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643D94" w:rsidRPr="00B05FD8" w:rsidRDefault="00643D94" w:rsidP="003142CA">
      <w:pPr>
        <w:widowControl w:val="0"/>
        <w:spacing w:after="0" w:line="360" w:lineRule="auto"/>
        <w:jc w:val="center"/>
        <w:rPr>
          <w:rFonts w:ascii="Times New Roman" w:hAnsi="Times New Roman"/>
          <w:sz w:val="28"/>
          <w:szCs w:val="28"/>
          <w:lang w:eastAsia="ja-JP"/>
        </w:rPr>
      </w:pPr>
      <w:bookmarkStart w:id="0" w:name="_GoBack"/>
      <w:bookmarkEnd w:id="0"/>
      <w:r w:rsidRPr="00B05FD8">
        <w:rPr>
          <w:rFonts w:ascii="Times New Roman" w:hAnsi="Times New Roman"/>
          <w:sz w:val="28"/>
          <w:szCs w:val="28"/>
          <w:lang w:eastAsia="ja-JP"/>
        </w:rPr>
        <w:t>Державна установа «Національний інститут терапії імені</w:t>
      </w:r>
      <w:r>
        <w:rPr>
          <w:rFonts w:ascii="Times New Roman" w:hAnsi="Times New Roman"/>
          <w:sz w:val="28"/>
          <w:szCs w:val="28"/>
          <w:lang w:eastAsia="ja-JP"/>
        </w:rPr>
        <w:t xml:space="preserve"> </w:t>
      </w:r>
      <w:r w:rsidRPr="00B05FD8">
        <w:rPr>
          <w:rFonts w:ascii="Times New Roman" w:hAnsi="Times New Roman"/>
          <w:sz w:val="28"/>
          <w:szCs w:val="28"/>
          <w:lang w:eastAsia="ja-JP"/>
        </w:rPr>
        <w:t xml:space="preserve">Л.Т. Малої </w:t>
      </w:r>
      <w:r w:rsidRPr="000B1682">
        <w:rPr>
          <w:rFonts w:ascii="Times New Roman" w:hAnsi="Times New Roman"/>
          <w:sz w:val="28"/>
          <w:szCs w:val="28"/>
          <w:lang w:val="ru-RU" w:eastAsia="ja-JP"/>
        </w:rPr>
        <w:br/>
      </w:r>
      <w:r w:rsidRPr="00B05FD8">
        <w:rPr>
          <w:rFonts w:ascii="Times New Roman" w:hAnsi="Times New Roman"/>
          <w:sz w:val="28"/>
          <w:szCs w:val="28"/>
          <w:lang w:eastAsia="ja-JP"/>
        </w:rPr>
        <w:t>Національної академії медичних наук України»</w:t>
      </w:r>
    </w:p>
    <w:p w:rsidR="00643D94" w:rsidRPr="00B05FD8" w:rsidRDefault="00643D94" w:rsidP="003142CA">
      <w:pPr>
        <w:widowControl w:val="0"/>
        <w:spacing w:after="0" w:line="360" w:lineRule="auto"/>
        <w:jc w:val="center"/>
        <w:rPr>
          <w:rFonts w:ascii="Times New Roman" w:hAnsi="Times New Roman"/>
          <w:sz w:val="28"/>
          <w:szCs w:val="24"/>
        </w:rPr>
      </w:pPr>
      <w:r w:rsidRPr="00B05FD8">
        <w:rPr>
          <w:rFonts w:ascii="Times New Roman" w:hAnsi="Times New Roman"/>
          <w:sz w:val="28"/>
          <w:szCs w:val="24"/>
        </w:rPr>
        <w:t>Харківський національний медичний університет</w:t>
      </w:r>
    </w:p>
    <w:p w:rsidR="00643D94" w:rsidRPr="00767133" w:rsidRDefault="00643D94" w:rsidP="003142CA">
      <w:pPr>
        <w:widowControl w:val="0"/>
        <w:spacing w:after="0" w:line="360" w:lineRule="auto"/>
        <w:jc w:val="center"/>
        <w:rPr>
          <w:rFonts w:ascii="Times New Roman" w:hAnsi="Times New Roman"/>
          <w:sz w:val="28"/>
          <w:szCs w:val="28"/>
          <w:lang w:val="ru-RU" w:eastAsia="uk-UA"/>
        </w:rPr>
      </w:pPr>
      <w:r w:rsidRPr="006922DB">
        <w:rPr>
          <w:rFonts w:ascii="Times New Roman" w:hAnsi="Times New Roman"/>
          <w:sz w:val="28"/>
          <w:szCs w:val="28"/>
          <w:lang w:eastAsia="ru-RU"/>
        </w:rPr>
        <w:t xml:space="preserve">Міністерство охорони здоров’я </w:t>
      </w:r>
      <w:r w:rsidRPr="004316B1">
        <w:rPr>
          <w:rFonts w:ascii="Times New Roman" w:hAnsi="Times New Roman"/>
          <w:sz w:val="28"/>
          <w:szCs w:val="28"/>
          <w:lang w:eastAsia="ru-RU"/>
        </w:rPr>
        <w:t>України</w:t>
      </w:r>
    </w:p>
    <w:p w:rsidR="00643D94" w:rsidRPr="004316B1" w:rsidRDefault="00643D94" w:rsidP="003142CA">
      <w:pPr>
        <w:widowControl w:val="0"/>
        <w:spacing w:after="0" w:line="360" w:lineRule="auto"/>
        <w:ind w:firstLine="6237"/>
        <w:rPr>
          <w:rFonts w:ascii="Times New Roman" w:hAnsi="Times New Roman"/>
          <w:color w:val="0070C0"/>
          <w:sz w:val="28"/>
          <w:szCs w:val="28"/>
          <w:lang w:val="ru-RU" w:eastAsia="uk-UA"/>
        </w:rPr>
      </w:pPr>
    </w:p>
    <w:p w:rsidR="00643D94" w:rsidRPr="00ED5D3E" w:rsidRDefault="00643D94" w:rsidP="003142CA">
      <w:pPr>
        <w:widowControl w:val="0"/>
        <w:spacing w:after="0" w:line="360" w:lineRule="auto"/>
        <w:ind w:firstLine="6237"/>
        <w:rPr>
          <w:rFonts w:ascii="Times New Roman" w:hAnsi="Times New Roman"/>
          <w:sz w:val="28"/>
          <w:szCs w:val="28"/>
          <w:lang w:eastAsia="uk-UA"/>
        </w:rPr>
      </w:pPr>
      <w:r w:rsidRPr="00ED5D3E">
        <w:rPr>
          <w:rFonts w:ascii="Times New Roman" w:hAnsi="Times New Roman"/>
          <w:sz w:val="28"/>
          <w:szCs w:val="28"/>
          <w:lang w:eastAsia="uk-UA"/>
        </w:rPr>
        <w:t xml:space="preserve">Кваліфікаційна наукова </w:t>
      </w:r>
    </w:p>
    <w:p w:rsidR="00643D94" w:rsidRPr="00ED5D3E" w:rsidRDefault="00643D94" w:rsidP="003142CA">
      <w:pPr>
        <w:widowControl w:val="0"/>
        <w:spacing w:after="0" w:line="360" w:lineRule="auto"/>
        <w:ind w:firstLine="6237"/>
        <w:rPr>
          <w:rFonts w:ascii="Times New Roman" w:hAnsi="Times New Roman"/>
          <w:sz w:val="28"/>
          <w:szCs w:val="28"/>
          <w:lang w:eastAsia="uk-UA"/>
        </w:rPr>
      </w:pPr>
      <w:r w:rsidRPr="00ED5D3E">
        <w:rPr>
          <w:rFonts w:ascii="Times New Roman" w:hAnsi="Times New Roman"/>
          <w:sz w:val="28"/>
          <w:szCs w:val="28"/>
          <w:lang w:eastAsia="uk-UA"/>
        </w:rPr>
        <w:t>праця на правах рукопису</w:t>
      </w:r>
    </w:p>
    <w:p w:rsidR="00643D94" w:rsidRPr="00ED5D3E" w:rsidRDefault="00643D94" w:rsidP="003142CA">
      <w:pPr>
        <w:widowControl w:val="0"/>
        <w:spacing w:after="0" w:line="360" w:lineRule="auto"/>
        <w:jc w:val="center"/>
        <w:rPr>
          <w:rFonts w:ascii="Times New Roman" w:hAnsi="Times New Roman"/>
          <w:color w:val="0070C0"/>
          <w:sz w:val="28"/>
          <w:szCs w:val="28"/>
          <w:lang w:eastAsia="uk-UA"/>
        </w:rPr>
      </w:pPr>
    </w:p>
    <w:p w:rsidR="00643D94" w:rsidRPr="00ED5D3E" w:rsidRDefault="00643D94" w:rsidP="003142CA">
      <w:pPr>
        <w:widowControl w:val="0"/>
        <w:spacing w:after="0" w:line="360" w:lineRule="auto"/>
        <w:jc w:val="center"/>
        <w:rPr>
          <w:rFonts w:ascii="Times New Roman" w:hAnsi="Times New Roman"/>
          <w:sz w:val="28"/>
          <w:szCs w:val="28"/>
          <w:lang w:eastAsia="uk-UA"/>
        </w:rPr>
      </w:pPr>
      <w:r w:rsidRPr="00ED5D3E">
        <w:rPr>
          <w:rFonts w:ascii="Times New Roman" w:hAnsi="Times New Roman"/>
          <w:sz w:val="28"/>
          <w:szCs w:val="28"/>
          <w:lang w:eastAsia="uk-UA"/>
        </w:rPr>
        <w:t xml:space="preserve">Пивовар Сергій Миколайович </w:t>
      </w:r>
    </w:p>
    <w:p w:rsidR="00643D94" w:rsidRPr="00ED5D3E" w:rsidRDefault="00643D94" w:rsidP="003142CA">
      <w:pPr>
        <w:widowControl w:val="0"/>
        <w:spacing w:after="0" w:line="360" w:lineRule="auto"/>
        <w:rPr>
          <w:rFonts w:ascii="Times New Roman" w:hAnsi="Times New Roman"/>
          <w:color w:val="0070C0"/>
          <w:sz w:val="28"/>
          <w:szCs w:val="28"/>
          <w:lang w:eastAsia="uk-UA"/>
        </w:rPr>
      </w:pPr>
    </w:p>
    <w:p w:rsidR="00643D94" w:rsidRPr="00ED5D3E" w:rsidRDefault="00FA38D2" w:rsidP="00A86240">
      <w:pPr>
        <w:widowControl w:val="0"/>
        <w:spacing w:after="0" w:line="360" w:lineRule="auto"/>
        <w:jc w:val="right"/>
        <w:rPr>
          <w:rFonts w:ascii="Times New Roman" w:hAnsi="Times New Roman"/>
          <w:sz w:val="28"/>
          <w:szCs w:val="28"/>
          <w:lang w:eastAsia="uk-UA"/>
        </w:rPr>
      </w:pPr>
      <w:r w:rsidRPr="00165F3A">
        <w:rPr>
          <w:rFonts w:ascii="Times New Roman" w:hAnsi="Times New Roman"/>
          <w:sz w:val="28"/>
          <w:szCs w:val="28"/>
        </w:rPr>
        <w:t xml:space="preserve">УДК </w:t>
      </w:r>
      <w:r w:rsidRPr="00D83E9F">
        <w:rPr>
          <w:rFonts w:ascii="Times New Roman" w:hAnsi="Times New Roman"/>
          <w:sz w:val="28"/>
          <w:szCs w:val="28"/>
        </w:rPr>
        <w:t>616.12-008.46-037-085:616-005.4:616.43/45</w:t>
      </w:r>
    </w:p>
    <w:p w:rsidR="00643D94" w:rsidRPr="00ED5D3E" w:rsidRDefault="00643D94" w:rsidP="003142CA">
      <w:pPr>
        <w:widowControl w:val="0"/>
        <w:spacing w:after="0" w:line="360" w:lineRule="auto"/>
        <w:jc w:val="center"/>
        <w:rPr>
          <w:rFonts w:ascii="Times New Roman" w:hAnsi="Times New Roman"/>
          <w:b/>
          <w:color w:val="0070C0"/>
          <w:sz w:val="28"/>
          <w:szCs w:val="28"/>
          <w:lang w:eastAsia="uk-UA"/>
        </w:rPr>
      </w:pPr>
    </w:p>
    <w:p w:rsidR="00643D94" w:rsidRPr="00ED5D3E" w:rsidRDefault="00643D94" w:rsidP="003142CA">
      <w:pPr>
        <w:widowControl w:val="0"/>
        <w:spacing w:after="0" w:line="360" w:lineRule="auto"/>
        <w:jc w:val="center"/>
        <w:rPr>
          <w:rFonts w:ascii="Times New Roman" w:hAnsi="Times New Roman"/>
          <w:sz w:val="28"/>
          <w:szCs w:val="28"/>
          <w:lang w:eastAsia="uk-UA"/>
        </w:rPr>
      </w:pPr>
      <w:r w:rsidRPr="00ED5D3E">
        <w:rPr>
          <w:rFonts w:ascii="Times New Roman" w:hAnsi="Times New Roman"/>
          <w:b/>
          <w:sz w:val="28"/>
          <w:szCs w:val="28"/>
          <w:lang w:eastAsia="uk-UA"/>
        </w:rPr>
        <w:t>ДИСЕРТАЦІЯ</w:t>
      </w:r>
    </w:p>
    <w:p w:rsidR="00643D94" w:rsidRPr="00ED5D3E" w:rsidRDefault="00643D94" w:rsidP="003142CA">
      <w:pPr>
        <w:widowControl w:val="0"/>
        <w:spacing w:after="0" w:line="360" w:lineRule="auto"/>
        <w:jc w:val="center"/>
        <w:rPr>
          <w:rFonts w:ascii="Times New Roman" w:hAnsi="Times New Roman"/>
          <w:sz w:val="28"/>
          <w:szCs w:val="28"/>
          <w:lang w:eastAsia="uk-UA"/>
        </w:rPr>
      </w:pPr>
      <w:r w:rsidRPr="00ED5D3E">
        <w:rPr>
          <w:rFonts w:ascii="Times New Roman" w:hAnsi="Times New Roman"/>
          <w:sz w:val="28"/>
          <w:szCs w:val="28"/>
          <w:lang w:eastAsia="uk-UA"/>
        </w:rPr>
        <w:t xml:space="preserve">Оптимізація прогнозування перебігу та ефективності лікування серцевої </w:t>
      </w:r>
      <w:r w:rsidRPr="000B1682">
        <w:rPr>
          <w:rFonts w:ascii="Times New Roman" w:hAnsi="Times New Roman"/>
          <w:sz w:val="28"/>
          <w:szCs w:val="28"/>
          <w:lang w:eastAsia="uk-UA"/>
        </w:rPr>
        <w:br/>
      </w:r>
      <w:r w:rsidRPr="00ED5D3E">
        <w:rPr>
          <w:rFonts w:ascii="Times New Roman" w:hAnsi="Times New Roman"/>
          <w:sz w:val="28"/>
          <w:szCs w:val="28"/>
          <w:lang w:eastAsia="uk-UA"/>
        </w:rPr>
        <w:t xml:space="preserve">недостатності у хворих на ішемічну хворобу серця з супутньою </w:t>
      </w:r>
      <w:r w:rsidRPr="00ED5D3E">
        <w:rPr>
          <w:rFonts w:ascii="Times New Roman" w:hAnsi="Times New Roman"/>
          <w:sz w:val="28"/>
          <w:szCs w:val="28"/>
          <w:lang w:eastAsia="uk-UA"/>
        </w:rPr>
        <w:br/>
        <w:t>тиреоїдною</w:t>
      </w:r>
      <w:r w:rsidRPr="00ED5D3E">
        <w:rPr>
          <w:rFonts w:ascii="Times New Roman" w:hAnsi="Times New Roman"/>
          <w:sz w:val="28"/>
          <w:szCs w:val="28"/>
          <w:lang w:val="ru-RU" w:eastAsia="uk-UA"/>
        </w:rPr>
        <w:t xml:space="preserve"> </w:t>
      </w:r>
      <w:r w:rsidRPr="00ED5D3E">
        <w:rPr>
          <w:rFonts w:ascii="Times New Roman" w:hAnsi="Times New Roman"/>
          <w:sz w:val="28"/>
          <w:szCs w:val="28"/>
          <w:lang w:eastAsia="uk-UA"/>
        </w:rPr>
        <w:t>патологією</w:t>
      </w:r>
    </w:p>
    <w:p w:rsidR="00643D94" w:rsidRPr="00ED5D3E" w:rsidRDefault="00643D94" w:rsidP="003142CA">
      <w:pPr>
        <w:widowControl w:val="0"/>
        <w:spacing w:after="0" w:line="360" w:lineRule="auto"/>
        <w:jc w:val="center"/>
        <w:rPr>
          <w:rFonts w:ascii="Times New Roman" w:hAnsi="Times New Roman"/>
          <w:sz w:val="28"/>
          <w:szCs w:val="28"/>
          <w:lang w:eastAsia="uk-UA"/>
        </w:rPr>
      </w:pPr>
    </w:p>
    <w:p w:rsidR="00643D94" w:rsidRPr="00ED5D3E" w:rsidRDefault="00643D94" w:rsidP="003142CA">
      <w:pPr>
        <w:widowControl w:val="0"/>
        <w:spacing w:after="0" w:line="360" w:lineRule="auto"/>
        <w:jc w:val="center"/>
        <w:rPr>
          <w:rFonts w:ascii="Times New Roman" w:hAnsi="Times New Roman"/>
          <w:sz w:val="28"/>
          <w:szCs w:val="28"/>
          <w:lang w:eastAsia="uk-UA"/>
        </w:rPr>
      </w:pPr>
      <w:r w:rsidRPr="00ED5D3E">
        <w:rPr>
          <w:rFonts w:ascii="Times New Roman" w:hAnsi="Times New Roman"/>
          <w:sz w:val="28"/>
          <w:szCs w:val="28"/>
          <w:lang w:eastAsia="uk-UA"/>
        </w:rPr>
        <w:t>14.01.02 – внутрішні хвороби</w:t>
      </w:r>
    </w:p>
    <w:p w:rsidR="00643D94" w:rsidRDefault="00643D94" w:rsidP="003142CA">
      <w:pPr>
        <w:widowControl w:val="0"/>
        <w:spacing w:after="0" w:line="360" w:lineRule="auto"/>
        <w:rPr>
          <w:rFonts w:ascii="Times New Roman" w:hAnsi="Times New Roman"/>
          <w:color w:val="0070C0"/>
          <w:sz w:val="28"/>
          <w:szCs w:val="28"/>
          <w:lang w:eastAsia="uk-UA"/>
        </w:rPr>
      </w:pPr>
    </w:p>
    <w:p w:rsidR="00855137" w:rsidRPr="00ED5D3E" w:rsidRDefault="00855137" w:rsidP="003142CA">
      <w:pPr>
        <w:widowControl w:val="0"/>
        <w:spacing w:after="0" w:line="360" w:lineRule="auto"/>
        <w:rPr>
          <w:rFonts w:ascii="Times New Roman" w:hAnsi="Times New Roman"/>
          <w:color w:val="0070C0"/>
          <w:sz w:val="28"/>
          <w:szCs w:val="28"/>
          <w:lang w:eastAsia="uk-UA"/>
        </w:rPr>
      </w:pPr>
    </w:p>
    <w:p w:rsidR="00643D94" w:rsidRPr="00ED5D3E" w:rsidRDefault="00643D94" w:rsidP="003142CA">
      <w:pPr>
        <w:widowControl w:val="0"/>
        <w:spacing w:after="0" w:line="360" w:lineRule="auto"/>
        <w:ind w:firstLine="708"/>
        <w:rPr>
          <w:rFonts w:ascii="Times New Roman" w:hAnsi="Times New Roman"/>
          <w:sz w:val="28"/>
          <w:szCs w:val="28"/>
          <w:lang w:eastAsia="uk-UA"/>
        </w:rPr>
      </w:pPr>
      <w:r w:rsidRPr="00ED5D3E">
        <w:rPr>
          <w:rFonts w:ascii="Times New Roman" w:hAnsi="Times New Roman"/>
          <w:sz w:val="28"/>
          <w:szCs w:val="28"/>
          <w:lang w:eastAsia="uk-UA"/>
        </w:rPr>
        <w:t>Подається на здобуття наукового ступеня доктора медичних наук</w:t>
      </w:r>
    </w:p>
    <w:p w:rsidR="00643D94" w:rsidRPr="00ED5D3E" w:rsidRDefault="00643D94" w:rsidP="003142CA">
      <w:pPr>
        <w:widowControl w:val="0"/>
        <w:spacing w:after="0" w:line="360" w:lineRule="auto"/>
        <w:ind w:right="140"/>
        <w:jc w:val="both"/>
        <w:rPr>
          <w:rFonts w:ascii="Times New Roman" w:hAnsi="Times New Roman"/>
          <w:sz w:val="28"/>
          <w:szCs w:val="28"/>
          <w:lang w:eastAsia="uk-UA"/>
        </w:rPr>
      </w:pPr>
    </w:p>
    <w:p w:rsidR="00643D94" w:rsidRPr="00ED5D3E" w:rsidRDefault="00643D94" w:rsidP="003142CA">
      <w:pPr>
        <w:widowControl w:val="0"/>
        <w:spacing w:after="0" w:line="360" w:lineRule="auto"/>
        <w:ind w:right="140"/>
        <w:jc w:val="both"/>
        <w:rPr>
          <w:rFonts w:ascii="Times New Roman" w:hAnsi="Times New Roman"/>
          <w:sz w:val="28"/>
          <w:szCs w:val="28"/>
          <w:lang w:eastAsia="uk-UA"/>
        </w:rPr>
      </w:pPr>
      <w:r w:rsidRPr="00ED5D3E">
        <w:rPr>
          <w:rFonts w:ascii="Times New Roman" w:hAnsi="Times New Roman"/>
          <w:sz w:val="28"/>
          <w:szCs w:val="28"/>
          <w:lang w:eastAsia="uk-UA"/>
        </w:rPr>
        <w:t xml:space="preserve">Дисертація містить результати власних досліджень. Використання ідей, </w:t>
      </w:r>
      <w:r w:rsidRPr="000B1682">
        <w:rPr>
          <w:rFonts w:ascii="Times New Roman" w:hAnsi="Times New Roman"/>
          <w:sz w:val="28"/>
          <w:szCs w:val="28"/>
          <w:lang w:val="ru-RU" w:eastAsia="uk-UA"/>
        </w:rPr>
        <w:br/>
      </w:r>
      <w:r w:rsidRPr="00ED5D3E">
        <w:rPr>
          <w:rFonts w:ascii="Times New Roman" w:hAnsi="Times New Roman"/>
          <w:sz w:val="28"/>
          <w:szCs w:val="28"/>
          <w:lang w:eastAsia="uk-UA"/>
        </w:rPr>
        <w:t xml:space="preserve">результатів і текстів інших авторів мають посилання на відповідне джерело ___________________________С. М. Пивовар </w:t>
      </w:r>
    </w:p>
    <w:p w:rsidR="00643D94" w:rsidRDefault="00643D94" w:rsidP="003142CA">
      <w:pPr>
        <w:widowControl w:val="0"/>
        <w:spacing w:after="0" w:line="360" w:lineRule="auto"/>
        <w:jc w:val="both"/>
        <w:rPr>
          <w:rFonts w:ascii="Times New Roman" w:hAnsi="Times New Roman"/>
          <w:sz w:val="28"/>
          <w:szCs w:val="28"/>
          <w:lang w:val="ru-RU" w:eastAsia="uk-UA"/>
        </w:rPr>
      </w:pPr>
    </w:p>
    <w:p w:rsidR="00643D94" w:rsidRPr="00ED5D3E" w:rsidRDefault="00643D94" w:rsidP="003142CA">
      <w:pPr>
        <w:widowControl w:val="0"/>
        <w:spacing w:after="0" w:line="360" w:lineRule="auto"/>
        <w:jc w:val="both"/>
        <w:rPr>
          <w:rFonts w:ascii="Times New Roman" w:hAnsi="Times New Roman"/>
          <w:sz w:val="28"/>
          <w:szCs w:val="28"/>
          <w:lang w:eastAsia="uk-UA"/>
        </w:rPr>
      </w:pPr>
      <w:r w:rsidRPr="00ED5D3E">
        <w:rPr>
          <w:rFonts w:ascii="Times New Roman" w:hAnsi="Times New Roman"/>
          <w:sz w:val="28"/>
          <w:szCs w:val="28"/>
          <w:lang w:eastAsia="uk-UA"/>
        </w:rPr>
        <w:t xml:space="preserve">Науковий консультант: </w:t>
      </w:r>
    </w:p>
    <w:p w:rsidR="00643D94" w:rsidRPr="00ED5D3E" w:rsidRDefault="00643D94" w:rsidP="003142CA">
      <w:pPr>
        <w:widowControl w:val="0"/>
        <w:spacing w:after="0" w:line="360" w:lineRule="auto"/>
        <w:jc w:val="both"/>
        <w:rPr>
          <w:rFonts w:ascii="Times New Roman" w:hAnsi="Times New Roman"/>
          <w:sz w:val="28"/>
          <w:szCs w:val="28"/>
          <w:lang w:eastAsia="uk-UA"/>
        </w:rPr>
      </w:pPr>
      <w:r w:rsidRPr="00ED5D3E">
        <w:rPr>
          <w:rFonts w:ascii="Times New Roman" w:hAnsi="Times New Roman"/>
          <w:sz w:val="28"/>
          <w:szCs w:val="28"/>
          <w:lang w:eastAsia="uk-UA"/>
        </w:rPr>
        <w:t xml:space="preserve">доктор медичних наук, </w:t>
      </w:r>
      <w:r w:rsidRPr="00ED5D3E">
        <w:rPr>
          <w:rFonts w:ascii="Times New Roman" w:hAnsi="Times New Roman"/>
          <w:sz w:val="28"/>
          <w:szCs w:val="28"/>
          <w:lang w:eastAsia="uk-UA"/>
        </w:rPr>
        <w:tab/>
        <w:t xml:space="preserve">старший науковий співробітник  </w:t>
      </w:r>
    </w:p>
    <w:p w:rsidR="00643D94" w:rsidRPr="00ED5D3E" w:rsidRDefault="00643D94" w:rsidP="003142CA">
      <w:pPr>
        <w:widowControl w:val="0"/>
        <w:spacing w:after="0" w:line="360" w:lineRule="auto"/>
        <w:jc w:val="both"/>
        <w:rPr>
          <w:rFonts w:ascii="Times New Roman" w:hAnsi="Times New Roman"/>
          <w:color w:val="0070C0"/>
          <w:sz w:val="28"/>
          <w:szCs w:val="28"/>
          <w:lang w:eastAsia="uk-UA"/>
        </w:rPr>
      </w:pPr>
      <w:r w:rsidRPr="00ED5D3E">
        <w:rPr>
          <w:rFonts w:ascii="Times New Roman" w:hAnsi="Times New Roman"/>
          <w:sz w:val="28"/>
          <w:szCs w:val="28"/>
          <w:lang w:eastAsia="uk-UA"/>
        </w:rPr>
        <w:t>Рудик Юрій Степанович</w:t>
      </w:r>
    </w:p>
    <w:p w:rsidR="00643D94" w:rsidRPr="00ED5D3E" w:rsidRDefault="00643D94" w:rsidP="00087A25">
      <w:pPr>
        <w:keepNext/>
        <w:keepLines/>
        <w:widowControl w:val="0"/>
        <w:numPr>
          <w:ilvl w:val="0"/>
          <w:numId w:val="2"/>
        </w:numPr>
        <w:spacing w:after="0" w:line="360" w:lineRule="auto"/>
        <w:ind w:hanging="432"/>
        <w:jc w:val="center"/>
        <w:outlineLvl w:val="0"/>
        <w:rPr>
          <w:rFonts w:ascii="Times New Roman" w:hAnsi="Times New Roman"/>
          <w:b/>
          <w:sz w:val="28"/>
          <w:szCs w:val="28"/>
          <w:lang w:eastAsia="uk-UA"/>
        </w:rPr>
      </w:pPr>
      <w:r w:rsidRPr="00ED5D3E">
        <w:rPr>
          <w:rFonts w:ascii="Times New Roman" w:hAnsi="Times New Roman"/>
          <w:sz w:val="28"/>
          <w:szCs w:val="28"/>
          <w:lang w:eastAsia="uk-UA"/>
        </w:rPr>
        <w:t>м. Харків – 2020</w:t>
      </w:r>
    </w:p>
    <w:p w:rsidR="00643D94" w:rsidRPr="00660B08" w:rsidRDefault="00643D94" w:rsidP="00660B08">
      <w:pPr>
        <w:widowControl w:val="0"/>
        <w:spacing w:after="0" w:line="360" w:lineRule="auto"/>
        <w:jc w:val="center"/>
        <w:rPr>
          <w:rFonts w:ascii="Times New Roman" w:hAnsi="Times New Roman"/>
          <w:b/>
          <w:sz w:val="28"/>
          <w:szCs w:val="28"/>
        </w:rPr>
      </w:pPr>
      <w:r w:rsidRPr="00ED5D3E">
        <w:rPr>
          <w:rFonts w:ascii="Times New Roman" w:hAnsi="Times New Roman"/>
          <w:color w:val="0070C0"/>
          <w:sz w:val="28"/>
          <w:szCs w:val="28"/>
        </w:rPr>
        <w:br w:type="page"/>
      </w:r>
      <w:r w:rsidRPr="00660B08">
        <w:rPr>
          <w:rFonts w:ascii="Times New Roman" w:hAnsi="Times New Roman"/>
          <w:sz w:val="28"/>
          <w:szCs w:val="28"/>
        </w:rPr>
        <w:lastRenderedPageBreak/>
        <w:t>АНОТАЦІЯ</w:t>
      </w:r>
    </w:p>
    <w:p w:rsidR="00643D94" w:rsidRPr="00660B08" w:rsidRDefault="00643D94" w:rsidP="00660B08">
      <w:pPr>
        <w:widowControl w:val="0"/>
        <w:spacing w:after="0" w:line="360" w:lineRule="auto"/>
        <w:jc w:val="center"/>
        <w:rPr>
          <w:rFonts w:ascii="Times New Roman" w:hAnsi="Times New Roman"/>
          <w:b/>
          <w:sz w:val="28"/>
          <w:szCs w:val="28"/>
        </w:rPr>
      </w:pPr>
    </w:p>
    <w:p w:rsidR="00643D94" w:rsidRPr="00660B08" w:rsidRDefault="00643D94" w:rsidP="00660B08">
      <w:pPr>
        <w:widowControl w:val="0"/>
        <w:spacing w:after="0" w:line="360" w:lineRule="auto"/>
        <w:jc w:val="both"/>
        <w:rPr>
          <w:rFonts w:ascii="Times New Roman" w:hAnsi="Times New Roman"/>
          <w:sz w:val="28"/>
          <w:szCs w:val="28"/>
        </w:rPr>
      </w:pPr>
      <w:r w:rsidRPr="00660B08">
        <w:rPr>
          <w:rFonts w:ascii="Times New Roman" w:hAnsi="Times New Roman"/>
          <w:sz w:val="28"/>
          <w:szCs w:val="28"/>
        </w:rPr>
        <w:tab/>
      </w:r>
      <w:r w:rsidRPr="00660B08">
        <w:rPr>
          <w:rFonts w:ascii="Times New Roman" w:hAnsi="Times New Roman"/>
          <w:i/>
          <w:sz w:val="28"/>
          <w:szCs w:val="28"/>
        </w:rPr>
        <w:t>Пивовар С.М.</w:t>
      </w:r>
      <w:r w:rsidRPr="00660B08">
        <w:rPr>
          <w:rFonts w:ascii="Times New Roman" w:hAnsi="Times New Roman"/>
          <w:sz w:val="28"/>
          <w:szCs w:val="28"/>
        </w:rPr>
        <w:t xml:space="preserve"> </w:t>
      </w:r>
      <w:r w:rsidRPr="00660B08">
        <w:rPr>
          <w:rFonts w:ascii="Times New Roman" w:hAnsi="Times New Roman"/>
          <w:sz w:val="28"/>
          <w:szCs w:val="28"/>
          <w:lang w:eastAsia="uk-UA"/>
        </w:rPr>
        <w:t>Оптимізація прогнозування перебігу та ефективності лікування серцевої недостатності у хворих на ішемічну хворобу серця з супутньою тиреоїдною патологією</w:t>
      </w:r>
      <w:r w:rsidRPr="00660B08">
        <w:rPr>
          <w:rFonts w:ascii="Times New Roman" w:hAnsi="Times New Roman"/>
          <w:sz w:val="28"/>
          <w:szCs w:val="28"/>
        </w:rPr>
        <w:t>. – Кваліфікаційна наукова праця на правах рукопису.</w:t>
      </w:r>
    </w:p>
    <w:p w:rsidR="009A11DA" w:rsidRDefault="00643D94" w:rsidP="00660B08">
      <w:pPr>
        <w:widowControl w:val="0"/>
        <w:spacing w:after="0" w:line="360" w:lineRule="auto"/>
        <w:ind w:firstLine="708"/>
        <w:jc w:val="both"/>
        <w:rPr>
          <w:rFonts w:ascii="Times New Roman" w:hAnsi="Times New Roman"/>
          <w:sz w:val="28"/>
          <w:szCs w:val="28"/>
        </w:rPr>
      </w:pPr>
      <w:r w:rsidRPr="00660B08">
        <w:rPr>
          <w:rFonts w:ascii="Times New Roman" w:hAnsi="Times New Roman"/>
          <w:sz w:val="28"/>
          <w:szCs w:val="28"/>
        </w:rPr>
        <w:t xml:space="preserve">Дисертація на здобуття наукового ступеня доктора медичних наук за спеціальністю 14.01.02 </w:t>
      </w:r>
      <w:r w:rsidR="00837D3D">
        <w:rPr>
          <w:rFonts w:ascii="Times New Roman" w:hAnsi="Times New Roman"/>
          <w:sz w:val="28"/>
          <w:szCs w:val="28"/>
        </w:rPr>
        <w:t xml:space="preserve">– </w:t>
      </w:r>
      <w:r w:rsidR="00837D3D" w:rsidRPr="00660B08">
        <w:rPr>
          <w:rFonts w:ascii="Times New Roman" w:hAnsi="Times New Roman"/>
          <w:sz w:val="28"/>
          <w:szCs w:val="28"/>
        </w:rPr>
        <w:t xml:space="preserve">внутрішні </w:t>
      </w:r>
      <w:r w:rsidRPr="00660B08">
        <w:rPr>
          <w:rFonts w:ascii="Times New Roman" w:hAnsi="Times New Roman"/>
          <w:sz w:val="28"/>
          <w:szCs w:val="28"/>
        </w:rPr>
        <w:t>хвороби</w:t>
      </w:r>
      <w:r w:rsidR="00837D3D">
        <w:rPr>
          <w:rFonts w:ascii="Times New Roman" w:hAnsi="Times New Roman"/>
          <w:sz w:val="28"/>
          <w:szCs w:val="28"/>
        </w:rPr>
        <w:t>.</w:t>
      </w:r>
      <w:r w:rsidRPr="00660B08">
        <w:rPr>
          <w:rFonts w:ascii="Times New Roman" w:hAnsi="Times New Roman"/>
          <w:sz w:val="28"/>
          <w:szCs w:val="28"/>
        </w:rPr>
        <w:t xml:space="preserve"> – Державна установа «Національний інститут терапії імені Л.Т. Малої НАМН України», Харків.</w:t>
      </w:r>
      <w:r w:rsidR="0069008F">
        <w:rPr>
          <w:rFonts w:ascii="Times New Roman" w:hAnsi="Times New Roman"/>
          <w:sz w:val="28"/>
          <w:szCs w:val="28"/>
        </w:rPr>
        <w:t xml:space="preserve"> </w:t>
      </w:r>
    </w:p>
    <w:p w:rsidR="00643D94" w:rsidRPr="00660B08" w:rsidRDefault="009A11DA" w:rsidP="00660B08">
      <w:pPr>
        <w:widowControl w:val="0"/>
        <w:spacing w:after="0" w:line="360" w:lineRule="auto"/>
        <w:ind w:firstLine="708"/>
        <w:jc w:val="both"/>
        <w:rPr>
          <w:rFonts w:ascii="Times New Roman" w:hAnsi="Times New Roman"/>
          <w:sz w:val="28"/>
          <w:szCs w:val="28"/>
        </w:rPr>
      </w:pPr>
      <w:r w:rsidRPr="009A11DA">
        <w:rPr>
          <w:rFonts w:ascii="Times New Roman" w:hAnsi="Times New Roman"/>
          <w:sz w:val="28"/>
          <w:szCs w:val="28"/>
        </w:rPr>
        <w:t xml:space="preserve">Захист </w:t>
      </w:r>
      <w:r>
        <w:rPr>
          <w:rFonts w:ascii="Times New Roman" w:hAnsi="Times New Roman"/>
          <w:sz w:val="28"/>
          <w:szCs w:val="28"/>
        </w:rPr>
        <w:t xml:space="preserve">дисертації </w:t>
      </w:r>
      <w:r w:rsidRPr="009A11DA">
        <w:rPr>
          <w:rFonts w:ascii="Times New Roman" w:hAnsi="Times New Roman"/>
          <w:sz w:val="28"/>
          <w:szCs w:val="28"/>
        </w:rPr>
        <w:t xml:space="preserve">відбудеться </w:t>
      </w:r>
      <w:r w:rsidR="00A87317">
        <w:rPr>
          <w:rFonts w:ascii="Times New Roman" w:hAnsi="Times New Roman"/>
          <w:sz w:val="28"/>
          <w:szCs w:val="28"/>
        </w:rPr>
        <w:t xml:space="preserve">у </w:t>
      </w:r>
      <w:r w:rsidRPr="009A11DA">
        <w:rPr>
          <w:rFonts w:ascii="Times New Roman" w:hAnsi="Times New Roman"/>
          <w:sz w:val="28"/>
          <w:szCs w:val="28"/>
        </w:rPr>
        <w:t>Харківсько</w:t>
      </w:r>
      <w:r w:rsidR="00A87317">
        <w:rPr>
          <w:rFonts w:ascii="Times New Roman" w:hAnsi="Times New Roman"/>
          <w:sz w:val="28"/>
          <w:szCs w:val="28"/>
        </w:rPr>
        <w:t>му</w:t>
      </w:r>
      <w:r w:rsidRPr="009A11DA">
        <w:rPr>
          <w:rFonts w:ascii="Times New Roman" w:hAnsi="Times New Roman"/>
          <w:sz w:val="28"/>
          <w:szCs w:val="28"/>
        </w:rPr>
        <w:t xml:space="preserve"> національно</w:t>
      </w:r>
      <w:r w:rsidR="00A87317">
        <w:rPr>
          <w:rFonts w:ascii="Times New Roman" w:hAnsi="Times New Roman"/>
          <w:sz w:val="28"/>
          <w:szCs w:val="28"/>
        </w:rPr>
        <w:t>му</w:t>
      </w:r>
      <w:r w:rsidRPr="009A11DA">
        <w:rPr>
          <w:rFonts w:ascii="Times New Roman" w:hAnsi="Times New Roman"/>
          <w:sz w:val="28"/>
          <w:szCs w:val="28"/>
        </w:rPr>
        <w:t xml:space="preserve"> медично</w:t>
      </w:r>
      <w:r w:rsidR="00A87317">
        <w:rPr>
          <w:rFonts w:ascii="Times New Roman" w:hAnsi="Times New Roman"/>
          <w:sz w:val="28"/>
          <w:szCs w:val="28"/>
        </w:rPr>
        <w:t>му</w:t>
      </w:r>
      <w:r w:rsidRPr="009A11DA">
        <w:rPr>
          <w:rFonts w:ascii="Times New Roman" w:hAnsi="Times New Roman"/>
          <w:sz w:val="28"/>
          <w:szCs w:val="28"/>
        </w:rPr>
        <w:t xml:space="preserve"> університет</w:t>
      </w:r>
      <w:r w:rsidR="00A87317">
        <w:rPr>
          <w:rFonts w:ascii="Times New Roman" w:hAnsi="Times New Roman"/>
          <w:sz w:val="28"/>
          <w:szCs w:val="28"/>
        </w:rPr>
        <w:t>і</w:t>
      </w:r>
      <w:r w:rsidRPr="009A11DA">
        <w:rPr>
          <w:rFonts w:ascii="Times New Roman" w:hAnsi="Times New Roman"/>
          <w:sz w:val="28"/>
          <w:szCs w:val="28"/>
        </w:rPr>
        <w:t xml:space="preserve"> МОЗ України, Харків, 20</w:t>
      </w:r>
      <w:r w:rsidR="00EC6D21">
        <w:rPr>
          <w:rFonts w:ascii="Times New Roman" w:hAnsi="Times New Roman"/>
          <w:sz w:val="28"/>
          <w:szCs w:val="28"/>
        </w:rPr>
        <w:t>20</w:t>
      </w:r>
      <w:r w:rsidRPr="009A11DA">
        <w:rPr>
          <w:rFonts w:ascii="Times New Roman" w:hAnsi="Times New Roman"/>
          <w:sz w:val="28"/>
          <w:szCs w:val="28"/>
        </w:rPr>
        <w:t>.</w:t>
      </w:r>
    </w:p>
    <w:p w:rsidR="00643D94" w:rsidRPr="00660B08" w:rsidRDefault="00643D94" w:rsidP="00660B08">
      <w:pPr>
        <w:widowControl w:val="0"/>
        <w:spacing w:after="0" w:line="360" w:lineRule="auto"/>
        <w:jc w:val="both"/>
        <w:rPr>
          <w:rFonts w:ascii="Times New Roman" w:hAnsi="Times New Roman"/>
          <w:sz w:val="28"/>
          <w:szCs w:val="28"/>
        </w:rPr>
      </w:pPr>
      <w:r w:rsidRPr="00660B08">
        <w:rPr>
          <w:rFonts w:ascii="Times New Roman" w:hAnsi="Times New Roman"/>
          <w:sz w:val="28"/>
          <w:szCs w:val="28"/>
        </w:rPr>
        <w:tab/>
        <w:t>Актуальність проблеми оптимізації прогнозування перебігу серцевої недостатності (СН) та підвищення ефективності лікування у хворих на ішемічну хворобу серця (ІХС) із супутньою тиреоїдною патологією (ТП), визначається великою поширеністю</w:t>
      </w:r>
      <w:r w:rsidR="001958E7" w:rsidRPr="001958E7">
        <w:rPr>
          <w:rFonts w:ascii="Times New Roman" w:hAnsi="Times New Roman"/>
          <w:sz w:val="28"/>
          <w:szCs w:val="28"/>
        </w:rPr>
        <w:t xml:space="preserve"> </w:t>
      </w:r>
      <w:r w:rsidR="001958E7">
        <w:rPr>
          <w:rFonts w:ascii="Times New Roman" w:hAnsi="Times New Roman"/>
          <w:sz w:val="28"/>
          <w:szCs w:val="28"/>
        </w:rPr>
        <w:t>як самої СН, так і</w:t>
      </w:r>
      <w:r w:rsidRPr="00660B08">
        <w:rPr>
          <w:rFonts w:ascii="Times New Roman" w:hAnsi="Times New Roman"/>
          <w:sz w:val="28"/>
          <w:szCs w:val="28"/>
        </w:rPr>
        <w:t xml:space="preserve"> захворювань щитоподібної залози (ЩЗ) в Україні та світі. Зміни гормонального та цитокінового профілю є основними факторами, що впливають на прогресування патології серця, опосередковують реакції на застосування β-адреноблокаторів (β-АБ), за даних умов і, як наслідок, несприятливий прогноз. Із </w:t>
      </w:r>
      <w:r w:rsidRPr="00660B08">
        <w:rPr>
          <w:rFonts w:ascii="Times New Roman" w:hAnsi="Times New Roman"/>
          <w:sz w:val="28"/>
          <w:szCs w:val="28"/>
          <w:lang w:eastAsia="ru-RU"/>
        </w:rPr>
        <w:t xml:space="preserve">накопиченням знань про формування змін, притаманних СН та патології ЩЗ, стає більш очевидним, що мінливість патологічних ознак у окремих </w:t>
      </w:r>
      <w:r w:rsidR="00E84CBB" w:rsidRPr="00660B08">
        <w:rPr>
          <w:rFonts w:ascii="Times New Roman" w:hAnsi="Times New Roman"/>
          <w:sz w:val="28"/>
          <w:szCs w:val="28"/>
          <w:lang w:eastAsia="ru-RU"/>
        </w:rPr>
        <w:t>індивідуумів</w:t>
      </w:r>
      <w:r w:rsidRPr="00660B08">
        <w:rPr>
          <w:rFonts w:ascii="Times New Roman" w:hAnsi="Times New Roman"/>
          <w:sz w:val="28"/>
          <w:szCs w:val="28"/>
          <w:lang w:eastAsia="ru-RU"/>
        </w:rPr>
        <w:t xml:space="preserve"> великою мірою залежить від генетичної основи. З урахуванням науково обґрунтованих механізмів генетичного та гормонального контролю схильності до серцево-судинних захворювань, вирішення цієї проблеми, ймовірно, лежить у площині вивчення взаємозв’язків цих </w:t>
      </w:r>
      <w:r w:rsidRPr="00660B08">
        <w:rPr>
          <w:rFonts w:ascii="Times New Roman" w:hAnsi="Times New Roman"/>
          <w:sz w:val="28"/>
          <w:szCs w:val="28"/>
        </w:rPr>
        <w:t>факторів</w:t>
      </w:r>
      <w:r w:rsidRPr="00660B08">
        <w:rPr>
          <w:rFonts w:ascii="Times New Roman" w:hAnsi="Times New Roman"/>
          <w:sz w:val="28"/>
          <w:szCs w:val="28"/>
          <w:lang w:eastAsia="ru-RU"/>
        </w:rPr>
        <w:t>, що дозволить досягти підвищення якості прогнозування перебігу СН та оптимізації існуючих схем лікування з урахуванням фармакогенетичного та гормонального профілів.</w:t>
      </w:r>
    </w:p>
    <w:p w:rsidR="00643D94" w:rsidRPr="00660B08" w:rsidRDefault="00643D94" w:rsidP="00660B08">
      <w:pPr>
        <w:widowControl w:val="0"/>
        <w:spacing w:after="0" w:line="360" w:lineRule="auto"/>
        <w:jc w:val="both"/>
        <w:rPr>
          <w:rFonts w:ascii="Times New Roman" w:hAnsi="Times New Roman"/>
          <w:sz w:val="28"/>
          <w:szCs w:val="28"/>
        </w:rPr>
      </w:pPr>
      <w:r w:rsidRPr="00660B08">
        <w:rPr>
          <w:rFonts w:ascii="Times New Roman" w:hAnsi="Times New Roman"/>
          <w:sz w:val="28"/>
          <w:szCs w:val="28"/>
        </w:rPr>
        <w:tab/>
        <w:t>У зв’язку з вищезазначеним окреслено мету дослідження: удосконалення прогнозування перебігу та оптимізація лікування серцевої недостатності у хворих на ішемічну хворобу серця у поєднанні з тиреоїдною патологією на підставі вивчення гормональних та генетичних факторів.</w:t>
      </w:r>
    </w:p>
    <w:p w:rsidR="00643D94" w:rsidRPr="00660B08" w:rsidRDefault="00643D94" w:rsidP="00660B08">
      <w:pPr>
        <w:widowControl w:val="0"/>
        <w:spacing w:after="0" w:line="360" w:lineRule="auto"/>
        <w:ind w:firstLine="708"/>
        <w:jc w:val="both"/>
        <w:rPr>
          <w:rFonts w:ascii="Times New Roman" w:hAnsi="Times New Roman"/>
          <w:sz w:val="28"/>
          <w:szCs w:val="28"/>
        </w:rPr>
      </w:pPr>
      <w:r w:rsidRPr="00660B08">
        <w:rPr>
          <w:rFonts w:ascii="Times New Roman" w:hAnsi="Times New Roman"/>
          <w:sz w:val="28"/>
          <w:szCs w:val="28"/>
        </w:rPr>
        <w:lastRenderedPageBreak/>
        <w:t>Відповідно до мети та завдань дослідження проведено комплексне обстеження 381 хвор</w:t>
      </w:r>
      <w:r w:rsidR="002A23A1">
        <w:rPr>
          <w:rFonts w:ascii="Times New Roman" w:hAnsi="Times New Roman"/>
          <w:sz w:val="28"/>
          <w:szCs w:val="28"/>
        </w:rPr>
        <w:t>ого</w:t>
      </w:r>
      <w:r w:rsidRPr="00660B08">
        <w:rPr>
          <w:rFonts w:ascii="Times New Roman" w:hAnsi="Times New Roman"/>
          <w:sz w:val="28"/>
          <w:szCs w:val="28"/>
        </w:rPr>
        <w:t xml:space="preserve"> із СН, що виникла на фоні ІХС, післяінфарктного кардіосклерозу. Усі хворі </w:t>
      </w:r>
      <w:r w:rsidR="001958E7">
        <w:rPr>
          <w:rFonts w:ascii="Times New Roman" w:hAnsi="Times New Roman"/>
          <w:sz w:val="28"/>
          <w:szCs w:val="28"/>
        </w:rPr>
        <w:t>в</w:t>
      </w:r>
      <w:r w:rsidRPr="00660B08">
        <w:rPr>
          <w:rFonts w:ascii="Times New Roman" w:hAnsi="Times New Roman"/>
          <w:sz w:val="28"/>
          <w:szCs w:val="28"/>
        </w:rPr>
        <w:t xml:space="preserve"> період включення до дослідження знаходилися на лікуванні у кардіологічних відділеннях ДУ «Національний інститут терапії ім. Л.Т. Малої НАМН України». Медіана віку хворих становила 58,00 [54,00 – 67,00] років. Серед них</w:t>
      </w:r>
      <w:r w:rsidR="001958E7">
        <w:rPr>
          <w:rFonts w:ascii="Times New Roman" w:hAnsi="Times New Roman"/>
          <w:sz w:val="28"/>
          <w:szCs w:val="28"/>
        </w:rPr>
        <w:t>,</w:t>
      </w:r>
      <w:r w:rsidRPr="00660B08">
        <w:rPr>
          <w:rFonts w:ascii="Times New Roman" w:hAnsi="Times New Roman"/>
          <w:sz w:val="28"/>
          <w:szCs w:val="28"/>
        </w:rPr>
        <w:t xml:space="preserve"> 261 (68,50 %) хворий – чоловічої статі. </w:t>
      </w:r>
      <w:r w:rsidRPr="00660B08">
        <w:rPr>
          <w:rFonts w:ascii="Times New Roman" w:hAnsi="Times New Roman"/>
          <w:sz w:val="28"/>
          <w:szCs w:val="28"/>
          <w:lang w:eastAsia="ru-RU"/>
        </w:rPr>
        <w:t>До контрольної групи увійшло 55 практично здорових осіб, котрі співпадають за розподілом статі та віку з хворими із СН.</w:t>
      </w:r>
    </w:p>
    <w:p w:rsidR="00643D94" w:rsidRPr="00660B08" w:rsidRDefault="00643D94" w:rsidP="00660B08">
      <w:pPr>
        <w:widowControl w:val="0"/>
        <w:spacing w:after="0" w:line="360" w:lineRule="auto"/>
        <w:ind w:firstLine="708"/>
        <w:jc w:val="both"/>
        <w:rPr>
          <w:rFonts w:ascii="Times New Roman" w:hAnsi="Times New Roman"/>
          <w:sz w:val="28"/>
          <w:szCs w:val="28"/>
        </w:rPr>
      </w:pPr>
      <w:r w:rsidRPr="00660B08">
        <w:rPr>
          <w:rFonts w:ascii="Times New Roman" w:hAnsi="Times New Roman"/>
          <w:sz w:val="28"/>
          <w:szCs w:val="28"/>
        </w:rPr>
        <w:t xml:space="preserve">За дизайном дослідження хворі з СН, були розподілені на дві групи: до основної увійшли пацієнти з СН та супутньою тиреоїдною патологією (n = 218) (92 хворих із нетоксичним зобом та 126 пацієнтів із автоімунним тиреоїдитом); до групи порівняння – 163 хворих з СН без тиреоїдної патології. Групи були співставні за віком. </w:t>
      </w:r>
      <w:r w:rsidRPr="00660B08">
        <w:rPr>
          <w:rFonts w:ascii="Times New Roman" w:hAnsi="Times New Roman"/>
          <w:sz w:val="28"/>
          <w:szCs w:val="28"/>
          <w:lang w:eastAsia="ru-RU"/>
        </w:rPr>
        <w:t xml:space="preserve">Серед пацієнтів із СН та коморбідною тиреоїдною патологією, порівняно з хворими без </w:t>
      </w:r>
      <w:r w:rsidR="001958E7">
        <w:rPr>
          <w:rFonts w:ascii="Times New Roman" w:hAnsi="Times New Roman"/>
          <w:sz w:val="28"/>
          <w:szCs w:val="28"/>
          <w:lang w:eastAsia="ru-RU"/>
        </w:rPr>
        <w:t>зазначеної коморбідності</w:t>
      </w:r>
      <w:r w:rsidRPr="00660B08">
        <w:rPr>
          <w:rFonts w:ascii="Times New Roman" w:hAnsi="Times New Roman"/>
          <w:sz w:val="28"/>
          <w:szCs w:val="28"/>
          <w:lang w:eastAsia="ru-RU"/>
        </w:rPr>
        <w:t>, був більшим відсоток жінок, ніж чоловіків (відповідно 42,7 % проти 16,6 %, при р = 0,001).</w:t>
      </w:r>
    </w:p>
    <w:p w:rsidR="00643D94" w:rsidRPr="00660B08" w:rsidRDefault="00643D94" w:rsidP="009031C3">
      <w:pPr>
        <w:widowControl w:val="0"/>
        <w:spacing w:after="0" w:line="360" w:lineRule="auto"/>
        <w:ind w:right="-6" w:firstLine="900"/>
        <w:jc w:val="both"/>
        <w:rPr>
          <w:rFonts w:ascii="Times New Roman" w:hAnsi="Times New Roman"/>
          <w:sz w:val="28"/>
          <w:szCs w:val="28"/>
          <w:lang w:val="ru-RU"/>
        </w:rPr>
      </w:pPr>
      <w:r w:rsidRPr="00660B08">
        <w:rPr>
          <w:rFonts w:ascii="Times New Roman" w:hAnsi="Times New Roman"/>
          <w:sz w:val="28"/>
          <w:szCs w:val="28"/>
        </w:rPr>
        <w:t xml:space="preserve">Верифікацію діагнозів ІХС, СН та тиреоїдної патології (нетоксичний зоб та автоімунної патології) проводили відповідно до чинних критеріїв. Пацієнтам основної групи та групи порівняння було проведено комплексне клінічне обстеження (згідно з наказом МОЗ України № 436 від 03.07.2006 (зі змінами і доповненнями, внесеними наказом Міністерства охорони здоров'я України від 24 травня 2012 року № 384) «Про затвердження клінічних протоколів надання медичної допомоги за спеціальністю «Кардіологія»; </w:t>
      </w:r>
      <w:r w:rsidRPr="00660B08">
        <w:rPr>
          <w:rFonts w:ascii="Times New Roman" w:hAnsi="Times New Roman"/>
          <w:sz w:val="28"/>
          <w:szCs w:val="28"/>
          <w:lang w:eastAsia="ru-RU"/>
        </w:rPr>
        <w:t>№ 152</w:t>
      </w:r>
      <w:r w:rsidRPr="00660B08">
        <w:rPr>
          <w:rFonts w:ascii="Times New Roman" w:hAnsi="Times New Roman"/>
          <w:sz w:val="28"/>
          <w:szCs w:val="28"/>
        </w:rPr>
        <w:t xml:space="preserve"> </w:t>
      </w:r>
      <w:r w:rsidRPr="00660B08">
        <w:rPr>
          <w:rFonts w:ascii="Times New Roman" w:hAnsi="Times New Roman"/>
          <w:sz w:val="28"/>
          <w:szCs w:val="28"/>
          <w:lang w:eastAsia="ru-RU"/>
        </w:rPr>
        <w:t xml:space="preserve">від 02.03.2016 </w:t>
      </w:r>
      <w:r w:rsidRPr="00660B08">
        <w:rPr>
          <w:rFonts w:ascii="Times New Roman" w:hAnsi="Times New Roman"/>
          <w:sz w:val="28"/>
          <w:szCs w:val="28"/>
        </w:rPr>
        <w:t>«</w:t>
      </w:r>
      <w:r w:rsidRPr="00660B08">
        <w:rPr>
          <w:rFonts w:ascii="Times New Roman" w:hAnsi="Times New Roman"/>
          <w:sz w:val="28"/>
          <w:szCs w:val="28"/>
          <w:lang w:eastAsia="ru-RU"/>
        </w:rPr>
        <w:t>Уніфікований клінічний протокол первинної, вторинної (спеціалізованої) та третинної (високоспеціалізованої) медичної допомоги «Стабільна ішемічна хвороба серця»); № 356 від 22.05.2009 «Про затвердження протоколів надання медичної допомоги за спеціальністю "Ендокринологія"» та з урахуванням рекомендацій Європейського товариства кардіологів (2016) й Асоціації кардіологів України та Української асоціації фахівців із серцевої недостатності (2017) з діагностики та лікування СН; рекомендацій Американської тиреоїдної асоціації: «Настанова з діагностики та лікування дорослих із вузлами щитоподібної залози та з дифере</w:t>
      </w:r>
      <w:r w:rsidRPr="00660B08">
        <w:rPr>
          <w:rFonts w:ascii="Times New Roman" w:hAnsi="Times New Roman"/>
          <w:sz w:val="28"/>
          <w:szCs w:val="28"/>
          <w:lang w:eastAsia="ru-RU"/>
        </w:rPr>
        <w:lastRenderedPageBreak/>
        <w:t xml:space="preserve">нційованим раком щитоподібної залози» (2015) та «Ведення хворих з гіпотиреозом» (2014), «Ведення хворих з тиреоїдитами» (2018); рекомендації Європейської тиреоїдної асоціації «Діагностика та лікування ендогенного субклінічного гіпотиреозу» (2015)). </w:t>
      </w:r>
      <w:r w:rsidRPr="00660B08">
        <w:rPr>
          <w:rFonts w:ascii="Times New Roman" w:hAnsi="Times New Roman"/>
          <w:sz w:val="28"/>
          <w:szCs w:val="28"/>
          <w:lang w:val="ru-RU" w:eastAsia="ru-RU"/>
        </w:rPr>
        <w:t xml:space="preserve">Виконували </w:t>
      </w:r>
      <w:r w:rsidRPr="00660B08">
        <w:rPr>
          <w:rFonts w:ascii="Times New Roman" w:hAnsi="Times New Roman"/>
          <w:sz w:val="28"/>
          <w:szCs w:val="28"/>
          <w:lang w:val="ru-RU"/>
        </w:rPr>
        <w:t>антропометричне дослідження – за даними зросту та маси тіла, розраховували індекс маси тіла (ІМТ). Проводили клінічний аналіз крові, визначали біохімічні показники ліпідного обміну (рівні загального холестерину, тригліцеридів, холестерину ліпопротеїдів високої, низької та дуже низької щільності). Здійснювали імуноферментні дослідження: визначали концентрацію тиреотропного гормону (ТТГ), вільного трийодтироніну (Т</w:t>
      </w:r>
      <w:r w:rsidRPr="00660B08">
        <w:rPr>
          <w:rFonts w:ascii="Times New Roman" w:hAnsi="Times New Roman"/>
          <w:sz w:val="28"/>
          <w:szCs w:val="28"/>
          <w:vertAlign w:val="subscript"/>
          <w:lang w:val="ru-RU"/>
        </w:rPr>
        <w:t>3в</w:t>
      </w:r>
      <w:r w:rsidRPr="00660B08">
        <w:rPr>
          <w:rFonts w:ascii="Times New Roman" w:hAnsi="Times New Roman"/>
          <w:sz w:val="28"/>
          <w:szCs w:val="28"/>
          <w:lang w:val="ru-RU"/>
        </w:rPr>
        <w:t>), вільного тетрайодтироніну (Т</w:t>
      </w:r>
      <w:r w:rsidRPr="00660B08">
        <w:rPr>
          <w:rFonts w:ascii="Times New Roman" w:hAnsi="Times New Roman"/>
          <w:sz w:val="28"/>
          <w:szCs w:val="28"/>
          <w:vertAlign w:val="subscript"/>
          <w:lang w:val="ru-RU"/>
        </w:rPr>
        <w:t>4в</w:t>
      </w:r>
      <w:r w:rsidRPr="00660B08">
        <w:rPr>
          <w:rFonts w:ascii="Times New Roman" w:hAnsi="Times New Roman"/>
          <w:sz w:val="28"/>
          <w:szCs w:val="28"/>
          <w:lang w:val="ru-RU"/>
        </w:rPr>
        <w:t>), зворотного (реверсивного) трийодтироніну (Т</w:t>
      </w:r>
      <w:r w:rsidRPr="00660B08">
        <w:rPr>
          <w:rFonts w:ascii="Times New Roman" w:hAnsi="Times New Roman"/>
          <w:sz w:val="28"/>
          <w:szCs w:val="28"/>
          <w:vertAlign w:val="subscript"/>
          <w:lang w:val="ru-RU"/>
        </w:rPr>
        <w:t>3</w:t>
      </w:r>
      <w:r w:rsidRPr="00660B08">
        <w:rPr>
          <w:rFonts w:ascii="Times New Roman" w:hAnsi="Times New Roman"/>
          <w:sz w:val="28"/>
          <w:szCs w:val="28"/>
          <w:vertAlign w:val="subscript"/>
          <w:lang w:val="en-US"/>
        </w:rPr>
        <w:t>r</w:t>
      </w:r>
      <w:r w:rsidRPr="00660B08">
        <w:rPr>
          <w:rFonts w:ascii="Times New Roman" w:hAnsi="Times New Roman"/>
          <w:sz w:val="28"/>
          <w:szCs w:val="28"/>
          <w:lang w:val="ru-RU"/>
        </w:rPr>
        <w:t xml:space="preserve">)), </w:t>
      </w:r>
      <w:r w:rsidRPr="00660B08">
        <w:rPr>
          <w:rFonts w:ascii="Times New Roman" w:hAnsi="Times New Roman"/>
          <w:sz w:val="28"/>
          <w:szCs w:val="28"/>
          <w:lang w:val="en-US" w:eastAsia="ru-RU"/>
        </w:rPr>
        <w:t>N</w:t>
      </w:r>
      <w:r w:rsidRPr="00660B08">
        <w:rPr>
          <w:rFonts w:ascii="Times New Roman" w:hAnsi="Times New Roman"/>
          <w:sz w:val="28"/>
          <w:szCs w:val="28"/>
          <w:lang w:val="ru-RU" w:eastAsia="ru-RU"/>
        </w:rPr>
        <w:t>-термінального фрагменту попередника мозкового натрійуретичного пептиду (</w:t>
      </w:r>
      <w:r w:rsidRPr="00660B08">
        <w:rPr>
          <w:rFonts w:ascii="Times New Roman" w:hAnsi="Times New Roman"/>
          <w:sz w:val="28"/>
          <w:szCs w:val="28"/>
          <w:lang w:val="en-US" w:eastAsia="ru-RU"/>
        </w:rPr>
        <w:t>NT</w:t>
      </w:r>
      <w:r w:rsidRPr="00660B08">
        <w:rPr>
          <w:rFonts w:ascii="Times New Roman" w:hAnsi="Times New Roman"/>
          <w:sz w:val="28"/>
          <w:szCs w:val="28"/>
          <w:lang w:val="ru-RU" w:eastAsia="ru-RU"/>
        </w:rPr>
        <w:t>-</w:t>
      </w:r>
      <w:r w:rsidRPr="00660B08">
        <w:rPr>
          <w:rFonts w:ascii="Times New Roman" w:hAnsi="Times New Roman"/>
          <w:sz w:val="28"/>
          <w:szCs w:val="28"/>
          <w:lang w:val="en-US" w:eastAsia="ru-RU"/>
        </w:rPr>
        <w:t>proBNP</w:t>
      </w:r>
      <w:r w:rsidRPr="00660B08">
        <w:rPr>
          <w:rFonts w:ascii="Times New Roman" w:hAnsi="Times New Roman"/>
          <w:sz w:val="28"/>
          <w:szCs w:val="28"/>
          <w:lang w:val="ru-RU" w:eastAsia="ru-RU"/>
        </w:rPr>
        <w:t xml:space="preserve">), </w:t>
      </w:r>
      <w:r w:rsidRPr="00660B08">
        <w:rPr>
          <w:rFonts w:ascii="Times New Roman" w:hAnsi="Times New Roman"/>
          <w:sz w:val="28"/>
          <w:szCs w:val="28"/>
          <w:lang w:val="ru-RU"/>
        </w:rPr>
        <w:t>фактора некрозу пухлин-</w:t>
      </w:r>
      <w:r w:rsidRPr="00660B08">
        <w:rPr>
          <w:rFonts w:ascii="Times New Roman" w:hAnsi="Times New Roman"/>
          <w:sz w:val="28"/>
          <w:szCs w:val="28"/>
          <w:lang w:val="en-US"/>
        </w:rPr>
        <w:sym w:font="Symbol" w:char="F061"/>
      </w:r>
      <w:r w:rsidRPr="00660B08">
        <w:rPr>
          <w:rFonts w:ascii="Times New Roman" w:hAnsi="Times New Roman"/>
          <w:sz w:val="28"/>
          <w:szCs w:val="28"/>
          <w:lang w:val="ru-RU"/>
        </w:rPr>
        <w:t xml:space="preserve"> (ФНП-</w:t>
      </w:r>
      <w:r w:rsidRPr="00660B08">
        <w:rPr>
          <w:rFonts w:ascii="Times New Roman" w:hAnsi="Times New Roman"/>
          <w:sz w:val="28"/>
          <w:szCs w:val="28"/>
          <w:lang w:val="en-US"/>
        </w:rPr>
        <w:sym w:font="Symbol" w:char="F061"/>
      </w:r>
      <w:r w:rsidRPr="00660B08">
        <w:rPr>
          <w:rFonts w:ascii="Times New Roman" w:hAnsi="Times New Roman"/>
          <w:sz w:val="28"/>
          <w:szCs w:val="28"/>
          <w:lang w:val="ru-RU"/>
        </w:rPr>
        <w:t>), інтерлейкінів (ІЛ), зокрема ІЛ-1</w:t>
      </w:r>
      <w:r w:rsidRPr="00660B08">
        <w:rPr>
          <w:rFonts w:ascii="Symbol" w:hAnsi="Symbol"/>
          <w:sz w:val="28"/>
          <w:szCs w:val="28"/>
          <w:vertAlign w:val="subscript"/>
          <w:lang w:val="en-US"/>
        </w:rPr>
        <w:t></w:t>
      </w:r>
      <w:r w:rsidRPr="00660B08">
        <w:rPr>
          <w:rFonts w:ascii="Symbol" w:hAnsi="Symbol"/>
          <w:sz w:val="28"/>
          <w:szCs w:val="28"/>
          <w:lang w:val="en-US"/>
        </w:rPr>
        <w:t></w:t>
      </w:r>
      <w:r w:rsidRPr="00660B08">
        <w:rPr>
          <w:rFonts w:ascii="Symbol" w:hAnsi="Symbol"/>
          <w:sz w:val="28"/>
          <w:szCs w:val="28"/>
          <w:lang w:val="en-US"/>
        </w:rPr>
        <w:t></w:t>
      </w:r>
      <w:r w:rsidRPr="00660B08">
        <w:rPr>
          <w:rFonts w:ascii="Times New Roman" w:hAnsi="Times New Roman"/>
          <w:sz w:val="28"/>
          <w:szCs w:val="28"/>
          <w:lang w:val="ru-RU"/>
        </w:rPr>
        <w:t xml:space="preserve">ІЛ-4, ІЛ-6; також визначали титри антитіл до тиреоїдної пероксидази та тиреоглобуліну. Проводили генетичні дослідження шляхом використання методу полімеразної ланцюгової реакції, які включали визначення </w:t>
      </w:r>
      <w:r w:rsidRPr="00660B08">
        <w:rPr>
          <w:rFonts w:ascii="Times New Roman" w:hAnsi="Times New Roman"/>
          <w:sz w:val="28"/>
          <w:szCs w:val="28"/>
          <w:lang w:val="ru-RU" w:eastAsia="ru-RU"/>
        </w:rPr>
        <w:t xml:space="preserve">алельних поліморфізмів генів </w:t>
      </w:r>
      <w:r w:rsidRPr="00660B08">
        <w:rPr>
          <w:rFonts w:ascii="Times New Roman" w:hAnsi="Times New Roman"/>
          <w:noProof/>
          <w:sz w:val="28"/>
          <w:szCs w:val="28"/>
          <w:lang w:val="en-US"/>
        </w:rPr>
        <w:sym w:font="Symbol" w:char="F062"/>
      </w:r>
      <w:r w:rsidRPr="00660B08">
        <w:rPr>
          <w:rFonts w:ascii="Times New Roman" w:hAnsi="Times New Roman"/>
          <w:noProof/>
          <w:sz w:val="28"/>
          <w:szCs w:val="28"/>
          <w:vertAlign w:val="subscript"/>
          <w:lang w:val="ru-RU"/>
        </w:rPr>
        <w:t>1</w:t>
      </w:r>
      <w:r w:rsidRPr="00660B08">
        <w:rPr>
          <w:rFonts w:ascii="Times New Roman" w:hAnsi="Times New Roman"/>
          <w:noProof/>
          <w:sz w:val="28"/>
          <w:szCs w:val="28"/>
          <w:lang w:val="ru-RU"/>
        </w:rPr>
        <w:t>-адренорецепторів (</w:t>
      </w:r>
      <w:r w:rsidRPr="00660B08">
        <w:rPr>
          <w:rFonts w:ascii="Times New Roman" w:hAnsi="Times New Roman"/>
          <w:noProof/>
          <w:sz w:val="28"/>
          <w:szCs w:val="28"/>
          <w:lang w:val="en-US"/>
        </w:rPr>
        <w:t>β</w:t>
      </w:r>
      <w:r w:rsidRPr="00660B08">
        <w:rPr>
          <w:rFonts w:ascii="Times New Roman" w:hAnsi="Times New Roman"/>
          <w:noProof/>
          <w:sz w:val="28"/>
          <w:szCs w:val="28"/>
          <w:vertAlign w:val="subscript"/>
          <w:lang w:val="ru-RU"/>
        </w:rPr>
        <w:t>1</w:t>
      </w:r>
      <w:r w:rsidRPr="00660B08">
        <w:rPr>
          <w:rFonts w:ascii="Times New Roman" w:hAnsi="Times New Roman"/>
          <w:noProof/>
          <w:sz w:val="28"/>
          <w:szCs w:val="28"/>
          <w:lang w:val="ru-RU"/>
        </w:rPr>
        <w:t>-АР)</w:t>
      </w:r>
      <w:r w:rsidRPr="00660B08">
        <w:rPr>
          <w:rFonts w:ascii="Times New Roman" w:hAnsi="Times New Roman"/>
          <w:sz w:val="28"/>
          <w:szCs w:val="28"/>
          <w:lang w:val="ru-RU"/>
        </w:rPr>
        <w:t xml:space="preserve"> (</w:t>
      </w:r>
      <w:r w:rsidRPr="00660B08">
        <w:rPr>
          <w:rFonts w:ascii="Times New Roman" w:hAnsi="Times New Roman"/>
          <w:sz w:val="28"/>
          <w:szCs w:val="28"/>
          <w:lang w:val="en-US"/>
        </w:rPr>
        <w:t>rs</w:t>
      </w:r>
      <w:r w:rsidRPr="00660B08">
        <w:rPr>
          <w:rFonts w:ascii="Times New Roman" w:hAnsi="Times New Roman"/>
          <w:sz w:val="28"/>
          <w:szCs w:val="28"/>
          <w:lang w:val="ru-RU"/>
        </w:rPr>
        <w:t xml:space="preserve">1801253; </w:t>
      </w:r>
      <w:r w:rsidRPr="00660B08">
        <w:rPr>
          <w:rFonts w:ascii="Times New Roman" w:hAnsi="Times New Roman"/>
          <w:sz w:val="28"/>
          <w:szCs w:val="28"/>
          <w:lang w:val="en-US"/>
        </w:rPr>
        <w:t>c</w:t>
      </w:r>
      <w:r w:rsidRPr="00660B08">
        <w:rPr>
          <w:rFonts w:ascii="Times New Roman" w:hAnsi="Times New Roman"/>
          <w:sz w:val="28"/>
          <w:szCs w:val="28"/>
          <w:lang w:val="ru-RU"/>
        </w:rPr>
        <w:t>.1165</w:t>
      </w:r>
      <w:r w:rsidRPr="00660B08">
        <w:rPr>
          <w:rFonts w:ascii="Times New Roman" w:hAnsi="Times New Roman"/>
          <w:sz w:val="28"/>
          <w:szCs w:val="28"/>
          <w:lang w:val="en-US"/>
        </w:rPr>
        <w:t>G</w:t>
      </w:r>
      <w:r w:rsidRPr="00660B08">
        <w:rPr>
          <w:rFonts w:ascii="Times New Roman" w:hAnsi="Times New Roman"/>
          <w:sz w:val="28"/>
          <w:szCs w:val="28"/>
          <w:lang w:val="ru-RU"/>
        </w:rPr>
        <w:t>&gt;</w:t>
      </w:r>
      <w:r w:rsidRPr="00660B08">
        <w:rPr>
          <w:rFonts w:ascii="Times New Roman" w:hAnsi="Times New Roman"/>
          <w:sz w:val="28"/>
          <w:szCs w:val="28"/>
          <w:lang w:val="en-US"/>
        </w:rPr>
        <w:t>C</w:t>
      </w:r>
      <w:r w:rsidRPr="00660B08">
        <w:rPr>
          <w:rFonts w:ascii="Times New Roman" w:hAnsi="Times New Roman"/>
          <w:sz w:val="28"/>
          <w:szCs w:val="28"/>
          <w:lang w:val="ru-RU"/>
        </w:rPr>
        <w:t xml:space="preserve">; </w:t>
      </w:r>
      <w:r w:rsidRPr="00660B08">
        <w:rPr>
          <w:rFonts w:ascii="Times New Roman" w:hAnsi="Times New Roman"/>
          <w:sz w:val="28"/>
          <w:szCs w:val="28"/>
          <w:lang w:val="en-US"/>
        </w:rPr>
        <w:t>p</w:t>
      </w:r>
      <w:r w:rsidRPr="00660B08">
        <w:rPr>
          <w:rFonts w:ascii="Times New Roman" w:hAnsi="Times New Roman"/>
          <w:sz w:val="28"/>
          <w:szCs w:val="28"/>
          <w:lang w:val="ru-RU"/>
        </w:rPr>
        <w:t>.</w:t>
      </w:r>
      <w:r w:rsidRPr="00660B08">
        <w:rPr>
          <w:rFonts w:ascii="Times New Roman" w:hAnsi="Times New Roman"/>
          <w:sz w:val="28"/>
          <w:szCs w:val="28"/>
          <w:lang w:val="en-US"/>
        </w:rPr>
        <w:t>Gly</w:t>
      </w:r>
      <w:r w:rsidRPr="00660B08">
        <w:rPr>
          <w:rFonts w:ascii="Times New Roman" w:hAnsi="Times New Roman"/>
          <w:sz w:val="28"/>
          <w:szCs w:val="28"/>
          <w:lang w:val="ru-RU"/>
        </w:rPr>
        <w:t>389</w:t>
      </w:r>
      <w:r w:rsidRPr="00660B08">
        <w:rPr>
          <w:rFonts w:ascii="Times New Roman" w:hAnsi="Times New Roman"/>
          <w:sz w:val="28"/>
          <w:szCs w:val="28"/>
          <w:lang w:val="en-US"/>
        </w:rPr>
        <w:t>Arg</w:t>
      </w:r>
      <w:r w:rsidRPr="00660B08">
        <w:rPr>
          <w:rFonts w:ascii="Times New Roman" w:hAnsi="Times New Roman"/>
          <w:sz w:val="28"/>
          <w:szCs w:val="28"/>
          <w:lang w:val="ru-RU"/>
        </w:rPr>
        <w:t>) та (</w:t>
      </w:r>
      <w:r w:rsidRPr="00660B08">
        <w:rPr>
          <w:rFonts w:ascii="Times New Roman" w:hAnsi="Times New Roman"/>
          <w:noProof/>
          <w:sz w:val="28"/>
          <w:szCs w:val="28"/>
          <w:lang w:val="en-US"/>
        </w:rPr>
        <w:t>rs</w:t>
      </w:r>
      <w:r w:rsidRPr="00660B08">
        <w:rPr>
          <w:rFonts w:ascii="Times New Roman" w:hAnsi="Times New Roman"/>
          <w:noProof/>
          <w:sz w:val="28"/>
          <w:szCs w:val="28"/>
          <w:lang w:val="ru-RU"/>
        </w:rPr>
        <w:t xml:space="preserve">1801252; </w:t>
      </w:r>
      <w:r w:rsidRPr="00660B08">
        <w:rPr>
          <w:rFonts w:ascii="Times New Roman" w:hAnsi="Times New Roman"/>
          <w:noProof/>
          <w:sz w:val="28"/>
          <w:szCs w:val="28"/>
          <w:lang w:val="en-US"/>
        </w:rPr>
        <w:t>c</w:t>
      </w:r>
      <w:r w:rsidRPr="00660B08">
        <w:rPr>
          <w:rFonts w:ascii="Times New Roman" w:hAnsi="Times New Roman"/>
          <w:noProof/>
          <w:sz w:val="28"/>
          <w:szCs w:val="28"/>
          <w:lang w:val="ru-RU"/>
        </w:rPr>
        <w:t>.145</w:t>
      </w:r>
      <w:r w:rsidRPr="00660B08">
        <w:rPr>
          <w:rFonts w:ascii="Times New Roman" w:hAnsi="Times New Roman"/>
          <w:noProof/>
          <w:sz w:val="28"/>
          <w:szCs w:val="28"/>
          <w:lang w:val="en-US"/>
        </w:rPr>
        <w:t>A</w:t>
      </w:r>
      <w:r w:rsidRPr="00660B08">
        <w:rPr>
          <w:rFonts w:ascii="Times New Roman" w:hAnsi="Times New Roman"/>
          <w:noProof/>
          <w:sz w:val="28"/>
          <w:szCs w:val="28"/>
          <w:lang w:val="ru-RU"/>
        </w:rPr>
        <w:t>&gt;</w:t>
      </w:r>
      <w:r w:rsidRPr="00660B08">
        <w:rPr>
          <w:rFonts w:ascii="Times New Roman" w:hAnsi="Times New Roman"/>
          <w:noProof/>
          <w:sz w:val="28"/>
          <w:szCs w:val="28"/>
          <w:lang w:val="en-US"/>
        </w:rPr>
        <w:t>G</w:t>
      </w:r>
      <w:r w:rsidRPr="00660B08">
        <w:rPr>
          <w:rFonts w:ascii="Times New Roman" w:hAnsi="Times New Roman"/>
          <w:noProof/>
          <w:sz w:val="28"/>
          <w:szCs w:val="28"/>
          <w:lang w:val="ru-RU"/>
        </w:rPr>
        <w:t xml:space="preserve">; </w:t>
      </w:r>
      <w:r w:rsidRPr="00660B08">
        <w:rPr>
          <w:rFonts w:ascii="Times New Roman" w:hAnsi="Times New Roman"/>
          <w:noProof/>
          <w:sz w:val="28"/>
          <w:szCs w:val="28"/>
          <w:lang w:val="en-US"/>
        </w:rPr>
        <w:t>p</w:t>
      </w:r>
      <w:r w:rsidRPr="00660B08">
        <w:rPr>
          <w:rFonts w:ascii="Times New Roman" w:hAnsi="Times New Roman"/>
          <w:noProof/>
          <w:sz w:val="28"/>
          <w:szCs w:val="28"/>
          <w:lang w:val="ru-RU"/>
        </w:rPr>
        <w:t>.</w:t>
      </w:r>
      <w:r w:rsidRPr="00660B08">
        <w:rPr>
          <w:rFonts w:ascii="Times New Roman" w:hAnsi="Times New Roman"/>
          <w:noProof/>
          <w:sz w:val="28"/>
          <w:szCs w:val="28"/>
          <w:lang w:val="en-US"/>
        </w:rPr>
        <w:t>Ser</w:t>
      </w:r>
      <w:r w:rsidRPr="00660B08">
        <w:rPr>
          <w:rFonts w:ascii="Times New Roman" w:hAnsi="Times New Roman"/>
          <w:noProof/>
          <w:sz w:val="28"/>
          <w:szCs w:val="28"/>
          <w:lang w:val="ru-RU"/>
        </w:rPr>
        <w:t>49</w:t>
      </w:r>
      <w:r w:rsidRPr="00660B08">
        <w:rPr>
          <w:rFonts w:ascii="Times New Roman" w:hAnsi="Times New Roman"/>
          <w:noProof/>
          <w:sz w:val="28"/>
          <w:szCs w:val="28"/>
          <w:lang w:val="en-US"/>
        </w:rPr>
        <w:t>Gly</w:t>
      </w:r>
      <w:r w:rsidRPr="00660B08">
        <w:rPr>
          <w:rFonts w:ascii="Times New Roman" w:hAnsi="Times New Roman"/>
          <w:noProof/>
          <w:sz w:val="28"/>
          <w:szCs w:val="28"/>
          <w:lang w:val="ru-RU"/>
        </w:rPr>
        <w:t>)</w:t>
      </w:r>
      <w:r w:rsidRPr="00660B08">
        <w:rPr>
          <w:rFonts w:ascii="Times New Roman" w:hAnsi="Times New Roman"/>
          <w:sz w:val="28"/>
          <w:szCs w:val="28"/>
          <w:lang w:val="ru-RU"/>
        </w:rPr>
        <w:t xml:space="preserve">, </w:t>
      </w:r>
      <w:r w:rsidRPr="00660B08">
        <w:rPr>
          <w:rFonts w:ascii="Symbol" w:hAnsi="Symbol"/>
          <w:noProof/>
          <w:sz w:val="28"/>
          <w:szCs w:val="28"/>
          <w:lang w:val="en-US"/>
        </w:rPr>
        <w:t></w:t>
      </w:r>
      <w:r w:rsidRPr="00660B08">
        <w:rPr>
          <w:rFonts w:ascii="Times New Roman" w:hAnsi="Times New Roman"/>
          <w:noProof/>
          <w:sz w:val="28"/>
          <w:szCs w:val="28"/>
          <w:vertAlign w:val="subscript"/>
          <w:lang w:val="ru-RU"/>
        </w:rPr>
        <w:t>2</w:t>
      </w:r>
      <w:r w:rsidRPr="00660B08">
        <w:rPr>
          <w:rFonts w:ascii="Times New Roman" w:hAnsi="Times New Roman"/>
          <w:noProof/>
          <w:sz w:val="28"/>
          <w:szCs w:val="28"/>
          <w:lang w:val="ru-RU"/>
        </w:rPr>
        <w:t>-адренорецепторів (</w:t>
      </w:r>
      <w:r w:rsidRPr="00660B08">
        <w:rPr>
          <w:rFonts w:ascii="Times New Roman" w:hAnsi="Times New Roman"/>
          <w:noProof/>
          <w:sz w:val="28"/>
          <w:szCs w:val="28"/>
          <w:lang w:val="en-US"/>
        </w:rPr>
        <w:sym w:font="Symbol" w:char="F062"/>
      </w:r>
      <w:r w:rsidRPr="00660B08">
        <w:rPr>
          <w:rFonts w:ascii="Times New Roman" w:hAnsi="Times New Roman"/>
          <w:noProof/>
          <w:sz w:val="28"/>
          <w:szCs w:val="28"/>
          <w:vertAlign w:val="subscript"/>
          <w:lang w:val="ru-RU"/>
        </w:rPr>
        <w:t>2</w:t>
      </w:r>
      <w:r w:rsidRPr="00660B08">
        <w:rPr>
          <w:rFonts w:ascii="Times New Roman" w:hAnsi="Times New Roman"/>
          <w:noProof/>
          <w:sz w:val="28"/>
          <w:szCs w:val="28"/>
          <w:lang w:val="ru-RU"/>
        </w:rPr>
        <w:t>-АР)</w:t>
      </w:r>
      <w:r w:rsidRPr="00660B08">
        <w:rPr>
          <w:rFonts w:ascii="Times New Roman" w:hAnsi="Times New Roman"/>
          <w:sz w:val="28"/>
          <w:szCs w:val="28"/>
          <w:lang w:val="ru-RU"/>
        </w:rPr>
        <w:t xml:space="preserve"> (</w:t>
      </w:r>
      <w:r w:rsidRPr="00660B08">
        <w:rPr>
          <w:rFonts w:ascii="Times New Roman" w:hAnsi="Times New Roman"/>
          <w:sz w:val="28"/>
          <w:szCs w:val="28"/>
          <w:lang w:val="en-US"/>
        </w:rPr>
        <w:t>rs</w:t>
      </w:r>
      <w:r w:rsidRPr="00660B08">
        <w:rPr>
          <w:rFonts w:ascii="Times New Roman" w:hAnsi="Times New Roman"/>
          <w:sz w:val="28"/>
          <w:szCs w:val="28"/>
          <w:lang w:val="ru-RU"/>
        </w:rPr>
        <w:t xml:space="preserve">1042714; </w:t>
      </w:r>
      <w:r w:rsidRPr="00660B08">
        <w:rPr>
          <w:rFonts w:ascii="Times New Roman" w:hAnsi="Times New Roman"/>
          <w:sz w:val="28"/>
          <w:szCs w:val="28"/>
          <w:lang w:val="en-US"/>
        </w:rPr>
        <w:t>c</w:t>
      </w:r>
      <w:r w:rsidRPr="00660B08">
        <w:rPr>
          <w:rFonts w:ascii="Times New Roman" w:hAnsi="Times New Roman"/>
          <w:sz w:val="28"/>
          <w:szCs w:val="28"/>
          <w:lang w:val="ru-RU"/>
        </w:rPr>
        <w:t>.79</w:t>
      </w:r>
      <w:r w:rsidRPr="00660B08">
        <w:rPr>
          <w:rFonts w:ascii="Times New Roman" w:hAnsi="Times New Roman"/>
          <w:sz w:val="28"/>
          <w:szCs w:val="28"/>
          <w:lang w:val="en-US"/>
        </w:rPr>
        <w:t>C</w:t>
      </w:r>
      <w:r w:rsidRPr="00660B08">
        <w:rPr>
          <w:rFonts w:ascii="Times New Roman" w:hAnsi="Times New Roman"/>
          <w:sz w:val="28"/>
          <w:szCs w:val="28"/>
          <w:lang w:val="ru-RU"/>
        </w:rPr>
        <w:t>&gt;</w:t>
      </w:r>
      <w:r w:rsidRPr="00660B08">
        <w:rPr>
          <w:rFonts w:ascii="Times New Roman" w:hAnsi="Times New Roman"/>
          <w:sz w:val="28"/>
          <w:szCs w:val="28"/>
          <w:lang w:val="en-US"/>
        </w:rPr>
        <w:t>G</w:t>
      </w:r>
      <w:r w:rsidRPr="00660B08">
        <w:rPr>
          <w:rFonts w:ascii="Times New Roman" w:hAnsi="Times New Roman"/>
          <w:sz w:val="28"/>
          <w:szCs w:val="28"/>
          <w:lang w:val="ru-RU"/>
        </w:rPr>
        <w:t xml:space="preserve">; </w:t>
      </w:r>
      <w:r w:rsidRPr="00660B08">
        <w:rPr>
          <w:rFonts w:ascii="Times New Roman" w:hAnsi="Times New Roman"/>
          <w:sz w:val="28"/>
          <w:szCs w:val="28"/>
          <w:lang w:val="en-US"/>
        </w:rPr>
        <w:t>p</w:t>
      </w:r>
      <w:r w:rsidRPr="00660B08">
        <w:rPr>
          <w:rFonts w:ascii="Times New Roman" w:hAnsi="Times New Roman"/>
          <w:sz w:val="28"/>
          <w:szCs w:val="28"/>
          <w:lang w:val="ru-RU"/>
        </w:rPr>
        <w:t>.</w:t>
      </w:r>
      <w:r w:rsidRPr="00660B08">
        <w:rPr>
          <w:rFonts w:ascii="Times New Roman" w:hAnsi="Times New Roman"/>
          <w:sz w:val="28"/>
          <w:szCs w:val="28"/>
          <w:lang w:val="en-US"/>
        </w:rPr>
        <w:t>Gln</w:t>
      </w:r>
      <w:r w:rsidRPr="00660B08">
        <w:rPr>
          <w:rFonts w:ascii="Times New Roman" w:hAnsi="Times New Roman"/>
          <w:sz w:val="28"/>
          <w:szCs w:val="28"/>
          <w:lang w:val="ru-RU"/>
        </w:rPr>
        <w:t>27</w:t>
      </w:r>
      <w:r w:rsidRPr="00660B08">
        <w:rPr>
          <w:rFonts w:ascii="Times New Roman" w:hAnsi="Times New Roman"/>
          <w:sz w:val="28"/>
          <w:szCs w:val="28"/>
          <w:lang w:val="en-US"/>
        </w:rPr>
        <w:t>Glu</w:t>
      </w:r>
      <w:r w:rsidRPr="00660B08">
        <w:rPr>
          <w:rFonts w:ascii="Times New Roman" w:hAnsi="Times New Roman"/>
          <w:sz w:val="28"/>
          <w:szCs w:val="28"/>
          <w:lang w:val="ru-RU"/>
        </w:rPr>
        <w:t xml:space="preserve">) та гена </w:t>
      </w:r>
      <w:r w:rsidRPr="00660B08">
        <w:rPr>
          <w:rFonts w:ascii="Times New Roman" w:hAnsi="Times New Roman"/>
          <w:sz w:val="28"/>
          <w:szCs w:val="28"/>
          <w:lang w:val="en-US" w:eastAsia="ru-RU"/>
        </w:rPr>
        <w:sym w:font="Symbol" w:char="F062"/>
      </w:r>
      <w:r w:rsidRPr="00660B08">
        <w:rPr>
          <w:rFonts w:ascii="Times New Roman" w:hAnsi="Times New Roman"/>
          <w:sz w:val="28"/>
          <w:szCs w:val="28"/>
          <w:vertAlign w:val="subscript"/>
          <w:lang w:val="ru-RU" w:eastAsia="ru-RU"/>
        </w:rPr>
        <w:t>3</w:t>
      </w:r>
      <w:r w:rsidRPr="00660B08">
        <w:rPr>
          <w:rFonts w:ascii="Times New Roman" w:hAnsi="Times New Roman"/>
          <w:sz w:val="28"/>
          <w:szCs w:val="28"/>
          <w:lang w:val="ru-RU" w:eastAsia="ru-RU"/>
        </w:rPr>
        <w:t xml:space="preserve">-субодиниці </w:t>
      </w:r>
      <w:r w:rsidRPr="00660B08">
        <w:rPr>
          <w:rFonts w:ascii="Times New Roman" w:hAnsi="Times New Roman"/>
          <w:sz w:val="28"/>
          <w:szCs w:val="28"/>
          <w:lang w:val="en-US"/>
        </w:rPr>
        <w:t>G</w:t>
      </w:r>
      <w:r w:rsidRPr="00660B08">
        <w:rPr>
          <w:rFonts w:ascii="Times New Roman" w:hAnsi="Times New Roman"/>
          <w:sz w:val="28"/>
          <w:szCs w:val="28"/>
          <w:lang w:val="ru-RU"/>
        </w:rPr>
        <w:t>-протеїну (</w:t>
      </w:r>
      <w:r w:rsidRPr="00660B08">
        <w:rPr>
          <w:rFonts w:ascii="Times New Roman" w:hAnsi="Times New Roman"/>
          <w:sz w:val="28"/>
          <w:szCs w:val="28"/>
          <w:lang w:val="en-US"/>
        </w:rPr>
        <w:t>GN</w:t>
      </w:r>
      <w:r w:rsidRPr="00660B08">
        <w:rPr>
          <w:rFonts w:ascii="Times New Roman" w:hAnsi="Times New Roman"/>
          <w:sz w:val="28"/>
          <w:szCs w:val="28"/>
          <w:lang w:val="en-US"/>
        </w:rPr>
        <w:sym w:font="Symbol" w:char="F062"/>
      </w:r>
      <w:r w:rsidRPr="00660B08">
        <w:rPr>
          <w:rFonts w:ascii="Times New Roman" w:hAnsi="Times New Roman"/>
          <w:sz w:val="28"/>
          <w:szCs w:val="28"/>
          <w:vertAlign w:val="subscript"/>
          <w:lang w:val="ru-RU"/>
        </w:rPr>
        <w:t>3</w:t>
      </w:r>
      <w:r w:rsidRPr="00660B08">
        <w:rPr>
          <w:rFonts w:ascii="Times New Roman" w:hAnsi="Times New Roman"/>
          <w:sz w:val="28"/>
          <w:szCs w:val="28"/>
          <w:lang w:val="ru-RU"/>
        </w:rPr>
        <w:t>) (</w:t>
      </w:r>
      <w:r w:rsidRPr="00660B08">
        <w:rPr>
          <w:rFonts w:ascii="Times New Roman" w:hAnsi="Times New Roman"/>
          <w:sz w:val="28"/>
          <w:szCs w:val="28"/>
          <w:lang w:val="en-US"/>
        </w:rPr>
        <w:t>rs</w:t>
      </w:r>
      <w:r w:rsidRPr="00660B08">
        <w:rPr>
          <w:rFonts w:ascii="Times New Roman" w:hAnsi="Times New Roman"/>
          <w:sz w:val="28"/>
          <w:szCs w:val="28"/>
          <w:lang w:val="ru-RU"/>
        </w:rPr>
        <w:t xml:space="preserve">5443; </w:t>
      </w:r>
      <w:r w:rsidRPr="00660B08">
        <w:rPr>
          <w:rFonts w:ascii="Times New Roman" w:hAnsi="Times New Roman"/>
          <w:sz w:val="28"/>
          <w:szCs w:val="28"/>
          <w:lang w:val="en-US"/>
        </w:rPr>
        <w:t>c</w:t>
      </w:r>
      <w:r w:rsidRPr="00660B08">
        <w:rPr>
          <w:rFonts w:ascii="Times New Roman" w:hAnsi="Times New Roman"/>
          <w:sz w:val="28"/>
          <w:szCs w:val="28"/>
          <w:lang w:val="ru-RU"/>
        </w:rPr>
        <w:t>.825</w:t>
      </w:r>
      <w:r w:rsidRPr="00660B08">
        <w:rPr>
          <w:rFonts w:ascii="Times New Roman" w:hAnsi="Times New Roman"/>
          <w:sz w:val="28"/>
          <w:szCs w:val="28"/>
          <w:lang w:val="en-US"/>
        </w:rPr>
        <w:t>C</w:t>
      </w:r>
      <w:r w:rsidRPr="00660B08">
        <w:rPr>
          <w:rFonts w:ascii="Times New Roman" w:hAnsi="Times New Roman"/>
          <w:sz w:val="28"/>
          <w:szCs w:val="28"/>
          <w:lang w:val="ru-RU"/>
        </w:rPr>
        <w:t>&gt;</w:t>
      </w:r>
      <w:r w:rsidRPr="00660B08">
        <w:rPr>
          <w:rFonts w:ascii="Times New Roman" w:hAnsi="Times New Roman"/>
          <w:sz w:val="28"/>
          <w:szCs w:val="28"/>
          <w:lang w:val="en-US"/>
        </w:rPr>
        <w:t>T</w:t>
      </w:r>
      <w:r w:rsidRPr="00660B08">
        <w:rPr>
          <w:rFonts w:ascii="Times New Roman" w:hAnsi="Times New Roman"/>
          <w:sz w:val="28"/>
          <w:szCs w:val="28"/>
          <w:lang w:val="ru-RU"/>
        </w:rPr>
        <w:t xml:space="preserve">; </w:t>
      </w:r>
      <w:r w:rsidRPr="00660B08">
        <w:rPr>
          <w:rFonts w:ascii="Times New Roman" w:hAnsi="Times New Roman"/>
          <w:sz w:val="28"/>
          <w:szCs w:val="28"/>
          <w:lang w:val="en-US"/>
        </w:rPr>
        <w:t>p</w:t>
      </w:r>
      <w:r w:rsidRPr="00660B08">
        <w:rPr>
          <w:rFonts w:ascii="Times New Roman" w:hAnsi="Times New Roman"/>
          <w:sz w:val="28"/>
          <w:szCs w:val="28"/>
          <w:lang w:val="ru-RU"/>
        </w:rPr>
        <w:t>.</w:t>
      </w:r>
      <w:r w:rsidRPr="00660B08">
        <w:rPr>
          <w:rFonts w:ascii="Times New Roman" w:hAnsi="Times New Roman"/>
          <w:sz w:val="28"/>
          <w:szCs w:val="28"/>
          <w:lang w:val="en-US"/>
        </w:rPr>
        <w:t>Ser</w:t>
      </w:r>
      <w:r w:rsidRPr="00660B08">
        <w:rPr>
          <w:rFonts w:ascii="Times New Roman" w:hAnsi="Times New Roman"/>
          <w:sz w:val="28"/>
          <w:szCs w:val="28"/>
          <w:lang w:val="ru-RU"/>
        </w:rPr>
        <w:t>275). Використовували інструментальні методи обстежень (електро- та ехокардіографія, ультразвукове дослідження ЩЗ). Спостереження за хворими проводили протягом двох років, враховуючи частоту повторної госпіталізації (ПГ) з приводу декомпенсації СН, смертність та досягнення комбінованої кінцевої точки (ККТ), як поєднання ПГ та смерті. Виконано статистичну обробку даних.</w:t>
      </w:r>
    </w:p>
    <w:p w:rsidR="00643D94" w:rsidRPr="00660B08" w:rsidRDefault="00643D94" w:rsidP="009031C3">
      <w:pPr>
        <w:widowControl w:val="0"/>
        <w:spacing w:after="0" w:line="360" w:lineRule="auto"/>
        <w:ind w:right="8" w:firstLine="820"/>
        <w:jc w:val="both"/>
        <w:rPr>
          <w:rFonts w:ascii="Times New Roman" w:hAnsi="Times New Roman"/>
          <w:sz w:val="28"/>
          <w:szCs w:val="28"/>
          <w:lang w:eastAsia="ru-RU"/>
        </w:rPr>
      </w:pPr>
      <w:r w:rsidRPr="00660B08">
        <w:rPr>
          <w:rFonts w:ascii="Times New Roman" w:hAnsi="Times New Roman"/>
          <w:sz w:val="28"/>
          <w:szCs w:val="28"/>
        </w:rPr>
        <w:t>Наукова новизна полягає у розробці концепції прогнозування перебігу СН</w:t>
      </w:r>
      <w:r w:rsidRPr="00660B08">
        <w:rPr>
          <w:rFonts w:ascii="Times New Roman" w:hAnsi="Times New Roman"/>
          <w:sz w:val="28"/>
          <w:szCs w:val="28"/>
          <w:lang w:eastAsia="ru-RU"/>
        </w:rPr>
        <w:t xml:space="preserve"> у хворих з ішемічною хворобою серця та супутньою тиреоїдною патологією (на підставі оптимізації діагностики синдрому низького трийодтироніну (СНТ</w:t>
      </w:r>
      <w:r w:rsidRPr="00660B08">
        <w:rPr>
          <w:rFonts w:ascii="Times New Roman" w:hAnsi="Times New Roman"/>
          <w:sz w:val="28"/>
          <w:szCs w:val="28"/>
          <w:vertAlign w:val="subscript"/>
          <w:lang w:eastAsia="ru-RU"/>
        </w:rPr>
        <w:t>3</w:t>
      </w:r>
      <w:r w:rsidRPr="00660B08">
        <w:rPr>
          <w:rFonts w:ascii="Times New Roman" w:hAnsi="Times New Roman"/>
          <w:sz w:val="28"/>
          <w:szCs w:val="28"/>
          <w:lang w:eastAsia="ru-RU"/>
        </w:rPr>
        <w:t xml:space="preserve">), урахування клінічних, генетичних </w:t>
      </w:r>
      <w:r w:rsidRPr="00660B08">
        <w:rPr>
          <w:rFonts w:ascii="Times New Roman" w:hAnsi="Times New Roman"/>
          <w:sz w:val="28"/>
          <w:szCs w:val="28"/>
        </w:rPr>
        <w:t>факторів</w:t>
      </w:r>
      <w:r w:rsidRPr="00660B08">
        <w:rPr>
          <w:rFonts w:ascii="Times New Roman" w:hAnsi="Times New Roman"/>
          <w:sz w:val="28"/>
          <w:szCs w:val="28"/>
          <w:lang w:eastAsia="ru-RU"/>
        </w:rPr>
        <w:t>) та в удосконаленні схеми титрування дози</w:t>
      </w:r>
      <w:r w:rsidR="001958E7">
        <w:rPr>
          <w:rFonts w:ascii="Times New Roman" w:hAnsi="Times New Roman"/>
          <w:sz w:val="28"/>
          <w:szCs w:val="28"/>
          <w:lang w:eastAsia="ru-RU"/>
        </w:rPr>
        <w:t xml:space="preserve"> бісопрололу</w:t>
      </w:r>
      <w:r w:rsidRPr="00660B08">
        <w:rPr>
          <w:rFonts w:ascii="Times New Roman" w:hAnsi="Times New Roman"/>
          <w:sz w:val="28"/>
          <w:szCs w:val="28"/>
          <w:lang w:eastAsia="ru-RU"/>
        </w:rPr>
        <w:t>.</w:t>
      </w:r>
    </w:p>
    <w:p w:rsidR="00643D94" w:rsidRPr="00EC0A63" w:rsidRDefault="00643D94" w:rsidP="00256E50">
      <w:pPr>
        <w:widowControl w:val="0"/>
        <w:spacing w:after="0" w:line="360" w:lineRule="auto"/>
        <w:ind w:firstLine="822"/>
        <w:jc w:val="both"/>
        <w:rPr>
          <w:rFonts w:ascii="Times New Roman" w:hAnsi="Times New Roman"/>
          <w:sz w:val="28"/>
          <w:szCs w:val="28"/>
          <w:lang w:eastAsia="ru-RU"/>
        </w:rPr>
      </w:pPr>
      <w:r w:rsidRPr="0042588C">
        <w:rPr>
          <w:rFonts w:ascii="Times New Roman" w:hAnsi="Times New Roman"/>
          <w:sz w:val="28"/>
          <w:szCs w:val="28"/>
          <w:lang w:eastAsia="ru-RU"/>
        </w:rPr>
        <w:t>Уперше обґрунтовано доцільність виділення перебігу серцевої недостатності з синдромом низького трийодтироніну як окремого класифікаційного варіант</w:t>
      </w:r>
      <w:r w:rsidR="00411600">
        <w:rPr>
          <w:rFonts w:ascii="Times New Roman" w:hAnsi="Times New Roman"/>
          <w:sz w:val="28"/>
          <w:szCs w:val="28"/>
          <w:lang w:eastAsia="ru-RU"/>
        </w:rPr>
        <w:t>а</w:t>
      </w:r>
      <w:r w:rsidRPr="0042588C">
        <w:rPr>
          <w:rFonts w:ascii="Times New Roman" w:hAnsi="Times New Roman"/>
          <w:sz w:val="28"/>
          <w:szCs w:val="28"/>
          <w:lang w:eastAsia="ru-RU"/>
        </w:rPr>
        <w:t xml:space="preserve"> з урахуванням: значущого впливу наявності зазначеного синдрому на перебіг серцевої недостатності; спільних генетичних </w:t>
      </w:r>
      <w:r w:rsidRPr="0042588C">
        <w:rPr>
          <w:rFonts w:ascii="Times New Roman" w:hAnsi="Times New Roman"/>
          <w:sz w:val="28"/>
          <w:szCs w:val="28"/>
        </w:rPr>
        <w:t>факторів</w:t>
      </w:r>
      <w:r w:rsidRPr="0042588C">
        <w:rPr>
          <w:rFonts w:ascii="Times New Roman" w:hAnsi="Times New Roman"/>
          <w:sz w:val="28"/>
          <w:szCs w:val="28"/>
          <w:lang w:eastAsia="ru-RU"/>
        </w:rPr>
        <w:t xml:space="preserve">, асоційованих зі зростанням ризику несприятливого перебігу патології серця та розвитку синдрому низького трийодтироніну (алель G поліморфізму Gln27Glu гена </w:t>
      </w:r>
      <w:r w:rsidR="0021362B">
        <w:rPr>
          <w:rFonts w:ascii="Times New Roman" w:hAnsi="Times New Roman"/>
          <w:sz w:val="28"/>
          <w:szCs w:val="28"/>
          <w:lang w:eastAsia="ru-RU"/>
        </w:rPr>
        <w:br/>
      </w:r>
      <w:r w:rsidRPr="0042588C">
        <w:rPr>
          <w:rFonts w:ascii="Times New Roman" w:hAnsi="Times New Roman"/>
          <w:sz w:val="28"/>
          <w:szCs w:val="28"/>
          <w:lang w:eastAsia="ru-RU"/>
        </w:rPr>
        <w:t>β</w:t>
      </w:r>
      <w:r w:rsidRPr="0042588C">
        <w:rPr>
          <w:rFonts w:ascii="Times New Roman" w:hAnsi="Times New Roman"/>
          <w:sz w:val="28"/>
          <w:szCs w:val="28"/>
          <w:vertAlign w:val="subscript"/>
          <w:lang w:eastAsia="ru-RU"/>
        </w:rPr>
        <w:t>2</w:t>
      </w:r>
      <w:r w:rsidRPr="0042588C">
        <w:rPr>
          <w:rFonts w:ascii="Times New Roman" w:hAnsi="Times New Roman"/>
          <w:sz w:val="28"/>
          <w:szCs w:val="28"/>
          <w:lang w:eastAsia="ru-RU"/>
        </w:rPr>
        <w:t>-адренорецепторів); нівелювання ефекту бісопрололу у міру збільшення його дози</w:t>
      </w:r>
      <w:r w:rsidR="003D5BFC">
        <w:rPr>
          <w:rFonts w:ascii="Times New Roman" w:hAnsi="Times New Roman"/>
          <w:sz w:val="28"/>
          <w:szCs w:val="28"/>
          <w:lang w:eastAsia="ru-RU"/>
        </w:rPr>
        <w:t>, якщо вона перевищує 5 мг,</w:t>
      </w:r>
      <w:r w:rsidRPr="0042588C">
        <w:rPr>
          <w:rFonts w:ascii="Times New Roman" w:hAnsi="Times New Roman"/>
          <w:sz w:val="28"/>
          <w:szCs w:val="28"/>
          <w:lang w:eastAsia="ru-RU"/>
        </w:rPr>
        <w:t xml:space="preserve"> у хворих даної категорії.</w:t>
      </w:r>
    </w:p>
    <w:p w:rsidR="00643D94" w:rsidRPr="00660B08" w:rsidRDefault="00643D94" w:rsidP="00660B08">
      <w:pPr>
        <w:widowControl w:val="0"/>
        <w:autoSpaceDE w:val="0"/>
        <w:autoSpaceDN w:val="0"/>
        <w:adjustRightInd w:val="0"/>
        <w:spacing w:after="0" w:line="360" w:lineRule="auto"/>
        <w:jc w:val="both"/>
        <w:rPr>
          <w:rFonts w:ascii="Times New Roman" w:hAnsi="Times New Roman"/>
          <w:sz w:val="28"/>
          <w:szCs w:val="28"/>
          <w:lang w:eastAsia="ru-RU"/>
        </w:rPr>
      </w:pPr>
      <w:r w:rsidRPr="00660B08">
        <w:rPr>
          <w:rFonts w:ascii="Times New Roman" w:hAnsi="Times New Roman"/>
          <w:sz w:val="28"/>
          <w:szCs w:val="28"/>
          <w:lang w:eastAsia="ru-RU"/>
        </w:rPr>
        <w:tab/>
        <w:t>Уперше встановлено, що СН у хворих на ІХС із супутньою ТП має більш важкий перебіг, що зумовлено великою частотою СНТ</w:t>
      </w:r>
      <w:r w:rsidRPr="00660B08">
        <w:rPr>
          <w:rFonts w:ascii="Times New Roman" w:hAnsi="Times New Roman"/>
          <w:sz w:val="28"/>
          <w:szCs w:val="28"/>
          <w:vertAlign w:val="subscript"/>
          <w:lang w:eastAsia="ru-RU"/>
        </w:rPr>
        <w:t xml:space="preserve">3 </w:t>
      </w:r>
      <w:r w:rsidRPr="00660B08">
        <w:rPr>
          <w:rFonts w:ascii="Times New Roman" w:hAnsi="Times New Roman"/>
          <w:sz w:val="28"/>
          <w:szCs w:val="28"/>
          <w:lang w:eastAsia="ru-RU"/>
        </w:rPr>
        <w:t>у цих пацієнтів. Частота СНТ</w:t>
      </w:r>
      <w:r w:rsidRPr="00660B08">
        <w:rPr>
          <w:rFonts w:ascii="Times New Roman" w:hAnsi="Times New Roman"/>
          <w:sz w:val="28"/>
          <w:szCs w:val="28"/>
          <w:vertAlign w:val="subscript"/>
          <w:lang w:eastAsia="ru-RU"/>
        </w:rPr>
        <w:t>3</w:t>
      </w:r>
      <w:r w:rsidRPr="00660B08">
        <w:rPr>
          <w:rFonts w:ascii="Times New Roman" w:hAnsi="Times New Roman"/>
          <w:sz w:val="28"/>
          <w:szCs w:val="28"/>
          <w:lang w:eastAsia="ru-RU"/>
        </w:rPr>
        <w:t xml:space="preserve"> серед хворих з СН складає 7,3 %, при поєднанні СН з ТП – 38,4 %. Ризик повторної госпіталізації хворих із СН, за даними ROC-аналізу вірогідно збільшується при рівні Т</w:t>
      </w:r>
      <w:r w:rsidRPr="00660B08">
        <w:rPr>
          <w:rFonts w:ascii="Times New Roman" w:hAnsi="Times New Roman"/>
          <w:sz w:val="28"/>
          <w:szCs w:val="28"/>
          <w:vertAlign w:val="subscript"/>
          <w:lang w:eastAsia="ru-RU"/>
        </w:rPr>
        <w:t>3в</w:t>
      </w:r>
      <w:r w:rsidRPr="00660B08">
        <w:rPr>
          <w:rFonts w:ascii="Times New Roman" w:hAnsi="Times New Roman"/>
          <w:sz w:val="28"/>
          <w:szCs w:val="28"/>
          <w:lang w:eastAsia="ru-RU"/>
        </w:rPr>
        <w:t xml:space="preserve"> ≤ 2,07 пмоль/л. Хворі з СНТ</w:t>
      </w:r>
      <w:r w:rsidRPr="00660B08">
        <w:rPr>
          <w:rFonts w:ascii="Times New Roman" w:hAnsi="Times New Roman"/>
          <w:sz w:val="28"/>
          <w:szCs w:val="28"/>
          <w:vertAlign w:val="subscript"/>
          <w:lang w:eastAsia="ru-RU"/>
        </w:rPr>
        <w:t>3</w:t>
      </w:r>
      <w:r w:rsidRPr="00660B08">
        <w:rPr>
          <w:rFonts w:ascii="Times New Roman" w:hAnsi="Times New Roman"/>
          <w:sz w:val="28"/>
          <w:szCs w:val="28"/>
          <w:lang w:eastAsia="ru-RU"/>
        </w:rPr>
        <w:t xml:space="preserve"> мають більш важкий перебіг СН: більший відсоток пацієнтів із IV функціональний клас, </w:t>
      </w:r>
      <w:r w:rsidRPr="00660B08">
        <w:rPr>
          <w:rFonts w:ascii="Times New Roman" w:hAnsi="Times New Roman"/>
          <w:sz w:val="28"/>
          <w:szCs w:val="28"/>
        </w:rPr>
        <w:t xml:space="preserve">вищий рівень </w:t>
      </w:r>
      <w:r w:rsidR="0021362B">
        <w:rPr>
          <w:rFonts w:ascii="Times New Roman" w:hAnsi="Times New Roman"/>
          <w:sz w:val="28"/>
          <w:szCs w:val="28"/>
        </w:rPr>
        <w:br/>
      </w:r>
      <w:r w:rsidRPr="00660B08">
        <w:rPr>
          <w:rFonts w:ascii="Times New Roman" w:hAnsi="Times New Roman"/>
          <w:sz w:val="28"/>
          <w:szCs w:val="28"/>
        </w:rPr>
        <w:t>NT-proBNP; виразніша дилатація порожнини лівого шлуночка та зниження систолічної функції міокарда, порушення його розслаблення; вищий ризик ПГ та ККТ</w:t>
      </w:r>
      <w:r w:rsidRPr="00660B08">
        <w:rPr>
          <w:rFonts w:ascii="Times New Roman" w:hAnsi="Times New Roman"/>
          <w:bCs/>
          <w:sz w:val="28"/>
          <w:szCs w:val="28"/>
          <w:shd w:val="clear" w:color="auto" w:fill="FFFFFF"/>
          <w:lang w:eastAsia="ru-RU"/>
        </w:rPr>
        <w:t>.</w:t>
      </w:r>
    </w:p>
    <w:p w:rsidR="00643D94" w:rsidRPr="00660B08" w:rsidRDefault="00643D94" w:rsidP="00660B08">
      <w:pPr>
        <w:widowControl w:val="0"/>
        <w:autoSpaceDE w:val="0"/>
        <w:autoSpaceDN w:val="0"/>
        <w:adjustRightInd w:val="0"/>
        <w:spacing w:after="0" w:line="360" w:lineRule="auto"/>
        <w:jc w:val="both"/>
        <w:rPr>
          <w:rFonts w:ascii="Times New Roman" w:hAnsi="Times New Roman"/>
          <w:sz w:val="28"/>
          <w:szCs w:val="28"/>
          <w:lang w:eastAsia="ru-RU"/>
        </w:rPr>
      </w:pPr>
      <w:r w:rsidRPr="00660B08">
        <w:rPr>
          <w:rFonts w:ascii="Times New Roman" w:hAnsi="Times New Roman"/>
          <w:sz w:val="28"/>
          <w:szCs w:val="28"/>
        </w:rPr>
        <w:tab/>
      </w:r>
      <w:r w:rsidRPr="00660B08">
        <w:rPr>
          <w:rFonts w:ascii="Times New Roman" w:hAnsi="Times New Roman"/>
          <w:sz w:val="28"/>
          <w:szCs w:val="28"/>
          <w:lang w:eastAsia="ru-RU"/>
        </w:rPr>
        <w:t xml:space="preserve">Продовжено вивчення асоціацій поліморфізмів генів системи </w:t>
      </w:r>
      <w:r w:rsidR="001958E7">
        <w:rPr>
          <w:rFonts w:ascii="Times New Roman" w:hAnsi="Times New Roman"/>
          <w:sz w:val="28"/>
          <w:szCs w:val="28"/>
          <w:lang w:eastAsia="ru-RU"/>
        </w:rPr>
        <w:br/>
      </w:r>
      <w:r w:rsidRPr="00660B08">
        <w:rPr>
          <w:rFonts w:ascii="Times New Roman" w:hAnsi="Times New Roman"/>
          <w:sz w:val="28"/>
          <w:szCs w:val="28"/>
          <w:lang w:eastAsia="ru-RU"/>
        </w:rPr>
        <w:t xml:space="preserve">β-адренорецепції з перебігом СН та ефективністю застосування </w:t>
      </w:r>
      <w:r w:rsidR="001958E7">
        <w:rPr>
          <w:rFonts w:ascii="Times New Roman" w:hAnsi="Times New Roman"/>
          <w:sz w:val="28"/>
          <w:szCs w:val="28"/>
          <w:lang w:eastAsia="ru-RU"/>
        </w:rPr>
        <w:br/>
      </w:r>
      <w:r w:rsidRPr="00660B08">
        <w:rPr>
          <w:rFonts w:ascii="Times New Roman" w:hAnsi="Times New Roman"/>
          <w:sz w:val="28"/>
          <w:szCs w:val="28"/>
          <w:lang w:eastAsia="ru-RU"/>
        </w:rPr>
        <w:t xml:space="preserve">β-адреноблокаторів. </w:t>
      </w:r>
      <w:r w:rsidRPr="00660B08">
        <w:rPr>
          <w:rFonts w:ascii="Times New Roman" w:hAnsi="Times New Roman"/>
          <w:sz w:val="28"/>
          <w:szCs w:val="28"/>
        </w:rPr>
        <w:t xml:space="preserve">Продемонстровано, що носійство алелі А поліморфізму Ser49Gly гена </w:t>
      </w:r>
      <w:r w:rsidRPr="00660B08">
        <w:rPr>
          <w:rFonts w:ascii="Times New Roman" w:hAnsi="Times New Roman"/>
          <w:sz w:val="28"/>
          <w:szCs w:val="28"/>
        </w:rPr>
        <w:sym w:font="Symbol" w:char="F062"/>
      </w:r>
      <w:r w:rsidRPr="00660B08">
        <w:rPr>
          <w:rFonts w:ascii="Times New Roman" w:hAnsi="Times New Roman"/>
          <w:sz w:val="28"/>
          <w:szCs w:val="28"/>
          <w:vertAlign w:val="subscript"/>
        </w:rPr>
        <w:t>1</w:t>
      </w:r>
      <w:r w:rsidRPr="00660B08">
        <w:rPr>
          <w:rFonts w:ascii="Times New Roman" w:hAnsi="Times New Roman"/>
          <w:sz w:val="28"/>
          <w:szCs w:val="28"/>
        </w:rPr>
        <w:t xml:space="preserve">-АР веде до зниження ризику досягнення ККТ. Тоді як, носійство алелі G поліморфізму </w:t>
      </w:r>
      <w:r w:rsidRPr="00660B08">
        <w:rPr>
          <w:rFonts w:ascii="Times New Roman" w:hAnsi="Times New Roman"/>
          <w:sz w:val="28"/>
          <w:szCs w:val="28"/>
          <w:u w:color="FF0000"/>
        </w:rPr>
        <w:t xml:space="preserve">Gln27Glu гена </w:t>
      </w:r>
      <w:r w:rsidRPr="00660B08">
        <w:rPr>
          <w:rFonts w:ascii="Times New Roman" w:hAnsi="Times New Roman"/>
          <w:sz w:val="28"/>
          <w:szCs w:val="28"/>
          <w:u w:color="FF0000"/>
        </w:rPr>
        <w:sym w:font="Symbol" w:char="F062"/>
      </w:r>
      <w:r w:rsidRPr="00660B08">
        <w:rPr>
          <w:rFonts w:ascii="Times New Roman" w:hAnsi="Times New Roman"/>
          <w:sz w:val="28"/>
          <w:szCs w:val="28"/>
          <w:u w:color="FF0000"/>
          <w:vertAlign w:val="subscript"/>
        </w:rPr>
        <w:t>2</w:t>
      </w:r>
      <w:r w:rsidRPr="00660B08">
        <w:rPr>
          <w:rFonts w:ascii="Times New Roman" w:hAnsi="Times New Roman"/>
          <w:sz w:val="28"/>
          <w:szCs w:val="28"/>
          <w:u w:color="FF0000"/>
        </w:rPr>
        <w:t>-АР підвищує ризик ККТ</w:t>
      </w:r>
      <w:r w:rsidRPr="00660B08">
        <w:rPr>
          <w:rFonts w:ascii="Times New Roman" w:hAnsi="Times New Roman"/>
          <w:sz w:val="28"/>
          <w:szCs w:val="28"/>
        </w:rPr>
        <w:t xml:space="preserve">. </w:t>
      </w:r>
      <w:r w:rsidRPr="00660B08">
        <w:rPr>
          <w:rFonts w:ascii="Times New Roman" w:hAnsi="Times New Roman"/>
          <w:sz w:val="28"/>
          <w:szCs w:val="28"/>
          <w:lang w:eastAsia="ru-RU"/>
        </w:rPr>
        <w:t>Пацієнти з СН та з генотипом G/C поліморфізму Gly389Arg гена β</w:t>
      </w:r>
      <w:r w:rsidRPr="00660B08">
        <w:rPr>
          <w:rFonts w:ascii="Times New Roman" w:hAnsi="Times New Roman"/>
          <w:sz w:val="28"/>
          <w:szCs w:val="28"/>
          <w:vertAlign w:val="subscript"/>
          <w:lang w:eastAsia="ru-RU"/>
        </w:rPr>
        <w:t>1</w:t>
      </w:r>
      <w:r w:rsidRPr="00660B08">
        <w:rPr>
          <w:rFonts w:ascii="Times New Roman" w:hAnsi="Times New Roman"/>
          <w:sz w:val="28"/>
          <w:szCs w:val="28"/>
          <w:lang w:eastAsia="ru-RU"/>
        </w:rPr>
        <w:t>-АР мають нижчий ризик фібриляції передсердь. Призначення бісопрололу в дозі &gt; 5 мг призводить до зменшення ризику ККТ за наявності генотипу G/A поліморфізму Ser49Gly гена β</w:t>
      </w:r>
      <w:r w:rsidRPr="00660B08">
        <w:rPr>
          <w:rFonts w:ascii="Times New Roman" w:hAnsi="Times New Roman"/>
          <w:sz w:val="28"/>
          <w:szCs w:val="28"/>
          <w:vertAlign w:val="subscript"/>
          <w:lang w:eastAsia="ru-RU"/>
        </w:rPr>
        <w:t>1</w:t>
      </w:r>
      <w:r w:rsidRPr="00660B08">
        <w:rPr>
          <w:rFonts w:ascii="Times New Roman" w:hAnsi="Times New Roman"/>
          <w:sz w:val="28"/>
          <w:szCs w:val="28"/>
          <w:lang w:eastAsia="ru-RU"/>
        </w:rPr>
        <w:t>-АР. Застосування бісопрололу в цій дозі також веде до зменшення ризику повторної госпіталізації (ПГ) та ККТ за наявності гомозиготного генотипу (С/С) поліморфізму Gln27Glu гена β</w:t>
      </w:r>
      <w:r w:rsidRPr="00660B08">
        <w:rPr>
          <w:rFonts w:ascii="Times New Roman" w:hAnsi="Times New Roman"/>
          <w:sz w:val="28"/>
          <w:szCs w:val="28"/>
          <w:vertAlign w:val="subscript"/>
          <w:lang w:eastAsia="ru-RU"/>
        </w:rPr>
        <w:t>2</w:t>
      </w:r>
      <w:r w:rsidRPr="00660B08">
        <w:rPr>
          <w:rFonts w:ascii="Times New Roman" w:hAnsi="Times New Roman"/>
          <w:sz w:val="28"/>
          <w:szCs w:val="28"/>
          <w:lang w:eastAsia="ru-RU"/>
        </w:rPr>
        <w:t>-АР.</w:t>
      </w:r>
    </w:p>
    <w:p w:rsidR="00643D94" w:rsidRPr="00660B08" w:rsidRDefault="00643D94" w:rsidP="00660B08">
      <w:pPr>
        <w:widowControl w:val="0"/>
        <w:autoSpaceDE w:val="0"/>
        <w:autoSpaceDN w:val="0"/>
        <w:adjustRightInd w:val="0"/>
        <w:spacing w:after="0" w:line="360" w:lineRule="auto"/>
        <w:jc w:val="both"/>
        <w:rPr>
          <w:rFonts w:ascii="Times New Roman" w:hAnsi="Times New Roman"/>
          <w:sz w:val="28"/>
          <w:szCs w:val="28"/>
          <w:lang w:eastAsia="ru-RU"/>
        </w:rPr>
      </w:pPr>
      <w:r w:rsidRPr="00660B08">
        <w:rPr>
          <w:rFonts w:ascii="Times New Roman" w:hAnsi="Times New Roman"/>
          <w:sz w:val="28"/>
          <w:szCs w:val="28"/>
          <w:lang w:eastAsia="ru-RU"/>
        </w:rPr>
        <w:tab/>
        <w:t xml:space="preserve">Уперше продемонстровано зв'язок поліморфізмів генів системи </w:t>
      </w:r>
      <w:r w:rsidR="001958E7">
        <w:rPr>
          <w:rFonts w:ascii="Times New Roman" w:hAnsi="Times New Roman"/>
          <w:sz w:val="28"/>
          <w:szCs w:val="28"/>
          <w:lang w:eastAsia="ru-RU"/>
        </w:rPr>
        <w:br/>
      </w:r>
      <w:r w:rsidRPr="00660B08">
        <w:rPr>
          <w:rFonts w:ascii="Times New Roman" w:hAnsi="Times New Roman"/>
          <w:sz w:val="28"/>
          <w:szCs w:val="28"/>
          <w:lang w:eastAsia="ru-RU"/>
        </w:rPr>
        <w:t>β-адренорецепції з ризиком розвитку СНТ</w:t>
      </w:r>
      <w:r w:rsidRPr="00660B08">
        <w:rPr>
          <w:rFonts w:ascii="Times New Roman" w:hAnsi="Times New Roman"/>
          <w:sz w:val="28"/>
          <w:szCs w:val="28"/>
          <w:vertAlign w:val="subscript"/>
          <w:lang w:eastAsia="ru-RU"/>
        </w:rPr>
        <w:t>3</w:t>
      </w:r>
      <w:r w:rsidRPr="00660B08">
        <w:rPr>
          <w:rFonts w:ascii="Times New Roman" w:hAnsi="Times New Roman"/>
          <w:sz w:val="28"/>
          <w:szCs w:val="28"/>
          <w:lang w:eastAsia="ru-RU"/>
        </w:rPr>
        <w:t xml:space="preserve"> у хворих із СН. Так, імовірність вказаного синдрому зростає при гомозиготному G/G генотипі поліморфізму Gln27Glu гена β</w:t>
      </w:r>
      <w:r w:rsidRPr="00660B08">
        <w:rPr>
          <w:rFonts w:ascii="Times New Roman" w:hAnsi="Times New Roman"/>
          <w:sz w:val="28"/>
          <w:szCs w:val="28"/>
          <w:vertAlign w:val="subscript"/>
          <w:lang w:eastAsia="ru-RU"/>
        </w:rPr>
        <w:t>2</w:t>
      </w:r>
      <w:r w:rsidRPr="00660B08">
        <w:rPr>
          <w:rFonts w:ascii="Times New Roman" w:hAnsi="Times New Roman"/>
          <w:sz w:val="28"/>
          <w:szCs w:val="28"/>
          <w:lang w:eastAsia="ru-RU"/>
        </w:rPr>
        <w:t>-АР та за наявності С/Т поліморфізму Ser275 гена GNβ</w:t>
      </w:r>
      <w:r w:rsidRPr="00660B08">
        <w:rPr>
          <w:rFonts w:ascii="Times New Roman" w:hAnsi="Times New Roman"/>
          <w:sz w:val="28"/>
          <w:szCs w:val="28"/>
          <w:vertAlign w:val="subscript"/>
          <w:lang w:eastAsia="ru-RU"/>
        </w:rPr>
        <w:t>3</w:t>
      </w:r>
      <w:r w:rsidRPr="00660B08">
        <w:rPr>
          <w:rFonts w:ascii="Times New Roman" w:hAnsi="Times New Roman"/>
          <w:sz w:val="28"/>
          <w:szCs w:val="28"/>
          <w:lang w:eastAsia="ru-RU"/>
        </w:rPr>
        <w:t>. Генотип С/G поліморфізму Gln27Glu гена β</w:t>
      </w:r>
      <w:r w:rsidRPr="00660B08">
        <w:rPr>
          <w:rFonts w:ascii="Times New Roman" w:hAnsi="Times New Roman"/>
          <w:sz w:val="28"/>
          <w:szCs w:val="28"/>
          <w:vertAlign w:val="subscript"/>
          <w:lang w:eastAsia="ru-RU"/>
        </w:rPr>
        <w:t>2</w:t>
      </w:r>
      <w:r w:rsidRPr="00660B08">
        <w:rPr>
          <w:rFonts w:ascii="Times New Roman" w:hAnsi="Times New Roman"/>
          <w:sz w:val="28"/>
          <w:szCs w:val="28"/>
          <w:lang w:eastAsia="ru-RU"/>
        </w:rPr>
        <w:t>-АР асоційований зі зниженням ризику СНТ</w:t>
      </w:r>
      <w:r w:rsidRPr="00660B08">
        <w:rPr>
          <w:rFonts w:ascii="Times New Roman" w:hAnsi="Times New Roman"/>
          <w:sz w:val="28"/>
          <w:szCs w:val="28"/>
          <w:vertAlign w:val="subscript"/>
          <w:lang w:eastAsia="ru-RU"/>
        </w:rPr>
        <w:t>3</w:t>
      </w:r>
      <w:r w:rsidRPr="00660B08">
        <w:rPr>
          <w:rFonts w:ascii="Times New Roman" w:hAnsi="Times New Roman"/>
          <w:sz w:val="28"/>
          <w:szCs w:val="28"/>
          <w:lang w:eastAsia="ru-RU"/>
        </w:rPr>
        <w:t xml:space="preserve">. </w:t>
      </w:r>
    </w:p>
    <w:p w:rsidR="00643D94" w:rsidRPr="00660B08" w:rsidRDefault="00643D94" w:rsidP="00660B08">
      <w:pPr>
        <w:widowControl w:val="0"/>
        <w:autoSpaceDE w:val="0"/>
        <w:autoSpaceDN w:val="0"/>
        <w:adjustRightInd w:val="0"/>
        <w:spacing w:after="0" w:line="360" w:lineRule="auto"/>
        <w:jc w:val="both"/>
        <w:rPr>
          <w:rFonts w:ascii="Times New Roman" w:hAnsi="Times New Roman"/>
          <w:sz w:val="28"/>
          <w:szCs w:val="28"/>
          <w:lang w:eastAsia="ru-RU"/>
        </w:rPr>
      </w:pPr>
      <w:r w:rsidRPr="00660B08">
        <w:rPr>
          <w:rFonts w:ascii="Times New Roman" w:hAnsi="Times New Roman"/>
          <w:sz w:val="28"/>
          <w:szCs w:val="28"/>
          <w:lang w:eastAsia="ru-RU"/>
        </w:rPr>
        <w:tab/>
        <w:t>Уперше виявлено, що ризик підвищення рівнів ФНП-α та ІЛ-1β зростає за наявності гетерозиготного поліморфізму Ser49Gly (c,145A&gt;G) гена β</w:t>
      </w:r>
      <w:r w:rsidRPr="00660B08">
        <w:rPr>
          <w:rFonts w:ascii="Times New Roman" w:hAnsi="Times New Roman"/>
          <w:sz w:val="28"/>
          <w:szCs w:val="28"/>
          <w:vertAlign w:val="subscript"/>
          <w:lang w:eastAsia="ru-RU"/>
        </w:rPr>
        <w:t>1</w:t>
      </w:r>
      <w:r w:rsidRPr="00660B08">
        <w:rPr>
          <w:rFonts w:ascii="Times New Roman" w:hAnsi="Times New Roman"/>
          <w:sz w:val="28"/>
          <w:szCs w:val="28"/>
          <w:lang w:eastAsia="ru-RU"/>
        </w:rPr>
        <w:t>-АР та гомозиготного (С / C) поліморфізму Ser275 гена GNβ</w:t>
      </w:r>
      <w:r w:rsidRPr="00660B08">
        <w:rPr>
          <w:rFonts w:ascii="Times New Roman" w:hAnsi="Times New Roman"/>
          <w:sz w:val="28"/>
          <w:szCs w:val="28"/>
          <w:vertAlign w:val="subscript"/>
          <w:lang w:eastAsia="ru-RU"/>
        </w:rPr>
        <w:t>3</w:t>
      </w:r>
      <w:r w:rsidRPr="00660B08">
        <w:rPr>
          <w:rFonts w:ascii="Times New Roman" w:hAnsi="Times New Roman"/>
          <w:sz w:val="28"/>
          <w:szCs w:val="28"/>
          <w:lang w:eastAsia="ru-RU"/>
        </w:rPr>
        <w:t>.</w:t>
      </w:r>
    </w:p>
    <w:p w:rsidR="00643D94" w:rsidRPr="00660B08" w:rsidRDefault="00643D94" w:rsidP="00660B08">
      <w:pPr>
        <w:widowControl w:val="0"/>
        <w:autoSpaceDE w:val="0"/>
        <w:autoSpaceDN w:val="0"/>
        <w:adjustRightInd w:val="0"/>
        <w:spacing w:after="0" w:line="360" w:lineRule="auto"/>
        <w:ind w:firstLine="708"/>
        <w:jc w:val="both"/>
        <w:rPr>
          <w:rFonts w:ascii="Times New Roman" w:hAnsi="Times New Roman"/>
          <w:sz w:val="28"/>
          <w:szCs w:val="28"/>
          <w:lang w:eastAsia="ru-RU"/>
        </w:rPr>
      </w:pPr>
      <w:r w:rsidRPr="00660B08">
        <w:rPr>
          <w:rFonts w:ascii="Times New Roman" w:hAnsi="Times New Roman"/>
          <w:sz w:val="28"/>
          <w:szCs w:val="28"/>
        </w:rPr>
        <w:t>На основі багатофакторного регресійного аналізу пропорційних ризиків Кокса</w:t>
      </w:r>
      <w:r w:rsidRPr="00660B08">
        <w:rPr>
          <w:rFonts w:ascii="Times New Roman" w:hAnsi="Times New Roman"/>
          <w:sz w:val="28"/>
          <w:szCs w:val="28"/>
          <w:lang w:eastAsia="ru-RU"/>
        </w:rPr>
        <w:t xml:space="preserve"> вперше виділено фактори, що зумовлюють несприятливий перебіг СН у хворих із супутньою тиреоїдною патологією. Описано </w:t>
      </w:r>
      <w:r w:rsidRPr="00660B08">
        <w:rPr>
          <w:rFonts w:ascii="Times New Roman" w:hAnsi="Times New Roman"/>
          <w:sz w:val="28"/>
          <w:szCs w:val="28"/>
        </w:rPr>
        <w:t>прогностичну модель оцінки ймовірності повторної госпіталізації цих хворих.</w:t>
      </w:r>
    </w:p>
    <w:p w:rsidR="00643D94" w:rsidRPr="00660B08" w:rsidRDefault="00643D94" w:rsidP="00660B08">
      <w:pPr>
        <w:widowControl w:val="0"/>
        <w:spacing w:after="0" w:line="360" w:lineRule="auto"/>
        <w:ind w:firstLine="709"/>
        <w:contextualSpacing/>
        <w:jc w:val="both"/>
        <w:rPr>
          <w:rFonts w:ascii="Times New Roman" w:hAnsi="Times New Roman"/>
          <w:sz w:val="28"/>
          <w:szCs w:val="28"/>
          <w:lang w:eastAsia="ru-RU"/>
        </w:rPr>
      </w:pPr>
      <w:r w:rsidRPr="00660B08">
        <w:rPr>
          <w:rFonts w:ascii="Times New Roman" w:hAnsi="Times New Roman"/>
          <w:sz w:val="28"/>
          <w:szCs w:val="28"/>
        </w:rPr>
        <w:t xml:space="preserve">Одержало подальшого вдосконалення вивчення ефективності </w:t>
      </w:r>
      <w:r w:rsidR="001958E7">
        <w:rPr>
          <w:rFonts w:ascii="Times New Roman" w:hAnsi="Times New Roman"/>
          <w:sz w:val="28"/>
          <w:szCs w:val="28"/>
        </w:rPr>
        <w:t>бісопрололу</w:t>
      </w:r>
      <w:r w:rsidRPr="00660B08">
        <w:rPr>
          <w:rFonts w:ascii="Times New Roman" w:hAnsi="Times New Roman"/>
          <w:sz w:val="28"/>
          <w:szCs w:val="28"/>
        </w:rPr>
        <w:t xml:space="preserve"> при СН у хворих із різною коморбідністю. Так, застосування </w:t>
      </w:r>
      <w:r w:rsidR="001958E7">
        <w:rPr>
          <w:rFonts w:ascii="Times New Roman" w:hAnsi="Times New Roman"/>
          <w:sz w:val="28"/>
          <w:szCs w:val="28"/>
        </w:rPr>
        <w:t>зазначеного препарату</w:t>
      </w:r>
      <w:r w:rsidRPr="00660B08">
        <w:rPr>
          <w:rFonts w:ascii="Times New Roman" w:hAnsi="Times New Roman"/>
          <w:sz w:val="28"/>
          <w:szCs w:val="28"/>
        </w:rPr>
        <w:t xml:space="preserve"> у хворих із СН та ТП не має дозозалежного позитивного впливу. Застосування </w:t>
      </w:r>
      <w:r w:rsidR="001958E7">
        <w:rPr>
          <w:rFonts w:ascii="Times New Roman" w:hAnsi="Times New Roman"/>
          <w:sz w:val="28"/>
          <w:szCs w:val="28"/>
        </w:rPr>
        <w:t>β-адреноблокатора</w:t>
      </w:r>
      <w:r w:rsidRPr="00660B08">
        <w:rPr>
          <w:rFonts w:ascii="Times New Roman" w:hAnsi="Times New Roman"/>
          <w:sz w:val="28"/>
          <w:szCs w:val="28"/>
        </w:rPr>
        <w:t xml:space="preserve"> у хворих </w:t>
      </w:r>
      <w:r w:rsidR="0095213C">
        <w:rPr>
          <w:rFonts w:ascii="Times New Roman" w:hAnsi="Times New Roman"/>
          <w:sz w:val="28"/>
          <w:szCs w:val="28"/>
        </w:rPr>
        <w:t>і</w:t>
      </w:r>
      <w:r w:rsidRPr="00660B08">
        <w:rPr>
          <w:rFonts w:ascii="Times New Roman" w:hAnsi="Times New Roman"/>
          <w:sz w:val="28"/>
          <w:szCs w:val="28"/>
        </w:rPr>
        <w:t>з ТП, але без СНТ</w:t>
      </w:r>
      <w:r w:rsidRPr="00660B08">
        <w:rPr>
          <w:rFonts w:ascii="Times New Roman" w:hAnsi="Times New Roman"/>
          <w:sz w:val="28"/>
          <w:szCs w:val="28"/>
          <w:vertAlign w:val="subscript"/>
        </w:rPr>
        <w:t>3</w:t>
      </w:r>
      <w:r w:rsidRPr="00660B08">
        <w:rPr>
          <w:rFonts w:ascii="Times New Roman" w:hAnsi="Times New Roman"/>
          <w:sz w:val="28"/>
          <w:szCs w:val="28"/>
        </w:rPr>
        <w:t>, призводить до вірогідного зниження ризику ПГ та ККТ. Частота ПГ у групі хворих із СН без СНТ</w:t>
      </w:r>
      <w:r w:rsidRPr="00660B08">
        <w:rPr>
          <w:rFonts w:ascii="Times New Roman" w:hAnsi="Times New Roman"/>
          <w:sz w:val="28"/>
          <w:szCs w:val="28"/>
          <w:vertAlign w:val="subscript"/>
        </w:rPr>
        <w:t>3</w:t>
      </w:r>
      <w:r w:rsidRPr="00660B08">
        <w:rPr>
          <w:rFonts w:ascii="Times New Roman" w:hAnsi="Times New Roman"/>
          <w:sz w:val="28"/>
          <w:szCs w:val="28"/>
        </w:rPr>
        <w:t xml:space="preserve"> є вищою</w:t>
      </w:r>
      <w:r w:rsidRPr="00660B08">
        <w:rPr>
          <w:rFonts w:ascii="Times New Roman" w:hAnsi="Times New Roman"/>
          <w:sz w:val="28"/>
          <w:szCs w:val="28"/>
          <w:vertAlign w:val="subscript"/>
        </w:rPr>
        <w:t xml:space="preserve"> </w:t>
      </w:r>
      <w:r w:rsidRPr="00660B08">
        <w:rPr>
          <w:rFonts w:ascii="Times New Roman" w:hAnsi="Times New Roman"/>
          <w:sz w:val="28"/>
          <w:szCs w:val="28"/>
        </w:rPr>
        <w:t xml:space="preserve">при застосування бісопрололу у дозі ≤ 5,0 мг, порівняно з більшою дозою. У хворих </w:t>
      </w:r>
      <w:r w:rsidR="0095213C">
        <w:rPr>
          <w:rFonts w:ascii="Times New Roman" w:hAnsi="Times New Roman"/>
          <w:sz w:val="28"/>
          <w:szCs w:val="28"/>
        </w:rPr>
        <w:t xml:space="preserve">із СН зі зниженою фракцією викиду лівого шлуночка </w:t>
      </w:r>
      <w:r w:rsidRPr="00660B08">
        <w:rPr>
          <w:rFonts w:ascii="Times New Roman" w:hAnsi="Times New Roman"/>
          <w:sz w:val="28"/>
          <w:szCs w:val="28"/>
        </w:rPr>
        <w:t>із</w:t>
      </w:r>
      <w:r w:rsidR="0095213C">
        <w:rPr>
          <w:rFonts w:ascii="Times New Roman" w:hAnsi="Times New Roman"/>
          <w:sz w:val="28"/>
          <w:szCs w:val="28"/>
        </w:rPr>
        <w:t xml:space="preserve"> супутнім</w:t>
      </w:r>
      <w:r w:rsidRPr="00660B08">
        <w:rPr>
          <w:rFonts w:ascii="Times New Roman" w:hAnsi="Times New Roman"/>
          <w:sz w:val="28"/>
          <w:szCs w:val="28"/>
        </w:rPr>
        <w:t xml:space="preserve"> СНТ</w:t>
      </w:r>
      <w:r w:rsidRPr="00660B08">
        <w:rPr>
          <w:rFonts w:ascii="Times New Roman" w:hAnsi="Times New Roman"/>
          <w:sz w:val="28"/>
          <w:szCs w:val="28"/>
          <w:vertAlign w:val="subscript"/>
        </w:rPr>
        <w:t>3</w:t>
      </w:r>
      <w:r w:rsidRPr="00660B08">
        <w:rPr>
          <w:rFonts w:ascii="Times New Roman" w:hAnsi="Times New Roman"/>
          <w:sz w:val="28"/>
          <w:szCs w:val="28"/>
        </w:rPr>
        <w:t xml:space="preserve"> при титруванні дози бісопрололу &gt; 5 мг у динаміці спостереження відмічено зростання ризику ПГ, зменшення сироваткового рівня Т</w:t>
      </w:r>
      <w:r w:rsidRPr="00660B08">
        <w:rPr>
          <w:rFonts w:ascii="Times New Roman" w:hAnsi="Times New Roman"/>
          <w:sz w:val="28"/>
          <w:szCs w:val="28"/>
          <w:vertAlign w:val="subscript"/>
        </w:rPr>
        <w:t>3</w:t>
      </w:r>
      <w:r w:rsidRPr="00660B08">
        <w:rPr>
          <w:rFonts w:ascii="Times New Roman" w:hAnsi="Times New Roman"/>
          <w:sz w:val="28"/>
          <w:szCs w:val="28"/>
        </w:rPr>
        <w:t xml:space="preserve"> та підвищення Т</w:t>
      </w:r>
      <w:r w:rsidRPr="00660B08">
        <w:rPr>
          <w:rFonts w:ascii="Times New Roman" w:hAnsi="Times New Roman"/>
          <w:sz w:val="28"/>
          <w:szCs w:val="28"/>
          <w:vertAlign w:val="subscript"/>
        </w:rPr>
        <w:t>4</w:t>
      </w:r>
      <w:r w:rsidRPr="00660B08">
        <w:rPr>
          <w:rFonts w:ascii="Times New Roman" w:hAnsi="Times New Roman"/>
          <w:sz w:val="28"/>
          <w:szCs w:val="28"/>
        </w:rPr>
        <w:t>, зменшення величини співвідношення Т</w:t>
      </w:r>
      <w:r w:rsidRPr="00660B08">
        <w:rPr>
          <w:rFonts w:ascii="Times New Roman" w:hAnsi="Times New Roman"/>
          <w:sz w:val="28"/>
          <w:szCs w:val="28"/>
          <w:vertAlign w:val="subscript"/>
        </w:rPr>
        <w:t xml:space="preserve">3в </w:t>
      </w:r>
      <w:r w:rsidRPr="00660B08">
        <w:rPr>
          <w:rFonts w:ascii="Times New Roman" w:hAnsi="Times New Roman"/>
          <w:sz w:val="28"/>
          <w:szCs w:val="28"/>
        </w:rPr>
        <w:t>/ Т</w:t>
      </w:r>
      <w:r w:rsidRPr="00660B08">
        <w:rPr>
          <w:rFonts w:ascii="Times New Roman" w:hAnsi="Times New Roman"/>
          <w:sz w:val="28"/>
          <w:szCs w:val="28"/>
          <w:vertAlign w:val="subscript"/>
        </w:rPr>
        <w:t>4в</w:t>
      </w:r>
      <w:r w:rsidRPr="00660B08">
        <w:rPr>
          <w:rFonts w:ascii="Times New Roman" w:hAnsi="Times New Roman"/>
          <w:sz w:val="28"/>
          <w:szCs w:val="28"/>
        </w:rPr>
        <w:t>; збільшення розмірів порожнин серця.</w:t>
      </w:r>
    </w:p>
    <w:p w:rsidR="00643D94" w:rsidRPr="00660B08" w:rsidRDefault="00643D94" w:rsidP="00660B08">
      <w:pPr>
        <w:widowControl w:val="0"/>
        <w:autoSpaceDE w:val="0"/>
        <w:autoSpaceDN w:val="0"/>
        <w:adjustRightInd w:val="0"/>
        <w:spacing w:after="0" w:line="360" w:lineRule="auto"/>
        <w:jc w:val="both"/>
        <w:rPr>
          <w:rFonts w:ascii="Times New Roman" w:hAnsi="Times New Roman"/>
          <w:sz w:val="28"/>
          <w:szCs w:val="28"/>
        </w:rPr>
      </w:pPr>
      <w:r w:rsidRPr="00660B08">
        <w:rPr>
          <w:rFonts w:ascii="Times New Roman" w:hAnsi="Times New Roman"/>
          <w:sz w:val="28"/>
          <w:szCs w:val="28"/>
        </w:rPr>
        <w:tab/>
        <w:t xml:space="preserve">Доведено, що застосування левотироксину у хворих з СН на фоні ІХС із супутньою ТП має дозозалежний позитивний вплив на величину фракції викиду лівого шлуночка та на перебіг серцевої недостатності. Максимальна фракція викиду лівого шлуночка спостерігається у хворих, що приймали препарат у дозі </w:t>
      </w:r>
      <w:r w:rsidR="0095213C">
        <w:rPr>
          <w:rFonts w:ascii="Times New Roman" w:hAnsi="Times New Roman"/>
          <w:sz w:val="28"/>
          <w:szCs w:val="28"/>
        </w:rPr>
        <w:br/>
      </w:r>
      <w:r w:rsidRPr="00660B08">
        <w:rPr>
          <w:rFonts w:ascii="Times New Roman" w:hAnsi="Times New Roman"/>
          <w:sz w:val="28"/>
          <w:szCs w:val="28"/>
        </w:rPr>
        <w:t>&gt; 1,2 мкг/кг. Застосування препарату у дозі &gt; 0,53 мкг/кг призводить до вірогідного зниження частоти повторної госпіталізації протягом 2 років у зв’язку з декомпенсацією патології.</w:t>
      </w:r>
    </w:p>
    <w:p w:rsidR="00643D94" w:rsidRPr="00660B08" w:rsidRDefault="00643D94" w:rsidP="00660B08">
      <w:pPr>
        <w:widowControl w:val="0"/>
        <w:autoSpaceDE w:val="0"/>
        <w:autoSpaceDN w:val="0"/>
        <w:adjustRightInd w:val="0"/>
        <w:spacing w:after="0" w:line="360" w:lineRule="auto"/>
        <w:jc w:val="both"/>
        <w:rPr>
          <w:rFonts w:ascii="Times New Roman" w:hAnsi="Times New Roman"/>
          <w:bCs/>
          <w:sz w:val="28"/>
          <w:szCs w:val="28"/>
          <w:shd w:val="clear" w:color="auto" w:fill="FFFFFF"/>
          <w:lang w:eastAsia="ru-RU"/>
        </w:rPr>
      </w:pPr>
      <w:r w:rsidRPr="00660B08">
        <w:rPr>
          <w:rFonts w:ascii="Times New Roman" w:hAnsi="Times New Roman"/>
          <w:sz w:val="28"/>
          <w:szCs w:val="28"/>
        </w:rPr>
        <w:tab/>
      </w:r>
      <w:r w:rsidRPr="00660B08">
        <w:rPr>
          <w:rFonts w:ascii="Times New Roman" w:hAnsi="Times New Roman"/>
          <w:sz w:val="28"/>
          <w:szCs w:val="28"/>
          <w:lang w:eastAsia="ru-RU"/>
        </w:rPr>
        <w:t xml:space="preserve">Встановлено, що з метою оптимізації прогнозування перебігу СН у хворих </w:t>
      </w:r>
      <w:r w:rsidR="00E700E2">
        <w:rPr>
          <w:rFonts w:ascii="Times New Roman" w:hAnsi="Times New Roman"/>
          <w:sz w:val="28"/>
          <w:szCs w:val="28"/>
          <w:lang w:eastAsia="ru-RU"/>
        </w:rPr>
        <w:t>і</w:t>
      </w:r>
      <w:r w:rsidRPr="00660B08">
        <w:rPr>
          <w:rFonts w:ascii="Times New Roman" w:hAnsi="Times New Roman"/>
          <w:sz w:val="28"/>
          <w:szCs w:val="28"/>
          <w:lang w:eastAsia="ru-RU"/>
        </w:rPr>
        <w:t xml:space="preserve">з ІХС та супутньою ТП доцільно розраховувати коефіцієнт відношення ризиків (ВР) за рівнянням </w:t>
      </w:r>
      <w:r w:rsidRPr="00660B08">
        <w:rPr>
          <w:rFonts w:ascii="Times New Roman" w:hAnsi="Times New Roman"/>
          <w:sz w:val="28"/>
          <w:szCs w:val="28"/>
        </w:rPr>
        <w:t>прогностичної моделі оцінки ймовірності ПГ</w:t>
      </w:r>
      <w:r w:rsidRPr="00660B08">
        <w:rPr>
          <w:rFonts w:ascii="Times New Roman" w:hAnsi="Times New Roman"/>
          <w:sz w:val="28"/>
          <w:szCs w:val="28"/>
          <w:lang w:eastAsia="ru-RU"/>
        </w:rPr>
        <w:t xml:space="preserve">. Ризик несприятливого перебігу зростає при величині ВР </w:t>
      </w:r>
      <w:r w:rsidRPr="00660B08">
        <w:rPr>
          <w:rFonts w:ascii="Times New Roman" w:hAnsi="Times New Roman"/>
          <w:sz w:val="28"/>
          <w:szCs w:val="28"/>
        </w:rPr>
        <w:t>&gt; 0,043</w:t>
      </w:r>
      <w:r w:rsidRPr="00660B08">
        <w:rPr>
          <w:rFonts w:ascii="Times New Roman" w:hAnsi="Times New Roman"/>
          <w:bCs/>
          <w:sz w:val="28"/>
          <w:szCs w:val="28"/>
          <w:shd w:val="clear" w:color="auto" w:fill="FFFFFF"/>
          <w:lang w:eastAsia="ru-RU"/>
        </w:rPr>
        <w:t>.</w:t>
      </w:r>
    </w:p>
    <w:p w:rsidR="00643D94" w:rsidRPr="00660B08" w:rsidRDefault="00643D94" w:rsidP="00660B08">
      <w:pPr>
        <w:widowControl w:val="0"/>
        <w:autoSpaceDE w:val="0"/>
        <w:autoSpaceDN w:val="0"/>
        <w:adjustRightInd w:val="0"/>
        <w:spacing w:after="0" w:line="360" w:lineRule="auto"/>
        <w:jc w:val="both"/>
        <w:rPr>
          <w:rFonts w:ascii="Times New Roman" w:hAnsi="Times New Roman"/>
          <w:sz w:val="28"/>
          <w:szCs w:val="28"/>
          <w:lang w:eastAsia="ru-RU"/>
        </w:rPr>
      </w:pPr>
      <w:r w:rsidRPr="00660B08">
        <w:rPr>
          <w:rFonts w:ascii="Times New Roman" w:hAnsi="Times New Roman"/>
          <w:sz w:val="28"/>
          <w:szCs w:val="28"/>
          <w:lang w:eastAsia="ru-RU"/>
        </w:rPr>
        <w:tab/>
        <w:t>Розроблено спосіб діагностики СНТ</w:t>
      </w:r>
      <w:r w:rsidRPr="00660B08">
        <w:rPr>
          <w:rFonts w:ascii="Times New Roman" w:hAnsi="Times New Roman"/>
          <w:sz w:val="28"/>
          <w:szCs w:val="28"/>
          <w:vertAlign w:val="subscript"/>
          <w:lang w:eastAsia="ru-RU"/>
        </w:rPr>
        <w:t xml:space="preserve">3 </w:t>
      </w:r>
      <w:r w:rsidRPr="00660B08">
        <w:rPr>
          <w:rFonts w:ascii="Times New Roman" w:hAnsi="Times New Roman"/>
          <w:sz w:val="28"/>
          <w:szCs w:val="28"/>
          <w:lang w:eastAsia="ru-RU"/>
        </w:rPr>
        <w:t xml:space="preserve">у хворих із СН. Доведено, що при верифікації даного стану доцільним є використання сироваткового рівня </w:t>
      </w:r>
      <w:r w:rsidR="00E700E2">
        <w:rPr>
          <w:rFonts w:ascii="Times New Roman" w:hAnsi="Times New Roman"/>
          <w:sz w:val="28"/>
          <w:szCs w:val="28"/>
          <w:lang w:eastAsia="ru-RU"/>
        </w:rPr>
        <w:br/>
      </w:r>
      <w:r w:rsidRPr="00660B08">
        <w:rPr>
          <w:rFonts w:ascii="Times New Roman" w:hAnsi="Times New Roman"/>
          <w:sz w:val="28"/>
          <w:szCs w:val="28"/>
          <w:lang w:eastAsia="ru-RU"/>
        </w:rPr>
        <w:t>Т</w:t>
      </w:r>
      <w:r w:rsidRPr="00660B08">
        <w:rPr>
          <w:rFonts w:ascii="Times New Roman" w:hAnsi="Times New Roman"/>
          <w:sz w:val="28"/>
          <w:szCs w:val="28"/>
          <w:vertAlign w:val="subscript"/>
          <w:lang w:eastAsia="ru-RU"/>
        </w:rPr>
        <w:t>3в</w:t>
      </w:r>
      <w:r w:rsidRPr="00660B08">
        <w:rPr>
          <w:rFonts w:ascii="Times New Roman" w:hAnsi="Times New Roman"/>
          <w:sz w:val="28"/>
          <w:szCs w:val="28"/>
          <w:lang w:eastAsia="ru-RU"/>
        </w:rPr>
        <w:t xml:space="preserve"> ≤ 2,07 пмоль/л. Це підвищує прогностичну цінність діагностики синдрому.</w:t>
      </w:r>
    </w:p>
    <w:p w:rsidR="00643D94" w:rsidRPr="00660B08" w:rsidRDefault="00643D94" w:rsidP="00660B08">
      <w:pPr>
        <w:widowControl w:val="0"/>
        <w:autoSpaceDE w:val="0"/>
        <w:autoSpaceDN w:val="0"/>
        <w:adjustRightInd w:val="0"/>
        <w:spacing w:after="0" w:line="360" w:lineRule="auto"/>
        <w:jc w:val="both"/>
        <w:rPr>
          <w:rFonts w:ascii="Times New Roman" w:hAnsi="Times New Roman"/>
          <w:sz w:val="28"/>
          <w:szCs w:val="28"/>
          <w:lang w:eastAsia="ru-RU"/>
        </w:rPr>
      </w:pPr>
      <w:r w:rsidRPr="00660B08">
        <w:rPr>
          <w:rFonts w:ascii="Times New Roman" w:hAnsi="Times New Roman"/>
          <w:sz w:val="28"/>
          <w:szCs w:val="28"/>
          <w:lang w:eastAsia="ru-RU"/>
        </w:rPr>
        <w:tab/>
        <w:t xml:space="preserve">Оптимізовано схему титрування дози </w:t>
      </w:r>
      <w:r w:rsidR="00E700E2">
        <w:rPr>
          <w:rFonts w:ascii="Times New Roman" w:hAnsi="Times New Roman"/>
          <w:sz w:val="28"/>
          <w:szCs w:val="28"/>
          <w:lang w:eastAsia="ru-RU"/>
        </w:rPr>
        <w:t>бісопрололу</w:t>
      </w:r>
      <w:r w:rsidRPr="00660B08">
        <w:rPr>
          <w:rFonts w:ascii="Times New Roman" w:hAnsi="Times New Roman"/>
          <w:sz w:val="28"/>
          <w:szCs w:val="28"/>
          <w:lang w:eastAsia="ru-RU"/>
        </w:rPr>
        <w:t xml:space="preserve"> у хворих із СН та супутньою ТП: перед призначенням </w:t>
      </w:r>
      <w:r w:rsidR="00E700E2">
        <w:rPr>
          <w:rFonts w:ascii="Times New Roman" w:hAnsi="Times New Roman"/>
          <w:sz w:val="28"/>
          <w:szCs w:val="28"/>
          <w:lang w:eastAsia="ru-RU"/>
        </w:rPr>
        <w:t>препарату</w:t>
      </w:r>
      <w:r w:rsidRPr="00660B08">
        <w:rPr>
          <w:rFonts w:ascii="Times New Roman" w:hAnsi="Times New Roman"/>
          <w:sz w:val="28"/>
          <w:szCs w:val="28"/>
          <w:lang w:eastAsia="ru-RU"/>
        </w:rPr>
        <w:t xml:space="preserve"> доцільним є виключення наявності СНТ</w:t>
      </w:r>
      <w:r w:rsidRPr="00660B08">
        <w:rPr>
          <w:rFonts w:ascii="Times New Roman" w:hAnsi="Times New Roman"/>
          <w:sz w:val="28"/>
          <w:szCs w:val="28"/>
          <w:vertAlign w:val="subscript"/>
          <w:lang w:eastAsia="ru-RU"/>
        </w:rPr>
        <w:t>3</w:t>
      </w:r>
      <w:r w:rsidRPr="00660B08">
        <w:rPr>
          <w:rFonts w:ascii="Times New Roman" w:hAnsi="Times New Roman"/>
          <w:sz w:val="28"/>
          <w:szCs w:val="28"/>
          <w:lang w:eastAsia="ru-RU"/>
        </w:rPr>
        <w:t xml:space="preserve">. У разі діагностики синдрому не слід титрувати дозу препарату &gt; 5 мг та термін досягнення 5 мг повинен бути більшим 63 днів. </w:t>
      </w:r>
    </w:p>
    <w:p w:rsidR="00643D94" w:rsidRPr="00660B08" w:rsidRDefault="00643D94" w:rsidP="00660B08">
      <w:pPr>
        <w:widowControl w:val="0"/>
        <w:autoSpaceDE w:val="0"/>
        <w:autoSpaceDN w:val="0"/>
        <w:adjustRightInd w:val="0"/>
        <w:spacing w:after="0" w:line="360" w:lineRule="auto"/>
        <w:jc w:val="both"/>
        <w:rPr>
          <w:rFonts w:ascii="Times New Roman" w:hAnsi="Times New Roman"/>
          <w:sz w:val="28"/>
          <w:szCs w:val="28"/>
        </w:rPr>
      </w:pPr>
      <w:r w:rsidRPr="00660B08">
        <w:rPr>
          <w:rFonts w:ascii="Times New Roman" w:hAnsi="Times New Roman"/>
          <w:sz w:val="28"/>
          <w:szCs w:val="28"/>
          <w:lang w:eastAsia="ru-RU"/>
        </w:rPr>
        <w:tab/>
      </w:r>
      <w:r w:rsidRPr="00660B08">
        <w:rPr>
          <w:rFonts w:ascii="Times New Roman" w:hAnsi="Times New Roman"/>
          <w:sz w:val="28"/>
          <w:szCs w:val="28"/>
        </w:rPr>
        <w:t xml:space="preserve">Розроблено спосіб прогнозування </w:t>
      </w:r>
      <w:r w:rsidRPr="00660B08">
        <w:rPr>
          <w:rFonts w:ascii="Times New Roman" w:hAnsi="Times New Roman"/>
          <w:sz w:val="28"/>
          <w:szCs w:val="28"/>
          <w:lang w:eastAsia="ru-RU"/>
        </w:rPr>
        <w:t xml:space="preserve">перебігу СН у хворих на ІХС за генетичними чинниками, згідно з яким доцільним є визначення поліморфізмів генів системи </w:t>
      </w:r>
      <w:r w:rsidRPr="00660B08">
        <w:rPr>
          <w:rFonts w:ascii="Symbol" w:hAnsi="Symbol"/>
          <w:sz w:val="28"/>
          <w:szCs w:val="28"/>
          <w:lang w:eastAsia="ru-RU"/>
        </w:rPr>
        <w:t></w:t>
      </w:r>
      <w:r w:rsidRPr="00660B08">
        <w:rPr>
          <w:rFonts w:ascii="Times New Roman" w:hAnsi="Times New Roman"/>
          <w:sz w:val="28"/>
          <w:szCs w:val="28"/>
          <w:lang w:eastAsia="ru-RU"/>
        </w:rPr>
        <w:t xml:space="preserve">-адренорецепції.  </w:t>
      </w:r>
    </w:p>
    <w:p w:rsidR="00643D94" w:rsidRPr="00660B08" w:rsidRDefault="00643D94" w:rsidP="00660B08">
      <w:pPr>
        <w:widowControl w:val="0"/>
        <w:autoSpaceDE w:val="0"/>
        <w:autoSpaceDN w:val="0"/>
        <w:adjustRightInd w:val="0"/>
        <w:spacing w:after="0" w:line="360" w:lineRule="auto"/>
        <w:jc w:val="both"/>
        <w:rPr>
          <w:rFonts w:ascii="Times New Roman" w:hAnsi="Times New Roman"/>
          <w:sz w:val="28"/>
          <w:szCs w:val="28"/>
        </w:rPr>
      </w:pPr>
      <w:r w:rsidRPr="00660B08">
        <w:rPr>
          <w:rFonts w:ascii="Times New Roman" w:hAnsi="Times New Roman"/>
          <w:sz w:val="28"/>
          <w:szCs w:val="28"/>
        </w:rPr>
        <w:tab/>
        <w:t xml:space="preserve">З метою покращення прогнозу у хворих із СН на фоні ІХС та супутнім автоімунним тиреоїдитом з розвитком гіпотиреозу можливе тривале застосування левотироксину у дозі &gt; 0,53 мкг/кг. </w:t>
      </w:r>
    </w:p>
    <w:p w:rsidR="00643D94" w:rsidRPr="00660B08" w:rsidRDefault="00643D94" w:rsidP="00660B08">
      <w:pPr>
        <w:widowControl w:val="0"/>
        <w:spacing w:after="0" w:line="360" w:lineRule="auto"/>
        <w:ind w:firstLine="708"/>
        <w:jc w:val="both"/>
        <w:rPr>
          <w:rFonts w:ascii="Times New Roman" w:hAnsi="Times New Roman"/>
          <w:sz w:val="28"/>
          <w:szCs w:val="28"/>
        </w:rPr>
      </w:pPr>
      <w:r w:rsidRPr="00660B08">
        <w:rPr>
          <w:rFonts w:ascii="Times New Roman" w:hAnsi="Times New Roman"/>
          <w:i/>
          <w:sz w:val="28"/>
          <w:szCs w:val="28"/>
        </w:rPr>
        <w:t>Ключові слова:</w:t>
      </w:r>
      <w:r w:rsidRPr="00660B08">
        <w:rPr>
          <w:rFonts w:ascii="Times New Roman" w:hAnsi="Times New Roman"/>
          <w:sz w:val="28"/>
          <w:szCs w:val="28"/>
        </w:rPr>
        <w:t xml:space="preserve"> серцева недостатність, нетоксичний зоб, автоімунний тиреоїдит, синдром низького трийодтироніну, прогнозування, перебіг, </w:t>
      </w:r>
      <w:r w:rsidR="00E700E2">
        <w:rPr>
          <w:rFonts w:ascii="Times New Roman" w:hAnsi="Times New Roman"/>
          <w:sz w:val="28"/>
          <w:szCs w:val="28"/>
        </w:rPr>
        <w:t>бісопролол</w:t>
      </w:r>
      <w:r w:rsidRPr="00660B08">
        <w:rPr>
          <w:rFonts w:ascii="Times New Roman" w:hAnsi="Times New Roman"/>
          <w:sz w:val="28"/>
          <w:szCs w:val="28"/>
        </w:rPr>
        <w:t>, β-адренорецептори, гени, поліморфізм.</w:t>
      </w:r>
    </w:p>
    <w:p w:rsidR="00643D94" w:rsidRPr="00660B08" w:rsidRDefault="00643D94" w:rsidP="00660B08">
      <w:pPr>
        <w:widowControl w:val="0"/>
        <w:spacing w:after="0" w:line="360" w:lineRule="auto"/>
        <w:ind w:firstLine="708"/>
        <w:jc w:val="both"/>
        <w:rPr>
          <w:rFonts w:ascii="Times New Roman" w:hAnsi="Times New Roman"/>
          <w:sz w:val="28"/>
          <w:szCs w:val="28"/>
        </w:rPr>
      </w:pPr>
    </w:p>
    <w:p w:rsidR="00E95110" w:rsidRPr="00660B08" w:rsidRDefault="00E95110" w:rsidP="00E95110">
      <w:pPr>
        <w:widowControl w:val="0"/>
        <w:spacing w:after="0" w:line="360" w:lineRule="auto"/>
        <w:jc w:val="center"/>
        <w:rPr>
          <w:rFonts w:ascii="Times New Roman" w:hAnsi="Times New Roman"/>
          <w:b/>
          <w:sz w:val="28"/>
          <w:szCs w:val="28"/>
          <w:lang w:val="en-GB"/>
        </w:rPr>
      </w:pPr>
      <w:r w:rsidRPr="00660B08">
        <w:rPr>
          <w:rFonts w:ascii="Times New Roman" w:hAnsi="Times New Roman"/>
          <w:sz w:val="28"/>
          <w:szCs w:val="28"/>
          <w:lang w:val="en-GB"/>
        </w:rPr>
        <w:t>ANNOTATION</w:t>
      </w:r>
    </w:p>
    <w:p w:rsidR="00E95110" w:rsidRPr="00660B08" w:rsidRDefault="00E95110" w:rsidP="00E95110">
      <w:pPr>
        <w:widowControl w:val="0"/>
        <w:spacing w:after="0" w:line="360" w:lineRule="auto"/>
        <w:jc w:val="both"/>
        <w:rPr>
          <w:sz w:val="28"/>
          <w:szCs w:val="28"/>
          <w:lang w:val="en-US"/>
        </w:rPr>
      </w:pPr>
    </w:p>
    <w:p w:rsidR="00E95110" w:rsidRPr="00660B08" w:rsidRDefault="00E95110" w:rsidP="00E95110">
      <w:pPr>
        <w:widowControl w:val="0"/>
        <w:spacing w:after="0" w:line="360" w:lineRule="auto"/>
        <w:jc w:val="both"/>
        <w:rPr>
          <w:rFonts w:ascii="Times New Roman" w:hAnsi="Times New Roman"/>
          <w:sz w:val="28"/>
          <w:szCs w:val="28"/>
          <w:lang w:val="en-GB"/>
        </w:rPr>
      </w:pPr>
      <w:r w:rsidRPr="00660B08">
        <w:rPr>
          <w:rFonts w:ascii="Times New Roman" w:hAnsi="Times New Roman"/>
          <w:i/>
          <w:sz w:val="28"/>
          <w:szCs w:val="28"/>
          <w:lang w:val="en-GB"/>
        </w:rPr>
        <w:tab/>
        <w:t>Pyvovar S.M</w:t>
      </w:r>
      <w:r w:rsidRPr="00660B08">
        <w:rPr>
          <w:rFonts w:ascii="Times New Roman" w:hAnsi="Times New Roman"/>
          <w:sz w:val="28"/>
          <w:szCs w:val="28"/>
          <w:lang w:val="en-GB"/>
        </w:rPr>
        <w:t>.</w:t>
      </w:r>
      <w:r w:rsidRPr="00660B08">
        <w:rPr>
          <w:rFonts w:ascii="Times New Roman" w:hAnsi="Times New Roman"/>
          <w:b/>
          <w:sz w:val="28"/>
          <w:szCs w:val="28"/>
          <w:lang w:val="en-GB"/>
        </w:rPr>
        <w:t xml:space="preserve"> </w:t>
      </w:r>
      <w:r>
        <w:rPr>
          <w:rFonts w:ascii="Times New Roman" w:hAnsi="Times New Roman"/>
          <w:sz w:val="28"/>
          <w:szCs w:val="28"/>
          <w:lang w:val="en-GB"/>
        </w:rPr>
        <w:t>Optimis</w:t>
      </w:r>
      <w:r w:rsidRPr="00660B08">
        <w:rPr>
          <w:rFonts w:ascii="Times New Roman" w:hAnsi="Times New Roman"/>
          <w:sz w:val="28"/>
          <w:szCs w:val="28"/>
          <w:lang w:val="en-GB"/>
        </w:rPr>
        <w:t xml:space="preserve">ation of prognosis of the </w:t>
      </w:r>
      <w:r w:rsidRPr="00660B08">
        <w:rPr>
          <w:rFonts w:ascii="Times New Roman" w:hAnsi="Times New Roman"/>
          <w:sz w:val="28"/>
          <w:szCs w:val="28"/>
          <w:lang w:val="en-US"/>
        </w:rPr>
        <w:t>clinical outcome</w:t>
      </w:r>
      <w:r w:rsidRPr="00660B08">
        <w:rPr>
          <w:rFonts w:ascii="Times New Roman" w:hAnsi="Times New Roman"/>
          <w:sz w:val="28"/>
          <w:szCs w:val="28"/>
          <w:lang w:val="en-GB"/>
        </w:rPr>
        <w:t xml:space="preserve"> and effectiveness of heart failure </w:t>
      </w:r>
      <w:r>
        <w:rPr>
          <w:rFonts w:ascii="Times New Roman" w:hAnsi="Times New Roman"/>
          <w:sz w:val="28"/>
          <w:szCs w:val="28"/>
          <w:lang w:val="en-GB"/>
        </w:rPr>
        <w:t>treatment</w:t>
      </w:r>
      <w:r w:rsidRPr="00660B08">
        <w:rPr>
          <w:rFonts w:ascii="Times New Roman" w:hAnsi="Times New Roman"/>
          <w:sz w:val="28"/>
          <w:szCs w:val="28"/>
          <w:lang w:val="en-GB"/>
        </w:rPr>
        <w:t xml:space="preserve"> </w:t>
      </w:r>
      <w:r>
        <w:rPr>
          <w:rFonts w:ascii="Times New Roman" w:hAnsi="Times New Roman"/>
          <w:sz w:val="28"/>
          <w:szCs w:val="28"/>
          <w:lang w:val="en-GB"/>
        </w:rPr>
        <w:t>in</w:t>
      </w:r>
      <w:r w:rsidRPr="00660B08">
        <w:rPr>
          <w:rFonts w:ascii="Times New Roman" w:hAnsi="Times New Roman"/>
          <w:sz w:val="28"/>
          <w:szCs w:val="28"/>
          <w:lang w:val="en-GB"/>
        </w:rPr>
        <w:t xml:space="preserve"> patients with coronary artery disease with concomitant thyroid pathology. – The qualifying </w:t>
      </w:r>
      <w:r w:rsidRPr="00660B08">
        <w:rPr>
          <w:rFonts w:ascii="Times New Roman" w:hAnsi="Times New Roman"/>
          <w:sz w:val="28"/>
          <w:szCs w:val="28"/>
          <w:lang w:val="en-US"/>
        </w:rPr>
        <w:t xml:space="preserve">thesis </w:t>
      </w:r>
      <w:r w:rsidRPr="00660B08">
        <w:rPr>
          <w:rFonts w:ascii="Times New Roman" w:hAnsi="Times New Roman"/>
          <w:sz w:val="28"/>
          <w:szCs w:val="28"/>
          <w:lang w:val="en-GB"/>
        </w:rPr>
        <w:t>as a manuscript.</w:t>
      </w:r>
    </w:p>
    <w:p w:rsidR="00E95110" w:rsidRDefault="00E95110" w:rsidP="00E95110">
      <w:pPr>
        <w:widowControl w:val="0"/>
        <w:spacing w:after="0" w:line="360" w:lineRule="auto"/>
        <w:jc w:val="both"/>
        <w:rPr>
          <w:rFonts w:ascii="Times New Roman" w:hAnsi="Times New Roman"/>
          <w:sz w:val="28"/>
          <w:szCs w:val="28"/>
        </w:rPr>
      </w:pPr>
      <w:r w:rsidRPr="00660B08">
        <w:rPr>
          <w:rFonts w:ascii="Times New Roman" w:hAnsi="Times New Roman"/>
          <w:sz w:val="28"/>
          <w:szCs w:val="28"/>
          <w:lang w:val="en-GB"/>
        </w:rPr>
        <w:tab/>
        <w:t xml:space="preserve">Thesis for a scientific degree of Doctor of Medical Science in specialty 14.01.02 </w:t>
      </w:r>
      <w:r w:rsidR="002711F7">
        <w:rPr>
          <w:rFonts w:ascii="Times New Roman" w:hAnsi="Times New Roman"/>
          <w:sz w:val="28"/>
          <w:szCs w:val="28"/>
        </w:rPr>
        <w:t xml:space="preserve">– </w:t>
      </w:r>
      <w:r w:rsidRPr="00660B08">
        <w:rPr>
          <w:rFonts w:ascii="Times New Roman" w:hAnsi="Times New Roman"/>
          <w:sz w:val="28"/>
          <w:szCs w:val="28"/>
          <w:lang w:val="en-GB"/>
        </w:rPr>
        <w:t xml:space="preserve">Internal Medicine. – </w:t>
      </w:r>
      <w:r>
        <w:rPr>
          <w:rFonts w:ascii="Times New Roman" w:hAnsi="Times New Roman"/>
          <w:sz w:val="28"/>
          <w:szCs w:val="28"/>
          <w:lang w:val="en-GB"/>
        </w:rPr>
        <w:t>Government</w:t>
      </w:r>
      <w:r w:rsidRPr="00660B08">
        <w:rPr>
          <w:rFonts w:ascii="Times New Roman" w:hAnsi="Times New Roman"/>
          <w:sz w:val="28"/>
          <w:szCs w:val="28"/>
          <w:lang w:val="en-GB"/>
        </w:rPr>
        <w:t xml:space="preserve"> Institution “L.T. Malaya Therapy </w:t>
      </w:r>
      <w:r w:rsidR="002A5F1C">
        <w:rPr>
          <w:rFonts w:ascii="Times New Roman" w:hAnsi="Times New Roman"/>
          <w:sz w:val="28"/>
          <w:szCs w:val="28"/>
          <w:lang w:val="en-GB"/>
        </w:rPr>
        <w:br/>
      </w:r>
      <w:r w:rsidRPr="00660B08">
        <w:rPr>
          <w:rFonts w:ascii="Times New Roman" w:hAnsi="Times New Roman"/>
          <w:sz w:val="28"/>
          <w:szCs w:val="28"/>
          <w:lang w:val="en-GB"/>
        </w:rPr>
        <w:t>National Institute of the National Academy of Medical Sciences of U</w:t>
      </w:r>
      <w:r w:rsidR="002711F7">
        <w:rPr>
          <w:rFonts w:ascii="Times New Roman" w:hAnsi="Times New Roman"/>
          <w:sz w:val="28"/>
          <w:szCs w:val="28"/>
          <w:lang w:val="en-GB"/>
        </w:rPr>
        <w:t>kraine”, Ukraine, Kharkiv</w:t>
      </w:r>
      <w:r w:rsidRPr="00660B08">
        <w:rPr>
          <w:rFonts w:ascii="Times New Roman" w:hAnsi="Times New Roman"/>
          <w:sz w:val="28"/>
          <w:szCs w:val="28"/>
          <w:lang w:val="en-GB"/>
        </w:rPr>
        <w:t>.</w:t>
      </w:r>
    </w:p>
    <w:p w:rsidR="002711F7" w:rsidRPr="00A87317" w:rsidRDefault="0051522B" w:rsidP="00E95110">
      <w:pPr>
        <w:widowControl w:val="0"/>
        <w:spacing w:after="0" w:line="360" w:lineRule="auto"/>
        <w:jc w:val="both"/>
        <w:rPr>
          <w:rFonts w:ascii="Times New Roman" w:hAnsi="Times New Roman"/>
          <w:sz w:val="28"/>
          <w:szCs w:val="28"/>
          <w:lang w:val="en-US"/>
        </w:rPr>
      </w:pPr>
      <w:r w:rsidRPr="00A87317">
        <w:rPr>
          <w:rFonts w:ascii="Times New Roman" w:hAnsi="Times New Roman"/>
          <w:sz w:val="28"/>
          <w:szCs w:val="28"/>
          <w:lang w:val="en-US"/>
        </w:rPr>
        <w:tab/>
      </w:r>
      <w:r w:rsidR="00A87317" w:rsidRPr="00A87317">
        <w:rPr>
          <w:rFonts w:ascii="Times New Roman" w:hAnsi="Times New Roman"/>
          <w:sz w:val="28"/>
          <w:szCs w:val="28"/>
          <w:lang w:val="en-US"/>
        </w:rPr>
        <w:t>Dissertation defense will take place in Khar</w:t>
      </w:r>
      <w:r w:rsidR="00142650">
        <w:rPr>
          <w:rFonts w:ascii="Times New Roman" w:hAnsi="Times New Roman"/>
          <w:sz w:val="28"/>
          <w:szCs w:val="28"/>
          <w:lang w:val="en-US"/>
        </w:rPr>
        <w:t>kiv National Medical University</w:t>
      </w:r>
      <w:r w:rsidR="00142650">
        <w:rPr>
          <w:rFonts w:ascii="Times New Roman" w:hAnsi="Times New Roman"/>
          <w:sz w:val="28"/>
          <w:szCs w:val="28"/>
        </w:rPr>
        <w:t xml:space="preserve"> </w:t>
      </w:r>
      <w:r w:rsidR="00142650">
        <w:rPr>
          <w:rFonts w:ascii="Times New Roman" w:hAnsi="Times New Roman"/>
          <w:sz w:val="28"/>
          <w:szCs w:val="28"/>
          <w:lang w:val="en-US"/>
        </w:rPr>
        <w:t xml:space="preserve">of </w:t>
      </w:r>
      <w:r w:rsidR="002711F7" w:rsidRPr="00A87317">
        <w:rPr>
          <w:rFonts w:ascii="Times New Roman" w:hAnsi="Times New Roman"/>
          <w:sz w:val="28"/>
          <w:szCs w:val="28"/>
          <w:lang w:val="en-US"/>
        </w:rPr>
        <w:t>The Ministry of the Public Health of Ukraine, Kharkiv 20</w:t>
      </w:r>
      <w:r w:rsidRPr="00A87317">
        <w:rPr>
          <w:rFonts w:ascii="Times New Roman" w:hAnsi="Times New Roman"/>
          <w:sz w:val="28"/>
          <w:szCs w:val="28"/>
          <w:lang w:val="en-US"/>
        </w:rPr>
        <w:t>20</w:t>
      </w:r>
      <w:r w:rsidR="002711F7" w:rsidRPr="00A87317">
        <w:rPr>
          <w:rFonts w:ascii="Times New Roman" w:hAnsi="Times New Roman"/>
          <w:sz w:val="28"/>
          <w:szCs w:val="28"/>
          <w:lang w:val="en-US"/>
        </w:rPr>
        <w:t>.</w:t>
      </w:r>
    </w:p>
    <w:p w:rsidR="00E95110" w:rsidRPr="00660B08" w:rsidRDefault="00E95110" w:rsidP="00E95110">
      <w:pPr>
        <w:widowControl w:val="0"/>
        <w:spacing w:after="0" w:line="360" w:lineRule="auto"/>
        <w:jc w:val="both"/>
        <w:rPr>
          <w:rFonts w:ascii="Times New Roman" w:hAnsi="Times New Roman"/>
          <w:sz w:val="28"/>
          <w:szCs w:val="28"/>
          <w:lang w:val="en-GB"/>
        </w:rPr>
      </w:pPr>
      <w:r w:rsidRPr="00660B08">
        <w:rPr>
          <w:rFonts w:ascii="Times New Roman" w:hAnsi="Times New Roman"/>
          <w:sz w:val="28"/>
          <w:szCs w:val="28"/>
          <w:lang w:val="en-GB"/>
        </w:rPr>
        <w:tab/>
        <w:t>The topi</w:t>
      </w:r>
      <w:r>
        <w:rPr>
          <w:rFonts w:ascii="Times New Roman" w:hAnsi="Times New Roman"/>
          <w:sz w:val="28"/>
          <w:szCs w:val="28"/>
          <w:lang w:val="en-GB"/>
        </w:rPr>
        <w:t>cality of the problem of optimis</w:t>
      </w:r>
      <w:r w:rsidRPr="00660B08">
        <w:rPr>
          <w:rFonts w:ascii="Times New Roman" w:hAnsi="Times New Roman"/>
          <w:sz w:val="28"/>
          <w:szCs w:val="28"/>
          <w:lang w:val="en-GB"/>
        </w:rPr>
        <w:t>ing the prognosis of</w:t>
      </w:r>
      <w:r>
        <w:rPr>
          <w:rFonts w:ascii="Times New Roman" w:hAnsi="Times New Roman"/>
          <w:sz w:val="28"/>
          <w:szCs w:val="28"/>
          <w:lang w:val="en-GB"/>
        </w:rPr>
        <w:t xml:space="preserve"> the </w:t>
      </w:r>
      <w:r w:rsidRPr="00660B08">
        <w:rPr>
          <w:rFonts w:ascii="Times New Roman" w:hAnsi="Times New Roman"/>
          <w:sz w:val="28"/>
          <w:szCs w:val="28"/>
          <w:lang w:val="en-GB"/>
        </w:rPr>
        <w:t>heart failure (HF)</w:t>
      </w:r>
      <w:r>
        <w:rPr>
          <w:rFonts w:ascii="Times New Roman" w:hAnsi="Times New Roman"/>
          <w:sz w:val="28"/>
          <w:szCs w:val="28"/>
          <w:lang w:val="en-GB"/>
        </w:rPr>
        <w:t xml:space="preserve"> clinical outcome </w:t>
      </w:r>
      <w:r w:rsidRPr="00660B08">
        <w:rPr>
          <w:rFonts w:ascii="Times New Roman" w:hAnsi="Times New Roman"/>
          <w:sz w:val="28"/>
          <w:szCs w:val="28"/>
          <w:lang w:val="en-GB"/>
        </w:rPr>
        <w:t xml:space="preserve">and improving the effectiveness of treatment </w:t>
      </w:r>
      <w:r>
        <w:rPr>
          <w:rFonts w:ascii="Times New Roman" w:hAnsi="Times New Roman"/>
          <w:sz w:val="28"/>
          <w:szCs w:val="28"/>
          <w:lang w:val="en-GB"/>
        </w:rPr>
        <w:t>in</w:t>
      </w:r>
      <w:r w:rsidRPr="00660B08">
        <w:rPr>
          <w:rFonts w:ascii="Times New Roman" w:hAnsi="Times New Roman"/>
          <w:sz w:val="28"/>
          <w:szCs w:val="28"/>
          <w:lang w:val="en-GB"/>
        </w:rPr>
        <w:t xml:space="preserve"> patients with coronary artery disease (CAD) with </w:t>
      </w:r>
      <w:r>
        <w:rPr>
          <w:rFonts w:ascii="Times New Roman" w:hAnsi="Times New Roman"/>
          <w:sz w:val="28"/>
          <w:szCs w:val="28"/>
          <w:lang w:val="en-GB"/>
        </w:rPr>
        <w:t>concomitant</w:t>
      </w:r>
      <w:r w:rsidRPr="00660B08">
        <w:rPr>
          <w:rFonts w:ascii="Times New Roman" w:hAnsi="Times New Roman"/>
          <w:sz w:val="28"/>
          <w:szCs w:val="28"/>
          <w:lang w:val="en-GB"/>
        </w:rPr>
        <w:t xml:space="preserve"> thy</w:t>
      </w:r>
      <w:r>
        <w:rPr>
          <w:rFonts w:ascii="Times New Roman" w:hAnsi="Times New Roman"/>
          <w:sz w:val="28"/>
          <w:szCs w:val="28"/>
          <w:lang w:val="en-GB"/>
        </w:rPr>
        <w:t>roid pathology (TP) is</w:t>
      </w:r>
      <w:r w:rsidRPr="00660B08">
        <w:rPr>
          <w:rFonts w:ascii="Times New Roman" w:hAnsi="Times New Roman"/>
          <w:sz w:val="28"/>
          <w:szCs w:val="28"/>
          <w:lang w:val="en-GB"/>
        </w:rPr>
        <w:t xml:space="preserve"> determined by the high </w:t>
      </w:r>
      <w:r>
        <w:rPr>
          <w:rFonts w:ascii="Times New Roman" w:hAnsi="Times New Roman"/>
          <w:sz w:val="28"/>
          <w:szCs w:val="28"/>
          <w:lang w:val="en-GB"/>
        </w:rPr>
        <w:t>spread</w:t>
      </w:r>
      <w:r w:rsidRPr="00660B08">
        <w:rPr>
          <w:rFonts w:ascii="Times New Roman" w:hAnsi="Times New Roman"/>
          <w:sz w:val="28"/>
          <w:szCs w:val="28"/>
          <w:lang w:val="en-GB"/>
        </w:rPr>
        <w:t xml:space="preserve"> of </w:t>
      </w:r>
      <w:r>
        <w:rPr>
          <w:rFonts w:ascii="Times New Roman" w:hAnsi="Times New Roman"/>
          <w:sz w:val="28"/>
          <w:szCs w:val="28"/>
          <w:lang w:val="en-GB"/>
        </w:rPr>
        <w:t xml:space="preserve">both HF and </w:t>
      </w:r>
      <w:r w:rsidRPr="00660B08">
        <w:rPr>
          <w:rFonts w:ascii="Times New Roman" w:hAnsi="Times New Roman"/>
          <w:sz w:val="28"/>
          <w:szCs w:val="28"/>
          <w:lang w:val="en-GB"/>
        </w:rPr>
        <w:t>thyroid disease</w:t>
      </w:r>
      <w:r>
        <w:rPr>
          <w:rFonts w:ascii="Times New Roman" w:hAnsi="Times New Roman"/>
          <w:sz w:val="28"/>
          <w:szCs w:val="28"/>
          <w:lang w:val="en-GB"/>
        </w:rPr>
        <w:t xml:space="preserve"> (TD)</w:t>
      </w:r>
      <w:r w:rsidRPr="00660B08">
        <w:rPr>
          <w:rFonts w:ascii="Times New Roman" w:hAnsi="Times New Roman"/>
          <w:sz w:val="28"/>
          <w:szCs w:val="28"/>
          <w:lang w:val="en-GB"/>
        </w:rPr>
        <w:t xml:space="preserve"> in Ukraine and in the world. </w:t>
      </w:r>
      <w:r w:rsidRPr="00660B08">
        <w:rPr>
          <w:rFonts w:ascii="Times New Roman" w:hAnsi="Times New Roman"/>
          <w:sz w:val="28"/>
          <w:szCs w:val="28"/>
          <w:lang w:val="en-US"/>
        </w:rPr>
        <w:t>The</w:t>
      </w:r>
      <w:r w:rsidRPr="00660B08">
        <w:rPr>
          <w:rFonts w:ascii="Times New Roman" w:hAnsi="Times New Roman"/>
          <w:sz w:val="28"/>
          <w:szCs w:val="28"/>
        </w:rPr>
        <w:t xml:space="preserve"> </w:t>
      </w:r>
      <w:r w:rsidRPr="00660B08">
        <w:rPr>
          <w:rFonts w:ascii="Times New Roman" w:hAnsi="Times New Roman"/>
          <w:sz w:val="28"/>
          <w:szCs w:val="28"/>
          <w:lang w:val="en-GB"/>
        </w:rPr>
        <w:t xml:space="preserve">changes in hormonal and cytokine </w:t>
      </w:r>
      <w:r>
        <w:rPr>
          <w:rFonts w:ascii="Times New Roman" w:hAnsi="Times New Roman"/>
          <w:sz w:val="28"/>
          <w:szCs w:val="28"/>
          <w:lang w:val="en-GB"/>
        </w:rPr>
        <w:t>balance are the main factors</w:t>
      </w:r>
      <w:r w:rsidRPr="00660B08">
        <w:rPr>
          <w:rFonts w:ascii="Times New Roman" w:hAnsi="Times New Roman"/>
          <w:sz w:val="28"/>
          <w:szCs w:val="28"/>
          <w:lang w:val="en-GB"/>
        </w:rPr>
        <w:t xml:space="preserve"> that influence heart pathology progression, </w:t>
      </w:r>
      <w:r>
        <w:rPr>
          <w:rFonts w:ascii="Times New Roman" w:hAnsi="Times New Roman"/>
          <w:sz w:val="28"/>
          <w:szCs w:val="28"/>
          <w:lang w:val="en-GB"/>
        </w:rPr>
        <w:t>mediate the</w:t>
      </w:r>
      <w:r w:rsidRPr="00660B08">
        <w:rPr>
          <w:rFonts w:ascii="Times New Roman" w:hAnsi="Times New Roman"/>
          <w:sz w:val="28"/>
          <w:szCs w:val="28"/>
          <w:lang w:val="en-GB"/>
        </w:rPr>
        <w:t xml:space="preserve"> response to β-</w:t>
      </w:r>
      <w:r>
        <w:rPr>
          <w:rFonts w:ascii="Times New Roman" w:hAnsi="Times New Roman"/>
          <w:sz w:val="28"/>
          <w:szCs w:val="28"/>
          <w:lang w:val="en-GB"/>
        </w:rPr>
        <w:t xml:space="preserve">adrenoblockers (β-AB) treatment </w:t>
      </w:r>
      <w:r w:rsidRPr="00660B08">
        <w:rPr>
          <w:rFonts w:ascii="Times New Roman" w:hAnsi="Times New Roman"/>
          <w:sz w:val="28"/>
          <w:szCs w:val="28"/>
          <w:lang w:val="en-GB"/>
        </w:rPr>
        <w:t xml:space="preserve">under these conditions and, as a consequence, an unfavourable </w:t>
      </w:r>
      <w:r w:rsidRPr="00660B08">
        <w:rPr>
          <w:rFonts w:ascii="Times New Roman" w:hAnsi="Times New Roman"/>
          <w:sz w:val="28"/>
          <w:szCs w:val="28"/>
          <w:lang w:val="en-US"/>
        </w:rPr>
        <w:t>longtime clinical outcome</w:t>
      </w:r>
      <w:r w:rsidRPr="00660B08">
        <w:rPr>
          <w:rFonts w:ascii="Times New Roman" w:hAnsi="Times New Roman"/>
          <w:sz w:val="28"/>
          <w:szCs w:val="28"/>
          <w:lang w:val="en-GB"/>
        </w:rPr>
        <w:t>. With the accumulation of knowledge about the formation of changes related to HF and the thyroid pathologies, it</w:t>
      </w:r>
      <w:r>
        <w:rPr>
          <w:rFonts w:ascii="Times New Roman" w:hAnsi="Times New Roman"/>
          <w:sz w:val="28"/>
          <w:szCs w:val="28"/>
          <w:lang w:val="en-GB"/>
        </w:rPr>
        <w:t xml:space="preserve"> is becoming</w:t>
      </w:r>
      <w:r w:rsidRPr="00660B08">
        <w:rPr>
          <w:rFonts w:ascii="Times New Roman" w:hAnsi="Times New Roman"/>
          <w:sz w:val="28"/>
          <w:szCs w:val="28"/>
          <w:lang w:val="en-GB"/>
        </w:rPr>
        <w:t xml:space="preserve"> more </w:t>
      </w:r>
      <w:r>
        <w:rPr>
          <w:rFonts w:ascii="Times New Roman" w:hAnsi="Times New Roman"/>
          <w:sz w:val="28"/>
          <w:szCs w:val="28"/>
          <w:lang w:val="en-GB"/>
        </w:rPr>
        <w:t>obvious that</w:t>
      </w:r>
      <w:r w:rsidRPr="00660B08">
        <w:rPr>
          <w:rFonts w:ascii="Times New Roman" w:hAnsi="Times New Roman"/>
          <w:sz w:val="28"/>
          <w:szCs w:val="28"/>
          <w:lang w:val="en-GB"/>
        </w:rPr>
        <w:t xml:space="preserve"> variability of pathological features in individuals largely depends on the genetic basis. </w:t>
      </w:r>
      <w:r>
        <w:rPr>
          <w:rFonts w:ascii="Times New Roman" w:hAnsi="Times New Roman"/>
          <w:sz w:val="28"/>
          <w:szCs w:val="28"/>
          <w:lang w:val="en-GB"/>
        </w:rPr>
        <w:t xml:space="preserve">Taking into consideration </w:t>
      </w:r>
      <w:r w:rsidRPr="00660B08">
        <w:rPr>
          <w:rFonts w:ascii="Times New Roman" w:hAnsi="Times New Roman"/>
          <w:sz w:val="28"/>
          <w:szCs w:val="28"/>
          <w:lang w:val="en-GB"/>
        </w:rPr>
        <w:t>the scientifically</w:t>
      </w:r>
      <w:r>
        <w:rPr>
          <w:rFonts w:ascii="Times New Roman" w:hAnsi="Times New Roman"/>
          <w:sz w:val="28"/>
          <w:szCs w:val="28"/>
          <w:lang w:val="en-GB"/>
        </w:rPr>
        <w:t xml:space="preserve"> based m</w:t>
      </w:r>
      <w:r w:rsidRPr="00660B08">
        <w:rPr>
          <w:rFonts w:ascii="Times New Roman" w:hAnsi="Times New Roman"/>
          <w:sz w:val="28"/>
          <w:szCs w:val="28"/>
          <w:lang w:val="en-GB"/>
        </w:rPr>
        <w:t>echanisms of genetic and hormonal control of susceptibility to cardiovascular disease, the solution to this problem probably lies in the s</w:t>
      </w:r>
      <w:r>
        <w:rPr>
          <w:rFonts w:ascii="Times New Roman" w:hAnsi="Times New Roman"/>
          <w:sz w:val="28"/>
          <w:szCs w:val="28"/>
          <w:lang w:val="en-GB"/>
        </w:rPr>
        <w:t>tudy of the</w:t>
      </w:r>
      <w:r w:rsidRPr="00660B08">
        <w:rPr>
          <w:rFonts w:ascii="Times New Roman" w:hAnsi="Times New Roman"/>
          <w:sz w:val="28"/>
          <w:szCs w:val="28"/>
          <w:lang w:val="en-GB"/>
        </w:rPr>
        <w:t xml:space="preserve"> relationship</w:t>
      </w:r>
      <w:r>
        <w:rPr>
          <w:rFonts w:ascii="Times New Roman" w:hAnsi="Times New Roman"/>
          <w:sz w:val="28"/>
          <w:szCs w:val="28"/>
          <w:lang w:val="en-GB"/>
        </w:rPr>
        <w:t>s</w:t>
      </w:r>
      <w:r w:rsidRPr="00660B08">
        <w:rPr>
          <w:rFonts w:ascii="Times New Roman" w:hAnsi="Times New Roman"/>
          <w:sz w:val="28"/>
          <w:szCs w:val="28"/>
          <w:lang w:val="en-GB"/>
        </w:rPr>
        <w:t xml:space="preserve"> </w:t>
      </w:r>
      <w:r>
        <w:rPr>
          <w:rFonts w:ascii="Times New Roman" w:hAnsi="Times New Roman"/>
          <w:sz w:val="28"/>
          <w:szCs w:val="28"/>
          <w:lang w:val="en-GB"/>
        </w:rPr>
        <w:t>between</w:t>
      </w:r>
      <w:r w:rsidRPr="00660B08">
        <w:rPr>
          <w:rFonts w:ascii="Times New Roman" w:hAnsi="Times New Roman"/>
          <w:sz w:val="28"/>
          <w:szCs w:val="28"/>
          <w:lang w:val="en-GB"/>
        </w:rPr>
        <w:t xml:space="preserve"> these factors, which will</w:t>
      </w:r>
      <w:r>
        <w:rPr>
          <w:rFonts w:ascii="Times New Roman" w:hAnsi="Times New Roman"/>
          <w:sz w:val="28"/>
          <w:szCs w:val="28"/>
          <w:lang w:val="en-GB"/>
        </w:rPr>
        <w:t xml:space="preserve"> help to increase</w:t>
      </w:r>
      <w:r w:rsidRPr="00660B08">
        <w:rPr>
          <w:rFonts w:ascii="Times New Roman" w:hAnsi="Times New Roman"/>
          <w:sz w:val="28"/>
          <w:szCs w:val="28"/>
          <w:lang w:val="en-GB"/>
        </w:rPr>
        <w:t xml:space="preserve"> the quality of predicting the </w:t>
      </w:r>
      <w:r>
        <w:rPr>
          <w:rFonts w:ascii="Times New Roman" w:hAnsi="Times New Roman"/>
          <w:sz w:val="28"/>
          <w:szCs w:val="28"/>
          <w:lang w:val="en-GB"/>
        </w:rPr>
        <w:t xml:space="preserve">clinical outcome of </w:t>
      </w:r>
      <w:r w:rsidRPr="00660B08">
        <w:rPr>
          <w:rFonts w:ascii="Times New Roman" w:hAnsi="Times New Roman"/>
          <w:sz w:val="28"/>
          <w:szCs w:val="28"/>
          <w:lang w:val="en-GB"/>
        </w:rPr>
        <w:t xml:space="preserve">HF and optimize </w:t>
      </w:r>
      <w:r>
        <w:rPr>
          <w:rFonts w:ascii="Times New Roman" w:hAnsi="Times New Roman"/>
          <w:sz w:val="28"/>
          <w:szCs w:val="28"/>
          <w:lang w:val="en-GB"/>
        </w:rPr>
        <w:t xml:space="preserve">the </w:t>
      </w:r>
      <w:r w:rsidRPr="00660B08">
        <w:rPr>
          <w:rFonts w:ascii="Times New Roman" w:hAnsi="Times New Roman"/>
          <w:sz w:val="28"/>
          <w:szCs w:val="28"/>
          <w:lang w:val="en-GB"/>
        </w:rPr>
        <w:t xml:space="preserve">existing treatment regimens </w:t>
      </w:r>
      <w:r>
        <w:rPr>
          <w:rFonts w:ascii="Times New Roman" w:hAnsi="Times New Roman"/>
          <w:sz w:val="28"/>
          <w:szCs w:val="28"/>
          <w:lang w:val="en-GB"/>
        </w:rPr>
        <w:t>taking into account</w:t>
      </w:r>
      <w:r w:rsidRPr="00660B08">
        <w:rPr>
          <w:rFonts w:ascii="Times New Roman" w:hAnsi="Times New Roman"/>
          <w:sz w:val="28"/>
          <w:szCs w:val="28"/>
          <w:lang w:val="en-GB"/>
        </w:rPr>
        <w:t xml:space="preserve"> pharmacogenetic and hormonal profiles.</w:t>
      </w:r>
    </w:p>
    <w:p w:rsidR="00E95110" w:rsidRPr="00660B08" w:rsidRDefault="00E95110" w:rsidP="00E95110">
      <w:pPr>
        <w:widowControl w:val="0"/>
        <w:spacing w:after="0" w:line="360" w:lineRule="auto"/>
        <w:jc w:val="both"/>
        <w:rPr>
          <w:rFonts w:ascii="Times New Roman" w:hAnsi="Times New Roman"/>
          <w:sz w:val="28"/>
          <w:szCs w:val="28"/>
          <w:lang w:val="en-GB"/>
        </w:rPr>
      </w:pPr>
      <w:r w:rsidRPr="00660B08">
        <w:rPr>
          <w:rFonts w:ascii="Times New Roman" w:hAnsi="Times New Roman"/>
          <w:sz w:val="28"/>
          <w:szCs w:val="28"/>
          <w:lang w:val="en-GB"/>
        </w:rPr>
        <w:tab/>
        <w:t xml:space="preserve">In connection with the above, the aim of the study is to improve the prognosis of the </w:t>
      </w:r>
      <w:r w:rsidRPr="00660B08">
        <w:rPr>
          <w:rFonts w:ascii="Times New Roman" w:hAnsi="Times New Roman"/>
          <w:sz w:val="28"/>
          <w:szCs w:val="28"/>
          <w:lang w:val="en-US"/>
        </w:rPr>
        <w:t>clinical outcome</w:t>
      </w:r>
      <w:r>
        <w:rPr>
          <w:rFonts w:ascii="Times New Roman" w:hAnsi="Times New Roman"/>
          <w:sz w:val="28"/>
          <w:szCs w:val="28"/>
          <w:lang w:val="en-GB"/>
        </w:rPr>
        <w:t xml:space="preserve"> </w:t>
      </w:r>
      <w:r w:rsidRPr="00660B08">
        <w:rPr>
          <w:rFonts w:ascii="Times New Roman" w:hAnsi="Times New Roman"/>
          <w:sz w:val="28"/>
          <w:szCs w:val="28"/>
          <w:lang w:val="en-GB"/>
        </w:rPr>
        <w:t xml:space="preserve">and optimize the treatment of heart failure </w:t>
      </w:r>
      <w:r>
        <w:rPr>
          <w:rFonts w:ascii="Times New Roman" w:hAnsi="Times New Roman"/>
          <w:sz w:val="28"/>
          <w:szCs w:val="28"/>
          <w:lang w:val="en-GB"/>
        </w:rPr>
        <w:t>in</w:t>
      </w:r>
      <w:r w:rsidRPr="00660B08">
        <w:rPr>
          <w:rFonts w:ascii="Times New Roman" w:hAnsi="Times New Roman"/>
          <w:sz w:val="28"/>
          <w:szCs w:val="28"/>
          <w:lang w:val="en-GB"/>
        </w:rPr>
        <w:t xml:space="preserve"> patients with coronary artery disease in combination wi</w:t>
      </w:r>
      <w:r>
        <w:rPr>
          <w:rFonts w:ascii="Times New Roman" w:hAnsi="Times New Roman"/>
          <w:sz w:val="28"/>
          <w:szCs w:val="28"/>
          <w:lang w:val="en-GB"/>
        </w:rPr>
        <w:t>th thyroid pathology on the basis</w:t>
      </w:r>
      <w:r w:rsidRPr="00660B08">
        <w:rPr>
          <w:rFonts w:ascii="Times New Roman" w:hAnsi="Times New Roman"/>
          <w:sz w:val="28"/>
          <w:szCs w:val="28"/>
          <w:lang w:val="en-GB"/>
        </w:rPr>
        <w:t xml:space="preserve"> of hormonal and genetic parameters study.</w:t>
      </w:r>
    </w:p>
    <w:p w:rsidR="00E95110" w:rsidRPr="00660B08" w:rsidRDefault="00E95110" w:rsidP="00E95110">
      <w:pPr>
        <w:widowControl w:val="0"/>
        <w:spacing w:after="0" w:line="360" w:lineRule="auto"/>
        <w:jc w:val="both"/>
        <w:rPr>
          <w:rFonts w:ascii="Times New Roman" w:hAnsi="Times New Roman"/>
          <w:sz w:val="28"/>
          <w:szCs w:val="28"/>
          <w:lang w:val="en-GB"/>
        </w:rPr>
      </w:pPr>
      <w:r w:rsidRPr="00660B08">
        <w:rPr>
          <w:rFonts w:ascii="Times New Roman" w:hAnsi="Times New Roman"/>
          <w:sz w:val="28"/>
          <w:szCs w:val="28"/>
          <w:lang w:val="en-GB"/>
        </w:rPr>
        <w:tab/>
        <w:t>In accordance with the aim and objectives of the study, a comprehensive examination</w:t>
      </w:r>
      <w:r>
        <w:rPr>
          <w:rFonts w:ascii="Times New Roman" w:hAnsi="Times New Roman"/>
          <w:sz w:val="28"/>
          <w:szCs w:val="28"/>
          <w:lang w:val="en-GB"/>
        </w:rPr>
        <w:t xml:space="preserve"> was carried out. It involved</w:t>
      </w:r>
      <w:r w:rsidRPr="00660B08">
        <w:rPr>
          <w:rFonts w:ascii="Times New Roman" w:hAnsi="Times New Roman"/>
          <w:sz w:val="28"/>
          <w:szCs w:val="28"/>
          <w:lang w:val="en-GB"/>
        </w:rPr>
        <w:t xml:space="preserve"> 381 patients with HF</w:t>
      </w:r>
      <w:r>
        <w:rPr>
          <w:rFonts w:ascii="Times New Roman" w:hAnsi="Times New Roman"/>
          <w:sz w:val="28"/>
          <w:szCs w:val="28"/>
          <w:lang w:val="en-GB"/>
        </w:rPr>
        <w:t>,</w:t>
      </w:r>
      <w:r w:rsidRPr="00660B08">
        <w:rPr>
          <w:rFonts w:ascii="Times New Roman" w:hAnsi="Times New Roman"/>
          <w:sz w:val="28"/>
          <w:szCs w:val="28"/>
          <w:lang w:val="en-GB"/>
        </w:rPr>
        <w:t xml:space="preserve"> </w:t>
      </w:r>
      <w:r>
        <w:rPr>
          <w:rFonts w:ascii="Times New Roman" w:hAnsi="Times New Roman"/>
          <w:sz w:val="28"/>
          <w:szCs w:val="28"/>
          <w:lang w:val="en-GB"/>
        </w:rPr>
        <w:t xml:space="preserve">which developed </w:t>
      </w:r>
      <w:r w:rsidRPr="00660B08">
        <w:rPr>
          <w:rFonts w:ascii="Times New Roman" w:hAnsi="Times New Roman"/>
          <w:sz w:val="28"/>
          <w:szCs w:val="28"/>
          <w:lang w:val="en-GB"/>
        </w:rPr>
        <w:t>on the background of coronary artery disease and</w:t>
      </w:r>
      <w:r>
        <w:rPr>
          <w:rFonts w:ascii="Times New Roman" w:hAnsi="Times New Roman"/>
          <w:sz w:val="28"/>
          <w:szCs w:val="28"/>
          <w:lang w:val="en-GB"/>
        </w:rPr>
        <w:t xml:space="preserve"> post-infarction cardiosclerosi</w:t>
      </w:r>
      <w:r>
        <w:rPr>
          <w:rFonts w:ascii="Times New Roman" w:hAnsi="Times New Roman"/>
          <w:sz w:val="28"/>
          <w:szCs w:val="28"/>
          <w:lang w:val="en-US"/>
        </w:rPr>
        <w:t>s</w:t>
      </w:r>
      <w:r w:rsidRPr="00660B08">
        <w:rPr>
          <w:rFonts w:ascii="Times New Roman" w:hAnsi="Times New Roman"/>
          <w:sz w:val="28"/>
          <w:szCs w:val="28"/>
          <w:lang w:val="en-GB"/>
        </w:rPr>
        <w:t xml:space="preserve">. </w:t>
      </w:r>
      <w:r>
        <w:rPr>
          <w:rFonts w:ascii="Times New Roman" w:hAnsi="Times New Roman"/>
          <w:sz w:val="28"/>
          <w:szCs w:val="28"/>
          <w:lang w:val="en-GB"/>
        </w:rPr>
        <w:t>I</w:t>
      </w:r>
      <w:r w:rsidRPr="00660B08">
        <w:rPr>
          <w:rFonts w:ascii="Times New Roman" w:hAnsi="Times New Roman"/>
          <w:sz w:val="28"/>
          <w:szCs w:val="28"/>
          <w:lang w:val="en-GB"/>
        </w:rPr>
        <w:t xml:space="preserve">n the </w:t>
      </w:r>
      <w:r>
        <w:rPr>
          <w:rFonts w:ascii="Times New Roman" w:hAnsi="Times New Roman"/>
          <w:sz w:val="28"/>
          <w:szCs w:val="28"/>
          <w:lang w:val="en-GB"/>
        </w:rPr>
        <w:t xml:space="preserve">study </w:t>
      </w:r>
      <w:r w:rsidRPr="00660B08">
        <w:rPr>
          <w:rFonts w:ascii="Times New Roman" w:hAnsi="Times New Roman"/>
          <w:sz w:val="28"/>
          <w:szCs w:val="28"/>
          <w:lang w:val="en-GB"/>
        </w:rPr>
        <w:t>period</w:t>
      </w:r>
      <w:r>
        <w:rPr>
          <w:rFonts w:ascii="Times New Roman" w:hAnsi="Times New Roman"/>
          <w:sz w:val="28"/>
          <w:szCs w:val="28"/>
          <w:lang w:val="en-GB"/>
        </w:rPr>
        <w:t>, a</w:t>
      </w:r>
      <w:r w:rsidRPr="00660B08">
        <w:rPr>
          <w:rFonts w:ascii="Times New Roman" w:hAnsi="Times New Roman"/>
          <w:sz w:val="28"/>
          <w:szCs w:val="28"/>
          <w:lang w:val="en-GB"/>
        </w:rPr>
        <w:t xml:space="preserve">ll </w:t>
      </w:r>
      <w:r>
        <w:rPr>
          <w:rFonts w:ascii="Times New Roman" w:hAnsi="Times New Roman"/>
          <w:sz w:val="28"/>
          <w:szCs w:val="28"/>
          <w:lang w:val="en-GB"/>
        </w:rPr>
        <w:t xml:space="preserve">the </w:t>
      </w:r>
      <w:r w:rsidRPr="00660B08">
        <w:rPr>
          <w:rFonts w:ascii="Times New Roman" w:hAnsi="Times New Roman"/>
          <w:sz w:val="28"/>
          <w:szCs w:val="28"/>
          <w:lang w:val="en-GB"/>
        </w:rPr>
        <w:t xml:space="preserve">patients </w:t>
      </w:r>
      <w:r>
        <w:rPr>
          <w:rFonts w:ascii="Times New Roman" w:hAnsi="Times New Roman"/>
          <w:sz w:val="28"/>
          <w:szCs w:val="28"/>
          <w:lang w:val="en-GB"/>
        </w:rPr>
        <w:t>underwent treatment</w:t>
      </w:r>
      <w:r w:rsidRPr="00660B08">
        <w:rPr>
          <w:rFonts w:ascii="Times New Roman" w:hAnsi="Times New Roman"/>
          <w:sz w:val="28"/>
          <w:szCs w:val="28"/>
          <w:lang w:val="en-GB"/>
        </w:rPr>
        <w:t xml:space="preserve"> in cardiology departments of the </w:t>
      </w:r>
      <w:r>
        <w:rPr>
          <w:rFonts w:ascii="Times New Roman" w:hAnsi="Times New Roman"/>
          <w:sz w:val="28"/>
          <w:szCs w:val="28"/>
          <w:lang w:val="en-GB"/>
        </w:rPr>
        <w:t>Government</w:t>
      </w:r>
      <w:r w:rsidRPr="00660B08">
        <w:rPr>
          <w:rFonts w:ascii="Times New Roman" w:hAnsi="Times New Roman"/>
          <w:sz w:val="28"/>
          <w:szCs w:val="28"/>
          <w:lang w:val="en-GB"/>
        </w:rPr>
        <w:t xml:space="preserve"> Institution “L.T. Malaya Therapy National Institute of the National Academy of Medical Sciences of Ukraine”. The median age of patients was 58.00 </w:t>
      </w:r>
      <w:r w:rsidR="002A5F1C">
        <w:rPr>
          <w:rFonts w:ascii="Times New Roman" w:hAnsi="Times New Roman"/>
          <w:sz w:val="28"/>
          <w:szCs w:val="28"/>
          <w:lang w:val="en-GB"/>
        </w:rPr>
        <w:br/>
      </w:r>
      <w:r w:rsidRPr="00660B08">
        <w:rPr>
          <w:rFonts w:ascii="Times New Roman" w:hAnsi="Times New Roman"/>
          <w:sz w:val="28"/>
          <w:szCs w:val="28"/>
          <w:lang w:val="en-GB"/>
        </w:rPr>
        <w:t xml:space="preserve">[54.00 – 67.00] years. </w:t>
      </w:r>
      <w:r>
        <w:rPr>
          <w:rFonts w:ascii="Times New Roman" w:hAnsi="Times New Roman"/>
          <w:sz w:val="28"/>
          <w:szCs w:val="28"/>
          <w:lang w:val="en-GB"/>
        </w:rPr>
        <w:t xml:space="preserve">Among those </w:t>
      </w:r>
      <w:r w:rsidRPr="00660B08">
        <w:rPr>
          <w:rFonts w:ascii="Times New Roman" w:hAnsi="Times New Roman"/>
          <w:sz w:val="28"/>
          <w:szCs w:val="28"/>
          <w:lang w:val="en-GB"/>
        </w:rPr>
        <w:t>261 (68.50%) patients were male. The control group included 55 practically healthy individuals who matched the sex and age distribution with patients with HF.</w:t>
      </w:r>
    </w:p>
    <w:p w:rsidR="00E95110" w:rsidRPr="00660B08" w:rsidRDefault="00E95110" w:rsidP="00E95110">
      <w:pPr>
        <w:widowControl w:val="0"/>
        <w:spacing w:after="0" w:line="360" w:lineRule="auto"/>
        <w:jc w:val="both"/>
        <w:rPr>
          <w:rFonts w:ascii="Times New Roman" w:hAnsi="Times New Roman"/>
          <w:sz w:val="28"/>
          <w:szCs w:val="28"/>
          <w:lang w:val="en-GB"/>
        </w:rPr>
      </w:pPr>
      <w:r w:rsidRPr="00660B08">
        <w:rPr>
          <w:rFonts w:ascii="Times New Roman" w:hAnsi="Times New Roman"/>
          <w:sz w:val="28"/>
          <w:szCs w:val="28"/>
          <w:lang w:val="en-GB"/>
        </w:rPr>
        <w:tab/>
        <w:t xml:space="preserve">According to the study design, patients with HF were divided into two groups: the main group consisted of patients with HF and </w:t>
      </w:r>
      <w:r>
        <w:rPr>
          <w:rFonts w:ascii="Times New Roman" w:hAnsi="Times New Roman"/>
          <w:sz w:val="28"/>
          <w:szCs w:val="28"/>
          <w:lang w:val="en-GB"/>
        </w:rPr>
        <w:t>concomitant</w:t>
      </w:r>
      <w:r w:rsidRPr="00660B08">
        <w:rPr>
          <w:rFonts w:ascii="Times New Roman" w:hAnsi="Times New Roman"/>
          <w:sz w:val="28"/>
          <w:szCs w:val="28"/>
          <w:lang w:val="en-GB"/>
        </w:rPr>
        <w:t xml:space="preserve"> thyroid disease </w:t>
      </w:r>
      <w:r>
        <w:rPr>
          <w:rFonts w:ascii="Times New Roman" w:hAnsi="Times New Roman"/>
          <w:sz w:val="28"/>
          <w:szCs w:val="28"/>
          <w:lang w:val="en-GB"/>
        </w:rPr>
        <w:br/>
      </w:r>
      <w:r w:rsidRPr="00660B08">
        <w:rPr>
          <w:rFonts w:ascii="Times New Roman" w:hAnsi="Times New Roman"/>
          <w:sz w:val="28"/>
          <w:szCs w:val="28"/>
          <w:lang w:val="en-GB"/>
        </w:rPr>
        <w:t>(n = 218) (92 patients with diffuses nontoxic goiter (NG) and 126 patients with auto</w:t>
      </w:r>
      <w:r>
        <w:rPr>
          <w:rFonts w:ascii="Times New Roman" w:hAnsi="Times New Roman"/>
          <w:sz w:val="28"/>
          <w:szCs w:val="28"/>
          <w:lang w:val="en-GB"/>
        </w:rPr>
        <w:t>immune thyroiditis (AIT)); t</w:t>
      </w:r>
      <w:r w:rsidRPr="00660B08">
        <w:rPr>
          <w:rFonts w:ascii="Times New Roman" w:hAnsi="Times New Roman"/>
          <w:sz w:val="28"/>
          <w:szCs w:val="28"/>
          <w:lang w:val="en-GB"/>
        </w:rPr>
        <w:t>he comparison group included 163 patients with HF without th</w:t>
      </w:r>
      <w:r>
        <w:rPr>
          <w:rFonts w:ascii="Times New Roman" w:hAnsi="Times New Roman"/>
          <w:sz w:val="28"/>
          <w:szCs w:val="28"/>
          <w:lang w:val="en-GB"/>
        </w:rPr>
        <w:t xml:space="preserve">yroid pathology. The groups </w:t>
      </w:r>
      <w:r>
        <w:rPr>
          <w:rFonts w:ascii="Times New Roman" w:hAnsi="Times New Roman"/>
          <w:sz w:val="28"/>
          <w:szCs w:val="28"/>
          <w:lang w:val="en-US"/>
        </w:rPr>
        <w:t xml:space="preserve">were </w:t>
      </w:r>
      <w:r>
        <w:rPr>
          <w:rFonts w:ascii="Times New Roman" w:hAnsi="Times New Roman"/>
          <w:sz w:val="28"/>
          <w:szCs w:val="28"/>
          <w:lang w:val="en-GB"/>
        </w:rPr>
        <w:t xml:space="preserve">matched </w:t>
      </w:r>
      <w:r>
        <w:rPr>
          <w:rFonts w:ascii="Times New Roman" w:hAnsi="Times New Roman"/>
          <w:sz w:val="28"/>
          <w:szCs w:val="28"/>
          <w:lang w:val="en-US"/>
        </w:rPr>
        <w:t>by</w:t>
      </w:r>
      <w:r w:rsidRPr="00660B08">
        <w:rPr>
          <w:rFonts w:ascii="Times New Roman" w:hAnsi="Times New Roman"/>
          <w:sz w:val="28"/>
          <w:szCs w:val="28"/>
          <w:lang w:val="en-GB"/>
        </w:rPr>
        <w:t xml:space="preserve"> age. </w:t>
      </w:r>
      <w:r>
        <w:rPr>
          <w:rFonts w:ascii="Times New Roman" w:hAnsi="Times New Roman"/>
          <w:sz w:val="28"/>
          <w:szCs w:val="28"/>
          <w:lang w:val="en-GB"/>
        </w:rPr>
        <w:t>T</w:t>
      </w:r>
      <w:r w:rsidRPr="00660B08">
        <w:rPr>
          <w:rFonts w:ascii="Times New Roman" w:hAnsi="Times New Roman"/>
          <w:sz w:val="28"/>
          <w:szCs w:val="28"/>
          <w:lang w:val="en-GB"/>
        </w:rPr>
        <w:t xml:space="preserve">he group of patients with HF with concomitant thyroid pathology, compared to patients without TP, </w:t>
      </w:r>
      <w:r>
        <w:rPr>
          <w:rFonts w:ascii="Times New Roman" w:hAnsi="Times New Roman"/>
          <w:sz w:val="28"/>
          <w:szCs w:val="28"/>
          <w:lang w:val="en-GB"/>
        </w:rPr>
        <w:t>included</w:t>
      </w:r>
      <w:r w:rsidRPr="00660B08">
        <w:rPr>
          <w:rFonts w:ascii="Times New Roman" w:hAnsi="Times New Roman"/>
          <w:sz w:val="28"/>
          <w:szCs w:val="28"/>
          <w:lang w:val="en-GB"/>
        </w:rPr>
        <w:t xml:space="preserve"> a higher percentage of women </w:t>
      </w:r>
      <w:r>
        <w:rPr>
          <w:rFonts w:ascii="Times New Roman" w:hAnsi="Times New Roman"/>
          <w:sz w:val="28"/>
          <w:szCs w:val="28"/>
          <w:lang w:val="en-GB"/>
        </w:rPr>
        <w:t xml:space="preserve">than men </w:t>
      </w:r>
      <w:r w:rsidRPr="00660B08">
        <w:rPr>
          <w:rFonts w:ascii="Times New Roman" w:hAnsi="Times New Roman"/>
          <w:sz w:val="28"/>
          <w:szCs w:val="28"/>
          <w:lang w:val="en-GB"/>
        </w:rPr>
        <w:t xml:space="preserve">(42.7% versus 16.6%, respectively, </w:t>
      </w:r>
      <w:r w:rsidR="002A5F1C">
        <w:rPr>
          <w:rFonts w:ascii="Times New Roman" w:hAnsi="Times New Roman"/>
          <w:sz w:val="28"/>
          <w:szCs w:val="28"/>
          <w:lang w:val="en-GB"/>
        </w:rPr>
        <w:br/>
      </w:r>
      <w:r w:rsidRPr="00660B08">
        <w:rPr>
          <w:rFonts w:ascii="Times New Roman" w:hAnsi="Times New Roman"/>
          <w:sz w:val="28"/>
          <w:szCs w:val="28"/>
          <w:lang w:val="en-GB"/>
        </w:rPr>
        <w:t>at p = 0.001).</w:t>
      </w:r>
    </w:p>
    <w:p w:rsidR="00E95110" w:rsidRDefault="00E95110" w:rsidP="00E95110">
      <w:pPr>
        <w:widowControl w:val="0"/>
        <w:spacing w:after="0" w:line="360" w:lineRule="auto"/>
        <w:jc w:val="both"/>
        <w:rPr>
          <w:rFonts w:ascii="Times New Roman" w:hAnsi="Times New Roman"/>
          <w:sz w:val="28"/>
          <w:szCs w:val="28"/>
          <w:lang w:val="en-GB"/>
        </w:rPr>
      </w:pPr>
      <w:r>
        <w:rPr>
          <w:rFonts w:ascii="Times New Roman" w:hAnsi="Times New Roman"/>
          <w:sz w:val="28"/>
          <w:szCs w:val="28"/>
          <w:lang w:val="en-GB"/>
        </w:rPr>
        <w:tab/>
        <w:t>The diagnose</w:t>
      </w:r>
      <w:r w:rsidRPr="00660B08">
        <w:rPr>
          <w:rFonts w:ascii="Times New Roman" w:hAnsi="Times New Roman"/>
          <w:sz w:val="28"/>
          <w:szCs w:val="28"/>
          <w:lang w:val="en-GB"/>
        </w:rPr>
        <w:t xml:space="preserve">s of coronary artery disease, HF and thyroid disease (nontoxic goiter and autoimmune thyroiditis) were verified </w:t>
      </w:r>
      <w:r>
        <w:rPr>
          <w:rFonts w:ascii="Times New Roman" w:hAnsi="Times New Roman"/>
          <w:sz w:val="28"/>
          <w:szCs w:val="28"/>
          <w:lang w:val="en-GB"/>
        </w:rPr>
        <w:t>in accordance with</w:t>
      </w:r>
      <w:r w:rsidRPr="00660B08">
        <w:rPr>
          <w:rFonts w:ascii="Times New Roman" w:hAnsi="Times New Roman"/>
          <w:sz w:val="28"/>
          <w:szCs w:val="28"/>
          <w:lang w:val="en-GB"/>
        </w:rPr>
        <w:t xml:space="preserve"> the </w:t>
      </w:r>
      <w:r>
        <w:rPr>
          <w:rFonts w:ascii="Times New Roman" w:hAnsi="Times New Roman"/>
          <w:sz w:val="28"/>
          <w:szCs w:val="28"/>
          <w:lang w:val="en-GB"/>
        </w:rPr>
        <w:t>valid</w:t>
      </w:r>
      <w:r w:rsidRPr="00660B08">
        <w:rPr>
          <w:rFonts w:ascii="Times New Roman" w:hAnsi="Times New Roman"/>
          <w:sz w:val="28"/>
          <w:szCs w:val="28"/>
          <w:lang w:val="en-GB"/>
        </w:rPr>
        <w:t xml:space="preserve"> crit</w:t>
      </w:r>
      <w:r>
        <w:rPr>
          <w:rFonts w:ascii="Times New Roman" w:hAnsi="Times New Roman"/>
          <w:sz w:val="28"/>
          <w:szCs w:val="28"/>
          <w:lang w:val="en-GB"/>
        </w:rPr>
        <w:t>eria. Patients of the main</w:t>
      </w:r>
      <w:r w:rsidRPr="00660B08">
        <w:rPr>
          <w:rFonts w:ascii="Times New Roman" w:hAnsi="Times New Roman"/>
          <w:sz w:val="28"/>
          <w:szCs w:val="28"/>
          <w:lang w:val="en-GB"/>
        </w:rPr>
        <w:t xml:space="preserve"> and the comparison group were subjected to a comprehensive clinical examination (in accordance with the order of the Ministry of Healthcare of Ukraine No. 436 of 03.07.2006 (as amended by the order of the Ministry of Healthcare of Uk</w:t>
      </w:r>
      <w:r>
        <w:rPr>
          <w:rFonts w:ascii="Times New Roman" w:hAnsi="Times New Roman"/>
          <w:sz w:val="28"/>
          <w:szCs w:val="28"/>
          <w:lang w:val="en-GB"/>
        </w:rPr>
        <w:t>raine of 24.05.2012 No. 384) "On</w:t>
      </w:r>
      <w:r w:rsidRPr="00660B08">
        <w:rPr>
          <w:rFonts w:ascii="Times New Roman" w:hAnsi="Times New Roman"/>
          <w:sz w:val="28"/>
          <w:szCs w:val="28"/>
          <w:lang w:val="en-GB"/>
        </w:rPr>
        <w:t xml:space="preserve"> approval of clinical protocols </w:t>
      </w:r>
      <w:r>
        <w:rPr>
          <w:rFonts w:ascii="Times New Roman" w:hAnsi="Times New Roman"/>
          <w:sz w:val="28"/>
          <w:szCs w:val="28"/>
          <w:lang w:val="en-GB"/>
        </w:rPr>
        <w:t xml:space="preserve">of </w:t>
      </w:r>
      <w:r w:rsidRPr="00660B08">
        <w:rPr>
          <w:rFonts w:ascii="Times New Roman" w:hAnsi="Times New Roman"/>
          <w:sz w:val="28"/>
          <w:szCs w:val="28"/>
          <w:lang w:val="en-GB"/>
        </w:rPr>
        <w:t>providing medical care in "Cardiology"</w:t>
      </w:r>
      <w:r w:rsidRPr="00A47EFD">
        <w:rPr>
          <w:rFonts w:ascii="Times New Roman" w:hAnsi="Times New Roman"/>
          <w:sz w:val="28"/>
          <w:szCs w:val="28"/>
          <w:lang w:val="en-GB"/>
        </w:rPr>
        <w:t xml:space="preserve"> </w:t>
      </w:r>
      <w:r w:rsidRPr="00660B08">
        <w:rPr>
          <w:rFonts w:ascii="Times New Roman" w:hAnsi="Times New Roman"/>
          <w:sz w:val="28"/>
          <w:szCs w:val="28"/>
          <w:lang w:val="en-GB"/>
        </w:rPr>
        <w:t>specialty; № 152 dated</w:t>
      </w:r>
      <w:r>
        <w:rPr>
          <w:rFonts w:ascii="Times New Roman" w:hAnsi="Times New Roman"/>
          <w:sz w:val="28"/>
          <w:szCs w:val="28"/>
          <w:lang w:val="en-GB"/>
        </w:rPr>
        <w:t xml:space="preserve"> from</w:t>
      </w:r>
      <w:r w:rsidRPr="00660B08">
        <w:rPr>
          <w:rFonts w:ascii="Times New Roman" w:hAnsi="Times New Roman"/>
          <w:sz w:val="28"/>
          <w:szCs w:val="28"/>
          <w:lang w:val="en-GB"/>
        </w:rPr>
        <w:t xml:space="preserve"> 02.03.2016 "Unified clinical protocol of primary, secondary (specialized) and tertiary (highly specialized) medical care "Stable coronary artery disease"); No. 356 of 22.05.2009 “On approval of protocols for the provision of medical care </w:t>
      </w:r>
      <w:r>
        <w:rPr>
          <w:rFonts w:ascii="Times New Roman" w:hAnsi="Times New Roman"/>
          <w:sz w:val="28"/>
          <w:szCs w:val="28"/>
          <w:lang w:val="en-GB"/>
        </w:rPr>
        <w:t xml:space="preserve">in the specialty “Endocrinology"” and taking into account  </w:t>
      </w:r>
      <w:r w:rsidRPr="00660B08">
        <w:rPr>
          <w:rFonts w:ascii="Times New Roman" w:hAnsi="Times New Roman"/>
          <w:sz w:val="28"/>
          <w:szCs w:val="28"/>
          <w:lang w:val="en-GB"/>
        </w:rPr>
        <w:t>the European Society of Cardiology (2016) and the Ukrainian Society of Cardiologists and Ukrainian Association of Heart Failure Specialists (2017)</w:t>
      </w:r>
      <w:r>
        <w:rPr>
          <w:rFonts w:ascii="Times New Roman" w:hAnsi="Times New Roman"/>
          <w:sz w:val="28"/>
          <w:szCs w:val="28"/>
          <w:lang w:val="en-GB"/>
        </w:rPr>
        <w:t xml:space="preserve"> guidelines for</w:t>
      </w:r>
      <w:r w:rsidRPr="00660B08">
        <w:rPr>
          <w:rFonts w:ascii="Times New Roman" w:hAnsi="Times New Roman"/>
          <w:sz w:val="28"/>
          <w:szCs w:val="28"/>
          <w:lang w:val="en-GB"/>
        </w:rPr>
        <w:t xml:space="preserve"> diagnosis a</w:t>
      </w:r>
      <w:r>
        <w:rPr>
          <w:rFonts w:ascii="Times New Roman" w:hAnsi="Times New Roman"/>
          <w:sz w:val="28"/>
          <w:szCs w:val="28"/>
          <w:lang w:val="en-GB"/>
        </w:rPr>
        <w:t>nd treatment of heart failure</w:t>
      </w:r>
      <w:r w:rsidRPr="00660B08">
        <w:rPr>
          <w:rFonts w:ascii="Times New Roman" w:hAnsi="Times New Roman"/>
          <w:sz w:val="28"/>
          <w:szCs w:val="28"/>
          <w:lang w:val="en-GB"/>
        </w:rPr>
        <w:t>; Guidelines of the American Thyroid Association: “Guidelines for the diagnosis and treatment of adults with thyroid nodules and differentiated thyroid cancer” (2015) and “The clinical management of patients with hypothyroidism” (2013 and 2017), “The clinical management of patients with thyroiditis” (2018); Guidelines of the European Thyroid Association “Diagnosis and treatment of endogenous subclinical hypothyroidism” (2015)).</w:t>
      </w:r>
    </w:p>
    <w:p w:rsidR="00E95110" w:rsidRPr="00660B08" w:rsidRDefault="00E95110" w:rsidP="00E95110">
      <w:pPr>
        <w:widowControl w:val="0"/>
        <w:spacing w:after="0" w:line="360" w:lineRule="auto"/>
        <w:ind w:firstLine="708"/>
        <w:jc w:val="both"/>
        <w:rPr>
          <w:rFonts w:ascii="Times New Roman" w:hAnsi="Times New Roman"/>
          <w:sz w:val="28"/>
          <w:szCs w:val="28"/>
          <w:lang w:val="en-GB"/>
        </w:rPr>
      </w:pPr>
      <w:r w:rsidRPr="00660B08">
        <w:rPr>
          <w:rFonts w:ascii="Times New Roman" w:hAnsi="Times New Roman"/>
          <w:sz w:val="28"/>
          <w:szCs w:val="28"/>
          <w:lang w:val="en-GB"/>
        </w:rPr>
        <w:t xml:space="preserve">Anthropometric examination was </w:t>
      </w:r>
      <w:r>
        <w:rPr>
          <w:rFonts w:ascii="Times New Roman" w:hAnsi="Times New Roman"/>
          <w:sz w:val="28"/>
          <w:szCs w:val="28"/>
          <w:lang w:val="en-GB"/>
        </w:rPr>
        <w:t>carried out: taking into account</w:t>
      </w:r>
      <w:r w:rsidRPr="00660B08">
        <w:rPr>
          <w:rFonts w:ascii="Times New Roman" w:hAnsi="Times New Roman"/>
          <w:sz w:val="28"/>
          <w:szCs w:val="28"/>
          <w:lang w:val="en-GB"/>
        </w:rPr>
        <w:t xml:space="preserve"> height</w:t>
      </w:r>
      <w:r>
        <w:rPr>
          <w:rFonts w:ascii="Times New Roman" w:hAnsi="Times New Roman"/>
          <w:sz w:val="28"/>
          <w:szCs w:val="28"/>
          <w:lang w:val="en-GB"/>
        </w:rPr>
        <w:t xml:space="preserve"> and</w:t>
      </w:r>
      <w:r w:rsidRPr="00660B08">
        <w:rPr>
          <w:rFonts w:ascii="Times New Roman" w:hAnsi="Times New Roman"/>
          <w:sz w:val="28"/>
          <w:szCs w:val="28"/>
          <w:lang w:val="en-GB"/>
        </w:rPr>
        <w:t xml:space="preserve"> </w:t>
      </w:r>
      <w:r>
        <w:rPr>
          <w:rFonts w:ascii="Times New Roman" w:hAnsi="Times New Roman"/>
          <w:sz w:val="28"/>
          <w:szCs w:val="28"/>
          <w:lang w:val="en-GB"/>
        </w:rPr>
        <w:t>weight,</w:t>
      </w:r>
      <w:r w:rsidRPr="00660B08">
        <w:rPr>
          <w:rFonts w:ascii="Times New Roman" w:hAnsi="Times New Roman"/>
          <w:sz w:val="28"/>
          <w:szCs w:val="28"/>
          <w:lang w:val="en-GB"/>
        </w:rPr>
        <w:t xml:space="preserve"> body mass index (BMI) was calculated. Clinical blood test</w:t>
      </w:r>
      <w:r>
        <w:rPr>
          <w:rFonts w:ascii="Times New Roman" w:hAnsi="Times New Roman"/>
          <w:sz w:val="28"/>
          <w:szCs w:val="28"/>
          <w:lang w:val="en-GB"/>
        </w:rPr>
        <w:t xml:space="preserve"> was carried out</w:t>
      </w:r>
      <w:r w:rsidRPr="00660B08">
        <w:rPr>
          <w:rFonts w:ascii="Times New Roman" w:hAnsi="Times New Roman"/>
          <w:sz w:val="28"/>
          <w:szCs w:val="28"/>
          <w:lang w:val="en-GB"/>
        </w:rPr>
        <w:t>, biochemical investigation (indicators of lipid metabolism: levels of total cholesterol, triglycerides, cholesterol, lipoprotein high, low and very high density) were performed. E</w:t>
      </w:r>
      <w:r w:rsidRPr="00660B08">
        <w:rPr>
          <w:rFonts w:ascii="Times New Roman" w:hAnsi="Times New Roman"/>
          <w:sz w:val="28"/>
          <w:szCs w:val="28"/>
        </w:rPr>
        <w:t>nzime-li</w:t>
      </w:r>
      <w:r w:rsidRPr="00660B08">
        <w:rPr>
          <w:rFonts w:ascii="Times New Roman" w:hAnsi="Times New Roman"/>
          <w:sz w:val="28"/>
          <w:szCs w:val="28"/>
          <w:lang w:val="en-US"/>
        </w:rPr>
        <w:t>n</w:t>
      </w:r>
      <w:r w:rsidRPr="00660B08">
        <w:rPr>
          <w:rFonts w:ascii="Times New Roman" w:hAnsi="Times New Roman"/>
          <w:sz w:val="28"/>
          <w:szCs w:val="28"/>
        </w:rPr>
        <w:t>kedi</w:t>
      </w:r>
      <w:r w:rsidRPr="00660B08">
        <w:rPr>
          <w:rFonts w:ascii="Times New Roman" w:hAnsi="Times New Roman"/>
          <w:sz w:val="28"/>
          <w:szCs w:val="28"/>
          <w:lang w:val="en-US"/>
        </w:rPr>
        <w:t xml:space="preserve">mmunosorbent assay was conducted: levels of </w:t>
      </w:r>
      <w:r w:rsidRPr="00660B08">
        <w:rPr>
          <w:rFonts w:ascii="Times New Roman" w:hAnsi="Times New Roman"/>
          <w:sz w:val="28"/>
          <w:szCs w:val="28"/>
          <w:lang w:val="en-GB"/>
        </w:rPr>
        <w:t>free triiodothyronine (T</w:t>
      </w:r>
      <w:r w:rsidRPr="00660B08">
        <w:rPr>
          <w:rFonts w:ascii="Times New Roman" w:hAnsi="Times New Roman"/>
          <w:sz w:val="28"/>
          <w:szCs w:val="28"/>
          <w:vertAlign w:val="subscript"/>
          <w:lang w:val="en-GB"/>
        </w:rPr>
        <w:t>3f</w:t>
      </w:r>
      <w:r w:rsidRPr="00660B08">
        <w:rPr>
          <w:rFonts w:ascii="Times New Roman" w:hAnsi="Times New Roman"/>
          <w:sz w:val="28"/>
          <w:szCs w:val="28"/>
          <w:lang w:val="en-GB"/>
        </w:rPr>
        <w:t>), free tetraiodothyronine (T</w:t>
      </w:r>
      <w:r w:rsidRPr="00660B08">
        <w:rPr>
          <w:rFonts w:ascii="Times New Roman" w:hAnsi="Times New Roman"/>
          <w:sz w:val="28"/>
          <w:szCs w:val="28"/>
          <w:vertAlign w:val="subscript"/>
          <w:lang w:val="en-GB"/>
        </w:rPr>
        <w:t>4f</w:t>
      </w:r>
      <w:r w:rsidRPr="00660B08">
        <w:rPr>
          <w:rFonts w:ascii="Times New Roman" w:hAnsi="Times New Roman"/>
          <w:sz w:val="28"/>
          <w:szCs w:val="28"/>
          <w:lang w:val="en-GB"/>
        </w:rPr>
        <w:t>), reversible triiodothyronine (T</w:t>
      </w:r>
      <w:r w:rsidRPr="00660B08">
        <w:rPr>
          <w:rFonts w:ascii="Times New Roman" w:hAnsi="Times New Roman"/>
          <w:sz w:val="28"/>
          <w:szCs w:val="28"/>
          <w:vertAlign w:val="subscript"/>
          <w:lang w:val="en-GB"/>
        </w:rPr>
        <w:t>3r</w:t>
      </w:r>
      <w:r w:rsidRPr="00660B08">
        <w:rPr>
          <w:rFonts w:ascii="Times New Roman" w:hAnsi="Times New Roman"/>
          <w:sz w:val="28"/>
          <w:szCs w:val="28"/>
          <w:lang w:val="en-GB"/>
        </w:rPr>
        <w:t xml:space="preserve">)), </w:t>
      </w:r>
      <w:r w:rsidR="002A5F1C">
        <w:rPr>
          <w:rFonts w:ascii="Times New Roman" w:hAnsi="Times New Roman"/>
          <w:sz w:val="28"/>
          <w:szCs w:val="28"/>
          <w:lang w:val="en-GB"/>
        </w:rPr>
        <w:br/>
      </w:r>
      <w:r w:rsidRPr="00660B08">
        <w:rPr>
          <w:rFonts w:ascii="Times New Roman" w:hAnsi="Times New Roman"/>
          <w:sz w:val="28"/>
          <w:szCs w:val="28"/>
          <w:lang w:val="en-GB"/>
        </w:rPr>
        <w:t>N-terminal fragment of the brain natriuretic peptide precursor (NT-proBNP), tumor necrosis factor-</w:t>
      </w:r>
      <w:r w:rsidRPr="00660B08">
        <w:rPr>
          <w:sz w:val="28"/>
          <w:szCs w:val="28"/>
        </w:rPr>
        <w:sym w:font="Symbol" w:char="F061"/>
      </w:r>
      <w:r w:rsidRPr="00660B08">
        <w:rPr>
          <w:sz w:val="28"/>
          <w:szCs w:val="28"/>
          <w:lang w:val="en-US"/>
        </w:rPr>
        <w:t xml:space="preserve">, </w:t>
      </w:r>
      <w:r w:rsidRPr="00660B08">
        <w:rPr>
          <w:rFonts w:ascii="Times New Roman" w:hAnsi="Times New Roman"/>
          <w:sz w:val="28"/>
          <w:szCs w:val="28"/>
          <w:lang w:val="en-GB"/>
        </w:rPr>
        <w:t>interleukins (IL) IL-</w:t>
      </w:r>
      <w:r w:rsidRPr="00660B08">
        <w:rPr>
          <w:rFonts w:ascii="Times New Roman" w:hAnsi="Times New Roman"/>
          <w:sz w:val="28"/>
          <w:szCs w:val="28"/>
        </w:rPr>
        <w:t>1</w:t>
      </w:r>
      <w:r w:rsidRPr="00660B08">
        <w:rPr>
          <w:rFonts w:ascii="Symbol" w:hAnsi="Symbol"/>
          <w:sz w:val="28"/>
          <w:szCs w:val="28"/>
        </w:rPr>
        <w:t></w:t>
      </w:r>
      <w:r w:rsidRPr="00660B08">
        <w:rPr>
          <w:rFonts w:ascii="Symbol" w:hAnsi="Symbol"/>
          <w:sz w:val="28"/>
          <w:szCs w:val="28"/>
          <w:lang w:val="en-US"/>
        </w:rPr>
        <w:t></w:t>
      </w:r>
      <w:r w:rsidRPr="00660B08">
        <w:rPr>
          <w:rFonts w:ascii="Symbol" w:hAnsi="Symbol"/>
          <w:sz w:val="28"/>
          <w:szCs w:val="28"/>
          <w:lang w:val="en-US"/>
        </w:rPr>
        <w:t></w:t>
      </w:r>
      <w:r w:rsidRPr="00660B08">
        <w:rPr>
          <w:rFonts w:ascii="Times New Roman" w:hAnsi="Times New Roman"/>
          <w:sz w:val="28"/>
          <w:szCs w:val="28"/>
          <w:lang w:val="en-GB"/>
        </w:rPr>
        <w:t xml:space="preserve">IL-4, IL-6, as well as thyroid peroxidase and thyroglobulin antibody titers were evaluated. Genetic studies were conducted by using polymerase chain reaction method, which included determination of allelic polymorphisms of </w:t>
      </w:r>
      <w:r w:rsidRPr="00660B08">
        <w:rPr>
          <w:rFonts w:ascii="Symbol" w:hAnsi="Symbol"/>
          <w:sz w:val="28"/>
          <w:szCs w:val="28"/>
        </w:rPr>
        <w:t></w:t>
      </w:r>
      <w:r w:rsidRPr="00660B08">
        <w:rPr>
          <w:rFonts w:ascii="Times New Roman" w:hAnsi="Times New Roman"/>
          <w:sz w:val="28"/>
          <w:szCs w:val="28"/>
          <w:vertAlign w:val="subscript"/>
          <w:lang w:val="en-GB"/>
        </w:rPr>
        <w:t>1</w:t>
      </w:r>
      <w:r w:rsidRPr="00660B08">
        <w:rPr>
          <w:rFonts w:ascii="Times New Roman" w:hAnsi="Times New Roman"/>
          <w:sz w:val="28"/>
          <w:szCs w:val="28"/>
          <w:lang w:val="en-GB"/>
        </w:rPr>
        <w:t>-adrenoreceptor (β</w:t>
      </w:r>
      <w:r w:rsidRPr="00660B08">
        <w:rPr>
          <w:rFonts w:ascii="Times New Roman" w:hAnsi="Times New Roman"/>
          <w:sz w:val="28"/>
          <w:szCs w:val="28"/>
          <w:vertAlign w:val="subscript"/>
          <w:lang w:val="en-GB"/>
        </w:rPr>
        <w:t>1</w:t>
      </w:r>
      <w:r w:rsidRPr="00660B08">
        <w:rPr>
          <w:rFonts w:ascii="Times New Roman" w:hAnsi="Times New Roman"/>
          <w:sz w:val="28"/>
          <w:szCs w:val="28"/>
          <w:lang w:val="en-GB"/>
        </w:rPr>
        <w:t>-AR) genes (</w:t>
      </w:r>
      <w:r w:rsidRPr="00660B08">
        <w:rPr>
          <w:rFonts w:ascii="Times New Roman" w:hAnsi="Times New Roman"/>
          <w:sz w:val="28"/>
          <w:szCs w:val="28"/>
          <w:lang w:val="en-US"/>
        </w:rPr>
        <w:t>rs</w:t>
      </w:r>
      <w:r w:rsidRPr="00660B08">
        <w:rPr>
          <w:rFonts w:ascii="Times New Roman" w:hAnsi="Times New Roman"/>
          <w:sz w:val="28"/>
          <w:szCs w:val="28"/>
        </w:rPr>
        <w:t xml:space="preserve">1801253, р.Ser49Gly; </w:t>
      </w:r>
      <w:r w:rsidRPr="00660B08">
        <w:rPr>
          <w:rFonts w:ascii="Times New Roman" w:hAnsi="Times New Roman"/>
          <w:sz w:val="28"/>
          <w:szCs w:val="28"/>
          <w:lang w:val="en-US"/>
        </w:rPr>
        <w:t>c</w:t>
      </w:r>
      <w:r w:rsidRPr="00660B08">
        <w:rPr>
          <w:rFonts w:ascii="Times New Roman" w:hAnsi="Times New Roman"/>
          <w:sz w:val="28"/>
          <w:szCs w:val="28"/>
        </w:rPr>
        <w:t>.1165</w:t>
      </w:r>
      <w:r w:rsidRPr="00660B08">
        <w:rPr>
          <w:rFonts w:ascii="Times New Roman" w:hAnsi="Times New Roman"/>
          <w:sz w:val="28"/>
          <w:szCs w:val="28"/>
          <w:lang w:val="en-US"/>
        </w:rPr>
        <w:t>G</w:t>
      </w:r>
      <w:r w:rsidRPr="00660B08">
        <w:rPr>
          <w:rFonts w:ascii="Times New Roman" w:hAnsi="Times New Roman"/>
          <w:sz w:val="28"/>
          <w:szCs w:val="28"/>
        </w:rPr>
        <w:t>&gt;</w:t>
      </w:r>
      <w:r w:rsidRPr="00660B08">
        <w:rPr>
          <w:rFonts w:ascii="Times New Roman" w:hAnsi="Times New Roman"/>
          <w:sz w:val="28"/>
          <w:szCs w:val="28"/>
          <w:lang w:val="en-US"/>
        </w:rPr>
        <w:t>C</w:t>
      </w:r>
      <w:r w:rsidRPr="00660B08">
        <w:rPr>
          <w:rFonts w:ascii="Times New Roman" w:hAnsi="Times New Roman"/>
          <w:sz w:val="28"/>
          <w:szCs w:val="28"/>
        </w:rPr>
        <w:t xml:space="preserve">; </w:t>
      </w:r>
      <w:r w:rsidRPr="00660B08">
        <w:rPr>
          <w:rFonts w:ascii="Times New Roman" w:hAnsi="Times New Roman"/>
          <w:sz w:val="28"/>
          <w:szCs w:val="28"/>
          <w:lang w:val="en-US"/>
        </w:rPr>
        <w:t>p</w:t>
      </w:r>
      <w:r w:rsidRPr="00660B08">
        <w:rPr>
          <w:rFonts w:ascii="Times New Roman" w:hAnsi="Times New Roman"/>
          <w:sz w:val="28"/>
          <w:szCs w:val="28"/>
        </w:rPr>
        <w:t>.</w:t>
      </w:r>
      <w:r w:rsidRPr="00660B08">
        <w:rPr>
          <w:rFonts w:ascii="Times New Roman" w:hAnsi="Times New Roman"/>
          <w:sz w:val="28"/>
          <w:szCs w:val="28"/>
          <w:lang w:val="en-US"/>
        </w:rPr>
        <w:t>Gly</w:t>
      </w:r>
      <w:r w:rsidRPr="00660B08">
        <w:rPr>
          <w:rFonts w:ascii="Times New Roman" w:hAnsi="Times New Roman"/>
          <w:sz w:val="28"/>
          <w:szCs w:val="28"/>
        </w:rPr>
        <w:t>389</w:t>
      </w:r>
      <w:r w:rsidRPr="00660B08">
        <w:rPr>
          <w:rFonts w:ascii="Times New Roman" w:hAnsi="Times New Roman"/>
          <w:sz w:val="28"/>
          <w:szCs w:val="28"/>
          <w:lang w:val="en-US"/>
        </w:rPr>
        <w:t>Arg</w:t>
      </w:r>
      <w:r w:rsidRPr="00660B08">
        <w:rPr>
          <w:rFonts w:ascii="Times New Roman" w:hAnsi="Times New Roman"/>
          <w:sz w:val="28"/>
          <w:szCs w:val="28"/>
          <w:lang w:val="en-GB"/>
        </w:rPr>
        <w:t>); and (</w:t>
      </w:r>
      <w:r w:rsidRPr="00660B08">
        <w:rPr>
          <w:rFonts w:ascii="Times New Roman" w:hAnsi="Times New Roman"/>
          <w:noProof/>
          <w:sz w:val="28"/>
          <w:szCs w:val="28"/>
          <w:lang w:val="en-US"/>
        </w:rPr>
        <w:t>rs</w:t>
      </w:r>
      <w:r w:rsidRPr="00660B08">
        <w:rPr>
          <w:rFonts w:ascii="Times New Roman" w:hAnsi="Times New Roman"/>
          <w:noProof/>
          <w:sz w:val="28"/>
          <w:szCs w:val="28"/>
        </w:rPr>
        <w:t xml:space="preserve">1801252; </w:t>
      </w:r>
      <w:r w:rsidRPr="00660B08">
        <w:rPr>
          <w:rFonts w:ascii="Times New Roman" w:hAnsi="Times New Roman"/>
          <w:noProof/>
          <w:sz w:val="28"/>
          <w:szCs w:val="28"/>
          <w:lang w:val="en-US"/>
        </w:rPr>
        <w:t>c</w:t>
      </w:r>
      <w:r w:rsidRPr="00660B08">
        <w:rPr>
          <w:rFonts w:ascii="Times New Roman" w:hAnsi="Times New Roman"/>
          <w:noProof/>
          <w:sz w:val="28"/>
          <w:szCs w:val="28"/>
        </w:rPr>
        <w:t>.145</w:t>
      </w:r>
      <w:r w:rsidRPr="00660B08">
        <w:rPr>
          <w:rFonts w:ascii="Times New Roman" w:hAnsi="Times New Roman"/>
          <w:noProof/>
          <w:sz w:val="28"/>
          <w:szCs w:val="28"/>
          <w:lang w:val="en-US"/>
        </w:rPr>
        <w:t>A</w:t>
      </w:r>
      <w:r w:rsidRPr="00660B08">
        <w:rPr>
          <w:rFonts w:ascii="Times New Roman" w:hAnsi="Times New Roman"/>
          <w:noProof/>
          <w:sz w:val="28"/>
          <w:szCs w:val="28"/>
        </w:rPr>
        <w:t>&gt;</w:t>
      </w:r>
      <w:r w:rsidRPr="00660B08">
        <w:rPr>
          <w:rFonts w:ascii="Times New Roman" w:hAnsi="Times New Roman"/>
          <w:noProof/>
          <w:sz w:val="28"/>
          <w:szCs w:val="28"/>
          <w:lang w:val="en-US"/>
        </w:rPr>
        <w:t>G</w:t>
      </w:r>
      <w:r w:rsidRPr="00660B08">
        <w:rPr>
          <w:rFonts w:ascii="Times New Roman" w:hAnsi="Times New Roman"/>
          <w:noProof/>
          <w:sz w:val="28"/>
          <w:szCs w:val="28"/>
        </w:rPr>
        <w:t xml:space="preserve">; </w:t>
      </w:r>
      <w:r w:rsidRPr="00660B08">
        <w:rPr>
          <w:rFonts w:ascii="Times New Roman" w:hAnsi="Times New Roman"/>
          <w:noProof/>
          <w:sz w:val="28"/>
          <w:szCs w:val="28"/>
          <w:lang w:val="en-US"/>
        </w:rPr>
        <w:t>p</w:t>
      </w:r>
      <w:r w:rsidRPr="00660B08">
        <w:rPr>
          <w:rFonts w:ascii="Times New Roman" w:hAnsi="Times New Roman"/>
          <w:noProof/>
          <w:sz w:val="28"/>
          <w:szCs w:val="28"/>
        </w:rPr>
        <w:t>.</w:t>
      </w:r>
      <w:r w:rsidRPr="00660B08">
        <w:rPr>
          <w:rFonts w:ascii="Times New Roman" w:hAnsi="Times New Roman"/>
          <w:noProof/>
          <w:sz w:val="28"/>
          <w:szCs w:val="28"/>
          <w:lang w:val="en-US"/>
        </w:rPr>
        <w:t>Ser</w:t>
      </w:r>
      <w:r w:rsidRPr="00660B08">
        <w:rPr>
          <w:rFonts w:ascii="Times New Roman" w:hAnsi="Times New Roman"/>
          <w:noProof/>
          <w:sz w:val="28"/>
          <w:szCs w:val="28"/>
        </w:rPr>
        <w:t>49</w:t>
      </w:r>
      <w:r w:rsidRPr="00660B08">
        <w:rPr>
          <w:rFonts w:ascii="Times New Roman" w:hAnsi="Times New Roman"/>
          <w:noProof/>
          <w:sz w:val="28"/>
          <w:szCs w:val="28"/>
          <w:lang w:val="en-US"/>
        </w:rPr>
        <w:t>Gly</w:t>
      </w:r>
      <w:r w:rsidRPr="00660B08">
        <w:rPr>
          <w:rFonts w:ascii="Times New Roman" w:hAnsi="Times New Roman"/>
          <w:sz w:val="28"/>
          <w:szCs w:val="28"/>
          <w:lang w:val="en-GB"/>
        </w:rPr>
        <w:t xml:space="preserve">), </w:t>
      </w:r>
      <w:r w:rsidRPr="00660B08">
        <w:rPr>
          <w:rFonts w:ascii="Symbol" w:hAnsi="Symbol"/>
          <w:sz w:val="28"/>
          <w:szCs w:val="28"/>
        </w:rPr>
        <w:t></w:t>
      </w:r>
      <w:r w:rsidRPr="00660B08">
        <w:rPr>
          <w:rFonts w:ascii="Times New Roman" w:hAnsi="Times New Roman"/>
          <w:sz w:val="28"/>
          <w:szCs w:val="28"/>
          <w:vertAlign w:val="subscript"/>
          <w:lang w:val="en-GB"/>
        </w:rPr>
        <w:t>2</w:t>
      </w:r>
      <w:r w:rsidRPr="00660B08">
        <w:rPr>
          <w:rFonts w:ascii="Times New Roman" w:hAnsi="Times New Roman"/>
          <w:sz w:val="28"/>
          <w:szCs w:val="28"/>
          <w:lang w:val="en-GB"/>
        </w:rPr>
        <w:t>-AR (</w:t>
      </w:r>
      <w:r w:rsidRPr="00660B08">
        <w:rPr>
          <w:rFonts w:ascii="Times New Roman" w:hAnsi="Times New Roman"/>
          <w:sz w:val="28"/>
          <w:szCs w:val="28"/>
          <w:lang w:val="en-US"/>
        </w:rPr>
        <w:t>rs</w:t>
      </w:r>
      <w:r w:rsidRPr="00660B08">
        <w:rPr>
          <w:rFonts w:ascii="Times New Roman" w:hAnsi="Times New Roman"/>
          <w:sz w:val="28"/>
          <w:szCs w:val="28"/>
        </w:rPr>
        <w:t xml:space="preserve">1042714; </w:t>
      </w:r>
      <w:r w:rsidRPr="00660B08">
        <w:rPr>
          <w:rFonts w:ascii="Times New Roman" w:hAnsi="Times New Roman"/>
          <w:sz w:val="28"/>
          <w:szCs w:val="28"/>
          <w:lang w:val="en-US"/>
        </w:rPr>
        <w:t>c</w:t>
      </w:r>
      <w:r w:rsidRPr="00660B08">
        <w:rPr>
          <w:rFonts w:ascii="Times New Roman" w:hAnsi="Times New Roman"/>
          <w:sz w:val="28"/>
          <w:szCs w:val="28"/>
        </w:rPr>
        <w:t>.79</w:t>
      </w:r>
      <w:r w:rsidRPr="00660B08">
        <w:rPr>
          <w:rFonts w:ascii="Times New Roman" w:hAnsi="Times New Roman"/>
          <w:sz w:val="28"/>
          <w:szCs w:val="28"/>
          <w:lang w:val="en-US"/>
        </w:rPr>
        <w:t>C</w:t>
      </w:r>
      <w:r w:rsidRPr="00660B08">
        <w:rPr>
          <w:rFonts w:ascii="Times New Roman" w:hAnsi="Times New Roman"/>
          <w:sz w:val="28"/>
          <w:szCs w:val="28"/>
        </w:rPr>
        <w:t>&gt;</w:t>
      </w:r>
      <w:r w:rsidRPr="00660B08">
        <w:rPr>
          <w:rFonts w:ascii="Times New Roman" w:hAnsi="Times New Roman"/>
          <w:sz w:val="28"/>
          <w:szCs w:val="28"/>
          <w:lang w:val="en-US"/>
        </w:rPr>
        <w:t>G</w:t>
      </w:r>
      <w:r w:rsidRPr="00660B08">
        <w:rPr>
          <w:rFonts w:ascii="Times New Roman" w:hAnsi="Times New Roman"/>
          <w:sz w:val="28"/>
          <w:szCs w:val="28"/>
        </w:rPr>
        <w:t xml:space="preserve">; </w:t>
      </w:r>
      <w:r w:rsidRPr="00660B08">
        <w:rPr>
          <w:rFonts w:ascii="Times New Roman" w:hAnsi="Times New Roman"/>
          <w:sz w:val="28"/>
          <w:szCs w:val="28"/>
          <w:lang w:val="en-US"/>
        </w:rPr>
        <w:t>p</w:t>
      </w:r>
      <w:r w:rsidRPr="00660B08">
        <w:rPr>
          <w:rFonts w:ascii="Times New Roman" w:hAnsi="Times New Roman"/>
          <w:sz w:val="28"/>
          <w:szCs w:val="28"/>
        </w:rPr>
        <w:t>.</w:t>
      </w:r>
      <w:r w:rsidRPr="00660B08">
        <w:rPr>
          <w:rFonts w:ascii="Times New Roman" w:hAnsi="Times New Roman"/>
          <w:sz w:val="28"/>
          <w:szCs w:val="28"/>
          <w:lang w:val="en-US"/>
        </w:rPr>
        <w:t>Gln</w:t>
      </w:r>
      <w:r w:rsidRPr="00660B08">
        <w:rPr>
          <w:rFonts w:ascii="Times New Roman" w:hAnsi="Times New Roman"/>
          <w:sz w:val="28"/>
          <w:szCs w:val="28"/>
        </w:rPr>
        <w:t>27</w:t>
      </w:r>
      <w:r w:rsidRPr="00660B08">
        <w:rPr>
          <w:rFonts w:ascii="Times New Roman" w:hAnsi="Times New Roman"/>
          <w:sz w:val="28"/>
          <w:szCs w:val="28"/>
          <w:lang w:val="en-US"/>
        </w:rPr>
        <w:t>Glu</w:t>
      </w:r>
      <w:r w:rsidRPr="00660B08">
        <w:rPr>
          <w:rFonts w:ascii="Times New Roman" w:hAnsi="Times New Roman"/>
          <w:sz w:val="28"/>
          <w:szCs w:val="28"/>
          <w:lang w:val="en-GB"/>
        </w:rPr>
        <w:t>) and the G-protein subunit gene (</w:t>
      </w:r>
      <w:r w:rsidRPr="00660B08">
        <w:rPr>
          <w:rFonts w:ascii="Times New Roman" w:hAnsi="Times New Roman"/>
          <w:sz w:val="28"/>
          <w:szCs w:val="28"/>
          <w:lang w:val="en-US"/>
        </w:rPr>
        <w:t>GN</w:t>
      </w:r>
      <w:r w:rsidRPr="00660B08">
        <w:rPr>
          <w:rFonts w:ascii="Times New Roman" w:hAnsi="Times New Roman"/>
          <w:sz w:val="28"/>
          <w:szCs w:val="28"/>
        </w:rPr>
        <w:sym w:font="Symbol" w:char="F062"/>
      </w:r>
      <w:r w:rsidRPr="00660B08">
        <w:rPr>
          <w:rFonts w:ascii="Times New Roman" w:hAnsi="Times New Roman"/>
          <w:sz w:val="28"/>
          <w:szCs w:val="28"/>
          <w:vertAlign w:val="subscript"/>
        </w:rPr>
        <w:t>3</w:t>
      </w:r>
      <w:r w:rsidRPr="00660B08">
        <w:rPr>
          <w:rFonts w:ascii="Times New Roman" w:hAnsi="Times New Roman"/>
          <w:sz w:val="28"/>
          <w:szCs w:val="28"/>
          <w:lang w:val="en-GB"/>
        </w:rPr>
        <w:t>) (</w:t>
      </w:r>
      <w:r w:rsidRPr="00660B08">
        <w:rPr>
          <w:rFonts w:ascii="Times New Roman" w:hAnsi="Times New Roman"/>
          <w:sz w:val="28"/>
          <w:szCs w:val="28"/>
          <w:lang w:val="en-US"/>
        </w:rPr>
        <w:t>rs</w:t>
      </w:r>
      <w:r w:rsidRPr="00660B08">
        <w:rPr>
          <w:rFonts w:ascii="Times New Roman" w:hAnsi="Times New Roman"/>
          <w:sz w:val="28"/>
          <w:szCs w:val="28"/>
        </w:rPr>
        <w:t xml:space="preserve">5443; </w:t>
      </w:r>
      <w:r w:rsidRPr="00660B08">
        <w:rPr>
          <w:rFonts w:ascii="Times New Roman" w:hAnsi="Times New Roman"/>
          <w:sz w:val="28"/>
          <w:szCs w:val="28"/>
          <w:lang w:val="en-US"/>
        </w:rPr>
        <w:t>c</w:t>
      </w:r>
      <w:r w:rsidRPr="00660B08">
        <w:rPr>
          <w:rFonts w:ascii="Times New Roman" w:hAnsi="Times New Roman"/>
          <w:sz w:val="28"/>
          <w:szCs w:val="28"/>
        </w:rPr>
        <w:t>.825</w:t>
      </w:r>
      <w:r w:rsidRPr="00660B08">
        <w:rPr>
          <w:rFonts w:ascii="Times New Roman" w:hAnsi="Times New Roman"/>
          <w:sz w:val="28"/>
          <w:szCs w:val="28"/>
          <w:lang w:val="en-US"/>
        </w:rPr>
        <w:t>C</w:t>
      </w:r>
      <w:r w:rsidRPr="00660B08">
        <w:rPr>
          <w:rFonts w:ascii="Times New Roman" w:hAnsi="Times New Roman"/>
          <w:sz w:val="28"/>
          <w:szCs w:val="28"/>
        </w:rPr>
        <w:t>&gt;</w:t>
      </w:r>
      <w:r w:rsidRPr="00660B08">
        <w:rPr>
          <w:rFonts w:ascii="Times New Roman" w:hAnsi="Times New Roman"/>
          <w:sz w:val="28"/>
          <w:szCs w:val="28"/>
          <w:lang w:val="en-US"/>
        </w:rPr>
        <w:t>T</w:t>
      </w:r>
      <w:r w:rsidRPr="00660B08">
        <w:rPr>
          <w:rFonts w:ascii="Times New Roman" w:hAnsi="Times New Roman"/>
          <w:sz w:val="28"/>
          <w:szCs w:val="28"/>
        </w:rPr>
        <w:t xml:space="preserve">; </w:t>
      </w:r>
      <w:r w:rsidRPr="00660B08">
        <w:rPr>
          <w:rFonts w:ascii="Times New Roman" w:hAnsi="Times New Roman"/>
          <w:sz w:val="28"/>
          <w:szCs w:val="28"/>
          <w:lang w:val="en-US"/>
        </w:rPr>
        <w:t>p</w:t>
      </w:r>
      <w:r w:rsidRPr="00660B08">
        <w:rPr>
          <w:rFonts w:ascii="Times New Roman" w:hAnsi="Times New Roman"/>
          <w:sz w:val="28"/>
          <w:szCs w:val="28"/>
        </w:rPr>
        <w:t>.</w:t>
      </w:r>
      <w:r w:rsidRPr="00660B08">
        <w:rPr>
          <w:rFonts w:ascii="Times New Roman" w:hAnsi="Times New Roman"/>
          <w:sz w:val="28"/>
          <w:szCs w:val="28"/>
          <w:lang w:val="en-US"/>
        </w:rPr>
        <w:t>Ser</w:t>
      </w:r>
      <w:r w:rsidRPr="00660B08">
        <w:rPr>
          <w:rFonts w:ascii="Times New Roman" w:hAnsi="Times New Roman"/>
          <w:sz w:val="28"/>
          <w:szCs w:val="28"/>
        </w:rPr>
        <w:t>275</w:t>
      </w:r>
      <w:r w:rsidRPr="00660B08">
        <w:rPr>
          <w:rFonts w:ascii="Times New Roman" w:hAnsi="Times New Roman"/>
          <w:sz w:val="28"/>
          <w:szCs w:val="28"/>
          <w:lang w:val="en-GB"/>
        </w:rPr>
        <w:t xml:space="preserve">). Instrumental (electro- and echocardiography, ultrasound of thyroid gland) methods were </w:t>
      </w:r>
      <w:r>
        <w:rPr>
          <w:rFonts w:ascii="Times New Roman" w:hAnsi="Times New Roman"/>
          <w:sz w:val="28"/>
          <w:szCs w:val="28"/>
          <w:lang w:val="en-GB"/>
        </w:rPr>
        <w:t>used</w:t>
      </w:r>
      <w:r w:rsidRPr="00660B08">
        <w:rPr>
          <w:rFonts w:ascii="Times New Roman" w:hAnsi="Times New Roman"/>
          <w:sz w:val="28"/>
          <w:szCs w:val="28"/>
          <w:lang w:val="en-GB"/>
        </w:rPr>
        <w:t xml:space="preserve">. Patients were </w:t>
      </w:r>
      <w:r>
        <w:rPr>
          <w:rFonts w:ascii="Times New Roman" w:hAnsi="Times New Roman"/>
          <w:sz w:val="28"/>
          <w:szCs w:val="28"/>
          <w:lang w:val="en-GB"/>
        </w:rPr>
        <w:t>observed</w:t>
      </w:r>
      <w:r w:rsidRPr="00660B08">
        <w:rPr>
          <w:rFonts w:ascii="Times New Roman" w:hAnsi="Times New Roman"/>
          <w:sz w:val="28"/>
          <w:szCs w:val="28"/>
          <w:lang w:val="en-GB"/>
        </w:rPr>
        <w:t xml:space="preserve"> for two years, taking into accoun</w:t>
      </w:r>
      <w:r>
        <w:rPr>
          <w:rFonts w:ascii="Times New Roman" w:hAnsi="Times New Roman"/>
          <w:sz w:val="28"/>
          <w:szCs w:val="28"/>
          <w:lang w:val="en-GB"/>
        </w:rPr>
        <w:t>t the frequency of re-hospitalis</w:t>
      </w:r>
      <w:r w:rsidRPr="00660B08">
        <w:rPr>
          <w:rFonts w:ascii="Times New Roman" w:hAnsi="Times New Roman"/>
          <w:sz w:val="28"/>
          <w:szCs w:val="28"/>
          <w:lang w:val="en-GB"/>
        </w:rPr>
        <w:t xml:space="preserve">ation (RH) </w:t>
      </w:r>
      <w:r>
        <w:rPr>
          <w:rFonts w:ascii="Times New Roman" w:hAnsi="Times New Roman"/>
          <w:sz w:val="28"/>
          <w:szCs w:val="28"/>
          <w:lang w:val="en-GB"/>
        </w:rPr>
        <w:t xml:space="preserve">due to </w:t>
      </w:r>
      <w:r w:rsidRPr="00660B08">
        <w:rPr>
          <w:rFonts w:ascii="Times New Roman" w:hAnsi="Times New Roman"/>
          <w:sz w:val="28"/>
          <w:szCs w:val="28"/>
          <w:lang w:val="en-GB"/>
        </w:rPr>
        <w:t>HF decompensation, mortality, and reaching the combined endpoint (CE) as a combination of RH and death. Statistical data</w:t>
      </w:r>
      <w:r>
        <w:rPr>
          <w:rFonts w:ascii="Times New Roman" w:hAnsi="Times New Roman"/>
          <w:sz w:val="28"/>
          <w:szCs w:val="28"/>
          <w:lang w:val="en-GB"/>
        </w:rPr>
        <w:t xml:space="preserve"> was processed</w:t>
      </w:r>
      <w:r w:rsidRPr="00660B08">
        <w:rPr>
          <w:rFonts w:ascii="Times New Roman" w:hAnsi="Times New Roman"/>
          <w:sz w:val="28"/>
          <w:szCs w:val="28"/>
          <w:lang w:val="en-GB"/>
        </w:rPr>
        <w:t>.</w:t>
      </w:r>
    </w:p>
    <w:p w:rsidR="00E95110" w:rsidRPr="00660B08" w:rsidRDefault="00E95110" w:rsidP="00E95110">
      <w:pPr>
        <w:widowControl w:val="0"/>
        <w:spacing w:after="0" w:line="360" w:lineRule="auto"/>
        <w:jc w:val="both"/>
        <w:rPr>
          <w:rFonts w:ascii="Times New Roman" w:hAnsi="Times New Roman"/>
          <w:sz w:val="28"/>
          <w:szCs w:val="28"/>
          <w:lang w:val="en-GB"/>
        </w:rPr>
      </w:pPr>
      <w:r w:rsidRPr="00660B08">
        <w:rPr>
          <w:rFonts w:ascii="Times New Roman" w:hAnsi="Times New Roman"/>
          <w:sz w:val="28"/>
          <w:szCs w:val="28"/>
          <w:lang w:val="en-GB"/>
        </w:rPr>
        <w:tab/>
      </w:r>
      <w:r>
        <w:rPr>
          <w:rFonts w:ascii="Times New Roman" w:hAnsi="Times New Roman"/>
          <w:sz w:val="28"/>
          <w:szCs w:val="28"/>
          <w:lang w:val="en-GB"/>
        </w:rPr>
        <w:t>The s</w:t>
      </w:r>
      <w:r w:rsidRPr="00660B08">
        <w:rPr>
          <w:rFonts w:ascii="Times New Roman" w:hAnsi="Times New Roman"/>
          <w:sz w:val="28"/>
          <w:szCs w:val="28"/>
          <w:lang w:val="en-GB"/>
        </w:rPr>
        <w:t xml:space="preserve">cientific novelty </w:t>
      </w:r>
      <w:r>
        <w:rPr>
          <w:rFonts w:ascii="Times New Roman" w:hAnsi="Times New Roman"/>
          <w:sz w:val="28"/>
          <w:szCs w:val="28"/>
          <w:lang w:val="en-GB"/>
        </w:rPr>
        <w:t>is in</w:t>
      </w:r>
      <w:r w:rsidRPr="00660B08">
        <w:rPr>
          <w:rFonts w:ascii="Times New Roman" w:hAnsi="Times New Roman"/>
          <w:sz w:val="28"/>
          <w:szCs w:val="28"/>
          <w:lang w:val="en-GB"/>
        </w:rPr>
        <w:t xml:space="preserve"> the development of the concept of predicting the HF clinical outcome in patients with coronary artery disease with comorbid thyroid pathology (based on optimization of diagnosis of “low triiodothyronine” syndrome (LT</w:t>
      </w:r>
      <w:r w:rsidRPr="00660B08">
        <w:rPr>
          <w:rFonts w:ascii="Times New Roman" w:hAnsi="Times New Roman"/>
          <w:sz w:val="28"/>
          <w:szCs w:val="28"/>
          <w:vertAlign w:val="subscript"/>
          <w:lang w:val="en-GB"/>
        </w:rPr>
        <w:t>3</w:t>
      </w:r>
      <w:r w:rsidRPr="00660B08">
        <w:rPr>
          <w:rFonts w:ascii="Times New Roman" w:hAnsi="Times New Roman"/>
          <w:sz w:val="28"/>
          <w:szCs w:val="28"/>
          <w:lang w:val="en-GB"/>
        </w:rPr>
        <w:t>S), taking into account clinic</w:t>
      </w:r>
      <w:r>
        <w:rPr>
          <w:rFonts w:ascii="Times New Roman" w:hAnsi="Times New Roman"/>
          <w:sz w:val="28"/>
          <w:szCs w:val="28"/>
          <w:lang w:val="en-GB"/>
        </w:rPr>
        <w:t>al, genetic profile) and optimis</w:t>
      </w:r>
      <w:r w:rsidRPr="00660B08">
        <w:rPr>
          <w:rFonts w:ascii="Times New Roman" w:hAnsi="Times New Roman"/>
          <w:sz w:val="28"/>
          <w:szCs w:val="28"/>
          <w:lang w:val="en-GB"/>
        </w:rPr>
        <w:t>ation of the dose titration scheme of bisoprolol.</w:t>
      </w:r>
    </w:p>
    <w:p w:rsidR="00E95110" w:rsidRPr="00660B08" w:rsidRDefault="00E95110" w:rsidP="00E95110">
      <w:pPr>
        <w:widowControl w:val="0"/>
        <w:spacing w:after="0" w:line="360" w:lineRule="auto"/>
        <w:jc w:val="both"/>
        <w:rPr>
          <w:rFonts w:ascii="Times New Roman" w:hAnsi="Times New Roman"/>
          <w:sz w:val="28"/>
          <w:szCs w:val="28"/>
          <w:lang w:val="en-GB"/>
        </w:rPr>
      </w:pPr>
      <w:r w:rsidRPr="00660B08">
        <w:rPr>
          <w:rFonts w:ascii="Times New Roman" w:hAnsi="Times New Roman"/>
          <w:sz w:val="28"/>
          <w:szCs w:val="28"/>
          <w:lang w:val="en-GB"/>
        </w:rPr>
        <w:tab/>
        <w:t xml:space="preserve">For the first time the </w:t>
      </w:r>
      <w:r>
        <w:rPr>
          <w:rFonts w:ascii="Times New Roman" w:hAnsi="Times New Roman"/>
          <w:sz w:val="28"/>
          <w:szCs w:val="28"/>
          <w:lang w:val="en-GB"/>
        </w:rPr>
        <w:t>expediency of distinguishing</w:t>
      </w:r>
      <w:r w:rsidRPr="00660B08">
        <w:rPr>
          <w:rFonts w:ascii="Times New Roman" w:hAnsi="Times New Roman"/>
          <w:sz w:val="28"/>
          <w:szCs w:val="28"/>
          <w:lang w:val="en-GB"/>
        </w:rPr>
        <w:t xml:space="preserve"> heart failure with “low triiodothyronine” syndrome as a separate classifi</w:t>
      </w:r>
      <w:r>
        <w:rPr>
          <w:rFonts w:ascii="Times New Roman" w:hAnsi="Times New Roman"/>
          <w:sz w:val="28"/>
          <w:szCs w:val="28"/>
          <w:lang w:val="en-GB"/>
        </w:rPr>
        <w:t>cation option has been substantiated,</w:t>
      </w:r>
      <w:r w:rsidRPr="00660B08">
        <w:rPr>
          <w:rFonts w:ascii="Times New Roman" w:hAnsi="Times New Roman"/>
          <w:sz w:val="28"/>
          <w:szCs w:val="28"/>
          <w:lang w:val="en-GB"/>
        </w:rPr>
        <w:t xml:space="preserve"> taking into account</w:t>
      </w:r>
      <w:r>
        <w:rPr>
          <w:rFonts w:ascii="Times New Roman" w:hAnsi="Times New Roman"/>
          <w:sz w:val="28"/>
          <w:szCs w:val="28"/>
          <w:lang w:val="en-GB"/>
        </w:rPr>
        <w:t xml:space="preserve"> the following</w:t>
      </w:r>
      <w:r w:rsidRPr="00660B08">
        <w:rPr>
          <w:rFonts w:ascii="Times New Roman" w:hAnsi="Times New Roman"/>
          <w:sz w:val="28"/>
          <w:szCs w:val="28"/>
          <w:lang w:val="en-GB"/>
        </w:rPr>
        <w:t xml:space="preserve">: </w:t>
      </w:r>
      <w:r>
        <w:rPr>
          <w:rFonts w:ascii="Times New Roman" w:hAnsi="Times New Roman"/>
          <w:sz w:val="28"/>
          <w:szCs w:val="28"/>
          <w:lang w:val="en-GB"/>
        </w:rPr>
        <w:t xml:space="preserve">the </w:t>
      </w:r>
      <w:r w:rsidRPr="00660B08">
        <w:rPr>
          <w:rFonts w:ascii="Times New Roman" w:hAnsi="Times New Roman"/>
          <w:sz w:val="28"/>
          <w:szCs w:val="28"/>
          <w:lang w:val="en-GB"/>
        </w:rPr>
        <w:t>significant effect of "low triiodothyronine" syndrome on</w:t>
      </w:r>
      <w:r>
        <w:rPr>
          <w:rFonts w:ascii="Times New Roman" w:hAnsi="Times New Roman"/>
          <w:sz w:val="28"/>
          <w:szCs w:val="28"/>
          <w:lang w:val="en-GB"/>
        </w:rPr>
        <w:t xml:space="preserve"> the clinical outcome of HF;</w:t>
      </w:r>
      <w:r w:rsidRPr="00660B08">
        <w:rPr>
          <w:rFonts w:ascii="Times New Roman" w:hAnsi="Times New Roman"/>
          <w:sz w:val="28"/>
          <w:szCs w:val="28"/>
          <w:lang w:val="en-GB"/>
        </w:rPr>
        <w:t xml:space="preserve"> common genetic factors associated with an increased risk of a</w:t>
      </w:r>
      <w:r>
        <w:rPr>
          <w:rFonts w:ascii="Times New Roman" w:hAnsi="Times New Roman"/>
          <w:sz w:val="28"/>
          <w:szCs w:val="28"/>
          <w:lang w:val="en-GB"/>
        </w:rPr>
        <w:t>dverse cardiac pathology and</w:t>
      </w:r>
      <w:r w:rsidRPr="00660B08">
        <w:rPr>
          <w:rFonts w:ascii="Times New Roman" w:hAnsi="Times New Roman"/>
          <w:sz w:val="28"/>
          <w:szCs w:val="28"/>
          <w:lang w:val="en-GB"/>
        </w:rPr>
        <w:t xml:space="preserve"> development of “low triiodothyronine” syndrome; </w:t>
      </w:r>
      <w:r>
        <w:rPr>
          <w:rFonts w:ascii="Times New Roman" w:hAnsi="Times New Roman"/>
          <w:sz w:val="28"/>
          <w:szCs w:val="28"/>
          <w:lang w:val="en-GB"/>
        </w:rPr>
        <w:t>neutralising</w:t>
      </w:r>
      <w:r w:rsidRPr="00660B08">
        <w:rPr>
          <w:rFonts w:ascii="Times New Roman" w:hAnsi="Times New Roman"/>
          <w:sz w:val="28"/>
          <w:szCs w:val="28"/>
          <w:lang w:val="en-GB"/>
        </w:rPr>
        <w:t xml:space="preserve"> the</w:t>
      </w:r>
      <w:r>
        <w:rPr>
          <w:rFonts w:ascii="Times New Roman" w:hAnsi="Times New Roman"/>
          <w:sz w:val="28"/>
          <w:szCs w:val="28"/>
          <w:lang w:val="en-GB"/>
        </w:rPr>
        <w:t xml:space="preserve"> effect from</w:t>
      </w:r>
      <w:r w:rsidRPr="00660B08">
        <w:rPr>
          <w:rFonts w:ascii="Times New Roman" w:hAnsi="Times New Roman"/>
          <w:sz w:val="28"/>
          <w:szCs w:val="28"/>
          <w:lang w:val="en-GB"/>
        </w:rPr>
        <w:t xml:space="preserve"> bisoprolol </w:t>
      </w:r>
      <w:r>
        <w:rPr>
          <w:rFonts w:ascii="Times New Roman" w:hAnsi="Times New Roman"/>
          <w:sz w:val="28"/>
          <w:szCs w:val="28"/>
          <w:lang w:val="en-GB"/>
        </w:rPr>
        <w:t xml:space="preserve">with its dosage increase </w:t>
      </w:r>
      <w:r>
        <w:rPr>
          <w:rFonts w:ascii="Times New Roman" w:hAnsi="Times New Roman"/>
          <w:sz w:val="28"/>
          <w:szCs w:val="28"/>
          <w:lang w:val="en-US"/>
        </w:rPr>
        <w:t xml:space="preserve">to </w:t>
      </w:r>
      <w:r>
        <w:rPr>
          <w:rFonts w:ascii="Times New Roman" w:hAnsi="Times New Roman"/>
          <w:sz w:val="28"/>
          <w:szCs w:val="28"/>
          <w:lang w:val="en-GB"/>
        </w:rPr>
        <w:t xml:space="preserve">more than 5 mg </w:t>
      </w:r>
      <w:r w:rsidRPr="00660B08">
        <w:rPr>
          <w:rFonts w:ascii="Times New Roman" w:hAnsi="Times New Roman"/>
          <w:sz w:val="28"/>
          <w:szCs w:val="28"/>
          <w:lang w:val="en-GB"/>
        </w:rPr>
        <w:t xml:space="preserve"> in patients of this category.</w:t>
      </w:r>
    </w:p>
    <w:p w:rsidR="00E95110" w:rsidRPr="00660B08" w:rsidRDefault="00E95110" w:rsidP="00E95110">
      <w:pPr>
        <w:widowControl w:val="0"/>
        <w:spacing w:after="0" w:line="360" w:lineRule="auto"/>
        <w:jc w:val="both"/>
        <w:rPr>
          <w:rFonts w:ascii="Times New Roman" w:hAnsi="Times New Roman"/>
          <w:sz w:val="28"/>
          <w:szCs w:val="28"/>
          <w:highlight w:val="yellow"/>
          <w:lang w:val="en-GB"/>
        </w:rPr>
      </w:pPr>
      <w:r w:rsidRPr="00660B08">
        <w:rPr>
          <w:rFonts w:ascii="Times New Roman" w:hAnsi="Times New Roman"/>
          <w:sz w:val="28"/>
          <w:szCs w:val="28"/>
          <w:lang w:val="en-GB"/>
        </w:rPr>
        <w:tab/>
        <w:t xml:space="preserve">For the first time, it </w:t>
      </w:r>
      <w:r>
        <w:rPr>
          <w:rFonts w:ascii="Times New Roman" w:hAnsi="Times New Roman"/>
          <w:sz w:val="28"/>
          <w:szCs w:val="28"/>
          <w:lang w:val="en-GB"/>
        </w:rPr>
        <w:t>has been</w:t>
      </w:r>
      <w:r w:rsidRPr="00660B08">
        <w:rPr>
          <w:rFonts w:ascii="Times New Roman" w:hAnsi="Times New Roman"/>
          <w:sz w:val="28"/>
          <w:szCs w:val="28"/>
          <w:lang w:val="en-GB"/>
        </w:rPr>
        <w:t xml:space="preserve"> found out that HF in patients with coronary artery disease with concomitant TP has a more severe clinical outcome, due to the high frequency of LT</w:t>
      </w:r>
      <w:r w:rsidRPr="00660B08">
        <w:rPr>
          <w:rFonts w:ascii="Times New Roman" w:hAnsi="Times New Roman"/>
          <w:sz w:val="28"/>
          <w:szCs w:val="28"/>
          <w:vertAlign w:val="subscript"/>
          <w:lang w:val="en-GB"/>
        </w:rPr>
        <w:t>3</w:t>
      </w:r>
      <w:r w:rsidRPr="00660B08">
        <w:rPr>
          <w:rFonts w:ascii="Times New Roman" w:hAnsi="Times New Roman"/>
          <w:sz w:val="28"/>
          <w:szCs w:val="28"/>
          <w:lang w:val="en-GB"/>
        </w:rPr>
        <w:t>S in these patients. The frequency of LT</w:t>
      </w:r>
      <w:r w:rsidRPr="00660B08">
        <w:rPr>
          <w:rFonts w:ascii="Times New Roman" w:hAnsi="Times New Roman"/>
          <w:sz w:val="28"/>
          <w:szCs w:val="28"/>
          <w:vertAlign w:val="subscript"/>
          <w:lang w:val="en-GB"/>
        </w:rPr>
        <w:t>3</w:t>
      </w:r>
      <w:r w:rsidRPr="00660B08">
        <w:rPr>
          <w:rFonts w:ascii="Times New Roman" w:hAnsi="Times New Roman"/>
          <w:sz w:val="28"/>
          <w:szCs w:val="28"/>
          <w:lang w:val="en-GB"/>
        </w:rPr>
        <w:t>S amon</w:t>
      </w:r>
      <w:r>
        <w:rPr>
          <w:rFonts w:ascii="Times New Roman" w:hAnsi="Times New Roman"/>
          <w:sz w:val="28"/>
          <w:szCs w:val="28"/>
          <w:lang w:val="en-GB"/>
        </w:rPr>
        <w:t>g patients with HF is 7.3%, but if</w:t>
      </w:r>
      <w:r w:rsidRPr="00660B08">
        <w:rPr>
          <w:rFonts w:ascii="Times New Roman" w:hAnsi="Times New Roman"/>
          <w:sz w:val="28"/>
          <w:szCs w:val="28"/>
          <w:lang w:val="en-GB"/>
        </w:rPr>
        <w:t xml:space="preserve"> HF</w:t>
      </w:r>
      <w:r>
        <w:rPr>
          <w:rFonts w:ascii="Times New Roman" w:hAnsi="Times New Roman"/>
          <w:sz w:val="28"/>
          <w:szCs w:val="28"/>
          <w:lang w:val="en-GB"/>
        </w:rPr>
        <w:t xml:space="preserve"> is combined with TP, it constitutes </w:t>
      </w:r>
      <w:r w:rsidRPr="00660B08">
        <w:rPr>
          <w:rFonts w:ascii="Times New Roman" w:hAnsi="Times New Roman"/>
          <w:sz w:val="28"/>
          <w:szCs w:val="28"/>
          <w:lang w:val="en-GB"/>
        </w:rPr>
        <w:t xml:space="preserve">38.4%. The risk of re-hospitalization of patients with </w:t>
      </w:r>
      <w:r>
        <w:rPr>
          <w:rFonts w:ascii="Times New Roman" w:hAnsi="Times New Roman"/>
          <w:sz w:val="28"/>
          <w:szCs w:val="28"/>
          <w:lang w:val="en-GB"/>
        </w:rPr>
        <w:t>HF, according to ROC-analysis, certainly</w:t>
      </w:r>
      <w:r w:rsidRPr="00660B08">
        <w:rPr>
          <w:rFonts w:ascii="Times New Roman" w:hAnsi="Times New Roman"/>
          <w:sz w:val="28"/>
          <w:szCs w:val="28"/>
          <w:lang w:val="en-GB"/>
        </w:rPr>
        <w:t xml:space="preserve"> increases at the level of T</w:t>
      </w:r>
      <w:r w:rsidRPr="00660B08">
        <w:rPr>
          <w:rFonts w:ascii="Times New Roman" w:hAnsi="Times New Roman"/>
          <w:sz w:val="28"/>
          <w:szCs w:val="28"/>
          <w:vertAlign w:val="subscript"/>
          <w:lang w:val="en-GB"/>
        </w:rPr>
        <w:t>3f</w:t>
      </w:r>
      <w:r w:rsidRPr="00660B08">
        <w:rPr>
          <w:rFonts w:ascii="Times New Roman" w:hAnsi="Times New Roman"/>
          <w:sz w:val="28"/>
          <w:szCs w:val="28"/>
          <w:lang w:val="en-GB"/>
        </w:rPr>
        <w:t xml:space="preserve"> ≤ 2.07 pmol / l. </w:t>
      </w:r>
      <w:r>
        <w:rPr>
          <w:rFonts w:ascii="Times New Roman" w:hAnsi="Times New Roman"/>
          <w:sz w:val="28"/>
          <w:szCs w:val="28"/>
          <w:lang w:val="en-GB"/>
        </w:rPr>
        <w:t xml:space="preserve"> </w:t>
      </w:r>
      <w:r w:rsidRPr="00660B08">
        <w:rPr>
          <w:rFonts w:ascii="Times New Roman" w:hAnsi="Times New Roman"/>
          <w:sz w:val="28"/>
          <w:szCs w:val="28"/>
          <w:lang w:val="en-GB"/>
        </w:rPr>
        <w:t>Patients with LT</w:t>
      </w:r>
      <w:r w:rsidRPr="00660B08">
        <w:rPr>
          <w:rFonts w:ascii="Times New Roman" w:hAnsi="Times New Roman"/>
          <w:sz w:val="28"/>
          <w:szCs w:val="28"/>
          <w:vertAlign w:val="subscript"/>
          <w:lang w:val="en-GB"/>
        </w:rPr>
        <w:t>3</w:t>
      </w:r>
      <w:r w:rsidRPr="00660B08">
        <w:rPr>
          <w:rFonts w:ascii="Times New Roman" w:hAnsi="Times New Roman"/>
          <w:sz w:val="28"/>
          <w:szCs w:val="28"/>
          <w:lang w:val="en-GB"/>
        </w:rPr>
        <w:t>S have a more severe clinical outcome of heart failure: a higher percentage of patients with functional class IV, higher levels of NT-proBNP; more pronounced dilatation of the left ventricular cavity and decreased systolic function of the myocardium, violation of its relaxation; higher risk of RH and CE.</w:t>
      </w:r>
    </w:p>
    <w:p w:rsidR="00E95110" w:rsidRPr="00660B08" w:rsidRDefault="00E95110" w:rsidP="00E95110">
      <w:pPr>
        <w:widowControl w:val="0"/>
        <w:spacing w:after="0" w:line="360" w:lineRule="auto"/>
        <w:jc w:val="both"/>
        <w:rPr>
          <w:rFonts w:ascii="Times New Roman" w:hAnsi="Times New Roman"/>
          <w:sz w:val="28"/>
          <w:szCs w:val="28"/>
          <w:lang w:val="en-GB"/>
        </w:rPr>
      </w:pPr>
      <w:r w:rsidRPr="00660B08">
        <w:rPr>
          <w:rFonts w:ascii="Times New Roman" w:hAnsi="Times New Roman"/>
          <w:sz w:val="28"/>
          <w:szCs w:val="28"/>
          <w:lang w:val="en-GB"/>
        </w:rPr>
        <w:tab/>
        <w:t>The study of associations of β-adrenoreceptor system gene polymorphisms  with the clinical outcome of HF and the effectiveness of β-</w:t>
      </w:r>
      <w:r>
        <w:rPr>
          <w:rFonts w:ascii="Times New Roman" w:hAnsi="Times New Roman"/>
          <w:sz w:val="28"/>
          <w:szCs w:val="28"/>
          <w:lang w:val="en-GB"/>
        </w:rPr>
        <w:t>adreno</w:t>
      </w:r>
      <w:r w:rsidRPr="00660B08">
        <w:rPr>
          <w:rFonts w:ascii="Times New Roman" w:hAnsi="Times New Roman"/>
          <w:sz w:val="28"/>
          <w:szCs w:val="28"/>
          <w:lang w:val="en-GB"/>
        </w:rPr>
        <w:t xml:space="preserve">blockers </w:t>
      </w:r>
      <w:r>
        <w:rPr>
          <w:rFonts w:ascii="Times New Roman" w:hAnsi="Times New Roman"/>
          <w:sz w:val="28"/>
          <w:szCs w:val="28"/>
          <w:lang w:val="en-GB"/>
        </w:rPr>
        <w:t>has been</w:t>
      </w:r>
      <w:r w:rsidRPr="00660B08">
        <w:rPr>
          <w:rFonts w:ascii="Times New Roman" w:hAnsi="Times New Roman"/>
          <w:sz w:val="28"/>
          <w:szCs w:val="28"/>
          <w:lang w:val="en-GB"/>
        </w:rPr>
        <w:t xml:space="preserve"> continued. It </w:t>
      </w:r>
      <w:r>
        <w:rPr>
          <w:rFonts w:ascii="Times New Roman" w:hAnsi="Times New Roman"/>
          <w:sz w:val="28"/>
          <w:szCs w:val="28"/>
          <w:lang w:val="en-GB"/>
        </w:rPr>
        <w:t>has been</w:t>
      </w:r>
      <w:r w:rsidRPr="00660B08">
        <w:rPr>
          <w:rFonts w:ascii="Times New Roman" w:hAnsi="Times New Roman"/>
          <w:sz w:val="28"/>
          <w:szCs w:val="28"/>
          <w:lang w:val="en-GB"/>
        </w:rPr>
        <w:t xml:space="preserve"> demonstrated that carrier</w:t>
      </w:r>
      <w:r w:rsidRPr="00AF3308">
        <w:rPr>
          <w:rFonts w:ascii="Times New Roman" w:hAnsi="Times New Roman"/>
          <w:sz w:val="28"/>
          <w:szCs w:val="28"/>
          <w:lang w:val="en-US"/>
        </w:rPr>
        <w:t xml:space="preserve"> </w:t>
      </w:r>
      <w:r w:rsidRPr="00660B08">
        <w:rPr>
          <w:rFonts w:ascii="Times New Roman" w:hAnsi="Times New Roman"/>
          <w:sz w:val="28"/>
          <w:szCs w:val="28"/>
          <w:lang w:val="en-GB"/>
        </w:rPr>
        <w:t>s</w:t>
      </w:r>
      <w:r>
        <w:rPr>
          <w:rFonts w:ascii="Times New Roman" w:hAnsi="Times New Roman"/>
          <w:sz w:val="28"/>
          <w:szCs w:val="28"/>
          <w:lang w:val="en-GB"/>
        </w:rPr>
        <w:t>tate</w:t>
      </w:r>
      <w:r w:rsidRPr="00660B08">
        <w:rPr>
          <w:rFonts w:ascii="Times New Roman" w:hAnsi="Times New Roman"/>
          <w:sz w:val="28"/>
          <w:szCs w:val="28"/>
          <w:lang w:val="en-GB"/>
        </w:rPr>
        <w:t xml:space="preserve"> of the A allele of the Ser49Gly (c.145A</w:t>
      </w:r>
      <w:r w:rsidRPr="00660B08">
        <w:rPr>
          <w:rFonts w:ascii="Times New Roman" w:hAnsi="Times New Roman"/>
          <w:sz w:val="28"/>
          <w:szCs w:val="28"/>
        </w:rPr>
        <w:t xml:space="preserve"> </w:t>
      </w:r>
      <w:r w:rsidRPr="00660B08">
        <w:rPr>
          <w:rFonts w:ascii="Times New Roman" w:hAnsi="Times New Roman"/>
          <w:sz w:val="28"/>
          <w:szCs w:val="28"/>
          <w:lang w:val="en-GB"/>
        </w:rPr>
        <w:t xml:space="preserve">&gt; G) polymorphism of the </w:t>
      </w:r>
      <w:r w:rsidRPr="00660B08">
        <w:rPr>
          <w:rFonts w:ascii="Times New Roman" w:hAnsi="Times New Roman"/>
          <w:sz w:val="28"/>
          <w:szCs w:val="28"/>
        </w:rPr>
        <w:sym w:font="Symbol" w:char="F062"/>
      </w:r>
      <w:r w:rsidRPr="00660B08">
        <w:rPr>
          <w:rFonts w:ascii="Times New Roman" w:hAnsi="Times New Roman"/>
          <w:sz w:val="28"/>
          <w:szCs w:val="28"/>
          <w:vertAlign w:val="subscript"/>
          <w:lang w:val="en-GB"/>
        </w:rPr>
        <w:t>1</w:t>
      </w:r>
      <w:r w:rsidRPr="00660B08">
        <w:rPr>
          <w:rFonts w:ascii="Times New Roman" w:hAnsi="Times New Roman"/>
          <w:sz w:val="28"/>
          <w:szCs w:val="28"/>
          <w:lang w:val="en-GB"/>
        </w:rPr>
        <w:t>-AR gene leads to a decrease in CE. At the same time, the carrier</w:t>
      </w:r>
      <w:r>
        <w:rPr>
          <w:rFonts w:ascii="Times New Roman" w:hAnsi="Times New Roman"/>
          <w:sz w:val="28"/>
          <w:szCs w:val="28"/>
          <w:lang w:val="en-GB"/>
        </w:rPr>
        <w:t xml:space="preserve"> </w:t>
      </w:r>
      <w:r w:rsidRPr="00660B08">
        <w:rPr>
          <w:rFonts w:ascii="Times New Roman" w:hAnsi="Times New Roman"/>
          <w:sz w:val="28"/>
          <w:szCs w:val="28"/>
          <w:lang w:val="en-GB"/>
        </w:rPr>
        <w:t>s</w:t>
      </w:r>
      <w:r>
        <w:rPr>
          <w:rFonts w:ascii="Times New Roman" w:hAnsi="Times New Roman"/>
          <w:sz w:val="28"/>
          <w:szCs w:val="28"/>
          <w:lang w:val="en-GB"/>
        </w:rPr>
        <w:t>tate</w:t>
      </w:r>
      <w:r w:rsidRPr="00660B08">
        <w:rPr>
          <w:rFonts w:ascii="Times New Roman" w:hAnsi="Times New Roman"/>
          <w:sz w:val="28"/>
          <w:szCs w:val="28"/>
          <w:lang w:val="en-GB"/>
        </w:rPr>
        <w:t xml:space="preserve"> of the G allele of the Gln27Glu (c.79C&gt; G) polymorphism of the </w:t>
      </w:r>
      <w:r w:rsidRPr="00660B08">
        <w:rPr>
          <w:rFonts w:ascii="Times New Roman" w:hAnsi="Times New Roman"/>
          <w:sz w:val="28"/>
          <w:szCs w:val="28"/>
        </w:rPr>
        <w:sym w:font="Symbol" w:char="F062"/>
      </w:r>
      <w:r w:rsidRPr="00660B08">
        <w:rPr>
          <w:rFonts w:ascii="Times New Roman" w:hAnsi="Times New Roman"/>
          <w:sz w:val="28"/>
          <w:szCs w:val="28"/>
          <w:vertAlign w:val="subscript"/>
          <w:lang w:val="en-GB"/>
        </w:rPr>
        <w:t>2</w:t>
      </w:r>
      <w:r w:rsidRPr="00660B08">
        <w:rPr>
          <w:rFonts w:ascii="Times New Roman" w:hAnsi="Times New Roman"/>
          <w:sz w:val="28"/>
          <w:szCs w:val="28"/>
          <w:lang w:val="en-GB"/>
        </w:rPr>
        <w:t>-AR gene increases the risk of CE. Patients with HF and with the G/C genotype of the Gly389Arg polymorphism of the β</w:t>
      </w:r>
      <w:r w:rsidRPr="00660B08">
        <w:rPr>
          <w:rFonts w:ascii="Times New Roman" w:hAnsi="Times New Roman"/>
          <w:sz w:val="28"/>
          <w:szCs w:val="28"/>
          <w:vertAlign w:val="subscript"/>
          <w:lang w:val="en-GB"/>
        </w:rPr>
        <w:t>1</w:t>
      </w:r>
      <w:r w:rsidRPr="00660B08">
        <w:rPr>
          <w:rFonts w:ascii="Times New Roman" w:hAnsi="Times New Roman"/>
          <w:sz w:val="28"/>
          <w:szCs w:val="28"/>
          <w:lang w:val="en-GB"/>
        </w:rPr>
        <w:t>-AR gene have a lower risk of atrial fibrillation.</w:t>
      </w:r>
    </w:p>
    <w:p w:rsidR="00E95110" w:rsidRPr="00660B08" w:rsidRDefault="00E95110" w:rsidP="00E95110">
      <w:pPr>
        <w:widowControl w:val="0"/>
        <w:spacing w:after="0" w:line="360" w:lineRule="auto"/>
        <w:ind w:firstLine="708"/>
        <w:jc w:val="both"/>
        <w:rPr>
          <w:rFonts w:ascii="Times New Roman" w:hAnsi="Times New Roman"/>
          <w:sz w:val="28"/>
          <w:szCs w:val="28"/>
          <w:lang w:val="en-GB"/>
        </w:rPr>
      </w:pPr>
      <w:r w:rsidRPr="00660B08">
        <w:rPr>
          <w:rFonts w:ascii="Times New Roman" w:hAnsi="Times New Roman"/>
          <w:sz w:val="28"/>
          <w:szCs w:val="28"/>
          <w:lang w:val="en-GB"/>
        </w:rPr>
        <w:t>Administration of bisoprolol at a dose of</w:t>
      </w:r>
      <w:r w:rsidRPr="00660B08">
        <w:rPr>
          <w:rFonts w:ascii="Times New Roman" w:hAnsi="Times New Roman"/>
          <w:sz w:val="28"/>
          <w:szCs w:val="28"/>
        </w:rPr>
        <w:t xml:space="preserve"> </w:t>
      </w:r>
      <w:r w:rsidRPr="00660B08">
        <w:rPr>
          <w:rFonts w:ascii="Times New Roman" w:hAnsi="Times New Roman"/>
          <w:sz w:val="28"/>
          <w:szCs w:val="28"/>
          <w:lang w:val="en-GB"/>
        </w:rPr>
        <w:t xml:space="preserve">&gt; 5 mg leads to a reduction </w:t>
      </w:r>
      <w:r>
        <w:rPr>
          <w:rFonts w:ascii="Times New Roman" w:hAnsi="Times New Roman"/>
          <w:sz w:val="28"/>
          <w:szCs w:val="28"/>
          <w:lang w:val="en-GB"/>
        </w:rPr>
        <w:t>of</w:t>
      </w:r>
      <w:r w:rsidRPr="00660B08">
        <w:rPr>
          <w:rFonts w:ascii="Times New Roman" w:hAnsi="Times New Roman"/>
          <w:sz w:val="28"/>
          <w:szCs w:val="28"/>
          <w:lang w:val="en-GB"/>
        </w:rPr>
        <w:t xml:space="preserve"> the risk of the combined endpoint</w:t>
      </w:r>
      <w:r>
        <w:rPr>
          <w:rFonts w:ascii="Times New Roman" w:hAnsi="Times New Roman"/>
          <w:sz w:val="28"/>
          <w:szCs w:val="28"/>
          <w:lang w:val="en-GB"/>
        </w:rPr>
        <w:t>,</w:t>
      </w:r>
      <w:r w:rsidRPr="00660B08">
        <w:rPr>
          <w:rFonts w:ascii="Times New Roman" w:hAnsi="Times New Roman"/>
          <w:sz w:val="28"/>
          <w:szCs w:val="28"/>
          <w:lang w:val="en-GB"/>
        </w:rPr>
        <w:t xml:space="preserve"> </w:t>
      </w:r>
      <w:r>
        <w:rPr>
          <w:rFonts w:ascii="Times New Roman" w:hAnsi="Times New Roman"/>
          <w:sz w:val="28"/>
          <w:szCs w:val="28"/>
          <w:lang w:val="en-GB"/>
        </w:rPr>
        <w:t xml:space="preserve">provided </w:t>
      </w:r>
      <w:r w:rsidRPr="00660B08">
        <w:rPr>
          <w:rFonts w:ascii="Times New Roman" w:hAnsi="Times New Roman"/>
          <w:sz w:val="28"/>
          <w:szCs w:val="28"/>
          <w:lang w:val="en-GB"/>
        </w:rPr>
        <w:t>the G/A genotype of the Ser49Gly (c.145A</w:t>
      </w:r>
      <w:r w:rsidRPr="00660B08">
        <w:rPr>
          <w:rFonts w:ascii="Times New Roman" w:hAnsi="Times New Roman"/>
          <w:sz w:val="28"/>
          <w:szCs w:val="28"/>
        </w:rPr>
        <w:t xml:space="preserve"> </w:t>
      </w:r>
      <w:r w:rsidRPr="00660B08">
        <w:rPr>
          <w:rFonts w:ascii="Times New Roman" w:hAnsi="Times New Roman"/>
          <w:sz w:val="28"/>
          <w:szCs w:val="28"/>
          <w:lang w:val="en-GB"/>
        </w:rPr>
        <w:t>&gt; G) polymorphism of the β</w:t>
      </w:r>
      <w:r w:rsidRPr="00660B08">
        <w:rPr>
          <w:rFonts w:ascii="Times New Roman" w:hAnsi="Times New Roman"/>
          <w:sz w:val="28"/>
          <w:szCs w:val="28"/>
          <w:vertAlign w:val="subscript"/>
          <w:lang w:val="en-GB"/>
        </w:rPr>
        <w:t>1</w:t>
      </w:r>
      <w:r w:rsidRPr="00660B08">
        <w:rPr>
          <w:rFonts w:ascii="Times New Roman" w:hAnsi="Times New Roman"/>
          <w:sz w:val="28"/>
          <w:szCs w:val="28"/>
          <w:lang w:val="en-GB"/>
        </w:rPr>
        <w:t>-AR gene</w:t>
      </w:r>
      <w:r>
        <w:rPr>
          <w:rFonts w:ascii="Times New Roman" w:hAnsi="Times New Roman"/>
          <w:sz w:val="28"/>
          <w:szCs w:val="28"/>
          <w:lang w:val="en-GB"/>
        </w:rPr>
        <w:t xml:space="preserve"> is present</w:t>
      </w:r>
      <w:r w:rsidRPr="00660B08">
        <w:rPr>
          <w:rFonts w:ascii="Times New Roman" w:hAnsi="Times New Roman"/>
          <w:sz w:val="28"/>
          <w:szCs w:val="28"/>
          <w:lang w:val="en-GB"/>
        </w:rPr>
        <w:t xml:space="preserve">. The use of bisoprolol at this dose also reduces the risk of </w:t>
      </w:r>
      <w:r>
        <w:rPr>
          <w:rFonts w:ascii="Times New Roman" w:hAnsi="Times New Roman"/>
          <w:sz w:val="28"/>
          <w:szCs w:val="28"/>
          <w:lang w:val="en-GB"/>
        </w:rPr>
        <w:t>re-hospitalis</w:t>
      </w:r>
      <w:r w:rsidRPr="00660B08">
        <w:rPr>
          <w:rFonts w:ascii="Times New Roman" w:hAnsi="Times New Roman"/>
          <w:sz w:val="28"/>
          <w:szCs w:val="28"/>
          <w:lang w:val="en-GB"/>
        </w:rPr>
        <w:t>ation and combined endpoint</w:t>
      </w:r>
      <w:r>
        <w:rPr>
          <w:rFonts w:ascii="Times New Roman" w:hAnsi="Times New Roman"/>
          <w:sz w:val="28"/>
          <w:szCs w:val="28"/>
          <w:lang w:val="en-GB"/>
        </w:rPr>
        <w:t>, provided</w:t>
      </w:r>
      <w:r w:rsidRPr="00660B08">
        <w:rPr>
          <w:rFonts w:ascii="Times New Roman" w:hAnsi="Times New Roman"/>
          <w:sz w:val="28"/>
          <w:szCs w:val="28"/>
          <w:lang w:val="en-GB"/>
        </w:rPr>
        <w:t xml:space="preserve"> the homozygous genotype (C/C) of the Gln27Glu (c.79C</w:t>
      </w:r>
      <w:r w:rsidRPr="00660B08">
        <w:rPr>
          <w:rFonts w:ascii="Times New Roman" w:hAnsi="Times New Roman"/>
          <w:sz w:val="28"/>
          <w:szCs w:val="28"/>
        </w:rPr>
        <w:t xml:space="preserve"> </w:t>
      </w:r>
      <w:r w:rsidRPr="00660B08">
        <w:rPr>
          <w:rFonts w:ascii="Times New Roman" w:hAnsi="Times New Roman"/>
          <w:sz w:val="28"/>
          <w:szCs w:val="28"/>
          <w:lang w:val="en-GB"/>
        </w:rPr>
        <w:t>&gt; G) polymorphism of the β</w:t>
      </w:r>
      <w:r w:rsidRPr="00660B08">
        <w:rPr>
          <w:rFonts w:ascii="Times New Roman" w:hAnsi="Times New Roman"/>
          <w:sz w:val="28"/>
          <w:szCs w:val="28"/>
          <w:vertAlign w:val="subscript"/>
          <w:lang w:val="en-GB"/>
        </w:rPr>
        <w:t>2</w:t>
      </w:r>
      <w:r w:rsidRPr="00660B08">
        <w:rPr>
          <w:rFonts w:ascii="Times New Roman" w:hAnsi="Times New Roman"/>
          <w:sz w:val="28"/>
          <w:szCs w:val="28"/>
          <w:lang w:val="en-GB"/>
        </w:rPr>
        <w:t>-AR gene</w:t>
      </w:r>
      <w:r>
        <w:rPr>
          <w:rFonts w:ascii="Times New Roman" w:hAnsi="Times New Roman"/>
          <w:sz w:val="28"/>
          <w:szCs w:val="28"/>
          <w:lang w:val="en-GB"/>
        </w:rPr>
        <w:t xml:space="preserve"> is present</w:t>
      </w:r>
      <w:r w:rsidRPr="00660B08">
        <w:rPr>
          <w:rFonts w:ascii="Times New Roman" w:hAnsi="Times New Roman"/>
          <w:sz w:val="28"/>
          <w:szCs w:val="28"/>
          <w:lang w:val="en-GB"/>
        </w:rPr>
        <w:t>.</w:t>
      </w:r>
    </w:p>
    <w:p w:rsidR="00E95110" w:rsidRPr="00660B08" w:rsidRDefault="00E95110" w:rsidP="00E95110">
      <w:pPr>
        <w:widowControl w:val="0"/>
        <w:spacing w:after="0" w:line="360" w:lineRule="auto"/>
        <w:jc w:val="both"/>
        <w:rPr>
          <w:rFonts w:ascii="Times New Roman" w:hAnsi="Times New Roman"/>
          <w:sz w:val="28"/>
          <w:szCs w:val="28"/>
          <w:lang w:val="en-GB"/>
        </w:rPr>
      </w:pPr>
      <w:r w:rsidRPr="00660B08">
        <w:rPr>
          <w:rFonts w:ascii="Times New Roman" w:hAnsi="Times New Roman"/>
          <w:sz w:val="28"/>
          <w:szCs w:val="28"/>
          <w:lang w:val="en-GB"/>
        </w:rPr>
        <w:tab/>
      </w:r>
      <w:r>
        <w:rPr>
          <w:rFonts w:ascii="Times New Roman" w:hAnsi="Times New Roman"/>
          <w:sz w:val="28"/>
          <w:szCs w:val="28"/>
          <w:lang w:val="en-GB"/>
        </w:rPr>
        <w:t xml:space="preserve">It is </w:t>
      </w:r>
      <w:r w:rsidRPr="00660B08">
        <w:rPr>
          <w:rFonts w:ascii="Times New Roman" w:hAnsi="Times New Roman"/>
          <w:sz w:val="28"/>
          <w:szCs w:val="28"/>
          <w:lang w:val="en-GB"/>
        </w:rPr>
        <w:t>the first time</w:t>
      </w:r>
      <w:r>
        <w:rPr>
          <w:rFonts w:ascii="Times New Roman" w:hAnsi="Times New Roman"/>
          <w:sz w:val="28"/>
          <w:szCs w:val="28"/>
          <w:lang w:val="en-GB"/>
        </w:rPr>
        <w:t xml:space="preserve"> when</w:t>
      </w:r>
      <w:r w:rsidRPr="00660B08">
        <w:rPr>
          <w:rFonts w:ascii="Times New Roman" w:hAnsi="Times New Roman"/>
          <w:sz w:val="28"/>
          <w:szCs w:val="28"/>
          <w:lang w:val="en-GB"/>
        </w:rPr>
        <w:t xml:space="preserve"> the connection of polymorphisms of genes of the </w:t>
      </w:r>
      <w:r w:rsidR="002A5F1C">
        <w:rPr>
          <w:rFonts w:ascii="Times New Roman" w:hAnsi="Times New Roman"/>
          <w:sz w:val="28"/>
          <w:szCs w:val="28"/>
          <w:lang w:val="en-GB"/>
        </w:rPr>
        <w:br/>
      </w:r>
      <w:r w:rsidRPr="00660B08">
        <w:rPr>
          <w:rFonts w:ascii="Times New Roman" w:hAnsi="Times New Roman"/>
          <w:sz w:val="28"/>
          <w:szCs w:val="28"/>
          <w:lang w:val="en-GB"/>
        </w:rPr>
        <w:t>β-adrenoreceptor system with the risk of LT</w:t>
      </w:r>
      <w:r w:rsidRPr="00660B08">
        <w:rPr>
          <w:rFonts w:ascii="Times New Roman" w:hAnsi="Times New Roman"/>
          <w:sz w:val="28"/>
          <w:szCs w:val="28"/>
          <w:vertAlign w:val="subscript"/>
          <w:lang w:val="en-GB"/>
        </w:rPr>
        <w:t>3</w:t>
      </w:r>
      <w:r w:rsidRPr="00660B08">
        <w:rPr>
          <w:rFonts w:ascii="Times New Roman" w:hAnsi="Times New Roman"/>
          <w:sz w:val="28"/>
          <w:szCs w:val="28"/>
          <w:lang w:val="en-GB"/>
        </w:rPr>
        <w:t xml:space="preserve">S development in patients with HF has been demonstrated. </w:t>
      </w:r>
      <w:r>
        <w:rPr>
          <w:rFonts w:ascii="Times New Roman" w:hAnsi="Times New Roman"/>
          <w:sz w:val="28"/>
          <w:szCs w:val="28"/>
          <w:lang w:val="en-GB"/>
        </w:rPr>
        <w:t>Thus</w:t>
      </w:r>
      <w:r w:rsidRPr="00660B08">
        <w:rPr>
          <w:rFonts w:ascii="Times New Roman" w:hAnsi="Times New Roman"/>
          <w:sz w:val="28"/>
          <w:szCs w:val="28"/>
          <w:lang w:val="en-GB"/>
        </w:rPr>
        <w:t xml:space="preserve">, the probability of </w:t>
      </w:r>
      <w:r>
        <w:rPr>
          <w:rFonts w:ascii="Times New Roman" w:hAnsi="Times New Roman"/>
          <w:sz w:val="28"/>
          <w:szCs w:val="28"/>
          <w:lang w:val="en-GB"/>
        </w:rPr>
        <w:t>the syndrome</w:t>
      </w:r>
      <w:r w:rsidRPr="00660B08">
        <w:rPr>
          <w:rFonts w:ascii="Times New Roman" w:hAnsi="Times New Roman"/>
          <w:sz w:val="28"/>
          <w:szCs w:val="28"/>
          <w:lang w:val="en-GB"/>
        </w:rPr>
        <w:t xml:space="preserve"> increases with the homozygous G/G genotype of the Gln27Glu polymorphism of the β</w:t>
      </w:r>
      <w:r w:rsidRPr="00660B08">
        <w:rPr>
          <w:rFonts w:ascii="Times New Roman" w:hAnsi="Times New Roman"/>
          <w:sz w:val="28"/>
          <w:szCs w:val="28"/>
          <w:vertAlign w:val="subscript"/>
          <w:lang w:val="en-GB"/>
        </w:rPr>
        <w:t>2</w:t>
      </w:r>
      <w:r w:rsidRPr="00660B08">
        <w:rPr>
          <w:rFonts w:ascii="Times New Roman" w:hAnsi="Times New Roman"/>
          <w:sz w:val="28"/>
          <w:szCs w:val="28"/>
          <w:lang w:val="en-GB"/>
        </w:rPr>
        <w:t>-AR gene and in the presence of the C/T polymorphism of the Serβ75 GNβ</w:t>
      </w:r>
      <w:r w:rsidRPr="00660B08">
        <w:rPr>
          <w:rFonts w:ascii="Times New Roman" w:hAnsi="Times New Roman"/>
          <w:sz w:val="28"/>
          <w:szCs w:val="28"/>
          <w:vertAlign w:val="subscript"/>
          <w:lang w:val="en-GB"/>
        </w:rPr>
        <w:t>3</w:t>
      </w:r>
      <w:r w:rsidRPr="00660B08">
        <w:rPr>
          <w:rFonts w:ascii="Times New Roman" w:hAnsi="Times New Roman"/>
          <w:sz w:val="28"/>
          <w:szCs w:val="28"/>
          <w:lang w:val="en-GB"/>
        </w:rPr>
        <w:t xml:space="preserve"> gene. The genotype C/G of the Gln27Glu polymorphism of the β</w:t>
      </w:r>
      <w:r w:rsidRPr="00660B08">
        <w:rPr>
          <w:rFonts w:ascii="Times New Roman" w:hAnsi="Times New Roman"/>
          <w:sz w:val="28"/>
          <w:szCs w:val="28"/>
          <w:vertAlign w:val="subscript"/>
          <w:lang w:val="en-GB"/>
        </w:rPr>
        <w:t>2</w:t>
      </w:r>
      <w:r w:rsidRPr="00660B08">
        <w:rPr>
          <w:rFonts w:ascii="Times New Roman" w:hAnsi="Times New Roman"/>
          <w:sz w:val="28"/>
          <w:szCs w:val="28"/>
          <w:lang w:val="en-GB"/>
        </w:rPr>
        <w:t>-AR gene is associated with a decreased risk of LT</w:t>
      </w:r>
      <w:r w:rsidRPr="00660B08">
        <w:rPr>
          <w:rFonts w:ascii="Times New Roman" w:hAnsi="Times New Roman"/>
          <w:sz w:val="28"/>
          <w:szCs w:val="28"/>
          <w:vertAlign w:val="subscript"/>
          <w:lang w:val="en-GB"/>
        </w:rPr>
        <w:t>3</w:t>
      </w:r>
      <w:r w:rsidRPr="00660B08">
        <w:rPr>
          <w:rFonts w:ascii="Times New Roman" w:hAnsi="Times New Roman"/>
          <w:sz w:val="28"/>
          <w:szCs w:val="28"/>
          <w:lang w:val="en-GB"/>
        </w:rPr>
        <w:t>S.</w:t>
      </w:r>
    </w:p>
    <w:p w:rsidR="00E95110" w:rsidRDefault="00E95110" w:rsidP="00E95110">
      <w:pPr>
        <w:widowControl w:val="0"/>
        <w:spacing w:after="0" w:line="360" w:lineRule="auto"/>
        <w:ind w:firstLine="720"/>
        <w:jc w:val="both"/>
        <w:rPr>
          <w:rFonts w:ascii="Times New Roman" w:hAnsi="Times New Roman"/>
          <w:sz w:val="28"/>
          <w:szCs w:val="28"/>
          <w:lang w:val="en-GB"/>
        </w:rPr>
      </w:pPr>
      <w:r w:rsidRPr="00660B08">
        <w:rPr>
          <w:rFonts w:ascii="Times New Roman" w:hAnsi="Times New Roman"/>
          <w:sz w:val="28"/>
          <w:szCs w:val="28"/>
          <w:lang w:val="en-GB"/>
        </w:rPr>
        <w:t xml:space="preserve">For the first time it </w:t>
      </w:r>
      <w:r>
        <w:rPr>
          <w:rFonts w:ascii="Times New Roman" w:hAnsi="Times New Roman"/>
          <w:sz w:val="28"/>
          <w:szCs w:val="28"/>
          <w:lang w:val="en-GB"/>
        </w:rPr>
        <w:t>has been</w:t>
      </w:r>
      <w:r w:rsidRPr="00660B08">
        <w:rPr>
          <w:rFonts w:ascii="Times New Roman" w:hAnsi="Times New Roman"/>
          <w:sz w:val="28"/>
          <w:szCs w:val="28"/>
          <w:lang w:val="en-GB"/>
        </w:rPr>
        <w:t xml:space="preserve"> found out that the risk of elevated levels of TNF-α and IL-1β increases in the presence of the heterozygous Ser49Gly (c, 145A&gt; G) polymorphism of the β</w:t>
      </w:r>
      <w:r w:rsidRPr="00660B08">
        <w:rPr>
          <w:rFonts w:ascii="Times New Roman" w:hAnsi="Times New Roman"/>
          <w:sz w:val="28"/>
          <w:szCs w:val="28"/>
          <w:vertAlign w:val="subscript"/>
          <w:lang w:val="en-GB"/>
        </w:rPr>
        <w:t>1</w:t>
      </w:r>
      <w:r w:rsidRPr="00660B08">
        <w:rPr>
          <w:rFonts w:ascii="Times New Roman" w:hAnsi="Times New Roman"/>
          <w:sz w:val="28"/>
          <w:szCs w:val="28"/>
          <w:lang w:val="en-GB"/>
        </w:rPr>
        <w:t>-AR gene and the homozygous (C/C) polymorphism of the Ser375 gene of the β</w:t>
      </w:r>
      <w:r w:rsidRPr="00660B08">
        <w:rPr>
          <w:rFonts w:ascii="Times New Roman" w:hAnsi="Times New Roman"/>
          <w:sz w:val="28"/>
          <w:szCs w:val="28"/>
          <w:vertAlign w:val="subscript"/>
          <w:lang w:val="en-GB"/>
        </w:rPr>
        <w:t>3</w:t>
      </w:r>
      <w:r w:rsidRPr="00660B08">
        <w:rPr>
          <w:rFonts w:ascii="Times New Roman" w:hAnsi="Times New Roman"/>
          <w:sz w:val="28"/>
          <w:szCs w:val="28"/>
          <w:lang w:val="en-GB"/>
        </w:rPr>
        <w:t xml:space="preserve"> subunit of the G protein.</w:t>
      </w:r>
    </w:p>
    <w:p w:rsidR="00E95110" w:rsidRPr="00660B08" w:rsidRDefault="00E95110" w:rsidP="00E95110">
      <w:pPr>
        <w:widowControl w:val="0"/>
        <w:spacing w:after="0" w:line="360" w:lineRule="auto"/>
        <w:ind w:firstLine="720"/>
        <w:jc w:val="both"/>
        <w:rPr>
          <w:rFonts w:ascii="Times New Roman" w:hAnsi="Times New Roman"/>
          <w:sz w:val="28"/>
          <w:szCs w:val="28"/>
          <w:lang w:val="en-GB"/>
        </w:rPr>
      </w:pPr>
      <w:r>
        <w:rPr>
          <w:rFonts w:ascii="Times New Roman" w:hAnsi="Times New Roman"/>
          <w:sz w:val="28"/>
          <w:szCs w:val="28"/>
          <w:lang w:val="en-GB"/>
        </w:rPr>
        <w:t xml:space="preserve">On the basis of </w:t>
      </w:r>
      <w:r w:rsidRPr="00660B08">
        <w:rPr>
          <w:rFonts w:ascii="Times New Roman" w:hAnsi="Times New Roman"/>
          <w:sz w:val="28"/>
          <w:szCs w:val="28"/>
          <w:lang w:val="en-GB"/>
        </w:rPr>
        <w:t>multivariate regression analysis of Cox proportional hazards</w:t>
      </w:r>
      <w:r>
        <w:rPr>
          <w:rFonts w:ascii="Times New Roman" w:hAnsi="Times New Roman"/>
          <w:sz w:val="28"/>
          <w:szCs w:val="28"/>
          <w:lang w:val="en-GB"/>
        </w:rPr>
        <w:t xml:space="preserve">, </w:t>
      </w:r>
      <w:r w:rsidRPr="00660B08">
        <w:rPr>
          <w:rFonts w:ascii="Times New Roman" w:hAnsi="Times New Roman"/>
          <w:sz w:val="28"/>
          <w:szCs w:val="28"/>
          <w:lang w:val="en-GB"/>
        </w:rPr>
        <w:t xml:space="preserve">factors causing the unfavourable clinical outcome of HF in patients with concomitant thyroid pathology </w:t>
      </w:r>
      <w:r>
        <w:rPr>
          <w:rFonts w:ascii="Times New Roman" w:hAnsi="Times New Roman"/>
          <w:sz w:val="28"/>
          <w:szCs w:val="28"/>
          <w:lang w:val="en-GB"/>
        </w:rPr>
        <w:t>have been</w:t>
      </w:r>
      <w:r w:rsidRPr="00660B08">
        <w:rPr>
          <w:rFonts w:ascii="Times New Roman" w:hAnsi="Times New Roman"/>
          <w:sz w:val="28"/>
          <w:szCs w:val="28"/>
          <w:lang w:val="en-GB"/>
        </w:rPr>
        <w:t xml:space="preserve"> identified</w:t>
      </w:r>
      <w:r>
        <w:rPr>
          <w:rFonts w:ascii="Times New Roman" w:hAnsi="Times New Roman"/>
          <w:sz w:val="28"/>
          <w:szCs w:val="28"/>
          <w:lang w:val="en-GB"/>
        </w:rPr>
        <w:t xml:space="preserve"> for the first time. </w:t>
      </w:r>
      <w:r w:rsidRPr="00660B08">
        <w:rPr>
          <w:rFonts w:ascii="Times New Roman" w:hAnsi="Times New Roman"/>
          <w:sz w:val="28"/>
          <w:szCs w:val="28"/>
          <w:lang w:val="en-GB"/>
        </w:rPr>
        <w:t xml:space="preserve">A prognostic model for estimating the probability of re-hospitalization of these patients </w:t>
      </w:r>
      <w:r>
        <w:rPr>
          <w:rFonts w:ascii="Times New Roman" w:hAnsi="Times New Roman"/>
          <w:sz w:val="28"/>
          <w:szCs w:val="28"/>
          <w:lang w:val="en-GB"/>
        </w:rPr>
        <w:t>has been</w:t>
      </w:r>
      <w:r w:rsidRPr="00660B08">
        <w:rPr>
          <w:rFonts w:ascii="Times New Roman" w:hAnsi="Times New Roman"/>
          <w:sz w:val="28"/>
          <w:szCs w:val="28"/>
          <w:lang w:val="en-GB"/>
        </w:rPr>
        <w:t xml:space="preserve"> described.</w:t>
      </w:r>
    </w:p>
    <w:p w:rsidR="00E95110" w:rsidRDefault="00E95110" w:rsidP="00E95110">
      <w:pPr>
        <w:widowControl w:val="0"/>
        <w:spacing w:after="0" w:line="360" w:lineRule="auto"/>
        <w:ind w:firstLine="720"/>
        <w:jc w:val="both"/>
        <w:rPr>
          <w:rFonts w:ascii="Times New Roman" w:hAnsi="Times New Roman"/>
          <w:sz w:val="28"/>
          <w:szCs w:val="28"/>
          <w:lang w:val="en-GB"/>
        </w:rPr>
      </w:pPr>
      <w:r w:rsidRPr="00660B08">
        <w:rPr>
          <w:rFonts w:ascii="Times New Roman" w:hAnsi="Times New Roman"/>
          <w:sz w:val="28"/>
          <w:szCs w:val="28"/>
          <w:lang w:val="en-GB"/>
        </w:rPr>
        <w:t xml:space="preserve">The study of the effectiveness of </w:t>
      </w:r>
      <w:r>
        <w:rPr>
          <w:rFonts w:ascii="Times New Roman" w:hAnsi="Times New Roman"/>
          <w:sz w:val="28"/>
          <w:szCs w:val="28"/>
          <w:lang w:val="en-GB"/>
        </w:rPr>
        <w:t xml:space="preserve">bisoprolol </w:t>
      </w:r>
      <w:r w:rsidRPr="00660B08">
        <w:rPr>
          <w:rFonts w:ascii="Times New Roman" w:hAnsi="Times New Roman"/>
          <w:sz w:val="28"/>
          <w:szCs w:val="28"/>
          <w:lang w:val="en-GB"/>
        </w:rPr>
        <w:t>in heart failure in patients with different comorb</w:t>
      </w:r>
      <w:r>
        <w:rPr>
          <w:rFonts w:ascii="Times New Roman" w:hAnsi="Times New Roman"/>
          <w:sz w:val="28"/>
          <w:szCs w:val="28"/>
          <w:lang w:val="en-GB"/>
        </w:rPr>
        <w:t>idities has been further improved. Thus,</w:t>
      </w:r>
      <w:r w:rsidRPr="00660B08">
        <w:rPr>
          <w:rFonts w:ascii="Times New Roman" w:hAnsi="Times New Roman"/>
          <w:sz w:val="28"/>
          <w:szCs w:val="28"/>
          <w:lang w:val="en-GB"/>
        </w:rPr>
        <w:t xml:space="preserve"> the use of bisoprolol in patients with HF in combination with TP has no dose-dependent positive effect. The use of bisoprolol in patients with </w:t>
      </w:r>
      <w:r>
        <w:rPr>
          <w:rFonts w:ascii="Times New Roman" w:hAnsi="Times New Roman"/>
          <w:sz w:val="28"/>
          <w:szCs w:val="28"/>
          <w:lang w:val="en-GB"/>
        </w:rPr>
        <w:t xml:space="preserve">TP but without </w:t>
      </w:r>
      <w:r w:rsidRPr="00660B08">
        <w:rPr>
          <w:rFonts w:ascii="Times New Roman" w:hAnsi="Times New Roman"/>
          <w:sz w:val="28"/>
          <w:szCs w:val="28"/>
          <w:lang w:val="en-GB"/>
        </w:rPr>
        <w:t>LT</w:t>
      </w:r>
      <w:r w:rsidRPr="00660B08">
        <w:rPr>
          <w:rFonts w:ascii="Times New Roman" w:hAnsi="Times New Roman"/>
          <w:sz w:val="28"/>
          <w:szCs w:val="28"/>
          <w:vertAlign w:val="subscript"/>
          <w:lang w:val="en-GB"/>
        </w:rPr>
        <w:t>3</w:t>
      </w:r>
      <w:r w:rsidRPr="00660B08">
        <w:rPr>
          <w:rFonts w:ascii="Times New Roman" w:hAnsi="Times New Roman"/>
          <w:sz w:val="28"/>
          <w:szCs w:val="28"/>
          <w:lang w:val="en-GB"/>
        </w:rPr>
        <w:t>S</w:t>
      </w:r>
      <w:r>
        <w:rPr>
          <w:rFonts w:ascii="Times New Roman" w:hAnsi="Times New Roman"/>
          <w:sz w:val="28"/>
          <w:szCs w:val="28"/>
          <w:lang w:val="en-GB"/>
        </w:rPr>
        <w:t xml:space="preserve"> leads to a possible</w:t>
      </w:r>
      <w:r w:rsidRPr="00660B08">
        <w:rPr>
          <w:rFonts w:ascii="Times New Roman" w:hAnsi="Times New Roman"/>
          <w:sz w:val="28"/>
          <w:szCs w:val="28"/>
          <w:lang w:val="en-GB"/>
        </w:rPr>
        <w:t xml:space="preserve"> reduction </w:t>
      </w:r>
      <w:r>
        <w:rPr>
          <w:rFonts w:ascii="Times New Roman" w:hAnsi="Times New Roman"/>
          <w:sz w:val="28"/>
          <w:szCs w:val="28"/>
          <w:lang w:val="en-GB"/>
        </w:rPr>
        <w:t>of</w:t>
      </w:r>
      <w:r w:rsidRPr="00660B08">
        <w:rPr>
          <w:rFonts w:ascii="Times New Roman" w:hAnsi="Times New Roman"/>
          <w:sz w:val="28"/>
          <w:szCs w:val="28"/>
          <w:lang w:val="en-GB"/>
        </w:rPr>
        <w:t xml:space="preserve"> the risk of re-hospitalization and combined endpoint. The r</w:t>
      </w:r>
      <w:r>
        <w:rPr>
          <w:rFonts w:ascii="Times New Roman" w:hAnsi="Times New Roman"/>
          <w:sz w:val="28"/>
          <w:szCs w:val="28"/>
          <w:lang w:val="en-GB"/>
        </w:rPr>
        <w:t>e-hospitalis</w:t>
      </w:r>
      <w:r w:rsidRPr="00660B08">
        <w:rPr>
          <w:rFonts w:ascii="Times New Roman" w:hAnsi="Times New Roman"/>
          <w:sz w:val="28"/>
          <w:szCs w:val="28"/>
          <w:lang w:val="en-GB"/>
        </w:rPr>
        <w:t xml:space="preserve">ation </w:t>
      </w:r>
      <w:r>
        <w:rPr>
          <w:rFonts w:ascii="Times New Roman" w:hAnsi="Times New Roman"/>
          <w:sz w:val="28"/>
          <w:szCs w:val="28"/>
          <w:lang w:val="en-GB"/>
        </w:rPr>
        <w:t>frequency</w:t>
      </w:r>
      <w:r w:rsidRPr="00660B08">
        <w:rPr>
          <w:rFonts w:ascii="Times New Roman" w:hAnsi="Times New Roman"/>
          <w:sz w:val="28"/>
          <w:szCs w:val="28"/>
          <w:lang w:val="en-GB"/>
        </w:rPr>
        <w:t xml:space="preserve"> in the group of patients with HF without LT</w:t>
      </w:r>
      <w:r w:rsidRPr="00660B08">
        <w:rPr>
          <w:rFonts w:ascii="Times New Roman" w:hAnsi="Times New Roman"/>
          <w:sz w:val="28"/>
          <w:szCs w:val="28"/>
          <w:vertAlign w:val="subscript"/>
          <w:lang w:val="en-GB"/>
        </w:rPr>
        <w:t>3</w:t>
      </w:r>
      <w:r w:rsidRPr="00660B08">
        <w:rPr>
          <w:rFonts w:ascii="Times New Roman" w:hAnsi="Times New Roman"/>
          <w:sz w:val="28"/>
          <w:szCs w:val="28"/>
          <w:lang w:val="en-GB"/>
        </w:rPr>
        <w:t xml:space="preserve">S is higher at a dose of bisoprolol ≤ 5.0 mg, compared to higher doses. In patients with </w:t>
      </w:r>
      <w:r>
        <w:rPr>
          <w:rFonts w:ascii="Times New Roman" w:hAnsi="Times New Roman"/>
          <w:sz w:val="28"/>
          <w:szCs w:val="28"/>
          <w:lang w:val="en-GB"/>
        </w:rPr>
        <w:t xml:space="preserve">HF with decreased </w:t>
      </w:r>
      <w:r w:rsidRPr="00660B08">
        <w:rPr>
          <w:rFonts w:ascii="Times New Roman" w:hAnsi="Times New Roman"/>
          <w:sz w:val="28"/>
          <w:szCs w:val="28"/>
          <w:lang w:val="en-GB"/>
        </w:rPr>
        <w:t>left ventricular ejection fraction</w:t>
      </w:r>
      <w:r>
        <w:rPr>
          <w:rFonts w:ascii="Times New Roman" w:hAnsi="Times New Roman"/>
          <w:sz w:val="28"/>
          <w:szCs w:val="28"/>
          <w:lang w:val="en-GB"/>
        </w:rPr>
        <w:t xml:space="preserve"> with concomitant </w:t>
      </w:r>
      <w:r w:rsidRPr="00660B08">
        <w:rPr>
          <w:rFonts w:ascii="Times New Roman" w:hAnsi="Times New Roman"/>
          <w:sz w:val="28"/>
          <w:szCs w:val="28"/>
          <w:lang w:val="en-GB"/>
        </w:rPr>
        <w:t>LT</w:t>
      </w:r>
      <w:r w:rsidRPr="00660B08">
        <w:rPr>
          <w:rFonts w:ascii="Times New Roman" w:hAnsi="Times New Roman"/>
          <w:sz w:val="28"/>
          <w:szCs w:val="28"/>
          <w:vertAlign w:val="subscript"/>
          <w:lang w:val="en-GB"/>
        </w:rPr>
        <w:t>3</w:t>
      </w:r>
      <w:r w:rsidRPr="00660B08">
        <w:rPr>
          <w:rFonts w:ascii="Times New Roman" w:hAnsi="Times New Roman"/>
          <w:sz w:val="28"/>
          <w:szCs w:val="28"/>
          <w:lang w:val="en-GB"/>
        </w:rPr>
        <w:t>S</w:t>
      </w:r>
      <w:r>
        <w:rPr>
          <w:rFonts w:ascii="Times New Roman" w:hAnsi="Times New Roman"/>
          <w:sz w:val="28"/>
          <w:szCs w:val="28"/>
          <w:lang w:val="en-GB"/>
        </w:rPr>
        <w:t xml:space="preserve"> </w:t>
      </w:r>
      <w:r w:rsidRPr="00660B08">
        <w:rPr>
          <w:rFonts w:ascii="Times New Roman" w:hAnsi="Times New Roman"/>
          <w:sz w:val="28"/>
          <w:szCs w:val="28"/>
          <w:lang w:val="en-GB"/>
        </w:rPr>
        <w:t xml:space="preserve"> an increased risk of re-hospitalization, a decrease in serum T</w:t>
      </w:r>
      <w:r w:rsidRPr="00660B08">
        <w:rPr>
          <w:rFonts w:ascii="Times New Roman" w:hAnsi="Times New Roman"/>
          <w:sz w:val="28"/>
          <w:szCs w:val="28"/>
          <w:vertAlign w:val="subscript"/>
          <w:lang w:val="en-GB"/>
        </w:rPr>
        <w:t>3f</w:t>
      </w:r>
      <w:r w:rsidRPr="00660B08">
        <w:rPr>
          <w:rFonts w:ascii="Times New Roman" w:hAnsi="Times New Roman"/>
          <w:sz w:val="28"/>
          <w:szCs w:val="28"/>
          <w:lang w:val="en-GB"/>
        </w:rPr>
        <w:t xml:space="preserve"> level, an increase in T</w:t>
      </w:r>
      <w:r w:rsidRPr="00660B08">
        <w:rPr>
          <w:rFonts w:ascii="Times New Roman" w:hAnsi="Times New Roman"/>
          <w:sz w:val="28"/>
          <w:szCs w:val="28"/>
          <w:vertAlign w:val="subscript"/>
          <w:lang w:val="en-GB"/>
        </w:rPr>
        <w:t>4f</w:t>
      </w:r>
      <w:r w:rsidRPr="00660B08">
        <w:rPr>
          <w:rFonts w:ascii="Times New Roman" w:hAnsi="Times New Roman"/>
          <w:sz w:val="28"/>
          <w:szCs w:val="28"/>
          <w:lang w:val="en-GB"/>
        </w:rPr>
        <w:t xml:space="preserve"> level, a decrease in the T</w:t>
      </w:r>
      <w:r w:rsidRPr="00660B08">
        <w:rPr>
          <w:rFonts w:ascii="Times New Roman" w:hAnsi="Times New Roman"/>
          <w:sz w:val="28"/>
          <w:szCs w:val="28"/>
          <w:vertAlign w:val="subscript"/>
          <w:lang w:val="en-GB"/>
        </w:rPr>
        <w:t>3f</w:t>
      </w:r>
      <w:r w:rsidRPr="00660B08">
        <w:rPr>
          <w:rFonts w:ascii="Times New Roman" w:hAnsi="Times New Roman"/>
          <w:sz w:val="28"/>
          <w:szCs w:val="28"/>
          <w:lang w:val="en-GB"/>
        </w:rPr>
        <w:t xml:space="preserve"> / T</w:t>
      </w:r>
      <w:r w:rsidRPr="00660B08">
        <w:rPr>
          <w:rFonts w:ascii="Times New Roman" w:hAnsi="Times New Roman"/>
          <w:sz w:val="28"/>
          <w:szCs w:val="28"/>
          <w:vertAlign w:val="subscript"/>
          <w:lang w:val="en-GB"/>
        </w:rPr>
        <w:t>4f</w:t>
      </w:r>
      <w:r w:rsidRPr="00660B08">
        <w:rPr>
          <w:rFonts w:ascii="Times New Roman" w:hAnsi="Times New Roman"/>
          <w:sz w:val="28"/>
          <w:szCs w:val="28"/>
          <w:lang w:val="en-GB"/>
        </w:rPr>
        <w:t xml:space="preserve"> ratio</w:t>
      </w:r>
      <w:r>
        <w:rPr>
          <w:rFonts w:ascii="Times New Roman" w:hAnsi="Times New Roman"/>
          <w:sz w:val="28"/>
          <w:szCs w:val="28"/>
          <w:lang w:val="en-GB"/>
        </w:rPr>
        <w:t xml:space="preserve"> as well as</w:t>
      </w:r>
      <w:r w:rsidRPr="00660B08">
        <w:rPr>
          <w:rFonts w:ascii="Times New Roman" w:hAnsi="Times New Roman"/>
          <w:sz w:val="28"/>
          <w:szCs w:val="28"/>
          <w:lang w:val="en-GB"/>
        </w:rPr>
        <w:t xml:space="preserve"> enlargement of heart cavities</w:t>
      </w:r>
      <w:r>
        <w:rPr>
          <w:rFonts w:ascii="Times New Roman" w:hAnsi="Times New Roman"/>
          <w:sz w:val="28"/>
          <w:szCs w:val="28"/>
          <w:lang w:val="en-GB"/>
        </w:rPr>
        <w:t xml:space="preserve"> were observed,</w:t>
      </w:r>
      <w:r w:rsidRPr="002D05E1">
        <w:rPr>
          <w:rFonts w:ascii="Times New Roman" w:hAnsi="Times New Roman"/>
          <w:sz w:val="28"/>
          <w:szCs w:val="28"/>
          <w:lang w:val="en-GB"/>
        </w:rPr>
        <w:t xml:space="preserve"> </w:t>
      </w:r>
      <w:r w:rsidRPr="00660B08">
        <w:rPr>
          <w:rFonts w:ascii="Times New Roman" w:hAnsi="Times New Roman"/>
          <w:sz w:val="28"/>
          <w:szCs w:val="28"/>
          <w:lang w:val="en-GB"/>
        </w:rPr>
        <w:t>when titration of bisoprolol dose</w:t>
      </w:r>
      <w:r>
        <w:rPr>
          <w:rFonts w:ascii="Times New Roman" w:hAnsi="Times New Roman"/>
          <w:sz w:val="28"/>
          <w:szCs w:val="28"/>
          <w:lang w:val="en-GB"/>
        </w:rPr>
        <w:t xml:space="preserve"> </w:t>
      </w:r>
      <w:r w:rsidRPr="00660B08">
        <w:rPr>
          <w:rFonts w:ascii="Times New Roman" w:hAnsi="Times New Roman"/>
          <w:sz w:val="28"/>
          <w:szCs w:val="28"/>
          <w:lang w:val="en-GB"/>
        </w:rPr>
        <w:t>&gt; 5 mg occur</w:t>
      </w:r>
      <w:r>
        <w:rPr>
          <w:rFonts w:ascii="Times New Roman" w:hAnsi="Times New Roman"/>
          <w:sz w:val="28"/>
          <w:szCs w:val="28"/>
          <w:lang w:val="en-GB"/>
        </w:rPr>
        <w:t>red.</w:t>
      </w:r>
    </w:p>
    <w:p w:rsidR="00E95110" w:rsidRPr="00660B08" w:rsidRDefault="00E95110" w:rsidP="00E95110">
      <w:pPr>
        <w:widowControl w:val="0"/>
        <w:spacing w:after="0" w:line="360" w:lineRule="auto"/>
        <w:jc w:val="both"/>
        <w:rPr>
          <w:rFonts w:ascii="Times New Roman" w:hAnsi="Times New Roman"/>
          <w:sz w:val="28"/>
          <w:szCs w:val="28"/>
          <w:lang w:val="en-GB"/>
        </w:rPr>
      </w:pPr>
      <w:r w:rsidRPr="00660B08">
        <w:rPr>
          <w:rFonts w:ascii="Times New Roman" w:hAnsi="Times New Roman"/>
          <w:sz w:val="28"/>
          <w:szCs w:val="28"/>
          <w:lang w:val="en-GB"/>
        </w:rPr>
        <w:tab/>
        <w:t xml:space="preserve">It </w:t>
      </w:r>
      <w:r>
        <w:rPr>
          <w:rFonts w:ascii="Times New Roman" w:hAnsi="Times New Roman"/>
          <w:sz w:val="28"/>
          <w:szCs w:val="28"/>
          <w:lang w:val="en-GB"/>
        </w:rPr>
        <w:t>has been</w:t>
      </w:r>
      <w:r w:rsidRPr="00660B08">
        <w:rPr>
          <w:rFonts w:ascii="Times New Roman" w:hAnsi="Times New Roman"/>
          <w:sz w:val="28"/>
          <w:szCs w:val="28"/>
          <w:lang w:val="en-GB"/>
        </w:rPr>
        <w:t xml:space="preserve"> proved that the use of levothyroxine in patients with HF on </w:t>
      </w:r>
      <w:r>
        <w:rPr>
          <w:rFonts w:ascii="Times New Roman" w:hAnsi="Times New Roman"/>
          <w:sz w:val="28"/>
          <w:szCs w:val="28"/>
          <w:lang w:val="en-GB"/>
        </w:rPr>
        <w:t>the</w:t>
      </w:r>
      <w:r w:rsidRPr="00660B08">
        <w:rPr>
          <w:rFonts w:ascii="Times New Roman" w:hAnsi="Times New Roman"/>
          <w:sz w:val="28"/>
          <w:szCs w:val="28"/>
          <w:lang w:val="en-GB"/>
        </w:rPr>
        <w:t xml:space="preserve"> background of coronary artery disease with concomitant TP has a dose-dependent positive effect on the left ventricular ejection fraction and on the clinical outcome of the heart pathology. The maximum left ventricular ejection fraction is observed in patients </w:t>
      </w:r>
      <w:r>
        <w:rPr>
          <w:rFonts w:ascii="Times New Roman" w:hAnsi="Times New Roman"/>
          <w:sz w:val="28"/>
          <w:szCs w:val="28"/>
          <w:lang w:val="en-GB"/>
        </w:rPr>
        <w:t>who received</w:t>
      </w:r>
      <w:r w:rsidRPr="00660B08">
        <w:rPr>
          <w:rFonts w:ascii="Times New Roman" w:hAnsi="Times New Roman"/>
          <w:sz w:val="28"/>
          <w:szCs w:val="28"/>
          <w:lang w:val="en-GB"/>
        </w:rPr>
        <w:t xml:space="preserve"> the drug at a dose of</w:t>
      </w:r>
      <w:r>
        <w:rPr>
          <w:rFonts w:ascii="Times New Roman" w:hAnsi="Times New Roman"/>
          <w:sz w:val="28"/>
          <w:szCs w:val="28"/>
          <w:lang w:val="en-GB"/>
        </w:rPr>
        <w:t xml:space="preserve"> </w:t>
      </w:r>
      <w:r w:rsidRPr="00660B08">
        <w:rPr>
          <w:rFonts w:ascii="Times New Roman" w:hAnsi="Times New Roman"/>
          <w:sz w:val="28"/>
          <w:szCs w:val="28"/>
          <w:lang w:val="en-GB"/>
        </w:rPr>
        <w:t>&gt; 1.2 μg / kg. Administration of the drug at a dose of</w:t>
      </w:r>
      <w:r>
        <w:rPr>
          <w:rFonts w:ascii="Times New Roman" w:hAnsi="Times New Roman"/>
          <w:sz w:val="28"/>
          <w:szCs w:val="28"/>
          <w:lang w:val="en-GB"/>
        </w:rPr>
        <w:t xml:space="preserve"> </w:t>
      </w:r>
      <w:r w:rsidRPr="00660B08">
        <w:rPr>
          <w:rFonts w:ascii="Times New Roman" w:hAnsi="Times New Roman"/>
          <w:sz w:val="28"/>
          <w:szCs w:val="28"/>
          <w:lang w:val="en-GB"/>
        </w:rPr>
        <w:t xml:space="preserve">&gt; 0.53 µg / kg leads to a </w:t>
      </w:r>
      <w:r>
        <w:rPr>
          <w:rFonts w:ascii="Times New Roman" w:hAnsi="Times New Roman"/>
          <w:sz w:val="28"/>
          <w:szCs w:val="28"/>
          <w:lang w:val="en-GB"/>
        </w:rPr>
        <w:t>possible reduction</w:t>
      </w:r>
      <w:r w:rsidRPr="00660B08">
        <w:rPr>
          <w:rFonts w:ascii="Times New Roman" w:hAnsi="Times New Roman"/>
          <w:sz w:val="28"/>
          <w:szCs w:val="28"/>
          <w:lang w:val="en-GB"/>
        </w:rPr>
        <w:t xml:space="preserve"> of re-hospitalization rate within </w:t>
      </w:r>
      <w:r w:rsidR="002A5F1C">
        <w:rPr>
          <w:rFonts w:ascii="Times New Roman" w:hAnsi="Times New Roman"/>
          <w:sz w:val="28"/>
          <w:szCs w:val="28"/>
          <w:lang w:val="en-GB"/>
        </w:rPr>
        <w:br/>
      </w:r>
      <w:r w:rsidRPr="00660B08">
        <w:rPr>
          <w:rFonts w:ascii="Times New Roman" w:hAnsi="Times New Roman"/>
          <w:sz w:val="28"/>
          <w:szCs w:val="28"/>
          <w:lang w:val="en-GB"/>
        </w:rPr>
        <w:t>2 years due to decompensation of the pathology.</w:t>
      </w:r>
    </w:p>
    <w:p w:rsidR="00E95110" w:rsidRPr="00660B08" w:rsidRDefault="00E95110" w:rsidP="00E95110">
      <w:pPr>
        <w:widowControl w:val="0"/>
        <w:spacing w:after="0" w:line="360" w:lineRule="auto"/>
        <w:jc w:val="both"/>
        <w:rPr>
          <w:rFonts w:ascii="Times New Roman" w:hAnsi="Times New Roman"/>
          <w:sz w:val="28"/>
          <w:szCs w:val="28"/>
          <w:lang w:val="en-GB"/>
        </w:rPr>
      </w:pPr>
      <w:r w:rsidRPr="00660B08">
        <w:rPr>
          <w:rFonts w:ascii="Times New Roman" w:hAnsi="Times New Roman"/>
          <w:sz w:val="28"/>
          <w:szCs w:val="28"/>
          <w:lang w:val="en-GB"/>
        </w:rPr>
        <w:tab/>
        <w:t xml:space="preserve">It </w:t>
      </w:r>
      <w:r>
        <w:rPr>
          <w:rFonts w:ascii="Times New Roman" w:hAnsi="Times New Roman"/>
          <w:sz w:val="28"/>
          <w:szCs w:val="28"/>
          <w:lang w:val="en-GB"/>
        </w:rPr>
        <w:t>has been</w:t>
      </w:r>
      <w:r w:rsidRPr="00660B08">
        <w:rPr>
          <w:rFonts w:ascii="Times New Roman" w:hAnsi="Times New Roman"/>
          <w:sz w:val="28"/>
          <w:szCs w:val="28"/>
          <w:lang w:val="en-GB"/>
        </w:rPr>
        <w:t xml:space="preserve"> found out that </w:t>
      </w:r>
      <w:r>
        <w:rPr>
          <w:rFonts w:ascii="Times New Roman" w:hAnsi="Times New Roman"/>
          <w:sz w:val="28"/>
          <w:szCs w:val="28"/>
          <w:lang w:val="en-GB"/>
        </w:rPr>
        <w:t xml:space="preserve">in order </w:t>
      </w:r>
      <w:r w:rsidRPr="00660B08">
        <w:rPr>
          <w:rFonts w:ascii="Times New Roman" w:hAnsi="Times New Roman"/>
          <w:sz w:val="28"/>
          <w:szCs w:val="28"/>
          <w:lang w:val="en-GB"/>
        </w:rPr>
        <w:t>to optimize the prognosis of HF in patients with coronary artery disease and concomitant TP, it is advisable to calculate the hazard risk (</w:t>
      </w:r>
      <w:r w:rsidRPr="00660B08">
        <w:rPr>
          <w:rFonts w:ascii="Times New Roman" w:hAnsi="Times New Roman"/>
          <w:sz w:val="28"/>
          <w:szCs w:val="28"/>
          <w:lang w:eastAsia="ru-RU"/>
        </w:rPr>
        <w:t>HR</w:t>
      </w:r>
      <w:r w:rsidRPr="00660B08">
        <w:rPr>
          <w:rFonts w:ascii="Times New Roman" w:hAnsi="Times New Roman"/>
          <w:sz w:val="28"/>
          <w:szCs w:val="28"/>
          <w:lang w:val="en-GB"/>
        </w:rPr>
        <w:t xml:space="preserve">) by the equation of the prognostic model for the assessment of re-hospitalization probability. The risk of adverse clinical outcome increases with </w:t>
      </w:r>
      <w:r>
        <w:rPr>
          <w:rFonts w:ascii="Times New Roman" w:hAnsi="Times New Roman"/>
          <w:sz w:val="28"/>
          <w:szCs w:val="28"/>
          <w:lang w:val="en-GB"/>
        </w:rPr>
        <w:br/>
      </w:r>
      <w:r w:rsidRPr="00660B08">
        <w:rPr>
          <w:rFonts w:ascii="Times New Roman" w:hAnsi="Times New Roman"/>
          <w:sz w:val="28"/>
          <w:szCs w:val="28"/>
          <w:lang w:val="en-GB"/>
        </w:rPr>
        <w:t>HR</w:t>
      </w:r>
      <w:r>
        <w:rPr>
          <w:rFonts w:ascii="Times New Roman" w:hAnsi="Times New Roman"/>
          <w:sz w:val="28"/>
          <w:szCs w:val="28"/>
          <w:lang w:val="en-GB"/>
        </w:rPr>
        <w:t xml:space="preserve"> </w:t>
      </w:r>
      <w:r w:rsidRPr="00660B08">
        <w:rPr>
          <w:rFonts w:ascii="Times New Roman" w:hAnsi="Times New Roman"/>
          <w:sz w:val="28"/>
          <w:szCs w:val="28"/>
          <w:lang w:val="en-GB"/>
        </w:rPr>
        <w:t>&gt; 0.043.</w:t>
      </w:r>
    </w:p>
    <w:p w:rsidR="00E95110" w:rsidRPr="00660B08" w:rsidRDefault="00E95110" w:rsidP="00E95110">
      <w:pPr>
        <w:widowControl w:val="0"/>
        <w:spacing w:after="0" w:line="360" w:lineRule="auto"/>
        <w:jc w:val="both"/>
        <w:rPr>
          <w:rFonts w:ascii="Times New Roman" w:hAnsi="Times New Roman"/>
          <w:sz w:val="28"/>
          <w:szCs w:val="28"/>
          <w:lang w:val="en-GB"/>
        </w:rPr>
      </w:pPr>
      <w:r w:rsidRPr="00660B08">
        <w:rPr>
          <w:rFonts w:ascii="Times New Roman" w:hAnsi="Times New Roman"/>
          <w:sz w:val="28"/>
          <w:szCs w:val="28"/>
          <w:lang w:val="en-GB"/>
        </w:rPr>
        <w:tab/>
        <w:t>A method for the diagnosis of LT</w:t>
      </w:r>
      <w:r w:rsidRPr="00660B08">
        <w:rPr>
          <w:rFonts w:ascii="Times New Roman" w:hAnsi="Times New Roman"/>
          <w:sz w:val="28"/>
          <w:szCs w:val="28"/>
          <w:vertAlign w:val="subscript"/>
          <w:lang w:val="en-GB"/>
        </w:rPr>
        <w:t>3</w:t>
      </w:r>
      <w:r w:rsidRPr="00660B08">
        <w:rPr>
          <w:rFonts w:ascii="Times New Roman" w:hAnsi="Times New Roman"/>
          <w:sz w:val="28"/>
          <w:szCs w:val="28"/>
          <w:lang w:val="en-GB"/>
        </w:rPr>
        <w:t xml:space="preserve">S in patients with HF </w:t>
      </w:r>
      <w:r>
        <w:rPr>
          <w:rFonts w:ascii="Times New Roman" w:hAnsi="Times New Roman"/>
          <w:sz w:val="28"/>
          <w:szCs w:val="28"/>
          <w:lang w:val="en-GB"/>
        </w:rPr>
        <w:t>has been</w:t>
      </w:r>
      <w:r w:rsidRPr="00660B08">
        <w:rPr>
          <w:rFonts w:ascii="Times New Roman" w:hAnsi="Times New Roman"/>
          <w:sz w:val="28"/>
          <w:szCs w:val="28"/>
          <w:lang w:val="en-GB"/>
        </w:rPr>
        <w:t xml:space="preserve"> developed. It </w:t>
      </w:r>
      <w:r>
        <w:rPr>
          <w:rFonts w:ascii="Times New Roman" w:hAnsi="Times New Roman"/>
          <w:sz w:val="28"/>
          <w:szCs w:val="28"/>
          <w:lang w:val="en-GB"/>
        </w:rPr>
        <w:t>has been</w:t>
      </w:r>
      <w:r w:rsidRPr="00660B08">
        <w:rPr>
          <w:rFonts w:ascii="Times New Roman" w:hAnsi="Times New Roman"/>
          <w:sz w:val="28"/>
          <w:szCs w:val="28"/>
          <w:lang w:val="en-GB"/>
        </w:rPr>
        <w:t xml:space="preserve"> proved that for verification of this syndrome it is expedient to use values of serum T</w:t>
      </w:r>
      <w:r w:rsidRPr="00660B08">
        <w:rPr>
          <w:rFonts w:ascii="Times New Roman" w:hAnsi="Times New Roman"/>
          <w:sz w:val="28"/>
          <w:szCs w:val="28"/>
          <w:vertAlign w:val="subscript"/>
          <w:lang w:val="en-GB"/>
        </w:rPr>
        <w:t>3f</w:t>
      </w:r>
      <w:r w:rsidRPr="00660B08">
        <w:rPr>
          <w:rFonts w:ascii="Times New Roman" w:hAnsi="Times New Roman"/>
          <w:sz w:val="28"/>
          <w:szCs w:val="28"/>
          <w:lang w:val="en-GB"/>
        </w:rPr>
        <w:t xml:space="preserve"> level ≤ 2.07 pmol / l. It increases the predictive value of this syndrome.</w:t>
      </w:r>
    </w:p>
    <w:p w:rsidR="00E95110" w:rsidRPr="00660B08" w:rsidRDefault="00E95110" w:rsidP="00E95110">
      <w:pPr>
        <w:widowControl w:val="0"/>
        <w:spacing w:after="0" w:line="360" w:lineRule="auto"/>
        <w:jc w:val="both"/>
        <w:rPr>
          <w:rFonts w:ascii="Times New Roman" w:hAnsi="Times New Roman"/>
          <w:sz w:val="28"/>
          <w:szCs w:val="28"/>
          <w:lang w:val="en-GB"/>
        </w:rPr>
      </w:pPr>
      <w:r w:rsidRPr="00660B08">
        <w:rPr>
          <w:rFonts w:ascii="Times New Roman" w:hAnsi="Times New Roman"/>
          <w:sz w:val="28"/>
          <w:szCs w:val="28"/>
          <w:lang w:val="en-GB"/>
        </w:rPr>
        <w:tab/>
        <w:t xml:space="preserve">The </w:t>
      </w:r>
      <w:r>
        <w:rPr>
          <w:rFonts w:ascii="Times New Roman" w:hAnsi="Times New Roman"/>
          <w:sz w:val="28"/>
          <w:szCs w:val="28"/>
          <w:lang w:val="en-GB"/>
        </w:rPr>
        <w:t>bisoprolol</w:t>
      </w:r>
      <w:r w:rsidRPr="00660B08">
        <w:rPr>
          <w:rFonts w:ascii="Times New Roman" w:hAnsi="Times New Roman"/>
          <w:sz w:val="28"/>
          <w:szCs w:val="28"/>
          <w:lang w:val="en-GB"/>
        </w:rPr>
        <w:t xml:space="preserve"> dose titration scheme in patients with HF and concomitant TP </w:t>
      </w:r>
      <w:r>
        <w:rPr>
          <w:rFonts w:ascii="Times New Roman" w:hAnsi="Times New Roman"/>
          <w:sz w:val="28"/>
          <w:szCs w:val="28"/>
          <w:lang w:val="en-GB"/>
        </w:rPr>
        <w:t>has been</w:t>
      </w:r>
      <w:r w:rsidRPr="00660B08">
        <w:rPr>
          <w:rFonts w:ascii="Times New Roman" w:hAnsi="Times New Roman"/>
          <w:sz w:val="28"/>
          <w:szCs w:val="28"/>
          <w:lang w:val="en-GB"/>
        </w:rPr>
        <w:t xml:space="preserve"> optimized: before the administration of bisoprolol, it is advisable to exclude the presence of LT</w:t>
      </w:r>
      <w:r w:rsidRPr="00660B08">
        <w:rPr>
          <w:rFonts w:ascii="Times New Roman" w:hAnsi="Times New Roman"/>
          <w:sz w:val="28"/>
          <w:szCs w:val="28"/>
          <w:vertAlign w:val="subscript"/>
          <w:lang w:val="en-GB"/>
        </w:rPr>
        <w:t>3</w:t>
      </w:r>
      <w:r w:rsidRPr="00660B08">
        <w:rPr>
          <w:rFonts w:ascii="Times New Roman" w:hAnsi="Times New Roman"/>
          <w:sz w:val="28"/>
          <w:szCs w:val="28"/>
          <w:lang w:val="en-GB"/>
        </w:rPr>
        <w:t>S. If this syndrome is diagnosed, a dose of bisoprolol</w:t>
      </w:r>
      <w:r>
        <w:rPr>
          <w:rFonts w:ascii="Times New Roman" w:hAnsi="Times New Roman"/>
          <w:sz w:val="28"/>
          <w:szCs w:val="28"/>
          <w:lang w:val="en-GB"/>
        </w:rPr>
        <w:t xml:space="preserve"> </w:t>
      </w:r>
      <w:r w:rsidRPr="00660B08">
        <w:rPr>
          <w:rFonts w:ascii="Times New Roman" w:hAnsi="Times New Roman"/>
          <w:sz w:val="28"/>
          <w:szCs w:val="28"/>
          <w:lang w:val="en-GB"/>
        </w:rPr>
        <w:t>&gt; 5 mg should not be titrated, a</w:t>
      </w:r>
      <w:r>
        <w:rPr>
          <w:rFonts w:ascii="Times New Roman" w:hAnsi="Times New Roman"/>
          <w:sz w:val="28"/>
          <w:szCs w:val="28"/>
          <w:lang w:val="en-GB"/>
        </w:rPr>
        <w:t>nd the time to reach 5 mg dosage</w:t>
      </w:r>
      <w:r w:rsidRPr="00660B08">
        <w:rPr>
          <w:rFonts w:ascii="Times New Roman" w:hAnsi="Times New Roman"/>
          <w:sz w:val="28"/>
          <w:szCs w:val="28"/>
          <w:lang w:val="en-GB"/>
        </w:rPr>
        <w:t xml:space="preserve"> should exceed 63 days.</w:t>
      </w:r>
    </w:p>
    <w:p w:rsidR="00E95110" w:rsidRPr="00660B08" w:rsidRDefault="00E95110" w:rsidP="00E95110">
      <w:pPr>
        <w:widowControl w:val="0"/>
        <w:spacing w:after="0" w:line="360" w:lineRule="auto"/>
        <w:jc w:val="both"/>
        <w:rPr>
          <w:rFonts w:ascii="Times New Roman" w:hAnsi="Times New Roman"/>
          <w:sz w:val="28"/>
          <w:szCs w:val="28"/>
          <w:lang w:val="en-GB"/>
        </w:rPr>
      </w:pPr>
      <w:r>
        <w:rPr>
          <w:rFonts w:ascii="Times New Roman" w:hAnsi="Times New Roman"/>
          <w:sz w:val="28"/>
          <w:szCs w:val="28"/>
          <w:lang w:val="en-GB"/>
        </w:rPr>
        <w:tab/>
        <w:t>A method for predicting</w:t>
      </w:r>
      <w:r w:rsidRPr="00660B08">
        <w:rPr>
          <w:rFonts w:ascii="Times New Roman" w:hAnsi="Times New Roman"/>
          <w:sz w:val="28"/>
          <w:szCs w:val="28"/>
          <w:lang w:val="en-GB"/>
        </w:rPr>
        <w:t xml:space="preserve"> the clinical outcome </w:t>
      </w:r>
      <w:r>
        <w:rPr>
          <w:rFonts w:ascii="Times New Roman" w:hAnsi="Times New Roman"/>
          <w:sz w:val="28"/>
          <w:szCs w:val="28"/>
          <w:lang w:val="en-GB"/>
        </w:rPr>
        <w:t xml:space="preserve">of </w:t>
      </w:r>
      <w:r w:rsidRPr="00660B08">
        <w:rPr>
          <w:rFonts w:ascii="Times New Roman" w:hAnsi="Times New Roman"/>
          <w:sz w:val="28"/>
          <w:szCs w:val="28"/>
          <w:lang w:val="en-GB"/>
        </w:rPr>
        <w:t xml:space="preserve">HF in patients with coronary artery disease </w:t>
      </w:r>
      <w:r>
        <w:rPr>
          <w:rFonts w:ascii="Times New Roman" w:hAnsi="Times New Roman"/>
          <w:sz w:val="28"/>
          <w:szCs w:val="28"/>
          <w:lang w:val="en-GB"/>
        </w:rPr>
        <w:t xml:space="preserve">by </w:t>
      </w:r>
      <w:r w:rsidRPr="00660B08">
        <w:rPr>
          <w:rFonts w:ascii="Times New Roman" w:hAnsi="Times New Roman"/>
          <w:sz w:val="28"/>
          <w:szCs w:val="28"/>
          <w:lang w:val="en-GB"/>
        </w:rPr>
        <w:t xml:space="preserve">genetic factors </w:t>
      </w:r>
      <w:r>
        <w:rPr>
          <w:rFonts w:ascii="Times New Roman" w:hAnsi="Times New Roman"/>
          <w:sz w:val="28"/>
          <w:szCs w:val="28"/>
          <w:lang w:val="en-GB"/>
        </w:rPr>
        <w:t>has been developed</w:t>
      </w:r>
      <w:r w:rsidRPr="00660B08">
        <w:rPr>
          <w:rFonts w:ascii="Times New Roman" w:hAnsi="Times New Roman"/>
          <w:sz w:val="28"/>
          <w:szCs w:val="28"/>
          <w:lang w:val="en-GB"/>
        </w:rPr>
        <w:t>, according to which it is expedient to determine the polymorphisms of β-</w:t>
      </w:r>
      <w:r w:rsidRPr="00660B08">
        <w:rPr>
          <w:rFonts w:ascii="Times New Roman" w:hAnsi="Times New Roman"/>
          <w:sz w:val="28"/>
          <w:szCs w:val="28"/>
          <w:lang w:val="en-US"/>
        </w:rPr>
        <w:t>adreno-receptors</w:t>
      </w:r>
      <w:r w:rsidRPr="00660B08">
        <w:rPr>
          <w:rFonts w:ascii="Times New Roman" w:hAnsi="Times New Roman"/>
          <w:sz w:val="28"/>
          <w:szCs w:val="28"/>
          <w:lang w:val="en-GB"/>
        </w:rPr>
        <w:t xml:space="preserve"> genes.</w:t>
      </w:r>
    </w:p>
    <w:p w:rsidR="00E95110" w:rsidRPr="00660B08" w:rsidRDefault="00E95110" w:rsidP="00E95110">
      <w:pPr>
        <w:widowControl w:val="0"/>
        <w:spacing w:after="0" w:line="360" w:lineRule="auto"/>
        <w:jc w:val="both"/>
        <w:rPr>
          <w:rFonts w:ascii="Times New Roman" w:hAnsi="Times New Roman"/>
          <w:sz w:val="28"/>
          <w:szCs w:val="28"/>
          <w:lang w:val="en-GB"/>
        </w:rPr>
      </w:pPr>
      <w:r w:rsidRPr="00660B08">
        <w:rPr>
          <w:rFonts w:ascii="Times New Roman" w:hAnsi="Times New Roman"/>
          <w:sz w:val="28"/>
          <w:szCs w:val="28"/>
          <w:lang w:val="en-GB"/>
        </w:rPr>
        <w:tab/>
        <w:t>In order to improve the prognosis for patients with HF on the background of coronary artery disease and concomitant autoimmune thyroiditis with de</w:t>
      </w:r>
      <w:r>
        <w:rPr>
          <w:rFonts w:ascii="Times New Roman" w:hAnsi="Times New Roman"/>
          <w:sz w:val="28"/>
          <w:szCs w:val="28"/>
          <w:lang w:val="en-GB"/>
        </w:rPr>
        <w:t xml:space="preserve">velopment of hypothyroidism, a </w:t>
      </w:r>
      <w:r w:rsidRPr="00660B08">
        <w:rPr>
          <w:rFonts w:ascii="Times New Roman" w:hAnsi="Times New Roman"/>
          <w:sz w:val="28"/>
          <w:szCs w:val="28"/>
          <w:lang w:val="en-GB"/>
        </w:rPr>
        <w:t>long-term use of levothyroxine at a dose</w:t>
      </w:r>
      <w:r>
        <w:rPr>
          <w:rFonts w:ascii="Times New Roman" w:hAnsi="Times New Roman"/>
          <w:sz w:val="28"/>
          <w:szCs w:val="28"/>
          <w:lang w:val="en-GB"/>
        </w:rPr>
        <w:t xml:space="preserve"> </w:t>
      </w:r>
      <w:r w:rsidRPr="00660B08">
        <w:rPr>
          <w:rFonts w:ascii="Times New Roman" w:hAnsi="Times New Roman"/>
          <w:sz w:val="28"/>
          <w:szCs w:val="28"/>
          <w:lang w:val="en-GB"/>
        </w:rPr>
        <w:t>&gt; 0.53 µg/kg</w:t>
      </w:r>
      <w:r w:rsidRPr="00BE31BB">
        <w:rPr>
          <w:rFonts w:ascii="Times New Roman" w:hAnsi="Times New Roman"/>
          <w:sz w:val="28"/>
          <w:szCs w:val="28"/>
          <w:lang w:val="en-GB"/>
        </w:rPr>
        <w:t xml:space="preserve"> </w:t>
      </w:r>
      <w:r w:rsidRPr="00660B08">
        <w:rPr>
          <w:rFonts w:ascii="Times New Roman" w:hAnsi="Times New Roman"/>
          <w:sz w:val="28"/>
          <w:szCs w:val="28"/>
          <w:lang w:val="en-GB"/>
        </w:rPr>
        <w:t>may be appropriate.</w:t>
      </w:r>
    </w:p>
    <w:p w:rsidR="00643D94" w:rsidRPr="00ED5D3E" w:rsidRDefault="00E95110" w:rsidP="00E95110">
      <w:pPr>
        <w:widowControl w:val="0"/>
        <w:spacing w:after="0" w:line="360" w:lineRule="auto"/>
        <w:jc w:val="both"/>
        <w:rPr>
          <w:rFonts w:ascii="Times New Roman" w:hAnsi="Times New Roman"/>
          <w:sz w:val="28"/>
          <w:szCs w:val="28"/>
        </w:rPr>
      </w:pPr>
      <w:r>
        <w:rPr>
          <w:rFonts w:ascii="Times New Roman" w:hAnsi="Times New Roman"/>
          <w:b/>
          <w:sz w:val="28"/>
          <w:szCs w:val="28"/>
          <w:lang w:val="en-GB"/>
        </w:rPr>
        <w:tab/>
      </w:r>
      <w:r w:rsidRPr="00660B08">
        <w:rPr>
          <w:rFonts w:ascii="Times New Roman" w:hAnsi="Times New Roman"/>
          <w:i/>
          <w:sz w:val="28"/>
          <w:szCs w:val="28"/>
          <w:lang w:val="en-GB"/>
        </w:rPr>
        <w:t>Key words:</w:t>
      </w:r>
      <w:r w:rsidRPr="00660B08">
        <w:rPr>
          <w:rFonts w:ascii="Times New Roman" w:hAnsi="Times New Roman"/>
          <w:sz w:val="28"/>
          <w:szCs w:val="28"/>
          <w:lang w:val="en-GB"/>
        </w:rPr>
        <w:t xml:space="preserve"> heart failure</w:t>
      </w:r>
      <w:r w:rsidRPr="00660B08">
        <w:rPr>
          <w:rFonts w:ascii="Times New Roman" w:hAnsi="Times New Roman"/>
          <w:sz w:val="28"/>
          <w:szCs w:val="28"/>
          <w:lang w:val="en-US"/>
        </w:rPr>
        <w:t xml:space="preserve">, nontoxic goiter, autoimmune thyroiditis, low triiodothyronine syndrome, prognosis, longtime clinical outcome, </w:t>
      </w:r>
      <w:r>
        <w:rPr>
          <w:rFonts w:ascii="Times New Roman" w:hAnsi="Times New Roman"/>
          <w:sz w:val="28"/>
          <w:szCs w:val="28"/>
          <w:lang w:val="en-US"/>
        </w:rPr>
        <w:t>bisoprolol</w:t>
      </w:r>
      <w:r w:rsidRPr="00660B08">
        <w:rPr>
          <w:rFonts w:ascii="Times New Roman" w:hAnsi="Times New Roman"/>
          <w:sz w:val="28"/>
          <w:szCs w:val="28"/>
          <w:lang w:val="en-US"/>
        </w:rPr>
        <w:t>, β-adreno-receptors, genes, polymorphism.</w:t>
      </w:r>
    </w:p>
    <w:p w:rsidR="00E916B9" w:rsidRDefault="00E916B9" w:rsidP="00E916B9">
      <w:pPr>
        <w:widowControl w:val="0"/>
        <w:spacing w:after="0" w:line="360" w:lineRule="auto"/>
        <w:jc w:val="both"/>
        <w:rPr>
          <w:rFonts w:ascii="Times New Roman" w:hAnsi="Times New Roman"/>
          <w:sz w:val="28"/>
          <w:szCs w:val="28"/>
        </w:rPr>
      </w:pPr>
    </w:p>
    <w:p w:rsidR="00E916B9" w:rsidRDefault="00E916B9" w:rsidP="00E916B9">
      <w:pPr>
        <w:widowControl w:val="0"/>
        <w:tabs>
          <w:tab w:val="left" w:pos="709"/>
        </w:tabs>
        <w:spacing w:after="0" w:line="360" w:lineRule="auto"/>
        <w:jc w:val="both"/>
        <w:rPr>
          <w:rFonts w:ascii="Times New Roman" w:hAnsi="Times New Roman"/>
          <w:sz w:val="28"/>
          <w:szCs w:val="28"/>
        </w:rPr>
      </w:pPr>
      <w:r>
        <w:rPr>
          <w:rFonts w:ascii="Times New Roman" w:hAnsi="Times New Roman"/>
          <w:sz w:val="28"/>
          <w:szCs w:val="28"/>
        </w:rPr>
        <w:tab/>
      </w:r>
      <w:r w:rsidR="00643D94">
        <w:rPr>
          <w:rFonts w:ascii="Times New Roman" w:hAnsi="Times New Roman"/>
          <w:sz w:val="28"/>
          <w:szCs w:val="28"/>
        </w:rPr>
        <w:t>Перелік</w:t>
      </w:r>
      <w:r w:rsidR="00643D94" w:rsidRPr="00ED5D3E">
        <w:rPr>
          <w:rFonts w:ascii="Times New Roman" w:hAnsi="Times New Roman"/>
          <w:sz w:val="28"/>
          <w:szCs w:val="28"/>
        </w:rPr>
        <w:t xml:space="preserve"> публікацій здобувача:</w:t>
      </w:r>
    </w:p>
    <w:p w:rsidR="006664A5" w:rsidRPr="00D80BCE" w:rsidRDefault="00E916B9" w:rsidP="00E916B9">
      <w:pPr>
        <w:widowControl w:val="0"/>
        <w:tabs>
          <w:tab w:val="left" w:pos="709"/>
        </w:tabs>
        <w:spacing w:after="0" w:line="360" w:lineRule="auto"/>
        <w:jc w:val="both"/>
        <w:rPr>
          <w:rFonts w:ascii="Times New Roman" w:hAnsi="Times New Roman"/>
          <w:sz w:val="28"/>
          <w:szCs w:val="28"/>
        </w:rPr>
      </w:pPr>
      <w:r>
        <w:rPr>
          <w:rFonts w:ascii="Times New Roman" w:hAnsi="Times New Roman"/>
          <w:sz w:val="28"/>
          <w:szCs w:val="28"/>
        </w:rPr>
        <w:tab/>
      </w:r>
      <w:r w:rsidR="006664A5" w:rsidRPr="00D80BCE">
        <w:rPr>
          <w:rFonts w:ascii="Times New Roman" w:hAnsi="Times New Roman"/>
          <w:sz w:val="28"/>
          <w:szCs w:val="28"/>
        </w:rPr>
        <w:t>Наукові праці, в яких опубліковані основні наукові результати дисертації:</w:t>
      </w:r>
    </w:p>
    <w:p w:rsidR="006664A5" w:rsidRPr="003F3D0B" w:rsidRDefault="006664A5" w:rsidP="006664A5">
      <w:pPr>
        <w:pStyle w:val="a4"/>
        <w:widowControl w:val="0"/>
        <w:numPr>
          <w:ilvl w:val="0"/>
          <w:numId w:val="5"/>
        </w:numPr>
        <w:tabs>
          <w:tab w:val="left" w:pos="426"/>
          <w:tab w:val="left" w:pos="8931"/>
        </w:tabs>
        <w:spacing w:after="0" w:line="360" w:lineRule="auto"/>
        <w:ind w:left="420" w:right="3" w:hanging="420"/>
        <w:contextualSpacing w:val="0"/>
        <w:jc w:val="both"/>
        <w:rPr>
          <w:rFonts w:ascii="Times New Roman" w:hAnsi="Times New Roman"/>
          <w:sz w:val="28"/>
          <w:szCs w:val="28"/>
        </w:rPr>
      </w:pPr>
      <w:r w:rsidRPr="003F3D0B">
        <w:rPr>
          <w:rFonts w:ascii="Times New Roman" w:hAnsi="Times New Roman"/>
          <w:sz w:val="28"/>
          <w:szCs w:val="28"/>
        </w:rPr>
        <w:t xml:space="preserve">Пивовар С.Н., Рудык Ю.С., Высоцкая Е.В., Страшненко А.Н. Модель развития фибрилляции предсердий при сердечной недостаточности. </w:t>
      </w:r>
      <w:r w:rsidRPr="003F3D0B">
        <w:rPr>
          <w:rFonts w:ascii="Times New Roman" w:hAnsi="Times New Roman"/>
          <w:i/>
          <w:sz w:val="28"/>
          <w:szCs w:val="28"/>
        </w:rPr>
        <w:t>Український терапевтичний журнал</w:t>
      </w:r>
      <w:r w:rsidRPr="003F3D0B">
        <w:rPr>
          <w:rFonts w:ascii="Times New Roman" w:hAnsi="Times New Roman"/>
          <w:sz w:val="28"/>
          <w:szCs w:val="28"/>
        </w:rPr>
        <w:t xml:space="preserve">. </w:t>
      </w:r>
      <w:r w:rsidRPr="003F3D0B">
        <w:rPr>
          <w:rFonts w:ascii="Times New Roman" w:eastAsia="MS Mincho" w:hAnsi="Times New Roman"/>
          <w:sz w:val="28"/>
          <w:szCs w:val="28"/>
          <w:lang w:eastAsia="ja-JP"/>
        </w:rPr>
        <w:t>2014</w:t>
      </w:r>
      <w:r w:rsidRPr="00F050DD">
        <w:rPr>
          <w:rFonts w:ascii="Times New Roman" w:eastAsia="MS Mincho" w:hAnsi="Times New Roman"/>
          <w:sz w:val="28"/>
          <w:szCs w:val="28"/>
          <w:lang w:eastAsia="ja-JP"/>
        </w:rPr>
        <w:t>;</w:t>
      </w:r>
      <w:r w:rsidRPr="003F3D0B">
        <w:rPr>
          <w:rFonts w:ascii="Times New Roman" w:eastAsia="MS Mincho" w:hAnsi="Times New Roman"/>
          <w:sz w:val="28"/>
          <w:szCs w:val="28"/>
          <w:lang w:eastAsia="ja-JP"/>
        </w:rPr>
        <w:t>1</w:t>
      </w:r>
      <w:r w:rsidRPr="00F050DD">
        <w:rPr>
          <w:rFonts w:ascii="Times New Roman" w:eastAsia="MS Mincho" w:hAnsi="Times New Roman"/>
          <w:sz w:val="28"/>
          <w:szCs w:val="28"/>
          <w:lang w:eastAsia="ja-JP"/>
        </w:rPr>
        <w:t>:</w:t>
      </w:r>
      <w:r w:rsidRPr="003F3D0B">
        <w:rPr>
          <w:rFonts w:ascii="Times New Roman" w:eastAsia="MS Mincho" w:hAnsi="Times New Roman"/>
          <w:sz w:val="28"/>
          <w:szCs w:val="28"/>
          <w:lang w:eastAsia="ja-JP"/>
        </w:rPr>
        <w:t>42-45.</w:t>
      </w:r>
      <w:r w:rsidRPr="003F3D0B">
        <w:rPr>
          <w:rFonts w:ascii="Times New Roman" w:hAnsi="Times New Roman"/>
          <w:i/>
          <w:sz w:val="28"/>
          <w:szCs w:val="28"/>
        </w:rPr>
        <w:t xml:space="preserve"> (Здобувачем проведено відбір хворих, статистичне опрацювання та аналіз отриманих результатів, написано статтю, підготовлено її до друку).</w:t>
      </w:r>
    </w:p>
    <w:p w:rsidR="006664A5" w:rsidRPr="003F3D0B" w:rsidRDefault="006664A5" w:rsidP="006664A5">
      <w:pPr>
        <w:pStyle w:val="a4"/>
        <w:widowControl w:val="0"/>
        <w:numPr>
          <w:ilvl w:val="0"/>
          <w:numId w:val="5"/>
        </w:numPr>
        <w:tabs>
          <w:tab w:val="left" w:pos="426"/>
          <w:tab w:val="left" w:pos="8931"/>
        </w:tabs>
        <w:spacing w:after="0" w:line="360" w:lineRule="auto"/>
        <w:ind w:left="420" w:right="3" w:hanging="420"/>
        <w:contextualSpacing w:val="0"/>
        <w:jc w:val="both"/>
        <w:rPr>
          <w:rFonts w:ascii="Times New Roman" w:hAnsi="Times New Roman"/>
          <w:sz w:val="28"/>
          <w:szCs w:val="28"/>
        </w:rPr>
      </w:pPr>
      <w:r w:rsidRPr="003F3D0B">
        <w:rPr>
          <w:rFonts w:ascii="Times New Roman" w:hAnsi="Times New Roman"/>
          <w:sz w:val="28"/>
          <w:szCs w:val="28"/>
        </w:rPr>
        <w:t>Пивовар С.Н., Рудык Ю.С., Попович А.С., Высоцкая Е.В., Страшненко А.Н. Поліморфізм C825T (rs5443) гена β</w:t>
      </w:r>
      <w:r w:rsidRPr="003F3D0B">
        <w:rPr>
          <w:rFonts w:ascii="Times New Roman" w:hAnsi="Times New Roman"/>
          <w:sz w:val="28"/>
          <w:szCs w:val="28"/>
          <w:vertAlign w:val="subscript"/>
        </w:rPr>
        <w:t>3</w:t>
      </w:r>
      <w:r w:rsidRPr="003F3D0B">
        <w:rPr>
          <w:rFonts w:ascii="Times New Roman" w:hAnsi="Times New Roman"/>
          <w:sz w:val="28"/>
          <w:szCs w:val="28"/>
        </w:rPr>
        <w:t xml:space="preserve">-субодиниці G-протеїну та перебіг серцевої недостатності. </w:t>
      </w:r>
      <w:r w:rsidRPr="003F3D0B">
        <w:rPr>
          <w:rFonts w:ascii="Times New Roman" w:hAnsi="Times New Roman"/>
          <w:i/>
          <w:sz w:val="28"/>
          <w:szCs w:val="28"/>
        </w:rPr>
        <w:t>Український терапевтичний журнал</w:t>
      </w:r>
      <w:r w:rsidRPr="003F3D0B">
        <w:rPr>
          <w:rFonts w:ascii="Times New Roman" w:hAnsi="Times New Roman"/>
          <w:sz w:val="28"/>
          <w:szCs w:val="28"/>
        </w:rPr>
        <w:t>. 2016</w:t>
      </w:r>
      <w:r w:rsidRPr="00F050DD">
        <w:rPr>
          <w:rFonts w:ascii="Times New Roman" w:hAnsi="Times New Roman"/>
          <w:sz w:val="28"/>
          <w:szCs w:val="28"/>
        </w:rPr>
        <w:t>;</w:t>
      </w:r>
      <w:r w:rsidRPr="003F3D0B">
        <w:rPr>
          <w:rFonts w:ascii="Times New Roman" w:hAnsi="Times New Roman"/>
          <w:sz w:val="28"/>
          <w:szCs w:val="28"/>
        </w:rPr>
        <w:t>2</w:t>
      </w:r>
      <w:r w:rsidRPr="00F050DD">
        <w:rPr>
          <w:rFonts w:ascii="Times New Roman" w:hAnsi="Times New Roman"/>
          <w:sz w:val="28"/>
          <w:szCs w:val="28"/>
        </w:rPr>
        <w:t>:</w:t>
      </w:r>
      <w:r w:rsidRPr="003F3D0B">
        <w:rPr>
          <w:rFonts w:ascii="Times New Roman" w:hAnsi="Times New Roman"/>
          <w:sz w:val="28"/>
          <w:szCs w:val="28"/>
        </w:rPr>
        <w:t>46-52.</w:t>
      </w:r>
      <w:r w:rsidRPr="003F3D0B">
        <w:rPr>
          <w:rFonts w:ascii="Times New Roman" w:hAnsi="Times New Roman"/>
          <w:i/>
          <w:sz w:val="28"/>
          <w:szCs w:val="28"/>
        </w:rPr>
        <w:t xml:space="preserve"> (Здобувачем проведено відбір хворих, статистичне опрацювання та аналіз отриманих результатів, написано статтю, підготовлено її до друку).</w:t>
      </w:r>
    </w:p>
    <w:p w:rsidR="006664A5" w:rsidRPr="003F3D0B" w:rsidRDefault="006664A5" w:rsidP="006664A5">
      <w:pPr>
        <w:pStyle w:val="a4"/>
        <w:widowControl w:val="0"/>
        <w:numPr>
          <w:ilvl w:val="0"/>
          <w:numId w:val="5"/>
        </w:numPr>
        <w:tabs>
          <w:tab w:val="left" w:pos="426"/>
          <w:tab w:val="left" w:pos="8931"/>
        </w:tabs>
        <w:spacing w:after="0" w:line="360" w:lineRule="auto"/>
        <w:ind w:left="420" w:right="3" w:hanging="420"/>
        <w:contextualSpacing w:val="0"/>
        <w:jc w:val="both"/>
        <w:rPr>
          <w:rFonts w:ascii="Times New Roman" w:hAnsi="Times New Roman"/>
          <w:sz w:val="28"/>
          <w:szCs w:val="28"/>
        </w:rPr>
      </w:pPr>
      <w:r w:rsidRPr="003F3D0B">
        <w:rPr>
          <w:rFonts w:ascii="Times New Roman" w:hAnsi="Times New Roman"/>
          <w:sz w:val="28"/>
          <w:szCs w:val="28"/>
        </w:rPr>
        <w:t>Пивовар С.М. Залежність перебігу серцевої недостатності від поліморфізму Gln27Glu гена β</w:t>
      </w:r>
      <w:r w:rsidRPr="003F3D0B">
        <w:rPr>
          <w:rFonts w:ascii="Times New Roman" w:hAnsi="Times New Roman"/>
          <w:sz w:val="28"/>
          <w:szCs w:val="28"/>
          <w:vertAlign w:val="subscript"/>
        </w:rPr>
        <w:t>2</w:t>
      </w:r>
      <w:r w:rsidRPr="003F3D0B">
        <w:rPr>
          <w:rFonts w:ascii="Times New Roman" w:hAnsi="Times New Roman"/>
          <w:sz w:val="28"/>
          <w:szCs w:val="28"/>
        </w:rPr>
        <w:t xml:space="preserve">-адренорецепторів. </w:t>
      </w:r>
      <w:r w:rsidRPr="003F3D0B">
        <w:rPr>
          <w:rFonts w:ascii="Times New Roman" w:hAnsi="Times New Roman"/>
          <w:i/>
          <w:sz w:val="28"/>
          <w:szCs w:val="28"/>
        </w:rPr>
        <w:t>Український терапевтичний журнал</w:t>
      </w:r>
      <w:r w:rsidRPr="003F3D0B">
        <w:rPr>
          <w:rFonts w:ascii="Times New Roman" w:hAnsi="Times New Roman"/>
          <w:sz w:val="28"/>
          <w:szCs w:val="28"/>
        </w:rPr>
        <w:t>. 2016</w:t>
      </w:r>
      <w:r>
        <w:rPr>
          <w:rFonts w:ascii="Times New Roman" w:hAnsi="Times New Roman"/>
          <w:sz w:val="28"/>
          <w:szCs w:val="28"/>
          <w:lang w:val="en-US"/>
        </w:rPr>
        <w:t>;</w:t>
      </w:r>
      <w:r w:rsidRPr="003F3D0B">
        <w:rPr>
          <w:rFonts w:ascii="Times New Roman" w:hAnsi="Times New Roman"/>
          <w:sz w:val="28"/>
          <w:szCs w:val="28"/>
        </w:rPr>
        <w:t>3</w:t>
      </w:r>
      <w:r>
        <w:rPr>
          <w:rFonts w:ascii="Times New Roman" w:hAnsi="Times New Roman"/>
          <w:sz w:val="28"/>
          <w:szCs w:val="28"/>
          <w:lang w:val="en-US"/>
        </w:rPr>
        <w:t>:</w:t>
      </w:r>
      <w:r w:rsidRPr="003F3D0B">
        <w:rPr>
          <w:rFonts w:ascii="Times New Roman" w:hAnsi="Times New Roman"/>
          <w:sz w:val="28"/>
          <w:szCs w:val="28"/>
        </w:rPr>
        <w:t>50-55.</w:t>
      </w:r>
    </w:p>
    <w:p w:rsidR="006664A5" w:rsidRPr="003F3D0B" w:rsidRDefault="006664A5" w:rsidP="006664A5">
      <w:pPr>
        <w:pStyle w:val="a4"/>
        <w:widowControl w:val="0"/>
        <w:numPr>
          <w:ilvl w:val="0"/>
          <w:numId w:val="5"/>
        </w:numPr>
        <w:tabs>
          <w:tab w:val="left" w:pos="426"/>
          <w:tab w:val="left" w:pos="8931"/>
        </w:tabs>
        <w:spacing w:after="0" w:line="360" w:lineRule="auto"/>
        <w:ind w:left="420" w:right="3" w:hanging="420"/>
        <w:contextualSpacing w:val="0"/>
        <w:jc w:val="both"/>
        <w:rPr>
          <w:rFonts w:ascii="Times New Roman" w:hAnsi="Times New Roman"/>
          <w:sz w:val="28"/>
          <w:szCs w:val="28"/>
        </w:rPr>
      </w:pPr>
      <w:r w:rsidRPr="003F3D0B">
        <w:rPr>
          <w:rFonts w:ascii="Times New Roman" w:hAnsi="Times New Roman"/>
          <w:sz w:val="28"/>
          <w:szCs w:val="28"/>
        </w:rPr>
        <w:t xml:space="preserve">Пивовар С.М. Синдром „низького трийодтироніну” та його частота при серцевій недостатності. </w:t>
      </w:r>
      <w:r w:rsidRPr="003F3D0B">
        <w:rPr>
          <w:rFonts w:ascii="Times New Roman" w:hAnsi="Times New Roman"/>
          <w:i/>
          <w:sz w:val="28"/>
          <w:szCs w:val="28"/>
        </w:rPr>
        <w:t>Український терапевтичний журнал</w:t>
      </w:r>
      <w:r w:rsidRPr="003F3D0B">
        <w:rPr>
          <w:rFonts w:ascii="Times New Roman" w:hAnsi="Times New Roman"/>
          <w:sz w:val="28"/>
          <w:szCs w:val="28"/>
        </w:rPr>
        <w:t>. 2018</w:t>
      </w:r>
      <w:r>
        <w:rPr>
          <w:rFonts w:ascii="Times New Roman" w:hAnsi="Times New Roman"/>
          <w:sz w:val="28"/>
          <w:szCs w:val="28"/>
          <w:lang w:val="en-US"/>
        </w:rPr>
        <w:t>;</w:t>
      </w:r>
      <w:r w:rsidRPr="003F3D0B">
        <w:rPr>
          <w:rFonts w:ascii="Times New Roman" w:hAnsi="Times New Roman"/>
          <w:sz w:val="28"/>
          <w:szCs w:val="28"/>
        </w:rPr>
        <w:t>1</w:t>
      </w:r>
      <w:r>
        <w:rPr>
          <w:rFonts w:ascii="Times New Roman" w:hAnsi="Times New Roman"/>
          <w:sz w:val="28"/>
          <w:szCs w:val="28"/>
          <w:lang w:val="en-US"/>
        </w:rPr>
        <w:t>:</w:t>
      </w:r>
      <w:r w:rsidRPr="003F3D0B">
        <w:rPr>
          <w:rFonts w:ascii="Times New Roman" w:hAnsi="Times New Roman"/>
          <w:sz w:val="28"/>
          <w:szCs w:val="28"/>
        </w:rPr>
        <w:t xml:space="preserve"> 46-51. </w:t>
      </w:r>
    </w:p>
    <w:p w:rsidR="006664A5" w:rsidRPr="003F3D0B" w:rsidRDefault="006664A5" w:rsidP="006664A5">
      <w:pPr>
        <w:pStyle w:val="a4"/>
        <w:widowControl w:val="0"/>
        <w:numPr>
          <w:ilvl w:val="0"/>
          <w:numId w:val="5"/>
        </w:numPr>
        <w:tabs>
          <w:tab w:val="left" w:pos="426"/>
          <w:tab w:val="left" w:pos="8931"/>
        </w:tabs>
        <w:spacing w:after="0" w:line="360" w:lineRule="auto"/>
        <w:ind w:left="420" w:right="3" w:hanging="420"/>
        <w:contextualSpacing w:val="0"/>
        <w:jc w:val="both"/>
        <w:rPr>
          <w:rFonts w:ascii="Times New Roman" w:hAnsi="Times New Roman"/>
          <w:sz w:val="28"/>
          <w:szCs w:val="28"/>
        </w:rPr>
      </w:pPr>
      <w:r w:rsidRPr="003F3D0B">
        <w:rPr>
          <w:rFonts w:ascii="Times New Roman" w:hAnsi="Times New Roman"/>
          <w:sz w:val="28"/>
          <w:szCs w:val="28"/>
        </w:rPr>
        <w:t>Пивовар С.М. Вплив комбінованих гаплотипів генів β</w:t>
      </w:r>
      <w:r w:rsidRPr="003F3D0B">
        <w:rPr>
          <w:rFonts w:ascii="Times New Roman" w:hAnsi="Times New Roman"/>
          <w:sz w:val="28"/>
          <w:szCs w:val="28"/>
          <w:vertAlign w:val="subscript"/>
        </w:rPr>
        <w:t>1</w:t>
      </w:r>
      <w:r w:rsidRPr="003F3D0B">
        <w:rPr>
          <w:rFonts w:ascii="Times New Roman" w:hAnsi="Times New Roman"/>
          <w:sz w:val="28"/>
          <w:szCs w:val="28"/>
        </w:rPr>
        <w:t xml:space="preserve">- та </w:t>
      </w:r>
      <w:r w:rsidR="00E916B9">
        <w:rPr>
          <w:rFonts w:ascii="Times New Roman" w:hAnsi="Times New Roman"/>
          <w:sz w:val="28"/>
          <w:szCs w:val="28"/>
        </w:rPr>
        <w:br/>
      </w:r>
      <w:r w:rsidRPr="003F3D0B">
        <w:rPr>
          <w:rFonts w:ascii="Times New Roman" w:hAnsi="Times New Roman"/>
          <w:sz w:val="28"/>
          <w:szCs w:val="28"/>
        </w:rPr>
        <w:t>β</w:t>
      </w:r>
      <w:r w:rsidRPr="003F3D0B">
        <w:rPr>
          <w:rFonts w:ascii="Times New Roman" w:hAnsi="Times New Roman"/>
          <w:sz w:val="28"/>
          <w:szCs w:val="28"/>
          <w:vertAlign w:val="subscript"/>
        </w:rPr>
        <w:t>2</w:t>
      </w:r>
      <w:r w:rsidRPr="003F3D0B">
        <w:rPr>
          <w:rFonts w:ascii="Times New Roman" w:hAnsi="Times New Roman"/>
          <w:sz w:val="28"/>
          <w:szCs w:val="28"/>
        </w:rPr>
        <w:t xml:space="preserve">-адренорецепторів на перебіг серцевої недостатності. </w:t>
      </w:r>
      <w:r w:rsidRPr="003F3D0B">
        <w:rPr>
          <w:rFonts w:ascii="Times New Roman" w:hAnsi="Times New Roman"/>
          <w:i/>
          <w:sz w:val="28"/>
          <w:szCs w:val="28"/>
        </w:rPr>
        <w:t>Український терапевтичний журнал</w:t>
      </w:r>
      <w:r w:rsidRPr="003F3D0B">
        <w:rPr>
          <w:rFonts w:ascii="Times New Roman" w:hAnsi="Times New Roman"/>
          <w:sz w:val="28"/>
          <w:szCs w:val="28"/>
        </w:rPr>
        <w:t>. 2018</w:t>
      </w:r>
      <w:r w:rsidRPr="00E916B9">
        <w:rPr>
          <w:rFonts w:ascii="Times New Roman" w:hAnsi="Times New Roman"/>
          <w:sz w:val="28"/>
          <w:szCs w:val="28"/>
        </w:rPr>
        <w:t>;</w:t>
      </w:r>
      <w:r w:rsidRPr="003F3D0B">
        <w:rPr>
          <w:rFonts w:ascii="Times New Roman" w:hAnsi="Times New Roman"/>
          <w:sz w:val="28"/>
          <w:szCs w:val="28"/>
        </w:rPr>
        <w:t>3-4</w:t>
      </w:r>
      <w:r w:rsidRPr="00E916B9">
        <w:rPr>
          <w:rFonts w:ascii="Times New Roman" w:hAnsi="Times New Roman"/>
          <w:sz w:val="28"/>
          <w:szCs w:val="28"/>
        </w:rPr>
        <w:t>:</w:t>
      </w:r>
      <w:r w:rsidRPr="003F3D0B">
        <w:rPr>
          <w:rFonts w:ascii="Times New Roman" w:hAnsi="Times New Roman"/>
          <w:sz w:val="28"/>
          <w:szCs w:val="28"/>
        </w:rPr>
        <w:t xml:space="preserve">48-55. </w:t>
      </w:r>
    </w:p>
    <w:p w:rsidR="006664A5" w:rsidRPr="003F3D0B" w:rsidRDefault="006664A5" w:rsidP="006664A5">
      <w:pPr>
        <w:pStyle w:val="a4"/>
        <w:widowControl w:val="0"/>
        <w:numPr>
          <w:ilvl w:val="0"/>
          <w:numId w:val="5"/>
        </w:numPr>
        <w:tabs>
          <w:tab w:val="left" w:pos="426"/>
          <w:tab w:val="left" w:pos="8931"/>
        </w:tabs>
        <w:spacing w:after="0" w:line="360" w:lineRule="auto"/>
        <w:ind w:left="420" w:right="3" w:hanging="420"/>
        <w:contextualSpacing w:val="0"/>
        <w:jc w:val="both"/>
        <w:rPr>
          <w:rFonts w:ascii="Times New Roman" w:hAnsi="Times New Roman"/>
          <w:sz w:val="28"/>
          <w:szCs w:val="28"/>
        </w:rPr>
      </w:pPr>
      <w:r w:rsidRPr="003F3D0B">
        <w:rPr>
          <w:rFonts w:ascii="Times New Roman" w:hAnsi="Times New Roman"/>
          <w:sz w:val="28"/>
          <w:szCs w:val="28"/>
        </w:rPr>
        <w:t xml:space="preserve">Пивовар С.М., Рудик Ю.С., Кравченко І.Г., Лозик Т.В. Віддалений прогноз хворих з серцевою недостністю та поліморфізм </w:t>
      </w:r>
      <w:r w:rsidR="00E916B9" w:rsidRPr="003F3D0B">
        <w:rPr>
          <w:rFonts w:ascii="Times New Roman" w:hAnsi="Times New Roman"/>
          <w:sz w:val="28"/>
          <w:szCs w:val="28"/>
        </w:rPr>
        <w:t xml:space="preserve">Gln27Glu </w:t>
      </w:r>
      <w:r w:rsidRPr="003F3D0B">
        <w:rPr>
          <w:rFonts w:ascii="Times New Roman" w:hAnsi="Times New Roman"/>
          <w:sz w:val="28"/>
          <w:szCs w:val="28"/>
        </w:rPr>
        <w:t xml:space="preserve">гену </w:t>
      </w:r>
      <w:r w:rsidR="00E916B9">
        <w:rPr>
          <w:rFonts w:ascii="Times New Roman" w:hAnsi="Times New Roman"/>
          <w:sz w:val="28"/>
          <w:szCs w:val="28"/>
        </w:rPr>
        <w:br/>
      </w:r>
      <w:r w:rsidRPr="003F3D0B">
        <w:rPr>
          <w:rFonts w:ascii="Times New Roman" w:hAnsi="Times New Roman"/>
          <w:sz w:val="28"/>
          <w:szCs w:val="28"/>
        </w:rPr>
        <w:t>β</w:t>
      </w:r>
      <w:r w:rsidRPr="003F3D0B">
        <w:rPr>
          <w:rFonts w:ascii="Times New Roman" w:hAnsi="Times New Roman"/>
          <w:sz w:val="28"/>
          <w:szCs w:val="28"/>
          <w:vertAlign w:val="subscript"/>
        </w:rPr>
        <w:t>2</w:t>
      </w:r>
      <w:r w:rsidRPr="003F3D0B">
        <w:rPr>
          <w:rFonts w:ascii="Times New Roman" w:hAnsi="Times New Roman"/>
          <w:sz w:val="28"/>
          <w:szCs w:val="28"/>
        </w:rPr>
        <w:t xml:space="preserve">-адренорецепторів. </w:t>
      </w:r>
      <w:r w:rsidRPr="007A41BC">
        <w:rPr>
          <w:rStyle w:val="aff3"/>
          <w:rFonts w:ascii="Times New Roman" w:hAnsi="Times New Roman"/>
          <w:b w:val="0"/>
          <w:bCs/>
          <w:i/>
          <w:sz w:val="28"/>
          <w:szCs w:val="28"/>
        </w:rPr>
        <w:t xml:space="preserve">ScienceRise. </w:t>
      </w:r>
      <w:r w:rsidRPr="007A41BC">
        <w:rPr>
          <w:rStyle w:val="aff3"/>
          <w:rFonts w:ascii="Times New Roman" w:hAnsi="Times New Roman"/>
          <w:b w:val="0"/>
          <w:bCs/>
          <w:i/>
          <w:sz w:val="28"/>
          <w:szCs w:val="28"/>
          <w:lang w:val="en-US"/>
        </w:rPr>
        <w:t>Medical</w:t>
      </w:r>
      <w:r w:rsidRPr="007A41BC">
        <w:rPr>
          <w:rStyle w:val="aff3"/>
          <w:rFonts w:ascii="Times New Roman" w:hAnsi="Times New Roman"/>
          <w:b w:val="0"/>
          <w:bCs/>
          <w:i/>
          <w:sz w:val="28"/>
          <w:szCs w:val="28"/>
        </w:rPr>
        <w:t xml:space="preserve"> </w:t>
      </w:r>
      <w:r w:rsidRPr="007A41BC">
        <w:rPr>
          <w:rStyle w:val="aff3"/>
          <w:rFonts w:ascii="Times New Roman" w:hAnsi="Times New Roman"/>
          <w:b w:val="0"/>
          <w:bCs/>
          <w:i/>
          <w:sz w:val="28"/>
          <w:szCs w:val="28"/>
          <w:lang w:val="en-US"/>
        </w:rPr>
        <w:t>Science</w:t>
      </w:r>
      <w:r w:rsidRPr="007A41BC">
        <w:rPr>
          <w:rStyle w:val="aff3"/>
          <w:rFonts w:ascii="Times New Roman" w:hAnsi="Times New Roman"/>
          <w:b w:val="0"/>
          <w:bCs/>
          <w:i/>
          <w:sz w:val="28"/>
          <w:szCs w:val="28"/>
        </w:rPr>
        <w:t>.</w:t>
      </w:r>
      <w:r w:rsidRPr="007A41BC">
        <w:rPr>
          <w:rStyle w:val="aff3"/>
          <w:rFonts w:ascii="Times New Roman" w:hAnsi="Times New Roman"/>
          <w:b w:val="0"/>
          <w:bCs/>
          <w:sz w:val="28"/>
          <w:szCs w:val="28"/>
        </w:rPr>
        <w:t xml:space="preserve"> 2018;6(26):4-10.</w:t>
      </w:r>
      <w:r w:rsidRPr="003F3D0B">
        <w:rPr>
          <w:rStyle w:val="aff3"/>
          <w:rFonts w:ascii="Times New Roman" w:hAnsi="Times New Roman"/>
          <w:bCs/>
          <w:sz w:val="28"/>
          <w:szCs w:val="28"/>
        </w:rPr>
        <w:t xml:space="preserve"> </w:t>
      </w:r>
      <w:r w:rsidRPr="003F3D0B">
        <w:rPr>
          <w:rFonts w:ascii="Times New Roman" w:hAnsi="Times New Roman"/>
          <w:i/>
          <w:sz w:val="28"/>
          <w:szCs w:val="28"/>
        </w:rPr>
        <w:t>(Здобувачем проведено відбір хворих, статистичне опрацювання та аналіз отриманих результатів, написано статтю, підготовлено її до друку).</w:t>
      </w:r>
    </w:p>
    <w:p w:rsidR="006664A5" w:rsidRPr="003F3D0B" w:rsidRDefault="006664A5" w:rsidP="006664A5">
      <w:pPr>
        <w:pStyle w:val="a4"/>
        <w:widowControl w:val="0"/>
        <w:numPr>
          <w:ilvl w:val="0"/>
          <w:numId w:val="5"/>
        </w:numPr>
        <w:tabs>
          <w:tab w:val="left" w:pos="426"/>
          <w:tab w:val="left" w:pos="8931"/>
        </w:tabs>
        <w:spacing w:after="0" w:line="360" w:lineRule="auto"/>
        <w:ind w:left="420" w:right="3" w:hanging="420"/>
        <w:contextualSpacing w:val="0"/>
        <w:jc w:val="both"/>
        <w:rPr>
          <w:rFonts w:ascii="Times New Roman" w:hAnsi="Times New Roman"/>
          <w:sz w:val="28"/>
          <w:szCs w:val="28"/>
          <w:lang w:val="en-US"/>
        </w:rPr>
      </w:pPr>
      <w:r w:rsidRPr="003F3D0B">
        <w:rPr>
          <w:rFonts w:ascii="Times New Roman" w:hAnsi="Times New Roman"/>
          <w:sz w:val="28"/>
          <w:szCs w:val="28"/>
          <w:lang w:val="en-US"/>
        </w:rPr>
        <w:t>Pyvovar S.M., Rudyk Yu.S., Lozyk T.V., Galchinska V.Yu.</w:t>
      </w:r>
      <w:r w:rsidRPr="003F3D0B">
        <w:rPr>
          <w:rStyle w:val="aff3"/>
          <w:rFonts w:ascii="Times New Roman" w:hAnsi="Times New Roman"/>
          <w:bCs/>
          <w:sz w:val="28"/>
          <w:szCs w:val="28"/>
          <w:lang w:val="en-US"/>
        </w:rPr>
        <w:t xml:space="preserve"> </w:t>
      </w:r>
      <w:r w:rsidRPr="003F3D0B">
        <w:rPr>
          <w:rFonts w:ascii="Times New Roman" w:hAnsi="Times New Roman"/>
          <w:bCs/>
          <w:sz w:val="28"/>
          <w:szCs w:val="28"/>
          <w:lang w:val="en-US"/>
        </w:rPr>
        <w:t>Polymorphism of C825T (RS5443) G-protein beta</w:t>
      </w:r>
      <w:r w:rsidRPr="003F3D0B">
        <w:rPr>
          <w:rFonts w:ascii="Times New Roman" w:hAnsi="Times New Roman"/>
          <w:bCs/>
          <w:sz w:val="28"/>
          <w:szCs w:val="28"/>
          <w:vertAlign w:val="subscript"/>
          <w:lang w:val="en-US"/>
        </w:rPr>
        <w:t>3</w:t>
      </w:r>
      <w:r w:rsidRPr="003F3D0B">
        <w:rPr>
          <w:rFonts w:ascii="Times New Roman" w:hAnsi="Times New Roman"/>
          <w:bCs/>
          <w:sz w:val="28"/>
          <w:szCs w:val="28"/>
          <w:lang w:val="en-US"/>
        </w:rPr>
        <w:t xml:space="preserve">-subunit gene and the long-term prognosis for patients with heart failure. </w:t>
      </w:r>
      <w:r w:rsidRPr="003F3D0B">
        <w:rPr>
          <w:rFonts w:ascii="Times New Roman" w:hAnsi="Times New Roman"/>
          <w:i/>
          <w:sz w:val="28"/>
          <w:szCs w:val="28"/>
          <w:lang w:val="en-US"/>
        </w:rPr>
        <w:t>World of medicine and biology</w:t>
      </w:r>
      <w:r w:rsidRPr="003F3D0B">
        <w:rPr>
          <w:rFonts w:ascii="Times New Roman" w:hAnsi="Times New Roman"/>
          <w:sz w:val="28"/>
          <w:szCs w:val="28"/>
          <w:lang w:val="en-US"/>
        </w:rPr>
        <w:t>. 2019</w:t>
      </w:r>
      <w:r>
        <w:rPr>
          <w:rFonts w:ascii="Times New Roman" w:hAnsi="Times New Roman"/>
          <w:sz w:val="28"/>
          <w:szCs w:val="28"/>
          <w:lang w:val="en-US"/>
        </w:rPr>
        <w:t>;</w:t>
      </w:r>
      <w:r w:rsidRPr="003F3D0B">
        <w:rPr>
          <w:rFonts w:ascii="Times New Roman" w:hAnsi="Times New Roman"/>
          <w:sz w:val="28"/>
          <w:szCs w:val="28"/>
          <w:lang w:val="en-US"/>
        </w:rPr>
        <w:t>1(67)</w:t>
      </w:r>
      <w:r>
        <w:rPr>
          <w:rFonts w:ascii="Times New Roman" w:hAnsi="Times New Roman"/>
          <w:sz w:val="28"/>
          <w:szCs w:val="28"/>
          <w:lang w:val="en-US"/>
        </w:rPr>
        <w:t>:</w:t>
      </w:r>
      <w:r w:rsidRPr="003F3D0B">
        <w:rPr>
          <w:rFonts w:ascii="Times New Roman" w:hAnsi="Times New Roman"/>
          <w:sz w:val="28"/>
          <w:szCs w:val="28"/>
          <w:lang w:val="en-US"/>
        </w:rPr>
        <w:t>88</w:t>
      </w:r>
      <w:r w:rsidRPr="003F3D0B">
        <w:rPr>
          <w:rFonts w:ascii="Times New Roman" w:hAnsi="Times New Roman"/>
          <w:sz w:val="28"/>
          <w:szCs w:val="28"/>
        </w:rPr>
        <w:t>-</w:t>
      </w:r>
      <w:r w:rsidRPr="003F3D0B">
        <w:rPr>
          <w:rFonts w:ascii="Times New Roman" w:hAnsi="Times New Roman"/>
          <w:sz w:val="28"/>
          <w:szCs w:val="28"/>
          <w:lang w:val="en-US"/>
        </w:rPr>
        <w:t xml:space="preserve">93. </w:t>
      </w:r>
      <w:r w:rsidRPr="003F3D0B">
        <w:rPr>
          <w:rFonts w:ascii="Times New Roman" w:hAnsi="Times New Roman"/>
          <w:i/>
          <w:sz w:val="28"/>
          <w:szCs w:val="28"/>
          <w:lang w:val="en-US"/>
        </w:rPr>
        <w:t>(</w:t>
      </w:r>
      <w:r w:rsidRPr="003F3D0B">
        <w:rPr>
          <w:rFonts w:ascii="Times New Roman" w:hAnsi="Times New Roman"/>
          <w:i/>
          <w:sz w:val="28"/>
          <w:szCs w:val="28"/>
        </w:rPr>
        <w:t>Здобувачем</w:t>
      </w:r>
      <w:r w:rsidRPr="003F3D0B">
        <w:rPr>
          <w:rFonts w:ascii="Times New Roman" w:hAnsi="Times New Roman"/>
          <w:i/>
          <w:sz w:val="28"/>
          <w:szCs w:val="28"/>
          <w:lang w:val="en-US"/>
        </w:rPr>
        <w:t xml:space="preserve"> </w:t>
      </w:r>
      <w:r w:rsidRPr="003F3D0B">
        <w:rPr>
          <w:rFonts w:ascii="Times New Roman" w:hAnsi="Times New Roman"/>
          <w:i/>
          <w:sz w:val="28"/>
          <w:szCs w:val="28"/>
        </w:rPr>
        <w:t>проведено</w:t>
      </w:r>
      <w:r w:rsidRPr="003F3D0B">
        <w:rPr>
          <w:rFonts w:ascii="Times New Roman" w:hAnsi="Times New Roman"/>
          <w:i/>
          <w:sz w:val="28"/>
          <w:szCs w:val="28"/>
          <w:lang w:val="en-US"/>
        </w:rPr>
        <w:t xml:space="preserve"> </w:t>
      </w:r>
      <w:r w:rsidRPr="003F3D0B">
        <w:rPr>
          <w:rFonts w:ascii="Times New Roman" w:hAnsi="Times New Roman"/>
          <w:i/>
          <w:sz w:val="28"/>
          <w:szCs w:val="28"/>
        </w:rPr>
        <w:t>відбір</w:t>
      </w:r>
      <w:r w:rsidRPr="003F3D0B">
        <w:rPr>
          <w:rFonts w:ascii="Times New Roman" w:hAnsi="Times New Roman"/>
          <w:i/>
          <w:sz w:val="28"/>
          <w:szCs w:val="28"/>
          <w:lang w:val="en-US"/>
        </w:rPr>
        <w:t xml:space="preserve"> </w:t>
      </w:r>
      <w:r w:rsidRPr="003F3D0B">
        <w:rPr>
          <w:rFonts w:ascii="Times New Roman" w:hAnsi="Times New Roman"/>
          <w:i/>
          <w:sz w:val="28"/>
          <w:szCs w:val="28"/>
        </w:rPr>
        <w:t>хворих</w:t>
      </w:r>
      <w:r w:rsidRPr="003F3D0B">
        <w:rPr>
          <w:rFonts w:ascii="Times New Roman" w:hAnsi="Times New Roman"/>
          <w:i/>
          <w:sz w:val="28"/>
          <w:szCs w:val="28"/>
          <w:lang w:val="en-US"/>
        </w:rPr>
        <w:t xml:space="preserve">, </w:t>
      </w:r>
      <w:r w:rsidRPr="003F3D0B">
        <w:rPr>
          <w:rFonts w:ascii="Times New Roman" w:hAnsi="Times New Roman"/>
          <w:i/>
          <w:sz w:val="28"/>
          <w:szCs w:val="28"/>
        </w:rPr>
        <w:t>статистичне</w:t>
      </w:r>
      <w:r w:rsidRPr="003F3D0B">
        <w:rPr>
          <w:rFonts w:ascii="Times New Roman" w:hAnsi="Times New Roman"/>
          <w:i/>
          <w:sz w:val="28"/>
          <w:szCs w:val="28"/>
          <w:lang w:val="en-US"/>
        </w:rPr>
        <w:t xml:space="preserve"> </w:t>
      </w:r>
      <w:r w:rsidRPr="003F3D0B">
        <w:rPr>
          <w:rFonts w:ascii="Times New Roman" w:hAnsi="Times New Roman"/>
          <w:i/>
          <w:sz w:val="28"/>
          <w:szCs w:val="28"/>
        </w:rPr>
        <w:t>опрацювання</w:t>
      </w:r>
      <w:r w:rsidRPr="003F3D0B">
        <w:rPr>
          <w:rFonts w:ascii="Times New Roman" w:hAnsi="Times New Roman"/>
          <w:i/>
          <w:sz w:val="28"/>
          <w:szCs w:val="28"/>
          <w:lang w:val="en-US"/>
        </w:rPr>
        <w:t xml:space="preserve"> </w:t>
      </w:r>
      <w:r w:rsidRPr="003F3D0B">
        <w:rPr>
          <w:rFonts w:ascii="Times New Roman" w:hAnsi="Times New Roman"/>
          <w:i/>
          <w:sz w:val="28"/>
          <w:szCs w:val="28"/>
        </w:rPr>
        <w:t>та</w:t>
      </w:r>
      <w:r w:rsidRPr="003F3D0B">
        <w:rPr>
          <w:rFonts w:ascii="Times New Roman" w:hAnsi="Times New Roman"/>
          <w:i/>
          <w:sz w:val="28"/>
          <w:szCs w:val="28"/>
          <w:lang w:val="en-US"/>
        </w:rPr>
        <w:t xml:space="preserve"> </w:t>
      </w:r>
      <w:r w:rsidRPr="003F3D0B">
        <w:rPr>
          <w:rFonts w:ascii="Times New Roman" w:hAnsi="Times New Roman"/>
          <w:i/>
          <w:sz w:val="28"/>
          <w:szCs w:val="28"/>
        </w:rPr>
        <w:t>аналіз</w:t>
      </w:r>
      <w:r w:rsidRPr="003F3D0B">
        <w:rPr>
          <w:rFonts w:ascii="Times New Roman" w:hAnsi="Times New Roman"/>
          <w:i/>
          <w:sz w:val="28"/>
          <w:szCs w:val="28"/>
          <w:lang w:val="en-US"/>
        </w:rPr>
        <w:t xml:space="preserve"> </w:t>
      </w:r>
      <w:r w:rsidRPr="003F3D0B">
        <w:rPr>
          <w:rFonts w:ascii="Times New Roman" w:hAnsi="Times New Roman"/>
          <w:i/>
          <w:sz w:val="28"/>
          <w:szCs w:val="28"/>
        </w:rPr>
        <w:t>отриманих</w:t>
      </w:r>
      <w:r w:rsidRPr="003F3D0B">
        <w:rPr>
          <w:rFonts w:ascii="Times New Roman" w:hAnsi="Times New Roman"/>
          <w:i/>
          <w:sz w:val="28"/>
          <w:szCs w:val="28"/>
          <w:lang w:val="en-US"/>
        </w:rPr>
        <w:t xml:space="preserve"> </w:t>
      </w:r>
      <w:r w:rsidRPr="003F3D0B">
        <w:rPr>
          <w:rFonts w:ascii="Times New Roman" w:hAnsi="Times New Roman"/>
          <w:i/>
          <w:sz w:val="28"/>
          <w:szCs w:val="28"/>
        </w:rPr>
        <w:t>результатів</w:t>
      </w:r>
      <w:r w:rsidRPr="003F3D0B">
        <w:rPr>
          <w:rFonts w:ascii="Times New Roman" w:hAnsi="Times New Roman"/>
          <w:i/>
          <w:sz w:val="28"/>
          <w:szCs w:val="28"/>
          <w:lang w:val="en-US"/>
        </w:rPr>
        <w:t xml:space="preserve">, </w:t>
      </w:r>
      <w:r w:rsidRPr="003F3D0B">
        <w:rPr>
          <w:rFonts w:ascii="Times New Roman" w:hAnsi="Times New Roman"/>
          <w:i/>
          <w:sz w:val="28"/>
          <w:szCs w:val="28"/>
        </w:rPr>
        <w:t>написано</w:t>
      </w:r>
      <w:r w:rsidRPr="003F3D0B">
        <w:rPr>
          <w:rFonts w:ascii="Times New Roman" w:hAnsi="Times New Roman"/>
          <w:i/>
          <w:sz w:val="28"/>
          <w:szCs w:val="28"/>
          <w:lang w:val="en-US"/>
        </w:rPr>
        <w:t xml:space="preserve"> </w:t>
      </w:r>
      <w:r w:rsidRPr="003F3D0B">
        <w:rPr>
          <w:rFonts w:ascii="Times New Roman" w:hAnsi="Times New Roman"/>
          <w:i/>
          <w:sz w:val="28"/>
          <w:szCs w:val="28"/>
        </w:rPr>
        <w:t>статтю</w:t>
      </w:r>
      <w:r w:rsidRPr="003F3D0B">
        <w:rPr>
          <w:rFonts w:ascii="Times New Roman" w:hAnsi="Times New Roman"/>
          <w:i/>
          <w:sz w:val="28"/>
          <w:szCs w:val="28"/>
          <w:lang w:val="en-US"/>
        </w:rPr>
        <w:t xml:space="preserve">, </w:t>
      </w:r>
      <w:r w:rsidRPr="003F3D0B">
        <w:rPr>
          <w:rFonts w:ascii="Times New Roman" w:hAnsi="Times New Roman"/>
          <w:i/>
          <w:sz w:val="28"/>
          <w:szCs w:val="28"/>
        </w:rPr>
        <w:t>підготовлено</w:t>
      </w:r>
      <w:r w:rsidRPr="003F3D0B">
        <w:rPr>
          <w:rFonts w:ascii="Times New Roman" w:hAnsi="Times New Roman"/>
          <w:i/>
          <w:sz w:val="28"/>
          <w:szCs w:val="28"/>
          <w:lang w:val="en-US"/>
        </w:rPr>
        <w:t xml:space="preserve"> </w:t>
      </w:r>
      <w:r w:rsidRPr="003F3D0B">
        <w:rPr>
          <w:rFonts w:ascii="Times New Roman" w:hAnsi="Times New Roman"/>
          <w:i/>
          <w:sz w:val="28"/>
          <w:szCs w:val="28"/>
        </w:rPr>
        <w:t>її</w:t>
      </w:r>
      <w:r w:rsidRPr="003F3D0B">
        <w:rPr>
          <w:rFonts w:ascii="Times New Roman" w:hAnsi="Times New Roman"/>
          <w:i/>
          <w:sz w:val="28"/>
          <w:szCs w:val="28"/>
          <w:lang w:val="en-US"/>
        </w:rPr>
        <w:t xml:space="preserve"> </w:t>
      </w:r>
      <w:r w:rsidRPr="003F3D0B">
        <w:rPr>
          <w:rFonts w:ascii="Times New Roman" w:hAnsi="Times New Roman"/>
          <w:i/>
          <w:sz w:val="28"/>
          <w:szCs w:val="28"/>
        </w:rPr>
        <w:t>до</w:t>
      </w:r>
      <w:r w:rsidRPr="003F3D0B">
        <w:rPr>
          <w:rFonts w:ascii="Times New Roman" w:hAnsi="Times New Roman"/>
          <w:i/>
          <w:sz w:val="28"/>
          <w:szCs w:val="28"/>
          <w:lang w:val="en-US"/>
        </w:rPr>
        <w:t xml:space="preserve"> </w:t>
      </w:r>
      <w:r w:rsidRPr="003F3D0B">
        <w:rPr>
          <w:rFonts w:ascii="Times New Roman" w:hAnsi="Times New Roman"/>
          <w:i/>
          <w:sz w:val="28"/>
          <w:szCs w:val="28"/>
        </w:rPr>
        <w:t>друку</w:t>
      </w:r>
      <w:r w:rsidRPr="003F3D0B">
        <w:rPr>
          <w:rFonts w:ascii="Times New Roman" w:hAnsi="Times New Roman"/>
          <w:i/>
          <w:sz w:val="28"/>
          <w:szCs w:val="28"/>
          <w:lang w:val="en-US"/>
        </w:rPr>
        <w:t>).</w:t>
      </w:r>
    </w:p>
    <w:p w:rsidR="006664A5" w:rsidRPr="003F3D0B" w:rsidRDefault="006664A5" w:rsidP="006664A5">
      <w:pPr>
        <w:pStyle w:val="a4"/>
        <w:widowControl w:val="0"/>
        <w:numPr>
          <w:ilvl w:val="0"/>
          <w:numId w:val="5"/>
        </w:numPr>
        <w:tabs>
          <w:tab w:val="left" w:pos="426"/>
          <w:tab w:val="left" w:pos="8931"/>
        </w:tabs>
        <w:spacing w:after="0" w:line="360" w:lineRule="auto"/>
        <w:ind w:left="420" w:right="3" w:hanging="420"/>
        <w:contextualSpacing w:val="0"/>
        <w:jc w:val="both"/>
        <w:rPr>
          <w:rFonts w:ascii="Times New Roman" w:hAnsi="Times New Roman"/>
          <w:sz w:val="28"/>
          <w:szCs w:val="28"/>
        </w:rPr>
      </w:pPr>
      <w:r w:rsidRPr="003F3D0B">
        <w:rPr>
          <w:rFonts w:ascii="Times New Roman" w:hAnsi="Times New Roman"/>
          <w:sz w:val="28"/>
          <w:szCs w:val="28"/>
        </w:rPr>
        <w:t>Пивовар</w:t>
      </w:r>
      <w:r w:rsidRPr="003F3D0B">
        <w:rPr>
          <w:rFonts w:ascii="Times New Roman" w:hAnsi="Times New Roman"/>
          <w:sz w:val="28"/>
          <w:szCs w:val="28"/>
          <w:lang w:val="en-US"/>
        </w:rPr>
        <w:t xml:space="preserve"> </w:t>
      </w:r>
      <w:r w:rsidRPr="003F3D0B">
        <w:rPr>
          <w:rFonts w:ascii="Times New Roman" w:hAnsi="Times New Roman"/>
          <w:sz w:val="28"/>
          <w:szCs w:val="28"/>
        </w:rPr>
        <w:t>С</w:t>
      </w:r>
      <w:r w:rsidRPr="003F3D0B">
        <w:rPr>
          <w:rFonts w:ascii="Times New Roman" w:hAnsi="Times New Roman"/>
          <w:sz w:val="28"/>
          <w:szCs w:val="28"/>
          <w:lang w:val="en-US"/>
        </w:rPr>
        <w:t>.</w:t>
      </w:r>
      <w:r w:rsidRPr="003F3D0B">
        <w:rPr>
          <w:rFonts w:ascii="Times New Roman" w:hAnsi="Times New Roman"/>
          <w:sz w:val="28"/>
          <w:szCs w:val="28"/>
        </w:rPr>
        <w:t>М</w:t>
      </w:r>
      <w:r w:rsidRPr="003F3D0B">
        <w:rPr>
          <w:rFonts w:ascii="Times New Roman" w:hAnsi="Times New Roman"/>
          <w:sz w:val="28"/>
          <w:szCs w:val="28"/>
          <w:lang w:val="en-US"/>
        </w:rPr>
        <w:t xml:space="preserve">., </w:t>
      </w:r>
      <w:r w:rsidRPr="003F3D0B">
        <w:rPr>
          <w:rFonts w:ascii="Times New Roman" w:hAnsi="Times New Roman"/>
          <w:sz w:val="28"/>
          <w:szCs w:val="28"/>
        </w:rPr>
        <w:t>Рудик</w:t>
      </w:r>
      <w:r w:rsidRPr="003F3D0B">
        <w:rPr>
          <w:rFonts w:ascii="Times New Roman" w:hAnsi="Times New Roman"/>
          <w:sz w:val="28"/>
          <w:szCs w:val="28"/>
          <w:lang w:val="en-US"/>
        </w:rPr>
        <w:t xml:space="preserve"> </w:t>
      </w:r>
      <w:r w:rsidRPr="003F3D0B">
        <w:rPr>
          <w:rFonts w:ascii="Times New Roman" w:hAnsi="Times New Roman"/>
          <w:sz w:val="28"/>
          <w:szCs w:val="28"/>
        </w:rPr>
        <w:t>Ю</w:t>
      </w:r>
      <w:r w:rsidRPr="003F3D0B">
        <w:rPr>
          <w:rFonts w:ascii="Times New Roman" w:hAnsi="Times New Roman"/>
          <w:sz w:val="28"/>
          <w:szCs w:val="28"/>
          <w:lang w:val="en-US"/>
        </w:rPr>
        <w:t>.</w:t>
      </w:r>
      <w:r w:rsidRPr="003F3D0B">
        <w:rPr>
          <w:rFonts w:ascii="Times New Roman" w:hAnsi="Times New Roman"/>
          <w:sz w:val="28"/>
          <w:szCs w:val="28"/>
        </w:rPr>
        <w:t>С</w:t>
      </w:r>
      <w:r w:rsidRPr="003F3D0B">
        <w:rPr>
          <w:rFonts w:ascii="Times New Roman" w:hAnsi="Times New Roman"/>
          <w:sz w:val="28"/>
          <w:szCs w:val="28"/>
          <w:lang w:val="en-US"/>
        </w:rPr>
        <w:t xml:space="preserve">., </w:t>
      </w:r>
      <w:r w:rsidRPr="003F3D0B">
        <w:rPr>
          <w:rFonts w:ascii="Times New Roman" w:hAnsi="Times New Roman"/>
          <w:sz w:val="28"/>
          <w:szCs w:val="28"/>
        </w:rPr>
        <w:t>Бондар</w:t>
      </w:r>
      <w:r w:rsidRPr="003F3D0B">
        <w:rPr>
          <w:rFonts w:ascii="Times New Roman" w:hAnsi="Times New Roman"/>
          <w:sz w:val="28"/>
          <w:szCs w:val="28"/>
          <w:lang w:val="en-US"/>
        </w:rPr>
        <w:t xml:space="preserve"> </w:t>
      </w:r>
      <w:r w:rsidRPr="003F3D0B">
        <w:rPr>
          <w:rFonts w:ascii="Times New Roman" w:hAnsi="Times New Roman"/>
          <w:sz w:val="28"/>
          <w:szCs w:val="28"/>
        </w:rPr>
        <w:t>Т</w:t>
      </w:r>
      <w:r w:rsidRPr="003F3D0B">
        <w:rPr>
          <w:rFonts w:ascii="Times New Roman" w:hAnsi="Times New Roman"/>
          <w:sz w:val="28"/>
          <w:szCs w:val="28"/>
          <w:lang w:val="en-US"/>
        </w:rPr>
        <w:t>.</w:t>
      </w:r>
      <w:r w:rsidRPr="003F3D0B">
        <w:rPr>
          <w:rFonts w:ascii="Times New Roman" w:hAnsi="Times New Roman"/>
          <w:sz w:val="28"/>
          <w:szCs w:val="28"/>
        </w:rPr>
        <w:t>О</w:t>
      </w:r>
      <w:r w:rsidRPr="003F3D0B">
        <w:rPr>
          <w:rFonts w:ascii="Times New Roman" w:hAnsi="Times New Roman"/>
          <w:sz w:val="28"/>
          <w:szCs w:val="28"/>
          <w:lang w:val="en-US"/>
        </w:rPr>
        <w:t xml:space="preserve">., </w:t>
      </w:r>
      <w:r w:rsidRPr="003F3D0B">
        <w:rPr>
          <w:rFonts w:ascii="Times New Roman" w:hAnsi="Times New Roman"/>
          <w:sz w:val="28"/>
          <w:szCs w:val="28"/>
        </w:rPr>
        <w:t>Лозик</w:t>
      </w:r>
      <w:r w:rsidRPr="003F3D0B">
        <w:rPr>
          <w:rFonts w:ascii="Times New Roman" w:hAnsi="Times New Roman"/>
          <w:sz w:val="28"/>
          <w:szCs w:val="28"/>
          <w:lang w:val="en-US"/>
        </w:rPr>
        <w:t xml:space="preserve"> </w:t>
      </w:r>
      <w:r w:rsidRPr="003F3D0B">
        <w:rPr>
          <w:rFonts w:ascii="Times New Roman" w:hAnsi="Times New Roman"/>
          <w:sz w:val="28"/>
          <w:szCs w:val="28"/>
        </w:rPr>
        <w:t>Т</w:t>
      </w:r>
      <w:r w:rsidRPr="003F3D0B">
        <w:rPr>
          <w:rFonts w:ascii="Times New Roman" w:hAnsi="Times New Roman"/>
          <w:sz w:val="28"/>
          <w:szCs w:val="28"/>
          <w:lang w:val="en-US"/>
        </w:rPr>
        <w:t>.</w:t>
      </w:r>
      <w:r w:rsidRPr="003F3D0B">
        <w:rPr>
          <w:rFonts w:ascii="Times New Roman" w:hAnsi="Times New Roman"/>
          <w:sz w:val="28"/>
          <w:szCs w:val="28"/>
        </w:rPr>
        <w:t>В</w:t>
      </w:r>
      <w:r w:rsidRPr="003F3D0B">
        <w:rPr>
          <w:rFonts w:ascii="Times New Roman" w:hAnsi="Times New Roman"/>
          <w:sz w:val="28"/>
          <w:szCs w:val="28"/>
          <w:lang w:val="en-US"/>
        </w:rPr>
        <w:t xml:space="preserve">. </w:t>
      </w:r>
      <w:r w:rsidRPr="003F3D0B">
        <w:rPr>
          <w:rFonts w:ascii="Times New Roman" w:hAnsi="Times New Roman"/>
          <w:sz w:val="28"/>
          <w:szCs w:val="28"/>
        </w:rPr>
        <w:t>Деякі</w:t>
      </w:r>
      <w:r w:rsidRPr="003F3D0B">
        <w:rPr>
          <w:rFonts w:ascii="Times New Roman" w:hAnsi="Times New Roman"/>
          <w:sz w:val="28"/>
          <w:szCs w:val="28"/>
          <w:lang w:val="en-US"/>
        </w:rPr>
        <w:t xml:space="preserve"> </w:t>
      </w:r>
      <w:r w:rsidRPr="003F3D0B">
        <w:rPr>
          <w:rFonts w:ascii="Times New Roman" w:hAnsi="Times New Roman"/>
          <w:sz w:val="28"/>
          <w:szCs w:val="28"/>
        </w:rPr>
        <w:t>аспекти</w:t>
      </w:r>
      <w:r w:rsidRPr="003F3D0B">
        <w:rPr>
          <w:rFonts w:ascii="Times New Roman" w:hAnsi="Times New Roman"/>
          <w:sz w:val="28"/>
          <w:szCs w:val="28"/>
          <w:lang w:val="en-US"/>
        </w:rPr>
        <w:t xml:space="preserve"> </w:t>
      </w:r>
      <w:r w:rsidRPr="003F3D0B">
        <w:rPr>
          <w:rFonts w:ascii="Times New Roman" w:hAnsi="Times New Roman"/>
          <w:sz w:val="28"/>
          <w:szCs w:val="28"/>
        </w:rPr>
        <w:t>впливу</w:t>
      </w:r>
      <w:r w:rsidRPr="003F3D0B">
        <w:rPr>
          <w:rFonts w:ascii="Times New Roman" w:hAnsi="Times New Roman"/>
          <w:sz w:val="28"/>
          <w:szCs w:val="28"/>
          <w:lang w:val="en-US"/>
        </w:rPr>
        <w:t xml:space="preserve"> </w:t>
      </w:r>
      <w:r w:rsidRPr="003F3D0B">
        <w:rPr>
          <w:rFonts w:ascii="Times New Roman" w:hAnsi="Times New Roman"/>
          <w:sz w:val="28"/>
          <w:szCs w:val="28"/>
        </w:rPr>
        <w:t>поліморфізму</w:t>
      </w:r>
      <w:r w:rsidRPr="003F3D0B">
        <w:rPr>
          <w:rFonts w:ascii="Times New Roman" w:hAnsi="Times New Roman"/>
          <w:sz w:val="28"/>
          <w:szCs w:val="28"/>
          <w:lang w:val="en-US"/>
        </w:rPr>
        <w:t xml:space="preserve"> </w:t>
      </w:r>
      <w:r w:rsidRPr="003F3D0B">
        <w:rPr>
          <w:rFonts w:ascii="Times New Roman" w:hAnsi="Times New Roman"/>
          <w:sz w:val="28"/>
          <w:szCs w:val="28"/>
        </w:rPr>
        <w:t>гена</w:t>
      </w:r>
      <w:r w:rsidRPr="003F3D0B">
        <w:rPr>
          <w:rFonts w:ascii="Times New Roman" w:hAnsi="Times New Roman"/>
          <w:sz w:val="28"/>
          <w:szCs w:val="28"/>
          <w:lang w:val="en-US"/>
        </w:rPr>
        <w:t xml:space="preserve"> </w:t>
      </w:r>
      <w:r w:rsidRPr="003F3D0B">
        <w:rPr>
          <w:rFonts w:ascii="Times New Roman" w:hAnsi="Times New Roman"/>
          <w:sz w:val="28"/>
          <w:szCs w:val="28"/>
        </w:rPr>
        <w:t>β</w:t>
      </w:r>
      <w:r w:rsidRPr="003F3D0B">
        <w:rPr>
          <w:rFonts w:ascii="Times New Roman" w:hAnsi="Times New Roman"/>
          <w:sz w:val="28"/>
          <w:szCs w:val="28"/>
          <w:vertAlign w:val="subscript"/>
          <w:lang w:val="en-US"/>
        </w:rPr>
        <w:t>1</w:t>
      </w:r>
      <w:r w:rsidRPr="003F3D0B">
        <w:rPr>
          <w:rFonts w:ascii="Times New Roman" w:hAnsi="Times New Roman"/>
          <w:sz w:val="28"/>
          <w:szCs w:val="28"/>
          <w:lang w:val="en-US"/>
        </w:rPr>
        <w:t>-</w:t>
      </w:r>
      <w:r w:rsidRPr="003F3D0B">
        <w:rPr>
          <w:rFonts w:ascii="Times New Roman" w:hAnsi="Times New Roman"/>
          <w:sz w:val="28"/>
          <w:szCs w:val="28"/>
        </w:rPr>
        <w:t>адренорецепторів</w:t>
      </w:r>
      <w:r w:rsidRPr="003F3D0B">
        <w:rPr>
          <w:rFonts w:ascii="Times New Roman" w:hAnsi="Times New Roman"/>
          <w:sz w:val="28"/>
          <w:szCs w:val="28"/>
          <w:lang w:val="en-US"/>
        </w:rPr>
        <w:t xml:space="preserve"> </w:t>
      </w:r>
      <w:r w:rsidRPr="003F3D0B">
        <w:rPr>
          <w:rFonts w:ascii="Times New Roman" w:hAnsi="Times New Roman"/>
          <w:sz w:val="28"/>
          <w:szCs w:val="28"/>
        </w:rPr>
        <w:t>на</w:t>
      </w:r>
      <w:r w:rsidRPr="003F3D0B">
        <w:rPr>
          <w:rFonts w:ascii="Times New Roman" w:hAnsi="Times New Roman"/>
          <w:sz w:val="28"/>
          <w:szCs w:val="28"/>
          <w:lang w:val="en-US"/>
        </w:rPr>
        <w:t xml:space="preserve"> </w:t>
      </w:r>
      <w:r w:rsidRPr="003F3D0B">
        <w:rPr>
          <w:rFonts w:ascii="Times New Roman" w:hAnsi="Times New Roman"/>
          <w:sz w:val="28"/>
          <w:szCs w:val="28"/>
        </w:rPr>
        <w:t>перебіг</w:t>
      </w:r>
      <w:r w:rsidRPr="003F3D0B">
        <w:rPr>
          <w:rFonts w:ascii="Times New Roman" w:hAnsi="Times New Roman"/>
          <w:sz w:val="28"/>
          <w:szCs w:val="28"/>
          <w:lang w:val="en-US"/>
        </w:rPr>
        <w:t xml:space="preserve"> </w:t>
      </w:r>
      <w:r w:rsidRPr="003F3D0B">
        <w:rPr>
          <w:rFonts w:ascii="Times New Roman" w:hAnsi="Times New Roman"/>
          <w:sz w:val="28"/>
          <w:szCs w:val="28"/>
        </w:rPr>
        <w:t>серцевої</w:t>
      </w:r>
      <w:r w:rsidRPr="003F3D0B">
        <w:rPr>
          <w:rFonts w:ascii="Times New Roman" w:hAnsi="Times New Roman"/>
          <w:sz w:val="28"/>
          <w:szCs w:val="28"/>
          <w:lang w:val="en-US"/>
        </w:rPr>
        <w:t xml:space="preserve"> </w:t>
      </w:r>
      <w:r w:rsidRPr="003F3D0B">
        <w:rPr>
          <w:rFonts w:ascii="Times New Roman" w:hAnsi="Times New Roman"/>
          <w:sz w:val="28"/>
          <w:szCs w:val="28"/>
        </w:rPr>
        <w:t>недостатності</w:t>
      </w:r>
      <w:r w:rsidRPr="003F3D0B">
        <w:rPr>
          <w:rFonts w:ascii="Times New Roman" w:hAnsi="Times New Roman"/>
          <w:sz w:val="28"/>
          <w:szCs w:val="28"/>
          <w:lang w:val="en-US"/>
        </w:rPr>
        <w:t xml:space="preserve">. </w:t>
      </w:r>
      <w:r w:rsidRPr="003F3D0B">
        <w:rPr>
          <w:rFonts w:ascii="Times New Roman" w:hAnsi="Times New Roman"/>
          <w:i/>
          <w:sz w:val="28"/>
          <w:szCs w:val="28"/>
        </w:rPr>
        <w:t xml:space="preserve">Журнал Академії медичних наук України. </w:t>
      </w:r>
      <w:r w:rsidRPr="003F3D0B">
        <w:rPr>
          <w:rFonts w:ascii="Times New Roman" w:hAnsi="Times New Roman"/>
          <w:sz w:val="28"/>
          <w:szCs w:val="28"/>
        </w:rPr>
        <w:t>2019</w:t>
      </w:r>
      <w:r w:rsidRPr="00F050DD">
        <w:rPr>
          <w:rFonts w:ascii="Times New Roman" w:hAnsi="Times New Roman"/>
          <w:sz w:val="28"/>
          <w:szCs w:val="28"/>
        </w:rPr>
        <w:t>;</w:t>
      </w:r>
      <w:r w:rsidRPr="003F3D0B">
        <w:rPr>
          <w:rFonts w:ascii="Times New Roman" w:hAnsi="Times New Roman"/>
          <w:sz w:val="28"/>
          <w:szCs w:val="28"/>
        </w:rPr>
        <w:t>25</w:t>
      </w:r>
      <w:r w:rsidRPr="00F050DD">
        <w:rPr>
          <w:rFonts w:ascii="Times New Roman" w:hAnsi="Times New Roman"/>
          <w:sz w:val="28"/>
          <w:szCs w:val="28"/>
        </w:rPr>
        <w:t>(</w:t>
      </w:r>
      <w:r w:rsidRPr="003F3D0B">
        <w:rPr>
          <w:rFonts w:ascii="Times New Roman" w:hAnsi="Times New Roman"/>
          <w:sz w:val="28"/>
          <w:szCs w:val="28"/>
        </w:rPr>
        <w:t>2</w:t>
      </w:r>
      <w:r w:rsidRPr="00F050DD">
        <w:rPr>
          <w:rFonts w:ascii="Times New Roman" w:hAnsi="Times New Roman"/>
          <w:sz w:val="28"/>
          <w:szCs w:val="28"/>
        </w:rPr>
        <w:t>):</w:t>
      </w:r>
      <w:r w:rsidRPr="003F3D0B">
        <w:rPr>
          <w:rFonts w:ascii="Times New Roman" w:hAnsi="Times New Roman"/>
          <w:sz w:val="28"/>
          <w:szCs w:val="28"/>
        </w:rPr>
        <w:t xml:space="preserve">139-48. </w:t>
      </w:r>
      <w:r w:rsidRPr="003F3D0B">
        <w:rPr>
          <w:rFonts w:ascii="Times New Roman" w:hAnsi="Times New Roman"/>
          <w:i/>
          <w:sz w:val="28"/>
          <w:szCs w:val="28"/>
        </w:rPr>
        <w:t>(Здобувачем проведено відбір хворих, статистичне опрацювання та аналіз отриманих результатів, написано статтю, підготовлено її до друку).</w:t>
      </w:r>
    </w:p>
    <w:p w:rsidR="006664A5" w:rsidRPr="003F3D0B" w:rsidRDefault="006664A5" w:rsidP="006664A5">
      <w:pPr>
        <w:pStyle w:val="a4"/>
        <w:widowControl w:val="0"/>
        <w:numPr>
          <w:ilvl w:val="0"/>
          <w:numId w:val="5"/>
        </w:numPr>
        <w:tabs>
          <w:tab w:val="left" w:pos="426"/>
          <w:tab w:val="left" w:pos="8931"/>
        </w:tabs>
        <w:spacing w:after="0" w:line="360" w:lineRule="auto"/>
        <w:ind w:left="420" w:right="3" w:hanging="420"/>
        <w:contextualSpacing w:val="0"/>
        <w:jc w:val="both"/>
        <w:rPr>
          <w:rFonts w:ascii="Times New Roman" w:hAnsi="Times New Roman"/>
          <w:sz w:val="28"/>
          <w:szCs w:val="28"/>
        </w:rPr>
      </w:pPr>
      <w:r w:rsidRPr="003F3D0B">
        <w:rPr>
          <w:rFonts w:ascii="Times New Roman" w:hAnsi="Times New Roman"/>
          <w:sz w:val="28"/>
          <w:szCs w:val="28"/>
        </w:rPr>
        <w:t xml:space="preserve">Пивовар С.М., Рудик Ю.С., Лозик Т.В., Гальчинська В.Ю., Ченчик Т.О. Особливості визначення синдрому «низького трийодтироніну» при серцевій недостатності та його вплив на перебіг захворювання. </w:t>
      </w:r>
      <w:r w:rsidRPr="003F3D0B">
        <w:rPr>
          <w:rFonts w:ascii="Times New Roman" w:eastAsia="MS Mincho" w:hAnsi="Times New Roman"/>
          <w:i/>
          <w:sz w:val="28"/>
          <w:szCs w:val="28"/>
          <w:lang w:eastAsia="ja-JP"/>
        </w:rPr>
        <w:t>Запорожский мед. журнал</w:t>
      </w:r>
      <w:r w:rsidRPr="003F3D0B">
        <w:rPr>
          <w:rFonts w:ascii="Times New Roman" w:eastAsia="MS Mincho" w:hAnsi="Times New Roman"/>
          <w:sz w:val="28"/>
          <w:szCs w:val="28"/>
          <w:lang w:eastAsia="ja-JP"/>
        </w:rPr>
        <w:t>. 2019</w:t>
      </w:r>
      <w:r w:rsidRPr="00F050DD">
        <w:rPr>
          <w:rFonts w:ascii="Times New Roman" w:eastAsia="MS Mincho" w:hAnsi="Times New Roman"/>
          <w:sz w:val="28"/>
          <w:szCs w:val="28"/>
          <w:lang w:eastAsia="ja-JP"/>
        </w:rPr>
        <w:t>;</w:t>
      </w:r>
      <w:r w:rsidRPr="003F3D0B">
        <w:rPr>
          <w:rFonts w:ascii="Times New Roman" w:eastAsia="MS Mincho" w:hAnsi="Times New Roman"/>
          <w:sz w:val="28"/>
          <w:szCs w:val="28"/>
          <w:lang w:eastAsia="ja-JP"/>
        </w:rPr>
        <w:t>4</w:t>
      </w:r>
      <w:r w:rsidRPr="00F050DD">
        <w:rPr>
          <w:rFonts w:ascii="Times New Roman" w:eastAsia="MS Mincho" w:hAnsi="Times New Roman"/>
          <w:sz w:val="28"/>
          <w:szCs w:val="28"/>
          <w:lang w:eastAsia="ja-JP"/>
        </w:rPr>
        <w:t>(</w:t>
      </w:r>
      <w:r w:rsidRPr="003F3D0B">
        <w:rPr>
          <w:rFonts w:ascii="Times New Roman" w:eastAsia="MS Mincho" w:hAnsi="Times New Roman"/>
          <w:sz w:val="28"/>
          <w:szCs w:val="28"/>
          <w:lang w:eastAsia="ja-JP"/>
        </w:rPr>
        <w:t>4)</w:t>
      </w:r>
      <w:r w:rsidRPr="00F050DD">
        <w:rPr>
          <w:rFonts w:ascii="Times New Roman" w:eastAsia="MS Mincho" w:hAnsi="Times New Roman"/>
          <w:sz w:val="28"/>
          <w:szCs w:val="28"/>
          <w:lang w:eastAsia="ja-JP"/>
        </w:rPr>
        <w:t>;</w:t>
      </w:r>
      <w:r w:rsidRPr="003F3D0B">
        <w:rPr>
          <w:rFonts w:ascii="Times New Roman" w:eastAsia="MS Mincho" w:hAnsi="Times New Roman"/>
          <w:sz w:val="28"/>
          <w:szCs w:val="28"/>
          <w:lang w:eastAsia="ja-JP"/>
        </w:rPr>
        <w:t>липень – серпень</w:t>
      </w:r>
      <w:r w:rsidRPr="00F050DD">
        <w:rPr>
          <w:rFonts w:ascii="Times New Roman" w:eastAsia="MS Mincho" w:hAnsi="Times New Roman"/>
          <w:sz w:val="28"/>
          <w:szCs w:val="28"/>
          <w:lang w:eastAsia="ja-JP"/>
        </w:rPr>
        <w:t>):</w:t>
      </w:r>
      <w:r w:rsidRPr="003F3D0B">
        <w:rPr>
          <w:rFonts w:ascii="Times New Roman" w:eastAsia="MS Mincho" w:hAnsi="Times New Roman"/>
          <w:sz w:val="28"/>
          <w:szCs w:val="28"/>
          <w:lang w:eastAsia="ja-JP"/>
        </w:rPr>
        <w:t xml:space="preserve">437-443. </w:t>
      </w:r>
      <w:r w:rsidRPr="003F3D0B">
        <w:rPr>
          <w:rFonts w:ascii="Times New Roman" w:hAnsi="Times New Roman"/>
          <w:i/>
          <w:sz w:val="28"/>
          <w:szCs w:val="28"/>
        </w:rPr>
        <w:t>(Здобувачем проведено відбір хворих, статистичне опрацювання та аналіз отриманих результатів, написано статтю, підготовлено її до друку).</w:t>
      </w:r>
    </w:p>
    <w:p w:rsidR="006664A5" w:rsidRPr="003F3D0B" w:rsidRDefault="006664A5" w:rsidP="006664A5">
      <w:pPr>
        <w:pStyle w:val="a4"/>
        <w:widowControl w:val="0"/>
        <w:numPr>
          <w:ilvl w:val="0"/>
          <w:numId w:val="5"/>
        </w:numPr>
        <w:tabs>
          <w:tab w:val="left" w:pos="426"/>
          <w:tab w:val="left" w:pos="8931"/>
        </w:tabs>
        <w:spacing w:after="0" w:line="360" w:lineRule="auto"/>
        <w:ind w:left="420" w:right="3" w:hanging="420"/>
        <w:contextualSpacing w:val="0"/>
        <w:jc w:val="both"/>
        <w:rPr>
          <w:rFonts w:ascii="Times New Roman" w:hAnsi="Times New Roman"/>
          <w:sz w:val="28"/>
          <w:szCs w:val="28"/>
        </w:rPr>
      </w:pPr>
      <w:r w:rsidRPr="003F3D0B">
        <w:rPr>
          <w:rFonts w:ascii="Times New Roman" w:hAnsi="Times New Roman"/>
          <w:sz w:val="28"/>
          <w:szCs w:val="28"/>
        </w:rPr>
        <w:t>Пивовар С.М., Рудик Ю.С., Лозик Т.В., Гальчинська В.Ю., Ченчик Т.О.</w:t>
      </w:r>
      <w:r w:rsidRPr="003F3D0B">
        <w:rPr>
          <w:rStyle w:val="aff3"/>
          <w:rFonts w:ascii="Times New Roman" w:hAnsi="Times New Roman"/>
          <w:bCs/>
          <w:sz w:val="28"/>
          <w:szCs w:val="28"/>
        </w:rPr>
        <w:t xml:space="preserve"> </w:t>
      </w:r>
      <w:r w:rsidRPr="003F3D0B">
        <w:rPr>
          <w:rFonts w:ascii="Times New Roman" w:hAnsi="Times New Roman"/>
          <w:sz w:val="28"/>
          <w:szCs w:val="28"/>
        </w:rPr>
        <w:t xml:space="preserve">Синдром «низкого трийодтиронина» и течение сердечной недостаточности. </w:t>
      </w:r>
      <w:r w:rsidRPr="003F3D0B">
        <w:rPr>
          <w:rFonts w:ascii="Times New Roman" w:hAnsi="Times New Roman"/>
          <w:i/>
          <w:sz w:val="28"/>
          <w:szCs w:val="28"/>
          <w:lang w:val="en-US"/>
        </w:rPr>
        <w:t>Georgian</w:t>
      </w:r>
      <w:r w:rsidRPr="003F3D0B">
        <w:rPr>
          <w:rFonts w:ascii="Times New Roman" w:hAnsi="Times New Roman"/>
          <w:i/>
          <w:sz w:val="28"/>
          <w:szCs w:val="28"/>
        </w:rPr>
        <w:t xml:space="preserve"> </w:t>
      </w:r>
      <w:r w:rsidRPr="003F3D0B">
        <w:rPr>
          <w:rFonts w:ascii="Times New Roman" w:hAnsi="Times New Roman"/>
          <w:i/>
          <w:sz w:val="28"/>
          <w:szCs w:val="28"/>
          <w:lang w:val="en-US"/>
        </w:rPr>
        <w:t>Medical</w:t>
      </w:r>
      <w:r w:rsidRPr="003F3D0B">
        <w:rPr>
          <w:rFonts w:ascii="Times New Roman" w:hAnsi="Times New Roman"/>
          <w:i/>
          <w:sz w:val="28"/>
          <w:szCs w:val="28"/>
        </w:rPr>
        <w:t xml:space="preserve"> </w:t>
      </w:r>
      <w:r w:rsidRPr="003F3D0B">
        <w:rPr>
          <w:rFonts w:ascii="Times New Roman" w:hAnsi="Times New Roman"/>
          <w:i/>
          <w:sz w:val="28"/>
          <w:szCs w:val="28"/>
          <w:lang w:val="en-US"/>
        </w:rPr>
        <w:t>News</w:t>
      </w:r>
      <w:r w:rsidRPr="003F3D0B">
        <w:rPr>
          <w:rFonts w:ascii="Times New Roman" w:hAnsi="Times New Roman"/>
          <w:sz w:val="28"/>
          <w:szCs w:val="28"/>
        </w:rPr>
        <w:t>. 2019</w:t>
      </w:r>
      <w:r w:rsidRPr="00192E29">
        <w:rPr>
          <w:rFonts w:ascii="Times New Roman" w:hAnsi="Times New Roman"/>
          <w:sz w:val="28"/>
          <w:szCs w:val="28"/>
        </w:rPr>
        <w:t>;</w:t>
      </w:r>
      <w:r w:rsidRPr="003F3D0B">
        <w:rPr>
          <w:rFonts w:ascii="Times New Roman" w:hAnsi="Times New Roman"/>
          <w:sz w:val="28"/>
          <w:szCs w:val="28"/>
        </w:rPr>
        <w:t>4(289)</w:t>
      </w:r>
      <w:r w:rsidRPr="00192E29">
        <w:rPr>
          <w:rFonts w:ascii="Times New Roman" w:hAnsi="Times New Roman"/>
          <w:sz w:val="28"/>
          <w:szCs w:val="28"/>
        </w:rPr>
        <w:t>:</w:t>
      </w:r>
      <w:r w:rsidRPr="003F3D0B">
        <w:rPr>
          <w:rFonts w:ascii="Times New Roman" w:hAnsi="Times New Roman"/>
          <w:sz w:val="28"/>
          <w:szCs w:val="28"/>
        </w:rPr>
        <w:t>79-85.</w:t>
      </w:r>
      <w:r w:rsidRPr="003F3D0B">
        <w:rPr>
          <w:rFonts w:ascii="Times New Roman" w:hAnsi="Times New Roman"/>
          <w:i/>
          <w:sz w:val="28"/>
          <w:szCs w:val="28"/>
        </w:rPr>
        <w:t xml:space="preserve"> (Здобувачем проведено відбір хворих, статистичне опрацювання та аналіз отриманих результатів, написано статтю, підготовлено її до друку).</w:t>
      </w:r>
    </w:p>
    <w:p w:rsidR="006664A5" w:rsidRPr="003F3D0B" w:rsidRDefault="006664A5" w:rsidP="006664A5">
      <w:pPr>
        <w:pStyle w:val="a4"/>
        <w:widowControl w:val="0"/>
        <w:numPr>
          <w:ilvl w:val="0"/>
          <w:numId w:val="5"/>
        </w:numPr>
        <w:tabs>
          <w:tab w:val="left" w:pos="426"/>
          <w:tab w:val="left" w:pos="8931"/>
        </w:tabs>
        <w:spacing w:after="0" w:line="360" w:lineRule="auto"/>
        <w:ind w:left="420" w:right="3" w:hanging="420"/>
        <w:contextualSpacing w:val="0"/>
        <w:jc w:val="both"/>
        <w:rPr>
          <w:rFonts w:ascii="Times New Roman" w:hAnsi="Times New Roman"/>
          <w:sz w:val="28"/>
          <w:szCs w:val="28"/>
        </w:rPr>
      </w:pPr>
      <w:r w:rsidRPr="003F3D0B">
        <w:rPr>
          <w:rFonts w:ascii="Times New Roman" w:hAnsi="Times New Roman"/>
          <w:sz w:val="28"/>
          <w:szCs w:val="28"/>
        </w:rPr>
        <w:t xml:space="preserve">Пивовар С.М., Рудик Ю.С., Кротова О.Б. Реверсивний трийодтиронін та серцева недостаність. </w:t>
      </w:r>
      <w:r w:rsidRPr="003F3D0B">
        <w:rPr>
          <w:rFonts w:ascii="Times New Roman" w:eastAsia="MS Mincho" w:hAnsi="Times New Roman"/>
          <w:i/>
          <w:sz w:val="28"/>
          <w:szCs w:val="28"/>
          <w:lang w:eastAsia="ja-JP"/>
        </w:rPr>
        <w:t>Український терапевтичний журнал.</w:t>
      </w:r>
      <w:r w:rsidRPr="003F3D0B">
        <w:rPr>
          <w:rFonts w:ascii="Times New Roman" w:eastAsia="MS Mincho" w:hAnsi="Times New Roman"/>
          <w:sz w:val="28"/>
          <w:szCs w:val="28"/>
          <w:lang w:eastAsia="ja-JP"/>
        </w:rPr>
        <w:t xml:space="preserve"> 2019</w:t>
      </w:r>
      <w:r w:rsidRPr="00F050DD">
        <w:rPr>
          <w:rFonts w:ascii="Times New Roman" w:eastAsia="MS Mincho" w:hAnsi="Times New Roman"/>
          <w:sz w:val="28"/>
          <w:szCs w:val="28"/>
          <w:lang w:eastAsia="ja-JP"/>
        </w:rPr>
        <w:t>;</w:t>
      </w:r>
      <w:r w:rsidRPr="003F3D0B">
        <w:rPr>
          <w:rFonts w:ascii="Times New Roman" w:eastAsia="MS Mincho" w:hAnsi="Times New Roman"/>
          <w:sz w:val="28"/>
          <w:szCs w:val="28"/>
          <w:lang w:eastAsia="ja-JP"/>
        </w:rPr>
        <w:t>1</w:t>
      </w:r>
      <w:r w:rsidRPr="00F050DD">
        <w:rPr>
          <w:rFonts w:ascii="Times New Roman" w:eastAsia="MS Mincho" w:hAnsi="Times New Roman"/>
          <w:sz w:val="28"/>
          <w:szCs w:val="28"/>
          <w:lang w:eastAsia="ja-JP"/>
        </w:rPr>
        <w:t>:</w:t>
      </w:r>
      <w:r w:rsidRPr="003F3D0B">
        <w:rPr>
          <w:rFonts w:ascii="Times New Roman" w:eastAsia="MS Mincho" w:hAnsi="Times New Roman"/>
          <w:sz w:val="28"/>
          <w:szCs w:val="28"/>
          <w:lang w:eastAsia="ja-JP"/>
        </w:rPr>
        <w:t xml:space="preserve">63-69. </w:t>
      </w:r>
      <w:r w:rsidRPr="003F3D0B">
        <w:rPr>
          <w:rFonts w:ascii="Times New Roman" w:hAnsi="Times New Roman"/>
          <w:i/>
          <w:sz w:val="28"/>
          <w:szCs w:val="28"/>
        </w:rPr>
        <w:t>(Здобувачем проведено відбір хворих, статистичне опрацювання та аналіз отриманих результатів, написано статтю, підготовлено її до друку).</w:t>
      </w:r>
    </w:p>
    <w:p w:rsidR="006664A5" w:rsidRPr="003F3D0B" w:rsidRDefault="006664A5" w:rsidP="006664A5">
      <w:pPr>
        <w:pStyle w:val="a4"/>
        <w:widowControl w:val="0"/>
        <w:numPr>
          <w:ilvl w:val="0"/>
          <w:numId w:val="5"/>
        </w:numPr>
        <w:tabs>
          <w:tab w:val="left" w:pos="426"/>
          <w:tab w:val="left" w:pos="8931"/>
        </w:tabs>
        <w:spacing w:after="0" w:line="360" w:lineRule="auto"/>
        <w:ind w:left="420" w:right="3" w:hanging="420"/>
        <w:contextualSpacing w:val="0"/>
        <w:jc w:val="both"/>
        <w:rPr>
          <w:rFonts w:ascii="Times New Roman" w:hAnsi="Times New Roman"/>
          <w:sz w:val="28"/>
          <w:szCs w:val="28"/>
        </w:rPr>
      </w:pPr>
      <w:r w:rsidRPr="003F3D0B">
        <w:rPr>
          <w:rFonts w:ascii="Times New Roman" w:hAnsi="Times New Roman"/>
          <w:sz w:val="28"/>
          <w:szCs w:val="28"/>
        </w:rPr>
        <w:t xml:space="preserve">Пивовар С.М. Особливості перебігу серцевої недостатності у хворих з нетоксичним зобом: клінічні аспекти. </w:t>
      </w:r>
      <w:r w:rsidRPr="003F3D0B">
        <w:rPr>
          <w:rFonts w:ascii="Times New Roman" w:eastAsia="MS Mincho" w:hAnsi="Times New Roman"/>
          <w:i/>
          <w:sz w:val="28"/>
          <w:szCs w:val="28"/>
          <w:lang w:eastAsia="ja-JP"/>
        </w:rPr>
        <w:t>Український терапевтичний журнал.</w:t>
      </w:r>
      <w:r w:rsidRPr="003F3D0B">
        <w:rPr>
          <w:rFonts w:ascii="Times New Roman" w:eastAsia="MS Mincho" w:hAnsi="Times New Roman"/>
          <w:sz w:val="28"/>
          <w:szCs w:val="28"/>
          <w:lang w:eastAsia="ja-JP"/>
        </w:rPr>
        <w:t xml:space="preserve"> 2019</w:t>
      </w:r>
      <w:r>
        <w:rPr>
          <w:rFonts w:ascii="Times New Roman" w:eastAsia="MS Mincho" w:hAnsi="Times New Roman"/>
          <w:sz w:val="28"/>
          <w:szCs w:val="28"/>
          <w:lang w:val="en-US" w:eastAsia="ja-JP"/>
        </w:rPr>
        <w:t>;</w:t>
      </w:r>
      <w:r w:rsidRPr="003F3D0B">
        <w:rPr>
          <w:rFonts w:ascii="Times New Roman" w:eastAsia="MS Mincho" w:hAnsi="Times New Roman"/>
          <w:sz w:val="28"/>
          <w:szCs w:val="28"/>
          <w:lang w:eastAsia="ja-JP"/>
        </w:rPr>
        <w:t>2</w:t>
      </w:r>
      <w:r>
        <w:rPr>
          <w:rFonts w:ascii="Times New Roman" w:eastAsia="MS Mincho" w:hAnsi="Times New Roman"/>
          <w:sz w:val="28"/>
          <w:szCs w:val="28"/>
          <w:lang w:val="en-US" w:eastAsia="ja-JP"/>
        </w:rPr>
        <w:t>:</w:t>
      </w:r>
      <w:r w:rsidRPr="003F3D0B">
        <w:rPr>
          <w:rFonts w:ascii="Times New Roman" w:eastAsia="MS Mincho" w:hAnsi="Times New Roman"/>
          <w:sz w:val="28"/>
          <w:szCs w:val="28"/>
          <w:lang w:val="en-US" w:eastAsia="ja-JP"/>
        </w:rPr>
        <w:t>33-39</w:t>
      </w:r>
      <w:r w:rsidRPr="003F3D0B">
        <w:rPr>
          <w:rFonts w:ascii="Times New Roman" w:eastAsia="MS Mincho" w:hAnsi="Times New Roman"/>
          <w:sz w:val="28"/>
          <w:szCs w:val="28"/>
          <w:lang w:eastAsia="ja-JP"/>
        </w:rPr>
        <w:t>.</w:t>
      </w:r>
    </w:p>
    <w:p w:rsidR="006664A5" w:rsidRPr="003F3D0B" w:rsidRDefault="006664A5" w:rsidP="006664A5">
      <w:pPr>
        <w:pStyle w:val="aff4"/>
        <w:widowControl w:val="0"/>
        <w:numPr>
          <w:ilvl w:val="0"/>
          <w:numId w:val="5"/>
        </w:numPr>
        <w:tabs>
          <w:tab w:val="left" w:pos="426"/>
          <w:tab w:val="left" w:pos="8931"/>
        </w:tabs>
        <w:spacing w:line="360" w:lineRule="auto"/>
        <w:ind w:left="420" w:right="3" w:hanging="420"/>
        <w:jc w:val="both"/>
        <w:rPr>
          <w:rStyle w:val="aff3"/>
          <w:rFonts w:ascii="Times New Roman" w:hAnsi="Times New Roman"/>
          <w:b w:val="0"/>
          <w:sz w:val="28"/>
          <w:szCs w:val="28"/>
          <w:lang w:val="ru-RU"/>
        </w:rPr>
      </w:pPr>
      <w:r w:rsidRPr="003F3D0B">
        <w:rPr>
          <w:rFonts w:ascii="Times New Roman" w:hAnsi="Times New Roman" w:cs="Times New Roman"/>
          <w:sz w:val="28"/>
          <w:szCs w:val="28"/>
          <w:lang w:val="uk-UA"/>
        </w:rPr>
        <w:t>Pyvovar S.M., Rudyk I.S., Kopytsya N.P. Lozyk T.V., Galchinskaya V.Yu., Bondar T.M.</w:t>
      </w:r>
      <w:r w:rsidRPr="003F3D0B">
        <w:rPr>
          <w:rFonts w:ascii="Times New Roman" w:hAnsi="Times New Roman" w:cs="Times New Roman"/>
          <w:sz w:val="28"/>
          <w:szCs w:val="28"/>
        </w:rPr>
        <w:t xml:space="preserve"> The</w:t>
      </w:r>
      <w:r w:rsidRPr="003F3D0B">
        <w:rPr>
          <w:rFonts w:ascii="Times New Roman" w:hAnsi="Times New Roman" w:cs="Times New Roman"/>
          <w:sz w:val="28"/>
          <w:szCs w:val="28"/>
          <w:lang w:val="uk-UA"/>
        </w:rPr>
        <w:t xml:space="preserve"> </w:t>
      </w:r>
      <w:r w:rsidRPr="003F3D0B">
        <w:rPr>
          <w:rFonts w:ascii="Times New Roman" w:hAnsi="Times New Roman" w:cs="Times New Roman"/>
          <w:sz w:val="28"/>
          <w:szCs w:val="28"/>
        </w:rPr>
        <w:t>association</w:t>
      </w:r>
      <w:r w:rsidRPr="003F3D0B">
        <w:rPr>
          <w:rFonts w:ascii="Times New Roman" w:hAnsi="Times New Roman" w:cs="Times New Roman"/>
          <w:sz w:val="28"/>
          <w:szCs w:val="28"/>
          <w:lang w:val="uk-UA"/>
        </w:rPr>
        <w:t xml:space="preserve"> </w:t>
      </w:r>
      <w:r w:rsidRPr="003F3D0B">
        <w:rPr>
          <w:rFonts w:ascii="Times New Roman" w:hAnsi="Times New Roman" w:cs="Times New Roman"/>
          <w:sz w:val="28"/>
          <w:szCs w:val="28"/>
        </w:rPr>
        <w:t>of</w:t>
      </w:r>
      <w:r w:rsidRPr="003F3D0B">
        <w:rPr>
          <w:rFonts w:ascii="Times New Roman" w:hAnsi="Times New Roman" w:cs="Times New Roman"/>
          <w:sz w:val="28"/>
          <w:szCs w:val="28"/>
          <w:lang w:val="uk-UA"/>
        </w:rPr>
        <w:t xml:space="preserve"> </w:t>
      </w:r>
      <w:r w:rsidRPr="003F3D0B">
        <w:rPr>
          <w:rFonts w:ascii="Times New Roman" w:hAnsi="Times New Roman" w:cs="Times New Roman"/>
          <w:sz w:val="28"/>
          <w:szCs w:val="28"/>
        </w:rPr>
        <w:t>polymorphisms</w:t>
      </w:r>
      <w:r w:rsidRPr="003F3D0B">
        <w:rPr>
          <w:rFonts w:ascii="Times New Roman" w:hAnsi="Times New Roman" w:cs="Times New Roman"/>
          <w:sz w:val="28"/>
          <w:szCs w:val="28"/>
          <w:lang w:val="uk-UA"/>
        </w:rPr>
        <w:t xml:space="preserve"> </w:t>
      </w:r>
      <w:r w:rsidRPr="003F3D0B">
        <w:rPr>
          <w:rFonts w:ascii="Times New Roman" w:hAnsi="Times New Roman" w:cs="Times New Roman"/>
          <w:sz w:val="28"/>
          <w:szCs w:val="28"/>
        </w:rPr>
        <w:t>of</w:t>
      </w:r>
      <w:r w:rsidRPr="003F3D0B">
        <w:rPr>
          <w:rFonts w:ascii="Times New Roman" w:hAnsi="Times New Roman" w:cs="Times New Roman"/>
          <w:sz w:val="28"/>
          <w:szCs w:val="28"/>
          <w:lang w:val="uk-UA"/>
        </w:rPr>
        <w:t xml:space="preserve"> β-</w:t>
      </w:r>
      <w:r w:rsidRPr="003F3D0B">
        <w:rPr>
          <w:rFonts w:ascii="Times New Roman" w:hAnsi="Times New Roman" w:cs="Times New Roman"/>
          <w:sz w:val="28"/>
          <w:szCs w:val="28"/>
        </w:rPr>
        <w:t>adrenergic</w:t>
      </w:r>
      <w:r w:rsidRPr="003F3D0B">
        <w:rPr>
          <w:rFonts w:ascii="Times New Roman" w:hAnsi="Times New Roman" w:cs="Times New Roman"/>
          <w:sz w:val="28"/>
          <w:szCs w:val="28"/>
          <w:lang w:val="uk-UA"/>
        </w:rPr>
        <w:t xml:space="preserve"> </w:t>
      </w:r>
      <w:r w:rsidRPr="003F3D0B">
        <w:rPr>
          <w:rFonts w:ascii="Times New Roman" w:hAnsi="Times New Roman" w:cs="Times New Roman"/>
          <w:sz w:val="28"/>
          <w:szCs w:val="28"/>
        </w:rPr>
        <w:t>receptors</w:t>
      </w:r>
      <w:r w:rsidRPr="003F3D0B">
        <w:rPr>
          <w:rFonts w:ascii="Times New Roman" w:hAnsi="Times New Roman" w:cs="Times New Roman"/>
          <w:sz w:val="28"/>
          <w:szCs w:val="28"/>
          <w:lang w:val="uk-UA"/>
        </w:rPr>
        <w:t xml:space="preserve"> </w:t>
      </w:r>
      <w:r w:rsidRPr="003F3D0B">
        <w:rPr>
          <w:rFonts w:ascii="Times New Roman" w:hAnsi="Times New Roman" w:cs="Times New Roman"/>
          <w:sz w:val="28"/>
          <w:szCs w:val="28"/>
        </w:rPr>
        <w:t>genes</w:t>
      </w:r>
      <w:r w:rsidRPr="003F3D0B">
        <w:rPr>
          <w:rFonts w:ascii="Times New Roman" w:hAnsi="Times New Roman" w:cs="Times New Roman"/>
          <w:sz w:val="28"/>
          <w:szCs w:val="28"/>
          <w:lang w:val="uk-UA"/>
        </w:rPr>
        <w:t xml:space="preserve"> </w:t>
      </w:r>
      <w:r w:rsidRPr="003F3D0B">
        <w:rPr>
          <w:rFonts w:ascii="Times New Roman" w:hAnsi="Times New Roman" w:cs="Times New Roman"/>
          <w:sz w:val="28"/>
          <w:szCs w:val="28"/>
        </w:rPr>
        <w:t>with</w:t>
      </w:r>
      <w:r w:rsidRPr="003F3D0B">
        <w:rPr>
          <w:rFonts w:ascii="Times New Roman" w:hAnsi="Times New Roman" w:cs="Times New Roman"/>
          <w:sz w:val="28"/>
          <w:szCs w:val="28"/>
          <w:lang w:val="uk-UA"/>
        </w:rPr>
        <w:t xml:space="preserve"> </w:t>
      </w:r>
      <w:r w:rsidRPr="003F3D0B">
        <w:rPr>
          <w:rFonts w:ascii="Times New Roman" w:hAnsi="Times New Roman" w:cs="Times New Roman"/>
          <w:sz w:val="28"/>
          <w:szCs w:val="28"/>
        </w:rPr>
        <w:t>the</w:t>
      </w:r>
      <w:r w:rsidRPr="003F3D0B">
        <w:rPr>
          <w:rFonts w:ascii="Times New Roman" w:hAnsi="Times New Roman" w:cs="Times New Roman"/>
          <w:sz w:val="28"/>
          <w:szCs w:val="28"/>
          <w:lang w:val="uk-UA"/>
        </w:rPr>
        <w:t xml:space="preserve"> </w:t>
      </w:r>
      <w:r w:rsidRPr="003F3D0B">
        <w:rPr>
          <w:rFonts w:ascii="Times New Roman" w:hAnsi="Times New Roman" w:cs="Times New Roman"/>
          <w:sz w:val="28"/>
          <w:szCs w:val="28"/>
        </w:rPr>
        <w:t>low</w:t>
      </w:r>
      <w:r w:rsidRPr="003F3D0B">
        <w:rPr>
          <w:rFonts w:ascii="Times New Roman" w:hAnsi="Times New Roman" w:cs="Times New Roman"/>
          <w:sz w:val="28"/>
          <w:szCs w:val="28"/>
          <w:lang w:val="uk-UA"/>
        </w:rPr>
        <w:t xml:space="preserve"> </w:t>
      </w:r>
      <w:r w:rsidRPr="003F3D0B">
        <w:rPr>
          <w:rFonts w:ascii="Times New Roman" w:hAnsi="Times New Roman" w:cs="Times New Roman"/>
          <w:sz w:val="28"/>
          <w:szCs w:val="28"/>
        </w:rPr>
        <w:t>triiodothyronine</w:t>
      </w:r>
      <w:r w:rsidRPr="003F3D0B">
        <w:rPr>
          <w:rFonts w:ascii="Times New Roman" w:hAnsi="Times New Roman" w:cs="Times New Roman"/>
          <w:sz w:val="28"/>
          <w:szCs w:val="28"/>
          <w:lang w:val="uk-UA"/>
        </w:rPr>
        <w:t xml:space="preserve"> </w:t>
      </w:r>
      <w:r w:rsidRPr="003F3D0B">
        <w:rPr>
          <w:rFonts w:ascii="Times New Roman" w:hAnsi="Times New Roman" w:cs="Times New Roman"/>
          <w:sz w:val="28"/>
          <w:szCs w:val="28"/>
        </w:rPr>
        <w:t>syndrome</w:t>
      </w:r>
      <w:r w:rsidRPr="003F3D0B">
        <w:rPr>
          <w:rFonts w:ascii="Times New Roman" w:hAnsi="Times New Roman" w:cs="Times New Roman"/>
          <w:sz w:val="28"/>
          <w:szCs w:val="28"/>
          <w:lang w:val="uk-UA"/>
        </w:rPr>
        <w:t xml:space="preserve"> </w:t>
      </w:r>
      <w:r w:rsidRPr="003F3D0B">
        <w:rPr>
          <w:rFonts w:ascii="Times New Roman" w:hAnsi="Times New Roman" w:cs="Times New Roman"/>
          <w:sz w:val="28"/>
          <w:szCs w:val="28"/>
        </w:rPr>
        <w:t>in</w:t>
      </w:r>
      <w:r w:rsidRPr="003F3D0B">
        <w:rPr>
          <w:rFonts w:ascii="Times New Roman" w:hAnsi="Times New Roman" w:cs="Times New Roman"/>
          <w:sz w:val="28"/>
          <w:szCs w:val="28"/>
          <w:lang w:val="uk-UA"/>
        </w:rPr>
        <w:t xml:space="preserve"> </w:t>
      </w:r>
      <w:r w:rsidRPr="003F3D0B">
        <w:rPr>
          <w:rFonts w:ascii="Times New Roman" w:hAnsi="Times New Roman" w:cs="Times New Roman"/>
          <w:sz w:val="28"/>
          <w:szCs w:val="28"/>
        </w:rPr>
        <w:t>patients</w:t>
      </w:r>
      <w:r w:rsidRPr="003F3D0B">
        <w:rPr>
          <w:rFonts w:ascii="Times New Roman" w:hAnsi="Times New Roman" w:cs="Times New Roman"/>
          <w:sz w:val="28"/>
          <w:szCs w:val="28"/>
          <w:lang w:val="uk-UA"/>
        </w:rPr>
        <w:t xml:space="preserve"> </w:t>
      </w:r>
      <w:r w:rsidRPr="003F3D0B">
        <w:rPr>
          <w:rFonts w:ascii="Times New Roman" w:hAnsi="Times New Roman" w:cs="Times New Roman"/>
          <w:sz w:val="28"/>
          <w:szCs w:val="28"/>
        </w:rPr>
        <w:t>with</w:t>
      </w:r>
      <w:r w:rsidRPr="003F3D0B">
        <w:rPr>
          <w:rFonts w:ascii="Times New Roman" w:hAnsi="Times New Roman" w:cs="Times New Roman"/>
          <w:sz w:val="28"/>
          <w:szCs w:val="28"/>
          <w:lang w:val="uk-UA"/>
        </w:rPr>
        <w:t xml:space="preserve"> </w:t>
      </w:r>
      <w:r w:rsidRPr="003F3D0B">
        <w:rPr>
          <w:rFonts w:ascii="Times New Roman" w:hAnsi="Times New Roman" w:cs="Times New Roman"/>
          <w:sz w:val="28"/>
          <w:szCs w:val="28"/>
        </w:rPr>
        <w:t>the</w:t>
      </w:r>
      <w:r w:rsidRPr="003F3D0B">
        <w:rPr>
          <w:rFonts w:ascii="Times New Roman" w:hAnsi="Times New Roman" w:cs="Times New Roman"/>
          <w:sz w:val="28"/>
          <w:szCs w:val="28"/>
          <w:lang w:val="uk-UA"/>
        </w:rPr>
        <w:t xml:space="preserve"> </w:t>
      </w:r>
      <w:r w:rsidRPr="003F3D0B">
        <w:rPr>
          <w:rFonts w:ascii="Times New Roman" w:hAnsi="Times New Roman" w:cs="Times New Roman"/>
          <w:sz w:val="28"/>
          <w:szCs w:val="28"/>
        </w:rPr>
        <w:t>heart</w:t>
      </w:r>
      <w:r w:rsidRPr="003F3D0B">
        <w:rPr>
          <w:rFonts w:ascii="Times New Roman" w:hAnsi="Times New Roman" w:cs="Times New Roman"/>
          <w:sz w:val="28"/>
          <w:szCs w:val="28"/>
          <w:lang w:val="uk-UA"/>
        </w:rPr>
        <w:t xml:space="preserve"> </w:t>
      </w:r>
      <w:r w:rsidRPr="003F3D0B">
        <w:rPr>
          <w:rFonts w:ascii="Times New Roman" w:hAnsi="Times New Roman" w:cs="Times New Roman"/>
          <w:sz w:val="28"/>
          <w:szCs w:val="28"/>
        </w:rPr>
        <w:t xml:space="preserve">failure. </w:t>
      </w:r>
      <w:r w:rsidRPr="003F3D0B">
        <w:rPr>
          <w:rFonts w:ascii="Times New Roman" w:hAnsi="Times New Roman" w:cs="Times New Roman"/>
          <w:i/>
          <w:color w:val="auto"/>
          <w:sz w:val="28"/>
          <w:szCs w:val="28"/>
        </w:rPr>
        <w:t>Pol</w:t>
      </w:r>
      <w:r w:rsidRPr="003F3D0B">
        <w:rPr>
          <w:rFonts w:ascii="Times New Roman" w:hAnsi="Times New Roman" w:cs="Times New Roman"/>
          <w:i/>
          <w:color w:val="auto"/>
          <w:sz w:val="28"/>
          <w:szCs w:val="28"/>
          <w:lang w:val="ru-RU"/>
        </w:rPr>
        <w:t xml:space="preserve"> </w:t>
      </w:r>
      <w:r w:rsidRPr="003F3D0B">
        <w:rPr>
          <w:rFonts w:ascii="Times New Roman" w:hAnsi="Times New Roman" w:cs="Times New Roman"/>
          <w:i/>
          <w:color w:val="auto"/>
          <w:sz w:val="28"/>
          <w:szCs w:val="28"/>
        </w:rPr>
        <w:t>Med</w:t>
      </w:r>
      <w:r w:rsidRPr="003F3D0B">
        <w:rPr>
          <w:rFonts w:ascii="Times New Roman" w:hAnsi="Times New Roman" w:cs="Times New Roman"/>
          <w:i/>
          <w:color w:val="auto"/>
          <w:sz w:val="28"/>
          <w:szCs w:val="28"/>
          <w:lang w:val="ru-RU"/>
        </w:rPr>
        <w:t xml:space="preserve"> </w:t>
      </w:r>
      <w:r w:rsidRPr="003F3D0B">
        <w:rPr>
          <w:rFonts w:ascii="Times New Roman" w:hAnsi="Times New Roman" w:cs="Times New Roman"/>
          <w:i/>
          <w:color w:val="auto"/>
          <w:sz w:val="28"/>
          <w:szCs w:val="28"/>
        </w:rPr>
        <w:t>J</w:t>
      </w:r>
      <w:r w:rsidRPr="003F3D0B">
        <w:rPr>
          <w:rFonts w:ascii="Times New Roman" w:hAnsi="Times New Roman" w:cs="Times New Roman"/>
          <w:i/>
          <w:color w:val="auto"/>
          <w:sz w:val="28"/>
          <w:szCs w:val="28"/>
          <w:lang w:val="uk-UA"/>
        </w:rPr>
        <w:t>.</w:t>
      </w:r>
      <w:r w:rsidRPr="003F3D0B">
        <w:rPr>
          <w:rFonts w:ascii="Times New Roman" w:hAnsi="Times New Roman" w:cs="Times New Roman"/>
          <w:color w:val="auto"/>
          <w:sz w:val="28"/>
          <w:szCs w:val="28"/>
          <w:lang w:val="ru-RU"/>
        </w:rPr>
        <w:t xml:space="preserve"> 2019</w:t>
      </w:r>
      <w:r w:rsidRPr="00192E29">
        <w:rPr>
          <w:rFonts w:ascii="Times New Roman" w:hAnsi="Times New Roman" w:cs="Times New Roman"/>
          <w:color w:val="auto"/>
          <w:sz w:val="28"/>
          <w:szCs w:val="28"/>
          <w:lang w:val="ru-RU"/>
        </w:rPr>
        <w:t>;</w:t>
      </w:r>
      <w:r w:rsidRPr="003F3D0B">
        <w:rPr>
          <w:rFonts w:ascii="Times New Roman" w:hAnsi="Times New Roman" w:cs="Times New Roman"/>
          <w:color w:val="auto"/>
          <w:sz w:val="28"/>
          <w:szCs w:val="28"/>
        </w:rPr>
        <w:t>XLVII</w:t>
      </w:r>
      <w:r w:rsidRPr="003F3D0B">
        <w:rPr>
          <w:rFonts w:ascii="Times New Roman" w:hAnsi="Times New Roman" w:cs="Times New Roman"/>
          <w:color w:val="auto"/>
          <w:sz w:val="28"/>
          <w:szCs w:val="28"/>
          <w:lang w:val="ru-RU"/>
        </w:rPr>
        <w:t>(281)</w:t>
      </w:r>
      <w:r w:rsidRPr="00192E29">
        <w:rPr>
          <w:rFonts w:ascii="Times New Roman" w:hAnsi="Times New Roman" w:cs="Times New Roman"/>
          <w:color w:val="auto"/>
          <w:sz w:val="28"/>
          <w:szCs w:val="28"/>
          <w:lang w:val="ru-RU"/>
        </w:rPr>
        <w:t>:</w:t>
      </w:r>
      <w:r w:rsidRPr="003F3D0B">
        <w:rPr>
          <w:rFonts w:ascii="Times New Roman" w:hAnsi="Times New Roman" w:cs="Times New Roman"/>
          <w:color w:val="auto"/>
          <w:sz w:val="28"/>
          <w:szCs w:val="28"/>
          <w:lang w:val="ru-RU"/>
        </w:rPr>
        <w:t>170-176</w:t>
      </w:r>
      <w:r w:rsidRPr="003F3D0B">
        <w:rPr>
          <w:rFonts w:ascii="Times New Roman" w:hAnsi="Times New Roman" w:cs="Times New Roman"/>
          <w:color w:val="auto"/>
          <w:sz w:val="28"/>
          <w:szCs w:val="28"/>
          <w:lang w:val="uk-UA"/>
        </w:rPr>
        <w:t xml:space="preserve">. </w:t>
      </w:r>
      <w:r w:rsidRPr="003F3D0B">
        <w:rPr>
          <w:rFonts w:ascii="Times New Roman" w:hAnsi="Times New Roman"/>
          <w:i/>
          <w:sz w:val="28"/>
          <w:szCs w:val="28"/>
          <w:lang w:val="uk-UA"/>
        </w:rPr>
        <w:t xml:space="preserve">(Здобувачем проведено відбір хворих, статистичне опрацювання та аналіз отриманих результатів, </w:t>
      </w:r>
      <w:r w:rsidRPr="003F3D0B">
        <w:rPr>
          <w:rFonts w:ascii="Times New Roman" w:hAnsi="Times New Roman"/>
          <w:i/>
          <w:sz w:val="28"/>
          <w:szCs w:val="28"/>
          <w:lang w:val="ru-RU"/>
        </w:rPr>
        <w:t>написано</w:t>
      </w:r>
      <w:r w:rsidRPr="003F3D0B">
        <w:rPr>
          <w:rFonts w:ascii="Times New Roman" w:hAnsi="Times New Roman"/>
          <w:i/>
          <w:sz w:val="28"/>
          <w:szCs w:val="28"/>
          <w:lang w:val="uk-UA"/>
        </w:rPr>
        <w:t xml:space="preserve"> статтю, підготовлено її до друку)</w:t>
      </w:r>
      <w:r w:rsidRPr="003F3D0B">
        <w:rPr>
          <w:rFonts w:ascii="Times New Roman" w:hAnsi="Times New Roman"/>
          <w:i/>
          <w:sz w:val="28"/>
          <w:szCs w:val="28"/>
          <w:lang w:val="ru-RU"/>
        </w:rPr>
        <w:t>.</w:t>
      </w:r>
    </w:p>
    <w:p w:rsidR="006664A5" w:rsidRPr="003F3D0B" w:rsidRDefault="006664A5" w:rsidP="006664A5">
      <w:pPr>
        <w:pStyle w:val="a4"/>
        <w:widowControl w:val="0"/>
        <w:numPr>
          <w:ilvl w:val="0"/>
          <w:numId w:val="5"/>
        </w:numPr>
        <w:tabs>
          <w:tab w:val="left" w:pos="426"/>
          <w:tab w:val="left" w:pos="8931"/>
        </w:tabs>
        <w:spacing w:after="0" w:line="360" w:lineRule="auto"/>
        <w:ind w:left="420" w:right="3" w:hanging="420"/>
        <w:contextualSpacing w:val="0"/>
        <w:jc w:val="both"/>
        <w:rPr>
          <w:rFonts w:ascii="Times New Roman" w:hAnsi="Times New Roman"/>
          <w:sz w:val="28"/>
          <w:szCs w:val="28"/>
        </w:rPr>
      </w:pPr>
      <w:r w:rsidRPr="003F3D0B">
        <w:rPr>
          <w:rFonts w:ascii="Times New Roman" w:hAnsi="Times New Roman"/>
          <w:sz w:val="28"/>
          <w:szCs w:val="28"/>
        </w:rPr>
        <w:t xml:space="preserve">Пивовар С.М. </w:t>
      </w:r>
      <w:r w:rsidRPr="003F3D0B">
        <w:rPr>
          <w:rFonts w:ascii="Times New Roman" w:hAnsi="Times New Roman"/>
          <w:bCs/>
          <w:sz w:val="28"/>
          <w:szCs w:val="28"/>
        </w:rPr>
        <w:t xml:space="preserve">Модель несприятливого перебігу серцевої недостатності з урахуванням тиреоїдного статусу хворих. </w:t>
      </w:r>
      <w:r w:rsidRPr="003F3D0B">
        <w:rPr>
          <w:rFonts w:ascii="Times New Roman" w:eastAsia="MS Mincho" w:hAnsi="Times New Roman"/>
          <w:i/>
          <w:sz w:val="28"/>
          <w:szCs w:val="28"/>
          <w:lang w:eastAsia="ja-JP"/>
        </w:rPr>
        <w:t>Медицина сьогодні і завтра.</w:t>
      </w:r>
      <w:r w:rsidRPr="003F3D0B">
        <w:rPr>
          <w:rFonts w:ascii="Times New Roman" w:eastAsia="MS Mincho" w:hAnsi="Times New Roman"/>
          <w:sz w:val="28"/>
          <w:szCs w:val="28"/>
          <w:lang w:eastAsia="ja-JP"/>
        </w:rPr>
        <w:t xml:space="preserve"> 2019</w:t>
      </w:r>
      <w:r>
        <w:rPr>
          <w:rFonts w:ascii="Times New Roman" w:eastAsia="MS Mincho" w:hAnsi="Times New Roman"/>
          <w:sz w:val="28"/>
          <w:szCs w:val="28"/>
          <w:lang w:val="en-US" w:eastAsia="ja-JP"/>
        </w:rPr>
        <w:t>;</w:t>
      </w:r>
      <w:r w:rsidRPr="003F3D0B">
        <w:rPr>
          <w:rFonts w:ascii="Times New Roman" w:eastAsia="MS Mincho" w:hAnsi="Times New Roman"/>
          <w:sz w:val="28"/>
          <w:szCs w:val="28"/>
          <w:lang w:eastAsia="ja-JP"/>
        </w:rPr>
        <w:t>1(82)</w:t>
      </w:r>
      <w:r>
        <w:rPr>
          <w:rFonts w:ascii="Times New Roman" w:eastAsia="MS Mincho" w:hAnsi="Times New Roman"/>
          <w:sz w:val="28"/>
          <w:szCs w:val="28"/>
          <w:lang w:val="en-US" w:eastAsia="ja-JP"/>
        </w:rPr>
        <w:t>:</w:t>
      </w:r>
      <w:r w:rsidRPr="003F3D0B">
        <w:rPr>
          <w:rFonts w:ascii="Times New Roman" w:eastAsia="MS Mincho" w:hAnsi="Times New Roman"/>
          <w:sz w:val="28"/>
          <w:szCs w:val="28"/>
          <w:lang w:eastAsia="ja-JP"/>
        </w:rPr>
        <w:t>23-29.</w:t>
      </w:r>
    </w:p>
    <w:p w:rsidR="006664A5" w:rsidRPr="003F3D0B" w:rsidRDefault="006664A5" w:rsidP="006664A5">
      <w:pPr>
        <w:pStyle w:val="a4"/>
        <w:widowControl w:val="0"/>
        <w:numPr>
          <w:ilvl w:val="0"/>
          <w:numId w:val="5"/>
        </w:numPr>
        <w:tabs>
          <w:tab w:val="left" w:pos="426"/>
          <w:tab w:val="left" w:pos="8931"/>
        </w:tabs>
        <w:spacing w:after="0" w:line="360" w:lineRule="auto"/>
        <w:ind w:left="420" w:right="3" w:hanging="420"/>
        <w:contextualSpacing w:val="0"/>
        <w:jc w:val="both"/>
        <w:rPr>
          <w:rFonts w:ascii="Times New Roman" w:hAnsi="Times New Roman"/>
          <w:sz w:val="28"/>
          <w:szCs w:val="28"/>
        </w:rPr>
      </w:pPr>
      <w:r w:rsidRPr="003F3D0B">
        <w:rPr>
          <w:rFonts w:ascii="Times New Roman" w:hAnsi="Times New Roman"/>
          <w:sz w:val="28"/>
          <w:szCs w:val="28"/>
        </w:rPr>
        <w:t xml:space="preserve">Пивовар С.М., Рудик Ю.С., Лозик Т.В., Гальчінська В.Ю., Бондар Т.М. Поліморфізми генів системи бета-адренорецепції та ризик розвитку фібриляції передсердь у хворих з серцевою недостатністю. </w:t>
      </w:r>
      <w:r w:rsidRPr="003F3D0B">
        <w:rPr>
          <w:rFonts w:ascii="Times New Roman" w:eastAsia="MS Mincho" w:hAnsi="Times New Roman"/>
          <w:i/>
          <w:sz w:val="28"/>
          <w:szCs w:val="28"/>
          <w:lang w:eastAsia="ja-JP"/>
        </w:rPr>
        <w:t>ScienceRise. Medical Science.</w:t>
      </w:r>
      <w:r w:rsidRPr="003F3D0B">
        <w:rPr>
          <w:rFonts w:ascii="Times New Roman" w:eastAsia="MS Mincho" w:hAnsi="Times New Roman"/>
          <w:sz w:val="28"/>
          <w:szCs w:val="28"/>
          <w:lang w:eastAsia="ja-JP"/>
        </w:rPr>
        <w:t xml:space="preserve"> 2019</w:t>
      </w:r>
      <w:r w:rsidRPr="003F672A">
        <w:rPr>
          <w:rFonts w:ascii="Times New Roman" w:eastAsia="MS Mincho" w:hAnsi="Times New Roman"/>
          <w:sz w:val="28"/>
          <w:szCs w:val="28"/>
          <w:lang w:eastAsia="ja-JP"/>
        </w:rPr>
        <w:t>;</w:t>
      </w:r>
      <w:r w:rsidRPr="003F3D0B">
        <w:rPr>
          <w:rFonts w:ascii="Times New Roman" w:eastAsia="MS Mincho" w:hAnsi="Times New Roman"/>
          <w:sz w:val="28"/>
          <w:szCs w:val="28"/>
          <w:lang w:eastAsia="ja-JP"/>
        </w:rPr>
        <w:t>6(33)</w:t>
      </w:r>
      <w:r w:rsidRPr="003F672A">
        <w:rPr>
          <w:rFonts w:ascii="Times New Roman" w:eastAsia="MS Mincho" w:hAnsi="Times New Roman"/>
          <w:sz w:val="28"/>
          <w:szCs w:val="28"/>
          <w:lang w:eastAsia="ja-JP"/>
        </w:rPr>
        <w:t>:</w:t>
      </w:r>
      <w:r w:rsidRPr="003F3D0B">
        <w:rPr>
          <w:rFonts w:ascii="Times New Roman" w:eastAsia="MS Mincho" w:hAnsi="Times New Roman"/>
          <w:sz w:val="28"/>
          <w:szCs w:val="28"/>
          <w:lang w:eastAsia="ja-JP"/>
        </w:rPr>
        <w:t>11-19.</w:t>
      </w:r>
      <w:r w:rsidRPr="003F672A">
        <w:rPr>
          <w:rFonts w:ascii="Times New Roman" w:eastAsia="MS Mincho" w:hAnsi="Times New Roman"/>
          <w:sz w:val="28"/>
          <w:szCs w:val="28"/>
          <w:lang w:eastAsia="ja-JP"/>
        </w:rPr>
        <w:t xml:space="preserve"> </w:t>
      </w:r>
      <w:r w:rsidRPr="003F3D0B">
        <w:rPr>
          <w:rFonts w:ascii="Times New Roman" w:hAnsi="Times New Roman"/>
          <w:i/>
          <w:sz w:val="28"/>
          <w:szCs w:val="28"/>
        </w:rPr>
        <w:t>(Здобувачем проведено відбір хворих, статистичне опрацювання та аналіз отриманих результатів, написано статтю, підготовлено її до друку).</w:t>
      </w:r>
    </w:p>
    <w:p w:rsidR="006664A5" w:rsidRPr="003F3D0B" w:rsidRDefault="006664A5" w:rsidP="006664A5">
      <w:pPr>
        <w:pStyle w:val="a4"/>
        <w:widowControl w:val="0"/>
        <w:numPr>
          <w:ilvl w:val="0"/>
          <w:numId w:val="5"/>
        </w:numPr>
        <w:tabs>
          <w:tab w:val="left" w:pos="426"/>
          <w:tab w:val="left" w:pos="8931"/>
        </w:tabs>
        <w:spacing w:after="0" w:line="360" w:lineRule="auto"/>
        <w:ind w:left="420" w:right="3" w:hanging="420"/>
        <w:contextualSpacing w:val="0"/>
        <w:jc w:val="both"/>
        <w:rPr>
          <w:rFonts w:ascii="Times New Roman" w:hAnsi="Times New Roman"/>
          <w:sz w:val="28"/>
          <w:szCs w:val="28"/>
        </w:rPr>
      </w:pPr>
      <w:r w:rsidRPr="003F3D0B">
        <w:rPr>
          <w:rFonts w:ascii="Times New Roman" w:hAnsi="Times New Roman"/>
          <w:sz w:val="28"/>
          <w:szCs w:val="28"/>
        </w:rPr>
        <w:t xml:space="preserve">Пивовар С.М., Рудик Ю.С., Лозик Т.В., Гальчінська В.Ю., Бондар Т.М. Асоціація поліморфізмів генів бета-адренорецепції з перебігом серцевої недостатності. </w:t>
      </w:r>
      <w:r w:rsidRPr="003F3D0B">
        <w:rPr>
          <w:rFonts w:ascii="Times New Roman" w:eastAsia="MS Mincho" w:hAnsi="Times New Roman"/>
          <w:i/>
          <w:sz w:val="28"/>
          <w:szCs w:val="28"/>
          <w:lang w:eastAsia="ja-JP"/>
        </w:rPr>
        <w:t>Український терапевтичний журнал.</w:t>
      </w:r>
      <w:r w:rsidRPr="003F3D0B">
        <w:rPr>
          <w:rFonts w:ascii="Times New Roman" w:eastAsia="MS Mincho" w:hAnsi="Times New Roman"/>
          <w:sz w:val="28"/>
          <w:szCs w:val="28"/>
          <w:lang w:eastAsia="ja-JP"/>
        </w:rPr>
        <w:t xml:space="preserve"> 2019</w:t>
      </w:r>
      <w:r w:rsidRPr="00F050DD">
        <w:rPr>
          <w:rFonts w:ascii="Times New Roman" w:eastAsia="MS Mincho" w:hAnsi="Times New Roman"/>
          <w:sz w:val="28"/>
          <w:szCs w:val="28"/>
          <w:lang w:eastAsia="ja-JP"/>
        </w:rPr>
        <w:t>;</w:t>
      </w:r>
      <w:r w:rsidRPr="003F3D0B">
        <w:rPr>
          <w:rFonts w:ascii="Times New Roman" w:eastAsia="MS Mincho" w:hAnsi="Times New Roman"/>
          <w:sz w:val="28"/>
          <w:szCs w:val="28"/>
          <w:lang w:eastAsia="ja-JP"/>
        </w:rPr>
        <w:t>4</w:t>
      </w:r>
      <w:r w:rsidRPr="00F050DD">
        <w:rPr>
          <w:rFonts w:ascii="Times New Roman" w:eastAsia="MS Mincho" w:hAnsi="Times New Roman"/>
          <w:sz w:val="28"/>
          <w:szCs w:val="28"/>
          <w:lang w:eastAsia="ja-JP"/>
        </w:rPr>
        <w:t>:</w:t>
      </w:r>
      <w:r w:rsidRPr="003F3D0B">
        <w:rPr>
          <w:rFonts w:ascii="Times New Roman" w:eastAsia="MS Mincho" w:hAnsi="Times New Roman"/>
          <w:sz w:val="28"/>
          <w:szCs w:val="28"/>
          <w:lang w:eastAsia="ja-JP"/>
        </w:rPr>
        <w:t xml:space="preserve">97-105. </w:t>
      </w:r>
      <w:r w:rsidRPr="003F3D0B">
        <w:rPr>
          <w:rFonts w:ascii="Times New Roman" w:hAnsi="Times New Roman"/>
          <w:i/>
          <w:sz w:val="28"/>
          <w:szCs w:val="28"/>
        </w:rPr>
        <w:t>(Здобувачем проведено відбір хворих, статистичне опрацювання та аналіз отриманих результатів, написано статтю, підготовлено її до друку).</w:t>
      </w:r>
    </w:p>
    <w:p w:rsidR="006664A5" w:rsidRPr="003F3D0B" w:rsidRDefault="006664A5" w:rsidP="006664A5">
      <w:pPr>
        <w:pStyle w:val="a4"/>
        <w:widowControl w:val="0"/>
        <w:numPr>
          <w:ilvl w:val="0"/>
          <w:numId w:val="5"/>
        </w:numPr>
        <w:tabs>
          <w:tab w:val="left" w:pos="426"/>
          <w:tab w:val="left" w:pos="8931"/>
        </w:tabs>
        <w:spacing w:after="0" w:line="360" w:lineRule="auto"/>
        <w:ind w:left="420" w:right="3" w:hanging="420"/>
        <w:contextualSpacing w:val="0"/>
        <w:jc w:val="both"/>
        <w:rPr>
          <w:rFonts w:ascii="Times New Roman" w:hAnsi="Times New Roman"/>
          <w:sz w:val="28"/>
          <w:szCs w:val="28"/>
        </w:rPr>
      </w:pPr>
      <w:r w:rsidRPr="003F3D0B">
        <w:rPr>
          <w:rFonts w:ascii="Times New Roman" w:hAnsi="Times New Roman"/>
          <w:sz w:val="28"/>
          <w:szCs w:val="28"/>
        </w:rPr>
        <w:t>Пивовар С.М., Рудык Ю.С., Исаева А.С.,</w:t>
      </w:r>
      <w:r w:rsidRPr="003F3D0B">
        <w:rPr>
          <w:sz w:val="28"/>
          <w:szCs w:val="28"/>
        </w:rPr>
        <w:t xml:space="preserve"> </w:t>
      </w:r>
      <w:r w:rsidRPr="003F3D0B">
        <w:rPr>
          <w:rFonts w:ascii="Times New Roman" w:hAnsi="Times New Roman"/>
          <w:sz w:val="28"/>
          <w:szCs w:val="28"/>
        </w:rPr>
        <w:t>Лозик Т.В., Гальчинська В.Ю., Бондар Т.М. Эффективность применения бисопрола у больных с сердечной недостаточностью, с учетом полиморфизмов генов β</w:t>
      </w:r>
      <w:r w:rsidRPr="003F3D0B">
        <w:rPr>
          <w:rFonts w:ascii="Times New Roman" w:hAnsi="Times New Roman"/>
          <w:sz w:val="28"/>
          <w:szCs w:val="28"/>
          <w:vertAlign w:val="subscript"/>
        </w:rPr>
        <w:t>1</w:t>
      </w:r>
      <w:r w:rsidRPr="003F3D0B">
        <w:rPr>
          <w:rFonts w:ascii="Times New Roman" w:hAnsi="Times New Roman"/>
          <w:sz w:val="28"/>
          <w:szCs w:val="28"/>
        </w:rPr>
        <w:t>- и β</w:t>
      </w:r>
      <w:r w:rsidRPr="003F3D0B">
        <w:rPr>
          <w:rFonts w:ascii="Times New Roman" w:hAnsi="Times New Roman"/>
          <w:sz w:val="28"/>
          <w:szCs w:val="28"/>
          <w:vertAlign w:val="subscript"/>
        </w:rPr>
        <w:t>2</w:t>
      </w:r>
      <w:r w:rsidRPr="003F3D0B">
        <w:rPr>
          <w:rFonts w:ascii="Times New Roman" w:hAnsi="Times New Roman"/>
          <w:sz w:val="28"/>
          <w:szCs w:val="28"/>
        </w:rPr>
        <w:t xml:space="preserve">-адренорецепторов. </w:t>
      </w:r>
      <w:r w:rsidRPr="003F3D0B">
        <w:rPr>
          <w:rFonts w:ascii="Times New Roman" w:eastAsia="MS Mincho" w:hAnsi="Times New Roman"/>
          <w:i/>
          <w:sz w:val="28"/>
          <w:szCs w:val="28"/>
          <w:lang w:val="en-US" w:eastAsia="ja-JP"/>
        </w:rPr>
        <w:t>Georgian</w:t>
      </w:r>
      <w:r w:rsidRPr="003F3D0B">
        <w:rPr>
          <w:rFonts w:ascii="Times New Roman" w:eastAsia="MS Mincho" w:hAnsi="Times New Roman"/>
          <w:i/>
          <w:sz w:val="28"/>
          <w:szCs w:val="28"/>
          <w:lang w:eastAsia="ja-JP"/>
        </w:rPr>
        <w:t xml:space="preserve"> </w:t>
      </w:r>
      <w:r w:rsidRPr="003F3D0B">
        <w:rPr>
          <w:rFonts w:ascii="Times New Roman" w:eastAsia="MS Mincho" w:hAnsi="Times New Roman"/>
          <w:i/>
          <w:sz w:val="28"/>
          <w:szCs w:val="28"/>
          <w:lang w:val="en-US" w:eastAsia="ja-JP"/>
        </w:rPr>
        <w:t>Medical</w:t>
      </w:r>
      <w:r w:rsidRPr="003F3D0B">
        <w:rPr>
          <w:rFonts w:ascii="Times New Roman" w:eastAsia="MS Mincho" w:hAnsi="Times New Roman"/>
          <w:i/>
          <w:sz w:val="28"/>
          <w:szCs w:val="28"/>
          <w:lang w:eastAsia="ja-JP"/>
        </w:rPr>
        <w:t xml:space="preserve"> </w:t>
      </w:r>
      <w:r w:rsidRPr="003F3D0B">
        <w:rPr>
          <w:rFonts w:ascii="Times New Roman" w:eastAsia="MS Mincho" w:hAnsi="Times New Roman"/>
          <w:i/>
          <w:sz w:val="28"/>
          <w:szCs w:val="28"/>
          <w:lang w:val="en-US" w:eastAsia="ja-JP"/>
        </w:rPr>
        <w:t>News</w:t>
      </w:r>
      <w:r w:rsidRPr="003F3D0B">
        <w:rPr>
          <w:rFonts w:ascii="Times New Roman" w:eastAsia="MS Mincho" w:hAnsi="Times New Roman"/>
          <w:sz w:val="28"/>
          <w:szCs w:val="28"/>
          <w:lang w:eastAsia="ja-JP"/>
        </w:rPr>
        <w:t xml:space="preserve">. 2019;10(295):76-84. </w:t>
      </w:r>
      <w:r w:rsidRPr="003F3D0B">
        <w:rPr>
          <w:rFonts w:ascii="Times New Roman" w:hAnsi="Times New Roman"/>
          <w:i/>
          <w:sz w:val="28"/>
          <w:szCs w:val="28"/>
        </w:rPr>
        <w:t>(Здобувачем проведено відбір хворих, статистичне опрацювання та аналіз отриманих результатів, написано статтю, підготовлено її до друку).</w:t>
      </w:r>
    </w:p>
    <w:p w:rsidR="006664A5" w:rsidRPr="003F3D0B" w:rsidRDefault="006664A5" w:rsidP="006664A5">
      <w:pPr>
        <w:pStyle w:val="a4"/>
        <w:widowControl w:val="0"/>
        <w:numPr>
          <w:ilvl w:val="0"/>
          <w:numId w:val="5"/>
        </w:numPr>
        <w:tabs>
          <w:tab w:val="left" w:pos="426"/>
          <w:tab w:val="left" w:pos="8931"/>
        </w:tabs>
        <w:spacing w:after="0" w:line="360" w:lineRule="auto"/>
        <w:ind w:left="420" w:right="3" w:hanging="420"/>
        <w:contextualSpacing w:val="0"/>
        <w:jc w:val="both"/>
        <w:rPr>
          <w:rFonts w:ascii="Times New Roman" w:hAnsi="Times New Roman"/>
          <w:sz w:val="28"/>
          <w:szCs w:val="28"/>
        </w:rPr>
      </w:pPr>
      <w:r w:rsidRPr="003F3D0B">
        <w:rPr>
          <w:rFonts w:ascii="Times New Roman" w:hAnsi="Times New Roman"/>
          <w:sz w:val="28"/>
          <w:szCs w:val="28"/>
        </w:rPr>
        <w:t xml:space="preserve">Пивовар С.М., Рудик Ю.С., Лозик Т.В., Гальчінська В.Ю., Ченчик Т.О. Прогнозування перебігу серцевої недостатності у хворих з нетоксичним зобом з урахуванням функції щитоподібної залози. </w:t>
      </w:r>
      <w:r w:rsidRPr="003F3D0B">
        <w:rPr>
          <w:rFonts w:ascii="Times New Roman" w:eastAsia="MS Mincho" w:hAnsi="Times New Roman"/>
          <w:i/>
          <w:sz w:val="28"/>
          <w:szCs w:val="28"/>
          <w:lang w:eastAsia="ja-JP"/>
        </w:rPr>
        <w:t>ScienceRise. Medical Science.</w:t>
      </w:r>
      <w:r w:rsidRPr="003F3D0B">
        <w:rPr>
          <w:rFonts w:ascii="Times New Roman" w:eastAsia="MS Mincho" w:hAnsi="Times New Roman"/>
          <w:sz w:val="28"/>
          <w:szCs w:val="28"/>
          <w:lang w:eastAsia="ja-JP"/>
        </w:rPr>
        <w:t xml:space="preserve"> 2020</w:t>
      </w:r>
      <w:r w:rsidRPr="00F050DD">
        <w:rPr>
          <w:rFonts w:ascii="Times New Roman" w:eastAsia="MS Mincho" w:hAnsi="Times New Roman"/>
          <w:sz w:val="28"/>
          <w:szCs w:val="28"/>
          <w:lang w:eastAsia="ja-JP"/>
        </w:rPr>
        <w:t>;</w:t>
      </w:r>
      <w:r w:rsidRPr="003F3D0B">
        <w:rPr>
          <w:rFonts w:ascii="Times New Roman" w:eastAsia="MS Mincho" w:hAnsi="Times New Roman"/>
          <w:sz w:val="28"/>
          <w:szCs w:val="28"/>
          <w:lang w:eastAsia="ja-JP"/>
        </w:rPr>
        <w:t>1(34)</w:t>
      </w:r>
      <w:r w:rsidRPr="00F050DD">
        <w:rPr>
          <w:rFonts w:ascii="Times New Roman" w:eastAsia="MS Mincho" w:hAnsi="Times New Roman"/>
          <w:sz w:val="28"/>
          <w:szCs w:val="28"/>
          <w:lang w:eastAsia="ja-JP"/>
        </w:rPr>
        <w:t>:</w:t>
      </w:r>
      <w:r w:rsidRPr="003F3D0B">
        <w:rPr>
          <w:rFonts w:ascii="Times New Roman" w:eastAsia="MS Mincho" w:hAnsi="Times New Roman"/>
          <w:sz w:val="28"/>
          <w:szCs w:val="28"/>
          <w:lang w:eastAsia="ja-JP"/>
        </w:rPr>
        <w:t>4-9.</w:t>
      </w:r>
      <w:r w:rsidRPr="003F3D0B">
        <w:rPr>
          <w:rFonts w:eastAsia="MS Mincho"/>
          <w:b/>
          <w:sz w:val="28"/>
          <w:szCs w:val="28"/>
          <w:lang w:eastAsia="ja-JP"/>
        </w:rPr>
        <w:t xml:space="preserve"> </w:t>
      </w:r>
      <w:r w:rsidRPr="003F3D0B">
        <w:rPr>
          <w:rFonts w:ascii="Times New Roman" w:hAnsi="Times New Roman"/>
          <w:i/>
          <w:sz w:val="28"/>
          <w:szCs w:val="28"/>
        </w:rPr>
        <w:t>(Здобувачем проведено відбір хворих, статистичне опрацювання та аналіз отриманих результатів, написано статтю, підготовлено її до друку).</w:t>
      </w:r>
    </w:p>
    <w:p w:rsidR="006664A5" w:rsidRPr="003F3D0B" w:rsidRDefault="006664A5" w:rsidP="006664A5">
      <w:pPr>
        <w:pStyle w:val="a4"/>
        <w:widowControl w:val="0"/>
        <w:numPr>
          <w:ilvl w:val="0"/>
          <w:numId w:val="5"/>
        </w:numPr>
        <w:tabs>
          <w:tab w:val="left" w:pos="426"/>
          <w:tab w:val="left" w:pos="8931"/>
        </w:tabs>
        <w:spacing w:after="0" w:line="360" w:lineRule="auto"/>
        <w:ind w:left="420" w:right="3" w:hanging="420"/>
        <w:contextualSpacing w:val="0"/>
        <w:jc w:val="both"/>
        <w:rPr>
          <w:rFonts w:ascii="Times New Roman" w:hAnsi="Times New Roman"/>
          <w:sz w:val="28"/>
          <w:szCs w:val="28"/>
        </w:rPr>
      </w:pPr>
      <w:r w:rsidRPr="003F3D0B">
        <w:rPr>
          <w:rFonts w:ascii="Times New Roman" w:hAnsi="Times New Roman"/>
          <w:sz w:val="28"/>
          <w:szCs w:val="28"/>
          <w:lang w:val="en-US"/>
        </w:rPr>
        <w:t xml:space="preserve">Pyvovar S.M., Rudyk I.S., Lozyk T.V., Galchinskaya V.Yu., Bondar T.M. </w:t>
      </w:r>
      <w:r w:rsidRPr="003F3D0B">
        <w:rPr>
          <w:rFonts w:ascii="Times New Roman" w:hAnsi="Times New Roman"/>
          <w:sz w:val="28"/>
          <w:szCs w:val="28"/>
          <w:lang w:val="en-GB"/>
        </w:rPr>
        <w:t xml:space="preserve">Association of </w:t>
      </w:r>
      <w:r w:rsidRPr="003F3D0B">
        <w:rPr>
          <w:rFonts w:ascii="Times New Roman" w:hAnsi="Times New Roman"/>
          <w:sz w:val="28"/>
          <w:szCs w:val="28"/>
        </w:rPr>
        <w:t>β</w:t>
      </w:r>
      <w:r w:rsidRPr="003F3D0B">
        <w:rPr>
          <w:rFonts w:ascii="Times New Roman" w:hAnsi="Times New Roman"/>
          <w:sz w:val="28"/>
          <w:szCs w:val="28"/>
          <w:lang w:val="en-GB"/>
        </w:rPr>
        <w:t>-adrenoreception system gene polymorphisms and non-toxic goiter in patients with heart failure</w:t>
      </w:r>
      <w:r w:rsidRPr="003F3D0B">
        <w:rPr>
          <w:rFonts w:ascii="Times New Roman" w:hAnsi="Times New Roman"/>
          <w:sz w:val="28"/>
          <w:szCs w:val="28"/>
          <w:lang w:val="en-US"/>
        </w:rPr>
        <w:t xml:space="preserve">. </w:t>
      </w:r>
      <w:r w:rsidRPr="003F3D0B">
        <w:rPr>
          <w:rFonts w:ascii="Times New Roman" w:eastAsia="MS Mincho" w:hAnsi="Times New Roman"/>
          <w:i/>
          <w:sz w:val="28"/>
          <w:szCs w:val="28"/>
          <w:lang w:eastAsia="ja-JP"/>
        </w:rPr>
        <w:t>Проблеми екології та медицини.</w:t>
      </w:r>
      <w:r w:rsidRPr="003F3D0B">
        <w:rPr>
          <w:rFonts w:ascii="Times New Roman" w:eastAsia="MS Mincho" w:hAnsi="Times New Roman"/>
          <w:sz w:val="28"/>
          <w:szCs w:val="28"/>
          <w:lang w:eastAsia="ja-JP"/>
        </w:rPr>
        <w:t xml:space="preserve"> 2019</w:t>
      </w:r>
      <w:r w:rsidRPr="00F050DD">
        <w:rPr>
          <w:rFonts w:ascii="Times New Roman" w:eastAsia="MS Mincho" w:hAnsi="Times New Roman"/>
          <w:sz w:val="28"/>
          <w:szCs w:val="28"/>
          <w:lang w:eastAsia="ja-JP"/>
        </w:rPr>
        <w:t>;</w:t>
      </w:r>
      <w:r w:rsidRPr="003F3D0B">
        <w:rPr>
          <w:rFonts w:ascii="Times New Roman" w:eastAsia="MS Mincho" w:hAnsi="Times New Roman"/>
          <w:sz w:val="28"/>
          <w:szCs w:val="28"/>
          <w:lang w:eastAsia="ja-JP"/>
        </w:rPr>
        <w:t>5-6(23)</w:t>
      </w:r>
      <w:r w:rsidRPr="00F050DD">
        <w:rPr>
          <w:rFonts w:ascii="Times New Roman" w:eastAsia="MS Mincho" w:hAnsi="Times New Roman"/>
          <w:sz w:val="28"/>
          <w:szCs w:val="28"/>
          <w:lang w:eastAsia="ja-JP"/>
        </w:rPr>
        <w:t>:</w:t>
      </w:r>
      <w:r w:rsidRPr="003F3D0B">
        <w:rPr>
          <w:rFonts w:ascii="Times New Roman" w:eastAsia="MS Mincho" w:hAnsi="Times New Roman"/>
          <w:sz w:val="28"/>
          <w:szCs w:val="28"/>
          <w:lang w:eastAsia="ja-JP"/>
        </w:rPr>
        <w:t>30-35.</w:t>
      </w:r>
      <w:r w:rsidRPr="003F3D0B">
        <w:rPr>
          <w:rFonts w:eastAsia="MS Mincho"/>
          <w:b/>
          <w:sz w:val="28"/>
          <w:szCs w:val="28"/>
          <w:lang w:eastAsia="ja-JP"/>
        </w:rPr>
        <w:t xml:space="preserve"> </w:t>
      </w:r>
      <w:r w:rsidRPr="003F3D0B">
        <w:rPr>
          <w:rFonts w:ascii="Times New Roman" w:hAnsi="Times New Roman"/>
          <w:i/>
          <w:sz w:val="28"/>
          <w:szCs w:val="28"/>
        </w:rPr>
        <w:t>(Здобувачем проведено відбір хворих, статистичне опрацювання та аналіз отриманих результатів, написано статтю, підготовлено її до друку).</w:t>
      </w:r>
    </w:p>
    <w:p w:rsidR="006664A5" w:rsidRPr="00C05AFA" w:rsidRDefault="006664A5" w:rsidP="006664A5">
      <w:pPr>
        <w:pStyle w:val="aff4"/>
        <w:widowControl w:val="0"/>
        <w:numPr>
          <w:ilvl w:val="0"/>
          <w:numId w:val="5"/>
        </w:numPr>
        <w:tabs>
          <w:tab w:val="left" w:pos="426"/>
          <w:tab w:val="left" w:pos="8931"/>
        </w:tabs>
        <w:spacing w:line="360" w:lineRule="auto"/>
        <w:ind w:left="420" w:right="3" w:hanging="420"/>
        <w:jc w:val="both"/>
        <w:rPr>
          <w:rFonts w:ascii="Times New Roman" w:hAnsi="Times New Roman" w:cs="Times New Roman"/>
          <w:color w:val="auto"/>
          <w:spacing w:val="-2"/>
          <w:sz w:val="28"/>
          <w:szCs w:val="28"/>
          <w:lang w:val="uk-UA"/>
        </w:rPr>
      </w:pPr>
      <w:r w:rsidRPr="00C05AFA">
        <w:rPr>
          <w:rFonts w:ascii="Times New Roman" w:hAnsi="Times New Roman" w:cs="Times New Roman"/>
          <w:color w:val="auto"/>
          <w:spacing w:val="-2"/>
          <w:sz w:val="28"/>
          <w:szCs w:val="28"/>
          <w:lang w:val="uk-UA"/>
        </w:rPr>
        <w:t>Пивовар С.М., Рудик Ю.С., Лозик Т.В., Гальч</w:t>
      </w:r>
      <w:r w:rsidRPr="00C05AFA">
        <w:rPr>
          <w:rFonts w:ascii="Times New Roman" w:hAnsi="Times New Roman"/>
          <w:spacing w:val="-2"/>
          <w:sz w:val="28"/>
          <w:szCs w:val="28"/>
          <w:lang w:val="uk-UA"/>
        </w:rPr>
        <w:t>і</w:t>
      </w:r>
      <w:r w:rsidRPr="00C05AFA">
        <w:rPr>
          <w:rFonts w:ascii="Times New Roman" w:hAnsi="Times New Roman" w:cs="Times New Roman"/>
          <w:color w:val="auto"/>
          <w:spacing w:val="-2"/>
          <w:sz w:val="28"/>
          <w:szCs w:val="28"/>
          <w:lang w:val="uk-UA"/>
        </w:rPr>
        <w:t>нська В.Ю., Ченчик Т.О.</w:t>
      </w:r>
      <w:r w:rsidRPr="00C05AFA">
        <w:rPr>
          <w:rFonts w:ascii="Times New Roman" w:hAnsi="Times New Roman"/>
          <w:spacing w:val="-2"/>
          <w:sz w:val="28"/>
          <w:szCs w:val="28"/>
          <w:lang w:val="uk-UA"/>
        </w:rPr>
        <w:t xml:space="preserve"> </w:t>
      </w:r>
      <w:r w:rsidRPr="00C05AFA">
        <w:rPr>
          <w:rFonts w:ascii="Times New Roman" w:hAnsi="Times New Roman" w:cs="Times New Roman"/>
          <w:spacing w:val="-2"/>
          <w:sz w:val="28"/>
          <w:szCs w:val="28"/>
          <w:lang w:val="uk-UA"/>
        </w:rPr>
        <w:t xml:space="preserve">Вплив β-адреноблокаторів на перебіг серцевої недостатності у хворих з нетоксичним зобом. </w:t>
      </w:r>
      <w:r w:rsidRPr="00C05AFA">
        <w:rPr>
          <w:rFonts w:ascii="Times New Roman" w:eastAsia="MS Mincho" w:hAnsi="Times New Roman" w:cs="Times New Roman"/>
          <w:bCs/>
          <w:i/>
          <w:color w:val="auto"/>
          <w:spacing w:val="-2"/>
          <w:sz w:val="28"/>
          <w:szCs w:val="28"/>
          <w:lang w:val="uk-UA" w:eastAsia="ja-JP"/>
        </w:rPr>
        <w:t xml:space="preserve">Вісник проблем біології і медицини. </w:t>
      </w:r>
      <w:r w:rsidRPr="00C05AFA">
        <w:rPr>
          <w:rFonts w:ascii="Times New Roman" w:eastAsia="MS Mincho" w:hAnsi="Times New Roman" w:cs="Times New Roman"/>
          <w:bCs/>
          <w:color w:val="auto"/>
          <w:spacing w:val="-2"/>
          <w:sz w:val="28"/>
          <w:szCs w:val="28"/>
          <w:lang w:val="uk-UA" w:eastAsia="ja-JP"/>
        </w:rPr>
        <w:t>2019</w:t>
      </w:r>
      <w:r w:rsidRPr="00C05AFA">
        <w:rPr>
          <w:rFonts w:ascii="Times New Roman" w:eastAsia="MS Mincho" w:hAnsi="Times New Roman" w:cs="Times New Roman"/>
          <w:bCs/>
          <w:color w:val="auto"/>
          <w:spacing w:val="-2"/>
          <w:sz w:val="28"/>
          <w:szCs w:val="28"/>
          <w:lang w:val="ru-RU" w:eastAsia="ja-JP"/>
        </w:rPr>
        <w:t>;</w:t>
      </w:r>
      <w:r w:rsidRPr="00C05AFA">
        <w:rPr>
          <w:rFonts w:ascii="Times New Roman" w:eastAsia="MS Mincho" w:hAnsi="Times New Roman" w:cs="Times New Roman"/>
          <w:bCs/>
          <w:color w:val="auto"/>
          <w:spacing w:val="-2"/>
          <w:sz w:val="28"/>
          <w:szCs w:val="28"/>
          <w:lang w:val="uk-UA" w:eastAsia="ja-JP"/>
        </w:rPr>
        <w:t>4(1)</w:t>
      </w:r>
      <w:r w:rsidRPr="00C05AFA">
        <w:rPr>
          <w:rFonts w:ascii="Times New Roman" w:eastAsia="MS Mincho" w:hAnsi="Times New Roman" w:cs="Times New Roman"/>
          <w:bCs/>
          <w:color w:val="auto"/>
          <w:spacing w:val="-2"/>
          <w:sz w:val="28"/>
          <w:szCs w:val="28"/>
          <w:lang w:val="ru-RU" w:eastAsia="ja-JP"/>
        </w:rPr>
        <w:t>;</w:t>
      </w:r>
      <w:r w:rsidRPr="00C05AFA">
        <w:rPr>
          <w:rFonts w:ascii="Times New Roman" w:eastAsia="MS Mincho" w:hAnsi="Times New Roman" w:cs="Times New Roman"/>
          <w:bCs/>
          <w:color w:val="auto"/>
          <w:spacing w:val="-2"/>
          <w:sz w:val="28"/>
          <w:szCs w:val="28"/>
          <w:lang w:val="uk-UA" w:eastAsia="ja-JP"/>
        </w:rPr>
        <w:t>(153)</w:t>
      </w:r>
      <w:r w:rsidRPr="00C05AFA">
        <w:rPr>
          <w:rFonts w:ascii="Times New Roman" w:eastAsia="MS Mincho" w:hAnsi="Times New Roman" w:cs="Times New Roman"/>
          <w:bCs/>
          <w:color w:val="auto"/>
          <w:spacing w:val="-2"/>
          <w:sz w:val="28"/>
          <w:szCs w:val="28"/>
          <w:lang w:val="ru-RU" w:eastAsia="ja-JP"/>
        </w:rPr>
        <w:t>:</w:t>
      </w:r>
      <w:r w:rsidRPr="00C05AFA">
        <w:rPr>
          <w:rFonts w:ascii="Times New Roman" w:eastAsia="MS Mincho" w:hAnsi="Times New Roman" w:cs="Times New Roman"/>
          <w:bCs/>
          <w:color w:val="auto"/>
          <w:spacing w:val="-2"/>
          <w:sz w:val="28"/>
          <w:szCs w:val="28"/>
          <w:lang w:val="uk-UA" w:eastAsia="ja-JP"/>
        </w:rPr>
        <w:t xml:space="preserve">142-148. </w:t>
      </w:r>
      <w:r w:rsidRPr="00C05AFA">
        <w:rPr>
          <w:rFonts w:ascii="Times New Roman" w:hAnsi="Times New Roman"/>
          <w:i/>
          <w:spacing w:val="-2"/>
          <w:sz w:val="28"/>
          <w:szCs w:val="28"/>
          <w:lang w:val="uk-UA"/>
        </w:rPr>
        <w:t>(Здобувачем проведено відбір хворих, статистичне опрацювання та аналіз отриманих результатів, написано статтю, підготовлено її до друку).</w:t>
      </w:r>
    </w:p>
    <w:p w:rsidR="006664A5" w:rsidRPr="00C05AFA" w:rsidRDefault="006664A5" w:rsidP="006664A5">
      <w:pPr>
        <w:pStyle w:val="aff4"/>
        <w:widowControl w:val="0"/>
        <w:numPr>
          <w:ilvl w:val="0"/>
          <w:numId w:val="5"/>
        </w:numPr>
        <w:tabs>
          <w:tab w:val="left" w:pos="426"/>
          <w:tab w:val="left" w:pos="8931"/>
        </w:tabs>
        <w:spacing w:line="360" w:lineRule="auto"/>
        <w:ind w:left="420" w:right="3" w:hanging="420"/>
        <w:jc w:val="both"/>
        <w:rPr>
          <w:rFonts w:ascii="Times New Roman" w:hAnsi="Times New Roman" w:cs="Times New Roman"/>
          <w:color w:val="auto"/>
          <w:spacing w:val="-2"/>
          <w:sz w:val="28"/>
          <w:szCs w:val="28"/>
          <w:lang w:val="uk-UA"/>
        </w:rPr>
      </w:pPr>
      <w:r w:rsidRPr="00C05AFA">
        <w:rPr>
          <w:rFonts w:ascii="Times New Roman" w:hAnsi="Times New Roman" w:cs="Times New Roman"/>
          <w:color w:val="auto"/>
          <w:spacing w:val="-2"/>
          <w:sz w:val="28"/>
          <w:szCs w:val="28"/>
          <w:lang w:val="uk-UA"/>
        </w:rPr>
        <w:t xml:space="preserve">Pyvovar S.M., Rudyk I.S., Lozyk T.V., Galchinskaya V.Yu., </w:t>
      </w:r>
      <w:r w:rsidRPr="00C05AFA">
        <w:rPr>
          <w:rFonts w:ascii="Times New Roman" w:hAnsi="Times New Roman" w:cs="Times New Roman"/>
          <w:bCs/>
          <w:spacing w:val="-2"/>
          <w:sz w:val="28"/>
          <w:szCs w:val="28"/>
        </w:rPr>
        <w:t>Radziejowska M., Radziejowski</w:t>
      </w:r>
      <w:r w:rsidRPr="00C05AFA">
        <w:rPr>
          <w:rFonts w:ascii="Times New Roman" w:hAnsi="Times New Roman" w:cs="Times New Roman"/>
          <w:color w:val="auto"/>
          <w:spacing w:val="-2"/>
          <w:sz w:val="28"/>
          <w:szCs w:val="28"/>
          <w:lang w:val="uk-UA"/>
        </w:rPr>
        <w:t xml:space="preserve"> </w:t>
      </w:r>
      <w:r w:rsidRPr="00C05AFA">
        <w:rPr>
          <w:rFonts w:ascii="Times New Roman" w:hAnsi="Times New Roman" w:cs="Times New Roman"/>
          <w:bCs/>
          <w:spacing w:val="-2"/>
          <w:sz w:val="28"/>
          <w:szCs w:val="28"/>
        </w:rPr>
        <w:t xml:space="preserve">P. </w:t>
      </w:r>
      <w:r w:rsidRPr="00C05AFA">
        <w:rPr>
          <w:rFonts w:ascii="Times New Roman" w:hAnsi="Times New Roman" w:cs="Times New Roman"/>
          <w:color w:val="auto"/>
          <w:spacing w:val="-2"/>
          <w:sz w:val="28"/>
          <w:szCs w:val="28"/>
        </w:rPr>
        <w:t>The effect of livotyroxine on the course of heart failure in patients with non-toxic goiter</w:t>
      </w:r>
      <w:r w:rsidRPr="00C05AFA">
        <w:rPr>
          <w:rFonts w:ascii="Times New Roman" w:hAnsi="Times New Roman" w:cs="Times New Roman"/>
          <w:color w:val="auto"/>
          <w:spacing w:val="-2"/>
          <w:sz w:val="28"/>
          <w:szCs w:val="28"/>
          <w:lang w:val="uk-UA"/>
        </w:rPr>
        <w:t xml:space="preserve">. </w:t>
      </w:r>
      <w:r w:rsidRPr="00C05AFA">
        <w:rPr>
          <w:rFonts w:ascii="Times New Roman" w:eastAsia="MS Mincho" w:hAnsi="Times New Roman" w:cs="Times New Roman"/>
          <w:color w:val="auto"/>
          <w:spacing w:val="-2"/>
          <w:sz w:val="28"/>
          <w:szCs w:val="28"/>
          <w:lang w:val="uk-UA" w:eastAsia="ja-JP"/>
        </w:rPr>
        <w:t>Проблеми ендокринної патології. 2020</w:t>
      </w:r>
      <w:r w:rsidRPr="00C05AFA">
        <w:rPr>
          <w:rFonts w:ascii="Times New Roman" w:eastAsia="MS Mincho" w:hAnsi="Times New Roman" w:cs="Times New Roman"/>
          <w:color w:val="auto"/>
          <w:spacing w:val="-2"/>
          <w:sz w:val="28"/>
          <w:szCs w:val="28"/>
          <w:lang w:val="ru-RU" w:eastAsia="ja-JP"/>
        </w:rPr>
        <w:t>;</w:t>
      </w:r>
      <w:r w:rsidRPr="00C05AFA">
        <w:rPr>
          <w:rFonts w:ascii="Times New Roman" w:eastAsia="MS Mincho" w:hAnsi="Times New Roman" w:cs="Times New Roman"/>
          <w:color w:val="auto"/>
          <w:spacing w:val="-2"/>
          <w:sz w:val="28"/>
          <w:szCs w:val="28"/>
          <w:lang w:val="uk-UA" w:eastAsia="ja-JP"/>
        </w:rPr>
        <w:t>1(71)</w:t>
      </w:r>
      <w:r w:rsidRPr="00C05AFA">
        <w:rPr>
          <w:rFonts w:ascii="Times New Roman" w:eastAsia="MS Mincho" w:hAnsi="Times New Roman" w:cs="Times New Roman"/>
          <w:color w:val="auto"/>
          <w:spacing w:val="-2"/>
          <w:sz w:val="28"/>
          <w:szCs w:val="28"/>
          <w:lang w:val="ru-RU" w:eastAsia="ja-JP"/>
        </w:rPr>
        <w:t>:</w:t>
      </w:r>
      <w:r w:rsidRPr="00C05AFA">
        <w:rPr>
          <w:rFonts w:ascii="Times New Roman" w:eastAsia="MS Mincho" w:hAnsi="Times New Roman" w:cs="Times New Roman"/>
          <w:color w:val="auto"/>
          <w:spacing w:val="-2"/>
          <w:sz w:val="28"/>
          <w:szCs w:val="28"/>
          <w:lang w:val="uk-UA" w:eastAsia="ja-JP"/>
        </w:rPr>
        <w:t>58-64.</w:t>
      </w:r>
      <w:r w:rsidRPr="00C05AFA">
        <w:rPr>
          <w:rFonts w:eastAsia="MS Mincho"/>
          <w:b/>
          <w:color w:val="auto"/>
          <w:spacing w:val="-2"/>
          <w:sz w:val="28"/>
          <w:szCs w:val="28"/>
          <w:lang w:val="uk-UA" w:eastAsia="ja-JP"/>
        </w:rPr>
        <w:t xml:space="preserve"> </w:t>
      </w:r>
      <w:r w:rsidRPr="00C05AFA">
        <w:rPr>
          <w:rFonts w:ascii="Times New Roman" w:hAnsi="Times New Roman"/>
          <w:i/>
          <w:spacing w:val="-2"/>
          <w:sz w:val="28"/>
          <w:szCs w:val="28"/>
          <w:lang w:val="uk-UA"/>
        </w:rPr>
        <w:t xml:space="preserve">(Здобувачем проведено відбір хворих, статистичне опрацювання та аналіз отриманих результатів, написано статтю, підготовлено її до друку). </w:t>
      </w:r>
    </w:p>
    <w:p w:rsidR="006664A5" w:rsidRPr="003F3D0B" w:rsidRDefault="006664A5" w:rsidP="006664A5">
      <w:pPr>
        <w:pStyle w:val="aff4"/>
        <w:widowControl w:val="0"/>
        <w:numPr>
          <w:ilvl w:val="0"/>
          <w:numId w:val="5"/>
        </w:numPr>
        <w:tabs>
          <w:tab w:val="left" w:pos="426"/>
          <w:tab w:val="left" w:pos="8931"/>
        </w:tabs>
        <w:spacing w:line="360" w:lineRule="auto"/>
        <w:ind w:left="420" w:right="3" w:hanging="420"/>
        <w:jc w:val="both"/>
        <w:rPr>
          <w:rFonts w:ascii="Times New Roman" w:hAnsi="Times New Roman" w:cs="Times New Roman"/>
          <w:color w:val="auto"/>
          <w:sz w:val="28"/>
          <w:szCs w:val="28"/>
          <w:lang w:val="uk-UA"/>
        </w:rPr>
      </w:pPr>
      <w:r w:rsidRPr="003F3D0B">
        <w:rPr>
          <w:rFonts w:ascii="Times New Roman" w:hAnsi="Times New Roman" w:cs="Times New Roman"/>
          <w:sz w:val="28"/>
          <w:szCs w:val="28"/>
          <w:lang w:val="uk-UA"/>
        </w:rPr>
        <w:t>Пивовар С.М., Рудик Ю.С., Лозик Т.В., Гальч</w:t>
      </w:r>
      <w:r w:rsidRPr="003F3D0B">
        <w:rPr>
          <w:rFonts w:ascii="Times New Roman" w:hAnsi="Times New Roman"/>
          <w:sz w:val="28"/>
          <w:szCs w:val="28"/>
          <w:lang w:val="uk-UA"/>
        </w:rPr>
        <w:t>і</w:t>
      </w:r>
      <w:r w:rsidRPr="003F3D0B">
        <w:rPr>
          <w:rFonts w:ascii="Times New Roman" w:hAnsi="Times New Roman" w:cs="Times New Roman"/>
          <w:sz w:val="28"/>
          <w:szCs w:val="28"/>
          <w:lang w:val="uk-UA"/>
        </w:rPr>
        <w:t>нська В.Ю.</w:t>
      </w:r>
      <w:r w:rsidRPr="003F3D0B">
        <w:rPr>
          <w:rFonts w:ascii="Times New Roman" w:hAnsi="Times New Roman"/>
          <w:sz w:val="28"/>
          <w:szCs w:val="28"/>
          <w:lang w:val="uk-UA"/>
        </w:rPr>
        <w:t>, Бондар Т.</w:t>
      </w:r>
      <w:r w:rsidRPr="003F3D0B">
        <w:rPr>
          <w:rFonts w:ascii="Times New Roman" w:hAnsi="Times New Roman" w:cs="Times New Roman"/>
          <w:sz w:val="28"/>
          <w:szCs w:val="28"/>
          <w:lang w:val="uk-UA"/>
        </w:rPr>
        <w:t xml:space="preserve">М. Поліморфізм генів системи бета-адренорецепції та вплив лівотироксину на перебіг серцевої недостатності у хворих з нетоксичним зобом. </w:t>
      </w:r>
      <w:r w:rsidRPr="003F3D0B">
        <w:rPr>
          <w:rFonts w:ascii="Times New Roman" w:eastAsia="MS Mincho" w:hAnsi="Times New Roman" w:cs="Times New Roman"/>
          <w:bCs/>
          <w:i/>
          <w:color w:val="auto"/>
          <w:sz w:val="28"/>
          <w:szCs w:val="28"/>
          <w:lang w:val="uk-UA" w:eastAsia="ja-JP"/>
        </w:rPr>
        <w:t xml:space="preserve">Вісник проблем біології і медицини. </w:t>
      </w:r>
      <w:r w:rsidRPr="003F3D0B">
        <w:rPr>
          <w:rFonts w:ascii="Times New Roman" w:eastAsia="MS Mincho" w:hAnsi="Times New Roman" w:cs="Times New Roman"/>
          <w:bCs/>
          <w:color w:val="auto"/>
          <w:sz w:val="28"/>
          <w:szCs w:val="28"/>
          <w:lang w:val="uk-UA" w:eastAsia="ja-JP"/>
        </w:rPr>
        <w:t>2020</w:t>
      </w:r>
      <w:r w:rsidRPr="00192E29">
        <w:rPr>
          <w:rFonts w:ascii="Times New Roman" w:eastAsia="MS Mincho" w:hAnsi="Times New Roman" w:cs="Times New Roman"/>
          <w:bCs/>
          <w:color w:val="auto"/>
          <w:sz w:val="28"/>
          <w:szCs w:val="28"/>
          <w:lang w:val="ru-RU" w:eastAsia="ja-JP"/>
        </w:rPr>
        <w:t>;</w:t>
      </w:r>
      <w:r w:rsidRPr="003F3D0B">
        <w:rPr>
          <w:rFonts w:ascii="Times New Roman" w:eastAsia="MS Mincho" w:hAnsi="Times New Roman" w:cs="Times New Roman"/>
          <w:bCs/>
          <w:color w:val="auto"/>
          <w:sz w:val="28"/>
          <w:szCs w:val="28"/>
          <w:lang w:val="uk-UA" w:eastAsia="ja-JP"/>
        </w:rPr>
        <w:t>4</w:t>
      </w:r>
      <w:r w:rsidRPr="00192E29">
        <w:rPr>
          <w:rFonts w:ascii="Times New Roman" w:eastAsia="MS Mincho" w:hAnsi="Times New Roman" w:cs="Times New Roman"/>
          <w:bCs/>
          <w:color w:val="auto"/>
          <w:sz w:val="28"/>
          <w:szCs w:val="28"/>
          <w:lang w:val="ru-RU" w:eastAsia="ja-JP"/>
        </w:rPr>
        <w:t>(</w:t>
      </w:r>
      <w:r w:rsidRPr="003F3D0B">
        <w:rPr>
          <w:rFonts w:ascii="Times New Roman" w:eastAsia="MS Mincho" w:hAnsi="Times New Roman" w:cs="Times New Roman"/>
          <w:bCs/>
          <w:color w:val="auto"/>
          <w:sz w:val="28"/>
          <w:szCs w:val="28"/>
          <w:lang w:val="uk-UA" w:eastAsia="ja-JP"/>
        </w:rPr>
        <w:t>2</w:t>
      </w:r>
      <w:r w:rsidRPr="00192E29">
        <w:rPr>
          <w:rFonts w:ascii="Times New Roman" w:eastAsia="MS Mincho" w:hAnsi="Times New Roman" w:cs="Times New Roman"/>
          <w:bCs/>
          <w:color w:val="auto"/>
          <w:sz w:val="28"/>
          <w:szCs w:val="28"/>
          <w:lang w:val="ru-RU" w:eastAsia="ja-JP"/>
        </w:rPr>
        <w:t>);</w:t>
      </w:r>
      <w:r w:rsidRPr="003F3D0B">
        <w:rPr>
          <w:rFonts w:ascii="Times New Roman" w:eastAsia="MS Mincho" w:hAnsi="Times New Roman" w:cs="Times New Roman"/>
          <w:bCs/>
          <w:color w:val="auto"/>
          <w:sz w:val="28"/>
          <w:szCs w:val="28"/>
          <w:lang w:val="uk-UA" w:eastAsia="ja-JP"/>
        </w:rPr>
        <w:t>(154)</w:t>
      </w:r>
      <w:r w:rsidRPr="00192E29">
        <w:rPr>
          <w:rFonts w:ascii="Times New Roman" w:eastAsia="MS Mincho" w:hAnsi="Times New Roman" w:cs="Times New Roman"/>
          <w:bCs/>
          <w:color w:val="auto"/>
          <w:sz w:val="28"/>
          <w:szCs w:val="28"/>
          <w:lang w:val="ru-RU" w:eastAsia="ja-JP"/>
        </w:rPr>
        <w:t>:</w:t>
      </w:r>
      <w:r w:rsidRPr="003F3D0B">
        <w:rPr>
          <w:rFonts w:ascii="Times New Roman" w:eastAsia="MS Mincho" w:hAnsi="Times New Roman" w:cs="Times New Roman"/>
          <w:bCs/>
          <w:color w:val="auto"/>
          <w:sz w:val="28"/>
          <w:szCs w:val="28"/>
          <w:lang w:val="uk-UA" w:eastAsia="ja-JP"/>
        </w:rPr>
        <w:t xml:space="preserve">181-188. </w:t>
      </w:r>
      <w:r w:rsidRPr="003F3D0B">
        <w:rPr>
          <w:rFonts w:ascii="Times New Roman" w:hAnsi="Times New Roman"/>
          <w:i/>
          <w:sz w:val="28"/>
          <w:szCs w:val="28"/>
          <w:lang w:val="uk-UA"/>
        </w:rPr>
        <w:t>(Здобувачем проведено відбір хворих, статистичне опрацювання та аналіз отриманих результатів, написано статтю, підготовлено її до друку).</w:t>
      </w:r>
    </w:p>
    <w:p w:rsidR="006664A5" w:rsidRPr="003F3D0B" w:rsidRDefault="006664A5" w:rsidP="006664A5">
      <w:pPr>
        <w:pStyle w:val="aff4"/>
        <w:widowControl w:val="0"/>
        <w:numPr>
          <w:ilvl w:val="0"/>
          <w:numId w:val="5"/>
        </w:numPr>
        <w:tabs>
          <w:tab w:val="left" w:pos="426"/>
          <w:tab w:val="left" w:pos="8931"/>
        </w:tabs>
        <w:spacing w:line="360" w:lineRule="auto"/>
        <w:ind w:left="420" w:right="3" w:hanging="420"/>
        <w:jc w:val="both"/>
        <w:rPr>
          <w:rFonts w:ascii="Times New Roman" w:hAnsi="Times New Roman" w:cs="Times New Roman"/>
          <w:color w:val="auto"/>
          <w:sz w:val="28"/>
          <w:szCs w:val="28"/>
          <w:lang w:val="uk-UA"/>
        </w:rPr>
      </w:pPr>
      <w:r w:rsidRPr="003F3D0B">
        <w:rPr>
          <w:rFonts w:ascii="Times New Roman" w:hAnsi="Times New Roman" w:cs="Times New Roman"/>
          <w:sz w:val="28"/>
          <w:szCs w:val="28"/>
          <w:lang w:val="uk-UA"/>
        </w:rPr>
        <w:t>Пивовар С.М., Рудик Ю.С., Лозик Т.В., Кротова О.Б., Гальч</w:t>
      </w:r>
      <w:r w:rsidRPr="003F3D0B">
        <w:rPr>
          <w:rFonts w:ascii="Times New Roman" w:hAnsi="Times New Roman"/>
          <w:sz w:val="28"/>
          <w:szCs w:val="28"/>
          <w:lang w:val="uk-UA"/>
        </w:rPr>
        <w:t>і</w:t>
      </w:r>
      <w:r w:rsidRPr="003F3D0B">
        <w:rPr>
          <w:rFonts w:ascii="Times New Roman" w:hAnsi="Times New Roman" w:cs="Times New Roman"/>
          <w:sz w:val="28"/>
          <w:szCs w:val="28"/>
          <w:lang w:val="uk-UA"/>
        </w:rPr>
        <w:t>нська В.Ю.</w:t>
      </w:r>
      <w:r w:rsidRPr="003F3D0B">
        <w:rPr>
          <w:rFonts w:ascii="Times New Roman" w:hAnsi="Times New Roman"/>
          <w:sz w:val="28"/>
          <w:szCs w:val="28"/>
          <w:lang w:val="uk-UA"/>
        </w:rPr>
        <w:t>, Бондар Т.</w:t>
      </w:r>
      <w:r w:rsidRPr="003F3D0B">
        <w:rPr>
          <w:rFonts w:ascii="Times New Roman" w:hAnsi="Times New Roman" w:cs="Times New Roman"/>
          <w:sz w:val="28"/>
          <w:szCs w:val="28"/>
          <w:lang w:val="uk-UA"/>
        </w:rPr>
        <w:t xml:space="preserve">М. </w:t>
      </w:r>
      <w:r w:rsidRPr="003F3D0B">
        <w:rPr>
          <w:rFonts w:ascii="Times New Roman" w:hAnsi="Times New Roman" w:cs="Times New Roman"/>
          <w:color w:val="auto"/>
          <w:sz w:val="28"/>
          <w:szCs w:val="28"/>
          <w:lang w:val="uk-UA"/>
        </w:rPr>
        <w:t>Асоціація поліморфізмів генів системи β-адренорецепції та рівнів інтерлейкінів у хворих з серцевою недостатністю та нетоксичним зобом.</w:t>
      </w:r>
      <w:r w:rsidRPr="003F3D0B">
        <w:rPr>
          <w:b/>
          <w:color w:val="FFC000"/>
          <w:sz w:val="28"/>
          <w:szCs w:val="28"/>
          <w:lang w:val="uk-UA"/>
        </w:rPr>
        <w:t xml:space="preserve"> </w:t>
      </w:r>
      <w:r w:rsidRPr="003F3D0B">
        <w:rPr>
          <w:rFonts w:ascii="Times New Roman" w:eastAsia="MS Mincho" w:hAnsi="Times New Roman" w:cs="Times New Roman"/>
          <w:i/>
          <w:color w:val="auto"/>
          <w:sz w:val="28"/>
          <w:szCs w:val="28"/>
          <w:lang w:val="uk-UA" w:eastAsia="ja-JP"/>
        </w:rPr>
        <w:t>Український терапевтичний журнал.</w:t>
      </w:r>
      <w:r w:rsidRPr="003F3D0B">
        <w:rPr>
          <w:rFonts w:ascii="Times New Roman" w:eastAsia="MS Mincho" w:hAnsi="Times New Roman" w:cs="Times New Roman"/>
          <w:color w:val="auto"/>
          <w:sz w:val="28"/>
          <w:szCs w:val="28"/>
          <w:lang w:val="uk-UA" w:eastAsia="ja-JP"/>
        </w:rPr>
        <w:t xml:space="preserve"> 2020</w:t>
      </w:r>
      <w:r w:rsidRPr="00192E29">
        <w:rPr>
          <w:rFonts w:ascii="Times New Roman" w:eastAsia="MS Mincho" w:hAnsi="Times New Roman" w:cs="Times New Roman"/>
          <w:color w:val="auto"/>
          <w:sz w:val="28"/>
          <w:szCs w:val="28"/>
          <w:lang w:val="ru-RU" w:eastAsia="ja-JP"/>
        </w:rPr>
        <w:t>;</w:t>
      </w:r>
      <w:r w:rsidRPr="003F3D0B">
        <w:rPr>
          <w:rFonts w:ascii="Times New Roman" w:eastAsia="MS Mincho" w:hAnsi="Times New Roman" w:cs="Times New Roman"/>
          <w:color w:val="auto"/>
          <w:sz w:val="28"/>
          <w:szCs w:val="28"/>
          <w:lang w:val="uk-UA" w:eastAsia="ja-JP"/>
        </w:rPr>
        <w:t>1</w:t>
      </w:r>
      <w:r w:rsidRPr="00192E29">
        <w:rPr>
          <w:rFonts w:ascii="Times New Roman" w:eastAsia="MS Mincho" w:hAnsi="Times New Roman" w:cs="Times New Roman"/>
          <w:color w:val="auto"/>
          <w:sz w:val="28"/>
          <w:szCs w:val="28"/>
          <w:lang w:val="ru-RU" w:eastAsia="ja-JP"/>
        </w:rPr>
        <w:t>:</w:t>
      </w:r>
      <w:r w:rsidRPr="003F3D0B">
        <w:rPr>
          <w:rFonts w:ascii="Times New Roman" w:eastAsia="MS Mincho" w:hAnsi="Times New Roman" w:cs="Times New Roman"/>
          <w:color w:val="auto"/>
          <w:sz w:val="28"/>
          <w:szCs w:val="28"/>
          <w:lang w:val="uk-UA" w:eastAsia="ja-JP"/>
        </w:rPr>
        <w:t xml:space="preserve">61-69. </w:t>
      </w:r>
      <w:r w:rsidRPr="003F3D0B">
        <w:rPr>
          <w:rFonts w:ascii="Times New Roman" w:hAnsi="Times New Roman"/>
          <w:i/>
          <w:sz w:val="28"/>
          <w:szCs w:val="28"/>
          <w:lang w:val="uk-UA"/>
        </w:rPr>
        <w:t>(Здобувачем проведено відбір хворих, статистичне опрацювання та аналіз отриманих результатів, написано статтю, підготовлено її до друку).</w:t>
      </w:r>
    </w:p>
    <w:p w:rsidR="006664A5" w:rsidRPr="003F3D0B" w:rsidRDefault="006664A5" w:rsidP="006664A5">
      <w:pPr>
        <w:pStyle w:val="aff4"/>
        <w:widowControl w:val="0"/>
        <w:numPr>
          <w:ilvl w:val="0"/>
          <w:numId w:val="5"/>
        </w:numPr>
        <w:tabs>
          <w:tab w:val="left" w:pos="426"/>
          <w:tab w:val="left" w:pos="8931"/>
        </w:tabs>
        <w:spacing w:line="360" w:lineRule="auto"/>
        <w:ind w:left="420" w:right="3" w:hanging="420"/>
        <w:jc w:val="both"/>
        <w:rPr>
          <w:rFonts w:ascii="Times New Roman" w:hAnsi="Times New Roman" w:cs="Times New Roman"/>
          <w:color w:val="auto"/>
          <w:sz w:val="28"/>
          <w:szCs w:val="28"/>
          <w:lang w:val="uk-UA"/>
        </w:rPr>
      </w:pPr>
      <w:r w:rsidRPr="003F3D0B">
        <w:rPr>
          <w:rFonts w:ascii="Times New Roman" w:hAnsi="Times New Roman" w:cs="Times New Roman"/>
          <w:sz w:val="28"/>
          <w:szCs w:val="28"/>
          <w:lang w:val="uk-UA"/>
        </w:rPr>
        <w:t>Пивовар С.М., Рудик Ю.С., Лозик Т.В., Кротова О.Б., Гальч</w:t>
      </w:r>
      <w:r w:rsidRPr="003F3D0B">
        <w:rPr>
          <w:rFonts w:ascii="Times New Roman" w:hAnsi="Times New Roman"/>
          <w:sz w:val="28"/>
          <w:szCs w:val="28"/>
          <w:lang w:val="uk-UA"/>
        </w:rPr>
        <w:t>і</w:t>
      </w:r>
      <w:r w:rsidRPr="003F3D0B">
        <w:rPr>
          <w:rFonts w:ascii="Times New Roman" w:hAnsi="Times New Roman" w:cs="Times New Roman"/>
          <w:sz w:val="28"/>
          <w:szCs w:val="28"/>
          <w:lang w:val="uk-UA"/>
        </w:rPr>
        <w:t>нська В.Ю.</w:t>
      </w:r>
      <w:r w:rsidRPr="003F3D0B">
        <w:rPr>
          <w:rFonts w:ascii="Times New Roman" w:hAnsi="Times New Roman"/>
          <w:sz w:val="28"/>
          <w:szCs w:val="28"/>
          <w:lang w:val="uk-UA"/>
        </w:rPr>
        <w:t xml:space="preserve">, Ченчик Т.О. </w:t>
      </w:r>
      <w:r w:rsidRPr="003F3D0B">
        <w:rPr>
          <w:rFonts w:ascii="Times New Roman" w:hAnsi="Times New Roman" w:cs="Times New Roman"/>
          <w:color w:val="auto"/>
          <w:sz w:val="28"/>
          <w:szCs w:val="28"/>
          <w:lang w:val="uk-UA"/>
        </w:rPr>
        <w:t xml:space="preserve">Асоціація клінічного перебігу серцевої недостатності з рівнями інтерлейкінів у хворих з нетоксичним зобом. </w:t>
      </w:r>
      <w:r w:rsidRPr="003F3D0B">
        <w:rPr>
          <w:rFonts w:ascii="Times New Roman" w:eastAsia="MS Mincho" w:hAnsi="Times New Roman" w:cs="Times New Roman"/>
          <w:bCs/>
          <w:i/>
          <w:color w:val="auto"/>
          <w:sz w:val="28"/>
          <w:szCs w:val="28"/>
          <w:lang w:val="uk-UA" w:eastAsia="ja-JP"/>
        </w:rPr>
        <w:t>Вісник проблем біології і медицини.</w:t>
      </w:r>
      <w:r w:rsidRPr="003F3D0B">
        <w:rPr>
          <w:rFonts w:ascii="Times New Roman" w:eastAsia="MS Mincho" w:hAnsi="Times New Roman" w:cs="Times New Roman"/>
          <w:bCs/>
          <w:color w:val="auto"/>
          <w:sz w:val="28"/>
          <w:szCs w:val="28"/>
          <w:lang w:val="uk-UA" w:eastAsia="ja-JP"/>
        </w:rPr>
        <w:t xml:space="preserve"> 2020</w:t>
      </w:r>
      <w:r w:rsidRPr="00192E29">
        <w:rPr>
          <w:rFonts w:ascii="Times New Roman" w:eastAsia="MS Mincho" w:hAnsi="Times New Roman" w:cs="Times New Roman"/>
          <w:bCs/>
          <w:color w:val="auto"/>
          <w:sz w:val="28"/>
          <w:szCs w:val="28"/>
          <w:lang w:val="ru-RU" w:eastAsia="ja-JP"/>
        </w:rPr>
        <w:t>;</w:t>
      </w:r>
      <w:r w:rsidRPr="003F3D0B">
        <w:rPr>
          <w:rFonts w:ascii="Times New Roman" w:eastAsia="MS Mincho" w:hAnsi="Times New Roman" w:cs="Times New Roman"/>
          <w:bCs/>
          <w:color w:val="auto"/>
          <w:sz w:val="28"/>
          <w:szCs w:val="28"/>
          <w:lang w:val="uk-UA" w:eastAsia="ja-JP"/>
        </w:rPr>
        <w:t>1</w:t>
      </w:r>
      <w:r w:rsidRPr="00192E29">
        <w:rPr>
          <w:rFonts w:ascii="Times New Roman" w:eastAsia="MS Mincho" w:hAnsi="Times New Roman" w:cs="Times New Roman"/>
          <w:bCs/>
          <w:color w:val="auto"/>
          <w:sz w:val="28"/>
          <w:szCs w:val="28"/>
          <w:lang w:val="ru-RU" w:eastAsia="ja-JP"/>
        </w:rPr>
        <w:t>(</w:t>
      </w:r>
      <w:r w:rsidRPr="003F3D0B">
        <w:rPr>
          <w:rFonts w:ascii="Times New Roman" w:eastAsia="MS Mincho" w:hAnsi="Times New Roman" w:cs="Times New Roman"/>
          <w:bCs/>
          <w:color w:val="auto"/>
          <w:sz w:val="28"/>
          <w:szCs w:val="28"/>
          <w:lang w:val="uk-UA" w:eastAsia="ja-JP"/>
        </w:rPr>
        <w:t>3</w:t>
      </w:r>
      <w:r w:rsidRPr="00192E29">
        <w:rPr>
          <w:rFonts w:ascii="Times New Roman" w:eastAsia="MS Mincho" w:hAnsi="Times New Roman" w:cs="Times New Roman"/>
          <w:bCs/>
          <w:color w:val="auto"/>
          <w:sz w:val="28"/>
          <w:szCs w:val="28"/>
          <w:lang w:val="ru-RU" w:eastAsia="ja-JP"/>
        </w:rPr>
        <w:t>);</w:t>
      </w:r>
      <w:r w:rsidRPr="003F3D0B">
        <w:rPr>
          <w:rFonts w:ascii="Times New Roman" w:eastAsia="MS Mincho" w:hAnsi="Times New Roman" w:cs="Times New Roman"/>
          <w:bCs/>
          <w:color w:val="auto"/>
          <w:sz w:val="28"/>
          <w:szCs w:val="28"/>
          <w:lang w:val="uk-UA" w:eastAsia="ja-JP"/>
        </w:rPr>
        <w:t>(155)</w:t>
      </w:r>
      <w:r w:rsidRPr="00192E29">
        <w:rPr>
          <w:rFonts w:ascii="Times New Roman" w:eastAsia="MS Mincho" w:hAnsi="Times New Roman" w:cs="Times New Roman"/>
          <w:bCs/>
          <w:color w:val="auto"/>
          <w:sz w:val="28"/>
          <w:szCs w:val="28"/>
          <w:lang w:val="ru-RU" w:eastAsia="ja-JP"/>
        </w:rPr>
        <w:t>:</w:t>
      </w:r>
      <w:r w:rsidRPr="003F3D0B">
        <w:rPr>
          <w:rFonts w:ascii="Times New Roman" w:eastAsia="MS Mincho" w:hAnsi="Times New Roman" w:cs="Times New Roman"/>
          <w:bCs/>
          <w:color w:val="auto"/>
          <w:sz w:val="28"/>
          <w:szCs w:val="28"/>
          <w:lang w:val="uk-UA" w:eastAsia="ja-JP"/>
        </w:rPr>
        <w:t xml:space="preserve">187-193. </w:t>
      </w:r>
      <w:r w:rsidRPr="003F3D0B">
        <w:rPr>
          <w:rFonts w:ascii="Times New Roman" w:hAnsi="Times New Roman"/>
          <w:i/>
          <w:sz w:val="28"/>
          <w:szCs w:val="28"/>
          <w:lang w:val="uk-UA"/>
        </w:rPr>
        <w:t>(Здобувачем проведено відбір хворих, статистичне опрацювання та аналіз отриманих результатів, написано статтю, підготовлено її до друку).</w:t>
      </w:r>
    </w:p>
    <w:p w:rsidR="006664A5" w:rsidRPr="000C62D8" w:rsidRDefault="006664A5" w:rsidP="006664A5">
      <w:pPr>
        <w:pStyle w:val="aff4"/>
        <w:widowControl w:val="0"/>
        <w:numPr>
          <w:ilvl w:val="0"/>
          <w:numId w:val="5"/>
        </w:numPr>
        <w:tabs>
          <w:tab w:val="left" w:pos="426"/>
          <w:tab w:val="left" w:pos="8931"/>
        </w:tabs>
        <w:spacing w:line="360" w:lineRule="auto"/>
        <w:ind w:left="420" w:right="3" w:hanging="420"/>
        <w:jc w:val="both"/>
        <w:rPr>
          <w:rFonts w:ascii="Times New Roman" w:hAnsi="Times New Roman" w:cs="Times New Roman"/>
          <w:color w:val="auto"/>
          <w:sz w:val="28"/>
          <w:szCs w:val="28"/>
          <w:lang w:val="uk-UA"/>
        </w:rPr>
      </w:pPr>
      <w:r w:rsidRPr="003F3D0B">
        <w:rPr>
          <w:rFonts w:ascii="Times New Roman" w:hAnsi="Times New Roman" w:cs="Times New Roman"/>
          <w:sz w:val="28"/>
          <w:szCs w:val="28"/>
        </w:rPr>
        <w:t>Pyvovar</w:t>
      </w:r>
      <w:r w:rsidRPr="003F3D0B">
        <w:rPr>
          <w:rFonts w:ascii="Times New Roman" w:hAnsi="Times New Roman" w:cs="Times New Roman"/>
          <w:sz w:val="28"/>
          <w:szCs w:val="28"/>
          <w:lang w:val="uk-UA"/>
        </w:rPr>
        <w:t xml:space="preserve"> </w:t>
      </w:r>
      <w:r w:rsidRPr="003F3D0B">
        <w:rPr>
          <w:rFonts w:ascii="Times New Roman" w:hAnsi="Times New Roman" w:cs="Times New Roman"/>
          <w:sz w:val="28"/>
          <w:szCs w:val="28"/>
        </w:rPr>
        <w:t>S</w:t>
      </w:r>
      <w:r w:rsidRPr="003F3D0B">
        <w:rPr>
          <w:rFonts w:ascii="Times New Roman" w:hAnsi="Times New Roman" w:cs="Times New Roman"/>
          <w:sz w:val="28"/>
          <w:szCs w:val="28"/>
          <w:lang w:val="uk-UA"/>
        </w:rPr>
        <w:t>.</w:t>
      </w:r>
      <w:r w:rsidRPr="003F3D0B">
        <w:rPr>
          <w:rFonts w:ascii="Times New Roman" w:hAnsi="Times New Roman" w:cs="Times New Roman"/>
          <w:sz w:val="28"/>
          <w:szCs w:val="28"/>
        </w:rPr>
        <w:t>M</w:t>
      </w:r>
      <w:r w:rsidRPr="003F3D0B">
        <w:rPr>
          <w:rFonts w:ascii="Times New Roman" w:hAnsi="Times New Roman" w:cs="Times New Roman"/>
          <w:sz w:val="28"/>
          <w:szCs w:val="28"/>
          <w:lang w:val="uk-UA"/>
        </w:rPr>
        <w:t xml:space="preserve">., </w:t>
      </w:r>
      <w:r w:rsidRPr="003F3D0B">
        <w:rPr>
          <w:rFonts w:ascii="Times New Roman" w:hAnsi="Times New Roman" w:cs="Times New Roman"/>
          <w:sz w:val="28"/>
          <w:szCs w:val="28"/>
        </w:rPr>
        <w:t>Rudyk</w:t>
      </w:r>
      <w:r w:rsidRPr="003F3D0B">
        <w:rPr>
          <w:rFonts w:ascii="Times New Roman" w:hAnsi="Times New Roman" w:cs="Times New Roman"/>
          <w:sz w:val="28"/>
          <w:szCs w:val="28"/>
          <w:lang w:val="uk-UA"/>
        </w:rPr>
        <w:t xml:space="preserve"> </w:t>
      </w:r>
      <w:r w:rsidRPr="003F3D0B">
        <w:rPr>
          <w:rFonts w:ascii="Times New Roman" w:hAnsi="Times New Roman" w:cs="Times New Roman"/>
          <w:sz w:val="28"/>
          <w:szCs w:val="28"/>
        </w:rPr>
        <w:t>I</w:t>
      </w:r>
      <w:r w:rsidRPr="003F3D0B">
        <w:rPr>
          <w:rFonts w:ascii="Times New Roman" w:hAnsi="Times New Roman" w:cs="Times New Roman"/>
          <w:sz w:val="28"/>
          <w:szCs w:val="28"/>
          <w:lang w:val="uk-UA"/>
        </w:rPr>
        <w:t>.</w:t>
      </w:r>
      <w:r w:rsidRPr="003F3D0B">
        <w:rPr>
          <w:rFonts w:ascii="Times New Roman" w:hAnsi="Times New Roman" w:cs="Times New Roman"/>
          <w:sz w:val="28"/>
          <w:szCs w:val="28"/>
        </w:rPr>
        <w:t>S</w:t>
      </w:r>
      <w:r w:rsidRPr="003F3D0B">
        <w:rPr>
          <w:rFonts w:ascii="Times New Roman" w:hAnsi="Times New Roman" w:cs="Times New Roman"/>
          <w:sz w:val="28"/>
          <w:szCs w:val="28"/>
          <w:lang w:val="uk-UA"/>
        </w:rPr>
        <w:t xml:space="preserve">., </w:t>
      </w:r>
      <w:r w:rsidRPr="003F3D0B">
        <w:rPr>
          <w:rFonts w:ascii="Times New Roman" w:hAnsi="Times New Roman" w:cs="Times New Roman"/>
          <w:sz w:val="28"/>
          <w:szCs w:val="28"/>
        </w:rPr>
        <w:t>Lozyk</w:t>
      </w:r>
      <w:r w:rsidRPr="003F3D0B">
        <w:rPr>
          <w:rFonts w:ascii="Times New Roman" w:hAnsi="Times New Roman" w:cs="Times New Roman"/>
          <w:sz w:val="28"/>
          <w:szCs w:val="28"/>
          <w:lang w:val="uk-UA"/>
        </w:rPr>
        <w:t xml:space="preserve"> </w:t>
      </w:r>
      <w:r w:rsidRPr="003F3D0B">
        <w:rPr>
          <w:rFonts w:ascii="Times New Roman" w:hAnsi="Times New Roman" w:cs="Times New Roman"/>
          <w:sz w:val="28"/>
          <w:szCs w:val="28"/>
        </w:rPr>
        <w:t>T</w:t>
      </w:r>
      <w:r w:rsidRPr="003F3D0B">
        <w:rPr>
          <w:rFonts w:ascii="Times New Roman" w:hAnsi="Times New Roman" w:cs="Times New Roman"/>
          <w:sz w:val="28"/>
          <w:szCs w:val="28"/>
          <w:lang w:val="uk-UA"/>
        </w:rPr>
        <w:t>.</w:t>
      </w:r>
      <w:r w:rsidRPr="003F3D0B">
        <w:rPr>
          <w:rFonts w:ascii="Times New Roman" w:hAnsi="Times New Roman" w:cs="Times New Roman"/>
          <w:sz w:val="28"/>
          <w:szCs w:val="28"/>
        </w:rPr>
        <w:t>V</w:t>
      </w:r>
      <w:r w:rsidRPr="003F3D0B">
        <w:rPr>
          <w:rFonts w:ascii="Times New Roman" w:hAnsi="Times New Roman" w:cs="Times New Roman"/>
          <w:sz w:val="28"/>
          <w:szCs w:val="28"/>
          <w:lang w:val="uk-UA"/>
        </w:rPr>
        <w:t xml:space="preserve">., </w:t>
      </w:r>
      <w:r w:rsidRPr="003F3D0B">
        <w:rPr>
          <w:rFonts w:ascii="Times New Roman" w:hAnsi="Times New Roman" w:cs="Times New Roman"/>
          <w:sz w:val="28"/>
          <w:szCs w:val="28"/>
        </w:rPr>
        <w:t>Galchinskaya</w:t>
      </w:r>
      <w:r w:rsidRPr="003F3D0B">
        <w:rPr>
          <w:rFonts w:ascii="Times New Roman" w:hAnsi="Times New Roman" w:cs="Times New Roman"/>
          <w:sz w:val="28"/>
          <w:szCs w:val="28"/>
          <w:lang w:val="uk-UA"/>
        </w:rPr>
        <w:t xml:space="preserve"> </w:t>
      </w:r>
      <w:r w:rsidRPr="003F3D0B">
        <w:rPr>
          <w:rFonts w:ascii="Times New Roman" w:hAnsi="Times New Roman" w:cs="Times New Roman"/>
          <w:sz w:val="28"/>
          <w:szCs w:val="28"/>
        </w:rPr>
        <w:t>V</w:t>
      </w:r>
      <w:r w:rsidRPr="003F3D0B">
        <w:rPr>
          <w:rFonts w:ascii="Times New Roman" w:hAnsi="Times New Roman" w:cs="Times New Roman"/>
          <w:sz w:val="28"/>
          <w:szCs w:val="28"/>
          <w:lang w:val="uk-UA"/>
        </w:rPr>
        <w:t>.</w:t>
      </w:r>
      <w:r w:rsidRPr="003F3D0B">
        <w:rPr>
          <w:rFonts w:ascii="Times New Roman" w:hAnsi="Times New Roman" w:cs="Times New Roman"/>
          <w:sz w:val="28"/>
          <w:szCs w:val="28"/>
        </w:rPr>
        <w:t>Yu</w:t>
      </w:r>
      <w:r w:rsidRPr="003F3D0B">
        <w:rPr>
          <w:rFonts w:ascii="Times New Roman" w:hAnsi="Times New Roman" w:cs="Times New Roman"/>
          <w:sz w:val="28"/>
          <w:szCs w:val="28"/>
          <w:lang w:val="uk-UA"/>
        </w:rPr>
        <w:t xml:space="preserve">., </w:t>
      </w:r>
      <w:r w:rsidRPr="003F3D0B">
        <w:rPr>
          <w:rFonts w:ascii="Times New Roman" w:hAnsi="Times New Roman" w:cs="Times New Roman"/>
          <w:sz w:val="28"/>
          <w:szCs w:val="28"/>
        </w:rPr>
        <w:t>Chenchik</w:t>
      </w:r>
      <w:r w:rsidRPr="003F3D0B">
        <w:rPr>
          <w:rFonts w:ascii="Times New Roman" w:hAnsi="Times New Roman" w:cs="Times New Roman"/>
          <w:sz w:val="28"/>
          <w:szCs w:val="28"/>
          <w:lang w:val="uk-UA"/>
        </w:rPr>
        <w:t xml:space="preserve"> </w:t>
      </w:r>
      <w:r w:rsidRPr="003F3D0B">
        <w:rPr>
          <w:rFonts w:ascii="Times New Roman" w:hAnsi="Times New Roman" w:cs="Times New Roman"/>
          <w:sz w:val="28"/>
          <w:szCs w:val="28"/>
        </w:rPr>
        <w:t>T</w:t>
      </w:r>
      <w:r w:rsidRPr="003F3D0B">
        <w:rPr>
          <w:rFonts w:ascii="Times New Roman" w:hAnsi="Times New Roman" w:cs="Times New Roman"/>
          <w:sz w:val="28"/>
          <w:szCs w:val="28"/>
          <w:lang w:val="uk-UA"/>
        </w:rPr>
        <w:t>.</w:t>
      </w:r>
      <w:r w:rsidRPr="003F3D0B">
        <w:rPr>
          <w:rFonts w:ascii="Times New Roman" w:hAnsi="Times New Roman" w:cs="Times New Roman"/>
          <w:sz w:val="28"/>
          <w:szCs w:val="28"/>
        </w:rPr>
        <w:t>O</w:t>
      </w:r>
      <w:r w:rsidRPr="003F3D0B">
        <w:rPr>
          <w:rFonts w:ascii="Times New Roman" w:hAnsi="Times New Roman" w:cs="Times New Roman"/>
          <w:sz w:val="28"/>
          <w:szCs w:val="28"/>
          <w:lang w:val="uk-UA"/>
        </w:rPr>
        <w:t xml:space="preserve">. </w:t>
      </w:r>
      <w:r w:rsidRPr="003F3D0B">
        <w:rPr>
          <w:rFonts w:ascii="Times New Roman" w:hAnsi="Times New Roman" w:cs="Times New Roman"/>
          <w:color w:val="auto"/>
          <w:sz w:val="28"/>
          <w:szCs w:val="28"/>
        </w:rPr>
        <w:t>The</w:t>
      </w:r>
      <w:r w:rsidRPr="003F3D0B">
        <w:rPr>
          <w:rFonts w:ascii="Times New Roman" w:hAnsi="Times New Roman" w:cs="Times New Roman"/>
          <w:color w:val="auto"/>
          <w:sz w:val="28"/>
          <w:szCs w:val="28"/>
          <w:lang w:val="uk-UA"/>
        </w:rPr>
        <w:t xml:space="preserve"> </w:t>
      </w:r>
      <w:r w:rsidRPr="003F3D0B">
        <w:rPr>
          <w:rFonts w:ascii="Times New Roman" w:hAnsi="Times New Roman" w:cs="Times New Roman"/>
          <w:color w:val="auto"/>
          <w:sz w:val="28"/>
          <w:szCs w:val="28"/>
        </w:rPr>
        <w:t>effect</w:t>
      </w:r>
      <w:r w:rsidRPr="003F3D0B">
        <w:rPr>
          <w:rFonts w:ascii="Times New Roman" w:hAnsi="Times New Roman" w:cs="Times New Roman"/>
          <w:color w:val="auto"/>
          <w:sz w:val="28"/>
          <w:szCs w:val="28"/>
          <w:lang w:val="uk-UA"/>
        </w:rPr>
        <w:t xml:space="preserve"> </w:t>
      </w:r>
      <w:r w:rsidRPr="003F3D0B">
        <w:rPr>
          <w:rFonts w:ascii="Times New Roman" w:hAnsi="Times New Roman" w:cs="Times New Roman"/>
          <w:color w:val="auto"/>
          <w:sz w:val="28"/>
          <w:szCs w:val="28"/>
        </w:rPr>
        <w:t>of</w:t>
      </w:r>
      <w:r w:rsidRPr="003F3D0B">
        <w:rPr>
          <w:rFonts w:ascii="Times New Roman" w:hAnsi="Times New Roman" w:cs="Times New Roman"/>
          <w:color w:val="auto"/>
          <w:sz w:val="28"/>
          <w:szCs w:val="28"/>
          <w:lang w:val="uk-UA"/>
        </w:rPr>
        <w:t xml:space="preserve"> </w:t>
      </w:r>
      <w:r w:rsidRPr="003F3D0B">
        <w:rPr>
          <w:rFonts w:ascii="Times New Roman" w:hAnsi="Times New Roman" w:cs="Times New Roman"/>
          <w:color w:val="auto"/>
          <w:sz w:val="28"/>
          <w:szCs w:val="28"/>
        </w:rPr>
        <w:t>beta</w:t>
      </w:r>
      <w:r w:rsidRPr="003F3D0B">
        <w:rPr>
          <w:rFonts w:ascii="Times New Roman" w:hAnsi="Times New Roman" w:cs="Times New Roman"/>
          <w:color w:val="auto"/>
          <w:sz w:val="28"/>
          <w:szCs w:val="28"/>
          <w:lang w:val="uk-UA"/>
        </w:rPr>
        <w:t>-</w:t>
      </w:r>
      <w:r w:rsidRPr="003F3D0B">
        <w:rPr>
          <w:rFonts w:ascii="Times New Roman" w:hAnsi="Times New Roman" w:cs="Times New Roman"/>
          <w:color w:val="auto"/>
          <w:sz w:val="28"/>
          <w:szCs w:val="28"/>
        </w:rPr>
        <w:t>blockers</w:t>
      </w:r>
      <w:r w:rsidRPr="003F3D0B">
        <w:rPr>
          <w:rFonts w:ascii="Times New Roman" w:hAnsi="Times New Roman" w:cs="Times New Roman"/>
          <w:color w:val="auto"/>
          <w:sz w:val="28"/>
          <w:szCs w:val="28"/>
          <w:lang w:val="uk-UA"/>
        </w:rPr>
        <w:t xml:space="preserve"> </w:t>
      </w:r>
      <w:r w:rsidRPr="003F3D0B">
        <w:rPr>
          <w:rFonts w:ascii="Times New Roman" w:hAnsi="Times New Roman" w:cs="Times New Roman"/>
          <w:color w:val="auto"/>
          <w:sz w:val="28"/>
          <w:szCs w:val="28"/>
        </w:rPr>
        <w:t>on</w:t>
      </w:r>
      <w:r w:rsidRPr="003F3D0B">
        <w:rPr>
          <w:rFonts w:ascii="Times New Roman" w:hAnsi="Times New Roman" w:cs="Times New Roman"/>
          <w:color w:val="auto"/>
          <w:sz w:val="28"/>
          <w:szCs w:val="28"/>
          <w:lang w:val="uk-UA"/>
        </w:rPr>
        <w:t xml:space="preserve"> </w:t>
      </w:r>
      <w:r w:rsidRPr="003F3D0B">
        <w:rPr>
          <w:rFonts w:ascii="Times New Roman" w:hAnsi="Times New Roman" w:cs="Times New Roman"/>
          <w:color w:val="auto"/>
          <w:sz w:val="28"/>
          <w:szCs w:val="28"/>
        </w:rPr>
        <w:t>a</w:t>
      </w:r>
      <w:r w:rsidRPr="003F3D0B">
        <w:rPr>
          <w:rFonts w:ascii="Times New Roman" w:hAnsi="Times New Roman" w:cs="Times New Roman"/>
          <w:color w:val="auto"/>
          <w:sz w:val="28"/>
          <w:szCs w:val="28"/>
          <w:lang w:val="uk-UA"/>
        </w:rPr>
        <w:t xml:space="preserve"> </w:t>
      </w:r>
      <w:r w:rsidRPr="003F3D0B">
        <w:rPr>
          <w:rFonts w:ascii="Times New Roman" w:hAnsi="Times New Roman" w:cs="Times New Roman"/>
          <w:color w:val="auto"/>
          <w:sz w:val="28"/>
          <w:szCs w:val="28"/>
        </w:rPr>
        <w:t>course</w:t>
      </w:r>
      <w:r w:rsidRPr="003F3D0B">
        <w:rPr>
          <w:rFonts w:ascii="Times New Roman" w:hAnsi="Times New Roman" w:cs="Times New Roman"/>
          <w:color w:val="auto"/>
          <w:sz w:val="28"/>
          <w:szCs w:val="28"/>
          <w:lang w:val="uk-UA"/>
        </w:rPr>
        <w:t xml:space="preserve"> </w:t>
      </w:r>
      <w:r w:rsidRPr="003F3D0B">
        <w:rPr>
          <w:rFonts w:ascii="Times New Roman" w:hAnsi="Times New Roman" w:cs="Times New Roman"/>
          <w:color w:val="auto"/>
          <w:sz w:val="28"/>
          <w:szCs w:val="28"/>
        </w:rPr>
        <w:t>of</w:t>
      </w:r>
      <w:r w:rsidRPr="003F3D0B">
        <w:rPr>
          <w:rFonts w:ascii="Times New Roman" w:hAnsi="Times New Roman" w:cs="Times New Roman"/>
          <w:color w:val="auto"/>
          <w:sz w:val="28"/>
          <w:szCs w:val="28"/>
          <w:lang w:val="uk-UA"/>
        </w:rPr>
        <w:t xml:space="preserve"> </w:t>
      </w:r>
      <w:r w:rsidRPr="003F3D0B">
        <w:rPr>
          <w:rFonts w:ascii="Times New Roman" w:hAnsi="Times New Roman" w:cs="Times New Roman"/>
          <w:color w:val="auto"/>
          <w:sz w:val="28"/>
          <w:szCs w:val="28"/>
        </w:rPr>
        <w:t>chronic</w:t>
      </w:r>
      <w:r w:rsidRPr="003F3D0B">
        <w:rPr>
          <w:rFonts w:ascii="Times New Roman" w:hAnsi="Times New Roman" w:cs="Times New Roman"/>
          <w:color w:val="auto"/>
          <w:sz w:val="28"/>
          <w:szCs w:val="28"/>
          <w:lang w:val="uk-UA"/>
        </w:rPr>
        <w:t xml:space="preserve"> </w:t>
      </w:r>
      <w:r w:rsidRPr="003F3D0B">
        <w:rPr>
          <w:rFonts w:ascii="Times New Roman" w:hAnsi="Times New Roman" w:cs="Times New Roman"/>
          <w:color w:val="auto"/>
          <w:sz w:val="28"/>
          <w:szCs w:val="28"/>
        </w:rPr>
        <w:t xml:space="preserve">heart failure in patients with a low triiodothyronine syndrome. </w:t>
      </w:r>
      <w:r w:rsidRPr="003F3D0B">
        <w:rPr>
          <w:rFonts w:ascii="Times New Roman" w:eastAsia="MS Mincho" w:hAnsi="Times New Roman" w:cs="Times New Roman"/>
          <w:i/>
          <w:color w:val="auto"/>
          <w:sz w:val="28"/>
          <w:szCs w:val="28"/>
          <w:lang w:eastAsia="ja-JP"/>
        </w:rPr>
        <w:t>Wiadomosci</w:t>
      </w:r>
      <w:r w:rsidRPr="003F3D0B">
        <w:rPr>
          <w:rFonts w:ascii="Times New Roman" w:eastAsia="MS Mincho" w:hAnsi="Times New Roman" w:cs="Times New Roman"/>
          <w:i/>
          <w:color w:val="auto"/>
          <w:sz w:val="28"/>
          <w:szCs w:val="28"/>
          <w:lang w:val="ru-RU" w:eastAsia="ja-JP"/>
        </w:rPr>
        <w:t xml:space="preserve"> </w:t>
      </w:r>
      <w:r w:rsidRPr="003F3D0B">
        <w:rPr>
          <w:rFonts w:ascii="Times New Roman" w:eastAsia="MS Mincho" w:hAnsi="Times New Roman" w:cs="Times New Roman"/>
          <w:i/>
          <w:color w:val="auto"/>
          <w:sz w:val="28"/>
          <w:szCs w:val="28"/>
          <w:lang w:eastAsia="ja-JP"/>
        </w:rPr>
        <w:t>Lekarskie</w:t>
      </w:r>
      <w:r w:rsidRPr="003F3D0B">
        <w:rPr>
          <w:rFonts w:ascii="Times New Roman" w:eastAsia="MS Mincho" w:hAnsi="Times New Roman" w:cs="Times New Roman"/>
          <w:i/>
          <w:color w:val="auto"/>
          <w:sz w:val="28"/>
          <w:szCs w:val="28"/>
          <w:lang w:val="ru-RU" w:eastAsia="ja-JP"/>
        </w:rPr>
        <w:t>.</w:t>
      </w:r>
      <w:r w:rsidRPr="003F3D0B">
        <w:rPr>
          <w:rFonts w:ascii="Times New Roman" w:eastAsia="MS Mincho" w:hAnsi="Times New Roman" w:cs="Times New Roman"/>
          <w:color w:val="auto"/>
          <w:sz w:val="28"/>
          <w:szCs w:val="28"/>
          <w:lang w:val="ru-RU" w:eastAsia="ja-JP"/>
        </w:rPr>
        <w:t xml:space="preserve"> 2020;73(7):1402-1409.</w:t>
      </w:r>
      <w:r w:rsidRPr="003F3D0B">
        <w:rPr>
          <w:rFonts w:ascii="Times New Roman" w:hAnsi="Times New Roman" w:cs="Times New Roman"/>
          <w:b/>
          <w:i/>
          <w:color w:val="auto"/>
          <w:sz w:val="28"/>
          <w:szCs w:val="28"/>
          <w:lang w:val="uk-UA"/>
        </w:rPr>
        <w:t xml:space="preserve"> </w:t>
      </w:r>
      <w:r w:rsidRPr="003F3D0B">
        <w:rPr>
          <w:rFonts w:ascii="Times New Roman" w:hAnsi="Times New Roman"/>
          <w:i/>
          <w:sz w:val="28"/>
          <w:szCs w:val="28"/>
          <w:lang w:val="uk-UA"/>
        </w:rPr>
        <w:t>(Здобувачем проведено відбір хворих, статистичне опрацювання та аналіз отриманих результатів, написано статтю, підготовлено її до друку).</w:t>
      </w:r>
    </w:p>
    <w:p w:rsidR="006664A5" w:rsidRDefault="006664A5" w:rsidP="006664A5">
      <w:pPr>
        <w:tabs>
          <w:tab w:val="left" w:pos="360"/>
          <w:tab w:val="left" w:pos="426"/>
        </w:tabs>
        <w:spacing w:after="0" w:line="360" w:lineRule="auto"/>
        <w:ind w:left="360"/>
        <w:jc w:val="both"/>
        <w:rPr>
          <w:rStyle w:val="aff7"/>
          <w:rFonts w:ascii="Times New Roman" w:hAnsi="Times New Roman"/>
          <w:b/>
          <w:bCs/>
          <w:sz w:val="28"/>
          <w:szCs w:val="28"/>
        </w:rPr>
      </w:pPr>
    </w:p>
    <w:p w:rsidR="006664A5" w:rsidRPr="00D80BCE" w:rsidRDefault="006664A5" w:rsidP="006664A5">
      <w:pPr>
        <w:spacing w:after="0" w:line="360" w:lineRule="auto"/>
        <w:jc w:val="center"/>
        <w:rPr>
          <w:rStyle w:val="aff7"/>
          <w:rFonts w:ascii="Times New Roman" w:hAnsi="Times New Roman"/>
          <w:sz w:val="28"/>
          <w:szCs w:val="28"/>
          <w:u w:val="single"/>
        </w:rPr>
      </w:pPr>
      <w:r w:rsidRPr="00D80BCE">
        <w:rPr>
          <w:rStyle w:val="aff7"/>
          <w:rFonts w:ascii="Times New Roman" w:hAnsi="Times New Roman"/>
          <w:bCs/>
          <w:sz w:val="28"/>
          <w:szCs w:val="28"/>
        </w:rPr>
        <w:t>Наукові праці, які засвідчують апробацію матеріалів дисертації:</w:t>
      </w:r>
    </w:p>
    <w:p w:rsidR="006664A5" w:rsidRPr="00FE7C16" w:rsidRDefault="006664A5" w:rsidP="006664A5">
      <w:pPr>
        <w:pStyle w:val="a4"/>
        <w:widowControl w:val="0"/>
        <w:numPr>
          <w:ilvl w:val="0"/>
          <w:numId w:val="5"/>
        </w:numPr>
        <w:tabs>
          <w:tab w:val="left" w:pos="426"/>
          <w:tab w:val="left" w:pos="8931"/>
        </w:tabs>
        <w:spacing w:after="0" w:line="360" w:lineRule="auto"/>
        <w:ind w:left="420" w:right="3" w:hanging="420"/>
        <w:contextualSpacing w:val="0"/>
        <w:jc w:val="both"/>
        <w:rPr>
          <w:rFonts w:ascii="Times New Roman" w:hAnsi="Times New Roman"/>
          <w:sz w:val="28"/>
          <w:szCs w:val="28"/>
        </w:rPr>
      </w:pPr>
      <w:r w:rsidRPr="00FE7C16">
        <w:rPr>
          <w:rFonts w:ascii="Times New Roman" w:hAnsi="Times New Roman"/>
          <w:sz w:val="28"/>
          <w:szCs w:val="28"/>
        </w:rPr>
        <w:t xml:space="preserve">Пивовар С.М., Рудик Ю.С., Лозик Т.В., Попович А.С. </w:t>
      </w:r>
      <w:r w:rsidRPr="00FE7C16">
        <w:rPr>
          <w:rFonts w:ascii="Times New Roman" w:hAnsi="Times New Roman"/>
          <w:bCs/>
          <w:sz w:val="28"/>
          <w:szCs w:val="28"/>
        </w:rPr>
        <w:t>Вплив поліморфізму генів β</w:t>
      </w:r>
      <w:r w:rsidRPr="006664A5">
        <w:rPr>
          <w:rFonts w:ascii="Times New Roman" w:hAnsi="Times New Roman"/>
          <w:bCs/>
          <w:sz w:val="28"/>
          <w:szCs w:val="28"/>
          <w:vertAlign w:val="subscript"/>
        </w:rPr>
        <w:t>1</w:t>
      </w:r>
      <w:r w:rsidRPr="00FE7C16">
        <w:rPr>
          <w:rFonts w:ascii="Times New Roman" w:hAnsi="Times New Roman"/>
          <w:bCs/>
          <w:sz w:val="28"/>
          <w:szCs w:val="28"/>
        </w:rPr>
        <w:t>- та β</w:t>
      </w:r>
      <w:r w:rsidRPr="006664A5">
        <w:rPr>
          <w:rFonts w:ascii="Times New Roman" w:hAnsi="Times New Roman"/>
          <w:bCs/>
          <w:sz w:val="28"/>
          <w:szCs w:val="28"/>
          <w:vertAlign w:val="subscript"/>
        </w:rPr>
        <w:t>2</w:t>
      </w:r>
      <w:r w:rsidRPr="00FE7C16">
        <w:rPr>
          <w:rFonts w:ascii="Times New Roman" w:hAnsi="Times New Roman"/>
          <w:bCs/>
          <w:sz w:val="28"/>
          <w:szCs w:val="28"/>
        </w:rPr>
        <w:t xml:space="preserve">-адренорецепторів на перебіг серцевої недостатності. </w:t>
      </w:r>
      <w:r w:rsidRPr="00FE7C16">
        <w:rPr>
          <w:rFonts w:ascii="Times New Roman" w:eastAsia="MS Mincho" w:hAnsi="Times New Roman"/>
          <w:i/>
          <w:sz w:val="28"/>
          <w:szCs w:val="28"/>
          <w:lang w:eastAsia="ja-JP"/>
        </w:rPr>
        <w:t>Щорічні терапевтичні читання: лікувально-діагностичні технології сучасної терапії.</w:t>
      </w:r>
      <w:r w:rsidRPr="00FE7C16">
        <w:rPr>
          <w:rFonts w:ascii="Times New Roman" w:eastAsia="MS Mincho" w:hAnsi="Times New Roman"/>
          <w:sz w:val="28"/>
          <w:szCs w:val="28"/>
          <w:lang w:eastAsia="ja-JP"/>
        </w:rPr>
        <w:t xml:space="preserve"> Матеріали наук.-практ. конф. з міжнародною участю. (м. Харків, 25-26 квітня 2013 р.). Харків; 2013:266. </w:t>
      </w:r>
      <w:r w:rsidRPr="00FE7C16">
        <w:rPr>
          <w:rFonts w:ascii="Times New Roman" w:hAnsi="Times New Roman"/>
          <w:bCs/>
          <w:i/>
          <w:sz w:val="28"/>
          <w:szCs w:val="28"/>
        </w:rPr>
        <w:t>(Здобувач здійснив відбір тематичних хворих, статистичну обробку результатів та підготовку тез до друку).</w:t>
      </w:r>
    </w:p>
    <w:p w:rsidR="006664A5" w:rsidRPr="00FE7C16" w:rsidRDefault="006664A5" w:rsidP="006664A5">
      <w:pPr>
        <w:pStyle w:val="a4"/>
        <w:widowControl w:val="0"/>
        <w:numPr>
          <w:ilvl w:val="0"/>
          <w:numId w:val="5"/>
        </w:numPr>
        <w:tabs>
          <w:tab w:val="left" w:pos="426"/>
          <w:tab w:val="left" w:pos="8931"/>
        </w:tabs>
        <w:spacing w:after="0" w:line="360" w:lineRule="auto"/>
        <w:ind w:left="420" w:right="3" w:hanging="420"/>
        <w:contextualSpacing w:val="0"/>
        <w:jc w:val="both"/>
        <w:rPr>
          <w:rFonts w:ascii="Times New Roman" w:hAnsi="Times New Roman"/>
          <w:sz w:val="28"/>
          <w:szCs w:val="28"/>
        </w:rPr>
      </w:pPr>
      <w:r w:rsidRPr="00FE7C16">
        <w:rPr>
          <w:rFonts w:ascii="Times New Roman" w:hAnsi="Times New Roman"/>
          <w:sz w:val="28"/>
          <w:szCs w:val="28"/>
        </w:rPr>
        <w:t>Рудик Ю.С., Пивовар С.М., Удовиченко М.М. Аналіз п’ятирічної виживаності пацієнтів із серцевою недостатністю залежно від типу поліморфізму гена β</w:t>
      </w:r>
      <w:r w:rsidRPr="00FE7C16">
        <w:rPr>
          <w:rFonts w:ascii="Times New Roman" w:hAnsi="Times New Roman"/>
          <w:sz w:val="28"/>
          <w:szCs w:val="28"/>
          <w:vertAlign w:val="subscript"/>
        </w:rPr>
        <w:t>1</w:t>
      </w:r>
      <w:r w:rsidRPr="00FE7C16">
        <w:rPr>
          <w:rFonts w:ascii="Times New Roman" w:hAnsi="Times New Roman"/>
          <w:sz w:val="28"/>
          <w:szCs w:val="28"/>
        </w:rPr>
        <w:t>-адренорецепторів. XVII Національний конгрес України.</w:t>
      </w:r>
      <w:r w:rsidRPr="00FE7C16">
        <w:rPr>
          <w:rFonts w:ascii="Times New Roman" w:hAnsi="Times New Roman"/>
          <w:i/>
          <w:sz w:val="28"/>
          <w:szCs w:val="28"/>
        </w:rPr>
        <w:t xml:space="preserve"> Український кардіологічний журнал</w:t>
      </w:r>
      <w:r w:rsidRPr="00FE7C16">
        <w:rPr>
          <w:rFonts w:ascii="Times New Roman" w:hAnsi="Times New Roman"/>
          <w:sz w:val="28"/>
          <w:szCs w:val="28"/>
        </w:rPr>
        <w:t>. 2016;3 (Матеріали XVII Національного конгресу України, Україна м. Київ, 21-23 вересня 2016):254. (</w:t>
      </w:r>
      <w:r w:rsidRPr="00FE7C16">
        <w:rPr>
          <w:rFonts w:ascii="Times New Roman" w:hAnsi="Times New Roman"/>
          <w:bCs/>
          <w:i/>
          <w:sz w:val="28"/>
          <w:szCs w:val="28"/>
        </w:rPr>
        <w:t>Здобувач здійснив відбір тематичних хворих, статистичну обробку результатів та підготовку тез до друку).</w:t>
      </w:r>
    </w:p>
    <w:p w:rsidR="006664A5" w:rsidRPr="00FE7C16" w:rsidRDefault="006664A5" w:rsidP="006664A5">
      <w:pPr>
        <w:pStyle w:val="a4"/>
        <w:widowControl w:val="0"/>
        <w:numPr>
          <w:ilvl w:val="0"/>
          <w:numId w:val="5"/>
        </w:numPr>
        <w:tabs>
          <w:tab w:val="left" w:pos="426"/>
          <w:tab w:val="left" w:pos="8931"/>
        </w:tabs>
        <w:spacing w:after="0" w:line="360" w:lineRule="auto"/>
        <w:ind w:left="420" w:right="3" w:hanging="420"/>
        <w:contextualSpacing w:val="0"/>
        <w:jc w:val="both"/>
        <w:rPr>
          <w:rFonts w:ascii="Times New Roman" w:hAnsi="Times New Roman"/>
          <w:sz w:val="28"/>
          <w:szCs w:val="28"/>
        </w:rPr>
      </w:pPr>
      <w:r w:rsidRPr="00FE7C16">
        <w:rPr>
          <w:rFonts w:ascii="Times New Roman" w:hAnsi="Times New Roman"/>
          <w:sz w:val="28"/>
          <w:szCs w:val="28"/>
        </w:rPr>
        <w:t xml:space="preserve">Пивовар С.М. Поліморфізм c825t (rs5443) гена </w:t>
      </w:r>
      <w:r w:rsidRPr="00D45BF1">
        <w:sym w:font="Symbol" w:char="F062"/>
      </w:r>
      <w:r w:rsidRPr="00FE7C16">
        <w:rPr>
          <w:rFonts w:ascii="Times New Roman" w:hAnsi="Times New Roman"/>
          <w:sz w:val="28"/>
          <w:szCs w:val="28"/>
          <w:vertAlign w:val="subscript"/>
        </w:rPr>
        <w:t>3</w:t>
      </w:r>
      <w:r w:rsidRPr="00FE7C16">
        <w:rPr>
          <w:rFonts w:ascii="Times New Roman" w:hAnsi="Times New Roman"/>
          <w:sz w:val="28"/>
          <w:szCs w:val="28"/>
        </w:rPr>
        <w:t xml:space="preserve">-субодиниці g-протеїну та перебіг серцевої недостатності. XVII Національний конгрес України. </w:t>
      </w:r>
      <w:r w:rsidRPr="00FE7C16">
        <w:rPr>
          <w:rFonts w:ascii="Times New Roman" w:hAnsi="Times New Roman"/>
          <w:i/>
          <w:sz w:val="28"/>
          <w:szCs w:val="28"/>
        </w:rPr>
        <w:t>Український кардіологічний журнал</w:t>
      </w:r>
      <w:r w:rsidRPr="00FE7C16">
        <w:rPr>
          <w:rFonts w:ascii="Times New Roman" w:hAnsi="Times New Roman"/>
          <w:sz w:val="28"/>
          <w:szCs w:val="28"/>
        </w:rPr>
        <w:t>. 2016;3(Матеріали XVII Національного конгресу України, Україна м.Київ, 21-23 вересня 2016):200. (</w:t>
      </w:r>
      <w:r w:rsidRPr="00FE7C16">
        <w:rPr>
          <w:rFonts w:ascii="Times New Roman" w:hAnsi="Times New Roman"/>
          <w:bCs/>
          <w:i/>
          <w:sz w:val="28"/>
          <w:szCs w:val="28"/>
        </w:rPr>
        <w:t>Здобувач здійснив відбір тематичних хворих, статистичну обробку результатів та підготовку тез до друку).</w:t>
      </w:r>
    </w:p>
    <w:p w:rsidR="006664A5" w:rsidRPr="00FE7C16" w:rsidRDefault="006664A5" w:rsidP="006664A5">
      <w:pPr>
        <w:pStyle w:val="a4"/>
        <w:widowControl w:val="0"/>
        <w:numPr>
          <w:ilvl w:val="0"/>
          <w:numId w:val="5"/>
        </w:numPr>
        <w:tabs>
          <w:tab w:val="left" w:pos="426"/>
          <w:tab w:val="left" w:pos="8931"/>
        </w:tabs>
        <w:spacing w:after="0" w:line="360" w:lineRule="auto"/>
        <w:ind w:left="420" w:right="3" w:hanging="420"/>
        <w:contextualSpacing w:val="0"/>
        <w:jc w:val="both"/>
        <w:rPr>
          <w:rFonts w:ascii="Times New Roman" w:hAnsi="Times New Roman"/>
          <w:sz w:val="28"/>
          <w:szCs w:val="28"/>
        </w:rPr>
      </w:pPr>
      <w:r w:rsidRPr="00FE7C16">
        <w:rPr>
          <w:rFonts w:ascii="Times New Roman" w:hAnsi="Times New Roman"/>
          <w:color w:val="000000"/>
          <w:sz w:val="28"/>
          <w:szCs w:val="28"/>
        </w:rPr>
        <w:t xml:space="preserve">Пивовар С.М. Синдром "низкого трийодтиронина" и его частота при сердечной недостаточности. </w:t>
      </w:r>
      <w:r w:rsidRPr="00FE7C16">
        <w:rPr>
          <w:rFonts w:ascii="Times New Roman" w:hAnsi="Times New Roman"/>
          <w:i/>
          <w:color w:val="000000"/>
          <w:sz w:val="28"/>
          <w:szCs w:val="28"/>
        </w:rPr>
        <w:t>Щорічні терапевтичні читання. Профілактика неінфекційних захворювань - пріоритет сучасної науки та практики.</w:t>
      </w:r>
      <w:r w:rsidRPr="00FE7C16">
        <w:rPr>
          <w:rFonts w:ascii="Times New Roman" w:hAnsi="Times New Roman"/>
          <w:color w:val="000000"/>
          <w:sz w:val="28"/>
          <w:szCs w:val="28"/>
        </w:rPr>
        <w:t xml:space="preserve"> Матеріали науково-практичної конференції за участю міжнародних спеціалістів. (м. Харків, 20 квітня 2018 р.). Харків; 2018:</w:t>
      </w:r>
      <w:r w:rsidRPr="00FE7C16">
        <w:rPr>
          <w:rFonts w:ascii="Times New Roman" w:hAnsi="Times New Roman"/>
          <w:sz w:val="28"/>
          <w:szCs w:val="28"/>
        </w:rPr>
        <w:t xml:space="preserve">35. </w:t>
      </w:r>
      <w:r w:rsidRPr="00FE7C16">
        <w:rPr>
          <w:rFonts w:ascii="Times New Roman" w:hAnsi="Times New Roman" w:cs="Verdana"/>
          <w:color w:val="000000"/>
          <w:sz w:val="28"/>
          <w:szCs w:val="28"/>
        </w:rPr>
        <w:t>(</w:t>
      </w:r>
      <w:r w:rsidRPr="00FE7C16">
        <w:rPr>
          <w:rFonts w:ascii="Times New Roman" w:hAnsi="Times New Roman" w:cs="Verdana"/>
          <w:bCs/>
          <w:i/>
          <w:color w:val="000000"/>
          <w:sz w:val="28"/>
          <w:szCs w:val="28"/>
        </w:rPr>
        <w:t>Здобувач здійснив відбір тематичних хворих, статистичну обробку результатів та підготовку тез до друку).</w:t>
      </w:r>
    </w:p>
    <w:p w:rsidR="006664A5" w:rsidRPr="00192E29" w:rsidRDefault="006664A5" w:rsidP="006664A5">
      <w:pPr>
        <w:pStyle w:val="a4"/>
        <w:widowControl w:val="0"/>
        <w:numPr>
          <w:ilvl w:val="0"/>
          <w:numId w:val="5"/>
        </w:numPr>
        <w:tabs>
          <w:tab w:val="left" w:pos="426"/>
          <w:tab w:val="left" w:pos="8931"/>
        </w:tabs>
        <w:spacing w:after="0" w:line="360" w:lineRule="auto"/>
        <w:ind w:left="420" w:right="3" w:hanging="420"/>
        <w:contextualSpacing w:val="0"/>
        <w:jc w:val="both"/>
        <w:rPr>
          <w:rFonts w:ascii="Times New Roman" w:hAnsi="Times New Roman"/>
          <w:sz w:val="28"/>
          <w:szCs w:val="28"/>
        </w:rPr>
      </w:pPr>
      <w:r w:rsidRPr="00FE7C16">
        <w:rPr>
          <w:rFonts w:ascii="Times New Roman" w:hAnsi="Times New Roman"/>
          <w:color w:val="000000"/>
          <w:sz w:val="28"/>
          <w:szCs w:val="28"/>
        </w:rPr>
        <w:t xml:space="preserve">Medentseva O., Rudyk I.S., Udovychenko M.M., Kravchenko I.G., Pivovar S.N., Bolotskykh G.V., Lozyk T.V., Ovrakh T.G., Bondar T.N. M235T polymorphism of ATG: prognostic marker of cardiovascular events in diabetic patients with heart failure with preserved ejection fraction, a 2 year follow up. </w:t>
      </w:r>
      <w:r w:rsidRPr="00FE7C16">
        <w:rPr>
          <w:rFonts w:ascii="Times New Roman" w:hAnsi="Times New Roman"/>
          <w:i/>
          <w:color w:val="000000"/>
          <w:sz w:val="28"/>
          <w:szCs w:val="28"/>
        </w:rPr>
        <w:t xml:space="preserve">European Heart Journal. </w:t>
      </w:r>
      <w:r w:rsidRPr="00FE7C16">
        <w:rPr>
          <w:rFonts w:ascii="Times New Roman" w:hAnsi="Times New Roman"/>
          <w:color w:val="000000"/>
          <w:sz w:val="28"/>
          <w:szCs w:val="28"/>
        </w:rPr>
        <w:t>2018;39(Supplement):1389-1390(</w:t>
      </w:r>
      <w:r w:rsidRPr="00FE7C16">
        <w:rPr>
          <w:rFonts w:ascii="Times New Roman" w:hAnsi="Times New Roman"/>
          <w:sz w:val="28"/>
          <w:szCs w:val="28"/>
        </w:rPr>
        <w:t>Abstract)</w:t>
      </w:r>
      <w:r w:rsidRPr="00FE7C16">
        <w:rPr>
          <w:rFonts w:ascii="Times New Roman" w:hAnsi="Times New Roman"/>
          <w:color w:val="000000"/>
          <w:sz w:val="28"/>
          <w:szCs w:val="28"/>
        </w:rPr>
        <w:t>.</w:t>
      </w:r>
      <w:r w:rsidRPr="00FE7C16">
        <w:rPr>
          <w:rFonts w:ascii="Times New Roman" w:hAnsi="Times New Roman"/>
          <w:sz w:val="28"/>
          <w:szCs w:val="28"/>
        </w:rPr>
        <w:t xml:space="preserve"> </w:t>
      </w:r>
      <w:r w:rsidRPr="00FE7C16">
        <w:rPr>
          <w:rFonts w:ascii="Times New Roman" w:hAnsi="Times New Roman" w:cs="Verdana"/>
          <w:color w:val="000000"/>
          <w:sz w:val="28"/>
          <w:szCs w:val="28"/>
        </w:rPr>
        <w:t>(</w:t>
      </w:r>
      <w:r w:rsidRPr="00FE7C16">
        <w:rPr>
          <w:rFonts w:ascii="Times New Roman" w:hAnsi="Times New Roman" w:cs="Verdana"/>
          <w:bCs/>
          <w:i/>
          <w:color w:val="000000"/>
          <w:sz w:val="28"/>
          <w:szCs w:val="28"/>
        </w:rPr>
        <w:t>Здобувач приймав участь у статистичній обробці результатів та підготовці тез до друку).</w:t>
      </w:r>
    </w:p>
    <w:p w:rsidR="006664A5" w:rsidRPr="00FE7C16" w:rsidRDefault="006664A5" w:rsidP="006664A5">
      <w:pPr>
        <w:pStyle w:val="a4"/>
        <w:widowControl w:val="0"/>
        <w:numPr>
          <w:ilvl w:val="0"/>
          <w:numId w:val="5"/>
        </w:numPr>
        <w:tabs>
          <w:tab w:val="left" w:pos="426"/>
          <w:tab w:val="left" w:pos="8931"/>
        </w:tabs>
        <w:spacing w:after="0" w:line="360" w:lineRule="auto"/>
        <w:ind w:left="420" w:right="3" w:hanging="420"/>
        <w:contextualSpacing w:val="0"/>
        <w:jc w:val="both"/>
        <w:rPr>
          <w:rFonts w:ascii="Times New Roman" w:hAnsi="Times New Roman"/>
          <w:sz w:val="28"/>
          <w:szCs w:val="28"/>
        </w:rPr>
      </w:pPr>
      <w:r w:rsidRPr="00FE7C16">
        <w:rPr>
          <w:rFonts w:ascii="Times New Roman" w:hAnsi="Times New Roman"/>
          <w:color w:val="000000"/>
          <w:sz w:val="28"/>
          <w:szCs w:val="28"/>
        </w:rPr>
        <w:t>Pyvovar S.M., Rudyk Yr.S., Lozyk T.V., Krotova</w:t>
      </w:r>
      <w:r w:rsidRPr="00FE7C16">
        <w:rPr>
          <w:rFonts w:ascii="Times New Roman" w:hAnsi="Times New Roman"/>
          <w:bCs/>
          <w:color w:val="000000"/>
          <w:sz w:val="28"/>
          <w:szCs w:val="28"/>
          <w:lang w:val="en-US"/>
        </w:rPr>
        <w:t xml:space="preserve"> </w:t>
      </w:r>
      <w:r w:rsidRPr="00FE7C16">
        <w:rPr>
          <w:rFonts w:ascii="Times New Roman" w:hAnsi="Times New Roman"/>
          <w:color w:val="000000"/>
          <w:sz w:val="28"/>
          <w:szCs w:val="28"/>
        </w:rPr>
        <w:t xml:space="preserve">O.B. </w:t>
      </w:r>
      <w:r w:rsidRPr="00FE7C16">
        <w:rPr>
          <w:rFonts w:ascii="Times New Roman" w:hAnsi="Times New Roman"/>
          <w:bCs/>
          <w:color w:val="000000"/>
          <w:sz w:val="28"/>
          <w:szCs w:val="28"/>
          <w:lang w:val="en-US"/>
        </w:rPr>
        <w:t>The</w:t>
      </w:r>
      <w:r w:rsidRPr="00FE7C16">
        <w:rPr>
          <w:rFonts w:ascii="Times New Roman" w:hAnsi="Times New Roman"/>
          <w:bCs/>
          <w:color w:val="000000"/>
          <w:sz w:val="28"/>
          <w:szCs w:val="28"/>
        </w:rPr>
        <w:t xml:space="preserve"> </w:t>
      </w:r>
      <w:r w:rsidRPr="00FE7C16">
        <w:rPr>
          <w:rFonts w:ascii="Times New Roman" w:hAnsi="Times New Roman"/>
          <w:bCs/>
          <w:color w:val="000000"/>
          <w:sz w:val="28"/>
          <w:szCs w:val="28"/>
          <w:lang w:val="en-US"/>
        </w:rPr>
        <w:t>syndrome</w:t>
      </w:r>
      <w:r w:rsidRPr="00FE7C16">
        <w:rPr>
          <w:rFonts w:ascii="Times New Roman" w:hAnsi="Times New Roman"/>
          <w:bCs/>
          <w:color w:val="000000"/>
          <w:sz w:val="28"/>
          <w:szCs w:val="28"/>
        </w:rPr>
        <w:t xml:space="preserve"> </w:t>
      </w:r>
      <w:r w:rsidRPr="00FE7C16">
        <w:rPr>
          <w:rFonts w:ascii="Times New Roman" w:hAnsi="Times New Roman"/>
          <w:bCs/>
          <w:color w:val="000000"/>
          <w:sz w:val="28"/>
          <w:szCs w:val="28"/>
          <w:lang w:val="en-US"/>
        </w:rPr>
        <w:t>of</w:t>
      </w:r>
      <w:r w:rsidRPr="00FE7C16">
        <w:rPr>
          <w:rFonts w:ascii="Times New Roman" w:hAnsi="Times New Roman"/>
          <w:bCs/>
          <w:color w:val="000000"/>
          <w:sz w:val="28"/>
          <w:szCs w:val="28"/>
        </w:rPr>
        <w:t xml:space="preserve"> "</w:t>
      </w:r>
      <w:r w:rsidRPr="00FE7C16">
        <w:rPr>
          <w:rFonts w:ascii="Times New Roman" w:hAnsi="Times New Roman"/>
          <w:bCs/>
          <w:color w:val="000000"/>
          <w:sz w:val="28"/>
          <w:szCs w:val="28"/>
          <w:lang w:val="en-US"/>
        </w:rPr>
        <w:t>low</w:t>
      </w:r>
      <w:r w:rsidRPr="00FE7C16">
        <w:rPr>
          <w:rFonts w:ascii="Times New Roman" w:hAnsi="Times New Roman"/>
          <w:bCs/>
          <w:color w:val="000000"/>
          <w:sz w:val="28"/>
          <w:szCs w:val="28"/>
        </w:rPr>
        <w:t xml:space="preserve"> </w:t>
      </w:r>
      <w:r w:rsidRPr="00FE7C16">
        <w:rPr>
          <w:rFonts w:ascii="Times New Roman" w:hAnsi="Times New Roman"/>
          <w:bCs/>
          <w:color w:val="000000"/>
          <w:sz w:val="28"/>
          <w:szCs w:val="28"/>
          <w:lang w:val="en-US"/>
        </w:rPr>
        <w:t>T</w:t>
      </w:r>
      <w:r w:rsidRPr="00FE7C16">
        <w:rPr>
          <w:rFonts w:ascii="Times New Roman" w:hAnsi="Times New Roman"/>
          <w:bCs/>
          <w:color w:val="000000"/>
          <w:sz w:val="28"/>
          <w:szCs w:val="28"/>
          <w:vertAlign w:val="subscript"/>
        </w:rPr>
        <w:t>3</w:t>
      </w:r>
      <w:r w:rsidRPr="00FE7C16">
        <w:rPr>
          <w:rFonts w:ascii="Times New Roman" w:hAnsi="Times New Roman"/>
          <w:bCs/>
          <w:color w:val="000000"/>
          <w:sz w:val="28"/>
          <w:szCs w:val="28"/>
        </w:rPr>
        <w:t xml:space="preserve">" </w:t>
      </w:r>
      <w:r w:rsidRPr="00FE7C16">
        <w:rPr>
          <w:rFonts w:ascii="Times New Roman" w:hAnsi="Times New Roman"/>
          <w:bCs/>
          <w:color w:val="000000"/>
          <w:sz w:val="28"/>
          <w:szCs w:val="28"/>
          <w:lang w:val="en-US"/>
        </w:rPr>
        <w:t>and</w:t>
      </w:r>
      <w:r w:rsidRPr="00FE7C16">
        <w:rPr>
          <w:rFonts w:ascii="Times New Roman" w:hAnsi="Times New Roman"/>
          <w:bCs/>
          <w:color w:val="000000"/>
          <w:sz w:val="28"/>
          <w:szCs w:val="28"/>
        </w:rPr>
        <w:t xml:space="preserve"> </w:t>
      </w:r>
      <w:r w:rsidRPr="00FE7C16">
        <w:rPr>
          <w:rFonts w:ascii="Times New Roman" w:hAnsi="Times New Roman"/>
          <w:bCs/>
          <w:color w:val="000000"/>
          <w:sz w:val="28"/>
          <w:szCs w:val="28"/>
          <w:lang w:val="en-US"/>
        </w:rPr>
        <w:t>its</w:t>
      </w:r>
      <w:r w:rsidRPr="00FE7C16">
        <w:rPr>
          <w:rFonts w:ascii="Times New Roman" w:hAnsi="Times New Roman"/>
          <w:bCs/>
          <w:color w:val="000000"/>
          <w:sz w:val="28"/>
          <w:szCs w:val="28"/>
        </w:rPr>
        <w:t xml:space="preserve"> </w:t>
      </w:r>
      <w:r w:rsidRPr="00FE7C16">
        <w:rPr>
          <w:rFonts w:ascii="Times New Roman" w:hAnsi="Times New Roman"/>
          <w:bCs/>
          <w:color w:val="000000"/>
          <w:sz w:val="28"/>
          <w:szCs w:val="28"/>
          <w:lang w:val="en-US"/>
        </w:rPr>
        <w:t>frequency</w:t>
      </w:r>
      <w:r w:rsidRPr="00FE7C16">
        <w:rPr>
          <w:rFonts w:ascii="Times New Roman" w:hAnsi="Times New Roman"/>
          <w:bCs/>
          <w:color w:val="000000"/>
          <w:sz w:val="28"/>
          <w:szCs w:val="28"/>
        </w:rPr>
        <w:t xml:space="preserve"> </w:t>
      </w:r>
      <w:r w:rsidRPr="00FE7C16">
        <w:rPr>
          <w:rFonts w:ascii="Times New Roman" w:hAnsi="Times New Roman"/>
          <w:bCs/>
          <w:color w:val="000000"/>
          <w:sz w:val="28"/>
          <w:szCs w:val="28"/>
          <w:lang w:val="en-US"/>
        </w:rPr>
        <w:t>with</w:t>
      </w:r>
      <w:r w:rsidRPr="00FE7C16">
        <w:rPr>
          <w:rFonts w:ascii="Times New Roman" w:hAnsi="Times New Roman"/>
          <w:bCs/>
          <w:color w:val="000000"/>
          <w:sz w:val="28"/>
          <w:szCs w:val="28"/>
        </w:rPr>
        <w:t xml:space="preserve"> </w:t>
      </w:r>
      <w:r w:rsidRPr="00FE7C16">
        <w:rPr>
          <w:rFonts w:ascii="Times New Roman" w:hAnsi="Times New Roman"/>
          <w:bCs/>
          <w:color w:val="000000"/>
          <w:sz w:val="28"/>
          <w:szCs w:val="28"/>
          <w:lang w:val="en-US"/>
        </w:rPr>
        <w:t>a</w:t>
      </w:r>
      <w:r w:rsidRPr="00FE7C16">
        <w:rPr>
          <w:rFonts w:ascii="Times New Roman" w:hAnsi="Times New Roman"/>
          <w:bCs/>
          <w:color w:val="000000"/>
          <w:sz w:val="28"/>
          <w:szCs w:val="28"/>
        </w:rPr>
        <w:t xml:space="preserve"> </w:t>
      </w:r>
      <w:r w:rsidRPr="00FE7C16">
        <w:rPr>
          <w:rFonts w:ascii="Times New Roman" w:hAnsi="Times New Roman"/>
          <w:bCs/>
          <w:color w:val="000000"/>
          <w:sz w:val="28"/>
          <w:szCs w:val="28"/>
          <w:lang w:val="en-US"/>
        </w:rPr>
        <w:t>heart</w:t>
      </w:r>
      <w:r w:rsidRPr="00FE7C16">
        <w:rPr>
          <w:rFonts w:ascii="Times New Roman" w:hAnsi="Times New Roman"/>
          <w:bCs/>
          <w:color w:val="000000"/>
          <w:sz w:val="28"/>
          <w:szCs w:val="28"/>
        </w:rPr>
        <w:t xml:space="preserve"> </w:t>
      </w:r>
      <w:r w:rsidRPr="00FE7C16">
        <w:rPr>
          <w:rFonts w:ascii="Times New Roman" w:hAnsi="Times New Roman"/>
          <w:bCs/>
          <w:color w:val="000000"/>
          <w:sz w:val="28"/>
          <w:szCs w:val="28"/>
          <w:lang w:val="en-US"/>
        </w:rPr>
        <w:t>failure</w:t>
      </w:r>
      <w:r w:rsidRPr="00FE7C16">
        <w:rPr>
          <w:rFonts w:ascii="Times New Roman" w:hAnsi="Times New Roman"/>
          <w:bCs/>
          <w:color w:val="000000"/>
          <w:sz w:val="28"/>
          <w:szCs w:val="28"/>
        </w:rPr>
        <w:t xml:space="preserve">. </w:t>
      </w:r>
      <w:r w:rsidRPr="00FE7C16">
        <w:rPr>
          <w:rFonts w:ascii="Times New Roman" w:hAnsi="Times New Roman"/>
          <w:color w:val="000000"/>
          <w:sz w:val="28"/>
          <w:szCs w:val="28"/>
          <w:lang w:val="en-US"/>
        </w:rPr>
        <w:t>XIX</w:t>
      </w:r>
      <w:r w:rsidRPr="00FE7C16">
        <w:rPr>
          <w:rFonts w:ascii="Times New Roman" w:hAnsi="Times New Roman" w:cs="Verdana"/>
          <w:sz w:val="28"/>
          <w:szCs w:val="28"/>
        </w:rPr>
        <w:t xml:space="preserve"> Національний</w:t>
      </w:r>
      <w:r w:rsidRPr="00FE7C16">
        <w:rPr>
          <w:rFonts w:ascii="Times New Roman" w:hAnsi="Times New Roman"/>
          <w:sz w:val="28"/>
          <w:szCs w:val="28"/>
        </w:rPr>
        <w:t xml:space="preserve"> конгр</w:t>
      </w:r>
      <w:r w:rsidRPr="00FE7C16">
        <w:rPr>
          <w:rFonts w:ascii="Times New Roman" w:hAnsi="Times New Roman" w:cs="Verdana"/>
          <w:sz w:val="28"/>
          <w:szCs w:val="28"/>
        </w:rPr>
        <w:t>ес</w:t>
      </w:r>
      <w:r w:rsidRPr="00FE7C16">
        <w:rPr>
          <w:rFonts w:ascii="Times New Roman" w:hAnsi="Times New Roman"/>
          <w:sz w:val="28"/>
          <w:szCs w:val="28"/>
        </w:rPr>
        <w:t xml:space="preserve"> України.</w:t>
      </w:r>
      <w:r w:rsidRPr="00FE7C16">
        <w:rPr>
          <w:rFonts w:ascii="Times New Roman" w:hAnsi="Times New Roman"/>
          <w:color w:val="000000"/>
          <w:sz w:val="28"/>
          <w:szCs w:val="28"/>
        </w:rPr>
        <w:t xml:space="preserve"> </w:t>
      </w:r>
      <w:r w:rsidRPr="00FE7C16">
        <w:rPr>
          <w:rFonts w:ascii="Times New Roman" w:hAnsi="Times New Roman"/>
          <w:i/>
          <w:color w:val="000000"/>
          <w:sz w:val="28"/>
          <w:szCs w:val="28"/>
        </w:rPr>
        <w:t>Український кардіологічний журнал.</w:t>
      </w:r>
      <w:r w:rsidRPr="00FE7C16">
        <w:rPr>
          <w:rFonts w:ascii="Times New Roman" w:hAnsi="Times New Roman"/>
          <w:color w:val="000000"/>
          <w:sz w:val="28"/>
          <w:szCs w:val="28"/>
        </w:rPr>
        <w:t xml:space="preserve"> 2018;Додаток 1(Матеріали </w:t>
      </w:r>
      <w:r w:rsidRPr="00FE7C16">
        <w:rPr>
          <w:rFonts w:ascii="Times New Roman" w:hAnsi="Times New Roman"/>
          <w:color w:val="000000"/>
          <w:sz w:val="28"/>
          <w:szCs w:val="28"/>
          <w:lang w:val="en-US"/>
        </w:rPr>
        <w:t>XIX</w:t>
      </w:r>
      <w:r w:rsidRPr="00FE7C16">
        <w:rPr>
          <w:rFonts w:ascii="Times New Roman" w:hAnsi="Times New Roman" w:cs="Verdana"/>
          <w:sz w:val="28"/>
          <w:szCs w:val="28"/>
        </w:rPr>
        <w:t xml:space="preserve"> Національного</w:t>
      </w:r>
      <w:r w:rsidRPr="00FE7C16">
        <w:rPr>
          <w:rFonts w:ascii="Times New Roman" w:hAnsi="Times New Roman"/>
          <w:sz w:val="28"/>
          <w:szCs w:val="28"/>
        </w:rPr>
        <w:t xml:space="preserve"> конгр</w:t>
      </w:r>
      <w:r w:rsidRPr="00FE7C16">
        <w:rPr>
          <w:rFonts w:ascii="Times New Roman" w:hAnsi="Times New Roman" w:cs="Verdana"/>
          <w:sz w:val="28"/>
          <w:szCs w:val="28"/>
        </w:rPr>
        <w:t>есу</w:t>
      </w:r>
      <w:r w:rsidRPr="00FE7C16">
        <w:rPr>
          <w:rFonts w:ascii="Times New Roman" w:hAnsi="Times New Roman"/>
          <w:sz w:val="28"/>
          <w:szCs w:val="28"/>
        </w:rPr>
        <w:t xml:space="preserve"> України</w:t>
      </w:r>
      <w:r w:rsidRPr="00FE7C16">
        <w:rPr>
          <w:rFonts w:ascii="Times New Roman" w:hAnsi="Times New Roman"/>
          <w:color w:val="000000"/>
          <w:sz w:val="28"/>
          <w:szCs w:val="28"/>
        </w:rPr>
        <w:t xml:space="preserve">, м. Київ, 26-28 вересня 2018):173. </w:t>
      </w:r>
      <w:r w:rsidRPr="00FE7C16">
        <w:rPr>
          <w:rFonts w:ascii="Times New Roman" w:hAnsi="Times New Roman" w:cs="Verdana"/>
          <w:color w:val="000000"/>
          <w:sz w:val="28"/>
          <w:szCs w:val="28"/>
        </w:rPr>
        <w:t>(</w:t>
      </w:r>
      <w:r w:rsidRPr="00FE7C16">
        <w:rPr>
          <w:rFonts w:ascii="Times New Roman" w:hAnsi="Times New Roman" w:cs="Verdana"/>
          <w:bCs/>
          <w:i/>
          <w:color w:val="000000"/>
          <w:sz w:val="28"/>
          <w:szCs w:val="28"/>
        </w:rPr>
        <w:t>Здобувач здійснив відбір тематичних хворих, статистичну обробку результатів та підготовку тез до друку).</w:t>
      </w:r>
    </w:p>
    <w:p w:rsidR="006664A5" w:rsidRPr="00FE7C16" w:rsidRDefault="006664A5" w:rsidP="006664A5">
      <w:pPr>
        <w:pStyle w:val="a4"/>
        <w:widowControl w:val="0"/>
        <w:numPr>
          <w:ilvl w:val="0"/>
          <w:numId w:val="5"/>
        </w:numPr>
        <w:tabs>
          <w:tab w:val="left" w:pos="426"/>
          <w:tab w:val="left" w:pos="8931"/>
        </w:tabs>
        <w:spacing w:after="0" w:line="360" w:lineRule="auto"/>
        <w:ind w:left="420" w:right="3" w:hanging="420"/>
        <w:contextualSpacing w:val="0"/>
        <w:jc w:val="both"/>
        <w:rPr>
          <w:rFonts w:ascii="Times New Roman" w:hAnsi="Times New Roman"/>
          <w:sz w:val="28"/>
          <w:szCs w:val="28"/>
        </w:rPr>
      </w:pPr>
      <w:r w:rsidRPr="00FE7C16">
        <w:rPr>
          <w:rFonts w:ascii="Times New Roman" w:hAnsi="Times New Roman"/>
          <w:color w:val="000000"/>
          <w:sz w:val="28"/>
          <w:szCs w:val="28"/>
        </w:rPr>
        <w:t xml:space="preserve">Пивовар С.Н., Рудык Ю.С., Высоцкая Е.В., Страшненко А.Н. Модель развития фибрилляции предсердий при сердечной недостаточности. </w:t>
      </w:r>
      <w:r w:rsidRPr="00FE7C16">
        <w:rPr>
          <w:rFonts w:ascii="Times New Roman" w:hAnsi="Times New Roman"/>
          <w:i/>
          <w:color w:val="000000"/>
          <w:sz w:val="28"/>
          <w:szCs w:val="28"/>
          <w:lang w:val="en-US"/>
        </w:rPr>
        <w:t>I</w:t>
      </w:r>
      <w:r w:rsidRPr="00FE7C16">
        <w:rPr>
          <w:rFonts w:ascii="Times New Roman" w:hAnsi="Times New Roman"/>
          <w:i/>
          <w:color w:val="000000"/>
          <w:sz w:val="28"/>
          <w:szCs w:val="28"/>
        </w:rPr>
        <w:t xml:space="preserve"> Міжнародна науково-практична конференція «</w:t>
      </w:r>
      <w:r w:rsidRPr="004C0F1D">
        <w:rPr>
          <w:rFonts w:ascii="Times New Roman" w:hAnsi="Times New Roman"/>
          <w:i/>
          <w:color w:val="000000"/>
          <w:sz w:val="28"/>
          <w:szCs w:val="28"/>
        </w:rPr>
        <w:t>`</w:t>
      </w:r>
      <w:r w:rsidRPr="00FE7C16">
        <w:rPr>
          <w:rFonts w:ascii="Times New Roman" w:hAnsi="Times New Roman"/>
          <w:i/>
          <w:color w:val="000000"/>
          <w:sz w:val="28"/>
          <w:szCs w:val="28"/>
        </w:rPr>
        <w:t>Інформаційні системи та технології в медицині» (ISM-2018).</w:t>
      </w:r>
      <w:r w:rsidRPr="00FE7C16">
        <w:rPr>
          <w:rFonts w:ascii="Times New Roman" w:hAnsi="Times New Roman"/>
          <w:color w:val="000000"/>
          <w:sz w:val="28"/>
          <w:szCs w:val="28"/>
        </w:rPr>
        <w:t xml:space="preserve"> Збірник наукових праць. ХНУРЕ. - Харків.:«Друкарня Мадрид»;2018:231-233. </w:t>
      </w:r>
      <w:r w:rsidRPr="00FE7C16">
        <w:rPr>
          <w:rFonts w:ascii="Times New Roman" w:hAnsi="Times New Roman" w:cs="Verdana"/>
          <w:color w:val="000000"/>
          <w:sz w:val="28"/>
          <w:szCs w:val="28"/>
        </w:rPr>
        <w:t>(</w:t>
      </w:r>
      <w:r w:rsidRPr="00FE7C16">
        <w:rPr>
          <w:rFonts w:ascii="Times New Roman" w:hAnsi="Times New Roman" w:cs="Verdana"/>
          <w:bCs/>
          <w:i/>
          <w:color w:val="000000"/>
          <w:sz w:val="28"/>
          <w:szCs w:val="28"/>
        </w:rPr>
        <w:t>Здобувач здійснив відбір тематичних хворих, статистичну обробку результатів та підготовку тез до друку).</w:t>
      </w:r>
    </w:p>
    <w:p w:rsidR="006664A5" w:rsidRPr="00FE7C16" w:rsidRDefault="006664A5" w:rsidP="006664A5">
      <w:pPr>
        <w:pStyle w:val="a4"/>
        <w:widowControl w:val="0"/>
        <w:numPr>
          <w:ilvl w:val="0"/>
          <w:numId w:val="5"/>
        </w:numPr>
        <w:tabs>
          <w:tab w:val="left" w:pos="426"/>
          <w:tab w:val="left" w:pos="8931"/>
        </w:tabs>
        <w:spacing w:after="0" w:line="360" w:lineRule="auto"/>
        <w:ind w:left="420" w:right="3" w:hanging="420"/>
        <w:contextualSpacing w:val="0"/>
        <w:jc w:val="both"/>
        <w:rPr>
          <w:rFonts w:ascii="Times New Roman" w:hAnsi="Times New Roman"/>
          <w:sz w:val="28"/>
          <w:szCs w:val="28"/>
        </w:rPr>
      </w:pPr>
      <w:r w:rsidRPr="00FE7C16">
        <w:rPr>
          <w:rFonts w:ascii="Times New Roman" w:hAnsi="Times New Roman"/>
          <w:color w:val="000000"/>
          <w:sz w:val="28"/>
          <w:szCs w:val="28"/>
        </w:rPr>
        <w:t xml:space="preserve">Пивовар С.М., Рудик Ю.С. Синдром «низького трийодтироніну» при серцевій недостатності та його вплив на перебіг захворювання. </w:t>
      </w:r>
      <w:r w:rsidRPr="00FE7C16">
        <w:rPr>
          <w:rFonts w:ascii="Times New Roman" w:hAnsi="Times New Roman"/>
          <w:i/>
          <w:color w:val="000000"/>
          <w:sz w:val="28"/>
          <w:szCs w:val="28"/>
        </w:rPr>
        <w:t>Досягнення та перспективи експериментальної і клінічної ендокринології (Вісімнадцяті Данілевські читання)</w:t>
      </w:r>
      <w:r w:rsidRPr="00FE7C16">
        <w:rPr>
          <w:rFonts w:ascii="Times New Roman" w:hAnsi="Times New Roman"/>
          <w:color w:val="000000"/>
          <w:sz w:val="28"/>
          <w:szCs w:val="28"/>
        </w:rPr>
        <w:t xml:space="preserve">. Матеріали науково-практичної конференції  (м. Харків, 28 лютого - 1 березня 2019 р). Харків; 2019:101-102. </w:t>
      </w:r>
      <w:r w:rsidRPr="00FE7C16">
        <w:rPr>
          <w:rFonts w:ascii="Times New Roman" w:hAnsi="Times New Roman" w:cs="Verdana"/>
          <w:color w:val="000000"/>
          <w:sz w:val="28"/>
          <w:szCs w:val="28"/>
        </w:rPr>
        <w:t>(</w:t>
      </w:r>
      <w:r w:rsidRPr="00FE7C16">
        <w:rPr>
          <w:rFonts w:ascii="Times New Roman" w:hAnsi="Times New Roman" w:cs="Verdana"/>
          <w:bCs/>
          <w:i/>
          <w:color w:val="000000"/>
          <w:sz w:val="28"/>
          <w:szCs w:val="28"/>
        </w:rPr>
        <w:t>Здобувач здійснив відбір тематичних хворих, статистичну обробку результатів та підготовку тез до друку).</w:t>
      </w:r>
    </w:p>
    <w:p w:rsidR="006664A5" w:rsidRPr="00FE7C16" w:rsidRDefault="006664A5" w:rsidP="006664A5">
      <w:pPr>
        <w:pStyle w:val="a4"/>
        <w:widowControl w:val="0"/>
        <w:numPr>
          <w:ilvl w:val="0"/>
          <w:numId w:val="5"/>
        </w:numPr>
        <w:tabs>
          <w:tab w:val="left" w:pos="426"/>
          <w:tab w:val="left" w:pos="8931"/>
        </w:tabs>
        <w:spacing w:after="0" w:line="360" w:lineRule="auto"/>
        <w:ind w:left="420" w:right="3" w:hanging="420"/>
        <w:contextualSpacing w:val="0"/>
        <w:jc w:val="both"/>
        <w:rPr>
          <w:rFonts w:ascii="Times New Roman" w:hAnsi="Times New Roman"/>
          <w:sz w:val="28"/>
          <w:szCs w:val="28"/>
        </w:rPr>
      </w:pPr>
      <w:r w:rsidRPr="00FE7C16">
        <w:rPr>
          <w:rFonts w:ascii="Times New Roman" w:hAnsi="Times New Roman"/>
          <w:color w:val="000000"/>
          <w:sz w:val="28"/>
          <w:szCs w:val="28"/>
        </w:rPr>
        <w:t xml:space="preserve">Пивовар С.М., Рудик Ю.С. Синдром низького трийодтироніну та застосування </w:t>
      </w:r>
      <w:r w:rsidRPr="00FE7C16">
        <w:rPr>
          <w:rFonts w:ascii="Times New Roman" w:hAnsi="Times New Roman"/>
          <w:color w:val="000000"/>
          <w:sz w:val="28"/>
          <w:szCs w:val="28"/>
          <w:lang w:val="en-US"/>
        </w:rPr>
        <w:t>β</w:t>
      </w:r>
      <w:r w:rsidRPr="00FE7C16">
        <w:rPr>
          <w:rFonts w:ascii="Times New Roman" w:hAnsi="Times New Roman"/>
          <w:color w:val="000000"/>
          <w:sz w:val="28"/>
          <w:szCs w:val="28"/>
        </w:rPr>
        <w:t xml:space="preserve">-адреноблокаторів при серцевій недостатності. </w:t>
      </w:r>
      <w:r w:rsidRPr="00FE7C16">
        <w:rPr>
          <w:rFonts w:ascii="Times New Roman" w:hAnsi="Times New Roman"/>
          <w:i/>
          <w:color w:val="000000"/>
          <w:sz w:val="28"/>
          <w:szCs w:val="28"/>
        </w:rPr>
        <w:t>Новітні тенденції в діагностиці та лікуванні внутрішніх хвороб.</w:t>
      </w:r>
      <w:r w:rsidRPr="00FE7C16">
        <w:rPr>
          <w:rFonts w:ascii="Times New Roman" w:hAnsi="Times New Roman"/>
          <w:color w:val="000000"/>
          <w:sz w:val="28"/>
          <w:szCs w:val="28"/>
        </w:rPr>
        <w:t xml:space="preserve"> Матеріали науково-практичної конференції з міжнародною участю, присвяченої 100-річчю від дня народження академіка Л. Т. Малої. (м. Харків, 15-16 жовтня 2019 р.). м. Харків; 2019:170-171. </w:t>
      </w:r>
      <w:r w:rsidRPr="00FE7C16">
        <w:rPr>
          <w:rFonts w:ascii="Times New Roman" w:hAnsi="Times New Roman" w:cs="Verdana"/>
          <w:color w:val="000000"/>
          <w:sz w:val="28"/>
          <w:szCs w:val="28"/>
        </w:rPr>
        <w:t>(</w:t>
      </w:r>
      <w:r w:rsidRPr="00FE7C16">
        <w:rPr>
          <w:rFonts w:ascii="Times New Roman" w:hAnsi="Times New Roman" w:cs="Verdana"/>
          <w:bCs/>
          <w:i/>
          <w:color w:val="000000"/>
          <w:sz w:val="28"/>
          <w:szCs w:val="28"/>
        </w:rPr>
        <w:t>Здобувач здійснив відбір тематичних хворих, статистичну обробку результатів та підготовку тез до друку).</w:t>
      </w:r>
    </w:p>
    <w:p w:rsidR="006664A5" w:rsidRPr="00FE7C16" w:rsidRDefault="006664A5" w:rsidP="006664A5">
      <w:pPr>
        <w:pStyle w:val="a4"/>
        <w:widowControl w:val="0"/>
        <w:numPr>
          <w:ilvl w:val="0"/>
          <w:numId w:val="5"/>
        </w:numPr>
        <w:tabs>
          <w:tab w:val="left" w:pos="426"/>
          <w:tab w:val="left" w:pos="8931"/>
        </w:tabs>
        <w:spacing w:after="0" w:line="360" w:lineRule="auto"/>
        <w:ind w:left="420" w:right="3" w:hanging="420"/>
        <w:contextualSpacing w:val="0"/>
        <w:jc w:val="both"/>
        <w:rPr>
          <w:rFonts w:ascii="Times New Roman" w:hAnsi="Times New Roman"/>
          <w:sz w:val="28"/>
          <w:szCs w:val="28"/>
        </w:rPr>
      </w:pPr>
      <w:r w:rsidRPr="00FE7C16">
        <w:rPr>
          <w:rFonts w:ascii="Times New Roman" w:hAnsi="Times New Roman"/>
          <w:sz w:val="28"/>
          <w:szCs w:val="28"/>
        </w:rPr>
        <w:t xml:space="preserve">Пивовар С.М. Клінічні аспекти плину серцевої недостатності у хворих з нетоксичним зобом. </w:t>
      </w:r>
      <w:r w:rsidRPr="00FE7C16">
        <w:rPr>
          <w:rFonts w:ascii="Times New Roman" w:hAnsi="Times New Roman"/>
          <w:i/>
          <w:sz w:val="28"/>
          <w:szCs w:val="28"/>
        </w:rPr>
        <w:t>Інформаційні системи та технології в медицині. ISM-2019</w:t>
      </w:r>
      <w:r w:rsidRPr="00FE7C16">
        <w:rPr>
          <w:rFonts w:ascii="Times New Roman" w:hAnsi="Times New Roman"/>
          <w:sz w:val="28"/>
          <w:szCs w:val="28"/>
        </w:rPr>
        <w:t>. Матеріали міжнародної науково-практичн</w:t>
      </w:r>
      <w:r w:rsidR="0078553D">
        <w:rPr>
          <w:rFonts w:ascii="Times New Roman" w:hAnsi="Times New Roman"/>
          <w:sz w:val="28"/>
          <w:szCs w:val="28"/>
        </w:rPr>
        <w:t>ої</w:t>
      </w:r>
      <w:r w:rsidRPr="00FE7C16">
        <w:rPr>
          <w:rFonts w:ascii="Times New Roman" w:hAnsi="Times New Roman"/>
          <w:sz w:val="28"/>
          <w:szCs w:val="28"/>
        </w:rPr>
        <w:t xml:space="preserve"> конференці</w:t>
      </w:r>
      <w:r w:rsidR="0078553D">
        <w:rPr>
          <w:rFonts w:ascii="Times New Roman" w:hAnsi="Times New Roman"/>
          <w:sz w:val="28"/>
          <w:szCs w:val="28"/>
        </w:rPr>
        <w:t>ї</w:t>
      </w:r>
      <w:r w:rsidRPr="00FE7C16">
        <w:rPr>
          <w:rFonts w:ascii="Times New Roman" w:hAnsi="Times New Roman"/>
          <w:sz w:val="28"/>
          <w:szCs w:val="28"/>
        </w:rPr>
        <w:t xml:space="preserve">. (м. Харків, </w:t>
      </w:r>
      <w:r w:rsidR="00DF68E2">
        <w:rPr>
          <w:rFonts w:ascii="Times New Roman" w:hAnsi="Times New Roman"/>
          <w:sz w:val="28"/>
          <w:szCs w:val="28"/>
        </w:rPr>
        <w:br/>
      </w:r>
      <w:r w:rsidRPr="00FE7C16">
        <w:rPr>
          <w:rFonts w:ascii="Times New Roman" w:hAnsi="Times New Roman"/>
          <w:sz w:val="28"/>
          <w:szCs w:val="28"/>
        </w:rPr>
        <w:t xml:space="preserve">28 </w:t>
      </w:r>
      <w:r w:rsidR="00DF68E2">
        <w:rPr>
          <w:rFonts w:ascii="Times New Roman" w:hAnsi="Times New Roman"/>
          <w:sz w:val="28"/>
          <w:szCs w:val="28"/>
        </w:rPr>
        <w:t>–</w:t>
      </w:r>
      <w:r w:rsidRPr="00FE7C16">
        <w:rPr>
          <w:rFonts w:ascii="Times New Roman" w:hAnsi="Times New Roman"/>
          <w:sz w:val="28"/>
          <w:szCs w:val="28"/>
        </w:rPr>
        <w:t xml:space="preserve"> 29 листопада 2019 р.). Харків</w:t>
      </w:r>
      <w:r w:rsidRPr="00FE7C16">
        <w:rPr>
          <w:rFonts w:ascii="Times New Roman" w:hAnsi="Times New Roman"/>
          <w:sz w:val="28"/>
          <w:szCs w:val="28"/>
          <w:lang w:val="en-US"/>
        </w:rPr>
        <w:t xml:space="preserve">; </w:t>
      </w:r>
      <w:r w:rsidRPr="00FE7C16">
        <w:rPr>
          <w:rFonts w:ascii="Times New Roman" w:hAnsi="Times New Roman"/>
          <w:sz w:val="28"/>
          <w:szCs w:val="28"/>
        </w:rPr>
        <w:t>2019</w:t>
      </w:r>
      <w:r w:rsidRPr="00FE7C16">
        <w:rPr>
          <w:rFonts w:ascii="Times New Roman" w:hAnsi="Times New Roman"/>
          <w:sz w:val="28"/>
          <w:szCs w:val="28"/>
          <w:lang w:val="en-US"/>
        </w:rPr>
        <w:t>:</w:t>
      </w:r>
      <w:r w:rsidRPr="00FE7C16">
        <w:rPr>
          <w:rFonts w:ascii="Times New Roman" w:hAnsi="Times New Roman"/>
          <w:sz w:val="28"/>
          <w:szCs w:val="28"/>
        </w:rPr>
        <w:t>151-152.</w:t>
      </w:r>
    </w:p>
    <w:p w:rsidR="006664A5" w:rsidRPr="00192E29" w:rsidRDefault="006664A5" w:rsidP="006664A5">
      <w:pPr>
        <w:pStyle w:val="a4"/>
        <w:widowControl w:val="0"/>
        <w:numPr>
          <w:ilvl w:val="0"/>
          <w:numId w:val="5"/>
        </w:numPr>
        <w:tabs>
          <w:tab w:val="left" w:pos="426"/>
          <w:tab w:val="left" w:pos="8931"/>
        </w:tabs>
        <w:spacing w:after="0" w:line="360" w:lineRule="auto"/>
        <w:ind w:left="420" w:right="3" w:hanging="420"/>
        <w:contextualSpacing w:val="0"/>
        <w:jc w:val="both"/>
        <w:rPr>
          <w:rFonts w:ascii="Times New Roman" w:hAnsi="Times New Roman"/>
          <w:sz w:val="28"/>
          <w:szCs w:val="28"/>
        </w:rPr>
      </w:pPr>
      <w:r w:rsidRPr="00FE7C16">
        <w:rPr>
          <w:rFonts w:ascii="Times New Roman" w:hAnsi="Times New Roman"/>
          <w:sz w:val="28"/>
          <w:szCs w:val="28"/>
        </w:rPr>
        <w:t xml:space="preserve">Pyvovar S., Rudyk I.S., Medentseva O.O., Galchinskaya V.Y., Chenchik T.A. Influence of low triiodothyronine syndrome on the course of heart failure in patients with a history of myocardial infarction. (HFA Discoveries 2020). </w:t>
      </w:r>
      <w:r w:rsidRPr="00FE7C16">
        <w:rPr>
          <w:rFonts w:ascii="Times New Roman" w:hAnsi="Times New Roman"/>
          <w:i/>
          <w:sz w:val="28"/>
          <w:szCs w:val="28"/>
          <w:lang w:val="en-US"/>
        </w:rPr>
        <w:t>European</w:t>
      </w:r>
      <w:r w:rsidRPr="00FE7C16">
        <w:rPr>
          <w:rFonts w:ascii="Times New Roman" w:hAnsi="Times New Roman"/>
          <w:i/>
          <w:sz w:val="28"/>
          <w:szCs w:val="28"/>
        </w:rPr>
        <w:t xml:space="preserve"> </w:t>
      </w:r>
      <w:r w:rsidRPr="00FE7C16">
        <w:rPr>
          <w:rFonts w:ascii="Times New Roman" w:hAnsi="Times New Roman"/>
          <w:i/>
          <w:sz w:val="28"/>
          <w:szCs w:val="28"/>
          <w:lang w:val="en-US"/>
        </w:rPr>
        <w:t>Journal</w:t>
      </w:r>
      <w:r w:rsidRPr="00FE7C16">
        <w:rPr>
          <w:rFonts w:ascii="Times New Roman" w:hAnsi="Times New Roman"/>
          <w:i/>
          <w:sz w:val="28"/>
          <w:szCs w:val="28"/>
        </w:rPr>
        <w:t xml:space="preserve"> </w:t>
      </w:r>
      <w:r w:rsidRPr="00FE7C16">
        <w:rPr>
          <w:rFonts w:ascii="Times New Roman" w:hAnsi="Times New Roman"/>
          <w:i/>
          <w:sz w:val="28"/>
          <w:szCs w:val="28"/>
          <w:lang w:val="en-US"/>
        </w:rPr>
        <w:t>of</w:t>
      </w:r>
      <w:r w:rsidRPr="00FE7C16">
        <w:rPr>
          <w:rFonts w:ascii="Times New Roman" w:hAnsi="Times New Roman"/>
          <w:i/>
          <w:sz w:val="28"/>
          <w:szCs w:val="28"/>
        </w:rPr>
        <w:t xml:space="preserve"> </w:t>
      </w:r>
      <w:r w:rsidRPr="00FE7C16">
        <w:rPr>
          <w:rFonts w:ascii="Times New Roman" w:hAnsi="Times New Roman"/>
          <w:i/>
          <w:sz w:val="28"/>
          <w:szCs w:val="28"/>
          <w:lang w:val="en-US"/>
        </w:rPr>
        <w:t>Heart</w:t>
      </w:r>
      <w:r w:rsidRPr="00FE7C16">
        <w:rPr>
          <w:rFonts w:ascii="Times New Roman" w:hAnsi="Times New Roman"/>
          <w:i/>
          <w:sz w:val="28"/>
          <w:szCs w:val="28"/>
        </w:rPr>
        <w:t xml:space="preserve"> </w:t>
      </w:r>
      <w:r w:rsidRPr="00FE7C16">
        <w:rPr>
          <w:rFonts w:ascii="Times New Roman" w:hAnsi="Times New Roman"/>
          <w:i/>
          <w:sz w:val="28"/>
          <w:szCs w:val="28"/>
          <w:lang w:val="en-US"/>
        </w:rPr>
        <w:t>Failure</w:t>
      </w:r>
      <w:r w:rsidRPr="00FE7C16">
        <w:rPr>
          <w:rFonts w:ascii="Times New Roman" w:hAnsi="Times New Roman"/>
          <w:i/>
          <w:sz w:val="28"/>
          <w:szCs w:val="28"/>
        </w:rPr>
        <w:t>.</w:t>
      </w:r>
      <w:r w:rsidRPr="00FE7C16">
        <w:rPr>
          <w:rFonts w:ascii="Times New Roman" w:hAnsi="Times New Roman"/>
          <w:sz w:val="28"/>
          <w:szCs w:val="28"/>
        </w:rPr>
        <w:t xml:space="preserve"> 2020;22(</w:t>
      </w:r>
      <w:r w:rsidRPr="00FE7C16">
        <w:rPr>
          <w:rFonts w:ascii="Times New Roman" w:hAnsi="Times New Roman"/>
          <w:sz w:val="28"/>
          <w:szCs w:val="28"/>
          <w:lang w:val="en-US"/>
        </w:rPr>
        <w:t>Suppl</w:t>
      </w:r>
      <w:r w:rsidRPr="00FE7C16">
        <w:rPr>
          <w:rFonts w:ascii="Times New Roman" w:hAnsi="Times New Roman"/>
          <w:sz w:val="28"/>
          <w:szCs w:val="28"/>
        </w:rPr>
        <w:t xml:space="preserve">. </w:t>
      </w:r>
      <w:r w:rsidRPr="00FE7C16">
        <w:rPr>
          <w:rFonts w:ascii="Times New Roman" w:hAnsi="Times New Roman"/>
          <w:sz w:val="28"/>
          <w:szCs w:val="28"/>
          <w:lang w:val="en-US"/>
        </w:rPr>
        <w:t>S</w:t>
      </w:r>
      <w:r w:rsidRPr="00FE7C16">
        <w:rPr>
          <w:rFonts w:ascii="Times New Roman" w:hAnsi="Times New Roman"/>
          <w:sz w:val="28"/>
          <w:szCs w:val="28"/>
        </w:rPr>
        <w:t>1):55-56. Abstract: P372. doi:10.1002/ejhf.1963</w:t>
      </w:r>
      <w:r w:rsidRPr="00FE7C16">
        <w:rPr>
          <w:rFonts w:ascii="Times New Roman" w:hAnsi="Times New Roman"/>
          <w:i/>
          <w:sz w:val="28"/>
          <w:szCs w:val="28"/>
        </w:rPr>
        <w:t xml:space="preserve"> </w:t>
      </w:r>
      <w:r w:rsidRPr="00FE7C16">
        <w:rPr>
          <w:rFonts w:ascii="Times New Roman" w:hAnsi="Times New Roman" w:cs="Verdana"/>
          <w:color w:val="000000"/>
          <w:sz w:val="28"/>
          <w:szCs w:val="28"/>
        </w:rPr>
        <w:t>(</w:t>
      </w:r>
      <w:r w:rsidRPr="00FE7C16">
        <w:rPr>
          <w:rFonts w:ascii="Times New Roman" w:hAnsi="Times New Roman" w:cs="Verdana"/>
          <w:bCs/>
          <w:i/>
          <w:color w:val="000000"/>
          <w:sz w:val="28"/>
          <w:szCs w:val="28"/>
        </w:rPr>
        <w:t>Здобувач здійснив відбір тематичних хворих, статистичну обробку результатів та підготовку тез до друку).</w:t>
      </w:r>
    </w:p>
    <w:p w:rsidR="006664A5" w:rsidRPr="00D80BCE" w:rsidRDefault="00B54C79" w:rsidP="00B54C79">
      <w:pPr>
        <w:tabs>
          <w:tab w:val="left" w:pos="360"/>
          <w:tab w:val="left" w:pos="426"/>
        </w:tabs>
        <w:spacing w:after="0" w:line="360" w:lineRule="auto"/>
        <w:jc w:val="both"/>
        <w:rPr>
          <w:rStyle w:val="aff7"/>
          <w:rFonts w:ascii="Times New Roman" w:hAnsi="Times New Roman"/>
          <w:bCs/>
          <w:sz w:val="28"/>
          <w:szCs w:val="28"/>
        </w:rPr>
      </w:pPr>
      <w:r>
        <w:rPr>
          <w:rStyle w:val="aff7"/>
          <w:rFonts w:ascii="Times New Roman" w:hAnsi="Times New Roman"/>
          <w:bCs/>
          <w:sz w:val="28"/>
          <w:szCs w:val="28"/>
        </w:rPr>
        <w:tab/>
      </w:r>
      <w:r>
        <w:rPr>
          <w:rStyle w:val="aff7"/>
          <w:rFonts w:ascii="Times New Roman" w:hAnsi="Times New Roman"/>
          <w:bCs/>
          <w:sz w:val="28"/>
          <w:szCs w:val="28"/>
        </w:rPr>
        <w:tab/>
      </w:r>
      <w:r>
        <w:rPr>
          <w:rStyle w:val="aff7"/>
          <w:rFonts w:ascii="Times New Roman" w:hAnsi="Times New Roman"/>
          <w:bCs/>
          <w:sz w:val="28"/>
          <w:szCs w:val="28"/>
        </w:rPr>
        <w:tab/>
      </w:r>
      <w:r w:rsidR="006664A5" w:rsidRPr="00D80BCE">
        <w:rPr>
          <w:rStyle w:val="aff7"/>
          <w:rFonts w:ascii="Times New Roman" w:hAnsi="Times New Roman"/>
          <w:bCs/>
          <w:sz w:val="28"/>
          <w:szCs w:val="28"/>
        </w:rPr>
        <w:t>Наукові праці, які додатково відображають наукові результати дисертації:</w:t>
      </w:r>
    </w:p>
    <w:p w:rsidR="006664A5" w:rsidRPr="003F3D0B" w:rsidRDefault="006664A5" w:rsidP="006664A5">
      <w:pPr>
        <w:pStyle w:val="a4"/>
        <w:widowControl w:val="0"/>
        <w:numPr>
          <w:ilvl w:val="0"/>
          <w:numId w:val="5"/>
        </w:numPr>
        <w:tabs>
          <w:tab w:val="left" w:pos="426"/>
          <w:tab w:val="left" w:pos="8931"/>
        </w:tabs>
        <w:spacing w:after="0" w:line="360" w:lineRule="auto"/>
        <w:ind w:left="420" w:right="3" w:hanging="420"/>
        <w:contextualSpacing w:val="0"/>
        <w:jc w:val="both"/>
        <w:rPr>
          <w:rFonts w:ascii="Times New Roman" w:hAnsi="Times New Roman"/>
          <w:sz w:val="28"/>
          <w:szCs w:val="28"/>
        </w:rPr>
      </w:pPr>
      <w:r w:rsidRPr="003F3D0B">
        <w:rPr>
          <w:rFonts w:ascii="Times New Roman" w:hAnsi="Times New Roman"/>
          <w:sz w:val="28"/>
          <w:szCs w:val="28"/>
        </w:rPr>
        <w:t xml:space="preserve">Пивовар С.Н., Рудык Ю.С., Белецкая О.М. Кардиопротективные механизмы гормонов щитовидной железы. </w:t>
      </w:r>
      <w:r w:rsidRPr="003F3D0B">
        <w:rPr>
          <w:rFonts w:ascii="Times New Roman" w:eastAsia="MS Mincho" w:hAnsi="Times New Roman"/>
          <w:i/>
          <w:sz w:val="28"/>
          <w:szCs w:val="28"/>
          <w:lang w:eastAsia="ja-JP"/>
        </w:rPr>
        <w:t>Український терапевтичний журнал.</w:t>
      </w:r>
      <w:r w:rsidRPr="003F3D0B">
        <w:rPr>
          <w:rFonts w:ascii="Times New Roman" w:eastAsia="MS Mincho" w:hAnsi="Times New Roman"/>
          <w:sz w:val="28"/>
          <w:szCs w:val="28"/>
          <w:lang w:eastAsia="ja-JP"/>
        </w:rPr>
        <w:t xml:space="preserve"> 2013</w:t>
      </w:r>
      <w:r w:rsidRPr="00192E29">
        <w:rPr>
          <w:rFonts w:ascii="Times New Roman" w:eastAsia="MS Mincho" w:hAnsi="Times New Roman"/>
          <w:sz w:val="28"/>
          <w:szCs w:val="28"/>
          <w:lang w:eastAsia="ja-JP"/>
        </w:rPr>
        <w:t>;</w:t>
      </w:r>
      <w:r w:rsidRPr="003F3D0B">
        <w:rPr>
          <w:rFonts w:ascii="Times New Roman" w:eastAsia="MS Mincho" w:hAnsi="Times New Roman"/>
          <w:sz w:val="28"/>
          <w:szCs w:val="28"/>
          <w:lang w:eastAsia="ja-JP"/>
        </w:rPr>
        <w:t>3</w:t>
      </w:r>
      <w:r w:rsidRPr="00192E29">
        <w:rPr>
          <w:rFonts w:ascii="Times New Roman" w:eastAsia="MS Mincho" w:hAnsi="Times New Roman"/>
          <w:sz w:val="28"/>
          <w:szCs w:val="28"/>
          <w:lang w:eastAsia="ja-JP"/>
        </w:rPr>
        <w:t>:</w:t>
      </w:r>
      <w:r w:rsidRPr="003F3D0B">
        <w:rPr>
          <w:rFonts w:ascii="Times New Roman" w:eastAsia="MS Mincho" w:hAnsi="Times New Roman"/>
          <w:sz w:val="28"/>
          <w:szCs w:val="28"/>
          <w:lang w:eastAsia="ja-JP"/>
        </w:rPr>
        <w:t xml:space="preserve">95-102. </w:t>
      </w:r>
      <w:r w:rsidRPr="003F3D0B">
        <w:rPr>
          <w:rFonts w:ascii="Times New Roman" w:hAnsi="Times New Roman"/>
          <w:i/>
          <w:sz w:val="28"/>
          <w:szCs w:val="28"/>
        </w:rPr>
        <w:t>(Здобувачем проведено збір даних літератури, їх аналіз, написання статті).</w:t>
      </w:r>
    </w:p>
    <w:p w:rsidR="006664A5" w:rsidRPr="003F3D0B" w:rsidRDefault="006664A5" w:rsidP="006664A5">
      <w:pPr>
        <w:pStyle w:val="a4"/>
        <w:widowControl w:val="0"/>
        <w:numPr>
          <w:ilvl w:val="0"/>
          <w:numId w:val="5"/>
        </w:numPr>
        <w:tabs>
          <w:tab w:val="left" w:pos="426"/>
          <w:tab w:val="left" w:pos="8931"/>
        </w:tabs>
        <w:spacing w:after="0" w:line="360" w:lineRule="auto"/>
        <w:ind w:left="420" w:right="3" w:hanging="420"/>
        <w:contextualSpacing w:val="0"/>
        <w:jc w:val="both"/>
        <w:rPr>
          <w:rFonts w:ascii="Times New Roman" w:hAnsi="Times New Roman"/>
          <w:sz w:val="28"/>
          <w:szCs w:val="28"/>
        </w:rPr>
      </w:pPr>
      <w:r w:rsidRPr="003F3D0B">
        <w:rPr>
          <w:rFonts w:ascii="Times New Roman" w:hAnsi="Times New Roman"/>
          <w:sz w:val="28"/>
          <w:szCs w:val="28"/>
        </w:rPr>
        <w:t xml:space="preserve">Пивовар С.Н., Рудык Ю.С. Прикладное значение фармакогенетики в лечении больных с сердечной недостаточностью. </w:t>
      </w:r>
      <w:r w:rsidRPr="003F3D0B">
        <w:rPr>
          <w:rFonts w:ascii="Times New Roman" w:eastAsia="MS Mincho" w:hAnsi="Times New Roman"/>
          <w:i/>
          <w:sz w:val="28"/>
          <w:szCs w:val="28"/>
          <w:lang w:eastAsia="ja-JP"/>
        </w:rPr>
        <w:t xml:space="preserve">Український терапевтичний журнал. </w:t>
      </w:r>
      <w:r w:rsidRPr="003F3D0B">
        <w:rPr>
          <w:rFonts w:ascii="Times New Roman" w:eastAsia="MS Mincho" w:hAnsi="Times New Roman"/>
          <w:sz w:val="28"/>
          <w:szCs w:val="28"/>
          <w:lang w:eastAsia="ja-JP"/>
        </w:rPr>
        <w:t>2013</w:t>
      </w:r>
      <w:r w:rsidRPr="00192E29">
        <w:rPr>
          <w:rFonts w:ascii="Times New Roman" w:eastAsia="MS Mincho" w:hAnsi="Times New Roman"/>
          <w:sz w:val="28"/>
          <w:szCs w:val="28"/>
          <w:lang w:eastAsia="ja-JP"/>
        </w:rPr>
        <w:t>;</w:t>
      </w:r>
      <w:r w:rsidRPr="003F3D0B">
        <w:rPr>
          <w:rFonts w:ascii="Times New Roman" w:eastAsia="MS Mincho" w:hAnsi="Times New Roman"/>
          <w:sz w:val="28"/>
          <w:szCs w:val="28"/>
          <w:lang w:eastAsia="ja-JP"/>
        </w:rPr>
        <w:t>1</w:t>
      </w:r>
      <w:r w:rsidRPr="00192E29">
        <w:rPr>
          <w:rFonts w:ascii="Times New Roman" w:eastAsia="MS Mincho" w:hAnsi="Times New Roman"/>
          <w:sz w:val="28"/>
          <w:szCs w:val="28"/>
          <w:lang w:eastAsia="ja-JP"/>
        </w:rPr>
        <w:t>:</w:t>
      </w:r>
      <w:r w:rsidRPr="003F3D0B">
        <w:rPr>
          <w:rFonts w:ascii="Times New Roman" w:eastAsia="MS Mincho" w:hAnsi="Times New Roman"/>
          <w:sz w:val="28"/>
          <w:szCs w:val="28"/>
          <w:lang w:eastAsia="ja-JP"/>
        </w:rPr>
        <w:t xml:space="preserve">84-92. </w:t>
      </w:r>
      <w:r w:rsidRPr="003F3D0B">
        <w:rPr>
          <w:rFonts w:ascii="Times New Roman" w:hAnsi="Times New Roman"/>
          <w:i/>
          <w:sz w:val="28"/>
          <w:szCs w:val="28"/>
        </w:rPr>
        <w:t>(Здобувачем проведено збір даних літератури, їх аналіз, написання статті).</w:t>
      </w:r>
    </w:p>
    <w:p w:rsidR="006664A5" w:rsidRPr="003F3D0B" w:rsidRDefault="006664A5" w:rsidP="006664A5">
      <w:pPr>
        <w:pStyle w:val="aff4"/>
        <w:widowControl w:val="0"/>
        <w:numPr>
          <w:ilvl w:val="0"/>
          <w:numId w:val="5"/>
        </w:numPr>
        <w:tabs>
          <w:tab w:val="left" w:pos="426"/>
          <w:tab w:val="left" w:pos="8931"/>
        </w:tabs>
        <w:spacing w:line="360" w:lineRule="auto"/>
        <w:ind w:left="420" w:right="3" w:hanging="420"/>
        <w:jc w:val="both"/>
        <w:rPr>
          <w:rFonts w:ascii="Times New Roman" w:hAnsi="Times New Roman" w:cs="Times New Roman"/>
          <w:color w:val="auto"/>
          <w:sz w:val="28"/>
          <w:szCs w:val="28"/>
          <w:lang w:val="uk-UA"/>
        </w:rPr>
      </w:pPr>
      <w:r w:rsidRPr="003F3D0B">
        <w:rPr>
          <w:rFonts w:ascii="Times New Roman" w:hAnsi="Times New Roman" w:cs="Times New Roman"/>
          <w:sz w:val="28"/>
          <w:szCs w:val="28"/>
          <w:lang w:val="uk-UA"/>
        </w:rPr>
        <w:t xml:space="preserve">Патент на корисну модель 132922, Україна, </w:t>
      </w:r>
      <w:r w:rsidRPr="003F3D0B">
        <w:rPr>
          <w:rFonts w:ascii="Times New Roman" w:eastAsia="MS Mincho" w:hAnsi="Times New Roman" w:cs="Times New Roman"/>
          <w:color w:val="auto"/>
          <w:sz w:val="28"/>
          <w:szCs w:val="28"/>
          <w:lang w:val="uk-UA" w:eastAsia="ja-JP"/>
        </w:rPr>
        <w:t xml:space="preserve">МПК: А61В 8/02 (2006.1), </w:t>
      </w:r>
      <w:r w:rsidRPr="003F3D0B">
        <w:rPr>
          <w:rFonts w:ascii="Times New Roman" w:eastAsia="MS Mincho" w:hAnsi="Times New Roman" w:cs="Times New Roman"/>
          <w:color w:val="auto"/>
          <w:sz w:val="28"/>
          <w:szCs w:val="28"/>
          <w:lang w:eastAsia="ja-JP"/>
        </w:rPr>
        <w:t>G</w:t>
      </w:r>
      <w:r w:rsidRPr="003F3D0B">
        <w:rPr>
          <w:rFonts w:ascii="Times New Roman" w:eastAsia="MS Mincho" w:hAnsi="Times New Roman" w:cs="Times New Roman"/>
          <w:color w:val="auto"/>
          <w:sz w:val="28"/>
          <w:szCs w:val="28"/>
          <w:lang w:val="uk-UA" w:eastAsia="ja-JP"/>
        </w:rPr>
        <w:t>01</w:t>
      </w:r>
      <w:r w:rsidRPr="003F3D0B">
        <w:rPr>
          <w:rFonts w:ascii="Times New Roman" w:eastAsia="MS Mincho" w:hAnsi="Times New Roman" w:cs="Times New Roman"/>
          <w:color w:val="auto"/>
          <w:sz w:val="28"/>
          <w:szCs w:val="28"/>
          <w:lang w:eastAsia="ja-JP"/>
        </w:rPr>
        <w:t>N</w:t>
      </w:r>
      <w:r w:rsidRPr="003F3D0B">
        <w:rPr>
          <w:rFonts w:ascii="Times New Roman" w:eastAsia="MS Mincho" w:hAnsi="Times New Roman" w:cs="Times New Roman"/>
          <w:color w:val="auto"/>
          <w:sz w:val="28"/>
          <w:szCs w:val="28"/>
          <w:lang w:val="uk-UA" w:eastAsia="ja-JP"/>
        </w:rPr>
        <w:t> 33/48 (2006/01)</w:t>
      </w:r>
      <w:r w:rsidRPr="003F3D0B">
        <w:rPr>
          <w:rFonts w:ascii="Times New Roman" w:hAnsi="Times New Roman" w:cs="Times New Roman"/>
          <w:sz w:val="28"/>
          <w:szCs w:val="28"/>
          <w:lang w:val="uk-UA"/>
        </w:rPr>
        <w:t xml:space="preserve">. Спосіб прогнозування перебігу серцевої недостатності з урахуванням виявлення синдромому «низького трийодтироніну / Пивовар С.М., Рудик Ю.С. (винахідники). </w:t>
      </w:r>
      <w:r w:rsidRPr="003F3D0B">
        <w:rPr>
          <w:rFonts w:ascii="Times New Roman" w:hAnsi="Times New Roman" w:cs="Times New Roman"/>
          <w:sz w:val="28"/>
          <w:szCs w:val="28"/>
          <w:lang w:val="ru-RU"/>
        </w:rPr>
        <w:t xml:space="preserve">Державна установа «Національний інститут терапії імені Л.Т.Малої НАМН України» (патентовласник). </w:t>
      </w:r>
      <w:r w:rsidR="00B54C79">
        <w:rPr>
          <w:rFonts w:ascii="Times New Roman" w:hAnsi="Times New Roman" w:cs="Times New Roman"/>
          <w:sz w:val="28"/>
          <w:szCs w:val="28"/>
          <w:lang w:val="ru-RU"/>
        </w:rPr>
        <w:br/>
      </w:r>
      <w:r w:rsidRPr="003F3D0B">
        <w:rPr>
          <w:rFonts w:ascii="Times New Roman" w:hAnsi="Times New Roman" w:cs="Times New Roman"/>
          <w:sz w:val="28"/>
          <w:szCs w:val="28"/>
          <w:lang w:val="uk-UA"/>
        </w:rPr>
        <w:t xml:space="preserve">№ </w:t>
      </w:r>
      <w:r w:rsidRPr="003F3D0B">
        <w:rPr>
          <w:rFonts w:ascii="Times New Roman" w:eastAsia="MS Mincho" w:hAnsi="Times New Roman" w:cs="Times New Roman"/>
          <w:color w:val="auto"/>
          <w:sz w:val="28"/>
          <w:szCs w:val="28"/>
          <w:lang w:eastAsia="ja-JP"/>
        </w:rPr>
        <w:t>u</w:t>
      </w:r>
      <w:r w:rsidRPr="003F3D0B">
        <w:rPr>
          <w:rFonts w:ascii="Times New Roman" w:eastAsia="MS Mincho" w:hAnsi="Times New Roman" w:cs="Times New Roman"/>
          <w:color w:val="auto"/>
          <w:sz w:val="28"/>
          <w:szCs w:val="28"/>
          <w:lang w:val="uk-UA" w:eastAsia="ja-JP"/>
        </w:rPr>
        <w:t>201900562</w:t>
      </w:r>
      <w:r w:rsidRPr="003F3D0B">
        <w:rPr>
          <w:rFonts w:ascii="Times New Roman" w:hAnsi="Times New Roman" w:cs="Times New Roman"/>
          <w:sz w:val="28"/>
          <w:szCs w:val="28"/>
          <w:lang w:val="uk-UA"/>
        </w:rPr>
        <w:t xml:space="preserve">; заявл. </w:t>
      </w:r>
      <w:r w:rsidRPr="003F3D0B">
        <w:rPr>
          <w:rFonts w:ascii="Times New Roman" w:eastAsia="MS Mincho" w:hAnsi="Times New Roman" w:cs="Times New Roman"/>
          <w:color w:val="auto"/>
          <w:sz w:val="28"/>
          <w:szCs w:val="28"/>
          <w:lang w:val="uk-UA" w:eastAsia="ja-JP"/>
        </w:rPr>
        <w:t>21.01.2019</w:t>
      </w:r>
      <w:r w:rsidRPr="003F3D0B">
        <w:rPr>
          <w:rFonts w:ascii="Times New Roman" w:hAnsi="Times New Roman" w:cs="Times New Roman"/>
          <w:sz w:val="28"/>
          <w:szCs w:val="28"/>
          <w:lang w:val="uk-UA"/>
        </w:rPr>
        <w:t>; опубл. 11.03.2019, Бюл. № 5. (</w:t>
      </w:r>
      <w:r w:rsidRPr="003F3D0B">
        <w:rPr>
          <w:rFonts w:ascii="Times New Roman" w:hAnsi="Times New Roman" w:cs="Times New Roman"/>
          <w:i/>
          <w:sz w:val="28"/>
          <w:szCs w:val="28"/>
          <w:lang w:val="uk-UA"/>
        </w:rPr>
        <w:t>Здобувачем особисто проведено патентно-інформаційний пошук, діагностичне дослідження, оформлено заявку</w:t>
      </w:r>
      <w:r w:rsidRPr="003F3D0B">
        <w:rPr>
          <w:rFonts w:ascii="Times New Roman" w:hAnsi="Times New Roman" w:cs="Times New Roman"/>
          <w:sz w:val="28"/>
          <w:szCs w:val="28"/>
          <w:lang w:val="uk-UA"/>
        </w:rPr>
        <w:t>).</w:t>
      </w:r>
    </w:p>
    <w:p w:rsidR="006664A5" w:rsidRPr="003F3D0B" w:rsidRDefault="006664A5" w:rsidP="006664A5">
      <w:pPr>
        <w:pStyle w:val="aff4"/>
        <w:widowControl w:val="0"/>
        <w:numPr>
          <w:ilvl w:val="0"/>
          <w:numId w:val="5"/>
        </w:numPr>
        <w:tabs>
          <w:tab w:val="left" w:pos="426"/>
          <w:tab w:val="left" w:pos="8931"/>
        </w:tabs>
        <w:spacing w:line="360" w:lineRule="auto"/>
        <w:ind w:left="420" w:right="3" w:hanging="420"/>
        <w:jc w:val="both"/>
        <w:rPr>
          <w:rFonts w:ascii="Times New Roman" w:hAnsi="Times New Roman" w:cs="Times New Roman"/>
          <w:color w:val="auto"/>
          <w:sz w:val="28"/>
          <w:szCs w:val="28"/>
          <w:lang w:val="uk-UA"/>
        </w:rPr>
      </w:pPr>
      <w:r w:rsidRPr="003F3D0B">
        <w:rPr>
          <w:rFonts w:ascii="Times New Roman" w:hAnsi="Times New Roman" w:cs="Times New Roman"/>
          <w:sz w:val="28"/>
          <w:szCs w:val="28"/>
          <w:lang w:val="uk-UA"/>
        </w:rPr>
        <w:t xml:space="preserve">Патент на корисну модель 133653, Україна, </w:t>
      </w:r>
      <w:r w:rsidRPr="003F3D0B">
        <w:rPr>
          <w:rFonts w:ascii="Times New Roman" w:eastAsia="MS Mincho" w:hAnsi="Times New Roman" w:cs="Times New Roman"/>
          <w:color w:val="auto"/>
          <w:sz w:val="28"/>
          <w:szCs w:val="28"/>
          <w:lang w:val="uk-UA" w:eastAsia="ja-JP"/>
        </w:rPr>
        <w:t xml:space="preserve">МПК: </w:t>
      </w:r>
      <w:r w:rsidRPr="003F3D0B">
        <w:rPr>
          <w:rFonts w:ascii="Times New Roman" w:eastAsia="MS Mincho" w:hAnsi="Times New Roman" w:cs="Times New Roman"/>
          <w:color w:val="auto"/>
          <w:sz w:val="28"/>
          <w:szCs w:val="28"/>
          <w:lang w:eastAsia="ja-JP"/>
        </w:rPr>
        <w:t>G</w:t>
      </w:r>
      <w:r w:rsidRPr="003F3D0B">
        <w:rPr>
          <w:rFonts w:ascii="Times New Roman" w:eastAsia="MS Mincho" w:hAnsi="Times New Roman" w:cs="Times New Roman"/>
          <w:color w:val="auto"/>
          <w:sz w:val="28"/>
          <w:szCs w:val="28"/>
          <w:lang w:val="ru-RU" w:eastAsia="ja-JP"/>
        </w:rPr>
        <w:t>01</w:t>
      </w:r>
      <w:r w:rsidRPr="003F3D0B">
        <w:rPr>
          <w:rFonts w:ascii="Times New Roman" w:eastAsia="MS Mincho" w:hAnsi="Times New Roman" w:cs="Times New Roman"/>
          <w:color w:val="auto"/>
          <w:sz w:val="28"/>
          <w:szCs w:val="28"/>
          <w:lang w:eastAsia="ja-JP"/>
        </w:rPr>
        <w:t>N</w:t>
      </w:r>
      <w:r w:rsidRPr="003F3D0B">
        <w:rPr>
          <w:rFonts w:ascii="Times New Roman" w:eastAsia="MS Mincho" w:hAnsi="Times New Roman" w:cs="Times New Roman"/>
          <w:color w:val="auto"/>
          <w:sz w:val="28"/>
          <w:szCs w:val="28"/>
          <w:lang w:val="ru-RU" w:eastAsia="ja-JP"/>
        </w:rPr>
        <w:t xml:space="preserve"> 33/48 (2006/01)</w:t>
      </w:r>
      <w:r w:rsidRPr="003F3D0B">
        <w:rPr>
          <w:rFonts w:ascii="Times New Roman" w:eastAsia="MS Mincho" w:hAnsi="Times New Roman" w:cs="Times New Roman"/>
          <w:color w:val="auto"/>
          <w:sz w:val="28"/>
          <w:szCs w:val="28"/>
          <w:lang w:val="uk-UA" w:eastAsia="ja-JP"/>
        </w:rPr>
        <w:t>, А61В 8/02 (2006.</w:t>
      </w:r>
      <w:r w:rsidRPr="003F3D0B">
        <w:rPr>
          <w:rFonts w:ascii="Times New Roman" w:eastAsia="MS Mincho" w:hAnsi="Times New Roman" w:cs="Times New Roman"/>
          <w:color w:val="auto"/>
          <w:sz w:val="28"/>
          <w:szCs w:val="28"/>
          <w:lang w:val="ru-RU" w:eastAsia="ja-JP"/>
        </w:rPr>
        <w:t>0</w:t>
      </w:r>
      <w:r w:rsidRPr="003F3D0B">
        <w:rPr>
          <w:rFonts w:ascii="Times New Roman" w:eastAsia="MS Mincho" w:hAnsi="Times New Roman" w:cs="Times New Roman"/>
          <w:color w:val="auto"/>
          <w:sz w:val="28"/>
          <w:szCs w:val="28"/>
          <w:lang w:val="uk-UA" w:eastAsia="ja-JP"/>
        </w:rPr>
        <w:t>1)</w:t>
      </w:r>
      <w:r w:rsidRPr="003F3D0B">
        <w:rPr>
          <w:rFonts w:ascii="Times New Roman" w:hAnsi="Times New Roman" w:cs="Times New Roman"/>
          <w:sz w:val="28"/>
          <w:szCs w:val="28"/>
          <w:lang w:val="uk-UA"/>
        </w:rPr>
        <w:t xml:space="preserve">. </w:t>
      </w:r>
      <w:r w:rsidRPr="003F3D0B">
        <w:rPr>
          <w:rFonts w:ascii="Times New Roman" w:hAnsi="Times New Roman" w:cs="Times New Roman"/>
          <w:sz w:val="28"/>
          <w:szCs w:val="28"/>
          <w:lang w:val="ru-RU"/>
        </w:rPr>
        <w:t>Спосіб визначення синдрому «низького трийодтироніну» при серцевій недостатності та його вплив на перебіг захворювання</w:t>
      </w:r>
      <w:r w:rsidRPr="003F3D0B">
        <w:rPr>
          <w:rFonts w:ascii="Times New Roman" w:hAnsi="Times New Roman" w:cs="Times New Roman"/>
          <w:sz w:val="28"/>
          <w:szCs w:val="28"/>
          <w:lang w:val="uk-UA"/>
        </w:rPr>
        <w:t xml:space="preserve"> / Пивовар С.М., Рудик Ю.С. (винахідники). </w:t>
      </w:r>
      <w:r w:rsidRPr="003F3D0B">
        <w:rPr>
          <w:rFonts w:ascii="Times New Roman" w:hAnsi="Times New Roman" w:cs="Times New Roman"/>
          <w:sz w:val="28"/>
          <w:szCs w:val="28"/>
          <w:lang w:val="ru-RU"/>
        </w:rPr>
        <w:t xml:space="preserve">Державна установа «Національний інститут терапії імені Л.Т.Малої НАМН України» (патентовласник). </w:t>
      </w:r>
      <w:r w:rsidRPr="003F3D0B">
        <w:rPr>
          <w:rFonts w:ascii="Times New Roman" w:hAnsi="Times New Roman" w:cs="Times New Roman"/>
          <w:sz w:val="28"/>
          <w:szCs w:val="28"/>
          <w:lang w:val="uk-UA"/>
        </w:rPr>
        <w:t xml:space="preserve">№ </w:t>
      </w:r>
      <w:r w:rsidRPr="003F3D0B">
        <w:rPr>
          <w:rFonts w:ascii="Times New Roman" w:eastAsia="MS Mincho" w:hAnsi="Times New Roman" w:cs="Times New Roman"/>
          <w:color w:val="auto"/>
          <w:sz w:val="28"/>
          <w:szCs w:val="28"/>
          <w:lang w:eastAsia="ja-JP"/>
        </w:rPr>
        <w:t>u</w:t>
      </w:r>
      <w:r w:rsidRPr="003F3D0B">
        <w:rPr>
          <w:rFonts w:ascii="Times New Roman" w:eastAsia="MS Mincho" w:hAnsi="Times New Roman" w:cs="Times New Roman"/>
          <w:color w:val="auto"/>
          <w:sz w:val="28"/>
          <w:szCs w:val="28"/>
          <w:lang w:val="ru-RU" w:eastAsia="ja-JP"/>
        </w:rPr>
        <w:t>201901461</w:t>
      </w:r>
      <w:r w:rsidRPr="003F3D0B">
        <w:rPr>
          <w:rFonts w:ascii="Times New Roman" w:hAnsi="Times New Roman" w:cs="Times New Roman"/>
          <w:sz w:val="28"/>
          <w:szCs w:val="28"/>
          <w:lang w:val="uk-UA"/>
        </w:rPr>
        <w:t xml:space="preserve">; заявл. </w:t>
      </w:r>
      <w:r w:rsidRPr="003F3D0B">
        <w:rPr>
          <w:rFonts w:ascii="Times New Roman" w:eastAsia="MS Mincho" w:hAnsi="Times New Roman" w:cs="Times New Roman"/>
          <w:color w:val="auto"/>
          <w:sz w:val="28"/>
          <w:szCs w:val="28"/>
          <w:lang w:val="ru-RU" w:eastAsia="ja-JP"/>
        </w:rPr>
        <w:t>14</w:t>
      </w:r>
      <w:r w:rsidRPr="003F3D0B">
        <w:rPr>
          <w:rFonts w:ascii="Times New Roman" w:eastAsia="MS Mincho" w:hAnsi="Times New Roman" w:cs="Times New Roman"/>
          <w:color w:val="auto"/>
          <w:sz w:val="28"/>
          <w:szCs w:val="28"/>
          <w:lang w:val="uk-UA" w:eastAsia="ja-JP"/>
        </w:rPr>
        <w:t>.</w:t>
      </w:r>
      <w:r w:rsidRPr="003F3D0B">
        <w:rPr>
          <w:rFonts w:ascii="Times New Roman" w:eastAsia="MS Mincho" w:hAnsi="Times New Roman" w:cs="Times New Roman"/>
          <w:color w:val="auto"/>
          <w:sz w:val="28"/>
          <w:szCs w:val="28"/>
          <w:lang w:val="ru-RU" w:eastAsia="ja-JP"/>
        </w:rPr>
        <w:t>02</w:t>
      </w:r>
      <w:r w:rsidRPr="003F3D0B">
        <w:rPr>
          <w:rFonts w:ascii="Times New Roman" w:eastAsia="MS Mincho" w:hAnsi="Times New Roman" w:cs="Times New Roman"/>
          <w:color w:val="auto"/>
          <w:sz w:val="28"/>
          <w:szCs w:val="28"/>
          <w:lang w:val="uk-UA" w:eastAsia="ja-JP"/>
        </w:rPr>
        <w:t>.2019</w:t>
      </w:r>
      <w:r w:rsidRPr="003F3D0B">
        <w:rPr>
          <w:rFonts w:ascii="Times New Roman" w:hAnsi="Times New Roman" w:cs="Times New Roman"/>
          <w:sz w:val="28"/>
          <w:szCs w:val="28"/>
          <w:lang w:val="uk-UA"/>
        </w:rPr>
        <w:t xml:space="preserve">; опубл. </w:t>
      </w:r>
      <w:r w:rsidRPr="003F3D0B">
        <w:rPr>
          <w:rFonts w:ascii="Times New Roman" w:eastAsia="MS Mincho" w:hAnsi="Times New Roman" w:cs="Times New Roman"/>
          <w:color w:val="auto"/>
          <w:sz w:val="28"/>
          <w:szCs w:val="28"/>
          <w:lang w:val="uk-UA" w:eastAsia="ja-JP"/>
        </w:rPr>
        <w:t>1</w:t>
      </w:r>
      <w:r w:rsidRPr="003F3D0B">
        <w:rPr>
          <w:rFonts w:ascii="Times New Roman" w:eastAsia="MS Mincho" w:hAnsi="Times New Roman" w:cs="Times New Roman"/>
          <w:color w:val="auto"/>
          <w:sz w:val="28"/>
          <w:szCs w:val="28"/>
          <w:lang w:val="ru-RU" w:eastAsia="ja-JP"/>
        </w:rPr>
        <w:t>0</w:t>
      </w:r>
      <w:r w:rsidRPr="003F3D0B">
        <w:rPr>
          <w:rFonts w:ascii="Times New Roman" w:eastAsia="MS Mincho" w:hAnsi="Times New Roman" w:cs="Times New Roman"/>
          <w:color w:val="auto"/>
          <w:sz w:val="28"/>
          <w:szCs w:val="28"/>
          <w:lang w:val="uk-UA" w:eastAsia="ja-JP"/>
        </w:rPr>
        <w:t>.0</w:t>
      </w:r>
      <w:r w:rsidRPr="003F3D0B">
        <w:rPr>
          <w:rFonts w:ascii="Times New Roman" w:eastAsia="MS Mincho" w:hAnsi="Times New Roman" w:cs="Times New Roman"/>
          <w:color w:val="auto"/>
          <w:sz w:val="28"/>
          <w:szCs w:val="28"/>
          <w:lang w:val="ru-RU" w:eastAsia="ja-JP"/>
        </w:rPr>
        <w:t>4</w:t>
      </w:r>
      <w:r w:rsidRPr="003F3D0B">
        <w:rPr>
          <w:rFonts w:ascii="Times New Roman" w:eastAsia="MS Mincho" w:hAnsi="Times New Roman" w:cs="Times New Roman"/>
          <w:color w:val="auto"/>
          <w:sz w:val="28"/>
          <w:szCs w:val="28"/>
          <w:lang w:val="uk-UA" w:eastAsia="ja-JP"/>
        </w:rPr>
        <w:t>.2019</w:t>
      </w:r>
      <w:r w:rsidRPr="003F3D0B">
        <w:rPr>
          <w:rFonts w:ascii="Times New Roman" w:hAnsi="Times New Roman" w:cs="Times New Roman"/>
          <w:sz w:val="28"/>
          <w:szCs w:val="28"/>
          <w:lang w:val="uk-UA"/>
        </w:rPr>
        <w:t>, Бюл. № 7. (</w:t>
      </w:r>
      <w:r w:rsidRPr="003F3D0B">
        <w:rPr>
          <w:rFonts w:ascii="Times New Roman" w:hAnsi="Times New Roman" w:cs="Times New Roman"/>
          <w:i/>
          <w:sz w:val="28"/>
          <w:szCs w:val="28"/>
          <w:lang w:val="uk-UA"/>
        </w:rPr>
        <w:t>Здобувачем особисто проведено патентно-інформаційний пошук, діагностичне дослідження, оформлено заявку</w:t>
      </w:r>
      <w:r w:rsidRPr="003F3D0B">
        <w:rPr>
          <w:rFonts w:ascii="Times New Roman" w:hAnsi="Times New Roman" w:cs="Times New Roman"/>
          <w:sz w:val="28"/>
          <w:szCs w:val="28"/>
          <w:lang w:val="uk-UA"/>
        </w:rPr>
        <w:t>).</w:t>
      </w:r>
    </w:p>
    <w:p w:rsidR="006664A5" w:rsidRPr="00FE7C16" w:rsidRDefault="006664A5" w:rsidP="006664A5">
      <w:pPr>
        <w:pStyle w:val="a4"/>
        <w:widowControl w:val="0"/>
        <w:numPr>
          <w:ilvl w:val="0"/>
          <w:numId w:val="5"/>
        </w:numPr>
        <w:tabs>
          <w:tab w:val="left" w:pos="426"/>
          <w:tab w:val="left" w:pos="8931"/>
        </w:tabs>
        <w:spacing w:after="0" w:line="360" w:lineRule="auto"/>
        <w:ind w:left="420" w:right="3" w:hanging="420"/>
        <w:contextualSpacing w:val="0"/>
        <w:jc w:val="both"/>
        <w:rPr>
          <w:rFonts w:ascii="Times New Roman" w:hAnsi="Times New Roman"/>
          <w:sz w:val="28"/>
          <w:szCs w:val="28"/>
        </w:rPr>
      </w:pPr>
      <w:r w:rsidRPr="003F3D0B">
        <w:rPr>
          <w:rFonts w:ascii="Times New Roman" w:hAnsi="Times New Roman"/>
          <w:sz w:val="28"/>
          <w:szCs w:val="28"/>
        </w:rPr>
        <w:t xml:space="preserve">Патент на корисну модель </w:t>
      </w:r>
      <w:r w:rsidRPr="003F3D0B">
        <w:rPr>
          <w:rFonts w:ascii="Times New Roman" w:eastAsia="MS Mincho" w:hAnsi="Times New Roman"/>
          <w:sz w:val="28"/>
          <w:szCs w:val="28"/>
          <w:lang w:eastAsia="ja-JP"/>
        </w:rPr>
        <w:t>134129</w:t>
      </w:r>
      <w:r w:rsidRPr="003F3D0B">
        <w:rPr>
          <w:rFonts w:ascii="Times New Roman" w:hAnsi="Times New Roman"/>
          <w:sz w:val="28"/>
          <w:szCs w:val="28"/>
        </w:rPr>
        <w:t xml:space="preserve">, Україна, </w:t>
      </w:r>
      <w:r w:rsidRPr="003F3D0B">
        <w:rPr>
          <w:rFonts w:ascii="Times New Roman" w:eastAsia="MS Mincho" w:hAnsi="Times New Roman"/>
          <w:sz w:val="28"/>
          <w:szCs w:val="28"/>
          <w:lang w:eastAsia="ja-JP"/>
        </w:rPr>
        <w:t>МПК: G01N 33/50 (2006.01)</w:t>
      </w:r>
      <w:r w:rsidRPr="003F3D0B">
        <w:rPr>
          <w:rFonts w:ascii="Times New Roman" w:hAnsi="Times New Roman"/>
          <w:sz w:val="28"/>
          <w:szCs w:val="28"/>
        </w:rPr>
        <w:t xml:space="preserve">. Спосіб віддаленого прогнозування перебігу хронічної серцевої недостатності </w:t>
      </w:r>
      <w:r w:rsidRPr="003F3D0B">
        <w:rPr>
          <w:rStyle w:val="tlid-translation"/>
          <w:rFonts w:ascii="Times New Roman" w:hAnsi="Times New Roman"/>
          <w:sz w:val="28"/>
          <w:szCs w:val="28"/>
        </w:rPr>
        <w:t xml:space="preserve">за </w:t>
      </w:r>
      <w:r w:rsidRPr="003F3D0B">
        <w:rPr>
          <w:rFonts w:ascii="Times New Roman" w:hAnsi="Times New Roman"/>
          <w:sz w:val="28"/>
          <w:szCs w:val="28"/>
        </w:rPr>
        <w:t xml:space="preserve">допомогою генетичних маркерів / Пивовар С.М., Рудик Ю.С. (винахідники). Державна установа «Національний інститут терапії імені Л.Т.Малої НАМН України» (патентовласник). № </w:t>
      </w:r>
      <w:r w:rsidRPr="003F3D0B">
        <w:rPr>
          <w:rFonts w:ascii="Times New Roman" w:eastAsia="MS Mincho" w:hAnsi="Times New Roman"/>
          <w:sz w:val="28"/>
          <w:szCs w:val="28"/>
          <w:lang w:eastAsia="ja-JP"/>
        </w:rPr>
        <w:t>u201901834</w:t>
      </w:r>
      <w:r w:rsidRPr="003F3D0B">
        <w:rPr>
          <w:rFonts w:ascii="Times New Roman" w:hAnsi="Times New Roman"/>
          <w:sz w:val="28"/>
          <w:szCs w:val="28"/>
        </w:rPr>
        <w:t xml:space="preserve">; заявл. </w:t>
      </w:r>
      <w:r w:rsidRPr="003F3D0B">
        <w:rPr>
          <w:rFonts w:ascii="Times New Roman" w:eastAsia="MS Mincho" w:hAnsi="Times New Roman"/>
          <w:sz w:val="28"/>
          <w:szCs w:val="28"/>
          <w:lang w:eastAsia="ja-JP"/>
        </w:rPr>
        <w:t>25.02.2019</w:t>
      </w:r>
      <w:r w:rsidRPr="003F3D0B">
        <w:rPr>
          <w:rFonts w:ascii="Times New Roman" w:hAnsi="Times New Roman"/>
          <w:sz w:val="28"/>
          <w:szCs w:val="28"/>
        </w:rPr>
        <w:t xml:space="preserve">; опубл. </w:t>
      </w:r>
      <w:r w:rsidRPr="003F3D0B">
        <w:rPr>
          <w:rFonts w:ascii="Times New Roman" w:eastAsia="MS Mincho" w:hAnsi="Times New Roman"/>
          <w:sz w:val="28"/>
          <w:szCs w:val="28"/>
          <w:lang w:eastAsia="ja-JP"/>
        </w:rPr>
        <w:t>25.04.2019</w:t>
      </w:r>
      <w:r w:rsidRPr="003F3D0B">
        <w:rPr>
          <w:rFonts w:ascii="Times New Roman" w:hAnsi="Times New Roman"/>
          <w:sz w:val="28"/>
          <w:szCs w:val="28"/>
        </w:rPr>
        <w:t>, Бюл. № 8. (</w:t>
      </w:r>
      <w:r w:rsidRPr="003F3D0B">
        <w:rPr>
          <w:rFonts w:ascii="Times New Roman" w:hAnsi="Times New Roman"/>
          <w:i/>
          <w:sz w:val="28"/>
          <w:szCs w:val="28"/>
        </w:rPr>
        <w:t>Здобувачем особисто проведено патентно-інформаційний пошук, діагностичне дослідження, оформлено заявку</w:t>
      </w:r>
      <w:r w:rsidRPr="003F3D0B">
        <w:rPr>
          <w:rFonts w:ascii="Times New Roman" w:hAnsi="Times New Roman"/>
          <w:sz w:val="28"/>
          <w:szCs w:val="28"/>
        </w:rPr>
        <w:t>).</w:t>
      </w:r>
    </w:p>
    <w:p w:rsidR="00643D94" w:rsidRPr="00ED5D3E" w:rsidRDefault="00643D94" w:rsidP="008B6B14">
      <w:pPr>
        <w:widowControl w:val="0"/>
        <w:spacing w:after="0" w:line="360" w:lineRule="auto"/>
        <w:ind w:firstLine="708"/>
        <w:jc w:val="center"/>
        <w:rPr>
          <w:rFonts w:ascii="Times New Roman" w:hAnsi="Times New Roman"/>
          <w:sz w:val="28"/>
          <w:szCs w:val="28"/>
          <w:lang w:eastAsia="ru-RU"/>
        </w:rPr>
      </w:pPr>
      <w:r w:rsidRPr="00ED5D3E">
        <w:rPr>
          <w:rFonts w:ascii="Times New Roman" w:hAnsi="Times New Roman"/>
          <w:sz w:val="28"/>
          <w:szCs w:val="28"/>
          <w:lang w:eastAsia="ru-RU"/>
        </w:rPr>
        <w:br w:type="page"/>
        <w:t>ЗМІСТ</w:t>
      </w:r>
    </w:p>
    <w:p w:rsidR="00643D94" w:rsidRPr="00ED5D3E" w:rsidRDefault="00643D94" w:rsidP="008B6B14">
      <w:pPr>
        <w:widowControl w:val="0"/>
        <w:spacing w:after="0" w:line="360" w:lineRule="auto"/>
        <w:ind w:firstLine="708"/>
        <w:jc w:val="center"/>
        <w:rPr>
          <w:rFonts w:ascii="Times New Roman" w:hAnsi="Times New Roman"/>
          <w:sz w:val="28"/>
          <w:szCs w:val="28"/>
          <w:lang w:eastAsia="ru-RU"/>
        </w:rPr>
      </w:pPr>
    </w:p>
    <w:tbl>
      <w:tblPr>
        <w:tblW w:w="9701" w:type="dxa"/>
        <w:tblInd w:w="108" w:type="dxa"/>
        <w:tblLayout w:type="fixed"/>
        <w:tblLook w:val="00A0" w:firstRow="1" w:lastRow="0" w:firstColumn="1" w:lastColumn="0" w:noHBand="0" w:noVBand="0"/>
      </w:tblPr>
      <w:tblGrid>
        <w:gridCol w:w="706"/>
        <w:gridCol w:w="8351"/>
        <w:gridCol w:w="644"/>
      </w:tblGrid>
      <w:tr w:rsidR="003D10CD" w:rsidRPr="00ED5D3E" w:rsidTr="005E3CE7">
        <w:trPr>
          <w:trHeight w:val="1051"/>
        </w:trPr>
        <w:tc>
          <w:tcPr>
            <w:tcW w:w="9057" w:type="dxa"/>
            <w:gridSpan w:val="2"/>
          </w:tcPr>
          <w:p w:rsidR="003D10CD" w:rsidRPr="00D31971" w:rsidRDefault="003D10CD" w:rsidP="008B6B14">
            <w:pPr>
              <w:widowControl w:val="0"/>
              <w:spacing w:after="0" w:line="360" w:lineRule="auto"/>
              <w:rPr>
                <w:rFonts w:ascii="Times New Roman" w:hAnsi="Times New Roman"/>
                <w:spacing w:val="-3"/>
                <w:sz w:val="28"/>
                <w:szCs w:val="28"/>
                <w:lang w:val="en-US" w:eastAsia="ru-RU"/>
              </w:rPr>
            </w:pPr>
            <w:r w:rsidRPr="00ED5D3E">
              <w:rPr>
                <w:rFonts w:ascii="Times New Roman" w:hAnsi="Times New Roman"/>
                <w:spacing w:val="-3"/>
                <w:sz w:val="28"/>
                <w:szCs w:val="28"/>
                <w:lang w:eastAsia="ru-RU"/>
              </w:rPr>
              <w:t>ПЕРЕЛІК УМОВНИХ ПОЗНАЧЕНЬ</w:t>
            </w:r>
            <w:r>
              <w:rPr>
                <w:rFonts w:ascii="Times New Roman" w:hAnsi="Times New Roman"/>
                <w:spacing w:val="-3"/>
                <w:sz w:val="28"/>
                <w:szCs w:val="28"/>
                <w:lang w:eastAsia="ru-RU"/>
              </w:rPr>
              <w:t>.................................................................</w:t>
            </w:r>
            <w:r w:rsidR="00D31971">
              <w:rPr>
                <w:rFonts w:ascii="Times New Roman" w:hAnsi="Times New Roman"/>
                <w:spacing w:val="-3"/>
                <w:sz w:val="28"/>
                <w:szCs w:val="28"/>
                <w:lang w:val="en-US" w:eastAsia="ru-RU"/>
              </w:rPr>
              <w:t>..</w:t>
            </w:r>
          </w:p>
          <w:p w:rsidR="003D10CD" w:rsidRPr="00D31971" w:rsidRDefault="003D10CD" w:rsidP="008B6B14">
            <w:pPr>
              <w:widowControl w:val="0"/>
              <w:spacing w:after="0" w:line="360" w:lineRule="auto"/>
              <w:rPr>
                <w:rFonts w:ascii="Times New Roman" w:hAnsi="Times New Roman"/>
                <w:sz w:val="28"/>
                <w:szCs w:val="28"/>
                <w:lang w:val="en-US" w:eastAsia="ru-RU"/>
              </w:rPr>
            </w:pPr>
            <w:r w:rsidRPr="00ED5D3E">
              <w:rPr>
                <w:rFonts w:ascii="Times New Roman" w:hAnsi="Times New Roman"/>
                <w:spacing w:val="-3"/>
                <w:sz w:val="28"/>
                <w:szCs w:val="28"/>
                <w:lang w:eastAsia="ru-RU"/>
              </w:rPr>
              <w:t>ВСТУП</w:t>
            </w:r>
            <w:r>
              <w:rPr>
                <w:rFonts w:ascii="Times New Roman" w:hAnsi="Times New Roman"/>
                <w:sz w:val="28"/>
                <w:szCs w:val="28"/>
                <w:lang w:eastAsia="ru-RU"/>
              </w:rPr>
              <w:t>...............................................................................................................</w:t>
            </w:r>
            <w:r w:rsidR="00D31971">
              <w:rPr>
                <w:rFonts w:ascii="Times New Roman" w:hAnsi="Times New Roman"/>
                <w:sz w:val="28"/>
                <w:szCs w:val="28"/>
                <w:lang w:val="en-US" w:eastAsia="ru-RU"/>
              </w:rPr>
              <w:t>..</w:t>
            </w:r>
          </w:p>
        </w:tc>
        <w:tc>
          <w:tcPr>
            <w:tcW w:w="644" w:type="dxa"/>
          </w:tcPr>
          <w:p w:rsidR="003D10CD" w:rsidRPr="003076D3" w:rsidRDefault="003D10CD" w:rsidP="008B6B14">
            <w:pPr>
              <w:widowControl w:val="0"/>
              <w:spacing w:after="0" w:line="360" w:lineRule="auto"/>
              <w:jc w:val="center"/>
              <w:rPr>
                <w:rFonts w:ascii="Times New Roman" w:hAnsi="Times New Roman"/>
                <w:sz w:val="28"/>
                <w:szCs w:val="28"/>
                <w:lang w:eastAsia="ru-RU"/>
              </w:rPr>
            </w:pPr>
            <w:r w:rsidRPr="003076D3">
              <w:rPr>
                <w:rFonts w:ascii="Times New Roman" w:hAnsi="Times New Roman"/>
                <w:sz w:val="28"/>
                <w:szCs w:val="28"/>
                <w:lang w:eastAsia="ru-RU"/>
              </w:rPr>
              <w:t>2</w:t>
            </w:r>
            <w:r w:rsidR="00D31971">
              <w:rPr>
                <w:rFonts w:ascii="Times New Roman" w:hAnsi="Times New Roman"/>
                <w:sz w:val="28"/>
                <w:szCs w:val="28"/>
                <w:lang w:val="en-US" w:eastAsia="ru-RU"/>
              </w:rPr>
              <w:t>4</w:t>
            </w:r>
          </w:p>
          <w:p w:rsidR="003D10CD" w:rsidRPr="003076D3" w:rsidRDefault="003D10CD" w:rsidP="008B6B14">
            <w:pPr>
              <w:widowControl w:val="0"/>
              <w:spacing w:after="0" w:line="360" w:lineRule="auto"/>
              <w:jc w:val="center"/>
              <w:rPr>
                <w:rFonts w:ascii="Times New Roman" w:hAnsi="Times New Roman"/>
                <w:sz w:val="28"/>
                <w:szCs w:val="28"/>
                <w:lang w:eastAsia="ru-RU"/>
              </w:rPr>
            </w:pPr>
            <w:r>
              <w:rPr>
                <w:rFonts w:ascii="Times New Roman" w:hAnsi="Times New Roman"/>
                <w:sz w:val="28"/>
                <w:szCs w:val="28"/>
                <w:lang w:val="en-US" w:eastAsia="ru-RU"/>
              </w:rPr>
              <w:t>2</w:t>
            </w:r>
            <w:r w:rsidR="00D31971">
              <w:rPr>
                <w:rFonts w:ascii="Times New Roman" w:hAnsi="Times New Roman"/>
                <w:sz w:val="28"/>
                <w:szCs w:val="28"/>
                <w:lang w:val="en-US" w:eastAsia="ru-RU"/>
              </w:rPr>
              <w:t>7</w:t>
            </w:r>
          </w:p>
        </w:tc>
      </w:tr>
      <w:tr w:rsidR="003D10CD" w:rsidRPr="00ED5D3E" w:rsidTr="005E3CE7">
        <w:trPr>
          <w:trHeight w:val="482"/>
        </w:trPr>
        <w:tc>
          <w:tcPr>
            <w:tcW w:w="9057" w:type="dxa"/>
            <w:gridSpan w:val="2"/>
          </w:tcPr>
          <w:p w:rsidR="003D10CD" w:rsidRPr="00ED5D3E" w:rsidRDefault="003D10CD" w:rsidP="008B6B14">
            <w:pPr>
              <w:widowControl w:val="0"/>
              <w:shd w:val="clear" w:color="auto" w:fill="FFFFFF"/>
              <w:tabs>
                <w:tab w:val="left" w:leader="dot" w:pos="8362"/>
              </w:tabs>
              <w:spacing w:after="0" w:line="360" w:lineRule="auto"/>
              <w:jc w:val="both"/>
              <w:rPr>
                <w:rFonts w:ascii="Times New Roman" w:hAnsi="Times New Roman"/>
                <w:spacing w:val="-1"/>
                <w:sz w:val="28"/>
                <w:szCs w:val="28"/>
                <w:lang w:eastAsia="ru-RU"/>
              </w:rPr>
            </w:pPr>
            <w:r w:rsidRPr="00ED5D3E">
              <w:rPr>
                <w:rFonts w:ascii="Times New Roman" w:hAnsi="Times New Roman"/>
                <w:spacing w:val="-1"/>
                <w:sz w:val="28"/>
                <w:szCs w:val="28"/>
                <w:lang w:eastAsia="ru-RU"/>
              </w:rPr>
              <w:t xml:space="preserve">РОЗДІЛ 1. </w:t>
            </w:r>
            <w:r w:rsidRPr="00ED5D3E">
              <w:rPr>
                <w:rFonts w:ascii="Times New Roman" w:hAnsi="Times New Roman"/>
                <w:sz w:val="28"/>
                <w:szCs w:val="28"/>
                <w:lang w:eastAsia="ru-RU"/>
              </w:rPr>
              <w:t>ОГЛЯД ЛІТЕРАТУРИ</w:t>
            </w:r>
            <w:r>
              <w:rPr>
                <w:rFonts w:ascii="Times New Roman" w:hAnsi="Times New Roman"/>
                <w:spacing w:val="-1"/>
                <w:sz w:val="28"/>
                <w:szCs w:val="28"/>
                <w:lang w:eastAsia="ru-RU"/>
              </w:rPr>
              <w:t>....................................................................</w:t>
            </w:r>
          </w:p>
        </w:tc>
        <w:tc>
          <w:tcPr>
            <w:tcW w:w="644" w:type="dxa"/>
          </w:tcPr>
          <w:p w:rsidR="003D10CD" w:rsidRPr="003076D3" w:rsidRDefault="003D10CD" w:rsidP="008B6B14">
            <w:pPr>
              <w:widowControl w:val="0"/>
              <w:spacing w:after="0" w:line="360" w:lineRule="auto"/>
              <w:jc w:val="center"/>
              <w:rPr>
                <w:rFonts w:ascii="Times New Roman" w:hAnsi="Times New Roman"/>
                <w:sz w:val="28"/>
                <w:szCs w:val="28"/>
                <w:lang w:eastAsia="ru-RU"/>
              </w:rPr>
            </w:pPr>
            <w:r>
              <w:rPr>
                <w:rFonts w:ascii="Times New Roman" w:hAnsi="Times New Roman"/>
                <w:sz w:val="28"/>
                <w:szCs w:val="28"/>
                <w:lang w:val="en-US" w:eastAsia="ru-RU"/>
              </w:rPr>
              <w:t>3</w:t>
            </w:r>
            <w:r w:rsidR="00D31971">
              <w:rPr>
                <w:rFonts w:ascii="Times New Roman" w:hAnsi="Times New Roman"/>
                <w:sz w:val="28"/>
                <w:szCs w:val="28"/>
                <w:lang w:val="en-US" w:eastAsia="ru-RU"/>
              </w:rPr>
              <w:t>8</w:t>
            </w:r>
          </w:p>
        </w:tc>
      </w:tr>
      <w:tr w:rsidR="003D10CD" w:rsidRPr="00ED5D3E" w:rsidTr="005E3CE7">
        <w:tc>
          <w:tcPr>
            <w:tcW w:w="706" w:type="dxa"/>
          </w:tcPr>
          <w:p w:rsidR="003D10CD" w:rsidRPr="00ED5D3E" w:rsidRDefault="003D10CD" w:rsidP="003D10CD">
            <w:pPr>
              <w:widowControl w:val="0"/>
              <w:tabs>
                <w:tab w:val="left" w:pos="1134"/>
              </w:tabs>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1.1</w:t>
            </w:r>
          </w:p>
        </w:tc>
        <w:tc>
          <w:tcPr>
            <w:tcW w:w="8351" w:type="dxa"/>
          </w:tcPr>
          <w:p w:rsidR="003D10CD" w:rsidRPr="00ED5D3E" w:rsidRDefault="003D10CD" w:rsidP="0092579C">
            <w:pPr>
              <w:widowControl w:val="0"/>
              <w:tabs>
                <w:tab w:val="left" w:pos="1134"/>
              </w:tabs>
              <w:spacing w:after="0" w:line="360" w:lineRule="auto"/>
              <w:jc w:val="both"/>
              <w:rPr>
                <w:rFonts w:ascii="Times New Roman" w:hAnsi="Times New Roman"/>
                <w:sz w:val="28"/>
                <w:szCs w:val="28"/>
                <w:lang w:eastAsia="ru-RU"/>
              </w:rPr>
            </w:pPr>
            <w:r>
              <w:rPr>
                <w:rFonts w:ascii="Times New Roman" w:hAnsi="Times New Roman"/>
                <w:sz w:val="28"/>
                <w:szCs w:val="28"/>
              </w:rPr>
              <w:t xml:space="preserve">Вплив супутньої тиреоїдної патології на перебіг </w:t>
            </w:r>
            <w:r w:rsidRPr="00ED5D3E">
              <w:rPr>
                <w:rFonts w:ascii="Times New Roman" w:hAnsi="Times New Roman"/>
                <w:sz w:val="28"/>
                <w:szCs w:val="28"/>
              </w:rPr>
              <w:t xml:space="preserve">серцевої </w:t>
            </w:r>
            <w:r>
              <w:rPr>
                <w:rFonts w:ascii="Times New Roman" w:hAnsi="Times New Roman"/>
                <w:sz w:val="28"/>
                <w:szCs w:val="28"/>
              </w:rPr>
              <w:br/>
            </w:r>
            <w:r w:rsidRPr="00ED5D3E">
              <w:rPr>
                <w:rFonts w:ascii="Times New Roman" w:hAnsi="Times New Roman"/>
                <w:sz w:val="28"/>
                <w:szCs w:val="28"/>
              </w:rPr>
              <w:t>недостатності</w:t>
            </w:r>
            <w:r>
              <w:rPr>
                <w:rFonts w:ascii="Times New Roman" w:hAnsi="Times New Roman"/>
                <w:sz w:val="28"/>
                <w:szCs w:val="28"/>
              </w:rPr>
              <w:t xml:space="preserve"> з огляду на </w:t>
            </w:r>
            <w:r w:rsidRPr="00ED5D3E">
              <w:rPr>
                <w:rFonts w:ascii="Times New Roman" w:hAnsi="Times New Roman"/>
                <w:sz w:val="28"/>
                <w:szCs w:val="28"/>
              </w:rPr>
              <w:t>рол</w:t>
            </w:r>
            <w:r>
              <w:rPr>
                <w:rFonts w:ascii="Times New Roman" w:hAnsi="Times New Roman"/>
                <w:sz w:val="28"/>
                <w:szCs w:val="28"/>
              </w:rPr>
              <w:t>ь</w:t>
            </w:r>
            <w:r w:rsidRPr="00ED5D3E">
              <w:rPr>
                <w:rFonts w:ascii="Times New Roman" w:hAnsi="Times New Roman"/>
                <w:sz w:val="28"/>
                <w:szCs w:val="28"/>
              </w:rPr>
              <w:t xml:space="preserve"> гормонів щитоподібної залози </w:t>
            </w:r>
            <w:r>
              <w:rPr>
                <w:rFonts w:ascii="Times New Roman" w:hAnsi="Times New Roman"/>
                <w:sz w:val="28"/>
                <w:szCs w:val="28"/>
              </w:rPr>
              <w:t>у</w:t>
            </w:r>
            <w:r w:rsidRPr="00ED5D3E">
              <w:rPr>
                <w:rFonts w:ascii="Times New Roman" w:hAnsi="Times New Roman"/>
                <w:sz w:val="28"/>
                <w:szCs w:val="28"/>
              </w:rPr>
              <w:t xml:space="preserve"> </w:t>
            </w:r>
            <w:r w:rsidR="00701F58">
              <w:rPr>
                <w:rFonts w:ascii="Times New Roman" w:hAnsi="Times New Roman"/>
                <w:sz w:val="28"/>
                <w:szCs w:val="28"/>
              </w:rPr>
              <w:br/>
            </w:r>
            <w:r w:rsidRPr="00ED5D3E">
              <w:rPr>
                <w:rFonts w:ascii="Times New Roman" w:hAnsi="Times New Roman"/>
                <w:sz w:val="28"/>
                <w:szCs w:val="28"/>
              </w:rPr>
              <w:t>регуляції функції серцево-судинної системи</w:t>
            </w:r>
            <w:r w:rsidR="00701F58">
              <w:rPr>
                <w:rFonts w:ascii="Times New Roman" w:hAnsi="Times New Roman"/>
                <w:sz w:val="28"/>
                <w:szCs w:val="28"/>
              </w:rPr>
              <w:t>…………</w:t>
            </w:r>
            <w:r w:rsidR="0092579C">
              <w:rPr>
                <w:rFonts w:ascii="Times New Roman" w:hAnsi="Times New Roman"/>
                <w:sz w:val="28"/>
                <w:szCs w:val="28"/>
              </w:rPr>
              <w:t>…</w:t>
            </w:r>
            <w:r>
              <w:rPr>
                <w:rFonts w:ascii="Times New Roman" w:hAnsi="Times New Roman"/>
                <w:sz w:val="28"/>
                <w:szCs w:val="28"/>
                <w:lang w:eastAsia="ru-RU"/>
              </w:rPr>
              <w:t>..................</w:t>
            </w:r>
            <w:r w:rsidR="00701F58">
              <w:rPr>
                <w:rFonts w:ascii="Times New Roman" w:hAnsi="Times New Roman"/>
                <w:sz w:val="28"/>
                <w:szCs w:val="28"/>
                <w:lang w:eastAsia="ru-RU"/>
              </w:rPr>
              <w:t>..</w:t>
            </w:r>
          </w:p>
        </w:tc>
        <w:tc>
          <w:tcPr>
            <w:tcW w:w="644" w:type="dxa"/>
          </w:tcPr>
          <w:p w:rsidR="003D10CD" w:rsidRPr="003076D3" w:rsidRDefault="003D10CD" w:rsidP="008B6B14">
            <w:pPr>
              <w:widowControl w:val="0"/>
              <w:spacing w:after="0" w:line="360" w:lineRule="auto"/>
              <w:jc w:val="center"/>
              <w:rPr>
                <w:rFonts w:ascii="Times New Roman" w:hAnsi="Times New Roman"/>
                <w:sz w:val="28"/>
                <w:szCs w:val="28"/>
                <w:lang w:eastAsia="ru-RU"/>
              </w:rPr>
            </w:pPr>
          </w:p>
          <w:p w:rsidR="003D10CD" w:rsidRPr="003076D3" w:rsidRDefault="003D10CD" w:rsidP="008B6B14">
            <w:pPr>
              <w:widowControl w:val="0"/>
              <w:spacing w:after="0" w:line="360" w:lineRule="auto"/>
              <w:jc w:val="center"/>
              <w:rPr>
                <w:rFonts w:ascii="Times New Roman" w:hAnsi="Times New Roman"/>
                <w:sz w:val="28"/>
                <w:szCs w:val="28"/>
                <w:lang w:eastAsia="ru-RU"/>
              </w:rPr>
            </w:pPr>
          </w:p>
          <w:p w:rsidR="003D10CD" w:rsidRPr="00837779" w:rsidRDefault="003D10CD" w:rsidP="0053452D">
            <w:pPr>
              <w:widowControl w:val="0"/>
              <w:spacing w:after="0" w:line="360" w:lineRule="auto"/>
              <w:jc w:val="center"/>
              <w:rPr>
                <w:rFonts w:ascii="Times New Roman" w:hAnsi="Times New Roman"/>
                <w:sz w:val="28"/>
                <w:szCs w:val="28"/>
                <w:lang w:eastAsia="ru-RU"/>
              </w:rPr>
            </w:pPr>
            <w:r w:rsidRPr="00837779">
              <w:rPr>
                <w:rFonts w:ascii="Times New Roman" w:hAnsi="Times New Roman"/>
                <w:sz w:val="28"/>
                <w:szCs w:val="28"/>
                <w:lang w:eastAsia="ru-RU"/>
              </w:rPr>
              <w:t>3</w:t>
            </w:r>
            <w:r w:rsidR="0053452D">
              <w:rPr>
                <w:rFonts w:ascii="Times New Roman" w:hAnsi="Times New Roman"/>
                <w:sz w:val="28"/>
                <w:szCs w:val="28"/>
                <w:lang w:eastAsia="ru-RU"/>
              </w:rPr>
              <w:t>8</w:t>
            </w:r>
          </w:p>
        </w:tc>
      </w:tr>
      <w:tr w:rsidR="003D10CD" w:rsidRPr="00ED5D3E" w:rsidTr="005E3CE7">
        <w:tc>
          <w:tcPr>
            <w:tcW w:w="706" w:type="dxa"/>
          </w:tcPr>
          <w:p w:rsidR="003D10CD" w:rsidRPr="00ED5D3E" w:rsidRDefault="00701F58" w:rsidP="00701F58">
            <w:pPr>
              <w:widowControl w:val="0"/>
              <w:tabs>
                <w:tab w:val="left" w:pos="1134"/>
              </w:tabs>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1.2</w:t>
            </w:r>
          </w:p>
        </w:tc>
        <w:tc>
          <w:tcPr>
            <w:tcW w:w="8351" w:type="dxa"/>
          </w:tcPr>
          <w:p w:rsidR="003D10CD" w:rsidRPr="00ED5D3E" w:rsidRDefault="003D10CD" w:rsidP="00701F58">
            <w:pPr>
              <w:widowControl w:val="0"/>
              <w:tabs>
                <w:tab w:val="left" w:pos="1134"/>
              </w:tabs>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Асоціації поліморфізмі</w:t>
            </w:r>
            <w:r>
              <w:rPr>
                <w:rFonts w:ascii="Times New Roman" w:hAnsi="Times New Roman"/>
                <w:sz w:val="28"/>
                <w:szCs w:val="28"/>
                <w:lang w:eastAsia="ru-RU"/>
              </w:rPr>
              <w:t>в</w:t>
            </w:r>
            <w:r w:rsidRPr="00ED5D3E">
              <w:rPr>
                <w:rFonts w:ascii="Times New Roman" w:hAnsi="Times New Roman"/>
                <w:sz w:val="28"/>
                <w:szCs w:val="28"/>
                <w:lang w:eastAsia="ru-RU"/>
              </w:rPr>
              <w:t xml:space="preserve"> генів β-адренорецепторів </w:t>
            </w:r>
            <w:r w:rsidR="0053452D">
              <w:rPr>
                <w:rFonts w:ascii="Times New Roman" w:hAnsi="Times New Roman"/>
                <w:sz w:val="28"/>
                <w:szCs w:val="28"/>
                <w:lang w:eastAsia="ru-RU"/>
              </w:rPr>
              <w:t>і</w:t>
            </w:r>
            <w:r w:rsidRPr="00ED5D3E">
              <w:rPr>
                <w:rFonts w:ascii="Times New Roman" w:hAnsi="Times New Roman"/>
                <w:sz w:val="28"/>
                <w:szCs w:val="28"/>
                <w:lang w:eastAsia="ru-RU"/>
              </w:rPr>
              <w:t xml:space="preserve">з перебігом </w:t>
            </w:r>
            <w:r w:rsidR="00701F58">
              <w:rPr>
                <w:rFonts w:ascii="Times New Roman" w:hAnsi="Times New Roman"/>
                <w:sz w:val="28"/>
                <w:szCs w:val="28"/>
                <w:lang w:eastAsia="ru-RU"/>
              </w:rPr>
              <w:br/>
            </w:r>
            <w:r w:rsidRPr="00ED5D3E">
              <w:rPr>
                <w:rFonts w:ascii="Times New Roman" w:hAnsi="Times New Roman"/>
                <w:sz w:val="28"/>
                <w:szCs w:val="28"/>
                <w:lang w:eastAsia="ru-RU"/>
              </w:rPr>
              <w:t xml:space="preserve">серцевої недостатності та з </w:t>
            </w:r>
            <w:r w:rsidR="00701F58">
              <w:rPr>
                <w:rFonts w:ascii="Times New Roman" w:hAnsi="Times New Roman"/>
                <w:sz w:val="28"/>
                <w:szCs w:val="28"/>
                <w:lang w:eastAsia="ru-RU"/>
              </w:rPr>
              <w:t>розвитком тиреоїдної патології</w:t>
            </w:r>
            <w:r w:rsidR="0092579C">
              <w:rPr>
                <w:rFonts w:ascii="Times New Roman" w:hAnsi="Times New Roman"/>
                <w:sz w:val="28"/>
                <w:szCs w:val="28"/>
                <w:lang w:eastAsia="ru-RU"/>
              </w:rPr>
              <w:t>………...</w:t>
            </w:r>
          </w:p>
        </w:tc>
        <w:tc>
          <w:tcPr>
            <w:tcW w:w="644" w:type="dxa"/>
          </w:tcPr>
          <w:p w:rsidR="003D10CD" w:rsidRPr="00643739" w:rsidRDefault="003D10CD" w:rsidP="008B6B14">
            <w:pPr>
              <w:widowControl w:val="0"/>
              <w:spacing w:after="0" w:line="360" w:lineRule="auto"/>
              <w:jc w:val="center"/>
              <w:rPr>
                <w:rFonts w:ascii="Times New Roman" w:hAnsi="Times New Roman"/>
                <w:color w:val="FF0000"/>
                <w:sz w:val="28"/>
                <w:szCs w:val="28"/>
                <w:lang w:eastAsia="ru-RU"/>
              </w:rPr>
            </w:pPr>
          </w:p>
          <w:p w:rsidR="003D10CD" w:rsidRPr="001B4135" w:rsidRDefault="0049573E" w:rsidP="008B6B14">
            <w:pPr>
              <w:widowControl w:val="0"/>
              <w:spacing w:after="0" w:line="360" w:lineRule="auto"/>
              <w:jc w:val="center"/>
              <w:rPr>
                <w:rFonts w:ascii="Times New Roman" w:hAnsi="Times New Roman"/>
                <w:sz w:val="28"/>
                <w:szCs w:val="28"/>
                <w:lang w:eastAsia="ru-RU"/>
              </w:rPr>
            </w:pPr>
            <w:r>
              <w:rPr>
                <w:rFonts w:ascii="Times New Roman" w:hAnsi="Times New Roman"/>
                <w:sz w:val="28"/>
                <w:szCs w:val="28"/>
                <w:lang w:val="ru-RU" w:eastAsia="ru-RU"/>
              </w:rPr>
              <w:t>52</w:t>
            </w:r>
          </w:p>
        </w:tc>
      </w:tr>
      <w:tr w:rsidR="003D10CD" w:rsidRPr="00ED5D3E" w:rsidTr="005E3CE7">
        <w:trPr>
          <w:trHeight w:val="849"/>
        </w:trPr>
        <w:tc>
          <w:tcPr>
            <w:tcW w:w="706" w:type="dxa"/>
          </w:tcPr>
          <w:p w:rsidR="003D10CD" w:rsidRPr="00ED5D3E" w:rsidRDefault="0092579C" w:rsidP="0092579C">
            <w:pPr>
              <w:widowControl w:val="0"/>
              <w:tabs>
                <w:tab w:val="left" w:pos="851"/>
              </w:tabs>
              <w:spacing w:after="0" w:line="360" w:lineRule="auto"/>
              <w:jc w:val="both"/>
              <w:rPr>
                <w:rFonts w:ascii="Times New Roman" w:hAnsi="Times New Roman"/>
                <w:bCs/>
                <w:sz w:val="28"/>
                <w:szCs w:val="28"/>
                <w:lang w:eastAsia="ru-RU"/>
              </w:rPr>
            </w:pPr>
            <w:r w:rsidRPr="00ED5D3E">
              <w:rPr>
                <w:rFonts w:ascii="Times New Roman" w:hAnsi="Times New Roman"/>
                <w:bCs/>
                <w:sz w:val="28"/>
                <w:szCs w:val="28"/>
                <w:lang w:eastAsia="ru-RU"/>
              </w:rPr>
              <w:t>1.3</w:t>
            </w:r>
          </w:p>
        </w:tc>
        <w:tc>
          <w:tcPr>
            <w:tcW w:w="8351" w:type="dxa"/>
          </w:tcPr>
          <w:p w:rsidR="003D10CD" w:rsidRPr="00ED5D3E" w:rsidRDefault="003D10CD" w:rsidP="000D3934">
            <w:pPr>
              <w:widowControl w:val="0"/>
              <w:tabs>
                <w:tab w:val="left" w:pos="851"/>
              </w:tabs>
              <w:spacing w:after="0" w:line="360" w:lineRule="auto"/>
              <w:jc w:val="both"/>
              <w:rPr>
                <w:rFonts w:ascii="Times New Roman" w:hAnsi="Times New Roman"/>
                <w:bCs/>
                <w:sz w:val="28"/>
                <w:szCs w:val="28"/>
                <w:lang w:eastAsia="ru-RU"/>
              </w:rPr>
            </w:pPr>
            <w:r>
              <w:rPr>
                <w:rFonts w:ascii="Times New Roman" w:hAnsi="Times New Roman"/>
                <w:sz w:val="28"/>
                <w:szCs w:val="28"/>
              </w:rPr>
              <w:t xml:space="preserve">Зв’язок </w:t>
            </w:r>
            <w:r w:rsidRPr="00ED5D3E">
              <w:rPr>
                <w:rFonts w:ascii="Times New Roman" w:hAnsi="Times New Roman"/>
                <w:sz w:val="28"/>
                <w:szCs w:val="28"/>
              </w:rPr>
              <w:t xml:space="preserve">цитокінів із перебігом серцевої недостатності у хворих </w:t>
            </w:r>
            <w:r>
              <w:rPr>
                <w:rFonts w:ascii="Times New Roman" w:hAnsi="Times New Roman"/>
                <w:sz w:val="28"/>
                <w:szCs w:val="28"/>
              </w:rPr>
              <w:t>на ішемічну хворобу серця й тиреоїдну патологі</w:t>
            </w:r>
            <w:r w:rsidRPr="00ED5D3E">
              <w:rPr>
                <w:rFonts w:ascii="Times New Roman" w:hAnsi="Times New Roman"/>
                <w:sz w:val="28"/>
                <w:szCs w:val="28"/>
              </w:rPr>
              <w:t xml:space="preserve">ю та їх </w:t>
            </w:r>
            <w:r>
              <w:rPr>
                <w:rFonts w:ascii="Times New Roman" w:hAnsi="Times New Roman"/>
                <w:sz w:val="28"/>
                <w:szCs w:val="28"/>
              </w:rPr>
              <w:t>ас</w:t>
            </w:r>
            <w:r w:rsidR="000D3934">
              <w:rPr>
                <w:rFonts w:ascii="Times New Roman" w:hAnsi="Times New Roman"/>
                <w:sz w:val="28"/>
                <w:szCs w:val="28"/>
              </w:rPr>
              <w:t>о</w:t>
            </w:r>
            <w:r>
              <w:rPr>
                <w:rFonts w:ascii="Times New Roman" w:hAnsi="Times New Roman"/>
                <w:sz w:val="28"/>
                <w:szCs w:val="28"/>
              </w:rPr>
              <w:t>ціації</w:t>
            </w:r>
            <w:r w:rsidRPr="00ED5D3E">
              <w:rPr>
                <w:rFonts w:ascii="Times New Roman" w:hAnsi="Times New Roman"/>
                <w:sz w:val="28"/>
                <w:szCs w:val="28"/>
              </w:rPr>
              <w:t xml:space="preserve"> з системою β-адренорецепції</w:t>
            </w:r>
            <w:r>
              <w:rPr>
                <w:rFonts w:ascii="Times New Roman" w:hAnsi="Times New Roman"/>
                <w:bCs/>
                <w:sz w:val="28"/>
                <w:szCs w:val="28"/>
                <w:lang w:eastAsia="ru-RU"/>
              </w:rPr>
              <w:t>...........</w:t>
            </w:r>
            <w:r w:rsidR="0092579C">
              <w:rPr>
                <w:rFonts w:ascii="Times New Roman" w:hAnsi="Times New Roman"/>
                <w:bCs/>
                <w:sz w:val="28"/>
                <w:szCs w:val="28"/>
                <w:lang w:eastAsia="ru-RU"/>
              </w:rPr>
              <w:t>..............................................................</w:t>
            </w:r>
          </w:p>
        </w:tc>
        <w:tc>
          <w:tcPr>
            <w:tcW w:w="644" w:type="dxa"/>
          </w:tcPr>
          <w:p w:rsidR="003D10CD" w:rsidRPr="00643739" w:rsidRDefault="003D10CD" w:rsidP="008B6B14">
            <w:pPr>
              <w:widowControl w:val="0"/>
              <w:spacing w:after="0" w:line="360" w:lineRule="auto"/>
              <w:jc w:val="center"/>
              <w:rPr>
                <w:rFonts w:ascii="Times New Roman" w:hAnsi="Times New Roman"/>
                <w:color w:val="FF0000"/>
                <w:sz w:val="28"/>
                <w:szCs w:val="28"/>
                <w:lang w:eastAsia="ru-RU"/>
              </w:rPr>
            </w:pPr>
          </w:p>
          <w:p w:rsidR="003D10CD" w:rsidRPr="00643739" w:rsidRDefault="003D10CD" w:rsidP="008B6B14">
            <w:pPr>
              <w:widowControl w:val="0"/>
              <w:spacing w:after="0" w:line="360" w:lineRule="auto"/>
              <w:jc w:val="center"/>
              <w:rPr>
                <w:rFonts w:ascii="Times New Roman" w:hAnsi="Times New Roman"/>
                <w:color w:val="FF0000"/>
                <w:sz w:val="28"/>
                <w:szCs w:val="28"/>
                <w:lang w:eastAsia="ru-RU"/>
              </w:rPr>
            </w:pPr>
          </w:p>
          <w:p w:rsidR="003D10CD" w:rsidRPr="001B4135" w:rsidRDefault="000D3934" w:rsidP="008B6B14">
            <w:pPr>
              <w:widowControl w:val="0"/>
              <w:spacing w:after="0" w:line="360" w:lineRule="auto"/>
              <w:jc w:val="center"/>
              <w:rPr>
                <w:rFonts w:ascii="Times New Roman" w:hAnsi="Times New Roman"/>
                <w:sz w:val="28"/>
                <w:szCs w:val="28"/>
                <w:lang w:eastAsia="ru-RU"/>
              </w:rPr>
            </w:pPr>
            <w:r>
              <w:rPr>
                <w:rFonts w:ascii="Times New Roman" w:hAnsi="Times New Roman"/>
                <w:sz w:val="28"/>
                <w:szCs w:val="28"/>
                <w:lang w:eastAsia="ru-RU"/>
              </w:rPr>
              <w:t>63</w:t>
            </w:r>
          </w:p>
        </w:tc>
      </w:tr>
      <w:tr w:rsidR="003D10CD" w:rsidRPr="00ED5D3E" w:rsidTr="005E3CE7">
        <w:tc>
          <w:tcPr>
            <w:tcW w:w="706" w:type="dxa"/>
          </w:tcPr>
          <w:p w:rsidR="003D10CD" w:rsidRPr="00ED5D3E" w:rsidRDefault="00A52AD5" w:rsidP="00A52AD5">
            <w:pPr>
              <w:widowControl w:val="0"/>
              <w:tabs>
                <w:tab w:val="left" w:pos="851"/>
              </w:tabs>
              <w:spacing w:after="0" w:line="360" w:lineRule="auto"/>
              <w:jc w:val="both"/>
              <w:rPr>
                <w:rFonts w:ascii="Times New Roman" w:hAnsi="Times New Roman"/>
                <w:bCs/>
                <w:sz w:val="28"/>
                <w:szCs w:val="28"/>
                <w:lang w:eastAsia="ru-RU"/>
              </w:rPr>
            </w:pPr>
            <w:r w:rsidRPr="00ED5D3E">
              <w:rPr>
                <w:rFonts w:ascii="Times New Roman" w:hAnsi="Times New Roman"/>
                <w:bCs/>
                <w:sz w:val="28"/>
                <w:szCs w:val="28"/>
                <w:lang w:eastAsia="ru-RU"/>
              </w:rPr>
              <w:t>1.4</w:t>
            </w:r>
          </w:p>
        </w:tc>
        <w:tc>
          <w:tcPr>
            <w:tcW w:w="8351" w:type="dxa"/>
          </w:tcPr>
          <w:p w:rsidR="003D10CD" w:rsidRPr="00ED5D3E" w:rsidRDefault="003D10CD" w:rsidP="00A52AD5">
            <w:pPr>
              <w:widowControl w:val="0"/>
              <w:tabs>
                <w:tab w:val="left" w:pos="851"/>
              </w:tabs>
              <w:spacing w:after="0" w:line="360" w:lineRule="auto"/>
              <w:jc w:val="both"/>
              <w:rPr>
                <w:rFonts w:ascii="Times New Roman" w:hAnsi="Times New Roman"/>
                <w:sz w:val="28"/>
                <w:szCs w:val="28"/>
                <w:lang w:eastAsia="ru-RU"/>
              </w:rPr>
            </w:pPr>
            <w:r w:rsidRPr="00ED5D3E">
              <w:rPr>
                <w:rFonts w:ascii="Times New Roman" w:hAnsi="Times New Roman"/>
                <w:bCs/>
                <w:sz w:val="28"/>
                <w:szCs w:val="28"/>
                <w:lang w:eastAsia="ru-RU"/>
              </w:rPr>
              <w:t xml:space="preserve">Застосування β-адреноблокаторів у хворих </w:t>
            </w:r>
            <w:r w:rsidR="00A52AD5">
              <w:rPr>
                <w:rFonts w:ascii="Times New Roman" w:hAnsi="Times New Roman"/>
                <w:bCs/>
                <w:sz w:val="28"/>
                <w:szCs w:val="28"/>
                <w:lang w:eastAsia="ru-RU"/>
              </w:rPr>
              <w:t>і</w:t>
            </w:r>
            <w:r w:rsidRPr="00ED5D3E">
              <w:rPr>
                <w:rFonts w:ascii="Times New Roman" w:hAnsi="Times New Roman"/>
                <w:bCs/>
                <w:sz w:val="28"/>
                <w:szCs w:val="28"/>
                <w:lang w:eastAsia="ru-RU"/>
              </w:rPr>
              <w:t>з серцевою недостатністю</w:t>
            </w:r>
            <w:r w:rsidRPr="0092579C">
              <w:rPr>
                <w:rFonts w:ascii="Times New Roman" w:hAnsi="Times New Roman"/>
                <w:bCs/>
                <w:sz w:val="28"/>
                <w:szCs w:val="28"/>
                <w:lang w:eastAsia="ru-RU"/>
              </w:rPr>
              <w:t>:</w:t>
            </w:r>
            <w:r w:rsidRPr="00ED5D3E">
              <w:rPr>
                <w:rFonts w:ascii="Times New Roman" w:hAnsi="Times New Roman"/>
                <w:bCs/>
                <w:sz w:val="28"/>
                <w:szCs w:val="28"/>
                <w:lang w:eastAsia="ru-RU"/>
              </w:rPr>
              <w:t xml:space="preserve"> невирішені питання.</w:t>
            </w:r>
            <w:r>
              <w:rPr>
                <w:rFonts w:ascii="Times New Roman" w:hAnsi="Times New Roman"/>
                <w:bCs/>
                <w:sz w:val="28"/>
                <w:szCs w:val="28"/>
                <w:lang w:eastAsia="ru-RU"/>
              </w:rPr>
              <w:t>....................</w:t>
            </w:r>
            <w:r w:rsidR="00A52AD5">
              <w:rPr>
                <w:rFonts w:ascii="Times New Roman" w:hAnsi="Times New Roman"/>
                <w:bCs/>
                <w:sz w:val="28"/>
                <w:szCs w:val="28"/>
                <w:lang w:eastAsia="ru-RU"/>
              </w:rPr>
              <w:t>....................................................</w:t>
            </w:r>
          </w:p>
        </w:tc>
        <w:tc>
          <w:tcPr>
            <w:tcW w:w="644" w:type="dxa"/>
          </w:tcPr>
          <w:p w:rsidR="003D10CD" w:rsidRPr="00643739" w:rsidRDefault="003D10CD" w:rsidP="008B6B14">
            <w:pPr>
              <w:widowControl w:val="0"/>
              <w:spacing w:after="0" w:line="360" w:lineRule="auto"/>
              <w:jc w:val="center"/>
              <w:rPr>
                <w:rFonts w:ascii="Times New Roman" w:hAnsi="Times New Roman"/>
                <w:color w:val="FF0000"/>
                <w:sz w:val="28"/>
                <w:szCs w:val="28"/>
                <w:lang w:eastAsia="ru-RU"/>
              </w:rPr>
            </w:pPr>
          </w:p>
          <w:p w:rsidR="003D10CD" w:rsidRPr="001B4135" w:rsidRDefault="000D3934" w:rsidP="00947494">
            <w:pPr>
              <w:widowControl w:val="0"/>
              <w:spacing w:after="0" w:line="360" w:lineRule="auto"/>
              <w:jc w:val="center"/>
              <w:rPr>
                <w:rFonts w:ascii="Times New Roman" w:hAnsi="Times New Roman"/>
                <w:sz w:val="28"/>
                <w:szCs w:val="28"/>
                <w:lang w:eastAsia="ru-RU"/>
              </w:rPr>
            </w:pPr>
            <w:r>
              <w:rPr>
                <w:rFonts w:ascii="Times New Roman" w:hAnsi="Times New Roman"/>
                <w:sz w:val="28"/>
                <w:szCs w:val="28"/>
                <w:lang w:eastAsia="ru-RU"/>
              </w:rPr>
              <w:t>7</w:t>
            </w:r>
            <w:r w:rsidR="00947494">
              <w:rPr>
                <w:rFonts w:ascii="Times New Roman" w:hAnsi="Times New Roman"/>
                <w:sz w:val="28"/>
                <w:szCs w:val="28"/>
                <w:lang w:val="en-US" w:eastAsia="ru-RU"/>
              </w:rPr>
              <w:t>0</w:t>
            </w:r>
          </w:p>
        </w:tc>
      </w:tr>
      <w:tr w:rsidR="003D10CD" w:rsidRPr="00ED5D3E" w:rsidTr="005E3CE7">
        <w:tc>
          <w:tcPr>
            <w:tcW w:w="706" w:type="dxa"/>
          </w:tcPr>
          <w:p w:rsidR="003D10CD" w:rsidRPr="00ED5D3E" w:rsidRDefault="00A52AD5" w:rsidP="00A52AD5">
            <w:pPr>
              <w:widowControl w:val="0"/>
              <w:shd w:val="clear" w:color="auto" w:fill="FFFFFF"/>
              <w:spacing w:after="0" w:line="360" w:lineRule="auto"/>
              <w:jc w:val="both"/>
              <w:rPr>
                <w:rFonts w:ascii="Times New Roman" w:hAnsi="Times New Roman"/>
                <w:spacing w:val="-1"/>
                <w:sz w:val="28"/>
                <w:szCs w:val="28"/>
                <w:lang w:eastAsia="ru-RU"/>
              </w:rPr>
            </w:pPr>
            <w:r w:rsidRPr="00ED5D3E">
              <w:rPr>
                <w:rFonts w:ascii="Times New Roman" w:hAnsi="Times New Roman"/>
                <w:spacing w:val="-1"/>
                <w:sz w:val="28"/>
                <w:szCs w:val="28"/>
                <w:lang w:eastAsia="ru-RU"/>
              </w:rPr>
              <w:t>1.5</w:t>
            </w:r>
          </w:p>
        </w:tc>
        <w:tc>
          <w:tcPr>
            <w:tcW w:w="8351" w:type="dxa"/>
          </w:tcPr>
          <w:p w:rsidR="003D10CD" w:rsidRPr="00ED5D3E" w:rsidRDefault="00D02649" w:rsidP="00D02649">
            <w:pPr>
              <w:widowControl w:val="0"/>
              <w:shd w:val="clear" w:color="auto" w:fill="FFFFFF"/>
              <w:spacing w:after="0" w:line="360" w:lineRule="auto"/>
              <w:jc w:val="both"/>
              <w:rPr>
                <w:rFonts w:ascii="Times New Roman" w:hAnsi="Times New Roman"/>
                <w:spacing w:val="-1"/>
                <w:sz w:val="28"/>
                <w:szCs w:val="28"/>
                <w:lang w:eastAsia="ru-RU"/>
              </w:rPr>
            </w:pPr>
            <w:r>
              <w:rPr>
                <w:rFonts w:ascii="Times New Roman" w:hAnsi="Times New Roman"/>
                <w:sz w:val="28"/>
                <w:szCs w:val="28"/>
              </w:rPr>
              <w:t xml:space="preserve">Дилема </w:t>
            </w:r>
            <w:r w:rsidRPr="00ED5D3E">
              <w:rPr>
                <w:rFonts w:ascii="Times New Roman" w:hAnsi="Times New Roman"/>
                <w:sz w:val="28"/>
                <w:szCs w:val="28"/>
              </w:rPr>
              <w:t xml:space="preserve">застосування </w:t>
            </w:r>
            <w:r w:rsidR="003D10CD" w:rsidRPr="00ED5D3E">
              <w:rPr>
                <w:rFonts w:ascii="Times New Roman" w:hAnsi="Times New Roman"/>
                <w:sz w:val="28"/>
                <w:szCs w:val="28"/>
              </w:rPr>
              <w:t>гормонів щитоподібної залози</w:t>
            </w:r>
            <w:r w:rsidR="003D10CD" w:rsidRPr="00ED5D3E">
              <w:rPr>
                <w:rFonts w:ascii="Times New Roman" w:hAnsi="Times New Roman"/>
                <w:spacing w:val="-1"/>
                <w:sz w:val="28"/>
                <w:szCs w:val="28"/>
                <w:lang w:eastAsia="ru-RU"/>
              </w:rPr>
              <w:t xml:space="preserve"> у хворих </w:t>
            </w:r>
            <w:r>
              <w:rPr>
                <w:rFonts w:ascii="Times New Roman" w:hAnsi="Times New Roman"/>
                <w:spacing w:val="-1"/>
                <w:sz w:val="28"/>
                <w:szCs w:val="28"/>
                <w:lang w:eastAsia="ru-RU"/>
              </w:rPr>
              <w:t>і</w:t>
            </w:r>
            <w:r w:rsidR="003D10CD" w:rsidRPr="00ED5D3E">
              <w:rPr>
                <w:rFonts w:ascii="Times New Roman" w:hAnsi="Times New Roman"/>
                <w:spacing w:val="-1"/>
                <w:sz w:val="28"/>
                <w:szCs w:val="28"/>
                <w:lang w:eastAsia="ru-RU"/>
              </w:rPr>
              <w:t>з серцевою недостатністю</w:t>
            </w:r>
            <w:r w:rsidR="003D10CD">
              <w:rPr>
                <w:rFonts w:ascii="Times New Roman" w:hAnsi="Times New Roman"/>
                <w:spacing w:val="-1"/>
                <w:sz w:val="28"/>
                <w:szCs w:val="28"/>
                <w:lang w:eastAsia="ru-RU"/>
              </w:rPr>
              <w:t>.............</w:t>
            </w:r>
            <w:r w:rsidR="000D3934">
              <w:rPr>
                <w:rFonts w:ascii="Times New Roman" w:hAnsi="Times New Roman"/>
                <w:spacing w:val="-1"/>
                <w:sz w:val="28"/>
                <w:szCs w:val="28"/>
                <w:lang w:eastAsia="ru-RU"/>
              </w:rPr>
              <w:t>...................</w:t>
            </w:r>
            <w:r w:rsidR="003D10CD">
              <w:rPr>
                <w:rFonts w:ascii="Times New Roman" w:hAnsi="Times New Roman"/>
                <w:spacing w:val="-1"/>
                <w:sz w:val="28"/>
                <w:szCs w:val="28"/>
                <w:lang w:eastAsia="ru-RU"/>
              </w:rPr>
              <w:t>..</w:t>
            </w:r>
            <w:r w:rsidR="00A52AD5">
              <w:rPr>
                <w:rFonts w:ascii="Times New Roman" w:hAnsi="Times New Roman"/>
                <w:spacing w:val="-1"/>
                <w:sz w:val="28"/>
                <w:szCs w:val="28"/>
                <w:lang w:eastAsia="ru-RU"/>
              </w:rPr>
              <w:t>.............</w:t>
            </w:r>
            <w:r w:rsidR="003D10CD">
              <w:rPr>
                <w:rFonts w:ascii="Times New Roman" w:hAnsi="Times New Roman"/>
                <w:spacing w:val="-1"/>
                <w:sz w:val="28"/>
                <w:szCs w:val="28"/>
                <w:lang w:eastAsia="ru-RU"/>
              </w:rPr>
              <w:t>...</w:t>
            </w:r>
            <w:r>
              <w:rPr>
                <w:rFonts w:ascii="Times New Roman" w:hAnsi="Times New Roman"/>
                <w:spacing w:val="-1"/>
                <w:sz w:val="28"/>
                <w:szCs w:val="28"/>
                <w:lang w:eastAsia="ru-RU"/>
              </w:rPr>
              <w:t>.............................</w:t>
            </w:r>
          </w:p>
        </w:tc>
        <w:tc>
          <w:tcPr>
            <w:tcW w:w="644" w:type="dxa"/>
          </w:tcPr>
          <w:p w:rsidR="003D10CD" w:rsidRPr="00492F21" w:rsidRDefault="003D10CD" w:rsidP="008B6B14">
            <w:pPr>
              <w:widowControl w:val="0"/>
              <w:spacing w:after="0" w:line="360" w:lineRule="auto"/>
              <w:jc w:val="center"/>
              <w:rPr>
                <w:rFonts w:ascii="Times New Roman" w:hAnsi="Times New Roman"/>
                <w:sz w:val="28"/>
                <w:szCs w:val="28"/>
                <w:lang w:eastAsia="ru-RU"/>
              </w:rPr>
            </w:pPr>
          </w:p>
          <w:p w:rsidR="003D10CD" w:rsidRPr="00492F21" w:rsidRDefault="000D3934" w:rsidP="008B6B14">
            <w:pPr>
              <w:widowControl w:val="0"/>
              <w:spacing w:after="0" w:line="360" w:lineRule="auto"/>
              <w:jc w:val="center"/>
              <w:rPr>
                <w:rFonts w:ascii="Times New Roman" w:hAnsi="Times New Roman"/>
                <w:sz w:val="28"/>
                <w:szCs w:val="28"/>
                <w:lang w:eastAsia="ru-RU"/>
              </w:rPr>
            </w:pPr>
            <w:r>
              <w:rPr>
                <w:rFonts w:ascii="Times New Roman" w:hAnsi="Times New Roman"/>
                <w:sz w:val="28"/>
                <w:szCs w:val="28"/>
                <w:lang w:eastAsia="ru-RU"/>
              </w:rPr>
              <w:t>7</w:t>
            </w:r>
            <w:r w:rsidR="00D02649">
              <w:rPr>
                <w:rFonts w:ascii="Times New Roman" w:hAnsi="Times New Roman"/>
                <w:sz w:val="28"/>
                <w:szCs w:val="28"/>
                <w:lang w:eastAsia="ru-RU"/>
              </w:rPr>
              <w:t>5</w:t>
            </w:r>
          </w:p>
        </w:tc>
      </w:tr>
      <w:tr w:rsidR="00A52AD5" w:rsidRPr="00ED5D3E" w:rsidTr="005E3CE7">
        <w:tc>
          <w:tcPr>
            <w:tcW w:w="9057" w:type="dxa"/>
            <w:gridSpan w:val="2"/>
          </w:tcPr>
          <w:p w:rsidR="00A52AD5" w:rsidRPr="00ED5D3E" w:rsidRDefault="00A52AD5" w:rsidP="008B6B14">
            <w:pPr>
              <w:widowControl w:val="0"/>
              <w:shd w:val="clear" w:color="auto" w:fill="FFFFFF"/>
              <w:spacing w:after="0" w:line="360" w:lineRule="auto"/>
              <w:jc w:val="both"/>
              <w:rPr>
                <w:rFonts w:ascii="Times New Roman" w:hAnsi="Times New Roman"/>
                <w:sz w:val="28"/>
                <w:szCs w:val="28"/>
                <w:lang w:eastAsia="ru-RU"/>
              </w:rPr>
            </w:pPr>
            <w:r w:rsidRPr="00ED5D3E">
              <w:rPr>
                <w:rFonts w:ascii="Times New Roman" w:hAnsi="Times New Roman"/>
                <w:spacing w:val="-1"/>
                <w:sz w:val="28"/>
                <w:szCs w:val="28"/>
                <w:lang w:eastAsia="ru-RU"/>
              </w:rPr>
              <w:t>РОЗДІЛ</w:t>
            </w:r>
            <w:r w:rsidRPr="00ED5D3E">
              <w:rPr>
                <w:rFonts w:ascii="Times New Roman" w:hAnsi="Times New Roman"/>
                <w:spacing w:val="7"/>
                <w:sz w:val="28"/>
                <w:szCs w:val="28"/>
                <w:lang w:eastAsia="ru-RU"/>
              </w:rPr>
              <w:t xml:space="preserve"> 2. </w:t>
            </w:r>
            <w:r w:rsidRPr="00ED5D3E">
              <w:rPr>
                <w:rFonts w:ascii="Times New Roman" w:hAnsi="Times New Roman"/>
                <w:spacing w:val="-3"/>
                <w:sz w:val="28"/>
                <w:szCs w:val="28"/>
                <w:lang w:eastAsia="ru-RU"/>
              </w:rPr>
              <w:t>МАТЕРІАЛИ ТА МЕТОДИ ДОСЛІДЖЕННЯ</w:t>
            </w:r>
            <w:r>
              <w:rPr>
                <w:rFonts w:ascii="Times New Roman" w:hAnsi="Times New Roman"/>
                <w:sz w:val="28"/>
                <w:szCs w:val="28"/>
                <w:lang w:eastAsia="ru-RU"/>
              </w:rPr>
              <w:t>..............................</w:t>
            </w:r>
          </w:p>
        </w:tc>
        <w:tc>
          <w:tcPr>
            <w:tcW w:w="644" w:type="dxa"/>
          </w:tcPr>
          <w:p w:rsidR="00A52AD5" w:rsidRPr="00657369" w:rsidRDefault="00A3004E" w:rsidP="00A3004E">
            <w:pPr>
              <w:widowControl w:val="0"/>
              <w:spacing w:after="0" w:line="360" w:lineRule="auto"/>
              <w:jc w:val="center"/>
              <w:rPr>
                <w:rFonts w:ascii="Times New Roman" w:hAnsi="Times New Roman"/>
                <w:sz w:val="28"/>
                <w:szCs w:val="28"/>
                <w:lang w:eastAsia="ru-RU"/>
              </w:rPr>
            </w:pPr>
            <w:r>
              <w:rPr>
                <w:rFonts w:ascii="Times New Roman" w:hAnsi="Times New Roman"/>
                <w:sz w:val="28"/>
                <w:szCs w:val="28"/>
                <w:lang w:eastAsia="ru-RU"/>
              </w:rPr>
              <w:t>82</w:t>
            </w:r>
          </w:p>
        </w:tc>
      </w:tr>
      <w:tr w:rsidR="003D10CD" w:rsidRPr="00ED5D3E" w:rsidTr="005E3CE7">
        <w:tc>
          <w:tcPr>
            <w:tcW w:w="706" w:type="dxa"/>
          </w:tcPr>
          <w:p w:rsidR="003D10CD" w:rsidRPr="00ED5D3E" w:rsidRDefault="00A52AD5" w:rsidP="00A52AD5">
            <w:pPr>
              <w:widowControl w:val="0"/>
              <w:shd w:val="clear" w:color="auto" w:fill="FFFFFF"/>
              <w:spacing w:after="0" w:line="360" w:lineRule="auto"/>
              <w:jc w:val="both"/>
              <w:rPr>
                <w:rFonts w:ascii="Times New Roman" w:hAnsi="Times New Roman"/>
                <w:spacing w:val="-1"/>
                <w:sz w:val="28"/>
                <w:szCs w:val="28"/>
                <w:lang w:eastAsia="ru-RU"/>
              </w:rPr>
            </w:pPr>
            <w:r w:rsidRPr="00ED5D3E">
              <w:rPr>
                <w:rFonts w:ascii="Times New Roman" w:hAnsi="Times New Roman"/>
                <w:spacing w:val="-1"/>
                <w:sz w:val="28"/>
                <w:szCs w:val="28"/>
                <w:lang w:eastAsia="ru-RU"/>
              </w:rPr>
              <w:t>2.1</w:t>
            </w:r>
          </w:p>
        </w:tc>
        <w:tc>
          <w:tcPr>
            <w:tcW w:w="8351" w:type="dxa"/>
          </w:tcPr>
          <w:p w:rsidR="003D10CD" w:rsidRPr="00ED5D3E" w:rsidRDefault="003D10CD" w:rsidP="00A52AD5">
            <w:pPr>
              <w:widowControl w:val="0"/>
              <w:shd w:val="clear" w:color="auto" w:fill="FFFFFF"/>
              <w:spacing w:after="0" w:line="360" w:lineRule="auto"/>
              <w:jc w:val="both"/>
              <w:rPr>
                <w:rFonts w:ascii="Times New Roman" w:hAnsi="Times New Roman"/>
                <w:spacing w:val="-1"/>
                <w:sz w:val="28"/>
                <w:szCs w:val="28"/>
                <w:lang w:eastAsia="ru-RU"/>
              </w:rPr>
            </w:pPr>
            <w:r w:rsidRPr="00ED5D3E">
              <w:rPr>
                <w:rFonts w:ascii="Times New Roman" w:hAnsi="Times New Roman"/>
                <w:spacing w:val="-1"/>
                <w:sz w:val="28"/>
                <w:szCs w:val="28"/>
                <w:lang w:eastAsia="ru-RU"/>
              </w:rPr>
              <w:t>Клінічна характеристика хворих</w:t>
            </w:r>
            <w:r>
              <w:rPr>
                <w:rFonts w:ascii="Times New Roman" w:hAnsi="Times New Roman"/>
                <w:spacing w:val="-1"/>
                <w:sz w:val="28"/>
                <w:szCs w:val="28"/>
                <w:lang w:eastAsia="ru-RU"/>
              </w:rPr>
              <w:t>............................................................</w:t>
            </w:r>
            <w:r w:rsidR="00A52AD5">
              <w:rPr>
                <w:rFonts w:ascii="Times New Roman" w:hAnsi="Times New Roman"/>
                <w:spacing w:val="-1"/>
                <w:sz w:val="28"/>
                <w:szCs w:val="28"/>
                <w:lang w:eastAsia="ru-RU"/>
              </w:rPr>
              <w:t>..</w:t>
            </w:r>
          </w:p>
        </w:tc>
        <w:tc>
          <w:tcPr>
            <w:tcW w:w="644" w:type="dxa"/>
          </w:tcPr>
          <w:p w:rsidR="003D10CD" w:rsidRPr="00657369" w:rsidRDefault="00760444" w:rsidP="00760444">
            <w:pPr>
              <w:widowControl w:val="0"/>
              <w:spacing w:after="0" w:line="360" w:lineRule="auto"/>
              <w:jc w:val="center"/>
              <w:rPr>
                <w:rFonts w:ascii="Times New Roman" w:hAnsi="Times New Roman"/>
                <w:sz w:val="28"/>
                <w:szCs w:val="28"/>
                <w:lang w:eastAsia="ru-RU"/>
              </w:rPr>
            </w:pPr>
            <w:r>
              <w:rPr>
                <w:rFonts w:ascii="Times New Roman" w:hAnsi="Times New Roman"/>
                <w:sz w:val="28"/>
                <w:szCs w:val="28"/>
                <w:lang w:eastAsia="ru-RU"/>
              </w:rPr>
              <w:t>82</w:t>
            </w:r>
          </w:p>
        </w:tc>
      </w:tr>
      <w:tr w:rsidR="003D10CD" w:rsidRPr="00ED5D3E" w:rsidTr="005E3CE7">
        <w:tc>
          <w:tcPr>
            <w:tcW w:w="706" w:type="dxa"/>
          </w:tcPr>
          <w:p w:rsidR="003D10CD" w:rsidRPr="00ED5D3E" w:rsidRDefault="00A52AD5" w:rsidP="00A52AD5">
            <w:pPr>
              <w:widowControl w:val="0"/>
              <w:shd w:val="clear" w:color="auto" w:fill="FFFFFF"/>
              <w:spacing w:after="0" w:line="360" w:lineRule="auto"/>
              <w:jc w:val="both"/>
              <w:rPr>
                <w:rFonts w:ascii="Times New Roman" w:hAnsi="Times New Roman"/>
                <w:spacing w:val="-1"/>
                <w:sz w:val="28"/>
                <w:szCs w:val="28"/>
                <w:lang w:eastAsia="ru-RU"/>
              </w:rPr>
            </w:pPr>
            <w:r w:rsidRPr="00ED5D3E">
              <w:rPr>
                <w:rFonts w:ascii="Times New Roman" w:hAnsi="Times New Roman"/>
                <w:spacing w:val="-1"/>
                <w:sz w:val="28"/>
                <w:szCs w:val="28"/>
                <w:lang w:eastAsia="ru-RU"/>
              </w:rPr>
              <w:t>2.2</w:t>
            </w:r>
          </w:p>
        </w:tc>
        <w:tc>
          <w:tcPr>
            <w:tcW w:w="8351" w:type="dxa"/>
          </w:tcPr>
          <w:p w:rsidR="003D10CD" w:rsidRPr="00ED5D3E" w:rsidRDefault="003D10CD" w:rsidP="00A52AD5">
            <w:pPr>
              <w:widowControl w:val="0"/>
              <w:shd w:val="clear" w:color="auto" w:fill="FFFFFF"/>
              <w:spacing w:after="0" w:line="360" w:lineRule="auto"/>
              <w:jc w:val="both"/>
              <w:rPr>
                <w:rFonts w:ascii="Times New Roman" w:hAnsi="Times New Roman"/>
                <w:spacing w:val="-1"/>
                <w:sz w:val="28"/>
                <w:szCs w:val="28"/>
                <w:lang w:eastAsia="ru-RU"/>
              </w:rPr>
            </w:pPr>
            <w:r w:rsidRPr="00ED5D3E">
              <w:rPr>
                <w:rFonts w:ascii="Times New Roman" w:hAnsi="Times New Roman"/>
                <w:spacing w:val="-1"/>
                <w:sz w:val="28"/>
                <w:szCs w:val="28"/>
                <w:lang w:eastAsia="ru-RU"/>
              </w:rPr>
              <w:t>Методи дослідження</w:t>
            </w:r>
            <w:r>
              <w:rPr>
                <w:rFonts w:ascii="Times New Roman" w:hAnsi="Times New Roman"/>
                <w:spacing w:val="-1"/>
                <w:sz w:val="28"/>
                <w:szCs w:val="28"/>
                <w:lang w:eastAsia="ru-RU"/>
              </w:rPr>
              <w:t>.................................................</w:t>
            </w:r>
            <w:r w:rsidR="00A52AD5">
              <w:rPr>
                <w:rFonts w:ascii="Times New Roman" w:hAnsi="Times New Roman"/>
                <w:spacing w:val="-1"/>
                <w:sz w:val="28"/>
                <w:szCs w:val="28"/>
                <w:lang w:eastAsia="ru-RU"/>
              </w:rPr>
              <w:t>.</w:t>
            </w:r>
            <w:r>
              <w:rPr>
                <w:rFonts w:ascii="Times New Roman" w:hAnsi="Times New Roman"/>
                <w:spacing w:val="-1"/>
                <w:sz w:val="28"/>
                <w:szCs w:val="28"/>
                <w:lang w:eastAsia="ru-RU"/>
              </w:rPr>
              <w:t>...............................</w:t>
            </w:r>
          </w:p>
        </w:tc>
        <w:tc>
          <w:tcPr>
            <w:tcW w:w="644" w:type="dxa"/>
          </w:tcPr>
          <w:p w:rsidR="003D10CD" w:rsidRPr="00555CAC" w:rsidRDefault="00760444" w:rsidP="00760444">
            <w:pPr>
              <w:widowControl w:val="0"/>
              <w:spacing w:after="0" w:line="360" w:lineRule="auto"/>
              <w:jc w:val="center"/>
              <w:rPr>
                <w:rFonts w:ascii="Times New Roman" w:hAnsi="Times New Roman"/>
                <w:sz w:val="28"/>
                <w:szCs w:val="28"/>
                <w:lang w:val="en-US" w:eastAsia="ru-RU"/>
              </w:rPr>
            </w:pPr>
            <w:r>
              <w:rPr>
                <w:rFonts w:ascii="Times New Roman" w:hAnsi="Times New Roman"/>
                <w:sz w:val="28"/>
                <w:szCs w:val="28"/>
                <w:lang w:eastAsia="ru-RU"/>
              </w:rPr>
              <w:t>92</w:t>
            </w:r>
          </w:p>
        </w:tc>
      </w:tr>
      <w:tr w:rsidR="003D10CD" w:rsidRPr="00ED5D3E" w:rsidTr="005E3CE7">
        <w:tc>
          <w:tcPr>
            <w:tcW w:w="706" w:type="dxa"/>
          </w:tcPr>
          <w:p w:rsidR="003D10CD" w:rsidRPr="00ED5D3E" w:rsidRDefault="008E2D14" w:rsidP="008E2D14">
            <w:pPr>
              <w:widowControl w:val="0"/>
              <w:shd w:val="clear" w:color="auto" w:fill="FFFFFF"/>
              <w:spacing w:after="0" w:line="360" w:lineRule="auto"/>
              <w:jc w:val="both"/>
              <w:rPr>
                <w:rFonts w:ascii="Times New Roman" w:hAnsi="Times New Roman"/>
                <w:spacing w:val="-1"/>
                <w:sz w:val="28"/>
                <w:szCs w:val="28"/>
                <w:lang w:eastAsia="ru-RU"/>
              </w:rPr>
            </w:pPr>
            <w:r w:rsidRPr="00ED5D3E">
              <w:rPr>
                <w:rFonts w:ascii="Times New Roman" w:hAnsi="Times New Roman"/>
                <w:spacing w:val="-1"/>
                <w:sz w:val="28"/>
                <w:szCs w:val="28"/>
                <w:lang w:eastAsia="ru-RU"/>
              </w:rPr>
              <w:t>2.3</w:t>
            </w:r>
          </w:p>
        </w:tc>
        <w:tc>
          <w:tcPr>
            <w:tcW w:w="8351" w:type="dxa"/>
          </w:tcPr>
          <w:p w:rsidR="003D10CD" w:rsidRPr="00ED5D3E" w:rsidRDefault="003D10CD" w:rsidP="008E2D14">
            <w:pPr>
              <w:widowControl w:val="0"/>
              <w:shd w:val="clear" w:color="auto" w:fill="FFFFFF"/>
              <w:spacing w:after="0" w:line="360" w:lineRule="auto"/>
              <w:jc w:val="both"/>
              <w:rPr>
                <w:rFonts w:ascii="Times New Roman" w:hAnsi="Times New Roman"/>
                <w:spacing w:val="-1"/>
                <w:sz w:val="28"/>
                <w:szCs w:val="28"/>
                <w:lang w:eastAsia="ru-RU"/>
              </w:rPr>
            </w:pPr>
            <w:r w:rsidRPr="00ED5D3E">
              <w:rPr>
                <w:rFonts w:ascii="Times New Roman" w:hAnsi="Times New Roman"/>
                <w:spacing w:val="-1"/>
                <w:sz w:val="28"/>
                <w:szCs w:val="28"/>
                <w:lang w:eastAsia="ru-RU"/>
              </w:rPr>
              <w:t>Лікування</w:t>
            </w:r>
            <w:r>
              <w:rPr>
                <w:rFonts w:ascii="Times New Roman" w:hAnsi="Times New Roman"/>
                <w:spacing w:val="-1"/>
                <w:sz w:val="28"/>
                <w:szCs w:val="28"/>
                <w:lang w:eastAsia="ru-RU"/>
              </w:rPr>
              <w:t>..................................................................................................</w:t>
            </w:r>
          </w:p>
        </w:tc>
        <w:tc>
          <w:tcPr>
            <w:tcW w:w="644" w:type="dxa"/>
          </w:tcPr>
          <w:p w:rsidR="003D10CD" w:rsidRPr="0081698B" w:rsidRDefault="003D10CD" w:rsidP="008B6B14">
            <w:pPr>
              <w:widowControl w:val="0"/>
              <w:spacing w:after="0" w:line="360" w:lineRule="auto"/>
              <w:jc w:val="center"/>
              <w:rPr>
                <w:rFonts w:ascii="Times New Roman" w:hAnsi="Times New Roman"/>
                <w:sz w:val="28"/>
                <w:szCs w:val="28"/>
                <w:lang w:eastAsia="ru-RU"/>
              </w:rPr>
            </w:pPr>
            <w:r w:rsidRPr="0081698B">
              <w:rPr>
                <w:rFonts w:ascii="Times New Roman" w:hAnsi="Times New Roman"/>
                <w:sz w:val="28"/>
                <w:szCs w:val="28"/>
                <w:lang w:eastAsia="ru-RU"/>
              </w:rPr>
              <w:t>1</w:t>
            </w:r>
            <w:r w:rsidR="00760444">
              <w:rPr>
                <w:rFonts w:ascii="Times New Roman" w:hAnsi="Times New Roman"/>
                <w:sz w:val="28"/>
                <w:szCs w:val="28"/>
                <w:lang w:eastAsia="ru-RU"/>
              </w:rPr>
              <w:t>0</w:t>
            </w:r>
            <w:r>
              <w:rPr>
                <w:rFonts w:ascii="Times New Roman" w:hAnsi="Times New Roman"/>
                <w:sz w:val="28"/>
                <w:szCs w:val="28"/>
                <w:lang w:val="en-US" w:eastAsia="ru-RU"/>
              </w:rPr>
              <w:t>0</w:t>
            </w:r>
          </w:p>
        </w:tc>
      </w:tr>
      <w:tr w:rsidR="003D10CD" w:rsidRPr="00ED5D3E" w:rsidTr="005E3CE7">
        <w:tc>
          <w:tcPr>
            <w:tcW w:w="706" w:type="dxa"/>
          </w:tcPr>
          <w:p w:rsidR="003D10CD" w:rsidRPr="00ED5D3E" w:rsidRDefault="008E2D14" w:rsidP="008E2D14">
            <w:pPr>
              <w:widowControl w:val="0"/>
              <w:shd w:val="clear" w:color="auto" w:fill="FFFFFF"/>
              <w:spacing w:after="0" w:line="360" w:lineRule="auto"/>
              <w:jc w:val="both"/>
              <w:rPr>
                <w:rFonts w:ascii="Times New Roman" w:hAnsi="Times New Roman"/>
                <w:spacing w:val="-1"/>
                <w:sz w:val="28"/>
                <w:szCs w:val="28"/>
                <w:lang w:eastAsia="ru-RU"/>
              </w:rPr>
            </w:pPr>
            <w:r w:rsidRPr="00ED5D3E">
              <w:rPr>
                <w:rFonts w:ascii="Times New Roman" w:hAnsi="Times New Roman"/>
                <w:spacing w:val="-1"/>
                <w:sz w:val="28"/>
                <w:szCs w:val="28"/>
                <w:lang w:eastAsia="ru-RU"/>
              </w:rPr>
              <w:t>2.4</w:t>
            </w:r>
          </w:p>
        </w:tc>
        <w:tc>
          <w:tcPr>
            <w:tcW w:w="8351" w:type="dxa"/>
          </w:tcPr>
          <w:p w:rsidR="003D10CD" w:rsidRPr="00ED5D3E" w:rsidRDefault="003D10CD" w:rsidP="006C55BB">
            <w:pPr>
              <w:widowControl w:val="0"/>
              <w:shd w:val="clear" w:color="auto" w:fill="FFFFFF"/>
              <w:spacing w:after="0" w:line="360" w:lineRule="auto"/>
              <w:jc w:val="both"/>
              <w:rPr>
                <w:rFonts w:ascii="Times New Roman" w:hAnsi="Times New Roman"/>
                <w:spacing w:val="-1"/>
                <w:sz w:val="28"/>
                <w:szCs w:val="28"/>
                <w:lang w:eastAsia="ru-RU"/>
              </w:rPr>
            </w:pPr>
            <w:r w:rsidRPr="00ED5D3E">
              <w:rPr>
                <w:rFonts w:ascii="Times New Roman" w:hAnsi="Times New Roman"/>
                <w:sz w:val="28"/>
                <w:szCs w:val="28"/>
                <w:lang w:eastAsia="ru-RU"/>
              </w:rPr>
              <w:t>Статистичні методи обробки отриманих даних</w:t>
            </w:r>
            <w:r>
              <w:rPr>
                <w:rFonts w:ascii="Times New Roman" w:hAnsi="Times New Roman"/>
                <w:spacing w:val="-1"/>
                <w:sz w:val="28"/>
                <w:szCs w:val="28"/>
                <w:lang w:eastAsia="ru-RU"/>
              </w:rPr>
              <w:t>..............</w:t>
            </w:r>
            <w:r w:rsidR="006C55BB">
              <w:rPr>
                <w:rFonts w:ascii="Times New Roman" w:hAnsi="Times New Roman"/>
                <w:spacing w:val="-1"/>
                <w:sz w:val="28"/>
                <w:szCs w:val="28"/>
                <w:lang w:eastAsia="ru-RU"/>
              </w:rPr>
              <w:t>..</w:t>
            </w:r>
            <w:r>
              <w:rPr>
                <w:rFonts w:ascii="Times New Roman" w:hAnsi="Times New Roman"/>
                <w:spacing w:val="-1"/>
                <w:sz w:val="28"/>
                <w:szCs w:val="28"/>
                <w:lang w:eastAsia="ru-RU"/>
              </w:rPr>
              <w:t>....................</w:t>
            </w:r>
          </w:p>
        </w:tc>
        <w:tc>
          <w:tcPr>
            <w:tcW w:w="644" w:type="dxa"/>
          </w:tcPr>
          <w:p w:rsidR="003D10CD" w:rsidRPr="0081698B" w:rsidRDefault="003D10CD" w:rsidP="008B6B14">
            <w:pPr>
              <w:widowControl w:val="0"/>
              <w:spacing w:after="0" w:line="360" w:lineRule="auto"/>
              <w:jc w:val="center"/>
              <w:rPr>
                <w:rFonts w:ascii="Times New Roman" w:hAnsi="Times New Roman"/>
                <w:sz w:val="28"/>
                <w:szCs w:val="28"/>
                <w:lang w:eastAsia="ru-RU"/>
              </w:rPr>
            </w:pPr>
            <w:r w:rsidRPr="0081698B">
              <w:rPr>
                <w:rFonts w:ascii="Times New Roman" w:hAnsi="Times New Roman"/>
                <w:sz w:val="28"/>
                <w:szCs w:val="28"/>
                <w:lang w:eastAsia="ru-RU"/>
              </w:rPr>
              <w:t>1</w:t>
            </w:r>
            <w:r w:rsidR="00760444">
              <w:rPr>
                <w:rFonts w:ascii="Times New Roman" w:hAnsi="Times New Roman"/>
                <w:sz w:val="28"/>
                <w:szCs w:val="28"/>
                <w:lang w:eastAsia="ru-RU"/>
              </w:rPr>
              <w:t>0</w:t>
            </w:r>
            <w:r>
              <w:rPr>
                <w:rFonts w:ascii="Times New Roman" w:hAnsi="Times New Roman"/>
                <w:sz w:val="28"/>
                <w:szCs w:val="28"/>
                <w:lang w:val="en-US" w:eastAsia="ru-RU"/>
              </w:rPr>
              <w:t>4</w:t>
            </w:r>
          </w:p>
        </w:tc>
      </w:tr>
      <w:tr w:rsidR="006C55BB" w:rsidRPr="00ED5D3E" w:rsidTr="005E3CE7">
        <w:tc>
          <w:tcPr>
            <w:tcW w:w="9057" w:type="dxa"/>
            <w:gridSpan w:val="2"/>
          </w:tcPr>
          <w:p w:rsidR="006C55BB" w:rsidRPr="00ED5D3E" w:rsidRDefault="006C55BB" w:rsidP="008B6B14">
            <w:pPr>
              <w:widowControl w:val="0"/>
              <w:shd w:val="clear" w:color="auto" w:fill="FFFFFF"/>
              <w:spacing w:after="0" w:line="360" w:lineRule="auto"/>
              <w:jc w:val="both"/>
              <w:rPr>
                <w:rFonts w:ascii="Times New Roman" w:hAnsi="Times New Roman"/>
                <w:spacing w:val="-1"/>
                <w:sz w:val="28"/>
                <w:szCs w:val="28"/>
              </w:rPr>
            </w:pPr>
            <w:r>
              <w:rPr>
                <w:rFonts w:ascii="Times New Roman" w:hAnsi="Times New Roman"/>
                <w:spacing w:val="-1"/>
                <w:sz w:val="28"/>
                <w:szCs w:val="28"/>
              </w:rPr>
              <w:t>РОЗДІЛ 3.</w:t>
            </w:r>
            <w:r w:rsidRPr="00ED5D3E">
              <w:rPr>
                <w:rFonts w:ascii="Times New Roman" w:hAnsi="Times New Roman"/>
                <w:spacing w:val="-1"/>
                <w:sz w:val="28"/>
                <w:szCs w:val="28"/>
              </w:rPr>
              <w:t xml:space="preserve"> ОСОБЛИВОСТІ ПЕРЕБІГУ СЕРЦЕВОЇ НЕДОСТАТНОСТІ У ХВОРИХ НА ІШЕМІЧНУ ХВОРОБУ СЕРЦЯ </w:t>
            </w:r>
            <w:r w:rsidRPr="00ED5D3E">
              <w:rPr>
                <w:rFonts w:ascii="Times New Roman" w:hAnsi="Times New Roman"/>
                <w:sz w:val="28"/>
                <w:szCs w:val="28"/>
                <w:lang w:eastAsia="uk-UA"/>
              </w:rPr>
              <w:t xml:space="preserve">ТА СУПУТНЮ </w:t>
            </w:r>
            <w:r>
              <w:rPr>
                <w:rFonts w:ascii="Times New Roman" w:hAnsi="Times New Roman"/>
                <w:sz w:val="28"/>
                <w:szCs w:val="28"/>
                <w:lang w:eastAsia="uk-UA"/>
              </w:rPr>
              <w:br/>
            </w:r>
            <w:r w:rsidRPr="00ED5D3E">
              <w:rPr>
                <w:rFonts w:ascii="Times New Roman" w:hAnsi="Times New Roman"/>
                <w:sz w:val="28"/>
                <w:szCs w:val="28"/>
                <w:lang w:eastAsia="uk-UA"/>
              </w:rPr>
              <w:t>ТИРЕОЇДНУ ПАТОЛОГІЮ</w:t>
            </w:r>
            <w:r>
              <w:rPr>
                <w:rFonts w:ascii="Times New Roman" w:hAnsi="Times New Roman"/>
                <w:spacing w:val="-1"/>
                <w:sz w:val="28"/>
                <w:szCs w:val="28"/>
              </w:rPr>
              <w:t>..............................................................................</w:t>
            </w:r>
          </w:p>
        </w:tc>
        <w:tc>
          <w:tcPr>
            <w:tcW w:w="644" w:type="dxa"/>
          </w:tcPr>
          <w:p w:rsidR="006C55BB" w:rsidRPr="005337E5" w:rsidRDefault="006C55BB" w:rsidP="008B6B14">
            <w:pPr>
              <w:widowControl w:val="0"/>
              <w:spacing w:after="0" w:line="360" w:lineRule="auto"/>
              <w:jc w:val="center"/>
              <w:rPr>
                <w:rFonts w:ascii="Times New Roman" w:hAnsi="Times New Roman"/>
                <w:sz w:val="28"/>
                <w:szCs w:val="28"/>
              </w:rPr>
            </w:pPr>
          </w:p>
          <w:p w:rsidR="006C55BB" w:rsidRPr="005337E5" w:rsidRDefault="006C55BB" w:rsidP="008B6B14">
            <w:pPr>
              <w:widowControl w:val="0"/>
              <w:spacing w:after="0" w:line="360" w:lineRule="auto"/>
              <w:jc w:val="center"/>
              <w:rPr>
                <w:rFonts w:ascii="Times New Roman" w:hAnsi="Times New Roman"/>
                <w:sz w:val="28"/>
                <w:szCs w:val="28"/>
              </w:rPr>
            </w:pPr>
          </w:p>
          <w:p w:rsidR="006C55BB" w:rsidRPr="005337E5" w:rsidRDefault="006C55BB" w:rsidP="008B6B14">
            <w:pPr>
              <w:widowControl w:val="0"/>
              <w:spacing w:after="0" w:line="360" w:lineRule="auto"/>
              <w:jc w:val="center"/>
              <w:rPr>
                <w:rFonts w:ascii="Times New Roman" w:hAnsi="Times New Roman"/>
                <w:sz w:val="28"/>
                <w:szCs w:val="28"/>
              </w:rPr>
            </w:pPr>
            <w:r>
              <w:rPr>
                <w:rFonts w:ascii="Times New Roman" w:hAnsi="Times New Roman"/>
                <w:sz w:val="28"/>
                <w:szCs w:val="28"/>
                <w:lang w:val="en-US"/>
              </w:rPr>
              <w:t>1</w:t>
            </w:r>
            <w:r w:rsidR="00760444">
              <w:rPr>
                <w:rFonts w:ascii="Times New Roman" w:hAnsi="Times New Roman"/>
                <w:sz w:val="28"/>
                <w:szCs w:val="28"/>
              </w:rPr>
              <w:t>0</w:t>
            </w:r>
            <w:r>
              <w:rPr>
                <w:rFonts w:ascii="Times New Roman" w:hAnsi="Times New Roman"/>
                <w:sz w:val="28"/>
                <w:szCs w:val="28"/>
                <w:lang w:val="en-US"/>
              </w:rPr>
              <w:t>6</w:t>
            </w:r>
          </w:p>
        </w:tc>
      </w:tr>
      <w:tr w:rsidR="003D10CD" w:rsidRPr="00ED5D3E" w:rsidTr="005E3CE7">
        <w:tc>
          <w:tcPr>
            <w:tcW w:w="706" w:type="dxa"/>
          </w:tcPr>
          <w:p w:rsidR="003D10CD" w:rsidRPr="00ED5D3E" w:rsidRDefault="003F6C59" w:rsidP="003F6C59">
            <w:pPr>
              <w:widowControl w:val="0"/>
              <w:shd w:val="clear" w:color="auto" w:fill="FFFFFF"/>
              <w:spacing w:after="0" w:line="360" w:lineRule="auto"/>
              <w:ind w:left="-14"/>
              <w:jc w:val="both"/>
              <w:rPr>
                <w:rFonts w:ascii="Times New Roman" w:hAnsi="Times New Roman"/>
                <w:sz w:val="28"/>
                <w:szCs w:val="28"/>
              </w:rPr>
            </w:pPr>
            <w:r w:rsidRPr="00ED5D3E">
              <w:rPr>
                <w:rFonts w:ascii="Times New Roman" w:hAnsi="Times New Roman"/>
                <w:sz w:val="28"/>
                <w:szCs w:val="28"/>
              </w:rPr>
              <w:t>3.1</w:t>
            </w:r>
          </w:p>
        </w:tc>
        <w:tc>
          <w:tcPr>
            <w:tcW w:w="8351" w:type="dxa"/>
          </w:tcPr>
          <w:p w:rsidR="003D10CD" w:rsidRPr="00ED5D3E" w:rsidRDefault="003D10CD" w:rsidP="003F6C59">
            <w:pPr>
              <w:widowControl w:val="0"/>
              <w:shd w:val="clear" w:color="auto" w:fill="FFFFFF"/>
              <w:spacing w:after="0" w:line="360" w:lineRule="auto"/>
              <w:ind w:left="-14"/>
              <w:jc w:val="both"/>
              <w:rPr>
                <w:rFonts w:ascii="Times New Roman" w:hAnsi="Times New Roman"/>
                <w:spacing w:val="-1"/>
                <w:sz w:val="28"/>
                <w:szCs w:val="28"/>
              </w:rPr>
            </w:pPr>
            <w:r w:rsidRPr="00ED5D3E">
              <w:rPr>
                <w:rFonts w:ascii="Times New Roman" w:hAnsi="Times New Roman"/>
                <w:sz w:val="28"/>
                <w:szCs w:val="28"/>
              </w:rPr>
              <w:t>П</w:t>
            </w:r>
            <w:r w:rsidRPr="008171A5">
              <w:rPr>
                <w:rFonts w:ascii="Times New Roman" w:hAnsi="Times New Roman"/>
                <w:sz w:val="28"/>
                <w:szCs w:val="28"/>
              </w:rPr>
              <w:t>ереб</w:t>
            </w:r>
            <w:r w:rsidRPr="00ED5D3E">
              <w:rPr>
                <w:rFonts w:ascii="Times New Roman" w:hAnsi="Times New Roman"/>
                <w:sz w:val="28"/>
                <w:szCs w:val="28"/>
              </w:rPr>
              <w:t>іг</w:t>
            </w:r>
            <w:r w:rsidRPr="00ED5D3E">
              <w:rPr>
                <w:rFonts w:ascii="Times New Roman" w:hAnsi="Times New Roman"/>
                <w:color w:val="0070C0"/>
                <w:sz w:val="28"/>
                <w:szCs w:val="28"/>
              </w:rPr>
              <w:t xml:space="preserve"> </w:t>
            </w:r>
            <w:r w:rsidRPr="00ED5D3E">
              <w:rPr>
                <w:rFonts w:ascii="Times New Roman" w:hAnsi="Times New Roman"/>
                <w:sz w:val="28"/>
                <w:szCs w:val="28"/>
              </w:rPr>
              <w:t xml:space="preserve">серцевої недостатності у хворих на ішемічну хворобу </w:t>
            </w:r>
            <w:r>
              <w:rPr>
                <w:rFonts w:ascii="Times New Roman" w:hAnsi="Times New Roman"/>
                <w:sz w:val="28"/>
                <w:szCs w:val="28"/>
              </w:rPr>
              <w:br/>
            </w:r>
            <w:r w:rsidRPr="00ED5D3E">
              <w:rPr>
                <w:rFonts w:ascii="Times New Roman" w:hAnsi="Times New Roman"/>
                <w:sz w:val="28"/>
                <w:szCs w:val="28"/>
              </w:rPr>
              <w:t>серця та супутню тиреоїдну патологію</w:t>
            </w:r>
            <w:r>
              <w:rPr>
                <w:rFonts w:ascii="Times New Roman" w:hAnsi="Times New Roman"/>
                <w:spacing w:val="-1"/>
                <w:sz w:val="28"/>
                <w:szCs w:val="28"/>
              </w:rPr>
              <w:t>.................</w:t>
            </w:r>
            <w:r w:rsidR="003F6C59">
              <w:rPr>
                <w:rFonts w:ascii="Times New Roman" w:hAnsi="Times New Roman"/>
                <w:spacing w:val="-1"/>
                <w:sz w:val="28"/>
                <w:szCs w:val="28"/>
              </w:rPr>
              <w:t>.................................</w:t>
            </w:r>
          </w:p>
        </w:tc>
        <w:tc>
          <w:tcPr>
            <w:tcW w:w="644" w:type="dxa"/>
          </w:tcPr>
          <w:p w:rsidR="003D10CD" w:rsidRPr="00643739" w:rsidRDefault="003D10CD" w:rsidP="008B6B14">
            <w:pPr>
              <w:widowControl w:val="0"/>
              <w:spacing w:after="0" w:line="360" w:lineRule="auto"/>
              <w:jc w:val="center"/>
              <w:rPr>
                <w:rFonts w:ascii="Times New Roman" w:hAnsi="Times New Roman"/>
                <w:color w:val="FF0000"/>
                <w:sz w:val="28"/>
                <w:szCs w:val="28"/>
              </w:rPr>
            </w:pPr>
          </w:p>
          <w:p w:rsidR="003D10CD" w:rsidRPr="005337E5" w:rsidRDefault="003D10CD" w:rsidP="008B6B14">
            <w:pPr>
              <w:widowControl w:val="0"/>
              <w:spacing w:after="0" w:line="360" w:lineRule="auto"/>
              <w:jc w:val="center"/>
              <w:rPr>
                <w:rFonts w:ascii="Times New Roman" w:hAnsi="Times New Roman"/>
                <w:sz w:val="28"/>
                <w:szCs w:val="28"/>
              </w:rPr>
            </w:pPr>
            <w:r>
              <w:rPr>
                <w:rFonts w:ascii="Times New Roman" w:hAnsi="Times New Roman"/>
                <w:sz w:val="28"/>
                <w:szCs w:val="28"/>
              </w:rPr>
              <w:t>1</w:t>
            </w:r>
            <w:r w:rsidR="00760444">
              <w:rPr>
                <w:rFonts w:ascii="Times New Roman" w:hAnsi="Times New Roman"/>
                <w:sz w:val="28"/>
                <w:szCs w:val="28"/>
              </w:rPr>
              <w:t>0</w:t>
            </w:r>
            <w:r w:rsidRPr="008171A5">
              <w:rPr>
                <w:rFonts w:ascii="Times New Roman" w:hAnsi="Times New Roman"/>
                <w:sz w:val="28"/>
                <w:szCs w:val="28"/>
              </w:rPr>
              <w:t>6</w:t>
            </w:r>
          </w:p>
        </w:tc>
      </w:tr>
      <w:tr w:rsidR="003F6C59" w:rsidRPr="00ED5D3E" w:rsidTr="005E3CE7">
        <w:tc>
          <w:tcPr>
            <w:tcW w:w="706" w:type="dxa"/>
          </w:tcPr>
          <w:p w:rsidR="003F6C59" w:rsidRPr="00ED5D3E" w:rsidRDefault="003F6C59" w:rsidP="003F6C59">
            <w:pPr>
              <w:widowControl w:val="0"/>
              <w:shd w:val="clear" w:color="auto" w:fill="FFFFFF"/>
              <w:spacing w:after="0" w:line="360" w:lineRule="auto"/>
              <w:ind w:left="-14"/>
              <w:jc w:val="both"/>
              <w:rPr>
                <w:rFonts w:ascii="Times New Roman" w:hAnsi="Times New Roman"/>
                <w:sz w:val="28"/>
                <w:szCs w:val="28"/>
              </w:rPr>
            </w:pPr>
            <w:r w:rsidRPr="00307909">
              <w:rPr>
                <w:rFonts w:ascii="Times New Roman" w:hAnsi="Times New Roman"/>
                <w:sz w:val="28"/>
                <w:szCs w:val="28"/>
              </w:rPr>
              <w:t>3.2</w:t>
            </w:r>
          </w:p>
        </w:tc>
        <w:tc>
          <w:tcPr>
            <w:tcW w:w="8351" w:type="dxa"/>
          </w:tcPr>
          <w:p w:rsidR="003F6C59" w:rsidRPr="00ED5D3E" w:rsidRDefault="00760444" w:rsidP="00760444">
            <w:pPr>
              <w:widowControl w:val="0"/>
              <w:shd w:val="clear" w:color="auto" w:fill="FFFFFF"/>
              <w:spacing w:after="0" w:line="360" w:lineRule="auto"/>
              <w:ind w:left="-14"/>
              <w:jc w:val="both"/>
              <w:rPr>
                <w:rFonts w:ascii="Times New Roman" w:hAnsi="Times New Roman"/>
                <w:sz w:val="28"/>
                <w:szCs w:val="28"/>
              </w:rPr>
            </w:pPr>
            <w:r>
              <w:rPr>
                <w:rFonts w:ascii="Times New Roman" w:hAnsi="Times New Roman"/>
                <w:sz w:val="28"/>
                <w:szCs w:val="28"/>
              </w:rPr>
              <w:t>Вплив синдрому низького трийодтироніну на п</w:t>
            </w:r>
            <w:r w:rsidR="003F6C59" w:rsidRPr="00307909">
              <w:rPr>
                <w:rFonts w:ascii="Times New Roman" w:hAnsi="Times New Roman"/>
                <w:sz w:val="28"/>
                <w:szCs w:val="28"/>
              </w:rPr>
              <w:t xml:space="preserve">еребіг серцевої </w:t>
            </w:r>
            <w:r>
              <w:rPr>
                <w:rFonts w:ascii="Times New Roman" w:hAnsi="Times New Roman"/>
                <w:sz w:val="28"/>
                <w:szCs w:val="28"/>
              </w:rPr>
              <w:br/>
            </w:r>
            <w:r w:rsidR="003F6C59" w:rsidRPr="00307909">
              <w:rPr>
                <w:rFonts w:ascii="Times New Roman" w:hAnsi="Times New Roman"/>
                <w:sz w:val="28"/>
                <w:szCs w:val="28"/>
              </w:rPr>
              <w:t>недостатності</w:t>
            </w:r>
            <w:r>
              <w:rPr>
                <w:rFonts w:ascii="Times New Roman" w:hAnsi="Times New Roman"/>
                <w:sz w:val="28"/>
                <w:szCs w:val="28"/>
              </w:rPr>
              <w:t>.</w:t>
            </w:r>
            <w:r w:rsidR="003F6C59" w:rsidRPr="00307909">
              <w:rPr>
                <w:rFonts w:ascii="Times New Roman" w:hAnsi="Times New Roman"/>
                <w:sz w:val="28"/>
                <w:szCs w:val="28"/>
              </w:rPr>
              <w:t>.............................</w:t>
            </w:r>
            <w:r w:rsidR="003F6C59">
              <w:rPr>
                <w:rFonts w:ascii="Times New Roman" w:hAnsi="Times New Roman"/>
                <w:sz w:val="28"/>
                <w:szCs w:val="28"/>
              </w:rPr>
              <w:t>..</w:t>
            </w:r>
            <w:r w:rsidR="003F6C59" w:rsidRPr="00307909">
              <w:rPr>
                <w:rFonts w:ascii="Times New Roman" w:hAnsi="Times New Roman"/>
                <w:sz w:val="28"/>
                <w:szCs w:val="28"/>
              </w:rPr>
              <w:t>............................................................</w:t>
            </w:r>
          </w:p>
        </w:tc>
        <w:tc>
          <w:tcPr>
            <w:tcW w:w="644" w:type="dxa"/>
          </w:tcPr>
          <w:p w:rsidR="003F6C59" w:rsidRPr="00760444" w:rsidRDefault="003F6C59" w:rsidP="008B6B14">
            <w:pPr>
              <w:widowControl w:val="0"/>
              <w:spacing w:after="0" w:line="360" w:lineRule="auto"/>
              <w:jc w:val="center"/>
              <w:rPr>
                <w:rFonts w:ascii="Times New Roman" w:hAnsi="Times New Roman"/>
                <w:sz w:val="28"/>
                <w:szCs w:val="28"/>
              </w:rPr>
            </w:pPr>
          </w:p>
          <w:p w:rsidR="00760444" w:rsidRPr="00760444" w:rsidRDefault="00760444" w:rsidP="008B6B14">
            <w:pPr>
              <w:widowControl w:val="0"/>
              <w:spacing w:after="0" w:line="360" w:lineRule="auto"/>
              <w:jc w:val="center"/>
              <w:rPr>
                <w:rFonts w:ascii="Times New Roman" w:hAnsi="Times New Roman"/>
                <w:sz w:val="28"/>
                <w:szCs w:val="28"/>
              </w:rPr>
            </w:pPr>
            <w:r w:rsidRPr="00760444">
              <w:rPr>
                <w:rFonts w:ascii="Times New Roman" w:hAnsi="Times New Roman"/>
                <w:sz w:val="28"/>
                <w:szCs w:val="28"/>
              </w:rPr>
              <w:t>122</w:t>
            </w:r>
          </w:p>
        </w:tc>
      </w:tr>
      <w:tr w:rsidR="005E3CE7" w:rsidRPr="00ED5D3E" w:rsidTr="005E3CE7">
        <w:tc>
          <w:tcPr>
            <w:tcW w:w="706" w:type="dxa"/>
          </w:tcPr>
          <w:p w:rsidR="005E3CE7" w:rsidRPr="00307909" w:rsidRDefault="005E3CE7" w:rsidP="003F6C59">
            <w:pPr>
              <w:widowControl w:val="0"/>
              <w:shd w:val="clear" w:color="auto" w:fill="FFFFFF"/>
              <w:spacing w:after="0" w:line="360" w:lineRule="auto"/>
              <w:ind w:left="-14"/>
              <w:jc w:val="both"/>
              <w:rPr>
                <w:rFonts w:ascii="Times New Roman" w:hAnsi="Times New Roman"/>
                <w:sz w:val="28"/>
                <w:szCs w:val="28"/>
              </w:rPr>
            </w:pPr>
            <w:r w:rsidRPr="00ED5D3E">
              <w:rPr>
                <w:rFonts w:ascii="Times New Roman" w:hAnsi="Times New Roman"/>
                <w:sz w:val="28"/>
                <w:szCs w:val="28"/>
              </w:rPr>
              <w:t>3.3</w:t>
            </w:r>
          </w:p>
        </w:tc>
        <w:tc>
          <w:tcPr>
            <w:tcW w:w="8351" w:type="dxa"/>
          </w:tcPr>
          <w:p w:rsidR="005E3CE7" w:rsidRPr="00307909" w:rsidRDefault="00A92682" w:rsidP="0055608C">
            <w:pPr>
              <w:widowControl w:val="0"/>
              <w:shd w:val="clear" w:color="auto" w:fill="FFFFFF"/>
              <w:spacing w:after="0" w:line="360" w:lineRule="auto"/>
              <w:ind w:left="-14"/>
              <w:jc w:val="both"/>
              <w:rPr>
                <w:rFonts w:ascii="Times New Roman" w:hAnsi="Times New Roman"/>
                <w:sz w:val="28"/>
                <w:szCs w:val="28"/>
              </w:rPr>
            </w:pPr>
            <w:r>
              <w:rPr>
                <w:rFonts w:ascii="Times New Roman" w:hAnsi="Times New Roman"/>
                <w:sz w:val="28"/>
                <w:szCs w:val="28"/>
              </w:rPr>
              <w:t xml:space="preserve">Особливості перебігу </w:t>
            </w:r>
            <w:r w:rsidR="005E3CE7" w:rsidRPr="00ED5D3E">
              <w:rPr>
                <w:rFonts w:ascii="Times New Roman" w:hAnsi="Times New Roman"/>
                <w:sz w:val="28"/>
                <w:szCs w:val="28"/>
              </w:rPr>
              <w:t>серцевої недостатності</w:t>
            </w:r>
            <w:r>
              <w:rPr>
                <w:rFonts w:ascii="Times New Roman" w:hAnsi="Times New Roman"/>
                <w:sz w:val="28"/>
                <w:szCs w:val="28"/>
              </w:rPr>
              <w:t xml:space="preserve"> у хворих із </w:t>
            </w:r>
            <w:r w:rsidR="0055608C">
              <w:rPr>
                <w:rFonts w:ascii="Times New Roman" w:hAnsi="Times New Roman"/>
                <w:sz w:val="28"/>
                <w:szCs w:val="28"/>
              </w:rPr>
              <w:br/>
            </w:r>
            <w:r>
              <w:rPr>
                <w:rFonts w:ascii="Times New Roman" w:hAnsi="Times New Roman"/>
                <w:sz w:val="28"/>
                <w:szCs w:val="28"/>
              </w:rPr>
              <w:t>субклінічним гіпотиреозом</w:t>
            </w:r>
            <w:r w:rsidR="005E3CE7">
              <w:rPr>
                <w:rFonts w:ascii="Times New Roman" w:hAnsi="Times New Roman"/>
                <w:sz w:val="28"/>
                <w:szCs w:val="28"/>
              </w:rPr>
              <w:t>..................................................................</w:t>
            </w:r>
            <w:r w:rsidR="0055608C">
              <w:rPr>
                <w:rFonts w:ascii="Times New Roman" w:hAnsi="Times New Roman"/>
                <w:sz w:val="28"/>
                <w:szCs w:val="28"/>
              </w:rPr>
              <w:t>.</w:t>
            </w:r>
            <w:r w:rsidR="005E3CE7">
              <w:rPr>
                <w:rFonts w:ascii="Times New Roman" w:hAnsi="Times New Roman"/>
                <w:sz w:val="28"/>
                <w:szCs w:val="28"/>
              </w:rPr>
              <w:t>.</w:t>
            </w:r>
            <w:r w:rsidR="0055608C">
              <w:rPr>
                <w:rFonts w:ascii="Times New Roman" w:hAnsi="Times New Roman"/>
                <w:sz w:val="28"/>
                <w:szCs w:val="28"/>
              </w:rPr>
              <w:t>.</w:t>
            </w:r>
          </w:p>
        </w:tc>
        <w:tc>
          <w:tcPr>
            <w:tcW w:w="644" w:type="dxa"/>
          </w:tcPr>
          <w:p w:rsidR="005E3CE7" w:rsidRDefault="005E3CE7" w:rsidP="008B6B14">
            <w:pPr>
              <w:widowControl w:val="0"/>
              <w:spacing w:after="0" w:line="360" w:lineRule="auto"/>
              <w:jc w:val="center"/>
              <w:rPr>
                <w:rFonts w:ascii="Times New Roman" w:hAnsi="Times New Roman"/>
                <w:sz w:val="28"/>
                <w:szCs w:val="28"/>
              </w:rPr>
            </w:pPr>
          </w:p>
          <w:p w:rsidR="0055608C" w:rsidRPr="0055608C" w:rsidRDefault="0055608C" w:rsidP="008B6B14">
            <w:pPr>
              <w:widowControl w:val="0"/>
              <w:spacing w:after="0" w:line="360" w:lineRule="auto"/>
              <w:jc w:val="center"/>
              <w:rPr>
                <w:rFonts w:ascii="Times New Roman" w:hAnsi="Times New Roman"/>
                <w:sz w:val="28"/>
                <w:szCs w:val="28"/>
              </w:rPr>
            </w:pPr>
            <w:r>
              <w:rPr>
                <w:rFonts w:ascii="Times New Roman" w:hAnsi="Times New Roman"/>
                <w:sz w:val="28"/>
                <w:szCs w:val="28"/>
              </w:rPr>
              <w:t>150</w:t>
            </w:r>
          </w:p>
        </w:tc>
      </w:tr>
      <w:tr w:rsidR="005E3CE7" w:rsidRPr="00ED5D3E" w:rsidTr="00A3004E">
        <w:tc>
          <w:tcPr>
            <w:tcW w:w="9057" w:type="dxa"/>
            <w:gridSpan w:val="2"/>
          </w:tcPr>
          <w:p w:rsidR="005E3CE7" w:rsidRPr="00ED5D3E" w:rsidRDefault="005E3CE7" w:rsidP="005E3CE7">
            <w:pPr>
              <w:widowControl w:val="0"/>
              <w:shd w:val="clear" w:color="auto" w:fill="FFFFFF"/>
              <w:spacing w:after="0" w:line="360" w:lineRule="auto"/>
              <w:jc w:val="both"/>
              <w:rPr>
                <w:rFonts w:ascii="Times New Roman" w:hAnsi="Times New Roman"/>
                <w:sz w:val="28"/>
                <w:szCs w:val="28"/>
              </w:rPr>
            </w:pPr>
            <w:r w:rsidRPr="00ED5D3E">
              <w:rPr>
                <w:rFonts w:ascii="Times New Roman" w:hAnsi="Times New Roman"/>
                <w:sz w:val="28"/>
                <w:szCs w:val="28"/>
              </w:rPr>
              <w:t xml:space="preserve">РОЗДІЛ 4. </w:t>
            </w:r>
            <w:r w:rsidRPr="00ED5D3E">
              <w:rPr>
                <w:rFonts w:ascii="Times New Roman" w:hAnsi="Times New Roman"/>
                <w:sz w:val="28"/>
                <w:szCs w:val="28"/>
                <w:lang w:eastAsia="ru-RU"/>
              </w:rPr>
              <w:t xml:space="preserve">ВПЛИВ ПОЛІМОРФІЗМІВ ГЕНІВ </w:t>
            </w:r>
            <w:r w:rsidRPr="00ED5D3E">
              <w:rPr>
                <w:rFonts w:ascii="Symbol" w:hAnsi="Symbol"/>
                <w:sz w:val="28"/>
                <w:szCs w:val="28"/>
                <w:lang w:eastAsia="ru-RU"/>
              </w:rPr>
              <w:t></w:t>
            </w:r>
            <w:r w:rsidRPr="00ED5D3E">
              <w:rPr>
                <w:rFonts w:ascii="Symbol" w:hAnsi="Symbol"/>
                <w:sz w:val="28"/>
                <w:szCs w:val="28"/>
                <w:vertAlign w:val="subscript"/>
                <w:lang w:eastAsia="ru-RU"/>
              </w:rPr>
              <w:t></w:t>
            </w:r>
            <w:r w:rsidRPr="00ED5D3E">
              <w:rPr>
                <w:rFonts w:ascii="Times New Roman" w:hAnsi="Times New Roman"/>
                <w:sz w:val="28"/>
                <w:szCs w:val="28"/>
                <w:lang w:eastAsia="ru-RU"/>
              </w:rPr>
              <w:t>-</w:t>
            </w:r>
            <w:r w:rsidRPr="00ED5D3E">
              <w:rPr>
                <w:rFonts w:ascii="Symbol" w:hAnsi="Symbol"/>
                <w:sz w:val="28"/>
                <w:szCs w:val="28"/>
                <w:lang w:eastAsia="ru-RU"/>
              </w:rPr>
              <w:t></w:t>
            </w:r>
            <w:r w:rsidRPr="00ED5D3E">
              <w:rPr>
                <w:rFonts w:ascii="Times New Roman" w:hAnsi="Times New Roman"/>
                <w:sz w:val="28"/>
                <w:szCs w:val="28"/>
                <w:lang w:eastAsia="ru-RU"/>
              </w:rPr>
              <w:t xml:space="preserve"> </w:t>
            </w:r>
            <w:r w:rsidRPr="00ED5D3E">
              <w:rPr>
                <w:rFonts w:ascii="Symbol" w:hAnsi="Symbol"/>
                <w:sz w:val="28"/>
                <w:szCs w:val="28"/>
                <w:lang w:eastAsia="ru-RU"/>
              </w:rPr>
              <w:t></w:t>
            </w:r>
            <w:r w:rsidRPr="00ED5D3E">
              <w:rPr>
                <w:rFonts w:ascii="Times New Roman" w:hAnsi="Times New Roman"/>
                <w:sz w:val="28"/>
                <w:szCs w:val="28"/>
                <w:vertAlign w:val="subscript"/>
                <w:lang w:eastAsia="ru-RU"/>
              </w:rPr>
              <w:t>2</w:t>
            </w:r>
            <w:r w:rsidRPr="00ED5D3E">
              <w:rPr>
                <w:rFonts w:ascii="Times New Roman" w:hAnsi="Times New Roman"/>
                <w:sz w:val="28"/>
                <w:szCs w:val="28"/>
                <w:lang w:eastAsia="ru-RU"/>
              </w:rPr>
              <w:t xml:space="preserve">-АДРЕНО-РЕЦЕПТОРІВ ТА </w:t>
            </w:r>
            <w:r w:rsidRPr="00ED5D3E">
              <w:rPr>
                <w:rFonts w:ascii="Symbol" w:hAnsi="Symbol"/>
                <w:sz w:val="28"/>
                <w:szCs w:val="28"/>
                <w:lang w:eastAsia="ru-RU"/>
              </w:rPr>
              <w:t></w:t>
            </w:r>
            <w:r w:rsidRPr="00ED5D3E">
              <w:rPr>
                <w:rFonts w:ascii="Times New Roman" w:hAnsi="Times New Roman"/>
                <w:sz w:val="28"/>
                <w:szCs w:val="28"/>
                <w:vertAlign w:val="subscript"/>
                <w:lang w:eastAsia="ru-RU"/>
              </w:rPr>
              <w:t>3</w:t>
            </w:r>
            <w:r w:rsidRPr="00ED5D3E">
              <w:rPr>
                <w:rFonts w:ascii="Times New Roman" w:hAnsi="Times New Roman"/>
                <w:sz w:val="28"/>
                <w:szCs w:val="28"/>
                <w:lang w:eastAsia="ru-RU"/>
              </w:rPr>
              <w:t xml:space="preserve">-СУБОДИНИЦІ G-ПРОТЕЇНУ НА ПЕРЕБІГ </w:t>
            </w:r>
            <w:r>
              <w:rPr>
                <w:rFonts w:ascii="Times New Roman" w:hAnsi="Times New Roman"/>
                <w:sz w:val="28"/>
                <w:szCs w:val="28"/>
                <w:lang w:eastAsia="ru-RU"/>
              </w:rPr>
              <w:br/>
            </w:r>
            <w:r w:rsidRPr="00ED5D3E">
              <w:rPr>
                <w:rFonts w:ascii="Times New Roman" w:hAnsi="Times New Roman"/>
                <w:sz w:val="28"/>
                <w:szCs w:val="28"/>
                <w:lang w:eastAsia="ru-RU"/>
              </w:rPr>
              <w:t xml:space="preserve">СЕРЦЕВОЇ НЕДОСТАТНОСТІ У ХВОРИХ </w:t>
            </w:r>
            <w:r w:rsidRPr="00ED5D3E">
              <w:rPr>
                <w:rFonts w:ascii="Times New Roman" w:hAnsi="Times New Roman"/>
                <w:spacing w:val="-1"/>
                <w:sz w:val="28"/>
                <w:szCs w:val="28"/>
              </w:rPr>
              <w:t xml:space="preserve">НА ІШЕМІЧНУ ХВОРОБУ СЕРЦЯ </w:t>
            </w:r>
            <w:r w:rsidRPr="00ED5D3E">
              <w:rPr>
                <w:rFonts w:ascii="Times New Roman" w:hAnsi="Times New Roman"/>
                <w:sz w:val="28"/>
                <w:szCs w:val="28"/>
                <w:lang w:eastAsia="uk-UA"/>
              </w:rPr>
              <w:t>ТА СУПУТНЮ ТИРЕОЇДНУ ПАТОЛОГІЮ</w:t>
            </w:r>
            <w:r>
              <w:rPr>
                <w:rFonts w:ascii="Times New Roman" w:hAnsi="Times New Roman"/>
                <w:sz w:val="28"/>
                <w:szCs w:val="28"/>
                <w:lang w:eastAsia="uk-UA"/>
              </w:rPr>
              <w:t>....</w:t>
            </w:r>
            <w:r>
              <w:rPr>
                <w:rFonts w:ascii="Times New Roman" w:hAnsi="Times New Roman"/>
                <w:sz w:val="28"/>
                <w:szCs w:val="28"/>
              </w:rPr>
              <w:t>................................</w:t>
            </w:r>
          </w:p>
        </w:tc>
        <w:tc>
          <w:tcPr>
            <w:tcW w:w="644" w:type="dxa"/>
          </w:tcPr>
          <w:p w:rsidR="005E3CE7" w:rsidRPr="0055608C" w:rsidRDefault="005E3CE7" w:rsidP="008B6B14">
            <w:pPr>
              <w:widowControl w:val="0"/>
              <w:spacing w:after="0" w:line="360" w:lineRule="auto"/>
              <w:jc w:val="center"/>
              <w:rPr>
                <w:rFonts w:ascii="Times New Roman" w:hAnsi="Times New Roman"/>
                <w:sz w:val="28"/>
                <w:szCs w:val="28"/>
              </w:rPr>
            </w:pPr>
          </w:p>
          <w:p w:rsidR="005E3CE7" w:rsidRPr="0055608C" w:rsidRDefault="005E3CE7" w:rsidP="008B6B14">
            <w:pPr>
              <w:widowControl w:val="0"/>
              <w:spacing w:after="0" w:line="360" w:lineRule="auto"/>
              <w:jc w:val="center"/>
              <w:rPr>
                <w:rFonts w:ascii="Times New Roman" w:hAnsi="Times New Roman"/>
                <w:sz w:val="28"/>
                <w:szCs w:val="28"/>
              </w:rPr>
            </w:pPr>
          </w:p>
          <w:p w:rsidR="005E3CE7" w:rsidRPr="0055608C" w:rsidRDefault="005E3CE7" w:rsidP="008B6B14">
            <w:pPr>
              <w:widowControl w:val="0"/>
              <w:spacing w:after="0" w:line="360" w:lineRule="auto"/>
              <w:jc w:val="center"/>
              <w:rPr>
                <w:rFonts w:ascii="Times New Roman" w:hAnsi="Times New Roman"/>
                <w:sz w:val="28"/>
                <w:szCs w:val="28"/>
              </w:rPr>
            </w:pPr>
          </w:p>
          <w:p w:rsidR="005E3CE7" w:rsidRPr="0055608C" w:rsidRDefault="005E3CE7" w:rsidP="00E5268B">
            <w:pPr>
              <w:widowControl w:val="0"/>
              <w:spacing w:after="0" w:line="360" w:lineRule="auto"/>
              <w:jc w:val="center"/>
              <w:rPr>
                <w:rFonts w:ascii="Times New Roman" w:hAnsi="Times New Roman"/>
                <w:sz w:val="28"/>
                <w:szCs w:val="28"/>
              </w:rPr>
            </w:pPr>
            <w:r w:rsidRPr="0055608C">
              <w:rPr>
                <w:rFonts w:ascii="Times New Roman" w:hAnsi="Times New Roman"/>
                <w:sz w:val="28"/>
                <w:szCs w:val="28"/>
              </w:rPr>
              <w:t>1</w:t>
            </w:r>
            <w:r w:rsidR="00F7759D">
              <w:rPr>
                <w:rFonts w:ascii="Times New Roman" w:hAnsi="Times New Roman"/>
                <w:sz w:val="28"/>
                <w:szCs w:val="28"/>
                <w:lang w:val="en-US"/>
              </w:rPr>
              <w:t>5</w:t>
            </w:r>
            <w:r w:rsidR="00FE0D93">
              <w:rPr>
                <w:rFonts w:ascii="Times New Roman" w:hAnsi="Times New Roman"/>
                <w:sz w:val="28"/>
                <w:szCs w:val="28"/>
              </w:rPr>
              <w:t>6</w:t>
            </w:r>
          </w:p>
        </w:tc>
      </w:tr>
      <w:tr w:rsidR="003D10CD" w:rsidRPr="00ED5D3E" w:rsidTr="005E3CE7">
        <w:tc>
          <w:tcPr>
            <w:tcW w:w="706" w:type="dxa"/>
          </w:tcPr>
          <w:p w:rsidR="003D10CD" w:rsidRPr="00ED5D3E" w:rsidRDefault="00AA2BAB" w:rsidP="00AA2BAB">
            <w:pPr>
              <w:widowControl w:val="0"/>
              <w:shd w:val="clear" w:color="auto" w:fill="FFFFFF"/>
              <w:spacing w:after="0" w:line="360" w:lineRule="auto"/>
              <w:jc w:val="both"/>
              <w:rPr>
                <w:rFonts w:ascii="Times New Roman" w:hAnsi="Times New Roman"/>
                <w:sz w:val="28"/>
                <w:szCs w:val="28"/>
              </w:rPr>
            </w:pPr>
            <w:r w:rsidRPr="00ED5D3E">
              <w:rPr>
                <w:rFonts w:ascii="Times New Roman" w:hAnsi="Times New Roman"/>
                <w:sz w:val="28"/>
                <w:szCs w:val="28"/>
              </w:rPr>
              <w:t>4.1</w:t>
            </w:r>
          </w:p>
        </w:tc>
        <w:tc>
          <w:tcPr>
            <w:tcW w:w="8351" w:type="dxa"/>
          </w:tcPr>
          <w:p w:rsidR="003D10CD" w:rsidRPr="00ED5D3E" w:rsidRDefault="003D10CD" w:rsidP="00E5268B">
            <w:pPr>
              <w:widowControl w:val="0"/>
              <w:shd w:val="clear" w:color="auto" w:fill="FFFFFF"/>
              <w:spacing w:after="0" w:line="360" w:lineRule="auto"/>
              <w:jc w:val="both"/>
              <w:rPr>
                <w:rFonts w:ascii="Times New Roman" w:hAnsi="Times New Roman"/>
                <w:sz w:val="28"/>
                <w:szCs w:val="28"/>
              </w:rPr>
            </w:pPr>
            <w:r w:rsidRPr="00ED5D3E">
              <w:rPr>
                <w:rFonts w:ascii="Times New Roman" w:hAnsi="Times New Roman"/>
                <w:sz w:val="28"/>
                <w:szCs w:val="28"/>
                <w:lang w:eastAsia="ru-RU"/>
              </w:rPr>
              <w:t xml:space="preserve">Асоціація поліморфізмів генів </w:t>
            </w:r>
            <w:r w:rsidR="00E5268B">
              <w:rPr>
                <w:rFonts w:ascii="Times New Roman" w:hAnsi="Times New Roman"/>
                <w:sz w:val="28"/>
                <w:szCs w:val="28"/>
                <w:lang w:eastAsia="ru-RU"/>
              </w:rPr>
              <w:t xml:space="preserve">системи </w:t>
            </w:r>
            <w:r w:rsidRPr="00ED5D3E">
              <w:rPr>
                <w:rFonts w:ascii="Times New Roman" w:hAnsi="Times New Roman"/>
                <w:sz w:val="28"/>
                <w:szCs w:val="28"/>
                <w:lang w:eastAsia="ru-RU"/>
              </w:rPr>
              <w:t>β-адренорецепції з перебігом серцевої недостатності</w:t>
            </w:r>
            <w:r w:rsidR="00AA2BAB">
              <w:rPr>
                <w:rFonts w:ascii="Times New Roman" w:hAnsi="Times New Roman"/>
                <w:sz w:val="28"/>
                <w:szCs w:val="28"/>
              </w:rPr>
              <w:t>........</w:t>
            </w:r>
            <w:r>
              <w:rPr>
                <w:rFonts w:ascii="Times New Roman" w:hAnsi="Times New Roman"/>
                <w:sz w:val="28"/>
                <w:szCs w:val="28"/>
              </w:rPr>
              <w:t>.............................................................</w:t>
            </w:r>
          </w:p>
        </w:tc>
        <w:tc>
          <w:tcPr>
            <w:tcW w:w="644" w:type="dxa"/>
          </w:tcPr>
          <w:p w:rsidR="003D10CD" w:rsidRPr="0055608C" w:rsidRDefault="003D10CD" w:rsidP="008B6B14">
            <w:pPr>
              <w:widowControl w:val="0"/>
              <w:spacing w:after="0" w:line="360" w:lineRule="auto"/>
              <w:jc w:val="center"/>
              <w:rPr>
                <w:rFonts w:ascii="Times New Roman" w:hAnsi="Times New Roman"/>
                <w:sz w:val="28"/>
                <w:szCs w:val="28"/>
              </w:rPr>
            </w:pPr>
          </w:p>
          <w:p w:rsidR="003D10CD" w:rsidRPr="0055608C" w:rsidRDefault="003D10CD" w:rsidP="00E5268B">
            <w:pPr>
              <w:widowControl w:val="0"/>
              <w:spacing w:after="0" w:line="360" w:lineRule="auto"/>
              <w:jc w:val="center"/>
              <w:rPr>
                <w:rFonts w:ascii="Times New Roman" w:hAnsi="Times New Roman"/>
                <w:sz w:val="28"/>
                <w:szCs w:val="28"/>
              </w:rPr>
            </w:pPr>
            <w:r w:rsidRPr="0055608C">
              <w:rPr>
                <w:rFonts w:ascii="Times New Roman" w:hAnsi="Times New Roman"/>
                <w:sz w:val="28"/>
                <w:szCs w:val="28"/>
              </w:rPr>
              <w:t>15</w:t>
            </w:r>
            <w:r w:rsidR="00FE0D93">
              <w:rPr>
                <w:rFonts w:ascii="Times New Roman" w:hAnsi="Times New Roman"/>
                <w:sz w:val="28"/>
                <w:szCs w:val="28"/>
              </w:rPr>
              <w:t>6</w:t>
            </w:r>
          </w:p>
        </w:tc>
      </w:tr>
      <w:tr w:rsidR="003D10CD" w:rsidRPr="00ED5D3E" w:rsidTr="005E3CE7">
        <w:tc>
          <w:tcPr>
            <w:tcW w:w="706" w:type="dxa"/>
          </w:tcPr>
          <w:p w:rsidR="003D10CD" w:rsidRPr="00ED5D3E" w:rsidRDefault="00AA2BAB" w:rsidP="00AA2BAB">
            <w:pPr>
              <w:widowControl w:val="0"/>
              <w:shd w:val="clear" w:color="auto" w:fill="FFFFFF"/>
              <w:spacing w:after="0" w:line="360" w:lineRule="auto"/>
              <w:jc w:val="both"/>
              <w:rPr>
                <w:rFonts w:ascii="Times New Roman" w:hAnsi="Times New Roman"/>
                <w:sz w:val="28"/>
                <w:szCs w:val="28"/>
              </w:rPr>
            </w:pPr>
            <w:r w:rsidRPr="00ED5D3E">
              <w:rPr>
                <w:rFonts w:ascii="Times New Roman" w:hAnsi="Times New Roman"/>
                <w:sz w:val="28"/>
                <w:szCs w:val="28"/>
              </w:rPr>
              <w:t>4.</w:t>
            </w:r>
            <w:r>
              <w:rPr>
                <w:rFonts w:ascii="Times New Roman" w:hAnsi="Times New Roman"/>
                <w:sz w:val="28"/>
                <w:szCs w:val="28"/>
              </w:rPr>
              <w:t>2</w:t>
            </w:r>
          </w:p>
        </w:tc>
        <w:tc>
          <w:tcPr>
            <w:tcW w:w="8351" w:type="dxa"/>
          </w:tcPr>
          <w:p w:rsidR="003D10CD" w:rsidRPr="00ED5D3E" w:rsidRDefault="003D10CD" w:rsidP="00AA2BAB">
            <w:pPr>
              <w:widowControl w:val="0"/>
              <w:shd w:val="clear" w:color="auto" w:fill="FFFFFF"/>
              <w:spacing w:after="0" w:line="360" w:lineRule="auto"/>
              <w:jc w:val="both"/>
              <w:rPr>
                <w:rFonts w:ascii="Times New Roman" w:hAnsi="Times New Roman"/>
                <w:sz w:val="28"/>
                <w:szCs w:val="28"/>
              </w:rPr>
            </w:pPr>
            <w:r w:rsidRPr="00ED5D3E">
              <w:rPr>
                <w:rFonts w:ascii="Times New Roman" w:hAnsi="Times New Roman"/>
                <w:sz w:val="28"/>
                <w:szCs w:val="28"/>
              </w:rPr>
              <w:t xml:space="preserve">Асоціація поліморфізмів генів системи </w:t>
            </w:r>
            <w:r w:rsidRPr="00ED5D3E">
              <w:rPr>
                <w:rFonts w:ascii="Times New Roman" w:hAnsi="Times New Roman"/>
                <w:sz w:val="28"/>
                <w:szCs w:val="28"/>
              </w:rPr>
              <w:sym w:font="Symbol" w:char="F062"/>
            </w:r>
            <w:r w:rsidRPr="00ED5D3E">
              <w:rPr>
                <w:rFonts w:ascii="Times New Roman" w:hAnsi="Times New Roman"/>
                <w:sz w:val="28"/>
                <w:szCs w:val="28"/>
              </w:rPr>
              <w:t>-адренорецепції з</w:t>
            </w:r>
            <w:r w:rsidRPr="00ED5D3E">
              <w:rPr>
                <w:rFonts w:ascii="Times New Roman" w:hAnsi="Times New Roman"/>
                <w:sz w:val="28"/>
                <w:szCs w:val="28"/>
              </w:rPr>
              <w:br/>
              <w:t xml:space="preserve">синдромом низького трийодтироніну та з субклінічним гіпотиреозом у хворих </w:t>
            </w:r>
            <w:r>
              <w:rPr>
                <w:rFonts w:ascii="Times New Roman" w:hAnsi="Times New Roman"/>
                <w:sz w:val="28"/>
                <w:szCs w:val="28"/>
              </w:rPr>
              <w:t>і</w:t>
            </w:r>
            <w:r w:rsidRPr="00ED5D3E">
              <w:rPr>
                <w:rFonts w:ascii="Times New Roman" w:hAnsi="Times New Roman"/>
                <w:sz w:val="28"/>
                <w:szCs w:val="28"/>
              </w:rPr>
              <w:t>з серцевою недостатністю</w:t>
            </w:r>
            <w:r>
              <w:rPr>
                <w:rFonts w:ascii="Times New Roman" w:hAnsi="Times New Roman"/>
                <w:sz w:val="28"/>
                <w:szCs w:val="28"/>
              </w:rPr>
              <w:t>...............................................</w:t>
            </w:r>
          </w:p>
        </w:tc>
        <w:tc>
          <w:tcPr>
            <w:tcW w:w="644" w:type="dxa"/>
          </w:tcPr>
          <w:p w:rsidR="003D10CD" w:rsidRPr="0055608C" w:rsidRDefault="003D10CD" w:rsidP="008B6B14">
            <w:pPr>
              <w:widowControl w:val="0"/>
              <w:spacing w:after="0" w:line="360" w:lineRule="auto"/>
              <w:jc w:val="center"/>
              <w:rPr>
                <w:rFonts w:ascii="Times New Roman" w:hAnsi="Times New Roman"/>
                <w:sz w:val="28"/>
                <w:szCs w:val="28"/>
              </w:rPr>
            </w:pPr>
          </w:p>
          <w:p w:rsidR="003D10CD" w:rsidRPr="0055608C" w:rsidRDefault="003D10CD" w:rsidP="008B6B14">
            <w:pPr>
              <w:widowControl w:val="0"/>
              <w:spacing w:after="0" w:line="360" w:lineRule="auto"/>
              <w:jc w:val="center"/>
              <w:rPr>
                <w:rFonts w:ascii="Times New Roman" w:hAnsi="Times New Roman"/>
                <w:sz w:val="28"/>
                <w:szCs w:val="28"/>
              </w:rPr>
            </w:pPr>
          </w:p>
          <w:p w:rsidR="003D10CD" w:rsidRPr="0055608C" w:rsidRDefault="003D10CD" w:rsidP="008B6B14">
            <w:pPr>
              <w:widowControl w:val="0"/>
              <w:spacing w:after="0" w:line="360" w:lineRule="auto"/>
              <w:jc w:val="center"/>
              <w:rPr>
                <w:rFonts w:ascii="Times New Roman" w:hAnsi="Times New Roman"/>
                <w:sz w:val="28"/>
                <w:szCs w:val="28"/>
              </w:rPr>
            </w:pPr>
            <w:r w:rsidRPr="0055608C">
              <w:rPr>
                <w:rFonts w:ascii="Times New Roman" w:hAnsi="Times New Roman"/>
                <w:sz w:val="28"/>
                <w:szCs w:val="28"/>
              </w:rPr>
              <w:t>1</w:t>
            </w:r>
            <w:r w:rsidR="007D21FE">
              <w:rPr>
                <w:rFonts w:ascii="Times New Roman" w:hAnsi="Times New Roman"/>
                <w:sz w:val="28"/>
                <w:szCs w:val="28"/>
              </w:rPr>
              <w:t>7</w:t>
            </w:r>
            <w:r w:rsidR="00FE0D93">
              <w:rPr>
                <w:rFonts w:ascii="Times New Roman" w:hAnsi="Times New Roman"/>
                <w:sz w:val="28"/>
                <w:szCs w:val="28"/>
              </w:rPr>
              <w:t>6</w:t>
            </w:r>
          </w:p>
        </w:tc>
      </w:tr>
      <w:tr w:rsidR="003D10CD" w:rsidRPr="00ED5D3E" w:rsidTr="005E3CE7">
        <w:tc>
          <w:tcPr>
            <w:tcW w:w="706" w:type="dxa"/>
          </w:tcPr>
          <w:p w:rsidR="003D10CD" w:rsidRDefault="00DD3E28" w:rsidP="00DD3E28">
            <w:pPr>
              <w:widowControl w:val="0"/>
              <w:shd w:val="clear" w:color="auto" w:fill="FFFFFF"/>
              <w:spacing w:after="0" w:line="360" w:lineRule="auto"/>
              <w:jc w:val="both"/>
              <w:rPr>
                <w:rFonts w:ascii="Times New Roman" w:hAnsi="Times New Roman"/>
                <w:sz w:val="28"/>
                <w:szCs w:val="28"/>
              </w:rPr>
            </w:pPr>
            <w:r>
              <w:rPr>
                <w:rFonts w:ascii="Times New Roman" w:hAnsi="Times New Roman"/>
                <w:sz w:val="28"/>
                <w:szCs w:val="28"/>
              </w:rPr>
              <w:t>4.3</w:t>
            </w:r>
          </w:p>
        </w:tc>
        <w:tc>
          <w:tcPr>
            <w:tcW w:w="8351" w:type="dxa"/>
          </w:tcPr>
          <w:p w:rsidR="003D10CD" w:rsidRPr="00ED5D3E" w:rsidRDefault="003D10CD" w:rsidP="00DD3E28">
            <w:pPr>
              <w:widowControl w:val="0"/>
              <w:shd w:val="clear" w:color="auto" w:fill="FFFFFF"/>
              <w:spacing w:after="0" w:line="360" w:lineRule="auto"/>
              <w:jc w:val="both"/>
              <w:rPr>
                <w:rFonts w:ascii="Times New Roman" w:hAnsi="Times New Roman"/>
                <w:sz w:val="28"/>
                <w:szCs w:val="28"/>
              </w:rPr>
            </w:pPr>
            <w:r w:rsidRPr="00ED5D3E">
              <w:rPr>
                <w:rFonts w:ascii="Times New Roman" w:hAnsi="Times New Roman"/>
                <w:sz w:val="28"/>
                <w:szCs w:val="28"/>
              </w:rPr>
              <w:t xml:space="preserve">Поліморфізми генів системи </w:t>
            </w:r>
            <w:r w:rsidRPr="00ED5D3E">
              <w:rPr>
                <w:rFonts w:ascii="Symbol" w:hAnsi="Symbol"/>
                <w:sz w:val="28"/>
                <w:szCs w:val="28"/>
              </w:rPr>
              <w:t></w:t>
            </w:r>
            <w:r w:rsidRPr="00ED5D3E">
              <w:rPr>
                <w:rFonts w:ascii="Times New Roman" w:hAnsi="Times New Roman"/>
                <w:sz w:val="28"/>
                <w:szCs w:val="28"/>
              </w:rPr>
              <w:t>-адренорецепції та ризик розвитку</w:t>
            </w:r>
            <w:r w:rsidRPr="00ED5D3E">
              <w:rPr>
                <w:rFonts w:ascii="Times New Roman" w:hAnsi="Times New Roman"/>
                <w:sz w:val="28"/>
                <w:szCs w:val="28"/>
              </w:rPr>
              <w:br/>
              <w:t>фібриляції передсердь у хворих з серцевою недостатністю</w:t>
            </w:r>
            <w:r>
              <w:rPr>
                <w:rFonts w:ascii="Times New Roman" w:hAnsi="Times New Roman"/>
                <w:sz w:val="28"/>
                <w:szCs w:val="28"/>
              </w:rPr>
              <w:t>................</w:t>
            </w:r>
          </w:p>
        </w:tc>
        <w:tc>
          <w:tcPr>
            <w:tcW w:w="644" w:type="dxa"/>
          </w:tcPr>
          <w:p w:rsidR="003D10CD" w:rsidRPr="00643739" w:rsidRDefault="003D10CD" w:rsidP="008B6B14">
            <w:pPr>
              <w:widowControl w:val="0"/>
              <w:spacing w:after="0" w:line="360" w:lineRule="auto"/>
              <w:jc w:val="center"/>
              <w:rPr>
                <w:rFonts w:ascii="Times New Roman" w:hAnsi="Times New Roman"/>
                <w:color w:val="FF0000"/>
                <w:sz w:val="28"/>
                <w:szCs w:val="28"/>
              </w:rPr>
            </w:pPr>
          </w:p>
          <w:p w:rsidR="003D10CD" w:rsidRPr="000E5E8F" w:rsidRDefault="003D10CD" w:rsidP="008B6B14">
            <w:pPr>
              <w:widowControl w:val="0"/>
              <w:spacing w:after="0" w:line="360" w:lineRule="auto"/>
              <w:jc w:val="center"/>
              <w:rPr>
                <w:rFonts w:ascii="Times New Roman" w:hAnsi="Times New Roman"/>
                <w:sz w:val="28"/>
                <w:szCs w:val="28"/>
              </w:rPr>
            </w:pPr>
            <w:r>
              <w:rPr>
                <w:rFonts w:ascii="Times New Roman" w:hAnsi="Times New Roman"/>
                <w:sz w:val="28"/>
                <w:szCs w:val="28"/>
              </w:rPr>
              <w:t>1</w:t>
            </w:r>
            <w:r>
              <w:rPr>
                <w:rFonts w:ascii="Times New Roman" w:hAnsi="Times New Roman"/>
                <w:sz w:val="28"/>
                <w:szCs w:val="28"/>
                <w:lang w:val="en-US"/>
              </w:rPr>
              <w:t>8</w:t>
            </w:r>
            <w:r w:rsidR="00F7759D">
              <w:rPr>
                <w:rFonts w:ascii="Times New Roman" w:hAnsi="Times New Roman"/>
                <w:sz w:val="28"/>
                <w:szCs w:val="28"/>
                <w:lang w:val="en-US"/>
              </w:rPr>
              <w:t>7</w:t>
            </w:r>
          </w:p>
        </w:tc>
      </w:tr>
      <w:tr w:rsidR="00DD3E28" w:rsidRPr="00ED5D3E" w:rsidTr="00A3004E">
        <w:tc>
          <w:tcPr>
            <w:tcW w:w="9057" w:type="dxa"/>
            <w:gridSpan w:val="2"/>
          </w:tcPr>
          <w:p w:rsidR="00DD3E28" w:rsidRPr="00ED5D3E" w:rsidRDefault="00DD3E28" w:rsidP="008B6B14">
            <w:pPr>
              <w:widowControl w:val="0"/>
              <w:shd w:val="clear" w:color="auto" w:fill="FFFFFF"/>
              <w:spacing w:after="0" w:line="360" w:lineRule="auto"/>
              <w:jc w:val="both"/>
              <w:rPr>
                <w:rFonts w:ascii="Times New Roman" w:hAnsi="Times New Roman"/>
                <w:sz w:val="28"/>
                <w:szCs w:val="28"/>
              </w:rPr>
            </w:pPr>
            <w:r w:rsidRPr="00ED5D3E">
              <w:rPr>
                <w:rFonts w:ascii="Times New Roman" w:hAnsi="Times New Roman"/>
                <w:sz w:val="28"/>
                <w:szCs w:val="28"/>
              </w:rPr>
              <w:t xml:space="preserve">РОЗДІЛ 5. ЗВ'ЯЗОК РІВНІВ </w:t>
            </w:r>
            <w:r w:rsidR="00B442D4">
              <w:rPr>
                <w:rFonts w:ascii="Times New Roman" w:hAnsi="Times New Roman"/>
                <w:sz w:val="28"/>
                <w:szCs w:val="28"/>
              </w:rPr>
              <w:t>ЦИТ</w:t>
            </w:r>
            <w:r>
              <w:rPr>
                <w:rFonts w:ascii="Times New Roman" w:hAnsi="Times New Roman"/>
                <w:sz w:val="28"/>
                <w:szCs w:val="28"/>
              </w:rPr>
              <w:t xml:space="preserve">ОКІНІВ </w:t>
            </w:r>
            <w:r w:rsidRPr="00ED5D3E">
              <w:rPr>
                <w:rFonts w:ascii="Times New Roman" w:hAnsi="Times New Roman"/>
                <w:sz w:val="28"/>
                <w:szCs w:val="28"/>
              </w:rPr>
              <w:t xml:space="preserve">ІЗ ПЕРЕБІГОМ СЕРЦЕВОЇ НЕДОСТАТНОСТІ У ХВОРИХ ІЗ </w:t>
            </w:r>
            <w:r w:rsidRPr="00ED5D3E">
              <w:rPr>
                <w:rFonts w:ascii="Times New Roman" w:hAnsi="Times New Roman"/>
                <w:sz w:val="28"/>
                <w:szCs w:val="28"/>
                <w:lang w:eastAsia="uk-UA"/>
              </w:rPr>
              <w:t xml:space="preserve">СУПУТНЬОЮ ТИРЕОЇДНОЮ </w:t>
            </w:r>
            <w:r>
              <w:rPr>
                <w:rFonts w:ascii="Times New Roman" w:hAnsi="Times New Roman"/>
                <w:sz w:val="28"/>
                <w:szCs w:val="28"/>
                <w:lang w:eastAsia="uk-UA"/>
              </w:rPr>
              <w:br/>
            </w:r>
            <w:r w:rsidRPr="00ED5D3E">
              <w:rPr>
                <w:rFonts w:ascii="Times New Roman" w:hAnsi="Times New Roman"/>
                <w:sz w:val="28"/>
                <w:szCs w:val="28"/>
                <w:lang w:eastAsia="uk-UA"/>
              </w:rPr>
              <w:t>ПАТОЛОГІЄЮ</w:t>
            </w:r>
            <w:r>
              <w:rPr>
                <w:rFonts w:ascii="Times New Roman" w:hAnsi="Times New Roman"/>
                <w:sz w:val="28"/>
                <w:szCs w:val="28"/>
              </w:rPr>
              <w:t>..................................................................................................</w:t>
            </w:r>
          </w:p>
        </w:tc>
        <w:tc>
          <w:tcPr>
            <w:tcW w:w="644" w:type="dxa"/>
          </w:tcPr>
          <w:p w:rsidR="00DD3E28" w:rsidRPr="00643739" w:rsidRDefault="00DD3E28" w:rsidP="008B6B14">
            <w:pPr>
              <w:widowControl w:val="0"/>
              <w:spacing w:after="0" w:line="360" w:lineRule="auto"/>
              <w:jc w:val="center"/>
              <w:rPr>
                <w:rFonts w:ascii="Times New Roman" w:hAnsi="Times New Roman"/>
                <w:color w:val="FF0000"/>
                <w:sz w:val="28"/>
                <w:szCs w:val="28"/>
              </w:rPr>
            </w:pPr>
          </w:p>
          <w:p w:rsidR="00DD3E28" w:rsidRPr="00643739" w:rsidRDefault="00DD3E28" w:rsidP="008B6B14">
            <w:pPr>
              <w:widowControl w:val="0"/>
              <w:spacing w:after="0" w:line="360" w:lineRule="auto"/>
              <w:jc w:val="center"/>
              <w:rPr>
                <w:rFonts w:ascii="Times New Roman" w:hAnsi="Times New Roman"/>
                <w:color w:val="FF0000"/>
                <w:sz w:val="28"/>
                <w:szCs w:val="28"/>
              </w:rPr>
            </w:pPr>
          </w:p>
          <w:p w:rsidR="00DD3E28" w:rsidRPr="0031096D" w:rsidRDefault="00DD3E28" w:rsidP="008C43E1">
            <w:pPr>
              <w:widowControl w:val="0"/>
              <w:spacing w:after="0" w:line="360" w:lineRule="auto"/>
              <w:jc w:val="center"/>
              <w:rPr>
                <w:rFonts w:ascii="Times New Roman" w:hAnsi="Times New Roman"/>
                <w:sz w:val="28"/>
                <w:szCs w:val="28"/>
              </w:rPr>
            </w:pPr>
            <w:r>
              <w:rPr>
                <w:rFonts w:ascii="Times New Roman" w:hAnsi="Times New Roman"/>
                <w:sz w:val="28"/>
                <w:szCs w:val="28"/>
                <w:lang w:val="en-US"/>
              </w:rPr>
              <w:t>1</w:t>
            </w:r>
            <w:r w:rsidR="008C43E1">
              <w:rPr>
                <w:rFonts w:ascii="Times New Roman" w:hAnsi="Times New Roman"/>
                <w:sz w:val="28"/>
                <w:szCs w:val="28"/>
              </w:rPr>
              <w:t>9</w:t>
            </w:r>
            <w:r w:rsidR="002E5497">
              <w:rPr>
                <w:rFonts w:ascii="Times New Roman" w:hAnsi="Times New Roman"/>
                <w:sz w:val="28"/>
                <w:szCs w:val="28"/>
              </w:rPr>
              <w:t>2</w:t>
            </w:r>
          </w:p>
        </w:tc>
      </w:tr>
      <w:tr w:rsidR="003D10CD" w:rsidRPr="00ED5D3E" w:rsidTr="005E3CE7">
        <w:tc>
          <w:tcPr>
            <w:tcW w:w="706" w:type="dxa"/>
          </w:tcPr>
          <w:p w:rsidR="003D10CD" w:rsidRPr="00ED5D3E" w:rsidRDefault="00DD3E28" w:rsidP="00DD3E28">
            <w:pPr>
              <w:widowControl w:val="0"/>
              <w:shd w:val="clear" w:color="auto" w:fill="FFFFFF"/>
              <w:spacing w:after="0" w:line="360" w:lineRule="auto"/>
              <w:jc w:val="both"/>
              <w:rPr>
                <w:rFonts w:ascii="Times New Roman" w:hAnsi="Times New Roman"/>
                <w:sz w:val="28"/>
                <w:szCs w:val="28"/>
              </w:rPr>
            </w:pPr>
            <w:r w:rsidRPr="00ED5D3E">
              <w:rPr>
                <w:rFonts w:ascii="Times New Roman" w:hAnsi="Times New Roman"/>
                <w:sz w:val="28"/>
                <w:szCs w:val="28"/>
              </w:rPr>
              <w:t>5.1</w:t>
            </w:r>
          </w:p>
        </w:tc>
        <w:tc>
          <w:tcPr>
            <w:tcW w:w="8351" w:type="dxa"/>
          </w:tcPr>
          <w:p w:rsidR="003D10CD" w:rsidRPr="00ED5D3E" w:rsidRDefault="003D10CD" w:rsidP="008C43E1">
            <w:pPr>
              <w:widowControl w:val="0"/>
              <w:shd w:val="clear" w:color="auto" w:fill="FFFFFF"/>
              <w:spacing w:after="0" w:line="360" w:lineRule="auto"/>
              <w:jc w:val="both"/>
              <w:rPr>
                <w:rFonts w:ascii="Times New Roman" w:hAnsi="Times New Roman"/>
                <w:sz w:val="28"/>
                <w:szCs w:val="28"/>
              </w:rPr>
            </w:pPr>
            <w:r w:rsidRPr="00ED5D3E">
              <w:rPr>
                <w:rFonts w:ascii="Times New Roman" w:hAnsi="Times New Roman"/>
                <w:sz w:val="28"/>
                <w:szCs w:val="28"/>
              </w:rPr>
              <w:t xml:space="preserve">Асоціація перебігу серцевої недостатності з рівнями </w:t>
            </w:r>
            <w:r>
              <w:rPr>
                <w:rFonts w:ascii="Times New Roman" w:hAnsi="Times New Roman"/>
                <w:sz w:val="28"/>
                <w:szCs w:val="28"/>
              </w:rPr>
              <w:t xml:space="preserve">цитокінів </w:t>
            </w:r>
            <w:r w:rsidRPr="00ED5D3E">
              <w:rPr>
                <w:rFonts w:ascii="Times New Roman" w:hAnsi="Times New Roman"/>
                <w:sz w:val="28"/>
                <w:szCs w:val="28"/>
              </w:rPr>
              <w:t>у хворих із тиреоїдною патологією</w:t>
            </w:r>
            <w:r>
              <w:rPr>
                <w:rFonts w:ascii="Times New Roman" w:hAnsi="Times New Roman"/>
                <w:sz w:val="28"/>
                <w:szCs w:val="28"/>
              </w:rPr>
              <w:t>.......................</w:t>
            </w:r>
            <w:r w:rsidR="008C43E1">
              <w:rPr>
                <w:rFonts w:ascii="Times New Roman" w:hAnsi="Times New Roman"/>
                <w:sz w:val="28"/>
                <w:szCs w:val="28"/>
              </w:rPr>
              <w:t>................</w:t>
            </w:r>
            <w:r>
              <w:rPr>
                <w:rFonts w:ascii="Times New Roman" w:hAnsi="Times New Roman"/>
                <w:sz w:val="28"/>
                <w:szCs w:val="28"/>
              </w:rPr>
              <w:t>....................</w:t>
            </w:r>
          </w:p>
        </w:tc>
        <w:tc>
          <w:tcPr>
            <w:tcW w:w="644" w:type="dxa"/>
          </w:tcPr>
          <w:p w:rsidR="003D10CD" w:rsidRPr="00643739" w:rsidRDefault="003D10CD" w:rsidP="008B6B14">
            <w:pPr>
              <w:widowControl w:val="0"/>
              <w:spacing w:after="0" w:line="360" w:lineRule="auto"/>
              <w:jc w:val="center"/>
              <w:rPr>
                <w:rFonts w:ascii="Times New Roman" w:hAnsi="Times New Roman"/>
                <w:color w:val="FF0000"/>
                <w:sz w:val="28"/>
                <w:szCs w:val="28"/>
              </w:rPr>
            </w:pPr>
          </w:p>
          <w:p w:rsidR="003D10CD" w:rsidRPr="0031096D" w:rsidRDefault="003D10CD" w:rsidP="008B6B14">
            <w:pPr>
              <w:widowControl w:val="0"/>
              <w:spacing w:after="0" w:line="360" w:lineRule="auto"/>
              <w:jc w:val="center"/>
              <w:rPr>
                <w:rFonts w:ascii="Times New Roman" w:hAnsi="Times New Roman"/>
                <w:sz w:val="28"/>
                <w:szCs w:val="28"/>
              </w:rPr>
            </w:pPr>
            <w:r>
              <w:rPr>
                <w:rFonts w:ascii="Times New Roman" w:hAnsi="Times New Roman"/>
                <w:sz w:val="28"/>
                <w:szCs w:val="28"/>
                <w:lang w:val="en-US"/>
              </w:rPr>
              <w:t>1</w:t>
            </w:r>
            <w:r w:rsidR="008C43E1">
              <w:rPr>
                <w:rFonts w:ascii="Times New Roman" w:hAnsi="Times New Roman"/>
                <w:sz w:val="28"/>
                <w:szCs w:val="28"/>
              </w:rPr>
              <w:t>9</w:t>
            </w:r>
            <w:r w:rsidR="002E5497">
              <w:rPr>
                <w:rFonts w:ascii="Times New Roman" w:hAnsi="Times New Roman"/>
                <w:sz w:val="28"/>
                <w:szCs w:val="28"/>
              </w:rPr>
              <w:t>2</w:t>
            </w:r>
          </w:p>
        </w:tc>
      </w:tr>
      <w:tr w:rsidR="003D10CD" w:rsidRPr="00ED5D3E" w:rsidTr="005E3CE7">
        <w:tc>
          <w:tcPr>
            <w:tcW w:w="706" w:type="dxa"/>
          </w:tcPr>
          <w:p w:rsidR="003D10CD" w:rsidRPr="00ED5D3E" w:rsidRDefault="00DD3E28" w:rsidP="00DD3E28">
            <w:pPr>
              <w:widowControl w:val="0"/>
              <w:shd w:val="clear" w:color="auto" w:fill="FFFFFF"/>
              <w:spacing w:after="0" w:line="360" w:lineRule="auto"/>
              <w:jc w:val="both"/>
              <w:rPr>
                <w:rFonts w:ascii="Times New Roman" w:hAnsi="Times New Roman"/>
                <w:sz w:val="28"/>
                <w:szCs w:val="28"/>
              </w:rPr>
            </w:pPr>
            <w:r w:rsidRPr="00ED5D3E">
              <w:rPr>
                <w:rFonts w:ascii="Times New Roman" w:hAnsi="Times New Roman"/>
                <w:sz w:val="28"/>
                <w:szCs w:val="28"/>
              </w:rPr>
              <w:t>5.2</w:t>
            </w:r>
          </w:p>
        </w:tc>
        <w:tc>
          <w:tcPr>
            <w:tcW w:w="8351" w:type="dxa"/>
          </w:tcPr>
          <w:p w:rsidR="003D10CD" w:rsidRPr="00ED5D3E" w:rsidRDefault="003D10CD" w:rsidP="008C43E1">
            <w:pPr>
              <w:widowControl w:val="0"/>
              <w:shd w:val="clear" w:color="auto" w:fill="FFFFFF"/>
              <w:spacing w:after="0" w:line="360" w:lineRule="auto"/>
              <w:jc w:val="both"/>
              <w:rPr>
                <w:rFonts w:ascii="Times New Roman" w:hAnsi="Times New Roman"/>
                <w:sz w:val="28"/>
                <w:szCs w:val="28"/>
              </w:rPr>
            </w:pPr>
            <w:r w:rsidRPr="00ED5D3E">
              <w:rPr>
                <w:rFonts w:ascii="Times New Roman" w:hAnsi="Times New Roman"/>
                <w:sz w:val="28"/>
                <w:szCs w:val="28"/>
              </w:rPr>
              <w:t xml:space="preserve">Асоціація поліморфізмів генів системи </w:t>
            </w:r>
            <w:r w:rsidRPr="00ED5D3E">
              <w:rPr>
                <w:rFonts w:ascii="Times New Roman" w:hAnsi="Times New Roman"/>
                <w:sz w:val="28"/>
                <w:szCs w:val="28"/>
              </w:rPr>
              <w:sym w:font="Symbol" w:char="F062"/>
            </w:r>
            <w:r w:rsidRPr="00ED5D3E">
              <w:rPr>
                <w:rFonts w:ascii="Times New Roman" w:hAnsi="Times New Roman"/>
                <w:sz w:val="28"/>
                <w:szCs w:val="28"/>
              </w:rPr>
              <w:t>-адренорецепції та рівнів</w:t>
            </w:r>
            <w:r w:rsidRPr="00ED5D3E">
              <w:rPr>
                <w:rFonts w:ascii="Times New Roman" w:hAnsi="Times New Roman"/>
                <w:sz w:val="28"/>
                <w:szCs w:val="28"/>
              </w:rPr>
              <w:br/>
            </w:r>
            <w:r w:rsidR="008C43E1">
              <w:rPr>
                <w:rFonts w:ascii="Times New Roman" w:hAnsi="Times New Roman"/>
                <w:sz w:val="28"/>
                <w:szCs w:val="28"/>
              </w:rPr>
              <w:t>цитокінів</w:t>
            </w:r>
            <w:r w:rsidRPr="00ED5D3E">
              <w:rPr>
                <w:rFonts w:ascii="Times New Roman" w:hAnsi="Times New Roman"/>
                <w:sz w:val="28"/>
                <w:szCs w:val="28"/>
              </w:rPr>
              <w:t xml:space="preserve"> у хворих з серцевою недостатністю та супутньою тиреоїдною патологією</w:t>
            </w:r>
            <w:r>
              <w:rPr>
                <w:rFonts w:ascii="Times New Roman" w:hAnsi="Times New Roman"/>
                <w:sz w:val="28"/>
                <w:szCs w:val="28"/>
              </w:rPr>
              <w:t>................................................................................</w:t>
            </w:r>
            <w:r w:rsidR="008C43E1">
              <w:rPr>
                <w:rFonts w:ascii="Times New Roman" w:hAnsi="Times New Roman"/>
                <w:sz w:val="28"/>
                <w:szCs w:val="28"/>
              </w:rPr>
              <w:t>......</w:t>
            </w:r>
          </w:p>
        </w:tc>
        <w:tc>
          <w:tcPr>
            <w:tcW w:w="644" w:type="dxa"/>
          </w:tcPr>
          <w:p w:rsidR="003D10CD" w:rsidRPr="00643739" w:rsidRDefault="003D10CD" w:rsidP="008B6B14">
            <w:pPr>
              <w:widowControl w:val="0"/>
              <w:spacing w:after="0" w:line="360" w:lineRule="auto"/>
              <w:jc w:val="center"/>
              <w:rPr>
                <w:rFonts w:ascii="Times New Roman" w:hAnsi="Times New Roman"/>
                <w:color w:val="FF0000"/>
                <w:sz w:val="28"/>
                <w:szCs w:val="28"/>
              </w:rPr>
            </w:pPr>
          </w:p>
          <w:p w:rsidR="003D10CD" w:rsidRPr="00643739" w:rsidRDefault="003D10CD" w:rsidP="008B6B14">
            <w:pPr>
              <w:widowControl w:val="0"/>
              <w:spacing w:after="0" w:line="360" w:lineRule="auto"/>
              <w:jc w:val="center"/>
              <w:rPr>
                <w:rFonts w:ascii="Times New Roman" w:hAnsi="Times New Roman"/>
                <w:color w:val="FF0000"/>
                <w:sz w:val="28"/>
                <w:szCs w:val="28"/>
              </w:rPr>
            </w:pPr>
          </w:p>
          <w:p w:rsidR="003D10CD" w:rsidRPr="00996E33" w:rsidRDefault="002E5497" w:rsidP="00D63781">
            <w:pPr>
              <w:widowControl w:val="0"/>
              <w:spacing w:after="0" w:line="360" w:lineRule="auto"/>
              <w:jc w:val="center"/>
              <w:rPr>
                <w:rFonts w:ascii="Times New Roman" w:hAnsi="Times New Roman"/>
                <w:sz w:val="28"/>
                <w:szCs w:val="28"/>
              </w:rPr>
            </w:pPr>
            <w:r>
              <w:rPr>
                <w:rFonts w:ascii="Times New Roman" w:hAnsi="Times New Roman"/>
                <w:sz w:val="28"/>
                <w:szCs w:val="28"/>
              </w:rPr>
              <w:t>200</w:t>
            </w:r>
          </w:p>
        </w:tc>
      </w:tr>
      <w:tr w:rsidR="00DD3E28" w:rsidRPr="00ED5D3E" w:rsidTr="00A3004E">
        <w:tc>
          <w:tcPr>
            <w:tcW w:w="9057" w:type="dxa"/>
            <w:gridSpan w:val="2"/>
          </w:tcPr>
          <w:p w:rsidR="00DD3E28" w:rsidRPr="00ED5D3E" w:rsidRDefault="00DD3E28" w:rsidP="00516569">
            <w:pPr>
              <w:widowControl w:val="0"/>
              <w:shd w:val="clear" w:color="auto" w:fill="FFFFFF"/>
              <w:spacing w:after="0" w:line="360" w:lineRule="auto"/>
              <w:jc w:val="both"/>
              <w:rPr>
                <w:rFonts w:ascii="Times New Roman" w:hAnsi="Times New Roman"/>
                <w:sz w:val="28"/>
                <w:szCs w:val="28"/>
              </w:rPr>
            </w:pPr>
            <w:r w:rsidRPr="00ED5D3E">
              <w:rPr>
                <w:rFonts w:ascii="Times New Roman" w:hAnsi="Times New Roman"/>
                <w:sz w:val="28"/>
                <w:szCs w:val="28"/>
              </w:rPr>
              <w:t>РОЗДІЛ 6. ОСОБЛИВОСТІ ЗАСТОСТУВАННЯ</w:t>
            </w:r>
            <w:r>
              <w:rPr>
                <w:rFonts w:ascii="Times New Roman" w:hAnsi="Times New Roman"/>
                <w:sz w:val="28"/>
                <w:szCs w:val="28"/>
              </w:rPr>
              <w:t xml:space="preserve"> БІСОПРОЛОЛУ</w:t>
            </w:r>
            <w:r w:rsidRPr="00ED5D3E">
              <w:rPr>
                <w:rFonts w:ascii="Times New Roman" w:hAnsi="Times New Roman"/>
                <w:sz w:val="28"/>
                <w:szCs w:val="28"/>
              </w:rPr>
              <w:t xml:space="preserve"> У ХВОРИХ З СЕРЦЕВОЮ НЕДОСТАТНІСТЮ ТА З СУПУТНЬОЮ </w:t>
            </w:r>
            <w:r>
              <w:rPr>
                <w:rFonts w:ascii="Times New Roman" w:hAnsi="Times New Roman"/>
                <w:sz w:val="28"/>
                <w:szCs w:val="28"/>
              </w:rPr>
              <w:br/>
            </w:r>
            <w:r w:rsidRPr="00ED5D3E">
              <w:rPr>
                <w:rFonts w:ascii="Times New Roman" w:hAnsi="Times New Roman"/>
                <w:sz w:val="28"/>
                <w:szCs w:val="28"/>
              </w:rPr>
              <w:t>ТИРЕОЇДНОЮ ПАТОЛОГІЄЮ</w:t>
            </w:r>
            <w:r>
              <w:rPr>
                <w:rFonts w:ascii="Times New Roman" w:hAnsi="Times New Roman"/>
                <w:sz w:val="28"/>
                <w:szCs w:val="28"/>
              </w:rPr>
              <w:t>......................................................................</w:t>
            </w:r>
          </w:p>
        </w:tc>
        <w:tc>
          <w:tcPr>
            <w:tcW w:w="644" w:type="dxa"/>
          </w:tcPr>
          <w:p w:rsidR="00DD3E28" w:rsidRPr="00643739" w:rsidRDefault="00DD3E28" w:rsidP="008B6B14">
            <w:pPr>
              <w:widowControl w:val="0"/>
              <w:spacing w:after="0" w:line="360" w:lineRule="auto"/>
              <w:jc w:val="center"/>
              <w:rPr>
                <w:rFonts w:ascii="Times New Roman" w:hAnsi="Times New Roman"/>
                <w:color w:val="FF0000"/>
                <w:sz w:val="28"/>
                <w:szCs w:val="28"/>
              </w:rPr>
            </w:pPr>
          </w:p>
          <w:p w:rsidR="00DD3E28" w:rsidRPr="00643739" w:rsidRDefault="00DD3E28" w:rsidP="008B6B14">
            <w:pPr>
              <w:widowControl w:val="0"/>
              <w:spacing w:after="0" w:line="360" w:lineRule="auto"/>
              <w:jc w:val="center"/>
              <w:rPr>
                <w:rFonts w:ascii="Times New Roman" w:hAnsi="Times New Roman"/>
                <w:color w:val="FF0000"/>
                <w:sz w:val="28"/>
                <w:szCs w:val="28"/>
              </w:rPr>
            </w:pPr>
          </w:p>
          <w:p w:rsidR="00DD3E28" w:rsidRPr="00996E33" w:rsidRDefault="00DD3E28" w:rsidP="00D63781">
            <w:pPr>
              <w:widowControl w:val="0"/>
              <w:spacing w:after="0" w:line="360" w:lineRule="auto"/>
              <w:jc w:val="center"/>
              <w:rPr>
                <w:rFonts w:ascii="Times New Roman" w:hAnsi="Times New Roman"/>
                <w:sz w:val="28"/>
                <w:szCs w:val="28"/>
              </w:rPr>
            </w:pPr>
            <w:r>
              <w:rPr>
                <w:rFonts w:ascii="Times New Roman" w:hAnsi="Times New Roman"/>
                <w:sz w:val="28"/>
                <w:szCs w:val="28"/>
              </w:rPr>
              <w:t>20</w:t>
            </w:r>
            <w:r w:rsidR="00A52221">
              <w:rPr>
                <w:rFonts w:ascii="Times New Roman" w:hAnsi="Times New Roman"/>
                <w:sz w:val="28"/>
                <w:szCs w:val="28"/>
              </w:rPr>
              <w:t>6</w:t>
            </w:r>
          </w:p>
        </w:tc>
      </w:tr>
      <w:tr w:rsidR="003D10CD" w:rsidRPr="00ED5D3E" w:rsidTr="005E3CE7">
        <w:tc>
          <w:tcPr>
            <w:tcW w:w="706" w:type="dxa"/>
          </w:tcPr>
          <w:p w:rsidR="003D10CD" w:rsidRDefault="002F3DE5" w:rsidP="002F3DE5">
            <w:pPr>
              <w:widowControl w:val="0"/>
              <w:shd w:val="clear" w:color="auto" w:fill="FFFFFF"/>
              <w:spacing w:after="0" w:line="360" w:lineRule="auto"/>
              <w:jc w:val="both"/>
            </w:pPr>
            <w:r w:rsidRPr="00ED5D3E">
              <w:rPr>
                <w:rFonts w:ascii="Times New Roman" w:hAnsi="Times New Roman"/>
                <w:sz w:val="28"/>
                <w:szCs w:val="28"/>
              </w:rPr>
              <w:t>6.1</w:t>
            </w:r>
          </w:p>
        </w:tc>
        <w:tc>
          <w:tcPr>
            <w:tcW w:w="8351" w:type="dxa"/>
          </w:tcPr>
          <w:p w:rsidR="003D10CD" w:rsidRPr="00ED5D3E" w:rsidRDefault="003D10CD" w:rsidP="002F3DE5">
            <w:pPr>
              <w:widowControl w:val="0"/>
              <w:shd w:val="clear" w:color="auto" w:fill="FFFFFF"/>
              <w:spacing w:after="0" w:line="360" w:lineRule="auto"/>
              <w:jc w:val="both"/>
              <w:rPr>
                <w:rFonts w:ascii="Times New Roman" w:hAnsi="Times New Roman"/>
                <w:sz w:val="28"/>
                <w:szCs w:val="28"/>
              </w:rPr>
            </w:pPr>
            <w:r>
              <w:br w:type="page"/>
            </w:r>
            <w:r w:rsidRPr="00ED5D3E">
              <w:rPr>
                <w:rFonts w:ascii="Times New Roman" w:hAnsi="Times New Roman"/>
                <w:sz w:val="28"/>
                <w:szCs w:val="28"/>
              </w:rPr>
              <w:t>Вплив</w:t>
            </w:r>
            <w:r>
              <w:rPr>
                <w:rFonts w:ascii="Times New Roman" w:hAnsi="Times New Roman"/>
                <w:sz w:val="28"/>
                <w:szCs w:val="28"/>
              </w:rPr>
              <w:t xml:space="preserve"> бісопрололу</w:t>
            </w:r>
            <w:r w:rsidRPr="00ED5D3E">
              <w:rPr>
                <w:rFonts w:ascii="Times New Roman" w:hAnsi="Times New Roman"/>
                <w:sz w:val="28"/>
                <w:szCs w:val="28"/>
              </w:rPr>
              <w:t xml:space="preserve"> на перебіг серцевої недостатності у хворих із супутньою тиреоїдною патологією</w:t>
            </w:r>
            <w:r>
              <w:rPr>
                <w:rFonts w:ascii="Times New Roman" w:hAnsi="Times New Roman"/>
                <w:sz w:val="28"/>
                <w:szCs w:val="28"/>
              </w:rPr>
              <w:t>………............................................</w:t>
            </w:r>
          </w:p>
        </w:tc>
        <w:tc>
          <w:tcPr>
            <w:tcW w:w="644" w:type="dxa"/>
          </w:tcPr>
          <w:p w:rsidR="003D10CD" w:rsidRPr="00996E33" w:rsidRDefault="003D10CD" w:rsidP="008B6B14">
            <w:pPr>
              <w:widowControl w:val="0"/>
              <w:spacing w:after="0" w:line="360" w:lineRule="auto"/>
              <w:jc w:val="center"/>
              <w:rPr>
                <w:rFonts w:ascii="Times New Roman" w:hAnsi="Times New Roman"/>
                <w:sz w:val="28"/>
                <w:szCs w:val="28"/>
              </w:rPr>
            </w:pPr>
          </w:p>
          <w:p w:rsidR="003D10CD" w:rsidRPr="00996E33" w:rsidRDefault="003D10CD" w:rsidP="008B6B14">
            <w:pPr>
              <w:widowControl w:val="0"/>
              <w:spacing w:after="0" w:line="360" w:lineRule="auto"/>
              <w:jc w:val="center"/>
              <w:rPr>
                <w:rFonts w:ascii="Times New Roman" w:hAnsi="Times New Roman"/>
                <w:sz w:val="28"/>
                <w:szCs w:val="28"/>
              </w:rPr>
            </w:pPr>
            <w:r w:rsidRPr="00996E33">
              <w:rPr>
                <w:rFonts w:ascii="Times New Roman" w:hAnsi="Times New Roman"/>
                <w:sz w:val="28"/>
                <w:szCs w:val="28"/>
              </w:rPr>
              <w:t>20</w:t>
            </w:r>
            <w:r w:rsidR="00A52221">
              <w:rPr>
                <w:rFonts w:ascii="Times New Roman" w:hAnsi="Times New Roman"/>
                <w:sz w:val="28"/>
                <w:szCs w:val="28"/>
              </w:rPr>
              <w:t>6</w:t>
            </w:r>
          </w:p>
        </w:tc>
      </w:tr>
      <w:tr w:rsidR="003D10CD" w:rsidRPr="00E16427" w:rsidTr="005E3CE7">
        <w:tc>
          <w:tcPr>
            <w:tcW w:w="706" w:type="dxa"/>
          </w:tcPr>
          <w:p w:rsidR="003D10CD" w:rsidRPr="00E16427" w:rsidRDefault="002F3DE5" w:rsidP="002F3DE5">
            <w:pPr>
              <w:widowControl w:val="0"/>
              <w:shd w:val="clear" w:color="auto" w:fill="FFFFFF"/>
              <w:spacing w:after="0" w:line="360" w:lineRule="auto"/>
              <w:jc w:val="both"/>
              <w:rPr>
                <w:rFonts w:ascii="Times New Roman" w:hAnsi="Times New Roman"/>
                <w:sz w:val="28"/>
                <w:szCs w:val="28"/>
              </w:rPr>
            </w:pPr>
            <w:r w:rsidRPr="00E16427">
              <w:rPr>
                <w:rFonts w:ascii="Times New Roman" w:hAnsi="Times New Roman"/>
                <w:sz w:val="28"/>
                <w:szCs w:val="28"/>
              </w:rPr>
              <w:t>6.2</w:t>
            </w:r>
          </w:p>
        </w:tc>
        <w:tc>
          <w:tcPr>
            <w:tcW w:w="8351" w:type="dxa"/>
          </w:tcPr>
          <w:p w:rsidR="003D10CD" w:rsidRPr="00E16427" w:rsidRDefault="00D63781" w:rsidP="00D63781">
            <w:pPr>
              <w:widowControl w:val="0"/>
              <w:shd w:val="clear" w:color="auto" w:fill="FFFFFF"/>
              <w:spacing w:after="0" w:line="360" w:lineRule="auto"/>
              <w:jc w:val="both"/>
              <w:rPr>
                <w:rFonts w:ascii="Times New Roman" w:hAnsi="Times New Roman"/>
                <w:sz w:val="28"/>
                <w:szCs w:val="28"/>
              </w:rPr>
            </w:pPr>
            <w:r>
              <w:rPr>
                <w:rFonts w:ascii="Times New Roman" w:hAnsi="Times New Roman"/>
                <w:sz w:val="28"/>
                <w:szCs w:val="28"/>
              </w:rPr>
              <w:t>Особливості застосування бісопр</w:t>
            </w:r>
            <w:r w:rsidR="003D10CD">
              <w:rPr>
                <w:rFonts w:ascii="Times New Roman" w:hAnsi="Times New Roman"/>
                <w:sz w:val="28"/>
                <w:szCs w:val="28"/>
              </w:rPr>
              <w:t>ололу</w:t>
            </w:r>
            <w:r w:rsidR="003D10CD" w:rsidRPr="00E16427">
              <w:rPr>
                <w:rFonts w:ascii="Times New Roman" w:hAnsi="Times New Roman"/>
                <w:sz w:val="28"/>
                <w:szCs w:val="28"/>
              </w:rPr>
              <w:t xml:space="preserve"> </w:t>
            </w:r>
            <w:r>
              <w:rPr>
                <w:rFonts w:ascii="Times New Roman" w:hAnsi="Times New Roman"/>
                <w:sz w:val="28"/>
                <w:szCs w:val="28"/>
              </w:rPr>
              <w:t xml:space="preserve">у хворих із </w:t>
            </w:r>
            <w:r w:rsidR="003D10CD" w:rsidRPr="00E16427">
              <w:rPr>
                <w:rFonts w:ascii="Times New Roman" w:hAnsi="Times New Roman"/>
                <w:sz w:val="28"/>
                <w:szCs w:val="28"/>
              </w:rPr>
              <w:t>серцево</w:t>
            </w:r>
            <w:r>
              <w:rPr>
                <w:rFonts w:ascii="Times New Roman" w:hAnsi="Times New Roman"/>
                <w:sz w:val="28"/>
                <w:szCs w:val="28"/>
              </w:rPr>
              <w:t>ю</w:t>
            </w:r>
            <w:r w:rsidR="003D10CD" w:rsidRPr="00E16427">
              <w:rPr>
                <w:rFonts w:ascii="Times New Roman" w:hAnsi="Times New Roman"/>
                <w:sz w:val="28"/>
                <w:szCs w:val="28"/>
              </w:rPr>
              <w:t xml:space="preserve"> недостатн</w:t>
            </w:r>
            <w:r>
              <w:rPr>
                <w:rFonts w:ascii="Times New Roman" w:hAnsi="Times New Roman"/>
                <w:sz w:val="28"/>
                <w:szCs w:val="28"/>
              </w:rPr>
              <w:t>і</w:t>
            </w:r>
            <w:r w:rsidR="003D10CD" w:rsidRPr="00E16427">
              <w:rPr>
                <w:rFonts w:ascii="Times New Roman" w:hAnsi="Times New Roman"/>
                <w:sz w:val="28"/>
                <w:szCs w:val="28"/>
              </w:rPr>
              <w:t>ст</w:t>
            </w:r>
            <w:r>
              <w:rPr>
                <w:rFonts w:ascii="Times New Roman" w:hAnsi="Times New Roman"/>
                <w:sz w:val="28"/>
                <w:szCs w:val="28"/>
              </w:rPr>
              <w:t>ю</w:t>
            </w:r>
            <w:r w:rsidR="003D10CD" w:rsidRPr="00E16427">
              <w:rPr>
                <w:rFonts w:ascii="Times New Roman" w:hAnsi="Times New Roman"/>
                <w:sz w:val="28"/>
                <w:szCs w:val="28"/>
              </w:rPr>
              <w:t xml:space="preserve"> </w:t>
            </w:r>
            <w:r>
              <w:rPr>
                <w:rFonts w:ascii="Times New Roman" w:hAnsi="Times New Roman"/>
                <w:sz w:val="28"/>
                <w:szCs w:val="28"/>
              </w:rPr>
              <w:t>і</w:t>
            </w:r>
            <w:r w:rsidR="003D10CD" w:rsidRPr="00E16427">
              <w:rPr>
                <w:rFonts w:ascii="Times New Roman" w:hAnsi="Times New Roman"/>
                <w:sz w:val="28"/>
                <w:szCs w:val="28"/>
              </w:rPr>
              <w:t xml:space="preserve">з </w:t>
            </w:r>
            <w:r>
              <w:rPr>
                <w:rFonts w:ascii="Times New Roman" w:hAnsi="Times New Roman"/>
                <w:sz w:val="28"/>
                <w:szCs w:val="28"/>
              </w:rPr>
              <w:t xml:space="preserve">супутнім синдромом </w:t>
            </w:r>
            <w:r w:rsidR="003D10CD" w:rsidRPr="00E16427">
              <w:rPr>
                <w:rFonts w:ascii="Times New Roman" w:hAnsi="Times New Roman"/>
                <w:sz w:val="28"/>
                <w:szCs w:val="28"/>
              </w:rPr>
              <w:t>низького трийодтироніну</w:t>
            </w:r>
            <w:r>
              <w:rPr>
                <w:rFonts w:ascii="Times New Roman" w:hAnsi="Times New Roman"/>
                <w:sz w:val="28"/>
                <w:szCs w:val="28"/>
              </w:rPr>
              <w:t>………..</w:t>
            </w:r>
          </w:p>
        </w:tc>
        <w:tc>
          <w:tcPr>
            <w:tcW w:w="644" w:type="dxa"/>
          </w:tcPr>
          <w:p w:rsidR="003D10CD" w:rsidRPr="00643739" w:rsidRDefault="003D10CD" w:rsidP="008B6B14">
            <w:pPr>
              <w:widowControl w:val="0"/>
              <w:spacing w:after="0" w:line="360" w:lineRule="auto"/>
              <w:jc w:val="center"/>
              <w:rPr>
                <w:rFonts w:ascii="Times New Roman" w:hAnsi="Times New Roman"/>
                <w:color w:val="FF0000"/>
                <w:sz w:val="28"/>
                <w:szCs w:val="28"/>
              </w:rPr>
            </w:pPr>
          </w:p>
          <w:p w:rsidR="003D10CD" w:rsidRPr="0047747A" w:rsidRDefault="003D10CD" w:rsidP="008B6B14">
            <w:pPr>
              <w:widowControl w:val="0"/>
              <w:spacing w:after="0" w:line="360" w:lineRule="auto"/>
              <w:jc w:val="center"/>
              <w:rPr>
                <w:rFonts w:ascii="Times New Roman" w:hAnsi="Times New Roman"/>
                <w:sz w:val="28"/>
                <w:szCs w:val="28"/>
              </w:rPr>
            </w:pPr>
            <w:r>
              <w:rPr>
                <w:rFonts w:ascii="Times New Roman" w:hAnsi="Times New Roman"/>
                <w:sz w:val="28"/>
                <w:szCs w:val="28"/>
              </w:rPr>
              <w:t>2</w:t>
            </w:r>
            <w:r>
              <w:rPr>
                <w:rFonts w:ascii="Times New Roman" w:hAnsi="Times New Roman"/>
                <w:sz w:val="28"/>
                <w:szCs w:val="28"/>
                <w:lang w:val="en-US"/>
              </w:rPr>
              <w:t>1</w:t>
            </w:r>
            <w:r w:rsidR="00A52221">
              <w:rPr>
                <w:rFonts w:ascii="Times New Roman" w:hAnsi="Times New Roman"/>
                <w:sz w:val="28"/>
                <w:szCs w:val="28"/>
              </w:rPr>
              <w:t>8</w:t>
            </w:r>
          </w:p>
        </w:tc>
      </w:tr>
    </w:tbl>
    <w:p w:rsidR="002F3DE5" w:rsidRDefault="002F3DE5"/>
    <w:tbl>
      <w:tblPr>
        <w:tblW w:w="9701" w:type="dxa"/>
        <w:tblInd w:w="108" w:type="dxa"/>
        <w:tblLayout w:type="fixed"/>
        <w:tblLook w:val="00A0" w:firstRow="1" w:lastRow="0" w:firstColumn="1" w:lastColumn="0" w:noHBand="0" w:noVBand="0"/>
      </w:tblPr>
      <w:tblGrid>
        <w:gridCol w:w="706"/>
        <w:gridCol w:w="8351"/>
        <w:gridCol w:w="644"/>
      </w:tblGrid>
      <w:tr w:rsidR="003D10CD" w:rsidRPr="00ED5D3E" w:rsidTr="005E3CE7">
        <w:tc>
          <w:tcPr>
            <w:tcW w:w="706" w:type="dxa"/>
          </w:tcPr>
          <w:p w:rsidR="003D10CD" w:rsidRDefault="002F3DE5" w:rsidP="002F3DE5">
            <w:pPr>
              <w:widowControl w:val="0"/>
              <w:shd w:val="clear" w:color="auto" w:fill="FFFFFF"/>
              <w:spacing w:after="0" w:line="360" w:lineRule="auto"/>
            </w:pPr>
            <w:r>
              <w:br w:type="page"/>
            </w:r>
            <w:r>
              <w:br w:type="page"/>
            </w:r>
            <w:r w:rsidRPr="00B13D01">
              <w:rPr>
                <w:rFonts w:ascii="Times New Roman" w:hAnsi="Times New Roman"/>
                <w:sz w:val="28"/>
                <w:szCs w:val="28"/>
              </w:rPr>
              <w:t>6.3</w:t>
            </w:r>
          </w:p>
        </w:tc>
        <w:tc>
          <w:tcPr>
            <w:tcW w:w="8351" w:type="dxa"/>
          </w:tcPr>
          <w:p w:rsidR="003D10CD" w:rsidRPr="00B13D01" w:rsidRDefault="003D10CD" w:rsidP="002F3DE5">
            <w:pPr>
              <w:widowControl w:val="0"/>
              <w:shd w:val="clear" w:color="auto" w:fill="FFFFFF"/>
              <w:spacing w:after="0" w:line="360" w:lineRule="auto"/>
              <w:rPr>
                <w:rFonts w:ascii="Times New Roman" w:hAnsi="Times New Roman"/>
                <w:sz w:val="28"/>
                <w:szCs w:val="28"/>
              </w:rPr>
            </w:pPr>
            <w:r>
              <w:br w:type="page"/>
            </w:r>
            <w:r>
              <w:br w:type="page"/>
            </w:r>
            <w:r w:rsidRPr="00B13D01">
              <w:rPr>
                <w:rFonts w:ascii="Times New Roman" w:hAnsi="Times New Roman"/>
                <w:sz w:val="28"/>
                <w:szCs w:val="28"/>
              </w:rPr>
              <w:t xml:space="preserve">Асоціації ефективності </w:t>
            </w:r>
            <w:r>
              <w:rPr>
                <w:rFonts w:ascii="Times New Roman" w:hAnsi="Times New Roman"/>
                <w:sz w:val="28"/>
                <w:szCs w:val="28"/>
              </w:rPr>
              <w:t>бісопрололу</w:t>
            </w:r>
            <w:r w:rsidRPr="00B13D01">
              <w:rPr>
                <w:rFonts w:ascii="Times New Roman" w:hAnsi="Times New Roman"/>
                <w:sz w:val="28"/>
                <w:szCs w:val="28"/>
              </w:rPr>
              <w:t xml:space="preserve"> з поліморфізмами генів системи β-адренорецепції у хворих </w:t>
            </w:r>
            <w:r>
              <w:rPr>
                <w:rFonts w:ascii="Times New Roman" w:hAnsi="Times New Roman"/>
                <w:sz w:val="28"/>
                <w:szCs w:val="28"/>
              </w:rPr>
              <w:t>і</w:t>
            </w:r>
            <w:r w:rsidRPr="00B13D01">
              <w:rPr>
                <w:rFonts w:ascii="Times New Roman" w:hAnsi="Times New Roman"/>
                <w:sz w:val="28"/>
                <w:szCs w:val="28"/>
              </w:rPr>
              <w:t>з серцевою недостатністю</w:t>
            </w:r>
            <w:r>
              <w:rPr>
                <w:rFonts w:ascii="Times New Roman" w:hAnsi="Times New Roman"/>
                <w:sz w:val="28"/>
                <w:szCs w:val="28"/>
              </w:rPr>
              <w:t>…………..</w:t>
            </w:r>
          </w:p>
        </w:tc>
        <w:tc>
          <w:tcPr>
            <w:tcW w:w="644" w:type="dxa"/>
          </w:tcPr>
          <w:p w:rsidR="003D10CD" w:rsidRDefault="003D10CD" w:rsidP="002F3DE5">
            <w:pPr>
              <w:widowControl w:val="0"/>
              <w:spacing w:after="0" w:line="360" w:lineRule="auto"/>
              <w:rPr>
                <w:rFonts w:ascii="Times New Roman" w:hAnsi="Times New Roman"/>
                <w:sz w:val="28"/>
                <w:szCs w:val="28"/>
              </w:rPr>
            </w:pPr>
          </w:p>
          <w:p w:rsidR="003D10CD" w:rsidRPr="0047747A" w:rsidRDefault="003D10CD" w:rsidP="001104F6">
            <w:pPr>
              <w:widowControl w:val="0"/>
              <w:spacing w:after="0" w:line="360" w:lineRule="auto"/>
              <w:jc w:val="center"/>
              <w:rPr>
                <w:rFonts w:ascii="Times New Roman" w:hAnsi="Times New Roman"/>
                <w:sz w:val="28"/>
                <w:szCs w:val="28"/>
              </w:rPr>
            </w:pPr>
            <w:r w:rsidRPr="00164759">
              <w:rPr>
                <w:rFonts w:ascii="Times New Roman" w:hAnsi="Times New Roman"/>
                <w:sz w:val="28"/>
                <w:szCs w:val="28"/>
              </w:rPr>
              <w:t>2</w:t>
            </w:r>
            <w:r w:rsidR="00A52221">
              <w:rPr>
                <w:rFonts w:ascii="Times New Roman" w:hAnsi="Times New Roman"/>
                <w:sz w:val="28"/>
                <w:szCs w:val="28"/>
              </w:rPr>
              <w:t>30</w:t>
            </w:r>
          </w:p>
        </w:tc>
      </w:tr>
      <w:tr w:rsidR="00DD259C" w:rsidRPr="00ED5D3E" w:rsidTr="00A3004E">
        <w:tc>
          <w:tcPr>
            <w:tcW w:w="9057" w:type="dxa"/>
            <w:gridSpan w:val="2"/>
          </w:tcPr>
          <w:p w:rsidR="00DD259C" w:rsidRPr="00ED5D3E" w:rsidRDefault="00DD259C" w:rsidP="00E17BC6">
            <w:pPr>
              <w:widowControl w:val="0"/>
              <w:spacing w:after="0" w:line="360" w:lineRule="auto"/>
              <w:jc w:val="both"/>
              <w:rPr>
                <w:rFonts w:ascii="Times New Roman" w:hAnsi="Times New Roman"/>
                <w:sz w:val="28"/>
                <w:szCs w:val="28"/>
              </w:rPr>
            </w:pPr>
            <w:r w:rsidRPr="00ED5D3E">
              <w:rPr>
                <w:rFonts w:ascii="Times New Roman" w:hAnsi="Times New Roman"/>
                <w:sz w:val="28"/>
                <w:szCs w:val="28"/>
              </w:rPr>
              <w:t xml:space="preserve">РОЗДІЛ 7. ВПЛИВ ЛЕВОТИРОКСИНУ НА ПЕРЕБІГ СЕРЦЕВОЇ </w:t>
            </w:r>
            <w:r>
              <w:rPr>
                <w:rFonts w:ascii="Times New Roman" w:hAnsi="Times New Roman"/>
                <w:sz w:val="28"/>
                <w:szCs w:val="28"/>
              </w:rPr>
              <w:br/>
            </w:r>
            <w:r w:rsidRPr="00ED5D3E">
              <w:rPr>
                <w:rFonts w:ascii="Times New Roman" w:hAnsi="Times New Roman"/>
                <w:sz w:val="28"/>
                <w:szCs w:val="28"/>
              </w:rPr>
              <w:t xml:space="preserve">НЕДОСТАТНОСТІ У ХВОРИХ ІЗ СУПУТНЬОЮ ТИРЕОЇДНОЮ </w:t>
            </w:r>
            <w:r>
              <w:rPr>
                <w:rFonts w:ascii="Times New Roman" w:hAnsi="Times New Roman"/>
                <w:sz w:val="28"/>
                <w:szCs w:val="28"/>
              </w:rPr>
              <w:br/>
            </w:r>
            <w:r w:rsidRPr="00ED5D3E">
              <w:rPr>
                <w:rFonts w:ascii="Times New Roman" w:hAnsi="Times New Roman"/>
                <w:sz w:val="28"/>
                <w:szCs w:val="28"/>
              </w:rPr>
              <w:t>ПАТОЛОГІЄЮ</w:t>
            </w:r>
            <w:r>
              <w:rPr>
                <w:rFonts w:ascii="Times New Roman" w:hAnsi="Times New Roman"/>
                <w:sz w:val="28"/>
                <w:szCs w:val="28"/>
              </w:rPr>
              <w:t>..................................................................................................</w:t>
            </w:r>
          </w:p>
        </w:tc>
        <w:tc>
          <w:tcPr>
            <w:tcW w:w="644" w:type="dxa"/>
          </w:tcPr>
          <w:p w:rsidR="00DD259C" w:rsidRPr="00643739" w:rsidRDefault="00DD259C" w:rsidP="008B6B14">
            <w:pPr>
              <w:widowControl w:val="0"/>
              <w:spacing w:after="0" w:line="360" w:lineRule="auto"/>
              <w:jc w:val="center"/>
              <w:rPr>
                <w:rFonts w:ascii="Times New Roman" w:hAnsi="Times New Roman"/>
                <w:color w:val="FF0000"/>
                <w:sz w:val="28"/>
                <w:szCs w:val="28"/>
              </w:rPr>
            </w:pPr>
          </w:p>
          <w:p w:rsidR="00DD259C" w:rsidRPr="00643739" w:rsidRDefault="00DD259C" w:rsidP="008B6B14">
            <w:pPr>
              <w:widowControl w:val="0"/>
              <w:spacing w:after="0" w:line="360" w:lineRule="auto"/>
              <w:jc w:val="center"/>
              <w:rPr>
                <w:rFonts w:ascii="Times New Roman" w:hAnsi="Times New Roman"/>
                <w:color w:val="FF0000"/>
                <w:sz w:val="28"/>
                <w:szCs w:val="28"/>
              </w:rPr>
            </w:pPr>
          </w:p>
          <w:p w:rsidR="00DD259C" w:rsidRPr="00D146F6" w:rsidRDefault="00DD259C" w:rsidP="008B6B14">
            <w:pPr>
              <w:widowControl w:val="0"/>
              <w:spacing w:after="0" w:line="360" w:lineRule="auto"/>
              <w:jc w:val="center"/>
              <w:rPr>
                <w:rFonts w:ascii="Times New Roman" w:hAnsi="Times New Roman"/>
                <w:sz w:val="28"/>
                <w:szCs w:val="28"/>
              </w:rPr>
            </w:pPr>
            <w:r>
              <w:rPr>
                <w:rFonts w:ascii="Times New Roman" w:hAnsi="Times New Roman"/>
                <w:sz w:val="28"/>
                <w:szCs w:val="28"/>
              </w:rPr>
              <w:t>23</w:t>
            </w:r>
            <w:r w:rsidR="00A52221">
              <w:rPr>
                <w:rFonts w:ascii="Times New Roman" w:hAnsi="Times New Roman"/>
                <w:sz w:val="28"/>
                <w:szCs w:val="28"/>
              </w:rPr>
              <w:t>6</w:t>
            </w:r>
          </w:p>
        </w:tc>
      </w:tr>
      <w:tr w:rsidR="003D10CD" w:rsidRPr="00ED5D3E" w:rsidTr="005E3CE7">
        <w:tc>
          <w:tcPr>
            <w:tcW w:w="706" w:type="dxa"/>
          </w:tcPr>
          <w:p w:rsidR="003D10CD" w:rsidRDefault="002F3DE5" w:rsidP="002F3DE5">
            <w:pPr>
              <w:widowControl w:val="0"/>
              <w:tabs>
                <w:tab w:val="left" w:pos="615"/>
                <w:tab w:val="left" w:pos="757"/>
              </w:tabs>
              <w:spacing w:after="0" w:line="360" w:lineRule="auto"/>
              <w:jc w:val="both"/>
              <w:rPr>
                <w:rFonts w:ascii="Times New Roman" w:hAnsi="Times New Roman"/>
                <w:sz w:val="28"/>
                <w:szCs w:val="28"/>
              </w:rPr>
            </w:pPr>
            <w:r>
              <w:rPr>
                <w:rFonts w:ascii="Times New Roman" w:hAnsi="Times New Roman"/>
                <w:sz w:val="28"/>
                <w:szCs w:val="28"/>
              </w:rPr>
              <w:t>7.1</w:t>
            </w:r>
          </w:p>
        </w:tc>
        <w:tc>
          <w:tcPr>
            <w:tcW w:w="8351" w:type="dxa"/>
          </w:tcPr>
          <w:p w:rsidR="003D10CD" w:rsidRPr="00ED5D3E" w:rsidRDefault="003D10CD" w:rsidP="002F3DE5">
            <w:pPr>
              <w:widowControl w:val="0"/>
              <w:tabs>
                <w:tab w:val="left" w:pos="615"/>
                <w:tab w:val="left" w:pos="757"/>
              </w:tabs>
              <w:spacing w:after="0" w:line="360" w:lineRule="auto"/>
              <w:jc w:val="both"/>
              <w:rPr>
                <w:rFonts w:ascii="Times New Roman" w:hAnsi="Times New Roman"/>
                <w:sz w:val="28"/>
                <w:szCs w:val="28"/>
              </w:rPr>
            </w:pPr>
            <w:r w:rsidRPr="00ED5D3E">
              <w:rPr>
                <w:rFonts w:ascii="Times New Roman" w:hAnsi="Times New Roman"/>
                <w:sz w:val="28"/>
                <w:szCs w:val="28"/>
              </w:rPr>
              <w:t xml:space="preserve">Застосування левотироксину </w:t>
            </w:r>
            <w:r>
              <w:rPr>
                <w:rFonts w:ascii="Times New Roman" w:hAnsi="Times New Roman"/>
                <w:sz w:val="28"/>
                <w:szCs w:val="28"/>
              </w:rPr>
              <w:t xml:space="preserve">при </w:t>
            </w:r>
            <w:r w:rsidRPr="00ED5D3E">
              <w:rPr>
                <w:rFonts w:ascii="Times New Roman" w:hAnsi="Times New Roman"/>
                <w:sz w:val="28"/>
                <w:szCs w:val="28"/>
              </w:rPr>
              <w:t>серцев</w:t>
            </w:r>
            <w:r>
              <w:rPr>
                <w:rFonts w:ascii="Times New Roman" w:hAnsi="Times New Roman"/>
                <w:sz w:val="28"/>
                <w:szCs w:val="28"/>
              </w:rPr>
              <w:t xml:space="preserve">ій </w:t>
            </w:r>
            <w:r w:rsidRPr="00ED5D3E">
              <w:rPr>
                <w:rFonts w:ascii="Times New Roman" w:hAnsi="Times New Roman"/>
                <w:sz w:val="28"/>
                <w:szCs w:val="28"/>
              </w:rPr>
              <w:t>недостатн</w:t>
            </w:r>
            <w:r>
              <w:rPr>
                <w:rFonts w:ascii="Times New Roman" w:hAnsi="Times New Roman"/>
                <w:sz w:val="28"/>
                <w:szCs w:val="28"/>
              </w:rPr>
              <w:t>і</w:t>
            </w:r>
            <w:r w:rsidRPr="00ED5D3E">
              <w:rPr>
                <w:rFonts w:ascii="Times New Roman" w:hAnsi="Times New Roman"/>
                <w:sz w:val="28"/>
                <w:szCs w:val="28"/>
              </w:rPr>
              <w:t>ст</w:t>
            </w:r>
            <w:r w:rsidR="002F3DE5">
              <w:rPr>
                <w:rFonts w:ascii="Times New Roman" w:hAnsi="Times New Roman"/>
                <w:sz w:val="28"/>
                <w:szCs w:val="28"/>
              </w:rPr>
              <w:t xml:space="preserve">ності </w:t>
            </w:r>
            <w:r w:rsidRPr="00ED5D3E">
              <w:rPr>
                <w:rFonts w:ascii="Times New Roman" w:hAnsi="Times New Roman"/>
                <w:sz w:val="28"/>
                <w:szCs w:val="28"/>
              </w:rPr>
              <w:t>у хворих із супутньою тиреоїдною патологією</w:t>
            </w:r>
            <w:r w:rsidR="002F3DE5">
              <w:rPr>
                <w:rFonts w:ascii="Times New Roman" w:hAnsi="Times New Roman"/>
                <w:sz w:val="28"/>
                <w:szCs w:val="28"/>
              </w:rPr>
              <w:t>…………..</w:t>
            </w:r>
            <w:r>
              <w:rPr>
                <w:rFonts w:ascii="Times New Roman" w:hAnsi="Times New Roman"/>
                <w:sz w:val="28"/>
                <w:szCs w:val="28"/>
              </w:rPr>
              <w:t>...........................</w:t>
            </w:r>
          </w:p>
        </w:tc>
        <w:tc>
          <w:tcPr>
            <w:tcW w:w="644" w:type="dxa"/>
          </w:tcPr>
          <w:p w:rsidR="003D10CD" w:rsidRPr="00643739" w:rsidRDefault="003D10CD" w:rsidP="008B6B14">
            <w:pPr>
              <w:widowControl w:val="0"/>
              <w:spacing w:after="0" w:line="360" w:lineRule="auto"/>
              <w:jc w:val="center"/>
              <w:rPr>
                <w:rFonts w:ascii="Times New Roman" w:hAnsi="Times New Roman"/>
                <w:color w:val="FF0000"/>
                <w:sz w:val="28"/>
                <w:szCs w:val="28"/>
              </w:rPr>
            </w:pPr>
          </w:p>
          <w:p w:rsidR="003D10CD" w:rsidRPr="00E1580D" w:rsidRDefault="003D10CD" w:rsidP="008B6B14">
            <w:pPr>
              <w:widowControl w:val="0"/>
              <w:spacing w:after="0" w:line="360" w:lineRule="auto"/>
              <w:jc w:val="center"/>
              <w:rPr>
                <w:rFonts w:ascii="Times New Roman" w:hAnsi="Times New Roman"/>
                <w:sz w:val="28"/>
                <w:szCs w:val="28"/>
              </w:rPr>
            </w:pPr>
            <w:r>
              <w:rPr>
                <w:rFonts w:ascii="Times New Roman" w:hAnsi="Times New Roman"/>
                <w:sz w:val="28"/>
                <w:szCs w:val="28"/>
              </w:rPr>
              <w:t>2</w:t>
            </w:r>
            <w:r w:rsidRPr="00AF3B54">
              <w:rPr>
                <w:rFonts w:ascii="Times New Roman" w:hAnsi="Times New Roman"/>
                <w:sz w:val="28"/>
                <w:szCs w:val="28"/>
              </w:rPr>
              <w:t>3</w:t>
            </w:r>
            <w:r w:rsidR="00A52221">
              <w:rPr>
                <w:rFonts w:ascii="Times New Roman" w:hAnsi="Times New Roman"/>
                <w:sz w:val="28"/>
                <w:szCs w:val="28"/>
              </w:rPr>
              <w:t>6</w:t>
            </w:r>
          </w:p>
        </w:tc>
      </w:tr>
      <w:tr w:rsidR="003D10CD" w:rsidRPr="00ED5D3E" w:rsidTr="005E3CE7">
        <w:tc>
          <w:tcPr>
            <w:tcW w:w="706" w:type="dxa"/>
          </w:tcPr>
          <w:p w:rsidR="003D10CD" w:rsidRPr="00ED5D3E" w:rsidRDefault="002F3DE5" w:rsidP="002F3DE5">
            <w:pPr>
              <w:widowControl w:val="0"/>
              <w:shd w:val="clear" w:color="auto" w:fill="FFFFFF"/>
              <w:spacing w:after="0" w:line="360" w:lineRule="auto"/>
              <w:jc w:val="both"/>
              <w:rPr>
                <w:rFonts w:ascii="Times New Roman" w:hAnsi="Times New Roman"/>
                <w:sz w:val="28"/>
                <w:szCs w:val="28"/>
              </w:rPr>
            </w:pPr>
            <w:r w:rsidRPr="00ED5D3E">
              <w:rPr>
                <w:rFonts w:ascii="Times New Roman" w:hAnsi="Times New Roman"/>
                <w:sz w:val="28"/>
                <w:szCs w:val="28"/>
              </w:rPr>
              <w:t xml:space="preserve">7.2 </w:t>
            </w:r>
            <w:r>
              <w:rPr>
                <w:rFonts w:ascii="Times New Roman" w:hAnsi="Times New Roman"/>
                <w:sz w:val="28"/>
                <w:szCs w:val="28"/>
              </w:rPr>
              <w:t xml:space="preserve"> </w:t>
            </w:r>
          </w:p>
        </w:tc>
        <w:tc>
          <w:tcPr>
            <w:tcW w:w="8351" w:type="dxa"/>
          </w:tcPr>
          <w:p w:rsidR="003D10CD" w:rsidRPr="00ED5D3E" w:rsidRDefault="003D10CD" w:rsidP="002F3DE5">
            <w:pPr>
              <w:widowControl w:val="0"/>
              <w:shd w:val="clear" w:color="auto" w:fill="FFFFFF"/>
              <w:spacing w:after="0" w:line="360" w:lineRule="auto"/>
              <w:jc w:val="both"/>
              <w:rPr>
                <w:rFonts w:ascii="Times New Roman" w:hAnsi="Times New Roman"/>
                <w:sz w:val="28"/>
                <w:szCs w:val="28"/>
              </w:rPr>
            </w:pPr>
            <w:r w:rsidRPr="00ED5D3E">
              <w:rPr>
                <w:rFonts w:ascii="Times New Roman" w:hAnsi="Times New Roman"/>
                <w:sz w:val="28"/>
                <w:szCs w:val="28"/>
              </w:rPr>
              <w:t xml:space="preserve">Поліморфізми генів системи </w:t>
            </w:r>
            <w:r w:rsidRPr="00ED5D3E">
              <w:rPr>
                <w:rFonts w:ascii="Symbol" w:hAnsi="Symbol"/>
                <w:sz w:val="28"/>
                <w:szCs w:val="28"/>
              </w:rPr>
              <w:t></w:t>
            </w:r>
            <w:r w:rsidRPr="00ED5D3E">
              <w:rPr>
                <w:rFonts w:ascii="Times New Roman" w:hAnsi="Times New Roman"/>
                <w:sz w:val="28"/>
                <w:szCs w:val="28"/>
              </w:rPr>
              <w:t>-адренорецепції та вплив левотиро</w:t>
            </w:r>
            <w:r>
              <w:rPr>
                <w:rFonts w:ascii="Times New Roman" w:hAnsi="Times New Roman"/>
                <w:sz w:val="28"/>
                <w:szCs w:val="28"/>
              </w:rPr>
              <w:t>к</w:t>
            </w:r>
            <w:r w:rsidRPr="00ED5D3E">
              <w:rPr>
                <w:rFonts w:ascii="Times New Roman" w:hAnsi="Times New Roman"/>
                <w:sz w:val="28"/>
                <w:szCs w:val="28"/>
              </w:rPr>
              <w:t xml:space="preserve">сину на перебіг серцевої недостатності у хворих із супутньою </w:t>
            </w:r>
            <w:r w:rsidR="002F3DE5">
              <w:rPr>
                <w:rFonts w:ascii="Times New Roman" w:hAnsi="Times New Roman"/>
                <w:sz w:val="28"/>
                <w:szCs w:val="28"/>
              </w:rPr>
              <w:br/>
            </w:r>
            <w:r w:rsidRPr="00ED5D3E">
              <w:rPr>
                <w:rFonts w:ascii="Times New Roman" w:hAnsi="Times New Roman"/>
                <w:sz w:val="28"/>
                <w:szCs w:val="28"/>
              </w:rPr>
              <w:t>тиреоїдною патологією</w:t>
            </w:r>
            <w:r>
              <w:rPr>
                <w:rFonts w:ascii="Times New Roman" w:hAnsi="Times New Roman"/>
                <w:sz w:val="28"/>
                <w:szCs w:val="28"/>
              </w:rPr>
              <w:t>..................................................</w:t>
            </w:r>
            <w:r w:rsidR="002F3DE5">
              <w:rPr>
                <w:rFonts w:ascii="Times New Roman" w:hAnsi="Times New Roman"/>
                <w:sz w:val="28"/>
                <w:szCs w:val="28"/>
              </w:rPr>
              <w:t>..........................</w:t>
            </w:r>
          </w:p>
        </w:tc>
        <w:tc>
          <w:tcPr>
            <w:tcW w:w="644" w:type="dxa"/>
          </w:tcPr>
          <w:p w:rsidR="003D10CD" w:rsidRPr="00643739" w:rsidRDefault="003D10CD" w:rsidP="008B6B14">
            <w:pPr>
              <w:widowControl w:val="0"/>
              <w:spacing w:after="0" w:line="360" w:lineRule="auto"/>
              <w:jc w:val="center"/>
              <w:rPr>
                <w:rFonts w:ascii="Times New Roman" w:hAnsi="Times New Roman"/>
                <w:color w:val="FF0000"/>
                <w:sz w:val="28"/>
                <w:szCs w:val="28"/>
              </w:rPr>
            </w:pPr>
          </w:p>
          <w:p w:rsidR="003D10CD" w:rsidRPr="00643739" w:rsidRDefault="003D10CD" w:rsidP="008B6B14">
            <w:pPr>
              <w:widowControl w:val="0"/>
              <w:spacing w:after="0" w:line="360" w:lineRule="auto"/>
              <w:jc w:val="center"/>
              <w:rPr>
                <w:rFonts w:ascii="Times New Roman" w:hAnsi="Times New Roman"/>
                <w:color w:val="FF0000"/>
                <w:sz w:val="28"/>
                <w:szCs w:val="28"/>
              </w:rPr>
            </w:pPr>
          </w:p>
          <w:p w:rsidR="003D10CD" w:rsidRPr="00A5144F" w:rsidRDefault="001104F6" w:rsidP="001104F6">
            <w:pPr>
              <w:widowControl w:val="0"/>
              <w:spacing w:after="0" w:line="360" w:lineRule="auto"/>
              <w:jc w:val="center"/>
              <w:rPr>
                <w:rFonts w:ascii="Times New Roman" w:hAnsi="Times New Roman"/>
                <w:sz w:val="28"/>
                <w:szCs w:val="28"/>
              </w:rPr>
            </w:pPr>
            <w:r>
              <w:rPr>
                <w:rFonts w:ascii="Times New Roman" w:hAnsi="Times New Roman"/>
                <w:sz w:val="28"/>
                <w:szCs w:val="28"/>
              </w:rPr>
              <w:t>24</w:t>
            </w:r>
            <w:r w:rsidR="00A52221">
              <w:rPr>
                <w:rFonts w:ascii="Times New Roman" w:hAnsi="Times New Roman"/>
                <w:sz w:val="28"/>
                <w:szCs w:val="28"/>
              </w:rPr>
              <w:t>2</w:t>
            </w:r>
          </w:p>
        </w:tc>
      </w:tr>
      <w:tr w:rsidR="00DD259C" w:rsidRPr="00ED5D3E" w:rsidTr="00A3004E">
        <w:tc>
          <w:tcPr>
            <w:tcW w:w="9057" w:type="dxa"/>
            <w:gridSpan w:val="2"/>
          </w:tcPr>
          <w:p w:rsidR="00DD259C" w:rsidRPr="00ED5D3E" w:rsidRDefault="00DD259C" w:rsidP="008B6B14">
            <w:pPr>
              <w:widowControl w:val="0"/>
              <w:shd w:val="clear" w:color="auto" w:fill="FFFFFF"/>
              <w:spacing w:after="0" w:line="360" w:lineRule="auto"/>
              <w:jc w:val="both"/>
              <w:rPr>
                <w:rFonts w:ascii="Times New Roman" w:hAnsi="Times New Roman"/>
                <w:sz w:val="28"/>
                <w:szCs w:val="28"/>
              </w:rPr>
            </w:pPr>
            <w:r w:rsidRPr="00ED5D3E">
              <w:rPr>
                <w:rFonts w:ascii="Times New Roman" w:hAnsi="Times New Roman"/>
                <w:sz w:val="28"/>
                <w:szCs w:val="28"/>
              </w:rPr>
              <w:t xml:space="preserve">РОЗДІЛ 8. ПРОГНОЗУВАННЯ НЕСПРИЯТЛИВОГО ПЕРЕБІГУ </w:t>
            </w:r>
            <w:r>
              <w:rPr>
                <w:rFonts w:ascii="Times New Roman" w:hAnsi="Times New Roman"/>
                <w:sz w:val="28"/>
                <w:szCs w:val="28"/>
              </w:rPr>
              <w:br/>
            </w:r>
            <w:r w:rsidRPr="00ED5D3E">
              <w:rPr>
                <w:rFonts w:ascii="Times New Roman" w:hAnsi="Times New Roman"/>
                <w:sz w:val="28"/>
                <w:szCs w:val="28"/>
              </w:rPr>
              <w:t>СЕРЦЕВОЇ НЕДОСТАТНОСТІ У ХВОРИХ ІЗ СУПУТНЬОЮ ТИРЕОЇДНОЮ ПАТОЛОГІЄЮ</w:t>
            </w:r>
            <w:r>
              <w:rPr>
                <w:rFonts w:ascii="Times New Roman" w:hAnsi="Times New Roman"/>
                <w:sz w:val="28"/>
                <w:szCs w:val="28"/>
              </w:rPr>
              <w:t>...................................................................................</w:t>
            </w:r>
          </w:p>
        </w:tc>
        <w:tc>
          <w:tcPr>
            <w:tcW w:w="644" w:type="dxa"/>
          </w:tcPr>
          <w:p w:rsidR="00DD259C" w:rsidRPr="00643739" w:rsidRDefault="00DD259C" w:rsidP="008B6B14">
            <w:pPr>
              <w:widowControl w:val="0"/>
              <w:spacing w:after="0" w:line="360" w:lineRule="auto"/>
              <w:jc w:val="center"/>
              <w:rPr>
                <w:rFonts w:ascii="Times New Roman" w:hAnsi="Times New Roman"/>
                <w:color w:val="FF0000"/>
                <w:sz w:val="28"/>
                <w:szCs w:val="28"/>
              </w:rPr>
            </w:pPr>
          </w:p>
          <w:p w:rsidR="00DD259C" w:rsidRPr="00643739" w:rsidRDefault="00DD259C" w:rsidP="008B6B14">
            <w:pPr>
              <w:widowControl w:val="0"/>
              <w:spacing w:after="0" w:line="360" w:lineRule="auto"/>
              <w:jc w:val="center"/>
              <w:rPr>
                <w:rFonts w:ascii="Times New Roman" w:hAnsi="Times New Roman"/>
                <w:color w:val="FF0000"/>
                <w:sz w:val="28"/>
                <w:szCs w:val="28"/>
              </w:rPr>
            </w:pPr>
          </w:p>
          <w:p w:rsidR="00DD259C" w:rsidRPr="00B847E7" w:rsidRDefault="00DD259C" w:rsidP="008B6B14">
            <w:pPr>
              <w:widowControl w:val="0"/>
              <w:spacing w:after="0" w:line="360" w:lineRule="auto"/>
              <w:jc w:val="center"/>
              <w:rPr>
                <w:rFonts w:ascii="Times New Roman" w:hAnsi="Times New Roman"/>
                <w:sz w:val="28"/>
                <w:szCs w:val="28"/>
              </w:rPr>
            </w:pPr>
            <w:r>
              <w:rPr>
                <w:rFonts w:ascii="Times New Roman" w:hAnsi="Times New Roman"/>
                <w:sz w:val="28"/>
                <w:szCs w:val="28"/>
              </w:rPr>
              <w:t>24</w:t>
            </w:r>
            <w:r w:rsidR="00A52221">
              <w:rPr>
                <w:rFonts w:ascii="Times New Roman" w:hAnsi="Times New Roman"/>
                <w:sz w:val="28"/>
                <w:szCs w:val="28"/>
              </w:rPr>
              <w:t>7</w:t>
            </w:r>
          </w:p>
        </w:tc>
      </w:tr>
      <w:tr w:rsidR="003D10CD" w:rsidRPr="00ED5D3E" w:rsidTr="005E3CE7">
        <w:tc>
          <w:tcPr>
            <w:tcW w:w="706" w:type="dxa"/>
          </w:tcPr>
          <w:p w:rsidR="003D10CD" w:rsidRPr="00ED5D3E" w:rsidRDefault="00C35E06" w:rsidP="00C35E06">
            <w:pPr>
              <w:widowControl w:val="0"/>
              <w:shd w:val="clear" w:color="auto" w:fill="FFFFFF"/>
              <w:spacing w:after="0" w:line="360" w:lineRule="auto"/>
              <w:jc w:val="both"/>
              <w:rPr>
                <w:rFonts w:ascii="Times New Roman" w:hAnsi="Times New Roman"/>
                <w:sz w:val="28"/>
                <w:szCs w:val="28"/>
              </w:rPr>
            </w:pPr>
            <w:r w:rsidRPr="00ED5D3E">
              <w:rPr>
                <w:rFonts w:ascii="Times New Roman" w:hAnsi="Times New Roman"/>
                <w:sz w:val="28"/>
                <w:szCs w:val="28"/>
              </w:rPr>
              <w:t>8.1</w:t>
            </w:r>
          </w:p>
        </w:tc>
        <w:tc>
          <w:tcPr>
            <w:tcW w:w="8351" w:type="dxa"/>
          </w:tcPr>
          <w:p w:rsidR="003D10CD" w:rsidRPr="00ED5D3E" w:rsidRDefault="003D10CD" w:rsidP="00C35E06">
            <w:pPr>
              <w:widowControl w:val="0"/>
              <w:shd w:val="clear" w:color="auto" w:fill="FFFFFF"/>
              <w:spacing w:after="0" w:line="360" w:lineRule="auto"/>
              <w:jc w:val="both"/>
              <w:rPr>
                <w:rFonts w:ascii="Times New Roman" w:hAnsi="Times New Roman"/>
                <w:sz w:val="28"/>
                <w:szCs w:val="28"/>
              </w:rPr>
            </w:pPr>
            <w:r w:rsidRPr="00ED5D3E">
              <w:rPr>
                <w:rFonts w:ascii="Times New Roman" w:hAnsi="Times New Roman"/>
                <w:sz w:val="28"/>
                <w:szCs w:val="28"/>
              </w:rPr>
              <w:t xml:space="preserve">Аналіз кумулятивного ризику повторної госпіталізації хворих із </w:t>
            </w:r>
            <w:r>
              <w:rPr>
                <w:rFonts w:ascii="Times New Roman" w:hAnsi="Times New Roman"/>
                <w:sz w:val="28"/>
                <w:szCs w:val="28"/>
              </w:rPr>
              <w:br/>
            </w:r>
            <w:r w:rsidRPr="00ED5D3E">
              <w:rPr>
                <w:rFonts w:ascii="Times New Roman" w:hAnsi="Times New Roman"/>
                <w:sz w:val="28"/>
                <w:szCs w:val="28"/>
              </w:rPr>
              <w:t>серц</w:t>
            </w:r>
            <w:r>
              <w:rPr>
                <w:rFonts w:ascii="Times New Roman" w:hAnsi="Times New Roman"/>
                <w:sz w:val="28"/>
                <w:szCs w:val="28"/>
              </w:rPr>
              <w:t xml:space="preserve">евою недостатністю та супутньою </w:t>
            </w:r>
            <w:r w:rsidRPr="00ED5D3E">
              <w:rPr>
                <w:rFonts w:ascii="Times New Roman" w:hAnsi="Times New Roman"/>
                <w:sz w:val="28"/>
                <w:szCs w:val="28"/>
              </w:rPr>
              <w:t>тиреоїдною патологією</w:t>
            </w:r>
            <w:r w:rsidR="00C35E06">
              <w:rPr>
                <w:rFonts w:ascii="Times New Roman" w:hAnsi="Times New Roman"/>
                <w:sz w:val="28"/>
                <w:szCs w:val="28"/>
              </w:rPr>
              <w:t>……</w:t>
            </w:r>
          </w:p>
        </w:tc>
        <w:tc>
          <w:tcPr>
            <w:tcW w:w="644" w:type="dxa"/>
          </w:tcPr>
          <w:p w:rsidR="003D10CD" w:rsidRPr="00643739" w:rsidRDefault="003D10CD" w:rsidP="008B6B14">
            <w:pPr>
              <w:widowControl w:val="0"/>
              <w:spacing w:after="0" w:line="360" w:lineRule="auto"/>
              <w:jc w:val="center"/>
              <w:rPr>
                <w:rFonts w:ascii="Times New Roman" w:hAnsi="Times New Roman"/>
                <w:color w:val="FF0000"/>
                <w:sz w:val="28"/>
                <w:szCs w:val="28"/>
              </w:rPr>
            </w:pPr>
          </w:p>
          <w:p w:rsidR="003D10CD" w:rsidRPr="00B847E7" w:rsidRDefault="003D10CD" w:rsidP="008B6B14">
            <w:pPr>
              <w:widowControl w:val="0"/>
              <w:spacing w:after="0" w:line="360" w:lineRule="auto"/>
              <w:jc w:val="center"/>
              <w:rPr>
                <w:rFonts w:ascii="Times New Roman" w:hAnsi="Times New Roman"/>
                <w:sz w:val="28"/>
                <w:szCs w:val="28"/>
              </w:rPr>
            </w:pPr>
            <w:r>
              <w:rPr>
                <w:rFonts w:ascii="Times New Roman" w:hAnsi="Times New Roman"/>
                <w:sz w:val="28"/>
                <w:szCs w:val="28"/>
              </w:rPr>
              <w:t>24</w:t>
            </w:r>
            <w:r w:rsidR="00A52221">
              <w:rPr>
                <w:rFonts w:ascii="Times New Roman" w:hAnsi="Times New Roman"/>
                <w:sz w:val="28"/>
                <w:szCs w:val="28"/>
              </w:rPr>
              <w:t>7</w:t>
            </w:r>
          </w:p>
        </w:tc>
      </w:tr>
      <w:tr w:rsidR="003D10CD" w:rsidRPr="00ED5D3E" w:rsidTr="005E3CE7">
        <w:tc>
          <w:tcPr>
            <w:tcW w:w="706" w:type="dxa"/>
          </w:tcPr>
          <w:p w:rsidR="003D10CD" w:rsidRPr="00ED5D3E" w:rsidRDefault="00C35E06" w:rsidP="00C35E06">
            <w:pPr>
              <w:widowControl w:val="0"/>
              <w:shd w:val="clear" w:color="auto" w:fill="FFFFFF"/>
              <w:spacing w:after="0" w:line="360" w:lineRule="auto"/>
              <w:jc w:val="both"/>
              <w:rPr>
                <w:rFonts w:ascii="Times New Roman" w:hAnsi="Times New Roman"/>
                <w:sz w:val="28"/>
                <w:szCs w:val="28"/>
              </w:rPr>
            </w:pPr>
            <w:r w:rsidRPr="00ED5D3E">
              <w:rPr>
                <w:rFonts w:ascii="Times New Roman" w:hAnsi="Times New Roman"/>
                <w:sz w:val="28"/>
                <w:szCs w:val="28"/>
              </w:rPr>
              <w:t>8.2</w:t>
            </w:r>
          </w:p>
        </w:tc>
        <w:tc>
          <w:tcPr>
            <w:tcW w:w="8351" w:type="dxa"/>
          </w:tcPr>
          <w:p w:rsidR="003D10CD" w:rsidRPr="00ED5D3E" w:rsidRDefault="003D10CD" w:rsidP="001104F6">
            <w:pPr>
              <w:widowControl w:val="0"/>
              <w:shd w:val="clear" w:color="auto" w:fill="FFFFFF"/>
              <w:spacing w:after="0" w:line="360" w:lineRule="auto"/>
              <w:jc w:val="both"/>
              <w:rPr>
                <w:rFonts w:ascii="Times New Roman" w:hAnsi="Times New Roman"/>
                <w:sz w:val="28"/>
                <w:szCs w:val="28"/>
              </w:rPr>
            </w:pPr>
            <w:r w:rsidRPr="00ED5D3E">
              <w:rPr>
                <w:rFonts w:ascii="Times New Roman" w:hAnsi="Times New Roman"/>
                <w:sz w:val="28"/>
                <w:szCs w:val="28"/>
              </w:rPr>
              <w:t xml:space="preserve">Модель несприятливого </w:t>
            </w:r>
            <w:r w:rsidR="001104F6">
              <w:rPr>
                <w:rFonts w:ascii="Times New Roman" w:hAnsi="Times New Roman"/>
                <w:sz w:val="28"/>
                <w:szCs w:val="28"/>
              </w:rPr>
              <w:t xml:space="preserve">перебігу </w:t>
            </w:r>
            <w:r w:rsidRPr="00ED5D3E">
              <w:rPr>
                <w:rFonts w:ascii="Times New Roman" w:hAnsi="Times New Roman"/>
                <w:sz w:val="28"/>
                <w:szCs w:val="28"/>
              </w:rPr>
              <w:t>серцев</w:t>
            </w:r>
            <w:r w:rsidR="001104F6">
              <w:rPr>
                <w:rFonts w:ascii="Times New Roman" w:hAnsi="Times New Roman"/>
                <w:sz w:val="28"/>
                <w:szCs w:val="28"/>
              </w:rPr>
              <w:t>ї</w:t>
            </w:r>
            <w:r w:rsidRPr="00ED5D3E">
              <w:rPr>
                <w:rFonts w:ascii="Times New Roman" w:hAnsi="Times New Roman"/>
                <w:sz w:val="28"/>
                <w:szCs w:val="28"/>
              </w:rPr>
              <w:t xml:space="preserve"> недостатн</w:t>
            </w:r>
            <w:r w:rsidR="001104F6">
              <w:rPr>
                <w:rFonts w:ascii="Times New Roman" w:hAnsi="Times New Roman"/>
                <w:sz w:val="28"/>
                <w:szCs w:val="28"/>
              </w:rPr>
              <w:t>ості…..</w:t>
            </w:r>
            <w:r>
              <w:rPr>
                <w:rFonts w:ascii="Times New Roman" w:hAnsi="Times New Roman"/>
                <w:sz w:val="28"/>
                <w:szCs w:val="28"/>
              </w:rPr>
              <w:t>...............</w:t>
            </w:r>
          </w:p>
        </w:tc>
        <w:tc>
          <w:tcPr>
            <w:tcW w:w="644" w:type="dxa"/>
          </w:tcPr>
          <w:p w:rsidR="003D10CD" w:rsidRPr="007F0E5D" w:rsidRDefault="001104F6" w:rsidP="008B6B14">
            <w:pPr>
              <w:widowControl w:val="0"/>
              <w:spacing w:after="0" w:line="360" w:lineRule="auto"/>
              <w:jc w:val="center"/>
              <w:rPr>
                <w:rFonts w:ascii="Times New Roman" w:hAnsi="Times New Roman"/>
                <w:sz w:val="28"/>
                <w:szCs w:val="28"/>
              </w:rPr>
            </w:pPr>
            <w:r>
              <w:rPr>
                <w:rFonts w:ascii="Times New Roman" w:hAnsi="Times New Roman"/>
                <w:sz w:val="28"/>
                <w:szCs w:val="28"/>
              </w:rPr>
              <w:t>25</w:t>
            </w:r>
            <w:r w:rsidR="00A52221">
              <w:rPr>
                <w:rFonts w:ascii="Times New Roman" w:hAnsi="Times New Roman"/>
                <w:sz w:val="28"/>
                <w:szCs w:val="28"/>
              </w:rPr>
              <w:t>4</w:t>
            </w:r>
          </w:p>
        </w:tc>
      </w:tr>
      <w:tr w:rsidR="003D10CD" w:rsidRPr="00ED5D3E" w:rsidTr="005E3CE7">
        <w:tc>
          <w:tcPr>
            <w:tcW w:w="706" w:type="dxa"/>
          </w:tcPr>
          <w:p w:rsidR="003D10CD" w:rsidRDefault="00C35E06" w:rsidP="00C35E06">
            <w:pPr>
              <w:widowControl w:val="0"/>
              <w:shd w:val="clear" w:color="auto" w:fill="FFFFFF"/>
              <w:spacing w:after="0" w:line="360" w:lineRule="auto"/>
              <w:jc w:val="both"/>
              <w:rPr>
                <w:rFonts w:ascii="Times New Roman" w:hAnsi="Times New Roman"/>
                <w:sz w:val="28"/>
                <w:szCs w:val="28"/>
              </w:rPr>
            </w:pPr>
            <w:r>
              <w:rPr>
                <w:rFonts w:ascii="Times New Roman" w:hAnsi="Times New Roman"/>
                <w:sz w:val="28"/>
                <w:szCs w:val="28"/>
              </w:rPr>
              <w:t>8.3</w:t>
            </w:r>
          </w:p>
        </w:tc>
        <w:tc>
          <w:tcPr>
            <w:tcW w:w="8351" w:type="dxa"/>
          </w:tcPr>
          <w:p w:rsidR="003D10CD" w:rsidRPr="00ED5D3E" w:rsidRDefault="003D10CD" w:rsidP="00A52221">
            <w:pPr>
              <w:widowControl w:val="0"/>
              <w:shd w:val="clear" w:color="auto" w:fill="FFFFFF"/>
              <w:spacing w:after="0" w:line="360" w:lineRule="auto"/>
              <w:jc w:val="both"/>
              <w:rPr>
                <w:rFonts w:ascii="Times New Roman" w:hAnsi="Times New Roman"/>
                <w:sz w:val="28"/>
                <w:szCs w:val="28"/>
              </w:rPr>
            </w:pPr>
            <w:r>
              <w:rPr>
                <w:rFonts w:ascii="Times New Roman" w:hAnsi="Times New Roman"/>
                <w:sz w:val="28"/>
                <w:szCs w:val="28"/>
              </w:rPr>
              <w:t xml:space="preserve">Фактори </w:t>
            </w:r>
            <w:r w:rsidRPr="00ED5D3E">
              <w:rPr>
                <w:rFonts w:ascii="Times New Roman" w:hAnsi="Times New Roman"/>
                <w:sz w:val="28"/>
                <w:szCs w:val="28"/>
              </w:rPr>
              <w:t>несприятлив</w:t>
            </w:r>
            <w:r w:rsidR="00A52221">
              <w:rPr>
                <w:rFonts w:ascii="Times New Roman" w:hAnsi="Times New Roman"/>
                <w:sz w:val="28"/>
                <w:szCs w:val="28"/>
              </w:rPr>
              <w:t xml:space="preserve">ого </w:t>
            </w:r>
            <w:r w:rsidRPr="00ED5D3E">
              <w:rPr>
                <w:rFonts w:ascii="Times New Roman" w:hAnsi="Times New Roman"/>
                <w:sz w:val="28"/>
                <w:szCs w:val="28"/>
              </w:rPr>
              <w:t>перебіг</w:t>
            </w:r>
            <w:r w:rsidR="00A52221">
              <w:rPr>
                <w:rFonts w:ascii="Times New Roman" w:hAnsi="Times New Roman"/>
                <w:sz w:val="28"/>
                <w:szCs w:val="28"/>
              </w:rPr>
              <w:t>у</w:t>
            </w:r>
            <w:r w:rsidRPr="00ED5D3E">
              <w:rPr>
                <w:rFonts w:ascii="Times New Roman" w:hAnsi="Times New Roman"/>
                <w:sz w:val="28"/>
                <w:szCs w:val="28"/>
              </w:rPr>
              <w:t xml:space="preserve"> серцевої</w:t>
            </w:r>
            <w:r w:rsidR="00A52221">
              <w:rPr>
                <w:rFonts w:ascii="Times New Roman" w:hAnsi="Times New Roman"/>
                <w:sz w:val="28"/>
                <w:szCs w:val="28"/>
              </w:rPr>
              <w:t xml:space="preserve"> </w:t>
            </w:r>
            <w:r w:rsidRPr="00ED5D3E">
              <w:rPr>
                <w:rFonts w:ascii="Times New Roman" w:hAnsi="Times New Roman"/>
                <w:sz w:val="28"/>
                <w:szCs w:val="28"/>
              </w:rPr>
              <w:t>недостатності у хворих із супутньою тиреоїдною патологією</w:t>
            </w:r>
            <w:r w:rsidR="00C35E06">
              <w:rPr>
                <w:rFonts w:ascii="Times New Roman" w:hAnsi="Times New Roman"/>
                <w:sz w:val="28"/>
                <w:szCs w:val="28"/>
              </w:rPr>
              <w:t>........</w:t>
            </w:r>
            <w:r>
              <w:rPr>
                <w:rFonts w:ascii="Times New Roman" w:hAnsi="Times New Roman"/>
                <w:sz w:val="28"/>
                <w:szCs w:val="28"/>
              </w:rPr>
              <w:t>....</w:t>
            </w:r>
            <w:r w:rsidR="00A52221">
              <w:rPr>
                <w:rFonts w:ascii="Times New Roman" w:hAnsi="Times New Roman"/>
                <w:sz w:val="28"/>
                <w:szCs w:val="28"/>
              </w:rPr>
              <w:t>........................................</w:t>
            </w:r>
          </w:p>
        </w:tc>
        <w:tc>
          <w:tcPr>
            <w:tcW w:w="644" w:type="dxa"/>
          </w:tcPr>
          <w:p w:rsidR="003D10CD" w:rsidRPr="00836CDE" w:rsidRDefault="003D10CD" w:rsidP="008B6B14">
            <w:pPr>
              <w:widowControl w:val="0"/>
              <w:spacing w:after="0" w:line="360" w:lineRule="auto"/>
              <w:jc w:val="center"/>
              <w:rPr>
                <w:rFonts w:ascii="Times New Roman" w:hAnsi="Times New Roman"/>
                <w:sz w:val="28"/>
                <w:szCs w:val="28"/>
              </w:rPr>
            </w:pPr>
          </w:p>
          <w:p w:rsidR="003D10CD" w:rsidRPr="00836CDE" w:rsidRDefault="00766A34" w:rsidP="008B6B14">
            <w:pPr>
              <w:widowControl w:val="0"/>
              <w:spacing w:after="0" w:line="360" w:lineRule="auto"/>
              <w:jc w:val="center"/>
              <w:rPr>
                <w:rFonts w:ascii="Times New Roman" w:hAnsi="Times New Roman"/>
                <w:sz w:val="28"/>
                <w:szCs w:val="28"/>
              </w:rPr>
            </w:pPr>
            <w:r>
              <w:rPr>
                <w:rFonts w:ascii="Times New Roman" w:hAnsi="Times New Roman"/>
                <w:sz w:val="28"/>
                <w:szCs w:val="28"/>
              </w:rPr>
              <w:t>25</w:t>
            </w:r>
            <w:r w:rsidR="00A52221">
              <w:rPr>
                <w:rFonts w:ascii="Times New Roman" w:hAnsi="Times New Roman"/>
                <w:sz w:val="28"/>
                <w:szCs w:val="28"/>
              </w:rPr>
              <w:t>5</w:t>
            </w:r>
          </w:p>
        </w:tc>
      </w:tr>
      <w:tr w:rsidR="003D10CD" w:rsidRPr="00ED5D3E" w:rsidTr="005E3CE7">
        <w:tc>
          <w:tcPr>
            <w:tcW w:w="706" w:type="dxa"/>
          </w:tcPr>
          <w:p w:rsidR="003D10CD" w:rsidRPr="00ED5D3E" w:rsidRDefault="00C35E06" w:rsidP="00C35E06">
            <w:pPr>
              <w:widowControl w:val="0"/>
              <w:shd w:val="clear" w:color="auto" w:fill="FFFFFF"/>
              <w:spacing w:after="0" w:line="360" w:lineRule="auto"/>
              <w:jc w:val="both"/>
              <w:rPr>
                <w:rFonts w:ascii="Times New Roman" w:hAnsi="Times New Roman"/>
                <w:sz w:val="28"/>
                <w:szCs w:val="28"/>
              </w:rPr>
            </w:pPr>
            <w:r w:rsidRPr="00ED5D3E">
              <w:rPr>
                <w:rFonts w:ascii="Times New Roman" w:hAnsi="Times New Roman"/>
                <w:sz w:val="28"/>
                <w:szCs w:val="28"/>
              </w:rPr>
              <w:t>8.4</w:t>
            </w:r>
          </w:p>
        </w:tc>
        <w:tc>
          <w:tcPr>
            <w:tcW w:w="8351" w:type="dxa"/>
          </w:tcPr>
          <w:p w:rsidR="003D10CD" w:rsidRPr="00ED5D3E" w:rsidRDefault="003D10CD" w:rsidP="00C35E06">
            <w:pPr>
              <w:widowControl w:val="0"/>
              <w:shd w:val="clear" w:color="auto" w:fill="FFFFFF"/>
              <w:spacing w:after="0" w:line="360" w:lineRule="auto"/>
              <w:jc w:val="both"/>
              <w:rPr>
                <w:rFonts w:ascii="Times New Roman" w:hAnsi="Times New Roman"/>
                <w:sz w:val="28"/>
                <w:szCs w:val="28"/>
              </w:rPr>
            </w:pPr>
            <w:r w:rsidRPr="00ED5D3E">
              <w:rPr>
                <w:rFonts w:ascii="Times New Roman" w:hAnsi="Times New Roman"/>
                <w:sz w:val="28"/>
                <w:szCs w:val="28"/>
              </w:rPr>
              <w:t>Перевірка моделі несприятливого перебігу серцевої недостатності з урахуванням наявності коморбідної тиреоїдної патології</w:t>
            </w:r>
            <w:r>
              <w:rPr>
                <w:rFonts w:ascii="Times New Roman" w:hAnsi="Times New Roman"/>
                <w:sz w:val="28"/>
                <w:szCs w:val="28"/>
              </w:rPr>
              <w:t>...................</w:t>
            </w:r>
          </w:p>
        </w:tc>
        <w:tc>
          <w:tcPr>
            <w:tcW w:w="644" w:type="dxa"/>
          </w:tcPr>
          <w:p w:rsidR="003D10CD" w:rsidRPr="00643739" w:rsidRDefault="003D10CD" w:rsidP="008B6B14">
            <w:pPr>
              <w:widowControl w:val="0"/>
              <w:spacing w:after="0" w:line="360" w:lineRule="auto"/>
              <w:jc w:val="center"/>
              <w:rPr>
                <w:rFonts w:ascii="Times New Roman" w:hAnsi="Times New Roman"/>
                <w:color w:val="FF0000"/>
                <w:sz w:val="28"/>
                <w:szCs w:val="28"/>
              </w:rPr>
            </w:pPr>
          </w:p>
          <w:p w:rsidR="003D10CD" w:rsidRPr="004E40B0" w:rsidRDefault="003D10CD" w:rsidP="008B6B14">
            <w:pPr>
              <w:widowControl w:val="0"/>
              <w:spacing w:after="0" w:line="360" w:lineRule="auto"/>
              <w:jc w:val="center"/>
              <w:rPr>
                <w:rFonts w:ascii="Times New Roman" w:hAnsi="Times New Roman"/>
                <w:sz w:val="28"/>
                <w:szCs w:val="28"/>
                <w:lang w:val="en-US"/>
              </w:rPr>
            </w:pPr>
            <w:r>
              <w:rPr>
                <w:rFonts w:ascii="Times New Roman" w:hAnsi="Times New Roman"/>
                <w:sz w:val="28"/>
                <w:szCs w:val="28"/>
              </w:rPr>
              <w:t>2</w:t>
            </w:r>
            <w:r w:rsidR="00766A34">
              <w:rPr>
                <w:rFonts w:ascii="Times New Roman" w:hAnsi="Times New Roman"/>
                <w:sz w:val="28"/>
                <w:szCs w:val="28"/>
              </w:rPr>
              <w:t>6</w:t>
            </w:r>
            <w:r w:rsidR="00A52221">
              <w:rPr>
                <w:rFonts w:ascii="Times New Roman" w:hAnsi="Times New Roman"/>
                <w:sz w:val="28"/>
                <w:szCs w:val="28"/>
              </w:rPr>
              <w:t>2</w:t>
            </w:r>
          </w:p>
        </w:tc>
      </w:tr>
      <w:tr w:rsidR="00DD259C" w:rsidRPr="00ED5D3E" w:rsidTr="00A3004E">
        <w:tc>
          <w:tcPr>
            <w:tcW w:w="9057" w:type="dxa"/>
            <w:gridSpan w:val="2"/>
          </w:tcPr>
          <w:p w:rsidR="00DD259C" w:rsidRPr="00B2186A" w:rsidRDefault="00DD259C" w:rsidP="00B2186A">
            <w:pPr>
              <w:spacing w:after="0" w:line="360" w:lineRule="auto"/>
              <w:jc w:val="both"/>
              <w:rPr>
                <w:rFonts w:ascii="Times New Roman" w:hAnsi="Times New Roman"/>
                <w:sz w:val="28"/>
                <w:szCs w:val="28"/>
                <w:lang w:val="ru-RU" w:eastAsia="ru-RU"/>
              </w:rPr>
            </w:pPr>
            <w:r>
              <w:br w:type="page"/>
            </w:r>
            <w:r>
              <w:br w:type="page"/>
            </w:r>
            <w:r w:rsidRPr="00ED5D3E">
              <w:rPr>
                <w:rFonts w:ascii="Times New Roman" w:hAnsi="Times New Roman"/>
                <w:sz w:val="28"/>
                <w:szCs w:val="28"/>
                <w:lang w:eastAsia="ru-RU"/>
              </w:rPr>
              <w:t>АНАЛІЗ ТА УЗАГАЛЬНЕННЯ РЕЗУЛЬТАТІВ</w:t>
            </w:r>
            <w:r>
              <w:rPr>
                <w:rFonts w:ascii="Times New Roman" w:hAnsi="Times New Roman"/>
                <w:sz w:val="28"/>
                <w:szCs w:val="28"/>
                <w:lang w:eastAsia="ru-RU"/>
              </w:rPr>
              <w:t xml:space="preserve"> </w:t>
            </w:r>
            <w:r w:rsidRPr="00ED5D3E">
              <w:rPr>
                <w:rFonts w:ascii="Times New Roman" w:hAnsi="Times New Roman"/>
                <w:sz w:val="28"/>
                <w:szCs w:val="28"/>
                <w:lang w:eastAsia="ru-RU"/>
              </w:rPr>
              <w:t>ДОСЛІДЖЕННЯ</w:t>
            </w:r>
            <w:r w:rsidR="00B2186A">
              <w:rPr>
                <w:rFonts w:ascii="Times New Roman" w:hAnsi="Times New Roman"/>
                <w:sz w:val="28"/>
                <w:szCs w:val="28"/>
                <w:lang w:eastAsia="ru-RU"/>
              </w:rPr>
              <w:t xml:space="preserve"> </w:t>
            </w:r>
            <w:r>
              <w:rPr>
                <w:rFonts w:ascii="Times New Roman" w:hAnsi="Times New Roman"/>
                <w:sz w:val="28"/>
                <w:szCs w:val="28"/>
                <w:lang w:eastAsia="ru-RU"/>
              </w:rPr>
              <w:t>......</w:t>
            </w:r>
            <w:r w:rsidR="00B2186A">
              <w:rPr>
                <w:rFonts w:ascii="Times New Roman" w:hAnsi="Times New Roman"/>
                <w:sz w:val="28"/>
                <w:szCs w:val="28"/>
                <w:lang w:val="ru-RU" w:eastAsia="ru-RU"/>
              </w:rPr>
              <w:t>.......</w:t>
            </w:r>
          </w:p>
        </w:tc>
        <w:tc>
          <w:tcPr>
            <w:tcW w:w="644" w:type="dxa"/>
          </w:tcPr>
          <w:p w:rsidR="00DD259C" w:rsidRPr="00836CDE" w:rsidRDefault="00DD259C" w:rsidP="008B6B14">
            <w:pPr>
              <w:spacing w:after="0" w:line="360" w:lineRule="auto"/>
              <w:jc w:val="center"/>
              <w:rPr>
                <w:rFonts w:ascii="Times New Roman" w:hAnsi="Times New Roman"/>
                <w:sz w:val="28"/>
                <w:szCs w:val="28"/>
                <w:lang w:eastAsia="ru-RU"/>
              </w:rPr>
            </w:pPr>
            <w:r>
              <w:rPr>
                <w:rFonts w:ascii="Times New Roman" w:hAnsi="Times New Roman"/>
                <w:sz w:val="28"/>
                <w:szCs w:val="28"/>
                <w:lang w:eastAsia="ru-RU"/>
              </w:rPr>
              <w:t>2</w:t>
            </w:r>
            <w:r w:rsidR="00766A34">
              <w:rPr>
                <w:rFonts w:ascii="Times New Roman" w:hAnsi="Times New Roman"/>
                <w:sz w:val="28"/>
                <w:szCs w:val="28"/>
                <w:lang w:eastAsia="ru-RU"/>
              </w:rPr>
              <w:t>6</w:t>
            </w:r>
            <w:r w:rsidR="00A52221">
              <w:rPr>
                <w:rFonts w:ascii="Times New Roman" w:hAnsi="Times New Roman"/>
                <w:sz w:val="28"/>
                <w:szCs w:val="28"/>
                <w:lang w:eastAsia="ru-RU"/>
              </w:rPr>
              <w:t>5</w:t>
            </w:r>
          </w:p>
        </w:tc>
      </w:tr>
      <w:tr w:rsidR="00DD259C" w:rsidRPr="00ED5D3E" w:rsidTr="00A3004E">
        <w:tc>
          <w:tcPr>
            <w:tcW w:w="9057" w:type="dxa"/>
            <w:gridSpan w:val="2"/>
          </w:tcPr>
          <w:p w:rsidR="00DD259C" w:rsidRPr="00987A3B" w:rsidRDefault="00DD259C" w:rsidP="008B6B14">
            <w:pPr>
              <w:widowControl w:val="0"/>
              <w:spacing w:after="0" w:line="360" w:lineRule="auto"/>
              <w:rPr>
                <w:rFonts w:ascii="Times New Roman" w:hAnsi="Times New Roman"/>
                <w:sz w:val="28"/>
                <w:szCs w:val="28"/>
                <w:lang w:val="ru-RU" w:eastAsia="ru-RU"/>
              </w:rPr>
            </w:pPr>
            <w:r w:rsidRPr="00ED5D3E">
              <w:rPr>
                <w:rFonts w:ascii="Times New Roman" w:hAnsi="Times New Roman"/>
                <w:spacing w:val="-3"/>
                <w:sz w:val="28"/>
                <w:szCs w:val="28"/>
                <w:lang w:eastAsia="ru-RU"/>
              </w:rPr>
              <w:t>ВИСНОВКИ</w:t>
            </w:r>
            <w:r>
              <w:rPr>
                <w:rFonts w:ascii="Times New Roman" w:hAnsi="Times New Roman"/>
                <w:sz w:val="28"/>
                <w:szCs w:val="28"/>
                <w:lang w:eastAsia="ru-RU"/>
              </w:rPr>
              <w:t>.......................................................................................................</w:t>
            </w:r>
            <w:r w:rsidR="00987A3B">
              <w:rPr>
                <w:rFonts w:ascii="Times New Roman" w:hAnsi="Times New Roman"/>
                <w:sz w:val="28"/>
                <w:szCs w:val="28"/>
                <w:lang w:val="ru-RU" w:eastAsia="ru-RU"/>
              </w:rPr>
              <w:t>.</w:t>
            </w:r>
          </w:p>
        </w:tc>
        <w:tc>
          <w:tcPr>
            <w:tcW w:w="644" w:type="dxa"/>
          </w:tcPr>
          <w:p w:rsidR="00DD259C" w:rsidRPr="00840D1E" w:rsidRDefault="00766A34" w:rsidP="008B6B14">
            <w:pPr>
              <w:widowControl w:val="0"/>
              <w:spacing w:after="0" w:line="360" w:lineRule="auto"/>
              <w:jc w:val="center"/>
              <w:rPr>
                <w:rFonts w:ascii="Times New Roman" w:hAnsi="Times New Roman"/>
                <w:sz w:val="28"/>
                <w:szCs w:val="28"/>
                <w:lang w:eastAsia="ru-RU"/>
              </w:rPr>
            </w:pPr>
            <w:r>
              <w:rPr>
                <w:rFonts w:ascii="Times New Roman" w:hAnsi="Times New Roman"/>
                <w:sz w:val="28"/>
                <w:szCs w:val="28"/>
                <w:lang w:eastAsia="ru-RU"/>
              </w:rPr>
              <w:t>31</w:t>
            </w:r>
            <w:r w:rsidR="00A52221">
              <w:rPr>
                <w:rFonts w:ascii="Times New Roman" w:hAnsi="Times New Roman"/>
                <w:sz w:val="28"/>
                <w:szCs w:val="28"/>
                <w:lang w:eastAsia="ru-RU"/>
              </w:rPr>
              <w:t>6</w:t>
            </w:r>
          </w:p>
        </w:tc>
      </w:tr>
      <w:tr w:rsidR="00DD259C" w:rsidRPr="00ED5D3E" w:rsidTr="00A3004E">
        <w:tc>
          <w:tcPr>
            <w:tcW w:w="9057" w:type="dxa"/>
            <w:gridSpan w:val="2"/>
          </w:tcPr>
          <w:p w:rsidR="00DD259C" w:rsidRPr="00987A3B" w:rsidRDefault="00DD259C" w:rsidP="008B6B14">
            <w:pPr>
              <w:widowControl w:val="0"/>
              <w:shd w:val="clear" w:color="auto" w:fill="FFFFFF"/>
              <w:tabs>
                <w:tab w:val="left" w:leader="dot" w:pos="8376"/>
              </w:tabs>
              <w:spacing w:after="0" w:line="360" w:lineRule="auto"/>
              <w:jc w:val="both"/>
              <w:rPr>
                <w:rFonts w:ascii="Times New Roman" w:hAnsi="Times New Roman"/>
                <w:sz w:val="28"/>
                <w:szCs w:val="28"/>
                <w:lang w:val="ru-RU" w:eastAsia="ru-RU"/>
              </w:rPr>
            </w:pPr>
            <w:r w:rsidRPr="00ED5D3E">
              <w:rPr>
                <w:rFonts w:ascii="Times New Roman" w:hAnsi="Times New Roman"/>
                <w:sz w:val="28"/>
                <w:szCs w:val="28"/>
                <w:lang w:eastAsia="ru-RU"/>
              </w:rPr>
              <w:t>ПРАКТИЧНІ РЕКОМЕНДАЦІЇ</w:t>
            </w:r>
            <w:r>
              <w:rPr>
                <w:rFonts w:ascii="Times New Roman" w:hAnsi="Times New Roman"/>
                <w:sz w:val="28"/>
                <w:szCs w:val="28"/>
                <w:lang w:eastAsia="ru-RU"/>
              </w:rPr>
              <w:t>......................................................................</w:t>
            </w:r>
            <w:r w:rsidR="00987A3B">
              <w:rPr>
                <w:rFonts w:ascii="Times New Roman" w:hAnsi="Times New Roman"/>
                <w:sz w:val="28"/>
                <w:szCs w:val="28"/>
                <w:lang w:val="ru-RU" w:eastAsia="ru-RU"/>
              </w:rPr>
              <w:t>..</w:t>
            </w:r>
          </w:p>
        </w:tc>
        <w:tc>
          <w:tcPr>
            <w:tcW w:w="644" w:type="dxa"/>
          </w:tcPr>
          <w:p w:rsidR="00DD259C" w:rsidRPr="0020075D" w:rsidRDefault="00DD259C" w:rsidP="008B6B14">
            <w:pPr>
              <w:widowControl w:val="0"/>
              <w:spacing w:after="0" w:line="360" w:lineRule="auto"/>
              <w:jc w:val="center"/>
              <w:rPr>
                <w:rFonts w:ascii="Times New Roman" w:hAnsi="Times New Roman"/>
                <w:sz w:val="28"/>
                <w:szCs w:val="28"/>
                <w:lang w:eastAsia="ru-RU"/>
              </w:rPr>
            </w:pPr>
            <w:r w:rsidRPr="0020075D">
              <w:rPr>
                <w:rFonts w:ascii="Times New Roman" w:hAnsi="Times New Roman"/>
                <w:sz w:val="28"/>
                <w:szCs w:val="28"/>
                <w:lang w:eastAsia="ru-RU"/>
              </w:rPr>
              <w:t>3</w:t>
            </w:r>
            <w:r w:rsidR="00766A34">
              <w:rPr>
                <w:rFonts w:ascii="Times New Roman" w:hAnsi="Times New Roman"/>
                <w:sz w:val="28"/>
                <w:szCs w:val="28"/>
                <w:lang w:eastAsia="ru-RU"/>
              </w:rPr>
              <w:t>1</w:t>
            </w:r>
            <w:r w:rsidR="00A52221">
              <w:rPr>
                <w:rFonts w:ascii="Times New Roman" w:hAnsi="Times New Roman"/>
                <w:sz w:val="28"/>
                <w:szCs w:val="28"/>
                <w:lang w:eastAsia="ru-RU"/>
              </w:rPr>
              <w:t>9</w:t>
            </w:r>
          </w:p>
        </w:tc>
      </w:tr>
      <w:tr w:rsidR="00DD259C" w:rsidRPr="00ED5D3E" w:rsidTr="00A3004E">
        <w:tc>
          <w:tcPr>
            <w:tcW w:w="9057" w:type="dxa"/>
            <w:gridSpan w:val="2"/>
          </w:tcPr>
          <w:p w:rsidR="00DD259C" w:rsidRPr="00987A3B" w:rsidRDefault="00DD259C" w:rsidP="008B6B14">
            <w:pPr>
              <w:widowControl w:val="0"/>
              <w:spacing w:after="0" w:line="360" w:lineRule="auto"/>
              <w:rPr>
                <w:rFonts w:ascii="Times New Roman" w:hAnsi="Times New Roman"/>
                <w:sz w:val="28"/>
                <w:szCs w:val="28"/>
                <w:lang w:val="ru-RU" w:eastAsia="ru-RU"/>
              </w:rPr>
            </w:pPr>
            <w:r>
              <w:rPr>
                <w:rFonts w:ascii="Times New Roman" w:hAnsi="Times New Roman"/>
                <w:spacing w:val="-3"/>
                <w:sz w:val="28"/>
                <w:szCs w:val="28"/>
                <w:lang w:eastAsia="ru-RU"/>
              </w:rPr>
              <w:t>ПЕРЕЛІК</w:t>
            </w:r>
            <w:r w:rsidRPr="00ED5D3E">
              <w:rPr>
                <w:rFonts w:ascii="Times New Roman" w:hAnsi="Times New Roman"/>
                <w:spacing w:val="-3"/>
                <w:sz w:val="28"/>
                <w:szCs w:val="28"/>
                <w:lang w:eastAsia="ru-RU"/>
              </w:rPr>
              <w:t xml:space="preserve"> ВИКОРИСТАНИХ ДЖЕРЕЛ</w:t>
            </w:r>
            <w:r>
              <w:rPr>
                <w:rFonts w:ascii="Times New Roman" w:hAnsi="Times New Roman"/>
                <w:spacing w:val="-3"/>
                <w:sz w:val="28"/>
                <w:szCs w:val="28"/>
                <w:lang w:eastAsia="ru-RU"/>
              </w:rPr>
              <w:t>.............................................................</w:t>
            </w:r>
            <w:r w:rsidR="00987A3B">
              <w:rPr>
                <w:rFonts w:ascii="Times New Roman" w:hAnsi="Times New Roman"/>
                <w:spacing w:val="-3"/>
                <w:sz w:val="28"/>
                <w:szCs w:val="28"/>
                <w:lang w:val="ru-RU" w:eastAsia="ru-RU"/>
              </w:rPr>
              <w:t>.</w:t>
            </w:r>
          </w:p>
        </w:tc>
        <w:tc>
          <w:tcPr>
            <w:tcW w:w="644" w:type="dxa"/>
          </w:tcPr>
          <w:p w:rsidR="00DD259C" w:rsidRPr="0020075D" w:rsidRDefault="00DD259C" w:rsidP="008B6B14">
            <w:pPr>
              <w:widowControl w:val="0"/>
              <w:spacing w:after="0" w:line="360" w:lineRule="auto"/>
              <w:jc w:val="center"/>
              <w:rPr>
                <w:rFonts w:ascii="Times New Roman" w:hAnsi="Times New Roman"/>
                <w:sz w:val="28"/>
                <w:szCs w:val="28"/>
                <w:lang w:eastAsia="ru-RU"/>
              </w:rPr>
            </w:pPr>
            <w:r>
              <w:rPr>
                <w:rFonts w:ascii="Times New Roman" w:hAnsi="Times New Roman"/>
                <w:sz w:val="28"/>
                <w:szCs w:val="28"/>
                <w:lang w:val="en-US" w:eastAsia="ru-RU"/>
              </w:rPr>
              <w:t>3</w:t>
            </w:r>
            <w:r w:rsidR="00A52221">
              <w:rPr>
                <w:rFonts w:ascii="Times New Roman" w:hAnsi="Times New Roman"/>
                <w:sz w:val="28"/>
                <w:szCs w:val="28"/>
                <w:lang w:eastAsia="ru-RU"/>
              </w:rPr>
              <w:t>20</w:t>
            </w:r>
          </w:p>
        </w:tc>
      </w:tr>
      <w:tr w:rsidR="00987A3B" w:rsidRPr="00ED5D3E" w:rsidTr="00A3004E">
        <w:tc>
          <w:tcPr>
            <w:tcW w:w="9057" w:type="dxa"/>
            <w:gridSpan w:val="2"/>
          </w:tcPr>
          <w:p w:rsidR="00987A3B" w:rsidRPr="00987A3B" w:rsidRDefault="00987A3B" w:rsidP="008B6B14">
            <w:pPr>
              <w:widowControl w:val="0"/>
              <w:spacing w:after="0" w:line="360" w:lineRule="auto"/>
              <w:rPr>
                <w:rFonts w:ascii="Times New Roman" w:hAnsi="Times New Roman"/>
                <w:spacing w:val="-3"/>
                <w:sz w:val="28"/>
                <w:szCs w:val="28"/>
                <w:lang w:val="ru-RU" w:eastAsia="ru-RU"/>
              </w:rPr>
            </w:pPr>
            <w:r>
              <w:rPr>
                <w:rFonts w:ascii="Times New Roman" w:hAnsi="Times New Roman"/>
                <w:spacing w:val="-3"/>
                <w:sz w:val="28"/>
                <w:szCs w:val="28"/>
                <w:lang w:eastAsia="ru-RU"/>
              </w:rPr>
              <w:t>Додаток А</w:t>
            </w:r>
            <w:r>
              <w:rPr>
                <w:rFonts w:ascii="Times New Roman" w:hAnsi="Times New Roman"/>
                <w:spacing w:val="-3"/>
                <w:sz w:val="28"/>
                <w:szCs w:val="28"/>
                <w:lang w:val="ru-RU" w:eastAsia="ru-RU"/>
              </w:rPr>
              <w:t>……………………………………………………………………….</w:t>
            </w:r>
          </w:p>
        </w:tc>
        <w:tc>
          <w:tcPr>
            <w:tcW w:w="644" w:type="dxa"/>
          </w:tcPr>
          <w:p w:rsidR="00987A3B" w:rsidRPr="00987A3B" w:rsidRDefault="00987A3B" w:rsidP="008B6B14">
            <w:pPr>
              <w:widowControl w:val="0"/>
              <w:spacing w:after="0" w:line="360" w:lineRule="auto"/>
              <w:jc w:val="center"/>
              <w:rPr>
                <w:rFonts w:ascii="Times New Roman" w:hAnsi="Times New Roman"/>
                <w:sz w:val="28"/>
                <w:szCs w:val="28"/>
                <w:lang w:val="ru-RU" w:eastAsia="ru-RU"/>
              </w:rPr>
            </w:pPr>
            <w:r>
              <w:rPr>
                <w:rFonts w:ascii="Times New Roman" w:hAnsi="Times New Roman"/>
                <w:sz w:val="28"/>
                <w:szCs w:val="28"/>
                <w:lang w:val="ru-RU" w:eastAsia="ru-RU"/>
              </w:rPr>
              <w:t>37</w:t>
            </w:r>
            <w:r w:rsidR="00A52221">
              <w:rPr>
                <w:rFonts w:ascii="Times New Roman" w:hAnsi="Times New Roman"/>
                <w:sz w:val="28"/>
                <w:szCs w:val="28"/>
                <w:lang w:val="ru-RU" w:eastAsia="ru-RU"/>
              </w:rPr>
              <w:t>6</w:t>
            </w:r>
          </w:p>
        </w:tc>
      </w:tr>
    </w:tbl>
    <w:p w:rsidR="00643D94" w:rsidRPr="00ED5D3E" w:rsidRDefault="00643D94" w:rsidP="003142CA">
      <w:pPr>
        <w:widowControl w:val="0"/>
        <w:rPr>
          <w:color w:val="0070C0"/>
          <w:sz w:val="28"/>
          <w:szCs w:val="28"/>
        </w:rPr>
      </w:pPr>
    </w:p>
    <w:p w:rsidR="00643D94" w:rsidRPr="00ED5D3E" w:rsidRDefault="00643D94" w:rsidP="003142CA">
      <w:pPr>
        <w:widowControl w:val="0"/>
        <w:tabs>
          <w:tab w:val="left" w:pos="821"/>
        </w:tabs>
        <w:spacing w:before="5" w:after="0" w:line="360" w:lineRule="auto"/>
        <w:ind w:left="820" w:right="104"/>
        <w:jc w:val="center"/>
        <w:rPr>
          <w:rFonts w:ascii="Times New Roman" w:hAnsi="Times New Roman"/>
          <w:sz w:val="28"/>
          <w:szCs w:val="28"/>
        </w:rPr>
      </w:pPr>
      <w:r w:rsidRPr="00ED5D3E">
        <w:rPr>
          <w:rFonts w:ascii="Times New Roman" w:hAnsi="Times New Roman"/>
          <w:bCs/>
          <w:iCs/>
          <w:color w:val="0070C0"/>
          <w:sz w:val="28"/>
          <w:szCs w:val="28"/>
          <w:lang w:eastAsia="ru-RU"/>
        </w:rPr>
        <w:br w:type="page"/>
      </w:r>
      <w:r w:rsidRPr="00ED5D3E">
        <w:rPr>
          <w:rFonts w:ascii="Times New Roman" w:hAnsi="Times New Roman"/>
          <w:caps/>
          <w:sz w:val="28"/>
          <w:szCs w:val="28"/>
          <w:lang w:eastAsia="ru-RU"/>
        </w:rPr>
        <w:t>Перелік умовних позначень</w:t>
      </w:r>
    </w:p>
    <w:p w:rsidR="00643D94" w:rsidRPr="00ED5D3E" w:rsidRDefault="00643D94" w:rsidP="003142CA">
      <w:pPr>
        <w:widowControl w:val="0"/>
        <w:spacing w:after="0" w:line="360" w:lineRule="auto"/>
        <w:jc w:val="center"/>
        <w:rPr>
          <w:rFonts w:ascii="Times New Roman" w:hAnsi="Times New Roman"/>
          <w:caps/>
          <w:color w:val="0070C0"/>
          <w:sz w:val="28"/>
          <w:szCs w:val="28"/>
          <w:lang w:eastAsia="ru-RU"/>
        </w:rPr>
      </w:pPr>
    </w:p>
    <w:tbl>
      <w:tblPr>
        <w:tblW w:w="4886" w:type="pct"/>
        <w:tblInd w:w="108" w:type="dxa"/>
        <w:tblLook w:val="01E0" w:firstRow="1" w:lastRow="1" w:firstColumn="1" w:lastColumn="1" w:noHBand="0" w:noVBand="0"/>
      </w:tblPr>
      <w:tblGrid>
        <w:gridCol w:w="1947"/>
        <w:gridCol w:w="7738"/>
      </w:tblGrid>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АГ</w:t>
            </w:r>
          </w:p>
        </w:tc>
        <w:tc>
          <w:tcPr>
            <w:tcW w:w="3995" w:type="pct"/>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 артеріальна гіпертензія</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АІТ</w:t>
            </w:r>
          </w:p>
        </w:tc>
        <w:tc>
          <w:tcPr>
            <w:tcW w:w="3995" w:type="pct"/>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 автоімунний тиреоїдит</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АТ</w:t>
            </w:r>
          </w:p>
        </w:tc>
        <w:tc>
          <w:tcPr>
            <w:tcW w:w="3995" w:type="pct"/>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 антитіла</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ВР</w:t>
            </w:r>
          </w:p>
        </w:tc>
        <w:tc>
          <w:tcPr>
            <w:tcW w:w="3995" w:type="pct"/>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 відносний ризик</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ВШ</w:t>
            </w:r>
          </w:p>
        </w:tc>
        <w:tc>
          <w:tcPr>
            <w:tcW w:w="3995" w:type="pct"/>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 xml:space="preserve">– відношення шансів </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ГЩЗ</w:t>
            </w:r>
          </w:p>
        </w:tc>
        <w:tc>
          <w:tcPr>
            <w:tcW w:w="3995" w:type="pct"/>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 гормони щитоподібної залози</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ДАТ</w:t>
            </w:r>
          </w:p>
        </w:tc>
        <w:tc>
          <w:tcPr>
            <w:tcW w:w="3995" w:type="pct"/>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 діастолічний артеріальний тиск</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ДІ</w:t>
            </w:r>
          </w:p>
        </w:tc>
        <w:tc>
          <w:tcPr>
            <w:tcW w:w="3995" w:type="pct"/>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 довірчий інтервал</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ДЙ</w:t>
            </w:r>
          </w:p>
        </w:tc>
        <w:tc>
          <w:tcPr>
            <w:tcW w:w="3995" w:type="pct"/>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 дейодиназа</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ДНК</w:t>
            </w:r>
          </w:p>
        </w:tc>
        <w:tc>
          <w:tcPr>
            <w:tcW w:w="3995" w:type="pct"/>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 xml:space="preserve">– дезоксірибонуклеїнова кислота </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ЕКГ</w:t>
            </w:r>
          </w:p>
        </w:tc>
        <w:tc>
          <w:tcPr>
            <w:tcW w:w="3995" w:type="pct"/>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 електрокардіографія</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Ехо-КГ</w:t>
            </w:r>
          </w:p>
        </w:tc>
        <w:tc>
          <w:tcPr>
            <w:tcW w:w="3995" w:type="pct"/>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 ехокардіографія</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ІЛ</w:t>
            </w:r>
          </w:p>
        </w:tc>
        <w:tc>
          <w:tcPr>
            <w:tcW w:w="3995" w:type="pct"/>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 інтерлейкін</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ІМ</w:t>
            </w:r>
          </w:p>
        </w:tc>
        <w:tc>
          <w:tcPr>
            <w:tcW w:w="3995" w:type="pct"/>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 інфаркт міокарда</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ІММ</w:t>
            </w:r>
          </w:p>
        </w:tc>
        <w:tc>
          <w:tcPr>
            <w:tcW w:w="3995" w:type="pct"/>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 xml:space="preserve">– індекс маси міокарда </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ІМТ</w:t>
            </w:r>
          </w:p>
        </w:tc>
        <w:tc>
          <w:tcPr>
            <w:tcW w:w="3995" w:type="pct"/>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 індекс маси тіла</w:t>
            </w:r>
          </w:p>
        </w:tc>
      </w:tr>
      <w:tr w:rsidR="00643D94" w:rsidRPr="00ED5D3E" w:rsidTr="00EC7F2C">
        <w:tc>
          <w:tcPr>
            <w:tcW w:w="1005" w:type="pct"/>
          </w:tcPr>
          <w:p w:rsidR="00643D94" w:rsidRPr="003322A9" w:rsidRDefault="00643D94" w:rsidP="00882BBA">
            <w:pPr>
              <w:widowControl w:val="0"/>
              <w:spacing w:after="0" w:line="360" w:lineRule="auto"/>
              <w:jc w:val="both"/>
              <w:rPr>
                <w:rFonts w:ascii="Times New Roman" w:hAnsi="Times New Roman"/>
                <w:sz w:val="28"/>
                <w:szCs w:val="28"/>
                <w:lang w:eastAsia="ru-RU"/>
              </w:rPr>
            </w:pPr>
            <w:r>
              <w:rPr>
                <w:rFonts w:ascii="Times New Roman" w:hAnsi="Times New Roman"/>
                <w:sz w:val="28"/>
                <w:szCs w:val="28"/>
                <w:lang w:eastAsia="ru-RU"/>
              </w:rPr>
              <w:t>ІНФ</w:t>
            </w:r>
          </w:p>
        </w:tc>
        <w:tc>
          <w:tcPr>
            <w:tcW w:w="3995" w:type="pct"/>
          </w:tcPr>
          <w:p w:rsidR="00643D94" w:rsidRPr="00882BBA" w:rsidRDefault="00643D94" w:rsidP="003322A9">
            <w:pPr>
              <w:widowControl w:val="0"/>
              <w:spacing w:after="0" w:line="360" w:lineRule="auto"/>
              <w:rPr>
                <w:rFonts w:ascii="Times New Roman" w:hAnsi="Times New Roman"/>
                <w:sz w:val="28"/>
                <w:szCs w:val="28"/>
                <w:lang w:eastAsia="ru-RU"/>
              </w:rPr>
            </w:pPr>
            <w:r>
              <w:rPr>
                <w:rFonts w:ascii="Times New Roman" w:hAnsi="Times New Roman"/>
                <w:sz w:val="28"/>
                <w:szCs w:val="28"/>
                <w:lang w:eastAsia="ru-RU"/>
              </w:rPr>
              <w:t xml:space="preserve">– </w:t>
            </w:r>
            <w:r w:rsidRPr="00ED5D3E">
              <w:rPr>
                <w:rFonts w:ascii="Times New Roman" w:hAnsi="Times New Roman"/>
                <w:sz w:val="28"/>
                <w:szCs w:val="28"/>
              </w:rPr>
              <w:t>інтерферон</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ІХС</w:t>
            </w:r>
          </w:p>
        </w:tc>
        <w:tc>
          <w:tcPr>
            <w:tcW w:w="3995" w:type="pct"/>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 ішемічна хвороба серця</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КДО</w:t>
            </w:r>
          </w:p>
        </w:tc>
        <w:tc>
          <w:tcPr>
            <w:tcW w:w="3995" w:type="pct"/>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 xml:space="preserve">– кінцево-діастолічний об’єм </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КДР</w:t>
            </w:r>
          </w:p>
        </w:tc>
        <w:tc>
          <w:tcPr>
            <w:tcW w:w="3995" w:type="pct"/>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 кінцево-д</w:t>
            </w:r>
            <w:r w:rsidR="00F60F01">
              <w:rPr>
                <w:rFonts w:ascii="Times New Roman" w:hAnsi="Times New Roman"/>
                <w:sz w:val="28"/>
                <w:szCs w:val="28"/>
                <w:lang w:eastAsia="ru-RU"/>
              </w:rPr>
              <w:t>і</w:t>
            </w:r>
            <w:r w:rsidRPr="00ED5D3E">
              <w:rPr>
                <w:rFonts w:ascii="Times New Roman" w:hAnsi="Times New Roman"/>
                <w:sz w:val="28"/>
                <w:szCs w:val="28"/>
                <w:lang w:eastAsia="ru-RU"/>
              </w:rPr>
              <w:t>астолічний розмір</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ККТ</w:t>
            </w:r>
          </w:p>
        </w:tc>
        <w:tc>
          <w:tcPr>
            <w:tcW w:w="3995" w:type="pct"/>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 комбінована кінцева точка</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КСО</w:t>
            </w:r>
          </w:p>
        </w:tc>
        <w:tc>
          <w:tcPr>
            <w:tcW w:w="3995" w:type="pct"/>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 xml:space="preserve">– кінцево-систолічний об’єм </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КСР</w:t>
            </w:r>
          </w:p>
        </w:tc>
        <w:tc>
          <w:tcPr>
            <w:tcW w:w="3995" w:type="pct"/>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 кінцево-систолічний розмір</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ЛП</w:t>
            </w:r>
          </w:p>
        </w:tc>
        <w:tc>
          <w:tcPr>
            <w:tcW w:w="3995" w:type="pct"/>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 ліве передсердя</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ЛТ</w:t>
            </w:r>
          </w:p>
        </w:tc>
        <w:tc>
          <w:tcPr>
            <w:tcW w:w="3995" w:type="pct"/>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 левотироксин</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ЛШ</w:t>
            </w:r>
          </w:p>
        </w:tc>
        <w:tc>
          <w:tcPr>
            <w:tcW w:w="3995" w:type="pct"/>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 лівий шлуночок</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ММ</w:t>
            </w:r>
          </w:p>
        </w:tc>
        <w:tc>
          <w:tcPr>
            <w:tcW w:w="3995" w:type="pct"/>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 маса міокарда</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Pr>
                <w:rFonts w:ascii="Times New Roman" w:hAnsi="Times New Roman"/>
                <w:sz w:val="28"/>
                <w:szCs w:val="28"/>
                <w:lang w:eastAsia="ru-RU"/>
              </w:rPr>
              <w:t>НА</w:t>
            </w:r>
          </w:p>
        </w:tc>
        <w:tc>
          <w:tcPr>
            <w:tcW w:w="3995" w:type="pct"/>
          </w:tcPr>
          <w:p w:rsidR="00643D94" w:rsidRPr="00ED5D3E" w:rsidRDefault="00643D94" w:rsidP="003142CA">
            <w:pPr>
              <w:widowControl w:val="0"/>
              <w:spacing w:after="0" w:line="360" w:lineRule="auto"/>
              <w:rPr>
                <w:rFonts w:ascii="Times New Roman" w:hAnsi="Times New Roman"/>
                <w:sz w:val="28"/>
                <w:szCs w:val="28"/>
                <w:lang w:eastAsia="ru-RU"/>
              </w:rPr>
            </w:pPr>
            <w:r>
              <w:rPr>
                <w:rFonts w:ascii="Times New Roman" w:hAnsi="Times New Roman"/>
                <w:sz w:val="28"/>
                <w:szCs w:val="28"/>
                <w:lang w:eastAsia="ru-RU"/>
              </w:rPr>
              <w:softHyphen/>
            </w:r>
            <w:r w:rsidRPr="00ED5D3E">
              <w:rPr>
                <w:rFonts w:ascii="Times New Roman" w:hAnsi="Times New Roman"/>
                <w:sz w:val="28"/>
                <w:szCs w:val="28"/>
                <w:lang w:eastAsia="ru-RU"/>
              </w:rPr>
              <w:t>–</w:t>
            </w:r>
            <w:r>
              <w:rPr>
                <w:rFonts w:ascii="Times New Roman" w:hAnsi="Times New Roman"/>
                <w:sz w:val="28"/>
                <w:szCs w:val="28"/>
                <w:lang w:eastAsia="ru-RU"/>
              </w:rPr>
              <w:t xml:space="preserve"> норадреналін</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Pr>
                <w:rFonts w:ascii="Times New Roman" w:hAnsi="Times New Roman"/>
                <w:sz w:val="28"/>
                <w:szCs w:val="28"/>
                <w:lang w:eastAsia="ru-RU"/>
              </w:rPr>
              <w:t>НОАК</w:t>
            </w:r>
          </w:p>
        </w:tc>
        <w:tc>
          <w:tcPr>
            <w:tcW w:w="3995" w:type="pct"/>
          </w:tcPr>
          <w:p w:rsidR="00643D94" w:rsidRPr="00ED5D3E" w:rsidRDefault="00643D94" w:rsidP="003142CA">
            <w:pPr>
              <w:widowControl w:val="0"/>
              <w:spacing w:after="0" w:line="360" w:lineRule="auto"/>
              <w:rPr>
                <w:rFonts w:ascii="Times New Roman" w:hAnsi="Times New Roman"/>
                <w:sz w:val="28"/>
                <w:szCs w:val="28"/>
                <w:lang w:eastAsia="ru-RU"/>
              </w:rPr>
            </w:pPr>
            <w:r>
              <w:rPr>
                <w:rFonts w:ascii="Times New Roman" w:hAnsi="Times New Roman"/>
                <w:sz w:val="28"/>
                <w:szCs w:val="28"/>
                <w:lang w:eastAsia="ru-RU"/>
              </w:rPr>
              <w:t>– нові оральні антикоагулянти</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НЗ</w:t>
            </w:r>
          </w:p>
        </w:tc>
        <w:tc>
          <w:tcPr>
            <w:tcW w:w="3995" w:type="pct"/>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 нетоксичний зоб</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ПГ</w:t>
            </w:r>
          </w:p>
        </w:tc>
        <w:tc>
          <w:tcPr>
            <w:tcW w:w="3995" w:type="pct"/>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 повторна госпіталізація</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Pr>
                <w:rFonts w:ascii="Times New Roman" w:hAnsi="Times New Roman"/>
                <w:sz w:val="28"/>
                <w:szCs w:val="28"/>
                <w:lang w:eastAsia="ru-RU"/>
              </w:rPr>
              <w:t>САС</w:t>
            </w:r>
          </w:p>
        </w:tc>
        <w:tc>
          <w:tcPr>
            <w:tcW w:w="3995" w:type="pct"/>
          </w:tcPr>
          <w:p w:rsidR="00643D94" w:rsidRPr="00ED5D3E" w:rsidRDefault="00643D94" w:rsidP="001A384A">
            <w:pPr>
              <w:widowControl w:val="0"/>
              <w:spacing w:after="0" w:line="360" w:lineRule="auto"/>
              <w:rPr>
                <w:rFonts w:ascii="Times New Roman" w:hAnsi="Times New Roman"/>
                <w:sz w:val="28"/>
                <w:szCs w:val="28"/>
                <w:lang w:eastAsia="ru-RU"/>
              </w:rPr>
            </w:pPr>
            <w:r>
              <w:rPr>
                <w:rFonts w:ascii="Times New Roman" w:hAnsi="Times New Roman"/>
                <w:sz w:val="28"/>
                <w:szCs w:val="28"/>
                <w:lang w:eastAsia="ru-RU"/>
              </w:rPr>
              <w:t xml:space="preserve">– </w:t>
            </w:r>
            <w:r w:rsidRPr="00ED5D3E">
              <w:rPr>
                <w:rFonts w:ascii="Times New Roman" w:hAnsi="Times New Roman"/>
                <w:sz w:val="28"/>
                <w:szCs w:val="28"/>
              </w:rPr>
              <w:t>симпато-адреналов</w:t>
            </w:r>
            <w:r>
              <w:rPr>
                <w:rFonts w:ascii="Times New Roman" w:hAnsi="Times New Roman"/>
                <w:sz w:val="28"/>
                <w:szCs w:val="28"/>
              </w:rPr>
              <w:t>а</w:t>
            </w:r>
            <w:r w:rsidRPr="00ED5D3E">
              <w:rPr>
                <w:rFonts w:ascii="Times New Roman" w:hAnsi="Times New Roman"/>
                <w:sz w:val="28"/>
                <w:szCs w:val="28"/>
              </w:rPr>
              <w:t xml:space="preserve"> систем</w:t>
            </w:r>
            <w:r>
              <w:rPr>
                <w:rFonts w:ascii="Times New Roman" w:hAnsi="Times New Roman"/>
                <w:sz w:val="28"/>
                <w:szCs w:val="28"/>
              </w:rPr>
              <w:t>а</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САТ</w:t>
            </w:r>
          </w:p>
        </w:tc>
        <w:tc>
          <w:tcPr>
            <w:tcW w:w="3995" w:type="pct"/>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 систолічний артеріальний тиск</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СКГ</w:t>
            </w:r>
          </w:p>
        </w:tc>
        <w:tc>
          <w:tcPr>
            <w:tcW w:w="3995" w:type="pct"/>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 субклінічний гіпотиреоз</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СН</w:t>
            </w:r>
          </w:p>
        </w:tc>
        <w:tc>
          <w:tcPr>
            <w:tcW w:w="3995" w:type="pct"/>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 серцева недостатність</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rPr>
              <w:t>СНзіЗФВ</w:t>
            </w:r>
          </w:p>
        </w:tc>
        <w:tc>
          <w:tcPr>
            <w:tcW w:w="3995" w:type="pct"/>
          </w:tcPr>
          <w:p w:rsidR="00643D94" w:rsidRPr="00ED5D3E" w:rsidRDefault="00643D94" w:rsidP="003142CA">
            <w:pPr>
              <w:widowControl w:val="0"/>
              <w:spacing w:after="0" w:line="360" w:lineRule="auto"/>
              <w:rPr>
                <w:rFonts w:ascii="Times New Roman" w:hAnsi="Times New Roman"/>
                <w:sz w:val="28"/>
                <w:szCs w:val="28"/>
                <w:lang w:eastAsia="ru-RU"/>
              </w:rPr>
            </w:pPr>
            <w:r>
              <w:rPr>
                <w:rFonts w:ascii="Times New Roman" w:hAnsi="Times New Roman"/>
                <w:sz w:val="28"/>
                <w:szCs w:val="28"/>
                <w:lang w:eastAsia="ru-RU"/>
              </w:rPr>
              <w:t>– серцева недостатність зі збереженою фракцією викиду</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СНТ</w:t>
            </w:r>
            <w:r w:rsidRPr="00ED5D3E">
              <w:rPr>
                <w:rFonts w:ascii="Times New Roman" w:hAnsi="Times New Roman"/>
                <w:sz w:val="28"/>
                <w:szCs w:val="28"/>
                <w:vertAlign w:val="subscript"/>
                <w:lang w:eastAsia="ru-RU"/>
              </w:rPr>
              <w:t>3</w:t>
            </w:r>
          </w:p>
        </w:tc>
        <w:tc>
          <w:tcPr>
            <w:tcW w:w="3995" w:type="pct"/>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 синдром низького трийодтироніну</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ССЗ</w:t>
            </w:r>
          </w:p>
        </w:tc>
        <w:tc>
          <w:tcPr>
            <w:tcW w:w="3995" w:type="pct"/>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 серцево-судинні захворювання</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ССС</w:t>
            </w:r>
          </w:p>
        </w:tc>
        <w:tc>
          <w:tcPr>
            <w:tcW w:w="3995" w:type="pct"/>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 серцево-судинна система</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val="en-US" w:eastAsia="ru-RU"/>
              </w:rPr>
            </w:pPr>
            <w:r w:rsidRPr="00ED5D3E">
              <w:rPr>
                <w:rFonts w:ascii="Times New Roman" w:hAnsi="Times New Roman"/>
                <w:sz w:val="28"/>
                <w:szCs w:val="28"/>
                <w:lang w:eastAsia="ru-RU"/>
              </w:rPr>
              <w:t>Т</w:t>
            </w:r>
            <w:r w:rsidRPr="00ED5D3E">
              <w:rPr>
                <w:rFonts w:ascii="Times New Roman" w:hAnsi="Times New Roman"/>
                <w:sz w:val="28"/>
                <w:szCs w:val="28"/>
                <w:vertAlign w:val="subscript"/>
                <w:lang w:eastAsia="ru-RU"/>
              </w:rPr>
              <w:t>3</w:t>
            </w:r>
            <w:r w:rsidRPr="00ED5D3E">
              <w:rPr>
                <w:rFonts w:ascii="Times New Roman" w:hAnsi="Times New Roman"/>
                <w:sz w:val="28"/>
                <w:szCs w:val="28"/>
                <w:vertAlign w:val="subscript"/>
                <w:lang w:val="en-US" w:eastAsia="ru-RU"/>
              </w:rPr>
              <w:t>r</w:t>
            </w:r>
          </w:p>
        </w:tc>
        <w:tc>
          <w:tcPr>
            <w:tcW w:w="3995" w:type="pct"/>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val="en-US" w:eastAsia="ru-RU"/>
              </w:rPr>
              <w:t xml:space="preserve">– </w:t>
            </w:r>
            <w:r w:rsidRPr="00ED5D3E">
              <w:rPr>
                <w:rFonts w:ascii="Times New Roman" w:hAnsi="Times New Roman"/>
                <w:sz w:val="28"/>
                <w:szCs w:val="28"/>
                <w:lang w:eastAsia="ru-RU"/>
              </w:rPr>
              <w:t>трийотиронін зворотній</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Т</w:t>
            </w:r>
            <w:r w:rsidRPr="00ED5D3E">
              <w:rPr>
                <w:rFonts w:ascii="Times New Roman" w:hAnsi="Times New Roman"/>
                <w:sz w:val="28"/>
                <w:szCs w:val="28"/>
                <w:vertAlign w:val="subscript"/>
                <w:lang w:eastAsia="ru-RU"/>
              </w:rPr>
              <w:t>3в</w:t>
            </w:r>
          </w:p>
        </w:tc>
        <w:tc>
          <w:tcPr>
            <w:tcW w:w="3995" w:type="pct"/>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 трийодтиронін вільний</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Т</w:t>
            </w:r>
            <w:r w:rsidRPr="00ED5D3E">
              <w:rPr>
                <w:rFonts w:ascii="Times New Roman" w:hAnsi="Times New Roman"/>
                <w:sz w:val="28"/>
                <w:szCs w:val="28"/>
                <w:vertAlign w:val="subscript"/>
                <w:lang w:eastAsia="ru-RU"/>
              </w:rPr>
              <w:t>4в</w:t>
            </w:r>
          </w:p>
        </w:tc>
        <w:tc>
          <w:tcPr>
            <w:tcW w:w="3995" w:type="pct"/>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 xml:space="preserve">– тетрайодтиронін вільний </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ТГД</w:t>
            </w:r>
          </w:p>
        </w:tc>
        <w:tc>
          <w:tcPr>
            <w:tcW w:w="3995" w:type="pct"/>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 тригліцериди</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ТГ</w:t>
            </w:r>
          </w:p>
        </w:tc>
        <w:tc>
          <w:tcPr>
            <w:tcW w:w="3995" w:type="pct"/>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 тиреоглобулін</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Pr>
                <w:rFonts w:ascii="Times New Roman" w:hAnsi="Times New Roman"/>
                <w:sz w:val="28"/>
                <w:szCs w:val="28"/>
                <w:lang w:eastAsia="ru-RU"/>
              </w:rPr>
              <w:t>ТЗГ</w:t>
            </w:r>
          </w:p>
        </w:tc>
        <w:tc>
          <w:tcPr>
            <w:tcW w:w="3995" w:type="pct"/>
          </w:tcPr>
          <w:p w:rsidR="00643D94" w:rsidRPr="00ED5D3E" w:rsidRDefault="00643D94" w:rsidP="00D85DFC">
            <w:pPr>
              <w:widowControl w:val="0"/>
              <w:spacing w:after="0" w:line="360" w:lineRule="auto"/>
              <w:rPr>
                <w:rFonts w:ascii="Times New Roman" w:hAnsi="Times New Roman"/>
                <w:sz w:val="28"/>
                <w:szCs w:val="28"/>
                <w:lang w:eastAsia="ru-RU"/>
              </w:rPr>
            </w:pPr>
            <w:r>
              <w:rPr>
                <w:rFonts w:ascii="Times New Roman" w:hAnsi="Times New Roman"/>
                <w:sz w:val="28"/>
                <w:szCs w:val="28"/>
                <w:lang w:eastAsia="ru-RU"/>
              </w:rPr>
              <w:t xml:space="preserve">– </w:t>
            </w:r>
            <w:r w:rsidRPr="00ED5D3E">
              <w:rPr>
                <w:rFonts w:ascii="Times New Roman" w:hAnsi="Times New Roman"/>
                <w:sz w:val="28"/>
                <w:szCs w:val="28"/>
              </w:rPr>
              <w:t>тироксин-зв’язуюч</w:t>
            </w:r>
            <w:r>
              <w:rPr>
                <w:rFonts w:ascii="Times New Roman" w:hAnsi="Times New Roman"/>
                <w:sz w:val="28"/>
                <w:szCs w:val="28"/>
              </w:rPr>
              <w:t>ий</w:t>
            </w:r>
            <w:r w:rsidRPr="00ED5D3E">
              <w:rPr>
                <w:rFonts w:ascii="Times New Roman" w:hAnsi="Times New Roman"/>
                <w:sz w:val="28"/>
                <w:szCs w:val="28"/>
              </w:rPr>
              <w:t xml:space="preserve"> глобулін</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vertAlign w:val="subscript"/>
                <w:lang w:eastAsia="ru-RU"/>
              </w:rPr>
            </w:pPr>
            <w:r w:rsidRPr="00ED5D3E">
              <w:rPr>
                <w:rFonts w:ascii="Times New Roman" w:hAnsi="Times New Roman"/>
                <w:sz w:val="28"/>
                <w:szCs w:val="28"/>
                <w:lang w:eastAsia="ru-RU"/>
              </w:rPr>
              <w:t>ТЗСЛШ</w:t>
            </w:r>
          </w:p>
        </w:tc>
        <w:tc>
          <w:tcPr>
            <w:tcW w:w="3995" w:type="pct"/>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 товщина задньої стінки лівого шлуночка</w:t>
            </w:r>
          </w:p>
        </w:tc>
      </w:tr>
      <w:tr w:rsidR="00643D94" w:rsidRPr="00ED5D3E" w:rsidTr="00EC7F2C">
        <w:trPr>
          <w:trHeight w:val="343"/>
        </w:trPr>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ТМШП</w:t>
            </w:r>
          </w:p>
        </w:tc>
        <w:tc>
          <w:tcPr>
            <w:tcW w:w="3995" w:type="pct"/>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 товщина міжшлун</w:t>
            </w:r>
            <w:r>
              <w:rPr>
                <w:rFonts w:ascii="Times New Roman" w:hAnsi="Times New Roman"/>
                <w:sz w:val="28"/>
                <w:szCs w:val="28"/>
                <w:lang w:eastAsia="ru-RU"/>
              </w:rPr>
              <w:t>оч</w:t>
            </w:r>
            <w:r w:rsidRPr="00ED5D3E">
              <w:rPr>
                <w:rFonts w:ascii="Times New Roman" w:hAnsi="Times New Roman"/>
                <w:sz w:val="28"/>
                <w:szCs w:val="28"/>
                <w:lang w:eastAsia="ru-RU"/>
              </w:rPr>
              <w:t>кової перетинки</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ТП</w:t>
            </w:r>
          </w:p>
        </w:tc>
        <w:tc>
          <w:tcPr>
            <w:tcW w:w="3995" w:type="pct"/>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 тиреоїдна патологія</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ТПО</w:t>
            </w:r>
          </w:p>
        </w:tc>
        <w:tc>
          <w:tcPr>
            <w:tcW w:w="3995" w:type="pct"/>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 тиреопероксидаза</w:t>
            </w:r>
          </w:p>
        </w:tc>
      </w:tr>
      <w:tr w:rsidR="00643D94" w:rsidRPr="00ED5D3E" w:rsidTr="00EC7F2C">
        <w:trPr>
          <w:trHeight w:val="343"/>
        </w:trPr>
        <w:tc>
          <w:tcPr>
            <w:tcW w:w="1005" w:type="pct"/>
          </w:tcPr>
          <w:p w:rsidR="00643D94" w:rsidRPr="00ED5D3E" w:rsidRDefault="00643D94" w:rsidP="00DA2294">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TРГ</w:t>
            </w:r>
          </w:p>
        </w:tc>
        <w:tc>
          <w:tcPr>
            <w:tcW w:w="3995" w:type="pct"/>
          </w:tcPr>
          <w:p w:rsidR="00643D94" w:rsidRPr="00ED5D3E" w:rsidRDefault="00643D94" w:rsidP="00DA2294">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 тиреотропін-релізинговий гормон</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ТТГ</w:t>
            </w:r>
          </w:p>
        </w:tc>
        <w:tc>
          <w:tcPr>
            <w:tcW w:w="3995" w:type="pct"/>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 тиреотропний гормон</w:t>
            </w:r>
          </w:p>
        </w:tc>
      </w:tr>
      <w:tr w:rsidR="00643D94" w:rsidRPr="00ED5D3E" w:rsidTr="00EC7F2C">
        <w:tc>
          <w:tcPr>
            <w:tcW w:w="1005" w:type="pct"/>
          </w:tcPr>
          <w:p w:rsidR="00643D94" w:rsidRPr="00843A41" w:rsidRDefault="00643D94" w:rsidP="003142CA">
            <w:pPr>
              <w:widowControl w:val="0"/>
              <w:spacing w:after="0" w:line="360" w:lineRule="auto"/>
              <w:jc w:val="both"/>
              <w:rPr>
                <w:rFonts w:ascii="Times New Roman" w:hAnsi="Times New Roman"/>
                <w:sz w:val="28"/>
                <w:szCs w:val="28"/>
                <w:lang w:val="ru-RU" w:eastAsia="ru-RU"/>
              </w:rPr>
            </w:pPr>
            <w:r>
              <w:rPr>
                <w:rFonts w:ascii="Times New Roman" w:hAnsi="Times New Roman"/>
                <w:sz w:val="28"/>
                <w:szCs w:val="28"/>
                <w:lang w:val="ru-RU" w:eastAsia="ru-RU"/>
              </w:rPr>
              <w:t>ТФР</w:t>
            </w:r>
          </w:p>
        </w:tc>
        <w:tc>
          <w:tcPr>
            <w:tcW w:w="3995" w:type="pct"/>
          </w:tcPr>
          <w:p w:rsidR="00643D94" w:rsidRPr="00843A41" w:rsidRDefault="00643D94" w:rsidP="003142CA">
            <w:pPr>
              <w:widowControl w:val="0"/>
              <w:spacing w:after="0" w:line="360" w:lineRule="auto"/>
              <w:rPr>
                <w:rFonts w:ascii="Times New Roman" w:hAnsi="Times New Roman"/>
                <w:sz w:val="28"/>
                <w:szCs w:val="28"/>
                <w:lang w:val="ru-RU" w:eastAsia="ru-RU"/>
              </w:rPr>
            </w:pPr>
            <w:r>
              <w:rPr>
                <w:rFonts w:ascii="Times New Roman" w:hAnsi="Times New Roman"/>
                <w:sz w:val="28"/>
                <w:szCs w:val="28"/>
                <w:lang w:val="ru-RU" w:eastAsia="ru-RU"/>
              </w:rPr>
              <w:t>– трансформуючий фактор росту</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УЗД</w:t>
            </w:r>
          </w:p>
        </w:tc>
        <w:tc>
          <w:tcPr>
            <w:tcW w:w="3995" w:type="pct"/>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 ультразвукове дослідження</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ФВ</w:t>
            </w:r>
          </w:p>
        </w:tc>
        <w:tc>
          <w:tcPr>
            <w:tcW w:w="3995" w:type="pct"/>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 фракція викиду</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ФК</w:t>
            </w:r>
          </w:p>
        </w:tc>
        <w:tc>
          <w:tcPr>
            <w:tcW w:w="3995" w:type="pct"/>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 функціональний клас</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ФНПα</w:t>
            </w:r>
          </w:p>
        </w:tc>
        <w:tc>
          <w:tcPr>
            <w:tcW w:w="3995" w:type="pct"/>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 фактор некрозу пухлин-α</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ФП</w:t>
            </w:r>
          </w:p>
        </w:tc>
        <w:tc>
          <w:tcPr>
            <w:tcW w:w="3995" w:type="pct"/>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 фібриляція передсердь</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ХС</w:t>
            </w:r>
          </w:p>
        </w:tc>
        <w:tc>
          <w:tcPr>
            <w:tcW w:w="3995" w:type="pct"/>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 холестерин</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ХС ЛПВЩ</w:t>
            </w:r>
          </w:p>
        </w:tc>
        <w:tc>
          <w:tcPr>
            <w:tcW w:w="3995" w:type="pct"/>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 холестерин ліпопротеїдів високої щільності</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ХС ЛПДНЩ</w:t>
            </w:r>
          </w:p>
        </w:tc>
        <w:tc>
          <w:tcPr>
            <w:tcW w:w="3995" w:type="pct"/>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 холестерин ліпопротеїдів дуже низької щільності</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ХС ЛПНЩ</w:t>
            </w:r>
          </w:p>
        </w:tc>
        <w:tc>
          <w:tcPr>
            <w:tcW w:w="3995" w:type="pct"/>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 холестерин ліпопротеїдів низької щільності</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ЦД</w:t>
            </w:r>
          </w:p>
        </w:tc>
        <w:tc>
          <w:tcPr>
            <w:tcW w:w="3995" w:type="pct"/>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 цукровий діабет</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Pr>
                <w:rFonts w:ascii="Times New Roman" w:hAnsi="Times New Roman"/>
                <w:sz w:val="28"/>
                <w:szCs w:val="28"/>
                <w:lang w:eastAsia="ru-RU"/>
              </w:rPr>
              <w:t>ЦН</w:t>
            </w:r>
          </w:p>
        </w:tc>
        <w:tc>
          <w:tcPr>
            <w:tcW w:w="3995" w:type="pct"/>
          </w:tcPr>
          <w:p w:rsidR="00643D94" w:rsidRPr="00ED5D3E" w:rsidRDefault="00643D94" w:rsidP="003142CA">
            <w:pPr>
              <w:widowControl w:val="0"/>
              <w:spacing w:after="0" w:line="360" w:lineRule="auto"/>
              <w:rPr>
                <w:rFonts w:ascii="Times New Roman" w:hAnsi="Times New Roman"/>
                <w:sz w:val="28"/>
                <w:szCs w:val="28"/>
                <w:lang w:eastAsia="ru-RU"/>
              </w:rPr>
            </w:pPr>
            <w:r>
              <w:rPr>
                <w:rFonts w:ascii="Times New Roman" w:hAnsi="Times New Roman"/>
                <w:sz w:val="28"/>
                <w:szCs w:val="28"/>
                <w:lang w:eastAsia="ru-RU"/>
              </w:rPr>
              <w:t>– цитокіни</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ЧСС</w:t>
            </w:r>
          </w:p>
        </w:tc>
        <w:tc>
          <w:tcPr>
            <w:tcW w:w="3995" w:type="pct"/>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 частота серцевих скорочень</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ЩЗ</w:t>
            </w:r>
          </w:p>
        </w:tc>
        <w:tc>
          <w:tcPr>
            <w:tcW w:w="3995" w:type="pct"/>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 щитоподібна залоза</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GNβ</w:t>
            </w:r>
            <w:r w:rsidRPr="00ED5D3E">
              <w:rPr>
                <w:rFonts w:ascii="Times New Roman" w:hAnsi="Times New Roman"/>
                <w:sz w:val="28"/>
                <w:szCs w:val="28"/>
                <w:vertAlign w:val="subscript"/>
                <w:lang w:eastAsia="ru-RU"/>
              </w:rPr>
              <w:t>3</w:t>
            </w:r>
          </w:p>
        </w:tc>
        <w:tc>
          <w:tcPr>
            <w:tcW w:w="3995" w:type="pct"/>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 β</w:t>
            </w:r>
            <w:r w:rsidRPr="00ED5D3E">
              <w:rPr>
                <w:rFonts w:ascii="Times New Roman" w:hAnsi="Times New Roman"/>
                <w:sz w:val="28"/>
                <w:szCs w:val="28"/>
                <w:vertAlign w:val="subscript"/>
                <w:lang w:eastAsia="ru-RU"/>
              </w:rPr>
              <w:t>3</w:t>
            </w:r>
            <w:r w:rsidRPr="00ED5D3E">
              <w:rPr>
                <w:rFonts w:ascii="Times New Roman" w:hAnsi="Times New Roman"/>
                <w:sz w:val="28"/>
                <w:szCs w:val="28"/>
                <w:lang w:eastAsia="ru-RU"/>
              </w:rPr>
              <w:t>-субодиниця G-протеїну</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NT-proBNP</w:t>
            </w:r>
          </w:p>
        </w:tc>
        <w:tc>
          <w:tcPr>
            <w:tcW w:w="3995" w:type="pct"/>
          </w:tcPr>
          <w:p w:rsidR="00EC7F2C" w:rsidRDefault="00643D94" w:rsidP="00EC7F2C">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 xml:space="preserve">– N-термінальний фрагмент мозкового натрійуретичного </w:t>
            </w:r>
          </w:p>
          <w:p w:rsidR="00643D94" w:rsidRPr="00ED5D3E" w:rsidRDefault="00EC7F2C" w:rsidP="00EC7F2C">
            <w:pPr>
              <w:widowControl w:val="0"/>
              <w:spacing w:after="0" w:line="360" w:lineRule="auto"/>
              <w:jc w:val="both"/>
              <w:rPr>
                <w:rFonts w:ascii="Times New Roman" w:hAnsi="Times New Roman"/>
                <w:sz w:val="28"/>
                <w:szCs w:val="28"/>
                <w:lang w:eastAsia="ru-RU"/>
              </w:rPr>
            </w:pPr>
            <w:r>
              <w:rPr>
                <w:rFonts w:ascii="Times New Roman" w:hAnsi="Times New Roman"/>
                <w:sz w:val="28"/>
                <w:szCs w:val="28"/>
                <w:lang w:eastAsia="ru-RU"/>
              </w:rPr>
              <w:t xml:space="preserve">   </w:t>
            </w:r>
            <w:r w:rsidR="00643D94" w:rsidRPr="00ED5D3E">
              <w:rPr>
                <w:rFonts w:ascii="Times New Roman" w:hAnsi="Times New Roman"/>
                <w:sz w:val="28"/>
                <w:szCs w:val="28"/>
                <w:lang w:eastAsia="ru-RU"/>
              </w:rPr>
              <w:t>пептиду</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NYHA</w:t>
            </w:r>
          </w:p>
        </w:tc>
        <w:tc>
          <w:tcPr>
            <w:tcW w:w="3995" w:type="pct"/>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 xml:space="preserve">– New-York Heart Association </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β</w:t>
            </w:r>
            <w:r w:rsidRPr="00ED5D3E">
              <w:rPr>
                <w:rFonts w:ascii="Times New Roman" w:hAnsi="Times New Roman"/>
                <w:sz w:val="28"/>
                <w:szCs w:val="28"/>
                <w:vertAlign w:val="subscript"/>
                <w:lang w:eastAsia="ru-RU"/>
              </w:rPr>
              <w:t>1</w:t>
            </w:r>
            <w:r w:rsidRPr="00ED5D3E">
              <w:rPr>
                <w:rFonts w:ascii="Times New Roman" w:hAnsi="Times New Roman"/>
                <w:sz w:val="28"/>
                <w:szCs w:val="28"/>
                <w:lang w:eastAsia="ru-RU"/>
              </w:rPr>
              <w:t>-АР</w:t>
            </w:r>
          </w:p>
        </w:tc>
        <w:tc>
          <w:tcPr>
            <w:tcW w:w="3995" w:type="pct"/>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 β</w:t>
            </w:r>
            <w:r w:rsidRPr="00ED5D3E">
              <w:rPr>
                <w:rFonts w:ascii="Times New Roman" w:hAnsi="Times New Roman"/>
                <w:sz w:val="28"/>
                <w:szCs w:val="28"/>
                <w:vertAlign w:val="subscript"/>
                <w:lang w:eastAsia="ru-RU"/>
              </w:rPr>
              <w:t>1</w:t>
            </w:r>
            <w:r w:rsidRPr="00ED5D3E">
              <w:rPr>
                <w:rFonts w:ascii="Times New Roman" w:hAnsi="Times New Roman"/>
                <w:sz w:val="28"/>
                <w:szCs w:val="28"/>
                <w:lang w:eastAsia="ru-RU"/>
              </w:rPr>
              <w:t>-адренорецептор</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β</w:t>
            </w:r>
            <w:r w:rsidRPr="00ED5D3E">
              <w:rPr>
                <w:rFonts w:ascii="Times New Roman" w:hAnsi="Times New Roman"/>
                <w:sz w:val="28"/>
                <w:szCs w:val="28"/>
                <w:vertAlign w:val="subscript"/>
                <w:lang w:eastAsia="ru-RU"/>
              </w:rPr>
              <w:t>2</w:t>
            </w:r>
            <w:r w:rsidRPr="00ED5D3E">
              <w:rPr>
                <w:rFonts w:ascii="Times New Roman" w:hAnsi="Times New Roman"/>
                <w:sz w:val="28"/>
                <w:szCs w:val="28"/>
                <w:lang w:eastAsia="ru-RU"/>
              </w:rPr>
              <w:t>-АР</w:t>
            </w:r>
          </w:p>
        </w:tc>
        <w:tc>
          <w:tcPr>
            <w:tcW w:w="3995" w:type="pct"/>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 β</w:t>
            </w:r>
            <w:r w:rsidRPr="00ED5D3E">
              <w:rPr>
                <w:rFonts w:ascii="Times New Roman" w:hAnsi="Times New Roman"/>
                <w:sz w:val="28"/>
                <w:szCs w:val="28"/>
                <w:vertAlign w:val="subscript"/>
                <w:lang w:eastAsia="ru-RU"/>
              </w:rPr>
              <w:t>2</w:t>
            </w:r>
            <w:r w:rsidRPr="00ED5D3E">
              <w:rPr>
                <w:rFonts w:ascii="Times New Roman" w:hAnsi="Times New Roman"/>
                <w:sz w:val="28"/>
                <w:szCs w:val="28"/>
                <w:lang w:eastAsia="ru-RU"/>
              </w:rPr>
              <w:t>-адренорецептор</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β-АБ</w:t>
            </w:r>
          </w:p>
        </w:tc>
        <w:tc>
          <w:tcPr>
            <w:tcW w:w="3995" w:type="pct"/>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 β-адреноблокатор</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BFGF</w:t>
            </w:r>
          </w:p>
        </w:tc>
        <w:tc>
          <w:tcPr>
            <w:tcW w:w="3995" w:type="pct"/>
          </w:tcPr>
          <w:p w:rsidR="00643D94" w:rsidRDefault="00643D94" w:rsidP="00035C28">
            <w:pPr>
              <w:widowControl w:val="0"/>
              <w:spacing w:after="0" w:line="360" w:lineRule="auto"/>
              <w:rPr>
                <w:rFonts w:ascii="Times New Roman" w:hAnsi="Times New Roman"/>
                <w:sz w:val="28"/>
                <w:szCs w:val="28"/>
                <w:lang w:val="ru-RU" w:eastAsia="ru-RU"/>
              </w:rPr>
            </w:pPr>
            <w:r w:rsidRPr="002345E8">
              <w:rPr>
                <w:rFonts w:ascii="Times New Roman" w:hAnsi="Times New Roman"/>
                <w:sz w:val="28"/>
                <w:szCs w:val="28"/>
                <w:lang w:eastAsia="ru-RU"/>
              </w:rPr>
              <w:t xml:space="preserve">– </w:t>
            </w:r>
            <w:r w:rsidRPr="00ED5D3E">
              <w:rPr>
                <w:rFonts w:ascii="Times New Roman" w:hAnsi="Times New Roman"/>
                <w:sz w:val="28"/>
                <w:szCs w:val="28"/>
              </w:rPr>
              <w:t>основний фактор росту фібробластів</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Са</w:t>
            </w:r>
            <w:r w:rsidRPr="00ED5D3E">
              <w:rPr>
                <w:rFonts w:ascii="Times New Roman" w:hAnsi="Times New Roman"/>
                <w:sz w:val="28"/>
                <w:szCs w:val="28"/>
                <w:vertAlign w:val="superscript"/>
              </w:rPr>
              <w:t>2+</w:t>
            </w:r>
          </w:p>
        </w:tc>
        <w:tc>
          <w:tcPr>
            <w:tcW w:w="3995" w:type="pct"/>
          </w:tcPr>
          <w:p w:rsidR="00643D94" w:rsidRPr="00035C28" w:rsidRDefault="00643D94" w:rsidP="00035C28">
            <w:pPr>
              <w:widowControl w:val="0"/>
              <w:spacing w:after="0" w:line="360" w:lineRule="auto"/>
              <w:rPr>
                <w:rFonts w:ascii="Times New Roman" w:hAnsi="Times New Roman"/>
                <w:sz w:val="28"/>
                <w:szCs w:val="28"/>
                <w:lang w:val="ru-RU" w:eastAsia="ru-RU"/>
              </w:rPr>
            </w:pPr>
            <w:r>
              <w:rPr>
                <w:rFonts w:ascii="Times New Roman" w:hAnsi="Times New Roman"/>
                <w:sz w:val="28"/>
                <w:szCs w:val="28"/>
                <w:lang w:val="ru-RU" w:eastAsia="ru-RU"/>
              </w:rPr>
              <w:t xml:space="preserve">– кальцій </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ERK1 / 2</w:t>
            </w:r>
          </w:p>
        </w:tc>
        <w:tc>
          <w:tcPr>
            <w:tcW w:w="3995" w:type="pct"/>
          </w:tcPr>
          <w:p w:rsidR="00643D94" w:rsidRPr="00035C28" w:rsidRDefault="00643D94" w:rsidP="00035C28">
            <w:pPr>
              <w:widowControl w:val="0"/>
              <w:spacing w:after="0" w:line="360" w:lineRule="auto"/>
              <w:rPr>
                <w:rFonts w:ascii="Times New Roman" w:hAnsi="Times New Roman"/>
                <w:sz w:val="28"/>
                <w:szCs w:val="28"/>
                <w:lang w:val="ru-RU" w:eastAsia="ru-RU"/>
              </w:rPr>
            </w:pPr>
            <w:r w:rsidRPr="00035C28">
              <w:rPr>
                <w:rFonts w:ascii="Times New Roman" w:hAnsi="Times New Roman"/>
                <w:sz w:val="28"/>
                <w:szCs w:val="28"/>
                <w:lang w:val="ru-RU" w:eastAsia="ru-RU"/>
              </w:rPr>
              <w:t xml:space="preserve">– </w:t>
            </w:r>
            <w:r>
              <w:rPr>
                <w:rFonts w:ascii="Times New Roman" w:hAnsi="Times New Roman"/>
                <w:sz w:val="28"/>
                <w:szCs w:val="28"/>
                <w:lang w:eastAsia="ru-RU"/>
              </w:rPr>
              <w:t xml:space="preserve">позаклітинна </w:t>
            </w:r>
            <w:r w:rsidRPr="00ED5D3E">
              <w:rPr>
                <w:rFonts w:ascii="Times New Roman" w:hAnsi="Times New Roman"/>
                <w:sz w:val="28"/>
                <w:szCs w:val="28"/>
              </w:rPr>
              <w:t>регульован</w:t>
            </w:r>
            <w:r>
              <w:rPr>
                <w:rFonts w:ascii="Times New Roman" w:hAnsi="Times New Roman"/>
                <w:sz w:val="28"/>
                <w:szCs w:val="28"/>
              </w:rPr>
              <w:t>а</w:t>
            </w:r>
            <w:r w:rsidRPr="00ED5D3E">
              <w:rPr>
                <w:rFonts w:ascii="Times New Roman" w:hAnsi="Times New Roman"/>
                <w:sz w:val="28"/>
                <w:szCs w:val="28"/>
              </w:rPr>
              <w:t xml:space="preserve"> кіназ</w:t>
            </w:r>
            <w:r>
              <w:rPr>
                <w:rFonts w:ascii="Times New Roman" w:hAnsi="Times New Roman"/>
                <w:sz w:val="28"/>
                <w:szCs w:val="28"/>
              </w:rPr>
              <w:t>а</w:t>
            </w:r>
            <w:r w:rsidRPr="00ED5D3E">
              <w:rPr>
                <w:rFonts w:ascii="Times New Roman" w:hAnsi="Times New Roman"/>
                <w:sz w:val="28"/>
                <w:szCs w:val="28"/>
              </w:rPr>
              <w:t xml:space="preserve"> 1 і 2 типів</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rPr>
            </w:pPr>
            <w:r>
              <w:rPr>
                <w:rFonts w:ascii="Times New Roman" w:hAnsi="Times New Roman"/>
                <w:sz w:val="28"/>
                <w:szCs w:val="28"/>
                <w:lang w:val="en-US"/>
              </w:rPr>
              <w:t>HCM</w:t>
            </w:r>
            <w:r w:rsidRPr="00ED5D3E">
              <w:rPr>
                <w:rFonts w:ascii="Times New Roman" w:hAnsi="Times New Roman"/>
                <w:sz w:val="28"/>
                <w:szCs w:val="28"/>
              </w:rPr>
              <w:t>-α</w:t>
            </w:r>
          </w:p>
        </w:tc>
        <w:tc>
          <w:tcPr>
            <w:tcW w:w="3995" w:type="pct"/>
          </w:tcPr>
          <w:p w:rsidR="00643D94" w:rsidRPr="00796259" w:rsidRDefault="00643D94" w:rsidP="00796259">
            <w:pPr>
              <w:widowControl w:val="0"/>
              <w:spacing w:after="0" w:line="360" w:lineRule="auto"/>
              <w:rPr>
                <w:rFonts w:ascii="Times New Roman" w:hAnsi="Times New Roman"/>
                <w:sz w:val="28"/>
                <w:szCs w:val="28"/>
                <w:lang w:val="en-US" w:eastAsia="ru-RU"/>
              </w:rPr>
            </w:pPr>
            <w:r>
              <w:rPr>
                <w:rFonts w:ascii="Times New Roman" w:hAnsi="Times New Roman"/>
                <w:sz w:val="28"/>
                <w:szCs w:val="28"/>
                <w:lang w:val="en-US" w:eastAsia="ru-RU"/>
              </w:rPr>
              <w:t xml:space="preserve">– </w:t>
            </w:r>
            <w:r w:rsidRPr="00ED5D3E">
              <w:rPr>
                <w:rFonts w:ascii="Times New Roman" w:hAnsi="Times New Roman"/>
                <w:sz w:val="28"/>
                <w:szCs w:val="28"/>
              </w:rPr>
              <w:t>важк</w:t>
            </w:r>
            <w:r>
              <w:rPr>
                <w:rFonts w:ascii="Times New Roman" w:hAnsi="Times New Roman"/>
                <w:sz w:val="28"/>
                <w:szCs w:val="28"/>
              </w:rPr>
              <w:t>і</w:t>
            </w:r>
            <w:r w:rsidRPr="00ED5D3E">
              <w:rPr>
                <w:rFonts w:ascii="Times New Roman" w:hAnsi="Times New Roman"/>
                <w:sz w:val="28"/>
                <w:szCs w:val="28"/>
              </w:rPr>
              <w:t xml:space="preserve"> ланцюг</w:t>
            </w:r>
            <w:r w:rsidR="00EE27A1">
              <w:rPr>
                <w:rFonts w:ascii="Times New Roman" w:hAnsi="Times New Roman"/>
                <w:sz w:val="28"/>
                <w:szCs w:val="28"/>
              </w:rPr>
              <w:t>и</w:t>
            </w:r>
            <w:r w:rsidRPr="00ED5D3E">
              <w:rPr>
                <w:rFonts w:ascii="Times New Roman" w:hAnsi="Times New Roman"/>
                <w:sz w:val="28"/>
                <w:szCs w:val="28"/>
              </w:rPr>
              <w:t xml:space="preserve"> міозину</w:t>
            </w:r>
            <w:r>
              <w:rPr>
                <w:rFonts w:ascii="Times New Roman" w:hAnsi="Times New Roman"/>
                <w:sz w:val="28"/>
                <w:szCs w:val="28"/>
              </w:rPr>
              <w:t>-α</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mitoK-АТФ</w:t>
            </w:r>
          </w:p>
        </w:tc>
        <w:tc>
          <w:tcPr>
            <w:tcW w:w="3995" w:type="pct"/>
          </w:tcPr>
          <w:p w:rsidR="00643D94" w:rsidRDefault="00643D94" w:rsidP="00DD1AF7">
            <w:pPr>
              <w:widowControl w:val="0"/>
              <w:spacing w:after="0" w:line="360" w:lineRule="auto"/>
              <w:rPr>
                <w:rFonts w:ascii="Times New Roman" w:hAnsi="Times New Roman"/>
                <w:sz w:val="28"/>
                <w:szCs w:val="28"/>
                <w:lang w:eastAsia="ru-RU"/>
              </w:rPr>
            </w:pPr>
            <w:r>
              <w:rPr>
                <w:rFonts w:ascii="Times New Roman" w:hAnsi="Times New Roman"/>
                <w:sz w:val="28"/>
                <w:szCs w:val="28"/>
                <w:lang w:eastAsia="ru-RU"/>
              </w:rPr>
              <w:t xml:space="preserve">– </w:t>
            </w:r>
            <w:r w:rsidRPr="00ED5D3E">
              <w:rPr>
                <w:rFonts w:ascii="Times New Roman" w:hAnsi="Times New Roman"/>
                <w:sz w:val="28"/>
                <w:szCs w:val="28"/>
              </w:rPr>
              <w:t>мітохондріальн</w:t>
            </w:r>
            <w:r>
              <w:rPr>
                <w:rFonts w:ascii="Times New Roman" w:hAnsi="Times New Roman"/>
                <w:sz w:val="28"/>
                <w:szCs w:val="28"/>
              </w:rPr>
              <w:t>і</w:t>
            </w:r>
            <w:r w:rsidRPr="00ED5D3E">
              <w:rPr>
                <w:rFonts w:ascii="Times New Roman" w:hAnsi="Times New Roman"/>
                <w:sz w:val="28"/>
                <w:szCs w:val="28"/>
              </w:rPr>
              <w:t xml:space="preserve"> АТФ-залежн</w:t>
            </w:r>
            <w:r>
              <w:rPr>
                <w:rFonts w:ascii="Times New Roman" w:hAnsi="Times New Roman"/>
                <w:sz w:val="28"/>
                <w:szCs w:val="28"/>
              </w:rPr>
              <w:t>і</w:t>
            </w:r>
            <w:r w:rsidRPr="00ED5D3E">
              <w:rPr>
                <w:rFonts w:ascii="Times New Roman" w:hAnsi="Times New Roman"/>
                <w:sz w:val="28"/>
                <w:szCs w:val="28"/>
              </w:rPr>
              <w:t xml:space="preserve"> калієв</w:t>
            </w:r>
            <w:r>
              <w:rPr>
                <w:rFonts w:ascii="Times New Roman" w:hAnsi="Times New Roman"/>
                <w:sz w:val="28"/>
                <w:szCs w:val="28"/>
              </w:rPr>
              <w:t>і</w:t>
            </w:r>
            <w:r w:rsidRPr="00ED5D3E">
              <w:rPr>
                <w:rFonts w:ascii="Times New Roman" w:hAnsi="Times New Roman"/>
                <w:sz w:val="28"/>
                <w:szCs w:val="28"/>
              </w:rPr>
              <w:t xml:space="preserve"> канал</w:t>
            </w:r>
            <w:r>
              <w:rPr>
                <w:rFonts w:ascii="Times New Roman" w:hAnsi="Times New Roman"/>
                <w:sz w:val="28"/>
                <w:szCs w:val="28"/>
              </w:rPr>
              <w:t>и</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ММР</w:t>
            </w:r>
          </w:p>
        </w:tc>
        <w:tc>
          <w:tcPr>
            <w:tcW w:w="3995" w:type="pct"/>
          </w:tcPr>
          <w:p w:rsidR="00643D94" w:rsidRDefault="00643D94" w:rsidP="00DA2294">
            <w:pPr>
              <w:widowControl w:val="0"/>
              <w:spacing w:after="0" w:line="360" w:lineRule="auto"/>
              <w:rPr>
                <w:rFonts w:ascii="Times New Roman" w:hAnsi="Times New Roman"/>
                <w:sz w:val="28"/>
                <w:szCs w:val="28"/>
                <w:lang w:eastAsia="ru-RU"/>
              </w:rPr>
            </w:pPr>
            <w:r>
              <w:rPr>
                <w:rFonts w:ascii="Times New Roman" w:hAnsi="Times New Roman"/>
                <w:sz w:val="28"/>
                <w:szCs w:val="28"/>
                <w:lang w:eastAsia="ru-RU"/>
              </w:rPr>
              <w:t>– матриксні металопротенази</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mtTFA</w:t>
            </w:r>
          </w:p>
        </w:tc>
        <w:tc>
          <w:tcPr>
            <w:tcW w:w="3995" w:type="pct"/>
          </w:tcPr>
          <w:p w:rsidR="00643D94" w:rsidRPr="00DA2294" w:rsidRDefault="00643D94" w:rsidP="00DA2294">
            <w:pPr>
              <w:widowControl w:val="0"/>
              <w:spacing w:after="0" w:line="360" w:lineRule="auto"/>
              <w:rPr>
                <w:rFonts w:ascii="Times New Roman" w:hAnsi="Times New Roman"/>
                <w:sz w:val="28"/>
                <w:szCs w:val="28"/>
                <w:lang w:eastAsia="ru-RU"/>
              </w:rPr>
            </w:pPr>
            <w:r>
              <w:rPr>
                <w:rFonts w:ascii="Times New Roman" w:hAnsi="Times New Roman"/>
                <w:sz w:val="28"/>
                <w:szCs w:val="28"/>
                <w:lang w:eastAsia="ru-RU"/>
              </w:rPr>
              <w:t xml:space="preserve">– </w:t>
            </w:r>
            <w:r w:rsidRPr="00ED5D3E">
              <w:rPr>
                <w:rFonts w:ascii="Times New Roman" w:hAnsi="Times New Roman"/>
                <w:sz w:val="28"/>
                <w:szCs w:val="28"/>
              </w:rPr>
              <w:t>мітохондріальн</w:t>
            </w:r>
            <w:r>
              <w:rPr>
                <w:rFonts w:ascii="Times New Roman" w:hAnsi="Times New Roman"/>
                <w:sz w:val="28"/>
                <w:szCs w:val="28"/>
              </w:rPr>
              <w:t>ий</w:t>
            </w:r>
            <w:r w:rsidRPr="00ED5D3E">
              <w:rPr>
                <w:rFonts w:ascii="Times New Roman" w:hAnsi="Times New Roman"/>
                <w:sz w:val="28"/>
                <w:szCs w:val="28"/>
              </w:rPr>
              <w:t xml:space="preserve"> транскрипційн</w:t>
            </w:r>
            <w:r>
              <w:rPr>
                <w:rFonts w:ascii="Times New Roman" w:hAnsi="Times New Roman"/>
                <w:sz w:val="28"/>
                <w:szCs w:val="28"/>
              </w:rPr>
              <w:t>ий</w:t>
            </w:r>
            <w:r w:rsidRPr="00ED5D3E">
              <w:rPr>
                <w:rFonts w:ascii="Times New Roman" w:hAnsi="Times New Roman"/>
                <w:sz w:val="28"/>
                <w:szCs w:val="28"/>
              </w:rPr>
              <w:t xml:space="preserve"> фактор</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PGC-1α</w:t>
            </w:r>
          </w:p>
        </w:tc>
        <w:tc>
          <w:tcPr>
            <w:tcW w:w="3995" w:type="pct"/>
          </w:tcPr>
          <w:p w:rsidR="00643D94" w:rsidRPr="00DD1AF7" w:rsidRDefault="00643D94" w:rsidP="00DD1AF7">
            <w:pPr>
              <w:widowControl w:val="0"/>
              <w:spacing w:after="0" w:line="360" w:lineRule="auto"/>
              <w:rPr>
                <w:rFonts w:ascii="Times New Roman" w:hAnsi="Times New Roman"/>
                <w:sz w:val="28"/>
                <w:szCs w:val="28"/>
                <w:lang w:eastAsia="ru-RU"/>
              </w:rPr>
            </w:pPr>
            <w:r>
              <w:rPr>
                <w:rFonts w:ascii="Times New Roman" w:hAnsi="Times New Roman"/>
                <w:sz w:val="28"/>
                <w:szCs w:val="28"/>
                <w:lang w:eastAsia="ru-RU"/>
              </w:rPr>
              <w:t xml:space="preserve">– </w:t>
            </w:r>
            <w:r w:rsidRPr="00ED5D3E">
              <w:rPr>
                <w:rFonts w:ascii="Times New Roman" w:hAnsi="Times New Roman"/>
                <w:sz w:val="28"/>
                <w:szCs w:val="28"/>
              </w:rPr>
              <w:t>γ-рецептор</w:t>
            </w:r>
            <w:r>
              <w:rPr>
                <w:rFonts w:ascii="Times New Roman" w:hAnsi="Times New Roman"/>
                <w:sz w:val="28"/>
                <w:szCs w:val="28"/>
              </w:rPr>
              <w:t>и</w:t>
            </w:r>
            <w:r w:rsidRPr="00ED5D3E">
              <w:rPr>
                <w:rFonts w:ascii="Times New Roman" w:hAnsi="Times New Roman"/>
                <w:sz w:val="28"/>
                <w:szCs w:val="28"/>
              </w:rPr>
              <w:t xml:space="preserve"> коакт</w:t>
            </w:r>
            <w:r>
              <w:rPr>
                <w:rFonts w:ascii="Times New Roman" w:hAnsi="Times New Roman"/>
                <w:sz w:val="28"/>
                <w:szCs w:val="28"/>
              </w:rPr>
              <w:t>и</w:t>
            </w:r>
            <w:r w:rsidRPr="00ED5D3E">
              <w:rPr>
                <w:rFonts w:ascii="Times New Roman" w:hAnsi="Times New Roman"/>
                <w:sz w:val="28"/>
                <w:szCs w:val="28"/>
              </w:rPr>
              <w:t>ватора 1α</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rPr>
              <w:t>PI3K</w:t>
            </w:r>
          </w:p>
        </w:tc>
        <w:tc>
          <w:tcPr>
            <w:tcW w:w="3995" w:type="pct"/>
          </w:tcPr>
          <w:p w:rsidR="00643D94" w:rsidRPr="00035C28" w:rsidRDefault="00643D94" w:rsidP="003142CA">
            <w:pPr>
              <w:widowControl w:val="0"/>
              <w:spacing w:after="0" w:line="360" w:lineRule="auto"/>
              <w:rPr>
                <w:rFonts w:ascii="Times New Roman" w:hAnsi="Times New Roman"/>
                <w:sz w:val="28"/>
                <w:szCs w:val="28"/>
                <w:lang w:val="en-US" w:eastAsia="ru-RU"/>
              </w:rPr>
            </w:pPr>
            <w:r>
              <w:rPr>
                <w:rFonts w:ascii="Times New Roman" w:hAnsi="Times New Roman"/>
                <w:sz w:val="28"/>
                <w:szCs w:val="28"/>
                <w:lang w:val="en-US" w:eastAsia="ru-RU"/>
              </w:rPr>
              <w:t xml:space="preserve">– </w:t>
            </w:r>
            <w:r w:rsidRPr="00ED5D3E">
              <w:rPr>
                <w:rFonts w:ascii="Times New Roman" w:hAnsi="Times New Roman"/>
                <w:sz w:val="28"/>
                <w:szCs w:val="28"/>
              </w:rPr>
              <w:t>фосфатидилінозитол-3`кінази</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РLB</w:t>
            </w:r>
          </w:p>
        </w:tc>
        <w:tc>
          <w:tcPr>
            <w:tcW w:w="3995" w:type="pct"/>
          </w:tcPr>
          <w:p w:rsidR="00643D94" w:rsidRDefault="00643D94" w:rsidP="00624392">
            <w:pPr>
              <w:widowControl w:val="0"/>
              <w:spacing w:after="0" w:line="360" w:lineRule="auto"/>
              <w:rPr>
                <w:rFonts w:ascii="Times New Roman" w:hAnsi="Times New Roman"/>
                <w:sz w:val="28"/>
                <w:szCs w:val="28"/>
                <w:lang w:eastAsia="ru-RU"/>
              </w:rPr>
            </w:pPr>
            <w:r>
              <w:rPr>
                <w:rFonts w:ascii="Times New Roman" w:hAnsi="Times New Roman"/>
                <w:sz w:val="28"/>
                <w:szCs w:val="28"/>
                <w:lang w:eastAsia="ru-RU"/>
              </w:rPr>
              <w:t xml:space="preserve">– </w:t>
            </w:r>
            <w:r w:rsidRPr="00ED5D3E">
              <w:rPr>
                <w:rFonts w:ascii="Times New Roman" w:hAnsi="Times New Roman"/>
                <w:sz w:val="28"/>
                <w:szCs w:val="28"/>
              </w:rPr>
              <w:t>фосфоламбан</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SERCA</w:t>
            </w:r>
          </w:p>
        </w:tc>
        <w:tc>
          <w:tcPr>
            <w:tcW w:w="3995" w:type="pct"/>
          </w:tcPr>
          <w:p w:rsidR="00643D94" w:rsidRPr="00624392" w:rsidRDefault="00643D94" w:rsidP="00624392">
            <w:pPr>
              <w:widowControl w:val="0"/>
              <w:spacing w:after="0" w:line="360" w:lineRule="auto"/>
              <w:rPr>
                <w:rFonts w:ascii="Times New Roman" w:hAnsi="Times New Roman"/>
                <w:sz w:val="28"/>
                <w:szCs w:val="28"/>
                <w:lang w:eastAsia="ru-RU"/>
              </w:rPr>
            </w:pPr>
            <w:r>
              <w:rPr>
                <w:rFonts w:ascii="Times New Roman" w:hAnsi="Times New Roman"/>
                <w:sz w:val="28"/>
                <w:szCs w:val="28"/>
                <w:lang w:eastAsia="ru-RU"/>
              </w:rPr>
              <w:t xml:space="preserve">– </w:t>
            </w:r>
            <w:r w:rsidRPr="00ED5D3E">
              <w:rPr>
                <w:rFonts w:ascii="Times New Roman" w:hAnsi="Times New Roman"/>
                <w:sz w:val="28"/>
                <w:szCs w:val="28"/>
              </w:rPr>
              <w:t>кальцієв</w:t>
            </w:r>
            <w:r>
              <w:rPr>
                <w:rFonts w:ascii="Times New Roman" w:hAnsi="Times New Roman"/>
                <w:sz w:val="28"/>
                <w:szCs w:val="28"/>
              </w:rPr>
              <w:t>а</w:t>
            </w:r>
            <w:r w:rsidRPr="00ED5D3E">
              <w:rPr>
                <w:rFonts w:ascii="Times New Roman" w:hAnsi="Times New Roman"/>
                <w:sz w:val="28"/>
                <w:szCs w:val="28"/>
              </w:rPr>
              <w:t xml:space="preserve"> АТФаз</w:t>
            </w:r>
            <w:r>
              <w:rPr>
                <w:rFonts w:ascii="Times New Roman" w:hAnsi="Times New Roman"/>
                <w:sz w:val="28"/>
                <w:szCs w:val="28"/>
              </w:rPr>
              <w:t>а</w:t>
            </w:r>
            <w:r w:rsidRPr="00ED5D3E">
              <w:rPr>
                <w:rFonts w:ascii="Times New Roman" w:hAnsi="Times New Roman"/>
                <w:sz w:val="28"/>
                <w:szCs w:val="28"/>
              </w:rPr>
              <w:t xml:space="preserve"> саркоплазматичного ретикулума</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TIMPs</w:t>
            </w:r>
          </w:p>
        </w:tc>
        <w:tc>
          <w:tcPr>
            <w:tcW w:w="3995" w:type="pct"/>
          </w:tcPr>
          <w:p w:rsidR="00643D94" w:rsidRDefault="00643D94" w:rsidP="00CF2E0C">
            <w:pPr>
              <w:widowControl w:val="0"/>
              <w:spacing w:after="0" w:line="360" w:lineRule="auto"/>
              <w:rPr>
                <w:rFonts w:ascii="Times New Roman" w:hAnsi="Times New Roman"/>
                <w:sz w:val="28"/>
                <w:szCs w:val="28"/>
                <w:lang w:eastAsia="ru-RU"/>
              </w:rPr>
            </w:pPr>
            <w:r>
              <w:rPr>
                <w:rFonts w:ascii="Times New Roman" w:hAnsi="Times New Roman"/>
                <w:sz w:val="28"/>
                <w:szCs w:val="28"/>
                <w:lang w:eastAsia="ru-RU"/>
              </w:rPr>
              <w:t xml:space="preserve">– </w:t>
            </w:r>
            <w:r w:rsidRPr="00ED5D3E">
              <w:rPr>
                <w:rFonts w:ascii="Times New Roman" w:hAnsi="Times New Roman"/>
                <w:sz w:val="28"/>
                <w:szCs w:val="28"/>
              </w:rPr>
              <w:t>тканинн</w:t>
            </w:r>
            <w:r>
              <w:rPr>
                <w:rFonts w:ascii="Times New Roman" w:hAnsi="Times New Roman"/>
                <w:sz w:val="28"/>
                <w:szCs w:val="28"/>
              </w:rPr>
              <w:t>і</w:t>
            </w:r>
            <w:r w:rsidRPr="00ED5D3E">
              <w:rPr>
                <w:rFonts w:ascii="Times New Roman" w:hAnsi="Times New Roman"/>
                <w:sz w:val="28"/>
                <w:szCs w:val="28"/>
              </w:rPr>
              <w:t xml:space="preserve"> інгібітор</w:t>
            </w:r>
            <w:r>
              <w:rPr>
                <w:rFonts w:ascii="Times New Roman" w:hAnsi="Times New Roman"/>
                <w:sz w:val="28"/>
                <w:szCs w:val="28"/>
              </w:rPr>
              <w:t>и</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TR</w:t>
            </w:r>
          </w:p>
        </w:tc>
        <w:tc>
          <w:tcPr>
            <w:tcW w:w="3995" w:type="pct"/>
          </w:tcPr>
          <w:p w:rsidR="00643D94" w:rsidRDefault="00643D94" w:rsidP="00006ABC">
            <w:pPr>
              <w:widowControl w:val="0"/>
              <w:spacing w:after="0" w:line="360" w:lineRule="auto"/>
              <w:rPr>
                <w:rFonts w:ascii="Times New Roman" w:hAnsi="Times New Roman"/>
                <w:sz w:val="28"/>
                <w:szCs w:val="28"/>
                <w:lang w:eastAsia="ru-RU"/>
              </w:rPr>
            </w:pPr>
            <w:r>
              <w:rPr>
                <w:rFonts w:ascii="Times New Roman" w:hAnsi="Times New Roman"/>
                <w:sz w:val="28"/>
                <w:szCs w:val="28"/>
                <w:lang w:eastAsia="ru-RU"/>
              </w:rPr>
              <w:t xml:space="preserve">– </w:t>
            </w:r>
            <w:r w:rsidRPr="00ED5D3E">
              <w:rPr>
                <w:rFonts w:ascii="Times New Roman" w:hAnsi="Times New Roman"/>
                <w:sz w:val="28"/>
                <w:szCs w:val="28"/>
              </w:rPr>
              <w:t>рецептор</w:t>
            </w:r>
            <w:r>
              <w:rPr>
                <w:rFonts w:ascii="Times New Roman" w:hAnsi="Times New Roman"/>
                <w:sz w:val="28"/>
                <w:szCs w:val="28"/>
              </w:rPr>
              <w:t>и</w:t>
            </w:r>
            <w:r w:rsidRPr="00ED5D3E">
              <w:rPr>
                <w:rFonts w:ascii="Times New Roman" w:hAnsi="Times New Roman"/>
                <w:sz w:val="28"/>
                <w:szCs w:val="28"/>
              </w:rPr>
              <w:t xml:space="preserve"> до тиреоїдних гормонів</w:t>
            </w:r>
          </w:p>
        </w:tc>
      </w:tr>
      <w:tr w:rsidR="00643D94" w:rsidRPr="00ED5D3E" w:rsidTr="00EC7F2C">
        <w:tc>
          <w:tcPr>
            <w:tcW w:w="1005" w:type="pct"/>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VEGF</w:t>
            </w:r>
          </w:p>
        </w:tc>
        <w:tc>
          <w:tcPr>
            <w:tcW w:w="3995" w:type="pct"/>
          </w:tcPr>
          <w:p w:rsidR="00643D94" w:rsidRDefault="00643D94" w:rsidP="00006ABC">
            <w:pPr>
              <w:widowControl w:val="0"/>
              <w:spacing w:after="0" w:line="360" w:lineRule="auto"/>
              <w:rPr>
                <w:rFonts w:ascii="Times New Roman" w:hAnsi="Times New Roman"/>
                <w:sz w:val="28"/>
                <w:szCs w:val="28"/>
                <w:lang w:eastAsia="ru-RU"/>
              </w:rPr>
            </w:pPr>
            <w:r>
              <w:rPr>
                <w:rFonts w:ascii="Times New Roman" w:hAnsi="Times New Roman"/>
                <w:sz w:val="28"/>
                <w:szCs w:val="28"/>
                <w:lang w:eastAsia="ru-RU"/>
              </w:rPr>
              <w:t xml:space="preserve">– </w:t>
            </w:r>
            <w:r w:rsidRPr="00ED5D3E">
              <w:rPr>
                <w:rFonts w:ascii="Times New Roman" w:hAnsi="Times New Roman"/>
                <w:sz w:val="28"/>
                <w:szCs w:val="28"/>
              </w:rPr>
              <w:t>судинний ендотеліальний фактор росту</w:t>
            </w:r>
          </w:p>
        </w:tc>
      </w:tr>
    </w:tbl>
    <w:p w:rsidR="00643D94" w:rsidRPr="00ED5D3E" w:rsidRDefault="00643D94" w:rsidP="003142CA">
      <w:pPr>
        <w:widowControl w:val="0"/>
        <w:spacing w:after="0" w:line="360" w:lineRule="auto"/>
        <w:ind w:firstLine="708"/>
        <w:jc w:val="center"/>
        <w:rPr>
          <w:rFonts w:ascii="Times New Roman" w:hAnsi="Times New Roman"/>
          <w:color w:val="0070C0"/>
          <w:sz w:val="28"/>
          <w:szCs w:val="28"/>
          <w:lang w:eastAsia="ru-RU"/>
        </w:rPr>
      </w:pPr>
    </w:p>
    <w:p w:rsidR="00643D94" w:rsidRPr="00ED5D3E" w:rsidRDefault="00643D94" w:rsidP="00AD474A">
      <w:pPr>
        <w:widowControl w:val="0"/>
        <w:spacing w:after="0" w:line="360" w:lineRule="auto"/>
        <w:jc w:val="center"/>
        <w:rPr>
          <w:rFonts w:ascii="Times New Roman" w:hAnsi="Times New Roman"/>
          <w:sz w:val="28"/>
          <w:szCs w:val="28"/>
          <w:lang w:eastAsia="ru-RU"/>
        </w:rPr>
      </w:pPr>
      <w:r w:rsidRPr="00ED5D3E">
        <w:rPr>
          <w:rFonts w:ascii="Times New Roman" w:hAnsi="Times New Roman"/>
          <w:color w:val="0070C0"/>
          <w:sz w:val="28"/>
          <w:szCs w:val="28"/>
          <w:lang w:eastAsia="ru-RU"/>
        </w:rPr>
        <w:br w:type="page"/>
      </w:r>
      <w:r w:rsidRPr="00ED5D3E">
        <w:rPr>
          <w:rFonts w:ascii="Times New Roman" w:hAnsi="Times New Roman"/>
          <w:sz w:val="28"/>
          <w:szCs w:val="28"/>
          <w:lang w:eastAsia="ru-RU"/>
        </w:rPr>
        <w:t>ВСТУП</w:t>
      </w:r>
    </w:p>
    <w:p w:rsidR="00643D94" w:rsidRPr="00ED5D3E" w:rsidRDefault="00643D94" w:rsidP="003142CA">
      <w:pPr>
        <w:widowControl w:val="0"/>
        <w:spacing w:after="0" w:line="360" w:lineRule="auto"/>
        <w:ind w:firstLine="708"/>
        <w:jc w:val="center"/>
        <w:rPr>
          <w:rFonts w:ascii="Times New Roman" w:hAnsi="Times New Roman"/>
          <w:color w:val="0070C0"/>
          <w:sz w:val="28"/>
          <w:szCs w:val="28"/>
          <w:lang w:eastAsia="ru-RU"/>
        </w:rPr>
      </w:pPr>
    </w:p>
    <w:p w:rsidR="00643D94" w:rsidRPr="0032352C" w:rsidRDefault="00643D94" w:rsidP="00D45826">
      <w:pPr>
        <w:widowControl w:val="0"/>
        <w:spacing w:after="0" w:line="360" w:lineRule="auto"/>
        <w:ind w:firstLine="708"/>
        <w:jc w:val="both"/>
        <w:rPr>
          <w:rFonts w:ascii="Times New Roman" w:hAnsi="Times New Roman"/>
          <w:sz w:val="28"/>
          <w:szCs w:val="28"/>
          <w:lang w:eastAsia="ru-RU"/>
        </w:rPr>
      </w:pPr>
      <w:r w:rsidRPr="0032352C">
        <w:rPr>
          <w:rFonts w:ascii="Times New Roman" w:hAnsi="Times New Roman"/>
          <w:b/>
          <w:sz w:val="28"/>
          <w:szCs w:val="28"/>
          <w:lang w:eastAsia="ru-RU"/>
        </w:rPr>
        <w:t>Актуальність теми.</w:t>
      </w:r>
      <w:r w:rsidRPr="0032352C">
        <w:rPr>
          <w:rFonts w:ascii="Times New Roman" w:hAnsi="Times New Roman"/>
          <w:color w:val="0070C0"/>
          <w:sz w:val="28"/>
          <w:szCs w:val="28"/>
          <w:lang w:eastAsia="ru-RU"/>
        </w:rPr>
        <w:t xml:space="preserve"> </w:t>
      </w:r>
      <w:r w:rsidRPr="0032352C">
        <w:rPr>
          <w:rFonts w:ascii="Times New Roman" w:hAnsi="Times New Roman"/>
          <w:sz w:val="28"/>
          <w:szCs w:val="28"/>
          <w:lang w:eastAsia="ru-RU"/>
        </w:rPr>
        <w:t xml:space="preserve">Середній показник розповсюдженості </w:t>
      </w:r>
      <w:r>
        <w:rPr>
          <w:rFonts w:ascii="Times New Roman" w:hAnsi="Times New Roman"/>
          <w:sz w:val="28"/>
          <w:szCs w:val="28"/>
          <w:lang w:eastAsia="ru-RU"/>
        </w:rPr>
        <w:t>СН</w:t>
      </w:r>
      <w:r w:rsidRPr="0032352C">
        <w:rPr>
          <w:rFonts w:ascii="Times New Roman" w:hAnsi="Times New Roman"/>
          <w:sz w:val="28"/>
          <w:szCs w:val="28"/>
          <w:lang w:eastAsia="ru-RU"/>
        </w:rPr>
        <w:t>, за даними різних країн, складає від 1,5 до 5,5 % [</w:t>
      </w:r>
      <w:r w:rsidR="00E067CE">
        <w:fldChar w:fldCharType="begin"/>
      </w:r>
      <w:r w:rsidR="00E067CE">
        <w:instrText xml:space="preserve"> REF _Ref37748081 \r \h  \* MERGEFORMAT </w:instrText>
      </w:r>
      <w:r w:rsidR="00E067CE">
        <w:fldChar w:fldCharType="separate"/>
      </w:r>
      <w:r w:rsidR="006A58C3" w:rsidRPr="006A58C3">
        <w:rPr>
          <w:rFonts w:ascii="Times New Roman" w:hAnsi="Times New Roman"/>
          <w:sz w:val="28"/>
          <w:szCs w:val="28"/>
          <w:lang w:eastAsia="ru-RU"/>
        </w:rPr>
        <w:t>310</w:t>
      </w:r>
      <w:r w:rsidR="00E067CE">
        <w:fldChar w:fldCharType="end"/>
      </w:r>
      <w:r w:rsidRPr="0032352C">
        <w:rPr>
          <w:rFonts w:ascii="Times New Roman" w:hAnsi="Times New Roman"/>
          <w:sz w:val="28"/>
          <w:szCs w:val="28"/>
          <w:lang w:eastAsia="ru-RU"/>
        </w:rPr>
        <w:t xml:space="preserve">, </w:t>
      </w:r>
      <w:r w:rsidR="00E067CE">
        <w:fldChar w:fldCharType="begin"/>
      </w:r>
      <w:r w:rsidR="00E067CE">
        <w:instrText xml:space="preserve"> REF _Ref37747935 \r \h  \* MERGEFORMAT </w:instrText>
      </w:r>
      <w:r w:rsidR="00E067CE">
        <w:fldChar w:fldCharType="separate"/>
      </w:r>
      <w:r w:rsidR="006A58C3" w:rsidRPr="006A58C3">
        <w:rPr>
          <w:rFonts w:ascii="Times New Roman" w:hAnsi="Times New Roman"/>
          <w:sz w:val="28"/>
          <w:szCs w:val="28"/>
          <w:lang w:eastAsia="ru-RU"/>
        </w:rPr>
        <w:t>390</w:t>
      </w:r>
      <w:r w:rsidR="00E067CE">
        <w:fldChar w:fldCharType="end"/>
      </w:r>
      <w:r w:rsidRPr="0032352C">
        <w:rPr>
          <w:rFonts w:ascii="Times New Roman" w:hAnsi="Times New Roman"/>
          <w:sz w:val="28"/>
          <w:szCs w:val="28"/>
        </w:rPr>
        <w:t>].</w:t>
      </w:r>
      <w:r w:rsidRPr="0032352C">
        <w:rPr>
          <w:rFonts w:ascii="Times New Roman" w:hAnsi="Times New Roman"/>
          <w:sz w:val="28"/>
          <w:szCs w:val="28"/>
          <w:lang w:eastAsia="ru-RU"/>
        </w:rPr>
        <w:t xml:space="preserve"> З віком поширеність зазначеної патології прогресивно зростає, сягаючи 10 % і більше серед осіб старших за 70 років </w:t>
      </w:r>
      <w:r w:rsidRPr="0032352C">
        <w:rPr>
          <w:rFonts w:ascii="Times New Roman" w:hAnsi="Times New Roman"/>
          <w:sz w:val="28"/>
          <w:szCs w:val="28"/>
        </w:rPr>
        <w:t>[</w:t>
      </w:r>
      <w:r w:rsidR="00E067CE">
        <w:fldChar w:fldCharType="begin"/>
      </w:r>
      <w:r w:rsidR="00E067CE">
        <w:instrText xml:space="preserve"> REF _Ref37748180 \r \h  \* MERGEFORMAT </w:instrText>
      </w:r>
      <w:r w:rsidR="00E067CE">
        <w:fldChar w:fldCharType="separate"/>
      </w:r>
      <w:r w:rsidR="006A58C3" w:rsidRPr="006A58C3">
        <w:rPr>
          <w:rFonts w:ascii="Times New Roman" w:hAnsi="Times New Roman"/>
          <w:sz w:val="28"/>
          <w:szCs w:val="28"/>
        </w:rPr>
        <w:t>372</w:t>
      </w:r>
      <w:r w:rsidR="00E067CE">
        <w:fldChar w:fldCharType="end"/>
      </w:r>
      <w:r w:rsidRPr="0032352C">
        <w:rPr>
          <w:rFonts w:ascii="Times New Roman" w:hAnsi="Times New Roman"/>
          <w:sz w:val="28"/>
          <w:szCs w:val="28"/>
        </w:rPr>
        <w:t>].</w:t>
      </w:r>
      <w:r w:rsidRPr="0032352C">
        <w:rPr>
          <w:rFonts w:ascii="Times New Roman" w:hAnsi="Times New Roman"/>
          <w:sz w:val="28"/>
          <w:szCs w:val="28"/>
          <w:lang w:eastAsia="ru-RU"/>
        </w:rPr>
        <w:t xml:space="preserve"> Найбільш частим етіологічним чинником СН у Європі та США на сьогоднішній день є ІХС, </w:t>
      </w:r>
      <w:r w:rsidR="00273F87">
        <w:rPr>
          <w:rFonts w:ascii="Times New Roman" w:hAnsi="Times New Roman"/>
          <w:sz w:val="28"/>
          <w:szCs w:val="28"/>
          <w:lang w:eastAsia="ru-RU"/>
        </w:rPr>
        <w:t>яку</w:t>
      </w:r>
      <w:r w:rsidRPr="0032352C">
        <w:rPr>
          <w:rFonts w:ascii="Times New Roman" w:hAnsi="Times New Roman"/>
          <w:sz w:val="28"/>
          <w:szCs w:val="28"/>
          <w:lang w:eastAsia="ru-RU"/>
        </w:rPr>
        <w:t>, за даними епідеміологічних та багатоцентрових клінічних досліджень, діагностують у 60-75 % таких хворих. Прогноз пацієнтів із клінічними проявами СН є несприятливим, більше половини хворих помирає протягом 5 років [</w:t>
      </w:r>
      <w:r w:rsidR="00E067CE">
        <w:fldChar w:fldCharType="begin"/>
      </w:r>
      <w:r w:rsidR="00E067CE">
        <w:instrText xml:space="preserve"> REF _Ref37748382 \r \h  \* MERGEFORMAT </w:instrText>
      </w:r>
      <w:r w:rsidR="00E067CE">
        <w:fldChar w:fldCharType="separate"/>
      </w:r>
      <w:r w:rsidR="006A58C3" w:rsidRPr="006A58C3">
        <w:t>9</w:t>
      </w:r>
      <w:r w:rsidR="00E067CE">
        <w:fldChar w:fldCharType="end"/>
      </w:r>
      <w:r w:rsidRPr="0032352C">
        <w:rPr>
          <w:rFonts w:ascii="Times New Roman" w:hAnsi="Times New Roman"/>
          <w:sz w:val="28"/>
          <w:szCs w:val="28"/>
          <w:lang w:eastAsia="ru-RU"/>
        </w:rPr>
        <w:t xml:space="preserve">, </w:t>
      </w:r>
      <w:r w:rsidR="00E067CE">
        <w:fldChar w:fldCharType="begin"/>
      </w:r>
      <w:r w:rsidR="00E067CE">
        <w:instrText xml:space="preserve"> REF _Ref37748081 \r \h  \* M</w:instrText>
      </w:r>
      <w:r w:rsidR="00E067CE">
        <w:instrText xml:space="preserve">ERGEFORMAT </w:instrText>
      </w:r>
      <w:r w:rsidR="00E067CE">
        <w:fldChar w:fldCharType="separate"/>
      </w:r>
      <w:r w:rsidR="006A58C3" w:rsidRPr="006A58C3">
        <w:rPr>
          <w:rFonts w:ascii="Times New Roman" w:hAnsi="Times New Roman"/>
          <w:sz w:val="28"/>
          <w:szCs w:val="28"/>
          <w:lang w:eastAsia="ru-RU"/>
        </w:rPr>
        <w:t>310</w:t>
      </w:r>
      <w:r w:rsidR="00E067CE">
        <w:fldChar w:fldCharType="end"/>
      </w:r>
      <w:r w:rsidRPr="0032352C">
        <w:rPr>
          <w:rFonts w:ascii="Times New Roman" w:hAnsi="Times New Roman"/>
          <w:sz w:val="28"/>
          <w:szCs w:val="28"/>
        </w:rPr>
        <w:t>]</w:t>
      </w:r>
      <w:r w:rsidRPr="0032352C">
        <w:rPr>
          <w:rFonts w:ascii="Times New Roman" w:hAnsi="Times New Roman"/>
          <w:sz w:val="28"/>
          <w:szCs w:val="28"/>
          <w:lang w:eastAsia="ru-RU"/>
        </w:rPr>
        <w:t>. Незважаючи на очевидні успіхи останніх десятиліть в області вивчення патогенезу та шляхів лікування СН, ця патологія залишається однією із найважчих і прогностично несприятливих [</w:t>
      </w:r>
      <w:r w:rsidR="00E067CE">
        <w:fldChar w:fldCharType="begin"/>
      </w:r>
      <w:r w:rsidR="00E067CE">
        <w:instrText xml:space="preserve"> REF _Ref37748845 \r \h  \* MERGEFORMAT </w:instrText>
      </w:r>
      <w:r w:rsidR="00E067CE">
        <w:fldChar w:fldCharType="separate"/>
      </w:r>
      <w:r w:rsidR="006A58C3" w:rsidRPr="006A58C3">
        <w:t>4</w:t>
      </w:r>
      <w:r w:rsidR="00E067CE">
        <w:fldChar w:fldCharType="end"/>
      </w:r>
      <w:r w:rsidRPr="00A90FD4">
        <w:rPr>
          <w:rFonts w:ascii="Times New Roman" w:hAnsi="Times New Roman"/>
          <w:sz w:val="28"/>
          <w:szCs w:val="28"/>
          <w:lang w:eastAsia="ru-RU"/>
        </w:rPr>
        <w:t xml:space="preserve">, </w:t>
      </w:r>
      <w:r w:rsidR="00E067CE">
        <w:fldChar w:fldCharType="begin"/>
      </w:r>
      <w:r w:rsidR="00E067CE">
        <w:instrText xml:space="preserve"> REF _Ref37748382 \r \h  \* MERGEFORMAT </w:instrText>
      </w:r>
      <w:r w:rsidR="00E067CE">
        <w:fldChar w:fldCharType="separate"/>
      </w:r>
      <w:r w:rsidR="006A58C3" w:rsidRPr="006A58C3">
        <w:t>9</w:t>
      </w:r>
      <w:r w:rsidR="00E067CE">
        <w:fldChar w:fldCharType="end"/>
      </w:r>
      <w:r w:rsidRPr="00A90FD4">
        <w:rPr>
          <w:rFonts w:ascii="Times New Roman" w:hAnsi="Times New Roman"/>
          <w:sz w:val="28"/>
          <w:szCs w:val="28"/>
        </w:rPr>
        <w:t xml:space="preserve">, </w:t>
      </w:r>
      <w:r w:rsidR="008875C6">
        <w:rPr>
          <w:rFonts w:ascii="Times New Roman" w:hAnsi="Times New Roman"/>
          <w:sz w:val="28"/>
          <w:szCs w:val="28"/>
        </w:rPr>
        <w:fldChar w:fldCharType="begin"/>
      </w:r>
      <w:r>
        <w:rPr>
          <w:rFonts w:ascii="Times New Roman" w:hAnsi="Times New Roman"/>
          <w:sz w:val="28"/>
          <w:szCs w:val="28"/>
        </w:rPr>
        <w:instrText xml:space="preserve"> REF _Ref48932962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418</w:t>
      </w:r>
      <w:r w:rsidR="008875C6">
        <w:rPr>
          <w:rFonts w:ascii="Times New Roman" w:hAnsi="Times New Roman"/>
          <w:sz w:val="28"/>
          <w:szCs w:val="28"/>
        </w:rPr>
        <w:fldChar w:fldCharType="end"/>
      </w:r>
      <w:r w:rsidRPr="0032352C">
        <w:rPr>
          <w:rFonts w:ascii="Times New Roman" w:hAnsi="Times New Roman"/>
          <w:sz w:val="28"/>
          <w:szCs w:val="28"/>
          <w:lang w:eastAsia="ru-RU"/>
        </w:rPr>
        <w:t>].</w:t>
      </w:r>
    </w:p>
    <w:p w:rsidR="00643D94" w:rsidRPr="0032352C" w:rsidRDefault="00643D94" w:rsidP="00D45826">
      <w:pPr>
        <w:widowControl w:val="0"/>
        <w:spacing w:after="0" w:line="360" w:lineRule="auto"/>
        <w:ind w:firstLine="708"/>
        <w:jc w:val="both"/>
        <w:rPr>
          <w:rFonts w:ascii="Times New Roman" w:hAnsi="Times New Roman"/>
          <w:sz w:val="28"/>
          <w:szCs w:val="28"/>
          <w:lang w:eastAsia="ru-RU"/>
        </w:rPr>
      </w:pPr>
      <w:r w:rsidRPr="0032352C">
        <w:rPr>
          <w:rFonts w:ascii="Times New Roman" w:hAnsi="Times New Roman"/>
          <w:sz w:val="28"/>
          <w:szCs w:val="28"/>
          <w:lang w:eastAsia="ru-RU"/>
        </w:rPr>
        <w:t>Прогнозування перебігу СН є актуальним завданням кардіології. Щоб стратифікація за групами ризику була клінічно значущою, вона має одночасно враховувати внесок різних чинників прогресування хвороби [</w:t>
      </w:r>
      <w:r w:rsidR="00E067CE">
        <w:fldChar w:fldCharType="begin"/>
      </w:r>
      <w:r w:rsidR="00E067CE">
        <w:instrText xml:space="preserve"> REF _Ref37749064 \r \h  \* MERGEFORMAT </w:instrText>
      </w:r>
      <w:r w:rsidR="00E067CE">
        <w:fldChar w:fldCharType="separate"/>
      </w:r>
      <w:r w:rsidR="006A58C3" w:rsidRPr="006A58C3">
        <w:t>2</w:t>
      </w:r>
      <w:r w:rsidR="00E067CE">
        <w:fldChar w:fldCharType="end"/>
      </w:r>
      <w:r w:rsidRPr="0032352C">
        <w:rPr>
          <w:rFonts w:ascii="Times New Roman" w:hAnsi="Times New Roman"/>
          <w:sz w:val="28"/>
          <w:szCs w:val="28"/>
          <w:lang w:eastAsia="ru-RU"/>
        </w:rPr>
        <w:t xml:space="preserve">, </w:t>
      </w:r>
      <w:r w:rsidR="00E067CE">
        <w:fldChar w:fldCharType="begin"/>
      </w:r>
      <w:r w:rsidR="00E067CE">
        <w:instrText xml:space="preserve"> REF _Ref37748382 \r \h  \* MERGEFORMAT </w:instrText>
      </w:r>
      <w:r w:rsidR="00E067CE">
        <w:fldChar w:fldCharType="separate"/>
      </w:r>
      <w:r w:rsidR="006A58C3" w:rsidRPr="006A58C3">
        <w:t>9</w:t>
      </w:r>
      <w:r w:rsidR="00E067CE">
        <w:fldChar w:fldCharType="end"/>
      </w:r>
      <w:r w:rsidRPr="0032352C">
        <w:rPr>
          <w:rFonts w:ascii="Times New Roman" w:hAnsi="Times New Roman"/>
          <w:sz w:val="28"/>
          <w:szCs w:val="28"/>
          <w:lang w:eastAsia="ru-RU"/>
        </w:rPr>
        <w:t>]. Це особливо важливо при СН, оскільки пацієнти нерідко мають кілька супутніх захворювань [</w:t>
      </w:r>
      <w:r w:rsidR="00E067CE">
        <w:fldChar w:fldCharType="begin"/>
      </w:r>
      <w:r w:rsidR="00E067CE">
        <w:instrText xml:space="preserve"> REF _Ref46499614 \r \h  \* MERGEFORMAT </w:instrText>
      </w:r>
      <w:r w:rsidR="00E067CE">
        <w:fldChar w:fldCharType="separate"/>
      </w:r>
      <w:r w:rsidR="006A58C3" w:rsidRPr="006A58C3">
        <w:rPr>
          <w:rFonts w:ascii="Times New Roman" w:hAnsi="Times New Roman"/>
          <w:sz w:val="28"/>
          <w:szCs w:val="28"/>
        </w:rPr>
        <w:t>21</w:t>
      </w:r>
      <w:r w:rsidR="00E067CE">
        <w:fldChar w:fldCharType="end"/>
      </w:r>
      <w:r w:rsidRPr="0032352C">
        <w:rPr>
          <w:rFonts w:ascii="Times New Roman" w:hAnsi="Times New Roman"/>
          <w:sz w:val="28"/>
          <w:szCs w:val="28"/>
          <w:lang w:eastAsia="ru-RU"/>
        </w:rPr>
        <w:t xml:space="preserve">]. Попри те, що ураження серця є перманентним чинником прогресування СН, суттєву клінічну роль при цьому синдромі відіграють розлади інших органів, зокрема нирок, печінки, судин, скелетних м’язів, ЩЗ, головного мозку. Поряд </w:t>
      </w:r>
      <w:r w:rsidR="00921823">
        <w:rPr>
          <w:rFonts w:ascii="Times New Roman" w:hAnsi="Times New Roman"/>
          <w:sz w:val="28"/>
          <w:szCs w:val="28"/>
          <w:lang w:eastAsia="ru-RU"/>
        </w:rPr>
        <w:t>і</w:t>
      </w:r>
      <w:r w:rsidRPr="0032352C">
        <w:rPr>
          <w:rFonts w:ascii="Times New Roman" w:hAnsi="Times New Roman"/>
          <w:sz w:val="28"/>
          <w:szCs w:val="28"/>
          <w:lang w:eastAsia="ru-RU"/>
        </w:rPr>
        <w:t>з цим, зазначені порушення можуть бути наслідком уже існуючої коморбідності [</w:t>
      </w:r>
      <w:r w:rsidR="00E067CE">
        <w:fldChar w:fldCharType="begin"/>
      </w:r>
      <w:r w:rsidR="00E067CE">
        <w:instrText xml:space="preserve"> REF _Ref37750381 \r \h  \* MERGEFORM</w:instrText>
      </w:r>
      <w:r w:rsidR="00E067CE">
        <w:instrText xml:space="preserve">AT </w:instrText>
      </w:r>
      <w:r w:rsidR="00E067CE">
        <w:fldChar w:fldCharType="separate"/>
      </w:r>
      <w:r w:rsidR="006A58C3" w:rsidRPr="006A58C3">
        <w:t>3</w:t>
      </w:r>
      <w:r w:rsidR="00E067CE">
        <w:fldChar w:fldCharType="end"/>
      </w:r>
      <w:r w:rsidRPr="0032352C">
        <w:rPr>
          <w:rFonts w:ascii="Times New Roman" w:hAnsi="Times New Roman"/>
          <w:sz w:val="28"/>
          <w:szCs w:val="28"/>
          <w:lang w:eastAsia="ru-RU"/>
        </w:rPr>
        <w:t xml:space="preserve">, </w:t>
      </w:r>
      <w:r w:rsidR="00E067CE">
        <w:fldChar w:fldCharType="begin"/>
      </w:r>
      <w:r w:rsidR="00E067CE">
        <w:instrText xml:space="preserve"> REF _Ref37748382 \r \h  \* MERGEFORMAT </w:instrText>
      </w:r>
      <w:r w:rsidR="00E067CE">
        <w:fldChar w:fldCharType="separate"/>
      </w:r>
      <w:r w:rsidR="006A58C3" w:rsidRPr="006A58C3">
        <w:t>9</w:t>
      </w:r>
      <w:r w:rsidR="00E067CE">
        <w:fldChar w:fldCharType="end"/>
      </w:r>
      <w:r w:rsidRPr="0032352C">
        <w:rPr>
          <w:rFonts w:ascii="Times New Roman" w:hAnsi="Times New Roman"/>
          <w:sz w:val="28"/>
          <w:szCs w:val="28"/>
          <w:lang w:eastAsia="ru-RU"/>
        </w:rPr>
        <w:t>]. Правильне розуміння природи та механізмів таких порушень є корисним у реалізації стратегії персоніфікованого лікування СН [</w:t>
      </w:r>
      <w:r w:rsidR="00E067CE">
        <w:fldChar w:fldCharType="begin"/>
      </w:r>
      <w:r w:rsidR="00E067CE">
        <w:instrText xml:space="preserve"> REF _Ref37748382 \r \h  \* MERGEFORMAT </w:instrText>
      </w:r>
      <w:r w:rsidR="00E067CE">
        <w:fldChar w:fldCharType="separate"/>
      </w:r>
      <w:r w:rsidR="006A58C3" w:rsidRPr="006A58C3">
        <w:t>9</w:t>
      </w:r>
      <w:r w:rsidR="00E067CE">
        <w:fldChar w:fldCharType="end"/>
      </w:r>
      <w:r w:rsidRPr="0032352C">
        <w:rPr>
          <w:rFonts w:ascii="Times New Roman" w:hAnsi="Times New Roman"/>
          <w:sz w:val="28"/>
          <w:szCs w:val="28"/>
          <w:lang w:eastAsia="ru-RU"/>
        </w:rPr>
        <w:t>]. В Україні спостерігається зростання числа хворих із різною патологією органів ендокринної системи та, зокрема, ЩЗ [</w:t>
      </w:r>
      <w:r w:rsidR="008875C6">
        <w:rPr>
          <w:rFonts w:ascii="Times New Roman" w:hAnsi="Times New Roman"/>
          <w:sz w:val="28"/>
          <w:szCs w:val="28"/>
          <w:lang w:eastAsia="ru-RU"/>
        </w:rPr>
        <w:fldChar w:fldCharType="begin"/>
      </w:r>
      <w:r>
        <w:rPr>
          <w:rFonts w:ascii="Times New Roman" w:hAnsi="Times New Roman"/>
          <w:sz w:val="28"/>
          <w:szCs w:val="28"/>
          <w:lang w:eastAsia="ru-RU"/>
        </w:rPr>
        <w:instrText xml:space="preserve"> REF _Ref37750820 \r \h </w:instrText>
      </w:r>
      <w:r w:rsidR="008875C6">
        <w:rPr>
          <w:rFonts w:ascii="Times New Roman" w:hAnsi="Times New Roman"/>
          <w:sz w:val="28"/>
          <w:szCs w:val="28"/>
          <w:lang w:eastAsia="ru-RU"/>
        </w:rPr>
      </w:r>
      <w:r w:rsidR="008875C6">
        <w:rPr>
          <w:rFonts w:ascii="Times New Roman" w:hAnsi="Times New Roman"/>
          <w:sz w:val="28"/>
          <w:szCs w:val="28"/>
          <w:lang w:eastAsia="ru-RU"/>
        </w:rPr>
        <w:fldChar w:fldCharType="separate"/>
      </w:r>
      <w:r w:rsidR="006A58C3">
        <w:rPr>
          <w:rFonts w:ascii="Times New Roman" w:hAnsi="Times New Roman"/>
          <w:sz w:val="28"/>
          <w:szCs w:val="28"/>
          <w:lang w:eastAsia="ru-RU"/>
        </w:rPr>
        <w:t>12</w:t>
      </w:r>
      <w:r w:rsidR="008875C6">
        <w:rPr>
          <w:rFonts w:ascii="Times New Roman" w:hAnsi="Times New Roman"/>
          <w:sz w:val="28"/>
          <w:szCs w:val="28"/>
          <w:lang w:eastAsia="ru-RU"/>
        </w:rPr>
        <w:fldChar w:fldCharType="end"/>
      </w:r>
      <w:r w:rsidRPr="0032352C">
        <w:rPr>
          <w:rFonts w:ascii="Times New Roman" w:hAnsi="Times New Roman"/>
          <w:sz w:val="28"/>
          <w:szCs w:val="28"/>
          <w:lang w:eastAsia="ru-RU"/>
        </w:rPr>
        <w:t xml:space="preserve">, </w:t>
      </w:r>
      <w:r w:rsidR="00E067CE">
        <w:fldChar w:fldCharType="begin"/>
      </w:r>
      <w:r w:rsidR="00E067CE">
        <w:instrText xml:space="preserve"> </w:instrText>
      </w:r>
      <w:r w:rsidR="00E067CE">
        <w:instrText xml:space="preserve">REF _Ref46500096 \r \h  \* MERGEFORMAT </w:instrText>
      </w:r>
      <w:r w:rsidR="00E067CE">
        <w:fldChar w:fldCharType="separate"/>
      </w:r>
      <w:r w:rsidR="006A58C3" w:rsidRPr="006A58C3">
        <w:rPr>
          <w:rFonts w:ascii="Times New Roman" w:hAnsi="Times New Roman"/>
          <w:sz w:val="28"/>
          <w:szCs w:val="28"/>
          <w:lang w:eastAsia="ru-RU"/>
        </w:rPr>
        <w:t>29</w:t>
      </w:r>
      <w:r w:rsidR="00E067CE">
        <w:fldChar w:fldCharType="end"/>
      </w:r>
      <w:r w:rsidRPr="0032352C">
        <w:rPr>
          <w:rFonts w:ascii="Times New Roman" w:hAnsi="Times New Roman"/>
          <w:sz w:val="28"/>
          <w:szCs w:val="28"/>
        </w:rPr>
        <w:t xml:space="preserve">, </w:t>
      </w:r>
      <w:r w:rsidR="00E067CE">
        <w:fldChar w:fldCharType="begin"/>
      </w:r>
      <w:r w:rsidR="00E067CE">
        <w:instrText xml:space="preserve"> REF _Ref37750845 \r \h  \* MERGEFORMAT </w:instrText>
      </w:r>
      <w:r w:rsidR="00E067CE">
        <w:fldChar w:fldCharType="separate"/>
      </w:r>
      <w:r w:rsidR="006A58C3" w:rsidRPr="006A58C3">
        <w:rPr>
          <w:rFonts w:ascii="Times New Roman" w:hAnsi="Times New Roman"/>
          <w:sz w:val="28"/>
          <w:szCs w:val="28"/>
          <w:lang w:eastAsia="ru-RU"/>
        </w:rPr>
        <w:t>65</w:t>
      </w:r>
      <w:r w:rsidR="00E067CE">
        <w:fldChar w:fldCharType="end"/>
      </w:r>
      <w:r w:rsidRPr="0032352C">
        <w:rPr>
          <w:rFonts w:ascii="Times New Roman" w:hAnsi="Times New Roman"/>
          <w:sz w:val="28"/>
          <w:szCs w:val="28"/>
          <w:lang w:eastAsia="ru-RU"/>
        </w:rPr>
        <w:t xml:space="preserve">]. </w:t>
      </w:r>
    </w:p>
    <w:p w:rsidR="00643D94" w:rsidRPr="0032352C" w:rsidRDefault="00921823" w:rsidP="00D45826">
      <w:pPr>
        <w:widowControl w:val="0"/>
        <w:spacing w:after="0" w:line="360" w:lineRule="auto"/>
        <w:ind w:firstLine="708"/>
        <w:jc w:val="both"/>
        <w:rPr>
          <w:rFonts w:ascii="Times New Roman" w:hAnsi="Times New Roman"/>
          <w:sz w:val="28"/>
          <w:szCs w:val="28"/>
        </w:rPr>
      </w:pPr>
      <w:r>
        <w:rPr>
          <w:rFonts w:ascii="Times New Roman" w:hAnsi="Times New Roman"/>
          <w:sz w:val="28"/>
          <w:szCs w:val="28"/>
        </w:rPr>
        <w:t>Дифузний нетоксичний зоб</w:t>
      </w:r>
      <w:r w:rsidR="00643D94" w:rsidRPr="0032352C">
        <w:rPr>
          <w:rFonts w:ascii="Times New Roman" w:hAnsi="Times New Roman"/>
          <w:sz w:val="28"/>
          <w:szCs w:val="28"/>
        </w:rPr>
        <w:t xml:space="preserve"> та </w:t>
      </w:r>
      <w:r>
        <w:rPr>
          <w:rFonts w:ascii="Times New Roman" w:hAnsi="Times New Roman"/>
          <w:sz w:val="28"/>
          <w:szCs w:val="28"/>
        </w:rPr>
        <w:t>автоімунний тиреоїдит</w:t>
      </w:r>
      <w:r w:rsidR="00643D94" w:rsidRPr="0032352C">
        <w:rPr>
          <w:rFonts w:ascii="Times New Roman" w:hAnsi="Times New Roman"/>
          <w:sz w:val="28"/>
          <w:szCs w:val="28"/>
        </w:rPr>
        <w:t xml:space="preserve"> – </w:t>
      </w:r>
      <w:r w:rsidR="00564911" w:rsidRPr="00B031EB">
        <w:rPr>
          <w:rFonts w:ascii="Times New Roman" w:hAnsi="Times New Roman"/>
          <w:sz w:val="28"/>
          <w:szCs w:val="28"/>
        </w:rPr>
        <w:t>найпоширеніші</w:t>
      </w:r>
      <w:r w:rsidR="00564911" w:rsidRPr="0032352C">
        <w:rPr>
          <w:rFonts w:ascii="Times New Roman" w:hAnsi="Times New Roman"/>
          <w:sz w:val="28"/>
          <w:szCs w:val="28"/>
        </w:rPr>
        <w:t xml:space="preserve"> </w:t>
      </w:r>
      <w:r w:rsidR="00643D94" w:rsidRPr="0032352C">
        <w:rPr>
          <w:rFonts w:ascii="Times New Roman" w:hAnsi="Times New Roman"/>
          <w:sz w:val="28"/>
          <w:szCs w:val="28"/>
        </w:rPr>
        <w:t xml:space="preserve">захворювання ЩЗ </w:t>
      </w:r>
      <w:r w:rsidR="00643D94" w:rsidRPr="0032352C">
        <w:rPr>
          <w:rFonts w:ascii="Times New Roman" w:hAnsi="Times New Roman"/>
          <w:sz w:val="28"/>
          <w:szCs w:val="28"/>
          <w:lang w:eastAsia="ru-RU"/>
        </w:rPr>
        <w:t>[</w:t>
      </w:r>
      <w:r w:rsidR="008875C6">
        <w:rPr>
          <w:rFonts w:ascii="Times New Roman" w:hAnsi="Times New Roman"/>
          <w:sz w:val="28"/>
          <w:szCs w:val="28"/>
          <w:lang w:eastAsia="ru-RU"/>
        </w:rPr>
        <w:fldChar w:fldCharType="begin"/>
      </w:r>
      <w:r w:rsidR="00643D94">
        <w:rPr>
          <w:rFonts w:ascii="Times New Roman" w:hAnsi="Times New Roman"/>
          <w:sz w:val="28"/>
          <w:szCs w:val="28"/>
          <w:lang w:eastAsia="ru-RU"/>
        </w:rPr>
        <w:instrText xml:space="preserve"> REF _Ref48511334 \r \h </w:instrText>
      </w:r>
      <w:r w:rsidR="008875C6">
        <w:rPr>
          <w:rFonts w:ascii="Times New Roman" w:hAnsi="Times New Roman"/>
          <w:sz w:val="28"/>
          <w:szCs w:val="28"/>
          <w:lang w:eastAsia="ru-RU"/>
        </w:rPr>
      </w:r>
      <w:r w:rsidR="008875C6">
        <w:rPr>
          <w:rFonts w:ascii="Times New Roman" w:hAnsi="Times New Roman"/>
          <w:sz w:val="28"/>
          <w:szCs w:val="28"/>
          <w:lang w:eastAsia="ru-RU"/>
        </w:rPr>
        <w:fldChar w:fldCharType="separate"/>
      </w:r>
      <w:r w:rsidR="006A58C3">
        <w:rPr>
          <w:rFonts w:ascii="Times New Roman" w:hAnsi="Times New Roman"/>
          <w:sz w:val="28"/>
          <w:szCs w:val="28"/>
          <w:lang w:eastAsia="ru-RU"/>
        </w:rPr>
        <w:t>434</w:t>
      </w:r>
      <w:r w:rsidR="008875C6">
        <w:rPr>
          <w:rFonts w:ascii="Times New Roman" w:hAnsi="Times New Roman"/>
          <w:sz w:val="28"/>
          <w:szCs w:val="28"/>
          <w:lang w:eastAsia="ru-RU"/>
        </w:rPr>
        <w:fldChar w:fldCharType="end"/>
      </w:r>
      <w:r w:rsidR="00643D94" w:rsidRPr="005170A3">
        <w:rPr>
          <w:rFonts w:ascii="Times New Roman" w:hAnsi="Times New Roman"/>
          <w:sz w:val="28"/>
          <w:szCs w:val="28"/>
          <w:lang w:eastAsia="ru-RU"/>
        </w:rPr>
        <w:t xml:space="preserve">, </w:t>
      </w:r>
      <w:r w:rsidR="00E067CE">
        <w:fldChar w:fldCharType="begin"/>
      </w:r>
      <w:r w:rsidR="00E067CE">
        <w:instrText xml:space="preserve"> REF _Ref37751104 \r \h  \* MERGEFORMAT </w:instrText>
      </w:r>
      <w:r w:rsidR="00E067CE">
        <w:fldChar w:fldCharType="separate"/>
      </w:r>
      <w:r w:rsidR="006A58C3" w:rsidRPr="006A58C3">
        <w:rPr>
          <w:rFonts w:ascii="Times New Roman" w:hAnsi="Times New Roman"/>
          <w:sz w:val="28"/>
          <w:szCs w:val="28"/>
          <w:lang w:eastAsia="ru-RU"/>
        </w:rPr>
        <w:t>486</w:t>
      </w:r>
      <w:r w:rsidR="00E067CE">
        <w:fldChar w:fldCharType="end"/>
      </w:r>
      <w:r w:rsidR="00643D94" w:rsidRPr="0032352C">
        <w:rPr>
          <w:rFonts w:ascii="Times New Roman" w:hAnsi="Times New Roman"/>
          <w:sz w:val="28"/>
          <w:szCs w:val="28"/>
          <w:lang w:eastAsia="ru-RU"/>
        </w:rPr>
        <w:t>].</w:t>
      </w:r>
      <w:r w:rsidR="00643D94" w:rsidRPr="0032352C">
        <w:rPr>
          <w:rFonts w:ascii="Times New Roman" w:hAnsi="Times New Roman"/>
          <w:sz w:val="28"/>
          <w:szCs w:val="28"/>
        </w:rPr>
        <w:t xml:space="preserve"> Чинники </w:t>
      </w:r>
      <w:r w:rsidR="00871E3C" w:rsidRPr="00871E3C">
        <w:rPr>
          <w:rFonts w:ascii="Times New Roman" w:hAnsi="Times New Roman"/>
          <w:sz w:val="28"/>
          <w:szCs w:val="28"/>
        </w:rPr>
        <w:t>їхнього</w:t>
      </w:r>
      <w:r w:rsidR="00643D94" w:rsidRPr="0032352C">
        <w:rPr>
          <w:rFonts w:ascii="Times New Roman" w:hAnsi="Times New Roman"/>
          <w:sz w:val="28"/>
          <w:szCs w:val="28"/>
        </w:rPr>
        <w:t xml:space="preserve"> розвитку включають: генетично зумовлені порушення росту тиреоцитів, синтезу та метаболізму гормонів ЩЗ, зміни автоімунітету; вживання продуктів та лікарських засобів, </w:t>
      </w:r>
      <w:r w:rsidR="004E62CC">
        <w:rPr>
          <w:rFonts w:ascii="Times New Roman" w:hAnsi="Times New Roman"/>
          <w:sz w:val="28"/>
          <w:szCs w:val="28"/>
        </w:rPr>
        <w:t>котрі</w:t>
      </w:r>
      <w:r w:rsidR="00643D94" w:rsidRPr="0032352C">
        <w:rPr>
          <w:rFonts w:ascii="Times New Roman" w:hAnsi="Times New Roman"/>
          <w:sz w:val="28"/>
          <w:szCs w:val="28"/>
        </w:rPr>
        <w:t xml:space="preserve"> містять речовини, що інгібують синтез тиреоїдних гормонів; дефіцит чи надлишок йоду та селену </w:t>
      </w:r>
      <w:r w:rsidR="00643D94" w:rsidRPr="0032352C">
        <w:rPr>
          <w:rFonts w:ascii="Times New Roman" w:hAnsi="Times New Roman"/>
          <w:sz w:val="28"/>
          <w:szCs w:val="28"/>
          <w:lang w:eastAsia="ru-RU"/>
        </w:rPr>
        <w:t>[</w:t>
      </w:r>
      <w:r w:rsidR="008875C6">
        <w:rPr>
          <w:rFonts w:ascii="Times New Roman" w:hAnsi="Times New Roman"/>
          <w:sz w:val="28"/>
          <w:szCs w:val="28"/>
          <w:lang w:eastAsia="ru-RU"/>
        </w:rPr>
        <w:fldChar w:fldCharType="begin"/>
      </w:r>
      <w:r w:rsidR="00643D94">
        <w:rPr>
          <w:rFonts w:ascii="Times New Roman" w:hAnsi="Times New Roman"/>
          <w:sz w:val="28"/>
          <w:szCs w:val="28"/>
          <w:lang w:eastAsia="ru-RU"/>
        </w:rPr>
        <w:instrText xml:space="preserve"> REF _Ref48512082 \r \h </w:instrText>
      </w:r>
      <w:r w:rsidR="008875C6">
        <w:rPr>
          <w:rFonts w:ascii="Times New Roman" w:hAnsi="Times New Roman"/>
          <w:sz w:val="28"/>
          <w:szCs w:val="28"/>
          <w:lang w:eastAsia="ru-RU"/>
        </w:rPr>
      </w:r>
      <w:r w:rsidR="008875C6">
        <w:rPr>
          <w:rFonts w:ascii="Times New Roman" w:hAnsi="Times New Roman"/>
          <w:sz w:val="28"/>
          <w:szCs w:val="28"/>
          <w:lang w:eastAsia="ru-RU"/>
        </w:rPr>
        <w:fldChar w:fldCharType="separate"/>
      </w:r>
      <w:r w:rsidR="006A58C3">
        <w:rPr>
          <w:rFonts w:ascii="Times New Roman" w:hAnsi="Times New Roman"/>
          <w:sz w:val="28"/>
          <w:szCs w:val="28"/>
          <w:lang w:eastAsia="ru-RU"/>
        </w:rPr>
        <w:t>201</w:t>
      </w:r>
      <w:r w:rsidR="008875C6">
        <w:rPr>
          <w:rFonts w:ascii="Times New Roman" w:hAnsi="Times New Roman"/>
          <w:sz w:val="28"/>
          <w:szCs w:val="28"/>
          <w:lang w:eastAsia="ru-RU"/>
        </w:rPr>
        <w:fldChar w:fldCharType="end"/>
      </w:r>
      <w:r w:rsidR="00643D94" w:rsidRPr="009F07EB">
        <w:rPr>
          <w:rFonts w:ascii="Times New Roman" w:hAnsi="Times New Roman"/>
          <w:sz w:val="28"/>
          <w:szCs w:val="28"/>
          <w:lang w:eastAsia="ru-RU"/>
        </w:rPr>
        <w:t xml:space="preserve">, </w:t>
      </w:r>
      <w:r w:rsidR="008875C6">
        <w:rPr>
          <w:rFonts w:ascii="Times New Roman" w:hAnsi="Times New Roman"/>
          <w:sz w:val="28"/>
          <w:szCs w:val="28"/>
          <w:lang w:eastAsia="ru-RU"/>
        </w:rPr>
        <w:fldChar w:fldCharType="begin"/>
      </w:r>
      <w:r w:rsidR="00643D94">
        <w:rPr>
          <w:rFonts w:ascii="Times New Roman" w:hAnsi="Times New Roman"/>
          <w:sz w:val="28"/>
          <w:szCs w:val="28"/>
          <w:lang w:eastAsia="ru-RU"/>
        </w:rPr>
        <w:instrText xml:space="preserve"> REF _Ref48511334 \r \h </w:instrText>
      </w:r>
      <w:r w:rsidR="008875C6">
        <w:rPr>
          <w:rFonts w:ascii="Times New Roman" w:hAnsi="Times New Roman"/>
          <w:sz w:val="28"/>
          <w:szCs w:val="28"/>
          <w:lang w:eastAsia="ru-RU"/>
        </w:rPr>
      </w:r>
      <w:r w:rsidR="008875C6">
        <w:rPr>
          <w:rFonts w:ascii="Times New Roman" w:hAnsi="Times New Roman"/>
          <w:sz w:val="28"/>
          <w:szCs w:val="28"/>
          <w:lang w:eastAsia="ru-RU"/>
        </w:rPr>
        <w:fldChar w:fldCharType="separate"/>
      </w:r>
      <w:r w:rsidR="006A58C3">
        <w:rPr>
          <w:rFonts w:ascii="Times New Roman" w:hAnsi="Times New Roman"/>
          <w:sz w:val="28"/>
          <w:szCs w:val="28"/>
          <w:lang w:eastAsia="ru-RU"/>
        </w:rPr>
        <w:t>434</w:t>
      </w:r>
      <w:r w:rsidR="008875C6">
        <w:rPr>
          <w:rFonts w:ascii="Times New Roman" w:hAnsi="Times New Roman"/>
          <w:sz w:val="28"/>
          <w:szCs w:val="28"/>
          <w:lang w:eastAsia="ru-RU"/>
        </w:rPr>
        <w:fldChar w:fldCharType="end"/>
      </w:r>
      <w:r w:rsidR="00643D94" w:rsidRPr="0032352C">
        <w:rPr>
          <w:rFonts w:ascii="Times New Roman" w:hAnsi="Times New Roman"/>
          <w:sz w:val="28"/>
          <w:szCs w:val="28"/>
          <w:lang w:eastAsia="ru-RU"/>
        </w:rPr>
        <w:t>]</w:t>
      </w:r>
      <w:r w:rsidR="00643D94" w:rsidRPr="0032352C">
        <w:rPr>
          <w:rFonts w:ascii="Times New Roman" w:hAnsi="Times New Roman"/>
          <w:sz w:val="28"/>
          <w:szCs w:val="28"/>
        </w:rPr>
        <w:t xml:space="preserve">. Проблема впливу НЗ та АІТ на перебіг СН полягає </w:t>
      </w:r>
      <w:r w:rsidR="00871E3C">
        <w:rPr>
          <w:rFonts w:ascii="Times New Roman" w:hAnsi="Times New Roman"/>
          <w:sz w:val="28"/>
          <w:szCs w:val="28"/>
        </w:rPr>
        <w:t>у</w:t>
      </w:r>
      <w:r w:rsidR="00643D94" w:rsidRPr="0032352C">
        <w:rPr>
          <w:rFonts w:ascii="Times New Roman" w:hAnsi="Times New Roman"/>
          <w:sz w:val="28"/>
          <w:szCs w:val="28"/>
        </w:rPr>
        <w:t xml:space="preserve"> тому, що хворі з </w:t>
      </w:r>
      <w:r w:rsidR="004E62CC" w:rsidRPr="0032352C">
        <w:rPr>
          <w:rFonts w:ascii="Times New Roman" w:hAnsi="Times New Roman"/>
          <w:sz w:val="28"/>
          <w:szCs w:val="28"/>
        </w:rPr>
        <w:t>зазначеною</w:t>
      </w:r>
      <w:r w:rsidR="00643D94" w:rsidRPr="0032352C">
        <w:rPr>
          <w:rFonts w:ascii="Times New Roman" w:hAnsi="Times New Roman"/>
          <w:sz w:val="28"/>
          <w:szCs w:val="28"/>
        </w:rPr>
        <w:t xml:space="preserve"> ТП тривалий час мають еутиреоїдний стан, частина пацієнтів – суб- чи клінічний гіпотиреоз [</w:t>
      </w:r>
      <w:r w:rsidR="008875C6">
        <w:rPr>
          <w:rFonts w:ascii="Times New Roman" w:hAnsi="Times New Roman"/>
          <w:sz w:val="28"/>
          <w:szCs w:val="28"/>
        </w:rPr>
        <w:fldChar w:fldCharType="begin"/>
      </w:r>
      <w:r w:rsidR="00643D94">
        <w:rPr>
          <w:rFonts w:ascii="Times New Roman" w:hAnsi="Times New Roman"/>
          <w:sz w:val="28"/>
          <w:szCs w:val="28"/>
        </w:rPr>
        <w:instrText xml:space="preserve"> REF _Ref48512082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201</w:t>
      </w:r>
      <w:r w:rsidR="008875C6">
        <w:rPr>
          <w:rFonts w:ascii="Times New Roman" w:hAnsi="Times New Roman"/>
          <w:sz w:val="28"/>
          <w:szCs w:val="28"/>
        </w:rPr>
        <w:fldChar w:fldCharType="end"/>
      </w:r>
      <w:r w:rsidR="00643D94" w:rsidRPr="0032352C">
        <w:rPr>
          <w:rFonts w:ascii="Times New Roman" w:hAnsi="Times New Roman"/>
          <w:sz w:val="28"/>
          <w:szCs w:val="28"/>
        </w:rPr>
        <w:t>].</w:t>
      </w:r>
    </w:p>
    <w:p w:rsidR="00643D94" w:rsidRPr="00D45826" w:rsidRDefault="00643D94" w:rsidP="00D45826">
      <w:pPr>
        <w:widowControl w:val="0"/>
        <w:spacing w:after="0" w:line="360" w:lineRule="auto"/>
        <w:ind w:firstLine="708"/>
        <w:jc w:val="both"/>
        <w:rPr>
          <w:rFonts w:ascii="Times New Roman" w:hAnsi="Times New Roman"/>
          <w:sz w:val="28"/>
          <w:szCs w:val="28"/>
        </w:rPr>
      </w:pPr>
      <w:r w:rsidRPr="0032352C">
        <w:rPr>
          <w:rFonts w:ascii="Times New Roman" w:hAnsi="Times New Roman"/>
          <w:sz w:val="28"/>
          <w:szCs w:val="28"/>
        </w:rPr>
        <w:t>За останні десятиліття стався віртуальний «вибух» нових знань у багатьох біомедичних сферах. Серед них важливе місце займають дані про фізіологічні / патофізіологічні відносини, що існують між ЩЗ і ССС та включають у себе регулювання ключових процесів, пов'язаних із підтриманням скоротливості міокарда, електрофізіологічних функцій та структури серця, відкриттям колатералей, неоангіогенезу [</w:t>
      </w:r>
      <w:r w:rsidR="008875C6">
        <w:rPr>
          <w:rFonts w:ascii="Times New Roman" w:hAnsi="Times New Roman"/>
          <w:sz w:val="28"/>
          <w:szCs w:val="28"/>
        </w:rPr>
        <w:fldChar w:fldCharType="begin"/>
      </w:r>
      <w:r>
        <w:rPr>
          <w:rFonts w:ascii="Times New Roman" w:hAnsi="Times New Roman"/>
          <w:sz w:val="28"/>
          <w:szCs w:val="28"/>
        </w:rPr>
        <w:instrText xml:space="preserve"> REF _Ref48513074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387</w:t>
      </w:r>
      <w:r w:rsidR="008875C6">
        <w:rPr>
          <w:rFonts w:ascii="Times New Roman" w:hAnsi="Times New Roman"/>
          <w:sz w:val="28"/>
          <w:szCs w:val="28"/>
        </w:rPr>
        <w:fldChar w:fldCharType="end"/>
      </w:r>
      <w:r w:rsidRPr="0032352C">
        <w:rPr>
          <w:rFonts w:ascii="Times New Roman" w:hAnsi="Times New Roman"/>
          <w:sz w:val="28"/>
          <w:szCs w:val="28"/>
        </w:rPr>
        <w:t xml:space="preserve">]. </w:t>
      </w:r>
      <w:r w:rsidRPr="001A713E">
        <w:rPr>
          <w:rFonts w:ascii="Times New Roman" w:hAnsi="Times New Roman"/>
          <w:sz w:val="28"/>
          <w:szCs w:val="28"/>
        </w:rPr>
        <w:t>Наявні дані показують, що рівень Т</w:t>
      </w:r>
      <w:r w:rsidRPr="001A713E">
        <w:rPr>
          <w:rFonts w:ascii="Times New Roman" w:hAnsi="Times New Roman"/>
          <w:sz w:val="28"/>
          <w:szCs w:val="28"/>
          <w:vertAlign w:val="subscript"/>
        </w:rPr>
        <w:t>3</w:t>
      </w:r>
      <w:r w:rsidRPr="001A713E">
        <w:rPr>
          <w:rFonts w:ascii="Times New Roman" w:hAnsi="Times New Roman"/>
          <w:sz w:val="28"/>
          <w:szCs w:val="28"/>
        </w:rPr>
        <w:t xml:space="preserve"> значно знижується на фоні гострих (ІМ, пневмонія) та </w:t>
      </w:r>
      <w:r>
        <w:rPr>
          <w:rFonts w:ascii="Times New Roman" w:hAnsi="Times New Roman"/>
          <w:sz w:val="28"/>
          <w:szCs w:val="28"/>
        </w:rPr>
        <w:t>важких</w:t>
      </w:r>
      <w:r w:rsidRPr="001A713E">
        <w:rPr>
          <w:rFonts w:ascii="Times New Roman" w:hAnsi="Times New Roman"/>
          <w:sz w:val="28"/>
          <w:szCs w:val="28"/>
        </w:rPr>
        <w:t xml:space="preserve"> хронічних захворювань (СН, лейкоз, лімфома, хронічна ниркова недостатність), як у людей, так і </w:t>
      </w:r>
      <w:r>
        <w:rPr>
          <w:rFonts w:ascii="Times New Roman" w:hAnsi="Times New Roman"/>
          <w:sz w:val="28"/>
          <w:szCs w:val="28"/>
        </w:rPr>
        <w:t>у</w:t>
      </w:r>
      <w:r w:rsidRPr="001A713E">
        <w:rPr>
          <w:rFonts w:ascii="Times New Roman" w:hAnsi="Times New Roman"/>
          <w:sz w:val="28"/>
          <w:szCs w:val="28"/>
        </w:rPr>
        <w:t xml:space="preserve"> дослідженнях за участ</w:t>
      </w:r>
      <w:r>
        <w:rPr>
          <w:rFonts w:ascii="Times New Roman" w:hAnsi="Times New Roman"/>
          <w:sz w:val="28"/>
          <w:szCs w:val="28"/>
        </w:rPr>
        <w:t>і</w:t>
      </w:r>
      <w:r w:rsidRPr="001A713E">
        <w:rPr>
          <w:rFonts w:ascii="Times New Roman" w:hAnsi="Times New Roman"/>
          <w:sz w:val="28"/>
          <w:szCs w:val="28"/>
        </w:rPr>
        <w:t xml:space="preserve"> тварин, у зв'язку зі зменшенням </w:t>
      </w:r>
      <w:r>
        <w:rPr>
          <w:rFonts w:ascii="Times New Roman" w:hAnsi="Times New Roman"/>
          <w:sz w:val="28"/>
          <w:szCs w:val="28"/>
        </w:rPr>
        <w:t xml:space="preserve">перетворення </w:t>
      </w:r>
      <w:r w:rsidRPr="001A713E">
        <w:rPr>
          <w:rFonts w:ascii="Times New Roman" w:hAnsi="Times New Roman"/>
          <w:sz w:val="28"/>
          <w:szCs w:val="28"/>
        </w:rPr>
        <w:t>Т</w:t>
      </w:r>
      <w:r w:rsidRPr="001A713E">
        <w:rPr>
          <w:rFonts w:ascii="Times New Roman" w:hAnsi="Times New Roman"/>
          <w:sz w:val="28"/>
          <w:szCs w:val="28"/>
          <w:vertAlign w:val="subscript"/>
        </w:rPr>
        <w:t>4</w:t>
      </w:r>
      <w:r w:rsidRPr="001A713E">
        <w:rPr>
          <w:rFonts w:ascii="Times New Roman" w:hAnsi="Times New Roman"/>
          <w:sz w:val="28"/>
          <w:szCs w:val="28"/>
        </w:rPr>
        <w:t xml:space="preserve"> </w:t>
      </w:r>
      <w:r>
        <w:rPr>
          <w:rFonts w:ascii="Times New Roman" w:hAnsi="Times New Roman"/>
          <w:sz w:val="28"/>
          <w:szCs w:val="28"/>
        </w:rPr>
        <w:t>у</w:t>
      </w:r>
      <w:r w:rsidRPr="001A713E">
        <w:rPr>
          <w:rFonts w:ascii="Times New Roman" w:hAnsi="Times New Roman"/>
          <w:sz w:val="28"/>
          <w:szCs w:val="28"/>
        </w:rPr>
        <w:t xml:space="preserve"> Т</w:t>
      </w:r>
      <w:r w:rsidRPr="001A713E">
        <w:rPr>
          <w:rFonts w:ascii="Times New Roman" w:hAnsi="Times New Roman"/>
          <w:sz w:val="28"/>
          <w:szCs w:val="28"/>
          <w:vertAlign w:val="subscript"/>
        </w:rPr>
        <w:t>3</w:t>
      </w:r>
      <w:r w:rsidRPr="001A713E">
        <w:rPr>
          <w:rFonts w:ascii="Times New Roman" w:hAnsi="Times New Roman"/>
          <w:sz w:val="28"/>
          <w:szCs w:val="28"/>
        </w:rPr>
        <w:t xml:space="preserve"> і збільшенн</w:t>
      </w:r>
      <w:r>
        <w:rPr>
          <w:rFonts w:ascii="Times New Roman" w:hAnsi="Times New Roman"/>
          <w:sz w:val="28"/>
          <w:szCs w:val="28"/>
        </w:rPr>
        <w:t>ям</w:t>
      </w:r>
      <w:r w:rsidRPr="001A713E">
        <w:rPr>
          <w:rFonts w:ascii="Times New Roman" w:hAnsi="Times New Roman"/>
          <w:sz w:val="28"/>
          <w:szCs w:val="28"/>
        </w:rPr>
        <w:t xml:space="preserve"> конверсії Т</w:t>
      </w:r>
      <w:r w:rsidRPr="001A713E">
        <w:rPr>
          <w:rFonts w:ascii="Times New Roman" w:hAnsi="Times New Roman"/>
          <w:sz w:val="28"/>
          <w:szCs w:val="28"/>
          <w:vertAlign w:val="subscript"/>
        </w:rPr>
        <w:t>4</w:t>
      </w:r>
      <w:r w:rsidRPr="001A713E">
        <w:rPr>
          <w:rFonts w:ascii="Times New Roman" w:hAnsi="Times New Roman"/>
          <w:sz w:val="28"/>
          <w:szCs w:val="28"/>
        </w:rPr>
        <w:t xml:space="preserve"> у «реверсивний» T</w:t>
      </w:r>
      <w:r w:rsidRPr="001A713E">
        <w:rPr>
          <w:rFonts w:ascii="Times New Roman" w:hAnsi="Times New Roman"/>
          <w:sz w:val="28"/>
          <w:szCs w:val="28"/>
          <w:vertAlign w:val="subscript"/>
        </w:rPr>
        <w:t>3</w:t>
      </w:r>
      <w:r w:rsidRPr="001A713E">
        <w:rPr>
          <w:rFonts w:ascii="Times New Roman" w:hAnsi="Times New Roman"/>
          <w:sz w:val="28"/>
          <w:szCs w:val="28"/>
        </w:rPr>
        <w:t xml:space="preserve"> за допомогою ДЙ [</w:t>
      </w:r>
      <w:r w:rsidR="008875C6">
        <w:rPr>
          <w:rFonts w:ascii="Times New Roman" w:hAnsi="Times New Roman"/>
          <w:sz w:val="28"/>
          <w:szCs w:val="28"/>
        </w:rPr>
        <w:fldChar w:fldCharType="begin"/>
      </w:r>
      <w:r>
        <w:rPr>
          <w:rFonts w:ascii="Times New Roman" w:hAnsi="Times New Roman"/>
          <w:sz w:val="28"/>
          <w:szCs w:val="28"/>
        </w:rPr>
        <w:instrText xml:space="preserve"> REF _Ref37841492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182</w:t>
      </w:r>
      <w:r w:rsidR="008875C6">
        <w:rPr>
          <w:rFonts w:ascii="Times New Roman" w:hAnsi="Times New Roman"/>
          <w:sz w:val="28"/>
          <w:szCs w:val="28"/>
        </w:rPr>
        <w:fldChar w:fldCharType="end"/>
      </w:r>
      <w:r w:rsidRPr="00F62855">
        <w:rPr>
          <w:rFonts w:ascii="Times New Roman" w:hAnsi="Times New Roman"/>
          <w:sz w:val="28"/>
          <w:szCs w:val="28"/>
        </w:rPr>
        <w:t xml:space="preserve">, </w:t>
      </w:r>
      <w:r w:rsidR="008875C6" w:rsidRPr="00F62855">
        <w:rPr>
          <w:rFonts w:ascii="Times New Roman" w:hAnsi="Times New Roman"/>
          <w:sz w:val="28"/>
          <w:szCs w:val="28"/>
        </w:rPr>
        <w:fldChar w:fldCharType="begin"/>
      </w:r>
      <w:r w:rsidRPr="00F62855">
        <w:rPr>
          <w:rFonts w:ascii="Times New Roman" w:hAnsi="Times New Roman"/>
          <w:sz w:val="28"/>
          <w:szCs w:val="28"/>
        </w:rPr>
        <w:instrText xml:space="preserve"> </w:instrText>
      </w:r>
      <w:r>
        <w:rPr>
          <w:rFonts w:ascii="Times New Roman" w:hAnsi="Times New Roman"/>
          <w:sz w:val="28"/>
          <w:szCs w:val="28"/>
          <w:lang w:val="en-US"/>
        </w:rPr>
        <w:instrText>REF</w:instrText>
      </w:r>
      <w:r w:rsidRPr="00F62855">
        <w:rPr>
          <w:rFonts w:ascii="Times New Roman" w:hAnsi="Times New Roman"/>
          <w:sz w:val="28"/>
          <w:szCs w:val="28"/>
        </w:rPr>
        <w:instrText xml:space="preserve"> _</w:instrText>
      </w:r>
      <w:r>
        <w:rPr>
          <w:rFonts w:ascii="Times New Roman" w:hAnsi="Times New Roman"/>
          <w:sz w:val="28"/>
          <w:szCs w:val="28"/>
          <w:lang w:val="en-US"/>
        </w:rPr>
        <w:instrText>Ref</w:instrText>
      </w:r>
      <w:r w:rsidRPr="00F62855">
        <w:rPr>
          <w:rFonts w:ascii="Times New Roman" w:hAnsi="Times New Roman"/>
          <w:sz w:val="28"/>
          <w:szCs w:val="28"/>
        </w:rPr>
        <w:instrText>48513923 \</w:instrText>
      </w:r>
      <w:r>
        <w:rPr>
          <w:rFonts w:ascii="Times New Roman" w:hAnsi="Times New Roman"/>
          <w:sz w:val="28"/>
          <w:szCs w:val="28"/>
          <w:lang w:val="en-US"/>
        </w:rPr>
        <w:instrText>r</w:instrText>
      </w:r>
      <w:r w:rsidRPr="00F62855">
        <w:rPr>
          <w:rFonts w:ascii="Times New Roman" w:hAnsi="Times New Roman"/>
          <w:sz w:val="28"/>
          <w:szCs w:val="28"/>
        </w:rPr>
        <w:instrText xml:space="preserve"> \</w:instrText>
      </w:r>
      <w:r>
        <w:rPr>
          <w:rFonts w:ascii="Times New Roman" w:hAnsi="Times New Roman"/>
          <w:sz w:val="28"/>
          <w:szCs w:val="28"/>
          <w:lang w:val="en-US"/>
        </w:rPr>
        <w:instrText>h</w:instrText>
      </w:r>
      <w:r w:rsidRPr="00F62855">
        <w:rPr>
          <w:rFonts w:ascii="Times New Roman" w:hAnsi="Times New Roman"/>
          <w:sz w:val="28"/>
          <w:szCs w:val="28"/>
        </w:rPr>
        <w:instrText xml:space="preserve"> </w:instrText>
      </w:r>
      <w:r w:rsidR="008875C6" w:rsidRPr="00F62855">
        <w:rPr>
          <w:rFonts w:ascii="Times New Roman" w:hAnsi="Times New Roman"/>
          <w:sz w:val="28"/>
          <w:szCs w:val="28"/>
        </w:rPr>
      </w:r>
      <w:r w:rsidR="008875C6" w:rsidRPr="00F62855">
        <w:rPr>
          <w:rFonts w:ascii="Times New Roman" w:hAnsi="Times New Roman"/>
          <w:sz w:val="28"/>
          <w:szCs w:val="28"/>
        </w:rPr>
        <w:fldChar w:fldCharType="separate"/>
      </w:r>
      <w:r w:rsidR="006A58C3" w:rsidRPr="006A58C3">
        <w:rPr>
          <w:rFonts w:ascii="Times New Roman" w:hAnsi="Times New Roman"/>
          <w:sz w:val="28"/>
          <w:szCs w:val="28"/>
        </w:rPr>
        <w:t>214</w:t>
      </w:r>
      <w:r w:rsidR="008875C6" w:rsidRPr="00F62855">
        <w:rPr>
          <w:rFonts w:ascii="Times New Roman" w:hAnsi="Times New Roman"/>
          <w:sz w:val="28"/>
          <w:szCs w:val="28"/>
        </w:rPr>
        <w:fldChar w:fldCharType="end"/>
      </w:r>
      <w:r w:rsidRPr="005F4AD6">
        <w:rPr>
          <w:rFonts w:ascii="Times New Roman" w:hAnsi="Times New Roman"/>
          <w:sz w:val="28"/>
          <w:szCs w:val="28"/>
        </w:rPr>
        <w:t xml:space="preserve">, </w:t>
      </w:r>
      <w:r w:rsidR="008875C6" w:rsidRPr="005F4AD6">
        <w:rPr>
          <w:rFonts w:ascii="Times New Roman" w:hAnsi="Times New Roman"/>
          <w:sz w:val="28"/>
          <w:szCs w:val="28"/>
        </w:rPr>
        <w:fldChar w:fldCharType="begin"/>
      </w:r>
      <w:r w:rsidRPr="005F4AD6">
        <w:rPr>
          <w:rFonts w:ascii="Times New Roman" w:hAnsi="Times New Roman"/>
          <w:sz w:val="28"/>
          <w:szCs w:val="28"/>
        </w:rPr>
        <w:instrText xml:space="preserve"> </w:instrText>
      </w:r>
      <w:r>
        <w:rPr>
          <w:rFonts w:ascii="Times New Roman" w:hAnsi="Times New Roman"/>
          <w:sz w:val="28"/>
          <w:szCs w:val="28"/>
          <w:lang w:val="en-US"/>
        </w:rPr>
        <w:instrText>REF</w:instrText>
      </w:r>
      <w:r w:rsidRPr="005F4AD6">
        <w:rPr>
          <w:rFonts w:ascii="Times New Roman" w:hAnsi="Times New Roman"/>
          <w:sz w:val="28"/>
          <w:szCs w:val="28"/>
        </w:rPr>
        <w:instrText xml:space="preserve"> _</w:instrText>
      </w:r>
      <w:r>
        <w:rPr>
          <w:rFonts w:ascii="Times New Roman" w:hAnsi="Times New Roman"/>
          <w:sz w:val="28"/>
          <w:szCs w:val="28"/>
          <w:lang w:val="en-US"/>
        </w:rPr>
        <w:instrText>Ref</w:instrText>
      </w:r>
      <w:r w:rsidRPr="005F4AD6">
        <w:rPr>
          <w:rFonts w:ascii="Times New Roman" w:hAnsi="Times New Roman"/>
          <w:sz w:val="28"/>
          <w:szCs w:val="28"/>
        </w:rPr>
        <w:instrText>48514322 \</w:instrText>
      </w:r>
      <w:r>
        <w:rPr>
          <w:rFonts w:ascii="Times New Roman" w:hAnsi="Times New Roman"/>
          <w:sz w:val="28"/>
          <w:szCs w:val="28"/>
          <w:lang w:val="en-US"/>
        </w:rPr>
        <w:instrText>r</w:instrText>
      </w:r>
      <w:r w:rsidRPr="005F4AD6">
        <w:rPr>
          <w:rFonts w:ascii="Times New Roman" w:hAnsi="Times New Roman"/>
          <w:sz w:val="28"/>
          <w:szCs w:val="28"/>
        </w:rPr>
        <w:instrText xml:space="preserve"> \</w:instrText>
      </w:r>
      <w:r>
        <w:rPr>
          <w:rFonts w:ascii="Times New Roman" w:hAnsi="Times New Roman"/>
          <w:sz w:val="28"/>
          <w:szCs w:val="28"/>
          <w:lang w:val="en-US"/>
        </w:rPr>
        <w:instrText>h</w:instrText>
      </w:r>
      <w:r w:rsidRPr="005F4AD6">
        <w:rPr>
          <w:rFonts w:ascii="Times New Roman" w:hAnsi="Times New Roman"/>
          <w:sz w:val="28"/>
          <w:szCs w:val="28"/>
        </w:rPr>
        <w:instrText xml:space="preserve"> </w:instrText>
      </w:r>
      <w:r w:rsidR="008875C6" w:rsidRPr="005F4AD6">
        <w:rPr>
          <w:rFonts w:ascii="Times New Roman" w:hAnsi="Times New Roman"/>
          <w:sz w:val="28"/>
          <w:szCs w:val="28"/>
        </w:rPr>
      </w:r>
      <w:r w:rsidR="008875C6" w:rsidRPr="005F4AD6">
        <w:rPr>
          <w:rFonts w:ascii="Times New Roman" w:hAnsi="Times New Roman"/>
          <w:sz w:val="28"/>
          <w:szCs w:val="28"/>
        </w:rPr>
        <w:fldChar w:fldCharType="separate"/>
      </w:r>
      <w:r w:rsidR="006A58C3" w:rsidRPr="006A58C3">
        <w:rPr>
          <w:rFonts w:ascii="Times New Roman" w:hAnsi="Times New Roman"/>
          <w:sz w:val="28"/>
          <w:szCs w:val="28"/>
        </w:rPr>
        <w:t>239</w:t>
      </w:r>
      <w:r w:rsidR="008875C6" w:rsidRPr="005F4AD6">
        <w:rPr>
          <w:rFonts w:ascii="Times New Roman" w:hAnsi="Times New Roman"/>
          <w:sz w:val="28"/>
          <w:szCs w:val="28"/>
        </w:rPr>
        <w:fldChar w:fldCharType="end"/>
      </w:r>
      <w:r w:rsidRPr="001A713E">
        <w:rPr>
          <w:rFonts w:ascii="Times New Roman" w:hAnsi="Times New Roman"/>
          <w:sz w:val="28"/>
          <w:szCs w:val="28"/>
        </w:rPr>
        <w:t xml:space="preserve">]. Цей стан визначається як синдром низького трийодтироніну. Існують </w:t>
      </w:r>
      <w:r>
        <w:rPr>
          <w:rFonts w:ascii="Times New Roman" w:hAnsi="Times New Roman"/>
          <w:sz w:val="28"/>
          <w:szCs w:val="28"/>
        </w:rPr>
        <w:t xml:space="preserve">дані щодо ролі дефіциту селену та генетичних чинників у розвитку </w:t>
      </w:r>
      <w:r w:rsidR="004E62CC">
        <w:rPr>
          <w:rFonts w:ascii="Times New Roman" w:hAnsi="Times New Roman"/>
          <w:sz w:val="28"/>
          <w:szCs w:val="28"/>
        </w:rPr>
        <w:t xml:space="preserve">як </w:t>
      </w:r>
      <w:r>
        <w:rPr>
          <w:rFonts w:ascii="Times New Roman" w:hAnsi="Times New Roman"/>
          <w:sz w:val="28"/>
          <w:szCs w:val="28"/>
        </w:rPr>
        <w:t>СНТ</w:t>
      </w:r>
      <w:r w:rsidRPr="004802B1">
        <w:rPr>
          <w:rFonts w:ascii="Times New Roman" w:hAnsi="Times New Roman"/>
          <w:sz w:val="28"/>
          <w:szCs w:val="28"/>
          <w:vertAlign w:val="subscript"/>
        </w:rPr>
        <w:t>3</w:t>
      </w:r>
      <w:r w:rsidR="004E62CC">
        <w:rPr>
          <w:rFonts w:ascii="Times New Roman" w:hAnsi="Times New Roman"/>
          <w:sz w:val="28"/>
          <w:szCs w:val="28"/>
          <w:vertAlign w:val="subscript"/>
        </w:rPr>
        <w:t xml:space="preserve"> </w:t>
      </w:r>
      <w:r w:rsidR="004E62CC">
        <w:rPr>
          <w:rFonts w:ascii="Times New Roman" w:hAnsi="Times New Roman"/>
          <w:sz w:val="28"/>
          <w:szCs w:val="28"/>
        </w:rPr>
        <w:t>так і</w:t>
      </w:r>
      <w:r>
        <w:rPr>
          <w:rFonts w:ascii="Times New Roman" w:hAnsi="Times New Roman"/>
          <w:sz w:val="28"/>
          <w:szCs w:val="28"/>
        </w:rPr>
        <w:t xml:space="preserve"> НЗ та АІТ</w:t>
      </w:r>
      <w:r w:rsidRPr="001A713E">
        <w:rPr>
          <w:rFonts w:ascii="Times New Roman" w:hAnsi="Times New Roman"/>
          <w:sz w:val="28"/>
          <w:szCs w:val="28"/>
        </w:rPr>
        <w:t xml:space="preserve"> [</w:t>
      </w:r>
      <w:r w:rsidR="008875C6">
        <w:rPr>
          <w:rFonts w:ascii="Times New Roman" w:hAnsi="Times New Roman"/>
          <w:sz w:val="28"/>
          <w:szCs w:val="28"/>
        </w:rPr>
        <w:fldChar w:fldCharType="begin"/>
      </w:r>
      <w:r>
        <w:rPr>
          <w:rFonts w:ascii="Times New Roman" w:hAnsi="Times New Roman"/>
          <w:sz w:val="28"/>
          <w:szCs w:val="28"/>
        </w:rPr>
        <w:instrText xml:space="preserve"> REF _Ref39847880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464</w:t>
      </w:r>
      <w:r w:rsidR="008875C6">
        <w:rPr>
          <w:rFonts w:ascii="Times New Roman" w:hAnsi="Times New Roman"/>
          <w:sz w:val="28"/>
          <w:szCs w:val="28"/>
        </w:rPr>
        <w:fldChar w:fldCharType="end"/>
      </w:r>
      <w:r w:rsidRPr="001A713E">
        <w:rPr>
          <w:rFonts w:ascii="Times New Roman" w:hAnsi="Times New Roman"/>
          <w:sz w:val="28"/>
          <w:szCs w:val="28"/>
        </w:rPr>
        <w:t>].</w:t>
      </w:r>
      <w:r w:rsidRPr="00D45826">
        <w:rPr>
          <w:rFonts w:ascii="Times New Roman" w:hAnsi="Times New Roman"/>
          <w:sz w:val="28"/>
          <w:szCs w:val="28"/>
        </w:rPr>
        <w:t xml:space="preserve"> </w:t>
      </w:r>
    </w:p>
    <w:p w:rsidR="00643D94" w:rsidRPr="0032352C" w:rsidRDefault="00643D94" w:rsidP="00D45826">
      <w:pPr>
        <w:widowControl w:val="0"/>
        <w:spacing w:after="0" w:line="360" w:lineRule="auto"/>
        <w:ind w:firstLine="708"/>
        <w:jc w:val="both"/>
        <w:rPr>
          <w:rFonts w:ascii="Times New Roman" w:hAnsi="Times New Roman"/>
          <w:sz w:val="28"/>
          <w:szCs w:val="28"/>
          <w:lang w:eastAsia="ru-RU"/>
        </w:rPr>
      </w:pPr>
      <w:r w:rsidRPr="0032352C">
        <w:rPr>
          <w:rFonts w:ascii="Times New Roman" w:hAnsi="Times New Roman"/>
          <w:sz w:val="28"/>
          <w:szCs w:val="28"/>
          <w:lang w:eastAsia="ru-RU"/>
        </w:rPr>
        <w:t>Патогенез СН є складним каскадом нейрогуморальних та імунних (завдяки участі цитокін</w:t>
      </w:r>
      <w:r w:rsidR="00D4661F">
        <w:rPr>
          <w:rFonts w:ascii="Times New Roman" w:hAnsi="Times New Roman"/>
          <w:sz w:val="28"/>
          <w:szCs w:val="28"/>
          <w:lang w:eastAsia="ru-RU"/>
        </w:rPr>
        <w:t>ів</w:t>
      </w:r>
      <w:r w:rsidRPr="0032352C">
        <w:rPr>
          <w:rFonts w:ascii="Times New Roman" w:hAnsi="Times New Roman"/>
          <w:sz w:val="28"/>
          <w:szCs w:val="28"/>
          <w:lang w:eastAsia="ru-RU"/>
        </w:rPr>
        <w:t>) реакцій, кожна з яких, відіграючи окрему роль, взаємодіє з іншими та сприяє прогресуванню захворювання</w:t>
      </w:r>
      <w:r>
        <w:rPr>
          <w:rFonts w:ascii="Times New Roman" w:hAnsi="Times New Roman"/>
          <w:sz w:val="28"/>
          <w:szCs w:val="28"/>
          <w:lang w:eastAsia="ru-RU"/>
        </w:rPr>
        <w:t xml:space="preserve"> </w:t>
      </w:r>
      <w:r w:rsidRPr="00267B4F">
        <w:rPr>
          <w:rFonts w:ascii="Times New Roman" w:hAnsi="Times New Roman"/>
          <w:sz w:val="28"/>
          <w:szCs w:val="28"/>
          <w:lang w:eastAsia="ru-RU"/>
        </w:rPr>
        <w:t>[</w:t>
      </w:r>
      <w:r w:rsidR="008875C6">
        <w:rPr>
          <w:rFonts w:ascii="Times New Roman" w:hAnsi="Times New Roman"/>
          <w:sz w:val="28"/>
          <w:szCs w:val="28"/>
          <w:lang w:eastAsia="ru-RU"/>
        </w:rPr>
        <w:fldChar w:fldCharType="begin"/>
      </w:r>
      <w:r>
        <w:rPr>
          <w:rFonts w:ascii="Times New Roman" w:hAnsi="Times New Roman"/>
          <w:sz w:val="28"/>
          <w:szCs w:val="28"/>
          <w:lang w:eastAsia="ru-RU"/>
        </w:rPr>
        <w:instrText xml:space="preserve"> REF _Ref37748382 \r \h </w:instrText>
      </w:r>
      <w:r w:rsidR="008875C6">
        <w:rPr>
          <w:rFonts w:ascii="Times New Roman" w:hAnsi="Times New Roman"/>
          <w:sz w:val="28"/>
          <w:szCs w:val="28"/>
          <w:lang w:eastAsia="ru-RU"/>
        </w:rPr>
      </w:r>
      <w:r w:rsidR="008875C6">
        <w:rPr>
          <w:rFonts w:ascii="Times New Roman" w:hAnsi="Times New Roman"/>
          <w:sz w:val="28"/>
          <w:szCs w:val="28"/>
          <w:lang w:eastAsia="ru-RU"/>
        </w:rPr>
        <w:fldChar w:fldCharType="separate"/>
      </w:r>
      <w:r w:rsidR="006A58C3">
        <w:rPr>
          <w:rFonts w:ascii="Times New Roman" w:hAnsi="Times New Roman"/>
          <w:sz w:val="28"/>
          <w:szCs w:val="28"/>
          <w:lang w:eastAsia="ru-RU"/>
        </w:rPr>
        <w:t>9</w:t>
      </w:r>
      <w:r w:rsidR="008875C6">
        <w:rPr>
          <w:rFonts w:ascii="Times New Roman" w:hAnsi="Times New Roman"/>
          <w:sz w:val="28"/>
          <w:szCs w:val="28"/>
          <w:lang w:eastAsia="ru-RU"/>
        </w:rPr>
        <w:fldChar w:fldCharType="end"/>
      </w:r>
      <w:r w:rsidRPr="00267B4F">
        <w:rPr>
          <w:rFonts w:ascii="Times New Roman" w:hAnsi="Times New Roman"/>
          <w:sz w:val="28"/>
          <w:szCs w:val="28"/>
          <w:lang w:eastAsia="ru-RU"/>
        </w:rPr>
        <w:t xml:space="preserve">, </w:t>
      </w:r>
      <w:r w:rsidR="008875C6">
        <w:rPr>
          <w:rFonts w:ascii="Times New Roman" w:hAnsi="Times New Roman"/>
          <w:sz w:val="28"/>
          <w:szCs w:val="28"/>
          <w:lang w:eastAsia="ru-RU"/>
        </w:rPr>
        <w:fldChar w:fldCharType="begin"/>
      </w:r>
      <w:r>
        <w:rPr>
          <w:rFonts w:ascii="Times New Roman" w:hAnsi="Times New Roman"/>
          <w:sz w:val="28"/>
          <w:szCs w:val="28"/>
          <w:lang w:eastAsia="ru-RU"/>
        </w:rPr>
        <w:instrText xml:space="preserve"> REF _Ref46499614 \r \h </w:instrText>
      </w:r>
      <w:r w:rsidR="008875C6">
        <w:rPr>
          <w:rFonts w:ascii="Times New Roman" w:hAnsi="Times New Roman"/>
          <w:sz w:val="28"/>
          <w:szCs w:val="28"/>
          <w:lang w:eastAsia="ru-RU"/>
        </w:rPr>
      </w:r>
      <w:r w:rsidR="008875C6">
        <w:rPr>
          <w:rFonts w:ascii="Times New Roman" w:hAnsi="Times New Roman"/>
          <w:sz w:val="28"/>
          <w:szCs w:val="28"/>
          <w:lang w:eastAsia="ru-RU"/>
        </w:rPr>
        <w:fldChar w:fldCharType="separate"/>
      </w:r>
      <w:r w:rsidR="006A58C3">
        <w:rPr>
          <w:rFonts w:ascii="Times New Roman" w:hAnsi="Times New Roman"/>
          <w:sz w:val="28"/>
          <w:szCs w:val="28"/>
          <w:lang w:eastAsia="ru-RU"/>
        </w:rPr>
        <w:t>21</w:t>
      </w:r>
      <w:r w:rsidR="008875C6">
        <w:rPr>
          <w:rFonts w:ascii="Times New Roman" w:hAnsi="Times New Roman"/>
          <w:sz w:val="28"/>
          <w:szCs w:val="28"/>
          <w:lang w:eastAsia="ru-RU"/>
        </w:rPr>
        <w:fldChar w:fldCharType="end"/>
      </w:r>
      <w:r w:rsidRPr="00267B4F">
        <w:rPr>
          <w:rFonts w:ascii="Times New Roman" w:hAnsi="Times New Roman"/>
          <w:sz w:val="28"/>
          <w:szCs w:val="28"/>
          <w:lang w:eastAsia="ru-RU"/>
        </w:rPr>
        <w:t>]</w:t>
      </w:r>
      <w:r w:rsidRPr="0032352C">
        <w:rPr>
          <w:rFonts w:ascii="Times New Roman" w:hAnsi="Times New Roman"/>
          <w:sz w:val="28"/>
          <w:szCs w:val="28"/>
          <w:lang w:eastAsia="ru-RU"/>
        </w:rPr>
        <w:t xml:space="preserve">. </w:t>
      </w:r>
    </w:p>
    <w:p w:rsidR="00643D94" w:rsidRPr="004E62CC" w:rsidRDefault="00643D94" w:rsidP="00D45826">
      <w:pPr>
        <w:widowControl w:val="0"/>
        <w:spacing w:after="0" w:line="360" w:lineRule="auto"/>
        <w:ind w:firstLine="708"/>
        <w:jc w:val="both"/>
        <w:rPr>
          <w:rFonts w:ascii="Times New Roman" w:hAnsi="Times New Roman"/>
          <w:sz w:val="28"/>
          <w:szCs w:val="28"/>
        </w:rPr>
      </w:pPr>
      <w:r w:rsidRPr="0032352C">
        <w:rPr>
          <w:rFonts w:ascii="Times New Roman" w:hAnsi="Times New Roman"/>
          <w:sz w:val="28"/>
          <w:szCs w:val="28"/>
          <w:lang w:eastAsia="ru-RU"/>
        </w:rPr>
        <w:t>На даний час велика увага приділяється вивченню молекулярно-генетичних основ розвитку СН. Дослідження геному людини забезпечили можливість ранньої досимптомної діагностики не лише спадкових, а й багатьох коморбідних захворювань</w:t>
      </w:r>
      <w:r w:rsidRPr="0042646B">
        <w:rPr>
          <w:rFonts w:ascii="Times New Roman" w:hAnsi="Times New Roman"/>
          <w:sz w:val="28"/>
          <w:szCs w:val="28"/>
          <w:lang w:val="ru-RU" w:eastAsia="ru-RU"/>
        </w:rPr>
        <w:t xml:space="preserve"> [</w:t>
      </w:r>
      <w:r w:rsidR="008875C6">
        <w:rPr>
          <w:rFonts w:ascii="Times New Roman" w:hAnsi="Times New Roman"/>
          <w:sz w:val="28"/>
          <w:szCs w:val="28"/>
          <w:lang w:val="ru-RU" w:eastAsia="ru-RU"/>
        </w:rPr>
        <w:fldChar w:fldCharType="begin"/>
      </w:r>
      <w:r>
        <w:rPr>
          <w:rFonts w:ascii="Times New Roman" w:hAnsi="Times New Roman"/>
          <w:sz w:val="28"/>
          <w:szCs w:val="28"/>
          <w:lang w:val="ru-RU" w:eastAsia="ru-RU"/>
        </w:rPr>
        <w:instrText xml:space="preserve"> REF _Ref48516343 \r \h </w:instrText>
      </w:r>
      <w:r w:rsidR="008875C6">
        <w:rPr>
          <w:rFonts w:ascii="Times New Roman" w:hAnsi="Times New Roman"/>
          <w:sz w:val="28"/>
          <w:szCs w:val="28"/>
          <w:lang w:val="ru-RU" w:eastAsia="ru-RU"/>
        </w:rPr>
      </w:r>
      <w:r w:rsidR="008875C6">
        <w:rPr>
          <w:rFonts w:ascii="Times New Roman" w:hAnsi="Times New Roman"/>
          <w:sz w:val="28"/>
          <w:szCs w:val="28"/>
          <w:lang w:val="ru-RU" w:eastAsia="ru-RU"/>
        </w:rPr>
        <w:fldChar w:fldCharType="separate"/>
      </w:r>
      <w:r w:rsidR="006A58C3">
        <w:rPr>
          <w:rFonts w:ascii="Times New Roman" w:hAnsi="Times New Roman"/>
          <w:sz w:val="28"/>
          <w:szCs w:val="28"/>
          <w:lang w:val="ru-RU" w:eastAsia="ru-RU"/>
        </w:rPr>
        <w:t>82</w:t>
      </w:r>
      <w:r w:rsidR="008875C6">
        <w:rPr>
          <w:rFonts w:ascii="Times New Roman" w:hAnsi="Times New Roman"/>
          <w:sz w:val="28"/>
          <w:szCs w:val="28"/>
          <w:lang w:val="ru-RU" w:eastAsia="ru-RU"/>
        </w:rPr>
        <w:fldChar w:fldCharType="end"/>
      </w:r>
      <w:r w:rsidRPr="0042646B">
        <w:rPr>
          <w:rFonts w:ascii="Times New Roman" w:hAnsi="Times New Roman"/>
          <w:sz w:val="28"/>
          <w:szCs w:val="28"/>
          <w:lang w:val="ru-RU" w:eastAsia="ru-RU"/>
        </w:rPr>
        <w:t>]</w:t>
      </w:r>
      <w:r w:rsidRPr="0032352C">
        <w:rPr>
          <w:rFonts w:ascii="Times New Roman" w:hAnsi="Times New Roman"/>
          <w:sz w:val="28"/>
          <w:szCs w:val="28"/>
          <w:lang w:eastAsia="ru-RU"/>
        </w:rPr>
        <w:t xml:space="preserve">. Генетичні фактори, безсумнівно, відіграють важливу роль у патогенезі СН, але відомостей про механізми генетичного контролю схильності до ССЗ недостатньо </w:t>
      </w:r>
      <w:r w:rsidRPr="0042646B">
        <w:rPr>
          <w:rFonts w:ascii="Times New Roman" w:hAnsi="Times New Roman"/>
          <w:sz w:val="28"/>
          <w:szCs w:val="28"/>
          <w:lang w:val="ru-RU" w:eastAsia="ru-RU"/>
        </w:rPr>
        <w:t>[</w:t>
      </w:r>
      <w:r w:rsidR="008875C6">
        <w:rPr>
          <w:rFonts w:ascii="Times New Roman" w:hAnsi="Times New Roman"/>
          <w:sz w:val="28"/>
          <w:szCs w:val="28"/>
          <w:lang w:val="ru-RU" w:eastAsia="ru-RU"/>
        </w:rPr>
        <w:fldChar w:fldCharType="begin"/>
      </w:r>
      <w:r>
        <w:rPr>
          <w:rFonts w:ascii="Times New Roman" w:hAnsi="Times New Roman"/>
          <w:sz w:val="28"/>
          <w:szCs w:val="28"/>
          <w:lang w:val="ru-RU" w:eastAsia="ru-RU"/>
        </w:rPr>
        <w:instrText xml:space="preserve"> REF _Ref48516343 \r \h </w:instrText>
      </w:r>
      <w:r w:rsidR="008875C6">
        <w:rPr>
          <w:rFonts w:ascii="Times New Roman" w:hAnsi="Times New Roman"/>
          <w:sz w:val="28"/>
          <w:szCs w:val="28"/>
          <w:lang w:val="ru-RU" w:eastAsia="ru-RU"/>
        </w:rPr>
      </w:r>
      <w:r w:rsidR="008875C6">
        <w:rPr>
          <w:rFonts w:ascii="Times New Roman" w:hAnsi="Times New Roman"/>
          <w:sz w:val="28"/>
          <w:szCs w:val="28"/>
          <w:lang w:val="ru-RU" w:eastAsia="ru-RU"/>
        </w:rPr>
        <w:fldChar w:fldCharType="separate"/>
      </w:r>
      <w:r w:rsidR="006A58C3">
        <w:rPr>
          <w:rFonts w:ascii="Times New Roman" w:hAnsi="Times New Roman"/>
          <w:sz w:val="28"/>
          <w:szCs w:val="28"/>
          <w:lang w:val="ru-RU" w:eastAsia="ru-RU"/>
        </w:rPr>
        <w:t>82</w:t>
      </w:r>
      <w:r w:rsidR="008875C6">
        <w:rPr>
          <w:rFonts w:ascii="Times New Roman" w:hAnsi="Times New Roman"/>
          <w:sz w:val="28"/>
          <w:szCs w:val="28"/>
          <w:lang w:val="ru-RU" w:eastAsia="ru-RU"/>
        </w:rPr>
        <w:fldChar w:fldCharType="end"/>
      </w:r>
      <w:r w:rsidRPr="0042646B">
        <w:rPr>
          <w:rFonts w:ascii="Times New Roman" w:hAnsi="Times New Roman"/>
          <w:sz w:val="28"/>
          <w:szCs w:val="28"/>
          <w:lang w:val="ru-RU" w:eastAsia="ru-RU"/>
        </w:rPr>
        <w:t>]</w:t>
      </w:r>
      <w:r w:rsidRPr="0032352C">
        <w:rPr>
          <w:rFonts w:ascii="Times New Roman" w:hAnsi="Times New Roman"/>
          <w:sz w:val="28"/>
          <w:szCs w:val="28"/>
          <w:lang w:eastAsia="ru-RU"/>
        </w:rPr>
        <w:t>. Наявні дані клінічних досліджень про поліморфізм генів, що відповідають за розвиток ССЗ, є суперечливими</w:t>
      </w:r>
      <w:r w:rsidRPr="005F4AD6">
        <w:rPr>
          <w:rFonts w:ascii="Times New Roman" w:hAnsi="Times New Roman"/>
          <w:sz w:val="28"/>
          <w:szCs w:val="28"/>
          <w:lang w:eastAsia="ru-RU"/>
        </w:rPr>
        <w:t xml:space="preserve"> </w:t>
      </w:r>
      <w:r w:rsidRPr="0032352C">
        <w:rPr>
          <w:rFonts w:ascii="Times New Roman" w:hAnsi="Times New Roman"/>
          <w:sz w:val="28"/>
          <w:szCs w:val="28"/>
          <w:lang w:eastAsia="ru-RU"/>
        </w:rPr>
        <w:t>[</w:t>
      </w:r>
      <w:r w:rsidR="00E067CE">
        <w:fldChar w:fldCharType="begin"/>
      </w:r>
      <w:r w:rsidR="00E067CE">
        <w:instrText xml:space="preserve"> REF _Ref37753251 \r \h  \* MERGEFORMAT </w:instrText>
      </w:r>
      <w:r w:rsidR="00E067CE">
        <w:fldChar w:fldCharType="separate"/>
      </w:r>
      <w:r w:rsidR="006A58C3" w:rsidRPr="006A58C3">
        <w:rPr>
          <w:rFonts w:ascii="Times New Roman" w:hAnsi="Times New Roman"/>
          <w:sz w:val="28"/>
          <w:szCs w:val="28"/>
          <w:lang w:eastAsia="ru-RU"/>
        </w:rPr>
        <w:t>15</w:t>
      </w:r>
      <w:r w:rsidR="00E067CE">
        <w:fldChar w:fldCharType="end"/>
      </w:r>
      <w:r w:rsidRPr="0032352C">
        <w:rPr>
          <w:rFonts w:ascii="Times New Roman" w:hAnsi="Times New Roman"/>
          <w:sz w:val="28"/>
          <w:szCs w:val="28"/>
          <w:lang w:eastAsia="ru-RU"/>
        </w:rPr>
        <w:t xml:space="preserve">]. Не вивчено прогностичну цінність виявлених </w:t>
      </w:r>
      <w:r w:rsidR="00D4661F" w:rsidRPr="00D4661F">
        <w:rPr>
          <w:rFonts w:ascii="Times New Roman" w:hAnsi="Times New Roman"/>
          <w:sz w:val="28"/>
          <w:szCs w:val="28"/>
          <w:lang w:eastAsia="ru-RU"/>
        </w:rPr>
        <w:t xml:space="preserve">поліморфізмів генів </w:t>
      </w:r>
      <w:r w:rsidRPr="0032352C">
        <w:rPr>
          <w:rFonts w:ascii="Times New Roman" w:hAnsi="Times New Roman"/>
          <w:sz w:val="28"/>
          <w:szCs w:val="28"/>
          <w:lang w:eastAsia="ru-RU"/>
        </w:rPr>
        <w:t>у хворих із СН ішемічного ґенезу та у поєднанні з коморбідною патологією [</w:t>
      </w:r>
      <w:r w:rsidR="00E067CE">
        <w:fldChar w:fldCharType="begin"/>
      </w:r>
      <w:r w:rsidR="00E067CE">
        <w:instrText xml:space="preserve"> REF _Ref37753251 \r \h  \* MERGEFORMAT </w:instrText>
      </w:r>
      <w:r w:rsidR="00E067CE">
        <w:fldChar w:fldCharType="separate"/>
      </w:r>
      <w:r w:rsidR="006A58C3" w:rsidRPr="006A58C3">
        <w:rPr>
          <w:rFonts w:ascii="Times New Roman" w:hAnsi="Times New Roman"/>
          <w:sz w:val="28"/>
          <w:szCs w:val="28"/>
          <w:lang w:eastAsia="ru-RU"/>
        </w:rPr>
        <w:t>15</w:t>
      </w:r>
      <w:r w:rsidR="00E067CE">
        <w:fldChar w:fldCharType="end"/>
      </w:r>
      <w:r w:rsidRPr="0032352C">
        <w:rPr>
          <w:rFonts w:ascii="Times New Roman" w:hAnsi="Times New Roman"/>
          <w:sz w:val="28"/>
          <w:szCs w:val="28"/>
          <w:lang w:eastAsia="ru-RU"/>
        </w:rPr>
        <w:t xml:space="preserve">]. </w:t>
      </w:r>
      <w:r w:rsidRPr="0032352C">
        <w:rPr>
          <w:rFonts w:ascii="Times New Roman" w:hAnsi="Times New Roman"/>
          <w:sz w:val="28"/>
          <w:szCs w:val="28"/>
        </w:rPr>
        <w:t xml:space="preserve">Гіперкатехолемія, що притаманна СН, реалізує свої ефекти через систему </w:t>
      </w:r>
      <w:r w:rsidRPr="0032352C">
        <w:rPr>
          <w:rFonts w:ascii="Times New Roman" w:hAnsi="Times New Roman"/>
          <w:sz w:val="28"/>
          <w:szCs w:val="28"/>
        </w:rPr>
        <w:sym w:font="Symbol" w:char="F062"/>
      </w:r>
      <w:r w:rsidRPr="0032352C">
        <w:rPr>
          <w:rFonts w:ascii="Times New Roman" w:hAnsi="Times New Roman"/>
          <w:sz w:val="28"/>
          <w:szCs w:val="28"/>
        </w:rPr>
        <w:t>-адренорецепції. β-АР –</w:t>
      </w:r>
      <w:r w:rsidR="004E62CC">
        <w:rPr>
          <w:rFonts w:ascii="Times New Roman" w:hAnsi="Times New Roman"/>
          <w:sz w:val="28"/>
          <w:szCs w:val="28"/>
        </w:rPr>
        <w:t xml:space="preserve"> </w:t>
      </w:r>
      <w:r w:rsidRPr="0032352C">
        <w:rPr>
          <w:rFonts w:ascii="Times New Roman" w:hAnsi="Times New Roman"/>
          <w:sz w:val="28"/>
          <w:szCs w:val="28"/>
        </w:rPr>
        <w:t>протеїни, що знаходяться на мембранах клітин усього організму, включаючи кардіоміоцити, гладенькі міоцити судин та позасудинні клітини паренхіматозних органів, у тому числі й ЩЗ, печінки, а також Т-хелперів, моноцитів, нейтрофілів, клітин паренхіми селезінки [</w:t>
      </w:r>
      <w:r w:rsidR="008875C6">
        <w:rPr>
          <w:rFonts w:ascii="Times New Roman" w:hAnsi="Times New Roman"/>
          <w:sz w:val="28"/>
          <w:szCs w:val="28"/>
        </w:rPr>
        <w:fldChar w:fldCharType="begin"/>
      </w:r>
      <w:r>
        <w:rPr>
          <w:rFonts w:ascii="Times New Roman" w:hAnsi="Times New Roman"/>
          <w:sz w:val="28"/>
          <w:szCs w:val="28"/>
        </w:rPr>
        <w:instrText xml:space="preserve"> REF _Ref48517595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270</w:t>
      </w:r>
      <w:r w:rsidR="008875C6">
        <w:rPr>
          <w:rFonts w:ascii="Times New Roman" w:hAnsi="Times New Roman"/>
          <w:sz w:val="28"/>
          <w:szCs w:val="28"/>
        </w:rPr>
        <w:fldChar w:fldCharType="end"/>
      </w:r>
      <w:r w:rsidRPr="00D11BB9">
        <w:rPr>
          <w:rFonts w:ascii="Times New Roman" w:hAnsi="Times New Roman"/>
          <w:sz w:val="28"/>
          <w:szCs w:val="28"/>
        </w:rPr>
        <w:t xml:space="preserve">, </w:t>
      </w:r>
      <w:r w:rsidR="008875C6">
        <w:rPr>
          <w:rFonts w:ascii="Times New Roman" w:hAnsi="Times New Roman"/>
          <w:sz w:val="28"/>
          <w:szCs w:val="28"/>
        </w:rPr>
        <w:fldChar w:fldCharType="begin"/>
      </w:r>
      <w:r>
        <w:rPr>
          <w:rFonts w:ascii="Times New Roman" w:hAnsi="Times New Roman"/>
          <w:sz w:val="28"/>
          <w:szCs w:val="28"/>
        </w:rPr>
        <w:instrText xml:space="preserve"> REF _Ref48517146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346</w:t>
      </w:r>
      <w:r w:rsidR="008875C6">
        <w:rPr>
          <w:rFonts w:ascii="Times New Roman" w:hAnsi="Times New Roman"/>
          <w:sz w:val="28"/>
          <w:szCs w:val="28"/>
        </w:rPr>
        <w:fldChar w:fldCharType="end"/>
      </w:r>
      <w:r w:rsidRPr="0032352C">
        <w:rPr>
          <w:rFonts w:ascii="Times New Roman" w:hAnsi="Times New Roman"/>
          <w:sz w:val="28"/>
          <w:szCs w:val="28"/>
        </w:rPr>
        <w:t xml:space="preserve">]. На рівні β-АР </w:t>
      </w:r>
      <w:r w:rsidR="004E62CC">
        <w:rPr>
          <w:rFonts w:ascii="Times New Roman" w:hAnsi="Times New Roman"/>
          <w:sz w:val="28"/>
          <w:szCs w:val="28"/>
        </w:rPr>
        <w:t xml:space="preserve">відбувається </w:t>
      </w:r>
      <w:r w:rsidRPr="0032352C">
        <w:rPr>
          <w:rFonts w:ascii="Times New Roman" w:hAnsi="Times New Roman"/>
          <w:sz w:val="28"/>
          <w:szCs w:val="28"/>
        </w:rPr>
        <w:t>зв'язок симпатичного відділу нервової та імунної систем [</w:t>
      </w:r>
      <w:r w:rsidR="008875C6">
        <w:rPr>
          <w:rFonts w:ascii="Times New Roman" w:hAnsi="Times New Roman"/>
          <w:sz w:val="28"/>
          <w:szCs w:val="28"/>
        </w:rPr>
        <w:fldChar w:fldCharType="begin"/>
      </w:r>
      <w:r>
        <w:rPr>
          <w:rFonts w:ascii="Times New Roman" w:hAnsi="Times New Roman"/>
          <w:sz w:val="28"/>
          <w:szCs w:val="28"/>
        </w:rPr>
        <w:instrText xml:space="preserve"> REF _Ref48519182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180</w:t>
      </w:r>
      <w:r w:rsidR="008875C6">
        <w:rPr>
          <w:rFonts w:ascii="Times New Roman" w:hAnsi="Times New Roman"/>
          <w:sz w:val="28"/>
          <w:szCs w:val="28"/>
        </w:rPr>
        <w:fldChar w:fldCharType="end"/>
      </w:r>
      <w:r w:rsidRPr="0032352C">
        <w:rPr>
          <w:rFonts w:ascii="Times New Roman" w:hAnsi="Times New Roman"/>
          <w:sz w:val="28"/>
          <w:szCs w:val="28"/>
        </w:rPr>
        <w:t xml:space="preserve">]. Показано наявність експресії β-АР </w:t>
      </w:r>
      <w:r>
        <w:rPr>
          <w:rFonts w:ascii="Times New Roman" w:hAnsi="Times New Roman"/>
          <w:sz w:val="28"/>
          <w:szCs w:val="28"/>
        </w:rPr>
        <w:t xml:space="preserve">у </w:t>
      </w:r>
      <w:r w:rsidRPr="0032352C">
        <w:rPr>
          <w:rFonts w:ascii="Times New Roman" w:hAnsi="Times New Roman"/>
          <w:sz w:val="28"/>
          <w:szCs w:val="28"/>
        </w:rPr>
        <w:t>людських мононуклеарних лейкоцитів, які при стимуляції катехоламінами в</w:t>
      </w:r>
      <w:r>
        <w:rPr>
          <w:rFonts w:ascii="Times New Roman" w:hAnsi="Times New Roman"/>
          <w:sz w:val="28"/>
          <w:szCs w:val="28"/>
        </w:rPr>
        <w:t>икликали збільшення продукції інтерлейкінів</w:t>
      </w:r>
      <w:r w:rsidRPr="0032352C">
        <w:rPr>
          <w:rFonts w:ascii="Times New Roman" w:hAnsi="Times New Roman"/>
          <w:sz w:val="28"/>
          <w:szCs w:val="28"/>
        </w:rPr>
        <w:t xml:space="preserve"> [</w:t>
      </w:r>
      <w:r w:rsidR="008875C6">
        <w:rPr>
          <w:rFonts w:ascii="Times New Roman" w:hAnsi="Times New Roman"/>
          <w:sz w:val="28"/>
          <w:szCs w:val="28"/>
        </w:rPr>
        <w:fldChar w:fldCharType="begin"/>
      </w:r>
      <w:r>
        <w:rPr>
          <w:rFonts w:ascii="Times New Roman" w:hAnsi="Times New Roman"/>
          <w:sz w:val="28"/>
          <w:szCs w:val="28"/>
        </w:rPr>
        <w:instrText xml:space="preserve"> REF _Ref48519182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180</w:t>
      </w:r>
      <w:r w:rsidR="008875C6">
        <w:rPr>
          <w:rFonts w:ascii="Times New Roman" w:hAnsi="Times New Roman"/>
          <w:sz w:val="28"/>
          <w:szCs w:val="28"/>
        </w:rPr>
        <w:fldChar w:fldCharType="end"/>
      </w:r>
      <w:r w:rsidRPr="0032352C">
        <w:rPr>
          <w:rFonts w:ascii="Times New Roman" w:hAnsi="Times New Roman"/>
          <w:sz w:val="28"/>
          <w:szCs w:val="28"/>
        </w:rPr>
        <w:t xml:space="preserve">]. </w:t>
      </w:r>
      <w:r w:rsidR="004E62CC" w:rsidRPr="004E62CC">
        <w:rPr>
          <w:rFonts w:ascii="Times New Roman" w:hAnsi="Times New Roman"/>
          <w:sz w:val="28"/>
          <w:szCs w:val="28"/>
        </w:rPr>
        <w:t xml:space="preserve">Катехоламіни, через </w:t>
      </w:r>
      <w:r w:rsidR="004E62CC">
        <w:rPr>
          <w:rFonts w:ascii="Times New Roman" w:hAnsi="Times New Roman"/>
          <w:sz w:val="28"/>
          <w:szCs w:val="28"/>
        </w:rPr>
        <w:t>β</w:t>
      </w:r>
      <w:r w:rsidR="004E62CC" w:rsidRPr="004E62CC">
        <w:rPr>
          <w:rFonts w:ascii="Times New Roman" w:hAnsi="Times New Roman"/>
          <w:sz w:val="28"/>
          <w:szCs w:val="28"/>
        </w:rPr>
        <w:t>-АР регулюють функціональну здатність і ЩЗ та, зокрема, активність ДЙ, як у самій залозі, так й у печінці та жировій тканині</w:t>
      </w:r>
      <w:r w:rsidR="004E62CC">
        <w:rPr>
          <w:rFonts w:ascii="Times New Roman" w:hAnsi="Times New Roman"/>
          <w:sz w:val="28"/>
          <w:szCs w:val="28"/>
        </w:rPr>
        <w:t xml:space="preserve"> </w:t>
      </w:r>
      <w:r w:rsidR="004E62CC" w:rsidRPr="004E62CC">
        <w:rPr>
          <w:rFonts w:ascii="Times New Roman" w:hAnsi="Times New Roman"/>
          <w:sz w:val="28"/>
          <w:szCs w:val="28"/>
        </w:rPr>
        <w:t>[</w:t>
      </w:r>
      <w:r w:rsidR="008875C6">
        <w:rPr>
          <w:rFonts w:ascii="Times New Roman" w:hAnsi="Times New Roman"/>
          <w:sz w:val="28"/>
          <w:szCs w:val="28"/>
        </w:rPr>
        <w:fldChar w:fldCharType="begin"/>
      </w:r>
      <w:r w:rsidR="00A26498">
        <w:rPr>
          <w:rFonts w:ascii="Times New Roman" w:hAnsi="Times New Roman"/>
          <w:sz w:val="28"/>
          <w:szCs w:val="28"/>
        </w:rPr>
        <w:instrText xml:space="preserve"> REF _Ref37754134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407</w:t>
      </w:r>
      <w:r w:rsidR="008875C6">
        <w:rPr>
          <w:rFonts w:ascii="Times New Roman" w:hAnsi="Times New Roman"/>
          <w:sz w:val="28"/>
          <w:szCs w:val="28"/>
        </w:rPr>
        <w:fldChar w:fldCharType="end"/>
      </w:r>
      <w:r w:rsidR="004E62CC" w:rsidRPr="004E62CC">
        <w:rPr>
          <w:rFonts w:ascii="Times New Roman" w:hAnsi="Times New Roman"/>
          <w:sz w:val="28"/>
          <w:szCs w:val="28"/>
        </w:rPr>
        <w:t>].</w:t>
      </w:r>
    </w:p>
    <w:p w:rsidR="00643D94" w:rsidRPr="0032352C" w:rsidRDefault="00643D94" w:rsidP="00D45826">
      <w:pPr>
        <w:widowControl w:val="0"/>
        <w:spacing w:after="0" w:line="360" w:lineRule="auto"/>
        <w:ind w:firstLine="708"/>
        <w:jc w:val="both"/>
        <w:rPr>
          <w:rFonts w:ascii="Times New Roman" w:hAnsi="Times New Roman"/>
          <w:sz w:val="28"/>
          <w:szCs w:val="28"/>
          <w:lang w:eastAsia="ru-RU"/>
        </w:rPr>
      </w:pPr>
      <w:r w:rsidRPr="0032352C">
        <w:rPr>
          <w:rFonts w:ascii="Times New Roman" w:hAnsi="Times New Roman"/>
          <w:sz w:val="28"/>
          <w:szCs w:val="28"/>
          <w:lang w:eastAsia="ru-RU"/>
        </w:rPr>
        <w:t xml:space="preserve">З урахуванням вищезазначеного є актуальним дослідження ролі генетичних детермінант зміни гормонального та цитокінового профілю у прогресуванні СН </w:t>
      </w:r>
      <w:r w:rsidR="00A26498">
        <w:rPr>
          <w:rFonts w:ascii="Times New Roman" w:hAnsi="Times New Roman"/>
          <w:sz w:val="28"/>
          <w:szCs w:val="28"/>
          <w:lang w:eastAsia="ru-RU"/>
        </w:rPr>
        <w:t>і</w:t>
      </w:r>
      <w:r w:rsidRPr="0032352C">
        <w:rPr>
          <w:rFonts w:ascii="Times New Roman" w:hAnsi="Times New Roman"/>
          <w:sz w:val="28"/>
          <w:szCs w:val="28"/>
          <w:lang w:eastAsia="ru-RU"/>
        </w:rPr>
        <w:t>з подальшим аналізом предикторності, що може відіграти провідну роль у прогнозуванні ускладнень і підвищенні ефективності лікування хворих на ішемічну хворобу серця із супутньою тиреоїдною патологією.</w:t>
      </w:r>
    </w:p>
    <w:p w:rsidR="00643D94" w:rsidRPr="00ED5D3E" w:rsidRDefault="00643D94" w:rsidP="003142CA">
      <w:pPr>
        <w:pStyle w:val="af7"/>
        <w:widowControl w:val="0"/>
        <w:spacing w:after="0" w:line="360" w:lineRule="auto"/>
        <w:ind w:right="3" w:firstLine="771"/>
        <w:jc w:val="both"/>
        <w:rPr>
          <w:rFonts w:ascii="Times New Roman" w:hAnsi="Times New Roman"/>
          <w:sz w:val="28"/>
          <w:szCs w:val="28"/>
        </w:rPr>
      </w:pPr>
      <w:r w:rsidRPr="00ED5D3E">
        <w:rPr>
          <w:rFonts w:ascii="Times New Roman" w:hAnsi="Times New Roman"/>
          <w:b/>
          <w:sz w:val="28"/>
          <w:szCs w:val="28"/>
        </w:rPr>
        <w:t xml:space="preserve">Зв’язок роботи з науковими програмами, планами, темами. </w:t>
      </w:r>
      <w:r w:rsidRPr="00ED5D3E">
        <w:rPr>
          <w:rFonts w:ascii="Times New Roman" w:hAnsi="Times New Roman"/>
          <w:sz w:val="28"/>
          <w:szCs w:val="28"/>
        </w:rPr>
        <w:t xml:space="preserve">Дисертаційна робота </w:t>
      </w:r>
      <w:r>
        <w:rPr>
          <w:rFonts w:ascii="Times New Roman" w:hAnsi="Times New Roman"/>
          <w:sz w:val="28"/>
          <w:szCs w:val="28"/>
        </w:rPr>
        <w:t xml:space="preserve">виконана </w:t>
      </w:r>
      <w:r w:rsidR="00A26498">
        <w:rPr>
          <w:rFonts w:ascii="Times New Roman" w:hAnsi="Times New Roman"/>
          <w:sz w:val="28"/>
          <w:szCs w:val="28"/>
        </w:rPr>
        <w:t>в межах</w:t>
      </w:r>
      <w:r>
        <w:rPr>
          <w:rFonts w:ascii="Times New Roman" w:hAnsi="Times New Roman"/>
          <w:sz w:val="28"/>
          <w:szCs w:val="28"/>
        </w:rPr>
        <w:t xml:space="preserve"> </w:t>
      </w:r>
      <w:r w:rsidRPr="00ED5D3E">
        <w:rPr>
          <w:rFonts w:ascii="Times New Roman" w:hAnsi="Times New Roman"/>
          <w:sz w:val="28"/>
          <w:szCs w:val="28"/>
        </w:rPr>
        <w:t xml:space="preserve">науково-дослідних робіт відділу клінічної фармакології та фармакогенетики неінфекційних захворювань ДУ «Національний інститут ім. Л.Т. Малої НАМН України»: «Встановити особливості застосування β-адреноблокаторів в лікуванні хворих з серцевою недостатністю у поєднанні з цукровим діабетом 2 типу на основі вивчення поліморфізму генів </w:t>
      </w:r>
      <w:r w:rsidR="007F6499" w:rsidRPr="00BB353E">
        <w:rPr>
          <w:rFonts w:ascii="Times New Roman" w:hAnsi="Times New Roman"/>
          <w:sz w:val="28"/>
          <w:szCs w:val="28"/>
        </w:rPr>
        <w:br/>
      </w:r>
      <w:r w:rsidRPr="00ED5D3E">
        <w:rPr>
          <w:rFonts w:ascii="Times New Roman" w:hAnsi="Times New Roman"/>
          <w:sz w:val="28"/>
          <w:szCs w:val="28"/>
        </w:rPr>
        <w:t xml:space="preserve">β-адренорецепторів» (державний реєстраційний номер </w:t>
      </w:r>
      <w:r w:rsidRPr="00ED5D3E">
        <w:rPr>
          <w:rFonts w:ascii="Times New Roman" w:hAnsi="Times New Roman"/>
          <w:sz w:val="28"/>
          <w:szCs w:val="28"/>
          <w:lang w:eastAsia="ru-RU"/>
        </w:rPr>
        <w:t>0113U001141)</w:t>
      </w:r>
      <w:r w:rsidRPr="00ED5D3E">
        <w:rPr>
          <w:rFonts w:ascii="Times New Roman" w:hAnsi="Times New Roman"/>
          <w:sz w:val="28"/>
          <w:szCs w:val="28"/>
        </w:rPr>
        <w:t xml:space="preserve"> </w:t>
      </w:r>
      <w:r w:rsidR="007F6499" w:rsidRPr="00BB353E">
        <w:rPr>
          <w:rFonts w:ascii="Times New Roman" w:hAnsi="Times New Roman"/>
          <w:sz w:val="28"/>
          <w:szCs w:val="28"/>
        </w:rPr>
        <w:br/>
      </w:r>
      <w:r w:rsidRPr="00ED5D3E">
        <w:rPr>
          <w:rFonts w:ascii="Times New Roman" w:hAnsi="Times New Roman"/>
          <w:sz w:val="28"/>
          <w:szCs w:val="28"/>
        </w:rPr>
        <w:t xml:space="preserve">(2013-2015 рр.), «Розробити методи профілактики несприятливого перебігу хронічної серцевої недостатності з урахуванням фармако-генетичного профілю хворих та супутньої патології» (державний реєстраційний номер </w:t>
      </w:r>
      <w:r w:rsidRPr="00ED5D3E">
        <w:rPr>
          <w:rFonts w:ascii="Times New Roman" w:hAnsi="Times New Roman"/>
          <w:sz w:val="28"/>
          <w:szCs w:val="28"/>
          <w:lang w:eastAsia="ru-RU"/>
        </w:rPr>
        <w:t>0116U003038</w:t>
      </w:r>
      <w:r w:rsidRPr="00ED5D3E">
        <w:rPr>
          <w:rFonts w:ascii="Times New Roman" w:hAnsi="Times New Roman"/>
          <w:sz w:val="28"/>
          <w:szCs w:val="28"/>
        </w:rPr>
        <w:t xml:space="preserve">) (2016-2018 рр.), «Розробити фармакогенетичні методи профілактики декомпенсації серцевої недостатності у хворих на ішемічну хворобу серця та дисфункцію щитоподібної залози» (державний реєстраційний номер </w:t>
      </w:r>
      <w:r w:rsidRPr="00ED5D3E">
        <w:rPr>
          <w:rFonts w:ascii="Times New Roman" w:hAnsi="Times New Roman"/>
          <w:sz w:val="28"/>
          <w:szCs w:val="28"/>
          <w:lang w:eastAsia="ru-RU"/>
        </w:rPr>
        <w:t>0119U001071</w:t>
      </w:r>
      <w:r w:rsidRPr="00ED5D3E">
        <w:rPr>
          <w:rFonts w:ascii="Times New Roman" w:hAnsi="Times New Roman"/>
          <w:sz w:val="28"/>
          <w:szCs w:val="28"/>
        </w:rPr>
        <w:t xml:space="preserve">) </w:t>
      </w:r>
      <w:r w:rsidR="007F6499" w:rsidRPr="00BB353E">
        <w:rPr>
          <w:rFonts w:ascii="Times New Roman" w:hAnsi="Times New Roman"/>
          <w:sz w:val="28"/>
          <w:szCs w:val="28"/>
        </w:rPr>
        <w:br/>
      </w:r>
      <w:r w:rsidRPr="00ED5D3E">
        <w:rPr>
          <w:rFonts w:ascii="Times New Roman" w:hAnsi="Times New Roman"/>
          <w:sz w:val="28"/>
          <w:szCs w:val="28"/>
        </w:rPr>
        <w:t xml:space="preserve">(2019-2021 рр.). </w:t>
      </w:r>
      <w:r w:rsidR="00A26498" w:rsidRPr="00A26498">
        <w:rPr>
          <w:rFonts w:ascii="Times New Roman" w:hAnsi="Times New Roman"/>
          <w:sz w:val="28"/>
          <w:szCs w:val="28"/>
        </w:rPr>
        <w:t>Здобувач є відповідальним виконавцем</w:t>
      </w:r>
      <w:r w:rsidRPr="00ED5D3E">
        <w:rPr>
          <w:rFonts w:ascii="Times New Roman" w:hAnsi="Times New Roman"/>
          <w:sz w:val="28"/>
          <w:szCs w:val="28"/>
        </w:rPr>
        <w:t xml:space="preserve"> зазначених НДР</w:t>
      </w:r>
      <w:r w:rsidR="00A26498">
        <w:rPr>
          <w:rFonts w:ascii="Times New Roman" w:hAnsi="Times New Roman"/>
          <w:sz w:val="28"/>
          <w:szCs w:val="28"/>
        </w:rPr>
        <w:t>. Дисертантом</w:t>
      </w:r>
      <w:r w:rsidRPr="00ED5D3E">
        <w:rPr>
          <w:rFonts w:ascii="Times New Roman" w:hAnsi="Times New Roman"/>
          <w:sz w:val="28"/>
          <w:szCs w:val="28"/>
        </w:rPr>
        <w:t xml:space="preserve"> проведено аналіз наукової літератури за проблемою, виконано патентно-інформаційн</w:t>
      </w:r>
      <w:r w:rsidR="00A26498">
        <w:rPr>
          <w:rFonts w:ascii="Times New Roman" w:hAnsi="Times New Roman"/>
          <w:sz w:val="28"/>
          <w:szCs w:val="28"/>
        </w:rPr>
        <w:t>і</w:t>
      </w:r>
      <w:r w:rsidRPr="00ED5D3E">
        <w:rPr>
          <w:rFonts w:ascii="Times New Roman" w:hAnsi="Times New Roman"/>
          <w:sz w:val="28"/>
          <w:szCs w:val="28"/>
        </w:rPr>
        <w:t xml:space="preserve"> пошук</w:t>
      </w:r>
      <w:r w:rsidR="00A26498">
        <w:rPr>
          <w:rFonts w:ascii="Times New Roman" w:hAnsi="Times New Roman"/>
          <w:sz w:val="28"/>
          <w:szCs w:val="28"/>
        </w:rPr>
        <w:t>и</w:t>
      </w:r>
      <w:r w:rsidRPr="00ED5D3E">
        <w:rPr>
          <w:rFonts w:ascii="Times New Roman" w:hAnsi="Times New Roman"/>
          <w:sz w:val="28"/>
          <w:szCs w:val="28"/>
        </w:rPr>
        <w:t>, подано запит</w:t>
      </w:r>
      <w:r w:rsidR="00A26498">
        <w:rPr>
          <w:rFonts w:ascii="Times New Roman" w:hAnsi="Times New Roman"/>
          <w:sz w:val="28"/>
          <w:szCs w:val="28"/>
        </w:rPr>
        <w:t>и</w:t>
      </w:r>
      <w:r w:rsidRPr="00ED5D3E">
        <w:rPr>
          <w:rFonts w:ascii="Times New Roman" w:hAnsi="Times New Roman"/>
          <w:sz w:val="28"/>
          <w:szCs w:val="28"/>
        </w:rPr>
        <w:t xml:space="preserve"> </w:t>
      </w:r>
      <w:r w:rsidR="00A26498">
        <w:rPr>
          <w:rFonts w:ascii="Times New Roman" w:hAnsi="Times New Roman"/>
          <w:sz w:val="28"/>
          <w:szCs w:val="28"/>
        </w:rPr>
        <w:t xml:space="preserve">щодо </w:t>
      </w:r>
      <w:r w:rsidRPr="00ED5D3E">
        <w:rPr>
          <w:rFonts w:ascii="Times New Roman" w:hAnsi="Times New Roman"/>
          <w:sz w:val="28"/>
          <w:szCs w:val="28"/>
        </w:rPr>
        <w:t xml:space="preserve">фінансування. Він брав участь у відборі тематичних хворих, </w:t>
      </w:r>
      <w:r w:rsidR="00A26498">
        <w:rPr>
          <w:rFonts w:ascii="Times New Roman" w:hAnsi="Times New Roman"/>
          <w:sz w:val="28"/>
          <w:szCs w:val="28"/>
        </w:rPr>
        <w:t>обстеженні, формуванні бази даних</w:t>
      </w:r>
      <w:r w:rsidR="00670A23">
        <w:rPr>
          <w:rFonts w:ascii="Times New Roman" w:hAnsi="Times New Roman"/>
          <w:sz w:val="28"/>
          <w:szCs w:val="28"/>
        </w:rPr>
        <w:t xml:space="preserve"> </w:t>
      </w:r>
      <w:r w:rsidR="00670A23" w:rsidRPr="00670A23">
        <w:rPr>
          <w:rFonts w:ascii="Times New Roman" w:hAnsi="Times New Roman"/>
          <w:sz w:val="28"/>
          <w:szCs w:val="28"/>
        </w:rPr>
        <w:t>для статистичної обробки, аналізі отриманих результатів</w:t>
      </w:r>
      <w:r w:rsidR="00670A23">
        <w:rPr>
          <w:rFonts w:ascii="Times New Roman" w:hAnsi="Times New Roman"/>
          <w:sz w:val="28"/>
          <w:szCs w:val="28"/>
        </w:rPr>
        <w:t xml:space="preserve">, їх впровадженні у роботу закладів </w:t>
      </w:r>
      <w:r w:rsidR="00670A23" w:rsidRPr="00670A23">
        <w:rPr>
          <w:rFonts w:ascii="Times New Roman" w:hAnsi="Times New Roman"/>
          <w:sz w:val="28"/>
        </w:rPr>
        <w:t>практичної</w:t>
      </w:r>
      <w:r w:rsidR="00670A23" w:rsidRPr="003A44A3">
        <w:rPr>
          <w:rFonts w:ascii="Times New Roman" w:hAnsi="Times New Roman"/>
          <w:sz w:val="28"/>
        </w:rPr>
        <w:t xml:space="preserve"> охорони здоров`я</w:t>
      </w:r>
      <w:r w:rsidR="00670A23">
        <w:rPr>
          <w:rFonts w:ascii="Times New Roman" w:hAnsi="Times New Roman"/>
          <w:sz w:val="28"/>
        </w:rPr>
        <w:t>.</w:t>
      </w:r>
    </w:p>
    <w:p w:rsidR="00643D94" w:rsidRPr="00ED5D3E" w:rsidRDefault="00643D94" w:rsidP="003142CA">
      <w:pPr>
        <w:pStyle w:val="af7"/>
        <w:widowControl w:val="0"/>
        <w:spacing w:after="0" w:line="360" w:lineRule="auto"/>
        <w:ind w:right="3" w:firstLine="771"/>
        <w:jc w:val="both"/>
        <w:rPr>
          <w:rFonts w:ascii="Times New Roman" w:hAnsi="Times New Roman"/>
          <w:sz w:val="28"/>
          <w:szCs w:val="28"/>
        </w:rPr>
      </w:pPr>
      <w:r w:rsidRPr="00ED5D3E">
        <w:rPr>
          <w:rFonts w:ascii="Times New Roman" w:hAnsi="Times New Roman"/>
          <w:b/>
          <w:sz w:val="28"/>
          <w:szCs w:val="28"/>
        </w:rPr>
        <w:t>Мета дослідження:</w:t>
      </w:r>
      <w:r w:rsidRPr="00ED5D3E">
        <w:rPr>
          <w:rFonts w:ascii="Times New Roman" w:hAnsi="Times New Roman"/>
          <w:sz w:val="28"/>
          <w:szCs w:val="28"/>
        </w:rPr>
        <w:t xml:space="preserve"> удосконалення прогнозування перебігу та оптимізація лікування серцевої недостатності у хворих на ішемічну хворобу серця у поєднанні з тиреоїдною патологією на підставі вивчення гормональних та генетичних </w:t>
      </w:r>
      <w:r>
        <w:rPr>
          <w:rFonts w:ascii="Times New Roman" w:hAnsi="Times New Roman"/>
          <w:sz w:val="28"/>
          <w:szCs w:val="28"/>
        </w:rPr>
        <w:t>чинників</w:t>
      </w:r>
      <w:r w:rsidRPr="00ED5D3E">
        <w:rPr>
          <w:rFonts w:ascii="Times New Roman" w:hAnsi="Times New Roman"/>
          <w:sz w:val="28"/>
          <w:szCs w:val="28"/>
        </w:rPr>
        <w:t>.</w:t>
      </w:r>
    </w:p>
    <w:p w:rsidR="00643D94" w:rsidRPr="00ED5D3E" w:rsidRDefault="006A76AF" w:rsidP="003142CA">
      <w:pPr>
        <w:pStyle w:val="af7"/>
        <w:widowControl w:val="0"/>
        <w:spacing w:after="0" w:line="360" w:lineRule="auto"/>
        <w:ind w:right="3" w:firstLine="771"/>
        <w:jc w:val="both"/>
        <w:rPr>
          <w:rFonts w:ascii="Times New Roman" w:hAnsi="Times New Roman"/>
          <w:sz w:val="28"/>
          <w:szCs w:val="28"/>
        </w:rPr>
      </w:pPr>
      <w:r w:rsidRPr="00ED5D3E">
        <w:rPr>
          <w:rFonts w:ascii="Times New Roman" w:hAnsi="Times New Roman"/>
          <w:b/>
          <w:sz w:val="28"/>
          <w:szCs w:val="28"/>
        </w:rPr>
        <w:t xml:space="preserve">Завдання </w:t>
      </w:r>
      <w:r w:rsidR="00643D94" w:rsidRPr="00ED5D3E">
        <w:rPr>
          <w:rFonts w:ascii="Times New Roman" w:hAnsi="Times New Roman"/>
          <w:b/>
          <w:sz w:val="28"/>
          <w:szCs w:val="28"/>
        </w:rPr>
        <w:t>дослідження</w:t>
      </w:r>
      <w:r w:rsidR="00643D94" w:rsidRPr="006A76AF">
        <w:rPr>
          <w:rFonts w:ascii="Times New Roman" w:hAnsi="Times New Roman"/>
          <w:b/>
          <w:sz w:val="28"/>
          <w:szCs w:val="28"/>
        </w:rPr>
        <w:t>:</w:t>
      </w:r>
    </w:p>
    <w:p w:rsidR="00643D94" w:rsidRPr="00ED5D3E" w:rsidRDefault="00643D94" w:rsidP="00087A25">
      <w:pPr>
        <w:pStyle w:val="af7"/>
        <w:widowControl w:val="0"/>
        <w:numPr>
          <w:ilvl w:val="0"/>
          <w:numId w:val="12"/>
        </w:numPr>
        <w:spacing w:after="0" w:line="360" w:lineRule="auto"/>
        <w:ind w:left="350" w:right="3" w:hanging="336"/>
        <w:jc w:val="both"/>
        <w:rPr>
          <w:rFonts w:ascii="Times New Roman" w:hAnsi="Times New Roman"/>
          <w:sz w:val="28"/>
          <w:szCs w:val="28"/>
        </w:rPr>
      </w:pPr>
      <w:r w:rsidRPr="00ED5D3E">
        <w:rPr>
          <w:rFonts w:ascii="Times New Roman" w:hAnsi="Times New Roman"/>
          <w:sz w:val="28"/>
          <w:szCs w:val="28"/>
        </w:rPr>
        <w:t xml:space="preserve">Дослідити особливості перебігу серцевої недостатності у хворих </w:t>
      </w:r>
      <w:r>
        <w:rPr>
          <w:rFonts w:ascii="Times New Roman" w:hAnsi="Times New Roman"/>
          <w:sz w:val="28"/>
          <w:szCs w:val="28"/>
        </w:rPr>
        <w:t>на ішемічну хворобу</w:t>
      </w:r>
      <w:r w:rsidRPr="00ED5D3E">
        <w:rPr>
          <w:rFonts w:ascii="Times New Roman" w:hAnsi="Times New Roman"/>
          <w:sz w:val="28"/>
          <w:szCs w:val="28"/>
        </w:rPr>
        <w:t xml:space="preserve"> серця </w:t>
      </w:r>
      <w:r>
        <w:rPr>
          <w:rFonts w:ascii="Times New Roman" w:hAnsi="Times New Roman"/>
          <w:sz w:val="28"/>
          <w:szCs w:val="28"/>
        </w:rPr>
        <w:t>у</w:t>
      </w:r>
      <w:r w:rsidRPr="00ED5D3E">
        <w:rPr>
          <w:rFonts w:ascii="Times New Roman" w:hAnsi="Times New Roman"/>
          <w:sz w:val="28"/>
          <w:szCs w:val="28"/>
        </w:rPr>
        <w:t xml:space="preserve"> поєднанні з тиреоїдною патологією.</w:t>
      </w:r>
    </w:p>
    <w:p w:rsidR="00643D94" w:rsidRPr="00ED5D3E" w:rsidRDefault="00643D94" w:rsidP="00087A25">
      <w:pPr>
        <w:pStyle w:val="af7"/>
        <w:widowControl w:val="0"/>
        <w:numPr>
          <w:ilvl w:val="0"/>
          <w:numId w:val="12"/>
        </w:numPr>
        <w:spacing w:after="0" w:line="360" w:lineRule="auto"/>
        <w:ind w:left="350" w:right="3" w:hanging="336"/>
        <w:jc w:val="both"/>
        <w:rPr>
          <w:rFonts w:ascii="Times New Roman" w:hAnsi="Times New Roman"/>
          <w:sz w:val="28"/>
          <w:szCs w:val="28"/>
        </w:rPr>
      </w:pPr>
      <w:r w:rsidRPr="00ED5D3E">
        <w:rPr>
          <w:rFonts w:ascii="Times New Roman" w:hAnsi="Times New Roman"/>
          <w:sz w:val="28"/>
          <w:szCs w:val="28"/>
        </w:rPr>
        <w:t xml:space="preserve">Встановити частоту синдрому низького трийодтироніну у хворих з серцевою недостатністю на фоні ішемічної хвороби серця </w:t>
      </w:r>
      <w:r w:rsidR="006A76AF">
        <w:rPr>
          <w:rFonts w:ascii="Times New Roman" w:hAnsi="Times New Roman"/>
          <w:sz w:val="28"/>
          <w:szCs w:val="28"/>
        </w:rPr>
        <w:t xml:space="preserve">у поєднанні </w:t>
      </w:r>
      <w:r w:rsidR="001B5102" w:rsidRPr="00CE3DC8">
        <w:rPr>
          <w:rFonts w:ascii="Times New Roman" w:hAnsi="Times New Roman"/>
          <w:sz w:val="28"/>
          <w:szCs w:val="28"/>
        </w:rPr>
        <w:t>з тиреоїдною патологією</w:t>
      </w:r>
      <w:r w:rsidRPr="00ED5D3E">
        <w:rPr>
          <w:rFonts w:ascii="Times New Roman" w:hAnsi="Times New Roman"/>
          <w:sz w:val="28"/>
          <w:szCs w:val="28"/>
        </w:rPr>
        <w:t>.</w:t>
      </w:r>
    </w:p>
    <w:p w:rsidR="00643D94" w:rsidRPr="00ED5D3E" w:rsidRDefault="00643D94" w:rsidP="00087A25">
      <w:pPr>
        <w:pStyle w:val="af7"/>
        <w:widowControl w:val="0"/>
        <w:numPr>
          <w:ilvl w:val="0"/>
          <w:numId w:val="12"/>
        </w:numPr>
        <w:spacing w:after="0" w:line="360" w:lineRule="auto"/>
        <w:ind w:left="350" w:right="3" w:hanging="336"/>
        <w:jc w:val="both"/>
        <w:rPr>
          <w:rFonts w:ascii="Times New Roman" w:hAnsi="Times New Roman"/>
          <w:sz w:val="28"/>
          <w:szCs w:val="28"/>
        </w:rPr>
      </w:pPr>
      <w:r w:rsidRPr="00ED5D3E">
        <w:rPr>
          <w:rFonts w:ascii="Times New Roman" w:hAnsi="Times New Roman"/>
          <w:sz w:val="28"/>
          <w:szCs w:val="28"/>
        </w:rPr>
        <w:t>Дослідити асоціації поліморфізмів генів системи β-адренорецепції (β</w:t>
      </w:r>
      <w:r w:rsidRPr="00ED5D3E">
        <w:rPr>
          <w:rFonts w:ascii="Times New Roman" w:hAnsi="Times New Roman"/>
          <w:sz w:val="28"/>
          <w:szCs w:val="28"/>
          <w:vertAlign w:val="subscript"/>
        </w:rPr>
        <w:t>1</w:t>
      </w:r>
      <w:r w:rsidRPr="00ED5D3E">
        <w:rPr>
          <w:rFonts w:ascii="Times New Roman" w:hAnsi="Times New Roman"/>
          <w:sz w:val="28"/>
          <w:szCs w:val="28"/>
        </w:rPr>
        <w:t xml:space="preserve">- та </w:t>
      </w:r>
      <w:r w:rsidR="00BD173C">
        <w:rPr>
          <w:rFonts w:ascii="Times New Roman" w:hAnsi="Times New Roman"/>
          <w:sz w:val="28"/>
          <w:szCs w:val="28"/>
        </w:rPr>
        <w:br/>
      </w:r>
      <w:r w:rsidRPr="00ED5D3E">
        <w:rPr>
          <w:rFonts w:ascii="Times New Roman" w:hAnsi="Times New Roman"/>
          <w:sz w:val="28"/>
          <w:szCs w:val="28"/>
        </w:rPr>
        <w:t>β</w:t>
      </w:r>
      <w:r w:rsidRPr="00ED5D3E">
        <w:rPr>
          <w:rFonts w:ascii="Times New Roman" w:hAnsi="Times New Roman"/>
          <w:sz w:val="28"/>
          <w:szCs w:val="28"/>
          <w:vertAlign w:val="subscript"/>
        </w:rPr>
        <w:t>2</w:t>
      </w:r>
      <w:r w:rsidRPr="00ED5D3E">
        <w:rPr>
          <w:rFonts w:ascii="Times New Roman" w:hAnsi="Times New Roman"/>
          <w:sz w:val="28"/>
          <w:szCs w:val="28"/>
        </w:rPr>
        <w:t>-адренорецептори, G-протеїн (β</w:t>
      </w:r>
      <w:r w:rsidRPr="00ED5D3E">
        <w:rPr>
          <w:rFonts w:ascii="Times New Roman" w:hAnsi="Times New Roman"/>
          <w:sz w:val="28"/>
          <w:szCs w:val="28"/>
          <w:vertAlign w:val="subscript"/>
        </w:rPr>
        <w:t>3</w:t>
      </w:r>
      <w:r w:rsidRPr="00ED5D3E">
        <w:rPr>
          <w:rFonts w:ascii="Times New Roman" w:hAnsi="Times New Roman"/>
          <w:sz w:val="28"/>
          <w:szCs w:val="28"/>
        </w:rPr>
        <w:t xml:space="preserve">-субодиниця)) з перебігом серцевої недостатності у хворих </w:t>
      </w:r>
      <w:r>
        <w:rPr>
          <w:rFonts w:ascii="Times New Roman" w:hAnsi="Times New Roman"/>
          <w:sz w:val="28"/>
          <w:szCs w:val="28"/>
        </w:rPr>
        <w:t>на</w:t>
      </w:r>
      <w:r w:rsidRPr="00ED5D3E">
        <w:rPr>
          <w:rFonts w:ascii="Times New Roman" w:hAnsi="Times New Roman"/>
          <w:sz w:val="28"/>
          <w:szCs w:val="28"/>
        </w:rPr>
        <w:t xml:space="preserve"> ішемічн</w:t>
      </w:r>
      <w:r>
        <w:rPr>
          <w:rFonts w:ascii="Times New Roman" w:hAnsi="Times New Roman"/>
          <w:sz w:val="28"/>
          <w:szCs w:val="28"/>
        </w:rPr>
        <w:t>у</w:t>
      </w:r>
      <w:r w:rsidRPr="00ED5D3E">
        <w:rPr>
          <w:rFonts w:ascii="Times New Roman" w:hAnsi="Times New Roman"/>
          <w:sz w:val="28"/>
          <w:szCs w:val="28"/>
        </w:rPr>
        <w:t xml:space="preserve"> хвороб</w:t>
      </w:r>
      <w:r>
        <w:rPr>
          <w:rFonts w:ascii="Times New Roman" w:hAnsi="Times New Roman"/>
          <w:sz w:val="28"/>
          <w:szCs w:val="28"/>
        </w:rPr>
        <w:t>у</w:t>
      </w:r>
      <w:r w:rsidRPr="00ED5D3E">
        <w:rPr>
          <w:rFonts w:ascii="Times New Roman" w:hAnsi="Times New Roman"/>
          <w:sz w:val="28"/>
          <w:szCs w:val="28"/>
        </w:rPr>
        <w:t xml:space="preserve"> серця</w:t>
      </w:r>
      <w:r w:rsidR="006A76AF">
        <w:rPr>
          <w:rFonts w:ascii="Times New Roman" w:hAnsi="Times New Roman"/>
          <w:sz w:val="28"/>
          <w:szCs w:val="28"/>
        </w:rPr>
        <w:t xml:space="preserve"> з коморбідною тиреоїдною патологією</w:t>
      </w:r>
      <w:r w:rsidRPr="00ED5D3E">
        <w:rPr>
          <w:rFonts w:ascii="Times New Roman" w:hAnsi="Times New Roman"/>
          <w:sz w:val="28"/>
          <w:szCs w:val="28"/>
        </w:rPr>
        <w:t>.</w:t>
      </w:r>
    </w:p>
    <w:p w:rsidR="00643D94" w:rsidRDefault="00643D94" w:rsidP="00087A25">
      <w:pPr>
        <w:pStyle w:val="af7"/>
        <w:widowControl w:val="0"/>
        <w:numPr>
          <w:ilvl w:val="0"/>
          <w:numId w:val="12"/>
        </w:numPr>
        <w:spacing w:after="0" w:line="360" w:lineRule="auto"/>
        <w:ind w:left="350" w:right="3" w:hanging="336"/>
        <w:jc w:val="both"/>
        <w:rPr>
          <w:rFonts w:ascii="Times New Roman" w:hAnsi="Times New Roman"/>
          <w:sz w:val="28"/>
          <w:szCs w:val="28"/>
        </w:rPr>
      </w:pPr>
      <w:r w:rsidRPr="00ED5D3E">
        <w:rPr>
          <w:rFonts w:ascii="Times New Roman" w:hAnsi="Times New Roman"/>
          <w:sz w:val="28"/>
          <w:szCs w:val="28"/>
        </w:rPr>
        <w:t>Вивчити асоціації поліморфізмів генів системи β-адренорецепції (β</w:t>
      </w:r>
      <w:r w:rsidRPr="00ED5D3E">
        <w:rPr>
          <w:rFonts w:ascii="Times New Roman" w:hAnsi="Times New Roman"/>
          <w:sz w:val="28"/>
          <w:szCs w:val="28"/>
          <w:vertAlign w:val="subscript"/>
        </w:rPr>
        <w:t>1</w:t>
      </w:r>
      <w:r w:rsidRPr="00ED5D3E">
        <w:rPr>
          <w:rFonts w:ascii="Times New Roman" w:hAnsi="Times New Roman"/>
          <w:sz w:val="28"/>
          <w:szCs w:val="28"/>
        </w:rPr>
        <w:t xml:space="preserve">- та </w:t>
      </w:r>
      <w:r w:rsidR="00BD173C">
        <w:rPr>
          <w:rFonts w:ascii="Times New Roman" w:hAnsi="Times New Roman"/>
          <w:sz w:val="28"/>
          <w:szCs w:val="28"/>
        </w:rPr>
        <w:br/>
      </w:r>
      <w:r w:rsidRPr="00ED5D3E">
        <w:rPr>
          <w:rFonts w:ascii="Times New Roman" w:hAnsi="Times New Roman"/>
          <w:sz w:val="28"/>
          <w:szCs w:val="28"/>
        </w:rPr>
        <w:t>β</w:t>
      </w:r>
      <w:r w:rsidRPr="00ED5D3E">
        <w:rPr>
          <w:rFonts w:ascii="Times New Roman" w:hAnsi="Times New Roman"/>
          <w:sz w:val="28"/>
          <w:szCs w:val="28"/>
          <w:vertAlign w:val="subscript"/>
        </w:rPr>
        <w:t>2</w:t>
      </w:r>
      <w:r w:rsidRPr="00ED5D3E">
        <w:rPr>
          <w:rFonts w:ascii="Times New Roman" w:hAnsi="Times New Roman"/>
          <w:sz w:val="28"/>
          <w:szCs w:val="28"/>
        </w:rPr>
        <w:t>-адренорецептори, G-протеїн (β</w:t>
      </w:r>
      <w:r w:rsidRPr="00ED5D3E">
        <w:rPr>
          <w:rFonts w:ascii="Times New Roman" w:hAnsi="Times New Roman"/>
          <w:sz w:val="28"/>
          <w:szCs w:val="28"/>
          <w:vertAlign w:val="subscript"/>
        </w:rPr>
        <w:t>3</w:t>
      </w:r>
      <w:r w:rsidRPr="00ED5D3E">
        <w:rPr>
          <w:rFonts w:ascii="Times New Roman" w:hAnsi="Times New Roman"/>
          <w:sz w:val="28"/>
          <w:szCs w:val="28"/>
        </w:rPr>
        <w:t xml:space="preserve">-субодиниця)) </w:t>
      </w:r>
      <w:r>
        <w:rPr>
          <w:rFonts w:ascii="Times New Roman" w:hAnsi="Times New Roman"/>
          <w:sz w:val="28"/>
          <w:szCs w:val="28"/>
        </w:rPr>
        <w:t>і</w:t>
      </w:r>
      <w:r w:rsidRPr="00ED5D3E">
        <w:rPr>
          <w:rFonts w:ascii="Times New Roman" w:hAnsi="Times New Roman"/>
          <w:sz w:val="28"/>
          <w:szCs w:val="28"/>
        </w:rPr>
        <w:t xml:space="preserve">з ризиком розвитку синдрому низького трийодтироніну при серцевій недостатності у хворих </w:t>
      </w:r>
      <w:r>
        <w:rPr>
          <w:rFonts w:ascii="Times New Roman" w:hAnsi="Times New Roman"/>
          <w:sz w:val="28"/>
          <w:szCs w:val="28"/>
        </w:rPr>
        <w:t>на</w:t>
      </w:r>
      <w:r w:rsidRPr="00ED5D3E">
        <w:rPr>
          <w:rFonts w:ascii="Times New Roman" w:hAnsi="Times New Roman"/>
          <w:sz w:val="28"/>
          <w:szCs w:val="28"/>
        </w:rPr>
        <w:t xml:space="preserve"> ішемічн</w:t>
      </w:r>
      <w:r>
        <w:rPr>
          <w:rFonts w:ascii="Times New Roman" w:hAnsi="Times New Roman"/>
          <w:sz w:val="28"/>
          <w:szCs w:val="28"/>
        </w:rPr>
        <w:t>у</w:t>
      </w:r>
      <w:r w:rsidRPr="00ED5D3E">
        <w:rPr>
          <w:rFonts w:ascii="Times New Roman" w:hAnsi="Times New Roman"/>
          <w:sz w:val="28"/>
          <w:szCs w:val="28"/>
        </w:rPr>
        <w:t xml:space="preserve"> хвороб</w:t>
      </w:r>
      <w:r>
        <w:rPr>
          <w:rFonts w:ascii="Times New Roman" w:hAnsi="Times New Roman"/>
          <w:sz w:val="28"/>
          <w:szCs w:val="28"/>
        </w:rPr>
        <w:t>у</w:t>
      </w:r>
      <w:r w:rsidRPr="00ED5D3E">
        <w:rPr>
          <w:rFonts w:ascii="Times New Roman" w:hAnsi="Times New Roman"/>
          <w:sz w:val="28"/>
          <w:szCs w:val="28"/>
        </w:rPr>
        <w:t xml:space="preserve"> серця </w:t>
      </w:r>
      <w:r>
        <w:rPr>
          <w:rFonts w:ascii="Times New Roman" w:hAnsi="Times New Roman"/>
          <w:sz w:val="28"/>
          <w:szCs w:val="28"/>
        </w:rPr>
        <w:t>у</w:t>
      </w:r>
      <w:r w:rsidRPr="00ED5D3E">
        <w:rPr>
          <w:rFonts w:ascii="Times New Roman" w:hAnsi="Times New Roman"/>
          <w:sz w:val="28"/>
          <w:szCs w:val="28"/>
        </w:rPr>
        <w:t xml:space="preserve"> поєднанні з тиреоїдною патологією.</w:t>
      </w:r>
    </w:p>
    <w:p w:rsidR="00643D94" w:rsidRDefault="00643D94" w:rsidP="00087A25">
      <w:pPr>
        <w:pStyle w:val="af7"/>
        <w:widowControl w:val="0"/>
        <w:numPr>
          <w:ilvl w:val="0"/>
          <w:numId w:val="12"/>
        </w:numPr>
        <w:spacing w:after="0" w:line="360" w:lineRule="auto"/>
        <w:ind w:left="350" w:right="3" w:hanging="336"/>
        <w:jc w:val="both"/>
        <w:rPr>
          <w:rFonts w:ascii="Times New Roman" w:hAnsi="Times New Roman"/>
          <w:sz w:val="28"/>
          <w:szCs w:val="28"/>
        </w:rPr>
      </w:pPr>
      <w:r w:rsidRPr="00ED5D3E">
        <w:rPr>
          <w:rFonts w:ascii="Times New Roman" w:hAnsi="Times New Roman"/>
          <w:sz w:val="28"/>
          <w:szCs w:val="28"/>
        </w:rPr>
        <w:t xml:space="preserve">Визначити асоціації цитокінів (ФНПα, ІЛ-1β, ІЛ-6, ІЛ-4) з перебігом серцевої недостатності у хворих </w:t>
      </w:r>
      <w:r>
        <w:rPr>
          <w:rFonts w:ascii="Times New Roman" w:hAnsi="Times New Roman"/>
          <w:sz w:val="28"/>
          <w:szCs w:val="28"/>
        </w:rPr>
        <w:t>на</w:t>
      </w:r>
      <w:r w:rsidRPr="00ED5D3E">
        <w:rPr>
          <w:rFonts w:ascii="Times New Roman" w:hAnsi="Times New Roman"/>
          <w:sz w:val="28"/>
          <w:szCs w:val="28"/>
        </w:rPr>
        <w:t xml:space="preserve"> ішемічн</w:t>
      </w:r>
      <w:r>
        <w:rPr>
          <w:rFonts w:ascii="Times New Roman" w:hAnsi="Times New Roman"/>
          <w:sz w:val="28"/>
          <w:szCs w:val="28"/>
        </w:rPr>
        <w:t>у</w:t>
      </w:r>
      <w:r w:rsidRPr="00ED5D3E">
        <w:rPr>
          <w:rFonts w:ascii="Times New Roman" w:hAnsi="Times New Roman"/>
          <w:sz w:val="28"/>
          <w:szCs w:val="28"/>
        </w:rPr>
        <w:t xml:space="preserve"> хвороб</w:t>
      </w:r>
      <w:r>
        <w:rPr>
          <w:rFonts w:ascii="Times New Roman" w:hAnsi="Times New Roman"/>
          <w:sz w:val="28"/>
          <w:szCs w:val="28"/>
        </w:rPr>
        <w:t>у</w:t>
      </w:r>
      <w:r w:rsidRPr="00ED5D3E">
        <w:rPr>
          <w:rFonts w:ascii="Times New Roman" w:hAnsi="Times New Roman"/>
          <w:sz w:val="28"/>
          <w:szCs w:val="28"/>
        </w:rPr>
        <w:t xml:space="preserve"> серця </w:t>
      </w:r>
      <w:r>
        <w:rPr>
          <w:rFonts w:ascii="Times New Roman" w:hAnsi="Times New Roman"/>
          <w:sz w:val="28"/>
          <w:szCs w:val="28"/>
        </w:rPr>
        <w:t>у</w:t>
      </w:r>
      <w:r w:rsidRPr="00ED5D3E">
        <w:rPr>
          <w:rFonts w:ascii="Times New Roman" w:hAnsi="Times New Roman"/>
          <w:sz w:val="28"/>
          <w:szCs w:val="28"/>
        </w:rPr>
        <w:t xml:space="preserve"> поєднанні з тиреоїдною патологією.</w:t>
      </w:r>
    </w:p>
    <w:p w:rsidR="00643D94" w:rsidRPr="00ED5D3E" w:rsidRDefault="00643D94" w:rsidP="00087A25">
      <w:pPr>
        <w:pStyle w:val="af7"/>
        <w:widowControl w:val="0"/>
        <w:numPr>
          <w:ilvl w:val="0"/>
          <w:numId w:val="12"/>
        </w:numPr>
        <w:spacing w:after="0" w:line="360" w:lineRule="auto"/>
        <w:ind w:left="350" w:right="3" w:hanging="336"/>
        <w:jc w:val="both"/>
        <w:rPr>
          <w:rFonts w:ascii="Times New Roman" w:hAnsi="Times New Roman"/>
          <w:sz w:val="28"/>
          <w:szCs w:val="28"/>
        </w:rPr>
      </w:pPr>
      <w:r>
        <w:rPr>
          <w:rFonts w:ascii="Times New Roman" w:hAnsi="Times New Roman"/>
          <w:sz w:val="28"/>
          <w:szCs w:val="28"/>
        </w:rPr>
        <w:t xml:space="preserve">Дослідити </w:t>
      </w:r>
      <w:r w:rsidRPr="00ED5D3E">
        <w:rPr>
          <w:rFonts w:ascii="Times New Roman" w:hAnsi="Times New Roman"/>
          <w:sz w:val="28"/>
          <w:szCs w:val="28"/>
        </w:rPr>
        <w:t>асоціаці</w:t>
      </w:r>
      <w:r>
        <w:rPr>
          <w:rFonts w:ascii="Times New Roman" w:hAnsi="Times New Roman"/>
          <w:sz w:val="28"/>
          <w:szCs w:val="28"/>
        </w:rPr>
        <w:t>ї</w:t>
      </w:r>
      <w:r w:rsidRPr="00ED5D3E">
        <w:rPr>
          <w:rFonts w:ascii="Times New Roman" w:hAnsi="Times New Roman"/>
          <w:sz w:val="28"/>
          <w:szCs w:val="28"/>
        </w:rPr>
        <w:t xml:space="preserve"> поліморфізмів генів системи </w:t>
      </w:r>
      <w:r w:rsidRPr="00ED5D3E">
        <w:rPr>
          <w:rFonts w:ascii="Times New Roman" w:hAnsi="Times New Roman"/>
          <w:sz w:val="28"/>
          <w:szCs w:val="28"/>
        </w:rPr>
        <w:sym w:font="Symbol" w:char="F062"/>
      </w:r>
      <w:r w:rsidRPr="00ED5D3E">
        <w:rPr>
          <w:rFonts w:ascii="Times New Roman" w:hAnsi="Times New Roman"/>
          <w:sz w:val="28"/>
          <w:szCs w:val="28"/>
        </w:rPr>
        <w:t>-адренорецепції та рівнів</w:t>
      </w:r>
      <w:r w:rsidRPr="00ED5D3E">
        <w:rPr>
          <w:rFonts w:ascii="Times New Roman" w:hAnsi="Times New Roman"/>
          <w:sz w:val="28"/>
          <w:szCs w:val="28"/>
        </w:rPr>
        <w:br/>
        <w:t>інтерлейкінів у хворих з серцевою недостатністю та супутньою тиреоїдною патологією</w:t>
      </w:r>
      <w:r>
        <w:rPr>
          <w:rFonts w:ascii="Times New Roman" w:hAnsi="Times New Roman"/>
          <w:sz w:val="28"/>
          <w:szCs w:val="28"/>
        </w:rPr>
        <w:t>.</w:t>
      </w:r>
    </w:p>
    <w:p w:rsidR="00643D94" w:rsidRDefault="00643D94" w:rsidP="00087A25">
      <w:pPr>
        <w:pStyle w:val="af7"/>
        <w:widowControl w:val="0"/>
        <w:numPr>
          <w:ilvl w:val="0"/>
          <w:numId w:val="12"/>
        </w:numPr>
        <w:spacing w:after="0" w:line="360" w:lineRule="auto"/>
        <w:ind w:left="350" w:right="3" w:hanging="336"/>
        <w:jc w:val="both"/>
        <w:rPr>
          <w:rFonts w:ascii="Times New Roman" w:hAnsi="Times New Roman"/>
          <w:sz w:val="28"/>
          <w:szCs w:val="28"/>
        </w:rPr>
      </w:pPr>
      <w:r w:rsidRPr="00ED5D3E">
        <w:rPr>
          <w:rFonts w:ascii="Times New Roman" w:hAnsi="Times New Roman"/>
          <w:sz w:val="28"/>
          <w:szCs w:val="28"/>
        </w:rPr>
        <w:t xml:space="preserve">Встановити предиктори несприятливого перебігу </w:t>
      </w:r>
      <w:r>
        <w:rPr>
          <w:rFonts w:ascii="Times New Roman" w:hAnsi="Times New Roman"/>
          <w:sz w:val="28"/>
          <w:szCs w:val="28"/>
        </w:rPr>
        <w:t xml:space="preserve">та опрацювати прогностичну модель </w:t>
      </w:r>
      <w:r w:rsidRPr="00ED5D3E">
        <w:rPr>
          <w:rFonts w:ascii="Times New Roman" w:hAnsi="Times New Roman"/>
          <w:sz w:val="28"/>
          <w:szCs w:val="28"/>
        </w:rPr>
        <w:t xml:space="preserve">серцевої недостатності у хворих на ішемічну хворобу серця </w:t>
      </w:r>
      <w:r>
        <w:rPr>
          <w:rFonts w:ascii="Times New Roman" w:hAnsi="Times New Roman"/>
          <w:sz w:val="28"/>
          <w:szCs w:val="28"/>
        </w:rPr>
        <w:t>у</w:t>
      </w:r>
      <w:r w:rsidRPr="00ED5D3E">
        <w:rPr>
          <w:rFonts w:ascii="Times New Roman" w:hAnsi="Times New Roman"/>
          <w:sz w:val="28"/>
          <w:szCs w:val="28"/>
        </w:rPr>
        <w:t xml:space="preserve"> поєднанні з тиреоїдною патологією з урахуванням гормональних</w:t>
      </w:r>
      <w:r>
        <w:rPr>
          <w:rFonts w:ascii="Times New Roman" w:hAnsi="Times New Roman"/>
          <w:sz w:val="28"/>
          <w:szCs w:val="28"/>
        </w:rPr>
        <w:t>,</w:t>
      </w:r>
      <w:r w:rsidRPr="00ED5D3E">
        <w:rPr>
          <w:rFonts w:ascii="Times New Roman" w:hAnsi="Times New Roman"/>
          <w:sz w:val="28"/>
          <w:szCs w:val="28"/>
        </w:rPr>
        <w:t xml:space="preserve"> генетичних </w:t>
      </w:r>
      <w:r>
        <w:rPr>
          <w:rFonts w:ascii="Times New Roman" w:hAnsi="Times New Roman"/>
          <w:sz w:val="28"/>
          <w:szCs w:val="28"/>
        </w:rPr>
        <w:t>факторів.</w:t>
      </w:r>
    </w:p>
    <w:p w:rsidR="00643D94" w:rsidRDefault="00643D94" w:rsidP="00087A25">
      <w:pPr>
        <w:pStyle w:val="af7"/>
        <w:widowControl w:val="0"/>
        <w:numPr>
          <w:ilvl w:val="0"/>
          <w:numId w:val="12"/>
        </w:numPr>
        <w:spacing w:after="0" w:line="360" w:lineRule="auto"/>
        <w:ind w:left="350" w:right="3" w:hanging="336"/>
        <w:jc w:val="both"/>
        <w:rPr>
          <w:rFonts w:ascii="Times New Roman" w:hAnsi="Times New Roman"/>
          <w:sz w:val="28"/>
          <w:szCs w:val="28"/>
        </w:rPr>
      </w:pPr>
      <w:r>
        <w:rPr>
          <w:rFonts w:ascii="Times New Roman" w:hAnsi="Times New Roman"/>
          <w:sz w:val="28"/>
          <w:szCs w:val="28"/>
        </w:rPr>
        <w:t xml:space="preserve">Дослідити </w:t>
      </w:r>
      <w:r w:rsidRPr="00ED5D3E">
        <w:rPr>
          <w:rFonts w:ascii="Times New Roman" w:hAnsi="Times New Roman"/>
          <w:sz w:val="28"/>
          <w:szCs w:val="28"/>
        </w:rPr>
        <w:t>вплив левотироксину на перебіг серцевої недостатності у хворих із супутньою тиреоїдною патологією</w:t>
      </w:r>
      <w:r>
        <w:rPr>
          <w:rFonts w:ascii="Times New Roman" w:hAnsi="Times New Roman"/>
          <w:sz w:val="28"/>
          <w:szCs w:val="28"/>
        </w:rPr>
        <w:t>.</w:t>
      </w:r>
    </w:p>
    <w:p w:rsidR="00643D94" w:rsidRPr="00ED5D3E" w:rsidRDefault="00643D94" w:rsidP="00087A25">
      <w:pPr>
        <w:pStyle w:val="af7"/>
        <w:widowControl w:val="0"/>
        <w:numPr>
          <w:ilvl w:val="0"/>
          <w:numId w:val="12"/>
        </w:numPr>
        <w:spacing w:after="0" w:line="360" w:lineRule="auto"/>
        <w:ind w:left="350" w:right="3" w:hanging="336"/>
        <w:jc w:val="both"/>
        <w:rPr>
          <w:rFonts w:ascii="Times New Roman" w:hAnsi="Times New Roman"/>
          <w:sz w:val="28"/>
          <w:szCs w:val="28"/>
        </w:rPr>
      </w:pPr>
      <w:r w:rsidRPr="00ED5D3E">
        <w:rPr>
          <w:rFonts w:ascii="Times New Roman" w:hAnsi="Times New Roman"/>
          <w:sz w:val="28"/>
          <w:szCs w:val="28"/>
        </w:rPr>
        <w:t xml:space="preserve">Розробити диференційовані схеми лікування хворих з серцевою недостатністю на </w:t>
      </w:r>
      <w:r>
        <w:rPr>
          <w:rFonts w:ascii="Times New Roman" w:hAnsi="Times New Roman"/>
          <w:sz w:val="28"/>
          <w:szCs w:val="28"/>
        </w:rPr>
        <w:t>фоні</w:t>
      </w:r>
      <w:r w:rsidRPr="00ED5D3E">
        <w:rPr>
          <w:rFonts w:ascii="Times New Roman" w:hAnsi="Times New Roman"/>
          <w:sz w:val="28"/>
          <w:szCs w:val="28"/>
        </w:rPr>
        <w:t xml:space="preserve"> ішемічної хвороби серця </w:t>
      </w:r>
      <w:r>
        <w:rPr>
          <w:rFonts w:ascii="Times New Roman" w:hAnsi="Times New Roman"/>
          <w:sz w:val="28"/>
          <w:szCs w:val="28"/>
        </w:rPr>
        <w:t>у</w:t>
      </w:r>
      <w:r w:rsidRPr="00ED5D3E">
        <w:rPr>
          <w:rFonts w:ascii="Times New Roman" w:hAnsi="Times New Roman"/>
          <w:sz w:val="28"/>
          <w:szCs w:val="28"/>
        </w:rPr>
        <w:t xml:space="preserve"> поєднанні з тиреоїдною патологією з урахуванням гормональн</w:t>
      </w:r>
      <w:r>
        <w:rPr>
          <w:rFonts w:ascii="Times New Roman" w:hAnsi="Times New Roman"/>
          <w:sz w:val="28"/>
          <w:szCs w:val="28"/>
        </w:rPr>
        <w:t>их</w:t>
      </w:r>
      <w:r w:rsidRPr="00ED5D3E">
        <w:rPr>
          <w:rFonts w:ascii="Times New Roman" w:hAnsi="Times New Roman"/>
          <w:sz w:val="28"/>
          <w:szCs w:val="28"/>
        </w:rPr>
        <w:t xml:space="preserve"> та генетичн</w:t>
      </w:r>
      <w:r>
        <w:rPr>
          <w:rFonts w:ascii="Times New Roman" w:hAnsi="Times New Roman"/>
          <w:sz w:val="28"/>
          <w:szCs w:val="28"/>
        </w:rPr>
        <w:t>их</w:t>
      </w:r>
      <w:r w:rsidRPr="00ED5D3E">
        <w:rPr>
          <w:rFonts w:ascii="Times New Roman" w:hAnsi="Times New Roman"/>
          <w:sz w:val="28"/>
          <w:szCs w:val="28"/>
        </w:rPr>
        <w:t xml:space="preserve"> профілів.</w:t>
      </w:r>
    </w:p>
    <w:p w:rsidR="00643D94" w:rsidRPr="00ED5D3E" w:rsidRDefault="00643D94" w:rsidP="003142CA">
      <w:pPr>
        <w:pStyle w:val="af7"/>
        <w:widowControl w:val="0"/>
        <w:spacing w:after="0" w:line="360" w:lineRule="auto"/>
        <w:ind w:right="3" w:firstLine="771"/>
        <w:jc w:val="both"/>
        <w:rPr>
          <w:rFonts w:ascii="Times New Roman" w:hAnsi="Times New Roman"/>
          <w:sz w:val="28"/>
          <w:szCs w:val="28"/>
        </w:rPr>
      </w:pPr>
      <w:r w:rsidRPr="00ED5D3E">
        <w:rPr>
          <w:rFonts w:ascii="Times New Roman" w:hAnsi="Times New Roman"/>
          <w:i/>
          <w:sz w:val="28"/>
          <w:szCs w:val="28"/>
        </w:rPr>
        <w:t xml:space="preserve">Об'єкт дослідження: </w:t>
      </w:r>
      <w:r w:rsidRPr="00ED5D3E">
        <w:rPr>
          <w:rFonts w:ascii="Times New Roman" w:hAnsi="Times New Roman"/>
          <w:sz w:val="28"/>
          <w:szCs w:val="28"/>
        </w:rPr>
        <w:t>серцева недостатність, що виникла на фоні ішемічної хвороби серця у поєднанні з супутньою тиреоїдною патологією (дифузний нетоксичний зоб та автоімунний тиреоїдит).</w:t>
      </w:r>
    </w:p>
    <w:p w:rsidR="00643D94" w:rsidRPr="00ED5D3E" w:rsidRDefault="00643D94" w:rsidP="003142CA">
      <w:pPr>
        <w:pStyle w:val="af7"/>
        <w:widowControl w:val="0"/>
        <w:spacing w:after="0" w:line="360" w:lineRule="auto"/>
        <w:ind w:right="3" w:firstLine="771"/>
        <w:jc w:val="both"/>
        <w:rPr>
          <w:rFonts w:ascii="Times New Roman" w:hAnsi="Times New Roman"/>
          <w:sz w:val="28"/>
          <w:szCs w:val="28"/>
        </w:rPr>
      </w:pPr>
      <w:r w:rsidRPr="00ED5D3E">
        <w:rPr>
          <w:rFonts w:ascii="Times New Roman" w:hAnsi="Times New Roman"/>
          <w:i/>
          <w:sz w:val="28"/>
          <w:szCs w:val="28"/>
        </w:rPr>
        <w:t>Предмет дослідження:</w:t>
      </w:r>
      <w:r w:rsidRPr="00ED5D3E">
        <w:rPr>
          <w:rFonts w:ascii="Times New Roman" w:hAnsi="Times New Roman"/>
          <w:sz w:val="28"/>
          <w:szCs w:val="28"/>
        </w:rPr>
        <w:t xml:space="preserve"> </w:t>
      </w:r>
      <w:r w:rsidR="006A76AF">
        <w:rPr>
          <w:rFonts w:ascii="Times New Roman" w:hAnsi="Times New Roman"/>
          <w:sz w:val="28"/>
          <w:szCs w:val="28"/>
        </w:rPr>
        <w:t xml:space="preserve">показники </w:t>
      </w:r>
      <w:r w:rsidRPr="00ED5D3E">
        <w:rPr>
          <w:rFonts w:ascii="Times New Roman" w:hAnsi="Times New Roman"/>
          <w:sz w:val="28"/>
          <w:szCs w:val="28"/>
        </w:rPr>
        <w:t>систолічн</w:t>
      </w:r>
      <w:r w:rsidR="006A76AF">
        <w:rPr>
          <w:rFonts w:ascii="Times New Roman" w:hAnsi="Times New Roman"/>
          <w:sz w:val="28"/>
          <w:szCs w:val="28"/>
        </w:rPr>
        <w:t>ої</w:t>
      </w:r>
      <w:r w:rsidRPr="00ED5D3E">
        <w:rPr>
          <w:rFonts w:ascii="Times New Roman" w:hAnsi="Times New Roman"/>
          <w:sz w:val="28"/>
          <w:szCs w:val="28"/>
        </w:rPr>
        <w:t xml:space="preserve"> функці</w:t>
      </w:r>
      <w:r w:rsidR="006A76AF">
        <w:rPr>
          <w:rFonts w:ascii="Times New Roman" w:hAnsi="Times New Roman"/>
          <w:sz w:val="28"/>
          <w:szCs w:val="28"/>
        </w:rPr>
        <w:t>ї</w:t>
      </w:r>
      <w:r w:rsidRPr="00ED5D3E">
        <w:rPr>
          <w:rFonts w:ascii="Times New Roman" w:hAnsi="Times New Roman"/>
          <w:sz w:val="28"/>
          <w:szCs w:val="28"/>
        </w:rPr>
        <w:t xml:space="preserve"> лівого шлуночка; сироваткові рівні вільних трийодтироніну та тироксину, реверсивного трийодтироніну, ТТГ, </w:t>
      </w:r>
      <w:r>
        <w:rPr>
          <w:rFonts w:ascii="Times New Roman" w:hAnsi="Times New Roman"/>
          <w:sz w:val="28"/>
          <w:szCs w:val="28"/>
        </w:rPr>
        <w:t>цитокінів (ФНП-</w:t>
      </w:r>
      <w:r>
        <w:rPr>
          <w:rFonts w:ascii="Symbol" w:hAnsi="Symbol"/>
          <w:sz w:val="28"/>
          <w:szCs w:val="28"/>
        </w:rPr>
        <w:t></w:t>
      </w:r>
      <w:r>
        <w:rPr>
          <w:rFonts w:ascii="Times New Roman" w:hAnsi="Times New Roman"/>
          <w:sz w:val="28"/>
          <w:szCs w:val="28"/>
        </w:rPr>
        <w:t>, ІЛ-1</w:t>
      </w:r>
      <w:r>
        <w:rPr>
          <w:rFonts w:ascii="Symbol" w:hAnsi="Symbol"/>
          <w:sz w:val="28"/>
          <w:szCs w:val="28"/>
        </w:rPr>
        <w:t></w:t>
      </w:r>
      <w:r>
        <w:rPr>
          <w:rFonts w:ascii="Times New Roman" w:hAnsi="Times New Roman"/>
          <w:sz w:val="28"/>
          <w:szCs w:val="28"/>
        </w:rPr>
        <w:t>, ІЛ-4, ІЛ-6)</w:t>
      </w:r>
      <w:r w:rsidRPr="00ED5D3E">
        <w:rPr>
          <w:rFonts w:ascii="Times New Roman" w:hAnsi="Times New Roman"/>
          <w:sz w:val="28"/>
          <w:szCs w:val="28"/>
        </w:rPr>
        <w:t>, поліморфізми генів β</w:t>
      </w:r>
      <w:r w:rsidRPr="00ED5D3E">
        <w:rPr>
          <w:rFonts w:ascii="Times New Roman" w:hAnsi="Times New Roman"/>
          <w:sz w:val="28"/>
          <w:szCs w:val="28"/>
          <w:vertAlign w:val="subscript"/>
        </w:rPr>
        <w:t>1</w:t>
      </w:r>
      <w:r w:rsidRPr="00ED5D3E">
        <w:rPr>
          <w:rFonts w:ascii="Times New Roman" w:hAnsi="Times New Roman"/>
          <w:sz w:val="28"/>
          <w:szCs w:val="28"/>
        </w:rPr>
        <w:t>-адренорецепторів (</w:t>
      </w:r>
      <w:r w:rsidR="004E6960">
        <w:rPr>
          <w:rFonts w:ascii="Times New Roman" w:hAnsi="Times New Roman"/>
          <w:sz w:val="28"/>
          <w:szCs w:val="28"/>
        </w:rPr>
        <w:t>rs1801253, р.Ser49Gly; c.1165G&gt;</w:t>
      </w:r>
      <w:r w:rsidRPr="00ED5D3E">
        <w:rPr>
          <w:rFonts w:ascii="Times New Roman" w:hAnsi="Times New Roman"/>
          <w:sz w:val="28"/>
          <w:szCs w:val="28"/>
        </w:rPr>
        <w:t xml:space="preserve">C; p.Gly389Arg), </w:t>
      </w:r>
      <w:r w:rsidR="006A76AF">
        <w:rPr>
          <w:rFonts w:ascii="Times New Roman" w:hAnsi="Times New Roman"/>
          <w:sz w:val="28"/>
          <w:szCs w:val="28"/>
        </w:rPr>
        <w:br/>
      </w:r>
      <w:r w:rsidRPr="00ED5D3E">
        <w:rPr>
          <w:rFonts w:ascii="Times New Roman" w:hAnsi="Times New Roman"/>
          <w:sz w:val="28"/>
          <w:szCs w:val="28"/>
        </w:rPr>
        <w:t>β</w:t>
      </w:r>
      <w:r w:rsidRPr="00ED5D3E">
        <w:rPr>
          <w:rFonts w:ascii="Times New Roman" w:hAnsi="Times New Roman"/>
          <w:sz w:val="28"/>
          <w:szCs w:val="28"/>
          <w:vertAlign w:val="subscript"/>
        </w:rPr>
        <w:t>2</w:t>
      </w:r>
      <w:r w:rsidRPr="00ED5D3E">
        <w:rPr>
          <w:rFonts w:ascii="Times New Roman" w:hAnsi="Times New Roman"/>
          <w:sz w:val="28"/>
          <w:szCs w:val="28"/>
        </w:rPr>
        <w:t>-аренорецепторів (rs1042714; c.79C</w:t>
      </w:r>
      <w:r w:rsidR="004E6960">
        <w:rPr>
          <w:rFonts w:ascii="Times New Roman" w:hAnsi="Times New Roman"/>
          <w:sz w:val="28"/>
          <w:szCs w:val="28"/>
        </w:rPr>
        <w:t>&gt;</w:t>
      </w:r>
      <w:r w:rsidRPr="00ED5D3E">
        <w:rPr>
          <w:rFonts w:ascii="Times New Roman" w:hAnsi="Times New Roman"/>
          <w:sz w:val="28"/>
          <w:szCs w:val="28"/>
        </w:rPr>
        <w:t>G; p.Gln27Glu) і гена β</w:t>
      </w:r>
      <w:r w:rsidRPr="00ED5D3E">
        <w:rPr>
          <w:rFonts w:ascii="Times New Roman" w:hAnsi="Times New Roman"/>
          <w:sz w:val="28"/>
          <w:szCs w:val="28"/>
          <w:vertAlign w:val="subscript"/>
        </w:rPr>
        <w:t>3</w:t>
      </w:r>
      <w:r w:rsidRPr="00ED5D3E">
        <w:rPr>
          <w:rFonts w:ascii="Times New Roman" w:hAnsi="Times New Roman"/>
          <w:sz w:val="28"/>
          <w:szCs w:val="28"/>
        </w:rPr>
        <w:t xml:space="preserve">-субодиниці </w:t>
      </w:r>
      <w:r w:rsidR="006A76AF">
        <w:rPr>
          <w:rFonts w:ascii="Times New Roman" w:hAnsi="Times New Roman"/>
          <w:sz w:val="28"/>
          <w:szCs w:val="28"/>
        </w:rPr>
        <w:br/>
      </w:r>
      <w:r w:rsidRPr="00ED5D3E">
        <w:rPr>
          <w:rFonts w:ascii="Times New Roman" w:hAnsi="Times New Roman"/>
          <w:sz w:val="28"/>
          <w:szCs w:val="28"/>
        </w:rPr>
        <w:t>G-протеїну (GNβ</w:t>
      </w:r>
      <w:r w:rsidRPr="00ED5D3E">
        <w:rPr>
          <w:rFonts w:ascii="Times New Roman" w:hAnsi="Times New Roman"/>
          <w:sz w:val="28"/>
          <w:szCs w:val="28"/>
          <w:vertAlign w:val="subscript"/>
        </w:rPr>
        <w:t>3</w:t>
      </w:r>
      <w:r w:rsidRPr="00ED5D3E">
        <w:rPr>
          <w:rFonts w:ascii="Times New Roman" w:hAnsi="Times New Roman"/>
          <w:sz w:val="28"/>
          <w:szCs w:val="28"/>
        </w:rPr>
        <w:t>) (rs5443; c.825C</w:t>
      </w:r>
      <w:r w:rsidR="004E6960">
        <w:rPr>
          <w:rFonts w:ascii="Times New Roman" w:hAnsi="Times New Roman"/>
          <w:sz w:val="28"/>
          <w:szCs w:val="28"/>
        </w:rPr>
        <w:t>&gt;</w:t>
      </w:r>
      <w:r w:rsidRPr="00ED5D3E">
        <w:rPr>
          <w:rFonts w:ascii="Times New Roman" w:hAnsi="Times New Roman"/>
          <w:sz w:val="28"/>
          <w:szCs w:val="28"/>
        </w:rPr>
        <w:t>T; p.Ser275); ризик несприятливого перебігу серцевої недостатності, ефективність застосування β-адреноблокаторів та левотироксину.</w:t>
      </w:r>
    </w:p>
    <w:p w:rsidR="00643D94" w:rsidRPr="00ED5D3E" w:rsidRDefault="00643D94" w:rsidP="003142CA">
      <w:pPr>
        <w:pStyle w:val="af7"/>
        <w:widowControl w:val="0"/>
        <w:spacing w:after="0" w:line="360" w:lineRule="auto"/>
        <w:ind w:right="3" w:firstLine="771"/>
        <w:jc w:val="both"/>
        <w:rPr>
          <w:rFonts w:ascii="Times New Roman" w:hAnsi="Times New Roman"/>
          <w:sz w:val="28"/>
          <w:szCs w:val="28"/>
        </w:rPr>
      </w:pPr>
      <w:r w:rsidRPr="00ED5D3E">
        <w:rPr>
          <w:rFonts w:ascii="Times New Roman" w:hAnsi="Times New Roman"/>
          <w:i/>
          <w:sz w:val="28"/>
          <w:szCs w:val="28"/>
        </w:rPr>
        <w:t>Методи дослідження:</w:t>
      </w:r>
      <w:r w:rsidRPr="00ED5D3E">
        <w:rPr>
          <w:rFonts w:ascii="Times New Roman" w:hAnsi="Times New Roman"/>
          <w:sz w:val="28"/>
          <w:szCs w:val="28"/>
        </w:rPr>
        <w:t xml:space="preserve"> клінічні, інструментальні, біохімічні, імуноферментні, генетичні, статистичні.</w:t>
      </w:r>
    </w:p>
    <w:p w:rsidR="00643D94" w:rsidRPr="00ED5D3E" w:rsidRDefault="00643D94" w:rsidP="006A76AF">
      <w:pPr>
        <w:widowControl w:val="0"/>
        <w:spacing w:after="0" w:line="360" w:lineRule="auto"/>
        <w:ind w:right="-6" w:firstLine="820"/>
        <w:jc w:val="both"/>
        <w:rPr>
          <w:rFonts w:ascii="Times New Roman" w:hAnsi="Times New Roman"/>
          <w:sz w:val="28"/>
          <w:szCs w:val="28"/>
          <w:lang w:eastAsia="ru-RU"/>
        </w:rPr>
      </w:pPr>
      <w:r w:rsidRPr="00ED5D3E">
        <w:rPr>
          <w:rFonts w:ascii="Times New Roman" w:hAnsi="Times New Roman"/>
          <w:b/>
          <w:sz w:val="28"/>
          <w:szCs w:val="28"/>
        </w:rPr>
        <w:t xml:space="preserve">Наукова новизна </w:t>
      </w:r>
      <w:r w:rsidR="006A76AF">
        <w:rPr>
          <w:rFonts w:ascii="Times New Roman" w:hAnsi="Times New Roman"/>
          <w:b/>
          <w:sz w:val="28"/>
          <w:szCs w:val="28"/>
        </w:rPr>
        <w:t>отриманих</w:t>
      </w:r>
      <w:r w:rsidRPr="00ED5D3E">
        <w:rPr>
          <w:rFonts w:ascii="Times New Roman" w:hAnsi="Times New Roman"/>
          <w:b/>
          <w:sz w:val="28"/>
          <w:szCs w:val="28"/>
        </w:rPr>
        <w:t xml:space="preserve"> результатів. </w:t>
      </w:r>
      <w:r w:rsidRPr="00ED5D3E">
        <w:rPr>
          <w:rFonts w:ascii="Times New Roman" w:hAnsi="Times New Roman"/>
          <w:sz w:val="28"/>
          <w:szCs w:val="28"/>
        </w:rPr>
        <w:t>Розроблена концепція</w:t>
      </w:r>
      <w:r w:rsidRPr="00ED5D3E">
        <w:rPr>
          <w:rFonts w:ascii="Times New Roman" w:hAnsi="Times New Roman"/>
          <w:color w:val="0070C0"/>
          <w:sz w:val="28"/>
          <w:szCs w:val="28"/>
        </w:rPr>
        <w:t xml:space="preserve"> </w:t>
      </w:r>
      <w:r w:rsidRPr="00ED5D3E">
        <w:rPr>
          <w:rFonts w:ascii="Times New Roman" w:hAnsi="Times New Roman"/>
          <w:sz w:val="28"/>
          <w:szCs w:val="28"/>
        </w:rPr>
        <w:t>прогнозування перебігу СН</w:t>
      </w:r>
      <w:r w:rsidRPr="00ED5D3E">
        <w:rPr>
          <w:rFonts w:ascii="Times New Roman" w:hAnsi="Times New Roman"/>
          <w:sz w:val="28"/>
          <w:szCs w:val="28"/>
          <w:lang w:eastAsia="ru-RU"/>
        </w:rPr>
        <w:t xml:space="preserve">, що </w:t>
      </w:r>
      <w:r>
        <w:rPr>
          <w:rFonts w:ascii="Times New Roman" w:hAnsi="Times New Roman"/>
          <w:sz w:val="28"/>
          <w:szCs w:val="28"/>
          <w:lang w:eastAsia="ru-RU"/>
        </w:rPr>
        <w:t>розви</w:t>
      </w:r>
      <w:r w:rsidR="006A76AF">
        <w:rPr>
          <w:rFonts w:ascii="Times New Roman" w:hAnsi="Times New Roman"/>
          <w:sz w:val="28"/>
          <w:szCs w:val="28"/>
          <w:lang w:eastAsia="ru-RU"/>
        </w:rPr>
        <w:t>нулася в результаті післяінфарктного ремоделювання міокарда н</w:t>
      </w:r>
      <w:r w:rsidRPr="00ED5D3E">
        <w:rPr>
          <w:rFonts w:ascii="Times New Roman" w:hAnsi="Times New Roman"/>
          <w:sz w:val="28"/>
          <w:szCs w:val="28"/>
          <w:lang w:eastAsia="ru-RU"/>
        </w:rPr>
        <w:t>а фоні тиреоїдної патології (на підставі оптимізації діагностики СНТ</w:t>
      </w:r>
      <w:r w:rsidRPr="00ED5D3E">
        <w:rPr>
          <w:rFonts w:ascii="Times New Roman" w:hAnsi="Times New Roman"/>
          <w:sz w:val="28"/>
          <w:szCs w:val="28"/>
          <w:vertAlign w:val="subscript"/>
          <w:lang w:eastAsia="ru-RU"/>
        </w:rPr>
        <w:t>3</w:t>
      </w:r>
      <w:r w:rsidRPr="00ED5D3E">
        <w:rPr>
          <w:rFonts w:ascii="Times New Roman" w:hAnsi="Times New Roman"/>
          <w:sz w:val="28"/>
          <w:szCs w:val="28"/>
          <w:lang w:eastAsia="ru-RU"/>
        </w:rPr>
        <w:t xml:space="preserve">, урахування клінічних, генетичних </w:t>
      </w:r>
      <w:r>
        <w:rPr>
          <w:rFonts w:ascii="Times New Roman" w:hAnsi="Times New Roman"/>
          <w:sz w:val="28"/>
          <w:szCs w:val="28"/>
        </w:rPr>
        <w:t>факторів</w:t>
      </w:r>
      <w:r w:rsidRPr="00ED5D3E">
        <w:rPr>
          <w:rFonts w:ascii="Times New Roman" w:hAnsi="Times New Roman"/>
          <w:sz w:val="28"/>
          <w:szCs w:val="28"/>
          <w:lang w:eastAsia="ru-RU"/>
        </w:rPr>
        <w:t xml:space="preserve">) та </w:t>
      </w:r>
      <w:r>
        <w:rPr>
          <w:rFonts w:ascii="Times New Roman" w:hAnsi="Times New Roman"/>
          <w:sz w:val="28"/>
          <w:szCs w:val="28"/>
          <w:lang w:eastAsia="ru-RU"/>
        </w:rPr>
        <w:t>в удосконален</w:t>
      </w:r>
      <w:r w:rsidR="006A76AF">
        <w:rPr>
          <w:rFonts w:ascii="Times New Roman" w:hAnsi="Times New Roman"/>
          <w:sz w:val="28"/>
          <w:szCs w:val="28"/>
          <w:lang w:eastAsia="ru-RU"/>
        </w:rPr>
        <w:t>о</w:t>
      </w:r>
      <w:r>
        <w:rPr>
          <w:rFonts w:ascii="Times New Roman" w:hAnsi="Times New Roman"/>
          <w:sz w:val="28"/>
          <w:szCs w:val="28"/>
          <w:lang w:eastAsia="ru-RU"/>
        </w:rPr>
        <w:t xml:space="preserve"> </w:t>
      </w:r>
      <w:r w:rsidRPr="00ED5D3E">
        <w:rPr>
          <w:rFonts w:ascii="Times New Roman" w:hAnsi="Times New Roman"/>
          <w:sz w:val="28"/>
          <w:szCs w:val="28"/>
          <w:lang w:eastAsia="ru-RU"/>
        </w:rPr>
        <w:t>схем</w:t>
      </w:r>
      <w:r w:rsidR="006A76AF">
        <w:rPr>
          <w:rFonts w:ascii="Times New Roman" w:hAnsi="Times New Roman"/>
          <w:sz w:val="28"/>
          <w:szCs w:val="28"/>
          <w:lang w:eastAsia="ru-RU"/>
        </w:rPr>
        <w:t>у</w:t>
      </w:r>
      <w:r w:rsidRPr="00ED5D3E">
        <w:rPr>
          <w:rFonts w:ascii="Times New Roman" w:hAnsi="Times New Roman"/>
          <w:sz w:val="28"/>
          <w:szCs w:val="28"/>
          <w:lang w:eastAsia="ru-RU"/>
        </w:rPr>
        <w:t xml:space="preserve"> титрування дози </w:t>
      </w:r>
      <w:r w:rsidR="006A76AF">
        <w:rPr>
          <w:rFonts w:ascii="Times New Roman" w:hAnsi="Times New Roman"/>
          <w:sz w:val="28"/>
          <w:szCs w:val="28"/>
          <w:lang w:eastAsia="ru-RU"/>
        </w:rPr>
        <w:t>бісопрололу.</w:t>
      </w:r>
    </w:p>
    <w:p w:rsidR="00643D94" w:rsidRPr="004F7A68" w:rsidRDefault="00643D94" w:rsidP="006A76AF">
      <w:pPr>
        <w:widowControl w:val="0"/>
        <w:spacing w:after="0" w:line="360" w:lineRule="auto"/>
        <w:ind w:right="56" w:firstLine="820"/>
        <w:jc w:val="both"/>
        <w:rPr>
          <w:rFonts w:ascii="Times New Roman" w:hAnsi="Times New Roman"/>
          <w:sz w:val="28"/>
          <w:szCs w:val="28"/>
          <w:lang w:eastAsia="ru-RU"/>
        </w:rPr>
      </w:pPr>
      <w:r w:rsidRPr="00ED5D3E">
        <w:rPr>
          <w:rFonts w:ascii="Times New Roman" w:hAnsi="Times New Roman"/>
          <w:sz w:val="28"/>
          <w:szCs w:val="28"/>
          <w:lang w:eastAsia="ru-RU"/>
        </w:rPr>
        <w:t>Уп</w:t>
      </w:r>
      <w:r>
        <w:rPr>
          <w:rFonts w:ascii="Times New Roman" w:hAnsi="Times New Roman"/>
          <w:sz w:val="28"/>
          <w:szCs w:val="28"/>
          <w:lang w:eastAsia="ru-RU"/>
        </w:rPr>
        <w:t>ер</w:t>
      </w:r>
      <w:r w:rsidRPr="00ED5D3E">
        <w:rPr>
          <w:rFonts w:ascii="Times New Roman" w:hAnsi="Times New Roman"/>
          <w:sz w:val="28"/>
          <w:szCs w:val="28"/>
          <w:lang w:eastAsia="ru-RU"/>
        </w:rPr>
        <w:t xml:space="preserve">ше обґрунтовано доцільність виділення перебігу </w:t>
      </w:r>
      <w:r w:rsidR="006A76AF">
        <w:rPr>
          <w:rFonts w:ascii="Times New Roman" w:hAnsi="Times New Roman"/>
          <w:sz w:val="28"/>
          <w:szCs w:val="28"/>
          <w:lang w:eastAsia="ru-RU"/>
        </w:rPr>
        <w:t>СН із СНТ</w:t>
      </w:r>
      <w:r w:rsidR="006A76AF" w:rsidRPr="006A76AF">
        <w:rPr>
          <w:rFonts w:ascii="Times New Roman" w:hAnsi="Times New Roman"/>
          <w:sz w:val="28"/>
          <w:szCs w:val="28"/>
          <w:vertAlign w:val="subscript"/>
          <w:lang w:eastAsia="ru-RU"/>
        </w:rPr>
        <w:t>3</w:t>
      </w:r>
      <w:r w:rsidRPr="00ED5D3E">
        <w:rPr>
          <w:rFonts w:ascii="Times New Roman" w:hAnsi="Times New Roman"/>
          <w:sz w:val="28"/>
          <w:szCs w:val="28"/>
          <w:lang w:eastAsia="ru-RU"/>
        </w:rPr>
        <w:t xml:space="preserve"> як окремого класифікаційного варіант</w:t>
      </w:r>
      <w:r w:rsidR="006A76AF">
        <w:rPr>
          <w:rFonts w:ascii="Times New Roman" w:hAnsi="Times New Roman"/>
          <w:sz w:val="28"/>
          <w:szCs w:val="28"/>
          <w:lang w:eastAsia="ru-RU"/>
        </w:rPr>
        <w:t>у</w:t>
      </w:r>
      <w:r w:rsidRPr="00ED5D3E">
        <w:rPr>
          <w:rFonts w:ascii="Times New Roman" w:hAnsi="Times New Roman"/>
          <w:sz w:val="28"/>
          <w:szCs w:val="28"/>
          <w:lang w:eastAsia="ru-RU"/>
        </w:rPr>
        <w:t xml:space="preserve"> з урахуванням: значущого впливу </w:t>
      </w:r>
      <w:r w:rsidR="006A76AF">
        <w:rPr>
          <w:rFonts w:ascii="Times New Roman" w:hAnsi="Times New Roman"/>
          <w:sz w:val="28"/>
          <w:szCs w:val="28"/>
          <w:lang w:eastAsia="ru-RU"/>
        </w:rPr>
        <w:t xml:space="preserve">наявності зазначеного </w:t>
      </w:r>
      <w:r w:rsidRPr="00ED5D3E">
        <w:rPr>
          <w:rFonts w:ascii="Times New Roman" w:hAnsi="Times New Roman"/>
          <w:sz w:val="28"/>
          <w:szCs w:val="28"/>
          <w:lang w:eastAsia="ru-RU"/>
        </w:rPr>
        <w:t xml:space="preserve">синдрому на перебіг </w:t>
      </w:r>
      <w:r w:rsidR="006A76AF">
        <w:rPr>
          <w:rFonts w:ascii="Times New Roman" w:hAnsi="Times New Roman"/>
          <w:sz w:val="28"/>
          <w:szCs w:val="28"/>
          <w:lang w:eastAsia="ru-RU"/>
        </w:rPr>
        <w:t>СН</w:t>
      </w:r>
      <w:r w:rsidRPr="00ED5D3E">
        <w:rPr>
          <w:rFonts w:ascii="Times New Roman" w:hAnsi="Times New Roman"/>
          <w:sz w:val="28"/>
          <w:szCs w:val="28"/>
          <w:lang w:eastAsia="ru-RU"/>
        </w:rPr>
        <w:t xml:space="preserve">; спільних генетичних </w:t>
      </w:r>
      <w:r>
        <w:rPr>
          <w:rFonts w:ascii="Times New Roman" w:hAnsi="Times New Roman"/>
          <w:sz w:val="28"/>
          <w:szCs w:val="28"/>
        </w:rPr>
        <w:t>факторів</w:t>
      </w:r>
      <w:r w:rsidRPr="00ED5D3E">
        <w:rPr>
          <w:rFonts w:ascii="Times New Roman" w:hAnsi="Times New Roman"/>
          <w:sz w:val="28"/>
          <w:szCs w:val="28"/>
          <w:lang w:eastAsia="ru-RU"/>
        </w:rPr>
        <w:t xml:space="preserve">, асоційованих зі зростанням ризику несприятливого перебігу патології серця та розвитку </w:t>
      </w:r>
      <w:r w:rsidR="006A76AF">
        <w:rPr>
          <w:rFonts w:ascii="Times New Roman" w:hAnsi="Times New Roman"/>
          <w:sz w:val="28"/>
          <w:szCs w:val="28"/>
          <w:lang w:eastAsia="ru-RU"/>
        </w:rPr>
        <w:t>СНТ</w:t>
      </w:r>
      <w:r w:rsidR="006A76AF" w:rsidRPr="006A76AF">
        <w:rPr>
          <w:rFonts w:ascii="Times New Roman" w:hAnsi="Times New Roman"/>
          <w:sz w:val="28"/>
          <w:szCs w:val="28"/>
          <w:vertAlign w:val="subscript"/>
          <w:lang w:eastAsia="ru-RU"/>
        </w:rPr>
        <w:t>3</w:t>
      </w:r>
      <w:r w:rsidR="006A76AF">
        <w:rPr>
          <w:rFonts w:ascii="Times New Roman" w:hAnsi="Times New Roman"/>
          <w:sz w:val="28"/>
          <w:szCs w:val="28"/>
          <w:lang w:eastAsia="ru-RU"/>
        </w:rPr>
        <w:t xml:space="preserve"> </w:t>
      </w:r>
      <w:r w:rsidR="006A76AF" w:rsidRPr="006A76AF">
        <w:rPr>
          <w:rFonts w:ascii="Times New Roman" w:hAnsi="Times New Roman"/>
          <w:sz w:val="28"/>
          <w:szCs w:val="28"/>
          <w:lang w:eastAsia="ru-RU"/>
        </w:rPr>
        <w:t>(алель G поліморфізму Gln27Glu гена β2-АР);</w:t>
      </w:r>
      <w:r w:rsidRPr="00ED5D3E">
        <w:rPr>
          <w:rFonts w:ascii="Times New Roman" w:hAnsi="Times New Roman"/>
          <w:sz w:val="28"/>
          <w:szCs w:val="28"/>
          <w:lang w:eastAsia="ru-RU"/>
        </w:rPr>
        <w:t xml:space="preserve"> нівелювання ефекту бісопрололу </w:t>
      </w:r>
      <w:r>
        <w:rPr>
          <w:rFonts w:ascii="Times New Roman" w:hAnsi="Times New Roman"/>
          <w:sz w:val="28"/>
          <w:szCs w:val="28"/>
          <w:lang w:eastAsia="ru-RU"/>
        </w:rPr>
        <w:t>у</w:t>
      </w:r>
      <w:r w:rsidRPr="00ED5D3E">
        <w:rPr>
          <w:rFonts w:ascii="Times New Roman" w:hAnsi="Times New Roman"/>
          <w:sz w:val="28"/>
          <w:szCs w:val="28"/>
          <w:lang w:eastAsia="ru-RU"/>
        </w:rPr>
        <w:t xml:space="preserve"> мір</w:t>
      </w:r>
      <w:r>
        <w:rPr>
          <w:rFonts w:ascii="Times New Roman" w:hAnsi="Times New Roman"/>
          <w:sz w:val="28"/>
          <w:szCs w:val="28"/>
          <w:lang w:eastAsia="ru-RU"/>
        </w:rPr>
        <w:t>у</w:t>
      </w:r>
      <w:r w:rsidRPr="00ED5D3E">
        <w:rPr>
          <w:rFonts w:ascii="Times New Roman" w:hAnsi="Times New Roman"/>
          <w:sz w:val="28"/>
          <w:szCs w:val="28"/>
          <w:lang w:eastAsia="ru-RU"/>
        </w:rPr>
        <w:t xml:space="preserve"> збільшення його дози</w:t>
      </w:r>
      <w:r w:rsidR="003D5BFC">
        <w:rPr>
          <w:rFonts w:ascii="Times New Roman" w:hAnsi="Times New Roman"/>
          <w:sz w:val="28"/>
          <w:szCs w:val="28"/>
          <w:lang w:eastAsia="ru-RU"/>
        </w:rPr>
        <w:t xml:space="preserve">, якщо вона перевищує </w:t>
      </w:r>
      <w:r w:rsidR="003D5BFC" w:rsidRPr="00F17549">
        <w:rPr>
          <w:rFonts w:ascii="Times New Roman" w:hAnsi="Times New Roman"/>
          <w:sz w:val="28"/>
          <w:szCs w:val="28"/>
          <w:lang w:eastAsia="ru-RU"/>
        </w:rPr>
        <w:t>5 мг</w:t>
      </w:r>
      <w:r w:rsidR="003D5BFC">
        <w:rPr>
          <w:rFonts w:ascii="Times New Roman" w:hAnsi="Times New Roman"/>
          <w:sz w:val="28"/>
          <w:szCs w:val="28"/>
          <w:lang w:eastAsia="ru-RU"/>
        </w:rPr>
        <w:t>,</w:t>
      </w:r>
      <w:r w:rsidR="003D5BFC" w:rsidRPr="00F17549">
        <w:rPr>
          <w:rFonts w:ascii="Times New Roman" w:hAnsi="Times New Roman"/>
          <w:sz w:val="28"/>
          <w:szCs w:val="28"/>
          <w:lang w:eastAsia="ru-RU"/>
        </w:rPr>
        <w:t xml:space="preserve"> </w:t>
      </w:r>
      <w:r w:rsidRPr="00ED5D3E">
        <w:rPr>
          <w:rFonts w:ascii="Times New Roman" w:hAnsi="Times New Roman"/>
          <w:sz w:val="28"/>
          <w:szCs w:val="28"/>
          <w:lang w:eastAsia="ru-RU"/>
        </w:rPr>
        <w:t>у хворих даної категорії.</w:t>
      </w:r>
      <w:r w:rsidR="004F7A68" w:rsidRPr="004F7A68">
        <w:rPr>
          <w:rFonts w:ascii="Times New Roman" w:hAnsi="Times New Roman"/>
          <w:sz w:val="28"/>
          <w:szCs w:val="28"/>
          <w:lang w:eastAsia="ru-RU"/>
        </w:rPr>
        <w:t xml:space="preserve"> </w:t>
      </w:r>
      <w:r w:rsidR="004F7A68" w:rsidRPr="00C30556">
        <w:rPr>
          <w:rFonts w:ascii="Times New Roman" w:hAnsi="Times New Roman"/>
          <w:sz w:val="28"/>
          <w:szCs w:val="28"/>
          <w:lang w:eastAsia="ru-RU"/>
        </w:rPr>
        <w:t>Розширення існуючої класифікації СН шляхом виділення зазначеного варіант</w:t>
      </w:r>
      <w:r w:rsidR="006A76AF">
        <w:rPr>
          <w:rFonts w:ascii="Times New Roman" w:hAnsi="Times New Roman"/>
          <w:sz w:val="28"/>
          <w:szCs w:val="28"/>
          <w:lang w:eastAsia="ru-RU"/>
        </w:rPr>
        <w:t>у</w:t>
      </w:r>
      <w:r w:rsidR="004F7A68" w:rsidRPr="00C30556">
        <w:rPr>
          <w:rFonts w:ascii="Times New Roman" w:hAnsi="Times New Roman"/>
          <w:sz w:val="28"/>
          <w:szCs w:val="28"/>
          <w:lang w:eastAsia="ru-RU"/>
        </w:rPr>
        <w:t xml:space="preserve"> перебігу, дасть можливість стратифікувати хворих високого ризику </w:t>
      </w:r>
      <w:r w:rsidR="006A76AF">
        <w:rPr>
          <w:rFonts w:ascii="Times New Roman" w:hAnsi="Times New Roman"/>
          <w:sz w:val="28"/>
          <w:szCs w:val="28"/>
          <w:lang w:eastAsia="ru-RU"/>
        </w:rPr>
        <w:t xml:space="preserve">більш </w:t>
      </w:r>
      <w:r w:rsidR="004F7A68" w:rsidRPr="00C30556">
        <w:rPr>
          <w:rFonts w:ascii="Times New Roman" w:hAnsi="Times New Roman"/>
          <w:sz w:val="28"/>
          <w:szCs w:val="28"/>
          <w:lang w:eastAsia="ru-RU"/>
        </w:rPr>
        <w:t>несприятлив</w:t>
      </w:r>
      <w:r w:rsidR="006A76AF">
        <w:rPr>
          <w:rFonts w:ascii="Times New Roman" w:hAnsi="Times New Roman"/>
          <w:sz w:val="28"/>
          <w:szCs w:val="28"/>
          <w:lang w:eastAsia="ru-RU"/>
        </w:rPr>
        <w:t>ого</w:t>
      </w:r>
      <w:r w:rsidR="004F7A68" w:rsidRPr="00C30556">
        <w:rPr>
          <w:rFonts w:ascii="Times New Roman" w:hAnsi="Times New Roman"/>
          <w:sz w:val="28"/>
          <w:szCs w:val="28"/>
          <w:lang w:eastAsia="ru-RU"/>
        </w:rPr>
        <w:t xml:space="preserve"> перебігу патології серця та оптимізувати призначення їм бісопрололу.</w:t>
      </w:r>
    </w:p>
    <w:p w:rsidR="00643D94" w:rsidRPr="00ED5D3E" w:rsidRDefault="00643D94" w:rsidP="003142CA">
      <w:pPr>
        <w:widowControl w:val="0"/>
        <w:autoSpaceDE w:val="0"/>
        <w:autoSpaceDN w:val="0"/>
        <w:adjustRightInd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ab/>
        <w:t xml:space="preserve">Уперше встановлено, що СН у хворих на ІХС із супутньою ТП має </w:t>
      </w:r>
      <w:r>
        <w:rPr>
          <w:rFonts w:ascii="Times New Roman" w:hAnsi="Times New Roman"/>
          <w:sz w:val="28"/>
          <w:szCs w:val="28"/>
          <w:lang w:eastAsia="ru-RU"/>
        </w:rPr>
        <w:t xml:space="preserve">важчий </w:t>
      </w:r>
      <w:r w:rsidRPr="00ED5D3E">
        <w:rPr>
          <w:rFonts w:ascii="Times New Roman" w:hAnsi="Times New Roman"/>
          <w:sz w:val="28"/>
          <w:szCs w:val="28"/>
          <w:lang w:eastAsia="ru-RU"/>
        </w:rPr>
        <w:t>перебіг: частіше реєструється IV ФК за NYHA, вищи</w:t>
      </w:r>
      <w:r>
        <w:rPr>
          <w:rFonts w:ascii="Times New Roman" w:hAnsi="Times New Roman"/>
          <w:sz w:val="28"/>
          <w:szCs w:val="28"/>
          <w:lang w:eastAsia="ru-RU"/>
        </w:rPr>
        <w:t xml:space="preserve">й </w:t>
      </w:r>
      <w:r w:rsidRPr="00ED5D3E">
        <w:rPr>
          <w:rFonts w:ascii="Times New Roman" w:hAnsi="Times New Roman"/>
          <w:sz w:val="28"/>
          <w:szCs w:val="28"/>
          <w:lang w:eastAsia="ru-RU"/>
        </w:rPr>
        <w:t xml:space="preserve">рівень NT-proBNP, більші розміри ЛШ та менша його скоротлива здатність, великий відсоток хворих із ФВ ЛШ &lt; 40 % та з </w:t>
      </w:r>
      <w:r w:rsidRPr="00ED5D3E">
        <w:rPr>
          <w:rFonts w:ascii="Times New Roman" w:hAnsi="Times New Roman"/>
          <w:sz w:val="28"/>
          <w:szCs w:val="28"/>
          <w:lang w:val="en-US" w:eastAsia="ru-RU"/>
        </w:rPr>
        <w:t>II</w:t>
      </w:r>
      <w:r w:rsidRPr="00ED5D3E">
        <w:rPr>
          <w:rFonts w:ascii="Times New Roman" w:hAnsi="Times New Roman"/>
          <w:sz w:val="28"/>
          <w:szCs w:val="28"/>
          <w:lang w:eastAsia="ru-RU"/>
        </w:rPr>
        <w:t xml:space="preserve"> типом ДД; вищі ризики ПГ. У динаміці спостереження у групі хворих </w:t>
      </w:r>
      <w:r w:rsidR="007143DA">
        <w:rPr>
          <w:rFonts w:ascii="Times New Roman" w:hAnsi="Times New Roman"/>
          <w:sz w:val="28"/>
          <w:szCs w:val="28"/>
          <w:lang w:eastAsia="ru-RU"/>
        </w:rPr>
        <w:t>і</w:t>
      </w:r>
      <w:r w:rsidRPr="00ED5D3E">
        <w:rPr>
          <w:rFonts w:ascii="Times New Roman" w:hAnsi="Times New Roman"/>
          <w:sz w:val="28"/>
          <w:szCs w:val="28"/>
          <w:lang w:eastAsia="ru-RU"/>
        </w:rPr>
        <w:t xml:space="preserve">з ТП відбувається подальше вірогідне зниження рівня </w:t>
      </w:r>
      <w:r w:rsidR="007143DA">
        <w:rPr>
          <w:rFonts w:ascii="Times New Roman" w:hAnsi="Times New Roman"/>
          <w:sz w:val="28"/>
          <w:szCs w:val="28"/>
          <w:lang w:eastAsia="ru-RU"/>
        </w:rPr>
        <w:br/>
        <w:t>ІЛ</w:t>
      </w:r>
      <w:r w:rsidRPr="00ED5D3E">
        <w:rPr>
          <w:rFonts w:ascii="Times New Roman" w:hAnsi="Times New Roman"/>
          <w:sz w:val="28"/>
          <w:szCs w:val="28"/>
          <w:lang w:eastAsia="ru-RU"/>
        </w:rPr>
        <w:t>-6, величини ФВ ЛШ та погіршення параметрів, що характеризують діастолічну функцію міокарда. Несприятливий перебіг СН зумовлений великою частотою СНТ</w:t>
      </w:r>
      <w:r w:rsidRPr="00ED5D3E">
        <w:rPr>
          <w:rFonts w:ascii="Times New Roman" w:hAnsi="Times New Roman"/>
          <w:sz w:val="28"/>
          <w:szCs w:val="28"/>
          <w:vertAlign w:val="subscript"/>
          <w:lang w:eastAsia="ru-RU"/>
        </w:rPr>
        <w:t>3</w:t>
      </w:r>
      <w:r w:rsidRPr="00ED5D3E">
        <w:rPr>
          <w:rFonts w:ascii="Times New Roman" w:hAnsi="Times New Roman"/>
          <w:sz w:val="28"/>
          <w:szCs w:val="28"/>
          <w:lang w:eastAsia="ru-RU"/>
        </w:rPr>
        <w:t>.</w:t>
      </w:r>
    </w:p>
    <w:p w:rsidR="00643D94" w:rsidRPr="00ED5D3E" w:rsidRDefault="00643D94" w:rsidP="003142CA">
      <w:pPr>
        <w:widowControl w:val="0"/>
        <w:autoSpaceDE w:val="0"/>
        <w:autoSpaceDN w:val="0"/>
        <w:adjustRightInd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ab/>
        <w:t>Продемонстровано</w:t>
      </w:r>
      <w:r w:rsidRPr="00ED5D3E">
        <w:rPr>
          <w:rFonts w:ascii="Times New Roman" w:hAnsi="Times New Roman"/>
          <w:sz w:val="28"/>
          <w:szCs w:val="28"/>
          <w:lang w:val="ru-RU" w:eastAsia="ru-RU"/>
        </w:rPr>
        <w:t>,</w:t>
      </w:r>
      <w:r w:rsidRPr="00ED5D3E">
        <w:rPr>
          <w:rFonts w:ascii="Times New Roman" w:hAnsi="Times New Roman"/>
          <w:sz w:val="28"/>
          <w:szCs w:val="28"/>
          <w:lang w:eastAsia="ru-RU"/>
        </w:rPr>
        <w:t xml:space="preserve"> що частота СНТ</w:t>
      </w:r>
      <w:r w:rsidRPr="00ED5D3E">
        <w:rPr>
          <w:rFonts w:ascii="Times New Roman" w:hAnsi="Times New Roman"/>
          <w:sz w:val="28"/>
          <w:szCs w:val="28"/>
          <w:vertAlign w:val="subscript"/>
          <w:lang w:eastAsia="ru-RU"/>
        </w:rPr>
        <w:t>3</w:t>
      </w:r>
      <w:r w:rsidRPr="00ED5D3E">
        <w:rPr>
          <w:rFonts w:ascii="Times New Roman" w:hAnsi="Times New Roman"/>
          <w:sz w:val="28"/>
          <w:szCs w:val="28"/>
          <w:lang w:eastAsia="ru-RU"/>
        </w:rPr>
        <w:t xml:space="preserve"> серед хворих </w:t>
      </w:r>
      <w:r w:rsidR="007143DA">
        <w:rPr>
          <w:rFonts w:ascii="Times New Roman" w:hAnsi="Times New Roman"/>
          <w:sz w:val="28"/>
          <w:szCs w:val="28"/>
          <w:lang w:eastAsia="ru-RU"/>
        </w:rPr>
        <w:t>і</w:t>
      </w:r>
      <w:r w:rsidRPr="00ED5D3E">
        <w:rPr>
          <w:rFonts w:ascii="Times New Roman" w:hAnsi="Times New Roman"/>
          <w:sz w:val="28"/>
          <w:szCs w:val="28"/>
          <w:lang w:eastAsia="ru-RU"/>
        </w:rPr>
        <w:t xml:space="preserve">з СН складає 7,3 %, при поєднанні СН </w:t>
      </w:r>
      <w:r w:rsidR="007143DA">
        <w:rPr>
          <w:rFonts w:ascii="Times New Roman" w:hAnsi="Times New Roman"/>
          <w:sz w:val="28"/>
          <w:szCs w:val="28"/>
          <w:lang w:eastAsia="ru-RU"/>
        </w:rPr>
        <w:t>і</w:t>
      </w:r>
      <w:r w:rsidRPr="00ED5D3E">
        <w:rPr>
          <w:rFonts w:ascii="Times New Roman" w:hAnsi="Times New Roman"/>
          <w:sz w:val="28"/>
          <w:szCs w:val="28"/>
          <w:lang w:eastAsia="ru-RU"/>
        </w:rPr>
        <w:t xml:space="preserve">з ТП – 38,4 %. Ризик ПГ хворих </w:t>
      </w:r>
      <w:r w:rsidR="007143DA">
        <w:rPr>
          <w:rFonts w:ascii="Times New Roman" w:hAnsi="Times New Roman"/>
          <w:sz w:val="28"/>
          <w:szCs w:val="28"/>
          <w:lang w:eastAsia="ru-RU"/>
        </w:rPr>
        <w:t>і</w:t>
      </w:r>
      <w:r w:rsidRPr="00ED5D3E">
        <w:rPr>
          <w:rFonts w:ascii="Times New Roman" w:hAnsi="Times New Roman"/>
          <w:sz w:val="28"/>
          <w:szCs w:val="28"/>
          <w:lang w:eastAsia="ru-RU"/>
        </w:rPr>
        <w:t>з СН, за даними ROC-аналізу</w:t>
      </w:r>
      <w:r w:rsidR="007143DA">
        <w:rPr>
          <w:rFonts w:ascii="Times New Roman" w:hAnsi="Times New Roman"/>
          <w:sz w:val="28"/>
          <w:szCs w:val="28"/>
          <w:lang w:eastAsia="ru-RU"/>
        </w:rPr>
        <w:t>,</w:t>
      </w:r>
      <w:r w:rsidRPr="00ED5D3E">
        <w:rPr>
          <w:rFonts w:ascii="Times New Roman" w:hAnsi="Times New Roman"/>
          <w:sz w:val="28"/>
          <w:szCs w:val="28"/>
          <w:lang w:eastAsia="ru-RU"/>
        </w:rPr>
        <w:t xml:space="preserve"> збільшується при рівн</w:t>
      </w:r>
      <w:r w:rsidR="007143DA">
        <w:rPr>
          <w:rFonts w:ascii="Times New Roman" w:hAnsi="Times New Roman"/>
          <w:sz w:val="28"/>
          <w:szCs w:val="28"/>
          <w:lang w:eastAsia="ru-RU"/>
        </w:rPr>
        <w:t>і</w:t>
      </w:r>
      <w:r w:rsidRPr="00ED5D3E">
        <w:rPr>
          <w:rFonts w:ascii="Times New Roman" w:hAnsi="Times New Roman"/>
          <w:sz w:val="28"/>
          <w:szCs w:val="28"/>
          <w:lang w:eastAsia="ru-RU"/>
        </w:rPr>
        <w:t xml:space="preserve"> Т</w:t>
      </w:r>
      <w:r w:rsidRPr="00ED5D3E">
        <w:rPr>
          <w:rFonts w:ascii="Times New Roman" w:hAnsi="Times New Roman"/>
          <w:sz w:val="28"/>
          <w:szCs w:val="28"/>
          <w:vertAlign w:val="subscript"/>
          <w:lang w:eastAsia="ru-RU"/>
        </w:rPr>
        <w:t>3в</w:t>
      </w:r>
      <w:r w:rsidRPr="00ED5D3E">
        <w:rPr>
          <w:rFonts w:ascii="Times New Roman" w:hAnsi="Times New Roman"/>
          <w:sz w:val="28"/>
          <w:szCs w:val="28"/>
          <w:lang w:eastAsia="ru-RU"/>
        </w:rPr>
        <w:t xml:space="preserve"> ≤ 2,07 пмоль/л. Хворі з СНТ</w:t>
      </w:r>
      <w:r w:rsidRPr="00ED5D3E">
        <w:rPr>
          <w:rFonts w:ascii="Times New Roman" w:hAnsi="Times New Roman"/>
          <w:sz w:val="28"/>
          <w:szCs w:val="28"/>
          <w:vertAlign w:val="subscript"/>
          <w:lang w:eastAsia="ru-RU"/>
        </w:rPr>
        <w:t>3</w:t>
      </w:r>
      <w:r w:rsidRPr="00ED5D3E">
        <w:rPr>
          <w:rFonts w:ascii="Times New Roman" w:hAnsi="Times New Roman"/>
          <w:sz w:val="28"/>
          <w:szCs w:val="28"/>
          <w:lang w:eastAsia="ru-RU"/>
        </w:rPr>
        <w:t xml:space="preserve"> мають </w:t>
      </w:r>
      <w:r>
        <w:rPr>
          <w:rFonts w:ascii="Times New Roman" w:hAnsi="Times New Roman"/>
          <w:sz w:val="28"/>
          <w:szCs w:val="28"/>
          <w:lang w:eastAsia="ru-RU"/>
        </w:rPr>
        <w:t>важчий перебіг</w:t>
      </w:r>
      <w:r w:rsidRPr="00ED5D3E">
        <w:rPr>
          <w:rFonts w:ascii="Times New Roman" w:hAnsi="Times New Roman"/>
          <w:sz w:val="28"/>
          <w:szCs w:val="28"/>
          <w:lang w:eastAsia="ru-RU"/>
        </w:rPr>
        <w:t xml:space="preserve"> серцевої недостатності: більший відсоток пацієнтів </w:t>
      </w:r>
      <w:r w:rsidR="007143DA">
        <w:rPr>
          <w:rFonts w:ascii="Times New Roman" w:hAnsi="Times New Roman"/>
          <w:sz w:val="28"/>
          <w:szCs w:val="28"/>
          <w:lang w:eastAsia="ru-RU"/>
        </w:rPr>
        <w:t>і</w:t>
      </w:r>
      <w:r w:rsidRPr="00ED5D3E">
        <w:rPr>
          <w:rFonts w:ascii="Times New Roman" w:hAnsi="Times New Roman"/>
          <w:sz w:val="28"/>
          <w:szCs w:val="28"/>
          <w:lang w:eastAsia="ru-RU"/>
        </w:rPr>
        <w:t xml:space="preserve">з </w:t>
      </w:r>
      <w:r w:rsidRPr="00ED5D3E">
        <w:rPr>
          <w:rFonts w:ascii="Times New Roman" w:hAnsi="Times New Roman"/>
          <w:sz w:val="28"/>
          <w:szCs w:val="28"/>
          <w:lang w:val="en-US" w:eastAsia="ru-RU"/>
        </w:rPr>
        <w:t>IV</w:t>
      </w:r>
      <w:r>
        <w:rPr>
          <w:rFonts w:ascii="Times New Roman" w:hAnsi="Times New Roman"/>
          <w:sz w:val="28"/>
          <w:szCs w:val="28"/>
          <w:lang w:eastAsia="ru-RU"/>
        </w:rPr>
        <w:t xml:space="preserve"> ФК. У них </w:t>
      </w:r>
      <w:r w:rsidR="007143DA">
        <w:rPr>
          <w:rFonts w:ascii="Times New Roman" w:hAnsi="Times New Roman"/>
          <w:sz w:val="28"/>
          <w:szCs w:val="28"/>
          <w:lang w:eastAsia="ru-RU"/>
        </w:rPr>
        <w:t>–</w:t>
      </w:r>
      <w:r w:rsidRPr="00ED5D3E">
        <w:rPr>
          <w:rFonts w:ascii="Times New Roman" w:hAnsi="Times New Roman"/>
          <w:sz w:val="28"/>
          <w:szCs w:val="28"/>
          <w:lang w:eastAsia="ru-RU"/>
        </w:rPr>
        <w:t xml:space="preserve"> </w:t>
      </w:r>
      <w:r w:rsidRPr="00ED5D3E">
        <w:rPr>
          <w:rFonts w:ascii="Times New Roman" w:hAnsi="Times New Roman"/>
          <w:sz w:val="28"/>
          <w:szCs w:val="28"/>
        </w:rPr>
        <w:t>вищ</w:t>
      </w:r>
      <w:r>
        <w:rPr>
          <w:rFonts w:ascii="Times New Roman" w:hAnsi="Times New Roman"/>
          <w:sz w:val="28"/>
          <w:szCs w:val="28"/>
        </w:rPr>
        <w:t>ий</w:t>
      </w:r>
      <w:r w:rsidRPr="00ED5D3E">
        <w:rPr>
          <w:rFonts w:ascii="Times New Roman" w:hAnsi="Times New Roman"/>
          <w:sz w:val="28"/>
          <w:szCs w:val="28"/>
        </w:rPr>
        <w:t xml:space="preserve"> вміст NT-proBNP; виразн</w:t>
      </w:r>
      <w:r>
        <w:rPr>
          <w:rFonts w:ascii="Times New Roman" w:hAnsi="Times New Roman"/>
          <w:sz w:val="28"/>
          <w:szCs w:val="28"/>
        </w:rPr>
        <w:t>іш</w:t>
      </w:r>
      <w:r w:rsidR="007143DA">
        <w:rPr>
          <w:rFonts w:ascii="Times New Roman" w:hAnsi="Times New Roman"/>
          <w:sz w:val="28"/>
          <w:szCs w:val="28"/>
        </w:rPr>
        <w:t>і</w:t>
      </w:r>
      <w:r>
        <w:rPr>
          <w:rFonts w:ascii="Times New Roman" w:hAnsi="Times New Roman"/>
          <w:sz w:val="28"/>
          <w:szCs w:val="28"/>
        </w:rPr>
        <w:t xml:space="preserve"> дилатаці</w:t>
      </w:r>
      <w:r w:rsidR="004F7A68">
        <w:rPr>
          <w:rFonts w:ascii="Times New Roman" w:hAnsi="Times New Roman"/>
          <w:sz w:val="28"/>
          <w:szCs w:val="28"/>
        </w:rPr>
        <w:t>я</w:t>
      </w:r>
      <w:r w:rsidRPr="00ED5D3E">
        <w:rPr>
          <w:rFonts w:ascii="Times New Roman" w:hAnsi="Times New Roman"/>
          <w:sz w:val="28"/>
          <w:szCs w:val="28"/>
        </w:rPr>
        <w:t xml:space="preserve"> порожнини </w:t>
      </w:r>
      <w:r w:rsidR="007143DA">
        <w:rPr>
          <w:rFonts w:ascii="Times New Roman" w:hAnsi="Times New Roman"/>
          <w:sz w:val="28"/>
          <w:szCs w:val="28"/>
        </w:rPr>
        <w:t>ЛШ</w:t>
      </w:r>
      <w:r w:rsidRPr="00ED5D3E">
        <w:rPr>
          <w:rFonts w:ascii="Times New Roman" w:hAnsi="Times New Roman"/>
          <w:sz w:val="28"/>
          <w:szCs w:val="28"/>
        </w:rPr>
        <w:t xml:space="preserve"> та зниження систолічної функції міокарда, порушення його розслаблення; вищ</w:t>
      </w:r>
      <w:r w:rsidR="00105EE0">
        <w:rPr>
          <w:rFonts w:ascii="Times New Roman" w:hAnsi="Times New Roman"/>
          <w:sz w:val="28"/>
          <w:szCs w:val="28"/>
        </w:rPr>
        <w:t>і</w:t>
      </w:r>
      <w:r w:rsidRPr="00ED5D3E">
        <w:rPr>
          <w:rFonts w:ascii="Times New Roman" w:hAnsi="Times New Roman"/>
          <w:sz w:val="28"/>
          <w:szCs w:val="28"/>
        </w:rPr>
        <w:t xml:space="preserve"> ризик</w:t>
      </w:r>
      <w:r w:rsidR="00105EE0">
        <w:rPr>
          <w:rFonts w:ascii="Times New Roman" w:hAnsi="Times New Roman"/>
          <w:sz w:val="28"/>
          <w:szCs w:val="28"/>
        </w:rPr>
        <w:t>и</w:t>
      </w:r>
      <w:r w:rsidRPr="00ED5D3E">
        <w:rPr>
          <w:rFonts w:ascii="Times New Roman" w:hAnsi="Times New Roman"/>
          <w:sz w:val="28"/>
          <w:szCs w:val="28"/>
        </w:rPr>
        <w:t xml:space="preserve"> </w:t>
      </w:r>
      <w:r w:rsidR="00105EE0">
        <w:rPr>
          <w:rFonts w:ascii="Times New Roman" w:hAnsi="Times New Roman"/>
          <w:sz w:val="28"/>
          <w:szCs w:val="28"/>
        </w:rPr>
        <w:t>ПГ</w:t>
      </w:r>
      <w:r w:rsidRPr="00ED5D3E">
        <w:rPr>
          <w:rFonts w:ascii="Times New Roman" w:hAnsi="Times New Roman"/>
          <w:sz w:val="28"/>
          <w:szCs w:val="28"/>
        </w:rPr>
        <w:t xml:space="preserve"> та досягнення </w:t>
      </w:r>
      <w:r w:rsidR="00105EE0">
        <w:rPr>
          <w:rFonts w:ascii="Times New Roman" w:hAnsi="Times New Roman"/>
          <w:sz w:val="28"/>
          <w:szCs w:val="28"/>
        </w:rPr>
        <w:t xml:space="preserve">ККТ </w:t>
      </w:r>
      <w:r w:rsidR="00105EE0" w:rsidRPr="00105EE0">
        <w:rPr>
          <w:rFonts w:ascii="Times New Roman" w:hAnsi="Times New Roman"/>
          <w:sz w:val="28"/>
          <w:szCs w:val="28"/>
        </w:rPr>
        <w:t>незалежно від статі та величини ФВ ЛШ</w:t>
      </w:r>
      <w:r w:rsidRPr="00ED5D3E">
        <w:rPr>
          <w:rFonts w:ascii="Times New Roman" w:hAnsi="Times New Roman"/>
          <w:bCs/>
          <w:sz w:val="28"/>
          <w:szCs w:val="28"/>
          <w:shd w:val="clear" w:color="auto" w:fill="FFFFFF"/>
          <w:lang w:eastAsia="ru-RU"/>
        </w:rPr>
        <w:t>.</w:t>
      </w:r>
    </w:p>
    <w:p w:rsidR="00643D94" w:rsidRPr="00ED5D3E" w:rsidRDefault="00643D94" w:rsidP="003142CA">
      <w:pPr>
        <w:widowControl w:val="0"/>
        <w:autoSpaceDE w:val="0"/>
        <w:autoSpaceDN w:val="0"/>
        <w:adjustRightInd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ab/>
        <w:t>Виявлено, що підвищений рівень Т</w:t>
      </w:r>
      <w:r w:rsidRPr="00ED5D3E">
        <w:rPr>
          <w:rFonts w:ascii="Times New Roman" w:hAnsi="Times New Roman"/>
          <w:sz w:val="28"/>
          <w:szCs w:val="28"/>
          <w:vertAlign w:val="subscript"/>
          <w:lang w:eastAsia="ru-RU"/>
        </w:rPr>
        <w:t>3r</w:t>
      </w:r>
      <w:r w:rsidRPr="00ED5D3E">
        <w:rPr>
          <w:rFonts w:ascii="Times New Roman" w:hAnsi="Times New Roman"/>
          <w:sz w:val="28"/>
          <w:szCs w:val="28"/>
          <w:lang w:eastAsia="ru-RU"/>
        </w:rPr>
        <w:t xml:space="preserve"> мають 20,8 % хворих з СН під час госпіталізації. У хворих з підвищеним рівнем Т</w:t>
      </w:r>
      <w:r w:rsidRPr="00ED5D3E">
        <w:rPr>
          <w:rFonts w:ascii="Times New Roman" w:hAnsi="Times New Roman"/>
          <w:sz w:val="28"/>
          <w:szCs w:val="28"/>
          <w:vertAlign w:val="subscript"/>
          <w:lang w:eastAsia="ru-RU"/>
        </w:rPr>
        <w:t>3r</w:t>
      </w:r>
      <w:r w:rsidRPr="00ED5D3E">
        <w:rPr>
          <w:rFonts w:ascii="Times New Roman" w:hAnsi="Times New Roman"/>
          <w:sz w:val="28"/>
          <w:szCs w:val="28"/>
          <w:lang w:eastAsia="ru-RU"/>
        </w:rPr>
        <w:t xml:space="preserve"> спостерігаються: підвищення гранулоцитів, зменшення відносного вмісту моноцитів (на 7,1 %), підвищений вміст ТТГ (на 35,0 %) з конкордатним підвищенням Т</w:t>
      </w:r>
      <w:r w:rsidRPr="00ED5D3E">
        <w:rPr>
          <w:rFonts w:ascii="Times New Roman" w:hAnsi="Times New Roman"/>
          <w:sz w:val="28"/>
          <w:szCs w:val="28"/>
          <w:vertAlign w:val="subscript"/>
          <w:lang w:eastAsia="ru-RU"/>
        </w:rPr>
        <w:t>4в</w:t>
      </w:r>
      <w:r w:rsidRPr="00ED5D3E">
        <w:rPr>
          <w:rFonts w:ascii="Times New Roman" w:hAnsi="Times New Roman"/>
          <w:sz w:val="28"/>
          <w:szCs w:val="28"/>
          <w:lang w:eastAsia="ru-RU"/>
        </w:rPr>
        <w:t xml:space="preserve"> (на 17,0 %) та Т</w:t>
      </w:r>
      <w:r w:rsidRPr="00ED5D3E">
        <w:rPr>
          <w:rFonts w:ascii="Times New Roman" w:hAnsi="Times New Roman"/>
          <w:sz w:val="28"/>
          <w:szCs w:val="28"/>
          <w:vertAlign w:val="subscript"/>
          <w:lang w:eastAsia="ru-RU"/>
        </w:rPr>
        <w:t>3в</w:t>
      </w:r>
      <w:r w:rsidRPr="00ED5D3E">
        <w:rPr>
          <w:rFonts w:ascii="Times New Roman" w:hAnsi="Times New Roman"/>
          <w:sz w:val="28"/>
          <w:szCs w:val="28"/>
          <w:lang w:eastAsia="ru-RU"/>
        </w:rPr>
        <w:t xml:space="preserve"> (на 11,7 %); менша ФВ ЛШ</w:t>
      </w:r>
      <w:r>
        <w:rPr>
          <w:rFonts w:ascii="Times New Roman" w:hAnsi="Times New Roman"/>
          <w:sz w:val="28"/>
          <w:szCs w:val="28"/>
          <w:lang w:eastAsia="ru-RU"/>
        </w:rPr>
        <w:t>,</w:t>
      </w:r>
      <w:r w:rsidRPr="00ED5D3E">
        <w:rPr>
          <w:rFonts w:ascii="Times New Roman" w:hAnsi="Times New Roman"/>
          <w:sz w:val="28"/>
          <w:szCs w:val="28"/>
          <w:lang w:eastAsia="ru-RU"/>
        </w:rPr>
        <w:t xml:space="preserve"> збільшення розміру лівого та правого</w:t>
      </w:r>
      <w:r>
        <w:rPr>
          <w:rFonts w:ascii="Times New Roman" w:hAnsi="Times New Roman"/>
          <w:sz w:val="28"/>
          <w:szCs w:val="28"/>
          <w:lang w:eastAsia="ru-RU"/>
        </w:rPr>
        <w:t xml:space="preserve"> передсердь</w:t>
      </w:r>
      <w:r w:rsidRPr="00ED5D3E">
        <w:rPr>
          <w:rFonts w:ascii="Times New Roman" w:hAnsi="Times New Roman"/>
          <w:sz w:val="28"/>
          <w:szCs w:val="28"/>
          <w:lang w:eastAsia="ru-RU"/>
        </w:rPr>
        <w:t xml:space="preserve">. </w:t>
      </w:r>
    </w:p>
    <w:p w:rsidR="00643D94" w:rsidRPr="00ED5D3E" w:rsidRDefault="00643D94" w:rsidP="003142CA">
      <w:pPr>
        <w:widowControl w:val="0"/>
        <w:autoSpaceDE w:val="0"/>
        <w:autoSpaceDN w:val="0"/>
        <w:adjustRightInd w:val="0"/>
        <w:spacing w:after="0" w:line="360" w:lineRule="auto"/>
        <w:jc w:val="both"/>
        <w:rPr>
          <w:rFonts w:ascii="Times New Roman" w:hAnsi="Times New Roman"/>
          <w:sz w:val="28"/>
          <w:szCs w:val="28"/>
          <w:lang w:eastAsia="ru-RU"/>
        </w:rPr>
      </w:pPr>
      <w:r w:rsidRPr="00ED5D3E">
        <w:rPr>
          <w:rFonts w:ascii="Times New Roman" w:hAnsi="Times New Roman"/>
          <w:sz w:val="28"/>
          <w:szCs w:val="28"/>
        </w:rPr>
        <w:tab/>
        <w:t xml:space="preserve">Продемонстровано, що генетичні відмінності </w:t>
      </w:r>
      <w:r>
        <w:rPr>
          <w:rFonts w:ascii="Times New Roman" w:hAnsi="Times New Roman"/>
          <w:sz w:val="28"/>
          <w:szCs w:val="28"/>
        </w:rPr>
        <w:t>у</w:t>
      </w:r>
      <w:r w:rsidRPr="00ED5D3E">
        <w:rPr>
          <w:rFonts w:ascii="Times New Roman" w:hAnsi="Times New Roman"/>
          <w:sz w:val="28"/>
          <w:szCs w:val="28"/>
        </w:rPr>
        <w:t xml:space="preserve"> шляхах </w:t>
      </w:r>
      <w:r w:rsidRPr="00ED5D3E">
        <w:rPr>
          <w:rFonts w:ascii="Times New Roman" w:hAnsi="Times New Roman"/>
          <w:sz w:val="28"/>
          <w:szCs w:val="28"/>
        </w:rPr>
        <w:sym w:font="Symbol" w:char="F062"/>
      </w:r>
      <w:r w:rsidRPr="00ED5D3E">
        <w:rPr>
          <w:rFonts w:ascii="Times New Roman" w:hAnsi="Times New Roman"/>
          <w:sz w:val="28"/>
          <w:szCs w:val="28"/>
        </w:rPr>
        <w:t>-адренорецепції можуть бути асоційовані з перебігом СН</w:t>
      </w:r>
      <w:r w:rsidR="008B75D6">
        <w:rPr>
          <w:rFonts w:ascii="Times New Roman" w:hAnsi="Times New Roman"/>
          <w:sz w:val="28"/>
          <w:szCs w:val="28"/>
        </w:rPr>
        <w:t>, зокрема</w:t>
      </w:r>
      <w:r w:rsidRPr="00ED5D3E">
        <w:rPr>
          <w:rFonts w:ascii="Times New Roman" w:hAnsi="Times New Roman"/>
          <w:sz w:val="28"/>
          <w:szCs w:val="28"/>
        </w:rPr>
        <w:t xml:space="preserve">: носійство алелі А поліморфізму Ser49Gly (c.145A&gt;G) гена </w:t>
      </w:r>
      <w:r w:rsidRPr="00ED5D3E">
        <w:rPr>
          <w:rFonts w:ascii="Times New Roman" w:hAnsi="Times New Roman"/>
          <w:sz w:val="28"/>
          <w:szCs w:val="28"/>
        </w:rPr>
        <w:sym w:font="Symbol" w:char="F062"/>
      </w:r>
      <w:r w:rsidRPr="00ED5D3E">
        <w:rPr>
          <w:rFonts w:ascii="Times New Roman" w:hAnsi="Times New Roman"/>
          <w:sz w:val="28"/>
          <w:szCs w:val="28"/>
          <w:vertAlign w:val="subscript"/>
        </w:rPr>
        <w:t>1</w:t>
      </w:r>
      <w:r w:rsidRPr="00ED5D3E">
        <w:rPr>
          <w:rFonts w:ascii="Times New Roman" w:hAnsi="Times New Roman"/>
          <w:sz w:val="28"/>
          <w:szCs w:val="28"/>
        </w:rPr>
        <w:t xml:space="preserve">-АР веде до зниження </w:t>
      </w:r>
      <w:r>
        <w:rPr>
          <w:rFonts w:ascii="Times New Roman" w:hAnsi="Times New Roman"/>
          <w:sz w:val="28"/>
          <w:szCs w:val="28"/>
        </w:rPr>
        <w:t xml:space="preserve">ризику </w:t>
      </w:r>
      <w:r w:rsidRPr="00ED5D3E">
        <w:rPr>
          <w:rFonts w:ascii="Times New Roman" w:hAnsi="Times New Roman"/>
          <w:sz w:val="28"/>
          <w:szCs w:val="28"/>
        </w:rPr>
        <w:t xml:space="preserve">ККТ (відношення шансів (ВШ) = 0,52 (0,28-0,96), р = 0,032, домінантна модель спадковості; ВШ = 0,51 (0,28-0,92), р = 0,02 при лог-адитивній моделі). </w:t>
      </w:r>
      <w:r>
        <w:rPr>
          <w:rFonts w:ascii="Times New Roman" w:hAnsi="Times New Roman"/>
          <w:sz w:val="28"/>
          <w:szCs w:val="28"/>
        </w:rPr>
        <w:t>Водночас</w:t>
      </w:r>
      <w:r w:rsidRPr="00ED5D3E">
        <w:rPr>
          <w:rFonts w:ascii="Times New Roman" w:hAnsi="Times New Roman"/>
          <w:sz w:val="28"/>
          <w:szCs w:val="28"/>
        </w:rPr>
        <w:t xml:space="preserve">, носійство алелі G поліморфізму </w:t>
      </w:r>
      <w:r w:rsidRPr="00ED5D3E">
        <w:rPr>
          <w:rFonts w:ascii="Times New Roman" w:hAnsi="Times New Roman"/>
          <w:sz w:val="28"/>
          <w:szCs w:val="28"/>
          <w:u w:color="FF0000"/>
        </w:rPr>
        <w:t>Gln27Glu (</w:t>
      </w:r>
      <w:r w:rsidRPr="00ED5D3E">
        <w:rPr>
          <w:rFonts w:ascii="Times New Roman" w:hAnsi="Times New Roman"/>
          <w:sz w:val="28"/>
          <w:szCs w:val="28"/>
        </w:rPr>
        <w:t>c.79C&gt;G</w:t>
      </w:r>
      <w:r w:rsidRPr="00ED5D3E">
        <w:rPr>
          <w:rFonts w:ascii="Times New Roman" w:hAnsi="Times New Roman"/>
          <w:sz w:val="28"/>
          <w:szCs w:val="28"/>
          <w:u w:color="FF0000"/>
        </w:rPr>
        <w:t xml:space="preserve">) гена </w:t>
      </w:r>
      <w:r w:rsidRPr="00ED5D3E">
        <w:rPr>
          <w:rFonts w:ascii="Times New Roman" w:hAnsi="Times New Roman"/>
          <w:sz w:val="28"/>
          <w:szCs w:val="28"/>
          <w:u w:color="FF0000"/>
        </w:rPr>
        <w:sym w:font="Symbol" w:char="F062"/>
      </w:r>
      <w:r w:rsidRPr="00ED5D3E">
        <w:rPr>
          <w:rFonts w:ascii="Times New Roman" w:hAnsi="Times New Roman"/>
          <w:sz w:val="28"/>
          <w:szCs w:val="28"/>
          <w:u w:color="FF0000"/>
          <w:vertAlign w:val="subscript"/>
        </w:rPr>
        <w:t>2</w:t>
      </w:r>
      <w:r w:rsidRPr="00ED5D3E">
        <w:rPr>
          <w:rFonts w:ascii="Times New Roman" w:hAnsi="Times New Roman"/>
          <w:sz w:val="28"/>
          <w:szCs w:val="28"/>
          <w:u w:color="FF0000"/>
        </w:rPr>
        <w:t xml:space="preserve">-АР підвищує ризик ККТ </w:t>
      </w:r>
      <w:r w:rsidRPr="00ED5D3E">
        <w:rPr>
          <w:rFonts w:ascii="Times New Roman" w:hAnsi="Times New Roman"/>
          <w:sz w:val="28"/>
          <w:szCs w:val="28"/>
        </w:rPr>
        <w:t xml:space="preserve">(ВШ = 1,76 (1,04-2,96), р = 0,032, домінантна модель спадковості та ВШ = </w:t>
      </w:r>
      <w:r w:rsidRPr="00ED5D3E">
        <w:rPr>
          <w:rFonts w:ascii="Times New Roman" w:hAnsi="Times New Roman"/>
          <w:bCs/>
          <w:sz w:val="28"/>
          <w:szCs w:val="28"/>
          <w:lang w:eastAsia="ru-RU"/>
        </w:rPr>
        <w:t>1,75 (1,06-2,90)</w:t>
      </w:r>
      <w:r w:rsidRPr="00ED5D3E">
        <w:rPr>
          <w:rFonts w:ascii="Times New Roman" w:hAnsi="Times New Roman"/>
          <w:sz w:val="28"/>
          <w:szCs w:val="28"/>
        </w:rPr>
        <w:t xml:space="preserve">, </w:t>
      </w:r>
      <w:r w:rsidR="004220BE">
        <w:rPr>
          <w:rFonts w:ascii="Times New Roman" w:hAnsi="Times New Roman"/>
          <w:sz w:val="28"/>
          <w:szCs w:val="28"/>
        </w:rPr>
        <w:br/>
      </w:r>
      <w:r w:rsidRPr="00ED5D3E">
        <w:rPr>
          <w:rFonts w:ascii="Times New Roman" w:hAnsi="Times New Roman"/>
          <w:sz w:val="28"/>
          <w:szCs w:val="28"/>
        </w:rPr>
        <w:t xml:space="preserve">р = 0,029 при надмірно-домінантній моделі). </w:t>
      </w:r>
      <w:r w:rsidRPr="00ED5D3E">
        <w:rPr>
          <w:rFonts w:ascii="Times New Roman" w:hAnsi="Times New Roman"/>
          <w:sz w:val="28"/>
          <w:szCs w:val="28"/>
          <w:lang w:eastAsia="ru-RU"/>
        </w:rPr>
        <w:t>Пацієнти з СН та з генотипом G/C поліморфізму Gly389Arg гена β</w:t>
      </w:r>
      <w:r w:rsidRPr="00ED5D3E">
        <w:rPr>
          <w:rFonts w:ascii="Times New Roman" w:hAnsi="Times New Roman"/>
          <w:sz w:val="28"/>
          <w:szCs w:val="28"/>
          <w:vertAlign w:val="subscript"/>
          <w:lang w:eastAsia="ru-RU"/>
        </w:rPr>
        <w:t>1</w:t>
      </w:r>
      <w:r w:rsidRPr="00ED5D3E">
        <w:rPr>
          <w:rFonts w:ascii="Times New Roman" w:hAnsi="Times New Roman"/>
          <w:sz w:val="28"/>
          <w:szCs w:val="28"/>
          <w:lang w:eastAsia="ru-RU"/>
        </w:rPr>
        <w:t xml:space="preserve">-АР мають нижчий ризик </w:t>
      </w:r>
      <w:r w:rsidR="007143DA">
        <w:rPr>
          <w:rFonts w:ascii="Times New Roman" w:hAnsi="Times New Roman"/>
          <w:sz w:val="28"/>
          <w:szCs w:val="28"/>
          <w:lang w:eastAsia="ru-RU"/>
        </w:rPr>
        <w:t>ФП</w:t>
      </w:r>
      <w:r w:rsidRPr="00ED5D3E">
        <w:rPr>
          <w:rFonts w:ascii="Times New Roman" w:hAnsi="Times New Roman"/>
          <w:sz w:val="28"/>
          <w:szCs w:val="28"/>
          <w:lang w:eastAsia="ru-RU"/>
        </w:rPr>
        <w:t xml:space="preserve"> ((ВШ = 0,14 (0,03-0,61), р = 0,004, к</w:t>
      </w:r>
      <w:r w:rsidR="007143DA">
        <w:rPr>
          <w:rFonts w:ascii="Times New Roman" w:hAnsi="Times New Roman"/>
          <w:sz w:val="28"/>
          <w:szCs w:val="28"/>
          <w:lang w:eastAsia="ru-RU"/>
        </w:rPr>
        <w:t>о-домінантна модель спадковості</w:t>
      </w:r>
      <w:r w:rsidRPr="00ED5D3E">
        <w:rPr>
          <w:rFonts w:ascii="Times New Roman" w:hAnsi="Times New Roman"/>
          <w:sz w:val="28"/>
          <w:szCs w:val="28"/>
          <w:lang w:eastAsia="ru-RU"/>
        </w:rPr>
        <w:t xml:space="preserve"> та ВШ = 0,23 (0,08-0,69), р = 0,003, домінантна модель).</w:t>
      </w:r>
    </w:p>
    <w:p w:rsidR="00643D94" w:rsidRPr="00ED5D3E" w:rsidRDefault="00643D94" w:rsidP="003142CA">
      <w:pPr>
        <w:widowControl w:val="0"/>
        <w:autoSpaceDE w:val="0"/>
        <w:autoSpaceDN w:val="0"/>
        <w:adjustRightInd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ab/>
      </w:r>
      <w:r w:rsidR="007143DA">
        <w:rPr>
          <w:rFonts w:ascii="Times New Roman" w:hAnsi="Times New Roman"/>
          <w:sz w:val="28"/>
          <w:szCs w:val="28"/>
          <w:lang w:eastAsia="ru-RU"/>
        </w:rPr>
        <w:t xml:space="preserve">Встановлено, </w:t>
      </w:r>
      <w:r w:rsidRPr="00ED5D3E">
        <w:rPr>
          <w:rFonts w:ascii="Times New Roman" w:hAnsi="Times New Roman"/>
          <w:sz w:val="28"/>
          <w:szCs w:val="28"/>
          <w:lang w:eastAsia="ru-RU"/>
        </w:rPr>
        <w:t xml:space="preserve">що </w:t>
      </w:r>
      <w:r>
        <w:rPr>
          <w:rFonts w:ascii="Times New Roman" w:hAnsi="Times New Roman"/>
          <w:sz w:val="28"/>
          <w:szCs w:val="28"/>
          <w:lang w:eastAsia="ru-RU"/>
        </w:rPr>
        <w:t xml:space="preserve">генетичні </w:t>
      </w:r>
      <w:r w:rsidRPr="00ED5D3E">
        <w:rPr>
          <w:rFonts w:ascii="Times New Roman" w:hAnsi="Times New Roman"/>
          <w:sz w:val="28"/>
          <w:szCs w:val="28"/>
          <w:lang w:eastAsia="ru-RU"/>
        </w:rPr>
        <w:t xml:space="preserve">відмінності у </w:t>
      </w:r>
      <w:r w:rsidR="007143DA">
        <w:rPr>
          <w:rFonts w:ascii="Times New Roman" w:hAnsi="Times New Roman"/>
          <w:sz w:val="28"/>
          <w:szCs w:val="28"/>
          <w:lang w:eastAsia="ru-RU"/>
        </w:rPr>
        <w:t xml:space="preserve">шляхах </w:t>
      </w:r>
      <w:r w:rsidRPr="00ED5D3E">
        <w:rPr>
          <w:rFonts w:ascii="Times New Roman" w:hAnsi="Times New Roman"/>
          <w:sz w:val="28"/>
          <w:szCs w:val="28"/>
          <w:lang w:eastAsia="ru-RU"/>
        </w:rPr>
        <w:t xml:space="preserve">β-адренорецепції асоціюються з ефективністю лікування хворих </w:t>
      </w:r>
      <w:r w:rsidR="007143DA">
        <w:rPr>
          <w:rFonts w:ascii="Times New Roman" w:hAnsi="Times New Roman"/>
          <w:sz w:val="28"/>
          <w:szCs w:val="28"/>
          <w:lang w:eastAsia="ru-RU"/>
        </w:rPr>
        <w:t xml:space="preserve">СН </w:t>
      </w:r>
      <w:r w:rsidRPr="00ED5D3E">
        <w:rPr>
          <w:rFonts w:ascii="Times New Roman" w:hAnsi="Times New Roman"/>
          <w:sz w:val="28"/>
          <w:szCs w:val="28"/>
          <w:lang w:eastAsia="ru-RU"/>
        </w:rPr>
        <w:t xml:space="preserve">бісопрололом. Так, призначення бісопрололу </w:t>
      </w:r>
      <w:r>
        <w:rPr>
          <w:rFonts w:ascii="Times New Roman" w:hAnsi="Times New Roman"/>
          <w:sz w:val="28"/>
          <w:szCs w:val="28"/>
          <w:lang w:eastAsia="ru-RU"/>
        </w:rPr>
        <w:t>у</w:t>
      </w:r>
      <w:r w:rsidRPr="00ED5D3E">
        <w:rPr>
          <w:rFonts w:ascii="Times New Roman" w:hAnsi="Times New Roman"/>
          <w:sz w:val="28"/>
          <w:szCs w:val="28"/>
          <w:lang w:eastAsia="ru-RU"/>
        </w:rPr>
        <w:t xml:space="preserve"> дозі &gt; 5 мг призводить до зменшення ризику </w:t>
      </w:r>
      <w:r w:rsidR="007143DA">
        <w:rPr>
          <w:rFonts w:ascii="Times New Roman" w:hAnsi="Times New Roman"/>
          <w:sz w:val="28"/>
          <w:szCs w:val="28"/>
          <w:lang w:eastAsia="ru-RU"/>
        </w:rPr>
        <w:t>ККТ</w:t>
      </w:r>
      <w:r w:rsidRPr="00ED5D3E">
        <w:rPr>
          <w:rFonts w:ascii="Times New Roman" w:hAnsi="Times New Roman"/>
          <w:sz w:val="28"/>
          <w:szCs w:val="28"/>
          <w:lang w:eastAsia="ru-RU"/>
        </w:rPr>
        <w:t xml:space="preserve"> за наявності генотипу G/A поліморфізму Ser49Gly (c.145A&gt;G) гена β</w:t>
      </w:r>
      <w:r w:rsidRPr="00ED5D3E">
        <w:rPr>
          <w:rFonts w:ascii="Times New Roman" w:hAnsi="Times New Roman"/>
          <w:sz w:val="28"/>
          <w:szCs w:val="28"/>
          <w:vertAlign w:val="subscript"/>
          <w:lang w:eastAsia="ru-RU"/>
        </w:rPr>
        <w:t>1</w:t>
      </w:r>
      <w:r w:rsidRPr="00ED5D3E">
        <w:rPr>
          <w:rFonts w:ascii="Times New Roman" w:hAnsi="Times New Roman"/>
          <w:sz w:val="28"/>
          <w:szCs w:val="28"/>
          <w:lang w:eastAsia="ru-RU"/>
        </w:rPr>
        <w:t xml:space="preserve">-АР (ВШ = 0,18 (0,04-0,84), при р = 0,014). Застосування бісопрололу </w:t>
      </w:r>
      <w:r>
        <w:rPr>
          <w:rFonts w:ascii="Times New Roman" w:hAnsi="Times New Roman"/>
          <w:sz w:val="28"/>
          <w:szCs w:val="28"/>
          <w:lang w:eastAsia="ru-RU"/>
        </w:rPr>
        <w:t>у</w:t>
      </w:r>
      <w:r w:rsidRPr="00ED5D3E">
        <w:rPr>
          <w:rFonts w:ascii="Times New Roman" w:hAnsi="Times New Roman"/>
          <w:sz w:val="28"/>
          <w:szCs w:val="28"/>
          <w:lang w:eastAsia="ru-RU"/>
        </w:rPr>
        <w:t xml:space="preserve"> цій дозі також веде до зменшення ризику </w:t>
      </w:r>
      <w:r w:rsidR="007143DA">
        <w:rPr>
          <w:rFonts w:ascii="Times New Roman" w:hAnsi="Times New Roman"/>
          <w:sz w:val="28"/>
          <w:szCs w:val="28"/>
          <w:lang w:eastAsia="ru-RU"/>
        </w:rPr>
        <w:t>ПГ та ККТ</w:t>
      </w:r>
      <w:r>
        <w:rPr>
          <w:rFonts w:ascii="Times New Roman" w:hAnsi="Times New Roman"/>
          <w:sz w:val="28"/>
          <w:szCs w:val="28"/>
          <w:lang w:eastAsia="ru-RU"/>
        </w:rPr>
        <w:t>,</w:t>
      </w:r>
      <w:r w:rsidRPr="00ED5D3E">
        <w:rPr>
          <w:rFonts w:ascii="Times New Roman" w:hAnsi="Times New Roman"/>
          <w:sz w:val="28"/>
          <w:szCs w:val="28"/>
          <w:lang w:eastAsia="ru-RU"/>
        </w:rPr>
        <w:t xml:space="preserve"> за наявності гомозиготного генотипу (С/С) поліморфізму Gln27Glu (c.79C&gt;G) гена β</w:t>
      </w:r>
      <w:r w:rsidRPr="00ED5D3E">
        <w:rPr>
          <w:rFonts w:ascii="Times New Roman" w:hAnsi="Times New Roman"/>
          <w:sz w:val="28"/>
          <w:szCs w:val="28"/>
          <w:vertAlign w:val="subscript"/>
          <w:lang w:eastAsia="ru-RU"/>
        </w:rPr>
        <w:t>2</w:t>
      </w:r>
      <w:r w:rsidRPr="00ED5D3E">
        <w:rPr>
          <w:rFonts w:ascii="Times New Roman" w:hAnsi="Times New Roman"/>
          <w:sz w:val="28"/>
          <w:szCs w:val="28"/>
          <w:lang w:eastAsia="ru-RU"/>
        </w:rPr>
        <w:t>-АР (ВШ = 0,09 (0,02-0,46), при р = 0,018 та ВШ = 0,14 (0,04-0,58), при р = 0,006, відповідно).</w:t>
      </w:r>
    </w:p>
    <w:p w:rsidR="00643D94" w:rsidRPr="00ED5D3E" w:rsidRDefault="00643D94" w:rsidP="003142CA">
      <w:pPr>
        <w:widowControl w:val="0"/>
        <w:autoSpaceDE w:val="0"/>
        <w:autoSpaceDN w:val="0"/>
        <w:adjustRightInd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ab/>
      </w:r>
      <w:r w:rsidR="007143DA">
        <w:rPr>
          <w:rFonts w:ascii="Times New Roman" w:hAnsi="Times New Roman"/>
          <w:sz w:val="28"/>
          <w:szCs w:val="28"/>
          <w:lang w:eastAsia="ru-RU"/>
        </w:rPr>
        <w:t>Також виявлено</w:t>
      </w:r>
      <w:r w:rsidRPr="00ED5D3E">
        <w:rPr>
          <w:rFonts w:ascii="Times New Roman" w:hAnsi="Times New Roman"/>
          <w:sz w:val="28"/>
          <w:szCs w:val="28"/>
          <w:lang w:eastAsia="ru-RU"/>
        </w:rPr>
        <w:t>, що ризик СНТ</w:t>
      </w:r>
      <w:r w:rsidRPr="00ED5D3E">
        <w:rPr>
          <w:rFonts w:ascii="Times New Roman" w:hAnsi="Times New Roman"/>
          <w:sz w:val="28"/>
          <w:szCs w:val="28"/>
          <w:vertAlign w:val="subscript"/>
          <w:lang w:eastAsia="ru-RU"/>
        </w:rPr>
        <w:t>3</w:t>
      </w:r>
      <w:r w:rsidRPr="00ED5D3E">
        <w:rPr>
          <w:rFonts w:ascii="Times New Roman" w:hAnsi="Times New Roman"/>
          <w:sz w:val="28"/>
          <w:szCs w:val="28"/>
          <w:lang w:eastAsia="ru-RU"/>
        </w:rPr>
        <w:t xml:space="preserve"> у хворих </w:t>
      </w:r>
      <w:r>
        <w:rPr>
          <w:rFonts w:ascii="Times New Roman" w:hAnsi="Times New Roman"/>
          <w:sz w:val="28"/>
          <w:szCs w:val="28"/>
          <w:lang w:eastAsia="ru-RU"/>
        </w:rPr>
        <w:t>і</w:t>
      </w:r>
      <w:r w:rsidRPr="00ED5D3E">
        <w:rPr>
          <w:rFonts w:ascii="Times New Roman" w:hAnsi="Times New Roman"/>
          <w:sz w:val="28"/>
          <w:szCs w:val="28"/>
          <w:lang w:eastAsia="ru-RU"/>
        </w:rPr>
        <w:t>з СН зростає при гомозиготному G/G генотипові поліморфізму Gln27Glu гена β</w:t>
      </w:r>
      <w:r w:rsidRPr="00ED5D3E">
        <w:rPr>
          <w:rFonts w:ascii="Times New Roman" w:hAnsi="Times New Roman"/>
          <w:sz w:val="28"/>
          <w:szCs w:val="28"/>
          <w:vertAlign w:val="subscript"/>
          <w:lang w:eastAsia="ru-RU"/>
        </w:rPr>
        <w:t>2</w:t>
      </w:r>
      <w:r w:rsidRPr="00ED5D3E">
        <w:rPr>
          <w:rFonts w:ascii="Times New Roman" w:hAnsi="Times New Roman"/>
          <w:sz w:val="28"/>
          <w:szCs w:val="28"/>
          <w:lang w:eastAsia="ru-RU"/>
        </w:rPr>
        <w:t>-АР та за наявності С/Т поліморфізму Ser275 гена GNβ</w:t>
      </w:r>
      <w:r w:rsidRPr="00ED5D3E">
        <w:rPr>
          <w:rFonts w:ascii="Times New Roman" w:hAnsi="Times New Roman"/>
          <w:sz w:val="28"/>
          <w:szCs w:val="28"/>
          <w:vertAlign w:val="subscript"/>
          <w:lang w:eastAsia="ru-RU"/>
        </w:rPr>
        <w:t>3</w:t>
      </w:r>
      <w:r w:rsidRPr="00ED5D3E">
        <w:rPr>
          <w:rFonts w:ascii="Times New Roman" w:hAnsi="Times New Roman"/>
          <w:sz w:val="28"/>
          <w:szCs w:val="28"/>
          <w:lang w:eastAsia="ru-RU"/>
        </w:rPr>
        <w:t>; генотип С/G поліморфізму Gln27Glu гена β</w:t>
      </w:r>
      <w:r w:rsidRPr="00ED5D3E">
        <w:rPr>
          <w:rFonts w:ascii="Times New Roman" w:hAnsi="Times New Roman"/>
          <w:sz w:val="28"/>
          <w:szCs w:val="28"/>
          <w:vertAlign w:val="subscript"/>
          <w:lang w:eastAsia="ru-RU"/>
        </w:rPr>
        <w:t>2</w:t>
      </w:r>
      <w:r w:rsidRPr="00ED5D3E">
        <w:rPr>
          <w:rFonts w:ascii="Times New Roman" w:hAnsi="Times New Roman"/>
          <w:sz w:val="28"/>
          <w:szCs w:val="28"/>
          <w:lang w:eastAsia="ru-RU"/>
        </w:rPr>
        <w:t>-АР асоційований зі зниженням ризику розвитку СНТ</w:t>
      </w:r>
      <w:r w:rsidRPr="00ED5D3E">
        <w:rPr>
          <w:rFonts w:ascii="Times New Roman" w:hAnsi="Times New Roman"/>
          <w:sz w:val="28"/>
          <w:szCs w:val="28"/>
          <w:vertAlign w:val="subscript"/>
          <w:lang w:eastAsia="ru-RU"/>
        </w:rPr>
        <w:t>3</w:t>
      </w:r>
      <w:r w:rsidRPr="00ED5D3E">
        <w:rPr>
          <w:rFonts w:ascii="Times New Roman" w:hAnsi="Times New Roman"/>
          <w:sz w:val="28"/>
          <w:szCs w:val="28"/>
          <w:lang w:eastAsia="ru-RU"/>
        </w:rPr>
        <w:t>. Ризик підвищення рівнів ФНП-α та ІЛ-1β зростає за наявності гетерозиготного поліморфізму Ser49Gly (c,145A&gt;G) гена β</w:t>
      </w:r>
      <w:r w:rsidRPr="00ED5D3E">
        <w:rPr>
          <w:rFonts w:ascii="Times New Roman" w:hAnsi="Times New Roman"/>
          <w:sz w:val="28"/>
          <w:szCs w:val="28"/>
          <w:vertAlign w:val="subscript"/>
          <w:lang w:eastAsia="ru-RU"/>
        </w:rPr>
        <w:t>1</w:t>
      </w:r>
      <w:r w:rsidRPr="00ED5D3E">
        <w:rPr>
          <w:rFonts w:ascii="Times New Roman" w:hAnsi="Times New Roman"/>
          <w:sz w:val="28"/>
          <w:szCs w:val="28"/>
          <w:lang w:eastAsia="ru-RU"/>
        </w:rPr>
        <w:t>-АР та гомозиготного (С / C) поліморфізму Ser275 гена GNβ</w:t>
      </w:r>
      <w:r w:rsidRPr="00ED5D3E">
        <w:rPr>
          <w:rFonts w:ascii="Times New Roman" w:hAnsi="Times New Roman"/>
          <w:sz w:val="28"/>
          <w:szCs w:val="28"/>
          <w:vertAlign w:val="subscript"/>
          <w:lang w:eastAsia="ru-RU"/>
        </w:rPr>
        <w:t>3</w:t>
      </w:r>
      <w:r w:rsidRPr="00ED5D3E">
        <w:rPr>
          <w:rFonts w:ascii="Times New Roman" w:hAnsi="Times New Roman"/>
          <w:sz w:val="28"/>
          <w:szCs w:val="28"/>
          <w:lang w:eastAsia="ru-RU"/>
        </w:rPr>
        <w:t>.</w:t>
      </w:r>
    </w:p>
    <w:p w:rsidR="00643D94" w:rsidRPr="00ED5D3E" w:rsidRDefault="00643D94" w:rsidP="003142CA">
      <w:pPr>
        <w:widowControl w:val="0"/>
        <w:autoSpaceDE w:val="0"/>
        <w:autoSpaceDN w:val="0"/>
        <w:adjustRightInd w:val="0"/>
        <w:spacing w:after="0" w:line="360" w:lineRule="auto"/>
        <w:jc w:val="both"/>
        <w:rPr>
          <w:rFonts w:ascii="Times New Roman" w:hAnsi="Times New Roman"/>
          <w:sz w:val="28"/>
          <w:szCs w:val="28"/>
          <w:lang w:eastAsia="ru-RU"/>
        </w:rPr>
      </w:pPr>
      <w:r>
        <w:rPr>
          <w:rFonts w:ascii="Times New Roman" w:hAnsi="Times New Roman"/>
          <w:sz w:val="28"/>
          <w:szCs w:val="28"/>
          <w:lang w:eastAsia="ru-RU"/>
        </w:rPr>
        <w:tab/>
        <w:t>У</w:t>
      </w:r>
      <w:r w:rsidRPr="00ED5D3E">
        <w:rPr>
          <w:rFonts w:ascii="Times New Roman" w:hAnsi="Times New Roman"/>
          <w:sz w:val="28"/>
          <w:szCs w:val="28"/>
          <w:lang w:eastAsia="ru-RU"/>
        </w:rPr>
        <w:t>перше встановлено, що ризик підвищення рівнів ФНП-α та ІЛ-1β зростає за наявності гетерозиготного поліморфізму Ser49Gly (c,145A&gt;G) ген</w:t>
      </w:r>
      <w:r>
        <w:rPr>
          <w:rFonts w:ascii="Times New Roman" w:hAnsi="Times New Roman"/>
          <w:sz w:val="28"/>
          <w:szCs w:val="28"/>
          <w:lang w:eastAsia="ru-RU"/>
        </w:rPr>
        <w:t>а</w:t>
      </w:r>
      <w:r w:rsidRPr="00ED5D3E">
        <w:rPr>
          <w:rFonts w:ascii="Times New Roman" w:hAnsi="Times New Roman"/>
          <w:sz w:val="28"/>
          <w:szCs w:val="28"/>
          <w:lang w:eastAsia="ru-RU"/>
        </w:rPr>
        <w:t xml:space="preserve"> β</w:t>
      </w:r>
      <w:r w:rsidRPr="00ED5D3E">
        <w:rPr>
          <w:rFonts w:ascii="Times New Roman" w:hAnsi="Times New Roman"/>
          <w:sz w:val="28"/>
          <w:szCs w:val="28"/>
          <w:vertAlign w:val="subscript"/>
          <w:lang w:eastAsia="ru-RU"/>
        </w:rPr>
        <w:t>1</w:t>
      </w:r>
      <w:r w:rsidRPr="00ED5D3E">
        <w:rPr>
          <w:rFonts w:ascii="Times New Roman" w:hAnsi="Times New Roman"/>
          <w:sz w:val="28"/>
          <w:szCs w:val="28"/>
          <w:lang w:eastAsia="ru-RU"/>
        </w:rPr>
        <w:t>-АР та гомозиготного (С / C) поліморфізму Ser275 гена β</w:t>
      </w:r>
      <w:r w:rsidRPr="00ED5D3E">
        <w:rPr>
          <w:rFonts w:ascii="Times New Roman" w:hAnsi="Times New Roman"/>
          <w:sz w:val="28"/>
          <w:szCs w:val="28"/>
          <w:vertAlign w:val="subscript"/>
          <w:lang w:eastAsia="ru-RU"/>
        </w:rPr>
        <w:t>3</w:t>
      </w:r>
      <w:r w:rsidRPr="00ED5D3E">
        <w:rPr>
          <w:rFonts w:ascii="Times New Roman" w:hAnsi="Times New Roman"/>
          <w:sz w:val="28"/>
          <w:szCs w:val="28"/>
          <w:lang w:eastAsia="ru-RU"/>
        </w:rPr>
        <w:t xml:space="preserve">-субодиниці </w:t>
      </w:r>
      <w:r w:rsidRPr="00ED5D3E">
        <w:rPr>
          <w:rFonts w:ascii="Times New Roman" w:hAnsi="Times New Roman"/>
          <w:sz w:val="28"/>
          <w:szCs w:val="28"/>
          <w:lang w:val="en-US" w:eastAsia="ru-RU"/>
        </w:rPr>
        <w:t>G</w:t>
      </w:r>
      <w:r w:rsidRPr="00ED5D3E">
        <w:rPr>
          <w:rFonts w:ascii="Times New Roman" w:hAnsi="Times New Roman"/>
          <w:sz w:val="28"/>
          <w:szCs w:val="28"/>
          <w:lang w:eastAsia="ru-RU"/>
        </w:rPr>
        <w:t>-протеїну.</w:t>
      </w:r>
    </w:p>
    <w:p w:rsidR="00643D94" w:rsidRPr="00ED5D3E" w:rsidRDefault="00643D94" w:rsidP="00046830">
      <w:pPr>
        <w:widowControl w:val="0"/>
        <w:spacing w:after="0" w:line="360" w:lineRule="auto"/>
        <w:ind w:right="105" w:firstLine="820"/>
        <w:jc w:val="both"/>
        <w:rPr>
          <w:rFonts w:ascii="Times New Roman" w:hAnsi="Times New Roman"/>
          <w:sz w:val="28"/>
          <w:szCs w:val="28"/>
          <w:lang w:eastAsia="ru-RU"/>
        </w:rPr>
      </w:pPr>
      <w:r w:rsidRPr="00ED5D3E">
        <w:rPr>
          <w:rFonts w:ascii="Times New Roman" w:hAnsi="Times New Roman"/>
          <w:sz w:val="28"/>
          <w:szCs w:val="28"/>
        </w:rPr>
        <w:t>На основі багатофакторного регресійного аналізу пропорційних ризиків Кокса</w:t>
      </w:r>
      <w:r w:rsidRPr="00ED5D3E">
        <w:rPr>
          <w:rFonts w:ascii="Times New Roman" w:hAnsi="Times New Roman"/>
          <w:sz w:val="28"/>
          <w:szCs w:val="28"/>
          <w:lang w:eastAsia="ru-RU"/>
        </w:rPr>
        <w:t xml:space="preserve"> розроблено </w:t>
      </w:r>
      <w:r w:rsidRPr="00ED5D3E">
        <w:rPr>
          <w:rFonts w:ascii="Times New Roman" w:hAnsi="Times New Roman"/>
          <w:sz w:val="28"/>
          <w:szCs w:val="28"/>
        </w:rPr>
        <w:t xml:space="preserve">прогностичну модель оцінки ймовірності повторної госпіталізації хворих </w:t>
      </w:r>
      <w:r>
        <w:rPr>
          <w:rFonts w:ascii="Times New Roman" w:hAnsi="Times New Roman"/>
          <w:sz w:val="28"/>
          <w:szCs w:val="28"/>
        </w:rPr>
        <w:t>і</w:t>
      </w:r>
      <w:r w:rsidRPr="00ED5D3E">
        <w:rPr>
          <w:rFonts w:ascii="Times New Roman" w:hAnsi="Times New Roman"/>
          <w:sz w:val="28"/>
          <w:szCs w:val="28"/>
        </w:rPr>
        <w:t xml:space="preserve">з СН на фоні ІХС </w:t>
      </w:r>
      <w:r>
        <w:rPr>
          <w:rFonts w:ascii="Times New Roman" w:hAnsi="Times New Roman"/>
          <w:sz w:val="28"/>
          <w:szCs w:val="28"/>
        </w:rPr>
        <w:t>та</w:t>
      </w:r>
      <w:r w:rsidRPr="00ED5D3E">
        <w:rPr>
          <w:rFonts w:ascii="Times New Roman" w:hAnsi="Times New Roman"/>
          <w:sz w:val="28"/>
          <w:szCs w:val="28"/>
        </w:rPr>
        <w:t xml:space="preserve"> супутньою ТП, яка включає у себе сироваткові рівні: вільного трийодтироніну, холестерину ліпопротеїдів низької щільності, ІЛ-4.</w:t>
      </w:r>
      <w:r w:rsidRPr="00ED5D3E">
        <w:rPr>
          <w:rFonts w:ascii="Times New Roman" w:hAnsi="Times New Roman"/>
          <w:sz w:val="28"/>
          <w:szCs w:val="28"/>
          <w:lang w:eastAsia="ru-RU"/>
        </w:rPr>
        <w:t xml:space="preserve"> Встановлено, що ризик несприятливого перебігу СН за наявності ТП зростає при значенні коефіцієнт</w:t>
      </w:r>
      <w:r>
        <w:rPr>
          <w:rFonts w:ascii="Times New Roman" w:hAnsi="Times New Roman"/>
          <w:sz w:val="28"/>
          <w:szCs w:val="28"/>
          <w:lang w:eastAsia="ru-RU"/>
        </w:rPr>
        <w:t>а</w:t>
      </w:r>
      <w:r w:rsidRPr="00ED5D3E">
        <w:rPr>
          <w:rFonts w:ascii="Times New Roman" w:hAnsi="Times New Roman"/>
          <w:sz w:val="28"/>
          <w:szCs w:val="28"/>
          <w:lang w:eastAsia="ru-RU"/>
        </w:rPr>
        <w:t xml:space="preserve"> відношення ризиків </w:t>
      </w:r>
      <w:r w:rsidRPr="00ED5D3E">
        <w:rPr>
          <w:rFonts w:ascii="Times New Roman" w:hAnsi="Times New Roman"/>
          <w:sz w:val="28"/>
          <w:szCs w:val="28"/>
        </w:rPr>
        <w:t>&gt; 0,043 (ВШ = 11,9595 (3,74 – 38,21); р = 0,0001).</w:t>
      </w:r>
    </w:p>
    <w:p w:rsidR="00643D94" w:rsidRDefault="00643D94" w:rsidP="003142CA">
      <w:pPr>
        <w:widowControl w:val="0"/>
        <w:autoSpaceDE w:val="0"/>
        <w:autoSpaceDN w:val="0"/>
        <w:adjustRightInd w:val="0"/>
        <w:spacing w:after="0" w:line="360" w:lineRule="auto"/>
        <w:jc w:val="both"/>
        <w:rPr>
          <w:rFonts w:ascii="Times New Roman" w:hAnsi="Times New Roman"/>
          <w:sz w:val="28"/>
          <w:szCs w:val="28"/>
        </w:rPr>
      </w:pPr>
      <w:r w:rsidRPr="00ED5D3E">
        <w:rPr>
          <w:rFonts w:ascii="Times New Roman" w:hAnsi="Times New Roman"/>
          <w:sz w:val="28"/>
          <w:szCs w:val="28"/>
        </w:rPr>
        <w:tab/>
        <w:t xml:space="preserve">Уперше продемонстровано, що застосування </w:t>
      </w:r>
      <w:r w:rsidR="007143DA">
        <w:rPr>
          <w:rFonts w:ascii="Times New Roman" w:hAnsi="Times New Roman"/>
          <w:sz w:val="28"/>
          <w:szCs w:val="28"/>
        </w:rPr>
        <w:t xml:space="preserve">бісопрололу </w:t>
      </w:r>
      <w:r w:rsidRPr="00ED5D3E">
        <w:rPr>
          <w:rFonts w:ascii="Times New Roman" w:hAnsi="Times New Roman"/>
          <w:sz w:val="28"/>
          <w:szCs w:val="28"/>
        </w:rPr>
        <w:t xml:space="preserve">у хворих </w:t>
      </w:r>
      <w:r w:rsidR="007143DA">
        <w:rPr>
          <w:rFonts w:ascii="Times New Roman" w:hAnsi="Times New Roman"/>
          <w:sz w:val="28"/>
          <w:szCs w:val="28"/>
        </w:rPr>
        <w:t>і</w:t>
      </w:r>
      <w:r w:rsidRPr="00ED5D3E">
        <w:rPr>
          <w:rFonts w:ascii="Times New Roman" w:hAnsi="Times New Roman"/>
          <w:sz w:val="28"/>
          <w:szCs w:val="28"/>
        </w:rPr>
        <w:t xml:space="preserve">з СН на фоні ІХС у поєднанні з ТП не має дозозалежного позитивного впливу. </w:t>
      </w:r>
      <w:r w:rsidR="007143DA" w:rsidRPr="00ED5D3E">
        <w:rPr>
          <w:rFonts w:ascii="Times New Roman" w:hAnsi="Times New Roman"/>
          <w:sz w:val="28"/>
          <w:szCs w:val="28"/>
        </w:rPr>
        <w:t xml:space="preserve">Причиною </w:t>
      </w:r>
      <w:r w:rsidRPr="00ED5D3E">
        <w:rPr>
          <w:rFonts w:ascii="Times New Roman" w:hAnsi="Times New Roman"/>
          <w:sz w:val="28"/>
          <w:szCs w:val="28"/>
        </w:rPr>
        <w:t xml:space="preserve">цього є велика частота поширення </w:t>
      </w:r>
      <w:r w:rsidR="007143DA">
        <w:rPr>
          <w:rFonts w:ascii="Times New Roman" w:hAnsi="Times New Roman"/>
          <w:sz w:val="28"/>
          <w:szCs w:val="28"/>
        </w:rPr>
        <w:t>СНТ</w:t>
      </w:r>
      <w:r w:rsidR="007143DA" w:rsidRPr="007143DA">
        <w:rPr>
          <w:rFonts w:ascii="Times New Roman" w:hAnsi="Times New Roman"/>
          <w:sz w:val="28"/>
          <w:szCs w:val="28"/>
          <w:vertAlign w:val="subscript"/>
        </w:rPr>
        <w:t>3</w:t>
      </w:r>
      <w:r w:rsidRPr="00ED5D3E">
        <w:rPr>
          <w:rFonts w:ascii="Times New Roman" w:hAnsi="Times New Roman"/>
          <w:sz w:val="28"/>
          <w:szCs w:val="28"/>
        </w:rPr>
        <w:t xml:space="preserve">. Застосування </w:t>
      </w:r>
      <w:r w:rsidR="007143DA">
        <w:rPr>
          <w:rFonts w:ascii="Times New Roman" w:hAnsi="Times New Roman"/>
          <w:sz w:val="28"/>
          <w:szCs w:val="28"/>
        </w:rPr>
        <w:t xml:space="preserve">зазначеного </w:t>
      </w:r>
      <w:r w:rsidRPr="00ED5D3E">
        <w:rPr>
          <w:rFonts w:ascii="Times New Roman" w:hAnsi="Times New Roman"/>
          <w:sz w:val="28"/>
          <w:szCs w:val="28"/>
        </w:rPr>
        <w:t>препарат</w:t>
      </w:r>
      <w:r w:rsidR="007143DA">
        <w:rPr>
          <w:rFonts w:ascii="Times New Roman" w:hAnsi="Times New Roman"/>
          <w:sz w:val="28"/>
          <w:szCs w:val="28"/>
        </w:rPr>
        <w:t xml:space="preserve">у </w:t>
      </w:r>
      <w:r w:rsidRPr="00ED5D3E">
        <w:rPr>
          <w:rFonts w:ascii="Times New Roman" w:hAnsi="Times New Roman"/>
          <w:sz w:val="28"/>
          <w:szCs w:val="28"/>
        </w:rPr>
        <w:t xml:space="preserve">у хворих </w:t>
      </w:r>
      <w:r>
        <w:rPr>
          <w:rFonts w:ascii="Times New Roman" w:hAnsi="Times New Roman"/>
          <w:sz w:val="28"/>
          <w:szCs w:val="28"/>
        </w:rPr>
        <w:t>і</w:t>
      </w:r>
      <w:r w:rsidRPr="00ED5D3E">
        <w:rPr>
          <w:rFonts w:ascii="Times New Roman" w:hAnsi="Times New Roman"/>
          <w:sz w:val="28"/>
          <w:szCs w:val="28"/>
        </w:rPr>
        <w:t xml:space="preserve">з СН на фоні ІХС </w:t>
      </w:r>
      <w:r>
        <w:rPr>
          <w:rFonts w:ascii="Times New Roman" w:hAnsi="Times New Roman"/>
          <w:sz w:val="28"/>
          <w:szCs w:val="28"/>
        </w:rPr>
        <w:t>та</w:t>
      </w:r>
      <w:r w:rsidRPr="00ED5D3E">
        <w:rPr>
          <w:rFonts w:ascii="Times New Roman" w:hAnsi="Times New Roman"/>
          <w:sz w:val="28"/>
          <w:szCs w:val="28"/>
        </w:rPr>
        <w:t xml:space="preserve"> супутньою ТП</w:t>
      </w:r>
      <w:r>
        <w:rPr>
          <w:rFonts w:ascii="Times New Roman" w:hAnsi="Times New Roman"/>
          <w:sz w:val="28"/>
          <w:szCs w:val="28"/>
        </w:rPr>
        <w:t>,</w:t>
      </w:r>
      <w:r w:rsidRPr="00ED5D3E">
        <w:rPr>
          <w:rFonts w:ascii="Times New Roman" w:hAnsi="Times New Roman"/>
          <w:sz w:val="28"/>
          <w:szCs w:val="28"/>
        </w:rPr>
        <w:t xml:space="preserve"> але без </w:t>
      </w:r>
      <w:r w:rsidR="007143DA">
        <w:rPr>
          <w:rFonts w:ascii="Times New Roman" w:hAnsi="Times New Roman"/>
          <w:sz w:val="28"/>
          <w:szCs w:val="28"/>
        </w:rPr>
        <w:t>СНТ</w:t>
      </w:r>
      <w:r w:rsidR="007143DA" w:rsidRPr="007143DA">
        <w:rPr>
          <w:rFonts w:ascii="Times New Roman" w:hAnsi="Times New Roman"/>
          <w:sz w:val="28"/>
          <w:szCs w:val="28"/>
          <w:vertAlign w:val="subscript"/>
        </w:rPr>
        <w:t>3</w:t>
      </w:r>
      <w:r w:rsidR="007143DA" w:rsidRPr="007143DA">
        <w:rPr>
          <w:rFonts w:ascii="Times New Roman" w:hAnsi="Times New Roman"/>
          <w:sz w:val="28"/>
          <w:szCs w:val="28"/>
        </w:rPr>
        <w:t>,</w:t>
      </w:r>
      <w:r w:rsidR="007143DA">
        <w:rPr>
          <w:rFonts w:ascii="Times New Roman" w:hAnsi="Times New Roman"/>
          <w:sz w:val="28"/>
          <w:szCs w:val="28"/>
        </w:rPr>
        <w:t xml:space="preserve"> </w:t>
      </w:r>
      <w:r w:rsidRPr="00ED5D3E">
        <w:rPr>
          <w:rFonts w:ascii="Times New Roman" w:hAnsi="Times New Roman"/>
          <w:sz w:val="28"/>
          <w:szCs w:val="28"/>
        </w:rPr>
        <w:t xml:space="preserve">призводить до вірогідного зниження частоти </w:t>
      </w:r>
      <w:r w:rsidR="007143DA">
        <w:rPr>
          <w:rFonts w:ascii="Times New Roman" w:hAnsi="Times New Roman"/>
          <w:sz w:val="28"/>
          <w:szCs w:val="28"/>
        </w:rPr>
        <w:t>ПГ</w:t>
      </w:r>
      <w:r w:rsidRPr="00ED5D3E">
        <w:rPr>
          <w:rFonts w:ascii="Times New Roman" w:hAnsi="Times New Roman"/>
          <w:sz w:val="28"/>
          <w:szCs w:val="28"/>
        </w:rPr>
        <w:t xml:space="preserve"> та ризику </w:t>
      </w:r>
      <w:r w:rsidR="007143DA">
        <w:rPr>
          <w:rFonts w:ascii="Times New Roman" w:hAnsi="Times New Roman"/>
          <w:sz w:val="28"/>
          <w:szCs w:val="28"/>
        </w:rPr>
        <w:t>ККТ</w:t>
      </w:r>
      <w:r w:rsidRPr="00ED5D3E">
        <w:rPr>
          <w:rFonts w:ascii="Times New Roman" w:hAnsi="Times New Roman"/>
          <w:sz w:val="28"/>
          <w:szCs w:val="28"/>
        </w:rPr>
        <w:t xml:space="preserve">. Частота повторної госпіталізації у групі хворих </w:t>
      </w:r>
      <w:r>
        <w:rPr>
          <w:rFonts w:ascii="Times New Roman" w:hAnsi="Times New Roman"/>
          <w:sz w:val="28"/>
          <w:szCs w:val="28"/>
        </w:rPr>
        <w:t>і</w:t>
      </w:r>
      <w:r w:rsidRPr="00ED5D3E">
        <w:rPr>
          <w:rFonts w:ascii="Times New Roman" w:hAnsi="Times New Roman"/>
          <w:sz w:val="28"/>
          <w:szCs w:val="28"/>
        </w:rPr>
        <w:t xml:space="preserve">з </w:t>
      </w:r>
      <w:r w:rsidR="007143DA">
        <w:rPr>
          <w:rFonts w:ascii="Times New Roman" w:hAnsi="Times New Roman"/>
          <w:sz w:val="28"/>
          <w:szCs w:val="28"/>
        </w:rPr>
        <w:t>СН</w:t>
      </w:r>
      <w:r w:rsidRPr="00ED5D3E">
        <w:rPr>
          <w:rFonts w:ascii="Times New Roman" w:hAnsi="Times New Roman"/>
          <w:sz w:val="28"/>
          <w:szCs w:val="28"/>
        </w:rPr>
        <w:t xml:space="preserve"> без </w:t>
      </w:r>
      <w:r w:rsidR="007143DA">
        <w:rPr>
          <w:rFonts w:ascii="Times New Roman" w:hAnsi="Times New Roman"/>
          <w:sz w:val="28"/>
          <w:szCs w:val="28"/>
        </w:rPr>
        <w:t>СНТ</w:t>
      </w:r>
      <w:r w:rsidR="007143DA" w:rsidRPr="007143DA">
        <w:rPr>
          <w:rFonts w:ascii="Times New Roman" w:hAnsi="Times New Roman"/>
          <w:sz w:val="28"/>
          <w:szCs w:val="28"/>
          <w:vertAlign w:val="subscript"/>
        </w:rPr>
        <w:t>3</w:t>
      </w:r>
      <w:r w:rsidRPr="00ED5D3E">
        <w:rPr>
          <w:rFonts w:ascii="Times New Roman" w:hAnsi="Times New Roman"/>
          <w:sz w:val="28"/>
          <w:szCs w:val="28"/>
        </w:rPr>
        <w:t xml:space="preserve"> є вищою</w:t>
      </w:r>
      <w:r w:rsidRPr="00ED5D3E">
        <w:rPr>
          <w:rFonts w:ascii="Times New Roman" w:hAnsi="Times New Roman"/>
          <w:sz w:val="28"/>
          <w:szCs w:val="28"/>
          <w:vertAlign w:val="subscript"/>
        </w:rPr>
        <w:t xml:space="preserve"> </w:t>
      </w:r>
      <w:r w:rsidRPr="00ED5D3E">
        <w:rPr>
          <w:rFonts w:ascii="Times New Roman" w:hAnsi="Times New Roman"/>
          <w:sz w:val="28"/>
          <w:szCs w:val="28"/>
        </w:rPr>
        <w:t>при дозі бісопрололу ≤ 5,0 мг, порівн</w:t>
      </w:r>
      <w:r>
        <w:rPr>
          <w:rFonts w:ascii="Times New Roman" w:hAnsi="Times New Roman"/>
          <w:sz w:val="28"/>
          <w:szCs w:val="28"/>
        </w:rPr>
        <w:t>яно</w:t>
      </w:r>
      <w:r w:rsidRPr="00ED5D3E">
        <w:rPr>
          <w:rFonts w:ascii="Times New Roman" w:hAnsi="Times New Roman"/>
          <w:sz w:val="28"/>
          <w:szCs w:val="28"/>
        </w:rPr>
        <w:t xml:space="preserve"> </w:t>
      </w:r>
      <w:r>
        <w:rPr>
          <w:rFonts w:ascii="Times New Roman" w:hAnsi="Times New Roman"/>
          <w:sz w:val="28"/>
          <w:szCs w:val="28"/>
        </w:rPr>
        <w:t xml:space="preserve">з застосуванням </w:t>
      </w:r>
      <w:r w:rsidRPr="00ED5D3E">
        <w:rPr>
          <w:rFonts w:ascii="Times New Roman" w:hAnsi="Times New Roman"/>
          <w:sz w:val="28"/>
          <w:szCs w:val="28"/>
        </w:rPr>
        <w:t xml:space="preserve">більших доз. При </w:t>
      </w:r>
      <w:r w:rsidR="007143DA">
        <w:rPr>
          <w:rFonts w:ascii="Times New Roman" w:hAnsi="Times New Roman"/>
          <w:sz w:val="28"/>
          <w:szCs w:val="28"/>
        </w:rPr>
        <w:t>СНТ</w:t>
      </w:r>
      <w:r w:rsidR="007143DA" w:rsidRPr="007143DA">
        <w:rPr>
          <w:rFonts w:ascii="Times New Roman" w:hAnsi="Times New Roman"/>
          <w:sz w:val="28"/>
          <w:szCs w:val="28"/>
          <w:vertAlign w:val="subscript"/>
        </w:rPr>
        <w:t>3</w:t>
      </w:r>
      <w:r w:rsidR="007143DA">
        <w:rPr>
          <w:rFonts w:ascii="Times New Roman" w:hAnsi="Times New Roman"/>
          <w:sz w:val="28"/>
          <w:szCs w:val="28"/>
          <w:vertAlign w:val="subscript"/>
        </w:rPr>
        <w:t xml:space="preserve"> </w:t>
      </w:r>
      <w:r w:rsidR="007143DA">
        <w:rPr>
          <w:rFonts w:ascii="Times New Roman" w:hAnsi="Times New Roman"/>
          <w:sz w:val="28"/>
          <w:szCs w:val="28"/>
        </w:rPr>
        <w:t xml:space="preserve">у хворих із зниженою ФВ ЛШ </w:t>
      </w:r>
      <w:r>
        <w:rPr>
          <w:rFonts w:ascii="Times New Roman" w:hAnsi="Times New Roman"/>
          <w:sz w:val="28"/>
          <w:szCs w:val="28"/>
        </w:rPr>
        <w:t>титрація</w:t>
      </w:r>
      <w:r w:rsidRPr="00ED5D3E">
        <w:rPr>
          <w:rFonts w:ascii="Times New Roman" w:hAnsi="Times New Roman"/>
          <w:sz w:val="28"/>
          <w:szCs w:val="28"/>
        </w:rPr>
        <w:t xml:space="preserve"> дози бісопрололу &gt; 5 мг </w:t>
      </w:r>
      <w:r>
        <w:rPr>
          <w:rFonts w:ascii="Times New Roman" w:hAnsi="Times New Roman"/>
          <w:sz w:val="28"/>
          <w:szCs w:val="28"/>
        </w:rPr>
        <w:t xml:space="preserve">призводить до </w:t>
      </w:r>
      <w:r w:rsidRPr="00ED5D3E">
        <w:rPr>
          <w:rFonts w:ascii="Times New Roman" w:hAnsi="Times New Roman"/>
          <w:sz w:val="28"/>
          <w:szCs w:val="28"/>
        </w:rPr>
        <w:t xml:space="preserve">зростання ризику </w:t>
      </w:r>
      <w:r w:rsidR="007143DA">
        <w:rPr>
          <w:rFonts w:ascii="Times New Roman" w:hAnsi="Times New Roman"/>
          <w:sz w:val="28"/>
          <w:szCs w:val="28"/>
        </w:rPr>
        <w:t>ПГ</w:t>
      </w:r>
      <w:r>
        <w:rPr>
          <w:rFonts w:ascii="Times New Roman" w:hAnsi="Times New Roman"/>
          <w:sz w:val="28"/>
          <w:szCs w:val="28"/>
        </w:rPr>
        <w:t xml:space="preserve"> на фоні </w:t>
      </w:r>
      <w:r w:rsidRPr="00ED5D3E">
        <w:rPr>
          <w:rFonts w:ascii="Times New Roman" w:hAnsi="Times New Roman"/>
          <w:sz w:val="28"/>
          <w:szCs w:val="28"/>
        </w:rPr>
        <w:t xml:space="preserve">зменшення </w:t>
      </w:r>
      <w:r>
        <w:rPr>
          <w:rFonts w:ascii="Times New Roman" w:hAnsi="Times New Roman"/>
          <w:sz w:val="28"/>
          <w:szCs w:val="28"/>
        </w:rPr>
        <w:t xml:space="preserve">рівня </w:t>
      </w:r>
      <w:r w:rsidRPr="00ED5D3E">
        <w:rPr>
          <w:rFonts w:ascii="Times New Roman" w:hAnsi="Times New Roman"/>
          <w:sz w:val="28"/>
          <w:szCs w:val="28"/>
        </w:rPr>
        <w:t>сироваткового трийодтироніну, підвищення тироксину</w:t>
      </w:r>
      <w:r>
        <w:rPr>
          <w:rFonts w:ascii="Times New Roman" w:hAnsi="Times New Roman"/>
          <w:sz w:val="28"/>
          <w:szCs w:val="28"/>
        </w:rPr>
        <w:t xml:space="preserve"> та </w:t>
      </w:r>
      <w:r w:rsidRPr="00ED5D3E">
        <w:rPr>
          <w:rFonts w:ascii="Times New Roman" w:hAnsi="Times New Roman"/>
          <w:sz w:val="28"/>
          <w:szCs w:val="28"/>
        </w:rPr>
        <w:t>зменшення співвідношення Т</w:t>
      </w:r>
      <w:r w:rsidRPr="00ED5D3E">
        <w:rPr>
          <w:rFonts w:ascii="Times New Roman" w:hAnsi="Times New Roman"/>
          <w:sz w:val="28"/>
          <w:szCs w:val="28"/>
          <w:vertAlign w:val="subscript"/>
        </w:rPr>
        <w:t xml:space="preserve">3в </w:t>
      </w:r>
      <w:r w:rsidRPr="00ED5D3E">
        <w:rPr>
          <w:rFonts w:ascii="Times New Roman" w:hAnsi="Times New Roman"/>
          <w:sz w:val="28"/>
          <w:szCs w:val="28"/>
        </w:rPr>
        <w:t>/ Т</w:t>
      </w:r>
      <w:r w:rsidRPr="00ED5D3E">
        <w:rPr>
          <w:rFonts w:ascii="Times New Roman" w:hAnsi="Times New Roman"/>
          <w:sz w:val="28"/>
          <w:szCs w:val="28"/>
          <w:vertAlign w:val="subscript"/>
        </w:rPr>
        <w:t>4в</w:t>
      </w:r>
      <w:r w:rsidRPr="00ED5D3E">
        <w:rPr>
          <w:rFonts w:ascii="Times New Roman" w:hAnsi="Times New Roman"/>
          <w:sz w:val="28"/>
          <w:szCs w:val="28"/>
        </w:rPr>
        <w:t xml:space="preserve">; збільшення </w:t>
      </w:r>
      <w:r>
        <w:rPr>
          <w:rFonts w:ascii="Times New Roman" w:hAnsi="Times New Roman"/>
          <w:sz w:val="28"/>
          <w:szCs w:val="28"/>
        </w:rPr>
        <w:t xml:space="preserve">розмірів </w:t>
      </w:r>
      <w:r w:rsidRPr="00ED5D3E">
        <w:rPr>
          <w:rFonts w:ascii="Times New Roman" w:hAnsi="Times New Roman"/>
          <w:sz w:val="28"/>
          <w:szCs w:val="28"/>
        </w:rPr>
        <w:t>порожнин серця у динаміці спостереження.</w:t>
      </w:r>
    </w:p>
    <w:p w:rsidR="00C74CC8" w:rsidRPr="00ED5D3E" w:rsidRDefault="00C74CC8" w:rsidP="003142CA">
      <w:pPr>
        <w:widowControl w:val="0"/>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ab/>
      </w:r>
      <w:r w:rsidRPr="00C74CC8">
        <w:rPr>
          <w:rFonts w:ascii="Times New Roman" w:hAnsi="Times New Roman"/>
          <w:sz w:val="28"/>
          <w:szCs w:val="28"/>
        </w:rPr>
        <w:t>Наукова новизна дисертаційної роботи підтверджена 3 патентами України на корисну модель.</w:t>
      </w:r>
    </w:p>
    <w:p w:rsidR="00643D94" w:rsidRPr="00ED5D3E" w:rsidRDefault="00643D94" w:rsidP="003142CA">
      <w:pPr>
        <w:pStyle w:val="af7"/>
        <w:widowControl w:val="0"/>
        <w:spacing w:after="0" w:line="360" w:lineRule="auto"/>
        <w:ind w:right="3" w:firstLine="771"/>
        <w:jc w:val="both"/>
        <w:rPr>
          <w:rFonts w:ascii="Times New Roman" w:hAnsi="Times New Roman"/>
          <w:sz w:val="28"/>
          <w:szCs w:val="28"/>
        </w:rPr>
      </w:pPr>
      <w:r w:rsidRPr="00ED5D3E">
        <w:rPr>
          <w:rFonts w:ascii="Times New Roman" w:hAnsi="Times New Roman"/>
          <w:b/>
          <w:sz w:val="28"/>
          <w:szCs w:val="28"/>
        </w:rPr>
        <w:t>Практичне значення отриманих результатів.</w:t>
      </w:r>
      <w:r w:rsidRPr="00ED5D3E">
        <w:rPr>
          <w:rFonts w:ascii="Times New Roman" w:hAnsi="Times New Roman"/>
          <w:sz w:val="28"/>
          <w:szCs w:val="28"/>
        </w:rPr>
        <w:t xml:space="preserve"> </w:t>
      </w:r>
      <w:r w:rsidR="008B75D6" w:rsidRPr="008B75D6">
        <w:rPr>
          <w:rFonts w:ascii="Times New Roman" w:hAnsi="Times New Roman"/>
          <w:sz w:val="28"/>
          <w:szCs w:val="28"/>
        </w:rPr>
        <w:t>Розрахунок коефіцієнта відношення ризиків (HR) за рівнянням прогностичної моделі оцінки ймовірності повторної госпіталізації дозволить лікарям загальної практики – сімейної медицини та кардіологам – своєчасно стратифікувати групу високого ризику несприятливого перебігу серцевої недостатності у хворих із поєднаним перебігом ішемічної хвороби серця та тиреоїдної патології.</w:t>
      </w:r>
    </w:p>
    <w:p w:rsidR="008B75D6" w:rsidRDefault="008B75D6" w:rsidP="003142CA">
      <w:pPr>
        <w:pStyle w:val="af7"/>
        <w:widowControl w:val="0"/>
        <w:spacing w:after="0" w:line="360" w:lineRule="auto"/>
        <w:ind w:right="6" w:firstLine="771"/>
        <w:jc w:val="both"/>
        <w:rPr>
          <w:rFonts w:ascii="Times New Roman" w:hAnsi="Times New Roman"/>
          <w:sz w:val="28"/>
          <w:szCs w:val="28"/>
        </w:rPr>
      </w:pPr>
      <w:r w:rsidRPr="008B75D6">
        <w:rPr>
          <w:rFonts w:ascii="Times New Roman" w:hAnsi="Times New Roman"/>
          <w:sz w:val="28"/>
          <w:szCs w:val="28"/>
        </w:rPr>
        <w:t>Розроблений спосіб діагностики СНТ3 у хворих із СН, дозволить лікарям загальної практики – сімейної медицини та кардіологам – підвищити прогностичну цінність верифікації даного синдрому.</w:t>
      </w:r>
    </w:p>
    <w:p w:rsidR="008B75D6" w:rsidRPr="008B75D6" w:rsidRDefault="008B75D6" w:rsidP="008B75D6">
      <w:pPr>
        <w:pStyle w:val="af7"/>
        <w:spacing w:after="0" w:line="360" w:lineRule="auto"/>
        <w:ind w:firstLine="708"/>
        <w:jc w:val="both"/>
        <w:rPr>
          <w:rFonts w:ascii="Times New Roman" w:hAnsi="Times New Roman"/>
          <w:sz w:val="28"/>
          <w:szCs w:val="28"/>
        </w:rPr>
      </w:pPr>
      <w:r w:rsidRPr="008B75D6">
        <w:rPr>
          <w:rFonts w:ascii="Times New Roman" w:hAnsi="Times New Roman"/>
          <w:sz w:val="28"/>
          <w:szCs w:val="28"/>
        </w:rPr>
        <w:t>Обґрунтовано доцільність визначення поліморфізму Gly389Arg</w:t>
      </w:r>
      <w:r>
        <w:rPr>
          <w:rFonts w:ascii="Times New Roman" w:hAnsi="Times New Roman"/>
          <w:sz w:val="28"/>
          <w:szCs w:val="28"/>
        </w:rPr>
        <w:t xml:space="preserve"> </w:t>
      </w:r>
      <w:r w:rsidRPr="008B75D6">
        <w:rPr>
          <w:rFonts w:ascii="Times New Roman" w:hAnsi="Times New Roman"/>
          <w:sz w:val="28"/>
          <w:szCs w:val="28"/>
        </w:rPr>
        <w:t>(c,1165G&gt;C) гена β</w:t>
      </w:r>
      <w:r w:rsidRPr="008B75D6">
        <w:rPr>
          <w:rFonts w:ascii="Times New Roman" w:hAnsi="Times New Roman"/>
          <w:sz w:val="28"/>
          <w:szCs w:val="28"/>
          <w:vertAlign w:val="subscript"/>
        </w:rPr>
        <w:t>1</w:t>
      </w:r>
      <w:r w:rsidRPr="008B75D6">
        <w:rPr>
          <w:rFonts w:ascii="Times New Roman" w:hAnsi="Times New Roman"/>
          <w:sz w:val="28"/>
          <w:szCs w:val="28"/>
        </w:rPr>
        <w:t>-АР та поліморфізму Gln27Glu (c,79C&gt;G) гена β</w:t>
      </w:r>
      <w:r w:rsidRPr="008B75D6">
        <w:rPr>
          <w:rFonts w:ascii="Times New Roman" w:hAnsi="Times New Roman"/>
          <w:sz w:val="28"/>
          <w:szCs w:val="28"/>
          <w:vertAlign w:val="subscript"/>
        </w:rPr>
        <w:t>2</w:t>
      </w:r>
      <w:r w:rsidRPr="008B75D6">
        <w:rPr>
          <w:rFonts w:ascii="Times New Roman" w:hAnsi="Times New Roman"/>
          <w:sz w:val="28"/>
          <w:szCs w:val="28"/>
        </w:rPr>
        <w:t>-АР, що дозволить лікарям загальної практики – сімейної медицини та кардіологам мати можливість раннього прогнозування перебігу СН за генетичними чинниками.</w:t>
      </w:r>
    </w:p>
    <w:p w:rsidR="00643D94" w:rsidRPr="00ED5D3E" w:rsidRDefault="008B75D6" w:rsidP="008B75D6">
      <w:pPr>
        <w:pStyle w:val="af7"/>
        <w:widowControl w:val="0"/>
        <w:spacing w:after="0" w:line="360" w:lineRule="auto"/>
        <w:ind w:right="6" w:firstLine="771"/>
        <w:jc w:val="both"/>
        <w:rPr>
          <w:rFonts w:ascii="Times New Roman" w:hAnsi="Times New Roman"/>
          <w:color w:val="0070C0"/>
          <w:sz w:val="28"/>
          <w:szCs w:val="28"/>
        </w:rPr>
      </w:pPr>
      <w:r w:rsidRPr="00287C68">
        <w:rPr>
          <w:rFonts w:ascii="Times New Roman" w:hAnsi="Times New Roman"/>
          <w:sz w:val="28"/>
          <w:szCs w:val="28"/>
          <w:lang w:eastAsia="ru-RU"/>
        </w:rPr>
        <w:t xml:space="preserve">Оптимізована схема титрування бісопрололу дозволить лікарям закладів охорони здоров’я суттєво підвищити ефективність та безпечність лікування хворих із СН </w:t>
      </w:r>
      <w:r w:rsidRPr="00A45A0A">
        <w:rPr>
          <w:rFonts w:ascii="Times New Roman" w:hAnsi="Times New Roman"/>
          <w:sz w:val="28"/>
          <w:szCs w:val="28"/>
          <w:lang w:eastAsia="ru-RU"/>
        </w:rPr>
        <w:t>зі</w:t>
      </w:r>
      <w:r w:rsidRPr="00287C68">
        <w:rPr>
          <w:rFonts w:ascii="Times New Roman" w:hAnsi="Times New Roman"/>
          <w:sz w:val="28"/>
          <w:szCs w:val="28"/>
          <w:lang w:eastAsia="ru-RU"/>
        </w:rPr>
        <w:t xml:space="preserve"> зниженою </w:t>
      </w:r>
      <w:r>
        <w:rPr>
          <w:rFonts w:ascii="Times New Roman" w:hAnsi="Times New Roman"/>
          <w:sz w:val="28"/>
          <w:szCs w:val="28"/>
          <w:lang w:eastAsia="ru-RU"/>
        </w:rPr>
        <w:t>ФВ ЛШ</w:t>
      </w:r>
      <w:r w:rsidRPr="00287C68">
        <w:rPr>
          <w:rFonts w:ascii="Times New Roman" w:hAnsi="Times New Roman"/>
          <w:sz w:val="28"/>
          <w:szCs w:val="28"/>
          <w:lang w:eastAsia="ru-RU"/>
        </w:rPr>
        <w:t xml:space="preserve"> та супутньою ТП. Відповідно до неї, перед призначенням зазначеного </w:t>
      </w:r>
      <w:r w:rsidRPr="00A45A0A">
        <w:rPr>
          <w:rFonts w:ascii="Times New Roman" w:hAnsi="Times New Roman"/>
          <w:sz w:val="28"/>
          <w:szCs w:val="28"/>
          <w:lang w:eastAsia="ru-RU"/>
        </w:rPr>
        <w:t>препарату,</w:t>
      </w:r>
      <w:r w:rsidRPr="00287C68">
        <w:rPr>
          <w:rFonts w:ascii="Times New Roman" w:hAnsi="Times New Roman"/>
          <w:sz w:val="28"/>
          <w:szCs w:val="28"/>
          <w:lang w:eastAsia="ru-RU"/>
        </w:rPr>
        <w:t xml:space="preserve"> доцільним є виключення наявності СНТ</w:t>
      </w:r>
      <w:r w:rsidRPr="00287C68">
        <w:rPr>
          <w:rFonts w:ascii="Times New Roman" w:hAnsi="Times New Roman"/>
          <w:sz w:val="28"/>
          <w:szCs w:val="28"/>
          <w:vertAlign w:val="subscript"/>
          <w:lang w:eastAsia="ru-RU"/>
        </w:rPr>
        <w:t>3</w:t>
      </w:r>
      <w:r w:rsidRPr="00287C68">
        <w:rPr>
          <w:rFonts w:ascii="Times New Roman" w:hAnsi="Times New Roman"/>
          <w:sz w:val="28"/>
          <w:szCs w:val="28"/>
          <w:lang w:eastAsia="ru-RU"/>
        </w:rPr>
        <w:t xml:space="preserve">. У разі його діагностики не слід титрувати дозу бісопрололу &gt; 5 мг та термін досягнення вказаної дози повинен бути </w:t>
      </w:r>
      <w:r w:rsidRPr="00A45A0A">
        <w:rPr>
          <w:rFonts w:ascii="Times New Roman" w:hAnsi="Times New Roman"/>
          <w:sz w:val="28"/>
          <w:szCs w:val="28"/>
          <w:lang w:eastAsia="ru-RU"/>
        </w:rPr>
        <w:t>більший ніж 63 дні.</w:t>
      </w:r>
      <w:r w:rsidRPr="00287C68">
        <w:rPr>
          <w:rFonts w:ascii="Times New Roman" w:hAnsi="Times New Roman"/>
          <w:sz w:val="28"/>
          <w:szCs w:val="28"/>
          <w:lang w:eastAsia="ru-RU"/>
        </w:rPr>
        <w:t xml:space="preserve"> Це дає можливість запобігти несприятливому перебігу СН.</w:t>
      </w:r>
    </w:p>
    <w:p w:rsidR="008B75D6" w:rsidRPr="008B75D6" w:rsidRDefault="008B75D6" w:rsidP="008B75D6">
      <w:pPr>
        <w:pStyle w:val="af7"/>
        <w:widowControl w:val="0"/>
        <w:spacing w:after="0" w:line="360" w:lineRule="auto"/>
        <w:ind w:right="6" w:firstLine="771"/>
        <w:rPr>
          <w:rFonts w:ascii="Times New Roman" w:hAnsi="Times New Roman"/>
          <w:sz w:val="28"/>
          <w:szCs w:val="28"/>
        </w:rPr>
      </w:pPr>
      <w:r w:rsidRPr="008B75D6">
        <w:rPr>
          <w:rFonts w:ascii="Times New Roman" w:hAnsi="Times New Roman"/>
          <w:sz w:val="28"/>
          <w:szCs w:val="28"/>
        </w:rPr>
        <w:t>Запропонований спосіб дозування левотироксину при серцевій недостатності у хворих на ІХС із супутньою тиреоїдною патологією дає змогу лікарям загальної практики – сімейної медицини та кардіологам – знизити ризик несприятливого перебігу захворювання.</w:t>
      </w:r>
    </w:p>
    <w:p w:rsidR="00643D94" w:rsidRDefault="00643D94" w:rsidP="008B75D6">
      <w:pPr>
        <w:pStyle w:val="af7"/>
        <w:widowControl w:val="0"/>
        <w:spacing w:after="0" w:line="360" w:lineRule="auto"/>
        <w:ind w:right="6" w:firstLine="771"/>
        <w:jc w:val="both"/>
        <w:rPr>
          <w:rFonts w:ascii="Times New Roman" w:hAnsi="Times New Roman"/>
          <w:sz w:val="28"/>
          <w:szCs w:val="28"/>
        </w:rPr>
      </w:pPr>
      <w:r w:rsidRPr="00ED5D3E">
        <w:rPr>
          <w:rFonts w:ascii="Times New Roman" w:hAnsi="Times New Roman"/>
          <w:sz w:val="28"/>
          <w:szCs w:val="28"/>
        </w:rPr>
        <w:t xml:space="preserve">Результати дослідження впроваджено </w:t>
      </w:r>
      <w:r>
        <w:rPr>
          <w:rFonts w:ascii="Times New Roman" w:hAnsi="Times New Roman"/>
          <w:sz w:val="28"/>
          <w:szCs w:val="28"/>
        </w:rPr>
        <w:t>у</w:t>
      </w:r>
      <w:r w:rsidRPr="00ED5D3E">
        <w:rPr>
          <w:rFonts w:ascii="Times New Roman" w:hAnsi="Times New Roman"/>
          <w:sz w:val="28"/>
          <w:szCs w:val="28"/>
        </w:rPr>
        <w:t xml:space="preserve"> роботу ДУ «Національний інститут терапії ім. Л. Т. Малої НАМН України», ДУ «Інститут проблем ендокринної патології ім. В. Я. Данилевського НАМН України», кардіологічне відділення КНП «Черкаський обласний кардіологічний центр Черкаської обласної ради», кардіологічне відділення КНП «Закарпатський обласний клінічний центр кардіології та кардіохірургії», відділення кардіоревматології КНП «Обласна клінічна лікарня Івано-Франківської обласної ради» (клінічна база кафедри внутрішньої медицини Івано-Франківського національного медичного університету), КНП «Тернопільська університетська лікарня Тернопільської обласної ради», КНП ЛОР Львівський обласний спеціалізований центр радіаційного захисту населення, КУ Запорізької обласної ради «Запорізька обласна клінічна лікарня», КНП Харківської обласної ради "Обласна клінічна лікарня", КНП «Луцька міська клінічна лікарня». Матеріали дисертаційної роботи включено до навчальної програми підготовки студентів кафедри внутрішньої медицини №1 Харківського національного медичного університету МО</w:t>
      </w:r>
      <w:r>
        <w:rPr>
          <w:rFonts w:ascii="Times New Roman" w:hAnsi="Times New Roman"/>
          <w:sz w:val="28"/>
          <w:szCs w:val="28"/>
        </w:rPr>
        <w:t>Н України;</w:t>
      </w:r>
      <w:r w:rsidRPr="00FA5584">
        <w:rPr>
          <w:rFonts w:ascii="Times New Roman" w:hAnsi="Times New Roman"/>
          <w:sz w:val="28"/>
          <w:szCs w:val="28"/>
        </w:rPr>
        <w:t xml:space="preserve"> </w:t>
      </w:r>
      <w:r w:rsidRPr="003E75D9">
        <w:rPr>
          <w:rFonts w:ascii="Times New Roman" w:hAnsi="Times New Roman"/>
          <w:sz w:val="28"/>
          <w:szCs w:val="28"/>
        </w:rPr>
        <w:t>п</w:t>
      </w:r>
      <w:r>
        <w:rPr>
          <w:rFonts w:ascii="Times New Roman" w:hAnsi="Times New Roman"/>
          <w:sz w:val="28"/>
          <w:szCs w:val="28"/>
        </w:rPr>
        <w:t>і</w:t>
      </w:r>
      <w:r w:rsidRPr="003E75D9">
        <w:rPr>
          <w:rFonts w:ascii="Times New Roman" w:hAnsi="Times New Roman"/>
          <w:sz w:val="28"/>
          <w:szCs w:val="28"/>
        </w:rPr>
        <w:t xml:space="preserve">дготовки </w:t>
      </w:r>
      <w:r>
        <w:rPr>
          <w:rFonts w:ascii="Times New Roman" w:hAnsi="Times New Roman"/>
          <w:sz w:val="28"/>
          <w:szCs w:val="28"/>
        </w:rPr>
        <w:t xml:space="preserve">лікарів </w:t>
      </w:r>
      <w:r w:rsidRPr="00FA5584">
        <w:rPr>
          <w:rFonts w:ascii="Times New Roman" w:hAnsi="Times New Roman"/>
          <w:sz w:val="28"/>
          <w:szCs w:val="28"/>
        </w:rPr>
        <w:t>кафедр</w:t>
      </w:r>
      <w:r>
        <w:rPr>
          <w:rFonts w:ascii="Times New Roman" w:hAnsi="Times New Roman"/>
          <w:sz w:val="28"/>
          <w:szCs w:val="28"/>
        </w:rPr>
        <w:t>и</w:t>
      </w:r>
      <w:r w:rsidRPr="00FA5584">
        <w:rPr>
          <w:rFonts w:ascii="Times New Roman" w:hAnsi="Times New Roman"/>
          <w:sz w:val="28"/>
          <w:szCs w:val="28"/>
        </w:rPr>
        <w:t xml:space="preserve"> терапії, ревматології та клінічної фармакології Харківськ</w:t>
      </w:r>
      <w:r>
        <w:rPr>
          <w:rFonts w:ascii="Times New Roman" w:hAnsi="Times New Roman"/>
          <w:sz w:val="28"/>
          <w:szCs w:val="28"/>
        </w:rPr>
        <w:t>ої</w:t>
      </w:r>
      <w:r w:rsidRPr="00FA5584">
        <w:rPr>
          <w:rFonts w:ascii="Times New Roman" w:hAnsi="Times New Roman"/>
          <w:sz w:val="28"/>
          <w:szCs w:val="28"/>
        </w:rPr>
        <w:t xml:space="preserve"> медичн</w:t>
      </w:r>
      <w:r>
        <w:rPr>
          <w:rFonts w:ascii="Times New Roman" w:hAnsi="Times New Roman"/>
          <w:sz w:val="28"/>
          <w:szCs w:val="28"/>
        </w:rPr>
        <w:t>ої</w:t>
      </w:r>
      <w:r w:rsidRPr="00FA5584">
        <w:rPr>
          <w:rFonts w:ascii="Times New Roman" w:hAnsi="Times New Roman"/>
          <w:sz w:val="28"/>
          <w:szCs w:val="28"/>
        </w:rPr>
        <w:t xml:space="preserve"> академі</w:t>
      </w:r>
      <w:r>
        <w:rPr>
          <w:rFonts w:ascii="Times New Roman" w:hAnsi="Times New Roman"/>
          <w:sz w:val="28"/>
          <w:szCs w:val="28"/>
        </w:rPr>
        <w:t>ї</w:t>
      </w:r>
      <w:r w:rsidRPr="00FA5584">
        <w:rPr>
          <w:rFonts w:ascii="Times New Roman" w:hAnsi="Times New Roman"/>
          <w:sz w:val="28"/>
          <w:szCs w:val="28"/>
        </w:rPr>
        <w:t xml:space="preserve"> післядипломної освіти</w:t>
      </w:r>
      <w:r>
        <w:rPr>
          <w:rFonts w:ascii="Times New Roman" w:hAnsi="Times New Roman"/>
          <w:sz w:val="28"/>
          <w:szCs w:val="28"/>
        </w:rPr>
        <w:t xml:space="preserve"> МОЗ України.</w:t>
      </w:r>
    </w:p>
    <w:p w:rsidR="00643D94" w:rsidRPr="00ED5D3E" w:rsidRDefault="00643D94" w:rsidP="003142CA">
      <w:pPr>
        <w:pStyle w:val="af7"/>
        <w:widowControl w:val="0"/>
        <w:spacing w:after="0" w:line="360" w:lineRule="auto"/>
        <w:ind w:right="3" w:firstLine="771"/>
        <w:jc w:val="both"/>
        <w:rPr>
          <w:rFonts w:ascii="Times New Roman" w:hAnsi="Times New Roman"/>
          <w:sz w:val="28"/>
          <w:szCs w:val="28"/>
        </w:rPr>
      </w:pPr>
      <w:r w:rsidRPr="00ED5D3E">
        <w:rPr>
          <w:rFonts w:ascii="Times New Roman" w:hAnsi="Times New Roman"/>
          <w:b/>
          <w:sz w:val="28"/>
          <w:szCs w:val="28"/>
        </w:rPr>
        <w:t xml:space="preserve">Особистий внесок здобувача. </w:t>
      </w:r>
      <w:r w:rsidR="00C74CC8">
        <w:rPr>
          <w:rFonts w:ascii="Times New Roman" w:hAnsi="Times New Roman"/>
          <w:sz w:val="28"/>
          <w:szCs w:val="28"/>
        </w:rPr>
        <w:t>Дисертантом</w:t>
      </w:r>
      <w:r w:rsidRPr="00ED5D3E">
        <w:rPr>
          <w:rFonts w:ascii="Times New Roman" w:hAnsi="Times New Roman"/>
          <w:sz w:val="28"/>
          <w:szCs w:val="28"/>
        </w:rPr>
        <w:t xml:space="preserve"> визначено напрямок та розроблено дизайн дослідження, сформульовано мету та завдання дисертаційної роботи, розроблено план та методологію. Особисто здійснено клінічний етап дослідження, який </w:t>
      </w:r>
      <w:r>
        <w:rPr>
          <w:rFonts w:ascii="Times New Roman" w:hAnsi="Times New Roman"/>
          <w:sz w:val="28"/>
          <w:szCs w:val="28"/>
        </w:rPr>
        <w:t xml:space="preserve">передбачав </w:t>
      </w:r>
      <w:r w:rsidRPr="00ED5D3E">
        <w:rPr>
          <w:rFonts w:ascii="Times New Roman" w:hAnsi="Times New Roman"/>
          <w:sz w:val="28"/>
          <w:szCs w:val="28"/>
        </w:rPr>
        <w:t>відб</w:t>
      </w:r>
      <w:r>
        <w:rPr>
          <w:rFonts w:ascii="Times New Roman" w:hAnsi="Times New Roman"/>
          <w:sz w:val="28"/>
          <w:szCs w:val="28"/>
        </w:rPr>
        <w:t>і</w:t>
      </w:r>
      <w:r w:rsidRPr="00ED5D3E">
        <w:rPr>
          <w:rFonts w:ascii="Times New Roman" w:hAnsi="Times New Roman"/>
          <w:sz w:val="28"/>
          <w:szCs w:val="28"/>
        </w:rPr>
        <w:t>р хворих на підставі критеріїв включення, комплексне клінічне обстеження, курацію хворих у стаціонарі та подальше їх спостереження на амбулаторному етапі</w:t>
      </w:r>
      <w:r>
        <w:rPr>
          <w:rFonts w:ascii="Times New Roman" w:hAnsi="Times New Roman"/>
          <w:sz w:val="28"/>
          <w:szCs w:val="28"/>
        </w:rPr>
        <w:t>;</w:t>
      </w:r>
      <w:r w:rsidRPr="00ED5D3E">
        <w:rPr>
          <w:rFonts w:ascii="Times New Roman" w:hAnsi="Times New Roman"/>
          <w:sz w:val="28"/>
          <w:szCs w:val="28"/>
        </w:rPr>
        <w:t xml:space="preserve"> оформлено первинну медичну документацію, сформовано електронну базу даних. </w:t>
      </w:r>
      <w:r w:rsidR="00C74CC8" w:rsidRPr="00C74CC8">
        <w:rPr>
          <w:rFonts w:ascii="Times New Roman" w:hAnsi="Times New Roman"/>
          <w:sz w:val="28"/>
          <w:szCs w:val="28"/>
        </w:rPr>
        <w:t xml:space="preserve">Особисто здобувачем проведена статистична обробка та </w:t>
      </w:r>
      <w:r w:rsidRPr="00ED5D3E">
        <w:rPr>
          <w:rFonts w:ascii="Times New Roman" w:hAnsi="Times New Roman"/>
          <w:sz w:val="28"/>
          <w:szCs w:val="28"/>
        </w:rPr>
        <w:t>аналіз отриманих результатів дослідження</w:t>
      </w:r>
      <w:r w:rsidR="00C74CC8">
        <w:rPr>
          <w:rFonts w:ascii="Times New Roman" w:hAnsi="Times New Roman"/>
          <w:sz w:val="28"/>
          <w:szCs w:val="28"/>
        </w:rPr>
        <w:t>;</w:t>
      </w:r>
      <w:r w:rsidRPr="00ED5D3E">
        <w:rPr>
          <w:rFonts w:ascii="Times New Roman" w:hAnsi="Times New Roman"/>
          <w:sz w:val="28"/>
          <w:szCs w:val="28"/>
        </w:rPr>
        <w:t xml:space="preserve"> оцінено </w:t>
      </w:r>
      <w:r>
        <w:rPr>
          <w:rFonts w:ascii="Times New Roman" w:hAnsi="Times New Roman"/>
          <w:sz w:val="28"/>
          <w:szCs w:val="28"/>
        </w:rPr>
        <w:t xml:space="preserve">зміни </w:t>
      </w:r>
      <w:r w:rsidRPr="00ED5D3E">
        <w:rPr>
          <w:rFonts w:ascii="Times New Roman" w:hAnsi="Times New Roman"/>
          <w:sz w:val="28"/>
          <w:szCs w:val="28"/>
        </w:rPr>
        <w:t xml:space="preserve">показників </w:t>
      </w:r>
      <w:r w:rsidR="00C74CC8">
        <w:rPr>
          <w:rFonts w:ascii="Times New Roman" w:hAnsi="Times New Roman"/>
          <w:sz w:val="28"/>
          <w:szCs w:val="28"/>
        </w:rPr>
        <w:t>у</w:t>
      </w:r>
      <w:r>
        <w:rPr>
          <w:rFonts w:ascii="Times New Roman" w:hAnsi="Times New Roman"/>
          <w:sz w:val="28"/>
          <w:szCs w:val="28"/>
        </w:rPr>
        <w:t xml:space="preserve"> динаміці </w:t>
      </w:r>
      <w:r w:rsidR="00C74CC8">
        <w:rPr>
          <w:rFonts w:ascii="Times New Roman" w:hAnsi="Times New Roman"/>
          <w:sz w:val="28"/>
          <w:szCs w:val="28"/>
        </w:rPr>
        <w:t xml:space="preserve">на тлі </w:t>
      </w:r>
      <w:r>
        <w:rPr>
          <w:rFonts w:ascii="Times New Roman" w:hAnsi="Times New Roman"/>
          <w:sz w:val="28"/>
          <w:szCs w:val="28"/>
        </w:rPr>
        <w:t>лікування</w:t>
      </w:r>
      <w:r w:rsidRPr="00ED5D3E">
        <w:rPr>
          <w:rFonts w:ascii="Times New Roman" w:hAnsi="Times New Roman"/>
          <w:sz w:val="28"/>
          <w:szCs w:val="28"/>
        </w:rPr>
        <w:t xml:space="preserve">. На підставі отриманих даних обґрунтовано висновки та розроблено практичні рекомендації, підготовлено та оформлено матеріали до друку. Здобувач особисто представляв основні положення дисертації на наукових конференціях різних рівнів, забезпечив впровадження результатів </w:t>
      </w:r>
      <w:r>
        <w:rPr>
          <w:rFonts w:ascii="Times New Roman" w:hAnsi="Times New Roman"/>
          <w:sz w:val="28"/>
          <w:szCs w:val="28"/>
        </w:rPr>
        <w:t>дослідження у</w:t>
      </w:r>
      <w:r w:rsidRPr="00ED5D3E">
        <w:rPr>
          <w:rFonts w:ascii="Times New Roman" w:hAnsi="Times New Roman"/>
          <w:sz w:val="28"/>
          <w:szCs w:val="28"/>
        </w:rPr>
        <w:t xml:space="preserve"> практичну роботу закладів охорони здоров’я і</w:t>
      </w:r>
      <w:r>
        <w:rPr>
          <w:rFonts w:ascii="Times New Roman" w:hAnsi="Times New Roman"/>
          <w:sz w:val="28"/>
          <w:szCs w:val="28"/>
        </w:rPr>
        <w:t xml:space="preserve"> у</w:t>
      </w:r>
      <w:r w:rsidRPr="00ED5D3E">
        <w:rPr>
          <w:rFonts w:ascii="Times New Roman" w:hAnsi="Times New Roman"/>
          <w:sz w:val="28"/>
          <w:szCs w:val="28"/>
        </w:rPr>
        <w:t xml:space="preserve"> навчальний </w:t>
      </w:r>
      <w:r>
        <w:rPr>
          <w:rFonts w:ascii="Times New Roman" w:hAnsi="Times New Roman"/>
          <w:sz w:val="28"/>
          <w:szCs w:val="28"/>
        </w:rPr>
        <w:t xml:space="preserve">процес </w:t>
      </w:r>
      <w:r w:rsidR="00C74CC8" w:rsidRPr="00C74CC8">
        <w:rPr>
          <w:rFonts w:ascii="Times New Roman" w:hAnsi="Times New Roman"/>
          <w:sz w:val="28"/>
          <w:szCs w:val="28"/>
        </w:rPr>
        <w:t>кафедри внутрішньої медицини №1 Харківського національного медичного університету МОН України та кафедри терапії, ревматології та клінічної фармакології Харківської медичної академії післядипломної освіти МОЗ України</w:t>
      </w:r>
      <w:r>
        <w:rPr>
          <w:rFonts w:ascii="Times New Roman" w:hAnsi="Times New Roman"/>
          <w:sz w:val="28"/>
          <w:szCs w:val="28"/>
        </w:rPr>
        <w:t>.</w:t>
      </w:r>
    </w:p>
    <w:p w:rsidR="00643D94" w:rsidRPr="00ED5D3E" w:rsidRDefault="00643D94" w:rsidP="003142CA">
      <w:pPr>
        <w:pStyle w:val="af7"/>
        <w:widowControl w:val="0"/>
        <w:spacing w:after="0" w:line="360" w:lineRule="auto"/>
        <w:ind w:right="3" w:firstLine="771"/>
        <w:jc w:val="both"/>
        <w:rPr>
          <w:rFonts w:ascii="Times New Roman" w:hAnsi="Times New Roman"/>
          <w:sz w:val="28"/>
          <w:szCs w:val="28"/>
        </w:rPr>
      </w:pPr>
      <w:r w:rsidRPr="00ED5D3E">
        <w:rPr>
          <w:rFonts w:ascii="Times New Roman" w:hAnsi="Times New Roman"/>
          <w:b/>
          <w:sz w:val="28"/>
          <w:szCs w:val="28"/>
        </w:rPr>
        <w:t xml:space="preserve">Апробація </w:t>
      </w:r>
      <w:r w:rsidR="00C74CC8">
        <w:rPr>
          <w:rFonts w:ascii="Times New Roman" w:hAnsi="Times New Roman"/>
          <w:b/>
          <w:spacing w:val="2"/>
          <w:sz w:val="28"/>
          <w:szCs w:val="28"/>
        </w:rPr>
        <w:t>матеріалів д</w:t>
      </w:r>
      <w:r w:rsidRPr="002D10F7">
        <w:rPr>
          <w:rFonts w:ascii="Times New Roman" w:hAnsi="Times New Roman"/>
          <w:b/>
          <w:spacing w:val="2"/>
          <w:sz w:val="28"/>
          <w:szCs w:val="28"/>
        </w:rPr>
        <w:t>исертації</w:t>
      </w:r>
      <w:r w:rsidRPr="00ED5D3E">
        <w:rPr>
          <w:rFonts w:ascii="Times New Roman" w:hAnsi="Times New Roman"/>
          <w:b/>
          <w:sz w:val="28"/>
          <w:szCs w:val="28"/>
        </w:rPr>
        <w:t xml:space="preserve">. </w:t>
      </w:r>
      <w:r w:rsidRPr="00ED5D3E">
        <w:rPr>
          <w:rFonts w:ascii="Times New Roman" w:hAnsi="Times New Roman"/>
          <w:sz w:val="28"/>
          <w:szCs w:val="28"/>
        </w:rPr>
        <w:t>Основні положення та результати дисертаційної роботи представлено й обговорено на науково-практичних конференціях з міжнародною участю: «III конференція Української асоціації фахівців із серцевої недостатності» (25</w:t>
      </w:r>
      <w:r>
        <w:rPr>
          <w:rFonts w:ascii="Times New Roman" w:hAnsi="Times New Roman"/>
          <w:sz w:val="28"/>
          <w:szCs w:val="28"/>
        </w:rPr>
        <w:t>-</w:t>
      </w:r>
      <w:r w:rsidRPr="00ED5D3E">
        <w:rPr>
          <w:rFonts w:ascii="Times New Roman" w:hAnsi="Times New Roman"/>
          <w:sz w:val="28"/>
          <w:szCs w:val="28"/>
        </w:rPr>
        <w:t xml:space="preserve">26 квітня 2013 року,  м. Київ, Україна), «ХIV Національний конгрес кардіологів України» (18-20 вересня 2013 року, </w:t>
      </w:r>
      <w:r>
        <w:rPr>
          <w:rFonts w:ascii="Times New Roman" w:hAnsi="Times New Roman"/>
          <w:sz w:val="28"/>
          <w:szCs w:val="28"/>
        </w:rPr>
        <w:br/>
      </w:r>
      <w:r w:rsidRPr="00ED5D3E">
        <w:rPr>
          <w:rFonts w:ascii="Times New Roman" w:hAnsi="Times New Roman"/>
          <w:sz w:val="28"/>
          <w:szCs w:val="28"/>
        </w:rPr>
        <w:t>м. Київ, Україна), «IV конференція Української асоціації фахівців із серцевої недостатності» (10</w:t>
      </w:r>
      <w:r>
        <w:rPr>
          <w:rFonts w:ascii="Times New Roman" w:hAnsi="Times New Roman"/>
          <w:sz w:val="28"/>
          <w:szCs w:val="28"/>
        </w:rPr>
        <w:t>-</w:t>
      </w:r>
      <w:r w:rsidRPr="00ED5D3E">
        <w:rPr>
          <w:rFonts w:ascii="Times New Roman" w:hAnsi="Times New Roman"/>
          <w:sz w:val="28"/>
          <w:szCs w:val="28"/>
        </w:rPr>
        <w:t xml:space="preserve">11 квітня 2014 року, м. Київ, Україна), «XVII Національний конгрес </w:t>
      </w:r>
      <w:r w:rsidR="00C74CC8">
        <w:rPr>
          <w:rFonts w:ascii="Times New Roman" w:hAnsi="Times New Roman"/>
          <w:sz w:val="28"/>
          <w:szCs w:val="28"/>
        </w:rPr>
        <w:t xml:space="preserve">кардіологів </w:t>
      </w:r>
      <w:r w:rsidRPr="00ED5D3E">
        <w:rPr>
          <w:rFonts w:ascii="Times New Roman" w:hAnsi="Times New Roman"/>
          <w:sz w:val="28"/>
          <w:szCs w:val="28"/>
        </w:rPr>
        <w:t xml:space="preserve">України» (21-23 вересня 2016 року, м. Київ, Україна), «Щорічні терапевтичні читання: «Профілактика неінфекційних захворювань – пріоритет сучасної науки та практики» (Секційне засідання «Молекулярно-генетичні маркери в кардіології») (20 квітня 2018 року, м. Харків, Україна), «Щорічні терапевтичні читання: «Профілактика неінфекційних захворювань – пріоритет сучасної науки та практики» (Друге пленарне засідання) (20 квітня 2018 року, м. Харків, Україна), </w:t>
      </w:r>
      <w:r w:rsidRPr="002D10F7">
        <w:rPr>
          <w:rFonts w:ascii="Times New Roman" w:hAnsi="Times New Roman"/>
          <w:spacing w:val="2"/>
          <w:sz w:val="28"/>
          <w:szCs w:val="28"/>
        </w:rPr>
        <w:t xml:space="preserve">ESC Congress 2018 (Munich, </w:t>
      </w:r>
      <w:r w:rsidRPr="002D10F7">
        <w:rPr>
          <w:rFonts w:ascii="Times New Roman" w:hAnsi="Times New Roman"/>
          <w:spacing w:val="2"/>
          <w:sz w:val="28"/>
          <w:szCs w:val="28"/>
          <w:lang w:val="en-US"/>
        </w:rPr>
        <w:t>Germany</w:t>
      </w:r>
      <w:r w:rsidRPr="002D10F7">
        <w:rPr>
          <w:rFonts w:ascii="Times New Roman" w:hAnsi="Times New Roman"/>
          <w:spacing w:val="2"/>
          <w:sz w:val="28"/>
          <w:szCs w:val="28"/>
        </w:rPr>
        <w:t>, 25-29 серпня 2018)</w:t>
      </w:r>
      <w:r>
        <w:rPr>
          <w:rFonts w:ascii="Times New Roman" w:hAnsi="Times New Roman"/>
          <w:sz w:val="28"/>
          <w:szCs w:val="28"/>
        </w:rPr>
        <w:t xml:space="preserve">, </w:t>
      </w:r>
      <w:r w:rsidRPr="00ED5D3E">
        <w:rPr>
          <w:rFonts w:ascii="Times New Roman" w:hAnsi="Times New Roman"/>
          <w:sz w:val="28"/>
          <w:szCs w:val="28"/>
        </w:rPr>
        <w:t>«XIX Національний конгрес кардіологів України» (26-28 вересня 2018, м. Харків, Україна), «I Міжнародна науково-практична конференція «Інформаційні системи та технології в медицині» (ISM</w:t>
      </w:r>
      <w:r>
        <w:rPr>
          <w:rFonts w:ascii="Times New Roman" w:hAnsi="Times New Roman"/>
          <w:sz w:val="28"/>
          <w:szCs w:val="28"/>
        </w:rPr>
        <w:t>-</w:t>
      </w:r>
      <w:r w:rsidRPr="00ED5D3E">
        <w:rPr>
          <w:rFonts w:ascii="Times New Roman" w:hAnsi="Times New Roman"/>
          <w:sz w:val="28"/>
          <w:szCs w:val="28"/>
        </w:rPr>
        <w:t xml:space="preserve">2018)» (28-30 листопада 2018 року, м. Харків, Україна), «Досягнення та перспективи експериментальної і клінічної ендокринології» (Вісімнадцяті Данилевські читання) (28 лютого – </w:t>
      </w:r>
      <w:r w:rsidR="00C74CC8">
        <w:rPr>
          <w:rFonts w:ascii="Times New Roman" w:hAnsi="Times New Roman"/>
          <w:sz w:val="28"/>
          <w:szCs w:val="28"/>
        </w:rPr>
        <w:br/>
      </w:r>
      <w:r w:rsidRPr="00ED5D3E">
        <w:rPr>
          <w:rFonts w:ascii="Times New Roman" w:hAnsi="Times New Roman"/>
          <w:sz w:val="28"/>
          <w:szCs w:val="28"/>
        </w:rPr>
        <w:t>1 березня, 2019 року, м. Харків, Україна), «Ювілейні терапевтичні читання, присвяченні 100-річчю від дня народження академіка Л.Т. Малої</w:t>
      </w:r>
      <w:r>
        <w:rPr>
          <w:rFonts w:ascii="Times New Roman" w:hAnsi="Times New Roman"/>
          <w:sz w:val="28"/>
          <w:szCs w:val="28"/>
        </w:rPr>
        <w:t>,</w:t>
      </w:r>
      <w:r w:rsidRPr="00ED5D3E">
        <w:rPr>
          <w:rFonts w:ascii="Times New Roman" w:hAnsi="Times New Roman"/>
          <w:sz w:val="28"/>
          <w:szCs w:val="28"/>
        </w:rPr>
        <w:t xml:space="preserve"> клінічна та профілактична медицина: досвід та нові напрямки розвитку» (11-12 квітня 2019 року, м. Харків, Україна), «XX Національний конгрес України» (25 - 27 вересня 2019 року, м. Київ, Україна), «Інформаційні системи та технології в медицині» ISM–2019 (28 - 29 листопада 2019 року, м. Харків, Україна), «Новітні тенденції в діагностиці</w:t>
      </w:r>
      <w:r>
        <w:rPr>
          <w:rFonts w:ascii="Times New Roman" w:hAnsi="Times New Roman"/>
          <w:sz w:val="28"/>
          <w:szCs w:val="28"/>
        </w:rPr>
        <w:t xml:space="preserve"> та лікуванні внутрішніх хвороб, </w:t>
      </w:r>
      <w:r w:rsidRPr="00ED5D3E">
        <w:rPr>
          <w:rFonts w:ascii="Times New Roman" w:hAnsi="Times New Roman"/>
          <w:sz w:val="28"/>
          <w:szCs w:val="28"/>
        </w:rPr>
        <w:t>присвячена 100-річчю від дня народження академіка Л.Т. Малої» (15-16 жовтня 2019 року, м. Харків, Україна)</w:t>
      </w:r>
      <w:r>
        <w:rPr>
          <w:rFonts w:ascii="Times New Roman" w:hAnsi="Times New Roman"/>
          <w:sz w:val="28"/>
          <w:szCs w:val="28"/>
        </w:rPr>
        <w:t>, «</w:t>
      </w:r>
      <w:r w:rsidRPr="000F6BE0">
        <w:rPr>
          <w:rFonts w:ascii="Times New Roman" w:hAnsi="Times New Roman"/>
          <w:sz w:val="28"/>
          <w:szCs w:val="28"/>
        </w:rPr>
        <w:t xml:space="preserve">HFA Discoveries 2020 </w:t>
      </w:r>
      <w:r>
        <w:rPr>
          <w:rFonts w:ascii="Times New Roman" w:hAnsi="Times New Roman"/>
          <w:sz w:val="28"/>
          <w:szCs w:val="28"/>
        </w:rPr>
        <w:t>–</w:t>
      </w:r>
      <w:r w:rsidRPr="003744C0">
        <w:rPr>
          <w:rFonts w:ascii="Times New Roman" w:hAnsi="Times New Roman"/>
          <w:sz w:val="28"/>
          <w:szCs w:val="28"/>
        </w:rPr>
        <w:t xml:space="preserve"> ePosters</w:t>
      </w:r>
      <w:r>
        <w:rPr>
          <w:rFonts w:ascii="Times New Roman" w:hAnsi="Times New Roman"/>
          <w:sz w:val="28"/>
          <w:szCs w:val="28"/>
        </w:rPr>
        <w:t>»</w:t>
      </w:r>
      <w:r w:rsidRPr="002D10F7">
        <w:rPr>
          <w:rFonts w:ascii="Times New Roman" w:hAnsi="Times New Roman"/>
          <w:spacing w:val="2"/>
          <w:sz w:val="28"/>
          <w:szCs w:val="28"/>
        </w:rPr>
        <w:t xml:space="preserve"> (</w:t>
      </w:r>
      <w:r>
        <w:rPr>
          <w:rFonts w:ascii="Times New Roman" w:hAnsi="Times New Roman"/>
          <w:spacing w:val="2"/>
          <w:sz w:val="28"/>
          <w:szCs w:val="28"/>
          <w:lang w:val="en-US"/>
        </w:rPr>
        <w:t>June</w:t>
      </w:r>
      <w:r>
        <w:rPr>
          <w:rFonts w:ascii="Times New Roman" w:hAnsi="Times New Roman"/>
          <w:spacing w:val="2"/>
          <w:sz w:val="28"/>
          <w:szCs w:val="28"/>
        </w:rPr>
        <w:t xml:space="preserve"> 2020</w:t>
      </w:r>
      <w:r w:rsidRPr="002D10F7">
        <w:rPr>
          <w:rFonts w:ascii="Times New Roman" w:hAnsi="Times New Roman"/>
          <w:spacing w:val="2"/>
          <w:sz w:val="28"/>
          <w:szCs w:val="28"/>
        </w:rPr>
        <w:t>)</w:t>
      </w:r>
      <w:r>
        <w:rPr>
          <w:rFonts w:ascii="Times New Roman" w:hAnsi="Times New Roman"/>
          <w:spacing w:val="2"/>
          <w:sz w:val="28"/>
          <w:szCs w:val="28"/>
        </w:rPr>
        <w:t>.</w:t>
      </w:r>
    </w:p>
    <w:p w:rsidR="008D3927" w:rsidRPr="00C53B96" w:rsidRDefault="008D3927" w:rsidP="008D3927">
      <w:pPr>
        <w:spacing w:after="0" w:line="360" w:lineRule="auto"/>
        <w:ind w:firstLine="709"/>
        <w:contextualSpacing/>
        <w:jc w:val="both"/>
        <w:rPr>
          <w:rFonts w:ascii="Times New Roman" w:hAnsi="Times New Roman"/>
          <w:sz w:val="28"/>
          <w:szCs w:val="28"/>
          <w:lang w:eastAsia="ru-RU"/>
        </w:rPr>
      </w:pPr>
      <w:r w:rsidRPr="00C53B96">
        <w:rPr>
          <w:rFonts w:ascii="Times New Roman" w:hAnsi="Times New Roman"/>
          <w:b/>
          <w:sz w:val="28"/>
          <w:szCs w:val="28"/>
          <w:lang w:eastAsia="ru-RU"/>
        </w:rPr>
        <w:t xml:space="preserve">Публікації. </w:t>
      </w:r>
      <w:r w:rsidRPr="00C53B96">
        <w:rPr>
          <w:rFonts w:ascii="Times New Roman" w:hAnsi="Times New Roman"/>
          <w:sz w:val="28"/>
          <w:szCs w:val="28"/>
        </w:rPr>
        <w:t>За матеріалами дисертації опублікован</w:t>
      </w:r>
      <w:r>
        <w:rPr>
          <w:rFonts w:ascii="Times New Roman" w:hAnsi="Times New Roman"/>
          <w:sz w:val="28"/>
          <w:szCs w:val="28"/>
        </w:rPr>
        <w:t>о</w:t>
      </w:r>
      <w:r w:rsidRPr="00C53B96">
        <w:rPr>
          <w:rFonts w:ascii="Times New Roman" w:hAnsi="Times New Roman"/>
          <w:sz w:val="28"/>
          <w:szCs w:val="28"/>
        </w:rPr>
        <w:t xml:space="preserve"> 41 науков</w:t>
      </w:r>
      <w:r>
        <w:rPr>
          <w:rFonts w:ascii="Times New Roman" w:hAnsi="Times New Roman"/>
          <w:sz w:val="28"/>
          <w:szCs w:val="28"/>
        </w:rPr>
        <w:t>у</w:t>
      </w:r>
      <w:r w:rsidRPr="00C53B96">
        <w:rPr>
          <w:rFonts w:ascii="Times New Roman" w:hAnsi="Times New Roman"/>
          <w:sz w:val="28"/>
          <w:szCs w:val="28"/>
        </w:rPr>
        <w:t xml:space="preserve"> прац</w:t>
      </w:r>
      <w:r w:rsidRPr="00002124">
        <w:rPr>
          <w:rFonts w:ascii="Times New Roman" w:hAnsi="Times New Roman"/>
          <w:sz w:val="28"/>
          <w:szCs w:val="28"/>
        </w:rPr>
        <w:t>ю</w:t>
      </w:r>
      <w:r w:rsidRPr="00C53B96">
        <w:rPr>
          <w:rFonts w:ascii="Times New Roman" w:hAnsi="Times New Roman"/>
          <w:sz w:val="28"/>
          <w:szCs w:val="28"/>
        </w:rPr>
        <w:t xml:space="preserve">, із них </w:t>
      </w:r>
      <w:r>
        <w:rPr>
          <w:rFonts w:ascii="Times New Roman" w:hAnsi="Times New Roman"/>
          <w:sz w:val="28"/>
          <w:szCs w:val="28"/>
        </w:rPr>
        <w:t>27</w:t>
      </w:r>
      <w:r w:rsidRPr="00C53B96">
        <w:rPr>
          <w:rFonts w:ascii="Times New Roman" w:hAnsi="Times New Roman"/>
          <w:sz w:val="28"/>
          <w:szCs w:val="28"/>
        </w:rPr>
        <w:t xml:space="preserve"> стат</w:t>
      </w:r>
      <w:r>
        <w:rPr>
          <w:rFonts w:ascii="Times New Roman" w:hAnsi="Times New Roman"/>
          <w:sz w:val="28"/>
          <w:szCs w:val="28"/>
        </w:rPr>
        <w:t xml:space="preserve">ей, у тому числі 23 </w:t>
      </w:r>
      <w:r w:rsidRPr="00C53B96">
        <w:rPr>
          <w:rFonts w:ascii="Times New Roman" w:hAnsi="Times New Roman"/>
          <w:sz w:val="28"/>
          <w:szCs w:val="28"/>
        </w:rPr>
        <w:t>– у фахових виданнях</w:t>
      </w:r>
      <w:r>
        <w:rPr>
          <w:rFonts w:ascii="Times New Roman" w:hAnsi="Times New Roman"/>
          <w:sz w:val="28"/>
          <w:szCs w:val="28"/>
        </w:rPr>
        <w:t xml:space="preserve"> України</w:t>
      </w:r>
      <w:r w:rsidRPr="00C53B96">
        <w:rPr>
          <w:rFonts w:ascii="Times New Roman" w:hAnsi="Times New Roman"/>
          <w:sz w:val="28"/>
          <w:szCs w:val="28"/>
        </w:rPr>
        <w:t xml:space="preserve"> (5 – одноосібно)</w:t>
      </w:r>
      <w:r>
        <w:rPr>
          <w:rFonts w:ascii="Times New Roman" w:hAnsi="Times New Roman"/>
          <w:sz w:val="28"/>
          <w:szCs w:val="28"/>
        </w:rPr>
        <w:t xml:space="preserve"> та </w:t>
      </w:r>
      <w:r>
        <w:rPr>
          <w:rFonts w:ascii="Times New Roman" w:hAnsi="Times New Roman"/>
          <w:sz w:val="28"/>
          <w:szCs w:val="28"/>
        </w:rPr>
        <w:br/>
      </w:r>
      <w:r w:rsidRPr="00C53B96">
        <w:rPr>
          <w:rFonts w:ascii="Times New Roman" w:hAnsi="Times New Roman"/>
          <w:sz w:val="28"/>
          <w:szCs w:val="28"/>
        </w:rPr>
        <w:t xml:space="preserve">4 – </w:t>
      </w:r>
      <w:r>
        <w:rPr>
          <w:rFonts w:ascii="Times New Roman" w:hAnsi="Times New Roman"/>
          <w:sz w:val="28"/>
          <w:szCs w:val="28"/>
        </w:rPr>
        <w:t xml:space="preserve">в іноземних виданнях; із них – </w:t>
      </w:r>
      <w:r w:rsidRPr="00C53B96">
        <w:rPr>
          <w:rFonts w:ascii="Times New Roman" w:hAnsi="Times New Roman"/>
          <w:sz w:val="28"/>
          <w:szCs w:val="28"/>
        </w:rPr>
        <w:t xml:space="preserve">7 </w:t>
      </w:r>
      <w:r>
        <w:rPr>
          <w:rFonts w:ascii="Times New Roman" w:hAnsi="Times New Roman"/>
          <w:sz w:val="28"/>
          <w:szCs w:val="28"/>
        </w:rPr>
        <w:t xml:space="preserve">публікацій </w:t>
      </w:r>
      <w:r w:rsidRPr="00C53B96">
        <w:rPr>
          <w:rFonts w:ascii="Times New Roman" w:hAnsi="Times New Roman"/>
          <w:sz w:val="28"/>
          <w:szCs w:val="28"/>
        </w:rPr>
        <w:t xml:space="preserve">у виданнях, </w:t>
      </w:r>
      <w:r>
        <w:rPr>
          <w:rFonts w:ascii="Times New Roman" w:hAnsi="Times New Roman"/>
          <w:sz w:val="28"/>
          <w:szCs w:val="28"/>
        </w:rPr>
        <w:t>що</w:t>
      </w:r>
      <w:r w:rsidRPr="00C53B96">
        <w:rPr>
          <w:rFonts w:ascii="Times New Roman" w:hAnsi="Times New Roman"/>
          <w:sz w:val="28"/>
          <w:szCs w:val="28"/>
        </w:rPr>
        <w:t xml:space="preserve"> </w:t>
      </w:r>
      <w:r w:rsidRPr="00E30763">
        <w:rPr>
          <w:rStyle w:val="aff7"/>
          <w:rFonts w:ascii="Times New Roman" w:hAnsi="Times New Roman"/>
          <w:sz w:val="28"/>
          <w:szCs w:val="28"/>
        </w:rPr>
        <w:t xml:space="preserve">індексуються </w:t>
      </w:r>
      <w:r>
        <w:rPr>
          <w:rStyle w:val="aff7"/>
          <w:rFonts w:ascii="Times New Roman" w:hAnsi="Times New Roman"/>
          <w:sz w:val="28"/>
          <w:szCs w:val="28"/>
        </w:rPr>
        <w:t>у</w:t>
      </w:r>
      <w:r w:rsidRPr="00E30763">
        <w:rPr>
          <w:rStyle w:val="aff7"/>
          <w:rFonts w:ascii="Times New Roman" w:hAnsi="Times New Roman"/>
          <w:sz w:val="28"/>
          <w:szCs w:val="28"/>
        </w:rPr>
        <w:t xml:space="preserve"> баз</w:t>
      </w:r>
      <w:r>
        <w:rPr>
          <w:rStyle w:val="aff7"/>
          <w:rFonts w:ascii="Times New Roman" w:hAnsi="Times New Roman"/>
          <w:sz w:val="28"/>
          <w:szCs w:val="28"/>
        </w:rPr>
        <w:t>ах</w:t>
      </w:r>
      <w:r w:rsidRPr="00E30763">
        <w:rPr>
          <w:rStyle w:val="aff7"/>
          <w:rFonts w:ascii="Times New Roman" w:hAnsi="Times New Roman"/>
          <w:sz w:val="28"/>
          <w:szCs w:val="28"/>
        </w:rPr>
        <w:t xml:space="preserve"> </w:t>
      </w:r>
      <w:r w:rsidRPr="00291B2E">
        <w:rPr>
          <w:rStyle w:val="aff7"/>
          <w:rFonts w:ascii="Times New Roman" w:hAnsi="Times New Roman"/>
          <w:sz w:val="28"/>
          <w:szCs w:val="28"/>
        </w:rPr>
        <w:t>SCOPUS</w:t>
      </w:r>
      <w:r>
        <w:rPr>
          <w:rStyle w:val="aff7"/>
          <w:rFonts w:ascii="Times New Roman" w:hAnsi="Times New Roman"/>
          <w:sz w:val="28"/>
          <w:szCs w:val="28"/>
        </w:rPr>
        <w:t xml:space="preserve"> та </w:t>
      </w:r>
      <w:r w:rsidRPr="00291B2E">
        <w:rPr>
          <w:rStyle w:val="aff7"/>
          <w:rFonts w:ascii="Times New Roman" w:hAnsi="Times New Roman"/>
          <w:sz w:val="28"/>
          <w:szCs w:val="28"/>
          <w:lang w:val="en-US"/>
        </w:rPr>
        <w:t>Web</w:t>
      </w:r>
      <w:r w:rsidRPr="00E30763">
        <w:rPr>
          <w:rStyle w:val="aff7"/>
          <w:rFonts w:ascii="Times New Roman" w:hAnsi="Times New Roman"/>
          <w:sz w:val="28"/>
          <w:szCs w:val="28"/>
        </w:rPr>
        <w:t xml:space="preserve"> </w:t>
      </w:r>
      <w:r w:rsidRPr="00291B2E">
        <w:rPr>
          <w:rStyle w:val="aff7"/>
          <w:rFonts w:ascii="Times New Roman" w:hAnsi="Times New Roman"/>
          <w:sz w:val="28"/>
          <w:szCs w:val="28"/>
          <w:lang w:val="en-US"/>
        </w:rPr>
        <w:t>of</w:t>
      </w:r>
      <w:r w:rsidRPr="00E30763">
        <w:rPr>
          <w:rStyle w:val="aff7"/>
          <w:rFonts w:ascii="Times New Roman" w:hAnsi="Times New Roman"/>
          <w:sz w:val="28"/>
          <w:szCs w:val="28"/>
        </w:rPr>
        <w:t xml:space="preserve"> </w:t>
      </w:r>
      <w:r w:rsidRPr="00291B2E">
        <w:rPr>
          <w:rStyle w:val="aff7"/>
          <w:rFonts w:ascii="Times New Roman" w:hAnsi="Times New Roman"/>
          <w:sz w:val="28"/>
          <w:szCs w:val="28"/>
          <w:lang w:val="en-US"/>
        </w:rPr>
        <w:t>Scien</w:t>
      </w:r>
      <w:r w:rsidRPr="00E30763">
        <w:rPr>
          <w:rStyle w:val="aff7"/>
          <w:rFonts w:ascii="Times New Roman" w:hAnsi="Times New Roman"/>
          <w:sz w:val="28"/>
          <w:szCs w:val="28"/>
        </w:rPr>
        <w:t>с</w:t>
      </w:r>
      <w:r w:rsidRPr="00291B2E">
        <w:rPr>
          <w:rStyle w:val="aff7"/>
          <w:rFonts w:ascii="Times New Roman" w:hAnsi="Times New Roman"/>
          <w:sz w:val="28"/>
          <w:szCs w:val="28"/>
          <w:lang w:val="en-US"/>
        </w:rPr>
        <w:t>e</w:t>
      </w:r>
      <w:r>
        <w:rPr>
          <w:rStyle w:val="aff7"/>
          <w:rFonts w:ascii="Times New Roman" w:hAnsi="Times New Roman"/>
          <w:sz w:val="28"/>
          <w:szCs w:val="28"/>
        </w:rPr>
        <w:t>; отримано</w:t>
      </w:r>
      <w:r w:rsidRPr="00C53B96">
        <w:rPr>
          <w:rFonts w:ascii="Times New Roman" w:hAnsi="Times New Roman"/>
          <w:sz w:val="28"/>
          <w:szCs w:val="28"/>
        </w:rPr>
        <w:t xml:space="preserve"> 3 державні патенти України на корисну модель</w:t>
      </w:r>
      <w:r>
        <w:rPr>
          <w:rFonts w:ascii="Times New Roman" w:hAnsi="Times New Roman"/>
          <w:sz w:val="28"/>
          <w:szCs w:val="28"/>
        </w:rPr>
        <w:t>;</w:t>
      </w:r>
      <w:r w:rsidRPr="00C53B96">
        <w:rPr>
          <w:rFonts w:ascii="Times New Roman" w:hAnsi="Times New Roman"/>
          <w:sz w:val="28"/>
          <w:szCs w:val="28"/>
        </w:rPr>
        <w:t xml:space="preserve"> 11 тез у матеріалах </w:t>
      </w:r>
      <w:r w:rsidRPr="006379CA">
        <w:rPr>
          <w:rStyle w:val="aff7"/>
          <w:rFonts w:ascii="Times New Roman" w:hAnsi="Times New Roman"/>
          <w:sz w:val="28"/>
          <w:szCs w:val="28"/>
        </w:rPr>
        <w:t xml:space="preserve">міжнародних та вітчизняних </w:t>
      </w:r>
      <w:r w:rsidRPr="00C53B96">
        <w:rPr>
          <w:rFonts w:ascii="Times New Roman" w:hAnsi="Times New Roman"/>
          <w:sz w:val="28"/>
          <w:szCs w:val="28"/>
        </w:rPr>
        <w:t>науково-практичних форумів.</w:t>
      </w:r>
    </w:p>
    <w:p w:rsidR="00643D94" w:rsidRDefault="008D3927" w:rsidP="008D3927">
      <w:pPr>
        <w:pStyle w:val="af7"/>
        <w:widowControl w:val="0"/>
        <w:spacing w:after="0" w:line="360" w:lineRule="auto"/>
        <w:ind w:right="3" w:firstLine="771"/>
        <w:jc w:val="both"/>
        <w:rPr>
          <w:rFonts w:ascii="Times New Roman" w:hAnsi="Times New Roman"/>
          <w:sz w:val="28"/>
          <w:szCs w:val="28"/>
          <w:lang w:eastAsia="ru-RU"/>
        </w:rPr>
      </w:pPr>
      <w:r w:rsidRPr="006C1944">
        <w:rPr>
          <w:rFonts w:ascii="Times New Roman" w:hAnsi="Times New Roman"/>
          <w:b/>
          <w:bCs/>
          <w:sz w:val="28"/>
          <w:szCs w:val="28"/>
        </w:rPr>
        <w:t>Структура та обсяг дисертації.</w:t>
      </w:r>
      <w:r w:rsidRPr="006C1944">
        <w:rPr>
          <w:rFonts w:ascii="Times New Roman" w:hAnsi="Times New Roman"/>
          <w:bCs/>
          <w:sz w:val="28"/>
          <w:szCs w:val="28"/>
        </w:rPr>
        <w:t xml:space="preserve"> Дисертаційна робота викладена </w:t>
      </w:r>
      <w:r w:rsidRPr="006C1944">
        <w:rPr>
          <w:rFonts w:ascii="Times New Roman" w:hAnsi="Times New Roman"/>
          <w:sz w:val="28"/>
          <w:szCs w:val="28"/>
          <w:lang w:eastAsia="ru-RU"/>
        </w:rPr>
        <w:t xml:space="preserve">на </w:t>
      </w:r>
      <w:r>
        <w:rPr>
          <w:rFonts w:ascii="Times New Roman" w:hAnsi="Times New Roman"/>
          <w:sz w:val="28"/>
          <w:szCs w:val="28"/>
          <w:lang w:eastAsia="ru-RU"/>
        </w:rPr>
        <w:br/>
      </w:r>
      <w:r w:rsidRPr="006C1944">
        <w:rPr>
          <w:rFonts w:ascii="Times New Roman" w:hAnsi="Times New Roman"/>
          <w:sz w:val="28"/>
          <w:szCs w:val="28"/>
          <w:lang w:eastAsia="ru-RU"/>
        </w:rPr>
        <w:t>383 сторінках</w:t>
      </w:r>
      <w:r w:rsidRPr="006C1944">
        <w:rPr>
          <w:rFonts w:ascii="Times New Roman" w:hAnsi="Times New Roman"/>
          <w:bCs/>
          <w:sz w:val="28"/>
          <w:szCs w:val="28"/>
        </w:rPr>
        <w:t xml:space="preserve"> </w:t>
      </w:r>
      <w:r>
        <w:rPr>
          <w:rFonts w:ascii="Times New Roman" w:hAnsi="Times New Roman"/>
          <w:bCs/>
          <w:sz w:val="28"/>
          <w:szCs w:val="28"/>
        </w:rPr>
        <w:t>друкованого</w:t>
      </w:r>
      <w:r w:rsidRPr="006C1944">
        <w:rPr>
          <w:rFonts w:ascii="Times New Roman" w:hAnsi="Times New Roman"/>
          <w:bCs/>
          <w:sz w:val="28"/>
          <w:szCs w:val="28"/>
        </w:rPr>
        <w:t xml:space="preserve"> тексту</w:t>
      </w:r>
      <w:r>
        <w:rPr>
          <w:rFonts w:ascii="Times New Roman" w:hAnsi="Times New Roman"/>
          <w:bCs/>
          <w:sz w:val="28"/>
          <w:szCs w:val="28"/>
        </w:rPr>
        <w:t>.</w:t>
      </w:r>
      <w:r w:rsidRPr="006C1944">
        <w:rPr>
          <w:rFonts w:ascii="Times New Roman" w:hAnsi="Times New Roman"/>
          <w:sz w:val="28"/>
          <w:szCs w:val="28"/>
          <w:lang w:eastAsia="ru-RU"/>
        </w:rPr>
        <w:t xml:space="preserve"> Дисертація складається з анотації, </w:t>
      </w:r>
      <w:r w:rsidRPr="000F5B4A">
        <w:rPr>
          <w:rFonts w:ascii="Times New Roman" w:hAnsi="Times New Roman"/>
          <w:sz w:val="28"/>
          <w:szCs w:val="28"/>
          <w:shd w:val="clear" w:color="auto" w:fill="FFFFFF"/>
        </w:rPr>
        <w:t xml:space="preserve">вступу, </w:t>
      </w:r>
      <w:r>
        <w:rPr>
          <w:rFonts w:ascii="Times New Roman" w:hAnsi="Times New Roman"/>
          <w:sz w:val="28"/>
          <w:szCs w:val="28"/>
          <w:shd w:val="clear" w:color="auto" w:fill="FFFFFF"/>
        </w:rPr>
        <w:br/>
        <w:t>9</w:t>
      </w:r>
      <w:r w:rsidRPr="000F5B4A">
        <w:rPr>
          <w:rFonts w:ascii="Times New Roman" w:hAnsi="Times New Roman"/>
          <w:sz w:val="28"/>
          <w:szCs w:val="28"/>
          <w:shd w:val="clear" w:color="auto" w:fill="FFFFFF"/>
        </w:rPr>
        <w:t xml:space="preserve"> розділів (огляд літератури, </w:t>
      </w:r>
      <w:r>
        <w:rPr>
          <w:rFonts w:ascii="Times New Roman" w:hAnsi="Times New Roman"/>
          <w:sz w:val="28"/>
          <w:szCs w:val="28"/>
          <w:shd w:val="clear" w:color="auto" w:fill="FFFFFF"/>
        </w:rPr>
        <w:t xml:space="preserve">клінічна характеристика обстежених хворих та </w:t>
      </w:r>
      <w:r w:rsidRPr="000F5B4A">
        <w:rPr>
          <w:rFonts w:ascii="Times New Roman" w:hAnsi="Times New Roman"/>
          <w:sz w:val="28"/>
          <w:szCs w:val="28"/>
          <w:shd w:val="clear" w:color="auto" w:fill="FFFFFF"/>
        </w:rPr>
        <w:t>метод</w:t>
      </w:r>
      <w:r>
        <w:rPr>
          <w:rFonts w:ascii="Times New Roman" w:hAnsi="Times New Roman"/>
          <w:sz w:val="28"/>
          <w:szCs w:val="28"/>
          <w:shd w:val="clear" w:color="auto" w:fill="FFFFFF"/>
        </w:rPr>
        <w:t xml:space="preserve">и </w:t>
      </w:r>
      <w:r w:rsidRPr="000F5B4A">
        <w:rPr>
          <w:rFonts w:ascii="Times New Roman" w:hAnsi="Times New Roman"/>
          <w:sz w:val="28"/>
          <w:szCs w:val="28"/>
          <w:shd w:val="clear" w:color="auto" w:fill="FFFFFF"/>
        </w:rPr>
        <w:t xml:space="preserve">дослідження, </w:t>
      </w:r>
      <w:r>
        <w:rPr>
          <w:rFonts w:ascii="Times New Roman" w:hAnsi="Times New Roman"/>
          <w:sz w:val="28"/>
          <w:szCs w:val="28"/>
          <w:shd w:val="clear" w:color="auto" w:fill="FFFFFF"/>
        </w:rPr>
        <w:t>6</w:t>
      </w:r>
      <w:r w:rsidRPr="000F5B4A">
        <w:rPr>
          <w:rFonts w:ascii="Times New Roman" w:hAnsi="Times New Roman"/>
          <w:sz w:val="28"/>
          <w:szCs w:val="28"/>
          <w:shd w:val="clear" w:color="auto" w:fill="FFFFFF"/>
        </w:rPr>
        <w:t xml:space="preserve"> розділ</w:t>
      </w:r>
      <w:r>
        <w:rPr>
          <w:rFonts w:ascii="Times New Roman" w:hAnsi="Times New Roman"/>
          <w:sz w:val="28"/>
          <w:szCs w:val="28"/>
          <w:shd w:val="clear" w:color="auto" w:fill="FFFFFF"/>
        </w:rPr>
        <w:t>ів</w:t>
      </w:r>
      <w:r w:rsidRPr="000F5B4A">
        <w:rPr>
          <w:rFonts w:ascii="Times New Roman" w:hAnsi="Times New Roman"/>
          <w:sz w:val="28"/>
          <w:szCs w:val="28"/>
          <w:shd w:val="clear" w:color="auto" w:fill="FFFFFF"/>
        </w:rPr>
        <w:t xml:space="preserve"> власних досліджень, аналіз </w:t>
      </w:r>
      <w:r>
        <w:rPr>
          <w:rFonts w:ascii="Times New Roman" w:hAnsi="Times New Roman"/>
          <w:sz w:val="28"/>
          <w:szCs w:val="28"/>
          <w:shd w:val="clear" w:color="auto" w:fill="FFFFFF"/>
        </w:rPr>
        <w:t>та</w:t>
      </w:r>
      <w:r w:rsidRPr="000F5B4A">
        <w:rPr>
          <w:rFonts w:ascii="Times New Roman" w:hAnsi="Times New Roman"/>
          <w:sz w:val="28"/>
          <w:szCs w:val="28"/>
          <w:shd w:val="clear" w:color="auto" w:fill="FFFFFF"/>
        </w:rPr>
        <w:t xml:space="preserve"> узагальнення результатів дослідження), висновків, практичних рекомендацій</w:t>
      </w:r>
      <w:r w:rsidRPr="003F0D15">
        <w:rPr>
          <w:rFonts w:ascii="Times New Roman" w:hAnsi="Times New Roman"/>
          <w:sz w:val="28"/>
          <w:szCs w:val="28"/>
          <w:shd w:val="clear" w:color="auto" w:fill="FFFFFF"/>
        </w:rPr>
        <w:t>,</w:t>
      </w:r>
      <w:r w:rsidRPr="006C1944">
        <w:rPr>
          <w:rFonts w:ascii="Times New Roman" w:hAnsi="Times New Roman"/>
          <w:sz w:val="28"/>
          <w:szCs w:val="28"/>
          <w:lang w:eastAsia="ru-RU"/>
        </w:rPr>
        <w:t xml:space="preserve"> списку використаних джерел та додатк</w:t>
      </w:r>
      <w:r>
        <w:rPr>
          <w:rFonts w:ascii="Times New Roman" w:hAnsi="Times New Roman"/>
          <w:sz w:val="28"/>
          <w:szCs w:val="28"/>
          <w:lang w:eastAsia="ru-RU"/>
        </w:rPr>
        <w:t>у</w:t>
      </w:r>
      <w:r w:rsidRPr="006C1944">
        <w:rPr>
          <w:rFonts w:ascii="Times New Roman" w:hAnsi="Times New Roman"/>
          <w:sz w:val="28"/>
          <w:szCs w:val="28"/>
          <w:lang w:eastAsia="ru-RU"/>
        </w:rPr>
        <w:t xml:space="preserve">. Робота проілюстрована 127 таблицями та </w:t>
      </w:r>
      <w:r>
        <w:rPr>
          <w:rFonts w:ascii="Times New Roman" w:hAnsi="Times New Roman"/>
          <w:sz w:val="28"/>
          <w:szCs w:val="28"/>
          <w:lang w:eastAsia="ru-RU"/>
        </w:rPr>
        <w:br/>
      </w:r>
      <w:r w:rsidRPr="006C1944">
        <w:rPr>
          <w:rFonts w:ascii="Times New Roman" w:hAnsi="Times New Roman"/>
          <w:sz w:val="28"/>
          <w:szCs w:val="28"/>
          <w:lang w:eastAsia="ru-RU"/>
        </w:rPr>
        <w:t>11 рисунками. Перелік літератури складається із 489 джерел, з яких 75 – кирилицею і 414 – латиницею.</w:t>
      </w:r>
    </w:p>
    <w:p w:rsidR="00643D94" w:rsidRPr="00ED5D3E" w:rsidRDefault="00643D94" w:rsidP="00D50455">
      <w:pPr>
        <w:pStyle w:val="af7"/>
        <w:widowControl w:val="0"/>
        <w:spacing w:after="0" w:line="360" w:lineRule="auto"/>
        <w:ind w:right="3"/>
        <w:jc w:val="center"/>
        <w:rPr>
          <w:rFonts w:ascii="Times New Roman" w:hAnsi="Times New Roman"/>
          <w:sz w:val="28"/>
          <w:szCs w:val="28"/>
        </w:rPr>
      </w:pPr>
      <w:r>
        <w:rPr>
          <w:rFonts w:ascii="Times New Roman" w:hAnsi="Times New Roman"/>
          <w:sz w:val="28"/>
          <w:szCs w:val="28"/>
          <w:lang w:eastAsia="ru-RU"/>
        </w:rPr>
        <w:br w:type="page"/>
      </w:r>
      <w:r w:rsidRPr="00ED5D3E">
        <w:rPr>
          <w:rFonts w:ascii="Times New Roman" w:hAnsi="Times New Roman"/>
          <w:sz w:val="28"/>
          <w:szCs w:val="28"/>
        </w:rPr>
        <w:t>РОЗДІЛ 1</w:t>
      </w:r>
    </w:p>
    <w:p w:rsidR="00643D94" w:rsidRDefault="00643D94" w:rsidP="00D50455">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ОГЛЯД ЛІТЕРАТУРИ</w:t>
      </w:r>
    </w:p>
    <w:p w:rsidR="0053452D" w:rsidRPr="00ED5D3E" w:rsidRDefault="0053452D" w:rsidP="00D50455">
      <w:pPr>
        <w:widowControl w:val="0"/>
        <w:spacing w:after="0" w:line="360" w:lineRule="auto"/>
        <w:jc w:val="center"/>
        <w:rPr>
          <w:rFonts w:ascii="Times New Roman" w:hAnsi="Times New Roman"/>
          <w:sz w:val="28"/>
          <w:szCs w:val="28"/>
        </w:rPr>
      </w:pPr>
    </w:p>
    <w:p w:rsidR="00643D94" w:rsidRPr="00ED5D3E" w:rsidRDefault="00643D94" w:rsidP="00087A25">
      <w:pPr>
        <w:pStyle w:val="a4"/>
        <w:widowControl w:val="0"/>
        <w:numPr>
          <w:ilvl w:val="1"/>
          <w:numId w:val="9"/>
        </w:numPr>
        <w:spacing w:after="0" w:line="360" w:lineRule="auto"/>
        <w:jc w:val="both"/>
        <w:rPr>
          <w:rFonts w:ascii="Times New Roman" w:hAnsi="Times New Roman"/>
          <w:sz w:val="28"/>
          <w:szCs w:val="28"/>
        </w:rPr>
      </w:pPr>
      <w:r>
        <w:rPr>
          <w:rFonts w:ascii="Times New Roman" w:hAnsi="Times New Roman"/>
          <w:sz w:val="28"/>
          <w:szCs w:val="28"/>
        </w:rPr>
        <w:t xml:space="preserve"> Вплив супутньої тиреоїдної патології на перебіг </w:t>
      </w:r>
      <w:r w:rsidRPr="00ED5D3E">
        <w:rPr>
          <w:rFonts w:ascii="Times New Roman" w:hAnsi="Times New Roman"/>
          <w:sz w:val="28"/>
          <w:szCs w:val="28"/>
        </w:rPr>
        <w:t>серцевої недостатності</w:t>
      </w:r>
      <w:r>
        <w:rPr>
          <w:rFonts w:ascii="Times New Roman" w:hAnsi="Times New Roman"/>
          <w:sz w:val="28"/>
          <w:szCs w:val="28"/>
        </w:rPr>
        <w:t xml:space="preserve"> з огляду на </w:t>
      </w:r>
      <w:r w:rsidRPr="00ED5D3E">
        <w:rPr>
          <w:rFonts w:ascii="Times New Roman" w:hAnsi="Times New Roman"/>
          <w:sz w:val="28"/>
          <w:szCs w:val="28"/>
        </w:rPr>
        <w:t>рол</w:t>
      </w:r>
      <w:r>
        <w:rPr>
          <w:rFonts w:ascii="Times New Roman" w:hAnsi="Times New Roman"/>
          <w:sz w:val="28"/>
          <w:szCs w:val="28"/>
        </w:rPr>
        <w:t>ь</w:t>
      </w:r>
      <w:r w:rsidRPr="00ED5D3E">
        <w:rPr>
          <w:rFonts w:ascii="Times New Roman" w:hAnsi="Times New Roman"/>
          <w:sz w:val="28"/>
          <w:szCs w:val="28"/>
        </w:rPr>
        <w:t xml:space="preserve"> гормонів щитоподібної залози </w:t>
      </w:r>
      <w:r>
        <w:rPr>
          <w:rFonts w:ascii="Times New Roman" w:hAnsi="Times New Roman"/>
          <w:sz w:val="28"/>
          <w:szCs w:val="28"/>
        </w:rPr>
        <w:t>у</w:t>
      </w:r>
      <w:r w:rsidRPr="00ED5D3E">
        <w:rPr>
          <w:rFonts w:ascii="Times New Roman" w:hAnsi="Times New Roman"/>
          <w:sz w:val="28"/>
          <w:szCs w:val="28"/>
        </w:rPr>
        <w:t xml:space="preserve"> регуляції ф</w:t>
      </w:r>
      <w:r w:rsidR="0053452D">
        <w:rPr>
          <w:rFonts w:ascii="Times New Roman" w:hAnsi="Times New Roman"/>
          <w:sz w:val="28"/>
          <w:szCs w:val="28"/>
        </w:rPr>
        <w:t>ункції серцево-судинної системи</w:t>
      </w:r>
    </w:p>
    <w:p w:rsidR="00643D94" w:rsidRPr="00ED5D3E" w:rsidRDefault="00643D94" w:rsidP="00D50455">
      <w:pPr>
        <w:pStyle w:val="a4"/>
        <w:widowControl w:val="0"/>
        <w:spacing w:after="0" w:line="360" w:lineRule="auto"/>
        <w:jc w:val="both"/>
        <w:rPr>
          <w:rFonts w:ascii="Times New Roman" w:hAnsi="Times New Roman"/>
          <w:color w:val="0070C0"/>
          <w:sz w:val="28"/>
          <w:szCs w:val="28"/>
        </w:rPr>
      </w:pPr>
    </w:p>
    <w:p w:rsidR="00643D94" w:rsidRPr="00ED5D3E" w:rsidRDefault="00643D94" w:rsidP="00D50455">
      <w:pPr>
        <w:pStyle w:val="a4"/>
        <w:widowControl w:val="0"/>
        <w:spacing w:after="0" w:line="360" w:lineRule="auto"/>
        <w:ind w:left="0"/>
        <w:jc w:val="both"/>
        <w:rPr>
          <w:rFonts w:ascii="Times New Roman" w:hAnsi="Times New Roman"/>
          <w:sz w:val="28"/>
          <w:szCs w:val="28"/>
        </w:rPr>
      </w:pPr>
      <w:r w:rsidRPr="00ED5D3E">
        <w:rPr>
          <w:rFonts w:ascii="Times New Roman" w:hAnsi="Times New Roman"/>
          <w:sz w:val="28"/>
          <w:szCs w:val="28"/>
        </w:rPr>
        <w:tab/>
        <w:t>СН є потенційно фатальною стадією, частіше всього післяінфарктного ремоделювання серця</w:t>
      </w:r>
      <w:r>
        <w:rPr>
          <w:rFonts w:ascii="Times New Roman" w:hAnsi="Times New Roman"/>
          <w:sz w:val="28"/>
          <w:szCs w:val="28"/>
        </w:rPr>
        <w:t>,</w:t>
      </w:r>
      <w:r w:rsidRPr="00ED5D3E">
        <w:rPr>
          <w:rFonts w:ascii="Times New Roman" w:hAnsi="Times New Roman"/>
          <w:sz w:val="28"/>
          <w:szCs w:val="28"/>
        </w:rPr>
        <w:t xml:space="preserve"> відрізняється збільшенням поширеності, високою соціальною значимістю та величезним фінансовим навантаженням на систем</w:t>
      </w:r>
      <w:r>
        <w:rPr>
          <w:rFonts w:ascii="Times New Roman" w:hAnsi="Times New Roman"/>
          <w:sz w:val="28"/>
          <w:szCs w:val="28"/>
        </w:rPr>
        <w:t>у</w:t>
      </w:r>
      <w:r w:rsidRPr="00ED5D3E">
        <w:rPr>
          <w:rFonts w:ascii="Times New Roman" w:hAnsi="Times New Roman"/>
          <w:sz w:val="28"/>
          <w:szCs w:val="28"/>
        </w:rPr>
        <w:t xml:space="preserve"> охорони здоров'я [</w:t>
      </w:r>
      <w:r w:rsidR="00E067CE">
        <w:fldChar w:fldCharType="begin"/>
      </w:r>
      <w:r w:rsidR="00E067CE">
        <w:instrText xml:space="preserve"> REF _Ref37748845 \r \h  \* MERGEFORMAT </w:instrText>
      </w:r>
      <w:r w:rsidR="00E067CE">
        <w:fldChar w:fldCharType="separate"/>
      </w:r>
      <w:r w:rsidR="006A58C3" w:rsidRPr="006A58C3">
        <w:t>4</w:t>
      </w:r>
      <w:r w:rsidR="00E067CE">
        <w:fldChar w:fldCharType="end"/>
      </w:r>
      <w:r w:rsidRPr="00ED5D3E">
        <w:rPr>
          <w:rFonts w:ascii="Times New Roman" w:hAnsi="Times New Roman"/>
          <w:sz w:val="28"/>
          <w:szCs w:val="28"/>
        </w:rPr>
        <w:t>,</w:t>
      </w:r>
      <w:r>
        <w:rPr>
          <w:rFonts w:ascii="Times New Roman" w:hAnsi="Times New Roman"/>
          <w:sz w:val="28"/>
          <w:szCs w:val="28"/>
        </w:rPr>
        <w:t xml:space="preserve"> </w:t>
      </w:r>
      <w:r w:rsidR="00E067CE">
        <w:fldChar w:fldCharType="begin"/>
      </w:r>
      <w:r w:rsidR="00E067CE">
        <w:instrText xml:space="preserve"> REF _Ref37757194 \r \h  \* MERGEFORMAT </w:instrText>
      </w:r>
      <w:r w:rsidR="00E067CE">
        <w:fldChar w:fldCharType="separate"/>
      </w:r>
      <w:r w:rsidR="006A58C3" w:rsidRPr="006A58C3">
        <w:rPr>
          <w:rFonts w:ascii="Times New Roman" w:hAnsi="Times New Roman"/>
          <w:sz w:val="28"/>
          <w:szCs w:val="28"/>
        </w:rPr>
        <w:t>413</w:t>
      </w:r>
      <w:r w:rsidR="00E067CE">
        <w:fldChar w:fldCharType="end"/>
      </w:r>
      <w:r w:rsidRPr="00ED5D3E">
        <w:rPr>
          <w:rFonts w:ascii="Times New Roman" w:hAnsi="Times New Roman"/>
          <w:sz w:val="28"/>
          <w:szCs w:val="28"/>
        </w:rPr>
        <w:t xml:space="preserve">]. Масштаб проблеми СН у розвинених країнах світу настільки великий, що в останні десятиліття про неї говорять як про епідемію, </w:t>
      </w:r>
      <w:r>
        <w:rPr>
          <w:rFonts w:ascii="Times New Roman" w:hAnsi="Times New Roman"/>
          <w:sz w:val="28"/>
          <w:szCs w:val="28"/>
        </w:rPr>
        <w:t>котра</w:t>
      </w:r>
      <w:r w:rsidRPr="00ED5D3E">
        <w:rPr>
          <w:rFonts w:ascii="Times New Roman" w:hAnsi="Times New Roman"/>
          <w:sz w:val="28"/>
          <w:szCs w:val="28"/>
        </w:rPr>
        <w:t xml:space="preserve"> поглинає </w:t>
      </w:r>
      <w:r>
        <w:rPr>
          <w:rFonts w:ascii="Times New Roman" w:hAnsi="Times New Roman"/>
          <w:sz w:val="28"/>
          <w:szCs w:val="28"/>
        </w:rPr>
        <w:t xml:space="preserve">щонайменше </w:t>
      </w:r>
      <w:r w:rsidRPr="00ED5D3E">
        <w:rPr>
          <w:rFonts w:ascii="Times New Roman" w:hAnsi="Times New Roman"/>
          <w:sz w:val="28"/>
          <w:szCs w:val="28"/>
        </w:rPr>
        <w:t>половину економічних ресурсів, витрачених на первинне звернення і госпіталізацію [</w:t>
      </w:r>
      <w:r w:rsidR="00E067CE">
        <w:fldChar w:fldCharType="begin"/>
      </w:r>
      <w:r w:rsidR="00E067CE">
        <w:instrText xml:space="preserve"> REF _Ref37757287 \r \h  \* MERGEFORMAT </w:instrText>
      </w:r>
      <w:r w:rsidR="00E067CE">
        <w:fldChar w:fldCharType="separate"/>
      </w:r>
      <w:r w:rsidR="006A58C3" w:rsidRPr="006A58C3">
        <w:rPr>
          <w:rFonts w:ascii="Times New Roman" w:hAnsi="Times New Roman"/>
          <w:sz w:val="28"/>
          <w:szCs w:val="28"/>
        </w:rPr>
        <w:t>132</w:t>
      </w:r>
      <w:r w:rsidR="00E067CE">
        <w:fldChar w:fldCharType="end"/>
      </w:r>
      <w:r w:rsidRPr="00ED5D3E">
        <w:rPr>
          <w:rFonts w:ascii="Times New Roman" w:hAnsi="Times New Roman"/>
          <w:sz w:val="28"/>
          <w:szCs w:val="28"/>
        </w:rPr>
        <w:t>]. Незважаючи на те</w:t>
      </w:r>
      <w:r>
        <w:rPr>
          <w:rFonts w:ascii="Times New Roman" w:hAnsi="Times New Roman"/>
          <w:sz w:val="28"/>
          <w:szCs w:val="28"/>
        </w:rPr>
        <w:t>,</w:t>
      </w:r>
      <w:r w:rsidRPr="00ED5D3E">
        <w:rPr>
          <w:rFonts w:ascii="Times New Roman" w:hAnsi="Times New Roman"/>
          <w:sz w:val="28"/>
          <w:szCs w:val="28"/>
        </w:rPr>
        <w:t xml:space="preserve"> що </w:t>
      </w:r>
      <w:r>
        <w:rPr>
          <w:rFonts w:ascii="Times New Roman" w:hAnsi="Times New Roman"/>
          <w:sz w:val="28"/>
          <w:szCs w:val="28"/>
        </w:rPr>
        <w:t>у</w:t>
      </w:r>
      <w:r w:rsidRPr="00ED5D3E">
        <w:rPr>
          <w:rFonts w:ascii="Times New Roman" w:hAnsi="Times New Roman"/>
          <w:sz w:val="28"/>
          <w:szCs w:val="28"/>
        </w:rPr>
        <w:t xml:space="preserve"> розвинених країнах світу не менше 3 % </w:t>
      </w:r>
      <w:r>
        <w:rPr>
          <w:rFonts w:ascii="Times New Roman" w:hAnsi="Times New Roman"/>
          <w:sz w:val="28"/>
          <w:szCs w:val="28"/>
        </w:rPr>
        <w:t>у</w:t>
      </w:r>
      <w:r w:rsidRPr="00ED5D3E">
        <w:rPr>
          <w:rFonts w:ascii="Times New Roman" w:hAnsi="Times New Roman"/>
          <w:sz w:val="28"/>
          <w:szCs w:val="28"/>
        </w:rPr>
        <w:t>сіх госпіталізацій безпосередньо пов'язані з вперше виявленою або гостро</w:t>
      </w:r>
      <w:r>
        <w:rPr>
          <w:rFonts w:ascii="Times New Roman" w:hAnsi="Times New Roman"/>
          <w:sz w:val="28"/>
          <w:szCs w:val="28"/>
        </w:rPr>
        <w:t>ю</w:t>
      </w:r>
      <w:r w:rsidRPr="00ED5D3E">
        <w:rPr>
          <w:rFonts w:ascii="Times New Roman" w:hAnsi="Times New Roman"/>
          <w:sz w:val="28"/>
          <w:szCs w:val="28"/>
        </w:rPr>
        <w:t xml:space="preserve"> СН [</w:t>
      </w:r>
      <w:r w:rsidR="00E067CE">
        <w:fldChar w:fldCharType="begin"/>
      </w:r>
      <w:r w:rsidR="00E067CE">
        <w:instrText xml:space="preserve"> REF _Ref37757311 \r \h  \* MERGEFORMAT </w:instrText>
      </w:r>
      <w:r w:rsidR="00E067CE">
        <w:fldChar w:fldCharType="separate"/>
      </w:r>
      <w:r w:rsidR="006A58C3" w:rsidRPr="006A58C3">
        <w:rPr>
          <w:rFonts w:ascii="Times New Roman" w:hAnsi="Times New Roman"/>
          <w:sz w:val="28"/>
          <w:szCs w:val="28"/>
        </w:rPr>
        <w:t>202</w:t>
      </w:r>
      <w:r w:rsidR="00E067CE">
        <w:fldChar w:fldCharType="end"/>
      </w:r>
      <w:r w:rsidRPr="00ED5D3E">
        <w:rPr>
          <w:rFonts w:ascii="Times New Roman" w:hAnsi="Times New Roman"/>
          <w:sz w:val="28"/>
          <w:szCs w:val="28"/>
        </w:rPr>
        <w:t>], щорічний показник смертності від гострої СН та декомпенсації СН, за даними EuroHeart Failure Survey II, коливається у межах 16</w:t>
      </w:r>
      <w:r w:rsidR="002903E7">
        <w:rPr>
          <w:rFonts w:ascii="Times New Roman" w:hAnsi="Times New Roman"/>
          <w:sz w:val="28"/>
          <w:szCs w:val="28"/>
        </w:rPr>
        <w:t>–</w:t>
      </w:r>
      <w:r w:rsidRPr="00ED5D3E">
        <w:rPr>
          <w:rFonts w:ascii="Times New Roman" w:hAnsi="Times New Roman"/>
          <w:sz w:val="28"/>
          <w:szCs w:val="28"/>
        </w:rPr>
        <w:t>23 % [</w:t>
      </w:r>
      <w:r w:rsidR="00E067CE">
        <w:fldChar w:fldCharType="begin"/>
      </w:r>
      <w:r w:rsidR="00E067CE">
        <w:instrText xml:space="preserve"> REF _Ref37757311 \r \h  \* MERGEFORMAT </w:instrText>
      </w:r>
      <w:r w:rsidR="00E067CE">
        <w:fldChar w:fldCharType="separate"/>
      </w:r>
      <w:r w:rsidR="006A58C3" w:rsidRPr="006A58C3">
        <w:rPr>
          <w:rFonts w:ascii="Times New Roman" w:hAnsi="Times New Roman"/>
          <w:sz w:val="28"/>
          <w:szCs w:val="28"/>
        </w:rPr>
        <w:t>202</w:t>
      </w:r>
      <w:r w:rsidR="00E067CE">
        <w:fldChar w:fldCharType="end"/>
      </w:r>
      <w:r w:rsidRPr="00ED5D3E">
        <w:rPr>
          <w:rFonts w:ascii="Times New Roman" w:hAnsi="Times New Roman"/>
          <w:sz w:val="28"/>
          <w:szCs w:val="28"/>
        </w:rPr>
        <w:t xml:space="preserve">]. </w:t>
      </w:r>
      <w:r>
        <w:rPr>
          <w:rFonts w:ascii="Times New Roman" w:hAnsi="Times New Roman"/>
          <w:sz w:val="28"/>
          <w:szCs w:val="28"/>
        </w:rPr>
        <w:t>Із</w:t>
      </w:r>
      <w:r w:rsidRPr="00ED5D3E">
        <w:rPr>
          <w:rFonts w:ascii="Times New Roman" w:hAnsi="Times New Roman"/>
          <w:sz w:val="28"/>
          <w:szCs w:val="28"/>
        </w:rPr>
        <w:t xml:space="preserve"> урахуванням смерті від кардіогенного шоку</w:t>
      </w:r>
      <w:r>
        <w:rPr>
          <w:rFonts w:ascii="Times New Roman" w:hAnsi="Times New Roman"/>
          <w:sz w:val="28"/>
          <w:szCs w:val="28"/>
        </w:rPr>
        <w:t>,</w:t>
      </w:r>
      <w:r w:rsidRPr="00ED5D3E">
        <w:rPr>
          <w:rFonts w:ascii="Times New Roman" w:hAnsi="Times New Roman"/>
          <w:sz w:val="28"/>
          <w:szCs w:val="28"/>
        </w:rPr>
        <w:t xml:space="preserve"> цей показник зростає до 53 % [</w:t>
      </w:r>
      <w:r w:rsidR="00E067CE">
        <w:fldChar w:fldCharType="begin"/>
      </w:r>
      <w:r w:rsidR="00E067CE">
        <w:instrText xml:space="preserve"> REF _Ref37757830 \r \h  \* MERGEFORMAT </w:instrText>
      </w:r>
      <w:r w:rsidR="00E067CE">
        <w:fldChar w:fldCharType="separate"/>
      </w:r>
      <w:r w:rsidR="006A58C3" w:rsidRPr="006A58C3">
        <w:rPr>
          <w:rFonts w:ascii="Times New Roman" w:hAnsi="Times New Roman"/>
          <w:sz w:val="28"/>
          <w:szCs w:val="28"/>
        </w:rPr>
        <w:t>91</w:t>
      </w:r>
      <w:r w:rsidR="00E067CE">
        <w:fldChar w:fldCharType="end"/>
      </w:r>
      <w:r w:rsidRPr="00ED5D3E">
        <w:rPr>
          <w:rFonts w:ascii="Times New Roman" w:hAnsi="Times New Roman"/>
          <w:sz w:val="28"/>
          <w:szCs w:val="28"/>
        </w:rPr>
        <w:t xml:space="preserve">]. </w:t>
      </w:r>
      <w:r>
        <w:rPr>
          <w:rFonts w:ascii="Times New Roman" w:hAnsi="Times New Roman"/>
          <w:sz w:val="28"/>
          <w:szCs w:val="28"/>
        </w:rPr>
        <w:t>Приблизно</w:t>
      </w:r>
      <w:r w:rsidRPr="00ED5D3E">
        <w:rPr>
          <w:rFonts w:ascii="Times New Roman" w:hAnsi="Times New Roman"/>
          <w:sz w:val="28"/>
          <w:szCs w:val="28"/>
        </w:rPr>
        <w:t xml:space="preserve"> 50</w:t>
      </w:r>
      <w:r>
        <w:rPr>
          <w:rFonts w:ascii="Times New Roman" w:hAnsi="Times New Roman"/>
          <w:sz w:val="28"/>
          <w:szCs w:val="28"/>
        </w:rPr>
        <w:t>-</w:t>
      </w:r>
      <w:r w:rsidRPr="00ED5D3E">
        <w:rPr>
          <w:rFonts w:ascii="Times New Roman" w:hAnsi="Times New Roman"/>
          <w:sz w:val="28"/>
          <w:szCs w:val="28"/>
        </w:rPr>
        <w:t xml:space="preserve">57 % </w:t>
      </w:r>
      <w:r>
        <w:rPr>
          <w:rFonts w:ascii="Times New Roman" w:hAnsi="Times New Roman"/>
          <w:sz w:val="28"/>
          <w:szCs w:val="28"/>
        </w:rPr>
        <w:t>у</w:t>
      </w:r>
      <w:r w:rsidRPr="00ED5D3E">
        <w:rPr>
          <w:rFonts w:ascii="Times New Roman" w:hAnsi="Times New Roman"/>
          <w:sz w:val="28"/>
          <w:szCs w:val="28"/>
        </w:rPr>
        <w:t xml:space="preserve">сіх пацієнтів </w:t>
      </w:r>
      <w:r>
        <w:rPr>
          <w:rFonts w:ascii="Times New Roman" w:hAnsi="Times New Roman"/>
          <w:sz w:val="28"/>
          <w:szCs w:val="28"/>
        </w:rPr>
        <w:t>і</w:t>
      </w:r>
      <w:r w:rsidRPr="00ED5D3E">
        <w:rPr>
          <w:rFonts w:ascii="Times New Roman" w:hAnsi="Times New Roman"/>
          <w:sz w:val="28"/>
          <w:szCs w:val="28"/>
        </w:rPr>
        <w:t>з СН гинуть протягом перших 5 років після верифікації діагнозу [</w:t>
      </w:r>
      <w:r w:rsidR="00E067CE">
        <w:fldChar w:fldCharType="begin"/>
      </w:r>
      <w:r w:rsidR="00E067CE">
        <w:instrText xml:space="preserve"> REF _Ref37757830 \r \h  \* MERGEFORMAT </w:instrText>
      </w:r>
      <w:r w:rsidR="00E067CE">
        <w:fldChar w:fldCharType="separate"/>
      </w:r>
      <w:r w:rsidR="006A58C3" w:rsidRPr="006A58C3">
        <w:rPr>
          <w:rFonts w:ascii="Times New Roman" w:hAnsi="Times New Roman"/>
          <w:sz w:val="28"/>
          <w:szCs w:val="28"/>
        </w:rPr>
        <w:t>91</w:t>
      </w:r>
      <w:r w:rsidR="00E067CE">
        <w:fldChar w:fldCharType="end"/>
      </w:r>
      <w:r w:rsidRPr="00ED5D3E">
        <w:rPr>
          <w:rFonts w:ascii="Times New Roman" w:hAnsi="Times New Roman"/>
          <w:sz w:val="28"/>
          <w:szCs w:val="28"/>
        </w:rPr>
        <w:t>]. При цьому серед пацієнтів у віці старше 75 років цей показник перевищує 10 % і продовжує прогресивно збільшуватися [</w:t>
      </w:r>
      <w:r w:rsidR="00E067CE">
        <w:fldChar w:fldCharType="begin"/>
      </w:r>
      <w:r w:rsidR="00E067CE">
        <w:instrText xml:space="preserve"> REF _Ref37757949 \r \h  \* MERGEFORMAT </w:instrText>
      </w:r>
      <w:r w:rsidR="00E067CE">
        <w:fldChar w:fldCharType="separate"/>
      </w:r>
      <w:r w:rsidR="006A58C3" w:rsidRPr="006A58C3">
        <w:rPr>
          <w:rFonts w:ascii="Times New Roman" w:hAnsi="Times New Roman"/>
          <w:sz w:val="28"/>
          <w:szCs w:val="28"/>
        </w:rPr>
        <w:t>336</w:t>
      </w:r>
      <w:r w:rsidR="00E067CE">
        <w:fldChar w:fldCharType="end"/>
      </w:r>
      <w:r w:rsidRPr="00ED5D3E">
        <w:rPr>
          <w:rFonts w:ascii="Times New Roman" w:hAnsi="Times New Roman"/>
          <w:sz w:val="28"/>
          <w:szCs w:val="28"/>
        </w:rPr>
        <w:t xml:space="preserve">]. </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На СН страждають майже 5,8 млн</w:t>
      </w:r>
      <w:r>
        <w:rPr>
          <w:rFonts w:ascii="Times New Roman" w:hAnsi="Times New Roman"/>
          <w:sz w:val="28"/>
          <w:szCs w:val="28"/>
        </w:rPr>
        <w:t>.</w:t>
      </w:r>
      <w:r w:rsidRPr="00ED5D3E">
        <w:rPr>
          <w:rFonts w:ascii="Times New Roman" w:hAnsi="Times New Roman"/>
          <w:sz w:val="28"/>
          <w:szCs w:val="28"/>
        </w:rPr>
        <w:t xml:space="preserve"> жителів США та більше 23 млн</w:t>
      </w:r>
      <w:r>
        <w:rPr>
          <w:rFonts w:ascii="Times New Roman" w:hAnsi="Times New Roman"/>
          <w:sz w:val="28"/>
          <w:szCs w:val="28"/>
        </w:rPr>
        <w:t>.</w:t>
      </w:r>
      <w:r w:rsidRPr="00ED5D3E">
        <w:rPr>
          <w:rFonts w:ascii="Times New Roman" w:hAnsi="Times New Roman"/>
          <w:sz w:val="28"/>
          <w:szCs w:val="28"/>
        </w:rPr>
        <w:t xml:space="preserve"> громадян </w:t>
      </w:r>
      <w:r>
        <w:rPr>
          <w:rFonts w:ascii="Times New Roman" w:hAnsi="Times New Roman"/>
          <w:sz w:val="28"/>
          <w:szCs w:val="28"/>
        </w:rPr>
        <w:t>в</w:t>
      </w:r>
      <w:r w:rsidRPr="00ED5D3E">
        <w:rPr>
          <w:rFonts w:ascii="Times New Roman" w:hAnsi="Times New Roman"/>
          <w:sz w:val="28"/>
          <w:szCs w:val="28"/>
        </w:rPr>
        <w:t xml:space="preserve"> </w:t>
      </w:r>
      <w:r>
        <w:rPr>
          <w:rFonts w:ascii="Times New Roman" w:hAnsi="Times New Roman"/>
          <w:sz w:val="28"/>
          <w:szCs w:val="28"/>
        </w:rPr>
        <w:t>у</w:t>
      </w:r>
      <w:r w:rsidRPr="00ED5D3E">
        <w:rPr>
          <w:rFonts w:ascii="Times New Roman" w:hAnsi="Times New Roman"/>
          <w:sz w:val="28"/>
          <w:szCs w:val="28"/>
        </w:rPr>
        <w:t>сьому світ</w:t>
      </w:r>
      <w:r>
        <w:rPr>
          <w:rFonts w:ascii="Times New Roman" w:hAnsi="Times New Roman"/>
          <w:sz w:val="28"/>
          <w:szCs w:val="28"/>
        </w:rPr>
        <w:t>і</w:t>
      </w:r>
      <w:r w:rsidRPr="00ED5D3E">
        <w:rPr>
          <w:rFonts w:ascii="Times New Roman" w:hAnsi="Times New Roman"/>
          <w:sz w:val="28"/>
          <w:szCs w:val="28"/>
        </w:rPr>
        <w:t xml:space="preserve"> [</w:t>
      </w:r>
      <w:r w:rsidR="00E067CE">
        <w:fldChar w:fldCharType="begin"/>
      </w:r>
      <w:r w:rsidR="00E067CE">
        <w:instrText xml:space="preserve"> REF _Ref37757988 \r \h  \* MERGEFORMAT </w:instrText>
      </w:r>
      <w:r w:rsidR="00E067CE">
        <w:fldChar w:fldCharType="separate"/>
      </w:r>
      <w:r w:rsidR="006A58C3" w:rsidRPr="006A58C3">
        <w:rPr>
          <w:rFonts w:ascii="Times New Roman" w:hAnsi="Times New Roman"/>
          <w:sz w:val="28"/>
          <w:szCs w:val="28"/>
        </w:rPr>
        <w:t>287</w:t>
      </w:r>
      <w:r w:rsidR="00E067CE">
        <w:fldChar w:fldCharType="end"/>
      </w:r>
      <w:r w:rsidRPr="00ED5D3E">
        <w:rPr>
          <w:rFonts w:ascii="Times New Roman" w:hAnsi="Times New Roman"/>
          <w:sz w:val="28"/>
          <w:szCs w:val="28"/>
        </w:rPr>
        <w:t>]. Поширеність СН у країнах Європейської спільноти варіює від 1 до 2</w:t>
      </w:r>
      <w:r>
        <w:rPr>
          <w:rFonts w:ascii="Times New Roman" w:hAnsi="Times New Roman"/>
          <w:sz w:val="28"/>
          <w:szCs w:val="28"/>
        </w:rPr>
        <w:t xml:space="preserve"> </w:t>
      </w:r>
      <w:r w:rsidRPr="00ED5D3E">
        <w:rPr>
          <w:rFonts w:ascii="Times New Roman" w:hAnsi="Times New Roman"/>
          <w:sz w:val="28"/>
          <w:szCs w:val="28"/>
        </w:rPr>
        <w:t>% (5-10 чоловік на 1000 населення), збільшуючись з віком до 10% і більше серед осіб старше 70 років [</w:t>
      </w:r>
      <w:r w:rsidR="00E067CE">
        <w:fldChar w:fldCharType="begin"/>
      </w:r>
      <w:r w:rsidR="00E067CE">
        <w:instrText xml:space="preserve"> REF _Ref37748180 \r </w:instrText>
      </w:r>
      <w:r w:rsidR="00E067CE">
        <w:instrText xml:space="preserve">\h  \* MERGEFORMAT </w:instrText>
      </w:r>
      <w:r w:rsidR="00E067CE">
        <w:fldChar w:fldCharType="separate"/>
      </w:r>
      <w:r w:rsidR="006A58C3" w:rsidRPr="006A58C3">
        <w:rPr>
          <w:rFonts w:ascii="Times New Roman" w:hAnsi="Times New Roman"/>
          <w:sz w:val="28"/>
          <w:szCs w:val="28"/>
        </w:rPr>
        <w:t>372</w:t>
      </w:r>
      <w:r w:rsidR="00E067CE">
        <w:fldChar w:fldCharType="end"/>
      </w:r>
      <w:r w:rsidRPr="00ED5D3E">
        <w:rPr>
          <w:rFonts w:ascii="Times New Roman" w:hAnsi="Times New Roman"/>
          <w:sz w:val="28"/>
          <w:szCs w:val="28"/>
        </w:rPr>
        <w:t>]. В Україні точн</w:t>
      </w:r>
      <w:r w:rsidR="002903E7">
        <w:rPr>
          <w:rFonts w:ascii="Times New Roman" w:hAnsi="Times New Roman"/>
          <w:sz w:val="28"/>
          <w:szCs w:val="28"/>
        </w:rPr>
        <w:t>их даних щодо поширеності СН не</w:t>
      </w:r>
      <w:r w:rsidRPr="00ED5D3E">
        <w:rPr>
          <w:rFonts w:ascii="Times New Roman" w:hAnsi="Times New Roman"/>
          <w:sz w:val="28"/>
          <w:szCs w:val="28"/>
        </w:rPr>
        <w:t xml:space="preserve">має, але передбачається, що вона може досягати 11,7 % з варіабельністю </w:t>
      </w:r>
      <w:r>
        <w:rPr>
          <w:rFonts w:ascii="Times New Roman" w:hAnsi="Times New Roman"/>
          <w:sz w:val="28"/>
          <w:szCs w:val="28"/>
        </w:rPr>
        <w:t>у</w:t>
      </w:r>
      <w:r w:rsidRPr="00ED5D3E">
        <w:rPr>
          <w:rFonts w:ascii="Times New Roman" w:hAnsi="Times New Roman"/>
          <w:sz w:val="28"/>
          <w:szCs w:val="28"/>
        </w:rPr>
        <w:t xml:space="preserve"> різних регіонах [</w:t>
      </w:r>
      <w:r w:rsidR="00E067CE">
        <w:fldChar w:fldCharType="begin"/>
      </w:r>
      <w:r w:rsidR="00E067CE">
        <w:instrText xml:space="preserve"> REF _Ref37757026 \r \h  \* M</w:instrText>
      </w:r>
      <w:r w:rsidR="00E067CE">
        <w:instrText xml:space="preserve">ERGEFORMAT </w:instrText>
      </w:r>
      <w:r w:rsidR="00E067CE">
        <w:fldChar w:fldCharType="separate"/>
      </w:r>
      <w:r w:rsidR="006A58C3" w:rsidRPr="006A58C3">
        <w:rPr>
          <w:rFonts w:ascii="Times New Roman" w:hAnsi="Times New Roman"/>
          <w:sz w:val="28"/>
          <w:szCs w:val="28"/>
        </w:rPr>
        <w:t>17</w:t>
      </w:r>
      <w:r w:rsidR="00E067CE">
        <w:fldChar w:fldCharType="end"/>
      </w:r>
      <w:r w:rsidRPr="00ED5D3E">
        <w:rPr>
          <w:rFonts w:ascii="Times New Roman" w:hAnsi="Times New Roman"/>
          <w:sz w:val="28"/>
          <w:szCs w:val="28"/>
        </w:rPr>
        <w:t>].</w:t>
      </w:r>
      <w:r>
        <w:rPr>
          <w:rFonts w:ascii="Times New Roman" w:hAnsi="Times New Roman"/>
          <w:sz w:val="28"/>
          <w:szCs w:val="28"/>
        </w:rPr>
        <w:t xml:space="preserve"> </w:t>
      </w:r>
      <w:r w:rsidRPr="00ED5D3E">
        <w:rPr>
          <w:rFonts w:ascii="Times New Roman" w:hAnsi="Times New Roman"/>
          <w:sz w:val="28"/>
          <w:szCs w:val="28"/>
        </w:rPr>
        <w:t>До 2050 р</w:t>
      </w:r>
      <w:r>
        <w:rPr>
          <w:rFonts w:ascii="Times New Roman" w:hAnsi="Times New Roman"/>
          <w:sz w:val="28"/>
          <w:szCs w:val="28"/>
        </w:rPr>
        <w:t>.</w:t>
      </w:r>
      <w:r w:rsidRPr="00ED5D3E">
        <w:rPr>
          <w:rFonts w:ascii="Times New Roman" w:hAnsi="Times New Roman"/>
          <w:sz w:val="28"/>
          <w:szCs w:val="28"/>
        </w:rPr>
        <w:t xml:space="preserve"> прогнозується зростання кількості випадків СН саме </w:t>
      </w:r>
      <w:r>
        <w:rPr>
          <w:rFonts w:ascii="Times New Roman" w:hAnsi="Times New Roman"/>
          <w:sz w:val="28"/>
          <w:szCs w:val="28"/>
        </w:rPr>
        <w:t>у</w:t>
      </w:r>
      <w:r w:rsidRPr="00ED5D3E">
        <w:rPr>
          <w:rFonts w:ascii="Times New Roman" w:hAnsi="Times New Roman"/>
          <w:sz w:val="28"/>
          <w:szCs w:val="28"/>
        </w:rPr>
        <w:t xml:space="preserve"> країнах </w:t>
      </w:r>
      <w:r>
        <w:rPr>
          <w:rFonts w:ascii="Times New Roman" w:hAnsi="Times New Roman"/>
          <w:sz w:val="28"/>
          <w:szCs w:val="28"/>
        </w:rPr>
        <w:t>і</w:t>
      </w:r>
      <w:r w:rsidRPr="00ED5D3E">
        <w:rPr>
          <w:rFonts w:ascii="Times New Roman" w:hAnsi="Times New Roman"/>
          <w:sz w:val="28"/>
          <w:szCs w:val="28"/>
        </w:rPr>
        <w:t>з менш розвиненою економікою [</w:t>
      </w:r>
      <w:r w:rsidR="00E067CE">
        <w:fldChar w:fldCharType="begin"/>
      </w:r>
      <w:r w:rsidR="00E067CE">
        <w:instrText xml:space="preserve"> REF _Ref37758201 \r \h  \* MERGEFORMAT </w:instrText>
      </w:r>
      <w:r w:rsidR="00E067CE">
        <w:fldChar w:fldCharType="separate"/>
      </w:r>
      <w:r w:rsidR="006A58C3" w:rsidRPr="006A58C3">
        <w:rPr>
          <w:rFonts w:ascii="Times New Roman" w:hAnsi="Times New Roman"/>
          <w:sz w:val="28"/>
          <w:szCs w:val="28"/>
        </w:rPr>
        <w:t>63</w:t>
      </w:r>
      <w:r w:rsidR="00E067CE">
        <w:fldChar w:fldCharType="end"/>
      </w:r>
      <w:r w:rsidRPr="00ED5D3E">
        <w:rPr>
          <w:rFonts w:ascii="Times New Roman" w:hAnsi="Times New Roman"/>
          <w:sz w:val="28"/>
          <w:szCs w:val="28"/>
        </w:rPr>
        <w:t xml:space="preserve">]. </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 xml:space="preserve">Економічні витрати, пов'язані з СН, оцінюються </w:t>
      </w:r>
      <w:r>
        <w:rPr>
          <w:rFonts w:ascii="Times New Roman" w:hAnsi="Times New Roman"/>
          <w:sz w:val="28"/>
          <w:szCs w:val="28"/>
        </w:rPr>
        <w:t>у</w:t>
      </w:r>
      <w:r w:rsidRPr="00ED5D3E">
        <w:rPr>
          <w:rFonts w:ascii="Times New Roman" w:hAnsi="Times New Roman"/>
          <w:sz w:val="28"/>
          <w:szCs w:val="28"/>
        </w:rPr>
        <w:t xml:space="preserve"> мільярди доларів на рік [</w:t>
      </w:r>
      <w:r w:rsidR="008875C6">
        <w:rPr>
          <w:rFonts w:ascii="Times New Roman" w:hAnsi="Times New Roman"/>
          <w:sz w:val="28"/>
          <w:szCs w:val="28"/>
        </w:rPr>
        <w:fldChar w:fldCharType="begin"/>
      </w:r>
      <w:r>
        <w:rPr>
          <w:rFonts w:ascii="Times New Roman" w:hAnsi="Times New Roman"/>
          <w:sz w:val="28"/>
          <w:szCs w:val="28"/>
        </w:rPr>
        <w:instrText xml:space="preserve"> REF _Ref37757988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287</w:t>
      </w:r>
      <w:r w:rsidR="008875C6">
        <w:rPr>
          <w:rFonts w:ascii="Times New Roman" w:hAnsi="Times New Roman"/>
          <w:sz w:val="28"/>
          <w:szCs w:val="28"/>
        </w:rPr>
        <w:fldChar w:fldCharType="end"/>
      </w:r>
      <w:r w:rsidRPr="00ED5D3E">
        <w:rPr>
          <w:rFonts w:ascii="Times New Roman" w:hAnsi="Times New Roman"/>
          <w:sz w:val="28"/>
          <w:szCs w:val="28"/>
        </w:rPr>
        <w:t xml:space="preserve">]. Результати сучасного фармакоекономічного аналізу показують, що </w:t>
      </w:r>
      <w:r>
        <w:rPr>
          <w:rFonts w:ascii="Times New Roman" w:hAnsi="Times New Roman"/>
          <w:sz w:val="28"/>
          <w:szCs w:val="28"/>
        </w:rPr>
        <w:t>частка</w:t>
      </w:r>
      <w:r w:rsidRPr="00ED5D3E">
        <w:rPr>
          <w:rFonts w:ascii="Times New Roman" w:hAnsi="Times New Roman"/>
          <w:sz w:val="28"/>
          <w:szCs w:val="28"/>
        </w:rPr>
        <w:t xml:space="preserve"> витрат на лікування СН у країнах Європи та США становить від 1 до 2</w:t>
      </w:r>
      <w:r>
        <w:rPr>
          <w:rFonts w:ascii="Times New Roman" w:hAnsi="Times New Roman"/>
          <w:sz w:val="28"/>
          <w:szCs w:val="28"/>
        </w:rPr>
        <w:t xml:space="preserve"> </w:t>
      </w:r>
      <w:r w:rsidRPr="00ED5D3E">
        <w:rPr>
          <w:rFonts w:ascii="Times New Roman" w:hAnsi="Times New Roman"/>
          <w:sz w:val="28"/>
          <w:szCs w:val="28"/>
        </w:rPr>
        <w:t xml:space="preserve">% бюджету охорони здоров'я, що </w:t>
      </w:r>
      <w:r>
        <w:rPr>
          <w:rFonts w:ascii="Times New Roman" w:hAnsi="Times New Roman"/>
          <w:sz w:val="28"/>
          <w:szCs w:val="28"/>
        </w:rPr>
        <w:t>у</w:t>
      </w:r>
      <w:r w:rsidRPr="00ED5D3E">
        <w:rPr>
          <w:rFonts w:ascii="Times New Roman" w:hAnsi="Times New Roman"/>
          <w:sz w:val="28"/>
          <w:szCs w:val="28"/>
        </w:rPr>
        <w:t xml:space="preserve"> 5 разів перевищує витрати, спрямовані на лікування усіх форм злоякісних новоутворень, при цьому частота госпіталізації хворих </w:t>
      </w:r>
      <w:r>
        <w:rPr>
          <w:rFonts w:ascii="Times New Roman" w:hAnsi="Times New Roman"/>
          <w:sz w:val="28"/>
          <w:szCs w:val="28"/>
        </w:rPr>
        <w:t>і</w:t>
      </w:r>
      <w:r w:rsidRPr="00ED5D3E">
        <w:rPr>
          <w:rFonts w:ascii="Times New Roman" w:hAnsi="Times New Roman"/>
          <w:sz w:val="28"/>
          <w:szCs w:val="28"/>
        </w:rPr>
        <w:t xml:space="preserve">з СН досить висока та продовжує неухильно зростати. Збільшення тривалості життя населення, поліпшення лікування ССЗ, а також збільшення факторів ризику розвитку ІХС, особливо </w:t>
      </w:r>
      <w:r>
        <w:rPr>
          <w:rFonts w:ascii="Times New Roman" w:hAnsi="Times New Roman"/>
          <w:sz w:val="28"/>
          <w:szCs w:val="28"/>
        </w:rPr>
        <w:t>у</w:t>
      </w:r>
      <w:r w:rsidRPr="00ED5D3E">
        <w:rPr>
          <w:rFonts w:ascii="Times New Roman" w:hAnsi="Times New Roman"/>
          <w:sz w:val="28"/>
          <w:szCs w:val="28"/>
        </w:rPr>
        <w:t xml:space="preserve"> країнах </w:t>
      </w:r>
      <w:r>
        <w:rPr>
          <w:rFonts w:ascii="Times New Roman" w:hAnsi="Times New Roman"/>
          <w:sz w:val="28"/>
          <w:szCs w:val="28"/>
        </w:rPr>
        <w:t>і</w:t>
      </w:r>
      <w:r w:rsidRPr="00ED5D3E">
        <w:rPr>
          <w:rFonts w:ascii="Times New Roman" w:hAnsi="Times New Roman"/>
          <w:sz w:val="28"/>
          <w:szCs w:val="28"/>
        </w:rPr>
        <w:t xml:space="preserve">з перехідною економікою, пояснює зростання захворюваності </w:t>
      </w:r>
      <w:r>
        <w:rPr>
          <w:rFonts w:ascii="Times New Roman" w:hAnsi="Times New Roman"/>
          <w:sz w:val="28"/>
          <w:szCs w:val="28"/>
        </w:rPr>
        <w:t>та</w:t>
      </w:r>
      <w:r w:rsidRPr="00ED5D3E">
        <w:rPr>
          <w:rFonts w:ascii="Times New Roman" w:hAnsi="Times New Roman"/>
          <w:sz w:val="28"/>
          <w:szCs w:val="28"/>
        </w:rPr>
        <w:t xml:space="preserve"> поширеності СН </w:t>
      </w:r>
      <w:r>
        <w:rPr>
          <w:rFonts w:ascii="Times New Roman" w:hAnsi="Times New Roman"/>
          <w:sz w:val="28"/>
          <w:szCs w:val="28"/>
        </w:rPr>
        <w:t>в</w:t>
      </w:r>
      <w:r w:rsidRPr="00ED5D3E">
        <w:rPr>
          <w:rFonts w:ascii="Times New Roman" w:hAnsi="Times New Roman"/>
          <w:sz w:val="28"/>
          <w:szCs w:val="28"/>
        </w:rPr>
        <w:t xml:space="preserve"> </w:t>
      </w:r>
      <w:r>
        <w:rPr>
          <w:rFonts w:ascii="Times New Roman" w:hAnsi="Times New Roman"/>
          <w:sz w:val="28"/>
          <w:szCs w:val="28"/>
        </w:rPr>
        <w:t>у</w:t>
      </w:r>
      <w:r w:rsidRPr="00ED5D3E">
        <w:rPr>
          <w:rFonts w:ascii="Times New Roman" w:hAnsi="Times New Roman"/>
          <w:sz w:val="28"/>
          <w:szCs w:val="28"/>
        </w:rPr>
        <w:t>сьому світі [</w:t>
      </w:r>
      <w:r w:rsidR="00E067CE">
        <w:fldChar w:fldCharType="begin"/>
      </w:r>
      <w:r w:rsidR="00E067CE">
        <w:instrText xml:space="preserve"> REF _Ref37758322 \r \h  \* MERGEFORMAT </w:instrText>
      </w:r>
      <w:r w:rsidR="00E067CE">
        <w:fldChar w:fldCharType="separate"/>
      </w:r>
      <w:r w:rsidR="006A58C3" w:rsidRPr="006A58C3">
        <w:rPr>
          <w:rFonts w:ascii="Times New Roman" w:hAnsi="Times New Roman"/>
          <w:sz w:val="28"/>
          <w:szCs w:val="28"/>
        </w:rPr>
        <w:t>294</w:t>
      </w:r>
      <w:r w:rsidR="00E067CE">
        <w:fldChar w:fldCharType="end"/>
      </w:r>
      <w:r w:rsidRPr="00ED5D3E">
        <w:rPr>
          <w:rFonts w:ascii="Times New Roman" w:hAnsi="Times New Roman"/>
          <w:sz w:val="28"/>
          <w:szCs w:val="28"/>
        </w:rPr>
        <w:t xml:space="preserve">]. Витрати на стаціонарне лікування </w:t>
      </w:r>
      <w:r>
        <w:rPr>
          <w:rFonts w:ascii="Times New Roman" w:hAnsi="Times New Roman"/>
          <w:sz w:val="28"/>
          <w:szCs w:val="28"/>
        </w:rPr>
        <w:t>де</w:t>
      </w:r>
      <w:r w:rsidRPr="00ED5D3E">
        <w:rPr>
          <w:rFonts w:ascii="Times New Roman" w:hAnsi="Times New Roman"/>
          <w:sz w:val="28"/>
          <w:szCs w:val="28"/>
        </w:rPr>
        <w:t xml:space="preserve">компенсованих хворих досягають 3/4 </w:t>
      </w:r>
      <w:r>
        <w:rPr>
          <w:rFonts w:ascii="Times New Roman" w:hAnsi="Times New Roman"/>
          <w:sz w:val="28"/>
          <w:szCs w:val="28"/>
        </w:rPr>
        <w:t>у</w:t>
      </w:r>
      <w:r w:rsidRPr="00ED5D3E">
        <w:rPr>
          <w:rFonts w:ascii="Times New Roman" w:hAnsi="Times New Roman"/>
          <w:sz w:val="28"/>
          <w:szCs w:val="28"/>
        </w:rPr>
        <w:t xml:space="preserve">сіх витрат </w:t>
      </w:r>
      <w:r>
        <w:rPr>
          <w:rFonts w:ascii="Times New Roman" w:hAnsi="Times New Roman"/>
          <w:sz w:val="28"/>
          <w:szCs w:val="28"/>
        </w:rPr>
        <w:t xml:space="preserve">на </w:t>
      </w:r>
      <w:r w:rsidRPr="00ED5D3E">
        <w:rPr>
          <w:rFonts w:ascii="Times New Roman" w:hAnsi="Times New Roman"/>
          <w:sz w:val="28"/>
          <w:szCs w:val="28"/>
        </w:rPr>
        <w:t>охорон</w:t>
      </w:r>
      <w:r>
        <w:rPr>
          <w:rFonts w:ascii="Times New Roman" w:hAnsi="Times New Roman"/>
          <w:sz w:val="28"/>
          <w:szCs w:val="28"/>
        </w:rPr>
        <w:t>у</w:t>
      </w:r>
      <w:r w:rsidRPr="00ED5D3E">
        <w:rPr>
          <w:rFonts w:ascii="Times New Roman" w:hAnsi="Times New Roman"/>
          <w:sz w:val="28"/>
          <w:szCs w:val="28"/>
        </w:rPr>
        <w:t xml:space="preserve"> здоров'я</w:t>
      </w:r>
      <w:r>
        <w:rPr>
          <w:rFonts w:ascii="Times New Roman" w:hAnsi="Times New Roman"/>
          <w:sz w:val="28"/>
          <w:szCs w:val="28"/>
        </w:rPr>
        <w:t xml:space="preserve"> в Україні</w:t>
      </w:r>
      <w:r w:rsidRPr="00ED5D3E">
        <w:rPr>
          <w:rFonts w:ascii="Times New Roman" w:hAnsi="Times New Roman"/>
          <w:sz w:val="28"/>
          <w:szCs w:val="28"/>
        </w:rPr>
        <w:t>, пов'язаних з СН [</w:t>
      </w:r>
      <w:r w:rsidR="00E067CE">
        <w:fldChar w:fldCharType="begin"/>
      </w:r>
      <w:r w:rsidR="00E067CE">
        <w:instrText xml:space="preserve"> REF _Ref37758351 \r \h  \* MERGEFORMAT </w:instrText>
      </w:r>
      <w:r w:rsidR="00E067CE">
        <w:fldChar w:fldCharType="separate"/>
      </w:r>
      <w:r w:rsidR="006A58C3" w:rsidRPr="006A58C3">
        <w:rPr>
          <w:rFonts w:ascii="Times New Roman" w:hAnsi="Times New Roman"/>
          <w:sz w:val="28"/>
          <w:szCs w:val="28"/>
        </w:rPr>
        <w:t>111</w:t>
      </w:r>
      <w:r w:rsidR="00E067CE">
        <w:fldChar w:fldCharType="end"/>
      </w:r>
      <w:r w:rsidRPr="00ED5D3E">
        <w:rPr>
          <w:rFonts w:ascii="Times New Roman" w:hAnsi="Times New Roman"/>
          <w:sz w:val="28"/>
          <w:szCs w:val="28"/>
        </w:rPr>
        <w:t xml:space="preserve">]. Висока потреба </w:t>
      </w:r>
      <w:r>
        <w:rPr>
          <w:rFonts w:ascii="Times New Roman" w:hAnsi="Times New Roman"/>
          <w:sz w:val="28"/>
          <w:szCs w:val="28"/>
        </w:rPr>
        <w:t>у</w:t>
      </w:r>
      <w:r w:rsidRPr="00ED5D3E">
        <w:rPr>
          <w:rFonts w:ascii="Times New Roman" w:hAnsi="Times New Roman"/>
          <w:sz w:val="28"/>
          <w:szCs w:val="28"/>
        </w:rPr>
        <w:t xml:space="preserve"> повторних госпіталізаціях, внаслідок декомпенсації СН у значній мірі збільшує фінансові </w:t>
      </w:r>
      <w:r>
        <w:rPr>
          <w:rFonts w:ascii="Times New Roman" w:hAnsi="Times New Roman"/>
          <w:sz w:val="28"/>
          <w:szCs w:val="28"/>
        </w:rPr>
        <w:t>витрати</w:t>
      </w:r>
      <w:r w:rsidRPr="00ED5D3E">
        <w:rPr>
          <w:rFonts w:ascii="Times New Roman" w:hAnsi="Times New Roman"/>
          <w:sz w:val="28"/>
          <w:szCs w:val="28"/>
        </w:rPr>
        <w:t xml:space="preserve"> на лікування цих пацієнтів [</w:t>
      </w:r>
      <w:r w:rsidR="008875C6">
        <w:rPr>
          <w:rFonts w:ascii="Times New Roman" w:hAnsi="Times New Roman"/>
          <w:sz w:val="28"/>
          <w:szCs w:val="28"/>
        </w:rPr>
        <w:fldChar w:fldCharType="begin"/>
      </w:r>
      <w:r>
        <w:rPr>
          <w:rFonts w:ascii="Times New Roman" w:hAnsi="Times New Roman"/>
          <w:sz w:val="28"/>
          <w:szCs w:val="28"/>
        </w:rPr>
        <w:instrText xml:space="preserve"> REF _Ref37757988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287</w:t>
      </w:r>
      <w:r w:rsidR="008875C6">
        <w:rPr>
          <w:rFonts w:ascii="Times New Roman" w:hAnsi="Times New Roman"/>
          <w:sz w:val="28"/>
          <w:szCs w:val="28"/>
        </w:rPr>
        <w:fldChar w:fldCharType="end"/>
      </w:r>
      <w:r w:rsidRPr="00ED5D3E">
        <w:rPr>
          <w:rFonts w:ascii="Times New Roman" w:hAnsi="Times New Roman"/>
          <w:sz w:val="28"/>
          <w:szCs w:val="28"/>
        </w:rPr>
        <w:t xml:space="preserve">]. Таким чином, незважаючи на </w:t>
      </w:r>
      <w:r>
        <w:rPr>
          <w:rFonts w:ascii="Times New Roman" w:hAnsi="Times New Roman"/>
          <w:sz w:val="28"/>
          <w:szCs w:val="28"/>
        </w:rPr>
        <w:t>у</w:t>
      </w:r>
      <w:r w:rsidRPr="00ED5D3E">
        <w:rPr>
          <w:rFonts w:ascii="Times New Roman" w:hAnsi="Times New Roman"/>
          <w:sz w:val="28"/>
          <w:szCs w:val="28"/>
        </w:rPr>
        <w:t xml:space="preserve">сі досягнення сучасної медицини, СН </w:t>
      </w:r>
      <w:r>
        <w:rPr>
          <w:rFonts w:ascii="Times New Roman" w:hAnsi="Times New Roman"/>
          <w:sz w:val="28"/>
          <w:szCs w:val="28"/>
        </w:rPr>
        <w:t xml:space="preserve">є </w:t>
      </w:r>
      <w:r w:rsidRPr="00ED5D3E">
        <w:rPr>
          <w:rFonts w:ascii="Times New Roman" w:hAnsi="Times New Roman"/>
          <w:sz w:val="28"/>
          <w:szCs w:val="28"/>
        </w:rPr>
        <w:t xml:space="preserve">важким тягарем </w:t>
      </w:r>
      <w:r>
        <w:rPr>
          <w:rFonts w:ascii="Times New Roman" w:hAnsi="Times New Roman"/>
          <w:sz w:val="28"/>
          <w:szCs w:val="28"/>
        </w:rPr>
        <w:t>витрат на охорону здоров`</w:t>
      </w:r>
      <w:r w:rsidRPr="00ED5D3E">
        <w:rPr>
          <w:rFonts w:ascii="Times New Roman" w:hAnsi="Times New Roman"/>
          <w:sz w:val="28"/>
          <w:szCs w:val="28"/>
        </w:rPr>
        <w:t xml:space="preserve">я </w:t>
      </w:r>
      <w:r>
        <w:rPr>
          <w:rFonts w:ascii="Times New Roman" w:hAnsi="Times New Roman"/>
          <w:sz w:val="28"/>
          <w:szCs w:val="28"/>
        </w:rPr>
        <w:t xml:space="preserve">в </w:t>
      </w:r>
      <w:r w:rsidRPr="00ED5D3E">
        <w:rPr>
          <w:rFonts w:ascii="Times New Roman" w:hAnsi="Times New Roman"/>
          <w:sz w:val="28"/>
          <w:szCs w:val="28"/>
        </w:rPr>
        <w:t>Україн</w:t>
      </w:r>
      <w:r>
        <w:rPr>
          <w:rFonts w:ascii="Times New Roman" w:hAnsi="Times New Roman"/>
          <w:sz w:val="28"/>
          <w:szCs w:val="28"/>
        </w:rPr>
        <w:t>і та світі</w:t>
      </w:r>
      <w:r w:rsidRPr="00ED5D3E">
        <w:rPr>
          <w:rFonts w:ascii="Times New Roman" w:hAnsi="Times New Roman"/>
          <w:sz w:val="28"/>
          <w:szCs w:val="28"/>
        </w:rPr>
        <w:t>.</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 xml:space="preserve">Наявність великої кількості факторів ризику призводить до </w:t>
      </w:r>
      <w:r>
        <w:rPr>
          <w:rFonts w:ascii="Times New Roman" w:hAnsi="Times New Roman"/>
          <w:sz w:val="28"/>
          <w:szCs w:val="28"/>
        </w:rPr>
        <w:t xml:space="preserve">швидкого </w:t>
      </w:r>
      <w:r w:rsidRPr="00ED5D3E">
        <w:rPr>
          <w:rFonts w:ascii="Times New Roman" w:hAnsi="Times New Roman"/>
          <w:sz w:val="28"/>
          <w:szCs w:val="28"/>
        </w:rPr>
        <w:t xml:space="preserve">розвитку причин СН, що стає базисом для раннього формування патології у вікових групах до 60 років з достовірно </w:t>
      </w:r>
      <w:r>
        <w:rPr>
          <w:rFonts w:ascii="Times New Roman" w:hAnsi="Times New Roman"/>
          <w:sz w:val="28"/>
          <w:szCs w:val="28"/>
        </w:rPr>
        <w:t xml:space="preserve">гіршим </w:t>
      </w:r>
      <w:r w:rsidRPr="00ED5D3E">
        <w:rPr>
          <w:rFonts w:ascii="Times New Roman" w:hAnsi="Times New Roman"/>
          <w:sz w:val="28"/>
          <w:szCs w:val="28"/>
        </w:rPr>
        <w:t>прогнозом для життя хворих у наступні десятиліття [</w:t>
      </w:r>
      <w:r w:rsidR="00E067CE">
        <w:fldChar w:fldCharType="begin"/>
      </w:r>
      <w:r w:rsidR="00E067CE">
        <w:instrText xml:space="preserve"> REF _Ref37758322 \r \h  \* MERGEFORMAT </w:instrText>
      </w:r>
      <w:r w:rsidR="00E067CE">
        <w:fldChar w:fldCharType="separate"/>
      </w:r>
      <w:r w:rsidR="006A58C3" w:rsidRPr="006A58C3">
        <w:rPr>
          <w:rFonts w:ascii="Times New Roman" w:hAnsi="Times New Roman"/>
          <w:sz w:val="28"/>
          <w:szCs w:val="28"/>
        </w:rPr>
        <w:t>294</w:t>
      </w:r>
      <w:r w:rsidR="00E067CE">
        <w:fldChar w:fldCharType="end"/>
      </w:r>
      <w:r w:rsidRPr="00ED5D3E">
        <w:rPr>
          <w:rFonts w:ascii="Times New Roman" w:hAnsi="Times New Roman"/>
          <w:sz w:val="28"/>
          <w:szCs w:val="28"/>
        </w:rPr>
        <w:t>]. За даними європейських досліджень, одним з перших етіологічних чинників розвитку СН є перенесений ІМ [</w:t>
      </w:r>
      <w:r w:rsidR="00E067CE">
        <w:fldChar w:fldCharType="begin"/>
      </w:r>
      <w:r w:rsidR="00E067CE">
        <w:instrText xml:space="preserve"> REF _Ref37758322 \r \h  \* MERGEFORMAT </w:instrText>
      </w:r>
      <w:r w:rsidR="00E067CE">
        <w:fldChar w:fldCharType="separate"/>
      </w:r>
      <w:r w:rsidR="006A58C3" w:rsidRPr="006A58C3">
        <w:rPr>
          <w:rFonts w:ascii="Times New Roman" w:hAnsi="Times New Roman"/>
          <w:sz w:val="28"/>
          <w:szCs w:val="28"/>
        </w:rPr>
        <w:t>294</w:t>
      </w:r>
      <w:r w:rsidR="00E067CE">
        <w:fldChar w:fldCharType="end"/>
      </w:r>
      <w:r w:rsidRPr="00ED5D3E">
        <w:rPr>
          <w:rFonts w:ascii="Times New Roman" w:hAnsi="Times New Roman"/>
          <w:sz w:val="28"/>
          <w:szCs w:val="28"/>
        </w:rPr>
        <w:t xml:space="preserve">]. </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 xml:space="preserve">У багатоцентрових дослідженнях (CONSENSUS, SOLVD, ATLAS, </w:t>
      </w:r>
      <w:r w:rsidR="00885043">
        <w:rPr>
          <w:rFonts w:ascii="Times New Roman" w:hAnsi="Times New Roman"/>
          <w:sz w:val="28"/>
          <w:szCs w:val="28"/>
        </w:rPr>
        <w:br/>
      </w:r>
      <w:r w:rsidRPr="00ED5D3E">
        <w:rPr>
          <w:rFonts w:ascii="Times New Roman" w:hAnsi="Times New Roman"/>
          <w:sz w:val="28"/>
          <w:szCs w:val="28"/>
        </w:rPr>
        <w:t xml:space="preserve">CIBIS-II, COPERNICUS, SENIORS-SHF, MERIT-HF, NETWORK, GISSI-HF, Val-HeFT, DIG, CHECK-HF, OPERA-HF, SEE-HF) </w:t>
      </w:r>
      <w:r>
        <w:rPr>
          <w:rFonts w:ascii="Times New Roman" w:hAnsi="Times New Roman"/>
          <w:sz w:val="28"/>
          <w:szCs w:val="28"/>
        </w:rPr>
        <w:t>продемонстровано</w:t>
      </w:r>
      <w:r w:rsidRPr="00ED5D3E">
        <w:rPr>
          <w:rFonts w:ascii="Times New Roman" w:hAnsi="Times New Roman"/>
          <w:sz w:val="28"/>
          <w:szCs w:val="28"/>
        </w:rPr>
        <w:t xml:space="preserve">, що провідною причиною розвитку СН є ІХС, яка реєструється </w:t>
      </w:r>
      <w:r>
        <w:rPr>
          <w:rFonts w:ascii="Times New Roman" w:hAnsi="Times New Roman"/>
          <w:sz w:val="28"/>
          <w:szCs w:val="28"/>
        </w:rPr>
        <w:t>у</w:t>
      </w:r>
      <w:r w:rsidRPr="00ED5D3E">
        <w:rPr>
          <w:rFonts w:ascii="Times New Roman" w:hAnsi="Times New Roman"/>
          <w:sz w:val="28"/>
          <w:szCs w:val="28"/>
        </w:rPr>
        <w:t xml:space="preserve"> середньому у 64 % пацієнтів </w:t>
      </w:r>
      <w:r>
        <w:rPr>
          <w:rFonts w:ascii="Times New Roman" w:hAnsi="Times New Roman"/>
          <w:sz w:val="28"/>
          <w:szCs w:val="28"/>
        </w:rPr>
        <w:t>і</w:t>
      </w:r>
      <w:r w:rsidRPr="00ED5D3E">
        <w:rPr>
          <w:rFonts w:ascii="Times New Roman" w:hAnsi="Times New Roman"/>
          <w:sz w:val="28"/>
          <w:szCs w:val="28"/>
        </w:rPr>
        <w:t xml:space="preserve">з СН. При цьому виживаність хворих </w:t>
      </w:r>
      <w:r>
        <w:rPr>
          <w:rFonts w:ascii="Times New Roman" w:hAnsi="Times New Roman"/>
          <w:sz w:val="28"/>
          <w:szCs w:val="28"/>
        </w:rPr>
        <w:t>і</w:t>
      </w:r>
      <w:r w:rsidRPr="00ED5D3E">
        <w:rPr>
          <w:rFonts w:ascii="Times New Roman" w:hAnsi="Times New Roman"/>
          <w:sz w:val="28"/>
          <w:szCs w:val="28"/>
        </w:rPr>
        <w:t>з СН ішемічного ґенезу істотно нижч</w:t>
      </w:r>
      <w:r>
        <w:rPr>
          <w:rFonts w:ascii="Times New Roman" w:hAnsi="Times New Roman"/>
          <w:sz w:val="28"/>
          <w:szCs w:val="28"/>
        </w:rPr>
        <w:t>а</w:t>
      </w:r>
      <w:r w:rsidRPr="00ED5D3E">
        <w:rPr>
          <w:rFonts w:ascii="Times New Roman" w:hAnsi="Times New Roman"/>
          <w:sz w:val="28"/>
          <w:szCs w:val="28"/>
        </w:rPr>
        <w:t xml:space="preserve">, ніж хворих </w:t>
      </w:r>
      <w:r>
        <w:rPr>
          <w:rFonts w:ascii="Times New Roman" w:hAnsi="Times New Roman"/>
          <w:sz w:val="28"/>
          <w:szCs w:val="28"/>
        </w:rPr>
        <w:t>і</w:t>
      </w:r>
      <w:r w:rsidRPr="00ED5D3E">
        <w:rPr>
          <w:rFonts w:ascii="Times New Roman" w:hAnsi="Times New Roman"/>
          <w:sz w:val="28"/>
          <w:szCs w:val="28"/>
        </w:rPr>
        <w:t>з СН іншої етіології, що зумовлено виразн</w:t>
      </w:r>
      <w:r>
        <w:rPr>
          <w:rFonts w:ascii="Times New Roman" w:hAnsi="Times New Roman"/>
          <w:sz w:val="28"/>
          <w:szCs w:val="28"/>
        </w:rPr>
        <w:t>ішим</w:t>
      </w:r>
      <w:r w:rsidRPr="00ED5D3E">
        <w:rPr>
          <w:rFonts w:ascii="Times New Roman" w:hAnsi="Times New Roman"/>
          <w:sz w:val="28"/>
          <w:szCs w:val="28"/>
        </w:rPr>
        <w:t xml:space="preserve"> несприятливим перебігом основного патологічного процесу [</w:t>
      </w:r>
      <w:r w:rsidR="00E067CE">
        <w:fldChar w:fldCharType="begin"/>
      </w:r>
      <w:r w:rsidR="00E067CE">
        <w:instrText xml:space="preserve"> REF _Ref37759298 \r \h</w:instrText>
      </w:r>
      <w:r w:rsidR="00E067CE">
        <w:instrText xml:space="preserve">  \* MERGEFORMAT </w:instrText>
      </w:r>
      <w:r w:rsidR="00E067CE">
        <w:fldChar w:fldCharType="separate"/>
      </w:r>
      <w:r w:rsidR="006A58C3" w:rsidRPr="006A58C3">
        <w:rPr>
          <w:rFonts w:ascii="Times New Roman" w:hAnsi="Times New Roman"/>
          <w:sz w:val="28"/>
          <w:szCs w:val="28"/>
        </w:rPr>
        <w:t>76</w:t>
      </w:r>
      <w:r w:rsidR="00E067CE">
        <w:fldChar w:fldCharType="end"/>
      </w:r>
      <w:r w:rsidRPr="00ED5D3E">
        <w:rPr>
          <w:rFonts w:ascii="Times New Roman" w:hAnsi="Times New Roman"/>
          <w:sz w:val="28"/>
          <w:szCs w:val="28"/>
        </w:rPr>
        <w:t xml:space="preserve">, </w:t>
      </w:r>
      <w:r w:rsidR="00E067CE">
        <w:fldChar w:fldCharType="begin"/>
      </w:r>
      <w:r w:rsidR="00E067CE">
        <w:instrText xml:space="preserve"> REF _Ref37758728 \r \h  \* MERGEFORMAT </w:instrText>
      </w:r>
      <w:r w:rsidR="00E067CE">
        <w:fldChar w:fldCharType="separate"/>
      </w:r>
      <w:r w:rsidR="006A58C3" w:rsidRPr="006A58C3">
        <w:rPr>
          <w:rFonts w:ascii="Times New Roman" w:hAnsi="Times New Roman"/>
          <w:sz w:val="28"/>
          <w:szCs w:val="28"/>
        </w:rPr>
        <w:t>108</w:t>
      </w:r>
      <w:r w:rsidR="00E067CE">
        <w:fldChar w:fldCharType="end"/>
      </w:r>
      <w:r w:rsidRPr="00ED5D3E">
        <w:rPr>
          <w:rFonts w:ascii="Times New Roman" w:hAnsi="Times New Roman"/>
          <w:sz w:val="28"/>
          <w:szCs w:val="28"/>
        </w:rPr>
        <w:t xml:space="preserve">, </w:t>
      </w:r>
      <w:r w:rsidR="00E067CE">
        <w:fldChar w:fldCharType="begin"/>
      </w:r>
      <w:r w:rsidR="00E067CE">
        <w:instrText xml:space="preserve"> REF _Ref37758582 \r \h  \* MERGEFORMAT </w:instrText>
      </w:r>
      <w:r w:rsidR="00E067CE">
        <w:fldChar w:fldCharType="separate"/>
      </w:r>
      <w:r w:rsidR="006A58C3" w:rsidRPr="006A58C3">
        <w:rPr>
          <w:rFonts w:ascii="Times New Roman" w:hAnsi="Times New Roman"/>
          <w:sz w:val="28"/>
          <w:szCs w:val="28"/>
        </w:rPr>
        <w:t>122</w:t>
      </w:r>
      <w:r w:rsidR="00E067CE">
        <w:fldChar w:fldCharType="end"/>
      </w:r>
      <w:r w:rsidRPr="00ED5D3E">
        <w:rPr>
          <w:rFonts w:ascii="Times New Roman" w:hAnsi="Times New Roman"/>
          <w:sz w:val="28"/>
          <w:szCs w:val="28"/>
        </w:rPr>
        <w:t xml:space="preserve">, </w:t>
      </w:r>
      <w:r w:rsidR="00E067CE">
        <w:fldChar w:fldCharType="begin"/>
      </w:r>
      <w:r w:rsidR="00E067CE">
        <w:instrText xml:space="preserve"> REF _Ref37759441 \r \h  \* MERGEFORMAT </w:instrText>
      </w:r>
      <w:r w:rsidR="00E067CE">
        <w:fldChar w:fldCharType="separate"/>
      </w:r>
      <w:r w:rsidR="006A58C3" w:rsidRPr="006A58C3">
        <w:rPr>
          <w:rFonts w:ascii="Times New Roman" w:hAnsi="Times New Roman"/>
          <w:sz w:val="28"/>
          <w:szCs w:val="28"/>
        </w:rPr>
        <w:t>244</w:t>
      </w:r>
      <w:r w:rsidR="00E067CE">
        <w:fldChar w:fldCharType="end"/>
      </w:r>
      <w:r w:rsidRPr="00ED5D3E">
        <w:rPr>
          <w:rFonts w:ascii="Times New Roman" w:hAnsi="Times New Roman"/>
          <w:sz w:val="28"/>
          <w:szCs w:val="28"/>
        </w:rPr>
        <w:t xml:space="preserve">, </w:t>
      </w:r>
      <w:r w:rsidR="00E067CE">
        <w:fldChar w:fldCharType="begin"/>
      </w:r>
      <w:r w:rsidR="00E067CE">
        <w:instrText xml:space="preserve"> REF _Ref37758676 \r \h  \* MERGEFORMAT </w:instrText>
      </w:r>
      <w:r w:rsidR="00E067CE">
        <w:fldChar w:fldCharType="separate"/>
      </w:r>
      <w:r w:rsidR="006A58C3" w:rsidRPr="006A58C3">
        <w:rPr>
          <w:rFonts w:ascii="Times New Roman" w:hAnsi="Times New Roman"/>
          <w:sz w:val="28"/>
          <w:szCs w:val="28"/>
        </w:rPr>
        <w:t>264</w:t>
      </w:r>
      <w:r w:rsidR="00E067CE">
        <w:fldChar w:fldCharType="end"/>
      </w:r>
      <w:r w:rsidRPr="00ED5D3E">
        <w:rPr>
          <w:rFonts w:ascii="Times New Roman" w:hAnsi="Times New Roman"/>
          <w:sz w:val="28"/>
          <w:szCs w:val="28"/>
        </w:rPr>
        <w:t xml:space="preserve">, </w:t>
      </w:r>
      <w:r w:rsidR="00E067CE">
        <w:fldChar w:fldCharType="begin"/>
      </w:r>
      <w:r w:rsidR="00E067CE">
        <w:instrText xml:space="preserve"> REF _Ref37758928 \r \h  \* MERGEFORMAT </w:instrText>
      </w:r>
      <w:r w:rsidR="00E067CE">
        <w:fldChar w:fldCharType="separate"/>
      </w:r>
      <w:r w:rsidR="006A58C3" w:rsidRPr="006A58C3">
        <w:rPr>
          <w:rFonts w:ascii="Times New Roman" w:hAnsi="Times New Roman"/>
          <w:sz w:val="28"/>
          <w:szCs w:val="28"/>
        </w:rPr>
        <w:t>282</w:t>
      </w:r>
      <w:r w:rsidR="00E067CE">
        <w:fldChar w:fldCharType="end"/>
      </w:r>
      <w:r w:rsidRPr="00ED5D3E">
        <w:rPr>
          <w:rFonts w:ascii="Times New Roman" w:hAnsi="Times New Roman"/>
          <w:sz w:val="28"/>
          <w:szCs w:val="28"/>
        </w:rPr>
        <w:t xml:space="preserve">, </w:t>
      </w:r>
      <w:r w:rsidR="00E067CE">
        <w:fldChar w:fldCharType="begin"/>
      </w:r>
      <w:r w:rsidR="00E067CE">
        <w:instrText xml:space="preserve"> REF _Ref37759362 \r \h  \* MERGEFORMAT </w:instrText>
      </w:r>
      <w:r w:rsidR="00E067CE">
        <w:fldChar w:fldCharType="separate"/>
      </w:r>
      <w:r w:rsidR="006A58C3" w:rsidRPr="006A58C3">
        <w:rPr>
          <w:rFonts w:ascii="Times New Roman" w:hAnsi="Times New Roman"/>
          <w:sz w:val="28"/>
          <w:szCs w:val="28"/>
        </w:rPr>
        <w:t>394</w:t>
      </w:r>
      <w:r w:rsidR="00E067CE">
        <w:fldChar w:fldCharType="end"/>
      </w:r>
      <w:r w:rsidRPr="00ED5D3E">
        <w:rPr>
          <w:rFonts w:ascii="Times New Roman" w:hAnsi="Times New Roman"/>
          <w:sz w:val="28"/>
          <w:szCs w:val="28"/>
        </w:rPr>
        <w:t xml:space="preserve">, </w:t>
      </w:r>
      <w:r w:rsidR="00E067CE">
        <w:fldChar w:fldCharType="begin"/>
      </w:r>
      <w:r w:rsidR="00E067CE">
        <w:instrText xml:space="preserve"> REF _Ref37758881 \r \h  \* MERGEFORMAT </w:instrText>
      </w:r>
      <w:r w:rsidR="00E067CE">
        <w:fldChar w:fldCharType="separate"/>
      </w:r>
      <w:r w:rsidR="006A58C3" w:rsidRPr="006A58C3">
        <w:rPr>
          <w:rFonts w:ascii="Times New Roman" w:hAnsi="Times New Roman"/>
          <w:sz w:val="28"/>
          <w:szCs w:val="28"/>
        </w:rPr>
        <w:t>291</w:t>
      </w:r>
      <w:r w:rsidR="00E067CE">
        <w:fldChar w:fldCharType="end"/>
      </w:r>
      <w:r w:rsidRPr="00ED5D3E">
        <w:rPr>
          <w:rFonts w:ascii="Times New Roman" w:hAnsi="Times New Roman"/>
          <w:sz w:val="28"/>
          <w:szCs w:val="28"/>
        </w:rPr>
        <w:t xml:space="preserve">, </w:t>
      </w:r>
      <w:r w:rsidR="00E067CE">
        <w:fldChar w:fldCharType="begin"/>
      </w:r>
      <w:r w:rsidR="00E067CE">
        <w:instrText xml:space="preserve"> REF _Ref37759222 \r \h  \* MERGEFORMAT </w:instrText>
      </w:r>
      <w:r w:rsidR="00E067CE">
        <w:fldChar w:fldCharType="separate"/>
      </w:r>
      <w:r w:rsidR="006A58C3" w:rsidRPr="006A58C3">
        <w:rPr>
          <w:rFonts w:ascii="Times New Roman" w:hAnsi="Times New Roman"/>
          <w:sz w:val="28"/>
          <w:szCs w:val="28"/>
        </w:rPr>
        <w:t>399</w:t>
      </w:r>
      <w:r w:rsidR="00E067CE">
        <w:fldChar w:fldCharType="end"/>
      </w:r>
      <w:r w:rsidRPr="00ED5D3E">
        <w:rPr>
          <w:rFonts w:ascii="Times New Roman" w:hAnsi="Times New Roman"/>
          <w:sz w:val="28"/>
          <w:szCs w:val="28"/>
        </w:rPr>
        <w:t xml:space="preserve">,  </w:t>
      </w:r>
      <w:r w:rsidR="00E067CE">
        <w:fldChar w:fldCharType="begin"/>
      </w:r>
      <w:r w:rsidR="00E067CE">
        <w:instrText xml:space="preserve"> REF _Ref37758838 \r \h  \* MERGEFORMAT </w:instrText>
      </w:r>
      <w:r w:rsidR="00E067CE">
        <w:fldChar w:fldCharType="separate"/>
      </w:r>
      <w:r w:rsidR="006A58C3" w:rsidRPr="006A58C3">
        <w:rPr>
          <w:rFonts w:ascii="Times New Roman" w:hAnsi="Times New Roman"/>
          <w:sz w:val="28"/>
          <w:szCs w:val="28"/>
        </w:rPr>
        <w:t>414</w:t>
      </w:r>
      <w:r w:rsidR="00E067CE">
        <w:fldChar w:fldCharType="end"/>
      </w:r>
      <w:r w:rsidRPr="00ED5D3E">
        <w:rPr>
          <w:rFonts w:ascii="Times New Roman" w:hAnsi="Times New Roman"/>
          <w:sz w:val="28"/>
          <w:szCs w:val="28"/>
        </w:rPr>
        <w:t xml:space="preserve">, </w:t>
      </w:r>
      <w:r w:rsidR="00E067CE">
        <w:fldChar w:fldCharType="begin"/>
      </w:r>
      <w:r w:rsidR="00E067CE">
        <w:instrText xml:space="preserve"> REF _Ref37759098 \r \h  \* MERGEFORMAT </w:instrText>
      </w:r>
      <w:r w:rsidR="00E067CE">
        <w:fldChar w:fldCharType="separate"/>
      </w:r>
      <w:r w:rsidR="006A58C3" w:rsidRPr="006A58C3">
        <w:rPr>
          <w:rFonts w:ascii="Times New Roman" w:hAnsi="Times New Roman"/>
          <w:sz w:val="28"/>
          <w:szCs w:val="28"/>
        </w:rPr>
        <w:t>430</w:t>
      </w:r>
      <w:r w:rsidR="00E067CE">
        <w:fldChar w:fldCharType="end"/>
      </w:r>
      <w:r w:rsidRPr="00ED5D3E">
        <w:rPr>
          <w:rFonts w:ascii="Times New Roman" w:hAnsi="Times New Roman"/>
          <w:sz w:val="28"/>
          <w:szCs w:val="28"/>
        </w:rPr>
        <w:t xml:space="preserve">, </w:t>
      </w:r>
      <w:r w:rsidR="00E067CE">
        <w:fldChar w:fldCharType="begin"/>
      </w:r>
      <w:r w:rsidR="00E067CE">
        <w:instrText xml:space="preserve"> REF _Ref37759258 \r \h  \* M</w:instrText>
      </w:r>
      <w:r w:rsidR="00E067CE">
        <w:instrText xml:space="preserve">ERGEFORMAT </w:instrText>
      </w:r>
      <w:r w:rsidR="00E067CE">
        <w:fldChar w:fldCharType="separate"/>
      </w:r>
      <w:r w:rsidR="006A58C3" w:rsidRPr="006A58C3">
        <w:rPr>
          <w:rFonts w:ascii="Times New Roman" w:hAnsi="Times New Roman"/>
          <w:sz w:val="28"/>
          <w:szCs w:val="28"/>
        </w:rPr>
        <w:t>462</w:t>
      </w:r>
      <w:r w:rsidR="00E067CE">
        <w:fldChar w:fldCharType="end"/>
      </w:r>
      <w:r w:rsidRPr="00ED5D3E">
        <w:rPr>
          <w:rFonts w:ascii="Times New Roman" w:hAnsi="Times New Roman"/>
          <w:sz w:val="28"/>
          <w:szCs w:val="28"/>
        </w:rPr>
        <w:t>].</w:t>
      </w:r>
    </w:p>
    <w:p w:rsidR="00643D94" w:rsidRPr="00ED5D3E" w:rsidRDefault="00643D94" w:rsidP="00D50455">
      <w:pPr>
        <w:pStyle w:val="a4"/>
        <w:widowControl w:val="0"/>
        <w:spacing w:after="0" w:line="360" w:lineRule="auto"/>
        <w:ind w:left="0" w:firstLine="709"/>
        <w:jc w:val="both"/>
        <w:rPr>
          <w:rFonts w:ascii="Times New Roman" w:hAnsi="Times New Roman"/>
          <w:sz w:val="28"/>
          <w:szCs w:val="28"/>
        </w:rPr>
      </w:pPr>
      <w:r w:rsidRPr="00ED5D3E">
        <w:rPr>
          <w:rFonts w:ascii="Times New Roman" w:hAnsi="Times New Roman"/>
          <w:sz w:val="28"/>
          <w:szCs w:val="28"/>
        </w:rPr>
        <w:t>Для сучасного хворого характерна множинність супутніх захворювань</w:t>
      </w:r>
      <w:r>
        <w:rPr>
          <w:rFonts w:ascii="Times New Roman" w:hAnsi="Times New Roman"/>
          <w:sz w:val="28"/>
          <w:szCs w:val="28"/>
        </w:rPr>
        <w:t xml:space="preserve"> </w:t>
      </w:r>
      <w:r>
        <w:rPr>
          <w:rFonts w:ascii="Times New Roman" w:hAnsi="Times New Roman"/>
          <w:sz w:val="28"/>
          <w:szCs w:val="28"/>
        </w:rPr>
        <w:softHyphen/>
      </w:r>
      <w:r>
        <w:rPr>
          <w:rFonts w:ascii="Times New Roman" w:hAnsi="Times New Roman"/>
          <w:sz w:val="28"/>
          <w:szCs w:val="28"/>
        </w:rPr>
        <w:softHyphen/>
      </w:r>
      <w:r>
        <w:rPr>
          <w:rFonts w:ascii="Times New Roman" w:hAnsi="Times New Roman"/>
          <w:sz w:val="28"/>
          <w:szCs w:val="28"/>
        </w:rPr>
        <w:softHyphen/>
      </w:r>
      <w:r w:rsidRPr="00ED5D3E">
        <w:rPr>
          <w:rFonts w:ascii="Times New Roman" w:hAnsi="Times New Roman"/>
          <w:sz w:val="28"/>
          <w:szCs w:val="28"/>
        </w:rPr>
        <w:t xml:space="preserve">- поліморбідність (незалежне поєднання різних хвороб у одного пацієнта), які можуть </w:t>
      </w:r>
      <w:r>
        <w:rPr>
          <w:rFonts w:ascii="Times New Roman" w:hAnsi="Times New Roman"/>
          <w:sz w:val="28"/>
          <w:szCs w:val="28"/>
        </w:rPr>
        <w:t xml:space="preserve">мати </w:t>
      </w:r>
      <w:r w:rsidRPr="00ED5D3E">
        <w:rPr>
          <w:rFonts w:ascii="Times New Roman" w:hAnsi="Times New Roman"/>
          <w:sz w:val="28"/>
          <w:szCs w:val="28"/>
        </w:rPr>
        <w:t xml:space="preserve">взаємовплив на перебіг і клінічні прояви (принцип суперпозиції). Зі збільшенням віку пацієнтів зростає і частота хронічних хвороб і їх поєднань, що викликає труднощі для лікаря загальної практики </w:t>
      </w:r>
      <w:r>
        <w:rPr>
          <w:rFonts w:ascii="Times New Roman" w:hAnsi="Times New Roman"/>
          <w:sz w:val="28"/>
          <w:szCs w:val="28"/>
        </w:rPr>
        <w:t>у</w:t>
      </w:r>
      <w:r w:rsidRPr="00ED5D3E">
        <w:rPr>
          <w:rFonts w:ascii="Times New Roman" w:hAnsi="Times New Roman"/>
          <w:sz w:val="28"/>
          <w:szCs w:val="28"/>
        </w:rPr>
        <w:t xml:space="preserve"> своєчасній діагностиці та підборі адекватного комплексного лікування [</w:t>
      </w:r>
      <w:r w:rsidR="00E067CE">
        <w:fldChar w:fldCharType="begin"/>
      </w:r>
      <w:r w:rsidR="00E067CE">
        <w:instrText xml:space="preserve"> R</w:instrText>
      </w:r>
      <w:r w:rsidR="00E067CE">
        <w:instrText xml:space="preserve">EF _Ref37753251 \r \h  \* MERGEFORMAT </w:instrText>
      </w:r>
      <w:r w:rsidR="00E067CE">
        <w:fldChar w:fldCharType="separate"/>
      </w:r>
      <w:r w:rsidR="006A58C3" w:rsidRPr="006A58C3">
        <w:rPr>
          <w:rFonts w:ascii="Times New Roman" w:hAnsi="Times New Roman"/>
          <w:sz w:val="28"/>
          <w:szCs w:val="28"/>
        </w:rPr>
        <w:t>15</w:t>
      </w:r>
      <w:r w:rsidR="00E067CE">
        <w:fldChar w:fldCharType="end"/>
      </w:r>
      <w:r w:rsidRPr="00ED5D3E">
        <w:rPr>
          <w:rFonts w:ascii="Times New Roman" w:hAnsi="Times New Roman"/>
          <w:sz w:val="28"/>
          <w:szCs w:val="28"/>
        </w:rPr>
        <w:t>].</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 xml:space="preserve">Попри те, що ураження серця </w:t>
      </w:r>
      <w:r>
        <w:rPr>
          <w:rFonts w:ascii="Times New Roman" w:hAnsi="Times New Roman"/>
          <w:sz w:val="28"/>
          <w:szCs w:val="28"/>
        </w:rPr>
        <w:t xml:space="preserve">є </w:t>
      </w:r>
      <w:r w:rsidRPr="00ED5D3E">
        <w:rPr>
          <w:rFonts w:ascii="Times New Roman" w:hAnsi="Times New Roman"/>
          <w:sz w:val="28"/>
          <w:szCs w:val="28"/>
        </w:rPr>
        <w:t xml:space="preserve">перманентним чинником прогресування СН, суттєву клінічну роль при цьому відіграють </w:t>
      </w:r>
      <w:r>
        <w:rPr>
          <w:rFonts w:ascii="Times New Roman" w:hAnsi="Times New Roman"/>
          <w:sz w:val="28"/>
          <w:szCs w:val="28"/>
        </w:rPr>
        <w:t xml:space="preserve">і </w:t>
      </w:r>
      <w:r w:rsidRPr="00ED5D3E">
        <w:rPr>
          <w:rFonts w:ascii="Times New Roman" w:hAnsi="Times New Roman"/>
          <w:sz w:val="28"/>
          <w:szCs w:val="28"/>
        </w:rPr>
        <w:t xml:space="preserve">структурно-функціональні </w:t>
      </w:r>
      <w:r>
        <w:rPr>
          <w:rFonts w:ascii="Times New Roman" w:hAnsi="Times New Roman"/>
          <w:sz w:val="28"/>
          <w:szCs w:val="28"/>
        </w:rPr>
        <w:t xml:space="preserve">порушення </w:t>
      </w:r>
      <w:r w:rsidRPr="00ED5D3E">
        <w:rPr>
          <w:rFonts w:ascii="Times New Roman" w:hAnsi="Times New Roman"/>
          <w:sz w:val="28"/>
          <w:szCs w:val="28"/>
        </w:rPr>
        <w:t xml:space="preserve">з боку </w:t>
      </w:r>
      <w:r>
        <w:rPr>
          <w:rFonts w:ascii="Times New Roman" w:hAnsi="Times New Roman"/>
          <w:sz w:val="28"/>
          <w:szCs w:val="28"/>
        </w:rPr>
        <w:t xml:space="preserve">інших </w:t>
      </w:r>
      <w:r w:rsidRPr="00ED5D3E">
        <w:rPr>
          <w:rFonts w:ascii="Times New Roman" w:hAnsi="Times New Roman"/>
          <w:sz w:val="28"/>
          <w:szCs w:val="28"/>
        </w:rPr>
        <w:t>органів, зокрема нирок, печінки, судин, скелетних м’язів, ЩЗ</w:t>
      </w:r>
      <w:r>
        <w:rPr>
          <w:rFonts w:ascii="Times New Roman" w:hAnsi="Times New Roman"/>
          <w:sz w:val="28"/>
          <w:szCs w:val="28"/>
        </w:rPr>
        <w:t xml:space="preserve">, </w:t>
      </w:r>
      <w:r w:rsidRPr="00ED5D3E">
        <w:rPr>
          <w:rFonts w:ascii="Times New Roman" w:hAnsi="Times New Roman"/>
          <w:sz w:val="28"/>
          <w:szCs w:val="28"/>
        </w:rPr>
        <w:t>головного мозку. Поряд з цим, зазначені розлади можуть бути наслідком передіснуючої системної патології (коморбідності) [</w:t>
      </w:r>
      <w:r w:rsidR="00E067CE">
        <w:fldChar w:fldCharType="begin"/>
      </w:r>
      <w:r w:rsidR="00E067CE">
        <w:instrText xml:space="preserve"> REF _Ref37748382 \r \h  \* MERGEFORMAT </w:instrText>
      </w:r>
      <w:r w:rsidR="00E067CE">
        <w:fldChar w:fldCharType="separate"/>
      </w:r>
      <w:r w:rsidR="006A58C3" w:rsidRPr="006A58C3">
        <w:t>9</w:t>
      </w:r>
      <w:r w:rsidR="00E067CE">
        <w:fldChar w:fldCharType="end"/>
      </w:r>
      <w:r w:rsidRPr="00ED5D3E">
        <w:rPr>
          <w:rFonts w:ascii="Times New Roman" w:hAnsi="Times New Roman"/>
          <w:sz w:val="28"/>
          <w:szCs w:val="28"/>
        </w:rPr>
        <w:t>]. Очевидно, що правильне розуміння природи та механізмів таких розладів є корисним у реалізації стратегії персоніфікованого лікування СН [</w:t>
      </w:r>
      <w:r w:rsidR="00E067CE">
        <w:fldChar w:fldCharType="begin"/>
      </w:r>
      <w:r w:rsidR="00E067CE">
        <w:instrText xml:space="preserve"> REF _Ref37748382 \r \h  \* MERGEFORMAT </w:instrText>
      </w:r>
      <w:r w:rsidR="00E067CE">
        <w:fldChar w:fldCharType="separate"/>
      </w:r>
      <w:r w:rsidR="006A58C3" w:rsidRPr="006A58C3">
        <w:t>9</w:t>
      </w:r>
      <w:r w:rsidR="00E067CE">
        <w:fldChar w:fldCharType="end"/>
      </w:r>
      <w:r w:rsidRPr="00ED5D3E">
        <w:rPr>
          <w:rFonts w:ascii="Times New Roman" w:hAnsi="Times New Roman"/>
          <w:sz w:val="28"/>
          <w:szCs w:val="28"/>
        </w:rPr>
        <w:t xml:space="preserve">]. </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 xml:space="preserve">Питання коморбідності наразі залишається </w:t>
      </w:r>
      <w:r>
        <w:rPr>
          <w:rFonts w:ascii="Times New Roman" w:hAnsi="Times New Roman"/>
          <w:sz w:val="28"/>
          <w:szCs w:val="28"/>
        </w:rPr>
        <w:t xml:space="preserve">мало </w:t>
      </w:r>
      <w:r w:rsidRPr="00ED5D3E">
        <w:rPr>
          <w:rFonts w:ascii="Times New Roman" w:hAnsi="Times New Roman"/>
          <w:sz w:val="28"/>
          <w:szCs w:val="28"/>
        </w:rPr>
        <w:t xml:space="preserve">дослідженим. </w:t>
      </w:r>
      <w:r>
        <w:rPr>
          <w:rFonts w:ascii="Times New Roman" w:hAnsi="Times New Roman"/>
          <w:sz w:val="28"/>
          <w:szCs w:val="28"/>
        </w:rPr>
        <w:t>Згідно сучасних уявлень</w:t>
      </w:r>
      <w:r w:rsidRPr="004F673A">
        <w:rPr>
          <w:rFonts w:ascii="Times New Roman" w:hAnsi="Times New Roman"/>
          <w:sz w:val="28"/>
          <w:szCs w:val="28"/>
        </w:rPr>
        <w:t xml:space="preserve"> </w:t>
      </w:r>
      <w:r w:rsidRPr="00ED5D3E">
        <w:rPr>
          <w:rFonts w:ascii="Times New Roman" w:hAnsi="Times New Roman"/>
          <w:sz w:val="28"/>
          <w:szCs w:val="28"/>
        </w:rPr>
        <w:t>– це не просто поєднання двох або більше захворювань, а</w:t>
      </w:r>
      <w:r>
        <w:rPr>
          <w:rFonts w:ascii="Times New Roman" w:hAnsi="Times New Roman"/>
          <w:sz w:val="28"/>
          <w:szCs w:val="28"/>
        </w:rPr>
        <w:t xml:space="preserve">ле й </w:t>
      </w:r>
      <w:r w:rsidRPr="00ED5D3E">
        <w:rPr>
          <w:rFonts w:ascii="Times New Roman" w:hAnsi="Times New Roman"/>
          <w:sz w:val="28"/>
          <w:szCs w:val="28"/>
        </w:rPr>
        <w:t>нові механізми, клінічні прояви та ускладнення, що не властиві основній патології, гірший перебіг останньої та негативний вплив на тривалість і якість життя [</w:t>
      </w:r>
      <w:r w:rsidR="00E067CE">
        <w:fldChar w:fldCharType="begin"/>
      </w:r>
      <w:r w:rsidR="00E067CE">
        <w:instrText xml:space="preserve"> REF _Ref37760252 \r \h  \* MERGEFORMAT </w:instrText>
      </w:r>
      <w:r w:rsidR="00E067CE">
        <w:fldChar w:fldCharType="separate"/>
      </w:r>
      <w:r w:rsidR="006A58C3" w:rsidRPr="006A58C3">
        <w:rPr>
          <w:rFonts w:ascii="Times New Roman" w:hAnsi="Times New Roman"/>
          <w:sz w:val="28"/>
          <w:szCs w:val="28"/>
        </w:rPr>
        <w:t>13</w:t>
      </w:r>
      <w:r w:rsidR="00E067CE">
        <w:fldChar w:fldCharType="end"/>
      </w:r>
      <w:r w:rsidRPr="00ED5D3E">
        <w:rPr>
          <w:rFonts w:ascii="Times New Roman" w:hAnsi="Times New Roman"/>
          <w:sz w:val="28"/>
          <w:szCs w:val="28"/>
        </w:rPr>
        <w:t xml:space="preserve">]. До частих коморбідностей слід віднести </w:t>
      </w:r>
      <w:r>
        <w:rPr>
          <w:rFonts w:ascii="Times New Roman" w:hAnsi="Times New Roman"/>
          <w:sz w:val="28"/>
          <w:szCs w:val="28"/>
        </w:rPr>
        <w:t xml:space="preserve">й </w:t>
      </w:r>
      <w:r w:rsidRPr="00ED5D3E">
        <w:rPr>
          <w:rFonts w:ascii="Times New Roman" w:hAnsi="Times New Roman"/>
          <w:sz w:val="28"/>
          <w:szCs w:val="28"/>
        </w:rPr>
        <w:t>поєднання СН та ТП [</w:t>
      </w:r>
      <w:r w:rsidR="00E067CE">
        <w:fldChar w:fldCharType="begin"/>
      </w:r>
      <w:r w:rsidR="00E067CE">
        <w:instrText xml:space="preserve"> REF _Ref37760252 \r \h  \* MERGEFORMAT </w:instrText>
      </w:r>
      <w:r w:rsidR="00E067CE">
        <w:fldChar w:fldCharType="separate"/>
      </w:r>
      <w:r w:rsidR="006A58C3" w:rsidRPr="006A58C3">
        <w:rPr>
          <w:rFonts w:ascii="Times New Roman" w:hAnsi="Times New Roman"/>
          <w:sz w:val="28"/>
          <w:szCs w:val="28"/>
        </w:rPr>
        <w:t>13</w:t>
      </w:r>
      <w:r w:rsidR="00E067CE">
        <w:fldChar w:fldCharType="end"/>
      </w:r>
      <w:r w:rsidRPr="00ED5D3E">
        <w:rPr>
          <w:rFonts w:ascii="Times New Roman" w:hAnsi="Times New Roman"/>
          <w:sz w:val="28"/>
          <w:szCs w:val="28"/>
        </w:rPr>
        <w:t>].</w:t>
      </w:r>
      <w:r w:rsidRPr="004F673A">
        <w:rPr>
          <w:rFonts w:ascii="Times New Roman" w:hAnsi="Times New Roman"/>
          <w:sz w:val="28"/>
          <w:szCs w:val="28"/>
          <w:lang w:val="ru-RU"/>
        </w:rPr>
        <w:t xml:space="preserve"> </w:t>
      </w:r>
      <w:r w:rsidRPr="00ED5D3E">
        <w:rPr>
          <w:rFonts w:ascii="Times New Roman" w:hAnsi="Times New Roman"/>
          <w:sz w:val="28"/>
          <w:szCs w:val="28"/>
        </w:rPr>
        <w:t xml:space="preserve">Проблема ТП сьогодні є актуальною у зв’язку з високою розповсюдженістю, доведеним зв’язком з економічними негараздами, негативним впливом на стан </w:t>
      </w:r>
      <w:r>
        <w:rPr>
          <w:rFonts w:ascii="Times New Roman" w:hAnsi="Times New Roman"/>
          <w:sz w:val="28"/>
          <w:szCs w:val="28"/>
        </w:rPr>
        <w:t>нервової та серцево-судинної систем</w:t>
      </w:r>
      <w:r w:rsidRPr="00ED5D3E">
        <w:rPr>
          <w:rFonts w:ascii="Times New Roman" w:hAnsi="Times New Roman"/>
          <w:sz w:val="28"/>
          <w:szCs w:val="28"/>
        </w:rPr>
        <w:t xml:space="preserve"> [</w:t>
      </w:r>
      <w:r w:rsidR="00E067CE">
        <w:fldChar w:fldCharType="begin"/>
      </w:r>
      <w:r w:rsidR="00E067CE">
        <w:instrText xml:space="preserve"> REF _Ref37750820 \r \h  \* MERGEFORMAT </w:instrText>
      </w:r>
      <w:r w:rsidR="00E067CE">
        <w:fldChar w:fldCharType="separate"/>
      </w:r>
      <w:r w:rsidR="006A58C3" w:rsidRPr="006A58C3">
        <w:rPr>
          <w:rFonts w:ascii="Times New Roman" w:hAnsi="Times New Roman"/>
          <w:sz w:val="28"/>
          <w:szCs w:val="28"/>
        </w:rPr>
        <w:t>12</w:t>
      </w:r>
      <w:r w:rsidR="00E067CE">
        <w:fldChar w:fldCharType="end"/>
      </w:r>
      <w:r w:rsidRPr="00ED5D3E">
        <w:rPr>
          <w:rFonts w:ascii="Times New Roman" w:hAnsi="Times New Roman"/>
          <w:sz w:val="28"/>
          <w:szCs w:val="28"/>
        </w:rPr>
        <w:t>].</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r>
      <w:r w:rsidR="00662316">
        <w:rPr>
          <w:rFonts w:ascii="Times New Roman" w:hAnsi="Times New Roman"/>
          <w:sz w:val="28"/>
          <w:szCs w:val="28"/>
        </w:rPr>
        <w:t xml:space="preserve">НЗ </w:t>
      </w:r>
      <w:r w:rsidR="00662316" w:rsidRPr="00C52ADD">
        <w:rPr>
          <w:rFonts w:ascii="Times New Roman" w:hAnsi="Times New Roman"/>
          <w:sz w:val="28"/>
          <w:szCs w:val="28"/>
          <w:lang w:val="ru-RU"/>
        </w:rPr>
        <w:t xml:space="preserve">– </w:t>
      </w:r>
      <w:r w:rsidRPr="00ED5D3E">
        <w:rPr>
          <w:rFonts w:ascii="Times New Roman" w:hAnsi="Times New Roman"/>
          <w:sz w:val="28"/>
          <w:szCs w:val="28"/>
        </w:rPr>
        <w:t xml:space="preserve">найпоширеніша патологія ЩЗ, що часто розвивається </w:t>
      </w:r>
      <w:r>
        <w:rPr>
          <w:rFonts w:ascii="Times New Roman" w:hAnsi="Times New Roman"/>
          <w:sz w:val="28"/>
          <w:szCs w:val="28"/>
        </w:rPr>
        <w:t>у</w:t>
      </w:r>
      <w:r w:rsidRPr="00ED5D3E">
        <w:rPr>
          <w:rFonts w:ascii="Times New Roman" w:hAnsi="Times New Roman"/>
          <w:sz w:val="28"/>
          <w:szCs w:val="28"/>
        </w:rPr>
        <w:t xml:space="preserve"> пубертатному віці, під час вагітності та </w:t>
      </w:r>
      <w:r>
        <w:rPr>
          <w:rFonts w:ascii="Times New Roman" w:hAnsi="Times New Roman"/>
          <w:sz w:val="28"/>
          <w:szCs w:val="28"/>
        </w:rPr>
        <w:t>у</w:t>
      </w:r>
      <w:r w:rsidRPr="00ED5D3E">
        <w:rPr>
          <w:rFonts w:ascii="Times New Roman" w:hAnsi="Times New Roman"/>
          <w:sz w:val="28"/>
          <w:szCs w:val="28"/>
        </w:rPr>
        <w:t xml:space="preserve"> менопаузальному періоді. Причини його розвитку саме </w:t>
      </w:r>
      <w:r>
        <w:rPr>
          <w:rFonts w:ascii="Times New Roman" w:hAnsi="Times New Roman"/>
          <w:sz w:val="28"/>
          <w:szCs w:val="28"/>
        </w:rPr>
        <w:t>у</w:t>
      </w:r>
      <w:r w:rsidRPr="00ED5D3E">
        <w:rPr>
          <w:rFonts w:ascii="Times New Roman" w:hAnsi="Times New Roman"/>
          <w:sz w:val="28"/>
          <w:szCs w:val="28"/>
        </w:rPr>
        <w:t xml:space="preserve"> ці періоди життя залишаються невідомими. Чинники розвитку </w:t>
      </w:r>
      <w:r>
        <w:rPr>
          <w:rFonts w:ascii="Times New Roman" w:hAnsi="Times New Roman"/>
          <w:sz w:val="28"/>
          <w:szCs w:val="28"/>
        </w:rPr>
        <w:t>НЗ</w:t>
      </w:r>
      <w:r w:rsidRPr="00ED5D3E">
        <w:rPr>
          <w:rFonts w:ascii="Times New Roman" w:hAnsi="Times New Roman"/>
          <w:sz w:val="28"/>
          <w:szCs w:val="28"/>
        </w:rPr>
        <w:t xml:space="preserve"> включають: вроджене порушення вироблення гормонів ЩЗ; вживання продуктів та застосування лікарських препаратів (наприклад, аміодарон</w:t>
      </w:r>
      <w:r>
        <w:rPr>
          <w:rFonts w:ascii="Times New Roman" w:hAnsi="Times New Roman"/>
          <w:sz w:val="28"/>
          <w:szCs w:val="28"/>
        </w:rPr>
        <w:t>,</w:t>
      </w:r>
      <w:r w:rsidRPr="00ED5D3E">
        <w:rPr>
          <w:rFonts w:ascii="Times New Roman" w:hAnsi="Times New Roman"/>
          <w:sz w:val="28"/>
          <w:szCs w:val="28"/>
        </w:rPr>
        <w:t xml:space="preserve"> або інші йодовмісні препарати, літій), які містять речовини, що інгібують синтез тиреоїдних гормонів; дефіцит йоду [</w:t>
      </w:r>
      <w:r w:rsidR="00E067CE">
        <w:fldChar w:fldCharType="begin"/>
      </w:r>
      <w:r w:rsidR="00E067CE">
        <w:instrText xml:space="preserve"> REF _Ref37751156 \r \h  \* MERGEFORMAT </w:instrText>
      </w:r>
      <w:r w:rsidR="00E067CE">
        <w:fldChar w:fldCharType="separate"/>
      </w:r>
      <w:r w:rsidR="006A58C3" w:rsidRPr="006A58C3">
        <w:rPr>
          <w:rFonts w:ascii="Times New Roman" w:hAnsi="Times New Roman"/>
          <w:sz w:val="28"/>
          <w:szCs w:val="28"/>
        </w:rPr>
        <w:t>97</w:t>
      </w:r>
      <w:r w:rsidR="00E067CE">
        <w:fldChar w:fldCharType="end"/>
      </w:r>
      <w:r w:rsidRPr="00ED5D3E">
        <w:rPr>
          <w:rFonts w:ascii="Times New Roman" w:hAnsi="Times New Roman"/>
          <w:sz w:val="28"/>
          <w:szCs w:val="28"/>
        </w:rPr>
        <w:t xml:space="preserve">]. У </w:t>
      </w:r>
      <w:r w:rsidR="00885043">
        <w:rPr>
          <w:rFonts w:ascii="Times New Roman" w:hAnsi="Times New Roman"/>
          <w:sz w:val="28"/>
          <w:szCs w:val="28"/>
        </w:rPr>
        <w:t>регіонах з</w:t>
      </w:r>
      <w:r w:rsidRPr="00ED5D3E">
        <w:rPr>
          <w:rFonts w:ascii="Times New Roman" w:hAnsi="Times New Roman"/>
          <w:sz w:val="28"/>
          <w:szCs w:val="28"/>
        </w:rPr>
        <w:t xml:space="preserve"> дефіцитом йоду поширеність </w:t>
      </w:r>
      <w:r>
        <w:rPr>
          <w:rFonts w:ascii="Times New Roman" w:hAnsi="Times New Roman"/>
          <w:sz w:val="28"/>
          <w:szCs w:val="28"/>
        </w:rPr>
        <w:t>НЗ</w:t>
      </w:r>
      <w:r w:rsidRPr="00ED5D3E">
        <w:rPr>
          <w:rFonts w:ascii="Times New Roman" w:hAnsi="Times New Roman"/>
          <w:sz w:val="28"/>
          <w:szCs w:val="28"/>
        </w:rPr>
        <w:t xml:space="preserve"> може бути досить високою [</w:t>
      </w:r>
      <w:r w:rsidR="00E067CE">
        <w:fldChar w:fldCharType="begin"/>
      </w:r>
      <w:r w:rsidR="00E067CE">
        <w:instrText xml:space="preserve"> REF _Ref37751156 \r \h  \* MERGEFORMAT </w:instrText>
      </w:r>
      <w:r w:rsidR="00E067CE">
        <w:fldChar w:fldCharType="separate"/>
      </w:r>
      <w:r w:rsidR="006A58C3" w:rsidRPr="006A58C3">
        <w:rPr>
          <w:rFonts w:ascii="Times New Roman" w:hAnsi="Times New Roman"/>
          <w:sz w:val="28"/>
          <w:szCs w:val="28"/>
        </w:rPr>
        <w:t>97</w:t>
      </w:r>
      <w:r w:rsidR="00E067CE">
        <w:fldChar w:fldCharType="end"/>
      </w:r>
      <w:r w:rsidRPr="00ED5D3E">
        <w:rPr>
          <w:rFonts w:ascii="Times New Roman" w:hAnsi="Times New Roman"/>
          <w:sz w:val="28"/>
          <w:szCs w:val="28"/>
        </w:rPr>
        <w:t xml:space="preserve">]. </w:t>
      </w:r>
      <w:r>
        <w:rPr>
          <w:rFonts w:ascii="Times New Roman" w:hAnsi="Times New Roman"/>
          <w:sz w:val="28"/>
          <w:szCs w:val="28"/>
        </w:rPr>
        <w:t xml:space="preserve">Проте, захворюваність на </w:t>
      </w:r>
      <w:r w:rsidRPr="00ED5D3E">
        <w:rPr>
          <w:rFonts w:ascii="Times New Roman" w:hAnsi="Times New Roman"/>
          <w:sz w:val="28"/>
          <w:szCs w:val="28"/>
        </w:rPr>
        <w:t xml:space="preserve">зоб у районах з достатнім споживанням йоду </w:t>
      </w:r>
      <w:r>
        <w:rPr>
          <w:rFonts w:ascii="Times New Roman" w:hAnsi="Times New Roman"/>
          <w:sz w:val="28"/>
          <w:szCs w:val="28"/>
        </w:rPr>
        <w:t xml:space="preserve">також </w:t>
      </w:r>
      <w:r w:rsidRPr="00ED5D3E">
        <w:rPr>
          <w:rFonts w:ascii="Times New Roman" w:hAnsi="Times New Roman"/>
          <w:sz w:val="28"/>
          <w:szCs w:val="28"/>
        </w:rPr>
        <w:t xml:space="preserve">була задокументована </w:t>
      </w:r>
      <w:r>
        <w:rPr>
          <w:rFonts w:ascii="Times New Roman" w:hAnsi="Times New Roman"/>
          <w:sz w:val="28"/>
          <w:szCs w:val="28"/>
        </w:rPr>
        <w:t>у</w:t>
      </w:r>
      <w:r w:rsidRPr="00ED5D3E">
        <w:rPr>
          <w:rFonts w:ascii="Times New Roman" w:hAnsi="Times New Roman"/>
          <w:sz w:val="28"/>
          <w:szCs w:val="28"/>
        </w:rPr>
        <w:t xml:space="preserve"> </w:t>
      </w:r>
      <w:r>
        <w:rPr>
          <w:rFonts w:ascii="Times New Roman" w:hAnsi="Times New Roman"/>
          <w:sz w:val="28"/>
          <w:szCs w:val="28"/>
        </w:rPr>
        <w:t>де</w:t>
      </w:r>
      <w:r w:rsidRPr="00ED5D3E">
        <w:rPr>
          <w:rFonts w:ascii="Times New Roman" w:hAnsi="Times New Roman"/>
          <w:sz w:val="28"/>
          <w:szCs w:val="28"/>
        </w:rPr>
        <w:t>кількох дослідженнях [</w:t>
      </w:r>
      <w:r w:rsidR="008875C6">
        <w:rPr>
          <w:rFonts w:ascii="Times New Roman" w:hAnsi="Times New Roman"/>
          <w:sz w:val="28"/>
          <w:szCs w:val="28"/>
        </w:rPr>
        <w:fldChar w:fldCharType="begin"/>
      </w:r>
      <w:r w:rsidR="003543AD">
        <w:rPr>
          <w:rFonts w:ascii="Times New Roman" w:hAnsi="Times New Roman"/>
          <w:sz w:val="28"/>
          <w:szCs w:val="28"/>
        </w:rPr>
        <w:instrText xml:space="preserve"> REF _Ref54337506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242</w:t>
      </w:r>
      <w:r w:rsidR="008875C6">
        <w:rPr>
          <w:rFonts w:ascii="Times New Roman" w:hAnsi="Times New Roman"/>
          <w:sz w:val="28"/>
          <w:szCs w:val="28"/>
        </w:rPr>
        <w:fldChar w:fldCharType="end"/>
      </w:r>
      <w:r w:rsidR="00CC21AA" w:rsidRPr="00CC21AA">
        <w:rPr>
          <w:rFonts w:ascii="Times New Roman" w:hAnsi="Times New Roman"/>
          <w:sz w:val="28"/>
          <w:szCs w:val="28"/>
          <w:lang w:val="ru-RU"/>
        </w:rPr>
        <w:t xml:space="preserve">, </w:t>
      </w:r>
      <w:r w:rsidR="008875C6">
        <w:rPr>
          <w:rFonts w:ascii="Times New Roman" w:hAnsi="Times New Roman"/>
          <w:sz w:val="28"/>
          <w:szCs w:val="28"/>
          <w:lang w:val="ru-RU"/>
        </w:rPr>
        <w:fldChar w:fldCharType="begin"/>
      </w:r>
      <w:r w:rsidR="00CC21AA">
        <w:rPr>
          <w:rFonts w:ascii="Times New Roman" w:hAnsi="Times New Roman"/>
          <w:sz w:val="28"/>
          <w:szCs w:val="28"/>
          <w:lang w:val="ru-RU"/>
        </w:rPr>
        <w:instrText xml:space="preserve"> REF _Ref54338218 \r \h </w:instrText>
      </w:r>
      <w:r w:rsidR="008875C6">
        <w:rPr>
          <w:rFonts w:ascii="Times New Roman" w:hAnsi="Times New Roman"/>
          <w:sz w:val="28"/>
          <w:szCs w:val="28"/>
          <w:lang w:val="ru-RU"/>
        </w:rPr>
      </w:r>
      <w:r w:rsidR="008875C6">
        <w:rPr>
          <w:rFonts w:ascii="Times New Roman" w:hAnsi="Times New Roman"/>
          <w:sz w:val="28"/>
          <w:szCs w:val="28"/>
          <w:lang w:val="ru-RU"/>
        </w:rPr>
        <w:fldChar w:fldCharType="separate"/>
      </w:r>
      <w:r w:rsidR="006A58C3">
        <w:rPr>
          <w:rFonts w:ascii="Times New Roman" w:hAnsi="Times New Roman"/>
          <w:sz w:val="28"/>
          <w:szCs w:val="28"/>
          <w:lang w:val="ru-RU"/>
        </w:rPr>
        <w:t>461</w:t>
      </w:r>
      <w:r w:rsidR="008875C6">
        <w:rPr>
          <w:rFonts w:ascii="Times New Roman" w:hAnsi="Times New Roman"/>
          <w:sz w:val="28"/>
          <w:szCs w:val="28"/>
          <w:lang w:val="ru-RU"/>
        </w:rPr>
        <w:fldChar w:fldCharType="end"/>
      </w:r>
      <w:r w:rsidRPr="00ED5D3E">
        <w:rPr>
          <w:rFonts w:ascii="Times New Roman" w:hAnsi="Times New Roman"/>
          <w:sz w:val="28"/>
          <w:szCs w:val="28"/>
        </w:rPr>
        <w:t xml:space="preserve">]. Регулярні обстеження з використанням чутливих методів візуалізації дають значно більшу частоту. </w:t>
      </w:r>
      <w:r>
        <w:rPr>
          <w:rFonts w:ascii="Times New Roman" w:hAnsi="Times New Roman"/>
          <w:sz w:val="28"/>
          <w:szCs w:val="28"/>
        </w:rPr>
        <w:t>Так у</w:t>
      </w:r>
      <w:r w:rsidRPr="00ED5D3E">
        <w:rPr>
          <w:rFonts w:ascii="Times New Roman" w:hAnsi="Times New Roman"/>
          <w:sz w:val="28"/>
          <w:szCs w:val="28"/>
        </w:rPr>
        <w:t xml:space="preserve"> трьох проспективних дослідженнях частота </w:t>
      </w:r>
      <w:r>
        <w:rPr>
          <w:rFonts w:ascii="Times New Roman" w:hAnsi="Times New Roman"/>
          <w:sz w:val="28"/>
          <w:szCs w:val="28"/>
        </w:rPr>
        <w:t xml:space="preserve">діагностики зобу </w:t>
      </w:r>
      <w:r w:rsidRPr="00ED5D3E">
        <w:rPr>
          <w:rFonts w:ascii="Times New Roman" w:hAnsi="Times New Roman"/>
          <w:sz w:val="28"/>
          <w:szCs w:val="28"/>
        </w:rPr>
        <w:t xml:space="preserve">за допомогою </w:t>
      </w:r>
      <w:r>
        <w:rPr>
          <w:rFonts w:ascii="Times New Roman" w:hAnsi="Times New Roman"/>
          <w:sz w:val="28"/>
          <w:szCs w:val="28"/>
        </w:rPr>
        <w:t xml:space="preserve">ультразвукового дослідження </w:t>
      </w:r>
      <w:r w:rsidRPr="00ED5D3E">
        <w:rPr>
          <w:rFonts w:ascii="Times New Roman" w:hAnsi="Times New Roman"/>
          <w:sz w:val="28"/>
          <w:szCs w:val="28"/>
        </w:rPr>
        <w:t xml:space="preserve">становила 16 </w:t>
      </w:r>
      <w:r w:rsidR="00CC21AA" w:rsidRPr="00CC21AA">
        <w:rPr>
          <w:rFonts w:ascii="Times New Roman" w:hAnsi="Times New Roman"/>
          <w:sz w:val="28"/>
          <w:szCs w:val="28"/>
          <w:lang w:val="ru-RU"/>
        </w:rPr>
        <w:t>–</w:t>
      </w:r>
      <w:r w:rsidRPr="00ED5D3E">
        <w:rPr>
          <w:rFonts w:ascii="Times New Roman" w:hAnsi="Times New Roman"/>
          <w:sz w:val="28"/>
          <w:szCs w:val="28"/>
        </w:rPr>
        <w:t xml:space="preserve"> 67 % [</w:t>
      </w:r>
      <w:r w:rsidR="00E067CE">
        <w:fldChar w:fldCharType="begin"/>
      </w:r>
      <w:r w:rsidR="00E067CE">
        <w:instrText xml:space="preserve"> REF _Ref37751481 \r \h  \* MERGEFORMAT </w:instrText>
      </w:r>
      <w:r w:rsidR="00E067CE">
        <w:fldChar w:fldCharType="separate"/>
      </w:r>
      <w:r w:rsidR="006A58C3" w:rsidRPr="006A58C3">
        <w:rPr>
          <w:rFonts w:ascii="Times New Roman" w:hAnsi="Times New Roman"/>
          <w:sz w:val="28"/>
          <w:szCs w:val="28"/>
        </w:rPr>
        <w:t>120</w:t>
      </w:r>
      <w:r w:rsidR="00E067CE">
        <w:fldChar w:fldCharType="end"/>
      </w:r>
      <w:r w:rsidRPr="00ED5D3E">
        <w:rPr>
          <w:rFonts w:ascii="Times New Roman" w:hAnsi="Times New Roman"/>
          <w:sz w:val="28"/>
          <w:szCs w:val="28"/>
        </w:rPr>
        <w:t xml:space="preserve">]. Харків та Харківська область, де проводилося </w:t>
      </w:r>
      <w:r>
        <w:rPr>
          <w:rFonts w:ascii="Times New Roman" w:hAnsi="Times New Roman"/>
          <w:sz w:val="28"/>
          <w:szCs w:val="28"/>
        </w:rPr>
        <w:t xml:space="preserve">дане дисертаційне </w:t>
      </w:r>
      <w:r w:rsidRPr="00ED5D3E">
        <w:rPr>
          <w:rFonts w:ascii="Times New Roman" w:hAnsi="Times New Roman"/>
          <w:sz w:val="28"/>
          <w:szCs w:val="28"/>
        </w:rPr>
        <w:t>дослідження, відносяться до регіонів України з</w:t>
      </w:r>
      <w:r>
        <w:rPr>
          <w:rFonts w:ascii="Times New Roman" w:hAnsi="Times New Roman"/>
          <w:sz w:val="28"/>
          <w:szCs w:val="28"/>
        </w:rPr>
        <w:t>і</w:t>
      </w:r>
      <w:r w:rsidRPr="00ED5D3E">
        <w:rPr>
          <w:rFonts w:ascii="Times New Roman" w:hAnsi="Times New Roman"/>
          <w:sz w:val="28"/>
          <w:szCs w:val="28"/>
        </w:rPr>
        <w:t xml:space="preserve"> слабкою йодною недостатністю [</w:t>
      </w:r>
      <w:r w:rsidR="00E067CE">
        <w:fldChar w:fldCharType="begin"/>
      </w:r>
      <w:r w:rsidR="00E067CE">
        <w:instrText xml:space="preserve"> REF _Ref37751507 \r \h  \* MERGEFORMAT </w:instrText>
      </w:r>
      <w:r w:rsidR="00E067CE">
        <w:fldChar w:fldCharType="separate"/>
      </w:r>
      <w:r w:rsidR="006A58C3" w:rsidRPr="006A58C3">
        <w:rPr>
          <w:rFonts w:ascii="Times New Roman" w:hAnsi="Times New Roman"/>
          <w:sz w:val="28"/>
          <w:szCs w:val="28"/>
        </w:rPr>
        <w:t>66</w:t>
      </w:r>
      <w:r w:rsidR="00E067CE">
        <w:fldChar w:fldCharType="end"/>
      </w:r>
      <w:r w:rsidRPr="00ED5D3E">
        <w:rPr>
          <w:rFonts w:ascii="Times New Roman" w:hAnsi="Times New Roman"/>
          <w:sz w:val="28"/>
          <w:szCs w:val="28"/>
        </w:rPr>
        <w:t xml:space="preserve">]. </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r>
      <w:r w:rsidRPr="00EC2021">
        <w:rPr>
          <w:rFonts w:ascii="Times New Roman" w:hAnsi="Times New Roman"/>
          <w:sz w:val="28"/>
          <w:szCs w:val="28"/>
        </w:rPr>
        <w:t xml:space="preserve">Теорія розвитку </w:t>
      </w:r>
      <w:r>
        <w:rPr>
          <w:rFonts w:ascii="Times New Roman" w:hAnsi="Times New Roman"/>
          <w:sz w:val="28"/>
          <w:szCs w:val="28"/>
        </w:rPr>
        <w:t xml:space="preserve">НЗ </w:t>
      </w:r>
      <w:r w:rsidRPr="00ED5D3E">
        <w:rPr>
          <w:rFonts w:ascii="Times New Roman" w:hAnsi="Times New Roman"/>
          <w:sz w:val="28"/>
          <w:szCs w:val="28"/>
        </w:rPr>
        <w:t xml:space="preserve">була запропонована Marine </w:t>
      </w:r>
      <w:r>
        <w:rPr>
          <w:rFonts w:ascii="Times New Roman" w:hAnsi="Times New Roman"/>
          <w:sz w:val="28"/>
          <w:szCs w:val="28"/>
          <w:lang w:val="en-US"/>
        </w:rPr>
        <w:t>D</w:t>
      </w:r>
      <w:r w:rsidRPr="00975AA4">
        <w:rPr>
          <w:rFonts w:ascii="Times New Roman" w:hAnsi="Times New Roman"/>
          <w:sz w:val="28"/>
          <w:szCs w:val="28"/>
        </w:rPr>
        <w:t xml:space="preserve">. </w:t>
      </w:r>
      <w:r w:rsidRPr="00ED5D3E">
        <w:rPr>
          <w:rFonts w:ascii="Times New Roman" w:hAnsi="Times New Roman"/>
          <w:sz w:val="28"/>
          <w:szCs w:val="28"/>
        </w:rPr>
        <w:t>(1924) [</w:t>
      </w:r>
      <w:r w:rsidR="00E067CE">
        <w:fldChar w:fldCharType="begin"/>
      </w:r>
      <w:r w:rsidR="00E067CE">
        <w:instrText xml:space="preserve"> REF _Ref37751559 \r \h  \* MERGEFORMAT </w:instrText>
      </w:r>
      <w:r w:rsidR="00E067CE">
        <w:fldChar w:fldCharType="separate"/>
      </w:r>
      <w:r w:rsidR="006A58C3" w:rsidRPr="006A58C3">
        <w:rPr>
          <w:rFonts w:ascii="Times New Roman" w:hAnsi="Times New Roman"/>
          <w:sz w:val="28"/>
          <w:szCs w:val="28"/>
        </w:rPr>
        <w:t>303</w:t>
      </w:r>
      <w:r w:rsidR="00E067CE">
        <w:fldChar w:fldCharType="end"/>
      </w:r>
      <w:r w:rsidRPr="00ED5D3E">
        <w:rPr>
          <w:rFonts w:ascii="Times New Roman" w:hAnsi="Times New Roman"/>
          <w:sz w:val="28"/>
          <w:szCs w:val="28"/>
        </w:rPr>
        <w:t xml:space="preserve">] та доповнена Taylor </w:t>
      </w:r>
      <w:r w:rsidRPr="00ED5D3E">
        <w:rPr>
          <w:rFonts w:ascii="Times New Roman" w:hAnsi="Times New Roman"/>
          <w:sz w:val="28"/>
          <w:szCs w:val="28"/>
          <w:lang w:val="en-US"/>
        </w:rPr>
        <w:t>S</w:t>
      </w:r>
      <w:r w:rsidRPr="00ED5D3E">
        <w:rPr>
          <w:rFonts w:ascii="Times New Roman" w:hAnsi="Times New Roman"/>
          <w:sz w:val="28"/>
          <w:szCs w:val="28"/>
        </w:rPr>
        <w:t>. (1953) [</w:t>
      </w:r>
      <w:r w:rsidR="00E067CE">
        <w:fldChar w:fldCharType="begin"/>
      </w:r>
      <w:r w:rsidR="00E067CE">
        <w:instrText xml:space="preserve"> REF _Ref37751592 \r \h  \* MERGEFORMAT </w:instrText>
      </w:r>
      <w:r w:rsidR="00E067CE">
        <w:fldChar w:fldCharType="separate"/>
      </w:r>
      <w:r w:rsidR="006A58C3" w:rsidRPr="006A58C3">
        <w:rPr>
          <w:rFonts w:ascii="Times New Roman" w:hAnsi="Times New Roman"/>
          <w:sz w:val="28"/>
          <w:szCs w:val="28"/>
        </w:rPr>
        <w:t>427</w:t>
      </w:r>
      <w:r w:rsidR="00E067CE">
        <w:fldChar w:fldCharType="end"/>
      </w:r>
      <w:r w:rsidRPr="00ED5D3E">
        <w:rPr>
          <w:rFonts w:ascii="Times New Roman" w:hAnsi="Times New Roman"/>
          <w:sz w:val="28"/>
          <w:szCs w:val="28"/>
        </w:rPr>
        <w:t>] і може вважатися однією з класичних у цій галузі.</w:t>
      </w:r>
      <w:r>
        <w:rPr>
          <w:rFonts w:ascii="Times New Roman" w:hAnsi="Times New Roman"/>
          <w:sz w:val="28"/>
          <w:szCs w:val="28"/>
        </w:rPr>
        <w:t xml:space="preserve"> </w:t>
      </w:r>
      <w:r w:rsidRPr="00ED5D3E">
        <w:rPr>
          <w:rFonts w:ascii="Times New Roman" w:hAnsi="Times New Roman"/>
          <w:sz w:val="28"/>
          <w:szCs w:val="28"/>
        </w:rPr>
        <w:t xml:space="preserve">Сучасна </w:t>
      </w:r>
      <w:r>
        <w:rPr>
          <w:rFonts w:ascii="Times New Roman" w:hAnsi="Times New Roman"/>
          <w:sz w:val="28"/>
          <w:szCs w:val="28"/>
        </w:rPr>
        <w:t xml:space="preserve">патогенетична </w:t>
      </w:r>
      <w:r w:rsidRPr="00ED5D3E">
        <w:rPr>
          <w:rFonts w:ascii="Times New Roman" w:hAnsi="Times New Roman"/>
          <w:sz w:val="28"/>
          <w:szCs w:val="28"/>
        </w:rPr>
        <w:t xml:space="preserve">теорія </w:t>
      </w:r>
      <w:r>
        <w:rPr>
          <w:rFonts w:ascii="Times New Roman" w:hAnsi="Times New Roman"/>
          <w:sz w:val="28"/>
          <w:szCs w:val="28"/>
        </w:rPr>
        <w:t xml:space="preserve">НЗ </w:t>
      </w:r>
      <w:r w:rsidRPr="00ED5D3E">
        <w:rPr>
          <w:rFonts w:ascii="Times New Roman" w:hAnsi="Times New Roman"/>
          <w:sz w:val="28"/>
          <w:szCs w:val="28"/>
        </w:rPr>
        <w:t xml:space="preserve">припускає, що клітини багатьох органів та систем, </w:t>
      </w:r>
      <w:r>
        <w:rPr>
          <w:rFonts w:ascii="Times New Roman" w:hAnsi="Times New Roman"/>
          <w:sz w:val="28"/>
          <w:szCs w:val="28"/>
        </w:rPr>
        <w:t>у</w:t>
      </w:r>
      <w:r w:rsidRPr="00ED5D3E">
        <w:rPr>
          <w:rFonts w:ascii="Times New Roman" w:hAnsi="Times New Roman"/>
          <w:sz w:val="28"/>
          <w:szCs w:val="28"/>
        </w:rPr>
        <w:t xml:space="preserve"> тому числі й ЩЗ, часто є поліклональними, а не моноклональними за походженням. З функціонального аспекту, ймовірно, через процеси розвитку епітеліальні клітини ЩЗ, що утворюють фолікули є поліклональними та мають різні властивості відносно численних біохімічних процесів проліферації, поглинання йоду, синтезу тиреоїдних гормонів </w:t>
      </w:r>
      <w:r>
        <w:rPr>
          <w:rFonts w:ascii="Times New Roman" w:hAnsi="Times New Roman"/>
          <w:sz w:val="28"/>
          <w:szCs w:val="28"/>
        </w:rPr>
        <w:t>тощо</w:t>
      </w:r>
      <w:r w:rsidRPr="00ED5D3E">
        <w:rPr>
          <w:rFonts w:ascii="Times New Roman" w:hAnsi="Times New Roman"/>
          <w:sz w:val="28"/>
          <w:szCs w:val="28"/>
        </w:rPr>
        <w:t xml:space="preserve">. Змінені властивості можуть бути передані наступним поколінням. Це було продемонстровано при трансплантації тиреоцитів з мутованими біохімічними процесами у ЩЗ мишей без </w:t>
      </w:r>
      <w:r>
        <w:rPr>
          <w:rFonts w:ascii="Times New Roman" w:hAnsi="Times New Roman"/>
          <w:sz w:val="28"/>
          <w:szCs w:val="28"/>
        </w:rPr>
        <w:t>НЗ</w:t>
      </w:r>
      <w:r w:rsidRPr="00ED5D3E">
        <w:rPr>
          <w:rFonts w:ascii="Times New Roman" w:hAnsi="Times New Roman"/>
          <w:sz w:val="28"/>
          <w:szCs w:val="28"/>
        </w:rPr>
        <w:t xml:space="preserve"> [</w:t>
      </w:r>
      <w:r w:rsidR="00E067CE">
        <w:fldChar w:fldCharType="begin"/>
      </w:r>
      <w:r w:rsidR="00E067CE">
        <w:instrText xml:space="preserve"> REF _Ref37751625 \r \h  \* MERGEFORMAT </w:instrText>
      </w:r>
      <w:r w:rsidR="00E067CE">
        <w:fldChar w:fldCharType="separate"/>
      </w:r>
      <w:r w:rsidR="006A58C3" w:rsidRPr="006A58C3">
        <w:rPr>
          <w:rFonts w:ascii="Times New Roman" w:hAnsi="Times New Roman"/>
          <w:sz w:val="28"/>
          <w:szCs w:val="28"/>
        </w:rPr>
        <w:t>366</w:t>
      </w:r>
      <w:r w:rsidR="00E067CE">
        <w:fldChar w:fldCharType="end"/>
      </w:r>
      <w:r w:rsidRPr="00ED5D3E">
        <w:rPr>
          <w:rFonts w:ascii="Times New Roman" w:hAnsi="Times New Roman"/>
          <w:sz w:val="28"/>
          <w:szCs w:val="28"/>
        </w:rPr>
        <w:t>]. Ін</w:t>
      </w:r>
      <w:r>
        <w:rPr>
          <w:rFonts w:ascii="Times New Roman" w:hAnsi="Times New Roman"/>
          <w:sz w:val="28"/>
          <w:szCs w:val="28"/>
        </w:rPr>
        <w:t xml:space="preserve">шим фактором </w:t>
      </w:r>
      <w:r w:rsidRPr="00ED5D3E">
        <w:rPr>
          <w:rFonts w:ascii="Times New Roman" w:hAnsi="Times New Roman"/>
          <w:sz w:val="28"/>
          <w:szCs w:val="28"/>
        </w:rPr>
        <w:t xml:space="preserve">може бути надбана неадекватна відповідь на дію ТТГ. Ці зміни передаються </w:t>
      </w:r>
      <w:r>
        <w:rPr>
          <w:rFonts w:ascii="Times New Roman" w:hAnsi="Times New Roman"/>
          <w:sz w:val="28"/>
          <w:szCs w:val="28"/>
        </w:rPr>
        <w:t xml:space="preserve">далі </w:t>
      </w:r>
      <w:r w:rsidRPr="00ED5D3E">
        <w:rPr>
          <w:rFonts w:ascii="Times New Roman" w:hAnsi="Times New Roman"/>
          <w:sz w:val="28"/>
          <w:szCs w:val="28"/>
        </w:rPr>
        <w:t>молодим клітинам у результаті мітозу материнської клітини [</w:t>
      </w:r>
      <w:r w:rsidR="008875C6">
        <w:rPr>
          <w:rFonts w:ascii="Times New Roman" w:hAnsi="Times New Roman"/>
          <w:sz w:val="28"/>
          <w:szCs w:val="28"/>
        </w:rPr>
        <w:fldChar w:fldCharType="begin"/>
      </w:r>
      <w:r w:rsidR="00EF764B">
        <w:rPr>
          <w:rFonts w:ascii="Times New Roman" w:hAnsi="Times New Roman"/>
          <w:sz w:val="28"/>
          <w:szCs w:val="28"/>
        </w:rPr>
        <w:instrText xml:space="preserve"> REF _Ref54337506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242</w:t>
      </w:r>
      <w:r w:rsidR="008875C6">
        <w:rPr>
          <w:rFonts w:ascii="Times New Roman" w:hAnsi="Times New Roman"/>
          <w:sz w:val="28"/>
          <w:szCs w:val="28"/>
        </w:rPr>
        <w:fldChar w:fldCharType="end"/>
      </w:r>
      <w:r w:rsidRPr="00ED5D3E">
        <w:rPr>
          <w:rFonts w:ascii="Times New Roman" w:hAnsi="Times New Roman"/>
          <w:sz w:val="28"/>
          <w:szCs w:val="28"/>
        </w:rPr>
        <w:t xml:space="preserve">]. Зміни можуть також бути пов’язані з мутаціями в онкогенах. Часто це не </w:t>
      </w:r>
      <w:r>
        <w:rPr>
          <w:rFonts w:ascii="Times New Roman" w:hAnsi="Times New Roman"/>
          <w:sz w:val="28"/>
          <w:szCs w:val="28"/>
        </w:rPr>
        <w:t xml:space="preserve">призводить </w:t>
      </w:r>
      <w:r w:rsidRPr="00ED5D3E">
        <w:rPr>
          <w:rFonts w:ascii="Times New Roman" w:hAnsi="Times New Roman"/>
          <w:sz w:val="28"/>
          <w:szCs w:val="28"/>
        </w:rPr>
        <w:t>до злоякісних новоутворень ЩЗ, але може змінити ріст та функцію паренхіми ЩЗ [</w:t>
      </w:r>
      <w:r w:rsidR="00E067CE">
        <w:fldChar w:fldCharType="begin"/>
      </w:r>
      <w:r w:rsidR="00E067CE">
        <w:instrText xml:space="preserve"> REF _Ref37751701 \r \h  \* </w:instrText>
      </w:r>
      <w:r w:rsidR="00E067CE">
        <w:instrText xml:space="preserve">MERGEFORMAT </w:instrText>
      </w:r>
      <w:r w:rsidR="00E067CE">
        <w:fldChar w:fldCharType="separate"/>
      </w:r>
      <w:r w:rsidR="006A58C3" w:rsidRPr="006A58C3">
        <w:rPr>
          <w:rFonts w:ascii="Times New Roman" w:hAnsi="Times New Roman"/>
          <w:sz w:val="28"/>
          <w:szCs w:val="28"/>
        </w:rPr>
        <w:t>207</w:t>
      </w:r>
      <w:r w:rsidR="00E067CE">
        <w:fldChar w:fldCharType="end"/>
      </w:r>
      <w:r w:rsidRPr="00ED5D3E">
        <w:rPr>
          <w:rFonts w:ascii="Times New Roman" w:hAnsi="Times New Roman"/>
          <w:sz w:val="28"/>
          <w:szCs w:val="28"/>
        </w:rPr>
        <w:t>].</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 xml:space="preserve">На відміну від спорадичного </w:t>
      </w:r>
      <w:r>
        <w:rPr>
          <w:rFonts w:ascii="Times New Roman" w:hAnsi="Times New Roman"/>
          <w:sz w:val="28"/>
          <w:szCs w:val="28"/>
        </w:rPr>
        <w:t>НЗ</w:t>
      </w:r>
      <w:r w:rsidRPr="00ED5D3E">
        <w:rPr>
          <w:rFonts w:ascii="Times New Roman" w:hAnsi="Times New Roman"/>
          <w:sz w:val="28"/>
          <w:szCs w:val="28"/>
        </w:rPr>
        <w:t>, спричиненого спонтанною рецесивною зміною геному у більшості випадків, сімейний НЗ представляє аутосомно-домінантний тип наслідування [</w:t>
      </w:r>
      <w:r w:rsidR="008875C6">
        <w:rPr>
          <w:rFonts w:ascii="Times New Roman" w:hAnsi="Times New Roman"/>
          <w:sz w:val="28"/>
          <w:szCs w:val="28"/>
        </w:rPr>
        <w:fldChar w:fldCharType="begin"/>
      </w:r>
      <w:r w:rsidR="00EF764B">
        <w:rPr>
          <w:rFonts w:ascii="Times New Roman" w:hAnsi="Times New Roman"/>
          <w:sz w:val="28"/>
          <w:szCs w:val="28"/>
        </w:rPr>
        <w:instrText xml:space="preserve"> REF _Ref54337506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242</w:t>
      </w:r>
      <w:r w:rsidR="008875C6">
        <w:rPr>
          <w:rFonts w:ascii="Times New Roman" w:hAnsi="Times New Roman"/>
          <w:sz w:val="28"/>
          <w:szCs w:val="28"/>
        </w:rPr>
        <w:fldChar w:fldCharType="end"/>
      </w:r>
      <w:r w:rsidRPr="00ED5D3E">
        <w:rPr>
          <w:rFonts w:ascii="Times New Roman" w:hAnsi="Times New Roman"/>
          <w:sz w:val="28"/>
          <w:szCs w:val="28"/>
        </w:rPr>
        <w:t>]. Взаємодія генів, чи генів та різних інших чинників (тобто синергічні ефекти декількох варіантів</w:t>
      </w:r>
      <w:r>
        <w:rPr>
          <w:rFonts w:ascii="Times New Roman" w:hAnsi="Times New Roman"/>
          <w:sz w:val="28"/>
          <w:szCs w:val="28"/>
        </w:rPr>
        <w:t>,</w:t>
      </w:r>
      <w:r w:rsidRPr="00ED5D3E">
        <w:rPr>
          <w:rFonts w:ascii="Times New Roman" w:hAnsi="Times New Roman"/>
          <w:sz w:val="28"/>
          <w:szCs w:val="28"/>
        </w:rPr>
        <w:t xml:space="preserve"> чи поліморфізмів та негеномних факторів)</w:t>
      </w:r>
      <w:r>
        <w:rPr>
          <w:rFonts w:ascii="Times New Roman" w:hAnsi="Times New Roman"/>
          <w:sz w:val="28"/>
          <w:szCs w:val="28"/>
        </w:rPr>
        <w:t>,</w:t>
      </w:r>
      <w:r w:rsidRPr="00ED5D3E">
        <w:rPr>
          <w:rFonts w:ascii="Times New Roman" w:hAnsi="Times New Roman"/>
          <w:sz w:val="28"/>
          <w:szCs w:val="28"/>
        </w:rPr>
        <w:t xml:space="preserve"> підвищує складність розуміння патогенезу </w:t>
      </w:r>
      <w:r>
        <w:rPr>
          <w:rFonts w:ascii="Times New Roman" w:hAnsi="Times New Roman"/>
          <w:sz w:val="28"/>
          <w:szCs w:val="28"/>
        </w:rPr>
        <w:t>НЗ</w:t>
      </w:r>
      <w:r w:rsidRPr="00ED5D3E">
        <w:rPr>
          <w:rFonts w:ascii="Times New Roman" w:hAnsi="Times New Roman"/>
          <w:sz w:val="28"/>
          <w:szCs w:val="28"/>
        </w:rPr>
        <w:t xml:space="preserve"> та, можливо, пояснює його генетичну гетерогенність [</w:t>
      </w:r>
      <w:r w:rsidR="00E067CE">
        <w:fldChar w:fldCharType="begin"/>
      </w:r>
      <w:r w:rsidR="00E067CE">
        <w:instrText xml:space="preserve"> REF _Ref37751806 \r \h  \* MERGEFORMAT </w:instrText>
      </w:r>
      <w:r w:rsidR="00E067CE">
        <w:fldChar w:fldCharType="separate"/>
      </w:r>
      <w:r w:rsidR="006A58C3" w:rsidRPr="006A58C3">
        <w:rPr>
          <w:rFonts w:ascii="Times New Roman" w:hAnsi="Times New Roman"/>
          <w:sz w:val="28"/>
          <w:szCs w:val="28"/>
        </w:rPr>
        <w:t>261</w:t>
      </w:r>
      <w:r w:rsidR="00E067CE">
        <w:fldChar w:fldCharType="end"/>
      </w:r>
      <w:r w:rsidRPr="00ED5D3E">
        <w:rPr>
          <w:rFonts w:ascii="Times New Roman" w:hAnsi="Times New Roman"/>
          <w:sz w:val="28"/>
          <w:szCs w:val="28"/>
        </w:rPr>
        <w:t xml:space="preserve">]. Дефекти </w:t>
      </w:r>
      <w:r>
        <w:rPr>
          <w:rFonts w:ascii="Times New Roman" w:hAnsi="Times New Roman"/>
          <w:sz w:val="28"/>
          <w:szCs w:val="28"/>
        </w:rPr>
        <w:t>у</w:t>
      </w:r>
      <w:r w:rsidRPr="00ED5D3E">
        <w:rPr>
          <w:rFonts w:ascii="Times New Roman" w:hAnsi="Times New Roman"/>
          <w:sz w:val="28"/>
          <w:szCs w:val="28"/>
        </w:rPr>
        <w:t xml:space="preserve"> генах, що регулюють фізіологічні процеси в ЩЗ, можуть призводити до розвитку </w:t>
      </w:r>
      <w:r>
        <w:rPr>
          <w:rFonts w:ascii="Times New Roman" w:hAnsi="Times New Roman"/>
          <w:sz w:val="28"/>
          <w:szCs w:val="28"/>
        </w:rPr>
        <w:t>НЗ</w:t>
      </w:r>
      <w:r w:rsidRPr="00ED5D3E">
        <w:rPr>
          <w:rFonts w:ascii="Times New Roman" w:hAnsi="Times New Roman"/>
          <w:sz w:val="28"/>
          <w:szCs w:val="28"/>
        </w:rPr>
        <w:t xml:space="preserve"> </w:t>
      </w:r>
      <w:r>
        <w:rPr>
          <w:rFonts w:ascii="Times New Roman" w:hAnsi="Times New Roman"/>
          <w:sz w:val="28"/>
          <w:szCs w:val="28"/>
        </w:rPr>
        <w:t>за</w:t>
      </w:r>
      <w:r w:rsidRPr="00ED5D3E">
        <w:rPr>
          <w:rFonts w:ascii="Times New Roman" w:hAnsi="Times New Roman"/>
          <w:sz w:val="28"/>
          <w:szCs w:val="28"/>
        </w:rPr>
        <w:t xml:space="preserve"> умов граничного чи явного йодного дефіциту [</w:t>
      </w:r>
      <w:r w:rsidR="00E067CE">
        <w:fldChar w:fldCharType="begin"/>
      </w:r>
      <w:r w:rsidR="00E067CE">
        <w:instrText xml:space="preserve"> REF _Ref37751806 \r \h  \* MERGEFORMAT </w:instrText>
      </w:r>
      <w:r w:rsidR="00E067CE">
        <w:fldChar w:fldCharType="separate"/>
      </w:r>
      <w:r w:rsidR="006A58C3" w:rsidRPr="006A58C3">
        <w:rPr>
          <w:rFonts w:ascii="Times New Roman" w:hAnsi="Times New Roman"/>
          <w:sz w:val="28"/>
          <w:szCs w:val="28"/>
        </w:rPr>
        <w:t>261</w:t>
      </w:r>
      <w:r w:rsidR="00E067CE">
        <w:fldChar w:fldCharType="end"/>
      </w:r>
      <w:r w:rsidRPr="00ED5D3E">
        <w:rPr>
          <w:rFonts w:ascii="Times New Roman" w:hAnsi="Times New Roman"/>
          <w:sz w:val="28"/>
          <w:szCs w:val="28"/>
        </w:rPr>
        <w:t xml:space="preserve">]. </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 xml:space="preserve">Частота АІТ у структурі ТП </w:t>
      </w:r>
      <w:r>
        <w:rPr>
          <w:rFonts w:ascii="Times New Roman" w:hAnsi="Times New Roman"/>
          <w:sz w:val="28"/>
          <w:szCs w:val="28"/>
        </w:rPr>
        <w:t xml:space="preserve">становить </w:t>
      </w:r>
      <w:r w:rsidRPr="00ED5D3E">
        <w:rPr>
          <w:rFonts w:ascii="Times New Roman" w:hAnsi="Times New Roman"/>
          <w:sz w:val="28"/>
          <w:szCs w:val="28"/>
        </w:rPr>
        <w:t>16 % [</w:t>
      </w:r>
      <w:r w:rsidR="00E067CE">
        <w:fldChar w:fldCharType="begin"/>
      </w:r>
      <w:r w:rsidR="00E067CE">
        <w:instrText xml:space="preserve"> REF _Ref37751903 \r \h  \* MERGEFORMAT </w:instrText>
      </w:r>
      <w:r w:rsidR="00E067CE">
        <w:fldChar w:fldCharType="separate"/>
      </w:r>
      <w:r w:rsidR="006A58C3" w:rsidRPr="006A58C3">
        <w:rPr>
          <w:rFonts w:ascii="Times New Roman" w:hAnsi="Times New Roman"/>
          <w:sz w:val="28"/>
          <w:szCs w:val="28"/>
        </w:rPr>
        <w:t>463</w:t>
      </w:r>
      <w:r w:rsidR="00E067CE">
        <w:fldChar w:fldCharType="end"/>
      </w:r>
      <w:r w:rsidRPr="00ED5D3E">
        <w:rPr>
          <w:rFonts w:ascii="Times New Roman" w:hAnsi="Times New Roman"/>
          <w:sz w:val="28"/>
          <w:szCs w:val="28"/>
        </w:rPr>
        <w:t>].</w:t>
      </w:r>
      <w:r>
        <w:rPr>
          <w:rFonts w:ascii="Times New Roman" w:hAnsi="Times New Roman"/>
          <w:sz w:val="28"/>
          <w:szCs w:val="28"/>
        </w:rPr>
        <w:t xml:space="preserve"> </w:t>
      </w:r>
      <w:r w:rsidRPr="00ED5D3E">
        <w:rPr>
          <w:rFonts w:ascii="Times New Roman" w:hAnsi="Times New Roman"/>
          <w:sz w:val="28"/>
          <w:szCs w:val="28"/>
        </w:rPr>
        <w:t>В Україні фактична розповсюдженість АІТ до цього часу не відома: коливання показник</w:t>
      </w:r>
      <w:r>
        <w:rPr>
          <w:rFonts w:ascii="Times New Roman" w:hAnsi="Times New Roman"/>
          <w:sz w:val="28"/>
          <w:szCs w:val="28"/>
        </w:rPr>
        <w:t>ів</w:t>
      </w:r>
      <w:r w:rsidRPr="00ED5D3E">
        <w:rPr>
          <w:rFonts w:ascii="Times New Roman" w:hAnsi="Times New Roman"/>
          <w:sz w:val="28"/>
          <w:szCs w:val="28"/>
        </w:rPr>
        <w:t xml:space="preserve"> навіть у суміжних регіонах є значними, різниця сягає декількох порядків [</w:t>
      </w:r>
      <w:r w:rsidR="00E067CE">
        <w:fldChar w:fldCharType="begin"/>
      </w:r>
      <w:r w:rsidR="00E067CE">
        <w:instrText xml:space="preserve"> REF _Ref37752465 \r \h  \* MERGEFORMAT </w:instrText>
      </w:r>
      <w:r w:rsidR="00E067CE">
        <w:fldChar w:fldCharType="separate"/>
      </w:r>
      <w:r w:rsidR="006A58C3" w:rsidRPr="006A58C3">
        <w:rPr>
          <w:rFonts w:ascii="Times New Roman" w:hAnsi="Times New Roman"/>
          <w:sz w:val="28"/>
          <w:szCs w:val="28"/>
        </w:rPr>
        <w:t>11</w:t>
      </w:r>
      <w:r w:rsidR="00E067CE">
        <w:fldChar w:fldCharType="end"/>
      </w:r>
      <w:r w:rsidRPr="00ED5D3E">
        <w:rPr>
          <w:rFonts w:ascii="Times New Roman" w:hAnsi="Times New Roman"/>
          <w:sz w:val="28"/>
          <w:szCs w:val="28"/>
        </w:rPr>
        <w:t>]. Таке становище пов’язують з тим, що діагностика АІТ є складною</w:t>
      </w:r>
      <w:r>
        <w:rPr>
          <w:rFonts w:ascii="Times New Roman" w:hAnsi="Times New Roman"/>
          <w:sz w:val="28"/>
          <w:szCs w:val="28"/>
        </w:rPr>
        <w:t>,</w:t>
      </w:r>
      <w:r w:rsidRPr="00ED5D3E">
        <w:rPr>
          <w:rFonts w:ascii="Times New Roman" w:hAnsi="Times New Roman"/>
          <w:sz w:val="28"/>
          <w:szCs w:val="28"/>
        </w:rPr>
        <w:t xml:space="preserve"> у зв’язку з низькою специфічністю лабораторних та інструментальних методів дослідження, відсутністю специфічної клінічної симптоматики захворювання. Не виключно, що саме з цих причин на сьогодні не створено міжнародної класифікації АІТ</w:t>
      </w:r>
      <w:r>
        <w:rPr>
          <w:rFonts w:ascii="Times New Roman" w:hAnsi="Times New Roman"/>
          <w:sz w:val="28"/>
          <w:szCs w:val="28"/>
        </w:rPr>
        <w:t>. З</w:t>
      </w:r>
      <w:r w:rsidRPr="00ED5D3E">
        <w:rPr>
          <w:rFonts w:ascii="Times New Roman" w:hAnsi="Times New Roman"/>
          <w:sz w:val="28"/>
          <w:szCs w:val="28"/>
        </w:rPr>
        <w:t>а цих обставин</w:t>
      </w:r>
      <w:r>
        <w:rPr>
          <w:rFonts w:ascii="Times New Roman" w:hAnsi="Times New Roman"/>
          <w:sz w:val="28"/>
          <w:szCs w:val="28"/>
        </w:rPr>
        <w:t xml:space="preserve"> на національному рівні</w:t>
      </w:r>
      <w:r w:rsidRPr="00ED5D3E">
        <w:rPr>
          <w:rFonts w:ascii="Times New Roman" w:hAnsi="Times New Roman"/>
          <w:sz w:val="28"/>
          <w:szCs w:val="28"/>
        </w:rPr>
        <w:t xml:space="preserve"> розробл</w:t>
      </w:r>
      <w:r>
        <w:rPr>
          <w:rFonts w:ascii="Times New Roman" w:hAnsi="Times New Roman"/>
          <w:sz w:val="28"/>
          <w:szCs w:val="28"/>
        </w:rPr>
        <w:t>я</w:t>
      </w:r>
      <w:r w:rsidRPr="00ED5D3E">
        <w:rPr>
          <w:rFonts w:ascii="Times New Roman" w:hAnsi="Times New Roman"/>
          <w:sz w:val="28"/>
          <w:szCs w:val="28"/>
        </w:rPr>
        <w:t>ються критерії діагностики захворювання, що так</w:t>
      </w:r>
      <w:r>
        <w:rPr>
          <w:rFonts w:ascii="Times New Roman" w:hAnsi="Times New Roman"/>
          <w:sz w:val="28"/>
          <w:szCs w:val="28"/>
        </w:rPr>
        <w:t>ож</w:t>
      </w:r>
      <w:r w:rsidRPr="00ED5D3E">
        <w:rPr>
          <w:rFonts w:ascii="Times New Roman" w:hAnsi="Times New Roman"/>
          <w:sz w:val="28"/>
          <w:szCs w:val="28"/>
        </w:rPr>
        <w:t xml:space="preserve"> не </w:t>
      </w:r>
      <w:r>
        <w:rPr>
          <w:rFonts w:ascii="Times New Roman" w:hAnsi="Times New Roman"/>
          <w:sz w:val="28"/>
          <w:szCs w:val="28"/>
        </w:rPr>
        <w:t xml:space="preserve">можуть бути </w:t>
      </w:r>
      <w:r w:rsidRPr="00ED5D3E">
        <w:rPr>
          <w:rFonts w:ascii="Times New Roman" w:hAnsi="Times New Roman"/>
          <w:sz w:val="28"/>
          <w:szCs w:val="28"/>
        </w:rPr>
        <w:t>специфічними, а вважа</w:t>
      </w:r>
      <w:r>
        <w:rPr>
          <w:rFonts w:ascii="Times New Roman" w:hAnsi="Times New Roman"/>
          <w:sz w:val="28"/>
          <w:szCs w:val="28"/>
        </w:rPr>
        <w:t xml:space="preserve">тимуться </w:t>
      </w:r>
      <w:r w:rsidRPr="00ED5D3E">
        <w:rPr>
          <w:rFonts w:ascii="Times New Roman" w:hAnsi="Times New Roman"/>
          <w:sz w:val="28"/>
          <w:szCs w:val="28"/>
        </w:rPr>
        <w:t xml:space="preserve">діючими тільки </w:t>
      </w:r>
      <w:r>
        <w:rPr>
          <w:rFonts w:ascii="Times New Roman" w:hAnsi="Times New Roman"/>
          <w:sz w:val="28"/>
          <w:szCs w:val="28"/>
        </w:rPr>
        <w:t xml:space="preserve">за умов комплексного обстеження </w:t>
      </w:r>
      <w:r w:rsidRPr="00ED5D3E">
        <w:rPr>
          <w:rFonts w:ascii="Times New Roman" w:hAnsi="Times New Roman"/>
          <w:sz w:val="28"/>
          <w:szCs w:val="28"/>
        </w:rPr>
        <w:t>хворого [</w:t>
      </w:r>
      <w:r w:rsidR="00E067CE">
        <w:fldChar w:fldCharType="begin"/>
      </w:r>
      <w:r w:rsidR="00E067CE">
        <w:instrText xml:space="preserve"> REF _Ref37752465 \r \h  \* MERGEFORMAT </w:instrText>
      </w:r>
      <w:r w:rsidR="00E067CE">
        <w:fldChar w:fldCharType="separate"/>
      </w:r>
      <w:r w:rsidR="006A58C3" w:rsidRPr="006A58C3">
        <w:rPr>
          <w:rFonts w:ascii="Times New Roman" w:hAnsi="Times New Roman"/>
          <w:sz w:val="28"/>
          <w:szCs w:val="28"/>
        </w:rPr>
        <w:t>11</w:t>
      </w:r>
      <w:r w:rsidR="00E067CE">
        <w:fldChar w:fldCharType="end"/>
      </w:r>
      <w:r w:rsidRPr="00ED5D3E">
        <w:rPr>
          <w:rFonts w:ascii="Times New Roman" w:hAnsi="Times New Roman"/>
          <w:sz w:val="28"/>
          <w:szCs w:val="28"/>
        </w:rPr>
        <w:t xml:space="preserve">]. </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АІТ – це хронічне</w:t>
      </w:r>
      <w:r>
        <w:rPr>
          <w:rFonts w:ascii="Times New Roman" w:hAnsi="Times New Roman"/>
          <w:sz w:val="28"/>
          <w:szCs w:val="28"/>
        </w:rPr>
        <w:t>,</w:t>
      </w:r>
      <w:r w:rsidRPr="00ED5D3E">
        <w:rPr>
          <w:rFonts w:ascii="Times New Roman" w:hAnsi="Times New Roman"/>
          <w:sz w:val="28"/>
          <w:szCs w:val="28"/>
        </w:rPr>
        <w:t xml:space="preserve"> повільно прогресуюче захворювання, що виникає у результаті автоімунної агресії до тканин ЩЗ у генетично детермінованих хворих після впливу тригерних (екзогених) чинників [</w:t>
      </w:r>
      <w:r w:rsidR="00E067CE">
        <w:fldChar w:fldCharType="begin"/>
      </w:r>
      <w:r w:rsidR="00E067CE">
        <w:instrText xml:space="preserve"> REF _Ref37752465 \r \h  \* MERGEFORMAT </w:instrText>
      </w:r>
      <w:r w:rsidR="00E067CE">
        <w:fldChar w:fldCharType="separate"/>
      </w:r>
      <w:r w:rsidR="006A58C3" w:rsidRPr="006A58C3">
        <w:rPr>
          <w:rFonts w:ascii="Times New Roman" w:hAnsi="Times New Roman"/>
          <w:sz w:val="28"/>
          <w:szCs w:val="28"/>
        </w:rPr>
        <w:t>11</w:t>
      </w:r>
      <w:r w:rsidR="00E067CE">
        <w:fldChar w:fldCharType="end"/>
      </w:r>
      <w:r w:rsidRPr="00ED5D3E">
        <w:rPr>
          <w:rFonts w:ascii="Times New Roman" w:hAnsi="Times New Roman"/>
          <w:sz w:val="28"/>
          <w:szCs w:val="28"/>
        </w:rPr>
        <w:t>].</w:t>
      </w:r>
      <w:r>
        <w:rPr>
          <w:rFonts w:ascii="Times New Roman" w:hAnsi="Times New Roman"/>
          <w:sz w:val="28"/>
          <w:szCs w:val="28"/>
        </w:rPr>
        <w:t xml:space="preserve"> </w:t>
      </w:r>
      <w:r w:rsidRPr="00ED5D3E">
        <w:rPr>
          <w:rFonts w:ascii="Times New Roman" w:hAnsi="Times New Roman"/>
          <w:sz w:val="28"/>
          <w:szCs w:val="28"/>
        </w:rPr>
        <w:t xml:space="preserve">Не дивлячись на те, що сучасний період розвитку людства характеризується значними успіхами імунології, у т. ч. у дослідженні автоімунітету, спостерігається суттєвий розрив між цими досягненнями та прогресом у вивченні автоімунних захворювань, особливо АІТ. </w:t>
      </w:r>
      <w:r>
        <w:rPr>
          <w:rFonts w:ascii="Times New Roman" w:hAnsi="Times New Roman"/>
          <w:sz w:val="28"/>
          <w:szCs w:val="28"/>
        </w:rPr>
        <w:t xml:space="preserve">Втім </w:t>
      </w:r>
      <w:r w:rsidRPr="00ED5D3E">
        <w:rPr>
          <w:rFonts w:ascii="Times New Roman" w:hAnsi="Times New Roman"/>
          <w:sz w:val="28"/>
          <w:szCs w:val="28"/>
        </w:rPr>
        <w:t xml:space="preserve">у 2012 році виповнилося 100 років від часу, коли Н. </w:t>
      </w:r>
      <w:r w:rsidRPr="00ED5D3E">
        <w:rPr>
          <w:rFonts w:ascii="Times New Roman" w:hAnsi="Times New Roman"/>
          <w:sz w:val="28"/>
          <w:szCs w:val="28"/>
          <w:lang w:val="en-US"/>
        </w:rPr>
        <w:t>Hashimoto</w:t>
      </w:r>
      <w:r w:rsidRPr="00ED5D3E">
        <w:rPr>
          <w:rFonts w:ascii="Times New Roman" w:hAnsi="Times New Roman"/>
          <w:sz w:val="28"/>
          <w:szCs w:val="28"/>
        </w:rPr>
        <w:t xml:space="preserve"> вперше описав АІТ. </w:t>
      </w:r>
      <w:r>
        <w:rPr>
          <w:rFonts w:ascii="Times New Roman" w:hAnsi="Times New Roman"/>
          <w:sz w:val="28"/>
          <w:szCs w:val="28"/>
        </w:rPr>
        <w:t>А у</w:t>
      </w:r>
      <w:r w:rsidRPr="00ED5D3E">
        <w:rPr>
          <w:rFonts w:ascii="Times New Roman" w:hAnsi="Times New Roman"/>
          <w:sz w:val="28"/>
          <w:szCs w:val="28"/>
        </w:rPr>
        <w:t xml:space="preserve"> 2011 році виповнилося 55 років від часу, коли </w:t>
      </w:r>
      <w:r w:rsidRPr="00ED5D3E">
        <w:rPr>
          <w:rFonts w:ascii="Times New Roman" w:hAnsi="Times New Roman"/>
          <w:sz w:val="28"/>
          <w:szCs w:val="28"/>
          <w:lang w:val="en-US"/>
        </w:rPr>
        <w:t>Deborah</w:t>
      </w:r>
      <w:r w:rsidRPr="00ED5D3E">
        <w:rPr>
          <w:rFonts w:ascii="Times New Roman" w:hAnsi="Times New Roman"/>
          <w:sz w:val="28"/>
          <w:szCs w:val="28"/>
        </w:rPr>
        <w:t xml:space="preserve"> </w:t>
      </w:r>
      <w:r w:rsidRPr="00ED5D3E">
        <w:rPr>
          <w:rFonts w:ascii="Times New Roman" w:hAnsi="Times New Roman"/>
          <w:sz w:val="28"/>
          <w:szCs w:val="28"/>
          <w:lang w:val="en-US"/>
        </w:rPr>
        <w:t>Domach</w:t>
      </w:r>
      <w:r w:rsidRPr="00ED5D3E">
        <w:rPr>
          <w:rFonts w:ascii="Times New Roman" w:hAnsi="Times New Roman"/>
          <w:sz w:val="28"/>
          <w:szCs w:val="28"/>
        </w:rPr>
        <w:t xml:space="preserve"> та </w:t>
      </w:r>
      <w:r w:rsidRPr="00ED5D3E">
        <w:rPr>
          <w:rFonts w:ascii="Times New Roman" w:hAnsi="Times New Roman"/>
          <w:sz w:val="28"/>
          <w:szCs w:val="28"/>
          <w:lang w:val="en-US"/>
        </w:rPr>
        <w:t>Ivan</w:t>
      </w:r>
      <w:r w:rsidRPr="00ED5D3E">
        <w:rPr>
          <w:rFonts w:ascii="Times New Roman" w:hAnsi="Times New Roman"/>
          <w:sz w:val="28"/>
          <w:szCs w:val="28"/>
        </w:rPr>
        <w:t xml:space="preserve"> </w:t>
      </w:r>
      <w:r w:rsidRPr="00ED5D3E">
        <w:rPr>
          <w:rFonts w:ascii="Times New Roman" w:hAnsi="Times New Roman"/>
          <w:sz w:val="28"/>
          <w:szCs w:val="28"/>
          <w:lang w:val="en-US"/>
        </w:rPr>
        <w:t>Roitt</w:t>
      </w:r>
      <w:r w:rsidRPr="00ED5D3E">
        <w:rPr>
          <w:rFonts w:ascii="Times New Roman" w:hAnsi="Times New Roman"/>
          <w:sz w:val="28"/>
          <w:szCs w:val="28"/>
        </w:rPr>
        <w:t xml:space="preserve"> повідомили про відкриття антитіл до тиреоглобуліну, започаткувавши новий напрямок у дослідженні автоімунітету.</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З приводу розповсюдженості АІТ епідеміологічні дослідження оперують даними відносно частоти гіпотиреозу та носійства антитиреоїдних антитіл. Так, у клініко-епідеміологічноному</w:t>
      </w:r>
      <w:r>
        <w:rPr>
          <w:rFonts w:ascii="Times New Roman" w:hAnsi="Times New Roman"/>
          <w:sz w:val="28"/>
          <w:szCs w:val="28"/>
        </w:rPr>
        <w:t xml:space="preserve"> дослідженні</w:t>
      </w:r>
      <w:r w:rsidRPr="00ED5D3E">
        <w:rPr>
          <w:rFonts w:ascii="Times New Roman" w:hAnsi="Times New Roman"/>
          <w:sz w:val="28"/>
          <w:szCs w:val="28"/>
        </w:rPr>
        <w:t xml:space="preserve"> </w:t>
      </w:r>
      <w:r w:rsidRPr="00ED5D3E">
        <w:rPr>
          <w:rFonts w:ascii="Times New Roman" w:hAnsi="Times New Roman"/>
          <w:sz w:val="28"/>
          <w:szCs w:val="28"/>
          <w:lang w:val="en-US"/>
        </w:rPr>
        <w:t>NHANES</w:t>
      </w:r>
      <w:r w:rsidRPr="00ED5D3E">
        <w:rPr>
          <w:rFonts w:ascii="Times New Roman" w:hAnsi="Times New Roman"/>
          <w:sz w:val="28"/>
          <w:szCs w:val="28"/>
        </w:rPr>
        <w:t xml:space="preserve"> при </w:t>
      </w:r>
      <w:r>
        <w:rPr>
          <w:rFonts w:ascii="Times New Roman" w:hAnsi="Times New Roman"/>
          <w:sz w:val="28"/>
          <w:szCs w:val="28"/>
        </w:rPr>
        <w:t xml:space="preserve">вивченні </w:t>
      </w:r>
      <w:r w:rsidRPr="00ED5D3E">
        <w:rPr>
          <w:rFonts w:ascii="Times New Roman" w:hAnsi="Times New Roman"/>
          <w:sz w:val="28"/>
          <w:szCs w:val="28"/>
        </w:rPr>
        <w:t>рівнів ТТГ, АТ-ТПО та АТ-ТГ у загальній популяції регіонів США без йододефіциту (</w:t>
      </w:r>
      <w:r w:rsidRPr="00ED5D3E">
        <w:rPr>
          <w:rFonts w:ascii="Times New Roman" w:hAnsi="Times New Roman"/>
          <w:sz w:val="28"/>
          <w:szCs w:val="28"/>
          <w:lang w:val="en-US"/>
        </w:rPr>
        <w:t>n</w:t>
      </w:r>
      <w:r w:rsidRPr="00ED5D3E">
        <w:rPr>
          <w:rFonts w:ascii="Times New Roman" w:hAnsi="Times New Roman"/>
          <w:sz w:val="28"/>
          <w:szCs w:val="28"/>
        </w:rPr>
        <w:t>=17353) наявність гіпотиреозу становила 4,6 %, а титри вищевказаних АТ  були підвищені у 11,3 % та 10,4 %, відповідно [</w:t>
      </w:r>
      <w:r w:rsidR="00E067CE">
        <w:fldChar w:fldCharType="begin"/>
      </w:r>
      <w:r w:rsidR="00E067CE">
        <w:instrText xml:space="preserve"> REF _Ref37763946 \r \h  \* MERGEFORMAT </w:instrText>
      </w:r>
      <w:r w:rsidR="00E067CE">
        <w:fldChar w:fldCharType="separate"/>
      </w:r>
      <w:r w:rsidR="006A58C3" w:rsidRPr="006A58C3">
        <w:rPr>
          <w:rFonts w:ascii="Times New Roman" w:hAnsi="Times New Roman"/>
          <w:sz w:val="28"/>
          <w:szCs w:val="28"/>
        </w:rPr>
        <w:t>156</w:t>
      </w:r>
      <w:r w:rsidR="00E067CE">
        <w:fldChar w:fldCharType="end"/>
      </w:r>
      <w:r w:rsidRPr="00ED5D3E">
        <w:rPr>
          <w:rFonts w:ascii="Times New Roman" w:hAnsi="Times New Roman"/>
          <w:sz w:val="28"/>
          <w:szCs w:val="28"/>
        </w:rPr>
        <w:t>]. Проте такі результати не охоплюють когорту еутиреоїдних хворих на АІТ, з одного боку, і не виділяють пацієнтів із підвищенням антитиреоїдних АТ саме при АІТ [</w:t>
      </w:r>
      <w:r w:rsidR="00E067CE">
        <w:fldChar w:fldCharType="begin"/>
      </w:r>
      <w:r w:rsidR="00E067CE">
        <w:instrText xml:space="preserve"> REF _Ref37752465 \r \h  \* MERGEFORMAT </w:instrText>
      </w:r>
      <w:r w:rsidR="00E067CE">
        <w:fldChar w:fldCharType="separate"/>
      </w:r>
      <w:r w:rsidR="006A58C3" w:rsidRPr="006A58C3">
        <w:rPr>
          <w:rFonts w:ascii="Times New Roman" w:hAnsi="Times New Roman"/>
          <w:sz w:val="28"/>
          <w:szCs w:val="28"/>
        </w:rPr>
        <w:t>11</w:t>
      </w:r>
      <w:r w:rsidR="00E067CE">
        <w:fldChar w:fldCharType="end"/>
      </w:r>
      <w:r w:rsidRPr="00ED5D3E">
        <w:rPr>
          <w:rFonts w:ascii="Times New Roman" w:hAnsi="Times New Roman"/>
          <w:sz w:val="28"/>
          <w:szCs w:val="28"/>
        </w:rPr>
        <w:t xml:space="preserve">]. У цьому дослідженні було також встановлено, що частота збільшення рівня ТТГ підвищувалася з віком: у когорті 30-39 років вона </w:t>
      </w:r>
      <w:r>
        <w:rPr>
          <w:rFonts w:ascii="Times New Roman" w:hAnsi="Times New Roman"/>
          <w:sz w:val="28"/>
          <w:szCs w:val="28"/>
        </w:rPr>
        <w:t xml:space="preserve">становила </w:t>
      </w:r>
      <w:r w:rsidRPr="00ED5D3E">
        <w:rPr>
          <w:rFonts w:ascii="Times New Roman" w:hAnsi="Times New Roman"/>
          <w:sz w:val="28"/>
          <w:szCs w:val="28"/>
        </w:rPr>
        <w:t>2 %</w:t>
      </w:r>
      <w:r>
        <w:rPr>
          <w:rFonts w:ascii="Times New Roman" w:hAnsi="Times New Roman"/>
          <w:sz w:val="28"/>
          <w:szCs w:val="28"/>
        </w:rPr>
        <w:t>,</w:t>
      </w:r>
      <w:r w:rsidRPr="00ED5D3E">
        <w:rPr>
          <w:rFonts w:ascii="Times New Roman" w:hAnsi="Times New Roman"/>
          <w:sz w:val="28"/>
          <w:szCs w:val="28"/>
        </w:rPr>
        <w:t xml:space="preserve"> у віці 50-59 років – 5 %, а у 70-79 років – 12 % [</w:t>
      </w:r>
      <w:r w:rsidR="00E067CE">
        <w:fldChar w:fldCharType="begin"/>
      </w:r>
      <w:r w:rsidR="00E067CE">
        <w:instrText xml:space="preserve"> </w:instrText>
      </w:r>
      <w:r w:rsidR="00E067CE">
        <w:instrText xml:space="preserve">REF _Ref37763946 \r \h  \* MERGEFORMAT </w:instrText>
      </w:r>
      <w:r w:rsidR="00E067CE">
        <w:fldChar w:fldCharType="separate"/>
      </w:r>
      <w:r w:rsidR="006A58C3" w:rsidRPr="006A58C3">
        <w:rPr>
          <w:rFonts w:ascii="Times New Roman" w:hAnsi="Times New Roman"/>
          <w:sz w:val="28"/>
          <w:szCs w:val="28"/>
        </w:rPr>
        <w:t>156</w:t>
      </w:r>
      <w:r w:rsidR="00E067CE">
        <w:fldChar w:fldCharType="end"/>
      </w:r>
      <w:r w:rsidRPr="00ED5D3E">
        <w:rPr>
          <w:rFonts w:ascii="Times New Roman" w:hAnsi="Times New Roman"/>
          <w:sz w:val="28"/>
          <w:szCs w:val="28"/>
        </w:rPr>
        <w:t>]. Частота підвищення рівнів АТ також збільшувалася з віком і зустрічалася у жінок удвічі частіше [</w:t>
      </w:r>
      <w:r w:rsidR="00E067CE">
        <w:fldChar w:fldCharType="begin"/>
      </w:r>
      <w:r w:rsidR="00E067CE">
        <w:instrText xml:space="preserve"> REF _Ref37763946 \r \h  \* MERGEFORMAT </w:instrText>
      </w:r>
      <w:r w:rsidR="00E067CE">
        <w:fldChar w:fldCharType="separate"/>
      </w:r>
      <w:r w:rsidR="006A58C3" w:rsidRPr="006A58C3">
        <w:rPr>
          <w:rFonts w:ascii="Times New Roman" w:hAnsi="Times New Roman"/>
          <w:sz w:val="28"/>
          <w:szCs w:val="28"/>
        </w:rPr>
        <w:t>156</w:t>
      </w:r>
      <w:r w:rsidR="00E067CE">
        <w:fldChar w:fldCharType="end"/>
      </w:r>
      <w:r w:rsidRPr="00ED5D3E">
        <w:rPr>
          <w:rFonts w:ascii="Times New Roman" w:hAnsi="Times New Roman"/>
          <w:sz w:val="28"/>
          <w:szCs w:val="28"/>
        </w:rPr>
        <w:t>].</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За результатами популяційних досліджень</w:t>
      </w:r>
      <w:r>
        <w:rPr>
          <w:rFonts w:ascii="Times New Roman" w:hAnsi="Times New Roman"/>
          <w:sz w:val="28"/>
          <w:szCs w:val="28"/>
        </w:rPr>
        <w:t>,</w:t>
      </w:r>
      <w:r w:rsidRPr="00ED5D3E">
        <w:rPr>
          <w:rFonts w:ascii="Times New Roman" w:hAnsi="Times New Roman"/>
          <w:sz w:val="28"/>
          <w:szCs w:val="28"/>
        </w:rPr>
        <w:t xml:space="preserve"> проведени</w:t>
      </w:r>
      <w:r>
        <w:rPr>
          <w:rFonts w:ascii="Times New Roman" w:hAnsi="Times New Roman"/>
          <w:sz w:val="28"/>
          <w:szCs w:val="28"/>
        </w:rPr>
        <w:t>х</w:t>
      </w:r>
      <w:r w:rsidRPr="00ED5D3E">
        <w:rPr>
          <w:rFonts w:ascii="Times New Roman" w:hAnsi="Times New Roman"/>
          <w:sz w:val="28"/>
          <w:szCs w:val="28"/>
        </w:rPr>
        <w:t xml:space="preserve"> у різних географічних регіонах </w:t>
      </w:r>
      <w:r>
        <w:rPr>
          <w:rFonts w:ascii="Times New Roman" w:hAnsi="Times New Roman"/>
          <w:sz w:val="28"/>
          <w:szCs w:val="28"/>
        </w:rPr>
        <w:t>Туреччини</w:t>
      </w:r>
      <w:r w:rsidRPr="00ED5D3E">
        <w:rPr>
          <w:rFonts w:ascii="Times New Roman" w:hAnsi="Times New Roman"/>
          <w:sz w:val="28"/>
          <w:szCs w:val="28"/>
        </w:rPr>
        <w:t xml:space="preserve">, маніфестний гіпотиреоз було виявлено у 1,1 % </w:t>
      </w:r>
      <w:r w:rsidR="0049573E">
        <w:rPr>
          <w:rFonts w:ascii="Times New Roman" w:hAnsi="Times New Roman"/>
          <w:sz w:val="28"/>
          <w:szCs w:val="28"/>
        </w:rPr>
        <w:br/>
      </w:r>
      <w:r w:rsidRPr="00ED5D3E">
        <w:rPr>
          <w:rFonts w:ascii="Times New Roman" w:hAnsi="Times New Roman"/>
          <w:sz w:val="28"/>
          <w:szCs w:val="28"/>
        </w:rPr>
        <w:t xml:space="preserve">(1,4 % жінок і 0,5 % чоловіків), </w:t>
      </w:r>
      <w:r>
        <w:rPr>
          <w:rFonts w:ascii="Times New Roman" w:hAnsi="Times New Roman"/>
          <w:sz w:val="28"/>
          <w:szCs w:val="28"/>
        </w:rPr>
        <w:t>СКГ</w:t>
      </w:r>
      <w:r w:rsidRPr="00ED5D3E">
        <w:rPr>
          <w:rFonts w:ascii="Times New Roman" w:hAnsi="Times New Roman"/>
          <w:sz w:val="28"/>
          <w:szCs w:val="28"/>
        </w:rPr>
        <w:t xml:space="preserve"> – у 3,4 %. Найчастішою ТП </w:t>
      </w:r>
      <w:r>
        <w:rPr>
          <w:rFonts w:ascii="Times New Roman" w:hAnsi="Times New Roman"/>
          <w:sz w:val="28"/>
          <w:szCs w:val="28"/>
        </w:rPr>
        <w:t xml:space="preserve">був </w:t>
      </w:r>
      <w:r w:rsidRPr="00ED5D3E">
        <w:rPr>
          <w:rFonts w:ascii="Times New Roman" w:hAnsi="Times New Roman"/>
          <w:sz w:val="28"/>
          <w:szCs w:val="28"/>
        </w:rPr>
        <w:t>виявився АІТ – 10 % [</w:t>
      </w:r>
      <w:r w:rsidR="00E067CE">
        <w:fldChar w:fldCharType="begin"/>
      </w:r>
      <w:r w:rsidR="00E067CE">
        <w:instrText xml:space="preserve"> REF _Ref37764184 \r \h  \* MERGEFORMAT </w:instrText>
      </w:r>
      <w:r w:rsidR="00E067CE">
        <w:fldChar w:fldCharType="separate"/>
      </w:r>
      <w:r w:rsidR="006A58C3" w:rsidRPr="006A58C3">
        <w:rPr>
          <w:rFonts w:ascii="Times New Roman" w:hAnsi="Times New Roman"/>
          <w:sz w:val="28"/>
          <w:szCs w:val="28"/>
        </w:rPr>
        <w:t>233</w:t>
      </w:r>
      <w:r w:rsidR="00E067CE">
        <w:fldChar w:fldCharType="end"/>
      </w:r>
      <w:r w:rsidRPr="00ED5D3E">
        <w:rPr>
          <w:rFonts w:ascii="Times New Roman" w:hAnsi="Times New Roman"/>
          <w:sz w:val="28"/>
          <w:szCs w:val="28"/>
        </w:rPr>
        <w:t xml:space="preserve">]. </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lang w:val="ru-RU"/>
        </w:rPr>
        <w:tab/>
      </w:r>
      <w:r w:rsidRPr="00ED5D3E">
        <w:rPr>
          <w:rFonts w:ascii="Times New Roman" w:hAnsi="Times New Roman"/>
          <w:sz w:val="28"/>
          <w:szCs w:val="28"/>
        </w:rPr>
        <w:t>В Україні, за даними державної статистики, спостерігається неухильне зростання поширеності АІТ. Так, за 12 років (2001-2011 рр.) цей показник зріс</w:t>
      </w:r>
      <w:r>
        <w:rPr>
          <w:rFonts w:ascii="Times New Roman" w:hAnsi="Times New Roman"/>
          <w:sz w:val="28"/>
          <w:szCs w:val="28"/>
        </w:rPr>
        <w:t xml:space="preserve"> на 93,6 % (з</w:t>
      </w:r>
      <w:r w:rsidRPr="00ED5D3E">
        <w:rPr>
          <w:rFonts w:ascii="Times New Roman" w:hAnsi="Times New Roman"/>
          <w:sz w:val="28"/>
          <w:szCs w:val="28"/>
        </w:rPr>
        <w:t xml:space="preserve"> 179,6 до 347,7 на 100 тис. населення), а захворюваність – на 32,2 %, причому кожний з цих статистичних показників щорічно мав значну варіабельність за регіонами України [</w:t>
      </w:r>
      <w:r w:rsidR="00E067CE">
        <w:fldChar w:fldCharType="begin"/>
      </w:r>
      <w:r w:rsidR="00E067CE">
        <w:instrText xml:space="preserve"> REF _Ref37764</w:instrText>
      </w:r>
      <w:r w:rsidR="00E067CE">
        <w:instrText xml:space="preserve">238 \r \h  \* MERGEFORMAT </w:instrText>
      </w:r>
      <w:r w:rsidR="00E067CE">
        <w:fldChar w:fldCharType="separate"/>
      </w:r>
      <w:r w:rsidR="006A58C3" w:rsidRPr="006A58C3">
        <w:rPr>
          <w:rFonts w:ascii="Times New Roman" w:hAnsi="Times New Roman"/>
          <w:sz w:val="28"/>
          <w:szCs w:val="28"/>
        </w:rPr>
        <w:t>70</w:t>
      </w:r>
      <w:r w:rsidR="00E067CE">
        <w:fldChar w:fldCharType="end"/>
      </w:r>
      <w:r w:rsidRPr="00ED5D3E">
        <w:rPr>
          <w:rFonts w:ascii="Times New Roman" w:hAnsi="Times New Roman"/>
          <w:sz w:val="28"/>
          <w:szCs w:val="28"/>
        </w:rPr>
        <w:t xml:space="preserve">]. </w:t>
      </w:r>
      <w:r>
        <w:rPr>
          <w:rFonts w:ascii="Times New Roman" w:hAnsi="Times New Roman"/>
          <w:sz w:val="28"/>
          <w:szCs w:val="28"/>
        </w:rPr>
        <w:t>Важливо зазначити</w:t>
      </w:r>
      <w:r w:rsidRPr="00ED5D3E">
        <w:rPr>
          <w:rFonts w:ascii="Times New Roman" w:hAnsi="Times New Roman"/>
          <w:sz w:val="28"/>
          <w:szCs w:val="28"/>
        </w:rPr>
        <w:t>, що АІТ</w:t>
      </w:r>
      <w:r>
        <w:rPr>
          <w:rFonts w:ascii="Times New Roman" w:hAnsi="Times New Roman"/>
          <w:sz w:val="28"/>
          <w:szCs w:val="28"/>
        </w:rPr>
        <w:t xml:space="preserve"> у осіб із генетичною схильністю</w:t>
      </w:r>
      <w:r w:rsidRPr="00ED5D3E">
        <w:rPr>
          <w:rFonts w:ascii="Times New Roman" w:hAnsi="Times New Roman"/>
          <w:sz w:val="28"/>
          <w:szCs w:val="28"/>
        </w:rPr>
        <w:t xml:space="preserve"> може бути ініційований негенетичними (екзогеними) факторами. До останніх відносять надлишок йоду, інфекції (вірусні і бактеріальні), вагітність, терапі</w:t>
      </w:r>
      <w:r>
        <w:rPr>
          <w:rFonts w:ascii="Times New Roman" w:hAnsi="Times New Roman"/>
          <w:sz w:val="28"/>
          <w:szCs w:val="28"/>
        </w:rPr>
        <w:t>ю</w:t>
      </w:r>
      <w:r w:rsidRPr="00ED5D3E">
        <w:rPr>
          <w:rFonts w:ascii="Times New Roman" w:hAnsi="Times New Roman"/>
          <w:sz w:val="28"/>
          <w:szCs w:val="28"/>
        </w:rPr>
        <w:t xml:space="preserve"> </w:t>
      </w:r>
      <w:r>
        <w:rPr>
          <w:rFonts w:ascii="Times New Roman" w:hAnsi="Times New Roman"/>
          <w:sz w:val="28"/>
          <w:szCs w:val="28"/>
        </w:rPr>
        <w:t>ЦН</w:t>
      </w:r>
      <w:r w:rsidRPr="00ED5D3E">
        <w:rPr>
          <w:rFonts w:ascii="Times New Roman" w:hAnsi="Times New Roman"/>
          <w:sz w:val="28"/>
          <w:szCs w:val="28"/>
        </w:rPr>
        <w:t xml:space="preserve"> [</w:t>
      </w:r>
      <w:r w:rsidR="00E067CE">
        <w:fldChar w:fldCharType="begin"/>
      </w:r>
      <w:r w:rsidR="00E067CE">
        <w:instrText xml:space="preserve"> REF _Ref37750820 \r \h  \* MERGEFORMAT </w:instrText>
      </w:r>
      <w:r w:rsidR="00E067CE">
        <w:fldChar w:fldCharType="separate"/>
      </w:r>
      <w:r w:rsidR="006A58C3" w:rsidRPr="006A58C3">
        <w:rPr>
          <w:rFonts w:ascii="Times New Roman" w:hAnsi="Times New Roman"/>
          <w:sz w:val="28"/>
          <w:szCs w:val="28"/>
        </w:rPr>
        <w:t>12</w:t>
      </w:r>
      <w:r w:rsidR="00E067CE">
        <w:fldChar w:fldCharType="end"/>
      </w:r>
      <w:r w:rsidRPr="00ED5D3E">
        <w:rPr>
          <w:rFonts w:ascii="Times New Roman" w:hAnsi="Times New Roman"/>
          <w:sz w:val="28"/>
          <w:szCs w:val="28"/>
        </w:rPr>
        <w:t xml:space="preserve">]. </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 xml:space="preserve"> </w:t>
      </w:r>
      <w:r w:rsidRPr="00ED5D3E">
        <w:rPr>
          <w:rFonts w:ascii="Times New Roman" w:hAnsi="Times New Roman"/>
          <w:sz w:val="28"/>
          <w:szCs w:val="28"/>
        </w:rPr>
        <w:tab/>
      </w:r>
      <w:r>
        <w:rPr>
          <w:rFonts w:ascii="Times New Roman" w:hAnsi="Times New Roman"/>
          <w:sz w:val="28"/>
          <w:szCs w:val="28"/>
        </w:rPr>
        <w:t>У контексті розгляду даної проблеми слід звернути увагу, на те, що з</w:t>
      </w:r>
      <w:r w:rsidRPr="00ED5D3E">
        <w:rPr>
          <w:rFonts w:ascii="Times New Roman" w:hAnsi="Times New Roman"/>
          <w:sz w:val="28"/>
          <w:szCs w:val="28"/>
        </w:rPr>
        <w:t xml:space="preserve">а останнє десятиліття стався віртуальний «вибух» нових знань у багатьох біомедичних сферах. </w:t>
      </w:r>
      <w:r>
        <w:rPr>
          <w:rFonts w:ascii="Times New Roman" w:hAnsi="Times New Roman"/>
          <w:sz w:val="28"/>
          <w:szCs w:val="28"/>
        </w:rPr>
        <w:t xml:space="preserve">Зокрема, </w:t>
      </w:r>
      <w:r w:rsidRPr="00ED5D3E">
        <w:rPr>
          <w:rFonts w:ascii="Times New Roman" w:hAnsi="Times New Roman"/>
          <w:sz w:val="28"/>
          <w:szCs w:val="28"/>
        </w:rPr>
        <w:t xml:space="preserve">важливе місце займають дані про фізіологічні / патофізіологічних відносини, що існують між ЩЗ і ССС та </w:t>
      </w:r>
      <w:r>
        <w:rPr>
          <w:rFonts w:ascii="Times New Roman" w:hAnsi="Times New Roman"/>
          <w:sz w:val="28"/>
          <w:szCs w:val="28"/>
        </w:rPr>
        <w:t xml:space="preserve">передбачають </w:t>
      </w:r>
      <w:r w:rsidRPr="00ED5D3E">
        <w:rPr>
          <w:rFonts w:ascii="Times New Roman" w:hAnsi="Times New Roman"/>
          <w:sz w:val="28"/>
          <w:szCs w:val="28"/>
        </w:rPr>
        <w:t>регулювання ключових процесів, пов'язаних із підтримкою скоротливості міокарда, електрофізіологічних функцій та структури серця [</w:t>
      </w:r>
      <w:r w:rsidR="00E067CE">
        <w:fldChar w:fldCharType="begin"/>
      </w:r>
      <w:r w:rsidR="00E067CE">
        <w:instrText xml:space="preserve"> REF _Ref37752623 \r \h  \* MERGEFORMAT </w:instrText>
      </w:r>
      <w:r w:rsidR="00E067CE">
        <w:fldChar w:fldCharType="separate"/>
      </w:r>
      <w:r w:rsidR="006A58C3" w:rsidRPr="006A58C3">
        <w:rPr>
          <w:rFonts w:ascii="Times New Roman" w:hAnsi="Times New Roman"/>
          <w:sz w:val="28"/>
          <w:szCs w:val="28"/>
        </w:rPr>
        <w:t>151</w:t>
      </w:r>
      <w:r w:rsidR="00E067CE">
        <w:fldChar w:fldCharType="end"/>
      </w:r>
      <w:r w:rsidRPr="00ED5D3E">
        <w:rPr>
          <w:rFonts w:ascii="Times New Roman" w:hAnsi="Times New Roman"/>
          <w:sz w:val="28"/>
          <w:szCs w:val="28"/>
        </w:rPr>
        <w:t xml:space="preserve">]. </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r>
      <w:r>
        <w:rPr>
          <w:rFonts w:ascii="Times New Roman" w:hAnsi="Times New Roman"/>
          <w:sz w:val="28"/>
          <w:szCs w:val="28"/>
        </w:rPr>
        <w:t xml:space="preserve">Відомо, що </w:t>
      </w:r>
      <w:r w:rsidRPr="00ED5D3E">
        <w:rPr>
          <w:rFonts w:ascii="Times New Roman" w:hAnsi="Times New Roman"/>
          <w:sz w:val="28"/>
          <w:szCs w:val="28"/>
        </w:rPr>
        <w:t>гормони ЩЗ відіграють важливу роль у пренатальному розвитку міокарда [</w:t>
      </w:r>
      <w:r w:rsidR="00E067CE">
        <w:fldChar w:fldCharType="begin"/>
      </w:r>
      <w:r w:rsidR="00E067CE">
        <w:instrText xml:space="preserve"> REF _Ref37753102 \r \h  \* MERGEFORMAT </w:instrText>
      </w:r>
      <w:r w:rsidR="00E067CE">
        <w:fldChar w:fldCharType="separate"/>
      </w:r>
      <w:r w:rsidR="006A58C3" w:rsidRPr="006A58C3">
        <w:rPr>
          <w:rFonts w:ascii="Times New Roman" w:hAnsi="Times New Roman"/>
          <w:sz w:val="28"/>
          <w:szCs w:val="28"/>
        </w:rPr>
        <w:t>356</w:t>
      </w:r>
      <w:r w:rsidR="00E067CE">
        <w:fldChar w:fldCharType="end"/>
      </w:r>
      <w:r w:rsidRPr="00ED5D3E">
        <w:rPr>
          <w:rFonts w:ascii="Times New Roman" w:hAnsi="Times New Roman"/>
          <w:sz w:val="28"/>
          <w:szCs w:val="28"/>
        </w:rPr>
        <w:t>]. У неонатальному періоді підвищення плазмового рівня Т</w:t>
      </w:r>
      <w:r w:rsidRPr="00ED5D3E">
        <w:rPr>
          <w:rFonts w:ascii="Times New Roman" w:hAnsi="Times New Roman"/>
          <w:sz w:val="28"/>
          <w:szCs w:val="28"/>
          <w:vertAlign w:val="subscript"/>
        </w:rPr>
        <w:t>3</w:t>
      </w:r>
      <w:r w:rsidRPr="00ED5D3E">
        <w:rPr>
          <w:rFonts w:ascii="Times New Roman" w:hAnsi="Times New Roman"/>
          <w:sz w:val="28"/>
          <w:szCs w:val="28"/>
        </w:rPr>
        <w:t xml:space="preserve"> модулює трансформацію фетальних міокардіальних білків (важкі ланцюги міозину) у зрілу форму (ізоформи α і β). На ранніх етапах ураження міокарда відбувається активація генів, відповідальних за синтез фетальних протеїнів, що активує диференціацію клітин [</w:t>
      </w:r>
      <w:r w:rsidR="00E067CE">
        <w:fldChar w:fldCharType="begin"/>
      </w:r>
      <w:r w:rsidR="00E067CE">
        <w:instrText xml:space="preserve"> REF _Ref37753102 \r \h  \* MERGEFORMAT </w:instrText>
      </w:r>
      <w:r w:rsidR="00E067CE">
        <w:fldChar w:fldCharType="separate"/>
      </w:r>
      <w:r w:rsidR="006A58C3" w:rsidRPr="006A58C3">
        <w:rPr>
          <w:rFonts w:ascii="Times New Roman" w:hAnsi="Times New Roman"/>
          <w:sz w:val="28"/>
          <w:szCs w:val="28"/>
        </w:rPr>
        <w:t>356</w:t>
      </w:r>
      <w:r w:rsidR="00E067CE">
        <w:fldChar w:fldCharType="end"/>
      </w:r>
      <w:r w:rsidRPr="00ED5D3E">
        <w:rPr>
          <w:rFonts w:ascii="Times New Roman" w:hAnsi="Times New Roman"/>
          <w:sz w:val="28"/>
          <w:szCs w:val="28"/>
        </w:rPr>
        <w:t xml:space="preserve">]. </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r>
      <w:r>
        <w:rPr>
          <w:rFonts w:ascii="Times New Roman" w:hAnsi="Times New Roman"/>
          <w:sz w:val="28"/>
          <w:szCs w:val="28"/>
        </w:rPr>
        <w:t xml:space="preserve">Підвищення у межах норми рівня </w:t>
      </w:r>
      <w:r w:rsidRPr="00ED5D3E">
        <w:rPr>
          <w:rFonts w:ascii="Times New Roman" w:hAnsi="Times New Roman"/>
          <w:sz w:val="28"/>
          <w:szCs w:val="28"/>
        </w:rPr>
        <w:t>Т</w:t>
      </w:r>
      <w:r w:rsidRPr="00ED5D3E">
        <w:rPr>
          <w:rFonts w:ascii="Times New Roman" w:hAnsi="Times New Roman"/>
          <w:sz w:val="28"/>
          <w:szCs w:val="28"/>
          <w:vertAlign w:val="subscript"/>
        </w:rPr>
        <w:t>3</w:t>
      </w:r>
      <w:r w:rsidRPr="00ED5D3E">
        <w:rPr>
          <w:rFonts w:ascii="Times New Roman" w:hAnsi="Times New Roman"/>
          <w:sz w:val="28"/>
          <w:szCs w:val="28"/>
        </w:rPr>
        <w:t xml:space="preserve"> </w:t>
      </w:r>
      <w:r>
        <w:rPr>
          <w:rFonts w:ascii="Times New Roman" w:hAnsi="Times New Roman"/>
          <w:sz w:val="28"/>
          <w:szCs w:val="28"/>
        </w:rPr>
        <w:t xml:space="preserve">забезпечує </w:t>
      </w:r>
      <w:r w:rsidRPr="00ED5D3E">
        <w:rPr>
          <w:rFonts w:ascii="Times New Roman" w:hAnsi="Times New Roman"/>
          <w:sz w:val="28"/>
          <w:szCs w:val="28"/>
        </w:rPr>
        <w:t>активаці</w:t>
      </w:r>
      <w:r>
        <w:rPr>
          <w:rFonts w:ascii="Times New Roman" w:hAnsi="Times New Roman"/>
          <w:sz w:val="28"/>
          <w:szCs w:val="28"/>
        </w:rPr>
        <w:t>ю</w:t>
      </w:r>
      <w:r w:rsidRPr="00ED5D3E">
        <w:rPr>
          <w:rFonts w:ascii="Times New Roman" w:hAnsi="Times New Roman"/>
          <w:sz w:val="28"/>
          <w:szCs w:val="28"/>
        </w:rPr>
        <w:t xml:space="preserve"> внутрішньоклітинних сигнальних к</w:t>
      </w:r>
      <w:r>
        <w:rPr>
          <w:rFonts w:ascii="Times New Roman" w:hAnsi="Times New Roman"/>
          <w:sz w:val="28"/>
          <w:szCs w:val="28"/>
        </w:rPr>
        <w:t>і</w:t>
      </w:r>
      <w:r w:rsidRPr="00ED5D3E">
        <w:rPr>
          <w:rFonts w:ascii="Times New Roman" w:hAnsi="Times New Roman"/>
          <w:sz w:val="28"/>
          <w:szCs w:val="28"/>
        </w:rPr>
        <w:t xml:space="preserve">наз. </w:t>
      </w:r>
      <w:r>
        <w:rPr>
          <w:rFonts w:ascii="Times New Roman" w:hAnsi="Times New Roman"/>
          <w:sz w:val="28"/>
          <w:szCs w:val="28"/>
        </w:rPr>
        <w:t>За умов</w:t>
      </w:r>
      <w:r w:rsidRPr="00ED5D3E">
        <w:rPr>
          <w:rFonts w:ascii="Times New Roman" w:hAnsi="Times New Roman"/>
          <w:sz w:val="28"/>
          <w:szCs w:val="28"/>
        </w:rPr>
        <w:t xml:space="preserve"> експеримент</w:t>
      </w:r>
      <w:r>
        <w:rPr>
          <w:rFonts w:ascii="Times New Roman" w:hAnsi="Times New Roman"/>
          <w:sz w:val="28"/>
          <w:szCs w:val="28"/>
        </w:rPr>
        <w:t>у</w:t>
      </w:r>
      <w:r w:rsidRPr="00ED5D3E">
        <w:rPr>
          <w:rFonts w:ascii="Times New Roman" w:hAnsi="Times New Roman"/>
          <w:sz w:val="28"/>
          <w:szCs w:val="28"/>
        </w:rPr>
        <w:t xml:space="preserve"> було продемонстровано, що </w:t>
      </w:r>
      <w:r>
        <w:rPr>
          <w:rFonts w:ascii="Times New Roman" w:hAnsi="Times New Roman"/>
          <w:sz w:val="28"/>
          <w:szCs w:val="28"/>
        </w:rPr>
        <w:t xml:space="preserve">дія </w:t>
      </w:r>
      <w:r w:rsidRPr="00ED5D3E">
        <w:rPr>
          <w:rFonts w:ascii="Times New Roman" w:hAnsi="Times New Roman"/>
          <w:sz w:val="28"/>
          <w:szCs w:val="28"/>
        </w:rPr>
        <w:t>Т</w:t>
      </w:r>
      <w:r w:rsidRPr="00ED5D3E">
        <w:rPr>
          <w:rFonts w:ascii="Times New Roman" w:hAnsi="Times New Roman"/>
          <w:sz w:val="28"/>
          <w:szCs w:val="28"/>
          <w:vertAlign w:val="subscript"/>
        </w:rPr>
        <w:t>3</w:t>
      </w:r>
      <w:r w:rsidRPr="00ED5D3E">
        <w:rPr>
          <w:rFonts w:ascii="Times New Roman" w:hAnsi="Times New Roman"/>
          <w:sz w:val="28"/>
          <w:szCs w:val="28"/>
        </w:rPr>
        <w:t xml:space="preserve"> зменшує</w:t>
      </w:r>
      <w:r>
        <w:rPr>
          <w:rFonts w:ascii="Times New Roman" w:hAnsi="Times New Roman"/>
          <w:sz w:val="28"/>
          <w:szCs w:val="28"/>
        </w:rPr>
        <w:t xml:space="preserve"> розвиток </w:t>
      </w:r>
      <w:r w:rsidRPr="00ED5D3E">
        <w:rPr>
          <w:rFonts w:ascii="Times New Roman" w:hAnsi="Times New Roman"/>
          <w:sz w:val="28"/>
          <w:szCs w:val="28"/>
        </w:rPr>
        <w:t>апоптоз</w:t>
      </w:r>
      <w:r>
        <w:rPr>
          <w:rFonts w:ascii="Times New Roman" w:hAnsi="Times New Roman"/>
          <w:sz w:val="28"/>
          <w:szCs w:val="28"/>
        </w:rPr>
        <w:t>у</w:t>
      </w:r>
      <w:r w:rsidRPr="00ED5D3E">
        <w:rPr>
          <w:rFonts w:ascii="Times New Roman" w:hAnsi="Times New Roman"/>
          <w:sz w:val="28"/>
          <w:szCs w:val="28"/>
        </w:rPr>
        <w:t xml:space="preserve"> клітин </w:t>
      </w:r>
      <w:r>
        <w:rPr>
          <w:rFonts w:ascii="Times New Roman" w:hAnsi="Times New Roman"/>
          <w:sz w:val="28"/>
          <w:szCs w:val="28"/>
        </w:rPr>
        <w:t xml:space="preserve">під впливом </w:t>
      </w:r>
      <w:r w:rsidRPr="00ED5D3E">
        <w:rPr>
          <w:rFonts w:ascii="Times New Roman" w:hAnsi="Times New Roman"/>
          <w:sz w:val="28"/>
          <w:szCs w:val="28"/>
        </w:rPr>
        <w:t>стресу</w:t>
      </w:r>
      <w:r>
        <w:rPr>
          <w:rFonts w:ascii="Times New Roman" w:hAnsi="Times New Roman"/>
          <w:sz w:val="28"/>
          <w:szCs w:val="28"/>
        </w:rPr>
        <w:t xml:space="preserve"> </w:t>
      </w:r>
      <w:r w:rsidRPr="00ED5D3E">
        <w:rPr>
          <w:rFonts w:ascii="Times New Roman" w:hAnsi="Times New Roman"/>
          <w:sz w:val="28"/>
          <w:szCs w:val="28"/>
          <w:lang w:val="ru-RU"/>
        </w:rPr>
        <w:t>[</w:t>
      </w:r>
      <w:r w:rsidR="00E067CE">
        <w:fldChar w:fldCharType="begin"/>
      </w:r>
      <w:r w:rsidR="00E067CE">
        <w:instrText xml:space="preserve"> REF _Ref37765076 \r \h  \* MERGEFORMAT </w:instrText>
      </w:r>
      <w:r w:rsidR="00E067CE">
        <w:fldChar w:fldCharType="separate"/>
      </w:r>
      <w:r w:rsidR="006A58C3" w:rsidRPr="006A58C3">
        <w:rPr>
          <w:rFonts w:ascii="Times New Roman" w:hAnsi="Times New Roman"/>
          <w:sz w:val="28"/>
          <w:szCs w:val="28"/>
          <w:lang w:val="ru-RU"/>
        </w:rPr>
        <w:t>141</w:t>
      </w:r>
      <w:r w:rsidR="00E067CE">
        <w:fldChar w:fldCharType="end"/>
      </w:r>
      <w:r w:rsidRPr="00ED5D3E">
        <w:rPr>
          <w:rFonts w:ascii="Times New Roman" w:hAnsi="Times New Roman"/>
          <w:sz w:val="28"/>
          <w:szCs w:val="28"/>
          <w:lang w:val="ru-RU"/>
        </w:rPr>
        <w:t>]</w:t>
      </w:r>
      <w:r w:rsidRPr="00ED5D3E">
        <w:rPr>
          <w:rFonts w:ascii="Times New Roman" w:hAnsi="Times New Roman"/>
          <w:sz w:val="28"/>
          <w:szCs w:val="28"/>
        </w:rPr>
        <w:t xml:space="preserve">. </w:t>
      </w:r>
      <w:r>
        <w:rPr>
          <w:rFonts w:ascii="Times New Roman" w:hAnsi="Times New Roman"/>
          <w:sz w:val="28"/>
          <w:szCs w:val="28"/>
        </w:rPr>
        <w:t xml:space="preserve">Одним </w:t>
      </w:r>
      <w:r w:rsidRPr="00ED5D3E">
        <w:rPr>
          <w:rFonts w:ascii="Times New Roman" w:hAnsi="Times New Roman"/>
          <w:sz w:val="28"/>
          <w:szCs w:val="28"/>
        </w:rPr>
        <w:t xml:space="preserve">з основних кардіопротективних ефектів </w:t>
      </w:r>
      <w:r>
        <w:rPr>
          <w:rFonts w:ascii="Times New Roman" w:hAnsi="Times New Roman"/>
          <w:sz w:val="28"/>
          <w:szCs w:val="28"/>
        </w:rPr>
        <w:t xml:space="preserve">є </w:t>
      </w:r>
      <w:r w:rsidRPr="00ED5D3E">
        <w:rPr>
          <w:rFonts w:ascii="Times New Roman" w:hAnsi="Times New Roman"/>
          <w:sz w:val="28"/>
          <w:szCs w:val="28"/>
        </w:rPr>
        <w:t>активаці</w:t>
      </w:r>
      <w:r>
        <w:rPr>
          <w:rFonts w:ascii="Times New Roman" w:hAnsi="Times New Roman"/>
          <w:sz w:val="28"/>
          <w:szCs w:val="28"/>
        </w:rPr>
        <w:t>я</w:t>
      </w:r>
      <w:r w:rsidRPr="00ED5D3E">
        <w:rPr>
          <w:rFonts w:ascii="Times New Roman" w:hAnsi="Times New Roman"/>
          <w:sz w:val="28"/>
          <w:szCs w:val="28"/>
        </w:rPr>
        <w:t xml:space="preserve"> PI3K і</w:t>
      </w:r>
      <w:r>
        <w:rPr>
          <w:rFonts w:ascii="Times New Roman" w:hAnsi="Times New Roman"/>
          <w:sz w:val="28"/>
          <w:szCs w:val="28"/>
        </w:rPr>
        <w:t xml:space="preserve"> </w:t>
      </w:r>
      <w:r w:rsidRPr="00ED5D3E">
        <w:rPr>
          <w:rFonts w:ascii="Times New Roman" w:hAnsi="Times New Roman"/>
          <w:sz w:val="28"/>
          <w:szCs w:val="28"/>
        </w:rPr>
        <w:t>ERK1/2.</w:t>
      </w:r>
      <w:r>
        <w:rPr>
          <w:rFonts w:ascii="Times New Roman" w:hAnsi="Times New Roman"/>
          <w:sz w:val="28"/>
          <w:szCs w:val="28"/>
        </w:rPr>
        <w:t xml:space="preserve"> Доведено, що додавання </w:t>
      </w:r>
      <w:r w:rsidRPr="00ED5D3E">
        <w:rPr>
          <w:rFonts w:ascii="Times New Roman" w:hAnsi="Times New Roman"/>
          <w:sz w:val="28"/>
          <w:szCs w:val="28"/>
        </w:rPr>
        <w:t>T</w:t>
      </w:r>
      <w:r w:rsidRPr="00ED5D3E">
        <w:rPr>
          <w:rFonts w:ascii="Times New Roman" w:hAnsi="Times New Roman"/>
          <w:sz w:val="28"/>
          <w:szCs w:val="28"/>
          <w:vertAlign w:val="subscript"/>
        </w:rPr>
        <w:t>3</w:t>
      </w:r>
      <w:r w:rsidRPr="00ED5D3E">
        <w:rPr>
          <w:rFonts w:ascii="Times New Roman" w:hAnsi="Times New Roman"/>
          <w:sz w:val="28"/>
          <w:szCs w:val="28"/>
        </w:rPr>
        <w:t xml:space="preserve"> у сироватку культури міоцитів запобіга</w:t>
      </w:r>
      <w:r>
        <w:rPr>
          <w:rFonts w:ascii="Times New Roman" w:hAnsi="Times New Roman"/>
          <w:sz w:val="28"/>
          <w:szCs w:val="28"/>
        </w:rPr>
        <w:t>є</w:t>
      </w:r>
      <w:r w:rsidRPr="00ED5D3E">
        <w:rPr>
          <w:rFonts w:ascii="Times New Roman" w:hAnsi="Times New Roman"/>
          <w:sz w:val="28"/>
          <w:szCs w:val="28"/>
        </w:rPr>
        <w:t xml:space="preserve"> </w:t>
      </w:r>
      <w:r>
        <w:rPr>
          <w:rFonts w:ascii="Times New Roman" w:hAnsi="Times New Roman"/>
          <w:sz w:val="28"/>
          <w:szCs w:val="28"/>
        </w:rPr>
        <w:t xml:space="preserve">розвитку </w:t>
      </w:r>
      <w:r w:rsidRPr="00ED5D3E">
        <w:rPr>
          <w:rFonts w:ascii="Times New Roman" w:hAnsi="Times New Roman"/>
          <w:sz w:val="28"/>
          <w:szCs w:val="28"/>
        </w:rPr>
        <w:t xml:space="preserve">індукованого ішемією апоптозу </w:t>
      </w:r>
      <w:r>
        <w:rPr>
          <w:rFonts w:ascii="Times New Roman" w:hAnsi="Times New Roman"/>
          <w:sz w:val="28"/>
          <w:szCs w:val="28"/>
        </w:rPr>
        <w:t xml:space="preserve">шляхом </w:t>
      </w:r>
      <w:r w:rsidRPr="00ED5D3E">
        <w:rPr>
          <w:rFonts w:ascii="Times New Roman" w:hAnsi="Times New Roman"/>
          <w:sz w:val="28"/>
          <w:szCs w:val="28"/>
        </w:rPr>
        <w:t>PI3K-опосередкован</w:t>
      </w:r>
      <w:r>
        <w:rPr>
          <w:rFonts w:ascii="Times New Roman" w:hAnsi="Times New Roman"/>
          <w:sz w:val="28"/>
          <w:szCs w:val="28"/>
        </w:rPr>
        <w:t>ого</w:t>
      </w:r>
      <w:r w:rsidRPr="00ED5D3E">
        <w:rPr>
          <w:rFonts w:ascii="Times New Roman" w:hAnsi="Times New Roman"/>
          <w:sz w:val="28"/>
          <w:szCs w:val="28"/>
        </w:rPr>
        <w:t xml:space="preserve"> механізм</w:t>
      </w:r>
      <w:r>
        <w:rPr>
          <w:rFonts w:ascii="Times New Roman" w:hAnsi="Times New Roman"/>
          <w:sz w:val="28"/>
          <w:szCs w:val="28"/>
        </w:rPr>
        <w:t>у</w:t>
      </w:r>
      <w:r w:rsidRPr="00ED5D3E">
        <w:rPr>
          <w:rFonts w:ascii="Times New Roman" w:hAnsi="Times New Roman"/>
          <w:sz w:val="28"/>
          <w:szCs w:val="28"/>
        </w:rPr>
        <w:t xml:space="preserve">. </w:t>
      </w:r>
      <w:r>
        <w:rPr>
          <w:rFonts w:ascii="Times New Roman" w:hAnsi="Times New Roman"/>
          <w:sz w:val="28"/>
          <w:szCs w:val="28"/>
        </w:rPr>
        <w:t>Очевидно, що</w:t>
      </w:r>
      <w:r w:rsidRPr="00ED5D3E">
        <w:rPr>
          <w:rFonts w:ascii="Times New Roman" w:hAnsi="Times New Roman"/>
          <w:sz w:val="28"/>
          <w:szCs w:val="28"/>
        </w:rPr>
        <w:t xml:space="preserve"> T</w:t>
      </w:r>
      <w:r w:rsidRPr="00ED5D3E">
        <w:rPr>
          <w:rFonts w:ascii="Times New Roman" w:hAnsi="Times New Roman"/>
          <w:sz w:val="28"/>
          <w:szCs w:val="28"/>
          <w:vertAlign w:val="subscript"/>
        </w:rPr>
        <w:t>3</w:t>
      </w:r>
      <w:r w:rsidRPr="00ED5D3E">
        <w:rPr>
          <w:rFonts w:ascii="Times New Roman" w:hAnsi="Times New Roman"/>
          <w:sz w:val="28"/>
          <w:szCs w:val="28"/>
        </w:rPr>
        <w:t xml:space="preserve"> може пригнічувати </w:t>
      </w:r>
      <w:r>
        <w:rPr>
          <w:rFonts w:ascii="Times New Roman" w:hAnsi="Times New Roman"/>
          <w:sz w:val="28"/>
          <w:szCs w:val="28"/>
        </w:rPr>
        <w:t xml:space="preserve">ініціювання </w:t>
      </w:r>
      <w:r w:rsidRPr="00ED5D3E">
        <w:rPr>
          <w:rFonts w:ascii="Times New Roman" w:hAnsi="Times New Roman"/>
          <w:sz w:val="28"/>
          <w:szCs w:val="28"/>
        </w:rPr>
        <w:t>апоптоз</w:t>
      </w:r>
      <w:r>
        <w:rPr>
          <w:rFonts w:ascii="Times New Roman" w:hAnsi="Times New Roman"/>
          <w:sz w:val="28"/>
          <w:szCs w:val="28"/>
        </w:rPr>
        <w:t>у</w:t>
      </w:r>
      <w:r w:rsidRPr="00ED5D3E">
        <w:rPr>
          <w:rFonts w:ascii="Times New Roman" w:hAnsi="Times New Roman"/>
          <w:sz w:val="28"/>
          <w:szCs w:val="28"/>
        </w:rPr>
        <w:t xml:space="preserve"> кардіоміоцитів після гострого ІМ. </w:t>
      </w:r>
      <w:r>
        <w:rPr>
          <w:rFonts w:ascii="Times New Roman" w:hAnsi="Times New Roman"/>
          <w:sz w:val="28"/>
          <w:szCs w:val="28"/>
        </w:rPr>
        <w:t xml:space="preserve">На </w:t>
      </w:r>
      <w:r w:rsidRPr="00ED5D3E">
        <w:rPr>
          <w:rFonts w:ascii="Times New Roman" w:hAnsi="Times New Roman"/>
          <w:sz w:val="28"/>
          <w:szCs w:val="28"/>
        </w:rPr>
        <w:t xml:space="preserve">моделі ішемії-реперфузії серця щурів Лангендорф </w:t>
      </w:r>
      <w:r>
        <w:rPr>
          <w:rFonts w:ascii="Times New Roman" w:hAnsi="Times New Roman"/>
          <w:sz w:val="28"/>
          <w:szCs w:val="28"/>
        </w:rPr>
        <w:t xml:space="preserve">продемонстровано, що </w:t>
      </w:r>
      <w:r w:rsidRPr="00ED5D3E">
        <w:rPr>
          <w:rFonts w:ascii="Times New Roman" w:hAnsi="Times New Roman"/>
          <w:sz w:val="28"/>
          <w:szCs w:val="28"/>
        </w:rPr>
        <w:t>застосування T</w:t>
      </w:r>
      <w:r w:rsidRPr="00ED5D3E">
        <w:rPr>
          <w:rFonts w:ascii="Times New Roman" w:hAnsi="Times New Roman"/>
          <w:sz w:val="28"/>
          <w:szCs w:val="28"/>
          <w:vertAlign w:val="subscript"/>
        </w:rPr>
        <w:t>3</w:t>
      </w:r>
      <w:r w:rsidRPr="00ED5D3E">
        <w:rPr>
          <w:rFonts w:ascii="Times New Roman" w:hAnsi="Times New Roman"/>
          <w:sz w:val="28"/>
          <w:szCs w:val="28"/>
        </w:rPr>
        <w:t xml:space="preserve"> значно посилю</w:t>
      </w:r>
      <w:r>
        <w:rPr>
          <w:rFonts w:ascii="Times New Roman" w:hAnsi="Times New Roman"/>
          <w:sz w:val="28"/>
          <w:szCs w:val="28"/>
        </w:rPr>
        <w:t>є</w:t>
      </w:r>
      <w:r w:rsidRPr="00ED5D3E">
        <w:rPr>
          <w:rFonts w:ascii="Times New Roman" w:hAnsi="Times New Roman"/>
          <w:sz w:val="28"/>
          <w:szCs w:val="28"/>
        </w:rPr>
        <w:t xml:space="preserve"> відновлення функці</w:t>
      </w:r>
      <w:r>
        <w:rPr>
          <w:rFonts w:ascii="Times New Roman" w:hAnsi="Times New Roman"/>
          <w:sz w:val="28"/>
          <w:szCs w:val="28"/>
        </w:rPr>
        <w:t>ональної здатності з</w:t>
      </w:r>
      <w:r w:rsidRPr="00ED5D3E">
        <w:rPr>
          <w:rFonts w:ascii="Times New Roman" w:hAnsi="Times New Roman"/>
          <w:sz w:val="28"/>
          <w:szCs w:val="28"/>
        </w:rPr>
        <w:t>і зниження</w:t>
      </w:r>
      <w:r>
        <w:rPr>
          <w:rFonts w:ascii="Times New Roman" w:hAnsi="Times New Roman"/>
          <w:sz w:val="28"/>
          <w:szCs w:val="28"/>
        </w:rPr>
        <w:t>м</w:t>
      </w:r>
      <w:r w:rsidRPr="00ED5D3E">
        <w:rPr>
          <w:rFonts w:ascii="Times New Roman" w:hAnsi="Times New Roman"/>
          <w:sz w:val="28"/>
          <w:szCs w:val="28"/>
        </w:rPr>
        <w:t xml:space="preserve"> апоптозу міоцитів </w:t>
      </w:r>
      <w:r>
        <w:rPr>
          <w:rFonts w:ascii="Times New Roman" w:hAnsi="Times New Roman"/>
          <w:sz w:val="28"/>
          <w:szCs w:val="28"/>
        </w:rPr>
        <w:t>шляхом</w:t>
      </w:r>
      <w:r w:rsidRPr="00ED5D3E">
        <w:rPr>
          <w:rFonts w:ascii="Times New Roman" w:hAnsi="Times New Roman"/>
          <w:sz w:val="28"/>
          <w:szCs w:val="28"/>
        </w:rPr>
        <w:t xml:space="preserve"> активації PI3K </w:t>
      </w:r>
      <w:r>
        <w:rPr>
          <w:rFonts w:ascii="Times New Roman" w:hAnsi="Times New Roman"/>
          <w:sz w:val="28"/>
          <w:szCs w:val="28"/>
        </w:rPr>
        <w:t xml:space="preserve"> та</w:t>
      </w:r>
      <w:r w:rsidRPr="00ED5D3E">
        <w:rPr>
          <w:rFonts w:ascii="Times New Roman" w:hAnsi="Times New Roman"/>
          <w:sz w:val="28"/>
          <w:szCs w:val="28"/>
        </w:rPr>
        <w:t xml:space="preserve"> ERK1 / 2 [</w:t>
      </w:r>
      <w:r w:rsidR="00E067CE">
        <w:fldChar w:fldCharType="begin"/>
      </w:r>
      <w:r w:rsidR="00E067CE">
        <w:instrText xml:space="preserve"> REF _Ref37765089 \r \h  \* MERGEFORMAT </w:instrText>
      </w:r>
      <w:r w:rsidR="00E067CE">
        <w:fldChar w:fldCharType="separate"/>
      </w:r>
      <w:r w:rsidR="006A58C3" w:rsidRPr="006A58C3">
        <w:rPr>
          <w:rFonts w:ascii="Times New Roman" w:hAnsi="Times New Roman"/>
          <w:sz w:val="28"/>
          <w:szCs w:val="28"/>
        </w:rPr>
        <w:t>142</w:t>
      </w:r>
      <w:r w:rsidR="00E067CE">
        <w:fldChar w:fldCharType="end"/>
      </w:r>
      <w:r w:rsidRPr="00ED5D3E">
        <w:rPr>
          <w:rFonts w:ascii="Times New Roman" w:hAnsi="Times New Roman"/>
          <w:sz w:val="28"/>
          <w:szCs w:val="28"/>
        </w:rPr>
        <w:t>].</w:t>
      </w:r>
    </w:p>
    <w:p w:rsidR="00643D94" w:rsidRPr="00033DEE" w:rsidRDefault="00643D94" w:rsidP="00D50455">
      <w:pPr>
        <w:widowControl w:val="0"/>
        <w:spacing w:after="0" w:line="360" w:lineRule="auto"/>
        <w:jc w:val="both"/>
        <w:rPr>
          <w:rFonts w:ascii="Times New Roman" w:hAnsi="Times New Roman"/>
          <w:sz w:val="28"/>
          <w:szCs w:val="28"/>
        </w:rPr>
      </w:pPr>
      <w:r w:rsidRPr="00033DEE">
        <w:rPr>
          <w:rFonts w:ascii="Times New Roman" w:hAnsi="Times New Roman"/>
          <w:sz w:val="28"/>
          <w:szCs w:val="28"/>
        </w:rPr>
        <w:tab/>
        <w:t xml:space="preserve">Кардіопротективні ефекти ГЩЗ </w:t>
      </w:r>
      <w:r>
        <w:rPr>
          <w:rFonts w:ascii="Times New Roman" w:hAnsi="Times New Roman"/>
          <w:sz w:val="28"/>
          <w:szCs w:val="28"/>
        </w:rPr>
        <w:t xml:space="preserve">реалізуються також шляхом </w:t>
      </w:r>
      <w:r w:rsidRPr="00033DEE">
        <w:rPr>
          <w:rFonts w:ascii="Times New Roman" w:hAnsi="Times New Roman"/>
          <w:sz w:val="28"/>
          <w:szCs w:val="28"/>
        </w:rPr>
        <w:t>регулювання функці</w:t>
      </w:r>
      <w:r>
        <w:rPr>
          <w:rFonts w:ascii="Times New Roman" w:hAnsi="Times New Roman"/>
          <w:sz w:val="28"/>
          <w:szCs w:val="28"/>
        </w:rPr>
        <w:t xml:space="preserve">ональної здатності </w:t>
      </w:r>
      <w:r w:rsidRPr="00033DEE">
        <w:rPr>
          <w:rFonts w:ascii="Times New Roman" w:hAnsi="Times New Roman"/>
          <w:sz w:val="28"/>
          <w:szCs w:val="28"/>
        </w:rPr>
        <w:t xml:space="preserve">мітохондрій. </w:t>
      </w:r>
      <w:r>
        <w:rPr>
          <w:rFonts w:ascii="Times New Roman" w:hAnsi="Times New Roman"/>
          <w:sz w:val="28"/>
          <w:szCs w:val="28"/>
        </w:rPr>
        <w:t xml:space="preserve">Зокрема, </w:t>
      </w:r>
      <w:r w:rsidRPr="00033DEE">
        <w:rPr>
          <w:rFonts w:ascii="Times New Roman" w:hAnsi="Times New Roman"/>
          <w:sz w:val="28"/>
          <w:szCs w:val="28"/>
        </w:rPr>
        <w:t xml:space="preserve">внесок </w:t>
      </w:r>
      <w:r>
        <w:rPr>
          <w:rFonts w:ascii="Times New Roman" w:hAnsi="Times New Roman"/>
          <w:sz w:val="28"/>
          <w:szCs w:val="28"/>
        </w:rPr>
        <w:t xml:space="preserve">ГЩЗ </w:t>
      </w:r>
      <w:r w:rsidRPr="00033DEE">
        <w:rPr>
          <w:rFonts w:ascii="Times New Roman" w:hAnsi="Times New Roman"/>
          <w:sz w:val="28"/>
          <w:szCs w:val="28"/>
        </w:rPr>
        <w:t xml:space="preserve">у </w:t>
      </w:r>
      <w:r>
        <w:rPr>
          <w:rFonts w:ascii="Times New Roman" w:hAnsi="Times New Roman"/>
          <w:sz w:val="28"/>
          <w:szCs w:val="28"/>
        </w:rPr>
        <w:t xml:space="preserve">забезпечення реалізації </w:t>
      </w:r>
      <w:r w:rsidRPr="00033DEE">
        <w:rPr>
          <w:rFonts w:ascii="Times New Roman" w:hAnsi="Times New Roman"/>
          <w:sz w:val="28"/>
          <w:szCs w:val="28"/>
        </w:rPr>
        <w:t>біоенергетичн</w:t>
      </w:r>
      <w:r>
        <w:rPr>
          <w:rFonts w:ascii="Times New Roman" w:hAnsi="Times New Roman"/>
          <w:sz w:val="28"/>
          <w:szCs w:val="28"/>
        </w:rPr>
        <w:t>их</w:t>
      </w:r>
      <w:r w:rsidRPr="00033DEE">
        <w:rPr>
          <w:rFonts w:ascii="Times New Roman" w:hAnsi="Times New Roman"/>
          <w:sz w:val="28"/>
          <w:szCs w:val="28"/>
        </w:rPr>
        <w:t xml:space="preserve"> </w:t>
      </w:r>
      <w:r>
        <w:rPr>
          <w:rFonts w:ascii="Times New Roman" w:hAnsi="Times New Roman"/>
          <w:sz w:val="28"/>
          <w:szCs w:val="28"/>
        </w:rPr>
        <w:t xml:space="preserve">процесів на рівні </w:t>
      </w:r>
      <w:r w:rsidRPr="00033DEE">
        <w:rPr>
          <w:rFonts w:ascii="Times New Roman" w:hAnsi="Times New Roman"/>
          <w:sz w:val="28"/>
          <w:szCs w:val="28"/>
        </w:rPr>
        <w:t xml:space="preserve">мітохондрій </w:t>
      </w:r>
      <w:r>
        <w:rPr>
          <w:rFonts w:ascii="Times New Roman" w:hAnsi="Times New Roman"/>
          <w:sz w:val="28"/>
          <w:szCs w:val="28"/>
        </w:rPr>
        <w:t xml:space="preserve">полягає у </w:t>
      </w:r>
      <w:r w:rsidRPr="00033DEE">
        <w:rPr>
          <w:rFonts w:ascii="Times New Roman" w:hAnsi="Times New Roman"/>
          <w:sz w:val="28"/>
          <w:szCs w:val="28"/>
        </w:rPr>
        <w:t>безпосередн</w:t>
      </w:r>
      <w:r>
        <w:rPr>
          <w:rFonts w:ascii="Times New Roman" w:hAnsi="Times New Roman"/>
          <w:sz w:val="28"/>
          <w:szCs w:val="28"/>
        </w:rPr>
        <w:t>ій</w:t>
      </w:r>
      <w:r w:rsidRPr="00033DEE">
        <w:rPr>
          <w:rFonts w:ascii="Times New Roman" w:hAnsi="Times New Roman"/>
          <w:sz w:val="28"/>
          <w:szCs w:val="28"/>
        </w:rPr>
        <w:t xml:space="preserve"> участі </w:t>
      </w:r>
      <w:r>
        <w:rPr>
          <w:rFonts w:ascii="Times New Roman" w:hAnsi="Times New Roman"/>
          <w:sz w:val="28"/>
          <w:szCs w:val="28"/>
        </w:rPr>
        <w:t>у</w:t>
      </w:r>
      <w:r w:rsidRPr="00033DEE">
        <w:rPr>
          <w:rFonts w:ascii="Times New Roman" w:hAnsi="Times New Roman"/>
          <w:sz w:val="28"/>
          <w:szCs w:val="28"/>
        </w:rPr>
        <w:t xml:space="preserve"> регулюванні потоку кальцію </w:t>
      </w:r>
      <w:r>
        <w:rPr>
          <w:rFonts w:ascii="Times New Roman" w:hAnsi="Times New Roman"/>
          <w:sz w:val="28"/>
          <w:szCs w:val="28"/>
        </w:rPr>
        <w:t xml:space="preserve">через мембрани </w:t>
      </w:r>
      <w:r w:rsidRPr="00033DEE">
        <w:rPr>
          <w:rFonts w:ascii="Times New Roman" w:hAnsi="Times New Roman"/>
          <w:sz w:val="28"/>
          <w:szCs w:val="28"/>
        </w:rPr>
        <w:t>ішемізован</w:t>
      </w:r>
      <w:r>
        <w:rPr>
          <w:rFonts w:ascii="Times New Roman" w:hAnsi="Times New Roman"/>
          <w:sz w:val="28"/>
          <w:szCs w:val="28"/>
        </w:rPr>
        <w:t>их</w:t>
      </w:r>
      <w:r w:rsidRPr="00033DEE">
        <w:rPr>
          <w:rFonts w:ascii="Times New Roman" w:hAnsi="Times New Roman"/>
          <w:sz w:val="28"/>
          <w:szCs w:val="28"/>
        </w:rPr>
        <w:t xml:space="preserve"> міоцит</w:t>
      </w:r>
      <w:r>
        <w:rPr>
          <w:rFonts w:ascii="Times New Roman" w:hAnsi="Times New Roman"/>
          <w:sz w:val="28"/>
          <w:szCs w:val="28"/>
        </w:rPr>
        <w:t>ів</w:t>
      </w:r>
      <w:r w:rsidRPr="00033DEE">
        <w:rPr>
          <w:rFonts w:ascii="Times New Roman" w:hAnsi="Times New Roman"/>
          <w:sz w:val="28"/>
          <w:szCs w:val="28"/>
        </w:rPr>
        <w:t xml:space="preserve">, </w:t>
      </w:r>
      <w:r>
        <w:rPr>
          <w:rFonts w:ascii="Times New Roman" w:hAnsi="Times New Roman"/>
          <w:sz w:val="28"/>
          <w:szCs w:val="28"/>
        </w:rPr>
        <w:t xml:space="preserve">а також у підтриманні балансу про- та </w:t>
      </w:r>
      <w:r w:rsidRPr="00033DEE">
        <w:rPr>
          <w:rFonts w:ascii="Times New Roman" w:hAnsi="Times New Roman"/>
          <w:sz w:val="28"/>
          <w:szCs w:val="28"/>
        </w:rPr>
        <w:t xml:space="preserve">антиоксидантних </w:t>
      </w:r>
      <w:r>
        <w:rPr>
          <w:rFonts w:ascii="Times New Roman" w:hAnsi="Times New Roman"/>
          <w:sz w:val="28"/>
          <w:szCs w:val="28"/>
        </w:rPr>
        <w:t>процесів</w:t>
      </w:r>
      <w:r w:rsidRPr="00033DEE">
        <w:rPr>
          <w:rFonts w:ascii="Times New Roman" w:hAnsi="Times New Roman"/>
          <w:sz w:val="28"/>
          <w:szCs w:val="28"/>
        </w:rPr>
        <w:t xml:space="preserve"> [</w:t>
      </w:r>
      <w:r w:rsidR="00E067CE">
        <w:fldChar w:fldCharType="begin"/>
      </w:r>
      <w:r w:rsidR="00E067CE">
        <w:instrText xml:space="preserve"> REF _Ref37765134 \r \h  \* MERGEFORMAT </w:instrText>
      </w:r>
      <w:r w:rsidR="00E067CE">
        <w:fldChar w:fldCharType="separate"/>
      </w:r>
      <w:r w:rsidR="006A58C3" w:rsidRPr="006A58C3">
        <w:rPr>
          <w:rFonts w:ascii="Times New Roman" w:hAnsi="Times New Roman"/>
          <w:sz w:val="28"/>
          <w:szCs w:val="28"/>
        </w:rPr>
        <w:t>183</w:t>
      </w:r>
      <w:r w:rsidR="00E067CE">
        <w:fldChar w:fldCharType="end"/>
      </w:r>
      <w:r w:rsidRPr="00033DEE">
        <w:rPr>
          <w:rFonts w:ascii="Times New Roman" w:hAnsi="Times New Roman"/>
          <w:sz w:val="28"/>
          <w:szCs w:val="28"/>
        </w:rPr>
        <w:t xml:space="preserve">]. Тож не дивно, що митохондріальна дисфункція відіграє вирішальну роль у виникненні </w:t>
      </w:r>
      <w:r>
        <w:rPr>
          <w:rFonts w:ascii="Times New Roman" w:hAnsi="Times New Roman"/>
          <w:sz w:val="28"/>
          <w:szCs w:val="28"/>
        </w:rPr>
        <w:t>та</w:t>
      </w:r>
      <w:r w:rsidRPr="00033DEE">
        <w:rPr>
          <w:rFonts w:ascii="Times New Roman" w:hAnsi="Times New Roman"/>
          <w:sz w:val="28"/>
          <w:szCs w:val="28"/>
        </w:rPr>
        <w:t xml:space="preserve"> розвитку СН [</w:t>
      </w:r>
      <w:r w:rsidR="00E067CE">
        <w:fldChar w:fldCharType="begin"/>
      </w:r>
      <w:r w:rsidR="00E067CE">
        <w:instrText xml:space="preserve"> REF _Ref37765157 \r \h  \* MERGEFORMAT </w:instrText>
      </w:r>
      <w:r w:rsidR="00E067CE">
        <w:fldChar w:fldCharType="separate"/>
      </w:r>
      <w:r w:rsidR="006A58C3" w:rsidRPr="006A58C3">
        <w:rPr>
          <w:rFonts w:ascii="Times New Roman" w:hAnsi="Times New Roman"/>
          <w:sz w:val="28"/>
          <w:szCs w:val="28"/>
        </w:rPr>
        <w:t>85</w:t>
      </w:r>
      <w:r w:rsidR="00E067CE">
        <w:fldChar w:fldCharType="end"/>
      </w:r>
      <w:r w:rsidRPr="00033DEE">
        <w:rPr>
          <w:rFonts w:ascii="Times New Roman" w:hAnsi="Times New Roman"/>
          <w:sz w:val="28"/>
          <w:szCs w:val="28"/>
        </w:rPr>
        <w:t>].</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r>
      <w:r w:rsidRPr="00B409A6">
        <w:rPr>
          <w:rFonts w:ascii="Times New Roman" w:hAnsi="Times New Roman"/>
          <w:sz w:val="28"/>
          <w:szCs w:val="28"/>
        </w:rPr>
        <w:t>ГЩЗ давно відомі</w:t>
      </w:r>
      <w:r w:rsidRPr="00ED5D3E">
        <w:rPr>
          <w:rFonts w:ascii="Times New Roman" w:hAnsi="Times New Roman"/>
          <w:sz w:val="28"/>
          <w:szCs w:val="28"/>
        </w:rPr>
        <w:t xml:space="preserve"> як модулятори мітохондріального біогенезу</w:t>
      </w:r>
      <w:r>
        <w:rPr>
          <w:rFonts w:ascii="Times New Roman" w:hAnsi="Times New Roman"/>
          <w:sz w:val="28"/>
          <w:szCs w:val="28"/>
        </w:rPr>
        <w:t xml:space="preserve"> на рівні різних органів і тканин</w:t>
      </w:r>
      <w:r w:rsidRPr="00ED5D3E">
        <w:rPr>
          <w:rFonts w:ascii="Times New Roman" w:hAnsi="Times New Roman"/>
          <w:sz w:val="28"/>
          <w:szCs w:val="28"/>
        </w:rPr>
        <w:t xml:space="preserve">. </w:t>
      </w:r>
      <w:r>
        <w:rPr>
          <w:rFonts w:ascii="Times New Roman" w:hAnsi="Times New Roman"/>
          <w:sz w:val="28"/>
          <w:szCs w:val="28"/>
        </w:rPr>
        <w:t xml:space="preserve">Відомо, що </w:t>
      </w:r>
      <w:r w:rsidRPr="00ED5D3E">
        <w:rPr>
          <w:rFonts w:ascii="Times New Roman" w:hAnsi="Times New Roman"/>
          <w:sz w:val="28"/>
          <w:szCs w:val="28"/>
        </w:rPr>
        <w:t>зміни статусу ЩЗ асоціюються з біоенергетичним ремоделювання</w:t>
      </w:r>
      <w:r>
        <w:rPr>
          <w:rFonts w:ascii="Times New Roman" w:hAnsi="Times New Roman"/>
          <w:sz w:val="28"/>
          <w:szCs w:val="28"/>
        </w:rPr>
        <w:t>м</w:t>
      </w:r>
      <w:r w:rsidRPr="00ED5D3E">
        <w:rPr>
          <w:rFonts w:ascii="Times New Roman" w:hAnsi="Times New Roman"/>
          <w:sz w:val="28"/>
          <w:szCs w:val="28"/>
        </w:rPr>
        <w:t xml:space="preserve"> міокардіальних мітохондрій</w:t>
      </w:r>
      <w:r>
        <w:rPr>
          <w:rFonts w:ascii="Times New Roman" w:hAnsi="Times New Roman"/>
          <w:sz w:val="28"/>
          <w:szCs w:val="28"/>
        </w:rPr>
        <w:t xml:space="preserve">, вираженими трансформаціями </w:t>
      </w:r>
      <w:r w:rsidRPr="00ED5D3E">
        <w:rPr>
          <w:rFonts w:ascii="Times New Roman" w:hAnsi="Times New Roman"/>
          <w:sz w:val="28"/>
          <w:szCs w:val="28"/>
        </w:rPr>
        <w:t>біохімічних процес</w:t>
      </w:r>
      <w:r>
        <w:rPr>
          <w:rFonts w:ascii="Times New Roman" w:hAnsi="Times New Roman"/>
          <w:sz w:val="28"/>
          <w:szCs w:val="28"/>
        </w:rPr>
        <w:t>ів</w:t>
      </w:r>
      <w:r w:rsidRPr="00ED5D3E">
        <w:rPr>
          <w:rFonts w:ascii="Times New Roman" w:hAnsi="Times New Roman"/>
          <w:sz w:val="28"/>
          <w:szCs w:val="28"/>
        </w:rPr>
        <w:t xml:space="preserve"> кардіоміоцитів, що в</w:t>
      </w:r>
      <w:r>
        <w:rPr>
          <w:rFonts w:ascii="Times New Roman" w:hAnsi="Times New Roman"/>
          <w:sz w:val="28"/>
          <w:szCs w:val="28"/>
        </w:rPr>
        <w:t xml:space="preserve">решті відображається на </w:t>
      </w:r>
      <w:r w:rsidRPr="00ED5D3E">
        <w:rPr>
          <w:rFonts w:ascii="Times New Roman" w:hAnsi="Times New Roman"/>
          <w:sz w:val="28"/>
          <w:szCs w:val="28"/>
        </w:rPr>
        <w:t xml:space="preserve">морфо-функціональному стані міокарда </w:t>
      </w:r>
      <w:r>
        <w:rPr>
          <w:rFonts w:ascii="Times New Roman" w:hAnsi="Times New Roman"/>
          <w:sz w:val="28"/>
          <w:szCs w:val="28"/>
        </w:rPr>
        <w:t>у</w:t>
      </w:r>
      <w:r w:rsidRPr="00ED5D3E">
        <w:rPr>
          <w:rFonts w:ascii="Times New Roman" w:hAnsi="Times New Roman"/>
          <w:sz w:val="28"/>
          <w:szCs w:val="28"/>
        </w:rPr>
        <w:t xml:space="preserve"> цілому. </w:t>
      </w:r>
      <w:r>
        <w:rPr>
          <w:rFonts w:ascii="Times New Roman" w:hAnsi="Times New Roman"/>
          <w:sz w:val="28"/>
          <w:szCs w:val="28"/>
        </w:rPr>
        <w:t xml:space="preserve">У модельних дослідженнях встановлено, що </w:t>
      </w:r>
      <w:r w:rsidRPr="00ED5D3E">
        <w:rPr>
          <w:rFonts w:ascii="Times New Roman" w:hAnsi="Times New Roman"/>
          <w:sz w:val="28"/>
          <w:szCs w:val="28"/>
        </w:rPr>
        <w:t>раннє застосування T</w:t>
      </w:r>
      <w:r w:rsidRPr="00ED5D3E">
        <w:rPr>
          <w:rFonts w:ascii="Times New Roman" w:hAnsi="Times New Roman"/>
          <w:sz w:val="28"/>
          <w:szCs w:val="28"/>
          <w:vertAlign w:val="subscript"/>
        </w:rPr>
        <w:t>3</w:t>
      </w:r>
      <w:r w:rsidRPr="00ED5D3E">
        <w:rPr>
          <w:rFonts w:ascii="Times New Roman" w:hAnsi="Times New Roman"/>
          <w:sz w:val="28"/>
          <w:szCs w:val="28"/>
        </w:rPr>
        <w:t xml:space="preserve"> запобігає ремоделюванню серця та зменшує інтенсивність апоптозу кардіоміоцитів </w:t>
      </w:r>
      <w:r>
        <w:rPr>
          <w:rFonts w:ascii="Times New Roman" w:hAnsi="Times New Roman"/>
          <w:sz w:val="28"/>
          <w:szCs w:val="28"/>
        </w:rPr>
        <w:t xml:space="preserve">шляхом </w:t>
      </w:r>
      <w:r w:rsidRPr="00ED5D3E">
        <w:rPr>
          <w:rFonts w:ascii="Times New Roman" w:hAnsi="Times New Roman"/>
          <w:sz w:val="28"/>
          <w:szCs w:val="28"/>
        </w:rPr>
        <w:t>відновлення функці</w:t>
      </w:r>
      <w:r>
        <w:rPr>
          <w:rFonts w:ascii="Times New Roman" w:hAnsi="Times New Roman"/>
          <w:sz w:val="28"/>
          <w:szCs w:val="28"/>
        </w:rPr>
        <w:t xml:space="preserve">ональної здатності </w:t>
      </w:r>
      <w:r w:rsidRPr="00ED5D3E">
        <w:rPr>
          <w:rFonts w:ascii="Times New Roman" w:hAnsi="Times New Roman"/>
          <w:sz w:val="28"/>
          <w:szCs w:val="28"/>
        </w:rPr>
        <w:t xml:space="preserve">мітохондрій </w:t>
      </w:r>
      <w:r>
        <w:rPr>
          <w:rFonts w:ascii="Times New Roman" w:hAnsi="Times New Roman"/>
          <w:sz w:val="28"/>
          <w:szCs w:val="28"/>
        </w:rPr>
        <w:t xml:space="preserve">при </w:t>
      </w:r>
      <w:r w:rsidRPr="00ED5D3E">
        <w:rPr>
          <w:rFonts w:ascii="Times New Roman" w:hAnsi="Times New Roman"/>
          <w:sz w:val="28"/>
          <w:szCs w:val="28"/>
        </w:rPr>
        <w:t>ішемічн</w:t>
      </w:r>
      <w:r>
        <w:rPr>
          <w:rFonts w:ascii="Times New Roman" w:hAnsi="Times New Roman"/>
          <w:sz w:val="28"/>
          <w:szCs w:val="28"/>
        </w:rPr>
        <w:t>ій</w:t>
      </w:r>
      <w:r w:rsidRPr="00ED5D3E">
        <w:rPr>
          <w:rFonts w:ascii="Times New Roman" w:hAnsi="Times New Roman"/>
          <w:sz w:val="28"/>
          <w:szCs w:val="28"/>
        </w:rPr>
        <w:t xml:space="preserve"> СН [</w:t>
      </w:r>
      <w:r w:rsidR="00E067CE">
        <w:fldChar w:fldCharType="begin"/>
      </w:r>
      <w:r w:rsidR="00E067CE">
        <w:instrText xml:space="preserve"> REF _Ref37765221 \r \h  \* MERGEFORMAT </w:instrText>
      </w:r>
      <w:r w:rsidR="00E067CE">
        <w:fldChar w:fldCharType="separate"/>
      </w:r>
      <w:r w:rsidR="006A58C3" w:rsidRPr="006A58C3">
        <w:rPr>
          <w:rFonts w:ascii="Times New Roman" w:hAnsi="Times New Roman"/>
          <w:sz w:val="28"/>
          <w:szCs w:val="28"/>
        </w:rPr>
        <w:t>173</w:t>
      </w:r>
      <w:r w:rsidR="00E067CE">
        <w:fldChar w:fldCharType="end"/>
      </w:r>
      <w:r w:rsidRPr="00ED5D3E">
        <w:rPr>
          <w:rFonts w:ascii="Times New Roman" w:hAnsi="Times New Roman"/>
          <w:sz w:val="28"/>
          <w:szCs w:val="28"/>
        </w:rPr>
        <w:t>]. Механізми, що лежать в основі цього кардіопротективного ефекту T</w:t>
      </w:r>
      <w:r w:rsidRPr="00ED5D3E">
        <w:rPr>
          <w:rFonts w:ascii="Times New Roman" w:hAnsi="Times New Roman"/>
          <w:sz w:val="28"/>
          <w:szCs w:val="28"/>
          <w:vertAlign w:val="subscript"/>
        </w:rPr>
        <w:t>3</w:t>
      </w:r>
      <w:r w:rsidRPr="00ED5D3E">
        <w:rPr>
          <w:rFonts w:ascii="Times New Roman" w:hAnsi="Times New Roman"/>
          <w:sz w:val="28"/>
          <w:szCs w:val="28"/>
        </w:rPr>
        <w:t xml:space="preserve">, </w:t>
      </w:r>
      <w:r>
        <w:rPr>
          <w:rFonts w:ascii="Times New Roman" w:hAnsi="Times New Roman"/>
          <w:sz w:val="28"/>
          <w:szCs w:val="28"/>
        </w:rPr>
        <w:t xml:space="preserve">пов’язані з </w:t>
      </w:r>
      <w:r w:rsidRPr="00ED5D3E">
        <w:rPr>
          <w:rFonts w:ascii="Times New Roman" w:hAnsi="Times New Roman"/>
          <w:sz w:val="28"/>
          <w:szCs w:val="28"/>
        </w:rPr>
        <w:t>регуляцією mtTFA</w:t>
      </w:r>
      <w:r>
        <w:rPr>
          <w:rFonts w:ascii="Times New Roman" w:hAnsi="Times New Roman"/>
          <w:sz w:val="28"/>
          <w:szCs w:val="28"/>
        </w:rPr>
        <w:t>,</w:t>
      </w:r>
      <w:r w:rsidRPr="00ED5D3E">
        <w:rPr>
          <w:rFonts w:ascii="Times New Roman" w:hAnsi="Times New Roman"/>
          <w:sz w:val="28"/>
          <w:szCs w:val="28"/>
        </w:rPr>
        <w:t xml:space="preserve"> проліфераці</w:t>
      </w:r>
      <w:r>
        <w:rPr>
          <w:rFonts w:ascii="Times New Roman" w:hAnsi="Times New Roman"/>
          <w:sz w:val="28"/>
          <w:szCs w:val="28"/>
        </w:rPr>
        <w:t>єю</w:t>
      </w:r>
      <w:r w:rsidRPr="00ED5D3E">
        <w:rPr>
          <w:rFonts w:ascii="Times New Roman" w:hAnsi="Times New Roman"/>
          <w:sz w:val="28"/>
          <w:szCs w:val="28"/>
        </w:rPr>
        <w:t xml:space="preserve"> пероксисом, </w:t>
      </w:r>
      <w:r>
        <w:rPr>
          <w:rFonts w:ascii="Times New Roman" w:hAnsi="Times New Roman"/>
          <w:sz w:val="28"/>
          <w:szCs w:val="28"/>
        </w:rPr>
        <w:t xml:space="preserve">внаслідок </w:t>
      </w:r>
      <w:r w:rsidRPr="00ED5D3E">
        <w:rPr>
          <w:rFonts w:ascii="Times New Roman" w:hAnsi="Times New Roman"/>
          <w:sz w:val="28"/>
          <w:szCs w:val="28"/>
        </w:rPr>
        <w:t>активаці</w:t>
      </w:r>
      <w:r>
        <w:rPr>
          <w:rFonts w:ascii="Times New Roman" w:hAnsi="Times New Roman"/>
          <w:sz w:val="28"/>
          <w:szCs w:val="28"/>
        </w:rPr>
        <w:t>ї</w:t>
      </w:r>
      <w:r w:rsidRPr="00ED5D3E">
        <w:rPr>
          <w:rFonts w:ascii="Times New Roman" w:hAnsi="Times New Roman"/>
          <w:sz w:val="28"/>
          <w:szCs w:val="28"/>
        </w:rPr>
        <w:t xml:space="preserve"> PGC-1α та відкриття</w:t>
      </w:r>
      <w:r>
        <w:rPr>
          <w:rFonts w:ascii="Times New Roman" w:hAnsi="Times New Roman"/>
          <w:sz w:val="28"/>
          <w:szCs w:val="28"/>
        </w:rPr>
        <w:t>м</w:t>
      </w:r>
      <w:r w:rsidRPr="00ED5D3E">
        <w:rPr>
          <w:rFonts w:ascii="Times New Roman" w:hAnsi="Times New Roman"/>
          <w:sz w:val="28"/>
          <w:szCs w:val="28"/>
        </w:rPr>
        <w:t xml:space="preserve"> захисних mitoK-АТФ [</w:t>
      </w:r>
      <w:r w:rsidR="00E067CE">
        <w:fldChar w:fldCharType="begin"/>
      </w:r>
      <w:r w:rsidR="00E067CE">
        <w:instrText xml:space="preserve"> REF _Ref37765221 \r \h  \* MERGEFORMAT </w:instrText>
      </w:r>
      <w:r w:rsidR="00E067CE">
        <w:fldChar w:fldCharType="separate"/>
      </w:r>
      <w:r w:rsidR="006A58C3" w:rsidRPr="006A58C3">
        <w:rPr>
          <w:rFonts w:ascii="Times New Roman" w:hAnsi="Times New Roman"/>
          <w:sz w:val="28"/>
          <w:szCs w:val="28"/>
        </w:rPr>
        <w:t>173</w:t>
      </w:r>
      <w:r w:rsidR="00E067CE">
        <w:fldChar w:fldCharType="end"/>
      </w:r>
      <w:r w:rsidRPr="00ED5D3E">
        <w:rPr>
          <w:rFonts w:ascii="Times New Roman" w:hAnsi="Times New Roman"/>
          <w:sz w:val="28"/>
          <w:szCs w:val="28"/>
        </w:rPr>
        <w:t>].</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r>
      <w:r>
        <w:rPr>
          <w:rFonts w:ascii="Times New Roman" w:hAnsi="Times New Roman"/>
          <w:sz w:val="28"/>
          <w:szCs w:val="28"/>
          <w:lang w:val="ru-RU"/>
        </w:rPr>
        <w:t xml:space="preserve">Як відомо, </w:t>
      </w:r>
      <w:r w:rsidRPr="00ED5D3E">
        <w:rPr>
          <w:rFonts w:ascii="Times New Roman" w:hAnsi="Times New Roman"/>
          <w:sz w:val="28"/>
          <w:szCs w:val="28"/>
        </w:rPr>
        <w:t xml:space="preserve">СН може також бути </w:t>
      </w:r>
      <w:r>
        <w:rPr>
          <w:rFonts w:ascii="Times New Roman" w:hAnsi="Times New Roman"/>
          <w:sz w:val="28"/>
          <w:szCs w:val="28"/>
        </w:rPr>
        <w:t xml:space="preserve">спричинена </w:t>
      </w:r>
      <w:r w:rsidRPr="00ED5D3E">
        <w:rPr>
          <w:rFonts w:ascii="Times New Roman" w:hAnsi="Times New Roman"/>
          <w:sz w:val="28"/>
          <w:szCs w:val="28"/>
        </w:rPr>
        <w:t>перевантаженням мітохондрій кальцієм під час ішемії [</w:t>
      </w:r>
      <w:r w:rsidR="00E067CE">
        <w:fldChar w:fldCharType="begin"/>
      </w:r>
      <w:r w:rsidR="00E067CE">
        <w:instrText xml:space="preserve"> REF _Ref37765345 \r \h  \* MERGEFORMAT </w:instrText>
      </w:r>
      <w:r w:rsidR="00E067CE">
        <w:fldChar w:fldCharType="separate"/>
      </w:r>
      <w:r w:rsidR="006A58C3" w:rsidRPr="006A58C3">
        <w:rPr>
          <w:rFonts w:ascii="Times New Roman" w:hAnsi="Times New Roman"/>
          <w:sz w:val="28"/>
          <w:szCs w:val="28"/>
        </w:rPr>
        <w:t>328</w:t>
      </w:r>
      <w:r w:rsidR="00E067CE">
        <w:fldChar w:fldCharType="end"/>
      </w:r>
      <w:r w:rsidRPr="00ED5D3E">
        <w:rPr>
          <w:rFonts w:ascii="Times New Roman" w:hAnsi="Times New Roman"/>
          <w:sz w:val="28"/>
          <w:szCs w:val="28"/>
        </w:rPr>
        <w:t>]. Порушення гомеостазу Са</w:t>
      </w:r>
      <w:r w:rsidRPr="00ED5D3E">
        <w:rPr>
          <w:rFonts w:ascii="Times New Roman" w:hAnsi="Times New Roman"/>
          <w:sz w:val="28"/>
          <w:szCs w:val="28"/>
          <w:vertAlign w:val="superscript"/>
        </w:rPr>
        <w:t>2+</w:t>
      </w:r>
      <w:r w:rsidRPr="00ED5D3E">
        <w:rPr>
          <w:rFonts w:ascii="Times New Roman" w:hAnsi="Times New Roman"/>
          <w:sz w:val="28"/>
          <w:szCs w:val="28"/>
        </w:rPr>
        <w:t xml:space="preserve"> є універсальним механізмом СН у людей і значн</w:t>
      </w:r>
      <w:r>
        <w:rPr>
          <w:rFonts w:ascii="Times New Roman" w:hAnsi="Times New Roman"/>
          <w:sz w:val="28"/>
          <w:szCs w:val="28"/>
        </w:rPr>
        <w:t xml:space="preserve">ою </w:t>
      </w:r>
      <w:r w:rsidRPr="00ED5D3E">
        <w:rPr>
          <w:rFonts w:ascii="Times New Roman" w:hAnsi="Times New Roman"/>
          <w:sz w:val="28"/>
          <w:szCs w:val="28"/>
        </w:rPr>
        <w:t>мір</w:t>
      </w:r>
      <w:r>
        <w:rPr>
          <w:rFonts w:ascii="Times New Roman" w:hAnsi="Times New Roman"/>
          <w:sz w:val="28"/>
          <w:szCs w:val="28"/>
        </w:rPr>
        <w:t>ою</w:t>
      </w:r>
      <w:r w:rsidRPr="00ED5D3E">
        <w:rPr>
          <w:rFonts w:ascii="Times New Roman" w:hAnsi="Times New Roman"/>
          <w:sz w:val="28"/>
          <w:szCs w:val="28"/>
        </w:rPr>
        <w:t xml:space="preserve"> </w:t>
      </w:r>
      <w:r>
        <w:rPr>
          <w:rFonts w:ascii="Times New Roman" w:hAnsi="Times New Roman"/>
          <w:sz w:val="28"/>
          <w:szCs w:val="28"/>
        </w:rPr>
        <w:t xml:space="preserve">опосередкований </w:t>
      </w:r>
      <w:r w:rsidRPr="00ED5D3E">
        <w:rPr>
          <w:rFonts w:ascii="Times New Roman" w:hAnsi="Times New Roman"/>
          <w:sz w:val="28"/>
          <w:szCs w:val="28"/>
        </w:rPr>
        <w:t>зниження</w:t>
      </w:r>
      <w:r>
        <w:rPr>
          <w:rFonts w:ascii="Times New Roman" w:hAnsi="Times New Roman"/>
          <w:sz w:val="28"/>
          <w:szCs w:val="28"/>
        </w:rPr>
        <w:t>м</w:t>
      </w:r>
      <w:r w:rsidRPr="00ED5D3E">
        <w:rPr>
          <w:rFonts w:ascii="Times New Roman" w:hAnsi="Times New Roman"/>
          <w:sz w:val="28"/>
          <w:szCs w:val="28"/>
        </w:rPr>
        <w:t xml:space="preserve"> експресії SERCA</w:t>
      </w:r>
      <w:r>
        <w:rPr>
          <w:rFonts w:ascii="Times New Roman" w:hAnsi="Times New Roman"/>
          <w:sz w:val="28"/>
          <w:szCs w:val="28"/>
        </w:rPr>
        <w:t>,</w:t>
      </w:r>
      <w:r w:rsidRPr="00ED5D3E">
        <w:rPr>
          <w:rFonts w:ascii="Times New Roman" w:hAnsi="Times New Roman"/>
          <w:sz w:val="28"/>
          <w:szCs w:val="28"/>
        </w:rPr>
        <w:t xml:space="preserve"> або її пригніченням РLB. </w:t>
      </w:r>
      <w:r>
        <w:rPr>
          <w:rFonts w:ascii="Times New Roman" w:hAnsi="Times New Roman"/>
          <w:sz w:val="28"/>
          <w:szCs w:val="28"/>
        </w:rPr>
        <w:t xml:space="preserve">Дисфункція </w:t>
      </w:r>
      <w:r w:rsidRPr="00ED5D3E">
        <w:rPr>
          <w:rFonts w:ascii="Times New Roman" w:hAnsi="Times New Roman"/>
          <w:sz w:val="28"/>
          <w:szCs w:val="28"/>
        </w:rPr>
        <w:t>SERCA при захворюваннях серця призводить до перевантаження цитозолю Са</w:t>
      </w:r>
      <w:r w:rsidRPr="00ED5D3E">
        <w:rPr>
          <w:rFonts w:ascii="Times New Roman" w:hAnsi="Times New Roman"/>
          <w:sz w:val="28"/>
          <w:szCs w:val="28"/>
          <w:vertAlign w:val="superscript"/>
        </w:rPr>
        <w:t>2+</w:t>
      </w:r>
      <w:r>
        <w:rPr>
          <w:rFonts w:ascii="Times New Roman" w:hAnsi="Times New Roman"/>
          <w:sz w:val="28"/>
          <w:szCs w:val="28"/>
        </w:rPr>
        <w:t>,</w:t>
      </w:r>
      <w:r w:rsidRPr="00ED5D3E">
        <w:rPr>
          <w:rFonts w:ascii="Times New Roman" w:hAnsi="Times New Roman"/>
          <w:sz w:val="28"/>
          <w:szCs w:val="28"/>
        </w:rPr>
        <w:t xml:space="preserve"> з подальшим зниженням скоротливості міоцитів, </w:t>
      </w:r>
      <w:r>
        <w:rPr>
          <w:rFonts w:ascii="Times New Roman" w:hAnsi="Times New Roman"/>
          <w:sz w:val="28"/>
          <w:szCs w:val="28"/>
        </w:rPr>
        <w:t xml:space="preserve">порушенням функціональної здатності </w:t>
      </w:r>
      <w:r w:rsidRPr="00ED5D3E">
        <w:rPr>
          <w:rFonts w:ascii="Times New Roman" w:hAnsi="Times New Roman"/>
          <w:sz w:val="28"/>
          <w:szCs w:val="28"/>
        </w:rPr>
        <w:t>мітохондрі</w:t>
      </w:r>
      <w:r>
        <w:rPr>
          <w:rFonts w:ascii="Times New Roman" w:hAnsi="Times New Roman"/>
          <w:sz w:val="28"/>
          <w:szCs w:val="28"/>
        </w:rPr>
        <w:t xml:space="preserve">й, врешті </w:t>
      </w:r>
      <w:r w:rsidRPr="00ED5D3E">
        <w:rPr>
          <w:rFonts w:ascii="Times New Roman" w:hAnsi="Times New Roman"/>
          <w:sz w:val="28"/>
          <w:szCs w:val="28"/>
        </w:rPr>
        <w:t xml:space="preserve">призводить </w:t>
      </w:r>
      <w:r>
        <w:rPr>
          <w:rFonts w:ascii="Times New Roman" w:hAnsi="Times New Roman"/>
          <w:sz w:val="28"/>
          <w:szCs w:val="28"/>
        </w:rPr>
        <w:t xml:space="preserve">– </w:t>
      </w:r>
      <w:r w:rsidRPr="00ED5D3E">
        <w:rPr>
          <w:rFonts w:ascii="Times New Roman" w:hAnsi="Times New Roman"/>
          <w:sz w:val="28"/>
          <w:szCs w:val="28"/>
        </w:rPr>
        <w:t>до загибелі клітини.</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 xml:space="preserve">Встановлено, що ГЩЗ є потужними регуляторами експресії SERCA2a-помпи і скоротливості кардіоміоцитів. Існує тісний кореляційний зв'язок між швидкістю поглинання кальцію саркоплазматичним ретикулумом і співвідношенням PLB до SERCA2a </w:t>
      </w:r>
      <w:r>
        <w:rPr>
          <w:rFonts w:ascii="Times New Roman" w:hAnsi="Times New Roman"/>
          <w:sz w:val="28"/>
          <w:szCs w:val="28"/>
        </w:rPr>
        <w:t>у</w:t>
      </w:r>
      <w:r w:rsidRPr="00ED5D3E">
        <w:rPr>
          <w:rFonts w:ascii="Times New Roman" w:hAnsi="Times New Roman"/>
          <w:sz w:val="28"/>
          <w:szCs w:val="28"/>
        </w:rPr>
        <w:t xml:space="preserve"> міоцитах при гіпотиреозі та еутиреозі, що визначає інотропну функцію серця. </w:t>
      </w:r>
      <w:r>
        <w:rPr>
          <w:rFonts w:ascii="Times New Roman" w:hAnsi="Times New Roman"/>
          <w:sz w:val="28"/>
          <w:szCs w:val="28"/>
        </w:rPr>
        <w:t>Водночас</w:t>
      </w:r>
      <w:r w:rsidRPr="00ED5D3E">
        <w:rPr>
          <w:rFonts w:ascii="Times New Roman" w:hAnsi="Times New Roman"/>
          <w:sz w:val="28"/>
          <w:szCs w:val="28"/>
        </w:rPr>
        <w:t xml:space="preserve"> низька експресія SERCA при гіпотиреозі може бути відновлена корекцією гормонального статусу </w:t>
      </w:r>
      <w:r>
        <w:rPr>
          <w:rFonts w:ascii="Times New Roman" w:hAnsi="Times New Roman"/>
          <w:sz w:val="28"/>
          <w:szCs w:val="28"/>
        </w:rPr>
        <w:t xml:space="preserve">шляхом </w:t>
      </w:r>
      <w:r w:rsidRPr="00ED5D3E">
        <w:rPr>
          <w:rFonts w:ascii="Times New Roman" w:hAnsi="Times New Roman"/>
          <w:sz w:val="28"/>
          <w:szCs w:val="28"/>
        </w:rPr>
        <w:t xml:space="preserve">застосування ГЩЗ. </w:t>
      </w:r>
      <w:r>
        <w:rPr>
          <w:rFonts w:ascii="Times New Roman" w:hAnsi="Times New Roman"/>
          <w:sz w:val="28"/>
          <w:szCs w:val="28"/>
        </w:rPr>
        <w:t xml:space="preserve">До того ж </w:t>
      </w:r>
      <w:r w:rsidRPr="00ED5D3E">
        <w:rPr>
          <w:rFonts w:ascii="Times New Roman" w:hAnsi="Times New Roman"/>
          <w:sz w:val="28"/>
          <w:szCs w:val="28"/>
        </w:rPr>
        <w:t>дослідження</w:t>
      </w:r>
      <w:r>
        <w:rPr>
          <w:rFonts w:ascii="Times New Roman" w:hAnsi="Times New Roman"/>
          <w:sz w:val="28"/>
          <w:szCs w:val="28"/>
        </w:rPr>
        <w:t>,</w:t>
      </w:r>
      <w:r w:rsidRPr="00ED5D3E">
        <w:rPr>
          <w:rFonts w:ascii="Times New Roman" w:hAnsi="Times New Roman"/>
          <w:sz w:val="28"/>
          <w:szCs w:val="28"/>
        </w:rPr>
        <w:t xml:space="preserve"> проведені за участ</w:t>
      </w:r>
      <w:r>
        <w:rPr>
          <w:rFonts w:ascii="Times New Roman" w:hAnsi="Times New Roman"/>
          <w:sz w:val="28"/>
          <w:szCs w:val="28"/>
        </w:rPr>
        <w:t>і</w:t>
      </w:r>
      <w:r w:rsidRPr="00ED5D3E">
        <w:rPr>
          <w:rFonts w:ascii="Times New Roman" w:hAnsi="Times New Roman"/>
          <w:sz w:val="28"/>
          <w:szCs w:val="28"/>
        </w:rPr>
        <w:t xml:space="preserve"> людей (біопсія міокарда), показали, що застосування Т</w:t>
      </w:r>
      <w:r w:rsidRPr="00ED5D3E">
        <w:rPr>
          <w:rFonts w:ascii="Times New Roman" w:hAnsi="Times New Roman"/>
          <w:sz w:val="28"/>
          <w:szCs w:val="28"/>
          <w:vertAlign w:val="subscript"/>
        </w:rPr>
        <w:t>3</w:t>
      </w:r>
      <w:r w:rsidRPr="00ED5D3E">
        <w:rPr>
          <w:rFonts w:ascii="Times New Roman" w:hAnsi="Times New Roman"/>
          <w:sz w:val="28"/>
          <w:szCs w:val="28"/>
        </w:rPr>
        <w:t xml:space="preserve"> у фізіологічних дозах </w:t>
      </w:r>
      <w:r>
        <w:rPr>
          <w:rFonts w:ascii="Times New Roman" w:hAnsi="Times New Roman"/>
          <w:sz w:val="28"/>
          <w:szCs w:val="28"/>
        </w:rPr>
        <w:t>у</w:t>
      </w:r>
      <w:r w:rsidRPr="00ED5D3E">
        <w:rPr>
          <w:rFonts w:ascii="Times New Roman" w:hAnsi="Times New Roman"/>
          <w:sz w:val="28"/>
          <w:szCs w:val="28"/>
        </w:rPr>
        <w:t xml:space="preserve"> гострий період ІМ призводи</w:t>
      </w:r>
      <w:r>
        <w:rPr>
          <w:rFonts w:ascii="Times New Roman" w:hAnsi="Times New Roman"/>
          <w:sz w:val="28"/>
          <w:szCs w:val="28"/>
        </w:rPr>
        <w:t>ть</w:t>
      </w:r>
      <w:r w:rsidRPr="00ED5D3E">
        <w:rPr>
          <w:rFonts w:ascii="Times New Roman" w:hAnsi="Times New Roman"/>
          <w:sz w:val="28"/>
          <w:szCs w:val="28"/>
        </w:rPr>
        <w:t xml:space="preserve"> до відновлення рівня кальцію у зоні ішемії, на відміну від пацієнтів, які не отримували екзогенний Т</w:t>
      </w:r>
      <w:r w:rsidRPr="00ED5D3E">
        <w:rPr>
          <w:rFonts w:ascii="Times New Roman" w:hAnsi="Times New Roman"/>
          <w:sz w:val="28"/>
          <w:szCs w:val="28"/>
          <w:vertAlign w:val="subscript"/>
        </w:rPr>
        <w:t>3</w:t>
      </w:r>
      <w:r w:rsidRPr="00ED5D3E">
        <w:rPr>
          <w:rFonts w:ascii="Times New Roman" w:hAnsi="Times New Roman"/>
          <w:sz w:val="28"/>
          <w:szCs w:val="28"/>
        </w:rPr>
        <w:t xml:space="preserve"> [</w:t>
      </w:r>
      <w:r w:rsidR="00E067CE">
        <w:fldChar w:fldCharType="begin"/>
      </w:r>
      <w:r w:rsidR="00E067CE">
        <w:instrText xml:space="preserve"> REF _Ref37765221 \r \h  \* MERGEFORMAT </w:instrText>
      </w:r>
      <w:r w:rsidR="00E067CE">
        <w:fldChar w:fldCharType="separate"/>
      </w:r>
      <w:r w:rsidR="006A58C3" w:rsidRPr="006A58C3">
        <w:rPr>
          <w:rFonts w:ascii="Times New Roman" w:hAnsi="Times New Roman"/>
          <w:sz w:val="28"/>
          <w:szCs w:val="28"/>
        </w:rPr>
        <w:t>173</w:t>
      </w:r>
      <w:r w:rsidR="00E067CE">
        <w:fldChar w:fldCharType="end"/>
      </w:r>
      <w:r w:rsidRPr="00ED5D3E">
        <w:rPr>
          <w:rFonts w:ascii="Times New Roman" w:hAnsi="Times New Roman"/>
          <w:sz w:val="28"/>
          <w:szCs w:val="28"/>
        </w:rPr>
        <w:t>].</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Доведена важлива роль мікроРНК у пригніченні мітохондріально-опосередкованого шляху апоптозу кардіоміоцитів [</w:t>
      </w:r>
      <w:r w:rsidR="00E067CE">
        <w:fldChar w:fldCharType="begin"/>
      </w:r>
      <w:r w:rsidR="00E067CE">
        <w:instrText xml:space="preserve"> REF _Ref37765501 \r \h  \* MERGEFORMAT </w:instrText>
      </w:r>
      <w:r w:rsidR="00E067CE">
        <w:fldChar w:fldCharType="separate"/>
      </w:r>
      <w:r w:rsidR="006A58C3" w:rsidRPr="006A58C3">
        <w:rPr>
          <w:rFonts w:ascii="Times New Roman" w:hAnsi="Times New Roman"/>
          <w:sz w:val="28"/>
          <w:szCs w:val="28"/>
        </w:rPr>
        <w:t>455</w:t>
      </w:r>
      <w:r w:rsidR="00E067CE">
        <w:fldChar w:fldCharType="end"/>
      </w:r>
      <w:r w:rsidRPr="00ED5D3E">
        <w:rPr>
          <w:rFonts w:ascii="Times New Roman" w:hAnsi="Times New Roman"/>
          <w:sz w:val="28"/>
          <w:szCs w:val="28"/>
        </w:rPr>
        <w:t>]. Зокрема</w:t>
      </w:r>
      <w:r>
        <w:rPr>
          <w:rFonts w:ascii="Times New Roman" w:hAnsi="Times New Roman"/>
          <w:sz w:val="28"/>
          <w:szCs w:val="28"/>
        </w:rPr>
        <w:t>,</w:t>
      </w:r>
      <w:r w:rsidRPr="00ED5D3E">
        <w:rPr>
          <w:rFonts w:ascii="Times New Roman" w:hAnsi="Times New Roman"/>
          <w:sz w:val="28"/>
          <w:szCs w:val="28"/>
        </w:rPr>
        <w:t xml:space="preserve"> мікроРНК-30 активно експресується </w:t>
      </w:r>
      <w:r>
        <w:rPr>
          <w:rFonts w:ascii="Times New Roman" w:hAnsi="Times New Roman"/>
          <w:sz w:val="28"/>
          <w:szCs w:val="28"/>
        </w:rPr>
        <w:t>у</w:t>
      </w:r>
      <w:r w:rsidRPr="00ED5D3E">
        <w:rPr>
          <w:rFonts w:ascii="Times New Roman" w:hAnsi="Times New Roman"/>
          <w:sz w:val="28"/>
          <w:szCs w:val="28"/>
        </w:rPr>
        <w:t xml:space="preserve"> кардіоміоцитах, проте її рівень знач</w:t>
      </w:r>
      <w:r>
        <w:rPr>
          <w:rFonts w:ascii="Times New Roman" w:hAnsi="Times New Roman"/>
          <w:sz w:val="28"/>
          <w:szCs w:val="28"/>
        </w:rPr>
        <w:t>но</w:t>
      </w:r>
      <w:r w:rsidRPr="00ED5D3E">
        <w:rPr>
          <w:rFonts w:ascii="Times New Roman" w:hAnsi="Times New Roman"/>
          <w:sz w:val="28"/>
          <w:szCs w:val="28"/>
        </w:rPr>
        <w:t xml:space="preserve"> знижується у відповідь на окислювальний стрес</w:t>
      </w:r>
      <w:r>
        <w:rPr>
          <w:rFonts w:ascii="Times New Roman" w:hAnsi="Times New Roman"/>
          <w:sz w:val="28"/>
          <w:szCs w:val="28"/>
        </w:rPr>
        <w:t>,</w:t>
      </w:r>
      <w:r w:rsidRPr="00ED5D3E">
        <w:rPr>
          <w:rFonts w:ascii="Times New Roman" w:hAnsi="Times New Roman"/>
          <w:sz w:val="28"/>
          <w:szCs w:val="28"/>
        </w:rPr>
        <w:t xml:space="preserve"> або під час ішемії / реперфузії [</w:t>
      </w:r>
      <w:r w:rsidR="00E067CE">
        <w:fldChar w:fldCharType="begin"/>
      </w:r>
      <w:r w:rsidR="00E067CE">
        <w:instrText xml:space="preserve"> REF _Ref37765885 \r \h  \* MERGEFORMAT </w:instrText>
      </w:r>
      <w:r w:rsidR="00E067CE">
        <w:fldChar w:fldCharType="separate"/>
      </w:r>
      <w:r w:rsidR="006A58C3" w:rsidRPr="006A58C3">
        <w:rPr>
          <w:rFonts w:ascii="Times New Roman" w:hAnsi="Times New Roman"/>
          <w:sz w:val="28"/>
          <w:szCs w:val="28"/>
        </w:rPr>
        <w:t>181</w:t>
      </w:r>
      <w:r w:rsidR="00E067CE">
        <w:fldChar w:fldCharType="end"/>
      </w:r>
      <w:r w:rsidRPr="002051DD">
        <w:rPr>
          <w:rFonts w:ascii="Times New Roman" w:hAnsi="Times New Roman"/>
          <w:sz w:val="28"/>
          <w:szCs w:val="28"/>
          <w:lang w:eastAsia="ru-RU"/>
        </w:rPr>
        <w:t xml:space="preserve">, </w:t>
      </w:r>
      <w:r w:rsidR="00E067CE">
        <w:fldChar w:fldCharType="begin"/>
      </w:r>
      <w:r w:rsidR="00E067CE">
        <w:instrText xml:space="preserve"> REF _Ref37767878 \r \h  \* MERGEFORMAT </w:instrText>
      </w:r>
      <w:r w:rsidR="00E067CE">
        <w:fldChar w:fldCharType="separate"/>
      </w:r>
      <w:r w:rsidR="006A58C3" w:rsidRPr="006A58C3">
        <w:rPr>
          <w:rFonts w:ascii="Times New Roman" w:hAnsi="Times New Roman"/>
          <w:sz w:val="28"/>
          <w:szCs w:val="28"/>
          <w:lang w:eastAsia="ru-RU"/>
        </w:rPr>
        <w:t>278</w:t>
      </w:r>
      <w:r w:rsidR="00E067CE">
        <w:fldChar w:fldCharType="end"/>
      </w:r>
      <w:r w:rsidRPr="00ED5D3E">
        <w:rPr>
          <w:rFonts w:ascii="Times New Roman" w:hAnsi="Times New Roman"/>
          <w:sz w:val="28"/>
          <w:szCs w:val="28"/>
        </w:rPr>
        <w:t xml:space="preserve">]. </w:t>
      </w:r>
      <w:r>
        <w:rPr>
          <w:rFonts w:ascii="Times New Roman" w:hAnsi="Times New Roman"/>
          <w:sz w:val="28"/>
          <w:szCs w:val="28"/>
        </w:rPr>
        <w:t>Як продемонстровано за умов експерименті на</w:t>
      </w:r>
      <w:r w:rsidRPr="00ED5D3E">
        <w:rPr>
          <w:rFonts w:ascii="Times New Roman" w:hAnsi="Times New Roman"/>
          <w:sz w:val="28"/>
          <w:szCs w:val="28"/>
        </w:rPr>
        <w:t xml:space="preserve"> моделі ішемії / реперфузії міокарда щурів</w:t>
      </w:r>
      <w:r>
        <w:rPr>
          <w:rFonts w:ascii="Times New Roman" w:hAnsi="Times New Roman"/>
          <w:sz w:val="28"/>
          <w:szCs w:val="28"/>
        </w:rPr>
        <w:t>,</w:t>
      </w:r>
      <w:r w:rsidRPr="00ED5D3E">
        <w:rPr>
          <w:rFonts w:ascii="Times New Roman" w:hAnsi="Times New Roman"/>
          <w:sz w:val="28"/>
          <w:szCs w:val="28"/>
        </w:rPr>
        <w:t xml:space="preserve"> триденне застосування фізіологічних доз Т</w:t>
      </w:r>
      <w:r w:rsidRPr="00ED5D3E">
        <w:rPr>
          <w:rFonts w:ascii="Times New Roman" w:hAnsi="Times New Roman"/>
          <w:sz w:val="28"/>
          <w:szCs w:val="28"/>
          <w:vertAlign w:val="subscript"/>
        </w:rPr>
        <w:t>3</w:t>
      </w:r>
      <w:r w:rsidRPr="00ED5D3E">
        <w:rPr>
          <w:rFonts w:ascii="Times New Roman" w:hAnsi="Times New Roman"/>
          <w:sz w:val="28"/>
          <w:szCs w:val="28"/>
        </w:rPr>
        <w:t xml:space="preserve"> здатне підтримувати скоротливість міокарда </w:t>
      </w:r>
      <w:r>
        <w:rPr>
          <w:rFonts w:ascii="Times New Roman" w:hAnsi="Times New Roman"/>
          <w:sz w:val="28"/>
          <w:szCs w:val="28"/>
        </w:rPr>
        <w:t>та</w:t>
      </w:r>
      <w:r w:rsidRPr="00ED5D3E">
        <w:rPr>
          <w:rFonts w:ascii="Times New Roman" w:hAnsi="Times New Roman"/>
          <w:sz w:val="28"/>
          <w:szCs w:val="28"/>
        </w:rPr>
        <w:t xml:space="preserve"> функці</w:t>
      </w:r>
      <w:r>
        <w:rPr>
          <w:rFonts w:ascii="Times New Roman" w:hAnsi="Times New Roman"/>
          <w:sz w:val="28"/>
          <w:szCs w:val="28"/>
        </w:rPr>
        <w:t xml:space="preserve">онування </w:t>
      </w:r>
      <w:r w:rsidRPr="00ED5D3E">
        <w:rPr>
          <w:rFonts w:ascii="Times New Roman" w:hAnsi="Times New Roman"/>
          <w:sz w:val="28"/>
          <w:szCs w:val="28"/>
        </w:rPr>
        <w:t xml:space="preserve">мітохондрій у </w:t>
      </w:r>
      <w:r>
        <w:rPr>
          <w:rFonts w:ascii="Times New Roman" w:hAnsi="Times New Roman"/>
          <w:sz w:val="28"/>
          <w:szCs w:val="28"/>
        </w:rPr>
        <w:t xml:space="preserve">пограничній ділянці </w:t>
      </w:r>
      <w:r w:rsidRPr="00ED5D3E">
        <w:rPr>
          <w:rFonts w:ascii="Times New Roman" w:hAnsi="Times New Roman"/>
          <w:sz w:val="28"/>
          <w:szCs w:val="28"/>
        </w:rPr>
        <w:t>ішемічного ушкодження</w:t>
      </w:r>
      <w:r>
        <w:rPr>
          <w:rFonts w:ascii="Times New Roman" w:hAnsi="Times New Roman"/>
          <w:sz w:val="28"/>
          <w:szCs w:val="28"/>
        </w:rPr>
        <w:t xml:space="preserve">. </w:t>
      </w:r>
      <w:r w:rsidRPr="00ED5D3E">
        <w:rPr>
          <w:rFonts w:ascii="Times New Roman" w:hAnsi="Times New Roman"/>
          <w:sz w:val="28"/>
          <w:szCs w:val="28"/>
        </w:rPr>
        <w:t xml:space="preserve">Цей ефект </w:t>
      </w:r>
      <w:r>
        <w:rPr>
          <w:rFonts w:ascii="Times New Roman" w:hAnsi="Times New Roman"/>
          <w:sz w:val="28"/>
          <w:szCs w:val="28"/>
        </w:rPr>
        <w:t xml:space="preserve">також </w:t>
      </w:r>
      <w:r w:rsidRPr="00ED5D3E">
        <w:rPr>
          <w:rFonts w:ascii="Times New Roman" w:hAnsi="Times New Roman"/>
          <w:sz w:val="28"/>
          <w:szCs w:val="28"/>
        </w:rPr>
        <w:t xml:space="preserve">пов'язаний з підтриманням </w:t>
      </w:r>
      <w:r>
        <w:rPr>
          <w:rFonts w:ascii="Times New Roman" w:hAnsi="Times New Roman"/>
          <w:sz w:val="28"/>
          <w:szCs w:val="28"/>
        </w:rPr>
        <w:t xml:space="preserve">належний </w:t>
      </w:r>
      <w:r w:rsidRPr="00ED5D3E">
        <w:rPr>
          <w:rFonts w:ascii="Times New Roman" w:hAnsi="Times New Roman"/>
          <w:sz w:val="28"/>
          <w:szCs w:val="28"/>
        </w:rPr>
        <w:t xml:space="preserve">рівнів </w:t>
      </w:r>
      <w:r>
        <w:rPr>
          <w:rFonts w:ascii="Times New Roman" w:hAnsi="Times New Roman"/>
          <w:sz w:val="28"/>
          <w:szCs w:val="28"/>
        </w:rPr>
        <w:t xml:space="preserve">експресії </w:t>
      </w:r>
      <w:r w:rsidRPr="00ED5D3E">
        <w:rPr>
          <w:rFonts w:ascii="Times New Roman" w:hAnsi="Times New Roman"/>
          <w:sz w:val="28"/>
          <w:szCs w:val="28"/>
        </w:rPr>
        <w:t>мікроРНК-30 [</w:t>
      </w:r>
      <w:r w:rsidR="00E067CE">
        <w:fldChar w:fldCharType="begin"/>
      </w:r>
      <w:r w:rsidR="00E067CE">
        <w:instrText xml:space="preserve"> REF _Ref37765885 \r \h  \* MERGEFORMAT </w:instrText>
      </w:r>
      <w:r w:rsidR="00E067CE">
        <w:fldChar w:fldCharType="separate"/>
      </w:r>
      <w:r w:rsidR="006A58C3" w:rsidRPr="006A58C3">
        <w:rPr>
          <w:rFonts w:ascii="Times New Roman" w:hAnsi="Times New Roman"/>
          <w:sz w:val="28"/>
          <w:szCs w:val="28"/>
        </w:rPr>
        <w:t>181</w:t>
      </w:r>
      <w:r w:rsidR="00E067CE">
        <w:fldChar w:fldCharType="end"/>
      </w:r>
      <w:r w:rsidRPr="00ED5D3E">
        <w:rPr>
          <w:rFonts w:ascii="Times New Roman" w:hAnsi="Times New Roman"/>
          <w:sz w:val="28"/>
          <w:szCs w:val="28"/>
        </w:rPr>
        <w:t>].</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 xml:space="preserve">Поряд з кардіоміоцитами, </w:t>
      </w:r>
      <w:r>
        <w:rPr>
          <w:rFonts w:ascii="Times New Roman" w:hAnsi="Times New Roman"/>
          <w:sz w:val="28"/>
          <w:szCs w:val="28"/>
        </w:rPr>
        <w:t>у</w:t>
      </w:r>
      <w:r w:rsidRPr="00ED5D3E">
        <w:rPr>
          <w:rFonts w:ascii="Times New Roman" w:hAnsi="Times New Roman"/>
          <w:sz w:val="28"/>
          <w:szCs w:val="28"/>
        </w:rPr>
        <w:t xml:space="preserve"> серці є багато інших «неміокардіальних» клітин, таких як фібробласти, ендотеліоцити, гладеньких міоцити судин та клітини імунної системи, що </w:t>
      </w:r>
      <w:r>
        <w:rPr>
          <w:rFonts w:ascii="Times New Roman" w:hAnsi="Times New Roman"/>
          <w:sz w:val="28"/>
          <w:szCs w:val="28"/>
        </w:rPr>
        <w:t xml:space="preserve">можуть бути задіяні у реалізації </w:t>
      </w:r>
      <w:r w:rsidRPr="00ED5D3E">
        <w:rPr>
          <w:rFonts w:ascii="Times New Roman" w:hAnsi="Times New Roman"/>
          <w:sz w:val="28"/>
          <w:szCs w:val="28"/>
        </w:rPr>
        <w:t>як фізіологічн</w:t>
      </w:r>
      <w:r>
        <w:rPr>
          <w:rFonts w:ascii="Times New Roman" w:hAnsi="Times New Roman"/>
          <w:sz w:val="28"/>
          <w:szCs w:val="28"/>
        </w:rPr>
        <w:t>их</w:t>
      </w:r>
      <w:r w:rsidRPr="00ED5D3E">
        <w:rPr>
          <w:rFonts w:ascii="Times New Roman" w:hAnsi="Times New Roman"/>
          <w:sz w:val="28"/>
          <w:szCs w:val="28"/>
        </w:rPr>
        <w:t>, так патологічн</w:t>
      </w:r>
      <w:r>
        <w:rPr>
          <w:rFonts w:ascii="Times New Roman" w:hAnsi="Times New Roman"/>
          <w:sz w:val="28"/>
          <w:szCs w:val="28"/>
        </w:rPr>
        <w:t>их</w:t>
      </w:r>
      <w:r w:rsidRPr="00ED5D3E">
        <w:rPr>
          <w:rFonts w:ascii="Times New Roman" w:hAnsi="Times New Roman"/>
          <w:sz w:val="28"/>
          <w:szCs w:val="28"/>
        </w:rPr>
        <w:t xml:space="preserve"> </w:t>
      </w:r>
      <w:r>
        <w:rPr>
          <w:rFonts w:ascii="Times New Roman" w:hAnsi="Times New Roman"/>
          <w:sz w:val="28"/>
          <w:szCs w:val="28"/>
        </w:rPr>
        <w:t>процесів за різних умов</w:t>
      </w:r>
      <w:r w:rsidRPr="00ED5D3E">
        <w:rPr>
          <w:rFonts w:ascii="Times New Roman" w:hAnsi="Times New Roman"/>
          <w:sz w:val="28"/>
          <w:szCs w:val="28"/>
        </w:rPr>
        <w:t>.</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r>
      <w:r>
        <w:rPr>
          <w:rFonts w:ascii="Times New Roman" w:hAnsi="Times New Roman"/>
          <w:sz w:val="28"/>
          <w:szCs w:val="28"/>
        </w:rPr>
        <w:t>Під час пошкодження міокарда</w:t>
      </w:r>
      <w:r w:rsidRPr="00ED5D3E">
        <w:rPr>
          <w:rFonts w:ascii="Times New Roman" w:hAnsi="Times New Roman"/>
          <w:sz w:val="28"/>
          <w:szCs w:val="28"/>
        </w:rPr>
        <w:t xml:space="preserve"> кардіофібробласти </w:t>
      </w:r>
      <w:r>
        <w:rPr>
          <w:rFonts w:ascii="Times New Roman" w:hAnsi="Times New Roman"/>
          <w:sz w:val="28"/>
          <w:szCs w:val="28"/>
        </w:rPr>
        <w:t xml:space="preserve">перестають бути так званими </w:t>
      </w:r>
      <w:r w:rsidRPr="00ED5D3E">
        <w:rPr>
          <w:rFonts w:ascii="Times New Roman" w:hAnsi="Times New Roman"/>
          <w:sz w:val="28"/>
          <w:szCs w:val="28"/>
        </w:rPr>
        <w:t>клітин</w:t>
      </w:r>
      <w:r>
        <w:rPr>
          <w:rFonts w:ascii="Times New Roman" w:hAnsi="Times New Roman"/>
          <w:sz w:val="28"/>
          <w:szCs w:val="28"/>
        </w:rPr>
        <w:t>ами</w:t>
      </w:r>
      <w:r w:rsidRPr="00ED5D3E">
        <w:rPr>
          <w:rFonts w:ascii="Times New Roman" w:hAnsi="Times New Roman"/>
          <w:sz w:val="28"/>
          <w:szCs w:val="28"/>
        </w:rPr>
        <w:t xml:space="preserve"> «спокою», що беруть участь у підтрим</w:t>
      </w:r>
      <w:r>
        <w:rPr>
          <w:rFonts w:ascii="Times New Roman" w:hAnsi="Times New Roman"/>
          <w:sz w:val="28"/>
          <w:szCs w:val="28"/>
        </w:rPr>
        <w:t>ані</w:t>
      </w:r>
      <w:r w:rsidRPr="00ED5D3E">
        <w:rPr>
          <w:rFonts w:ascii="Times New Roman" w:hAnsi="Times New Roman"/>
          <w:sz w:val="28"/>
          <w:szCs w:val="28"/>
        </w:rPr>
        <w:t xml:space="preserve"> позаклітинного матри</w:t>
      </w:r>
      <w:r>
        <w:rPr>
          <w:rFonts w:ascii="Times New Roman" w:hAnsi="Times New Roman"/>
          <w:sz w:val="28"/>
          <w:szCs w:val="28"/>
        </w:rPr>
        <w:t xml:space="preserve">ксного </w:t>
      </w:r>
      <w:r w:rsidRPr="00ED5D3E">
        <w:rPr>
          <w:rFonts w:ascii="Times New Roman" w:hAnsi="Times New Roman"/>
          <w:sz w:val="28"/>
          <w:szCs w:val="28"/>
        </w:rPr>
        <w:t xml:space="preserve">гомеостазу, </w:t>
      </w:r>
      <w:r>
        <w:rPr>
          <w:rFonts w:ascii="Times New Roman" w:hAnsi="Times New Roman"/>
          <w:sz w:val="28"/>
          <w:szCs w:val="28"/>
        </w:rPr>
        <w:t>а натомість стають</w:t>
      </w:r>
      <w:r w:rsidRPr="00ED5D3E">
        <w:rPr>
          <w:rFonts w:ascii="Times New Roman" w:hAnsi="Times New Roman"/>
          <w:sz w:val="28"/>
          <w:szCs w:val="28"/>
        </w:rPr>
        <w:t xml:space="preserve"> «активн</w:t>
      </w:r>
      <w:r>
        <w:rPr>
          <w:rFonts w:ascii="Times New Roman" w:hAnsi="Times New Roman"/>
          <w:sz w:val="28"/>
          <w:szCs w:val="28"/>
        </w:rPr>
        <w:t>ими</w:t>
      </w:r>
      <w:r w:rsidRPr="00ED5D3E">
        <w:rPr>
          <w:rFonts w:ascii="Times New Roman" w:hAnsi="Times New Roman"/>
          <w:sz w:val="28"/>
          <w:szCs w:val="28"/>
        </w:rPr>
        <w:t>» клітин</w:t>
      </w:r>
      <w:r>
        <w:rPr>
          <w:rFonts w:ascii="Times New Roman" w:hAnsi="Times New Roman"/>
          <w:sz w:val="28"/>
          <w:szCs w:val="28"/>
        </w:rPr>
        <w:t>ами</w:t>
      </w:r>
      <w:r w:rsidRPr="00ED5D3E">
        <w:rPr>
          <w:rFonts w:ascii="Times New Roman" w:hAnsi="Times New Roman"/>
          <w:sz w:val="28"/>
          <w:szCs w:val="28"/>
        </w:rPr>
        <w:t xml:space="preserve">, що відіграють важливу роль у репарації зони некрозу. Цей метаморфоз кардіофібробластів асоціюється </w:t>
      </w:r>
      <w:r>
        <w:rPr>
          <w:rFonts w:ascii="Times New Roman" w:hAnsi="Times New Roman"/>
          <w:sz w:val="28"/>
          <w:szCs w:val="28"/>
        </w:rPr>
        <w:t>і</w:t>
      </w:r>
      <w:r w:rsidRPr="00ED5D3E">
        <w:rPr>
          <w:rFonts w:ascii="Times New Roman" w:hAnsi="Times New Roman"/>
          <w:sz w:val="28"/>
          <w:szCs w:val="28"/>
        </w:rPr>
        <w:t xml:space="preserve">з </w:t>
      </w:r>
      <w:r>
        <w:rPr>
          <w:rFonts w:ascii="Times New Roman" w:hAnsi="Times New Roman"/>
          <w:sz w:val="28"/>
          <w:szCs w:val="28"/>
        </w:rPr>
        <w:t>де</w:t>
      </w:r>
      <w:r w:rsidRPr="00ED5D3E">
        <w:rPr>
          <w:rFonts w:ascii="Times New Roman" w:hAnsi="Times New Roman"/>
          <w:sz w:val="28"/>
          <w:szCs w:val="28"/>
        </w:rPr>
        <w:t xml:space="preserve">кількома різними фенотиповими стадіями, </w:t>
      </w:r>
      <w:r>
        <w:rPr>
          <w:rFonts w:ascii="Times New Roman" w:hAnsi="Times New Roman"/>
          <w:sz w:val="28"/>
          <w:szCs w:val="28"/>
        </w:rPr>
        <w:t xml:space="preserve">як-то </w:t>
      </w:r>
      <w:r w:rsidRPr="00ED5D3E">
        <w:rPr>
          <w:rFonts w:ascii="Times New Roman" w:hAnsi="Times New Roman"/>
          <w:sz w:val="28"/>
          <w:szCs w:val="28"/>
        </w:rPr>
        <w:t>проліфераці</w:t>
      </w:r>
      <w:r>
        <w:rPr>
          <w:rFonts w:ascii="Times New Roman" w:hAnsi="Times New Roman"/>
          <w:sz w:val="28"/>
          <w:szCs w:val="28"/>
        </w:rPr>
        <w:t>я</w:t>
      </w:r>
      <w:r w:rsidRPr="00ED5D3E">
        <w:rPr>
          <w:rFonts w:ascii="Times New Roman" w:hAnsi="Times New Roman"/>
          <w:sz w:val="28"/>
          <w:szCs w:val="28"/>
        </w:rPr>
        <w:t xml:space="preserve"> клітин, хемоатактичн</w:t>
      </w:r>
      <w:r>
        <w:rPr>
          <w:rFonts w:ascii="Times New Roman" w:hAnsi="Times New Roman"/>
          <w:sz w:val="28"/>
          <w:szCs w:val="28"/>
        </w:rPr>
        <w:t>а</w:t>
      </w:r>
      <w:r w:rsidRPr="00ED5D3E">
        <w:rPr>
          <w:rFonts w:ascii="Times New Roman" w:hAnsi="Times New Roman"/>
          <w:sz w:val="28"/>
          <w:szCs w:val="28"/>
        </w:rPr>
        <w:t xml:space="preserve"> міграці</w:t>
      </w:r>
      <w:r>
        <w:rPr>
          <w:rFonts w:ascii="Times New Roman" w:hAnsi="Times New Roman"/>
          <w:sz w:val="28"/>
          <w:szCs w:val="28"/>
        </w:rPr>
        <w:t>я</w:t>
      </w:r>
      <w:r w:rsidRPr="00ED5D3E">
        <w:rPr>
          <w:rFonts w:ascii="Times New Roman" w:hAnsi="Times New Roman"/>
          <w:sz w:val="28"/>
          <w:szCs w:val="28"/>
        </w:rPr>
        <w:t xml:space="preserve">, ремоделювання екстрацелюлярного матриксу. Ці процеси координуються продукцією специфічних </w:t>
      </w:r>
      <w:r>
        <w:rPr>
          <w:rFonts w:ascii="Times New Roman" w:hAnsi="Times New Roman"/>
          <w:sz w:val="28"/>
          <w:szCs w:val="28"/>
        </w:rPr>
        <w:t>ЦН</w:t>
      </w:r>
      <w:r w:rsidRPr="00ED5D3E">
        <w:rPr>
          <w:rFonts w:ascii="Times New Roman" w:hAnsi="Times New Roman"/>
          <w:sz w:val="28"/>
          <w:szCs w:val="28"/>
        </w:rPr>
        <w:t>: інтерлейкінів (наприклад, IL-1 і IL-6), хемокінів і факторів росту (наприклад ФНП-α і TGF-β) [</w:t>
      </w:r>
      <w:r w:rsidR="00E067CE">
        <w:fldChar w:fldCharType="begin"/>
      </w:r>
      <w:r w:rsidR="00E067CE">
        <w:instrText xml:space="preserve"> REF _Ref37768228 \r \h  \* MERGEFORMAT </w:instrText>
      </w:r>
      <w:r w:rsidR="00E067CE">
        <w:fldChar w:fldCharType="separate"/>
      </w:r>
      <w:r w:rsidR="006A58C3" w:rsidRPr="006A58C3">
        <w:rPr>
          <w:rFonts w:ascii="Times New Roman" w:hAnsi="Times New Roman"/>
          <w:sz w:val="28"/>
          <w:szCs w:val="28"/>
        </w:rPr>
        <w:t>424</w:t>
      </w:r>
      <w:r w:rsidR="00E067CE">
        <w:fldChar w:fldCharType="end"/>
      </w:r>
      <w:r w:rsidRPr="00ED5D3E">
        <w:rPr>
          <w:rFonts w:ascii="Times New Roman" w:hAnsi="Times New Roman"/>
          <w:sz w:val="28"/>
          <w:szCs w:val="28"/>
        </w:rPr>
        <w:t>].</w:t>
      </w:r>
    </w:p>
    <w:p w:rsidR="00643D94"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 xml:space="preserve">Серед основних ефектів репарації екстрацелюлярного матриксу виділяють безперервний синтез і депонування інтерстиціального колагену, </w:t>
      </w:r>
      <w:r>
        <w:rPr>
          <w:rFonts w:ascii="Times New Roman" w:hAnsi="Times New Roman"/>
          <w:sz w:val="28"/>
          <w:szCs w:val="28"/>
        </w:rPr>
        <w:t>що пов'язано</w:t>
      </w:r>
      <w:r w:rsidRPr="00ED5D3E">
        <w:rPr>
          <w:rFonts w:ascii="Times New Roman" w:hAnsi="Times New Roman"/>
          <w:sz w:val="28"/>
          <w:szCs w:val="28"/>
        </w:rPr>
        <w:t xml:space="preserve"> з дерегуляцією ММР </w:t>
      </w:r>
      <w:r>
        <w:rPr>
          <w:rFonts w:ascii="Times New Roman" w:hAnsi="Times New Roman"/>
          <w:sz w:val="28"/>
          <w:szCs w:val="28"/>
        </w:rPr>
        <w:t xml:space="preserve">та відповідних </w:t>
      </w:r>
      <w:r w:rsidRPr="00ED5D3E">
        <w:rPr>
          <w:rFonts w:ascii="Times New Roman" w:hAnsi="Times New Roman"/>
          <w:sz w:val="28"/>
          <w:szCs w:val="28"/>
        </w:rPr>
        <w:t>TIMPs. Ці зміни погіршують діастолічну функцію міокарда, що поряд зі зниженням скоро</w:t>
      </w:r>
      <w:r>
        <w:rPr>
          <w:rFonts w:ascii="Times New Roman" w:hAnsi="Times New Roman"/>
          <w:sz w:val="28"/>
          <w:szCs w:val="28"/>
        </w:rPr>
        <w:t xml:space="preserve">тливої </w:t>
      </w:r>
      <w:r w:rsidRPr="00ED5D3E">
        <w:rPr>
          <w:rFonts w:ascii="Times New Roman" w:hAnsi="Times New Roman"/>
          <w:sz w:val="28"/>
          <w:szCs w:val="28"/>
        </w:rPr>
        <w:t>здатності, веде до прогресування СН [</w:t>
      </w:r>
      <w:r w:rsidR="00E067CE">
        <w:fldChar w:fldCharType="begin"/>
      </w:r>
      <w:r w:rsidR="00E067CE">
        <w:instrText xml:space="preserve"> REF _Ref37768228 \r \h  \* MERGEFORMAT </w:instrText>
      </w:r>
      <w:r w:rsidR="00E067CE">
        <w:fldChar w:fldCharType="separate"/>
      </w:r>
      <w:r w:rsidR="006A58C3" w:rsidRPr="006A58C3">
        <w:rPr>
          <w:rFonts w:ascii="Times New Roman" w:hAnsi="Times New Roman"/>
          <w:sz w:val="28"/>
          <w:szCs w:val="28"/>
        </w:rPr>
        <w:t>424</w:t>
      </w:r>
      <w:r w:rsidR="00E067CE">
        <w:fldChar w:fldCharType="end"/>
      </w:r>
      <w:r w:rsidRPr="00ED5D3E">
        <w:rPr>
          <w:rFonts w:ascii="Times New Roman" w:hAnsi="Times New Roman"/>
          <w:sz w:val="28"/>
          <w:szCs w:val="28"/>
        </w:rPr>
        <w:t xml:space="preserve">]. Передбачається, що ГЩЗ відіграють важливу роль у гомеостазі екстрацелюлярного матриксу. Це було доведено </w:t>
      </w:r>
      <w:r>
        <w:rPr>
          <w:rFonts w:ascii="Times New Roman" w:hAnsi="Times New Roman"/>
          <w:sz w:val="28"/>
          <w:szCs w:val="28"/>
        </w:rPr>
        <w:t>на</w:t>
      </w:r>
      <w:r w:rsidRPr="00ED5D3E">
        <w:rPr>
          <w:rFonts w:ascii="Times New Roman" w:hAnsi="Times New Roman"/>
          <w:sz w:val="28"/>
          <w:szCs w:val="28"/>
        </w:rPr>
        <w:t xml:space="preserve"> моделях з гіпо / гіпертиреозом. Синтез мРНК колагену I типу, основного фібрильного колагену </w:t>
      </w:r>
      <w:r>
        <w:rPr>
          <w:rFonts w:ascii="Times New Roman" w:hAnsi="Times New Roman"/>
          <w:sz w:val="28"/>
          <w:szCs w:val="28"/>
        </w:rPr>
        <w:t>у</w:t>
      </w:r>
      <w:r w:rsidRPr="00ED5D3E">
        <w:rPr>
          <w:rFonts w:ascii="Times New Roman" w:hAnsi="Times New Roman"/>
          <w:sz w:val="28"/>
          <w:szCs w:val="28"/>
        </w:rPr>
        <w:t xml:space="preserve"> серці, пригнічується ГЩЗ. В аналогічних дослідах з індуковано</w:t>
      </w:r>
      <w:r>
        <w:rPr>
          <w:rFonts w:ascii="Times New Roman" w:hAnsi="Times New Roman"/>
          <w:sz w:val="28"/>
          <w:szCs w:val="28"/>
        </w:rPr>
        <w:t>ю</w:t>
      </w:r>
      <w:r w:rsidRPr="00ED5D3E">
        <w:rPr>
          <w:rFonts w:ascii="Times New Roman" w:hAnsi="Times New Roman"/>
          <w:sz w:val="28"/>
          <w:szCs w:val="28"/>
        </w:rPr>
        <w:t xml:space="preserve"> ГЩЗ міокард</w:t>
      </w:r>
      <w:r>
        <w:rPr>
          <w:rFonts w:ascii="Times New Roman" w:hAnsi="Times New Roman"/>
          <w:sz w:val="28"/>
          <w:szCs w:val="28"/>
        </w:rPr>
        <w:t>і</w:t>
      </w:r>
      <w:r w:rsidRPr="00ED5D3E">
        <w:rPr>
          <w:rFonts w:ascii="Times New Roman" w:hAnsi="Times New Roman"/>
          <w:sz w:val="28"/>
          <w:szCs w:val="28"/>
        </w:rPr>
        <w:t>ально</w:t>
      </w:r>
      <w:r>
        <w:rPr>
          <w:rFonts w:ascii="Times New Roman" w:hAnsi="Times New Roman"/>
          <w:sz w:val="28"/>
          <w:szCs w:val="28"/>
        </w:rPr>
        <w:t>ю гіпертрофією</w:t>
      </w:r>
      <w:r w:rsidRPr="00ED5D3E">
        <w:rPr>
          <w:rFonts w:ascii="Times New Roman" w:hAnsi="Times New Roman"/>
          <w:sz w:val="28"/>
          <w:szCs w:val="28"/>
        </w:rPr>
        <w:t xml:space="preserve"> було виявлено збільшення активності ММР</w:t>
      </w:r>
      <w:r>
        <w:rPr>
          <w:rFonts w:ascii="Times New Roman" w:hAnsi="Times New Roman"/>
          <w:sz w:val="28"/>
          <w:szCs w:val="28"/>
        </w:rPr>
        <w:t xml:space="preserve"> першого та другого типів</w:t>
      </w:r>
      <w:r w:rsidRPr="00ED5D3E">
        <w:rPr>
          <w:rFonts w:ascii="Times New Roman" w:hAnsi="Times New Roman"/>
          <w:sz w:val="28"/>
          <w:szCs w:val="28"/>
        </w:rPr>
        <w:t xml:space="preserve"> без ознак міокард</w:t>
      </w:r>
      <w:r>
        <w:rPr>
          <w:rFonts w:ascii="Times New Roman" w:hAnsi="Times New Roman"/>
          <w:sz w:val="28"/>
          <w:szCs w:val="28"/>
        </w:rPr>
        <w:t>і</w:t>
      </w:r>
      <w:r w:rsidRPr="00ED5D3E">
        <w:rPr>
          <w:rFonts w:ascii="Times New Roman" w:hAnsi="Times New Roman"/>
          <w:sz w:val="28"/>
          <w:szCs w:val="28"/>
        </w:rPr>
        <w:t>ального фіброзу</w:t>
      </w:r>
      <w:r>
        <w:rPr>
          <w:rFonts w:ascii="Times New Roman" w:hAnsi="Times New Roman"/>
          <w:sz w:val="28"/>
          <w:szCs w:val="28"/>
        </w:rPr>
        <w:t>,</w:t>
      </w:r>
      <w:r w:rsidRPr="00ED5D3E">
        <w:rPr>
          <w:rFonts w:ascii="Times New Roman" w:hAnsi="Times New Roman"/>
          <w:sz w:val="28"/>
          <w:szCs w:val="28"/>
        </w:rPr>
        <w:t xml:space="preserve"> або реакції запалення [</w:t>
      </w:r>
      <w:r w:rsidR="00E067CE">
        <w:fldChar w:fldCharType="begin"/>
      </w:r>
      <w:r w:rsidR="00E067CE">
        <w:instrText xml:space="preserve"> REF _Ref37768457 \r \h  \* MERGEFORMAT </w:instrText>
      </w:r>
      <w:r w:rsidR="00E067CE">
        <w:fldChar w:fldCharType="separate"/>
      </w:r>
      <w:r w:rsidR="006A58C3" w:rsidRPr="006A58C3">
        <w:rPr>
          <w:rFonts w:ascii="Times New Roman" w:hAnsi="Times New Roman"/>
          <w:sz w:val="28"/>
          <w:szCs w:val="28"/>
        </w:rPr>
        <w:t>189</w:t>
      </w:r>
      <w:r w:rsidR="00E067CE">
        <w:fldChar w:fldCharType="end"/>
      </w:r>
      <w:r w:rsidRPr="00ED5D3E">
        <w:rPr>
          <w:rFonts w:ascii="Times New Roman" w:hAnsi="Times New Roman"/>
          <w:sz w:val="28"/>
          <w:szCs w:val="28"/>
        </w:rPr>
        <w:t>]. T</w:t>
      </w:r>
      <w:r w:rsidRPr="00ED5D3E">
        <w:rPr>
          <w:rFonts w:ascii="Times New Roman" w:hAnsi="Times New Roman"/>
          <w:sz w:val="28"/>
          <w:szCs w:val="28"/>
          <w:vertAlign w:val="subscript"/>
        </w:rPr>
        <w:t>3</w:t>
      </w:r>
      <w:r w:rsidRPr="00ED5D3E">
        <w:rPr>
          <w:rFonts w:ascii="Times New Roman" w:hAnsi="Times New Roman"/>
          <w:sz w:val="28"/>
          <w:szCs w:val="28"/>
        </w:rPr>
        <w:t xml:space="preserve"> також може пригнічувати активацію деяких факторів транскрипції, </w:t>
      </w:r>
      <w:r>
        <w:rPr>
          <w:rFonts w:ascii="Times New Roman" w:hAnsi="Times New Roman"/>
          <w:sz w:val="28"/>
          <w:szCs w:val="28"/>
        </w:rPr>
        <w:t xml:space="preserve">зокрема, </w:t>
      </w:r>
      <w:r w:rsidRPr="00ED5D3E">
        <w:rPr>
          <w:rFonts w:ascii="Times New Roman" w:hAnsi="Times New Roman"/>
          <w:sz w:val="28"/>
          <w:szCs w:val="28"/>
        </w:rPr>
        <w:t>активаторн</w:t>
      </w:r>
      <w:r>
        <w:rPr>
          <w:rFonts w:ascii="Times New Roman" w:hAnsi="Times New Roman"/>
          <w:sz w:val="28"/>
          <w:szCs w:val="28"/>
        </w:rPr>
        <w:t>ого</w:t>
      </w:r>
      <w:r w:rsidRPr="00ED5D3E">
        <w:rPr>
          <w:rFonts w:ascii="Times New Roman" w:hAnsi="Times New Roman"/>
          <w:sz w:val="28"/>
          <w:szCs w:val="28"/>
        </w:rPr>
        <w:t xml:space="preserve"> протеїн</w:t>
      </w:r>
      <w:r>
        <w:rPr>
          <w:rFonts w:ascii="Times New Roman" w:hAnsi="Times New Roman"/>
          <w:sz w:val="28"/>
          <w:szCs w:val="28"/>
        </w:rPr>
        <w:t>у</w:t>
      </w:r>
      <w:r w:rsidRPr="00ED5D3E">
        <w:rPr>
          <w:rFonts w:ascii="Times New Roman" w:hAnsi="Times New Roman"/>
          <w:sz w:val="28"/>
          <w:szCs w:val="28"/>
        </w:rPr>
        <w:t>-1, індук</w:t>
      </w:r>
      <w:r>
        <w:rPr>
          <w:rFonts w:ascii="Times New Roman" w:hAnsi="Times New Roman"/>
          <w:sz w:val="28"/>
          <w:szCs w:val="28"/>
        </w:rPr>
        <w:t>тора</w:t>
      </w:r>
      <w:r w:rsidRPr="00ED5D3E">
        <w:rPr>
          <w:rFonts w:ascii="Times New Roman" w:hAnsi="Times New Roman"/>
          <w:sz w:val="28"/>
          <w:szCs w:val="28"/>
        </w:rPr>
        <w:t xml:space="preserve"> ММП</w:t>
      </w:r>
      <w:r>
        <w:rPr>
          <w:rFonts w:ascii="Times New Roman" w:hAnsi="Times New Roman"/>
          <w:sz w:val="28"/>
          <w:szCs w:val="28"/>
        </w:rPr>
        <w:t>, та</w:t>
      </w:r>
      <w:r w:rsidRPr="00ED5D3E">
        <w:rPr>
          <w:rFonts w:ascii="Times New Roman" w:hAnsi="Times New Roman"/>
          <w:sz w:val="28"/>
          <w:szCs w:val="28"/>
        </w:rPr>
        <w:t xml:space="preserve"> експресію гена колагену. </w:t>
      </w:r>
    </w:p>
    <w:p w:rsidR="00643D94" w:rsidRPr="00ED5D3E" w:rsidRDefault="00643D94" w:rsidP="00D50455">
      <w:pPr>
        <w:widowControl w:val="0"/>
        <w:spacing w:after="0" w:line="360" w:lineRule="auto"/>
        <w:jc w:val="both"/>
        <w:rPr>
          <w:rFonts w:ascii="Times New Roman" w:hAnsi="Times New Roman"/>
          <w:sz w:val="28"/>
          <w:szCs w:val="28"/>
        </w:rPr>
      </w:pPr>
      <w:r>
        <w:rPr>
          <w:rFonts w:ascii="Times New Roman" w:hAnsi="Times New Roman"/>
          <w:sz w:val="28"/>
          <w:szCs w:val="28"/>
        </w:rPr>
        <w:tab/>
      </w:r>
      <w:r w:rsidRPr="00ED5D3E">
        <w:rPr>
          <w:rFonts w:ascii="Times New Roman" w:hAnsi="Times New Roman"/>
          <w:sz w:val="28"/>
          <w:szCs w:val="28"/>
        </w:rPr>
        <w:t xml:space="preserve">Гіпотиреїдний стан призводить до </w:t>
      </w:r>
      <w:r w:rsidRPr="00CB77F2">
        <w:rPr>
          <w:rFonts w:ascii="Times New Roman" w:hAnsi="Times New Roman"/>
          <w:sz w:val="28"/>
          <w:szCs w:val="28"/>
        </w:rPr>
        <w:t>посилення</w:t>
      </w:r>
      <w:r w:rsidRPr="009D0C62">
        <w:rPr>
          <w:rFonts w:ascii="Times New Roman" w:hAnsi="Times New Roman"/>
          <w:color w:val="FF0000"/>
          <w:sz w:val="28"/>
          <w:szCs w:val="28"/>
        </w:rPr>
        <w:t xml:space="preserve"> </w:t>
      </w:r>
      <w:r w:rsidRPr="00ED5D3E">
        <w:rPr>
          <w:rFonts w:ascii="Times New Roman" w:hAnsi="Times New Roman"/>
          <w:sz w:val="28"/>
          <w:szCs w:val="28"/>
        </w:rPr>
        <w:t xml:space="preserve">експресії попередників колагену </w:t>
      </w:r>
      <w:r>
        <w:rPr>
          <w:rFonts w:ascii="Times New Roman" w:hAnsi="Times New Roman"/>
          <w:sz w:val="28"/>
          <w:szCs w:val="28"/>
        </w:rPr>
        <w:t>у</w:t>
      </w:r>
      <w:r w:rsidRPr="00ED5D3E">
        <w:rPr>
          <w:rFonts w:ascii="Times New Roman" w:hAnsi="Times New Roman"/>
          <w:sz w:val="28"/>
          <w:szCs w:val="28"/>
        </w:rPr>
        <w:t xml:space="preserve"> культурі кардіофібробластів щурів. Застосування ГЩЗ інвертує цей ефект тільки </w:t>
      </w:r>
      <w:r>
        <w:rPr>
          <w:rFonts w:ascii="Times New Roman" w:hAnsi="Times New Roman"/>
          <w:sz w:val="28"/>
          <w:szCs w:val="28"/>
        </w:rPr>
        <w:t>у</w:t>
      </w:r>
      <w:r w:rsidRPr="00ED5D3E">
        <w:rPr>
          <w:rFonts w:ascii="Times New Roman" w:hAnsi="Times New Roman"/>
          <w:sz w:val="28"/>
          <w:szCs w:val="28"/>
        </w:rPr>
        <w:t xml:space="preserve"> присутності TR</w:t>
      </w:r>
      <w:r w:rsidRPr="00ED5D3E">
        <w:rPr>
          <w:rFonts w:ascii="Times New Roman" w:hAnsi="Times New Roman"/>
          <w:sz w:val="28"/>
          <w:szCs w:val="28"/>
          <w:vertAlign w:val="subscript"/>
        </w:rPr>
        <w:t>α</w:t>
      </w:r>
      <w:r w:rsidRPr="00ED5D3E">
        <w:rPr>
          <w:rFonts w:ascii="Times New Roman" w:hAnsi="Times New Roman"/>
          <w:sz w:val="28"/>
          <w:szCs w:val="28"/>
        </w:rPr>
        <w:t xml:space="preserve"> </w:t>
      </w:r>
      <w:r>
        <w:rPr>
          <w:rFonts w:ascii="Times New Roman" w:hAnsi="Times New Roman"/>
          <w:sz w:val="28"/>
          <w:szCs w:val="28"/>
        </w:rPr>
        <w:t>та</w:t>
      </w:r>
      <w:r w:rsidRPr="00ED5D3E">
        <w:rPr>
          <w:rFonts w:ascii="Times New Roman" w:hAnsi="Times New Roman"/>
          <w:sz w:val="28"/>
          <w:szCs w:val="28"/>
        </w:rPr>
        <w:t xml:space="preserve"> TR</w:t>
      </w:r>
      <w:r w:rsidRPr="00ED5D3E">
        <w:rPr>
          <w:rFonts w:ascii="Times New Roman" w:hAnsi="Times New Roman"/>
          <w:sz w:val="28"/>
          <w:szCs w:val="28"/>
          <w:vertAlign w:val="subscript"/>
        </w:rPr>
        <w:t>β</w:t>
      </w:r>
      <w:r w:rsidRPr="00ED5D3E">
        <w:rPr>
          <w:rFonts w:ascii="Times New Roman" w:hAnsi="Times New Roman"/>
          <w:sz w:val="28"/>
          <w:szCs w:val="28"/>
        </w:rPr>
        <w:t xml:space="preserve"> [</w:t>
      </w:r>
      <w:r w:rsidR="00E067CE">
        <w:fldChar w:fldCharType="begin"/>
      </w:r>
      <w:r w:rsidR="00E067CE">
        <w:instrText xml:space="preserve"> REF _Ref37765501 \r \h  \* MERGEFORMAT </w:instrText>
      </w:r>
      <w:r w:rsidR="00E067CE">
        <w:fldChar w:fldCharType="separate"/>
      </w:r>
      <w:r w:rsidR="006A58C3" w:rsidRPr="006A58C3">
        <w:rPr>
          <w:rFonts w:ascii="Times New Roman" w:hAnsi="Times New Roman"/>
          <w:sz w:val="28"/>
          <w:szCs w:val="28"/>
        </w:rPr>
        <w:t>455</w:t>
      </w:r>
      <w:r w:rsidR="00E067CE">
        <w:fldChar w:fldCharType="end"/>
      </w:r>
      <w:r w:rsidRPr="00ED5D3E">
        <w:rPr>
          <w:rFonts w:ascii="Times New Roman" w:hAnsi="Times New Roman"/>
          <w:sz w:val="28"/>
          <w:szCs w:val="28"/>
        </w:rPr>
        <w:t>]. Експериментальн</w:t>
      </w:r>
      <w:r>
        <w:rPr>
          <w:rFonts w:ascii="Times New Roman" w:hAnsi="Times New Roman"/>
          <w:sz w:val="28"/>
          <w:szCs w:val="28"/>
        </w:rPr>
        <w:t>о підтверджено, що</w:t>
      </w:r>
      <w:r w:rsidRPr="00ED5D3E">
        <w:rPr>
          <w:rFonts w:ascii="Times New Roman" w:hAnsi="Times New Roman"/>
          <w:sz w:val="28"/>
          <w:szCs w:val="28"/>
        </w:rPr>
        <w:t xml:space="preserve"> ГЩЗ можуть вибірково пригнічувати</w:t>
      </w:r>
      <w:r>
        <w:rPr>
          <w:rFonts w:ascii="Times New Roman" w:hAnsi="Times New Roman"/>
          <w:sz w:val="28"/>
          <w:szCs w:val="28"/>
        </w:rPr>
        <w:t xml:space="preserve"> формування</w:t>
      </w:r>
      <w:r w:rsidRPr="00ED5D3E">
        <w:rPr>
          <w:rFonts w:ascii="Times New Roman" w:hAnsi="Times New Roman"/>
          <w:sz w:val="28"/>
          <w:szCs w:val="28"/>
        </w:rPr>
        <w:t xml:space="preserve"> кардіофіброз</w:t>
      </w:r>
      <w:r>
        <w:rPr>
          <w:rFonts w:ascii="Times New Roman" w:hAnsi="Times New Roman"/>
          <w:sz w:val="28"/>
          <w:szCs w:val="28"/>
        </w:rPr>
        <w:t>у, а також</w:t>
      </w:r>
      <w:r w:rsidRPr="00ED5D3E">
        <w:rPr>
          <w:rFonts w:ascii="Times New Roman" w:hAnsi="Times New Roman"/>
          <w:sz w:val="28"/>
          <w:szCs w:val="28"/>
        </w:rPr>
        <w:t xml:space="preserve"> </w:t>
      </w:r>
      <w:r>
        <w:rPr>
          <w:rFonts w:ascii="Times New Roman" w:hAnsi="Times New Roman"/>
          <w:sz w:val="28"/>
          <w:szCs w:val="28"/>
        </w:rPr>
        <w:t>в</w:t>
      </w:r>
      <w:r w:rsidRPr="00ED5D3E">
        <w:rPr>
          <w:rFonts w:ascii="Times New Roman" w:hAnsi="Times New Roman"/>
          <w:sz w:val="28"/>
          <w:szCs w:val="28"/>
        </w:rPr>
        <w:t>і</w:t>
      </w:r>
      <w:r>
        <w:rPr>
          <w:rFonts w:ascii="Times New Roman" w:hAnsi="Times New Roman"/>
          <w:sz w:val="28"/>
          <w:szCs w:val="28"/>
        </w:rPr>
        <w:t>ді</w:t>
      </w:r>
      <w:r w:rsidRPr="00ED5D3E">
        <w:rPr>
          <w:rFonts w:ascii="Times New Roman" w:hAnsi="Times New Roman"/>
          <w:sz w:val="28"/>
          <w:szCs w:val="28"/>
        </w:rPr>
        <w:t xml:space="preserve">грають важливу роль </w:t>
      </w:r>
      <w:r>
        <w:rPr>
          <w:rFonts w:ascii="Times New Roman" w:hAnsi="Times New Roman"/>
          <w:sz w:val="28"/>
          <w:szCs w:val="28"/>
        </w:rPr>
        <w:t>в</w:t>
      </w:r>
      <w:r w:rsidRPr="00ED5D3E">
        <w:rPr>
          <w:rFonts w:ascii="Times New Roman" w:hAnsi="Times New Roman"/>
          <w:sz w:val="28"/>
          <w:szCs w:val="28"/>
        </w:rPr>
        <w:t xml:space="preserve"> </w:t>
      </w:r>
      <w:r>
        <w:rPr>
          <w:rFonts w:ascii="Times New Roman" w:hAnsi="Times New Roman"/>
          <w:sz w:val="28"/>
          <w:szCs w:val="28"/>
        </w:rPr>
        <w:t xml:space="preserve">ініціювати його </w:t>
      </w:r>
      <w:r w:rsidRPr="00ED5D3E">
        <w:rPr>
          <w:rFonts w:ascii="Times New Roman" w:hAnsi="Times New Roman"/>
          <w:sz w:val="28"/>
          <w:szCs w:val="28"/>
        </w:rPr>
        <w:t xml:space="preserve">регресії. Однак даних </w:t>
      </w:r>
      <w:r>
        <w:rPr>
          <w:rFonts w:ascii="Times New Roman" w:hAnsi="Times New Roman"/>
          <w:sz w:val="28"/>
          <w:szCs w:val="28"/>
        </w:rPr>
        <w:t xml:space="preserve">стосовно </w:t>
      </w:r>
      <w:r w:rsidRPr="00ED5D3E">
        <w:rPr>
          <w:rFonts w:ascii="Times New Roman" w:hAnsi="Times New Roman"/>
          <w:sz w:val="28"/>
          <w:szCs w:val="28"/>
        </w:rPr>
        <w:t>ефект</w:t>
      </w:r>
      <w:r>
        <w:rPr>
          <w:rFonts w:ascii="Times New Roman" w:hAnsi="Times New Roman"/>
          <w:sz w:val="28"/>
          <w:szCs w:val="28"/>
        </w:rPr>
        <w:t>ивності</w:t>
      </w:r>
      <w:r w:rsidRPr="00ED5D3E">
        <w:rPr>
          <w:rFonts w:ascii="Times New Roman" w:hAnsi="Times New Roman"/>
          <w:sz w:val="28"/>
          <w:szCs w:val="28"/>
        </w:rPr>
        <w:t xml:space="preserve"> клінічного застосування фізіологічних доз ГЩЗ </w:t>
      </w:r>
      <w:r>
        <w:rPr>
          <w:rFonts w:ascii="Times New Roman" w:hAnsi="Times New Roman"/>
          <w:sz w:val="28"/>
          <w:szCs w:val="28"/>
        </w:rPr>
        <w:t>щодо</w:t>
      </w:r>
      <w:r w:rsidRPr="00ED5D3E">
        <w:rPr>
          <w:rFonts w:ascii="Times New Roman" w:hAnsi="Times New Roman"/>
          <w:sz w:val="28"/>
          <w:szCs w:val="28"/>
        </w:rPr>
        <w:t xml:space="preserve"> ремоделювання екстрацелюлярного матриксу</w:t>
      </w:r>
      <w:r>
        <w:rPr>
          <w:rFonts w:ascii="Times New Roman" w:hAnsi="Times New Roman"/>
          <w:sz w:val="28"/>
          <w:szCs w:val="28"/>
        </w:rPr>
        <w:t xml:space="preserve"> за </w:t>
      </w:r>
      <w:r w:rsidRPr="00ED5D3E">
        <w:rPr>
          <w:rFonts w:ascii="Times New Roman" w:hAnsi="Times New Roman"/>
          <w:sz w:val="28"/>
          <w:szCs w:val="28"/>
        </w:rPr>
        <w:t xml:space="preserve">умов оксидативного стресу на сьогодні не опубліковано. G. Nicolini та інш. припускають, що вивчення цього важливого питання може мати вирішальне значення в аспекті нового терапевтичного підходу </w:t>
      </w:r>
      <w:r>
        <w:rPr>
          <w:rFonts w:ascii="Times New Roman" w:hAnsi="Times New Roman"/>
          <w:sz w:val="28"/>
          <w:szCs w:val="28"/>
        </w:rPr>
        <w:t>у</w:t>
      </w:r>
      <w:r w:rsidRPr="00ED5D3E">
        <w:rPr>
          <w:rFonts w:ascii="Times New Roman" w:hAnsi="Times New Roman"/>
          <w:sz w:val="28"/>
          <w:szCs w:val="28"/>
        </w:rPr>
        <w:t xml:space="preserve"> лікуванні СН </w:t>
      </w:r>
      <w:r>
        <w:rPr>
          <w:rFonts w:ascii="Times New Roman" w:hAnsi="Times New Roman"/>
          <w:sz w:val="28"/>
          <w:szCs w:val="28"/>
        </w:rPr>
        <w:t>ГЩЗ</w:t>
      </w:r>
      <w:r w:rsidRPr="00ED5D3E">
        <w:rPr>
          <w:rFonts w:ascii="Times New Roman" w:hAnsi="Times New Roman"/>
          <w:sz w:val="28"/>
          <w:szCs w:val="28"/>
        </w:rPr>
        <w:t xml:space="preserve"> [</w:t>
      </w:r>
      <w:r w:rsidR="00E067CE">
        <w:fldChar w:fldCharType="begin"/>
      </w:r>
      <w:r w:rsidR="00E067CE">
        <w:instrText xml:space="preserve"> REF _Ref37768598 \r \h  \* MERGEFORMAT </w:instrText>
      </w:r>
      <w:r w:rsidR="00E067CE">
        <w:fldChar w:fldCharType="separate"/>
      </w:r>
      <w:r w:rsidR="006A58C3" w:rsidRPr="006A58C3">
        <w:rPr>
          <w:rFonts w:ascii="Times New Roman" w:hAnsi="Times New Roman"/>
          <w:sz w:val="28"/>
          <w:szCs w:val="28"/>
        </w:rPr>
        <w:t>335</w:t>
      </w:r>
      <w:r w:rsidR="00E067CE">
        <w:fldChar w:fldCharType="end"/>
      </w:r>
      <w:r w:rsidRPr="00ED5D3E">
        <w:rPr>
          <w:rFonts w:ascii="Times New Roman" w:hAnsi="Times New Roman"/>
          <w:sz w:val="28"/>
          <w:szCs w:val="28"/>
        </w:rPr>
        <w:t>].</w:t>
      </w:r>
    </w:p>
    <w:p w:rsidR="00643D94" w:rsidRPr="00ED5D3E" w:rsidRDefault="00643D94" w:rsidP="000E244D">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 xml:space="preserve">Недавні дослідження продемонстрували, що експресія деяких типів мікроРНК, котрі відіграють </w:t>
      </w:r>
      <w:r>
        <w:rPr>
          <w:rFonts w:ascii="Times New Roman" w:hAnsi="Times New Roman"/>
          <w:sz w:val="28"/>
          <w:szCs w:val="28"/>
        </w:rPr>
        <w:t xml:space="preserve">безпосередню чи </w:t>
      </w:r>
      <w:r w:rsidRPr="00ED5D3E">
        <w:rPr>
          <w:rFonts w:ascii="Times New Roman" w:hAnsi="Times New Roman"/>
          <w:sz w:val="28"/>
          <w:szCs w:val="28"/>
        </w:rPr>
        <w:t>опосередковану роль у регуляції серцевого фібро</w:t>
      </w:r>
      <w:r>
        <w:rPr>
          <w:rFonts w:ascii="Times New Roman" w:hAnsi="Times New Roman"/>
          <w:sz w:val="28"/>
          <w:szCs w:val="28"/>
        </w:rPr>
        <w:t xml:space="preserve">генезу </w:t>
      </w:r>
      <w:r w:rsidRPr="00ED5D3E">
        <w:rPr>
          <w:rFonts w:ascii="Times New Roman" w:hAnsi="Times New Roman"/>
          <w:sz w:val="28"/>
          <w:szCs w:val="28"/>
        </w:rPr>
        <w:t xml:space="preserve">змінюється </w:t>
      </w:r>
      <w:r>
        <w:rPr>
          <w:rFonts w:ascii="Times New Roman" w:hAnsi="Times New Roman"/>
          <w:sz w:val="28"/>
          <w:szCs w:val="28"/>
        </w:rPr>
        <w:t xml:space="preserve">при </w:t>
      </w:r>
      <w:r w:rsidRPr="00ED5D3E">
        <w:rPr>
          <w:rFonts w:ascii="Times New Roman" w:hAnsi="Times New Roman"/>
          <w:sz w:val="28"/>
          <w:szCs w:val="28"/>
        </w:rPr>
        <w:t>ІМ або інших патологі</w:t>
      </w:r>
      <w:r>
        <w:rPr>
          <w:rFonts w:ascii="Times New Roman" w:hAnsi="Times New Roman"/>
          <w:sz w:val="28"/>
          <w:szCs w:val="28"/>
        </w:rPr>
        <w:t>ях</w:t>
      </w:r>
      <w:r w:rsidRPr="00ED5D3E">
        <w:rPr>
          <w:rFonts w:ascii="Times New Roman" w:hAnsi="Times New Roman"/>
          <w:sz w:val="28"/>
          <w:szCs w:val="28"/>
        </w:rPr>
        <w:t xml:space="preserve"> [</w:t>
      </w:r>
      <w:r w:rsidR="00E067CE">
        <w:fldChar w:fldCharType="begin"/>
      </w:r>
      <w:r w:rsidR="00E067CE">
        <w:instrText xml:space="preserve"> REF _Ref37768666 \r \h  \* MERGEFORMAT </w:instrText>
      </w:r>
      <w:r w:rsidR="00E067CE">
        <w:fldChar w:fldCharType="separate"/>
      </w:r>
      <w:r w:rsidR="006A58C3" w:rsidRPr="006A58C3">
        <w:rPr>
          <w:rFonts w:ascii="Times New Roman" w:hAnsi="Times New Roman"/>
          <w:sz w:val="28"/>
          <w:szCs w:val="28"/>
        </w:rPr>
        <w:t>436</w:t>
      </w:r>
      <w:r w:rsidR="00E067CE">
        <w:fldChar w:fldCharType="end"/>
      </w:r>
      <w:r w:rsidRPr="00ED5D3E">
        <w:rPr>
          <w:rFonts w:ascii="Times New Roman" w:hAnsi="Times New Roman"/>
          <w:sz w:val="28"/>
          <w:szCs w:val="28"/>
        </w:rPr>
        <w:t xml:space="preserve">]. </w:t>
      </w:r>
      <w:r>
        <w:rPr>
          <w:rFonts w:ascii="Times New Roman" w:hAnsi="Times New Roman"/>
          <w:sz w:val="28"/>
          <w:szCs w:val="28"/>
        </w:rPr>
        <w:t>Відомо, що родина</w:t>
      </w:r>
      <w:r w:rsidRPr="00ED5D3E">
        <w:rPr>
          <w:rFonts w:ascii="Times New Roman" w:hAnsi="Times New Roman"/>
          <w:sz w:val="28"/>
          <w:szCs w:val="28"/>
        </w:rPr>
        <w:t xml:space="preserve"> мікроРНК-29 </w:t>
      </w:r>
      <w:r>
        <w:rPr>
          <w:rFonts w:ascii="Times New Roman" w:hAnsi="Times New Roman"/>
          <w:sz w:val="28"/>
          <w:szCs w:val="28"/>
        </w:rPr>
        <w:t xml:space="preserve">може бути задіяна у реалізації механізмів регуляції </w:t>
      </w:r>
      <w:r w:rsidRPr="00ED5D3E">
        <w:rPr>
          <w:rFonts w:ascii="Times New Roman" w:hAnsi="Times New Roman"/>
          <w:sz w:val="28"/>
          <w:szCs w:val="28"/>
        </w:rPr>
        <w:t>антифібротичн</w:t>
      </w:r>
      <w:r>
        <w:rPr>
          <w:rFonts w:ascii="Times New Roman" w:hAnsi="Times New Roman"/>
          <w:sz w:val="28"/>
          <w:szCs w:val="28"/>
        </w:rPr>
        <w:t>их процесів</w:t>
      </w:r>
      <w:r w:rsidRPr="00ED5D3E">
        <w:rPr>
          <w:rFonts w:ascii="Times New Roman" w:hAnsi="Times New Roman"/>
          <w:sz w:val="28"/>
          <w:szCs w:val="28"/>
        </w:rPr>
        <w:t xml:space="preserve">. </w:t>
      </w:r>
      <w:r>
        <w:rPr>
          <w:rFonts w:ascii="Times New Roman" w:hAnsi="Times New Roman"/>
          <w:sz w:val="28"/>
          <w:szCs w:val="28"/>
        </w:rPr>
        <w:t xml:space="preserve">Спостерігали також зниження експресії при проведенні модельних досліджень за умов </w:t>
      </w:r>
      <w:r w:rsidRPr="00ED5D3E">
        <w:rPr>
          <w:rFonts w:ascii="Times New Roman" w:hAnsi="Times New Roman"/>
          <w:sz w:val="28"/>
          <w:szCs w:val="28"/>
        </w:rPr>
        <w:t>ішемії та гіпертрофії міокарда [</w:t>
      </w:r>
      <w:r w:rsidR="00E067CE">
        <w:fldChar w:fldCharType="begin"/>
      </w:r>
      <w:r w:rsidR="00E067CE">
        <w:instrText xml:space="preserve"> REF _Ref37765885 \r \h  \* MERGEFORMAT </w:instrText>
      </w:r>
      <w:r w:rsidR="00E067CE">
        <w:fldChar w:fldCharType="separate"/>
      </w:r>
      <w:r w:rsidR="006A58C3" w:rsidRPr="006A58C3">
        <w:rPr>
          <w:rFonts w:ascii="Times New Roman" w:hAnsi="Times New Roman"/>
          <w:sz w:val="28"/>
          <w:szCs w:val="28"/>
        </w:rPr>
        <w:t>181</w:t>
      </w:r>
      <w:r w:rsidR="00E067CE">
        <w:fldChar w:fldCharType="end"/>
      </w:r>
      <w:r w:rsidR="000E244D">
        <w:rPr>
          <w:rFonts w:ascii="Times New Roman" w:hAnsi="Times New Roman"/>
          <w:sz w:val="28"/>
          <w:szCs w:val="28"/>
        </w:rPr>
        <w:t xml:space="preserve">]. </w:t>
      </w:r>
      <w:r w:rsidRPr="00ED5D3E">
        <w:rPr>
          <w:rFonts w:ascii="Times New Roman" w:hAnsi="Times New Roman"/>
          <w:sz w:val="28"/>
          <w:szCs w:val="28"/>
        </w:rPr>
        <w:t xml:space="preserve">МікроРНК-29 складається з мікроРНК-29а, 29b і 29с, які переважно експресуються </w:t>
      </w:r>
      <w:r>
        <w:rPr>
          <w:rFonts w:ascii="Times New Roman" w:hAnsi="Times New Roman"/>
          <w:sz w:val="28"/>
          <w:szCs w:val="28"/>
        </w:rPr>
        <w:t>у</w:t>
      </w:r>
      <w:r w:rsidRPr="00ED5D3E">
        <w:rPr>
          <w:rFonts w:ascii="Times New Roman" w:hAnsi="Times New Roman"/>
          <w:sz w:val="28"/>
          <w:szCs w:val="28"/>
        </w:rPr>
        <w:t xml:space="preserve"> кардіофібробластах. Блокування мікроРНК-29 призводить до </w:t>
      </w:r>
      <w:r>
        <w:rPr>
          <w:rFonts w:ascii="Times New Roman" w:hAnsi="Times New Roman"/>
          <w:sz w:val="28"/>
          <w:szCs w:val="28"/>
        </w:rPr>
        <w:t>ініціювання</w:t>
      </w:r>
      <w:r w:rsidRPr="00ED5D3E">
        <w:rPr>
          <w:rFonts w:ascii="Times New Roman" w:hAnsi="Times New Roman"/>
          <w:sz w:val="28"/>
          <w:szCs w:val="28"/>
        </w:rPr>
        <w:t xml:space="preserve"> фіброзу. </w:t>
      </w:r>
      <w:r>
        <w:rPr>
          <w:rFonts w:ascii="Times New Roman" w:hAnsi="Times New Roman"/>
          <w:sz w:val="28"/>
          <w:szCs w:val="28"/>
        </w:rPr>
        <w:t xml:space="preserve">Це дозволяє </w:t>
      </w:r>
      <w:r w:rsidRPr="00ED5D3E">
        <w:rPr>
          <w:rFonts w:ascii="Times New Roman" w:hAnsi="Times New Roman"/>
          <w:sz w:val="28"/>
          <w:szCs w:val="28"/>
        </w:rPr>
        <w:t>припус</w:t>
      </w:r>
      <w:r>
        <w:rPr>
          <w:rFonts w:ascii="Times New Roman" w:hAnsi="Times New Roman"/>
          <w:sz w:val="28"/>
          <w:szCs w:val="28"/>
        </w:rPr>
        <w:t>тити</w:t>
      </w:r>
      <w:r w:rsidRPr="00ED5D3E">
        <w:rPr>
          <w:rFonts w:ascii="Times New Roman" w:hAnsi="Times New Roman"/>
          <w:sz w:val="28"/>
          <w:szCs w:val="28"/>
        </w:rPr>
        <w:t xml:space="preserve">, що мікро РНК-29 є інгібуючим фактором міокардіофіброзу. </w:t>
      </w:r>
      <w:r>
        <w:rPr>
          <w:rFonts w:ascii="Times New Roman" w:hAnsi="Times New Roman"/>
          <w:sz w:val="28"/>
          <w:szCs w:val="28"/>
        </w:rPr>
        <w:t xml:space="preserve">Експериментально доведено, що </w:t>
      </w:r>
      <w:r w:rsidRPr="00ED5D3E">
        <w:rPr>
          <w:rFonts w:ascii="Times New Roman" w:hAnsi="Times New Roman"/>
          <w:sz w:val="28"/>
          <w:szCs w:val="28"/>
        </w:rPr>
        <w:t>застосування Т</w:t>
      </w:r>
      <w:r w:rsidRPr="00ED5D3E">
        <w:rPr>
          <w:rFonts w:ascii="Times New Roman" w:hAnsi="Times New Roman"/>
          <w:sz w:val="28"/>
          <w:szCs w:val="28"/>
          <w:vertAlign w:val="subscript"/>
        </w:rPr>
        <w:t>3</w:t>
      </w:r>
      <w:r w:rsidRPr="00ED5D3E">
        <w:rPr>
          <w:rFonts w:ascii="Times New Roman" w:hAnsi="Times New Roman"/>
          <w:sz w:val="28"/>
          <w:szCs w:val="28"/>
        </w:rPr>
        <w:t xml:space="preserve"> </w:t>
      </w:r>
      <w:r>
        <w:rPr>
          <w:rFonts w:ascii="Times New Roman" w:hAnsi="Times New Roman"/>
          <w:sz w:val="28"/>
          <w:szCs w:val="28"/>
        </w:rPr>
        <w:t xml:space="preserve">при </w:t>
      </w:r>
      <w:r w:rsidRPr="00ED5D3E">
        <w:rPr>
          <w:rFonts w:ascii="Times New Roman" w:hAnsi="Times New Roman"/>
          <w:sz w:val="28"/>
          <w:szCs w:val="28"/>
        </w:rPr>
        <w:t>модел</w:t>
      </w:r>
      <w:r>
        <w:rPr>
          <w:rFonts w:ascii="Times New Roman" w:hAnsi="Times New Roman"/>
          <w:sz w:val="28"/>
          <w:szCs w:val="28"/>
        </w:rPr>
        <w:t xml:space="preserve">юванні </w:t>
      </w:r>
      <w:r w:rsidRPr="00ED5D3E">
        <w:rPr>
          <w:rFonts w:ascii="Times New Roman" w:hAnsi="Times New Roman"/>
          <w:sz w:val="28"/>
          <w:szCs w:val="28"/>
        </w:rPr>
        <w:t>ішемії / реперфузії міоцитів індуку</w:t>
      </w:r>
      <w:r>
        <w:rPr>
          <w:rFonts w:ascii="Times New Roman" w:hAnsi="Times New Roman"/>
          <w:sz w:val="28"/>
          <w:szCs w:val="28"/>
        </w:rPr>
        <w:t>є</w:t>
      </w:r>
      <w:r w:rsidRPr="00ED5D3E">
        <w:rPr>
          <w:rFonts w:ascii="Times New Roman" w:hAnsi="Times New Roman"/>
          <w:sz w:val="28"/>
          <w:szCs w:val="28"/>
        </w:rPr>
        <w:t xml:space="preserve"> експресію мікроРНК-29с [</w:t>
      </w:r>
      <w:r w:rsidR="00E067CE">
        <w:fldChar w:fldCharType="begin"/>
      </w:r>
      <w:r w:rsidR="00E067CE">
        <w:instrText xml:space="preserve"> REF _Ref37768598 \r \h  \* MERGEFORMAT </w:instrText>
      </w:r>
      <w:r w:rsidR="00E067CE">
        <w:fldChar w:fldCharType="separate"/>
      </w:r>
      <w:r w:rsidR="006A58C3" w:rsidRPr="006A58C3">
        <w:rPr>
          <w:rFonts w:ascii="Times New Roman" w:hAnsi="Times New Roman"/>
          <w:sz w:val="28"/>
          <w:szCs w:val="28"/>
        </w:rPr>
        <w:t>335</w:t>
      </w:r>
      <w:r w:rsidR="00E067CE">
        <w:fldChar w:fldCharType="end"/>
      </w:r>
      <w:r w:rsidRPr="00ED5D3E">
        <w:rPr>
          <w:rFonts w:ascii="Times New Roman" w:hAnsi="Times New Roman"/>
          <w:sz w:val="28"/>
          <w:szCs w:val="28"/>
        </w:rPr>
        <w:t>].</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r>
      <w:r>
        <w:rPr>
          <w:rFonts w:ascii="Times New Roman" w:hAnsi="Times New Roman"/>
          <w:sz w:val="28"/>
          <w:szCs w:val="28"/>
        </w:rPr>
        <w:t>Ок</w:t>
      </w:r>
      <w:r w:rsidRPr="00ED5D3E">
        <w:rPr>
          <w:rFonts w:ascii="Times New Roman" w:hAnsi="Times New Roman"/>
          <w:sz w:val="28"/>
          <w:szCs w:val="28"/>
        </w:rPr>
        <w:t xml:space="preserve">рім міокардіоцитів та кардіофібробластів </w:t>
      </w:r>
      <w:r>
        <w:rPr>
          <w:rFonts w:ascii="Times New Roman" w:hAnsi="Times New Roman"/>
          <w:sz w:val="28"/>
          <w:szCs w:val="28"/>
        </w:rPr>
        <w:t xml:space="preserve">важливу роль у регуляції та забезпеченні функціональної активності серця відіграють </w:t>
      </w:r>
      <w:r w:rsidRPr="00ED5D3E">
        <w:rPr>
          <w:rFonts w:ascii="Times New Roman" w:hAnsi="Times New Roman"/>
          <w:sz w:val="28"/>
          <w:szCs w:val="28"/>
        </w:rPr>
        <w:t>ендотеліальні клітини мікросудин. Недостатність ангіогенезу є однією з причин дисфункції міокарда. Про це свідчить зменшення щільності капілярів у міокарді при таких захворюваннях, як аортальний стеноз, дилатаційна та ішемічна кардіоміопатії [</w:t>
      </w:r>
      <w:r w:rsidR="00E067CE">
        <w:fldChar w:fldCharType="begin"/>
      </w:r>
      <w:r w:rsidR="00E067CE">
        <w:instrText xml:space="preserve"> REF _Ref37768855 \r \h  \* M</w:instrText>
      </w:r>
      <w:r w:rsidR="00E067CE">
        <w:instrText xml:space="preserve">ERGEFORMAT </w:instrText>
      </w:r>
      <w:r w:rsidR="00E067CE">
        <w:fldChar w:fldCharType="separate"/>
      </w:r>
      <w:r w:rsidR="006A58C3" w:rsidRPr="006A58C3">
        <w:rPr>
          <w:rFonts w:ascii="Times New Roman" w:hAnsi="Times New Roman"/>
          <w:sz w:val="28"/>
          <w:szCs w:val="28"/>
        </w:rPr>
        <w:t>234</w:t>
      </w:r>
      <w:r w:rsidR="00E067CE">
        <w:fldChar w:fldCharType="end"/>
      </w:r>
      <w:r w:rsidRPr="00ED5D3E">
        <w:rPr>
          <w:rFonts w:ascii="Times New Roman" w:hAnsi="Times New Roman"/>
          <w:sz w:val="28"/>
          <w:szCs w:val="28"/>
        </w:rPr>
        <w:t xml:space="preserve">]. </w:t>
      </w:r>
      <w:r>
        <w:rPr>
          <w:rFonts w:ascii="Times New Roman" w:hAnsi="Times New Roman"/>
          <w:sz w:val="28"/>
          <w:szCs w:val="28"/>
        </w:rPr>
        <w:t>За</w:t>
      </w:r>
      <w:r w:rsidRPr="00ED5D3E">
        <w:rPr>
          <w:rFonts w:ascii="Times New Roman" w:hAnsi="Times New Roman"/>
          <w:sz w:val="28"/>
          <w:szCs w:val="28"/>
        </w:rPr>
        <w:t>документован</w:t>
      </w:r>
      <w:r>
        <w:rPr>
          <w:rFonts w:ascii="Times New Roman" w:hAnsi="Times New Roman"/>
          <w:sz w:val="28"/>
          <w:szCs w:val="28"/>
        </w:rPr>
        <w:t>о</w:t>
      </w:r>
      <w:r w:rsidRPr="00ED5D3E">
        <w:rPr>
          <w:rFonts w:ascii="Times New Roman" w:hAnsi="Times New Roman"/>
          <w:sz w:val="28"/>
          <w:szCs w:val="28"/>
        </w:rPr>
        <w:t xml:space="preserve"> ефект</w:t>
      </w:r>
      <w:r>
        <w:rPr>
          <w:rFonts w:ascii="Times New Roman" w:hAnsi="Times New Roman"/>
          <w:sz w:val="28"/>
          <w:szCs w:val="28"/>
        </w:rPr>
        <w:t xml:space="preserve"> стимуляції</w:t>
      </w:r>
      <w:r w:rsidRPr="00ED5D3E">
        <w:rPr>
          <w:rFonts w:ascii="Times New Roman" w:hAnsi="Times New Roman"/>
          <w:sz w:val="28"/>
          <w:szCs w:val="28"/>
        </w:rPr>
        <w:t xml:space="preserve"> ангіогенезу ГЩЗ [</w:t>
      </w:r>
      <w:r w:rsidR="00E067CE">
        <w:fldChar w:fldCharType="begin"/>
      </w:r>
      <w:r w:rsidR="00E067CE">
        <w:instrText xml:space="preserve"> REF _Ref37768879 \r \h  \* MERGEFORMAT </w:instrText>
      </w:r>
      <w:r w:rsidR="00E067CE">
        <w:fldChar w:fldCharType="separate"/>
      </w:r>
      <w:r w:rsidR="006A58C3" w:rsidRPr="006A58C3">
        <w:rPr>
          <w:rFonts w:ascii="Times New Roman" w:hAnsi="Times New Roman"/>
          <w:sz w:val="28"/>
          <w:szCs w:val="28"/>
        </w:rPr>
        <w:t>143</w:t>
      </w:r>
      <w:r w:rsidR="00E067CE">
        <w:fldChar w:fldCharType="end"/>
      </w:r>
      <w:r w:rsidRPr="00ED5D3E">
        <w:rPr>
          <w:rFonts w:ascii="Times New Roman" w:hAnsi="Times New Roman"/>
          <w:sz w:val="28"/>
          <w:szCs w:val="28"/>
          <w:lang w:eastAsia="ru-RU"/>
        </w:rPr>
        <w:t>,</w:t>
      </w:r>
      <w:r w:rsidRPr="00BA2D9D">
        <w:rPr>
          <w:rFonts w:ascii="Times New Roman" w:hAnsi="Times New Roman"/>
          <w:sz w:val="28"/>
          <w:szCs w:val="28"/>
          <w:lang w:eastAsia="ru-RU"/>
        </w:rPr>
        <w:t xml:space="preserve"> </w:t>
      </w:r>
      <w:bookmarkStart w:id="1" w:name="_Ref365737368"/>
      <w:r w:rsidR="008875C6" w:rsidRPr="00BA2D9D">
        <w:rPr>
          <w:rFonts w:ascii="Times New Roman" w:hAnsi="Times New Roman"/>
          <w:sz w:val="28"/>
          <w:szCs w:val="28"/>
          <w:lang w:eastAsia="ru-RU"/>
        </w:rPr>
        <w:fldChar w:fldCharType="begin"/>
      </w:r>
      <w:r w:rsidRPr="00BA2D9D">
        <w:rPr>
          <w:rFonts w:ascii="Times New Roman" w:hAnsi="Times New Roman"/>
          <w:sz w:val="28"/>
          <w:szCs w:val="28"/>
          <w:lang w:eastAsia="ru-RU"/>
        </w:rPr>
        <w:instrText xml:space="preserve"> </w:instrText>
      </w:r>
      <w:r w:rsidRPr="00ED5D3E">
        <w:rPr>
          <w:rFonts w:ascii="Times New Roman" w:hAnsi="Times New Roman"/>
          <w:sz w:val="28"/>
          <w:szCs w:val="28"/>
          <w:lang w:val="en-US" w:eastAsia="ru-RU"/>
        </w:rPr>
        <w:instrText>REF</w:instrText>
      </w:r>
      <w:r w:rsidRPr="00BA2D9D">
        <w:rPr>
          <w:rFonts w:ascii="Times New Roman" w:hAnsi="Times New Roman"/>
          <w:sz w:val="28"/>
          <w:szCs w:val="28"/>
          <w:lang w:eastAsia="ru-RU"/>
        </w:rPr>
        <w:instrText xml:space="preserve"> _</w:instrText>
      </w:r>
      <w:r w:rsidRPr="00ED5D3E">
        <w:rPr>
          <w:rFonts w:ascii="Times New Roman" w:hAnsi="Times New Roman"/>
          <w:sz w:val="28"/>
          <w:szCs w:val="28"/>
          <w:lang w:val="en-US" w:eastAsia="ru-RU"/>
        </w:rPr>
        <w:instrText>Ref</w:instrText>
      </w:r>
      <w:r w:rsidRPr="00BA2D9D">
        <w:rPr>
          <w:rFonts w:ascii="Times New Roman" w:hAnsi="Times New Roman"/>
          <w:sz w:val="28"/>
          <w:szCs w:val="28"/>
          <w:lang w:eastAsia="ru-RU"/>
        </w:rPr>
        <w:instrText>37768959 \</w:instrText>
      </w:r>
      <w:r w:rsidRPr="00ED5D3E">
        <w:rPr>
          <w:rFonts w:ascii="Times New Roman" w:hAnsi="Times New Roman"/>
          <w:sz w:val="28"/>
          <w:szCs w:val="28"/>
          <w:lang w:val="en-US" w:eastAsia="ru-RU"/>
        </w:rPr>
        <w:instrText>r</w:instrText>
      </w:r>
      <w:r w:rsidRPr="00BA2D9D">
        <w:rPr>
          <w:rFonts w:ascii="Times New Roman" w:hAnsi="Times New Roman"/>
          <w:sz w:val="28"/>
          <w:szCs w:val="28"/>
          <w:lang w:eastAsia="ru-RU"/>
        </w:rPr>
        <w:instrText xml:space="preserve"> \</w:instrText>
      </w:r>
      <w:r w:rsidRPr="00ED5D3E">
        <w:rPr>
          <w:rFonts w:ascii="Times New Roman" w:hAnsi="Times New Roman"/>
          <w:sz w:val="28"/>
          <w:szCs w:val="28"/>
          <w:lang w:val="en-US" w:eastAsia="ru-RU"/>
        </w:rPr>
        <w:instrText>h</w:instrText>
      </w:r>
      <w:r w:rsidRPr="00BA2D9D">
        <w:rPr>
          <w:rFonts w:ascii="Times New Roman" w:hAnsi="Times New Roman"/>
          <w:sz w:val="28"/>
          <w:szCs w:val="28"/>
          <w:lang w:eastAsia="ru-RU"/>
        </w:rPr>
        <w:instrText xml:space="preserve"> </w:instrText>
      </w:r>
      <w:r w:rsidRPr="00ED5D3E">
        <w:rPr>
          <w:rFonts w:ascii="Times New Roman" w:hAnsi="Times New Roman"/>
          <w:sz w:val="28"/>
          <w:szCs w:val="28"/>
          <w:lang w:eastAsia="ru-RU"/>
        </w:rPr>
        <w:instrText xml:space="preserve"> \* MERGEFORMAT </w:instrText>
      </w:r>
      <w:r w:rsidR="008875C6" w:rsidRPr="00BA2D9D">
        <w:rPr>
          <w:rFonts w:ascii="Times New Roman" w:hAnsi="Times New Roman"/>
          <w:sz w:val="28"/>
          <w:szCs w:val="28"/>
          <w:lang w:eastAsia="ru-RU"/>
        </w:rPr>
      </w:r>
      <w:r w:rsidR="008875C6" w:rsidRPr="00BA2D9D">
        <w:rPr>
          <w:rFonts w:ascii="Times New Roman" w:hAnsi="Times New Roman"/>
          <w:sz w:val="28"/>
          <w:szCs w:val="28"/>
          <w:lang w:eastAsia="ru-RU"/>
        </w:rPr>
        <w:fldChar w:fldCharType="separate"/>
      </w:r>
      <w:r w:rsidR="006A58C3" w:rsidRPr="006A58C3">
        <w:rPr>
          <w:rFonts w:ascii="Times New Roman" w:hAnsi="Times New Roman"/>
          <w:sz w:val="28"/>
          <w:szCs w:val="28"/>
          <w:lang w:eastAsia="ru-RU"/>
        </w:rPr>
        <w:t>320</w:t>
      </w:r>
      <w:r w:rsidR="008875C6" w:rsidRPr="00BA2D9D">
        <w:rPr>
          <w:rFonts w:ascii="Times New Roman" w:hAnsi="Times New Roman"/>
          <w:sz w:val="28"/>
          <w:szCs w:val="28"/>
          <w:lang w:eastAsia="ru-RU"/>
        </w:rPr>
        <w:fldChar w:fldCharType="end"/>
      </w:r>
      <w:r w:rsidRPr="00ED5D3E">
        <w:rPr>
          <w:rFonts w:ascii="Times New Roman" w:hAnsi="Times New Roman"/>
          <w:sz w:val="28"/>
          <w:szCs w:val="28"/>
          <w:lang w:eastAsia="ru-RU"/>
        </w:rPr>
        <w:t xml:space="preserve">, </w:t>
      </w:r>
      <w:bookmarkEnd w:id="1"/>
      <w:r w:rsidR="008875C6" w:rsidRPr="00ED5D3E">
        <w:rPr>
          <w:rFonts w:ascii="Times New Roman" w:hAnsi="Times New Roman"/>
          <w:sz w:val="28"/>
          <w:szCs w:val="28"/>
          <w:lang w:eastAsia="ru-RU"/>
        </w:rPr>
        <w:fldChar w:fldCharType="begin"/>
      </w:r>
      <w:r w:rsidRPr="00ED5D3E">
        <w:rPr>
          <w:rFonts w:ascii="Times New Roman" w:hAnsi="Times New Roman"/>
          <w:sz w:val="28"/>
          <w:szCs w:val="28"/>
          <w:lang w:eastAsia="ru-RU"/>
        </w:rPr>
        <w:instrText xml:space="preserve"> REF _Ref37768985 \r \h  \* MERGEFORMAT </w:instrText>
      </w:r>
      <w:r w:rsidR="008875C6" w:rsidRPr="00ED5D3E">
        <w:rPr>
          <w:rFonts w:ascii="Times New Roman" w:hAnsi="Times New Roman"/>
          <w:sz w:val="28"/>
          <w:szCs w:val="28"/>
          <w:lang w:eastAsia="ru-RU"/>
        </w:rPr>
      </w:r>
      <w:r w:rsidR="008875C6" w:rsidRPr="00ED5D3E">
        <w:rPr>
          <w:rFonts w:ascii="Times New Roman" w:hAnsi="Times New Roman"/>
          <w:sz w:val="28"/>
          <w:szCs w:val="28"/>
          <w:lang w:eastAsia="ru-RU"/>
        </w:rPr>
        <w:fldChar w:fldCharType="separate"/>
      </w:r>
      <w:r w:rsidR="006A58C3">
        <w:rPr>
          <w:rFonts w:ascii="Times New Roman" w:hAnsi="Times New Roman"/>
          <w:sz w:val="28"/>
          <w:szCs w:val="28"/>
          <w:lang w:eastAsia="ru-RU"/>
        </w:rPr>
        <w:t>404</w:t>
      </w:r>
      <w:r w:rsidR="008875C6" w:rsidRPr="00ED5D3E">
        <w:rPr>
          <w:rFonts w:ascii="Times New Roman" w:hAnsi="Times New Roman"/>
          <w:sz w:val="28"/>
          <w:szCs w:val="28"/>
          <w:lang w:eastAsia="ru-RU"/>
        </w:rPr>
        <w:fldChar w:fldCharType="end"/>
      </w:r>
      <w:r w:rsidRPr="00ED5D3E">
        <w:rPr>
          <w:rFonts w:ascii="Times New Roman" w:hAnsi="Times New Roman"/>
          <w:sz w:val="28"/>
          <w:szCs w:val="28"/>
        </w:rPr>
        <w:t xml:space="preserve">]. </w:t>
      </w:r>
      <w:r>
        <w:rPr>
          <w:rFonts w:ascii="Times New Roman" w:hAnsi="Times New Roman"/>
          <w:sz w:val="28"/>
          <w:szCs w:val="28"/>
        </w:rPr>
        <w:t xml:space="preserve">Зокрема, </w:t>
      </w:r>
      <w:r w:rsidRPr="00ED5D3E">
        <w:rPr>
          <w:rFonts w:ascii="Times New Roman" w:hAnsi="Times New Roman"/>
          <w:sz w:val="28"/>
          <w:szCs w:val="28"/>
        </w:rPr>
        <w:t xml:space="preserve">індуковане ГЩЗ проростання ендотеліальних клітин </w:t>
      </w:r>
      <w:r>
        <w:rPr>
          <w:rFonts w:ascii="Times New Roman" w:hAnsi="Times New Roman"/>
          <w:sz w:val="28"/>
          <w:szCs w:val="28"/>
        </w:rPr>
        <w:t xml:space="preserve">реєстрували при експериментальному моделюванні за </w:t>
      </w:r>
      <w:r w:rsidRPr="00ED5D3E">
        <w:rPr>
          <w:rFonts w:ascii="Times New Roman" w:hAnsi="Times New Roman"/>
          <w:sz w:val="28"/>
          <w:szCs w:val="28"/>
        </w:rPr>
        <w:t>різних</w:t>
      </w:r>
      <w:r>
        <w:rPr>
          <w:rFonts w:ascii="Times New Roman" w:hAnsi="Times New Roman"/>
          <w:sz w:val="28"/>
          <w:szCs w:val="28"/>
        </w:rPr>
        <w:t xml:space="preserve"> умов</w:t>
      </w:r>
      <w:r w:rsidRPr="00ED5D3E">
        <w:rPr>
          <w:rFonts w:ascii="Times New Roman" w:hAnsi="Times New Roman"/>
          <w:sz w:val="28"/>
          <w:szCs w:val="28"/>
        </w:rPr>
        <w:t>: на хоріон-алантоїдній мембрані та в культурі тканини лівого шлуночка [</w:t>
      </w:r>
      <w:r w:rsidR="00E067CE">
        <w:fldChar w:fldCharType="begin"/>
      </w:r>
      <w:r w:rsidR="00E067CE">
        <w:instrText xml:space="preserve"> REF _Ref37769021 \r \h  \* MERGEFORMAT </w:instrText>
      </w:r>
      <w:r w:rsidR="00E067CE">
        <w:fldChar w:fldCharType="separate"/>
      </w:r>
      <w:r w:rsidR="006A58C3" w:rsidRPr="006A58C3">
        <w:rPr>
          <w:rFonts w:ascii="Times New Roman" w:hAnsi="Times New Roman"/>
          <w:sz w:val="28"/>
          <w:szCs w:val="28"/>
        </w:rPr>
        <w:t>123</w:t>
      </w:r>
      <w:r w:rsidR="00E067CE">
        <w:fldChar w:fldCharType="end"/>
      </w:r>
      <w:r w:rsidRPr="00ED5D3E">
        <w:rPr>
          <w:rFonts w:ascii="Times New Roman" w:hAnsi="Times New Roman"/>
          <w:sz w:val="28"/>
          <w:szCs w:val="28"/>
        </w:rPr>
        <w:t xml:space="preserve">]. </w:t>
      </w:r>
      <w:r>
        <w:rPr>
          <w:rFonts w:ascii="Times New Roman" w:hAnsi="Times New Roman"/>
          <w:sz w:val="28"/>
          <w:szCs w:val="28"/>
        </w:rPr>
        <w:t xml:space="preserve">Відомо, що </w:t>
      </w:r>
      <w:r w:rsidRPr="00ED5D3E">
        <w:rPr>
          <w:rFonts w:ascii="Times New Roman" w:hAnsi="Times New Roman"/>
          <w:sz w:val="28"/>
          <w:szCs w:val="28"/>
        </w:rPr>
        <w:t>молекулярні механізми проангіогенної дії ГЩЗ зумовлені негеномними трансмембранними взаємодіями з інтегринами аvβ</w:t>
      </w:r>
      <w:r w:rsidRPr="00ED5D3E">
        <w:rPr>
          <w:rFonts w:ascii="Times New Roman" w:hAnsi="Times New Roman"/>
          <w:sz w:val="28"/>
          <w:szCs w:val="28"/>
          <w:vertAlign w:val="subscript"/>
        </w:rPr>
        <w:t>3</w:t>
      </w:r>
      <w:r w:rsidRPr="00ED5D3E">
        <w:rPr>
          <w:rFonts w:ascii="Times New Roman" w:hAnsi="Times New Roman"/>
          <w:sz w:val="28"/>
          <w:szCs w:val="28"/>
        </w:rPr>
        <w:t>. Трансдукція сигналів ГЩЗ опосередкована мітогенактивованою протеїнкіназою ERK</w:t>
      </w:r>
      <w:r w:rsidRPr="00ED5D3E">
        <w:rPr>
          <w:rFonts w:ascii="Times New Roman" w:hAnsi="Times New Roman"/>
          <w:sz w:val="28"/>
          <w:szCs w:val="28"/>
          <w:vertAlign w:val="subscript"/>
        </w:rPr>
        <w:t>1/2</w:t>
      </w:r>
      <w:r w:rsidRPr="00ED5D3E">
        <w:rPr>
          <w:rFonts w:ascii="Times New Roman" w:hAnsi="Times New Roman"/>
          <w:sz w:val="28"/>
          <w:szCs w:val="28"/>
        </w:rPr>
        <w:t xml:space="preserve">, що призводить до транскрипцій </w:t>
      </w:r>
      <w:r>
        <w:rPr>
          <w:rFonts w:ascii="Times New Roman" w:hAnsi="Times New Roman"/>
          <w:sz w:val="28"/>
          <w:szCs w:val="28"/>
        </w:rPr>
        <w:t>де</w:t>
      </w:r>
      <w:r w:rsidRPr="00ED5D3E">
        <w:rPr>
          <w:rFonts w:ascii="Times New Roman" w:hAnsi="Times New Roman"/>
          <w:sz w:val="28"/>
          <w:szCs w:val="28"/>
        </w:rPr>
        <w:t xml:space="preserve">кількох відповідальних за ангіогенез генів, таких як BFGF </w:t>
      </w:r>
      <w:r>
        <w:rPr>
          <w:rFonts w:ascii="Times New Roman" w:hAnsi="Times New Roman"/>
          <w:sz w:val="28"/>
          <w:szCs w:val="28"/>
        </w:rPr>
        <w:t>та</w:t>
      </w:r>
      <w:r w:rsidRPr="00ED5D3E">
        <w:rPr>
          <w:rFonts w:ascii="Times New Roman" w:hAnsi="Times New Roman"/>
          <w:sz w:val="28"/>
          <w:szCs w:val="28"/>
        </w:rPr>
        <w:t xml:space="preserve"> VEGF [</w:t>
      </w:r>
      <w:r w:rsidR="00E067CE">
        <w:fldChar w:fldCharType="begin"/>
      </w:r>
      <w:r w:rsidR="00E067CE">
        <w:instrText xml:space="preserve"> REF _Ref37769047 \r \h  \* MERGEFORMAT </w:instrText>
      </w:r>
      <w:r w:rsidR="00E067CE">
        <w:fldChar w:fldCharType="separate"/>
      </w:r>
      <w:r w:rsidR="006A58C3" w:rsidRPr="006A58C3">
        <w:rPr>
          <w:rFonts w:ascii="Times New Roman" w:hAnsi="Times New Roman"/>
          <w:sz w:val="28"/>
          <w:szCs w:val="28"/>
        </w:rPr>
        <w:t>89</w:t>
      </w:r>
      <w:r w:rsidR="00E067CE">
        <w:fldChar w:fldCharType="end"/>
      </w:r>
      <w:r w:rsidRPr="00ED5D3E">
        <w:rPr>
          <w:rFonts w:ascii="Times New Roman" w:hAnsi="Times New Roman"/>
          <w:sz w:val="28"/>
          <w:szCs w:val="28"/>
        </w:rPr>
        <w:t>]. Цей проангіогенни</w:t>
      </w:r>
      <w:r w:rsidR="00454A37">
        <w:rPr>
          <w:rFonts w:ascii="Times New Roman" w:hAnsi="Times New Roman"/>
          <w:sz w:val="28"/>
          <w:szCs w:val="28"/>
        </w:rPr>
        <w:t>й</w:t>
      </w:r>
      <w:r w:rsidRPr="00ED5D3E">
        <w:rPr>
          <w:rFonts w:ascii="Times New Roman" w:hAnsi="Times New Roman"/>
          <w:sz w:val="28"/>
          <w:szCs w:val="28"/>
        </w:rPr>
        <w:t xml:space="preserve"> ефект може бути посилений </w:t>
      </w:r>
      <w:r>
        <w:rPr>
          <w:rFonts w:ascii="Times New Roman" w:hAnsi="Times New Roman"/>
          <w:sz w:val="28"/>
          <w:szCs w:val="28"/>
        </w:rPr>
        <w:t>шляхом</w:t>
      </w:r>
      <w:r w:rsidRPr="00ED5D3E">
        <w:rPr>
          <w:rFonts w:ascii="Times New Roman" w:hAnsi="Times New Roman"/>
          <w:sz w:val="28"/>
          <w:szCs w:val="28"/>
        </w:rPr>
        <w:t xml:space="preserve"> перехресної взаємодії інтегринів між рецепторами ГЩЗ і рецепторами VEGF, а також BFGF [</w:t>
      </w:r>
      <w:r w:rsidR="00E067CE">
        <w:fldChar w:fldCharType="begin"/>
      </w:r>
      <w:r w:rsidR="00E067CE">
        <w:instrText xml:space="preserve"> REF _Ref37769144 \r \h  \* MERGEFORMAT </w:instrText>
      </w:r>
      <w:r w:rsidR="00E067CE">
        <w:fldChar w:fldCharType="separate"/>
      </w:r>
      <w:r w:rsidR="006A58C3" w:rsidRPr="006A58C3">
        <w:rPr>
          <w:rFonts w:ascii="Times New Roman" w:hAnsi="Times New Roman"/>
          <w:sz w:val="28"/>
          <w:szCs w:val="28"/>
        </w:rPr>
        <w:t>290</w:t>
      </w:r>
      <w:r w:rsidR="00E067CE">
        <w:fldChar w:fldCharType="end"/>
      </w:r>
      <w:r w:rsidRPr="00ED5D3E">
        <w:rPr>
          <w:rFonts w:ascii="Times New Roman" w:hAnsi="Times New Roman"/>
          <w:sz w:val="28"/>
          <w:szCs w:val="28"/>
        </w:rPr>
        <w:t xml:space="preserve">]. Передбачається, що </w:t>
      </w:r>
      <w:r>
        <w:rPr>
          <w:rFonts w:ascii="Times New Roman" w:hAnsi="Times New Roman"/>
          <w:sz w:val="28"/>
          <w:szCs w:val="28"/>
        </w:rPr>
        <w:t>Т</w:t>
      </w:r>
      <w:r w:rsidRPr="00014E25">
        <w:rPr>
          <w:rFonts w:ascii="Times New Roman" w:hAnsi="Times New Roman"/>
          <w:sz w:val="28"/>
          <w:szCs w:val="28"/>
          <w:vertAlign w:val="subscript"/>
        </w:rPr>
        <w:t>3</w:t>
      </w:r>
      <w:r w:rsidRPr="00ED5D3E">
        <w:rPr>
          <w:rFonts w:ascii="Times New Roman" w:hAnsi="Times New Roman"/>
          <w:sz w:val="28"/>
          <w:szCs w:val="28"/>
        </w:rPr>
        <w:t xml:space="preserve"> здат</w:t>
      </w:r>
      <w:r>
        <w:rPr>
          <w:rFonts w:ascii="Times New Roman" w:hAnsi="Times New Roman"/>
          <w:sz w:val="28"/>
          <w:szCs w:val="28"/>
        </w:rPr>
        <w:t>ен</w:t>
      </w:r>
      <w:r w:rsidRPr="00ED5D3E">
        <w:rPr>
          <w:rFonts w:ascii="Times New Roman" w:hAnsi="Times New Roman"/>
          <w:sz w:val="28"/>
          <w:szCs w:val="28"/>
        </w:rPr>
        <w:t xml:space="preserve"> стимулювати ангіогенез через посилення експресії індукованого гіпоксією фактор</w:t>
      </w:r>
      <w:r>
        <w:rPr>
          <w:rFonts w:ascii="Times New Roman" w:hAnsi="Times New Roman"/>
          <w:sz w:val="28"/>
          <w:szCs w:val="28"/>
        </w:rPr>
        <w:t>а</w:t>
      </w:r>
      <w:r w:rsidRPr="00ED5D3E">
        <w:rPr>
          <w:rFonts w:ascii="Times New Roman" w:hAnsi="Times New Roman"/>
          <w:sz w:val="28"/>
          <w:szCs w:val="28"/>
        </w:rPr>
        <w:t xml:space="preserve"> 1α (HIF-1α), транскрипційного фактор</w:t>
      </w:r>
      <w:r>
        <w:rPr>
          <w:rFonts w:ascii="Times New Roman" w:hAnsi="Times New Roman"/>
          <w:sz w:val="28"/>
          <w:szCs w:val="28"/>
        </w:rPr>
        <w:t>а</w:t>
      </w:r>
      <w:r w:rsidRPr="00ED5D3E">
        <w:rPr>
          <w:rFonts w:ascii="Times New Roman" w:hAnsi="Times New Roman"/>
          <w:sz w:val="28"/>
          <w:szCs w:val="28"/>
        </w:rPr>
        <w:t xml:space="preserve">, що </w:t>
      </w:r>
      <w:r>
        <w:rPr>
          <w:rFonts w:ascii="Times New Roman" w:hAnsi="Times New Roman"/>
          <w:sz w:val="28"/>
          <w:szCs w:val="28"/>
        </w:rPr>
        <w:t>віді</w:t>
      </w:r>
      <w:r w:rsidRPr="00ED5D3E">
        <w:rPr>
          <w:rFonts w:ascii="Times New Roman" w:hAnsi="Times New Roman"/>
          <w:sz w:val="28"/>
          <w:szCs w:val="28"/>
        </w:rPr>
        <w:t xml:space="preserve">грає важливу роль </w:t>
      </w:r>
      <w:r>
        <w:rPr>
          <w:rFonts w:ascii="Times New Roman" w:hAnsi="Times New Roman"/>
          <w:sz w:val="28"/>
          <w:szCs w:val="28"/>
        </w:rPr>
        <w:t>у</w:t>
      </w:r>
      <w:r w:rsidRPr="00ED5D3E">
        <w:rPr>
          <w:rFonts w:ascii="Times New Roman" w:hAnsi="Times New Roman"/>
          <w:sz w:val="28"/>
          <w:szCs w:val="28"/>
        </w:rPr>
        <w:t xml:space="preserve"> розвитку колатералей </w:t>
      </w:r>
      <w:r>
        <w:rPr>
          <w:rFonts w:ascii="Times New Roman" w:hAnsi="Times New Roman"/>
          <w:sz w:val="28"/>
          <w:szCs w:val="28"/>
        </w:rPr>
        <w:t>за</w:t>
      </w:r>
      <w:r w:rsidRPr="00ED5D3E">
        <w:rPr>
          <w:rFonts w:ascii="Times New Roman" w:hAnsi="Times New Roman"/>
          <w:sz w:val="28"/>
          <w:szCs w:val="28"/>
        </w:rPr>
        <w:t xml:space="preserve"> умов ішемії [</w:t>
      </w:r>
      <w:r w:rsidR="00E067CE">
        <w:fldChar w:fldCharType="begin"/>
      </w:r>
      <w:r w:rsidR="00E067CE">
        <w:instrText xml:space="preserve"> REF _Ref37769195 \r \h  \* MERGEFORMAT </w:instrText>
      </w:r>
      <w:r w:rsidR="00E067CE">
        <w:fldChar w:fldCharType="separate"/>
      </w:r>
      <w:r w:rsidR="006A58C3" w:rsidRPr="006A58C3">
        <w:rPr>
          <w:rFonts w:ascii="Times New Roman" w:hAnsi="Times New Roman"/>
          <w:sz w:val="28"/>
          <w:szCs w:val="28"/>
        </w:rPr>
        <w:t>159</w:t>
      </w:r>
      <w:r w:rsidR="00E067CE">
        <w:fldChar w:fldCharType="end"/>
      </w:r>
      <w:r w:rsidRPr="00A42DAB">
        <w:rPr>
          <w:rFonts w:ascii="Times New Roman" w:hAnsi="Times New Roman"/>
          <w:sz w:val="28"/>
          <w:szCs w:val="28"/>
          <w:lang w:eastAsia="ru-RU"/>
        </w:rPr>
        <w:t xml:space="preserve">, </w:t>
      </w:r>
      <w:r w:rsidR="00E067CE">
        <w:fldChar w:fldCharType="begin"/>
      </w:r>
      <w:r w:rsidR="00E067CE">
        <w:instrText xml:space="preserve"> REF _Ref37765221 \r \h  \* MERGEFORMAT </w:instrText>
      </w:r>
      <w:r w:rsidR="00E067CE">
        <w:fldChar w:fldCharType="separate"/>
      </w:r>
      <w:r w:rsidR="006A58C3" w:rsidRPr="006A58C3">
        <w:rPr>
          <w:rFonts w:ascii="Times New Roman" w:hAnsi="Times New Roman"/>
          <w:sz w:val="28"/>
          <w:szCs w:val="28"/>
          <w:lang w:eastAsia="ru-RU"/>
        </w:rPr>
        <w:t>173</w:t>
      </w:r>
      <w:r w:rsidR="00E067CE">
        <w:fldChar w:fldCharType="end"/>
      </w:r>
      <w:r w:rsidRPr="00ED5D3E">
        <w:rPr>
          <w:rFonts w:ascii="Times New Roman" w:hAnsi="Times New Roman"/>
          <w:sz w:val="28"/>
          <w:szCs w:val="28"/>
        </w:rPr>
        <w:t xml:space="preserve">]. Даний механізм </w:t>
      </w:r>
      <w:r>
        <w:rPr>
          <w:rFonts w:ascii="Times New Roman" w:hAnsi="Times New Roman"/>
          <w:sz w:val="28"/>
          <w:szCs w:val="28"/>
        </w:rPr>
        <w:t>охоплює</w:t>
      </w:r>
      <w:r w:rsidRPr="00ED5D3E">
        <w:rPr>
          <w:rFonts w:ascii="Times New Roman" w:hAnsi="Times New Roman"/>
          <w:sz w:val="28"/>
          <w:szCs w:val="28"/>
        </w:rPr>
        <w:t xml:space="preserve"> взаємодію гормону з TR</w:t>
      </w:r>
      <w:r w:rsidRPr="00ED5D3E">
        <w:rPr>
          <w:rFonts w:ascii="Times New Roman" w:hAnsi="Times New Roman"/>
          <w:sz w:val="28"/>
          <w:szCs w:val="28"/>
          <w:vertAlign w:val="subscript"/>
        </w:rPr>
        <w:t>β</w:t>
      </w:r>
      <w:r w:rsidRPr="00ED5D3E">
        <w:rPr>
          <w:rFonts w:ascii="Times New Roman" w:hAnsi="Times New Roman"/>
          <w:sz w:val="28"/>
          <w:szCs w:val="28"/>
        </w:rPr>
        <w:t xml:space="preserve"> </w:t>
      </w:r>
      <w:r>
        <w:rPr>
          <w:rFonts w:ascii="Times New Roman" w:hAnsi="Times New Roman"/>
          <w:sz w:val="28"/>
          <w:szCs w:val="28"/>
        </w:rPr>
        <w:t>у</w:t>
      </w:r>
      <w:r w:rsidRPr="00ED5D3E">
        <w:rPr>
          <w:rFonts w:ascii="Times New Roman" w:hAnsi="Times New Roman"/>
          <w:sz w:val="28"/>
          <w:szCs w:val="28"/>
        </w:rPr>
        <w:t xml:space="preserve"> цитоплазмі й активацію сигнальної PI</w:t>
      </w:r>
      <w:r w:rsidRPr="00ED5D3E">
        <w:rPr>
          <w:rFonts w:ascii="Times New Roman" w:hAnsi="Times New Roman"/>
          <w:sz w:val="28"/>
          <w:szCs w:val="28"/>
          <w:vertAlign w:val="subscript"/>
        </w:rPr>
        <w:t>3</w:t>
      </w:r>
      <w:r w:rsidRPr="00ED5D3E">
        <w:rPr>
          <w:rFonts w:ascii="Times New Roman" w:hAnsi="Times New Roman"/>
          <w:sz w:val="28"/>
          <w:szCs w:val="28"/>
        </w:rPr>
        <w:t>K [</w:t>
      </w:r>
      <w:r w:rsidR="00E067CE">
        <w:fldChar w:fldCharType="begin"/>
      </w:r>
      <w:r w:rsidR="00E067CE">
        <w:instrText xml:space="preserve"> REF _Ref37769244 \r \h  \* MERGEFORMAT </w:instrText>
      </w:r>
      <w:r w:rsidR="00E067CE">
        <w:fldChar w:fldCharType="separate"/>
      </w:r>
      <w:r w:rsidR="006A58C3" w:rsidRPr="006A58C3">
        <w:rPr>
          <w:rFonts w:ascii="Times New Roman" w:hAnsi="Times New Roman"/>
          <w:sz w:val="28"/>
          <w:szCs w:val="28"/>
        </w:rPr>
        <w:t>178</w:t>
      </w:r>
      <w:r w:rsidR="00E067CE">
        <w:fldChar w:fldCharType="end"/>
      </w:r>
      <w:r w:rsidRPr="00ED5D3E">
        <w:rPr>
          <w:rFonts w:ascii="Times New Roman" w:hAnsi="Times New Roman"/>
          <w:sz w:val="28"/>
          <w:szCs w:val="28"/>
        </w:rPr>
        <w:t>].</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ГЩЗ впливають й на судинні міоцити. Передбачається, що T</w:t>
      </w:r>
      <w:r w:rsidRPr="00ED5D3E">
        <w:rPr>
          <w:rFonts w:ascii="Times New Roman" w:hAnsi="Times New Roman"/>
          <w:sz w:val="28"/>
          <w:szCs w:val="28"/>
          <w:vertAlign w:val="subscript"/>
        </w:rPr>
        <w:t>3</w:t>
      </w:r>
      <w:r w:rsidRPr="00ED5D3E">
        <w:rPr>
          <w:rFonts w:ascii="Times New Roman" w:hAnsi="Times New Roman"/>
          <w:sz w:val="28"/>
          <w:szCs w:val="28"/>
        </w:rPr>
        <w:t>-індукована дилатація артеріол – негеномний ефект</w:t>
      </w:r>
      <w:r>
        <w:rPr>
          <w:rFonts w:ascii="Times New Roman" w:hAnsi="Times New Roman"/>
          <w:sz w:val="28"/>
          <w:szCs w:val="28"/>
        </w:rPr>
        <w:t xml:space="preserve"> </w:t>
      </w:r>
      <w:r w:rsidRPr="00ED5D3E">
        <w:rPr>
          <w:rFonts w:ascii="Times New Roman" w:hAnsi="Times New Roman"/>
          <w:sz w:val="28"/>
          <w:szCs w:val="28"/>
        </w:rPr>
        <w:t>– ймовірно пов'язана з підвищенням синтезу оксиду азоту [</w:t>
      </w:r>
      <w:r w:rsidR="00E067CE">
        <w:fldChar w:fldCharType="begin"/>
      </w:r>
      <w:r w:rsidR="00E067CE">
        <w:instrText xml:space="preserve"> REF _Ref37769286 \r \h  \* MERGEFORMAT </w:instrText>
      </w:r>
      <w:r w:rsidR="00E067CE">
        <w:fldChar w:fldCharType="separate"/>
      </w:r>
      <w:r w:rsidR="006A58C3" w:rsidRPr="006A58C3">
        <w:rPr>
          <w:rFonts w:ascii="Times New Roman" w:hAnsi="Times New Roman"/>
          <w:sz w:val="28"/>
          <w:szCs w:val="28"/>
        </w:rPr>
        <w:t>134</w:t>
      </w:r>
      <w:r w:rsidR="00E067CE">
        <w:fldChar w:fldCharType="end"/>
      </w:r>
      <w:r w:rsidRPr="00ED5D3E">
        <w:rPr>
          <w:rFonts w:ascii="Times New Roman" w:hAnsi="Times New Roman"/>
          <w:sz w:val="28"/>
          <w:szCs w:val="28"/>
        </w:rPr>
        <w:t>]. Локальне перетворення Т</w:t>
      </w:r>
      <w:r w:rsidRPr="00ED5D3E">
        <w:rPr>
          <w:rFonts w:ascii="Times New Roman" w:hAnsi="Times New Roman"/>
          <w:sz w:val="28"/>
          <w:szCs w:val="28"/>
          <w:vertAlign w:val="subscript"/>
        </w:rPr>
        <w:t>4</w:t>
      </w:r>
      <w:r w:rsidRPr="00ED5D3E">
        <w:rPr>
          <w:rFonts w:ascii="Times New Roman" w:hAnsi="Times New Roman"/>
          <w:sz w:val="28"/>
          <w:szCs w:val="28"/>
        </w:rPr>
        <w:t xml:space="preserve"> у Т</w:t>
      </w:r>
      <w:r w:rsidRPr="00ED5D3E">
        <w:rPr>
          <w:rFonts w:ascii="Times New Roman" w:hAnsi="Times New Roman"/>
          <w:sz w:val="28"/>
          <w:szCs w:val="28"/>
          <w:vertAlign w:val="subscript"/>
        </w:rPr>
        <w:t>3</w:t>
      </w:r>
      <w:r w:rsidRPr="00ED5D3E">
        <w:rPr>
          <w:rFonts w:ascii="Times New Roman" w:hAnsi="Times New Roman"/>
          <w:sz w:val="28"/>
          <w:szCs w:val="28"/>
        </w:rPr>
        <w:t xml:space="preserve">, мабуть, </w:t>
      </w:r>
      <w:r>
        <w:rPr>
          <w:rFonts w:ascii="Times New Roman" w:hAnsi="Times New Roman"/>
          <w:sz w:val="28"/>
          <w:szCs w:val="28"/>
        </w:rPr>
        <w:t>є одним з основних вазодилатаційних</w:t>
      </w:r>
      <w:r w:rsidRPr="00ED5D3E">
        <w:rPr>
          <w:rFonts w:ascii="Times New Roman" w:hAnsi="Times New Roman"/>
          <w:sz w:val="28"/>
          <w:szCs w:val="28"/>
        </w:rPr>
        <w:t xml:space="preserve"> механіз</w:t>
      </w:r>
      <w:r>
        <w:rPr>
          <w:rFonts w:ascii="Times New Roman" w:hAnsi="Times New Roman"/>
          <w:sz w:val="28"/>
          <w:szCs w:val="28"/>
        </w:rPr>
        <w:t>мів</w:t>
      </w:r>
      <w:r w:rsidRPr="00ED5D3E">
        <w:rPr>
          <w:rFonts w:ascii="Times New Roman" w:hAnsi="Times New Roman"/>
          <w:sz w:val="28"/>
          <w:szCs w:val="28"/>
        </w:rPr>
        <w:t xml:space="preserve"> </w:t>
      </w:r>
      <w:r>
        <w:rPr>
          <w:rFonts w:ascii="Times New Roman" w:hAnsi="Times New Roman"/>
          <w:sz w:val="28"/>
          <w:szCs w:val="28"/>
        </w:rPr>
        <w:t xml:space="preserve">дії </w:t>
      </w:r>
      <w:r w:rsidRPr="00ED5D3E">
        <w:rPr>
          <w:rFonts w:ascii="Times New Roman" w:hAnsi="Times New Roman"/>
          <w:sz w:val="28"/>
          <w:szCs w:val="28"/>
        </w:rPr>
        <w:t>тироксину [</w:t>
      </w:r>
      <w:r w:rsidR="00E067CE">
        <w:fldChar w:fldCharType="begin"/>
      </w:r>
      <w:r w:rsidR="00E067CE">
        <w:instrText xml:space="preserve"> REF _Ref37769286 \r \h  \* MERGEFORMAT </w:instrText>
      </w:r>
      <w:r w:rsidR="00E067CE">
        <w:fldChar w:fldCharType="separate"/>
      </w:r>
      <w:r w:rsidR="006A58C3" w:rsidRPr="006A58C3">
        <w:rPr>
          <w:rFonts w:ascii="Times New Roman" w:hAnsi="Times New Roman"/>
          <w:sz w:val="28"/>
          <w:szCs w:val="28"/>
        </w:rPr>
        <w:t>134</w:t>
      </w:r>
      <w:r w:rsidR="00E067CE">
        <w:fldChar w:fldCharType="end"/>
      </w:r>
      <w:r w:rsidRPr="00ED5D3E">
        <w:rPr>
          <w:rFonts w:ascii="Times New Roman" w:hAnsi="Times New Roman"/>
          <w:sz w:val="28"/>
          <w:szCs w:val="28"/>
        </w:rPr>
        <w:t xml:space="preserve">]. Продемонстровано, що ГЩЗ також </w:t>
      </w:r>
      <w:r>
        <w:rPr>
          <w:rFonts w:ascii="Times New Roman" w:hAnsi="Times New Roman"/>
          <w:sz w:val="28"/>
          <w:szCs w:val="28"/>
        </w:rPr>
        <w:t xml:space="preserve">реалізують </w:t>
      </w:r>
      <w:r w:rsidRPr="00ED5D3E">
        <w:rPr>
          <w:rFonts w:ascii="Times New Roman" w:hAnsi="Times New Roman"/>
          <w:sz w:val="28"/>
          <w:szCs w:val="28"/>
        </w:rPr>
        <w:t xml:space="preserve">і TRα-залежний (геномний) релаксаційний механізм. </w:t>
      </w:r>
      <w:r>
        <w:rPr>
          <w:rFonts w:ascii="Times New Roman" w:hAnsi="Times New Roman"/>
          <w:sz w:val="28"/>
          <w:szCs w:val="28"/>
        </w:rPr>
        <w:t xml:space="preserve">Миші </w:t>
      </w:r>
      <w:r w:rsidRPr="00ED5D3E">
        <w:rPr>
          <w:rFonts w:ascii="Times New Roman" w:hAnsi="Times New Roman"/>
          <w:sz w:val="28"/>
          <w:szCs w:val="28"/>
        </w:rPr>
        <w:t>генетичн</w:t>
      </w:r>
      <w:r>
        <w:rPr>
          <w:rFonts w:ascii="Times New Roman" w:hAnsi="Times New Roman"/>
          <w:sz w:val="28"/>
          <w:szCs w:val="28"/>
        </w:rPr>
        <w:t>ої</w:t>
      </w:r>
      <w:r w:rsidRPr="00ED5D3E">
        <w:rPr>
          <w:rFonts w:ascii="Times New Roman" w:hAnsi="Times New Roman"/>
          <w:sz w:val="28"/>
          <w:szCs w:val="28"/>
        </w:rPr>
        <w:t xml:space="preserve"> ліні</w:t>
      </w:r>
      <w:r>
        <w:rPr>
          <w:rFonts w:ascii="Times New Roman" w:hAnsi="Times New Roman"/>
          <w:sz w:val="28"/>
          <w:szCs w:val="28"/>
        </w:rPr>
        <w:t>ї</w:t>
      </w:r>
      <w:r w:rsidRPr="00ED5D3E">
        <w:rPr>
          <w:rFonts w:ascii="Times New Roman" w:hAnsi="Times New Roman"/>
          <w:sz w:val="28"/>
          <w:szCs w:val="28"/>
        </w:rPr>
        <w:t xml:space="preserve"> з блокованим TRα-фактором </w:t>
      </w:r>
      <w:r>
        <w:rPr>
          <w:rFonts w:ascii="Times New Roman" w:hAnsi="Times New Roman"/>
          <w:sz w:val="28"/>
          <w:szCs w:val="28"/>
        </w:rPr>
        <w:t>мають</w:t>
      </w:r>
      <w:r w:rsidRPr="00ED5D3E">
        <w:rPr>
          <w:rFonts w:ascii="Times New Roman" w:hAnsi="Times New Roman"/>
          <w:sz w:val="28"/>
          <w:szCs w:val="28"/>
        </w:rPr>
        <w:t xml:space="preserve"> підвищений тонус коронарних артерій. </w:t>
      </w:r>
      <w:r w:rsidRPr="00A62C87">
        <w:rPr>
          <w:rFonts w:ascii="Times New Roman" w:hAnsi="Times New Roman"/>
          <w:sz w:val="28"/>
          <w:szCs w:val="28"/>
        </w:rPr>
        <w:t xml:space="preserve">Дослідження гладком`язових клітин стінки коронарних судин цих </w:t>
      </w:r>
      <w:r>
        <w:rPr>
          <w:rFonts w:ascii="Times New Roman" w:hAnsi="Times New Roman"/>
          <w:sz w:val="28"/>
          <w:szCs w:val="28"/>
        </w:rPr>
        <w:t xml:space="preserve">мишей in vitro за умов ішемії дало змогу виявити певні закономірності впливу ГЩЗ. Застосування даних гормонів призводить до зниження тонусу міоцитів внаслідок активації </w:t>
      </w:r>
      <w:r w:rsidRPr="00ED5D3E">
        <w:rPr>
          <w:rFonts w:ascii="Times New Roman" w:hAnsi="Times New Roman"/>
          <w:sz w:val="28"/>
          <w:szCs w:val="28"/>
        </w:rPr>
        <w:t>K</w:t>
      </w:r>
      <w:r w:rsidRPr="00ED5D3E">
        <w:rPr>
          <w:rFonts w:ascii="Times New Roman" w:hAnsi="Times New Roman"/>
          <w:sz w:val="28"/>
          <w:szCs w:val="28"/>
          <w:vertAlign w:val="superscript"/>
        </w:rPr>
        <w:t>+</w:t>
      </w:r>
      <w:r w:rsidRPr="00ED5D3E">
        <w:rPr>
          <w:rFonts w:ascii="Times New Roman" w:hAnsi="Times New Roman"/>
          <w:sz w:val="28"/>
          <w:szCs w:val="28"/>
        </w:rPr>
        <w:t xml:space="preserve"> –</w:t>
      </w:r>
      <w:r>
        <w:rPr>
          <w:rFonts w:ascii="Times New Roman" w:hAnsi="Times New Roman"/>
          <w:sz w:val="28"/>
          <w:szCs w:val="28"/>
        </w:rPr>
        <w:t xml:space="preserve"> </w:t>
      </w:r>
      <w:r w:rsidRPr="00ED5D3E">
        <w:rPr>
          <w:rFonts w:ascii="Times New Roman" w:hAnsi="Times New Roman"/>
          <w:sz w:val="28"/>
          <w:szCs w:val="28"/>
        </w:rPr>
        <w:t>каналів [</w:t>
      </w:r>
      <w:r w:rsidR="00E067CE">
        <w:fldChar w:fldCharType="begin"/>
      </w:r>
      <w:r w:rsidR="00E067CE">
        <w:instrText xml:space="preserve"> REF _Ref37769322 \r \h  \* MERGEFORMAT </w:instrText>
      </w:r>
      <w:r w:rsidR="00E067CE">
        <w:fldChar w:fldCharType="separate"/>
      </w:r>
      <w:r w:rsidR="006A58C3" w:rsidRPr="006A58C3">
        <w:rPr>
          <w:rFonts w:ascii="Times New Roman" w:hAnsi="Times New Roman"/>
          <w:sz w:val="28"/>
          <w:szCs w:val="28"/>
        </w:rPr>
        <w:t>298</w:t>
      </w:r>
      <w:r w:rsidR="00E067CE">
        <w:fldChar w:fldCharType="end"/>
      </w:r>
      <w:r w:rsidRPr="00ED5D3E">
        <w:rPr>
          <w:rFonts w:ascii="Times New Roman" w:hAnsi="Times New Roman"/>
          <w:sz w:val="28"/>
          <w:szCs w:val="28"/>
        </w:rPr>
        <w:t xml:space="preserve">]. </w:t>
      </w:r>
      <w:r>
        <w:rPr>
          <w:rFonts w:ascii="Times New Roman" w:hAnsi="Times New Roman"/>
          <w:sz w:val="28"/>
          <w:szCs w:val="28"/>
        </w:rPr>
        <w:t>Ок</w:t>
      </w:r>
      <w:r w:rsidRPr="00ED5D3E">
        <w:rPr>
          <w:rFonts w:ascii="Times New Roman" w:hAnsi="Times New Roman"/>
          <w:sz w:val="28"/>
          <w:szCs w:val="28"/>
        </w:rPr>
        <w:t>рім того, застосування Т</w:t>
      </w:r>
      <w:r w:rsidRPr="00ED5D3E">
        <w:rPr>
          <w:rFonts w:ascii="Times New Roman" w:hAnsi="Times New Roman"/>
          <w:sz w:val="28"/>
          <w:szCs w:val="28"/>
          <w:vertAlign w:val="subscript"/>
        </w:rPr>
        <w:t>3</w:t>
      </w:r>
      <w:r w:rsidRPr="00ED5D3E">
        <w:rPr>
          <w:rFonts w:ascii="Times New Roman" w:hAnsi="Times New Roman"/>
          <w:sz w:val="28"/>
          <w:szCs w:val="28"/>
        </w:rPr>
        <w:t xml:space="preserve"> супроводжу</w:t>
      </w:r>
      <w:r>
        <w:rPr>
          <w:rFonts w:ascii="Times New Roman" w:hAnsi="Times New Roman"/>
          <w:sz w:val="28"/>
          <w:szCs w:val="28"/>
        </w:rPr>
        <w:t xml:space="preserve">ється </w:t>
      </w:r>
      <w:r w:rsidRPr="00ED5D3E">
        <w:rPr>
          <w:rFonts w:ascii="Times New Roman" w:hAnsi="Times New Roman"/>
          <w:sz w:val="28"/>
          <w:szCs w:val="28"/>
        </w:rPr>
        <w:t>зменшенням експресії цитокінів та</w:t>
      </w:r>
      <w:r>
        <w:rPr>
          <w:rFonts w:ascii="Times New Roman" w:hAnsi="Times New Roman"/>
          <w:sz w:val="28"/>
          <w:szCs w:val="28"/>
        </w:rPr>
        <w:t>,</w:t>
      </w:r>
      <w:r w:rsidRPr="00ED5D3E">
        <w:rPr>
          <w:rFonts w:ascii="Times New Roman" w:hAnsi="Times New Roman"/>
          <w:sz w:val="28"/>
          <w:szCs w:val="28"/>
        </w:rPr>
        <w:t xml:space="preserve"> проліферації судинних гладких клітин</w:t>
      </w:r>
      <w:r>
        <w:rPr>
          <w:rFonts w:ascii="Times New Roman" w:hAnsi="Times New Roman"/>
          <w:sz w:val="28"/>
          <w:szCs w:val="28"/>
        </w:rPr>
        <w:t>,</w:t>
      </w:r>
      <w:r w:rsidRPr="00ED5D3E">
        <w:rPr>
          <w:rFonts w:ascii="Times New Roman" w:hAnsi="Times New Roman"/>
          <w:sz w:val="28"/>
          <w:szCs w:val="28"/>
        </w:rPr>
        <w:t xml:space="preserve"> </w:t>
      </w:r>
      <w:r>
        <w:rPr>
          <w:rFonts w:ascii="Times New Roman" w:hAnsi="Times New Roman"/>
          <w:sz w:val="28"/>
          <w:szCs w:val="28"/>
        </w:rPr>
        <w:t xml:space="preserve">як було продемонстровано на </w:t>
      </w:r>
      <w:r w:rsidRPr="00ED5D3E">
        <w:rPr>
          <w:rFonts w:ascii="Times New Roman" w:hAnsi="Times New Roman"/>
          <w:sz w:val="28"/>
          <w:szCs w:val="28"/>
        </w:rPr>
        <w:t>експериментальній моделі коронарного атеросклерозу. Цей ефект принаймні частково залежить від пригнічення синтезу ангіотензину II [</w:t>
      </w:r>
      <w:r w:rsidR="00E067CE">
        <w:fldChar w:fldCharType="begin"/>
      </w:r>
      <w:r w:rsidR="00E067CE">
        <w:instrText xml:space="preserve"> REF _Ref37769376 \r \h  \* MERGEFORMAT </w:instrText>
      </w:r>
      <w:r w:rsidR="00E067CE">
        <w:fldChar w:fldCharType="separate"/>
      </w:r>
      <w:r w:rsidR="006A58C3" w:rsidRPr="006A58C3">
        <w:rPr>
          <w:rFonts w:ascii="Times New Roman" w:hAnsi="Times New Roman"/>
          <w:sz w:val="28"/>
          <w:szCs w:val="28"/>
        </w:rPr>
        <w:t>177</w:t>
      </w:r>
      <w:r w:rsidR="00E067CE">
        <w:fldChar w:fldCharType="end"/>
      </w:r>
      <w:r w:rsidRPr="00ED5D3E">
        <w:rPr>
          <w:rFonts w:ascii="Times New Roman" w:hAnsi="Times New Roman"/>
          <w:sz w:val="28"/>
          <w:szCs w:val="28"/>
        </w:rPr>
        <w:t>].</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r>
      <w:r>
        <w:rPr>
          <w:rFonts w:ascii="Times New Roman" w:hAnsi="Times New Roman"/>
          <w:sz w:val="28"/>
          <w:szCs w:val="28"/>
        </w:rPr>
        <w:t xml:space="preserve">При гіпотиреозі, як відомо, спостерігаються </w:t>
      </w:r>
      <w:r w:rsidRPr="00ED5D3E">
        <w:rPr>
          <w:rFonts w:ascii="Times New Roman" w:hAnsi="Times New Roman"/>
          <w:sz w:val="28"/>
          <w:szCs w:val="28"/>
        </w:rPr>
        <w:t xml:space="preserve">порушення коронарного кровотоку, зменшення щільності артеріол </w:t>
      </w:r>
      <w:r>
        <w:rPr>
          <w:rFonts w:ascii="Times New Roman" w:hAnsi="Times New Roman"/>
          <w:sz w:val="28"/>
          <w:szCs w:val="28"/>
        </w:rPr>
        <w:t xml:space="preserve">та виражені </w:t>
      </w:r>
      <w:r w:rsidRPr="00ED5D3E">
        <w:rPr>
          <w:rFonts w:ascii="Times New Roman" w:hAnsi="Times New Roman"/>
          <w:sz w:val="28"/>
          <w:szCs w:val="28"/>
        </w:rPr>
        <w:t>змін</w:t>
      </w:r>
      <w:r>
        <w:rPr>
          <w:rFonts w:ascii="Times New Roman" w:hAnsi="Times New Roman"/>
          <w:sz w:val="28"/>
          <w:szCs w:val="28"/>
        </w:rPr>
        <w:t>и</w:t>
      </w:r>
      <w:r w:rsidRPr="00ED5D3E">
        <w:rPr>
          <w:rFonts w:ascii="Times New Roman" w:hAnsi="Times New Roman"/>
          <w:sz w:val="28"/>
          <w:szCs w:val="28"/>
        </w:rPr>
        <w:t xml:space="preserve"> морфо-функціонального стану серця</w:t>
      </w:r>
      <w:r>
        <w:rPr>
          <w:rFonts w:ascii="Times New Roman" w:hAnsi="Times New Roman"/>
          <w:sz w:val="28"/>
          <w:szCs w:val="28"/>
        </w:rPr>
        <w:t xml:space="preserve"> </w:t>
      </w:r>
      <w:r w:rsidRPr="00ED5D3E">
        <w:rPr>
          <w:rFonts w:ascii="Times New Roman" w:hAnsi="Times New Roman"/>
          <w:sz w:val="28"/>
          <w:szCs w:val="28"/>
        </w:rPr>
        <w:t>[</w:t>
      </w:r>
      <w:r w:rsidR="00E067CE">
        <w:fldChar w:fldCharType="begin"/>
      </w:r>
      <w:r w:rsidR="00E067CE">
        <w:instrText xml:space="preserve"> REF _Ref37769431 \r \h  \* MERGEFORMAT </w:instrText>
      </w:r>
      <w:r w:rsidR="00E067CE">
        <w:fldChar w:fldCharType="separate"/>
      </w:r>
      <w:r w:rsidR="006A58C3" w:rsidRPr="006A58C3">
        <w:rPr>
          <w:rFonts w:ascii="Times New Roman" w:hAnsi="Times New Roman"/>
          <w:sz w:val="28"/>
          <w:szCs w:val="28"/>
        </w:rPr>
        <w:t>284</w:t>
      </w:r>
      <w:r w:rsidR="00E067CE">
        <w:fldChar w:fldCharType="end"/>
      </w:r>
      <w:r w:rsidRPr="00ED5D3E">
        <w:rPr>
          <w:rFonts w:ascii="Times New Roman" w:hAnsi="Times New Roman"/>
          <w:sz w:val="28"/>
          <w:szCs w:val="28"/>
        </w:rPr>
        <w:t>].</w:t>
      </w:r>
      <w:r>
        <w:rPr>
          <w:rFonts w:ascii="Times New Roman" w:hAnsi="Times New Roman"/>
          <w:sz w:val="28"/>
          <w:szCs w:val="28"/>
        </w:rPr>
        <w:t xml:space="preserve"> Загалом, це й підтверджує роль ГЩЗ у забезпеченні функціонування ССС.</w:t>
      </w:r>
    </w:p>
    <w:p w:rsidR="00643D94" w:rsidRPr="00ED5D3E" w:rsidRDefault="00643D94" w:rsidP="00D50455">
      <w:pPr>
        <w:widowControl w:val="0"/>
        <w:spacing w:after="0" w:line="360" w:lineRule="auto"/>
        <w:jc w:val="both"/>
        <w:rPr>
          <w:sz w:val="28"/>
          <w:szCs w:val="28"/>
        </w:rPr>
      </w:pPr>
      <w:r w:rsidRPr="00ED5D3E">
        <w:rPr>
          <w:rFonts w:ascii="Times New Roman" w:hAnsi="Times New Roman"/>
          <w:sz w:val="28"/>
          <w:szCs w:val="28"/>
        </w:rPr>
        <w:tab/>
      </w:r>
      <w:r w:rsidRPr="00627544">
        <w:rPr>
          <w:rFonts w:ascii="Times New Roman" w:hAnsi="Times New Roman"/>
          <w:sz w:val="28"/>
          <w:szCs w:val="28"/>
        </w:rPr>
        <w:t>Гіпертрофія міоцитів</w:t>
      </w:r>
      <w:r>
        <w:rPr>
          <w:rFonts w:ascii="Times New Roman" w:hAnsi="Times New Roman"/>
          <w:sz w:val="28"/>
          <w:szCs w:val="28"/>
        </w:rPr>
        <w:t xml:space="preserve"> </w:t>
      </w:r>
      <w:r w:rsidRPr="00627544">
        <w:rPr>
          <w:rFonts w:ascii="Times New Roman" w:hAnsi="Times New Roman"/>
          <w:sz w:val="28"/>
          <w:szCs w:val="28"/>
        </w:rPr>
        <w:t>є найчастішою формою ремоделювання серця під час</w:t>
      </w:r>
      <w:r w:rsidRPr="00ED5D3E">
        <w:rPr>
          <w:rFonts w:ascii="Times New Roman" w:hAnsi="Times New Roman"/>
          <w:sz w:val="28"/>
          <w:szCs w:val="28"/>
        </w:rPr>
        <w:t xml:space="preserve"> прогресування ССЗ. Патологічна гіпертрофія серця описана як один з </w:t>
      </w:r>
      <w:r>
        <w:rPr>
          <w:rFonts w:ascii="Times New Roman" w:hAnsi="Times New Roman"/>
          <w:sz w:val="28"/>
          <w:szCs w:val="28"/>
        </w:rPr>
        <w:t>най</w:t>
      </w:r>
      <w:r w:rsidRPr="00ED5D3E">
        <w:rPr>
          <w:rFonts w:ascii="Times New Roman" w:hAnsi="Times New Roman"/>
          <w:sz w:val="28"/>
          <w:szCs w:val="28"/>
        </w:rPr>
        <w:t>важлив</w:t>
      </w:r>
      <w:r>
        <w:rPr>
          <w:rFonts w:ascii="Times New Roman" w:hAnsi="Times New Roman"/>
          <w:sz w:val="28"/>
          <w:szCs w:val="28"/>
        </w:rPr>
        <w:t>іших</w:t>
      </w:r>
      <w:r w:rsidRPr="00ED5D3E">
        <w:rPr>
          <w:rFonts w:ascii="Times New Roman" w:hAnsi="Times New Roman"/>
          <w:sz w:val="28"/>
          <w:szCs w:val="28"/>
        </w:rPr>
        <w:t xml:space="preserve"> незалежних чинників підвищення смертності. </w:t>
      </w:r>
      <w:r>
        <w:rPr>
          <w:rFonts w:ascii="Times New Roman" w:hAnsi="Times New Roman"/>
          <w:sz w:val="28"/>
          <w:szCs w:val="28"/>
        </w:rPr>
        <w:t xml:space="preserve">На початкових етапах </w:t>
      </w:r>
      <w:r w:rsidRPr="00ED5D3E">
        <w:rPr>
          <w:rFonts w:ascii="Times New Roman" w:hAnsi="Times New Roman"/>
          <w:sz w:val="28"/>
          <w:szCs w:val="28"/>
        </w:rPr>
        <w:t xml:space="preserve">гіпертрофія міокарда розвивається як адаптивна відповідь </w:t>
      </w:r>
      <w:r>
        <w:rPr>
          <w:rFonts w:ascii="Times New Roman" w:hAnsi="Times New Roman"/>
          <w:sz w:val="28"/>
          <w:szCs w:val="28"/>
        </w:rPr>
        <w:t xml:space="preserve">при дії </w:t>
      </w:r>
      <w:r w:rsidRPr="00ED5D3E">
        <w:rPr>
          <w:rFonts w:ascii="Times New Roman" w:hAnsi="Times New Roman"/>
          <w:sz w:val="28"/>
          <w:szCs w:val="28"/>
        </w:rPr>
        <w:t>стресови</w:t>
      </w:r>
      <w:r>
        <w:rPr>
          <w:rFonts w:ascii="Times New Roman" w:hAnsi="Times New Roman"/>
          <w:sz w:val="28"/>
          <w:szCs w:val="28"/>
        </w:rPr>
        <w:t>х факторів</w:t>
      </w:r>
      <w:r w:rsidRPr="00ED5D3E">
        <w:rPr>
          <w:rFonts w:ascii="Times New Roman" w:hAnsi="Times New Roman"/>
          <w:sz w:val="28"/>
          <w:szCs w:val="28"/>
        </w:rPr>
        <w:t xml:space="preserve">. Сигнальні шляхи гіпертрофії (наприклад, </w:t>
      </w:r>
      <w:r>
        <w:rPr>
          <w:rFonts w:ascii="Times New Roman" w:hAnsi="Times New Roman"/>
          <w:sz w:val="28"/>
          <w:szCs w:val="28"/>
        </w:rPr>
        <w:t xml:space="preserve">надмірна </w:t>
      </w:r>
      <w:r w:rsidRPr="00ED5D3E">
        <w:rPr>
          <w:rFonts w:ascii="Times New Roman" w:hAnsi="Times New Roman"/>
          <w:sz w:val="28"/>
          <w:szCs w:val="28"/>
        </w:rPr>
        <w:t>нейрог</w:t>
      </w:r>
      <w:r>
        <w:rPr>
          <w:rFonts w:ascii="Times New Roman" w:hAnsi="Times New Roman"/>
          <w:sz w:val="28"/>
          <w:szCs w:val="28"/>
        </w:rPr>
        <w:t>у</w:t>
      </w:r>
      <w:r w:rsidRPr="00ED5D3E">
        <w:rPr>
          <w:rFonts w:ascii="Times New Roman" w:hAnsi="Times New Roman"/>
          <w:sz w:val="28"/>
          <w:szCs w:val="28"/>
        </w:rPr>
        <w:t>рмо</w:t>
      </w:r>
      <w:r>
        <w:rPr>
          <w:rFonts w:ascii="Times New Roman" w:hAnsi="Times New Roman"/>
          <w:sz w:val="28"/>
          <w:szCs w:val="28"/>
        </w:rPr>
        <w:t>р</w:t>
      </w:r>
      <w:r w:rsidRPr="00ED5D3E">
        <w:rPr>
          <w:rFonts w:ascii="Times New Roman" w:hAnsi="Times New Roman"/>
          <w:sz w:val="28"/>
          <w:szCs w:val="28"/>
        </w:rPr>
        <w:t>альна стимуляція і оксидативний стрес) жорстко регулюються для підтрим</w:t>
      </w:r>
      <w:r>
        <w:rPr>
          <w:rFonts w:ascii="Times New Roman" w:hAnsi="Times New Roman"/>
          <w:sz w:val="28"/>
          <w:szCs w:val="28"/>
        </w:rPr>
        <w:t>ання</w:t>
      </w:r>
      <w:r w:rsidRPr="00ED5D3E">
        <w:rPr>
          <w:rFonts w:ascii="Times New Roman" w:hAnsi="Times New Roman"/>
          <w:sz w:val="28"/>
          <w:szCs w:val="28"/>
        </w:rPr>
        <w:t xml:space="preserve"> кардіального гомеостазу та запобігання </w:t>
      </w:r>
      <w:r>
        <w:rPr>
          <w:rFonts w:ascii="Times New Roman" w:hAnsi="Times New Roman"/>
          <w:sz w:val="28"/>
          <w:szCs w:val="28"/>
        </w:rPr>
        <w:t xml:space="preserve">розвитку </w:t>
      </w:r>
      <w:r w:rsidRPr="00ED5D3E">
        <w:rPr>
          <w:rFonts w:ascii="Times New Roman" w:hAnsi="Times New Roman"/>
          <w:sz w:val="28"/>
          <w:szCs w:val="28"/>
        </w:rPr>
        <w:t>патологічного ремоделювання серця [</w:t>
      </w:r>
      <w:r w:rsidR="00E067CE">
        <w:fldChar w:fldCharType="begin"/>
      </w:r>
      <w:r w:rsidR="00E067CE">
        <w:instrText xml:space="preserve"> REF _Ref37769454 \r \h  \* MERGEFORMAT </w:instrText>
      </w:r>
      <w:r w:rsidR="00E067CE">
        <w:fldChar w:fldCharType="separate"/>
      </w:r>
      <w:r w:rsidR="006A58C3" w:rsidRPr="006A58C3">
        <w:rPr>
          <w:rFonts w:ascii="Times New Roman" w:hAnsi="Times New Roman"/>
          <w:sz w:val="28"/>
          <w:szCs w:val="28"/>
        </w:rPr>
        <w:t>297</w:t>
      </w:r>
      <w:r w:rsidR="00E067CE">
        <w:fldChar w:fldCharType="end"/>
      </w:r>
      <w:r w:rsidRPr="00ED5D3E">
        <w:rPr>
          <w:rFonts w:ascii="Times New Roman" w:hAnsi="Times New Roman"/>
          <w:sz w:val="28"/>
          <w:szCs w:val="28"/>
        </w:rPr>
        <w:t xml:space="preserve">]. Патологічна гіпертрофія асоціюється з порушенням росту капілярів </w:t>
      </w:r>
      <w:r>
        <w:rPr>
          <w:rFonts w:ascii="Times New Roman" w:hAnsi="Times New Roman"/>
          <w:sz w:val="28"/>
          <w:szCs w:val="28"/>
        </w:rPr>
        <w:t>у</w:t>
      </w:r>
      <w:r w:rsidRPr="00ED5D3E">
        <w:rPr>
          <w:rFonts w:ascii="Times New Roman" w:hAnsi="Times New Roman"/>
          <w:sz w:val="28"/>
          <w:szCs w:val="28"/>
        </w:rPr>
        <w:t xml:space="preserve"> міокарді, несприятливими змінами в екстраміокардіальному матриксі, розвитком фіброзу. Даний стан підтримується високими рівнями </w:t>
      </w:r>
      <w:r>
        <w:rPr>
          <w:rFonts w:ascii="Times New Roman" w:hAnsi="Times New Roman"/>
          <w:sz w:val="28"/>
          <w:szCs w:val="28"/>
        </w:rPr>
        <w:br/>
      </w:r>
      <w:r w:rsidRPr="00ED5D3E">
        <w:rPr>
          <w:rFonts w:ascii="Times New Roman" w:hAnsi="Times New Roman"/>
          <w:sz w:val="28"/>
          <w:szCs w:val="28"/>
        </w:rPr>
        <w:t>ангіотензину</w:t>
      </w:r>
      <w:r>
        <w:rPr>
          <w:rFonts w:ascii="Times New Roman" w:hAnsi="Times New Roman"/>
          <w:sz w:val="28"/>
          <w:szCs w:val="28"/>
        </w:rPr>
        <w:t xml:space="preserve"> </w:t>
      </w:r>
      <w:r w:rsidRPr="00ED5D3E">
        <w:rPr>
          <w:rFonts w:ascii="Times New Roman" w:hAnsi="Times New Roman"/>
          <w:sz w:val="28"/>
          <w:szCs w:val="28"/>
        </w:rPr>
        <w:t xml:space="preserve">II, ФНП-α і катехоламінами </w:t>
      </w:r>
      <w:r>
        <w:rPr>
          <w:rFonts w:ascii="Times New Roman" w:hAnsi="Times New Roman"/>
          <w:sz w:val="28"/>
          <w:szCs w:val="28"/>
        </w:rPr>
        <w:t>у</w:t>
      </w:r>
      <w:r w:rsidRPr="00ED5D3E">
        <w:rPr>
          <w:rFonts w:ascii="Times New Roman" w:hAnsi="Times New Roman"/>
          <w:sz w:val="28"/>
          <w:szCs w:val="28"/>
        </w:rPr>
        <w:t xml:space="preserve"> плазмі та, можливо, пов'язаний зі зниженням активності C-Jun кінази і р38. Навпаки, фізіологічна гіпертрофія міокарда характеризується паралельним </w:t>
      </w:r>
      <w:r>
        <w:rPr>
          <w:rFonts w:ascii="Times New Roman" w:hAnsi="Times New Roman"/>
          <w:sz w:val="28"/>
          <w:szCs w:val="28"/>
        </w:rPr>
        <w:t xml:space="preserve">розростанням </w:t>
      </w:r>
      <w:r w:rsidRPr="00ED5D3E">
        <w:rPr>
          <w:rFonts w:ascii="Times New Roman" w:hAnsi="Times New Roman"/>
          <w:sz w:val="28"/>
          <w:szCs w:val="28"/>
        </w:rPr>
        <w:t>судинної мережі, відсутністю фіброзу</w:t>
      </w:r>
      <w:r>
        <w:rPr>
          <w:rFonts w:ascii="Times New Roman" w:hAnsi="Times New Roman"/>
          <w:sz w:val="28"/>
          <w:szCs w:val="28"/>
        </w:rPr>
        <w:t>;</w:t>
      </w:r>
      <w:r w:rsidRPr="00ED5D3E">
        <w:rPr>
          <w:rFonts w:ascii="Times New Roman" w:hAnsi="Times New Roman"/>
          <w:sz w:val="28"/>
          <w:szCs w:val="28"/>
        </w:rPr>
        <w:t xml:space="preserve"> </w:t>
      </w:r>
      <w:r>
        <w:rPr>
          <w:rFonts w:ascii="Times New Roman" w:hAnsi="Times New Roman"/>
          <w:sz w:val="28"/>
          <w:szCs w:val="28"/>
        </w:rPr>
        <w:t xml:space="preserve">не відбувається </w:t>
      </w:r>
      <w:r w:rsidRPr="00ED5D3E">
        <w:rPr>
          <w:rFonts w:ascii="Times New Roman" w:hAnsi="Times New Roman"/>
          <w:sz w:val="28"/>
          <w:szCs w:val="28"/>
        </w:rPr>
        <w:t>перепрограмування генів на фетальний шлях метаболізму [</w:t>
      </w:r>
      <w:r w:rsidR="00E067CE">
        <w:fldChar w:fldCharType="begin"/>
      </w:r>
      <w:r w:rsidR="00E067CE">
        <w:instrText xml:space="preserve"> REF _Ref37769454 \r \h  \* MERGEFORMAT </w:instrText>
      </w:r>
      <w:r w:rsidR="00E067CE">
        <w:fldChar w:fldCharType="separate"/>
      </w:r>
      <w:r w:rsidR="006A58C3" w:rsidRPr="006A58C3">
        <w:rPr>
          <w:rFonts w:ascii="Times New Roman" w:hAnsi="Times New Roman"/>
          <w:sz w:val="28"/>
          <w:szCs w:val="28"/>
        </w:rPr>
        <w:t>297</w:t>
      </w:r>
      <w:r w:rsidR="00E067CE">
        <w:fldChar w:fldCharType="end"/>
      </w:r>
      <w:r w:rsidRPr="00ED5D3E">
        <w:rPr>
          <w:rFonts w:ascii="Times New Roman" w:hAnsi="Times New Roman"/>
          <w:sz w:val="28"/>
          <w:szCs w:val="28"/>
        </w:rPr>
        <w:t>].</w:t>
      </w:r>
      <w:r w:rsidRPr="00ED5D3E">
        <w:rPr>
          <w:sz w:val="28"/>
          <w:szCs w:val="28"/>
        </w:rPr>
        <w:t xml:space="preserve"> </w:t>
      </w:r>
    </w:p>
    <w:p w:rsidR="00643D94" w:rsidRPr="00ED5D3E" w:rsidRDefault="00643D94" w:rsidP="00D50455">
      <w:pPr>
        <w:widowControl w:val="0"/>
        <w:spacing w:after="0" w:line="360" w:lineRule="auto"/>
        <w:jc w:val="both"/>
        <w:rPr>
          <w:rFonts w:ascii="Times New Roman" w:hAnsi="Times New Roman"/>
          <w:sz w:val="28"/>
          <w:szCs w:val="28"/>
        </w:rPr>
      </w:pPr>
      <w:r w:rsidRPr="00ED5D3E">
        <w:rPr>
          <w:sz w:val="28"/>
          <w:szCs w:val="28"/>
        </w:rPr>
        <w:tab/>
      </w:r>
      <w:r w:rsidRPr="00ED5D3E">
        <w:rPr>
          <w:rFonts w:ascii="Times New Roman" w:hAnsi="Times New Roman"/>
          <w:sz w:val="28"/>
          <w:szCs w:val="28"/>
        </w:rPr>
        <w:t xml:space="preserve">ГЩЗ індукують багато сигнальних шляхів, що активуються під час фізіологічної гіпертрофії, </w:t>
      </w:r>
      <w:r>
        <w:rPr>
          <w:rFonts w:ascii="Times New Roman" w:hAnsi="Times New Roman"/>
          <w:sz w:val="28"/>
          <w:szCs w:val="28"/>
        </w:rPr>
        <w:t>у</w:t>
      </w:r>
      <w:r w:rsidRPr="00ED5D3E">
        <w:rPr>
          <w:rFonts w:ascii="Times New Roman" w:hAnsi="Times New Roman"/>
          <w:sz w:val="28"/>
          <w:szCs w:val="28"/>
        </w:rPr>
        <w:t xml:space="preserve"> тому числі й такі, як PI3K / AKT / mTOR і GSK3β осі. Доведено, що ГЩЗ </w:t>
      </w:r>
      <w:r>
        <w:rPr>
          <w:rFonts w:ascii="Times New Roman" w:hAnsi="Times New Roman"/>
          <w:sz w:val="28"/>
          <w:szCs w:val="28"/>
        </w:rPr>
        <w:t xml:space="preserve">спричиняють </w:t>
      </w:r>
      <w:r w:rsidRPr="00ED5D3E">
        <w:rPr>
          <w:rFonts w:ascii="Times New Roman" w:hAnsi="Times New Roman"/>
          <w:sz w:val="28"/>
          <w:szCs w:val="28"/>
        </w:rPr>
        <w:t xml:space="preserve">фізіологічну гіпертрофію міокарда </w:t>
      </w:r>
      <w:r>
        <w:rPr>
          <w:rFonts w:ascii="Times New Roman" w:hAnsi="Times New Roman"/>
          <w:sz w:val="28"/>
          <w:szCs w:val="28"/>
        </w:rPr>
        <w:t xml:space="preserve">шляхом </w:t>
      </w:r>
      <w:r w:rsidRPr="00ED5D3E">
        <w:rPr>
          <w:rFonts w:ascii="Times New Roman" w:hAnsi="Times New Roman"/>
          <w:sz w:val="28"/>
          <w:szCs w:val="28"/>
        </w:rPr>
        <w:t>регуляції специфічних генів, що кодують структурні та функціональні білки. У кардіоміоцитах ГЩЗ активують SERCA2, α-MHC, Na / K</w:t>
      </w:r>
      <w:r w:rsidRPr="00CC3579">
        <w:rPr>
          <w:rFonts w:ascii="Times New Roman" w:hAnsi="Times New Roman"/>
          <w:sz w:val="28"/>
          <w:szCs w:val="28"/>
          <w:vertAlign w:val="superscript"/>
        </w:rPr>
        <w:t>+</w:t>
      </w:r>
      <w:r w:rsidRPr="00ED5D3E">
        <w:rPr>
          <w:rFonts w:ascii="Times New Roman" w:hAnsi="Times New Roman"/>
          <w:sz w:val="28"/>
          <w:szCs w:val="28"/>
        </w:rPr>
        <w:t>-АТФази; пригнічують активність K</w:t>
      </w:r>
      <w:r w:rsidRPr="00ED5D3E">
        <w:rPr>
          <w:rFonts w:ascii="Times New Roman" w:hAnsi="Times New Roman"/>
          <w:sz w:val="28"/>
          <w:szCs w:val="28"/>
          <w:vertAlign w:val="superscript"/>
        </w:rPr>
        <w:t>+</w:t>
      </w:r>
      <w:r w:rsidRPr="00ED5D3E">
        <w:rPr>
          <w:rFonts w:ascii="Times New Roman" w:hAnsi="Times New Roman"/>
          <w:sz w:val="28"/>
          <w:szCs w:val="28"/>
        </w:rPr>
        <w:t xml:space="preserve"> каналів, β-MHC, PLB, TRα1і Na</w:t>
      </w:r>
      <w:r w:rsidRPr="00CC3579">
        <w:rPr>
          <w:rFonts w:ascii="Times New Roman" w:hAnsi="Times New Roman"/>
          <w:sz w:val="28"/>
          <w:szCs w:val="28"/>
          <w:vertAlign w:val="superscript"/>
        </w:rPr>
        <w:t>+</w:t>
      </w:r>
      <w:r w:rsidRPr="00ED5D3E">
        <w:rPr>
          <w:rFonts w:ascii="Times New Roman" w:hAnsi="Times New Roman"/>
          <w:sz w:val="28"/>
          <w:szCs w:val="28"/>
        </w:rPr>
        <w:t xml:space="preserve"> / Ca</w:t>
      </w:r>
      <w:r>
        <w:rPr>
          <w:rFonts w:ascii="Times New Roman" w:hAnsi="Times New Roman"/>
          <w:sz w:val="28"/>
          <w:szCs w:val="28"/>
          <w:vertAlign w:val="superscript"/>
        </w:rPr>
        <w:t>2</w:t>
      </w:r>
      <w:r w:rsidRPr="00CC3579">
        <w:rPr>
          <w:rFonts w:ascii="Times New Roman" w:hAnsi="Times New Roman"/>
          <w:sz w:val="28"/>
          <w:szCs w:val="28"/>
          <w:vertAlign w:val="superscript"/>
        </w:rPr>
        <w:t>+</w:t>
      </w:r>
      <w:r w:rsidRPr="00ED5D3E">
        <w:rPr>
          <w:rFonts w:ascii="Times New Roman" w:hAnsi="Times New Roman"/>
          <w:sz w:val="28"/>
          <w:szCs w:val="28"/>
        </w:rPr>
        <w:t xml:space="preserve"> потоки [</w:t>
      </w:r>
      <w:r w:rsidR="00E067CE">
        <w:fldChar w:fldCharType="begin"/>
      </w:r>
      <w:r w:rsidR="00E067CE">
        <w:instrText xml:space="preserve"> REF _Ref37769609 \r \h  \* MERGEFORMAT </w:instrText>
      </w:r>
      <w:r w:rsidR="00E067CE">
        <w:fldChar w:fldCharType="separate"/>
      </w:r>
      <w:r w:rsidR="006A58C3" w:rsidRPr="006A58C3">
        <w:rPr>
          <w:rFonts w:ascii="Times New Roman" w:hAnsi="Times New Roman"/>
          <w:sz w:val="28"/>
          <w:szCs w:val="28"/>
        </w:rPr>
        <w:t>250</w:t>
      </w:r>
      <w:r w:rsidR="00E067CE">
        <w:fldChar w:fldCharType="end"/>
      </w:r>
      <w:r w:rsidRPr="00ED5D3E">
        <w:rPr>
          <w:rFonts w:ascii="Times New Roman" w:hAnsi="Times New Roman"/>
          <w:sz w:val="28"/>
          <w:szCs w:val="28"/>
        </w:rPr>
        <w:t>].</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 xml:space="preserve">Таким чином, ГЩЗ регулюють експресію специфічних генів, що відіграють роль у </w:t>
      </w:r>
      <w:r>
        <w:rPr>
          <w:rFonts w:ascii="Times New Roman" w:hAnsi="Times New Roman"/>
          <w:sz w:val="28"/>
          <w:szCs w:val="28"/>
        </w:rPr>
        <w:t xml:space="preserve">забезпеченні </w:t>
      </w:r>
      <w:r w:rsidRPr="00ED5D3E">
        <w:rPr>
          <w:rFonts w:ascii="Times New Roman" w:hAnsi="Times New Roman"/>
          <w:sz w:val="28"/>
          <w:szCs w:val="28"/>
        </w:rPr>
        <w:t>інотропній функції міокарда</w:t>
      </w:r>
      <w:r>
        <w:rPr>
          <w:rFonts w:ascii="Times New Roman" w:hAnsi="Times New Roman"/>
          <w:sz w:val="28"/>
          <w:szCs w:val="28"/>
        </w:rPr>
        <w:t>, а</w:t>
      </w:r>
      <w:r w:rsidRPr="00ED5D3E">
        <w:rPr>
          <w:rFonts w:ascii="Times New Roman" w:hAnsi="Times New Roman"/>
          <w:sz w:val="28"/>
          <w:szCs w:val="28"/>
        </w:rPr>
        <w:t xml:space="preserve"> та</w:t>
      </w:r>
      <w:r>
        <w:rPr>
          <w:rFonts w:ascii="Times New Roman" w:hAnsi="Times New Roman"/>
          <w:sz w:val="28"/>
          <w:szCs w:val="28"/>
        </w:rPr>
        <w:t>кож</w:t>
      </w:r>
      <w:r w:rsidRPr="00ED5D3E">
        <w:rPr>
          <w:rFonts w:ascii="Times New Roman" w:hAnsi="Times New Roman"/>
          <w:sz w:val="28"/>
          <w:szCs w:val="28"/>
        </w:rPr>
        <w:t xml:space="preserve"> запобігають активації фетальних генів, відповідальних за патологічну гіпертрофію [</w:t>
      </w:r>
      <w:r w:rsidR="00E067CE">
        <w:fldChar w:fldCharType="begin"/>
      </w:r>
      <w:r w:rsidR="00E067CE">
        <w:instrText xml:space="preserve"> REF _Ref37769639 \r \h  \* MERGEFORMAT </w:instrText>
      </w:r>
      <w:r w:rsidR="00E067CE">
        <w:fldChar w:fldCharType="separate"/>
      </w:r>
      <w:r w:rsidR="006A58C3" w:rsidRPr="006A58C3">
        <w:rPr>
          <w:rFonts w:ascii="Times New Roman" w:hAnsi="Times New Roman"/>
          <w:sz w:val="28"/>
          <w:szCs w:val="28"/>
        </w:rPr>
        <w:t>252</w:t>
      </w:r>
      <w:r w:rsidR="00E067CE">
        <w:fldChar w:fldCharType="end"/>
      </w:r>
      <w:r w:rsidRPr="00ED5D3E">
        <w:rPr>
          <w:rFonts w:ascii="Times New Roman" w:hAnsi="Times New Roman"/>
          <w:sz w:val="28"/>
          <w:szCs w:val="28"/>
        </w:rPr>
        <w:t>].</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Механізм</w:t>
      </w:r>
      <w:r>
        <w:rPr>
          <w:rFonts w:ascii="Times New Roman" w:hAnsi="Times New Roman"/>
          <w:sz w:val="28"/>
          <w:szCs w:val="28"/>
        </w:rPr>
        <w:t>и</w:t>
      </w:r>
      <w:r w:rsidRPr="00ED5D3E">
        <w:rPr>
          <w:rFonts w:ascii="Times New Roman" w:hAnsi="Times New Roman"/>
          <w:sz w:val="28"/>
          <w:szCs w:val="28"/>
        </w:rPr>
        <w:t xml:space="preserve">, за допомогою </w:t>
      </w:r>
      <w:r>
        <w:rPr>
          <w:rFonts w:ascii="Times New Roman" w:hAnsi="Times New Roman"/>
          <w:sz w:val="28"/>
          <w:szCs w:val="28"/>
        </w:rPr>
        <w:t>яких</w:t>
      </w:r>
      <w:r w:rsidRPr="00ED5D3E">
        <w:rPr>
          <w:rFonts w:ascii="Times New Roman" w:hAnsi="Times New Roman"/>
          <w:sz w:val="28"/>
          <w:szCs w:val="28"/>
        </w:rPr>
        <w:t xml:space="preserve"> ГЩЗ регулюють </w:t>
      </w:r>
      <w:r>
        <w:rPr>
          <w:rFonts w:ascii="Times New Roman" w:hAnsi="Times New Roman"/>
          <w:sz w:val="28"/>
          <w:szCs w:val="28"/>
        </w:rPr>
        <w:t xml:space="preserve">транскрипційну </w:t>
      </w:r>
      <w:r w:rsidRPr="00ED5D3E">
        <w:rPr>
          <w:rFonts w:ascii="Times New Roman" w:hAnsi="Times New Roman"/>
          <w:sz w:val="28"/>
          <w:szCs w:val="28"/>
        </w:rPr>
        <w:t xml:space="preserve">активність гена </w:t>
      </w:r>
      <w:r>
        <w:rPr>
          <w:rFonts w:ascii="Times New Roman" w:hAnsi="Times New Roman"/>
          <w:sz w:val="28"/>
          <w:szCs w:val="28"/>
          <w:lang w:val="en-US"/>
        </w:rPr>
        <w:t>HCM</w:t>
      </w:r>
      <w:r w:rsidRPr="00ED5D3E">
        <w:rPr>
          <w:rFonts w:ascii="Times New Roman" w:hAnsi="Times New Roman"/>
          <w:sz w:val="28"/>
          <w:szCs w:val="28"/>
        </w:rPr>
        <w:t>-α інтенсивно вивча</w:t>
      </w:r>
      <w:r>
        <w:rPr>
          <w:rFonts w:ascii="Times New Roman" w:hAnsi="Times New Roman"/>
          <w:sz w:val="28"/>
          <w:szCs w:val="28"/>
        </w:rPr>
        <w:t>ли</w:t>
      </w:r>
      <w:r w:rsidRPr="00ED5D3E">
        <w:rPr>
          <w:rFonts w:ascii="Times New Roman" w:hAnsi="Times New Roman"/>
          <w:sz w:val="28"/>
          <w:szCs w:val="28"/>
        </w:rPr>
        <w:t xml:space="preserve">. </w:t>
      </w:r>
      <w:r w:rsidRPr="00BE0170">
        <w:rPr>
          <w:rFonts w:ascii="Times New Roman" w:hAnsi="Times New Roman"/>
          <w:sz w:val="28"/>
          <w:szCs w:val="28"/>
        </w:rPr>
        <w:t>Встановлено,</w:t>
      </w:r>
      <w:r w:rsidRPr="00ED5D3E">
        <w:rPr>
          <w:rFonts w:ascii="Times New Roman" w:hAnsi="Times New Roman"/>
          <w:sz w:val="28"/>
          <w:szCs w:val="28"/>
        </w:rPr>
        <w:t xml:space="preserve"> що Т</w:t>
      </w:r>
      <w:r w:rsidRPr="00ED5D3E">
        <w:rPr>
          <w:rFonts w:ascii="Times New Roman" w:hAnsi="Times New Roman"/>
          <w:sz w:val="28"/>
          <w:szCs w:val="28"/>
          <w:vertAlign w:val="subscript"/>
        </w:rPr>
        <w:t>3</w:t>
      </w:r>
      <w:r w:rsidRPr="00ED5D3E">
        <w:rPr>
          <w:rFonts w:ascii="Times New Roman" w:hAnsi="Times New Roman"/>
          <w:sz w:val="28"/>
          <w:szCs w:val="28"/>
        </w:rPr>
        <w:t xml:space="preserve"> впливає на даний ген через епігеномні фактори та мікроРНК. </w:t>
      </w:r>
      <w:r w:rsidRPr="0061788A">
        <w:rPr>
          <w:rFonts w:ascii="Times New Roman" w:hAnsi="Times New Roman"/>
          <w:sz w:val="28"/>
          <w:szCs w:val="28"/>
        </w:rPr>
        <w:t>Зокрема</w:t>
      </w:r>
      <w:r>
        <w:rPr>
          <w:rFonts w:ascii="Times New Roman" w:hAnsi="Times New Roman"/>
          <w:sz w:val="28"/>
          <w:szCs w:val="28"/>
        </w:rPr>
        <w:t>,</w:t>
      </w:r>
      <w:r w:rsidRPr="0061788A">
        <w:rPr>
          <w:rFonts w:ascii="Times New Roman" w:hAnsi="Times New Roman"/>
          <w:sz w:val="28"/>
          <w:szCs w:val="28"/>
        </w:rPr>
        <w:t xml:space="preserve"> у досл</w:t>
      </w:r>
      <w:r>
        <w:rPr>
          <w:rFonts w:ascii="Times New Roman" w:hAnsi="Times New Roman"/>
          <w:sz w:val="28"/>
          <w:szCs w:val="28"/>
        </w:rPr>
        <w:t>і</w:t>
      </w:r>
      <w:r w:rsidRPr="0061788A">
        <w:rPr>
          <w:rFonts w:ascii="Times New Roman" w:hAnsi="Times New Roman"/>
          <w:sz w:val="28"/>
          <w:szCs w:val="28"/>
        </w:rPr>
        <w:t xml:space="preserve">дженнях </w:t>
      </w:r>
      <w:r>
        <w:rPr>
          <w:rFonts w:ascii="Times New Roman" w:hAnsi="Times New Roman"/>
          <w:sz w:val="28"/>
          <w:szCs w:val="28"/>
        </w:rPr>
        <w:t xml:space="preserve">на </w:t>
      </w:r>
      <w:r w:rsidRPr="00ED5D3E">
        <w:rPr>
          <w:rFonts w:ascii="Times New Roman" w:hAnsi="Times New Roman"/>
          <w:sz w:val="28"/>
          <w:szCs w:val="28"/>
        </w:rPr>
        <w:t>моделі гіпотиреозу щурів</w:t>
      </w:r>
      <w:r>
        <w:rPr>
          <w:rFonts w:ascii="Times New Roman" w:hAnsi="Times New Roman"/>
          <w:sz w:val="28"/>
          <w:szCs w:val="28"/>
        </w:rPr>
        <w:t xml:space="preserve"> виявлено, що </w:t>
      </w:r>
      <w:r w:rsidRPr="00ED5D3E">
        <w:rPr>
          <w:rFonts w:ascii="Times New Roman" w:hAnsi="Times New Roman"/>
          <w:sz w:val="28"/>
          <w:szCs w:val="28"/>
        </w:rPr>
        <w:t>застосування тріхостатину (інгібітор</w:t>
      </w:r>
      <w:r>
        <w:rPr>
          <w:rFonts w:ascii="Times New Roman" w:hAnsi="Times New Roman"/>
          <w:sz w:val="28"/>
          <w:szCs w:val="28"/>
        </w:rPr>
        <w:t>а</w:t>
      </w:r>
      <w:r w:rsidRPr="00ED5D3E">
        <w:rPr>
          <w:rFonts w:ascii="Times New Roman" w:hAnsi="Times New Roman"/>
          <w:sz w:val="28"/>
          <w:szCs w:val="28"/>
        </w:rPr>
        <w:t xml:space="preserve"> гістонового деацетилювання) у поєднанні з T</w:t>
      </w:r>
      <w:r w:rsidRPr="00ED5D3E">
        <w:rPr>
          <w:rFonts w:ascii="Times New Roman" w:hAnsi="Times New Roman"/>
          <w:sz w:val="28"/>
          <w:szCs w:val="28"/>
          <w:vertAlign w:val="subscript"/>
        </w:rPr>
        <w:t>3</w:t>
      </w:r>
      <w:r w:rsidRPr="00ED5D3E">
        <w:rPr>
          <w:rFonts w:ascii="Times New Roman" w:hAnsi="Times New Roman"/>
          <w:sz w:val="28"/>
          <w:szCs w:val="28"/>
        </w:rPr>
        <w:t xml:space="preserve"> значно збільшу</w:t>
      </w:r>
      <w:r>
        <w:rPr>
          <w:rFonts w:ascii="Times New Roman" w:hAnsi="Times New Roman"/>
          <w:sz w:val="28"/>
          <w:szCs w:val="28"/>
        </w:rPr>
        <w:t>є</w:t>
      </w:r>
      <w:r w:rsidRPr="00ED5D3E">
        <w:rPr>
          <w:rFonts w:ascii="Times New Roman" w:hAnsi="Times New Roman"/>
          <w:sz w:val="28"/>
          <w:szCs w:val="28"/>
        </w:rPr>
        <w:t xml:space="preserve"> транскрипцію Т</w:t>
      </w:r>
      <w:r>
        <w:rPr>
          <w:rFonts w:ascii="Times New Roman" w:hAnsi="Times New Roman"/>
          <w:sz w:val="28"/>
          <w:szCs w:val="28"/>
        </w:rPr>
        <w:t>С</w:t>
      </w:r>
      <w:r w:rsidRPr="00ED5D3E">
        <w:rPr>
          <w:rFonts w:ascii="Times New Roman" w:hAnsi="Times New Roman"/>
          <w:sz w:val="28"/>
          <w:szCs w:val="28"/>
        </w:rPr>
        <w:t xml:space="preserve">М-α, демонструючи </w:t>
      </w:r>
      <w:r>
        <w:rPr>
          <w:rFonts w:ascii="Times New Roman" w:hAnsi="Times New Roman"/>
          <w:sz w:val="28"/>
          <w:szCs w:val="28"/>
        </w:rPr>
        <w:t xml:space="preserve">у такий спосіб </w:t>
      </w:r>
      <w:r w:rsidRPr="00ED5D3E">
        <w:rPr>
          <w:rFonts w:ascii="Times New Roman" w:hAnsi="Times New Roman"/>
          <w:sz w:val="28"/>
          <w:szCs w:val="28"/>
        </w:rPr>
        <w:t>потенційну роль гістонів як кофакторів Т</w:t>
      </w:r>
      <w:r w:rsidRPr="00ED5D3E">
        <w:rPr>
          <w:rFonts w:ascii="Times New Roman" w:hAnsi="Times New Roman"/>
          <w:sz w:val="28"/>
          <w:szCs w:val="28"/>
          <w:vertAlign w:val="subscript"/>
        </w:rPr>
        <w:t>3</w:t>
      </w:r>
      <w:r w:rsidRPr="00ED5D3E">
        <w:rPr>
          <w:rFonts w:ascii="Times New Roman" w:hAnsi="Times New Roman"/>
          <w:sz w:val="28"/>
          <w:szCs w:val="28"/>
        </w:rPr>
        <w:t xml:space="preserve"> у регуляції транскрипції кардіальних Т</w:t>
      </w:r>
      <w:r>
        <w:rPr>
          <w:rFonts w:ascii="Times New Roman" w:hAnsi="Times New Roman"/>
          <w:sz w:val="28"/>
          <w:szCs w:val="28"/>
        </w:rPr>
        <w:t>С</w:t>
      </w:r>
      <w:r w:rsidRPr="00ED5D3E">
        <w:rPr>
          <w:rFonts w:ascii="Times New Roman" w:hAnsi="Times New Roman"/>
          <w:sz w:val="28"/>
          <w:szCs w:val="28"/>
        </w:rPr>
        <w:t>М-α [</w:t>
      </w:r>
      <w:r w:rsidR="00E067CE">
        <w:fldChar w:fldCharType="begin"/>
      </w:r>
      <w:r w:rsidR="00E067CE">
        <w:instrText xml:space="preserve"> REF _Ref37765076 \r \h  \* MERGEFORMAT </w:instrText>
      </w:r>
      <w:r w:rsidR="00E067CE">
        <w:fldChar w:fldCharType="separate"/>
      </w:r>
      <w:r w:rsidR="006A58C3" w:rsidRPr="006A58C3">
        <w:rPr>
          <w:rFonts w:ascii="Times New Roman" w:hAnsi="Times New Roman"/>
          <w:sz w:val="28"/>
          <w:szCs w:val="28"/>
        </w:rPr>
        <w:t>141</w:t>
      </w:r>
      <w:r w:rsidR="00E067CE">
        <w:fldChar w:fldCharType="end"/>
      </w:r>
      <w:r w:rsidRPr="00ED5D3E">
        <w:rPr>
          <w:rFonts w:ascii="Times New Roman" w:hAnsi="Times New Roman"/>
          <w:sz w:val="28"/>
          <w:szCs w:val="28"/>
        </w:rPr>
        <w:t>].</w:t>
      </w:r>
      <w:r>
        <w:rPr>
          <w:rFonts w:ascii="Times New Roman" w:hAnsi="Times New Roman"/>
          <w:sz w:val="28"/>
          <w:szCs w:val="28"/>
        </w:rPr>
        <w:t xml:space="preserve"> </w:t>
      </w:r>
      <w:r w:rsidRPr="00ED5D3E">
        <w:rPr>
          <w:rFonts w:ascii="Times New Roman" w:hAnsi="Times New Roman"/>
          <w:sz w:val="28"/>
          <w:szCs w:val="28"/>
        </w:rPr>
        <w:t xml:space="preserve">Представники </w:t>
      </w:r>
      <w:r>
        <w:rPr>
          <w:rFonts w:ascii="Times New Roman" w:hAnsi="Times New Roman"/>
          <w:sz w:val="28"/>
          <w:szCs w:val="28"/>
        </w:rPr>
        <w:t>родини</w:t>
      </w:r>
      <w:r w:rsidRPr="00ED5D3E">
        <w:rPr>
          <w:rFonts w:ascii="Times New Roman" w:hAnsi="Times New Roman"/>
          <w:sz w:val="28"/>
          <w:szCs w:val="28"/>
        </w:rPr>
        <w:t xml:space="preserve"> мікроРНК </w:t>
      </w:r>
      <w:r w:rsidR="001F5CE0">
        <w:rPr>
          <w:rFonts w:ascii="Times New Roman" w:hAnsi="Times New Roman"/>
          <w:sz w:val="28"/>
          <w:szCs w:val="28"/>
        </w:rPr>
        <w:br/>
      </w:r>
      <w:r w:rsidRPr="00ED5D3E">
        <w:rPr>
          <w:rFonts w:ascii="Times New Roman" w:hAnsi="Times New Roman"/>
          <w:sz w:val="28"/>
          <w:szCs w:val="28"/>
        </w:rPr>
        <w:t xml:space="preserve">(мікроРНК-208A, мікроРНК-208b, і мікроРНК-499), локалізованої у локусах генів важких ланцюгів </w:t>
      </w:r>
      <w:r w:rsidRPr="00ED5D3E">
        <w:rPr>
          <w:rFonts w:ascii="Times New Roman" w:hAnsi="Times New Roman"/>
          <w:sz w:val="28"/>
          <w:szCs w:val="28"/>
        </w:rPr>
        <w:sym w:font="Symbol" w:char="F061"/>
      </w:r>
      <w:r w:rsidRPr="00ED5D3E">
        <w:rPr>
          <w:rFonts w:ascii="Times New Roman" w:hAnsi="Times New Roman"/>
          <w:sz w:val="28"/>
          <w:szCs w:val="28"/>
        </w:rPr>
        <w:t>-міозину, утвор</w:t>
      </w:r>
      <w:r>
        <w:rPr>
          <w:rFonts w:ascii="Times New Roman" w:hAnsi="Times New Roman"/>
          <w:sz w:val="28"/>
          <w:szCs w:val="28"/>
        </w:rPr>
        <w:t>юють складну регуляторну мережу</w:t>
      </w:r>
      <w:r w:rsidRPr="00ED5D3E">
        <w:rPr>
          <w:rFonts w:ascii="Times New Roman" w:hAnsi="Times New Roman"/>
          <w:sz w:val="28"/>
          <w:szCs w:val="28"/>
        </w:rPr>
        <w:t xml:space="preserve">. </w:t>
      </w:r>
      <w:r>
        <w:rPr>
          <w:rFonts w:ascii="Times New Roman" w:hAnsi="Times New Roman"/>
          <w:sz w:val="28"/>
          <w:szCs w:val="28"/>
        </w:rPr>
        <w:t xml:space="preserve">Саме вони беруть безпосередню участь у розвитку гіпертрофії міокарда за умов підвищення навантаження. Водночас </w:t>
      </w:r>
      <w:r w:rsidRPr="00ED5D3E">
        <w:rPr>
          <w:rFonts w:ascii="Times New Roman" w:hAnsi="Times New Roman"/>
          <w:sz w:val="28"/>
          <w:szCs w:val="28"/>
        </w:rPr>
        <w:t xml:space="preserve">фізіологічні рівні мікроРНК-208а необхідні для </w:t>
      </w:r>
      <w:r>
        <w:rPr>
          <w:rFonts w:ascii="Times New Roman" w:hAnsi="Times New Roman"/>
          <w:sz w:val="28"/>
          <w:szCs w:val="28"/>
        </w:rPr>
        <w:t xml:space="preserve">нормальної </w:t>
      </w:r>
      <w:r w:rsidRPr="00ED5D3E">
        <w:rPr>
          <w:rFonts w:ascii="Times New Roman" w:hAnsi="Times New Roman"/>
          <w:sz w:val="28"/>
          <w:szCs w:val="28"/>
        </w:rPr>
        <w:t>електричної провідності міокард</w:t>
      </w:r>
      <w:r>
        <w:rPr>
          <w:rFonts w:ascii="Times New Roman" w:hAnsi="Times New Roman"/>
          <w:sz w:val="28"/>
          <w:szCs w:val="28"/>
        </w:rPr>
        <w:t>а</w:t>
      </w:r>
      <w:r w:rsidRPr="00ED5D3E">
        <w:rPr>
          <w:rFonts w:ascii="Times New Roman" w:hAnsi="Times New Roman"/>
          <w:sz w:val="28"/>
          <w:szCs w:val="28"/>
        </w:rPr>
        <w:t xml:space="preserve">. </w:t>
      </w:r>
      <w:r>
        <w:rPr>
          <w:rFonts w:ascii="Times New Roman" w:hAnsi="Times New Roman"/>
          <w:sz w:val="28"/>
          <w:szCs w:val="28"/>
        </w:rPr>
        <w:t xml:space="preserve">Гіпертрофія серця мишей асоціюється з </w:t>
      </w:r>
      <w:r w:rsidRPr="00ED5D3E">
        <w:rPr>
          <w:rFonts w:ascii="Times New Roman" w:hAnsi="Times New Roman"/>
          <w:sz w:val="28"/>
          <w:szCs w:val="28"/>
        </w:rPr>
        <w:t>чотириразов</w:t>
      </w:r>
      <w:r>
        <w:rPr>
          <w:rFonts w:ascii="Times New Roman" w:hAnsi="Times New Roman"/>
          <w:sz w:val="28"/>
          <w:szCs w:val="28"/>
        </w:rPr>
        <w:t>им</w:t>
      </w:r>
      <w:r w:rsidRPr="00ED5D3E">
        <w:rPr>
          <w:rFonts w:ascii="Times New Roman" w:hAnsi="Times New Roman"/>
          <w:sz w:val="28"/>
          <w:szCs w:val="28"/>
        </w:rPr>
        <w:t xml:space="preserve"> збільшення</w:t>
      </w:r>
      <w:r>
        <w:rPr>
          <w:rFonts w:ascii="Times New Roman" w:hAnsi="Times New Roman"/>
          <w:sz w:val="28"/>
          <w:szCs w:val="28"/>
        </w:rPr>
        <w:t>м</w:t>
      </w:r>
      <w:r w:rsidRPr="00ED5D3E">
        <w:rPr>
          <w:rFonts w:ascii="Times New Roman" w:hAnsi="Times New Roman"/>
          <w:sz w:val="28"/>
          <w:szCs w:val="28"/>
        </w:rPr>
        <w:t xml:space="preserve"> мікроРНК-208A</w:t>
      </w:r>
      <w:r>
        <w:rPr>
          <w:rFonts w:ascii="Times New Roman" w:hAnsi="Times New Roman"/>
          <w:sz w:val="28"/>
          <w:szCs w:val="28"/>
        </w:rPr>
        <w:t xml:space="preserve">. За цих умов відбувається </w:t>
      </w:r>
      <w:r w:rsidRPr="00ED5D3E">
        <w:rPr>
          <w:rFonts w:ascii="Times New Roman" w:hAnsi="Times New Roman"/>
          <w:sz w:val="28"/>
          <w:szCs w:val="28"/>
        </w:rPr>
        <w:t>пригні</w:t>
      </w:r>
      <w:r>
        <w:rPr>
          <w:rFonts w:ascii="Times New Roman" w:hAnsi="Times New Roman"/>
          <w:sz w:val="28"/>
          <w:szCs w:val="28"/>
        </w:rPr>
        <w:t xml:space="preserve">чення </w:t>
      </w:r>
      <w:r w:rsidRPr="00ED5D3E">
        <w:rPr>
          <w:rFonts w:ascii="Times New Roman" w:hAnsi="Times New Roman"/>
          <w:sz w:val="28"/>
          <w:szCs w:val="28"/>
        </w:rPr>
        <w:t>експресі</w:t>
      </w:r>
      <w:r>
        <w:rPr>
          <w:rFonts w:ascii="Times New Roman" w:hAnsi="Times New Roman"/>
          <w:sz w:val="28"/>
          <w:szCs w:val="28"/>
        </w:rPr>
        <w:t>ї</w:t>
      </w:r>
      <w:r w:rsidRPr="00ED5D3E">
        <w:rPr>
          <w:rFonts w:ascii="Times New Roman" w:hAnsi="Times New Roman"/>
          <w:sz w:val="28"/>
          <w:szCs w:val="28"/>
        </w:rPr>
        <w:t xml:space="preserve"> білка міостатин</w:t>
      </w:r>
      <w:r>
        <w:rPr>
          <w:rFonts w:ascii="Times New Roman" w:hAnsi="Times New Roman"/>
          <w:sz w:val="28"/>
          <w:szCs w:val="28"/>
        </w:rPr>
        <w:t>у</w:t>
      </w:r>
      <w:r w:rsidRPr="00ED5D3E">
        <w:rPr>
          <w:rFonts w:ascii="Times New Roman" w:hAnsi="Times New Roman"/>
          <w:sz w:val="28"/>
          <w:szCs w:val="28"/>
        </w:rPr>
        <w:t xml:space="preserve">-1, </w:t>
      </w:r>
      <w:r>
        <w:rPr>
          <w:rFonts w:ascii="Times New Roman" w:hAnsi="Times New Roman"/>
          <w:sz w:val="28"/>
          <w:szCs w:val="28"/>
        </w:rPr>
        <w:t xml:space="preserve">функціонально </w:t>
      </w:r>
      <w:r w:rsidRPr="00ED5D3E">
        <w:rPr>
          <w:rFonts w:ascii="Times New Roman" w:hAnsi="Times New Roman"/>
          <w:sz w:val="28"/>
          <w:szCs w:val="28"/>
        </w:rPr>
        <w:t>пов'язан</w:t>
      </w:r>
      <w:r>
        <w:rPr>
          <w:rFonts w:ascii="Times New Roman" w:hAnsi="Times New Roman"/>
          <w:sz w:val="28"/>
          <w:szCs w:val="28"/>
        </w:rPr>
        <w:t xml:space="preserve">ого </w:t>
      </w:r>
      <w:r w:rsidRPr="00ED5D3E">
        <w:rPr>
          <w:rFonts w:ascii="Times New Roman" w:hAnsi="Times New Roman"/>
          <w:sz w:val="28"/>
          <w:szCs w:val="28"/>
        </w:rPr>
        <w:t>з Т</w:t>
      </w:r>
      <w:r w:rsidRPr="00ED5D3E">
        <w:rPr>
          <w:rFonts w:ascii="Times New Roman" w:hAnsi="Times New Roman"/>
          <w:sz w:val="28"/>
          <w:szCs w:val="28"/>
          <w:vertAlign w:val="subscript"/>
        </w:rPr>
        <w:t>3</w:t>
      </w:r>
      <w:r w:rsidRPr="00ED5D3E">
        <w:rPr>
          <w:rFonts w:ascii="Times New Roman" w:hAnsi="Times New Roman"/>
          <w:sz w:val="28"/>
          <w:szCs w:val="28"/>
        </w:rPr>
        <w:t xml:space="preserve">. </w:t>
      </w:r>
      <w:r>
        <w:rPr>
          <w:rFonts w:ascii="Times New Roman" w:hAnsi="Times New Roman"/>
          <w:sz w:val="28"/>
          <w:szCs w:val="28"/>
        </w:rPr>
        <w:t xml:space="preserve">Відомо, що за певних умов </w:t>
      </w:r>
      <w:r w:rsidRPr="00ED5D3E">
        <w:rPr>
          <w:rFonts w:ascii="Times New Roman" w:hAnsi="Times New Roman"/>
          <w:sz w:val="28"/>
          <w:szCs w:val="28"/>
        </w:rPr>
        <w:t xml:space="preserve">міостатин-1 </w:t>
      </w:r>
      <w:r>
        <w:rPr>
          <w:rFonts w:ascii="Times New Roman" w:hAnsi="Times New Roman"/>
          <w:sz w:val="28"/>
          <w:szCs w:val="28"/>
        </w:rPr>
        <w:t xml:space="preserve">може пригнічувати </w:t>
      </w:r>
      <w:r w:rsidRPr="00ED5D3E">
        <w:rPr>
          <w:rFonts w:ascii="Times New Roman" w:hAnsi="Times New Roman"/>
          <w:sz w:val="28"/>
          <w:szCs w:val="28"/>
        </w:rPr>
        <w:t>процес гіпертрофії [</w:t>
      </w:r>
      <w:r w:rsidR="00E067CE">
        <w:fldChar w:fldCharType="begin"/>
      </w:r>
      <w:r w:rsidR="00E067CE">
        <w:instrText xml:space="preserve"> REF _Ref37769730 \r \h  \* MERGEFORMAT </w:instrText>
      </w:r>
      <w:r w:rsidR="00E067CE">
        <w:fldChar w:fldCharType="separate"/>
      </w:r>
      <w:r w:rsidR="006A58C3" w:rsidRPr="006A58C3">
        <w:rPr>
          <w:rFonts w:ascii="Times New Roman" w:hAnsi="Times New Roman"/>
          <w:sz w:val="28"/>
          <w:szCs w:val="28"/>
        </w:rPr>
        <w:t>113</w:t>
      </w:r>
      <w:r w:rsidR="00E067CE">
        <w:fldChar w:fldCharType="end"/>
      </w:r>
      <w:r w:rsidRPr="00ED5D3E">
        <w:rPr>
          <w:rFonts w:ascii="Times New Roman" w:hAnsi="Times New Roman"/>
          <w:sz w:val="28"/>
          <w:szCs w:val="28"/>
        </w:rPr>
        <w:t xml:space="preserve">]. </w:t>
      </w:r>
      <w:r>
        <w:rPr>
          <w:rFonts w:ascii="Times New Roman" w:hAnsi="Times New Roman"/>
          <w:sz w:val="28"/>
          <w:szCs w:val="28"/>
        </w:rPr>
        <w:t xml:space="preserve">Своєю чергою порушення передачі </w:t>
      </w:r>
      <w:r w:rsidRPr="00ED5D3E">
        <w:rPr>
          <w:rFonts w:ascii="Times New Roman" w:hAnsi="Times New Roman"/>
          <w:sz w:val="28"/>
          <w:szCs w:val="28"/>
        </w:rPr>
        <w:t xml:space="preserve">сигналів </w:t>
      </w:r>
      <w:r>
        <w:rPr>
          <w:rFonts w:ascii="Times New Roman" w:hAnsi="Times New Roman"/>
          <w:sz w:val="28"/>
          <w:szCs w:val="28"/>
        </w:rPr>
        <w:t xml:space="preserve">від </w:t>
      </w:r>
      <w:r w:rsidRPr="00ED5D3E">
        <w:rPr>
          <w:rFonts w:ascii="Times New Roman" w:hAnsi="Times New Roman"/>
          <w:sz w:val="28"/>
          <w:szCs w:val="28"/>
        </w:rPr>
        <w:t xml:space="preserve">ГЩЗ при захворюваннях серця призводить до зниження співвідношення </w:t>
      </w:r>
      <w:r>
        <w:rPr>
          <w:rFonts w:ascii="Times New Roman" w:hAnsi="Times New Roman"/>
          <w:sz w:val="28"/>
          <w:szCs w:val="28"/>
          <w:lang w:val="en-US"/>
        </w:rPr>
        <w:t>HCM</w:t>
      </w:r>
      <w:r w:rsidRPr="00BD2741">
        <w:rPr>
          <w:rFonts w:ascii="Times New Roman" w:hAnsi="Times New Roman"/>
          <w:sz w:val="28"/>
          <w:szCs w:val="28"/>
        </w:rPr>
        <w:t>-</w:t>
      </w:r>
      <w:r>
        <w:rPr>
          <w:rFonts w:ascii="Times New Roman" w:hAnsi="Times New Roman"/>
          <w:sz w:val="28"/>
          <w:szCs w:val="28"/>
          <w:lang w:val="en-US"/>
        </w:rPr>
        <w:t>β</w:t>
      </w:r>
      <w:r w:rsidRPr="00ED5D3E">
        <w:rPr>
          <w:rFonts w:ascii="Times New Roman" w:hAnsi="Times New Roman"/>
          <w:sz w:val="28"/>
          <w:szCs w:val="28"/>
        </w:rPr>
        <w:t xml:space="preserve"> / miRNA-208a. </w:t>
      </w:r>
      <w:r>
        <w:rPr>
          <w:rFonts w:ascii="Times New Roman" w:hAnsi="Times New Roman"/>
          <w:sz w:val="28"/>
          <w:szCs w:val="28"/>
        </w:rPr>
        <w:t xml:space="preserve">Зазначених змін цієї величини не виявлено за нормальних умов після </w:t>
      </w:r>
      <w:r w:rsidRPr="00ED5D3E">
        <w:rPr>
          <w:rFonts w:ascii="Times New Roman" w:hAnsi="Times New Roman"/>
          <w:sz w:val="28"/>
          <w:szCs w:val="28"/>
        </w:rPr>
        <w:t>застосування ГЩЗ in vitro [</w:t>
      </w:r>
      <w:r w:rsidR="00E067CE">
        <w:fldChar w:fldCharType="begin"/>
      </w:r>
      <w:r w:rsidR="00E067CE">
        <w:instrText xml:space="preserve"> REF _Ref37769730 \r \h  \* MERGEFORMAT </w:instrText>
      </w:r>
      <w:r w:rsidR="00E067CE">
        <w:fldChar w:fldCharType="separate"/>
      </w:r>
      <w:r w:rsidR="006A58C3" w:rsidRPr="006A58C3">
        <w:rPr>
          <w:rFonts w:ascii="Times New Roman" w:hAnsi="Times New Roman"/>
          <w:sz w:val="28"/>
          <w:szCs w:val="28"/>
        </w:rPr>
        <w:t>113</w:t>
      </w:r>
      <w:r w:rsidR="00E067CE">
        <w:fldChar w:fldCharType="end"/>
      </w:r>
      <w:r w:rsidRPr="00ED5D3E">
        <w:rPr>
          <w:rFonts w:ascii="Times New Roman" w:hAnsi="Times New Roman"/>
          <w:sz w:val="28"/>
          <w:szCs w:val="28"/>
        </w:rPr>
        <w:t>].</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r>
      <w:r>
        <w:rPr>
          <w:rFonts w:ascii="Times New Roman" w:hAnsi="Times New Roman"/>
          <w:sz w:val="28"/>
          <w:szCs w:val="28"/>
        </w:rPr>
        <w:t>Отже, дія у фі</w:t>
      </w:r>
      <w:r w:rsidRPr="00ED5D3E">
        <w:rPr>
          <w:rFonts w:ascii="Times New Roman" w:hAnsi="Times New Roman"/>
          <w:sz w:val="28"/>
          <w:szCs w:val="28"/>
        </w:rPr>
        <w:t>зіологічн</w:t>
      </w:r>
      <w:r>
        <w:rPr>
          <w:rFonts w:ascii="Times New Roman" w:hAnsi="Times New Roman"/>
          <w:sz w:val="28"/>
          <w:szCs w:val="28"/>
        </w:rPr>
        <w:t>их</w:t>
      </w:r>
      <w:r w:rsidRPr="00ED5D3E">
        <w:rPr>
          <w:rFonts w:ascii="Times New Roman" w:hAnsi="Times New Roman"/>
          <w:sz w:val="28"/>
          <w:szCs w:val="28"/>
        </w:rPr>
        <w:t xml:space="preserve"> концентраці</w:t>
      </w:r>
      <w:r>
        <w:rPr>
          <w:rFonts w:ascii="Times New Roman" w:hAnsi="Times New Roman"/>
          <w:sz w:val="28"/>
          <w:szCs w:val="28"/>
        </w:rPr>
        <w:t>ях</w:t>
      </w:r>
      <w:r w:rsidRPr="00ED5D3E">
        <w:rPr>
          <w:rFonts w:ascii="Times New Roman" w:hAnsi="Times New Roman"/>
          <w:sz w:val="28"/>
          <w:szCs w:val="28"/>
        </w:rPr>
        <w:t xml:space="preserve"> ГЩЗ </w:t>
      </w:r>
      <w:r>
        <w:rPr>
          <w:rFonts w:ascii="Times New Roman" w:hAnsi="Times New Roman"/>
          <w:sz w:val="28"/>
          <w:szCs w:val="28"/>
        </w:rPr>
        <w:t xml:space="preserve">є </w:t>
      </w:r>
      <w:r w:rsidRPr="00ED5D3E">
        <w:rPr>
          <w:rFonts w:ascii="Times New Roman" w:hAnsi="Times New Roman"/>
          <w:sz w:val="28"/>
          <w:szCs w:val="28"/>
        </w:rPr>
        <w:t>необхідн</w:t>
      </w:r>
      <w:r>
        <w:rPr>
          <w:rFonts w:ascii="Times New Roman" w:hAnsi="Times New Roman"/>
          <w:sz w:val="28"/>
          <w:szCs w:val="28"/>
        </w:rPr>
        <w:t xml:space="preserve">ою умовою </w:t>
      </w:r>
      <w:r w:rsidRPr="00ED5D3E">
        <w:rPr>
          <w:rFonts w:ascii="Times New Roman" w:hAnsi="Times New Roman"/>
          <w:sz w:val="28"/>
          <w:szCs w:val="28"/>
        </w:rPr>
        <w:t>підтрим</w:t>
      </w:r>
      <w:r>
        <w:rPr>
          <w:rFonts w:ascii="Times New Roman" w:hAnsi="Times New Roman"/>
          <w:sz w:val="28"/>
          <w:szCs w:val="28"/>
        </w:rPr>
        <w:t>ання</w:t>
      </w:r>
      <w:r w:rsidRPr="00ED5D3E">
        <w:rPr>
          <w:rFonts w:ascii="Times New Roman" w:hAnsi="Times New Roman"/>
          <w:sz w:val="28"/>
          <w:szCs w:val="28"/>
        </w:rPr>
        <w:t xml:space="preserve"> оптимальних рівнів мікроРНК і </w:t>
      </w:r>
      <w:r>
        <w:rPr>
          <w:rFonts w:ascii="Times New Roman" w:hAnsi="Times New Roman"/>
          <w:sz w:val="28"/>
          <w:szCs w:val="28"/>
        </w:rPr>
        <w:t xml:space="preserve">властивостей </w:t>
      </w:r>
      <w:r w:rsidRPr="00ED5D3E">
        <w:rPr>
          <w:rFonts w:ascii="Times New Roman" w:hAnsi="Times New Roman"/>
          <w:sz w:val="28"/>
          <w:szCs w:val="28"/>
        </w:rPr>
        <w:t xml:space="preserve">важких ланцюгів міозину. </w:t>
      </w:r>
      <w:r>
        <w:rPr>
          <w:rFonts w:ascii="Times New Roman" w:hAnsi="Times New Roman"/>
          <w:sz w:val="28"/>
          <w:szCs w:val="28"/>
        </w:rPr>
        <w:t xml:space="preserve">Зокрема, </w:t>
      </w:r>
      <w:r w:rsidRPr="00ED5D3E">
        <w:rPr>
          <w:rFonts w:ascii="Times New Roman" w:hAnsi="Times New Roman"/>
          <w:sz w:val="28"/>
          <w:szCs w:val="28"/>
        </w:rPr>
        <w:t>ефекти Т</w:t>
      </w:r>
      <w:r w:rsidRPr="00ED5D3E">
        <w:rPr>
          <w:rFonts w:ascii="Times New Roman" w:hAnsi="Times New Roman"/>
          <w:sz w:val="28"/>
          <w:szCs w:val="28"/>
          <w:vertAlign w:val="subscript"/>
        </w:rPr>
        <w:t>3</w:t>
      </w:r>
      <w:r w:rsidRPr="00ED5D3E">
        <w:rPr>
          <w:rFonts w:ascii="Times New Roman" w:hAnsi="Times New Roman"/>
          <w:sz w:val="28"/>
          <w:szCs w:val="28"/>
        </w:rPr>
        <w:t xml:space="preserve"> асоціюються із фізіологічною гіпертрофією міокарда та, можливо</w:t>
      </w:r>
      <w:r>
        <w:rPr>
          <w:rFonts w:ascii="Times New Roman" w:hAnsi="Times New Roman"/>
          <w:sz w:val="28"/>
          <w:szCs w:val="28"/>
        </w:rPr>
        <w:t>,</w:t>
      </w:r>
      <w:r w:rsidRPr="00ED5D3E">
        <w:rPr>
          <w:rFonts w:ascii="Times New Roman" w:hAnsi="Times New Roman"/>
          <w:sz w:val="28"/>
          <w:szCs w:val="28"/>
        </w:rPr>
        <w:t xml:space="preserve"> будуть позитивно впливати на післяінфарктне ремоделювання й перебіг СН [</w:t>
      </w:r>
      <w:r w:rsidR="00E067CE">
        <w:fldChar w:fldCharType="begin"/>
      </w:r>
      <w:r w:rsidR="00E067CE">
        <w:instrText xml:space="preserve"> REF _Ref37765432 \r \h  \* MERGEFORMAT </w:instrText>
      </w:r>
      <w:r w:rsidR="00E067CE">
        <w:fldChar w:fldCharType="separate"/>
      </w:r>
      <w:r w:rsidR="006A58C3" w:rsidRPr="006A58C3">
        <w:rPr>
          <w:rFonts w:ascii="Times New Roman" w:hAnsi="Times New Roman"/>
          <w:sz w:val="28"/>
          <w:szCs w:val="28"/>
        </w:rPr>
        <w:t>179</w:t>
      </w:r>
      <w:r w:rsidR="00E067CE">
        <w:fldChar w:fldCharType="end"/>
      </w:r>
      <w:r w:rsidRPr="00ED5D3E">
        <w:rPr>
          <w:rFonts w:ascii="Times New Roman" w:hAnsi="Times New Roman"/>
          <w:sz w:val="28"/>
          <w:szCs w:val="28"/>
        </w:rPr>
        <w:t>].</w:t>
      </w:r>
    </w:p>
    <w:p w:rsidR="00643D94"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Класична нейрогормональної модель СН базується на теорії надекспресії нейрогормональн</w:t>
      </w:r>
      <w:r>
        <w:rPr>
          <w:rFonts w:ascii="Times New Roman" w:hAnsi="Times New Roman"/>
          <w:sz w:val="28"/>
          <w:szCs w:val="28"/>
        </w:rPr>
        <w:t>ів</w:t>
      </w:r>
      <w:r w:rsidRPr="00ED5D3E">
        <w:rPr>
          <w:rFonts w:ascii="Times New Roman" w:hAnsi="Times New Roman"/>
          <w:sz w:val="28"/>
          <w:szCs w:val="28"/>
        </w:rPr>
        <w:t xml:space="preserve"> </w:t>
      </w:r>
      <w:r>
        <w:rPr>
          <w:rFonts w:ascii="Times New Roman" w:hAnsi="Times New Roman"/>
          <w:sz w:val="28"/>
          <w:szCs w:val="28"/>
        </w:rPr>
        <w:t>різної природи</w:t>
      </w:r>
      <w:r w:rsidRPr="00ED5D3E">
        <w:rPr>
          <w:rFonts w:ascii="Times New Roman" w:hAnsi="Times New Roman"/>
          <w:sz w:val="28"/>
          <w:szCs w:val="28"/>
        </w:rPr>
        <w:t xml:space="preserve">. </w:t>
      </w:r>
      <w:r>
        <w:rPr>
          <w:rFonts w:ascii="Times New Roman" w:hAnsi="Times New Roman"/>
          <w:sz w:val="28"/>
          <w:szCs w:val="28"/>
        </w:rPr>
        <w:t xml:space="preserve">Водночас за даних умов спостерігається порушення різноманітних сигнальних каскадів, опосередкованих нейрогуморальними впливами. </w:t>
      </w:r>
    </w:p>
    <w:p w:rsidR="00643D94" w:rsidRPr="00ED5D3E" w:rsidRDefault="00643D94" w:rsidP="00D50455">
      <w:pPr>
        <w:widowControl w:val="0"/>
        <w:spacing w:after="0" w:line="360" w:lineRule="auto"/>
        <w:jc w:val="both"/>
        <w:rPr>
          <w:rFonts w:ascii="Times New Roman" w:hAnsi="Times New Roman"/>
          <w:sz w:val="28"/>
          <w:szCs w:val="28"/>
        </w:rPr>
      </w:pPr>
      <w:r>
        <w:rPr>
          <w:rFonts w:ascii="Times New Roman" w:hAnsi="Times New Roman"/>
          <w:sz w:val="28"/>
          <w:szCs w:val="28"/>
        </w:rPr>
        <w:tab/>
      </w:r>
      <w:r w:rsidRPr="00ED5D3E">
        <w:rPr>
          <w:rFonts w:ascii="Times New Roman" w:hAnsi="Times New Roman"/>
          <w:sz w:val="28"/>
          <w:szCs w:val="28"/>
        </w:rPr>
        <w:t xml:space="preserve">Серед </w:t>
      </w:r>
      <w:r>
        <w:rPr>
          <w:rFonts w:ascii="Times New Roman" w:hAnsi="Times New Roman"/>
          <w:sz w:val="28"/>
          <w:szCs w:val="28"/>
        </w:rPr>
        <w:t>нейрогормональних чинників, задіяних у розвиток СН:</w:t>
      </w:r>
      <w:r w:rsidRPr="00ED5D3E">
        <w:rPr>
          <w:rFonts w:ascii="Times New Roman" w:hAnsi="Times New Roman"/>
          <w:sz w:val="28"/>
          <w:szCs w:val="28"/>
        </w:rPr>
        <w:t xml:space="preserve"> гормон росту, його тканинний посередник - інсуліно-подібний фактор росту-1, ГЩЗ (зокрема, Т</w:t>
      </w:r>
      <w:r w:rsidRPr="00ED5D3E">
        <w:rPr>
          <w:rFonts w:ascii="Times New Roman" w:hAnsi="Times New Roman"/>
          <w:sz w:val="28"/>
          <w:szCs w:val="28"/>
          <w:vertAlign w:val="subscript"/>
        </w:rPr>
        <w:t>3</w:t>
      </w:r>
      <w:r w:rsidRPr="00ED5D3E">
        <w:rPr>
          <w:rFonts w:ascii="Times New Roman" w:hAnsi="Times New Roman"/>
          <w:sz w:val="28"/>
          <w:szCs w:val="28"/>
        </w:rPr>
        <w:t xml:space="preserve"> з розвитком СНТ</w:t>
      </w:r>
      <w:r w:rsidRPr="00ED5D3E">
        <w:rPr>
          <w:rFonts w:ascii="Times New Roman" w:hAnsi="Times New Roman"/>
          <w:sz w:val="28"/>
          <w:szCs w:val="28"/>
          <w:vertAlign w:val="subscript"/>
        </w:rPr>
        <w:t>3</w:t>
      </w:r>
      <w:r w:rsidRPr="00ED5D3E">
        <w:rPr>
          <w:rFonts w:ascii="Times New Roman" w:hAnsi="Times New Roman"/>
          <w:sz w:val="28"/>
          <w:szCs w:val="28"/>
        </w:rPr>
        <w:t>) й анаболічні стероїди [</w:t>
      </w:r>
      <w:r w:rsidR="00E067CE">
        <w:fldChar w:fldCharType="begin"/>
      </w:r>
      <w:r w:rsidR="00E067CE">
        <w:instrText xml:space="preserve"> REF _Ref37769808</w:instrText>
      </w:r>
      <w:r w:rsidR="00E067CE">
        <w:instrText xml:space="preserve"> \r \h  \* MERGEFORMAT </w:instrText>
      </w:r>
      <w:r w:rsidR="00E067CE">
        <w:fldChar w:fldCharType="separate"/>
      </w:r>
      <w:r w:rsidR="006A58C3" w:rsidRPr="006A58C3">
        <w:rPr>
          <w:rFonts w:ascii="Times New Roman" w:hAnsi="Times New Roman"/>
          <w:sz w:val="28"/>
          <w:szCs w:val="28"/>
        </w:rPr>
        <w:t>155</w:t>
      </w:r>
      <w:r w:rsidR="00E067CE">
        <w:fldChar w:fldCharType="end"/>
      </w:r>
      <w:r w:rsidRPr="00ED5D3E">
        <w:rPr>
          <w:rFonts w:ascii="Times New Roman" w:hAnsi="Times New Roman"/>
          <w:sz w:val="28"/>
          <w:szCs w:val="28"/>
        </w:rPr>
        <w:t>].</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СНТ</w:t>
      </w:r>
      <w:r w:rsidRPr="00ED5D3E">
        <w:rPr>
          <w:rFonts w:ascii="Times New Roman" w:hAnsi="Times New Roman"/>
          <w:sz w:val="28"/>
          <w:szCs w:val="28"/>
          <w:vertAlign w:val="subscript"/>
        </w:rPr>
        <w:t xml:space="preserve">3 </w:t>
      </w:r>
      <w:r w:rsidRPr="00ED5D3E">
        <w:rPr>
          <w:rFonts w:ascii="Times New Roman" w:hAnsi="Times New Roman"/>
          <w:sz w:val="28"/>
          <w:szCs w:val="28"/>
        </w:rPr>
        <w:t>(low T</w:t>
      </w:r>
      <w:r w:rsidRPr="004A20BE">
        <w:rPr>
          <w:rFonts w:ascii="Times New Roman" w:hAnsi="Times New Roman"/>
          <w:sz w:val="28"/>
          <w:szCs w:val="28"/>
          <w:vertAlign w:val="subscript"/>
        </w:rPr>
        <w:t>3</w:t>
      </w:r>
      <w:r w:rsidRPr="00ED5D3E">
        <w:rPr>
          <w:rFonts w:ascii="Times New Roman" w:hAnsi="Times New Roman"/>
          <w:sz w:val="28"/>
          <w:szCs w:val="28"/>
        </w:rPr>
        <w:t xml:space="preserve"> (triiodothyronine) syndrome, euthyroid sick syndrome або nonthyroidal illness syndrome), вперше був описаний у 1970-х роках. </w:t>
      </w:r>
      <w:r>
        <w:rPr>
          <w:rFonts w:ascii="Times New Roman" w:hAnsi="Times New Roman"/>
          <w:sz w:val="28"/>
          <w:szCs w:val="28"/>
        </w:rPr>
        <w:t xml:space="preserve">Такі зміни </w:t>
      </w:r>
      <w:r w:rsidRPr="00ED5D3E">
        <w:rPr>
          <w:rFonts w:ascii="Times New Roman" w:hAnsi="Times New Roman"/>
          <w:sz w:val="28"/>
          <w:szCs w:val="28"/>
        </w:rPr>
        <w:t>рівні</w:t>
      </w:r>
      <w:r>
        <w:rPr>
          <w:rFonts w:ascii="Times New Roman" w:hAnsi="Times New Roman"/>
          <w:sz w:val="28"/>
          <w:szCs w:val="28"/>
        </w:rPr>
        <w:t>в</w:t>
      </w:r>
      <w:r w:rsidRPr="00ED5D3E">
        <w:rPr>
          <w:rFonts w:ascii="Times New Roman" w:hAnsi="Times New Roman"/>
          <w:sz w:val="28"/>
          <w:szCs w:val="28"/>
        </w:rPr>
        <w:t xml:space="preserve"> Т</w:t>
      </w:r>
      <w:r w:rsidRPr="00ED5D3E">
        <w:rPr>
          <w:rFonts w:ascii="Times New Roman" w:hAnsi="Times New Roman"/>
          <w:sz w:val="28"/>
          <w:szCs w:val="28"/>
          <w:vertAlign w:val="subscript"/>
        </w:rPr>
        <w:t>3</w:t>
      </w:r>
      <w:r w:rsidRPr="00ED5D3E">
        <w:rPr>
          <w:rFonts w:ascii="Times New Roman" w:hAnsi="Times New Roman"/>
          <w:sz w:val="28"/>
          <w:szCs w:val="28"/>
        </w:rPr>
        <w:t xml:space="preserve"> за визначенням не віднос</w:t>
      </w:r>
      <w:r>
        <w:rPr>
          <w:rFonts w:ascii="Times New Roman" w:hAnsi="Times New Roman"/>
          <w:sz w:val="28"/>
          <w:szCs w:val="28"/>
        </w:rPr>
        <w:t>я</w:t>
      </w:r>
      <w:r w:rsidRPr="00ED5D3E">
        <w:rPr>
          <w:rFonts w:ascii="Times New Roman" w:hAnsi="Times New Roman"/>
          <w:sz w:val="28"/>
          <w:szCs w:val="28"/>
        </w:rPr>
        <w:t>ться до патології ЩЗ та до порушень гіпоталам</w:t>
      </w:r>
      <w:r>
        <w:rPr>
          <w:rFonts w:ascii="Times New Roman" w:hAnsi="Times New Roman"/>
          <w:sz w:val="28"/>
          <w:szCs w:val="28"/>
        </w:rPr>
        <w:t>о</w:t>
      </w:r>
      <w:r w:rsidRPr="00ED5D3E">
        <w:rPr>
          <w:rFonts w:ascii="Times New Roman" w:hAnsi="Times New Roman"/>
          <w:sz w:val="28"/>
          <w:szCs w:val="28"/>
        </w:rPr>
        <w:t xml:space="preserve">-гіпофізарно-ЩЗ осі, але радше </w:t>
      </w:r>
      <w:r>
        <w:rPr>
          <w:rFonts w:ascii="Times New Roman" w:hAnsi="Times New Roman"/>
          <w:sz w:val="28"/>
          <w:szCs w:val="28"/>
        </w:rPr>
        <w:t xml:space="preserve">характеризуються </w:t>
      </w:r>
      <w:r w:rsidRPr="00ED5D3E">
        <w:rPr>
          <w:rFonts w:ascii="Times New Roman" w:hAnsi="Times New Roman"/>
          <w:sz w:val="28"/>
          <w:szCs w:val="28"/>
        </w:rPr>
        <w:t>дисбаланс</w:t>
      </w:r>
      <w:r>
        <w:rPr>
          <w:rFonts w:ascii="Times New Roman" w:hAnsi="Times New Roman"/>
          <w:sz w:val="28"/>
          <w:szCs w:val="28"/>
        </w:rPr>
        <w:t>ом</w:t>
      </w:r>
      <w:r w:rsidRPr="00ED5D3E">
        <w:rPr>
          <w:rFonts w:ascii="Times New Roman" w:hAnsi="Times New Roman"/>
          <w:sz w:val="28"/>
          <w:szCs w:val="28"/>
        </w:rPr>
        <w:t xml:space="preserve"> у конверсії Т</w:t>
      </w:r>
      <w:r w:rsidRPr="00ED5D3E">
        <w:rPr>
          <w:rFonts w:ascii="Times New Roman" w:hAnsi="Times New Roman"/>
          <w:sz w:val="28"/>
          <w:szCs w:val="28"/>
          <w:vertAlign w:val="subscript"/>
        </w:rPr>
        <w:t>4</w:t>
      </w:r>
      <w:r w:rsidRPr="00ED5D3E">
        <w:rPr>
          <w:rFonts w:ascii="Times New Roman" w:hAnsi="Times New Roman"/>
          <w:sz w:val="28"/>
          <w:szCs w:val="28"/>
        </w:rPr>
        <w:t xml:space="preserve"> у Т</w:t>
      </w:r>
      <w:r w:rsidRPr="00ED5D3E">
        <w:rPr>
          <w:rFonts w:ascii="Times New Roman" w:hAnsi="Times New Roman"/>
          <w:sz w:val="28"/>
          <w:szCs w:val="28"/>
          <w:vertAlign w:val="subscript"/>
        </w:rPr>
        <w:t>3</w:t>
      </w:r>
      <w:r w:rsidRPr="00ED5D3E">
        <w:rPr>
          <w:rFonts w:ascii="Times New Roman" w:hAnsi="Times New Roman"/>
          <w:sz w:val="28"/>
          <w:szCs w:val="28"/>
        </w:rPr>
        <w:t xml:space="preserve"> ензимами перифер</w:t>
      </w:r>
      <w:r>
        <w:rPr>
          <w:rFonts w:ascii="Times New Roman" w:hAnsi="Times New Roman"/>
          <w:sz w:val="28"/>
          <w:szCs w:val="28"/>
        </w:rPr>
        <w:t>ичних</w:t>
      </w:r>
      <w:r w:rsidRPr="00ED5D3E">
        <w:rPr>
          <w:rFonts w:ascii="Times New Roman" w:hAnsi="Times New Roman"/>
          <w:sz w:val="28"/>
          <w:szCs w:val="28"/>
        </w:rPr>
        <w:t xml:space="preserve"> органів [</w:t>
      </w:r>
      <w:r w:rsidR="00E067CE">
        <w:fldChar w:fldCharType="begin"/>
      </w:r>
      <w:r w:rsidR="00E067CE">
        <w:instrText xml:space="preserve"> REF _Ref37769856 \r \h  \* MERGEFORMAT </w:instrText>
      </w:r>
      <w:r w:rsidR="00E067CE">
        <w:fldChar w:fldCharType="separate"/>
      </w:r>
      <w:r w:rsidR="006A58C3" w:rsidRPr="006A58C3">
        <w:rPr>
          <w:rFonts w:ascii="Times New Roman" w:hAnsi="Times New Roman"/>
          <w:sz w:val="28"/>
          <w:szCs w:val="28"/>
        </w:rPr>
        <w:t>313</w:t>
      </w:r>
      <w:r w:rsidR="00E067CE">
        <w:fldChar w:fldCharType="end"/>
      </w:r>
      <w:r>
        <w:rPr>
          <w:rFonts w:ascii="Times New Roman" w:hAnsi="Times New Roman"/>
          <w:sz w:val="28"/>
          <w:szCs w:val="28"/>
        </w:rPr>
        <w:t xml:space="preserve">, </w:t>
      </w:r>
      <w:r w:rsidR="00E067CE">
        <w:fldChar w:fldCharType="begin"/>
      </w:r>
      <w:r w:rsidR="00E067CE">
        <w:instrText xml:space="preserve"> REF _Ref37769948 \r \h  \* MERGEFORMAT </w:instrText>
      </w:r>
      <w:r w:rsidR="00E067CE">
        <w:fldChar w:fldCharType="separate"/>
      </w:r>
      <w:r w:rsidR="006A58C3" w:rsidRPr="006A58C3">
        <w:rPr>
          <w:rFonts w:ascii="Times New Roman" w:hAnsi="Times New Roman"/>
          <w:sz w:val="28"/>
          <w:szCs w:val="28"/>
        </w:rPr>
        <w:t>333</w:t>
      </w:r>
      <w:r w:rsidR="00E067CE">
        <w:fldChar w:fldCharType="end"/>
      </w:r>
      <w:r w:rsidRPr="00ED5D3E">
        <w:rPr>
          <w:rFonts w:ascii="Times New Roman" w:hAnsi="Times New Roman"/>
          <w:sz w:val="28"/>
          <w:szCs w:val="28"/>
        </w:rPr>
        <w:t xml:space="preserve">]. Ознакою цього синдрому є </w:t>
      </w:r>
      <w:r>
        <w:rPr>
          <w:rFonts w:ascii="Times New Roman" w:hAnsi="Times New Roman"/>
          <w:sz w:val="28"/>
          <w:szCs w:val="28"/>
        </w:rPr>
        <w:t>зниження</w:t>
      </w:r>
      <w:r w:rsidRPr="00ED5D3E">
        <w:rPr>
          <w:rFonts w:ascii="Times New Roman" w:hAnsi="Times New Roman"/>
          <w:sz w:val="28"/>
          <w:szCs w:val="28"/>
        </w:rPr>
        <w:t xml:space="preserve"> сироваткового рівня Т</w:t>
      </w:r>
      <w:r w:rsidRPr="00ED5D3E">
        <w:rPr>
          <w:rFonts w:ascii="Times New Roman" w:hAnsi="Times New Roman"/>
          <w:sz w:val="28"/>
          <w:szCs w:val="28"/>
          <w:vertAlign w:val="subscript"/>
        </w:rPr>
        <w:t>3</w:t>
      </w:r>
      <w:r w:rsidRPr="00ED5D3E">
        <w:rPr>
          <w:rFonts w:ascii="Times New Roman" w:hAnsi="Times New Roman"/>
          <w:sz w:val="28"/>
          <w:szCs w:val="28"/>
        </w:rPr>
        <w:t xml:space="preserve">, яке іноді може супроводжуватися незначним зниженням </w:t>
      </w:r>
      <w:r>
        <w:rPr>
          <w:rFonts w:ascii="Times New Roman" w:hAnsi="Times New Roman"/>
          <w:sz w:val="28"/>
          <w:szCs w:val="28"/>
        </w:rPr>
        <w:t>також</w:t>
      </w:r>
      <w:r w:rsidRPr="00ED5D3E">
        <w:rPr>
          <w:rFonts w:ascii="Times New Roman" w:hAnsi="Times New Roman"/>
          <w:sz w:val="28"/>
          <w:szCs w:val="28"/>
        </w:rPr>
        <w:t xml:space="preserve"> концентрації Т</w:t>
      </w:r>
      <w:r w:rsidRPr="00ED5D3E">
        <w:rPr>
          <w:rFonts w:ascii="Times New Roman" w:hAnsi="Times New Roman"/>
          <w:sz w:val="28"/>
          <w:szCs w:val="28"/>
          <w:vertAlign w:val="subscript"/>
        </w:rPr>
        <w:t>4</w:t>
      </w:r>
      <w:r w:rsidRPr="00ED5D3E">
        <w:rPr>
          <w:rFonts w:ascii="Times New Roman" w:hAnsi="Times New Roman"/>
          <w:sz w:val="28"/>
          <w:szCs w:val="28"/>
        </w:rPr>
        <w:t>. Сироватковий рівень ТТГ зазвичай залишається нормальним, але може бути трохи збільшеним, або навіть зменшеним [</w:t>
      </w:r>
      <w:r w:rsidR="00E067CE">
        <w:fldChar w:fldCharType="begin"/>
      </w:r>
      <w:r w:rsidR="00E067CE">
        <w:instrText xml:space="preserve"> REF _Ref37769979 \r \h  \* MERGEFORMAT </w:instrText>
      </w:r>
      <w:r w:rsidR="00E067CE">
        <w:fldChar w:fldCharType="separate"/>
      </w:r>
      <w:r w:rsidR="006A58C3" w:rsidRPr="006A58C3">
        <w:rPr>
          <w:rFonts w:ascii="Times New Roman" w:hAnsi="Times New Roman"/>
          <w:sz w:val="28"/>
          <w:szCs w:val="28"/>
        </w:rPr>
        <w:t>232</w:t>
      </w:r>
      <w:r w:rsidR="00E067CE">
        <w:fldChar w:fldCharType="end"/>
      </w:r>
      <w:r w:rsidRPr="00ED5D3E">
        <w:rPr>
          <w:rFonts w:ascii="Times New Roman" w:hAnsi="Times New Roman"/>
          <w:sz w:val="28"/>
          <w:szCs w:val="28"/>
        </w:rPr>
        <w:t>].</w:t>
      </w:r>
      <w:r>
        <w:rPr>
          <w:rFonts w:ascii="Times New Roman" w:hAnsi="Times New Roman"/>
          <w:sz w:val="28"/>
          <w:szCs w:val="28"/>
        </w:rPr>
        <w:t xml:space="preserve"> </w:t>
      </w:r>
      <w:r w:rsidRPr="00ED5D3E">
        <w:rPr>
          <w:rFonts w:ascii="Times New Roman" w:hAnsi="Times New Roman"/>
          <w:sz w:val="28"/>
          <w:szCs w:val="28"/>
        </w:rPr>
        <w:t>Розпізнавання даного стану є важливим</w:t>
      </w:r>
      <w:r>
        <w:rPr>
          <w:rFonts w:ascii="Times New Roman" w:hAnsi="Times New Roman"/>
          <w:sz w:val="28"/>
          <w:szCs w:val="28"/>
        </w:rPr>
        <w:t xml:space="preserve">. Це дозволяє уникнути </w:t>
      </w:r>
      <w:r w:rsidRPr="00ED5D3E">
        <w:rPr>
          <w:rFonts w:ascii="Times New Roman" w:hAnsi="Times New Roman"/>
          <w:sz w:val="28"/>
          <w:szCs w:val="28"/>
        </w:rPr>
        <w:t>помилкового діагностування первинних дисфункцій ЩЗ та неправильного призначення, часто неефективного лікування [</w:t>
      </w:r>
      <w:r w:rsidR="00E067CE">
        <w:fldChar w:fldCharType="begin"/>
      </w:r>
      <w:r w:rsidR="00E067CE">
        <w:instrText xml:space="preserve"> REF _Ref37769948 \r \h  \* MERGEFORMA</w:instrText>
      </w:r>
      <w:r w:rsidR="00E067CE">
        <w:instrText xml:space="preserve">T </w:instrText>
      </w:r>
      <w:r w:rsidR="00E067CE">
        <w:fldChar w:fldCharType="separate"/>
      </w:r>
      <w:r w:rsidR="006A58C3" w:rsidRPr="006A58C3">
        <w:rPr>
          <w:rFonts w:ascii="Times New Roman" w:hAnsi="Times New Roman"/>
          <w:sz w:val="28"/>
          <w:szCs w:val="28"/>
        </w:rPr>
        <w:t>333</w:t>
      </w:r>
      <w:r w:rsidR="00E067CE">
        <w:fldChar w:fldCharType="end"/>
      </w:r>
      <w:r w:rsidRPr="00ED5D3E">
        <w:rPr>
          <w:rFonts w:ascii="Times New Roman" w:hAnsi="Times New Roman"/>
          <w:sz w:val="28"/>
          <w:szCs w:val="28"/>
        </w:rPr>
        <w:t>].</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r>
      <w:r>
        <w:rPr>
          <w:rFonts w:ascii="Times New Roman" w:hAnsi="Times New Roman"/>
          <w:sz w:val="28"/>
          <w:szCs w:val="28"/>
        </w:rPr>
        <w:t xml:space="preserve">Як свідчать </w:t>
      </w:r>
      <w:r w:rsidRPr="00ED5D3E">
        <w:rPr>
          <w:rFonts w:ascii="Times New Roman" w:hAnsi="Times New Roman"/>
          <w:sz w:val="28"/>
          <w:szCs w:val="28"/>
        </w:rPr>
        <w:t xml:space="preserve">експериментальні та клінічні дані, </w:t>
      </w:r>
      <w:r>
        <w:rPr>
          <w:rFonts w:ascii="Times New Roman" w:hAnsi="Times New Roman"/>
          <w:sz w:val="28"/>
          <w:szCs w:val="28"/>
        </w:rPr>
        <w:t xml:space="preserve">у </w:t>
      </w:r>
      <w:r w:rsidRPr="00ED5D3E">
        <w:rPr>
          <w:rFonts w:ascii="Times New Roman" w:hAnsi="Times New Roman"/>
          <w:sz w:val="28"/>
          <w:szCs w:val="28"/>
        </w:rPr>
        <w:t xml:space="preserve">гострій фазі </w:t>
      </w:r>
      <w:r>
        <w:rPr>
          <w:rFonts w:ascii="Times New Roman" w:hAnsi="Times New Roman"/>
          <w:sz w:val="28"/>
          <w:szCs w:val="28"/>
        </w:rPr>
        <w:t xml:space="preserve">важкої </w:t>
      </w:r>
      <w:r w:rsidRPr="00ED5D3E">
        <w:rPr>
          <w:rFonts w:ascii="Times New Roman" w:hAnsi="Times New Roman"/>
          <w:sz w:val="28"/>
          <w:szCs w:val="28"/>
        </w:rPr>
        <w:t xml:space="preserve">патології відхилення рівнів гормонів ЩЗ </w:t>
      </w:r>
      <w:r w:rsidRPr="00BD2741">
        <w:rPr>
          <w:rFonts w:ascii="Times New Roman" w:hAnsi="Times New Roman"/>
          <w:sz w:val="28"/>
          <w:szCs w:val="28"/>
        </w:rPr>
        <w:t>мають двофазний характер.</w:t>
      </w:r>
      <w:r w:rsidRPr="00ED5D3E">
        <w:rPr>
          <w:rFonts w:ascii="Times New Roman" w:hAnsi="Times New Roman"/>
          <w:sz w:val="28"/>
          <w:szCs w:val="28"/>
        </w:rPr>
        <w:t xml:space="preserve"> На початковій </w:t>
      </w:r>
      <w:r>
        <w:rPr>
          <w:rFonts w:ascii="Times New Roman" w:hAnsi="Times New Roman"/>
          <w:sz w:val="28"/>
          <w:szCs w:val="28"/>
        </w:rPr>
        <w:t xml:space="preserve">фазі </w:t>
      </w:r>
      <w:r w:rsidRPr="00ED5D3E">
        <w:rPr>
          <w:rFonts w:ascii="Times New Roman" w:hAnsi="Times New Roman"/>
          <w:sz w:val="28"/>
          <w:szCs w:val="28"/>
        </w:rPr>
        <w:t xml:space="preserve">відбувається </w:t>
      </w:r>
      <w:r>
        <w:rPr>
          <w:rFonts w:ascii="Times New Roman" w:hAnsi="Times New Roman"/>
          <w:sz w:val="28"/>
          <w:szCs w:val="28"/>
        </w:rPr>
        <w:t xml:space="preserve">сповільнення </w:t>
      </w:r>
      <w:r w:rsidRPr="00ED5D3E">
        <w:rPr>
          <w:rFonts w:ascii="Times New Roman" w:hAnsi="Times New Roman"/>
          <w:sz w:val="28"/>
          <w:szCs w:val="28"/>
        </w:rPr>
        <w:t>перифер</w:t>
      </w:r>
      <w:r>
        <w:rPr>
          <w:rFonts w:ascii="Times New Roman" w:hAnsi="Times New Roman"/>
          <w:sz w:val="28"/>
          <w:szCs w:val="28"/>
        </w:rPr>
        <w:t xml:space="preserve">ичної </w:t>
      </w:r>
      <w:r w:rsidRPr="00ED5D3E">
        <w:rPr>
          <w:rFonts w:ascii="Times New Roman" w:hAnsi="Times New Roman"/>
          <w:sz w:val="28"/>
          <w:szCs w:val="28"/>
        </w:rPr>
        <w:t xml:space="preserve">конверсії </w:t>
      </w:r>
      <w:r>
        <w:rPr>
          <w:rFonts w:ascii="Times New Roman" w:hAnsi="Times New Roman"/>
          <w:sz w:val="28"/>
          <w:szCs w:val="28"/>
        </w:rPr>
        <w:t>Т</w:t>
      </w:r>
      <w:r w:rsidRPr="00A608DE">
        <w:rPr>
          <w:rFonts w:ascii="Times New Roman" w:hAnsi="Times New Roman"/>
          <w:sz w:val="28"/>
          <w:szCs w:val="28"/>
          <w:vertAlign w:val="subscript"/>
        </w:rPr>
        <w:t>4</w:t>
      </w:r>
      <w:r>
        <w:rPr>
          <w:rFonts w:ascii="Times New Roman" w:hAnsi="Times New Roman"/>
          <w:sz w:val="28"/>
          <w:szCs w:val="28"/>
        </w:rPr>
        <w:t xml:space="preserve"> у Т</w:t>
      </w:r>
      <w:r w:rsidRPr="00A608DE">
        <w:rPr>
          <w:rFonts w:ascii="Times New Roman" w:hAnsi="Times New Roman"/>
          <w:sz w:val="28"/>
          <w:szCs w:val="28"/>
          <w:vertAlign w:val="subscript"/>
        </w:rPr>
        <w:t>3</w:t>
      </w:r>
      <w:r>
        <w:rPr>
          <w:rFonts w:ascii="Times New Roman" w:hAnsi="Times New Roman"/>
          <w:sz w:val="28"/>
          <w:szCs w:val="28"/>
        </w:rPr>
        <w:t xml:space="preserve">. Потім – </w:t>
      </w:r>
      <w:r w:rsidRPr="00ED5D3E">
        <w:rPr>
          <w:rFonts w:ascii="Times New Roman" w:hAnsi="Times New Roman"/>
          <w:sz w:val="28"/>
          <w:szCs w:val="28"/>
        </w:rPr>
        <w:t>дисбаланс синтезу самих гормонів [</w:t>
      </w:r>
      <w:r w:rsidR="008875C6">
        <w:fldChar w:fldCharType="begin"/>
      </w:r>
      <w:r w:rsidR="001F4114">
        <w:rPr>
          <w:rFonts w:ascii="Times New Roman" w:hAnsi="Times New Roman"/>
          <w:sz w:val="28"/>
          <w:szCs w:val="28"/>
        </w:rPr>
        <w:instrText xml:space="preserve"> REF _Ref37770374 \r \h </w:instrText>
      </w:r>
      <w:r w:rsidR="008875C6">
        <w:fldChar w:fldCharType="separate"/>
      </w:r>
      <w:r w:rsidR="006A58C3">
        <w:rPr>
          <w:rFonts w:ascii="Times New Roman" w:hAnsi="Times New Roman"/>
          <w:sz w:val="28"/>
          <w:szCs w:val="28"/>
        </w:rPr>
        <w:t>361</w:t>
      </w:r>
      <w:r w:rsidR="008875C6">
        <w:fldChar w:fldCharType="end"/>
      </w:r>
      <w:r w:rsidRPr="00ED5D3E">
        <w:rPr>
          <w:rFonts w:ascii="Times New Roman" w:hAnsi="Times New Roman"/>
          <w:sz w:val="28"/>
          <w:szCs w:val="28"/>
        </w:rPr>
        <w:t xml:space="preserve">]. У пацієнтів </w:t>
      </w:r>
      <w:r>
        <w:rPr>
          <w:rFonts w:ascii="Times New Roman" w:hAnsi="Times New Roman"/>
          <w:sz w:val="28"/>
          <w:szCs w:val="28"/>
        </w:rPr>
        <w:t>і</w:t>
      </w:r>
      <w:r w:rsidRPr="00ED5D3E">
        <w:rPr>
          <w:rFonts w:ascii="Times New Roman" w:hAnsi="Times New Roman"/>
          <w:sz w:val="28"/>
          <w:szCs w:val="28"/>
        </w:rPr>
        <w:t xml:space="preserve">з хронічною патологією, не асоційованою з ЩЗ, що перебувають на амбулаторному спостереженні, часто наявні компоненти обох фаз. </w:t>
      </w:r>
      <w:r>
        <w:rPr>
          <w:rFonts w:ascii="Times New Roman" w:hAnsi="Times New Roman"/>
          <w:sz w:val="28"/>
          <w:szCs w:val="28"/>
        </w:rPr>
        <w:t xml:space="preserve">Зниження </w:t>
      </w:r>
      <w:r w:rsidRPr="00ED5D3E">
        <w:rPr>
          <w:rFonts w:ascii="Times New Roman" w:hAnsi="Times New Roman"/>
          <w:sz w:val="28"/>
          <w:szCs w:val="28"/>
        </w:rPr>
        <w:t>рівня Т</w:t>
      </w:r>
      <w:r w:rsidRPr="00ED5D3E">
        <w:rPr>
          <w:rFonts w:ascii="Times New Roman" w:hAnsi="Times New Roman"/>
          <w:sz w:val="28"/>
          <w:szCs w:val="28"/>
          <w:vertAlign w:val="subscript"/>
        </w:rPr>
        <w:t>3</w:t>
      </w:r>
      <w:r w:rsidRPr="00ED5D3E">
        <w:rPr>
          <w:rFonts w:ascii="Times New Roman" w:hAnsi="Times New Roman"/>
          <w:sz w:val="28"/>
          <w:szCs w:val="28"/>
        </w:rPr>
        <w:t xml:space="preserve"> </w:t>
      </w:r>
      <w:r>
        <w:rPr>
          <w:rFonts w:ascii="Times New Roman" w:hAnsi="Times New Roman"/>
          <w:sz w:val="28"/>
          <w:szCs w:val="28"/>
        </w:rPr>
        <w:t xml:space="preserve">трапляється доволі часто. Зазвичай </w:t>
      </w:r>
      <w:r w:rsidRPr="00ED5D3E">
        <w:rPr>
          <w:rFonts w:ascii="Times New Roman" w:hAnsi="Times New Roman"/>
          <w:sz w:val="28"/>
          <w:szCs w:val="28"/>
        </w:rPr>
        <w:t>також спостерігається підвищення рівня зворотнього рівня T</w:t>
      </w:r>
      <w:r w:rsidRPr="00ED5D3E">
        <w:rPr>
          <w:rFonts w:ascii="Times New Roman" w:hAnsi="Times New Roman"/>
          <w:sz w:val="28"/>
          <w:szCs w:val="28"/>
          <w:vertAlign w:val="subscript"/>
        </w:rPr>
        <w:t>3</w:t>
      </w:r>
      <w:r w:rsidRPr="00ED5D3E">
        <w:rPr>
          <w:rFonts w:ascii="Times New Roman" w:hAnsi="Times New Roman"/>
          <w:sz w:val="28"/>
          <w:szCs w:val="28"/>
        </w:rPr>
        <w:t xml:space="preserve"> (rT</w:t>
      </w:r>
      <w:r w:rsidRPr="00ED5D3E">
        <w:rPr>
          <w:rFonts w:ascii="Times New Roman" w:hAnsi="Times New Roman"/>
          <w:sz w:val="28"/>
          <w:szCs w:val="28"/>
          <w:vertAlign w:val="subscript"/>
        </w:rPr>
        <w:t>3</w:t>
      </w:r>
      <w:r w:rsidRPr="00ED5D3E">
        <w:rPr>
          <w:rFonts w:ascii="Times New Roman" w:hAnsi="Times New Roman"/>
          <w:sz w:val="28"/>
          <w:szCs w:val="28"/>
        </w:rPr>
        <w:t>). Зниження співвідношення T</w:t>
      </w:r>
      <w:r w:rsidRPr="00ED5D3E">
        <w:rPr>
          <w:rFonts w:ascii="Times New Roman" w:hAnsi="Times New Roman"/>
          <w:sz w:val="28"/>
          <w:szCs w:val="28"/>
          <w:vertAlign w:val="subscript"/>
        </w:rPr>
        <w:t>3</w:t>
      </w:r>
      <w:r w:rsidRPr="00ED5D3E">
        <w:rPr>
          <w:rFonts w:ascii="Times New Roman" w:hAnsi="Times New Roman"/>
          <w:sz w:val="28"/>
          <w:szCs w:val="28"/>
        </w:rPr>
        <w:t>/rT</w:t>
      </w:r>
      <w:r w:rsidRPr="00ED5D3E">
        <w:rPr>
          <w:rFonts w:ascii="Times New Roman" w:hAnsi="Times New Roman"/>
          <w:sz w:val="28"/>
          <w:szCs w:val="28"/>
          <w:vertAlign w:val="subscript"/>
        </w:rPr>
        <w:t>3</w:t>
      </w:r>
      <w:r w:rsidRPr="00ED5D3E">
        <w:rPr>
          <w:rFonts w:ascii="Times New Roman" w:hAnsi="Times New Roman"/>
          <w:sz w:val="28"/>
          <w:szCs w:val="28"/>
        </w:rPr>
        <w:t xml:space="preserve"> вважається </w:t>
      </w:r>
      <w:r>
        <w:rPr>
          <w:rFonts w:ascii="Times New Roman" w:hAnsi="Times New Roman"/>
          <w:sz w:val="28"/>
          <w:szCs w:val="28"/>
        </w:rPr>
        <w:t xml:space="preserve">найчутливішим </w:t>
      </w:r>
      <w:r w:rsidRPr="00ED5D3E">
        <w:rPr>
          <w:rFonts w:ascii="Times New Roman" w:hAnsi="Times New Roman"/>
          <w:sz w:val="28"/>
          <w:szCs w:val="28"/>
        </w:rPr>
        <w:t>параметром для діагностики СНТ</w:t>
      </w:r>
      <w:r w:rsidRPr="00ED5D3E">
        <w:rPr>
          <w:rFonts w:ascii="Times New Roman" w:hAnsi="Times New Roman"/>
          <w:sz w:val="28"/>
          <w:szCs w:val="28"/>
          <w:vertAlign w:val="subscript"/>
        </w:rPr>
        <w:t>3</w:t>
      </w:r>
      <w:r w:rsidRPr="00ED5D3E">
        <w:rPr>
          <w:rFonts w:ascii="Times New Roman" w:hAnsi="Times New Roman"/>
          <w:sz w:val="28"/>
          <w:szCs w:val="28"/>
        </w:rPr>
        <w:t xml:space="preserve"> [</w:t>
      </w:r>
      <w:r w:rsidR="00E067CE">
        <w:fldChar w:fldCharType="begin"/>
      </w:r>
      <w:r w:rsidR="00E067CE">
        <w:instrText xml:space="preserve"> REF _Ref37770374 \r \h  \* MERGEFORMAT </w:instrText>
      </w:r>
      <w:r w:rsidR="00E067CE">
        <w:fldChar w:fldCharType="separate"/>
      </w:r>
      <w:r w:rsidR="006A58C3" w:rsidRPr="006A58C3">
        <w:rPr>
          <w:rFonts w:ascii="Times New Roman" w:hAnsi="Times New Roman"/>
          <w:sz w:val="28"/>
          <w:szCs w:val="28"/>
        </w:rPr>
        <w:t>361</w:t>
      </w:r>
      <w:r w:rsidR="00E067CE">
        <w:fldChar w:fldCharType="end"/>
      </w:r>
      <w:r w:rsidRPr="00ED5D3E">
        <w:rPr>
          <w:rFonts w:ascii="Times New Roman" w:hAnsi="Times New Roman"/>
          <w:sz w:val="28"/>
          <w:szCs w:val="28"/>
        </w:rPr>
        <w:t xml:space="preserve">]. </w:t>
      </w:r>
      <w:r>
        <w:rPr>
          <w:rFonts w:ascii="Times New Roman" w:hAnsi="Times New Roman"/>
          <w:sz w:val="28"/>
          <w:szCs w:val="28"/>
        </w:rPr>
        <w:t xml:space="preserve">Хоча </w:t>
      </w:r>
      <w:r w:rsidRPr="00ED5D3E">
        <w:rPr>
          <w:rFonts w:ascii="Times New Roman" w:hAnsi="Times New Roman"/>
          <w:sz w:val="28"/>
          <w:szCs w:val="28"/>
        </w:rPr>
        <w:t>це дещо складно у рутинній клінічній практиці, оскільки rT</w:t>
      </w:r>
      <w:r w:rsidRPr="00ED5D3E">
        <w:rPr>
          <w:rFonts w:ascii="Times New Roman" w:hAnsi="Times New Roman"/>
          <w:sz w:val="28"/>
          <w:szCs w:val="28"/>
          <w:vertAlign w:val="subscript"/>
        </w:rPr>
        <w:t>3</w:t>
      </w:r>
      <w:r w:rsidRPr="00ED5D3E">
        <w:rPr>
          <w:rFonts w:ascii="Times New Roman" w:hAnsi="Times New Roman"/>
          <w:sz w:val="28"/>
          <w:szCs w:val="28"/>
        </w:rPr>
        <w:t xml:space="preserve"> не входить до стандарту обстеження хворих. Значення рівня вільного Т</w:t>
      </w:r>
      <w:r w:rsidRPr="00ED5D3E">
        <w:rPr>
          <w:rFonts w:ascii="Times New Roman" w:hAnsi="Times New Roman"/>
          <w:sz w:val="28"/>
          <w:szCs w:val="28"/>
          <w:vertAlign w:val="subscript"/>
        </w:rPr>
        <w:t>4</w:t>
      </w:r>
      <w:r w:rsidRPr="00ED5D3E">
        <w:rPr>
          <w:rFonts w:ascii="Times New Roman" w:hAnsi="Times New Roman"/>
          <w:sz w:val="28"/>
          <w:szCs w:val="28"/>
        </w:rPr>
        <w:t xml:space="preserve"> при СНТ</w:t>
      </w:r>
      <w:r w:rsidRPr="00ED5D3E">
        <w:rPr>
          <w:rFonts w:ascii="Times New Roman" w:hAnsi="Times New Roman"/>
          <w:sz w:val="28"/>
          <w:szCs w:val="28"/>
          <w:vertAlign w:val="subscript"/>
        </w:rPr>
        <w:t>3</w:t>
      </w:r>
      <w:r w:rsidRPr="00ED5D3E">
        <w:rPr>
          <w:rFonts w:ascii="Times New Roman" w:hAnsi="Times New Roman"/>
          <w:sz w:val="28"/>
          <w:szCs w:val="28"/>
        </w:rPr>
        <w:t xml:space="preserve"> </w:t>
      </w:r>
      <w:r>
        <w:rPr>
          <w:rFonts w:ascii="Times New Roman" w:hAnsi="Times New Roman"/>
          <w:sz w:val="28"/>
          <w:szCs w:val="28"/>
        </w:rPr>
        <w:t xml:space="preserve">спричиняє </w:t>
      </w:r>
      <w:r w:rsidRPr="00ED5D3E">
        <w:rPr>
          <w:rFonts w:ascii="Times New Roman" w:hAnsi="Times New Roman"/>
          <w:sz w:val="28"/>
          <w:szCs w:val="28"/>
        </w:rPr>
        <w:t>дискусії, оскільки на результати сильно впливає застосований лабораторний метод / набір реактивів [</w:t>
      </w:r>
      <w:r w:rsidR="00E067CE">
        <w:fldChar w:fldCharType="begin"/>
      </w:r>
      <w:r w:rsidR="00E067CE">
        <w:instrText xml:space="preserve"> REF _Ref37769979 \r \h  \* MERGEFORMAT </w:instrText>
      </w:r>
      <w:r w:rsidR="00E067CE">
        <w:fldChar w:fldCharType="separate"/>
      </w:r>
      <w:r w:rsidR="006A58C3" w:rsidRPr="006A58C3">
        <w:rPr>
          <w:rFonts w:ascii="Times New Roman" w:hAnsi="Times New Roman"/>
          <w:sz w:val="28"/>
          <w:szCs w:val="28"/>
        </w:rPr>
        <w:t>232</w:t>
      </w:r>
      <w:r w:rsidR="00E067CE">
        <w:fldChar w:fldCharType="end"/>
      </w:r>
      <w:r w:rsidR="00043393" w:rsidRPr="00ED5D3E">
        <w:rPr>
          <w:rFonts w:ascii="Times New Roman" w:hAnsi="Times New Roman"/>
          <w:sz w:val="28"/>
          <w:szCs w:val="28"/>
        </w:rPr>
        <w:t xml:space="preserve">, </w:t>
      </w:r>
      <w:r w:rsidR="00E067CE">
        <w:fldChar w:fldCharType="begin"/>
      </w:r>
      <w:r w:rsidR="00E067CE">
        <w:instrText xml:space="preserve"> REF _Ref37770501 \r \h  \* MERGEFORMAT </w:instrText>
      </w:r>
      <w:r w:rsidR="00E067CE">
        <w:fldChar w:fldCharType="separate"/>
      </w:r>
      <w:r w:rsidR="006A58C3" w:rsidRPr="006A58C3">
        <w:rPr>
          <w:rFonts w:ascii="Times New Roman" w:hAnsi="Times New Roman"/>
          <w:sz w:val="28"/>
          <w:szCs w:val="28"/>
        </w:rPr>
        <w:t>487</w:t>
      </w:r>
      <w:r w:rsidR="00E067CE">
        <w:fldChar w:fldCharType="end"/>
      </w:r>
      <w:r w:rsidRPr="00ED5D3E">
        <w:rPr>
          <w:rFonts w:ascii="Times New Roman" w:hAnsi="Times New Roman"/>
          <w:sz w:val="28"/>
          <w:szCs w:val="28"/>
        </w:rPr>
        <w:t xml:space="preserve">]. </w:t>
      </w:r>
      <w:r>
        <w:rPr>
          <w:rFonts w:ascii="Times New Roman" w:hAnsi="Times New Roman"/>
          <w:sz w:val="28"/>
          <w:szCs w:val="28"/>
        </w:rPr>
        <w:t>Важливо, що а</w:t>
      </w:r>
      <w:r w:rsidRPr="00ED5D3E">
        <w:rPr>
          <w:rFonts w:ascii="Times New Roman" w:hAnsi="Times New Roman"/>
          <w:sz w:val="28"/>
          <w:szCs w:val="28"/>
        </w:rPr>
        <w:t>соціація між рівнем СНТ</w:t>
      </w:r>
      <w:r w:rsidRPr="00ED5D3E">
        <w:rPr>
          <w:rFonts w:ascii="Times New Roman" w:hAnsi="Times New Roman"/>
          <w:sz w:val="28"/>
          <w:szCs w:val="28"/>
          <w:vertAlign w:val="subscript"/>
        </w:rPr>
        <w:t>3</w:t>
      </w:r>
      <w:r w:rsidRPr="00ED5D3E">
        <w:rPr>
          <w:rFonts w:ascii="Times New Roman" w:hAnsi="Times New Roman"/>
          <w:sz w:val="28"/>
          <w:szCs w:val="28"/>
        </w:rPr>
        <w:t xml:space="preserve"> та прогнозом </w:t>
      </w:r>
      <w:r>
        <w:rPr>
          <w:rFonts w:ascii="Times New Roman" w:hAnsi="Times New Roman"/>
          <w:sz w:val="28"/>
          <w:szCs w:val="28"/>
        </w:rPr>
        <w:t xml:space="preserve">можливого клінічного випадку </w:t>
      </w:r>
      <w:r w:rsidRPr="00ED5D3E">
        <w:rPr>
          <w:rFonts w:ascii="Times New Roman" w:hAnsi="Times New Roman"/>
          <w:sz w:val="28"/>
          <w:szCs w:val="28"/>
        </w:rPr>
        <w:t>зберігається при різних некритичних станах [</w:t>
      </w:r>
      <w:r w:rsidR="00E067CE">
        <w:fldChar w:fldCharType="begin"/>
      </w:r>
      <w:r w:rsidR="00E067CE">
        <w:instrText xml:space="preserve"> REF _Ref37769979 \r \h  \* MERGEFORMAT </w:instrText>
      </w:r>
      <w:r w:rsidR="00E067CE">
        <w:fldChar w:fldCharType="separate"/>
      </w:r>
      <w:r w:rsidR="006A58C3" w:rsidRPr="006A58C3">
        <w:rPr>
          <w:rFonts w:ascii="Times New Roman" w:hAnsi="Times New Roman"/>
          <w:sz w:val="28"/>
          <w:szCs w:val="28"/>
        </w:rPr>
        <w:t>232</w:t>
      </w:r>
      <w:r w:rsidR="00E067CE">
        <w:fldChar w:fldCharType="end"/>
      </w:r>
      <w:r w:rsidRPr="00ED5D3E">
        <w:rPr>
          <w:rFonts w:ascii="Times New Roman" w:hAnsi="Times New Roman"/>
          <w:sz w:val="28"/>
          <w:szCs w:val="28"/>
        </w:rPr>
        <w:t xml:space="preserve">, </w:t>
      </w:r>
      <w:r w:rsidR="00E067CE">
        <w:fldChar w:fldCharType="begin"/>
      </w:r>
      <w:r w:rsidR="00E067CE">
        <w:instrText xml:space="preserve"> REF _Ref37770501 \r \h  \* MER</w:instrText>
      </w:r>
      <w:r w:rsidR="00E067CE">
        <w:instrText xml:space="preserve">GEFORMAT </w:instrText>
      </w:r>
      <w:r w:rsidR="00E067CE">
        <w:fldChar w:fldCharType="separate"/>
      </w:r>
      <w:r w:rsidR="006A58C3" w:rsidRPr="006A58C3">
        <w:rPr>
          <w:rFonts w:ascii="Times New Roman" w:hAnsi="Times New Roman"/>
          <w:sz w:val="28"/>
          <w:szCs w:val="28"/>
        </w:rPr>
        <w:t>487</w:t>
      </w:r>
      <w:r w:rsidR="00E067CE">
        <w:fldChar w:fldCharType="end"/>
      </w:r>
      <w:r w:rsidRPr="00ED5D3E">
        <w:rPr>
          <w:rFonts w:ascii="Times New Roman" w:hAnsi="Times New Roman"/>
          <w:sz w:val="28"/>
          <w:szCs w:val="28"/>
        </w:rPr>
        <w:t xml:space="preserve">]. </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Перифер</w:t>
      </w:r>
      <w:r>
        <w:rPr>
          <w:rFonts w:ascii="Times New Roman" w:hAnsi="Times New Roman"/>
          <w:sz w:val="28"/>
          <w:szCs w:val="28"/>
        </w:rPr>
        <w:t>ична</w:t>
      </w:r>
      <w:r w:rsidRPr="00ED5D3E">
        <w:rPr>
          <w:rFonts w:ascii="Times New Roman" w:hAnsi="Times New Roman"/>
          <w:sz w:val="28"/>
          <w:szCs w:val="28"/>
        </w:rPr>
        <w:t xml:space="preserve"> конверсія Т</w:t>
      </w:r>
      <w:r w:rsidRPr="00ED5D3E">
        <w:rPr>
          <w:rFonts w:ascii="Times New Roman" w:hAnsi="Times New Roman"/>
          <w:sz w:val="28"/>
          <w:szCs w:val="28"/>
          <w:vertAlign w:val="subscript"/>
        </w:rPr>
        <w:t>4</w:t>
      </w:r>
      <w:r w:rsidRPr="00ED5D3E">
        <w:rPr>
          <w:rFonts w:ascii="Times New Roman" w:hAnsi="Times New Roman"/>
          <w:sz w:val="28"/>
          <w:szCs w:val="28"/>
        </w:rPr>
        <w:t xml:space="preserve"> у Т</w:t>
      </w:r>
      <w:r w:rsidRPr="00ED5D3E">
        <w:rPr>
          <w:rFonts w:ascii="Times New Roman" w:hAnsi="Times New Roman"/>
          <w:sz w:val="28"/>
          <w:szCs w:val="28"/>
          <w:vertAlign w:val="subscript"/>
        </w:rPr>
        <w:t>3</w:t>
      </w:r>
      <w:r w:rsidRPr="00ED5D3E">
        <w:rPr>
          <w:rFonts w:ascii="Times New Roman" w:hAnsi="Times New Roman"/>
          <w:sz w:val="28"/>
          <w:szCs w:val="28"/>
        </w:rPr>
        <w:t xml:space="preserve"> (активний гормон) визначається активністю трьох селеновмістких де</w:t>
      </w:r>
      <w:r>
        <w:rPr>
          <w:rFonts w:ascii="Times New Roman" w:hAnsi="Times New Roman"/>
          <w:sz w:val="28"/>
          <w:szCs w:val="28"/>
        </w:rPr>
        <w:t>йо</w:t>
      </w:r>
      <w:r w:rsidRPr="00ED5D3E">
        <w:rPr>
          <w:rFonts w:ascii="Times New Roman" w:hAnsi="Times New Roman"/>
          <w:sz w:val="28"/>
          <w:szCs w:val="28"/>
        </w:rPr>
        <w:t>д</w:t>
      </w:r>
      <w:r>
        <w:rPr>
          <w:rFonts w:ascii="Times New Roman" w:hAnsi="Times New Roman"/>
          <w:sz w:val="28"/>
          <w:szCs w:val="28"/>
        </w:rPr>
        <w:t>и</w:t>
      </w:r>
      <w:r w:rsidRPr="00ED5D3E">
        <w:rPr>
          <w:rFonts w:ascii="Times New Roman" w:hAnsi="Times New Roman"/>
          <w:sz w:val="28"/>
          <w:szCs w:val="28"/>
        </w:rPr>
        <w:t>наз (ДЙ</w:t>
      </w:r>
      <w:r w:rsidRPr="00ED5D3E">
        <w:rPr>
          <w:rFonts w:ascii="Times New Roman" w:hAnsi="Times New Roman"/>
          <w:sz w:val="28"/>
          <w:szCs w:val="28"/>
          <w:vertAlign w:val="subscript"/>
        </w:rPr>
        <w:t>1</w:t>
      </w:r>
      <w:r w:rsidRPr="00ED5D3E">
        <w:rPr>
          <w:rFonts w:ascii="Times New Roman" w:hAnsi="Times New Roman"/>
          <w:sz w:val="28"/>
          <w:szCs w:val="28"/>
        </w:rPr>
        <w:t>, ДЙ</w:t>
      </w:r>
      <w:r w:rsidRPr="00ED5D3E">
        <w:rPr>
          <w:rFonts w:ascii="Times New Roman" w:hAnsi="Times New Roman"/>
          <w:sz w:val="28"/>
          <w:szCs w:val="28"/>
          <w:vertAlign w:val="subscript"/>
        </w:rPr>
        <w:t>2</w:t>
      </w:r>
      <w:r w:rsidRPr="00ED5D3E">
        <w:rPr>
          <w:rFonts w:ascii="Times New Roman" w:hAnsi="Times New Roman"/>
          <w:sz w:val="28"/>
          <w:szCs w:val="28"/>
        </w:rPr>
        <w:t xml:space="preserve"> і ДЙ</w:t>
      </w:r>
      <w:r w:rsidRPr="00ED5D3E">
        <w:rPr>
          <w:rFonts w:ascii="Times New Roman" w:hAnsi="Times New Roman"/>
          <w:sz w:val="28"/>
          <w:szCs w:val="28"/>
          <w:vertAlign w:val="subscript"/>
        </w:rPr>
        <w:t>3</w:t>
      </w:r>
      <w:r w:rsidRPr="00ED5D3E">
        <w:rPr>
          <w:rFonts w:ascii="Times New Roman" w:hAnsi="Times New Roman"/>
          <w:sz w:val="28"/>
          <w:szCs w:val="28"/>
        </w:rPr>
        <w:t xml:space="preserve">) що каталізують взаємоперетворення різних йодотиронінів. </w:t>
      </w:r>
      <w:r w:rsidRPr="00114945">
        <w:rPr>
          <w:rFonts w:ascii="Times New Roman" w:hAnsi="Times New Roman"/>
          <w:sz w:val="28"/>
          <w:szCs w:val="28"/>
        </w:rPr>
        <w:t xml:space="preserve">Дослідження </w:t>
      </w:r>
      <w:r w:rsidRPr="00ED5D3E">
        <w:rPr>
          <w:rFonts w:ascii="Times New Roman" w:hAnsi="Times New Roman"/>
          <w:sz w:val="28"/>
          <w:szCs w:val="28"/>
        </w:rPr>
        <w:t>за участ</w:t>
      </w:r>
      <w:r>
        <w:rPr>
          <w:rFonts w:ascii="Times New Roman" w:hAnsi="Times New Roman"/>
          <w:sz w:val="28"/>
          <w:szCs w:val="28"/>
        </w:rPr>
        <w:t>і</w:t>
      </w:r>
      <w:r w:rsidRPr="00ED5D3E">
        <w:rPr>
          <w:rFonts w:ascii="Times New Roman" w:hAnsi="Times New Roman"/>
          <w:sz w:val="28"/>
          <w:szCs w:val="28"/>
        </w:rPr>
        <w:t xml:space="preserve"> хворих з критичними патологіями продемонстрували зниження активності ДЙ</w:t>
      </w:r>
      <w:r w:rsidRPr="00ED5D3E">
        <w:rPr>
          <w:rFonts w:ascii="Times New Roman" w:hAnsi="Times New Roman"/>
          <w:sz w:val="28"/>
          <w:szCs w:val="28"/>
          <w:vertAlign w:val="subscript"/>
        </w:rPr>
        <w:t>1</w:t>
      </w:r>
      <w:r w:rsidRPr="00ED5D3E">
        <w:rPr>
          <w:rFonts w:ascii="Times New Roman" w:hAnsi="Times New Roman"/>
          <w:sz w:val="28"/>
          <w:szCs w:val="28"/>
        </w:rPr>
        <w:t xml:space="preserve"> у печінці та скелетн</w:t>
      </w:r>
      <w:r>
        <w:rPr>
          <w:rFonts w:ascii="Times New Roman" w:hAnsi="Times New Roman"/>
          <w:sz w:val="28"/>
          <w:szCs w:val="28"/>
        </w:rPr>
        <w:t>их м’язах</w:t>
      </w:r>
      <w:r w:rsidRPr="00ED5D3E">
        <w:rPr>
          <w:rFonts w:ascii="Times New Roman" w:hAnsi="Times New Roman"/>
          <w:sz w:val="28"/>
          <w:szCs w:val="28"/>
        </w:rPr>
        <w:t xml:space="preserve"> [</w:t>
      </w:r>
      <w:r w:rsidR="00E067CE">
        <w:fldChar w:fldCharType="begin"/>
      </w:r>
      <w:r w:rsidR="00E067CE">
        <w:instrText xml:space="preserve"> REF _Ref37770588 \r \h  \* MERGEFORMAT </w:instrText>
      </w:r>
      <w:r w:rsidR="00E067CE">
        <w:fldChar w:fldCharType="separate"/>
      </w:r>
      <w:r w:rsidR="006A58C3" w:rsidRPr="006A58C3">
        <w:rPr>
          <w:rFonts w:ascii="Times New Roman" w:hAnsi="Times New Roman"/>
          <w:sz w:val="28"/>
          <w:szCs w:val="28"/>
        </w:rPr>
        <w:t>362</w:t>
      </w:r>
      <w:r w:rsidR="00E067CE">
        <w:fldChar w:fldCharType="end"/>
      </w:r>
      <w:r w:rsidRPr="00ED5D3E">
        <w:rPr>
          <w:rFonts w:ascii="Times New Roman" w:hAnsi="Times New Roman"/>
          <w:sz w:val="28"/>
          <w:szCs w:val="28"/>
        </w:rPr>
        <w:t>]</w:t>
      </w:r>
      <w:r>
        <w:rPr>
          <w:rFonts w:ascii="Times New Roman" w:hAnsi="Times New Roman"/>
          <w:sz w:val="28"/>
          <w:szCs w:val="28"/>
        </w:rPr>
        <w:t>.</w:t>
      </w:r>
      <w:r w:rsidRPr="00ED5D3E">
        <w:rPr>
          <w:rFonts w:ascii="Times New Roman" w:hAnsi="Times New Roman"/>
          <w:sz w:val="28"/>
          <w:szCs w:val="28"/>
        </w:rPr>
        <w:t xml:space="preserve"> </w:t>
      </w:r>
      <w:r>
        <w:rPr>
          <w:rFonts w:ascii="Times New Roman" w:hAnsi="Times New Roman"/>
          <w:sz w:val="28"/>
          <w:szCs w:val="28"/>
        </w:rPr>
        <w:t xml:space="preserve">Водночас спостерігали </w:t>
      </w:r>
      <w:r w:rsidRPr="00ED5D3E">
        <w:rPr>
          <w:rFonts w:ascii="Times New Roman" w:hAnsi="Times New Roman"/>
          <w:sz w:val="28"/>
          <w:szCs w:val="28"/>
        </w:rPr>
        <w:t>підвищення активності ДЙ</w:t>
      </w:r>
      <w:r w:rsidRPr="00ED5D3E">
        <w:rPr>
          <w:rFonts w:ascii="Times New Roman" w:hAnsi="Times New Roman"/>
          <w:sz w:val="28"/>
          <w:szCs w:val="28"/>
          <w:vertAlign w:val="subscript"/>
        </w:rPr>
        <w:t>2</w:t>
      </w:r>
      <w:r w:rsidRPr="00ED5D3E">
        <w:rPr>
          <w:rFonts w:ascii="Times New Roman" w:hAnsi="Times New Roman"/>
          <w:sz w:val="28"/>
          <w:szCs w:val="28"/>
        </w:rPr>
        <w:t xml:space="preserve"> </w:t>
      </w:r>
      <w:r>
        <w:rPr>
          <w:rFonts w:ascii="Times New Roman" w:hAnsi="Times New Roman"/>
          <w:sz w:val="28"/>
          <w:szCs w:val="28"/>
        </w:rPr>
        <w:t xml:space="preserve">та </w:t>
      </w:r>
      <w:r w:rsidRPr="00ED5D3E">
        <w:rPr>
          <w:rFonts w:ascii="Times New Roman" w:hAnsi="Times New Roman"/>
          <w:sz w:val="28"/>
          <w:szCs w:val="28"/>
        </w:rPr>
        <w:t>ДЙ</w:t>
      </w:r>
      <w:r>
        <w:rPr>
          <w:rFonts w:ascii="Times New Roman" w:hAnsi="Times New Roman"/>
          <w:sz w:val="28"/>
          <w:szCs w:val="28"/>
          <w:vertAlign w:val="subscript"/>
        </w:rPr>
        <w:t xml:space="preserve">3 </w:t>
      </w:r>
      <w:r w:rsidRPr="00ED5D3E">
        <w:rPr>
          <w:rFonts w:ascii="Times New Roman" w:hAnsi="Times New Roman"/>
          <w:sz w:val="28"/>
          <w:szCs w:val="28"/>
        </w:rPr>
        <w:t>у скелетних м’язах [</w:t>
      </w:r>
      <w:r w:rsidR="00E067CE">
        <w:fldChar w:fldCharType="begin"/>
      </w:r>
      <w:r w:rsidR="00E067CE">
        <w:instrText xml:space="preserve"> REF _Ref37770605 \r \h  \* MERGEFORMAT </w:instrText>
      </w:r>
      <w:r w:rsidR="00E067CE">
        <w:fldChar w:fldCharType="separate"/>
      </w:r>
      <w:r w:rsidR="006A58C3" w:rsidRPr="006A58C3">
        <w:rPr>
          <w:rFonts w:ascii="Times New Roman" w:hAnsi="Times New Roman"/>
          <w:sz w:val="28"/>
          <w:szCs w:val="28"/>
        </w:rPr>
        <w:t>312</w:t>
      </w:r>
      <w:r w:rsidR="00E067CE">
        <w:fldChar w:fldCharType="end"/>
      </w:r>
      <w:r w:rsidRPr="00ED5D3E">
        <w:rPr>
          <w:rFonts w:ascii="Times New Roman" w:hAnsi="Times New Roman"/>
          <w:sz w:val="28"/>
          <w:szCs w:val="28"/>
        </w:rPr>
        <w:t>] у пацієнтів з гострою фазою ІМ та тяжким перебігом СН [</w:t>
      </w:r>
      <w:r w:rsidR="00E067CE">
        <w:fldChar w:fldCharType="begin"/>
      </w:r>
      <w:r w:rsidR="00E067CE">
        <w:instrText xml:space="preserve"> REF _Ref37770622 \r \h  \* MERGEFORMAT </w:instrText>
      </w:r>
      <w:r w:rsidR="00E067CE">
        <w:fldChar w:fldCharType="separate"/>
      </w:r>
      <w:r w:rsidR="006A58C3" w:rsidRPr="006A58C3">
        <w:rPr>
          <w:rFonts w:ascii="Times New Roman" w:hAnsi="Times New Roman"/>
          <w:sz w:val="28"/>
          <w:szCs w:val="28"/>
        </w:rPr>
        <w:t>392</w:t>
      </w:r>
      <w:r w:rsidR="00E067CE">
        <w:fldChar w:fldCharType="end"/>
      </w:r>
      <w:r w:rsidRPr="00ED5D3E">
        <w:rPr>
          <w:rFonts w:ascii="Times New Roman" w:hAnsi="Times New Roman"/>
          <w:sz w:val="28"/>
          <w:szCs w:val="28"/>
        </w:rPr>
        <w:t xml:space="preserve">]. Зменшення </w:t>
      </w:r>
      <w:r>
        <w:rPr>
          <w:rFonts w:ascii="Times New Roman" w:hAnsi="Times New Roman"/>
          <w:sz w:val="28"/>
          <w:szCs w:val="28"/>
        </w:rPr>
        <w:t xml:space="preserve">метаболічного </w:t>
      </w:r>
      <w:r w:rsidRPr="00ED5D3E">
        <w:rPr>
          <w:rFonts w:ascii="Times New Roman" w:hAnsi="Times New Roman"/>
          <w:sz w:val="28"/>
          <w:szCs w:val="28"/>
        </w:rPr>
        <w:t>перетворення T</w:t>
      </w:r>
      <w:r w:rsidRPr="00ED5D3E">
        <w:rPr>
          <w:rFonts w:ascii="Times New Roman" w:hAnsi="Times New Roman"/>
          <w:sz w:val="28"/>
          <w:szCs w:val="28"/>
          <w:vertAlign w:val="subscript"/>
        </w:rPr>
        <w:t>4</w:t>
      </w:r>
      <w:r>
        <w:rPr>
          <w:rFonts w:ascii="Times New Roman" w:hAnsi="Times New Roman"/>
          <w:sz w:val="28"/>
          <w:szCs w:val="28"/>
        </w:rPr>
        <w:t xml:space="preserve"> у</w:t>
      </w:r>
      <w:r w:rsidRPr="00BA2438">
        <w:rPr>
          <w:rFonts w:ascii="Times New Roman" w:hAnsi="Times New Roman"/>
          <w:sz w:val="28"/>
          <w:szCs w:val="28"/>
        </w:rPr>
        <w:t xml:space="preserve"> </w:t>
      </w:r>
      <w:r w:rsidRPr="00ED5D3E">
        <w:rPr>
          <w:rFonts w:ascii="Times New Roman" w:hAnsi="Times New Roman"/>
          <w:sz w:val="28"/>
          <w:szCs w:val="28"/>
        </w:rPr>
        <w:t>T</w:t>
      </w:r>
      <w:r w:rsidRPr="00ED5D3E">
        <w:rPr>
          <w:rFonts w:ascii="Times New Roman" w:hAnsi="Times New Roman"/>
          <w:sz w:val="28"/>
          <w:szCs w:val="28"/>
          <w:vertAlign w:val="subscript"/>
        </w:rPr>
        <w:t>3</w:t>
      </w:r>
      <w:r w:rsidRPr="00ED5D3E">
        <w:rPr>
          <w:rFonts w:ascii="Times New Roman" w:hAnsi="Times New Roman"/>
          <w:sz w:val="28"/>
          <w:szCs w:val="28"/>
        </w:rPr>
        <w:t xml:space="preserve"> у результаті зниження активності ДЙ</w:t>
      </w:r>
      <w:r w:rsidRPr="00ED5D3E">
        <w:rPr>
          <w:rFonts w:ascii="Times New Roman" w:hAnsi="Times New Roman"/>
          <w:sz w:val="28"/>
          <w:szCs w:val="28"/>
          <w:vertAlign w:val="subscript"/>
        </w:rPr>
        <w:t>1</w:t>
      </w:r>
      <w:r w:rsidRPr="00ED5D3E">
        <w:rPr>
          <w:rFonts w:ascii="Times New Roman" w:hAnsi="Times New Roman"/>
          <w:sz w:val="28"/>
          <w:szCs w:val="28"/>
        </w:rPr>
        <w:t xml:space="preserve"> при збільшенні синтезу rT</w:t>
      </w:r>
      <w:r w:rsidRPr="00ED5D3E">
        <w:rPr>
          <w:rFonts w:ascii="Times New Roman" w:hAnsi="Times New Roman"/>
          <w:sz w:val="28"/>
          <w:szCs w:val="28"/>
          <w:vertAlign w:val="subscript"/>
        </w:rPr>
        <w:t>3</w:t>
      </w:r>
      <w:r w:rsidRPr="00ED5D3E">
        <w:rPr>
          <w:rFonts w:ascii="Times New Roman" w:hAnsi="Times New Roman"/>
          <w:sz w:val="28"/>
          <w:szCs w:val="28"/>
        </w:rPr>
        <w:t xml:space="preserve"> </w:t>
      </w:r>
      <w:r>
        <w:rPr>
          <w:rFonts w:ascii="Times New Roman" w:hAnsi="Times New Roman"/>
          <w:sz w:val="28"/>
          <w:szCs w:val="28"/>
        </w:rPr>
        <w:t xml:space="preserve">внаслідок </w:t>
      </w:r>
      <w:r w:rsidRPr="00ED5D3E">
        <w:rPr>
          <w:rFonts w:ascii="Times New Roman" w:hAnsi="Times New Roman"/>
          <w:sz w:val="28"/>
          <w:szCs w:val="28"/>
        </w:rPr>
        <w:t>високої активності ДЙ</w:t>
      </w:r>
      <w:r w:rsidRPr="00ED5D3E">
        <w:rPr>
          <w:rFonts w:ascii="Times New Roman" w:hAnsi="Times New Roman"/>
          <w:sz w:val="28"/>
          <w:szCs w:val="28"/>
          <w:vertAlign w:val="subscript"/>
        </w:rPr>
        <w:t>3</w:t>
      </w:r>
      <w:r w:rsidRPr="00ED5D3E">
        <w:rPr>
          <w:rFonts w:ascii="Times New Roman" w:hAnsi="Times New Roman"/>
          <w:sz w:val="28"/>
          <w:szCs w:val="28"/>
        </w:rPr>
        <w:t xml:space="preserve"> </w:t>
      </w:r>
      <w:r>
        <w:rPr>
          <w:rFonts w:ascii="Times New Roman" w:hAnsi="Times New Roman"/>
          <w:sz w:val="28"/>
          <w:szCs w:val="28"/>
        </w:rPr>
        <w:t xml:space="preserve">є </w:t>
      </w:r>
      <w:r w:rsidRPr="00ED5D3E">
        <w:rPr>
          <w:rFonts w:ascii="Times New Roman" w:hAnsi="Times New Roman"/>
          <w:sz w:val="28"/>
          <w:szCs w:val="28"/>
        </w:rPr>
        <w:t>класичн</w:t>
      </w:r>
      <w:r>
        <w:rPr>
          <w:rFonts w:ascii="Times New Roman" w:hAnsi="Times New Roman"/>
          <w:sz w:val="28"/>
          <w:szCs w:val="28"/>
        </w:rPr>
        <w:t>ою</w:t>
      </w:r>
      <w:r w:rsidRPr="00ED5D3E">
        <w:rPr>
          <w:rFonts w:ascii="Times New Roman" w:hAnsi="Times New Roman"/>
          <w:sz w:val="28"/>
          <w:szCs w:val="28"/>
        </w:rPr>
        <w:t xml:space="preserve"> схем</w:t>
      </w:r>
      <w:r>
        <w:rPr>
          <w:rFonts w:ascii="Times New Roman" w:hAnsi="Times New Roman"/>
          <w:sz w:val="28"/>
          <w:szCs w:val="28"/>
        </w:rPr>
        <w:t>ою</w:t>
      </w:r>
      <w:r w:rsidRPr="00ED5D3E">
        <w:rPr>
          <w:rFonts w:ascii="Times New Roman" w:hAnsi="Times New Roman"/>
          <w:sz w:val="28"/>
          <w:szCs w:val="28"/>
        </w:rPr>
        <w:t xml:space="preserve"> СНТ</w:t>
      </w:r>
      <w:r w:rsidRPr="00ED5D3E">
        <w:rPr>
          <w:rFonts w:ascii="Times New Roman" w:hAnsi="Times New Roman"/>
          <w:sz w:val="28"/>
          <w:szCs w:val="28"/>
          <w:vertAlign w:val="subscript"/>
        </w:rPr>
        <w:t>3</w:t>
      </w:r>
      <w:r w:rsidRPr="00ED5D3E">
        <w:rPr>
          <w:rFonts w:ascii="Times New Roman" w:hAnsi="Times New Roman"/>
          <w:sz w:val="28"/>
          <w:szCs w:val="28"/>
        </w:rPr>
        <w:t>, пояснюючи</w:t>
      </w:r>
      <w:r>
        <w:rPr>
          <w:rFonts w:ascii="Times New Roman" w:hAnsi="Times New Roman"/>
          <w:sz w:val="28"/>
          <w:szCs w:val="28"/>
        </w:rPr>
        <w:t xml:space="preserve"> в такий спосіб, за </w:t>
      </w:r>
      <w:r w:rsidRPr="00ED5D3E">
        <w:rPr>
          <w:rFonts w:ascii="Times New Roman" w:hAnsi="Times New Roman"/>
          <w:sz w:val="28"/>
          <w:szCs w:val="28"/>
        </w:rPr>
        <w:t>деяких умов може бути збільшеною концентрація Т</w:t>
      </w:r>
      <w:r w:rsidRPr="00ED5D3E">
        <w:rPr>
          <w:rFonts w:ascii="Times New Roman" w:hAnsi="Times New Roman"/>
          <w:sz w:val="28"/>
          <w:szCs w:val="28"/>
          <w:vertAlign w:val="subscript"/>
        </w:rPr>
        <w:t>4</w:t>
      </w:r>
      <w:r w:rsidRPr="00ED5D3E">
        <w:rPr>
          <w:rFonts w:ascii="Times New Roman" w:hAnsi="Times New Roman"/>
          <w:sz w:val="28"/>
          <w:szCs w:val="28"/>
        </w:rPr>
        <w:t xml:space="preserve"> [</w:t>
      </w:r>
      <w:r w:rsidR="00E067CE">
        <w:fldChar w:fldCharType="begin"/>
      </w:r>
      <w:r w:rsidR="00E067CE">
        <w:instrText xml:space="preserve"> REF _Ref37770697 \r \h  \* MERG</w:instrText>
      </w:r>
      <w:r w:rsidR="00E067CE">
        <w:instrText xml:space="preserve">EFORMAT </w:instrText>
      </w:r>
      <w:r w:rsidR="00E067CE">
        <w:fldChar w:fldCharType="separate"/>
      </w:r>
      <w:r w:rsidR="006A58C3" w:rsidRPr="006A58C3">
        <w:rPr>
          <w:rFonts w:ascii="Times New Roman" w:hAnsi="Times New Roman"/>
          <w:sz w:val="28"/>
          <w:szCs w:val="28"/>
        </w:rPr>
        <w:t>323</w:t>
      </w:r>
      <w:r w:rsidR="00E067CE">
        <w:fldChar w:fldCharType="end"/>
      </w:r>
      <w:r w:rsidRPr="00ED5D3E">
        <w:rPr>
          <w:rFonts w:ascii="Times New Roman" w:hAnsi="Times New Roman"/>
          <w:sz w:val="28"/>
          <w:szCs w:val="28"/>
        </w:rPr>
        <w:t xml:space="preserve">]. </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На сироваткові рівні загальних Т</w:t>
      </w:r>
      <w:r w:rsidRPr="00ED5D3E">
        <w:rPr>
          <w:rFonts w:ascii="Times New Roman" w:hAnsi="Times New Roman"/>
          <w:sz w:val="28"/>
          <w:szCs w:val="28"/>
          <w:vertAlign w:val="subscript"/>
        </w:rPr>
        <w:t xml:space="preserve">3 </w:t>
      </w:r>
      <w:r w:rsidRPr="00ED5D3E">
        <w:rPr>
          <w:rFonts w:ascii="Times New Roman" w:hAnsi="Times New Roman"/>
          <w:sz w:val="28"/>
          <w:szCs w:val="28"/>
        </w:rPr>
        <w:t>та Т</w:t>
      </w:r>
      <w:r w:rsidRPr="00ED5D3E">
        <w:rPr>
          <w:rFonts w:ascii="Times New Roman" w:hAnsi="Times New Roman"/>
          <w:sz w:val="28"/>
          <w:szCs w:val="28"/>
          <w:vertAlign w:val="subscript"/>
        </w:rPr>
        <w:t xml:space="preserve">4 </w:t>
      </w:r>
      <w:r w:rsidRPr="00ED5D3E">
        <w:rPr>
          <w:rFonts w:ascii="Times New Roman" w:hAnsi="Times New Roman"/>
          <w:sz w:val="28"/>
          <w:szCs w:val="28"/>
        </w:rPr>
        <w:t xml:space="preserve"> також може впливати й концентрація ТЗГ. Зазвичай пацієнти з СНТ</w:t>
      </w:r>
      <w:r w:rsidRPr="00ED5D3E">
        <w:rPr>
          <w:rFonts w:ascii="Times New Roman" w:hAnsi="Times New Roman"/>
          <w:sz w:val="28"/>
          <w:szCs w:val="28"/>
          <w:vertAlign w:val="subscript"/>
        </w:rPr>
        <w:t>3</w:t>
      </w:r>
      <w:r w:rsidRPr="00ED5D3E">
        <w:rPr>
          <w:rFonts w:ascii="Times New Roman" w:hAnsi="Times New Roman"/>
          <w:sz w:val="28"/>
          <w:szCs w:val="28"/>
        </w:rPr>
        <w:t xml:space="preserve"> мають низький рівень ТЗГ [</w:t>
      </w:r>
      <w:r w:rsidR="00E067CE">
        <w:fldChar w:fldCharType="begin"/>
      </w:r>
      <w:r w:rsidR="00E067CE">
        <w:instrText xml:space="preserve"> REF _Ref37771297 \r \h  \* MERGEFORMAT </w:instrText>
      </w:r>
      <w:r w:rsidR="00E067CE">
        <w:fldChar w:fldCharType="separate"/>
      </w:r>
      <w:r w:rsidR="006A58C3" w:rsidRPr="006A58C3">
        <w:rPr>
          <w:rFonts w:ascii="Times New Roman" w:hAnsi="Times New Roman"/>
          <w:sz w:val="28"/>
          <w:szCs w:val="28"/>
        </w:rPr>
        <w:t>95</w:t>
      </w:r>
      <w:r w:rsidR="00E067CE">
        <w:fldChar w:fldCharType="end"/>
      </w:r>
      <w:r w:rsidRPr="00ED5D3E">
        <w:rPr>
          <w:rFonts w:ascii="Times New Roman" w:hAnsi="Times New Roman"/>
          <w:sz w:val="28"/>
          <w:szCs w:val="28"/>
        </w:rPr>
        <w:t>]. У деяких випадках, таких як нефротичний синдром, концентрація ТЗГ може бути низькою (через втрати білк</w:t>
      </w:r>
      <w:r>
        <w:rPr>
          <w:rFonts w:ascii="Times New Roman" w:hAnsi="Times New Roman"/>
          <w:sz w:val="28"/>
          <w:szCs w:val="28"/>
        </w:rPr>
        <w:t>а, що робить складною</w:t>
      </w:r>
      <w:r w:rsidRPr="00ED5D3E">
        <w:rPr>
          <w:rFonts w:ascii="Times New Roman" w:hAnsi="Times New Roman"/>
          <w:sz w:val="28"/>
          <w:szCs w:val="28"/>
        </w:rPr>
        <w:t xml:space="preserve"> інтерпретацію результатів </w:t>
      </w:r>
      <w:r>
        <w:rPr>
          <w:rFonts w:ascii="Times New Roman" w:hAnsi="Times New Roman"/>
          <w:sz w:val="28"/>
          <w:szCs w:val="28"/>
        </w:rPr>
        <w:t>дослідження</w:t>
      </w:r>
      <w:r w:rsidRPr="00ED5D3E">
        <w:rPr>
          <w:rFonts w:ascii="Times New Roman" w:hAnsi="Times New Roman"/>
          <w:sz w:val="28"/>
          <w:szCs w:val="28"/>
        </w:rPr>
        <w:t xml:space="preserve"> ГЩЗ [</w:t>
      </w:r>
      <w:r w:rsidR="008875C6">
        <w:rPr>
          <w:rFonts w:ascii="Times New Roman" w:hAnsi="Times New Roman"/>
          <w:sz w:val="28"/>
          <w:szCs w:val="28"/>
        </w:rPr>
        <w:fldChar w:fldCharType="begin"/>
      </w:r>
      <w:r w:rsidR="00327BDC">
        <w:rPr>
          <w:rFonts w:ascii="Times New Roman" w:hAnsi="Times New Roman"/>
          <w:sz w:val="28"/>
          <w:szCs w:val="28"/>
        </w:rPr>
        <w:instrText xml:space="preserve"> REF _Ref37839664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218</w:t>
      </w:r>
      <w:r w:rsidR="008875C6">
        <w:rPr>
          <w:rFonts w:ascii="Times New Roman" w:hAnsi="Times New Roman"/>
          <w:sz w:val="28"/>
          <w:szCs w:val="28"/>
        </w:rPr>
        <w:fldChar w:fldCharType="end"/>
      </w:r>
      <w:r w:rsidRPr="00ED5D3E">
        <w:rPr>
          <w:rFonts w:ascii="Times New Roman" w:hAnsi="Times New Roman"/>
          <w:sz w:val="28"/>
          <w:szCs w:val="28"/>
        </w:rPr>
        <w:t>]. Визначення сироваткової концентрації вільного Т</w:t>
      </w:r>
      <w:r w:rsidRPr="00ED5D3E">
        <w:rPr>
          <w:rFonts w:ascii="Times New Roman" w:hAnsi="Times New Roman"/>
          <w:sz w:val="28"/>
          <w:szCs w:val="28"/>
          <w:vertAlign w:val="subscript"/>
        </w:rPr>
        <w:t>3</w:t>
      </w:r>
      <w:r w:rsidRPr="00ED5D3E">
        <w:rPr>
          <w:rFonts w:ascii="Times New Roman" w:hAnsi="Times New Roman"/>
          <w:sz w:val="28"/>
          <w:szCs w:val="28"/>
        </w:rPr>
        <w:t xml:space="preserve"> майже усуває дану проблему, оскільки навіть за умови високого рівня ТЗГ, рівень Т</w:t>
      </w:r>
      <w:r w:rsidRPr="00ED5D3E">
        <w:rPr>
          <w:rFonts w:ascii="Times New Roman" w:hAnsi="Times New Roman"/>
          <w:sz w:val="28"/>
          <w:szCs w:val="28"/>
          <w:vertAlign w:val="subscript"/>
        </w:rPr>
        <w:t>3</w:t>
      </w:r>
      <w:r w:rsidRPr="00ED5D3E">
        <w:rPr>
          <w:rFonts w:ascii="Times New Roman" w:hAnsi="Times New Roman"/>
          <w:sz w:val="28"/>
          <w:szCs w:val="28"/>
        </w:rPr>
        <w:t xml:space="preserve"> при СНТ</w:t>
      </w:r>
      <w:r w:rsidRPr="00ED5D3E">
        <w:rPr>
          <w:rFonts w:ascii="Times New Roman" w:hAnsi="Times New Roman"/>
          <w:sz w:val="28"/>
          <w:szCs w:val="28"/>
          <w:vertAlign w:val="subscript"/>
        </w:rPr>
        <w:t>3</w:t>
      </w:r>
      <w:r>
        <w:rPr>
          <w:rFonts w:ascii="Times New Roman" w:hAnsi="Times New Roman"/>
          <w:sz w:val="28"/>
          <w:szCs w:val="28"/>
        </w:rPr>
        <w:t xml:space="preserve"> </w:t>
      </w:r>
      <w:r w:rsidRPr="00ED5D3E">
        <w:rPr>
          <w:rFonts w:ascii="Times New Roman" w:hAnsi="Times New Roman"/>
          <w:sz w:val="28"/>
          <w:szCs w:val="28"/>
        </w:rPr>
        <w:t>буде низьким [</w:t>
      </w:r>
      <w:r w:rsidR="008875C6">
        <w:rPr>
          <w:rFonts w:ascii="Times New Roman" w:hAnsi="Times New Roman"/>
          <w:sz w:val="28"/>
          <w:szCs w:val="28"/>
        </w:rPr>
        <w:fldChar w:fldCharType="begin"/>
      </w:r>
      <w:r w:rsidR="008E782E">
        <w:rPr>
          <w:rFonts w:ascii="Times New Roman" w:hAnsi="Times New Roman"/>
          <w:sz w:val="28"/>
          <w:szCs w:val="28"/>
        </w:rPr>
        <w:instrText xml:space="preserve"> REF _Ref37839664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218</w:t>
      </w:r>
      <w:r w:rsidR="008875C6">
        <w:rPr>
          <w:rFonts w:ascii="Times New Roman" w:hAnsi="Times New Roman"/>
          <w:sz w:val="28"/>
          <w:szCs w:val="28"/>
        </w:rPr>
        <w:fldChar w:fldCharType="end"/>
      </w:r>
      <w:r w:rsidRPr="00ED5D3E">
        <w:rPr>
          <w:rFonts w:ascii="Times New Roman" w:hAnsi="Times New Roman"/>
          <w:sz w:val="28"/>
          <w:szCs w:val="28"/>
        </w:rPr>
        <w:t xml:space="preserve">]. </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r>
      <w:r>
        <w:rPr>
          <w:rFonts w:ascii="Times New Roman" w:hAnsi="Times New Roman"/>
          <w:sz w:val="28"/>
          <w:szCs w:val="28"/>
        </w:rPr>
        <w:t xml:space="preserve">Відомо, що </w:t>
      </w:r>
      <w:r w:rsidRPr="00ED5D3E">
        <w:rPr>
          <w:rFonts w:ascii="Times New Roman" w:hAnsi="Times New Roman"/>
          <w:sz w:val="28"/>
          <w:szCs w:val="28"/>
        </w:rPr>
        <w:t>СНТ</w:t>
      </w:r>
      <w:r w:rsidRPr="00ED5D3E">
        <w:rPr>
          <w:rFonts w:ascii="Times New Roman" w:hAnsi="Times New Roman"/>
          <w:sz w:val="28"/>
          <w:szCs w:val="28"/>
          <w:vertAlign w:val="subscript"/>
        </w:rPr>
        <w:t>3</w:t>
      </w:r>
      <w:r w:rsidRPr="00ED5D3E">
        <w:rPr>
          <w:rFonts w:ascii="Times New Roman" w:hAnsi="Times New Roman"/>
          <w:sz w:val="28"/>
          <w:szCs w:val="28"/>
        </w:rPr>
        <w:t xml:space="preserve"> </w:t>
      </w:r>
      <w:r>
        <w:rPr>
          <w:rFonts w:ascii="Times New Roman" w:hAnsi="Times New Roman"/>
          <w:sz w:val="28"/>
          <w:szCs w:val="28"/>
        </w:rPr>
        <w:t xml:space="preserve">найчастіше характеризується низьким </w:t>
      </w:r>
      <w:r w:rsidRPr="00ED5D3E">
        <w:rPr>
          <w:rFonts w:ascii="Times New Roman" w:hAnsi="Times New Roman"/>
          <w:sz w:val="28"/>
          <w:szCs w:val="28"/>
        </w:rPr>
        <w:t>рів</w:t>
      </w:r>
      <w:r>
        <w:rPr>
          <w:rFonts w:ascii="Times New Roman" w:hAnsi="Times New Roman"/>
          <w:sz w:val="28"/>
          <w:szCs w:val="28"/>
        </w:rPr>
        <w:t>нем</w:t>
      </w:r>
      <w:r w:rsidRPr="00ED5D3E">
        <w:rPr>
          <w:rFonts w:ascii="Times New Roman" w:hAnsi="Times New Roman"/>
          <w:sz w:val="28"/>
          <w:szCs w:val="28"/>
        </w:rPr>
        <w:t xml:space="preserve"> гіпоталамічного тиреотропін-рилізинг-гормону (тироліберин</w:t>
      </w:r>
      <w:r>
        <w:rPr>
          <w:rFonts w:ascii="Times New Roman" w:hAnsi="Times New Roman"/>
          <w:sz w:val="28"/>
          <w:szCs w:val="28"/>
        </w:rPr>
        <w:t>у)</w:t>
      </w:r>
      <w:r w:rsidRPr="00ED5D3E">
        <w:rPr>
          <w:rFonts w:ascii="Times New Roman" w:hAnsi="Times New Roman"/>
          <w:sz w:val="28"/>
          <w:szCs w:val="28"/>
        </w:rPr>
        <w:t>, що пояснюється інгібуючим впливом прозапальних цитокінів [</w:t>
      </w:r>
      <w:r w:rsidR="00E067CE">
        <w:fldChar w:fldCharType="begin"/>
      </w:r>
      <w:r w:rsidR="00E067CE">
        <w:instrText xml:space="preserve"> REF _Ref37771454 \r \h  \* MERGEFORMAT </w:instrText>
      </w:r>
      <w:r w:rsidR="00E067CE">
        <w:fldChar w:fldCharType="separate"/>
      </w:r>
      <w:r w:rsidR="006A58C3" w:rsidRPr="006A58C3">
        <w:rPr>
          <w:rFonts w:ascii="Times New Roman" w:hAnsi="Times New Roman"/>
          <w:sz w:val="28"/>
          <w:szCs w:val="28"/>
        </w:rPr>
        <w:t>172</w:t>
      </w:r>
      <w:r w:rsidR="00E067CE">
        <w:fldChar w:fldCharType="end"/>
      </w:r>
      <w:r w:rsidRPr="00ED5D3E">
        <w:rPr>
          <w:rFonts w:ascii="Times New Roman" w:hAnsi="Times New Roman"/>
          <w:sz w:val="28"/>
          <w:szCs w:val="28"/>
        </w:rPr>
        <w:t xml:space="preserve">]. </w:t>
      </w:r>
      <w:r>
        <w:rPr>
          <w:rFonts w:ascii="Times New Roman" w:hAnsi="Times New Roman"/>
          <w:sz w:val="28"/>
          <w:szCs w:val="28"/>
        </w:rPr>
        <w:t xml:space="preserve">Водночас за даних умов </w:t>
      </w:r>
      <w:r w:rsidRPr="00ED5D3E">
        <w:rPr>
          <w:rFonts w:ascii="Times New Roman" w:hAnsi="Times New Roman"/>
          <w:sz w:val="28"/>
          <w:szCs w:val="28"/>
        </w:rPr>
        <w:t>є високою активність гіпофізарної ДЙ</w:t>
      </w:r>
      <w:r w:rsidRPr="00ED5D3E">
        <w:rPr>
          <w:rFonts w:ascii="Times New Roman" w:hAnsi="Times New Roman"/>
          <w:sz w:val="28"/>
          <w:szCs w:val="28"/>
          <w:vertAlign w:val="subscript"/>
        </w:rPr>
        <w:t>2</w:t>
      </w:r>
      <w:r w:rsidRPr="00ED5D3E">
        <w:rPr>
          <w:rFonts w:ascii="Times New Roman" w:hAnsi="Times New Roman"/>
          <w:sz w:val="28"/>
          <w:szCs w:val="28"/>
        </w:rPr>
        <w:t xml:space="preserve"> [</w:t>
      </w:r>
      <w:r w:rsidR="00E067CE">
        <w:fldChar w:fldCharType="begin"/>
      </w:r>
      <w:r w:rsidR="00E067CE">
        <w:instrText xml:space="preserve"> REF _Ref37770605 \r \h  \* MERGEFORMAT </w:instrText>
      </w:r>
      <w:r w:rsidR="00E067CE">
        <w:fldChar w:fldCharType="separate"/>
      </w:r>
      <w:r w:rsidR="006A58C3" w:rsidRPr="006A58C3">
        <w:rPr>
          <w:rFonts w:ascii="Times New Roman" w:hAnsi="Times New Roman"/>
          <w:sz w:val="28"/>
          <w:szCs w:val="28"/>
        </w:rPr>
        <w:t>312</w:t>
      </w:r>
      <w:r w:rsidR="00E067CE">
        <w:fldChar w:fldCharType="end"/>
      </w:r>
      <w:r w:rsidRPr="00ED5D3E">
        <w:rPr>
          <w:rFonts w:ascii="Times New Roman" w:hAnsi="Times New Roman"/>
          <w:sz w:val="28"/>
          <w:szCs w:val="28"/>
        </w:rPr>
        <w:t xml:space="preserve">]. </w:t>
      </w:r>
      <w:r>
        <w:rPr>
          <w:rFonts w:ascii="Times New Roman" w:hAnsi="Times New Roman"/>
          <w:sz w:val="28"/>
          <w:szCs w:val="28"/>
        </w:rPr>
        <w:t xml:space="preserve">Збільшена </w:t>
      </w:r>
      <w:r w:rsidRPr="00ED5D3E">
        <w:rPr>
          <w:rFonts w:ascii="Times New Roman" w:hAnsi="Times New Roman"/>
          <w:sz w:val="28"/>
          <w:szCs w:val="28"/>
        </w:rPr>
        <w:t>локальна конверсія Т</w:t>
      </w:r>
      <w:r w:rsidRPr="00ED5D3E">
        <w:rPr>
          <w:rFonts w:ascii="Times New Roman" w:hAnsi="Times New Roman"/>
          <w:sz w:val="28"/>
          <w:szCs w:val="28"/>
          <w:vertAlign w:val="subscript"/>
        </w:rPr>
        <w:t>4</w:t>
      </w:r>
      <w:r w:rsidRPr="00ED5D3E">
        <w:rPr>
          <w:rFonts w:ascii="Times New Roman" w:hAnsi="Times New Roman"/>
          <w:sz w:val="28"/>
          <w:szCs w:val="28"/>
        </w:rPr>
        <w:t xml:space="preserve"> у T</w:t>
      </w:r>
      <w:r w:rsidRPr="00ED5D3E">
        <w:rPr>
          <w:rFonts w:ascii="Times New Roman" w:hAnsi="Times New Roman"/>
          <w:sz w:val="28"/>
          <w:szCs w:val="28"/>
          <w:vertAlign w:val="subscript"/>
        </w:rPr>
        <w:t>3</w:t>
      </w:r>
      <w:r w:rsidRPr="00ED5D3E">
        <w:rPr>
          <w:rFonts w:ascii="Times New Roman" w:hAnsi="Times New Roman"/>
          <w:sz w:val="28"/>
          <w:szCs w:val="28"/>
        </w:rPr>
        <w:t xml:space="preserve"> може зробити гіпофіз «еутиреоїдним» навіть </w:t>
      </w:r>
      <w:r>
        <w:rPr>
          <w:rFonts w:ascii="Times New Roman" w:hAnsi="Times New Roman"/>
          <w:sz w:val="28"/>
          <w:szCs w:val="28"/>
        </w:rPr>
        <w:t>за</w:t>
      </w:r>
      <w:r w:rsidRPr="00ED5D3E">
        <w:rPr>
          <w:rFonts w:ascii="Times New Roman" w:hAnsi="Times New Roman"/>
          <w:sz w:val="28"/>
          <w:szCs w:val="28"/>
        </w:rPr>
        <w:t xml:space="preserve"> умов генералізованого гіпотиреоїдного стану, з низьким рівнем циркуляції Т</w:t>
      </w:r>
      <w:r w:rsidRPr="00ED5D3E">
        <w:rPr>
          <w:rFonts w:ascii="Times New Roman" w:hAnsi="Times New Roman"/>
          <w:sz w:val="28"/>
          <w:szCs w:val="28"/>
          <w:vertAlign w:val="subscript"/>
        </w:rPr>
        <w:t>3</w:t>
      </w:r>
      <w:r w:rsidRPr="00ED5D3E">
        <w:rPr>
          <w:rFonts w:ascii="Times New Roman" w:hAnsi="Times New Roman"/>
          <w:sz w:val="28"/>
          <w:szCs w:val="28"/>
        </w:rPr>
        <w:t xml:space="preserve"> [</w:t>
      </w:r>
      <w:r w:rsidR="00E067CE">
        <w:fldChar w:fldCharType="begin"/>
      </w:r>
      <w:r w:rsidR="00E067CE">
        <w:instrText xml:space="preserve"> REF _Ref37771575 \r \h  \* MERGEFORMAT </w:instrText>
      </w:r>
      <w:r w:rsidR="00E067CE">
        <w:fldChar w:fldCharType="separate"/>
      </w:r>
      <w:r w:rsidR="006A58C3" w:rsidRPr="006A58C3">
        <w:rPr>
          <w:rFonts w:ascii="Times New Roman" w:hAnsi="Times New Roman"/>
          <w:sz w:val="28"/>
          <w:szCs w:val="28"/>
        </w:rPr>
        <w:t>164</w:t>
      </w:r>
      <w:r w:rsidR="00E067CE">
        <w:fldChar w:fldCharType="end"/>
      </w:r>
      <w:r w:rsidRPr="00336168">
        <w:rPr>
          <w:rFonts w:ascii="Times New Roman" w:hAnsi="Times New Roman"/>
          <w:sz w:val="28"/>
          <w:szCs w:val="28"/>
        </w:rPr>
        <w:t xml:space="preserve">, </w:t>
      </w:r>
      <w:r w:rsidR="00E067CE">
        <w:fldChar w:fldCharType="begin"/>
      </w:r>
      <w:r w:rsidR="00E067CE">
        <w:instrText xml:space="preserve"> REF _Ref37771595 \r \h  \* MERGEFORMAT </w:instrText>
      </w:r>
      <w:r w:rsidR="00E067CE">
        <w:fldChar w:fldCharType="separate"/>
      </w:r>
      <w:r w:rsidR="006A58C3" w:rsidRPr="006A58C3">
        <w:rPr>
          <w:rFonts w:ascii="Times New Roman" w:hAnsi="Times New Roman"/>
          <w:sz w:val="28"/>
          <w:szCs w:val="28"/>
        </w:rPr>
        <w:t>480</w:t>
      </w:r>
      <w:r w:rsidR="00E067CE">
        <w:fldChar w:fldCharType="end"/>
      </w:r>
      <w:r w:rsidRPr="00ED5D3E">
        <w:rPr>
          <w:rFonts w:ascii="Times New Roman" w:hAnsi="Times New Roman"/>
          <w:sz w:val="28"/>
          <w:szCs w:val="28"/>
        </w:rPr>
        <w:t xml:space="preserve">]. </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 xml:space="preserve">У клінічних дослідженнях продемонстровано, що </w:t>
      </w:r>
      <w:r>
        <w:rPr>
          <w:rFonts w:ascii="Times New Roman" w:hAnsi="Times New Roman"/>
          <w:sz w:val="28"/>
          <w:szCs w:val="28"/>
        </w:rPr>
        <w:t>у</w:t>
      </w:r>
      <w:r w:rsidRPr="00ED5D3E">
        <w:rPr>
          <w:rFonts w:ascii="Times New Roman" w:hAnsi="Times New Roman"/>
          <w:sz w:val="28"/>
          <w:szCs w:val="28"/>
        </w:rPr>
        <w:t xml:space="preserve"> гострій фазі ІМ відбувається зниження рівнів Т</w:t>
      </w:r>
      <w:r w:rsidRPr="00ED5D3E">
        <w:rPr>
          <w:rFonts w:ascii="Times New Roman" w:hAnsi="Times New Roman"/>
          <w:sz w:val="28"/>
          <w:szCs w:val="28"/>
          <w:vertAlign w:val="subscript"/>
        </w:rPr>
        <w:t>3</w:t>
      </w:r>
      <w:r>
        <w:rPr>
          <w:rFonts w:ascii="Times New Roman" w:hAnsi="Times New Roman"/>
          <w:sz w:val="28"/>
          <w:szCs w:val="28"/>
        </w:rPr>
        <w:t>,</w:t>
      </w:r>
      <w:r w:rsidRPr="00ED5D3E">
        <w:rPr>
          <w:rFonts w:ascii="Times New Roman" w:hAnsi="Times New Roman"/>
          <w:sz w:val="28"/>
          <w:szCs w:val="28"/>
        </w:rPr>
        <w:t xml:space="preserve"> іноді Т</w:t>
      </w:r>
      <w:r w:rsidRPr="00ED5D3E">
        <w:rPr>
          <w:rFonts w:ascii="Times New Roman" w:hAnsi="Times New Roman"/>
          <w:sz w:val="28"/>
          <w:szCs w:val="28"/>
          <w:vertAlign w:val="subscript"/>
        </w:rPr>
        <w:t>4</w:t>
      </w:r>
      <w:r w:rsidRPr="00ED5D3E">
        <w:rPr>
          <w:rFonts w:ascii="Times New Roman" w:hAnsi="Times New Roman"/>
          <w:sz w:val="28"/>
          <w:szCs w:val="28"/>
        </w:rPr>
        <w:t xml:space="preserve"> та ТТГ</w:t>
      </w:r>
      <w:r>
        <w:rPr>
          <w:rFonts w:ascii="Times New Roman" w:hAnsi="Times New Roman"/>
          <w:sz w:val="28"/>
          <w:szCs w:val="28"/>
        </w:rPr>
        <w:t>,</w:t>
      </w:r>
      <w:r w:rsidRPr="00ED5D3E">
        <w:rPr>
          <w:rFonts w:ascii="Times New Roman" w:hAnsi="Times New Roman"/>
          <w:sz w:val="28"/>
          <w:szCs w:val="28"/>
        </w:rPr>
        <w:t xml:space="preserve"> при зростанні rT</w:t>
      </w:r>
      <w:r w:rsidRPr="00ED5D3E">
        <w:rPr>
          <w:rFonts w:ascii="Times New Roman" w:hAnsi="Times New Roman"/>
          <w:sz w:val="28"/>
          <w:szCs w:val="28"/>
          <w:vertAlign w:val="subscript"/>
        </w:rPr>
        <w:t>3</w:t>
      </w:r>
      <w:r w:rsidRPr="00ED5D3E">
        <w:rPr>
          <w:rFonts w:ascii="Times New Roman" w:hAnsi="Times New Roman"/>
          <w:sz w:val="28"/>
          <w:szCs w:val="28"/>
        </w:rPr>
        <w:t>. Величина співвідношення rT</w:t>
      </w:r>
      <w:r w:rsidRPr="00ED5D3E">
        <w:rPr>
          <w:rFonts w:ascii="Times New Roman" w:hAnsi="Times New Roman"/>
          <w:sz w:val="28"/>
          <w:szCs w:val="28"/>
          <w:vertAlign w:val="subscript"/>
        </w:rPr>
        <w:t xml:space="preserve">3 </w:t>
      </w:r>
      <w:r w:rsidRPr="00ED5D3E">
        <w:rPr>
          <w:rFonts w:ascii="Times New Roman" w:hAnsi="Times New Roman"/>
          <w:sz w:val="28"/>
          <w:szCs w:val="28"/>
        </w:rPr>
        <w:t>/ T</w:t>
      </w:r>
      <w:r w:rsidRPr="00ED5D3E">
        <w:rPr>
          <w:rFonts w:ascii="Times New Roman" w:hAnsi="Times New Roman"/>
          <w:sz w:val="28"/>
          <w:szCs w:val="28"/>
          <w:vertAlign w:val="subscript"/>
        </w:rPr>
        <w:t>3</w:t>
      </w:r>
      <w:r w:rsidRPr="00ED5D3E">
        <w:rPr>
          <w:rFonts w:ascii="Times New Roman" w:hAnsi="Times New Roman"/>
          <w:sz w:val="28"/>
          <w:szCs w:val="28"/>
        </w:rPr>
        <w:t xml:space="preserve"> корелювала з </w:t>
      </w:r>
      <w:r>
        <w:rPr>
          <w:rFonts w:ascii="Times New Roman" w:hAnsi="Times New Roman"/>
          <w:sz w:val="28"/>
          <w:szCs w:val="28"/>
        </w:rPr>
        <w:t>важкістю</w:t>
      </w:r>
      <w:r w:rsidRPr="00ED5D3E">
        <w:rPr>
          <w:rFonts w:ascii="Times New Roman" w:hAnsi="Times New Roman"/>
          <w:sz w:val="28"/>
          <w:szCs w:val="28"/>
        </w:rPr>
        <w:t xml:space="preserve"> ІМ [</w:t>
      </w:r>
      <w:r w:rsidR="00E067CE">
        <w:fldChar w:fldCharType="begin"/>
      </w:r>
      <w:r w:rsidR="00E067CE">
        <w:instrText xml:space="preserve"> REF _Ref37771663 \r \h  \* MERGEFORMAT </w:instrText>
      </w:r>
      <w:r w:rsidR="00E067CE">
        <w:fldChar w:fldCharType="separate"/>
      </w:r>
      <w:r w:rsidR="006A58C3" w:rsidRPr="006A58C3">
        <w:rPr>
          <w:rFonts w:ascii="Times New Roman" w:hAnsi="Times New Roman"/>
          <w:sz w:val="28"/>
          <w:szCs w:val="28"/>
        </w:rPr>
        <w:t>222</w:t>
      </w:r>
      <w:r w:rsidR="00E067CE">
        <w:fldChar w:fldCharType="end"/>
      </w:r>
      <w:r w:rsidRPr="00ED5D3E">
        <w:rPr>
          <w:rFonts w:ascii="Times New Roman" w:hAnsi="Times New Roman"/>
          <w:sz w:val="28"/>
          <w:szCs w:val="28"/>
        </w:rPr>
        <w:t>]. Сироваткові рівні загального та вільного Т</w:t>
      </w:r>
      <w:r w:rsidRPr="00ED5D3E">
        <w:rPr>
          <w:rFonts w:ascii="Times New Roman" w:hAnsi="Times New Roman"/>
          <w:sz w:val="28"/>
          <w:szCs w:val="28"/>
          <w:vertAlign w:val="subscript"/>
        </w:rPr>
        <w:t>3</w:t>
      </w:r>
      <w:r w:rsidRPr="00ED5D3E">
        <w:rPr>
          <w:rFonts w:ascii="Times New Roman" w:hAnsi="Times New Roman"/>
          <w:sz w:val="28"/>
          <w:szCs w:val="28"/>
        </w:rPr>
        <w:t xml:space="preserve"> були також нижчими у хворих, </w:t>
      </w:r>
      <w:r>
        <w:rPr>
          <w:rFonts w:ascii="Times New Roman" w:hAnsi="Times New Roman"/>
          <w:sz w:val="28"/>
          <w:szCs w:val="28"/>
        </w:rPr>
        <w:t>які</w:t>
      </w:r>
      <w:r w:rsidRPr="00ED5D3E">
        <w:rPr>
          <w:rFonts w:ascii="Times New Roman" w:hAnsi="Times New Roman"/>
          <w:sz w:val="28"/>
          <w:szCs w:val="28"/>
        </w:rPr>
        <w:t xml:space="preserve"> пережили зупинку серця, порівняно з пацієнтами, </w:t>
      </w:r>
      <w:r>
        <w:rPr>
          <w:rFonts w:ascii="Times New Roman" w:hAnsi="Times New Roman"/>
          <w:sz w:val="28"/>
          <w:szCs w:val="28"/>
        </w:rPr>
        <w:t>які</w:t>
      </w:r>
      <w:r w:rsidRPr="00ED5D3E">
        <w:rPr>
          <w:rFonts w:ascii="Times New Roman" w:hAnsi="Times New Roman"/>
          <w:sz w:val="28"/>
          <w:szCs w:val="28"/>
        </w:rPr>
        <w:t xml:space="preserve"> мали неускладнений перебіг ІМ. </w:t>
      </w:r>
      <w:r>
        <w:rPr>
          <w:rFonts w:ascii="Times New Roman" w:hAnsi="Times New Roman"/>
          <w:sz w:val="28"/>
          <w:szCs w:val="28"/>
        </w:rPr>
        <w:t xml:space="preserve">Окрім </w:t>
      </w:r>
      <w:r w:rsidRPr="00ED5D3E">
        <w:rPr>
          <w:rFonts w:ascii="Times New Roman" w:hAnsi="Times New Roman"/>
          <w:sz w:val="28"/>
          <w:szCs w:val="28"/>
        </w:rPr>
        <w:t>того, пацієнти, які пережили тривалу зупинку серця</w:t>
      </w:r>
      <w:r>
        <w:rPr>
          <w:rFonts w:ascii="Times New Roman" w:hAnsi="Times New Roman"/>
          <w:sz w:val="28"/>
          <w:szCs w:val="28"/>
        </w:rPr>
        <w:t>,</w:t>
      </w:r>
      <w:r w:rsidRPr="00ED5D3E">
        <w:rPr>
          <w:rFonts w:ascii="Times New Roman" w:hAnsi="Times New Roman"/>
          <w:sz w:val="28"/>
          <w:szCs w:val="28"/>
        </w:rPr>
        <w:t xml:space="preserve"> мали виразніше зниження концентрацій Т</w:t>
      </w:r>
      <w:r w:rsidRPr="00ED5D3E">
        <w:rPr>
          <w:rFonts w:ascii="Times New Roman" w:hAnsi="Times New Roman"/>
          <w:sz w:val="28"/>
          <w:szCs w:val="28"/>
          <w:vertAlign w:val="subscript"/>
        </w:rPr>
        <w:t>3</w:t>
      </w:r>
      <w:r w:rsidRPr="00ED5D3E">
        <w:rPr>
          <w:rFonts w:ascii="Times New Roman" w:hAnsi="Times New Roman"/>
          <w:sz w:val="28"/>
          <w:szCs w:val="28"/>
        </w:rPr>
        <w:t>, порівн</w:t>
      </w:r>
      <w:r>
        <w:rPr>
          <w:rFonts w:ascii="Times New Roman" w:hAnsi="Times New Roman"/>
          <w:sz w:val="28"/>
          <w:szCs w:val="28"/>
        </w:rPr>
        <w:t>яно</w:t>
      </w:r>
      <w:r w:rsidRPr="00ED5D3E">
        <w:rPr>
          <w:rFonts w:ascii="Times New Roman" w:hAnsi="Times New Roman"/>
          <w:sz w:val="28"/>
          <w:szCs w:val="28"/>
        </w:rPr>
        <w:t xml:space="preserve"> </w:t>
      </w:r>
      <w:r>
        <w:rPr>
          <w:rFonts w:ascii="Times New Roman" w:hAnsi="Times New Roman"/>
          <w:sz w:val="28"/>
          <w:szCs w:val="28"/>
        </w:rPr>
        <w:t>з</w:t>
      </w:r>
      <w:r w:rsidRPr="00ED5D3E">
        <w:rPr>
          <w:rFonts w:ascii="Times New Roman" w:hAnsi="Times New Roman"/>
          <w:sz w:val="28"/>
          <w:szCs w:val="28"/>
        </w:rPr>
        <w:t xml:space="preserve"> хвори</w:t>
      </w:r>
      <w:r>
        <w:rPr>
          <w:rFonts w:ascii="Times New Roman" w:hAnsi="Times New Roman"/>
          <w:sz w:val="28"/>
          <w:szCs w:val="28"/>
        </w:rPr>
        <w:t>ми, які</w:t>
      </w:r>
      <w:r w:rsidRPr="00ED5D3E">
        <w:rPr>
          <w:rFonts w:ascii="Times New Roman" w:hAnsi="Times New Roman"/>
          <w:sz w:val="28"/>
          <w:szCs w:val="28"/>
        </w:rPr>
        <w:t xml:space="preserve"> мали коротку реанімацію [</w:t>
      </w:r>
      <w:r w:rsidR="00E067CE">
        <w:fldChar w:fldCharType="begin"/>
      </w:r>
      <w:r w:rsidR="00E067CE">
        <w:instrText xml:space="preserve"> REF _Ref37771663 \r \h  \* MERGEFORMAT </w:instrText>
      </w:r>
      <w:r w:rsidR="00E067CE">
        <w:fldChar w:fldCharType="separate"/>
      </w:r>
      <w:r w:rsidR="006A58C3" w:rsidRPr="006A58C3">
        <w:rPr>
          <w:rFonts w:ascii="Times New Roman" w:hAnsi="Times New Roman"/>
          <w:sz w:val="28"/>
          <w:szCs w:val="28"/>
        </w:rPr>
        <w:t>222</w:t>
      </w:r>
      <w:r w:rsidR="00E067CE">
        <w:fldChar w:fldCharType="end"/>
      </w:r>
      <w:r w:rsidRPr="00ED5D3E">
        <w:rPr>
          <w:rFonts w:ascii="Times New Roman" w:hAnsi="Times New Roman"/>
          <w:sz w:val="28"/>
          <w:szCs w:val="28"/>
        </w:rPr>
        <w:t>]. Повторні динамічні визначення рівнів ГЩЗ продемонстрували, що рівень Т</w:t>
      </w:r>
      <w:r w:rsidRPr="00ED5D3E">
        <w:rPr>
          <w:rFonts w:ascii="Times New Roman" w:hAnsi="Times New Roman"/>
          <w:sz w:val="28"/>
          <w:szCs w:val="28"/>
          <w:vertAlign w:val="subscript"/>
        </w:rPr>
        <w:t>3</w:t>
      </w:r>
      <w:r w:rsidRPr="00ED5D3E">
        <w:rPr>
          <w:rFonts w:ascii="Times New Roman" w:hAnsi="Times New Roman"/>
          <w:sz w:val="28"/>
          <w:szCs w:val="28"/>
        </w:rPr>
        <w:t xml:space="preserve"> нормалізувався за </w:t>
      </w:r>
      <w:r>
        <w:rPr>
          <w:rFonts w:ascii="Times New Roman" w:hAnsi="Times New Roman"/>
          <w:sz w:val="28"/>
          <w:szCs w:val="28"/>
        </w:rPr>
        <w:t>2</w:t>
      </w:r>
      <w:r w:rsidRPr="00ED5D3E">
        <w:rPr>
          <w:rFonts w:ascii="Times New Roman" w:hAnsi="Times New Roman"/>
          <w:sz w:val="28"/>
          <w:szCs w:val="28"/>
        </w:rPr>
        <w:t xml:space="preserve"> тижні у хворих </w:t>
      </w:r>
      <w:r>
        <w:rPr>
          <w:rFonts w:ascii="Times New Roman" w:hAnsi="Times New Roman"/>
          <w:sz w:val="28"/>
          <w:szCs w:val="28"/>
        </w:rPr>
        <w:t>і</w:t>
      </w:r>
      <w:r w:rsidRPr="00ED5D3E">
        <w:rPr>
          <w:rFonts w:ascii="Times New Roman" w:hAnsi="Times New Roman"/>
          <w:sz w:val="28"/>
          <w:szCs w:val="28"/>
        </w:rPr>
        <w:t>з повним одужанням [</w:t>
      </w:r>
      <w:r w:rsidR="00E067CE">
        <w:fldChar w:fldCharType="begin"/>
      </w:r>
      <w:r w:rsidR="00E067CE">
        <w:instrText xml:space="preserve"> REF _Ref37771663 \r \h  \* MERGEFORMAT </w:instrText>
      </w:r>
      <w:r w:rsidR="00E067CE">
        <w:fldChar w:fldCharType="separate"/>
      </w:r>
      <w:r w:rsidR="006A58C3" w:rsidRPr="006A58C3">
        <w:rPr>
          <w:rFonts w:ascii="Times New Roman" w:hAnsi="Times New Roman"/>
          <w:sz w:val="28"/>
          <w:szCs w:val="28"/>
        </w:rPr>
        <w:t>222</w:t>
      </w:r>
      <w:r w:rsidR="00E067CE">
        <w:fldChar w:fldCharType="end"/>
      </w:r>
      <w:r w:rsidRPr="00ED5D3E">
        <w:rPr>
          <w:rFonts w:ascii="Times New Roman" w:hAnsi="Times New Roman"/>
          <w:sz w:val="28"/>
          <w:szCs w:val="28"/>
        </w:rPr>
        <w:t xml:space="preserve">]. Оксидативний стрес, </w:t>
      </w:r>
      <w:r>
        <w:rPr>
          <w:rFonts w:ascii="Times New Roman" w:hAnsi="Times New Roman"/>
          <w:sz w:val="28"/>
          <w:szCs w:val="28"/>
        </w:rPr>
        <w:t>й</w:t>
      </w:r>
      <w:r w:rsidRPr="00ED5D3E">
        <w:rPr>
          <w:rFonts w:ascii="Times New Roman" w:hAnsi="Times New Roman"/>
          <w:sz w:val="28"/>
          <w:szCs w:val="28"/>
        </w:rPr>
        <w:t>мовірно, відіграє головну роль у патофізіології порушень</w:t>
      </w:r>
      <w:r>
        <w:rPr>
          <w:rFonts w:ascii="Times New Roman" w:hAnsi="Times New Roman"/>
          <w:sz w:val="28"/>
          <w:szCs w:val="28"/>
        </w:rPr>
        <w:t xml:space="preserve"> секреції</w:t>
      </w:r>
      <w:r w:rsidRPr="00ED5D3E">
        <w:rPr>
          <w:rFonts w:ascii="Times New Roman" w:hAnsi="Times New Roman"/>
          <w:sz w:val="28"/>
          <w:szCs w:val="28"/>
        </w:rPr>
        <w:t xml:space="preserve"> </w:t>
      </w:r>
      <w:r>
        <w:rPr>
          <w:rFonts w:ascii="Times New Roman" w:hAnsi="Times New Roman"/>
          <w:sz w:val="28"/>
          <w:szCs w:val="28"/>
        </w:rPr>
        <w:t>ГЩЗ</w:t>
      </w:r>
      <w:r w:rsidRPr="00ED5D3E">
        <w:rPr>
          <w:rFonts w:ascii="Times New Roman" w:hAnsi="Times New Roman"/>
          <w:sz w:val="28"/>
          <w:szCs w:val="28"/>
        </w:rPr>
        <w:t xml:space="preserve"> при </w:t>
      </w:r>
      <w:r>
        <w:rPr>
          <w:rFonts w:ascii="Times New Roman" w:hAnsi="Times New Roman"/>
          <w:sz w:val="28"/>
          <w:szCs w:val="28"/>
        </w:rPr>
        <w:t xml:space="preserve">ІМ. </w:t>
      </w:r>
      <w:r w:rsidRPr="00ED5D3E">
        <w:rPr>
          <w:rFonts w:ascii="Times New Roman" w:hAnsi="Times New Roman"/>
          <w:sz w:val="28"/>
          <w:szCs w:val="28"/>
        </w:rPr>
        <w:t xml:space="preserve">Про </w:t>
      </w:r>
      <w:r>
        <w:rPr>
          <w:rFonts w:ascii="Times New Roman" w:hAnsi="Times New Roman"/>
          <w:sz w:val="28"/>
          <w:szCs w:val="28"/>
        </w:rPr>
        <w:t>це</w:t>
      </w:r>
      <w:r w:rsidRPr="00ED5D3E">
        <w:rPr>
          <w:rFonts w:ascii="Times New Roman" w:hAnsi="Times New Roman"/>
          <w:sz w:val="28"/>
          <w:szCs w:val="28"/>
        </w:rPr>
        <w:t xml:space="preserve"> свідчать результати невеликого клінічного дослідження</w:t>
      </w:r>
      <w:r>
        <w:rPr>
          <w:rFonts w:ascii="Times New Roman" w:hAnsi="Times New Roman"/>
          <w:sz w:val="28"/>
          <w:szCs w:val="28"/>
        </w:rPr>
        <w:t>,</w:t>
      </w:r>
      <w:r w:rsidRPr="00ED5D3E">
        <w:rPr>
          <w:rFonts w:ascii="Times New Roman" w:hAnsi="Times New Roman"/>
          <w:sz w:val="28"/>
          <w:szCs w:val="28"/>
        </w:rPr>
        <w:t xml:space="preserve"> у якому застосування N-ацетилцистеїну дало змогу запобігти розвитк</w:t>
      </w:r>
      <w:r>
        <w:rPr>
          <w:rFonts w:ascii="Times New Roman" w:hAnsi="Times New Roman"/>
          <w:sz w:val="28"/>
          <w:szCs w:val="28"/>
        </w:rPr>
        <w:t>у</w:t>
      </w:r>
      <w:r w:rsidRPr="00ED5D3E">
        <w:rPr>
          <w:rFonts w:ascii="Times New Roman" w:hAnsi="Times New Roman"/>
          <w:sz w:val="28"/>
          <w:szCs w:val="28"/>
        </w:rPr>
        <w:t xml:space="preserve"> СНТ</w:t>
      </w:r>
      <w:r w:rsidRPr="00ED5D3E">
        <w:rPr>
          <w:rFonts w:ascii="Times New Roman" w:hAnsi="Times New Roman"/>
          <w:sz w:val="28"/>
          <w:szCs w:val="28"/>
          <w:vertAlign w:val="subscript"/>
        </w:rPr>
        <w:t>3</w:t>
      </w:r>
      <w:r w:rsidRPr="00ED5D3E">
        <w:rPr>
          <w:rFonts w:ascii="Times New Roman" w:hAnsi="Times New Roman"/>
          <w:sz w:val="28"/>
          <w:szCs w:val="28"/>
        </w:rPr>
        <w:t xml:space="preserve"> [</w:t>
      </w:r>
      <w:r w:rsidR="00E067CE">
        <w:fldChar w:fldCharType="begin"/>
      </w:r>
      <w:r w:rsidR="00E067CE">
        <w:instrText xml:space="preserve"> REF _Ref37771728 \r \h  \* MERGEFORMAT </w:instrText>
      </w:r>
      <w:r w:rsidR="00E067CE">
        <w:fldChar w:fldCharType="separate"/>
      </w:r>
      <w:r w:rsidR="006A58C3" w:rsidRPr="006A58C3">
        <w:rPr>
          <w:rFonts w:ascii="Times New Roman" w:hAnsi="Times New Roman"/>
          <w:sz w:val="28"/>
          <w:szCs w:val="28"/>
        </w:rPr>
        <w:t>447</w:t>
      </w:r>
      <w:r w:rsidR="00E067CE">
        <w:fldChar w:fldCharType="end"/>
      </w:r>
      <w:r w:rsidRPr="00ED5D3E">
        <w:rPr>
          <w:rFonts w:ascii="Times New Roman" w:hAnsi="Times New Roman"/>
          <w:sz w:val="28"/>
          <w:szCs w:val="28"/>
        </w:rPr>
        <w:t xml:space="preserve">]. </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При СН поширеність СНТ</w:t>
      </w:r>
      <w:r w:rsidRPr="00ED5D3E">
        <w:rPr>
          <w:rFonts w:ascii="Times New Roman" w:hAnsi="Times New Roman"/>
          <w:sz w:val="28"/>
          <w:szCs w:val="28"/>
          <w:vertAlign w:val="subscript"/>
        </w:rPr>
        <w:t>3</w:t>
      </w:r>
      <w:r w:rsidRPr="00ED5D3E">
        <w:rPr>
          <w:rFonts w:ascii="Times New Roman" w:hAnsi="Times New Roman"/>
          <w:sz w:val="28"/>
          <w:szCs w:val="28"/>
        </w:rPr>
        <w:t xml:space="preserve"> </w:t>
      </w:r>
      <w:r>
        <w:rPr>
          <w:rFonts w:ascii="Times New Roman" w:hAnsi="Times New Roman"/>
          <w:sz w:val="28"/>
          <w:szCs w:val="28"/>
        </w:rPr>
        <w:t>становить при</w:t>
      </w:r>
      <w:r w:rsidRPr="00ED5D3E">
        <w:rPr>
          <w:rFonts w:ascii="Times New Roman" w:hAnsi="Times New Roman"/>
          <w:sz w:val="28"/>
          <w:szCs w:val="28"/>
        </w:rPr>
        <w:t>близ</w:t>
      </w:r>
      <w:r>
        <w:rPr>
          <w:rFonts w:ascii="Times New Roman" w:hAnsi="Times New Roman"/>
          <w:sz w:val="28"/>
          <w:szCs w:val="28"/>
        </w:rPr>
        <w:t>но</w:t>
      </w:r>
      <w:r w:rsidRPr="00ED5D3E">
        <w:rPr>
          <w:rFonts w:ascii="Times New Roman" w:hAnsi="Times New Roman"/>
          <w:sz w:val="28"/>
          <w:szCs w:val="28"/>
        </w:rPr>
        <w:t xml:space="preserve"> 18 %, але може досягати 23 % </w:t>
      </w:r>
      <w:r w:rsidR="00F763DE" w:rsidRPr="00ED5D3E">
        <w:rPr>
          <w:rFonts w:ascii="Times New Roman" w:hAnsi="Times New Roman"/>
          <w:sz w:val="28"/>
          <w:szCs w:val="28"/>
        </w:rPr>
        <w:t>[</w:t>
      </w:r>
      <w:r w:rsidR="00E067CE">
        <w:fldChar w:fldCharType="begin"/>
      </w:r>
      <w:r w:rsidR="00E067CE">
        <w:instrText xml:space="preserve"> REF _Ref37771762 \r \h  \* MERGEFORMAT </w:instrText>
      </w:r>
      <w:r w:rsidR="00E067CE">
        <w:fldChar w:fldCharType="separate"/>
      </w:r>
      <w:r w:rsidR="006A58C3" w:rsidRPr="006A58C3">
        <w:rPr>
          <w:rFonts w:ascii="Times New Roman" w:hAnsi="Times New Roman"/>
          <w:sz w:val="28"/>
          <w:szCs w:val="28"/>
        </w:rPr>
        <w:t>345</w:t>
      </w:r>
      <w:r w:rsidR="00E067CE">
        <w:fldChar w:fldCharType="end"/>
      </w:r>
      <w:r w:rsidR="00F763DE" w:rsidRPr="00ED5D3E">
        <w:rPr>
          <w:rFonts w:ascii="Times New Roman" w:hAnsi="Times New Roman"/>
          <w:sz w:val="28"/>
          <w:szCs w:val="28"/>
        </w:rPr>
        <w:t>]</w:t>
      </w:r>
      <w:r w:rsidRPr="00ED5D3E">
        <w:rPr>
          <w:rFonts w:ascii="Times New Roman" w:hAnsi="Times New Roman"/>
          <w:sz w:val="28"/>
          <w:szCs w:val="28"/>
        </w:rPr>
        <w:t xml:space="preserve">. У пацієнтів </w:t>
      </w:r>
      <w:r>
        <w:rPr>
          <w:rFonts w:ascii="Times New Roman" w:hAnsi="Times New Roman"/>
          <w:sz w:val="28"/>
          <w:szCs w:val="28"/>
        </w:rPr>
        <w:t>і</w:t>
      </w:r>
      <w:r w:rsidRPr="00ED5D3E">
        <w:rPr>
          <w:rFonts w:ascii="Times New Roman" w:hAnsi="Times New Roman"/>
          <w:sz w:val="28"/>
          <w:szCs w:val="28"/>
        </w:rPr>
        <w:t xml:space="preserve">з </w:t>
      </w:r>
      <w:r>
        <w:rPr>
          <w:rFonts w:ascii="Times New Roman" w:hAnsi="Times New Roman"/>
          <w:sz w:val="28"/>
          <w:szCs w:val="28"/>
          <w:lang w:val="en-US"/>
        </w:rPr>
        <w:t>III</w:t>
      </w:r>
      <w:r w:rsidRPr="00BE38DF">
        <w:rPr>
          <w:rFonts w:ascii="Times New Roman" w:hAnsi="Times New Roman"/>
          <w:sz w:val="28"/>
          <w:szCs w:val="28"/>
        </w:rPr>
        <w:t>-</w:t>
      </w:r>
      <w:r>
        <w:rPr>
          <w:rFonts w:ascii="Times New Roman" w:hAnsi="Times New Roman"/>
          <w:sz w:val="28"/>
          <w:szCs w:val="28"/>
          <w:lang w:val="en-US"/>
        </w:rPr>
        <w:t>IV</w:t>
      </w:r>
      <w:r w:rsidRPr="00BE38DF">
        <w:rPr>
          <w:rFonts w:ascii="Times New Roman" w:hAnsi="Times New Roman"/>
          <w:sz w:val="28"/>
          <w:szCs w:val="28"/>
        </w:rPr>
        <w:t xml:space="preserve"> </w:t>
      </w:r>
      <w:r w:rsidRPr="00ED5D3E">
        <w:rPr>
          <w:rFonts w:ascii="Times New Roman" w:hAnsi="Times New Roman"/>
          <w:sz w:val="28"/>
          <w:szCs w:val="28"/>
        </w:rPr>
        <w:t xml:space="preserve">ФК СН </w:t>
      </w:r>
      <w:r>
        <w:rPr>
          <w:rFonts w:ascii="Times New Roman" w:hAnsi="Times New Roman"/>
          <w:sz w:val="28"/>
          <w:szCs w:val="28"/>
        </w:rPr>
        <w:t xml:space="preserve">за </w:t>
      </w:r>
      <w:r>
        <w:rPr>
          <w:rFonts w:ascii="Times New Roman" w:hAnsi="Times New Roman"/>
          <w:sz w:val="28"/>
          <w:szCs w:val="28"/>
          <w:lang w:val="en-US"/>
        </w:rPr>
        <w:t>NYHA</w:t>
      </w:r>
      <w:r w:rsidRPr="00BE38DF">
        <w:rPr>
          <w:rFonts w:ascii="Times New Roman" w:hAnsi="Times New Roman"/>
          <w:sz w:val="28"/>
          <w:szCs w:val="28"/>
        </w:rPr>
        <w:t xml:space="preserve"> </w:t>
      </w:r>
      <w:r w:rsidRPr="00ED5D3E">
        <w:rPr>
          <w:rFonts w:ascii="Times New Roman" w:hAnsi="Times New Roman"/>
          <w:sz w:val="28"/>
          <w:szCs w:val="28"/>
        </w:rPr>
        <w:t>зниження Т</w:t>
      </w:r>
      <w:r w:rsidRPr="00ED5D3E">
        <w:rPr>
          <w:rFonts w:ascii="Times New Roman" w:hAnsi="Times New Roman"/>
          <w:sz w:val="28"/>
          <w:szCs w:val="28"/>
          <w:vertAlign w:val="subscript"/>
        </w:rPr>
        <w:t>3</w:t>
      </w:r>
      <w:r w:rsidRPr="00ED5D3E">
        <w:rPr>
          <w:rFonts w:ascii="Times New Roman" w:hAnsi="Times New Roman"/>
          <w:sz w:val="28"/>
          <w:szCs w:val="28"/>
        </w:rPr>
        <w:t xml:space="preserve"> є </w:t>
      </w:r>
      <w:r>
        <w:rPr>
          <w:rFonts w:ascii="Times New Roman" w:hAnsi="Times New Roman"/>
          <w:sz w:val="28"/>
          <w:szCs w:val="28"/>
        </w:rPr>
        <w:t>виразнішим</w:t>
      </w:r>
      <w:r w:rsidRPr="00ED5D3E">
        <w:rPr>
          <w:rFonts w:ascii="Times New Roman" w:hAnsi="Times New Roman"/>
          <w:sz w:val="28"/>
          <w:szCs w:val="28"/>
        </w:rPr>
        <w:t xml:space="preserve">. </w:t>
      </w:r>
      <w:r>
        <w:rPr>
          <w:rFonts w:ascii="Times New Roman" w:hAnsi="Times New Roman"/>
          <w:sz w:val="28"/>
          <w:szCs w:val="28"/>
        </w:rPr>
        <w:t xml:space="preserve">Було встановлено, що </w:t>
      </w:r>
      <w:r w:rsidRPr="00ED5D3E">
        <w:rPr>
          <w:rFonts w:ascii="Times New Roman" w:hAnsi="Times New Roman"/>
          <w:sz w:val="28"/>
          <w:szCs w:val="28"/>
        </w:rPr>
        <w:t>низькі концентрації Т</w:t>
      </w:r>
      <w:r w:rsidRPr="00ED5D3E">
        <w:rPr>
          <w:rFonts w:ascii="Times New Roman" w:hAnsi="Times New Roman"/>
          <w:sz w:val="28"/>
          <w:szCs w:val="28"/>
          <w:vertAlign w:val="subscript"/>
        </w:rPr>
        <w:t>3</w:t>
      </w:r>
      <w:r w:rsidRPr="00ED5D3E">
        <w:rPr>
          <w:rFonts w:ascii="Times New Roman" w:hAnsi="Times New Roman"/>
          <w:sz w:val="28"/>
          <w:szCs w:val="28"/>
        </w:rPr>
        <w:t xml:space="preserve"> пов'язані з ви</w:t>
      </w:r>
      <w:r>
        <w:rPr>
          <w:rFonts w:ascii="Times New Roman" w:hAnsi="Times New Roman"/>
          <w:sz w:val="28"/>
          <w:szCs w:val="28"/>
        </w:rPr>
        <w:t>щим</w:t>
      </w:r>
      <w:r w:rsidRPr="00ED5D3E">
        <w:rPr>
          <w:rFonts w:ascii="Times New Roman" w:hAnsi="Times New Roman"/>
          <w:sz w:val="28"/>
          <w:szCs w:val="28"/>
        </w:rPr>
        <w:t xml:space="preserve"> рівнем смертності пацієнтів, госпіталізованих </w:t>
      </w:r>
      <w:r>
        <w:rPr>
          <w:rFonts w:ascii="Times New Roman" w:hAnsi="Times New Roman"/>
          <w:sz w:val="28"/>
          <w:szCs w:val="28"/>
        </w:rPr>
        <w:t xml:space="preserve">внаслідок </w:t>
      </w:r>
      <w:r w:rsidRPr="00ED5D3E">
        <w:rPr>
          <w:rFonts w:ascii="Times New Roman" w:hAnsi="Times New Roman"/>
          <w:sz w:val="28"/>
          <w:szCs w:val="28"/>
        </w:rPr>
        <w:t>декомпенсаці</w:t>
      </w:r>
      <w:r>
        <w:rPr>
          <w:rFonts w:ascii="Times New Roman" w:hAnsi="Times New Roman"/>
          <w:sz w:val="28"/>
          <w:szCs w:val="28"/>
        </w:rPr>
        <w:t>ї</w:t>
      </w:r>
      <w:r w:rsidRPr="00ED5D3E">
        <w:rPr>
          <w:rFonts w:ascii="Times New Roman" w:hAnsi="Times New Roman"/>
          <w:sz w:val="28"/>
          <w:szCs w:val="28"/>
        </w:rPr>
        <w:t xml:space="preserve"> СН. </w:t>
      </w:r>
      <w:r>
        <w:rPr>
          <w:rFonts w:ascii="Times New Roman" w:hAnsi="Times New Roman"/>
          <w:sz w:val="28"/>
          <w:szCs w:val="28"/>
        </w:rPr>
        <w:t xml:space="preserve">Водночас </w:t>
      </w:r>
      <w:r w:rsidRPr="00ED5D3E">
        <w:rPr>
          <w:rFonts w:ascii="Times New Roman" w:hAnsi="Times New Roman"/>
          <w:sz w:val="28"/>
          <w:szCs w:val="28"/>
        </w:rPr>
        <w:t>концентрація T</w:t>
      </w:r>
      <w:r w:rsidRPr="00ED5D3E">
        <w:rPr>
          <w:rFonts w:ascii="Times New Roman" w:hAnsi="Times New Roman"/>
          <w:sz w:val="28"/>
          <w:szCs w:val="28"/>
          <w:vertAlign w:val="subscript"/>
        </w:rPr>
        <w:t>3</w:t>
      </w:r>
      <w:r w:rsidRPr="00ED5D3E">
        <w:rPr>
          <w:rFonts w:ascii="Times New Roman" w:hAnsi="Times New Roman"/>
          <w:sz w:val="28"/>
          <w:szCs w:val="28"/>
        </w:rPr>
        <w:t xml:space="preserve"> була </w:t>
      </w:r>
      <w:r>
        <w:rPr>
          <w:rFonts w:ascii="Times New Roman" w:hAnsi="Times New Roman"/>
          <w:sz w:val="28"/>
          <w:szCs w:val="28"/>
        </w:rPr>
        <w:t xml:space="preserve">значущим </w:t>
      </w:r>
      <w:r w:rsidRPr="00ED5D3E">
        <w:rPr>
          <w:rFonts w:ascii="Times New Roman" w:hAnsi="Times New Roman"/>
          <w:sz w:val="28"/>
          <w:szCs w:val="28"/>
        </w:rPr>
        <w:t xml:space="preserve">предиктором несприятливого перебігу, </w:t>
      </w:r>
      <w:r>
        <w:rPr>
          <w:rFonts w:ascii="Times New Roman" w:hAnsi="Times New Roman"/>
          <w:sz w:val="28"/>
          <w:szCs w:val="28"/>
        </w:rPr>
        <w:t xml:space="preserve">порівняно з такими </w:t>
      </w:r>
      <w:r w:rsidRPr="00ED5D3E">
        <w:rPr>
          <w:rFonts w:ascii="Times New Roman" w:hAnsi="Times New Roman"/>
          <w:sz w:val="28"/>
          <w:szCs w:val="28"/>
        </w:rPr>
        <w:t>фактор</w:t>
      </w:r>
      <w:r>
        <w:rPr>
          <w:rFonts w:ascii="Times New Roman" w:hAnsi="Times New Roman"/>
          <w:sz w:val="28"/>
          <w:szCs w:val="28"/>
        </w:rPr>
        <w:t xml:space="preserve">ами </w:t>
      </w:r>
      <w:r w:rsidRPr="00ED5D3E">
        <w:rPr>
          <w:rFonts w:ascii="Times New Roman" w:hAnsi="Times New Roman"/>
          <w:sz w:val="28"/>
          <w:szCs w:val="28"/>
        </w:rPr>
        <w:t xml:space="preserve">ризику, як ЛПНЩ, вік та </w:t>
      </w:r>
      <w:r>
        <w:rPr>
          <w:rFonts w:ascii="Times New Roman" w:hAnsi="Times New Roman"/>
          <w:sz w:val="28"/>
          <w:szCs w:val="28"/>
        </w:rPr>
        <w:t>ФВ ЛШ</w:t>
      </w:r>
      <w:r w:rsidRPr="00ED5D3E">
        <w:rPr>
          <w:rFonts w:ascii="Times New Roman" w:hAnsi="Times New Roman"/>
          <w:sz w:val="28"/>
          <w:szCs w:val="28"/>
        </w:rPr>
        <w:t xml:space="preserve"> [</w:t>
      </w:r>
      <w:r w:rsidR="00E067CE">
        <w:fldChar w:fldCharType="begin"/>
      </w:r>
      <w:r w:rsidR="00E067CE">
        <w:instrText xml:space="preserve"> REF _Ref37771804 \r \h  \* MERGEFORMAT </w:instrText>
      </w:r>
      <w:r w:rsidR="00E067CE">
        <w:fldChar w:fldCharType="separate"/>
      </w:r>
      <w:r w:rsidR="006A58C3" w:rsidRPr="006A58C3">
        <w:rPr>
          <w:rFonts w:ascii="Times New Roman" w:hAnsi="Times New Roman"/>
          <w:sz w:val="28"/>
          <w:szCs w:val="28"/>
        </w:rPr>
        <w:t>221</w:t>
      </w:r>
      <w:r w:rsidR="00E067CE">
        <w:fldChar w:fldCharType="end"/>
      </w:r>
      <w:r w:rsidRPr="00ED5D3E">
        <w:rPr>
          <w:rFonts w:ascii="Times New Roman" w:hAnsi="Times New Roman"/>
          <w:sz w:val="28"/>
          <w:szCs w:val="28"/>
        </w:rPr>
        <w:t>].</w:t>
      </w:r>
    </w:p>
    <w:p w:rsidR="00643D94" w:rsidRPr="00A97BFC"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 xml:space="preserve">Таким чином, </w:t>
      </w:r>
      <w:r w:rsidR="00E572CC">
        <w:rPr>
          <w:rFonts w:ascii="Times New Roman" w:hAnsi="Times New Roman"/>
          <w:sz w:val="28"/>
          <w:szCs w:val="28"/>
        </w:rPr>
        <w:t xml:space="preserve">дані </w:t>
      </w:r>
      <w:r w:rsidRPr="00ED5D3E">
        <w:rPr>
          <w:rFonts w:ascii="Times New Roman" w:hAnsi="Times New Roman"/>
          <w:sz w:val="28"/>
          <w:szCs w:val="28"/>
        </w:rPr>
        <w:t>експериментальн</w:t>
      </w:r>
      <w:r>
        <w:rPr>
          <w:rFonts w:ascii="Times New Roman" w:hAnsi="Times New Roman"/>
          <w:sz w:val="28"/>
          <w:szCs w:val="28"/>
        </w:rPr>
        <w:t>их</w:t>
      </w:r>
      <w:r w:rsidRPr="00ED5D3E">
        <w:rPr>
          <w:rFonts w:ascii="Times New Roman" w:hAnsi="Times New Roman"/>
          <w:sz w:val="28"/>
          <w:szCs w:val="28"/>
        </w:rPr>
        <w:t xml:space="preserve"> та клінічн</w:t>
      </w:r>
      <w:r>
        <w:rPr>
          <w:rFonts w:ascii="Times New Roman" w:hAnsi="Times New Roman"/>
          <w:sz w:val="28"/>
          <w:szCs w:val="28"/>
        </w:rPr>
        <w:t>их</w:t>
      </w:r>
      <w:r w:rsidRPr="00ED5D3E">
        <w:rPr>
          <w:rFonts w:ascii="Times New Roman" w:hAnsi="Times New Roman"/>
          <w:sz w:val="28"/>
          <w:szCs w:val="28"/>
        </w:rPr>
        <w:t xml:space="preserve"> </w:t>
      </w:r>
      <w:r>
        <w:rPr>
          <w:rFonts w:ascii="Times New Roman" w:hAnsi="Times New Roman"/>
          <w:sz w:val="28"/>
          <w:szCs w:val="28"/>
        </w:rPr>
        <w:t xml:space="preserve">досліджень підтверджують </w:t>
      </w:r>
      <w:r w:rsidRPr="00ED5D3E">
        <w:rPr>
          <w:rFonts w:ascii="Times New Roman" w:hAnsi="Times New Roman"/>
          <w:sz w:val="28"/>
          <w:szCs w:val="28"/>
        </w:rPr>
        <w:t xml:space="preserve">фундаментальну роль </w:t>
      </w:r>
      <w:r w:rsidR="00C31FCE">
        <w:rPr>
          <w:rFonts w:ascii="Times New Roman" w:hAnsi="Times New Roman"/>
          <w:sz w:val="28"/>
          <w:szCs w:val="28"/>
        </w:rPr>
        <w:t>гормонів щитоподібної залози</w:t>
      </w:r>
      <w:r w:rsidRPr="00ED5D3E">
        <w:rPr>
          <w:rFonts w:ascii="Times New Roman" w:hAnsi="Times New Roman"/>
          <w:sz w:val="28"/>
          <w:szCs w:val="28"/>
        </w:rPr>
        <w:t xml:space="preserve"> </w:t>
      </w:r>
      <w:r>
        <w:rPr>
          <w:rFonts w:ascii="Times New Roman" w:hAnsi="Times New Roman"/>
          <w:sz w:val="28"/>
          <w:szCs w:val="28"/>
        </w:rPr>
        <w:t>у</w:t>
      </w:r>
      <w:r w:rsidRPr="00ED5D3E">
        <w:rPr>
          <w:rFonts w:ascii="Times New Roman" w:hAnsi="Times New Roman"/>
          <w:sz w:val="28"/>
          <w:szCs w:val="28"/>
        </w:rPr>
        <w:t xml:space="preserve"> забезпеченні серцево-судинного гомеостазу як </w:t>
      </w:r>
      <w:r>
        <w:rPr>
          <w:rFonts w:ascii="Times New Roman" w:hAnsi="Times New Roman"/>
          <w:sz w:val="28"/>
          <w:szCs w:val="28"/>
        </w:rPr>
        <w:t>за</w:t>
      </w:r>
      <w:r w:rsidRPr="00ED5D3E">
        <w:rPr>
          <w:rFonts w:ascii="Times New Roman" w:hAnsi="Times New Roman"/>
          <w:sz w:val="28"/>
          <w:szCs w:val="28"/>
        </w:rPr>
        <w:t xml:space="preserve"> фізіологічних, так і патологічних умов. Дисбаланс </w:t>
      </w:r>
      <w:r w:rsidR="00C31FCE">
        <w:rPr>
          <w:rFonts w:ascii="Times New Roman" w:hAnsi="Times New Roman"/>
          <w:sz w:val="28"/>
          <w:szCs w:val="28"/>
        </w:rPr>
        <w:t>гормонів щитоподібної залози</w:t>
      </w:r>
      <w:r w:rsidRPr="00ED5D3E">
        <w:rPr>
          <w:rFonts w:ascii="Times New Roman" w:hAnsi="Times New Roman"/>
          <w:sz w:val="28"/>
          <w:szCs w:val="28"/>
        </w:rPr>
        <w:t xml:space="preserve"> асоціюються </w:t>
      </w:r>
      <w:r>
        <w:rPr>
          <w:rFonts w:ascii="Times New Roman" w:hAnsi="Times New Roman"/>
          <w:sz w:val="28"/>
          <w:szCs w:val="28"/>
        </w:rPr>
        <w:t>і</w:t>
      </w:r>
      <w:r w:rsidRPr="00ED5D3E">
        <w:rPr>
          <w:rFonts w:ascii="Times New Roman" w:hAnsi="Times New Roman"/>
          <w:sz w:val="28"/>
          <w:szCs w:val="28"/>
        </w:rPr>
        <w:t xml:space="preserve">з патологічним ремоделюванням серця та </w:t>
      </w:r>
      <w:r w:rsidR="00C31FCE">
        <w:rPr>
          <w:rFonts w:ascii="Times New Roman" w:hAnsi="Times New Roman"/>
          <w:sz w:val="28"/>
          <w:szCs w:val="28"/>
        </w:rPr>
        <w:t>серцевою недостатністю</w:t>
      </w:r>
      <w:r w:rsidRPr="00ED5D3E">
        <w:rPr>
          <w:rFonts w:ascii="Times New Roman" w:hAnsi="Times New Roman"/>
          <w:sz w:val="28"/>
          <w:szCs w:val="28"/>
        </w:rPr>
        <w:t xml:space="preserve">. </w:t>
      </w:r>
      <w:r w:rsidR="00C31FCE">
        <w:rPr>
          <w:rFonts w:ascii="Times New Roman" w:hAnsi="Times New Roman"/>
          <w:sz w:val="28"/>
          <w:szCs w:val="28"/>
        </w:rPr>
        <w:t>Нетоксичний зоб та автоімунний тиреоїдит</w:t>
      </w:r>
      <w:r>
        <w:rPr>
          <w:rFonts w:ascii="Times New Roman" w:hAnsi="Times New Roman"/>
          <w:sz w:val="28"/>
          <w:szCs w:val="28"/>
        </w:rPr>
        <w:t xml:space="preserve">, </w:t>
      </w:r>
      <w:r w:rsidR="00C31FCE">
        <w:rPr>
          <w:rFonts w:ascii="Times New Roman" w:hAnsi="Times New Roman"/>
          <w:sz w:val="28"/>
          <w:szCs w:val="28"/>
        </w:rPr>
        <w:t>і</w:t>
      </w:r>
      <w:r>
        <w:rPr>
          <w:rFonts w:ascii="Times New Roman" w:hAnsi="Times New Roman"/>
          <w:sz w:val="28"/>
          <w:szCs w:val="28"/>
        </w:rPr>
        <w:t xml:space="preserve">з властивими морфо-функціональними змінами, належать до патології </w:t>
      </w:r>
      <w:r w:rsidR="00C31FCE">
        <w:rPr>
          <w:rFonts w:ascii="Times New Roman" w:hAnsi="Times New Roman"/>
          <w:sz w:val="28"/>
          <w:szCs w:val="28"/>
        </w:rPr>
        <w:t>щитоподібної залози</w:t>
      </w:r>
      <w:r>
        <w:rPr>
          <w:rFonts w:ascii="Times New Roman" w:hAnsi="Times New Roman"/>
          <w:sz w:val="28"/>
          <w:szCs w:val="28"/>
        </w:rPr>
        <w:t>, що трапляється найчастіше.</w:t>
      </w:r>
      <w:r w:rsidRPr="00ED5D3E">
        <w:rPr>
          <w:rFonts w:ascii="Times New Roman" w:hAnsi="Times New Roman"/>
          <w:sz w:val="28"/>
          <w:szCs w:val="28"/>
        </w:rPr>
        <w:t xml:space="preserve"> Великий відсоток </w:t>
      </w:r>
      <w:r>
        <w:rPr>
          <w:rFonts w:ascii="Times New Roman" w:hAnsi="Times New Roman"/>
          <w:sz w:val="28"/>
          <w:szCs w:val="28"/>
        </w:rPr>
        <w:t xml:space="preserve">таких </w:t>
      </w:r>
      <w:r w:rsidRPr="00ED5D3E">
        <w:rPr>
          <w:rFonts w:ascii="Times New Roman" w:hAnsi="Times New Roman"/>
          <w:sz w:val="28"/>
          <w:szCs w:val="28"/>
        </w:rPr>
        <w:t xml:space="preserve">хворих мають </w:t>
      </w:r>
      <w:r w:rsidR="00C31FCE">
        <w:rPr>
          <w:rFonts w:ascii="Times New Roman" w:hAnsi="Times New Roman"/>
          <w:sz w:val="28"/>
          <w:szCs w:val="28"/>
        </w:rPr>
        <w:t>субклінічний гіпотиреоз</w:t>
      </w:r>
      <w:r w:rsidRPr="00ED5D3E">
        <w:rPr>
          <w:rFonts w:ascii="Times New Roman" w:hAnsi="Times New Roman"/>
          <w:sz w:val="28"/>
          <w:szCs w:val="28"/>
        </w:rPr>
        <w:t xml:space="preserve"> чи </w:t>
      </w:r>
      <w:r w:rsidR="00C31FCE">
        <w:rPr>
          <w:rFonts w:ascii="Times New Roman" w:hAnsi="Times New Roman"/>
          <w:sz w:val="28"/>
          <w:szCs w:val="28"/>
        </w:rPr>
        <w:t>синдром низького трийодтироніну</w:t>
      </w:r>
      <w:r w:rsidRPr="00ED5D3E">
        <w:rPr>
          <w:rFonts w:ascii="Times New Roman" w:hAnsi="Times New Roman"/>
          <w:sz w:val="28"/>
          <w:szCs w:val="28"/>
        </w:rPr>
        <w:t xml:space="preserve">. </w:t>
      </w:r>
      <w:r>
        <w:rPr>
          <w:rFonts w:ascii="Times New Roman" w:hAnsi="Times New Roman"/>
          <w:sz w:val="28"/>
          <w:szCs w:val="28"/>
        </w:rPr>
        <w:t>За</w:t>
      </w:r>
      <w:r w:rsidRPr="00ED5D3E">
        <w:rPr>
          <w:rFonts w:ascii="Times New Roman" w:hAnsi="Times New Roman"/>
          <w:sz w:val="28"/>
          <w:szCs w:val="28"/>
        </w:rPr>
        <w:t xml:space="preserve"> останні десятиліття накопичено багато даних про те, що </w:t>
      </w:r>
      <w:r>
        <w:rPr>
          <w:rFonts w:ascii="Times New Roman" w:hAnsi="Times New Roman"/>
          <w:sz w:val="28"/>
          <w:szCs w:val="28"/>
        </w:rPr>
        <w:t xml:space="preserve">даний синдром </w:t>
      </w:r>
      <w:r w:rsidRPr="00ED5D3E">
        <w:rPr>
          <w:rFonts w:ascii="Times New Roman" w:hAnsi="Times New Roman"/>
          <w:sz w:val="28"/>
          <w:szCs w:val="28"/>
        </w:rPr>
        <w:t xml:space="preserve">є сильним </w:t>
      </w:r>
      <w:r>
        <w:rPr>
          <w:rFonts w:ascii="Times New Roman" w:hAnsi="Times New Roman"/>
          <w:sz w:val="28"/>
          <w:szCs w:val="28"/>
        </w:rPr>
        <w:t>та</w:t>
      </w:r>
      <w:r w:rsidRPr="00ED5D3E">
        <w:rPr>
          <w:rFonts w:ascii="Times New Roman" w:hAnsi="Times New Roman"/>
          <w:sz w:val="28"/>
          <w:szCs w:val="28"/>
        </w:rPr>
        <w:t xml:space="preserve"> незалежним предиктором смерт</w:t>
      </w:r>
      <w:r>
        <w:rPr>
          <w:rFonts w:ascii="Times New Roman" w:hAnsi="Times New Roman"/>
          <w:sz w:val="28"/>
          <w:szCs w:val="28"/>
        </w:rPr>
        <w:t>ності</w:t>
      </w:r>
      <w:r w:rsidRPr="00ED5D3E">
        <w:rPr>
          <w:rFonts w:ascii="Times New Roman" w:hAnsi="Times New Roman"/>
          <w:sz w:val="28"/>
          <w:szCs w:val="28"/>
        </w:rPr>
        <w:t xml:space="preserve"> хворих </w:t>
      </w:r>
      <w:r>
        <w:rPr>
          <w:rFonts w:ascii="Times New Roman" w:hAnsi="Times New Roman"/>
          <w:sz w:val="28"/>
          <w:szCs w:val="28"/>
        </w:rPr>
        <w:t>і</w:t>
      </w:r>
      <w:r w:rsidRPr="00ED5D3E">
        <w:rPr>
          <w:rFonts w:ascii="Times New Roman" w:hAnsi="Times New Roman"/>
          <w:sz w:val="28"/>
          <w:szCs w:val="28"/>
        </w:rPr>
        <w:t xml:space="preserve">з </w:t>
      </w:r>
      <w:r w:rsidR="00C31FCE">
        <w:rPr>
          <w:rFonts w:ascii="Times New Roman" w:hAnsi="Times New Roman"/>
          <w:sz w:val="28"/>
          <w:szCs w:val="28"/>
        </w:rPr>
        <w:t>серцевою недостатністю</w:t>
      </w:r>
      <w:r w:rsidRPr="00ED5D3E">
        <w:rPr>
          <w:rFonts w:ascii="Times New Roman" w:hAnsi="Times New Roman"/>
          <w:sz w:val="28"/>
          <w:szCs w:val="28"/>
        </w:rPr>
        <w:t xml:space="preserve">. Усе </w:t>
      </w:r>
      <w:r>
        <w:rPr>
          <w:rFonts w:ascii="Times New Roman" w:hAnsi="Times New Roman"/>
          <w:sz w:val="28"/>
          <w:szCs w:val="28"/>
        </w:rPr>
        <w:t xml:space="preserve">вищезазначене </w:t>
      </w:r>
      <w:r w:rsidRPr="00ED5D3E">
        <w:rPr>
          <w:rFonts w:ascii="Times New Roman" w:hAnsi="Times New Roman"/>
          <w:sz w:val="28"/>
          <w:szCs w:val="28"/>
        </w:rPr>
        <w:t xml:space="preserve">обґрунтовує актуальність проведення подальших досліджень з метою поглибленого вивчення патогенетичних основ </w:t>
      </w:r>
      <w:r>
        <w:rPr>
          <w:rFonts w:ascii="Times New Roman" w:hAnsi="Times New Roman"/>
          <w:sz w:val="28"/>
          <w:szCs w:val="28"/>
        </w:rPr>
        <w:t>СН</w:t>
      </w:r>
      <w:r w:rsidRPr="00ED5D3E">
        <w:rPr>
          <w:rFonts w:ascii="Times New Roman" w:hAnsi="Times New Roman"/>
          <w:sz w:val="28"/>
          <w:szCs w:val="28"/>
        </w:rPr>
        <w:t xml:space="preserve">, що </w:t>
      </w:r>
      <w:r>
        <w:rPr>
          <w:rFonts w:ascii="Times New Roman" w:hAnsi="Times New Roman"/>
          <w:sz w:val="28"/>
          <w:szCs w:val="28"/>
        </w:rPr>
        <w:t xml:space="preserve">сформувалась </w:t>
      </w:r>
      <w:r w:rsidRPr="00ED5D3E">
        <w:rPr>
          <w:rFonts w:ascii="Times New Roman" w:hAnsi="Times New Roman"/>
          <w:sz w:val="28"/>
          <w:szCs w:val="28"/>
        </w:rPr>
        <w:t xml:space="preserve">на </w:t>
      </w:r>
      <w:r>
        <w:rPr>
          <w:rFonts w:ascii="Times New Roman" w:hAnsi="Times New Roman"/>
          <w:sz w:val="28"/>
          <w:szCs w:val="28"/>
        </w:rPr>
        <w:t>фоні ІХС</w:t>
      </w:r>
      <w:r w:rsidRPr="00ED5D3E">
        <w:rPr>
          <w:rFonts w:ascii="Times New Roman" w:hAnsi="Times New Roman"/>
          <w:sz w:val="28"/>
          <w:szCs w:val="28"/>
        </w:rPr>
        <w:t xml:space="preserve"> </w:t>
      </w:r>
      <w:r>
        <w:rPr>
          <w:rFonts w:ascii="Times New Roman" w:hAnsi="Times New Roman"/>
          <w:sz w:val="28"/>
          <w:szCs w:val="28"/>
        </w:rPr>
        <w:t xml:space="preserve">та супутньої </w:t>
      </w:r>
      <w:r w:rsidR="00C31FCE">
        <w:rPr>
          <w:rFonts w:ascii="Times New Roman" w:hAnsi="Times New Roman"/>
          <w:sz w:val="28"/>
          <w:szCs w:val="28"/>
        </w:rPr>
        <w:t>тиреоїдної патології</w:t>
      </w:r>
      <w:r w:rsidRPr="00ED5D3E">
        <w:rPr>
          <w:rFonts w:ascii="Times New Roman" w:hAnsi="Times New Roman"/>
          <w:sz w:val="28"/>
          <w:szCs w:val="28"/>
        </w:rPr>
        <w:t>.</w:t>
      </w:r>
    </w:p>
    <w:p w:rsidR="00E572CC" w:rsidRDefault="00E572CC" w:rsidP="00D50455">
      <w:pPr>
        <w:pStyle w:val="a4"/>
        <w:widowControl w:val="0"/>
        <w:spacing w:after="0" w:line="360" w:lineRule="auto"/>
        <w:ind w:left="0" w:firstLine="709"/>
        <w:jc w:val="both"/>
        <w:rPr>
          <w:rFonts w:ascii="Times New Roman" w:hAnsi="Times New Roman"/>
          <w:sz w:val="28"/>
          <w:szCs w:val="28"/>
          <w:lang w:eastAsia="ru-RU"/>
        </w:rPr>
      </w:pPr>
    </w:p>
    <w:p w:rsidR="00643D94" w:rsidRPr="00157630" w:rsidRDefault="00643D94" w:rsidP="00D50455">
      <w:pPr>
        <w:pStyle w:val="a4"/>
        <w:widowControl w:val="0"/>
        <w:spacing w:after="0" w:line="360" w:lineRule="auto"/>
        <w:ind w:left="0" w:firstLine="709"/>
        <w:jc w:val="both"/>
        <w:rPr>
          <w:rFonts w:ascii="Times New Roman" w:hAnsi="Times New Roman"/>
          <w:sz w:val="28"/>
          <w:szCs w:val="28"/>
        </w:rPr>
      </w:pPr>
      <w:r w:rsidRPr="00ED5D3E">
        <w:rPr>
          <w:rFonts w:ascii="Times New Roman" w:hAnsi="Times New Roman"/>
          <w:sz w:val="28"/>
          <w:szCs w:val="28"/>
          <w:lang w:eastAsia="ru-RU"/>
        </w:rPr>
        <w:t xml:space="preserve">1.2 Асоціації поліморфізмів генів β-адренорецепторів </w:t>
      </w:r>
      <w:r w:rsidR="0053452D">
        <w:rPr>
          <w:rFonts w:ascii="Times New Roman" w:hAnsi="Times New Roman"/>
          <w:sz w:val="28"/>
          <w:szCs w:val="28"/>
          <w:lang w:eastAsia="ru-RU"/>
        </w:rPr>
        <w:t>і</w:t>
      </w:r>
      <w:r w:rsidRPr="00ED5D3E">
        <w:rPr>
          <w:rFonts w:ascii="Times New Roman" w:hAnsi="Times New Roman"/>
          <w:sz w:val="28"/>
          <w:szCs w:val="28"/>
          <w:lang w:eastAsia="ru-RU"/>
        </w:rPr>
        <w:t xml:space="preserve">з перебігом </w:t>
      </w:r>
      <w:r w:rsidR="0053452D">
        <w:rPr>
          <w:rFonts w:ascii="Times New Roman" w:hAnsi="Times New Roman"/>
          <w:sz w:val="28"/>
          <w:szCs w:val="28"/>
          <w:lang w:eastAsia="ru-RU"/>
        </w:rPr>
        <w:br/>
      </w:r>
      <w:r w:rsidR="0053452D">
        <w:rPr>
          <w:rFonts w:ascii="Times New Roman" w:hAnsi="Times New Roman"/>
          <w:sz w:val="28"/>
          <w:szCs w:val="28"/>
          <w:lang w:eastAsia="ru-RU"/>
        </w:rPr>
        <w:tab/>
        <w:t xml:space="preserve">        </w:t>
      </w:r>
      <w:r w:rsidRPr="00ED5D3E">
        <w:rPr>
          <w:rFonts w:ascii="Times New Roman" w:hAnsi="Times New Roman"/>
          <w:sz w:val="28"/>
          <w:szCs w:val="28"/>
          <w:lang w:eastAsia="ru-RU"/>
        </w:rPr>
        <w:t xml:space="preserve">серцевої недостатності та </w:t>
      </w:r>
      <w:r w:rsidR="0053452D" w:rsidRPr="00ED5D3E">
        <w:rPr>
          <w:rFonts w:ascii="Times New Roman" w:hAnsi="Times New Roman"/>
          <w:sz w:val="28"/>
          <w:szCs w:val="28"/>
          <w:lang w:eastAsia="ru-RU"/>
        </w:rPr>
        <w:t xml:space="preserve">з </w:t>
      </w:r>
      <w:r w:rsidR="0053452D">
        <w:rPr>
          <w:rFonts w:ascii="Times New Roman" w:hAnsi="Times New Roman"/>
          <w:sz w:val="28"/>
          <w:szCs w:val="28"/>
          <w:lang w:eastAsia="ru-RU"/>
        </w:rPr>
        <w:t>розвитком тиреоїдної патології</w:t>
      </w:r>
      <w:r w:rsidRPr="00ED5D3E">
        <w:rPr>
          <w:rFonts w:ascii="Times New Roman" w:hAnsi="Times New Roman"/>
          <w:sz w:val="28"/>
          <w:szCs w:val="28"/>
        </w:rPr>
        <w:tab/>
      </w:r>
    </w:p>
    <w:p w:rsidR="00643D94" w:rsidRPr="00157630" w:rsidRDefault="00643D94" w:rsidP="00D50455">
      <w:pPr>
        <w:pStyle w:val="a4"/>
        <w:widowControl w:val="0"/>
        <w:spacing w:after="0" w:line="360" w:lineRule="auto"/>
        <w:ind w:left="0" w:firstLine="709"/>
        <w:jc w:val="both"/>
        <w:rPr>
          <w:rFonts w:ascii="Times New Roman" w:hAnsi="Times New Roman"/>
          <w:sz w:val="28"/>
          <w:szCs w:val="28"/>
        </w:rPr>
      </w:pPr>
    </w:p>
    <w:p w:rsidR="00643D94" w:rsidRPr="00ED5D3E" w:rsidRDefault="00643D94" w:rsidP="00D50455">
      <w:pPr>
        <w:pStyle w:val="a4"/>
        <w:widowControl w:val="0"/>
        <w:spacing w:after="0" w:line="360" w:lineRule="auto"/>
        <w:ind w:left="0" w:firstLine="709"/>
        <w:jc w:val="both"/>
        <w:rPr>
          <w:rFonts w:ascii="Times New Roman" w:hAnsi="Times New Roman"/>
          <w:sz w:val="28"/>
          <w:szCs w:val="28"/>
        </w:rPr>
      </w:pPr>
      <w:r>
        <w:rPr>
          <w:rFonts w:ascii="Times New Roman" w:hAnsi="Times New Roman"/>
          <w:sz w:val="28"/>
          <w:szCs w:val="28"/>
        </w:rPr>
        <w:t xml:space="preserve">Сьогодні у багатьох країнах світу ведуться дослідження з </w:t>
      </w:r>
      <w:r w:rsidRPr="00ED5D3E">
        <w:rPr>
          <w:rFonts w:ascii="Times New Roman" w:hAnsi="Times New Roman"/>
          <w:sz w:val="28"/>
          <w:szCs w:val="28"/>
        </w:rPr>
        <w:t>вивчення молекулярно-генетичних факторів розвитку СН, пошуку генів схильності й аналізу взаємозв'язку їх</w:t>
      </w:r>
      <w:r>
        <w:rPr>
          <w:rFonts w:ascii="Times New Roman" w:hAnsi="Times New Roman"/>
          <w:sz w:val="28"/>
          <w:szCs w:val="28"/>
        </w:rPr>
        <w:t>ніх</w:t>
      </w:r>
      <w:r w:rsidRPr="00ED5D3E">
        <w:rPr>
          <w:rFonts w:ascii="Times New Roman" w:hAnsi="Times New Roman"/>
          <w:sz w:val="28"/>
          <w:szCs w:val="28"/>
        </w:rPr>
        <w:t xml:space="preserve"> поліморфізмів </w:t>
      </w:r>
      <w:r>
        <w:rPr>
          <w:rFonts w:ascii="Times New Roman" w:hAnsi="Times New Roman"/>
          <w:sz w:val="28"/>
          <w:szCs w:val="28"/>
        </w:rPr>
        <w:t>і</w:t>
      </w:r>
      <w:r w:rsidRPr="00ED5D3E">
        <w:rPr>
          <w:rFonts w:ascii="Times New Roman" w:hAnsi="Times New Roman"/>
          <w:sz w:val="28"/>
          <w:szCs w:val="28"/>
        </w:rPr>
        <w:t>з ризик</w:t>
      </w:r>
      <w:r>
        <w:rPr>
          <w:rFonts w:ascii="Times New Roman" w:hAnsi="Times New Roman"/>
          <w:sz w:val="28"/>
          <w:szCs w:val="28"/>
        </w:rPr>
        <w:t>ом</w:t>
      </w:r>
      <w:r w:rsidRPr="00ED5D3E">
        <w:rPr>
          <w:rFonts w:ascii="Times New Roman" w:hAnsi="Times New Roman"/>
          <w:sz w:val="28"/>
          <w:szCs w:val="28"/>
        </w:rPr>
        <w:t xml:space="preserve"> </w:t>
      </w:r>
      <w:r>
        <w:rPr>
          <w:rFonts w:ascii="Times New Roman" w:hAnsi="Times New Roman"/>
          <w:sz w:val="28"/>
          <w:szCs w:val="28"/>
        </w:rPr>
        <w:t xml:space="preserve">несприятливого перебігу </w:t>
      </w:r>
      <w:r w:rsidRPr="00ED5D3E">
        <w:rPr>
          <w:rFonts w:ascii="Times New Roman" w:hAnsi="Times New Roman"/>
          <w:sz w:val="28"/>
          <w:szCs w:val="28"/>
        </w:rPr>
        <w:t>та коморбідною патологією [</w:t>
      </w:r>
      <w:r w:rsidR="00E067CE">
        <w:fldChar w:fldCharType="begin"/>
      </w:r>
      <w:r w:rsidR="00E067CE">
        <w:instrText xml:space="preserve"> REF _Ref37771870 \r \h  \* MERGEFORMAT </w:instrText>
      </w:r>
      <w:r w:rsidR="00E067CE">
        <w:fldChar w:fldCharType="separate"/>
      </w:r>
      <w:r w:rsidR="006A58C3" w:rsidRPr="006A58C3">
        <w:rPr>
          <w:rFonts w:ascii="Times New Roman" w:hAnsi="Times New Roman"/>
          <w:sz w:val="28"/>
          <w:szCs w:val="28"/>
        </w:rPr>
        <w:t>229</w:t>
      </w:r>
      <w:r w:rsidR="00E067CE">
        <w:fldChar w:fldCharType="end"/>
      </w:r>
      <w:r w:rsidRPr="00ED5D3E">
        <w:rPr>
          <w:rFonts w:ascii="Times New Roman" w:hAnsi="Times New Roman"/>
          <w:sz w:val="28"/>
          <w:szCs w:val="28"/>
        </w:rPr>
        <w:t>].</w:t>
      </w:r>
      <w:r>
        <w:rPr>
          <w:rFonts w:ascii="Times New Roman" w:hAnsi="Times New Roman"/>
          <w:sz w:val="28"/>
          <w:szCs w:val="28"/>
        </w:rPr>
        <w:t xml:space="preserve"> </w:t>
      </w:r>
      <w:r w:rsidRPr="00ED5D3E">
        <w:rPr>
          <w:rFonts w:ascii="Times New Roman" w:hAnsi="Times New Roman"/>
          <w:sz w:val="28"/>
          <w:szCs w:val="28"/>
        </w:rPr>
        <w:t xml:space="preserve">У клінічній практиці дослідження геному людини частіше проводять </w:t>
      </w:r>
      <w:r>
        <w:rPr>
          <w:rFonts w:ascii="Times New Roman" w:hAnsi="Times New Roman"/>
          <w:sz w:val="28"/>
          <w:szCs w:val="28"/>
        </w:rPr>
        <w:t>шляхом</w:t>
      </w:r>
      <w:r w:rsidRPr="00ED5D3E">
        <w:rPr>
          <w:rFonts w:ascii="Times New Roman" w:hAnsi="Times New Roman"/>
          <w:sz w:val="28"/>
          <w:szCs w:val="28"/>
        </w:rPr>
        <w:t xml:space="preserve"> молекулярного тестування </w:t>
      </w:r>
      <w:r>
        <w:rPr>
          <w:rFonts w:ascii="Times New Roman" w:hAnsi="Times New Roman"/>
          <w:sz w:val="28"/>
          <w:szCs w:val="28"/>
        </w:rPr>
        <w:t xml:space="preserve">з метою виявлення так званих </w:t>
      </w:r>
      <w:r w:rsidRPr="00ED5D3E">
        <w:rPr>
          <w:rFonts w:ascii="Times New Roman" w:hAnsi="Times New Roman"/>
          <w:sz w:val="28"/>
          <w:szCs w:val="28"/>
        </w:rPr>
        <w:t>ген</w:t>
      </w:r>
      <w:r>
        <w:rPr>
          <w:rFonts w:ascii="Times New Roman" w:hAnsi="Times New Roman"/>
          <w:sz w:val="28"/>
          <w:szCs w:val="28"/>
        </w:rPr>
        <w:t>ів</w:t>
      </w:r>
      <w:r w:rsidRPr="00ED5D3E">
        <w:rPr>
          <w:rFonts w:ascii="Times New Roman" w:hAnsi="Times New Roman"/>
          <w:sz w:val="28"/>
          <w:szCs w:val="28"/>
        </w:rPr>
        <w:t xml:space="preserve"> схильності, </w:t>
      </w:r>
      <w:r>
        <w:rPr>
          <w:rFonts w:ascii="Times New Roman" w:hAnsi="Times New Roman"/>
          <w:sz w:val="28"/>
          <w:szCs w:val="28"/>
        </w:rPr>
        <w:t>чи</w:t>
      </w:r>
      <w:r w:rsidRPr="00ED5D3E">
        <w:rPr>
          <w:rFonts w:ascii="Times New Roman" w:hAnsi="Times New Roman"/>
          <w:sz w:val="28"/>
          <w:szCs w:val="28"/>
        </w:rPr>
        <w:t xml:space="preserve"> ген</w:t>
      </w:r>
      <w:r>
        <w:rPr>
          <w:rFonts w:ascii="Times New Roman" w:hAnsi="Times New Roman"/>
          <w:sz w:val="28"/>
          <w:szCs w:val="28"/>
        </w:rPr>
        <w:t>ів</w:t>
      </w:r>
      <w:r w:rsidRPr="00ED5D3E">
        <w:rPr>
          <w:rFonts w:ascii="Times New Roman" w:hAnsi="Times New Roman"/>
          <w:sz w:val="28"/>
          <w:szCs w:val="28"/>
        </w:rPr>
        <w:t>-кандидат</w:t>
      </w:r>
      <w:r>
        <w:rPr>
          <w:rFonts w:ascii="Times New Roman" w:hAnsi="Times New Roman"/>
          <w:sz w:val="28"/>
          <w:szCs w:val="28"/>
        </w:rPr>
        <w:t>ів</w:t>
      </w:r>
      <w:r w:rsidRPr="00ED5D3E">
        <w:rPr>
          <w:rFonts w:ascii="Times New Roman" w:hAnsi="Times New Roman"/>
          <w:sz w:val="28"/>
          <w:szCs w:val="28"/>
        </w:rPr>
        <w:t xml:space="preserve"> [</w:t>
      </w:r>
      <w:r w:rsidR="00E067CE">
        <w:fldChar w:fldCharType="begin"/>
      </w:r>
      <w:r w:rsidR="00E067CE">
        <w:instrText xml:space="preserve"> REF _Ref37771870 \r \h  \* MERGEFORMAT </w:instrText>
      </w:r>
      <w:r w:rsidR="00E067CE">
        <w:fldChar w:fldCharType="separate"/>
      </w:r>
      <w:r w:rsidR="006A58C3" w:rsidRPr="006A58C3">
        <w:rPr>
          <w:rFonts w:ascii="Times New Roman" w:hAnsi="Times New Roman"/>
          <w:sz w:val="28"/>
          <w:szCs w:val="28"/>
        </w:rPr>
        <w:t>229</w:t>
      </w:r>
      <w:r w:rsidR="00E067CE">
        <w:fldChar w:fldCharType="end"/>
      </w:r>
      <w:r w:rsidRPr="00ED5D3E">
        <w:rPr>
          <w:rFonts w:ascii="Times New Roman" w:hAnsi="Times New Roman"/>
          <w:sz w:val="28"/>
          <w:szCs w:val="28"/>
        </w:rPr>
        <w:t>]. Спадкові (поліморфні) варіанти яких</w:t>
      </w:r>
      <w:r>
        <w:rPr>
          <w:rFonts w:ascii="Times New Roman" w:hAnsi="Times New Roman"/>
          <w:sz w:val="28"/>
          <w:szCs w:val="28"/>
        </w:rPr>
        <w:t xml:space="preserve"> порівняно незначно </w:t>
      </w:r>
      <w:r w:rsidRPr="00ED5D3E">
        <w:rPr>
          <w:rFonts w:ascii="Times New Roman" w:hAnsi="Times New Roman"/>
          <w:sz w:val="28"/>
          <w:szCs w:val="28"/>
        </w:rPr>
        <w:t>впливають на функцію кодованих</w:t>
      </w:r>
      <w:r>
        <w:rPr>
          <w:rFonts w:ascii="Times New Roman" w:hAnsi="Times New Roman"/>
          <w:sz w:val="28"/>
          <w:szCs w:val="28"/>
        </w:rPr>
        <w:t xml:space="preserve"> ними</w:t>
      </w:r>
      <w:r w:rsidRPr="00ED5D3E">
        <w:rPr>
          <w:rFonts w:ascii="Times New Roman" w:hAnsi="Times New Roman"/>
          <w:sz w:val="28"/>
          <w:szCs w:val="28"/>
        </w:rPr>
        <w:t xml:space="preserve"> білків (ферментів)</w:t>
      </w:r>
      <w:r>
        <w:rPr>
          <w:rFonts w:ascii="Times New Roman" w:hAnsi="Times New Roman"/>
          <w:sz w:val="28"/>
          <w:szCs w:val="28"/>
        </w:rPr>
        <w:t xml:space="preserve">. Їх функціонування </w:t>
      </w:r>
      <w:r w:rsidRPr="00ED5D3E">
        <w:rPr>
          <w:rFonts w:ascii="Times New Roman" w:hAnsi="Times New Roman"/>
          <w:sz w:val="28"/>
          <w:szCs w:val="28"/>
        </w:rPr>
        <w:t>сумісн</w:t>
      </w:r>
      <w:r>
        <w:rPr>
          <w:rFonts w:ascii="Times New Roman" w:hAnsi="Times New Roman"/>
          <w:sz w:val="28"/>
          <w:szCs w:val="28"/>
        </w:rPr>
        <w:t>е</w:t>
      </w:r>
      <w:r w:rsidRPr="00ED5D3E">
        <w:rPr>
          <w:rFonts w:ascii="Times New Roman" w:hAnsi="Times New Roman"/>
          <w:sz w:val="28"/>
          <w:szCs w:val="28"/>
        </w:rPr>
        <w:t xml:space="preserve"> з життям, але </w:t>
      </w:r>
      <w:r>
        <w:rPr>
          <w:rFonts w:ascii="Times New Roman" w:hAnsi="Times New Roman"/>
          <w:sz w:val="28"/>
          <w:szCs w:val="28"/>
        </w:rPr>
        <w:t>у</w:t>
      </w:r>
      <w:r w:rsidRPr="00ED5D3E">
        <w:rPr>
          <w:rFonts w:ascii="Times New Roman" w:hAnsi="Times New Roman"/>
          <w:sz w:val="28"/>
          <w:szCs w:val="28"/>
        </w:rPr>
        <w:t xml:space="preserve"> поєднанні з </w:t>
      </w:r>
      <w:r>
        <w:rPr>
          <w:rFonts w:ascii="Times New Roman" w:hAnsi="Times New Roman"/>
          <w:sz w:val="28"/>
          <w:szCs w:val="28"/>
        </w:rPr>
        <w:t xml:space="preserve">дією </w:t>
      </w:r>
      <w:r w:rsidRPr="00ED5D3E">
        <w:rPr>
          <w:rFonts w:ascii="Times New Roman" w:hAnsi="Times New Roman"/>
          <w:sz w:val="28"/>
          <w:szCs w:val="28"/>
        </w:rPr>
        <w:t>несприятливи</w:t>
      </w:r>
      <w:r>
        <w:rPr>
          <w:rFonts w:ascii="Times New Roman" w:hAnsi="Times New Roman"/>
          <w:sz w:val="28"/>
          <w:szCs w:val="28"/>
        </w:rPr>
        <w:t>х</w:t>
      </w:r>
      <w:r w:rsidRPr="00ED5D3E">
        <w:rPr>
          <w:rFonts w:ascii="Times New Roman" w:hAnsi="Times New Roman"/>
          <w:sz w:val="28"/>
          <w:szCs w:val="28"/>
        </w:rPr>
        <w:t xml:space="preserve"> зовнішні</w:t>
      </w:r>
      <w:r>
        <w:rPr>
          <w:rFonts w:ascii="Times New Roman" w:hAnsi="Times New Roman"/>
          <w:sz w:val="28"/>
          <w:szCs w:val="28"/>
        </w:rPr>
        <w:t>х</w:t>
      </w:r>
      <w:r w:rsidRPr="00ED5D3E">
        <w:rPr>
          <w:rFonts w:ascii="Times New Roman" w:hAnsi="Times New Roman"/>
          <w:sz w:val="28"/>
          <w:szCs w:val="28"/>
        </w:rPr>
        <w:t xml:space="preserve"> фактор</w:t>
      </w:r>
      <w:r>
        <w:rPr>
          <w:rFonts w:ascii="Times New Roman" w:hAnsi="Times New Roman"/>
          <w:sz w:val="28"/>
          <w:szCs w:val="28"/>
        </w:rPr>
        <w:t>ів</w:t>
      </w:r>
      <w:r w:rsidRPr="00ED5D3E">
        <w:rPr>
          <w:rFonts w:ascii="Times New Roman" w:hAnsi="Times New Roman"/>
          <w:sz w:val="28"/>
          <w:szCs w:val="28"/>
        </w:rPr>
        <w:t xml:space="preserve"> мож</w:t>
      </w:r>
      <w:r>
        <w:rPr>
          <w:rFonts w:ascii="Times New Roman" w:hAnsi="Times New Roman"/>
          <w:sz w:val="28"/>
          <w:szCs w:val="28"/>
        </w:rPr>
        <w:t>е</w:t>
      </w:r>
      <w:r w:rsidRPr="00ED5D3E">
        <w:rPr>
          <w:rFonts w:ascii="Times New Roman" w:hAnsi="Times New Roman"/>
          <w:sz w:val="28"/>
          <w:szCs w:val="28"/>
        </w:rPr>
        <w:t xml:space="preserve"> бути причиною різних захворювань [</w:t>
      </w:r>
      <w:r w:rsidR="00E067CE">
        <w:fldChar w:fldCharType="begin"/>
      </w:r>
      <w:r w:rsidR="00E067CE">
        <w:instrText xml:space="preserve"> REF _Ref37771913 \r \h  \* MERGEFORMAT </w:instrText>
      </w:r>
      <w:r w:rsidR="00E067CE">
        <w:fldChar w:fldCharType="separate"/>
      </w:r>
      <w:r w:rsidR="006A58C3" w:rsidRPr="006A58C3">
        <w:rPr>
          <w:rFonts w:ascii="Times New Roman" w:hAnsi="Times New Roman"/>
          <w:sz w:val="28"/>
          <w:szCs w:val="28"/>
        </w:rPr>
        <w:t>72</w:t>
      </w:r>
      <w:r w:rsidR="00E067CE">
        <w:fldChar w:fldCharType="end"/>
      </w:r>
      <w:r w:rsidRPr="00ED5D3E">
        <w:rPr>
          <w:rFonts w:ascii="Times New Roman" w:hAnsi="Times New Roman"/>
          <w:sz w:val="28"/>
          <w:szCs w:val="28"/>
        </w:rPr>
        <w:t>].</w:t>
      </w:r>
    </w:p>
    <w:p w:rsidR="00643D94" w:rsidRDefault="00643D94" w:rsidP="00D50455">
      <w:pPr>
        <w:pStyle w:val="a4"/>
        <w:widowControl w:val="0"/>
        <w:spacing w:after="0" w:line="360" w:lineRule="auto"/>
        <w:ind w:left="0" w:firstLine="709"/>
        <w:jc w:val="both"/>
        <w:rPr>
          <w:rFonts w:ascii="Times New Roman" w:hAnsi="Times New Roman"/>
          <w:sz w:val="28"/>
          <w:szCs w:val="28"/>
        </w:rPr>
      </w:pPr>
      <w:r w:rsidRPr="00ED5D3E">
        <w:rPr>
          <w:rFonts w:ascii="Times New Roman" w:hAnsi="Times New Roman"/>
          <w:sz w:val="28"/>
          <w:szCs w:val="28"/>
        </w:rPr>
        <w:t>Най</w:t>
      </w:r>
      <w:r>
        <w:rPr>
          <w:rFonts w:ascii="Times New Roman" w:hAnsi="Times New Roman"/>
          <w:sz w:val="28"/>
          <w:szCs w:val="28"/>
        </w:rPr>
        <w:t>частіше</w:t>
      </w:r>
      <w:r w:rsidRPr="00ED5D3E">
        <w:rPr>
          <w:rFonts w:ascii="Times New Roman" w:hAnsi="Times New Roman"/>
          <w:sz w:val="28"/>
          <w:szCs w:val="28"/>
        </w:rPr>
        <w:t xml:space="preserve"> причиною відмінностей у структурі генів є точкові мутації – заміни поодиноких нуклеотидів, або так званий поліморфізм поодиноких нуклеотидів (single-nucleotide polymorphism (SNP)). Рідше зустрічаються інші генетичні зміни, наприклад, різн</w:t>
      </w:r>
      <w:r>
        <w:rPr>
          <w:rFonts w:ascii="Times New Roman" w:hAnsi="Times New Roman"/>
          <w:sz w:val="28"/>
          <w:szCs w:val="28"/>
        </w:rPr>
        <w:t>а</w:t>
      </w:r>
      <w:r w:rsidRPr="00ED5D3E">
        <w:rPr>
          <w:rFonts w:ascii="Times New Roman" w:hAnsi="Times New Roman"/>
          <w:sz w:val="28"/>
          <w:szCs w:val="28"/>
        </w:rPr>
        <w:t xml:space="preserve"> </w:t>
      </w:r>
      <w:r>
        <w:rPr>
          <w:rFonts w:ascii="Times New Roman" w:hAnsi="Times New Roman"/>
          <w:sz w:val="28"/>
          <w:szCs w:val="28"/>
        </w:rPr>
        <w:t>кількість</w:t>
      </w:r>
      <w:r w:rsidRPr="00ED5D3E">
        <w:rPr>
          <w:rFonts w:ascii="Times New Roman" w:hAnsi="Times New Roman"/>
          <w:sz w:val="28"/>
          <w:szCs w:val="28"/>
        </w:rPr>
        <w:t xml:space="preserve"> повторень однакових коротких ділянок гена, а також делеції нуклеотидів або невеликих фрагментів гена. Ч</w:t>
      </w:r>
      <w:r>
        <w:rPr>
          <w:rFonts w:ascii="Times New Roman" w:hAnsi="Times New Roman"/>
          <w:sz w:val="28"/>
          <w:szCs w:val="28"/>
        </w:rPr>
        <w:t>астота появи замін нуклеотидів у</w:t>
      </w:r>
      <w:r w:rsidRPr="00ED5D3E">
        <w:rPr>
          <w:rFonts w:ascii="Times New Roman" w:hAnsi="Times New Roman"/>
          <w:sz w:val="28"/>
          <w:szCs w:val="28"/>
        </w:rPr>
        <w:t xml:space="preserve"> результаті редуплікації </w:t>
      </w:r>
      <w:r>
        <w:rPr>
          <w:rFonts w:ascii="Times New Roman" w:hAnsi="Times New Roman"/>
          <w:sz w:val="28"/>
          <w:szCs w:val="28"/>
        </w:rPr>
        <w:t>становить</w:t>
      </w:r>
      <w:r w:rsidRPr="00ED5D3E">
        <w:rPr>
          <w:rFonts w:ascii="Times New Roman" w:hAnsi="Times New Roman"/>
          <w:sz w:val="28"/>
          <w:szCs w:val="28"/>
        </w:rPr>
        <w:t xml:space="preserve"> більше 1 </w:t>
      </w:r>
      <w:r>
        <w:rPr>
          <w:rFonts w:ascii="Times New Roman" w:hAnsi="Times New Roman"/>
          <w:sz w:val="28"/>
          <w:szCs w:val="28"/>
        </w:rPr>
        <w:t>%. Отже, з огляду на наявність у</w:t>
      </w:r>
      <w:r w:rsidRPr="00ED5D3E">
        <w:rPr>
          <w:rFonts w:ascii="Times New Roman" w:hAnsi="Times New Roman"/>
          <w:sz w:val="28"/>
          <w:szCs w:val="28"/>
        </w:rPr>
        <w:t xml:space="preserve"> геномі людини </w:t>
      </w:r>
      <w:r>
        <w:rPr>
          <w:rFonts w:ascii="Times New Roman" w:hAnsi="Times New Roman"/>
          <w:sz w:val="28"/>
          <w:szCs w:val="28"/>
        </w:rPr>
        <w:t>приблизно</w:t>
      </w:r>
      <w:r w:rsidRPr="00ED5D3E">
        <w:rPr>
          <w:rFonts w:ascii="Times New Roman" w:hAnsi="Times New Roman"/>
          <w:sz w:val="28"/>
          <w:szCs w:val="28"/>
        </w:rPr>
        <w:t xml:space="preserve"> 3 млрд</w:t>
      </w:r>
      <w:r>
        <w:rPr>
          <w:rFonts w:ascii="Times New Roman" w:hAnsi="Times New Roman"/>
          <w:sz w:val="28"/>
          <w:szCs w:val="28"/>
        </w:rPr>
        <w:t>.</w:t>
      </w:r>
      <w:r w:rsidRPr="00ED5D3E">
        <w:rPr>
          <w:rFonts w:ascii="Times New Roman" w:hAnsi="Times New Roman"/>
          <w:sz w:val="28"/>
          <w:szCs w:val="28"/>
        </w:rPr>
        <w:t xml:space="preserve"> нуклеотидів, у конкретного індивідуума можлива присутність </w:t>
      </w:r>
      <w:r>
        <w:rPr>
          <w:rFonts w:ascii="Times New Roman" w:hAnsi="Times New Roman"/>
          <w:sz w:val="28"/>
          <w:szCs w:val="28"/>
        </w:rPr>
        <w:t>де</w:t>
      </w:r>
      <w:r w:rsidRPr="00ED5D3E">
        <w:rPr>
          <w:rFonts w:ascii="Times New Roman" w:hAnsi="Times New Roman"/>
          <w:sz w:val="28"/>
          <w:szCs w:val="28"/>
        </w:rPr>
        <w:t xml:space="preserve">кількох мільйонів SNP. </w:t>
      </w:r>
    </w:p>
    <w:p w:rsidR="00643D94" w:rsidRPr="00ED5D3E" w:rsidRDefault="00643D94" w:rsidP="00D50455">
      <w:pPr>
        <w:pStyle w:val="a4"/>
        <w:widowControl w:val="0"/>
        <w:spacing w:after="0" w:line="360" w:lineRule="auto"/>
        <w:ind w:left="0" w:firstLine="709"/>
        <w:jc w:val="both"/>
        <w:rPr>
          <w:rFonts w:ascii="Times New Roman" w:hAnsi="Times New Roman"/>
          <w:sz w:val="28"/>
          <w:szCs w:val="28"/>
        </w:rPr>
      </w:pPr>
      <w:r w:rsidRPr="00ED5D3E">
        <w:rPr>
          <w:rFonts w:ascii="Times New Roman" w:hAnsi="Times New Roman"/>
          <w:sz w:val="28"/>
          <w:szCs w:val="28"/>
        </w:rPr>
        <w:t>Накоп</w:t>
      </w:r>
      <w:r>
        <w:rPr>
          <w:rFonts w:ascii="Times New Roman" w:hAnsi="Times New Roman"/>
          <w:sz w:val="28"/>
          <w:szCs w:val="28"/>
        </w:rPr>
        <w:t>ичено</w:t>
      </w:r>
      <w:r w:rsidRPr="00ED5D3E">
        <w:rPr>
          <w:rFonts w:ascii="Times New Roman" w:hAnsi="Times New Roman"/>
          <w:sz w:val="28"/>
          <w:szCs w:val="28"/>
        </w:rPr>
        <w:t xml:space="preserve"> б</w:t>
      </w:r>
      <w:r>
        <w:rPr>
          <w:rFonts w:ascii="Times New Roman" w:hAnsi="Times New Roman"/>
          <w:sz w:val="28"/>
          <w:szCs w:val="28"/>
        </w:rPr>
        <w:t>агато</w:t>
      </w:r>
      <w:r w:rsidRPr="00ED5D3E">
        <w:rPr>
          <w:rFonts w:ascii="Times New Roman" w:hAnsi="Times New Roman"/>
          <w:sz w:val="28"/>
          <w:szCs w:val="28"/>
        </w:rPr>
        <w:t xml:space="preserve"> даних про те, що саме SNP </w:t>
      </w:r>
      <w:r>
        <w:rPr>
          <w:rFonts w:ascii="Times New Roman" w:hAnsi="Times New Roman"/>
          <w:sz w:val="28"/>
          <w:szCs w:val="28"/>
        </w:rPr>
        <w:t>шляхом</w:t>
      </w:r>
      <w:r w:rsidRPr="00ED5D3E">
        <w:rPr>
          <w:rFonts w:ascii="Times New Roman" w:hAnsi="Times New Roman"/>
          <w:sz w:val="28"/>
          <w:szCs w:val="28"/>
        </w:rPr>
        <w:t xml:space="preserve"> формування специфічних алелей генів </w:t>
      </w:r>
      <w:r>
        <w:rPr>
          <w:rFonts w:ascii="Times New Roman" w:hAnsi="Times New Roman"/>
          <w:sz w:val="28"/>
          <w:szCs w:val="28"/>
        </w:rPr>
        <w:t xml:space="preserve">до вироблення комплексу </w:t>
      </w:r>
      <w:r w:rsidRPr="00ED5D3E">
        <w:rPr>
          <w:rFonts w:ascii="Times New Roman" w:hAnsi="Times New Roman"/>
          <w:sz w:val="28"/>
          <w:szCs w:val="28"/>
        </w:rPr>
        <w:t>фенотип</w:t>
      </w:r>
      <w:r>
        <w:rPr>
          <w:rFonts w:ascii="Times New Roman" w:hAnsi="Times New Roman"/>
          <w:sz w:val="28"/>
          <w:szCs w:val="28"/>
        </w:rPr>
        <w:t>ових</w:t>
      </w:r>
      <w:r w:rsidRPr="00ED5D3E">
        <w:rPr>
          <w:rFonts w:ascii="Times New Roman" w:hAnsi="Times New Roman"/>
          <w:sz w:val="28"/>
          <w:szCs w:val="28"/>
        </w:rPr>
        <w:t xml:space="preserve"> відмінност</w:t>
      </w:r>
      <w:r>
        <w:rPr>
          <w:rFonts w:ascii="Times New Roman" w:hAnsi="Times New Roman"/>
          <w:sz w:val="28"/>
          <w:szCs w:val="28"/>
        </w:rPr>
        <w:t>ей</w:t>
      </w:r>
      <w:r w:rsidRPr="00ED5D3E">
        <w:rPr>
          <w:rFonts w:ascii="Times New Roman" w:hAnsi="Times New Roman"/>
          <w:sz w:val="28"/>
          <w:szCs w:val="28"/>
        </w:rPr>
        <w:t xml:space="preserve"> між людьми</w:t>
      </w:r>
      <w:r>
        <w:rPr>
          <w:rFonts w:ascii="Times New Roman" w:hAnsi="Times New Roman"/>
          <w:sz w:val="28"/>
          <w:szCs w:val="28"/>
        </w:rPr>
        <w:t xml:space="preserve">. Сюди відносять також </w:t>
      </w:r>
      <w:r w:rsidRPr="00ED5D3E">
        <w:rPr>
          <w:rFonts w:ascii="Times New Roman" w:hAnsi="Times New Roman"/>
          <w:sz w:val="28"/>
          <w:szCs w:val="28"/>
        </w:rPr>
        <w:t>персональні особливості розвитку захисних реакцій</w:t>
      </w:r>
      <w:r>
        <w:rPr>
          <w:rFonts w:ascii="Times New Roman" w:hAnsi="Times New Roman"/>
          <w:sz w:val="28"/>
          <w:szCs w:val="28"/>
        </w:rPr>
        <w:t xml:space="preserve"> т</w:t>
      </w:r>
      <w:r w:rsidRPr="00ED5D3E">
        <w:rPr>
          <w:rFonts w:ascii="Times New Roman" w:hAnsi="Times New Roman"/>
          <w:sz w:val="28"/>
          <w:szCs w:val="28"/>
        </w:rPr>
        <w:t>а схильність до цілої низки захворювань [</w:t>
      </w:r>
      <w:r w:rsidR="00E067CE">
        <w:fldChar w:fldCharType="begin"/>
      </w:r>
      <w:r w:rsidR="00E067CE">
        <w:instrText xml:space="preserve"> REF _Ref37771976 \r \h  \* MERGEFORMAT </w:instrText>
      </w:r>
      <w:r w:rsidR="00E067CE">
        <w:fldChar w:fldCharType="separate"/>
      </w:r>
      <w:r w:rsidR="006A58C3" w:rsidRPr="006A58C3">
        <w:rPr>
          <w:rFonts w:ascii="Times New Roman" w:hAnsi="Times New Roman"/>
          <w:sz w:val="28"/>
          <w:szCs w:val="28"/>
        </w:rPr>
        <w:t>96</w:t>
      </w:r>
      <w:r w:rsidR="00E067CE">
        <w:fldChar w:fldCharType="end"/>
      </w:r>
      <w:r w:rsidRPr="00ED5D3E">
        <w:rPr>
          <w:rFonts w:ascii="Times New Roman" w:hAnsi="Times New Roman"/>
          <w:sz w:val="28"/>
          <w:szCs w:val="28"/>
        </w:rPr>
        <w:t xml:space="preserve">]. </w:t>
      </w:r>
    </w:p>
    <w:p w:rsidR="00643D94" w:rsidRPr="00ED5D3E" w:rsidRDefault="00643D94" w:rsidP="00D50455">
      <w:pPr>
        <w:pStyle w:val="a4"/>
        <w:widowControl w:val="0"/>
        <w:spacing w:after="0" w:line="360" w:lineRule="auto"/>
        <w:ind w:left="0" w:firstLine="709"/>
        <w:jc w:val="both"/>
        <w:rPr>
          <w:rFonts w:ascii="Times New Roman" w:hAnsi="Times New Roman"/>
          <w:sz w:val="28"/>
          <w:szCs w:val="28"/>
        </w:rPr>
      </w:pPr>
      <w:r w:rsidRPr="00ED5D3E">
        <w:rPr>
          <w:rFonts w:ascii="Times New Roman" w:hAnsi="Times New Roman"/>
          <w:sz w:val="28"/>
          <w:szCs w:val="28"/>
        </w:rPr>
        <w:t xml:space="preserve">Дослідженню асоціацій поліморфізмів генів із найбільш поширеними ССЗ </w:t>
      </w:r>
      <w:r>
        <w:rPr>
          <w:rFonts w:ascii="Times New Roman" w:hAnsi="Times New Roman"/>
          <w:sz w:val="28"/>
          <w:szCs w:val="28"/>
        </w:rPr>
        <w:t>та</w:t>
      </w:r>
      <w:r w:rsidRPr="00ED5D3E">
        <w:rPr>
          <w:rFonts w:ascii="Times New Roman" w:hAnsi="Times New Roman"/>
          <w:sz w:val="28"/>
          <w:szCs w:val="28"/>
        </w:rPr>
        <w:t xml:space="preserve"> з ефективністю</w:t>
      </w:r>
      <w:r>
        <w:rPr>
          <w:rFonts w:ascii="Times New Roman" w:hAnsi="Times New Roman"/>
          <w:sz w:val="28"/>
          <w:szCs w:val="28"/>
        </w:rPr>
        <w:t xml:space="preserve"> відповідної </w:t>
      </w:r>
      <w:r w:rsidRPr="00ED5D3E">
        <w:rPr>
          <w:rFonts w:ascii="Times New Roman" w:hAnsi="Times New Roman"/>
          <w:sz w:val="28"/>
          <w:szCs w:val="28"/>
        </w:rPr>
        <w:t xml:space="preserve">терапії присвячено чимало робіт. </w:t>
      </w:r>
      <w:r>
        <w:rPr>
          <w:rFonts w:ascii="Times New Roman" w:hAnsi="Times New Roman"/>
          <w:sz w:val="28"/>
          <w:szCs w:val="28"/>
        </w:rPr>
        <w:t xml:space="preserve">Згідно </w:t>
      </w:r>
      <w:r w:rsidRPr="00ED5D3E">
        <w:rPr>
          <w:rFonts w:ascii="Times New Roman" w:hAnsi="Times New Roman"/>
          <w:sz w:val="28"/>
          <w:szCs w:val="28"/>
        </w:rPr>
        <w:t>аналіз</w:t>
      </w:r>
      <w:r>
        <w:rPr>
          <w:rFonts w:ascii="Times New Roman" w:hAnsi="Times New Roman"/>
          <w:sz w:val="28"/>
          <w:szCs w:val="28"/>
        </w:rPr>
        <w:t>у</w:t>
      </w:r>
      <w:r w:rsidRPr="00ED5D3E">
        <w:rPr>
          <w:rFonts w:ascii="Times New Roman" w:hAnsi="Times New Roman"/>
          <w:sz w:val="28"/>
          <w:szCs w:val="28"/>
        </w:rPr>
        <w:t xml:space="preserve"> вітчизняних та зарубіжних досліджень</w:t>
      </w:r>
      <w:r>
        <w:rPr>
          <w:rFonts w:ascii="Times New Roman" w:hAnsi="Times New Roman"/>
          <w:sz w:val="28"/>
          <w:szCs w:val="28"/>
        </w:rPr>
        <w:t xml:space="preserve"> у цій галузі</w:t>
      </w:r>
      <w:r w:rsidRPr="00ED5D3E">
        <w:rPr>
          <w:rFonts w:ascii="Times New Roman" w:hAnsi="Times New Roman"/>
          <w:sz w:val="28"/>
          <w:szCs w:val="28"/>
        </w:rPr>
        <w:t xml:space="preserve"> найбільш</w:t>
      </w:r>
      <w:r>
        <w:rPr>
          <w:rFonts w:ascii="Times New Roman" w:hAnsi="Times New Roman"/>
          <w:sz w:val="28"/>
          <w:szCs w:val="28"/>
        </w:rPr>
        <w:t>е</w:t>
      </w:r>
      <w:r w:rsidRPr="00ED5D3E">
        <w:rPr>
          <w:rFonts w:ascii="Times New Roman" w:hAnsi="Times New Roman"/>
          <w:sz w:val="28"/>
          <w:szCs w:val="28"/>
        </w:rPr>
        <w:t xml:space="preserve"> </w:t>
      </w:r>
      <w:r>
        <w:rPr>
          <w:rFonts w:ascii="Times New Roman" w:hAnsi="Times New Roman"/>
          <w:sz w:val="28"/>
          <w:szCs w:val="28"/>
        </w:rPr>
        <w:t xml:space="preserve">уваги приділяється </w:t>
      </w:r>
      <w:r w:rsidRPr="00ED5D3E">
        <w:rPr>
          <w:rFonts w:ascii="Times New Roman" w:hAnsi="Times New Roman"/>
          <w:sz w:val="28"/>
          <w:szCs w:val="28"/>
        </w:rPr>
        <w:t>вивченн</w:t>
      </w:r>
      <w:r>
        <w:rPr>
          <w:rFonts w:ascii="Times New Roman" w:hAnsi="Times New Roman"/>
          <w:sz w:val="28"/>
          <w:szCs w:val="28"/>
        </w:rPr>
        <w:t>ю</w:t>
      </w:r>
      <w:r w:rsidRPr="00ED5D3E">
        <w:rPr>
          <w:rFonts w:ascii="Times New Roman" w:hAnsi="Times New Roman"/>
          <w:sz w:val="28"/>
          <w:szCs w:val="28"/>
        </w:rPr>
        <w:t xml:space="preserve"> поліморфізмів генів, що кодують білки</w:t>
      </w:r>
      <w:r>
        <w:rPr>
          <w:rFonts w:ascii="Times New Roman" w:hAnsi="Times New Roman"/>
          <w:sz w:val="28"/>
          <w:szCs w:val="28"/>
        </w:rPr>
        <w:t xml:space="preserve"> – структурні компоненти </w:t>
      </w:r>
      <w:r w:rsidRPr="00ED5D3E">
        <w:rPr>
          <w:rFonts w:ascii="Times New Roman" w:hAnsi="Times New Roman"/>
          <w:sz w:val="28"/>
          <w:szCs w:val="28"/>
        </w:rPr>
        <w:t>ферментів, гормонів</w:t>
      </w:r>
      <w:r>
        <w:rPr>
          <w:rFonts w:ascii="Times New Roman" w:hAnsi="Times New Roman"/>
          <w:sz w:val="28"/>
          <w:szCs w:val="28"/>
        </w:rPr>
        <w:t xml:space="preserve">, </w:t>
      </w:r>
      <w:r w:rsidRPr="00ED5D3E">
        <w:rPr>
          <w:rFonts w:ascii="Times New Roman" w:hAnsi="Times New Roman"/>
          <w:sz w:val="28"/>
          <w:szCs w:val="28"/>
        </w:rPr>
        <w:t xml:space="preserve">рецепторів нейрогуморальних систем, </w:t>
      </w:r>
      <w:r>
        <w:rPr>
          <w:rFonts w:ascii="Times New Roman" w:hAnsi="Times New Roman"/>
          <w:sz w:val="28"/>
          <w:szCs w:val="28"/>
        </w:rPr>
        <w:t>задіяних у розвитку</w:t>
      </w:r>
      <w:r w:rsidRPr="00ED5D3E">
        <w:rPr>
          <w:rFonts w:ascii="Times New Roman" w:hAnsi="Times New Roman"/>
          <w:sz w:val="28"/>
          <w:szCs w:val="28"/>
        </w:rPr>
        <w:t xml:space="preserve"> та прогресуванні більшості ССЗ, у тому числі й СН. До таких систем насамперед слід віднести гени </w:t>
      </w:r>
      <w:r w:rsidRPr="00ED5D3E">
        <w:rPr>
          <w:rFonts w:ascii="Symbol" w:hAnsi="Symbol"/>
          <w:sz w:val="28"/>
          <w:szCs w:val="28"/>
        </w:rPr>
        <w:t></w:t>
      </w:r>
      <w:r w:rsidRPr="00ED5D3E">
        <w:rPr>
          <w:rFonts w:ascii="Times New Roman" w:hAnsi="Times New Roman"/>
          <w:sz w:val="28"/>
          <w:szCs w:val="28"/>
        </w:rPr>
        <w:t>-адренорецепції.</w:t>
      </w:r>
    </w:p>
    <w:p w:rsidR="00643D94"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r>
      <w:r w:rsidRPr="00D21242">
        <w:rPr>
          <w:rFonts w:ascii="Times New Roman" w:hAnsi="Times New Roman"/>
          <w:sz w:val="28"/>
          <w:szCs w:val="28"/>
        </w:rPr>
        <w:t xml:space="preserve">При </w:t>
      </w:r>
      <w:r>
        <w:rPr>
          <w:rFonts w:ascii="Times New Roman" w:hAnsi="Times New Roman"/>
          <w:sz w:val="28"/>
          <w:szCs w:val="28"/>
        </w:rPr>
        <w:t xml:space="preserve">порушеннях </w:t>
      </w:r>
      <w:r w:rsidRPr="00ED5D3E">
        <w:rPr>
          <w:rFonts w:ascii="Times New Roman" w:hAnsi="Times New Roman"/>
          <w:sz w:val="28"/>
          <w:szCs w:val="28"/>
        </w:rPr>
        <w:t xml:space="preserve">перфузії </w:t>
      </w:r>
      <w:r>
        <w:rPr>
          <w:rFonts w:ascii="Times New Roman" w:hAnsi="Times New Roman"/>
          <w:sz w:val="28"/>
          <w:szCs w:val="28"/>
        </w:rPr>
        <w:t xml:space="preserve">життєво важливих </w:t>
      </w:r>
      <w:r w:rsidRPr="00ED5D3E">
        <w:rPr>
          <w:rFonts w:ascii="Times New Roman" w:hAnsi="Times New Roman"/>
          <w:sz w:val="28"/>
          <w:szCs w:val="28"/>
        </w:rPr>
        <w:t>органів</w:t>
      </w:r>
      <w:r>
        <w:rPr>
          <w:rFonts w:ascii="Times New Roman" w:hAnsi="Times New Roman"/>
          <w:sz w:val="28"/>
          <w:szCs w:val="28"/>
        </w:rPr>
        <w:t xml:space="preserve">, </w:t>
      </w:r>
      <w:r w:rsidRPr="00ED5D3E">
        <w:rPr>
          <w:rFonts w:ascii="Times New Roman" w:hAnsi="Times New Roman"/>
          <w:sz w:val="28"/>
          <w:szCs w:val="28"/>
        </w:rPr>
        <w:t>або</w:t>
      </w:r>
      <w:r>
        <w:rPr>
          <w:rFonts w:ascii="Times New Roman" w:hAnsi="Times New Roman"/>
          <w:sz w:val="28"/>
          <w:szCs w:val="28"/>
        </w:rPr>
        <w:t xml:space="preserve"> за необхідності </w:t>
      </w:r>
      <w:r w:rsidRPr="00ED5D3E">
        <w:rPr>
          <w:rFonts w:ascii="Times New Roman" w:hAnsi="Times New Roman"/>
          <w:sz w:val="28"/>
          <w:szCs w:val="28"/>
        </w:rPr>
        <w:t>посилен</w:t>
      </w:r>
      <w:r>
        <w:rPr>
          <w:rFonts w:ascii="Times New Roman" w:hAnsi="Times New Roman"/>
          <w:sz w:val="28"/>
          <w:szCs w:val="28"/>
        </w:rPr>
        <w:t>ого кровопостачання</w:t>
      </w:r>
      <w:r w:rsidRPr="00ED5D3E">
        <w:rPr>
          <w:rFonts w:ascii="Times New Roman" w:hAnsi="Times New Roman"/>
          <w:sz w:val="28"/>
          <w:szCs w:val="28"/>
        </w:rPr>
        <w:t xml:space="preserve">, наприклад, під час фізичного навантаження чи стресу, організм реагує активацією </w:t>
      </w:r>
      <w:r>
        <w:rPr>
          <w:rFonts w:ascii="Times New Roman" w:hAnsi="Times New Roman"/>
          <w:sz w:val="28"/>
          <w:szCs w:val="28"/>
        </w:rPr>
        <w:t>САС</w:t>
      </w:r>
      <w:r w:rsidRPr="00ED5D3E">
        <w:rPr>
          <w:rFonts w:ascii="Times New Roman" w:hAnsi="Times New Roman"/>
          <w:sz w:val="28"/>
          <w:szCs w:val="28"/>
        </w:rPr>
        <w:t xml:space="preserve"> [</w:t>
      </w:r>
      <w:r w:rsidR="00E067CE">
        <w:fldChar w:fldCharType="begin"/>
      </w:r>
      <w:r w:rsidR="00E067CE">
        <w:instrText xml:space="preserve"> REF _Ref37772020 \r \h  \* MERGEFORMAT </w:instrText>
      </w:r>
      <w:r w:rsidR="00E067CE">
        <w:fldChar w:fldCharType="separate"/>
      </w:r>
      <w:r w:rsidR="006A58C3" w:rsidRPr="006A58C3">
        <w:rPr>
          <w:rFonts w:ascii="Times New Roman" w:hAnsi="Times New Roman"/>
          <w:sz w:val="28"/>
          <w:szCs w:val="28"/>
        </w:rPr>
        <w:t>184</w:t>
      </w:r>
      <w:r w:rsidR="00E067CE">
        <w:fldChar w:fldCharType="end"/>
      </w:r>
      <w:r w:rsidRPr="00ED5D3E">
        <w:rPr>
          <w:rFonts w:ascii="Times New Roman" w:hAnsi="Times New Roman"/>
          <w:sz w:val="28"/>
          <w:szCs w:val="28"/>
        </w:rPr>
        <w:t xml:space="preserve">]. Збільшення серцевого викиду відбувається </w:t>
      </w:r>
      <w:r>
        <w:rPr>
          <w:rFonts w:ascii="Times New Roman" w:hAnsi="Times New Roman"/>
          <w:sz w:val="28"/>
          <w:szCs w:val="28"/>
        </w:rPr>
        <w:t xml:space="preserve">внаслідок </w:t>
      </w:r>
      <w:r w:rsidRPr="00ED5D3E">
        <w:rPr>
          <w:rFonts w:ascii="Times New Roman" w:hAnsi="Times New Roman"/>
          <w:sz w:val="28"/>
          <w:szCs w:val="28"/>
        </w:rPr>
        <w:t xml:space="preserve">активації </w:t>
      </w:r>
      <w:r w:rsidRPr="00ED5D3E">
        <w:rPr>
          <w:rFonts w:ascii="Symbol" w:hAnsi="Symbol"/>
          <w:sz w:val="28"/>
          <w:szCs w:val="28"/>
        </w:rPr>
        <w:t></w:t>
      </w:r>
      <w:r w:rsidRPr="00ED5D3E">
        <w:rPr>
          <w:rFonts w:ascii="Times New Roman" w:hAnsi="Times New Roman"/>
          <w:sz w:val="28"/>
          <w:szCs w:val="28"/>
        </w:rPr>
        <w:t xml:space="preserve">-АР на мембрані кардіоміоцитів. </w:t>
      </w:r>
      <w:r>
        <w:rPr>
          <w:rFonts w:ascii="Times New Roman" w:hAnsi="Times New Roman"/>
          <w:sz w:val="28"/>
          <w:szCs w:val="28"/>
        </w:rPr>
        <w:t>САС</w:t>
      </w:r>
      <w:r w:rsidRPr="00ED5D3E">
        <w:rPr>
          <w:rFonts w:ascii="Times New Roman" w:hAnsi="Times New Roman"/>
          <w:sz w:val="28"/>
          <w:szCs w:val="28"/>
        </w:rPr>
        <w:t xml:space="preserve"> </w:t>
      </w:r>
      <w:r>
        <w:rPr>
          <w:rFonts w:ascii="Times New Roman" w:hAnsi="Times New Roman"/>
          <w:sz w:val="28"/>
          <w:szCs w:val="28"/>
        </w:rPr>
        <w:t xml:space="preserve">забезпечує </w:t>
      </w:r>
      <w:r w:rsidRPr="00ED5D3E">
        <w:rPr>
          <w:rFonts w:ascii="Times New Roman" w:hAnsi="Times New Roman"/>
          <w:sz w:val="28"/>
          <w:szCs w:val="28"/>
        </w:rPr>
        <w:t>адапт</w:t>
      </w:r>
      <w:r>
        <w:rPr>
          <w:rFonts w:ascii="Times New Roman" w:hAnsi="Times New Roman"/>
          <w:sz w:val="28"/>
          <w:szCs w:val="28"/>
        </w:rPr>
        <w:t>ивну відповідь серця на дію короткочасних (гострих)</w:t>
      </w:r>
      <w:r w:rsidRPr="00ED5D3E">
        <w:rPr>
          <w:rFonts w:ascii="Times New Roman" w:hAnsi="Times New Roman"/>
          <w:sz w:val="28"/>
          <w:szCs w:val="28"/>
        </w:rPr>
        <w:t xml:space="preserve"> потреб </w:t>
      </w:r>
      <w:r>
        <w:rPr>
          <w:rFonts w:ascii="Times New Roman" w:hAnsi="Times New Roman"/>
          <w:sz w:val="28"/>
          <w:szCs w:val="28"/>
        </w:rPr>
        <w:t xml:space="preserve">(подразників), що </w:t>
      </w:r>
      <w:r w:rsidRPr="00ED5D3E">
        <w:rPr>
          <w:rFonts w:ascii="Times New Roman" w:hAnsi="Times New Roman"/>
          <w:sz w:val="28"/>
          <w:szCs w:val="28"/>
        </w:rPr>
        <w:t xml:space="preserve">відповідає закону "боротьба </w:t>
      </w:r>
      <w:r>
        <w:rPr>
          <w:rFonts w:ascii="Times New Roman" w:hAnsi="Times New Roman"/>
          <w:sz w:val="28"/>
          <w:szCs w:val="28"/>
        </w:rPr>
        <w:t>чи втеча</w:t>
      </w:r>
      <w:r w:rsidRPr="00ED5D3E">
        <w:rPr>
          <w:rFonts w:ascii="Times New Roman" w:hAnsi="Times New Roman"/>
          <w:sz w:val="28"/>
          <w:szCs w:val="28"/>
        </w:rPr>
        <w:t>" [</w:t>
      </w:r>
      <w:r w:rsidR="00E067CE">
        <w:fldChar w:fldCharType="begin"/>
      </w:r>
      <w:r w:rsidR="00E067CE">
        <w:instrText xml:space="preserve"> REF _Ref37772020 \r \h  \* MERGEFORMAT </w:instrText>
      </w:r>
      <w:r w:rsidR="00E067CE">
        <w:fldChar w:fldCharType="separate"/>
      </w:r>
      <w:r w:rsidR="006A58C3" w:rsidRPr="006A58C3">
        <w:rPr>
          <w:rFonts w:ascii="Times New Roman" w:hAnsi="Times New Roman"/>
          <w:sz w:val="28"/>
          <w:szCs w:val="28"/>
        </w:rPr>
        <w:t>184</w:t>
      </w:r>
      <w:r w:rsidR="00E067CE">
        <w:fldChar w:fldCharType="end"/>
      </w:r>
      <w:r w:rsidRPr="00ED5D3E">
        <w:rPr>
          <w:rFonts w:ascii="Times New Roman" w:hAnsi="Times New Roman"/>
          <w:sz w:val="28"/>
          <w:szCs w:val="28"/>
        </w:rPr>
        <w:t xml:space="preserve">]. </w:t>
      </w:r>
      <w:r>
        <w:rPr>
          <w:rFonts w:ascii="Times New Roman" w:hAnsi="Times New Roman"/>
          <w:sz w:val="28"/>
          <w:szCs w:val="28"/>
        </w:rPr>
        <w:t xml:space="preserve">Водночас надмірна активації відповідної регуляторної системи за умов дії хронічного стресу може </w:t>
      </w:r>
      <w:r w:rsidRPr="00ED5D3E">
        <w:rPr>
          <w:rFonts w:ascii="Times New Roman" w:hAnsi="Times New Roman"/>
          <w:sz w:val="28"/>
          <w:szCs w:val="28"/>
        </w:rPr>
        <w:t xml:space="preserve">призвести до патологічних наслідків. </w:t>
      </w:r>
    </w:p>
    <w:p w:rsidR="00643D94" w:rsidRPr="00ED5D3E" w:rsidRDefault="00643D94" w:rsidP="00D50455">
      <w:pPr>
        <w:widowControl w:val="0"/>
        <w:spacing w:after="0" w:line="360" w:lineRule="auto"/>
        <w:jc w:val="both"/>
        <w:rPr>
          <w:rFonts w:ascii="Times New Roman" w:hAnsi="Times New Roman"/>
          <w:sz w:val="28"/>
          <w:szCs w:val="28"/>
        </w:rPr>
      </w:pPr>
      <w:r>
        <w:rPr>
          <w:rFonts w:ascii="Times New Roman" w:hAnsi="Times New Roman"/>
          <w:sz w:val="28"/>
          <w:szCs w:val="28"/>
        </w:rPr>
        <w:tab/>
      </w:r>
      <w:r w:rsidRPr="00ED5D3E">
        <w:rPr>
          <w:rFonts w:ascii="Times New Roman" w:hAnsi="Times New Roman"/>
          <w:sz w:val="28"/>
          <w:szCs w:val="28"/>
        </w:rPr>
        <w:t>Для СН характерною</w:t>
      </w:r>
      <w:r>
        <w:rPr>
          <w:rFonts w:ascii="Times New Roman" w:hAnsi="Times New Roman"/>
          <w:sz w:val="28"/>
          <w:szCs w:val="28"/>
        </w:rPr>
        <w:t xml:space="preserve"> рисою</w:t>
      </w:r>
      <w:r w:rsidRPr="00ED5D3E">
        <w:rPr>
          <w:rFonts w:ascii="Times New Roman" w:hAnsi="Times New Roman"/>
          <w:sz w:val="28"/>
          <w:szCs w:val="28"/>
        </w:rPr>
        <w:t xml:space="preserve"> є висока активність </w:t>
      </w:r>
      <w:r>
        <w:rPr>
          <w:rFonts w:ascii="Times New Roman" w:hAnsi="Times New Roman"/>
          <w:sz w:val="28"/>
          <w:szCs w:val="28"/>
        </w:rPr>
        <w:t>САС</w:t>
      </w:r>
      <w:r w:rsidRPr="00ED5D3E">
        <w:rPr>
          <w:rFonts w:ascii="Times New Roman" w:hAnsi="Times New Roman"/>
          <w:sz w:val="28"/>
          <w:szCs w:val="28"/>
        </w:rPr>
        <w:t xml:space="preserve"> – це насамперед </w:t>
      </w:r>
      <w:r>
        <w:rPr>
          <w:rFonts w:ascii="Times New Roman" w:hAnsi="Times New Roman"/>
          <w:sz w:val="28"/>
          <w:szCs w:val="28"/>
        </w:rPr>
        <w:t xml:space="preserve">підвищення </w:t>
      </w:r>
      <w:r w:rsidRPr="00ED5D3E">
        <w:rPr>
          <w:rFonts w:ascii="Times New Roman" w:hAnsi="Times New Roman"/>
          <w:sz w:val="28"/>
          <w:szCs w:val="28"/>
        </w:rPr>
        <w:t xml:space="preserve">концентрації </w:t>
      </w:r>
      <w:r>
        <w:rPr>
          <w:rFonts w:ascii="Times New Roman" w:hAnsi="Times New Roman"/>
          <w:sz w:val="28"/>
          <w:szCs w:val="28"/>
        </w:rPr>
        <w:t>НА</w:t>
      </w:r>
      <w:r w:rsidRPr="00ED5D3E">
        <w:rPr>
          <w:rFonts w:ascii="Times New Roman" w:hAnsi="Times New Roman"/>
          <w:sz w:val="28"/>
          <w:szCs w:val="28"/>
        </w:rPr>
        <w:t xml:space="preserve"> внаслідок </w:t>
      </w:r>
      <w:r>
        <w:rPr>
          <w:rFonts w:ascii="Times New Roman" w:hAnsi="Times New Roman"/>
          <w:sz w:val="28"/>
          <w:szCs w:val="28"/>
        </w:rPr>
        <w:t xml:space="preserve">його </w:t>
      </w:r>
      <w:r w:rsidRPr="00ED5D3E">
        <w:rPr>
          <w:rFonts w:ascii="Times New Roman" w:hAnsi="Times New Roman"/>
          <w:sz w:val="28"/>
          <w:szCs w:val="28"/>
        </w:rPr>
        <w:t>посиленого вивільнення з пресинаптичн</w:t>
      </w:r>
      <w:r>
        <w:rPr>
          <w:rFonts w:ascii="Times New Roman" w:hAnsi="Times New Roman"/>
          <w:sz w:val="28"/>
          <w:szCs w:val="28"/>
        </w:rPr>
        <w:t>их</w:t>
      </w:r>
      <w:r w:rsidRPr="00ED5D3E">
        <w:rPr>
          <w:rFonts w:ascii="Times New Roman" w:hAnsi="Times New Roman"/>
          <w:sz w:val="28"/>
          <w:szCs w:val="28"/>
        </w:rPr>
        <w:t xml:space="preserve"> термінал</w:t>
      </w:r>
      <w:r>
        <w:rPr>
          <w:rFonts w:ascii="Times New Roman" w:hAnsi="Times New Roman"/>
          <w:sz w:val="28"/>
          <w:szCs w:val="28"/>
        </w:rPr>
        <w:t>ей</w:t>
      </w:r>
      <w:r w:rsidRPr="00ED5D3E">
        <w:rPr>
          <w:rFonts w:ascii="Times New Roman" w:hAnsi="Times New Roman"/>
          <w:sz w:val="28"/>
          <w:szCs w:val="28"/>
        </w:rPr>
        <w:t xml:space="preserve"> аксонів, що інервують серце. </w:t>
      </w:r>
      <w:r>
        <w:rPr>
          <w:rFonts w:ascii="Times New Roman" w:hAnsi="Times New Roman"/>
          <w:sz w:val="28"/>
          <w:szCs w:val="28"/>
        </w:rPr>
        <w:t xml:space="preserve">При </w:t>
      </w:r>
      <w:r w:rsidRPr="00ED5D3E">
        <w:rPr>
          <w:rFonts w:ascii="Times New Roman" w:hAnsi="Times New Roman"/>
          <w:sz w:val="28"/>
          <w:szCs w:val="28"/>
        </w:rPr>
        <w:t>хронічн</w:t>
      </w:r>
      <w:r>
        <w:rPr>
          <w:rFonts w:ascii="Times New Roman" w:hAnsi="Times New Roman"/>
          <w:sz w:val="28"/>
          <w:szCs w:val="28"/>
        </w:rPr>
        <w:t>ій</w:t>
      </w:r>
      <w:r w:rsidRPr="00ED5D3E">
        <w:rPr>
          <w:rFonts w:ascii="Times New Roman" w:hAnsi="Times New Roman"/>
          <w:sz w:val="28"/>
          <w:szCs w:val="28"/>
        </w:rPr>
        <w:t xml:space="preserve"> активаці</w:t>
      </w:r>
      <w:r>
        <w:rPr>
          <w:rFonts w:ascii="Times New Roman" w:hAnsi="Times New Roman"/>
          <w:sz w:val="28"/>
          <w:szCs w:val="28"/>
        </w:rPr>
        <w:t>ї</w:t>
      </w:r>
      <w:r w:rsidRPr="00ED5D3E">
        <w:rPr>
          <w:rFonts w:ascii="Times New Roman" w:hAnsi="Times New Roman"/>
          <w:sz w:val="28"/>
          <w:szCs w:val="28"/>
        </w:rPr>
        <w:t xml:space="preserve"> </w:t>
      </w:r>
      <w:r w:rsidRPr="00ED5D3E">
        <w:rPr>
          <w:rFonts w:ascii="Symbol" w:hAnsi="Symbol"/>
          <w:sz w:val="28"/>
          <w:szCs w:val="28"/>
        </w:rPr>
        <w:t></w:t>
      </w:r>
      <w:r w:rsidRPr="00ED5D3E">
        <w:rPr>
          <w:rFonts w:ascii="Times New Roman" w:hAnsi="Times New Roman"/>
          <w:sz w:val="28"/>
          <w:szCs w:val="28"/>
        </w:rPr>
        <w:t xml:space="preserve">-АР </w:t>
      </w:r>
      <w:r>
        <w:rPr>
          <w:rFonts w:ascii="Times New Roman" w:hAnsi="Times New Roman"/>
          <w:sz w:val="28"/>
          <w:szCs w:val="28"/>
        </w:rPr>
        <w:t xml:space="preserve">серце працює у посиленому режимі – надмірному збільшені частоти та </w:t>
      </w:r>
      <w:r w:rsidRPr="00ED5D3E">
        <w:rPr>
          <w:rFonts w:ascii="Times New Roman" w:hAnsi="Times New Roman"/>
          <w:sz w:val="28"/>
          <w:szCs w:val="28"/>
        </w:rPr>
        <w:t>сили скорочен</w:t>
      </w:r>
      <w:r>
        <w:rPr>
          <w:rFonts w:ascii="Times New Roman" w:hAnsi="Times New Roman"/>
          <w:sz w:val="28"/>
          <w:szCs w:val="28"/>
        </w:rPr>
        <w:t>ь</w:t>
      </w:r>
      <w:r w:rsidRPr="00ED5D3E">
        <w:rPr>
          <w:rFonts w:ascii="Times New Roman" w:hAnsi="Times New Roman"/>
          <w:sz w:val="28"/>
          <w:szCs w:val="28"/>
        </w:rPr>
        <w:t xml:space="preserve">, </w:t>
      </w:r>
      <w:r>
        <w:rPr>
          <w:rFonts w:ascii="Times New Roman" w:hAnsi="Times New Roman"/>
          <w:sz w:val="28"/>
          <w:szCs w:val="28"/>
        </w:rPr>
        <w:t xml:space="preserve">що призводить до виснаження </w:t>
      </w:r>
      <w:r w:rsidRPr="00ED5D3E">
        <w:rPr>
          <w:rFonts w:ascii="Times New Roman" w:hAnsi="Times New Roman"/>
          <w:sz w:val="28"/>
          <w:szCs w:val="28"/>
        </w:rPr>
        <w:t xml:space="preserve">метаболічних </w:t>
      </w:r>
      <w:r>
        <w:rPr>
          <w:rFonts w:ascii="Times New Roman" w:hAnsi="Times New Roman"/>
          <w:sz w:val="28"/>
          <w:szCs w:val="28"/>
        </w:rPr>
        <w:t xml:space="preserve">резервів, зокрема, зниження скоротливої здатності та врешті до </w:t>
      </w:r>
      <w:r w:rsidRPr="00ED5D3E">
        <w:rPr>
          <w:rFonts w:ascii="Times New Roman" w:hAnsi="Times New Roman"/>
          <w:sz w:val="28"/>
          <w:szCs w:val="28"/>
        </w:rPr>
        <w:t xml:space="preserve">декомпенсації хворих з СН. </w:t>
      </w:r>
      <w:r w:rsidRPr="00ED5D3E">
        <w:rPr>
          <w:rFonts w:ascii="Symbol" w:hAnsi="Symbol"/>
          <w:sz w:val="28"/>
          <w:szCs w:val="28"/>
        </w:rPr>
        <w:t></w:t>
      </w:r>
      <w:r w:rsidRPr="00ED5D3E">
        <w:rPr>
          <w:rFonts w:ascii="Times New Roman" w:hAnsi="Times New Roman"/>
          <w:sz w:val="28"/>
          <w:szCs w:val="28"/>
        </w:rPr>
        <w:t>-</w:t>
      </w:r>
      <w:r>
        <w:rPr>
          <w:rFonts w:ascii="Times New Roman" w:hAnsi="Times New Roman"/>
          <w:sz w:val="28"/>
          <w:szCs w:val="28"/>
        </w:rPr>
        <w:t>АБ</w:t>
      </w:r>
      <w:r w:rsidRPr="00ED5D3E">
        <w:rPr>
          <w:rFonts w:ascii="Times New Roman" w:hAnsi="Times New Roman"/>
          <w:sz w:val="28"/>
          <w:szCs w:val="28"/>
        </w:rPr>
        <w:t xml:space="preserve">, як виявилось, мають позитивну дію при СН, порушуючи цей цикл, антагонізуючи ефекти </w:t>
      </w:r>
      <w:r>
        <w:rPr>
          <w:rFonts w:ascii="Times New Roman" w:hAnsi="Times New Roman"/>
          <w:sz w:val="28"/>
          <w:szCs w:val="28"/>
        </w:rPr>
        <w:t>НА</w:t>
      </w:r>
      <w:r w:rsidRPr="00ED5D3E">
        <w:rPr>
          <w:rFonts w:ascii="Times New Roman" w:hAnsi="Times New Roman"/>
          <w:sz w:val="28"/>
          <w:szCs w:val="28"/>
        </w:rPr>
        <w:t xml:space="preserve"> щодо міокардіальних </w:t>
      </w:r>
      <w:r w:rsidRPr="00ED5D3E">
        <w:rPr>
          <w:rFonts w:ascii="Symbol" w:hAnsi="Symbol"/>
          <w:sz w:val="28"/>
          <w:szCs w:val="28"/>
        </w:rPr>
        <w:t></w:t>
      </w:r>
      <w:r w:rsidRPr="00ED5D3E">
        <w:rPr>
          <w:rFonts w:ascii="Times New Roman" w:hAnsi="Times New Roman"/>
          <w:sz w:val="28"/>
          <w:szCs w:val="28"/>
        </w:rPr>
        <w:t>-АР [</w:t>
      </w:r>
      <w:r w:rsidR="00E067CE">
        <w:fldChar w:fldCharType="begin"/>
      </w:r>
      <w:r w:rsidR="00E067CE">
        <w:instrText xml:space="preserve"> REF _Ref37772020 \r \h  \* MERGEFORMAT </w:instrText>
      </w:r>
      <w:r w:rsidR="00E067CE">
        <w:fldChar w:fldCharType="separate"/>
      </w:r>
      <w:r w:rsidR="006A58C3" w:rsidRPr="006A58C3">
        <w:rPr>
          <w:rFonts w:ascii="Times New Roman" w:hAnsi="Times New Roman"/>
          <w:sz w:val="28"/>
          <w:szCs w:val="28"/>
        </w:rPr>
        <w:t>184</w:t>
      </w:r>
      <w:r w:rsidR="00E067CE">
        <w:fldChar w:fldCharType="end"/>
      </w:r>
      <w:r w:rsidRPr="00ED5D3E">
        <w:rPr>
          <w:rFonts w:ascii="Times New Roman" w:hAnsi="Times New Roman"/>
          <w:sz w:val="28"/>
          <w:szCs w:val="28"/>
        </w:rPr>
        <w:t xml:space="preserve">]. </w:t>
      </w:r>
      <w:r>
        <w:rPr>
          <w:rFonts w:ascii="Times New Roman" w:hAnsi="Times New Roman"/>
          <w:sz w:val="28"/>
          <w:szCs w:val="28"/>
        </w:rPr>
        <w:t xml:space="preserve">За умови коректного </w:t>
      </w:r>
      <w:r w:rsidRPr="00ED5D3E">
        <w:rPr>
          <w:rFonts w:ascii="Times New Roman" w:hAnsi="Times New Roman"/>
          <w:sz w:val="28"/>
          <w:szCs w:val="28"/>
        </w:rPr>
        <w:t>титруванн</w:t>
      </w:r>
      <w:r>
        <w:rPr>
          <w:rFonts w:ascii="Times New Roman" w:hAnsi="Times New Roman"/>
          <w:sz w:val="28"/>
          <w:szCs w:val="28"/>
        </w:rPr>
        <w:t>я</w:t>
      </w:r>
      <w:r w:rsidRPr="00ED5D3E">
        <w:rPr>
          <w:rFonts w:ascii="Times New Roman" w:hAnsi="Times New Roman"/>
          <w:sz w:val="28"/>
          <w:szCs w:val="28"/>
        </w:rPr>
        <w:t xml:space="preserve"> </w:t>
      </w:r>
      <w:r w:rsidR="001205EF">
        <w:rPr>
          <w:rFonts w:ascii="Times New Roman" w:hAnsi="Times New Roman"/>
          <w:sz w:val="28"/>
          <w:szCs w:val="28"/>
        </w:rPr>
        <w:br/>
      </w:r>
      <w:r w:rsidRPr="00ED5D3E">
        <w:rPr>
          <w:rFonts w:ascii="Symbol" w:hAnsi="Symbol"/>
          <w:sz w:val="28"/>
          <w:szCs w:val="28"/>
        </w:rPr>
        <w:t></w:t>
      </w:r>
      <w:r w:rsidRPr="00ED5D3E">
        <w:rPr>
          <w:rFonts w:ascii="Times New Roman" w:hAnsi="Times New Roman"/>
          <w:sz w:val="28"/>
          <w:szCs w:val="28"/>
        </w:rPr>
        <w:t>-АБ відбувається покращення серцевої енергетики, зменшу</w:t>
      </w:r>
      <w:r>
        <w:rPr>
          <w:rFonts w:ascii="Times New Roman" w:hAnsi="Times New Roman"/>
          <w:sz w:val="28"/>
          <w:szCs w:val="28"/>
        </w:rPr>
        <w:t>ю</w:t>
      </w:r>
      <w:r w:rsidRPr="00ED5D3E">
        <w:rPr>
          <w:rFonts w:ascii="Times New Roman" w:hAnsi="Times New Roman"/>
          <w:sz w:val="28"/>
          <w:szCs w:val="28"/>
        </w:rPr>
        <w:t xml:space="preserve">ться кардіотоксичні ефекти хронічної стимуляції </w:t>
      </w:r>
      <w:r w:rsidRPr="00ED5D3E">
        <w:rPr>
          <w:rFonts w:ascii="Symbol" w:hAnsi="Symbol"/>
          <w:sz w:val="28"/>
          <w:szCs w:val="28"/>
        </w:rPr>
        <w:t></w:t>
      </w:r>
      <w:r w:rsidRPr="00ED5D3E">
        <w:rPr>
          <w:rFonts w:ascii="Times New Roman" w:hAnsi="Times New Roman"/>
          <w:sz w:val="28"/>
          <w:szCs w:val="28"/>
        </w:rPr>
        <w:t xml:space="preserve">-АР, відбувається </w:t>
      </w:r>
      <w:r>
        <w:rPr>
          <w:rFonts w:ascii="Times New Roman" w:hAnsi="Times New Roman"/>
          <w:sz w:val="28"/>
          <w:szCs w:val="28"/>
        </w:rPr>
        <w:t xml:space="preserve">так звана </w:t>
      </w:r>
      <w:r w:rsidRPr="00ED5D3E">
        <w:rPr>
          <w:rFonts w:ascii="Times New Roman" w:hAnsi="Times New Roman"/>
          <w:sz w:val="28"/>
          <w:szCs w:val="28"/>
        </w:rPr>
        <w:t xml:space="preserve">«зворотна реконструкція» процесів, що </w:t>
      </w:r>
      <w:r>
        <w:rPr>
          <w:rFonts w:ascii="Times New Roman" w:hAnsi="Times New Roman"/>
          <w:sz w:val="28"/>
          <w:szCs w:val="28"/>
        </w:rPr>
        <w:t xml:space="preserve">зумовили </w:t>
      </w:r>
      <w:r w:rsidRPr="00ED5D3E">
        <w:rPr>
          <w:rFonts w:ascii="Times New Roman" w:hAnsi="Times New Roman"/>
          <w:sz w:val="28"/>
          <w:szCs w:val="28"/>
        </w:rPr>
        <w:t>зниження інотропної функції міокарда</w:t>
      </w:r>
      <w:r>
        <w:rPr>
          <w:rFonts w:ascii="Times New Roman" w:hAnsi="Times New Roman"/>
          <w:sz w:val="28"/>
          <w:szCs w:val="28"/>
        </w:rPr>
        <w:t xml:space="preserve">. За цих умов прослідковуються також зміни на рівні </w:t>
      </w:r>
      <w:r w:rsidRPr="00ED5D3E">
        <w:rPr>
          <w:rFonts w:ascii="Times New Roman" w:hAnsi="Times New Roman"/>
          <w:sz w:val="28"/>
          <w:szCs w:val="28"/>
        </w:rPr>
        <w:t>експресі</w:t>
      </w:r>
      <w:r>
        <w:rPr>
          <w:rFonts w:ascii="Times New Roman" w:hAnsi="Times New Roman"/>
          <w:sz w:val="28"/>
          <w:szCs w:val="28"/>
        </w:rPr>
        <w:t>ї</w:t>
      </w:r>
      <w:r w:rsidRPr="00ED5D3E">
        <w:rPr>
          <w:rFonts w:ascii="Times New Roman" w:hAnsi="Times New Roman"/>
          <w:sz w:val="28"/>
          <w:szCs w:val="28"/>
        </w:rPr>
        <w:t xml:space="preserve"> генів</w:t>
      </w:r>
      <w:r>
        <w:rPr>
          <w:rFonts w:ascii="Times New Roman" w:hAnsi="Times New Roman"/>
          <w:sz w:val="28"/>
          <w:szCs w:val="28"/>
        </w:rPr>
        <w:t>. Це</w:t>
      </w:r>
      <w:r w:rsidRPr="00ED5D3E">
        <w:rPr>
          <w:rFonts w:ascii="Times New Roman" w:hAnsi="Times New Roman"/>
          <w:sz w:val="28"/>
          <w:szCs w:val="28"/>
        </w:rPr>
        <w:t xml:space="preserve"> в решті-решт </w:t>
      </w:r>
      <w:r>
        <w:rPr>
          <w:rFonts w:ascii="Times New Roman" w:hAnsi="Times New Roman"/>
          <w:sz w:val="28"/>
          <w:szCs w:val="28"/>
        </w:rPr>
        <w:t xml:space="preserve">призводить до нормалізації роботи серця, збільшення відсотку </w:t>
      </w:r>
      <w:r w:rsidRPr="00ED5D3E">
        <w:rPr>
          <w:rFonts w:ascii="Times New Roman" w:hAnsi="Times New Roman"/>
          <w:sz w:val="28"/>
          <w:szCs w:val="28"/>
        </w:rPr>
        <w:t>виживання хворих [</w:t>
      </w:r>
      <w:r w:rsidR="00E067CE">
        <w:fldChar w:fldCharType="begin"/>
      </w:r>
      <w:r w:rsidR="00E067CE">
        <w:instrText xml:space="preserve"> REF _Ref37772064 \r \h  \* MERGEFORMAT </w:instrText>
      </w:r>
      <w:r w:rsidR="00E067CE">
        <w:fldChar w:fldCharType="separate"/>
      </w:r>
      <w:r w:rsidR="006A58C3" w:rsidRPr="006A58C3">
        <w:rPr>
          <w:rFonts w:ascii="Times New Roman" w:hAnsi="Times New Roman"/>
          <w:sz w:val="28"/>
          <w:szCs w:val="28"/>
        </w:rPr>
        <w:t>300</w:t>
      </w:r>
      <w:r w:rsidR="00E067CE">
        <w:fldChar w:fldCharType="end"/>
      </w:r>
      <w:r w:rsidRPr="00F626D7">
        <w:rPr>
          <w:rFonts w:ascii="Times New Roman" w:hAnsi="Times New Roman"/>
          <w:sz w:val="28"/>
          <w:szCs w:val="28"/>
        </w:rPr>
        <w:t>]. З покращенням функціонування серця</w:t>
      </w:r>
      <w:r w:rsidRPr="00ED5D3E">
        <w:rPr>
          <w:rFonts w:ascii="Times New Roman" w:hAnsi="Times New Roman"/>
          <w:sz w:val="28"/>
          <w:szCs w:val="28"/>
        </w:rPr>
        <w:t xml:space="preserve"> відновлюється перфузія життєво-важливих органів та систем, що веде до зниження активності </w:t>
      </w:r>
      <w:r>
        <w:rPr>
          <w:rFonts w:ascii="Times New Roman" w:hAnsi="Times New Roman"/>
          <w:sz w:val="28"/>
          <w:szCs w:val="28"/>
        </w:rPr>
        <w:t>САС</w:t>
      </w:r>
      <w:r w:rsidRPr="00ED5D3E">
        <w:rPr>
          <w:rFonts w:ascii="Times New Roman" w:hAnsi="Times New Roman"/>
          <w:sz w:val="28"/>
          <w:szCs w:val="28"/>
        </w:rPr>
        <w:t xml:space="preserve"> та концентрації </w:t>
      </w:r>
      <w:r>
        <w:rPr>
          <w:rFonts w:ascii="Times New Roman" w:hAnsi="Times New Roman"/>
          <w:sz w:val="28"/>
          <w:szCs w:val="28"/>
        </w:rPr>
        <w:t>НА</w:t>
      </w:r>
      <w:r w:rsidRPr="00ED5D3E">
        <w:rPr>
          <w:rFonts w:ascii="Times New Roman" w:hAnsi="Times New Roman"/>
          <w:sz w:val="28"/>
          <w:szCs w:val="28"/>
        </w:rPr>
        <w:t xml:space="preserve"> [</w:t>
      </w:r>
      <w:r w:rsidR="00E067CE">
        <w:fldChar w:fldCharType="begin"/>
      </w:r>
      <w:r w:rsidR="00E067CE">
        <w:instrText xml:space="preserve"> REF _Ref37772020 \r \h  \* MERGEFORMAT </w:instrText>
      </w:r>
      <w:r w:rsidR="00E067CE">
        <w:fldChar w:fldCharType="separate"/>
      </w:r>
      <w:r w:rsidR="006A58C3" w:rsidRPr="006A58C3">
        <w:rPr>
          <w:rFonts w:ascii="Times New Roman" w:hAnsi="Times New Roman"/>
          <w:sz w:val="28"/>
          <w:szCs w:val="28"/>
        </w:rPr>
        <w:t>184</w:t>
      </w:r>
      <w:r w:rsidR="00E067CE">
        <w:fldChar w:fldCharType="end"/>
      </w:r>
      <w:r w:rsidRPr="00ED5D3E">
        <w:rPr>
          <w:rFonts w:ascii="Times New Roman" w:hAnsi="Times New Roman"/>
          <w:sz w:val="28"/>
          <w:szCs w:val="28"/>
        </w:rPr>
        <w:t xml:space="preserve">]. Згодом відбувається відновлення чутливості </w:t>
      </w:r>
      <w:r w:rsidRPr="00ED5D3E">
        <w:rPr>
          <w:rFonts w:ascii="Symbol" w:hAnsi="Symbol"/>
          <w:sz w:val="28"/>
          <w:szCs w:val="28"/>
        </w:rPr>
        <w:t></w:t>
      </w:r>
      <w:r w:rsidRPr="00ED5D3E">
        <w:rPr>
          <w:rFonts w:ascii="Times New Roman" w:hAnsi="Times New Roman"/>
          <w:sz w:val="28"/>
          <w:szCs w:val="28"/>
        </w:rPr>
        <w:t>-АР кардіоміоцитів [</w:t>
      </w:r>
      <w:r w:rsidR="00E067CE">
        <w:fldChar w:fldCharType="begin"/>
      </w:r>
      <w:r w:rsidR="00E067CE">
        <w:instrText xml:space="preserve"> REF _Ref37772120 \r \h  \* MERGEFORMAT </w:instrText>
      </w:r>
      <w:r w:rsidR="00E067CE">
        <w:fldChar w:fldCharType="separate"/>
      </w:r>
      <w:r w:rsidR="006A58C3" w:rsidRPr="006A58C3">
        <w:rPr>
          <w:rFonts w:ascii="Times New Roman" w:hAnsi="Times New Roman"/>
          <w:sz w:val="28"/>
          <w:szCs w:val="28"/>
        </w:rPr>
        <w:t>101</w:t>
      </w:r>
      <w:r w:rsidR="00E067CE">
        <w:fldChar w:fldCharType="end"/>
      </w:r>
      <w:r w:rsidRPr="00ED5D3E">
        <w:rPr>
          <w:rFonts w:ascii="Times New Roman" w:hAnsi="Times New Roman"/>
          <w:sz w:val="28"/>
          <w:szCs w:val="28"/>
        </w:rPr>
        <w:t>].</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 xml:space="preserve">Дійсно, експресія та функції </w:t>
      </w:r>
      <w:r w:rsidRPr="00ED5D3E">
        <w:rPr>
          <w:rFonts w:ascii="Symbol" w:hAnsi="Symbol"/>
          <w:sz w:val="28"/>
          <w:szCs w:val="28"/>
        </w:rPr>
        <w:t></w:t>
      </w:r>
      <w:r w:rsidRPr="00ED5D3E">
        <w:rPr>
          <w:rFonts w:ascii="Times New Roman" w:hAnsi="Times New Roman"/>
          <w:sz w:val="28"/>
          <w:szCs w:val="28"/>
        </w:rPr>
        <w:t>-АР кардіоміоцитів при СН знаходяться у динамічному процесі, на котрий впливає гемодинамічний статус та ефекти лікування [</w:t>
      </w:r>
      <w:r w:rsidR="00E067CE">
        <w:fldChar w:fldCharType="begin"/>
      </w:r>
      <w:r w:rsidR="00E067CE">
        <w:instrText xml:space="preserve"> REF _Ref37772020 \r \h  \* MERGEFORMAT </w:instrText>
      </w:r>
      <w:r w:rsidR="00E067CE">
        <w:fldChar w:fldCharType="separate"/>
      </w:r>
      <w:r w:rsidR="006A58C3" w:rsidRPr="006A58C3">
        <w:rPr>
          <w:rFonts w:ascii="Times New Roman" w:hAnsi="Times New Roman"/>
          <w:sz w:val="28"/>
          <w:szCs w:val="28"/>
        </w:rPr>
        <w:t>184</w:t>
      </w:r>
      <w:r w:rsidR="00E067CE">
        <w:fldChar w:fldCharType="end"/>
      </w:r>
      <w:r w:rsidRPr="00ED5D3E">
        <w:rPr>
          <w:rFonts w:ascii="Times New Roman" w:hAnsi="Times New Roman"/>
          <w:sz w:val="28"/>
          <w:szCs w:val="28"/>
        </w:rPr>
        <w:t xml:space="preserve">]. β-АР – парні трансмембранні протеїни. </w:t>
      </w:r>
      <w:r>
        <w:rPr>
          <w:rFonts w:ascii="Times New Roman" w:hAnsi="Times New Roman"/>
          <w:sz w:val="28"/>
          <w:szCs w:val="28"/>
        </w:rPr>
        <w:t xml:space="preserve">На сьогодні добре досліджені </w:t>
      </w:r>
      <w:r w:rsidRPr="00ED5D3E">
        <w:rPr>
          <w:rFonts w:ascii="Times New Roman" w:hAnsi="Times New Roman"/>
          <w:sz w:val="28"/>
          <w:szCs w:val="28"/>
        </w:rPr>
        <w:t xml:space="preserve">три підтипи </w:t>
      </w:r>
      <w:r>
        <w:rPr>
          <w:rFonts w:ascii="Symbol" w:hAnsi="Symbol"/>
          <w:sz w:val="28"/>
          <w:szCs w:val="28"/>
        </w:rPr>
        <w:t></w:t>
      </w:r>
      <w:r>
        <w:rPr>
          <w:rFonts w:ascii="Times New Roman" w:hAnsi="Times New Roman"/>
          <w:sz w:val="28"/>
          <w:szCs w:val="28"/>
        </w:rPr>
        <w:t xml:space="preserve">-АР </w:t>
      </w:r>
      <w:r w:rsidRPr="00ED5D3E">
        <w:rPr>
          <w:rFonts w:ascii="Times New Roman" w:hAnsi="Times New Roman"/>
          <w:sz w:val="28"/>
          <w:szCs w:val="28"/>
        </w:rPr>
        <w:t>(</w:t>
      </w:r>
      <w:r w:rsidRPr="00ED5D3E">
        <w:rPr>
          <w:rFonts w:ascii="Symbol" w:hAnsi="Symbol"/>
          <w:sz w:val="28"/>
          <w:szCs w:val="28"/>
        </w:rPr>
        <w:t></w:t>
      </w:r>
      <w:r w:rsidRPr="00ED5D3E">
        <w:rPr>
          <w:rFonts w:ascii="Times New Roman" w:hAnsi="Times New Roman"/>
          <w:sz w:val="28"/>
          <w:szCs w:val="28"/>
          <w:vertAlign w:val="subscript"/>
        </w:rPr>
        <w:t>1</w:t>
      </w:r>
      <w:r w:rsidRPr="00ED5D3E">
        <w:rPr>
          <w:rFonts w:ascii="Times New Roman" w:hAnsi="Times New Roman"/>
          <w:sz w:val="28"/>
          <w:szCs w:val="28"/>
        </w:rPr>
        <w:t xml:space="preserve">-, </w:t>
      </w:r>
      <w:r w:rsidRPr="00ED5D3E">
        <w:rPr>
          <w:rFonts w:ascii="Symbol" w:hAnsi="Symbol"/>
          <w:sz w:val="28"/>
          <w:szCs w:val="28"/>
        </w:rPr>
        <w:t></w:t>
      </w:r>
      <w:r w:rsidRPr="00ED5D3E">
        <w:rPr>
          <w:rFonts w:ascii="Times New Roman" w:hAnsi="Times New Roman"/>
          <w:sz w:val="28"/>
          <w:szCs w:val="28"/>
          <w:vertAlign w:val="subscript"/>
        </w:rPr>
        <w:t>2</w:t>
      </w:r>
      <w:r w:rsidRPr="00ED5D3E">
        <w:rPr>
          <w:rFonts w:ascii="Times New Roman" w:hAnsi="Times New Roman"/>
          <w:sz w:val="28"/>
          <w:szCs w:val="28"/>
        </w:rPr>
        <w:t xml:space="preserve">- та </w:t>
      </w:r>
      <w:r w:rsidRPr="00ED5D3E">
        <w:rPr>
          <w:rFonts w:ascii="Symbol" w:hAnsi="Symbol"/>
          <w:sz w:val="28"/>
          <w:szCs w:val="28"/>
        </w:rPr>
        <w:t></w:t>
      </w:r>
      <w:r w:rsidRPr="00ED5D3E">
        <w:rPr>
          <w:rFonts w:ascii="Times New Roman" w:hAnsi="Times New Roman"/>
          <w:sz w:val="28"/>
          <w:szCs w:val="28"/>
          <w:vertAlign w:val="subscript"/>
        </w:rPr>
        <w:t>3</w:t>
      </w:r>
      <w:r w:rsidRPr="00ED5D3E">
        <w:rPr>
          <w:rFonts w:ascii="Times New Roman" w:hAnsi="Times New Roman"/>
          <w:sz w:val="28"/>
          <w:szCs w:val="28"/>
        </w:rPr>
        <w:t>-АР).</w:t>
      </w:r>
      <w:r>
        <w:rPr>
          <w:rFonts w:ascii="Times New Roman" w:hAnsi="Times New Roman"/>
          <w:sz w:val="28"/>
          <w:szCs w:val="28"/>
        </w:rPr>
        <w:t xml:space="preserve"> Вважається, що ці рецептори </w:t>
      </w:r>
      <w:r w:rsidRPr="00ED5D3E">
        <w:rPr>
          <w:rFonts w:ascii="Times New Roman" w:hAnsi="Times New Roman"/>
          <w:sz w:val="28"/>
          <w:szCs w:val="28"/>
        </w:rPr>
        <w:t xml:space="preserve">знаходяться на </w:t>
      </w:r>
      <w:r>
        <w:rPr>
          <w:rFonts w:ascii="Times New Roman" w:hAnsi="Times New Roman"/>
          <w:sz w:val="28"/>
          <w:szCs w:val="28"/>
        </w:rPr>
        <w:t xml:space="preserve">практично усіх </w:t>
      </w:r>
      <w:r w:rsidRPr="00ED5D3E">
        <w:rPr>
          <w:rFonts w:ascii="Times New Roman" w:hAnsi="Times New Roman"/>
          <w:sz w:val="28"/>
          <w:szCs w:val="28"/>
        </w:rPr>
        <w:t xml:space="preserve">клітинах організму. </w:t>
      </w:r>
      <w:r w:rsidRPr="00ED5D3E">
        <w:rPr>
          <w:rFonts w:ascii="Symbol" w:hAnsi="Symbol"/>
          <w:sz w:val="28"/>
          <w:szCs w:val="28"/>
        </w:rPr>
        <w:t></w:t>
      </w:r>
      <w:r w:rsidRPr="00ED5D3E">
        <w:rPr>
          <w:rFonts w:ascii="Times New Roman" w:hAnsi="Times New Roman"/>
          <w:sz w:val="28"/>
          <w:szCs w:val="28"/>
          <w:vertAlign w:val="subscript"/>
        </w:rPr>
        <w:t>1</w:t>
      </w:r>
      <w:r w:rsidRPr="00ED5D3E">
        <w:rPr>
          <w:rFonts w:ascii="Times New Roman" w:hAnsi="Times New Roman"/>
          <w:sz w:val="28"/>
          <w:szCs w:val="28"/>
        </w:rPr>
        <w:t xml:space="preserve">- та </w:t>
      </w:r>
      <w:r w:rsidRPr="00ED5D3E">
        <w:rPr>
          <w:rFonts w:ascii="Symbol" w:hAnsi="Symbol"/>
          <w:sz w:val="28"/>
          <w:szCs w:val="28"/>
        </w:rPr>
        <w:t></w:t>
      </w:r>
      <w:r w:rsidRPr="00ED5D3E">
        <w:rPr>
          <w:rFonts w:ascii="Times New Roman" w:hAnsi="Times New Roman"/>
          <w:sz w:val="28"/>
          <w:szCs w:val="28"/>
          <w:vertAlign w:val="subscript"/>
        </w:rPr>
        <w:t>2</w:t>
      </w:r>
      <w:r>
        <w:rPr>
          <w:rFonts w:ascii="Times New Roman" w:hAnsi="Times New Roman"/>
          <w:sz w:val="28"/>
          <w:szCs w:val="28"/>
        </w:rPr>
        <w:t xml:space="preserve">-АР широко </w:t>
      </w:r>
      <w:r w:rsidRPr="00ED5D3E">
        <w:rPr>
          <w:rFonts w:ascii="Times New Roman" w:hAnsi="Times New Roman"/>
          <w:sz w:val="28"/>
          <w:szCs w:val="28"/>
        </w:rPr>
        <w:t>представлені на мембран</w:t>
      </w:r>
      <w:r>
        <w:rPr>
          <w:rFonts w:ascii="Times New Roman" w:hAnsi="Times New Roman"/>
          <w:sz w:val="28"/>
          <w:szCs w:val="28"/>
        </w:rPr>
        <w:t>ах</w:t>
      </w:r>
      <w:r w:rsidRPr="00ED5D3E">
        <w:rPr>
          <w:rFonts w:ascii="Times New Roman" w:hAnsi="Times New Roman"/>
          <w:sz w:val="28"/>
          <w:szCs w:val="28"/>
        </w:rPr>
        <w:t xml:space="preserve"> кардіоміоцитів. Катехоламіни, реалізують свої позитивні інотропний </w:t>
      </w:r>
      <w:r>
        <w:rPr>
          <w:rFonts w:ascii="Times New Roman" w:hAnsi="Times New Roman"/>
          <w:sz w:val="28"/>
          <w:szCs w:val="28"/>
        </w:rPr>
        <w:t xml:space="preserve">іно-, хроно-, дромо-, батмотропний </w:t>
      </w:r>
      <w:r w:rsidRPr="00ED5D3E">
        <w:rPr>
          <w:rFonts w:ascii="Times New Roman" w:hAnsi="Times New Roman"/>
          <w:sz w:val="28"/>
          <w:szCs w:val="28"/>
        </w:rPr>
        <w:t xml:space="preserve">ефекти, </w:t>
      </w:r>
      <w:r>
        <w:rPr>
          <w:rFonts w:ascii="Times New Roman" w:hAnsi="Times New Roman"/>
          <w:sz w:val="28"/>
          <w:szCs w:val="28"/>
        </w:rPr>
        <w:t xml:space="preserve">переважно </w:t>
      </w:r>
      <w:r w:rsidRPr="00ED5D3E">
        <w:rPr>
          <w:rFonts w:ascii="Times New Roman" w:hAnsi="Times New Roman"/>
          <w:sz w:val="28"/>
          <w:szCs w:val="28"/>
        </w:rPr>
        <w:t xml:space="preserve">через </w:t>
      </w:r>
      <w:r w:rsidRPr="00ED5D3E">
        <w:rPr>
          <w:rFonts w:ascii="Symbol" w:hAnsi="Symbol"/>
          <w:sz w:val="28"/>
          <w:szCs w:val="28"/>
        </w:rPr>
        <w:t></w:t>
      </w:r>
      <w:r w:rsidRPr="00ED5D3E">
        <w:rPr>
          <w:rFonts w:ascii="Times New Roman" w:hAnsi="Times New Roman"/>
          <w:sz w:val="28"/>
          <w:szCs w:val="28"/>
          <w:vertAlign w:val="subscript"/>
        </w:rPr>
        <w:t>1</w:t>
      </w:r>
      <w:r w:rsidRPr="00ED5D3E">
        <w:rPr>
          <w:rFonts w:ascii="Times New Roman" w:hAnsi="Times New Roman"/>
          <w:sz w:val="28"/>
          <w:szCs w:val="28"/>
        </w:rPr>
        <w:t xml:space="preserve">-АР. При СН знижується чутливість та кількість </w:t>
      </w:r>
      <w:r w:rsidRPr="00ED5D3E">
        <w:rPr>
          <w:rFonts w:ascii="Symbol" w:hAnsi="Symbol"/>
          <w:sz w:val="28"/>
          <w:szCs w:val="28"/>
        </w:rPr>
        <w:t></w:t>
      </w:r>
      <w:r w:rsidRPr="00ED5D3E">
        <w:rPr>
          <w:rFonts w:ascii="Times New Roman" w:hAnsi="Times New Roman"/>
          <w:sz w:val="28"/>
          <w:szCs w:val="28"/>
          <w:vertAlign w:val="subscript"/>
        </w:rPr>
        <w:t>1</w:t>
      </w:r>
      <w:r w:rsidRPr="00ED5D3E">
        <w:rPr>
          <w:rFonts w:ascii="Times New Roman" w:hAnsi="Times New Roman"/>
          <w:sz w:val="28"/>
          <w:szCs w:val="28"/>
        </w:rPr>
        <w:t xml:space="preserve">-АР, </w:t>
      </w:r>
      <w:r>
        <w:rPr>
          <w:rFonts w:ascii="Times New Roman" w:hAnsi="Times New Roman"/>
          <w:sz w:val="28"/>
          <w:szCs w:val="28"/>
        </w:rPr>
        <w:t>водночас</w:t>
      </w:r>
      <w:r w:rsidRPr="00ED5D3E">
        <w:rPr>
          <w:rFonts w:ascii="Times New Roman" w:hAnsi="Times New Roman"/>
          <w:sz w:val="28"/>
          <w:szCs w:val="28"/>
        </w:rPr>
        <w:t xml:space="preserve"> експресія </w:t>
      </w:r>
      <w:r w:rsidRPr="00ED5D3E">
        <w:rPr>
          <w:rFonts w:ascii="Symbol" w:hAnsi="Symbol"/>
          <w:sz w:val="28"/>
          <w:szCs w:val="28"/>
        </w:rPr>
        <w:t></w:t>
      </w:r>
      <w:r w:rsidRPr="00ED5D3E">
        <w:rPr>
          <w:rFonts w:ascii="Times New Roman" w:hAnsi="Times New Roman"/>
          <w:sz w:val="28"/>
          <w:szCs w:val="28"/>
          <w:vertAlign w:val="subscript"/>
        </w:rPr>
        <w:t>2</w:t>
      </w:r>
      <w:r w:rsidRPr="00ED5D3E">
        <w:rPr>
          <w:rFonts w:ascii="Times New Roman" w:hAnsi="Times New Roman"/>
          <w:sz w:val="28"/>
          <w:szCs w:val="28"/>
        </w:rPr>
        <w:t>-A</w:t>
      </w:r>
      <w:r>
        <w:rPr>
          <w:rFonts w:ascii="Times New Roman" w:hAnsi="Times New Roman"/>
          <w:sz w:val="28"/>
          <w:szCs w:val="28"/>
        </w:rPr>
        <w:t xml:space="preserve">Р залишається </w:t>
      </w:r>
      <w:r w:rsidRPr="00ED5D3E">
        <w:rPr>
          <w:rFonts w:ascii="Times New Roman" w:hAnsi="Times New Roman"/>
          <w:sz w:val="28"/>
          <w:szCs w:val="28"/>
        </w:rPr>
        <w:t>відносно стабільн</w:t>
      </w:r>
      <w:r>
        <w:rPr>
          <w:rFonts w:ascii="Times New Roman" w:hAnsi="Times New Roman"/>
          <w:sz w:val="28"/>
          <w:szCs w:val="28"/>
        </w:rPr>
        <w:t>ою</w:t>
      </w:r>
      <w:r w:rsidRPr="00ED5D3E">
        <w:rPr>
          <w:rFonts w:ascii="Times New Roman" w:hAnsi="Times New Roman"/>
          <w:sz w:val="28"/>
          <w:szCs w:val="28"/>
        </w:rPr>
        <w:t xml:space="preserve">. </w:t>
      </w:r>
      <w:r>
        <w:rPr>
          <w:rFonts w:ascii="Times New Roman" w:hAnsi="Times New Roman"/>
          <w:sz w:val="28"/>
          <w:szCs w:val="28"/>
        </w:rPr>
        <w:t>Проте</w:t>
      </w:r>
      <w:r w:rsidRPr="00ED5D3E">
        <w:rPr>
          <w:rFonts w:ascii="Times New Roman" w:hAnsi="Times New Roman"/>
          <w:sz w:val="28"/>
          <w:szCs w:val="28"/>
        </w:rPr>
        <w:t>, функціональн</w:t>
      </w:r>
      <w:r>
        <w:rPr>
          <w:rFonts w:ascii="Times New Roman" w:hAnsi="Times New Roman"/>
          <w:sz w:val="28"/>
          <w:szCs w:val="28"/>
        </w:rPr>
        <w:t>а</w:t>
      </w:r>
      <w:r w:rsidRPr="00ED5D3E">
        <w:rPr>
          <w:rFonts w:ascii="Times New Roman" w:hAnsi="Times New Roman"/>
          <w:sz w:val="28"/>
          <w:szCs w:val="28"/>
        </w:rPr>
        <w:t xml:space="preserve"> </w:t>
      </w:r>
      <w:r>
        <w:rPr>
          <w:rFonts w:ascii="Times New Roman" w:hAnsi="Times New Roman"/>
          <w:sz w:val="28"/>
          <w:szCs w:val="28"/>
        </w:rPr>
        <w:t xml:space="preserve">взаємодія </w:t>
      </w:r>
      <w:r w:rsidRPr="00ED5D3E">
        <w:rPr>
          <w:rFonts w:ascii="Symbol" w:hAnsi="Symbol"/>
          <w:sz w:val="28"/>
          <w:szCs w:val="28"/>
        </w:rPr>
        <w:t></w:t>
      </w:r>
      <w:r w:rsidRPr="00ED5D3E">
        <w:rPr>
          <w:rFonts w:ascii="Times New Roman" w:hAnsi="Times New Roman"/>
          <w:sz w:val="28"/>
          <w:szCs w:val="28"/>
          <w:vertAlign w:val="subscript"/>
        </w:rPr>
        <w:t>2</w:t>
      </w:r>
      <w:r w:rsidRPr="00ED5D3E">
        <w:rPr>
          <w:rFonts w:ascii="Times New Roman" w:hAnsi="Times New Roman"/>
          <w:sz w:val="28"/>
          <w:szCs w:val="28"/>
        </w:rPr>
        <w:t xml:space="preserve">-АР </w:t>
      </w:r>
      <w:r w:rsidRPr="00ED5D3E">
        <w:rPr>
          <w:rFonts w:ascii="Times New Roman" w:hAnsi="Times New Roman"/>
          <w:sz w:val="28"/>
          <w:szCs w:val="28"/>
          <w:lang w:val="ru-RU"/>
        </w:rPr>
        <w:t xml:space="preserve">з </w:t>
      </w:r>
      <w:r w:rsidRPr="00ED5D3E">
        <w:rPr>
          <w:rFonts w:ascii="Times New Roman" w:hAnsi="Times New Roman"/>
          <w:sz w:val="28"/>
          <w:szCs w:val="28"/>
          <w:lang w:val="en-US"/>
        </w:rPr>
        <w:t>G</w:t>
      </w:r>
      <w:r w:rsidRPr="00ED5D3E">
        <w:rPr>
          <w:rFonts w:ascii="Times New Roman" w:hAnsi="Times New Roman"/>
          <w:sz w:val="28"/>
          <w:szCs w:val="28"/>
          <w:lang w:val="ru-RU"/>
        </w:rPr>
        <w:t>-</w:t>
      </w:r>
      <w:r w:rsidRPr="00ED5D3E">
        <w:rPr>
          <w:rFonts w:ascii="Times New Roman" w:hAnsi="Times New Roman"/>
          <w:sz w:val="28"/>
          <w:szCs w:val="28"/>
        </w:rPr>
        <w:t>протеїн</w:t>
      </w:r>
      <w:r>
        <w:rPr>
          <w:rFonts w:ascii="Times New Roman" w:hAnsi="Times New Roman"/>
          <w:sz w:val="28"/>
          <w:szCs w:val="28"/>
        </w:rPr>
        <w:t>ами</w:t>
      </w:r>
      <w:r w:rsidRPr="00ED5D3E">
        <w:rPr>
          <w:rFonts w:ascii="Times New Roman" w:hAnsi="Times New Roman"/>
          <w:sz w:val="28"/>
          <w:szCs w:val="28"/>
        </w:rPr>
        <w:t xml:space="preserve"> при СН знижується [</w:t>
      </w:r>
      <w:r w:rsidR="00E067CE">
        <w:fldChar w:fldCharType="begin"/>
      </w:r>
      <w:r w:rsidR="00E067CE">
        <w:instrText xml:space="preserve"> REF _Ref37772020 \r \h  \* MERGEFORMAT </w:instrText>
      </w:r>
      <w:r w:rsidR="00E067CE">
        <w:fldChar w:fldCharType="separate"/>
      </w:r>
      <w:r w:rsidR="006A58C3" w:rsidRPr="006A58C3">
        <w:rPr>
          <w:rFonts w:ascii="Times New Roman" w:hAnsi="Times New Roman"/>
          <w:sz w:val="28"/>
          <w:szCs w:val="28"/>
        </w:rPr>
        <w:t>184</w:t>
      </w:r>
      <w:r w:rsidR="00E067CE">
        <w:fldChar w:fldCharType="end"/>
      </w:r>
      <w:r w:rsidRPr="00ED5D3E">
        <w:rPr>
          <w:rFonts w:ascii="Times New Roman" w:hAnsi="Times New Roman"/>
          <w:sz w:val="28"/>
          <w:szCs w:val="28"/>
        </w:rPr>
        <w:t xml:space="preserve">]. </w:t>
      </w:r>
      <w:r>
        <w:rPr>
          <w:rFonts w:ascii="Times New Roman" w:hAnsi="Times New Roman"/>
          <w:sz w:val="28"/>
          <w:szCs w:val="28"/>
        </w:rPr>
        <w:t xml:space="preserve">Відомо, що зниження </w:t>
      </w:r>
      <w:r w:rsidRPr="00ED5D3E">
        <w:rPr>
          <w:rFonts w:ascii="Times New Roman" w:hAnsi="Times New Roman"/>
          <w:sz w:val="28"/>
          <w:szCs w:val="28"/>
        </w:rPr>
        <w:t>чутлив</w:t>
      </w:r>
      <w:r>
        <w:rPr>
          <w:rFonts w:ascii="Times New Roman" w:hAnsi="Times New Roman"/>
          <w:sz w:val="28"/>
          <w:szCs w:val="28"/>
        </w:rPr>
        <w:t>ості</w:t>
      </w:r>
      <w:r w:rsidRPr="00ED5D3E">
        <w:rPr>
          <w:rFonts w:ascii="Times New Roman" w:hAnsi="Times New Roman"/>
          <w:sz w:val="28"/>
          <w:szCs w:val="28"/>
        </w:rPr>
        <w:t xml:space="preserve"> </w:t>
      </w:r>
      <w:r w:rsidRPr="00ED5D3E">
        <w:rPr>
          <w:rFonts w:ascii="Symbol" w:hAnsi="Symbol"/>
          <w:sz w:val="28"/>
          <w:szCs w:val="28"/>
        </w:rPr>
        <w:t></w:t>
      </w:r>
      <w:r w:rsidRPr="00ED5D3E">
        <w:rPr>
          <w:rFonts w:ascii="Times New Roman" w:hAnsi="Times New Roman"/>
          <w:sz w:val="28"/>
          <w:szCs w:val="28"/>
          <w:vertAlign w:val="subscript"/>
        </w:rPr>
        <w:t>1</w:t>
      </w:r>
      <w:r w:rsidRPr="00ED5D3E">
        <w:rPr>
          <w:rFonts w:ascii="Times New Roman" w:hAnsi="Times New Roman"/>
          <w:sz w:val="28"/>
          <w:szCs w:val="28"/>
        </w:rPr>
        <w:t>-АР, спричинен</w:t>
      </w:r>
      <w:r>
        <w:rPr>
          <w:rFonts w:ascii="Times New Roman" w:hAnsi="Times New Roman"/>
          <w:sz w:val="28"/>
          <w:szCs w:val="28"/>
        </w:rPr>
        <w:t>ої високим рівнем НА</w:t>
      </w:r>
      <w:r w:rsidRPr="00ED5D3E">
        <w:rPr>
          <w:rFonts w:ascii="Times New Roman" w:hAnsi="Times New Roman"/>
          <w:sz w:val="28"/>
          <w:szCs w:val="28"/>
        </w:rPr>
        <w:t xml:space="preserve">, може частково компенсуватися посиленою експресією </w:t>
      </w:r>
      <w:r w:rsidR="009339D2" w:rsidRPr="00236AD5">
        <w:rPr>
          <w:rFonts w:ascii="Times New Roman" w:hAnsi="Times New Roman"/>
          <w:sz w:val="28"/>
          <w:szCs w:val="28"/>
          <w:lang w:val="ru-RU"/>
        </w:rPr>
        <w:br/>
      </w:r>
      <w:r w:rsidRPr="00ED5D3E">
        <w:rPr>
          <w:rFonts w:ascii="Times New Roman" w:hAnsi="Times New Roman"/>
          <w:sz w:val="28"/>
          <w:szCs w:val="28"/>
        </w:rPr>
        <w:t>G-протеїну (посередник</w:t>
      </w:r>
      <w:r>
        <w:rPr>
          <w:rFonts w:ascii="Times New Roman" w:hAnsi="Times New Roman"/>
          <w:sz w:val="28"/>
          <w:szCs w:val="28"/>
        </w:rPr>
        <w:t>а</w:t>
      </w:r>
      <w:r w:rsidRPr="00ED5D3E">
        <w:rPr>
          <w:rFonts w:ascii="Times New Roman" w:hAnsi="Times New Roman"/>
          <w:sz w:val="28"/>
          <w:szCs w:val="28"/>
        </w:rPr>
        <w:t xml:space="preserve"> між </w:t>
      </w:r>
      <w:r w:rsidRPr="00ED5D3E">
        <w:rPr>
          <w:rFonts w:ascii="Symbol" w:hAnsi="Symbol"/>
          <w:sz w:val="28"/>
          <w:szCs w:val="28"/>
        </w:rPr>
        <w:t></w:t>
      </w:r>
      <w:r w:rsidRPr="00ED5D3E">
        <w:rPr>
          <w:rFonts w:ascii="Times New Roman" w:hAnsi="Times New Roman"/>
          <w:sz w:val="28"/>
          <w:szCs w:val="28"/>
        </w:rPr>
        <w:t>-АР та цАМФ) [</w:t>
      </w:r>
      <w:r w:rsidR="00E067CE">
        <w:fldChar w:fldCharType="begin"/>
      </w:r>
      <w:r w:rsidR="00E067CE">
        <w:instrText xml:space="preserve"> REF _Ref37772181 \r \h  \* MERGEFORMAT </w:instrText>
      </w:r>
      <w:r w:rsidR="00E067CE">
        <w:fldChar w:fldCharType="separate"/>
      </w:r>
      <w:r w:rsidR="006A58C3" w:rsidRPr="006A58C3">
        <w:rPr>
          <w:rFonts w:ascii="Times New Roman" w:hAnsi="Times New Roman"/>
          <w:sz w:val="28"/>
          <w:szCs w:val="28"/>
        </w:rPr>
        <w:t>203</w:t>
      </w:r>
      <w:r w:rsidR="00E067CE">
        <w:fldChar w:fldCharType="end"/>
      </w:r>
      <w:r w:rsidRPr="00ED5D3E">
        <w:rPr>
          <w:rFonts w:ascii="Times New Roman" w:hAnsi="Times New Roman"/>
          <w:sz w:val="28"/>
          <w:szCs w:val="28"/>
        </w:rPr>
        <w:t xml:space="preserve">]. Згодом виразність цього компенсаторного механізму </w:t>
      </w:r>
      <w:r>
        <w:rPr>
          <w:rFonts w:ascii="Times New Roman" w:hAnsi="Times New Roman"/>
          <w:sz w:val="28"/>
          <w:szCs w:val="28"/>
        </w:rPr>
        <w:t>вичерпується</w:t>
      </w:r>
      <w:r w:rsidRPr="00ED5D3E">
        <w:rPr>
          <w:rFonts w:ascii="Times New Roman" w:hAnsi="Times New Roman"/>
          <w:sz w:val="28"/>
          <w:szCs w:val="28"/>
        </w:rPr>
        <w:t xml:space="preserve">. Однак, зниження чутливості </w:t>
      </w:r>
      <w:r w:rsidRPr="00ED5D3E">
        <w:rPr>
          <w:rFonts w:ascii="Symbol" w:hAnsi="Symbol"/>
          <w:sz w:val="28"/>
          <w:szCs w:val="28"/>
        </w:rPr>
        <w:t></w:t>
      </w:r>
      <w:r w:rsidRPr="00ED5D3E">
        <w:rPr>
          <w:rFonts w:ascii="Times New Roman" w:hAnsi="Times New Roman"/>
          <w:sz w:val="28"/>
          <w:szCs w:val="28"/>
        </w:rPr>
        <w:t xml:space="preserve">-АР кардіоміоцитів </w:t>
      </w:r>
      <w:r>
        <w:rPr>
          <w:rFonts w:ascii="Times New Roman" w:hAnsi="Times New Roman"/>
          <w:sz w:val="28"/>
          <w:szCs w:val="28"/>
        </w:rPr>
        <w:t>за</w:t>
      </w:r>
      <w:r w:rsidRPr="00ED5D3E">
        <w:rPr>
          <w:rFonts w:ascii="Times New Roman" w:hAnsi="Times New Roman"/>
          <w:sz w:val="28"/>
          <w:szCs w:val="28"/>
        </w:rPr>
        <w:t xml:space="preserve"> умов хронічної гіперкатехолемії </w:t>
      </w:r>
      <w:r>
        <w:rPr>
          <w:rFonts w:ascii="Times New Roman" w:hAnsi="Times New Roman"/>
          <w:sz w:val="28"/>
          <w:szCs w:val="28"/>
        </w:rPr>
        <w:t xml:space="preserve">є </w:t>
      </w:r>
      <w:r w:rsidRPr="00ED5D3E">
        <w:rPr>
          <w:rFonts w:ascii="Times New Roman" w:hAnsi="Times New Roman"/>
          <w:sz w:val="28"/>
          <w:szCs w:val="28"/>
        </w:rPr>
        <w:t>недостатн</w:t>
      </w:r>
      <w:r>
        <w:rPr>
          <w:rFonts w:ascii="Times New Roman" w:hAnsi="Times New Roman"/>
          <w:sz w:val="28"/>
          <w:szCs w:val="28"/>
        </w:rPr>
        <w:t>ьою</w:t>
      </w:r>
      <w:r w:rsidRPr="00ED5D3E">
        <w:rPr>
          <w:rFonts w:ascii="Times New Roman" w:hAnsi="Times New Roman"/>
          <w:sz w:val="28"/>
          <w:szCs w:val="28"/>
        </w:rPr>
        <w:t xml:space="preserve">. Залишається невирішеним питання медикаментозного впливу на зазначені процеси. </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Знайдено два поширен</w:t>
      </w:r>
      <w:r>
        <w:rPr>
          <w:rFonts w:ascii="Times New Roman" w:hAnsi="Times New Roman"/>
          <w:sz w:val="28"/>
          <w:szCs w:val="28"/>
        </w:rPr>
        <w:t>і</w:t>
      </w:r>
      <w:r w:rsidRPr="00ED5D3E">
        <w:rPr>
          <w:rFonts w:ascii="Times New Roman" w:hAnsi="Times New Roman"/>
          <w:sz w:val="28"/>
          <w:szCs w:val="28"/>
        </w:rPr>
        <w:t xml:space="preserve"> несинонімічн</w:t>
      </w:r>
      <w:r>
        <w:rPr>
          <w:rFonts w:ascii="Times New Roman" w:hAnsi="Times New Roman"/>
          <w:sz w:val="28"/>
          <w:szCs w:val="28"/>
        </w:rPr>
        <w:t>і</w:t>
      </w:r>
      <w:r w:rsidRPr="00ED5D3E">
        <w:rPr>
          <w:rFonts w:ascii="Times New Roman" w:hAnsi="Times New Roman"/>
          <w:sz w:val="28"/>
          <w:szCs w:val="28"/>
        </w:rPr>
        <w:t xml:space="preserve"> SNP у нуклеотидах 145 (A / G), що призводить до кодування амінокислот Ser (основна алель)</w:t>
      </w:r>
      <w:r>
        <w:rPr>
          <w:rFonts w:ascii="Times New Roman" w:hAnsi="Times New Roman"/>
          <w:sz w:val="28"/>
          <w:szCs w:val="28"/>
        </w:rPr>
        <w:t>,</w:t>
      </w:r>
      <w:r w:rsidRPr="00ED5D3E">
        <w:rPr>
          <w:rFonts w:ascii="Times New Roman" w:hAnsi="Times New Roman"/>
          <w:sz w:val="28"/>
          <w:szCs w:val="28"/>
        </w:rPr>
        <w:t xml:space="preserve"> або Gly у 49 позаклітинній послідовності </w:t>
      </w:r>
      <w:r w:rsidRPr="00ED5D3E">
        <w:rPr>
          <w:rFonts w:ascii="Symbol" w:hAnsi="Symbol"/>
          <w:sz w:val="28"/>
          <w:szCs w:val="28"/>
        </w:rPr>
        <w:t></w:t>
      </w:r>
      <w:r w:rsidRPr="00ED5D3E">
        <w:rPr>
          <w:rFonts w:ascii="Times New Roman" w:hAnsi="Times New Roman"/>
          <w:sz w:val="28"/>
          <w:szCs w:val="28"/>
          <w:vertAlign w:val="subscript"/>
        </w:rPr>
        <w:t>1</w:t>
      </w:r>
      <w:r w:rsidRPr="00ED5D3E">
        <w:rPr>
          <w:rFonts w:ascii="Times New Roman" w:hAnsi="Times New Roman"/>
          <w:sz w:val="28"/>
          <w:szCs w:val="28"/>
        </w:rPr>
        <w:t>-АР, а при поліморфізмі у нуклеотиді 1165 (G / C), відбувається кодування або амінокислоти Arg (основна алель)</w:t>
      </w:r>
      <w:r>
        <w:rPr>
          <w:rFonts w:ascii="Times New Roman" w:hAnsi="Times New Roman"/>
          <w:sz w:val="28"/>
          <w:szCs w:val="28"/>
        </w:rPr>
        <w:t>,</w:t>
      </w:r>
      <w:r w:rsidRPr="00ED5D3E">
        <w:rPr>
          <w:rFonts w:ascii="Times New Roman" w:hAnsi="Times New Roman"/>
          <w:sz w:val="28"/>
          <w:szCs w:val="28"/>
        </w:rPr>
        <w:t xml:space="preserve"> або Gly </w:t>
      </w:r>
      <w:r>
        <w:rPr>
          <w:rFonts w:ascii="Times New Roman" w:hAnsi="Times New Roman"/>
          <w:sz w:val="28"/>
          <w:szCs w:val="28"/>
        </w:rPr>
        <w:t>у</w:t>
      </w:r>
      <w:r w:rsidRPr="00ED5D3E">
        <w:rPr>
          <w:rFonts w:ascii="Times New Roman" w:hAnsi="Times New Roman"/>
          <w:sz w:val="28"/>
          <w:szCs w:val="28"/>
        </w:rPr>
        <w:t xml:space="preserve"> 389 послідовності інтрацелюлярної частини рецептора. Амінокислота Gly у положенні 389 була першою знайдена при клонуванні </w:t>
      </w:r>
      <w:r w:rsidRPr="00ED5D3E">
        <w:rPr>
          <w:rFonts w:ascii="Symbol" w:hAnsi="Symbol"/>
          <w:sz w:val="28"/>
          <w:szCs w:val="28"/>
        </w:rPr>
        <w:t></w:t>
      </w:r>
      <w:r w:rsidRPr="00ED5D3E">
        <w:rPr>
          <w:rFonts w:ascii="Times New Roman" w:hAnsi="Times New Roman"/>
          <w:sz w:val="28"/>
          <w:szCs w:val="28"/>
          <w:vertAlign w:val="subscript"/>
        </w:rPr>
        <w:t>1</w:t>
      </w:r>
      <w:r w:rsidRPr="00ED5D3E">
        <w:rPr>
          <w:rFonts w:ascii="Times New Roman" w:hAnsi="Times New Roman"/>
          <w:sz w:val="28"/>
          <w:szCs w:val="28"/>
        </w:rPr>
        <w:t xml:space="preserve">-АР людини. Вказану алель назвали «дикою», але вона є менш поширеною серед населення. Однак, </w:t>
      </w:r>
      <w:r>
        <w:rPr>
          <w:rFonts w:ascii="Times New Roman" w:hAnsi="Times New Roman"/>
          <w:sz w:val="28"/>
          <w:szCs w:val="28"/>
        </w:rPr>
        <w:t>серед</w:t>
      </w:r>
      <w:r w:rsidRPr="00ED5D3E">
        <w:rPr>
          <w:rFonts w:ascii="Times New Roman" w:hAnsi="Times New Roman"/>
          <w:sz w:val="28"/>
          <w:szCs w:val="28"/>
        </w:rPr>
        <w:t xml:space="preserve"> афроамериканців Gly приблизно так сам</w:t>
      </w:r>
      <w:r>
        <w:rPr>
          <w:rFonts w:ascii="Times New Roman" w:hAnsi="Times New Roman"/>
          <w:sz w:val="28"/>
          <w:szCs w:val="28"/>
        </w:rPr>
        <w:t>о</w:t>
      </w:r>
      <w:r w:rsidRPr="00ED5D3E">
        <w:rPr>
          <w:rFonts w:ascii="Times New Roman" w:hAnsi="Times New Roman"/>
          <w:sz w:val="28"/>
          <w:szCs w:val="28"/>
        </w:rPr>
        <w:t xml:space="preserve"> поширен</w:t>
      </w:r>
      <w:r>
        <w:rPr>
          <w:rFonts w:ascii="Times New Roman" w:hAnsi="Times New Roman"/>
          <w:sz w:val="28"/>
          <w:szCs w:val="28"/>
        </w:rPr>
        <w:t>ий</w:t>
      </w:r>
      <w:r w:rsidRPr="00ED5D3E">
        <w:rPr>
          <w:rFonts w:ascii="Times New Roman" w:hAnsi="Times New Roman"/>
          <w:sz w:val="28"/>
          <w:szCs w:val="28"/>
        </w:rPr>
        <w:t xml:space="preserve"> як і алель Arg. </w:t>
      </w:r>
      <w:r>
        <w:rPr>
          <w:rFonts w:ascii="Times New Roman" w:hAnsi="Times New Roman"/>
          <w:sz w:val="28"/>
          <w:szCs w:val="28"/>
        </w:rPr>
        <w:t>Саме тому,</w:t>
      </w:r>
      <w:r w:rsidRPr="00ED5D3E">
        <w:rPr>
          <w:rFonts w:ascii="Times New Roman" w:hAnsi="Times New Roman"/>
          <w:sz w:val="28"/>
          <w:szCs w:val="28"/>
        </w:rPr>
        <w:t xml:space="preserve"> у сучасній літературі </w:t>
      </w:r>
      <w:r>
        <w:rPr>
          <w:rFonts w:ascii="Times New Roman" w:hAnsi="Times New Roman"/>
          <w:sz w:val="28"/>
          <w:szCs w:val="28"/>
        </w:rPr>
        <w:t>зазвичай</w:t>
      </w:r>
      <w:r w:rsidRPr="00ED5D3E">
        <w:rPr>
          <w:rFonts w:ascii="Times New Roman" w:hAnsi="Times New Roman"/>
          <w:sz w:val="28"/>
          <w:szCs w:val="28"/>
        </w:rPr>
        <w:t xml:space="preserve"> утримуються від використання терміну "дикий тип"</w:t>
      </w:r>
      <w:r>
        <w:rPr>
          <w:rFonts w:ascii="Times New Roman" w:hAnsi="Times New Roman"/>
          <w:sz w:val="28"/>
          <w:szCs w:val="28"/>
        </w:rPr>
        <w:t xml:space="preserve"> </w:t>
      </w:r>
      <w:r w:rsidRPr="00ED5D3E">
        <w:rPr>
          <w:rFonts w:ascii="Times New Roman" w:hAnsi="Times New Roman"/>
          <w:sz w:val="28"/>
          <w:szCs w:val="28"/>
        </w:rPr>
        <w:t>для будь-якого варіант</w:t>
      </w:r>
      <w:r w:rsidR="004C7C82">
        <w:rPr>
          <w:rFonts w:ascii="Times New Roman" w:hAnsi="Times New Roman"/>
          <w:sz w:val="28"/>
          <w:szCs w:val="28"/>
        </w:rPr>
        <w:t>а</w:t>
      </w:r>
      <w:r w:rsidRPr="00ED5D3E">
        <w:rPr>
          <w:rFonts w:ascii="Times New Roman" w:hAnsi="Times New Roman"/>
          <w:sz w:val="28"/>
          <w:szCs w:val="28"/>
        </w:rPr>
        <w:t xml:space="preserve">, </w:t>
      </w:r>
      <w:r>
        <w:rPr>
          <w:rFonts w:ascii="Times New Roman" w:hAnsi="Times New Roman"/>
          <w:sz w:val="28"/>
          <w:szCs w:val="28"/>
        </w:rPr>
        <w:t xml:space="preserve">а </w:t>
      </w:r>
      <w:r w:rsidRPr="00ED5D3E">
        <w:rPr>
          <w:rFonts w:ascii="Times New Roman" w:hAnsi="Times New Roman"/>
          <w:sz w:val="28"/>
          <w:szCs w:val="28"/>
        </w:rPr>
        <w:t xml:space="preserve">позначають їх, як </w:t>
      </w:r>
      <w:r w:rsidRPr="00ED5D3E">
        <w:rPr>
          <w:rFonts w:ascii="Symbol" w:hAnsi="Symbol"/>
          <w:sz w:val="28"/>
          <w:szCs w:val="28"/>
        </w:rPr>
        <w:t></w:t>
      </w:r>
      <w:r w:rsidRPr="00ED5D3E">
        <w:rPr>
          <w:rFonts w:ascii="Times New Roman" w:hAnsi="Times New Roman"/>
          <w:sz w:val="28"/>
          <w:szCs w:val="28"/>
          <w:vertAlign w:val="subscript"/>
        </w:rPr>
        <w:t>1</w:t>
      </w:r>
      <w:r w:rsidRPr="00ED5D3E">
        <w:rPr>
          <w:rFonts w:ascii="Times New Roman" w:hAnsi="Times New Roman"/>
          <w:sz w:val="28"/>
          <w:szCs w:val="28"/>
        </w:rPr>
        <w:t xml:space="preserve">Arg389 </w:t>
      </w:r>
      <w:r>
        <w:rPr>
          <w:rFonts w:ascii="Times New Roman" w:hAnsi="Times New Roman"/>
          <w:sz w:val="28"/>
          <w:szCs w:val="28"/>
        </w:rPr>
        <w:t>чи</w:t>
      </w:r>
      <w:r w:rsidRPr="00ED5D3E">
        <w:rPr>
          <w:rFonts w:ascii="Times New Roman" w:hAnsi="Times New Roman"/>
          <w:sz w:val="28"/>
          <w:szCs w:val="28"/>
        </w:rPr>
        <w:t xml:space="preserve"> </w:t>
      </w:r>
      <w:r w:rsidRPr="00ED5D3E">
        <w:rPr>
          <w:rFonts w:ascii="Symbol" w:hAnsi="Symbol"/>
          <w:sz w:val="28"/>
          <w:szCs w:val="28"/>
        </w:rPr>
        <w:t></w:t>
      </w:r>
      <w:r w:rsidRPr="00ED5D3E">
        <w:rPr>
          <w:rFonts w:ascii="Times New Roman" w:hAnsi="Times New Roman"/>
          <w:sz w:val="28"/>
          <w:szCs w:val="28"/>
          <w:vertAlign w:val="subscript"/>
        </w:rPr>
        <w:t>1</w:t>
      </w:r>
      <w:r w:rsidRPr="00ED5D3E">
        <w:rPr>
          <w:rFonts w:ascii="Times New Roman" w:hAnsi="Times New Roman"/>
          <w:sz w:val="28"/>
          <w:szCs w:val="28"/>
        </w:rPr>
        <w:t>Gly389</w:t>
      </w:r>
      <w:r>
        <w:rPr>
          <w:rFonts w:ascii="Times New Roman" w:hAnsi="Times New Roman"/>
          <w:sz w:val="28"/>
          <w:szCs w:val="28"/>
        </w:rPr>
        <w:t> </w:t>
      </w:r>
      <w:r w:rsidRPr="00ED5D3E">
        <w:rPr>
          <w:rFonts w:ascii="Times New Roman" w:hAnsi="Times New Roman"/>
          <w:sz w:val="28"/>
          <w:szCs w:val="28"/>
        </w:rPr>
        <w:t>[</w:t>
      </w:r>
      <w:r w:rsidR="00E067CE">
        <w:fldChar w:fldCharType="begin"/>
      </w:r>
      <w:r w:rsidR="00E067CE">
        <w:instrText xml:space="preserve"> REF _Ref37772020 \r \h  \* MERGEFORMAT </w:instrText>
      </w:r>
      <w:r w:rsidR="00E067CE">
        <w:fldChar w:fldCharType="separate"/>
      </w:r>
      <w:r w:rsidR="006A58C3" w:rsidRPr="006A58C3">
        <w:rPr>
          <w:rFonts w:ascii="Times New Roman" w:hAnsi="Times New Roman"/>
          <w:sz w:val="28"/>
          <w:szCs w:val="28"/>
        </w:rPr>
        <w:t>184</w:t>
      </w:r>
      <w:r w:rsidR="00E067CE">
        <w:fldChar w:fldCharType="end"/>
      </w:r>
      <w:r w:rsidRPr="00ED5D3E">
        <w:rPr>
          <w:rFonts w:ascii="Times New Roman" w:hAnsi="Times New Roman"/>
          <w:sz w:val="28"/>
          <w:szCs w:val="28"/>
        </w:rPr>
        <w:t>].</w:t>
      </w:r>
    </w:p>
    <w:p w:rsidR="00643D94" w:rsidRPr="00ED5D3E" w:rsidRDefault="00643D94" w:rsidP="003009EB">
      <w:pPr>
        <w:widowControl w:val="0"/>
        <w:spacing w:after="0" w:line="360" w:lineRule="auto"/>
        <w:ind w:firstLine="708"/>
        <w:jc w:val="both"/>
        <w:rPr>
          <w:rFonts w:ascii="Times New Roman" w:hAnsi="Times New Roman"/>
          <w:sz w:val="28"/>
          <w:szCs w:val="28"/>
        </w:rPr>
      </w:pPr>
      <w:r w:rsidRPr="00ED5D3E">
        <w:rPr>
          <w:rFonts w:ascii="Times New Roman" w:hAnsi="Times New Roman"/>
          <w:sz w:val="28"/>
          <w:szCs w:val="28"/>
        </w:rPr>
        <w:t xml:space="preserve">Варіація амінокислот Gly/Arg у положенні 389 </w:t>
      </w:r>
      <w:r>
        <w:rPr>
          <w:rFonts w:ascii="Times New Roman" w:hAnsi="Times New Roman"/>
          <w:sz w:val="28"/>
          <w:szCs w:val="28"/>
        </w:rPr>
        <w:t>знаходиться</w:t>
      </w:r>
      <w:r w:rsidRPr="00ED5D3E">
        <w:rPr>
          <w:rFonts w:ascii="Times New Roman" w:hAnsi="Times New Roman"/>
          <w:sz w:val="28"/>
          <w:szCs w:val="28"/>
        </w:rPr>
        <w:t xml:space="preserve"> у межах четвертої внутрішньоклітинної петлі, утворен</w:t>
      </w:r>
      <w:r>
        <w:rPr>
          <w:rFonts w:ascii="Times New Roman" w:hAnsi="Times New Roman"/>
          <w:sz w:val="28"/>
          <w:szCs w:val="28"/>
        </w:rPr>
        <w:t>ої</w:t>
      </w:r>
      <w:r w:rsidRPr="00ED5D3E">
        <w:rPr>
          <w:rFonts w:ascii="Times New Roman" w:hAnsi="Times New Roman"/>
          <w:sz w:val="28"/>
          <w:szCs w:val="28"/>
        </w:rPr>
        <w:t xml:space="preserve"> 12 амінокислотами. </w:t>
      </w:r>
      <w:r>
        <w:rPr>
          <w:rFonts w:ascii="Times New Roman" w:hAnsi="Times New Roman"/>
          <w:sz w:val="28"/>
          <w:szCs w:val="28"/>
        </w:rPr>
        <w:t xml:space="preserve">Доведено, що </w:t>
      </w:r>
      <w:r w:rsidRPr="00ED5D3E">
        <w:rPr>
          <w:rFonts w:ascii="Times New Roman" w:hAnsi="Times New Roman"/>
          <w:sz w:val="28"/>
          <w:szCs w:val="28"/>
        </w:rPr>
        <w:t>за аналогією з іншими рецепторами, пов'язаними з G-білк</w:t>
      </w:r>
      <w:r>
        <w:rPr>
          <w:rFonts w:ascii="Times New Roman" w:hAnsi="Times New Roman"/>
          <w:sz w:val="28"/>
          <w:szCs w:val="28"/>
        </w:rPr>
        <w:t>ами</w:t>
      </w:r>
      <w:r w:rsidRPr="00ED5D3E">
        <w:rPr>
          <w:rFonts w:ascii="Times New Roman" w:hAnsi="Times New Roman"/>
          <w:sz w:val="28"/>
          <w:szCs w:val="28"/>
        </w:rPr>
        <w:t xml:space="preserve">, поліморфізм зазначеної алелі </w:t>
      </w:r>
      <w:r>
        <w:rPr>
          <w:rFonts w:ascii="Times New Roman" w:hAnsi="Times New Roman"/>
          <w:sz w:val="28"/>
          <w:szCs w:val="28"/>
        </w:rPr>
        <w:t xml:space="preserve">також проявляється і щодо активності </w:t>
      </w:r>
      <w:r w:rsidRPr="00ED5D3E">
        <w:rPr>
          <w:rFonts w:ascii="Symbol" w:hAnsi="Symbol"/>
          <w:sz w:val="28"/>
          <w:szCs w:val="28"/>
        </w:rPr>
        <w:t></w:t>
      </w:r>
      <w:r w:rsidRPr="00ED5D3E">
        <w:rPr>
          <w:rFonts w:ascii="Times New Roman" w:hAnsi="Times New Roman"/>
          <w:sz w:val="28"/>
          <w:szCs w:val="28"/>
          <w:vertAlign w:val="subscript"/>
        </w:rPr>
        <w:t>1</w:t>
      </w:r>
      <w:r w:rsidRPr="00ED5D3E">
        <w:rPr>
          <w:rFonts w:ascii="Times New Roman" w:hAnsi="Times New Roman"/>
          <w:sz w:val="28"/>
          <w:szCs w:val="28"/>
        </w:rPr>
        <w:t>-АР [</w:t>
      </w:r>
      <w:r w:rsidR="00E067CE">
        <w:fldChar w:fldCharType="begin"/>
      </w:r>
      <w:r w:rsidR="00E067CE">
        <w:instrText xml:space="preserve"> REF _Ref37772020 \r \h  \* MERGEFORMAT </w:instrText>
      </w:r>
      <w:r w:rsidR="00E067CE">
        <w:fldChar w:fldCharType="separate"/>
      </w:r>
      <w:r w:rsidR="006A58C3" w:rsidRPr="006A58C3">
        <w:rPr>
          <w:rFonts w:ascii="Times New Roman" w:hAnsi="Times New Roman"/>
          <w:sz w:val="28"/>
          <w:szCs w:val="28"/>
        </w:rPr>
        <w:t>184</w:t>
      </w:r>
      <w:r w:rsidR="00E067CE">
        <w:fldChar w:fldCharType="end"/>
      </w:r>
      <w:r w:rsidRPr="00ED5D3E">
        <w:rPr>
          <w:rFonts w:ascii="Times New Roman" w:hAnsi="Times New Roman"/>
          <w:sz w:val="28"/>
          <w:szCs w:val="28"/>
        </w:rPr>
        <w:t>].</w:t>
      </w:r>
      <w:r>
        <w:rPr>
          <w:rFonts w:ascii="Times New Roman" w:hAnsi="Times New Roman"/>
          <w:sz w:val="28"/>
          <w:szCs w:val="28"/>
        </w:rPr>
        <w:t xml:space="preserve"> У </w:t>
      </w:r>
      <w:r w:rsidRPr="00ED5D3E">
        <w:rPr>
          <w:rFonts w:ascii="Times New Roman" w:hAnsi="Times New Roman"/>
          <w:sz w:val="28"/>
          <w:szCs w:val="28"/>
        </w:rPr>
        <w:t>дослідження</w:t>
      </w:r>
      <w:r>
        <w:rPr>
          <w:rFonts w:ascii="Times New Roman" w:hAnsi="Times New Roman"/>
          <w:sz w:val="28"/>
          <w:szCs w:val="28"/>
        </w:rPr>
        <w:t>х</w:t>
      </w:r>
      <w:r w:rsidRPr="00ED5D3E">
        <w:rPr>
          <w:rFonts w:ascii="Times New Roman" w:hAnsi="Times New Roman"/>
          <w:sz w:val="28"/>
          <w:szCs w:val="28"/>
        </w:rPr>
        <w:t xml:space="preserve"> конкурентоспроможності, виконан</w:t>
      </w:r>
      <w:r>
        <w:rPr>
          <w:rFonts w:ascii="Times New Roman" w:hAnsi="Times New Roman"/>
          <w:sz w:val="28"/>
          <w:szCs w:val="28"/>
        </w:rPr>
        <w:t>их</w:t>
      </w:r>
      <w:r w:rsidRPr="00ED5D3E">
        <w:rPr>
          <w:rFonts w:ascii="Times New Roman" w:hAnsi="Times New Roman"/>
          <w:sz w:val="28"/>
          <w:szCs w:val="28"/>
        </w:rPr>
        <w:t xml:space="preserve"> на частково очищених клітинних мембранах фібробластів китайського хом'яка (клітини CHW), продемонстр</w:t>
      </w:r>
      <w:r>
        <w:rPr>
          <w:rFonts w:ascii="Times New Roman" w:hAnsi="Times New Roman"/>
          <w:sz w:val="28"/>
          <w:szCs w:val="28"/>
        </w:rPr>
        <w:t>о</w:t>
      </w:r>
      <w:r w:rsidRPr="00ED5D3E">
        <w:rPr>
          <w:rFonts w:ascii="Times New Roman" w:hAnsi="Times New Roman"/>
          <w:sz w:val="28"/>
          <w:szCs w:val="28"/>
        </w:rPr>
        <w:t>ва</w:t>
      </w:r>
      <w:r>
        <w:rPr>
          <w:rFonts w:ascii="Times New Roman" w:hAnsi="Times New Roman"/>
          <w:sz w:val="28"/>
          <w:szCs w:val="28"/>
        </w:rPr>
        <w:t>но</w:t>
      </w:r>
      <w:r w:rsidRPr="00ED5D3E">
        <w:rPr>
          <w:rFonts w:ascii="Times New Roman" w:hAnsi="Times New Roman"/>
          <w:sz w:val="28"/>
          <w:szCs w:val="28"/>
        </w:rPr>
        <w:t xml:space="preserve"> більшу активність </w:t>
      </w:r>
      <w:r w:rsidRPr="00ED5D3E">
        <w:rPr>
          <w:rFonts w:ascii="Symbol" w:hAnsi="Symbol"/>
          <w:sz w:val="28"/>
          <w:szCs w:val="28"/>
        </w:rPr>
        <w:t></w:t>
      </w:r>
      <w:r w:rsidRPr="00ED5D3E">
        <w:rPr>
          <w:rFonts w:ascii="Times New Roman" w:hAnsi="Times New Roman"/>
          <w:sz w:val="28"/>
          <w:szCs w:val="28"/>
          <w:vertAlign w:val="subscript"/>
        </w:rPr>
        <w:t>1</w:t>
      </w:r>
      <w:r w:rsidRPr="00ED5D3E">
        <w:rPr>
          <w:rFonts w:ascii="Times New Roman" w:hAnsi="Times New Roman"/>
          <w:sz w:val="28"/>
          <w:szCs w:val="28"/>
        </w:rPr>
        <w:t>-АР при поліморфізмі Arg389, порівн</w:t>
      </w:r>
      <w:r>
        <w:rPr>
          <w:rFonts w:ascii="Times New Roman" w:hAnsi="Times New Roman"/>
          <w:sz w:val="28"/>
          <w:szCs w:val="28"/>
        </w:rPr>
        <w:t>яно</w:t>
      </w:r>
      <w:r w:rsidRPr="00ED5D3E">
        <w:rPr>
          <w:rFonts w:ascii="Times New Roman" w:hAnsi="Times New Roman"/>
          <w:sz w:val="28"/>
          <w:szCs w:val="28"/>
        </w:rPr>
        <w:t xml:space="preserve"> </w:t>
      </w:r>
      <w:r>
        <w:rPr>
          <w:rFonts w:ascii="Times New Roman" w:hAnsi="Times New Roman"/>
          <w:sz w:val="28"/>
          <w:szCs w:val="28"/>
        </w:rPr>
        <w:t>з</w:t>
      </w:r>
      <w:r w:rsidRPr="00ED5D3E">
        <w:rPr>
          <w:rFonts w:ascii="Times New Roman" w:hAnsi="Times New Roman"/>
          <w:sz w:val="28"/>
          <w:szCs w:val="28"/>
        </w:rPr>
        <w:t xml:space="preserve"> </w:t>
      </w:r>
      <w:r w:rsidRPr="00ED5D3E">
        <w:rPr>
          <w:rFonts w:ascii="Symbol" w:hAnsi="Symbol"/>
          <w:sz w:val="28"/>
          <w:szCs w:val="28"/>
        </w:rPr>
        <w:t></w:t>
      </w:r>
      <w:r w:rsidRPr="00ED5D3E">
        <w:rPr>
          <w:rFonts w:ascii="Times New Roman" w:hAnsi="Times New Roman"/>
          <w:sz w:val="28"/>
          <w:szCs w:val="28"/>
          <w:vertAlign w:val="subscript"/>
        </w:rPr>
        <w:t>1</w:t>
      </w:r>
      <w:r w:rsidRPr="00ED5D3E">
        <w:rPr>
          <w:rFonts w:ascii="Times New Roman" w:hAnsi="Times New Roman"/>
          <w:sz w:val="28"/>
          <w:szCs w:val="28"/>
        </w:rPr>
        <w:t>Gly389 [</w:t>
      </w:r>
      <w:r w:rsidR="00E067CE">
        <w:fldChar w:fldCharType="begin"/>
      </w:r>
      <w:r w:rsidR="00E067CE">
        <w:instrText xml:space="preserve"> REF _Ref37772238 \r \h  \* MERGEFORMAT </w:instrText>
      </w:r>
      <w:r w:rsidR="00E067CE">
        <w:fldChar w:fldCharType="separate"/>
      </w:r>
      <w:r w:rsidR="006A58C3" w:rsidRPr="006A58C3">
        <w:rPr>
          <w:rFonts w:ascii="Times New Roman" w:hAnsi="Times New Roman"/>
          <w:sz w:val="28"/>
          <w:szCs w:val="28"/>
        </w:rPr>
        <w:t>306</w:t>
      </w:r>
      <w:r w:rsidR="00E067CE">
        <w:fldChar w:fldCharType="end"/>
      </w:r>
      <w:r w:rsidRPr="00ED5D3E">
        <w:rPr>
          <w:rFonts w:ascii="Times New Roman" w:hAnsi="Times New Roman"/>
          <w:sz w:val="28"/>
          <w:szCs w:val="28"/>
        </w:rPr>
        <w:t>].</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 xml:space="preserve">Подібні результати були </w:t>
      </w:r>
      <w:r>
        <w:rPr>
          <w:rFonts w:ascii="Times New Roman" w:hAnsi="Times New Roman"/>
          <w:sz w:val="28"/>
          <w:szCs w:val="28"/>
        </w:rPr>
        <w:t xml:space="preserve">отримані </w:t>
      </w:r>
      <w:r w:rsidRPr="00ED5D3E">
        <w:rPr>
          <w:rFonts w:ascii="Times New Roman" w:hAnsi="Times New Roman"/>
          <w:sz w:val="28"/>
          <w:szCs w:val="28"/>
        </w:rPr>
        <w:t>іншою групою дослідників</w:t>
      </w:r>
      <w:r>
        <w:rPr>
          <w:rFonts w:ascii="Times New Roman" w:hAnsi="Times New Roman"/>
          <w:sz w:val="28"/>
          <w:szCs w:val="28"/>
        </w:rPr>
        <w:t>, які</w:t>
      </w:r>
      <w:r w:rsidRPr="00ED5D3E">
        <w:rPr>
          <w:rFonts w:ascii="Times New Roman" w:hAnsi="Times New Roman"/>
          <w:sz w:val="28"/>
          <w:szCs w:val="28"/>
        </w:rPr>
        <w:t xml:space="preserve"> </w:t>
      </w:r>
      <w:r>
        <w:rPr>
          <w:rFonts w:ascii="Times New Roman" w:hAnsi="Times New Roman"/>
          <w:sz w:val="28"/>
          <w:szCs w:val="28"/>
        </w:rPr>
        <w:t>вивчали відповідні процеси на</w:t>
      </w:r>
      <w:r w:rsidRPr="00ED5D3E">
        <w:rPr>
          <w:rFonts w:ascii="Times New Roman" w:hAnsi="Times New Roman"/>
          <w:sz w:val="28"/>
          <w:szCs w:val="28"/>
        </w:rPr>
        <w:t xml:space="preserve"> моделі клітин яєчників китайського хом’яка. </w:t>
      </w:r>
      <w:r>
        <w:rPr>
          <w:rFonts w:ascii="Times New Roman" w:hAnsi="Times New Roman"/>
          <w:sz w:val="28"/>
          <w:szCs w:val="28"/>
        </w:rPr>
        <w:t xml:space="preserve">Ними </w:t>
      </w:r>
      <w:r w:rsidRPr="00ED5D3E">
        <w:rPr>
          <w:rFonts w:ascii="Times New Roman" w:hAnsi="Times New Roman"/>
          <w:sz w:val="28"/>
          <w:szCs w:val="28"/>
        </w:rPr>
        <w:t xml:space="preserve">продемонстровано, що при поліморфізмі Arg389 </w:t>
      </w:r>
      <w:r w:rsidRPr="00ED5D3E">
        <w:rPr>
          <w:rFonts w:ascii="Symbol" w:hAnsi="Symbol"/>
          <w:sz w:val="28"/>
          <w:szCs w:val="28"/>
        </w:rPr>
        <w:t></w:t>
      </w:r>
      <w:r w:rsidRPr="00ED5D3E">
        <w:rPr>
          <w:rFonts w:ascii="Symbol" w:hAnsi="Symbol"/>
          <w:sz w:val="28"/>
          <w:szCs w:val="28"/>
          <w:vertAlign w:val="subscript"/>
        </w:rPr>
        <w:t></w:t>
      </w:r>
      <w:r>
        <w:rPr>
          <w:rFonts w:ascii="Times New Roman" w:hAnsi="Times New Roman"/>
          <w:sz w:val="28"/>
          <w:szCs w:val="28"/>
        </w:rPr>
        <w:t>-</w:t>
      </w:r>
      <w:r w:rsidRPr="00ED5D3E">
        <w:rPr>
          <w:rFonts w:ascii="Times New Roman" w:hAnsi="Times New Roman"/>
          <w:sz w:val="28"/>
          <w:szCs w:val="28"/>
        </w:rPr>
        <w:t>АР мають більшу спорідненість до Gs-типу білк</w:t>
      </w:r>
      <w:r>
        <w:rPr>
          <w:rFonts w:ascii="Times New Roman" w:hAnsi="Times New Roman"/>
          <w:sz w:val="28"/>
          <w:szCs w:val="28"/>
        </w:rPr>
        <w:t>у</w:t>
      </w:r>
      <w:r w:rsidRPr="00ED5D3E">
        <w:rPr>
          <w:rFonts w:ascii="Times New Roman" w:hAnsi="Times New Roman"/>
          <w:sz w:val="28"/>
          <w:szCs w:val="28"/>
        </w:rPr>
        <w:t xml:space="preserve">, </w:t>
      </w:r>
      <w:r>
        <w:rPr>
          <w:rFonts w:ascii="Times New Roman" w:hAnsi="Times New Roman"/>
          <w:sz w:val="28"/>
          <w:szCs w:val="28"/>
        </w:rPr>
        <w:t xml:space="preserve">ніж при </w:t>
      </w:r>
      <w:r w:rsidRPr="00ED5D3E">
        <w:rPr>
          <w:rFonts w:ascii="Times New Roman" w:hAnsi="Times New Roman"/>
          <w:sz w:val="28"/>
          <w:szCs w:val="28"/>
        </w:rPr>
        <w:t>Gly389 [</w:t>
      </w:r>
      <w:r w:rsidR="00E067CE">
        <w:fldChar w:fldCharType="begin"/>
      </w:r>
      <w:r w:rsidR="00E067CE">
        <w:instrText xml:space="preserve"> REF _Ref37772271 \r \h  \* MERGEFORMAT </w:instrText>
      </w:r>
      <w:r w:rsidR="00E067CE">
        <w:fldChar w:fldCharType="separate"/>
      </w:r>
      <w:r w:rsidR="006A58C3" w:rsidRPr="006A58C3">
        <w:rPr>
          <w:rFonts w:ascii="Times New Roman" w:hAnsi="Times New Roman"/>
          <w:sz w:val="28"/>
          <w:szCs w:val="28"/>
        </w:rPr>
        <w:t>228</w:t>
      </w:r>
      <w:r w:rsidR="00E067CE">
        <w:fldChar w:fldCharType="end"/>
      </w:r>
      <w:r w:rsidRPr="00ED5D3E">
        <w:rPr>
          <w:rFonts w:ascii="Times New Roman" w:hAnsi="Times New Roman"/>
          <w:sz w:val="28"/>
          <w:szCs w:val="28"/>
        </w:rPr>
        <w:t xml:space="preserve">]. </w:t>
      </w:r>
      <w:r>
        <w:rPr>
          <w:rFonts w:ascii="Times New Roman" w:hAnsi="Times New Roman"/>
          <w:sz w:val="28"/>
          <w:szCs w:val="28"/>
        </w:rPr>
        <w:t xml:space="preserve">Саме за </w:t>
      </w:r>
      <w:r w:rsidRPr="00ED5D3E">
        <w:rPr>
          <w:rFonts w:ascii="Times New Roman" w:hAnsi="Times New Roman"/>
          <w:sz w:val="28"/>
          <w:szCs w:val="28"/>
        </w:rPr>
        <w:t>наявн</w:t>
      </w:r>
      <w:r>
        <w:rPr>
          <w:rFonts w:ascii="Times New Roman" w:hAnsi="Times New Roman"/>
          <w:sz w:val="28"/>
          <w:szCs w:val="28"/>
        </w:rPr>
        <w:t>о</w:t>
      </w:r>
      <w:r w:rsidRPr="00ED5D3E">
        <w:rPr>
          <w:rFonts w:ascii="Times New Roman" w:hAnsi="Times New Roman"/>
          <w:sz w:val="28"/>
          <w:szCs w:val="28"/>
        </w:rPr>
        <w:t>ст</w:t>
      </w:r>
      <w:r>
        <w:rPr>
          <w:rFonts w:ascii="Times New Roman" w:hAnsi="Times New Roman"/>
          <w:sz w:val="28"/>
          <w:szCs w:val="28"/>
        </w:rPr>
        <w:t>і</w:t>
      </w:r>
      <w:r w:rsidRPr="00ED5D3E">
        <w:rPr>
          <w:rFonts w:ascii="Times New Roman" w:hAnsi="Times New Roman"/>
          <w:sz w:val="28"/>
          <w:szCs w:val="28"/>
        </w:rPr>
        <w:t xml:space="preserve"> алелі Arg389 </w:t>
      </w:r>
      <w:r w:rsidRPr="00ED5D3E">
        <w:rPr>
          <w:rFonts w:ascii="Symbol" w:hAnsi="Symbol"/>
          <w:sz w:val="28"/>
          <w:szCs w:val="28"/>
        </w:rPr>
        <w:t></w:t>
      </w:r>
      <w:r w:rsidRPr="00ED5D3E">
        <w:rPr>
          <w:rFonts w:ascii="Symbol" w:hAnsi="Symbol"/>
          <w:sz w:val="28"/>
          <w:szCs w:val="28"/>
          <w:vertAlign w:val="subscript"/>
        </w:rPr>
        <w:t></w:t>
      </w:r>
      <w:r>
        <w:rPr>
          <w:rFonts w:ascii="Times New Roman" w:hAnsi="Times New Roman"/>
          <w:sz w:val="28"/>
          <w:szCs w:val="28"/>
        </w:rPr>
        <w:t>-</w:t>
      </w:r>
      <w:r w:rsidRPr="00ED5D3E">
        <w:rPr>
          <w:rFonts w:ascii="Times New Roman" w:hAnsi="Times New Roman"/>
          <w:sz w:val="28"/>
          <w:szCs w:val="28"/>
        </w:rPr>
        <w:t xml:space="preserve">АР </w:t>
      </w:r>
      <w:r>
        <w:rPr>
          <w:rFonts w:ascii="Times New Roman" w:hAnsi="Times New Roman"/>
          <w:sz w:val="28"/>
          <w:szCs w:val="28"/>
        </w:rPr>
        <w:t>авторами виявлено</w:t>
      </w:r>
      <w:r w:rsidRPr="00ED5D3E">
        <w:rPr>
          <w:rFonts w:ascii="Times New Roman" w:hAnsi="Times New Roman"/>
          <w:sz w:val="28"/>
          <w:szCs w:val="28"/>
        </w:rPr>
        <w:t xml:space="preserve"> </w:t>
      </w:r>
      <w:r>
        <w:rPr>
          <w:rFonts w:ascii="Times New Roman" w:hAnsi="Times New Roman"/>
          <w:sz w:val="28"/>
          <w:szCs w:val="28"/>
        </w:rPr>
        <w:t>30-разове</w:t>
      </w:r>
      <w:r w:rsidRPr="00ED5D3E">
        <w:rPr>
          <w:rFonts w:ascii="Times New Roman" w:hAnsi="Times New Roman"/>
          <w:sz w:val="28"/>
          <w:szCs w:val="28"/>
        </w:rPr>
        <w:t xml:space="preserve"> збільшення синтезу цАМФ при стимуляції </w:t>
      </w:r>
      <w:r w:rsidRPr="00ED5D3E">
        <w:rPr>
          <w:rFonts w:ascii="Symbol" w:hAnsi="Symbol"/>
          <w:sz w:val="28"/>
          <w:szCs w:val="28"/>
        </w:rPr>
        <w:t></w:t>
      </w:r>
      <w:r w:rsidRPr="00ED5D3E">
        <w:rPr>
          <w:rFonts w:ascii="Times New Roman" w:hAnsi="Times New Roman"/>
          <w:sz w:val="28"/>
          <w:szCs w:val="28"/>
          <w:vertAlign w:val="subscript"/>
        </w:rPr>
        <w:t>1</w:t>
      </w:r>
      <w:r w:rsidRPr="00ED5D3E">
        <w:rPr>
          <w:rFonts w:ascii="Times New Roman" w:hAnsi="Times New Roman"/>
          <w:sz w:val="28"/>
          <w:szCs w:val="28"/>
        </w:rPr>
        <w:t xml:space="preserve">-АР ізопротеренолом, </w:t>
      </w:r>
      <w:r>
        <w:rPr>
          <w:rFonts w:ascii="Times New Roman" w:hAnsi="Times New Roman"/>
          <w:sz w:val="28"/>
          <w:szCs w:val="28"/>
        </w:rPr>
        <w:t xml:space="preserve">на противагу </w:t>
      </w:r>
      <w:r w:rsidRPr="00ED5D3E">
        <w:rPr>
          <w:rFonts w:ascii="Times New Roman" w:hAnsi="Times New Roman"/>
          <w:sz w:val="28"/>
          <w:szCs w:val="28"/>
        </w:rPr>
        <w:t xml:space="preserve">моделі </w:t>
      </w:r>
      <w:r>
        <w:rPr>
          <w:rFonts w:ascii="Times New Roman" w:hAnsi="Times New Roman"/>
          <w:sz w:val="28"/>
          <w:szCs w:val="28"/>
        </w:rPr>
        <w:t xml:space="preserve">при поліморфізмі </w:t>
      </w:r>
      <w:r w:rsidRPr="00ED5D3E">
        <w:rPr>
          <w:rFonts w:ascii="Symbol" w:hAnsi="Symbol"/>
          <w:sz w:val="28"/>
          <w:szCs w:val="28"/>
        </w:rPr>
        <w:t></w:t>
      </w:r>
      <w:r w:rsidRPr="00ED5D3E">
        <w:rPr>
          <w:rFonts w:ascii="Times New Roman" w:hAnsi="Times New Roman"/>
          <w:sz w:val="28"/>
          <w:szCs w:val="28"/>
          <w:vertAlign w:val="subscript"/>
        </w:rPr>
        <w:t>1</w:t>
      </w:r>
      <w:r w:rsidRPr="00ED5D3E">
        <w:rPr>
          <w:rFonts w:ascii="Times New Roman" w:hAnsi="Times New Roman"/>
          <w:sz w:val="28"/>
          <w:szCs w:val="28"/>
        </w:rPr>
        <w:t>Gly389 [</w:t>
      </w:r>
      <w:r w:rsidR="00E067CE">
        <w:fldChar w:fldCharType="begin"/>
      </w:r>
      <w:r w:rsidR="00E067CE">
        <w:instrText xml:space="preserve"> REF _Ref37772271 \r \h  \* MERGEFORMAT </w:instrText>
      </w:r>
      <w:r w:rsidR="00E067CE">
        <w:fldChar w:fldCharType="separate"/>
      </w:r>
      <w:r w:rsidR="006A58C3" w:rsidRPr="006A58C3">
        <w:rPr>
          <w:rFonts w:ascii="Times New Roman" w:hAnsi="Times New Roman"/>
          <w:sz w:val="28"/>
          <w:szCs w:val="28"/>
        </w:rPr>
        <w:t>228</w:t>
      </w:r>
      <w:r w:rsidR="00E067CE">
        <w:fldChar w:fldCharType="end"/>
      </w:r>
      <w:r w:rsidRPr="00ED5D3E">
        <w:rPr>
          <w:rFonts w:ascii="Times New Roman" w:hAnsi="Times New Roman"/>
          <w:sz w:val="28"/>
          <w:szCs w:val="28"/>
        </w:rPr>
        <w:t xml:space="preserve">]. </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r>
      <w:r w:rsidRPr="00001745">
        <w:rPr>
          <w:rFonts w:ascii="Times New Roman" w:hAnsi="Times New Roman"/>
          <w:sz w:val="28"/>
          <w:szCs w:val="28"/>
        </w:rPr>
        <w:t xml:space="preserve">При застосуванні </w:t>
      </w:r>
      <w:r w:rsidRPr="00001745">
        <w:rPr>
          <w:rFonts w:ascii="Symbol" w:hAnsi="Symbol"/>
          <w:sz w:val="28"/>
          <w:szCs w:val="28"/>
        </w:rPr>
        <w:t></w:t>
      </w:r>
      <w:r w:rsidRPr="00001745">
        <w:rPr>
          <w:rFonts w:ascii="Times New Roman" w:hAnsi="Times New Roman"/>
          <w:sz w:val="28"/>
          <w:szCs w:val="28"/>
        </w:rPr>
        <w:t>-АБ, зокрема метопрололу, бісопрололу та</w:t>
      </w:r>
      <w:r>
        <w:rPr>
          <w:rFonts w:ascii="Times New Roman" w:hAnsi="Times New Roman"/>
          <w:sz w:val="28"/>
          <w:szCs w:val="28"/>
        </w:rPr>
        <w:t xml:space="preserve"> пропранололу, ні при </w:t>
      </w:r>
      <w:r>
        <w:rPr>
          <w:rFonts w:ascii="Times New Roman" w:hAnsi="Times New Roman"/>
          <w:sz w:val="28"/>
          <w:szCs w:val="28"/>
          <w:lang w:val="en-US"/>
        </w:rPr>
        <w:t>Gly</w:t>
      </w:r>
      <w:r w:rsidRPr="00B13E3C">
        <w:rPr>
          <w:rFonts w:ascii="Times New Roman" w:hAnsi="Times New Roman"/>
          <w:sz w:val="28"/>
          <w:szCs w:val="28"/>
        </w:rPr>
        <w:t xml:space="preserve"> </w:t>
      </w:r>
      <w:r>
        <w:rPr>
          <w:rFonts w:ascii="Times New Roman" w:hAnsi="Times New Roman"/>
          <w:sz w:val="28"/>
          <w:szCs w:val="28"/>
        </w:rPr>
        <w:t>поліморфізмі</w:t>
      </w:r>
      <w:r w:rsidRPr="00806F36">
        <w:rPr>
          <w:rFonts w:ascii="Times New Roman" w:hAnsi="Times New Roman"/>
          <w:sz w:val="28"/>
          <w:szCs w:val="28"/>
        </w:rPr>
        <w:t>, н</w:t>
      </w:r>
      <w:r>
        <w:rPr>
          <w:rFonts w:ascii="Times New Roman" w:hAnsi="Times New Roman"/>
          <w:sz w:val="28"/>
          <w:szCs w:val="28"/>
        </w:rPr>
        <w:t xml:space="preserve">і при </w:t>
      </w:r>
      <w:r>
        <w:rPr>
          <w:rFonts w:ascii="Times New Roman" w:hAnsi="Times New Roman"/>
          <w:sz w:val="28"/>
          <w:szCs w:val="28"/>
          <w:lang w:val="en-US"/>
        </w:rPr>
        <w:t>Arg</w:t>
      </w:r>
      <w:r w:rsidRPr="00806F36">
        <w:rPr>
          <w:rFonts w:ascii="Times New Roman" w:hAnsi="Times New Roman"/>
          <w:sz w:val="28"/>
          <w:szCs w:val="28"/>
        </w:rPr>
        <w:t xml:space="preserve"> </w:t>
      </w:r>
      <w:r>
        <w:rPr>
          <w:rFonts w:ascii="Times New Roman" w:hAnsi="Times New Roman"/>
          <w:sz w:val="28"/>
          <w:szCs w:val="28"/>
        </w:rPr>
        <w:t xml:space="preserve">відмінностей у </w:t>
      </w:r>
      <w:r w:rsidRPr="00ED5D3E">
        <w:rPr>
          <w:rFonts w:ascii="Times New Roman" w:hAnsi="Times New Roman"/>
          <w:sz w:val="28"/>
          <w:szCs w:val="28"/>
        </w:rPr>
        <w:t>чутлив</w:t>
      </w:r>
      <w:r>
        <w:rPr>
          <w:rFonts w:ascii="Times New Roman" w:hAnsi="Times New Roman"/>
          <w:sz w:val="28"/>
          <w:szCs w:val="28"/>
        </w:rPr>
        <w:t>о</w:t>
      </w:r>
      <w:r w:rsidRPr="00ED5D3E">
        <w:rPr>
          <w:rFonts w:ascii="Times New Roman" w:hAnsi="Times New Roman"/>
          <w:sz w:val="28"/>
          <w:szCs w:val="28"/>
        </w:rPr>
        <w:t>сті</w:t>
      </w:r>
      <w:r>
        <w:rPr>
          <w:rFonts w:ascii="Times New Roman" w:hAnsi="Times New Roman"/>
          <w:sz w:val="28"/>
          <w:szCs w:val="28"/>
        </w:rPr>
        <w:t xml:space="preserve"> </w:t>
      </w:r>
      <w:r>
        <w:rPr>
          <w:rFonts w:ascii="Times New Roman" w:hAnsi="Times New Roman"/>
          <w:sz w:val="28"/>
          <w:szCs w:val="28"/>
        </w:rPr>
        <w:br/>
      </w:r>
      <w:r w:rsidRPr="00ED5D3E">
        <w:rPr>
          <w:rFonts w:ascii="Symbol" w:hAnsi="Symbol"/>
          <w:sz w:val="28"/>
          <w:szCs w:val="28"/>
        </w:rPr>
        <w:t></w:t>
      </w:r>
      <w:r w:rsidRPr="00ED5D3E">
        <w:rPr>
          <w:rFonts w:ascii="Times New Roman" w:hAnsi="Times New Roman"/>
          <w:sz w:val="28"/>
          <w:szCs w:val="28"/>
          <w:vertAlign w:val="subscript"/>
        </w:rPr>
        <w:t>1</w:t>
      </w:r>
      <w:r w:rsidRPr="00ED5D3E">
        <w:rPr>
          <w:rFonts w:ascii="Times New Roman" w:hAnsi="Times New Roman"/>
          <w:sz w:val="28"/>
          <w:szCs w:val="28"/>
        </w:rPr>
        <w:t xml:space="preserve">-АР </w:t>
      </w:r>
      <w:r w:rsidRPr="00806F36">
        <w:rPr>
          <w:rFonts w:ascii="Times New Roman" w:hAnsi="Times New Roman"/>
          <w:sz w:val="28"/>
          <w:szCs w:val="28"/>
        </w:rPr>
        <w:t xml:space="preserve">не було виявлено </w:t>
      </w:r>
      <w:r w:rsidRPr="00ED5D3E">
        <w:rPr>
          <w:rFonts w:ascii="Times New Roman" w:hAnsi="Times New Roman"/>
          <w:sz w:val="28"/>
          <w:szCs w:val="28"/>
        </w:rPr>
        <w:t>[</w:t>
      </w:r>
      <w:r w:rsidR="00E067CE">
        <w:fldChar w:fldCharType="begin"/>
      </w:r>
      <w:r w:rsidR="00E067CE">
        <w:instrText xml:space="preserve"> REF _Ref37772326 \r \h  \* MERGEFORMAT </w:instrText>
      </w:r>
      <w:r w:rsidR="00E067CE">
        <w:fldChar w:fldCharType="separate"/>
      </w:r>
      <w:r w:rsidR="006A58C3" w:rsidRPr="006A58C3">
        <w:rPr>
          <w:rFonts w:ascii="Times New Roman" w:hAnsi="Times New Roman"/>
          <w:sz w:val="28"/>
          <w:szCs w:val="28"/>
        </w:rPr>
        <w:t>391</w:t>
      </w:r>
      <w:r w:rsidR="00E067CE">
        <w:fldChar w:fldCharType="end"/>
      </w:r>
      <w:r w:rsidRPr="00ED5D3E">
        <w:rPr>
          <w:rFonts w:ascii="Times New Roman" w:hAnsi="Times New Roman"/>
          <w:sz w:val="28"/>
          <w:szCs w:val="28"/>
        </w:rPr>
        <w:t>]. Але при застосуванні карведилолу</w:t>
      </w:r>
      <w:r>
        <w:rPr>
          <w:rFonts w:ascii="Times New Roman" w:hAnsi="Times New Roman"/>
          <w:sz w:val="28"/>
          <w:szCs w:val="28"/>
        </w:rPr>
        <w:t>,</w:t>
      </w:r>
      <w:r w:rsidRPr="00ED5D3E">
        <w:rPr>
          <w:rFonts w:ascii="Times New Roman" w:hAnsi="Times New Roman"/>
          <w:sz w:val="28"/>
          <w:szCs w:val="28"/>
        </w:rPr>
        <w:t xml:space="preserve"> чутливість </w:t>
      </w:r>
      <w:r w:rsidRPr="00ED5D3E">
        <w:rPr>
          <w:rFonts w:ascii="Symbol" w:hAnsi="Symbol"/>
          <w:sz w:val="28"/>
          <w:szCs w:val="28"/>
        </w:rPr>
        <w:t></w:t>
      </w:r>
      <w:r w:rsidRPr="00ED5D3E">
        <w:rPr>
          <w:rFonts w:ascii="Times New Roman" w:hAnsi="Times New Roman"/>
          <w:sz w:val="28"/>
          <w:szCs w:val="28"/>
          <w:vertAlign w:val="subscript"/>
        </w:rPr>
        <w:t>1</w:t>
      </w:r>
      <w:r w:rsidRPr="00ED5D3E">
        <w:rPr>
          <w:rFonts w:ascii="Times New Roman" w:hAnsi="Times New Roman"/>
          <w:sz w:val="28"/>
          <w:szCs w:val="28"/>
        </w:rPr>
        <w:t>Arg389 була більшою, порівн</w:t>
      </w:r>
      <w:r>
        <w:rPr>
          <w:rFonts w:ascii="Times New Roman" w:hAnsi="Times New Roman"/>
          <w:sz w:val="28"/>
          <w:szCs w:val="28"/>
        </w:rPr>
        <w:t>яно</w:t>
      </w:r>
      <w:r w:rsidRPr="00ED5D3E">
        <w:rPr>
          <w:rFonts w:ascii="Times New Roman" w:hAnsi="Times New Roman"/>
          <w:sz w:val="28"/>
          <w:szCs w:val="28"/>
        </w:rPr>
        <w:t xml:space="preserve"> </w:t>
      </w:r>
      <w:r>
        <w:rPr>
          <w:rFonts w:ascii="Times New Roman" w:hAnsi="Times New Roman"/>
          <w:sz w:val="28"/>
          <w:szCs w:val="28"/>
        </w:rPr>
        <w:t>з</w:t>
      </w:r>
      <w:r w:rsidRPr="00ED5D3E">
        <w:rPr>
          <w:rFonts w:ascii="Times New Roman" w:hAnsi="Times New Roman"/>
          <w:sz w:val="28"/>
          <w:szCs w:val="28"/>
        </w:rPr>
        <w:t xml:space="preserve"> </w:t>
      </w:r>
      <w:r w:rsidRPr="00ED5D3E">
        <w:rPr>
          <w:rFonts w:ascii="Symbol" w:hAnsi="Symbol"/>
          <w:sz w:val="28"/>
          <w:szCs w:val="28"/>
        </w:rPr>
        <w:t></w:t>
      </w:r>
      <w:r w:rsidRPr="00ED5D3E">
        <w:rPr>
          <w:rFonts w:ascii="Times New Roman" w:hAnsi="Times New Roman"/>
          <w:sz w:val="28"/>
          <w:szCs w:val="28"/>
          <w:vertAlign w:val="subscript"/>
        </w:rPr>
        <w:t>1</w:t>
      </w:r>
      <w:r w:rsidRPr="00ED5D3E">
        <w:rPr>
          <w:rFonts w:ascii="Times New Roman" w:hAnsi="Times New Roman"/>
          <w:sz w:val="28"/>
          <w:szCs w:val="28"/>
        </w:rPr>
        <w:t>Gly389 [</w:t>
      </w:r>
      <w:r w:rsidR="00E067CE">
        <w:fldChar w:fldCharType="begin"/>
      </w:r>
      <w:r w:rsidR="00E067CE">
        <w:instrText xml:space="preserve"> REF _Ref37772326 \r \h  \* MERGEFORMAT </w:instrText>
      </w:r>
      <w:r w:rsidR="00E067CE">
        <w:fldChar w:fldCharType="separate"/>
      </w:r>
      <w:r w:rsidR="006A58C3" w:rsidRPr="006A58C3">
        <w:rPr>
          <w:rFonts w:ascii="Times New Roman" w:hAnsi="Times New Roman"/>
          <w:sz w:val="28"/>
          <w:szCs w:val="28"/>
        </w:rPr>
        <w:t>391</w:t>
      </w:r>
      <w:r w:rsidR="00E067CE">
        <w:fldChar w:fldCharType="end"/>
      </w:r>
      <w:r w:rsidRPr="00ED5D3E">
        <w:rPr>
          <w:rFonts w:ascii="Times New Roman" w:hAnsi="Times New Roman"/>
          <w:sz w:val="28"/>
          <w:szCs w:val="28"/>
        </w:rPr>
        <w:t>]. Ці дані складн</w:t>
      </w:r>
      <w:r>
        <w:rPr>
          <w:rFonts w:ascii="Times New Roman" w:hAnsi="Times New Roman"/>
          <w:sz w:val="28"/>
          <w:szCs w:val="28"/>
        </w:rPr>
        <w:t>о</w:t>
      </w:r>
      <w:r w:rsidRPr="00ED5D3E">
        <w:rPr>
          <w:rFonts w:ascii="Times New Roman" w:hAnsi="Times New Roman"/>
          <w:sz w:val="28"/>
          <w:szCs w:val="28"/>
        </w:rPr>
        <w:t xml:space="preserve"> інтерпрет</w:t>
      </w:r>
      <w:r>
        <w:rPr>
          <w:rFonts w:ascii="Times New Roman" w:hAnsi="Times New Roman"/>
          <w:sz w:val="28"/>
          <w:szCs w:val="28"/>
        </w:rPr>
        <w:t>увати</w:t>
      </w:r>
      <w:r w:rsidRPr="00ED5D3E">
        <w:rPr>
          <w:rFonts w:ascii="Times New Roman" w:hAnsi="Times New Roman"/>
          <w:sz w:val="28"/>
          <w:szCs w:val="28"/>
        </w:rPr>
        <w:t xml:space="preserve">, але вони дають змогу припустити, що </w:t>
      </w:r>
      <w:r>
        <w:rPr>
          <w:rFonts w:ascii="Times New Roman" w:hAnsi="Times New Roman"/>
          <w:sz w:val="28"/>
          <w:szCs w:val="28"/>
        </w:rPr>
        <w:t>і</w:t>
      </w:r>
      <w:r w:rsidRPr="00ED5D3E">
        <w:rPr>
          <w:rFonts w:ascii="Times New Roman" w:hAnsi="Times New Roman"/>
          <w:sz w:val="28"/>
          <w:szCs w:val="28"/>
        </w:rPr>
        <w:t>сну</w:t>
      </w:r>
      <w:r>
        <w:rPr>
          <w:rFonts w:ascii="Times New Roman" w:hAnsi="Times New Roman"/>
          <w:sz w:val="28"/>
          <w:szCs w:val="28"/>
        </w:rPr>
        <w:t>ють</w:t>
      </w:r>
      <w:r w:rsidRPr="00ED5D3E">
        <w:rPr>
          <w:rFonts w:ascii="Times New Roman" w:hAnsi="Times New Roman"/>
          <w:sz w:val="28"/>
          <w:szCs w:val="28"/>
        </w:rPr>
        <w:t xml:space="preserve"> конкретні сполуки / фенотипи для позиції </w:t>
      </w:r>
      <w:r w:rsidRPr="00ED5D3E">
        <w:rPr>
          <w:rFonts w:ascii="Symbol" w:hAnsi="Symbol"/>
          <w:sz w:val="28"/>
          <w:szCs w:val="28"/>
        </w:rPr>
        <w:t></w:t>
      </w:r>
      <w:r w:rsidRPr="00ED5D3E">
        <w:rPr>
          <w:rFonts w:ascii="Times New Roman" w:hAnsi="Times New Roman"/>
          <w:sz w:val="28"/>
          <w:szCs w:val="28"/>
          <w:vertAlign w:val="subscript"/>
        </w:rPr>
        <w:t>1</w:t>
      </w:r>
      <w:r w:rsidRPr="00ED5D3E">
        <w:rPr>
          <w:rFonts w:ascii="Times New Roman" w:hAnsi="Times New Roman"/>
          <w:sz w:val="28"/>
          <w:szCs w:val="28"/>
        </w:rPr>
        <w:t>389 [</w:t>
      </w:r>
      <w:r w:rsidR="00E067CE">
        <w:fldChar w:fldCharType="begin"/>
      </w:r>
      <w:r w:rsidR="00E067CE">
        <w:instrText xml:space="preserve"> REF _Ref37772358 \r \h  \* MERGEFORMAT </w:instrText>
      </w:r>
      <w:r w:rsidR="00E067CE">
        <w:fldChar w:fldCharType="separate"/>
      </w:r>
      <w:r w:rsidR="006A58C3" w:rsidRPr="006A58C3">
        <w:rPr>
          <w:rFonts w:ascii="Times New Roman" w:hAnsi="Times New Roman"/>
          <w:sz w:val="28"/>
          <w:szCs w:val="28"/>
        </w:rPr>
        <w:t>422</w:t>
      </w:r>
      <w:r w:rsidR="00E067CE">
        <w:fldChar w:fldCharType="end"/>
      </w:r>
      <w:r w:rsidRPr="00ED5D3E">
        <w:rPr>
          <w:rFonts w:ascii="Times New Roman" w:hAnsi="Times New Roman"/>
          <w:sz w:val="28"/>
          <w:szCs w:val="28"/>
        </w:rPr>
        <w:t>].</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r>
      <w:r w:rsidRPr="00ED5D3E">
        <w:rPr>
          <w:rFonts w:ascii="Times New Roman" w:hAnsi="Times New Roman"/>
          <w:sz w:val="28"/>
          <w:szCs w:val="28"/>
          <w:lang w:val="en-US"/>
        </w:rPr>
        <w:t>Rathz</w:t>
      </w:r>
      <w:r w:rsidRPr="00ED5D3E">
        <w:rPr>
          <w:rFonts w:ascii="Times New Roman" w:hAnsi="Times New Roman"/>
          <w:sz w:val="28"/>
          <w:szCs w:val="28"/>
        </w:rPr>
        <w:t xml:space="preserve"> </w:t>
      </w:r>
      <w:r w:rsidRPr="00ED5D3E">
        <w:rPr>
          <w:rFonts w:ascii="Times New Roman" w:hAnsi="Times New Roman"/>
          <w:sz w:val="28"/>
          <w:szCs w:val="28"/>
          <w:lang w:val="en-US"/>
        </w:rPr>
        <w:t>D</w:t>
      </w:r>
      <w:r w:rsidRPr="00ED5D3E">
        <w:rPr>
          <w:rFonts w:ascii="Times New Roman" w:hAnsi="Times New Roman"/>
          <w:sz w:val="28"/>
          <w:szCs w:val="28"/>
        </w:rPr>
        <w:t>.</w:t>
      </w:r>
      <w:r w:rsidRPr="00ED5D3E">
        <w:rPr>
          <w:rFonts w:ascii="Times New Roman" w:hAnsi="Times New Roman"/>
          <w:sz w:val="28"/>
          <w:szCs w:val="28"/>
          <w:lang w:val="en-US"/>
        </w:rPr>
        <w:t>A</w:t>
      </w:r>
      <w:r w:rsidRPr="00ED5D3E">
        <w:rPr>
          <w:rFonts w:ascii="Times New Roman" w:hAnsi="Times New Roman"/>
          <w:sz w:val="28"/>
          <w:szCs w:val="28"/>
        </w:rPr>
        <w:t>. та співавт., (2003) продемонстрували, що при поліморфізмі</w:t>
      </w:r>
      <w:r w:rsidRPr="00ED5D3E">
        <w:rPr>
          <w:rFonts w:ascii="Symbol" w:hAnsi="Symbol"/>
          <w:sz w:val="28"/>
          <w:szCs w:val="28"/>
        </w:rPr>
        <w:t></w:t>
      </w:r>
      <w:r w:rsidRPr="00ED5D3E">
        <w:rPr>
          <w:rFonts w:ascii="Symbol" w:hAnsi="Symbol"/>
          <w:sz w:val="28"/>
          <w:szCs w:val="28"/>
        </w:rPr>
        <w:t></w:t>
      </w:r>
      <w:r w:rsidRPr="00ED5D3E">
        <w:rPr>
          <w:rFonts w:ascii="Times New Roman" w:hAnsi="Times New Roman"/>
          <w:sz w:val="28"/>
          <w:szCs w:val="28"/>
          <w:vertAlign w:val="subscript"/>
        </w:rPr>
        <w:t>1</w:t>
      </w:r>
      <w:r w:rsidRPr="00ED5D3E">
        <w:rPr>
          <w:rFonts w:ascii="Times New Roman" w:hAnsi="Times New Roman"/>
          <w:sz w:val="28"/>
          <w:szCs w:val="28"/>
        </w:rPr>
        <w:t>Arg389 відбувається швид</w:t>
      </w:r>
      <w:r>
        <w:rPr>
          <w:rFonts w:ascii="Times New Roman" w:hAnsi="Times New Roman"/>
          <w:sz w:val="28"/>
          <w:szCs w:val="28"/>
        </w:rPr>
        <w:t>ше</w:t>
      </w:r>
      <w:r w:rsidRPr="00ED5D3E">
        <w:rPr>
          <w:rFonts w:ascii="Times New Roman" w:hAnsi="Times New Roman"/>
          <w:sz w:val="28"/>
          <w:szCs w:val="28"/>
        </w:rPr>
        <w:t xml:space="preserve"> (на 50 %) зменшення чутливості рецепторів </w:t>
      </w:r>
      <w:r>
        <w:rPr>
          <w:rFonts w:ascii="Times New Roman" w:hAnsi="Times New Roman"/>
          <w:sz w:val="28"/>
          <w:szCs w:val="28"/>
        </w:rPr>
        <w:t xml:space="preserve">за умов </w:t>
      </w:r>
      <w:r w:rsidRPr="00ED5D3E">
        <w:rPr>
          <w:rFonts w:ascii="Times New Roman" w:hAnsi="Times New Roman"/>
          <w:sz w:val="28"/>
          <w:szCs w:val="28"/>
        </w:rPr>
        <w:t>хронічн</w:t>
      </w:r>
      <w:r>
        <w:rPr>
          <w:rFonts w:ascii="Times New Roman" w:hAnsi="Times New Roman"/>
          <w:sz w:val="28"/>
          <w:szCs w:val="28"/>
        </w:rPr>
        <w:t>ої</w:t>
      </w:r>
      <w:r w:rsidRPr="00ED5D3E">
        <w:rPr>
          <w:rFonts w:ascii="Times New Roman" w:hAnsi="Times New Roman"/>
          <w:sz w:val="28"/>
          <w:szCs w:val="28"/>
        </w:rPr>
        <w:t xml:space="preserve"> стимуляції, </w:t>
      </w:r>
      <w:r>
        <w:rPr>
          <w:rFonts w:ascii="Times New Roman" w:hAnsi="Times New Roman"/>
          <w:sz w:val="28"/>
          <w:szCs w:val="28"/>
        </w:rPr>
        <w:t xml:space="preserve">ніж при </w:t>
      </w:r>
      <w:r w:rsidRPr="00ED5D3E">
        <w:rPr>
          <w:rFonts w:ascii="Times New Roman" w:hAnsi="Times New Roman"/>
          <w:sz w:val="28"/>
          <w:szCs w:val="28"/>
        </w:rPr>
        <w:t>поліморфізм</w:t>
      </w:r>
      <w:r>
        <w:rPr>
          <w:rFonts w:ascii="Times New Roman" w:hAnsi="Times New Roman"/>
          <w:sz w:val="28"/>
          <w:szCs w:val="28"/>
        </w:rPr>
        <w:t>і</w:t>
      </w:r>
      <w:r w:rsidRPr="00ED5D3E">
        <w:rPr>
          <w:rFonts w:ascii="Times New Roman" w:hAnsi="Times New Roman"/>
          <w:sz w:val="28"/>
          <w:szCs w:val="28"/>
        </w:rPr>
        <w:t xml:space="preserve"> Gly389 [</w:t>
      </w:r>
      <w:r w:rsidR="00E067CE">
        <w:fldChar w:fldCharType="begin"/>
      </w:r>
      <w:r w:rsidR="00E067CE">
        <w:instrText xml:space="preserve"> REF _Re</w:instrText>
      </w:r>
      <w:r w:rsidR="00E067CE">
        <w:instrText xml:space="preserve">f37772389 \r \h  \* MERGEFORMAT </w:instrText>
      </w:r>
      <w:r w:rsidR="00E067CE">
        <w:fldChar w:fldCharType="separate"/>
      </w:r>
      <w:r w:rsidR="006A58C3" w:rsidRPr="006A58C3">
        <w:rPr>
          <w:rFonts w:ascii="Times New Roman" w:hAnsi="Times New Roman"/>
          <w:sz w:val="28"/>
          <w:szCs w:val="28"/>
        </w:rPr>
        <w:t>385</w:t>
      </w:r>
      <w:r w:rsidR="00E067CE">
        <w:fldChar w:fldCharType="end"/>
      </w:r>
      <w:r w:rsidRPr="00ED5D3E">
        <w:rPr>
          <w:rFonts w:ascii="Times New Roman" w:hAnsi="Times New Roman"/>
          <w:sz w:val="28"/>
          <w:szCs w:val="28"/>
        </w:rPr>
        <w:t xml:space="preserve">]. </w:t>
      </w:r>
      <w:r>
        <w:rPr>
          <w:rFonts w:ascii="Times New Roman" w:hAnsi="Times New Roman"/>
          <w:sz w:val="28"/>
          <w:szCs w:val="28"/>
        </w:rPr>
        <w:t xml:space="preserve">Однак, </w:t>
      </w:r>
      <w:r w:rsidRPr="00ED5D3E">
        <w:rPr>
          <w:rFonts w:ascii="Times New Roman" w:hAnsi="Times New Roman"/>
          <w:sz w:val="28"/>
          <w:szCs w:val="28"/>
        </w:rPr>
        <w:t>у дослідженн</w:t>
      </w:r>
      <w:r>
        <w:rPr>
          <w:rFonts w:ascii="Times New Roman" w:hAnsi="Times New Roman"/>
          <w:sz w:val="28"/>
          <w:szCs w:val="28"/>
        </w:rPr>
        <w:t>ях</w:t>
      </w:r>
      <w:r w:rsidRPr="00ED5D3E">
        <w:rPr>
          <w:rFonts w:ascii="Times New Roman" w:hAnsi="Times New Roman"/>
          <w:sz w:val="28"/>
          <w:szCs w:val="28"/>
        </w:rPr>
        <w:t xml:space="preserve"> на моделях фібробластів китайських хом’яків та клітин ембріональної нирки людини </w:t>
      </w:r>
      <w:r>
        <w:rPr>
          <w:rFonts w:ascii="Times New Roman" w:hAnsi="Times New Roman"/>
          <w:sz w:val="28"/>
          <w:szCs w:val="28"/>
        </w:rPr>
        <w:t xml:space="preserve">цими вченими </w:t>
      </w:r>
      <w:r w:rsidRPr="00ED5D3E">
        <w:rPr>
          <w:rFonts w:ascii="Times New Roman" w:hAnsi="Times New Roman"/>
          <w:sz w:val="28"/>
          <w:szCs w:val="28"/>
        </w:rPr>
        <w:t xml:space="preserve">не </w:t>
      </w:r>
      <w:r>
        <w:rPr>
          <w:rFonts w:ascii="Times New Roman" w:hAnsi="Times New Roman"/>
          <w:sz w:val="28"/>
          <w:szCs w:val="28"/>
        </w:rPr>
        <w:t xml:space="preserve">було виявлено відмінностей </w:t>
      </w:r>
      <w:r w:rsidRPr="00260950">
        <w:rPr>
          <w:rFonts w:ascii="Times New Roman" w:hAnsi="Times New Roman"/>
          <w:sz w:val="28"/>
          <w:szCs w:val="28"/>
        </w:rPr>
        <w:t>агоніст-стимульованої</w:t>
      </w:r>
      <w:r w:rsidRPr="00ED5D3E">
        <w:rPr>
          <w:rFonts w:ascii="Times New Roman" w:hAnsi="Times New Roman"/>
          <w:sz w:val="28"/>
          <w:szCs w:val="28"/>
        </w:rPr>
        <w:t xml:space="preserve"> </w:t>
      </w:r>
      <w:r>
        <w:rPr>
          <w:rFonts w:ascii="Times New Roman" w:hAnsi="Times New Roman"/>
          <w:sz w:val="28"/>
          <w:szCs w:val="28"/>
        </w:rPr>
        <w:t xml:space="preserve">взаємодії  </w:t>
      </w:r>
      <w:r w:rsidRPr="00ED5D3E">
        <w:rPr>
          <w:rFonts w:ascii="Times New Roman" w:hAnsi="Times New Roman"/>
          <w:sz w:val="28"/>
          <w:szCs w:val="28"/>
        </w:rPr>
        <w:t>β</w:t>
      </w:r>
      <w:r w:rsidRPr="00ED5D3E">
        <w:rPr>
          <w:rFonts w:ascii="Times New Roman" w:hAnsi="Times New Roman"/>
          <w:sz w:val="28"/>
          <w:szCs w:val="28"/>
          <w:vertAlign w:val="subscript"/>
        </w:rPr>
        <w:t>1</w:t>
      </w:r>
      <w:r w:rsidRPr="00ED5D3E">
        <w:rPr>
          <w:rFonts w:ascii="Times New Roman" w:hAnsi="Times New Roman"/>
          <w:sz w:val="28"/>
          <w:szCs w:val="28"/>
        </w:rPr>
        <w:t>-АР з аденілатциклазою за наявності іншого поліморфізму (</w:t>
      </w:r>
      <w:r w:rsidRPr="00ED5D3E">
        <w:rPr>
          <w:rFonts w:ascii="Symbol" w:hAnsi="Symbol"/>
          <w:sz w:val="28"/>
          <w:szCs w:val="28"/>
        </w:rPr>
        <w:t></w:t>
      </w:r>
      <w:r w:rsidRPr="00ED5D3E">
        <w:rPr>
          <w:rFonts w:ascii="Times New Roman" w:hAnsi="Times New Roman"/>
          <w:sz w:val="28"/>
          <w:szCs w:val="28"/>
          <w:vertAlign w:val="subscript"/>
        </w:rPr>
        <w:t>1</w:t>
      </w:r>
      <w:r w:rsidRPr="00ED5D3E">
        <w:rPr>
          <w:rFonts w:ascii="Times New Roman" w:hAnsi="Times New Roman"/>
          <w:sz w:val="28"/>
          <w:szCs w:val="28"/>
        </w:rPr>
        <w:t xml:space="preserve">Ser49 та </w:t>
      </w:r>
      <w:r w:rsidRPr="00ED5D3E">
        <w:rPr>
          <w:rFonts w:ascii="Symbol" w:hAnsi="Symbol"/>
          <w:sz w:val="28"/>
          <w:szCs w:val="28"/>
        </w:rPr>
        <w:t></w:t>
      </w:r>
      <w:r w:rsidRPr="00ED5D3E">
        <w:rPr>
          <w:rFonts w:ascii="Times New Roman" w:hAnsi="Times New Roman"/>
          <w:sz w:val="28"/>
          <w:szCs w:val="28"/>
          <w:vertAlign w:val="subscript"/>
        </w:rPr>
        <w:t>1</w:t>
      </w:r>
      <w:r w:rsidRPr="00ED5D3E">
        <w:rPr>
          <w:rFonts w:ascii="Times New Roman" w:hAnsi="Times New Roman"/>
          <w:sz w:val="28"/>
          <w:szCs w:val="28"/>
        </w:rPr>
        <w:t>Gly49) [</w:t>
      </w:r>
      <w:r w:rsidR="00E067CE">
        <w:fldChar w:fldCharType="begin"/>
      </w:r>
      <w:r w:rsidR="00E067CE">
        <w:instrText xml:space="preserve"> REF _Ref37772389 \r \h  \* MERGEFORMAT </w:instrText>
      </w:r>
      <w:r w:rsidR="00E067CE">
        <w:fldChar w:fldCharType="separate"/>
      </w:r>
      <w:r w:rsidR="006A58C3" w:rsidRPr="006A58C3">
        <w:rPr>
          <w:rFonts w:ascii="Times New Roman" w:hAnsi="Times New Roman"/>
          <w:sz w:val="28"/>
          <w:szCs w:val="28"/>
        </w:rPr>
        <w:t>385</w:t>
      </w:r>
      <w:r w:rsidR="00E067CE">
        <w:fldChar w:fldCharType="end"/>
      </w:r>
      <w:r w:rsidRPr="00ED5D3E">
        <w:rPr>
          <w:rFonts w:ascii="Times New Roman" w:hAnsi="Times New Roman"/>
          <w:sz w:val="28"/>
          <w:szCs w:val="28"/>
        </w:rPr>
        <w:t xml:space="preserve">]. </w:t>
      </w:r>
      <w:r>
        <w:rPr>
          <w:rFonts w:ascii="Times New Roman" w:hAnsi="Times New Roman"/>
          <w:sz w:val="28"/>
          <w:szCs w:val="28"/>
        </w:rPr>
        <w:t>Водночас</w:t>
      </w:r>
      <w:r w:rsidRPr="00ED5D3E">
        <w:rPr>
          <w:rFonts w:ascii="Times New Roman" w:hAnsi="Times New Roman"/>
          <w:sz w:val="28"/>
          <w:szCs w:val="28"/>
        </w:rPr>
        <w:t>, інша група дослідників інформує про збільшення базальної та стимульованої активності цАМФ при поліморфізмі Gly49</w:t>
      </w:r>
      <w:r>
        <w:rPr>
          <w:rFonts w:ascii="Times New Roman" w:hAnsi="Times New Roman"/>
          <w:sz w:val="28"/>
          <w:szCs w:val="28"/>
        </w:rPr>
        <w:t>, що було виявлено на</w:t>
      </w:r>
      <w:r w:rsidRPr="00ED5D3E">
        <w:rPr>
          <w:rFonts w:ascii="Times New Roman" w:hAnsi="Times New Roman"/>
          <w:sz w:val="28"/>
          <w:szCs w:val="28"/>
        </w:rPr>
        <w:t xml:space="preserve"> моделі клітин ембріональної нирки людини [</w:t>
      </w:r>
      <w:r w:rsidR="00E067CE">
        <w:fldChar w:fldCharType="begin"/>
      </w:r>
      <w:r w:rsidR="00E067CE">
        <w:instrText xml:space="preserve"> REF _Ref37772429 \r \h  \* MERGEFORMAT </w:instrText>
      </w:r>
      <w:r w:rsidR="00E067CE">
        <w:fldChar w:fldCharType="separate"/>
      </w:r>
      <w:r w:rsidR="006A58C3" w:rsidRPr="006A58C3">
        <w:rPr>
          <w:rFonts w:ascii="Times New Roman" w:hAnsi="Times New Roman"/>
          <w:sz w:val="28"/>
          <w:szCs w:val="28"/>
        </w:rPr>
        <w:t>277</w:t>
      </w:r>
      <w:r w:rsidR="00E067CE">
        <w:fldChar w:fldCharType="end"/>
      </w:r>
      <w:r w:rsidRPr="00ED5D3E">
        <w:rPr>
          <w:rFonts w:ascii="Times New Roman" w:hAnsi="Times New Roman"/>
          <w:sz w:val="28"/>
          <w:szCs w:val="28"/>
        </w:rPr>
        <w:t xml:space="preserve">]. Вказаний поліморфізм </w:t>
      </w:r>
      <w:r w:rsidRPr="00ED5D3E">
        <w:rPr>
          <w:rFonts w:ascii="Symbol" w:hAnsi="Symbol"/>
          <w:sz w:val="28"/>
          <w:szCs w:val="28"/>
        </w:rPr>
        <w:t></w:t>
      </w:r>
      <w:r w:rsidRPr="00ED5D3E">
        <w:rPr>
          <w:rFonts w:ascii="Symbol" w:hAnsi="Symbol"/>
          <w:sz w:val="28"/>
          <w:szCs w:val="28"/>
          <w:vertAlign w:val="subscript"/>
        </w:rPr>
        <w:t></w:t>
      </w:r>
      <w:r w:rsidRPr="00ED5D3E">
        <w:rPr>
          <w:rFonts w:ascii="Times New Roman" w:hAnsi="Times New Roman"/>
          <w:sz w:val="28"/>
          <w:szCs w:val="28"/>
        </w:rPr>
        <w:t xml:space="preserve">-АР локалізується на позаклітинному сайті рецептора. За даними електрофорезу у поліакриламідному гелі, було встановлено, що рецептор </w:t>
      </w:r>
      <w:r w:rsidRPr="00ED5D3E">
        <w:rPr>
          <w:rFonts w:ascii="Symbol" w:hAnsi="Symbol"/>
          <w:sz w:val="28"/>
          <w:szCs w:val="28"/>
        </w:rPr>
        <w:t></w:t>
      </w:r>
      <w:r w:rsidRPr="00ED5D3E">
        <w:rPr>
          <w:rFonts w:ascii="Times New Roman" w:hAnsi="Times New Roman"/>
          <w:sz w:val="28"/>
          <w:szCs w:val="28"/>
          <w:vertAlign w:val="subscript"/>
        </w:rPr>
        <w:t>1</w:t>
      </w:r>
      <w:r w:rsidRPr="00ED5D3E">
        <w:rPr>
          <w:rFonts w:ascii="Times New Roman" w:hAnsi="Times New Roman"/>
          <w:sz w:val="28"/>
          <w:szCs w:val="28"/>
        </w:rPr>
        <w:t xml:space="preserve">Ser49 має змінене глікозування, </w:t>
      </w:r>
      <w:r>
        <w:rPr>
          <w:rFonts w:ascii="Times New Roman" w:hAnsi="Times New Roman"/>
          <w:sz w:val="28"/>
          <w:szCs w:val="28"/>
        </w:rPr>
        <w:t xml:space="preserve">на відміну від </w:t>
      </w:r>
      <w:r w:rsidRPr="00ED5D3E">
        <w:rPr>
          <w:rFonts w:ascii="Times New Roman" w:hAnsi="Times New Roman"/>
          <w:sz w:val="28"/>
          <w:szCs w:val="28"/>
        </w:rPr>
        <w:t>рецепторів з</w:t>
      </w:r>
      <w:r>
        <w:rPr>
          <w:rFonts w:ascii="Times New Roman" w:hAnsi="Times New Roman"/>
          <w:sz w:val="28"/>
          <w:szCs w:val="28"/>
        </w:rPr>
        <w:t xml:space="preserve"> </w:t>
      </w:r>
      <w:r w:rsidRPr="00ED5D3E">
        <w:rPr>
          <w:rFonts w:ascii="Times New Roman" w:hAnsi="Times New Roman"/>
          <w:sz w:val="28"/>
          <w:szCs w:val="28"/>
        </w:rPr>
        <w:t>поліморфізмом Gly49 [</w:t>
      </w:r>
      <w:r w:rsidR="00E067CE">
        <w:fldChar w:fldCharType="begin"/>
      </w:r>
      <w:r w:rsidR="00E067CE">
        <w:instrText xml:space="preserve"> RE</w:instrText>
      </w:r>
      <w:r w:rsidR="00E067CE">
        <w:instrText xml:space="preserve">F _Ref37772020 \r \h  \* MERGEFORMAT </w:instrText>
      </w:r>
      <w:r w:rsidR="00E067CE">
        <w:fldChar w:fldCharType="separate"/>
      </w:r>
      <w:r w:rsidR="006A58C3" w:rsidRPr="006A58C3">
        <w:rPr>
          <w:rFonts w:ascii="Times New Roman" w:hAnsi="Times New Roman"/>
          <w:sz w:val="28"/>
          <w:szCs w:val="28"/>
        </w:rPr>
        <w:t>184</w:t>
      </w:r>
      <w:r w:rsidR="00E067CE">
        <w:fldChar w:fldCharType="end"/>
      </w:r>
      <w:r w:rsidRPr="00ED5D3E">
        <w:rPr>
          <w:rFonts w:ascii="Times New Roman" w:hAnsi="Times New Roman"/>
          <w:sz w:val="28"/>
          <w:szCs w:val="28"/>
        </w:rPr>
        <w:t xml:space="preserve">]. Оскільки глікозування впливає на дрейф рецепторів, ці дані можуть пояснювати </w:t>
      </w:r>
      <w:r>
        <w:rPr>
          <w:rFonts w:ascii="Times New Roman" w:hAnsi="Times New Roman"/>
          <w:sz w:val="28"/>
          <w:szCs w:val="28"/>
        </w:rPr>
        <w:t xml:space="preserve">відмінності між їхньою </w:t>
      </w:r>
      <w:r w:rsidRPr="00ED5D3E">
        <w:rPr>
          <w:rFonts w:ascii="Times New Roman" w:hAnsi="Times New Roman"/>
          <w:sz w:val="28"/>
          <w:szCs w:val="28"/>
        </w:rPr>
        <w:t>чутлив</w:t>
      </w:r>
      <w:r>
        <w:rPr>
          <w:rFonts w:ascii="Times New Roman" w:hAnsi="Times New Roman"/>
          <w:sz w:val="28"/>
          <w:szCs w:val="28"/>
        </w:rPr>
        <w:t>і</w:t>
      </w:r>
      <w:r w:rsidRPr="00ED5D3E">
        <w:rPr>
          <w:rFonts w:ascii="Times New Roman" w:hAnsi="Times New Roman"/>
          <w:sz w:val="28"/>
          <w:szCs w:val="28"/>
        </w:rPr>
        <w:t>ст</w:t>
      </w:r>
      <w:r>
        <w:rPr>
          <w:rFonts w:ascii="Times New Roman" w:hAnsi="Times New Roman"/>
          <w:sz w:val="28"/>
          <w:szCs w:val="28"/>
        </w:rPr>
        <w:t>ю</w:t>
      </w:r>
      <w:r w:rsidRPr="00ED5D3E">
        <w:rPr>
          <w:rFonts w:ascii="Times New Roman" w:hAnsi="Times New Roman"/>
          <w:sz w:val="28"/>
          <w:szCs w:val="28"/>
        </w:rPr>
        <w:t xml:space="preserve"> [</w:t>
      </w:r>
      <w:r w:rsidR="00E067CE">
        <w:fldChar w:fldCharType="begin"/>
      </w:r>
      <w:r w:rsidR="00E067CE">
        <w:instrText xml:space="preserve"> REF _Ref37772020 \r \h  \* MERGEFORMAT </w:instrText>
      </w:r>
      <w:r w:rsidR="00E067CE">
        <w:fldChar w:fldCharType="separate"/>
      </w:r>
      <w:r w:rsidR="006A58C3" w:rsidRPr="006A58C3">
        <w:rPr>
          <w:rFonts w:ascii="Times New Roman" w:hAnsi="Times New Roman"/>
          <w:sz w:val="28"/>
          <w:szCs w:val="28"/>
        </w:rPr>
        <w:t>184</w:t>
      </w:r>
      <w:r w:rsidR="00E067CE">
        <w:fldChar w:fldCharType="end"/>
      </w:r>
      <w:r w:rsidRPr="00ED5D3E">
        <w:rPr>
          <w:rFonts w:ascii="Times New Roman" w:hAnsi="Times New Roman"/>
          <w:sz w:val="28"/>
          <w:szCs w:val="28"/>
        </w:rPr>
        <w:t xml:space="preserve">]. </w:t>
      </w:r>
      <w:r w:rsidRPr="00ED5D3E">
        <w:rPr>
          <w:rFonts w:ascii="Symbol" w:hAnsi="Symbol"/>
          <w:sz w:val="28"/>
          <w:szCs w:val="28"/>
        </w:rPr>
        <w:t></w:t>
      </w:r>
      <w:r w:rsidRPr="00ED5D3E">
        <w:rPr>
          <w:rFonts w:ascii="Times New Roman" w:hAnsi="Times New Roman"/>
          <w:sz w:val="28"/>
          <w:szCs w:val="28"/>
          <w:vertAlign w:val="subscript"/>
        </w:rPr>
        <w:t>1</w:t>
      </w:r>
      <w:r w:rsidRPr="00ED5D3E">
        <w:rPr>
          <w:rFonts w:ascii="Times New Roman" w:hAnsi="Times New Roman"/>
          <w:sz w:val="28"/>
          <w:szCs w:val="28"/>
        </w:rPr>
        <w:t>Gly49 змінює фенотип серця при СН внаслідок підвищеної здатності до понижуючої регуляції у відповідь на стимуляцію (зниження чутливості) [</w:t>
      </w:r>
      <w:r w:rsidR="00E067CE">
        <w:fldChar w:fldCharType="begin"/>
      </w:r>
      <w:r w:rsidR="00E067CE">
        <w:instrText xml:space="preserve"> REF</w:instrText>
      </w:r>
      <w:r w:rsidR="00E067CE">
        <w:instrText xml:space="preserve"> _Ref37772429 \r \h  \* MERGEFORMAT </w:instrText>
      </w:r>
      <w:r w:rsidR="00E067CE">
        <w:fldChar w:fldCharType="separate"/>
      </w:r>
      <w:r w:rsidR="006A58C3" w:rsidRPr="006A58C3">
        <w:rPr>
          <w:rFonts w:ascii="Times New Roman" w:hAnsi="Times New Roman"/>
          <w:sz w:val="28"/>
        </w:rPr>
        <w:t>277</w:t>
      </w:r>
      <w:r w:rsidR="00E067CE">
        <w:fldChar w:fldCharType="end"/>
      </w:r>
      <w:r w:rsidRPr="00ED5D3E">
        <w:rPr>
          <w:rFonts w:ascii="Times New Roman" w:hAnsi="Times New Roman"/>
          <w:sz w:val="28"/>
          <w:szCs w:val="28"/>
        </w:rPr>
        <w:t>].</w:t>
      </w:r>
    </w:p>
    <w:p w:rsidR="00643D94"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r>
      <w:r>
        <w:rPr>
          <w:rFonts w:ascii="Times New Roman" w:hAnsi="Times New Roman"/>
          <w:sz w:val="28"/>
          <w:szCs w:val="28"/>
        </w:rPr>
        <w:t>У дослідженні Gerald W. та співавт</w:t>
      </w:r>
      <w:r w:rsidRPr="00ED5D3E">
        <w:rPr>
          <w:rFonts w:ascii="Times New Roman" w:hAnsi="Times New Roman"/>
          <w:sz w:val="28"/>
          <w:szCs w:val="28"/>
        </w:rPr>
        <w:t>. (2009)</w:t>
      </w:r>
      <w:r>
        <w:rPr>
          <w:rFonts w:ascii="Times New Roman" w:hAnsi="Times New Roman"/>
          <w:sz w:val="28"/>
          <w:szCs w:val="28"/>
        </w:rPr>
        <w:t xml:space="preserve"> продемонстровано, що у  трансгенних мишей у віці 3 місяців</w:t>
      </w:r>
      <w:r w:rsidRPr="00ED5D3E">
        <w:rPr>
          <w:rFonts w:ascii="Times New Roman" w:hAnsi="Times New Roman"/>
          <w:sz w:val="28"/>
          <w:szCs w:val="28"/>
        </w:rPr>
        <w:t xml:space="preserve"> базальна і максимальна стимульована добутаміном скоротливість сердець</w:t>
      </w:r>
      <w:r>
        <w:rPr>
          <w:rFonts w:ascii="Times New Roman" w:hAnsi="Times New Roman"/>
          <w:sz w:val="28"/>
          <w:szCs w:val="28"/>
        </w:rPr>
        <w:t xml:space="preserve"> була вищою</w:t>
      </w:r>
      <w:r w:rsidRPr="00ED5D3E">
        <w:rPr>
          <w:rFonts w:ascii="Times New Roman" w:hAnsi="Times New Roman"/>
          <w:sz w:val="28"/>
          <w:szCs w:val="28"/>
        </w:rPr>
        <w:t xml:space="preserve"> при</w:t>
      </w:r>
      <w:r>
        <w:rPr>
          <w:rFonts w:ascii="Times New Roman" w:hAnsi="Times New Roman"/>
          <w:sz w:val="28"/>
          <w:szCs w:val="28"/>
        </w:rPr>
        <w:t xml:space="preserve"> поліморфізмі</w:t>
      </w:r>
      <w:r w:rsidRPr="00ED5D3E">
        <w:rPr>
          <w:rFonts w:ascii="Times New Roman" w:hAnsi="Times New Roman"/>
          <w:sz w:val="28"/>
          <w:szCs w:val="28"/>
        </w:rPr>
        <w:t xml:space="preserve"> </w:t>
      </w:r>
      <w:r w:rsidRPr="00ED5D3E">
        <w:rPr>
          <w:rFonts w:ascii="Symbol" w:hAnsi="Symbol"/>
          <w:sz w:val="28"/>
          <w:szCs w:val="28"/>
        </w:rPr>
        <w:t></w:t>
      </w:r>
      <w:r w:rsidRPr="00ED5D3E">
        <w:rPr>
          <w:rFonts w:ascii="Times New Roman" w:hAnsi="Times New Roman"/>
          <w:sz w:val="28"/>
          <w:szCs w:val="28"/>
          <w:vertAlign w:val="subscript"/>
        </w:rPr>
        <w:t>1</w:t>
      </w:r>
      <w:r w:rsidRPr="00ED5D3E">
        <w:rPr>
          <w:rFonts w:ascii="Times New Roman" w:hAnsi="Times New Roman"/>
          <w:sz w:val="28"/>
          <w:szCs w:val="28"/>
        </w:rPr>
        <w:t xml:space="preserve">Arg389, </w:t>
      </w:r>
      <w:r>
        <w:rPr>
          <w:rFonts w:ascii="Times New Roman" w:hAnsi="Times New Roman"/>
          <w:sz w:val="28"/>
          <w:szCs w:val="28"/>
        </w:rPr>
        <w:t xml:space="preserve">на відміну від </w:t>
      </w:r>
      <w:r w:rsidRPr="00ED5D3E">
        <w:rPr>
          <w:rFonts w:ascii="Times New Roman" w:hAnsi="Times New Roman"/>
          <w:sz w:val="28"/>
          <w:szCs w:val="28"/>
        </w:rPr>
        <w:t>такої у групі з</w:t>
      </w:r>
      <w:r>
        <w:rPr>
          <w:rFonts w:ascii="Times New Roman" w:hAnsi="Times New Roman"/>
          <w:sz w:val="28"/>
          <w:szCs w:val="28"/>
        </w:rPr>
        <w:t xml:space="preserve"> поліморфізмом</w:t>
      </w:r>
      <w:r w:rsidRPr="00ED5D3E">
        <w:rPr>
          <w:rFonts w:ascii="Times New Roman" w:hAnsi="Times New Roman"/>
          <w:sz w:val="28"/>
          <w:szCs w:val="28"/>
        </w:rPr>
        <w:t xml:space="preserve"> </w:t>
      </w:r>
      <w:r w:rsidRPr="00ED5D3E">
        <w:rPr>
          <w:rFonts w:ascii="Symbol" w:hAnsi="Symbol"/>
          <w:sz w:val="28"/>
          <w:szCs w:val="28"/>
        </w:rPr>
        <w:t></w:t>
      </w:r>
      <w:r w:rsidRPr="00ED5D3E">
        <w:rPr>
          <w:rFonts w:ascii="Times New Roman" w:hAnsi="Times New Roman"/>
          <w:sz w:val="28"/>
          <w:szCs w:val="28"/>
          <w:vertAlign w:val="subscript"/>
        </w:rPr>
        <w:t>1</w:t>
      </w:r>
      <w:r w:rsidRPr="00ED5D3E">
        <w:rPr>
          <w:rFonts w:ascii="Times New Roman" w:hAnsi="Times New Roman"/>
          <w:sz w:val="28"/>
          <w:szCs w:val="28"/>
        </w:rPr>
        <w:t>Gly389 [</w:t>
      </w:r>
      <w:r w:rsidR="00E067CE">
        <w:fldChar w:fldCharType="begin"/>
      </w:r>
      <w:r w:rsidR="00E067CE">
        <w:instrText xml:space="preserve"> REF _Ref37772020 \r \h  \* MERGEFORMAT </w:instrText>
      </w:r>
      <w:r w:rsidR="00E067CE">
        <w:fldChar w:fldCharType="separate"/>
      </w:r>
      <w:r w:rsidR="006A58C3" w:rsidRPr="006A58C3">
        <w:rPr>
          <w:rFonts w:ascii="Times New Roman" w:hAnsi="Times New Roman"/>
          <w:sz w:val="28"/>
          <w:szCs w:val="28"/>
        </w:rPr>
        <w:t>184</w:t>
      </w:r>
      <w:r w:rsidR="00E067CE">
        <w:fldChar w:fldCharType="end"/>
      </w:r>
      <w:r w:rsidRPr="00ED5D3E">
        <w:rPr>
          <w:rFonts w:ascii="Times New Roman" w:hAnsi="Times New Roman"/>
          <w:sz w:val="28"/>
          <w:szCs w:val="28"/>
        </w:rPr>
        <w:t>]. Автори також відзначили, що у віці 6 міс</w:t>
      </w:r>
      <w:r>
        <w:rPr>
          <w:rFonts w:ascii="Times New Roman" w:hAnsi="Times New Roman"/>
          <w:sz w:val="28"/>
          <w:szCs w:val="28"/>
        </w:rPr>
        <w:t>яців</w:t>
      </w:r>
      <w:r w:rsidRPr="00ED5D3E">
        <w:rPr>
          <w:rFonts w:ascii="Times New Roman" w:hAnsi="Times New Roman"/>
          <w:sz w:val="28"/>
          <w:szCs w:val="28"/>
        </w:rPr>
        <w:t>, у мишей із</w:t>
      </w:r>
      <w:r>
        <w:rPr>
          <w:rFonts w:ascii="Times New Roman" w:hAnsi="Times New Roman"/>
          <w:sz w:val="28"/>
          <w:szCs w:val="28"/>
        </w:rPr>
        <w:t xml:space="preserve"> поліморфізмом</w:t>
      </w:r>
      <w:r w:rsidRPr="00ED5D3E">
        <w:rPr>
          <w:rFonts w:ascii="Times New Roman" w:hAnsi="Times New Roman"/>
          <w:sz w:val="28"/>
          <w:szCs w:val="28"/>
        </w:rPr>
        <w:t xml:space="preserve"> </w:t>
      </w:r>
      <w:r w:rsidRPr="00ED5D3E">
        <w:rPr>
          <w:rFonts w:ascii="Symbol" w:hAnsi="Symbol"/>
          <w:sz w:val="28"/>
          <w:szCs w:val="28"/>
        </w:rPr>
        <w:t></w:t>
      </w:r>
      <w:r w:rsidRPr="00ED5D3E">
        <w:rPr>
          <w:rFonts w:ascii="Times New Roman" w:hAnsi="Times New Roman"/>
          <w:sz w:val="28"/>
          <w:szCs w:val="28"/>
          <w:vertAlign w:val="subscript"/>
        </w:rPr>
        <w:t>1</w:t>
      </w:r>
      <w:r w:rsidRPr="00ED5D3E">
        <w:rPr>
          <w:rFonts w:ascii="Times New Roman" w:hAnsi="Times New Roman"/>
          <w:sz w:val="28"/>
          <w:szCs w:val="28"/>
        </w:rPr>
        <w:t>Arg389 зберігалась підвищена базальна скоротливість</w:t>
      </w:r>
      <w:r>
        <w:rPr>
          <w:rFonts w:ascii="Times New Roman" w:hAnsi="Times New Roman"/>
          <w:sz w:val="28"/>
          <w:szCs w:val="28"/>
        </w:rPr>
        <w:t xml:space="preserve"> серця</w:t>
      </w:r>
      <w:r w:rsidRPr="00ED5D3E">
        <w:rPr>
          <w:rFonts w:ascii="Times New Roman" w:hAnsi="Times New Roman"/>
          <w:sz w:val="28"/>
          <w:szCs w:val="28"/>
        </w:rPr>
        <w:t>, але була відсутня реакція на стимуляцію добутаміном</w:t>
      </w:r>
      <w:r w:rsidRPr="00ED5D3E">
        <w:rPr>
          <w:rFonts w:ascii="HelveticaNeue-Roman" w:hAnsi="HelveticaNeue-Roman" w:cs="HelveticaNeue-Roman"/>
          <w:sz w:val="28"/>
          <w:szCs w:val="28"/>
          <w:lang w:eastAsia="ru-RU"/>
        </w:rPr>
        <w:t xml:space="preserve"> </w:t>
      </w:r>
      <w:r w:rsidRPr="00ED5D3E">
        <w:rPr>
          <w:rFonts w:ascii="Times New Roman" w:hAnsi="Times New Roman"/>
          <w:sz w:val="28"/>
          <w:szCs w:val="28"/>
          <w:lang w:eastAsia="ru-RU"/>
        </w:rPr>
        <w:t>[</w:t>
      </w:r>
      <w:r w:rsidR="00E067CE">
        <w:fldChar w:fldCharType="begin"/>
      </w:r>
      <w:r w:rsidR="00E067CE">
        <w:instrText xml:space="preserve"> REF _Ref37772020 \r \h  \* MERGEFORMAT </w:instrText>
      </w:r>
      <w:r w:rsidR="00E067CE">
        <w:fldChar w:fldCharType="separate"/>
      </w:r>
      <w:r w:rsidR="006A58C3" w:rsidRPr="006A58C3">
        <w:rPr>
          <w:rFonts w:ascii="Times New Roman" w:hAnsi="Times New Roman"/>
          <w:sz w:val="28"/>
          <w:szCs w:val="28"/>
          <w:lang w:eastAsia="ru-RU"/>
        </w:rPr>
        <w:t>184</w:t>
      </w:r>
      <w:r w:rsidR="00E067CE">
        <w:fldChar w:fldCharType="end"/>
      </w:r>
      <w:r w:rsidRPr="00ED5D3E">
        <w:rPr>
          <w:rFonts w:ascii="Times New Roman" w:hAnsi="Times New Roman"/>
          <w:sz w:val="28"/>
          <w:szCs w:val="28"/>
        </w:rPr>
        <w:t xml:space="preserve">]. Зазначена десенсибілізація на шостому місяці життя мишей була </w:t>
      </w:r>
      <w:r>
        <w:rPr>
          <w:rFonts w:ascii="Times New Roman" w:hAnsi="Times New Roman"/>
          <w:sz w:val="28"/>
          <w:szCs w:val="28"/>
        </w:rPr>
        <w:t xml:space="preserve">спричинена </w:t>
      </w:r>
      <w:r w:rsidRPr="00ED5D3E">
        <w:rPr>
          <w:rFonts w:ascii="Times New Roman" w:hAnsi="Times New Roman"/>
          <w:sz w:val="28"/>
          <w:szCs w:val="28"/>
        </w:rPr>
        <w:t>зниженням чутливості рецептора</w:t>
      </w:r>
      <w:r>
        <w:rPr>
          <w:rFonts w:ascii="Times New Roman" w:hAnsi="Times New Roman"/>
          <w:sz w:val="28"/>
          <w:szCs w:val="28"/>
        </w:rPr>
        <w:t xml:space="preserve">, спряженого </w:t>
      </w:r>
      <w:r w:rsidRPr="00ED5D3E">
        <w:rPr>
          <w:rFonts w:ascii="Times New Roman" w:hAnsi="Times New Roman"/>
          <w:sz w:val="28"/>
          <w:szCs w:val="28"/>
        </w:rPr>
        <w:t xml:space="preserve">з </w:t>
      </w:r>
      <w:r w:rsidR="009339D2">
        <w:rPr>
          <w:rFonts w:ascii="Times New Roman" w:hAnsi="Times New Roman"/>
          <w:sz w:val="28"/>
          <w:szCs w:val="28"/>
        </w:rPr>
        <w:t>«</w:t>
      </w:r>
      <w:r w:rsidRPr="00ED5D3E">
        <w:rPr>
          <w:rFonts w:ascii="Times New Roman" w:hAnsi="Times New Roman"/>
          <w:sz w:val="28"/>
          <w:szCs w:val="28"/>
        </w:rPr>
        <w:t>S</w:t>
      </w:r>
      <w:r w:rsidR="009339D2">
        <w:rPr>
          <w:rFonts w:ascii="Times New Roman" w:hAnsi="Times New Roman"/>
          <w:sz w:val="28"/>
          <w:szCs w:val="28"/>
        </w:rPr>
        <w:t>»</w:t>
      </w:r>
      <w:r w:rsidRPr="00ED5D3E">
        <w:rPr>
          <w:rFonts w:ascii="Times New Roman" w:hAnsi="Times New Roman"/>
          <w:sz w:val="28"/>
          <w:szCs w:val="28"/>
        </w:rPr>
        <w:t xml:space="preserve">-формою </w:t>
      </w:r>
      <w:r w:rsidR="009339D2" w:rsidRPr="009339D2">
        <w:rPr>
          <w:rFonts w:ascii="Times New Roman" w:hAnsi="Times New Roman"/>
          <w:sz w:val="28"/>
          <w:szCs w:val="28"/>
          <w:lang w:val="ru-RU"/>
        </w:rPr>
        <w:br/>
      </w:r>
      <w:r w:rsidRPr="00ED5D3E">
        <w:rPr>
          <w:rFonts w:ascii="Times New Roman" w:hAnsi="Times New Roman"/>
          <w:sz w:val="28"/>
          <w:szCs w:val="28"/>
          <w:lang w:val="en-US"/>
        </w:rPr>
        <w:t>G</w:t>
      </w:r>
      <w:r w:rsidRPr="00ED5D3E">
        <w:rPr>
          <w:rFonts w:ascii="Times New Roman" w:hAnsi="Times New Roman"/>
          <w:sz w:val="28"/>
          <w:szCs w:val="28"/>
          <w:lang w:val="ru-RU"/>
        </w:rPr>
        <w:t>-</w:t>
      </w:r>
      <w:r w:rsidRPr="00ED5D3E">
        <w:rPr>
          <w:rFonts w:ascii="Times New Roman" w:hAnsi="Times New Roman"/>
          <w:sz w:val="28"/>
          <w:szCs w:val="28"/>
        </w:rPr>
        <w:t>протеїну. Це приводило до зниження систолічної функції міокарда до 9 міс</w:t>
      </w:r>
      <w:r>
        <w:rPr>
          <w:rFonts w:ascii="Times New Roman" w:hAnsi="Times New Roman"/>
          <w:sz w:val="28"/>
          <w:szCs w:val="28"/>
        </w:rPr>
        <w:t>яців</w:t>
      </w:r>
      <w:r w:rsidRPr="00ED5D3E">
        <w:rPr>
          <w:rFonts w:ascii="Times New Roman" w:hAnsi="Times New Roman"/>
          <w:sz w:val="28"/>
          <w:szCs w:val="28"/>
        </w:rPr>
        <w:t xml:space="preserve">. Цей феномен автори назвали </w:t>
      </w:r>
      <w:r w:rsidRPr="00ED5D3E">
        <w:rPr>
          <w:rFonts w:ascii="Symbol" w:hAnsi="Symbol"/>
          <w:sz w:val="28"/>
          <w:szCs w:val="28"/>
        </w:rPr>
        <w:t></w:t>
      </w:r>
      <w:r w:rsidRPr="00ED5D3E">
        <w:rPr>
          <w:rFonts w:ascii="Times New Roman" w:hAnsi="Times New Roman"/>
          <w:sz w:val="28"/>
          <w:szCs w:val="28"/>
          <w:vertAlign w:val="subscript"/>
        </w:rPr>
        <w:t>1</w:t>
      </w:r>
      <w:r w:rsidRPr="00ED5D3E">
        <w:rPr>
          <w:rFonts w:ascii="Times New Roman" w:hAnsi="Times New Roman"/>
          <w:sz w:val="28"/>
          <w:szCs w:val="28"/>
        </w:rPr>
        <w:t>А</w:t>
      </w:r>
      <w:r>
        <w:rPr>
          <w:rFonts w:ascii="Times New Roman" w:hAnsi="Times New Roman"/>
          <w:sz w:val="28"/>
          <w:szCs w:val="28"/>
        </w:rPr>
        <w:t>Р-опосередкованою кардіоміпатіє</w:t>
      </w:r>
      <w:r w:rsidRPr="00ED5D3E">
        <w:rPr>
          <w:rFonts w:ascii="Times New Roman" w:hAnsi="Times New Roman"/>
          <w:sz w:val="28"/>
          <w:szCs w:val="28"/>
        </w:rPr>
        <w:t xml:space="preserve"> [</w:t>
      </w:r>
      <w:r w:rsidR="00E067CE">
        <w:fldChar w:fldCharType="begin"/>
      </w:r>
      <w:r w:rsidR="00E067CE">
        <w:instrText xml:space="preserve"> REF _Ref37772020 \r \h  \* MERGEFORMAT </w:instrText>
      </w:r>
      <w:r w:rsidR="00E067CE">
        <w:fldChar w:fldCharType="separate"/>
      </w:r>
      <w:r w:rsidR="006A58C3" w:rsidRPr="006A58C3">
        <w:rPr>
          <w:rFonts w:ascii="Times New Roman" w:hAnsi="Times New Roman"/>
          <w:sz w:val="28"/>
          <w:szCs w:val="28"/>
        </w:rPr>
        <w:t>184</w:t>
      </w:r>
      <w:r w:rsidR="00E067CE">
        <w:fldChar w:fldCharType="end"/>
      </w:r>
      <w:r w:rsidRPr="00ED5D3E">
        <w:rPr>
          <w:rFonts w:ascii="Times New Roman" w:hAnsi="Times New Roman"/>
          <w:sz w:val="28"/>
          <w:szCs w:val="28"/>
        </w:rPr>
        <w:t xml:space="preserve">]. </w:t>
      </w:r>
      <w:r>
        <w:rPr>
          <w:rFonts w:ascii="Times New Roman" w:hAnsi="Times New Roman"/>
          <w:sz w:val="28"/>
          <w:szCs w:val="28"/>
        </w:rPr>
        <w:t xml:space="preserve">Але, у людей на кінцевій стадії СН суттєвих відмінностей </w:t>
      </w:r>
      <w:r w:rsidRPr="00ED5D3E">
        <w:rPr>
          <w:rFonts w:ascii="Times New Roman" w:hAnsi="Times New Roman"/>
          <w:sz w:val="28"/>
          <w:szCs w:val="28"/>
        </w:rPr>
        <w:t>скоротлив</w:t>
      </w:r>
      <w:r>
        <w:rPr>
          <w:rFonts w:ascii="Times New Roman" w:hAnsi="Times New Roman"/>
          <w:sz w:val="28"/>
          <w:szCs w:val="28"/>
        </w:rPr>
        <w:t>ої</w:t>
      </w:r>
      <w:r w:rsidRPr="00ED5D3E">
        <w:rPr>
          <w:rFonts w:ascii="Times New Roman" w:hAnsi="Times New Roman"/>
          <w:sz w:val="28"/>
          <w:szCs w:val="28"/>
        </w:rPr>
        <w:t xml:space="preserve"> здатності міокарда</w:t>
      </w:r>
      <w:r>
        <w:rPr>
          <w:rFonts w:ascii="Times New Roman" w:hAnsi="Times New Roman"/>
          <w:sz w:val="28"/>
          <w:szCs w:val="28"/>
        </w:rPr>
        <w:t xml:space="preserve">, залежно від </w:t>
      </w:r>
      <w:r w:rsidRPr="00ED5D3E">
        <w:rPr>
          <w:rFonts w:ascii="Times New Roman" w:hAnsi="Times New Roman"/>
          <w:sz w:val="28"/>
          <w:szCs w:val="28"/>
        </w:rPr>
        <w:t>генотип</w:t>
      </w:r>
      <w:r>
        <w:rPr>
          <w:rFonts w:ascii="Times New Roman" w:hAnsi="Times New Roman"/>
          <w:sz w:val="28"/>
          <w:szCs w:val="28"/>
        </w:rPr>
        <w:t>у</w:t>
      </w:r>
      <w:r w:rsidRPr="00ED5D3E">
        <w:rPr>
          <w:rFonts w:ascii="Times New Roman" w:hAnsi="Times New Roman"/>
          <w:sz w:val="28"/>
          <w:szCs w:val="28"/>
        </w:rPr>
        <w:t xml:space="preserve"> (Arg </w:t>
      </w:r>
      <w:r>
        <w:rPr>
          <w:rFonts w:ascii="Times New Roman" w:hAnsi="Times New Roman"/>
          <w:sz w:val="28"/>
          <w:szCs w:val="28"/>
        </w:rPr>
        <w:t>чи</w:t>
      </w:r>
      <w:r w:rsidRPr="00ED5D3E">
        <w:rPr>
          <w:rFonts w:ascii="Times New Roman" w:hAnsi="Times New Roman"/>
          <w:sz w:val="28"/>
          <w:szCs w:val="28"/>
        </w:rPr>
        <w:t xml:space="preserve"> Gly)</w:t>
      </w:r>
      <w:r>
        <w:rPr>
          <w:rFonts w:ascii="Times New Roman" w:hAnsi="Times New Roman"/>
          <w:sz w:val="28"/>
          <w:szCs w:val="28"/>
        </w:rPr>
        <w:t xml:space="preserve"> не виявлено </w:t>
      </w:r>
      <w:r w:rsidRPr="00ED5D3E">
        <w:rPr>
          <w:rFonts w:ascii="Times New Roman" w:hAnsi="Times New Roman"/>
          <w:sz w:val="28"/>
          <w:szCs w:val="28"/>
        </w:rPr>
        <w:t>[</w:t>
      </w:r>
      <w:r w:rsidR="00E067CE">
        <w:fldChar w:fldCharType="begin"/>
      </w:r>
      <w:r w:rsidR="00E067CE">
        <w:instrText xml:space="preserve"> REF _Ref37772020 \r \h  \* MERGEFORMAT </w:instrText>
      </w:r>
      <w:r w:rsidR="00E067CE">
        <w:fldChar w:fldCharType="separate"/>
      </w:r>
      <w:r w:rsidR="006A58C3" w:rsidRPr="006A58C3">
        <w:rPr>
          <w:rFonts w:ascii="Times New Roman" w:hAnsi="Times New Roman"/>
          <w:sz w:val="28"/>
          <w:szCs w:val="28"/>
        </w:rPr>
        <w:t>184</w:t>
      </w:r>
      <w:r w:rsidR="00E067CE">
        <w:fldChar w:fldCharType="end"/>
      </w:r>
      <w:r w:rsidRPr="00ED5D3E">
        <w:rPr>
          <w:rFonts w:ascii="Times New Roman" w:hAnsi="Times New Roman"/>
          <w:sz w:val="28"/>
          <w:szCs w:val="28"/>
        </w:rPr>
        <w:t xml:space="preserve">]. </w:t>
      </w:r>
    </w:p>
    <w:p w:rsidR="00643D94" w:rsidRPr="00ED5D3E" w:rsidRDefault="00643D94" w:rsidP="00D50455">
      <w:pPr>
        <w:widowControl w:val="0"/>
        <w:spacing w:after="0" w:line="360" w:lineRule="auto"/>
        <w:jc w:val="both"/>
        <w:rPr>
          <w:rFonts w:ascii="Times New Roman" w:hAnsi="Times New Roman"/>
          <w:sz w:val="28"/>
          <w:szCs w:val="28"/>
        </w:rPr>
      </w:pPr>
      <w:r>
        <w:rPr>
          <w:rFonts w:ascii="Times New Roman" w:hAnsi="Times New Roman"/>
          <w:sz w:val="28"/>
          <w:szCs w:val="28"/>
        </w:rPr>
        <w:tab/>
        <w:t xml:space="preserve">Після проведення додаткових експериментів </w:t>
      </w:r>
      <w:r w:rsidRPr="00ED5D3E">
        <w:rPr>
          <w:rFonts w:ascii="Times New Roman" w:hAnsi="Times New Roman"/>
          <w:sz w:val="28"/>
          <w:szCs w:val="28"/>
        </w:rPr>
        <w:t xml:space="preserve">з трансгенними мишами </w:t>
      </w:r>
      <w:r>
        <w:rPr>
          <w:rFonts w:ascii="Times New Roman" w:hAnsi="Times New Roman"/>
          <w:sz w:val="28"/>
          <w:szCs w:val="28"/>
        </w:rPr>
        <w:t xml:space="preserve">були отримані </w:t>
      </w:r>
      <w:r w:rsidRPr="00ED5D3E">
        <w:rPr>
          <w:rFonts w:ascii="Times New Roman" w:hAnsi="Times New Roman"/>
          <w:sz w:val="28"/>
          <w:szCs w:val="28"/>
        </w:rPr>
        <w:t xml:space="preserve">перші докази того, що може існувати диференційована відповідь на застосування </w:t>
      </w:r>
      <w:r w:rsidRPr="00ED5D3E">
        <w:rPr>
          <w:rFonts w:ascii="Symbol" w:hAnsi="Symbol"/>
          <w:sz w:val="28"/>
          <w:szCs w:val="28"/>
        </w:rPr>
        <w:t></w:t>
      </w:r>
      <w:r w:rsidRPr="00ED5D3E">
        <w:rPr>
          <w:rFonts w:ascii="Times New Roman" w:hAnsi="Times New Roman"/>
          <w:sz w:val="28"/>
          <w:szCs w:val="28"/>
        </w:rPr>
        <w:t>-</w:t>
      </w:r>
      <w:r w:rsidRPr="00FE196E">
        <w:rPr>
          <w:rFonts w:ascii="Times New Roman" w:hAnsi="Times New Roman"/>
          <w:sz w:val="28"/>
          <w:szCs w:val="28"/>
        </w:rPr>
        <w:t>АБ</w:t>
      </w:r>
      <w:r>
        <w:rPr>
          <w:rFonts w:ascii="Times New Roman" w:hAnsi="Times New Roman"/>
          <w:sz w:val="28"/>
          <w:szCs w:val="28"/>
        </w:rPr>
        <w:t>,</w:t>
      </w:r>
      <w:r w:rsidRPr="00ED5D3E">
        <w:rPr>
          <w:rFonts w:ascii="Times New Roman" w:hAnsi="Times New Roman"/>
          <w:sz w:val="28"/>
          <w:szCs w:val="28"/>
        </w:rPr>
        <w:t xml:space="preserve"> залежно від генотипу [</w:t>
      </w:r>
      <w:r w:rsidR="00E067CE">
        <w:fldChar w:fldCharType="begin"/>
      </w:r>
      <w:r w:rsidR="00E067CE">
        <w:instrText xml:space="preserve"> REF _Ref37781622 \r \h  \* MERGEFORMAT </w:instrText>
      </w:r>
      <w:r w:rsidR="00E067CE">
        <w:fldChar w:fldCharType="separate"/>
      </w:r>
      <w:r w:rsidR="006A58C3" w:rsidRPr="006A58C3">
        <w:rPr>
          <w:rFonts w:ascii="Times New Roman" w:hAnsi="Times New Roman"/>
          <w:sz w:val="28"/>
          <w:szCs w:val="28"/>
        </w:rPr>
        <w:t>318</w:t>
      </w:r>
      <w:r w:rsidR="00E067CE">
        <w:fldChar w:fldCharType="end"/>
      </w:r>
      <w:r w:rsidRPr="00ED5D3E">
        <w:rPr>
          <w:rFonts w:ascii="Times New Roman" w:hAnsi="Times New Roman"/>
          <w:sz w:val="28"/>
          <w:szCs w:val="28"/>
        </w:rPr>
        <w:t xml:space="preserve">]. </w:t>
      </w:r>
      <w:r>
        <w:rPr>
          <w:rFonts w:ascii="Times New Roman" w:hAnsi="Times New Roman"/>
          <w:sz w:val="28"/>
          <w:szCs w:val="28"/>
        </w:rPr>
        <w:t>За умов г</w:t>
      </w:r>
      <w:r w:rsidRPr="00ED5D3E">
        <w:rPr>
          <w:rFonts w:ascii="Times New Roman" w:hAnsi="Times New Roman"/>
          <w:sz w:val="28"/>
          <w:szCs w:val="28"/>
        </w:rPr>
        <w:t>остр</w:t>
      </w:r>
      <w:r>
        <w:rPr>
          <w:rFonts w:ascii="Times New Roman" w:hAnsi="Times New Roman"/>
          <w:sz w:val="28"/>
          <w:szCs w:val="28"/>
        </w:rPr>
        <w:t xml:space="preserve">ої </w:t>
      </w:r>
      <w:r w:rsidRPr="00ED5D3E">
        <w:rPr>
          <w:rFonts w:ascii="Times New Roman" w:hAnsi="Times New Roman"/>
          <w:sz w:val="28"/>
          <w:szCs w:val="28"/>
        </w:rPr>
        <w:t>інфузі</w:t>
      </w:r>
      <w:r>
        <w:rPr>
          <w:rFonts w:ascii="Times New Roman" w:hAnsi="Times New Roman"/>
          <w:sz w:val="28"/>
          <w:szCs w:val="28"/>
        </w:rPr>
        <w:t>ї</w:t>
      </w:r>
      <w:r w:rsidRPr="00ED5D3E">
        <w:rPr>
          <w:rFonts w:ascii="Times New Roman" w:hAnsi="Times New Roman"/>
          <w:sz w:val="28"/>
          <w:szCs w:val="28"/>
        </w:rPr>
        <w:t xml:space="preserve"> пропранололу </w:t>
      </w:r>
      <w:r>
        <w:rPr>
          <w:rFonts w:ascii="Times New Roman" w:hAnsi="Times New Roman"/>
          <w:sz w:val="28"/>
          <w:szCs w:val="28"/>
        </w:rPr>
        <w:t xml:space="preserve">у </w:t>
      </w:r>
      <w:r w:rsidRPr="00ED5D3E">
        <w:rPr>
          <w:rFonts w:ascii="Times New Roman" w:hAnsi="Times New Roman"/>
          <w:sz w:val="28"/>
          <w:szCs w:val="28"/>
        </w:rPr>
        <w:t>серц</w:t>
      </w:r>
      <w:r>
        <w:rPr>
          <w:rFonts w:ascii="Times New Roman" w:hAnsi="Times New Roman"/>
          <w:sz w:val="28"/>
          <w:szCs w:val="28"/>
        </w:rPr>
        <w:t>е</w:t>
      </w:r>
      <w:r w:rsidRPr="00ED5D3E">
        <w:rPr>
          <w:rFonts w:ascii="Times New Roman" w:hAnsi="Times New Roman"/>
          <w:sz w:val="28"/>
          <w:szCs w:val="28"/>
        </w:rPr>
        <w:t xml:space="preserve"> </w:t>
      </w:r>
      <w:r>
        <w:rPr>
          <w:rFonts w:ascii="Times New Roman" w:hAnsi="Times New Roman"/>
          <w:sz w:val="28"/>
          <w:szCs w:val="28"/>
        </w:rPr>
        <w:t>на</w:t>
      </w:r>
      <w:r w:rsidRPr="00ED5D3E">
        <w:rPr>
          <w:rFonts w:ascii="Times New Roman" w:hAnsi="Times New Roman"/>
          <w:sz w:val="28"/>
          <w:szCs w:val="28"/>
        </w:rPr>
        <w:t xml:space="preserve"> моделі ex vivo продемонстр</w:t>
      </w:r>
      <w:r>
        <w:rPr>
          <w:rFonts w:ascii="Times New Roman" w:hAnsi="Times New Roman"/>
          <w:sz w:val="28"/>
          <w:szCs w:val="28"/>
        </w:rPr>
        <w:t>о</w:t>
      </w:r>
      <w:r w:rsidRPr="00ED5D3E">
        <w:rPr>
          <w:rFonts w:ascii="Times New Roman" w:hAnsi="Times New Roman"/>
          <w:sz w:val="28"/>
          <w:szCs w:val="28"/>
        </w:rPr>
        <w:t>ва</w:t>
      </w:r>
      <w:r>
        <w:rPr>
          <w:rFonts w:ascii="Times New Roman" w:hAnsi="Times New Roman"/>
          <w:sz w:val="28"/>
          <w:szCs w:val="28"/>
        </w:rPr>
        <w:t xml:space="preserve">но дозозалежне зниження скоротливості міокарда </w:t>
      </w:r>
      <w:r w:rsidRPr="00ED5D3E">
        <w:rPr>
          <w:rFonts w:ascii="Times New Roman" w:hAnsi="Times New Roman"/>
          <w:sz w:val="28"/>
          <w:szCs w:val="28"/>
        </w:rPr>
        <w:t xml:space="preserve">при </w:t>
      </w:r>
      <w:r>
        <w:rPr>
          <w:rFonts w:ascii="Times New Roman" w:hAnsi="Times New Roman"/>
          <w:sz w:val="28"/>
          <w:szCs w:val="28"/>
        </w:rPr>
        <w:t xml:space="preserve">генотипі </w:t>
      </w:r>
      <w:r w:rsidRPr="00ED5D3E">
        <w:rPr>
          <w:rFonts w:ascii="Symbol" w:hAnsi="Symbol"/>
          <w:sz w:val="28"/>
          <w:szCs w:val="28"/>
        </w:rPr>
        <w:t></w:t>
      </w:r>
      <w:r w:rsidRPr="00ED5D3E">
        <w:rPr>
          <w:rFonts w:ascii="Times New Roman" w:hAnsi="Times New Roman"/>
          <w:sz w:val="28"/>
          <w:szCs w:val="28"/>
          <w:vertAlign w:val="subscript"/>
        </w:rPr>
        <w:t>1</w:t>
      </w:r>
      <w:r w:rsidRPr="00ED5D3E">
        <w:rPr>
          <w:rFonts w:ascii="Times New Roman" w:hAnsi="Times New Roman"/>
          <w:sz w:val="28"/>
          <w:szCs w:val="28"/>
        </w:rPr>
        <w:t>Arg389</w:t>
      </w:r>
      <w:r>
        <w:rPr>
          <w:rFonts w:ascii="Times New Roman" w:hAnsi="Times New Roman"/>
          <w:sz w:val="28"/>
          <w:szCs w:val="28"/>
        </w:rPr>
        <w:t xml:space="preserve">. Водночас при </w:t>
      </w:r>
      <w:r w:rsidRPr="00ED5D3E">
        <w:rPr>
          <w:rFonts w:ascii="Times New Roman" w:hAnsi="Times New Roman"/>
          <w:sz w:val="28"/>
          <w:szCs w:val="28"/>
        </w:rPr>
        <w:t xml:space="preserve">поліморфізмі </w:t>
      </w:r>
      <w:r w:rsidRPr="00ED5D3E">
        <w:rPr>
          <w:rFonts w:ascii="Symbol" w:hAnsi="Symbol"/>
          <w:sz w:val="28"/>
          <w:szCs w:val="28"/>
        </w:rPr>
        <w:t></w:t>
      </w:r>
      <w:r w:rsidRPr="00ED5D3E">
        <w:rPr>
          <w:rFonts w:ascii="Times New Roman" w:hAnsi="Times New Roman"/>
          <w:sz w:val="28"/>
          <w:szCs w:val="28"/>
          <w:vertAlign w:val="subscript"/>
        </w:rPr>
        <w:t>1</w:t>
      </w:r>
      <w:r w:rsidRPr="00ED5D3E">
        <w:rPr>
          <w:rFonts w:ascii="Times New Roman" w:hAnsi="Times New Roman"/>
          <w:sz w:val="28"/>
          <w:szCs w:val="28"/>
        </w:rPr>
        <w:t xml:space="preserve">Gly389 зниження інотропної функції </w:t>
      </w:r>
      <w:r>
        <w:rPr>
          <w:rFonts w:ascii="Times New Roman" w:hAnsi="Times New Roman"/>
          <w:sz w:val="28"/>
          <w:szCs w:val="28"/>
        </w:rPr>
        <w:t xml:space="preserve">спостерігалося </w:t>
      </w:r>
      <w:r w:rsidRPr="00ED5D3E">
        <w:rPr>
          <w:rFonts w:ascii="Times New Roman" w:hAnsi="Times New Roman"/>
          <w:sz w:val="28"/>
          <w:szCs w:val="28"/>
        </w:rPr>
        <w:t xml:space="preserve">тільки при </w:t>
      </w:r>
      <w:r>
        <w:rPr>
          <w:rFonts w:ascii="Times New Roman" w:hAnsi="Times New Roman"/>
          <w:sz w:val="28"/>
          <w:szCs w:val="28"/>
        </w:rPr>
        <w:t xml:space="preserve">застосуванні </w:t>
      </w:r>
      <w:r w:rsidRPr="00ED5D3E">
        <w:rPr>
          <w:rFonts w:ascii="Times New Roman" w:hAnsi="Times New Roman"/>
          <w:sz w:val="28"/>
          <w:szCs w:val="28"/>
        </w:rPr>
        <w:t>максимальн</w:t>
      </w:r>
      <w:r>
        <w:rPr>
          <w:rFonts w:ascii="Times New Roman" w:hAnsi="Times New Roman"/>
          <w:sz w:val="28"/>
          <w:szCs w:val="28"/>
        </w:rPr>
        <w:t>ої</w:t>
      </w:r>
      <w:r w:rsidRPr="00ED5D3E">
        <w:rPr>
          <w:rFonts w:ascii="Times New Roman" w:hAnsi="Times New Roman"/>
          <w:sz w:val="28"/>
          <w:szCs w:val="28"/>
        </w:rPr>
        <w:t xml:space="preserve"> концентрації</w:t>
      </w:r>
      <w:r>
        <w:rPr>
          <w:rFonts w:ascii="Times New Roman" w:hAnsi="Times New Roman"/>
          <w:sz w:val="28"/>
          <w:szCs w:val="28"/>
        </w:rPr>
        <w:t xml:space="preserve"> пропранололу</w:t>
      </w:r>
      <w:r w:rsidRPr="00ED5D3E">
        <w:rPr>
          <w:rFonts w:ascii="Times New Roman" w:hAnsi="Times New Roman"/>
          <w:sz w:val="28"/>
          <w:szCs w:val="28"/>
        </w:rPr>
        <w:t xml:space="preserve">. </w:t>
      </w:r>
      <w:r>
        <w:rPr>
          <w:rFonts w:ascii="Times New Roman" w:hAnsi="Times New Roman"/>
          <w:sz w:val="28"/>
          <w:szCs w:val="28"/>
        </w:rPr>
        <w:t>У д</w:t>
      </w:r>
      <w:r w:rsidRPr="00ED5D3E">
        <w:rPr>
          <w:rFonts w:ascii="Times New Roman" w:hAnsi="Times New Roman"/>
          <w:sz w:val="28"/>
          <w:szCs w:val="28"/>
        </w:rPr>
        <w:t>ослідження</w:t>
      </w:r>
      <w:r>
        <w:rPr>
          <w:rFonts w:ascii="Times New Roman" w:hAnsi="Times New Roman"/>
          <w:sz w:val="28"/>
          <w:szCs w:val="28"/>
        </w:rPr>
        <w:t>х</w:t>
      </w:r>
      <w:r w:rsidRPr="00ED5D3E">
        <w:rPr>
          <w:rFonts w:ascii="Times New Roman" w:hAnsi="Times New Roman"/>
          <w:sz w:val="28"/>
          <w:szCs w:val="28"/>
        </w:rPr>
        <w:t xml:space="preserve"> in vivo</w:t>
      </w:r>
      <w:r>
        <w:rPr>
          <w:rFonts w:ascii="Times New Roman" w:hAnsi="Times New Roman"/>
          <w:sz w:val="28"/>
          <w:szCs w:val="28"/>
        </w:rPr>
        <w:t xml:space="preserve"> при додаванні </w:t>
      </w:r>
      <w:r w:rsidRPr="00ED5D3E">
        <w:rPr>
          <w:rFonts w:ascii="Times New Roman" w:hAnsi="Times New Roman"/>
          <w:sz w:val="28"/>
          <w:szCs w:val="28"/>
        </w:rPr>
        <w:t xml:space="preserve">пропранололу </w:t>
      </w:r>
      <w:r>
        <w:rPr>
          <w:rFonts w:ascii="Times New Roman" w:hAnsi="Times New Roman"/>
          <w:sz w:val="28"/>
          <w:szCs w:val="28"/>
        </w:rPr>
        <w:t>до</w:t>
      </w:r>
      <w:r w:rsidRPr="00ED5D3E">
        <w:rPr>
          <w:rFonts w:ascii="Times New Roman" w:hAnsi="Times New Roman"/>
          <w:sz w:val="28"/>
          <w:szCs w:val="28"/>
        </w:rPr>
        <w:t xml:space="preserve"> </w:t>
      </w:r>
      <w:r>
        <w:rPr>
          <w:rFonts w:ascii="Times New Roman" w:hAnsi="Times New Roman"/>
          <w:sz w:val="28"/>
          <w:szCs w:val="28"/>
        </w:rPr>
        <w:t>питної води</w:t>
      </w:r>
      <w:r w:rsidRPr="00ED5D3E">
        <w:rPr>
          <w:rFonts w:ascii="Times New Roman" w:hAnsi="Times New Roman"/>
          <w:sz w:val="28"/>
          <w:szCs w:val="28"/>
        </w:rPr>
        <w:t xml:space="preserve"> миш</w:t>
      </w:r>
      <w:r>
        <w:rPr>
          <w:rFonts w:ascii="Times New Roman" w:hAnsi="Times New Roman"/>
          <w:sz w:val="28"/>
          <w:szCs w:val="28"/>
        </w:rPr>
        <w:t xml:space="preserve">ей у продовж </w:t>
      </w:r>
      <w:r w:rsidRPr="00ED5D3E">
        <w:rPr>
          <w:rFonts w:ascii="Times New Roman" w:hAnsi="Times New Roman"/>
          <w:sz w:val="28"/>
          <w:szCs w:val="28"/>
        </w:rPr>
        <w:t>1 міс</w:t>
      </w:r>
      <w:r>
        <w:rPr>
          <w:rFonts w:ascii="Times New Roman" w:hAnsi="Times New Roman"/>
          <w:sz w:val="28"/>
          <w:szCs w:val="28"/>
        </w:rPr>
        <w:t xml:space="preserve">яця відмічено </w:t>
      </w:r>
      <w:r w:rsidRPr="00ED5D3E">
        <w:rPr>
          <w:rFonts w:ascii="Times New Roman" w:hAnsi="Times New Roman"/>
          <w:sz w:val="28"/>
          <w:szCs w:val="28"/>
        </w:rPr>
        <w:t>зниження ЧСС</w:t>
      </w:r>
      <w:r>
        <w:rPr>
          <w:rFonts w:ascii="Times New Roman" w:hAnsi="Times New Roman"/>
          <w:sz w:val="28"/>
          <w:szCs w:val="28"/>
        </w:rPr>
        <w:t xml:space="preserve"> </w:t>
      </w:r>
      <w:r w:rsidRPr="00ED5D3E">
        <w:rPr>
          <w:rFonts w:ascii="Times New Roman" w:hAnsi="Times New Roman"/>
          <w:sz w:val="28"/>
          <w:szCs w:val="28"/>
        </w:rPr>
        <w:t xml:space="preserve">лише за наявності </w:t>
      </w:r>
      <w:r>
        <w:rPr>
          <w:rFonts w:ascii="Times New Roman" w:hAnsi="Times New Roman"/>
          <w:sz w:val="28"/>
          <w:szCs w:val="28"/>
        </w:rPr>
        <w:t xml:space="preserve">генотипу </w:t>
      </w:r>
      <w:r w:rsidRPr="00ED5D3E">
        <w:rPr>
          <w:rFonts w:ascii="Times New Roman" w:hAnsi="Times New Roman"/>
          <w:sz w:val="28"/>
          <w:szCs w:val="28"/>
        </w:rPr>
        <w:t>Arg389 [</w:t>
      </w:r>
      <w:r w:rsidR="00E067CE">
        <w:fldChar w:fldCharType="begin"/>
      </w:r>
      <w:r w:rsidR="00E067CE">
        <w:instrText xml:space="preserve"> REF _Ref37781622 \r \h  \* MERGEFORMAT </w:instrText>
      </w:r>
      <w:r w:rsidR="00E067CE">
        <w:fldChar w:fldCharType="separate"/>
      </w:r>
      <w:r w:rsidR="006A58C3" w:rsidRPr="006A58C3">
        <w:rPr>
          <w:rFonts w:ascii="Times New Roman" w:hAnsi="Times New Roman"/>
          <w:sz w:val="28"/>
          <w:szCs w:val="28"/>
        </w:rPr>
        <w:t>318</w:t>
      </w:r>
      <w:r w:rsidR="00E067CE">
        <w:fldChar w:fldCharType="end"/>
      </w:r>
      <w:r w:rsidRPr="00ED5D3E">
        <w:rPr>
          <w:rFonts w:ascii="Times New Roman" w:hAnsi="Times New Roman"/>
          <w:sz w:val="28"/>
          <w:szCs w:val="28"/>
        </w:rPr>
        <w:t>].</w:t>
      </w:r>
    </w:p>
    <w:p w:rsidR="00643D94"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З метою подальшої оцінки значення алелей у положенні 389 у контексті СН у людини було проведено низк</w:t>
      </w:r>
      <w:r>
        <w:rPr>
          <w:rFonts w:ascii="Times New Roman" w:hAnsi="Times New Roman"/>
          <w:sz w:val="28"/>
          <w:szCs w:val="28"/>
        </w:rPr>
        <w:t>у</w:t>
      </w:r>
      <w:r w:rsidRPr="00ED5D3E">
        <w:rPr>
          <w:rFonts w:ascii="Times New Roman" w:hAnsi="Times New Roman"/>
          <w:sz w:val="28"/>
          <w:szCs w:val="28"/>
        </w:rPr>
        <w:t xml:space="preserve"> досліджень з фізіологічними кінцевими точками за участ</w:t>
      </w:r>
      <w:r>
        <w:rPr>
          <w:rFonts w:ascii="Times New Roman" w:hAnsi="Times New Roman"/>
          <w:sz w:val="28"/>
          <w:szCs w:val="28"/>
        </w:rPr>
        <w:t>і</w:t>
      </w:r>
      <w:r w:rsidRPr="00ED5D3E">
        <w:rPr>
          <w:rFonts w:ascii="Times New Roman" w:hAnsi="Times New Roman"/>
          <w:sz w:val="28"/>
          <w:szCs w:val="28"/>
        </w:rPr>
        <w:t xml:space="preserve"> відносно невеликої кількості хворих. В одному з таких досліджень було виконано поетапне тестування толерантності до фізичного навантаження у 263 хворих з СН III / IV ФК</w:t>
      </w:r>
      <w:r>
        <w:rPr>
          <w:rFonts w:ascii="Times New Roman" w:hAnsi="Times New Roman"/>
          <w:sz w:val="28"/>
          <w:szCs w:val="28"/>
        </w:rPr>
        <w:t xml:space="preserve">. Основним результатом було </w:t>
      </w:r>
      <w:r w:rsidRPr="00ED5D3E">
        <w:rPr>
          <w:rFonts w:ascii="Times New Roman" w:hAnsi="Times New Roman"/>
          <w:sz w:val="28"/>
          <w:szCs w:val="28"/>
        </w:rPr>
        <w:t xml:space="preserve">визначення </w:t>
      </w:r>
      <w:r>
        <w:rPr>
          <w:rFonts w:ascii="Times New Roman" w:hAnsi="Times New Roman"/>
          <w:sz w:val="28"/>
          <w:szCs w:val="28"/>
        </w:rPr>
        <w:t xml:space="preserve">максимальної швидкості споживання </w:t>
      </w:r>
      <w:r w:rsidRPr="00ED5D3E">
        <w:rPr>
          <w:rFonts w:ascii="Times New Roman" w:hAnsi="Times New Roman"/>
          <w:sz w:val="28"/>
          <w:szCs w:val="28"/>
        </w:rPr>
        <w:t>кисн</w:t>
      </w:r>
      <w:r>
        <w:rPr>
          <w:rFonts w:ascii="Times New Roman" w:hAnsi="Times New Roman"/>
          <w:sz w:val="28"/>
          <w:szCs w:val="28"/>
        </w:rPr>
        <w:t>ю</w:t>
      </w:r>
      <w:r w:rsidRPr="00ED5D3E">
        <w:rPr>
          <w:rFonts w:ascii="Times New Roman" w:hAnsi="Times New Roman"/>
          <w:sz w:val="28"/>
          <w:szCs w:val="28"/>
        </w:rPr>
        <w:t xml:space="preserve"> (VO</w:t>
      </w:r>
      <w:r w:rsidRPr="00ED5D3E">
        <w:rPr>
          <w:rFonts w:ascii="Times New Roman" w:hAnsi="Times New Roman"/>
          <w:sz w:val="28"/>
          <w:szCs w:val="28"/>
          <w:vertAlign w:val="subscript"/>
        </w:rPr>
        <w:t>2</w:t>
      </w:r>
      <w:r w:rsidRPr="00ED5D3E">
        <w:rPr>
          <w:rFonts w:ascii="Times New Roman" w:hAnsi="Times New Roman"/>
          <w:sz w:val="28"/>
          <w:szCs w:val="28"/>
        </w:rPr>
        <w:t>) [</w:t>
      </w:r>
      <w:r w:rsidR="00E067CE">
        <w:fldChar w:fldCharType="begin"/>
      </w:r>
      <w:r w:rsidR="00E067CE">
        <w:instrText xml:space="preserve"> REF _Ref37781667 \r \h  \* MERGEFORMAT </w:instrText>
      </w:r>
      <w:r w:rsidR="00E067CE">
        <w:fldChar w:fldCharType="separate"/>
      </w:r>
      <w:r w:rsidR="006A58C3" w:rsidRPr="006A58C3">
        <w:rPr>
          <w:rFonts w:ascii="Times New Roman" w:hAnsi="Times New Roman"/>
          <w:sz w:val="28"/>
          <w:szCs w:val="28"/>
        </w:rPr>
        <w:t>449</w:t>
      </w:r>
      <w:r w:rsidR="00E067CE">
        <w:fldChar w:fldCharType="end"/>
      </w:r>
      <w:r w:rsidRPr="00ED5D3E">
        <w:rPr>
          <w:rFonts w:ascii="Times New Roman" w:hAnsi="Times New Roman"/>
          <w:sz w:val="28"/>
          <w:szCs w:val="28"/>
        </w:rPr>
        <w:t xml:space="preserve">]. </w:t>
      </w:r>
      <w:r w:rsidR="00363B61">
        <w:rPr>
          <w:rFonts w:ascii="Times New Roman" w:hAnsi="Times New Roman"/>
          <w:sz w:val="28"/>
          <w:szCs w:val="28"/>
        </w:rPr>
        <w:t>В</w:t>
      </w:r>
      <w:r w:rsidRPr="00ED5D3E">
        <w:rPr>
          <w:rFonts w:ascii="Times New Roman" w:hAnsi="Times New Roman"/>
          <w:sz w:val="28"/>
          <w:szCs w:val="28"/>
        </w:rPr>
        <w:t xml:space="preserve">становлено вірогідну </w:t>
      </w:r>
      <w:r>
        <w:rPr>
          <w:rFonts w:ascii="Times New Roman" w:hAnsi="Times New Roman"/>
          <w:sz w:val="28"/>
          <w:szCs w:val="28"/>
        </w:rPr>
        <w:t xml:space="preserve">відмінність показника </w:t>
      </w:r>
      <w:r w:rsidRPr="00ED5D3E">
        <w:rPr>
          <w:rFonts w:ascii="Times New Roman" w:hAnsi="Times New Roman"/>
          <w:sz w:val="28"/>
          <w:szCs w:val="28"/>
        </w:rPr>
        <w:t>VO</w:t>
      </w:r>
      <w:r w:rsidRPr="00ED5D3E">
        <w:rPr>
          <w:rFonts w:ascii="Times New Roman" w:hAnsi="Times New Roman"/>
          <w:sz w:val="28"/>
          <w:szCs w:val="28"/>
          <w:vertAlign w:val="subscript"/>
        </w:rPr>
        <w:t>2</w:t>
      </w:r>
      <w:r w:rsidRPr="00ED5D3E">
        <w:rPr>
          <w:rFonts w:ascii="Times New Roman" w:hAnsi="Times New Roman"/>
          <w:sz w:val="28"/>
          <w:szCs w:val="28"/>
        </w:rPr>
        <w:t xml:space="preserve"> між гомозиготами Arg389 та Gly389 (17,7±0,4 проти 14,5±0,6 мл/кг/хв, p = 0,006). </w:t>
      </w:r>
      <w:r>
        <w:rPr>
          <w:rFonts w:ascii="Times New Roman" w:hAnsi="Times New Roman"/>
          <w:sz w:val="28"/>
          <w:szCs w:val="28"/>
        </w:rPr>
        <w:t xml:space="preserve">Значення </w:t>
      </w:r>
      <w:r w:rsidRPr="00ED5D3E">
        <w:rPr>
          <w:rFonts w:ascii="Times New Roman" w:hAnsi="Times New Roman"/>
          <w:sz w:val="28"/>
          <w:szCs w:val="28"/>
        </w:rPr>
        <w:t>VO</w:t>
      </w:r>
      <w:r w:rsidRPr="00ED5D3E">
        <w:rPr>
          <w:rFonts w:ascii="Times New Roman" w:hAnsi="Times New Roman"/>
          <w:sz w:val="28"/>
          <w:szCs w:val="28"/>
          <w:vertAlign w:val="subscript"/>
        </w:rPr>
        <w:t>2</w:t>
      </w:r>
      <w:r>
        <w:rPr>
          <w:rFonts w:ascii="Times New Roman" w:hAnsi="Times New Roman"/>
          <w:sz w:val="28"/>
          <w:szCs w:val="28"/>
        </w:rPr>
        <w:t xml:space="preserve"> у </w:t>
      </w:r>
      <w:r w:rsidRPr="00ED5D3E">
        <w:rPr>
          <w:rFonts w:ascii="Times New Roman" w:hAnsi="Times New Roman"/>
          <w:sz w:val="28"/>
          <w:szCs w:val="28"/>
        </w:rPr>
        <w:t xml:space="preserve">гетерозигот (Arg389Gly) </w:t>
      </w:r>
      <w:r>
        <w:rPr>
          <w:rFonts w:ascii="Times New Roman" w:hAnsi="Times New Roman"/>
          <w:sz w:val="28"/>
          <w:szCs w:val="28"/>
        </w:rPr>
        <w:t>відповідало середнім величинам</w:t>
      </w:r>
      <w:r w:rsidRPr="00ED5D3E">
        <w:rPr>
          <w:rFonts w:ascii="Times New Roman" w:hAnsi="Times New Roman"/>
          <w:sz w:val="28"/>
          <w:szCs w:val="28"/>
        </w:rPr>
        <w:t xml:space="preserve"> гомозиготних хворих (16,9±0,6 мл/кг/хв.) [</w:t>
      </w:r>
      <w:r w:rsidR="00E067CE">
        <w:fldChar w:fldCharType="begin"/>
      </w:r>
      <w:r w:rsidR="00E067CE">
        <w:instrText xml:space="preserve"> REF _Ref37781667 \r \h  \* MERGEFORMAT </w:instrText>
      </w:r>
      <w:r w:rsidR="00E067CE">
        <w:fldChar w:fldCharType="separate"/>
      </w:r>
      <w:r w:rsidR="006A58C3" w:rsidRPr="006A58C3">
        <w:rPr>
          <w:rFonts w:ascii="Times New Roman" w:hAnsi="Times New Roman"/>
          <w:sz w:val="28"/>
          <w:szCs w:val="28"/>
        </w:rPr>
        <w:t>449</w:t>
      </w:r>
      <w:r w:rsidR="00E067CE">
        <w:fldChar w:fldCharType="end"/>
      </w:r>
      <w:r w:rsidRPr="00ED5D3E">
        <w:rPr>
          <w:rFonts w:ascii="Times New Roman" w:hAnsi="Times New Roman"/>
          <w:sz w:val="28"/>
          <w:szCs w:val="28"/>
        </w:rPr>
        <w:t xml:space="preserve">]. </w:t>
      </w:r>
    </w:p>
    <w:p w:rsidR="00643D94" w:rsidRDefault="00643D94" w:rsidP="00D50455">
      <w:pPr>
        <w:widowControl w:val="0"/>
        <w:spacing w:after="0" w:line="360" w:lineRule="auto"/>
        <w:jc w:val="both"/>
        <w:rPr>
          <w:rFonts w:ascii="Times New Roman" w:hAnsi="Times New Roman"/>
          <w:sz w:val="28"/>
          <w:szCs w:val="28"/>
        </w:rPr>
      </w:pPr>
      <w:r>
        <w:rPr>
          <w:rFonts w:ascii="Times New Roman" w:hAnsi="Times New Roman"/>
          <w:sz w:val="28"/>
          <w:szCs w:val="28"/>
        </w:rPr>
        <w:tab/>
      </w:r>
      <w:r w:rsidRPr="00ED5D3E">
        <w:rPr>
          <w:rFonts w:ascii="Times New Roman" w:hAnsi="Times New Roman"/>
          <w:sz w:val="28"/>
          <w:szCs w:val="28"/>
        </w:rPr>
        <w:t>Подальша стратифікація  хворих за поліморфізмом у 49 положенні (</w:t>
      </w:r>
      <w:r w:rsidRPr="00ED5D3E">
        <w:rPr>
          <w:rFonts w:ascii="Symbol" w:hAnsi="Symbol"/>
          <w:sz w:val="28"/>
          <w:szCs w:val="28"/>
        </w:rPr>
        <w:t></w:t>
      </w:r>
      <w:r w:rsidRPr="00ED5D3E">
        <w:rPr>
          <w:rFonts w:ascii="Times New Roman" w:hAnsi="Times New Roman"/>
          <w:sz w:val="28"/>
          <w:szCs w:val="28"/>
          <w:vertAlign w:val="subscript"/>
        </w:rPr>
        <w:t>1</w:t>
      </w:r>
      <w:r w:rsidRPr="00ED5D3E">
        <w:rPr>
          <w:rFonts w:ascii="Times New Roman" w:hAnsi="Times New Roman"/>
          <w:sz w:val="28"/>
          <w:szCs w:val="28"/>
        </w:rPr>
        <w:t xml:space="preserve">Ser49Gly) показала, що гомозиготні хворі (Ser49) мали </w:t>
      </w:r>
      <w:r>
        <w:rPr>
          <w:rFonts w:ascii="Times New Roman" w:hAnsi="Times New Roman"/>
          <w:sz w:val="28"/>
          <w:szCs w:val="28"/>
        </w:rPr>
        <w:t xml:space="preserve">вищі </w:t>
      </w:r>
      <w:r w:rsidRPr="00ED5D3E">
        <w:rPr>
          <w:rFonts w:ascii="Times New Roman" w:hAnsi="Times New Roman"/>
          <w:sz w:val="28"/>
          <w:szCs w:val="28"/>
        </w:rPr>
        <w:t>значення VO</w:t>
      </w:r>
      <w:r w:rsidRPr="00ED5D3E">
        <w:rPr>
          <w:rFonts w:ascii="Times New Roman" w:hAnsi="Times New Roman"/>
          <w:sz w:val="28"/>
          <w:szCs w:val="28"/>
          <w:vertAlign w:val="subscript"/>
        </w:rPr>
        <w:t>2</w:t>
      </w:r>
      <w:r w:rsidRPr="00ED5D3E">
        <w:rPr>
          <w:rFonts w:ascii="Times New Roman" w:hAnsi="Times New Roman"/>
          <w:sz w:val="28"/>
          <w:szCs w:val="28"/>
        </w:rPr>
        <w:t>, порівнян</w:t>
      </w:r>
      <w:r>
        <w:rPr>
          <w:rFonts w:ascii="Times New Roman" w:hAnsi="Times New Roman"/>
          <w:sz w:val="28"/>
          <w:szCs w:val="28"/>
        </w:rPr>
        <w:t>о</w:t>
      </w:r>
      <w:r w:rsidRPr="00ED5D3E">
        <w:rPr>
          <w:rFonts w:ascii="Times New Roman" w:hAnsi="Times New Roman"/>
          <w:sz w:val="28"/>
          <w:szCs w:val="28"/>
        </w:rPr>
        <w:t xml:space="preserve"> з носіями Gly49 (гомозиготи та гетерозиготи). </w:t>
      </w:r>
      <w:r>
        <w:rPr>
          <w:rFonts w:ascii="Times New Roman" w:hAnsi="Times New Roman"/>
          <w:sz w:val="28"/>
          <w:szCs w:val="28"/>
        </w:rPr>
        <w:t xml:space="preserve">Автори </w:t>
      </w:r>
      <w:r w:rsidRPr="00ED5D3E">
        <w:rPr>
          <w:rFonts w:ascii="Times New Roman" w:hAnsi="Times New Roman"/>
          <w:sz w:val="28"/>
          <w:szCs w:val="28"/>
        </w:rPr>
        <w:t xml:space="preserve">припустили, що ймовірно, ця </w:t>
      </w:r>
      <w:r>
        <w:rPr>
          <w:rFonts w:ascii="Times New Roman" w:hAnsi="Times New Roman"/>
          <w:sz w:val="28"/>
          <w:szCs w:val="28"/>
        </w:rPr>
        <w:t xml:space="preserve">відмінність </w:t>
      </w:r>
      <w:r w:rsidRPr="00ED5D3E">
        <w:rPr>
          <w:rFonts w:ascii="Times New Roman" w:hAnsi="Times New Roman"/>
          <w:sz w:val="28"/>
          <w:szCs w:val="28"/>
        </w:rPr>
        <w:t xml:space="preserve">була зумовлена поліморфізмом </w:t>
      </w:r>
      <w:r w:rsidRPr="00ED5D3E">
        <w:rPr>
          <w:rFonts w:ascii="Symbol" w:hAnsi="Symbol"/>
          <w:sz w:val="28"/>
          <w:szCs w:val="28"/>
        </w:rPr>
        <w:t></w:t>
      </w:r>
      <w:r w:rsidRPr="00ED5D3E">
        <w:rPr>
          <w:rFonts w:ascii="Times New Roman" w:hAnsi="Times New Roman"/>
          <w:sz w:val="28"/>
          <w:szCs w:val="28"/>
          <w:vertAlign w:val="subscript"/>
        </w:rPr>
        <w:t>1</w:t>
      </w:r>
      <w:r w:rsidRPr="00ED5D3E">
        <w:rPr>
          <w:rFonts w:ascii="Times New Roman" w:hAnsi="Times New Roman"/>
          <w:sz w:val="28"/>
          <w:szCs w:val="28"/>
        </w:rPr>
        <w:t>Arg389 внаслідок високої нерівноваги за зчепленням спадковості між 49 та 389 алелями [</w:t>
      </w:r>
      <w:r w:rsidR="00E067CE">
        <w:fldChar w:fldCharType="begin"/>
      </w:r>
      <w:r w:rsidR="00E067CE">
        <w:instrText xml:space="preserve"> REF _Ref37781667 \r \h  \* MERGEFORMAT </w:instrText>
      </w:r>
      <w:r w:rsidR="00E067CE">
        <w:fldChar w:fldCharType="separate"/>
      </w:r>
      <w:r w:rsidR="006A58C3" w:rsidRPr="006A58C3">
        <w:rPr>
          <w:rFonts w:ascii="Times New Roman" w:hAnsi="Times New Roman"/>
          <w:sz w:val="28"/>
          <w:szCs w:val="28"/>
        </w:rPr>
        <w:t>449</w:t>
      </w:r>
      <w:r w:rsidR="00E067CE">
        <w:fldChar w:fldCharType="end"/>
      </w:r>
      <w:r w:rsidRPr="00ED5D3E">
        <w:rPr>
          <w:rFonts w:ascii="Times New Roman" w:hAnsi="Times New Roman"/>
          <w:sz w:val="28"/>
          <w:szCs w:val="28"/>
        </w:rPr>
        <w:t xml:space="preserve">]. Це дослідження продемонструвало «гіпердинамічний» тип гемодинаміки при поліморфізмі </w:t>
      </w:r>
      <w:r w:rsidRPr="00ED5D3E">
        <w:rPr>
          <w:rFonts w:ascii="Symbol" w:hAnsi="Symbol"/>
          <w:sz w:val="28"/>
          <w:szCs w:val="28"/>
        </w:rPr>
        <w:t></w:t>
      </w:r>
      <w:r w:rsidRPr="00ED5D3E">
        <w:rPr>
          <w:rFonts w:ascii="Times New Roman" w:hAnsi="Times New Roman"/>
          <w:sz w:val="28"/>
          <w:szCs w:val="28"/>
          <w:vertAlign w:val="subscript"/>
        </w:rPr>
        <w:t>1</w:t>
      </w:r>
      <w:r w:rsidRPr="00ED5D3E">
        <w:rPr>
          <w:rFonts w:ascii="Times New Roman" w:hAnsi="Times New Roman"/>
          <w:sz w:val="28"/>
          <w:szCs w:val="28"/>
        </w:rPr>
        <w:t>Arg389 у людей [</w:t>
      </w:r>
      <w:r w:rsidR="00E067CE">
        <w:fldChar w:fldCharType="begin"/>
      </w:r>
      <w:r w:rsidR="00E067CE">
        <w:instrText xml:space="preserve"> REF _Ref37781667 \r \h  \* MERGEFORMAT </w:instrText>
      </w:r>
      <w:r w:rsidR="00E067CE">
        <w:fldChar w:fldCharType="separate"/>
      </w:r>
      <w:r w:rsidR="006A58C3" w:rsidRPr="006A58C3">
        <w:rPr>
          <w:rFonts w:ascii="Times New Roman" w:hAnsi="Times New Roman"/>
          <w:sz w:val="28"/>
          <w:szCs w:val="28"/>
        </w:rPr>
        <w:t>449</w:t>
      </w:r>
      <w:r w:rsidR="00E067CE">
        <w:fldChar w:fldCharType="end"/>
      </w:r>
      <w:r w:rsidRPr="00ED5D3E">
        <w:rPr>
          <w:rFonts w:ascii="Times New Roman" w:hAnsi="Times New Roman"/>
          <w:sz w:val="28"/>
          <w:szCs w:val="28"/>
        </w:rPr>
        <w:t>]. Зазначенні результати реакції на фізичне навантаження були відтворені іншою групою авторів у клінічному дослідженні за участю хворих з СН [</w:t>
      </w:r>
      <w:r w:rsidR="00E067CE">
        <w:fldChar w:fldCharType="begin"/>
      </w:r>
      <w:r w:rsidR="00E067CE">
        <w:instrText xml:space="preserve"> REF _Ref37781714 \r \h  \* MERGEFORMAT </w:instrText>
      </w:r>
      <w:r w:rsidR="00E067CE">
        <w:fldChar w:fldCharType="separate"/>
      </w:r>
      <w:r w:rsidR="006A58C3" w:rsidRPr="006A58C3">
        <w:rPr>
          <w:rFonts w:ascii="Times New Roman" w:hAnsi="Times New Roman"/>
          <w:sz w:val="28"/>
          <w:szCs w:val="28"/>
        </w:rPr>
        <w:t>403</w:t>
      </w:r>
      <w:r w:rsidR="00E067CE">
        <w:fldChar w:fldCharType="end"/>
      </w:r>
      <w:r w:rsidRPr="00ED5D3E">
        <w:rPr>
          <w:rFonts w:ascii="Times New Roman" w:hAnsi="Times New Roman"/>
          <w:sz w:val="28"/>
          <w:szCs w:val="28"/>
        </w:rPr>
        <w:t xml:space="preserve">]. </w:t>
      </w:r>
      <w:r>
        <w:rPr>
          <w:rFonts w:ascii="Times New Roman" w:hAnsi="Times New Roman"/>
          <w:sz w:val="28"/>
          <w:szCs w:val="28"/>
        </w:rPr>
        <w:t xml:space="preserve">Водночас </w:t>
      </w:r>
      <w:r w:rsidRPr="00ED5D3E">
        <w:rPr>
          <w:rFonts w:ascii="Times New Roman" w:hAnsi="Times New Roman"/>
          <w:sz w:val="28"/>
          <w:szCs w:val="28"/>
        </w:rPr>
        <w:t xml:space="preserve">не вдалося </w:t>
      </w:r>
      <w:r>
        <w:rPr>
          <w:rFonts w:ascii="Times New Roman" w:hAnsi="Times New Roman"/>
          <w:sz w:val="28"/>
          <w:szCs w:val="28"/>
        </w:rPr>
        <w:t>встановити</w:t>
      </w:r>
      <w:r w:rsidRPr="00ED5D3E">
        <w:rPr>
          <w:rFonts w:ascii="Times New Roman" w:hAnsi="Times New Roman"/>
          <w:sz w:val="28"/>
          <w:szCs w:val="28"/>
        </w:rPr>
        <w:t xml:space="preserve"> подібні результати при вивченні здорових людей (без СН) [</w:t>
      </w:r>
      <w:r w:rsidR="00E067CE">
        <w:fldChar w:fldCharType="begin"/>
      </w:r>
      <w:r w:rsidR="00E067CE">
        <w:instrText xml:space="preserve"> REF _Ref37781733 \r \h  \* MERGEFORMAT </w:instrText>
      </w:r>
      <w:r w:rsidR="00E067CE">
        <w:fldChar w:fldCharType="separate"/>
      </w:r>
      <w:r w:rsidR="006A58C3" w:rsidRPr="006A58C3">
        <w:rPr>
          <w:rFonts w:ascii="Times New Roman" w:hAnsi="Times New Roman"/>
          <w:sz w:val="28"/>
          <w:szCs w:val="28"/>
        </w:rPr>
        <w:t>275</w:t>
      </w:r>
      <w:r w:rsidR="00E067CE">
        <w:fldChar w:fldCharType="end"/>
      </w:r>
      <w:r w:rsidRPr="00ED5D3E">
        <w:rPr>
          <w:rFonts w:ascii="Times New Roman" w:hAnsi="Times New Roman"/>
          <w:sz w:val="28"/>
          <w:szCs w:val="28"/>
        </w:rPr>
        <w:t xml:space="preserve">]. Однак, </w:t>
      </w:r>
      <w:r>
        <w:rPr>
          <w:rFonts w:ascii="Times New Roman" w:hAnsi="Times New Roman"/>
          <w:sz w:val="28"/>
          <w:szCs w:val="28"/>
        </w:rPr>
        <w:t xml:space="preserve">при аналізі зміни </w:t>
      </w:r>
      <w:r w:rsidRPr="00ED5D3E">
        <w:rPr>
          <w:rFonts w:ascii="Times New Roman" w:hAnsi="Times New Roman"/>
          <w:sz w:val="28"/>
          <w:szCs w:val="28"/>
        </w:rPr>
        <w:t xml:space="preserve">серцевої функції у відповідь на інфузію добутаміну у здорових добровольців </w:t>
      </w:r>
      <w:r>
        <w:rPr>
          <w:rFonts w:ascii="Times New Roman" w:hAnsi="Times New Roman"/>
          <w:sz w:val="28"/>
          <w:szCs w:val="28"/>
        </w:rPr>
        <w:t xml:space="preserve">було виявлено </w:t>
      </w:r>
      <w:r w:rsidRPr="00ED5D3E">
        <w:rPr>
          <w:rFonts w:ascii="Times New Roman" w:hAnsi="Times New Roman"/>
          <w:sz w:val="28"/>
          <w:szCs w:val="28"/>
        </w:rPr>
        <w:t xml:space="preserve">більший приріст ЧСС та скоротливої здатності міокарда, а також встановлено, що стимульована добутаміном активність реніну </w:t>
      </w:r>
      <w:r>
        <w:rPr>
          <w:rFonts w:ascii="Times New Roman" w:hAnsi="Times New Roman"/>
          <w:sz w:val="28"/>
          <w:szCs w:val="28"/>
        </w:rPr>
        <w:t>у</w:t>
      </w:r>
      <w:r w:rsidRPr="00ED5D3E">
        <w:rPr>
          <w:rFonts w:ascii="Times New Roman" w:hAnsi="Times New Roman"/>
          <w:sz w:val="28"/>
          <w:szCs w:val="28"/>
        </w:rPr>
        <w:t xml:space="preserve"> плазмі були значно вищ</w:t>
      </w:r>
      <w:r>
        <w:rPr>
          <w:rFonts w:ascii="Times New Roman" w:hAnsi="Times New Roman"/>
          <w:sz w:val="28"/>
          <w:szCs w:val="28"/>
        </w:rPr>
        <w:t>ою</w:t>
      </w:r>
      <w:r w:rsidRPr="00ED5D3E">
        <w:rPr>
          <w:rFonts w:ascii="Times New Roman" w:hAnsi="Times New Roman"/>
          <w:sz w:val="28"/>
          <w:szCs w:val="28"/>
        </w:rPr>
        <w:t xml:space="preserve"> при генотипі </w:t>
      </w:r>
      <w:r w:rsidRPr="00ED5D3E">
        <w:rPr>
          <w:rFonts w:ascii="Symbol" w:hAnsi="Symbol"/>
          <w:sz w:val="28"/>
          <w:szCs w:val="28"/>
        </w:rPr>
        <w:t></w:t>
      </w:r>
      <w:r w:rsidRPr="00ED5D3E">
        <w:rPr>
          <w:rFonts w:ascii="Times New Roman" w:hAnsi="Times New Roman"/>
          <w:sz w:val="28"/>
          <w:szCs w:val="28"/>
          <w:vertAlign w:val="subscript"/>
        </w:rPr>
        <w:t>1</w:t>
      </w:r>
      <w:r w:rsidRPr="00ED5D3E">
        <w:rPr>
          <w:rFonts w:ascii="Times New Roman" w:hAnsi="Times New Roman"/>
          <w:sz w:val="28"/>
          <w:szCs w:val="28"/>
        </w:rPr>
        <w:t>Arg389</w:t>
      </w:r>
      <w:r>
        <w:rPr>
          <w:rFonts w:ascii="Times New Roman" w:hAnsi="Times New Roman"/>
          <w:sz w:val="28"/>
          <w:szCs w:val="28"/>
        </w:rPr>
        <w:t xml:space="preserve">, </w:t>
      </w:r>
      <w:r w:rsidRPr="00ED5D3E">
        <w:rPr>
          <w:rFonts w:ascii="Times New Roman" w:hAnsi="Times New Roman"/>
          <w:sz w:val="28"/>
          <w:szCs w:val="28"/>
        </w:rPr>
        <w:t>порівнян</w:t>
      </w:r>
      <w:r>
        <w:rPr>
          <w:rFonts w:ascii="Times New Roman" w:hAnsi="Times New Roman"/>
          <w:sz w:val="28"/>
          <w:szCs w:val="28"/>
        </w:rPr>
        <w:t>о</w:t>
      </w:r>
      <w:r w:rsidRPr="00ED5D3E">
        <w:rPr>
          <w:rFonts w:ascii="Times New Roman" w:hAnsi="Times New Roman"/>
          <w:sz w:val="28"/>
          <w:szCs w:val="28"/>
        </w:rPr>
        <w:t xml:space="preserve"> </w:t>
      </w:r>
      <w:r>
        <w:rPr>
          <w:rFonts w:ascii="Times New Roman" w:hAnsi="Times New Roman"/>
          <w:sz w:val="28"/>
          <w:szCs w:val="28"/>
        </w:rPr>
        <w:t>з</w:t>
      </w:r>
      <w:r w:rsidRPr="00ED5D3E">
        <w:rPr>
          <w:rFonts w:ascii="Times New Roman" w:hAnsi="Times New Roman"/>
          <w:sz w:val="28"/>
          <w:szCs w:val="28"/>
        </w:rPr>
        <w:t xml:space="preserve"> гомозигот</w:t>
      </w:r>
      <w:r>
        <w:rPr>
          <w:rFonts w:ascii="Times New Roman" w:hAnsi="Times New Roman"/>
          <w:sz w:val="28"/>
          <w:szCs w:val="28"/>
        </w:rPr>
        <w:t>ами</w:t>
      </w:r>
      <w:r w:rsidRPr="00ED5D3E">
        <w:rPr>
          <w:rFonts w:ascii="Times New Roman" w:hAnsi="Times New Roman"/>
          <w:sz w:val="28"/>
          <w:szCs w:val="28"/>
        </w:rPr>
        <w:t xml:space="preserve"> за алеллю Gly389 [</w:t>
      </w:r>
      <w:r w:rsidR="00E067CE">
        <w:fldChar w:fldCharType="begin"/>
      </w:r>
      <w:r w:rsidR="00E067CE">
        <w:instrText xml:space="preserve"> REF _Ref37</w:instrText>
      </w:r>
      <w:r w:rsidR="00E067CE">
        <w:instrText xml:space="preserve">781774 \r \h  \* MERGEFORMAT </w:instrText>
      </w:r>
      <w:r w:rsidR="00E067CE">
        <w:fldChar w:fldCharType="separate"/>
      </w:r>
      <w:r w:rsidR="006A58C3" w:rsidRPr="006A58C3">
        <w:rPr>
          <w:rFonts w:ascii="Times New Roman" w:hAnsi="Times New Roman"/>
          <w:sz w:val="28"/>
          <w:szCs w:val="28"/>
        </w:rPr>
        <w:t>106</w:t>
      </w:r>
      <w:r w:rsidR="00E067CE">
        <w:fldChar w:fldCharType="end"/>
      </w:r>
      <w:r w:rsidRPr="00ED5D3E">
        <w:rPr>
          <w:rFonts w:ascii="Times New Roman" w:hAnsi="Times New Roman"/>
          <w:sz w:val="28"/>
          <w:szCs w:val="28"/>
        </w:rPr>
        <w:t xml:space="preserve">]. </w:t>
      </w:r>
    </w:p>
    <w:p w:rsidR="00643D94" w:rsidRPr="00ED5D3E" w:rsidRDefault="00643D94" w:rsidP="00D50455">
      <w:pPr>
        <w:widowControl w:val="0"/>
        <w:spacing w:after="0" w:line="360" w:lineRule="auto"/>
        <w:ind w:firstLine="708"/>
        <w:jc w:val="both"/>
        <w:rPr>
          <w:rFonts w:ascii="Times New Roman" w:hAnsi="Times New Roman"/>
          <w:sz w:val="28"/>
          <w:szCs w:val="28"/>
        </w:rPr>
      </w:pPr>
      <w:r w:rsidRPr="00114945">
        <w:rPr>
          <w:rFonts w:ascii="Times New Roman" w:hAnsi="Times New Roman"/>
          <w:sz w:val="28"/>
          <w:szCs w:val="28"/>
        </w:rPr>
        <w:t>Продемонстровано вплив вказаного</w:t>
      </w:r>
      <w:r w:rsidRPr="00ED5D3E">
        <w:rPr>
          <w:rFonts w:ascii="Times New Roman" w:hAnsi="Times New Roman"/>
          <w:sz w:val="28"/>
          <w:szCs w:val="28"/>
        </w:rPr>
        <w:t xml:space="preserve"> поліморфізму на активність </w:t>
      </w:r>
      <w:r w:rsidRPr="00ED5D3E">
        <w:rPr>
          <w:rFonts w:ascii="Symbol" w:hAnsi="Symbol"/>
          <w:sz w:val="28"/>
          <w:szCs w:val="28"/>
        </w:rPr>
        <w:t></w:t>
      </w:r>
      <w:r w:rsidRPr="00ED5D3E">
        <w:rPr>
          <w:rFonts w:ascii="Times New Roman" w:hAnsi="Times New Roman"/>
          <w:sz w:val="28"/>
          <w:szCs w:val="28"/>
          <w:vertAlign w:val="subscript"/>
        </w:rPr>
        <w:t>1</w:t>
      </w:r>
      <w:r w:rsidRPr="00ED5D3E">
        <w:rPr>
          <w:rFonts w:ascii="Times New Roman" w:hAnsi="Times New Roman"/>
          <w:sz w:val="28"/>
          <w:szCs w:val="28"/>
        </w:rPr>
        <w:t>-АР у нирках [</w:t>
      </w:r>
      <w:r w:rsidR="00E067CE">
        <w:fldChar w:fldCharType="begin"/>
      </w:r>
      <w:r w:rsidR="00E067CE">
        <w:instrText xml:space="preserve"> REF _Ref37781774 \r \h  \* MERGEFORMAT </w:instrText>
      </w:r>
      <w:r w:rsidR="00E067CE">
        <w:fldChar w:fldCharType="separate"/>
      </w:r>
      <w:r w:rsidR="006A58C3" w:rsidRPr="006A58C3">
        <w:rPr>
          <w:rFonts w:ascii="Times New Roman" w:hAnsi="Times New Roman"/>
          <w:sz w:val="28"/>
          <w:szCs w:val="28"/>
        </w:rPr>
        <w:t>106</w:t>
      </w:r>
      <w:r w:rsidR="00E067CE">
        <w:fldChar w:fldCharType="end"/>
      </w:r>
      <w:r w:rsidRPr="00ED5D3E">
        <w:rPr>
          <w:rFonts w:ascii="Times New Roman" w:hAnsi="Times New Roman"/>
          <w:sz w:val="28"/>
          <w:szCs w:val="28"/>
        </w:rPr>
        <w:t xml:space="preserve">]. </w:t>
      </w:r>
      <w:r>
        <w:rPr>
          <w:rFonts w:ascii="Times New Roman" w:hAnsi="Times New Roman"/>
          <w:sz w:val="28"/>
          <w:szCs w:val="28"/>
        </w:rPr>
        <w:t xml:space="preserve">Встановлено, </w:t>
      </w:r>
      <w:r w:rsidRPr="00ED5D3E">
        <w:rPr>
          <w:rFonts w:ascii="Times New Roman" w:hAnsi="Times New Roman"/>
          <w:sz w:val="28"/>
          <w:szCs w:val="28"/>
        </w:rPr>
        <w:t>що бісопролол знижу</w:t>
      </w:r>
      <w:r>
        <w:rPr>
          <w:rFonts w:ascii="Times New Roman" w:hAnsi="Times New Roman"/>
          <w:sz w:val="28"/>
          <w:szCs w:val="28"/>
        </w:rPr>
        <w:t>є</w:t>
      </w:r>
      <w:r w:rsidRPr="00ED5D3E">
        <w:rPr>
          <w:rFonts w:ascii="Times New Roman" w:hAnsi="Times New Roman"/>
          <w:sz w:val="28"/>
          <w:szCs w:val="28"/>
        </w:rPr>
        <w:t xml:space="preserve"> добутамін-стимульовану реакцію серця та рівень реніну у хворих з </w:t>
      </w:r>
      <w:r w:rsidRPr="00ED5D3E">
        <w:rPr>
          <w:rFonts w:ascii="Symbol" w:hAnsi="Symbol"/>
          <w:sz w:val="28"/>
          <w:szCs w:val="28"/>
        </w:rPr>
        <w:t></w:t>
      </w:r>
      <w:r w:rsidRPr="00ED5D3E">
        <w:rPr>
          <w:rFonts w:ascii="Times New Roman" w:hAnsi="Times New Roman"/>
          <w:sz w:val="28"/>
          <w:szCs w:val="28"/>
          <w:vertAlign w:val="subscript"/>
        </w:rPr>
        <w:t>1</w:t>
      </w:r>
      <w:r w:rsidRPr="00ED5D3E">
        <w:rPr>
          <w:rFonts w:ascii="Times New Roman" w:hAnsi="Times New Roman"/>
          <w:sz w:val="28"/>
          <w:szCs w:val="28"/>
        </w:rPr>
        <w:t xml:space="preserve">Arg389 генотипом, </w:t>
      </w:r>
      <w:r>
        <w:rPr>
          <w:rFonts w:ascii="Times New Roman" w:hAnsi="Times New Roman"/>
          <w:sz w:val="28"/>
          <w:szCs w:val="28"/>
        </w:rPr>
        <w:t xml:space="preserve">на відмінну від </w:t>
      </w:r>
      <w:r w:rsidRPr="00ED5D3E">
        <w:rPr>
          <w:rFonts w:ascii="Times New Roman" w:hAnsi="Times New Roman"/>
          <w:sz w:val="28"/>
          <w:szCs w:val="28"/>
        </w:rPr>
        <w:t>осіб з Gly389 [</w:t>
      </w:r>
      <w:r w:rsidR="00E067CE">
        <w:fldChar w:fldCharType="begin"/>
      </w:r>
      <w:r w:rsidR="00E067CE">
        <w:instrText xml:space="preserve"> REF _Ref37781774 \r \h  \* MERGEFORMAT </w:instrText>
      </w:r>
      <w:r w:rsidR="00E067CE">
        <w:fldChar w:fldCharType="separate"/>
      </w:r>
      <w:r w:rsidR="006A58C3" w:rsidRPr="006A58C3">
        <w:rPr>
          <w:rFonts w:ascii="Times New Roman" w:hAnsi="Times New Roman"/>
          <w:sz w:val="28"/>
          <w:szCs w:val="28"/>
        </w:rPr>
        <w:t>106</w:t>
      </w:r>
      <w:r w:rsidR="00E067CE">
        <w:fldChar w:fldCharType="end"/>
      </w:r>
      <w:r w:rsidRPr="00ED5D3E">
        <w:rPr>
          <w:rFonts w:ascii="Times New Roman" w:hAnsi="Times New Roman"/>
          <w:sz w:val="28"/>
          <w:szCs w:val="28"/>
        </w:rPr>
        <w:t>]. В іншому дослідженні оцінювали вплив карведилолу у 224 хворих з СН на приріст величини ФВ ЛШ протягом 6 міс</w:t>
      </w:r>
      <w:r>
        <w:rPr>
          <w:rFonts w:ascii="Times New Roman" w:hAnsi="Times New Roman"/>
          <w:sz w:val="28"/>
          <w:szCs w:val="28"/>
        </w:rPr>
        <w:t>ячного</w:t>
      </w:r>
      <w:r w:rsidRPr="00ED5D3E">
        <w:rPr>
          <w:rFonts w:ascii="Times New Roman" w:hAnsi="Times New Roman"/>
          <w:sz w:val="28"/>
          <w:szCs w:val="28"/>
        </w:rPr>
        <w:t xml:space="preserve"> лікування [</w:t>
      </w:r>
      <w:r w:rsidR="00E067CE">
        <w:fldChar w:fldCharType="begin"/>
      </w:r>
      <w:r w:rsidR="00E067CE">
        <w:instrText xml:space="preserve"> REF _Ref37781622 \r \h  \* MERGEFORMAT </w:instrText>
      </w:r>
      <w:r w:rsidR="00E067CE">
        <w:fldChar w:fldCharType="separate"/>
      </w:r>
      <w:r w:rsidR="006A58C3" w:rsidRPr="006A58C3">
        <w:rPr>
          <w:rFonts w:ascii="Times New Roman" w:hAnsi="Times New Roman"/>
          <w:sz w:val="28"/>
          <w:szCs w:val="28"/>
        </w:rPr>
        <w:t>318</w:t>
      </w:r>
      <w:r w:rsidR="00E067CE">
        <w:fldChar w:fldCharType="end"/>
      </w:r>
      <w:r w:rsidRPr="00ED5D3E">
        <w:rPr>
          <w:rFonts w:ascii="Times New Roman" w:hAnsi="Times New Roman"/>
          <w:sz w:val="28"/>
          <w:szCs w:val="28"/>
        </w:rPr>
        <w:t xml:space="preserve">]. Після титрування доза карведилолу була однаковою у хворих </w:t>
      </w:r>
      <w:r>
        <w:rPr>
          <w:rFonts w:ascii="Times New Roman" w:hAnsi="Times New Roman"/>
          <w:sz w:val="28"/>
          <w:szCs w:val="28"/>
        </w:rPr>
        <w:t>і</w:t>
      </w:r>
      <w:r w:rsidRPr="00ED5D3E">
        <w:rPr>
          <w:rFonts w:ascii="Times New Roman" w:hAnsi="Times New Roman"/>
          <w:sz w:val="28"/>
          <w:szCs w:val="28"/>
        </w:rPr>
        <w:t xml:space="preserve">з Arg389 та Gly389 генотипами. Гомозиготи за Arg389 алеллю мали більший приріст величини ФВ ЛШ, порівнюючи </w:t>
      </w:r>
      <w:r>
        <w:rPr>
          <w:rFonts w:ascii="Times New Roman" w:hAnsi="Times New Roman"/>
          <w:sz w:val="28"/>
          <w:szCs w:val="28"/>
        </w:rPr>
        <w:t>з</w:t>
      </w:r>
      <w:r w:rsidRPr="00ED5D3E">
        <w:rPr>
          <w:rFonts w:ascii="Times New Roman" w:hAnsi="Times New Roman"/>
          <w:sz w:val="28"/>
          <w:szCs w:val="28"/>
        </w:rPr>
        <w:t xml:space="preserve"> гомозигот</w:t>
      </w:r>
      <w:r>
        <w:rPr>
          <w:rFonts w:ascii="Times New Roman" w:hAnsi="Times New Roman"/>
          <w:sz w:val="28"/>
          <w:szCs w:val="28"/>
        </w:rPr>
        <w:t>ами</w:t>
      </w:r>
      <w:r w:rsidRPr="00ED5D3E">
        <w:rPr>
          <w:rFonts w:ascii="Times New Roman" w:hAnsi="Times New Roman"/>
          <w:sz w:val="28"/>
          <w:szCs w:val="28"/>
        </w:rPr>
        <w:t xml:space="preserve"> Gly389. Гетерозиготи продемонстрували покращення</w:t>
      </w:r>
      <w:r>
        <w:rPr>
          <w:rFonts w:ascii="Times New Roman" w:hAnsi="Times New Roman"/>
          <w:sz w:val="28"/>
          <w:szCs w:val="28"/>
        </w:rPr>
        <w:t>,</w:t>
      </w:r>
      <w:r w:rsidRPr="00ED5D3E">
        <w:rPr>
          <w:rFonts w:ascii="Times New Roman" w:hAnsi="Times New Roman"/>
          <w:sz w:val="28"/>
          <w:szCs w:val="28"/>
        </w:rPr>
        <w:t xml:space="preserve"> подібне до гомозигот Arg389 (7,02±1,5%) [</w:t>
      </w:r>
      <w:r w:rsidR="00E067CE">
        <w:fldChar w:fldCharType="begin"/>
      </w:r>
      <w:r w:rsidR="00E067CE">
        <w:instrText xml:space="preserve"> REF _Ref37781622 \r \h  \* MERGEFORMAT </w:instrText>
      </w:r>
      <w:r w:rsidR="00E067CE">
        <w:fldChar w:fldCharType="separate"/>
      </w:r>
      <w:r w:rsidR="006A58C3" w:rsidRPr="006A58C3">
        <w:rPr>
          <w:rFonts w:ascii="Times New Roman" w:hAnsi="Times New Roman"/>
          <w:sz w:val="28"/>
          <w:szCs w:val="28"/>
        </w:rPr>
        <w:t>318</w:t>
      </w:r>
      <w:r w:rsidR="00E067CE">
        <w:fldChar w:fldCharType="end"/>
      </w:r>
      <w:r w:rsidRPr="00ED5D3E">
        <w:rPr>
          <w:rFonts w:ascii="Times New Roman" w:hAnsi="Times New Roman"/>
          <w:sz w:val="28"/>
          <w:szCs w:val="28"/>
        </w:rPr>
        <w:t xml:space="preserve">]. </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 xml:space="preserve">Результати </w:t>
      </w:r>
      <w:r>
        <w:rPr>
          <w:rFonts w:ascii="Times New Roman" w:hAnsi="Times New Roman"/>
          <w:sz w:val="28"/>
          <w:szCs w:val="28"/>
        </w:rPr>
        <w:t xml:space="preserve">комплексних </w:t>
      </w:r>
      <w:r w:rsidRPr="00ED5D3E">
        <w:rPr>
          <w:rFonts w:ascii="Times New Roman" w:hAnsi="Times New Roman"/>
          <w:sz w:val="28"/>
          <w:szCs w:val="28"/>
        </w:rPr>
        <w:t xml:space="preserve">досліджень на мембранах клітин трансгенних мишей, ex vivo </w:t>
      </w:r>
      <w:r>
        <w:rPr>
          <w:rFonts w:ascii="Times New Roman" w:hAnsi="Times New Roman"/>
          <w:sz w:val="28"/>
          <w:szCs w:val="28"/>
        </w:rPr>
        <w:t xml:space="preserve">на </w:t>
      </w:r>
      <w:r w:rsidRPr="00ED5D3E">
        <w:rPr>
          <w:rFonts w:ascii="Times New Roman" w:hAnsi="Times New Roman"/>
          <w:sz w:val="28"/>
          <w:szCs w:val="28"/>
        </w:rPr>
        <w:t>людському серці</w:t>
      </w:r>
      <w:r>
        <w:rPr>
          <w:rFonts w:ascii="Times New Roman" w:hAnsi="Times New Roman"/>
          <w:sz w:val="28"/>
          <w:szCs w:val="28"/>
        </w:rPr>
        <w:t>, а також аналізу фізичного стану</w:t>
      </w:r>
      <w:r w:rsidRPr="00ED5D3E">
        <w:rPr>
          <w:rFonts w:ascii="Times New Roman" w:hAnsi="Times New Roman"/>
          <w:sz w:val="28"/>
          <w:szCs w:val="28"/>
        </w:rPr>
        <w:t xml:space="preserve"> хворих із СН та здорових добровольців, продемонстрували, що генотип </w:t>
      </w:r>
      <w:r w:rsidRPr="00ED5D3E">
        <w:rPr>
          <w:rFonts w:ascii="Symbol" w:hAnsi="Symbol"/>
          <w:sz w:val="28"/>
          <w:szCs w:val="28"/>
        </w:rPr>
        <w:t></w:t>
      </w:r>
      <w:r w:rsidRPr="00ED5D3E">
        <w:rPr>
          <w:rFonts w:ascii="Times New Roman" w:hAnsi="Times New Roman"/>
          <w:sz w:val="28"/>
          <w:szCs w:val="28"/>
          <w:vertAlign w:val="subscript"/>
        </w:rPr>
        <w:t>1</w:t>
      </w:r>
      <w:r w:rsidRPr="00ED5D3E">
        <w:rPr>
          <w:rFonts w:ascii="Times New Roman" w:hAnsi="Times New Roman"/>
          <w:sz w:val="28"/>
          <w:szCs w:val="28"/>
        </w:rPr>
        <w:t>Arg389 має ви</w:t>
      </w:r>
      <w:r>
        <w:rPr>
          <w:rFonts w:ascii="Times New Roman" w:hAnsi="Times New Roman"/>
          <w:sz w:val="28"/>
          <w:szCs w:val="28"/>
        </w:rPr>
        <w:t xml:space="preserve">щий </w:t>
      </w:r>
      <w:r w:rsidRPr="00ED5D3E">
        <w:rPr>
          <w:rFonts w:ascii="Times New Roman" w:hAnsi="Times New Roman"/>
          <w:sz w:val="28"/>
          <w:szCs w:val="28"/>
        </w:rPr>
        <w:t xml:space="preserve">сигнальний потенціал, порівнюючи </w:t>
      </w:r>
      <w:r>
        <w:rPr>
          <w:rFonts w:ascii="Times New Roman" w:hAnsi="Times New Roman"/>
          <w:sz w:val="28"/>
          <w:szCs w:val="28"/>
        </w:rPr>
        <w:t>з</w:t>
      </w:r>
      <w:r w:rsidRPr="00ED5D3E">
        <w:rPr>
          <w:rFonts w:ascii="Times New Roman" w:hAnsi="Times New Roman"/>
          <w:sz w:val="28"/>
          <w:szCs w:val="28"/>
        </w:rPr>
        <w:t xml:space="preserve"> </w:t>
      </w:r>
      <w:r w:rsidRPr="00ED5D3E">
        <w:rPr>
          <w:rFonts w:ascii="Symbol" w:hAnsi="Symbol"/>
          <w:sz w:val="28"/>
          <w:szCs w:val="28"/>
        </w:rPr>
        <w:t></w:t>
      </w:r>
      <w:r w:rsidRPr="00ED5D3E">
        <w:rPr>
          <w:rFonts w:ascii="Times New Roman" w:hAnsi="Times New Roman"/>
          <w:sz w:val="28"/>
          <w:szCs w:val="28"/>
          <w:vertAlign w:val="subscript"/>
        </w:rPr>
        <w:t>1</w:t>
      </w:r>
      <w:r w:rsidRPr="00ED5D3E">
        <w:rPr>
          <w:rFonts w:ascii="Times New Roman" w:hAnsi="Times New Roman"/>
          <w:sz w:val="28"/>
          <w:szCs w:val="28"/>
        </w:rPr>
        <w:t xml:space="preserve">Gly389, та </w:t>
      </w:r>
      <w:r>
        <w:rPr>
          <w:rFonts w:ascii="Times New Roman" w:hAnsi="Times New Roman"/>
          <w:sz w:val="28"/>
          <w:szCs w:val="28"/>
        </w:rPr>
        <w:t xml:space="preserve">забезпечує формування </w:t>
      </w:r>
      <w:r w:rsidRPr="00ED5D3E">
        <w:rPr>
          <w:rFonts w:ascii="Times New Roman" w:hAnsi="Times New Roman"/>
          <w:sz w:val="28"/>
          <w:szCs w:val="28"/>
        </w:rPr>
        <w:t>виразн</w:t>
      </w:r>
      <w:r>
        <w:rPr>
          <w:rFonts w:ascii="Times New Roman" w:hAnsi="Times New Roman"/>
          <w:sz w:val="28"/>
          <w:szCs w:val="28"/>
        </w:rPr>
        <w:t xml:space="preserve">ішої </w:t>
      </w:r>
      <w:r w:rsidRPr="00ED5D3E">
        <w:rPr>
          <w:rFonts w:ascii="Times New Roman" w:hAnsi="Times New Roman"/>
          <w:sz w:val="28"/>
          <w:szCs w:val="28"/>
        </w:rPr>
        <w:t>відповід</w:t>
      </w:r>
      <w:r>
        <w:rPr>
          <w:rFonts w:ascii="Times New Roman" w:hAnsi="Times New Roman"/>
          <w:sz w:val="28"/>
          <w:szCs w:val="28"/>
        </w:rPr>
        <w:t>і</w:t>
      </w:r>
      <w:r w:rsidRPr="00ED5D3E">
        <w:rPr>
          <w:rFonts w:ascii="Times New Roman" w:hAnsi="Times New Roman"/>
          <w:sz w:val="28"/>
          <w:szCs w:val="28"/>
        </w:rPr>
        <w:t xml:space="preserve"> на застосування </w:t>
      </w:r>
      <w:r w:rsidRPr="00ED5D3E">
        <w:rPr>
          <w:rFonts w:ascii="Symbol" w:hAnsi="Symbol"/>
          <w:sz w:val="28"/>
          <w:szCs w:val="28"/>
        </w:rPr>
        <w:t></w:t>
      </w:r>
      <w:r w:rsidRPr="00ED5D3E">
        <w:rPr>
          <w:rFonts w:ascii="Times New Roman" w:hAnsi="Times New Roman"/>
          <w:sz w:val="28"/>
          <w:szCs w:val="28"/>
          <w:vertAlign w:val="subscript"/>
        </w:rPr>
        <w:t>1</w:t>
      </w:r>
      <w:r w:rsidRPr="00ED5D3E">
        <w:rPr>
          <w:rFonts w:ascii="Times New Roman" w:hAnsi="Times New Roman"/>
          <w:sz w:val="28"/>
          <w:szCs w:val="28"/>
        </w:rPr>
        <w:t>-АБ [</w:t>
      </w:r>
      <w:r w:rsidR="00E067CE">
        <w:fldChar w:fldCharType="begin"/>
      </w:r>
      <w:r w:rsidR="00E067CE">
        <w:instrText xml:space="preserve"> REF _Ref37772020 \r \h  \* MERGEFORMAT </w:instrText>
      </w:r>
      <w:r w:rsidR="00E067CE">
        <w:fldChar w:fldCharType="separate"/>
      </w:r>
      <w:r w:rsidR="006A58C3" w:rsidRPr="006A58C3">
        <w:rPr>
          <w:rFonts w:ascii="Times New Roman" w:hAnsi="Times New Roman"/>
          <w:sz w:val="28"/>
          <w:szCs w:val="28"/>
        </w:rPr>
        <w:t>184</w:t>
      </w:r>
      <w:r w:rsidR="00E067CE">
        <w:fldChar w:fldCharType="end"/>
      </w:r>
      <w:r w:rsidRPr="00ED5D3E">
        <w:rPr>
          <w:rFonts w:ascii="Times New Roman" w:hAnsi="Times New Roman"/>
          <w:sz w:val="28"/>
          <w:szCs w:val="28"/>
        </w:rPr>
        <w:t xml:space="preserve">]. Зазначена </w:t>
      </w:r>
      <w:r>
        <w:rPr>
          <w:rFonts w:ascii="Times New Roman" w:hAnsi="Times New Roman"/>
          <w:sz w:val="28"/>
          <w:szCs w:val="28"/>
        </w:rPr>
        <w:t xml:space="preserve">відмінність </w:t>
      </w:r>
      <w:r w:rsidRPr="00ED5D3E">
        <w:rPr>
          <w:rFonts w:ascii="Times New Roman" w:hAnsi="Times New Roman"/>
          <w:sz w:val="28"/>
          <w:szCs w:val="28"/>
        </w:rPr>
        <w:t>може мати</w:t>
      </w:r>
      <w:r>
        <w:rPr>
          <w:rFonts w:ascii="Times New Roman" w:hAnsi="Times New Roman"/>
          <w:sz w:val="28"/>
          <w:szCs w:val="28"/>
        </w:rPr>
        <w:t xml:space="preserve"> важливе </w:t>
      </w:r>
      <w:r w:rsidRPr="00ED5D3E">
        <w:rPr>
          <w:rFonts w:ascii="Times New Roman" w:hAnsi="Times New Roman"/>
          <w:sz w:val="28"/>
          <w:szCs w:val="28"/>
        </w:rPr>
        <w:t xml:space="preserve">фізіологічне та фармакологічне значення </w:t>
      </w:r>
      <w:r>
        <w:rPr>
          <w:rFonts w:ascii="Times New Roman" w:hAnsi="Times New Roman"/>
          <w:sz w:val="28"/>
          <w:szCs w:val="28"/>
        </w:rPr>
        <w:t xml:space="preserve">при реалізації різноманітних ефектів впливу на </w:t>
      </w:r>
      <w:r>
        <w:rPr>
          <w:rFonts w:ascii="Symbol" w:hAnsi="Symbol"/>
          <w:sz w:val="28"/>
          <w:szCs w:val="28"/>
        </w:rPr>
        <w:t></w:t>
      </w:r>
      <w:r>
        <w:rPr>
          <w:rFonts w:ascii="Times New Roman" w:hAnsi="Times New Roman"/>
          <w:sz w:val="28"/>
          <w:szCs w:val="28"/>
        </w:rPr>
        <w:t xml:space="preserve">-АР </w:t>
      </w:r>
      <w:r w:rsidRPr="00ED5D3E">
        <w:rPr>
          <w:rFonts w:ascii="Times New Roman" w:hAnsi="Times New Roman"/>
          <w:sz w:val="28"/>
          <w:szCs w:val="28"/>
        </w:rPr>
        <w:t xml:space="preserve">у хворих </w:t>
      </w:r>
      <w:r>
        <w:rPr>
          <w:rFonts w:ascii="Times New Roman" w:hAnsi="Times New Roman"/>
          <w:sz w:val="28"/>
          <w:szCs w:val="28"/>
        </w:rPr>
        <w:t>і</w:t>
      </w:r>
      <w:r w:rsidRPr="00ED5D3E">
        <w:rPr>
          <w:rFonts w:ascii="Times New Roman" w:hAnsi="Times New Roman"/>
          <w:sz w:val="28"/>
          <w:szCs w:val="28"/>
        </w:rPr>
        <w:t>з СН [</w:t>
      </w:r>
      <w:r w:rsidR="00E067CE">
        <w:fldChar w:fldCharType="begin"/>
      </w:r>
      <w:r w:rsidR="00E067CE">
        <w:instrText xml:space="preserve"> REF _Ref37772020 \r \h  \* MERGEFORMAT </w:instrText>
      </w:r>
      <w:r w:rsidR="00E067CE">
        <w:fldChar w:fldCharType="separate"/>
      </w:r>
      <w:r w:rsidR="006A58C3" w:rsidRPr="006A58C3">
        <w:rPr>
          <w:rFonts w:ascii="Times New Roman" w:hAnsi="Times New Roman"/>
          <w:sz w:val="28"/>
          <w:szCs w:val="28"/>
        </w:rPr>
        <w:t>184</w:t>
      </w:r>
      <w:r w:rsidR="00E067CE">
        <w:fldChar w:fldCharType="end"/>
      </w:r>
      <w:r w:rsidRPr="00ED5D3E">
        <w:rPr>
          <w:rFonts w:ascii="Times New Roman" w:hAnsi="Times New Roman"/>
          <w:sz w:val="28"/>
          <w:szCs w:val="28"/>
        </w:rPr>
        <w:t xml:space="preserve">]. </w:t>
      </w:r>
      <w:r>
        <w:rPr>
          <w:rFonts w:ascii="Times New Roman" w:hAnsi="Times New Roman"/>
          <w:sz w:val="28"/>
          <w:szCs w:val="28"/>
        </w:rPr>
        <w:t xml:space="preserve">Цю версію </w:t>
      </w:r>
      <w:r w:rsidRPr="00ED5D3E">
        <w:rPr>
          <w:rFonts w:ascii="Times New Roman" w:hAnsi="Times New Roman"/>
          <w:sz w:val="28"/>
          <w:szCs w:val="28"/>
        </w:rPr>
        <w:t xml:space="preserve">було апробовано </w:t>
      </w:r>
      <w:r w:rsidRPr="00411EC8">
        <w:rPr>
          <w:rFonts w:ascii="Times New Roman" w:hAnsi="Times New Roman"/>
          <w:sz w:val="28"/>
          <w:szCs w:val="28"/>
        </w:rPr>
        <w:t>при проведенні ба</w:t>
      </w:r>
      <w:r w:rsidRPr="00ED5D3E">
        <w:rPr>
          <w:rFonts w:ascii="Times New Roman" w:hAnsi="Times New Roman"/>
          <w:sz w:val="28"/>
          <w:szCs w:val="28"/>
        </w:rPr>
        <w:t>гатоцентров</w:t>
      </w:r>
      <w:r>
        <w:rPr>
          <w:rFonts w:ascii="Times New Roman" w:hAnsi="Times New Roman"/>
          <w:sz w:val="28"/>
          <w:szCs w:val="28"/>
        </w:rPr>
        <w:t xml:space="preserve">их </w:t>
      </w:r>
      <w:r w:rsidRPr="00ED5D3E">
        <w:rPr>
          <w:rFonts w:ascii="Times New Roman" w:hAnsi="Times New Roman"/>
          <w:sz w:val="28"/>
          <w:szCs w:val="28"/>
        </w:rPr>
        <w:t>дослідження</w:t>
      </w:r>
      <w:r>
        <w:rPr>
          <w:rFonts w:ascii="Times New Roman" w:hAnsi="Times New Roman"/>
          <w:sz w:val="28"/>
          <w:szCs w:val="28"/>
        </w:rPr>
        <w:t xml:space="preserve">х. В рамках проекту  </w:t>
      </w:r>
      <w:r w:rsidRPr="00ED5D3E">
        <w:rPr>
          <w:rFonts w:ascii="Times New Roman" w:hAnsi="Times New Roman"/>
          <w:sz w:val="28"/>
          <w:szCs w:val="28"/>
        </w:rPr>
        <w:t>«</w:t>
      </w:r>
      <w:r w:rsidRPr="00ED5D3E">
        <w:rPr>
          <w:rFonts w:ascii="Times New Roman" w:hAnsi="Times New Roman"/>
          <w:sz w:val="28"/>
          <w:szCs w:val="28"/>
          <w:lang w:val="en-US"/>
        </w:rPr>
        <w:t>Blocker</w:t>
      </w:r>
      <w:r w:rsidRPr="00ED5D3E">
        <w:rPr>
          <w:rFonts w:ascii="Times New Roman" w:hAnsi="Times New Roman"/>
          <w:sz w:val="28"/>
          <w:szCs w:val="28"/>
        </w:rPr>
        <w:t xml:space="preserve"> </w:t>
      </w:r>
      <w:r w:rsidRPr="00ED5D3E">
        <w:rPr>
          <w:rFonts w:ascii="Times New Roman" w:hAnsi="Times New Roman"/>
          <w:sz w:val="28"/>
          <w:szCs w:val="28"/>
          <w:lang w:val="en-US"/>
        </w:rPr>
        <w:t>Evaluation</w:t>
      </w:r>
      <w:r w:rsidRPr="00ED5D3E">
        <w:rPr>
          <w:rFonts w:ascii="Times New Roman" w:hAnsi="Times New Roman"/>
          <w:sz w:val="28"/>
          <w:szCs w:val="28"/>
        </w:rPr>
        <w:t xml:space="preserve"> </w:t>
      </w:r>
      <w:r w:rsidRPr="00ED5D3E">
        <w:rPr>
          <w:rFonts w:ascii="Times New Roman" w:hAnsi="Times New Roman"/>
          <w:sz w:val="28"/>
          <w:szCs w:val="28"/>
          <w:lang w:val="en-US"/>
        </w:rPr>
        <w:t>of</w:t>
      </w:r>
      <w:r w:rsidRPr="00ED5D3E">
        <w:rPr>
          <w:rFonts w:ascii="Times New Roman" w:hAnsi="Times New Roman"/>
          <w:sz w:val="28"/>
          <w:szCs w:val="28"/>
        </w:rPr>
        <w:t xml:space="preserve"> </w:t>
      </w:r>
      <w:r w:rsidRPr="00ED5D3E">
        <w:rPr>
          <w:rFonts w:ascii="Times New Roman" w:hAnsi="Times New Roman"/>
          <w:sz w:val="28"/>
          <w:szCs w:val="28"/>
          <w:lang w:val="en-US"/>
        </w:rPr>
        <w:t>Survival</w:t>
      </w:r>
      <w:r w:rsidRPr="00ED5D3E">
        <w:rPr>
          <w:rFonts w:ascii="Times New Roman" w:hAnsi="Times New Roman"/>
          <w:sz w:val="28"/>
          <w:szCs w:val="28"/>
        </w:rPr>
        <w:t xml:space="preserve"> </w:t>
      </w:r>
      <w:r w:rsidRPr="00ED5D3E">
        <w:rPr>
          <w:rFonts w:ascii="Times New Roman" w:hAnsi="Times New Roman"/>
          <w:sz w:val="28"/>
          <w:szCs w:val="28"/>
          <w:lang w:val="en-US"/>
        </w:rPr>
        <w:t>Trial</w:t>
      </w:r>
      <w:r w:rsidRPr="00ED5D3E">
        <w:rPr>
          <w:rFonts w:ascii="Times New Roman" w:hAnsi="Times New Roman"/>
          <w:sz w:val="28"/>
          <w:szCs w:val="28"/>
        </w:rPr>
        <w:t>» (</w:t>
      </w:r>
      <w:r w:rsidRPr="00ED5D3E">
        <w:rPr>
          <w:rFonts w:ascii="Times New Roman" w:hAnsi="Times New Roman"/>
          <w:sz w:val="28"/>
          <w:szCs w:val="28"/>
          <w:lang w:val="en-US"/>
        </w:rPr>
        <w:t>BEST</w:t>
      </w:r>
      <w:r w:rsidRPr="00ED5D3E">
        <w:rPr>
          <w:rFonts w:ascii="Times New Roman" w:hAnsi="Times New Roman"/>
          <w:sz w:val="28"/>
          <w:szCs w:val="28"/>
        </w:rPr>
        <w:t>)</w:t>
      </w:r>
      <w:r>
        <w:rPr>
          <w:rFonts w:ascii="Times New Roman" w:hAnsi="Times New Roman"/>
          <w:sz w:val="28"/>
          <w:szCs w:val="28"/>
        </w:rPr>
        <w:t xml:space="preserve"> проведено генотипування за поліморфізмом </w:t>
      </w:r>
      <w:r w:rsidRPr="00ED5D3E">
        <w:rPr>
          <w:rFonts w:ascii="Symbol" w:hAnsi="Symbol"/>
          <w:sz w:val="28"/>
          <w:szCs w:val="28"/>
        </w:rPr>
        <w:t></w:t>
      </w:r>
      <w:r w:rsidRPr="00ED5D3E">
        <w:rPr>
          <w:rFonts w:ascii="Times New Roman" w:hAnsi="Times New Roman"/>
          <w:sz w:val="28"/>
          <w:szCs w:val="28"/>
          <w:vertAlign w:val="subscript"/>
        </w:rPr>
        <w:t>1</w:t>
      </w:r>
      <w:r w:rsidRPr="00ED5D3E">
        <w:rPr>
          <w:rFonts w:ascii="Times New Roman" w:hAnsi="Times New Roman"/>
          <w:sz w:val="28"/>
          <w:szCs w:val="28"/>
        </w:rPr>
        <w:t>Arg389</w:t>
      </w:r>
      <w:r>
        <w:rPr>
          <w:rFonts w:ascii="Times New Roman" w:hAnsi="Times New Roman"/>
          <w:sz w:val="28"/>
          <w:szCs w:val="28"/>
        </w:rPr>
        <w:t xml:space="preserve"> </w:t>
      </w:r>
      <w:r w:rsidRPr="00ED5D3E">
        <w:rPr>
          <w:rFonts w:ascii="Times New Roman" w:hAnsi="Times New Roman"/>
          <w:sz w:val="28"/>
          <w:szCs w:val="28"/>
        </w:rPr>
        <w:t>[</w:t>
      </w:r>
      <w:r w:rsidR="00E067CE">
        <w:fldChar w:fldCharType="begin"/>
      </w:r>
      <w:r w:rsidR="00E067CE">
        <w:instrText xml:space="preserve"> REF _Ref37782214 \r \h  \* MERGEFORMAT </w:instrText>
      </w:r>
      <w:r w:rsidR="00E067CE">
        <w:fldChar w:fldCharType="separate"/>
      </w:r>
      <w:r w:rsidR="006A58C3" w:rsidRPr="006A58C3">
        <w:rPr>
          <w:rFonts w:ascii="Times New Roman" w:hAnsi="Times New Roman"/>
          <w:sz w:val="28"/>
          <w:szCs w:val="28"/>
        </w:rPr>
        <w:t>161</w:t>
      </w:r>
      <w:r w:rsidR="00E067CE">
        <w:fldChar w:fldCharType="end"/>
      </w:r>
      <w:r>
        <w:rPr>
          <w:rFonts w:ascii="Times New Roman" w:hAnsi="Times New Roman"/>
          <w:sz w:val="28"/>
          <w:szCs w:val="28"/>
        </w:rPr>
        <w:t xml:space="preserve">]. Однак, дослідження було </w:t>
      </w:r>
      <w:r w:rsidRPr="00ED5D3E">
        <w:rPr>
          <w:rFonts w:ascii="Times New Roman" w:hAnsi="Times New Roman"/>
          <w:sz w:val="28"/>
          <w:szCs w:val="28"/>
        </w:rPr>
        <w:t>достроково за</w:t>
      </w:r>
      <w:r>
        <w:rPr>
          <w:rFonts w:ascii="Times New Roman" w:hAnsi="Times New Roman"/>
          <w:sz w:val="28"/>
          <w:szCs w:val="28"/>
        </w:rPr>
        <w:t>вершено, ос</w:t>
      </w:r>
      <w:r w:rsidRPr="00ED5D3E">
        <w:rPr>
          <w:rFonts w:ascii="Times New Roman" w:hAnsi="Times New Roman"/>
          <w:sz w:val="28"/>
          <w:szCs w:val="28"/>
        </w:rPr>
        <w:t>кі</w:t>
      </w:r>
      <w:r>
        <w:rPr>
          <w:rFonts w:ascii="Times New Roman" w:hAnsi="Times New Roman"/>
          <w:sz w:val="28"/>
          <w:szCs w:val="28"/>
        </w:rPr>
        <w:t xml:space="preserve">льки не отримано </w:t>
      </w:r>
      <w:r w:rsidRPr="00ED5D3E">
        <w:rPr>
          <w:rFonts w:ascii="Times New Roman" w:hAnsi="Times New Roman"/>
          <w:sz w:val="28"/>
          <w:szCs w:val="28"/>
        </w:rPr>
        <w:t>вірогідн</w:t>
      </w:r>
      <w:r>
        <w:rPr>
          <w:rFonts w:ascii="Times New Roman" w:hAnsi="Times New Roman"/>
          <w:sz w:val="28"/>
          <w:szCs w:val="28"/>
        </w:rPr>
        <w:t>их</w:t>
      </w:r>
      <w:r w:rsidRPr="00ED5D3E">
        <w:rPr>
          <w:rFonts w:ascii="Times New Roman" w:hAnsi="Times New Roman"/>
          <w:sz w:val="28"/>
          <w:szCs w:val="28"/>
        </w:rPr>
        <w:t xml:space="preserve"> </w:t>
      </w:r>
      <w:r>
        <w:rPr>
          <w:rFonts w:ascii="Times New Roman" w:hAnsi="Times New Roman"/>
          <w:sz w:val="28"/>
          <w:szCs w:val="28"/>
        </w:rPr>
        <w:t xml:space="preserve">відмінностей </w:t>
      </w:r>
      <w:r w:rsidRPr="00ED5D3E">
        <w:rPr>
          <w:rFonts w:ascii="Times New Roman" w:hAnsi="Times New Roman"/>
          <w:sz w:val="28"/>
          <w:szCs w:val="28"/>
        </w:rPr>
        <w:t>між групами хвори</w:t>
      </w:r>
      <w:r>
        <w:rPr>
          <w:rFonts w:ascii="Times New Roman" w:hAnsi="Times New Roman"/>
          <w:sz w:val="28"/>
          <w:szCs w:val="28"/>
        </w:rPr>
        <w:t xml:space="preserve">ми, яким застосовували </w:t>
      </w:r>
      <w:r w:rsidRPr="00ED5D3E">
        <w:rPr>
          <w:rFonts w:ascii="Times New Roman" w:hAnsi="Times New Roman"/>
          <w:sz w:val="28"/>
          <w:szCs w:val="28"/>
        </w:rPr>
        <w:t xml:space="preserve">буциндолол </w:t>
      </w:r>
      <w:r>
        <w:rPr>
          <w:rFonts w:ascii="Times New Roman" w:hAnsi="Times New Roman"/>
          <w:sz w:val="28"/>
          <w:szCs w:val="28"/>
        </w:rPr>
        <w:t>чи плацебо</w:t>
      </w:r>
      <w:r w:rsidRPr="00ED5D3E">
        <w:rPr>
          <w:rFonts w:ascii="Times New Roman" w:hAnsi="Times New Roman"/>
          <w:sz w:val="28"/>
          <w:szCs w:val="28"/>
        </w:rPr>
        <w:t xml:space="preserve"> [</w:t>
      </w:r>
      <w:r w:rsidR="00E067CE">
        <w:fldChar w:fldCharType="begin"/>
      </w:r>
      <w:r w:rsidR="00E067CE">
        <w:instrText xml:space="preserve"> REF _Ref37782214 \r \h  \* MERGEFORMAT </w:instrText>
      </w:r>
      <w:r w:rsidR="00E067CE">
        <w:fldChar w:fldCharType="separate"/>
      </w:r>
      <w:r w:rsidR="006A58C3" w:rsidRPr="006A58C3">
        <w:rPr>
          <w:rFonts w:ascii="Times New Roman" w:hAnsi="Times New Roman"/>
          <w:sz w:val="28"/>
          <w:szCs w:val="28"/>
        </w:rPr>
        <w:t>161</w:t>
      </w:r>
      <w:r w:rsidR="00E067CE">
        <w:fldChar w:fldCharType="end"/>
      </w:r>
      <w:r w:rsidRPr="00ED5D3E">
        <w:rPr>
          <w:rFonts w:ascii="Times New Roman" w:hAnsi="Times New Roman"/>
          <w:sz w:val="28"/>
          <w:szCs w:val="28"/>
        </w:rPr>
        <w:t xml:space="preserve">]. </w:t>
      </w:r>
      <w:r>
        <w:rPr>
          <w:rFonts w:ascii="Times New Roman" w:hAnsi="Times New Roman"/>
          <w:sz w:val="28"/>
          <w:szCs w:val="28"/>
        </w:rPr>
        <w:t xml:space="preserve">Водночас є важливі підсумки цього дослідження. Зокрема, </w:t>
      </w:r>
      <w:r w:rsidRPr="00ED5D3E">
        <w:rPr>
          <w:rFonts w:ascii="Times New Roman" w:hAnsi="Times New Roman"/>
          <w:sz w:val="28"/>
          <w:szCs w:val="28"/>
        </w:rPr>
        <w:t>хвор</w:t>
      </w:r>
      <w:r>
        <w:rPr>
          <w:rFonts w:ascii="Times New Roman" w:hAnsi="Times New Roman"/>
          <w:sz w:val="28"/>
          <w:szCs w:val="28"/>
        </w:rPr>
        <w:t>і</w:t>
      </w:r>
      <w:r w:rsidRPr="00ED5D3E">
        <w:rPr>
          <w:rFonts w:ascii="Times New Roman" w:hAnsi="Times New Roman"/>
          <w:sz w:val="28"/>
          <w:szCs w:val="28"/>
        </w:rPr>
        <w:t xml:space="preserve"> </w:t>
      </w:r>
      <w:r>
        <w:rPr>
          <w:rFonts w:ascii="Times New Roman" w:hAnsi="Times New Roman"/>
          <w:sz w:val="28"/>
          <w:szCs w:val="28"/>
        </w:rPr>
        <w:t>і</w:t>
      </w:r>
      <w:r w:rsidRPr="00ED5D3E">
        <w:rPr>
          <w:rFonts w:ascii="Times New Roman" w:hAnsi="Times New Roman"/>
          <w:sz w:val="28"/>
          <w:szCs w:val="28"/>
        </w:rPr>
        <w:t xml:space="preserve">з СН, котрі були гомозиготними за генотипом </w:t>
      </w:r>
      <w:r w:rsidRPr="00ED5D3E">
        <w:rPr>
          <w:rFonts w:ascii="Symbol" w:hAnsi="Symbol"/>
          <w:sz w:val="28"/>
          <w:szCs w:val="28"/>
        </w:rPr>
        <w:t></w:t>
      </w:r>
      <w:r w:rsidRPr="00ED5D3E">
        <w:rPr>
          <w:rFonts w:ascii="Times New Roman" w:hAnsi="Times New Roman"/>
          <w:sz w:val="28"/>
          <w:szCs w:val="28"/>
          <w:vertAlign w:val="subscript"/>
        </w:rPr>
        <w:t>1</w:t>
      </w:r>
      <w:r w:rsidRPr="00ED5D3E">
        <w:rPr>
          <w:rFonts w:ascii="Times New Roman" w:hAnsi="Times New Roman"/>
          <w:sz w:val="28"/>
          <w:szCs w:val="28"/>
        </w:rPr>
        <w:t>Arg389 та отримували буциндолол, мали краще виживання, порівн</w:t>
      </w:r>
      <w:r>
        <w:rPr>
          <w:rFonts w:ascii="Times New Roman" w:hAnsi="Times New Roman"/>
          <w:sz w:val="28"/>
          <w:szCs w:val="28"/>
        </w:rPr>
        <w:t>яно з</w:t>
      </w:r>
      <w:r w:rsidRPr="00ED5D3E">
        <w:rPr>
          <w:rFonts w:ascii="Times New Roman" w:hAnsi="Times New Roman"/>
          <w:sz w:val="28"/>
          <w:szCs w:val="28"/>
        </w:rPr>
        <w:t xml:space="preserve"> пацієнт</w:t>
      </w:r>
      <w:r>
        <w:rPr>
          <w:rFonts w:ascii="Times New Roman" w:hAnsi="Times New Roman"/>
          <w:sz w:val="28"/>
          <w:szCs w:val="28"/>
        </w:rPr>
        <w:t>ами</w:t>
      </w:r>
      <w:r w:rsidRPr="00ED5D3E">
        <w:rPr>
          <w:rFonts w:ascii="Times New Roman" w:hAnsi="Times New Roman"/>
          <w:sz w:val="28"/>
          <w:szCs w:val="28"/>
        </w:rPr>
        <w:t xml:space="preserve"> з даним поліморфізмом</w:t>
      </w:r>
      <w:r>
        <w:rPr>
          <w:rFonts w:ascii="Times New Roman" w:hAnsi="Times New Roman"/>
          <w:sz w:val="28"/>
          <w:szCs w:val="28"/>
        </w:rPr>
        <w:t>,</w:t>
      </w:r>
      <w:r w:rsidRPr="00ED5D3E">
        <w:rPr>
          <w:rFonts w:ascii="Times New Roman" w:hAnsi="Times New Roman"/>
          <w:sz w:val="28"/>
          <w:szCs w:val="28"/>
        </w:rPr>
        <w:t xml:space="preserve"> але без застосування </w:t>
      </w:r>
      <w:r>
        <w:rPr>
          <w:rFonts w:ascii="Times New Roman" w:hAnsi="Times New Roman"/>
          <w:sz w:val="28"/>
          <w:szCs w:val="28"/>
        </w:rPr>
        <w:t>буциндололу</w:t>
      </w:r>
      <w:r w:rsidRPr="00ED5D3E">
        <w:rPr>
          <w:rFonts w:ascii="Times New Roman" w:hAnsi="Times New Roman"/>
          <w:sz w:val="28"/>
          <w:szCs w:val="28"/>
        </w:rPr>
        <w:t xml:space="preserve"> [</w:t>
      </w:r>
      <w:r w:rsidR="00E067CE">
        <w:fldChar w:fldCharType="begin"/>
      </w:r>
      <w:r w:rsidR="00E067CE">
        <w:instrText xml:space="preserve"> REF _Ref37782214 \r \h  \* MERGEFORMAT </w:instrText>
      </w:r>
      <w:r w:rsidR="00E067CE">
        <w:fldChar w:fldCharType="separate"/>
      </w:r>
      <w:r w:rsidR="006A58C3" w:rsidRPr="006A58C3">
        <w:rPr>
          <w:rFonts w:ascii="Times New Roman" w:hAnsi="Times New Roman"/>
          <w:sz w:val="28"/>
          <w:szCs w:val="28"/>
        </w:rPr>
        <w:t>161</w:t>
      </w:r>
      <w:r w:rsidR="00E067CE">
        <w:fldChar w:fldCharType="end"/>
      </w:r>
      <w:r w:rsidRPr="00ED5D3E">
        <w:rPr>
          <w:rFonts w:ascii="Times New Roman" w:hAnsi="Times New Roman"/>
          <w:sz w:val="28"/>
          <w:szCs w:val="28"/>
        </w:rPr>
        <w:t>]. На</w:t>
      </w:r>
      <w:r>
        <w:rPr>
          <w:rFonts w:ascii="Times New Roman" w:hAnsi="Times New Roman"/>
          <w:sz w:val="28"/>
          <w:szCs w:val="28"/>
        </w:rPr>
        <w:t xml:space="preserve"> </w:t>
      </w:r>
      <w:r w:rsidRPr="00ED5D3E">
        <w:rPr>
          <w:rFonts w:ascii="Times New Roman" w:hAnsi="Times New Roman"/>
          <w:sz w:val="28"/>
          <w:szCs w:val="28"/>
        </w:rPr>
        <w:t>проти</w:t>
      </w:r>
      <w:r>
        <w:rPr>
          <w:rFonts w:ascii="Times New Roman" w:hAnsi="Times New Roman"/>
          <w:sz w:val="28"/>
          <w:szCs w:val="28"/>
        </w:rPr>
        <w:t>вагу</w:t>
      </w:r>
      <w:r w:rsidRPr="00ED5D3E">
        <w:rPr>
          <w:rFonts w:ascii="Times New Roman" w:hAnsi="Times New Roman"/>
          <w:sz w:val="28"/>
          <w:szCs w:val="28"/>
        </w:rPr>
        <w:t xml:space="preserve">, носії </w:t>
      </w:r>
      <w:r w:rsidRPr="00ED5D3E">
        <w:rPr>
          <w:rFonts w:ascii="Symbol" w:hAnsi="Symbol"/>
          <w:sz w:val="28"/>
          <w:szCs w:val="28"/>
        </w:rPr>
        <w:t></w:t>
      </w:r>
      <w:r w:rsidRPr="00ED5D3E">
        <w:rPr>
          <w:rFonts w:ascii="Times New Roman" w:hAnsi="Times New Roman"/>
          <w:sz w:val="28"/>
          <w:szCs w:val="28"/>
          <w:vertAlign w:val="subscript"/>
        </w:rPr>
        <w:t>1</w:t>
      </w:r>
      <w:r w:rsidRPr="00ED5D3E">
        <w:rPr>
          <w:rFonts w:ascii="Times New Roman" w:hAnsi="Times New Roman"/>
          <w:sz w:val="28"/>
          <w:szCs w:val="28"/>
        </w:rPr>
        <w:t>Gly389 генотипу мали однакову летальність</w:t>
      </w:r>
      <w:r>
        <w:rPr>
          <w:rFonts w:ascii="Times New Roman" w:hAnsi="Times New Roman"/>
          <w:sz w:val="28"/>
          <w:szCs w:val="28"/>
        </w:rPr>
        <w:t>,</w:t>
      </w:r>
      <w:r w:rsidRPr="00ED5D3E">
        <w:rPr>
          <w:rFonts w:ascii="Times New Roman" w:hAnsi="Times New Roman"/>
          <w:sz w:val="28"/>
          <w:szCs w:val="28"/>
        </w:rPr>
        <w:t xml:space="preserve"> незалежно від прийому плацебо чи </w:t>
      </w:r>
      <w:r>
        <w:rPr>
          <w:rFonts w:ascii="Times New Roman" w:hAnsi="Times New Roman"/>
          <w:sz w:val="28"/>
          <w:szCs w:val="28"/>
        </w:rPr>
        <w:t>зазначеного препарату</w:t>
      </w:r>
      <w:r w:rsidRPr="00ED5D3E">
        <w:rPr>
          <w:rFonts w:ascii="Times New Roman" w:hAnsi="Times New Roman"/>
          <w:sz w:val="28"/>
          <w:szCs w:val="28"/>
        </w:rPr>
        <w:t xml:space="preserve"> [</w:t>
      </w:r>
      <w:r w:rsidR="00E067CE">
        <w:fldChar w:fldCharType="begin"/>
      </w:r>
      <w:r w:rsidR="00E067CE">
        <w:instrText xml:space="preserve"> REF _Ref37782214 \r \h  \* MERGEFORMAT </w:instrText>
      </w:r>
      <w:r w:rsidR="00E067CE">
        <w:fldChar w:fldCharType="separate"/>
      </w:r>
      <w:r w:rsidR="006A58C3" w:rsidRPr="006A58C3">
        <w:rPr>
          <w:rFonts w:ascii="Times New Roman" w:hAnsi="Times New Roman"/>
          <w:sz w:val="28"/>
          <w:szCs w:val="28"/>
        </w:rPr>
        <w:t>161</w:t>
      </w:r>
      <w:r w:rsidR="00E067CE">
        <w:fldChar w:fldCharType="end"/>
      </w:r>
      <w:r w:rsidRPr="00ED5D3E">
        <w:rPr>
          <w:rFonts w:ascii="Times New Roman" w:hAnsi="Times New Roman"/>
          <w:sz w:val="28"/>
          <w:szCs w:val="28"/>
        </w:rPr>
        <w:t>]. Є припущення, що існувало декілька проблем у дослідженні BEST. Перша – невелика</w:t>
      </w:r>
      <w:r>
        <w:rPr>
          <w:rFonts w:ascii="Times New Roman" w:hAnsi="Times New Roman"/>
          <w:sz w:val="28"/>
          <w:szCs w:val="28"/>
        </w:rPr>
        <w:t>,</w:t>
      </w:r>
      <w:r w:rsidRPr="00ED5D3E">
        <w:rPr>
          <w:rFonts w:ascii="Times New Roman" w:hAnsi="Times New Roman"/>
          <w:sz w:val="28"/>
          <w:szCs w:val="28"/>
        </w:rPr>
        <w:t xml:space="preserve"> але </w:t>
      </w:r>
      <w:r>
        <w:rPr>
          <w:rFonts w:ascii="Times New Roman" w:hAnsi="Times New Roman"/>
          <w:sz w:val="28"/>
          <w:szCs w:val="28"/>
        </w:rPr>
        <w:t xml:space="preserve">достовірна </w:t>
      </w:r>
      <w:r w:rsidRPr="00ED5D3E">
        <w:rPr>
          <w:rFonts w:ascii="Times New Roman" w:hAnsi="Times New Roman"/>
          <w:sz w:val="28"/>
          <w:szCs w:val="28"/>
        </w:rPr>
        <w:t>різниця частот</w:t>
      </w:r>
      <w:r>
        <w:rPr>
          <w:rFonts w:ascii="Times New Roman" w:hAnsi="Times New Roman"/>
          <w:sz w:val="28"/>
          <w:szCs w:val="28"/>
        </w:rPr>
        <w:t>и</w:t>
      </w:r>
      <w:r w:rsidRPr="00ED5D3E">
        <w:rPr>
          <w:rFonts w:ascii="Times New Roman" w:hAnsi="Times New Roman"/>
          <w:sz w:val="28"/>
          <w:szCs w:val="28"/>
        </w:rPr>
        <w:t xml:space="preserve"> алелі Gly серед </w:t>
      </w:r>
      <w:r>
        <w:rPr>
          <w:rFonts w:ascii="Times New Roman" w:hAnsi="Times New Roman"/>
          <w:sz w:val="28"/>
          <w:szCs w:val="28"/>
        </w:rPr>
        <w:t>а</w:t>
      </w:r>
      <w:r w:rsidRPr="00ED5D3E">
        <w:rPr>
          <w:rFonts w:ascii="Times New Roman" w:hAnsi="Times New Roman"/>
          <w:sz w:val="28"/>
          <w:szCs w:val="28"/>
        </w:rPr>
        <w:t>фроамериканців, порівн</w:t>
      </w:r>
      <w:r>
        <w:rPr>
          <w:rFonts w:ascii="Times New Roman" w:hAnsi="Times New Roman"/>
          <w:sz w:val="28"/>
          <w:szCs w:val="28"/>
        </w:rPr>
        <w:t>яно</w:t>
      </w:r>
      <w:r w:rsidRPr="00ED5D3E">
        <w:rPr>
          <w:rFonts w:ascii="Times New Roman" w:hAnsi="Times New Roman"/>
          <w:sz w:val="28"/>
          <w:szCs w:val="28"/>
        </w:rPr>
        <w:t xml:space="preserve"> </w:t>
      </w:r>
      <w:r>
        <w:rPr>
          <w:rFonts w:ascii="Times New Roman" w:hAnsi="Times New Roman"/>
          <w:sz w:val="28"/>
          <w:szCs w:val="28"/>
        </w:rPr>
        <w:t>з</w:t>
      </w:r>
      <w:r w:rsidRPr="00ED5D3E">
        <w:rPr>
          <w:rFonts w:ascii="Times New Roman" w:hAnsi="Times New Roman"/>
          <w:sz w:val="28"/>
          <w:szCs w:val="28"/>
        </w:rPr>
        <w:t xml:space="preserve"> пацієнт</w:t>
      </w:r>
      <w:r>
        <w:rPr>
          <w:rFonts w:ascii="Times New Roman" w:hAnsi="Times New Roman"/>
          <w:sz w:val="28"/>
          <w:szCs w:val="28"/>
        </w:rPr>
        <w:t>ами</w:t>
      </w:r>
      <w:r w:rsidRPr="00ED5D3E">
        <w:rPr>
          <w:rFonts w:ascii="Times New Roman" w:hAnsi="Times New Roman"/>
          <w:sz w:val="28"/>
          <w:szCs w:val="28"/>
        </w:rPr>
        <w:t xml:space="preserve"> </w:t>
      </w:r>
      <w:r>
        <w:rPr>
          <w:rFonts w:ascii="Times New Roman" w:hAnsi="Times New Roman"/>
          <w:sz w:val="28"/>
          <w:szCs w:val="28"/>
        </w:rPr>
        <w:t>є</w:t>
      </w:r>
      <w:r w:rsidRPr="00ED5D3E">
        <w:rPr>
          <w:rFonts w:ascii="Times New Roman" w:hAnsi="Times New Roman"/>
          <w:sz w:val="28"/>
          <w:szCs w:val="28"/>
        </w:rPr>
        <w:t xml:space="preserve">вропеоїдної раси. Смертність у когорті з буциндололом у </w:t>
      </w:r>
      <w:r>
        <w:rPr>
          <w:rFonts w:ascii="Times New Roman" w:hAnsi="Times New Roman"/>
          <w:sz w:val="28"/>
          <w:szCs w:val="28"/>
        </w:rPr>
        <w:t>а</w:t>
      </w:r>
      <w:r w:rsidRPr="00ED5D3E">
        <w:rPr>
          <w:rFonts w:ascii="Times New Roman" w:hAnsi="Times New Roman"/>
          <w:sz w:val="28"/>
          <w:szCs w:val="28"/>
        </w:rPr>
        <w:t xml:space="preserve">фроамериканців була більшою. Припускається, що у </w:t>
      </w:r>
      <w:r>
        <w:rPr>
          <w:rFonts w:ascii="Times New Roman" w:hAnsi="Times New Roman"/>
          <w:sz w:val="28"/>
          <w:szCs w:val="28"/>
        </w:rPr>
        <w:t>цих хворих</w:t>
      </w:r>
      <w:r w:rsidRPr="00ED5D3E">
        <w:rPr>
          <w:rFonts w:ascii="Times New Roman" w:hAnsi="Times New Roman"/>
          <w:sz w:val="28"/>
          <w:szCs w:val="28"/>
        </w:rPr>
        <w:t xml:space="preserve"> </w:t>
      </w:r>
      <w:r>
        <w:rPr>
          <w:rFonts w:ascii="Times New Roman" w:hAnsi="Times New Roman"/>
          <w:sz w:val="28"/>
          <w:szCs w:val="28"/>
        </w:rPr>
        <w:t>летальність</w:t>
      </w:r>
      <w:r w:rsidRPr="00ED5D3E">
        <w:rPr>
          <w:rFonts w:ascii="Times New Roman" w:hAnsi="Times New Roman"/>
          <w:sz w:val="28"/>
          <w:szCs w:val="28"/>
        </w:rPr>
        <w:t xml:space="preserve"> була пов’язана з </w:t>
      </w:r>
      <w:r>
        <w:rPr>
          <w:rFonts w:ascii="Times New Roman" w:hAnsi="Times New Roman"/>
          <w:sz w:val="28"/>
          <w:szCs w:val="28"/>
        </w:rPr>
        <w:t>наявністю не</w:t>
      </w:r>
      <w:r w:rsidRPr="00ED5D3E">
        <w:rPr>
          <w:rFonts w:ascii="Times New Roman" w:hAnsi="Times New Roman"/>
          <w:sz w:val="28"/>
          <w:szCs w:val="28"/>
        </w:rPr>
        <w:t xml:space="preserve"> </w:t>
      </w:r>
      <w:r w:rsidRPr="00ED5D3E">
        <w:rPr>
          <w:rFonts w:ascii="Symbol" w:hAnsi="Symbol"/>
          <w:sz w:val="28"/>
          <w:szCs w:val="28"/>
        </w:rPr>
        <w:t></w:t>
      </w:r>
      <w:r w:rsidRPr="00ED5D3E">
        <w:rPr>
          <w:rFonts w:ascii="Times New Roman" w:hAnsi="Times New Roman"/>
          <w:sz w:val="28"/>
          <w:szCs w:val="28"/>
          <w:vertAlign w:val="subscript"/>
        </w:rPr>
        <w:t>1</w:t>
      </w:r>
      <w:r w:rsidRPr="00ED5D3E">
        <w:rPr>
          <w:rFonts w:ascii="Times New Roman" w:hAnsi="Times New Roman"/>
          <w:sz w:val="28"/>
          <w:szCs w:val="28"/>
        </w:rPr>
        <w:t xml:space="preserve">Gly389, </w:t>
      </w:r>
      <w:r>
        <w:rPr>
          <w:rFonts w:ascii="Times New Roman" w:hAnsi="Times New Roman"/>
          <w:sz w:val="28"/>
          <w:szCs w:val="28"/>
        </w:rPr>
        <w:t xml:space="preserve">а якогось іншого </w:t>
      </w:r>
      <w:r w:rsidRPr="00ED5D3E">
        <w:rPr>
          <w:rFonts w:ascii="Times New Roman" w:hAnsi="Times New Roman"/>
          <w:sz w:val="28"/>
          <w:szCs w:val="28"/>
        </w:rPr>
        <w:t>африканськ</w:t>
      </w:r>
      <w:r>
        <w:rPr>
          <w:rFonts w:ascii="Times New Roman" w:hAnsi="Times New Roman"/>
          <w:sz w:val="28"/>
          <w:szCs w:val="28"/>
        </w:rPr>
        <w:t>ого</w:t>
      </w:r>
      <w:r w:rsidRPr="00ED5D3E">
        <w:rPr>
          <w:rFonts w:ascii="Times New Roman" w:hAnsi="Times New Roman"/>
          <w:sz w:val="28"/>
          <w:szCs w:val="28"/>
        </w:rPr>
        <w:t xml:space="preserve"> ген</w:t>
      </w:r>
      <w:r>
        <w:rPr>
          <w:rFonts w:ascii="Times New Roman" w:hAnsi="Times New Roman"/>
          <w:sz w:val="28"/>
          <w:szCs w:val="28"/>
        </w:rPr>
        <w:t>а</w:t>
      </w:r>
      <w:r w:rsidRPr="00ED5D3E">
        <w:rPr>
          <w:rFonts w:ascii="Times New Roman" w:hAnsi="Times New Roman"/>
          <w:sz w:val="28"/>
          <w:szCs w:val="28"/>
        </w:rPr>
        <w:t xml:space="preserve"> [</w:t>
      </w:r>
      <w:r w:rsidR="00E067CE">
        <w:fldChar w:fldCharType="begin"/>
      </w:r>
      <w:r w:rsidR="00E067CE">
        <w:instrText xml:space="preserve"> REF _Ref37772020 \r \h  \* MERGEFORMAT </w:instrText>
      </w:r>
      <w:r w:rsidR="00E067CE">
        <w:fldChar w:fldCharType="separate"/>
      </w:r>
      <w:r w:rsidR="006A58C3" w:rsidRPr="006A58C3">
        <w:rPr>
          <w:rFonts w:ascii="Times New Roman" w:hAnsi="Times New Roman"/>
          <w:sz w:val="28"/>
          <w:szCs w:val="28"/>
        </w:rPr>
        <w:t>184</w:t>
      </w:r>
      <w:r w:rsidR="00E067CE">
        <w:fldChar w:fldCharType="end"/>
      </w:r>
      <w:r w:rsidRPr="00ED5D3E">
        <w:rPr>
          <w:rFonts w:ascii="Times New Roman" w:hAnsi="Times New Roman"/>
          <w:sz w:val="28"/>
          <w:szCs w:val="28"/>
        </w:rPr>
        <w:t xml:space="preserve">]. Друга </w:t>
      </w:r>
      <w:r>
        <w:rPr>
          <w:rFonts w:ascii="Times New Roman" w:hAnsi="Times New Roman"/>
          <w:sz w:val="28"/>
          <w:szCs w:val="28"/>
        </w:rPr>
        <w:t xml:space="preserve">вада дослідження </w:t>
      </w:r>
      <w:r w:rsidRPr="00ED5D3E">
        <w:rPr>
          <w:rFonts w:ascii="Times New Roman" w:hAnsi="Times New Roman"/>
          <w:sz w:val="28"/>
          <w:szCs w:val="28"/>
        </w:rPr>
        <w:t>– фармакологічні властивості самого буциндололу. Препарат має досить сильну симпатолітичну властивість (зниження рівня норепінефрин</w:t>
      </w:r>
      <w:r>
        <w:rPr>
          <w:rFonts w:ascii="Times New Roman" w:hAnsi="Times New Roman"/>
          <w:sz w:val="28"/>
          <w:szCs w:val="28"/>
        </w:rPr>
        <w:t>у</w:t>
      </w:r>
      <w:r w:rsidRPr="00ED5D3E">
        <w:rPr>
          <w:rFonts w:ascii="Times New Roman" w:hAnsi="Times New Roman"/>
          <w:sz w:val="28"/>
          <w:szCs w:val="28"/>
        </w:rPr>
        <w:t>), котра за виразністю подібна до ефекту агоніст</w:t>
      </w:r>
      <w:r>
        <w:rPr>
          <w:rFonts w:ascii="Times New Roman" w:hAnsi="Times New Roman"/>
          <w:sz w:val="28"/>
          <w:szCs w:val="28"/>
        </w:rPr>
        <w:t>а</w:t>
      </w:r>
      <w:r w:rsidRPr="00ED5D3E">
        <w:rPr>
          <w:rFonts w:ascii="Times New Roman" w:hAnsi="Times New Roman"/>
          <w:sz w:val="28"/>
          <w:szCs w:val="28"/>
        </w:rPr>
        <w:t xml:space="preserve"> центральних імідазолінових рецепторів – моксонідину [</w:t>
      </w:r>
      <w:r w:rsidR="00E067CE">
        <w:fldChar w:fldCharType="begin"/>
      </w:r>
      <w:r w:rsidR="00E067CE">
        <w:instrText xml:space="preserve"> REF _Ref37782277 \r \h  \* MERGEFORMAT </w:instrText>
      </w:r>
      <w:r w:rsidR="00E067CE">
        <w:fldChar w:fldCharType="separate"/>
      </w:r>
      <w:r w:rsidR="006A58C3" w:rsidRPr="006A58C3">
        <w:rPr>
          <w:rFonts w:ascii="Times New Roman" w:hAnsi="Times New Roman"/>
          <w:sz w:val="28"/>
          <w:szCs w:val="28"/>
        </w:rPr>
        <w:t>133</w:t>
      </w:r>
      <w:r w:rsidR="00E067CE">
        <w:fldChar w:fldCharType="end"/>
      </w:r>
      <w:r w:rsidRPr="00ED5D3E">
        <w:rPr>
          <w:rFonts w:ascii="Times New Roman" w:hAnsi="Times New Roman"/>
          <w:sz w:val="28"/>
          <w:szCs w:val="28"/>
        </w:rPr>
        <w:t xml:space="preserve">]. </w:t>
      </w:r>
      <w:r>
        <w:rPr>
          <w:rFonts w:ascii="Times New Roman" w:hAnsi="Times New Roman"/>
          <w:sz w:val="28"/>
          <w:szCs w:val="28"/>
        </w:rPr>
        <w:t>Ок</w:t>
      </w:r>
      <w:r w:rsidRPr="00ED5D3E">
        <w:rPr>
          <w:rFonts w:ascii="Times New Roman" w:hAnsi="Times New Roman"/>
          <w:sz w:val="28"/>
          <w:szCs w:val="28"/>
        </w:rPr>
        <w:t xml:space="preserve">рім того, в експерименті на препаратах серця людини було продемонстровано, що буциндолол діє як зворотній агоніст </w:t>
      </w:r>
      <w:r>
        <w:rPr>
          <w:rFonts w:ascii="Times New Roman" w:hAnsi="Times New Roman"/>
          <w:sz w:val="28"/>
          <w:szCs w:val="28"/>
        </w:rPr>
        <w:t xml:space="preserve">за наявності </w:t>
      </w:r>
      <w:r w:rsidRPr="00ED5D3E">
        <w:rPr>
          <w:rFonts w:ascii="Symbol" w:hAnsi="Symbol"/>
          <w:sz w:val="28"/>
          <w:szCs w:val="28"/>
        </w:rPr>
        <w:t></w:t>
      </w:r>
      <w:r w:rsidRPr="00ED5D3E">
        <w:rPr>
          <w:rFonts w:ascii="Times New Roman" w:hAnsi="Times New Roman"/>
          <w:sz w:val="28"/>
          <w:szCs w:val="28"/>
          <w:vertAlign w:val="subscript"/>
        </w:rPr>
        <w:t>1</w:t>
      </w:r>
      <w:r w:rsidRPr="00ED5D3E">
        <w:rPr>
          <w:rFonts w:ascii="Times New Roman" w:hAnsi="Times New Roman"/>
          <w:sz w:val="28"/>
          <w:szCs w:val="28"/>
        </w:rPr>
        <w:t>Arg389 генотип</w:t>
      </w:r>
      <w:r>
        <w:rPr>
          <w:rFonts w:ascii="Times New Roman" w:hAnsi="Times New Roman"/>
          <w:sz w:val="28"/>
          <w:szCs w:val="28"/>
        </w:rPr>
        <w:t>у</w:t>
      </w:r>
      <w:r w:rsidRPr="00ED5D3E">
        <w:rPr>
          <w:rFonts w:ascii="Times New Roman" w:hAnsi="Times New Roman"/>
          <w:sz w:val="28"/>
          <w:szCs w:val="28"/>
        </w:rPr>
        <w:t xml:space="preserve">, </w:t>
      </w:r>
      <w:r>
        <w:rPr>
          <w:rFonts w:ascii="Times New Roman" w:hAnsi="Times New Roman"/>
          <w:sz w:val="28"/>
          <w:szCs w:val="28"/>
        </w:rPr>
        <w:t xml:space="preserve">на відміну від </w:t>
      </w:r>
      <w:r w:rsidRPr="00ED5D3E">
        <w:rPr>
          <w:rFonts w:ascii="Symbol" w:hAnsi="Symbol"/>
          <w:sz w:val="28"/>
          <w:szCs w:val="28"/>
        </w:rPr>
        <w:t></w:t>
      </w:r>
      <w:r w:rsidRPr="00ED5D3E">
        <w:rPr>
          <w:rFonts w:ascii="Times New Roman" w:hAnsi="Times New Roman"/>
          <w:sz w:val="28"/>
          <w:szCs w:val="28"/>
          <w:vertAlign w:val="subscript"/>
        </w:rPr>
        <w:t>1</w:t>
      </w:r>
      <w:r w:rsidRPr="00ED5D3E">
        <w:rPr>
          <w:rFonts w:ascii="Times New Roman" w:hAnsi="Times New Roman"/>
          <w:sz w:val="28"/>
          <w:szCs w:val="28"/>
        </w:rPr>
        <w:t>Gly389 [</w:t>
      </w:r>
      <w:r w:rsidR="00E067CE">
        <w:fldChar w:fldCharType="begin"/>
      </w:r>
      <w:r w:rsidR="00E067CE">
        <w:instrText xml:space="preserve"> REF _Ref37782308 \r \h  \* MERGEFORMAT </w:instrText>
      </w:r>
      <w:r w:rsidR="00E067CE">
        <w:fldChar w:fldCharType="separate"/>
      </w:r>
      <w:r w:rsidR="006A58C3" w:rsidRPr="006A58C3">
        <w:rPr>
          <w:rFonts w:ascii="Times New Roman" w:hAnsi="Times New Roman"/>
          <w:sz w:val="28"/>
          <w:szCs w:val="28"/>
        </w:rPr>
        <w:t>279</w:t>
      </w:r>
      <w:r w:rsidR="00E067CE">
        <w:fldChar w:fldCharType="end"/>
      </w:r>
      <w:r w:rsidRPr="00ED5D3E">
        <w:rPr>
          <w:rFonts w:ascii="Times New Roman" w:hAnsi="Times New Roman"/>
          <w:sz w:val="28"/>
          <w:szCs w:val="28"/>
        </w:rPr>
        <w:t xml:space="preserve">]. </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У генетичному субдослідженні трайлу MERIT-HF вивчал</w:t>
      </w:r>
      <w:r>
        <w:rPr>
          <w:rFonts w:ascii="Times New Roman" w:hAnsi="Times New Roman"/>
          <w:sz w:val="28"/>
          <w:szCs w:val="28"/>
        </w:rPr>
        <w:t>и</w:t>
      </w:r>
      <w:r w:rsidRPr="00ED5D3E">
        <w:rPr>
          <w:rFonts w:ascii="Times New Roman" w:hAnsi="Times New Roman"/>
          <w:sz w:val="28"/>
          <w:szCs w:val="28"/>
        </w:rPr>
        <w:t xml:space="preserve"> вплив поліморфізму </w:t>
      </w:r>
      <w:r w:rsidRPr="00ED5D3E">
        <w:rPr>
          <w:rFonts w:ascii="Symbol" w:hAnsi="Symbol"/>
          <w:sz w:val="28"/>
          <w:szCs w:val="28"/>
        </w:rPr>
        <w:t></w:t>
      </w:r>
      <w:r w:rsidRPr="00ED5D3E">
        <w:rPr>
          <w:rFonts w:ascii="Times New Roman" w:hAnsi="Times New Roman"/>
          <w:sz w:val="28"/>
          <w:szCs w:val="28"/>
          <w:vertAlign w:val="subscript"/>
        </w:rPr>
        <w:t>1</w:t>
      </w:r>
      <w:r w:rsidRPr="00ED5D3E">
        <w:rPr>
          <w:rFonts w:ascii="Times New Roman" w:hAnsi="Times New Roman"/>
          <w:sz w:val="28"/>
          <w:szCs w:val="28"/>
        </w:rPr>
        <w:t>АР (Arg389Gly) при СН [</w:t>
      </w:r>
      <w:r w:rsidR="00E067CE">
        <w:fldChar w:fldCharType="begin"/>
      </w:r>
      <w:r w:rsidR="00E067CE">
        <w:instrText xml:space="preserve"> REF _Ref37782347 \r \h  \* MERGEFORMAT </w:instrText>
      </w:r>
      <w:r w:rsidR="00E067CE">
        <w:fldChar w:fldCharType="separate"/>
      </w:r>
      <w:r w:rsidR="006A58C3" w:rsidRPr="006A58C3">
        <w:rPr>
          <w:rFonts w:ascii="Times New Roman" w:hAnsi="Times New Roman"/>
          <w:sz w:val="28"/>
          <w:szCs w:val="28"/>
        </w:rPr>
        <w:t>460</w:t>
      </w:r>
      <w:r w:rsidR="00E067CE">
        <w:fldChar w:fldCharType="end"/>
      </w:r>
      <w:r w:rsidRPr="00ED5D3E">
        <w:rPr>
          <w:rFonts w:ascii="Times New Roman" w:hAnsi="Times New Roman"/>
          <w:sz w:val="28"/>
          <w:szCs w:val="28"/>
        </w:rPr>
        <w:t xml:space="preserve">]. Аналіз даних продемонстрував, що у хворих </w:t>
      </w:r>
      <w:r>
        <w:rPr>
          <w:rFonts w:ascii="Times New Roman" w:hAnsi="Times New Roman"/>
          <w:sz w:val="28"/>
          <w:szCs w:val="28"/>
        </w:rPr>
        <w:t xml:space="preserve">СН та </w:t>
      </w:r>
      <w:r w:rsidRPr="00ED5D3E">
        <w:rPr>
          <w:rFonts w:ascii="Times New Roman" w:hAnsi="Times New Roman"/>
          <w:sz w:val="28"/>
          <w:szCs w:val="28"/>
        </w:rPr>
        <w:t xml:space="preserve">генотипом </w:t>
      </w:r>
      <w:r w:rsidRPr="00ED5D3E">
        <w:rPr>
          <w:rFonts w:ascii="Symbol" w:hAnsi="Symbol"/>
          <w:sz w:val="28"/>
          <w:szCs w:val="28"/>
        </w:rPr>
        <w:t></w:t>
      </w:r>
      <w:r w:rsidRPr="00ED5D3E">
        <w:rPr>
          <w:rFonts w:ascii="Times New Roman" w:hAnsi="Times New Roman"/>
          <w:sz w:val="28"/>
          <w:szCs w:val="28"/>
          <w:vertAlign w:val="subscript"/>
        </w:rPr>
        <w:t>1</w:t>
      </w:r>
      <w:r w:rsidRPr="00ED5D3E">
        <w:rPr>
          <w:rFonts w:ascii="Times New Roman" w:hAnsi="Times New Roman"/>
          <w:sz w:val="28"/>
          <w:szCs w:val="28"/>
        </w:rPr>
        <w:t>Gly389 застосування метопрололу</w:t>
      </w:r>
      <w:r>
        <w:rPr>
          <w:rFonts w:ascii="Times New Roman" w:hAnsi="Times New Roman"/>
          <w:sz w:val="28"/>
          <w:szCs w:val="28"/>
        </w:rPr>
        <w:t xml:space="preserve"> </w:t>
      </w:r>
      <w:r w:rsidRPr="00ED5D3E">
        <w:rPr>
          <w:rFonts w:ascii="Times New Roman" w:hAnsi="Times New Roman"/>
          <w:sz w:val="28"/>
          <w:szCs w:val="28"/>
        </w:rPr>
        <w:t xml:space="preserve">не </w:t>
      </w:r>
      <w:r>
        <w:rPr>
          <w:rFonts w:ascii="Times New Roman" w:hAnsi="Times New Roman"/>
          <w:sz w:val="28"/>
          <w:szCs w:val="28"/>
        </w:rPr>
        <w:t>мало впливу на перебіг захворювання</w:t>
      </w:r>
      <w:r w:rsidRPr="00ED5D3E">
        <w:rPr>
          <w:rFonts w:ascii="Times New Roman" w:hAnsi="Times New Roman"/>
          <w:sz w:val="28"/>
          <w:szCs w:val="28"/>
        </w:rPr>
        <w:t xml:space="preserve"> [</w:t>
      </w:r>
      <w:r w:rsidR="00E067CE">
        <w:fldChar w:fldCharType="begin"/>
      </w:r>
      <w:r w:rsidR="00E067CE">
        <w:instrText xml:space="preserve"> REF _Ref37782347 \r \h  \* MERGEFORMAT </w:instrText>
      </w:r>
      <w:r w:rsidR="00E067CE">
        <w:fldChar w:fldCharType="separate"/>
      </w:r>
      <w:r w:rsidR="006A58C3" w:rsidRPr="006A58C3">
        <w:rPr>
          <w:rFonts w:ascii="Times New Roman" w:hAnsi="Times New Roman"/>
          <w:sz w:val="28"/>
          <w:szCs w:val="28"/>
        </w:rPr>
        <w:t>460</w:t>
      </w:r>
      <w:r w:rsidR="00E067CE">
        <w:fldChar w:fldCharType="end"/>
      </w:r>
      <w:r w:rsidRPr="00ED5D3E">
        <w:rPr>
          <w:rFonts w:ascii="Times New Roman" w:hAnsi="Times New Roman"/>
          <w:sz w:val="28"/>
          <w:szCs w:val="28"/>
        </w:rPr>
        <w:t>].</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β</w:t>
      </w:r>
      <w:r w:rsidRPr="00ED5D3E">
        <w:rPr>
          <w:rFonts w:ascii="Times New Roman" w:hAnsi="Times New Roman"/>
          <w:sz w:val="28"/>
          <w:szCs w:val="28"/>
          <w:vertAlign w:val="subscript"/>
        </w:rPr>
        <w:t>2</w:t>
      </w:r>
      <w:r w:rsidRPr="00ED5D3E">
        <w:rPr>
          <w:rFonts w:ascii="Times New Roman" w:hAnsi="Times New Roman"/>
          <w:sz w:val="28"/>
          <w:szCs w:val="28"/>
        </w:rPr>
        <w:t>-AР експресуються у багатьох тканинах, включ</w:t>
      </w:r>
      <w:r>
        <w:rPr>
          <w:rFonts w:ascii="Times New Roman" w:hAnsi="Times New Roman"/>
          <w:sz w:val="28"/>
          <w:szCs w:val="28"/>
        </w:rPr>
        <w:t>но</w:t>
      </w:r>
      <w:r w:rsidRPr="00ED5D3E">
        <w:rPr>
          <w:rFonts w:ascii="Times New Roman" w:hAnsi="Times New Roman"/>
          <w:sz w:val="28"/>
          <w:szCs w:val="28"/>
        </w:rPr>
        <w:t xml:space="preserve"> </w:t>
      </w:r>
      <w:r>
        <w:rPr>
          <w:rFonts w:ascii="Times New Roman" w:hAnsi="Times New Roman"/>
          <w:sz w:val="28"/>
          <w:szCs w:val="28"/>
        </w:rPr>
        <w:t>з</w:t>
      </w:r>
      <w:r w:rsidRPr="00ED5D3E">
        <w:rPr>
          <w:rFonts w:ascii="Times New Roman" w:hAnsi="Times New Roman"/>
          <w:sz w:val="28"/>
          <w:szCs w:val="28"/>
        </w:rPr>
        <w:t xml:space="preserve"> клітин</w:t>
      </w:r>
      <w:r>
        <w:rPr>
          <w:rFonts w:ascii="Times New Roman" w:hAnsi="Times New Roman"/>
          <w:sz w:val="28"/>
          <w:szCs w:val="28"/>
        </w:rPr>
        <w:t>ами</w:t>
      </w:r>
      <w:r w:rsidRPr="00ED5D3E">
        <w:rPr>
          <w:rFonts w:ascii="Times New Roman" w:hAnsi="Times New Roman"/>
          <w:sz w:val="28"/>
          <w:szCs w:val="28"/>
        </w:rPr>
        <w:t xml:space="preserve"> гладеньких м’язів судин, бронхів, нирок, серця, ЩЗ, печінки [</w:t>
      </w:r>
      <w:r w:rsidR="00E067CE">
        <w:fldChar w:fldCharType="begin"/>
      </w:r>
      <w:r w:rsidR="00E067CE">
        <w:instrText xml:space="preserve"> REF _Ref37782399 \r \h  \* MERGEFORMAT </w:instrText>
      </w:r>
      <w:r w:rsidR="00E067CE">
        <w:fldChar w:fldCharType="separate"/>
      </w:r>
      <w:r w:rsidR="006A58C3" w:rsidRPr="006A58C3">
        <w:rPr>
          <w:rFonts w:ascii="Times New Roman" w:hAnsi="Times New Roman"/>
          <w:sz w:val="28"/>
          <w:szCs w:val="28"/>
        </w:rPr>
        <w:t>249</w:t>
      </w:r>
      <w:r w:rsidR="00E067CE">
        <w:fldChar w:fldCharType="end"/>
      </w:r>
      <w:r w:rsidRPr="00ED5D3E">
        <w:rPr>
          <w:rFonts w:ascii="Times New Roman" w:hAnsi="Times New Roman"/>
          <w:sz w:val="28"/>
          <w:szCs w:val="28"/>
        </w:rPr>
        <w:t>]. Ген, що кодує β</w:t>
      </w:r>
      <w:r w:rsidRPr="00ED5D3E">
        <w:rPr>
          <w:rFonts w:ascii="Times New Roman" w:hAnsi="Times New Roman"/>
          <w:sz w:val="28"/>
          <w:szCs w:val="28"/>
          <w:vertAlign w:val="subscript"/>
        </w:rPr>
        <w:t>2</w:t>
      </w:r>
      <w:r w:rsidRPr="00ED5D3E">
        <w:rPr>
          <w:rFonts w:ascii="Times New Roman" w:hAnsi="Times New Roman"/>
          <w:sz w:val="28"/>
          <w:szCs w:val="28"/>
        </w:rPr>
        <w:t xml:space="preserve">-AР, не містить інтронів, розташований у хромосомі 5q31-32 та має декілька поліморфних сайтів: щонайменше 51 варіантів </w:t>
      </w:r>
      <w:r>
        <w:rPr>
          <w:rFonts w:ascii="Times New Roman" w:hAnsi="Times New Roman"/>
          <w:sz w:val="28"/>
          <w:szCs w:val="28"/>
        </w:rPr>
        <w:t xml:space="preserve">вже </w:t>
      </w:r>
      <w:r w:rsidRPr="00ED5D3E">
        <w:rPr>
          <w:rFonts w:ascii="Times New Roman" w:hAnsi="Times New Roman"/>
          <w:sz w:val="28"/>
          <w:szCs w:val="28"/>
        </w:rPr>
        <w:t>було ідентифіковано [</w:t>
      </w:r>
      <w:r w:rsidR="00E067CE">
        <w:fldChar w:fldCharType="begin"/>
      </w:r>
      <w:r w:rsidR="00E067CE">
        <w:instrText xml:space="preserve"> REF _Ref37782427 \r \h  \* MERGEFORMAT </w:instrText>
      </w:r>
      <w:r w:rsidR="00E067CE">
        <w:fldChar w:fldCharType="separate"/>
      </w:r>
      <w:r w:rsidR="006A58C3" w:rsidRPr="006A58C3">
        <w:rPr>
          <w:rFonts w:ascii="Times New Roman" w:hAnsi="Times New Roman"/>
          <w:sz w:val="28"/>
          <w:szCs w:val="28"/>
        </w:rPr>
        <w:t>204</w:t>
      </w:r>
      <w:r w:rsidR="00E067CE">
        <w:fldChar w:fldCharType="end"/>
      </w:r>
      <w:r w:rsidRPr="00ED5D3E">
        <w:rPr>
          <w:rFonts w:ascii="Times New Roman" w:hAnsi="Times New Roman"/>
          <w:sz w:val="28"/>
          <w:szCs w:val="28"/>
        </w:rPr>
        <w:t xml:space="preserve">]. П’ять </w:t>
      </w:r>
      <w:r>
        <w:rPr>
          <w:rFonts w:ascii="Times New Roman" w:hAnsi="Times New Roman"/>
          <w:sz w:val="28"/>
          <w:szCs w:val="28"/>
        </w:rPr>
        <w:t>і</w:t>
      </w:r>
      <w:r w:rsidRPr="00ED5D3E">
        <w:rPr>
          <w:rFonts w:ascii="Times New Roman" w:hAnsi="Times New Roman"/>
          <w:sz w:val="28"/>
          <w:szCs w:val="28"/>
        </w:rPr>
        <w:t xml:space="preserve">з них є несинонімічними однонуклеотидними замінами в </w:t>
      </w:r>
      <w:r>
        <w:rPr>
          <w:rFonts w:ascii="Times New Roman" w:hAnsi="Times New Roman"/>
          <w:sz w:val="28"/>
          <w:szCs w:val="28"/>
        </w:rPr>
        <w:t>ділянці</w:t>
      </w:r>
      <w:r w:rsidRPr="00ED5D3E">
        <w:rPr>
          <w:rFonts w:ascii="Times New Roman" w:hAnsi="Times New Roman"/>
          <w:sz w:val="28"/>
          <w:szCs w:val="28"/>
        </w:rPr>
        <w:t xml:space="preserve">, що кодує </w:t>
      </w:r>
      <w:r w:rsidR="00A07CB8">
        <w:rPr>
          <w:rFonts w:ascii="Times New Roman" w:hAnsi="Times New Roman"/>
          <w:sz w:val="28"/>
          <w:szCs w:val="28"/>
        </w:rPr>
        <w:br/>
      </w:r>
      <w:r w:rsidRPr="00ED5D3E">
        <w:rPr>
          <w:rFonts w:ascii="Times New Roman" w:hAnsi="Times New Roman"/>
          <w:sz w:val="28"/>
          <w:szCs w:val="28"/>
        </w:rPr>
        <w:t>β</w:t>
      </w:r>
      <w:r w:rsidRPr="00ED5D3E">
        <w:rPr>
          <w:rFonts w:ascii="Times New Roman" w:hAnsi="Times New Roman"/>
          <w:sz w:val="28"/>
          <w:szCs w:val="28"/>
          <w:vertAlign w:val="subscript"/>
        </w:rPr>
        <w:t>2</w:t>
      </w:r>
      <w:r w:rsidRPr="00ED5D3E">
        <w:rPr>
          <w:rFonts w:ascii="Times New Roman" w:hAnsi="Times New Roman"/>
          <w:sz w:val="28"/>
          <w:szCs w:val="28"/>
        </w:rPr>
        <w:t>-AР</w:t>
      </w:r>
      <w:r>
        <w:rPr>
          <w:rFonts w:ascii="Times New Roman" w:hAnsi="Times New Roman"/>
          <w:sz w:val="28"/>
          <w:szCs w:val="28"/>
        </w:rPr>
        <w:t xml:space="preserve"> та</w:t>
      </w:r>
      <w:r w:rsidRPr="00ED5D3E">
        <w:rPr>
          <w:rFonts w:ascii="Times New Roman" w:hAnsi="Times New Roman"/>
          <w:sz w:val="28"/>
          <w:szCs w:val="28"/>
        </w:rPr>
        <w:t xml:space="preserve">, зустрічаються у </w:t>
      </w:r>
      <w:r>
        <w:rPr>
          <w:rFonts w:ascii="Times New Roman" w:hAnsi="Times New Roman"/>
          <w:sz w:val="28"/>
          <w:szCs w:val="28"/>
        </w:rPr>
        <w:t xml:space="preserve">положеннях </w:t>
      </w:r>
      <w:r w:rsidRPr="00ED5D3E">
        <w:rPr>
          <w:rFonts w:ascii="Times New Roman" w:hAnsi="Times New Roman"/>
          <w:sz w:val="28"/>
          <w:szCs w:val="28"/>
        </w:rPr>
        <w:t xml:space="preserve">46 (позаклітинний амінно-кінець; Gly16Arg), 79 (позаклітинний аміно-кінець; Gln27Glu), 100 (1-й трансмембранний домен; Val34Met), 491 (4-й домен; Thr164Ile) 659 (5-й домен; Ser220Cys). Однонуклеотидні поліморфізми у положенні 46 (Gly16Arg) та 79 (Gln27Glu) є </w:t>
      </w:r>
      <w:r>
        <w:rPr>
          <w:rFonts w:ascii="Times New Roman" w:hAnsi="Times New Roman"/>
          <w:sz w:val="28"/>
          <w:szCs w:val="28"/>
        </w:rPr>
        <w:t>най</w:t>
      </w:r>
      <w:r w:rsidRPr="00ED5D3E">
        <w:rPr>
          <w:rFonts w:ascii="Times New Roman" w:hAnsi="Times New Roman"/>
          <w:sz w:val="28"/>
          <w:szCs w:val="28"/>
        </w:rPr>
        <w:t>поширен</w:t>
      </w:r>
      <w:r>
        <w:rPr>
          <w:rFonts w:ascii="Times New Roman" w:hAnsi="Times New Roman"/>
          <w:sz w:val="28"/>
          <w:szCs w:val="28"/>
        </w:rPr>
        <w:t>ішими</w:t>
      </w:r>
      <w:r w:rsidRPr="00ED5D3E">
        <w:rPr>
          <w:rFonts w:ascii="Times New Roman" w:hAnsi="Times New Roman"/>
          <w:sz w:val="28"/>
          <w:szCs w:val="28"/>
        </w:rPr>
        <w:t xml:space="preserve">, з частотами алелей у білій популяції </w:t>
      </w:r>
      <w:r>
        <w:rPr>
          <w:rFonts w:ascii="Times New Roman" w:hAnsi="Times New Roman"/>
          <w:sz w:val="28"/>
          <w:szCs w:val="28"/>
        </w:rPr>
        <w:t>приблизно</w:t>
      </w:r>
      <w:r w:rsidRPr="00ED5D3E">
        <w:rPr>
          <w:rFonts w:ascii="Times New Roman" w:hAnsi="Times New Roman"/>
          <w:sz w:val="28"/>
          <w:szCs w:val="28"/>
        </w:rPr>
        <w:t xml:space="preserve"> 0,4 % (Arg16, Glu27), </w:t>
      </w:r>
      <w:r>
        <w:rPr>
          <w:rFonts w:ascii="Times New Roman" w:hAnsi="Times New Roman"/>
          <w:sz w:val="28"/>
          <w:szCs w:val="28"/>
        </w:rPr>
        <w:t>водночас</w:t>
      </w:r>
      <w:r w:rsidRPr="00ED5D3E">
        <w:rPr>
          <w:rFonts w:ascii="Times New Roman" w:hAnsi="Times New Roman"/>
          <w:sz w:val="28"/>
          <w:szCs w:val="28"/>
        </w:rPr>
        <w:t xml:space="preserve"> Thr164Ile, Val34Met та Ser220Cys зустрічаються дуже рідко [</w:t>
      </w:r>
      <w:r w:rsidR="00E067CE">
        <w:fldChar w:fldCharType="begin"/>
      </w:r>
      <w:r w:rsidR="00E067CE">
        <w:instrText xml:space="preserve"> REF _Ref37782427 \r \h  \* MERGEFORMAT </w:instrText>
      </w:r>
      <w:r w:rsidR="00E067CE">
        <w:fldChar w:fldCharType="separate"/>
      </w:r>
      <w:r w:rsidR="006A58C3" w:rsidRPr="006A58C3">
        <w:rPr>
          <w:rFonts w:ascii="Times New Roman" w:hAnsi="Times New Roman"/>
          <w:sz w:val="28"/>
          <w:szCs w:val="28"/>
        </w:rPr>
        <w:t>204</w:t>
      </w:r>
      <w:r w:rsidR="00E067CE">
        <w:fldChar w:fldCharType="end"/>
      </w:r>
      <w:r w:rsidRPr="00ED5D3E">
        <w:rPr>
          <w:rFonts w:ascii="Times New Roman" w:hAnsi="Times New Roman"/>
          <w:sz w:val="28"/>
          <w:szCs w:val="28"/>
        </w:rPr>
        <w:t>]. Дані поліморфізми знаходяться у сильному нерівномірному зчепленні, ймовірно</w:t>
      </w:r>
      <w:r>
        <w:rPr>
          <w:rFonts w:ascii="Times New Roman" w:hAnsi="Times New Roman"/>
          <w:sz w:val="28"/>
          <w:szCs w:val="28"/>
        </w:rPr>
        <w:t xml:space="preserve"> тому</w:t>
      </w:r>
      <w:r w:rsidRPr="00ED5D3E">
        <w:rPr>
          <w:rFonts w:ascii="Times New Roman" w:hAnsi="Times New Roman"/>
          <w:sz w:val="28"/>
          <w:szCs w:val="28"/>
        </w:rPr>
        <w:t>, що людський вид є відносно молодим [</w:t>
      </w:r>
      <w:r w:rsidR="00E067CE">
        <w:fldChar w:fldCharType="begin"/>
      </w:r>
      <w:r w:rsidR="00E067CE">
        <w:instrText xml:space="preserve"> REF _Ref37782455 \r \h  \* MERGEFORMAT </w:instrText>
      </w:r>
      <w:r w:rsidR="00E067CE">
        <w:fldChar w:fldCharType="separate"/>
      </w:r>
      <w:r w:rsidR="006A58C3" w:rsidRPr="006A58C3">
        <w:rPr>
          <w:rFonts w:ascii="Times New Roman" w:hAnsi="Times New Roman"/>
          <w:sz w:val="28"/>
          <w:szCs w:val="28"/>
        </w:rPr>
        <w:t>158</w:t>
      </w:r>
      <w:r w:rsidR="00E067CE">
        <w:fldChar w:fldCharType="end"/>
      </w:r>
      <w:r w:rsidRPr="00ED5D3E">
        <w:rPr>
          <w:rFonts w:ascii="Times New Roman" w:hAnsi="Times New Roman"/>
          <w:sz w:val="28"/>
          <w:szCs w:val="28"/>
        </w:rPr>
        <w:t xml:space="preserve">]. </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 xml:space="preserve">Щоб вивчити функціональні наслідки поліморфізму </w:t>
      </w:r>
      <w:r w:rsidRPr="00ED5D3E">
        <w:rPr>
          <w:rFonts w:ascii="Symbol" w:hAnsi="Symbol"/>
          <w:sz w:val="28"/>
          <w:szCs w:val="28"/>
        </w:rPr>
        <w:t></w:t>
      </w:r>
      <w:r w:rsidRPr="00ED5D3E">
        <w:rPr>
          <w:rFonts w:ascii="Times New Roman" w:hAnsi="Times New Roman"/>
          <w:sz w:val="28"/>
          <w:szCs w:val="28"/>
          <w:vertAlign w:val="subscript"/>
        </w:rPr>
        <w:t>2</w:t>
      </w:r>
      <w:r w:rsidRPr="00ED5D3E">
        <w:rPr>
          <w:rFonts w:ascii="Times New Roman" w:hAnsi="Times New Roman"/>
          <w:sz w:val="28"/>
          <w:szCs w:val="28"/>
        </w:rPr>
        <w:t>Gln27Glu було проведено дослідження in vitro у рекомбінантних системах [</w:t>
      </w:r>
      <w:r w:rsidR="00E067CE">
        <w:fldChar w:fldCharType="begin"/>
      </w:r>
      <w:r w:rsidR="00E067CE">
        <w:instrText xml:space="preserve"> REF _Ref37782478 \r \h  \* MERGEFORMAT </w:instrText>
      </w:r>
      <w:r w:rsidR="00E067CE">
        <w:fldChar w:fldCharType="separate"/>
      </w:r>
      <w:r w:rsidR="006A58C3" w:rsidRPr="006A58C3">
        <w:rPr>
          <w:rFonts w:ascii="Times New Roman" w:hAnsi="Times New Roman"/>
          <w:sz w:val="28"/>
          <w:szCs w:val="28"/>
        </w:rPr>
        <w:t>209</w:t>
      </w:r>
      <w:r w:rsidR="00E067CE">
        <w:fldChar w:fldCharType="end"/>
      </w:r>
      <w:r w:rsidRPr="00ED5D3E">
        <w:rPr>
          <w:rFonts w:ascii="Times New Roman" w:hAnsi="Times New Roman"/>
          <w:sz w:val="28"/>
          <w:szCs w:val="28"/>
        </w:rPr>
        <w:t xml:space="preserve">]. Встановлено, що ні зв’язування агоніста, ні блокада G-протеїну, що приводить до зміни аденілатциклазної активності, не </w:t>
      </w:r>
      <w:r>
        <w:rPr>
          <w:rFonts w:ascii="Times New Roman" w:hAnsi="Times New Roman"/>
          <w:sz w:val="28"/>
          <w:szCs w:val="28"/>
        </w:rPr>
        <w:t>залежали від наявності поліморфізму</w:t>
      </w:r>
      <w:r w:rsidRPr="00ED5D3E">
        <w:rPr>
          <w:rFonts w:ascii="Times New Roman" w:hAnsi="Times New Roman"/>
          <w:sz w:val="28"/>
          <w:szCs w:val="28"/>
        </w:rPr>
        <w:t xml:space="preserve"> </w:t>
      </w:r>
      <w:r w:rsidRPr="00ED5D3E">
        <w:rPr>
          <w:rFonts w:ascii="Symbol" w:hAnsi="Symbol"/>
          <w:sz w:val="28"/>
          <w:szCs w:val="28"/>
        </w:rPr>
        <w:t></w:t>
      </w:r>
      <w:r w:rsidRPr="00ED5D3E">
        <w:rPr>
          <w:rFonts w:ascii="Times New Roman" w:hAnsi="Times New Roman"/>
          <w:sz w:val="28"/>
          <w:szCs w:val="28"/>
          <w:vertAlign w:val="subscript"/>
        </w:rPr>
        <w:t>2</w:t>
      </w:r>
      <w:r w:rsidRPr="00ED5D3E">
        <w:rPr>
          <w:rFonts w:ascii="Times New Roman" w:hAnsi="Times New Roman"/>
          <w:sz w:val="28"/>
          <w:szCs w:val="28"/>
        </w:rPr>
        <w:t>Gln27Glu. Заміна глутамінової кислоти на глутамін у 27 положенні (Glu27) асоціюється зі стійкістю до десенсибілізації [</w:t>
      </w:r>
      <w:r w:rsidR="00E067CE">
        <w:fldChar w:fldCharType="begin"/>
      </w:r>
      <w:r w:rsidR="00E067CE">
        <w:instrText xml:space="preserve"> REF _Ref37782478 \r \h  \* MERGEFORMAT </w:instrText>
      </w:r>
      <w:r w:rsidR="00E067CE">
        <w:fldChar w:fldCharType="separate"/>
      </w:r>
      <w:r w:rsidR="006A58C3" w:rsidRPr="006A58C3">
        <w:rPr>
          <w:rFonts w:ascii="Times New Roman" w:hAnsi="Times New Roman"/>
          <w:sz w:val="28"/>
          <w:szCs w:val="28"/>
        </w:rPr>
        <w:t>209</w:t>
      </w:r>
      <w:r w:rsidR="00E067CE">
        <w:fldChar w:fldCharType="end"/>
      </w:r>
      <w:r w:rsidRPr="00ED5D3E">
        <w:rPr>
          <w:rFonts w:ascii="Times New Roman" w:hAnsi="Times New Roman"/>
          <w:sz w:val="28"/>
          <w:szCs w:val="28"/>
        </w:rPr>
        <w:t xml:space="preserve">]. </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Основним ефектом β</w:t>
      </w:r>
      <w:r w:rsidRPr="00ED5D3E">
        <w:rPr>
          <w:rFonts w:ascii="Times New Roman" w:hAnsi="Times New Roman"/>
          <w:sz w:val="28"/>
          <w:szCs w:val="28"/>
          <w:vertAlign w:val="subscript"/>
        </w:rPr>
        <w:t>2</w:t>
      </w:r>
      <w:r w:rsidRPr="00ED5D3E">
        <w:rPr>
          <w:rFonts w:ascii="Times New Roman" w:hAnsi="Times New Roman"/>
          <w:sz w:val="28"/>
          <w:szCs w:val="28"/>
        </w:rPr>
        <w:t>-АР у судин</w:t>
      </w:r>
      <w:r>
        <w:rPr>
          <w:rFonts w:ascii="Times New Roman" w:hAnsi="Times New Roman"/>
          <w:sz w:val="28"/>
          <w:szCs w:val="28"/>
        </w:rPr>
        <w:t>ах вважається</w:t>
      </w:r>
      <w:r w:rsidRPr="00ED5D3E">
        <w:rPr>
          <w:rFonts w:ascii="Times New Roman" w:hAnsi="Times New Roman"/>
          <w:sz w:val="28"/>
          <w:szCs w:val="28"/>
        </w:rPr>
        <w:t xml:space="preserve"> вазодилатація [</w:t>
      </w:r>
      <w:r w:rsidR="00E067CE">
        <w:fldChar w:fldCharType="begin"/>
      </w:r>
      <w:r w:rsidR="00E067CE">
        <w:instrText xml:space="preserve"> REF _Ref37782478 \r \h  \* MERGEFORMAT </w:instrText>
      </w:r>
      <w:r w:rsidR="00E067CE">
        <w:fldChar w:fldCharType="separate"/>
      </w:r>
      <w:r w:rsidR="006A58C3" w:rsidRPr="006A58C3">
        <w:rPr>
          <w:rFonts w:ascii="Times New Roman" w:hAnsi="Times New Roman"/>
          <w:sz w:val="28"/>
          <w:szCs w:val="28"/>
        </w:rPr>
        <w:t>209</w:t>
      </w:r>
      <w:r w:rsidR="00E067CE">
        <w:fldChar w:fldCharType="end"/>
      </w:r>
      <w:r w:rsidRPr="00ED5D3E">
        <w:rPr>
          <w:rFonts w:ascii="Times New Roman" w:hAnsi="Times New Roman"/>
          <w:sz w:val="28"/>
          <w:szCs w:val="28"/>
        </w:rPr>
        <w:t xml:space="preserve">]. </w:t>
      </w:r>
      <w:r>
        <w:rPr>
          <w:rFonts w:ascii="Times New Roman" w:hAnsi="Times New Roman"/>
          <w:sz w:val="28"/>
          <w:szCs w:val="28"/>
        </w:rPr>
        <w:t xml:space="preserve">Після активації </w:t>
      </w:r>
      <w:r>
        <w:rPr>
          <w:rFonts w:ascii="Symbol" w:hAnsi="Symbol"/>
          <w:sz w:val="28"/>
          <w:szCs w:val="28"/>
        </w:rPr>
        <w:t></w:t>
      </w:r>
      <w:r w:rsidRPr="002A3836">
        <w:rPr>
          <w:rFonts w:ascii="Times New Roman" w:hAnsi="Times New Roman"/>
          <w:sz w:val="28"/>
          <w:szCs w:val="28"/>
          <w:vertAlign w:val="subscript"/>
        </w:rPr>
        <w:t>2</w:t>
      </w:r>
      <w:r>
        <w:rPr>
          <w:rFonts w:ascii="Times New Roman" w:hAnsi="Times New Roman"/>
          <w:sz w:val="28"/>
          <w:szCs w:val="28"/>
        </w:rPr>
        <w:t xml:space="preserve">-АР задіюється </w:t>
      </w:r>
      <w:r w:rsidRPr="00ED5D3E">
        <w:rPr>
          <w:rFonts w:ascii="Times New Roman" w:hAnsi="Times New Roman"/>
          <w:sz w:val="28"/>
          <w:szCs w:val="28"/>
        </w:rPr>
        <w:t xml:space="preserve">цАМФ-опосередкований </w:t>
      </w:r>
      <w:r>
        <w:rPr>
          <w:rFonts w:ascii="Times New Roman" w:hAnsi="Times New Roman"/>
          <w:sz w:val="28"/>
          <w:szCs w:val="28"/>
        </w:rPr>
        <w:t xml:space="preserve">механізм розслаблення </w:t>
      </w:r>
      <w:r w:rsidRPr="00ED5D3E">
        <w:rPr>
          <w:rFonts w:ascii="Times New Roman" w:hAnsi="Times New Roman"/>
          <w:sz w:val="28"/>
          <w:szCs w:val="28"/>
        </w:rPr>
        <w:t>глад</w:t>
      </w:r>
      <w:r>
        <w:rPr>
          <w:rFonts w:ascii="Times New Roman" w:hAnsi="Times New Roman"/>
          <w:sz w:val="28"/>
          <w:szCs w:val="28"/>
        </w:rPr>
        <w:t xml:space="preserve">ких </w:t>
      </w:r>
      <w:r w:rsidRPr="00ED5D3E">
        <w:rPr>
          <w:rFonts w:ascii="Times New Roman" w:hAnsi="Times New Roman"/>
          <w:sz w:val="28"/>
          <w:szCs w:val="28"/>
        </w:rPr>
        <w:t>міоцит</w:t>
      </w:r>
      <w:r>
        <w:rPr>
          <w:rFonts w:ascii="Times New Roman" w:hAnsi="Times New Roman"/>
          <w:sz w:val="28"/>
          <w:szCs w:val="28"/>
        </w:rPr>
        <w:t>ів</w:t>
      </w:r>
      <w:r w:rsidRPr="00ED5D3E">
        <w:rPr>
          <w:rFonts w:ascii="Times New Roman" w:hAnsi="Times New Roman"/>
          <w:sz w:val="28"/>
          <w:szCs w:val="28"/>
        </w:rPr>
        <w:t xml:space="preserve"> [</w:t>
      </w:r>
      <w:r w:rsidR="00E067CE">
        <w:fldChar w:fldCharType="begin"/>
      </w:r>
      <w:r w:rsidR="00E067CE">
        <w:instrText xml:space="preserve"> REF _Ref37782478 \r \h  \* MERGEFORMAT </w:instrText>
      </w:r>
      <w:r w:rsidR="00E067CE">
        <w:fldChar w:fldCharType="separate"/>
      </w:r>
      <w:r w:rsidR="006A58C3" w:rsidRPr="006A58C3">
        <w:rPr>
          <w:rFonts w:ascii="Times New Roman" w:hAnsi="Times New Roman"/>
          <w:sz w:val="28"/>
          <w:szCs w:val="28"/>
        </w:rPr>
        <w:t>209</w:t>
      </w:r>
      <w:r w:rsidR="00E067CE">
        <w:fldChar w:fldCharType="end"/>
      </w:r>
      <w:r w:rsidRPr="00ED5D3E">
        <w:rPr>
          <w:rFonts w:ascii="Times New Roman" w:hAnsi="Times New Roman"/>
          <w:sz w:val="28"/>
          <w:szCs w:val="28"/>
        </w:rPr>
        <w:t xml:space="preserve">]. </w:t>
      </w:r>
      <w:r>
        <w:rPr>
          <w:rFonts w:ascii="Times New Roman" w:hAnsi="Times New Roman"/>
          <w:sz w:val="28"/>
          <w:szCs w:val="28"/>
        </w:rPr>
        <w:t>Також відомо</w:t>
      </w:r>
      <w:r w:rsidRPr="00ED5D3E">
        <w:rPr>
          <w:rFonts w:ascii="Times New Roman" w:hAnsi="Times New Roman"/>
          <w:sz w:val="28"/>
          <w:szCs w:val="28"/>
        </w:rPr>
        <w:t xml:space="preserve">, що </w:t>
      </w:r>
      <w:r>
        <w:rPr>
          <w:rFonts w:ascii="Times New Roman" w:hAnsi="Times New Roman"/>
          <w:sz w:val="28"/>
          <w:szCs w:val="28"/>
        </w:rPr>
        <w:t xml:space="preserve">стимуляція </w:t>
      </w:r>
      <w:r w:rsidRPr="00ED5D3E">
        <w:rPr>
          <w:rFonts w:ascii="Times New Roman" w:hAnsi="Times New Roman"/>
          <w:sz w:val="28"/>
          <w:szCs w:val="28"/>
        </w:rPr>
        <w:t>β</w:t>
      </w:r>
      <w:r w:rsidRPr="00ED5D3E">
        <w:rPr>
          <w:rFonts w:ascii="Times New Roman" w:hAnsi="Times New Roman"/>
          <w:sz w:val="28"/>
          <w:szCs w:val="28"/>
          <w:vertAlign w:val="subscript"/>
        </w:rPr>
        <w:t>2</w:t>
      </w:r>
      <w:r w:rsidRPr="00ED5D3E">
        <w:rPr>
          <w:rFonts w:ascii="Times New Roman" w:hAnsi="Times New Roman"/>
          <w:sz w:val="28"/>
          <w:szCs w:val="28"/>
        </w:rPr>
        <w:t xml:space="preserve">-AР </w:t>
      </w:r>
      <w:r>
        <w:rPr>
          <w:rFonts w:ascii="Times New Roman" w:hAnsi="Times New Roman"/>
          <w:sz w:val="28"/>
          <w:szCs w:val="28"/>
        </w:rPr>
        <w:t xml:space="preserve">супровождується </w:t>
      </w:r>
      <w:r w:rsidRPr="00ED5D3E">
        <w:rPr>
          <w:rFonts w:ascii="Times New Roman" w:hAnsi="Times New Roman"/>
          <w:sz w:val="28"/>
          <w:szCs w:val="28"/>
        </w:rPr>
        <w:t>вивільнення</w:t>
      </w:r>
      <w:r>
        <w:rPr>
          <w:rFonts w:ascii="Times New Roman" w:hAnsi="Times New Roman"/>
          <w:sz w:val="28"/>
          <w:szCs w:val="28"/>
        </w:rPr>
        <w:t>м</w:t>
      </w:r>
      <w:r w:rsidRPr="00ED5D3E">
        <w:rPr>
          <w:rFonts w:ascii="Times New Roman" w:hAnsi="Times New Roman"/>
          <w:sz w:val="28"/>
          <w:szCs w:val="28"/>
        </w:rPr>
        <w:t xml:space="preserve"> оксиду азоту (NO) з ендотелію судин</w:t>
      </w:r>
      <w:r>
        <w:rPr>
          <w:rFonts w:ascii="Times New Roman" w:hAnsi="Times New Roman"/>
          <w:sz w:val="28"/>
          <w:szCs w:val="28"/>
        </w:rPr>
        <w:t>. Припускають</w:t>
      </w:r>
      <w:r w:rsidRPr="00ED5D3E">
        <w:rPr>
          <w:rFonts w:ascii="Times New Roman" w:hAnsi="Times New Roman"/>
          <w:sz w:val="28"/>
          <w:szCs w:val="28"/>
        </w:rPr>
        <w:t>,</w:t>
      </w:r>
      <w:r>
        <w:rPr>
          <w:rFonts w:ascii="Times New Roman" w:hAnsi="Times New Roman"/>
          <w:sz w:val="28"/>
          <w:szCs w:val="28"/>
        </w:rPr>
        <w:t xml:space="preserve"> що</w:t>
      </w:r>
      <w:r w:rsidRPr="00ED5D3E">
        <w:rPr>
          <w:rFonts w:ascii="Times New Roman" w:hAnsi="Times New Roman"/>
          <w:sz w:val="28"/>
          <w:szCs w:val="28"/>
        </w:rPr>
        <w:t xml:space="preserve"> вказаний механізм</w:t>
      </w:r>
      <w:r>
        <w:rPr>
          <w:rFonts w:ascii="Times New Roman" w:hAnsi="Times New Roman"/>
          <w:sz w:val="28"/>
          <w:szCs w:val="28"/>
        </w:rPr>
        <w:t xml:space="preserve"> посилює </w:t>
      </w:r>
      <w:r w:rsidRPr="00ED5D3E">
        <w:rPr>
          <w:rFonts w:ascii="Times New Roman" w:hAnsi="Times New Roman"/>
          <w:sz w:val="28"/>
          <w:szCs w:val="28"/>
        </w:rPr>
        <w:t>(</w:t>
      </w:r>
      <w:r>
        <w:rPr>
          <w:rFonts w:ascii="Times New Roman" w:hAnsi="Times New Roman"/>
          <w:sz w:val="28"/>
          <w:szCs w:val="28"/>
        </w:rPr>
        <w:t xml:space="preserve">на </w:t>
      </w:r>
      <w:r w:rsidRPr="00ED5D3E">
        <w:rPr>
          <w:rFonts w:ascii="Times New Roman" w:hAnsi="Times New Roman"/>
          <w:sz w:val="28"/>
          <w:szCs w:val="28"/>
        </w:rPr>
        <w:t>~ 30-50%) реакці</w:t>
      </w:r>
      <w:r>
        <w:rPr>
          <w:rFonts w:ascii="Times New Roman" w:hAnsi="Times New Roman"/>
          <w:sz w:val="28"/>
          <w:szCs w:val="28"/>
        </w:rPr>
        <w:t>ї</w:t>
      </w:r>
      <w:r w:rsidRPr="00ED5D3E">
        <w:rPr>
          <w:rFonts w:ascii="Times New Roman" w:hAnsi="Times New Roman"/>
          <w:sz w:val="28"/>
          <w:szCs w:val="28"/>
        </w:rPr>
        <w:t xml:space="preserve"> дилататора </w:t>
      </w:r>
      <w:r>
        <w:rPr>
          <w:rFonts w:ascii="Times New Roman" w:hAnsi="Times New Roman"/>
          <w:sz w:val="28"/>
          <w:szCs w:val="28"/>
        </w:rPr>
        <w:t xml:space="preserve">у відповідь </w:t>
      </w:r>
      <w:r w:rsidRPr="00ED5D3E">
        <w:rPr>
          <w:rFonts w:ascii="Times New Roman" w:hAnsi="Times New Roman"/>
          <w:sz w:val="28"/>
          <w:szCs w:val="28"/>
        </w:rPr>
        <w:t xml:space="preserve">на інфузію </w:t>
      </w:r>
      <w:r w:rsidR="00A07CB8">
        <w:rPr>
          <w:rFonts w:ascii="Times New Roman" w:hAnsi="Times New Roman"/>
          <w:sz w:val="28"/>
          <w:szCs w:val="28"/>
        </w:rPr>
        <w:br/>
      </w:r>
      <w:r w:rsidRPr="00ED5D3E">
        <w:rPr>
          <w:rFonts w:ascii="Times New Roman" w:hAnsi="Times New Roman"/>
          <w:sz w:val="28"/>
          <w:szCs w:val="28"/>
        </w:rPr>
        <w:t>β</w:t>
      </w:r>
      <w:r w:rsidRPr="00ED5D3E">
        <w:rPr>
          <w:rFonts w:ascii="Times New Roman" w:hAnsi="Times New Roman"/>
          <w:sz w:val="28"/>
          <w:szCs w:val="28"/>
          <w:vertAlign w:val="subscript"/>
        </w:rPr>
        <w:t>2</w:t>
      </w:r>
      <w:r w:rsidRPr="00ED5D3E">
        <w:rPr>
          <w:rFonts w:ascii="Times New Roman" w:hAnsi="Times New Roman"/>
          <w:sz w:val="28"/>
          <w:szCs w:val="28"/>
        </w:rPr>
        <w:t xml:space="preserve">-агоніста, </w:t>
      </w:r>
      <w:r>
        <w:rPr>
          <w:rFonts w:ascii="Times New Roman" w:hAnsi="Times New Roman"/>
          <w:sz w:val="28"/>
          <w:szCs w:val="28"/>
        </w:rPr>
        <w:t xml:space="preserve">а також </w:t>
      </w:r>
      <w:r w:rsidRPr="00ED5D3E">
        <w:rPr>
          <w:rFonts w:ascii="Times New Roman" w:hAnsi="Times New Roman"/>
          <w:sz w:val="28"/>
          <w:szCs w:val="28"/>
        </w:rPr>
        <w:t xml:space="preserve">на </w:t>
      </w:r>
      <w:r>
        <w:rPr>
          <w:rFonts w:ascii="Times New Roman" w:hAnsi="Times New Roman"/>
          <w:sz w:val="28"/>
          <w:szCs w:val="28"/>
        </w:rPr>
        <w:t xml:space="preserve">функціональне </w:t>
      </w:r>
      <w:r w:rsidRPr="00ED5D3E">
        <w:rPr>
          <w:rFonts w:ascii="Times New Roman" w:hAnsi="Times New Roman"/>
          <w:sz w:val="28"/>
          <w:szCs w:val="28"/>
        </w:rPr>
        <w:t>навантаження [</w:t>
      </w:r>
      <w:r w:rsidR="00E067CE">
        <w:fldChar w:fldCharType="begin"/>
      </w:r>
      <w:r w:rsidR="00E067CE">
        <w:instrText xml:space="preserve"> REF _Ref37782543 \r \h  \* MERGEFORMAT </w:instrText>
      </w:r>
      <w:r w:rsidR="00E067CE">
        <w:fldChar w:fldCharType="separate"/>
      </w:r>
      <w:r w:rsidR="006A58C3" w:rsidRPr="006A58C3">
        <w:rPr>
          <w:rFonts w:ascii="Times New Roman" w:hAnsi="Times New Roman"/>
          <w:sz w:val="28"/>
          <w:szCs w:val="28"/>
        </w:rPr>
        <w:t>162</w:t>
      </w:r>
      <w:r w:rsidR="00E067CE">
        <w:fldChar w:fldCharType="end"/>
      </w:r>
      <w:r w:rsidRPr="00ED5D3E">
        <w:rPr>
          <w:rFonts w:ascii="Times New Roman" w:hAnsi="Times New Roman"/>
          <w:sz w:val="28"/>
          <w:szCs w:val="28"/>
        </w:rPr>
        <w:t xml:space="preserve">]. </w:t>
      </w:r>
      <w:r>
        <w:rPr>
          <w:rFonts w:ascii="Times New Roman" w:hAnsi="Times New Roman"/>
          <w:sz w:val="28"/>
          <w:szCs w:val="28"/>
        </w:rPr>
        <w:t xml:space="preserve">Виявлено </w:t>
      </w:r>
      <w:r w:rsidRPr="00ED5D3E">
        <w:rPr>
          <w:rFonts w:ascii="Times New Roman" w:hAnsi="Times New Roman"/>
          <w:sz w:val="28"/>
          <w:szCs w:val="28"/>
        </w:rPr>
        <w:t>виразн</w:t>
      </w:r>
      <w:r>
        <w:rPr>
          <w:rFonts w:ascii="Times New Roman" w:hAnsi="Times New Roman"/>
          <w:sz w:val="28"/>
          <w:szCs w:val="28"/>
        </w:rPr>
        <w:t>ішу</w:t>
      </w:r>
      <w:r w:rsidRPr="00ED5D3E">
        <w:rPr>
          <w:rFonts w:ascii="Times New Roman" w:hAnsi="Times New Roman"/>
          <w:sz w:val="28"/>
          <w:szCs w:val="28"/>
        </w:rPr>
        <w:t xml:space="preserve"> артеріальну дилатацію </w:t>
      </w:r>
      <w:r>
        <w:rPr>
          <w:rFonts w:ascii="Times New Roman" w:hAnsi="Times New Roman"/>
          <w:sz w:val="28"/>
          <w:szCs w:val="28"/>
        </w:rPr>
        <w:t xml:space="preserve">за наявності </w:t>
      </w:r>
      <w:r w:rsidRPr="00ED5D3E">
        <w:rPr>
          <w:rFonts w:ascii="Times New Roman" w:hAnsi="Times New Roman"/>
          <w:sz w:val="28"/>
          <w:szCs w:val="28"/>
        </w:rPr>
        <w:t>генотип</w:t>
      </w:r>
      <w:r>
        <w:rPr>
          <w:rFonts w:ascii="Times New Roman" w:hAnsi="Times New Roman"/>
          <w:sz w:val="28"/>
          <w:szCs w:val="28"/>
        </w:rPr>
        <w:t>у</w:t>
      </w:r>
      <w:r w:rsidRPr="00ED5D3E">
        <w:rPr>
          <w:rFonts w:ascii="Times New Roman" w:hAnsi="Times New Roman"/>
          <w:sz w:val="28"/>
          <w:szCs w:val="28"/>
        </w:rPr>
        <w:t xml:space="preserve"> </w:t>
      </w:r>
      <w:r w:rsidRPr="00ED5D3E">
        <w:rPr>
          <w:rFonts w:ascii="Symbol" w:hAnsi="Symbol"/>
          <w:sz w:val="28"/>
          <w:szCs w:val="28"/>
        </w:rPr>
        <w:t></w:t>
      </w:r>
      <w:r w:rsidRPr="00ED5D3E">
        <w:rPr>
          <w:rFonts w:ascii="Times New Roman" w:hAnsi="Times New Roman"/>
          <w:sz w:val="28"/>
          <w:szCs w:val="28"/>
          <w:vertAlign w:val="subscript"/>
        </w:rPr>
        <w:t>2</w:t>
      </w:r>
      <w:r w:rsidRPr="00ED5D3E">
        <w:rPr>
          <w:rFonts w:ascii="Times New Roman" w:hAnsi="Times New Roman"/>
          <w:sz w:val="28"/>
          <w:szCs w:val="28"/>
        </w:rPr>
        <w:t>Glu27</w:t>
      </w:r>
      <w:r>
        <w:rPr>
          <w:rFonts w:ascii="Times New Roman" w:hAnsi="Times New Roman"/>
          <w:sz w:val="28"/>
          <w:szCs w:val="28"/>
        </w:rPr>
        <w:t xml:space="preserve">, </w:t>
      </w:r>
      <w:r w:rsidRPr="00ED5D3E">
        <w:rPr>
          <w:rFonts w:ascii="Times New Roman" w:hAnsi="Times New Roman"/>
          <w:sz w:val="28"/>
          <w:szCs w:val="28"/>
        </w:rPr>
        <w:t>порівнян</w:t>
      </w:r>
      <w:r>
        <w:rPr>
          <w:rFonts w:ascii="Times New Roman" w:hAnsi="Times New Roman"/>
          <w:sz w:val="28"/>
          <w:szCs w:val="28"/>
        </w:rPr>
        <w:t>о</w:t>
      </w:r>
      <w:r w:rsidRPr="00ED5D3E">
        <w:rPr>
          <w:rFonts w:ascii="Times New Roman" w:hAnsi="Times New Roman"/>
          <w:sz w:val="28"/>
          <w:szCs w:val="28"/>
        </w:rPr>
        <w:t xml:space="preserve"> з Gln27 [</w:t>
      </w:r>
      <w:r w:rsidR="00E067CE">
        <w:fldChar w:fldCharType="begin"/>
      </w:r>
      <w:r w:rsidR="00E067CE">
        <w:instrText xml:space="preserve"> REF _Ref37782587 \r \h  \* MERGEFORMAT </w:instrText>
      </w:r>
      <w:r w:rsidR="00E067CE">
        <w:fldChar w:fldCharType="separate"/>
      </w:r>
      <w:r w:rsidR="006A58C3" w:rsidRPr="006A58C3">
        <w:rPr>
          <w:rFonts w:ascii="Times New Roman" w:hAnsi="Times New Roman"/>
          <w:sz w:val="28"/>
          <w:szCs w:val="28"/>
        </w:rPr>
        <w:t>131</w:t>
      </w:r>
      <w:r w:rsidR="00E067CE">
        <w:fldChar w:fldCharType="end"/>
      </w:r>
      <w:r w:rsidRPr="00ED5D3E">
        <w:rPr>
          <w:rFonts w:ascii="Times New Roman" w:hAnsi="Times New Roman"/>
          <w:sz w:val="28"/>
          <w:szCs w:val="28"/>
        </w:rPr>
        <w:t xml:space="preserve">]. Варіант </w:t>
      </w:r>
      <w:r w:rsidRPr="00ED5D3E">
        <w:rPr>
          <w:rFonts w:ascii="Symbol" w:hAnsi="Symbol"/>
          <w:sz w:val="28"/>
          <w:szCs w:val="28"/>
        </w:rPr>
        <w:t></w:t>
      </w:r>
      <w:r w:rsidRPr="00ED5D3E">
        <w:rPr>
          <w:rFonts w:ascii="Symbol" w:hAnsi="Symbol"/>
          <w:sz w:val="28"/>
          <w:szCs w:val="28"/>
          <w:vertAlign w:val="subscript"/>
        </w:rPr>
        <w:t></w:t>
      </w:r>
      <w:r w:rsidRPr="00ED5D3E">
        <w:rPr>
          <w:rFonts w:ascii="Times New Roman" w:hAnsi="Times New Roman"/>
          <w:sz w:val="28"/>
          <w:szCs w:val="28"/>
        </w:rPr>
        <w:t>Glu27 розглядають як мутацію з підсиленням функції [</w:t>
      </w:r>
      <w:r w:rsidR="00E067CE">
        <w:fldChar w:fldCharType="begin"/>
      </w:r>
      <w:r w:rsidR="00E067CE">
        <w:instrText xml:space="preserve"> REF _Ref37782478 \r \h  \* MERGEFORMAT </w:instrText>
      </w:r>
      <w:r w:rsidR="00E067CE">
        <w:fldChar w:fldCharType="separate"/>
      </w:r>
      <w:r w:rsidR="006A58C3" w:rsidRPr="006A58C3">
        <w:rPr>
          <w:rFonts w:ascii="Times New Roman" w:hAnsi="Times New Roman"/>
          <w:sz w:val="28"/>
          <w:szCs w:val="28"/>
        </w:rPr>
        <w:t>209</w:t>
      </w:r>
      <w:r w:rsidR="00E067CE">
        <w:fldChar w:fldCharType="end"/>
      </w:r>
      <w:r w:rsidRPr="00ED5D3E">
        <w:rPr>
          <w:rFonts w:ascii="Times New Roman" w:hAnsi="Times New Roman"/>
          <w:sz w:val="28"/>
          <w:szCs w:val="28"/>
        </w:rPr>
        <w:t xml:space="preserve">]. </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 xml:space="preserve">Дослідження із застосуванням </w:t>
      </w:r>
      <w:r w:rsidRPr="00ED5D3E">
        <w:rPr>
          <w:rFonts w:ascii="Symbol" w:hAnsi="Symbol"/>
          <w:sz w:val="28"/>
          <w:szCs w:val="28"/>
        </w:rPr>
        <w:t></w:t>
      </w:r>
      <w:r w:rsidRPr="00ED5D3E">
        <w:rPr>
          <w:rFonts w:ascii="Times New Roman" w:hAnsi="Times New Roman"/>
          <w:sz w:val="28"/>
          <w:szCs w:val="28"/>
          <w:vertAlign w:val="subscript"/>
        </w:rPr>
        <w:t>2</w:t>
      </w:r>
      <w:r w:rsidRPr="00ED5D3E">
        <w:rPr>
          <w:rFonts w:ascii="Times New Roman" w:hAnsi="Times New Roman"/>
          <w:sz w:val="28"/>
          <w:szCs w:val="28"/>
        </w:rPr>
        <w:t xml:space="preserve">-агоністів in vivo продемонстрували, що </w:t>
      </w:r>
      <w:r>
        <w:rPr>
          <w:rFonts w:ascii="Times New Roman" w:hAnsi="Times New Roman"/>
          <w:sz w:val="28"/>
          <w:szCs w:val="28"/>
        </w:rPr>
        <w:t xml:space="preserve">у </w:t>
      </w:r>
      <w:r w:rsidRPr="00ED5D3E">
        <w:rPr>
          <w:rFonts w:ascii="Times New Roman" w:hAnsi="Times New Roman"/>
          <w:sz w:val="28"/>
          <w:szCs w:val="28"/>
        </w:rPr>
        <w:t>суб’єкт</w:t>
      </w:r>
      <w:r>
        <w:rPr>
          <w:rFonts w:ascii="Times New Roman" w:hAnsi="Times New Roman"/>
          <w:sz w:val="28"/>
          <w:szCs w:val="28"/>
        </w:rPr>
        <w:t>ів</w:t>
      </w:r>
      <w:r w:rsidRPr="00ED5D3E">
        <w:rPr>
          <w:rFonts w:ascii="Times New Roman" w:hAnsi="Times New Roman"/>
          <w:sz w:val="28"/>
          <w:szCs w:val="28"/>
        </w:rPr>
        <w:t>, котрі були гомозиготними за Glu27 алеллю, десенситизаці</w:t>
      </w:r>
      <w:r>
        <w:rPr>
          <w:rFonts w:ascii="Times New Roman" w:hAnsi="Times New Roman"/>
          <w:sz w:val="28"/>
          <w:szCs w:val="28"/>
        </w:rPr>
        <w:t>я відбувалася повільніше, на відміну від тих котрі</w:t>
      </w:r>
      <w:r w:rsidRPr="00ED5D3E">
        <w:rPr>
          <w:rFonts w:ascii="Times New Roman" w:hAnsi="Times New Roman"/>
          <w:sz w:val="28"/>
          <w:szCs w:val="28"/>
        </w:rPr>
        <w:t xml:space="preserve"> були гомозиготами за Arg16 + Gln27 [</w:t>
      </w:r>
      <w:r w:rsidR="00E067CE">
        <w:fldChar w:fldCharType="begin"/>
      </w:r>
      <w:r w:rsidR="00E067CE">
        <w:instrText xml:space="preserve"> REF _Ref37782639 \r \h  \* MERGEFORMAT </w:instrText>
      </w:r>
      <w:r w:rsidR="00E067CE">
        <w:fldChar w:fldCharType="separate"/>
      </w:r>
      <w:r w:rsidR="006A58C3" w:rsidRPr="006A58C3">
        <w:rPr>
          <w:rFonts w:ascii="Times New Roman" w:hAnsi="Times New Roman"/>
          <w:sz w:val="28"/>
          <w:szCs w:val="28"/>
        </w:rPr>
        <w:t>105</w:t>
      </w:r>
      <w:r w:rsidR="00E067CE">
        <w:fldChar w:fldCharType="end"/>
      </w:r>
      <w:r w:rsidRPr="00ED5D3E">
        <w:rPr>
          <w:rFonts w:ascii="Times New Roman" w:hAnsi="Times New Roman"/>
          <w:sz w:val="28"/>
          <w:szCs w:val="28"/>
        </w:rPr>
        <w:t xml:space="preserve">]. Ці результати </w:t>
      </w:r>
      <w:r>
        <w:rPr>
          <w:rFonts w:ascii="Times New Roman" w:hAnsi="Times New Roman"/>
          <w:sz w:val="28"/>
          <w:szCs w:val="28"/>
        </w:rPr>
        <w:t xml:space="preserve">загалом </w:t>
      </w:r>
      <w:r w:rsidRPr="00ED5D3E">
        <w:rPr>
          <w:rFonts w:ascii="Times New Roman" w:hAnsi="Times New Roman"/>
          <w:sz w:val="28"/>
          <w:szCs w:val="28"/>
        </w:rPr>
        <w:t xml:space="preserve">узгоджуються з </w:t>
      </w:r>
      <w:r>
        <w:rPr>
          <w:rFonts w:ascii="Times New Roman" w:hAnsi="Times New Roman"/>
          <w:sz w:val="28"/>
          <w:szCs w:val="28"/>
        </w:rPr>
        <w:t xml:space="preserve">іншими </w:t>
      </w:r>
      <w:r w:rsidRPr="00ED5D3E">
        <w:rPr>
          <w:rFonts w:ascii="Times New Roman" w:hAnsi="Times New Roman"/>
          <w:sz w:val="28"/>
          <w:szCs w:val="28"/>
        </w:rPr>
        <w:t xml:space="preserve">дослідженнями, </w:t>
      </w:r>
      <w:r>
        <w:rPr>
          <w:rFonts w:ascii="Times New Roman" w:hAnsi="Times New Roman"/>
          <w:sz w:val="28"/>
          <w:szCs w:val="28"/>
        </w:rPr>
        <w:t xml:space="preserve">в </w:t>
      </w:r>
      <w:r w:rsidRPr="00ED5D3E">
        <w:rPr>
          <w:rFonts w:ascii="Times New Roman" w:hAnsi="Times New Roman"/>
          <w:sz w:val="28"/>
          <w:szCs w:val="28"/>
        </w:rPr>
        <w:t>як</w:t>
      </w:r>
      <w:r>
        <w:rPr>
          <w:rFonts w:ascii="Times New Roman" w:hAnsi="Times New Roman"/>
          <w:sz w:val="28"/>
          <w:szCs w:val="28"/>
        </w:rPr>
        <w:t>их</w:t>
      </w:r>
      <w:r w:rsidRPr="00ED5D3E">
        <w:rPr>
          <w:rFonts w:ascii="Times New Roman" w:hAnsi="Times New Roman"/>
          <w:sz w:val="28"/>
          <w:szCs w:val="28"/>
        </w:rPr>
        <w:t xml:space="preserve"> варіант </w:t>
      </w:r>
      <w:r w:rsidRPr="00ED5D3E">
        <w:rPr>
          <w:rFonts w:ascii="Symbol" w:hAnsi="Symbol"/>
          <w:sz w:val="28"/>
          <w:szCs w:val="28"/>
        </w:rPr>
        <w:t></w:t>
      </w:r>
      <w:r w:rsidRPr="00ED5D3E">
        <w:rPr>
          <w:rFonts w:ascii="Times New Roman" w:hAnsi="Times New Roman"/>
          <w:sz w:val="28"/>
          <w:szCs w:val="28"/>
          <w:vertAlign w:val="subscript"/>
        </w:rPr>
        <w:t>2</w:t>
      </w:r>
      <w:r w:rsidRPr="00ED5D3E">
        <w:rPr>
          <w:rFonts w:ascii="Times New Roman" w:hAnsi="Times New Roman"/>
          <w:sz w:val="28"/>
          <w:szCs w:val="28"/>
        </w:rPr>
        <w:t>Glu27 пов’яз</w:t>
      </w:r>
      <w:r>
        <w:rPr>
          <w:rFonts w:ascii="Times New Roman" w:hAnsi="Times New Roman"/>
          <w:sz w:val="28"/>
          <w:szCs w:val="28"/>
        </w:rPr>
        <w:t xml:space="preserve">ують </w:t>
      </w:r>
      <w:r w:rsidRPr="00ED5D3E">
        <w:rPr>
          <w:rFonts w:ascii="Times New Roman" w:hAnsi="Times New Roman"/>
          <w:sz w:val="28"/>
          <w:szCs w:val="28"/>
        </w:rPr>
        <w:t>зі стійкістю до десенситизації [</w:t>
      </w:r>
      <w:r w:rsidR="00E067CE">
        <w:fldChar w:fldCharType="begin"/>
      </w:r>
      <w:r w:rsidR="00E067CE">
        <w:instrText xml:space="preserve"> REF _Ref37782478 \r \h  \* MERGEFORMAT </w:instrText>
      </w:r>
      <w:r w:rsidR="00E067CE">
        <w:fldChar w:fldCharType="separate"/>
      </w:r>
      <w:r w:rsidR="006A58C3" w:rsidRPr="006A58C3">
        <w:rPr>
          <w:rFonts w:ascii="Times New Roman" w:hAnsi="Times New Roman"/>
          <w:sz w:val="28"/>
          <w:szCs w:val="28"/>
        </w:rPr>
        <w:t>209</w:t>
      </w:r>
      <w:r w:rsidR="00E067CE">
        <w:fldChar w:fldCharType="end"/>
      </w:r>
      <w:r w:rsidRPr="00ED5D3E">
        <w:rPr>
          <w:rFonts w:ascii="Times New Roman" w:hAnsi="Times New Roman"/>
          <w:sz w:val="28"/>
          <w:szCs w:val="28"/>
        </w:rPr>
        <w:t>].</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У дослідженні з</w:t>
      </w:r>
      <w:r>
        <w:rPr>
          <w:rFonts w:ascii="Times New Roman" w:hAnsi="Times New Roman"/>
          <w:sz w:val="28"/>
          <w:szCs w:val="28"/>
        </w:rPr>
        <w:t>а</w:t>
      </w:r>
      <w:r w:rsidRPr="00ED5D3E">
        <w:rPr>
          <w:rFonts w:ascii="Times New Roman" w:hAnsi="Times New Roman"/>
          <w:sz w:val="28"/>
          <w:szCs w:val="28"/>
        </w:rPr>
        <w:t xml:space="preserve"> участ</w:t>
      </w:r>
      <w:r>
        <w:rPr>
          <w:rFonts w:ascii="Times New Roman" w:hAnsi="Times New Roman"/>
          <w:sz w:val="28"/>
          <w:szCs w:val="28"/>
        </w:rPr>
        <w:t>і</w:t>
      </w:r>
      <w:r w:rsidRPr="00ED5D3E">
        <w:rPr>
          <w:rFonts w:ascii="Times New Roman" w:hAnsi="Times New Roman"/>
          <w:sz w:val="28"/>
          <w:szCs w:val="28"/>
        </w:rPr>
        <w:t xml:space="preserve"> хворих із </w:t>
      </w:r>
      <w:r>
        <w:rPr>
          <w:rFonts w:ascii="Times New Roman" w:hAnsi="Times New Roman"/>
          <w:sz w:val="28"/>
          <w:szCs w:val="28"/>
        </w:rPr>
        <w:t>АГ</w:t>
      </w:r>
      <w:r w:rsidRPr="00ED5D3E">
        <w:rPr>
          <w:rFonts w:ascii="Times New Roman" w:hAnsi="Times New Roman"/>
          <w:sz w:val="28"/>
          <w:szCs w:val="28"/>
        </w:rPr>
        <w:t xml:space="preserve"> було продемонстровано, що </w:t>
      </w:r>
      <w:r>
        <w:rPr>
          <w:rFonts w:ascii="Times New Roman" w:hAnsi="Times New Roman"/>
          <w:sz w:val="28"/>
          <w:szCs w:val="28"/>
        </w:rPr>
        <w:t xml:space="preserve">найбільше зростання середнього артеріального тиску, при збільшенні вживання солі, відбувається за наявності </w:t>
      </w:r>
      <w:r w:rsidRPr="00ED5D3E">
        <w:rPr>
          <w:rFonts w:ascii="Symbol" w:hAnsi="Symbol"/>
          <w:sz w:val="28"/>
          <w:szCs w:val="28"/>
        </w:rPr>
        <w:t></w:t>
      </w:r>
      <w:r w:rsidRPr="00ED5D3E">
        <w:rPr>
          <w:rFonts w:ascii="Times New Roman" w:hAnsi="Times New Roman"/>
          <w:sz w:val="28"/>
          <w:szCs w:val="28"/>
          <w:vertAlign w:val="subscript"/>
        </w:rPr>
        <w:t>2</w:t>
      </w:r>
      <w:r w:rsidRPr="00ED5D3E">
        <w:rPr>
          <w:rFonts w:ascii="Times New Roman" w:hAnsi="Times New Roman"/>
          <w:sz w:val="28"/>
          <w:szCs w:val="28"/>
        </w:rPr>
        <w:t xml:space="preserve">Arg16 та </w:t>
      </w:r>
      <w:r w:rsidRPr="00ED5D3E">
        <w:rPr>
          <w:rFonts w:ascii="Symbol" w:hAnsi="Symbol"/>
          <w:sz w:val="28"/>
          <w:szCs w:val="28"/>
        </w:rPr>
        <w:t></w:t>
      </w:r>
      <w:r w:rsidRPr="00ED5D3E">
        <w:rPr>
          <w:rFonts w:ascii="Times New Roman" w:hAnsi="Times New Roman"/>
          <w:sz w:val="28"/>
          <w:szCs w:val="28"/>
          <w:vertAlign w:val="subscript"/>
        </w:rPr>
        <w:t>2</w:t>
      </w:r>
      <w:r w:rsidRPr="00ED5D3E">
        <w:rPr>
          <w:rFonts w:ascii="Times New Roman" w:hAnsi="Times New Roman"/>
          <w:sz w:val="28"/>
          <w:szCs w:val="28"/>
        </w:rPr>
        <w:t>Gln27</w:t>
      </w:r>
      <w:r>
        <w:rPr>
          <w:rFonts w:ascii="Times New Roman" w:hAnsi="Times New Roman"/>
          <w:sz w:val="28"/>
          <w:szCs w:val="28"/>
        </w:rPr>
        <w:t xml:space="preserve"> генотипів</w:t>
      </w:r>
      <w:r w:rsidRPr="00ED5D3E">
        <w:rPr>
          <w:rFonts w:ascii="Times New Roman" w:hAnsi="Times New Roman"/>
          <w:sz w:val="28"/>
          <w:szCs w:val="28"/>
        </w:rPr>
        <w:t xml:space="preserve"> (окремо та й у комбінації)</w:t>
      </w:r>
      <w:r>
        <w:rPr>
          <w:rFonts w:ascii="Times New Roman" w:hAnsi="Times New Roman"/>
          <w:sz w:val="28"/>
          <w:szCs w:val="28"/>
        </w:rPr>
        <w:t xml:space="preserve"> </w:t>
      </w:r>
      <w:r w:rsidRPr="00ED5D3E">
        <w:rPr>
          <w:rFonts w:ascii="Times New Roman" w:hAnsi="Times New Roman"/>
          <w:sz w:val="28"/>
          <w:szCs w:val="28"/>
        </w:rPr>
        <w:t>[</w:t>
      </w:r>
      <w:r w:rsidR="00E067CE">
        <w:fldChar w:fldCharType="begin"/>
      </w:r>
      <w:r w:rsidR="00E067CE">
        <w:instrText xml:space="preserve"> REF _Ref37784529 \r \h  \* MERGEFORMAT </w:instrText>
      </w:r>
      <w:r w:rsidR="00E067CE">
        <w:fldChar w:fldCharType="separate"/>
      </w:r>
      <w:r w:rsidR="006A58C3" w:rsidRPr="006A58C3">
        <w:rPr>
          <w:rFonts w:ascii="Times New Roman" w:hAnsi="Times New Roman"/>
          <w:sz w:val="28"/>
          <w:szCs w:val="28"/>
        </w:rPr>
        <w:t>370</w:t>
      </w:r>
      <w:r w:rsidR="00E067CE">
        <w:fldChar w:fldCharType="end"/>
      </w:r>
      <w:r w:rsidRPr="00ED5D3E">
        <w:rPr>
          <w:rFonts w:ascii="Times New Roman" w:hAnsi="Times New Roman"/>
          <w:sz w:val="28"/>
          <w:szCs w:val="28"/>
        </w:rPr>
        <w:t>]</w:t>
      </w:r>
      <w:r>
        <w:rPr>
          <w:rFonts w:ascii="Times New Roman" w:hAnsi="Times New Roman"/>
          <w:sz w:val="28"/>
          <w:szCs w:val="28"/>
        </w:rPr>
        <w:t>. Водночас</w:t>
      </w:r>
      <w:r w:rsidRPr="00ED5D3E">
        <w:rPr>
          <w:rFonts w:ascii="Times New Roman" w:hAnsi="Times New Roman"/>
          <w:sz w:val="28"/>
          <w:szCs w:val="28"/>
        </w:rPr>
        <w:t xml:space="preserve"> </w:t>
      </w:r>
      <w:r>
        <w:rPr>
          <w:rFonts w:ascii="Times New Roman" w:hAnsi="Times New Roman"/>
          <w:sz w:val="28"/>
          <w:szCs w:val="28"/>
        </w:rPr>
        <w:t xml:space="preserve">наявність </w:t>
      </w:r>
      <w:r w:rsidRPr="00ED5D3E">
        <w:rPr>
          <w:rFonts w:ascii="Times New Roman" w:hAnsi="Times New Roman"/>
          <w:sz w:val="28"/>
          <w:szCs w:val="28"/>
        </w:rPr>
        <w:t>комбінаці</w:t>
      </w:r>
      <w:r>
        <w:rPr>
          <w:rFonts w:ascii="Times New Roman" w:hAnsi="Times New Roman"/>
          <w:sz w:val="28"/>
          <w:szCs w:val="28"/>
        </w:rPr>
        <w:t>ї</w:t>
      </w:r>
      <w:r w:rsidRPr="00ED5D3E">
        <w:rPr>
          <w:rFonts w:ascii="Times New Roman" w:hAnsi="Times New Roman"/>
          <w:sz w:val="28"/>
          <w:szCs w:val="28"/>
        </w:rPr>
        <w:t xml:space="preserve"> генотипів </w:t>
      </w:r>
      <w:r w:rsidRPr="00ED5D3E">
        <w:rPr>
          <w:rFonts w:ascii="Symbol" w:hAnsi="Symbol"/>
          <w:sz w:val="28"/>
          <w:szCs w:val="28"/>
        </w:rPr>
        <w:t></w:t>
      </w:r>
      <w:r w:rsidRPr="00ED5D3E">
        <w:rPr>
          <w:rFonts w:ascii="Times New Roman" w:hAnsi="Times New Roman"/>
          <w:sz w:val="28"/>
          <w:szCs w:val="28"/>
          <w:vertAlign w:val="subscript"/>
        </w:rPr>
        <w:t>2</w:t>
      </w:r>
      <w:r w:rsidRPr="00ED5D3E">
        <w:rPr>
          <w:rFonts w:ascii="Times New Roman" w:hAnsi="Times New Roman"/>
          <w:sz w:val="28"/>
          <w:szCs w:val="28"/>
        </w:rPr>
        <w:t xml:space="preserve">Arg16 + </w:t>
      </w:r>
      <w:r w:rsidRPr="00ED5D3E">
        <w:rPr>
          <w:rFonts w:ascii="Symbol" w:hAnsi="Symbol"/>
          <w:sz w:val="28"/>
          <w:szCs w:val="28"/>
        </w:rPr>
        <w:t></w:t>
      </w:r>
      <w:r w:rsidRPr="00ED5D3E">
        <w:rPr>
          <w:rFonts w:ascii="Times New Roman" w:hAnsi="Times New Roman"/>
          <w:sz w:val="28"/>
          <w:szCs w:val="28"/>
          <w:vertAlign w:val="subscript"/>
        </w:rPr>
        <w:t>2</w:t>
      </w:r>
      <w:r w:rsidRPr="00ED5D3E">
        <w:rPr>
          <w:rFonts w:ascii="Times New Roman" w:hAnsi="Times New Roman"/>
          <w:sz w:val="28"/>
          <w:szCs w:val="28"/>
        </w:rPr>
        <w:t xml:space="preserve">Gln27 була пов’язана з низькореніновою формою </w:t>
      </w:r>
      <w:r>
        <w:rPr>
          <w:rFonts w:ascii="Times New Roman" w:hAnsi="Times New Roman"/>
          <w:sz w:val="28"/>
          <w:szCs w:val="28"/>
        </w:rPr>
        <w:t>АГ</w:t>
      </w:r>
      <w:r w:rsidRPr="00ED5D3E">
        <w:rPr>
          <w:rFonts w:ascii="Times New Roman" w:hAnsi="Times New Roman"/>
          <w:sz w:val="28"/>
          <w:szCs w:val="28"/>
        </w:rPr>
        <w:t>, більшим рівнем альдостерону в плазмі та меншим рівнем калію [</w:t>
      </w:r>
      <w:r w:rsidR="00E067CE">
        <w:fldChar w:fldCharType="begin"/>
      </w:r>
      <w:r w:rsidR="00E067CE">
        <w:instrText xml:space="preserve"> REF _Ref37784529 \r \h  \* MERGEFORMAT </w:instrText>
      </w:r>
      <w:r w:rsidR="00E067CE">
        <w:fldChar w:fldCharType="separate"/>
      </w:r>
      <w:r w:rsidR="006A58C3" w:rsidRPr="006A58C3">
        <w:rPr>
          <w:rFonts w:ascii="Times New Roman" w:hAnsi="Times New Roman"/>
          <w:sz w:val="28"/>
          <w:szCs w:val="28"/>
        </w:rPr>
        <w:t>370</w:t>
      </w:r>
      <w:r w:rsidR="00E067CE">
        <w:fldChar w:fldCharType="end"/>
      </w:r>
      <w:r w:rsidRPr="00ED5D3E">
        <w:rPr>
          <w:rFonts w:ascii="Times New Roman" w:hAnsi="Times New Roman"/>
          <w:sz w:val="28"/>
          <w:szCs w:val="28"/>
        </w:rPr>
        <w:t xml:space="preserve">]. </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r>
      <w:r>
        <w:rPr>
          <w:rFonts w:ascii="Times New Roman" w:hAnsi="Times New Roman"/>
          <w:sz w:val="28"/>
          <w:szCs w:val="28"/>
        </w:rPr>
        <w:t xml:space="preserve">Є багато доказів </w:t>
      </w:r>
      <w:r w:rsidRPr="00ED5D3E">
        <w:rPr>
          <w:rFonts w:ascii="Times New Roman" w:hAnsi="Times New Roman"/>
          <w:sz w:val="28"/>
          <w:szCs w:val="28"/>
        </w:rPr>
        <w:t>того, що варіабельність гена β</w:t>
      </w:r>
      <w:r w:rsidRPr="00ED5D3E">
        <w:rPr>
          <w:rFonts w:ascii="Times New Roman" w:hAnsi="Times New Roman"/>
          <w:sz w:val="28"/>
          <w:szCs w:val="28"/>
          <w:vertAlign w:val="subscript"/>
        </w:rPr>
        <w:t>2</w:t>
      </w:r>
      <w:r w:rsidRPr="00ED5D3E">
        <w:rPr>
          <w:rFonts w:ascii="Times New Roman" w:hAnsi="Times New Roman"/>
          <w:sz w:val="28"/>
          <w:szCs w:val="28"/>
        </w:rPr>
        <w:t xml:space="preserve">-АР </w:t>
      </w:r>
      <w:r>
        <w:rPr>
          <w:rFonts w:ascii="Times New Roman" w:hAnsi="Times New Roman"/>
          <w:sz w:val="28"/>
          <w:szCs w:val="28"/>
        </w:rPr>
        <w:t xml:space="preserve">суттєво </w:t>
      </w:r>
      <w:r w:rsidRPr="00ED5D3E">
        <w:rPr>
          <w:rFonts w:ascii="Times New Roman" w:hAnsi="Times New Roman"/>
          <w:sz w:val="28"/>
          <w:szCs w:val="28"/>
        </w:rPr>
        <w:t>вплив</w:t>
      </w:r>
      <w:r>
        <w:rPr>
          <w:rFonts w:ascii="Times New Roman" w:hAnsi="Times New Roman"/>
          <w:sz w:val="28"/>
          <w:szCs w:val="28"/>
        </w:rPr>
        <w:t>ає</w:t>
      </w:r>
      <w:r w:rsidRPr="00ED5D3E">
        <w:rPr>
          <w:rFonts w:ascii="Times New Roman" w:hAnsi="Times New Roman"/>
          <w:sz w:val="28"/>
          <w:szCs w:val="28"/>
        </w:rPr>
        <w:t xml:space="preserve"> на клінічний </w:t>
      </w:r>
      <w:r>
        <w:rPr>
          <w:rFonts w:ascii="Times New Roman" w:hAnsi="Times New Roman"/>
          <w:sz w:val="28"/>
          <w:szCs w:val="28"/>
        </w:rPr>
        <w:t>перебіг ССЗ</w:t>
      </w:r>
      <w:r w:rsidRPr="00ED5D3E">
        <w:rPr>
          <w:rFonts w:ascii="Times New Roman" w:hAnsi="Times New Roman"/>
          <w:sz w:val="28"/>
          <w:szCs w:val="28"/>
        </w:rPr>
        <w:t xml:space="preserve"> [</w:t>
      </w:r>
      <w:r w:rsidR="00E067CE">
        <w:fldChar w:fldCharType="begin"/>
      </w:r>
      <w:r w:rsidR="00E067CE">
        <w:instrText xml:space="preserve"> REF _Ref37782478 </w:instrText>
      </w:r>
      <w:r w:rsidR="00E067CE">
        <w:instrText xml:space="preserve">\r \h  \* MERGEFORMAT </w:instrText>
      </w:r>
      <w:r w:rsidR="00E067CE">
        <w:fldChar w:fldCharType="separate"/>
      </w:r>
      <w:r w:rsidR="006A58C3" w:rsidRPr="006A58C3">
        <w:rPr>
          <w:rFonts w:ascii="Times New Roman" w:hAnsi="Times New Roman"/>
          <w:sz w:val="28"/>
          <w:szCs w:val="28"/>
        </w:rPr>
        <w:t>209</w:t>
      </w:r>
      <w:r w:rsidR="00E067CE">
        <w:fldChar w:fldCharType="end"/>
      </w:r>
      <w:r w:rsidRPr="00ED5D3E">
        <w:rPr>
          <w:rFonts w:ascii="Times New Roman" w:hAnsi="Times New Roman"/>
          <w:sz w:val="28"/>
          <w:szCs w:val="28"/>
        </w:rPr>
        <w:t xml:space="preserve">]. У дослідженні CHS </w:t>
      </w:r>
      <w:r>
        <w:rPr>
          <w:rFonts w:ascii="Times New Roman" w:hAnsi="Times New Roman"/>
          <w:sz w:val="28"/>
          <w:szCs w:val="28"/>
        </w:rPr>
        <w:t xml:space="preserve">упродовж </w:t>
      </w:r>
      <w:r w:rsidRPr="00ED5D3E">
        <w:rPr>
          <w:rFonts w:ascii="Times New Roman" w:hAnsi="Times New Roman"/>
          <w:sz w:val="28"/>
          <w:szCs w:val="28"/>
        </w:rPr>
        <w:t>10-річн</w:t>
      </w:r>
      <w:r>
        <w:rPr>
          <w:rFonts w:ascii="Times New Roman" w:hAnsi="Times New Roman"/>
          <w:sz w:val="28"/>
          <w:szCs w:val="28"/>
        </w:rPr>
        <w:t>ого</w:t>
      </w:r>
      <w:r w:rsidRPr="00ED5D3E">
        <w:rPr>
          <w:rFonts w:ascii="Times New Roman" w:hAnsi="Times New Roman"/>
          <w:sz w:val="28"/>
          <w:szCs w:val="28"/>
        </w:rPr>
        <w:t xml:space="preserve"> період</w:t>
      </w:r>
      <w:r>
        <w:rPr>
          <w:rFonts w:ascii="Times New Roman" w:hAnsi="Times New Roman"/>
          <w:sz w:val="28"/>
          <w:szCs w:val="28"/>
        </w:rPr>
        <w:t>у</w:t>
      </w:r>
      <w:r w:rsidRPr="00ED5D3E">
        <w:rPr>
          <w:rFonts w:ascii="Times New Roman" w:hAnsi="Times New Roman"/>
          <w:sz w:val="28"/>
          <w:szCs w:val="28"/>
        </w:rPr>
        <w:t xml:space="preserve"> спостереження оцін</w:t>
      </w:r>
      <w:r>
        <w:rPr>
          <w:rFonts w:ascii="Times New Roman" w:hAnsi="Times New Roman"/>
          <w:sz w:val="28"/>
          <w:szCs w:val="28"/>
        </w:rPr>
        <w:t xml:space="preserve">ювали </w:t>
      </w:r>
      <w:r w:rsidRPr="00ED5D3E">
        <w:rPr>
          <w:rFonts w:ascii="Times New Roman" w:hAnsi="Times New Roman"/>
          <w:sz w:val="28"/>
          <w:szCs w:val="28"/>
        </w:rPr>
        <w:t xml:space="preserve">дані 4441 хворих </w:t>
      </w:r>
      <w:r>
        <w:rPr>
          <w:rFonts w:ascii="Times New Roman" w:hAnsi="Times New Roman"/>
          <w:sz w:val="28"/>
          <w:szCs w:val="28"/>
        </w:rPr>
        <w:t>є</w:t>
      </w:r>
      <w:r w:rsidRPr="00ED5D3E">
        <w:rPr>
          <w:rFonts w:ascii="Times New Roman" w:hAnsi="Times New Roman"/>
          <w:sz w:val="28"/>
          <w:szCs w:val="28"/>
        </w:rPr>
        <w:t xml:space="preserve">вропеоїдної раси та 808 </w:t>
      </w:r>
      <w:r>
        <w:rPr>
          <w:rFonts w:ascii="Times New Roman" w:hAnsi="Times New Roman"/>
          <w:sz w:val="28"/>
          <w:szCs w:val="28"/>
        </w:rPr>
        <w:t>а</w:t>
      </w:r>
      <w:r w:rsidRPr="00ED5D3E">
        <w:rPr>
          <w:rFonts w:ascii="Times New Roman" w:hAnsi="Times New Roman"/>
          <w:sz w:val="28"/>
          <w:szCs w:val="28"/>
        </w:rPr>
        <w:t xml:space="preserve">фроамериканців. </w:t>
      </w:r>
      <w:r>
        <w:rPr>
          <w:rFonts w:ascii="Times New Roman" w:hAnsi="Times New Roman"/>
          <w:sz w:val="28"/>
          <w:szCs w:val="28"/>
        </w:rPr>
        <w:t xml:space="preserve">Було встановлено, що </w:t>
      </w:r>
      <w:r w:rsidRPr="00ED5D3E">
        <w:rPr>
          <w:rFonts w:ascii="Times New Roman" w:hAnsi="Times New Roman"/>
          <w:sz w:val="28"/>
          <w:szCs w:val="28"/>
        </w:rPr>
        <w:t xml:space="preserve">незалежно від раси, носії </w:t>
      </w:r>
      <w:r w:rsidRPr="00ED5D3E">
        <w:rPr>
          <w:rFonts w:ascii="Symbol" w:hAnsi="Symbol"/>
          <w:sz w:val="28"/>
          <w:szCs w:val="28"/>
        </w:rPr>
        <w:t></w:t>
      </w:r>
      <w:r w:rsidRPr="00ED5D3E">
        <w:rPr>
          <w:rFonts w:ascii="Times New Roman" w:hAnsi="Times New Roman"/>
          <w:sz w:val="28"/>
          <w:szCs w:val="28"/>
          <w:vertAlign w:val="subscript"/>
        </w:rPr>
        <w:t>2</w:t>
      </w:r>
      <w:r w:rsidRPr="00ED5D3E">
        <w:rPr>
          <w:rFonts w:ascii="Times New Roman" w:hAnsi="Times New Roman"/>
          <w:sz w:val="28"/>
          <w:szCs w:val="28"/>
        </w:rPr>
        <w:t xml:space="preserve">Glu27 генотипу мали нижчий ризик коронарних подій, порівнюючи </w:t>
      </w:r>
      <w:r>
        <w:rPr>
          <w:rFonts w:ascii="Times New Roman" w:hAnsi="Times New Roman"/>
          <w:sz w:val="28"/>
          <w:szCs w:val="28"/>
        </w:rPr>
        <w:t>з</w:t>
      </w:r>
      <w:r w:rsidRPr="00ED5D3E">
        <w:rPr>
          <w:rFonts w:ascii="Times New Roman" w:hAnsi="Times New Roman"/>
          <w:sz w:val="28"/>
          <w:szCs w:val="28"/>
        </w:rPr>
        <w:t xml:space="preserve"> Gln27 [</w:t>
      </w:r>
      <w:r w:rsidR="00E067CE">
        <w:fldChar w:fldCharType="begin"/>
      </w:r>
      <w:r w:rsidR="00E067CE">
        <w:instrText xml:space="preserve"> REF _Ref37784572 \r \h  \* MERGEFORMAT </w:instrText>
      </w:r>
      <w:r w:rsidR="00E067CE">
        <w:fldChar w:fldCharType="separate"/>
      </w:r>
      <w:r w:rsidR="006A58C3" w:rsidRPr="006A58C3">
        <w:rPr>
          <w:rFonts w:ascii="Times New Roman" w:hAnsi="Times New Roman"/>
          <w:sz w:val="28"/>
          <w:szCs w:val="28"/>
        </w:rPr>
        <w:t>205</w:t>
      </w:r>
      <w:r w:rsidR="00E067CE">
        <w:fldChar w:fldCharType="end"/>
      </w:r>
      <w:r w:rsidRPr="00ED5D3E">
        <w:rPr>
          <w:rFonts w:ascii="Times New Roman" w:hAnsi="Times New Roman"/>
          <w:sz w:val="28"/>
          <w:szCs w:val="28"/>
        </w:rPr>
        <w:t>]. Подальший аналіз даних CHS продемонстрував більший ризик раптової серцевої смерті у гомозигот (Gln27) [</w:t>
      </w:r>
      <w:r w:rsidR="00E067CE">
        <w:fldChar w:fldCharType="begin"/>
      </w:r>
      <w:r w:rsidR="00E067CE">
        <w:instrText xml:space="preserve"> REF _Ref37784618 \r \h  \* MERGEFORMAT </w:instrText>
      </w:r>
      <w:r w:rsidR="00E067CE">
        <w:fldChar w:fldCharType="separate"/>
      </w:r>
      <w:r w:rsidR="006A58C3" w:rsidRPr="006A58C3">
        <w:rPr>
          <w:rFonts w:ascii="Times New Roman" w:hAnsi="Times New Roman"/>
          <w:sz w:val="28"/>
          <w:szCs w:val="28"/>
        </w:rPr>
        <w:t>417</w:t>
      </w:r>
      <w:r w:rsidR="00E067CE">
        <w:fldChar w:fldCharType="end"/>
      </w:r>
      <w:r w:rsidRPr="00ED5D3E">
        <w:rPr>
          <w:rFonts w:ascii="Times New Roman" w:hAnsi="Times New Roman"/>
          <w:sz w:val="28"/>
          <w:szCs w:val="28"/>
        </w:rPr>
        <w:t xml:space="preserve">]. Подібні результати були продемонстровані й дослідниками іншого трайлу – CABS, що </w:t>
      </w:r>
      <w:r>
        <w:rPr>
          <w:rFonts w:ascii="Times New Roman" w:hAnsi="Times New Roman"/>
          <w:sz w:val="28"/>
          <w:szCs w:val="28"/>
        </w:rPr>
        <w:t xml:space="preserve">також </w:t>
      </w:r>
      <w:r w:rsidRPr="00ED5D3E">
        <w:rPr>
          <w:rFonts w:ascii="Times New Roman" w:hAnsi="Times New Roman"/>
          <w:sz w:val="28"/>
          <w:szCs w:val="28"/>
        </w:rPr>
        <w:t xml:space="preserve">представлено у </w:t>
      </w:r>
      <w:r>
        <w:rPr>
          <w:rFonts w:ascii="Times New Roman" w:hAnsi="Times New Roman"/>
          <w:sz w:val="28"/>
          <w:szCs w:val="28"/>
        </w:rPr>
        <w:t xml:space="preserve">даній </w:t>
      </w:r>
      <w:r w:rsidRPr="00ED5D3E">
        <w:rPr>
          <w:rFonts w:ascii="Times New Roman" w:hAnsi="Times New Roman"/>
          <w:sz w:val="28"/>
          <w:szCs w:val="28"/>
        </w:rPr>
        <w:t>публікації [</w:t>
      </w:r>
      <w:r w:rsidR="00E067CE">
        <w:fldChar w:fldCharType="begin"/>
      </w:r>
      <w:r w:rsidR="00E067CE">
        <w:instrText xml:space="preserve"> REF _Ref37784618 \r \h  \* MERGEFORMAT </w:instrText>
      </w:r>
      <w:r w:rsidR="00E067CE">
        <w:fldChar w:fldCharType="separate"/>
      </w:r>
      <w:r w:rsidR="006A58C3" w:rsidRPr="006A58C3">
        <w:rPr>
          <w:rFonts w:ascii="Times New Roman" w:hAnsi="Times New Roman"/>
          <w:sz w:val="28"/>
          <w:szCs w:val="28"/>
        </w:rPr>
        <w:t>417</w:t>
      </w:r>
      <w:r w:rsidR="00E067CE">
        <w:fldChar w:fldCharType="end"/>
      </w:r>
      <w:r w:rsidRPr="00ED5D3E">
        <w:rPr>
          <w:rFonts w:ascii="Times New Roman" w:hAnsi="Times New Roman"/>
          <w:sz w:val="28"/>
          <w:szCs w:val="28"/>
        </w:rPr>
        <w:t xml:space="preserve">]. У </w:t>
      </w:r>
      <w:r>
        <w:rPr>
          <w:rFonts w:ascii="Times New Roman" w:hAnsi="Times New Roman"/>
          <w:sz w:val="28"/>
          <w:szCs w:val="28"/>
        </w:rPr>
        <w:t xml:space="preserve">другому </w:t>
      </w:r>
      <w:r w:rsidRPr="00ED5D3E">
        <w:rPr>
          <w:rFonts w:ascii="Times New Roman" w:hAnsi="Times New Roman"/>
          <w:sz w:val="28"/>
          <w:szCs w:val="28"/>
        </w:rPr>
        <w:t xml:space="preserve">дослідженні було оцінено вісім поліморфізмів генів структур симпатичної нервової та ренін-ангіотензинової систем у 227 пацієнтів </w:t>
      </w:r>
      <w:r>
        <w:rPr>
          <w:rFonts w:ascii="Times New Roman" w:hAnsi="Times New Roman"/>
          <w:sz w:val="28"/>
          <w:szCs w:val="28"/>
        </w:rPr>
        <w:t>і</w:t>
      </w:r>
      <w:r w:rsidRPr="00ED5D3E">
        <w:rPr>
          <w:rFonts w:ascii="Times New Roman" w:hAnsi="Times New Roman"/>
          <w:sz w:val="28"/>
          <w:szCs w:val="28"/>
        </w:rPr>
        <w:t xml:space="preserve">з СН. Із них диплотип </w:t>
      </w:r>
      <w:r w:rsidRPr="00ED5D3E">
        <w:rPr>
          <w:rFonts w:ascii="Symbol" w:hAnsi="Symbol"/>
          <w:sz w:val="28"/>
          <w:szCs w:val="28"/>
        </w:rPr>
        <w:t></w:t>
      </w:r>
      <w:r w:rsidRPr="00ED5D3E">
        <w:rPr>
          <w:rFonts w:ascii="Times New Roman" w:hAnsi="Times New Roman"/>
          <w:sz w:val="28"/>
          <w:szCs w:val="28"/>
          <w:vertAlign w:val="subscript"/>
        </w:rPr>
        <w:t>2</w:t>
      </w:r>
      <w:r w:rsidRPr="00ED5D3E">
        <w:rPr>
          <w:rFonts w:ascii="Times New Roman" w:hAnsi="Times New Roman"/>
          <w:sz w:val="28"/>
          <w:szCs w:val="28"/>
        </w:rPr>
        <w:t>Arg16+Gln27 був єдиним генетичним маркером підвищеного ризику смерті чи трансплантації серця [</w:t>
      </w:r>
      <w:r w:rsidR="00E067CE">
        <w:fldChar w:fldCharType="begin"/>
      </w:r>
      <w:r w:rsidR="00E067CE">
        <w:instrText xml:space="preserve"> REF _Ref37784645 \r \h  \* MERGEFORMAT </w:instrText>
      </w:r>
      <w:r w:rsidR="00E067CE">
        <w:fldChar w:fldCharType="separate"/>
      </w:r>
      <w:r w:rsidR="006A58C3" w:rsidRPr="006A58C3">
        <w:rPr>
          <w:rFonts w:ascii="Times New Roman" w:hAnsi="Times New Roman"/>
          <w:sz w:val="28"/>
          <w:szCs w:val="28"/>
        </w:rPr>
        <w:t>410</w:t>
      </w:r>
      <w:r w:rsidR="00E067CE">
        <w:fldChar w:fldCharType="end"/>
      </w:r>
      <w:r w:rsidRPr="00ED5D3E">
        <w:rPr>
          <w:rFonts w:ascii="Times New Roman" w:hAnsi="Times New Roman"/>
          <w:sz w:val="28"/>
          <w:szCs w:val="28"/>
        </w:rPr>
        <w:t>].</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Генетична мінливість β</w:t>
      </w:r>
      <w:r w:rsidRPr="00ED5D3E">
        <w:rPr>
          <w:rFonts w:ascii="Times New Roman" w:hAnsi="Times New Roman"/>
          <w:sz w:val="28"/>
          <w:szCs w:val="28"/>
          <w:vertAlign w:val="subscript"/>
        </w:rPr>
        <w:t>2</w:t>
      </w:r>
      <w:r w:rsidRPr="00ED5D3E">
        <w:rPr>
          <w:rFonts w:ascii="Times New Roman" w:hAnsi="Times New Roman"/>
          <w:sz w:val="28"/>
          <w:szCs w:val="28"/>
        </w:rPr>
        <w:t xml:space="preserve">-AР може мати вплив на ефективність </w:t>
      </w:r>
      <w:r>
        <w:rPr>
          <w:rFonts w:ascii="Times New Roman" w:hAnsi="Times New Roman"/>
          <w:sz w:val="28"/>
          <w:szCs w:val="28"/>
        </w:rPr>
        <w:t xml:space="preserve">застосування </w:t>
      </w:r>
      <w:r w:rsidRPr="00ED5D3E">
        <w:rPr>
          <w:rFonts w:ascii="Times New Roman" w:hAnsi="Times New Roman"/>
          <w:sz w:val="28"/>
          <w:szCs w:val="28"/>
        </w:rPr>
        <w:t>терапевтичних схем [</w:t>
      </w:r>
      <w:r w:rsidR="00E067CE">
        <w:fldChar w:fldCharType="begin"/>
      </w:r>
      <w:r w:rsidR="00E067CE">
        <w:instrText xml:space="preserve"> REF _Ref37784675 \r \h  \* MERGEFORMAT </w:instrText>
      </w:r>
      <w:r w:rsidR="00E067CE">
        <w:fldChar w:fldCharType="separate"/>
      </w:r>
      <w:r w:rsidR="006A58C3" w:rsidRPr="006A58C3">
        <w:rPr>
          <w:rFonts w:ascii="Times New Roman" w:hAnsi="Times New Roman"/>
          <w:sz w:val="28"/>
          <w:szCs w:val="28"/>
        </w:rPr>
        <w:t>215</w:t>
      </w:r>
      <w:r w:rsidR="00E067CE">
        <w:fldChar w:fldCharType="end"/>
      </w:r>
      <w:r w:rsidRPr="00ED5D3E">
        <w:rPr>
          <w:rFonts w:ascii="Times New Roman" w:hAnsi="Times New Roman"/>
          <w:sz w:val="28"/>
          <w:szCs w:val="28"/>
        </w:rPr>
        <w:t xml:space="preserve">]. </w:t>
      </w:r>
      <w:r>
        <w:rPr>
          <w:rFonts w:ascii="Times New Roman" w:hAnsi="Times New Roman"/>
          <w:sz w:val="28"/>
          <w:szCs w:val="28"/>
        </w:rPr>
        <w:t xml:space="preserve">У </w:t>
      </w:r>
      <w:r w:rsidRPr="00ED5D3E">
        <w:rPr>
          <w:rFonts w:ascii="Times New Roman" w:hAnsi="Times New Roman"/>
          <w:sz w:val="28"/>
          <w:szCs w:val="28"/>
        </w:rPr>
        <w:t xml:space="preserve">вісімдесяти генотипованих хворих </w:t>
      </w:r>
      <w:r>
        <w:rPr>
          <w:rFonts w:ascii="Times New Roman" w:hAnsi="Times New Roman"/>
          <w:sz w:val="28"/>
          <w:szCs w:val="28"/>
        </w:rPr>
        <w:t>і</w:t>
      </w:r>
      <w:r w:rsidRPr="00ED5D3E">
        <w:rPr>
          <w:rFonts w:ascii="Times New Roman" w:hAnsi="Times New Roman"/>
          <w:sz w:val="28"/>
          <w:szCs w:val="28"/>
        </w:rPr>
        <w:t xml:space="preserve">з СН, </w:t>
      </w:r>
      <w:r>
        <w:rPr>
          <w:rFonts w:ascii="Times New Roman" w:hAnsi="Times New Roman"/>
          <w:sz w:val="28"/>
          <w:szCs w:val="28"/>
        </w:rPr>
        <w:t>котрі</w:t>
      </w:r>
      <w:r w:rsidRPr="00ED5D3E">
        <w:rPr>
          <w:rFonts w:ascii="Times New Roman" w:hAnsi="Times New Roman"/>
          <w:sz w:val="28"/>
          <w:szCs w:val="28"/>
        </w:rPr>
        <w:t xml:space="preserve"> отримували карведилол, гомозиготні за </w:t>
      </w:r>
      <w:r w:rsidRPr="00ED5D3E">
        <w:rPr>
          <w:rFonts w:ascii="Symbol" w:hAnsi="Symbol"/>
          <w:sz w:val="28"/>
          <w:szCs w:val="28"/>
        </w:rPr>
        <w:t></w:t>
      </w:r>
      <w:r w:rsidRPr="00ED5D3E">
        <w:rPr>
          <w:rFonts w:ascii="Times New Roman" w:hAnsi="Times New Roman"/>
          <w:sz w:val="28"/>
          <w:szCs w:val="28"/>
          <w:vertAlign w:val="subscript"/>
        </w:rPr>
        <w:t>2</w:t>
      </w:r>
      <w:r w:rsidRPr="00ED5D3E">
        <w:rPr>
          <w:rFonts w:ascii="Times New Roman" w:hAnsi="Times New Roman"/>
          <w:sz w:val="28"/>
          <w:szCs w:val="28"/>
        </w:rPr>
        <w:t xml:space="preserve">Gln27 генотипом </w:t>
      </w:r>
      <w:r>
        <w:rPr>
          <w:rFonts w:ascii="Times New Roman" w:hAnsi="Times New Roman"/>
          <w:sz w:val="28"/>
          <w:szCs w:val="28"/>
        </w:rPr>
        <w:t xml:space="preserve">становили </w:t>
      </w:r>
      <w:r w:rsidRPr="00ED5D3E">
        <w:rPr>
          <w:rFonts w:ascii="Times New Roman" w:hAnsi="Times New Roman"/>
          <w:sz w:val="28"/>
          <w:szCs w:val="28"/>
        </w:rPr>
        <w:t xml:space="preserve">значно меншу </w:t>
      </w:r>
      <w:r>
        <w:rPr>
          <w:rFonts w:ascii="Times New Roman" w:hAnsi="Times New Roman"/>
          <w:sz w:val="28"/>
          <w:szCs w:val="28"/>
        </w:rPr>
        <w:t>частку так званих</w:t>
      </w:r>
      <w:r w:rsidRPr="00ED5D3E">
        <w:rPr>
          <w:rFonts w:ascii="Times New Roman" w:hAnsi="Times New Roman"/>
          <w:sz w:val="28"/>
          <w:szCs w:val="28"/>
        </w:rPr>
        <w:t xml:space="preserve"> «гарних» респондерів (покращення функції ЛШ), ніж гомозиготн</w:t>
      </w:r>
      <w:r>
        <w:rPr>
          <w:rFonts w:ascii="Times New Roman" w:hAnsi="Times New Roman"/>
          <w:sz w:val="28"/>
          <w:szCs w:val="28"/>
        </w:rPr>
        <w:t>і</w:t>
      </w:r>
      <w:r w:rsidRPr="00ED5D3E">
        <w:rPr>
          <w:rFonts w:ascii="Times New Roman" w:hAnsi="Times New Roman"/>
          <w:sz w:val="28"/>
          <w:szCs w:val="28"/>
        </w:rPr>
        <w:t xml:space="preserve"> чи гетерозиготн</w:t>
      </w:r>
      <w:r>
        <w:rPr>
          <w:rFonts w:ascii="Times New Roman" w:hAnsi="Times New Roman"/>
          <w:sz w:val="28"/>
          <w:szCs w:val="28"/>
        </w:rPr>
        <w:t>і</w:t>
      </w:r>
      <w:r w:rsidRPr="00ED5D3E">
        <w:rPr>
          <w:rFonts w:ascii="Times New Roman" w:hAnsi="Times New Roman"/>
          <w:sz w:val="28"/>
          <w:szCs w:val="28"/>
        </w:rPr>
        <w:t xml:space="preserve"> за поліморфізмом Glu27 [</w:t>
      </w:r>
      <w:r w:rsidR="00E067CE">
        <w:fldChar w:fldCharType="begin"/>
      </w:r>
      <w:r w:rsidR="00E067CE">
        <w:instrText xml:space="preserve"> REF _Ref37784691 \r \h  \* MERGEFORMAT </w:instrText>
      </w:r>
      <w:r w:rsidR="00E067CE">
        <w:fldChar w:fldCharType="separate"/>
      </w:r>
      <w:r w:rsidR="006A58C3" w:rsidRPr="006A58C3">
        <w:rPr>
          <w:rFonts w:ascii="Times New Roman" w:hAnsi="Times New Roman"/>
          <w:sz w:val="28"/>
          <w:szCs w:val="28"/>
        </w:rPr>
        <w:t>238</w:t>
      </w:r>
      <w:r w:rsidR="00E067CE">
        <w:fldChar w:fldCharType="end"/>
      </w:r>
      <w:r w:rsidRPr="00ED5D3E">
        <w:rPr>
          <w:rFonts w:ascii="Times New Roman" w:hAnsi="Times New Roman"/>
          <w:sz w:val="28"/>
          <w:szCs w:val="28"/>
        </w:rPr>
        <w:t xml:space="preserve">]. </w:t>
      </w:r>
    </w:p>
    <w:p w:rsidR="00643D94"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r>
      <w:r>
        <w:rPr>
          <w:rFonts w:ascii="Times New Roman" w:hAnsi="Times New Roman"/>
          <w:sz w:val="28"/>
          <w:szCs w:val="28"/>
        </w:rPr>
        <w:t xml:space="preserve">Катехоламіни </w:t>
      </w:r>
      <w:r w:rsidRPr="00ED5D3E">
        <w:rPr>
          <w:rFonts w:ascii="Times New Roman" w:hAnsi="Times New Roman"/>
          <w:sz w:val="28"/>
          <w:szCs w:val="28"/>
        </w:rPr>
        <w:t xml:space="preserve">реалізують </w:t>
      </w:r>
      <w:r>
        <w:rPr>
          <w:rFonts w:ascii="Times New Roman" w:hAnsi="Times New Roman"/>
          <w:sz w:val="28"/>
          <w:szCs w:val="28"/>
        </w:rPr>
        <w:t xml:space="preserve">свою дію через </w:t>
      </w:r>
      <w:r w:rsidRPr="00ED5D3E">
        <w:rPr>
          <w:rFonts w:ascii="Times New Roman" w:hAnsi="Times New Roman"/>
          <w:sz w:val="28"/>
          <w:szCs w:val="28"/>
        </w:rPr>
        <w:t>β-АР</w:t>
      </w:r>
      <w:r>
        <w:rPr>
          <w:rFonts w:ascii="Times New Roman" w:hAnsi="Times New Roman"/>
          <w:sz w:val="28"/>
          <w:szCs w:val="28"/>
        </w:rPr>
        <w:t xml:space="preserve">. Активація </w:t>
      </w:r>
      <w:r w:rsidRPr="00ED5D3E">
        <w:rPr>
          <w:rFonts w:ascii="Times New Roman" w:hAnsi="Times New Roman"/>
          <w:sz w:val="28"/>
          <w:szCs w:val="28"/>
        </w:rPr>
        <w:t>внутрішньоклітинн</w:t>
      </w:r>
      <w:r>
        <w:rPr>
          <w:rFonts w:ascii="Times New Roman" w:hAnsi="Times New Roman"/>
          <w:sz w:val="28"/>
          <w:szCs w:val="28"/>
        </w:rPr>
        <w:t>их</w:t>
      </w:r>
      <w:r w:rsidRPr="00ED5D3E">
        <w:rPr>
          <w:rFonts w:ascii="Times New Roman" w:hAnsi="Times New Roman"/>
          <w:sz w:val="28"/>
          <w:szCs w:val="28"/>
        </w:rPr>
        <w:t xml:space="preserve"> процес</w:t>
      </w:r>
      <w:r>
        <w:rPr>
          <w:rFonts w:ascii="Times New Roman" w:hAnsi="Times New Roman"/>
          <w:sz w:val="28"/>
          <w:szCs w:val="28"/>
        </w:rPr>
        <w:t>ів</w:t>
      </w:r>
      <w:r w:rsidRPr="00ED5D3E">
        <w:rPr>
          <w:rFonts w:ascii="Times New Roman" w:hAnsi="Times New Roman"/>
          <w:sz w:val="28"/>
          <w:szCs w:val="28"/>
        </w:rPr>
        <w:t xml:space="preserve"> </w:t>
      </w:r>
      <w:r>
        <w:rPr>
          <w:rFonts w:ascii="Times New Roman" w:hAnsi="Times New Roman"/>
          <w:sz w:val="28"/>
          <w:szCs w:val="28"/>
        </w:rPr>
        <w:t xml:space="preserve">відбувається за участі цитозольного </w:t>
      </w:r>
      <w:r w:rsidRPr="00ED5D3E">
        <w:rPr>
          <w:rFonts w:ascii="Times New Roman" w:hAnsi="Times New Roman"/>
          <w:sz w:val="28"/>
          <w:szCs w:val="28"/>
        </w:rPr>
        <w:t>G-протеїн</w:t>
      </w:r>
      <w:r>
        <w:rPr>
          <w:rFonts w:ascii="Times New Roman" w:hAnsi="Times New Roman"/>
          <w:sz w:val="28"/>
          <w:szCs w:val="28"/>
        </w:rPr>
        <w:t>у</w:t>
      </w:r>
      <w:r w:rsidRPr="00ED5D3E">
        <w:rPr>
          <w:rFonts w:ascii="Times New Roman" w:hAnsi="Times New Roman"/>
          <w:sz w:val="28"/>
          <w:szCs w:val="28"/>
        </w:rPr>
        <w:t xml:space="preserve"> – гетеротример</w:t>
      </w:r>
      <w:r>
        <w:rPr>
          <w:rFonts w:ascii="Times New Roman" w:hAnsi="Times New Roman"/>
          <w:sz w:val="28"/>
          <w:szCs w:val="28"/>
        </w:rPr>
        <w:t>а</w:t>
      </w:r>
      <w:r w:rsidRPr="00ED5D3E">
        <w:rPr>
          <w:rFonts w:ascii="Times New Roman" w:hAnsi="Times New Roman"/>
          <w:sz w:val="28"/>
          <w:szCs w:val="28"/>
        </w:rPr>
        <w:t xml:space="preserve">, що складається з трьох субодиниць: </w:t>
      </w:r>
      <w:r w:rsidRPr="00ED5D3E">
        <w:rPr>
          <w:rFonts w:ascii="Times New Roman" w:hAnsi="Times New Roman"/>
          <w:sz w:val="28"/>
          <w:szCs w:val="28"/>
        </w:rPr>
        <w:sym w:font="Symbol" w:char="F061"/>
      </w:r>
      <w:r w:rsidRPr="00ED5D3E">
        <w:rPr>
          <w:rFonts w:ascii="Times New Roman" w:hAnsi="Times New Roman"/>
          <w:sz w:val="28"/>
          <w:szCs w:val="28"/>
        </w:rPr>
        <w:t xml:space="preserve">, </w:t>
      </w:r>
      <w:r w:rsidRPr="00ED5D3E">
        <w:rPr>
          <w:rFonts w:ascii="Times New Roman" w:hAnsi="Times New Roman"/>
          <w:sz w:val="28"/>
          <w:szCs w:val="28"/>
        </w:rPr>
        <w:sym w:font="Symbol" w:char="F062"/>
      </w:r>
      <w:r w:rsidRPr="00ED5D3E">
        <w:rPr>
          <w:rFonts w:ascii="Times New Roman" w:hAnsi="Times New Roman"/>
          <w:sz w:val="28"/>
          <w:szCs w:val="28"/>
        </w:rPr>
        <w:t xml:space="preserve"> та </w:t>
      </w:r>
      <w:r w:rsidRPr="00ED5D3E">
        <w:rPr>
          <w:rFonts w:ascii="Times New Roman" w:hAnsi="Times New Roman"/>
          <w:sz w:val="28"/>
          <w:szCs w:val="28"/>
        </w:rPr>
        <w:sym w:font="Symbol" w:char="F067"/>
      </w:r>
      <w:r w:rsidRPr="00ED5D3E">
        <w:rPr>
          <w:rFonts w:ascii="Times New Roman" w:hAnsi="Times New Roman"/>
          <w:sz w:val="28"/>
          <w:szCs w:val="28"/>
        </w:rPr>
        <w:t xml:space="preserve">. </w:t>
      </w:r>
      <w:r>
        <w:rPr>
          <w:rFonts w:ascii="Times New Roman" w:hAnsi="Times New Roman"/>
          <w:sz w:val="28"/>
          <w:szCs w:val="28"/>
        </w:rPr>
        <w:t xml:space="preserve">Відомо, що </w:t>
      </w:r>
      <w:r w:rsidRPr="00ED5D3E">
        <w:rPr>
          <w:rFonts w:ascii="Times New Roman" w:hAnsi="Times New Roman"/>
          <w:sz w:val="28"/>
          <w:szCs w:val="28"/>
        </w:rPr>
        <w:t>G-протеїни експресуються в усіх клітинах люд</w:t>
      </w:r>
      <w:r>
        <w:rPr>
          <w:rFonts w:ascii="Times New Roman" w:hAnsi="Times New Roman"/>
          <w:sz w:val="28"/>
          <w:szCs w:val="28"/>
        </w:rPr>
        <w:t>ського організму</w:t>
      </w:r>
      <w:r w:rsidRPr="00ED5D3E">
        <w:rPr>
          <w:rFonts w:ascii="Times New Roman" w:hAnsi="Times New Roman"/>
          <w:sz w:val="28"/>
          <w:szCs w:val="28"/>
        </w:rPr>
        <w:t>. Най</w:t>
      </w:r>
      <w:r>
        <w:rPr>
          <w:rFonts w:ascii="Times New Roman" w:hAnsi="Times New Roman"/>
          <w:sz w:val="28"/>
          <w:szCs w:val="28"/>
        </w:rPr>
        <w:t xml:space="preserve">частіше зустрічається </w:t>
      </w:r>
      <w:r w:rsidRPr="00ED5D3E">
        <w:rPr>
          <w:rFonts w:ascii="Times New Roman" w:hAnsi="Times New Roman"/>
          <w:sz w:val="28"/>
          <w:szCs w:val="28"/>
        </w:rPr>
        <w:t xml:space="preserve">поліморфізм С825Т гена </w:t>
      </w:r>
      <w:r w:rsidRPr="00ED5D3E">
        <w:rPr>
          <w:rFonts w:ascii="Times New Roman" w:hAnsi="Times New Roman"/>
          <w:sz w:val="28"/>
          <w:szCs w:val="28"/>
        </w:rPr>
        <w:sym w:font="Symbol" w:char="F062"/>
      </w:r>
      <w:r w:rsidRPr="00ED5D3E">
        <w:rPr>
          <w:rFonts w:ascii="Times New Roman" w:hAnsi="Times New Roman"/>
          <w:sz w:val="28"/>
          <w:szCs w:val="28"/>
          <w:vertAlign w:val="subscript"/>
        </w:rPr>
        <w:t>3</w:t>
      </w:r>
      <w:r w:rsidRPr="00ED5D3E">
        <w:rPr>
          <w:rFonts w:ascii="Times New Roman" w:hAnsi="Times New Roman"/>
          <w:sz w:val="28"/>
          <w:szCs w:val="28"/>
        </w:rPr>
        <w:t>-субодиниці (GNB3)</w:t>
      </w:r>
      <w:r>
        <w:rPr>
          <w:rFonts w:ascii="Times New Roman" w:hAnsi="Times New Roman"/>
          <w:sz w:val="28"/>
          <w:szCs w:val="28"/>
        </w:rPr>
        <w:t xml:space="preserve">, що </w:t>
      </w:r>
      <w:r w:rsidRPr="00ED5D3E">
        <w:rPr>
          <w:rFonts w:ascii="Times New Roman" w:hAnsi="Times New Roman"/>
          <w:sz w:val="28"/>
          <w:szCs w:val="28"/>
        </w:rPr>
        <w:t xml:space="preserve">пов'язаний з підвищенням активності сигнальних шляхів. </w:t>
      </w:r>
      <w:r>
        <w:rPr>
          <w:rFonts w:ascii="Times New Roman" w:hAnsi="Times New Roman"/>
          <w:sz w:val="28"/>
          <w:szCs w:val="28"/>
        </w:rPr>
        <w:t>На системному рівні, наявність</w:t>
      </w:r>
      <w:r w:rsidRPr="00ED5D3E">
        <w:rPr>
          <w:rFonts w:ascii="Times New Roman" w:hAnsi="Times New Roman"/>
          <w:sz w:val="28"/>
          <w:szCs w:val="28"/>
        </w:rPr>
        <w:t xml:space="preserve"> зазначен</w:t>
      </w:r>
      <w:r>
        <w:rPr>
          <w:rFonts w:ascii="Times New Roman" w:hAnsi="Times New Roman"/>
          <w:sz w:val="28"/>
          <w:szCs w:val="28"/>
        </w:rPr>
        <w:t>ого</w:t>
      </w:r>
      <w:r w:rsidRPr="00ED5D3E">
        <w:rPr>
          <w:rFonts w:ascii="Times New Roman" w:hAnsi="Times New Roman"/>
          <w:sz w:val="28"/>
          <w:szCs w:val="28"/>
        </w:rPr>
        <w:t xml:space="preserve"> поліморфізм</w:t>
      </w:r>
      <w:r>
        <w:rPr>
          <w:rFonts w:ascii="Times New Roman" w:hAnsi="Times New Roman"/>
          <w:sz w:val="28"/>
          <w:szCs w:val="28"/>
        </w:rPr>
        <w:t>у</w:t>
      </w:r>
      <w:r w:rsidRPr="00ED5D3E">
        <w:rPr>
          <w:rFonts w:ascii="Times New Roman" w:hAnsi="Times New Roman"/>
          <w:sz w:val="28"/>
          <w:szCs w:val="28"/>
        </w:rPr>
        <w:t xml:space="preserve"> первинно </w:t>
      </w:r>
      <w:r>
        <w:rPr>
          <w:rFonts w:ascii="Times New Roman" w:hAnsi="Times New Roman"/>
          <w:sz w:val="28"/>
          <w:szCs w:val="28"/>
        </w:rPr>
        <w:t xml:space="preserve">визначає </w:t>
      </w:r>
      <w:r w:rsidRPr="00ED5D3E">
        <w:rPr>
          <w:rFonts w:ascii="Times New Roman" w:hAnsi="Times New Roman"/>
          <w:sz w:val="28"/>
          <w:szCs w:val="28"/>
        </w:rPr>
        <w:t xml:space="preserve">реактивність судин та </w:t>
      </w:r>
      <w:r>
        <w:rPr>
          <w:rFonts w:ascii="Times New Roman" w:hAnsi="Times New Roman"/>
          <w:sz w:val="28"/>
          <w:szCs w:val="28"/>
        </w:rPr>
        <w:t xml:space="preserve">функціонування </w:t>
      </w:r>
      <w:r w:rsidRPr="00ED5D3E">
        <w:rPr>
          <w:rFonts w:ascii="Times New Roman" w:hAnsi="Times New Roman"/>
          <w:sz w:val="28"/>
          <w:szCs w:val="28"/>
        </w:rPr>
        <w:t>кардіоміоцитів [</w:t>
      </w:r>
      <w:r w:rsidR="00E067CE">
        <w:fldChar w:fldCharType="begin"/>
      </w:r>
      <w:r w:rsidR="00E067CE">
        <w:instrText xml:space="preserve"> REF _Ref37784729 \r \h  \* MERGEFORMAT </w:instrText>
      </w:r>
      <w:r w:rsidR="00E067CE">
        <w:fldChar w:fldCharType="separate"/>
      </w:r>
      <w:r w:rsidR="006A58C3" w:rsidRPr="006A58C3">
        <w:rPr>
          <w:rFonts w:ascii="Times New Roman" w:hAnsi="Times New Roman"/>
          <w:sz w:val="28"/>
          <w:szCs w:val="28"/>
        </w:rPr>
        <w:t>409</w:t>
      </w:r>
      <w:r w:rsidR="00E067CE">
        <w:fldChar w:fldCharType="end"/>
      </w:r>
      <w:r w:rsidRPr="00ED5D3E">
        <w:rPr>
          <w:rFonts w:ascii="Times New Roman" w:hAnsi="Times New Roman"/>
          <w:sz w:val="28"/>
          <w:szCs w:val="28"/>
        </w:rPr>
        <w:t>]. Дослідження in vivo продемонстрували</w:t>
      </w:r>
      <w:r>
        <w:rPr>
          <w:rFonts w:ascii="Times New Roman" w:hAnsi="Times New Roman"/>
          <w:sz w:val="28"/>
          <w:szCs w:val="28"/>
        </w:rPr>
        <w:t xml:space="preserve">, що </w:t>
      </w:r>
      <w:r w:rsidRPr="00ED5D3E">
        <w:rPr>
          <w:rFonts w:ascii="Times New Roman" w:hAnsi="Times New Roman"/>
          <w:sz w:val="28"/>
          <w:szCs w:val="28"/>
        </w:rPr>
        <w:t>у носіїв GNB3 825T генотипу</w:t>
      </w:r>
      <w:r>
        <w:rPr>
          <w:rFonts w:ascii="Times New Roman" w:hAnsi="Times New Roman"/>
          <w:sz w:val="28"/>
          <w:szCs w:val="28"/>
        </w:rPr>
        <w:t xml:space="preserve"> відбувається посилення реактивності судинної стінки при стимуляції </w:t>
      </w:r>
      <w:r w:rsidRPr="00ED5D3E">
        <w:rPr>
          <w:rFonts w:ascii="Times New Roman" w:hAnsi="Times New Roman"/>
          <w:sz w:val="28"/>
          <w:szCs w:val="28"/>
        </w:rPr>
        <w:t>коронарних α</w:t>
      </w:r>
      <w:r w:rsidRPr="00ED5D3E">
        <w:rPr>
          <w:rFonts w:ascii="Times New Roman" w:hAnsi="Times New Roman"/>
          <w:sz w:val="28"/>
          <w:szCs w:val="28"/>
          <w:vertAlign w:val="subscript"/>
        </w:rPr>
        <w:t>2</w:t>
      </w:r>
      <w:r w:rsidRPr="00ED5D3E">
        <w:rPr>
          <w:rFonts w:ascii="Times New Roman" w:hAnsi="Times New Roman"/>
          <w:sz w:val="28"/>
          <w:szCs w:val="28"/>
        </w:rPr>
        <w:t>-АР [</w:t>
      </w:r>
      <w:r w:rsidR="00E067CE">
        <w:fldChar w:fldCharType="begin"/>
      </w:r>
      <w:r w:rsidR="00E067CE">
        <w:instrText xml:space="preserve"> REF _Ref37753867 \r \h  \* MERGEF</w:instrText>
      </w:r>
      <w:r w:rsidR="00E067CE">
        <w:instrText xml:space="preserve">ORMAT </w:instrText>
      </w:r>
      <w:r w:rsidR="00E067CE">
        <w:fldChar w:fldCharType="separate"/>
      </w:r>
      <w:r w:rsidR="006A58C3" w:rsidRPr="006A58C3">
        <w:rPr>
          <w:rFonts w:ascii="Times New Roman" w:hAnsi="Times New Roman"/>
          <w:sz w:val="28"/>
          <w:szCs w:val="28"/>
        </w:rPr>
        <w:t>87</w:t>
      </w:r>
      <w:r w:rsidR="00E067CE">
        <w:fldChar w:fldCharType="end"/>
      </w:r>
      <w:r w:rsidRPr="00ED5D3E">
        <w:rPr>
          <w:rFonts w:ascii="Times New Roman" w:hAnsi="Times New Roman"/>
          <w:sz w:val="28"/>
          <w:szCs w:val="28"/>
        </w:rPr>
        <w:t>]. Аналогічно, нейтрофіли носіїв GNB3 825T генотипу проявляють підвищену хемот</w:t>
      </w:r>
      <w:r>
        <w:rPr>
          <w:rFonts w:ascii="Times New Roman" w:hAnsi="Times New Roman"/>
          <w:sz w:val="28"/>
          <w:szCs w:val="28"/>
        </w:rPr>
        <w:t>а</w:t>
      </w:r>
      <w:r w:rsidRPr="00ED5D3E">
        <w:rPr>
          <w:rFonts w:ascii="Times New Roman" w:hAnsi="Times New Roman"/>
          <w:sz w:val="28"/>
          <w:szCs w:val="28"/>
        </w:rPr>
        <w:t>ксичну відповідь [</w:t>
      </w:r>
      <w:r w:rsidR="00E067CE">
        <w:fldChar w:fldCharType="begin"/>
      </w:r>
      <w:r w:rsidR="00E067CE">
        <w:instrText xml:space="preserve"> REF _Ref37784819 \r \h  \* MERGEFORMAT </w:instrText>
      </w:r>
      <w:r w:rsidR="00E067CE">
        <w:fldChar w:fldCharType="separate"/>
      </w:r>
      <w:r w:rsidR="006A58C3" w:rsidRPr="006A58C3">
        <w:rPr>
          <w:rFonts w:ascii="Times New Roman" w:hAnsi="Times New Roman"/>
          <w:sz w:val="28"/>
          <w:szCs w:val="28"/>
        </w:rPr>
        <w:t>448</w:t>
      </w:r>
      <w:r w:rsidR="00E067CE">
        <w:fldChar w:fldCharType="end"/>
      </w:r>
      <w:r w:rsidRPr="00ED5D3E">
        <w:rPr>
          <w:rFonts w:ascii="Times New Roman" w:hAnsi="Times New Roman"/>
          <w:sz w:val="28"/>
          <w:szCs w:val="28"/>
        </w:rPr>
        <w:t xml:space="preserve">]. </w:t>
      </w:r>
    </w:p>
    <w:p w:rsidR="00643D94" w:rsidRPr="00ED5D3E" w:rsidRDefault="00643D94" w:rsidP="00D50455">
      <w:pPr>
        <w:widowControl w:val="0"/>
        <w:spacing w:after="0" w:line="360" w:lineRule="auto"/>
        <w:jc w:val="both"/>
        <w:rPr>
          <w:rFonts w:ascii="Times New Roman" w:hAnsi="Times New Roman"/>
          <w:sz w:val="28"/>
          <w:szCs w:val="28"/>
        </w:rPr>
      </w:pPr>
      <w:r>
        <w:rPr>
          <w:rFonts w:ascii="Times New Roman" w:hAnsi="Times New Roman"/>
          <w:sz w:val="28"/>
          <w:szCs w:val="28"/>
        </w:rPr>
        <w:tab/>
      </w:r>
      <w:r w:rsidRPr="00ED5D3E">
        <w:rPr>
          <w:rFonts w:ascii="Times New Roman" w:hAnsi="Times New Roman"/>
          <w:sz w:val="28"/>
          <w:szCs w:val="28"/>
        </w:rPr>
        <w:t>Т-алель має велику поширеність серед представників негроїдної раси, порівняно з європеоїдами [</w:t>
      </w:r>
      <w:r w:rsidR="00E067CE">
        <w:fldChar w:fldCharType="begin"/>
      </w:r>
      <w:r w:rsidR="00E067CE">
        <w:instrText xml:space="preserve"> REF _Ref37785004 \r \h  \* MERGEFORMAT </w:instrText>
      </w:r>
      <w:r w:rsidR="00E067CE">
        <w:fldChar w:fldCharType="separate"/>
      </w:r>
      <w:r w:rsidR="006A58C3" w:rsidRPr="006A58C3">
        <w:rPr>
          <w:rFonts w:ascii="Times New Roman" w:hAnsi="Times New Roman"/>
          <w:sz w:val="28"/>
          <w:szCs w:val="28"/>
        </w:rPr>
        <w:t>311</w:t>
      </w:r>
      <w:r w:rsidR="00E067CE">
        <w:fldChar w:fldCharType="end"/>
      </w:r>
      <w:r w:rsidRPr="00ED5D3E">
        <w:rPr>
          <w:rFonts w:ascii="Times New Roman" w:hAnsi="Times New Roman"/>
          <w:sz w:val="28"/>
          <w:szCs w:val="28"/>
        </w:rPr>
        <w:t>]. Приблизно 50 % африканців є гомозиготами за GNB3 TT генотипом. Поширеність «мутованої» Т</w:t>
      </w:r>
      <w:r>
        <w:rPr>
          <w:rFonts w:ascii="Times New Roman" w:hAnsi="Times New Roman"/>
          <w:sz w:val="28"/>
          <w:szCs w:val="28"/>
        </w:rPr>
        <w:t>-</w:t>
      </w:r>
      <w:r w:rsidRPr="00ED5D3E">
        <w:rPr>
          <w:rFonts w:ascii="Times New Roman" w:hAnsi="Times New Roman"/>
          <w:sz w:val="28"/>
          <w:szCs w:val="28"/>
        </w:rPr>
        <w:t>алелі серед європейців становить 38 % [</w:t>
      </w:r>
      <w:r w:rsidR="00E067CE">
        <w:fldChar w:fldCharType="begin"/>
      </w:r>
      <w:r w:rsidR="00E067CE">
        <w:instrText xml:space="preserve"> REF _Ref37785097 \r \h  \* MERGEFORMAT </w:instrText>
      </w:r>
      <w:r w:rsidR="00E067CE">
        <w:fldChar w:fldCharType="separate"/>
      </w:r>
      <w:r w:rsidR="006A58C3" w:rsidRPr="006A58C3">
        <w:rPr>
          <w:rFonts w:ascii="Times New Roman" w:hAnsi="Times New Roman"/>
          <w:sz w:val="28"/>
          <w:szCs w:val="28"/>
        </w:rPr>
        <w:t>395</w:t>
      </w:r>
      <w:r w:rsidR="00E067CE">
        <w:fldChar w:fldCharType="end"/>
      </w:r>
      <w:r w:rsidRPr="00ED5D3E">
        <w:rPr>
          <w:rFonts w:ascii="Times New Roman" w:hAnsi="Times New Roman"/>
          <w:sz w:val="28"/>
          <w:szCs w:val="28"/>
        </w:rPr>
        <w:t>]. У генетичному дослідженні AHeFT</w:t>
      </w:r>
      <w:r>
        <w:rPr>
          <w:rFonts w:ascii="Times New Roman" w:hAnsi="Times New Roman"/>
          <w:sz w:val="28"/>
          <w:szCs w:val="28"/>
        </w:rPr>
        <w:t xml:space="preserve"> встановлено</w:t>
      </w:r>
      <w:r w:rsidRPr="00ED5D3E">
        <w:rPr>
          <w:rFonts w:ascii="Times New Roman" w:hAnsi="Times New Roman"/>
          <w:sz w:val="28"/>
          <w:szCs w:val="28"/>
        </w:rPr>
        <w:t>,</w:t>
      </w:r>
      <w:r>
        <w:rPr>
          <w:rFonts w:ascii="Times New Roman" w:hAnsi="Times New Roman"/>
          <w:sz w:val="28"/>
          <w:szCs w:val="28"/>
        </w:rPr>
        <w:t xml:space="preserve"> що</w:t>
      </w:r>
      <w:r w:rsidRPr="00ED5D3E">
        <w:rPr>
          <w:rFonts w:ascii="Times New Roman" w:hAnsi="Times New Roman"/>
          <w:sz w:val="28"/>
          <w:szCs w:val="28"/>
        </w:rPr>
        <w:t xml:space="preserve"> гомозиготи за Т алеллю (GNB3 TT) ма</w:t>
      </w:r>
      <w:r>
        <w:rPr>
          <w:rFonts w:ascii="Times New Roman" w:hAnsi="Times New Roman"/>
          <w:sz w:val="28"/>
          <w:szCs w:val="28"/>
        </w:rPr>
        <w:t>ють</w:t>
      </w:r>
      <w:r w:rsidRPr="00ED5D3E">
        <w:rPr>
          <w:rFonts w:ascii="Times New Roman" w:hAnsi="Times New Roman"/>
          <w:sz w:val="28"/>
          <w:szCs w:val="28"/>
        </w:rPr>
        <w:t xml:space="preserve"> найнесприятлив</w:t>
      </w:r>
      <w:r>
        <w:rPr>
          <w:rFonts w:ascii="Times New Roman" w:hAnsi="Times New Roman"/>
          <w:sz w:val="28"/>
          <w:szCs w:val="28"/>
        </w:rPr>
        <w:t xml:space="preserve">іший </w:t>
      </w:r>
      <w:r w:rsidRPr="00ED5D3E">
        <w:rPr>
          <w:rFonts w:ascii="Times New Roman" w:hAnsi="Times New Roman"/>
          <w:sz w:val="28"/>
          <w:szCs w:val="28"/>
        </w:rPr>
        <w:t xml:space="preserve">перебіг </w:t>
      </w:r>
      <w:r>
        <w:rPr>
          <w:rFonts w:ascii="Times New Roman" w:hAnsi="Times New Roman"/>
          <w:sz w:val="28"/>
          <w:szCs w:val="28"/>
        </w:rPr>
        <w:t>СН</w:t>
      </w:r>
      <w:r w:rsidRPr="00ED5D3E">
        <w:rPr>
          <w:rFonts w:ascii="Times New Roman" w:hAnsi="Times New Roman"/>
          <w:sz w:val="28"/>
          <w:szCs w:val="28"/>
        </w:rPr>
        <w:t xml:space="preserve"> та </w:t>
      </w:r>
      <w:r>
        <w:rPr>
          <w:rFonts w:ascii="Times New Roman" w:hAnsi="Times New Roman"/>
          <w:sz w:val="28"/>
          <w:szCs w:val="28"/>
        </w:rPr>
        <w:t xml:space="preserve">водночас </w:t>
      </w:r>
      <w:r w:rsidRPr="00ED5D3E">
        <w:rPr>
          <w:rFonts w:ascii="Times New Roman" w:hAnsi="Times New Roman"/>
          <w:sz w:val="28"/>
          <w:szCs w:val="28"/>
        </w:rPr>
        <w:t>отриму</w:t>
      </w:r>
      <w:r>
        <w:rPr>
          <w:rFonts w:ascii="Times New Roman" w:hAnsi="Times New Roman"/>
          <w:sz w:val="28"/>
          <w:szCs w:val="28"/>
        </w:rPr>
        <w:t xml:space="preserve">ють </w:t>
      </w:r>
      <w:r w:rsidRPr="00ED5D3E">
        <w:rPr>
          <w:rFonts w:ascii="Times New Roman" w:hAnsi="Times New Roman"/>
          <w:sz w:val="28"/>
          <w:szCs w:val="28"/>
        </w:rPr>
        <w:t>найбільшу користь від терапії [</w:t>
      </w:r>
      <w:r w:rsidR="00E067CE">
        <w:fldChar w:fldCharType="begin"/>
      </w:r>
      <w:r w:rsidR="00E067CE">
        <w:instrText xml:space="preserve"> REF _Ref37785004 \r \h  \* MERGEFORMAT </w:instrText>
      </w:r>
      <w:r w:rsidR="00E067CE">
        <w:fldChar w:fldCharType="separate"/>
      </w:r>
      <w:r w:rsidR="006A58C3" w:rsidRPr="006A58C3">
        <w:rPr>
          <w:rFonts w:ascii="Times New Roman" w:hAnsi="Times New Roman"/>
          <w:sz w:val="28"/>
          <w:szCs w:val="28"/>
        </w:rPr>
        <w:t>311</w:t>
      </w:r>
      <w:r w:rsidR="00E067CE">
        <w:fldChar w:fldCharType="end"/>
      </w:r>
      <w:r w:rsidRPr="00ED5D3E">
        <w:rPr>
          <w:rFonts w:ascii="Times New Roman" w:hAnsi="Times New Roman"/>
          <w:sz w:val="28"/>
          <w:szCs w:val="28"/>
        </w:rPr>
        <w:t>].</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 xml:space="preserve">Незважаючи на те, що Т поліморфізм є функціонально неактивним, </w:t>
      </w:r>
      <w:r>
        <w:rPr>
          <w:rFonts w:ascii="Times New Roman" w:hAnsi="Times New Roman"/>
          <w:sz w:val="28"/>
          <w:szCs w:val="28"/>
        </w:rPr>
        <w:t xml:space="preserve">його наявність </w:t>
      </w:r>
      <w:r w:rsidRPr="00ED5D3E">
        <w:rPr>
          <w:rFonts w:ascii="Times New Roman" w:hAnsi="Times New Roman"/>
          <w:sz w:val="28"/>
          <w:szCs w:val="28"/>
        </w:rPr>
        <w:t xml:space="preserve">призводить до альтернативного сплайсингу екзону 9 (GNB3) і </w:t>
      </w:r>
      <w:r>
        <w:rPr>
          <w:rFonts w:ascii="Times New Roman" w:hAnsi="Times New Roman"/>
          <w:sz w:val="28"/>
          <w:szCs w:val="28"/>
        </w:rPr>
        <w:t>в</w:t>
      </w:r>
      <w:r w:rsidRPr="00ED5D3E">
        <w:rPr>
          <w:rFonts w:ascii="Times New Roman" w:hAnsi="Times New Roman"/>
          <w:sz w:val="28"/>
          <w:szCs w:val="28"/>
        </w:rPr>
        <w:t>решті-решт до „усіченої” β</w:t>
      </w:r>
      <w:r w:rsidRPr="00ED5D3E">
        <w:rPr>
          <w:rFonts w:ascii="Times New Roman" w:hAnsi="Times New Roman"/>
          <w:sz w:val="28"/>
          <w:szCs w:val="28"/>
          <w:vertAlign w:val="subscript"/>
        </w:rPr>
        <w:t>3</w:t>
      </w:r>
      <w:r w:rsidRPr="00ED5D3E">
        <w:rPr>
          <w:rFonts w:ascii="Times New Roman" w:hAnsi="Times New Roman"/>
          <w:sz w:val="28"/>
          <w:szCs w:val="28"/>
        </w:rPr>
        <w:t xml:space="preserve">-субодиниці G-протеїну. Така субодиниця підвищує </w:t>
      </w:r>
      <w:r w:rsidR="00425B28">
        <w:rPr>
          <w:rFonts w:ascii="Times New Roman" w:hAnsi="Times New Roman"/>
          <w:sz w:val="28"/>
          <w:szCs w:val="28"/>
        </w:rPr>
        <w:br/>
      </w:r>
      <w:r w:rsidRPr="00ED5D3E">
        <w:rPr>
          <w:rFonts w:ascii="Times New Roman" w:hAnsi="Times New Roman"/>
          <w:sz w:val="28"/>
          <w:szCs w:val="28"/>
        </w:rPr>
        <w:t>α-адренергічну активацію. Нерідко ця мутація є причиною ранньої маніфестації (з 17 років) низькоренінового варіант</w:t>
      </w:r>
      <w:r w:rsidR="004C7C82">
        <w:rPr>
          <w:rFonts w:ascii="Times New Roman" w:hAnsi="Times New Roman"/>
          <w:sz w:val="28"/>
          <w:szCs w:val="28"/>
        </w:rPr>
        <w:t>а</w:t>
      </w:r>
      <w:r w:rsidRPr="00ED5D3E">
        <w:rPr>
          <w:rFonts w:ascii="Times New Roman" w:hAnsi="Times New Roman"/>
          <w:sz w:val="28"/>
          <w:szCs w:val="28"/>
        </w:rPr>
        <w:t xml:space="preserve"> </w:t>
      </w:r>
      <w:r>
        <w:rPr>
          <w:rFonts w:ascii="Times New Roman" w:hAnsi="Times New Roman"/>
          <w:sz w:val="28"/>
          <w:szCs w:val="28"/>
        </w:rPr>
        <w:t>АГ</w:t>
      </w:r>
      <w:r w:rsidRPr="00ED5D3E">
        <w:rPr>
          <w:rFonts w:ascii="Times New Roman" w:hAnsi="Times New Roman"/>
          <w:sz w:val="28"/>
          <w:szCs w:val="28"/>
        </w:rPr>
        <w:t xml:space="preserve"> у афроамериканців [</w:t>
      </w:r>
      <w:r w:rsidR="00E067CE">
        <w:fldChar w:fldCharType="begin"/>
      </w:r>
      <w:r w:rsidR="00E067CE">
        <w:instrText xml:space="preserve"> REF _Ref37785291 \r \h  \* MERGEFORMAT </w:instrText>
      </w:r>
      <w:r w:rsidR="00E067CE">
        <w:fldChar w:fldCharType="separate"/>
      </w:r>
      <w:r w:rsidR="006A58C3" w:rsidRPr="006A58C3">
        <w:rPr>
          <w:rFonts w:ascii="Times New Roman" w:hAnsi="Times New Roman"/>
          <w:sz w:val="28"/>
          <w:szCs w:val="28"/>
        </w:rPr>
        <w:t>117</w:t>
      </w:r>
      <w:r w:rsidR="00E067CE">
        <w:fldChar w:fldCharType="end"/>
      </w:r>
      <w:r w:rsidRPr="00ED5D3E">
        <w:rPr>
          <w:rFonts w:ascii="Times New Roman" w:hAnsi="Times New Roman"/>
          <w:sz w:val="28"/>
          <w:szCs w:val="28"/>
        </w:rPr>
        <w:t xml:space="preserve">]. </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 xml:space="preserve">В </w:t>
      </w:r>
      <w:r>
        <w:rPr>
          <w:rFonts w:ascii="Times New Roman" w:hAnsi="Times New Roman"/>
          <w:sz w:val="28"/>
          <w:szCs w:val="28"/>
        </w:rPr>
        <w:t>іншому дослідження</w:t>
      </w:r>
      <w:r w:rsidRPr="00ED5D3E">
        <w:rPr>
          <w:rFonts w:ascii="Times New Roman" w:hAnsi="Times New Roman"/>
          <w:sz w:val="28"/>
          <w:szCs w:val="28"/>
        </w:rPr>
        <w:t xml:space="preserve"> продемонстровано, що </w:t>
      </w:r>
      <w:r>
        <w:rPr>
          <w:rFonts w:ascii="Times New Roman" w:hAnsi="Times New Roman"/>
          <w:sz w:val="28"/>
          <w:szCs w:val="28"/>
        </w:rPr>
        <w:t>Т-алель</w:t>
      </w:r>
      <w:r w:rsidRPr="00ED5D3E">
        <w:rPr>
          <w:rFonts w:ascii="Times New Roman" w:hAnsi="Times New Roman"/>
          <w:sz w:val="28"/>
          <w:szCs w:val="28"/>
        </w:rPr>
        <w:t xml:space="preserve"> GNB3 може асоціюватися зі збільшенням аритмічних подій у хворих </w:t>
      </w:r>
      <w:r>
        <w:rPr>
          <w:rFonts w:ascii="Times New Roman" w:hAnsi="Times New Roman"/>
          <w:sz w:val="28"/>
          <w:szCs w:val="28"/>
        </w:rPr>
        <w:t>і</w:t>
      </w:r>
      <w:r w:rsidRPr="00ED5D3E">
        <w:rPr>
          <w:rFonts w:ascii="Times New Roman" w:hAnsi="Times New Roman"/>
          <w:sz w:val="28"/>
          <w:szCs w:val="28"/>
        </w:rPr>
        <w:t>з СН [</w:t>
      </w:r>
      <w:r w:rsidR="00E067CE">
        <w:fldChar w:fldCharType="begin"/>
      </w:r>
      <w:r w:rsidR="00E067CE">
        <w:instrText xml:space="preserve"> REF _Ref37785354 \r \h  \* MERGEFORMAT </w:instrText>
      </w:r>
      <w:r w:rsidR="00E067CE">
        <w:fldChar w:fldCharType="separate"/>
      </w:r>
      <w:r w:rsidR="006A58C3" w:rsidRPr="006A58C3">
        <w:rPr>
          <w:rFonts w:ascii="Times New Roman" w:hAnsi="Times New Roman"/>
          <w:sz w:val="28"/>
          <w:szCs w:val="28"/>
        </w:rPr>
        <w:t>121</w:t>
      </w:r>
      <w:r w:rsidR="00E067CE">
        <w:fldChar w:fldCharType="end"/>
      </w:r>
      <w:r w:rsidRPr="00ED5D3E">
        <w:rPr>
          <w:rFonts w:ascii="Times New Roman" w:hAnsi="Times New Roman"/>
          <w:sz w:val="28"/>
          <w:szCs w:val="28"/>
        </w:rPr>
        <w:t xml:space="preserve">]. У роботі Schmitz B, et al (2014) </w:t>
      </w:r>
      <w:r>
        <w:rPr>
          <w:rFonts w:ascii="Times New Roman" w:hAnsi="Times New Roman"/>
          <w:sz w:val="28"/>
          <w:szCs w:val="28"/>
        </w:rPr>
        <w:t xml:space="preserve">показано, що </w:t>
      </w:r>
      <w:r w:rsidRPr="00ED5D3E">
        <w:rPr>
          <w:rFonts w:ascii="Times New Roman" w:hAnsi="Times New Roman"/>
          <w:sz w:val="28"/>
          <w:szCs w:val="28"/>
        </w:rPr>
        <w:t>мутація гена GNB</w:t>
      </w:r>
      <w:r w:rsidRPr="009B6D9E">
        <w:rPr>
          <w:rFonts w:ascii="Times New Roman" w:hAnsi="Times New Roman"/>
          <w:sz w:val="28"/>
          <w:szCs w:val="28"/>
          <w:vertAlign w:val="subscript"/>
        </w:rPr>
        <w:t>3</w:t>
      </w:r>
      <w:r w:rsidRPr="00ED5D3E">
        <w:rPr>
          <w:rFonts w:ascii="Times New Roman" w:hAnsi="Times New Roman"/>
          <w:sz w:val="28"/>
          <w:szCs w:val="28"/>
        </w:rPr>
        <w:t xml:space="preserve"> пов'язана зі зворотнім ремоделюванням після імплантації ресинхронізуючуго приладу у хворих із СН</w:t>
      </w:r>
      <w:r>
        <w:rPr>
          <w:rFonts w:ascii="Times New Roman" w:hAnsi="Times New Roman"/>
          <w:sz w:val="28"/>
          <w:szCs w:val="28"/>
        </w:rPr>
        <w:t xml:space="preserve"> </w:t>
      </w:r>
      <w:r w:rsidRPr="00ED5D3E">
        <w:rPr>
          <w:rFonts w:ascii="Times New Roman" w:hAnsi="Times New Roman"/>
          <w:sz w:val="28"/>
          <w:szCs w:val="28"/>
        </w:rPr>
        <w:t>[</w:t>
      </w:r>
      <w:r w:rsidR="00E067CE">
        <w:fldChar w:fldCharType="begin"/>
      </w:r>
      <w:r w:rsidR="00E067CE">
        <w:instrText xml:space="preserve"> REF _Ref37785386 \r \h  \* MERGEFORMAT </w:instrText>
      </w:r>
      <w:r w:rsidR="00E067CE">
        <w:fldChar w:fldCharType="separate"/>
      </w:r>
      <w:r w:rsidR="006A58C3" w:rsidRPr="006A58C3">
        <w:rPr>
          <w:rFonts w:ascii="Times New Roman" w:hAnsi="Times New Roman"/>
          <w:sz w:val="28"/>
          <w:szCs w:val="28"/>
        </w:rPr>
        <w:t>406</w:t>
      </w:r>
      <w:r w:rsidR="00E067CE">
        <w:fldChar w:fldCharType="end"/>
      </w:r>
      <w:r w:rsidRPr="00ED5D3E">
        <w:rPr>
          <w:rFonts w:ascii="Times New Roman" w:hAnsi="Times New Roman"/>
          <w:sz w:val="28"/>
          <w:szCs w:val="28"/>
        </w:rPr>
        <w:t xml:space="preserve">]. </w:t>
      </w:r>
      <w:r w:rsidRPr="00ED5D3E">
        <w:rPr>
          <w:rFonts w:ascii="Times New Roman" w:hAnsi="Times New Roman"/>
          <w:bCs/>
          <w:sz w:val="28"/>
          <w:szCs w:val="28"/>
          <w:lang w:eastAsia="ru-RU"/>
        </w:rPr>
        <w:t>Chemello D, et al. (2010)</w:t>
      </w:r>
      <w:r w:rsidRPr="00ED5D3E">
        <w:rPr>
          <w:rFonts w:ascii="Times New Roman" w:hAnsi="Times New Roman"/>
          <w:sz w:val="28"/>
          <w:szCs w:val="28"/>
        </w:rPr>
        <w:t xml:space="preserve"> продемонстрували, що генетичний поліморфізм T825 гена β</w:t>
      </w:r>
      <w:r w:rsidRPr="00ED5D3E">
        <w:rPr>
          <w:rFonts w:ascii="Times New Roman" w:hAnsi="Times New Roman"/>
          <w:sz w:val="28"/>
          <w:szCs w:val="28"/>
          <w:vertAlign w:val="subscript"/>
        </w:rPr>
        <w:t>3</w:t>
      </w:r>
      <w:r w:rsidRPr="00ED5D3E">
        <w:rPr>
          <w:rFonts w:ascii="Times New Roman" w:hAnsi="Times New Roman"/>
          <w:sz w:val="28"/>
          <w:szCs w:val="28"/>
        </w:rPr>
        <w:t xml:space="preserve">-субодиниці G-протеїну асоціюється з більшою частотою розряду у хворих </w:t>
      </w:r>
      <w:r>
        <w:rPr>
          <w:rFonts w:ascii="Times New Roman" w:hAnsi="Times New Roman"/>
          <w:sz w:val="28"/>
          <w:szCs w:val="28"/>
        </w:rPr>
        <w:t>і</w:t>
      </w:r>
      <w:r w:rsidRPr="00ED5D3E">
        <w:rPr>
          <w:rFonts w:ascii="Times New Roman" w:hAnsi="Times New Roman"/>
          <w:sz w:val="28"/>
          <w:szCs w:val="28"/>
        </w:rPr>
        <w:t>з СН</w:t>
      </w:r>
      <w:r>
        <w:rPr>
          <w:rFonts w:ascii="Times New Roman" w:hAnsi="Times New Roman"/>
          <w:sz w:val="28"/>
          <w:szCs w:val="28"/>
        </w:rPr>
        <w:t>,</w:t>
      </w:r>
      <w:r w:rsidRPr="00ED5D3E">
        <w:rPr>
          <w:rFonts w:ascii="Times New Roman" w:hAnsi="Times New Roman"/>
          <w:sz w:val="28"/>
          <w:szCs w:val="28"/>
        </w:rPr>
        <w:t xml:space="preserve"> котри</w:t>
      </w:r>
      <w:r>
        <w:rPr>
          <w:rFonts w:ascii="Times New Roman" w:hAnsi="Times New Roman"/>
          <w:sz w:val="28"/>
          <w:szCs w:val="28"/>
        </w:rPr>
        <w:t>м</w:t>
      </w:r>
      <w:r w:rsidRPr="00ED5D3E">
        <w:rPr>
          <w:rFonts w:ascii="Times New Roman" w:hAnsi="Times New Roman"/>
          <w:sz w:val="28"/>
          <w:szCs w:val="28"/>
        </w:rPr>
        <w:t xml:space="preserve"> був імплантований кардіовертер-дефібрилятор з приводу шлуночкової тахікардії [</w:t>
      </w:r>
      <w:r w:rsidR="00E067CE">
        <w:fldChar w:fldCharType="begin"/>
      </w:r>
      <w:r w:rsidR="00E067CE">
        <w:instrText xml:space="preserve"> REF _Ref37785354 \r \h  \* MERGEFORMAT </w:instrText>
      </w:r>
      <w:r w:rsidR="00E067CE">
        <w:fldChar w:fldCharType="separate"/>
      </w:r>
      <w:r w:rsidR="006A58C3" w:rsidRPr="006A58C3">
        <w:rPr>
          <w:rFonts w:ascii="Times New Roman" w:hAnsi="Times New Roman"/>
          <w:sz w:val="28"/>
          <w:szCs w:val="28"/>
        </w:rPr>
        <w:t>121</w:t>
      </w:r>
      <w:r w:rsidR="00E067CE">
        <w:fldChar w:fldCharType="end"/>
      </w:r>
      <w:r w:rsidRPr="00ED5D3E">
        <w:rPr>
          <w:rFonts w:ascii="Times New Roman" w:hAnsi="Times New Roman"/>
          <w:sz w:val="28"/>
          <w:szCs w:val="28"/>
        </w:rPr>
        <w:t>].</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b/>
          <w:i/>
          <w:sz w:val="28"/>
          <w:szCs w:val="28"/>
        </w:rPr>
        <w:tab/>
      </w:r>
      <w:r w:rsidRPr="00CA0931">
        <w:rPr>
          <w:rFonts w:ascii="Times New Roman" w:hAnsi="Times New Roman"/>
          <w:sz w:val="28"/>
          <w:szCs w:val="28"/>
        </w:rPr>
        <w:t>Поліморфізми генів</w:t>
      </w:r>
      <w:r w:rsidRPr="00ED5D3E">
        <w:rPr>
          <w:rFonts w:ascii="Times New Roman" w:hAnsi="Times New Roman"/>
          <w:sz w:val="28"/>
          <w:szCs w:val="28"/>
        </w:rPr>
        <w:t xml:space="preserve"> </w:t>
      </w:r>
      <w:r w:rsidRPr="00ED5D3E">
        <w:rPr>
          <w:rFonts w:ascii="Symbol" w:hAnsi="Symbol"/>
          <w:sz w:val="28"/>
          <w:szCs w:val="28"/>
        </w:rPr>
        <w:t></w:t>
      </w:r>
      <w:r w:rsidRPr="00ED5D3E">
        <w:rPr>
          <w:rFonts w:ascii="Times New Roman" w:hAnsi="Times New Roman"/>
          <w:sz w:val="28"/>
          <w:szCs w:val="28"/>
          <w:vertAlign w:val="subscript"/>
        </w:rPr>
        <w:t>1</w:t>
      </w:r>
      <w:r w:rsidRPr="00ED5D3E">
        <w:rPr>
          <w:rFonts w:ascii="Times New Roman" w:hAnsi="Times New Roman"/>
          <w:sz w:val="28"/>
          <w:szCs w:val="28"/>
        </w:rPr>
        <w:t xml:space="preserve">-, </w:t>
      </w:r>
      <w:r w:rsidRPr="00ED5D3E">
        <w:rPr>
          <w:rFonts w:ascii="Symbol" w:hAnsi="Symbol"/>
          <w:sz w:val="28"/>
          <w:szCs w:val="28"/>
        </w:rPr>
        <w:t></w:t>
      </w:r>
      <w:r w:rsidRPr="00ED5D3E">
        <w:rPr>
          <w:rFonts w:ascii="Symbol" w:hAnsi="Symbol"/>
          <w:sz w:val="28"/>
          <w:szCs w:val="28"/>
          <w:vertAlign w:val="subscript"/>
        </w:rPr>
        <w:t></w:t>
      </w:r>
      <w:r w:rsidRPr="00ED5D3E">
        <w:rPr>
          <w:rFonts w:ascii="Times New Roman" w:hAnsi="Times New Roman"/>
          <w:sz w:val="28"/>
          <w:szCs w:val="28"/>
        </w:rPr>
        <w:t>-</w:t>
      </w:r>
      <w:r w:rsidR="00E572CC">
        <w:rPr>
          <w:rFonts w:ascii="Times New Roman" w:hAnsi="Times New Roman"/>
          <w:sz w:val="28"/>
          <w:szCs w:val="28"/>
        </w:rPr>
        <w:t>адренорецепторів</w:t>
      </w:r>
      <w:r w:rsidRPr="00ED5D3E">
        <w:rPr>
          <w:rFonts w:ascii="Times New Roman" w:hAnsi="Times New Roman"/>
          <w:sz w:val="28"/>
          <w:szCs w:val="28"/>
        </w:rPr>
        <w:t xml:space="preserve"> та </w:t>
      </w:r>
      <w:r w:rsidRPr="00ED5D3E">
        <w:rPr>
          <w:rFonts w:ascii="Symbol" w:hAnsi="Symbol"/>
          <w:sz w:val="28"/>
          <w:szCs w:val="28"/>
        </w:rPr>
        <w:t></w:t>
      </w:r>
      <w:r w:rsidRPr="00ED5D3E">
        <w:rPr>
          <w:rFonts w:ascii="Times New Roman" w:hAnsi="Times New Roman"/>
          <w:sz w:val="28"/>
          <w:szCs w:val="28"/>
          <w:vertAlign w:val="subscript"/>
        </w:rPr>
        <w:t>3</w:t>
      </w:r>
      <w:r w:rsidRPr="00ED5D3E">
        <w:rPr>
          <w:rFonts w:ascii="Times New Roman" w:hAnsi="Times New Roman"/>
          <w:sz w:val="28"/>
          <w:szCs w:val="28"/>
        </w:rPr>
        <w:t xml:space="preserve">-субодиниці G-протеїну, ймовірно відіграють важливу роль у становленні та прогресуванні </w:t>
      </w:r>
      <w:r w:rsidR="00E572CC">
        <w:rPr>
          <w:rFonts w:ascii="Times New Roman" w:hAnsi="Times New Roman"/>
          <w:sz w:val="28"/>
          <w:szCs w:val="28"/>
        </w:rPr>
        <w:t>серцевої недостатності</w:t>
      </w:r>
      <w:r>
        <w:rPr>
          <w:rFonts w:ascii="Times New Roman" w:hAnsi="Times New Roman"/>
          <w:sz w:val="28"/>
          <w:szCs w:val="28"/>
        </w:rPr>
        <w:t xml:space="preserve"> </w:t>
      </w:r>
      <w:r w:rsidR="00E572CC">
        <w:rPr>
          <w:rFonts w:ascii="Times New Roman" w:hAnsi="Times New Roman"/>
          <w:sz w:val="28"/>
          <w:szCs w:val="28"/>
        </w:rPr>
        <w:t>та</w:t>
      </w:r>
      <w:r>
        <w:rPr>
          <w:rFonts w:ascii="Times New Roman" w:hAnsi="Times New Roman"/>
          <w:sz w:val="28"/>
          <w:szCs w:val="28"/>
        </w:rPr>
        <w:t xml:space="preserve"> формуванні</w:t>
      </w:r>
      <w:r w:rsidRPr="00ED5D3E">
        <w:rPr>
          <w:rFonts w:ascii="Times New Roman" w:hAnsi="Times New Roman"/>
          <w:sz w:val="28"/>
          <w:szCs w:val="28"/>
        </w:rPr>
        <w:t xml:space="preserve"> відповіді на терапію </w:t>
      </w:r>
      <w:r w:rsidRPr="00ED5D3E">
        <w:rPr>
          <w:rFonts w:ascii="Symbol" w:hAnsi="Symbol"/>
          <w:sz w:val="28"/>
          <w:szCs w:val="28"/>
        </w:rPr>
        <w:t></w:t>
      </w:r>
      <w:r w:rsidRPr="00ED5D3E">
        <w:rPr>
          <w:rFonts w:ascii="Times New Roman" w:hAnsi="Times New Roman"/>
          <w:sz w:val="28"/>
          <w:szCs w:val="28"/>
        </w:rPr>
        <w:t>-</w:t>
      </w:r>
      <w:r w:rsidR="00E572CC">
        <w:rPr>
          <w:rFonts w:ascii="Times New Roman" w:hAnsi="Times New Roman"/>
          <w:sz w:val="28"/>
          <w:szCs w:val="28"/>
        </w:rPr>
        <w:t>адреноблокаторами</w:t>
      </w:r>
      <w:r w:rsidRPr="00ED5D3E">
        <w:rPr>
          <w:rFonts w:ascii="Times New Roman" w:hAnsi="Times New Roman"/>
          <w:sz w:val="28"/>
          <w:szCs w:val="28"/>
        </w:rPr>
        <w:t>, можливо</w:t>
      </w:r>
      <w:r>
        <w:rPr>
          <w:rFonts w:ascii="Times New Roman" w:hAnsi="Times New Roman"/>
          <w:sz w:val="28"/>
          <w:szCs w:val="28"/>
        </w:rPr>
        <w:t>,</w:t>
      </w:r>
      <w:r w:rsidRPr="00ED5D3E">
        <w:rPr>
          <w:rFonts w:ascii="Times New Roman" w:hAnsi="Times New Roman"/>
          <w:sz w:val="28"/>
          <w:szCs w:val="28"/>
        </w:rPr>
        <w:t xml:space="preserve"> </w:t>
      </w:r>
      <w:r>
        <w:rPr>
          <w:rFonts w:ascii="Times New Roman" w:hAnsi="Times New Roman"/>
          <w:sz w:val="28"/>
          <w:szCs w:val="28"/>
        </w:rPr>
        <w:t xml:space="preserve">у </w:t>
      </w:r>
      <w:r w:rsidRPr="00ED5D3E">
        <w:rPr>
          <w:rFonts w:ascii="Times New Roman" w:hAnsi="Times New Roman"/>
          <w:sz w:val="28"/>
          <w:szCs w:val="28"/>
        </w:rPr>
        <w:t>функціонуванн</w:t>
      </w:r>
      <w:r>
        <w:rPr>
          <w:rFonts w:ascii="Times New Roman" w:hAnsi="Times New Roman"/>
          <w:sz w:val="28"/>
          <w:szCs w:val="28"/>
        </w:rPr>
        <w:t>і</w:t>
      </w:r>
      <w:r w:rsidRPr="00ED5D3E">
        <w:rPr>
          <w:rFonts w:ascii="Times New Roman" w:hAnsi="Times New Roman"/>
          <w:sz w:val="28"/>
          <w:szCs w:val="28"/>
        </w:rPr>
        <w:t xml:space="preserve"> </w:t>
      </w:r>
      <w:r w:rsidR="00E572CC">
        <w:rPr>
          <w:rFonts w:ascii="Times New Roman" w:hAnsi="Times New Roman"/>
          <w:sz w:val="28"/>
          <w:szCs w:val="28"/>
        </w:rPr>
        <w:t>щитоподібної залози</w:t>
      </w:r>
      <w:r>
        <w:rPr>
          <w:rFonts w:ascii="Times New Roman" w:hAnsi="Times New Roman"/>
          <w:sz w:val="28"/>
          <w:szCs w:val="28"/>
        </w:rPr>
        <w:t>, а</w:t>
      </w:r>
      <w:r w:rsidRPr="00ED5D3E">
        <w:rPr>
          <w:rFonts w:ascii="Times New Roman" w:hAnsi="Times New Roman"/>
          <w:sz w:val="28"/>
          <w:szCs w:val="28"/>
        </w:rPr>
        <w:t xml:space="preserve"> та</w:t>
      </w:r>
      <w:r>
        <w:rPr>
          <w:rFonts w:ascii="Times New Roman" w:hAnsi="Times New Roman"/>
          <w:sz w:val="28"/>
          <w:szCs w:val="28"/>
        </w:rPr>
        <w:t>кож</w:t>
      </w:r>
      <w:r w:rsidRPr="00ED5D3E">
        <w:rPr>
          <w:rFonts w:ascii="Times New Roman" w:hAnsi="Times New Roman"/>
          <w:sz w:val="28"/>
          <w:szCs w:val="28"/>
        </w:rPr>
        <w:t xml:space="preserve"> </w:t>
      </w:r>
      <w:r>
        <w:rPr>
          <w:rFonts w:ascii="Times New Roman" w:hAnsi="Times New Roman"/>
          <w:sz w:val="28"/>
          <w:szCs w:val="28"/>
        </w:rPr>
        <w:t xml:space="preserve">у реалізації </w:t>
      </w:r>
      <w:r w:rsidRPr="00ED5D3E">
        <w:rPr>
          <w:rFonts w:ascii="Times New Roman" w:hAnsi="Times New Roman"/>
          <w:sz w:val="28"/>
          <w:szCs w:val="28"/>
        </w:rPr>
        <w:t>ефект</w:t>
      </w:r>
      <w:r>
        <w:rPr>
          <w:rFonts w:ascii="Times New Roman" w:hAnsi="Times New Roman"/>
          <w:sz w:val="28"/>
          <w:szCs w:val="28"/>
        </w:rPr>
        <w:t>ів</w:t>
      </w:r>
      <w:r w:rsidRPr="00ED5D3E">
        <w:rPr>
          <w:rFonts w:ascii="Times New Roman" w:hAnsi="Times New Roman"/>
          <w:sz w:val="28"/>
          <w:szCs w:val="28"/>
        </w:rPr>
        <w:t xml:space="preserve"> гормонів </w:t>
      </w:r>
      <w:r w:rsidR="00E572CC">
        <w:rPr>
          <w:rFonts w:ascii="Times New Roman" w:hAnsi="Times New Roman"/>
          <w:sz w:val="28"/>
          <w:szCs w:val="28"/>
        </w:rPr>
        <w:t>щитоподібної залози</w:t>
      </w:r>
      <w:r w:rsidRPr="00ED5D3E">
        <w:rPr>
          <w:rFonts w:ascii="Times New Roman" w:hAnsi="Times New Roman"/>
          <w:sz w:val="28"/>
          <w:szCs w:val="28"/>
        </w:rPr>
        <w:t xml:space="preserve"> </w:t>
      </w:r>
      <w:r>
        <w:rPr>
          <w:rFonts w:ascii="Times New Roman" w:hAnsi="Times New Roman"/>
          <w:sz w:val="28"/>
          <w:szCs w:val="28"/>
        </w:rPr>
        <w:t xml:space="preserve">щодо </w:t>
      </w:r>
      <w:r w:rsidRPr="00ED5D3E">
        <w:rPr>
          <w:rFonts w:ascii="Times New Roman" w:hAnsi="Times New Roman"/>
          <w:sz w:val="28"/>
          <w:szCs w:val="28"/>
        </w:rPr>
        <w:t>ССС.</w:t>
      </w:r>
      <w:r w:rsidRPr="00ED5D3E">
        <w:rPr>
          <w:rFonts w:ascii="Times New Roman" w:hAnsi="Times New Roman"/>
          <w:b/>
          <w:i/>
          <w:sz w:val="28"/>
          <w:szCs w:val="28"/>
        </w:rPr>
        <w:t xml:space="preserve"> </w:t>
      </w:r>
      <w:r w:rsidRPr="00ED5D3E">
        <w:rPr>
          <w:rFonts w:ascii="Times New Roman" w:hAnsi="Times New Roman"/>
          <w:sz w:val="28"/>
          <w:szCs w:val="28"/>
        </w:rPr>
        <w:t xml:space="preserve">Адже відомо, що </w:t>
      </w:r>
      <w:r>
        <w:rPr>
          <w:rFonts w:ascii="Times New Roman" w:hAnsi="Times New Roman"/>
          <w:sz w:val="28"/>
          <w:szCs w:val="28"/>
        </w:rPr>
        <w:t xml:space="preserve">вплив </w:t>
      </w:r>
      <w:r w:rsidRPr="00ED5D3E">
        <w:rPr>
          <w:rFonts w:ascii="Times New Roman" w:hAnsi="Times New Roman"/>
          <w:sz w:val="28"/>
          <w:szCs w:val="28"/>
        </w:rPr>
        <w:t>катехоламін</w:t>
      </w:r>
      <w:r>
        <w:rPr>
          <w:rFonts w:ascii="Times New Roman" w:hAnsi="Times New Roman"/>
          <w:sz w:val="28"/>
          <w:szCs w:val="28"/>
        </w:rPr>
        <w:t>ів</w:t>
      </w:r>
      <w:r w:rsidRPr="00ED5D3E">
        <w:rPr>
          <w:rFonts w:ascii="Times New Roman" w:hAnsi="Times New Roman"/>
          <w:sz w:val="28"/>
          <w:szCs w:val="28"/>
        </w:rPr>
        <w:t xml:space="preserve">, через </w:t>
      </w:r>
      <w:r w:rsidR="00E572CC">
        <w:rPr>
          <w:rFonts w:ascii="Times New Roman" w:hAnsi="Times New Roman"/>
          <w:sz w:val="28"/>
          <w:szCs w:val="28"/>
        </w:rPr>
        <w:br/>
      </w:r>
      <w:r w:rsidRPr="00ED5D3E">
        <w:rPr>
          <w:rFonts w:ascii="Symbol" w:hAnsi="Symbol"/>
          <w:sz w:val="28"/>
          <w:szCs w:val="28"/>
        </w:rPr>
        <w:t></w:t>
      </w:r>
      <w:r w:rsidRPr="00ED5D3E">
        <w:rPr>
          <w:rFonts w:ascii="Times New Roman" w:hAnsi="Times New Roman"/>
          <w:sz w:val="28"/>
          <w:szCs w:val="28"/>
        </w:rPr>
        <w:t>-</w:t>
      </w:r>
      <w:r w:rsidR="00E572CC">
        <w:rPr>
          <w:rFonts w:ascii="Times New Roman" w:hAnsi="Times New Roman"/>
          <w:sz w:val="28"/>
          <w:szCs w:val="28"/>
        </w:rPr>
        <w:t>адренорецепторів</w:t>
      </w:r>
      <w:r>
        <w:rPr>
          <w:rFonts w:ascii="Times New Roman" w:hAnsi="Times New Roman"/>
          <w:sz w:val="28"/>
          <w:szCs w:val="28"/>
        </w:rPr>
        <w:t xml:space="preserve"> визначає характер структурно-функціональних змін </w:t>
      </w:r>
      <w:r w:rsidR="00E572CC">
        <w:rPr>
          <w:rFonts w:ascii="Times New Roman" w:hAnsi="Times New Roman"/>
          <w:sz w:val="28"/>
          <w:szCs w:val="28"/>
        </w:rPr>
        <w:t>щитоподібної залози</w:t>
      </w:r>
      <w:r w:rsidRPr="00ED5D3E">
        <w:rPr>
          <w:rFonts w:ascii="Times New Roman" w:hAnsi="Times New Roman"/>
          <w:sz w:val="28"/>
          <w:szCs w:val="28"/>
        </w:rPr>
        <w:t xml:space="preserve"> [</w:t>
      </w:r>
      <w:r w:rsidR="00E067CE">
        <w:fldChar w:fldCharType="begin"/>
      </w:r>
      <w:r w:rsidR="00E067CE">
        <w:instrText xml:space="preserve"> REF _Ref37753574 \r \h  \* MERGEFORMAT </w:instrText>
      </w:r>
      <w:r w:rsidR="00E067CE">
        <w:fldChar w:fldCharType="separate"/>
      </w:r>
      <w:r w:rsidR="006A58C3" w:rsidRPr="006A58C3">
        <w:rPr>
          <w:rFonts w:ascii="Times New Roman" w:hAnsi="Times New Roman"/>
          <w:sz w:val="28"/>
          <w:szCs w:val="28"/>
        </w:rPr>
        <w:t>116</w:t>
      </w:r>
      <w:r w:rsidR="00E067CE">
        <w:fldChar w:fldCharType="end"/>
      </w:r>
      <w:r w:rsidRPr="00ED5D3E">
        <w:rPr>
          <w:rFonts w:ascii="Times New Roman" w:hAnsi="Times New Roman"/>
          <w:sz w:val="28"/>
          <w:szCs w:val="28"/>
        </w:rPr>
        <w:t>]</w:t>
      </w:r>
      <w:r>
        <w:rPr>
          <w:rFonts w:ascii="Times New Roman" w:hAnsi="Times New Roman"/>
          <w:sz w:val="28"/>
          <w:szCs w:val="28"/>
        </w:rPr>
        <w:t xml:space="preserve">, а також </w:t>
      </w:r>
      <w:r w:rsidRPr="00ED5D3E">
        <w:rPr>
          <w:rFonts w:ascii="Times New Roman" w:hAnsi="Times New Roman"/>
          <w:sz w:val="28"/>
          <w:szCs w:val="28"/>
        </w:rPr>
        <w:t>активність перифер</w:t>
      </w:r>
      <w:r>
        <w:rPr>
          <w:rFonts w:ascii="Times New Roman" w:hAnsi="Times New Roman"/>
          <w:sz w:val="28"/>
          <w:szCs w:val="28"/>
        </w:rPr>
        <w:t xml:space="preserve">ичних </w:t>
      </w:r>
      <w:r w:rsidRPr="00ED5D3E">
        <w:rPr>
          <w:rFonts w:ascii="Times New Roman" w:hAnsi="Times New Roman"/>
          <w:sz w:val="28"/>
          <w:szCs w:val="28"/>
        </w:rPr>
        <w:t>ДЙ у печінці та жировій тканині [</w:t>
      </w:r>
      <w:r w:rsidR="00E067CE">
        <w:fldChar w:fldCharType="begin"/>
      </w:r>
      <w:r w:rsidR="00E067CE">
        <w:instrText xml:space="preserve"> REF _Ref37753758 \r \h  \* MERGEFORMAT </w:instrText>
      </w:r>
      <w:r w:rsidR="00E067CE">
        <w:fldChar w:fldCharType="separate"/>
      </w:r>
      <w:r w:rsidR="006A58C3" w:rsidRPr="006A58C3">
        <w:rPr>
          <w:rFonts w:ascii="Times New Roman" w:hAnsi="Times New Roman"/>
          <w:sz w:val="28"/>
          <w:szCs w:val="28"/>
        </w:rPr>
        <w:t>411</w:t>
      </w:r>
      <w:r w:rsidR="00E067CE">
        <w:fldChar w:fldCharType="end"/>
      </w:r>
      <w:r w:rsidRPr="00ED5D3E">
        <w:rPr>
          <w:rFonts w:ascii="Times New Roman" w:hAnsi="Times New Roman"/>
          <w:sz w:val="28"/>
          <w:szCs w:val="28"/>
        </w:rPr>
        <w:t xml:space="preserve">]. </w:t>
      </w:r>
    </w:p>
    <w:p w:rsidR="00643D94"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Припущення щодо асоціацій поліморфізм</w:t>
      </w:r>
      <w:r>
        <w:rPr>
          <w:rFonts w:ascii="Times New Roman" w:hAnsi="Times New Roman"/>
          <w:sz w:val="28"/>
          <w:szCs w:val="28"/>
        </w:rPr>
        <w:t>ів</w:t>
      </w:r>
      <w:r w:rsidRPr="00ED5D3E">
        <w:rPr>
          <w:rFonts w:ascii="Times New Roman" w:hAnsi="Times New Roman"/>
          <w:sz w:val="28"/>
          <w:szCs w:val="28"/>
        </w:rPr>
        <w:t xml:space="preserve"> генів системи </w:t>
      </w:r>
      <w:r w:rsidR="000D3934">
        <w:rPr>
          <w:rFonts w:ascii="Times New Roman" w:hAnsi="Times New Roman"/>
          <w:sz w:val="28"/>
          <w:szCs w:val="28"/>
        </w:rPr>
        <w:br/>
      </w:r>
      <w:r w:rsidRPr="00ED5D3E">
        <w:rPr>
          <w:rFonts w:ascii="Symbol" w:hAnsi="Symbol"/>
          <w:sz w:val="28"/>
          <w:szCs w:val="28"/>
        </w:rPr>
        <w:t></w:t>
      </w:r>
      <w:r w:rsidRPr="00ED5D3E">
        <w:rPr>
          <w:rFonts w:ascii="Times New Roman" w:hAnsi="Times New Roman"/>
          <w:sz w:val="28"/>
          <w:szCs w:val="28"/>
        </w:rPr>
        <w:t xml:space="preserve">-адренорецепції та функції </w:t>
      </w:r>
      <w:r w:rsidR="00E572CC">
        <w:rPr>
          <w:rFonts w:ascii="Times New Roman" w:hAnsi="Times New Roman"/>
          <w:sz w:val="28"/>
          <w:szCs w:val="28"/>
        </w:rPr>
        <w:t>серцево-судинної системи</w:t>
      </w:r>
      <w:r w:rsidRPr="00ED5D3E">
        <w:rPr>
          <w:rFonts w:ascii="Times New Roman" w:hAnsi="Times New Roman"/>
          <w:sz w:val="28"/>
          <w:szCs w:val="28"/>
        </w:rPr>
        <w:t xml:space="preserve"> отримані </w:t>
      </w:r>
      <w:r>
        <w:rPr>
          <w:rFonts w:ascii="Times New Roman" w:hAnsi="Times New Roman"/>
          <w:sz w:val="28"/>
          <w:szCs w:val="28"/>
        </w:rPr>
        <w:t xml:space="preserve">на основі </w:t>
      </w:r>
      <w:r w:rsidRPr="00ED5D3E">
        <w:rPr>
          <w:rFonts w:ascii="Times New Roman" w:hAnsi="Times New Roman"/>
          <w:sz w:val="28"/>
          <w:szCs w:val="28"/>
        </w:rPr>
        <w:t xml:space="preserve">даних до- та клінічних досліджень. </w:t>
      </w:r>
      <w:r>
        <w:rPr>
          <w:rFonts w:ascii="Times New Roman" w:hAnsi="Times New Roman"/>
          <w:sz w:val="28"/>
          <w:szCs w:val="28"/>
        </w:rPr>
        <w:t>Й</w:t>
      </w:r>
      <w:r w:rsidRPr="00ED5D3E">
        <w:rPr>
          <w:rFonts w:ascii="Times New Roman" w:hAnsi="Times New Roman"/>
          <w:sz w:val="28"/>
          <w:szCs w:val="28"/>
        </w:rPr>
        <w:t>мовірно, що кожн</w:t>
      </w:r>
      <w:r>
        <w:rPr>
          <w:rFonts w:ascii="Times New Roman" w:hAnsi="Times New Roman"/>
          <w:sz w:val="28"/>
          <w:szCs w:val="28"/>
        </w:rPr>
        <w:t>і</w:t>
      </w:r>
      <w:r w:rsidRPr="00ED5D3E">
        <w:rPr>
          <w:rFonts w:ascii="Times New Roman" w:hAnsi="Times New Roman"/>
          <w:sz w:val="28"/>
          <w:szCs w:val="28"/>
        </w:rPr>
        <w:t xml:space="preserve"> з цих </w:t>
      </w:r>
      <w:r>
        <w:rPr>
          <w:rFonts w:ascii="Times New Roman" w:hAnsi="Times New Roman"/>
          <w:sz w:val="28"/>
          <w:szCs w:val="28"/>
        </w:rPr>
        <w:t xml:space="preserve">серій </w:t>
      </w:r>
      <w:r w:rsidRPr="00ED5D3E">
        <w:rPr>
          <w:rFonts w:ascii="Times New Roman" w:hAnsi="Times New Roman"/>
          <w:sz w:val="28"/>
          <w:szCs w:val="28"/>
        </w:rPr>
        <w:t>досліджень</w:t>
      </w:r>
      <w:r>
        <w:rPr>
          <w:rFonts w:ascii="Times New Roman" w:hAnsi="Times New Roman"/>
          <w:sz w:val="28"/>
          <w:szCs w:val="28"/>
        </w:rPr>
        <w:t xml:space="preserve"> на різних рівнях: </w:t>
      </w:r>
      <w:r w:rsidR="00236AD5">
        <w:rPr>
          <w:rFonts w:ascii="Times New Roman" w:hAnsi="Times New Roman"/>
          <w:sz w:val="28"/>
          <w:szCs w:val="28"/>
        </w:rPr>
        <w:t>клітинному</w:t>
      </w:r>
      <w:r>
        <w:rPr>
          <w:rFonts w:ascii="Times New Roman" w:hAnsi="Times New Roman"/>
          <w:sz w:val="28"/>
          <w:szCs w:val="28"/>
        </w:rPr>
        <w:t>, органному</w:t>
      </w:r>
      <w:r w:rsidRPr="00ED5D3E">
        <w:rPr>
          <w:rFonts w:ascii="Times New Roman" w:hAnsi="Times New Roman"/>
          <w:sz w:val="28"/>
          <w:szCs w:val="28"/>
        </w:rPr>
        <w:t xml:space="preserve"> </w:t>
      </w:r>
      <w:r>
        <w:rPr>
          <w:rFonts w:ascii="Times New Roman" w:hAnsi="Times New Roman"/>
          <w:sz w:val="28"/>
          <w:szCs w:val="28"/>
        </w:rPr>
        <w:t xml:space="preserve">в експерименті з </w:t>
      </w:r>
      <w:r w:rsidRPr="00ED5D3E">
        <w:rPr>
          <w:rFonts w:ascii="Times New Roman" w:hAnsi="Times New Roman"/>
          <w:sz w:val="28"/>
          <w:szCs w:val="28"/>
        </w:rPr>
        <w:t>трансгенни</w:t>
      </w:r>
      <w:r>
        <w:rPr>
          <w:rFonts w:ascii="Times New Roman" w:hAnsi="Times New Roman"/>
          <w:sz w:val="28"/>
          <w:szCs w:val="28"/>
        </w:rPr>
        <w:t>ми</w:t>
      </w:r>
      <w:r w:rsidRPr="00ED5D3E">
        <w:rPr>
          <w:rFonts w:ascii="Times New Roman" w:hAnsi="Times New Roman"/>
          <w:sz w:val="28"/>
          <w:szCs w:val="28"/>
        </w:rPr>
        <w:t xml:space="preserve"> миш</w:t>
      </w:r>
      <w:r>
        <w:rPr>
          <w:rFonts w:ascii="Times New Roman" w:hAnsi="Times New Roman"/>
          <w:sz w:val="28"/>
          <w:szCs w:val="28"/>
        </w:rPr>
        <w:t>ами</w:t>
      </w:r>
      <w:r w:rsidRPr="00ED5D3E">
        <w:rPr>
          <w:rFonts w:ascii="Times New Roman" w:hAnsi="Times New Roman"/>
          <w:sz w:val="28"/>
          <w:szCs w:val="28"/>
        </w:rPr>
        <w:t xml:space="preserve">, ex-vivo </w:t>
      </w:r>
      <w:r>
        <w:rPr>
          <w:rFonts w:ascii="Times New Roman" w:hAnsi="Times New Roman"/>
          <w:sz w:val="28"/>
          <w:szCs w:val="28"/>
        </w:rPr>
        <w:t>серце людини,</w:t>
      </w:r>
      <w:r w:rsidRPr="00ED5D3E">
        <w:rPr>
          <w:rFonts w:ascii="Times New Roman" w:hAnsi="Times New Roman"/>
          <w:sz w:val="28"/>
          <w:szCs w:val="28"/>
        </w:rPr>
        <w:t xml:space="preserve"> мають свої обмеження [</w:t>
      </w:r>
      <w:r w:rsidR="00E067CE">
        <w:fldChar w:fldCharType="begin"/>
      </w:r>
      <w:r w:rsidR="00E067CE">
        <w:instrText xml:space="preserve"> REF _Ref37772020 \r \h  \* MERGEFORMAT </w:instrText>
      </w:r>
      <w:r w:rsidR="00E067CE">
        <w:fldChar w:fldCharType="separate"/>
      </w:r>
      <w:r w:rsidR="006A58C3" w:rsidRPr="006A58C3">
        <w:rPr>
          <w:rFonts w:ascii="Times New Roman" w:hAnsi="Times New Roman"/>
          <w:sz w:val="28"/>
          <w:szCs w:val="28"/>
        </w:rPr>
        <w:t>184</w:t>
      </w:r>
      <w:r w:rsidR="00E067CE">
        <w:fldChar w:fldCharType="end"/>
      </w:r>
      <w:r w:rsidRPr="00ED5D3E">
        <w:rPr>
          <w:rFonts w:ascii="Times New Roman" w:hAnsi="Times New Roman"/>
          <w:sz w:val="28"/>
          <w:szCs w:val="28"/>
        </w:rPr>
        <w:t xml:space="preserve">]. </w:t>
      </w:r>
      <w:r>
        <w:rPr>
          <w:rFonts w:ascii="Times New Roman" w:hAnsi="Times New Roman"/>
          <w:sz w:val="28"/>
          <w:szCs w:val="28"/>
        </w:rPr>
        <w:t>Водночас при проведенні комплексного аналізу, вони можуть стати</w:t>
      </w:r>
      <w:r w:rsidRPr="00ED5D3E">
        <w:rPr>
          <w:rFonts w:ascii="Times New Roman" w:hAnsi="Times New Roman"/>
          <w:sz w:val="28"/>
          <w:szCs w:val="28"/>
        </w:rPr>
        <w:t xml:space="preserve"> аргумент</w:t>
      </w:r>
      <w:r>
        <w:rPr>
          <w:rFonts w:ascii="Times New Roman" w:hAnsi="Times New Roman"/>
          <w:sz w:val="28"/>
          <w:szCs w:val="28"/>
        </w:rPr>
        <w:t>ами</w:t>
      </w:r>
      <w:r w:rsidRPr="00ED5D3E">
        <w:rPr>
          <w:rFonts w:ascii="Times New Roman" w:hAnsi="Times New Roman"/>
          <w:sz w:val="28"/>
          <w:szCs w:val="28"/>
        </w:rPr>
        <w:t xml:space="preserve"> на користь причинно-наслідкового зв'язку поліморфізму та фенотипу фармакотерапії [</w:t>
      </w:r>
      <w:r w:rsidR="00E067CE">
        <w:fldChar w:fldCharType="begin"/>
      </w:r>
      <w:r w:rsidR="00E067CE">
        <w:instrText xml:space="preserve"> REF _Ref37772020 \r \h  \* MERGEFORMAT </w:instrText>
      </w:r>
      <w:r w:rsidR="00E067CE">
        <w:fldChar w:fldCharType="separate"/>
      </w:r>
      <w:r w:rsidR="006A58C3" w:rsidRPr="006A58C3">
        <w:rPr>
          <w:rFonts w:ascii="Times New Roman" w:hAnsi="Times New Roman"/>
          <w:sz w:val="28"/>
          <w:szCs w:val="28"/>
        </w:rPr>
        <w:t>184</w:t>
      </w:r>
      <w:r w:rsidR="00E067CE">
        <w:fldChar w:fldCharType="end"/>
      </w:r>
      <w:r w:rsidRPr="00ED5D3E">
        <w:rPr>
          <w:rFonts w:ascii="Times New Roman" w:hAnsi="Times New Roman"/>
          <w:sz w:val="28"/>
          <w:szCs w:val="28"/>
        </w:rPr>
        <w:t xml:space="preserve">]. </w:t>
      </w:r>
    </w:p>
    <w:p w:rsidR="0049573E" w:rsidRPr="00ED5D3E" w:rsidRDefault="0049573E" w:rsidP="00D50455">
      <w:pPr>
        <w:widowControl w:val="0"/>
        <w:spacing w:after="0" w:line="360" w:lineRule="auto"/>
        <w:jc w:val="both"/>
        <w:rPr>
          <w:rFonts w:ascii="Times New Roman" w:hAnsi="Times New Roman"/>
          <w:sz w:val="28"/>
          <w:szCs w:val="28"/>
        </w:rPr>
      </w:pP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 xml:space="preserve">1.3 </w:t>
      </w:r>
      <w:r>
        <w:rPr>
          <w:rFonts w:ascii="Times New Roman" w:hAnsi="Times New Roman"/>
          <w:sz w:val="28"/>
          <w:szCs w:val="28"/>
        </w:rPr>
        <w:t xml:space="preserve">Зв’язок </w:t>
      </w:r>
      <w:r w:rsidRPr="00ED5D3E">
        <w:rPr>
          <w:rFonts w:ascii="Times New Roman" w:hAnsi="Times New Roman"/>
          <w:sz w:val="28"/>
          <w:szCs w:val="28"/>
        </w:rPr>
        <w:t xml:space="preserve">цитокінів із перебігом серцевої недостатності у </w:t>
      </w:r>
      <w:r w:rsidRPr="00ED5D3E">
        <w:rPr>
          <w:rFonts w:ascii="Times New Roman" w:hAnsi="Times New Roman"/>
          <w:sz w:val="28"/>
          <w:szCs w:val="28"/>
        </w:rPr>
        <w:br/>
      </w:r>
      <w:r w:rsidRPr="00ED5D3E">
        <w:rPr>
          <w:rFonts w:ascii="Times New Roman" w:hAnsi="Times New Roman"/>
          <w:sz w:val="28"/>
          <w:szCs w:val="28"/>
        </w:rPr>
        <w:tab/>
        <w:t xml:space="preserve">       </w:t>
      </w:r>
      <w:r>
        <w:rPr>
          <w:rFonts w:ascii="Times New Roman" w:hAnsi="Times New Roman"/>
          <w:sz w:val="28"/>
          <w:szCs w:val="28"/>
        </w:rPr>
        <w:t xml:space="preserve">   </w:t>
      </w:r>
      <w:r w:rsidRPr="00ED5D3E">
        <w:rPr>
          <w:rFonts w:ascii="Times New Roman" w:hAnsi="Times New Roman"/>
          <w:sz w:val="28"/>
          <w:szCs w:val="28"/>
        </w:rPr>
        <w:t xml:space="preserve">хворих </w:t>
      </w:r>
      <w:r>
        <w:rPr>
          <w:rFonts w:ascii="Times New Roman" w:hAnsi="Times New Roman"/>
          <w:sz w:val="28"/>
          <w:szCs w:val="28"/>
        </w:rPr>
        <w:t>на ішемічну хворобу серця й тиреоїдну патологі</w:t>
      </w:r>
      <w:r w:rsidRPr="00ED5D3E">
        <w:rPr>
          <w:rFonts w:ascii="Times New Roman" w:hAnsi="Times New Roman"/>
          <w:sz w:val="28"/>
          <w:szCs w:val="28"/>
        </w:rPr>
        <w:t xml:space="preserve">ю та їх </w:t>
      </w:r>
      <w:r>
        <w:rPr>
          <w:rFonts w:ascii="Times New Roman" w:hAnsi="Times New Roman"/>
          <w:sz w:val="28"/>
          <w:szCs w:val="28"/>
        </w:rPr>
        <w:br/>
      </w:r>
      <w:r>
        <w:rPr>
          <w:rFonts w:ascii="Times New Roman" w:hAnsi="Times New Roman"/>
          <w:sz w:val="28"/>
          <w:szCs w:val="28"/>
        </w:rPr>
        <w:tab/>
      </w:r>
      <w:r>
        <w:rPr>
          <w:rFonts w:ascii="Times New Roman" w:hAnsi="Times New Roman"/>
          <w:sz w:val="28"/>
          <w:szCs w:val="28"/>
        </w:rPr>
        <w:tab/>
        <w:t>асоціації</w:t>
      </w:r>
      <w:r w:rsidRPr="00ED5D3E">
        <w:rPr>
          <w:rFonts w:ascii="Times New Roman" w:hAnsi="Times New Roman"/>
          <w:sz w:val="28"/>
          <w:szCs w:val="28"/>
        </w:rPr>
        <w:t xml:space="preserve"> з системою β-адренорецепції</w:t>
      </w:r>
    </w:p>
    <w:p w:rsidR="00643D94" w:rsidRPr="00ED5D3E" w:rsidRDefault="00643D94" w:rsidP="00D50455">
      <w:pPr>
        <w:widowControl w:val="0"/>
        <w:spacing w:after="0" w:line="360" w:lineRule="auto"/>
        <w:ind w:left="705"/>
        <w:jc w:val="both"/>
        <w:rPr>
          <w:rFonts w:ascii="Times New Roman" w:hAnsi="Times New Roman"/>
          <w:sz w:val="28"/>
          <w:szCs w:val="28"/>
        </w:rPr>
      </w:pPr>
      <w:r w:rsidRPr="00ED5D3E">
        <w:rPr>
          <w:rFonts w:ascii="Times New Roman" w:hAnsi="Times New Roman"/>
          <w:sz w:val="28"/>
          <w:szCs w:val="28"/>
        </w:rPr>
        <w:t xml:space="preserve"> </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Циток</w:t>
      </w:r>
      <w:r>
        <w:rPr>
          <w:rFonts w:ascii="Times New Roman" w:hAnsi="Times New Roman"/>
          <w:sz w:val="28"/>
          <w:szCs w:val="28"/>
        </w:rPr>
        <w:t>і</w:t>
      </w:r>
      <w:r w:rsidRPr="00ED5D3E">
        <w:rPr>
          <w:rFonts w:ascii="Times New Roman" w:hAnsi="Times New Roman"/>
          <w:sz w:val="28"/>
          <w:szCs w:val="28"/>
        </w:rPr>
        <w:t>н</w:t>
      </w:r>
      <w:r>
        <w:rPr>
          <w:rFonts w:ascii="Times New Roman" w:hAnsi="Times New Roman"/>
          <w:sz w:val="28"/>
          <w:szCs w:val="28"/>
        </w:rPr>
        <w:t>и</w:t>
      </w:r>
      <w:r w:rsidRPr="00ED5D3E">
        <w:rPr>
          <w:rFonts w:ascii="Times New Roman" w:hAnsi="Times New Roman"/>
          <w:sz w:val="28"/>
          <w:szCs w:val="28"/>
        </w:rPr>
        <w:t xml:space="preserve"> та інші медіатори запалення можуть бути асоційовані зі становленням та прогресуванням СН [</w:t>
      </w:r>
      <w:r w:rsidR="00E067CE">
        <w:fldChar w:fldCharType="begin"/>
      </w:r>
      <w:r w:rsidR="00E067CE">
        <w:instrText xml:space="preserve"> REF _Ref37785950 \r \h  \* MERGEFORMAT </w:instrText>
      </w:r>
      <w:r w:rsidR="00E067CE">
        <w:fldChar w:fldCharType="separate"/>
      </w:r>
      <w:r w:rsidR="006A58C3" w:rsidRPr="006A58C3">
        <w:rPr>
          <w:rFonts w:ascii="Times New Roman" w:hAnsi="Times New Roman"/>
          <w:sz w:val="28"/>
          <w:szCs w:val="28"/>
        </w:rPr>
        <w:t>267</w:t>
      </w:r>
      <w:r w:rsidR="00E067CE">
        <w:fldChar w:fldCharType="end"/>
      </w:r>
      <w:r w:rsidRPr="00ED5D3E">
        <w:rPr>
          <w:rFonts w:ascii="Times New Roman" w:hAnsi="Times New Roman"/>
          <w:sz w:val="28"/>
          <w:szCs w:val="28"/>
        </w:rPr>
        <w:t xml:space="preserve">]. Однак, цей шлях патогенезу залишається недостатньо вивченим. </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 xml:space="preserve">У декількох дослідженнях було продемонстровано збільшення експресії та вивільнення прозапальних </w:t>
      </w:r>
      <w:r>
        <w:rPr>
          <w:rFonts w:ascii="Times New Roman" w:hAnsi="Times New Roman"/>
          <w:sz w:val="28"/>
          <w:szCs w:val="28"/>
        </w:rPr>
        <w:t>ЦН</w:t>
      </w:r>
      <w:r w:rsidRPr="00ED5D3E">
        <w:rPr>
          <w:rFonts w:ascii="Times New Roman" w:hAnsi="Times New Roman"/>
          <w:sz w:val="28"/>
          <w:szCs w:val="28"/>
        </w:rPr>
        <w:t>, таких як ФНП</w:t>
      </w:r>
      <w:r w:rsidRPr="00ED5D3E">
        <w:rPr>
          <w:rFonts w:ascii="Times New Roman" w:hAnsi="Times New Roman"/>
          <w:sz w:val="28"/>
          <w:szCs w:val="28"/>
        </w:rPr>
        <w:sym w:font="Symbol" w:char="F061"/>
      </w:r>
      <w:r w:rsidRPr="00ED5D3E">
        <w:rPr>
          <w:rFonts w:ascii="Times New Roman" w:hAnsi="Times New Roman"/>
          <w:sz w:val="28"/>
          <w:szCs w:val="28"/>
        </w:rPr>
        <w:t>, ІЛ-1, ІЛ-6, ІЛ-18, кардіотрофін</w:t>
      </w:r>
      <w:r>
        <w:rPr>
          <w:rFonts w:ascii="Times New Roman" w:hAnsi="Times New Roman"/>
          <w:sz w:val="28"/>
          <w:szCs w:val="28"/>
        </w:rPr>
        <w:t>у-</w:t>
      </w:r>
      <w:r w:rsidRPr="00ED5D3E">
        <w:rPr>
          <w:rFonts w:ascii="Times New Roman" w:hAnsi="Times New Roman"/>
          <w:sz w:val="28"/>
          <w:szCs w:val="28"/>
        </w:rPr>
        <w:t xml:space="preserve">1 та ліганд Fas, а також декількох хемокінів у хворих </w:t>
      </w:r>
      <w:r>
        <w:rPr>
          <w:rFonts w:ascii="Times New Roman" w:hAnsi="Times New Roman"/>
          <w:sz w:val="28"/>
          <w:szCs w:val="28"/>
        </w:rPr>
        <w:t>і</w:t>
      </w:r>
      <w:r w:rsidRPr="00ED5D3E">
        <w:rPr>
          <w:rFonts w:ascii="Times New Roman" w:hAnsi="Times New Roman"/>
          <w:sz w:val="28"/>
          <w:szCs w:val="28"/>
        </w:rPr>
        <w:t>з СН [</w:t>
      </w:r>
      <w:r w:rsidR="00E067CE">
        <w:fldChar w:fldCharType="begin"/>
      </w:r>
      <w:r w:rsidR="00E067CE">
        <w:instrText xml:space="preserve"> REF _Ref37785993 \r \h  \* MERGEFORMAT </w:instrText>
      </w:r>
      <w:r w:rsidR="00E067CE">
        <w:fldChar w:fldCharType="separate"/>
      </w:r>
      <w:r w:rsidR="006A58C3" w:rsidRPr="006A58C3">
        <w:rPr>
          <w:rFonts w:ascii="Times New Roman" w:hAnsi="Times New Roman"/>
          <w:sz w:val="28"/>
          <w:szCs w:val="28"/>
        </w:rPr>
        <w:t>84</w:t>
      </w:r>
      <w:r w:rsidR="00E067CE">
        <w:fldChar w:fldCharType="end"/>
      </w:r>
      <w:r w:rsidRPr="00ED5D3E">
        <w:rPr>
          <w:rFonts w:ascii="Times New Roman" w:hAnsi="Times New Roman" w:cs="MinionPro-Regular"/>
          <w:sz w:val="28"/>
          <w:szCs w:val="28"/>
        </w:rPr>
        <w:t xml:space="preserve">, </w:t>
      </w:r>
      <w:r w:rsidR="00E067CE">
        <w:fldChar w:fldCharType="begin"/>
      </w:r>
      <w:r w:rsidR="00E067CE">
        <w:instrText xml:space="preserve"> REF _Ref37786195 \r \h  \* MERGEFORMAT </w:instrText>
      </w:r>
      <w:r w:rsidR="00E067CE">
        <w:fldChar w:fldCharType="separate"/>
      </w:r>
      <w:r w:rsidR="006A58C3" w:rsidRPr="006A58C3">
        <w:rPr>
          <w:rFonts w:ascii="Times New Roman" w:hAnsi="Times New Roman" w:cs="MinionPro-Regular"/>
          <w:sz w:val="28"/>
          <w:szCs w:val="28"/>
        </w:rPr>
        <w:t>140</w:t>
      </w:r>
      <w:r w:rsidR="00E067CE">
        <w:fldChar w:fldCharType="end"/>
      </w:r>
      <w:r w:rsidRPr="00ED5D3E">
        <w:rPr>
          <w:rFonts w:ascii="Times New Roman" w:hAnsi="Times New Roman" w:cs="MinionPro-Regular"/>
          <w:sz w:val="28"/>
          <w:szCs w:val="28"/>
        </w:rPr>
        <w:t xml:space="preserve">, </w:t>
      </w:r>
      <w:r w:rsidR="00E067CE">
        <w:fldChar w:fldCharType="begin"/>
      </w:r>
      <w:r w:rsidR="00E067CE">
        <w:instrText xml:space="preserve"> REF _Ref37786065 \r \h  \* MERGEFORMAT </w:instrText>
      </w:r>
      <w:r w:rsidR="00E067CE">
        <w:fldChar w:fldCharType="separate"/>
      </w:r>
      <w:r w:rsidR="006A58C3" w:rsidRPr="006A58C3">
        <w:rPr>
          <w:rFonts w:ascii="Times New Roman" w:hAnsi="Times New Roman" w:cs="MinionPro-Regular"/>
          <w:sz w:val="28"/>
          <w:szCs w:val="28"/>
        </w:rPr>
        <w:t>439</w:t>
      </w:r>
      <w:r w:rsidR="00E067CE">
        <w:fldChar w:fldCharType="end"/>
      </w:r>
      <w:r w:rsidRPr="00ED5D3E">
        <w:rPr>
          <w:rFonts w:ascii="Times New Roman" w:hAnsi="Times New Roman"/>
          <w:sz w:val="28"/>
          <w:szCs w:val="28"/>
        </w:rPr>
        <w:t xml:space="preserve">]. Рівні прозапальних </w:t>
      </w:r>
      <w:r>
        <w:rPr>
          <w:rFonts w:ascii="Times New Roman" w:hAnsi="Times New Roman"/>
          <w:sz w:val="28"/>
          <w:szCs w:val="28"/>
        </w:rPr>
        <w:t>ЦН</w:t>
      </w:r>
      <w:r w:rsidRPr="00ED5D3E">
        <w:rPr>
          <w:rFonts w:ascii="Times New Roman" w:hAnsi="Times New Roman"/>
          <w:sz w:val="28"/>
          <w:szCs w:val="28"/>
        </w:rPr>
        <w:t xml:space="preserve"> та хемокінів у плазмі</w:t>
      </w:r>
      <w:r>
        <w:rPr>
          <w:rFonts w:ascii="Times New Roman" w:hAnsi="Times New Roman"/>
          <w:sz w:val="28"/>
          <w:szCs w:val="28"/>
        </w:rPr>
        <w:t xml:space="preserve"> най</w:t>
      </w:r>
      <w:r w:rsidRPr="00ED5D3E">
        <w:rPr>
          <w:rFonts w:ascii="Times New Roman" w:hAnsi="Times New Roman"/>
          <w:sz w:val="28"/>
          <w:szCs w:val="28"/>
        </w:rPr>
        <w:t>частіше підвищенні, прямо пропорційно</w:t>
      </w:r>
      <w:r>
        <w:rPr>
          <w:rFonts w:ascii="Times New Roman" w:hAnsi="Times New Roman"/>
          <w:sz w:val="28"/>
          <w:szCs w:val="28"/>
        </w:rPr>
        <w:t xml:space="preserve"> до</w:t>
      </w:r>
      <w:r w:rsidRPr="00ED5D3E">
        <w:rPr>
          <w:rFonts w:ascii="Times New Roman" w:hAnsi="Times New Roman"/>
          <w:sz w:val="28"/>
          <w:szCs w:val="28"/>
        </w:rPr>
        <w:t xml:space="preserve"> погіршенн</w:t>
      </w:r>
      <w:r>
        <w:rPr>
          <w:rFonts w:ascii="Times New Roman" w:hAnsi="Times New Roman"/>
          <w:sz w:val="28"/>
          <w:szCs w:val="28"/>
        </w:rPr>
        <w:t>я</w:t>
      </w:r>
      <w:r w:rsidRPr="00ED5D3E">
        <w:rPr>
          <w:rFonts w:ascii="Times New Roman" w:hAnsi="Times New Roman"/>
          <w:sz w:val="28"/>
          <w:szCs w:val="28"/>
        </w:rPr>
        <w:t xml:space="preserve"> ФК за NYHA та зниженн</w:t>
      </w:r>
      <w:r>
        <w:rPr>
          <w:rFonts w:ascii="Times New Roman" w:hAnsi="Times New Roman"/>
          <w:sz w:val="28"/>
          <w:szCs w:val="28"/>
        </w:rPr>
        <w:t>ю</w:t>
      </w:r>
      <w:r w:rsidRPr="00ED5D3E">
        <w:rPr>
          <w:rFonts w:ascii="Times New Roman" w:hAnsi="Times New Roman"/>
          <w:sz w:val="28"/>
          <w:szCs w:val="28"/>
        </w:rPr>
        <w:t xml:space="preserve"> ФВ ЛШ [</w:t>
      </w:r>
      <w:r w:rsidR="00E067CE">
        <w:fldChar w:fldCharType="begin"/>
      </w:r>
      <w:r w:rsidR="00E067CE">
        <w:instrText xml:space="preserve"> REF _Ref37785993 \r \h  \* MERGEFORMAT </w:instrText>
      </w:r>
      <w:r w:rsidR="00E067CE">
        <w:fldChar w:fldCharType="separate"/>
      </w:r>
      <w:r w:rsidR="006A58C3" w:rsidRPr="006A58C3">
        <w:rPr>
          <w:rFonts w:ascii="Times New Roman" w:hAnsi="Times New Roman"/>
          <w:sz w:val="28"/>
          <w:szCs w:val="28"/>
        </w:rPr>
        <w:t>84</w:t>
      </w:r>
      <w:r w:rsidR="00E067CE">
        <w:fldChar w:fldCharType="end"/>
      </w:r>
      <w:r w:rsidR="00E13BEE" w:rsidRPr="00E13BEE">
        <w:rPr>
          <w:rFonts w:ascii="Times New Roman" w:hAnsi="Times New Roman"/>
          <w:sz w:val="28"/>
        </w:rPr>
        <w:t>,</w:t>
      </w:r>
      <w:r w:rsidRPr="00ED5D3E">
        <w:rPr>
          <w:rFonts w:cs="MinionPro-Regular"/>
          <w:sz w:val="28"/>
          <w:szCs w:val="28"/>
        </w:rPr>
        <w:t xml:space="preserve"> </w:t>
      </w:r>
      <w:r w:rsidR="00E067CE">
        <w:fldChar w:fldCharType="begin"/>
      </w:r>
      <w:r w:rsidR="00E067CE">
        <w:instrText xml:space="preserve"> REF _Ref37786065 \r \h  \* MERGEFORMAT </w:instrText>
      </w:r>
      <w:r w:rsidR="00E067CE">
        <w:fldChar w:fldCharType="separate"/>
      </w:r>
      <w:r w:rsidR="006A58C3" w:rsidRPr="006A58C3">
        <w:rPr>
          <w:rFonts w:ascii="Times New Roman" w:hAnsi="Times New Roman"/>
          <w:sz w:val="28"/>
          <w:szCs w:val="28"/>
        </w:rPr>
        <w:t>439</w:t>
      </w:r>
      <w:r w:rsidR="00E067CE">
        <w:fldChar w:fldCharType="end"/>
      </w:r>
      <w:r w:rsidRPr="00ED5D3E">
        <w:rPr>
          <w:rFonts w:ascii="Times New Roman" w:hAnsi="Times New Roman"/>
          <w:sz w:val="28"/>
          <w:szCs w:val="28"/>
        </w:rPr>
        <w:t xml:space="preserve">]. Підсилена експресія медіаторів запалення була доведена </w:t>
      </w:r>
      <w:r>
        <w:rPr>
          <w:rFonts w:ascii="Times New Roman" w:hAnsi="Times New Roman"/>
          <w:sz w:val="28"/>
          <w:szCs w:val="28"/>
        </w:rPr>
        <w:t>у</w:t>
      </w:r>
      <w:r w:rsidRPr="00ED5D3E">
        <w:rPr>
          <w:rFonts w:ascii="Times New Roman" w:hAnsi="Times New Roman"/>
          <w:sz w:val="28"/>
          <w:szCs w:val="28"/>
        </w:rPr>
        <w:t xml:space="preserve"> зоні гострого некрозу міокарда (наприклад, молекули адгезії, ФНП, пов’язані з ІЛ-6 інші цитокіни та хемокіни) [</w:t>
      </w:r>
      <w:r w:rsidR="008875C6">
        <w:rPr>
          <w:rFonts w:ascii="Times New Roman" w:hAnsi="Times New Roman"/>
          <w:sz w:val="28"/>
          <w:szCs w:val="28"/>
        </w:rPr>
        <w:fldChar w:fldCharType="begin"/>
      </w:r>
      <w:r w:rsidR="00A87991">
        <w:rPr>
          <w:rFonts w:ascii="Times New Roman" w:hAnsi="Times New Roman"/>
          <w:sz w:val="28"/>
          <w:szCs w:val="28"/>
        </w:rPr>
        <w:instrText xml:space="preserve"> REF _Ref54342138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99</w:t>
      </w:r>
      <w:r w:rsidR="008875C6">
        <w:rPr>
          <w:rFonts w:ascii="Times New Roman" w:hAnsi="Times New Roman"/>
          <w:sz w:val="28"/>
          <w:szCs w:val="28"/>
        </w:rPr>
        <w:fldChar w:fldCharType="end"/>
      </w:r>
      <w:r w:rsidR="00A87991" w:rsidRPr="00A87991">
        <w:rPr>
          <w:rFonts w:ascii="Times New Roman" w:hAnsi="Times New Roman"/>
          <w:sz w:val="28"/>
          <w:szCs w:val="28"/>
        </w:rPr>
        <w:t xml:space="preserve">, </w:t>
      </w:r>
      <w:r w:rsidR="00E067CE">
        <w:fldChar w:fldCharType="begin"/>
      </w:r>
      <w:r w:rsidR="00E067CE">
        <w:instrText xml:space="preserve"> REF _Ref37786512 \r \h  \* MERGEFORMAT </w:instrText>
      </w:r>
      <w:r w:rsidR="00E067CE">
        <w:fldChar w:fldCharType="separate"/>
      </w:r>
      <w:r w:rsidR="006A58C3" w:rsidRPr="006A58C3">
        <w:rPr>
          <w:rFonts w:ascii="Times New Roman" w:hAnsi="Times New Roman"/>
          <w:sz w:val="28"/>
          <w:szCs w:val="28"/>
        </w:rPr>
        <w:t>139</w:t>
      </w:r>
      <w:r w:rsidR="00E067CE">
        <w:fldChar w:fldCharType="end"/>
      </w:r>
      <w:r w:rsidRPr="00ED5D3E">
        <w:rPr>
          <w:rFonts w:ascii="Times New Roman" w:hAnsi="Times New Roman"/>
          <w:sz w:val="28"/>
          <w:szCs w:val="28"/>
        </w:rPr>
        <w:t xml:space="preserve">]. Деякі з цих медіаторів дають прогностичну </w:t>
      </w:r>
      <w:r>
        <w:rPr>
          <w:rFonts w:ascii="Times New Roman" w:hAnsi="Times New Roman"/>
          <w:sz w:val="28"/>
          <w:szCs w:val="28"/>
        </w:rPr>
        <w:t>цінність</w:t>
      </w:r>
      <w:r w:rsidRPr="00ED5D3E">
        <w:rPr>
          <w:rFonts w:ascii="Times New Roman" w:hAnsi="Times New Roman"/>
          <w:sz w:val="28"/>
          <w:szCs w:val="28"/>
        </w:rPr>
        <w:t>, котра перевершує за точністю традиційні маркери ризику [</w:t>
      </w:r>
      <w:r w:rsidR="00E067CE">
        <w:fldChar w:fldCharType="begin"/>
      </w:r>
      <w:r w:rsidR="00E067CE">
        <w:instrText xml:space="preserve"> REF _Ref37786684 \r \h  \* MERGEFORMAT </w:instrText>
      </w:r>
      <w:r w:rsidR="00E067CE">
        <w:fldChar w:fldCharType="separate"/>
      </w:r>
      <w:r w:rsidR="006A58C3" w:rsidRPr="006A58C3">
        <w:rPr>
          <w:rFonts w:ascii="Times New Roman" w:hAnsi="Times New Roman"/>
          <w:sz w:val="28"/>
          <w:szCs w:val="28"/>
        </w:rPr>
        <w:t>149</w:t>
      </w:r>
      <w:r w:rsidR="00E067CE">
        <w:fldChar w:fldCharType="end"/>
      </w:r>
      <w:r w:rsidRPr="00ED5D3E">
        <w:rPr>
          <w:rFonts w:ascii="Times New Roman" w:hAnsi="Times New Roman"/>
          <w:sz w:val="28"/>
          <w:szCs w:val="28"/>
        </w:rPr>
        <w:t xml:space="preserve">]. </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 xml:space="preserve">Патогенетична роль прозапальних </w:t>
      </w:r>
      <w:r>
        <w:rPr>
          <w:rFonts w:ascii="Times New Roman" w:hAnsi="Times New Roman"/>
          <w:sz w:val="28"/>
          <w:szCs w:val="28"/>
        </w:rPr>
        <w:t>ЦН</w:t>
      </w:r>
      <w:r w:rsidRPr="00ED5D3E">
        <w:rPr>
          <w:rFonts w:ascii="Times New Roman" w:hAnsi="Times New Roman"/>
          <w:sz w:val="28"/>
          <w:szCs w:val="28"/>
        </w:rPr>
        <w:t xml:space="preserve"> при СН підтверджена </w:t>
      </w:r>
      <w:r>
        <w:rPr>
          <w:rFonts w:ascii="Times New Roman" w:hAnsi="Times New Roman"/>
          <w:sz w:val="28"/>
          <w:szCs w:val="28"/>
        </w:rPr>
        <w:t xml:space="preserve">під час проведення досліджень </w:t>
      </w:r>
      <w:r w:rsidRPr="00ED5D3E">
        <w:rPr>
          <w:rFonts w:ascii="Times New Roman" w:hAnsi="Times New Roman"/>
          <w:sz w:val="28"/>
          <w:szCs w:val="28"/>
        </w:rPr>
        <w:t>на різних моделях трансгенних мишей. Системне введення</w:t>
      </w:r>
      <w:r>
        <w:rPr>
          <w:rFonts w:ascii="Times New Roman" w:hAnsi="Times New Roman"/>
          <w:sz w:val="28"/>
          <w:szCs w:val="28"/>
        </w:rPr>
        <w:t xml:space="preserve"> експериментальним тваринам</w:t>
      </w:r>
      <w:r w:rsidRPr="00ED5D3E">
        <w:rPr>
          <w:rFonts w:ascii="Times New Roman" w:hAnsi="Times New Roman"/>
          <w:sz w:val="28"/>
          <w:szCs w:val="28"/>
        </w:rPr>
        <w:t xml:space="preserve"> ФНП</w:t>
      </w:r>
      <w:r w:rsidRPr="00ED5D3E">
        <w:rPr>
          <w:rFonts w:ascii="Times New Roman" w:hAnsi="Times New Roman"/>
          <w:sz w:val="28"/>
          <w:szCs w:val="28"/>
        </w:rPr>
        <w:sym w:font="Symbol" w:char="F061"/>
      </w:r>
      <w:r w:rsidRPr="00ED5D3E">
        <w:rPr>
          <w:rFonts w:ascii="Times New Roman" w:hAnsi="Times New Roman"/>
          <w:sz w:val="28"/>
          <w:szCs w:val="28"/>
        </w:rPr>
        <w:t xml:space="preserve"> у концентраціях, </w:t>
      </w:r>
      <w:r>
        <w:rPr>
          <w:rFonts w:ascii="Times New Roman" w:hAnsi="Times New Roman"/>
          <w:sz w:val="28"/>
          <w:szCs w:val="28"/>
        </w:rPr>
        <w:t xml:space="preserve">що відповідають </w:t>
      </w:r>
      <w:r w:rsidRPr="00ED5D3E">
        <w:rPr>
          <w:rFonts w:ascii="Times New Roman" w:hAnsi="Times New Roman"/>
          <w:sz w:val="28"/>
          <w:szCs w:val="28"/>
        </w:rPr>
        <w:t xml:space="preserve">таким у плазмі хворих </w:t>
      </w:r>
      <w:r>
        <w:rPr>
          <w:rFonts w:ascii="Times New Roman" w:hAnsi="Times New Roman"/>
          <w:sz w:val="28"/>
          <w:szCs w:val="28"/>
        </w:rPr>
        <w:t>і</w:t>
      </w:r>
      <w:r w:rsidRPr="00ED5D3E">
        <w:rPr>
          <w:rFonts w:ascii="Times New Roman" w:hAnsi="Times New Roman"/>
          <w:sz w:val="28"/>
          <w:szCs w:val="28"/>
        </w:rPr>
        <w:t>з СН, індукує дилатаційну кардіоміопатію [</w:t>
      </w:r>
      <w:r w:rsidR="008875C6">
        <w:rPr>
          <w:rFonts w:ascii="Times New Roman" w:hAnsi="Times New Roman"/>
          <w:sz w:val="28"/>
          <w:szCs w:val="28"/>
        </w:rPr>
        <w:fldChar w:fldCharType="begin"/>
      </w:r>
      <w:r w:rsidR="00945EF3">
        <w:rPr>
          <w:rFonts w:ascii="Times New Roman" w:hAnsi="Times New Roman"/>
          <w:sz w:val="28"/>
          <w:szCs w:val="28"/>
        </w:rPr>
        <w:instrText xml:space="preserve"> REF _Ref54341360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226</w:t>
      </w:r>
      <w:r w:rsidR="008875C6">
        <w:rPr>
          <w:rFonts w:ascii="Times New Roman" w:hAnsi="Times New Roman"/>
          <w:sz w:val="28"/>
          <w:szCs w:val="28"/>
        </w:rPr>
        <w:fldChar w:fldCharType="end"/>
      </w:r>
      <w:r w:rsidRPr="00ED5D3E">
        <w:rPr>
          <w:rFonts w:ascii="Times New Roman" w:hAnsi="Times New Roman"/>
          <w:sz w:val="28"/>
          <w:szCs w:val="28"/>
        </w:rPr>
        <w:t>]. Дослідження на ген</w:t>
      </w:r>
      <w:r>
        <w:rPr>
          <w:rFonts w:ascii="Times New Roman" w:hAnsi="Times New Roman"/>
          <w:sz w:val="28"/>
          <w:szCs w:val="28"/>
        </w:rPr>
        <w:t>н</w:t>
      </w:r>
      <w:r w:rsidRPr="00ED5D3E">
        <w:rPr>
          <w:rFonts w:ascii="Times New Roman" w:hAnsi="Times New Roman"/>
          <w:sz w:val="28"/>
          <w:szCs w:val="28"/>
        </w:rPr>
        <w:t>о</w:t>
      </w:r>
      <w:r>
        <w:rPr>
          <w:rFonts w:ascii="Times New Roman" w:hAnsi="Times New Roman"/>
          <w:sz w:val="28"/>
          <w:szCs w:val="28"/>
        </w:rPr>
        <w:t>-</w:t>
      </w:r>
      <w:r w:rsidRPr="00ED5D3E">
        <w:rPr>
          <w:rFonts w:ascii="Times New Roman" w:hAnsi="Times New Roman"/>
          <w:sz w:val="28"/>
          <w:szCs w:val="28"/>
        </w:rPr>
        <w:t>модифікованих мишах також показали зв’язок між</w:t>
      </w:r>
      <w:r>
        <w:rPr>
          <w:rFonts w:ascii="Times New Roman" w:hAnsi="Times New Roman"/>
          <w:sz w:val="28"/>
          <w:szCs w:val="28"/>
        </w:rPr>
        <w:t xml:space="preserve"> розвитком СН та</w:t>
      </w:r>
      <w:r w:rsidRPr="00ED5D3E">
        <w:rPr>
          <w:rFonts w:ascii="Times New Roman" w:hAnsi="Times New Roman"/>
          <w:sz w:val="28"/>
          <w:szCs w:val="28"/>
        </w:rPr>
        <w:t xml:space="preserve"> ІЛ-6</w:t>
      </w:r>
      <w:r>
        <w:rPr>
          <w:rFonts w:ascii="Times New Roman" w:hAnsi="Times New Roman"/>
          <w:sz w:val="28"/>
          <w:szCs w:val="28"/>
        </w:rPr>
        <w:t>,</w:t>
      </w:r>
      <w:r w:rsidRPr="00ED5D3E">
        <w:rPr>
          <w:rFonts w:ascii="Times New Roman" w:hAnsi="Times New Roman"/>
          <w:sz w:val="28"/>
          <w:szCs w:val="28"/>
        </w:rPr>
        <w:t xml:space="preserve"> його рецепторною субодиницею глікопротеїн</w:t>
      </w:r>
      <w:r>
        <w:rPr>
          <w:rFonts w:ascii="Times New Roman" w:hAnsi="Times New Roman"/>
          <w:sz w:val="28"/>
          <w:szCs w:val="28"/>
        </w:rPr>
        <w:t>у</w:t>
      </w:r>
      <w:r w:rsidRPr="00ED5D3E">
        <w:rPr>
          <w:rFonts w:ascii="Times New Roman" w:hAnsi="Times New Roman"/>
          <w:sz w:val="28"/>
          <w:szCs w:val="28"/>
        </w:rPr>
        <w:t xml:space="preserve"> (gp) 130, котр</w:t>
      </w:r>
      <w:r>
        <w:rPr>
          <w:rFonts w:ascii="Times New Roman" w:hAnsi="Times New Roman"/>
          <w:sz w:val="28"/>
          <w:szCs w:val="28"/>
        </w:rPr>
        <w:t>а</w:t>
      </w:r>
      <w:r w:rsidRPr="00ED5D3E">
        <w:rPr>
          <w:rFonts w:ascii="Times New Roman" w:hAnsi="Times New Roman"/>
          <w:sz w:val="28"/>
          <w:szCs w:val="28"/>
        </w:rPr>
        <w:t xml:space="preserve"> є </w:t>
      </w:r>
      <w:r>
        <w:rPr>
          <w:rFonts w:ascii="Times New Roman" w:hAnsi="Times New Roman"/>
          <w:sz w:val="28"/>
          <w:szCs w:val="28"/>
        </w:rPr>
        <w:t>спільною</w:t>
      </w:r>
      <w:r w:rsidRPr="00ED5D3E">
        <w:rPr>
          <w:rFonts w:ascii="Times New Roman" w:hAnsi="Times New Roman"/>
          <w:sz w:val="28"/>
          <w:szCs w:val="28"/>
        </w:rPr>
        <w:t xml:space="preserve"> для декількох </w:t>
      </w:r>
      <w:r>
        <w:rPr>
          <w:rFonts w:ascii="Times New Roman" w:hAnsi="Times New Roman"/>
          <w:sz w:val="28"/>
          <w:szCs w:val="28"/>
        </w:rPr>
        <w:t>ЦН</w:t>
      </w:r>
      <w:r w:rsidRPr="00ED5D3E">
        <w:rPr>
          <w:rFonts w:ascii="Times New Roman" w:hAnsi="Times New Roman"/>
          <w:sz w:val="28"/>
          <w:szCs w:val="28"/>
        </w:rPr>
        <w:t xml:space="preserve"> у </w:t>
      </w:r>
      <w:r>
        <w:rPr>
          <w:rFonts w:ascii="Times New Roman" w:hAnsi="Times New Roman"/>
          <w:sz w:val="28"/>
          <w:szCs w:val="28"/>
        </w:rPr>
        <w:t xml:space="preserve">родини </w:t>
      </w:r>
      <w:r w:rsidRPr="00ED5D3E">
        <w:rPr>
          <w:rFonts w:ascii="Times New Roman" w:hAnsi="Times New Roman"/>
          <w:sz w:val="28"/>
          <w:szCs w:val="28"/>
        </w:rPr>
        <w:t>ІЛ-6, а також для різних хемокінів (наприклад, MCP-1) та CXCL13 [</w:t>
      </w:r>
      <w:r w:rsidR="00E067CE">
        <w:fldChar w:fldCharType="begin"/>
      </w:r>
      <w:r w:rsidR="00E067CE">
        <w:instrText xml:space="preserve"> REF _Ref37786771 \r \h  \* MERGEFORMAT </w:instrText>
      </w:r>
      <w:r w:rsidR="00E067CE">
        <w:fldChar w:fldCharType="separate"/>
      </w:r>
      <w:r w:rsidR="006A58C3" w:rsidRPr="006A58C3">
        <w:rPr>
          <w:rFonts w:ascii="Times New Roman" w:hAnsi="Times New Roman"/>
          <w:sz w:val="28"/>
          <w:szCs w:val="28"/>
        </w:rPr>
        <w:t>168</w:t>
      </w:r>
      <w:r w:rsidR="00E067CE">
        <w:fldChar w:fldCharType="end"/>
      </w:r>
      <w:r w:rsidRPr="00ED5D3E">
        <w:rPr>
          <w:rFonts w:ascii="Times New Roman" w:hAnsi="Times New Roman"/>
          <w:sz w:val="28"/>
          <w:szCs w:val="28"/>
        </w:rPr>
        <w:t xml:space="preserve">]. Прозапальні </w:t>
      </w:r>
      <w:r>
        <w:rPr>
          <w:rFonts w:ascii="Times New Roman" w:hAnsi="Times New Roman"/>
          <w:sz w:val="28"/>
          <w:szCs w:val="28"/>
        </w:rPr>
        <w:t>ЦН</w:t>
      </w:r>
      <w:r w:rsidRPr="00ED5D3E">
        <w:rPr>
          <w:rFonts w:ascii="Times New Roman" w:hAnsi="Times New Roman"/>
          <w:sz w:val="28"/>
          <w:szCs w:val="28"/>
        </w:rPr>
        <w:t xml:space="preserve"> можуть модулювати функції міокарда </w:t>
      </w:r>
      <w:r>
        <w:rPr>
          <w:rFonts w:ascii="Times New Roman" w:hAnsi="Times New Roman"/>
          <w:sz w:val="28"/>
          <w:szCs w:val="28"/>
        </w:rPr>
        <w:t xml:space="preserve">із залученням </w:t>
      </w:r>
      <w:r w:rsidRPr="00ED5D3E">
        <w:rPr>
          <w:rFonts w:ascii="Times New Roman" w:hAnsi="Times New Roman"/>
          <w:sz w:val="28"/>
          <w:szCs w:val="28"/>
        </w:rPr>
        <w:t>різних механізмів</w:t>
      </w:r>
      <w:r>
        <w:rPr>
          <w:rFonts w:ascii="Times New Roman" w:hAnsi="Times New Roman"/>
          <w:sz w:val="28"/>
          <w:szCs w:val="28"/>
        </w:rPr>
        <w:t>. Серед них – стимуляція розвитку</w:t>
      </w:r>
      <w:r w:rsidRPr="00ED5D3E">
        <w:rPr>
          <w:rFonts w:ascii="Times New Roman" w:hAnsi="Times New Roman"/>
          <w:sz w:val="28"/>
          <w:szCs w:val="28"/>
        </w:rPr>
        <w:t xml:space="preserve"> гіпертрофії та фіброзу шляхом прямої дії на кардіоміоцити та фібробласти, порушення скоротливої здатності міокарда </w:t>
      </w:r>
      <w:r>
        <w:rPr>
          <w:rFonts w:ascii="Times New Roman" w:hAnsi="Times New Roman"/>
          <w:sz w:val="28"/>
          <w:szCs w:val="28"/>
        </w:rPr>
        <w:t xml:space="preserve">внаслідок безпосереднього впливу </w:t>
      </w:r>
      <w:r w:rsidRPr="00ED5D3E">
        <w:rPr>
          <w:rFonts w:ascii="Times New Roman" w:hAnsi="Times New Roman"/>
          <w:sz w:val="28"/>
          <w:szCs w:val="28"/>
        </w:rPr>
        <w:t xml:space="preserve">на внутріклітинний транспорт </w:t>
      </w:r>
      <w:r w:rsidRPr="0000676D">
        <w:rPr>
          <w:rFonts w:ascii="Times New Roman" w:hAnsi="Times New Roman"/>
          <w:sz w:val="28"/>
          <w:szCs w:val="28"/>
        </w:rPr>
        <w:t>Са</w:t>
      </w:r>
      <w:r w:rsidRPr="0000676D">
        <w:rPr>
          <w:rFonts w:ascii="Times New Roman" w:hAnsi="Times New Roman"/>
          <w:sz w:val="28"/>
          <w:szCs w:val="28"/>
          <w:vertAlign w:val="superscript"/>
        </w:rPr>
        <w:t>2+</w:t>
      </w:r>
      <w:r w:rsidRPr="00ED5D3E">
        <w:rPr>
          <w:rFonts w:ascii="Times New Roman" w:hAnsi="Times New Roman"/>
          <w:sz w:val="28"/>
          <w:szCs w:val="28"/>
        </w:rPr>
        <w:t xml:space="preserve"> та передачу сигналу через </w:t>
      </w:r>
      <w:r w:rsidRPr="00ED5D3E">
        <w:rPr>
          <w:rFonts w:ascii="Symbol" w:hAnsi="Symbol"/>
          <w:sz w:val="28"/>
          <w:szCs w:val="28"/>
        </w:rPr>
        <w:t></w:t>
      </w:r>
      <w:r w:rsidRPr="00ED5D3E">
        <w:rPr>
          <w:rFonts w:ascii="Times New Roman" w:hAnsi="Times New Roman"/>
          <w:sz w:val="28"/>
          <w:szCs w:val="28"/>
        </w:rPr>
        <w:t>-АР, індукці</w:t>
      </w:r>
      <w:r w:rsidRPr="0000676D">
        <w:rPr>
          <w:rFonts w:ascii="Times New Roman" w:hAnsi="Times New Roman"/>
          <w:sz w:val="28"/>
          <w:szCs w:val="28"/>
        </w:rPr>
        <w:t>ю</w:t>
      </w:r>
      <w:r w:rsidRPr="00ED5D3E">
        <w:rPr>
          <w:rFonts w:ascii="Times New Roman" w:hAnsi="Times New Roman"/>
          <w:sz w:val="28"/>
          <w:szCs w:val="28"/>
        </w:rPr>
        <w:t xml:space="preserve"> апоптозу та активаці</w:t>
      </w:r>
      <w:r w:rsidRPr="0000676D">
        <w:rPr>
          <w:rFonts w:ascii="Times New Roman" w:hAnsi="Times New Roman"/>
          <w:sz w:val="28"/>
          <w:szCs w:val="28"/>
        </w:rPr>
        <w:t>ю</w:t>
      </w:r>
      <w:r w:rsidRPr="00ED5D3E">
        <w:rPr>
          <w:rFonts w:ascii="Times New Roman" w:hAnsi="Times New Roman"/>
          <w:sz w:val="28"/>
          <w:szCs w:val="28"/>
        </w:rPr>
        <w:t xml:space="preserve"> низки генів у кардіоміоцитах, що відповідають за ремоделювання серця [</w:t>
      </w:r>
      <w:r w:rsidR="00E067CE">
        <w:fldChar w:fldCharType="begin"/>
      </w:r>
      <w:r w:rsidR="00E067CE">
        <w:instrText xml:space="preserve"> REF _Ref37786799 \r \h  \* MERGEFORMAT </w:instrText>
      </w:r>
      <w:r w:rsidR="00E067CE">
        <w:fldChar w:fldCharType="separate"/>
      </w:r>
      <w:r w:rsidR="006A58C3" w:rsidRPr="006A58C3">
        <w:rPr>
          <w:rFonts w:ascii="Times New Roman" w:hAnsi="Times New Roman"/>
          <w:sz w:val="28"/>
          <w:szCs w:val="28"/>
        </w:rPr>
        <w:t>301</w:t>
      </w:r>
      <w:r w:rsidR="00E067CE">
        <w:fldChar w:fldCharType="end"/>
      </w:r>
      <w:r w:rsidRPr="00ED5D3E">
        <w:rPr>
          <w:rFonts w:ascii="Times New Roman" w:hAnsi="Times New Roman"/>
          <w:sz w:val="28"/>
          <w:szCs w:val="28"/>
        </w:rPr>
        <w:t xml:space="preserve">]. Медіатори запалення також можуть </w:t>
      </w:r>
      <w:r>
        <w:rPr>
          <w:rFonts w:ascii="Times New Roman" w:hAnsi="Times New Roman"/>
          <w:sz w:val="28"/>
          <w:szCs w:val="28"/>
        </w:rPr>
        <w:t xml:space="preserve">мати </w:t>
      </w:r>
      <w:r w:rsidRPr="00ED5D3E">
        <w:rPr>
          <w:rFonts w:ascii="Times New Roman" w:hAnsi="Times New Roman"/>
          <w:sz w:val="28"/>
          <w:szCs w:val="28"/>
        </w:rPr>
        <w:t xml:space="preserve">опосередкований </w:t>
      </w:r>
      <w:r>
        <w:rPr>
          <w:rFonts w:ascii="Times New Roman" w:hAnsi="Times New Roman"/>
          <w:sz w:val="28"/>
          <w:szCs w:val="28"/>
        </w:rPr>
        <w:t xml:space="preserve">вплив на </w:t>
      </w:r>
      <w:r w:rsidRPr="00ED5D3E">
        <w:rPr>
          <w:rFonts w:ascii="Times New Roman" w:hAnsi="Times New Roman"/>
          <w:sz w:val="28"/>
          <w:szCs w:val="28"/>
        </w:rPr>
        <w:t xml:space="preserve">прогресування СН </w:t>
      </w:r>
      <w:r>
        <w:rPr>
          <w:rFonts w:ascii="Times New Roman" w:hAnsi="Times New Roman"/>
          <w:sz w:val="28"/>
          <w:szCs w:val="28"/>
        </w:rPr>
        <w:t xml:space="preserve">шляхом </w:t>
      </w:r>
      <w:r w:rsidRPr="00ED5D3E">
        <w:rPr>
          <w:rFonts w:ascii="Times New Roman" w:hAnsi="Times New Roman"/>
          <w:sz w:val="28"/>
          <w:szCs w:val="28"/>
        </w:rPr>
        <w:t>порушення функції кісткового мозку з розвитком вторинної анемії</w:t>
      </w:r>
      <w:r>
        <w:rPr>
          <w:rFonts w:ascii="Times New Roman" w:hAnsi="Times New Roman"/>
          <w:sz w:val="28"/>
          <w:szCs w:val="28"/>
        </w:rPr>
        <w:t xml:space="preserve">; спричиняти </w:t>
      </w:r>
      <w:r w:rsidRPr="00ED5D3E">
        <w:rPr>
          <w:rFonts w:ascii="Times New Roman" w:hAnsi="Times New Roman"/>
          <w:sz w:val="28"/>
          <w:szCs w:val="28"/>
        </w:rPr>
        <w:t>неадекватну активацію ендотеліальних клітин та порушення функції перифер</w:t>
      </w:r>
      <w:r>
        <w:rPr>
          <w:rFonts w:ascii="Times New Roman" w:hAnsi="Times New Roman"/>
          <w:sz w:val="28"/>
          <w:szCs w:val="28"/>
        </w:rPr>
        <w:t xml:space="preserve">ичних </w:t>
      </w:r>
      <w:r w:rsidRPr="00ED5D3E">
        <w:rPr>
          <w:rFonts w:ascii="Times New Roman" w:hAnsi="Times New Roman"/>
          <w:sz w:val="28"/>
          <w:szCs w:val="28"/>
        </w:rPr>
        <w:t xml:space="preserve">м’язів </w:t>
      </w:r>
      <w:r>
        <w:rPr>
          <w:rFonts w:ascii="Times New Roman" w:hAnsi="Times New Roman"/>
          <w:sz w:val="28"/>
          <w:szCs w:val="28"/>
        </w:rPr>
        <w:t>і</w:t>
      </w:r>
      <w:r w:rsidRPr="00ED5D3E">
        <w:rPr>
          <w:rFonts w:ascii="Times New Roman" w:hAnsi="Times New Roman"/>
          <w:sz w:val="28"/>
          <w:szCs w:val="28"/>
        </w:rPr>
        <w:t>з індукцією системного запалення [</w:t>
      </w:r>
      <w:r w:rsidR="00E067CE">
        <w:fldChar w:fldCharType="begin"/>
      </w:r>
      <w:r w:rsidR="00E067CE">
        <w:instrText xml:space="preserve"> REF _Ref37786799 \r \h  \* MERGEFORMAT </w:instrText>
      </w:r>
      <w:r w:rsidR="00E067CE">
        <w:fldChar w:fldCharType="separate"/>
      </w:r>
      <w:r w:rsidR="006A58C3" w:rsidRPr="006A58C3">
        <w:rPr>
          <w:rFonts w:ascii="Times New Roman" w:hAnsi="Times New Roman"/>
          <w:sz w:val="28"/>
          <w:szCs w:val="28"/>
        </w:rPr>
        <w:t>301</w:t>
      </w:r>
      <w:r w:rsidR="00E067CE">
        <w:fldChar w:fldCharType="end"/>
      </w:r>
      <w:r w:rsidRPr="00ED5D3E">
        <w:rPr>
          <w:rFonts w:ascii="Times New Roman" w:hAnsi="Times New Roman"/>
          <w:sz w:val="28"/>
          <w:szCs w:val="28"/>
        </w:rPr>
        <w:t xml:space="preserve">]. </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 xml:space="preserve">Під час гострої фази ІМ продукція </w:t>
      </w:r>
      <w:r>
        <w:rPr>
          <w:rFonts w:ascii="Times New Roman" w:hAnsi="Times New Roman"/>
          <w:sz w:val="28"/>
          <w:szCs w:val="28"/>
        </w:rPr>
        <w:t>ЦН</w:t>
      </w:r>
      <w:r w:rsidRPr="00ED5D3E">
        <w:rPr>
          <w:rFonts w:ascii="Times New Roman" w:hAnsi="Times New Roman"/>
          <w:sz w:val="28"/>
          <w:szCs w:val="28"/>
        </w:rPr>
        <w:t xml:space="preserve"> є</w:t>
      </w:r>
      <w:r>
        <w:rPr>
          <w:rFonts w:ascii="Times New Roman" w:hAnsi="Times New Roman"/>
          <w:sz w:val="28"/>
          <w:szCs w:val="28"/>
        </w:rPr>
        <w:t>,</w:t>
      </w:r>
      <w:r w:rsidRPr="00ED5D3E">
        <w:rPr>
          <w:rFonts w:ascii="Times New Roman" w:hAnsi="Times New Roman"/>
          <w:sz w:val="28"/>
          <w:szCs w:val="28"/>
        </w:rPr>
        <w:t xml:space="preserve"> власне</w:t>
      </w:r>
      <w:r>
        <w:rPr>
          <w:rFonts w:ascii="Times New Roman" w:hAnsi="Times New Roman"/>
          <w:sz w:val="28"/>
          <w:szCs w:val="28"/>
        </w:rPr>
        <w:t>,</w:t>
      </w:r>
      <w:r w:rsidRPr="00ED5D3E">
        <w:rPr>
          <w:rFonts w:ascii="Times New Roman" w:hAnsi="Times New Roman"/>
          <w:sz w:val="28"/>
          <w:szCs w:val="28"/>
        </w:rPr>
        <w:t xml:space="preserve"> відповіддю на пошкодження. Тригер</w:t>
      </w:r>
      <w:r>
        <w:rPr>
          <w:rFonts w:ascii="Times New Roman" w:hAnsi="Times New Roman"/>
          <w:sz w:val="28"/>
          <w:szCs w:val="28"/>
        </w:rPr>
        <w:t>ами</w:t>
      </w:r>
      <w:r w:rsidRPr="00ED5D3E">
        <w:rPr>
          <w:rFonts w:ascii="Times New Roman" w:hAnsi="Times New Roman"/>
          <w:sz w:val="28"/>
          <w:szCs w:val="28"/>
        </w:rPr>
        <w:t xml:space="preserve"> вивільнення </w:t>
      </w:r>
      <w:r>
        <w:rPr>
          <w:rFonts w:ascii="Times New Roman" w:hAnsi="Times New Roman"/>
          <w:sz w:val="28"/>
          <w:szCs w:val="28"/>
        </w:rPr>
        <w:t>ЦН</w:t>
      </w:r>
      <w:r w:rsidRPr="00ED5D3E">
        <w:rPr>
          <w:rFonts w:ascii="Times New Roman" w:hAnsi="Times New Roman"/>
          <w:sz w:val="28"/>
          <w:szCs w:val="28"/>
        </w:rPr>
        <w:t xml:space="preserve"> (</w:t>
      </w:r>
      <w:r>
        <w:rPr>
          <w:rFonts w:ascii="Times New Roman" w:hAnsi="Times New Roman"/>
          <w:sz w:val="28"/>
          <w:szCs w:val="28"/>
        </w:rPr>
        <w:t xml:space="preserve">як-от </w:t>
      </w:r>
      <w:r w:rsidRPr="00ED5D3E">
        <w:rPr>
          <w:rFonts w:ascii="Times New Roman" w:hAnsi="Times New Roman"/>
          <w:sz w:val="28"/>
          <w:szCs w:val="28"/>
        </w:rPr>
        <w:t>ФНП</w:t>
      </w:r>
      <w:r w:rsidRPr="00ED5D3E">
        <w:rPr>
          <w:rFonts w:ascii="Times New Roman" w:hAnsi="Times New Roman"/>
          <w:sz w:val="28"/>
          <w:szCs w:val="28"/>
        </w:rPr>
        <w:sym w:font="Symbol" w:char="F061"/>
      </w:r>
      <w:r w:rsidRPr="00ED5D3E">
        <w:rPr>
          <w:rFonts w:ascii="Times New Roman" w:hAnsi="Times New Roman"/>
          <w:sz w:val="28"/>
          <w:szCs w:val="28"/>
        </w:rPr>
        <w:t>, ІЛ-6 та ІЛ-1</w:t>
      </w:r>
      <w:r w:rsidRPr="00ED5D3E">
        <w:rPr>
          <w:rFonts w:ascii="Symbol" w:hAnsi="Symbol"/>
          <w:sz w:val="28"/>
          <w:szCs w:val="28"/>
        </w:rPr>
        <w:t></w:t>
      </w:r>
      <w:r w:rsidRPr="00ED5D3E">
        <w:rPr>
          <w:rFonts w:ascii="Symbol" w:hAnsi="Symbol"/>
          <w:sz w:val="28"/>
          <w:szCs w:val="28"/>
        </w:rPr>
        <w:t></w:t>
      </w:r>
      <w:r w:rsidRPr="00ED5D3E">
        <w:rPr>
          <w:rFonts w:ascii="Times New Roman" w:hAnsi="Times New Roman"/>
          <w:sz w:val="28"/>
          <w:szCs w:val="28"/>
        </w:rPr>
        <w:t xml:space="preserve"> при ІМ </w:t>
      </w:r>
      <w:r>
        <w:rPr>
          <w:rFonts w:ascii="Times New Roman" w:hAnsi="Times New Roman"/>
          <w:sz w:val="28"/>
          <w:szCs w:val="28"/>
        </w:rPr>
        <w:t xml:space="preserve">є </w:t>
      </w:r>
      <w:r w:rsidRPr="00ED5D3E">
        <w:rPr>
          <w:rFonts w:ascii="Times New Roman" w:hAnsi="Times New Roman"/>
          <w:sz w:val="28"/>
          <w:szCs w:val="28"/>
        </w:rPr>
        <w:t>ішемі</w:t>
      </w:r>
      <w:r>
        <w:rPr>
          <w:rFonts w:ascii="Times New Roman" w:hAnsi="Times New Roman"/>
          <w:sz w:val="28"/>
          <w:szCs w:val="28"/>
        </w:rPr>
        <w:t>я</w:t>
      </w:r>
      <w:r w:rsidRPr="00ED5D3E">
        <w:rPr>
          <w:rFonts w:ascii="Times New Roman" w:hAnsi="Times New Roman"/>
          <w:sz w:val="28"/>
          <w:szCs w:val="28"/>
        </w:rPr>
        <w:t xml:space="preserve">, активні форми кисню, що </w:t>
      </w:r>
      <w:r>
        <w:rPr>
          <w:rFonts w:ascii="Times New Roman" w:hAnsi="Times New Roman"/>
          <w:sz w:val="28"/>
          <w:szCs w:val="28"/>
        </w:rPr>
        <w:t xml:space="preserve">в надлишку утворюються при </w:t>
      </w:r>
      <w:r w:rsidRPr="00ED5D3E">
        <w:rPr>
          <w:rFonts w:ascii="Times New Roman" w:hAnsi="Times New Roman"/>
          <w:sz w:val="28"/>
          <w:szCs w:val="28"/>
        </w:rPr>
        <w:t xml:space="preserve">ішемії-реперфузії, спричиняють пошкодження мембран, а також </w:t>
      </w:r>
      <w:r>
        <w:rPr>
          <w:rFonts w:ascii="Times New Roman" w:hAnsi="Times New Roman"/>
          <w:sz w:val="28"/>
          <w:szCs w:val="28"/>
        </w:rPr>
        <w:t xml:space="preserve">стимулюють </w:t>
      </w:r>
      <w:r w:rsidRPr="00ED5D3E">
        <w:rPr>
          <w:rFonts w:ascii="Times New Roman" w:hAnsi="Times New Roman"/>
          <w:sz w:val="28"/>
          <w:szCs w:val="28"/>
        </w:rPr>
        <w:t xml:space="preserve">синтез </w:t>
      </w:r>
      <w:r>
        <w:rPr>
          <w:rFonts w:ascii="Times New Roman" w:hAnsi="Times New Roman"/>
          <w:sz w:val="28"/>
          <w:szCs w:val="28"/>
        </w:rPr>
        <w:t xml:space="preserve">асоційованих </w:t>
      </w:r>
      <w:r w:rsidRPr="00ED5D3E">
        <w:rPr>
          <w:rFonts w:ascii="Times New Roman" w:hAnsi="Times New Roman"/>
          <w:sz w:val="28"/>
          <w:szCs w:val="28"/>
        </w:rPr>
        <w:t>з небезпекою молекулярних патернів,</w:t>
      </w:r>
      <w:r>
        <w:rPr>
          <w:rFonts w:ascii="Times New Roman" w:hAnsi="Times New Roman"/>
          <w:sz w:val="28"/>
          <w:szCs w:val="28"/>
        </w:rPr>
        <w:t xml:space="preserve"> до яких відносять</w:t>
      </w:r>
      <w:r w:rsidRPr="00ED5D3E">
        <w:rPr>
          <w:rFonts w:ascii="Times New Roman" w:hAnsi="Times New Roman"/>
          <w:sz w:val="28"/>
          <w:szCs w:val="28"/>
        </w:rPr>
        <w:t>, АТФ, сечов</w:t>
      </w:r>
      <w:r>
        <w:rPr>
          <w:rFonts w:ascii="Times New Roman" w:hAnsi="Times New Roman"/>
          <w:sz w:val="28"/>
          <w:szCs w:val="28"/>
        </w:rPr>
        <w:t>у</w:t>
      </w:r>
      <w:r w:rsidRPr="00ED5D3E">
        <w:rPr>
          <w:rFonts w:ascii="Times New Roman" w:hAnsi="Times New Roman"/>
          <w:sz w:val="28"/>
          <w:szCs w:val="28"/>
        </w:rPr>
        <w:t xml:space="preserve"> кислот</w:t>
      </w:r>
      <w:r>
        <w:rPr>
          <w:rFonts w:ascii="Times New Roman" w:hAnsi="Times New Roman"/>
          <w:sz w:val="28"/>
          <w:szCs w:val="28"/>
        </w:rPr>
        <w:t>у</w:t>
      </w:r>
      <w:r w:rsidRPr="00ED5D3E">
        <w:rPr>
          <w:rFonts w:ascii="Times New Roman" w:hAnsi="Times New Roman"/>
          <w:sz w:val="28"/>
          <w:szCs w:val="28"/>
        </w:rPr>
        <w:t>, мітохондріальн</w:t>
      </w:r>
      <w:r>
        <w:rPr>
          <w:rFonts w:ascii="Times New Roman" w:hAnsi="Times New Roman"/>
          <w:sz w:val="28"/>
          <w:szCs w:val="28"/>
        </w:rPr>
        <w:t>у</w:t>
      </w:r>
      <w:r w:rsidRPr="00ED5D3E">
        <w:rPr>
          <w:rFonts w:ascii="Times New Roman" w:hAnsi="Times New Roman"/>
          <w:sz w:val="28"/>
          <w:szCs w:val="28"/>
        </w:rPr>
        <w:t xml:space="preserve"> ДНК і білки теплового шоку [</w:t>
      </w:r>
      <w:r w:rsidR="00E067CE">
        <w:fldChar w:fldCharType="begin"/>
      </w:r>
      <w:r w:rsidR="00E067CE">
        <w:instrText xml:space="preserve"> REF _Ref37786856 \r \h  \* MERGEFORMAT </w:instrText>
      </w:r>
      <w:r w:rsidR="00E067CE">
        <w:fldChar w:fldCharType="separate"/>
      </w:r>
      <w:r w:rsidR="006A58C3" w:rsidRPr="006A58C3">
        <w:rPr>
          <w:rFonts w:ascii="Times New Roman" w:hAnsi="Times New Roman"/>
          <w:sz w:val="28"/>
          <w:szCs w:val="28"/>
        </w:rPr>
        <w:t>371</w:t>
      </w:r>
      <w:r w:rsidR="00E067CE">
        <w:fldChar w:fldCharType="end"/>
      </w:r>
      <w:r w:rsidRPr="00ED5D3E">
        <w:rPr>
          <w:rFonts w:ascii="Times New Roman" w:hAnsi="Times New Roman"/>
          <w:sz w:val="28"/>
          <w:szCs w:val="28"/>
        </w:rPr>
        <w:t xml:space="preserve">]. Цей процес запалення є передумовою для загоєння ран, утворення рубців і </w:t>
      </w:r>
      <w:r>
        <w:rPr>
          <w:rFonts w:ascii="Times New Roman" w:hAnsi="Times New Roman"/>
          <w:sz w:val="28"/>
          <w:szCs w:val="28"/>
        </w:rPr>
        <w:t xml:space="preserve">розвитку </w:t>
      </w:r>
      <w:r w:rsidRPr="00ED5D3E">
        <w:rPr>
          <w:rFonts w:ascii="Times New Roman" w:hAnsi="Times New Roman"/>
          <w:sz w:val="28"/>
          <w:szCs w:val="28"/>
        </w:rPr>
        <w:t xml:space="preserve">компенсаторної гіпертрофії. Дослідження також показали, що ці прозапальні </w:t>
      </w:r>
      <w:r>
        <w:rPr>
          <w:rFonts w:ascii="Times New Roman" w:hAnsi="Times New Roman"/>
          <w:sz w:val="28"/>
          <w:szCs w:val="28"/>
        </w:rPr>
        <w:t>ЦН</w:t>
      </w:r>
      <w:r w:rsidRPr="00ED5D3E">
        <w:rPr>
          <w:rFonts w:ascii="Times New Roman" w:hAnsi="Times New Roman"/>
          <w:sz w:val="28"/>
          <w:szCs w:val="28"/>
        </w:rPr>
        <w:t xml:space="preserve"> ініціюють кардіопротективний сигнальний каскад, відомий як «шлях виживання» [</w:t>
      </w:r>
      <w:r w:rsidR="00E067CE">
        <w:fldChar w:fldCharType="begin"/>
      </w:r>
      <w:r w:rsidR="00E067CE">
        <w:instrText xml:space="preserve"> REF _Ref37786906 \r \h  \* MERGEFORMAT </w:instrText>
      </w:r>
      <w:r w:rsidR="00E067CE">
        <w:fldChar w:fldCharType="separate"/>
      </w:r>
      <w:r w:rsidR="006A58C3" w:rsidRPr="006A58C3">
        <w:rPr>
          <w:rFonts w:ascii="Times New Roman" w:hAnsi="Times New Roman"/>
          <w:sz w:val="28"/>
          <w:szCs w:val="28"/>
        </w:rPr>
        <w:t>272</w:t>
      </w:r>
      <w:r w:rsidR="00E067CE">
        <w:fldChar w:fldCharType="end"/>
      </w:r>
      <w:r w:rsidRPr="00ED5D3E">
        <w:rPr>
          <w:rFonts w:ascii="Times New Roman" w:hAnsi="Times New Roman"/>
          <w:sz w:val="28"/>
          <w:szCs w:val="28"/>
        </w:rPr>
        <w:t xml:space="preserve">]. Однак, хоча помірна цитокінова відповідь може бути захисною, невідповідна та стійка реакція запалення може призвести до </w:t>
      </w:r>
      <w:r>
        <w:rPr>
          <w:rFonts w:ascii="Times New Roman" w:hAnsi="Times New Roman"/>
          <w:sz w:val="28"/>
          <w:szCs w:val="28"/>
        </w:rPr>
        <w:t xml:space="preserve">формування </w:t>
      </w:r>
      <w:r w:rsidRPr="00ED5D3E">
        <w:rPr>
          <w:rFonts w:ascii="Times New Roman" w:hAnsi="Times New Roman"/>
          <w:sz w:val="28"/>
          <w:szCs w:val="28"/>
        </w:rPr>
        <w:t>«дезадаптивної» ситуації [</w:t>
      </w:r>
      <w:r w:rsidR="00E067CE">
        <w:fldChar w:fldCharType="begin"/>
      </w:r>
      <w:r w:rsidR="00E067CE">
        <w:instrText xml:space="preserve"> REF _Ref37786799 \r \h  \* MERGEFORMAT </w:instrText>
      </w:r>
      <w:r w:rsidR="00E067CE">
        <w:fldChar w:fldCharType="separate"/>
      </w:r>
      <w:r w:rsidR="006A58C3" w:rsidRPr="006A58C3">
        <w:rPr>
          <w:rFonts w:ascii="Times New Roman" w:hAnsi="Times New Roman"/>
          <w:sz w:val="28"/>
          <w:szCs w:val="28"/>
        </w:rPr>
        <w:t>301</w:t>
      </w:r>
      <w:r w:rsidR="00E067CE">
        <w:fldChar w:fldCharType="end"/>
      </w:r>
      <w:r w:rsidRPr="00ED5D3E">
        <w:rPr>
          <w:rFonts w:ascii="Times New Roman" w:hAnsi="Times New Roman"/>
          <w:sz w:val="28"/>
          <w:szCs w:val="28"/>
        </w:rPr>
        <w:t xml:space="preserve">]. </w:t>
      </w:r>
      <w:r>
        <w:rPr>
          <w:rFonts w:ascii="Times New Roman" w:hAnsi="Times New Roman"/>
          <w:sz w:val="28"/>
          <w:szCs w:val="28"/>
        </w:rPr>
        <w:t>Ок</w:t>
      </w:r>
      <w:r w:rsidRPr="00ED5D3E">
        <w:rPr>
          <w:rFonts w:ascii="Times New Roman" w:hAnsi="Times New Roman"/>
          <w:sz w:val="28"/>
          <w:szCs w:val="28"/>
        </w:rPr>
        <w:t>рім того, експерименти за участ</w:t>
      </w:r>
      <w:r>
        <w:rPr>
          <w:rFonts w:ascii="Times New Roman" w:hAnsi="Times New Roman"/>
          <w:sz w:val="28"/>
          <w:szCs w:val="28"/>
        </w:rPr>
        <w:t>і</w:t>
      </w:r>
      <w:r w:rsidRPr="00ED5D3E">
        <w:rPr>
          <w:rFonts w:ascii="Times New Roman" w:hAnsi="Times New Roman"/>
          <w:sz w:val="28"/>
          <w:szCs w:val="28"/>
        </w:rPr>
        <w:t xml:space="preserve"> тварин продемонстрували, що при великому розмірі ІМ експресія генів </w:t>
      </w:r>
      <w:r>
        <w:rPr>
          <w:rFonts w:ascii="Times New Roman" w:hAnsi="Times New Roman"/>
          <w:sz w:val="28"/>
          <w:szCs w:val="28"/>
        </w:rPr>
        <w:t>ЦН</w:t>
      </w:r>
      <w:r w:rsidRPr="00ED5D3E">
        <w:rPr>
          <w:rFonts w:ascii="Times New Roman" w:hAnsi="Times New Roman"/>
          <w:sz w:val="28"/>
          <w:szCs w:val="28"/>
        </w:rPr>
        <w:t xml:space="preserve"> може залишатися значно підвищеною протягом тривалого часу, особливо </w:t>
      </w:r>
      <w:r>
        <w:rPr>
          <w:rFonts w:ascii="Times New Roman" w:hAnsi="Times New Roman"/>
          <w:sz w:val="28"/>
          <w:szCs w:val="28"/>
        </w:rPr>
        <w:t>у</w:t>
      </w:r>
      <w:r w:rsidRPr="00ED5D3E">
        <w:rPr>
          <w:rFonts w:ascii="Times New Roman" w:hAnsi="Times New Roman"/>
          <w:sz w:val="28"/>
          <w:szCs w:val="28"/>
        </w:rPr>
        <w:t xml:space="preserve"> неінфарктній зоні. Рівні пізньої активації </w:t>
      </w:r>
      <w:r>
        <w:rPr>
          <w:rFonts w:ascii="Times New Roman" w:hAnsi="Times New Roman"/>
          <w:sz w:val="28"/>
          <w:szCs w:val="28"/>
        </w:rPr>
        <w:t>ЦН</w:t>
      </w:r>
      <w:r w:rsidRPr="00ED5D3E">
        <w:rPr>
          <w:rFonts w:ascii="Times New Roman" w:hAnsi="Times New Roman"/>
          <w:sz w:val="28"/>
          <w:szCs w:val="28"/>
        </w:rPr>
        <w:t xml:space="preserve"> корелюють </w:t>
      </w:r>
      <w:r>
        <w:rPr>
          <w:rFonts w:ascii="Times New Roman" w:hAnsi="Times New Roman"/>
          <w:sz w:val="28"/>
          <w:szCs w:val="28"/>
        </w:rPr>
        <w:t>і</w:t>
      </w:r>
      <w:r w:rsidRPr="00ED5D3E">
        <w:rPr>
          <w:rFonts w:ascii="Times New Roman" w:hAnsi="Times New Roman"/>
          <w:sz w:val="28"/>
          <w:szCs w:val="28"/>
        </w:rPr>
        <w:t xml:space="preserve">з </w:t>
      </w:r>
      <w:r>
        <w:rPr>
          <w:rFonts w:ascii="Times New Roman" w:hAnsi="Times New Roman"/>
          <w:sz w:val="28"/>
          <w:szCs w:val="28"/>
        </w:rPr>
        <w:t>КДР</w:t>
      </w:r>
      <w:r w:rsidRPr="00ED5D3E">
        <w:rPr>
          <w:rFonts w:ascii="Times New Roman" w:hAnsi="Times New Roman"/>
          <w:sz w:val="28"/>
          <w:szCs w:val="28"/>
        </w:rPr>
        <w:t xml:space="preserve"> ЛШ</w:t>
      </w:r>
      <w:r>
        <w:rPr>
          <w:rFonts w:ascii="Times New Roman" w:hAnsi="Times New Roman"/>
          <w:sz w:val="28"/>
          <w:szCs w:val="28"/>
        </w:rPr>
        <w:t>, що було продемонстровано</w:t>
      </w:r>
      <w:r w:rsidRPr="00ED5D3E">
        <w:rPr>
          <w:rFonts w:ascii="Times New Roman" w:hAnsi="Times New Roman"/>
          <w:sz w:val="28"/>
          <w:szCs w:val="28"/>
        </w:rPr>
        <w:t xml:space="preserve"> через 20 тижнів після ІМ у щурів [</w:t>
      </w:r>
      <w:r w:rsidR="00E067CE">
        <w:fldChar w:fldCharType="begin"/>
      </w:r>
      <w:r w:rsidR="00E067CE">
        <w:instrText xml:space="preserve"> REF _Ref37786974 \r \h  \* MERGEFORMAT </w:instrText>
      </w:r>
      <w:r w:rsidR="00E067CE">
        <w:fldChar w:fldCharType="separate"/>
      </w:r>
      <w:r w:rsidR="006A58C3" w:rsidRPr="006A58C3">
        <w:rPr>
          <w:rFonts w:ascii="Times New Roman" w:hAnsi="Times New Roman"/>
          <w:sz w:val="28"/>
          <w:szCs w:val="28"/>
        </w:rPr>
        <w:t>344</w:t>
      </w:r>
      <w:r w:rsidR="00E067CE">
        <w:fldChar w:fldCharType="end"/>
      </w:r>
      <w:r w:rsidRPr="00ED5D3E">
        <w:rPr>
          <w:rFonts w:ascii="Times New Roman" w:hAnsi="Times New Roman"/>
          <w:sz w:val="28"/>
          <w:szCs w:val="28"/>
        </w:rPr>
        <w:t xml:space="preserve">]. </w:t>
      </w:r>
    </w:p>
    <w:p w:rsidR="00643D94"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Залишається відкритим питання, чи можуть запальні процеси бути залучені до патогенезу СН</w:t>
      </w:r>
      <w:r>
        <w:rPr>
          <w:rFonts w:ascii="Times New Roman" w:hAnsi="Times New Roman"/>
          <w:sz w:val="28"/>
          <w:szCs w:val="28"/>
        </w:rPr>
        <w:t xml:space="preserve"> із збереженою </w:t>
      </w:r>
      <w:r w:rsidRPr="00ED5D3E">
        <w:rPr>
          <w:rFonts w:ascii="Times New Roman" w:hAnsi="Times New Roman"/>
          <w:sz w:val="28"/>
          <w:szCs w:val="28"/>
        </w:rPr>
        <w:t xml:space="preserve">ФВ. Хоча посилення запалення є загальновідомою особливістю СН при низькій ФВ ЛШ, цей процес недостатньо вивчений при </w:t>
      </w:r>
      <w:r>
        <w:rPr>
          <w:rFonts w:ascii="Times New Roman" w:hAnsi="Times New Roman"/>
          <w:sz w:val="28"/>
          <w:szCs w:val="28"/>
        </w:rPr>
        <w:t>дастолічній СН</w:t>
      </w:r>
      <w:r w:rsidRPr="00ED5D3E">
        <w:rPr>
          <w:rFonts w:ascii="Times New Roman" w:hAnsi="Times New Roman"/>
          <w:sz w:val="28"/>
          <w:szCs w:val="28"/>
        </w:rPr>
        <w:t xml:space="preserve">. Проте, є дані, які показують, що у пацієнтів </w:t>
      </w:r>
      <w:r>
        <w:rPr>
          <w:rFonts w:ascii="Times New Roman" w:hAnsi="Times New Roman"/>
          <w:sz w:val="28"/>
          <w:szCs w:val="28"/>
        </w:rPr>
        <w:t>і</w:t>
      </w:r>
      <w:r w:rsidRPr="00ED5D3E">
        <w:rPr>
          <w:rFonts w:ascii="Times New Roman" w:hAnsi="Times New Roman"/>
          <w:sz w:val="28"/>
          <w:szCs w:val="28"/>
        </w:rPr>
        <w:t xml:space="preserve">з </w:t>
      </w:r>
      <w:r>
        <w:rPr>
          <w:rFonts w:ascii="Times New Roman" w:hAnsi="Times New Roman"/>
          <w:sz w:val="28"/>
          <w:szCs w:val="28"/>
        </w:rPr>
        <w:t>ЦД</w:t>
      </w:r>
      <w:r w:rsidRPr="00ED5D3E">
        <w:rPr>
          <w:rFonts w:ascii="Times New Roman" w:hAnsi="Times New Roman"/>
          <w:sz w:val="28"/>
          <w:szCs w:val="28"/>
        </w:rPr>
        <w:t xml:space="preserve"> та АГ з ознаками діастолічної дисфункції</w:t>
      </w:r>
      <w:r>
        <w:rPr>
          <w:rFonts w:ascii="Times New Roman" w:hAnsi="Times New Roman"/>
          <w:sz w:val="28"/>
          <w:szCs w:val="28"/>
        </w:rPr>
        <w:t>, як у</w:t>
      </w:r>
      <w:r w:rsidRPr="00ED5D3E">
        <w:rPr>
          <w:rFonts w:ascii="Times New Roman" w:hAnsi="Times New Roman"/>
          <w:sz w:val="28"/>
          <w:szCs w:val="28"/>
        </w:rPr>
        <w:t xml:space="preserve"> пацієнтів </w:t>
      </w:r>
      <w:r>
        <w:rPr>
          <w:rFonts w:ascii="Times New Roman" w:hAnsi="Times New Roman"/>
          <w:sz w:val="28"/>
          <w:szCs w:val="28"/>
        </w:rPr>
        <w:t>зі зниженою ФВ,</w:t>
      </w:r>
      <w:r w:rsidRPr="00ED5D3E">
        <w:rPr>
          <w:rFonts w:ascii="Times New Roman" w:hAnsi="Times New Roman"/>
          <w:sz w:val="28"/>
          <w:szCs w:val="28"/>
        </w:rPr>
        <w:t xml:space="preserve"> часто підвищуються рівні ФНП</w:t>
      </w:r>
      <w:r w:rsidRPr="00ED5D3E">
        <w:rPr>
          <w:rFonts w:ascii="Times New Roman" w:hAnsi="Times New Roman"/>
          <w:sz w:val="28"/>
          <w:szCs w:val="28"/>
        </w:rPr>
        <w:sym w:font="Symbol" w:char="F061"/>
      </w:r>
      <w:r w:rsidRPr="00ED5D3E">
        <w:rPr>
          <w:rFonts w:ascii="Times New Roman" w:hAnsi="Times New Roman"/>
          <w:sz w:val="28"/>
          <w:szCs w:val="28"/>
        </w:rPr>
        <w:t>, ІЛ-1</w:t>
      </w:r>
      <w:r w:rsidRPr="00ED5D3E">
        <w:rPr>
          <w:rFonts w:ascii="Symbol" w:hAnsi="Symbol"/>
          <w:sz w:val="28"/>
          <w:szCs w:val="28"/>
        </w:rPr>
        <w:t></w:t>
      </w:r>
      <w:r w:rsidRPr="00ED5D3E">
        <w:rPr>
          <w:rFonts w:ascii="Times New Roman" w:hAnsi="Times New Roman"/>
          <w:sz w:val="28"/>
          <w:szCs w:val="28"/>
        </w:rPr>
        <w:t xml:space="preserve"> і ІЛ-6 у крові [</w:t>
      </w:r>
      <w:r w:rsidR="00E067CE">
        <w:fldChar w:fldCharType="begin"/>
      </w:r>
      <w:r w:rsidR="00E067CE">
        <w:instrText xml:space="preserve"> REF _Ref37787097 \r \h  \* M</w:instrText>
      </w:r>
      <w:r w:rsidR="00E067CE">
        <w:instrText xml:space="preserve">ERGEFORMAT </w:instrText>
      </w:r>
      <w:r w:rsidR="00E067CE">
        <w:fldChar w:fldCharType="separate"/>
      </w:r>
      <w:r w:rsidR="006A58C3" w:rsidRPr="006A58C3">
        <w:rPr>
          <w:rFonts w:ascii="Times New Roman" w:hAnsi="Times New Roman"/>
          <w:sz w:val="28"/>
          <w:szCs w:val="28"/>
        </w:rPr>
        <w:t>153</w:t>
      </w:r>
      <w:r w:rsidR="00E067CE">
        <w:fldChar w:fldCharType="end"/>
      </w:r>
      <w:r w:rsidRPr="00ED5D3E">
        <w:rPr>
          <w:rFonts w:ascii="Times New Roman" w:hAnsi="Times New Roman"/>
          <w:sz w:val="28"/>
          <w:szCs w:val="28"/>
        </w:rPr>
        <w:t xml:space="preserve">]. </w:t>
      </w:r>
      <w:r>
        <w:rPr>
          <w:rFonts w:ascii="Times New Roman" w:hAnsi="Times New Roman"/>
          <w:sz w:val="28"/>
          <w:szCs w:val="28"/>
        </w:rPr>
        <w:t xml:space="preserve">Доведено важливу </w:t>
      </w:r>
      <w:r w:rsidRPr="00ED5D3E">
        <w:rPr>
          <w:rFonts w:ascii="Times New Roman" w:hAnsi="Times New Roman"/>
          <w:sz w:val="28"/>
          <w:szCs w:val="28"/>
        </w:rPr>
        <w:t xml:space="preserve">роль </w:t>
      </w:r>
      <w:r w:rsidR="00192155">
        <w:rPr>
          <w:rFonts w:ascii="Times New Roman" w:hAnsi="Times New Roman"/>
          <w:sz w:val="28"/>
          <w:szCs w:val="28"/>
        </w:rPr>
        <w:br/>
      </w:r>
      <w:r w:rsidRPr="00ED5D3E">
        <w:rPr>
          <w:rFonts w:ascii="Times New Roman" w:hAnsi="Times New Roman"/>
          <w:sz w:val="28"/>
          <w:szCs w:val="28"/>
        </w:rPr>
        <w:t>Т-клітин у ремоделюванні міокарда, включаючи підвищення активності ферменту ліз</w:t>
      </w:r>
      <w:r>
        <w:rPr>
          <w:rFonts w:ascii="Times New Roman" w:hAnsi="Times New Roman"/>
          <w:sz w:val="28"/>
          <w:szCs w:val="28"/>
        </w:rPr>
        <w:t>и</w:t>
      </w:r>
      <w:r w:rsidRPr="00ED5D3E">
        <w:rPr>
          <w:rFonts w:ascii="Times New Roman" w:hAnsi="Times New Roman"/>
          <w:sz w:val="28"/>
          <w:szCs w:val="28"/>
        </w:rPr>
        <w:t>локсидази, що</w:t>
      </w:r>
      <w:r>
        <w:rPr>
          <w:rFonts w:ascii="Times New Roman" w:hAnsi="Times New Roman"/>
          <w:sz w:val="28"/>
          <w:szCs w:val="28"/>
        </w:rPr>
        <w:t xml:space="preserve"> в наслідок змін властивостей </w:t>
      </w:r>
      <w:r w:rsidRPr="00ED5D3E">
        <w:rPr>
          <w:rFonts w:ascii="Times New Roman" w:hAnsi="Times New Roman"/>
          <w:sz w:val="28"/>
          <w:szCs w:val="28"/>
        </w:rPr>
        <w:t>колаген</w:t>
      </w:r>
      <w:r>
        <w:rPr>
          <w:rFonts w:ascii="Times New Roman" w:hAnsi="Times New Roman"/>
          <w:sz w:val="28"/>
          <w:szCs w:val="28"/>
        </w:rPr>
        <w:t>у</w:t>
      </w:r>
      <w:r w:rsidRPr="00ED5D3E">
        <w:rPr>
          <w:rFonts w:ascii="Times New Roman" w:hAnsi="Times New Roman"/>
          <w:sz w:val="28"/>
          <w:szCs w:val="28"/>
        </w:rPr>
        <w:t xml:space="preserve"> впливає на підвищення жорсткості міокарда [</w:t>
      </w:r>
      <w:r w:rsidR="00E067CE">
        <w:fldChar w:fldCharType="begin"/>
      </w:r>
      <w:r w:rsidR="00E067CE">
        <w:instrText xml:space="preserve"> REF _Ref37787166 \r \h  \* MERGEFORMAT </w:instrText>
      </w:r>
      <w:r w:rsidR="00E067CE">
        <w:fldChar w:fldCharType="separate"/>
      </w:r>
      <w:r w:rsidR="006A58C3" w:rsidRPr="006A58C3">
        <w:rPr>
          <w:rFonts w:ascii="Times New Roman" w:hAnsi="Times New Roman"/>
          <w:sz w:val="28"/>
          <w:szCs w:val="28"/>
        </w:rPr>
        <w:t>485</w:t>
      </w:r>
      <w:r w:rsidR="00E067CE">
        <w:fldChar w:fldCharType="end"/>
      </w:r>
      <w:r w:rsidRPr="00ED5D3E">
        <w:rPr>
          <w:rFonts w:ascii="Times New Roman" w:hAnsi="Times New Roman"/>
          <w:sz w:val="28"/>
          <w:szCs w:val="28"/>
        </w:rPr>
        <w:t xml:space="preserve">]. </w:t>
      </w:r>
      <w:r>
        <w:rPr>
          <w:rFonts w:ascii="Times New Roman" w:hAnsi="Times New Roman"/>
          <w:sz w:val="28"/>
          <w:szCs w:val="28"/>
        </w:rPr>
        <w:t xml:space="preserve">На </w:t>
      </w:r>
      <w:r w:rsidRPr="00ED5D3E">
        <w:rPr>
          <w:rFonts w:ascii="Times New Roman" w:hAnsi="Times New Roman"/>
          <w:sz w:val="28"/>
          <w:szCs w:val="28"/>
        </w:rPr>
        <w:t>моделях миш</w:t>
      </w:r>
      <w:r>
        <w:rPr>
          <w:rFonts w:ascii="Times New Roman" w:hAnsi="Times New Roman"/>
          <w:sz w:val="28"/>
          <w:szCs w:val="28"/>
        </w:rPr>
        <w:t>ей</w:t>
      </w:r>
      <w:r w:rsidRPr="00ED5D3E">
        <w:rPr>
          <w:rFonts w:ascii="Times New Roman" w:hAnsi="Times New Roman"/>
          <w:sz w:val="28"/>
          <w:szCs w:val="28"/>
        </w:rPr>
        <w:t xml:space="preserve"> </w:t>
      </w:r>
      <w:r>
        <w:rPr>
          <w:rFonts w:ascii="Times New Roman" w:hAnsi="Times New Roman"/>
          <w:sz w:val="28"/>
          <w:szCs w:val="28"/>
        </w:rPr>
        <w:t>і</w:t>
      </w:r>
      <w:r w:rsidRPr="00ED5D3E">
        <w:rPr>
          <w:rFonts w:ascii="Times New Roman" w:hAnsi="Times New Roman"/>
          <w:sz w:val="28"/>
          <w:szCs w:val="28"/>
        </w:rPr>
        <w:t xml:space="preserve">з </w:t>
      </w:r>
      <w:r>
        <w:rPr>
          <w:rFonts w:ascii="Times New Roman" w:hAnsi="Times New Roman"/>
          <w:sz w:val="28"/>
          <w:szCs w:val="28"/>
        </w:rPr>
        <w:t>АГ</w:t>
      </w:r>
      <w:r w:rsidRPr="00ED5D3E">
        <w:rPr>
          <w:rFonts w:ascii="Times New Roman" w:hAnsi="Times New Roman"/>
          <w:sz w:val="28"/>
          <w:szCs w:val="28"/>
        </w:rPr>
        <w:t xml:space="preserve"> та метаболічним синдромом </w:t>
      </w:r>
      <w:r>
        <w:rPr>
          <w:rFonts w:ascii="Times New Roman" w:hAnsi="Times New Roman"/>
          <w:sz w:val="28"/>
          <w:szCs w:val="28"/>
        </w:rPr>
        <w:t xml:space="preserve">були </w:t>
      </w:r>
      <w:r w:rsidRPr="00ED5D3E">
        <w:rPr>
          <w:rFonts w:ascii="Times New Roman" w:hAnsi="Times New Roman"/>
          <w:sz w:val="28"/>
          <w:szCs w:val="28"/>
        </w:rPr>
        <w:t>пов'язані з індукцією запального фенотипу T-хелперів I типу (тобто підвищення рівнів ФНП</w:t>
      </w:r>
      <w:r w:rsidRPr="00ED5D3E">
        <w:rPr>
          <w:rFonts w:ascii="Times New Roman" w:hAnsi="Times New Roman"/>
          <w:sz w:val="28"/>
          <w:szCs w:val="28"/>
        </w:rPr>
        <w:sym w:font="Symbol" w:char="F061"/>
      </w:r>
      <w:r w:rsidRPr="00ED5D3E">
        <w:rPr>
          <w:rFonts w:ascii="Times New Roman" w:hAnsi="Times New Roman"/>
          <w:sz w:val="28"/>
          <w:szCs w:val="28"/>
        </w:rPr>
        <w:t xml:space="preserve">, інтерферону-γ і ІЛ-18) і підвищеним рівнем </w:t>
      </w:r>
      <w:r w:rsidRPr="00843A41">
        <w:rPr>
          <w:rFonts w:ascii="Times New Roman" w:hAnsi="Times New Roman"/>
          <w:sz w:val="28"/>
          <w:szCs w:val="28"/>
        </w:rPr>
        <w:t>ТФР</w:t>
      </w:r>
      <w:r w:rsidRPr="00ED5D3E">
        <w:rPr>
          <w:rFonts w:ascii="Times New Roman" w:hAnsi="Times New Roman"/>
          <w:sz w:val="28"/>
          <w:szCs w:val="28"/>
        </w:rPr>
        <w:t xml:space="preserve">, що потенційно сприяє </w:t>
      </w:r>
      <w:r>
        <w:rPr>
          <w:rFonts w:ascii="Times New Roman" w:hAnsi="Times New Roman"/>
          <w:sz w:val="28"/>
          <w:szCs w:val="28"/>
        </w:rPr>
        <w:t xml:space="preserve">розвитку </w:t>
      </w:r>
      <w:r w:rsidRPr="00ED5D3E">
        <w:rPr>
          <w:rFonts w:ascii="Times New Roman" w:hAnsi="Times New Roman"/>
          <w:sz w:val="28"/>
          <w:szCs w:val="28"/>
        </w:rPr>
        <w:t>фіброзу міокарда [</w:t>
      </w:r>
      <w:r w:rsidR="00E067CE">
        <w:fldChar w:fldCharType="begin"/>
      </w:r>
      <w:r w:rsidR="00E067CE">
        <w:instrText xml:space="preserve"> REF _Ref37787193 \r \h  \* MERGEFORMAT </w:instrText>
      </w:r>
      <w:r w:rsidR="00E067CE">
        <w:fldChar w:fldCharType="separate"/>
      </w:r>
      <w:r w:rsidR="006A58C3" w:rsidRPr="006A58C3">
        <w:rPr>
          <w:rFonts w:ascii="Times New Roman" w:hAnsi="Times New Roman"/>
          <w:sz w:val="28"/>
          <w:szCs w:val="28"/>
        </w:rPr>
        <w:t>475</w:t>
      </w:r>
      <w:r w:rsidR="00E067CE">
        <w:fldChar w:fldCharType="end"/>
      </w:r>
      <w:r w:rsidRPr="00ED5D3E">
        <w:rPr>
          <w:rFonts w:ascii="Times New Roman" w:hAnsi="Times New Roman"/>
          <w:sz w:val="28"/>
          <w:szCs w:val="28"/>
        </w:rPr>
        <w:t xml:space="preserve">]. </w:t>
      </w:r>
      <w:r>
        <w:rPr>
          <w:rFonts w:ascii="Times New Roman" w:hAnsi="Times New Roman"/>
          <w:sz w:val="28"/>
          <w:szCs w:val="28"/>
        </w:rPr>
        <w:t>Ок</w:t>
      </w:r>
      <w:r w:rsidRPr="00ED5D3E">
        <w:rPr>
          <w:rFonts w:ascii="Times New Roman" w:hAnsi="Times New Roman"/>
          <w:sz w:val="28"/>
          <w:szCs w:val="28"/>
        </w:rPr>
        <w:t xml:space="preserve">рім того, </w:t>
      </w:r>
      <w:r>
        <w:rPr>
          <w:rFonts w:ascii="Times New Roman" w:hAnsi="Times New Roman"/>
          <w:sz w:val="28"/>
          <w:szCs w:val="28"/>
        </w:rPr>
        <w:t xml:space="preserve">відомо, що </w:t>
      </w:r>
      <w:r w:rsidRPr="00ED5D3E">
        <w:rPr>
          <w:rFonts w:ascii="Times New Roman" w:hAnsi="Times New Roman"/>
          <w:sz w:val="28"/>
          <w:szCs w:val="28"/>
        </w:rPr>
        <w:t>інфузія ІЛ-6 у щурів призводить до концентричної гіпертрофії ЛШ, збільшення об'ємної частки колагену та підвищення жорсткості міокарда [</w:t>
      </w:r>
      <w:r w:rsidR="00E067CE">
        <w:fldChar w:fldCharType="begin"/>
      </w:r>
      <w:r w:rsidR="00E067CE">
        <w:instrText xml:space="preserve"> REF _Ref37787232 \r \h  \* MERGEFORMAT </w:instrText>
      </w:r>
      <w:r w:rsidR="00E067CE">
        <w:fldChar w:fldCharType="separate"/>
      </w:r>
      <w:r w:rsidR="006A58C3" w:rsidRPr="006A58C3">
        <w:rPr>
          <w:rFonts w:ascii="Times New Roman" w:hAnsi="Times New Roman"/>
          <w:sz w:val="28"/>
          <w:szCs w:val="28"/>
        </w:rPr>
        <w:t>314</w:t>
      </w:r>
      <w:r w:rsidR="00E067CE">
        <w:fldChar w:fldCharType="end"/>
      </w:r>
      <w:r w:rsidRPr="00ED5D3E">
        <w:rPr>
          <w:rFonts w:ascii="Times New Roman" w:hAnsi="Times New Roman"/>
          <w:sz w:val="28"/>
          <w:szCs w:val="28"/>
        </w:rPr>
        <w:t xml:space="preserve">]. Було показано, що ІЛ-18 збільшує експресію і продукцію остеопонтину, який стимулює </w:t>
      </w:r>
      <w:r>
        <w:rPr>
          <w:rFonts w:ascii="Times New Roman" w:hAnsi="Times New Roman"/>
          <w:sz w:val="28"/>
          <w:szCs w:val="28"/>
        </w:rPr>
        <w:t xml:space="preserve">формування </w:t>
      </w:r>
      <w:r w:rsidRPr="00ED5D3E">
        <w:rPr>
          <w:rFonts w:ascii="Times New Roman" w:hAnsi="Times New Roman"/>
          <w:sz w:val="28"/>
          <w:szCs w:val="28"/>
        </w:rPr>
        <w:t>інтерстиціальн</w:t>
      </w:r>
      <w:r>
        <w:rPr>
          <w:rFonts w:ascii="Times New Roman" w:hAnsi="Times New Roman"/>
          <w:sz w:val="28"/>
          <w:szCs w:val="28"/>
        </w:rPr>
        <w:t>ого</w:t>
      </w:r>
      <w:r w:rsidRPr="00ED5D3E">
        <w:rPr>
          <w:rFonts w:ascii="Times New Roman" w:hAnsi="Times New Roman"/>
          <w:sz w:val="28"/>
          <w:szCs w:val="28"/>
        </w:rPr>
        <w:t xml:space="preserve"> фіброз</w:t>
      </w:r>
      <w:r>
        <w:rPr>
          <w:rFonts w:ascii="Times New Roman" w:hAnsi="Times New Roman"/>
          <w:sz w:val="28"/>
          <w:szCs w:val="28"/>
        </w:rPr>
        <w:t>у</w:t>
      </w:r>
      <w:r w:rsidRPr="00ED5D3E">
        <w:rPr>
          <w:rFonts w:ascii="Times New Roman" w:hAnsi="Times New Roman"/>
          <w:sz w:val="28"/>
          <w:szCs w:val="28"/>
        </w:rPr>
        <w:t xml:space="preserve"> [</w:t>
      </w:r>
      <w:r w:rsidR="00E067CE">
        <w:fldChar w:fldCharType="begin"/>
      </w:r>
      <w:r w:rsidR="00E067CE">
        <w:instrText xml:space="preserve"> REF _Ref37787284 \r \h  \* MERGEFORMAT </w:instrText>
      </w:r>
      <w:r w:rsidR="00E067CE">
        <w:fldChar w:fldCharType="separate"/>
      </w:r>
      <w:r w:rsidR="006A58C3" w:rsidRPr="006A58C3">
        <w:rPr>
          <w:rFonts w:ascii="Times New Roman" w:hAnsi="Times New Roman"/>
          <w:sz w:val="28"/>
          <w:szCs w:val="28"/>
        </w:rPr>
        <w:t>476</w:t>
      </w:r>
      <w:r w:rsidR="00E067CE">
        <w:fldChar w:fldCharType="end"/>
      </w:r>
      <w:r w:rsidRPr="00ED5D3E">
        <w:rPr>
          <w:rFonts w:ascii="Times New Roman" w:hAnsi="Times New Roman"/>
          <w:sz w:val="28"/>
          <w:szCs w:val="28"/>
        </w:rPr>
        <w:t xml:space="preserve">], і </w:t>
      </w:r>
      <w:r w:rsidRPr="00843A41">
        <w:rPr>
          <w:rFonts w:ascii="Times New Roman" w:hAnsi="Times New Roman"/>
          <w:sz w:val="28"/>
          <w:szCs w:val="28"/>
        </w:rPr>
        <w:t>ТФР</w:t>
      </w:r>
      <w:r w:rsidRPr="00ED5D3E">
        <w:rPr>
          <w:rFonts w:ascii="Times New Roman" w:hAnsi="Times New Roman"/>
          <w:sz w:val="28"/>
          <w:szCs w:val="28"/>
        </w:rPr>
        <w:t xml:space="preserve">, що збільшує синтез колагену та пригнічує деградацію матриксу шляхом зниження активності </w:t>
      </w:r>
      <w:r w:rsidRPr="00843A41">
        <w:rPr>
          <w:rFonts w:ascii="Times New Roman" w:hAnsi="Times New Roman"/>
          <w:sz w:val="28"/>
          <w:szCs w:val="28"/>
        </w:rPr>
        <w:t>ММР</w:t>
      </w:r>
      <w:r w:rsidRPr="00ED5D3E">
        <w:rPr>
          <w:rFonts w:ascii="Times New Roman" w:hAnsi="Times New Roman"/>
          <w:sz w:val="28"/>
          <w:szCs w:val="28"/>
        </w:rPr>
        <w:t xml:space="preserve"> [</w:t>
      </w:r>
      <w:r w:rsidR="00E067CE">
        <w:fldChar w:fldCharType="begin"/>
      </w:r>
      <w:r w:rsidR="00E067CE">
        <w:instrText xml:space="preserve"> REF _Ref37787302 \r \h  \* MERGEFORMAT </w:instrText>
      </w:r>
      <w:r w:rsidR="00E067CE">
        <w:fldChar w:fldCharType="separate"/>
      </w:r>
      <w:r w:rsidR="006A58C3" w:rsidRPr="006A58C3">
        <w:rPr>
          <w:rFonts w:ascii="Times New Roman" w:hAnsi="Times New Roman"/>
          <w:sz w:val="28"/>
          <w:szCs w:val="28"/>
        </w:rPr>
        <w:t>459</w:t>
      </w:r>
      <w:r w:rsidR="00E067CE">
        <w:fldChar w:fldCharType="end"/>
      </w:r>
      <w:r w:rsidRPr="00ED5D3E">
        <w:rPr>
          <w:rFonts w:ascii="Times New Roman" w:hAnsi="Times New Roman"/>
          <w:sz w:val="28"/>
          <w:szCs w:val="28"/>
        </w:rPr>
        <w:t>]. Збільшена продукція та зменшена деградація колагену й збільшена активація ліз</w:t>
      </w:r>
      <w:r>
        <w:rPr>
          <w:rFonts w:ascii="Times New Roman" w:hAnsi="Times New Roman"/>
          <w:sz w:val="28"/>
          <w:szCs w:val="28"/>
        </w:rPr>
        <w:t>и</w:t>
      </w:r>
      <w:r w:rsidRPr="00ED5D3E">
        <w:rPr>
          <w:rFonts w:ascii="Times New Roman" w:hAnsi="Times New Roman"/>
          <w:sz w:val="28"/>
          <w:szCs w:val="28"/>
        </w:rPr>
        <w:t xml:space="preserve">локсидази-1, яка </w:t>
      </w:r>
      <w:r>
        <w:rPr>
          <w:rFonts w:ascii="Times New Roman" w:hAnsi="Times New Roman"/>
          <w:sz w:val="28"/>
          <w:szCs w:val="28"/>
        </w:rPr>
        <w:t xml:space="preserve">обумовлює утворення </w:t>
      </w:r>
      <w:r w:rsidRPr="00ED5D3E">
        <w:rPr>
          <w:rFonts w:ascii="Times New Roman" w:hAnsi="Times New Roman"/>
          <w:sz w:val="28"/>
          <w:szCs w:val="28"/>
        </w:rPr>
        <w:t>нерозчинно</w:t>
      </w:r>
      <w:r>
        <w:rPr>
          <w:rFonts w:ascii="Times New Roman" w:hAnsi="Times New Roman"/>
          <w:sz w:val="28"/>
          <w:szCs w:val="28"/>
        </w:rPr>
        <w:t>го</w:t>
      </w:r>
      <w:r w:rsidRPr="00ED5D3E">
        <w:rPr>
          <w:rFonts w:ascii="Times New Roman" w:hAnsi="Times New Roman"/>
          <w:sz w:val="28"/>
          <w:szCs w:val="28"/>
        </w:rPr>
        <w:t xml:space="preserve"> колаген</w:t>
      </w:r>
      <w:r>
        <w:rPr>
          <w:rFonts w:ascii="Times New Roman" w:hAnsi="Times New Roman"/>
          <w:sz w:val="28"/>
          <w:szCs w:val="28"/>
        </w:rPr>
        <w:t>у</w:t>
      </w:r>
      <w:r w:rsidRPr="00ED5D3E">
        <w:rPr>
          <w:rFonts w:ascii="Times New Roman" w:hAnsi="Times New Roman"/>
          <w:sz w:val="28"/>
          <w:szCs w:val="28"/>
        </w:rPr>
        <w:t>, можуть, сво</w:t>
      </w:r>
      <w:r>
        <w:rPr>
          <w:rFonts w:ascii="Times New Roman" w:hAnsi="Times New Roman"/>
          <w:sz w:val="28"/>
          <w:szCs w:val="28"/>
        </w:rPr>
        <w:t>єю</w:t>
      </w:r>
      <w:r w:rsidRPr="00ED5D3E">
        <w:rPr>
          <w:rFonts w:ascii="Times New Roman" w:hAnsi="Times New Roman"/>
          <w:sz w:val="28"/>
          <w:szCs w:val="28"/>
        </w:rPr>
        <w:t xml:space="preserve"> черг</w:t>
      </w:r>
      <w:r>
        <w:rPr>
          <w:rFonts w:ascii="Times New Roman" w:hAnsi="Times New Roman"/>
          <w:sz w:val="28"/>
          <w:szCs w:val="28"/>
        </w:rPr>
        <w:t>ою</w:t>
      </w:r>
      <w:r w:rsidRPr="00ED5D3E">
        <w:rPr>
          <w:rFonts w:ascii="Times New Roman" w:hAnsi="Times New Roman"/>
          <w:sz w:val="28"/>
          <w:szCs w:val="28"/>
        </w:rPr>
        <w:t xml:space="preserve">, </w:t>
      </w:r>
      <w:r>
        <w:rPr>
          <w:rFonts w:ascii="Times New Roman" w:hAnsi="Times New Roman"/>
          <w:sz w:val="28"/>
          <w:szCs w:val="28"/>
        </w:rPr>
        <w:t xml:space="preserve">з часом </w:t>
      </w:r>
      <w:r w:rsidRPr="00ED5D3E">
        <w:rPr>
          <w:rFonts w:ascii="Times New Roman" w:hAnsi="Times New Roman"/>
          <w:sz w:val="28"/>
          <w:szCs w:val="28"/>
        </w:rPr>
        <w:t xml:space="preserve">призвести до діастолічної дисфункції ЛШ. </w:t>
      </w:r>
      <w:r>
        <w:rPr>
          <w:rFonts w:ascii="Times New Roman" w:hAnsi="Times New Roman"/>
          <w:sz w:val="28"/>
          <w:szCs w:val="28"/>
        </w:rPr>
        <w:t>Ці</w:t>
      </w:r>
      <w:r w:rsidRPr="00ED5D3E">
        <w:rPr>
          <w:rFonts w:ascii="Times New Roman" w:hAnsi="Times New Roman"/>
          <w:sz w:val="28"/>
          <w:szCs w:val="28"/>
        </w:rPr>
        <w:t xml:space="preserve"> взаємодії можуть </w:t>
      </w:r>
      <w:r>
        <w:rPr>
          <w:rFonts w:ascii="Times New Roman" w:hAnsi="Times New Roman"/>
          <w:sz w:val="28"/>
          <w:szCs w:val="28"/>
        </w:rPr>
        <w:t xml:space="preserve">відігравати певну роль </w:t>
      </w:r>
      <w:r w:rsidRPr="00ED5D3E">
        <w:rPr>
          <w:rFonts w:ascii="Times New Roman" w:hAnsi="Times New Roman"/>
          <w:sz w:val="28"/>
          <w:szCs w:val="28"/>
        </w:rPr>
        <w:t xml:space="preserve">при несприятливому ремоделюванні міокарду у хворих </w:t>
      </w:r>
      <w:r>
        <w:rPr>
          <w:rFonts w:ascii="Times New Roman" w:hAnsi="Times New Roman"/>
          <w:sz w:val="28"/>
          <w:szCs w:val="28"/>
        </w:rPr>
        <w:t>і</w:t>
      </w:r>
      <w:r w:rsidRPr="00ED5D3E">
        <w:rPr>
          <w:rFonts w:ascii="Times New Roman" w:hAnsi="Times New Roman"/>
          <w:sz w:val="28"/>
          <w:szCs w:val="28"/>
        </w:rPr>
        <w:t xml:space="preserve">з СН </w:t>
      </w:r>
      <w:r>
        <w:rPr>
          <w:rFonts w:ascii="Times New Roman" w:hAnsi="Times New Roman"/>
          <w:sz w:val="28"/>
          <w:szCs w:val="28"/>
        </w:rPr>
        <w:t xml:space="preserve">та </w:t>
      </w:r>
      <w:r w:rsidRPr="00ED5D3E">
        <w:rPr>
          <w:rFonts w:ascii="Times New Roman" w:hAnsi="Times New Roman"/>
          <w:sz w:val="28"/>
          <w:szCs w:val="28"/>
        </w:rPr>
        <w:t xml:space="preserve">зниженою ФВ ЛШ. Результати досліджень, що стосуються рівнів </w:t>
      </w:r>
      <w:r>
        <w:rPr>
          <w:rFonts w:ascii="Times New Roman" w:hAnsi="Times New Roman"/>
          <w:sz w:val="28"/>
          <w:szCs w:val="28"/>
        </w:rPr>
        <w:t>ЦН</w:t>
      </w:r>
      <w:r w:rsidRPr="00ED5D3E">
        <w:rPr>
          <w:rFonts w:ascii="Times New Roman" w:hAnsi="Times New Roman"/>
          <w:sz w:val="28"/>
          <w:szCs w:val="28"/>
        </w:rPr>
        <w:t xml:space="preserve"> при СН</w:t>
      </w:r>
      <w:r>
        <w:rPr>
          <w:rFonts w:ascii="Times New Roman" w:hAnsi="Times New Roman"/>
          <w:sz w:val="28"/>
          <w:szCs w:val="28"/>
        </w:rPr>
        <w:t xml:space="preserve"> зі збереженою </w:t>
      </w:r>
      <w:r w:rsidRPr="00ED5D3E">
        <w:rPr>
          <w:rFonts w:ascii="Times New Roman" w:hAnsi="Times New Roman"/>
          <w:sz w:val="28"/>
          <w:szCs w:val="28"/>
        </w:rPr>
        <w:t>ФВ, вказують швидше на складну д</w:t>
      </w:r>
      <w:r>
        <w:rPr>
          <w:rFonts w:ascii="Times New Roman" w:hAnsi="Times New Roman"/>
          <w:sz w:val="28"/>
          <w:szCs w:val="28"/>
        </w:rPr>
        <w:t>и</w:t>
      </w:r>
      <w:r w:rsidRPr="00ED5D3E">
        <w:rPr>
          <w:rFonts w:ascii="Times New Roman" w:hAnsi="Times New Roman"/>
          <w:sz w:val="28"/>
          <w:szCs w:val="28"/>
        </w:rPr>
        <w:t xml:space="preserve">зрегуляцію цитокінової мережі, ніж на </w:t>
      </w:r>
      <w:r>
        <w:rPr>
          <w:rFonts w:ascii="Times New Roman" w:hAnsi="Times New Roman"/>
          <w:sz w:val="28"/>
          <w:szCs w:val="28"/>
        </w:rPr>
        <w:t xml:space="preserve">звичайний </w:t>
      </w:r>
      <w:r w:rsidRPr="00ED5D3E">
        <w:rPr>
          <w:rFonts w:ascii="Times New Roman" w:hAnsi="Times New Roman"/>
          <w:sz w:val="28"/>
          <w:szCs w:val="28"/>
        </w:rPr>
        <w:t xml:space="preserve">дисбаланс між </w:t>
      </w:r>
      <w:r>
        <w:rPr>
          <w:rFonts w:ascii="Times New Roman" w:hAnsi="Times New Roman"/>
          <w:sz w:val="28"/>
          <w:szCs w:val="28"/>
        </w:rPr>
        <w:t xml:space="preserve">продукцією </w:t>
      </w:r>
      <w:r w:rsidRPr="00ED5D3E">
        <w:rPr>
          <w:rFonts w:ascii="Times New Roman" w:hAnsi="Times New Roman"/>
          <w:sz w:val="28"/>
          <w:szCs w:val="28"/>
        </w:rPr>
        <w:t>цитокін</w:t>
      </w:r>
      <w:r>
        <w:rPr>
          <w:rFonts w:ascii="Times New Roman" w:hAnsi="Times New Roman"/>
          <w:sz w:val="28"/>
          <w:szCs w:val="28"/>
        </w:rPr>
        <w:t xml:space="preserve">ів </w:t>
      </w:r>
      <w:r w:rsidRPr="00ED5D3E">
        <w:rPr>
          <w:rFonts w:ascii="Times New Roman" w:hAnsi="Times New Roman"/>
          <w:sz w:val="28"/>
          <w:szCs w:val="28"/>
        </w:rPr>
        <w:t>Т-хелпер</w:t>
      </w:r>
      <w:r>
        <w:rPr>
          <w:rFonts w:ascii="Times New Roman" w:hAnsi="Times New Roman"/>
          <w:sz w:val="28"/>
          <w:szCs w:val="28"/>
        </w:rPr>
        <w:t>ами</w:t>
      </w:r>
      <w:r w:rsidRPr="00ED5D3E">
        <w:rPr>
          <w:rFonts w:ascii="Times New Roman" w:hAnsi="Times New Roman"/>
          <w:sz w:val="28"/>
          <w:szCs w:val="28"/>
        </w:rPr>
        <w:t xml:space="preserve"> I та II типів. Це може включати підвищен</w:t>
      </w:r>
      <w:r>
        <w:rPr>
          <w:rFonts w:ascii="Times New Roman" w:hAnsi="Times New Roman"/>
          <w:sz w:val="28"/>
          <w:szCs w:val="28"/>
        </w:rPr>
        <w:t>е</w:t>
      </w:r>
      <w:r w:rsidRPr="00ED5D3E">
        <w:rPr>
          <w:rFonts w:ascii="Times New Roman" w:hAnsi="Times New Roman"/>
          <w:sz w:val="28"/>
          <w:szCs w:val="28"/>
        </w:rPr>
        <w:t xml:space="preserve"> </w:t>
      </w:r>
      <w:r>
        <w:rPr>
          <w:rFonts w:ascii="Times New Roman" w:hAnsi="Times New Roman"/>
          <w:sz w:val="28"/>
          <w:szCs w:val="28"/>
        </w:rPr>
        <w:t xml:space="preserve">утворення </w:t>
      </w:r>
      <w:r w:rsidRPr="00ED5D3E">
        <w:rPr>
          <w:rFonts w:ascii="Times New Roman" w:hAnsi="Times New Roman"/>
          <w:sz w:val="28"/>
          <w:szCs w:val="28"/>
        </w:rPr>
        <w:t xml:space="preserve">медіаторів, що беруть участь як у запаленні, так і </w:t>
      </w:r>
      <w:r>
        <w:rPr>
          <w:rFonts w:ascii="Times New Roman" w:hAnsi="Times New Roman"/>
          <w:sz w:val="28"/>
          <w:szCs w:val="28"/>
          <w:lang w:val="ru-RU"/>
        </w:rPr>
        <w:t xml:space="preserve">у </w:t>
      </w:r>
      <w:r w:rsidRPr="00ED5D3E">
        <w:rPr>
          <w:rFonts w:ascii="Times New Roman" w:hAnsi="Times New Roman"/>
          <w:sz w:val="28"/>
          <w:szCs w:val="28"/>
        </w:rPr>
        <w:t>фіброгенезі</w:t>
      </w:r>
      <w:r>
        <w:rPr>
          <w:rFonts w:ascii="Times New Roman" w:hAnsi="Times New Roman"/>
          <w:sz w:val="28"/>
          <w:szCs w:val="28"/>
        </w:rPr>
        <w:t xml:space="preserve"> </w:t>
      </w:r>
      <w:r w:rsidRPr="00ED5D3E">
        <w:rPr>
          <w:rFonts w:ascii="Times New Roman" w:hAnsi="Times New Roman"/>
          <w:sz w:val="28"/>
          <w:szCs w:val="28"/>
        </w:rPr>
        <w:t>[</w:t>
      </w:r>
      <w:r w:rsidR="00E067CE">
        <w:fldChar w:fldCharType="begin"/>
      </w:r>
      <w:r w:rsidR="00E067CE">
        <w:instrText xml:space="preserve"> REF _Ref37787331 \r \h  \* MERGEFORMAT </w:instrText>
      </w:r>
      <w:r w:rsidR="00E067CE">
        <w:fldChar w:fldCharType="separate"/>
      </w:r>
      <w:r w:rsidR="006A58C3" w:rsidRPr="006A58C3">
        <w:rPr>
          <w:rFonts w:ascii="Times New Roman" w:hAnsi="Times New Roman"/>
          <w:sz w:val="28"/>
          <w:szCs w:val="28"/>
        </w:rPr>
        <w:t>145</w:t>
      </w:r>
      <w:r w:rsidR="00E067CE">
        <w:fldChar w:fldCharType="end"/>
      </w:r>
      <w:r w:rsidRPr="00ED5D3E">
        <w:rPr>
          <w:rFonts w:ascii="Times New Roman" w:hAnsi="Times New Roman"/>
          <w:sz w:val="28"/>
          <w:szCs w:val="28"/>
        </w:rPr>
        <w:t>]</w:t>
      </w:r>
      <w:r>
        <w:rPr>
          <w:rFonts w:ascii="Times New Roman" w:hAnsi="Times New Roman"/>
          <w:sz w:val="28"/>
          <w:szCs w:val="28"/>
        </w:rPr>
        <w:t xml:space="preserve">. Серед них – </w:t>
      </w:r>
      <w:r w:rsidRPr="00ED5D3E">
        <w:rPr>
          <w:rFonts w:ascii="Times New Roman" w:hAnsi="Times New Roman"/>
          <w:sz w:val="28"/>
          <w:szCs w:val="28"/>
        </w:rPr>
        <w:t xml:space="preserve">галектин-3, посилена активація Т-хелперів, </w:t>
      </w:r>
      <w:r>
        <w:rPr>
          <w:rFonts w:ascii="Times New Roman" w:hAnsi="Times New Roman"/>
          <w:sz w:val="28"/>
          <w:szCs w:val="28"/>
        </w:rPr>
        <w:t xml:space="preserve">що передбачає </w:t>
      </w:r>
      <w:r w:rsidRPr="00ED5D3E">
        <w:rPr>
          <w:rFonts w:ascii="Times New Roman" w:hAnsi="Times New Roman"/>
          <w:sz w:val="28"/>
          <w:szCs w:val="28"/>
        </w:rPr>
        <w:t xml:space="preserve">гіперпродукцію ІЛ-6 та </w:t>
      </w:r>
      <w:r>
        <w:rPr>
          <w:rFonts w:ascii="Times New Roman" w:hAnsi="Times New Roman"/>
          <w:sz w:val="28"/>
          <w:szCs w:val="28"/>
        </w:rPr>
        <w:t xml:space="preserve">розвиток </w:t>
      </w:r>
      <w:r w:rsidRPr="00ED5D3E">
        <w:rPr>
          <w:rFonts w:ascii="Times New Roman" w:hAnsi="Times New Roman"/>
          <w:sz w:val="28"/>
          <w:szCs w:val="28"/>
        </w:rPr>
        <w:t>фіброз</w:t>
      </w:r>
      <w:r>
        <w:rPr>
          <w:rFonts w:ascii="Times New Roman" w:hAnsi="Times New Roman"/>
          <w:sz w:val="28"/>
          <w:szCs w:val="28"/>
        </w:rPr>
        <w:t>у</w:t>
      </w:r>
      <w:r w:rsidRPr="00ED5D3E">
        <w:rPr>
          <w:rFonts w:ascii="Times New Roman" w:hAnsi="Times New Roman"/>
          <w:sz w:val="28"/>
          <w:szCs w:val="28"/>
        </w:rPr>
        <w:t xml:space="preserve"> міокард</w:t>
      </w:r>
      <w:r>
        <w:rPr>
          <w:rFonts w:ascii="Times New Roman" w:hAnsi="Times New Roman"/>
          <w:sz w:val="28"/>
          <w:szCs w:val="28"/>
        </w:rPr>
        <w:t>а</w:t>
      </w:r>
      <w:r w:rsidRPr="00ED5D3E">
        <w:rPr>
          <w:rFonts w:ascii="Times New Roman" w:hAnsi="Times New Roman"/>
          <w:sz w:val="28"/>
          <w:szCs w:val="28"/>
        </w:rPr>
        <w:t xml:space="preserve"> [</w:t>
      </w:r>
      <w:r w:rsidR="00E067CE">
        <w:fldChar w:fldCharType="begin"/>
      </w:r>
      <w:r w:rsidR="00E067CE">
        <w:instrText xml:space="preserve"> REF _Ref37787384 \r \h  \* MERGEFORMAT </w:instrText>
      </w:r>
      <w:r w:rsidR="00E067CE">
        <w:fldChar w:fldCharType="separate"/>
      </w:r>
      <w:r w:rsidR="006A58C3" w:rsidRPr="006A58C3">
        <w:rPr>
          <w:rFonts w:ascii="Times New Roman" w:hAnsi="Times New Roman"/>
          <w:sz w:val="28"/>
          <w:szCs w:val="28"/>
        </w:rPr>
        <w:t>86</w:t>
      </w:r>
      <w:r w:rsidR="00E067CE">
        <w:fldChar w:fldCharType="end"/>
      </w:r>
      <w:r w:rsidRPr="00ED5D3E">
        <w:rPr>
          <w:rFonts w:ascii="Times New Roman" w:hAnsi="Times New Roman"/>
          <w:sz w:val="28"/>
          <w:szCs w:val="28"/>
        </w:rPr>
        <w:t xml:space="preserve">], а </w:t>
      </w:r>
      <w:r>
        <w:rPr>
          <w:rFonts w:ascii="Times New Roman" w:hAnsi="Times New Roman"/>
          <w:sz w:val="28"/>
          <w:szCs w:val="28"/>
        </w:rPr>
        <w:t>водночас</w:t>
      </w:r>
      <w:r w:rsidRPr="00ED5D3E">
        <w:rPr>
          <w:rFonts w:ascii="Times New Roman" w:hAnsi="Times New Roman"/>
          <w:sz w:val="28"/>
          <w:szCs w:val="28"/>
        </w:rPr>
        <w:t xml:space="preserve"> відсутність загальної регуляції імунної відповіді </w:t>
      </w:r>
      <w:r>
        <w:rPr>
          <w:rFonts w:ascii="Times New Roman" w:hAnsi="Times New Roman"/>
          <w:sz w:val="28"/>
          <w:szCs w:val="28"/>
        </w:rPr>
        <w:t xml:space="preserve">внаслідок </w:t>
      </w:r>
      <w:r w:rsidRPr="00ED5D3E">
        <w:rPr>
          <w:rFonts w:ascii="Times New Roman" w:hAnsi="Times New Roman"/>
          <w:sz w:val="28"/>
          <w:szCs w:val="28"/>
        </w:rPr>
        <w:t>порушення функції регуляторних Т-клітин [</w:t>
      </w:r>
      <w:r w:rsidR="00E067CE">
        <w:fldChar w:fldCharType="begin"/>
      </w:r>
      <w:r w:rsidR="00E067CE">
        <w:instrText xml:space="preserve"> REF _Ref37787416 \r \h  \* MERGEFORMAT </w:instrText>
      </w:r>
      <w:r w:rsidR="00E067CE">
        <w:fldChar w:fldCharType="separate"/>
      </w:r>
      <w:r w:rsidR="006A58C3" w:rsidRPr="006A58C3">
        <w:rPr>
          <w:rFonts w:ascii="Times New Roman" w:hAnsi="Times New Roman"/>
          <w:sz w:val="28"/>
          <w:szCs w:val="28"/>
        </w:rPr>
        <w:t>473</w:t>
      </w:r>
      <w:r w:rsidR="00E067CE">
        <w:fldChar w:fldCharType="end"/>
      </w:r>
      <w:r w:rsidRPr="00ED5D3E">
        <w:rPr>
          <w:rFonts w:ascii="Times New Roman" w:hAnsi="Times New Roman"/>
          <w:sz w:val="28"/>
          <w:szCs w:val="28"/>
        </w:rPr>
        <w:t xml:space="preserve">]. </w:t>
      </w:r>
    </w:p>
    <w:p w:rsidR="00643D94" w:rsidRPr="005C59E5" w:rsidRDefault="00643D94" w:rsidP="00D50455">
      <w:pPr>
        <w:widowControl w:val="0"/>
        <w:spacing w:after="0" w:line="360" w:lineRule="auto"/>
        <w:jc w:val="both"/>
        <w:rPr>
          <w:rFonts w:ascii="Times New Roman" w:hAnsi="Times New Roman"/>
          <w:sz w:val="28"/>
        </w:rPr>
      </w:pPr>
      <w:r>
        <w:rPr>
          <w:rFonts w:ascii="Times New Roman" w:hAnsi="Times New Roman"/>
          <w:sz w:val="28"/>
        </w:rPr>
        <w:tab/>
      </w:r>
      <w:r w:rsidRPr="00853880">
        <w:rPr>
          <w:rFonts w:ascii="Times New Roman" w:hAnsi="Times New Roman"/>
          <w:sz w:val="28"/>
        </w:rPr>
        <w:t>ІЛ-4 продукується імунними клітинами, включаючи CD4 + T-хелперні (Th) лімфоцити [</w:t>
      </w:r>
      <w:r w:rsidR="00E067CE">
        <w:fldChar w:fldCharType="begin"/>
      </w:r>
      <w:r w:rsidR="00E067CE">
        <w:instrText xml:space="preserve"> REF _Ref40098104 \r \h  \* MERGEFORMAT </w:instrText>
      </w:r>
      <w:r w:rsidR="00E067CE">
        <w:fldChar w:fldCharType="separate"/>
      </w:r>
      <w:r w:rsidR="006A58C3" w:rsidRPr="006A58C3">
        <w:rPr>
          <w:rFonts w:ascii="Times New Roman" w:hAnsi="Times New Roman"/>
          <w:sz w:val="28"/>
        </w:rPr>
        <w:t>469</w:t>
      </w:r>
      <w:r w:rsidR="00E067CE">
        <w:fldChar w:fldCharType="end"/>
      </w:r>
      <w:r w:rsidRPr="00853880">
        <w:rPr>
          <w:rFonts w:ascii="Times New Roman" w:hAnsi="Times New Roman"/>
          <w:sz w:val="28"/>
          <w:szCs w:val="28"/>
          <w:lang w:eastAsia="ru-RU"/>
        </w:rPr>
        <w:t>]</w:t>
      </w:r>
      <w:r w:rsidRPr="00853880">
        <w:rPr>
          <w:rFonts w:ascii="Times New Roman" w:hAnsi="Times New Roman"/>
          <w:sz w:val="28"/>
        </w:rPr>
        <w:t xml:space="preserve"> та </w:t>
      </w:r>
      <w:r w:rsidRPr="00853880">
        <w:rPr>
          <w:rFonts w:ascii="Times New Roman" w:hAnsi="Times New Roman"/>
          <w:sz w:val="28"/>
          <w:szCs w:val="28"/>
          <w:lang w:eastAsia="uk-UA"/>
        </w:rPr>
        <w:t>опасисті</w:t>
      </w:r>
      <w:r w:rsidRPr="00853880">
        <w:rPr>
          <w:rFonts w:ascii="Times New Roman" w:hAnsi="Times New Roman"/>
          <w:sz w:val="28"/>
        </w:rPr>
        <w:t xml:space="preserve"> клітини</w:t>
      </w:r>
      <w:r w:rsidRPr="00CA3BEE">
        <w:rPr>
          <w:rFonts w:ascii="Times New Roman" w:hAnsi="Times New Roman"/>
          <w:sz w:val="28"/>
        </w:rPr>
        <w:t>.</w:t>
      </w:r>
      <w:r w:rsidRPr="005C59E5">
        <w:rPr>
          <w:rFonts w:ascii="Times New Roman" w:hAnsi="Times New Roman"/>
          <w:sz w:val="28"/>
        </w:rPr>
        <w:t xml:space="preserve"> Серед безлічі біологічних ефектів </w:t>
      </w:r>
      <w:r>
        <w:rPr>
          <w:rFonts w:ascii="Times New Roman" w:hAnsi="Times New Roman"/>
          <w:sz w:val="28"/>
        </w:rPr>
        <w:t>слід виділити наступні: ІЛ</w:t>
      </w:r>
      <w:r w:rsidRPr="005C59E5">
        <w:rPr>
          <w:rFonts w:ascii="Times New Roman" w:hAnsi="Times New Roman"/>
          <w:sz w:val="28"/>
        </w:rPr>
        <w:t xml:space="preserve">-4 </w:t>
      </w:r>
      <w:r>
        <w:rPr>
          <w:rFonts w:ascii="Times New Roman" w:hAnsi="Times New Roman"/>
          <w:sz w:val="28"/>
        </w:rPr>
        <w:t xml:space="preserve">при патологічних процесах </w:t>
      </w:r>
      <w:r w:rsidRPr="005C59E5">
        <w:rPr>
          <w:rFonts w:ascii="Times New Roman" w:hAnsi="Times New Roman"/>
          <w:sz w:val="28"/>
        </w:rPr>
        <w:t xml:space="preserve">сприяє </w:t>
      </w:r>
      <w:r>
        <w:rPr>
          <w:rFonts w:ascii="Times New Roman" w:hAnsi="Times New Roman"/>
          <w:sz w:val="28"/>
        </w:rPr>
        <w:t xml:space="preserve">розвитку фіброзу </w:t>
      </w:r>
      <w:r w:rsidRPr="005C59E5">
        <w:rPr>
          <w:rFonts w:ascii="Times New Roman" w:hAnsi="Times New Roman"/>
          <w:sz w:val="28"/>
        </w:rPr>
        <w:t>леген</w:t>
      </w:r>
      <w:r>
        <w:rPr>
          <w:rFonts w:ascii="Times New Roman" w:hAnsi="Times New Roman"/>
          <w:sz w:val="28"/>
        </w:rPr>
        <w:t>ь [</w:t>
      </w:r>
      <w:r w:rsidR="008875C6">
        <w:rPr>
          <w:rFonts w:ascii="Times New Roman" w:hAnsi="Times New Roman"/>
          <w:sz w:val="28"/>
        </w:rPr>
        <w:fldChar w:fldCharType="begin"/>
      </w:r>
      <w:r>
        <w:rPr>
          <w:rFonts w:ascii="Times New Roman" w:hAnsi="Times New Roman"/>
          <w:sz w:val="28"/>
        </w:rPr>
        <w:instrText xml:space="preserve"> REF _Ref40098254 \r \h </w:instrText>
      </w:r>
      <w:r w:rsidR="008875C6">
        <w:rPr>
          <w:rFonts w:ascii="Times New Roman" w:hAnsi="Times New Roman"/>
          <w:sz w:val="28"/>
        </w:rPr>
      </w:r>
      <w:r w:rsidR="008875C6">
        <w:rPr>
          <w:rFonts w:ascii="Times New Roman" w:hAnsi="Times New Roman"/>
          <w:sz w:val="28"/>
        </w:rPr>
        <w:fldChar w:fldCharType="separate"/>
      </w:r>
      <w:r w:rsidR="006A58C3">
        <w:rPr>
          <w:rFonts w:ascii="Times New Roman" w:hAnsi="Times New Roman"/>
          <w:sz w:val="28"/>
        </w:rPr>
        <w:t>452</w:t>
      </w:r>
      <w:r w:rsidR="008875C6">
        <w:rPr>
          <w:rFonts w:ascii="Times New Roman" w:hAnsi="Times New Roman"/>
          <w:sz w:val="28"/>
        </w:rPr>
        <w:fldChar w:fldCharType="end"/>
      </w:r>
      <w:r>
        <w:rPr>
          <w:rFonts w:ascii="Times New Roman" w:hAnsi="Times New Roman"/>
          <w:sz w:val="28"/>
        </w:rPr>
        <w:t>],</w:t>
      </w:r>
      <w:r w:rsidRPr="005C59E5">
        <w:rPr>
          <w:rFonts w:ascii="Times New Roman" w:hAnsi="Times New Roman"/>
          <w:sz w:val="28"/>
        </w:rPr>
        <w:t xml:space="preserve"> шкіри</w:t>
      </w:r>
      <w:r>
        <w:rPr>
          <w:rFonts w:ascii="Times New Roman" w:hAnsi="Times New Roman"/>
          <w:sz w:val="28"/>
        </w:rPr>
        <w:t xml:space="preserve"> </w:t>
      </w:r>
      <w:r w:rsidRPr="00CA3BEE">
        <w:rPr>
          <w:rFonts w:ascii="Times New Roman" w:hAnsi="Times New Roman"/>
          <w:sz w:val="28"/>
        </w:rPr>
        <w:t>[</w:t>
      </w:r>
      <w:r w:rsidR="008875C6">
        <w:rPr>
          <w:rFonts w:ascii="Times New Roman" w:hAnsi="Times New Roman"/>
          <w:sz w:val="28"/>
        </w:rPr>
        <w:fldChar w:fldCharType="begin"/>
      </w:r>
      <w:r>
        <w:rPr>
          <w:rFonts w:ascii="Times New Roman" w:hAnsi="Times New Roman"/>
          <w:sz w:val="28"/>
        </w:rPr>
        <w:instrText xml:space="preserve"> REF _Ref40098423 \r \h </w:instrText>
      </w:r>
      <w:r w:rsidR="008875C6">
        <w:rPr>
          <w:rFonts w:ascii="Times New Roman" w:hAnsi="Times New Roman"/>
          <w:sz w:val="28"/>
        </w:rPr>
      </w:r>
      <w:r w:rsidR="008875C6">
        <w:rPr>
          <w:rFonts w:ascii="Times New Roman" w:hAnsi="Times New Roman"/>
          <w:sz w:val="28"/>
        </w:rPr>
        <w:fldChar w:fldCharType="separate"/>
      </w:r>
      <w:r w:rsidR="006A58C3">
        <w:rPr>
          <w:rFonts w:ascii="Times New Roman" w:hAnsi="Times New Roman"/>
          <w:sz w:val="28"/>
        </w:rPr>
        <w:t>489</w:t>
      </w:r>
      <w:r w:rsidR="008875C6">
        <w:rPr>
          <w:rFonts w:ascii="Times New Roman" w:hAnsi="Times New Roman"/>
          <w:sz w:val="28"/>
        </w:rPr>
        <w:fldChar w:fldCharType="end"/>
      </w:r>
      <w:r>
        <w:rPr>
          <w:rFonts w:ascii="Times New Roman" w:hAnsi="Times New Roman"/>
          <w:sz w:val="28"/>
        </w:rPr>
        <w:t>],</w:t>
      </w:r>
      <w:r w:rsidRPr="005C59E5">
        <w:rPr>
          <w:rFonts w:ascii="Times New Roman" w:hAnsi="Times New Roman"/>
          <w:sz w:val="28"/>
        </w:rPr>
        <w:t xml:space="preserve"> </w:t>
      </w:r>
      <w:r>
        <w:rPr>
          <w:rFonts w:ascii="Times New Roman" w:hAnsi="Times New Roman"/>
          <w:sz w:val="28"/>
        </w:rPr>
        <w:t xml:space="preserve">та </w:t>
      </w:r>
      <w:r w:rsidRPr="005C59E5">
        <w:rPr>
          <w:rFonts w:ascii="Times New Roman" w:hAnsi="Times New Roman"/>
          <w:sz w:val="28"/>
        </w:rPr>
        <w:t xml:space="preserve">печінки. Дослідження показали позитивну кореляцію між рівнями системного </w:t>
      </w:r>
      <w:r>
        <w:rPr>
          <w:rFonts w:ascii="Times New Roman" w:hAnsi="Times New Roman"/>
          <w:sz w:val="28"/>
        </w:rPr>
        <w:t>ІЛ</w:t>
      </w:r>
      <w:r w:rsidRPr="005C59E5">
        <w:rPr>
          <w:rFonts w:ascii="Times New Roman" w:hAnsi="Times New Roman"/>
          <w:sz w:val="28"/>
        </w:rPr>
        <w:t xml:space="preserve">-4 </w:t>
      </w:r>
      <w:r>
        <w:rPr>
          <w:rFonts w:ascii="Times New Roman" w:hAnsi="Times New Roman"/>
          <w:sz w:val="28"/>
        </w:rPr>
        <w:t>та</w:t>
      </w:r>
      <w:r w:rsidRPr="005C59E5">
        <w:rPr>
          <w:rFonts w:ascii="Times New Roman" w:hAnsi="Times New Roman"/>
          <w:sz w:val="28"/>
        </w:rPr>
        <w:t xml:space="preserve"> фіброзним </w:t>
      </w:r>
      <w:r>
        <w:rPr>
          <w:rFonts w:ascii="Times New Roman" w:hAnsi="Times New Roman"/>
          <w:sz w:val="28"/>
        </w:rPr>
        <w:t xml:space="preserve">ремоделювванням </w:t>
      </w:r>
      <w:r w:rsidRPr="005C59E5">
        <w:rPr>
          <w:rFonts w:ascii="Times New Roman" w:hAnsi="Times New Roman"/>
          <w:sz w:val="28"/>
        </w:rPr>
        <w:t xml:space="preserve">серця як у пацієнтів </w:t>
      </w:r>
      <w:r w:rsidRPr="00CA3BEE">
        <w:rPr>
          <w:rFonts w:ascii="Times New Roman" w:hAnsi="Times New Roman"/>
          <w:sz w:val="28"/>
        </w:rPr>
        <w:t>[</w:t>
      </w:r>
      <w:r w:rsidR="008875C6">
        <w:rPr>
          <w:rFonts w:ascii="Times New Roman" w:hAnsi="Times New Roman"/>
          <w:sz w:val="28"/>
        </w:rPr>
        <w:fldChar w:fldCharType="begin"/>
      </w:r>
      <w:r>
        <w:rPr>
          <w:rFonts w:ascii="Times New Roman" w:hAnsi="Times New Roman"/>
          <w:sz w:val="28"/>
        </w:rPr>
        <w:instrText xml:space="preserve"> REF _Ref40098501 \r \h </w:instrText>
      </w:r>
      <w:r w:rsidR="008875C6">
        <w:rPr>
          <w:rFonts w:ascii="Times New Roman" w:hAnsi="Times New Roman"/>
          <w:sz w:val="28"/>
        </w:rPr>
      </w:r>
      <w:r w:rsidR="008875C6">
        <w:rPr>
          <w:rFonts w:ascii="Times New Roman" w:hAnsi="Times New Roman"/>
          <w:sz w:val="28"/>
        </w:rPr>
        <w:fldChar w:fldCharType="separate"/>
      </w:r>
      <w:r w:rsidR="006A58C3">
        <w:rPr>
          <w:rFonts w:ascii="Times New Roman" w:hAnsi="Times New Roman"/>
          <w:sz w:val="28"/>
        </w:rPr>
        <w:t>118</w:t>
      </w:r>
      <w:r w:rsidR="008875C6">
        <w:rPr>
          <w:rFonts w:ascii="Times New Roman" w:hAnsi="Times New Roman"/>
          <w:sz w:val="28"/>
        </w:rPr>
        <w:fldChar w:fldCharType="end"/>
      </w:r>
      <w:r>
        <w:rPr>
          <w:rFonts w:ascii="Times New Roman" w:hAnsi="Times New Roman"/>
          <w:sz w:val="28"/>
        </w:rPr>
        <w:t xml:space="preserve">, </w:t>
      </w:r>
      <w:r w:rsidR="008875C6">
        <w:rPr>
          <w:rFonts w:ascii="Times New Roman" w:hAnsi="Times New Roman"/>
          <w:sz w:val="28"/>
        </w:rPr>
        <w:fldChar w:fldCharType="begin"/>
      </w:r>
      <w:r>
        <w:rPr>
          <w:rFonts w:ascii="Times New Roman" w:hAnsi="Times New Roman"/>
          <w:sz w:val="28"/>
        </w:rPr>
        <w:instrText xml:space="preserve"> REF _Ref40098463 \r \h </w:instrText>
      </w:r>
      <w:r w:rsidR="008875C6">
        <w:rPr>
          <w:rFonts w:ascii="Times New Roman" w:hAnsi="Times New Roman"/>
          <w:sz w:val="28"/>
        </w:rPr>
      </w:r>
      <w:r w:rsidR="008875C6">
        <w:rPr>
          <w:rFonts w:ascii="Times New Roman" w:hAnsi="Times New Roman"/>
          <w:sz w:val="28"/>
        </w:rPr>
        <w:fldChar w:fldCharType="separate"/>
      </w:r>
      <w:r w:rsidR="006A58C3">
        <w:rPr>
          <w:rFonts w:ascii="Times New Roman" w:hAnsi="Times New Roman"/>
          <w:sz w:val="28"/>
        </w:rPr>
        <w:t>393</w:t>
      </w:r>
      <w:r w:rsidR="008875C6">
        <w:rPr>
          <w:rFonts w:ascii="Times New Roman" w:hAnsi="Times New Roman"/>
          <w:sz w:val="28"/>
        </w:rPr>
        <w:fldChar w:fldCharType="end"/>
      </w:r>
      <w:r w:rsidRPr="00CA3BEE">
        <w:rPr>
          <w:rFonts w:ascii="Times New Roman" w:hAnsi="Times New Roman"/>
          <w:color w:val="000000"/>
          <w:sz w:val="28"/>
          <w:szCs w:val="28"/>
          <w:lang w:eastAsia="ru-RU"/>
        </w:rPr>
        <w:t>]</w:t>
      </w:r>
      <w:r w:rsidRPr="005C59E5">
        <w:rPr>
          <w:rFonts w:ascii="Times New Roman" w:hAnsi="Times New Roman"/>
          <w:sz w:val="28"/>
        </w:rPr>
        <w:t xml:space="preserve">, так і у </w:t>
      </w:r>
      <w:r>
        <w:rPr>
          <w:rFonts w:ascii="Times New Roman" w:hAnsi="Times New Roman"/>
          <w:sz w:val="28"/>
        </w:rPr>
        <w:t>тварин в експерименті [</w:t>
      </w:r>
      <w:r w:rsidR="008875C6">
        <w:rPr>
          <w:rFonts w:ascii="Times New Roman" w:hAnsi="Times New Roman"/>
          <w:sz w:val="28"/>
        </w:rPr>
        <w:fldChar w:fldCharType="begin"/>
      </w:r>
      <w:r>
        <w:rPr>
          <w:rFonts w:ascii="Times New Roman" w:hAnsi="Times New Roman"/>
          <w:sz w:val="28"/>
        </w:rPr>
        <w:instrText xml:space="preserve"> REF _Ref40098539 \r \h </w:instrText>
      </w:r>
      <w:r w:rsidR="008875C6">
        <w:rPr>
          <w:rFonts w:ascii="Times New Roman" w:hAnsi="Times New Roman"/>
          <w:sz w:val="28"/>
        </w:rPr>
      </w:r>
      <w:r w:rsidR="008875C6">
        <w:rPr>
          <w:rFonts w:ascii="Times New Roman" w:hAnsi="Times New Roman"/>
          <w:sz w:val="28"/>
        </w:rPr>
        <w:fldChar w:fldCharType="separate"/>
      </w:r>
      <w:r w:rsidR="006A58C3">
        <w:rPr>
          <w:rFonts w:ascii="Times New Roman" w:hAnsi="Times New Roman"/>
          <w:sz w:val="28"/>
        </w:rPr>
        <w:t>125</w:t>
      </w:r>
      <w:r w:rsidR="008875C6">
        <w:rPr>
          <w:rFonts w:ascii="Times New Roman" w:hAnsi="Times New Roman"/>
          <w:sz w:val="28"/>
        </w:rPr>
        <w:fldChar w:fldCharType="end"/>
      </w:r>
      <w:r>
        <w:rPr>
          <w:rFonts w:ascii="Times New Roman" w:hAnsi="Times New Roman"/>
          <w:sz w:val="28"/>
        </w:rPr>
        <w:t xml:space="preserve">, </w:t>
      </w:r>
      <w:r w:rsidR="008875C6">
        <w:rPr>
          <w:rFonts w:ascii="Times New Roman" w:hAnsi="Times New Roman"/>
          <w:sz w:val="28"/>
        </w:rPr>
        <w:fldChar w:fldCharType="begin"/>
      </w:r>
      <w:r>
        <w:rPr>
          <w:rFonts w:ascii="Times New Roman" w:hAnsi="Times New Roman"/>
          <w:sz w:val="28"/>
        </w:rPr>
        <w:instrText xml:space="preserve"> REF _Ref40098575 \r \h </w:instrText>
      </w:r>
      <w:r w:rsidR="008875C6">
        <w:rPr>
          <w:rFonts w:ascii="Times New Roman" w:hAnsi="Times New Roman"/>
          <w:sz w:val="28"/>
        </w:rPr>
      </w:r>
      <w:r w:rsidR="008875C6">
        <w:rPr>
          <w:rFonts w:ascii="Times New Roman" w:hAnsi="Times New Roman"/>
          <w:sz w:val="28"/>
        </w:rPr>
        <w:fldChar w:fldCharType="separate"/>
      </w:r>
      <w:r w:rsidR="006A58C3">
        <w:rPr>
          <w:rFonts w:ascii="Times New Roman" w:hAnsi="Times New Roman"/>
          <w:sz w:val="28"/>
        </w:rPr>
        <w:t>276</w:t>
      </w:r>
      <w:r w:rsidR="008875C6">
        <w:rPr>
          <w:rFonts w:ascii="Times New Roman" w:hAnsi="Times New Roman"/>
          <w:sz w:val="28"/>
        </w:rPr>
        <w:fldChar w:fldCharType="end"/>
      </w:r>
      <w:r>
        <w:rPr>
          <w:rFonts w:ascii="Times New Roman" w:hAnsi="Times New Roman"/>
          <w:sz w:val="28"/>
        </w:rPr>
        <w:t>]. Окрім того, попередніми</w:t>
      </w:r>
      <w:r w:rsidRPr="005C59E5">
        <w:rPr>
          <w:rFonts w:ascii="Times New Roman" w:hAnsi="Times New Roman"/>
          <w:sz w:val="28"/>
        </w:rPr>
        <w:t xml:space="preserve"> дослідження</w:t>
      </w:r>
      <w:r>
        <w:rPr>
          <w:rFonts w:ascii="Times New Roman" w:hAnsi="Times New Roman"/>
          <w:sz w:val="28"/>
        </w:rPr>
        <w:t>ми</w:t>
      </w:r>
      <w:r w:rsidRPr="005C59E5">
        <w:rPr>
          <w:rFonts w:ascii="Times New Roman" w:hAnsi="Times New Roman"/>
          <w:sz w:val="28"/>
        </w:rPr>
        <w:t xml:space="preserve"> </w:t>
      </w:r>
      <w:r>
        <w:rPr>
          <w:rFonts w:ascii="Times New Roman" w:hAnsi="Times New Roman"/>
          <w:sz w:val="28"/>
        </w:rPr>
        <w:t>встановлено</w:t>
      </w:r>
      <w:r w:rsidRPr="005C59E5">
        <w:rPr>
          <w:rFonts w:ascii="Times New Roman" w:hAnsi="Times New Roman"/>
          <w:sz w:val="28"/>
        </w:rPr>
        <w:t xml:space="preserve">, що </w:t>
      </w:r>
      <w:r>
        <w:rPr>
          <w:rFonts w:ascii="Times New Roman" w:hAnsi="Times New Roman"/>
          <w:sz w:val="28"/>
        </w:rPr>
        <w:t xml:space="preserve">у </w:t>
      </w:r>
      <w:r w:rsidRPr="005C59E5">
        <w:rPr>
          <w:rFonts w:ascii="Times New Roman" w:hAnsi="Times New Roman"/>
          <w:sz w:val="28"/>
        </w:rPr>
        <w:t>миш</w:t>
      </w:r>
      <w:r>
        <w:rPr>
          <w:rFonts w:ascii="Times New Roman" w:hAnsi="Times New Roman"/>
          <w:sz w:val="28"/>
        </w:rPr>
        <w:t>ей генетичної лінії</w:t>
      </w:r>
      <w:r w:rsidRPr="005C59E5">
        <w:rPr>
          <w:rFonts w:ascii="Times New Roman" w:hAnsi="Times New Roman"/>
          <w:sz w:val="28"/>
        </w:rPr>
        <w:t xml:space="preserve"> Balb/c, які характеризуються високим рівнем циркулюючого </w:t>
      </w:r>
      <w:r>
        <w:rPr>
          <w:rFonts w:ascii="Times New Roman" w:hAnsi="Times New Roman"/>
          <w:sz w:val="28"/>
        </w:rPr>
        <w:t>ІЛ-</w:t>
      </w:r>
      <w:r w:rsidRPr="005C59E5">
        <w:rPr>
          <w:rFonts w:ascii="Times New Roman" w:hAnsi="Times New Roman"/>
          <w:sz w:val="28"/>
        </w:rPr>
        <w:t>4, виявлен</w:t>
      </w:r>
      <w:r>
        <w:rPr>
          <w:rFonts w:ascii="Times New Roman" w:hAnsi="Times New Roman"/>
          <w:sz w:val="28"/>
        </w:rPr>
        <w:t>о</w:t>
      </w:r>
      <w:r w:rsidRPr="005C59E5">
        <w:rPr>
          <w:rFonts w:ascii="Times New Roman" w:hAnsi="Times New Roman"/>
          <w:sz w:val="28"/>
        </w:rPr>
        <w:t xml:space="preserve"> підвищене відкладення колагену в серці, збільшення</w:t>
      </w:r>
      <w:r>
        <w:rPr>
          <w:rFonts w:ascii="Times New Roman" w:hAnsi="Times New Roman"/>
          <w:sz w:val="28"/>
        </w:rPr>
        <w:t xml:space="preserve"> розмірів</w:t>
      </w:r>
      <w:r w:rsidRPr="005C59E5">
        <w:rPr>
          <w:rFonts w:ascii="Times New Roman" w:hAnsi="Times New Roman"/>
          <w:sz w:val="28"/>
        </w:rPr>
        <w:t xml:space="preserve"> </w:t>
      </w:r>
      <w:r>
        <w:rPr>
          <w:rFonts w:ascii="Times New Roman" w:hAnsi="Times New Roman"/>
          <w:sz w:val="28"/>
        </w:rPr>
        <w:t>ЛШ</w:t>
      </w:r>
      <w:r w:rsidRPr="005C59E5">
        <w:rPr>
          <w:rFonts w:ascii="Times New Roman" w:hAnsi="Times New Roman"/>
          <w:sz w:val="28"/>
        </w:rPr>
        <w:t xml:space="preserve"> </w:t>
      </w:r>
      <w:r>
        <w:rPr>
          <w:rFonts w:ascii="Times New Roman" w:hAnsi="Times New Roman"/>
          <w:sz w:val="28"/>
        </w:rPr>
        <w:t>та зниження ФВ</w:t>
      </w:r>
      <w:r w:rsidRPr="005C59E5">
        <w:rPr>
          <w:rFonts w:ascii="Times New Roman" w:hAnsi="Times New Roman"/>
          <w:sz w:val="28"/>
        </w:rPr>
        <w:t xml:space="preserve"> (фіброзна кардіоміопатія). Введення нейтралізуюч</w:t>
      </w:r>
      <w:r>
        <w:rPr>
          <w:rFonts w:ascii="Times New Roman" w:hAnsi="Times New Roman"/>
          <w:sz w:val="28"/>
        </w:rPr>
        <w:t>их</w:t>
      </w:r>
      <w:r w:rsidRPr="005C59E5">
        <w:rPr>
          <w:rFonts w:ascii="Times New Roman" w:hAnsi="Times New Roman"/>
          <w:sz w:val="28"/>
        </w:rPr>
        <w:t xml:space="preserve"> анти</w:t>
      </w:r>
      <w:r>
        <w:rPr>
          <w:rFonts w:ascii="Times New Roman" w:hAnsi="Times New Roman"/>
          <w:sz w:val="28"/>
        </w:rPr>
        <w:t>тіл до ІЛ</w:t>
      </w:r>
      <w:r w:rsidRPr="005C59E5">
        <w:rPr>
          <w:rFonts w:ascii="Times New Roman" w:hAnsi="Times New Roman"/>
          <w:sz w:val="28"/>
        </w:rPr>
        <w:t xml:space="preserve">-4 значно </w:t>
      </w:r>
      <w:r>
        <w:rPr>
          <w:rFonts w:ascii="Times New Roman" w:hAnsi="Times New Roman"/>
          <w:sz w:val="28"/>
        </w:rPr>
        <w:t xml:space="preserve">зменшує фіброзне </w:t>
      </w:r>
      <w:r w:rsidRPr="005C59E5">
        <w:rPr>
          <w:rFonts w:ascii="Times New Roman" w:hAnsi="Times New Roman"/>
          <w:sz w:val="28"/>
        </w:rPr>
        <w:t>ремодел</w:t>
      </w:r>
      <w:r>
        <w:rPr>
          <w:rFonts w:ascii="Times New Roman" w:hAnsi="Times New Roman"/>
          <w:sz w:val="28"/>
        </w:rPr>
        <w:t>ювання</w:t>
      </w:r>
      <w:r w:rsidRPr="005C59E5">
        <w:rPr>
          <w:rFonts w:ascii="Times New Roman" w:hAnsi="Times New Roman"/>
          <w:sz w:val="28"/>
        </w:rPr>
        <w:t xml:space="preserve"> серця у мишей C57BL/6 </w:t>
      </w:r>
      <w:r>
        <w:rPr>
          <w:rFonts w:ascii="Times New Roman" w:hAnsi="Times New Roman"/>
          <w:sz w:val="28"/>
        </w:rPr>
        <w:t>і</w:t>
      </w:r>
      <w:r w:rsidRPr="005C59E5">
        <w:rPr>
          <w:rFonts w:ascii="Times New Roman" w:hAnsi="Times New Roman"/>
          <w:sz w:val="28"/>
        </w:rPr>
        <w:t>з коарктац</w:t>
      </w:r>
      <w:r>
        <w:rPr>
          <w:rFonts w:ascii="Times New Roman" w:hAnsi="Times New Roman"/>
          <w:sz w:val="28"/>
        </w:rPr>
        <w:t>ією</w:t>
      </w:r>
      <w:r w:rsidRPr="005C59E5">
        <w:rPr>
          <w:rFonts w:ascii="Times New Roman" w:hAnsi="Times New Roman"/>
          <w:sz w:val="28"/>
        </w:rPr>
        <w:t xml:space="preserve"> аорти</w:t>
      </w:r>
      <w:r>
        <w:rPr>
          <w:rFonts w:ascii="Times New Roman" w:hAnsi="Times New Roman"/>
          <w:sz w:val="28"/>
        </w:rPr>
        <w:t xml:space="preserve"> </w:t>
      </w:r>
      <w:r w:rsidRPr="00CA3BEE">
        <w:rPr>
          <w:rFonts w:ascii="Times New Roman" w:hAnsi="Times New Roman"/>
          <w:sz w:val="28"/>
        </w:rPr>
        <w:t>[</w:t>
      </w:r>
      <w:r w:rsidR="008875C6">
        <w:rPr>
          <w:rFonts w:ascii="Times New Roman" w:hAnsi="Times New Roman"/>
          <w:sz w:val="28"/>
        </w:rPr>
        <w:fldChar w:fldCharType="begin"/>
      </w:r>
      <w:r>
        <w:rPr>
          <w:rFonts w:ascii="Times New Roman" w:hAnsi="Times New Roman"/>
          <w:sz w:val="28"/>
        </w:rPr>
        <w:instrText xml:space="preserve"> REF _Ref40098596 \r \h </w:instrText>
      </w:r>
      <w:r w:rsidR="008875C6">
        <w:rPr>
          <w:rFonts w:ascii="Times New Roman" w:hAnsi="Times New Roman"/>
          <w:sz w:val="28"/>
        </w:rPr>
      </w:r>
      <w:r w:rsidR="008875C6">
        <w:rPr>
          <w:rFonts w:ascii="Times New Roman" w:hAnsi="Times New Roman"/>
          <w:sz w:val="28"/>
        </w:rPr>
        <w:fldChar w:fldCharType="separate"/>
      </w:r>
      <w:r w:rsidR="006A58C3">
        <w:rPr>
          <w:rFonts w:ascii="Times New Roman" w:hAnsi="Times New Roman"/>
          <w:sz w:val="28"/>
        </w:rPr>
        <w:t>230</w:t>
      </w:r>
      <w:r w:rsidR="008875C6">
        <w:rPr>
          <w:rFonts w:ascii="Times New Roman" w:hAnsi="Times New Roman"/>
          <w:sz w:val="28"/>
        </w:rPr>
        <w:fldChar w:fldCharType="end"/>
      </w:r>
      <w:r>
        <w:rPr>
          <w:rFonts w:ascii="Times New Roman" w:hAnsi="Times New Roman"/>
          <w:sz w:val="28"/>
        </w:rPr>
        <w:t>].</w:t>
      </w:r>
      <w:r w:rsidRPr="00EF1F40">
        <w:rPr>
          <w:rFonts w:ascii="Times New Roman" w:hAnsi="Times New Roman"/>
          <w:sz w:val="28"/>
        </w:rPr>
        <w:t xml:space="preserve"> </w:t>
      </w:r>
      <w:r w:rsidRPr="005C59E5">
        <w:rPr>
          <w:rFonts w:ascii="Times New Roman" w:hAnsi="Times New Roman"/>
          <w:sz w:val="28"/>
        </w:rPr>
        <w:t>Судинні ендотелі</w:t>
      </w:r>
      <w:r>
        <w:rPr>
          <w:rFonts w:ascii="Times New Roman" w:hAnsi="Times New Roman"/>
          <w:sz w:val="28"/>
        </w:rPr>
        <w:t>оцити</w:t>
      </w:r>
      <w:r w:rsidRPr="005C59E5">
        <w:rPr>
          <w:rFonts w:ascii="Times New Roman" w:hAnsi="Times New Roman"/>
          <w:sz w:val="28"/>
        </w:rPr>
        <w:t xml:space="preserve"> експресують</w:t>
      </w:r>
      <w:r>
        <w:rPr>
          <w:rFonts w:ascii="Times New Roman" w:hAnsi="Times New Roman"/>
          <w:sz w:val="28"/>
        </w:rPr>
        <w:t xml:space="preserve"> </w:t>
      </w:r>
      <w:r>
        <w:rPr>
          <w:rFonts w:ascii="Symbol" w:hAnsi="Symbol"/>
          <w:sz w:val="28"/>
        </w:rPr>
        <w:t></w:t>
      </w:r>
      <w:r>
        <w:rPr>
          <w:rFonts w:ascii="Times New Roman" w:hAnsi="Times New Roman"/>
          <w:sz w:val="28"/>
        </w:rPr>
        <w:t>-рецептори до ІЛ-4 [</w:t>
      </w:r>
      <w:r w:rsidR="008875C6">
        <w:rPr>
          <w:rFonts w:ascii="Times New Roman" w:hAnsi="Times New Roman"/>
          <w:sz w:val="28"/>
        </w:rPr>
        <w:fldChar w:fldCharType="begin"/>
      </w:r>
      <w:r>
        <w:rPr>
          <w:rFonts w:ascii="Times New Roman" w:hAnsi="Times New Roman"/>
          <w:sz w:val="28"/>
        </w:rPr>
        <w:instrText xml:space="preserve"> REF _Ref40098613 \r \h </w:instrText>
      </w:r>
      <w:r w:rsidR="008875C6">
        <w:rPr>
          <w:rFonts w:ascii="Times New Roman" w:hAnsi="Times New Roman"/>
          <w:sz w:val="28"/>
        </w:rPr>
      </w:r>
      <w:r w:rsidR="008875C6">
        <w:rPr>
          <w:rFonts w:ascii="Times New Roman" w:hAnsi="Times New Roman"/>
          <w:sz w:val="28"/>
        </w:rPr>
        <w:fldChar w:fldCharType="separate"/>
      </w:r>
      <w:r w:rsidR="006A58C3">
        <w:rPr>
          <w:rFonts w:ascii="Times New Roman" w:hAnsi="Times New Roman"/>
          <w:sz w:val="28"/>
        </w:rPr>
        <w:t>260</w:t>
      </w:r>
      <w:r w:rsidR="008875C6">
        <w:rPr>
          <w:rFonts w:ascii="Times New Roman" w:hAnsi="Times New Roman"/>
          <w:sz w:val="28"/>
        </w:rPr>
        <w:fldChar w:fldCharType="end"/>
      </w:r>
      <w:r>
        <w:rPr>
          <w:rFonts w:ascii="Times New Roman" w:hAnsi="Times New Roman"/>
          <w:sz w:val="28"/>
        </w:rPr>
        <w:t>]</w:t>
      </w:r>
      <w:r w:rsidRPr="005C59E5">
        <w:rPr>
          <w:rFonts w:ascii="Times New Roman" w:hAnsi="Times New Roman"/>
          <w:sz w:val="28"/>
        </w:rPr>
        <w:t xml:space="preserve">. У </w:t>
      </w:r>
      <w:r>
        <w:rPr>
          <w:rFonts w:ascii="Times New Roman" w:hAnsi="Times New Roman"/>
          <w:sz w:val="28"/>
        </w:rPr>
        <w:t>легенях ІЛ</w:t>
      </w:r>
      <w:r w:rsidRPr="005C59E5">
        <w:rPr>
          <w:rFonts w:ascii="Times New Roman" w:hAnsi="Times New Roman"/>
          <w:sz w:val="28"/>
        </w:rPr>
        <w:t xml:space="preserve">-4 активує </w:t>
      </w:r>
      <w:r>
        <w:rPr>
          <w:rFonts w:ascii="Times New Roman" w:hAnsi="Times New Roman"/>
          <w:sz w:val="28"/>
        </w:rPr>
        <w:t xml:space="preserve">ендотеліоцити, </w:t>
      </w:r>
      <w:r w:rsidRPr="005C59E5">
        <w:rPr>
          <w:rFonts w:ascii="Times New Roman" w:hAnsi="Times New Roman"/>
          <w:sz w:val="28"/>
        </w:rPr>
        <w:t>індуку</w:t>
      </w:r>
      <w:r>
        <w:rPr>
          <w:rFonts w:ascii="Times New Roman" w:hAnsi="Times New Roman"/>
          <w:sz w:val="28"/>
        </w:rPr>
        <w:t xml:space="preserve">ючи вироблення </w:t>
      </w:r>
      <w:r w:rsidRPr="005C59E5">
        <w:rPr>
          <w:rFonts w:ascii="Times New Roman" w:hAnsi="Times New Roman"/>
          <w:sz w:val="28"/>
        </w:rPr>
        <w:t xml:space="preserve">ендотеліну-1, що </w:t>
      </w:r>
      <w:r>
        <w:rPr>
          <w:rFonts w:ascii="Times New Roman" w:hAnsi="Times New Roman"/>
          <w:sz w:val="28"/>
        </w:rPr>
        <w:t xml:space="preserve">веде </w:t>
      </w:r>
      <w:r w:rsidRPr="005C59E5">
        <w:rPr>
          <w:rFonts w:ascii="Times New Roman" w:hAnsi="Times New Roman"/>
          <w:sz w:val="28"/>
        </w:rPr>
        <w:t>до розвитку легеневої гіпертонії</w:t>
      </w:r>
      <w:r w:rsidRPr="00455DDF">
        <w:rPr>
          <w:rFonts w:ascii="Times New Roman" w:hAnsi="Times New Roman"/>
          <w:sz w:val="28"/>
        </w:rPr>
        <w:t xml:space="preserve"> </w:t>
      </w:r>
      <w:r>
        <w:rPr>
          <w:rFonts w:ascii="Times New Roman" w:hAnsi="Times New Roman"/>
          <w:sz w:val="28"/>
        </w:rPr>
        <w:t>[</w:t>
      </w:r>
      <w:r w:rsidR="008875C6">
        <w:rPr>
          <w:rFonts w:ascii="Times New Roman" w:hAnsi="Times New Roman"/>
          <w:sz w:val="28"/>
        </w:rPr>
        <w:fldChar w:fldCharType="begin"/>
      </w:r>
      <w:r>
        <w:rPr>
          <w:rFonts w:ascii="Times New Roman" w:hAnsi="Times New Roman"/>
          <w:sz w:val="28"/>
        </w:rPr>
        <w:instrText xml:space="preserve"> REF _Ref40098613 \r \h </w:instrText>
      </w:r>
      <w:r w:rsidR="008875C6">
        <w:rPr>
          <w:rFonts w:ascii="Times New Roman" w:hAnsi="Times New Roman"/>
          <w:sz w:val="28"/>
        </w:rPr>
      </w:r>
      <w:r w:rsidR="008875C6">
        <w:rPr>
          <w:rFonts w:ascii="Times New Roman" w:hAnsi="Times New Roman"/>
          <w:sz w:val="28"/>
        </w:rPr>
        <w:fldChar w:fldCharType="separate"/>
      </w:r>
      <w:r w:rsidR="006A58C3">
        <w:rPr>
          <w:rFonts w:ascii="Times New Roman" w:hAnsi="Times New Roman"/>
          <w:sz w:val="28"/>
        </w:rPr>
        <w:t>260</w:t>
      </w:r>
      <w:r w:rsidR="008875C6">
        <w:rPr>
          <w:rFonts w:ascii="Times New Roman" w:hAnsi="Times New Roman"/>
          <w:sz w:val="28"/>
        </w:rPr>
        <w:fldChar w:fldCharType="end"/>
      </w:r>
      <w:r>
        <w:rPr>
          <w:rFonts w:ascii="Times New Roman" w:hAnsi="Times New Roman"/>
          <w:sz w:val="28"/>
        </w:rPr>
        <w:t>]</w:t>
      </w:r>
      <w:r w:rsidRPr="005C59E5">
        <w:rPr>
          <w:rFonts w:ascii="Times New Roman" w:hAnsi="Times New Roman"/>
          <w:sz w:val="28"/>
        </w:rPr>
        <w:t>.</w:t>
      </w:r>
    </w:p>
    <w:p w:rsidR="00643D94" w:rsidRPr="005C59E5" w:rsidRDefault="00643D94" w:rsidP="00D50455">
      <w:pPr>
        <w:widowControl w:val="0"/>
        <w:spacing w:after="0" w:line="360" w:lineRule="auto"/>
        <w:jc w:val="both"/>
        <w:rPr>
          <w:rFonts w:ascii="Times New Roman" w:hAnsi="Times New Roman"/>
          <w:sz w:val="28"/>
        </w:rPr>
      </w:pPr>
      <w:r>
        <w:rPr>
          <w:rFonts w:ascii="Times New Roman" w:hAnsi="Times New Roman"/>
          <w:sz w:val="28"/>
        </w:rPr>
        <w:tab/>
        <w:t xml:space="preserve">Фіброз міокарда </w:t>
      </w:r>
      <w:r w:rsidRPr="005C59E5">
        <w:rPr>
          <w:rFonts w:ascii="Times New Roman" w:hAnsi="Times New Roman"/>
          <w:sz w:val="28"/>
        </w:rPr>
        <w:t xml:space="preserve">може </w:t>
      </w:r>
      <w:r>
        <w:rPr>
          <w:rFonts w:ascii="Times New Roman" w:hAnsi="Times New Roman"/>
          <w:sz w:val="28"/>
        </w:rPr>
        <w:t xml:space="preserve">призвести до </w:t>
      </w:r>
      <w:r w:rsidRPr="005C59E5">
        <w:rPr>
          <w:rFonts w:ascii="Times New Roman" w:hAnsi="Times New Roman"/>
          <w:sz w:val="28"/>
        </w:rPr>
        <w:t>систолічн</w:t>
      </w:r>
      <w:r>
        <w:rPr>
          <w:rFonts w:ascii="Times New Roman" w:hAnsi="Times New Roman"/>
          <w:sz w:val="28"/>
        </w:rPr>
        <w:t>ої</w:t>
      </w:r>
      <w:r w:rsidRPr="005C59E5">
        <w:rPr>
          <w:rFonts w:ascii="Times New Roman" w:hAnsi="Times New Roman"/>
          <w:sz w:val="28"/>
        </w:rPr>
        <w:t xml:space="preserve"> дисфункці</w:t>
      </w:r>
      <w:r>
        <w:rPr>
          <w:rFonts w:ascii="Times New Roman" w:hAnsi="Times New Roman"/>
          <w:sz w:val="28"/>
        </w:rPr>
        <w:t>ї</w:t>
      </w:r>
      <w:r w:rsidRPr="005C59E5">
        <w:rPr>
          <w:rFonts w:ascii="Times New Roman" w:hAnsi="Times New Roman"/>
          <w:sz w:val="28"/>
        </w:rPr>
        <w:t xml:space="preserve"> </w:t>
      </w:r>
      <w:r>
        <w:rPr>
          <w:rFonts w:ascii="Times New Roman" w:hAnsi="Times New Roman"/>
          <w:sz w:val="28"/>
        </w:rPr>
        <w:t>де</w:t>
      </w:r>
      <w:r w:rsidRPr="005C59E5">
        <w:rPr>
          <w:rFonts w:ascii="Times New Roman" w:hAnsi="Times New Roman"/>
          <w:sz w:val="28"/>
        </w:rPr>
        <w:t>кільк</w:t>
      </w:r>
      <w:r>
        <w:rPr>
          <w:rFonts w:ascii="Times New Roman" w:hAnsi="Times New Roman"/>
          <w:sz w:val="28"/>
        </w:rPr>
        <w:t>ома</w:t>
      </w:r>
      <w:r w:rsidRPr="005C59E5">
        <w:rPr>
          <w:rFonts w:ascii="Times New Roman" w:hAnsi="Times New Roman"/>
          <w:sz w:val="28"/>
        </w:rPr>
        <w:t xml:space="preserve"> механізм</w:t>
      </w:r>
      <w:r>
        <w:rPr>
          <w:rFonts w:ascii="Times New Roman" w:hAnsi="Times New Roman"/>
          <w:sz w:val="28"/>
        </w:rPr>
        <w:t>ами</w:t>
      </w:r>
      <w:r w:rsidRPr="005C59E5">
        <w:rPr>
          <w:rFonts w:ascii="Times New Roman" w:hAnsi="Times New Roman"/>
          <w:sz w:val="28"/>
        </w:rPr>
        <w:t>, включаючи порушення генерування сили м</w:t>
      </w:r>
      <w:r>
        <w:rPr>
          <w:rFonts w:ascii="Times New Roman" w:hAnsi="Times New Roman"/>
          <w:sz w:val="28"/>
        </w:rPr>
        <w:t>і</w:t>
      </w:r>
      <w:r w:rsidRPr="005C59E5">
        <w:rPr>
          <w:rFonts w:ascii="Times New Roman" w:hAnsi="Times New Roman"/>
          <w:sz w:val="28"/>
        </w:rPr>
        <w:t>оцитами, нормальн</w:t>
      </w:r>
      <w:r>
        <w:rPr>
          <w:rFonts w:ascii="Times New Roman" w:hAnsi="Times New Roman"/>
          <w:sz w:val="28"/>
        </w:rPr>
        <w:t>ої</w:t>
      </w:r>
      <w:r w:rsidRPr="005C59E5">
        <w:rPr>
          <w:rFonts w:ascii="Times New Roman" w:hAnsi="Times New Roman"/>
          <w:sz w:val="28"/>
        </w:rPr>
        <w:t xml:space="preserve"> координаці</w:t>
      </w:r>
      <w:r>
        <w:rPr>
          <w:rFonts w:ascii="Times New Roman" w:hAnsi="Times New Roman"/>
          <w:sz w:val="28"/>
        </w:rPr>
        <w:t>ї</w:t>
      </w:r>
      <w:r w:rsidRPr="005C59E5">
        <w:rPr>
          <w:rFonts w:ascii="Times New Roman" w:hAnsi="Times New Roman"/>
          <w:sz w:val="28"/>
        </w:rPr>
        <w:t xml:space="preserve"> </w:t>
      </w:r>
      <w:r>
        <w:rPr>
          <w:rFonts w:ascii="Times New Roman" w:hAnsi="Times New Roman"/>
          <w:sz w:val="28"/>
        </w:rPr>
        <w:t>електромагнітного спряження</w:t>
      </w:r>
      <w:r w:rsidRPr="005C59E5">
        <w:rPr>
          <w:rFonts w:ascii="Times New Roman" w:hAnsi="Times New Roman"/>
          <w:sz w:val="28"/>
        </w:rPr>
        <w:t xml:space="preserve">, </w:t>
      </w:r>
      <w:r>
        <w:rPr>
          <w:rFonts w:ascii="Times New Roman" w:hAnsi="Times New Roman"/>
          <w:sz w:val="28"/>
        </w:rPr>
        <w:t>а також</w:t>
      </w:r>
      <w:r w:rsidRPr="005C59E5">
        <w:rPr>
          <w:rFonts w:ascii="Times New Roman" w:hAnsi="Times New Roman"/>
          <w:sz w:val="28"/>
        </w:rPr>
        <w:t xml:space="preserve"> асинхронне скорочення міокарда</w:t>
      </w:r>
      <w:r w:rsidR="00BE0E4B" w:rsidRPr="00BE0E4B">
        <w:rPr>
          <w:rFonts w:ascii="Times New Roman" w:hAnsi="Times New Roman"/>
          <w:sz w:val="28"/>
          <w:lang w:val="ru-RU"/>
        </w:rPr>
        <w:t xml:space="preserve"> </w:t>
      </w:r>
      <w:r w:rsidR="00BE0E4B">
        <w:rPr>
          <w:rFonts w:ascii="Times New Roman" w:hAnsi="Times New Roman"/>
          <w:sz w:val="28"/>
        </w:rPr>
        <w:t>[</w:t>
      </w:r>
      <w:r w:rsidR="008875C6">
        <w:rPr>
          <w:rFonts w:ascii="Times New Roman" w:hAnsi="Times New Roman"/>
          <w:sz w:val="28"/>
        </w:rPr>
        <w:fldChar w:fldCharType="begin"/>
      </w:r>
      <w:r w:rsidR="00BE0E4B">
        <w:rPr>
          <w:rFonts w:ascii="Times New Roman" w:hAnsi="Times New Roman"/>
          <w:sz w:val="28"/>
        </w:rPr>
        <w:instrText xml:space="preserve"> REF _Ref40098694 \r \h </w:instrText>
      </w:r>
      <w:r w:rsidR="008875C6">
        <w:rPr>
          <w:rFonts w:ascii="Times New Roman" w:hAnsi="Times New Roman"/>
          <w:sz w:val="28"/>
        </w:rPr>
      </w:r>
      <w:r w:rsidR="008875C6">
        <w:rPr>
          <w:rFonts w:ascii="Times New Roman" w:hAnsi="Times New Roman"/>
          <w:sz w:val="28"/>
        </w:rPr>
        <w:fldChar w:fldCharType="separate"/>
      </w:r>
      <w:r w:rsidR="006A58C3">
        <w:rPr>
          <w:rFonts w:ascii="Times New Roman" w:hAnsi="Times New Roman"/>
          <w:sz w:val="28"/>
        </w:rPr>
        <w:t>104</w:t>
      </w:r>
      <w:r w:rsidR="008875C6">
        <w:rPr>
          <w:rFonts w:ascii="Times New Roman" w:hAnsi="Times New Roman"/>
          <w:sz w:val="28"/>
        </w:rPr>
        <w:fldChar w:fldCharType="end"/>
      </w:r>
      <w:r w:rsidR="00BE0E4B">
        <w:rPr>
          <w:rFonts w:ascii="Times New Roman" w:hAnsi="Times New Roman"/>
          <w:sz w:val="28"/>
        </w:rPr>
        <w:t>]</w:t>
      </w:r>
      <w:r>
        <w:rPr>
          <w:rFonts w:ascii="Times New Roman" w:hAnsi="Times New Roman"/>
          <w:sz w:val="28"/>
        </w:rPr>
        <w:t>.</w:t>
      </w:r>
      <w:r w:rsidRPr="005C59E5">
        <w:rPr>
          <w:rFonts w:ascii="Times New Roman" w:hAnsi="Times New Roman"/>
          <w:sz w:val="28"/>
        </w:rPr>
        <w:t xml:space="preserve"> </w:t>
      </w:r>
      <w:r>
        <w:rPr>
          <w:rFonts w:ascii="Times New Roman" w:hAnsi="Times New Roman"/>
          <w:sz w:val="28"/>
        </w:rPr>
        <w:t>Було відмічено, що після блокування рецепторів до ІЛ-4 спостерігається уповільнення розвитку фіброзу та покращення скоротливої здатності міокарда</w:t>
      </w:r>
      <w:r w:rsidRPr="00EF1F40">
        <w:rPr>
          <w:rFonts w:ascii="Times New Roman" w:hAnsi="Times New Roman"/>
          <w:sz w:val="28"/>
        </w:rPr>
        <w:t xml:space="preserve"> </w:t>
      </w:r>
      <w:r w:rsidRPr="00CA3BEE">
        <w:rPr>
          <w:rFonts w:ascii="Times New Roman" w:hAnsi="Times New Roman"/>
          <w:sz w:val="28"/>
        </w:rPr>
        <w:t>[</w:t>
      </w:r>
      <w:r w:rsidR="008875C6">
        <w:rPr>
          <w:rFonts w:ascii="Times New Roman" w:hAnsi="Times New Roman"/>
          <w:sz w:val="28"/>
        </w:rPr>
        <w:fldChar w:fldCharType="begin"/>
      </w:r>
      <w:r>
        <w:rPr>
          <w:rFonts w:ascii="Times New Roman" w:hAnsi="Times New Roman"/>
          <w:sz w:val="28"/>
        </w:rPr>
        <w:instrText xml:space="preserve"> REF _Ref40098596 \r \h </w:instrText>
      </w:r>
      <w:r w:rsidR="008875C6">
        <w:rPr>
          <w:rFonts w:ascii="Times New Roman" w:hAnsi="Times New Roman"/>
          <w:sz w:val="28"/>
        </w:rPr>
      </w:r>
      <w:r w:rsidR="008875C6">
        <w:rPr>
          <w:rFonts w:ascii="Times New Roman" w:hAnsi="Times New Roman"/>
          <w:sz w:val="28"/>
        </w:rPr>
        <w:fldChar w:fldCharType="separate"/>
      </w:r>
      <w:r w:rsidR="006A58C3">
        <w:rPr>
          <w:rFonts w:ascii="Times New Roman" w:hAnsi="Times New Roman"/>
          <w:sz w:val="28"/>
        </w:rPr>
        <w:t>230</w:t>
      </w:r>
      <w:r w:rsidR="008875C6">
        <w:rPr>
          <w:rFonts w:ascii="Times New Roman" w:hAnsi="Times New Roman"/>
          <w:sz w:val="28"/>
        </w:rPr>
        <w:fldChar w:fldCharType="end"/>
      </w:r>
      <w:r>
        <w:rPr>
          <w:rFonts w:ascii="Times New Roman" w:hAnsi="Times New Roman"/>
          <w:sz w:val="28"/>
        </w:rPr>
        <w:t xml:space="preserve">]. </w:t>
      </w:r>
    </w:p>
    <w:p w:rsidR="00643D94" w:rsidRPr="00ED5D3E" w:rsidRDefault="00643D94" w:rsidP="00D50455">
      <w:pPr>
        <w:widowControl w:val="0"/>
        <w:spacing w:after="0" w:line="360" w:lineRule="auto"/>
        <w:jc w:val="both"/>
        <w:rPr>
          <w:rFonts w:ascii="Times New Roman" w:hAnsi="Times New Roman"/>
          <w:sz w:val="28"/>
          <w:szCs w:val="28"/>
        </w:rPr>
      </w:pPr>
      <w:r>
        <w:rPr>
          <w:rFonts w:ascii="Times New Roman" w:hAnsi="Times New Roman"/>
          <w:sz w:val="28"/>
        </w:rPr>
        <w:tab/>
        <w:t xml:space="preserve">У роботі </w:t>
      </w:r>
      <w:r w:rsidRPr="00E1639C">
        <w:rPr>
          <w:rFonts w:ascii="Times New Roman" w:hAnsi="Times New Roman"/>
          <w:sz w:val="28"/>
        </w:rPr>
        <w:t>Peng</w:t>
      </w:r>
      <w:r>
        <w:rPr>
          <w:rFonts w:ascii="Times New Roman" w:hAnsi="Times New Roman"/>
          <w:sz w:val="28"/>
        </w:rPr>
        <w:t xml:space="preserve"> Н. та співавт. (2015) продемонстровано, що ІЛ</w:t>
      </w:r>
      <w:r w:rsidRPr="005C59E5">
        <w:rPr>
          <w:rFonts w:ascii="Times New Roman" w:hAnsi="Times New Roman"/>
          <w:sz w:val="28"/>
        </w:rPr>
        <w:t xml:space="preserve">-4 </w:t>
      </w:r>
      <w:r>
        <w:rPr>
          <w:rFonts w:ascii="Times New Roman" w:hAnsi="Times New Roman"/>
          <w:sz w:val="28"/>
        </w:rPr>
        <w:t xml:space="preserve">асоційовані </w:t>
      </w:r>
      <w:r w:rsidRPr="005C59E5">
        <w:rPr>
          <w:rFonts w:ascii="Times New Roman" w:hAnsi="Times New Roman"/>
          <w:sz w:val="28"/>
        </w:rPr>
        <w:t xml:space="preserve">зі збільшенням </w:t>
      </w:r>
      <w:r>
        <w:rPr>
          <w:rFonts w:ascii="Times New Roman" w:hAnsi="Times New Roman"/>
          <w:sz w:val="28"/>
        </w:rPr>
        <w:t xml:space="preserve">кількості </w:t>
      </w:r>
      <w:r>
        <w:rPr>
          <w:rFonts w:ascii="Times New Roman" w:hAnsi="Times New Roman"/>
          <w:sz w:val="28"/>
          <w:szCs w:val="28"/>
          <w:lang w:eastAsia="uk-UA"/>
        </w:rPr>
        <w:t>опасистих</w:t>
      </w:r>
      <w:r>
        <w:rPr>
          <w:rFonts w:ascii="Times New Roman" w:hAnsi="Times New Roman"/>
          <w:sz w:val="28"/>
        </w:rPr>
        <w:t xml:space="preserve"> </w:t>
      </w:r>
      <w:r w:rsidRPr="005C59E5">
        <w:rPr>
          <w:rFonts w:ascii="Times New Roman" w:hAnsi="Times New Roman"/>
          <w:sz w:val="28"/>
        </w:rPr>
        <w:t xml:space="preserve">клітин </w:t>
      </w:r>
      <w:r>
        <w:rPr>
          <w:rFonts w:ascii="Times New Roman" w:hAnsi="Times New Roman"/>
          <w:sz w:val="28"/>
        </w:rPr>
        <w:t>у</w:t>
      </w:r>
      <w:r w:rsidRPr="005C59E5">
        <w:rPr>
          <w:rFonts w:ascii="Times New Roman" w:hAnsi="Times New Roman"/>
          <w:sz w:val="28"/>
        </w:rPr>
        <w:t xml:space="preserve"> серці</w:t>
      </w:r>
      <w:r>
        <w:rPr>
          <w:rFonts w:ascii="Times New Roman" w:hAnsi="Times New Roman"/>
          <w:sz w:val="28"/>
        </w:rPr>
        <w:t xml:space="preserve"> [</w:t>
      </w:r>
      <w:r w:rsidR="008875C6">
        <w:rPr>
          <w:rFonts w:ascii="Times New Roman" w:hAnsi="Times New Roman"/>
          <w:sz w:val="28"/>
        </w:rPr>
        <w:fldChar w:fldCharType="begin"/>
      </w:r>
      <w:r>
        <w:rPr>
          <w:rFonts w:ascii="Times New Roman" w:hAnsi="Times New Roman"/>
          <w:sz w:val="28"/>
        </w:rPr>
        <w:instrText xml:space="preserve"> REF _Ref40098749 \r \h </w:instrText>
      </w:r>
      <w:r w:rsidR="008875C6">
        <w:rPr>
          <w:rFonts w:ascii="Times New Roman" w:hAnsi="Times New Roman"/>
          <w:sz w:val="28"/>
        </w:rPr>
      </w:r>
      <w:r w:rsidR="008875C6">
        <w:rPr>
          <w:rFonts w:ascii="Times New Roman" w:hAnsi="Times New Roman"/>
          <w:sz w:val="28"/>
        </w:rPr>
        <w:fldChar w:fldCharType="separate"/>
      </w:r>
      <w:r w:rsidR="006A58C3">
        <w:rPr>
          <w:rFonts w:ascii="Times New Roman" w:hAnsi="Times New Roman"/>
          <w:sz w:val="28"/>
        </w:rPr>
        <w:t>363</w:t>
      </w:r>
      <w:r w:rsidR="008875C6">
        <w:rPr>
          <w:rFonts w:ascii="Times New Roman" w:hAnsi="Times New Roman"/>
          <w:sz w:val="28"/>
        </w:rPr>
        <w:fldChar w:fldCharType="end"/>
      </w:r>
      <w:r>
        <w:rPr>
          <w:rFonts w:ascii="Times New Roman" w:hAnsi="Times New Roman"/>
          <w:sz w:val="28"/>
        </w:rPr>
        <w:t>]</w:t>
      </w:r>
      <w:r w:rsidRPr="005C59E5">
        <w:rPr>
          <w:rFonts w:ascii="Times New Roman" w:hAnsi="Times New Roman"/>
          <w:sz w:val="28"/>
        </w:rPr>
        <w:t>.</w:t>
      </w:r>
      <w:r>
        <w:rPr>
          <w:rFonts w:ascii="Times New Roman" w:hAnsi="Times New Roman"/>
          <w:sz w:val="28"/>
        </w:rPr>
        <w:t xml:space="preserve"> </w:t>
      </w:r>
      <w:r w:rsidRPr="005C59E5">
        <w:rPr>
          <w:rFonts w:ascii="Times New Roman" w:hAnsi="Times New Roman"/>
          <w:sz w:val="28"/>
        </w:rPr>
        <w:t xml:space="preserve">При </w:t>
      </w:r>
      <w:r>
        <w:rPr>
          <w:rFonts w:ascii="Times New Roman" w:hAnsi="Times New Roman"/>
          <w:sz w:val="28"/>
        </w:rPr>
        <w:t xml:space="preserve">патологічних станах ці клітини </w:t>
      </w:r>
      <w:r w:rsidRPr="005C59E5">
        <w:rPr>
          <w:rFonts w:ascii="Times New Roman" w:hAnsi="Times New Roman"/>
          <w:sz w:val="28"/>
        </w:rPr>
        <w:t xml:space="preserve">можуть активуватися цитокінами, </w:t>
      </w:r>
      <w:r>
        <w:rPr>
          <w:rFonts w:ascii="Times New Roman" w:hAnsi="Times New Roman"/>
          <w:sz w:val="28"/>
        </w:rPr>
        <w:t xml:space="preserve">зокрема </w:t>
      </w:r>
      <w:r w:rsidRPr="005C59E5">
        <w:rPr>
          <w:rFonts w:ascii="Times New Roman" w:hAnsi="Times New Roman"/>
          <w:sz w:val="28"/>
        </w:rPr>
        <w:t xml:space="preserve">IL-4, що призводить до </w:t>
      </w:r>
      <w:r>
        <w:rPr>
          <w:rFonts w:ascii="Times New Roman" w:hAnsi="Times New Roman"/>
          <w:sz w:val="28"/>
        </w:rPr>
        <w:t xml:space="preserve">посилення </w:t>
      </w:r>
      <w:r w:rsidRPr="005C59E5">
        <w:rPr>
          <w:rFonts w:ascii="Times New Roman" w:hAnsi="Times New Roman"/>
          <w:sz w:val="28"/>
        </w:rPr>
        <w:t xml:space="preserve">секреції </w:t>
      </w:r>
      <w:r>
        <w:rPr>
          <w:rFonts w:ascii="Times New Roman" w:hAnsi="Times New Roman"/>
          <w:sz w:val="28"/>
        </w:rPr>
        <w:t xml:space="preserve">низки </w:t>
      </w:r>
      <w:r w:rsidRPr="005C59E5">
        <w:rPr>
          <w:rFonts w:ascii="Times New Roman" w:hAnsi="Times New Roman"/>
          <w:sz w:val="28"/>
        </w:rPr>
        <w:t>медіаторів</w:t>
      </w:r>
      <w:r>
        <w:rPr>
          <w:rFonts w:ascii="Times New Roman" w:hAnsi="Times New Roman"/>
          <w:sz w:val="28"/>
        </w:rPr>
        <w:t xml:space="preserve">, відповідальних за розвиток фіброзу </w:t>
      </w:r>
      <w:r w:rsidRPr="00CA3BEE">
        <w:rPr>
          <w:rFonts w:ascii="Times New Roman" w:hAnsi="Times New Roman"/>
          <w:sz w:val="28"/>
          <w:lang w:val="ru-RU"/>
        </w:rPr>
        <w:t>[</w:t>
      </w:r>
      <w:r w:rsidR="008875C6" w:rsidRPr="00CA3BEE">
        <w:rPr>
          <w:rFonts w:ascii="Times New Roman" w:hAnsi="Times New Roman"/>
          <w:sz w:val="28"/>
          <w:lang w:val="ru-RU"/>
        </w:rPr>
        <w:fldChar w:fldCharType="begin"/>
      </w:r>
      <w:r w:rsidRPr="00CA3BEE">
        <w:rPr>
          <w:rFonts w:ascii="Times New Roman" w:hAnsi="Times New Roman"/>
          <w:sz w:val="28"/>
          <w:lang w:val="ru-RU"/>
        </w:rPr>
        <w:instrText xml:space="preserve"> </w:instrText>
      </w:r>
      <w:r>
        <w:rPr>
          <w:rFonts w:ascii="Times New Roman" w:hAnsi="Times New Roman"/>
          <w:sz w:val="28"/>
          <w:lang w:val="en-US"/>
        </w:rPr>
        <w:instrText>REF</w:instrText>
      </w:r>
      <w:r w:rsidRPr="00CA3BEE">
        <w:rPr>
          <w:rFonts w:ascii="Times New Roman" w:hAnsi="Times New Roman"/>
          <w:sz w:val="28"/>
          <w:lang w:val="ru-RU"/>
        </w:rPr>
        <w:instrText xml:space="preserve"> _</w:instrText>
      </w:r>
      <w:r>
        <w:rPr>
          <w:rFonts w:ascii="Times New Roman" w:hAnsi="Times New Roman"/>
          <w:sz w:val="28"/>
          <w:lang w:val="en-US"/>
        </w:rPr>
        <w:instrText>Ref</w:instrText>
      </w:r>
      <w:r w:rsidRPr="00CA3BEE">
        <w:rPr>
          <w:rFonts w:ascii="Times New Roman" w:hAnsi="Times New Roman"/>
          <w:sz w:val="28"/>
          <w:lang w:val="ru-RU"/>
        </w:rPr>
        <w:instrText>40098596 \</w:instrText>
      </w:r>
      <w:r>
        <w:rPr>
          <w:rFonts w:ascii="Times New Roman" w:hAnsi="Times New Roman"/>
          <w:sz w:val="28"/>
          <w:lang w:val="en-US"/>
        </w:rPr>
        <w:instrText>r</w:instrText>
      </w:r>
      <w:r w:rsidRPr="00CA3BEE">
        <w:rPr>
          <w:rFonts w:ascii="Times New Roman" w:hAnsi="Times New Roman"/>
          <w:sz w:val="28"/>
          <w:lang w:val="ru-RU"/>
        </w:rPr>
        <w:instrText xml:space="preserve"> \</w:instrText>
      </w:r>
      <w:r>
        <w:rPr>
          <w:rFonts w:ascii="Times New Roman" w:hAnsi="Times New Roman"/>
          <w:sz w:val="28"/>
          <w:lang w:val="en-US"/>
        </w:rPr>
        <w:instrText>h</w:instrText>
      </w:r>
      <w:r w:rsidRPr="00CA3BEE">
        <w:rPr>
          <w:rFonts w:ascii="Times New Roman" w:hAnsi="Times New Roman"/>
          <w:sz w:val="28"/>
          <w:lang w:val="ru-RU"/>
        </w:rPr>
        <w:instrText xml:space="preserve"> </w:instrText>
      </w:r>
      <w:r w:rsidR="008875C6" w:rsidRPr="00CA3BEE">
        <w:rPr>
          <w:rFonts w:ascii="Times New Roman" w:hAnsi="Times New Roman"/>
          <w:sz w:val="28"/>
          <w:lang w:val="ru-RU"/>
        </w:rPr>
      </w:r>
      <w:r w:rsidR="008875C6" w:rsidRPr="00CA3BEE">
        <w:rPr>
          <w:rFonts w:ascii="Times New Roman" w:hAnsi="Times New Roman"/>
          <w:sz w:val="28"/>
          <w:lang w:val="ru-RU"/>
        </w:rPr>
        <w:fldChar w:fldCharType="separate"/>
      </w:r>
      <w:r w:rsidR="006A58C3" w:rsidRPr="006A58C3">
        <w:rPr>
          <w:rFonts w:ascii="Times New Roman" w:hAnsi="Times New Roman"/>
          <w:sz w:val="28"/>
          <w:lang w:val="ru-RU"/>
        </w:rPr>
        <w:t>230</w:t>
      </w:r>
      <w:r w:rsidR="008875C6" w:rsidRPr="00CA3BEE">
        <w:rPr>
          <w:rFonts w:ascii="Times New Roman" w:hAnsi="Times New Roman"/>
          <w:sz w:val="28"/>
          <w:lang w:val="ru-RU"/>
        </w:rPr>
        <w:fldChar w:fldCharType="end"/>
      </w:r>
      <w:r w:rsidRPr="005C59E5">
        <w:rPr>
          <w:rFonts w:ascii="Times New Roman" w:hAnsi="Times New Roman"/>
          <w:sz w:val="28"/>
        </w:rPr>
        <w:t>,</w:t>
      </w:r>
      <w:r>
        <w:rPr>
          <w:rFonts w:ascii="Times New Roman" w:hAnsi="Times New Roman"/>
          <w:sz w:val="28"/>
        </w:rPr>
        <w:t xml:space="preserve"> </w:t>
      </w:r>
      <w:r w:rsidR="008875C6">
        <w:rPr>
          <w:rFonts w:ascii="Times New Roman" w:hAnsi="Times New Roman"/>
          <w:sz w:val="28"/>
        </w:rPr>
        <w:fldChar w:fldCharType="begin"/>
      </w:r>
      <w:r>
        <w:rPr>
          <w:rFonts w:ascii="Times New Roman" w:hAnsi="Times New Roman"/>
          <w:sz w:val="28"/>
        </w:rPr>
        <w:instrText xml:space="preserve"> REF _Ref40098799 \r \h </w:instrText>
      </w:r>
      <w:r w:rsidR="008875C6">
        <w:rPr>
          <w:rFonts w:ascii="Times New Roman" w:hAnsi="Times New Roman"/>
          <w:sz w:val="28"/>
        </w:rPr>
      </w:r>
      <w:r w:rsidR="008875C6">
        <w:rPr>
          <w:rFonts w:ascii="Times New Roman" w:hAnsi="Times New Roman"/>
          <w:sz w:val="28"/>
        </w:rPr>
        <w:fldChar w:fldCharType="separate"/>
      </w:r>
      <w:r w:rsidR="006A58C3">
        <w:rPr>
          <w:rFonts w:ascii="Times New Roman" w:hAnsi="Times New Roman"/>
          <w:sz w:val="28"/>
        </w:rPr>
        <w:t>432</w:t>
      </w:r>
      <w:r w:rsidR="008875C6">
        <w:rPr>
          <w:rFonts w:ascii="Times New Roman" w:hAnsi="Times New Roman"/>
          <w:sz w:val="28"/>
        </w:rPr>
        <w:fldChar w:fldCharType="end"/>
      </w:r>
      <w:r>
        <w:rPr>
          <w:rFonts w:ascii="Times New Roman" w:hAnsi="Times New Roman"/>
          <w:sz w:val="28"/>
        </w:rPr>
        <w:t xml:space="preserve">]. </w:t>
      </w:r>
      <w:r w:rsidRPr="00E1639C">
        <w:rPr>
          <w:rFonts w:ascii="Times New Roman" w:hAnsi="Times New Roman"/>
          <w:sz w:val="28"/>
        </w:rPr>
        <w:t>Peng</w:t>
      </w:r>
      <w:r>
        <w:rPr>
          <w:rFonts w:ascii="Times New Roman" w:hAnsi="Times New Roman"/>
          <w:sz w:val="28"/>
        </w:rPr>
        <w:t xml:space="preserve"> Н. та співавт. (2015) також виявили позитивний</w:t>
      </w:r>
      <w:r w:rsidRPr="005C59E5">
        <w:rPr>
          <w:rFonts w:ascii="Times New Roman" w:hAnsi="Times New Roman"/>
          <w:sz w:val="28"/>
        </w:rPr>
        <w:t xml:space="preserve"> </w:t>
      </w:r>
      <w:r>
        <w:rPr>
          <w:rFonts w:ascii="Times New Roman" w:hAnsi="Times New Roman"/>
          <w:sz w:val="28"/>
        </w:rPr>
        <w:t>взаємо</w:t>
      </w:r>
      <w:r w:rsidRPr="005C59E5">
        <w:rPr>
          <w:rFonts w:ascii="Times New Roman" w:hAnsi="Times New Roman"/>
          <w:sz w:val="28"/>
        </w:rPr>
        <w:t xml:space="preserve">зв'язок між </w:t>
      </w:r>
      <w:r>
        <w:rPr>
          <w:rFonts w:ascii="Times New Roman" w:hAnsi="Times New Roman"/>
          <w:sz w:val="28"/>
        </w:rPr>
        <w:t xml:space="preserve">функціонуванням </w:t>
      </w:r>
      <w:r>
        <w:rPr>
          <w:rFonts w:ascii="Times New Roman" w:hAnsi="Times New Roman"/>
          <w:sz w:val="28"/>
          <w:szCs w:val="28"/>
          <w:lang w:eastAsia="uk-UA"/>
        </w:rPr>
        <w:t>опасистих</w:t>
      </w:r>
      <w:r>
        <w:rPr>
          <w:rFonts w:ascii="Times New Roman" w:hAnsi="Times New Roman"/>
          <w:sz w:val="28"/>
        </w:rPr>
        <w:t xml:space="preserve"> клітин та</w:t>
      </w:r>
      <w:r w:rsidRPr="005C59E5">
        <w:rPr>
          <w:rFonts w:ascii="Times New Roman" w:hAnsi="Times New Roman"/>
          <w:sz w:val="28"/>
        </w:rPr>
        <w:t xml:space="preserve"> </w:t>
      </w:r>
      <w:r>
        <w:rPr>
          <w:rFonts w:ascii="Times New Roman" w:hAnsi="Times New Roman"/>
          <w:sz w:val="28"/>
        </w:rPr>
        <w:t xml:space="preserve">формуванням </w:t>
      </w:r>
      <w:r w:rsidRPr="005C59E5">
        <w:rPr>
          <w:rFonts w:ascii="Times New Roman" w:hAnsi="Times New Roman"/>
          <w:sz w:val="28"/>
        </w:rPr>
        <w:t>фіброз</w:t>
      </w:r>
      <w:r>
        <w:rPr>
          <w:rFonts w:ascii="Times New Roman" w:hAnsi="Times New Roman"/>
          <w:sz w:val="28"/>
        </w:rPr>
        <w:t>у</w:t>
      </w:r>
      <w:r w:rsidRPr="005C59E5">
        <w:rPr>
          <w:rFonts w:ascii="Times New Roman" w:hAnsi="Times New Roman"/>
          <w:sz w:val="28"/>
        </w:rPr>
        <w:t xml:space="preserve"> </w:t>
      </w:r>
      <w:r>
        <w:rPr>
          <w:rFonts w:ascii="Times New Roman" w:hAnsi="Times New Roman"/>
          <w:sz w:val="28"/>
        </w:rPr>
        <w:t>міокарда [</w:t>
      </w:r>
      <w:r w:rsidR="008875C6">
        <w:rPr>
          <w:rFonts w:ascii="Times New Roman" w:hAnsi="Times New Roman"/>
          <w:sz w:val="28"/>
        </w:rPr>
        <w:fldChar w:fldCharType="begin"/>
      </w:r>
      <w:r>
        <w:rPr>
          <w:rFonts w:ascii="Times New Roman" w:hAnsi="Times New Roman"/>
          <w:sz w:val="28"/>
        </w:rPr>
        <w:instrText xml:space="preserve"> REF _Ref40098749 \r \h </w:instrText>
      </w:r>
      <w:r w:rsidR="008875C6">
        <w:rPr>
          <w:rFonts w:ascii="Times New Roman" w:hAnsi="Times New Roman"/>
          <w:sz w:val="28"/>
        </w:rPr>
      </w:r>
      <w:r w:rsidR="008875C6">
        <w:rPr>
          <w:rFonts w:ascii="Times New Roman" w:hAnsi="Times New Roman"/>
          <w:sz w:val="28"/>
        </w:rPr>
        <w:fldChar w:fldCharType="separate"/>
      </w:r>
      <w:r w:rsidR="006A58C3">
        <w:rPr>
          <w:rFonts w:ascii="Times New Roman" w:hAnsi="Times New Roman"/>
          <w:sz w:val="28"/>
        </w:rPr>
        <w:t>363</w:t>
      </w:r>
      <w:r w:rsidR="008875C6">
        <w:rPr>
          <w:rFonts w:ascii="Times New Roman" w:hAnsi="Times New Roman"/>
          <w:sz w:val="28"/>
        </w:rPr>
        <w:fldChar w:fldCharType="end"/>
      </w:r>
      <w:r>
        <w:rPr>
          <w:rFonts w:ascii="Times New Roman" w:hAnsi="Times New Roman"/>
          <w:sz w:val="28"/>
        </w:rPr>
        <w:t>].</w:t>
      </w:r>
    </w:p>
    <w:p w:rsidR="00643D94" w:rsidRPr="00ED5D3E" w:rsidRDefault="00643D94" w:rsidP="00D2197E">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Науковцями з Польщі було продемонстровано, що тиреоцити людини можуть самі синтезувати цитокіни, котрі активують Т та В лімфоцити [</w:t>
      </w:r>
      <w:r w:rsidR="00E067CE">
        <w:fldChar w:fldCharType="begin"/>
      </w:r>
      <w:r w:rsidR="00E067CE">
        <w:instrText xml:space="preserve"> REF _Ref37787482 \r \h  \* MERGEFORMAT </w:instrText>
      </w:r>
      <w:r w:rsidR="00E067CE">
        <w:fldChar w:fldCharType="separate"/>
      </w:r>
      <w:r w:rsidR="006A58C3" w:rsidRPr="006A58C3">
        <w:rPr>
          <w:rFonts w:ascii="Times New Roman" w:hAnsi="Times New Roman"/>
          <w:sz w:val="28"/>
          <w:szCs w:val="28"/>
        </w:rPr>
        <w:t>98</w:t>
      </w:r>
      <w:r w:rsidR="00E067CE">
        <w:fldChar w:fldCharType="end"/>
      </w:r>
      <w:r w:rsidRPr="00ED5D3E">
        <w:rPr>
          <w:rFonts w:ascii="Times New Roman" w:hAnsi="Times New Roman"/>
          <w:sz w:val="28"/>
          <w:szCs w:val="28"/>
        </w:rPr>
        <w:t xml:space="preserve">]. Автори продемонстрували, що у хворих з </w:t>
      </w:r>
      <w:r>
        <w:rPr>
          <w:rFonts w:ascii="Times New Roman" w:hAnsi="Times New Roman"/>
          <w:sz w:val="28"/>
          <w:szCs w:val="28"/>
        </w:rPr>
        <w:t>НЗ</w:t>
      </w:r>
      <w:r w:rsidRPr="00ED5D3E">
        <w:rPr>
          <w:rFonts w:ascii="Times New Roman" w:hAnsi="Times New Roman"/>
          <w:sz w:val="28"/>
          <w:szCs w:val="28"/>
        </w:rPr>
        <w:t xml:space="preserve"> спостерігається підвищення концентрації ІЛ-6 та ІЛ-8 </w:t>
      </w:r>
      <w:r w:rsidR="00415F3C">
        <w:rPr>
          <w:rFonts w:ascii="Times New Roman" w:hAnsi="Times New Roman"/>
          <w:sz w:val="28"/>
          <w:szCs w:val="28"/>
        </w:rPr>
        <w:t>та інших ЦН</w:t>
      </w:r>
      <w:r w:rsidR="00415F3C" w:rsidRPr="00ED5D3E">
        <w:rPr>
          <w:rFonts w:ascii="Times New Roman" w:hAnsi="Times New Roman"/>
          <w:sz w:val="28"/>
          <w:szCs w:val="28"/>
        </w:rPr>
        <w:t xml:space="preserve"> </w:t>
      </w:r>
      <w:r w:rsidRPr="00ED5D3E">
        <w:rPr>
          <w:rFonts w:ascii="Times New Roman" w:hAnsi="Times New Roman"/>
          <w:sz w:val="28"/>
          <w:szCs w:val="28"/>
        </w:rPr>
        <w:t>[</w:t>
      </w:r>
      <w:r w:rsidR="00E067CE">
        <w:fldChar w:fldCharType="begin"/>
      </w:r>
      <w:r w:rsidR="00E067CE">
        <w:instrText xml:space="preserve"> REF _Ref37787482 \r \h  \* MERGEFORMAT </w:instrText>
      </w:r>
      <w:r w:rsidR="00E067CE">
        <w:fldChar w:fldCharType="separate"/>
      </w:r>
      <w:r w:rsidR="006A58C3" w:rsidRPr="006A58C3">
        <w:rPr>
          <w:rFonts w:ascii="Times New Roman" w:hAnsi="Times New Roman"/>
          <w:sz w:val="28"/>
          <w:szCs w:val="28"/>
        </w:rPr>
        <w:t>98</w:t>
      </w:r>
      <w:r w:rsidR="00E067CE">
        <w:fldChar w:fldCharType="end"/>
      </w:r>
      <w:r w:rsidRPr="00ED5D3E">
        <w:rPr>
          <w:rFonts w:ascii="Times New Roman" w:hAnsi="Times New Roman"/>
          <w:sz w:val="28"/>
          <w:szCs w:val="28"/>
        </w:rPr>
        <w:t xml:space="preserve">]. </w:t>
      </w:r>
    </w:p>
    <w:p w:rsidR="00643D94"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 xml:space="preserve">Єдиною специфічною ознакою АІТ на теперішній час вважається певний </w:t>
      </w:r>
      <w:r>
        <w:rPr>
          <w:rFonts w:ascii="Times New Roman" w:hAnsi="Times New Roman"/>
          <w:sz w:val="28"/>
          <w:szCs w:val="28"/>
        </w:rPr>
        <w:t>комплекс</w:t>
      </w:r>
      <w:r w:rsidRPr="00ED5D3E">
        <w:rPr>
          <w:rFonts w:ascii="Times New Roman" w:hAnsi="Times New Roman"/>
          <w:sz w:val="28"/>
          <w:szCs w:val="28"/>
        </w:rPr>
        <w:t xml:space="preserve"> морфологічних змін ЩЗ</w:t>
      </w:r>
      <w:r>
        <w:rPr>
          <w:rFonts w:ascii="Times New Roman" w:hAnsi="Times New Roman"/>
          <w:sz w:val="28"/>
          <w:szCs w:val="28"/>
        </w:rPr>
        <w:t xml:space="preserve">. Це дало підставу </w:t>
      </w:r>
      <w:r w:rsidRPr="00ED5D3E">
        <w:rPr>
          <w:rFonts w:ascii="Times New Roman" w:hAnsi="Times New Roman"/>
          <w:sz w:val="28"/>
          <w:szCs w:val="28"/>
        </w:rPr>
        <w:t>виді</w:t>
      </w:r>
      <w:r>
        <w:rPr>
          <w:rFonts w:ascii="Times New Roman" w:hAnsi="Times New Roman"/>
          <w:sz w:val="28"/>
          <w:szCs w:val="28"/>
        </w:rPr>
        <w:t xml:space="preserve">лити дане </w:t>
      </w:r>
      <w:r w:rsidRPr="00ED5D3E">
        <w:rPr>
          <w:rFonts w:ascii="Times New Roman" w:hAnsi="Times New Roman"/>
          <w:sz w:val="28"/>
          <w:szCs w:val="28"/>
        </w:rPr>
        <w:t xml:space="preserve">захворювання </w:t>
      </w:r>
      <w:r>
        <w:rPr>
          <w:rFonts w:ascii="Times New Roman" w:hAnsi="Times New Roman"/>
          <w:sz w:val="28"/>
          <w:szCs w:val="28"/>
        </w:rPr>
        <w:t xml:space="preserve">як </w:t>
      </w:r>
      <w:r w:rsidRPr="00ED5D3E">
        <w:rPr>
          <w:rFonts w:ascii="Times New Roman" w:hAnsi="Times New Roman"/>
          <w:sz w:val="28"/>
          <w:szCs w:val="28"/>
        </w:rPr>
        <w:t>окрему нозологію [</w:t>
      </w:r>
      <w:r w:rsidR="00E067CE">
        <w:fldChar w:fldCharType="begin"/>
      </w:r>
      <w:r w:rsidR="00E067CE">
        <w:instrText xml:space="preserve"> REF _Ref37752465 \r \h  \* MERGEFORMAT </w:instrText>
      </w:r>
      <w:r w:rsidR="00E067CE">
        <w:fldChar w:fldCharType="separate"/>
      </w:r>
      <w:r w:rsidR="006A58C3" w:rsidRPr="006A58C3">
        <w:rPr>
          <w:rFonts w:ascii="Times New Roman" w:hAnsi="Times New Roman"/>
          <w:sz w:val="28"/>
          <w:szCs w:val="28"/>
        </w:rPr>
        <w:t>11</w:t>
      </w:r>
      <w:r w:rsidR="00E067CE">
        <w:fldChar w:fldCharType="end"/>
      </w:r>
      <w:r w:rsidRPr="00ED5D3E">
        <w:rPr>
          <w:rFonts w:ascii="Times New Roman" w:hAnsi="Times New Roman"/>
          <w:sz w:val="28"/>
          <w:szCs w:val="28"/>
        </w:rPr>
        <w:t>]. В основі патогенезу АІТ лежить автоімунний процес, і саме він призводить до часткової або повної деструкції ЩЗ із розвитком характерних морфологічних з</w:t>
      </w:r>
      <w:r>
        <w:rPr>
          <w:rFonts w:ascii="Times New Roman" w:hAnsi="Times New Roman"/>
          <w:sz w:val="28"/>
          <w:szCs w:val="28"/>
        </w:rPr>
        <w:t>мін і секреторної недостатності</w:t>
      </w:r>
      <w:r w:rsidRPr="00ED5D3E">
        <w:rPr>
          <w:rFonts w:ascii="Times New Roman" w:hAnsi="Times New Roman"/>
          <w:sz w:val="28"/>
          <w:szCs w:val="28"/>
        </w:rPr>
        <w:t xml:space="preserve">. </w:t>
      </w:r>
    </w:p>
    <w:p w:rsidR="00643D94" w:rsidRPr="00ED5D3E" w:rsidRDefault="00643D94" w:rsidP="00D50455">
      <w:pPr>
        <w:widowControl w:val="0"/>
        <w:spacing w:after="0" w:line="360" w:lineRule="auto"/>
        <w:jc w:val="both"/>
        <w:rPr>
          <w:rFonts w:ascii="Times New Roman" w:hAnsi="Times New Roman"/>
          <w:sz w:val="28"/>
          <w:szCs w:val="28"/>
          <w:lang w:val="ru-RU"/>
        </w:rPr>
      </w:pPr>
      <w:r>
        <w:rPr>
          <w:rFonts w:ascii="Times New Roman" w:hAnsi="Times New Roman"/>
          <w:sz w:val="28"/>
          <w:szCs w:val="28"/>
        </w:rPr>
        <w:tab/>
      </w:r>
      <w:r w:rsidRPr="00ED5D3E">
        <w:rPr>
          <w:rFonts w:ascii="Times New Roman" w:hAnsi="Times New Roman"/>
          <w:sz w:val="28"/>
          <w:szCs w:val="28"/>
        </w:rPr>
        <w:t xml:space="preserve">Експериментальний АІТ може бути індукований у мишей ін’єкцією мишиного </w:t>
      </w:r>
      <w:r w:rsidRPr="00ED5D3E">
        <w:rPr>
          <w:rFonts w:ascii="Times New Roman" w:hAnsi="Times New Roman"/>
          <w:sz w:val="28"/>
          <w:szCs w:val="28"/>
          <w:lang w:val="en-US"/>
        </w:rPr>
        <w:t>Tr</w:t>
      </w:r>
      <w:r w:rsidRPr="00ED5D3E">
        <w:rPr>
          <w:rFonts w:ascii="Times New Roman" w:hAnsi="Times New Roman"/>
          <w:sz w:val="28"/>
          <w:szCs w:val="28"/>
          <w:lang w:val="ru-RU"/>
        </w:rPr>
        <w:t xml:space="preserve"> (</w:t>
      </w:r>
      <w:r w:rsidRPr="00ED5D3E">
        <w:rPr>
          <w:rFonts w:ascii="Times New Roman" w:hAnsi="Times New Roman"/>
          <w:sz w:val="28"/>
          <w:szCs w:val="28"/>
          <w:lang w:val="en-US"/>
        </w:rPr>
        <w:t>mTg</w:t>
      </w:r>
      <w:r w:rsidRPr="00ED5D3E">
        <w:rPr>
          <w:rFonts w:ascii="Times New Roman" w:hAnsi="Times New Roman"/>
          <w:sz w:val="28"/>
          <w:szCs w:val="28"/>
          <w:lang w:val="ru-RU"/>
        </w:rPr>
        <w:t xml:space="preserve">). </w:t>
      </w:r>
      <w:r w:rsidRPr="00ED5D3E">
        <w:rPr>
          <w:rFonts w:ascii="Times New Roman" w:hAnsi="Times New Roman"/>
          <w:sz w:val="28"/>
          <w:szCs w:val="28"/>
        </w:rPr>
        <w:t xml:space="preserve">Захворювання характеризується лімфоїдною інфільтрацією ЩЗ, </w:t>
      </w:r>
      <w:r>
        <w:rPr>
          <w:rFonts w:ascii="Times New Roman" w:hAnsi="Times New Roman"/>
          <w:sz w:val="28"/>
          <w:szCs w:val="28"/>
        </w:rPr>
        <w:t xml:space="preserve">збільшенням </w:t>
      </w:r>
      <w:r w:rsidRPr="00ED5D3E">
        <w:rPr>
          <w:rFonts w:ascii="Times New Roman" w:hAnsi="Times New Roman"/>
          <w:sz w:val="28"/>
          <w:szCs w:val="28"/>
        </w:rPr>
        <w:t>продукці</w:t>
      </w:r>
      <w:r>
        <w:rPr>
          <w:rFonts w:ascii="Times New Roman" w:hAnsi="Times New Roman"/>
          <w:sz w:val="28"/>
          <w:szCs w:val="28"/>
        </w:rPr>
        <w:t>ї</w:t>
      </w:r>
      <w:r w:rsidRPr="00ED5D3E">
        <w:rPr>
          <w:rFonts w:ascii="Times New Roman" w:hAnsi="Times New Roman"/>
          <w:sz w:val="28"/>
          <w:szCs w:val="28"/>
        </w:rPr>
        <w:t xml:space="preserve"> </w:t>
      </w:r>
      <w:r w:rsidRPr="00ED5D3E">
        <w:rPr>
          <w:rFonts w:ascii="Times New Roman" w:hAnsi="Times New Roman"/>
          <w:sz w:val="28"/>
          <w:szCs w:val="28"/>
          <w:lang w:val="en-US"/>
        </w:rPr>
        <w:t>mTg</w:t>
      </w:r>
      <w:r w:rsidRPr="00ED5D3E">
        <w:rPr>
          <w:rFonts w:ascii="Times New Roman" w:hAnsi="Times New Roman"/>
          <w:sz w:val="28"/>
          <w:szCs w:val="28"/>
        </w:rPr>
        <w:t xml:space="preserve">-специфічних антигенів </w:t>
      </w:r>
      <w:r>
        <w:rPr>
          <w:rFonts w:ascii="Times New Roman" w:hAnsi="Times New Roman"/>
          <w:sz w:val="28"/>
          <w:szCs w:val="28"/>
        </w:rPr>
        <w:t>та</w:t>
      </w:r>
      <w:r w:rsidRPr="00ED5D3E">
        <w:rPr>
          <w:rFonts w:ascii="Times New Roman" w:hAnsi="Times New Roman"/>
          <w:sz w:val="28"/>
          <w:szCs w:val="28"/>
        </w:rPr>
        <w:t xml:space="preserve"> фо</w:t>
      </w:r>
      <w:r w:rsidRPr="00ED5D3E">
        <w:rPr>
          <w:rFonts w:ascii="Times New Roman" w:hAnsi="Times New Roman"/>
          <w:sz w:val="28"/>
          <w:szCs w:val="28"/>
          <w:lang w:val="ru-RU"/>
        </w:rPr>
        <w:t>л</w:t>
      </w:r>
      <w:r w:rsidRPr="00ED5D3E">
        <w:rPr>
          <w:rFonts w:ascii="Times New Roman" w:hAnsi="Times New Roman"/>
          <w:sz w:val="28"/>
          <w:szCs w:val="28"/>
        </w:rPr>
        <w:t>ікулярною деструкцією [</w:t>
      </w:r>
      <w:r w:rsidR="00E067CE">
        <w:fldChar w:fldCharType="begin"/>
      </w:r>
      <w:r w:rsidR="00E067CE">
        <w:instrText xml:space="preserve"> REF _Ref37789275 \r \h  \* MERGEFORMAT </w:instrText>
      </w:r>
      <w:r w:rsidR="00E067CE">
        <w:fldChar w:fldCharType="separate"/>
      </w:r>
      <w:r w:rsidR="006A58C3" w:rsidRPr="006A58C3">
        <w:rPr>
          <w:rFonts w:ascii="Times New Roman" w:hAnsi="Times New Roman"/>
          <w:sz w:val="28"/>
          <w:szCs w:val="28"/>
        </w:rPr>
        <w:t>479</w:t>
      </w:r>
      <w:r w:rsidR="00E067CE">
        <w:fldChar w:fldCharType="end"/>
      </w:r>
      <w:r w:rsidRPr="00ED5D3E">
        <w:rPr>
          <w:rFonts w:ascii="Times New Roman" w:hAnsi="Times New Roman"/>
          <w:sz w:val="28"/>
          <w:szCs w:val="28"/>
        </w:rPr>
        <w:t>]. Хоча механізми, за</w:t>
      </w:r>
      <w:r>
        <w:rPr>
          <w:rFonts w:ascii="Times New Roman" w:hAnsi="Times New Roman"/>
          <w:sz w:val="28"/>
          <w:szCs w:val="28"/>
        </w:rPr>
        <w:t xml:space="preserve"> допомогою </w:t>
      </w:r>
      <w:r w:rsidRPr="00ED5D3E">
        <w:rPr>
          <w:rFonts w:ascii="Times New Roman" w:hAnsi="Times New Roman"/>
          <w:sz w:val="28"/>
          <w:szCs w:val="28"/>
        </w:rPr>
        <w:t>яки</w:t>
      </w:r>
      <w:r>
        <w:rPr>
          <w:rFonts w:ascii="Times New Roman" w:hAnsi="Times New Roman"/>
          <w:sz w:val="28"/>
          <w:szCs w:val="28"/>
        </w:rPr>
        <w:t>х</w:t>
      </w:r>
      <w:r w:rsidRPr="00ED5D3E">
        <w:rPr>
          <w:rFonts w:ascii="Times New Roman" w:hAnsi="Times New Roman"/>
          <w:sz w:val="28"/>
          <w:szCs w:val="28"/>
        </w:rPr>
        <w:t xml:space="preserve"> </w:t>
      </w:r>
      <w:r w:rsidRPr="00ED5D3E">
        <w:rPr>
          <w:rFonts w:ascii="Times New Roman" w:hAnsi="Times New Roman"/>
          <w:sz w:val="28"/>
          <w:szCs w:val="28"/>
          <w:lang w:val="en-US"/>
        </w:rPr>
        <w:t>CD</w:t>
      </w:r>
      <w:r w:rsidRPr="00ED5D3E">
        <w:rPr>
          <w:rFonts w:ascii="Times New Roman" w:hAnsi="Times New Roman"/>
          <w:sz w:val="28"/>
          <w:szCs w:val="28"/>
        </w:rPr>
        <w:t>4</w:t>
      </w:r>
      <w:r w:rsidRPr="00ED5D3E">
        <w:rPr>
          <w:rFonts w:ascii="Times New Roman" w:hAnsi="Times New Roman"/>
          <w:sz w:val="28"/>
          <w:szCs w:val="28"/>
          <w:vertAlign w:val="superscript"/>
        </w:rPr>
        <w:t>+</w:t>
      </w:r>
      <w:r w:rsidRPr="00ED5D3E">
        <w:rPr>
          <w:rFonts w:ascii="Times New Roman" w:hAnsi="Times New Roman"/>
          <w:sz w:val="28"/>
          <w:szCs w:val="28"/>
        </w:rPr>
        <w:t xml:space="preserve"> </w:t>
      </w:r>
      <w:r w:rsidRPr="00ED5D3E">
        <w:rPr>
          <w:rFonts w:ascii="Times New Roman" w:hAnsi="Times New Roman"/>
          <w:sz w:val="28"/>
          <w:szCs w:val="28"/>
          <w:lang w:val="en-US"/>
        </w:rPr>
        <w:t>T</w:t>
      </w:r>
      <w:r w:rsidRPr="00ED5D3E">
        <w:rPr>
          <w:rFonts w:ascii="Times New Roman" w:hAnsi="Times New Roman"/>
          <w:sz w:val="28"/>
          <w:szCs w:val="28"/>
        </w:rPr>
        <w:t xml:space="preserve">-клітини спричиняють деструкцію ЩЗ за АІТ, не повністю вивчені, припускають, що </w:t>
      </w:r>
      <w:r>
        <w:rPr>
          <w:rFonts w:ascii="Times New Roman" w:hAnsi="Times New Roman"/>
          <w:sz w:val="28"/>
          <w:szCs w:val="28"/>
        </w:rPr>
        <w:t xml:space="preserve">за даних умов </w:t>
      </w:r>
      <w:r w:rsidRPr="00ED5D3E">
        <w:rPr>
          <w:rFonts w:ascii="Times New Roman" w:hAnsi="Times New Roman"/>
          <w:sz w:val="28"/>
          <w:szCs w:val="28"/>
        </w:rPr>
        <w:t xml:space="preserve">важливу роль відіграє продукція </w:t>
      </w:r>
      <w:r w:rsidRPr="003322A9">
        <w:rPr>
          <w:rFonts w:ascii="Times New Roman" w:hAnsi="Times New Roman"/>
          <w:sz w:val="28"/>
          <w:szCs w:val="28"/>
        </w:rPr>
        <w:t>ЦН</w:t>
      </w:r>
      <w:r>
        <w:rPr>
          <w:rFonts w:ascii="Times New Roman" w:hAnsi="Times New Roman"/>
          <w:sz w:val="28"/>
          <w:szCs w:val="28"/>
        </w:rPr>
        <w:t xml:space="preserve"> </w:t>
      </w:r>
      <w:r w:rsidRPr="00ED5D3E">
        <w:rPr>
          <w:rFonts w:ascii="Times New Roman" w:hAnsi="Times New Roman"/>
          <w:sz w:val="28"/>
          <w:szCs w:val="28"/>
          <w:lang w:val="en-US"/>
        </w:rPr>
        <w:t>T</w:t>
      </w:r>
      <w:r w:rsidRPr="00ED5D3E">
        <w:rPr>
          <w:rFonts w:ascii="Times New Roman" w:hAnsi="Times New Roman"/>
          <w:sz w:val="28"/>
          <w:szCs w:val="28"/>
        </w:rPr>
        <w:t xml:space="preserve">-хелперами </w:t>
      </w:r>
      <w:r>
        <w:rPr>
          <w:rFonts w:ascii="Times New Roman" w:hAnsi="Times New Roman"/>
          <w:sz w:val="28"/>
          <w:szCs w:val="28"/>
          <w:lang w:val="en-US"/>
        </w:rPr>
        <w:t>I</w:t>
      </w:r>
      <w:r w:rsidRPr="00ED5D3E">
        <w:rPr>
          <w:rFonts w:ascii="Times New Roman" w:hAnsi="Times New Roman"/>
          <w:sz w:val="28"/>
          <w:szCs w:val="28"/>
        </w:rPr>
        <w:t xml:space="preserve"> типу. Комбінація </w:t>
      </w:r>
      <w:r w:rsidR="0000518A">
        <w:rPr>
          <w:rFonts w:ascii="Times New Roman" w:hAnsi="Times New Roman"/>
          <w:sz w:val="28"/>
          <w:szCs w:val="28"/>
        </w:rPr>
        <w:br/>
      </w:r>
      <w:r w:rsidRPr="00ED5D3E">
        <w:rPr>
          <w:rFonts w:ascii="Times New Roman" w:hAnsi="Times New Roman"/>
          <w:sz w:val="28"/>
          <w:szCs w:val="28"/>
        </w:rPr>
        <w:t>ІНФ-</w:t>
      </w:r>
      <w:r w:rsidRPr="00ED5D3E">
        <w:rPr>
          <w:rFonts w:ascii="Times New Roman" w:hAnsi="Times New Roman"/>
          <w:sz w:val="28"/>
          <w:szCs w:val="28"/>
          <w:lang w:val="en-US"/>
        </w:rPr>
        <w:t>γ</w:t>
      </w:r>
      <w:r w:rsidRPr="00ED5D3E">
        <w:rPr>
          <w:rFonts w:ascii="Times New Roman" w:hAnsi="Times New Roman"/>
          <w:sz w:val="28"/>
          <w:szCs w:val="28"/>
        </w:rPr>
        <w:t xml:space="preserve"> та ФНП-α, що продукуються ЩЗ, а також </w:t>
      </w:r>
      <w:r>
        <w:rPr>
          <w:rFonts w:ascii="Times New Roman" w:hAnsi="Times New Roman"/>
          <w:sz w:val="28"/>
          <w:szCs w:val="28"/>
        </w:rPr>
        <w:t xml:space="preserve">підвищення </w:t>
      </w:r>
      <w:r w:rsidRPr="00ED5D3E">
        <w:rPr>
          <w:rFonts w:ascii="Times New Roman" w:hAnsi="Times New Roman"/>
          <w:sz w:val="28"/>
          <w:szCs w:val="28"/>
        </w:rPr>
        <w:t>синтез</w:t>
      </w:r>
      <w:r>
        <w:rPr>
          <w:rFonts w:ascii="Times New Roman" w:hAnsi="Times New Roman"/>
          <w:sz w:val="28"/>
          <w:szCs w:val="28"/>
        </w:rPr>
        <w:t>у</w:t>
      </w:r>
      <w:r w:rsidRPr="00ED5D3E">
        <w:rPr>
          <w:rFonts w:ascii="Times New Roman" w:hAnsi="Times New Roman"/>
          <w:sz w:val="28"/>
          <w:szCs w:val="28"/>
        </w:rPr>
        <w:t xml:space="preserve"> ІНФ-</w:t>
      </w:r>
      <w:r w:rsidRPr="00ED5D3E">
        <w:rPr>
          <w:rFonts w:ascii="Times New Roman" w:hAnsi="Times New Roman"/>
          <w:sz w:val="28"/>
          <w:szCs w:val="28"/>
          <w:lang w:val="en-US"/>
        </w:rPr>
        <w:t>γ</w:t>
      </w:r>
      <w:r w:rsidRPr="00ED5D3E">
        <w:rPr>
          <w:rFonts w:ascii="Times New Roman" w:hAnsi="Times New Roman"/>
          <w:sz w:val="28"/>
          <w:szCs w:val="28"/>
        </w:rPr>
        <w:t xml:space="preserve"> лімфоцитами, можуть сприяти апоптозу тиреоїдних фолікулярних клітин</w:t>
      </w:r>
      <w:r>
        <w:rPr>
          <w:rFonts w:ascii="Times New Roman" w:hAnsi="Times New Roman"/>
          <w:sz w:val="28"/>
          <w:szCs w:val="28"/>
        </w:rPr>
        <w:t xml:space="preserve">, внаслідок </w:t>
      </w:r>
      <w:r w:rsidRPr="00ED5D3E">
        <w:rPr>
          <w:rFonts w:ascii="Times New Roman" w:hAnsi="Times New Roman"/>
          <w:sz w:val="28"/>
          <w:szCs w:val="28"/>
        </w:rPr>
        <w:t>активаці</w:t>
      </w:r>
      <w:r>
        <w:rPr>
          <w:rFonts w:ascii="Times New Roman" w:hAnsi="Times New Roman"/>
          <w:sz w:val="28"/>
          <w:szCs w:val="28"/>
        </w:rPr>
        <w:t>ї</w:t>
      </w:r>
      <w:r w:rsidRPr="00ED5D3E">
        <w:rPr>
          <w:rFonts w:ascii="Times New Roman" w:hAnsi="Times New Roman"/>
          <w:sz w:val="28"/>
          <w:szCs w:val="28"/>
        </w:rPr>
        <w:t xml:space="preserve"> каспаз. </w:t>
      </w:r>
      <w:r>
        <w:rPr>
          <w:rFonts w:ascii="Times New Roman" w:hAnsi="Times New Roman"/>
          <w:sz w:val="28"/>
          <w:szCs w:val="28"/>
        </w:rPr>
        <w:t xml:space="preserve">Активність </w:t>
      </w:r>
      <w:r w:rsidRPr="00ED5D3E">
        <w:rPr>
          <w:rFonts w:ascii="Times New Roman" w:hAnsi="Times New Roman"/>
          <w:sz w:val="28"/>
          <w:szCs w:val="28"/>
        </w:rPr>
        <w:t>АІТ може посилитись після введення ІЛ-12</w:t>
      </w:r>
      <w:r>
        <w:rPr>
          <w:rFonts w:ascii="Times New Roman" w:hAnsi="Times New Roman"/>
          <w:sz w:val="28"/>
          <w:szCs w:val="28"/>
        </w:rPr>
        <w:t xml:space="preserve">. Відомо також, що </w:t>
      </w:r>
      <w:r w:rsidRPr="00ED5D3E">
        <w:rPr>
          <w:rFonts w:ascii="Times New Roman" w:hAnsi="Times New Roman"/>
          <w:sz w:val="28"/>
          <w:szCs w:val="28"/>
        </w:rPr>
        <w:t xml:space="preserve">застосування ІЛ-4 </w:t>
      </w:r>
      <w:r>
        <w:rPr>
          <w:rFonts w:ascii="Times New Roman" w:hAnsi="Times New Roman"/>
          <w:sz w:val="28"/>
          <w:szCs w:val="28"/>
        </w:rPr>
        <w:t xml:space="preserve">може запобігти розвитку цих проявів </w:t>
      </w:r>
      <w:r w:rsidRPr="00ED5D3E">
        <w:rPr>
          <w:rFonts w:ascii="Times New Roman" w:hAnsi="Times New Roman"/>
          <w:sz w:val="28"/>
          <w:szCs w:val="28"/>
          <w:lang w:val="ru-RU"/>
        </w:rPr>
        <w:t>[</w:t>
      </w:r>
      <w:r w:rsidR="00E067CE">
        <w:fldChar w:fldCharType="begin"/>
      </w:r>
      <w:r w:rsidR="00E067CE">
        <w:instrText xml:space="preserve"> REF _Ref37789638 \r \h  \* MERGEFORMAT </w:instrText>
      </w:r>
      <w:r w:rsidR="00E067CE">
        <w:fldChar w:fldCharType="separate"/>
      </w:r>
      <w:r w:rsidR="006A58C3" w:rsidRPr="006A58C3">
        <w:rPr>
          <w:rFonts w:ascii="Times New Roman" w:hAnsi="Times New Roman"/>
          <w:sz w:val="28"/>
          <w:szCs w:val="28"/>
          <w:lang w:val="ru-RU"/>
        </w:rPr>
        <w:t>419</w:t>
      </w:r>
      <w:r w:rsidR="00E067CE">
        <w:fldChar w:fldCharType="end"/>
      </w:r>
      <w:r w:rsidRPr="00ED5D3E">
        <w:rPr>
          <w:rFonts w:ascii="Times New Roman" w:hAnsi="Times New Roman"/>
          <w:sz w:val="28"/>
          <w:szCs w:val="28"/>
          <w:lang w:val="ru-RU"/>
        </w:rPr>
        <w:t>].</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r>
      <w:r>
        <w:rPr>
          <w:rFonts w:ascii="Times New Roman" w:hAnsi="Times New Roman"/>
          <w:sz w:val="28"/>
          <w:szCs w:val="28"/>
        </w:rPr>
        <w:t>Існує припущення</w:t>
      </w:r>
      <w:r w:rsidRPr="00ED5D3E">
        <w:rPr>
          <w:rFonts w:ascii="Times New Roman" w:hAnsi="Times New Roman"/>
          <w:sz w:val="28"/>
          <w:szCs w:val="28"/>
        </w:rPr>
        <w:t xml:space="preserve">, що </w:t>
      </w:r>
      <w:r>
        <w:rPr>
          <w:rFonts w:ascii="Times New Roman" w:hAnsi="Times New Roman"/>
          <w:sz w:val="28"/>
          <w:szCs w:val="28"/>
        </w:rPr>
        <w:t>ЦН</w:t>
      </w:r>
      <w:r w:rsidRPr="00ED5D3E">
        <w:rPr>
          <w:rFonts w:ascii="Times New Roman" w:hAnsi="Times New Roman"/>
          <w:sz w:val="28"/>
          <w:szCs w:val="28"/>
        </w:rPr>
        <w:t xml:space="preserve"> відіграють </w:t>
      </w:r>
      <w:r>
        <w:rPr>
          <w:rFonts w:ascii="Times New Roman" w:hAnsi="Times New Roman"/>
          <w:sz w:val="28"/>
          <w:szCs w:val="28"/>
        </w:rPr>
        <w:t xml:space="preserve">певну </w:t>
      </w:r>
      <w:r w:rsidRPr="00ED5D3E">
        <w:rPr>
          <w:rFonts w:ascii="Times New Roman" w:hAnsi="Times New Roman"/>
          <w:sz w:val="28"/>
          <w:szCs w:val="28"/>
        </w:rPr>
        <w:t>роль й у генезі СНТ</w:t>
      </w:r>
      <w:r w:rsidRPr="00ED5D3E">
        <w:rPr>
          <w:rFonts w:ascii="Times New Roman" w:hAnsi="Times New Roman"/>
          <w:sz w:val="28"/>
          <w:szCs w:val="28"/>
          <w:vertAlign w:val="subscript"/>
        </w:rPr>
        <w:t>3</w:t>
      </w:r>
      <w:r w:rsidRPr="00ED5D3E">
        <w:rPr>
          <w:rFonts w:ascii="Times New Roman" w:hAnsi="Times New Roman"/>
          <w:sz w:val="28"/>
          <w:szCs w:val="28"/>
        </w:rPr>
        <w:t xml:space="preserve"> [</w:t>
      </w:r>
      <w:r w:rsidR="00E067CE">
        <w:fldChar w:fldCharType="begin"/>
      </w:r>
      <w:r w:rsidR="00E067CE">
        <w:instrText xml:space="preserve"> REF _Ref37794073 \r \</w:instrText>
      </w:r>
      <w:r w:rsidR="00E067CE">
        <w:instrText xml:space="preserve">h  \* MERGEFORMAT </w:instrText>
      </w:r>
      <w:r w:rsidR="00E067CE">
        <w:fldChar w:fldCharType="separate"/>
      </w:r>
      <w:r w:rsidR="006A58C3" w:rsidRPr="006A58C3">
        <w:rPr>
          <w:rFonts w:ascii="Times New Roman" w:hAnsi="Times New Roman"/>
          <w:sz w:val="28"/>
          <w:szCs w:val="28"/>
        </w:rPr>
        <w:t>77</w:t>
      </w:r>
      <w:r w:rsidR="00E067CE">
        <w:fldChar w:fldCharType="end"/>
      </w:r>
      <w:r w:rsidRPr="00ED5D3E">
        <w:rPr>
          <w:rFonts w:ascii="Times New Roman" w:hAnsi="Times New Roman"/>
          <w:sz w:val="28"/>
          <w:szCs w:val="28"/>
        </w:rPr>
        <w:t xml:space="preserve">]. </w:t>
      </w:r>
      <w:r>
        <w:rPr>
          <w:rFonts w:ascii="Times New Roman" w:hAnsi="Times New Roman"/>
          <w:sz w:val="28"/>
          <w:szCs w:val="28"/>
        </w:rPr>
        <w:t>Зокрема відомо, що ІНФ</w:t>
      </w:r>
      <w:r w:rsidRPr="00ED5D3E">
        <w:rPr>
          <w:rFonts w:ascii="Times New Roman" w:hAnsi="Times New Roman"/>
          <w:sz w:val="28"/>
          <w:szCs w:val="28"/>
        </w:rPr>
        <w:t>-</w:t>
      </w:r>
      <w:r w:rsidRPr="00ED5D3E">
        <w:rPr>
          <w:rFonts w:ascii="Times New Roman" w:hAnsi="Times New Roman"/>
          <w:sz w:val="28"/>
          <w:szCs w:val="28"/>
        </w:rPr>
        <w:sym w:font="Symbol" w:char="F061"/>
      </w:r>
      <w:r w:rsidRPr="00ED5D3E">
        <w:rPr>
          <w:rFonts w:ascii="Times New Roman" w:hAnsi="Times New Roman"/>
          <w:sz w:val="28"/>
          <w:szCs w:val="28"/>
        </w:rPr>
        <w:t xml:space="preserve"> та ІЛ-6 підвищують ризик</w:t>
      </w:r>
      <w:r>
        <w:rPr>
          <w:rFonts w:ascii="Times New Roman" w:hAnsi="Times New Roman"/>
          <w:sz w:val="28"/>
          <w:szCs w:val="28"/>
        </w:rPr>
        <w:t xml:space="preserve"> розвитку</w:t>
      </w:r>
      <w:r w:rsidRPr="00ED5D3E">
        <w:rPr>
          <w:rFonts w:ascii="Times New Roman" w:hAnsi="Times New Roman"/>
          <w:sz w:val="28"/>
          <w:szCs w:val="28"/>
        </w:rPr>
        <w:t xml:space="preserve"> СНТ</w:t>
      </w:r>
      <w:r w:rsidRPr="00ED5D3E">
        <w:rPr>
          <w:rFonts w:ascii="Times New Roman" w:hAnsi="Times New Roman"/>
          <w:sz w:val="28"/>
          <w:szCs w:val="28"/>
          <w:vertAlign w:val="subscript"/>
        </w:rPr>
        <w:t>3</w:t>
      </w:r>
      <w:r w:rsidRPr="00ED5D3E">
        <w:rPr>
          <w:rFonts w:ascii="Times New Roman" w:hAnsi="Times New Roman"/>
          <w:sz w:val="28"/>
          <w:szCs w:val="28"/>
        </w:rPr>
        <w:t xml:space="preserve"> у хворих </w:t>
      </w:r>
      <w:r>
        <w:rPr>
          <w:rFonts w:ascii="Times New Roman" w:hAnsi="Times New Roman"/>
          <w:sz w:val="28"/>
          <w:szCs w:val="28"/>
        </w:rPr>
        <w:t>і</w:t>
      </w:r>
      <w:r w:rsidRPr="00ED5D3E">
        <w:rPr>
          <w:rFonts w:ascii="Times New Roman" w:hAnsi="Times New Roman"/>
          <w:sz w:val="28"/>
          <w:szCs w:val="28"/>
        </w:rPr>
        <w:t xml:space="preserve">з гострим ІМ та з операціями на серці </w:t>
      </w:r>
      <w:r w:rsidR="00D86AD6" w:rsidRPr="00ED5D3E">
        <w:rPr>
          <w:rFonts w:ascii="Times New Roman" w:hAnsi="Times New Roman"/>
          <w:sz w:val="28"/>
          <w:szCs w:val="28"/>
        </w:rPr>
        <w:t>[</w:t>
      </w:r>
      <w:r w:rsidR="00E067CE">
        <w:fldChar w:fldCharType="begin"/>
      </w:r>
      <w:r w:rsidR="00E067CE">
        <w:instrText xml:space="preserve"> REF _Ref37794100 \r \h  \* MERGEFORMAT </w:instrText>
      </w:r>
      <w:r w:rsidR="00E067CE">
        <w:fldChar w:fldCharType="separate"/>
      </w:r>
      <w:r w:rsidR="006A58C3" w:rsidRPr="006A58C3">
        <w:rPr>
          <w:rFonts w:ascii="Times New Roman" w:hAnsi="Times New Roman"/>
          <w:sz w:val="28"/>
          <w:szCs w:val="28"/>
        </w:rPr>
        <w:t>246</w:t>
      </w:r>
      <w:r w:rsidR="00E067CE">
        <w:fldChar w:fldCharType="end"/>
      </w:r>
      <w:r w:rsidR="00A453E9" w:rsidRPr="00A453E9">
        <w:rPr>
          <w:rFonts w:ascii="Times New Roman" w:hAnsi="Times New Roman"/>
        </w:rPr>
        <w:t xml:space="preserve">, </w:t>
      </w:r>
      <w:r w:rsidR="00E067CE">
        <w:fldChar w:fldCharType="begin"/>
      </w:r>
      <w:r w:rsidR="00E067CE">
        <w:instrText xml:space="preserve"> REF _Ref54343124 \r \h  \* MERGEFORMAT </w:instrText>
      </w:r>
      <w:r w:rsidR="00E067CE">
        <w:fldChar w:fldCharType="separate"/>
      </w:r>
      <w:r w:rsidR="006A58C3" w:rsidRPr="006A58C3">
        <w:rPr>
          <w:rFonts w:ascii="Times New Roman" w:hAnsi="Times New Roman"/>
          <w:sz w:val="28"/>
        </w:rPr>
        <w:t>416</w:t>
      </w:r>
      <w:r w:rsidR="00E067CE">
        <w:fldChar w:fldCharType="end"/>
      </w:r>
      <w:r w:rsidR="00D86AD6" w:rsidRPr="00ED5D3E">
        <w:rPr>
          <w:rFonts w:ascii="Times New Roman" w:hAnsi="Times New Roman"/>
          <w:sz w:val="28"/>
          <w:szCs w:val="28"/>
        </w:rPr>
        <w:t>]</w:t>
      </w:r>
      <w:r w:rsidRPr="00ED5D3E">
        <w:rPr>
          <w:rFonts w:ascii="Times New Roman" w:hAnsi="Times New Roman"/>
          <w:sz w:val="28"/>
          <w:szCs w:val="28"/>
        </w:rPr>
        <w:t>. Прозапальні ІЛ часто підвищені при СНТ</w:t>
      </w:r>
      <w:r w:rsidRPr="00ED5D3E">
        <w:rPr>
          <w:rFonts w:ascii="Times New Roman" w:hAnsi="Times New Roman"/>
          <w:sz w:val="28"/>
          <w:szCs w:val="28"/>
          <w:vertAlign w:val="subscript"/>
        </w:rPr>
        <w:t xml:space="preserve">3 </w:t>
      </w:r>
      <w:r w:rsidRPr="00ED5D3E">
        <w:rPr>
          <w:rFonts w:ascii="Times New Roman" w:hAnsi="Times New Roman"/>
          <w:sz w:val="28"/>
          <w:szCs w:val="28"/>
        </w:rPr>
        <w:t>та зворотно корелюють із рівнями ГЩЗ [</w:t>
      </w:r>
      <w:r w:rsidR="00E067CE">
        <w:fldChar w:fldCharType="begin"/>
      </w:r>
      <w:r w:rsidR="00E067CE">
        <w:instrText xml:space="preserve"> REF _Ref37794481 \r \h  \* MERGEFORMAT </w:instrText>
      </w:r>
      <w:r w:rsidR="00E067CE">
        <w:fldChar w:fldCharType="separate"/>
      </w:r>
      <w:r w:rsidR="006A58C3" w:rsidRPr="006A58C3">
        <w:rPr>
          <w:rFonts w:ascii="Times New Roman" w:hAnsi="Times New Roman"/>
          <w:sz w:val="28"/>
          <w:szCs w:val="28"/>
        </w:rPr>
        <w:t>324</w:t>
      </w:r>
      <w:r w:rsidR="00E067CE">
        <w:fldChar w:fldCharType="end"/>
      </w:r>
      <w:r>
        <w:t xml:space="preserve">, </w:t>
      </w:r>
      <w:r w:rsidR="00E067CE">
        <w:fldChar w:fldCharType="begin"/>
      </w:r>
      <w:r w:rsidR="00E067CE">
        <w:instrText xml:space="preserve"> REF _Ref37794205 \r \h  \* MERGEFORMAT </w:instrText>
      </w:r>
      <w:r w:rsidR="00E067CE">
        <w:fldChar w:fldCharType="separate"/>
      </w:r>
      <w:r w:rsidR="006A58C3" w:rsidRPr="006A58C3">
        <w:rPr>
          <w:rFonts w:ascii="Times New Roman" w:hAnsi="Times New Roman"/>
          <w:sz w:val="28"/>
          <w:szCs w:val="28"/>
        </w:rPr>
        <w:t>451</w:t>
      </w:r>
      <w:r w:rsidR="00E067CE">
        <w:fldChar w:fldCharType="end"/>
      </w:r>
      <w:r w:rsidRPr="00ED5D3E">
        <w:rPr>
          <w:rFonts w:ascii="Times New Roman" w:hAnsi="Times New Roman"/>
          <w:sz w:val="28"/>
          <w:szCs w:val="28"/>
        </w:rPr>
        <w:t xml:space="preserve">]. </w:t>
      </w:r>
      <w:r>
        <w:rPr>
          <w:rFonts w:ascii="Times New Roman" w:hAnsi="Times New Roman"/>
          <w:sz w:val="28"/>
          <w:szCs w:val="28"/>
        </w:rPr>
        <w:t>К</w:t>
      </w:r>
      <w:r w:rsidRPr="00ED5D3E">
        <w:rPr>
          <w:rFonts w:ascii="Times New Roman" w:hAnsi="Times New Roman"/>
          <w:sz w:val="28"/>
          <w:szCs w:val="28"/>
        </w:rPr>
        <w:t xml:space="preserve">рім того, </w:t>
      </w:r>
      <w:r>
        <w:rPr>
          <w:rFonts w:ascii="Times New Roman" w:hAnsi="Times New Roman"/>
          <w:sz w:val="28"/>
          <w:szCs w:val="28"/>
        </w:rPr>
        <w:t>ЦН</w:t>
      </w:r>
      <w:r w:rsidRPr="00ED5D3E">
        <w:rPr>
          <w:rFonts w:ascii="Times New Roman" w:hAnsi="Times New Roman"/>
          <w:sz w:val="28"/>
          <w:szCs w:val="28"/>
        </w:rPr>
        <w:t>, ймовірно, беруть участь у пригніченні осі гіпоталамус-гіпофіз, що часто спостерігається при СНТ</w:t>
      </w:r>
      <w:r w:rsidRPr="00ED5D3E">
        <w:rPr>
          <w:rFonts w:ascii="Times New Roman" w:hAnsi="Times New Roman"/>
          <w:sz w:val="28"/>
          <w:szCs w:val="28"/>
          <w:vertAlign w:val="subscript"/>
        </w:rPr>
        <w:t>3</w:t>
      </w:r>
      <w:r w:rsidRPr="00ED5D3E">
        <w:rPr>
          <w:rFonts w:ascii="Times New Roman" w:hAnsi="Times New Roman"/>
          <w:sz w:val="28"/>
          <w:szCs w:val="28"/>
        </w:rPr>
        <w:t xml:space="preserve"> [</w:t>
      </w:r>
      <w:r w:rsidR="00E067CE">
        <w:fldChar w:fldCharType="begin"/>
      </w:r>
      <w:r w:rsidR="00E067CE">
        <w:instrText xml:space="preserve"> REF _Ref37769948 \r \h  \* MERGEFORMAT </w:instrText>
      </w:r>
      <w:r w:rsidR="00E067CE">
        <w:fldChar w:fldCharType="separate"/>
      </w:r>
      <w:r w:rsidR="006A58C3" w:rsidRPr="006A58C3">
        <w:rPr>
          <w:rFonts w:ascii="Times New Roman" w:hAnsi="Times New Roman"/>
          <w:sz w:val="28"/>
          <w:szCs w:val="28"/>
        </w:rPr>
        <w:t>333</w:t>
      </w:r>
      <w:r w:rsidR="00E067CE">
        <w:fldChar w:fldCharType="end"/>
      </w:r>
      <w:r w:rsidRPr="00ED5D3E">
        <w:rPr>
          <w:rFonts w:ascii="Times New Roman" w:hAnsi="Times New Roman"/>
          <w:sz w:val="28"/>
          <w:szCs w:val="28"/>
        </w:rPr>
        <w:t xml:space="preserve">]. Це може бути другим, після дії локальних ДЙ, поясненням зниження продукції мРНК </w:t>
      </w:r>
      <w:r>
        <w:rPr>
          <w:rFonts w:ascii="Times New Roman" w:hAnsi="Times New Roman"/>
          <w:sz w:val="28"/>
          <w:szCs w:val="28"/>
        </w:rPr>
        <w:t>ТРГ</w:t>
      </w:r>
      <w:r w:rsidRPr="00ED5D3E">
        <w:rPr>
          <w:rFonts w:ascii="Times New Roman" w:hAnsi="Times New Roman"/>
          <w:sz w:val="28"/>
          <w:szCs w:val="28"/>
        </w:rPr>
        <w:t xml:space="preserve"> гіпоталамуса </w:t>
      </w:r>
      <w:r>
        <w:rPr>
          <w:rFonts w:ascii="Times New Roman" w:hAnsi="Times New Roman"/>
          <w:sz w:val="28"/>
          <w:szCs w:val="28"/>
        </w:rPr>
        <w:t xml:space="preserve">при </w:t>
      </w:r>
      <w:r w:rsidRPr="00ED5D3E">
        <w:rPr>
          <w:rFonts w:ascii="Times New Roman" w:hAnsi="Times New Roman"/>
          <w:sz w:val="28"/>
          <w:szCs w:val="28"/>
        </w:rPr>
        <w:t>СНТ</w:t>
      </w:r>
      <w:r w:rsidRPr="00ED5D3E">
        <w:rPr>
          <w:rFonts w:ascii="Times New Roman" w:hAnsi="Times New Roman"/>
          <w:sz w:val="28"/>
          <w:szCs w:val="28"/>
          <w:vertAlign w:val="subscript"/>
        </w:rPr>
        <w:t>3</w:t>
      </w:r>
      <w:r w:rsidRPr="00ED5D3E">
        <w:rPr>
          <w:rFonts w:ascii="Times New Roman" w:hAnsi="Times New Roman"/>
          <w:sz w:val="28"/>
          <w:szCs w:val="28"/>
        </w:rPr>
        <w:t xml:space="preserve"> [</w:t>
      </w:r>
      <w:r w:rsidR="00E067CE">
        <w:fldChar w:fldCharType="begin"/>
      </w:r>
      <w:r w:rsidR="00E067CE">
        <w:instrText xml:space="preserve"> REF _Ref37771454 \r \h  \* MERGEFORMAT </w:instrText>
      </w:r>
      <w:r w:rsidR="00E067CE">
        <w:fldChar w:fldCharType="separate"/>
      </w:r>
      <w:r w:rsidR="006A58C3" w:rsidRPr="006A58C3">
        <w:rPr>
          <w:rFonts w:ascii="Times New Roman" w:hAnsi="Times New Roman"/>
          <w:sz w:val="28"/>
          <w:szCs w:val="28"/>
        </w:rPr>
        <w:t>172</w:t>
      </w:r>
      <w:r w:rsidR="00E067CE">
        <w:fldChar w:fldCharType="end"/>
      </w:r>
      <w:r w:rsidRPr="00ED5D3E">
        <w:rPr>
          <w:rFonts w:ascii="Times New Roman" w:hAnsi="Times New Roman"/>
          <w:sz w:val="28"/>
          <w:szCs w:val="28"/>
        </w:rPr>
        <w:t xml:space="preserve">]. Зв’язок між прозапальними </w:t>
      </w:r>
      <w:r>
        <w:rPr>
          <w:rFonts w:ascii="Times New Roman" w:hAnsi="Times New Roman"/>
          <w:sz w:val="28"/>
          <w:szCs w:val="28"/>
        </w:rPr>
        <w:t>ЦН</w:t>
      </w:r>
      <w:r w:rsidRPr="00ED5D3E">
        <w:rPr>
          <w:rFonts w:ascii="Times New Roman" w:hAnsi="Times New Roman"/>
          <w:sz w:val="28"/>
          <w:szCs w:val="28"/>
        </w:rPr>
        <w:t xml:space="preserve"> та рівнями ГЩЗ було продемонстровано у хворих </w:t>
      </w:r>
      <w:r>
        <w:rPr>
          <w:rFonts w:ascii="Times New Roman" w:hAnsi="Times New Roman"/>
          <w:sz w:val="28"/>
          <w:szCs w:val="28"/>
        </w:rPr>
        <w:t>і</w:t>
      </w:r>
      <w:r w:rsidRPr="00ED5D3E">
        <w:rPr>
          <w:rFonts w:ascii="Times New Roman" w:hAnsi="Times New Roman"/>
          <w:sz w:val="28"/>
          <w:szCs w:val="28"/>
        </w:rPr>
        <w:t xml:space="preserve">з обструктивними захворюваннями легень та при </w:t>
      </w:r>
      <w:r>
        <w:rPr>
          <w:rFonts w:ascii="Times New Roman" w:hAnsi="Times New Roman"/>
          <w:sz w:val="28"/>
          <w:szCs w:val="28"/>
        </w:rPr>
        <w:t>ЦД</w:t>
      </w:r>
      <w:r w:rsidRPr="00ED5D3E">
        <w:rPr>
          <w:rFonts w:ascii="Times New Roman" w:hAnsi="Times New Roman"/>
          <w:sz w:val="28"/>
          <w:szCs w:val="28"/>
        </w:rPr>
        <w:t xml:space="preserve"> [</w:t>
      </w:r>
      <w:r w:rsidR="00E067CE">
        <w:fldChar w:fldCharType="begin"/>
      </w:r>
      <w:r w:rsidR="00E067CE">
        <w:instrText xml:space="preserve"> REF _Ref37769979 \r \h  \* MERGEFORMAT </w:instrText>
      </w:r>
      <w:r w:rsidR="00E067CE">
        <w:fldChar w:fldCharType="separate"/>
      </w:r>
      <w:r w:rsidR="006A58C3" w:rsidRPr="006A58C3">
        <w:rPr>
          <w:rFonts w:ascii="Times New Roman" w:hAnsi="Times New Roman"/>
          <w:sz w:val="28"/>
          <w:szCs w:val="28"/>
        </w:rPr>
        <w:t>232</w:t>
      </w:r>
      <w:r w:rsidR="00E067CE">
        <w:fldChar w:fldCharType="end"/>
      </w:r>
      <w:r w:rsidRPr="00ED5D3E">
        <w:rPr>
          <w:rFonts w:ascii="Times New Roman" w:hAnsi="Times New Roman"/>
          <w:sz w:val="28"/>
          <w:szCs w:val="28"/>
        </w:rPr>
        <w:t xml:space="preserve">, </w:t>
      </w:r>
      <w:r w:rsidR="00E067CE">
        <w:fldChar w:fldCharType="begin"/>
      </w:r>
      <w:r w:rsidR="00E067CE">
        <w:instrText xml:space="preserve"> REF _Ref37770697 \r \h  \* MERGEFORMAT </w:instrText>
      </w:r>
      <w:r w:rsidR="00E067CE">
        <w:fldChar w:fldCharType="separate"/>
      </w:r>
      <w:r w:rsidR="006A58C3" w:rsidRPr="006A58C3">
        <w:rPr>
          <w:rFonts w:ascii="Times New Roman" w:hAnsi="Times New Roman"/>
          <w:sz w:val="28"/>
          <w:szCs w:val="28"/>
        </w:rPr>
        <w:t>323</w:t>
      </w:r>
      <w:r w:rsidR="00E067CE">
        <w:fldChar w:fldCharType="end"/>
      </w:r>
      <w:r w:rsidRPr="00ED5D3E">
        <w:rPr>
          <w:rFonts w:ascii="Times New Roman" w:hAnsi="Times New Roman"/>
          <w:sz w:val="28"/>
          <w:szCs w:val="28"/>
        </w:rPr>
        <w:t xml:space="preserve">, </w:t>
      </w:r>
      <w:r w:rsidR="00E067CE">
        <w:fldChar w:fldCharType="begin"/>
      </w:r>
      <w:r w:rsidR="00E067CE">
        <w:instrText xml:space="preserve"> REF _Ref37794481 \r \h  \* MERGEFORMAT </w:instrText>
      </w:r>
      <w:r w:rsidR="00E067CE">
        <w:fldChar w:fldCharType="separate"/>
      </w:r>
      <w:r w:rsidR="006A58C3" w:rsidRPr="006A58C3">
        <w:rPr>
          <w:rFonts w:ascii="Times New Roman" w:hAnsi="Times New Roman"/>
          <w:sz w:val="28"/>
          <w:szCs w:val="28"/>
        </w:rPr>
        <w:t>324</w:t>
      </w:r>
      <w:r w:rsidR="00E067CE">
        <w:fldChar w:fldCharType="end"/>
      </w:r>
      <w:r w:rsidRPr="00ED5D3E">
        <w:rPr>
          <w:rFonts w:ascii="Times New Roman" w:hAnsi="Times New Roman"/>
          <w:sz w:val="28"/>
          <w:szCs w:val="28"/>
        </w:rPr>
        <w:t xml:space="preserve">]. </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Gullestad</w:t>
      </w:r>
      <w:r>
        <w:rPr>
          <w:rFonts w:ascii="Times New Roman" w:hAnsi="Times New Roman"/>
          <w:sz w:val="28"/>
          <w:szCs w:val="28"/>
        </w:rPr>
        <w:t xml:space="preserve"> </w:t>
      </w:r>
      <w:r w:rsidRPr="00ED5D3E">
        <w:rPr>
          <w:rFonts w:ascii="Times New Roman" w:hAnsi="Times New Roman"/>
          <w:sz w:val="28"/>
          <w:szCs w:val="28"/>
        </w:rPr>
        <w:t>L</w:t>
      </w:r>
      <w:r>
        <w:rPr>
          <w:rFonts w:ascii="Times New Roman" w:hAnsi="Times New Roman"/>
          <w:sz w:val="28"/>
          <w:szCs w:val="28"/>
        </w:rPr>
        <w:t>.</w:t>
      </w:r>
      <w:r w:rsidRPr="00ED5D3E">
        <w:rPr>
          <w:rFonts w:ascii="Times New Roman" w:hAnsi="Times New Roman"/>
          <w:sz w:val="28"/>
          <w:szCs w:val="28"/>
        </w:rPr>
        <w:t xml:space="preserve"> та співавтори припустили, що незважаючи на те, що «занадто багато» цих медіаторів є дезадаптивними, «занадто мало» </w:t>
      </w:r>
      <w:r>
        <w:rPr>
          <w:rFonts w:ascii="Times New Roman" w:hAnsi="Times New Roman"/>
          <w:sz w:val="28"/>
          <w:szCs w:val="28"/>
        </w:rPr>
        <w:t>і</w:t>
      </w:r>
      <w:r w:rsidRPr="00ED5D3E">
        <w:rPr>
          <w:rFonts w:ascii="Times New Roman" w:hAnsi="Times New Roman"/>
          <w:sz w:val="28"/>
          <w:szCs w:val="28"/>
        </w:rPr>
        <w:t>з них може бути шкідливими, ілюструючи проблеми імуномод</w:t>
      </w:r>
      <w:r>
        <w:rPr>
          <w:rFonts w:ascii="Times New Roman" w:hAnsi="Times New Roman"/>
          <w:sz w:val="28"/>
          <w:szCs w:val="28"/>
        </w:rPr>
        <w:t>у</w:t>
      </w:r>
      <w:r w:rsidRPr="00ED5D3E">
        <w:rPr>
          <w:rFonts w:ascii="Times New Roman" w:hAnsi="Times New Roman"/>
          <w:sz w:val="28"/>
          <w:szCs w:val="28"/>
        </w:rPr>
        <w:t>люючої терапії при СН [</w:t>
      </w:r>
      <w:r w:rsidR="00E067CE">
        <w:fldChar w:fldCharType="begin"/>
      </w:r>
      <w:r w:rsidR="00E067CE">
        <w:instrText xml:space="preserve"> REF _Ref37794891 \r \h  \*</w:instrText>
      </w:r>
      <w:r w:rsidR="00E067CE">
        <w:instrText xml:space="preserve"> MERGEFORMAT </w:instrText>
      </w:r>
      <w:r w:rsidR="00E067CE">
        <w:fldChar w:fldCharType="separate"/>
      </w:r>
      <w:r w:rsidR="006A58C3" w:rsidRPr="006A58C3">
        <w:rPr>
          <w:rFonts w:ascii="Times New Roman" w:hAnsi="Times New Roman"/>
          <w:sz w:val="28"/>
          <w:szCs w:val="28"/>
        </w:rPr>
        <w:t>200</w:t>
      </w:r>
      <w:r w:rsidR="00E067CE">
        <w:fldChar w:fldCharType="end"/>
      </w:r>
      <w:r w:rsidRPr="00ED5D3E">
        <w:rPr>
          <w:rFonts w:ascii="Times New Roman" w:hAnsi="Times New Roman"/>
          <w:sz w:val="28"/>
          <w:szCs w:val="28"/>
        </w:rPr>
        <w:t>]. З огляду на центральну роль ФНП</w:t>
      </w:r>
      <w:r>
        <w:rPr>
          <w:rFonts w:ascii="Symbol" w:hAnsi="Symbol"/>
          <w:sz w:val="28"/>
          <w:szCs w:val="28"/>
        </w:rPr>
        <w:t></w:t>
      </w:r>
      <w:r w:rsidRPr="00ED5D3E">
        <w:rPr>
          <w:rFonts w:ascii="Times New Roman" w:hAnsi="Times New Roman"/>
          <w:sz w:val="28"/>
          <w:szCs w:val="28"/>
        </w:rPr>
        <w:t xml:space="preserve"> у патогенезі СН, терапевтична модуляція, націлена на цей інтерлейкін, отримала особливо велику увагу. </w:t>
      </w:r>
      <w:r>
        <w:rPr>
          <w:rFonts w:ascii="Times New Roman" w:hAnsi="Times New Roman"/>
          <w:sz w:val="28"/>
          <w:szCs w:val="28"/>
        </w:rPr>
        <w:t xml:space="preserve">Зважаючи на </w:t>
      </w:r>
      <w:r w:rsidRPr="00ED5D3E">
        <w:rPr>
          <w:rFonts w:ascii="Times New Roman" w:hAnsi="Times New Roman"/>
          <w:sz w:val="28"/>
          <w:szCs w:val="28"/>
        </w:rPr>
        <w:t>результати низки досліджень</w:t>
      </w:r>
      <w:r>
        <w:rPr>
          <w:rFonts w:ascii="Times New Roman" w:hAnsi="Times New Roman"/>
          <w:sz w:val="28"/>
          <w:szCs w:val="28"/>
        </w:rPr>
        <w:t xml:space="preserve"> було зроблено припущення</w:t>
      </w:r>
      <w:r w:rsidRPr="00ED5D3E">
        <w:rPr>
          <w:rFonts w:ascii="Times New Roman" w:hAnsi="Times New Roman"/>
          <w:sz w:val="28"/>
          <w:szCs w:val="28"/>
        </w:rPr>
        <w:t>, що гальмування ФНП</w:t>
      </w:r>
      <w:r>
        <w:rPr>
          <w:rFonts w:ascii="Symbol" w:hAnsi="Symbol"/>
          <w:sz w:val="28"/>
          <w:szCs w:val="28"/>
        </w:rPr>
        <w:t></w:t>
      </w:r>
      <w:r w:rsidRPr="00ED5D3E">
        <w:rPr>
          <w:rFonts w:ascii="Times New Roman" w:hAnsi="Times New Roman"/>
          <w:sz w:val="28"/>
          <w:szCs w:val="28"/>
        </w:rPr>
        <w:t xml:space="preserve"> рекомбінантним химерним sTNFR2 (етанерцепт) </w:t>
      </w:r>
      <w:r>
        <w:rPr>
          <w:rFonts w:ascii="Times New Roman" w:hAnsi="Times New Roman"/>
          <w:sz w:val="28"/>
          <w:szCs w:val="28"/>
        </w:rPr>
        <w:t xml:space="preserve">може мати </w:t>
      </w:r>
      <w:r w:rsidRPr="00ED5D3E">
        <w:rPr>
          <w:rFonts w:ascii="Times New Roman" w:hAnsi="Times New Roman"/>
          <w:sz w:val="28"/>
          <w:szCs w:val="28"/>
        </w:rPr>
        <w:t>позитивний клінічний ефект у пацієнтів із СН [</w:t>
      </w:r>
      <w:r w:rsidR="00E067CE">
        <w:fldChar w:fldCharType="begin"/>
      </w:r>
      <w:r w:rsidR="00E067CE">
        <w:instrText xml:space="preserve"> REF _Ref37794915 \r \h  \* MERGEFORMAT </w:instrText>
      </w:r>
      <w:r w:rsidR="00E067CE">
        <w:fldChar w:fldCharType="separate"/>
      </w:r>
      <w:r w:rsidR="006A58C3" w:rsidRPr="006A58C3">
        <w:rPr>
          <w:rFonts w:ascii="Times New Roman" w:hAnsi="Times New Roman"/>
          <w:sz w:val="28"/>
          <w:szCs w:val="28"/>
        </w:rPr>
        <w:t>148</w:t>
      </w:r>
      <w:r w:rsidR="00E067CE">
        <w:fldChar w:fldCharType="end"/>
      </w:r>
      <w:r w:rsidRPr="00ED5D3E">
        <w:rPr>
          <w:rFonts w:ascii="Times New Roman" w:hAnsi="Times New Roman"/>
          <w:sz w:val="28"/>
          <w:szCs w:val="28"/>
        </w:rPr>
        <w:t>]</w:t>
      </w:r>
      <w:r>
        <w:rPr>
          <w:rFonts w:ascii="Times New Roman" w:hAnsi="Times New Roman"/>
          <w:sz w:val="28"/>
          <w:szCs w:val="28"/>
        </w:rPr>
        <w:t xml:space="preserve">. Однак, згодом було проведено </w:t>
      </w:r>
      <w:r w:rsidRPr="00ED5D3E">
        <w:rPr>
          <w:rFonts w:ascii="Times New Roman" w:hAnsi="Times New Roman"/>
          <w:sz w:val="28"/>
          <w:szCs w:val="28"/>
        </w:rPr>
        <w:t xml:space="preserve">клінічне рандомізоване дослідження </w:t>
      </w:r>
      <w:r w:rsidRPr="00ED5D3E">
        <w:rPr>
          <w:rFonts w:ascii="Times New Roman" w:hAnsi="Times New Roman"/>
          <w:sz w:val="28"/>
          <w:szCs w:val="28"/>
          <w:lang w:val="en-US"/>
        </w:rPr>
        <w:t>Etanercept</w:t>
      </w:r>
      <w:r w:rsidRPr="00ED5D3E">
        <w:rPr>
          <w:rFonts w:ascii="Times New Roman" w:hAnsi="Times New Roman"/>
          <w:sz w:val="28"/>
          <w:szCs w:val="28"/>
        </w:rPr>
        <w:t xml:space="preserve"> </w:t>
      </w:r>
      <w:r w:rsidRPr="00ED5D3E">
        <w:rPr>
          <w:rFonts w:ascii="Times New Roman" w:hAnsi="Times New Roman"/>
          <w:sz w:val="28"/>
          <w:szCs w:val="28"/>
          <w:lang w:val="en-US"/>
        </w:rPr>
        <w:t>Worldwide</w:t>
      </w:r>
      <w:r w:rsidRPr="00ED5D3E">
        <w:rPr>
          <w:rFonts w:ascii="Times New Roman" w:hAnsi="Times New Roman"/>
          <w:sz w:val="28"/>
          <w:szCs w:val="28"/>
        </w:rPr>
        <w:t xml:space="preserve"> (</w:t>
      </w:r>
      <w:r w:rsidRPr="00ED5D3E">
        <w:rPr>
          <w:rFonts w:ascii="Times New Roman" w:hAnsi="Times New Roman"/>
          <w:sz w:val="28"/>
          <w:szCs w:val="28"/>
          <w:lang w:val="en-US"/>
        </w:rPr>
        <w:t>RENEWAL</w:t>
      </w:r>
      <w:r w:rsidRPr="00ED5D3E">
        <w:rPr>
          <w:rFonts w:ascii="Times New Roman" w:hAnsi="Times New Roman"/>
          <w:sz w:val="28"/>
          <w:szCs w:val="28"/>
        </w:rPr>
        <w:t>)</w:t>
      </w:r>
      <w:r>
        <w:rPr>
          <w:rFonts w:ascii="Times New Roman" w:hAnsi="Times New Roman"/>
          <w:sz w:val="28"/>
          <w:szCs w:val="28"/>
        </w:rPr>
        <w:t xml:space="preserve">, метою якого було </w:t>
      </w:r>
      <w:r w:rsidRPr="00ED5D3E">
        <w:rPr>
          <w:rFonts w:ascii="Times New Roman" w:hAnsi="Times New Roman"/>
          <w:sz w:val="28"/>
          <w:szCs w:val="28"/>
        </w:rPr>
        <w:t>оцін</w:t>
      </w:r>
      <w:r>
        <w:rPr>
          <w:rFonts w:ascii="Times New Roman" w:hAnsi="Times New Roman"/>
          <w:sz w:val="28"/>
          <w:szCs w:val="28"/>
        </w:rPr>
        <w:t xml:space="preserve">ити </w:t>
      </w:r>
      <w:r w:rsidRPr="00ED5D3E">
        <w:rPr>
          <w:rFonts w:ascii="Times New Roman" w:hAnsi="Times New Roman"/>
          <w:sz w:val="28"/>
          <w:szCs w:val="28"/>
        </w:rPr>
        <w:t xml:space="preserve">вплив етанерцепта на захворюваність і смертність пацієнтів </w:t>
      </w:r>
      <w:r>
        <w:rPr>
          <w:rFonts w:ascii="Times New Roman" w:hAnsi="Times New Roman"/>
          <w:sz w:val="28"/>
          <w:szCs w:val="28"/>
        </w:rPr>
        <w:t>і</w:t>
      </w:r>
      <w:r w:rsidRPr="00ED5D3E">
        <w:rPr>
          <w:rFonts w:ascii="Times New Roman" w:hAnsi="Times New Roman"/>
          <w:sz w:val="28"/>
          <w:szCs w:val="28"/>
        </w:rPr>
        <w:t>з СН</w:t>
      </w:r>
      <w:r>
        <w:rPr>
          <w:rFonts w:ascii="Times New Roman" w:hAnsi="Times New Roman"/>
          <w:sz w:val="28"/>
          <w:szCs w:val="28"/>
        </w:rPr>
        <w:t xml:space="preserve">. На підставі аналізу даних </w:t>
      </w:r>
      <w:r w:rsidRPr="00ED5D3E">
        <w:rPr>
          <w:rFonts w:ascii="Times New Roman" w:hAnsi="Times New Roman"/>
          <w:sz w:val="28"/>
          <w:szCs w:val="28"/>
        </w:rPr>
        <w:t xml:space="preserve">1500 хворих </w:t>
      </w:r>
      <w:r>
        <w:rPr>
          <w:rFonts w:ascii="Times New Roman" w:hAnsi="Times New Roman"/>
          <w:sz w:val="28"/>
          <w:szCs w:val="28"/>
        </w:rPr>
        <w:t>і</w:t>
      </w:r>
      <w:r w:rsidRPr="00ED5D3E">
        <w:rPr>
          <w:rFonts w:ascii="Times New Roman" w:hAnsi="Times New Roman"/>
          <w:sz w:val="28"/>
          <w:szCs w:val="28"/>
        </w:rPr>
        <w:t>з симптомами СН і ФВ ЛШ ≥ 30 %</w:t>
      </w:r>
      <w:r>
        <w:rPr>
          <w:rFonts w:ascii="Times New Roman" w:hAnsi="Times New Roman"/>
          <w:sz w:val="28"/>
          <w:szCs w:val="28"/>
        </w:rPr>
        <w:t xml:space="preserve">, констатували відсутність </w:t>
      </w:r>
      <w:r w:rsidRPr="00ED5D3E">
        <w:rPr>
          <w:rFonts w:ascii="Times New Roman" w:hAnsi="Times New Roman"/>
          <w:sz w:val="28"/>
          <w:szCs w:val="28"/>
        </w:rPr>
        <w:t xml:space="preserve">впливу </w:t>
      </w:r>
      <w:r>
        <w:rPr>
          <w:rFonts w:ascii="Times New Roman" w:hAnsi="Times New Roman"/>
          <w:sz w:val="28"/>
          <w:szCs w:val="28"/>
        </w:rPr>
        <w:t xml:space="preserve">препарату </w:t>
      </w:r>
      <w:r w:rsidRPr="00ED5D3E">
        <w:rPr>
          <w:rFonts w:ascii="Times New Roman" w:hAnsi="Times New Roman"/>
          <w:sz w:val="28"/>
          <w:szCs w:val="28"/>
        </w:rPr>
        <w:t xml:space="preserve">на смертність, госпіталізацію або </w:t>
      </w:r>
      <w:r>
        <w:rPr>
          <w:rFonts w:ascii="Times New Roman" w:hAnsi="Times New Roman"/>
          <w:sz w:val="28"/>
          <w:szCs w:val="28"/>
        </w:rPr>
        <w:t xml:space="preserve">динаміку ФК </w:t>
      </w:r>
      <w:r w:rsidRPr="00ED5D3E">
        <w:rPr>
          <w:rFonts w:ascii="Times New Roman" w:hAnsi="Times New Roman"/>
          <w:sz w:val="28"/>
          <w:szCs w:val="28"/>
        </w:rPr>
        <w:t>[</w:t>
      </w:r>
      <w:r w:rsidR="00E067CE">
        <w:fldChar w:fldCharType="begin"/>
      </w:r>
      <w:r w:rsidR="00E067CE">
        <w:instrText xml:space="preserve"> REF _Ref37794951 \r \h  \* MERGEFORMAT </w:instrText>
      </w:r>
      <w:r w:rsidR="00E067CE">
        <w:fldChar w:fldCharType="separate"/>
      </w:r>
      <w:r w:rsidR="006A58C3" w:rsidRPr="006A58C3">
        <w:rPr>
          <w:rFonts w:ascii="Times New Roman" w:hAnsi="Times New Roman"/>
          <w:sz w:val="28"/>
          <w:szCs w:val="28"/>
        </w:rPr>
        <w:t>302</w:t>
      </w:r>
      <w:r w:rsidR="00E067CE">
        <w:fldChar w:fldCharType="end"/>
      </w:r>
      <w:r w:rsidRPr="00ED5D3E">
        <w:rPr>
          <w:rFonts w:ascii="Times New Roman" w:hAnsi="Times New Roman"/>
          <w:sz w:val="28"/>
          <w:szCs w:val="28"/>
        </w:rPr>
        <w:t>]. Результати субаналізу дослідження дозволили припустити наявність взаємозв’язку поміж дозою препарату та результат</w:t>
      </w:r>
      <w:r>
        <w:rPr>
          <w:rFonts w:ascii="Times New Roman" w:hAnsi="Times New Roman"/>
          <w:sz w:val="28"/>
          <w:szCs w:val="28"/>
        </w:rPr>
        <w:t>ами</w:t>
      </w:r>
      <w:r w:rsidRPr="00ED5D3E">
        <w:rPr>
          <w:rFonts w:ascii="Times New Roman" w:hAnsi="Times New Roman"/>
          <w:sz w:val="28"/>
          <w:szCs w:val="28"/>
        </w:rPr>
        <w:t xml:space="preserve">, оскільки </w:t>
      </w:r>
      <w:r>
        <w:rPr>
          <w:rFonts w:ascii="Times New Roman" w:hAnsi="Times New Roman"/>
          <w:sz w:val="28"/>
          <w:szCs w:val="28"/>
        </w:rPr>
        <w:t xml:space="preserve">зменшилася кількість </w:t>
      </w:r>
      <w:r w:rsidRPr="00ED5D3E">
        <w:rPr>
          <w:rFonts w:ascii="Times New Roman" w:hAnsi="Times New Roman"/>
          <w:sz w:val="28"/>
          <w:szCs w:val="28"/>
        </w:rPr>
        <w:t>випадків госпіталізації / смерті серед пацієнтів, що прийма</w:t>
      </w:r>
      <w:r>
        <w:rPr>
          <w:rFonts w:ascii="Times New Roman" w:hAnsi="Times New Roman"/>
          <w:sz w:val="28"/>
          <w:szCs w:val="28"/>
        </w:rPr>
        <w:t>ли</w:t>
      </w:r>
      <w:r w:rsidRPr="00ED5D3E">
        <w:rPr>
          <w:rFonts w:ascii="Times New Roman" w:hAnsi="Times New Roman"/>
          <w:sz w:val="28"/>
          <w:szCs w:val="28"/>
        </w:rPr>
        <w:t xml:space="preserve"> найнижчу дозу, порівнян</w:t>
      </w:r>
      <w:r>
        <w:rPr>
          <w:rFonts w:ascii="Times New Roman" w:hAnsi="Times New Roman"/>
          <w:sz w:val="28"/>
          <w:szCs w:val="28"/>
        </w:rPr>
        <w:t>о</w:t>
      </w:r>
      <w:r w:rsidRPr="00ED5D3E">
        <w:rPr>
          <w:rFonts w:ascii="Times New Roman" w:hAnsi="Times New Roman"/>
          <w:sz w:val="28"/>
          <w:szCs w:val="28"/>
        </w:rPr>
        <w:t xml:space="preserve"> з тими, хто отрим</w:t>
      </w:r>
      <w:r>
        <w:rPr>
          <w:rFonts w:ascii="Times New Roman" w:hAnsi="Times New Roman"/>
          <w:sz w:val="28"/>
          <w:szCs w:val="28"/>
        </w:rPr>
        <w:t>ував</w:t>
      </w:r>
      <w:r w:rsidRPr="00ED5D3E">
        <w:rPr>
          <w:rFonts w:ascii="Times New Roman" w:hAnsi="Times New Roman"/>
          <w:sz w:val="28"/>
          <w:szCs w:val="28"/>
        </w:rPr>
        <w:t xml:space="preserve"> вищу дозу</w:t>
      </w:r>
      <w:r>
        <w:rPr>
          <w:rFonts w:ascii="Times New Roman" w:hAnsi="Times New Roman"/>
          <w:sz w:val="28"/>
          <w:szCs w:val="28"/>
        </w:rPr>
        <w:t xml:space="preserve"> препарату</w:t>
      </w:r>
      <w:r w:rsidRPr="00ED5D3E">
        <w:rPr>
          <w:rFonts w:ascii="Times New Roman" w:hAnsi="Times New Roman"/>
          <w:sz w:val="28"/>
          <w:szCs w:val="28"/>
        </w:rPr>
        <w:t xml:space="preserve">. </w:t>
      </w:r>
      <w:r>
        <w:rPr>
          <w:rFonts w:ascii="Times New Roman" w:hAnsi="Times New Roman"/>
          <w:sz w:val="28"/>
          <w:szCs w:val="28"/>
        </w:rPr>
        <w:t xml:space="preserve">Іншою серією </w:t>
      </w:r>
      <w:r w:rsidRPr="00ED5D3E">
        <w:rPr>
          <w:rFonts w:ascii="Times New Roman" w:hAnsi="Times New Roman"/>
          <w:sz w:val="28"/>
          <w:szCs w:val="28"/>
        </w:rPr>
        <w:t>досліджен</w:t>
      </w:r>
      <w:r>
        <w:rPr>
          <w:rFonts w:ascii="Times New Roman" w:hAnsi="Times New Roman"/>
          <w:sz w:val="28"/>
          <w:szCs w:val="28"/>
        </w:rPr>
        <w:t>ь</w:t>
      </w:r>
      <w:r w:rsidRPr="00ED5D3E">
        <w:rPr>
          <w:rFonts w:ascii="Times New Roman" w:hAnsi="Times New Roman"/>
          <w:sz w:val="28"/>
          <w:szCs w:val="28"/>
        </w:rPr>
        <w:t>, орієнтовани</w:t>
      </w:r>
      <w:r>
        <w:rPr>
          <w:rFonts w:ascii="Times New Roman" w:hAnsi="Times New Roman"/>
          <w:sz w:val="28"/>
          <w:szCs w:val="28"/>
        </w:rPr>
        <w:t>х</w:t>
      </w:r>
      <w:r w:rsidRPr="00ED5D3E">
        <w:rPr>
          <w:rFonts w:ascii="Times New Roman" w:hAnsi="Times New Roman"/>
          <w:sz w:val="28"/>
          <w:szCs w:val="28"/>
        </w:rPr>
        <w:t xml:space="preserve"> на ФНП, був трайл ATTACH з химерними моноклональними антитілами проти ФНП (інфліксимаб) у 150 хворих </w:t>
      </w:r>
      <w:r>
        <w:rPr>
          <w:rFonts w:ascii="Times New Roman" w:hAnsi="Times New Roman"/>
          <w:sz w:val="28"/>
          <w:szCs w:val="28"/>
        </w:rPr>
        <w:t>і</w:t>
      </w:r>
      <w:r w:rsidRPr="00ED5D3E">
        <w:rPr>
          <w:rFonts w:ascii="Times New Roman" w:hAnsi="Times New Roman"/>
          <w:sz w:val="28"/>
          <w:szCs w:val="28"/>
        </w:rPr>
        <w:t xml:space="preserve">з СН, яке було плацебо-контрольованим випробуванням II фази при СН і ФВ ЛШ </w:t>
      </w:r>
      <w:r w:rsidRPr="00ED5D3E">
        <w:rPr>
          <w:rFonts w:ascii="Times New Roman" w:hAnsi="Times New Roman"/>
          <w:sz w:val="28"/>
          <w:szCs w:val="28"/>
        </w:rPr>
        <w:sym w:font="Symbol" w:char="F0A3"/>
      </w:r>
      <w:r w:rsidRPr="00ED5D3E">
        <w:rPr>
          <w:rFonts w:ascii="Times New Roman" w:hAnsi="Times New Roman"/>
          <w:sz w:val="28"/>
          <w:szCs w:val="28"/>
        </w:rPr>
        <w:t xml:space="preserve"> 35 %. </w:t>
      </w:r>
      <w:r>
        <w:rPr>
          <w:rFonts w:ascii="Times New Roman" w:hAnsi="Times New Roman"/>
          <w:sz w:val="28"/>
          <w:szCs w:val="28"/>
        </w:rPr>
        <w:t xml:space="preserve">Дане клінічне випробування </w:t>
      </w:r>
      <w:r w:rsidRPr="00ED5D3E">
        <w:rPr>
          <w:rFonts w:ascii="Times New Roman" w:hAnsi="Times New Roman"/>
          <w:sz w:val="28"/>
          <w:szCs w:val="28"/>
        </w:rPr>
        <w:t xml:space="preserve">було </w:t>
      </w:r>
      <w:r>
        <w:rPr>
          <w:rFonts w:ascii="Times New Roman" w:hAnsi="Times New Roman"/>
          <w:sz w:val="28"/>
          <w:szCs w:val="28"/>
        </w:rPr>
        <w:t>зупинене</w:t>
      </w:r>
      <w:r w:rsidRPr="00ED5D3E">
        <w:rPr>
          <w:rFonts w:ascii="Times New Roman" w:hAnsi="Times New Roman"/>
          <w:sz w:val="28"/>
          <w:szCs w:val="28"/>
        </w:rPr>
        <w:t xml:space="preserve"> на ранній стадії</w:t>
      </w:r>
      <w:r>
        <w:rPr>
          <w:rFonts w:ascii="Times New Roman" w:hAnsi="Times New Roman"/>
          <w:sz w:val="28"/>
          <w:szCs w:val="28"/>
        </w:rPr>
        <w:t xml:space="preserve">, оскільки було  зареєстровано </w:t>
      </w:r>
      <w:r w:rsidRPr="00ED5D3E">
        <w:rPr>
          <w:rFonts w:ascii="Times New Roman" w:hAnsi="Times New Roman"/>
          <w:sz w:val="28"/>
          <w:szCs w:val="28"/>
        </w:rPr>
        <w:t xml:space="preserve">вищі показники смертності та госпіталізації в активній групі </w:t>
      </w:r>
      <w:r>
        <w:rPr>
          <w:rFonts w:ascii="Times New Roman" w:hAnsi="Times New Roman"/>
          <w:sz w:val="28"/>
          <w:szCs w:val="28"/>
        </w:rPr>
        <w:t xml:space="preserve">при застосуванні </w:t>
      </w:r>
      <w:r w:rsidRPr="00ED5D3E">
        <w:rPr>
          <w:rFonts w:ascii="Times New Roman" w:hAnsi="Times New Roman"/>
          <w:sz w:val="28"/>
          <w:szCs w:val="28"/>
        </w:rPr>
        <w:t>високи</w:t>
      </w:r>
      <w:r>
        <w:rPr>
          <w:rFonts w:ascii="Times New Roman" w:hAnsi="Times New Roman"/>
          <w:sz w:val="28"/>
          <w:szCs w:val="28"/>
        </w:rPr>
        <w:t>х</w:t>
      </w:r>
      <w:r w:rsidRPr="00ED5D3E">
        <w:rPr>
          <w:rFonts w:ascii="Times New Roman" w:hAnsi="Times New Roman"/>
          <w:sz w:val="28"/>
          <w:szCs w:val="28"/>
        </w:rPr>
        <w:t xml:space="preserve"> доз </w:t>
      </w:r>
      <w:r>
        <w:rPr>
          <w:rFonts w:ascii="Times New Roman" w:hAnsi="Times New Roman"/>
          <w:sz w:val="28"/>
          <w:szCs w:val="28"/>
        </w:rPr>
        <w:t xml:space="preserve">препарату </w:t>
      </w:r>
      <w:r w:rsidRPr="00ED5D3E">
        <w:rPr>
          <w:rFonts w:ascii="Times New Roman" w:hAnsi="Times New Roman"/>
          <w:sz w:val="28"/>
          <w:szCs w:val="28"/>
        </w:rPr>
        <w:t>[</w:t>
      </w:r>
      <w:r w:rsidR="00E067CE">
        <w:fldChar w:fldCharType="begin"/>
      </w:r>
      <w:r w:rsidR="00E067CE">
        <w:instrText xml:space="preserve"> REF _Ref37795005 \r \h  \* MERGEFORMAT </w:instrText>
      </w:r>
      <w:r w:rsidR="00E067CE">
        <w:fldChar w:fldCharType="separate"/>
      </w:r>
      <w:r w:rsidR="006A58C3" w:rsidRPr="006A58C3">
        <w:rPr>
          <w:rFonts w:ascii="Times New Roman" w:hAnsi="Times New Roman"/>
          <w:sz w:val="28"/>
          <w:szCs w:val="28"/>
        </w:rPr>
        <w:t>129</w:t>
      </w:r>
      <w:r w:rsidR="00E067CE">
        <w:fldChar w:fldCharType="end"/>
      </w:r>
      <w:r w:rsidRPr="00ED5D3E">
        <w:rPr>
          <w:rFonts w:ascii="Times New Roman" w:hAnsi="Times New Roman"/>
          <w:sz w:val="28"/>
          <w:szCs w:val="28"/>
        </w:rPr>
        <w:t>]. Можливим поясненням цього несприятливого результату є те, що інфліксимаб зв'язується безпосередньо з трансмембранної формою рецепторів ФНП, що в решті-решт призводить до індукції апоптозу кардіоміоцитів, котрі презентують ці рецептори [</w:t>
      </w:r>
      <w:r w:rsidR="00E067CE">
        <w:fldChar w:fldCharType="begin"/>
      </w:r>
      <w:r w:rsidR="00E067CE">
        <w:instrText xml:space="preserve"> REF _Ref37795041 \r \h  \* MERGEFORMAT </w:instrText>
      </w:r>
      <w:r w:rsidR="00E067CE">
        <w:fldChar w:fldCharType="separate"/>
      </w:r>
      <w:r w:rsidR="006A58C3" w:rsidRPr="006A58C3">
        <w:rPr>
          <w:rFonts w:ascii="Times New Roman" w:hAnsi="Times New Roman"/>
          <w:sz w:val="28"/>
          <w:szCs w:val="28"/>
        </w:rPr>
        <w:t>289</w:t>
      </w:r>
      <w:r w:rsidR="00E067CE">
        <w:fldChar w:fldCharType="end"/>
      </w:r>
      <w:r w:rsidRPr="00ED5D3E">
        <w:rPr>
          <w:rFonts w:ascii="Times New Roman" w:hAnsi="Times New Roman"/>
          <w:sz w:val="28"/>
          <w:szCs w:val="28"/>
        </w:rPr>
        <w:t>]. Хоча такі механізми можуть бути корисні при деяких захворюваннях, наприклад таких як запальні патології кишківника [</w:t>
      </w:r>
      <w:r w:rsidR="00E067CE">
        <w:fldChar w:fldCharType="begin"/>
      </w:r>
      <w:r w:rsidR="00E067CE">
        <w:instrText xml:space="preserve"> REF _Ref37795041 \r \h  \* MERGEFORMAT </w:instrText>
      </w:r>
      <w:r w:rsidR="00E067CE">
        <w:fldChar w:fldCharType="separate"/>
      </w:r>
      <w:r w:rsidR="006A58C3" w:rsidRPr="006A58C3">
        <w:rPr>
          <w:rFonts w:ascii="Times New Roman" w:hAnsi="Times New Roman"/>
          <w:sz w:val="28"/>
          <w:szCs w:val="28"/>
        </w:rPr>
        <w:t>289</w:t>
      </w:r>
      <w:r w:rsidR="00E067CE">
        <w:fldChar w:fldCharType="end"/>
      </w:r>
      <w:r w:rsidRPr="00ED5D3E">
        <w:rPr>
          <w:rFonts w:ascii="Times New Roman" w:hAnsi="Times New Roman"/>
          <w:sz w:val="28"/>
          <w:szCs w:val="28"/>
        </w:rPr>
        <w:t xml:space="preserve">], </w:t>
      </w:r>
      <w:r>
        <w:rPr>
          <w:rFonts w:ascii="Times New Roman" w:hAnsi="Times New Roman"/>
          <w:sz w:val="28"/>
          <w:szCs w:val="28"/>
        </w:rPr>
        <w:t xml:space="preserve">однак, </w:t>
      </w:r>
      <w:r w:rsidRPr="00ED5D3E">
        <w:rPr>
          <w:rFonts w:ascii="Times New Roman" w:hAnsi="Times New Roman"/>
          <w:sz w:val="28"/>
          <w:szCs w:val="28"/>
        </w:rPr>
        <w:t xml:space="preserve">вони призводять до </w:t>
      </w:r>
      <w:r>
        <w:rPr>
          <w:rFonts w:ascii="Times New Roman" w:hAnsi="Times New Roman"/>
          <w:sz w:val="28"/>
          <w:szCs w:val="28"/>
        </w:rPr>
        <w:t xml:space="preserve">розвитку </w:t>
      </w:r>
      <w:r w:rsidRPr="00ED5D3E">
        <w:rPr>
          <w:rFonts w:ascii="Times New Roman" w:hAnsi="Times New Roman"/>
          <w:sz w:val="28"/>
          <w:szCs w:val="28"/>
        </w:rPr>
        <w:t xml:space="preserve">шкідливих ефектів при СН. З іншого боку, ще </w:t>
      </w:r>
      <w:r>
        <w:rPr>
          <w:rFonts w:ascii="Times New Roman" w:hAnsi="Times New Roman"/>
          <w:sz w:val="28"/>
          <w:szCs w:val="28"/>
        </w:rPr>
        <w:t xml:space="preserve">слід </w:t>
      </w:r>
      <w:r w:rsidRPr="00ED5D3E">
        <w:rPr>
          <w:rFonts w:ascii="Times New Roman" w:hAnsi="Times New Roman"/>
          <w:sz w:val="28"/>
          <w:szCs w:val="28"/>
        </w:rPr>
        <w:t>визначити, чи може анти-ФНО-терапія позитивно впливати на СН зі збереженою ФВ ЛШ, для котрої х</w:t>
      </w:r>
      <w:r>
        <w:rPr>
          <w:rFonts w:ascii="Times New Roman" w:hAnsi="Times New Roman"/>
          <w:sz w:val="28"/>
          <w:szCs w:val="28"/>
        </w:rPr>
        <w:t>арактерні гіпертрофія міокарда та</w:t>
      </w:r>
      <w:r w:rsidRPr="00ED5D3E">
        <w:rPr>
          <w:rFonts w:ascii="Times New Roman" w:hAnsi="Times New Roman"/>
          <w:sz w:val="28"/>
          <w:szCs w:val="28"/>
        </w:rPr>
        <w:t xml:space="preserve"> фіброз. </w:t>
      </w:r>
    </w:p>
    <w:p w:rsidR="00643D94"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 xml:space="preserve">Невдача анти-ФНП-терапії підвищила інтерес до </w:t>
      </w:r>
      <w:r>
        <w:rPr>
          <w:rFonts w:ascii="Times New Roman" w:hAnsi="Times New Roman"/>
          <w:sz w:val="28"/>
          <w:szCs w:val="28"/>
        </w:rPr>
        <w:t xml:space="preserve">системного підходу стосовно проведення </w:t>
      </w:r>
      <w:r w:rsidRPr="00ED5D3E">
        <w:rPr>
          <w:rFonts w:ascii="Times New Roman" w:hAnsi="Times New Roman"/>
          <w:sz w:val="28"/>
          <w:szCs w:val="28"/>
        </w:rPr>
        <w:t>імуномодулюючо</w:t>
      </w:r>
      <w:r>
        <w:rPr>
          <w:rFonts w:ascii="Times New Roman" w:hAnsi="Times New Roman"/>
          <w:sz w:val="28"/>
          <w:szCs w:val="28"/>
        </w:rPr>
        <w:t>ї</w:t>
      </w:r>
      <w:r w:rsidRPr="00ED5D3E">
        <w:rPr>
          <w:rFonts w:ascii="Times New Roman" w:hAnsi="Times New Roman"/>
          <w:sz w:val="28"/>
          <w:szCs w:val="28"/>
        </w:rPr>
        <w:t xml:space="preserve"> </w:t>
      </w:r>
      <w:r>
        <w:rPr>
          <w:rFonts w:ascii="Times New Roman" w:hAnsi="Times New Roman"/>
          <w:sz w:val="28"/>
          <w:szCs w:val="28"/>
        </w:rPr>
        <w:t>терапії</w:t>
      </w:r>
      <w:r w:rsidRPr="00ED5D3E">
        <w:rPr>
          <w:rFonts w:ascii="Times New Roman" w:hAnsi="Times New Roman"/>
          <w:sz w:val="28"/>
          <w:szCs w:val="28"/>
        </w:rPr>
        <w:t xml:space="preserve"> з метою не тільки блокувати шкідливі ефекти запальних цитокінів, але й також збільшити </w:t>
      </w:r>
      <w:r>
        <w:rPr>
          <w:rFonts w:ascii="Times New Roman" w:hAnsi="Times New Roman"/>
          <w:sz w:val="28"/>
          <w:szCs w:val="28"/>
        </w:rPr>
        <w:t xml:space="preserve">синтез </w:t>
      </w:r>
      <w:r w:rsidRPr="00ED5D3E">
        <w:rPr>
          <w:rFonts w:ascii="Times New Roman" w:hAnsi="Times New Roman"/>
          <w:sz w:val="28"/>
          <w:szCs w:val="28"/>
        </w:rPr>
        <w:t>протизапальн</w:t>
      </w:r>
      <w:r>
        <w:rPr>
          <w:rFonts w:ascii="Times New Roman" w:hAnsi="Times New Roman"/>
          <w:sz w:val="28"/>
          <w:szCs w:val="28"/>
        </w:rPr>
        <w:t>их</w:t>
      </w:r>
      <w:r w:rsidRPr="00ED5D3E">
        <w:rPr>
          <w:rFonts w:ascii="Times New Roman" w:hAnsi="Times New Roman"/>
          <w:sz w:val="28"/>
          <w:szCs w:val="28"/>
        </w:rPr>
        <w:t xml:space="preserve"> </w:t>
      </w:r>
      <w:r>
        <w:rPr>
          <w:rFonts w:ascii="Times New Roman" w:hAnsi="Times New Roman"/>
          <w:sz w:val="28"/>
          <w:szCs w:val="28"/>
        </w:rPr>
        <w:t>ЦН</w:t>
      </w:r>
      <w:r w:rsidRPr="00ED5D3E">
        <w:rPr>
          <w:rFonts w:ascii="Times New Roman" w:hAnsi="Times New Roman"/>
          <w:sz w:val="28"/>
          <w:szCs w:val="28"/>
        </w:rPr>
        <w:t xml:space="preserve"> для відновлення </w:t>
      </w:r>
      <w:r>
        <w:rPr>
          <w:rFonts w:ascii="Times New Roman" w:hAnsi="Times New Roman"/>
          <w:sz w:val="28"/>
          <w:szCs w:val="28"/>
        </w:rPr>
        <w:t xml:space="preserve">відповідного </w:t>
      </w:r>
      <w:r w:rsidRPr="00ED5D3E">
        <w:rPr>
          <w:rFonts w:ascii="Times New Roman" w:hAnsi="Times New Roman"/>
          <w:sz w:val="28"/>
          <w:szCs w:val="28"/>
        </w:rPr>
        <w:t>балансу</w:t>
      </w:r>
      <w:r>
        <w:rPr>
          <w:rFonts w:ascii="Times New Roman" w:hAnsi="Times New Roman"/>
          <w:sz w:val="28"/>
          <w:szCs w:val="28"/>
        </w:rPr>
        <w:t xml:space="preserve"> при розвитку запального процесу</w:t>
      </w:r>
      <w:r w:rsidRPr="00ED5D3E">
        <w:rPr>
          <w:rFonts w:ascii="Times New Roman" w:hAnsi="Times New Roman"/>
          <w:sz w:val="28"/>
          <w:szCs w:val="28"/>
        </w:rPr>
        <w:t xml:space="preserve">. </w:t>
      </w:r>
      <w:r>
        <w:rPr>
          <w:rFonts w:ascii="Times New Roman" w:hAnsi="Times New Roman"/>
          <w:sz w:val="28"/>
          <w:szCs w:val="28"/>
        </w:rPr>
        <w:t xml:space="preserve">В рамках проведеного </w:t>
      </w:r>
      <w:r w:rsidRPr="00ED5D3E">
        <w:rPr>
          <w:rFonts w:ascii="Times New Roman" w:hAnsi="Times New Roman"/>
          <w:sz w:val="28"/>
          <w:szCs w:val="28"/>
        </w:rPr>
        <w:t>подвійно</w:t>
      </w:r>
      <w:r>
        <w:rPr>
          <w:rFonts w:ascii="Times New Roman" w:hAnsi="Times New Roman"/>
          <w:sz w:val="28"/>
          <w:szCs w:val="28"/>
        </w:rPr>
        <w:t>го</w:t>
      </w:r>
      <w:r w:rsidRPr="00ED5D3E">
        <w:rPr>
          <w:rFonts w:ascii="Times New Roman" w:hAnsi="Times New Roman"/>
          <w:sz w:val="28"/>
          <w:szCs w:val="28"/>
        </w:rPr>
        <w:t xml:space="preserve"> сліпо</w:t>
      </w:r>
      <w:r>
        <w:rPr>
          <w:rFonts w:ascii="Times New Roman" w:hAnsi="Times New Roman"/>
          <w:sz w:val="28"/>
          <w:szCs w:val="28"/>
        </w:rPr>
        <w:t>го</w:t>
      </w:r>
      <w:r w:rsidRPr="00ED5D3E">
        <w:rPr>
          <w:rFonts w:ascii="Times New Roman" w:hAnsi="Times New Roman"/>
          <w:sz w:val="28"/>
          <w:szCs w:val="28"/>
        </w:rPr>
        <w:t xml:space="preserve"> плацебо-контрольовано</w:t>
      </w:r>
      <w:r>
        <w:rPr>
          <w:rFonts w:ascii="Times New Roman" w:hAnsi="Times New Roman"/>
          <w:sz w:val="28"/>
          <w:szCs w:val="28"/>
        </w:rPr>
        <w:t>го</w:t>
      </w:r>
      <w:r w:rsidRPr="00ED5D3E">
        <w:rPr>
          <w:rFonts w:ascii="Times New Roman" w:hAnsi="Times New Roman"/>
          <w:sz w:val="28"/>
          <w:szCs w:val="28"/>
        </w:rPr>
        <w:t xml:space="preserve"> дослідженн</w:t>
      </w:r>
      <w:r>
        <w:rPr>
          <w:rFonts w:ascii="Times New Roman" w:hAnsi="Times New Roman"/>
          <w:sz w:val="28"/>
          <w:szCs w:val="28"/>
        </w:rPr>
        <w:t>я</w:t>
      </w:r>
      <w:r w:rsidRPr="00ED5D3E">
        <w:rPr>
          <w:rFonts w:ascii="Times New Roman" w:hAnsi="Times New Roman"/>
          <w:sz w:val="28"/>
          <w:szCs w:val="28"/>
        </w:rPr>
        <w:t xml:space="preserve"> було продемонстровано, що внутрішньовенне введення імуноглобуліну (IVIg) збільшу</w:t>
      </w:r>
      <w:r>
        <w:rPr>
          <w:rFonts w:ascii="Times New Roman" w:hAnsi="Times New Roman"/>
          <w:sz w:val="28"/>
          <w:szCs w:val="28"/>
        </w:rPr>
        <w:t>є</w:t>
      </w:r>
      <w:r w:rsidRPr="00ED5D3E">
        <w:rPr>
          <w:rFonts w:ascii="Times New Roman" w:hAnsi="Times New Roman"/>
          <w:sz w:val="28"/>
          <w:szCs w:val="28"/>
        </w:rPr>
        <w:t xml:space="preserve"> величину ФВ ЛШ на 5 одиниць, </w:t>
      </w:r>
      <w:r>
        <w:rPr>
          <w:rFonts w:ascii="Times New Roman" w:hAnsi="Times New Roman"/>
          <w:sz w:val="28"/>
          <w:szCs w:val="28"/>
        </w:rPr>
        <w:t xml:space="preserve">водночас, </w:t>
      </w:r>
      <w:r w:rsidRPr="00ED5D3E">
        <w:rPr>
          <w:rFonts w:ascii="Times New Roman" w:hAnsi="Times New Roman"/>
          <w:sz w:val="28"/>
          <w:szCs w:val="28"/>
        </w:rPr>
        <w:t>у групі плацебо не спостеріга</w:t>
      </w:r>
      <w:r>
        <w:rPr>
          <w:rFonts w:ascii="Times New Roman" w:hAnsi="Times New Roman"/>
          <w:sz w:val="28"/>
          <w:szCs w:val="28"/>
        </w:rPr>
        <w:t>ється</w:t>
      </w:r>
      <w:r w:rsidRPr="00ED5D3E">
        <w:rPr>
          <w:rFonts w:ascii="Times New Roman" w:hAnsi="Times New Roman"/>
          <w:sz w:val="28"/>
          <w:szCs w:val="28"/>
        </w:rPr>
        <w:t xml:space="preserve"> жодних істотних змін [</w:t>
      </w:r>
      <w:r w:rsidR="00E067CE">
        <w:fldChar w:fldCharType="begin"/>
      </w:r>
      <w:r w:rsidR="00E067CE">
        <w:instrText xml:space="preserve"> REF _Ref37795096 \r \h  \* MERGEFORMAT </w:instrText>
      </w:r>
      <w:r w:rsidR="00E067CE">
        <w:fldChar w:fldCharType="separate"/>
      </w:r>
      <w:r w:rsidR="006A58C3" w:rsidRPr="006A58C3">
        <w:rPr>
          <w:rFonts w:ascii="Times New Roman" w:hAnsi="Times New Roman"/>
          <w:sz w:val="28"/>
          <w:szCs w:val="28"/>
        </w:rPr>
        <w:t>196</w:t>
      </w:r>
      <w:r w:rsidR="00E067CE">
        <w:fldChar w:fldCharType="end"/>
      </w:r>
      <w:r w:rsidRPr="00ED5D3E">
        <w:rPr>
          <w:rFonts w:ascii="Times New Roman" w:hAnsi="Times New Roman"/>
          <w:sz w:val="28"/>
          <w:szCs w:val="28"/>
        </w:rPr>
        <w:t xml:space="preserve">]. </w:t>
      </w:r>
    </w:p>
    <w:p w:rsidR="00643D94" w:rsidRPr="00733C9B" w:rsidRDefault="00643D94" w:rsidP="00D50455">
      <w:pPr>
        <w:widowControl w:val="0"/>
        <w:spacing w:after="0" w:line="360" w:lineRule="auto"/>
        <w:ind w:firstLine="708"/>
        <w:jc w:val="both"/>
        <w:rPr>
          <w:rFonts w:ascii="Times New Roman" w:hAnsi="Times New Roman"/>
          <w:sz w:val="28"/>
          <w:szCs w:val="28"/>
        </w:rPr>
      </w:pPr>
      <w:r w:rsidRPr="00733C9B">
        <w:rPr>
          <w:rFonts w:ascii="Times New Roman" w:hAnsi="Times New Roman"/>
          <w:sz w:val="28"/>
          <w:szCs w:val="28"/>
        </w:rPr>
        <w:t>Не було доведено позитивної дії у хворих із СН ні імуносорбції [</w:t>
      </w:r>
      <w:r w:rsidR="00E067CE">
        <w:fldChar w:fldCharType="begin"/>
      </w:r>
      <w:r w:rsidR="00E067CE">
        <w:instrText xml:space="preserve"> REF _Ref37795163 \r \h  \* MERGEFORMAT </w:instrText>
      </w:r>
      <w:r w:rsidR="00E067CE">
        <w:fldChar w:fldCharType="separate"/>
      </w:r>
      <w:r w:rsidR="006A58C3" w:rsidRPr="006A58C3">
        <w:rPr>
          <w:rFonts w:ascii="Times New Roman" w:hAnsi="Times New Roman"/>
          <w:sz w:val="28"/>
          <w:szCs w:val="28"/>
        </w:rPr>
        <w:t>269</w:t>
      </w:r>
      <w:r w:rsidR="00E067CE">
        <w:fldChar w:fldCharType="end"/>
      </w:r>
      <w:r w:rsidRPr="00733C9B">
        <w:t xml:space="preserve">, </w:t>
      </w:r>
      <w:r w:rsidR="00E067CE">
        <w:fldChar w:fldCharType="begin"/>
      </w:r>
      <w:r w:rsidR="00E067CE">
        <w:instrText xml:space="preserve"> REF _Ref37795131 \r \h  \* MERGEFORMAT </w:instrText>
      </w:r>
      <w:r w:rsidR="00E067CE">
        <w:fldChar w:fldCharType="separate"/>
      </w:r>
      <w:r w:rsidR="006A58C3" w:rsidRPr="006A58C3">
        <w:rPr>
          <w:rFonts w:ascii="Times New Roman" w:hAnsi="Times New Roman"/>
          <w:sz w:val="28"/>
          <w:szCs w:val="28"/>
        </w:rPr>
        <w:t>326</w:t>
      </w:r>
      <w:r w:rsidR="00E067CE">
        <w:fldChar w:fldCharType="end"/>
      </w:r>
      <w:r w:rsidRPr="00733C9B">
        <w:rPr>
          <w:rFonts w:ascii="Times New Roman" w:hAnsi="Times New Roman"/>
          <w:sz w:val="28"/>
          <w:szCs w:val="28"/>
        </w:rPr>
        <w:t>], ні талідоміду [</w:t>
      </w:r>
      <w:r w:rsidR="00E067CE">
        <w:fldChar w:fldCharType="begin"/>
      </w:r>
      <w:r w:rsidR="00E067CE">
        <w:instrText xml:space="preserve"> REF _Ref37794891 \r \h  \* MERGEFORMAT </w:instrText>
      </w:r>
      <w:r w:rsidR="00E067CE">
        <w:fldChar w:fldCharType="separate"/>
      </w:r>
      <w:r w:rsidR="006A58C3" w:rsidRPr="006A58C3">
        <w:rPr>
          <w:rFonts w:ascii="Times New Roman" w:hAnsi="Times New Roman"/>
          <w:sz w:val="28"/>
          <w:szCs w:val="28"/>
        </w:rPr>
        <w:t>200</w:t>
      </w:r>
      <w:r w:rsidR="00E067CE">
        <w:fldChar w:fldCharType="end"/>
      </w:r>
      <w:r w:rsidRPr="00733C9B">
        <w:rPr>
          <w:rFonts w:ascii="Times New Roman" w:hAnsi="Times New Roman"/>
          <w:sz w:val="28"/>
          <w:szCs w:val="28"/>
        </w:rPr>
        <w:t>], а ні повторного введення автологічної крові [</w:t>
      </w:r>
      <w:r w:rsidR="00E067CE">
        <w:fldChar w:fldCharType="begin"/>
      </w:r>
      <w:r w:rsidR="00E067CE">
        <w:instrText xml:space="preserve"> REF _Ref37</w:instrText>
      </w:r>
      <w:r w:rsidR="00E067CE">
        <w:instrText xml:space="preserve">795430 \r \h  \* MERGEFORMAT </w:instrText>
      </w:r>
      <w:r w:rsidR="00E067CE">
        <w:fldChar w:fldCharType="separate"/>
      </w:r>
      <w:r w:rsidR="006A58C3" w:rsidRPr="006A58C3">
        <w:rPr>
          <w:rFonts w:ascii="Times New Roman" w:hAnsi="Times New Roman"/>
          <w:sz w:val="28"/>
          <w:szCs w:val="28"/>
        </w:rPr>
        <w:t>438</w:t>
      </w:r>
      <w:r w:rsidR="00E067CE">
        <w:fldChar w:fldCharType="end"/>
      </w:r>
      <w:r w:rsidRPr="00733C9B">
        <w:rPr>
          <w:rFonts w:ascii="Times New Roman" w:hAnsi="Times New Roman"/>
          <w:sz w:val="28"/>
          <w:szCs w:val="28"/>
        </w:rPr>
        <w:t xml:space="preserve">]. </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 xml:space="preserve">Усе більше з'являється доказів зв'язку між </w:t>
      </w:r>
      <w:r>
        <w:rPr>
          <w:rFonts w:ascii="Times New Roman" w:hAnsi="Times New Roman"/>
          <w:sz w:val="28"/>
          <w:szCs w:val="28"/>
        </w:rPr>
        <w:t xml:space="preserve">двома регуляторними системами − </w:t>
      </w:r>
      <w:r w:rsidRPr="00ED5D3E">
        <w:rPr>
          <w:rFonts w:ascii="Times New Roman" w:hAnsi="Times New Roman"/>
          <w:sz w:val="28"/>
          <w:szCs w:val="28"/>
        </w:rPr>
        <w:t>автономною нервовою та імунною [</w:t>
      </w:r>
      <w:r w:rsidR="00E067CE">
        <w:fldChar w:fldCharType="begin"/>
      </w:r>
      <w:r w:rsidR="00E067CE">
        <w:instrText xml:space="preserve"> REF _Ref37795947 \r \h  \* MERGEFORMAT </w:instrText>
      </w:r>
      <w:r w:rsidR="00E067CE">
        <w:fldChar w:fldCharType="separate"/>
      </w:r>
      <w:r w:rsidR="006A58C3" w:rsidRPr="006A58C3">
        <w:rPr>
          <w:rFonts w:ascii="Times New Roman" w:hAnsi="Times New Roman"/>
          <w:sz w:val="28"/>
          <w:szCs w:val="28"/>
        </w:rPr>
        <w:t>405</w:t>
      </w:r>
      <w:r w:rsidR="00E067CE">
        <w:fldChar w:fldCharType="end"/>
      </w:r>
      <w:r w:rsidRPr="00ED5D3E">
        <w:rPr>
          <w:rFonts w:ascii="Times New Roman" w:hAnsi="Times New Roman"/>
          <w:sz w:val="28"/>
          <w:szCs w:val="28"/>
        </w:rPr>
        <w:t xml:space="preserve">]. Різні дослідження показали наявність симпатичної іннервації </w:t>
      </w:r>
      <w:r>
        <w:rPr>
          <w:rFonts w:ascii="Times New Roman" w:hAnsi="Times New Roman"/>
          <w:sz w:val="28"/>
          <w:szCs w:val="28"/>
        </w:rPr>
        <w:t xml:space="preserve">лімфатичних судин, вузлів та паренхіми </w:t>
      </w:r>
      <w:r w:rsidRPr="00ED5D3E">
        <w:rPr>
          <w:rFonts w:ascii="Times New Roman" w:hAnsi="Times New Roman"/>
          <w:sz w:val="28"/>
          <w:szCs w:val="28"/>
        </w:rPr>
        <w:t>лімфоїдних органів [</w:t>
      </w:r>
      <w:r w:rsidR="00E067CE">
        <w:fldChar w:fldCharType="begin"/>
      </w:r>
      <w:r w:rsidR="00E067CE">
        <w:instrText xml:space="preserve"> REF _Ref37795987 \r \h  \* MERGEFORMAT </w:instrText>
      </w:r>
      <w:r w:rsidR="00E067CE">
        <w:fldChar w:fldCharType="separate"/>
      </w:r>
      <w:r w:rsidR="006A58C3" w:rsidRPr="006A58C3">
        <w:rPr>
          <w:rFonts w:ascii="Times New Roman" w:hAnsi="Times New Roman"/>
          <w:sz w:val="28"/>
          <w:szCs w:val="28"/>
        </w:rPr>
        <w:t>247</w:t>
      </w:r>
      <w:r w:rsidR="00E067CE">
        <w:fldChar w:fldCharType="end"/>
      </w:r>
      <w:r w:rsidRPr="00ED5D3E">
        <w:rPr>
          <w:rFonts w:ascii="Times New Roman" w:hAnsi="Times New Roman"/>
          <w:sz w:val="28"/>
          <w:szCs w:val="28"/>
        </w:rPr>
        <w:t xml:space="preserve">, </w:t>
      </w:r>
      <w:r w:rsidR="00E067CE">
        <w:fldChar w:fldCharType="begin"/>
      </w:r>
      <w:r w:rsidR="00E067CE">
        <w:instrText xml:space="preserve"> REF _Ref37796054 \r \h  \* MERGEFORMAT </w:instrText>
      </w:r>
      <w:r w:rsidR="00E067CE">
        <w:fldChar w:fldCharType="separate"/>
      </w:r>
      <w:r w:rsidR="006A58C3" w:rsidRPr="006A58C3">
        <w:rPr>
          <w:rFonts w:ascii="Times New Roman" w:hAnsi="Times New Roman"/>
          <w:sz w:val="28"/>
          <w:szCs w:val="28"/>
        </w:rPr>
        <w:t>296</w:t>
      </w:r>
      <w:r w:rsidR="00E067CE">
        <w:fldChar w:fldCharType="end"/>
      </w:r>
      <w:r w:rsidRPr="00ED5D3E">
        <w:rPr>
          <w:rFonts w:ascii="Times New Roman" w:hAnsi="Times New Roman"/>
          <w:sz w:val="28"/>
          <w:szCs w:val="28"/>
        </w:rPr>
        <w:t xml:space="preserve">, </w:t>
      </w:r>
      <w:r w:rsidR="00E067CE">
        <w:fldChar w:fldCharType="begin"/>
      </w:r>
      <w:r w:rsidR="00E067CE">
        <w:instrText xml:space="preserve"> REF _Ref37796014 \r \h  \* MERGEFORMAT </w:instrText>
      </w:r>
      <w:r w:rsidR="00E067CE">
        <w:fldChar w:fldCharType="separate"/>
      </w:r>
      <w:r w:rsidR="006A58C3" w:rsidRPr="006A58C3">
        <w:rPr>
          <w:rFonts w:ascii="Times New Roman" w:hAnsi="Times New Roman"/>
          <w:sz w:val="28"/>
          <w:szCs w:val="28"/>
        </w:rPr>
        <w:t>364</w:t>
      </w:r>
      <w:r w:rsidR="00E067CE">
        <w:fldChar w:fldCharType="end"/>
      </w:r>
      <w:r w:rsidRPr="00ED5D3E">
        <w:rPr>
          <w:rFonts w:ascii="Times New Roman" w:hAnsi="Times New Roman"/>
          <w:sz w:val="28"/>
          <w:szCs w:val="28"/>
        </w:rPr>
        <w:t xml:space="preserve">, </w:t>
      </w:r>
      <w:r w:rsidR="00E067CE">
        <w:fldChar w:fldCharType="begin"/>
      </w:r>
      <w:r w:rsidR="00E067CE">
        <w:instrText xml:space="preserve"> REF _Ref37796087 \n \h  \* MERGEFORMAT </w:instrText>
      </w:r>
      <w:r w:rsidR="00E067CE">
        <w:fldChar w:fldCharType="separate"/>
      </w:r>
      <w:r w:rsidR="006A58C3" w:rsidRPr="006A58C3">
        <w:rPr>
          <w:rFonts w:ascii="Times New Roman" w:hAnsi="Times New Roman"/>
          <w:sz w:val="28"/>
          <w:szCs w:val="28"/>
        </w:rPr>
        <w:t>401</w:t>
      </w:r>
      <w:r w:rsidR="00E067CE">
        <w:fldChar w:fldCharType="end"/>
      </w:r>
      <w:r w:rsidRPr="00ED5D3E">
        <w:rPr>
          <w:rFonts w:ascii="Times New Roman" w:hAnsi="Times New Roman"/>
          <w:sz w:val="28"/>
          <w:szCs w:val="28"/>
        </w:rPr>
        <w:t xml:space="preserve">]. </w:t>
      </w:r>
      <w:r>
        <w:rPr>
          <w:rFonts w:ascii="Times New Roman" w:hAnsi="Times New Roman"/>
          <w:sz w:val="28"/>
          <w:szCs w:val="28"/>
        </w:rPr>
        <w:t xml:space="preserve">Водночас </w:t>
      </w:r>
      <w:r w:rsidRPr="00ED5D3E">
        <w:rPr>
          <w:rFonts w:ascii="Times New Roman" w:hAnsi="Times New Roman"/>
          <w:sz w:val="28"/>
          <w:szCs w:val="28"/>
        </w:rPr>
        <w:t xml:space="preserve">імунна відповідь може змінювати локальну та системну адренергічну реакцію. Наприклад, інтрацеребровентрикулярне введення ІЛ-1, ІЛ-6 та ФНП призводить до активації центрального відділу симпатичної нервової системи та підвищення метаболізму </w:t>
      </w:r>
      <w:r>
        <w:rPr>
          <w:rFonts w:ascii="Times New Roman" w:hAnsi="Times New Roman"/>
          <w:sz w:val="28"/>
          <w:szCs w:val="28"/>
        </w:rPr>
        <w:t>НА</w:t>
      </w:r>
      <w:r w:rsidRPr="00ED5D3E">
        <w:rPr>
          <w:rFonts w:ascii="Times New Roman" w:hAnsi="Times New Roman"/>
          <w:sz w:val="28"/>
          <w:szCs w:val="28"/>
        </w:rPr>
        <w:t xml:space="preserve">. Периферичне введення </w:t>
      </w:r>
      <w:r>
        <w:rPr>
          <w:rFonts w:ascii="Times New Roman" w:hAnsi="Times New Roman"/>
          <w:sz w:val="28"/>
          <w:szCs w:val="28"/>
        </w:rPr>
        <w:t>ІНФ</w:t>
      </w:r>
      <w:r w:rsidRPr="00ED5D3E">
        <w:rPr>
          <w:rFonts w:ascii="Times New Roman" w:hAnsi="Times New Roman"/>
          <w:sz w:val="28"/>
          <w:szCs w:val="28"/>
        </w:rPr>
        <w:t>-</w:t>
      </w:r>
      <w:r w:rsidRPr="00ED5D3E">
        <w:rPr>
          <w:rFonts w:ascii="Times New Roman" w:hAnsi="Times New Roman"/>
          <w:sz w:val="28"/>
          <w:szCs w:val="28"/>
        </w:rPr>
        <w:sym w:font="Symbol" w:char="F061"/>
      </w:r>
      <w:r w:rsidRPr="00ED5D3E">
        <w:rPr>
          <w:rFonts w:ascii="Times New Roman" w:hAnsi="Times New Roman"/>
          <w:sz w:val="28"/>
          <w:szCs w:val="28"/>
        </w:rPr>
        <w:t xml:space="preserve"> або ІЛ-1 </w:t>
      </w:r>
      <w:r>
        <w:rPr>
          <w:rFonts w:ascii="Times New Roman" w:hAnsi="Times New Roman"/>
          <w:sz w:val="28"/>
          <w:szCs w:val="28"/>
        </w:rPr>
        <w:t xml:space="preserve">спричиняє </w:t>
      </w:r>
      <w:r w:rsidRPr="00ED5D3E">
        <w:rPr>
          <w:rFonts w:ascii="Times New Roman" w:hAnsi="Times New Roman"/>
          <w:sz w:val="28"/>
          <w:szCs w:val="28"/>
        </w:rPr>
        <w:t>тривале підвищення симпатично</w:t>
      </w:r>
      <w:r>
        <w:rPr>
          <w:rFonts w:ascii="Times New Roman" w:hAnsi="Times New Roman"/>
          <w:sz w:val="28"/>
          <w:szCs w:val="28"/>
        </w:rPr>
        <w:t xml:space="preserve">го тонусу на рівні тканин </w:t>
      </w:r>
      <w:r w:rsidRPr="00ED5D3E">
        <w:rPr>
          <w:rFonts w:ascii="Times New Roman" w:hAnsi="Times New Roman"/>
          <w:sz w:val="28"/>
          <w:szCs w:val="28"/>
        </w:rPr>
        <w:t>селезінки [</w:t>
      </w:r>
      <w:r w:rsidR="00E067CE">
        <w:fldChar w:fldCharType="begin"/>
      </w:r>
      <w:r w:rsidR="00E067CE">
        <w:instrText xml:space="preserve"> REF _Ref37796147 \n \h  \* MERGEFORMAT </w:instrText>
      </w:r>
      <w:r w:rsidR="00E067CE">
        <w:fldChar w:fldCharType="separate"/>
      </w:r>
      <w:r w:rsidR="006A58C3" w:rsidRPr="006A58C3">
        <w:rPr>
          <w:rFonts w:ascii="Times New Roman" w:hAnsi="Times New Roman"/>
          <w:sz w:val="28"/>
          <w:szCs w:val="28"/>
        </w:rPr>
        <w:t>236</w:t>
      </w:r>
      <w:r w:rsidR="00E067CE">
        <w:fldChar w:fldCharType="end"/>
      </w:r>
      <w:r w:rsidRPr="00ED5D3E">
        <w:rPr>
          <w:rFonts w:ascii="Times New Roman" w:hAnsi="Times New Roman"/>
          <w:sz w:val="28"/>
          <w:szCs w:val="28"/>
        </w:rPr>
        <w:t>]. Роль такої петлі зворотного зв'язку може бути регу</w:t>
      </w:r>
      <w:r>
        <w:rPr>
          <w:rFonts w:ascii="Times New Roman" w:hAnsi="Times New Roman"/>
          <w:sz w:val="28"/>
          <w:szCs w:val="28"/>
        </w:rPr>
        <w:t>ляторною</w:t>
      </w:r>
      <w:r w:rsidRPr="00ED5D3E">
        <w:rPr>
          <w:rFonts w:ascii="Times New Roman" w:hAnsi="Times New Roman"/>
          <w:sz w:val="28"/>
          <w:szCs w:val="28"/>
        </w:rPr>
        <w:t xml:space="preserve">, що впливає на специфічну форму імунної відповіді. Усі підкласи Т-лімфоцитів, за винятком Т-хелперів 2 типу, мають </w:t>
      </w:r>
      <w:r w:rsidRPr="00ED5D3E">
        <w:rPr>
          <w:rFonts w:ascii="Symbol" w:hAnsi="Symbol"/>
          <w:sz w:val="28"/>
          <w:szCs w:val="28"/>
        </w:rPr>
        <w:t></w:t>
      </w:r>
      <w:r w:rsidRPr="00ED5D3E">
        <w:rPr>
          <w:rFonts w:ascii="Times New Roman" w:hAnsi="Times New Roman"/>
          <w:sz w:val="28"/>
          <w:szCs w:val="28"/>
          <w:vertAlign w:val="subscript"/>
        </w:rPr>
        <w:t>2</w:t>
      </w:r>
      <w:r w:rsidRPr="00ED5D3E">
        <w:rPr>
          <w:rFonts w:ascii="Times New Roman" w:hAnsi="Times New Roman"/>
          <w:sz w:val="28"/>
          <w:szCs w:val="28"/>
        </w:rPr>
        <w:t>-АР [</w:t>
      </w:r>
      <w:r w:rsidR="00E067CE">
        <w:fldChar w:fldCharType="begin"/>
      </w:r>
      <w:r w:rsidR="00E067CE">
        <w:instrText xml:space="preserve"> REF _Ref37796167 \n \h  \* MERGEFORMAT </w:instrText>
      </w:r>
      <w:r w:rsidR="00E067CE">
        <w:fldChar w:fldCharType="separate"/>
      </w:r>
      <w:r w:rsidR="006A58C3" w:rsidRPr="006A58C3">
        <w:rPr>
          <w:rFonts w:ascii="Times New Roman" w:hAnsi="Times New Roman"/>
          <w:sz w:val="28"/>
          <w:szCs w:val="28"/>
        </w:rPr>
        <w:t>400</w:t>
      </w:r>
      <w:r w:rsidR="00E067CE">
        <w:fldChar w:fldCharType="end"/>
      </w:r>
      <w:r w:rsidRPr="00ED5D3E">
        <w:rPr>
          <w:rFonts w:ascii="Times New Roman" w:hAnsi="Times New Roman"/>
          <w:sz w:val="28"/>
          <w:szCs w:val="28"/>
        </w:rPr>
        <w:t xml:space="preserve">]. Стимуляція </w:t>
      </w:r>
      <w:r w:rsidR="00A93206" w:rsidRPr="00A93206">
        <w:rPr>
          <w:rFonts w:ascii="Times New Roman" w:hAnsi="Times New Roman"/>
          <w:sz w:val="28"/>
          <w:szCs w:val="28"/>
        </w:rPr>
        <w:br/>
      </w:r>
      <w:r w:rsidRPr="00ED5D3E">
        <w:rPr>
          <w:rFonts w:ascii="Symbol" w:hAnsi="Symbol"/>
          <w:sz w:val="28"/>
          <w:szCs w:val="28"/>
        </w:rPr>
        <w:t></w:t>
      </w:r>
      <w:r w:rsidRPr="00ED5D3E">
        <w:rPr>
          <w:rFonts w:ascii="Times New Roman" w:hAnsi="Times New Roman"/>
          <w:sz w:val="28"/>
          <w:szCs w:val="28"/>
          <w:vertAlign w:val="subscript"/>
        </w:rPr>
        <w:t>2</w:t>
      </w:r>
      <w:r w:rsidRPr="00ED5D3E">
        <w:rPr>
          <w:rFonts w:ascii="Times New Roman" w:hAnsi="Times New Roman"/>
          <w:sz w:val="28"/>
          <w:szCs w:val="28"/>
        </w:rPr>
        <w:t>-АР відіграє</w:t>
      </w:r>
      <w:r>
        <w:rPr>
          <w:rFonts w:ascii="Times New Roman" w:hAnsi="Times New Roman"/>
          <w:sz w:val="28"/>
          <w:szCs w:val="28"/>
        </w:rPr>
        <w:t xml:space="preserve"> важливу</w:t>
      </w:r>
      <w:r w:rsidRPr="00ED5D3E">
        <w:rPr>
          <w:rFonts w:ascii="Times New Roman" w:hAnsi="Times New Roman"/>
          <w:sz w:val="28"/>
          <w:szCs w:val="28"/>
        </w:rPr>
        <w:t xml:space="preserve"> роль у проліферації клітин CD4</w:t>
      </w:r>
      <w:r w:rsidRPr="00ED5D3E">
        <w:rPr>
          <w:rFonts w:ascii="Times New Roman" w:hAnsi="Times New Roman"/>
          <w:sz w:val="28"/>
          <w:szCs w:val="28"/>
          <w:vertAlign w:val="superscript"/>
        </w:rPr>
        <w:t>+</w:t>
      </w:r>
      <w:r w:rsidRPr="00ED5D3E">
        <w:rPr>
          <w:rFonts w:ascii="Times New Roman" w:hAnsi="Times New Roman"/>
          <w:sz w:val="28"/>
          <w:szCs w:val="28"/>
        </w:rPr>
        <w:t xml:space="preserve">. Хоча дані суперечливі, більшість досліджень зводяться до того, що стимуляція </w:t>
      </w:r>
      <w:r w:rsidRPr="00ED5D3E">
        <w:rPr>
          <w:rFonts w:ascii="Symbol" w:hAnsi="Symbol"/>
          <w:sz w:val="28"/>
          <w:szCs w:val="28"/>
        </w:rPr>
        <w:t></w:t>
      </w:r>
      <w:r w:rsidRPr="00ED5D3E">
        <w:rPr>
          <w:rFonts w:ascii="Times New Roman" w:hAnsi="Times New Roman"/>
          <w:sz w:val="28"/>
          <w:szCs w:val="28"/>
          <w:vertAlign w:val="subscript"/>
        </w:rPr>
        <w:t>2</w:t>
      </w:r>
      <w:r w:rsidRPr="00ED5D3E">
        <w:rPr>
          <w:rFonts w:ascii="Times New Roman" w:hAnsi="Times New Roman"/>
          <w:sz w:val="28"/>
          <w:szCs w:val="28"/>
        </w:rPr>
        <w:t>-АР інгібує проліферацію CD4</w:t>
      </w:r>
      <w:r w:rsidRPr="00ED5D3E">
        <w:rPr>
          <w:rFonts w:ascii="Times New Roman" w:hAnsi="Times New Roman"/>
          <w:sz w:val="28"/>
          <w:szCs w:val="28"/>
          <w:vertAlign w:val="superscript"/>
        </w:rPr>
        <w:t>+</w:t>
      </w:r>
      <w:r w:rsidRPr="00ED5D3E">
        <w:rPr>
          <w:rFonts w:ascii="Times New Roman" w:hAnsi="Times New Roman"/>
          <w:sz w:val="28"/>
          <w:szCs w:val="28"/>
        </w:rPr>
        <w:t xml:space="preserve"> Т-лімфоцитів [</w:t>
      </w:r>
      <w:r w:rsidR="008875C6">
        <w:rPr>
          <w:rFonts w:ascii="Times New Roman" w:hAnsi="Times New Roman"/>
          <w:sz w:val="28"/>
          <w:szCs w:val="28"/>
        </w:rPr>
        <w:fldChar w:fldCharType="begin"/>
      </w:r>
      <w:r w:rsidR="00B953BD">
        <w:rPr>
          <w:rFonts w:ascii="Times New Roman" w:hAnsi="Times New Roman"/>
          <w:sz w:val="28"/>
          <w:szCs w:val="28"/>
        </w:rPr>
        <w:instrText xml:space="preserve"> REF _Ref53955760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78</w:t>
      </w:r>
      <w:r w:rsidR="008875C6">
        <w:rPr>
          <w:rFonts w:ascii="Times New Roman" w:hAnsi="Times New Roman"/>
          <w:sz w:val="28"/>
          <w:szCs w:val="28"/>
        </w:rPr>
        <w:fldChar w:fldCharType="end"/>
      </w:r>
      <w:r w:rsidRPr="00ED5D3E">
        <w:rPr>
          <w:rFonts w:ascii="Times New Roman" w:hAnsi="Times New Roman"/>
          <w:sz w:val="28"/>
          <w:szCs w:val="28"/>
        </w:rPr>
        <w:t xml:space="preserve">]. Зазначений ефект можна спостерігати за </w:t>
      </w:r>
      <w:r>
        <w:rPr>
          <w:rFonts w:ascii="Times New Roman" w:hAnsi="Times New Roman"/>
          <w:sz w:val="28"/>
          <w:szCs w:val="28"/>
        </w:rPr>
        <w:t>умов</w:t>
      </w:r>
      <w:r w:rsidRPr="00ED5D3E">
        <w:rPr>
          <w:rFonts w:ascii="Times New Roman" w:hAnsi="Times New Roman"/>
          <w:sz w:val="28"/>
          <w:szCs w:val="28"/>
        </w:rPr>
        <w:t xml:space="preserve"> збільшення рівнів цAMФ і протеїн-кінази-А (ПК-A) у Т-лімфоцитах [</w:t>
      </w:r>
      <w:r w:rsidR="008875C6">
        <w:rPr>
          <w:rFonts w:ascii="Times New Roman" w:hAnsi="Times New Roman"/>
          <w:sz w:val="28"/>
          <w:szCs w:val="28"/>
        </w:rPr>
        <w:fldChar w:fldCharType="begin"/>
      </w:r>
      <w:r w:rsidR="00B953BD">
        <w:rPr>
          <w:rFonts w:ascii="Times New Roman" w:hAnsi="Times New Roman"/>
          <w:sz w:val="28"/>
          <w:szCs w:val="28"/>
        </w:rPr>
        <w:instrText xml:space="preserve"> REF _Ref53955760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78</w:t>
      </w:r>
      <w:r w:rsidR="008875C6">
        <w:rPr>
          <w:rFonts w:ascii="Times New Roman" w:hAnsi="Times New Roman"/>
          <w:sz w:val="28"/>
          <w:szCs w:val="28"/>
        </w:rPr>
        <w:fldChar w:fldCharType="end"/>
      </w:r>
      <w:r w:rsidRPr="00ED5D3E">
        <w:rPr>
          <w:rFonts w:ascii="Times New Roman" w:hAnsi="Times New Roman"/>
          <w:sz w:val="28"/>
          <w:szCs w:val="28"/>
        </w:rPr>
        <w:t>]</w:t>
      </w:r>
      <w:r>
        <w:rPr>
          <w:rFonts w:ascii="Times New Roman" w:hAnsi="Times New Roman"/>
          <w:sz w:val="28"/>
          <w:szCs w:val="28"/>
        </w:rPr>
        <w:t xml:space="preserve"> це дозволяє зробити припущення</w:t>
      </w:r>
      <w:r w:rsidRPr="00ED5D3E">
        <w:rPr>
          <w:rFonts w:ascii="Times New Roman" w:hAnsi="Times New Roman"/>
          <w:sz w:val="28"/>
          <w:szCs w:val="28"/>
        </w:rPr>
        <w:t xml:space="preserve">, що гальмування проліферації Т-клітин </w:t>
      </w:r>
      <w:r w:rsidRPr="00ED5D3E">
        <w:rPr>
          <w:rFonts w:ascii="Symbol" w:hAnsi="Symbol"/>
          <w:sz w:val="28"/>
          <w:szCs w:val="28"/>
        </w:rPr>
        <w:t></w:t>
      </w:r>
      <w:r w:rsidRPr="00ED5D3E">
        <w:rPr>
          <w:rFonts w:ascii="Times New Roman" w:hAnsi="Times New Roman"/>
          <w:sz w:val="28"/>
          <w:szCs w:val="28"/>
          <w:vertAlign w:val="subscript"/>
        </w:rPr>
        <w:t>2</w:t>
      </w:r>
      <w:r w:rsidRPr="00ED5D3E">
        <w:rPr>
          <w:rFonts w:ascii="Times New Roman" w:hAnsi="Times New Roman"/>
          <w:sz w:val="28"/>
          <w:szCs w:val="28"/>
        </w:rPr>
        <w:t xml:space="preserve">АР відбувається через систему цAMФ / ПК-А. Стимуляція </w:t>
      </w:r>
      <w:r w:rsidRPr="00ED5D3E">
        <w:rPr>
          <w:rFonts w:ascii="Symbol" w:hAnsi="Symbol"/>
          <w:sz w:val="28"/>
          <w:szCs w:val="28"/>
        </w:rPr>
        <w:t></w:t>
      </w:r>
      <w:r w:rsidRPr="00ED5D3E">
        <w:rPr>
          <w:rFonts w:ascii="Times New Roman" w:hAnsi="Times New Roman"/>
          <w:sz w:val="28"/>
          <w:szCs w:val="28"/>
          <w:vertAlign w:val="subscript"/>
        </w:rPr>
        <w:t>2</w:t>
      </w:r>
      <w:r w:rsidRPr="00ED5D3E">
        <w:rPr>
          <w:rFonts w:ascii="Times New Roman" w:hAnsi="Times New Roman"/>
          <w:sz w:val="28"/>
          <w:szCs w:val="28"/>
        </w:rPr>
        <w:t xml:space="preserve">АР </w:t>
      </w:r>
      <w:r>
        <w:rPr>
          <w:rFonts w:ascii="Times New Roman" w:hAnsi="Times New Roman"/>
          <w:sz w:val="28"/>
          <w:szCs w:val="28"/>
        </w:rPr>
        <w:t>зрілих клітин</w:t>
      </w:r>
      <w:r w:rsidRPr="00ED5D3E">
        <w:rPr>
          <w:rFonts w:ascii="Times New Roman" w:hAnsi="Times New Roman"/>
          <w:sz w:val="28"/>
          <w:szCs w:val="28"/>
        </w:rPr>
        <w:t xml:space="preserve"> </w:t>
      </w:r>
      <w:r>
        <w:rPr>
          <w:rFonts w:ascii="Times New Roman" w:hAnsi="Times New Roman"/>
          <w:sz w:val="28"/>
          <w:szCs w:val="28"/>
        </w:rPr>
        <w:t>у</w:t>
      </w:r>
      <w:r w:rsidRPr="00ED5D3E">
        <w:rPr>
          <w:rFonts w:ascii="Times New Roman" w:hAnsi="Times New Roman"/>
          <w:sz w:val="28"/>
          <w:szCs w:val="28"/>
        </w:rPr>
        <w:t xml:space="preserve"> процесі активації призводить до </w:t>
      </w:r>
      <w:r>
        <w:rPr>
          <w:rFonts w:ascii="Times New Roman" w:hAnsi="Times New Roman"/>
          <w:sz w:val="28"/>
          <w:szCs w:val="28"/>
        </w:rPr>
        <w:t xml:space="preserve">пригнічення </w:t>
      </w:r>
      <w:r w:rsidRPr="00ED5D3E">
        <w:rPr>
          <w:rFonts w:ascii="Times New Roman" w:hAnsi="Times New Roman"/>
          <w:sz w:val="28"/>
          <w:szCs w:val="28"/>
        </w:rPr>
        <w:t>клітинного імунітету</w:t>
      </w:r>
      <w:r w:rsidR="007162F5" w:rsidRPr="007162F5">
        <w:rPr>
          <w:rFonts w:ascii="Times New Roman" w:hAnsi="Times New Roman"/>
          <w:sz w:val="28"/>
          <w:szCs w:val="28"/>
          <w:lang w:val="ru-RU"/>
        </w:rPr>
        <w:t xml:space="preserve"> </w:t>
      </w:r>
      <w:r w:rsidR="007162F5" w:rsidRPr="00ED5D3E">
        <w:rPr>
          <w:rFonts w:ascii="Times New Roman" w:hAnsi="Times New Roman"/>
          <w:sz w:val="28"/>
          <w:szCs w:val="28"/>
        </w:rPr>
        <w:t>[</w:t>
      </w:r>
      <w:r w:rsidR="008875C6">
        <w:rPr>
          <w:rFonts w:ascii="Times New Roman" w:hAnsi="Times New Roman"/>
          <w:sz w:val="28"/>
          <w:szCs w:val="28"/>
        </w:rPr>
        <w:fldChar w:fldCharType="begin"/>
      </w:r>
      <w:r w:rsidR="00B953BD">
        <w:rPr>
          <w:rFonts w:ascii="Times New Roman" w:hAnsi="Times New Roman"/>
          <w:sz w:val="28"/>
          <w:szCs w:val="28"/>
        </w:rPr>
        <w:instrText xml:space="preserve"> REF _Ref53955760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78</w:t>
      </w:r>
      <w:r w:rsidR="008875C6">
        <w:rPr>
          <w:rFonts w:ascii="Times New Roman" w:hAnsi="Times New Roman"/>
          <w:sz w:val="28"/>
          <w:szCs w:val="28"/>
        </w:rPr>
        <w:fldChar w:fldCharType="end"/>
      </w:r>
      <w:r w:rsidR="007162F5" w:rsidRPr="00ED5D3E">
        <w:rPr>
          <w:rFonts w:ascii="Times New Roman" w:hAnsi="Times New Roman"/>
          <w:sz w:val="28"/>
          <w:szCs w:val="28"/>
        </w:rPr>
        <w:t>]</w:t>
      </w:r>
      <w:r w:rsidRPr="00ED5D3E">
        <w:rPr>
          <w:rFonts w:ascii="Times New Roman" w:hAnsi="Times New Roman"/>
          <w:sz w:val="28"/>
          <w:szCs w:val="28"/>
        </w:rPr>
        <w:t xml:space="preserve">. </w:t>
      </w:r>
    </w:p>
    <w:p w:rsidR="00643D94"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 xml:space="preserve">Існує невелика кількість досліджень </w:t>
      </w:r>
      <w:r>
        <w:rPr>
          <w:rFonts w:ascii="Times New Roman" w:hAnsi="Times New Roman"/>
          <w:sz w:val="28"/>
          <w:szCs w:val="28"/>
        </w:rPr>
        <w:t xml:space="preserve">стосовно </w:t>
      </w:r>
      <w:r w:rsidRPr="00ED5D3E">
        <w:rPr>
          <w:rFonts w:ascii="Times New Roman" w:hAnsi="Times New Roman"/>
          <w:sz w:val="28"/>
          <w:szCs w:val="28"/>
        </w:rPr>
        <w:t>рол</w:t>
      </w:r>
      <w:r>
        <w:rPr>
          <w:rFonts w:ascii="Times New Roman" w:hAnsi="Times New Roman"/>
          <w:sz w:val="28"/>
          <w:szCs w:val="28"/>
        </w:rPr>
        <w:t>і</w:t>
      </w:r>
      <w:r w:rsidRPr="00ED5D3E">
        <w:rPr>
          <w:rFonts w:ascii="Times New Roman" w:hAnsi="Times New Roman"/>
          <w:sz w:val="28"/>
          <w:szCs w:val="28"/>
        </w:rPr>
        <w:t xml:space="preserve"> </w:t>
      </w:r>
      <w:r w:rsidRPr="00ED5D3E">
        <w:rPr>
          <w:rFonts w:ascii="Symbol" w:hAnsi="Symbol"/>
          <w:sz w:val="28"/>
          <w:szCs w:val="28"/>
        </w:rPr>
        <w:t></w:t>
      </w:r>
      <w:r w:rsidRPr="00ED5D3E">
        <w:rPr>
          <w:rFonts w:ascii="Times New Roman" w:hAnsi="Times New Roman"/>
          <w:sz w:val="28"/>
          <w:szCs w:val="28"/>
          <w:vertAlign w:val="subscript"/>
        </w:rPr>
        <w:t>2</w:t>
      </w:r>
      <w:r w:rsidRPr="00ED5D3E">
        <w:rPr>
          <w:rFonts w:ascii="Times New Roman" w:hAnsi="Times New Roman"/>
          <w:sz w:val="28"/>
          <w:szCs w:val="28"/>
        </w:rPr>
        <w:t>-АР у регуляції диференціювання та функції В-лімфоцитів [</w:t>
      </w:r>
      <w:r w:rsidR="00E067CE">
        <w:fldChar w:fldCharType="begin"/>
      </w:r>
      <w:r w:rsidR="00E067CE">
        <w:instrText xml:space="preserve"> REF _Ref37796343 \n \h  \* MERGEFORMAT </w:instrText>
      </w:r>
      <w:r w:rsidR="00E067CE">
        <w:fldChar w:fldCharType="separate"/>
      </w:r>
      <w:r w:rsidR="006A58C3" w:rsidRPr="006A58C3">
        <w:rPr>
          <w:rFonts w:ascii="Times New Roman" w:hAnsi="Times New Roman"/>
          <w:sz w:val="28"/>
          <w:szCs w:val="28"/>
        </w:rPr>
        <w:t>235</w:t>
      </w:r>
      <w:r w:rsidR="00E067CE">
        <w:fldChar w:fldCharType="end"/>
      </w:r>
      <w:r w:rsidRPr="00ED5D3E">
        <w:rPr>
          <w:rFonts w:ascii="Times New Roman" w:hAnsi="Times New Roman"/>
          <w:sz w:val="28"/>
          <w:szCs w:val="28"/>
        </w:rPr>
        <w:t>]. Більшість досліджень проводил</w:t>
      </w:r>
      <w:r>
        <w:rPr>
          <w:rFonts w:ascii="Times New Roman" w:hAnsi="Times New Roman"/>
          <w:sz w:val="28"/>
          <w:szCs w:val="28"/>
        </w:rPr>
        <w:t>о</w:t>
      </w:r>
      <w:r w:rsidRPr="00ED5D3E">
        <w:rPr>
          <w:rFonts w:ascii="Times New Roman" w:hAnsi="Times New Roman"/>
          <w:sz w:val="28"/>
          <w:szCs w:val="28"/>
        </w:rPr>
        <w:t xml:space="preserve">ся на мишах. </w:t>
      </w:r>
      <w:r>
        <w:rPr>
          <w:rFonts w:ascii="Times New Roman" w:hAnsi="Times New Roman"/>
          <w:sz w:val="28"/>
          <w:szCs w:val="28"/>
        </w:rPr>
        <w:t>Було встановлено</w:t>
      </w:r>
      <w:r w:rsidRPr="004256FA">
        <w:rPr>
          <w:rFonts w:ascii="Times New Roman" w:hAnsi="Times New Roman"/>
          <w:sz w:val="28"/>
          <w:szCs w:val="28"/>
        </w:rPr>
        <w:t>, що стимуляція</w:t>
      </w:r>
      <w:r w:rsidRPr="00ED5D3E">
        <w:rPr>
          <w:rFonts w:ascii="Times New Roman" w:hAnsi="Times New Roman"/>
          <w:sz w:val="28"/>
          <w:szCs w:val="28"/>
        </w:rPr>
        <w:t xml:space="preserve"> </w:t>
      </w:r>
      <w:r w:rsidRPr="00ED5D3E">
        <w:rPr>
          <w:rFonts w:ascii="Symbol" w:hAnsi="Symbol"/>
          <w:sz w:val="28"/>
          <w:szCs w:val="28"/>
        </w:rPr>
        <w:t></w:t>
      </w:r>
      <w:r w:rsidRPr="00ED5D3E">
        <w:rPr>
          <w:rFonts w:ascii="Times New Roman" w:hAnsi="Times New Roman"/>
          <w:sz w:val="28"/>
          <w:szCs w:val="28"/>
          <w:vertAlign w:val="subscript"/>
        </w:rPr>
        <w:t>2</w:t>
      </w:r>
      <w:r w:rsidRPr="00ED5D3E">
        <w:rPr>
          <w:rFonts w:ascii="Times New Roman" w:hAnsi="Times New Roman"/>
          <w:sz w:val="28"/>
          <w:szCs w:val="28"/>
        </w:rPr>
        <w:t xml:space="preserve">-АР </w:t>
      </w:r>
      <w:r>
        <w:rPr>
          <w:rFonts w:ascii="Times New Roman" w:hAnsi="Times New Roman"/>
          <w:sz w:val="28"/>
          <w:szCs w:val="28"/>
        </w:rPr>
        <w:t>серед інших факторів супроводжується збільшенням утворення</w:t>
      </w:r>
      <w:r w:rsidRPr="00ED5D3E">
        <w:rPr>
          <w:rFonts w:ascii="Times New Roman" w:hAnsi="Times New Roman"/>
          <w:sz w:val="28"/>
          <w:szCs w:val="28"/>
        </w:rPr>
        <w:t xml:space="preserve"> IgG</w:t>
      </w:r>
      <w:r w:rsidRPr="00ED5D3E">
        <w:rPr>
          <w:rFonts w:ascii="Times New Roman" w:hAnsi="Times New Roman"/>
          <w:sz w:val="28"/>
          <w:szCs w:val="28"/>
          <w:vertAlign w:val="subscript"/>
        </w:rPr>
        <w:t>1</w:t>
      </w:r>
      <w:r w:rsidRPr="00ED5D3E">
        <w:rPr>
          <w:rFonts w:ascii="Times New Roman" w:hAnsi="Times New Roman"/>
          <w:sz w:val="28"/>
          <w:szCs w:val="28"/>
        </w:rPr>
        <w:t xml:space="preserve"> та IgM. </w:t>
      </w:r>
      <w:r>
        <w:rPr>
          <w:rFonts w:ascii="Times New Roman" w:hAnsi="Times New Roman"/>
          <w:sz w:val="28"/>
          <w:szCs w:val="28"/>
        </w:rPr>
        <w:t xml:space="preserve">Водночас при </w:t>
      </w:r>
      <w:r w:rsidRPr="00ED5D3E">
        <w:rPr>
          <w:rFonts w:ascii="Times New Roman" w:hAnsi="Times New Roman"/>
          <w:sz w:val="28"/>
          <w:szCs w:val="28"/>
        </w:rPr>
        <w:t>зниж</w:t>
      </w:r>
      <w:r>
        <w:rPr>
          <w:rFonts w:ascii="Times New Roman" w:hAnsi="Times New Roman"/>
          <w:sz w:val="28"/>
          <w:szCs w:val="28"/>
        </w:rPr>
        <w:t>енні концентрації НА</w:t>
      </w:r>
      <w:r w:rsidRPr="00ED5D3E">
        <w:rPr>
          <w:rFonts w:ascii="Times New Roman" w:hAnsi="Times New Roman"/>
          <w:sz w:val="28"/>
          <w:szCs w:val="28"/>
        </w:rPr>
        <w:t xml:space="preserve"> </w:t>
      </w:r>
      <w:r>
        <w:rPr>
          <w:rFonts w:ascii="Times New Roman" w:hAnsi="Times New Roman"/>
          <w:sz w:val="28"/>
          <w:szCs w:val="28"/>
        </w:rPr>
        <w:t>у плазмі крові</w:t>
      </w:r>
      <w:r w:rsidRPr="00ED5D3E">
        <w:rPr>
          <w:rFonts w:ascii="Times New Roman" w:hAnsi="Times New Roman"/>
          <w:sz w:val="28"/>
          <w:szCs w:val="28"/>
        </w:rPr>
        <w:t xml:space="preserve"> мишей з імунодефіцитом</w:t>
      </w:r>
      <w:r>
        <w:rPr>
          <w:rFonts w:ascii="Times New Roman" w:hAnsi="Times New Roman"/>
          <w:sz w:val="28"/>
          <w:szCs w:val="28"/>
        </w:rPr>
        <w:t xml:space="preserve"> та супутньому введенні </w:t>
      </w:r>
      <w:r w:rsidRPr="00ED5D3E">
        <w:rPr>
          <w:rFonts w:ascii="Times New Roman" w:hAnsi="Times New Roman"/>
          <w:sz w:val="28"/>
          <w:szCs w:val="28"/>
        </w:rPr>
        <w:t>імунізован</w:t>
      </w:r>
      <w:r>
        <w:rPr>
          <w:rFonts w:ascii="Times New Roman" w:hAnsi="Times New Roman"/>
          <w:sz w:val="28"/>
          <w:szCs w:val="28"/>
        </w:rPr>
        <w:t>иї</w:t>
      </w:r>
      <w:r w:rsidRPr="00ED5D3E">
        <w:rPr>
          <w:rFonts w:ascii="Times New Roman" w:hAnsi="Times New Roman"/>
          <w:sz w:val="28"/>
          <w:szCs w:val="28"/>
        </w:rPr>
        <w:t xml:space="preserve"> Т-хелпер</w:t>
      </w:r>
      <w:r>
        <w:rPr>
          <w:rFonts w:ascii="Times New Roman" w:hAnsi="Times New Roman"/>
          <w:sz w:val="28"/>
          <w:szCs w:val="28"/>
        </w:rPr>
        <w:t>ів</w:t>
      </w:r>
      <w:r w:rsidRPr="00ED5D3E">
        <w:rPr>
          <w:rFonts w:ascii="Times New Roman" w:hAnsi="Times New Roman"/>
          <w:sz w:val="28"/>
          <w:szCs w:val="28"/>
        </w:rPr>
        <w:t xml:space="preserve"> 2 типу та В лімфоцит</w:t>
      </w:r>
      <w:r>
        <w:rPr>
          <w:rFonts w:ascii="Times New Roman" w:hAnsi="Times New Roman"/>
          <w:sz w:val="28"/>
          <w:szCs w:val="28"/>
        </w:rPr>
        <w:t>ів</w:t>
      </w:r>
      <w:r w:rsidRPr="00ED5D3E">
        <w:rPr>
          <w:rFonts w:ascii="Times New Roman" w:hAnsi="Times New Roman"/>
          <w:sz w:val="28"/>
          <w:szCs w:val="28"/>
        </w:rPr>
        <w:t xml:space="preserve">, Kohm А. та Sanders V. </w:t>
      </w:r>
      <w:r>
        <w:rPr>
          <w:rFonts w:ascii="Times New Roman" w:hAnsi="Times New Roman"/>
          <w:sz w:val="28"/>
          <w:szCs w:val="28"/>
        </w:rPr>
        <w:t>Було показано, що</w:t>
      </w:r>
      <w:r w:rsidRPr="00ED5D3E">
        <w:rPr>
          <w:rFonts w:ascii="Times New Roman" w:hAnsi="Times New Roman"/>
          <w:sz w:val="28"/>
          <w:szCs w:val="28"/>
        </w:rPr>
        <w:t xml:space="preserve"> недостатня стимуляція </w:t>
      </w:r>
      <w:r w:rsidRPr="00ED5D3E">
        <w:rPr>
          <w:rFonts w:ascii="Symbol" w:hAnsi="Symbol"/>
          <w:sz w:val="28"/>
          <w:szCs w:val="28"/>
        </w:rPr>
        <w:t></w:t>
      </w:r>
      <w:r w:rsidRPr="00ED5D3E">
        <w:rPr>
          <w:rFonts w:ascii="Times New Roman" w:hAnsi="Times New Roman"/>
          <w:sz w:val="28"/>
          <w:szCs w:val="28"/>
          <w:vertAlign w:val="subscript"/>
        </w:rPr>
        <w:t>2</w:t>
      </w:r>
      <w:r w:rsidRPr="00ED5D3E">
        <w:rPr>
          <w:rFonts w:ascii="Times New Roman" w:hAnsi="Times New Roman"/>
          <w:sz w:val="28"/>
          <w:szCs w:val="28"/>
        </w:rPr>
        <w:t xml:space="preserve">АР призводить до значного зниження </w:t>
      </w:r>
      <w:r>
        <w:rPr>
          <w:rFonts w:ascii="Times New Roman" w:hAnsi="Times New Roman"/>
          <w:sz w:val="28"/>
          <w:szCs w:val="28"/>
        </w:rPr>
        <w:t xml:space="preserve">утворення </w:t>
      </w:r>
      <w:r w:rsidRPr="00ED5D3E">
        <w:rPr>
          <w:rFonts w:ascii="Times New Roman" w:hAnsi="Times New Roman"/>
          <w:sz w:val="28"/>
          <w:szCs w:val="28"/>
        </w:rPr>
        <w:t>IgG</w:t>
      </w:r>
      <w:r w:rsidRPr="00ED5D3E">
        <w:rPr>
          <w:rFonts w:ascii="Times New Roman" w:hAnsi="Times New Roman"/>
          <w:sz w:val="28"/>
          <w:szCs w:val="28"/>
          <w:vertAlign w:val="subscript"/>
        </w:rPr>
        <w:t>1</w:t>
      </w:r>
      <w:r w:rsidRPr="00ED5D3E">
        <w:rPr>
          <w:rFonts w:ascii="Times New Roman" w:hAnsi="Times New Roman"/>
          <w:sz w:val="28"/>
          <w:szCs w:val="28"/>
        </w:rPr>
        <w:t xml:space="preserve"> [</w:t>
      </w:r>
      <w:r w:rsidR="00E067CE">
        <w:fldChar w:fldCharType="begin"/>
      </w:r>
      <w:r w:rsidR="00E067CE">
        <w:instrText xml:space="preserve"> REF _Ref37796397 \n \h  \* M</w:instrText>
      </w:r>
      <w:r w:rsidR="00E067CE">
        <w:instrText xml:space="preserve">ERGEFORMAT </w:instrText>
      </w:r>
      <w:r w:rsidR="00E067CE">
        <w:fldChar w:fldCharType="separate"/>
      </w:r>
      <w:r w:rsidR="006A58C3" w:rsidRPr="006A58C3">
        <w:rPr>
          <w:rFonts w:ascii="Times New Roman" w:hAnsi="Times New Roman"/>
          <w:sz w:val="28"/>
          <w:szCs w:val="28"/>
        </w:rPr>
        <w:t>257</w:t>
      </w:r>
      <w:r w:rsidR="00E067CE">
        <w:fldChar w:fldCharType="end"/>
      </w:r>
      <w:r w:rsidRPr="00ED5D3E">
        <w:rPr>
          <w:rFonts w:ascii="Times New Roman" w:hAnsi="Times New Roman"/>
          <w:sz w:val="28"/>
          <w:szCs w:val="28"/>
        </w:rPr>
        <w:t xml:space="preserve">]. </w:t>
      </w:r>
    </w:p>
    <w:p w:rsidR="00643D94" w:rsidRDefault="00643D94" w:rsidP="00D50455">
      <w:pPr>
        <w:widowControl w:val="0"/>
        <w:spacing w:after="0" w:line="360" w:lineRule="auto"/>
        <w:jc w:val="both"/>
        <w:rPr>
          <w:rFonts w:ascii="Times New Roman" w:hAnsi="Times New Roman"/>
          <w:sz w:val="28"/>
          <w:szCs w:val="28"/>
        </w:rPr>
      </w:pPr>
      <w:r>
        <w:rPr>
          <w:rFonts w:ascii="Times New Roman" w:hAnsi="Times New Roman"/>
          <w:sz w:val="28"/>
          <w:szCs w:val="28"/>
        </w:rPr>
        <w:tab/>
      </w:r>
      <w:r w:rsidRPr="00ED5D3E">
        <w:rPr>
          <w:rFonts w:ascii="Times New Roman" w:hAnsi="Times New Roman"/>
          <w:sz w:val="28"/>
          <w:szCs w:val="28"/>
        </w:rPr>
        <w:t xml:space="preserve">ІЛ-4, що продукується активованими Т-хелперами 2 типу, зв'язується зі своїми рецепторами (ІЛ-4R) на поверхні В-лімфоцитів для здійснення подальшої регуляції </w:t>
      </w:r>
      <w:r>
        <w:rPr>
          <w:rFonts w:ascii="Times New Roman" w:hAnsi="Times New Roman"/>
          <w:sz w:val="28"/>
          <w:szCs w:val="28"/>
        </w:rPr>
        <w:t xml:space="preserve">утворення </w:t>
      </w:r>
      <w:r w:rsidRPr="00ED5D3E">
        <w:rPr>
          <w:rFonts w:ascii="Times New Roman" w:hAnsi="Times New Roman"/>
          <w:sz w:val="28"/>
          <w:szCs w:val="28"/>
        </w:rPr>
        <w:t xml:space="preserve">антитіл. Стимуляція </w:t>
      </w:r>
      <w:r w:rsidRPr="00ED5D3E">
        <w:rPr>
          <w:rFonts w:ascii="Symbol" w:hAnsi="Symbol"/>
          <w:sz w:val="28"/>
          <w:szCs w:val="28"/>
        </w:rPr>
        <w:t></w:t>
      </w:r>
      <w:r w:rsidRPr="00ED5D3E">
        <w:rPr>
          <w:rFonts w:ascii="Times New Roman" w:hAnsi="Times New Roman"/>
          <w:sz w:val="28"/>
          <w:szCs w:val="28"/>
          <w:vertAlign w:val="subscript"/>
        </w:rPr>
        <w:t>2</w:t>
      </w:r>
      <w:r w:rsidRPr="00ED5D3E">
        <w:rPr>
          <w:rFonts w:ascii="Times New Roman" w:hAnsi="Times New Roman"/>
          <w:sz w:val="28"/>
          <w:szCs w:val="28"/>
        </w:rPr>
        <w:t xml:space="preserve">-АР В-лімфоцитів модулює цей процес </w:t>
      </w:r>
      <w:r>
        <w:rPr>
          <w:rFonts w:ascii="Times New Roman" w:hAnsi="Times New Roman"/>
          <w:sz w:val="28"/>
          <w:szCs w:val="28"/>
        </w:rPr>
        <w:t xml:space="preserve">шляхом задіяння </w:t>
      </w:r>
      <w:r w:rsidRPr="00ED5D3E">
        <w:rPr>
          <w:rFonts w:ascii="Times New Roman" w:hAnsi="Times New Roman"/>
          <w:sz w:val="28"/>
          <w:szCs w:val="28"/>
        </w:rPr>
        <w:t xml:space="preserve">декількох механізмів. </w:t>
      </w:r>
      <w:r w:rsidRPr="00ED5D3E">
        <w:rPr>
          <w:rFonts w:ascii="Symbol" w:hAnsi="Symbol"/>
          <w:sz w:val="28"/>
          <w:szCs w:val="28"/>
        </w:rPr>
        <w:t></w:t>
      </w:r>
      <w:r w:rsidRPr="00ED5D3E">
        <w:rPr>
          <w:rFonts w:ascii="Times New Roman" w:hAnsi="Times New Roman"/>
          <w:sz w:val="28"/>
          <w:szCs w:val="28"/>
          <w:vertAlign w:val="subscript"/>
        </w:rPr>
        <w:t>2</w:t>
      </w:r>
      <w:r w:rsidRPr="00ED5D3E">
        <w:rPr>
          <w:rFonts w:ascii="Times New Roman" w:hAnsi="Times New Roman"/>
          <w:sz w:val="28"/>
          <w:szCs w:val="28"/>
        </w:rPr>
        <w:t xml:space="preserve">-АР на активованих </w:t>
      </w:r>
      <w:r w:rsidR="00347F42">
        <w:rPr>
          <w:rFonts w:ascii="Times New Roman" w:hAnsi="Times New Roman"/>
          <w:sz w:val="28"/>
          <w:szCs w:val="28"/>
        </w:rPr>
        <w:br/>
      </w:r>
      <w:r w:rsidRPr="00ED5D3E">
        <w:rPr>
          <w:rFonts w:ascii="Times New Roman" w:hAnsi="Times New Roman"/>
          <w:sz w:val="28"/>
          <w:szCs w:val="28"/>
        </w:rPr>
        <w:t>В-лімфоцитах через систему цAMФ / ПК-A підвищує рівень протеїну IgG</w:t>
      </w:r>
      <w:r w:rsidRPr="00ED5D3E">
        <w:rPr>
          <w:rFonts w:ascii="Times New Roman" w:hAnsi="Times New Roman"/>
          <w:sz w:val="28"/>
          <w:szCs w:val="28"/>
          <w:vertAlign w:val="subscript"/>
        </w:rPr>
        <w:t>1</w:t>
      </w:r>
      <w:r w:rsidRPr="00ED5D3E">
        <w:rPr>
          <w:rFonts w:ascii="Times New Roman" w:hAnsi="Times New Roman"/>
          <w:sz w:val="28"/>
          <w:szCs w:val="28"/>
        </w:rPr>
        <w:t xml:space="preserve">. </w:t>
      </w:r>
      <w:r>
        <w:rPr>
          <w:rFonts w:ascii="Times New Roman" w:hAnsi="Times New Roman"/>
          <w:sz w:val="28"/>
          <w:szCs w:val="28"/>
        </w:rPr>
        <w:t>До того ж</w:t>
      </w:r>
      <w:r w:rsidRPr="00ED5D3E">
        <w:rPr>
          <w:rFonts w:ascii="Times New Roman" w:hAnsi="Times New Roman"/>
          <w:sz w:val="28"/>
          <w:szCs w:val="28"/>
        </w:rPr>
        <w:t xml:space="preserve">, стимуляція </w:t>
      </w:r>
      <w:r w:rsidRPr="00ED5D3E">
        <w:rPr>
          <w:rFonts w:ascii="Symbol" w:hAnsi="Symbol"/>
          <w:sz w:val="28"/>
          <w:szCs w:val="28"/>
        </w:rPr>
        <w:t></w:t>
      </w:r>
      <w:r w:rsidRPr="00ED5D3E">
        <w:rPr>
          <w:rFonts w:ascii="Times New Roman" w:hAnsi="Times New Roman"/>
          <w:sz w:val="28"/>
          <w:szCs w:val="28"/>
          <w:vertAlign w:val="subscript"/>
        </w:rPr>
        <w:t>2</w:t>
      </w:r>
      <w:r w:rsidRPr="00ED5D3E">
        <w:rPr>
          <w:rFonts w:ascii="Times New Roman" w:hAnsi="Times New Roman"/>
          <w:sz w:val="28"/>
          <w:szCs w:val="28"/>
        </w:rPr>
        <w:t>-АР призводить до підвищення експресії CD86 [</w:t>
      </w:r>
      <w:r w:rsidR="00E067CE">
        <w:fldChar w:fldCharType="begin"/>
      </w:r>
      <w:r w:rsidR="00E067CE">
        <w:instrText xml:space="preserve"> REF _Ref37796411 \n \h  \* MERGEFORMAT </w:instrText>
      </w:r>
      <w:r w:rsidR="00E067CE">
        <w:fldChar w:fldCharType="separate"/>
      </w:r>
      <w:r w:rsidR="006A58C3" w:rsidRPr="006A58C3">
        <w:rPr>
          <w:rFonts w:ascii="Times New Roman" w:hAnsi="Times New Roman"/>
          <w:sz w:val="28"/>
          <w:szCs w:val="28"/>
        </w:rPr>
        <w:t>256</w:t>
      </w:r>
      <w:r w:rsidR="00E067CE">
        <w:fldChar w:fldCharType="end"/>
      </w:r>
      <w:r w:rsidRPr="00ED5D3E">
        <w:rPr>
          <w:rFonts w:ascii="Times New Roman" w:hAnsi="Times New Roman"/>
          <w:sz w:val="28"/>
          <w:szCs w:val="28"/>
        </w:rPr>
        <w:t xml:space="preserve">]. </w:t>
      </w:r>
      <w:r>
        <w:rPr>
          <w:rFonts w:ascii="Times New Roman" w:hAnsi="Times New Roman"/>
          <w:sz w:val="28"/>
          <w:szCs w:val="28"/>
        </w:rPr>
        <w:t>Активація</w:t>
      </w:r>
      <w:r w:rsidRPr="00ED5D3E">
        <w:rPr>
          <w:rFonts w:ascii="Times New Roman" w:hAnsi="Times New Roman"/>
          <w:sz w:val="28"/>
          <w:szCs w:val="28"/>
        </w:rPr>
        <w:t xml:space="preserve"> </w:t>
      </w:r>
      <w:r w:rsidRPr="00ED5D3E">
        <w:rPr>
          <w:rFonts w:ascii="Symbol" w:hAnsi="Symbol"/>
          <w:sz w:val="28"/>
          <w:szCs w:val="28"/>
        </w:rPr>
        <w:t></w:t>
      </w:r>
      <w:r w:rsidRPr="00ED5D3E">
        <w:rPr>
          <w:rFonts w:ascii="Times New Roman" w:hAnsi="Times New Roman"/>
          <w:sz w:val="28"/>
          <w:szCs w:val="28"/>
          <w:vertAlign w:val="subscript"/>
        </w:rPr>
        <w:t>2</w:t>
      </w:r>
      <w:r w:rsidRPr="00ED5D3E">
        <w:rPr>
          <w:rFonts w:ascii="Times New Roman" w:hAnsi="Times New Roman"/>
          <w:sz w:val="28"/>
          <w:szCs w:val="28"/>
        </w:rPr>
        <w:t xml:space="preserve">-АР також </w:t>
      </w:r>
      <w:r>
        <w:rPr>
          <w:rFonts w:ascii="Times New Roman" w:hAnsi="Times New Roman"/>
          <w:sz w:val="28"/>
          <w:szCs w:val="28"/>
        </w:rPr>
        <w:t xml:space="preserve">супроводжується </w:t>
      </w:r>
      <w:r w:rsidRPr="00ED5D3E">
        <w:rPr>
          <w:rFonts w:ascii="Times New Roman" w:hAnsi="Times New Roman"/>
          <w:sz w:val="28"/>
          <w:szCs w:val="28"/>
        </w:rPr>
        <w:t>зниження</w:t>
      </w:r>
      <w:r>
        <w:rPr>
          <w:rFonts w:ascii="Times New Roman" w:hAnsi="Times New Roman"/>
          <w:sz w:val="28"/>
          <w:szCs w:val="28"/>
        </w:rPr>
        <w:t>м</w:t>
      </w:r>
      <w:r w:rsidRPr="00ED5D3E">
        <w:rPr>
          <w:rFonts w:ascii="Times New Roman" w:hAnsi="Times New Roman"/>
          <w:sz w:val="28"/>
          <w:szCs w:val="28"/>
        </w:rPr>
        <w:t xml:space="preserve"> вироблення ІЛ-12, змінюючи умови, сприятливі для диференціювання Т-лімфоцитів 1 типу. </w:t>
      </w:r>
      <w:r>
        <w:rPr>
          <w:rFonts w:ascii="Times New Roman" w:hAnsi="Times New Roman"/>
          <w:sz w:val="28"/>
          <w:szCs w:val="28"/>
        </w:rPr>
        <w:t xml:space="preserve">Відомо, що </w:t>
      </w:r>
      <w:r w:rsidRPr="00ED5D3E">
        <w:rPr>
          <w:rFonts w:ascii="Times New Roman" w:hAnsi="Times New Roman"/>
          <w:sz w:val="28"/>
          <w:szCs w:val="28"/>
        </w:rPr>
        <w:t xml:space="preserve">стимуляція </w:t>
      </w:r>
      <w:r w:rsidRPr="00ED5D3E">
        <w:rPr>
          <w:rFonts w:ascii="Symbol" w:hAnsi="Symbol"/>
          <w:sz w:val="28"/>
          <w:szCs w:val="28"/>
        </w:rPr>
        <w:t></w:t>
      </w:r>
      <w:r w:rsidRPr="00ED5D3E">
        <w:rPr>
          <w:rFonts w:ascii="Times New Roman" w:hAnsi="Times New Roman"/>
          <w:sz w:val="28"/>
          <w:szCs w:val="28"/>
          <w:vertAlign w:val="subscript"/>
        </w:rPr>
        <w:t>2</w:t>
      </w:r>
      <w:r w:rsidRPr="00ED5D3E">
        <w:rPr>
          <w:rFonts w:ascii="Times New Roman" w:hAnsi="Times New Roman"/>
          <w:sz w:val="28"/>
          <w:szCs w:val="28"/>
        </w:rPr>
        <w:t xml:space="preserve">-АР модулює імунну відповідь, знижуючи </w:t>
      </w:r>
      <w:r>
        <w:rPr>
          <w:rFonts w:ascii="Times New Roman" w:hAnsi="Times New Roman"/>
          <w:sz w:val="28"/>
          <w:szCs w:val="28"/>
        </w:rPr>
        <w:t xml:space="preserve">активність процесів </w:t>
      </w:r>
      <w:r w:rsidRPr="00ED5D3E">
        <w:rPr>
          <w:rFonts w:ascii="Times New Roman" w:hAnsi="Times New Roman"/>
          <w:sz w:val="28"/>
          <w:szCs w:val="28"/>
        </w:rPr>
        <w:t>регуляці</w:t>
      </w:r>
      <w:r>
        <w:rPr>
          <w:rFonts w:ascii="Times New Roman" w:hAnsi="Times New Roman"/>
          <w:sz w:val="28"/>
          <w:szCs w:val="28"/>
        </w:rPr>
        <w:t>ї</w:t>
      </w:r>
      <w:r w:rsidRPr="00ED5D3E">
        <w:rPr>
          <w:rFonts w:ascii="Times New Roman" w:hAnsi="Times New Roman"/>
          <w:sz w:val="28"/>
          <w:szCs w:val="28"/>
        </w:rPr>
        <w:t xml:space="preserve"> клітинного імунітету </w:t>
      </w:r>
      <w:r>
        <w:rPr>
          <w:rFonts w:ascii="Times New Roman" w:hAnsi="Times New Roman"/>
          <w:sz w:val="28"/>
          <w:szCs w:val="28"/>
        </w:rPr>
        <w:t xml:space="preserve">з посиленням </w:t>
      </w:r>
      <w:r w:rsidRPr="00ED5D3E">
        <w:rPr>
          <w:rFonts w:ascii="Times New Roman" w:hAnsi="Times New Roman"/>
          <w:sz w:val="28"/>
          <w:szCs w:val="28"/>
        </w:rPr>
        <w:t>регуля</w:t>
      </w:r>
      <w:r>
        <w:rPr>
          <w:rFonts w:ascii="Times New Roman" w:hAnsi="Times New Roman"/>
          <w:sz w:val="28"/>
          <w:szCs w:val="28"/>
        </w:rPr>
        <w:t xml:space="preserve">торного впливу </w:t>
      </w:r>
      <w:r w:rsidRPr="00ED5D3E">
        <w:rPr>
          <w:rFonts w:ascii="Times New Roman" w:hAnsi="Times New Roman"/>
          <w:sz w:val="28"/>
          <w:szCs w:val="28"/>
        </w:rPr>
        <w:t>гуморально</w:t>
      </w:r>
      <w:r>
        <w:rPr>
          <w:rFonts w:ascii="Times New Roman" w:hAnsi="Times New Roman"/>
          <w:sz w:val="28"/>
          <w:szCs w:val="28"/>
        </w:rPr>
        <w:t>ї</w:t>
      </w:r>
      <w:r w:rsidRPr="00ED5D3E">
        <w:rPr>
          <w:rFonts w:ascii="Times New Roman" w:hAnsi="Times New Roman"/>
          <w:sz w:val="28"/>
          <w:szCs w:val="28"/>
        </w:rPr>
        <w:t xml:space="preserve"> </w:t>
      </w:r>
      <w:r>
        <w:rPr>
          <w:rFonts w:ascii="Times New Roman" w:hAnsi="Times New Roman"/>
          <w:sz w:val="28"/>
          <w:szCs w:val="28"/>
        </w:rPr>
        <w:t xml:space="preserve">ланки </w:t>
      </w:r>
      <w:r w:rsidRPr="00ED5D3E">
        <w:rPr>
          <w:rFonts w:ascii="Times New Roman" w:hAnsi="Times New Roman"/>
          <w:sz w:val="28"/>
          <w:szCs w:val="28"/>
        </w:rPr>
        <w:t xml:space="preserve">імунітету. </w:t>
      </w:r>
    </w:p>
    <w:p w:rsidR="00643D94" w:rsidRPr="00ED5D3E" w:rsidRDefault="00643D94" w:rsidP="00D50455">
      <w:pPr>
        <w:widowControl w:val="0"/>
        <w:spacing w:after="0" w:line="360" w:lineRule="auto"/>
        <w:ind w:firstLine="708"/>
        <w:jc w:val="both"/>
        <w:rPr>
          <w:rFonts w:ascii="Times New Roman" w:hAnsi="Times New Roman"/>
          <w:sz w:val="28"/>
          <w:szCs w:val="28"/>
        </w:rPr>
      </w:pPr>
      <w:r w:rsidRPr="00ED5D3E">
        <w:rPr>
          <w:rFonts w:ascii="Times New Roman" w:hAnsi="Times New Roman"/>
          <w:sz w:val="28"/>
          <w:szCs w:val="28"/>
        </w:rPr>
        <w:t xml:space="preserve">Було встановлено зв'язок між зниженням щільності </w:t>
      </w:r>
      <w:r w:rsidRPr="00ED5D3E">
        <w:rPr>
          <w:rFonts w:ascii="Symbol" w:hAnsi="Symbol"/>
          <w:sz w:val="28"/>
          <w:szCs w:val="28"/>
        </w:rPr>
        <w:t></w:t>
      </w:r>
      <w:r w:rsidRPr="00ED5D3E">
        <w:rPr>
          <w:rFonts w:ascii="Times New Roman" w:hAnsi="Times New Roman"/>
          <w:sz w:val="28"/>
          <w:szCs w:val="28"/>
          <w:vertAlign w:val="subscript"/>
        </w:rPr>
        <w:t>2</w:t>
      </w:r>
      <w:r w:rsidRPr="00ED5D3E">
        <w:rPr>
          <w:rFonts w:ascii="Times New Roman" w:hAnsi="Times New Roman"/>
          <w:sz w:val="28"/>
          <w:szCs w:val="28"/>
        </w:rPr>
        <w:t>-</w:t>
      </w:r>
      <w:r w:rsidR="006112DB">
        <w:rPr>
          <w:rFonts w:ascii="Times New Roman" w:hAnsi="Times New Roman"/>
          <w:sz w:val="28"/>
          <w:szCs w:val="28"/>
        </w:rPr>
        <w:t>адренорецепторів</w:t>
      </w:r>
      <w:r w:rsidRPr="00ED5D3E">
        <w:rPr>
          <w:rFonts w:ascii="Times New Roman" w:hAnsi="Times New Roman"/>
          <w:sz w:val="28"/>
          <w:szCs w:val="28"/>
        </w:rPr>
        <w:t xml:space="preserve"> на В-лімфоцитах і наявністю хронічних ревматичних захворювань [</w:t>
      </w:r>
      <w:r w:rsidR="00E067CE">
        <w:fldChar w:fldCharType="begin"/>
      </w:r>
      <w:r w:rsidR="00E067CE">
        <w:instrText xml:space="preserve"> REF _Ref37796432 \n \h  \* MERGEFORMAT </w:instrText>
      </w:r>
      <w:r w:rsidR="00E067CE">
        <w:fldChar w:fldCharType="separate"/>
      </w:r>
      <w:r w:rsidR="006A58C3" w:rsidRPr="006A58C3">
        <w:rPr>
          <w:rFonts w:ascii="Times New Roman" w:hAnsi="Times New Roman"/>
          <w:sz w:val="28"/>
          <w:szCs w:val="28"/>
        </w:rPr>
        <w:t>450</w:t>
      </w:r>
      <w:r w:rsidR="00E067CE">
        <w:fldChar w:fldCharType="end"/>
      </w:r>
      <w:r w:rsidRPr="00ED5D3E">
        <w:rPr>
          <w:rFonts w:ascii="Times New Roman" w:hAnsi="Times New Roman"/>
          <w:sz w:val="28"/>
          <w:szCs w:val="28"/>
        </w:rPr>
        <w:t xml:space="preserve">]. Стимуляція </w:t>
      </w:r>
      <w:r w:rsidRPr="00ED5D3E">
        <w:rPr>
          <w:rFonts w:ascii="Symbol" w:hAnsi="Symbol"/>
          <w:sz w:val="28"/>
          <w:szCs w:val="28"/>
        </w:rPr>
        <w:t></w:t>
      </w:r>
      <w:r w:rsidRPr="00ED5D3E">
        <w:rPr>
          <w:rFonts w:ascii="Times New Roman" w:hAnsi="Times New Roman"/>
          <w:sz w:val="28"/>
          <w:szCs w:val="28"/>
          <w:vertAlign w:val="subscript"/>
        </w:rPr>
        <w:t>2</w:t>
      </w:r>
      <w:r w:rsidRPr="00ED5D3E">
        <w:rPr>
          <w:rFonts w:ascii="Times New Roman" w:hAnsi="Times New Roman"/>
          <w:sz w:val="28"/>
          <w:szCs w:val="28"/>
        </w:rPr>
        <w:t>-</w:t>
      </w:r>
      <w:r w:rsidR="006112DB">
        <w:rPr>
          <w:rFonts w:ascii="Times New Roman" w:hAnsi="Times New Roman"/>
          <w:sz w:val="28"/>
          <w:szCs w:val="28"/>
        </w:rPr>
        <w:t>адренорецепторів</w:t>
      </w:r>
      <w:r w:rsidRPr="00ED5D3E">
        <w:rPr>
          <w:rFonts w:ascii="Times New Roman" w:hAnsi="Times New Roman"/>
          <w:sz w:val="28"/>
          <w:szCs w:val="28"/>
        </w:rPr>
        <w:t xml:space="preserve"> нейтрофілів впливає на хемотаксис цих клітин, апоптоз і виділення медіатора [</w:t>
      </w:r>
      <w:r w:rsidR="00E067CE">
        <w:fldChar w:fldCharType="begin"/>
      </w:r>
      <w:r w:rsidR="00E067CE">
        <w:instrText xml:space="preserve"> REF _Ref37796451 \n \h  \* MERGEFORMAT </w:instrText>
      </w:r>
      <w:r w:rsidR="00E067CE">
        <w:fldChar w:fldCharType="separate"/>
      </w:r>
      <w:r w:rsidR="006A58C3" w:rsidRPr="006A58C3">
        <w:rPr>
          <w:rFonts w:ascii="Times New Roman" w:hAnsi="Times New Roman"/>
          <w:sz w:val="28"/>
          <w:szCs w:val="28"/>
        </w:rPr>
        <w:t>304</w:t>
      </w:r>
      <w:r w:rsidR="00E067CE">
        <w:fldChar w:fldCharType="end"/>
      </w:r>
      <w:r w:rsidRPr="00ED5D3E">
        <w:rPr>
          <w:rFonts w:ascii="Times New Roman" w:hAnsi="Times New Roman"/>
          <w:sz w:val="28"/>
          <w:szCs w:val="28"/>
        </w:rPr>
        <w:t xml:space="preserve">]. Дослідження in vitro показали, що стимуляція </w:t>
      </w:r>
      <w:r w:rsidRPr="00ED5D3E">
        <w:rPr>
          <w:rFonts w:ascii="Symbol" w:hAnsi="Symbol"/>
          <w:sz w:val="28"/>
          <w:szCs w:val="28"/>
        </w:rPr>
        <w:t></w:t>
      </w:r>
      <w:r w:rsidRPr="00ED5D3E">
        <w:rPr>
          <w:rFonts w:ascii="Times New Roman" w:hAnsi="Times New Roman"/>
          <w:sz w:val="28"/>
          <w:szCs w:val="28"/>
          <w:vertAlign w:val="subscript"/>
        </w:rPr>
        <w:t>2</w:t>
      </w:r>
      <w:r w:rsidRPr="00ED5D3E">
        <w:rPr>
          <w:rFonts w:ascii="Times New Roman" w:hAnsi="Times New Roman"/>
          <w:sz w:val="28"/>
          <w:szCs w:val="28"/>
        </w:rPr>
        <w:t>-</w:t>
      </w:r>
      <w:r w:rsidR="006112DB">
        <w:rPr>
          <w:rFonts w:ascii="Times New Roman" w:hAnsi="Times New Roman"/>
          <w:sz w:val="28"/>
          <w:szCs w:val="28"/>
        </w:rPr>
        <w:t>адренорецепторів</w:t>
      </w:r>
      <w:r w:rsidRPr="00ED5D3E">
        <w:rPr>
          <w:rFonts w:ascii="Times New Roman" w:hAnsi="Times New Roman"/>
          <w:sz w:val="28"/>
          <w:szCs w:val="28"/>
        </w:rPr>
        <w:t xml:space="preserve"> моноцитів знижує </w:t>
      </w:r>
      <w:r>
        <w:rPr>
          <w:rFonts w:ascii="Times New Roman" w:hAnsi="Times New Roman"/>
          <w:sz w:val="28"/>
          <w:szCs w:val="28"/>
        </w:rPr>
        <w:t>утворення про-</w:t>
      </w:r>
      <w:r w:rsidRPr="00ED5D3E">
        <w:rPr>
          <w:rFonts w:ascii="Times New Roman" w:hAnsi="Times New Roman"/>
          <w:sz w:val="28"/>
          <w:szCs w:val="28"/>
        </w:rPr>
        <w:t>запальних цитокінів ІЛ-1, ФНП</w:t>
      </w:r>
      <w:r w:rsidRPr="00ED5D3E">
        <w:rPr>
          <w:rFonts w:ascii="Times New Roman" w:hAnsi="Times New Roman"/>
          <w:sz w:val="28"/>
          <w:szCs w:val="28"/>
        </w:rPr>
        <w:sym w:font="Symbol" w:char="F061"/>
      </w:r>
      <w:r w:rsidRPr="00ED5D3E">
        <w:rPr>
          <w:rFonts w:ascii="Times New Roman" w:hAnsi="Times New Roman"/>
          <w:sz w:val="28"/>
          <w:szCs w:val="28"/>
        </w:rPr>
        <w:t>, ІЛ-6 та ІЛ-8 цими клітинами [</w:t>
      </w:r>
      <w:r w:rsidR="00E067CE">
        <w:fldChar w:fldCharType="begin"/>
      </w:r>
      <w:r w:rsidR="00E067CE">
        <w:instrText xml:space="preserve"> REF _Ref37796466 \n \h  \* MERGEFORMAT </w:instrText>
      </w:r>
      <w:r w:rsidR="00E067CE">
        <w:fldChar w:fldCharType="separate"/>
      </w:r>
      <w:r w:rsidR="006A58C3" w:rsidRPr="006A58C3">
        <w:rPr>
          <w:rFonts w:ascii="Times New Roman" w:hAnsi="Times New Roman"/>
          <w:sz w:val="28"/>
          <w:szCs w:val="28"/>
        </w:rPr>
        <w:t>481</w:t>
      </w:r>
      <w:r w:rsidR="00E067CE">
        <w:fldChar w:fldCharType="end"/>
      </w:r>
      <w:r w:rsidRPr="00ED5D3E">
        <w:rPr>
          <w:rFonts w:ascii="Times New Roman" w:hAnsi="Times New Roman"/>
          <w:sz w:val="28"/>
          <w:szCs w:val="28"/>
        </w:rPr>
        <w:t>]. При 24 годинній інфузії адреналіну 30 нг / кг / хв спостеріга</w:t>
      </w:r>
      <w:r>
        <w:rPr>
          <w:rFonts w:ascii="Times New Roman" w:hAnsi="Times New Roman"/>
          <w:sz w:val="28"/>
          <w:szCs w:val="28"/>
        </w:rPr>
        <w:t xml:space="preserve">ється </w:t>
      </w:r>
      <w:r w:rsidRPr="00ED5D3E">
        <w:rPr>
          <w:rFonts w:ascii="Times New Roman" w:hAnsi="Times New Roman"/>
          <w:sz w:val="28"/>
          <w:szCs w:val="28"/>
        </w:rPr>
        <w:t xml:space="preserve">зменшення </w:t>
      </w:r>
      <w:r>
        <w:rPr>
          <w:rFonts w:ascii="Times New Roman" w:hAnsi="Times New Roman"/>
          <w:sz w:val="28"/>
          <w:szCs w:val="28"/>
        </w:rPr>
        <w:t xml:space="preserve">утворення </w:t>
      </w:r>
      <w:r w:rsidRPr="00ED5D3E">
        <w:rPr>
          <w:rFonts w:ascii="Times New Roman" w:hAnsi="Times New Roman"/>
          <w:sz w:val="28"/>
          <w:szCs w:val="28"/>
        </w:rPr>
        <w:t>моноцитами ФНП</w:t>
      </w:r>
      <w:r w:rsidRPr="00ED5D3E">
        <w:rPr>
          <w:rFonts w:ascii="Times New Roman" w:hAnsi="Times New Roman"/>
          <w:sz w:val="28"/>
          <w:szCs w:val="28"/>
        </w:rPr>
        <w:sym w:font="Symbol" w:char="F061"/>
      </w:r>
      <w:r w:rsidRPr="00ED5D3E">
        <w:rPr>
          <w:rFonts w:ascii="Times New Roman" w:hAnsi="Times New Roman"/>
          <w:sz w:val="28"/>
          <w:szCs w:val="28"/>
        </w:rPr>
        <w:t xml:space="preserve"> та підвищення </w:t>
      </w:r>
      <w:r>
        <w:rPr>
          <w:rFonts w:ascii="Times New Roman" w:hAnsi="Times New Roman"/>
          <w:sz w:val="28"/>
          <w:szCs w:val="28"/>
        </w:rPr>
        <w:t xml:space="preserve">синтезу </w:t>
      </w:r>
      <w:r w:rsidRPr="00ED5D3E">
        <w:rPr>
          <w:rFonts w:ascii="Times New Roman" w:hAnsi="Times New Roman"/>
          <w:sz w:val="28"/>
          <w:szCs w:val="28"/>
        </w:rPr>
        <w:t>ІЛ-10 [</w:t>
      </w:r>
      <w:r w:rsidR="00E067CE">
        <w:fldChar w:fldCharType="begin"/>
      </w:r>
      <w:r w:rsidR="00E067CE">
        <w:instrText xml:space="preserve"> REF _Ref37796490 \n \h  \* MERGEFORMAT </w:instrText>
      </w:r>
      <w:r w:rsidR="00E067CE">
        <w:fldChar w:fldCharType="separate"/>
      </w:r>
      <w:r w:rsidR="006A58C3" w:rsidRPr="006A58C3">
        <w:rPr>
          <w:rFonts w:ascii="Times New Roman" w:hAnsi="Times New Roman"/>
          <w:sz w:val="28"/>
          <w:szCs w:val="28"/>
        </w:rPr>
        <w:t>444</w:t>
      </w:r>
      <w:r w:rsidR="00E067CE">
        <w:fldChar w:fldCharType="end"/>
      </w:r>
      <w:r w:rsidRPr="00ED5D3E">
        <w:rPr>
          <w:rFonts w:ascii="Times New Roman" w:hAnsi="Times New Roman"/>
          <w:sz w:val="28"/>
          <w:szCs w:val="28"/>
        </w:rPr>
        <w:t xml:space="preserve">]. Отримані дані свідчать про </w:t>
      </w:r>
      <w:r>
        <w:rPr>
          <w:rFonts w:ascii="Times New Roman" w:hAnsi="Times New Roman"/>
          <w:sz w:val="28"/>
          <w:szCs w:val="28"/>
        </w:rPr>
        <w:t xml:space="preserve">важливу </w:t>
      </w:r>
      <w:r w:rsidRPr="00ED5D3E">
        <w:rPr>
          <w:rFonts w:ascii="Times New Roman" w:hAnsi="Times New Roman"/>
          <w:sz w:val="28"/>
          <w:szCs w:val="28"/>
        </w:rPr>
        <w:t xml:space="preserve">роль </w:t>
      </w:r>
      <w:r w:rsidRPr="00ED5D3E">
        <w:rPr>
          <w:rFonts w:ascii="Symbol" w:hAnsi="Symbol"/>
          <w:sz w:val="28"/>
          <w:szCs w:val="28"/>
        </w:rPr>
        <w:t></w:t>
      </w:r>
      <w:r w:rsidRPr="006112DB">
        <w:rPr>
          <w:rFonts w:ascii="Times New Roman" w:hAnsi="Times New Roman"/>
          <w:sz w:val="28"/>
          <w:szCs w:val="28"/>
          <w:vertAlign w:val="subscript"/>
        </w:rPr>
        <w:t>2</w:t>
      </w:r>
      <w:r w:rsidR="006112DB">
        <w:rPr>
          <w:rFonts w:ascii="Times New Roman" w:hAnsi="Times New Roman"/>
          <w:sz w:val="28"/>
          <w:szCs w:val="28"/>
        </w:rPr>
        <w:t>-адренорецепторів</w:t>
      </w:r>
      <w:r w:rsidRPr="00ED5D3E">
        <w:rPr>
          <w:rFonts w:ascii="Times New Roman" w:hAnsi="Times New Roman"/>
          <w:sz w:val="28"/>
          <w:szCs w:val="28"/>
        </w:rPr>
        <w:t xml:space="preserve"> </w:t>
      </w:r>
      <w:r>
        <w:rPr>
          <w:rFonts w:ascii="Times New Roman" w:hAnsi="Times New Roman"/>
          <w:sz w:val="28"/>
          <w:szCs w:val="28"/>
        </w:rPr>
        <w:t>у</w:t>
      </w:r>
      <w:r w:rsidRPr="00ED5D3E">
        <w:rPr>
          <w:rFonts w:ascii="Times New Roman" w:hAnsi="Times New Roman"/>
          <w:sz w:val="28"/>
          <w:szCs w:val="28"/>
        </w:rPr>
        <w:t xml:space="preserve"> модуляції імунної відповіді.</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 xml:space="preserve">Хоча було проведено </w:t>
      </w:r>
      <w:r>
        <w:rPr>
          <w:rFonts w:ascii="Times New Roman" w:hAnsi="Times New Roman"/>
          <w:sz w:val="28"/>
          <w:szCs w:val="28"/>
        </w:rPr>
        <w:t>де</w:t>
      </w:r>
      <w:r w:rsidRPr="00ED5D3E">
        <w:rPr>
          <w:rFonts w:ascii="Times New Roman" w:hAnsi="Times New Roman"/>
          <w:sz w:val="28"/>
          <w:szCs w:val="28"/>
        </w:rPr>
        <w:t>кілька досліджень на тваринних моделях, у яких доведено протизапальну дію іАПФ та β-</w:t>
      </w:r>
      <w:r w:rsidR="00F65115">
        <w:rPr>
          <w:rFonts w:ascii="Times New Roman" w:hAnsi="Times New Roman"/>
          <w:sz w:val="28"/>
          <w:szCs w:val="28"/>
        </w:rPr>
        <w:t>адреноблокаторів</w:t>
      </w:r>
      <w:r w:rsidRPr="00ED5D3E">
        <w:rPr>
          <w:rFonts w:ascii="Times New Roman" w:hAnsi="Times New Roman"/>
          <w:sz w:val="28"/>
          <w:szCs w:val="28"/>
        </w:rPr>
        <w:t>, ефект цих</w:t>
      </w:r>
      <w:r>
        <w:rPr>
          <w:rFonts w:ascii="Times New Roman" w:hAnsi="Times New Roman"/>
          <w:sz w:val="28"/>
          <w:szCs w:val="28"/>
        </w:rPr>
        <w:t xml:space="preserve"> імуномодулюючих</w:t>
      </w:r>
      <w:r w:rsidRPr="00ED5D3E">
        <w:rPr>
          <w:rFonts w:ascii="Times New Roman" w:hAnsi="Times New Roman"/>
          <w:sz w:val="28"/>
          <w:szCs w:val="28"/>
        </w:rPr>
        <w:t xml:space="preserve"> препаратів при </w:t>
      </w:r>
      <w:r w:rsidR="00F65115">
        <w:rPr>
          <w:rFonts w:ascii="Times New Roman" w:hAnsi="Times New Roman"/>
          <w:sz w:val="28"/>
          <w:szCs w:val="28"/>
        </w:rPr>
        <w:t>серцевій недостатності</w:t>
      </w:r>
      <w:r w:rsidRPr="00ED5D3E">
        <w:rPr>
          <w:rFonts w:ascii="Times New Roman" w:hAnsi="Times New Roman"/>
          <w:sz w:val="28"/>
          <w:szCs w:val="28"/>
        </w:rPr>
        <w:t xml:space="preserve"> у людей виглядає досить скромним. Не дивлячись на те, що високі дози еналаприлу значно знижували біологічну активність ІЛ-6 при </w:t>
      </w:r>
      <w:r w:rsidR="00F65115">
        <w:rPr>
          <w:rFonts w:ascii="Times New Roman" w:hAnsi="Times New Roman"/>
          <w:sz w:val="28"/>
          <w:szCs w:val="28"/>
        </w:rPr>
        <w:t>серцевій недостатності</w:t>
      </w:r>
      <w:r w:rsidRPr="00ED5D3E">
        <w:rPr>
          <w:rFonts w:ascii="Times New Roman" w:hAnsi="Times New Roman"/>
          <w:sz w:val="28"/>
          <w:szCs w:val="28"/>
        </w:rPr>
        <w:t xml:space="preserve"> зі збереженою </w:t>
      </w:r>
      <w:r w:rsidR="00F65115">
        <w:rPr>
          <w:rFonts w:ascii="Times New Roman" w:hAnsi="Times New Roman"/>
          <w:sz w:val="28"/>
          <w:szCs w:val="28"/>
        </w:rPr>
        <w:t>фракції викиду лівого шлуночка</w:t>
      </w:r>
      <w:r w:rsidRPr="00ED5D3E">
        <w:rPr>
          <w:rFonts w:ascii="Times New Roman" w:hAnsi="Times New Roman"/>
          <w:sz w:val="28"/>
          <w:szCs w:val="28"/>
        </w:rPr>
        <w:t>, цей препарат не впливав на інші прозапальні цитокіни [</w:t>
      </w:r>
      <w:r w:rsidR="008875C6">
        <w:rPr>
          <w:rFonts w:ascii="Times New Roman" w:hAnsi="Times New Roman"/>
          <w:sz w:val="28"/>
          <w:szCs w:val="28"/>
        </w:rPr>
        <w:fldChar w:fldCharType="begin"/>
      </w:r>
      <w:r w:rsidR="002176F6">
        <w:rPr>
          <w:rFonts w:ascii="Times New Roman" w:hAnsi="Times New Roman"/>
          <w:sz w:val="28"/>
          <w:szCs w:val="28"/>
        </w:rPr>
        <w:instrText xml:space="preserve"> REF _Ref54436905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197</w:t>
      </w:r>
      <w:r w:rsidR="008875C6">
        <w:rPr>
          <w:rFonts w:ascii="Times New Roman" w:hAnsi="Times New Roman"/>
          <w:sz w:val="28"/>
          <w:szCs w:val="28"/>
        </w:rPr>
        <w:fldChar w:fldCharType="end"/>
      </w:r>
      <w:r w:rsidRPr="00ED5D3E">
        <w:rPr>
          <w:rFonts w:ascii="Times New Roman" w:hAnsi="Times New Roman"/>
          <w:sz w:val="28"/>
          <w:szCs w:val="28"/>
        </w:rPr>
        <w:t>]. Вплив β-</w:t>
      </w:r>
      <w:r w:rsidR="00F65115">
        <w:rPr>
          <w:rFonts w:ascii="Times New Roman" w:hAnsi="Times New Roman"/>
          <w:sz w:val="28"/>
          <w:szCs w:val="28"/>
        </w:rPr>
        <w:t>адреноблокаторів</w:t>
      </w:r>
      <w:r w:rsidRPr="00ED5D3E">
        <w:rPr>
          <w:rFonts w:ascii="Times New Roman" w:hAnsi="Times New Roman"/>
          <w:sz w:val="28"/>
          <w:szCs w:val="28"/>
        </w:rPr>
        <w:t xml:space="preserve"> на </w:t>
      </w:r>
      <w:r>
        <w:rPr>
          <w:rFonts w:ascii="Times New Roman" w:hAnsi="Times New Roman"/>
          <w:sz w:val="28"/>
          <w:szCs w:val="28"/>
        </w:rPr>
        <w:t xml:space="preserve">розвиток </w:t>
      </w:r>
      <w:r w:rsidRPr="00ED5D3E">
        <w:rPr>
          <w:rFonts w:ascii="Times New Roman" w:hAnsi="Times New Roman"/>
          <w:sz w:val="28"/>
          <w:szCs w:val="28"/>
        </w:rPr>
        <w:t xml:space="preserve">запалення при </w:t>
      </w:r>
      <w:r w:rsidR="00F65115">
        <w:rPr>
          <w:rFonts w:ascii="Times New Roman" w:hAnsi="Times New Roman"/>
          <w:sz w:val="28"/>
          <w:szCs w:val="28"/>
        </w:rPr>
        <w:t xml:space="preserve">серцевій недостатності </w:t>
      </w:r>
      <w:r w:rsidRPr="00ED5D3E">
        <w:rPr>
          <w:rFonts w:ascii="Times New Roman" w:hAnsi="Times New Roman"/>
          <w:sz w:val="28"/>
          <w:szCs w:val="28"/>
        </w:rPr>
        <w:t>у людей неоднозначний і невизначений [</w:t>
      </w:r>
      <w:r w:rsidR="00E067CE">
        <w:fldChar w:fldCharType="begin"/>
      </w:r>
      <w:r w:rsidR="00E067CE">
        <w:instrText xml:space="preserve"> REF _Ref37796585 \n \h  \* MERGEFORMAT </w:instrText>
      </w:r>
      <w:r w:rsidR="00E067CE">
        <w:fldChar w:fldCharType="separate"/>
      </w:r>
      <w:r w:rsidR="006A58C3" w:rsidRPr="006A58C3">
        <w:rPr>
          <w:rFonts w:ascii="Times New Roman" w:hAnsi="Times New Roman"/>
          <w:sz w:val="28"/>
          <w:szCs w:val="28"/>
        </w:rPr>
        <w:t>199</w:t>
      </w:r>
      <w:r w:rsidR="00E067CE">
        <w:fldChar w:fldCharType="end"/>
      </w:r>
      <w:r w:rsidRPr="00ED5D3E">
        <w:rPr>
          <w:rFonts w:ascii="Times New Roman" w:hAnsi="Times New Roman"/>
          <w:sz w:val="28"/>
          <w:szCs w:val="28"/>
        </w:rPr>
        <w:t xml:space="preserve">, </w:t>
      </w:r>
      <w:r w:rsidR="00E067CE">
        <w:fldChar w:fldCharType="begin"/>
      </w:r>
      <w:r w:rsidR="00E067CE">
        <w:instrText xml:space="preserve"> REF _Ref37796665 \n \h  \* MERGEFORMAT </w:instrText>
      </w:r>
      <w:r w:rsidR="00E067CE">
        <w:fldChar w:fldCharType="separate"/>
      </w:r>
      <w:r w:rsidR="006A58C3" w:rsidRPr="006A58C3">
        <w:rPr>
          <w:rFonts w:ascii="Times New Roman" w:hAnsi="Times New Roman"/>
          <w:sz w:val="28"/>
          <w:szCs w:val="28"/>
        </w:rPr>
        <w:t>341</w:t>
      </w:r>
      <w:r w:rsidR="00E067CE">
        <w:fldChar w:fldCharType="end"/>
      </w:r>
      <w:r w:rsidRPr="00ED5D3E">
        <w:rPr>
          <w:rFonts w:ascii="Times New Roman" w:hAnsi="Times New Roman"/>
          <w:sz w:val="28"/>
          <w:szCs w:val="28"/>
        </w:rPr>
        <w:t xml:space="preserve">]. </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 xml:space="preserve">Таким чином, дослідження рівня </w:t>
      </w:r>
      <w:r w:rsidR="00F65115">
        <w:rPr>
          <w:rFonts w:ascii="Times New Roman" w:hAnsi="Times New Roman"/>
          <w:sz w:val="28"/>
          <w:szCs w:val="28"/>
        </w:rPr>
        <w:t xml:space="preserve">цитокинів </w:t>
      </w:r>
      <w:r w:rsidRPr="00ED5D3E">
        <w:rPr>
          <w:rFonts w:ascii="Times New Roman" w:hAnsi="Times New Roman"/>
          <w:sz w:val="28"/>
          <w:szCs w:val="28"/>
        </w:rPr>
        <w:t xml:space="preserve">у хворих </w:t>
      </w:r>
      <w:r>
        <w:rPr>
          <w:rFonts w:ascii="Times New Roman" w:hAnsi="Times New Roman"/>
          <w:sz w:val="28"/>
          <w:szCs w:val="28"/>
        </w:rPr>
        <w:t>і</w:t>
      </w:r>
      <w:r w:rsidRPr="00ED5D3E">
        <w:rPr>
          <w:rFonts w:ascii="Times New Roman" w:hAnsi="Times New Roman"/>
          <w:sz w:val="28"/>
          <w:szCs w:val="28"/>
        </w:rPr>
        <w:t xml:space="preserve">з </w:t>
      </w:r>
      <w:r w:rsidR="00F65115">
        <w:rPr>
          <w:rFonts w:ascii="Times New Roman" w:hAnsi="Times New Roman"/>
          <w:sz w:val="28"/>
          <w:szCs w:val="28"/>
        </w:rPr>
        <w:t>серцевою недостатністю</w:t>
      </w:r>
      <w:r w:rsidRPr="00ED5D3E">
        <w:rPr>
          <w:rFonts w:ascii="Times New Roman" w:hAnsi="Times New Roman"/>
          <w:sz w:val="28"/>
          <w:szCs w:val="28"/>
        </w:rPr>
        <w:t xml:space="preserve"> та коморбідною </w:t>
      </w:r>
      <w:r w:rsidR="00F65115">
        <w:rPr>
          <w:rFonts w:ascii="Times New Roman" w:hAnsi="Times New Roman"/>
          <w:sz w:val="28"/>
          <w:szCs w:val="28"/>
        </w:rPr>
        <w:t>тиреоїдною патологією</w:t>
      </w:r>
      <w:r w:rsidRPr="00ED5D3E">
        <w:rPr>
          <w:rFonts w:ascii="Times New Roman" w:hAnsi="Times New Roman"/>
          <w:sz w:val="28"/>
          <w:szCs w:val="28"/>
        </w:rPr>
        <w:t xml:space="preserve"> залишається актуальним. Також недостатньо вивченими є </w:t>
      </w:r>
      <w:r w:rsidR="006112DB">
        <w:rPr>
          <w:rFonts w:ascii="Times New Roman" w:hAnsi="Times New Roman"/>
          <w:sz w:val="28"/>
          <w:szCs w:val="28"/>
        </w:rPr>
        <w:t>асоціації сироваткових концентрацій цитокінів з поліморфізмами генів системи β</w:t>
      </w:r>
      <w:r w:rsidRPr="00ED5D3E">
        <w:rPr>
          <w:rFonts w:ascii="Times New Roman" w:hAnsi="Times New Roman"/>
          <w:sz w:val="28"/>
          <w:szCs w:val="28"/>
        </w:rPr>
        <w:t>-</w:t>
      </w:r>
      <w:r w:rsidR="00F65115">
        <w:rPr>
          <w:rFonts w:ascii="Times New Roman" w:hAnsi="Times New Roman"/>
          <w:sz w:val="28"/>
          <w:szCs w:val="28"/>
        </w:rPr>
        <w:t>адрено</w:t>
      </w:r>
      <w:r w:rsidR="006112DB">
        <w:rPr>
          <w:rFonts w:ascii="Times New Roman" w:hAnsi="Times New Roman"/>
          <w:sz w:val="28"/>
          <w:szCs w:val="28"/>
        </w:rPr>
        <w:t>рецепції</w:t>
      </w:r>
      <w:r w:rsidRPr="00ED5D3E">
        <w:rPr>
          <w:rFonts w:ascii="Times New Roman" w:hAnsi="Times New Roman"/>
          <w:sz w:val="28"/>
          <w:szCs w:val="28"/>
        </w:rPr>
        <w:t>.</w:t>
      </w:r>
    </w:p>
    <w:p w:rsidR="00E572CC"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r>
    </w:p>
    <w:p w:rsidR="00643D94" w:rsidRPr="00ED5D3E" w:rsidRDefault="00E572CC" w:rsidP="00D50455">
      <w:pPr>
        <w:widowControl w:val="0"/>
        <w:spacing w:after="0" w:line="360" w:lineRule="auto"/>
        <w:jc w:val="both"/>
        <w:rPr>
          <w:rFonts w:ascii="Times New Roman" w:hAnsi="Times New Roman"/>
          <w:sz w:val="28"/>
          <w:szCs w:val="28"/>
        </w:rPr>
      </w:pPr>
      <w:r>
        <w:rPr>
          <w:rFonts w:ascii="Times New Roman" w:hAnsi="Times New Roman"/>
          <w:sz w:val="28"/>
          <w:szCs w:val="28"/>
        </w:rPr>
        <w:tab/>
      </w:r>
      <w:r w:rsidR="00643D94" w:rsidRPr="00ED5D3E">
        <w:rPr>
          <w:rFonts w:ascii="Times New Roman" w:hAnsi="Times New Roman"/>
          <w:sz w:val="28"/>
          <w:szCs w:val="28"/>
        </w:rPr>
        <w:t xml:space="preserve">1.4 Застосування β-адреноблокаторів у хворих </w:t>
      </w:r>
      <w:r w:rsidR="000D3934">
        <w:rPr>
          <w:rFonts w:ascii="Times New Roman" w:hAnsi="Times New Roman"/>
          <w:sz w:val="28"/>
          <w:szCs w:val="28"/>
        </w:rPr>
        <w:t>із</w:t>
      </w:r>
      <w:r w:rsidR="00643D94" w:rsidRPr="00ED5D3E">
        <w:rPr>
          <w:rFonts w:ascii="Times New Roman" w:hAnsi="Times New Roman"/>
          <w:sz w:val="28"/>
          <w:szCs w:val="28"/>
        </w:rPr>
        <w:t xml:space="preserve"> серцевою недостатністю: </w:t>
      </w:r>
      <w:r w:rsidR="00643D94" w:rsidRPr="00ED5D3E">
        <w:rPr>
          <w:rFonts w:ascii="Times New Roman" w:hAnsi="Times New Roman"/>
          <w:sz w:val="28"/>
          <w:szCs w:val="28"/>
        </w:rPr>
        <w:tab/>
        <w:t xml:space="preserve">      невирішені питання</w:t>
      </w:r>
    </w:p>
    <w:p w:rsidR="00643D94" w:rsidRPr="00ED5D3E" w:rsidRDefault="00643D94" w:rsidP="001504E0">
      <w:pPr>
        <w:widowControl w:val="0"/>
        <w:spacing w:after="0" w:line="336" w:lineRule="auto"/>
        <w:jc w:val="both"/>
        <w:rPr>
          <w:rFonts w:ascii="Times New Roman" w:hAnsi="Times New Roman"/>
          <w:sz w:val="28"/>
          <w:szCs w:val="28"/>
        </w:rPr>
      </w:pPr>
    </w:p>
    <w:p w:rsidR="00643D94" w:rsidRPr="00ED5D3E" w:rsidRDefault="00643D94" w:rsidP="00D50455">
      <w:pPr>
        <w:widowControl w:val="0"/>
        <w:spacing w:after="0" w:line="360" w:lineRule="auto"/>
        <w:ind w:firstLine="708"/>
        <w:jc w:val="both"/>
        <w:rPr>
          <w:rFonts w:ascii="Times New Roman" w:hAnsi="Times New Roman"/>
          <w:sz w:val="28"/>
          <w:szCs w:val="28"/>
        </w:rPr>
      </w:pPr>
      <w:r w:rsidRPr="00ED5D3E">
        <w:rPr>
          <w:rFonts w:ascii="Times New Roman" w:hAnsi="Times New Roman"/>
          <w:sz w:val="28"/>
          <w:szCs w:val="28"/>
          <w:lang w:val="en-US"/>
        </w:rPr>
        <w:t>β</w:t>
      </w:r>
      <w:r w:rsidRPr="00ED5D3E">
        <w:rPr>
          <w:rFonts w:ascii="Times New Roman" w:hAnsi="Times New Roman"/>
          <w:sz w:val="28"/>
          <w:szCs w:val="28"/>
        </w:rPr>
        <w:t>-АБ є наріжним каменем лікування СН [</w:t>
      </w:r>
      <w:r w:rsidR="00E067CE">
        <w:fldChar w:fldCharType="begin"/>
      </w:r>
      <w:r w:rsidR="00E067CE">
        <w:instrText xml:space="preserve"> REF _Ref37796842 \n \h  \* MERGEFORMAT </w:instrText>
      </w:r>
      <w:r w:rsidR="00E067CE">
        <w:fldChar w:fldCharType="separate"/>
      </w:r>
      <w:r w:rsidR="006A58C3" w:rsidRPr="006A58C3">
        <w:rPr>
          <w:rFonts w:ascii="Times New Roman" w:hAnsi="Times New Roman"/>
          <w:sz w:val="28"/>
          <w:szCs w:val="28"/>
        </w:rPr>
        <w:t>388</w:t>
      </w:r>
      <w:r w:rsidR="00E067CE">
        <w:fldChar w:fldCharType="end"/>
      </w:r>
      <w:r w:rsidRPr="00ED5D3E">
        <w:rPr>
          <w:rFonts w:ascii="Times New Roman" w:hAnsi="Times New Roman"/>
          <w:sz w:val="28"/>
          <w:szCs w:val="28"/>
        </w:rPr>
        <w:t xml:space="preserve">]. У сучасних рекомендаціях </w:t>
      </w:r>
      <w:r>
        <w:rPr>
          <w:rFonts w:ascii="Times New Roman" w:hAnsi="Times New Roman"/>
          <w:sz w:val="28"/>
          <w:szCs w:val="28"/>
        </w:rPr>
        <w:t xml:space="preserve">щодо </w:t>
      </w:r>
      <w:r w:rsidRPr="00ED5D3E">
        <w:rPr>
          <w:rFonts w:ascii="Times New Roman" w:hAnsi="Times New Roman"/>
          <w:sz w:val="28"/>
          <w:szCs w:val="28"/>
        </w:rPr>
        <w:t>застосування β-АБ, заснованих на рандомізованих клінічних контрольованих дослідженнях, відзначається зниження рівня смертності &gt; 35% при застосуванні цього класу препаратів [</w:t>
      </w:r>
      <w:r w:rsidR="00E067CE">
        <w:fldChar w:fldCharType="begin"/>
      </w:r>
      <w:r w:rsidR="00E067CE">
        <w:instrText xml:space="preserve"> REF _Ref37797163 \n \h  \* MERGEFORMAT </w:instrText>
      </w:r>
      <w:r w:rsidR="00E067CE">
        <w:fldChar w:fldCharType="separate"/>
      </w:r>
      <w:r w:rsidR="006A58C3" w:rsidRPr="006A58C3">
        <w:rPr>
          <w:rStyle w:val="fontstyle01"/>
          <w:rFonts w:ascii="Times New Roman" w:hAnsi="Times New Roman"/>
          <w:sz w:val="28"/>
          <w:szCs w:val="28"/>
        </w:rPr>
        <w:t>103</w:t>
      </w:r>
      <w:r w:rsidR="00E067CE">
        <w:fldChar w:fldCharType="end"/>
      </w:r>
      <w:r w:rsidRPr="00ED5D3E">
        <w:rPr>
          <w:rStyle w:val="fontstyle01"/>
          <w:rFonts w:ascii="Times New Roman" w:hAnsi="Times New Roman"/>
          <w:sz w:val="28"/>
          <w:szCs w:val="28"/>
          <w:lang w:val="ru-RU"/>
        </w:rPr>
        <w:t>,</w:t>
      </w:r>
      <w:r w:rsidRPr="00ED5D3E">
        <w:rPr>
          <w:rStyle w:val="fontstyle01"/>
          <w:rFonts w:ascii="Times New Roman" w:hAnsi="Times New Roman"/>
          <w:sz w:val="28"/>
          <w:szCs w:val="28"/>
        </w:rPr>
        <w:t xml:space="preserve"> </w:t>
      </w:r>
      <w:r w:rsidR="00E067CE">
        <w:fldChar w:fldCharType="begin"/>
      </w:r>
      <w:r w:rsidR="00E067CE">
        <w:instrText xml:space="preserve"> REF _Ref37797024 \n \h  \* MERGEFORMAT </w:instrText>
      </w:r>
      <w:r w:rsidR="00E067CE">
        <w:fldChar w:fldCharType="separate"/>
      </w:r>
      <w:r w:rsidR="006A58C3" w:rsidRPr="006A58C3">
        <w:rPr>
          <w:rStyle w:val="fontstyle01"/>
          <w:rFonts w:ascii="Times New Roman" w:hAnsi="Times New Roman"/>
          <w:sz w:val="28"/>
          <w:szCs w:val="28"/>
          <w:lang w:val="ru-RU"/>
        </w:rPr>
        <w:t>309</w:t>
      </w:r>
      <w:r w:rsidR="00E067CE">
        <w:fldChar w:fldCharType="end"/>
      </w:r>
      <w:r w:rsidRPr="00ED5D3E">
        <w:rPr>
          <w:rStyle w:val="fontstyle01"/>
          <w:rFonts w:ascii="Times New Roman" w:hAnsi="Times New Roman"/>
          <w:sz w:val="28"/>
          <w:szCs w:val="28"/>
          <w:lang w:val="ru-RU"/>
        </w:rPr>
        <w:t xml:space="preserve">, </w:t>
      </w:r>
      <w:r w:rsidR="00E067CE">
        <w:fldChar w:fldCharType="begin"/>
      </w:r>
      <w:r w:rsidR="00E067CE">
        <w:instrText xml:space="preserve"> REF _Ref37796913 \n \h  \* MERGEFORMAT </w:instrText>
      </w:r>
      <w:r w:rsidR="00E067CE">
        <w:fldChar w:fldCharType="separate"/>
      </w:r>
      <w:r w:rsidR="006A58C3" w:rsidRPr="006A58C3">
        <w:rPr>
          <w:rFonts w:ascii="Times New Roman" w:hAnsi="Times New Roman"/>
          <w:sz w:val="28"/>
          <w:szCs w:val="28"/>
        </w:rPr>
        <w:t>472</w:t>
      </w:r>
      <w:r w:rsidR="00E067CE">
        <w:fldChar w:fldCharType="end"/>
      </w:r>
      <w:r w:rsidRPr="00ED5D3E">
        <w:rPr>
          <w:rFonts w:ascii="Times New Roman" w:hAnsi="Times New Roman"/>
          <w:sz w:val="28"/>
          <w:szCs w:val="28"/>
        </w:rPr>
        <w:t>]. При СН зі зниженою ФВ ЛШ концентрації катехоламінів у плазмі підвищуються, тоді як кількість та чутливість β-АР у серці знижу</w:t>
      </w:r>
      <w:r>
        <w:rPr>
          <w:rFonts w:ascii="Times New Roman" w:hAnsi="Times New Roman"/>
          <w:sz w:val="28"/>
          <w:szCs w:val="28"/>
        </w:rPr>
        <w:t>є</w:t>
      </w:r>
      <w:r w:rsidRPr="00ED5D3E">
        <w:rPr>
          <w:rFonts w:ascii="Times New Roman" w:hAnsi="Times New Roman"/>
          <w:sz w:val="28"/>
          <w:szCs w:val="28"/>
        </w:rPr>
        <w:t>ться [</w:t>
      </w:r>
      <w:r w:rsidR="00E067CE">
        <w:fldChar w:fldCharType="begin"/>
      </w:r>
      <w:r w:rsidR="00E067CE">
        <w:instrText xml:space="preserve"> REF _Ref37796769 \n \h  \* MERGEFORMAT </w:instrText>
      </w:r>
      <w:r w:rsidR="00E067CE">
        <w:fldChar w:fldCharType="separate"/>
      </w:r>
      <w:r w:rsidR="006A58C3" w:rsidRPr="006A58C3">
        <w:rPr>
          <w:rFonts w:ascii="Times New Roman" w:hAnsi="Times New Roman"/>
          <w:sz w:val="28"/>
          <w:szCs w:val="28"/>
        </w:rPr>
        <w:t>273</w:t>
      </w:r>
      <w:r w:rsidR="00E067CE">
        <w:fldChar w:fldCharType="end"/>
      </w:r>
      <w:r w:rsidRPr="00ED5D3E">
        <w:rPr>
          <w:rFonts w:ascii="Times New Roman" w:hAnsi="Times New Roman"/>
          <w:sz w:val="28"/>
          <w:szCs w:val="28"/>
        </w:rPr>
        <w:t xml:space="preserve">]. β-АБ парадоксальним чином </w:t>
      </w:r>
      <w:r>
        <w:rPr>
          <w:rFonts w:ascii="Times New Roman" w:hAnsi="Times New Roman"/>
          <w:sz w:val="28"/>
          <w:szCs w:val="28"/>
        </w:rPr>
        <w:t xml:space="preserve">протидіють цим </w:t>
      </w:r>
      <w:r w:rsidRPr="00ED5D3E">
        <w:rPr>
          <w:rFonts w:ascii="Times New Roman" w:hAnsi="Times New Roman"/>
          <w:sz w:val="28"/>
          <w:szCs w:val="28"/>
        </w:rPr>
        <w:t>змін</w:t>
      </w:r>
      <w:r>
        <w:rPr>
          <w:rFonts w:ascii="Times New Roman" w:hAnsi="Times New Roman"/>
          <w:sz w:val="28"/>
          <w:szCs w:val="28"/>
        </w:rPr>
        <w:t>ам</w:t>
      </w:r>
      <w:r w:rsidRPr="00ED5D3E">
        <w:rPr>
          <w:rFonts w:ascii="Times New Roman" w:hAnsi="Times New Roman"/>
          <w:sz w:val="28"/>
          <w:szCs w:val="28"/>
        </w:rPr>
        <w:t>, підвищую</w:t>
      </w:r>
      <w:r>
        <w:rPr>
          <w:rFonts w:ascii="Times New Roman" w:hAnsi="Times New Roman"/>
          <w:sz w:val="28"/>
          <w:szCs w:val="28"/>
        </w:rPr>
        <w:t>чи</w:t>
      </w:r>
      <w:r w:rsidRPr="00ED5D3E">
        <w:rPr>
          <w:rFonts w:ascii="Times New Roman" w:hAnsi="Times New Roman"/>
          <w:sz w:val="28"/>
          <w:szCs w:val="28"/>
        </w:rPr>
        <w:t xml:space="preserve"> чутливість β-АР до катехоламінів. </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 xml:space="preserve">При СН зі збереженою </w:t>
      </w:r>
      <w:r>
        <w:rPr>
          <w:rFonts w:ascii="Times New Roman" w:hAnsi="Times New Roman"/>
          <w:sz w:val="28"/>
          <w:szCs w:val="28"/>
        </w:rPr>
        <w:t xml:space="preserve">ФВ </w:t>
      </w:r>
      <w:r w:rsidRPr="00ED5D3E">
        <w:rPr>
          <w:rFonts w:ascii="Times New Roman" w:hAnsi="Times New Roman"/>
          <w:sz w:val="28"/>
          <w:szCs w:val="28"/>
        </w:rPr>
        <w:t xml:space="preserve">ЛШ концентрації катехоламінів у плазмі не збільшуються; але навіть за відсутності </w:t>
      </w:r>
      <w:r>
        <w:rPr>
          <w:rFonts w:ascii="Times New Roman" w:hAnsi="Times New Roman"/>
          <w:sz w:val="28"/>
          <w:szCs w:val="28"/>
        </w:rPr>
        <w:t>у</w:t>
      </w:r>
      <w:r w:rsidRPr="00ED5D3E">
        <w:rPr>
          <w:rFonts w:ascii="Times New Roman" w:hAnsi="Times New Roman"/>
          <w:sz w:val="28"/>
          <w:szCs w:val="28"/>
        </w:rPr>
        <w:t>раження епікардіальних коронарних артерій у цієї категорії хворих зазвичай не спостерігається збільшення величини ФВ ЛШ у відповідь на фізичне навантаження або β-адренергічну стимуляцію, що свідчить про десенситизацію β-АР [</w:t>
      </w:r>
      <w:r w:rsidR="00E067CE">
        <w:fldChar w:fldCharType="begin"/>
      </w:r>
      <w:r w:rsidR="00E067CE">
        <w:instrText xml:space="preserve"> REF _Ref37797726 \n \h  \* MERGEFORMAT </w:instrText>
      </w:r>
      <w:r w:rsidR="00E067CE">
        <w:fldChar w:fldCharType="separate"/>
      </w:r>
      <w:r w:rsidR="006A58C3" w:rsidRPr="006A58C3">
        <w:rPr>
          <w:rStyle w:val="fontstyle01"/>
          <w:rFonts w:ascii="Times New Roman" w:hAnsi="Times New Roman"/>
          <w:sz w:val="28"/>
          <w:szCs w:val="28"/>
        </w:rPr>
        <w:t>368</w:t>
      </w:r>
      <w:r w:rsidR="00E067CE">
        <w:fldChar w:fldCharType="end"/>
      </w:r>
      <w:r w:rsidRPr="00ED5D3E">
        <w:rPr>
          <w:rFonts w:ascii="Times New Roman" w:hAnsi="Times New Roman"/>
          <w:sz w:val="28"/>
          <w:szCs w:val="28"/>
        </w:rPr>
        <w:t xml:space="preserve">, </w:t>
      </w:r>
      <w:r w:rsidR="00E067CE">
        <w:fldChar w:fldCharType="begin"/>
      </w:r>
      <w:r w:rsidR="00E067CE">
        <w:instrText xml:space="preserve"> REF _Ref37797660 \n \h  \* MERGEFORMAT </w:instrText>
      </w:r>
      <w:r w:rsidR="00E067CE">
        <w:fldChar w:fldCharType="separate"/>
      </w:r>
      <w:r w:rsidR="006A58C3" w:rsidRPr="006A58C3">
        <w:rPr>
          <w:rFonts w:ascii="Times New Roman" w:hAnsi="Times New Roman"/>
          <w:sz w:val="28"/>
          <w:szCs w:val="28"/>
        </w:rPr>
        <w:t>443</w:t>
      </w:r>
      <w:r w:rsidR="00E067CE">
        <w:fldChar w:fldCharType="end"/>
      </w:r>
      <w:r w:rsidRPr="00ED5D3E">
        <w:rPr>
          <w:rFonts w:ascii="Times New Roman" w:hAnsi="Times New Roman"/>
          <w:sz w:val="28"/>
          <w:szCs w:val="28"/>
        </w:rPr>
        <w:t xml:space="preserve">]. </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r>
      <w:r>
        <w:rPr>
          <w:rFonts w:ascii="Times New Roman" w:hAnsi="Times New Roman"/>
          <w:sz w:val="28"/>
          <w:szCs w:val="28"/>
        </w:rPr>
        <w:t xml:space="preserve">Застосування </w:t>
      </w:r>
      <w:r>
        <w:rPr>
          <w:rFonts w:ascii="Symbol" w:hAnsi="Symbol"/>
          <w:sz w:val="28"/>
          <w:szCs w:val="28"/>
        </w:rPr>
        <w:t></w:t>
      </w:r>
      <w:r>
        <w:rPr>
          <w:rFonts w:ascii="Times New Roman" w:hAnsi="Times New Roman"/>
          <w:sz w:val="28"/>
          <w:szCs w:val="28"/>
        </w:rPr>
        <w:t xml:space="preserve">-АБ, на відміну від </w:t>
      </w:r>
      <w:r w:rsidRPr="00ED5D3E">
        <w:rPr>
          <w:rFonts w:ascii="Times New Roman" w:hAnsi="Times New Roman"/>
          <w:sz w:val="28"/>
          <w:szCs w:val="28"/>
        </w:rPr>
        <w:t>інши</w:t>
      </w:r>
      <w:r>
        <w:rPr>
          <w:rFonts w:ascii="Times New Roman" w:hAnsi="Times New Roman"/>
          <w:sz w:val="28"/>
          <w:szCs w:val="28"/>
        </w:rPr>
        <w:t>х</w:t>
      </w:r>
      <w:r w:rsidRPr="00ED5D3E">
        <w:rPr>
          <w:rFonts w:ascii="Times New Roman" w:hAnsi="Times New Roman"/>
          <w:sz w:val="28"/>
          <w:szCs w:val="28"/>
        </w:rPr>
        <w:t xml:space="preserve"> стандартни</w:t>
      </w:r>
      <w:r>
        <w:rPr>
          <w:rFonts w:ascii="Times New Roman" w:hAnsi="Times New Roman"/>
          <w:sz w:val="28"/>
          <w:szCs w:val="28"/>
        </w:rPr>
        <w:t>х</w:t>
      </w:r>
      <w:r w:rsidRPr="00ED5D3E">
        <w:rPr>
          <w:rFonts w:ascii="Times New Roman" w:hAnsi="Times New Roman"/>
          <w:sz w:val="28"/>
          <w:szCs w:val="28"/>
        </w:rPr>
        <w:t xml:space="preserve"> препарат</w:t>
      </w:r>
      <w:r>
        <w:rPr>
          <w:rFonts w:ascii="Times New Roman" w:hAnsi="Times New Roman"/>
          <w:sz w:val="28"/>
          <w:szCs w:val="28"/>
        </w:rPr>
        <w:t>ів</w:t>
      </w:r>
      <w:r w:rsidRPr="00ED5D3E">
        <w:rPr>
          <w:rFonts w:ascii="Times New Roman" w:hAnsi="Times New Roman"/>
          <w:sz w:val="28"/>
          <w:szCs w:val="28"/>
        </w:rPr>
        <w:t>,</w:t>
      </w:r>
      <w:r>
        <w:rPr>
          <w:rFonts w:ascii="Times New Roman" w:hAnsi="Times New Roman"/>
          <w:sz w:val="28"/>
          <w:szCs w:val="28"/>
        </w:rPr>
        <w:t xml:space="preserve"> таких як </w:t>
      </w:r>
      <w:r w:rsidRPr="00ED5D3E">
        <w:rPr>
          <w:rFonts w:ascii="Times New Roman" w:hAnsi="Times New Roman"/>
          <w:sz w:val="28"/>
          <w:szCs w:val="28"/>
        </w:rPr>
        <w:t>іАПФ, антагоністи альдостерону</w:t>
      </w:r>
      <w:r>
        <w:rPr>
          <w:rFonts w:ascii="Times New Roman" w:hAnsi="Times New Roman"/>
          <w:sz w:val="28"/>
          <w:szCs w:val="28"/>
        </w:rPr>
        <w:t>,</w:t>
      </w:r>
      <w:r w:rsidRPr="00ED5D3E">
        <w:rPr>
          <w:rFonts w:ascii="Times New Roman" w:hAnsi="Times New Roman"/>
          <w:sz w:val="28"/>
          <w:szCs w:val="28"/>
        </w:rPr>
        <w:t xml:space="preserve"> що застосовуються для лікування хворих із СН, </w:t>
      </w:r>
      <w:r>
        <w:rPr>
          <w:rFonts w:ascii="Times New Roman" w:hAnsi="Times New Roman"/>
          <w:sz w:val="28"/>
          <w:szCs w:val="28"/>
        </w:rPr>
        <w:t>забезпечує істотне підвищення</w:t>
      </w:r>
      <w:r w:rsidRPr="00ED5D3E">
        <w:rPr>
          <w:rFonts w:ascii="Times New Roman" w:hAnsi="Times New Roman"/>
          <w:sz w:val="28"/>
          <w:szCs w:val="28"/>
        </w:rPr>
        <w:t xml:space="preserve"> ФВ ЛШ </w:t>
      </w:r>
      <w:r>
        <w:rPr>
          <w:rFonts w:ascii="Times New Roman" w:hAnsi="Times New Roman"/>
          <w:sz w:val="28"/>
          <w:szCs w:val="28"/>
        </w:rPr>
        <w:t>з розвитком</w:t>
      </w:r>
      <w:r w:rsidRPr="00ED5D3E">
        <w:rPr>
          <w:rFonts w:ascii="Times New Roman" w:hAnsi="Times New Roman"/>
          <w:sz w:val="28"/>
          <w:szCs w:val="28"/>
        </w:rPr>
        <w:t xml:space="preserve"> антиішемічн</w:t>
      </w:r>
      <w:r>
        <w:rPr>
          <w:rFonts w:ascii="Times New Roman" w:hAnsi="Times New Roman"/>
          <w:sz w:val="28"/>
          <w:szCs w:val="28"/>
        </w:rPr>
        <w:t>ого</w:t>
      </w:r>
      <w:r w:rsidRPr="00ED5D3E">
        <w:rPr>
          <w:rFonts w:ascii="Times New Roman" w:hAnsi="Times New Roman"/>
          <w:sz w:val="28"/>
          <w:szCs w:val="28"/>
        </w:rPr>
        <w:t xml:space="preserve"> ефект</w:t>
      </w:r>
      <w:r>
        <w:rPr>
          <w:rFonts w:ascii="Times New Roman" w:hAnsi="Times New Roman"/>
          <w:sz w:val="28"/>
          <w:szCs w:val="28"/>
        </w:rPr>
        <w:t xml:space="preserve">у та </w:t>
      </w:r>
      <w:r w:rsidRPr="00ED5D3E">
        <w:rPr>
          <w:rFonts w:ascii="Times New Roman" w:hAnsi="Times New Roman"/>
          <w:sz w:val="28"/>
          <w:szCs w:val="28"/>
        </w:rPr>
        <w:t>зниж</w:t>
      </w:r>
      <w:r>
        <w:rPr>
          <w:rFonts w:ascii="Times New Roman" w:hAnsi="Times New Roman"/>
          <w:sz w:val="28"/>
          <w:szCs w:val="28"/>
        </w:rPr>
        <w:t xml:space="preserve">енням </w:t>
      </w:r>
      <w:r w:rsidRPr="00ED5D3E">
        <w:rPr>
          <w:rFonts w:ascii="Times New Roman" w:hAnsi="Times New Roman"/>
          <w:sz w:val="28"/>
          <w:szCs w:val="28"/>
        </w:rPr>
        <w:t>ризик</w:t>
      </w:r>
      <w:r>
        <w:rPr>
          <w:rFonts w:ascii="Times New Roman" w:hAnsi="Times New Roman"/>
          <w:sz w:val="28"/>
          <w:szCs w:val="28"/>
        </w:rPr>
        <w:t>у</w:t>
      </w:r>
      <w:r w:rsidRPr="00ED5D3E">
        <w:rPr>
          <w:rFonts w:ascii="Times New Roman" w:hAnsi="Times New Roman"/>
          <w:sz w:val="28"/>
          <w:szCs w:val="28"/>
        </w:rPr>
        <w:t xml:space="preserve"> раптової серцевої смерті [</w:t>
      </w:r>
      <w:r w:rsidR="00E067CE">
        <w:fldChar w:fldCharType="begin"/>
      </w:r>
      <w:r w:rsidR="00E067CE">
        <w:instrText xml:space="preserve"> REF _Ref37796769 \n \h  \* MERGEFORMAT </w:instrText>
      </w:r>
      <w:r w:rsidR="00E067CE">
        <w:fldChar w:fldCharType="separate"/>
      </w:r>
      <w:r w:rsidR="006A58C3" w:rsidRPr="006A58C3">
        <w:rPr>
          <w:rFonts w:ascii="Times New Roman" w:hAnsi="Times New Roman"/>
          <w:sz w:val="28"/>
          <w:szCs w:val="28"/>
        </w:rPr>
        <w:t>273</w:t>
      </w:r>
      <w:r w:rsidR="00E067CE">
        <w:fldChar w:fldCharType="end"/>
      </w:r>
      <w:r w:rsidRPr="00ED5D3E">
        <w:rPr>
          <w:rFonts w:ascii="Times New Roman" w:hAnsi="Times New Roman"/>
          <w:sz w:val="28"/>
          <w:szCs w:val="28"/>
        </w:rPr>
        <w:t>].</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Ефективність β-АБ у хворих із СН зі зниженою ФВ ЛШ було доведено у 4 ключових дослідженнях: CIBIS II, COPERNICUS і MERIT-HF та SENIORS [</w:t>
      </w:r>
      <w:r w:rsidR="00E067CE">
        <w:fldChar w:fldCharType="begin"/>
      </w:r>
      <w:r w:rsidR="00E067CE">
        <w:instrText xml:space="preserve"> REF _Ref37798322 \n \h  \* MERGEFORMAT </w:instrText>
      </w:r>
      <w:r w:rsidR="00E067CE">
        <w:fldChar w:fldCharType="separate"/>
      </w:r>
      <w:r w:rsidR="006A58C3" w:rsidRPr="006A58C3">
        <w:rPr>
          <w:rStyle w:val="fontstyle01"/>
          <w:rFonts w:ascii="Times New Roman" w:hAnsi="Times New Roman"/>
          <w:sz w:val="28"/>
          <w:szCs w:val="28"/>
        </w:rPr>
        <w:t>171</w:t>
      </w:r>
      <w:r w:rsidR="00E067CE">
        <w:fldChar w:fldCharType="end"/>
      </w:r>
      <w:r w:rsidRPr="00ED5D3E">
        <w:rPr>
          <w:rStyle w:val="fontstyle01"/>
          <w:rFonts w:ascii="Times New Roman" w:hAnsi="Times New Roman"/>
          <w:sz w:val="28"/>
          <w:szCs w:val="28"/>
        </w:rPr>
        <w:t xml:space="preserve">, </w:t>
      </w:r>
      <w:r w:rsidR="00E067CE">
        <w:fldChar w:fldCharType="begin"/>
      </w:r>
      <w:r w:rsidR="00E067CE">
        <w:instrText xml:space="preserve"> REF _Ref37798023 \n \h  \* MERGEFORMAT </w:instrText>
      </w:r>
      <w:r w:rsidR="00E067CE">
        <w:fldChar w:fldCharType="separate"/>
      </w:r>
      <w:r w:rsidR="006A58C3" w:rsidRPr="006A58C3">
        <w:rPr>
          <w:rStyle w:val="fontstyle01"/>
          <w:rFonts w:ascii="Times New Roman" w:hAnsi="Times New Roman"/>
          <w:sz w:val="28"/>
          <w:szCs w:val="28"/>
        </w:rPr>
        <w:t>350</w:t>
      </w:r>
      <w:r w:rsidR="00E067CE">
        <w:fldChar w:fldCharType="end"/>
      </w:r>
      <w:r w:rsidRPr="00ED5D3E">
        <w:rPr>
          <w:rStyle w:val="fontstyle01"/>
          <w:rFonts w:ascii="Times New Roman" w:hAnsi="Times New Roman"/>
          <w:sz w:val="28"/>
          <w:szCs w:val="28"/>
        </w:rPr>
        <w:t xml:space="preserve">, </w:t>
      </w:r>
      <w:r w:rsidR="00E067CE">
        <w:fldChar w:fldCharType="begin"/>
      </w:r>
      <w:r w:rsidR="00E067CE">
        <w:instrText xml:space="preserve"> REF _Ref37798032 \n \h  \* MERGEFORMAT </w:instrText>
      </w:r>
      <w:r w:rsidR="00E067CE">
        <w:fldChar w:fldCharType="separate"/>
      </w:r>
      <w:r w:rsidR="006A58C3" w:rsidRPr="006A58C3">
        <w:rPr>
          <w:rStyle w:val="fontstyle01"/>
          <w:rFonts w:ascii="Times New Roman" w:hAnsi="Times New Roman"/>
          <w:sz w:val="28"/>
          <w:szCs w:val="28"/>
        </w:rPr>
        <w:t>351</w:t>
      </w:r>
      <w:r w:rsidR="00E067CE">
        <w:fldChar w:fldCharType="end"/>
      </w:r>
      <w:r w:rsidRPr="00ED5D3E">
        <w:rPr>
          <w:rStyle w:val="fontstyle01"/>
          <w:rFonts w:ascii="Times New Roman" w:hAnsi="Times New Roman"/>
          <w:sz w:val="28"/>
          <w:szCs w:val="28"/>
        </w:rPr>
        <w:t xml:space="preserve">, </w:t>
      </w:r>
      <w:r w:rsidR="00E067CE">
        <w:fldChar w:fldCharType="begin"/>
      </w:r>
      <w:r w:rsidR="00E067CE">
        <w:instrText xml:space="preserve"> REF _Ref37782347 \n \h  \* MERGEFORMAT </w:instrText>
      </w:r>
      <w:r w:rsidR="00E067CE">
        <w:fldChar w:fldCharType="separate"/>
      </w:r>
      <w:r w:rsidR="006A58C3" w:rsidRPr="006A58C3">
        <w:rPr>
          <w:rStyle w:val="fontstyle01"/>
          <w:rFonts w:ascii="Times New Roman" w:hAnsi="Times New Roman"/>
          <w:sz w:val="28"/>
          <w:szCs w:val="28"/>
        </w:rPr>
        <w:t>460</w:t>
      </w:r>
      <w:r w:rsidR="00E067CE">
        <w:fldChar w:fldCharType="end"/>
      </w:r>
      <w:r w:rsidRPr="00ED5D3E">
        <w:rPr>
          <w:rStyle w:val="fontstyle01"/>
          <w:rFonts w:ascii="Times New Roman" w:hAnsi="Times New Roman"/>
          <w:sz w:val="28"/>
          <w:szCs w:val="28"/>
        </w:rPr>
        <w:t>,</w:t>
      </w:r>
      <w:r w:rsidR="00304248" w:rsidRPr="00304248">
        <w:rPr>
          <w:rStyle w:val="fontstyle01"/>
          <w:rFonts w:ascii="Times New Roman" w:hAnsi="Times New Roman"/>
          <w:sz w:val="28"/>
          <w:szCs w:val="28"/>
        </w:rPr>
        <w:t xml:space="preserve"> </w:t>
      </w:r>
      <w:r w:rsidR="00E067CE">
        <w:fldChar w:fldCharType="begin"/>
      </w:r>
      <w:r w:rsidR="00E067CE">
        <w:instrText xml:space="preserve"> REF _Ref37759258 \r \h  \* MERGEFORMAT </w:instrText>
      </w:r>
      <w:r w:rsidR="00E067CE">
        <w:fldChar w:fldCharType="separate"/>
      </w:r>
      <w:r w:rsidR="006A58C3" w:rsidRPr="006A58C3">
        <w:rPr>
          <w:rFonts w:ascii="Times New Roman" w:hAnsi="Times New Roman"/>
          <w:sz w:val="28"/>
          <w:szCs w:val="28"/>
        </w:rPr>
        <w:t>462</w:t>
      </w:r>
      <w:r w:rsidR="00E067CE">
        <w:fldChar w:fldCharType="end"/>
      </w:r>
      <w:r w:rsidRPr="00ED5D3E">
        <w:rPr>
          <w:rFonts w:ascii="Times New Roman" w:hAnsi="Times New Roman"/>
          <w:sz w:val="28"/>
          <w:szCs w:val="28"/>
        </w:rPr>
        <w:t xml:space="preserve">]. </w:t>
      </w:r>
    </w:p>
    <w:p w:rsidR="001504E0"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 xml:space="preserve">Пацієнти </w:t>
      </w:r>
      <w:r>
        <w:rPr>
          <w:rFonts w:ascii="Times New Roman" w:hAnsi="Times New Roman"/>
          <w:sz w:val="28"/>
          <w:szCs w:val="28"/>
        </w:rPr>
        <w:t>і</w:t>
      </w:r>
      <w:r w:rsidRPr="00ED5D3E">
        <w:rPr>
          <w:rFonts w:ascii="Times New Roman" w:hAnsi="Times New Roman"/>
          <w:sz w:val="28"/>
          <w:szCs w:val="28"/>
        </w:rPr>
        <w:t xml:space="preserve">з СН зі збереженою ФВ ЛШ нерідко мають </w:t>
      </w:r>
      <w:r>
        <w:rPr>
          <w:rFonts w:ascii="Times New Roman" w:hAnsi="Times New Roman"/>
          <w:sz w:val="28"/>
          <w:szCs w:val="28"/>
        </w:rPr>
        <w:t xml:space="preserve">важку </w:t>
      </w:r>
      <w:r w:rsidRPr="00ED5D3E">
        <w:rPr>
          <w:rFonts w:ascii="Times New Roman" w:hAnsi="Times New Roman"/>
          <w:sz w:val="28"/>
          <w:szCs w:val="28"/>
        </w:rPr>
        <w:t>коморбідну патологію, що сама впливає на перебіг хвороби серця [</w:t>
      </w:r>
      <w:r w:rsidR="00E067CE">
        <w:fldChar w:fldCharType="begin"/>
      </w:r>
      <w:r w:rsidR="00E067CE">
        <w:instrText xml:space="preserve"> REF _Ref37796769 \n \h  \* MERGEFORMAT </w:instrText>
      </w:r>
      <w:r w:rsidR="00E067CE">
        <w:fldChar w:fldCharType="separate"/>
      </w:r>
      <w:r w:rsidR="006A58C3" w:rsidRPr="006A58C3">
        <w:rPr>
          <w:rFonts w:ascii="Times New Roman" w:hAnsi="Times New Roman"/>
          <w:sz w:val="28"/>
          <w:szCs w:val="28"/>
        </w:rPr>
        <w:t>273</w:t>
      </w:r>
      <w:r w:rsidR="00E067CE">
        <w:fldChar w:fldCharType="end"/>
      </w:r>
      <w:r w:rsidRPr="00ED5D3E">
        <w:rPr>
          <w:rFonts w:ascii="Times New Roman" w:hAnsi="Times New Roman"/>
          <w:sz w:val="28"/>
          <w:szCs w:val="28"/>
        </w:rPr>
        <w:t>]. Застосування β-АБ у цієї категорії хворих може бути корисним за</w:t>
      </w:r>
      <w:r>
        <w:rPr>
          <w:rFonts w:ascii="Times New Roman" w:hAnsi="Times New Roman"/>
          <w:sz w:val="28"/>
          <w:szCs w:val="28"/>
        </w:rPr>
        <w:t xml:space="preserve">вдяки </w:t>
      </w:r>
      <w:r w:rsidRPr="00ED5D3E">
        <w:rPr>
          <w:rFonts w:ascii="Times New Roman" w:hAnsi="Times New Roman"/>
          <w:sz w:val="28"/>
          <w:szCs w:val="28"/>
        </w:rPr>
        <w:t>зниженн</w:t>
      </w:r>
      <w:r>
        <w:rPr>
          <w:rFonts w:ascii="Times New Roman" w:hAnsi="Times New Roman"/>
          <w:sz w:val="28"/>
          <w:szCs w:val="28"/>
        </w:rPr>
        <w:t>ю</w:t>
      </w:r>
      <w:r w:rsidRPr="00ED5D3E">
        <w:rPr>
          <w:rFonts w:ascii="Times New Roman" w:hAnsi="Times New Roman"/>
          <w:sz w:val="28"/>
          <w:szCs w:val="28"/>
        </w:rPr>
        <w:t xml:space="preserve"> артеріального тиску, зменшенн</w:t>
      </w:r>
      <w:r>
        <w:rPr>
          <w:rFonts w:ascii="Times New Roman" w:hAnsi="Times New Roman"/>
          <w:sz w:val="28"/>
          <w:szCs w:val="28"/>
        </w:rPr>
        <w:t>ю</w:t>
      </w:r>
      <w:r w:rsidRPr="00ED5D3E">
        <w:rPr>
          <w:rFonts w:ascii="Times New Roman" w:hAnsi="Times New Roman"/>
          <w:sz w:val="28"/>
          <w:szCs w:val="28"/>
        </w:rPr>
        <w:t xml:space="preserve"> виразності гіпертрофії </w:t>
      </w:r>
      <w:r>
        <w:rPr>
          <w:rFonts w:ascii="Times New Roman" w:hAnsi="Times New Roman"/>
          <w:sz w:val="28"/>
          <w:szCs w:val="28"/>
        </w:rPr>
        <w:t>ЛШ</w:t>
      </w:r>
      <w:r w:rsidRPr="00ED5D3E">
        <w:rPr>
          <w:rFonts w:ascii="Times New Roman" w:hAnsi="Times New Roman"/>
          <w:sz w:val="28"/>
          <w:szCs w:val="28"/>
        </w:rPr>
        <w:t>, покращенн</w:t>
      </w:r>
      <w:r>
        <w:rPr>
          <w:rFonts w:ascii="Times New Roman" w:hAnsi="Times New Roman"/>
          <w:sz w:val="28"/>
          <w:szCs w:val="28"/>
        </w:rPr>
        <w:t>ю</w:t>
      </w:r>
      <w:r w:rsidRPr="00ED5D3E">
        <w:rPr>
          <w:rFonts w:ascii="Times New Roman" w:hAnsi="Times New Roman"/>
          <w:sz w:val="28"/>
          <w:szCs w:val="28"/>
        </w:rPr>
        <w:t xml:space="preserve"> діастолічної функції міокарда та зниженн</w:t>
      </w:r>
      <w:r>
        <w:rPr>
          <w:rFonts w:ascii="Times New Roman" w:hAnsi="Times New Roman"/>
          <w:sz w:val="28"/>
          <w:szCs w:val="28"/>
        </w:rPr>
        <w:t>ю</w:t>
      </w:r>
      <w:r w:rsidRPr="00ED5D3E">
        <w:rPr>
          <w:rFonts w:ascii="Times New Roman" w:hAnsi="Times New Roman"/>
          <w:sz w:val="28"/>
          <w:szCs w:val="28"/>
        </w:rPr>
        <w:t xml:space="preserve"> ЧСС [</w:t>
      </w:r>
      <w:r w:rsidR="00E067CE">
        <w:fldChar w:fldCharType="begin"/>
      </w:r>
      <w:r w:rsidR="00E067CE">
        <w:instrText xml:space="preserve"> REF _Ref37798528 \n \h  \* MERGEFORMAT </w:instrText>
      </w:r>
      <w:r w:rsidR="00E067CE">
        <w:fldChar w:fldCharType="separate"/>
      </w:r>
      <w:r w:rsidR="006A58C3" w:rsidRPr="006A58C3">
        <w:rPr>
          <w:rFonts w:ascii="Times New Roman" w:hAnsi="Times New Roman"/>
          <w:sz w:val="28"/>
          <w:szCs w:val="28"/>
        </w:rPr>
        <w:t>292</w:t>
      </w:r>
      <w:r w:rsidR="00E067CE">
        <w:fldChar w:fldCharType="end"/>
      </w:r>
      <w:r w:rsidRPr="00ED5D3E">
        <w:rPr>
          <w:rFonts w:ascii="Times New Roman" w:hAnsi="Times New Roman"/>
          <w:sz w:val="28"/>
          <w:szCs w:val="28"/>
        </w:rPr>
        <w:t xml:space="preserve">] Наявні дані, що підтверджують ефективність застосування β-АБ при лікуванні хворих зі збереженою </w:t>
      </w:r>
      <w:r>
        <w:rPr>
          <w:rFonts w:ascii="Times New Roman" w:hAnsi="Times New Roman"/>
          <w:sz w:val="28"/>
          <w:szCs w:val="28"/>
        </w:rPr>
        <w:t xml:space="preserve">ФВ </w:t>
      </w:r>
      <w:r w:rsidRPr="00ED5D3E">
        <w:rPr>
          <w:rFonts w:ascii="Times New Roman" w:hAnsi="Times New Roman"/>
          <w:sz w:val="28"/>
          <w:szCs w:val="28"/>
        </w:rPr>
        <w:t>ЛШ дуже обмежені та неоднозначні [</w:t>
      </w:r>
      <w:r w:rsidR="00E067CE">
        <w:fldChar w:fldCharType="begin"/>
      </w:r>
      <w:r w:rsidR="00E067CE">
        <w:instrText xml:space="preserve"> REF _Ref37798557 \n \h  \* MERGEFORMAT </w:instrText>
      </w:r>
      <w:r w:rsidR="00E067CE">
        <w:fldChar w:fldCharType="separate"/>
      </w:r>
      <w:r w:rsidR="006A58C3" w:rsidRPr="006A58C3">
        <w:rPr>
          <w:rFonts w:ascii="Times New Roman" w:hAnsi="Times New Roman"/>
          <w:sz w:val="28"/>
          <w:szCs w:val="28"/>
        </w:rPr>
        <w:t>467</w:t>
      </w:r>
      <w:r w:rsidR="00E067CE">
        <w:fldChar w:fldCharType="end"/>
      </w:r>
      <w:r w:rsidRPr="00ED5D3E">
        <w:rPr>
          <w:rFonts w:ascii="Times New Roman" w:hAnsi="Times New Roman"/>
          <w:sz w:val="28"/>
          <w:szCs w:val="28"/>
        </w:rPr>
        <w:t xml:space="preserve">]. Дослідження SWEDIC показало, що лікування карведилолом призвело до значного поліпшення співвідношення </w:t>
      </w:r>
      <w:r>
        <w:rPr>
          <w:rFonts w:ascii="Times New Roman" w:hAnsi="Times New Roman"/>
          <w:sz w:val="28"/>
          <w:szCs w:val="28"/>
        </w:rPr>
        <w:t>діастолічних швидкостей (</w:t>
      </w:r>
      <w:r>
        <w:rPr>
          <w:rFonts w:ascii="Times New Roman" w:hAnsi="Times New Roman"/>
          <w:sz w:val="28"/>
          <w:szCs w:val="28"/>
          <w:lang w:val="en-US"/>
        </w:rPr>
        <w:t>Ve</w:t>
      </w:r>
      <w:r w:rsidRPr="00ED5D3E">
        <w:rPr>
          <w:rFonts w:ascii="Times New Roman" w:hAnsi="Times New Roman"/>
          <w:sz w:val="28"/>
          <w:szCs w:val="28"/>
        </w:rPr>
        <w:t>/</w:t>
      </w:r>
      <w:r>
        <w:rPr>
          <w:rFonts w:ascii="Times New Roman" w:hAnsi="Times New Roman"/>
          <w:sz w:val="28"/>
          <w:szCs w:val="28"/>
          <w:lang w:val="ru-RU"/>
        </w:rPr>
        <w:t>Va</w:t>
      </w:r>
      <w:r w:rsidRPr="00CA3BEE">
        <w:rPr>
          <w:rFonts w:ascii="Times New Roman" w:hAnsi="Times New Roman"/>
          <w:sz w:val="28"/>
          <w:szCs w:val="28"/>
        </w:rPr>
        <w:t>)</w:t>
      </w:r>
      <w:r w:rsidRPr="00ED5D3E">
        <w:rPr>
          <w:rFonts w:ascii="Times New Roman" w:hAnsi="Times New Roman"/>
          <w:sz w:val="28"/>
          <w:szCs w:val="28"/>
        </w:rPr>
        <w:t xml:space="preserve"> трансмітрального кровоплину у пацієнтів із СН [</w:t>
      </w:r>
      <w:r w:rsidR="00E067CE">
        <w:fldChar w:fldCharType="begin"/>
      </w:r>
      <w:r w:rsidR="00E067CE">
        <w:instrText xml:space="preserve"> REF _Ref37798746 \n \h  \* MERGEFORMAT </w:instrText>
      </w:r>
      <w:r w:rsidR="00E067CE">
        <w:fldChar w:fldCharType="separate"/>
      </w:r>
      <w:r w:rsidR="006A58C3" w:rsidRPr="006A58C3">
        <w:rPr>
          <w:rFonts w:ascii="Times New Roman" w:hAnsi="Times New Roman"/>
          <w:sz w:val="28"/>
          <w:szCs w:val="28"/>
        </w:rPr>
        <w:t>90</w:t>
      </w:r>
      <w:r w:rsidR="00E067CE">
        <w:fldChar w:fldCharType="end"/>
      </w:r>
      <w:r w:rsidRPr="00ED5D3E">
        <w:rPr>
          <w:rFonts w:ascii="Times New Roman" w:hAnsi="Times New Roman"/>
          <w:sz w:val="28"/>
          <w:szCs w:val="28"/>
        </w:rPr>
        <w:t>]. Однак, ці ехокардіографічні показники до</w:t>
      </w:r>
      <w:r>
        <w:rPr>
          <w:rFonts w:ascii="Times New Roman" w:hAnsi="Times New Roman"/>
          <w:sz w:val="28"/>
          <w:szCs w:val="28"/>
        </w:rPr>
        <w:t>п</w:t>
      </w:r>
      <w:r w:rsidRPr="00ED5D3E">
        <w:rPr>
          <w:rFonts w:ascii="Times New Roman" w:hAnsi="Times New Roman"/>
          <w:sz w:val="28"/>
          <w:szCs w:val="28"/>
        </w:rPr>
        <w:t xml:space="preserve">лерографії мають багато обмежень для оцінки діастолічної функції </w:t>
      </w:r>
      <w:r>
        <w:rPr>
          <w:rFonts w:ascii="Times New Roman" w:hAnsi="Times New Roman"/>
          <w:sz w:val="28"/>
          <w:szCs w:val="28"/>
        </w:rPr>
        <w:t>ЛШ. Тому</w:t>
      </w:r>
      <w:r w:rsidRPr="00ED5D3E">
        <w:rPr>
          <w:rFonts w:ascii="Times New Roman" w:hAnsi="Times New Roman"/>
          <w:sz w:val="28"/>
          <w:szCs w:val="28"/>
        </w:rPr>
        <w:t xml:space="preserve"> важко зробити переконливі висновки на основі результатів дослідження SWEDIC [</w:t>
      </w:r>
      <w:r w:rsidR="00E067CE">
        <w:fldChar w:fldCharType="begin"/>
      </w:r>
      <w:r w:rsidR="00E067CE">
        <w:instrText xml:space="preserve"> REF _Ref37798557 \n \h  \* MERGEFORMAT </w:instrText>
      </w:r>
      <w:r w:rsidR="00E067CE">
        <w:fldChar w:fldCharType="separate"/>
      </w:r>
      <w:r w:rsidR="006A58C3" w:rsidRPr="006A58C3">
        <w:rPr>
          <w:rFonts w:ascii="Times New Roman" w:hAnsi="Times New Roman"/>
          <w:sz w:val="28"/>
          <w:szCs w:val="28"/>
        </w:rPr>
        <w:t>467</w:t>
      </w:r>
      <w:r w:rsidR="00E067CE">
        <w:fldChar w:fldCharType="end"/>
      </w:r>
      <w:r w:rsidRPr="00ED5D3E">
        <w:rPr>
          <w:rFonts w:ascii="Times New Roman" w:hAnsi="Times New Roman"/>
          <w:sz w:val="28"/>
          <w:szCs w:val="28"/>
        </w:rPr>
        <w:t xml:space="preserve">]. </w:t>
      </w:r>
    </w:p>
    <w:p w:rsidR="001504E0" w:rsidRDefault="001504E0">
      <w:pPr>
        <w:spacing w:after="0" w:line="240" w:lineRule="auto"/>
        <w:rPr>
          <w:rFonts w:ascii="Times New Roman" w:hAnsi="Times New Roman"/>
          <w:sz w:val="28"/>
          <w:szCs w:val="28"/>
        </w:rPr>
      </w:pPr>
      <w:r>
        <w:rPr>
          <w:rFonts w:ascii="Times New Roman" w:hAnsi="Times New Roman"/>
          <w:sz w:val="28"/>
          <w:szCs w:val="28"/>
        </w:rPr>
        <w:br w:type="page"/>
      </w:r>
    </w:p>
    <w:p w:rsidR="00643D94" w:rsidRPr="00ED5D3E" w:rsidRDefault="00643D94" w:rsidP="00D50455">
      <w:pPr>
        <w:widowControl w:val="0"/>
        <w:spacing w:after="0" w:line="360" w:lineRule="auto"/>
        <w:jc w:val="both"/>
        <w:rPr>
          <w:rFonts w:ascii="Times New Roman" w:hAnsi="Times New Roman"/>
          <w:sz w:val="28"/>
          <w:szCs w:val="28"/>
        </w:rPr>
      </w:pPr>
      <w:r>
        <w:rPr>
          <w:rFonts w:ascii="Times New Roman" w:hAnsi="Times New Roman"/>
          <w:sz w:val="28"/>
          <w:szCs w:val="28"/>
        </w:rPr>
        <w:tab/>
      </w:r>
      <w:r w:rsidRPr="00ED5D3E">
        <w:rPr>
          <w:rFonts w:ascii="Times New Roman" w:hAnsi="Times New Roman"/>
          <w:sz w:val="28"/>
          <w:szCs w:val="28"/>
        </w:rPr>
        <w:t xml:space="preserve">J-DHF дослідження, що проводилося у Японії, було проспективним, рандомізованим, відкритим, </w:t>
      </w:r>
      <w:r>
        <w:rPr>
          <w:rFonts w:ascii="Times New Roman" w:hAnsi="Times New Roman"/>
          <w:sz w:val="28"/>
          <w:szCs w:val="28"/>
        </w:rPr>
        <w:t>і</w:t>
      </w:r>
      <w:r w:rsidRPr="00ED5D3E">
        <w:rPr>
          <w:rFonts w:ascii="Times New Roman" w:hAnsi="Times New Roman"/>
          <w:sz w:val="28"/>
          <w:szCs w:val="28"/>
        </w:rPr>
        <w:t>з засліпленими кінцевими точками, дало змогу припустити, що карведилол є ефективним у хворих зазначеної категорії [</w:t>
      </w:r>
      <w:r w:rsidR="00E067CE">
        <w:fldChar w:fldCharType="begin"/>
      </w:r>
      <w:r w:rsidR="00E067CE">
        <w:instrText xml:space="preserve"> REF _R</w:instrText>
      </w:r>
      <w:r w:rsidR="00E067CE">
        <w:instrText xml:space="preserve">ef37798796 \n \h  \* MERGEFORMAT </w:instrText>
      </w:r>
      <w:r w:rsidR="00E067CE">
        <w:fldChar w:fldCharType="separate"/>
      </w:r>
      <w:r w:rsidR="006A58C3" w:rsidRPr="006A58C3">
        <w:rPr>
          <w:rFonts w:ascii="Times New Roman" w:hAnsi="Times New Roman"/>
          <w:sz w:val="28"/>
          <w:szCs w:val="28"/>
        </w:rPr>
        <w:t>471</w:t>
      </w:r>
      <w:r w:rsidR="00E067CE">
        <w:fldChar w:fldCharType="end"/>
      </w:r>
      <w:r w:rsidRPr="00ED5D3E">
        <w:rPr>
          <w:rFonts w:ascii="Times New Roman" w:hAnsi="Times New Roman"/>
          <w:sz w:val="28"/>
          <w:szCs w:val="28"/>
        </w:rPr>
        <w:t xml:space="preserve">]. Однак, інше дослідження показало, що використання карведилолу у пацієнтів із збереженою ФВ ЛШ, пов’язане з нижчою загальною смертністю, але не з </w:t>
      </w:r>
      <w:r>
        <w:rPr>
          <w:rFonts w:ascii="Times New Roman" w:hAnsi="Times New Roman"/>
          <w:sz w:val="28"/>
          <w:szCs w:val="28"/>
        </w:rPr>
        <w:t>ККТ</w:t>
      </w:r>
      <w:r w:rsidRPr="00ED5D3E">
        <w:rPr>
          <w:rFonts w:ascii="Times New Roman" w:hAnsi="Times New Roman"/>
          <w:sz w:val="28"/>
          <w:szCs w:val="28"/>
        </w:rPr>
        <w:t xml:space="preserve"> [</w:t>
      </w:r>
      <w:r w:rsidR="00E067CE">
        <w:fldChar w:fldCharType="begin"/>
      </w:r>
      <w:r w:rsidR="00E067CE">
        <w:instrText xml:space="preserve"> REF _Ref37798528 \n \h  \* MERGEFORMAT </w:instrText>
      </w:r>
      <w:r w:rsidR="00E067CE">
        <w:fldChar w:fldCharType="separate"/>
      </w:r>
      <w:r w:rsidR="006A58C3" w:rsidRPr="006A58C3">
        <w:rPr>
          <w:rFonts w:ascii="Times New Roman" w:hAnsi="Times New Roman"/>
          <w:sz w:val="28"/>
          <w:szCs w:val="28"/>
        </w:rPr>
        <w:t>292</w:t>
      </w:r>
      <w:r w:rsidR="00E067CE">
        <w:fldChar w:fldCharType="end"/>
      </w:r>
      <w:r w:rsidRPr="00ED5D3E">
        <w:rPr>
          <w:rFonts w:ascii="Times New Roman" w:hAnsi="Times New Roman"/>
          <w:sz w:val="28"/>
          <w:szCs w:val="28"/>
        </w:rPr>
        <w:t xml:space="preserve">]. Дані досліджень також свідчать про те, що серед госпіталізованих пацієнтів із СН зі збереженою систолічною функцією ЛШ, котрі мали ЧСС &gt; 70 </w:t>
      </w:r>
      <w:r>
        <w:rPr>
          <w:rFonts w:ascii="Times New Roman" w:hAnsi="Times New Roman"/>
          <w:sz w:val="28"/>
          <w:szCs w:val="28"/>
        </w:rPr>
        <w:t>ск</w:t>
      </w:r>
      <w:r w:rsidRPr="00ED5D3E">
        <w:rPr>
          <w:rFonts w:ascii="Times New Roman" w:hAnsi="Times New Roman"/>
          <w:sz w:val="28"/>
          <w:szCs w:val="28"/>
        </w:rPr>
        <w:t xml:space="preserve"> / хв, використання β-АБ у високій дозі асоційоване зі зменшенням ризику розвитку всіх причин смертності, але не з </w:t>
      </w:r>
      <w:r>
        <w:rPr>
          <w:rFonts w:ascii="Times New Roman" w:hAnsi="Times New Roman"/>
          <w:sz w:val="28"/>
          <w:szCs w:val="28"/>
        </w:rPr>
        <w:t>ПГ</w:t>
      </w:r>
      <w:r w:rsidRPr="00ED5D3E">
        <w:rPr>
          <w:rFonts w:ascii="Times New Roman" w:hAnsi="Times New Roman"/>
          <w:sz w:val="28"/>
          <w:szCs w:val="28"/>
        </w:rPr>
        <w:t xml:space="preserve"> у результаті декомпенсації [</w:t>
      </w:r>
      <w:r w:rsidR="00E067CE">
        <w:fldChar w:fldCharType="begin"/>
      </w:r>
      <w:r w:rsidR="00E067CE">
        <w:instrText xml:space="preserve"> REF _Ref37798840 \n \h  \* MERGEFORMAT </w:instrText>
      </w:r>
      <w:r w:rsidR="00E067CE">
        <w:fldChar w:fldCharType="separate"/>
      </w:r>
      <w:r w:rsidR="006A58C3" w:rsidRPr="006A58C3">
        <w:rPr>
          <w:rFonts w:ascii="Times New Roman" w:hAnsi="Times New Roman"/>
          <w:sz w:val="28"/>
          <w:szCs w:val="28"/>
        </w:rPr>
        <w:t>263</w:t>
      </w:r>
      <w:r w:rsidR="00E067CE">
        <w:fldChar w:fldCharType="end"/>
      </w:r>
      <w:r w:rsidRPr="00ED5D3E">
        <w:rPr>
          <w:rFonts w:ascii="Times New Roman" w:hAnsi="Times New Roman"/>
          <w:sz w:val="28"/>
          <w:szCs w:val="28"/>
        </w:rPr>
        <w:t>].</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Ці дані вказували на те, що використання β-АБ сприятливо вплива</w:t>
      </w:r>
      <w:r>
        <w:rPr>
          <w:rFonts w:ascii="Times New Roman" w:hAnsi="Times New Roman"/>
          <w:sz w:val="28"/>
          <w:szCs w:val="28"/>
        </w:rPr>
        <w:t>є</w:t>
      </w:r>
      <w:r w:rsidRPr="00ED5D3E">
        <w:rPr>
          <w:rFonts w:ascii="Times New Roman" w:hAnsi="Times New Roman"/>
          <w:sz w:val="28"/>
          <w:szCs w:val="28"/>
        </w:rPr>
        <w:t xml:space="preserve"> на пацієнтів із СН зі збереженою ФВ ЛШ. Однак інші дослідження </w:t>
      </w:r>
      <w:r>
        <w:rPr>
          <w:rFonts w:ascii="Times New Roman" w:hAnsi="Times New Roman"/>
          <w:sz w:val="28"/>
          <w:szCs w:val="28"/>
        </w:rPr>
        <w:t>демонструють</w:t>
      </w:r>
      <w:r w:rsidRPr="00ED5D3E">
        <w:rPr>
          <w:rFonts w:ascii="Times New Roman" w:hAnsi="Times New Roman"/>
          <w:sz w:val="28"/>
          <w:szCs w:val="28"/>
        </w:rPr>
        <w:t xml:space="preserve">, що використання β-АБ </w:t>
      </w:r>
      <w:r>
        <w:rPr>
          <w:rFonts w:ascii="Times New Roman" w:hAnsi="Times New Roman"/>
          <w:sz w:val="28"/>
          <w:szCs w:val="28"/>
        </w:rPr>
        <w:t xml:space="preserve">чинить </w:t>
      </w:r>
      <w:r w:rsidRPr="00ED5D3E">
        <w:rPr>
          <w:rFonts w:ascii="Times New Roman" w:hAnsi="Times New Roman"/>
          <w:sz w:val="28"/>
          <w:szCs w:val="28"/>
        </w:rPr>
        <w:t>негативн</w:t>
      </w:r>
      <w:r>
        <w:rPr>
          <w:rFonts w:ascii="Times New Roman" w:hAnsi="Times New Roman"/>
          <w:sz w:val="28"/>
          <w:szCs w:val="28"/>
        </w:rPr>
        <w:t>ий</w:t>
      </w:r>
      <w:r w:rsidRPr="00ED5D3E">
        <w:rPr>
          <w:rFonts w:ascii="Times New Roman" w:hAnsi="Times New Roman"/>
          <w:sz w:val="28"/>
          <w:szCs w:val="28"/>
        </w:rPr>
        <w:t xml:space="preserve"> вплив на </w:t>
      </w:r>
      <w:r>
        <w:rPr>
          <w:rFonts w:ascii="Times New Roman" w:hAnsi="Times New Roman"/>
          <w:sz w:val="28"/>
          <w:szCs w:val="28"/>
        </w:rPr>
        <w:t xml:space="preserve">процес </w:t>
      </w:r>
      <w:r w:rsidRPr="00ED5D3E">
        <w:rPr>
          <w:rFonts w:ascii="Times New Roman" w:hAnsi="Times New Roman"/>
          <w:sz w:val="28"/>
          <w:szCs w:val="28"/>
        </w:rPr>
        <w:t>лікування пацієнтів із СН даної категорії. Хоча дослідження OPTIMIZE-HF [</w:t>
      </w:r>
      <w:r w:rsidR="00E067CE">
        <w:fldChar w:fldCharType="begin"/>
      </w:r>
      <w:r w:rsidR="00E067CE">
        <w:instrText xml:space="preserve"> REF _Ref37798914 \n \h  \* MERGEFORMAT </w:instrText>
      </w:r>
      <w:r w:rsidR="00E067CE">
        <w:fldChar w:fldCharType="separate"/>
      </w:r>
      <w:r w:rsidR="006A58C3" w:rsidRPr="006A58C3">
        <w:rPr>
          <w:rFonts w:ascii="Times New Roman" w:hAnsi="Times New Roman"/>
          <w:sz w:val="28"/>
          <w:szCs w:val="28"/>
        </w:rPr>
        <w:t>208</w:t>
      </w:r>
      <w:r w:rsidR="00E067CE">
        <w:fldChar w:fldCharType="end"/>
      </w:r>
      <w:r w:rsidRPr="00ED5D3E">
        <w:rPr>
          <w:rFonts w:ascii="Times New Roman" w:hAnsi="Times New Roman"/>
          <w:sz w:val="28"/>
          <w:szCs w:val="28"/>
        </w:rPr>
        <w:t xml:space="preserve">] показало, що використання β-АБ пов'язане зі зменшенням ризику смерті та </w:t>
      </w:r>
      <w:r>
        <w:rPr>
          <w:rFonts w:ascii="Times New Roman" w:hAnsi="Times New Roman"/>
          <w:sz w:val="28"/>
          <w:szCs w:val="28"/>
        </w:rPr>
        <w:t>ПГ</w:t>
      </w:r>
      <w:r w:rsidRPr="00ED5D3E">
        <w:rPr>
          <w:rFonts w:ascii="Times New Roman" w:hAnsi="Times New Roman"/>
          <w:sz w:val="28"/>
          <w:szCs w:val="28"/>
        </w:rPr>
        <w:t xml:space="preserve"> у пацієнтів літнього віку з СН. </w:t>
      </w:r>
      <w:r>
        <w:rPr>
          <w:rFonts w:ascii="Times New Roman" w:hAnsi="Times New Roman"/>
          <w:sz w:val="28"/>
          <w:szCs w:val="28"/>
        </w:rPr>
        <w:t>Водночас</w:t>
      </w:r>
      <w:r w:rsidRPr="00ED5D3E">
        <w:rPr>
          <w:rFonts w:ascii="Times New Roman" w:hAnsi="Times New Roman"/>
          <w:sz w:val="28"/>
          <w:szCs w:val="28"/>
        </w:rPr>
        <w:t xml:space="preserve">, у пацієнтів зі збереженою </w:t>
      </w:r>
      <w:r>
        <w:rPr>
          <w:rFonts w:ascii="Times New Roman" w:hAnsi="Times New Roman"/>
          <w:sz w:val="28"/>
          <w:szCs w:val="28"/>
        </w:rPr>
        <w:t>ФВ ЛШ</w:t>
      </w:r>
      <w:r w:rsidRPr="00ED5D3E">
        <w:rPr>
          <w:rFonts w:ascii="Times New Roman" w:hAnsi="Times New Roman"/>
          <w:sz w:val="28"/>
          <w:szCs w:val="28"/>
        </w:rPr>
        <w:t xml:space="preserve"> β-АБ не суттєво вплинули на ризики смертності та </w:t>
      </w:r>
      <w:r>
        <w:rPr>
          <w:rFonts w:ascii="Times New Roman" w:hAnsi="Times New Roman"/>
          <w:sz w:val="28"/>
          <w:szCs w:val="28"/>
        </w:rPr>
        <w:t>ПГ</w:t>
      </w:r>
      <w:r w:rsidRPr="00ED5D3E">
        <w:rPr>
          <w:rFonts w:ascii="Times New Roman" w:hAnsi="Times New Roman"/>
          <w:sz w:val="28"/>
          <w:szCs w:val="28"/>
        </w:rPr>
        <w:t xml:space="preserve">. Можна стверджувати, що </w:t>
      </w:r>
      <w:r>
        <w:rPr>
          <w:rFonts w:ascii="Times New Roman" w:hAnsi="Times New Roman"/>
          <w:sz w:val="28"/>
          <w:szCs w:val="28"/>
        </w:rPr>
        <w:t>хворі</w:t>
      </w:r>
      <w:r w:rsidRPr="00ED5D3E">
        <w:rPr>
          <w:rFonts w:ascii="Times New Roman" w:hAnsi="Times New Roman"/>
          <w:sz w:val="28"/>
          <w:szCs w:val="28"/>
        </w:rPr>
        <w:t xml:space="preserve"> з СН зі збереженою </w:t>
      </w:r>
      <w:r>
        <w:rPr>
          <w:rFonts w:ascii="Times New Roman" w:hAnsi="Times New Roman"/>
          <w:sz w:val="28"/>
          <w:szCs w:val="28"/>
        </w:rPr>
        <w:t>ФВ ЛШ</w:t>
      </w:r>
      <w:r w:rsidRPr="00ED5D3E">
        <w:rPr>
          <w:rFonts w:ascii="Times New Roman" w:hAnsi="Times New Roman"/>
          <w:sz w:val="28"/>
          <w:szCs w:val="28"/>
        </w:rPr>
        <w:t xml:space="preserve"> у дослідженні OPTIMIZE-HF отримували низькі дози </w:t>
      </w:r>
      <w:r w:rsidR="00035FE8">
        <w:rPr>
          <w:rFonts w:ascii="Times New Roman" w:hAnsi="Times New Roman"/>
          <w:sz w:val="28"/>
          <w:szCs w:val="28"/>
        </w:rPr>
        <w:br/>
      </w:r>
      <w:r w:rsidRPr="00ED5D3E">
        <w:rPr>
          <w:rFonts w:ascii="Times New Roman" w:hAnsi="Times New Roman"/>
          <w:sz w:val="28"/>
          <w:szCs w:val="28"/>
        </w:rPr>
        <w:t xml:space="preserve">β-АБ, і що відсутність сприятливих ефектів зазначеного класу препаратів на перебіг СН у </w:t>
      </w:r>
      <w:r>
        <w:rPr>
          <w:rFonts w:ascii="Times New Roman" w:hAnsi="Times New Roman"/>
          <w:sz w:val="28"/>
          <w:szCs w:val="28"/>
        </w:rPr>
        <w:t>процесі</w:t>
      </w:r>
      <w:r w:rsidRPr="00ED5D3E">
        <w:rPr>
          <w:rFonts w:ascii="Times New Roman" w:hAnsi="Times New Roman"/>
          <w:sz w:val="28"/>
          <w:szCs w:val="28"/>
        </w:rPr>
        <w:t xml:space="preserve"> дослідження OPTIMIZE-HF частково може бути пояснено недотитрацією дози β-АБ [</w:t>
      </w:r>
      <w:r w:rsidR="00E067CE">
        <w:fldChar w:fldCharType="begin"/>
      </w:r>
      <w:r w:rsidR="00E067CE">
        <w:instrText xml:space="preserve"> REF _Ref37798914 \n \h  \* MERGEFORMAT </w:instrText>
      </w:r>
      <w:r w:rsidR="00E067CE">
        <w:fldChar w:fldCharType="separate"/>
      </w:r>
      <w:r w:rsidR="006A58C3" w:rsidRPr="006A58C3">
        <w:rPr>
          <w:rFonts w:ascii="Times New Roman" w:hAnsi="Times New Roman"/>
          <w:sz w:val="28"/>
          <w:szCs w:val="28"/>
        </w:rPr>
        <w:t>208</w:t>
      </w:r>
      <w:r w:rsidR="00E067CE">
        <w:fldChar w:fldCharType="end"/>
      </w:r>
      <w:r w:rsidRPr="00ED5D3E">
        <w:rPr>
          <w:rFonts w:ascii="Times New Roman" w:hAnsi="Times New Roman"/>
          <w:sz w:val="28"/>
          <w:szCs w:val="28"/>
        </w:rPr>
        <w:t>]. Середня тривалість цього дослідження становила лише 2,2 роки [</w:t>
      </w:r>
      <w:r w:rsidR="00E067CE">
        <w:fldChar w:fldCharType="begin"/>
      </w:r>
      <w:r w:rsidR="00E067CE">
        <w:instrText xml:space="preserve"> REF _Ref37798978 \n \h  \* MERGEFORMAT </w:instrText>
      </w:r>
      <w:r w:rsidR="00E067CE">
        <w:fldChar w:fldCharType="separate"/>
      </w:r>
      <w:r w:rsidR="006A58C3" w:rsidRPr="006A58C3">
        <w:rPr>
          <w:rFonts w:ascii="Times New Roman" w:hAnsi="Times New Roman"/>
          <w:sz w:val="28"/>
          <w:szCs w:val="28"/>
        </w:rPr>
        <w:t>360</w:t>
      </w:r>
      <w:r w:rsidR="00E067CE">
        <w:fldChar w:fldCharType="end"/>
      </w:r>
      <w:r w:rsidRPr="00ED5D3E">
        <w:rPr>
          <w:rFonts w:ascii="Times New Roman" w:hAnsi="Times New Roman"/>
          <w:sz w:val="28"/>
          <w:szCs w:val="28"/>
        </w:rPr>
        <w:t xml:space="preserve">]. </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 xml:space="preserve">Інше дослідження продемонструвало, що переваги β-АБ </w:t>
      </w:r>
      <w:r>
        <w:rPr>
          <w:rFonts w:ascii="Times New Roman" w:hAnsi="Times New Roman"/>
          <w:sz w:val="28"/>
          <w:szCs w:val="28"/>
        </w:rPr>
        <w:t xml:space="preserve">у пацієнтів із СН </w:t>
      </w:r>
      <w:r w:rsidRPr="00ED5D3E">
        <w:rPr>
          <w:rFonts w:ascii="Times New Roman" w:hAnsi="Times New Roman"/>
          <w:sz w:val="28"/>
          <w:szCs w:val="28"/>
        </w:rPr>
        <w:t xml:space="preserve">з’являються при спостереженні </w:t>
      </w:r>
      <w:r>
        <w:rPr>
          <w:rFonts w:ascii="Times New Roman" w:hAnsi="Times New Roman"/>
          <w:sz w:val="28"/>
          <w:szCs w:val="28"/>
        </w:rPr>
        <w:t xml:space="preserve">щонайменше </w:t>
      </w:r>
      <w:r w:rsidRPr="00ED5D3E">
        <w:rPr>
          <w:rFonts w:ascii="Times New Roman" w:hAnsi="Times New Roman"/>
          <w:sz w:val="28"/>
          <w:szCs w:val="28"/>
        </w:rPr>
        <w:t xml:space="preserve">протягом 3 років, але не </w:t>
      </w:r>
      <w:r>
        <w:rPr>
          <w:rFonts w:ascii="Times New Roman" w:hAnsi="Times New Roman"/>
          <w:sz w:val="28"/>
          <w:szCs w:val="28"/>
        </w:rPr>
        <w:t xml:space="preserve">1 року </w:t>
      </w:r>
      <w:r w:rsidRPr="00ED5D3E">
        <w:rPr>
          <w:rFonts w:ascii="Times New Roman" w:hAnsi="Times New Roman"/>
          <w:sz w:val="28"/>
          <w:szCs w:val="28"/>
        </w:rPr>
        <w:t>[</w:t>
      </w:r>
      <w:r w:rsidR="00E067CE">
        <w:fldChar w:fldCharType="begin"/>
      </w:r>
      <w:r w:rsidR="00E067CE">
        <w:instrText xml:space="preserve"> REF _Ref37799007 \n \h  \* MERGEFORMAT </w:instrText>
      </w:r>
      <w:r w:rsidR="00E067CE">
        <w:fldChar w:fldCharType="separate"/>
      </w:r>
      <w:r w:rsidR="006A58C3" w:rsidRPr="006A58C3">
        <w:rPr>
          <w:rFonts w:ascii="Times New Roman" w:hAnsi="Times New Roman"/>
          <w:sz w:val="28"/>
          <w:szCs w:val="28"/>
        </w:rPr>
        <w:t>408</w:t>
      </w:r>
      <w:r w:rsidR="00E067CE">
        <w:fldChar w:fldCharType="end"/>
      </w:r>
      <w:r w:rsidRPr="00ED5D3E">
        <w:rPr>
          <w:rFonts w:ascii="Times New Roman" w:hAnsi="Times New Roman"/>
          <w:sz w:val="28"/>
          <w:szCs w:val="28"/>
        </w:rPr>
        <w:t xml:space="preserve">]. Таким чином, доза та тривалість спостереження за хворими під час терапії β-АБ можуть бути ключовими детермінантами впливу цих препаратів на клінічні події у пацієнтів </w:t>
      </w:r>
      <w:r>
        <w:rPr>
          <w:rFonts w:ascii="Times New Roman" w:hAnsi="Times New Roman"/>
          <w:sz w:val="28"/>
          <w:szCs w:val="28"/>
        </w:rPr>
        <w:t>і</w:t>
      </w:r>
      <w:r w:rsidRPr="00ED5D3E">
        <w:rPr>
          <w:rFonts w:ascii="Times New Roman" w:hAnsi="Times New Roman"/>
          <w:sz w:val="28"/>
          <w:szCs w:val="28"/>
        </w:rPr>
        <w:t>з СН зі збереженою ФВ ЛШ [</w:t>
      </w:r>
      <w:r w:rsidR="00E067CE">
        <w:fldChar w:fldCharType="begin"/>
      </w:r>
      <w:r w:rsidR="00E067CE">
        <w:instrText xml:space="preserve"> REF _Ref37799069 \n \h  \* MERGEFORMAT </w:instrText>
      </w:r>
      <w:r w:rsidR="00E067CE">
        <w:fldChar w:fldCharType="separate"/>
      </w:r>
      <w:r w:rsidR="006A58C3" w:rsidRPr="006A58C3">
        <w:rPr>
          <w:rFonts w:ascii="Times New Roman" w:hAnsi="Times New Roman"/>
          <w:sz w:val="28"/>
          <w:szCs w:val="28"/>
        </w:rPr>
        <w:t>469</w:t>
      </w:r>
      <w:r w:rsidR="00E067CE">
        <w:fldChar w:fldCharType="end"/>
      </w:r>
      <w:r w:rsidRPr="00ED5D3E">
        <w:rPr>
          <w:rFonts w:ascii="Times New Roman" w:hAnsi="Times New Roman"/>
          <w:sz w:val="28"/>
          <w:szCs w:val="28"/>
        </w:rPr>
        <w:t xml:space="preserve">]. </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 xml:space="preserve">Залишається також дискусійним питання </w:t>
      </w:r>
      <w:r>
        <w:rPr>
          <w:rFonts w:ascii="Times New Roman" w:hAnsi="Times New Roman"/>
          <w:sz w:val="28"/>
          <w:szCs w:val="28"/>
        </w:rPr>
        <w:t xml:space="preserve">стосовно того, що </w:t>
      </w:r>
      <w:r w:rsidRPr="00ED5D3E">
        <w:rPr>
          <w:rFonts w:ascii="Times New Roman" w:hAnsi="Times New Roman"/>
          <w:sz w:val="28"/>
          <w:szCs w:val="28"/>
        </w:rPr>
        <w:t>є важливішим при застосуванні β-АБ у хворих із СН: цільова доза препарату</w:t>
      </w:r>
      <w:r>
        <w:rPr>
          <w:rFonts w:ascii="Times New Roman" w:hAnsi="Times New Roman"/>
          <w:sz w:val="28"/>
          <w:szCs w:val="28"/>
        </w:rPr>
        <w:t>,</w:t>
      </w:r>
      <w:r w:rsidRPr="00ED5D3E">
        <w:rPr>
          <w:rFonts w:ascii="Times New Roman" w:hAnsi="Times New Roman"/>
          <w:sz w:val="28"/>
          <w:szCs w:val="28"/>
        </w:rPr>
        <w:t xml:space="preserve"> чи цільове значення ЧСС? Нині існуючі </w:t>
      </w:r>
      <w:r>
        <w:rPr>
          <w:rFonts w:ascii="Times New Roman" w:hAnsi="Times New Roman"/>
          <w:sz w:val="28"/>
          <w:szCs w:val="28"/>
        </w:rPr>
        <w:t xml:space="preserve">рекомендації щодо </w:t>
      </w:r>
      <w:r w:rsidRPr="00ED5D3E">
        <w:rPr>
          <w:rFonts w:ascii="Times New Roman" w:hAnsi="Times New Roman"/>
          <w:sz w:val="28"/>
          <w:szCs w:val="28"/>
        </w:rPr>
        <w:t xml:space="preserve">лікування хворих із СН </w:t>
      </w:r>
      <w:r>
        <w:rPr>
          <w:rFonts w:ascii="Times New Roman" w:hAnsi="Times New Roman"/>
          <w:sz w:val="28"/>
          <w:szCs w:val="28"/>
        </w:rPr>
        <w:t xml:space="preserve">радять </w:t>
      </w:r>
      <w:r w:rsidRPr="00ED5D3E">
        <w:rPr>
          <w:rFonts w:ascii="Times New Roman" w:hAnsi="Times New Roman"/>
          <w:sz w:val="28"/>
          <w:szCs w:val="28"/>
        </w:rPr>
        <w:t>підвищувати титрування β-АБ до цільової дози [</w:t>
      </w:r>
      <w:r w:rsidR="00E067CE">
        <w:fldChar w:fldCharType="begin"/>
      </w:r>
      <w:r w:rsidR="00E067CE">
        <w:instrText xml:space="preserve"> REF _Ref37748180 \n \h  \* MERGEFORMAT </w:instrText>
      </w:r>
      <w:r w:rsidR="00E067CE">
        <w:fldChar w:fldCharType="separate"/>
      </w:r>
      <w:r w:rsidR="006A58C3" w:rsidRPr="006A58C3">
        <w:rPr>
          <w:rFonts w:ascii="Times New Roman" w:hAnsi="Times New Roman"/>
          <w:sz w:val="28"/>
          <w:szCs w:val="28"/>
        </w:rPr>
        <w:t>372</w:t>
      </w:r>
      <w:r w:rsidR="00E067CE">
        <w:fldChar w:fldCharType="end"/>
      </w:r>
      <w:r w:rsidRPr="00ED5D3E">
        <w:rPr>
          <w:rFonts w:ascii="Times New Roman" w:hAnsi="Times New Roman"/>
          <w:sz w:val="28"/>
          <w:szCs w:val="28"/>
        </w:rPr>
        <w:t xml:space="preserve">, </w:t>
      </w:r>
      <w:r w:rsidR="00E067CE">
        <w:fldChar w:fldCharType="begin"/>
      </w:r>
      <w:r w:rsidR="00E067CE">
        <w:instrText xml:space="preserve"> REF _Ref37796913 \n \h  \* MERGEFORMAT </w:instrText>
      </w:r>
      <w:r w:rsidR="00E067CE">
        <w:fldChar w:fldCharType="separate"/>
      </w:r>
      <w:r w:rsidR="006A58C3" w:rsidRPr="006A58C3">
        <w:rPr>
          <w:rFonts w:ascii="Times New Roman" w:hAnsi="Times New Roman"/>
          <w:sz w:val="28"/>
          <w:szCs w:val="28"/>
        </w:rPr>
        <w:t>472</w:t>
      </w:r>
      <w:r w:rsidR="00E067CE">
        <w:fldChar w:fldCharType="end"/>
      </w:r>
      <w:r w:rsidRPr="00114945">
        <w:rPr>
          <w:rFonts w:ascii="Times New Roman" w:hAnsi="Times New Roman"/>
          <w:sz w:val="28"/>
          <w:szCs w:val="28"/>
        </w:rPr>
        <w:t>]. Однак, як свідчать результати багатьох досліджень, чіткий контроль ЧСС є ва</w:t>
      </w:r>
      <w:r w:rsidRPr="00ED5D3E">
        <w:rPr>
          <w:rFonts w:ascii="Times New Roman" w:hAnsi="Times New Roman"/>
          <w:sz w:val="28"/>
          <w:szCs w:val="28"/>
        </w:rPr>
        <w:t xml:space="preserve">жливішим, ніж доза </w:t>
      </w:r>
      <w:r w:rsidR="001C4993">
        <w:rPr>
          <w:rFonts w:ascii="Times New Roman" w:hAnsi="Times New Roman"/>
          <w:sz w:val="28"/>
          <w:szCs w:val="28"/>
        </w:rPr>
        <w:br/>
      </w:r>
      <w:r w:rsidRPr="00ED5D3E">
        <w:rPr>
          <w:rFonts w:ascii="Times New Roman" w:hAnsi="Times New Roman"/>
          <w:sz w:val="28"/>
          <w:szCs w:val="28"/>
          <w:lang w:val="ru-RU"/>
        </w:rPr>
        <w:t>β</w:t>
      </w:r>
      <w:r w:rsidRPr="00ED5D3E">
        <w:rPr>
          <w:rFonts w:ascii="Times New Roman" w:hAnsi="Times New Roman"/>
          <w:sz w:val="28"/>
          <w:szCs w:val="28"/>
        </w:rPr>
        <w:t xml:space="preserve">-АБ. </w:t>
      </w:r>
      <w:r>
        <w:rPr>
          <w:rFonts w:ascii="Times New Roman" w:hAnsi="Times New Roman"/>
          <w:sz w:val="28"/>
          <w:szCs w:val="28"/>
        </w:rPr>
        <w:t xml:space="preserve">Безпосередні </w:t>
      </w:r>
      <w:r w:rsidRPr="00ED5D3E">
        <w:rPr>
          <w:rFonts w:ascii="Times New Roman" w:hAnsi="Times New Roman"/>
          <w:sz w:val="28"/>
          <w:szCs w:val="28"/>
        </w:rPr>
        <w:t>докази взаємозв'язку між клінічними ефектами та ЧСС були отриман</w:t>
      </w:r>
      <w:r w:rsidR="00035FE8">
        <w:rPr>
          <w:rFonts w:ascii="Times New Roman" w:hAnsi="Times New Roman"/>
          <w:sz w:val="28"/>
          <w:szCs w:val="28"/>
        </w:rPr>
        <w:t>і</w:t>
      </w:r>
      <w:r w:rsidRPr="00ED5D3E">
        <w:rPr>
          <w:rFonts w:ascii="Times New Roman" w:hAnsi="Times New Roman"/>
          <w:sz w:val="28"/>
          <w:szCs w:val="28"/>
        </w:rPr>
        <w:t xml:space="preserve"> </w:t>
      </w:r>
      <w:r w:rsidR="00035FE8">
        <w:rPr>
          <w:rFonts w:ascii="Times New Roman" w:hAnsi="Times New Roman"/>
          <w:sz w:val="28"/>
          <w:szCs w:val="28"/>
        </w:rPr>
        <w:t>в</w:t>
      </w:r>
      <w:r w:rsidRPr="00ED5D3E">
        <w:rPr>
          <w:rFonts w:ascii="Times New Roman" w:hAnsi="Times New Roman"/>
          <w:sz w:val="28"/>
          <w:szCs w:val="28"/>
        </w:rPr>
        <w:t xml:space="preserve"> дослідженні CIBIS-II [</w:t>
      </w:r>
      <w:r w:rsidR="00E067CE">
        <w:fldChar w:fldCharType="begin"/>
      </w:r>
      <w:r w:rsidR="00E067CE">
        <w:instrText xml:space="preserve"> REF _Ref37759258 \r \h  \* MERGEFORMAT </w:instrText>
      </w:r>
      <w:r w:rsidR="00E067CE">
        <w:fldChar w:fldCharType="separate"/>
      </w:r>
      <w:r w:rsidR="006A58C3" w:rsidRPr="006A58C3">
        <w:rPr>
          <w:rFonts w:ascii="Times New Roman" w:hAnsi="Times New Roman"/>
          <w:sz w:val="28"/>
          <w:szCs w:val="28"/>
        </w:rPr>
        <w:t>462</w:t>
      </w:r>
      <w:r w:rsidR="00E067CE">
        <w:fldChar w:fldCharType="end"/>
      </w:r>
      <w:r w:rsidRPr="00ED5D3E">
        <w:rPr>
          <w:rFonts w:ascii="Times New Roman" w:hAnsi="Times New Roman"/>
          <w:sz w:val="28"/>
          <w:szCs w:val="28"/>
        </w:rPr>
        <w:t>] та у великому мета</w:t>
      </w:r>
      <w:r w:rsidR="00142AB1">
        <w:rPr>
          <w:rFonts w:ascii="Times New Roman" w:hAnsi="Times New Roman"/>
          <w:sz w:val="28"/>
          <w:szCs w:val="28"/>
        </w:rPr>
        <w:t>-а</w:t>
      </w:r>
      <w:r w:rsidRPr="00ED5D3E">
        <w:rPr>
          <w:rFonts w:ascii="Times New Roman" w:hAnsi="Times New Roman"/>
          <w:sz w:val="28"/>
          <w:szCs w:val="28"/>
        </w:rPr>
        <w:t xml:space="preserve">налізі за участі </w:t>
      </w:r>
      <w:r w:rsidR="001C4993">
        <w:rPr>
          <w:rFonts w:ascii="Times New Roman" w:hAnsi="Times New Roman"/>
          <w:sz w:val="28"/>
          <w:szCs w:val="28"/>
        </w:rPr>
        <w:br/>
      </w:r>
      <w:r w:rsidRPr="00ED5D3E">
        <w:rPr>
          <w:rFonts w:ascii="Times New Roman" w:hAnsi="Times New Roman"/>
          <w:sz w:val="28"/>
          <w:szCs w:val="28"/>
        </w:rPr>
        <w:t xml:space="preserve">&gt; 19000 хворих </w:t>
      </w:r>
      <w:r>
        <w:rPr>
          <w:rFonts w:ascii="Times New Roman" w:hAnsi="Times New Roman"/>
          <w:sz w:val="28"/>
          <w:szCs w:val="28"/>
        </w:rPr>
        <w:t>і</w:t>
      </w:r>
      <w:r w:rsidRPr="00ED5D3E">
        <w:rPr>
          <w:rFonts w:ascii="Times New Roman" w:hAnsi="Times New Roman"/>
          <w:sz w:val="28"/>
          <w:szCs w:val="28"/>
        </w:rPr>
        <w:t>з СН [</w:t>
      </w:r>
      <w:r w:rsidR="00E067CE">
        <w:fldChar w:fldCharType="begin"/>
      </w:r>
      <w:r w:rsidR="00E067CE">
        <w:instrText xml:space="preserve"> REF _Ref37799302 \n \h  \* MERGEFORMAT </w:instrText>
      </w:r>
      <w:r w:rsidR="00E067CE">
        <w:fldChar w:fldCharType="separate"/>
      </w:r>
      <w:r w:rsidR="006A58C3" w:rsidRPr="006A58C3">
        <w:rPr>
          <w:rFonts w:ascii="Times New Roman" w:hAnsi="Times New Roman"/>
          <w:sz w:val="28"/>
          <w:szCs w:val="28"/>
        </w:rPr>
        <w:t>308</w:t>
      </w:r>
      <w:r w:rsidR="00E067CE">
        <w:fldChar w:fldCharType="end"/>
      </w:r>
      <w:r w:rsidRPr="00ED5D3E">
        <w:rPr>
          <w:rFonts w:ascii="Times New Roman" w:hAnsi="Times New Roman"/>
          <w:sz w:val="28"/>
          <w:szCs w:val="28"/>
        </w:rPr>
        <w:t xml:space="preserve">]. </w:t>
      </w:r>
      <w:r>
        <w:rPr>
          <w:rFonts w:ascii="Times New Roman" w:hAnsi="Times New Roman"/>
          <w:sz w:val="28"/>
          <w:szCs w:val="28"/>
        </w:rPr>
        <w:t xml:space="preserve">Інший </w:t>
      </w:r>
      <w:r w:rsidRPr="00ED5D3E">
        <w:rPr>
          <w:rFonts w:ascii="Times New Roman" w:hAnsi="Times New Roman"/>
          <w:sz w:val="28"/>
          <w:szCs w:val="28"/>
        </w:rPr>
        <w:t>мета</w:t>
      </w:r>
      <w:r w:rsidR="001B2806">
        <w:rPr>
          <w:rFonts w:ascii="Times New Roman" w:hAnsi="Times New Roman"/>
          <w:sz w:val="28"/>
          <w:szCs w:val="28"/>
        </w:rPr>
        <w:t>-</w:t>
      </w:r>
      <w:r w:rsidRPr="00ED5D3E">
        <w:rPr>
          <w:rFonts w:ascii="Times New Roman" w:hAnsi="Times New Roman"/>
          <w:sz w:val="28"/>
          <w:szCs w:val="28"/>
        </w:rPr>
        <w:t>аналіз підтвердив, що ЧСС є важливішою, ніж цільов</w:t>
      </w:r>
      <w:r>
        <w:rPr>
          <w:rFonts w:ascii="Times New Roman" w:hAnsi="Times New Roman"/>
          <w:sz w:val="28"/>
          <w:szCs w:val="28"/>
        </w:rPr>
        <w:t>а</w:t>
      </w:r>
      <w:r w:rsidRPr="00ED5D3E">
        <w:rPr>
          <w:rFonts w:ascii="Times New Roman" w:hAnsi="Times New Roman"/>
          <w:sz w:val="28"/>
          <w:szCs w:val="28"/>
        </w:rPr>
        <w:t xml:space="preserve"> доз</w:t>
      </w:r>
      <w:r>
        <w:rPr>
          <w:rFonts w:ascii="Times New Roman" w:hAnsi="Times New Roman"/>
          <w:sz w:val="28"/>
          <w:szCs w:val="28"/>
        </w:rPr>
        <w:t>а</w:t>
      </w:r>
      <w:r w:rsidRPr="00ED5D3E">
        <w:rPr>
          <w:rFonts w:ascii="Times New Roman" w:hAnsi="Times New Roman"/>
          <w:sz w:val="28"/>
          <w:szCs w:val="28"/>
        </w:rPr>
        <w:t xml:space="preserve"> β-АБ для прогнозування поліпшення результату [</w:t>
      </w:r>
      <w:r w:rsidR="00E067CE">
        <w:fldChar w:fldCharType="begin"/>
      </w:r>
      <w:r w:rsidR="00E067CE">
        <w:instrText xml:space="preserve"> REF _Ref37799329 \n \h  \* MERGEFORMAT </w:instrText>
      </w:r>
      <w:r w:rsidR="00E067CE">
        <w:fldChar w:fldCharType="separate"/>
      </w:r>
      <w:r w:rsidR="006A58C3" w:rsidRPr="006A58C3">
        <w:rPr>
          <w:rFonts w:ascii="Times New Roman" w:hAnsi="Times New Roman"/>
          <w:sz w:val="28"/>
          <w:szCs w:val="28"/>
        </w:rPr>
        <w:t>170</w:t>
      </w:r>
      <w:r w:rsidR="00E067CE">
        <w:fldChar w:fldCharType="end"/>
      </w:r>
      <w:r w:rsidRPr="00ED5D3E">
        <w:rPr>
          <w:rFonts w:ascii="Times New Roman" w:hAnsi="Times New Roman"/>
          <w:sz w:val="28"/>
          <w:szCs w:val="28"/>
        </w:rPr>
        <w:t xml:space="preserve">]. </w:t>
      </w:r>
    </w:p>
    <w:p w:rsidR="00643D94"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Причина того</w:t>
      </w:r>
      <w:r>
        <w:rPr>
          <w:rFonts w:ascii="Times New Roman" w:hAnsi="Times New Roman"/>
          <w:sz w:val="28"/>
          <w:szCs w:val="28"/>
        </w:rPr>
        <w:t>,</w:t>
      </w:r>
      <w:r w:rsidRPr="00ED5D3E">
        <w:rPr>
          <w:rFonts w:ascii="Times New Roman" w:hAnsi="Times New Roman"/>
          <w:sz w:val="28"/>
          <w:szCs w:val="28"/>
        </w:rPr>
        <w:t xml:space="preserve"> що зниження ЧСС може бути важлив</w:t>
      </w:r>
      <w:r>
        <w:rPr>
          <w:rFonts w:ascii="Times New Roman" w:hAnsi="Times New Roman"/>
          <w:sz w:val="28"/>
          <w:szCs w:val="28"/>
        </w:rPr>
        <w:t xml:space="preserve">ішим </w:t>
      </w:r>
      <w:r w:rsidRPr="00ED5D3E">
        <w:rPr>
          <w:rFonts w:ascii="Times New Roman" w:hAnsi="Times New Roman"/>
          <w:sz w:val="28"/>
          <w:szCs w:val="28"/>
        </w:rPr>
        <w:t>порівнян</w:t>
      </w:r>
      <w:r>
        <w:rPr>
          <w:rFonts w:ascii="Times New Roman" w:hAnsi="Times New Roman"/>
          <w:sz w:val="28"/>
          <w:szCs w:val="28"/>
        </w:rPr>
        <w:t>о</w:t>
      </w:r>
      <w:r w:rsidRPr="00ED5D3E">
        <w:rPr>
          <w:rFonts w:ascii="Times New Roman" w:hAnsi="Times New Roman"/>
          <w:sz w:val="28"/>
          <w:szCs w:val="28"/>
        </w:rPr>
        <w:t xml:space="preserve"> з дозою β-АБ, ймовірно пов’язан</w:t>
      </w:r>
      <w:r>
        <w:rPr>
          <w:rFonts w:ascii="Times New Roman" w:hAnsi="Times New Roman"/>
          <w:sz w:val="28"/>
          <w:szCs w:val="28"/>
        </w:rPr>
        <w:t>е</w:t>
      </w:r>
      <w:r w:rsidRPr="00ED5D3E">
        <w:rPr>
          <w:rFonts w:ascii="Times New Roman" w:hAnsi="Times New Roman"/>
          <w:sz w:val="28"/>
          <w:szCs w:val="28"/>
        </w:rPr>
        <w:t xml:space="preserve"> з фармакогенетичною гетерогенністю препаратів цього класу [</w:t>
      </w:r>
      <w:r w:rsidR="00E067CE">
        <w:fldChar w:fldCharType="begin"/>
      </w:r>
      <w:r w:rsidR="00E067CE">
        <w:instrText xml:space="preserve"> REF _Ref37799379 \n \h  \* MERGEFORMAT </w:instrText>
      </w:r>
      <w:r w:rsidR="00E067CE">
        <w:fldChar w:fldCharType="separate"/>
      </w:r>
      <w:r w:rsidR="006A58C3" w:rsidRPr="006A58C3">
        <w:rPr>
          <w:rFonts w:ascii="Times New Roman" w:hAnsi="Times New Roman"/>
          <w:sz w:val="28"/>
          <w:szCs w:val="28"/>
        </w:rPr>
        <w:t>138</w:t>
      </w:r>
      <w:r w:rsidR="00E067CE">
        <w:fldChar w:fldCharType="end"/>
      </w:r>
      <w:r w:rsidRPr="00ED5D3E">
        <w:rPr>
          <w:rStyle w:val="fontstyle01"/>
          <w:rFonts w:ascii="Times New Roman" w:hAnsi="Times New Roman"/>
          <w:sz w:val="28"/>
          <w:szCs w:val="28"/>
        </w:rPr>
        <w:t xml:space="preserve">, </w:t>
      </w:r>
      <w:r w:rsidR="00E067CE">
        <w:fldChar w:fldCharType="begin"/>
      </w:r>
      <w:r w:rsidR="00E067CE">
        <w:instrText xml:space="preserve"> REF _Ref37799415 \n \h  \* MERGEFORMAT </w:instrText>
      </w:r>
      <w:r w:rsidR="00E067CE">
        <w:fldChar w:fldCharType="separate"/>
      </w:r>
      <w:r w:rsidR="006A58C3" w:rsidRPr="006A58C3">
        <w:rPr>
          <w:rStyle w:val="fontstyle01"/>
          <w:rFonts w:ascii="Times New Roman" w:hAnsi="Times New Roman"/>
          <w:sz w:val="28"/>
          <w:szCs w:val="28"/>
        </w:rPr>
        <w:t>194</w:t>
      </w:r>
      <w:r w:rsidR="00E067CE">
        <w:fldChar w:fldCharType="end"/>
      </w:r>
      <w:r w:rsidRPr="00ED5D3E">
        <w:rPr>
          <w:rFonts w:ascii="Times New Roman" w:hAnsi="Times New Roman"/>
          <w:sz w:val="28"/>
          <w:szCs w:val="28"/>
        </w:rPr>
        <w:t xml:space="preserve">]. </w:t>
      </w:r>
      <w:r>
        <w:rPr>
          <w:rFonts w:ascii="Times New Roman" w:hAnsi="Times New Roman"/>
          <w:sz w:val="28"/>
          <w:szCs w:val="28"/>
        </w:rPr>
        <w:t>Тому і</w:t>
      </w:r>
      <w:r w:rsidRPr="00ED5D3E">
        <w:rPr>
          <w:rFonts w:ascii="Times New Roman" w:hAnsi="Times New Roman"/>
          <w:sz w:val="28"/>
          <w:szCs w:val="28"/>
        </w:rPr>
        <w:t xml:space="preserve">нформація </w:t>
      </w:r>
      <w:r>
        <w:rPr>
          <w:rFonts w:ascii="Times New Roman" w:hAnsi="Times New Roman"/>
          <w:sz w:val="28"/>
          <w:szCs w:val="28"/>
        </w:rPr>
        <w:t xml:space="preserve">стосовно </w:t>
      </w:r>
      <w:r w:rsidRPr="00ED5D3E">
        <w:rPr>
          <w:rFonts w:ascii="Times New Roman" w:hAnsi="Times New Roman"/>
          <w:sz w:val="28"/>
          <w:szCs w:val="28"/>
        </w:rPr>
        <w:t>фармакогеномн</w:t>
      </w:r>
      <w:r>
        <w:rPr>
          <w:rFonts w:ascii="Times New Roman" w:hAnsi="Times New Roman"/>
          <w:sz w:val="28"/>
          <w:szCs w:val="28"/>
        </w:rPr>
        <w:t>ого</w:t>
      </w:r>
      <w:r w:rsidRPr="00ED5D3E">
        <w:rPr>
          <w:rFonts w:ascii="Times New Roman" w:hAnsi="Times New Roman"/>
          <w:sz w:val="28"/>
          <w:szCs w:val="28"/>
        </w:rPr>
        <w:t xml:space="preserve"> профіл</w:t>
      </w:r>
      <w:r>
        <w:rPr>
          <w:rFonts w:ascii="Times New Roman" w:hAnsi="Times New Roman"/>
          <w:sz w:val="28"/>
          <w:szCs w:val="28"/>
        </w:rPr>
        <w:t>ю</w:t>
      </w:r>
      <w:r w:rsidRPr="00ED5D3E">
        <w:rPr>
          <w:rFonts w:ascii="Times New Roman" w:hAnsi="Times New Roman"/>
          <w:sz w:val="28"/>
          <w:szCs w:val="28"/>
        </w:rPr>
        <w:t xml:space="preserve"> хворого може допомогти адаптувати лікування СН [</w:t>
      </w:r>
      <w:r w:rsidR="00E067CE">
        <w:fldChar w:fldCharType="begin"/>
      </w:r>
      <w:r w:rsidR="00E067CE">
        <w:instrText xml:space="preserve"> REF _Ref37799453 \n \h  \* MERGEFORMAT </w:instrText>
      </w:r>
      <w:r w:rsidR="00E067CE">
        <w:fldChar w:fldCharType="separate"/>
      </w:r>
      <w:r w:rsidR="006A58C3" w:rsidRPr="006A58C3">
        <w:rPr>
          <w:rFonts w:ascii="Times New Roman" w:hAnsi="Times New Roman"/>
          <w:sz w:val="28"/>
          <w:szCs w:val="28"/>
        </w:rPr>
        <w:t>425</w:t>
      </w:r>
      <w:r w:rsidR="00E067CE">
        <w:fldChar w:fldCharType="end"/>
      </w:r>
      <w:r w:rsidRPr="00ED5D3E">
        <w:rPr>
          <w:rFonts w:ascii="Times New Roman" w:hAnsi="Times New Roman"/>
          <w:sz w:val="28"/>
          <w:szCs w:val="28"/>
        </w:rPr>
        <w:t xml:space="preserve">]. </w:t>
      </w:r>
    </w:p>
    <w:p w:rsidR="00643D94" w:rsidRDefault="00643D94" w:rsidP="00D50455">
      <w:pPr>
        <w:widowControl w:val="0"/>
        <w:spacing w:after="0" w:line="360" w:lineRule="auto"/>
        <w:ind w:firstLine="708"/>
        <w:jc w:val="both"/>
        <w:rPr>
          <w:rFonts w:ascii="Times New Roman" w:hAnsi="Times New Roman"/>
          <w:sz w:val="28"/>
          <w:szCs w:val="28"/>
        </w:rPr>
      </w:pPr>
      <w:r w:rsidRPr="00ED5D3E">
        <w:rPr>
          <w:rFonts w:ascii="Times New Roman" w:hAnsi="Times New Roman"/>
          <w:sz w:val="28"/>
          <w:szCs w:val="28"/>
        </w:rPr>
        <w:t>Серед поліморфізмів гена β</w:t>
      </w:r>
      <w:r w:rsidRPr="00ED5D3E">
        <w:rPr>
          <w:rFonts w:ascii="Times New Roman" w:hAnsi="Times New Roman"/>
          <w:sz w:val="28"/>
          <w:szCs w:val="28"/>
          <w:vertAlign w:val="subscript"/>
        </w:rPr>
        <w:t>1</w:t>
      </w:r>
      <w:r w:rsidRPr="00ED5D3E">
        <w:rPr>
          <w:rFonts w:ascii="Times New Roman" w:hAnsi="Times New Roman"/>
          <w:sz w:val="28"/>
          <w:szCs w:val="28"/>
        </w:rPr>
        <w:t xml:space="preserve">-АР </w:t>
      </w:r>
      <w:r>
        <w:rPr>
          <w:rFonts w:ascii="Times New Roman" w:hAnsi="Times New Roman"/>
          <w:sz w:val="28"/>
          <w:szCs w:val="28"/>
        </w:rPr>
        <w:t xml:space="preserve">найповніше </w:t>
      </w:r>
      <w:r w:rsidRPr="00ED5D3E">
        <w:rPr>
          <w:rFonts w:ascii="Times New Roman" w:hAnsi="Times New Roman"/>
          <w:sz w:val="28"/>
          <w:szCs w:val="28"/>
        </w:rPr>
        <w:t>досліджено Arg389Gly [</w:t>
      </w:r>
      <w:r w:rsidR="00E067CE">
        <w:fldChar w:fldCharType="begin"/>
      </w:r>
      <w:r w:rsidR="00E067CE">
        <w:instrText xml:space="preserve"> REF _Ref37799481 \n \h  \* MERGEFORMAT </w:instrText>
      </w:r>
      <w:r w:rsidR="00E067CE">
        <w:fldChar w:fldCharType="separate"/>
      </w:r>
      <w:r w:rsidR="006A58C3" w:rsidRPr="006A58C3">
        <w:rPr>
          <w:rFonts w:ascii="Times New Roman" w:hAnsi="Times New Roman"/>
          <w:sz w:val="28"/>
          <w:szCs w:val="28"/>
        </w:rPr>
        <w:t>343</w:t>
      </w:r>
      <w:r w:rsidR="00E067CE">
        <w:fldChar w:fldCharType="end"/>
      </w:r>
      <w:r w:rsidRPr="00ED5D3E">
        <w:rPr>
          <w:rFonts w:ascii="Times New Roman" w:hAnsi="Times New Roman"/>
          <w:sz w:val="28"/>
          <w:szCs w:val="28"/>
        </w:rPr>
        <w:t>] In vitro поліморфізм β</w:t>
      </w:r>
      <w:r w:rsidRPr="00ED5D3E">
        <w:rPr>
          <w:rFonts w:ascii="Times New Roman" w:hAnsi="Times New Roman"/>
          <w:sz w:val="28"/>
          <w:szCs w:val="28"/>
          <w:vertAlign w:val="subscript"/>
        </w:rPr>
        <w:t>1</w:t>
      </w:r>
      <w:r w:rsidRPr="00ED5D3E">
        <w:rPr>
          <w:rFonts w:ascii="Times New Roman" w:hAnsi="Times New Roman"/>
          <w:sz w:val="28"/>
          <w:szCs w:val="28"/>
        </w:rPr>
        <w:t>-АР Arg389 демонструє посилене сполучення з G білками</w:t>
      </w:r>
      <w:r>
        <w:rPr>
          <w:rFonts w:ascii="Times New Roman" w:hAnsi="Times New Roman"/>
          <w:sz w:val="28"/>
          <w:szCs w:val="28"/>
        </w:rPr>
        <w:t xml:space="preserve">, на відмінну від </w:t>
      </w:r>
      <w:r w:rsidRPr="00ED5D3E">
        <w:rPr>
          <w:rFonts w:ascii="Times New Roman" w:hAnsi="Times New Roman"/>
          <w:sz w:val="28"/>
          <w:szCs w:val="28"/>
        </w:rPr>
        <w:t>Gly389, завдяки чому β</w:t>
      </w:r>
      <w:r w:rsidRPr="00ED5D3E">
        <w:rPr>
          <w:rFonts w:ascii="Times New Roman" w:hAnsi="Times New Roman"/>
          <w:sz w:val="28"/>
          <w:szCs w:val="28"/>
          <w:vertAlign w:val="subscript"/>
        </w:rPr>
        <w:t>1</w:t>
      </w:r>
      <w:r w:rsidRPr="00ED5D3E">
        <w:rPr>
          <w:rFonts w:ascii="Times New Roman" w:hAnsi="Times New Roman"/>
          <w:sz w:val="28"/>
          <w:szCs w:val="28"/>
        </w:rPr>
        <w:t>-АР є активнішим [</w:t>
      </w:r>
      <w:r w:rsidR="00E067CE">
        <w:fldChar w:fldCharType="begin"/>
      </w:r>
      <w:r w:rsidR="00E067CE">
        <w:instrText xml:space="preserve"> REF _Ref37799528 \n \h  \* MERGEFORMAT </w:instrText>
      </w:r>
      <w:r w:rsidR="00E067CE">
        <w:fldChar w:fldCharType="separate"/>
      </w:r>
      <w:r w:rsidR="006A58C3" w:rsidRPr="006A58C3">
        <w:rPr>
          <w:rFonts w:ascii="Times New Roman" w:hAnsi="Times New Roman"/>
          <w:sz w:val="28"/>
          <w:szCs w:val="28"/>
        </w:rPr>
        <w:t>167</w:t>
      </w:r>
      <w:r w:rsidR="00E067CE">
        <w:fldChar w:fldCharType="end"/>
      </w:r>
      <w:r w:rsidRPr="00ED5D3E">
        <w:rPr>
          <w:rFonts w:ascii="Times New Roman" w:hAnsi="Times New Roman"/>
          <w:sz w:val="28"/>
          <w:szCs w:val="28"/>
        </w:rPr>
        <w:t xml:space="preserve">]. </w:t>
      </w:r>
      <w:r>
        <w:rPr>
          <w:rFonts w:ascii="Times New Roman" w:hAnsi="Times New Roman"/>
          <w:sz w:val="28"/>
          <w:szCs w:val="28"/>
        </w:rPr>
        <w:t>Водночас</w:t>
      </w:r>
      <w:r w:rsidRPr="00ED5D3E">
        <w:rPr>
          <w:rFonts w:ascii="Times New Roman" w:hAnsi="Times New Roman"/>
          <w:sz w:val="28"/>
          <w:szCs w:val="28"/>
        </w:rPr>
        <w:t>, Gly389 поліморфізм знижує чутливість рецепторів таким чином, що вони нібито частково заблоковані [</w:t>
      </w:r>
      <w:r w:rsidR="00E067CE">
        <w:fldChar w:fldCharType="begin"/>
      </w:r>
      <w:r w:rsidR="00E067CE">
        <w:instrText xml:space="preserve"> REF _Ref37781774 \n \h  \* MERGEFORMAT </w:instrText>
      </w:r>
      <w:r w:rsidR="00E067CE">
        <w:fldChar w:fldCharType="separate"/>
      </w:r>
      <w:r w:rsidR="006A58C3" w:rsidRPr="006A58C3">
        <w:rPr>
          <w:rFonts w:ascii="TimesLTStd-Roman" w:hAnsi="TimesLTStd-Roman"/>
          <w:color w:val="000000"/>
          <w:sz w:val="28"/>
          <w:szCs w:val="28"/>
        </w:rPr>
        <w:t>106</w:t>
      </w:r>
      <w:r w:rsidR="00E067CE">
        <w:fldChar w:fldCharType="end"/>
      </w:r>
      <w:r w:rsidRPr="00ED5D3E">
        <w:rPr>
          <w:rFonts w:ascii="TimesLTStd-Roman" w:hAnsi="TimesLTStd-Roman"/>
          <w:color w:val="000000"/>
          <w:sz w:val="28"/>
          <w:szCs w:val="28"/>
        </w:rPr>
        <w:t xml:space="preserve">, </w:t>
      </w:r>
      <w:r w:rsidR="00E067CE">
        <w:fldChar w:fldCharType="begin"/>
      </w:r>
      <w:r w:rsidR="00E067CE">
        <w:instrText xml:space="preserve"> REF _Ref37782308 \n \h  \* MERGEFORMAT </w:instrText>
      </w:r>
      <w:r w:rsidR="00E067CE">
        <w:fldChar w:fldCharType="separate"/>
      </w:r>
      <w:r w:rsidR="006A58C3" w:rsidRPr="006A58C3">
        <w:rPr>
          <w:rFonts w:ascii="Times New Roman" w:hAnsi="Times New Roman"/>
          <w:sz w:val="28"/>
          <w:szCs w:val="28"/>
        </w:rPr>
        <w:t>279</w:t>
      </w:r>
      <w:r w:rsidR="00E067CE">
        <w:fldChar w:fldCharType="end"/>
      </w:r>
      <w:r w:rsidRPr="00ED5D3E">
        <w:rPr>
          <w:rFonts w:ascii="TimesLTStd-Roman" w:hAnsi="TimesLTStd-Roman"/>
          <w:color w:val="000000"/>
          <w:sz w:val="28"/>
          <w:szCs w:val="28"/>
        </w:rPr>
        <w:t xml:space="preserve">, </w:t>
      </w:r>
      <w:r w:rsidR="00E067CE">
        <w:fldChar w:fldCharType="begin"/>
      </w:r>
      <w:r w:rsidR="00E067CE">
        <w:instrText xml:space="preserve"> REF _Ref37799577 \n \h  \* MERGEFORMAT </w:instrText>
      </w:r>
      <w:r w:rsidR="00E067CE">
        <w:fldChar w:fldCharType="separate"/>
      </w:r>
      <w:r w:rsidR="006A58C3" w:rsidRPr="006A58C3">
        <w:rPr>
          <w:rFonts w:ascii="TimesLTStd-Roman" w:hAnsi="TimesLTStd-Roman"/>
          <w:color w:val="000000"/>
          <w:sz w:val="28"/>
          <w:szCs w:val="28"/>
        </w:rPr>
        <w:t>280</w:t>
      </w:r>
      <w:r w:rsidR="00E067CE">
        <w:fldChar w:fldCharType="end"/>
      </w:r>
      <w:r w:rsidRPr="00ED5D3E">
        <w:rPr>
          <w:rFonts w:ascii="TimesLTStd-Roman" w:hAnsi="TimesLTStd-Roman"/>
          <w:color w:val="000000"/>
          <w:sz w:val="28"/>
          <w:szCs w:val="28"/>
        </w:rPr>
        <w:t xml:space="preserve">, </w:t>
      </w:r>
      <w:r w:rsidR="00E067CE">
        <w:fldChar w:fldCharType="begin"/>
      </w:r>
      <w:r w:rsidR="00E067CE">
        <w:instrText xml:space="preserve"> REF _Ref37772326 \n \h  \* MERGEFORMAT </w:instrText>
      </w:r>
      <w:r w:rsidR="00E067CE">
        <w:fldChar w:fldCharType="separate"/>
      </w:r>
      <w:r w:rsidR="006A58C3" w:rsidRPr="006A58C3">
        <w:rPr>
          <w:rFonts w:ascii="TimesLTStd-Roman" w:hAnsi="TimesLTStd-Roman"/>
          <w:color w:val="000000"/>
          <w:sz w:val="28"/>
          <w:szCs w:val="28"/>
        </w:rPr>
        <w:t>391</w:t>
      </w:r>
      <w:r w:rsidR="00E067CE">
        <w:fldChar w:fldCharType="end"/>
      </w:r>
      <w:r w:rsidRPr="00ED5D3E">
        <w:rPr>
          <w:sz w:val="28"/>
          <w:szCs w:val="28"/>
        </w:rPr>
        <w:t>].</w:t>
      </w:r>
      <w:r w:rsidRPr="00ED5D3E">
        <w:rPr>
          <w:rFonts w:ascii="Times New Roman" w:hAnsi="Times New Roman"/>
          <w:sz w:val="28"/>
          <w:szCs w:val="28"/>
        </w:rPr>
        <w:t xml:space="preserve"> Дані дослідження HF-ACTION свідчать</w:t>
      </w:r>
      <w:r>
        <w:rPr>
          <w:rFonts w:ascii="Times New Roman" w:hAnsi="Times New Roman"/>
          <w:sz w:val="28"/>
          <w:szCs w:val="28"/>
        </w:rPr>
        <w:t xml:space="preserve"> про те</w:t>
      </w:r>
      <w:r w:rsidRPr="00ED5D3E">
        <w:rPr>
          <w:rFonts w:ascii="Times New Roman" w:hAnsi="Times New Roman"/>
          <w:sz w:val="28"/>
          <w:szCs w:val="28"/>
        </w:rPr>
        <w:t xml:space="preserve">, що пацієнтам із СН з генотипом Arg389Arg потрібна більша доза </w:t>
      </w:r>
      <w:r w:rsidR="00035FE8">
        <w:rPr>
          <w:rFonts w:ascii="Times New Roman" w:hAnsi="Times New Roman"/>
          <w:sz w:val="28"/>
          <w:szCs w:val="28"/>
        </w:rPr>
        <w:br/>
      </w:r>
      <w:r w:rsidRPr="00ED5D3E">
        <w:rPr>
          <w:rFonts w:ascii="Times New Roman" w:hAnsi="Times New Roman"/>
          <w:sz w:val="28"/>
          <w:szCs w:val="28"/>
        </w:rPr>
        <w:t xml:space="preserve">β-АБ, щоб досягти реакції на лікування, порівнюючи з такою </w:t>
      </w:r>
      <w:r>
        <w:rPr>
          <w:rFonts w:ascii="Times New Roman" w:hAnsi="Times New Roman"/>
          <w:sz w:val="28"/>
          <w:szCs w:val="28"/>
        </w:rPr>
        <w:t xml:space="preserve">для </w:t>
      </w:r>
      <w:r w:rsidRPr="00ED5D3E">
        <w:rPr>
          <w:rFonts w:ascii="Times New Roman" w:hAnsi="Times New Roman"/>
          <w:sz w:val="28"/>
          <w:szCs w:val="28"/>
        </w:rPr>
        <w:t>хворих, котрі мають поліморфізм Gly389 [</w:t>
      </w:r>
      <w:r w:rsidR="00E067CE">
        <w:fldChar w:fldCharType="begin"/>
      </w:r>
      <w:r w:rsidR="00E067CE">
        <w:instrText xml:space="preserve"> REF _Ref3</w:instrText>
      </w:r>
      <w:r w:rsidR="00E067CE">
        <w:instrText xml:space="preserve">7799735 \n \h  \* MERGEFORMAT </w:instrText>
      </w:r>
      <w:r w:rsidR="00E067CE">
        <w:fldChar w:fldCharType="separate"/>
      </w:r>
      <w:r w:rsidR="006A58C3" w:rsidRPr="006A58C3">
        <w:rPr>
          <w:rFonts w:ascii="Times New Roman" w:hAnsi="Times New Roman"/>
          <w:sz w:val="28"/>
          <w:szCs w:val="28"/>
        </w:rPr>
        <w:t>169</w:t>
      </w:r>
      <w:r w:rsidR="00E067CE">
        <w:fldChar w:fldCharType="end"/>
      </w:r>
      <w:r w:rsidRPr="00ED5D3E">
        <w:rPr>
          <w:rFonts w:ascii="Times New Roman" w:hAnsi="Times New Roman"/>
          <w:sz w:val="28"/>
          <w:szCs w:val="28"/>
        </w:rPr>
        <w:t xml:space="preserve">]. </w:t>
      </w:r>
    </w:p>
    <w:p w:rsidR="00643D94" w:rsidRPr="00ED5D3E" w:rsidRDefault="00643D94" w:rsidP="00D50455">
      <w:pPr>
        <w:widowControl w:val="0"/>
        <w:spacing w:after="0" w:line="360" w:lineRule="auto"/>
        <w:ind w:firstLine="708"/>
        <w:jc w:val="both"/>
        <w:rPr>
          <w:rFonts w:ascii="Times New Roman" w:hAnsi="Times New Roman"/>
          <w:sz w:val="28"/>
          <w:szCs w:val="28"/>
        </w:rPr>
      </w:pPr>
      <w:r w:rsidRPr="00ED5D3E">
        <w:rPr>
          <w:rFonts w:ascii="Times New Roman" w:hAnsi="Times New Roman"/>
          <w:sz w:val="28"/>
          <w:szCs w:val="28"/>
        </w:rPr>
        <w:t xml:space="preserve">Відповідь на метопролол, </w:t>
      </w:r>
      <w:r>
        <w:rPr>
          <w:rFonts w:ascii="Times New Roman" w:hAnsi="Times New Roman"/>
          <w:sz w:val="28"/>
          <w:szCs w:val="28"/>
        </w:rPr>
        <w:t>що</w:t>
      </w:r>
      <w:r w:rsidRPr="00ED5D3E">
        <w:rPr>
          <w:rFonts w:ascii="Times New Roman" w:hAnsi="Times New Roman"/>
          <w:sz w:val="28"/>
          <w:szCs w:val="28"/>
        </w:rPr>
        <w:t xml:space="preserve"> має високу селективну блокуючу активність </w:t>
      </w:r>
      <w:r>
        <w:rPr>
          <w:rFonts w:ascii="Times New Roman" w:hAnsi="Times New Roman"/>
          <w:sz w:val="28"/>
          <w:szCs w:val="28"/>
        </w:rPr>
        <w:t xml:space="preserve">щодо </w:t>
      </w:r>
      <w:r w:rsidRPr="00ED5D3E">
        <w:rPr>
          <w:rFonts w:ascii="Times New Roman" w:hAnsi="Times New Roman"/>
          <w:sz w:val="28"/>
          <w:szCs w:val="28"/>
        </w:rPr>
        <w:t>β</w:t>
      </w:r>
      <w:r w:rsidRPr="00ED5D3E">
        <w:rPr>
          <w:rFonts w:ascii="Times New Roman" w:hAnsi="Times New Roman"/>
          <w:sz w:val="28"/>
          <w:szCs w:val="28"/>
          <w:vertAlign w:val="subscript"/>
        </w:rPr>
        <w:t>1</w:t>
      </w:r>
      <w:r w:rsidRPr="00ED5D3E">
        <w:rPr>
          <w:rFonts w:ascii="Times New Roman" w:hAnsi="Times New Roman"/>
          <w:sz w:val="28"/>
          <w:szCs w:val="28"/>
        </w:rPr>
        <w:t>-АР, була кращ</w:t>
      </w:r>
      <w:r>
        <w:rPr>
          <w:rFonts w:ascii="Times New Roman" w:hAnsi="Times New Roman"/>
          <w:sz w:val="28"/>
          <w:szCs w:val="28"/>
        </w:rPr>
        <w:t>а</w:t>
      </w:r>
      <w:r w:rsidRPr="00ED5D3E">
        <w:rPr>
          <w:rFonts w:ascii="Times New Roman" w:hAnsi="Times New Roman"/>
          <w:sz w:val="28"/>
          <w:szCs w:val="28"/>
        </w:rPr>
        <w:t xml:space="preserve"> у пацієнтів з генотипом Arg389Arg, що призводило до збільшення величини ФВ ЛШ та більшого зниження ЧСС [</w:t>
      </w:r>
      <w:r w:rsidR="00E067CE">
        <w:fldChar w:fldCharType="begin"/>
      </w:r>
      <w:r w:rsidR="00E067CE">
        <w:instrText xml:space="preserve"> REF _Ref37799787 \n \h  \* MERGEFORMAT </w:instrText>
      </w:r>
      <w:r w:rsidR="00E067CE">
        <w:fldChar w:fldCharType="separate"/>
      </w:r>
      <w:r w:rsidR="006A58C3" w:rsidRPr="006A58C3">
        <w:rPr>
          <w:rFonts w:ascii="Times New Roman" w:hAnsi="Times New Roman"/>
          <w:sz w:val="28"/>
          <w:szCs w:val="28"/>
        </w:rPr>
        <w:t>281</w:t>
      </w:r>
      <w:r w:rsidR="00E067CE">
        <w:fldChar w:fldCharType="end"/>
      </w:r>
      <w:r w:rsidRPr="00ED5D3E">
        <w:rPr>
          <w:rStyle w:val="fontstyle01"/>
          <w:rFonts w:ascii="Times New Roman" w:hAnsi="Times New Roman"/>
          <w:sz w:val="28"/>
          <w:szCs w:val="28"/>
        </w:rPr>
        <w:t xml:space="preserve">, </w:t>
      </w:r>
      <w:r w:rsidR="00E067CE">
        <w:fldChar w:fldCharType="begin"/>
      </w:r>
      <w:r w:rsidR="00E067CE">
        <w:instrText xml:space="preserve"> REF _Ref37799905 \n \h  \* MERGEFORM</w:instrText>
      </w:r>
      <w:r w:rsidR="00E067CE">
        <w:instrText xml:space="preserve">AT </w:instrText>
      </w:r>
      <w:r w:rsidR="00E067CE">
        <w:fldChar w:fldCharType="separate"/>
      </w:r>
      <w:r w:rsidR="006A58C3" w:rsidRPr="006A58C3">
        <w:rPr>
          <w:rStyle w:val="fontstyle01"/>
          <w:rFonts w:ascii="Times New Roman" w:hAnsi="Times New Roman"/>
          <w:sz w:val="28"/>
          <w:szCs w:val="28"/>
        </w:rPr>
        <w:t>429</w:t>
      </w:r>
      <w:r w:rsidR="00E067CE">
        <w:fldChar w:fldCharType="end"/>
      </w:r>
      <w:r w:rsidRPr="00ED5D3E">
        <w:rPr>
          <w:rFonts w:ascii="Times New Roman" w:hAnsi="Times New Roman"/>
          <w:sz w:val="28"/>
          <w:szCs w:val="28"/>
        </w:rPr>
        <w:t xml:space="preserve">]. </w:t>
      </w:r>
    </w:p>
    <w:p w:rsidR="00643D94" w:rsidRPr="00ED5D3E" w:rsidRDefault="00643D94" w:rsidP="00D50455">
      <w:pPr>
        <w:widowControl w:val="0"/>
        <w:spacing w:after="0" w:line="360" w:lineRule="auto"/>
        <w:jc w:val="both"/>
        <w:rPr>
          <w:rFonts w:ascii="Times New Roman" w:hAnsi="Times New Roman"/>
          <w:sz w:val="28"/>
          <w:szCs w:val="28"/>
          <w:lang w:val="ru-RU"/>
        </w:rPr>
      </w:pPr>
      <w:r w:rsidRPr="00ED5D3E">
        <w:rPr>
          <w:rFonts w:ascii="Times New Roman" w:hAnsi="Times New Roman"/>
          <w:sz w:val="28"/>
          <w:szCs w:val="28"/>
        </w:rPr>
        <w:tab/>
        <w:t>Генотип Arg389Arg β</w:t>
      </w:r>
      <w:r w:rsidRPr="00ED5D3E">
        <w:rPr>
          <w:rFonts w:ascii="Times New Roman" w:hAnsi="Times New Roman"/>
          <w:sz w:val="28"/>
          <w:szCs w:val="28"/>
          <w:vertAlign w:val="subscript"/>
        </w:rPr>
        <w:t>1</w:t>
      </w:r>
      <w:r w:rsidRPr="00ED5D3E">
        <w:rPr>
          <w:rFonts w:ascii="Times New Roman" w:hAnsi="Times New Roman"/>
          <w:sz w:val="28"/>
          <w:szCs w:val="28"/>
        </w:rPr>
        <w:t>-АР асоціювався зі збільшенням смертності у пацієнтів, які отримували карведилолом</w:t>
      </w:r>
      <w:r>
        <w:rPr>
          <w:rFonts w:ascii="Times New Roman" w:hAnsi="Times New Roman"/>
          <w:sz w:val="28"/>
          <w:szCs w:val="28"/>
        </w:rPr>
        <w:t xml:space="preserve"> (неселективний блокатор</w:t>
      </w:r>
      <w:r w:rsidRPr="00ED5D3E">
        <w:rPr>
          <w:rFonts w:ascii="Times New Roman" w:hAnsi="Times New Roman"/>
          <w:sz w:val="28"/>
          <w:szCs w:val="28"/>
        </w:rPr>
        <w:t xml:space="preserve"> β</w:t>
      </w:r>
      <w:r w:rsidRPr="00ED5D3E">
        <w:rPr>
          <w:rFonts w:ascii="Times New Roman" w:hAnsi="Times New Roman"/>
          <w:sz w:val="28"/>
          <w:szCs w:val="28"/>
          <w:vertAlign w:val="subscript"/>
        </w:rPr>
        <w:t>1</w:t>
      </w:r>
      <w:r w:rsidRPr="00ED5D3E">
        <w:rPr>
          <w:rFonts w:ascii="Times New Roman" w:hAnsi="Times New Roman"/>
          <w:sz w:val="28"/>
          <w:szCs w:val="28"/>
        </w:rPr>
        <w:t>- та β</w:t>
      </w:r>
      <w:r w:rsidRPr="00ED5D3E">
        <w:rPr>
          <w:rFonts w:ascii="Times New Roman" w:hAnsi="Times New Roman"/>
          <w:sz w:val="28"/>
          <w:szCs w:val="28"/>
          <w:vertAlign w:val="subscript"/>
        </w:rPr>
        <w:t>2</w:t>
      </w:r>
      <w:r w:rsidRPr="00ED5D3E">
        <w:rPr>
          <w:rFonts w:ascii="Times New Roman" w:hAnsi="Times New Roman"/>
          <w:sz w:val="28"/>
          <w:szCs w:val="28"/>
        </w:rPr>
        <w:t>-АР</w:t>
      </w:r>
      <w:r>
        <w:rPr>
          <w:rFonts w:ascii="Times New Roman" w:hAnsi="Times New Roman"/>
          <w:sz w:val="28"/>
          <w:szCs w:val="28"/>
        </w:rPr>
        <w:t>)</w:t>
      </w:r>
      <w:r w:rsidRPr="00ED5D3E">
        <w:rPr>
          <w:rFonts w:ascii="Times New Roman" w:hAnsi="Times New Roman"/>
          <w:sz w:val="28"/>
          <w:szCs w:val="28"/>
        </w:rPr>
        <w:t xml:space="preserve"> [</w:t>
      </w:r>
      <w:r w:rsidR="00E067CE">
        <w:fldChar w:fldCharType="begin"/>
      </w:r>
      <w:r w:rsidR="00E067CE">
        <w:instrText xml:space="preserve"> REF _Ref37800093 \n \h  \* MERGEFOR</w:instrText>
      </w:r>
      <w:r w:rsidR="00E067CE">
        <w:instrText xml:space="preserve">MAT </w:instrText>
      </w:r>
      <w:r w:rsidR="00E067CE">
        <w:fldChar w:fldCharType="separate"/>
      </w:r>
      <w:r w:rsidR="006A58C3" w:rsidRPr="006A58C3">
        <w:rPr>
          <w:rFonts w:ascii="Times New Roman" w:hAnsi="Times New Roman"/>
          <w:sz w:val="28"/>
          <w:szCs w:val="28"/>
        </w:rPr>
        <w:t>367</w:t>
      </w:r>
      <w:r w:rsidR="00E067CE">
        <w:fldChar w:fldCharType="end"/>
      </w:r>
      <w:r w:rsidRPr="00ED5D3E">
        <w:rPr>
          <w:rFonts w:ascii="Times New Roman" w:hAnsi="Times New Roman"/>
          <w:sz w:val="28"/>
          <w:szCs w:val="28"/>
        </w:rPr>
        <w:t xml:space="preserve">]. Аналогічно, пацієнти </w:t>
      </w:r>
      <w:r>
        <w:rPr>
          <w:rFonts w:ascii="Times New Roman" w:hAnsi="Times New Roman"/>
          <w:sz w:val="28"/>
          <w:szCs w:val="28"/>
        </w:rPr>
        <w:t>і</w:t>
      </w:r>
      <w:r w:rsidRPr="00ED5D3E">
        <w:rPr>
          <w:rFonts w:ascii="Times New Roman" w:hAnsi="Times New Roman"/>
          <w:sz w:val="28"/>
          <w:szCs w:val="28"/>
        </w:rPr>
        <w:t xml:space="preserve">з СН </w:t>
      </w:r>
      <w:r>
        <w:rPr>
          <w:rFonts w:ascii="Times New Roman" w:hAnsi="Times New Roman"/>
          <w:sz w:val="28"/>
          <w:szCs w:val="28"/>
        </w:rPr>
        <w:t>та</w:t>
      </w:r>
      <w:r w:rsidRPr="00ED5D3E">
        <w:rPr>
          <w:rFonts w:ascii="Times New Roman" w:hAnsi="Times New Roman"/>
          <w:sz w:val="28"/>
          <w:szCs w:val="28"/>
        </w:rPr>
        <w:t xml:space="preserve"> генотипом Arg389Arg, які отримували низьку дозу (&lt;25 мг щодня) карведилолу, мали ризик смерті </w:t>
      </w:r>
      <w:r>
        <w:rPr>
          <w:rFonts w:ascii="Times New Roman" w:hAnsi="Times New Roman"/>
          <w:sz w:val="28"/>
          <w:szCs w:val="28"/>
        </w:rPr>
        <w:t>у</w:t>
      </w:r>
      <w:r w:rsidRPr="00ED5D3E">
        <w:rPr>
          <w:rFonts w:ascii="Times New Roman" w:hAnsi="Times New Roman"/>
          <w:sz w:val="28"/>
          <w:szCs w:val="28"/>
        </w:rPr>
        <w:t xml:space="preserve"> 2 рази нижчий, порівнян</w:t>
      </w:r>
      <w:r>
        <w:rPr>
          <w:rFonts w:ascii="Times New Roman" w:hAnsi="Times New Roman"/>
          <w:sz w:val="28"/>
          <w:szCs w:val="28"/>
        </w:rPr>
        <w:t>о</w:t>
      </w:r>
      <w:r w:rsidRPr="00ED5D3E">
        <w:rPr>
          <w:rFonts w:ascii="Times New Roman" w:hAnsi="Times New Roman"/>
          <w:sz w:val="28"/>
          <w:szCs w:val="28"/>
        </w:rPr>
        <w:t xml:space="preserve"> з хворими, </w:t>
      </w:r>
      <w:r>
        <w:rPr>
          <w:rFonts w:ascii="Times New Roman" w:hAnsi="Times New Roman"/>
          <w:sz w:val="28"/>
          <w:szCs w:val="28"/>
        </w:rPr>
        <w:t xml:space="preserve">які </w:t>
      </w:r>
      <w:r w:rsidRPr="00ED5D3E">
        <w:rPr>
          <w:rFonts w:ascii="Times New Roman" w:hAnsi="Times New Roman"/>
          <w:sz w:val="28"/>
          <w:szCs w:val="28"/>
        </w:rPr>
        <w:t>приймали препарат у дозі &gt; 25 мг на добу. Цього ефекту не спостерігалося у групі хворих, що приймали карведилол та мали генотип Gly389 [</w:t>
      </w:r>
      <w:r w:rsidR="00E067CE">
        <w:fldChar w:fldCharType="begin"/>
      </w:r>
      <w:r w:rsidR="00E067CE">
        <w:instrText xml:space="preserve"> REF _Ref37799735 \n \h  \* MERGEFORMAT </w:instrText>
      </w:r>
      <w:r w:rsidR="00E067CE">
        <w:fldChar w:fldCharType="separate"/>
      </w:r>
      <w:r w:rsidR="006A58C3" w:rsidRPr="006A58C3">
        <w:rPr>
          <w:rFonts w:ascii="Times New Roman" w:hAnsi="Times New Roman"/>
          <w:sz w:val="28"/>
          <w:szCs w:val="28"/>
        </w:rPr>
        <w:t>169</w:t>
      </w:r>
      <w:r w:rsidR="00E067CE">
        <w:fldChar w:fldCharType="end"/>
      </w:r>
      <w:r w:rsidRPr="00ED5D3E">
        <w:rPr>
          <w:rFonts w:ascii="Times New Roman" w:hAnsi="Times New Roman"/>
          <w:sz w:val="28"/>
          <w:szCs w:val="28"/>
          <w:lang w:val="ru-RU"/>
        </w:rPr>
        <w:t>].</w:t>
      </w:r>
    </w:p>
    <w:p w:rsidR="00643D94" w:rsidRPr="00ED5D3E" w:rsidRDefault="00643D94" w:rsidP="00D50455">
      <w:pPr>
        <w:widowControl w:val="0"/>
        <w:spacing w:after="0" w:line="360" w:lineRule="auto"/>
        <w:jc w:val="both"/>
        <w:rPr>
          <w:rFonts w:ascii="Times New Roman" w:hAnsi="Times New Roman"/>
          <w:sz w:val="28"/>
          <w:szCs w:val="28"/>
          <w:lang w:val="ru-RU"/>
        </w:rPr>
      </w:pPr>
      <w:r w:rsidRPr="00ED5D3E">
        <w:rPr>
          <w:rFonts w:ascii="Times New Roman" w:hAnsi="Times New Roman"/>
          <w:sz w:val="28"/>
          <w:szCs w:val="28"/>
          <w:lang w:val="ru-RU"/>
        </w:rPr>
        <w:tab/>
      </w:r>
      <w:r w:rsidRPr="00ED5D3E">
        <w:rPr>
          <w:rFonts w:ascii="Times New Roman" w:hAnsi="Times New Roman"/>
          <w:sz w:val="28"/>
          <w:szCs w:val="28"/>
        </w:rPr>
        <w:t>Важливим питанням терапії β-АБ у реальній клінічній практиці є те, що пацієнтів</w:t>
      </w:r>
      <w:r>
        <w:rPr>
          <w:rFonts w:ascii="Times New Roman" w:hAnsi="Times New Roman"/>
          <w:sz w:val="28"/>
          <w:szCs w:val="28"/>
        </w:rPr>
        <w:t xml:space="preserve"> зазвичай </w:t>
      </w:r>
      <w:r w:rsidRPr="00ED5D3E">
        <w:rPr>
          <w:rFonts w:ascii="Times New Roman" w:hAnsi="Times New Roman"/>
          <w:sz w:val="28"/>
          <w:szCs w:val="28"/>
        </w:rPr>
        <w:t>лікують значно</w:t>
      </w:r>
      <w:r w:rsidRPr="00ED5D3E">
        <w:rPr>
          <w:rFonts w:ascii="Times New Roman" w:hAnsi="Times New Roman"/>
          <w:sz w:val="28"/>
          <w:szCs w:val="28"/>
          <w:lang w:val="ru-RU"/>
        </w:rPr>
        <w:t xml:space="preserve"> </w:t>
      </w:r>
      <w:r w:rsidRPr="00ED5D3E">
        <w:rPr>
          <w:rFonts w:ascii="Times New Roman" w:hAnsi="Times New Roman"/>
          <w:sz w:val="28"/>
          <w:szCs w:val="28"/>
        </w:rPr>
        <w:t>нижчою дозою, ніж та, що підтвердже</w:t>
      </w:r>
      <w:r>
        <w:rPr>
          <w:rFonts w:ascii="Times New Roman" w:hAnsi="Times New Roman"/>
          <w:sz w:val="28"/>
          <w:szCs w:val="28"/>
        </w:rPr>
        <w:t xml:space="preserve">на у клінічних випробуваннях. У </w:t>
      </w:r>
      <w:r w:rsidRPr="00ED5D3E">
        <w:rPr>
          <w:rFonts w:ascii="Times New Roman" w:hAnsi="Times New Roman"/>
          <w:sz w:val="28"/>
          <w:szCs w:val="28"/>
        </w:rPr>
        <w:t xml:space="preserve">дослідженні IMPROVE-HF, </w:t>
      </w:r>
      <w:r>
        <w:rPr>
          <w:rFonts w:ascii="Times New Roman" w:hAnsi="Times New Roman"/>
          <w:sz w:val="28"/>
          <w:szCs w:val="28"/>
        </w:rPr>
        <w:t>котре</w:t>
      </w:r>
      <w:r w:rsidRPr="00ED5D3E">
        <w:rPr>
          <w:rFonts w:ascii="Times New Roman" w:hAnsi="Times New Roman"/>
          <w:sz w:val="28"/>
          <w:szCs w:val="28"/>
        </w:rPr>
        <w:t xml:space="preserve"> включала 7605 пацієнтів з СН </w:t>
      </w:r>
      <w:r>
        <w:rPr>
          <w:rFonts w:ascii="Times New Roman" w:hAnsi="Times New Roman"/>
          <w:sz w:val="28"/>
          <w:szCs w:val="28"/>
        </w:rPr>
        <w:t>та</w:t>
      </w:r>
      <w:r w:rsidRPr="00ED5D3E">
        <w:rPr>
          <w:rFonts w:ascii="Times New Roman" w:hAnsi="Times New Roman"/>
          <w:sz w:val="28"/>
          <w:szCs w:val="28"/>
        </w:rPr>
        <w:t xml:space="preserve"> зниженою ФВ ЛШ, було продемонстровано, що лише 20,5 % </w:t>
      </w:r>
      <w:r>
        <w:rPr>
          <w:rFonts w:ascii="Times New Roman" w:hAnsi="Times New Roman"/>
          <w:sz w:val="28"/>
          <w:szCs w:val="28"/>
        </w:rPr>
        <w:t>хворих</w:t>
      </w:r>
      <w:r w:rsidRPr="00ED5D3E">
        <w:rPr>
          <w:rFonts w:ascii="Times New Roman" w:hAnsi="Times New Roman"/>
          <w:sz w:val="28"/>
          <w:szCs w:val="28"/>
        </w:rPr>
        <w:t xml:space="preserve"> отримували β-АБ у цільовій дозі при візиті рандомізації, а через 24 місяці лише 30,3</w:t>
      </w:r>
      <w:r>
        <w:rPr>
          <w:rFonts w:ascii="Times New Roman" w:hAnsi="Times New Roman"/>
          <w:sz w:val="28"/>
          <w:szCs w:val="28"/>
        </w:rPr>
        <w:t xml:space="preserve"> </w:t>
      </w:r>
      <w:r w:rsidRPr="00ED5D3E">
        <w:rPr>
          <w:rFonts w:ascii="Times New Roman" w:hAnsi="Times New Roman"/>
          <w:sz w:val="28"/>
          <w:szCs w:val="28"/>
        </w:rPr>
        <w:t>% [</w:t>
      </w:r>
      <w:r w:rsidR="00E067CE">
        <w:fldChar w:fldCharType="begin"/>
      </w:r>
      <w:r w:rsidR="00E067CE">
        <w:instrText xml:space="preserve"> REF _Ref37800254 \n \h  \* MERGEFORMAT </w:instrText>
      </w:r>
      <w:r w:rsidR="00E067CE">
        <w:fldChar w:fldCharType="separate"/>
      </w:r>
      <w:r w:rsidR="006A58C3" w:rsidRPr="006A58C3">
        <w:rPr>
          <w:rFonts w:ascii="Times New Roman" w:hAnsi="Times New Roman"/>
          <w:sz w:val="28"/>
          <w:szCs w:val="28"/>
        </w:rPr>
        <w:t>187</w:t>
      </w:r>
      <w:r w:rsidR="00E067CE">
        <w:fldChar w:fldCharType="end"/>
      </w:r>
      <w:r w:rsidRPr="00ED5D3E">
        <w:rPr>
          <w:rFonts w:ascii="Times New Roman" w:hAnsi="Times New Roman"/>
          <w:sz w:val="28"/>
          <w:szCs w:val="28"/>
        </w:rPr>
        <w:t>]. Однак, у більшості великих досліджень</w:t>
      </w:r>
      <w:r>
        <w:rPr>
          <w:rFonts w:ascii="Times New Roman" w:hAnsi="Times New Roman"/>
          <w:sz w:val="28"/>
          <w:szCs w:val="28"/>
        </w:rPr>
        <w:t xml:space="preserve"> пацієнтів і</w:t>
      </w:r>
      <w:r w:rsidRPr="00ED5D3E">
        <w:rPr>
          <w:rFonts w:ascii="Times New Roman" w:hAnsi="Times New Roman"/>
          <w:sz w:val="28"/>
          <w:szCs w:val="28"/>
        </w:rPr>
        <w:t xml:space="preserve">з СН продемонстровано, що </w:t>
      </w:r>
      <w:r w:rsidRPr="00ED5D3E">
        <w:rPr>
          <w:rFonts w:ascii="Times New Roman" w:hAnsi="Times New Roman"/>
          <w:sz w:val="28"/>
          <w:szCs w:val="28"/>
          <w:lang w:val="ru-RU"/>
        </w:rPr>
        <w:t>β</w:t>
      </w:r>
      <w:r w:rsidRPr="00ED5D3E">
        <w:rPr>
          <w:rFonts w:ascii="Times New Roman" w:hAnsi="Times New Roman"/>
          <w:sz w:val="28"/>
          <w:szCs w:val="28"/>
        </w:rPr>
        <w:t xml:space="preserve">-АБ добре переносяться хворими, а досліджувані препарати відміняються не частіше, ніж плацебо. Мета-аналіз 9 рандомізованих клінічних досліджень з використання </w:t>
      </w:r>
      <w:r w:rsidRPr="00ED5D3E">
        <w:rPr>
          <w:rFonts w:ascii="Times New Roman" w:hAnsi="Times New Roman"/>
          <w:sz w:val="28"/>
          <w:szCs w:val="28"/>
          <w:lang w:val="ru-RU"/>
        </w:rPr>
        <w:t>β</w:t>
      </w:r>
      <w:r w:rsidRPr="00ED5D3E">
        <w:rPr>
          <w:rFonts w:ascii="Times New Roman" w:hAnsi="Times New Roman"/>
          <w:sz w:val="28"/>
          <w:szCs w:val="28"/>
        </w:rPr>
        <w:t>-АБ при СН продемонстрував їх</w:t>
      </w:r>
      <w:r>
        <w:rPr>
          <w:rFonts w:ascii="Times New Roman" w:hAnsi="Times New Roman"/>
          <w:sz w:val="28"/>
          <w:szCs w:val="28"/>
        </w:rPr>
        <w:t>ню</w:t>
      </w:r>
      <w:r w:rsidRPr="00ED5D3E">
        <w:rPr>
          <w:rFonts w:ascii="Times New Roman" w:hAnsi="Times New Roman"/>
          <w:sz w:val="28"/>
          <w:szCs w:val="28"/>
        </w:rPr>
        <w:t xml:space="preserve"> реальну переносимість </w:t>
      </w:r>
      <w:r>
        <w:rPr>
          <w:rFonts w:ascii="Times New Roman" w:hAnsi="Times New Roman"/>
          <w:sz w:val="28"/>
          <w:szCs w:val="28"/>
        </w:rPr>
        <w:t xml:space="preserve">у </w:t>
      </w:r>
      <w:r w:rsidRPr="00ED5D3E">
        <w:rPr>
          <w:rFonts w:ascii="Times New Roman" w:hAnsi="Times New Roman"/>
          <w:sz w:val="28"/>
          <w:szCs w:val="28"/>
        </w:rPr>
        <w:t>популяції [</w:t>
      </w:r>
      <w:r w:rsidR="00E067CE">
        <w:fldChar w:fldCharType="begin"/>
      </w:r>
      <w:r w:rsidR="00E067CE">
        <w:instrText xml:space="preserve"> REF _Ref37800299 \n \h  \* MERGEFORMAT </w:instrText>
      </w:r>
      <w:r w:rsidR="00E067CE">
        <w:fldChar w:fldCharType="separate"/>
      </w:r>
      <w:r w:rsidR="006A58C3" w:rsidRPr="006A58C3">
        <w:rPr>
          <w:rFonts w:ascii="Times New Roman" w:hAnsi="Times New Roman"/>
          <w:sz w:val="28"/>
          <w:szCs w:val="28"/>
        </w:rPr>
        <w:t>255</w:t>
      </w:r>
      <w:r w:rsidR="00E067CE">
        <w:fldChar w:fldCharType="end"/>
      </w:r>
      <w:r w:rsidRPr="00ED5D3E">
        <w:rPr>
          <w:rFonts w:ascii="Times New Roman" w:hAnsi="Times New Roman"/>
          <w:sz w:val="28"/>
          <w:szCs w:val="28"/>
        </w:rPr>
        <w:t xml:space="preserve">]. У пацієнтів, які отримували терапію </w:t>
      </w:r>
      <w:r w:rsidR="00947494" w:rsidRPr="00F9619B">
        <w:rPr>
          <w:rFonts w:ascii="Times New Roman" w:hAnsi="Times New Roman"/>
          <w:sz w:val="28"/>
          <w:szCs w:val="28"/>
        </w:rPr>
        <w:br/>
      </w:r>
      <w:r w:rsidRPr="00ED5D3E">
        <w:rPr>
          <w:rFonts w:ascii="Times New Roman" w:hAnsi="Times New Roman"/>
          <w:sz w:val="28"/>
          <w:szCs w:val="28"/>
          <w:lang w:val="ru-RU"/>
        </w:rPr>
        <w:t>β</w:t>
      </w:r>
      <w:r w:rsidRPr="00ED5D3E">
        <w:rPr>
          <w:rFonts w:ascii="Times New Roman" w:hAnsi="Times New Roman"/>
          <w:sz w:val="28"/>
          <w:szCs w:val="28"/>
        </w:rPr>
        <w:t xml:space="preserve">-АБ, спостерігалися вища частота запаморочення (21,5 проти 16,7%; </w:t>
      </w:r>
      <w:r w:rsidRPr="00ED5D3E">
        <w:rPr>
          <w:rFonts w:ascii="Times New Roman" w:hAnsi="Times New Roman"/>
          <w:sz w:val="28"/>
          <w:szCs w:val="28"/>
          <w:lang w:val="en-US"/>
        </w:rPr>
        <w:t>RR</w:t>
      </w:r>
      <w:r w:rsidRPr="00ED5D3E">
        <w:rPr>
          <w:rFonts w:ascii="Times New Roman" w:hAnsi="Times New Roman"/>
          <w:sz w:val="28"/>
          <w:szCs w:val="28"/>
        </w:rPr>
        <w:t xml:space="preserve">, 1,37) та брадикардії (5,7 проти 1,8%; </w:t>
      </w:r>
      <w:r w:rsidRPr="00ED5D3E">
        <w:rPr>
          <w:rFonts w:ascii="Times New Roman" w:hAnsi="Times New Roman"/>
          <w:sz w:val="28"/>
          <w:szCs w:val="28"/>
          <w:lang w:val="en-US"/>
        </w:rPr>
        <w:t>RR</w:t>
      </w:r>
      <w:r w:rsidRPr="00ED5D3E">
        <w:rPr>
          <w:rFonts w:ascii="Times New Roman" w:hAnsi="Times New Roman"/>
          <w:sz w:val="28"/>
          <w:szCs w:val="28"/>
        </w:rPr>
        <w:t>, 3,61), порівняно з плацебо, хоча більшість пацієнтів виходили з дослідження з групи плацебо, ніж із групи</w:t>
      </w:r>
      <w:r>
        <w:rPr>
          <w:rFonts w:ascii="Times New Roman" w:hAnsi="Times New Roman"/>
          <w:sz w:val="28"/>
          <w:szCs w:val="28"/>
        </w:rPr>
        <w:t xml:space="preserve"> тих, кому застосовували</w:t>
      </w:r>
      <w:r w:rsidRPr="00ED5D3E">
        <w:rPr>
          <w:rFonts w:ascii="Times New Roman" w:hAnsi="Times New Roman"/>
          <w:sz w:val="28"/>
          <w:szCs w:val="28"/>
        </w:rPr>
        <w:t xml:space="preserve"> </w:t>
      </w:r>
      <w:r w:rsidRPr="00ED5D3E">
        <w:rPr>
          <w:rFonts w:ascii="Times New Roman" w:hAnsi="Times New Roman"/>
          <w:sz w:val="28"/>
          <w:szCs w:val="28"/>
          <w:lang w:val="ru-RU"/>
        </w:rPr>
        <w:t>β</w:t>
      </w:r>
      <w:r w:rsidRPr="00ED5D3E">
        <w:rPr>
          <w:rFonts w:ascii="Times New Roman" w:hAnsi="Times New Roman"/>
          <w:sz w:val="28"/>
          <w:szCs w:val="28"/>
        </w:rPr>
        <w:t>-</w:t>
      </w:r>
      <w:r>
        <w:rPr>
          <w:rFonts w:ascii="Times New Roman" w:hAnsi="Times New Roman"/>
          <w:sz w:val="28"/>
          <w:szCs w:val="28"/>
        </w:rPr>
        <w:t>АБ</w:t>
      </w:r>
      <w:r w:rsidRPr="00ED5D3E">
        <w:rPr>
          <w:rFonts w:ascii="Times New Roman" w:hAnsi="Times New Roman"/>
          <w:sz w:val="28"/>
          <w:szCs w:val="28"/>
        </w:rPr>
        <w:t xml:space="preserve"> (18 проти 16%; </w:t>
      </w:r>
      <w:r w:rsidRPr="00ED5D3E">
        <w:rPr>
          <w:rFonts w:ascii="Times New Roman" w:hAnsi="Times New Roman"/>
          <w:sz w:val="28"/>
          <w:szCs w:val="28"/>
          <w:lang w:val="en-US"/>
        </w:rPr>
        <w:t>RR</w:t>
      </w:r>
      <w:r w:rsidRPr="00ED5D3E">
        <w:rPr>
          <w:rFonts w:ascii="Times New Roman" w:hAnsi="Times New Roman"/>
          <w:sz w:val="28"/>
          <w:szCs w:val="28"/>
        </w:rPr>
        <w:t xml:space="preserve">, 0,89). </w:t>
      </w:r>
      <w:r>
        <w:rPr>
          <w:rFonts w:ascii="Times New Roman" w:hAnsi="Times New Roman"/>
          <w:sz w:val="28"/>
          <w:szCs w:val="28"/>
        </w:rPr>
        <w:t>Ок</w:t>
      </w:r>
      <w:r w:rsidRPr="00ED5D3E">
        <w:rPr>
          <w:rFonts w:ascii="Times New Roman" w:hAnsi="Times New Roman"/>
          <w:sz w:val="28"/>
          <w:szCs w:val="28"/>
        </w:rPr>
        <w:t>рім того, мета</w:t>
      </w:r>
      <w:r w:rsidR="001B2806">
        <w:rPr>
          <w:rFonts w:ascii="Times New Roman" w:hAnsi="Times New Roman"/>
          <w:sz w:val="28"/>
          <w:szCs w:val="28"/>
        </w:rPr>
        <w:t>-</w:t>
      </w:r>
      <w:r w:rsidRPr="00ED5D3E">
        <w:rPr>
          <w:rFonts w:ascii="Times New Roman" w:hAnsi="Times New Roman"/>
          <w:sz w:val="28"/>
          <w:szCs w:val="28"/>
        </w:rPr>
        <w:t>аналіз підтвердив зниження смертності за всіма причинами (R</w:t>
      </w:r>
      <w:r w:rsidRPr="00ED5D3E">
        <w:rPr>
          <w:rFonts w:ascii="Times New Roman" w:hAnsi="Times New Roman"/>
          <w:sz w:val="28"/>
          <w:szCs w:val="28"/>
          <w:lang w:val="en-US"/>
        </w:rPr>
        <w:t>R</w:t>
      </w:r>
      <w:r w:rsidRPr="00ED5D3E">
        <w:rPr>
          <w:rFonts w:ascii="Times New Roman" w:hAnsi="Times New Roman"/>
          <w:sz w:val="28"/>
          <w:szCs w:val="28"/>
          <w:lang w:val="ru-RU"/>
        </w:rPr>
        <w:t>, 0,73; 95% ДІ: 0,62</w:t>
      </w:r>
      <w:r>
        <w:rPr>
          <w:rFonts w:ascii="Times New Roman" w:hAnsi="Times New Roman"/>
          <w:sz w:val="28"/>
          <w:szCs w:val="28"/>
          <w:lang w:val="ru-RU"/>
        </w:rPr>
        <w:t>-</w:t>
      </w:r>
      <w:r w:rsidRPr="00ED5D3E">
        <w:rPr>
          <w:rFonts w:ascii="Times New Roman" w:hAnsi="Times New Roman"/>
          <w:sz w:val="28"/>
          <w:szCs w:val="28"/>
          <w:lang w:val="ru-RU"/>
        </w:rPr>
        <w:t xml:space="preserve">0,85) у групі </w:t>
      </w:r>
      <w:r w:rsidR="00035FE8">
        <w:rPr>
          <w:rFonts w:ascii="Times New Roman" w:hAnsi="Times New Roman"/>
          <w:sz w:val="28"/>
          <w:szCs w:val="28"/>
          <w:lang w:val="ru-RU"/>
        </w:rPr>
        <w:br/>
      </w:r>
      <w:r w:rsidRPr="00ED5D3E">
        <w:rPr>
          <w:rFonts w:ascii="Times New Roman" w:hAnsi="Times New Roman"/>
          <w:sz w:val="28"/>
          <w:szCs w:val="28"/>
          <w:lang w:val="ru-RU"/>
        </w:rPr>
        <w:t>β-АБ.</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 xml:space="preserve">Залишається невирішеним питання </w:t>
      </w:r>
      <w:r>
        <w:rPr>
          <w:rFonts w:ascii="Times New Roman" w:hAnsi="Times New Roman"/>
          <w:sz w:val="28"/>
          <w:szCs w:val="28"/>
        </w:rPr>
        <w:t xml:space="preserve">стосовно </w:t>
      </w:r>
      <w:r w:rsidRPr="00ED5D3E">
        <w:rPr>
          <w:rFonts w:ascii="Times New Roman" w:hAnsi="Times New Roman"/>
          <w:sz w:val="28"/>
          <w:szCs w:val="28"/>
        </w:rPr>
        <w:t>впливу β-АБ на активність перифер</w:t>
      </w:r>
      <w:r>
        <w:rPr>
          <w:rFonts w:ascii="Times New Roman" w:hAnsi="Times New Roman"/>
          <w:sz w:val="28"/>
          <w:szCs w:val="28"/>
        </w:rPr>
        <w:t>ичних ДЙ</w:t>
      </w:r>
      <w:r w:rsidRPr="00ED5D3E">
        <w:rPr>
          <w:rFonts w:ascii="Times New Roman" w:hAnsi="Times New Roman"/>
          <w:sz w:val="28"/>
          <w:szCs w:val="28"/>
        </w:rPr>
        <w:t xml:space="preserve"> та рівень Т</w:t>
      </w:r>
      <w:r w:rsidRPr="00ED5D3E">
        <w:rPr>
          <w:rFonts w:ascii="Times New Roman" w:hAnsi="Times New Roman"/>
          <w:sz w:val="28"/>
          <w:szCs w:val="28"/>
          <w:vertAlign w:val="subscript"/>
        </w:rPr>
        <w:t>3в</w:t>
      </w:r>
      <w:r w:rsidRPr="00ED5D3E">
        <w:rPr>
          <w:rFonts w:ascii="Times New Roman" w:hAnsi="Times New Roman"/>
          <w:sz w:val="28"/>
          <w:szCs w:val="28"/>
        </w:rPr>
        <w:t xml:space="preserve"> у хворих </w:t>
      </w:r>
      <w:r>
        <w:rPr>
          <w:rFonts w:ascii="Times New Roman" w:hAnsi="Times New Roman"/>
          <w:sz w:val="28"/>
          <w:szCs w:val="28"/>
        </w:rPr>
        <w:t>і</w:t>
      </w:r>
      <w:r w:rsidRPr="00ED5D3E">
        <w:rPr>
          <w:rFonts w:ascii="Times New Roman" w:hAnsi="Times New Roman"/>
          <w:sz w:val="28"/>
          <w:szCs w:val="28"/>
        </w:rPr>
        <w:t>з СНТ</w:t>
      </w:r>
      <w:r w:rsidRPr="00ED5D3E">
        <w:rPr>
          <w:rFonts w:ascii="Times New Roman" w:hAnsi="Times New Roman"/>
          <w:sz w:val="28"/>
          <w:szCs w:val="28"/>
          <w:vertAlign w:val="subscript"/>
        </w:rPr>
        <w:t>3</w:t>
      </w:r>
      <w:r w:rsidRPr="00ED5D3E">
        <w:rPr>
          <w:rFonts w:ascii="Times New Roman" w:hAnsi="Times New Roman"/>
          <w:sz w:val="28"/>
          <w:szCs w:val="28"/>
        </w:rPr>
        <w:t xml:space="preserve"> [</w:t>
      </w:r>
      <w:r w:rsidR="00E067CE">
        <w:fldChar w:fldCharType="begin"/>
      </w:r>
      <w:r w:rsidR="00E067CE">
        <w:instrText xml:space="preserve"> REF _Ref3</w:instrText>
      </w:r>
      <w:r w:rsidR="00E067CE">
        <w:instrText xml:space="preserve">7771804 \n \h  \* MERGEFORMAT </w:instrText>
      </w:r>
      <w:r w:rsidR="00E067CE">
        <w:fldChar w:fldCharType="separate"/>
      </w:r>
      <w:r w:rsidR="006A58C3" w:rsidRPr="006A58C3">
        <w:rPr>
          <w:rFonts w:ascii="Times New Roman" w:hAnsi="Times New Roman"/>
          <w:sz w:val="28"/>
          <w:szCs w:val="28"/>
        </w:rPr>
        <w:t>221</w:t>
      </w:r>
      <w:r w:rsidR="00E067CE">
        <w:fldChar w:fldCharType="end"/>
      </w:r>
      <w:r w:rsidRPr="00ED5D3E">
        <w:rPr>
          <w:rFonts w:ascii="Times New Roman" w:hAnsi="Times New Roman"/>
          <w:sz w:val="28"/>
          <w:szCs w:val="28"/>
          <w:lang w:val="ru-RU"/>
        </w:rPr>
        <w:t>].</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lang w:val="ru-RU"/>
        </w:rPr>
        <w:tab/>
      </w:r>
      <w:r w:rsidRPr="00ED5D3E">
        <w:rPr>
          <w:rFonts w:ascii="Times New Roman" w:hAnsi="Times New Roman"/>
          <w:sz w:val="28"/>
          <w:szCs w:val="28"/>
          <w:lang w:eastAsia="ru-RU"/>
        </w:rPr>
        <w:t>β-АБ здавна застосовуються при лікуванні хворих на тиреотоксикоз. Препарати блокують позатиреоїдний метаболізм гормонів ЩЗ, інгібуючи активність ДЙ [</w:t>
      </w:r>
      <w:r w:rsidR="00E067CE">
        <w:fldChar w:fldCharType="begin"/>
      </w:r>
      <w:r w:rsidR="00E067CE">
        <w:instrText xml:space="preserve"> REF _Ref37800611 \n \h  \* MERGEFORMAT </w:instrText>
      </w:r>
      <w:r w:rsidR="00E067CE">
        <w:fldChar w:fldCharType="separate"/>
      </w:r>
      <w:r w:rsidR="006A58C3" w:rsidRPr="006A58C3">
        <w:rPr>
          <w:rFonts w:ascii="Times New Roman" w:hAnsi="Times New Roman"/>
          <w:sz w:val="28"/>
          <w:szCs w:val="28"/>
          <w:lang w:eastAsia="ru-RU"/>
        </w:rPr>
        <w:t>423</w:t>
      </w:r>
      <w:r w:rsidR="00E067CE">
        <w:fldChar w:fldCharType="end"/>
      </w:r>
      <w:r w:rsidRPr="00ED5D3E">
        <w:rPr>
          <w:rFonts w:ascii="Times New Roman" w:hAnsi="Times New Roman"/>
          <w:sz w:val="28"/>
          <w:szCs w:val="28"/>
          <w:lang w:eastAsia="ru-RU"/>
        </w:rPr>
        <w:t>]. Зазначений ефект більшою мірою притаманний неселективним β-АБ, але властиви</w:t>
      </w:r>
      <w:r>
        <w:rPr>
          <w:rFonts w:ascii="Times New Roman" w:hAnsi="Times New Roman"/>
          <w:sz w:val="28"/>
          <w:szCs w:val="28"/>
          <w:lang w:eastAsia="ru-RU"/>
        </w:rPr>
        <w:t>й</w:t>
      </w:r>
      <w:r w:rsidRPr="00ED5D3E">
        <w:rPr>
          <w:rFonts w:ascii="Times New Roman" w:hAnsi="Times New Roman"/>
          <w:sz w:val="28"/>
          <w:szCs w:val="28"/>
          <w:lang w:eastAsia="ru-RU"/>
        </w:rPr>
        <w:t xml:space="preserve"> і селективним препаратам [</w:t>
      </w:r>
      <w:r w:rsidR="00E067CE">
        <w:fldChar w:fldCharType="begin"/>
      </w:r>
      <w:r w:rsidR="00E067CE">
        <w:instrText xml:space="preserve"> REF _Ref37800732 \n \h  \* MERGEFORMAT </w:instrText>
      </w:r>
      <w:r w:rsidR="00E067CE">
        <w:fldChar w:fldCharType="separate"/>
      </w:r>
      <w:r w:rsidR="006A58C3" w:rsidRPr="006A58C3">
        <w:rPr>
          <w:rFonts w:ascii="Times New Roman" w:hAnsi="Times New Roman"/>
          <w:sz w:val="28"/>
          <w:szCs w:val="28"/>
          <w:lang w:eastAsia="ru-RU"/>
        </w:rPr>
        <w:t>224</w:t>
      </w:r>
      <w:r w:rsidR="00E067CE">
        <w:fldChar w:fldCharType="end"/>
      </w:r>
      <w:r w:rsidRPr="00ED5D3E">
        <w:rPr>
          <w:rFonts w:ascii="Times New Roman" w:hAnsi="Times New Roman"/>
          <w:sz w:val="28"/>
          <w:szCs w:val="28"/>
        </w:rPr>
        <w:t xml:space="preserve">, </w:t>
      </w:r>
      <w:r w:rsidR="00E067CE">
        <w:fldChar w:fldCharType="begin"/>
      </w:r>
      <w:r w:rsidR="00E067CE">
        <w:instrText xml:space="preserve"> REF _Ref37800692 \n \h  \* MERGEFORMAT </w:instrText>
      </w:r>
      <w:r w:rsidR="00E067CE">
        <w:fldChar w:fldCharType="separate"/>
      </w:r>
      <w:r w:rsidR="006A58C3" w:rsidRPr="006A58C3">
        <w:rPr>
          <w:rFonts w:ascii="Times New Roman" w:hAnsi="Times New Roman"/>
          <w:sz w:val="28"/>
          <w:szCs w:val="28"/>
          <w:lang w:eastAsia="ru-RU"/>
        </w:rPr>
        <w:t>365</w:t>
      </w:r>
      <w:r w:rsidR="00E067CE">
        <w:fldChar w:fldCharType="end"/>
      </w:r>
      <w:r w:rsidRPr="00ED5D3E">
        <w:rPr>
          <w:rFonts w:ascii="Times New Roman" w:hAnsi="Times New Roman"/>
          <w:sz w:val="28"/>
          <w:szCs w:val="28"/>
          <w:lang w:eastAsia="ru-RU"/>
        </w:rPr>
        <w:t xml:space="preserve">]. </w:t>
      </w:r>
      <w:r>
        <w:rPr>
          <w:rFonts w:ascii="Times New Roman" w:hAnsi="Times New Roman"/>
          <w:sz w:val="28"/>
          <w:szCs w:val="28"/>
          <w:lang w:eastAsia="ru-RU"/>
        </w:rPr>
        <w:t xml:space="preserve">Водночас прояви синдрому відміни </w:t>
      </w:r>
      <w:r>
        <w:rPr>
          <w:rFonts w:ascii="Symbol" w:hAnsi="Symbol"/>
          <w:sz w:val="28"/>
          <w:szCs w:val="28"/>
          <w:lang w:eastAsia="ru-RU"/>
        </w:rPr>
        <w:t></w:t>
      </w:r>
      <w:r>
        <w:rPr>
          <w:rFonts w:ascii="Times New Roman" w:hAnsi="Times New Roman"/>
          <w:sz w:val="28"/>
          <w:szCs w:val="28"/>
          <w:lang w:eastAsia="ru-RU"/>
        </w:rPr>
        <w:t>-АБ пов’язують з</w:t>
      </w:r>
      <w:r w:rsidRPr="00ED5D3E">
        <w:rPr>
          <w:rFonts w:ascii="Times New Roman" w:hAnsi="Times New Roman"/>
          <w:sz w:val="28"/>
          <w:szCs w:val="28"/>
          <w:lang w:eastAsia="ru-RU"/>
        </w:rPr>
        <w:t xml:space="preserve"> підвищенням рівня Т</w:t>
      </w:r>
      <w:r w:rsidRPr="00ED5D3E">
        <w:rPr>
          <w:rFonts w:ascii="Times New Roman" w:hAnsi="Times New Roman"/>
          <w:sz w:val="28"/>
          <w:szCs w:val="28"/>
          <w:vertAlign w:val="subscript"/>
          <w:lang w:eastAsia="ru-RU"/>
        </w:rPr>
        <w:t>3</w:t>
      </w:r>
      <w:r w:rsidRPr="00ED5D3E">
        <w:rPr>
          <w:rFonts w:ascii="Times New Roman" w:hAnsi="Times New Roman"/>
          <w:sz w:val="28"/>
          <w:szCs w:val="28"/>
          <w:lang w:eastAsia="ru-RU"/>
        </w:rPr>
        <w:t xml:space="preserve"> на фоні зростання активності ДЙ [</w:t>
      </w:r>
      <w:r w:rsidR="00E067CE">
        <w:fldChar w:fldCharType="begin"/>
      </w:r>
      <w:r w:rsidR="00E067CE">
        <w:instrText xml:space="preserve"> REF _Ref37800989 \n \h  \* MERGEFORMAT </w:instrText>
      </w:r>
      <w:r w:rsidR="00E067CE">
        <w:fldChar w:fldCharType="separate"/>
      </w:r>
      <w:r w:rsidR="006A58C3" w:rsidRPr="006A58C3">
        <w:rPr>
          <w:rFonts w:ascii="Times New Roman" w:hAnsi="Times New Roman"/>
          <w:sz w:val="28"/>
          <w:szCs w:val="28"/>
          <w:lang w:eastAsia="ru-RU"/>
        </w:rPr>
        <w:t>441</w:t>
      </w:r>
      <w:r w:rsidR="00E067CE">
        <w:fldChar w:fldCharType="end"/>
      </w:r>
      <w:r w:rsidRPr="00ED5D3E">
        <w:rPr>
          <w:rFonts w:ascii="Times New Roman" w:hAnsi="Times New Roman"/>
          <w:sz w:val="28"/>
          <w:szCs w:val="28"/>
          <w:lang w:eastAsia="ru-RU"/>
        </w:rPr>
        <w:t>].</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Доведено, що у при гострому ІМ відбувається зниження активності перифер</w:t>
      </w:r>
      <w:r>
        <w:rPr>
          <w:rFonts w:ascii="Times New Roman" w:hAnsi="Times New Roman"/>
          <w:sz w:val="28"/>
          <w:szCs w:val="28"/>
        </w:rPr>
        <w:t>ичних</w:t>
      </w:r>
      <w:r w:rsidRPr="00ED5D3E">
        <w:rPr>
          <w:rFonts w:ascii="Times New Roman" w:hAnsi="Times New Roman"/>
          <w:sz w:val="28"/>
          <w:szCs w:val="28"/>
        </w:rPr>
        <w:t xml:space="preserve"> ДЙ та рівнів Т</w:t>
      </w:r>
      <w:r w:rsidRPr="00ED5D3E">
        <w:rPr>
          <w:rFonts w:ascii="Times New Roman" w:hAnsi="Times New Roman"/>
          <w:sz w:val="28"/>
          <w:szCs w:val="28"/>
          <w:vertAlign w:val="subscript"/>
        </w:rPr>
        <w:t>3</w:t>
      </w:r>
      <w:r w:rsidRPr="00ED5D3E">
        <w:rPr>
          <w:rFonts w:ascii="Times New Roman" w:hAnsi="Times New Roman"/>
          <w:sz w:val="28"/>
          <w:szCs w:val="28"/>
        </w:rPr>
        <w:t xml:space="preserve"> як у сироватці </w:t>
      </w:r>
      <w:r>
        <w:rPr>
          <w:rFonts w:ascii="Times New Roman" w:hAnsi="Times New Roman"/>
          <w:sz w:val="28"/>
          <w:szCs w:val="28"/>
        </w:rPr>
        <w:t xml:space="preserve">крові, так </w:t>
      </w:r>
      <w:r w:rsidRPr="00ED5D3E">
        <w:rPr>
          <w:rFonts w:ascii="Times New Roman" w:hAnsi="Times New Roman"/>
          <w:sz w:val="28"/>
          <w:szCs w:val="28"/>
        </w:rPr>
        <w:t>і у міокарді з поступовим відновленням до 12 тижня [</w:t>
      </w:r>
      <w:r w:rsidR="00E067CE">
        <w:fldChar w:fldCharType="begin"/>
      </w:r>
      <w:r w:rsidR="00E067CE">
        <w:instrText xml:space="preserve"> REF _Ref37752899 \n \h  \* MERGEFORMAT </w:instrText>
      </w:r>
      <w:r w:rsidR="00E067CE">
        <w:fldChar w:fldCharType="separate"/>
      </w:r>
      <w:r w:rsidR="006A58C3" w:rsidRPr="006A58C3">
        <w:rPr>
          <w:rFonts w:ascii="Times New Roman" w:hAnsi="Times New Roman"/>
          <w:sz w:val="28"/>
          <w:szCs w:val="28"/>
        </w:rPr>
        <w:t>342</w:t>
      </w:r>
      <w:r w:rsidR="00E067CE">
        <w:fldChar w:fldCharType="end"/>
      </w:r>
      <w:r w:rsidRPr="00ED5D3E">
        <w:rPr>
          <w:rFonts w:ascii="Times New Roman" w:hAnsi="Times New Roman"/>
          <w:sz w:val="28"/>
          <w:szCs w:val="28"/>
        </w:rPr>
        <w:t xml:space="preserve">]. Seara F.A.C. та співавт. у 2019 р продемонстрували, що застосування пропранололу блокує </w:t>
      </w:r>
      <w:r>
        <w:rPr>
          <w:rFonts w:ascii="Times New Roman" w:hAnsi="Times New Roman"/>
          <w:sz w:val="28"/>
          <w:szCs w:val="28"/>
        </w:rPr>
        <w:t xml:space="preserve">процеси </w:t>
      </w:r>
      <w:r w:rsidRPr="00ED5D3E">
        <w:rPr>
          <w:rFonts w:ascii="Times New Roman" w:hAnsi="Times New Roman"/>
          <w:sz w:val="28"/>
          <w:szCs w:val="28"/>
        </w:rPr>
        <w:t>відновлення рівня Т</w:t>
      </w:r>
      <w:r w:rsidRPr="00ED5D3E">
        <w:rPr>
          <w:rFonts w:ascii="Times New Roman" w:hAnsi="Times New Roman"/>
          <w:sz w:val="28"/>
          <w:szCs w:val="28"/>
          <w:vertAlign w:val="subscript"/>
        </w:rPr>
        <w:t>3</w:t>
      </w:r>
      <w:r w:rsidRPr="00ED5D3E">
        <w:rPr>
          <w:rFonts w:ascii="Times New Roman" w:hAnsi="Times New Roman"/>
          <w:sz w:val="28"/>
          <w:szCs w:val="28"/>
        </w:rPr>
        <w:t xml:space="preserve"> у зазначений термін [</w:t>
      </w:r>
      <w:r w:rsidR="00E067CE">
        <w:fldChar w:fldCharType="begin"/>
      </w:r>
      <w:r w:rsidR="00E067CE">
        <w:instrText xml:space="preserve"> REF _Ref37754134 \n \h  \* MERGEFORMAT </w:instrText>
      </w:r>
      <w:r w:rsidR="00E067CE">
        <w:fldChar w:fldCharType="separate"/>
      </w:r>
      <w:r w:rsidR="006A58C3" w:rsidRPr="006A58C3">
        <w:rPr>
          <w:rFonts w:ascii="Times New Roman" w:hAnsi="Times New Roman"/>
          <w:sz w:val="28"/>
          <w:szCs w:val="28"/>
        </w:rPr>
        <w:t>407</w:t>
      </w:r>
      <w:r w:rsidR="00E067CE">
        <w:fldChar w:fldCharType="end"/>
      </w:r>
      <w:r w:rsidRPr="00ED5D3E">
        <w:rPr>
          <w:rFonts w:ascii="Times New Roman" w:hAnsi="Times New Roman"/>
          <w:sz w:val="28"/>
          <w:szCs w:val="28"/>
        </w:rPr>
        <w:t xml:space="preserve">]. </w:t>
      </w:r>
    </w:p>
    <w:p w:rsidR="00643D94" w:rsidRPr="00ED5D3E" w:rsidRDefault="00643D94" w:rsidP="00D50455">
      <w:pPr>
        <w:widowControl w:val="0"/>
        <w:spacing w:after="0" w:line="360" w:lineRule="auto"/>
        <w:jc w:val="both"/>
        <w:rPr>
          <w:rStyle w:val="fontstyle01"/>
          <w:rFonts w:ascii="Times New Roman" w:hAnsi="Times New Roman"/>
          <w:sz w:val="28"/>
          <w:szCs w:val="28"/>
        </w:rPr>
      </w:pPr>
      <w:r w:rsidRPr="00ED5D3E">
        <w:rPr>
          <w:rFonts w:ascii="Times New Roman" w:hAnsi="Times New Roman"/>
          <w:sz w:val="28"/>
          <w:szCs w:val="28"/>
        </w:rPr>
        <w:tab/>
        <w:t>Zhang</w:t>
      </w:r>
      <w:r>
        <w:rPr>
          <w:rFonts w:ascii="Times New Roman" w:hAnsi="Times New Roman"/>
          <w:sz w:val="28"/>
          <w:szCs w:val="28"/>
        </w:rPr>
        <w:t xml:space="preserve"> К.</w:t>
      </w:r>
      <w:r w:rsidRPr="00ED5D3E">
        <w:rPr>
          <w:rFonts w:ascii="Times New Roman" w:hAnsi="Times New Roman"/>
          <w:sz w:val="28"/>
          <w:szCs w:val="28"/>
        </w:rPr>
        <w:t xml:space="preserve"> та співавт. (2018) на моделі ІМ у щурів продемонстрували, що застосування малих доз Т</w:t>
      </w:r>
      <w:r w:rsidRPr="00ED5D3E">
        <w:rPr>
          <w:rFonts w:ascii="Times New Roman" w:hAnsi="Times New Roman"/>
          <w:sz w:val="28"/>
          <w:szCs w:val="28"/>
          <w:vertAlign w:val="subscript"/>
        </w:rPr>
        <w:t>3</w:t>
      </w:r>
      <w:r w:rsidRPr="00ED5D3E">
        <w:rPr>
          <w:rFonts w:ascii="Times New Roman" w:hAnsi="Times New Roman"/>
          <w:sz w:val="28"/>
          <w:szCs w:val="28"/>
        </w:rPr>
        <w:t xml:space="preserve"> призв</w:t>
      </w:r>
      <w:r>
        <w:rPr>
          <w:rFonts w:ascii="Times New Roman" w:hAnsi="Times New Roman"/>
          <w:sz w:val="28"/>
          <w:szCs w:val="28"/>
        </w:rPr>
        <w:t xml:space="preserve">одить </w:t>
      </w:r>
      <w:r w:rsidRPr="00ED5D3E">
        <w:rPr>
          <w:rFonts w:ascii="Times New Roman" w:hAnsi="Times New Roman"/>
          <w:sz w:val="28"/>
          <w:szCs w:val="28"/>
        </w:rPr>
        <w:t>до вірогідно</w:t>
      </w:r>
      <w:r>
        <w:rPr>
          <w:rFonts w:ascii="Times New Roman" w:hAnsi="Times New Roman"/>
          <w:sz w:val="28"/>
          <w:szCs w:val="28"/>
        </w:rPr>
        <w:t>го</w:t>
      </w:r>
      <w:r w:rsidRPr="00ED5D3E">
        <w:rPr>
          <w:rFonts w:ascii="Times New Roman" w:hAnsi="Times New Roman"/>
          <w:sz w:val="28"/>
          <w:szCs w:val="28"/>
        </w:rPr>
        <w:t xml:space="preserve"> покращення </w:t>
      </w:r>
      <w:r>
        <w:rPr>
          <w:rFonts w:ascii="Times New Roman" w:hAnsi="Times New Roman"/>
          <w:sz w:val="28"/>
          <w:szCs w:val="28"/>
        </w:rPr>
        <w:t xml:space="preserve">показників </w:t>
      </w:r>
      <w:r w:rsidRPr="00ED5D3E">
        <w:rPr>
          <w:rFonts w:ascii="Times New Roman" w:hAnsi="Times New Roman"/>
          <w:sz w:val="28"/>
          <w:szCs w:val="28"/>
        </w:rPr>
        <w:t xml:space="preserve">внутрішньосерцевої гемодинаміки, порівняно </w:t>
      </w:r>
      <w:r>
        <w:rPr>
          <w:rFonts w:ascii="Times New Roman" w:hAnsi="Times New Roman"/>
          <w:sz w:val="28"/>
          <w:szCs w:val="28"/>
        </w:rPr>
        <w:t>і</w:t>
      </w:r>
      <w:r w:rsidRPr="00ED5D3E">
        <w:rPr>
          <w:rFonts w:ascii="Times New Roman" w:hAnsi="Times New Roman"/>
          <w:sz w:val="28"/>
          <w:szCs w:val="28"/>
        </w:rPr>
        <w:t xml:space="preserve">з </w:t>
      </w:r>
      <w:r>
        <w:rPr>
          <w:rFonts w:ascii="Times New Roman" w:hAnsi="Times New Roman"/>
          <w:sz w:val="28"/>
          <w:szCs w:val="28"/>
        </w:rPr>
        <w:t xml:space="preserve">введенням </w:t>
      </w:r>
      <w:r w:rsidRPr="00ED5D3E">
        <w:rPr>
          <w:rFonts w:ascii="Times New Roman" w:hAnsi="Times New Roman"/>
          <w:sz w:val="28"/>
          <w:szCs w:val="28"/>
        </w:rPr>
        <w:t>селективн</w:t>
      </w:r>
      <w:r>
        <w:rPr>
          <w:rFonts w:ascii="Times New Roman" w:hAnsi="Times New Roman"/>
          <w:sz w:val="28"/>
          <w:szCs w:val="28"/>
        </w:rPr>
        <w:t>ого</w:t>
      </w:r>
      <w:r w:rsidRPr="00ED5D3E">
        <w:rPr>
          <w:rFonts w:ascii="Times New Roman" w:hAnsi="Times New Roman"/>
          <w:sz w:val="28"/>
          <w:szCs w:val="28"/>
        </w:rPr>
        <w:t xml:space="preserve"> β</w:t>
      </w:r>
      <w:r w:rsidRPr="00ED5D3E">
        <w:rPr>
          <w:rFonts w:ascii="Times New Roman" w:hAnsi="Times New Roman"/>
          <w:sz w:val="28"/>
          <w:szCs w:val="28"/>
          <w:vertAlign w:val="subscript"/>
        </w:rPr>
        <w:t>1</w:t>
      </w:r>
      <w:r w:rsidRPr="00ED5D3E">
        <w:rPr>
          <w:rFonts w:ascii="Times New Roman" w:hAnsi="Times New Roman"/>
          <w:sz w:val="28"/>
          <w:szCs w:val="28"/>
        </w:rPr>
        <w:t>-АБ метопролол</w:t>
      </w:r>
      <w:r>
        <w:rPr>
          <w:rFonts w:ascii="Times New Roman" w:hAnsi="Times New Roman"/>
          <w:sz w:val="28"/>
          <w:szCs w:val="28"/>
        </w:rPr>
        <w:t>у</w:t>
      </w:r>
      <w:r w:rsidRPr="00ED5D3E">
        <w:rPr>
          <w:rFonts w:ascii="Times New Roman" w:hAnsi="Times New Roman"/>
          <w:sz w:val="28"/>
          <w:szCs w:val="28"/>
        </w:rPr>
        <w:t xml:space="preserve"> [</w:t>
      </w:r>
      <w:r w:rsidR="00E067CE">
        <w:fldChar w:fldCharType="begin"/>
      </w:r>
      <w:r w:rsidR="00E067CE">
        <w:instrText xml:space="preserve"> REF _Ref37801887 \n \h  \* MERGEFORMAT </w:instrText>
      </w:r>
      <w:r w:rsidR="00E067CE">
        <w:fldChar w:fldCharType="separate"/>
      </w:r>
      <w:r w:rsidR="006A58C3" w:rsidRPr="006A58C3">
        <w:rPr>
          <w:rFonts w:ascii="Times New Roman" w:hAnsi="Times New Roman"/>
          <w:sz w:val="28"/>
          <w:szCs w:val="28"/>
        </w:rPr>
        <w:t>482</w:t>
      </w:r>
      <w:r w:rsidR="00E067CE">
        <w:fldChar w:fldCharType="end"/>
      </w:r>
      <w:r w:rsidRPr="00ED5D3E">
        <w:rPr>
          <w:rStyle w:val="fontstyle01"/>
          <w:rFonts w:cs="Arial"/>
          <w:sz w:val="28"/>
          <w:szCs w:val="28"/>
        </w:rPr>
        <w:t xml:space="preserve">]. </w:t>
      </w:r>
      <w:r w:rsidRPr="00ED5D3E">
        <w:rPr>
          <w:rStyle w:val="fontstyle01"/>
          <w:rFonts w:ascii="Times New Roman" w:hAnsi="Times New Roman"/>
          <w:sz w:val="28"/>
          <w:szCs w:val="28"/>
        </w:rPr>
        <w:t xml:space="preserve">Автори </w:t>
      </w:r>
      <w:r>
        <w:rPr>
          <w:rStyle w:val="fontstyle01"/>
          <w:rFonts w:ascii="Times New Roman" w:hAnsi="Times New Roman"/>
          <w:sz w:val="28"/>
          <w:szCs w:val="28"/>
        </w:rPr>
        <w:t xml:space="preserve">пов’язують </w:t>
      </w:r>
      <w:r w:rsidRPr="00ED5D3E">
        <w:rPr>
          <w:rStyle w:val="fontstyle01"/>
          <w:rFonts w:ascii="Times New Roman" w:hAnsi="Times New Roman"/>
          <w:sz w:val="28"/>
          <w:szCs w:val="28"/>
        </w:rPr>
        <w:t>негативну дію метопрололу на тканинний (міокард</w:t>
      </w:r>
      <w:r>
        <w:rPr>
          <w:rStyle w:val="fontstyle01"/>
          <w:rFonts w:ascii="Times New Roman" w:hAnsi="Times New Roman"/>
          <w:sz w:val="28"/>
          <w:szCs w:val="28"/>
        </w:rPr>
        <w:t>і</w:t>
      </w:r>
      <w:r w:rsidRPr="00ED5D3E">
        <w:rPr>
          <w:rStyle w:val="fontstyle01"/>
          <w:rFonts w:ascii="Times New Roman" w:hAnsi="Times New Roman"/>
          <w:sz w:val="28"/>
          <w:szCs w:val="28"/>
        </w:rPr>
        <w:t>альний) рівень Т</w:t>
      </w:r>
      <w:r w:rsidRPr="00ED5D3E">
        <w:rPr>
          <w:rStyle w:val="fontstyle01"/>
          <w:rFonts w:ascii="Times New Roman" w:hAnsi="Times New Roman"/>
          <w:sz w:val="28"/>
          <w:szCs w:val="28"/>
          <w:vertAlign w:val="subscript"/>
        </w:rPr>
        <w:t>3</w:t>
      </w:r>
      <w:r w:rsidRPr="00ED5D3E">
        <w:rPr>
          <w:rStyle w:val="fontstyle01"/>
          <w:rFonts w:ascii="Times New Roman" w:hAnsi="Times New Roman"/>
          <w:sz w:val="28"/>
          <w:szCs w:val="28"/>
        </w:rPr>
        <w:t xml:space="preserve"> пригнічення</w:t>
      </w:r>
      <w:r>
        <w:rPr>
          <w:rStyle w:val="fontstyle01"/>
          <w:rFonts w:ascii="Times New Roman" w:hAnsi="Times New Roman"/>
          <w:sz w:val="28"/>
          <w:szCs w:val="28"/>
        </w:rPr>
        <w:t>м</w:t>
      </w:r>
      <w:r w:rsidRPr="00ED5D3E">
        <w:rPr>
          <w:rStyle w:val="fontstyle01"/>
          <w:rFonts w:ascii="Times New Roman" w:hAnsi="Times New Roman"/>
          <w:sz w:val="28"/>
          <w:szCs w:val="28"/>
        </w:rPr>
        <w:t xml:space="preserve"> активності ДЙ [</w:t>
      </w:r>
      <w:r w:rsidR="00E067CE">
        <w:fldChar w:fldCharType="begin"/>
      </w:r>
      <w:r w:rsidR="00E067CE">
        <w:instrText xml:space="preserve"> REF _Ref37801887 \n \h  \* MERGEFORMAT </w:instrText>
      </w:r>
      <w:r w:rsidR="00E067CE">
        <w:fldChar w:fldCharType="separate"/>
      </w:r>
      <w:r w:rsidR="006A58C3" w:rsidRPr="006A58C3">
        <w:rPr>
          <w:rStyle w:val="fontstyle01"/>
          <w:rFonts w:ascii="Times New Roman" w:hAnsi="Times New Roman"/>
          <w:sz w:val="28"/>
          <w:szCs w:val="28"/>
        </w:rPr>
        <w:t>482</w:t>
      </w:r>
      <w:r w:rsidR="00E067CE">
        <w:fldChar w:fldCharType="end"/>
      </w:r>
      <w:r w:rsidRPr="00ED5D3E">
        <w:rPr>
          <w:rStyle w:val="fontstyle01"/>
          <w:rFonts w:ascii="Times New Roman" w:hAnsi="Times New Roman"/>
          <w:sz w:val="28"/>
          <w:szCs w:val="28"/>
        </w:rPr>
        <w:t>].</w:t>
      </w:r>
    </w:p>
    <w:p w:rsidR="00643D94" w:rsidRPr="00ED5D3E" w:rsidRDefault="00643D94" w:rsidP="00D50455">
      <w:pPr>
        <w:widowControl w:val="0"/>
        <w:spacing w:after="0" w:line="360" w:lineRule="auto"/>
        <w:jc w:val="both"/>
        <w:rPr>
          <w:rStyle w:val="fontstyle01"/>
          <w:rFonts w:ascii="Times New Roman" w:hAnsi="Times New Roman"/>
          <w:sz w:val="28"/>
          <w:szCs w:val="28"/>
        </w:rPr>
      </w:pPr>
      <w:r w:rsidRPr="00ED5D3E">
        <w:rPr>
          <w:rStyle w:val="fontstyle01"/>
          <w:rFonts w:ascii="Times New Roman" w:hAnsi="Times New Roman"/>
          <w:sz w:val="28"/>
          <w:szCs w:val="28"/>
        </w:rPr>
        <w:tab/>
        <w:t>У клінічному дослідже</w:t>
      </w:r>
      <w:r w:rsidR="002C6FD9">
        <w:rPr>
          <w:rStyle w:val="fontstyle01"/>
          <w:rFonts w:ascii="Times New Roman" w:hAnsi="Times New Roman"/>
          <w:sz w:val="28"/>
          <w:szCs w:val="28"/>
        </w:rPr>
        <w:t>н</w:t>
      </w:r>
      <w:r w:rsidRPr="00ED5D3E">
        <w:rPr>
          <w:rStyle w:val="fontstyle01"/>
          <w:rFonts w:ascii="Times New Roman" w:hAnsi="Times New Roman"/>
          <w:sz w:val="28"/>
          <w:szCs w:val="28"/>
        </w:rPr>
        <w:t xml:space="preserve">ні </w:t>
      </w:r>
      <w:r w:rsidR="00BD35FC">
        <w:rPr>
          <w:rStyle w:val="fontstyle01"/>
          <w:rFonts w:ascii="Times New Roman" w:hAnsi="Times New Roman"/>
          <w:sz w:val="28"/>
          <w:szCs w:val="28"/>
        </w:rPr>
        <w:t>було показано</w:t>
      </w:r>
      <w:r w:rsidRPr="00ED5D3E">
        <w:rPr>
          <w:rStyle w:val="fontstyle01"/>
          <w:rFonts w:ascii="Times New Roman" w:hAnsi="Times New Roman"/>
          <w:sz w:val="28"/>
          <w:szCs w:val="28"/>
        </w:rPr>
        <w:t>, що інший селективний β</w:t>
      </w:r>
      <w:r w:rsidRPr="00ED5D3E">
        <w:rPr>
          <w:rStyle w:val="fontstyle01"/>
          <w:rFonts w:ascii="Times New Roman" w:hAnsi="Times New Roman"/>
          <w:sz w:val="28"/>
          <w:szCs w:val="28"/>
          <w:vertAlign w:val="subscript"/>
        </w:rPr>
        <w:t>1</w:t>
      </w:r>
      <w:r w:rsidRPr="00ED5D3E">
        <w:rPr>
          <w:rStyle w:val="fontstyle01"/>
          <w:rFonts w:ascii="Times New Roman" w:hAnsi="Times New Roman"/>
          <w:sz w:val="28"/>
          <w:szCs w:val="28"/>
        </w:rPr>
        <w:t>-АБ атенолол призводи</w:t>
      </w:r>
      <w:r>
        <w:rPr>
          <w:rStyle w:val="fontstyle01"/>
          <w:rFonts w:ascii="Times New Roman" w:hAnsi="Times New Roman"/>
          <w:sz w:val="28"/>
          <w:szCs w:val="28"/>
        </w:rPr>
        <w:t>ть</w:t>
      </w:r>
      <w:r w:rsidRPr="00ED5D3E">
        <w:rPr>
          <w:rStyle w:val="fontstyle01"/>
          <w:rFonts w:ascii="Times New Roman" w:hAnsi="Times New Roman"/>
          <w:sz w:val="28"/>
          <w:szCs w:val="28"/>
        </w:rPr>
        <w:t xml:space="preserve"> до зменшення рівня Т</w:t>
      </w:r>
      <w:r w:rsidRPr="00ED5D3E">
        <w:rPr>
          <w:rStyle w:val="fontstyle01"/>
          <w:rFonts w:ascii="Times New Roman" w:hAnsi="Times New Roman"/>
          <w:sz w:val="28"/>
          <w:szCs w:val="28"/>
          <w:vertAlign w:val="subscript"/>
        </w:rPr>
        <w:t>3</w:t>
      </w:r>
      <w:r w:rsidRPr="00ED5D3E">
        <w:rPr>
          <w:rStyle w:val="fontstyle01"/>
          <w:rFonts w:ascii="Times New Roman" w:hAnsi="Times New Roman"/>
          <w:sz w:val="28"/>
          <w:szCs w:val="28"/>
        </w:rPr>
        <w:t xml:space="preserve"> у сироватці крові через 7 днів його застосування у хворих з помірним тиреотоксикозом [</w:t>
      </w:r>
      <w:r w:rsidR="00E067CE">
        <w:fldChar w:fldCharType="begin"/>
      </w:r>
      <w:r w:rsidR="00E067CE">
        <w:instrText xml:space="preserve"> REF _Ref37801977 \n \h  \* MERGEFORMAT </w:instrText>
      </w:r>
      <w:r w:rsidR="00E067CE">
        <w:fldChar w:fldCharType="separate"/>
      </w:r>
      <w:r w:rsidR="006A58C3" w:rsidRPr="006A58C3">
        <w:rPr>
          <w:rStyle w:val="fontstyle01"/>
          <w:rFonts w:ascii="Times New Roman" w:hAnsi="Times New Roman"/>
          <w:sz w:val="28"/>
          <w:szCs w:val="28"/>
        </w:rPr>
        <w:t>332</w:t>
      </w:r>
      <w:r w:rsidR="00E067CE">
        <w:fldChar w:fldCharType="end"/>
      </w:r>
      <w:r w:rsidRPr="00ED5D3E">
        <w:rPr>
          <w:rStyle w:val="fontstyle01"/>
          <w:rFonts w:ascii="Times New Roman" w:hAnsi="Times New Roman"/>
          <w:sz w:val="28"/>
          <w:szCs w:val="28"/>
        </w:rPr>
        <w:t xml:space="preserve">]. Подібні результати було отримано й </w:t>
      </w:r>
      <w:r>
        <w:rPr>
          <w:rStyle w:val="fontstyle01"/>
          <w:rFonts w:ascii="Times New Roman" w:hAnsi="Times New Roman"/>
          <w:sz w:val="28"/>
          <w:szCs w:val="28"/>
        </w:rPr>
        <w:t>при застосуванн</w:t>
      </w:r>
      <w:r w:rsidR="008564B5">
        <w:rPr>
          <w:rStyle w:val="fontstyle01"/>
          <w:rFonts w:ascii="Times New Roman" w:hAnsi="Times New Roman"/>
          <w:sz w:val="28"/>
          <w:szCs w:val="28"/>
        </w:rPr>
        <w:t>і</w:t>
      </w:r>
      <w:r>
        <w:rPr>
          <w:rStyle w:val="fontstyle01"/>
          <w:rFonts w:ascii="Times New Roman" w:hAnsi="Times New Roman"/>
          <w:sz w:val="28"/>
          <w:szCs w:val="28"/>
        </w:rPr>
        <w:t xml:space="preserve"> </w:t>
      </w:r>
      <w:r w:rsidRPr="00ED5D3E">
        <w:rPr>
          <w:rStyle w:val="fontstyle01"/>
          <w:rFonts w:ascii="Times New Roman" w:hAnsi="Times New Roman"/>
          <w:sz w:val="28"/>
          <w:szCs w:val="28"/>
        </w:rPr>
        <w:t>бісопрололу [</w:t>
      </w:r>
      <w:r w:rsidR="00E067CE">
        <w:fldChar w:fldCharType="begin"/>
      </w:r>
      <w:r w:rsidR="00E067CE">
        <w:instrText xml:space="preserve"> REF _Ref37802015 \n \h  \* MERGEFORMAT </w:instrText>
      </w:r>
      <w:r w:rsidR="00E067CE">
        <w:fldChar w:fldCharType="separate"/>
      </w:r>
      <w:r w:rsidR="006A58C3" w:rsidRPr="006A58C3">
        <w:rPr>
          <w:rStyle w:val="fontstyle01"/>
          <w:rFonts w:ascii="Times New Roman" w:hAnsi="Times New Roman"/>
          <w:sz w:val="28"/>
          <w:szCs w:val="28"/>
        </w:rPr>
        <w:t>446</w:t>
      </w:r>
      <w:r w:rsidR="00E067CE">
        <w:fldChar w:fldCharType="end"/>
      </w:r>
      <w:r w:rsidRPr="00ED5D3E">
        <w:rPr>
          <w:rStyle w:val="fontstyle01"/>
          <w:rFonts w:ascii="Times New Roman" w:hAnsi="Times New Roman"/>
          <w:sz w:val="28"/>
          <w:szCs w:val="28"/>
        </w:rPr>
        <w:t>].</w:t>
      </w:r>
    </w:p>
    <w:p w:rsidR="00643D94" w:rsidRDefault="00643D94" w:rsidP="00D50455">
      <w:pPr>
        <w:widowControl w:val="0"/>
        <w:spacing w:after="0" w:line="360" w:lineRule="auto"/>
        <w:jc w:val="both"/>
        <w:rPr>
          <w:rStyle w:val="fontstyle01"/>
          <w:rFonts w:ascii="Times New Roman" w:hAnsi="Times New Roman"/>
          <w:sz w:val="28"/>
          <w:szCs w:val="28"/>
        </w:rPr>
      </w:pPr>
      <w:r w:rsidRPr="00ED5D3E">
        <w:rPr>
          <w:rStyle w:val="fontstyle01"/>
          <w:rFonts w:ascii="Times New Roman" w:hAnsi="Times New Roman"/>
          <w:sz w:val="28"/>
          <w:szCs w:val="28"/>
        </w:rPr>
        <w:tab/>
      </w:r>
      <w:r w:rsidRPr="00ED5D3E">
        <w:rPr>
          <w:rStyle w:val="fontstyle01"/>
          <w:rFonts w:ascii="Times New Roman" w:hAnsi="Times New Roman"/>
          <w:sz w:val="28"/>
          <w:szCs w:val="28"/>
          <w:lang w:val="en-US"/>
        </w:rPr>
        <w:t>Andjelkovic</w:t>
      </w:r>
      <w:r w:rsidRPr="00975AA4">
        <w:rPr>
          <w:rStyle w:val="fontstyle01"/>
          <w:rFonts w:ascii="Times New Roman" w:hAnsi="Times New Roman"/>
          <w:sz w:val="28"/>
          <w:szCs w:val="28"/>
          <w:lang w:val="ru-RU"/>
        </w:rPr>
        <w:t xml:space="preserve"> </w:t>
      </w:r>
      <w:r>
        <w:rPr>
          <w:rStyle w:val="fontstyle01"/>
          <w:rFonts w:ascii="Times New Roman" w:hAnsi="Times New Roman"/>
          <w:sz w:val="28"/>
          <w:szCs w:val="28"/>
          <w:lang w:val="en-US"/>
        </w:rPr>
        <w:t>M</w:t>
      </w:r>
      <w:r w:rsidRPr="00975AA4">
        <w:rPr>
          <w:rStyle w:val="fontstyle01"/>
          <w:rFonts w:ascii="Times New Roman" w:hAnsi="Times New Roman"/>
          <w:sz w:val="28"/>
          <w:szCs w:val="28"/>
          <w:lang w:val="ru-RU"/>
        </w:rPr>
        <w:t>.</w:t>
      </w:r>
      <w:r w:rsidRPr="00ED5D3E">
        <w:rPr>
          <w:rStyle w:val="fontstyle01"/>
          <w:rFonts w:ascii="Times New Roman" w:hAnsi="Times New Roman"/>
          <w:sz w:val="28"/>
          <w:szCs w:val="28"/>
        </w:rPr>
        <w:t xml:space="preserve"> та співавт. (2016) продемонстрували, що селективні β</w:t>
      </w:r>
      <w:r w:rsidRPr="00ED5D3E">
        <w:rPr>
          <w:rStyle w:val="fontstyle01"/>
          <w:rFonts w:ascii="Times New Roman" w:hAnsi="Times New Roman"/>
          <w:sz w:val="28"/>
          <w:szCs w:val="28"/>
          <w:vertAlign w:val="subscript"/>
        </w:rPr>
        <w:t>1</w:t>
      </w:r>
      <w:r w:rsidRPr="00ED5D3E">
        <w:rPr>
          <w:rStyle w:val="fontstyle01"/>
          <w:rFonts w:ascii="Times New Roman" w:hAnsi="Times New Roman"/>
          <w:sz w:val="28"/>
          <w:szCs w:val="28"/>
        </w:rPr>
        <w:t xml:space="preserve">-АБ можуть підвищувати сироватковий рівень ТТГ у хворих, </w:t>
      </w:r>
      <w:r>
        <w:rPr>
          <w:rStyle w:val="fontstyle01"/>
          <w:rFonts w:ascii="Times New Roman" w:hAnsi="Times New Roman"/>
          <w:sz w:val="28"/>
          <w:szCs w:val="28"/>
        </w:rPr>
        <w:t xml:space="preserve">яким проводилася замісна </w:t>
      </w:r>
      <w:r w:rsidRPr="00ED5D3E">
        <w:rPr>
          <w:rStyle w:val="fontstyle01"/>
          <w:rFonts w:ascii="Times New Roman" w:hAnsi="Times New Roman"/>
          <w:sz w:val="28"/>
          <w:szCs w:val="28"/>
        </w:rPr>
        <w:t>терапі</w:t>
      </w:r>
      <w:r>
        <w:rPr>
          <w:rStyle w:val="fontstyle01"/>
          <w:rFonts w:ascii="Times New Roman" w:hAnsi="Times New Roman"/>
          <w:sz w:val="28"/>
          <w:szCs w:val="28"/>
        </w:rPr>
        <w:t>я</w:t>
      </w:r>
      <w:r w:rsidRPr="00ED5D3E">
        <w:rPr>
          <w:rStyle w:val="fontstyle01"/>
          <w:rFonts w:ascii="Times New Roman" w:hAnsi="Times New Roman"/>
          <w:sz w:val="28"/>
          <w:szCs w:val="28"/>
        </w:rPr>
        <w:t xml:space="preserve"> левотироксином з приводу струмектомії [</w:t>
      </w:r>
      <w:r w:rsidR="00E067CE">
        <w:fldChar w:fldCharType="begin"/>
      </w:r>
      <w:r w:rsidR="00E067CE">
        <w:instrText xml:space="preserve"> REF _Ref37802075 \n \h  \* MERGEFORMAT </w:instrText>
      </w:r>
      <w:r w:rsidR="00E067CE">
        <w:fldChar w:fldCharType="separate"/>
      </w:r>
      <w:r w:rsidR="006A58C3" w:rsidRPr="006A58C3">
        <w:rPr>
          <w:rStyle w:val="fontstyle01"/>
          <w:rFonts w:ascii="Times New Roman" w:hAnsi="Times New Roman"/>
          <w:sz w:val="28"/>
          <w:szCs w:val="28"/>
        </w:rPr>
        <w:t>81</w:t>
      </w:r>
      <w:r w:rsidR="00E067CE">
        <w:fldChar w:fldCharType="end"/>
      </w:r>
      <w:r w:rsidRPr="00ED5D3E">
        <w:rPr>
          <w:rStyle w:val="fontstyle01"/>
          <w:rFonts w:ascii="Times New Roman" w:hAnsi="Times New Roman"/>
          <w:sz w:val="28"/>
          <w:szCs w:val="28"/>
        </w:rPr>
        <w:t>].</w:t>
      </w:r>
    </w:p>
    <w:p w:rsidR="00BD35FC" w:rsidRPr="00ED5D3E" w:rsidRDefault="00BD35FC" w:rsidP="00D50455">
      <w:pPr>
        <w:widowControl w:val="0"/>
        <w:spacing w:after="0" w:line="360" w:lineRule="auto"/>
        <w:jc w:val="both"/>
        <w:rPr>
          <w:rStyle w:val="fontstyle01"/>
          <w:rFonts w:ascii="Times New Roman" w:hAnsi="Times New Roman"/>
          <w:sz w:val="28"/>
          <w:szCs w:val="28"/>
        </w:rPr>
      </w:pPr>
      <w:r>
        <w:rPr>
          <w:rStyle w:val="fontstyle01"/>
          <w:rFonts w:ascii="Times New Roman" w:hAnsi="Times New Roman"/>
          <w:sz w:val="28"/>
          <w:szCs w:val="28"/>
        </w:rPr>
        <w:tab/>
        <w:t xml:space="preserve">Таким чином, </w:t>
      </w:r>
      <w:r w:rsidR="00322E2E">
        <w:rPr>
          <w:rStyle w:val="fontstyle01"/>
          <w:rFonts w:ascii="Times New Roman" w:hAnsi="Times New Roman"/>
          <w:sz w:val="28"/>
          <w:szCs w:val="28"/>
        </w:rPr>
        <w:t>при</w:t>
      </w:r>
      <w:r>
        <w:rPr>
          <w:rStyle w:val="fontstyle01"/>
          <w:rFonts w:ascii="Times New Roman" w:hAnsi="Times New Roman"/>
          <w:sz w:val="28"/>
          <w:szCs w:val="28"/>
        </w:rPr>
        <w:t xml:space="preserve"> застосуванні β-</w:t>
      </w:r>
      <w:r w:rsidR="001053F8">
        <w:rPr>
          <w:rStyle w:val="fontstyle01"/>
          <w:rFonts w:ascii="Times New Roman" w:hAnsi="Times New Roman"/>
          <w:sz w:val="28"/>
          <w:szCs w:val="28"/>
        </w:rPr>
        <w:t>АБ</w:t>
      </w:r>
      <w:r>
        <w:rPr>
          <w:rStyle w:val="fontstyle01"/>
          <w:rFonts w:ascii="Times New Roman" w:hAnsi="Times New Roman"/>
          <w:sz w:val="28"/>
          <w:szCs w:val="28"/>
        </w:rPr>
        <w:t xml:space="preserve"> у хворих із </w:t>
      </w:r>
      <w:r w:rsidR="001053F8">
        <w:rPr>
          <w:rStyle w:val="fontstyle01"/>
          <w:rFonts w:ascii="Times New Roman" w:hAnsi="Times New Roman"/>
          <w:sz w:val="28"/>
          <w:szCs w:val="28"/>
        </w:rPr>
        <w:t>СН</w:t>
      </w:r>
      <w:r>
        <w:rPr>
          <w:rStyle w:val="fontstyle01"/>
          <w:rFonts w:ascii="Times New Roman" w:hAnsi="Times New Roman"/>
          <w:sz w:val="28"/>
          <w:szCs w:val="28"/>
        </w:rPr>
        <w:t xml:space="preserve"> залишаються ще багато не вирішених питань</w:t>
      </w:r>
      <w:r w:rsidR="001053F8">
        <w:rPr>
          <w:rStyle w:val="fontstyle01"/>
          <w:rFonts w:ascii="Times New Roman" w:hAnsi="Times New Roman"/>
          <w:sz w:val="28"/>
          <w:szCs w:val="28"/>
        </w:rPr>
        <w:t xml:space="preserve">: що </w:t>
      </w:r>
      <w:r>
        <w:rPr>
          <w:rStyle w:val="fontstyle01"/>
          <w:rFonts w:ascii="Times New Roman" w:hAnsi="Times New Roman"/>
          <w:sz w:val="28"/>
          <w:szCs w:val="28"/>
        </w:rPr>
        <w:t>є кращим орієнтиром при титруванні препаратів – доза чи ЧСС</w:t>
      </w:r>
      <w:r w:rsidR="001053F8">
        <w:rPr>
          <w:rStyle w:val="fontstyle01"/>
          <w:rFonts w:ascii="Times New Roman" w:hAnsi="Times New Roman"/>
          <w:sz w:val="28"/>
          <w:szCs w:val="28"/>
        </w:rPr>
        <w:t>;</w:t>
      </w:r>
      <w:r>
        <w:rPr>
          <w:rStyle w:val="fontstyle01"/>
          <w:rFonts w:ascii="Times New Roman" w:hAnsi="Times New Roman"/>
          <w:sz w:val="28"/>
          <w:szCs w:val="28"/>
        </w:rPr>
        <w:t xml:space="preserve"> </w:t>
      </w:r>
      <w:r w:rsidR="001053F8">
        <w:rPr>
          <w:rStyle w:val="fontstyle01"/>
          <w:rFonts w:ascii="Times New Roman" w:hAnsi="Times New Roman"/>
          <w:sz w:val="28"/>
          <w:szCs w:val="28"/>
        </w:rPr>
        <w:t xml:space="preserve">які </w:t>
      </w:r>
      <w:r>
        <w:rPr>
          <w:rStyle w:val="fontstyle01"/>
          <w:rFonts w:ascii="Times New Roman" w:hAnsi="Times New Roman"/>
          <w:sz w:val="28"/>
          <w:szCs w:val="28"/>
        </w:rPr>
        <w:t xml:space="preserve">ефекти зазначені препарати чинять при </w:t>
      </w:r>
      <w:r w:rsidR="001053F8">
        <w:rPr>
          <w:rStyle w:val="fontstyle01"/>
          <w:rFonts w:ascii="Times New Roman" w:hAnsi="Times New Roman"/>
          <w:sz w:val="28"/>
          <w:szCs w:val="28"/>
        </w:rPr>
        <w:t>СН</w:t>
      </w:r>
      <w:r>
        <w:rPr>
          <w:rStyle w:val="fontstyle01"/>
          <w:rFonts w:ascii="Times New Roman" w:hAnsi="Times New Roman"/>
          <w:sz w:val="28"/>
          <w:szCs w:val="28"/>
        </w:rPr>
        <w:t xml:space="preserve"> зі збереженою </w:t>
      </w:r>
      <w:r w:rsidR="001053F8">
        <w:rPr>
          <w:rStyle w:val="fontstyle01"/>
          <w:rFonts w:ascii="Times New Roman" w:hAnsi="Times New Roman"/>
          <w:sz w:val="28"/>
          <w:szCs w:val="28"/>
        </w:rPr>
        <w:t>ФВ ЛШ</w:t>
      </w:r>
      <w:r>
        <w:rPr>
          <w:rStyle w:val="fontstyle01"/>
          <w:rFonts w:ascii="Times New Roman" w:hAnsi="Times New Roman"/>
          <w:sz w:val="28"/>
          <w:szCs w:val="28"/>
        </w:rPr>
        <w:t xml:space="preserve">? </w:t>
      </w:r>
      <w:r w:rsidR="00322E2E">
        <w:rPr>
          <w:rStyle w:val="fontstyle01"/>
          <w:rFonts w:ascii="Times New Roman" w:hAnsi="Times New Roman"/>
          <w:sz w:val="28"/>
          <w:szCs w:val="28"/>
        </w:rPr>
        <w:t>Як впливають β-</w:t>
      </w:r>
      <w:r w:rsidR="001053F8">
        <w:rPr>
          <w:rStyle w:val="fontstyle01"/>
          <w:rFonts w:ascii="Times New Roman" w:hAnsi="Times New Roman"/>
          <w:sz w:val="28"/>
          <w:szCs w:val="28"/>
        </w:rPr>
        <w:t>АБ</w:t>
      </w:r>
      <w:r w:rsidR="00322E2E">
        <w:rPr>
          <w:rStyle w:val="fontstyle01"/>
          <w:rFonts w:ascii="Times New Roman" w:hAnsi="Times New Roman"/>
          <w:sz w:val="28"/>
          <w:szCs w:val="28"/>
        </w:rPr>
        <w:t xml:space="preserve"> на перебіг </w:t>
      </w:r>
      <w:r w:rsidR="001053F8">
        <w:rPr>
          <w:rStyle w:val="fontstyle01"/>
          <w:rFonts w:ascii="Times New Roman" w:hAnsi="Times New Roman"/>
          <w:sz w:val="28"/>
          <w:szCs w:val="28"/>
        </w:rPr>
        <w:t>СН</w:t>
      </w:r>
      <w:r w:rsidR="00322E2E">
        <w:rPr>
          <w:rStyle w:val="fontstyle01"/>
          <w:rFonts w:ascii="Times New Roman" w:hAnsi="Times New Roman"/>
          <w:sz w:val="28"/>
          <w:szCs w:val="28"/>
        </w:rPr>
        <w:t xml:space="preserve"> у хворих із коморбідною </w:t>
      </w:r>
      <w:r w:rsidR="001053F8">
        <w:rPr>
          <w:rStyle w:val="fontstyle01"/>
          <w:rFonts w:ascii="Times New Roman" w:hAnsi="Times New Roman"/>
          <w:sz w:val="28"/>
          <w:szCs w:val="28"/>
        </w:rPr>
        <w:t>ТП</w:t>
      </w:r>
      <w:r w:rsidR="00322E2E">
        <w:rPr>
          <w:rStyle w:val="fontstyle01"/>
          <w:rFonts w:ascii="Times New Roman" w:hAnsi="Times New Roman"/>
          <w:sz w:val="28"/>
          <w:szCs w:val="28"/>
        </w:rPr>
        <w:t xml:space="preserve"> з урахуванням їх фармакологічних властивостей та впливу на активність периферійних дейодиназ?</w:t>
      </w:r>
    </w:p>
    <w:p w:rsidR="00643D94" w:rsidRPr="00ED5D3E" w:rsidRDefault="00643D94" w:rsidP="00D50455">
      <w:pPr>
        <w:widowControl w:val="0"/>
        <w:spacing w:after="0" w:line="360" w:lineRule="auto"/>
        <w:jc w:val="both"/>
        <w:rPr>
          <w:rFonts w:ascii="Times New Roman" w:hAnsi="Times New Roman"/>
          <w:sz w:val="28"/>
          <w:szCs w:val="28"/>
        </w:rPr>
      </w:pPr>
    </w:p>
    <w:p w:rsidR="00643D94" w:rsidRPr="00ED5D3E" w:rsidRDefault="00643D94" w:rsidP="000D3934">
      <w:pPr>
        <w:widowControl w:val="0"/>
        <w:spacing w:after="0" w:line="360" w:lineRule="auto"/>
        <w:ind w:left="710"/>
        <w:jc w:val="both"/>
        <w:rPr>
          <w:rFonts w:ascii="Times New Roman" w:hAnsi="Times New Roman"/>
          <w:sz w:val="28"/>
          <w:szCs w:val="28"/>
        </w:rPr>
      </w:pPr>
      <w:r w:rsidRPr="00ED5D3E">
        <w:rPr>
          <w:rFonts w:ascii="Times New Roman" w:hAnsi="Times New Roman"/>
          <w:sz w:val="28"/>
          <w:szCs w:val="28"/>
          <w:lang w:val="ru-RU"/>
        </w:rPr>
        <w:t xml:space="preserve">1.5 </w:t>
      </w:r>
      <w:r w:rsidR="00D02649" w:rsidRPr="00D02649">
        <w:rPr>
          <w:rFonts w:ascii="Times New Roman" w:hAnsi="Times New Roman"/>
          <w:sz w:val="28"/>
          <w:szCs w:val="28"/>
        </w:rPr>
        <w:t>Дилема</w:t>
      </w:r>
      <w:r w:rsidR="000D3934" w:rsidRPr="00D02649">
        <w:rPr>
          <w:rFonts w:ascii="Times New Roman" w:hAnsi="Times New Roman"/>
          <w:sz w:val="28"/>
          <w:szCs w:val="28"/>
        </w:rPr>
        <w:t xml:space="preserve"> </w:t>
      </w:r>
      <w:r w:rsidR="000D3934" w:rsidRPr="00ED5D3E">
        <w:rPr>
          <w:rFonts w:ascii="Times New Roman" w:hAnsi="Times New Roman"/>
          <w:sz w:val="28"/>
          <w:szCs w:val="28"/>
        </w:rPr>
        <w:t xml:space="preserve">застосування </w:t>
      </w:r>
      <w:r w:rsidRPr="00ED5D3E">
        <w:rPr>
          <w:rFonts w:ascii="Times New Roman" w:hAnsi="Times New Roman"/>
          <w:sz w:val="28"/>
          <w:szCs w:val="28"/>
        </w:rPr>
        <w:t xml:space="preserve">гормонів щитоподібної залози у хворих із </w:t>
      </w:r>
      <w:r w:rsidR="00D02649">
        <w:rPr>
          <w:rFonts w:ascii="Times New Roman" w:hAnsi="Times New Roman"/>
          <w:sz w:val="28"/>
          <w:szCs w:val="28"/>
        </w:rPr>
        <w:br/>
        <w:t xml:space="preserve">       </w:t>
      </w:r>
      <w:r w:rsidRPr="00ED5D3E">
        <w:rPr>
          <w:rFonts w:ascii="Times New Roman" w:hAnsi="Times New Roman"/>
          <w:sz w:val="28"/>
          <w:szCs w:val="28"/>
        </w:rPr>
        <w:t>серцевою недостатністю</w:t>
      </w:r>
    </w:p>
    <w:p w:rsidR="00643D94" w:rsidRPr="00ED5D3E" w:rsidRDefault="00643D94" w:rsidP="00D50455">
      <w:pPr>
        <w:widowControl w:val="0"/>
        <w:spacing w:after="0" w:line="360" w:lineRule="auto"/>
        <w:jc w:val="both"/>
        <w:rPr>
          <w:rFonts w:ascii="Times New Roman" w:hAnsi="Times New Roman"/>
          <w:sz w:val="28"/>
          <w:szCs w:val="28"/>
          <w:lang w:val="ru-RU"/>
        </w:rPr>
      </w:pP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На даний час патогенез СН розглядається як унікальний сценарій зміни системного гомеостазу, при якому дисфункція міокарда, перифер</w:t>
      </w:r>
      <w:r>
        <w:rPr>
          <w:rFonts w:ascii="Times New Roman" w:hAnsi="Times New Roman"/>
          <w:sz w:val="28"/>
          <w:szCs w:val="28"/>
        </w:rPr>
        <w:t>ичних</w:t>
      </w:r>
      <w:r w:rsidRPr="00ED5D3E">
        <w:rPr>
          <w:rFonts w:ascii="Times New Roman" w:hAnsi="Times New Roman"/>
          <w:sz w:val="28"/>
          <w:szCs w:val="28"/>
        </w:rPr>
        <w:t xml:space="preserve"> органів та порушення роботи нейроендокринної та імунної систем </w:t>
      </w:r>
      <w:r>
        <w:rPr>
          <w:rFonts w:ascii="Times New Roman" w:hAnsi="Times New Roman"/>
          <w:sz w:val="28"/>
          <w:szCs w:val="28"/>
        </w:rPr>
        <w:t xml:space="preserve">формують </w:t>
      </w:r>
      <w:r w:rsidRPr="00ED5D3E">
        <w:rPr>
          <w:rFonts w:ascii="Times New Roman" w:hAnsi="Times New Roman"/>
          <w:sz w:val="28"/>
          <w:szCs w:val="28"/>
        </w:rPr>
        <w:t xml:space="preserve">хронічні перехресні зв’язки між стресовими стимулами з постійною </w:t>
      </w:r>
      <w:r w:rsidRPr="006E6A3A">
        <w:rPr>
          <w:rFonts w:ascii="Times New Roman" w:hAnsi="Times New Roman"/>
          <w:sz w:val="28"/>
          <w:szCs w:val="28"/>
        </w:rPr>
        <w:t>активацією</w:t>
      </w:r>
      <w:r w:rsidRPr="00ED5D3E">
        <w:rPr>
          <w:rFonts w:ascii="Times New Roman" w:hAnsi="Times New Roman"/>
          <w:sz w:val="28"/>
          <w:szCs w:val="28"/>
        </w:rPr>
        <w:t xml:space="preserve"> стресової реакції [</w:t>
      </w:r>
      <w:r w:rsidR="00E067CE">
        <w:fldChar w:fldCharType="begin"/>
      </w:r>
      <w:r w:rsidR="00E067CE">
        <w:instrText xml:space="preserve"> REF _Ref37753039 \n \h  \* MERGEFORMAT </w:instrText>
      </w:r>
      <w:r w:rsidR="00E067CE">
        <w:fldChar w:fldCharType="separate"/>
      </w:r>
      <w:r w:rsidR="006A58C3" w:rsidRPr="006A58C3">
        <w:rPr>
          <w:rFonts w:ascii="Times New Roman" w:hAnsi="Times New Roman"/>
          <w:sz w:val="28"/>
          <w:szCs w:val="28"/>
        </w:rPr>
        <w:t>186</w:t>
      </w:r>
      <w:r w:rsidR="00E067CE">
        <w:fldChar w:fldCharType="end"/>
      </w:r>
      <w:r w:rsidRPr="00ED5D3E">
        <w:rPr>
          <w:rFonts w:ascii="Times New Roman" w:hAnsi="Times New Roman"/>
          <w:sz w:val="28"/>
          <w:szCs w:val="28"/>
        </w:rPr>
        <w:t xml:space="preserve">]. Інтерес до ролі </w:t>
      </w:r>
      <w:r>
        <w:rPr>
          <w:rFonts w:ascii="Times New Roman" w:hAnsi="Times New Roman"/>
          <w:sz w:val="28"/>
          <w:szCs w:val="28"/>
        </w:rPr>
        <w:t>ГЩЗ</w:t>
      </w:r>
      <w:r w:rsidRPr="00ED5D3E">
        <w:rPr>
          <w:rFonts w:ascii="Times New Roman" w:hAnsi="Times New Roman"/>
          <w:sz w:val="28"/>
          <w:szCs w:val="28"/>
        </w:rPr>
        <w:t xml:space="preserve"> при СН збільшився за останні десятиліття [</w:t>
      </w:r>
      <w:r w:rsidR="00E067CE">
        <w:fldChar w:fldCharType="begin"/>
      </w:r>
      <w:r w:rsidR="00E067CE">
        <w:instrText xml:space="preserve"> REF _Ref37753039 \n \h  \* MERGEFORMAT </w:instrText>
      </w:r>
      <w:r w:rsidR="00E067CE">
        <w:fldChar w:fldCharType="separate"/>
      </w:r>
      <w:r w:rsidR="006A58C3" w:rsidRPr="006A58C3">
        <w:rPr>
          <w:rFonts w:ascii="Times New Roman" w:hAnsi="Times New Roman"/>
          <w:sz w:val="28"/>
          <w:szCs w:val="28"/>
        </w:rPr>
        <w:t>186</w:t>
      </w:r>
      <w:r w:rsidR="00E067CE">
        <w:fldChar w:fldCharType="end"/>
      </w:r>
      <w:r w:rsidRPr="00ED5D3E">
        <w:rPr>
          <w:rFonts w:ascii="Times New Roman" w:hAnsi="Times New Roman"/>
          <w:sz w:val="28"/>
          <w:szCs w:val="28"/>
        </w:rPr>
        <w:t>].</w:t>
      </w:r>
      <w:r w:rsidR="001053F8">
        <w:rPr>
          <w:rFonts w:ascii="Times New Roman" w:hAnsi="Times New Roman"/>
          <w:sz w:val="28"/>
          <w:szCs w:val="28"/>
        </w:rPr>
        <w:t xml:space="preserve"> </w:t>
      </w:r>
      <w:r w:rsidRPr="00ED5D3E">
        <w:rPr>
          <w:rFonts w:ascii="Times New Roman" w:hAnsi="Times New Roman"/>
          <w:sz w:val="28"/>
          <w:szCs w:val="28"/>
        </w:rPr>
        <w:t xml:space="preserve">Pantos </w:t>
      </w:r>
      <w:r w:rsidRPr="00ED5D3E">
        <w:rPr>
          <w:rFonts w:ascii="Times New Roman" w:hAnsi="Times New Roman"/>
          <w:sz w:val="28"/>
          <w:szCs w:val="28"/>
          <w:lang w:val="en-US"/>
        </w:rPr>
        <w:t>S</w:t>
      </w:r>
      <w:r w:rsidRPr="00ED5D3E">
        <w:rPr>
          <w:rFonts w:ascii="Times New Roman" w:hAnsi="Times New Roman"/>
          <w:sz w:val="28"/>
          <w:szCs w:val="28"/>
        </w:rPr>
        <w:t xml:space="preserve">. і співавт. опублікували серію досліджень на тваринах щодо впливу ГЩЗ на серце, особливо під час ішемії або </w:t>
      </w:r>
      <w:r>
        <w:rPr>
          <w:rFonts w:ascii="Times New Roman" w:hAnsi="Times New Roman"/>
          <w:sz w:val="28"/>
          <w:szCs w:val="28"/>
        </w:rPr>
        <w:t>ІМ</w:t>
      </w:r>
      <w:r w:rsidRPr="00ED5D3E">
        <w:rPr>
          <w:rFonts w:ascii="Times New Roman" w:hAnsi="Times New Roman"/>
          <w:sz w:val="28"/>
          <w:szCs w:val="28"/>
        </w:rPr>
        <w:t xml:space="preserve"> [</w:t>
      </w:r>
      <w:r w:rsidR="00E067CE">
        <w:fldChar w:fldCharType="begin"/>
      </w:r>
      <w:r w:rsidR="00E067CE">
        <w:instrText xml:space="preserve"> REF _Ref37802346 \n \h  \* MERGEFORMAT </w:instrText>
      </w:r>
      <w:r w:rsidR="00E067CE">
        <w:fldChar w:fldCharType="separate"/>
      </w:r>
      <w:r w:rsidR="006A58C3" w:rsidRPr="006A58C3">
        <w:rPr>
          <w:rFonts w:ascii="Times New Roman" w:hAnsi="Times New Roman"/>
          <w:sz w:val="28"/>
          <w:szCs w:val="28"/>
        </w:rPr>
        <w:t>352</w:t>
      </w:r>
      <w:r w:rsidR="00E067CE">
        <w:fldChar w:fldCharType="end"/>
      </w:r>
      <w:r w:rsidRPr="00ED5D3E">
        <w:rPr>
          <w:rStyle w:val="fontstyle01"/>
          <w:rFonts w:ascii="Times New Roman" w:hAnsi="Times New Roman"/>
          <w:sz w:val="28"/>
          <w:szCs w:val="28"/>
        </w:rPr>
        <w:t xml:space="preserve">, </w:t>
      </w:r>
      <w:r w:rsidR="00E067CE">
        <w:fldChar w:fldCharType="begin"/>
      </w:r>
      <w:r w:rsidR="00E067CE">
        <w:instrText xml:space="preserve"> REF _Ref37802400 \n \h  \* MERGEFORM</w:instrText>
      </w:r>
      <w:r w:rsidR="00E067CE">
        <w:instrText xml:space="preserve">AT </w:instrText>
      </w:r>
      <w:r w:rsidR="00E067CE">
        <w:fldChar w:fldCharType="separate"/>
      </w:r>
      <w:r w:rsidR="006A58C3" w:rsidRPr="006A58C3">
        <w:rPr>
          <w:rStyle w:val="fontstyle01"/>
          <w:rFonts w:ascii="Times New Roman" w:hAnsi="Times New Roman"/>
          <w:sz w:val="28"/>
          <w:szCs w:val="28"/>
        </w:rPr>
        <w:t>353</w:t>
      </w:r>
      <w:r w:rsidR="00E067CE">
        <w:fldChar w:fldCharType="end"/>
      </w:r>
      <w:r w:rsidRPr="00ED5D3E">
        <w:rPr>
          <w:rStyle w:val="fontstyle01"/>
          <w:rFonts w:ascii="Times New Roman" w:hAnsi="Times New Roman"/>
          <w:sz w:val="28"/>
          <w:szCs w:val="28"/>
        </w:rPr>
        <w:t xml:space="preserve">, </w:t>
      </w:r>
      <w:r w:rsidR="00E067CE">
        <w:fldChar w:fldCharType="begin"/>
      </w:r>
      <w:r w:rsidR="00E067CE">
        <w:instrText xml:space="preserve"> REF _Ref37802419 \n \h  \* MERGEFORMAT </w:instrText>
      </w:r>
      <w:r w:rsidR="00E067CE">
        <w:fldChar w:fldCharType="separate"/>
      </w:r>
      <w:r w:rsidR="006A58C3" w:rsidRPr="006A58C3">
        <w:rPr>
          <w:rStyle w:val="fontstyle01"/>
          <w:rFonts w:ascii="Times New Roman" w:hAnsi="Times New Roman"/>
          <w:sz w:val="28"/>
          <w:szCs w:val="28"/>
        </w:rPr>
        <w:t>354</w:t>
      </w:r>
      <w:r w:rsidR="00E067CE">
        <w:fldChar w:fldCharType="end"/>
      </w:r>
      <w:r w:rsidRPr="00ED5D3E">
        <w:rPr>
          <w:rStyle w:val="fontstyle01"/>
          <w:rFonts w:ascii="Times New Roman" w:hAnsi="Times New Roman"/>
          <w:sz w:val="28"/>
          <w:szCs w:val="28"/>
        </w:rPr>
        <w:t xml:space="preserve">, </w:t>
      </w:r>
      <w:r w:rsidR="00E067CE">
        <w:fldChar w:fldCharType="begin"/>
      </w:r>
      <w:r w:rsidR="00E067CE">
        <w:instrText xml:space="preserve"> REF _Ref37802455 \n \h  \* MERGEFORMAT </w:instrText>
      </w:r>
      <w:r w:rsidR="00E067CE">
        <w:fldChar w:fldCharType="separate"/>
      </w:r>
      <w:r w:rsidR="006A58C3" w:rsidRPr="006A58C3">
        <w:rPr>
          <w:rStyle w:val="fontstyle01"/>
          <w:rFonts w:ascii="Times New Roman" w:hAnsi="Times New Roman"/>
          <w:sz w:val="28"/>
          <w:szCs w:val="28"/>
        </w:rPr>
        <w:t>355</w:t>
      </w:r>
      <w:r w:rsidR="00E067CE">
        <w:fldChar w:fldCharType="end"/>
      </w:r>
      <w:r w:rsidRPr="00ED5D3E">
        <w:rPr>
          <w:rStyle w:val="fontstyle01"/>
          <w:rFonts w:ascii="Times New Roman" w:hAnsi="Times New Roman"/>
          <w:sz w:val="28"/>
          <w:szCs w:val="28"/>
        </w:rPr>
        <w:t xml:space="preserve">, </w:t>
      </w:r>
      <w:r w:rsidR="00E067CE">
        <w:fldChar w:fldCharType="begin"/>
      </w:r>
      <w:r w:rsidR="00E067CE">
        <w:instrText xml:space="preserve"> REF _Ref37802474 \n \h  \* MERGEFORMAT </w:instrText>
      </w:r>
      <w:r w:rsidR="00E067CE">
        <w:fldChar w:fldCharType="separate"/>
      </w:r>
      <w:r w:rsidR="006A58C3" w:rsidRPr="006A58C3">
        <w:rPr>
          <w:rStyle w:val="fontstyle01"/>
          <w:rFonts w:ascii="Times New Roman" w:hAnsi="Times New Roman"/>
          <w:sz w:val="28"/>
          <w:szCs w:val="28"/>
        </w:rPr>
        <w:t>357</w:t>
      </w:r>
      <w:r w:rsidR="00E067CE">
        <w:fldChar w:fldCharType="end"/>
      </w:r>
      <w:r w:rsidRPr="00ED5D3E">
        <w:rPr>
          <w:rFonts w:ascii="Times New Roman" w:hAnsi="Times New Roman"/>
          <w:sz w:val="28"/>
          <w:szCs w:val="28"/>
        </w:rPr>
        <w:t>]. Вони показали, що як короткочасне</w:t>
      </w:r>
      <w:r>
        <w:rPr>
          <w:rFonts w:ascii="Times New Roman" w:hAnsi="Times New Roman"/>
          <w:sz w:val="28"/>
          <w:szCs w:val="28"/>
        </w:rPr>
        <w:t>,</w:t>
      </w:r>
      <w:r w:rsidRPr="00ED5D3E">
        <w:rPr>
          <w:rFonts w:ascii="Times New Roman" w:hAnsi="Times New Roman"/>
          <w:sz w:val="28"/>
          <w:szCs w:val="28"/>
        </w:rPr>
        <w:t xml:space="preserve"> так і тривале застосування комбінації T</w:t>
      </w:r>
      <w:r w:rsidRPr="00ED5D3E">
        <w:rPr>
          <w:rFonts w:ascii="Times New Roman" w:hAnsi="Times New Roman"/>
          <w:sz w:val="28"/>
          <w:szCs w:val="28"/>
          <w:vertAlign w:val="subscript"/>
        </w:rPr>
        <w:t>3</w:t>
      </w:r>
      <w:r w:rsidRPr="00ED5D3E">
        <w:rPr>
          <w:rFonts w:ascii="Times New Roman" w:hAnsi="Times New Roman"/>
          <w:sz w:val="28"/>
          <w:szCs w:val="28"/>
        </w:rPr>
        <w:t xml:space="preserve"> та T</w:t>
      </w:r>
      <w:r w:rsidRPr="00ED5D3E">
        <w:rPr>
          <w:rFonts w:ascii="Times New Roman" w:hAnsi="Times New Roman"/>
          <w:sz w:val="28"/>
          <w:szCs w:val="28"/>
          <w:vertAlign w:val="subscript"/>
        </w:rPr>
        <w:t>4</w:t>
      </w:r>
      <w:r w:rsidRPr="00ED5D3E">
        <w:rPr>
          <w:rFonts w:ascii="Times New Roman" w:hAnsi="Times New Roman"/>
          <w:sz w:val="28"/>
          <w:szCs w:val="28"/>
        </w:rPr>
        <w:t xml:space="preserve"> у щурів </w:t>
      </w:r>
      <w:r>
        <w:rPr>
          <w:rFonts w:ascii="Times New Roman" w:hAnsi="Times New Roman"/>
          <w:sz w:val="28"/>
          <w:szCs w:val="28"/>
        </w:rPr>
        <w:t>і</w:t>
      </w:r>
      <w:r w:rsidRPr="00ED5D3E">
        <w:rPr>
          <w:rFonts w:ascii="Times New Roman" w:hAnsi="Times New Roman"/>
          <w:sz w:val="28"/>
          <w:szCs w:val="28"/>
        </w:rPr>
        <w:t>з ІМ призводить до поліпшення функції ЛШ і запобігає патологічному ремоделюванню міокарда. Слід відзначити, що ця група дослідників не спостерігала будь-яких пов'язаних з лікуванням ГЩЗ змін у ремоделюванні рубців у зоні некрозу [</w:t>
      </w:r>
      <w:r w:rsidR="00E067CE">
        <w:fldChar w:fldCharType="begin"/>
      </w:r>
      <w:r w:rsidR="00E067CE">
        <w:instrText xml:space="preserve"> REF _Ref37</w:instrText>
      </w:r>
      <w:r w:rsidR="00E067CE">
        <w:instrText xml:space="preserve">753039 \n \h  \* MERGEFORMAT </w:instrText>
      </w:r>
      <w:r w:rsidR="00E067CE">
        <w:fldChar w:fldCharType="separate"/>
      </w:r>
      <w:r w:rsidR="006A58C3" w:rsidRPr="006A58C3">
        <w:rPr>
          <w:rFonts w:ascii="Times New Roman" w:hAnsi="Times New Roman"/>
          <w:sz w:val="28"/>
          <w:szCs w:val="28"/>
        </w:rPr>
        <w:t>186</w:t>
      </w:r>
      <w:r w:rsidR="00E067CE">
        <w:fldChar w:fldCharType="end"/>
      </w:r>
      <w:r w:rsidRPr="00ED5D3E">
        <w:rPr>
          <w:rFonts w:ascii="Times New Roman" w:hAnsi="Times New Roman"/>
          <w:sz w:val="28"/>
          <w:szCs w:val="28"/>
        </w:rPr>
        <w:t>]. Втручання, що впливають на ремоделювання рубця після ІМ, можуть призвести до аневризми або розриву серця</w:t>
      </w:r>
      <w:r>
        <w:rPr>
          <w:rFonts w:ascii="Times New Roman" w:hAnsi="Times New Roman"/>
          <w:sz w:val="28"/>
          <w:szCs w:val="28"/>
        </w:rPr>
        <w:t xml:space="preserve">. </w:t>
      </w:r>
      <w:r w:rsidRPr="00ED5D3E">
        <w:rPr>
          <w:rFonts w:ascii="Times New Roman" w:hAnsi="Times New Roman"/>
          <w:sz w:val="28"/>
          <w:szCs w:val="28"/>
        </w:rPr>
        <w:t>Відомо, що ГЩЗ мають антифіброзний ефект,</w:t>
      </w:r>
      <w:r>
        <w:rPr>
          <w:rFonts w:ascii="Times New Roman" w:hAnsi="Times New Roman"/>
          <w:sz w:val="28"/>
          <w:szCs w:val="28"/>
        </w:rPr>
        <w:t xml:space="preserve"> однак, </w:t>
      </w:r>
      <w:r w:rsidRPr="00ED5D3E">
        <w:rPr>
          <w:rFonts w:ascii="Times New Roman" w:hAnsi="Times New Roman"/>
          <w:sz w:val="28"/>
          <w:szCs w:val="28"/>
        </w:rPr>
        <w:t xml:space="preserve">лікування даними препаратами не </w:t>
      </w:r>
      <w:r>
        <w:rPr>
          <w:rFonts w:ascii="Times New Roman" w:hAnsi="Times New Roman"/>
          <w:sz w:val="28"/>
          <w:szCs w:val="28"/>
        </w:rPr>
        <w:t xml:space="preserve">призводить </w:t>
      </w:r>
      <w:r w:rsidRPr="00ED5D3E">
        <w:rPr>
          <w:rFonts w:ascii="Times New Roman" w:hAnsi="Times New Roman"/>
          <w:sz w:val="28"/>
          <w:szCs w:val="28"/>
        </w:rPr>
        <w:t xml:space="preserve">до зростання ризику </w:t>
      </w:r>
      <w:r>
        <w:rPr>
          <w:rFonts w:ascii="Times New Roman" w:hAnsi="Times New Roman"/>
          <w:sz w:val="28"/>
          <w:szCs w:val="28"/>
        </w:rPr>
        <w:t xml:space="preserve">даних ускладнень </w:t>
      </w:r>
      <w:r w:rsidRPr="00ED5D3E">
        <w:rPr>
          <w:rFonts w:ascii="Times New Roman" w:hAnsi="Times New Roman"/>
          <w:sz w:val="28"/>
          <w:szCs w:val="28"/>
        </w:rPr>
        <w:t>[</w:t>
      </w:r>
      <w:r w:rsidR="00E067CE">
        <w:fldChar w:fldCharType="begin"/>
      </w:r>
      <w:r w:rsidR="00E067CE">
        <w:instrText xml:space="preserve"> REF _Ref37753039 \n \h  \* MERGEFORMAT </w:instrText>
      </w:r>
      <w:r w:rsidR="00E067CE">
        <w:fldChar w:fldCharType="separate"/>
      </w:r>
      <w:r w:rsidR="006A58C3" w:rsidRPr="006A58C3">
        <w:rPr>
          <w:rFonts w:ascii="Times New Roman" w:hAnsi="Times New Roman"/>
          <w:sz w:val="28"/>
          <w:szCs w:val="28"/>
        </w:rPr>
        <w:t>186</w:t>
      </w:r>
      <w:r w:rsidR="00E067CE">
        <w:fldChar w:fldCharType="end"/>
      </w:r>
      <w:r w:rsidRPr="00ED5D3E">
        <w:rPr>
          <w:rFonts w:ascii="Times New Roman" w:hAnsi="Times New Roman"/>
          <w:sz w:val="28"/>
          <w:szCs w:val="28"/>
        </w:rPr>
        <w:t xml:space="preserve">]. </w:t>
      </w:r>
    </w:p>
    <w:p w:rsidR="00643D94" w:rsidRPr="00ED5D3E" w:rsidRDefault="00643D94" w:rsidP="00D50455">
      <w:pPr>
        <w:widowControl w:val="0"/>
        <w:spacing w:after="0" w:line="360" w:lineRule="auto"/>
        <w:jc w:val="both"/>
        <w:rPr>
          <w:rFonts w:ascii="Times New Roman" w:hAnsi="Times New Roman"/>
          <w:sz w:val="28"/>
          <w:szCs w:val="28"/>
        </w:rPr>
      </w:pPr>
      <w:r w:rsidRPr="00802641">
        <w:rPr>
          <w:rFonts w:ascii="Times New Roman" w:hAnsi="Times New Roman"/>
          <w:sz w:val="28"/>
          <w:szCs w:val="28"/>
        </w:rPr>
        <w:tab/>
        <w:t>Слід відзначити, що замісна терапія T</w:t>
      </w:r>
      <w:r w:rsidRPr="00802641">
        <w:rPr>
          <w:rFonts w:ascii="Times New Roman" w:hAnsi="Times New Roman"/>
          <w:sz w:val="28"/>
          <w:szCs w:val="28"/>
          <w:vertAlign w:val="subscript"/>
        </w:rPr>
        <w:t>3</w:t>
      </w:r>
      <w:r w:rsidRPr="00802641">
        <w:rPr>
          <w:rFonts w:ascii="Times New Roman" w:hAnsi="Times New Roman"/>
          <w:sz w:val="28"/>
          <w:szCs w:val="28"/>
        </w:rPr>
        <w:t xml:space="preserve"> і / або T</w:t>
      </w:r>
      <w:r w:rsidRPr="00802641">
        <w:rPr>
          <w:rFonts w:ascii="Times New Roman" w:hAnsi="Times New Roman"/>
          <w:sz w:val="28"/>
          <w:szCs w:val="28"/>
          <w:vertAlign w:val="subscript"/>
        </w:rPr>
        <w:t>4</w:t>
      </w:r>
      <w:r w:rsidRPr="00802641">
        <w:rPr>
          <w:rFonts w:ascii="Times New Roman" w:hAnsi="Times New Roman"/>
          <w:sz w:val="28"/>
          <w:szCs w:val="28"/>
        </w:rPr>
        <w:t xml:space="preserve"> ніколи не тестувалася на</w:t>
      </w:r>
      <w:r w:rsidRPr="00ED5D3E">
        <w:rPr>
          <w:rFonts w:ascii="Times New Roman" w:hAnsi="Times New Roman"/>
          <w:sz w:val="28"/>
          <w:szCs w:val="28"/>
        </w:rPr>
        <w:t xml:space="preserve"> людях після ІМ, незважаючи на </w:t>
      </w:r>
      <w:r>
        <w:rPr>
          <w:rFonts w:ascii="Times New Roman" w:hAnsi="Times New Roman"/>
          <w:sz w:val="28"/>
          <w:szCs w:val="28"/>
        </w:rPr>
        <w:t>існування чіткого</w:t>
      </w:r>
      <w:r w:rsidRPr="00ED5D3E">
        <w:rPr>
          <w:rFonts w:ascii="Times New Roman" w:hAnsi="Times New Roman"/>
          <w:sz w:val="28"/>
          <w:szCs w:val="28"/>
        </w:rPr>
        <w:t xml:space="preserve"> </w:t>
      </w:r>
      <w:r>
        <w:rPr>
          <w:rFonts w:ascii="Times New Roman" w:hAnsi="Times New Roman"/>
          <w:sz w:val="28"/>
          <w:szCs w:val="28"/>
        </w:rPr>
        <w:t>взаємо</w:t>
      </w:r>
      <w:r w:rsidRPr="00ED5D3E">
        <w:rPr>
          <w:rFonts w:ascii="Times New Roman" w:hAnsi="Times New Roman"/>
          <w:sz w:val="28"/>
          <w:szCs w:val="28"/>
        </w:rPr>
        <w:t>зв'язк</w:t>
      </w:r>
      <w:r>
        <w:rPr>
          <w:rFonts w:ascii="Times New Roman" w:hAnsi="Times New Roman"/>
          <w:sz w:val="28"/>
          <w:szCs w:val="28"/>
        </w:rPr>
        <w:t>у</w:t>
      </w:r>
      <w:r w:rsidRPr="00ED5D3E">
        <w:rPr>
          <w:rFonts w:ascii="Times New Roman" w:hAnsi="Times New Roman"/>
          <w:sz w:val="28"/>
          <w:szCs w:val="28"/>
        </w:rPr>
        <w:t xml:space="preserve"> між низькою функцією ЩЗ і поганим прогнозом після ІМ</w:t>
      </w:r>
      <w:r>
        <w:rPr>
          <w:rFonts w:ascii="Times New Roman" w:hAnsi="Times New Roman"/>
          <w:sz w:val="28"/>
          <w:szCs w:val="28"/>
        </w:rPr>
        <w:t>.</w:t>
      </w:r>
      <w:r w:rsidRPr="00ED5D3E">
        <w:rPr>
          <w:rFonts w:ascii="Times New Roman" w:hAnsi="Times New Roman"/>
          <w:sz w:val="28"/>
          <w:szCs w:val="28"/>
        </w:rPr>
        <w:t xml:space="preserve"> </w:t>
      </w:r>
      <w:r>
        <w:rPr>
          <w:rFonts w:ascii="Times New Roman" w:hAnsi="Times New Roman"/>
          <w:sz w:val="28"/>
          <w:szCs w:val="28"/>
        </w:rPr>
        <w:t>У</w:t>
      </w:r>
      <w:r w:rsidRPr="00ED5D3E">
        <w:rPr>
          <w:rFonts w:ascii="Times New Roman" w:hAnsi="Times New Roman"/>
          <w:sz w:val="28"/>
          <w:szCs w:val="28"/>
        </w:rPr>
        <w:t xml:space="preserve"> багатьох дослідженнях на тваринах, було продемонстровано аналогічні зміни й поліпшення при лікуванні ГЩЗ. На сьогодні проблема використання Т</w:t>
      </w:r>
      <w:r w:rsidRPr="00ED5D3E">
        <w:rPr>
          <w:rFonts w:ascii="Times New Roman" w:hAnsi="Times New Roman"/>
          <w:sz w:val="28"/>
          <w:szCs w:val="28"/>
          <w:vertAlign w:val="subscript"/>
        </w:rPr>
        <w:t xml:space="preserve">3 </w:t>
      </w:r>
      <w:r w:rsidRPr="00ED5D3E">
        <w:rPr>
          <w:rFonts w:ascii="Times New Roman" w:hAnsi="Times New Roman"/>
          <w:sz w:val="28"/>
          <w:szCs w:val="28"/>
        </w:rPr>
        <w:t>та Т</w:t>
      </w:r>
      <w:r w:rsidRPr="00ED5D3E">
        <w:rPr>
          <w:rFonts w:ascii="Times New Roman" w:hAnsi="Times New Roman"/>
          <w:sz w:val="28"/>
          <w:szCs w:val="28"/>
          <w:vertAlign w:val="subscript"/>
        </w:rPr>
        <w:t>4</w:t>
      </w:r>
      <w:r w:rsidRPr="006E6A3A">
        <w:rPr>
          <w:rFonts w:ascii="Times New Roman" w:hAnsi="Times New Roman"/>
          <w:sz w:val="28"/>
          <w:szCs w:val="28"/>
        </w:rPr>
        <w:t>,</w:t>
      </w:r>
      <w:r w:rsidRPr="00ED5D3E">
        <w:rPr>
          <w:rFonts w:ascii="Times New Roman" w:hAnsi="Times New Roman"/>
          <w:sz w:val="28"/>
          <w:szCs w:val="28"/>
        </w:rPr>
        <w:t xml:space="preserve"> або їх комбінації у повному обсязі описана, залеж</w:t>
      </w:r>
      <w:r>
        <w:rPr>
          <w:rFonts w:ascii="Times New Roman" w:hAnsi="Times New Roman"/>
          <w:sz w:val="28"/>
          <w:szCs w:val="28"/>
        </w:rPr>
        <w:t>но</w:t>
      </w:r>
      <w:r w:rsidRPr="00ED5D3E">
        <w:rPr>
          <w:rFonts w:ascii="Times New Roman" w:hAnsi="Times New Roman"/>
          <w:sz w:val="28"/>
          <w:szCs w:val="28"/>
        </w:rPr>
        <w:t xml:space="preserve"> від конкретних клінічних ситуацій. Наприклад, здається логічним, що лікування Т</w:t>
      </w:r>
      <w:r w:rsidRPr="00ED5D3E">
        <w:rPr>
          <w:rFonts w:ascii="Times New Roman" w:hAnsi="Times New Roman"/>
          <w:sz w:val="28"/>
          <w:szCs w:val="28"/>
          <w:vertAlign w:val="subscript"/>
        </w:rPr>
        <w:t>4</w:t>
      </w:r>
      <w:r w:rsidRPr="00ED5D3E">
        <w:rPr>
          <w:rFonts w:ascii="Times New Roman" w:hAnsi="Times New Roman"/>
          <w:sz w:val="28"/>
          <w:szCs w:val="28"/>
        </w:rPr>
        <w:t xml:space="preserve"> може працювати краще при первинному гіпотиреозі, але не при порушенні периферичного перетворення Т</w:t>
      </w:r>
      <w:r w:rsidRPr="00ED5D3E">
        <w:rPr>
          <w:rFonts w:ascii="Times New Roman" w:hAnsi="Times New Roman"/>
          <w:sz w:val="28"/>
          <w:szCs w:val="28"/>
          <w:vertAlign w:val="subscript"/>
        </w:rPr>
        <w:t>4</w:t>
      </w:r>
      <w:r w:rsidRPr="00ED5D3E">
        <w:rPr>
          <w:rFonts w:ascii="Times New Roman" w:hAnsi="Times New Roman"/>
          <w:sz w:val="28"/>
          <w:szCs w:val="28"/>
        </w:rPr>
        <w:t xml:space="preserve"> у Т</w:t>
      </w:r>
      <w:r w:rsidRPr="00ED5D3E">
        <w:rPr>
          <w:rFonts w:ascii="Times New Roman" w:hAnsi="Times New Roman"/>
          <w:sz w:val="28"/>
          <w:szCs w:val="28"/>
          <w:vertAlign w:val="subscript"/>
        </w:rPr>
        <w:t>3</w:t>
      </w:r>
      <w:r w:rsidRPr="00ED5D3E">
        <w:rPr>
          <w:rFonts w:ascii="Times New Roman" w:hAnsi="Times New Roman"/>
          <w:sz w:val="28"/>
          <w:szCs w:val="28"/>
        </w:rPr>
        <w:t xml:space="preserve"> (СНТ</w:t>
      </w:r>
      <w:r w:rsidRPr="00ED5D3E">
        <w:rPr>
          <w:rFonts w:ascii="Times New Roman" w:hAnsi="Times New Roman"/>
          <w:sz w:val="28"/>
          <w:szCs w:val="28"/>
          <w:vertAlign w:val="subscript"/>
        </w:rPr>
        <w:t>3</w:t>
      </w:r>
      <w:r w:rsidRPr="00ED5D3E">
        <w:rPr>
          <w:rFonts w:ascii="Times New Roman" w:hAnsi="Times New Roman"/>
          <w:sz w:val="28"/>
          <w:szCs w:val="28"/>
        </w:rPr>
        <w:t xml:space="preserve">), коли </w:t>
      </w:r>
      <w:r>
        <w:rPr>
          <w:rFonts w:ascii="Times New Roman" w:hAnsi="Times New Roman"/>
          <w:sz w:val="28"/>
          <w:szCs w:val="28"/>
        </w:rPr>
        <w:t xml:space="preserve">застосування </w:t>
      </w:r>
      <w:r w:rsidRPr="00ED5D3E">
        <w:rPr>
          <w:rFonts w:ascii="Times New Roman" w:hAnsi="Times New Roman"/>
          <w:sz w:val="28"/>
          <w:szCs w:val="28"/>
        </w:rPr>
        <w:t>Т</w:t>
      </w:r>
      <w:r w:rsidRPr="00ED5D3E">
        <w:rPr>
          <w:rFonts w:ascii="Times New Roman" w:hAnsi="Times New Roman"/>
          <w:sz w:val="28"/>
          <w:szCs w:val="28"/>
          <w:vertAlign w:val="subscript"/>
        </w:rPr>
        <w:t>3</w:t>
      </w:r>
      <w:r w:rsidRPr="00ED5D3E">
        <w:rPr>
          <w:rFonts w:ascii="Times New Roman" w:hAnsi="Times New Roman"/>
          <w:sz w:val="28"/>
          <w:szCs w:val="28"/>
        </w:rPr>
        <w:t xml:space="preserve"> </w:t>
      </w:r>
      <w:r>
        <w:rPr>
          <w:rFonts w:ascii="Times New Roman" w:hAnsi="Times New Roman"/>
          <w:sz w:val="28"/>
          <w:szCs w:val="28"/>
        </w:rPr>
        <w:t xml:space="preserve">видається </w:t>
      </w:r>
      <w:r w:rsidRPr="00ED5D3E">
        <w:rPr>
          <w:rFonts w:ascii="Times New Roman" w:hAnsi="Times New Roman"/>
          <w:sz w:val="28"/>
          <w:szCs w:val="28"/>
        </w:rPr>
        <w:t>корисн</w:t>
      </w:r>
      <w:r>
        <w:rPr>
          <w:rFonts w:ascii="Times New Roman" w:hAnsi="Times New Roman"/>
          <w:sz w:val="28"/>
          <w:szCs w:val="28"/>
        </w:rPr>
        <w:t>ішим</w:t>
      </w:r>
      <w:r w:rsidRPr="00ED5D3E">
        <w:rPr>
          <w:rFonts w:ascii="Times New Roman" w:hAnsi="Times New Roman"/>
          <w:sz w:val="28"/>
          <w:szCs w:val="28"/>
        </w:rPr>
        <w:t xml:space="preserve">. </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r>
      <w:r>
        <w:rPr>
          <w:rFonts w:ascii="Times New Roman" w:hAnsi="Times New Roman"/>
          <w:sz w:val="28"/>
          <w:szCs w:val="28"/>
        </w:rPr>
        <w:t xml:space="preserve">Відомо, що </w:t>
      </w:r>
      <w:r w:rsidRPr="00ED5D3E">
        <w:rPr>
          <w:rFonts w:ascii="Times New Roman" w:hAnsi="Times New Roman"/>
          <w:sz w:val="28"/>
          <w:szCs w:val="28"/>
        </w:rPr>
        <w:t xml:space="preserve">лікування хом'яків генетичної лінії кардіоміопатії (TO-2) </w:t>
      </w:r>
      <w:r>
        <w:rPr>
          <w:rFonts w:ascii="Times New Roman" w:hAnsi="Times New Roman"/>
          <w:sz w:val="28"/>
          <w:szCs w:val="28"/>
        </w:rPr>
        <w:t>і</w:t>
      </w:r>
      <w:r w:rsidRPr="00ED5D3E">
        <w:rPr>
          <w:rFonts w:ascii="Times New Roman" w:hAnsi="Times New Roman"/>
          <w:sz w:val="28"/>
          <w:szCs w:val="28"/>
        </w:rPr>
        <w:t>з СКГ комбінацією Т</w:t>
      </w:r>
      <w:r w:rsidRPr="00ED5D3E">
        <w:rPr>
          <w:rFonts w:ascii="Times New Roman" w:hAnsi="Times New Roman"/>
          <w:sz w:val="28"/>
          <w:szCs w:val="28"/>
          <w:vertAlign w:val="subscript"/>
        </w:rPr>
        <w:t>4</w:t>
      </w:r>
      <w:r w:rsidRPr="00ED5D3E">
        <w:rPr>
          <w:rFonts w:ascii="Times New Roman" w:hAnsi="Times New Roman"/>
          <w:sz w:val="28"/>
          <w:szCs w:val="28"/>
        </w:rPr>
        <w:t xml:space="preserve"> та Т</w:t>
      </w:r>
      <w:r w:rsidRPr="00ED5D3E">
        <w:rPr>
          <w:rFonts w:ascii="Times New Roman" w:hAnsi="Times New Roman"/>
          <w:sz w:val="28"/>
          <w:szCs w:val="28"/>
          <w:vertAlign w:val="subscript"/>
        </w:rPr>
        <w:t>3</w:t>
      </w:r>
      <w:r w:rsidRPr="00ED5D3E">
        <w:rPr>
          <w:rFonts w:ascii="Times New Roman" w:hAnsi="Times New Roman"/>
          <w:sz w:val="28"/>
          <w:szCs w:val="28"/>
        </w:rPr>
        <w:t xml:space="preserve"> у віці від 4 до 6 місяців запобігало прогресуванню фібронекрозу </w:t>
      </w:r>
      <w:r>
        <w:rPr>
          <w:rFonts w:ascii="Times New Roman" w:hAnsi="Times New Roman"/>
          <w:sz w:val="28"/>
          <w:szCs w:val="28"/>
        </w:rPr>
        <w:t>і</w:t>
      </w:r>
      <w:r w:rsidRPr="00ED5D3E">
        <w:rPr>
          <w:rFonts w:ascii="Times New Roman" w:hAnsi="Times New Roman"/>
          <w:sz w:val="28"/>
          <w:szCs w:val="28"/>
        </w:rPr>
        <w:t xml:space="preserve"> подальшій втраті міоцитів серця (апоптозу), </w:t>
      </w:r>
      <w:r>
        <w:rPr>
          <w:rFonts w:ascii="Times New Roman" w:hAnsi="Times New Roman"/>
          <w:sz w:val="28"/>
          <w:szCs w:val="28"/>
        </w:rPr>
        <w:t xml:space="preserve">а також </w:t>
      </w:r>
      <w:r w:rsidRPr="00ED5D3E">
        <w:rPr>
          <w:rFonts w:ascii="Times New Roman" w:hAnsi="Times New Roman"/>
          <w:sz w:val="28"/>
          <w:szCs w:val="28"/>
        </w:rPr>
        <w:t xml:space="preserve">призвело до </w:t>
      </w:r>
      <w:r>
        <w:rPr>
          <w:rFonts w:ascii="Times New Roman" w:hAnsi="Times New Roman"/>
          <w:sz w:val="28"/>
          <w:szCs w:val="28"/>
        </w:rPr>
        <w:t>п</w:t>
      </w:r>
      <w:r w:rsidRPr="00ED5D3E">
        <w:rPr>
          <w:rFonts w:ascii="Times New Roman" w:hAnsi="Times New Roman"/>
          <w:sz w:val="28"/>
          <w:szCs w:val="28"/>
        </w:rPr>
        <w:t>ослаблення прогресування дилатації ЛШ та його дисфункції [</w:t>
      </w:r>
      <w:r w:rsidR="00E067CE">
        <w:fldChar w:fldCharType="begin"/>
      </w:r>
      <w:r w:rsidR="00E067CE">
        <w:instrText xml:space="preserve"> REF _Ref37802762 \n \h  \* MERGEFORMAT </w:instrText>
      </w:r>
      <w:r w:rsidR="00E067CE">
        <w:fldChar w:fldCharType="separate"/>
      </w:r>
      <w:r w:rsidR="006A58C3" w:rsidRPr="006A58C3">
        <w:rPr>
          <w:rStyle w:val="fontstyle01"/>
          <w:rFonts w:ascii="Times New Roman" w:hAnsi="Times New Roman"/>
          <w:sz w:val="28"/>
          <w:szCs w:val="28"/>
        </w:rPr>
        <w:t>241</w:t>
      </w:r>
      <w:r w:rsidR="00E067CE">
        <w:fldChar w:fldCharType="end"/>
      </w:r>
      <w:r w:rsidRPr="00ED5D3E">
        <w:rPr>
          <w:rStyle w:val="fontstyle01"/>
          <w:rFonts w:ascii="Times New Roman" w:hAnsi="Times New Roman"/>
          <w:sz w:val="28"/>
          <w:szCs w:val="28"/>
        </w:rPr>
        <w:t xml:space="preserve">, </w:t>
      </w:r>
      <w:r w:rsidR="00E067CE">
        <w:fldChar w:fldCharType="begin"/>
      </w:r>
      <w:r w:rsidR="00E067CE">
        <w:instrText xml:space="preserve"> REF _Ref37802728 \n \h  \* MERGEFORMAT </w:instrText>
      </w:r>
      <w:r w:rsidR="00E067CE">
        <w:fldChar w:fldCharType="separate"/>
      </w:r>
      <w:r w:rsidR="006A58C3" w:rsidRPr="006A58C3">
        <w:rPr>
          <w:rFonts w:ascii="Times New Roman" w:hAnsi="Times New Roman"/>
          <w:sz w:val="28"/>
          <w:szCs w:val="28"/>
        </w:rPr>
        <w:t>262</w:t>
      </w:r>
      <w:r w:rsidR="00E067CE">
        <w:fldChar w:fldCharType="end"/>
      </w:r>
      <w:r w:rsidRPr="00ED5D3E">
        <w:rPr>
          <w:rFonts w:ascii="Times New Roman" w:hAnsi="Times New Roman"/>
          <w:sz w:val="28"/>
          <w:szCs w:val="28"/>
        </w:rPr>
        <w:t xml:space="preserve">]. Автори </w:t>
      </w:r>
      <w:r>
        <w:rPr>
          <w:rFonts w:ascii="Times New Roman" w:hAnsi="Times New Roman"/>
          <w:sz w:val="28"/>
          <w:szCs w:val="28"/>
        </w:rPr>
        <w:t>виявили</w:t>
      </w:r>
      <w:r w:rsidRPr="00ED5D3E">
        <w:rPr>
          <w:rFonts w:ascii="Times New Roman" w:hAnsi="Times New Roman"/>
          <w:sz w:val="28"/>
          <w:szCs w:val="28"/>
        </w:rPr>
        <w:t>, що застосування ГЩЗ у хом'яків TO-2 лінії призводи</w:t>
      </w:r>
      <w:r>
        <w:rPr>
          <w:rFonts w:ascii="Times New Roman" w:hAnsi="Times New Roman"/>
          <w:sz w:val="28"/>
          <w:szCs w:val="28"/>
        </w:rPr>
        <w:t>ть</w:t>
      </w:r>
      <w:r w:rsidRPr="00ED5D3E">
        <w:rPr>
          <w:rFonts w:ascii="Times New Roman" w:hAnsi="Times New Roman"/>
          <w:sz w:val="28"/>
          <w:szCs w:val="28"/>
        </w:rPr>
        <w:t xml:space="preserve"> до нормалізації кровотоку коронарним</w:t>
      </w:r>
      <w:r>
        <w:rPr>
          <w:rFonts w:ascii="Times New Roman" w:hAnsi="Times New Roman"/>
          <w:sz w:val="28"/>
          <w:szCs w:val="28"/>
        </w:rPr>
        <w:t>и</w:t>
      </w:r>
      <w:r w:rsidRPr="00ED5D3E">
        <w:rPr>
          <w:rFonts w:ascii="Times New Roman" w:hAnsi="Times New Roman"/>
          <w:sz w:val="28"/>
          <w:szCs w:val="28"/>
        </w:rPr>
        <w:t xml:space="preserve"> артеріям</w:t>
      </w:r>
      <w:r>
        <w:rPr>
          <w:rFonts w:ascii="Times New Roman" w:hAnsi="Times New Roman"/>
          <w:sz w:val="28"/>
          <w:szCs w:val="28"/>
        </w:rPr>
        <w:t>и</w:t>
      </w:r>
      <w:r w:rsidRPr="00ED5D3E">
        <w:rPr>
          <w:rFonts w:ascii="Times New Roman" w:hAnsi="Times New Roman"/>
          <w:sz w:val="28"/>
          <w:szCs w:val="28"/>
        </w:rPr>
        <w:t xml:space="preserve"> як у спокої</w:t>
      </w:r>
      <w:r>
        <w:rPr>
          <w:rFonts w:ascii="Times New Roman" w:hAnsi="Times New Roman"/>
          <w:sz w:val="28"/>
          <w:szCs w:val="28"/>
        </w:rPr>
        <w:t>,</w:t>
      </w:r>
      <w:r w:rsidRPr="00ED5D3E">
        <w:rPr>
          <w:rFonts w:ascii="Times New Roman" w:hAnsi="Times New Roman"/>
          <w:sz w:val="28"/>
          <w:szCs w:val="28"/>
        </w:rPr>
        <w:t xml:space="preserve"> так і при навантаженні [</w:t>
      </w:r>
      <w:r w:rsidR="00E067CE">
        <w:fldChar w:fldCharType="begin"/>
      </w:r>
      <w:r w:rsidR="00E067CE">
        <w:instrText xml:space="preserve"> REF _Ref37802762 \n \h  \* MERGEFORMAT </w:instrText>
      </w:r>
      <w:r w:rsidR="00E067CE">
        <w:fldChar w:fldCharType="separate"/>
      </w:r>
      <w:r w:rsidR="006A58C3" w:rsidRPr="006A58C3">
        <w:rPr>
          <w:rStyle w:val="fontstyle01"/>
          <w:rFonts w:ascii="Times New Roman" w:hAnsi="Times New Roman"/>
          <w:sz w:val="28"/>
          <w:szCs w:val="28"/>
        </w:rPr>
        <w:t>241</w:t>
      </w:r>
      <w:r w:rsidR="00E067CE">
        <w:fldChar w:fldCharType="end"/>
      </w:r>
      <w:r w:rsidRPr="00ED5D3E">
        <w:rPr>
          <w:rStyle w:val="fontstyle01"/>
          <w:rFonts w:ascii="Times New Roman" w:hAnsi="Times New Roman"/>
          <w:sz w:val="28"/>
          <w:szCs w:val="28"/>
        </w:rPr>
        <w:t xml:space="preserve">, </w:t>
      </w:r>
      <w:r w:rsidR="00E067CE">
        <w:fldChar w:fldCharType="begin"/>
      </w:r>
      <w:r w:rsidR="00E067CE">
        <w:instrText xml:space="preserve"> REF _Ref37802728 \n \h  \* MERGEFORMAT </w:instrText>
      </w:r>
      <w:r w:rsidR="00E067CE">
        <w:fldChar w:fldCharType="separate"/>
      </w:r>
      <w:r w:rsidR="006A58C3" w:rsidRPr="006A58C3">
        <w:rPr>
          <w:rFonts w:ascii="Times New Roman" w:hAnsi="Times New Roman"/>
          <w:sz w:val="28"/>
          <w:szCs w:val="28"/>
        </w:rPr>
        <w:t>262</w:t>
      </w:r>
      <w:r w:rsidR="00E067CE">
        <w:fldChar w:fldCharType="end"/>
      </w:r>
      <w:r w:rsidRPr="00ED5D3E">
        <w:rPr>
          <w:rFonts w:ascii="Times New Roman" w:hAnsi="Times New Roman"/>
          <w:sz w:val="28"/>
          <w:szCs w:val="28"/>
        </w:rPr>
        <w:t>]. Це було перше дослідження, яке продемонструвало потенційні переваги лікування ГЩЗ при СКГ на тваринній моделі СН [</w:t>
      </w:r>
      <w:r w:rsidR="00E067CE">
        <w:fldChar w:fldCharType="begin"/>
      </w:r>
      <w:r w:rsidR="00E067CE">
        <w:instrText xml:space="preserve"> REF _Ref37802762 \n \h  \* MERGEFORMAT </w:instrText>
      </w:r>
      <w:r w:rsidR="00E067CE">
        <w:fldChar w:fldCharType="separate"/>
      </w:r>
      <w:r w:rsidR="006A58C3" w:rsidRPr="006A58C3">
        <w:rPr>
          <w:rFonts w:ascii="Times New Roman" w:hAnsi="Times New Roman"/>
          <w:sz w:val="28"/>
          <w:szCs w:val="28"/>
        </w:rPr>
        <w:t>241</w:t>
      </w:r>
      <w:r w:rsidR="00E067CE">
        <w:fldChar w:fldCharType="end"/>
      </w:r>
      <w:r w:rsidRPr="00ED5D3E">
        <w:rPr>
          <w:rFonts w:ascii="Times New Roman" w:hAnsi="Times New Roman"/>
          <w:sz w:val="28"/>
          <w:szCs w:val="28"/>
          <w:lang w:val="ru-RU"/>
        </w:rPr>
        <w:t>]</w:t>
      </w:r>
      <w:r w:rsidRPr="00ED5D3E">
        <w:rPr>
          <w:rFonts w:ascii="Times New Roman" w:hAnsi="Times New Roman"/>
          <w:sz w:val="28"/>
          <w:szCs w:val="28"/>
        </w:rPr>
        <w:t xml:space="preserve">. Є припущення, що пацієнти </w:t>
      </w:r>
      <w:r>
        <w:rPr>
          <w:rFonts w:ascii="Times New Roman" w:hAnsi="Times New Roman"/>
          <w:sz w:val="28"/>
          <w:szCs w:val="28"/>
        </w:rPr>
        <w:t>і</w:t>
      </w:r>
      <w:r w:rsidRPr="00ED5D3E">
        <w:rPr>
          <w:rFonts w:ascii="Times New Roman" w:hAnsi="Times New Roman"/>
          <w:sz w:val="28"/>
          <w:szCs w:val="28"/>
        </w:rPr>
        <w:t>з СН можуть отримати користь від лікування ГЩЗ.</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r>
      <w:r>
        <w:rPr>
          <w:rFonts w:ascii="Times New Roman" w:hAnsi="Times New Roman"/>
          <w:sz w:val="28"/>
          <w:szCs w:val="28"/>
        </w:rPr>
        <w:t xml:space="preserve">У </w:t>
      </w:r>
      <w:r w:rsidRPr="00ED5D3E">
        <w:rPr>
          <w:rFonts w:ascii="Times New Roman" w:hAnsi="Times New Roman"/>
          <w:sz w:val="28"/>
          <w:szCs w:val="28"/>
        </w:rPr>
        <w:t>дослідження</w:t>
      </w:r>
      <w:r>
        <w:rPr>
          <w:rFonts w:ascii="Times New Roman" w:hAnsi="Times New Roman"/>
          <w:sz w:val="28"/>
          <w:szCs w:val="28"/>
        </w:rPr>
        <w:t>х</w:t>
      </w:r>
      <w:r w:rsidRPr="00ED5D3E">
        <w:rPr>
          <w:rFonts w:ascii="Times New Roman" w:hAnsi="Times New Roman"/>
          <w:sz w:val="28"/>
          <w:szCs w:val="28"/>
        </w:rPr>
        <w:t xml:space="preserve"> на щурах </w:t>
      </w:r>
      <w:r>
        <w:rPr>
          <w:rFonts w:ascii="Times New Roman" w:hAnsi="Times New Roman"/>
          <w:sz w:val="28"/>
          <w:szCs w:val="28"/>
        </w:rPr>
        <w:t>було встановлено</w:t>
      </w:r>
      <w:r w:rsidRPr="00ED5D3E">
        <w:rPr>
          <w:rFonts w:ascii="Times New Roman" w:hAnsi="Times New Roman"/>
          <w:sz w:val="28"/>
          <w:szCs w:val="28"/>
        </w:rPr>
        <w:t xml:space="preserve">, що концентрації ГЩЗ у сироватці можуть бути нормальними, </w:t>
      </w:r>
      <w:r>
        <w:rPr>
          <w:rFonts w:ascii="Times New Roman" w:hAnsi="Times New Roman"/>
          <w:sz w:val="28"/>
          <w:szCs w:val="28"/>
        </w:rPr>
        <w:t xml:space="preserve">разом з тим </w:t>
      </w:r>
      <w:r w:rsidRPr="00ED5D3E">
        <w:rPr>
          <w:rFonts w:ascii="Times New Roman" w:hAnsi="Times New Roman"/>
          <w:sz w:val="28"/>
          <w:szCs w:val="28"/>
        </w:rPr>
        <w:t xml:space="preserve">вміст цих гормонів у тканині серця </w:t>
      </w:r>
      <w:r>
        <w:rPr>
          <w:rFonts w:ascii="Times New Roman" w:hAnsi="Times New Roman"/>
          <w:sz w:val="28"/>
          <w:szCs w:val="28"/>
        </w:rPr>
        <w:t xml:space="preserve">– </w:t>
      </w:r>
      <w:r w:rsidRPr="00ED5D3E">
        <w:rPr>
          <w:rFonts w:ascii="Times New Roman" w:hAnsi="Times New Roman"/>
          <w:sz w:val="28"/>
          <w:szCs w:val="28"/>
        </w:rPr>
        <w:t>значно нижч</w:t>
      </w:r>
      <w:r>
        <w:rPr>
          <w:rFonts w:ascii="Times New Roman" w:hAnsi="Times New Roman"/>
          <w:sz w:val="28"/>
          <w:szCs w:val="28"/>
        </w:rPr>
        <w:t>им</w:t>
      </w:r>
      <w:r w:rsidRPr="00ED5D3E">
        <w:rPr>
          <w:rFonts w:ascii="Times New Roman" w:hAnsi="Times New Roman"/>
          <w:sz w:val="28"/>
          <w:szCs w:val="28"/>
        </w:rPr>
        <w:t xml:space="preserve"> [</w:t>
      </w:r>
      <w:r w:rsidR="00E067CE">
        <w:fldChar w:fldCharType="begin"/>
      </w:r>
      <w:r w:rsidR="00E067CE">
        <w:instrText xml:space="preserve"> REF _Ref37802995 \n \h  \* MERGEFORMAT </w:instrText>
      </w:r>
      <w:r w:rsidR="00E067CE">
        <w:fldChar w:fldCharType="separate"/>
      </w:r>
      <w:r w:rsidR="006A58C3" w:rsidRPr="006A58C3">
        <w:rPr>
          <w:rFonts w:ascii="Times New Roman" w:hAnsi="Times New Roman"/>
          <w:sz w:val="28"/>
          <w:szCs w:val="28"/>
        </w:rPr>
        <w:t>283</w:t>
      </w:r>
      <w:r w:rsidR="00E067CE">
        <w:fldChar w:fldCharType="end"/>
      </w:r>
      <w:r w:rsidRPr="00ED5D3E">
        <w:rPr>
          <w:rFonts w:ascii="Times New Roman" w:hAnsi="Times New Roman"/>
          <w:sz w:val="28"/>
          <w:szCs w:val="28"/>
        </w:rPr>
        <w:t>]. Автори припус</w:t>
      </w:r>
      <w:r>
        <w:rPr>
          <w:rFonts w:ascii="Times New Roman" w:hAnsi="Times New Roman"/>
          <w:sz w:val="28"/>
          <w:szCs w:val="28"/>
        </w:rPr>
        <w:t>кають</w:t>
      </w:r>
      <w:r w:rsidRPr="00ED5D3E">
        <w:rPr>
          <w:rFonts w:ascii="Times New Roman" w:hAnsi="Times New Roman"/>
          <w:sz w:val="28"/>
          <w:szCs w:val="28"/>
        </w:rPr>
        <w:t>, що концентрації ГЩЗ у міокарді є надійн</w:t>
      </w:r>
      <w:r>
        <w:rPr>
          <w:rFonts w:ascii="Times New Roman" w:hAnsi="Times New Roman"/>
          <w:sz w:val="28"/>
          <w:szCs w:val="28"/>
        </w:rPr>
        <w:t>ішими</w:t>
      </w:r>
      <w:r w:rsidRPr="00ED5D3E">
        <w:rPr>
          <w:rFonts w:ascii="Times New Roman" w:hAnsi="Times New Roman"/>
          <w:sz w:val="28"/>
          <w:szCs w:val="28"/>
        </w:rPr>
        <w:t xml:space="preserve"> показниками функції ЛШ, ніж рівні гормонів у сироватці</w:t>
      </w:r>
      <w:r>
        <w:rPr>
          <w:rFonts w:ascii="Times New Roman" w:hAnsi="Times New Roman"/>
          <w:sz w:val="28"/>
          <w:szCs w:val="28"/>
        </w:rPr>
        <w:t xml:space="preserve"> крові</w:t>
      </w:r>
      <w:r w:rsidRPr="00ED5D3E">
        <w:rPr>
          <w:rFonts w:ascii="Times New Roman" w:hAnsi="Times New Roman"/>
          <w:sz w:val="28"/>
          <w:szCs w:val="28"/>
        </w:rPr>
        <w:t xml:space="preserve"> [</w:t>
      </w:r>
      <w:r w:rsidR="00E067CE">
        <w:fldChar w:fldCharType="begin"/>
      </w:r>
      <w:r w:rsidR="00E067CE">
        <w:instrText xml:space="preserve"> REF _Ref37802995 \n \h  \* MERGEFORMAT </w:instrText>
      </w:r>
      <w:r w:rsidR="00E067CE">
        <w:fldChar w:fldCharType="separate"/>
      </w:r>
      <w:r w:rsidR="006A58C3" w:rsidRPr="006A58C3">
        <w:rPr>
          <w:rFonts w:ascii="Times New Roman" w:hAnsi="Times New Roman"/>
          <w:sz w:val="28"/>
          <w:szCs w:val="28"/>
        </w:rPr>
        <w:t>283</w:t>
      </w:r>
      <w:r w:rsidR="00E067CE">
        <w:fldChar w:fldCharType="end"/>
      </w:r>
      <w:r w:rsidRPr="00ED5D3E">
        <w:rPr>
          <w:rFonts w:ascii="Times New Roman" w:hAnsi="Times New Roman"/>
          <w:sz w:val="28"/>
          <w:szCs w:val="28"/>
        </w:rPr>
        <w:t xml:space="preserve">]. Це піднімає важливе питання: якою мірою шлуночкова дисфункція у пацієнтів із ССЗ, яким поставлений діагноз </w:t>
      </w:r>
      <w:r>
        <w:rPr>
          <w:rFonts w:ascii="Times New Roman" w:hAnsi="Times New Roman"/>
          <w:sz w:val="28"/>
          <w:szCs w:val="28"/>
        </w:rPr>
        <w:t>еутире</w:t>
      </w:r>
      <w:r w:rsidRPr="00ED5D3E">
        <w:rPr>
          <w:rFonts w:ascii="Times New Roman" w:hAnsi="Times New Roman"/>
          <w:sz w:val="28"/>
          <w:szCs w:val="28"/>
        </w:rPr>
        <w:t xml:space="preserve">озу, насправді зумовлена низьким рівнем гормонів у тканинах? Нестача ГЩЗ на тканинному рівні може посилюватися </w:t>
      </w:r>
      <w:r>
        <w:rPr>
          <w:rFonts w:ascii="Times New Roman" w:hAnsi="Times New Roman"/>
          <w:sz w:val="28"/>
          <w:szCs w:val="28"/>
        </w:rPr>
        <w:t xml:space="preserve">в наслідок </w:t>
      </w:r>
      <w:r w:rsidRPr="00ED5D3E">
        <w:rPr>
          <w:rFonts w:ascii="Times New Roman" w:hAnsi="Times New Roman"/>
          <w:sz w:val="28"/>
          <w:szCs w:val="28"/>
        </w:rPr>
        <w:t>зниження активності ядерних рецепторів до цих гормонів, що зустріча</w:t>
      </w:r>
      <w:r>
        <w:rPr>
          <w:rFonts w:ascii="Times New Roman" w:hAnsi="Times New Roman"/>
          <w:sz w:val="28"/>
          <w:szCs w:val="28"/>
        </w:rPr>
        <w:t>є</w:t>
      </w:r>
      <w:r w:rsidRPr="00ED5D3E">
        <w:rPr>
          <w:rFonts w:ascii="Times New Roman" w:hAnsi="Times New Roman"/>
          <w:sz w:val="28"/>
          <w:szCs w:val="28"/>
        </w:rPr>
        <w:t>ться при СН [</w:t>
      </w:r>
      <w:r w:rsidR="00E067CE">
        <w:fldChar w:fldCharType="begin"/>
      </w:r>
      <w:r w:rsidR="00E067CE">
        <w:instrText xml:space="preserve"> REF _Ref37803034 \n \h  \* MERGEFORMAT </w:instrText>
      </w:r>
      <w:r w:rsidR="00E067CE">
        <w:fldChar w:fldCharType="separate"/>
      </w:r>
      <w:r w:rsidR="006A58C3" w:rsidRPr="006A58C3">
        <w:rPr>
          <w:rFonts w:ascii="Times New Roman" w:hAnsi="Times New Roman"/>
          <w:sz w:val="28"/>
          <w:szCs w:val="28"/>
        </w:rPr>
        <w:t>248</w:t>
      </w:r>
      <w:r w:rsidR="00E067CE">
        <w:fldChar w:fldCharType="end"/>
      </w:r>
      <w:r w:rsidRPr="00ED5D3E">
        <w:rPr>
          <w:rFonts w:ascii="Times New Roman" w:hAnsi="Times New Roman"/>
          <w:sz w:val="28"/>
          <w:szCs w:val="28"/>
          <w:lang w:val="ru-RU"/>
        </w:rPr>
        <w:t>]</w:t>
      </w:r>
      <w:r w:rsidRPr="00ED5D3E">
        <w:rPr>
          <w:rFonts w:ascii="Times New Roman" w:hAnsi="Times New Roman"/>
          <w:sz w:val="28"/>
          <w:szCs w:val="28"/>
        </w:rPr>
        <w:t>.</w:t>
      </w:r>
    </w:p>
    <w:p w:rsidR="00643D94" w:rsidRPr="00ED5D3E" w:rsidRDefault="00643D94" w:rsidP="00D50455">
      <w:pPr>
        <w:widowControl w:val="0"/>
        <w:spacing w:after="0" w:line="360" w:lineRule="auto"/>
        <w:jc w:val="both"/>
        <w:rPr>
          <w:rFonts w:ascii="Times New Roman" w:hAnsi="Times New Roman"/>
          <w:sz w:val="28"/>
          <w:szCs w:val="28"/>
          <w:lang w:val="ru-RU"/>
        </w:rPr>
      </w:pPr>
      <w:r w:rsidRPr="00ED5D3E">
        <w:rPr>
          <w:rFonts w:ascii="Times New Roman" w:hAnsi="Times New Roman"/>
          <w:sz w:val="28"/>
          <w:szCs w:val="28"/>
        </w:rPr>
        <w:tab/>
        <w:t>Хоча більшість досліджень</w:t>
      </w:r>
      <w:r>
        <w:rPr>
          <w:rFonts w:ascii="Times New Roman" w:hAnsi="Times New Roman"/>
          <w:sz w:val="28"/>
          <w:szCs w:val="28"/>
        </w:rPr>
        <w:t xml:space="preserve">, що стосується </w:t>
      </w:r>
      <w:r w:rsidRPr="00ED5D3E">
        <w:rPr>
          <w:rFonts w:ascii="Times New Roman" w:hAnsi="Times New Roman"/>
          <w:sz w:val="28"/>
          <w:szCs w:val="28"/>
        </w:rPr>
        <w:t xml:space="preserve">застосування ГЩЗ при СН була зосереджена переважно на вивченні поліпшення </w:t>
      </w:r>
      <w:r>
        <w:rPr>
          <w:rFonts w:ascii="Times New Roman" w:hAnsi="Times New Roman"/>
          <w:sz w:val="28"/>
          <w:szCs w:val="28"/>
        </w:rPr>
        <w:t xml:space="preserve">інотропної та люзітропної функції міокарду </w:t>
      </w:r>
      <w:r w:rsidRPr="00ED5D3E">
        <w:rPr>
          <w:rFonts w:ascii="Times New Roman" w:hAnsi="Times New Roman"/>
          <w:sz w:val="28"/>
          <w:szCs w:val="28"/>
        </w:rPr>
        <w:t>без збільшення ЧСС, є дані</w:t>
      </w:r>
      <w:r>
        <w:rPr>
          <w:rFonts w:ascii="Times New Roman" w:hAnsi="Times New Roman"/>
          <w:sz w:val="28"/>
          <w:szCs w:val="28"/>
        </w:rPr>
        <w:t xml:space="preserve"> щодо</w:t>
      </w:r>
      <w:r w:rsidRPr="00ED5D3E">
        <w:rPr>
          <w:rFonts w:ascii="Times New Roman" w:hAnsi="Times New Roman"/>
          <w:sz w:val="28"/>
          <w:szCs w:val="28"/>
        </w:rPr>
        <w:t xml:space="preserve"> сприятлив</w:t>
      </w:r>
      <w:r>
        <w:rPr>
          <w:rFonts w:ascii="Times New Roman" w:hAnsi="Times New Roman"/>
          <w:sz w:val="28"/>
          <w:szCs w:val="28"/>
        </w:rPr>
        <w:t>ого</w:t>
      </w:r>
      <w:r w:rsidRPr="00ED5D3E">
        <w:rPr>
          <w:rFonts w:ascii="Times New Roman" w:hAnsi="Times New Roman"/>
          <w:sz w:val="28"/>
          <w:szCs w:val="28"/>
        </w:rPr>
        <w:t xml:space="preserve"> вплив</w:t>
      </w:r>
      <w:r>
        <w:rPr>
          <w:rFonts w:ascii="Times New Roman" w:hAnsi="Times New Roman"/>
          <w:sz w:val="28"/>
          <w:szCs w:val="28"/>
        </w:rPr>
        <w:t>у</w:t>
      </w:r>
      <w:r w:rsidRPr="00ED5D3E">
        <w:rPr>
          <w:rFonts w:ascii="Times New Roman" w:hAnsi="Times New Roman"/>
          <w:sz w:val="28"/>
          <w:szCs w:val="28"/>
        </w:rPr>
        <w:t xml:space="preserve"> гормонів на ремоделювання міокарда, що </w:t>
      </w:r>
      <w:r>
        <w:rPr>
          <w:rFonts w:ascii="Times New Roman" w:hAnsi="Times New Roman"/>
          <w:sz w:val="28"/>
          <w:szCs w:val="28"/>
        </w:rPr>
        <w:t xml:space="preserve">має важливе значення </w:t>
      </w:r>
      <w:r w:rsidRPr="00ED5D3E">
        <w:rPr>
          <w:rFonts w:ascii="Times New Roman" w:hAnsi="Times New Roman"/>
          <w:sz w:val="28"/>
          <w:szCs w:val="28"/>
        </w:rPr>
        <w:t>[</w:t>
      </w:r>
      <w:r w:rsidR="00E067CE">
        <w:fldChar w:fldCharType="begin"/>
      </w:r>
      <w:r w:rsidR="00E067CE">
        <w:instrText xml:space="preserve"> REF _Ref3775303</w:instrText>
      </w:r>
      <w:r w:rsidR="00E067CE">
        <w:instrText xml:space="preserve">9 \n \h  \* MERGEFORMAT </w:instrText>
      </w:r>
      <w:r w:rsidR="00E067CE">
        <w:fldChar w:fldCharType="separate"/>
      </w:r>
      <w:r w:rsidR="006A58C3" w:rsidRPr="006A58C3">
        <w:rPr>
          <w:rFonts w:ascii="Times New Roman" w:hAnsi="Times New Roman"/>
          <w:sz w:val="28"/>
          <w:szCs w:val="28"/>
        </w:rPr>
        <w:t>186</w:t>
      </w:r>
      <w:r w:rsidR="00E067CE">
        <w:fldChar w:fldCharType="end"/>
      </w:r>
      <w:r w:rsidRPr="00ED5D3E">
        <w:rPr>
          <w:rFonts w:ascii="Times New Roman" w:hAnsi="Times New Roman"/>
          <w:sz w:val="28"/>
          <w:szCs w:val="28"/>
        </w:rPr>
        <w:t>]. У доклінічних дослідженнях продемонстровано, що індукція гіпертиреозу у щурів без СН призводить до збалансованого зростання довжини та ширини міоцитів [</w:t>
      </w:r>
      <w:r w:rsidR="00E067CE">
        <w:fldChar w:fldCharType="begin"/>
      </w:r>
      <w:r w:rsidR="00E067CE">
        <w:instrText xml:space="preserve"> REF _Ref37753039 \n \h  \* MERGEFORMAT </w:instrText>
      </w:r>
      <w:r w:rsidR="00E067CE">
        <w:fldChar w:fldCharType="separate"/>
      </w:r>
      <w:r w:rsidR="006A58C3" w:rsidRPr="006A58C3">
        <w:rPr>
          <w:rFonts w:ascii="Times New Roman" w:hAnsi="Times New Roman"/>
          <w:sz w:val="28"/>
          <w:szCs w:val="28"/>
        </w:rPr>
        <w:t>186</w:t>
      </w:r>
      <w:r w:rsidR="00E067CE">
        <w:fldChar w:fldCharType="end"/>
      </w:r>
      <w:r w:rsidRPr="00ED5D3E">
        <w:rPr>
          <w:rFonts w:ascii="Times New Roman" w:hAnsi="Times New Roman"/>
          <w:sz w:val="28"/>
          <w:szCs w:val="28"/>
        </w:rPr>
        <w:t>], що схоже з фізіологічним ростом</w:t>
      </w:r>
      <w:r w:rsidRPr="00ED5D3E">
        <w:rPr>
          <w:rFonts w:ascii="Times New Roman" w:hAnsi="Times New Roman"/>
          <w:sz w:val="28"/>
          <w:szCs w:val="28"/>
          <w:lang w:val="ru-RU"/>
        </w:rPr>
        <w:t xml:space="preserve">. </w:t>
      </w:r>
      <w:r w:rsidRPr="00ED5D3E">
        <w:rPr>
          <w:rFonts w:ascii="Times New Roman" w:hAnsi="Times New Roman"/>
          <w:sz w:val="28"/>
          <w:szCs w:val="28"/>
        </w:rPr>
        <w:t xml:space="preserve">Гіпотиреоз, </w:t>
      </w:r>
      <w:r>
        <w:rPr>
          <w:rFonts w:ascii="Times New Roman" w:hAnsi="Times New Roman"/>
          <w:sz w:val="28"/>
          <w:szCs w:val="28"/>
        </w:rPr>
        <w:t xml:space="preserve">спричинений </w:t>
      </w:r>
      <w:r w:rsidRPr="00ED5D3E">
        <w:rPr>
          <w:rFonts w:ascii="Times New Roman" w:hAnsi="Times New Roman"/>
          <w:sz w:val="28"/>
          <w:szCs w:val="28"/>
        </w:rPr>
        <w:t xml:space="preserve">пропілтіоурацилом у щурів, </w:t>
      </w:r>
      <w:r>
        <w:rPr>
          <w:rFonts w:ascii="Times New Roman" w:hAnsi="Times New Roman"/>
          <w:sz w:val="28"/>
          <w:szCs w:val="28"/>
        </w:rPr>
        <w:t xml:space="preserve">спершу </w:t>
      </w:r>
      <w:r w:rsidRPr="00ED5D3E">
        <w:rPr>
          <w:rFonts w:ascii="Times New Roman" w:hAnsi="Times New Roman"/>
          <w:sz w:val="28"/>
          <w:szCs w:val="28"/>
        </w:rPr>
        <w:t>призводить до атрофії міоцитів</w:t>
      </w:r>
      <w:r w:rsidRPr="00ED5D3E">
        <w:rPr>
          <w:rFonts w:ascii="Times New Roman" w:hAnsi="Times New Roman"/>
          <w:sz w:val="28"/>
          <w:szCs w:val="28"/>
          <w:lang w:val="ru-RU"/>
        </w:rPr>
        <w:t xml:space="preserve"> [</w:t>
      </w:r>
      <w:r w:rsidR="00E067CE">
        <w:fldChar w:fldCharType="begin"/>
      </w:r>
      <w:r w:rsidR="00E067CE">
        <w:instrText xml:space="preserve"> REF _Ref37803295 \n </w:instrText>
      </w:r>
      <w:r w:rsidR="00E067CE">
        <w:instrText xml:space="preserve">\h  \* MERGEFORMAT </w:instrText>
      </w:r>
      <w:r w:rsidR="00E067CE">
        <w:fldChar w:fldCharType="separate"/>
      </w:r>
      <w:r w:rsidR="006A58C3" w:rsidRPr="006A58C3">
        <w:rPr>
          <w:rFonts w:ascii="Times New Roman" w:hAnsi="Times New Roman"/>
          <w:sz w:val="28"/>
          <w:szCs w:val="28"/>
          <w:lang w:val="ru-RU"/>
        </w:rPr>
        <w:t>426</w:t>
      </w:r>
      <w:r w:rsidR="00E067CE">
        <w:fldChar w:fldCharType="end"/>
      </w:r>
      <w:r w:rsidRPr="00ED5D3E">
        <w:rPr>
          <w:rFonts w:ascii="Times New Roman" w:hAnsi="Times New Roman"/>
          <w:sz w:val="28"/>
          <w:szCs w:val="28"/>
          <w:lang w:val="ru-RU"/>
        </w:rPr>
        <w:t xml:space="preserve">]. </w:t>
      </w:r>
      <w:r>
        <w:rPr>
          <w:rFonts w:ascii="Times New Roman" w:hAnsi="Times New Roman"/>
          <w:sz w:val="28"/>
          <w:szCs w:val="28"/>
        </w:rPr>
        <w:t>Однак за умов</w:t>
      </w:r>
      <w:r w:rsidRPr="00ED5D3E">
        <w:rPr>
          <w:rFonts w:ascii="Times New Roman" w:hAnsi="Times New Roman"/>
          <w:sz w:val="28"/>
          <w:szCs w:val="28"/>
        </w:rPr>
        <w:t xml:space="preserve"> тривал</w:t>
      </w:r>
      <w:r>
        <w:rPr>
          <w:rFonts w:ascii="Times New Roman" w:hAnsi="Times New Roman"/>
          <w:sz w:val="28"/>
          <w:szCs w:val="28"/>
        </w:rPr>
        <w:t>ого</w:t>
      </w:r>
      <w:r w:rsidRPr="00ED5D3E">
        <w:rPr>
          <w:rFonts w:ascii="Times New Roman" w:hAnsi="Times New Roman"/>
          <w:sz w:val="28"/>
          <w:szCs w:val="28"/>
        </w:rPr>
        <w:t xml:space="preserve"> гіпотиреоз</w:t>
      </w:r>
      <w:r>
        <w:rPr>
          <w:rFonts w:ascii="Times New Roman" w:hAnsi="Times New Roman"/>
          <w:sz w:val="28"/>
          <w:szCs w:val="28"/>
        </w:rPr>
        <w:t>у</w:t>
      </w:r>
      <w:r w:rsidRPr="00ED5D3E">
        <w:rPr>
          <w:rFonts w:ascii="Times New Roman" w:hAnsi="Times New Roman"/>
          <w:sz w:val="28"/>
          <w:szCs w:val="28"/>
        </w:rPr>
        <w:t xml:space="preserve"> </w:t>
      </w:r>
      <w:r>
        <w:rPr>
          <w:rFonts w:ascii="Times New Roman" w:hAnsi="Times New Roman"/>
          <w:sz w:val="28"/>
          <w:szCs w:val="28"/>
        </w:rPr>
        <w:t xml:space="preserve">відбувається </w:t>
      </w:r>
      <w:r w:rsidRPr="00ED5D3E">
        <w:rPr>
          <w:rFonts w:ascii="Times New Roman" w:hAnsi="Times New Roman"/>
          <w:sz w:val="28"/>
          <w:szCs w:val="28"/>
        </w:rPr>
        <w:t>індукці</w:t>
      </w:r>
      <w:r>
        <w:rPr>
          <w:rFonts w:ascii="Times New Roman" w:hAnsi="Times New Roman"/>
          <w:sz w:val="28"/>
          <w:szCs w:val="28"/>
        </w:rPr>
        <w:t>я</w:t>
      </w:r>
      <w:r w:rsidRPr="00ED5D3E">
        <w:rPr>
          <w:rFonts w:ascii="Times New Roman" w:hAnsi="Times New Roman"/>
          <w:sz w:val="28"/>
          <w:szCs w:val="28"/>
        </w:rPr>
        <w:t xml:space="preserve"> подовження міоцитів </w:t>
      </w:r>
      <w:r>
        <w:rPr>
          <w:rFonts w:ascii="Times New Roman" w:hAnsi="Times New Roman"/>
          <w:sz w:val="28"/>
          <w:szCs w:val="28"/>
        </w:rPr>
        <w:t xml:space="preserve">в наслідок </w:t>
      </w:r>
      <w:r w:rsidRPr="00ED5D3E">
        <w:rPr>
          <w:rFonts w:ascii="Times New Roman" w:hAnsi="Times New Roman"/>
          <w:sz w:val="28"/>
          <w:szCs w:val="28"/>
        </w:rPr>
        <w:t xml:space="preserve">побудови нових серій саркомерів </w:t>
      </w:r>
      <w:r w:rsidRPr="00ED5D3E">
        <w:rPr>
          <w:rFonts w:ascii="Times New Roman" w:hAnsi="Times New Roman"/>
          <w:sz w:val="28"/>
          <w:szCs w:val="28"/>
          <w:lang w:val="ru-RU"/>
        </w:rPr>
        <w:t>[</w:t>
      </w:r>
      <w:r w:rsidR="00E067CE">
        <w:fldChar w:fldCharType="begin"/>
      </w:r>
      <w:r w:rsidR="00E067CE">
        <w:instrText xml:space="preserve"> REF _Ref37803295 \n \h  \* MERGEFORMAT </w:instrText>
      </w:r>
      <w:r w:rsidR="00E067CE">
        <w:fldChar w:fldCharType="separate"/>
      </w:r>
      <w:r w:rsidR="006A58C3" w:rsidRPr="006A58C3">
        <w:rPr>
          <w:rFonts w:ascii="Times New Roman" w:hAnsi="Times New Roman"/>
          <w:sz w:val="28"/>
          <w:szCs w:val="28"/>
          <w:lang w:val="ru-RU"/>
        </w:rPr>
        <w:t>426</w:t>
      </w:r>
      <w:r w:rsidR="00E067CE">
        <w:fldChar w:fldCharType="end"/>
      </w:r>
      <w:r w:rsidRPr="00ED5D3E">
        <w:rPr>
          <w:rFonts w:ascii="Times New Roman" w:hAnsi="Times New Roman"/>
          <w:sz w:val="28"/>
          <w:szCs w:val="28"/>
          <w:lang w:val="ru-RU"/>
        </w:rPr>
        <w:t>]</w:t>
      </w:r>
      <w:r>
        <w:rPr>
          <w:rFonts w:ascii="Times New Roman" w:hAnsi="Times New Roman"/>
          <w:sz w:val="28"/>
          <w:szCs w:val="28"/>
          <w:lang w:val="ru-RU"/>
        </w:rPr>
        <w:t>. Це</w:t>
      </w:r>
      <w:r w:rsidRPr="00ED5D3E">
        <w:rPr>
          <w:rFonts w:ascii="Times New Roman" w:hAnsi="Times New Roman"/>
          <w:sz w:val="28"/>
          <w:szCs w:val="28"/>
        </w:rPr>
        <w:t xml:space="preserve"> спостерігається й у хворих </w:t>
      </w:r>
      <w:r>
        <w:rPr>
          <w:rFonts w:ascii="Times New Roman" w:hAnsi="Times New Roman"/>
          <w:sz w:val="28"/>
          <w:szCs w:val="28"/>
        </w:rPr>
        <w:t>і</w:t>
      </w:r>
      <w:r w:rsidRPr="00ED5D3E">
        <w:rPr>
          <w:rFonts w:ascii="Times New Roman" w:hAnsi="Times New Roman"/>
          <w:sz w:val="28"/>
          <w:szCs w:val="28"/>
        </w:rPr>
        <w:t>з СН [</w:t>
      </w:r>
      <w:r w:rsidR="00E067CE">
        <w:fldChar w:fldCharType="begin"/>
      </w:r>
      <w:r w:rsidR="00E067CE">
        <w:instrText xml:space="preserve"> REF _Ref37753039 \n \h  \* MERGEFORMAT </w:instrText>
      </w:r>
      <w:r w:rsidR="00E067CE">
        <w:fldChar w:fldCharType="separate"/>
      </w:r>
      <w:r w:rsidR="006A58C3" w:rsidRPr="006A58C3">
        <w:rPr>
          <w:rFonts w:ascii="Times New Roman" w:hAnsi="Times New Roman"/>
          <w:sz w:val="28"/>
          <w:szCs w:val="28"/>
        </w:rPr>
        <w:t>186</w:t>
      </w:r>
      <w:r w:rsidR="00E067CE">
        <w:fldChar w:fldCharType="end"/>
      </w:r>
      <w:r w:rsidRPr="00ED5D3E">
        <w:rPr>
          <w:rFonts w:ascii="Times New Roman" w:hAnsi="Times New Roman"/>
          <w:sz w:val="28"/>
          <w:szCs w:val="28"/>
          <w:lang w:val="ru-RU"/>
        </w:rPr>
        <w:t>].</w:t>
      </w:r>
    </w:p>
    <w:p w:rsidR="00643D94" w:rsidRPr="00ED5D3E" w:rsidRDefault="00643D94" w:rsidP="00D50455">
      <w:pPr>
        <w:widowControl w:val="0"/>
        <w:spacing w:after="0" w:line="360" w:lineRule="auto"/>
        <w:jc w:val="both"/>
        <w:rPr>
          <w:rFonts w:ascii="Times New Roman" w:hAnsi="Times New Roman"/>
          <w:color w:val="000000"/>
          <w:sz w:val="28"/>
          <w:szCs w:val="28"/>
        </w:rPr>
      </w:pPr>
      <w:r w:rsidRPr="00ED5D3E">
        <w:rPr>
          <w:rFonts w:ascii="Times New Roman" w:hAnsi="Times New Roman"/>
          <w:sz w:val="28"/>
          <w:szCs w:val="28"/>
        </w:rPr>
        <w:tab/>
        <w:t xml:space="preserve">Було проведено дослідження впливу комбінації </w:t>
      </w:r>
      <w:r w:rsidRPr="00ED5D3E">
        <w:rPr>
          <w:rFonts w:ascii="Times New Roman" w:hAnsi="Times New Roman"/>
          <w:sz w:val="28"/>
          <w:szCs w:val="28"/>
          <w:lang w:val="ru-RU"/>
        </w:rPr>
        <w:t>T</w:t>
      </w:r>
      <w:r w:rsidRPr="00ED5D3E">
        <w:rPr>
          <w:rFonts w:ascii="Times New Roman" w:hAnsi="Times New Roman"/>
          <w:sz w:val="28"/>
          <w:szCs w:val="28"/>
          <w:vertAlign w:val="subscript"/>
        </w:rPr>
        <w:t>3</w:t>
      </w:r>
      <w:r w:rsidRPr="00ED5D3E">
        <w:rPr>
          <w:rFonts w:ascii="Times New Roman" w:hAnsi="Times New Roman"/>
          <w:sz w:val="28"/>
          <w:szCs w:val="28"/>
        </w:rPr>
        <w:t xml:space="preserve"> та </w:t>
      </w:r>
      <w:r w:rsidRPr="00ED5D3E">
        <w:rPr>
          <w:rFonts w:ascii="Times New Roman" w:hAnsi="Times New Roman"/>
          <w:sz w:val="28"/>
          <w:szCs w:val="28"/>
          <w:lang w:val="ru-RU"/>
        </w:rPr>
        <w:t>T</w:t>
      </w:r>
      <w:r w:rsidRPr="00ED5D3E">
        <w:rPr>
          <w:rFonts w:ascii="Times New Roman" w:hAnsi="Times New Roman"/>
          <w:sz w:val="28"/>
          <w:szCs w:val="28"/>
          <w:vertAlign w:val="subscript"/>
        </w:rPr>
        <w:t>4</w:t>
      </w:r>
      <w:r w:rsidRPr="00ED5D3E">
        <w:rPr>
          <w:rFonts w:ascii="Times New Roman" w:hAnsi="Times New Roman"/>
          <w:sz w:val="28"/>
          <w:szCs w:val="28"/>
        </w:rPr>
        <w:t xml:space="preserve"> на розміри ЛШ і ремоделювання міоцитів у старіючих щурів </w:t>
      </w:r>
      <w:r>
        <w:rPr>
          <w:rFonts w:ascii="Times New Roman" w:hAnsi="Times New Roman"/>
          <w:sz w:val="28"/>
          <w:szCs w:val="28"/>
        </w:rPr>
        <w:t>і</w:t>
      </w:r>
      <w:r w:rsidRPr="00ED5D3E">
        <w:rPr>
          <w:rFonts w:ascii="Times New Roman" w:hAnsi="Times New Roman"/>
          <w:sz w:val="28"/>
          <w:szCs w:val="28"/>
        </w:rPr>
        <w:t xml:space="preserve">з </w:t>
      </w:r>
      <w:r>
        <w:rPr>
          <w:rFonts w:ascii="Times New Roman" w:hAnsi="Times New Roman"/>
          <w:sz w:val="28"/>
          <w:szCs w:val="28"/>
        </w:rPr>
        <w:t>АГ</w:t>
      </w:r>
      <w:r w:rsidRPr="00ED5D3E">
        <w:rPr>
          <w:rFonts w:ascii="Times New Roman" w:hAnsi="Times New Roman"/>
          <w:sz w:val="28"/>
          <w:szCs w:val="28"/>
        </w:rPr>
        <w:t>, що наближалися до дилатації ЛШ та розвитку СН [</w:t>
      </w:r>
      <w:r w:rsidR="00E067CE">
        <w:fldChar w:fldCharType="begin"/>
      </w:r>
      <w:r w:rsidR="00E067CE">
        <w:instrText xml:space="preserve"> REF _Ref37803458 \n \h  \* MERGEFORMAT </w:instrText>
      </w:r>
      <w:r w:rsidR="00E067CE">
        <w:fldChar w:fldCharType="separate"/>
      </w:r>
      <w:r w:rsidR="006A58C3" w:rsidRPr="006A58C3">
        <w:rPr>
          <w:rFonts w:ascii="Times New Roman" w:hAnsi="Times New Roman"/>
          <w:sz w:val="28"/>
          <w:szCs w:val="28"/>
        </w:rPr>
        <w:t>433</w:t>
      </w:r>
      <w:r w:rsidR="00E067CE">
        <w:fldChar w:fldCharType="end"/>
      </w:r>
      <w:r w:rsidRPr="00ED5D3E">
        <w:rPr>
          <w:rFonts w:ascii="Times New Roman" w:hAnsi="Times New Roman"/>
          <w:sz w:val="28"/>
          <w:szCs w:val="28"/>
        </w:rPr>
        <w:t xml:space="preserve">]. Встановлено позитивний вплив застосування ГЩЗ на величину співвідношення діаметра камери до товщини стінки, незважаючи на наявність стійкої гіпертонії. Ця зміна </w:t>
      </w:r>
      <w:r>
        <w:rPr>
          <w:rFonts w:ascii="Times New Roman" w:hAnsi="Times New Roman"/>
          <w:sz w:val="28"/>
          <w:szCs w:val="28"/>
        </w:rPr>
        <w:t xml:space="preserve">структури </w:t>
      </w:r>
      <w:r w:rsidRPr="00ED5D3E">
        <w:rPr>
          <w:rFonts w:ascii="Times New Roman" w:hAnsi="Times New Roman"/>
          <w:sz w:val="28"/>
          <w:szCs w:val="28"/>
        </w:rPr>
        <w:t xml:space="preserve">камери пояснюється специфічною </w:t>
      </w:r>
      <w:r>
        <w:rPr>
          <w:rFonts w:ascii="Times New Roman" w:hAnsi="Times New Roman"/>
          <w:sz w:val="28"/>
          <w:szCs w:val="28"/>
        </w:rPr>
        <w:t xml:space="preserve">модифікацією </w:t>
      </w:r>
      <w:r w:rsidRPr="00ED5D3E">
        <w:rPr>
          <w:rFonts w:ascii="Times New Roman" w:hAnsi="Times New Roman"/>
          <w:sz w:val="28"/>
          <w:szCs w:val="28"/>
        </w:rPr>
        <w:t>форми міоцитів, а саме збільшенням діаметр</w:t>
      </w:r>
      <w:r>
        <w:rPr>
          <w:rFonts w:ascii="Times New Roman" w:hAnsi="Times New Roman"/>
          <w:sz w:val="28"/>
          <w:szCs w:val="28"/>
        </w:rPr>
        <w:t>а</w:t>
      </w:r>
      <w:r w:rsidRPr="00ED5D3E">
        <w:rPr>
          <w:rFonts w:ascii="Times New Roman" w:hAnsi="Times New Roman"/>
          <w:sz w:val="28"/>
          <w:szCs w:val="28"/>
        </w:rPr>
        <w:t xml:space="preserve"> міоцит</w:t>
      </w:r>
      <w:r>
        <w:rPr>
          <w:rFonts w:ascii="Times New Roman" w:hAnsi="Times New Roman"/>
          <w:sz w:val="28"/>
          <w:szCs w:val="28"/>
        </w:rPr>
        <w:t>а</w:t>
      </w:r>
      <w:r w:rsidRPr="00ED5D3E">
        <w:rPr>
          <w:rFonts w:ascii="Times New Roman" w:hAnsi="Times New Roman"/>
          <w:sz w:val="28"/>
          <w:szCs w:val="28"/>
        </w:rPr>
        <w:t xml:space="preserve"> та зменшенням його довжини [</w:t>
      </w:r>
      <w:r w:rsidR="00E067CE">
        <w:fldChar w:fldCharType="begin"/>
      </w:r>
      <w:r w:rsidR="00E067CE">
        <w:instrText xml:space="preserve"> REF _Ref37803458 \n \h  \* MERGEFORMAT </w:instrText>
      </w:r>
      <w:r w:rsidR="00E067CE">
        <w:fldChar w:fldCharType="separate"/>
      </w:r>
      <w:r w:rsidR="006A58C3" w:rsidRPr="006A58C3">
        <w:rPr>
          <w:rFonts w:ascii="Times New Roman" w:hAnsi="Times New Roman"/>
          <w:sz w:val="28"/>
          <w:szCs w:val="28"/>
        </w:rPr>
        <w:t>433</w:t>
      </w:r>
      <w:r w:rsidR="00E067CE">
        <w:fldChar w:fldCharType="end"/>
      </w:r>
      <w:r w:rsidRPr="00ED5D3E">
        <w:rPr>
          <w:rFonts w:ascii="Times New Roman" w:hAnsi="Times New Roman"/>
          <w:sz w:val="28"/>
          <w:szCs w:val="28"/>
        </w:rPr>
        <w:t xml:space="preserve">]. Результати іншого дослідження </w:t>
      </w:r>
      <w:r>
        <w:rPr>
          <w:rFonts w:ascii="Times New Roman" w:hAnsi="Times New Roman"/>
          <w:sz w:val="28"/>
          <w:szCs w:val="28"/>
        </w:rPr>
        <w:t>на</w:t>
      </w:r>
      <w:r w:rsidRPr="00ED5D3E">
        <w:rPr>
          <w:rFonts w:ascii="Times New Roman" w:hAnsi="Times New Roman"/>
          <w:sz w:val="28"/>
          <w:szCs w:val="28"/>
        </w:rPr>
        <w:t xml:space="preserve"> щура</w:t>
      </w:r>
      <w:r>
        <w:rPr>
          <w:rFonts w:ascii="Times New Roman" w:hAnsi="Times New Roman"/>
          <w:sz w:val="28"/>
          <w:szCs w:val="28"/>
        </w:rPr>
        <w:t>х</w:t>
      </w:r>
      <w:r w:rsidRPr="00ED5D3E">
        <w:rPr>
          <w:rFonts w:ascii="Times New Roman" w:hAnsi="Times New Roman"/>
          <w:sz w:val="28"/>
          <w:szCs w:val="28"/>
        </w:rPr>
        <w:t xml:space="preserve">, </w:t>
      </w:r>
      <w:r>
        <w:rPr>
          <w:rFonts w:ascii="Times New Roman" w:hAnsi="Times New Roman"/>
          <w:sz w:val="28"/>
          <w:szCs w:val="28"/>
        </w:rPr>
        <w:t>які</w:t>
      </w:r>
      <w:r w:rsidRPr="00ED5D3E">
        <w:rPr>
          <w:rFonts w:ascii="Times New Roman" w:hAnsi="Times New Roman"/>
          <w:sz w:val="28"/>
          <w:szCs w:val="28"/>
        </w:rPr>
        <w:t xml:space="preserve"> отримували препарат Т</w:t>
      </w:r>
      <w:r w:rsidRPr="00ED5D3E">
        <w:rPr>
          <w:rFonts w:ascii="Times New Roman" w:hAnsi="Times New Roman"/>
          <w:sz w:val="28"/>
          <w:szCs w:val="28"/>
          <w:vertAlign w:val="subscript"/>
        </w:rPr>
        <w:t>3</w:t>
      </w:r>
      <w:r w:rsidRPr="00ED5D3E">
        <w:rPr>
          <w:rFonts w:ascii="Times New Roman" w:hAnsi="Times New Roman"/>
          <w:sz w:val="28"/>
          <w:szCs w:val="28"/>
        </w:rPr>
        <w:t xml:space="preserve"> після перенесеного ІМ, </w:t>
      </w:r>
      <w:r w:rsidRPr="00114945">
        <w:rPr>
          <w:rFonts w:ascii="Times New Roman" w:hAnsi="Times New Roman"/>
          <w:sz w:val="28"/>
          <w:szCs w:val="28"/>
        </w:rPr>
        <w:t xml:space="preserve">також засвідчили </w:t>
      </w:r>
      <w:r w:rsidRPr="00114945">
        <w:rPr>
          <w:rFonts w:ascii="Times New Roman" w:hAnsi="Times New Roman"/>
          <w:color w:val="000000"/>
          <w:sz w:val="28"/>
          <w:szCs w:val="28"/>
        </w:rPr>
        <w:t>сприятливі</w:t>
      </w:r>
      <w:r w:rsidRPr="00114945">
        <w:rPr>
          <w:rFonts w:ascii="Times New Roman" w:hAnsi="Times New Roman"/>
          <w:sz w:val="28"/>
          <w:szCs w:val="28"/>
        </w:rPr>
        <w:t xml:space="preserve"> зміни форми міоцитів </w:t>
      </w:r>
      <w:r w:rsidRPr="00084BAD">
        <w:rPr>
          <w:rFonts w:ascii="Times New Roman" w:hAnsi="Times New Roman"/>
          <w:sz w:val="28"/>
          <w:szCs w:val="28"/>
        </w:rPr>
        <w:t>[</w:t>
      </w:r>
      <w:r w:rsidR="008875C6">
        <w:rPr>
          <w:rFonts w:ascii="Times New Roman" w:hAnsi="Times New Roman"/>
          <w:sz w:val="28"/>
          <w:szCs w:val="28"/>
        </w:rPr>
        <w:fldChar w:fldCharType="begin"/>
      </w:r>
      <w:r w:rsidR="00084BAD">
        <w:rPr>
          <w:rFonts w:ascii="Times New Roman" w:hAnsi="Times New Roman"/>
          <w:sz w:val="28"/>
          <w:szCs w:val="28"/>
        </w:rPr>
        <w:instrText xml:space="preserve"> REF _Ref37858541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220</w:t>
      </w:r>
      <w:r w:rsidR="008875C6">
        <w:rPr>
          <w:rFonts w:ascii="Times New Roman" w:hAnsi="Times New Roman"/>
          <w:sz w:val="28"/>
          <w:szCs w:val="28"/>
        </w:rPr>
        <w:fldChar w:fldCharType="end"/>
      </w:r>
      <w:r w:rsidRPr="00084BAD">
        <w:rPr>
          <w:rFonts w:ascii="Times New Roman" w:hAnsi="Times New Roman"/>
          <w:sz w:val="28"/>
          <w:szCs w:val="28"/>
        </w:rPr>
        <w:t>].</w:t>
      </w:r>
      <w:r w:rsidRPr="00114945">
        <w:rPr>
          <w:rFonts w:ascii="Times New Roman" w:hAnsi="Times New Roman"/>
          <w:sz w:val="28"/>
          <w:szCs w:val="28"/>
        </w:rPr>
        <w:t xml:space="preserve"> Можливо, </w:t>
      </w:r>
      <w:r>
        <w:rPr>
          <w:rFonts w:ascii="Times New Roman" w:hAnsi="Times New Roman"/>
          <w:sz w:val="28"/>
          <w:szCs w:val="28"/>
        </w:rPr>
        <w:t xml:space="preserve">що </w:t>
      </w:r>
      <w:r w:rsidRPr="00114945">
        <w:rPr>
          <w:rFonts w:ascii="Times New Roman" w:hAnsi="Times New Roman"/>
          <w:sz w:val="28"/>
          <w:szCs w:val="28"/>
        </w:rPr>
        <w:t>порушення</w:t>
      </w:r>
      <w:r w:rsidRPr="00ED5D3E">
        <w:rPr>
          <w:rFonts w:ascii="Times New Roman" w:hAnsi="Times New Roman"/>
          <w:sz w:val="28"/>
          <w:szCs w:val="28"/>
        </w:rPr>
        <w:t xml:space="preserve"> поперечного росту під час прогресування дилатації ЛШ пов'язано з низькою тканинною концентрацією ГЩЗ [</w:t>
      </w:r>
      <w:r w:rsidR="00E067CE">
        <w:fldChar w:fldCharType="begin"/>
      </w:r>
      <w:r w:rsidR="00E067CE">
        <w:instrText xml:space="preserve"> REF _Ref37753039 \n \h  \* MERGEFORMAT </w:instrText>
      </w:r>
      <w:r w:rsidR="00E067CE">
        <w:fldChar w:fldCharType="separate"/>
      </w:r>
      <w:r w:rsidR="006A58C3" w:rsidRPr="006A58C3">
        <w:rPr>
          <w:rFonts w:ascii="Times New Roman" w:hAnsi="Times New Roman"/>
          <w:sz w:val="28"/>
          <w:szCs w:val="28"/>
        </w:rPr>
        <w:t>186</w:t>
      </w:r>
      <w:r w:rsidR="00E067CE">
        <w:fldChar w:fldCharType="end"/>
      </w:r>
      <w:r w:rsidRPr="00ED5D3E">
        <w:rPr>
          <w:rFonts w:ascii="Times New Roman" w:hAnsi="Times New Roman"/>
          <w:sz w:val="28"/>
          <w:szCs w:val="28"/>
        </w:rPr>
        <w:t>].</w:t>
      </w:r>
      <w:r w:rsidR="001053F8">
        <w:rPr>
          <w:rFonts w:ascii="Times New Roman" w:hAnsi="Times New Roman"/>
          <w:sz w:val="28"/>
          <w:szCs w:val="28"/>
        </w:rPr>
        <w:t xml:space="preserve"> </w:t>
      </w:r>
      <w:r w:rsidRPr="00ED5D3E">
        <w:rPr>
          <w:rFonts w:ascii="Times New Roman" w:hAnsi="Times New Roman"/>
          <w:color w:val="000000"/>
          <w:sz w:val="28"/>
          <w:szCs w:val="28"/>
        </w:rPr>
        <w:tab/>
        <w:t xml:space="preserve">Серцево-судинні симптоми, виявлені при тиреотоксикозі, подібні до таких, як при гіперкатехолемії. </w:t>
      </w:r>
      <w:r>
        <w:rPr>
          <w:rFonts w:ascii="Times New Roman" w:hAnsi="Times New Roman"/>
          <w:color w:val="000000"/>
          <w:sz w:val="28"/>
          <w:szCs w:val="28"/>
        </w:rPr>
        <w:t xml:space="preserve">Водночас, </w:t>
      </w:r>
      <w:r w:rsidRPr="00ED5D3E">
        <w:rPr>
          <w:rFonts w:ascii="Times New Roman" w:hAnsi="Times New Roman"/>
          <w:color w:val="000000"/>
          <w:sz w:val="28"/>
          <w:szCs w:val="28"/>
        </w:rPr>
        <w:t xml:space="preserve">було </w:t>
      </w:r>
      <w:r>
        <w:rPr>
          <w:rFonts w:ascii="Times New Roman" w:hAnsi="Times New Roman"/>
          <w:color w:val="000000"/>
          <w:sz w:val="28"/>
          <w:szCs w:val="28"/>
        </w:rPr>
        <w:t>продемонстровано</w:t>
      </w:r>
      <w:r w:rsidRPr="00ED5D3E">
        <w:rPr>
          <w:rFonts w:ascii="Times New Roman" w:hAnsi="Times New Roman"/>
          <w:color w:val="000000"/>
          <w:sz w:val="28"/>
          <w:szCs w:val="28"/>
        </w:rPr>
        <w:t>, що концентрація катехоламінів у крові зазвичай є нормальною</w:t>
      </w:r>
      <w:r>
        <w:rPr>
          <w:rFonts w:ascii="Times New Roman" w:hAnsi="Times New Roman"/>
          <w:color w:val="000000"/>
          <w:sz w:val="28"/>
          <w:szCs w:val="28"/>
        </w:rPr>
        <w:t>,</w:t>
      </w:r>
      <w:r w:rsidRPr="00ED5D3E">
        <w:rPr>
          <w:rFonts w:ascii="Times New Roman" w:hAnsi="Times New Roman"/>
          <w:color w:val="000000"/>
          <w:sz w:val="28"/>
          <w:szCs w:val="28"/>
        </w:rPr>
        <w:t xml:space="preserve"> чи навіть зниженою [</w:t>
      </w:r>
      <w:r w:rsidR="00E067CE">
        <w:fldChar w:fldCharType="begin"/>
      </w:r>
      <w:r w:rsidR="00E067CE">
        <w:instrText xml:space="preserve"> REF _Ref37803749 \n \h  \* MERGEFORMAT </w:instrText>
      </w:r>
      <w:r w:rsidR="00E067CE">
        <w:fldChar w:fldCharType="separate"/>
      </w:r>
      <w:r w:rsidR="006A58C3" w:rsidRPr="006A58C3">
        <w:rPr>
          <w:rFonts w:ascii="Times New Roman" w:hAnsi="Times New Roman"/>
          <w:color w:val="000000"/>
          <w:sz w:val="28"/>
          <w:szCs w:val="28"/>
        </w:rPr>
        <w:t>412</w:t>
      </w:r>
      <w:r w:rsidR="00E067CE">
        <w:fldChar w:fldCharType="end"/>
      </w:r>
      <w:r w:rsidRPr="00ED5D3E">
        <w:rPr>
          <w:rFonts w:ascii="Times New Roman" w:hAnsi="Times New Roman"/>
          <w:color w:val="000000"/>
          <w:sz w:val="28"/>
          <w:szCs w:val="28"/>
        </w:rPr>
        <w:t xml:space="preserve">]. Щоб пояснити ці спостереження, було </w:t>
      </w:r>
      <w:r>
        <w:rPr>
          <w:rFonts w:ascii="Times New Roman" w:hAnsi="Times New Roman"/>
          <w:color w:val="000000"/>
          <w:sz w:val="28"/>
          <w:szCs w:val="28"/>
        </w:rPr>
        <w:t xml:space="preserve">запропоновано </w:t>
      </w:r>
      <w:r w:rsidRPr="00ED5D3E">
        <w:rPr>
          <w:rFonts w:ascii="Times New Roman" w:hAnsi="Times New Roman"/>
          <w:color w:val="000000"/>
          <w:sz w:val="28"/>
          <w:szCs w:val="28"/>
        </w:rPr>
        <w:t>гіпотезу, що ГЩЗ підвищують чутливість</w:t>
      </w:r>
      <w:r>
        <w:rPr>
          <w:rFonts w:ascii="Times New Roman" w:hAnsi="Times New Roman"/>
          <w:color w:val="000000"/>
          <w:sz w:val="28"/>
          <w:szCs w:val="28"/>
        </w:rPr>
        <w:t>,</w:t>
      </w:r>
      <w:r w:rsidRPr="00ED5D3E">
        <w:rPr>
          <w:rFonts w:ascii="Times New Roman" w:hAnsi="Times New Roman"/>
          <w:color w:val="000000"/>
          <w:sz w:val="28"/>
          <w:szCs w:val="28"/>
        </w:rPr>
        <w:t xml:space="preserve"> чи кількість </w:t>
      </w:r>
      <w:r w:rsidRPr="00ED5D3E">
        <w:rPr>
          <w:rFonts w:ascii="Symbol" w:hAnsi="Symbol"/>
          <w:color w:val="000000"/>
          <w:sz w:val="28"/>
          <w:szCs w:val="28"/>
        </w:rPr>
        <w:t></w:t>
      </w:r>
      <w:r w:rsidRPr="00ED5D3E">
        <w:rPr>
          <w:rFonts w:ascii="Times New Roman" w:hAnsi="Times New Roman"/>
          <w:color w:val="000000"/>
          <w:sz w:val="28"/>
          <w:szCs w:val="28"/>
        </w:rPr>
        <w:t>-АР на міокардіоцитах [</w:t>
      </w:r>
      <w:r w:rsidR="00E067CE">
        <w:fldChar w:fldCharType="begin"/>
      </w:r>
      <w:r w:rsidR="00E067CE">
        <w:instrText xml:space="preserve"> REF _Ref37803784 \n \h  \* MERGEFORMAT </w:instrText>
      </w:r>
      <w:r w:rsidR="00E067CE">
        <w:fldChar w:fldCharType="separate"/>
      </w:r>
      <w:r w:rsidR="006A58C3" w:rsidRPr="006A58C3">
        <w:rPr>
          <w:rFonts w:ascii="Times New Roman" w:hAnsi="Times New Roman"/>
          <w:color w:val="000000"/>
          <w:sz w:val="28"/>
          <w:szCs w:val="28"/>
        </w:rPr>
        <w:t>152</w:t>
      </w:r>
      <w:r w:rsidR="00E067CE">
        <w:fldChar w:fldCharType="end"/>
      </w:r>
      <w:r w:rsidRPr="00ED5D3E">
        <w:rPr>
          <w:rFonts w:ascii="Times New Roman" w:hAnsi="Times New Roman"/>
          <w:color w:val="000000"/>
          <w:sz w:val="28"/>
          <w:szCs w:val="28"/>
        </w:rPr>
        <w:t xml:space="preserve">]. </w:t>
      </w:r>
    </w:p>
    <w:p w:rsidR="00E572CC" w:rsidRDefault="00643D94" w:rsidP="00D50455">
      <w:pPr>
        <w:pStyle w:val="18"/>
        <w:widowControl w:val="0"/>
        <w:suppressAutoHyphens w:val="0"/>
        <w:spacing w:after="0" w:line="360" w:lineRule="auto"/>
        <w:ind w:left="0"/>
        <w:contextualSpacing/>
        <w:jc w:val="both"/>
        <w:rPr>
          <w:rFonts w:ascii="Times New Roman" w:hAnsi="Times New Roman" w:cs="Times New Roman"/>
          <w:color w:val="000000"/>
          <w:sz w:val="28"/>
          <w:szCs w:val="28"/>
          <w:lang w:val="uk-UA"/>
        </w:rPr>
      </w:pPr>
      <w:r w:rsidRPr="00ED5D3E">
        <w:rPr>
          <w:rFonts w:ascii="Times New Roman" w:hAnsi="Times New Roman"/>
          <w:color w:val="000000"/>
          <w:sz w:val="28"/>
          <w:szCs w:val="28"/>
          <w:lang w:val="uk-UA"/>
        </w:rPr>
        <w:tab/>
        <w:t xml:space="preserve">У левовій частині робіт продемонстровано, що ГЩЗ збільшують </w:t>
      </w:r>
      <w:r>
        <w:rPr>
          <w:rFonts w:ascii="Times New Roman" w:hAnsi="Times New Roman"/>
          <w:color w:val="000000"/>
          <w:sz w:val="28"/>
          <w:szCs w:val="28"/>
          <w:lang w:val="uk-UA"/>
        </w:rPr>
        <w:t>кількість</w:t>
      </w:r>
      <w:r w:rsidRPr="00ED5D3E">
        <w:rPr>
          <w:rFonts w:ascii="Times New Roman" w:hAnsi="Times New Roman"/>
          <w:color w:val="000000"/>
          <w:sz w:val="28"/>
          <w:szCs w:val="28"/>
          <w:lang w:val="uk-UA"/>
        </w:rPr>
        <w:t xml:space="preserve"> </w:t>
      </w:r>
      <w:r w:rsidRPr="00ED5D3E">
        <w:rPr>
          <w:rFonts w:ascii="Symbol" w:hAnsi="Symbol"/>
          <w:color w:val="000000"/>
          <w:sz w:val="28"/>
          <w:szCs w:val="28"/>
          <w:lang w:val="uk-UA"/>
        </w:rPr>
        <w:t></w:t>
      </w:r>
      <w:r w:rsidRPr="00ED5D3E">
        <w:rPr>
          <w:rFonts w:ascii="Times New Roman" w:hAnsi="Times New Roman"/>
          <w:color w:val="000000"/>
          <w:sz w:val="28"/>
          <w:szCs w:val="28"/>
          <w:lang w:val="uk-UA"/>
        </w:rPr>
        <w:t>-АР</w:t>
      </w:r>
      <w:r>
        <w:rPr>
          <w:rFonts w:ascii="Times New Roman" w:hAnsi="Times New Roman"/>
          <w:color w:val="000000"/>
          <w:sz w:val="28"/>
          <w:szCs w:val="28"/>
          <w:lang w:val="uk-UA"/>
        </w:rPr>
        <w:t xml:space="preserve"> </w:t>
      </w:r>
      <w:r w:rsidRPr="00ED5D3E">
        <w:rPr>
          <w:rFonts w:ascii="Times New Roman" w:hAnsi="Times New Roman"/>
          <w:color w:val="000000"/>
          <w:sz w:val="28"/>
          <w:szCs w:val="28"/>
          <w:lang w:val="uk-UA"/>
        </w:rPr>
        <w:t>[</w:t>
      </w:r>
      <w:r w:rsidR="00E067CE">
        <w:fldChar w:fldCharType="begin"/>
      </w:r>
      <w:r w:rsidR="00E067CE">
        <w:instrText xml:space="preserve"> REF _Ref37753574 \n \h  \* MERGEFORMAT </w:instrText>
      </w:r>
      <w:r w:rsidR="00E067CE">
        <w:fldChar w:fldCharType="separate"/>
      </w:r>
      <w:r w:rsidR="006A58C3" w:rsidRPr="006A58C3">
        <w:rPr>
          <w:rFonts w:ascii="Times New Roman" w:hAnsi="Times New Roman"/>
          <w:color w:val="000000"/>
          <w:sz w:val="28"/>
          <w:szCs w:val="28"/>
          <w:lang w:val="uk-UA"/>
        </w:rPr>
        <w:t>116</w:t>
      </w:r>
      <w:r w:rsidR="00E067CE">
        <w:fldChar w:fldCharType="end"/>
      </w:r>
      <w:r w:rsidRPr="00ED5D3E">
        <w:rPr>
          <w:rFonts w:ascii="Times New Roman" w:hAnsi="Times New Roman"/>
          <w:color w:val="000000"/>
          <w:sz w:val="28"/>
          <w:szCs w:val="28"/>
          <w:lang w:val="uk-UA"/>
        </w:rPr>
        <w:t>]</w:t>
      </w:r>
      <w:r>
        <w:rPr>
          <w:rFonts w:ascii="Times New Roman" w:hAnsi="Times New Roman"/>
          <w:color w:val="000000"/>
          <w:sz w:val="28"/>
          <w:szCs w:val="28"/>
          <w:lang w:val="uk-UA"/>
        </w:rPr>
        <w:t xml:space="preserve">. </w:t>
      </w:r>
      <w:r w:rsidRPr="00ED5D3E">
        <w:rPr>
          <w:rFonts w:ascii="Times New Roman" w:hAnsi="Times New Roman"/>
          <w:color w:val="000000"/>
          <w:sz w:val="28"/>
          <w:szCs w:val="28"/>
          <w:lang w:val="uk-UA"/>
        </w:rPr>
        <w:t>Повідомлялося</w:t>
      </w:r>
      <w:r>
        <w:rPr>
          <w:rFonts w:ascii="Times New Roman" w:hAnsi="Times New Roman"/>
          <w:color w:val="000000"/>
          <w:sz w:val="28"/>
          <w:szCs w:val="28"/>
          <w:lang w:val="uk-UA"/>
        </w:rPr>
        <w:t xml:space="preserve"> також</w:t>
      </w:r>
      <w:r w:rsidRPr="00ED5D3E">
        <w:rPr>
          <w:rFonts w:ascii="Times New Roman" w:hAnsi="Times New Roman"/>
          <w:color w:val="000000"/>
          <w:sz w:val="28"/>
          <w:szCs w:val="28"/>
          <w:lang w:val="uk-UA"/>
        </w:rPr>
        <w:t xml:space="preserve"> про підвищення активності аденілатциклази [</w:t>
      </w:r>
      <w:r w:rsidR="008875C6">
        <w:fldChar w:fldCharType="begin"/>
      </w:r>
      <w:r w:rsidR="00B76DF4">
        <w:rPr>
          <w:rFonts w:ascii="Times New Roman" w:hAnsi="Times New Roman"/>
          <w:color w:val="000000"/>
          <w:sz w:val="28"/>
          <w:szCs w:val="28"/>
          <w:lang w:val="uk-UA"/>
        </w:rPr>
        <w:instrText xml:space="preserve"> REF _Ref53952873 \r \h </w:instrText>
      </w:r>
      <w:r w:rsidR="008875C6">
        <w:fldChar w:fldCharType="separate"/>
      </w:r>
      <w:r w:rsidR="006A58C3">
        <w:rPr>
          <w:rFonts w:ascii="Times New Roman" w:hAnsi="Times New Roman"/>
          <w:color w:val="000000"/>
          <w:sz w:val="28"/>
          <w:szCs w:val="28"/>
          <w:lang w:val="uk-UA"/>
        </w:rPr>
        <w:t>245</w:t>
      </w:r>
      <w:r w:rsidR="008875C6">
        <w:fldChar w:fldCharType="end"/>
      </w:r>
      <w:r w:rsidRPr="00ED5D3E">
        <w:rPr>
          <w:rFonts w:ascii="Times New Roman" w:hAnsi="Times New Roman"/>
          <w:color w:val="000000"/>
          <w:sz w:val="28"/>
          <w:szCs w:val="28"/>
          <w:lang w:val="uk-UA"/>
        </w:rPr>
        <w:t>].</w:t>
      </w:r>
      <w:r w:rsidRPr="001845A8">
        <w:rPr>
          <w:rFonts w:ascii="Times New Roman" w:hAnsi="Times New Roman"/>
          <w:color w:val="000000"/>
          <w:sz w:val="28"/>
          <w:szCs w:val="28"/>
          <w:lang w:val="uk-UA"/>
        </w:rPr>
        <w:t xml:space="preserve"> </w:t>
      </w:r>
      <w:r w:rsidRPr="00ED5D3E">
        <w:rPr>
          <w:rFonts w:ascii="Times New Roman" w:hAnsi="Times New Roman"/>
          <w:color w:val="000000"/>
          <w:sz w:val="28"/>
          <w:szCs w:val="28"/>
          <w:lang w:val="uk-UA"/>
        </w:rPr>
        <w:t xml:space="preserve">У іншому дослідженні було виявлено тимчасове збільшення аффінності </w:t>
      </w:r>
      <w:r w:rsidRPr="00ED5D3E">
        <w:rPr>
          <w:rFonts w:ascii="Symbol" w:hAnsi="Symbol"/>
          <w:color w:val="000000"/>
          <w:sz w:val="28"/>
          <w:szCs w:val="28"/>
          <w:lang w:val="uk-UA"/>
        </w:rPr>
        <w:t></w:t>
      </w:r>
      <w:r w:rsidRPr="00ED5D3E">
        <w:rPr>
          <w:rFonts w:ascii="Times New Roman" w:hAnsi="Times New Roman"/>
          <w:color w:val="000000"/>
          <w:sz w:val="28"/>
          <w:szCs w:val="28"/>
          <w:lang w:val="uk-UA"/>
        </w:rPr>
        <w:t>-АР до адреналіну на мембранні кардіомі</w:t>
      </w:r>
      <w:r>
        <w:rPr>
          <w:rFonts w:ascii="Times New Roman" w:hAnsi="Times New Roman"/>
          <w:color w:val="000000"/>
          <w:sz w:val="28"/>
          <w:szCs w:val="28"/>
          <w:lang w:val="uk-UA"/>
        </w:rPr>
        <w:t>оцитів щурів при застосуванні левотироксину</w:t>
      </w:r>
      <w:r w:rsidRPr="00ED5D3E">
        <w:rPr>
          <w:rFonts w:ascii="Times New Roman" w:hAnsi="Times New Roman"/>
          <w:color w:val="000000"/>
          <w:sz w:val="28"/>
          <w:szCs w:val="28"/>
          <w:lang w:val="uk-UA"/>
        </w:rPr>
        <w:t xml:space="preserve"> з подальшою </w:t>
      </w:r>
      <w:r>
        <w:rPr>
          <w:rFonts w:ascii="Times New Roman" w:hAnsi="Times New Roman"/>
          <w:color w:val="000000"/>
          <w:sz w:val="28"/>
          <w:szCs w:val="28"/>
          <w:lang w:val="uk-UA"/>
        </w:rPr>
        <w:t xml:space="preserve">її </w:t>
      </w:r>
      <w:r w:rsidRPr="00ED5D3E">
        <w:rPr>
          <w:rFonts w:ascii="Times New Roman" w:hAnsi="Times New Roman"/>
          <w:color w:val="000000"/>
          <w:sz w:val="28"/>
          <w:szCs w:val="28"/>
          <w:lang w:val="uk-UA"/>
        </w:rPr>
        <w:t xml:space="preserve">нормалізацією через місяць застосування </w:t>
      </w:r>
      <w:r w:rsidRPr="00ED5D3E">
        <w:rPr>
          <w:rFonts w:ascii="Times New Roman" w:hAnsi="Times New Roman" w:cs="Times New Roman"/>
          <w:color w:val="000000"/>
          <w:sz w:val="28"/>
          <w:szCs w:val="28"/>
          <w:lang w:val="uk-UA"/>
        </w:rPr>
        <w:t xml:space="preserve">препарату </w:t>
      </w:r>
      <w:r w:rsidRPr="001845A8">
        <w:rPr>
          <w:rFonts w:ascii="Times New Roman" w:hAnsi="Times New Roman" w:cs="Times New Roman"/>
          <w:color w:val="000000"/>
          <w:sz w:val="28"/>
          <w:szCs w:val="28"/>
          <w:lang w:val="uk-UA"/>
        </w:rPr>
        <w:t>[</w:t>
      </w:r>
      <w:r w:rsidR="00E067CE">
        <w:fldChar w:fldCharType="begin"/>
      </w:r>
      <w:r w:rsidR="00E067CE">
        <w:instrText xml:space="preserve"> REF _Ref37803921 \n \h  \* MERGEFORMAT </w:instrText>
      </w:r>
      <w:r w:rsidR="00E067CE">
        <w:fldChar w:fldCharType="separate"/>
      </w:r>
      <w:r w:rsidR="006A58C3" w:rsidRPr="006A58C3">
        <w:rPr>
          <w:rFonts w:ascii="Times New Roman" w:hAnsi="Times New Roman" w:cs="Times New Roman"/>
          <w:color w:val="000000"/>
          <w:sz w:val="28"/>
          <w:szCs w:val="28"/>
          <w:lang w:val="uk-UA"/>
        </w:rPr>
        <w:t>212</w:t>
      </w:r>
      <w:r w:rsidR="00E067CE">
        <w:fldChar w:fldCharType="end"/>
      </w:r>
      <w:r w:rsidRPr="001845A8">
        <w:rPr>
          <w:rFonts w:ascii="Times New Roman" w:hAnsi="Times New Roman" w:cs="Times New Roman"/>
          <w:color w:val="000000"/>
          <w:sz w:val="28"/>
          <w:szCs w:val="28"/>
          <w:lang w:val="uk-UA"/>
        </w:rPr>
        <w:t xml:space="preserve">]. </w:t>
      </w:r>
    </w:p>
    <w:p w:rsidR="00643D94" w:rsidRPr="00ED5D3E" w:rsidRDefault="00643D94" w:rsidP="00E572CC">
      <w:pPr>
        <w:pStyle w:val="18"/>
        <w:widowControl w:val="0"/>
        <w:suppressAutoHyphens w:val="0"/>
        <w:spacing w:after="0" w:line="360" w:lineRule="auto"/>
        <w:ind w:left="0" w:firstLine="708"/>
        <w:contextualSpacing/>
        <w:jc w:val="both"/>
        <w:rPr>
          <w:rFonts w:ascii="Times New Roman" w:hAnsi="Times New Roman"/>
          <w:color w:val="000000"/>
          <w:sz w:val="28"/>
          <w:szCs w:val="28"/>
          <w:lang w:val="uk-UA"/>
        </w:rPr>
      </w:pPr>
      <w:r w:rsidRPr="00590688">
        <w:rPr>
          <w:rFonts w:ascii="Times New Roman" w:hAnsi="Times New Roman" w:cs="Times New Roman"/>
          <w:color w:val="000000"/>
          <w:sz w:val="28"/>
          <w:szCs w:val="28"/>
          <w:lang w:val="uk-UA"/>
        </w:rPr>
        <w:t>Водночас</w:t>
      </w:r>
      <w:r>
        <w:rPr>
          <w:rFonts w:ascii="Times New Roman" w:hAnsi="Times New Roman" w:cs="Times New Roman"/>
          <w:color w:val="000000"/>
          <w:sz w:val="28"/>
          <w:szCs w:val="28"/>
        </w:rPr>
        <w:t xml:space="preserve"> </w:t>
      </w:r>
      <w:r w:rsidRPr="001845A8">
        <w:rPr>
          <w:rFonts w:ascii="Times New Roman" w:hAnsi="Times New Roman" w:cs="Times New Roman"/>
          <w:color w:val="000000"/>
          <w:sz w:val="28"/>
          <w:szCs w:val="28"/>
        </w:rPr>
        <w:t>є</w:t>
      </w:r>
      <w:r>
        <w:rPr>
          <w:rFonts w:ascii="Times New Roman" w:hAnsi="Times New Roman" w:cs="Times New Roman"/>
          <w:color w:val="000000"/>
          <w:sz w:val="28"/>
          <w:szCs w:val="28"/>
        </w:rPr>
        <w:t xml:space="preserve"> </w:t>
      </w:r>
      <w:r w:rsidRPr="00ED5D3E">
        <w:rPr>
          <w:rFonts w:ascii="Times New Roman" w:hAnsi="Times New Roman"/>
          <w:color w:val="000000"/>
          <w:sz w:val="28"/>
          <w:szCs w:val="28"/>
          <w:lang w:val="uk-UA"/>
        </w:rPr>
        <w:t>досліджен</w:t>
      </w:r>
      <w:r>
        <w:rPr>
          <w:rFonts w:ascii="Times New Roman" w:hAnsi="Times New Roman"/>
          <w:color w:val="000000"/>
          <w:sz w:val="28"/>
          <w:szCs w:val="28"/>
          <w:lang w:val="uk-UA"/>
        </w:rPr>
        <w:t>ня</w:t>
      </w:r>
      <w:r w:rsidRPr="00ED5D3E">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у яких </w:t>
      </w:r>
      <w:r w:rsidRPr="00ED5D3E">
        <w:rPr>
          <w:rFonts w:ascii="Times New Roman" w:hAnsi="Times New Roman"/>
          <w:color w:val="000000"/>
          <w:sz w:val="28"/>
          <w:szCs w:val="28"/>
          <w:lang w:val="uk-UA"/>
        </w:rPr>
        <w:t xml:space="preserve">не було </w:t>
      </w:r>
      <w:r>
        <w:rPr>
          <w:rFonts w:ascii="Times New Roman" w:hAnsi="Times New Roman"/>
          <w:color w:val="000000"/>
          <w:sz w:val="28"/>
          <w:szCs w:val="28"/>
          <w:lang w:val="uk-UA"/>
        </w:rPr>
        <w:t xml:space="preserve">зафіксовано </w:t>
      </w:r>
      <w:r w:rsidRPr="00ED5D3E">
        <w:rPr>
          <w:rFonts w:ascii="Times New Roman" w:hAnsi="Times New Roman"/>
          <w:color w:val="000000"/>
          <w:sz w:val="28"/>
          <w:szCs w:val="28"/>
          <w:lang w:val="uk-UA"/>
        </w:rPr>
        <w:t xml:space="preserve">змін кількості та чутливості </w:t>
      </w:r>
      <w:r w:rsidRPr="00ED5D3E">
        <w:rPr>
          <w:rFonts w:ascii="Symbol" w:hAnsi="Symbol"/>
          <w:color w:val="000000"/>
          <w:sz w:val="28"/>
          <w:szCs w:val="28"/>
          <w:lang w:val="uk-UA"/>
        </w:rPr>
        <w:t></w:t>
      </w:r>
      <w:r w:rsidRPr="00ED5D3E">
        <w:rPr>
          <w:rFonts w:ascii="Times New Roman" w:hAnsi="Times New Roman"/>
          <w:color w:val="000000"/>
          <w:sz w:val="28"/>
          <w:szCs w:val="28"/>
          <w:lang w:val="uk-UA"/>
        </w:rPr>
        <w:t>-АР при застосуванні ГЩЗ [</w:t>
      </w:r>
      <w:r w:rsidR="00E067CE">
        <w:fldChar w:fldCharType="begin"/>
      </w:r>
      <w:r w:rsidR="00E067CE">
        <w:instrText xml:space="preserve"> REF _Ref37803961 \n \h  \* MERGEFORMAT </w:instrText>
      </w:r>
      <w:r w:rsidR="00E067CE">
        <w:fldChar w:fldCharType="separate"/>
      </w:r>
      <w:r w:rsidR="006A58C3" w:rsidRPr="006A58C3">
        <w:rPr>
          <w:rFonts w:ascii="Times New Roman" w:hAnsi="Times New Roman"/>
          <w:color w:val="000000"/>
          <w:sz w:val="28"/>
          <w:szCs w:val="28"/>
          <w:lang w:val="uk-UA"/>
        </w:rPr>
        <w:t>340</w:t>
      </w:r>
      <w:r w:rsidR="00E067CE">
        <w:fldChar w:fldCharType="end"/>
      </w:r>
      <w:r w:rsidRPr="00ED5D3E">
        <w:rPr>
          <w:rFonts w:ascii="Times New Roman" w:hAnsi="Times New Roman"/>
          <w:color w:val="000000"/>
          <w:sz w:val="28"/>
          <w:szCs w:val="28"/>
        </w:rPr>
        <w:t xml:space="preserve">]. </w:t>
      </w:r>
      <w:r>
        <w:rPr>
          <w:rFonts w:ascii="Times New Roman" w:hAnsi="Times New Roman"/>
          <w:color w:val="000000"/>
          <w:sz w:val="28"/>
          <w:szCs w:val="28"/>
          <w:lang w:val="uk-UA"/>
        </w:rPr>
        <w:t>Т</w:t>
      </w:r>
      <w:r w:rsidRPr="00DE41C3">
        <w:rPr>
          <w:rFonts w:ascii="Times New Roman" w:hAnsi="Times New Roman"/>
          <w:color w:val="000000"/>
          <w:sz w:val="28"/>
          <w:szCs w:val="28"/>
          <w:vertAlign w:val="subscript"/>
          <w:lang w:val="uk-UA"/>
        </w:rPr>
        <w:t>3</w:t>
      </w:r>
      <w:r w:rsidRPr="00ED5D3E">
        <w:rPr>
          <w:rFonts w:ascii="Times New Roman" w:hAnsi="Times New Roman"/>
          <w:color w:val="000000"/>
          <w:sz w:val="28"/>
          <w:szCs w:val="28"/>
          <w:lang w:val="uk-UA"/>
        </w:rPr>
        <w:t xml:space="preserve"> підвищує експресію </w:t>
      </w:r>
      <w:r w:rsidRPr="00ED5D3E">
        <w:rPr>
          <w:rFonts w:ascii="Symbol" w:hAnsi="Symbol"/>
          <w:color w:val="000000"/>
          <w:sz w:val="28"/>
          <w:szCs w:val="28"/>
          <w:lang w:val="uk-UA"/>
        </w:rPr>
        <w:t></w:t>
      </w:r>
      <w:r w:rsidRPr="00ED5D3E">
        <w:rPr>
          <w:rFonts w:ascii="Symbol" w:hAnsi="Symbol"/>
          <w:color w:val="000000"/>
          <w:sz w:val="28"/>
          <w:szCs w:val="28"/>
          <w:vertAlign w:val="subscript"/>
          <w:lang w:val="uk-UA"/>
        </w:rPr>
        <w:t></w:t>
      </w:r>
      <w:r>
        <w:rPr>
          <w:rFonts w:ascii="Times New Roman" w:hAnsi="Times New Roman"/>
          <w:color w:val="000000"/>
          <w:sz w:val="28"/>
          <w:szCs w:val="28"/>
          <w:lang w:val="uk-UA"/>
        </w:rPr>
        <w:t>-АР</w:t>
      </w:r>
      <w:r w:rsidRPr="00ED5D3E">
        <w:rPr>
          <w:rFonts w:ascii="Times New Roman" w:hAnsi="Times New Roman"/>
          <w:color w:val="000000"/>
          <w:sz w:val="28"/>
          <w:szCs w:val="28"/>
          <w:lang w:val="uk-UA"/>
        </w:rPr>
        <w:t xml:space="preserve"> та рівень транскрипції </w:t>
      </w:r>
      <w:r>
        <w:rPr>
          <w:rFonts w:ascii="Times New Roman" w:hAnsi="Times New Roman"/>
          <w:color w:val="000000"/>
          <w:sz w:val="28"/>
          <w:szCs w:val="28"/>
          <w:lang w:val="uk-UA"/>
        </w:rPr>
        <w:t>відповідного</w:t>
      </w:r>
      <w:r w:rsidRPr="00ED5D3E">
        <w:rPr>
          <w:rFonts w:ascii="Times New Roman" w:hAnsi="Times New Roman"/>
          <w:color w:val="000000"/>
          <w:sz w:val="28"/>
          <w:szCs w:val="28"/>
          <w:lang w:val="uk-UA"/>
        </w:rPr>
        <w:t xml:space="preserve"> гену [</w:t>
      </w:r>
      <w:r w:rsidR="008875C6">
        <w:rPr>
          <w:rFonts w:ascii="Times New Roman" w:hAnsi="Times New Roman"/>
          <w:color w:val="000000"/>
          <w:sz w:val="28"/>
          <w:szCs w:val="28"/>
          <w:lang w:val="uk-UA"/>
        </w:rPr>
        <w:fldChar w:fldCharType="begin"/>
      </w:r>
      <w:r w:rsidR="0020765C">
        <w:rPr>
          <w:rFonts w:ascii="Times New Roman" w:hAnsi="Times New Roman"/>
          <w:color w:val="000000"/>
          <w:sz w:val="28"/>
          <w:szCs w:val="28"/>
          <w:lang w:val="uk-UA"/>
        </w:rPr>
        <w:instrText xml:space="preserve"> REF _Ref53952873 \r \h </w:instrText>
      </w:r>
      <w:r w:rsidR="008875C6">
        <w:rPr>
          <w:rFonts w:ascii="Times New Roman" w:hAnsi="Times New Roman"/>
          <w:color w:val="000000"/>
          <w:sz w:val="28"/>
          <w:szCs w:val="28"/>
          <w:lang w:val="uk-UA"/>
        </w:rPr>
      </w:r>
      <w:r w:rsidR="008875C6">
        <w:rPr>
          <w:rFonts w:ascii="Times New Roman" w:hAnsi="Times New Roman"/>
          <w:color w:val="000000"/>
          <w:sz w:val="28"/>
          <w:szCs w:val="28"/>
          <w:lang w:val="uk-UA"/>
        </w:rPr>
        <w:fldChar w:fldCharType="separate"/>
      </w:r>
      <w:r w:rsidR="006A58C3">
        <w:rPr>
          <w:rFonts w:ascii="Times New Roman" w:hAnsi="Times New Roman"/>
          <w:color w:val="000000"/>
          <w:sz w:val="28"/>
          <w:szCs w:val="28"/>
          <w:lang w:val="uk-UA"/>
        </w:rPr>
        <w:t>245</w:t>
      </w:r>
      <w:r w:rsidR="008875C6">
        <w:rPr>
          <w:rFonts w:ascii="Times New Roman" w:hAnsi="Times New Roman"/>
          <w:color w:val="000000"/>
          <w:sz w:val="28"/>
          <w:szCs w:val="28"/>
          <w:lang w:val="uk-UA"/>
        </w:rPr>
        <w:fldChar w:fldCharType="end"/>
      </w:r>
      <w:r w:rsidRPr="00ED5D3E">
        <w:rPr>
          <w:rFonts w:ascii="Times New Roman" w:hAnsi="Times New Roman"/>
          <w:color w:val="000000"/>
          <w:sz w:val="28"/>
          <w:szCs w:val="28"/>
          <w:lang w:val="uk-UA"/>
        </w:rPr>
        <w:t xml:space="preserve">]. </w:t>
      </w:r>
    </w:p>
    <w:p w:rsidR="00643D94" w:rsidRPr="00ED5D3E" w:rsidRDefault="00643D94" w:rsidP="00D50455">
      <w:pPr>
        <w:widowControl w:val="0"/>
        <w:spacing w:after="0" w:line="360" w:lineRule="auto"/>
        <w:jc w:val="both"/>
        <w:rPr>
          <w:rFonts w:ascii="Times New Roman" w:hAnsi="Times New Roman"/>
          <w:color w:val="000000"/>
          <w:sz w:val="28"/>
          <w:szCs w:val="28"/>
        </w:rPr>
      </w:pPr>
      <w:r w:rsidRPr="00ED5D3E">
        <w:rPr>
          <w:rFonts w:ascii="Times New Roman" w:hAnsi="Times New Roman"/>
          <w:color w:val="000000"/>
          <w:sz w:val="28"/>
          <w:szCs w:val="28"/>
        </w:rPr>
        <w:tab/>
        <w:t xml:space="preserve">У </w:t>
      </w:r>
      <w:r>
        <w:rPr>
          <w:rFonts w:ascii="Times New Roman" w:hAnsi="Times New Roman"/>
          <w:color w:val="000000"/>
          <w:sz w:val="28"/>
          <w:szCs w:val="28"/>
        </w:rPr>
        <w:t>часто цитованих</w:t>
      </w:r>
      <w:r w:rsidRPr="00ED5D3E">
        <w:rPr>
          <w:rFonts w:ascii="Times New Roman" w:hAnsi="Times New Roman"/>
          <w:color w:val="000000"/>
          <w:sz w:val="28"/>
          <w:szCs w:val="28"/>
        </w:rPr>
        <w:t xml:space="preserve"> класичн</w:t>
      </w:r>
      <w:r>
        <w:rPr>
          <w:rFonts w:ascii="Times New Roman" w:hAnsi="Times New Roman"/>
          <w:color w:val="000000"/>
          <w:sz w:val="28"/>
          <w:szCs w:val="28"/>
        </w:rPr>
        <w:t>их</w:t>
      </w:r>
      <w:r w:rsidRPr="00ED5D3E">
        <w:rPr>
          <w:rFonts w:ascii="Times New Roman" w:hAnsi="Times New Roman"/>
          <w:color w:val="000000"/>
          <w:sz w:val="28"/>
          <w:szCs w:val="28"/>
        </w:rPr>
        <w:t xml:space="preserve"> </w:t>
      </w:r>
      <w:r>
        <w:rPr>
          <w:rFonts w:ascii="Times New Roman" w:hAnsi="Times New Roman"/>
          <w:color w:val="000000"/>
          <w:sz w:val="28"/>
          <w:szCs w:val="28"/>
        </w:rPr>
        <w:t xml:space="preserve">профільних роботах як наукова гіпотеза розвивається положення стосовно </w:t>
      </w:r>
      <w:r w:rsidRPr="00ED5D3E">
        <w:rPr>
          <w:rFonts w:ascii="Times New Roman" w:hAnsi="Times New Roman"/>
          <w:color w:val="000000"/>
          <w:sz w:val="28"/>
          <w:szCs w:val="28"/>
        </w:rPr>
        <w:t>адренергічн</w:t>
      </w:r>
      <w:r>
        <w:rPr>
          <w:rFonts w:ascii="Times New Roman" w:hAnsi="Times New Roman"/>
          <w:color w:val="000000"/>
          <w:sz w:val="28"/>
          <w:szCs w:val="28"/>
        </w:rPr>
        <w:t>ої</w:t>
      </w:r>
      <w:r w:rsidRPr="00ED5D3E">
        <w:rPr>
          <w:rFonts w:ascii="Times New Roman" w:hAnsi="Times New Roman"/>
          <w:color w:val="000000"/>
          <w:sz w:val="28"/>
          <w:szCs w:val="28"/>
        </w:rPr>
        <w:t xml:space="preserve"> гіпер</w:t>
      </w:r>
      <w:r>
        <w:rPr>
          <w:rFonts w:ascii="Times New Roman" w:hAnsi="Times New Roman"/>
          <w:color w:val="000000"/>
          <w:sz w:val="28"/>
          <w:szCs w:val="28"/>
        </w:rPr>
        <w:t>р</w:t>
      </w:r>
      <w:r w:rsidRPr="00ED5D3E">
        <w:rPr>
          <w:rFonts w:ascii="Times New Roman" w:hAnsi="Times New Roman"/>
          <w:color w:val="000000"/>
          <w:sz w:val="28"/>
          <w:szCs w:val="28"/>
        </w:rPr>
        <w:t>еактивн</w:t>
      </w:r>
      <w:r>
        <w:rPr>
          <w:rFonts w:ascii="Times New Roman" w:hAnsi="Times New Roman"/>
          <w:color w:val="000000"/>
          <w:sz w:val="28"/>
          <w:szCs w:val="28"/>
        </w:rPr>
        <w:t xml:space="preserve">ості </w:t>
      </w:r>
      <w:r w:rsidRPr="00ED5D3E">
        <w:rPr>
          <w:rFonts w:ascii="Times New Roman" w:hAnsi="Times New Roman"/>
          <w:color w:val="000000"/>
          <w:sz w:val="28"/>
          <w:szCs w:val="28"/>
        </w:rPr>
        <w:t>міокарда при гіпертиреозі</w:t>
      </w:r>
      <w:r>
        <w:rPr>
          <w:rFonts w:ascii="Times New Roman" w:hAnsi="Times New Roman"/>
          <w:color w:val="000000"/>
          <w:sz w:val="28"/>
          <w:szCs w:val="28"/>
        </w:rPr>
        <w:t xml:space="preserve">, пояснюване </w:t>
      </w:r>
      <w:r w:rsidRPr="00ED5D3E">
        <w:rPr>
          <w:rFonts w:ascii="Times New Roman" w:hAnsi="Times New Roman"/>
          <w:color w:val="000000"/>
          <w:sz w:val="28"/>
          <w:szCs w:val="28"/>
        </w:rPr>
        <w:t>збільшення</w:t>
      </w:r>
      <w:r>
        <w:rPr>
          <w:rFonts w:ascii="Times New Roman" w:hAnsi="Times New Roman"/>
          <w:color w:val="000000"/>
          <w:sz w:val="28"/>
          <w:szCs w:val="28"/>
        </w:rPr>
        <w:t>м</w:t>
      </w:r>
      <w:r w:rsidRPr="00ED5D3E">
        <w:rPr>
          <w:rFonts w:ascii="Times New Roman" w:hAnsi="Times New Roman"/>
          <w:color w:val="000000"/>
          <w:sz w:val="28"/>
          <w:szCs w:val="28"/>
        </w:rPr>
        <w:t xml:space="preserve"> кількості </w:t>
      </w:r>
      <w:r w:rsidRPr="00ED5D3E">
        <w:rPr>
          <w:rFonts w:ascii="Symbol" w:hAnsi="Symbol"/>
          <w:color w:val="000000"/>
          <w:sz w:val="28"/>
          <w:szCs w:val="28"/>
        </w:rPr>
        <w:t></w:t>
      </w:r>
      <w:r w:rsidRPr="00ED5D3E">
        <w:rPr>
          <w:rFonts w:ascii="Times New Roman" w:hAnsi="Times New Roman"/>
          <w:color w:val="000000"/>
          <w:sz w:val="28"/>
          <w:szCs w:val="28"/>
        </w:rPr>
        <w:t>-АР [</w:t>
      </w:r>
      <w:r w:rsidR="00E067CE">
        <w:fldChar w:fldCharType="begin"/>
      </w:r>
      <w:r w:rsidR="00E067CE">
        <w:instrText xml:space="preserve"> REF _Ref37804108 \n \h  \* MERGEFORMAT </w:instrText>
      </w:r>
      <w:r w:rsidR="00E067CE">
        <w:fldChar w:fldCharType="separate"/>
      </w:r>
      <w:r w:rsidR="006A58C3" w:rsidRPr="006A58C3">
        <w:rPr>
          <w:rFonts w:ascii="Times New Roman" w:hAnsi="Times New Roman"/>
          <w:bCs/>
          <w:iCs/>
          <w:color w:val="000000"/>
          <w:sz w:val="28"/>
          <w:szCs w:val="28"/>
        </w:rPr>
        <w:t>210</w:t>
      </w:r>
      <w:r w:rsidR="00E067CE">
        <w:fldChar w:fldCharType="end"/>
      </w:r>
      <w:r w:rsidRPr="00ED5D3E">
        <w:rPr>
          <w:rFonts w:ascii="Times New Roman" w:hAnsi="Times New Roman"/>
          <w:bCs/>
          <w:iCs/>
          <w:color w:val="000000"/>
          <w:sz w:val="28"/>
          <w:szCs w:val="28"/>
        </w:rPr>
        <w:t xml:space="preserve">, </w:t>
      </w:r>
      <w:r w:rsidR="00E067CE">
        <w:fldChar w:fldCharType="begin"/>
      </w:r>
      <w:r w:rsidR="00E067CE">
        <w:instrText xml:space="preserve"> REF _Ref37804073 \n \h  \* MERGEFORMAT </w:instrText>
      </w:r>
      <w:r w:rsidR="00E067CE">
        <w:fldChar w:fldCharType="separate"/>
      </w:r>
      <w:r w:rsidR="006A58C3" w:rsidRPr="006A58C3">
        <w:rPr>
          <w:rFonts w:ascii="Times New Roman" w:hAnsi="Times New Roman"/>
          <w:color w:val="000000"/>
          <w:sz w:val="28"/>
          <w:szCs w:val="28"/>
        </w:rPr>
        <w:t>488</w:t>
      </w:r>
      <w:r w:rsidR="00E067CE">
        <w:fldChar w:fldCharType="end"/>
      </w:r>
      <w:r w:rsidRPr="00ED5D3E">
        <w:rPr>
          <w:rFonts w:ascii="Times New Roman" w:hAnsi="Times New Roman"/>
          <w:color w:val="000000"/>
          <w:sz w:val="28"/>
          <w:szCs w:val="28"/>
        </w:rPr>
        <w:t>]</w:t>
      </w:r>
      <w:r>
        <w:rPr>
          <w:rFonts w:ascii="Times New Roman" w:hAnsi="Times New Roman"/>
          <w:color w:val="000000"/>
          <w:sz w:val="28"/>
          <w:szCs w:val="28"/>
        </w:rPr>
        <w:t xml:space="preserve">. Хоча на підставі результатів досліджень </w:t>
      </w:r>
      <w:r w:rsidRPr="00ED5D3E">
        <w:rPr>
          <w:rFonts w:ascii="Times New Roman" w:hAnsi="Times New Roman"/>
          <w:color w:val="000000"/>
          <w:sz w:val="28"/>
          <w:szCs w:val="28"/>
        </w:rPr>
        <w:t>з трансгенними мишами з надмірною експресією</w:t>
      </w:r>
      <w:r w:rsidR="000D0BF7">
        <w:rPr>
          <w:rFonts w:ascii="Times New Roman" w:hAnsi="Times New Roman"/>
          <w:color w:val="000000"/>
          <w:sz w:val="28"/>
          <w:szCs w:val="28"/>
        </w:rPr>
        <w:t xml:space="preserve"> </w:t>
      </w:r>
      <w:r w:rsidR="000D0BF7">
        <w:rPr>
          <w:rFonts w:ascii="Times New Roman" w:hAnsi="Times New Roman"/>
          <w:color w:val="000000"/>
          <w:sz w:val="28"/>
          <w:szCs w:val="28"/>
        </w:rPr>
        <w:br/>
      </w:r>
      <w:r w:rsidRPr="00ED5D3E">
        <w:rPr>
          <w:rFonts w:ascii="Symbol" w:hAnsi="Symbol"/>
          <w:color w:val="000000"/>
          <w:sz w:val="28"/>
          <w:szCs w:val="28"/>
        </w:rPr>
        <w:t></w:t>
      </w:r>
      <w:r w:rsidRPr="00ED5D3E">
        <w:rPr>
          <w:rFonts w:ascii="Times New Roman" w:hAnsi="Times New Roman"/>
          <w:color w:val="000000"/>
          <w:sz w:val="28"/>
          <w:szCs w:val="28"/>
        </w:rPr>
        <w:t>-АР</w:t>
      </w:r>
      <w:r>
        <w:rPr>
          <w:rFonts w:ascii="Times New Roman" w:hAnsi="Times New Roman"/>
          <w:color w:val="000000"/>
          <w:sz w:val="28"/>
          <w:szCs w:val="28"/>
        </w:rPr>
        <w:t>, було встановлено</w:t>
      </w:r>
      <w:r w:rsidRPr="00ED5D3E">
        <w:rPr>
          <w:rFonts w:ascii="Times New Roman" w:hAnsi="Times New Roman"/>
          <w:color w:val="000000"/>
          <w:sz w:val="28"/>
          <w:szCs w:val="28"/>
        </w:rPr>
        <w:t>,</w:t>
      </w:r>
      <w:r>
        <w:rPr>
          <w:rFonts w:ascii="Times New Roman" w:hAnsi="Times New Roman"/>
          <w:color w:val="000000"/>
          <w:sz w:val="28"/>
          <w:szCs w:val="28"/>
        </w:rPr>
        <w:t xml:space="preserve"> </w:t>
      </w:r>
      <w:r w:rsidRPr="00ED5D3E">
        <w:rPr>
          <w:rFonts w:ascii="Times New Roman" w:hAnsi="Times New Roman"/>
          <w:color w:val="000000"/>
          <w:sz w:val="28"/>
          <w:szCs w:val="28"/>
        </w:rPr>
        <w:t>що незважаючи на 400 кратн</w:t>
      </w:r>
      <w:r>
        <w:rPr>
          <w:rFonts w:ascii="Times New Roman" w:hAnsi="Times New Roman"/>
          <w:color w:val="000000"/>
          <w:sz w:val="28"/>
          <w:szCs w:val="28"/>
        </w:rPr>
        <w:t>е</w:t>
      </w:r>
      <w:r w:rsidRPr="00ED5D3E">
        <w:rPr>
          <w:rFonts w:ascii="Times New Roman" w:hAnsi="Times New Roman"/>
          <w:color w:val="000000"/>
          <w:sz w:val="28"/>
          <w:szCs w:val="28"/>
        </w:rPr>
        <w:t xml:space="preserve"> </w:t>
      </w:r>
      <w:r>
        <w:rPr>
          <w:rFonts w:ascii="Times New Roman" w:hAnsi="Times New Roman"/>
          <w:color w:val="000000"/>
          <w:sz w:val="28"/>
          <w:szCs w:val="28"/>
        </w:rPr>
        <w:t xml:space="preserve">збільшення </w:t>
      </w:r>
      <w:r w:rsidRPr="00ED5D3E">
        <w:rPr>
          <w:rFonts w:ascii="Times New Roman" w:hAnsi="Times New Roman"/>
          <w:color w:val="000000"/>
          <w:sz w:val="28"/>
          <w:szCs w:val="28"/>
        </w:rPr>
        <w:t>оверекспресі</w:t>
      </w:r>
      <w:r>
        <w:rPr>
          <w:rFonts w:ascii="Times New Roman" w:hAnsi="Times New Roman"/>
          <w:color w:val="000000"/>
          <w:sz w:val="28"/>
          <w:szCs w:val="28"/>
        </w:rPr>
        <w:t>ї</w:t>
      </w:r>
      <w:r w:rsidRPr="00ED5D3E">
        <w:rPr>
          <w:rFonts w:ascii="Times New Roman" w:hAnsi="Times New Roman"/>
          <w:color w:val="000000"/>
          <w:sz w:val="28"/>
          <w:szCs w:val="28"/>
        </w:rPr>
        <w:t xml:space="preserve"> рецепторів, пропорційного збільшення сайтів зв’язування чи рецептор-стимульованого підвищення продукції цАМФ</w:t>
      </w:r>
      <w:r>
        <w:rPr>
          <w:rFonts w:ascii="Times New Roman" w:hAnsi="Times New Roman"/>
          <w:color w:val="000000"/>
          <w:sz w:val="28"/>
          <w:szCs w:val="28"/>
        </w:rPr>
        <w:t xml:space="preserve"> не відбувається</w:t>
      </w:r>
      <w:r w:rsidRPr="00ED5D3E">
        <w:rPr>
          <w:rFonts w:ascii="Times New Roman" w:hAnsi="Times New Roman"/>
          <w:color w:val="000000"/>
          <w:sz w:val="28"/>
          <w:szCs w:val="28"/>
        </w:rPr>
        <w:t xml:space="preserve">. Це дозволяє припустити, що при гіпертиреозі розвиваються зміни в інших компонентах каскаду системи </w:t>
      </w:r>
      <w:r w:rsidRPr="00ED5D3E">
        <w:rPr>
          <w:rFonts w:ascii="Symbol" w:hAnsi="Symbol"/>
          <w:color w:val="000000"/>
          <w:sz w:val="28"/>
          <w:szCs w:val="28"/>
        </w:rPr>
        <w:t></w:t>
      </w:r>
      <w:r w:rsidRPr="00ED5D3E">
        <w:rPr>
          <w:rFonts w:ascii="Times New Roman" w:hAnsi="Times New Roman"/>
          <w:color w:val="000000"/>
          <w:sz w:val="28"/>
          <w:szCs w:val="28"/>
        </w:rPr>
        <w:t>-адренорецепції [</w:t>
      </w:r>
      <w:r w:rsidR="00E067CE">
        <w:fldChar w:fldCharType="begin"/>
      </w:r>
      <w:r w:rsidR="00E067CE">
        <w:instrText xml:space="preserve"> REF _Ref37753574 \n \h  \* MERGEFORMA</w:instrText>
      </w:r>
      <w:r w:rsidR="00E067CE">
        <w:instrText xml:space="preserve">T </w:instrText>
      </w:r>
      <w:r w:rsidR="00E067CE">
        <w:fldChar w:fldCharType="separate"/>
      </w:r>
      <w:r w:rsidR="006A58C3" w:rsidRPr="006A58C3">
        <w:rPr>
          <w:rFonts w:ascii="Times New Roman" w:hAnsi="Times New Roman"/>
          <w:color w:val="000000"/>
          <w:sz w:val="28"/>
          <w:szCs w:val="28"/>
        </w:rPr>
        <w:t>116</w:t>
      </w:r>
      <w:r w:rsidR="00E067CE">
        <w:fldChar w:fldCharType="end"/>
      </w:r>
      <w:r w:rsidRPr="00ED5D3E">
        <w:rPr>
          <w:rFonts w:ascii="Times New Roman" w:hAnsi="Times New Roman"/>
          <w:color w:val="000000"/>
          <w:sz w:val="28"/>
          <w:szCs w:val="28"/>
        </w:rPr>
        <w:t>].</w:t>
      </w:r>
    </w:p>
    <w:p w:rsidR="00643D94" w:rsidRPr="00ED5D3E"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 xml:space="preserve">Дискусія щодо можливості застосування ГЩЗ у хворих </w:t>
      </w:r>
      <w:r>
        <w:rPr>
          <w:rFonts w:ascii="Times New Roman" w:hAnsi="Times New Roman"/>
          <w:sz w:val="28"/>
          <w:szCs w:val="28"/>
        </w:rPr>
        <w:t>і</w:t>
      </w:r>
      <w:r w:rsidRPr="00ED5D3E">
        <w:rPr>
          <w:rFonts w:ascii="Times New Roman" w:hAnsi="Times New Roman"/>
          <w:sz w:val="28"/>
          <w:szCs w:val="28"/>
        </w:rPr>
        <w:t xml:space="preserve">з СН триває </w:t>
      </w:r>
      <w:r>
        <w:rPr>
          <w:rFonts w:ascii="Times New Roman" w:hAnsi="Times New Roman"/>
          <w:sz w:val="28"/>
          <w:szCs w:val="28"/>
        </w:rPr>
        <w:t xml:space="preserve">вже </w:t>
      </w:r>
      <w:r w:rsidRPr="00DF2639">
        <w:rPr>
          <w:rFonts w:ascii="Times New Roman" w:hAnsi="Times New Roman"/>
          <w:sz w:val="28"/>
          <w:szCs w:val="28"/>
        </w:rPr>
        <w:t xml:space="preserve">декілька десятиліть. Клінічні дані </w:t>
      </w:r>
      <w:r>
        <w:rPr>
          <w:rFonts w:ascii="Times New Roman" w:hAnsi="Times New Roman"/>
          <w:sz w:val="28"/>
          <w:szCs w:val="28"/>
        </w:rPr>
        <w:t>стосовно</w:t>
      </w:r>
      <w:r w:rsidRPr="00DF2639">
        <w:rPr>
          <w:rFonts w:ascii="Times New Roman" w:hAnsi="Times New Roman"/>
          <w:sz w:val="28"/>
          <w:szCs w:val="28"/>
        </w:rPr>
        <w:t xml:space="preserve"> цього питання обмежені лише </w:t>
      </w:r>
      <w:r>
        <w:rPr>
          <w:rFonts w:ascii="Times New Roman" w:hAnsi="Times New Roman"/>
          <w:sz w:val="28"/>
          <w:szCs w:val="28"/>
        </w:rPr>
        <w:t>де</w:t>
      </w:r>
      <w:r w:rsidRPr="00DF2639">
        <w:rPr>
          <w:rFonts w:ascii="Times New Roman" w:hAnsi="Times New Roman"/>
          <w:sz w:val="28"/>
          <w:szCs w:val="28"/>
        </w:rPr>
        <w:t>кількома</w:t>
      </w:r>
      <w:r w:rsidRPr="00ED5D3E">
        <w:rPr>
          <w:rFonts w:ascii="Times New Roman" w:hAnsi="Times New Roman"/>
          <w:sz w:val="28"/>
          <w:szCs w:val="28"/>
        </w:rPr>
        <w:t xml:space="preserve"> дослідженнями [</w:t>
      </w:r>
      <w:r w:rsidR="00E067CE">
        <w:fldChar w:fldCharType="begin"/>
      </w:r>
      <w:r w:rsidR="00E067CE">
        <w:instrText xml:space="preserve"> REF _Ref37839664 \r \h  \* MERGEFORMAT </w:instrText>
      </w:r>
      <w:r w:rsidR="00E067CE">
        <w:fldChar w:fldCharType="separate"/>
      </w:r>
      <w:r w:rsidR="006A58C3" w:rsidRPr="006A58C3">
        <w:rPr>
          <w:rStyle w:val="fontstyle01"/>
          <w:rFonts w:ascii="Times New Roman" w:hAnsi="Times New Roman"/>
          <w:sz w:val="28"/>
          <w:szCs w:val="28"/>
        </w:rPr>
        <w:t>218</w:t>
      </w:r>
      <w:r w:rsidR="00E067CE">
        <w:fldChar w:fldCharType="end"/>
      </w:r>
      <w:r w:rsidR="00FF170C" w:rsidRPr="00ED5D3E">
        <w:rPr>
          <w:rStyle w:val="fontstyle01"/>
          <w:rFonts w:ascii="Times New Roman" w:hAnsi="Times New Roman"/>
          <w:sz w:val="28"/>
          <w:szCs w:val="28"/>
        </w:rPr>
        <w:t>,</w:t>
      </w:r>
      <w:r w:rsidR="00FF170C" w:rsidRPr="00111C5E">
        <w:rPr>
          <w:rStyle w:val="fontstyle01"/>
          <w:rFonts w:ascii="Times New Roman" w:hAnsi="Times New Roman"/>
          <w:sz w:val="28"/>
          <w:szCs w:val="28"/>
        </w:rPr>
        <w:t xml:space="preserve"> </w:t>
      </w:r>
      <w:r w:rsidR="00E067CE">
        <w:fldChar w:fldCharType="begin"/>
      </w:r>
      <w:r w:rsidR="00E067CE">
        <w:instrText xml:space="preserve"> REF _Ref37840211 \r \h  \* MERGEFORMAT </w:instrText>
      </w:r>
      <w:r w:rsidR="00E067CE">
        <w:fldChar w:fldCharType="separate"/>
      </w:r>
      <w:r w:rsidR="006A58C3" w:rsidRPr="006A58C3">
        <w:rPr>
          <w:rStyle w:val="fontstyle01"/>
          <w:rFonts w:ascii="Times New Roman" w:hAnsi="Times New Roman"/>
          <w:sz w:val="28"/>
          <w:szCs w:val="28"/>
        </w:rPr>
        <w:t>322</w:t>
      </w:r>
      <w:r w:rsidR="00E067CE">
        <w:fldChar w:fldCharType="end"/>
      </w:r>
      <w:r w:rsidR="00FF170C" w:rsidRPr="00ED5D3E">
        <w:rPr>
          <w:rStyle w:val="fontstyle01"/>
          <w:rFonts w:ascii="Times New Roman" w:hAnsi="Times New Roman"/>
          <w:sz w:val="28"/>
          <w:szCs w:val="28"/>
        </w:rPr>
        <w:t xml:space="preserve">, </w:t>
      </w:r>
      <w:r w:rsidR="00E067CE">
        <w:fldChar w:fldCharType="begin"/>
      </w:r>
      <w:r w:rsidR="00E067CE">
        <w:instrText xml:space="preserve"> REF _Ref37839201 \r \h  \* MERGE</w:instrText>
      </w:r>
      <w:r w:rsidR="00E067CE">
        <w:instrText xml:space="preserve">FORMAT </w:instrText>
      </w:r>
      <w:r w:rsidR="00E067CE">
        <w:fldChar w:fldCharType="separate"/>
      </w:r>
      <w:r w:rsidR="006A58C3" w:rsidRPr="006A58C3">
        <w:rPr>
          <w:rStyle w:val="fontstyle01"/>
          <w:rFonts w:ascii="Times New Roman" w:hAnsi="Times New Roman"/>
          <w:sz w:val="28"/>
          <w:szCs w:val="28"/>
        </w:rPr>
        <w:t>339</w:t>
      </w:r>
      <w:r w:rsidR="00E067CE">
        <w:fldChar w:fldCharType="end"/>
      </w:r>
      <w:r w:rsidRPr="00ED5D3E">
        <w:rPr>
          <w:rStyle w:val="fontstyle01"/>
          <w:rFonts w:ascii="Times New Roman" w:hAnsi="Times New Roman"/>
          <w:sz w:val="28"/>
          <w:szCs w:val="28"/>
        </w:rPr>
        <w:t xml:space="preserve">, </w:t>
      </w:r>
      <w:r w:rsidR="00E067CE">
        <w:fldChar w:fldCharType="begin"/>
      </w:r>
      <w:r w:rsidR="00E067CE">
        <w:instrText xml:space="preserve"> REF _Ref37839130 \r \h  \* MERGEFORMAT </w:instrText>
      </w:r>
      <w:r w:rsidR="00E067CE">
        <w:fldChar w:fldCharType="separate"/>
      </w:r>
      <w:r w:rsidR="006A58C3" w:rsidRPr="006A58C3">
        <w:rPr>
          <w:rStyle w:val="fontstyle01"/>
          <w:rFonts w:ascii="Times New Roman" w:hAnsi="Times New Roman"/>
          <w:sz w:val="28"/>
          <w:szCs w:val="28"/>
        </w:rPr>
        <w:t>373</w:t>
      </w:r>
      <w:r w:rsidR="00E067CE">
        <w:fldChar w:fldCharType="end"/>
      </w:r>
      <w:r w:rsidR="00FF170C" w:rsidRPr="00ED5D3E">
        <w:rPr>
          <w:rStyle w:val="fontstyle01"/>
          <w:rFonts w:ascii="Times New Roman" w:hAnsi="Times New Roman"/>
          <w:sz w:val="28"/>
          <w:szCs w:val="28"/>
        </w:rPr>
        <w:t xml:space="preserve">, </w:t>
      </w:r>
      <w:r w:rsidR="00E067CE">
        <w:fldChar w:fldCharType="begin"/>
      </w:r>
      <w:r w:rsidR="00E067CE">
        <w:instrText xml:space="preserve"> REF _Ref37839091 \r \h  \* MERGEFORMAT </w:instrText>
      </w:r>
      <w:r w:rsidR="00E067CE">
        <w:fldChar w:fldCharType="separate"/>
      </w:r>
      <w:r w:rsidR="006A58C3" w:rsidRPr="006A58C3">
        <w:rPr>
          <w:rStyle w:val="fontstyle01"/>
          <w:rFonts w:ascii="Times New Roman" w:hAnsi="Times New Roman"/>
          <w:sz w:val="28"/>
          <w:szCs w:val="28"/>
        </w:rPr>
        <w:t>383</w:t>
      </w:r>
      <w:r w:rsidR="00E067CE">
        <w:fldChar w:fldCharType="end"/>
      </w:r>
      <w:r w:rsidRPr="00ED5D3E">
        <w:rPr>
          <w:rFonts w:ascii="Times New Roman" w:hAnsi="Times New Roman"/>
          <w:sz w:val="28"/>
          <w:szCs w:val="28"/>
        </w:rPr>
        <w:t>]. Сильним аргументом на користь застосування ГЩЗ при СН є те, що у міокарді при порушенні його функції спостерігаються зміни експресії генів, подібні до таких при гіпотиреозі [</w:t>
      </w:r>
      <w:r w:rsidR="00E067CE">
        <w:fldChar w:fldCharType="begin"/>
      </w:r>
      <w:r w:rsidR="00E067CE">
        <w:instrText xml:space="preserve"> REF _Ref37769609 \r \h  \* MERGEF</w:instrText>
      </w:r>
      <w:r w:rsidR="00E067CE">
        <w:instrText xml:space="preserve">ORMAT </w:instrText>
      </w:r>
      <w:r w:rsidR="00E067CE">
        <w:fldChar w:fldCharType="separate"/>
      </w:r>
      <w:r w:rsidR="006A58C3" w:rsidRPr="006A58C3">
        <w:rPr>
          <w:rFonts w:ascii="Times New Roman" w:eastAsia="Times-Roman" w:hAnsi="Times New Roman"/>
          <w:color w:val="242021"/>
          <w:sz w:val="28"/>
          <w:szCs w:val="28"/>
        </w:rPr>
        <w:t>250</w:t>
      </w:r>
      <w:r w:rsidR="00E067CE">
        <w:fldChar w:fldCharType="end"/>
      </w:r>
      <w:r w:rsidRPr="00ED5D3E">
        <w:rPr>
          <w:rFonts w:ascii="Times New Roman" w:hAnsi="Times New Roman"/>
          <w:sz w:val="28"/>
          <w:szCs w:val="28"/>
        </w:rPr>
        <w:t>], з усіма відхиленнями у метаболізмі, що</w:t>
      </w:r>
      <w:r>
        <w:rPr>
          <w:rFonts w:ascii="Times New Roman" w:hAnsi="Times New Roman"/>
          <w:sz w:val="28"/>
          <w:szCs w:val="28"/>
        </w:rPr>
        <w:t xml:space="preserve"> водночас</w:t>
      </w:r>
      <w:r w:rsidRPr="00ED5D3E">
        <w:rPr>
          <w:rFonts w:ascii="Times New Roman" w:hAnsi="Times New Roman"/>
          <w:sz w:val="28"/>
          <w:szCs w:val="28"/>
        </w:rPr>
        <w:t xml:space="preserve"> є зворотними при </w:t>
      </w:r>
      <w:r>
        <w:rPr>
          <w:rFonts w:ascii="Times New Roman" w:hAnsi="Times New Roman"/>
          <w:sz w:val="28"/>
          <w:szCs w:val="28"/>
        </w:rPr>
        <w:t xml:space="preserve">проведенні </w:t>
      </w:r>
      <w:r w:rsidRPr="00ED5D3E">
        <w:rPr>
          <w:rFonts w:ascii="Times New Roman" w:hAnsi="Times New Roman"/>
          <w:sz w:val="28"/>
          <w:szCs w:val="28"/>
        </w:rPr>
        <w:t>замісн</w:t>
      </w:r>
      <w:r>
        <w:rPr>
          <w:rFonts w:ascii="Times New Roman" w:hAnsi="Times New Roman"/>
          <w:sz w:val="28"/>
          <w:szCs w:val="28"/>
        </w:rPr>
        <w:t>ої</w:t>
      </w:r>
      <w:r w:rsidRPr="00ED5D3E">
        <w:rPr>
          <w:rFonts w:ascii="Times New Roman" w:hAnsi="Times New Roman"/>
          <w:sz w:val="28"/>
          <w:szCs w:val="28"/>
        </w:rPr>
        <w:t xml:space="preserve"> терапії. Дія ГЩЗ на периферичні тканини-мішені, такі як серце, недостатньо вивчена. Основним обмеженням є оцінка рівня ГЩЗ у тканинах на основі концентрації гормонів</w:t>
      </w:r>
      <w:r>
        <w:rPr>
          <w:rFonts w:ascii="Times New Roman" w:hAnsi="Times New Roman"/>
          <w:sz w:val="28"/>
          <w:szCs w:val="28"/>
        </w:rPr>
        <w:t xml:space="preserve"> у</w:t>
      </w:r>
      <w:r w:rsidRPr="00ED5D3E">
        <w:rPr>
          <w:rFonts w:ascii="Times New Roman" w:hAnsi="Times New Roman"/>
          <w:sz w:val="28"/>
          <w:szCs w:val="28"/>
        </w:rPr>
        <w:t xml:space="preserve"> крові. Питання дозування, строки початку та припинення застосування ГЩЗ у пацієнтів з СКГ до цього часу залишаються не зрозумілими. Біомаркер внутрішньосерцевої передачі сигналів ГЩЗ був би корисний, але до цього часу не ідентифікований. При відсутності такого маркера раціональний, обережний терапевтичний підхід може полягати у відновленні й підтримці протягом тривалого часу біохімічного еутиреозу, що підтверджується нормальними рівнями циркулюючих ТТГ, T</w:t>
      </w:r>
      <w:r w:rsidRPr="00ED5D3E">
        <w:rPr>
          <w:rFonts w:ascii="Times New Roman" w:hAnsi="Times New Roman"/>
          <w:sz w:val="28"/>
          <w:szCs w:val="28"/>
          <w:vertAlign w:val="subscript"/>
        </w:rPr>
        <w:t>4в</w:t>
      </w:r>
      <w:r w:rsidRPr="00ED5D3E">
        <w:rPr>
          <w:rFonts w:ascii="Times New Roman" w:hAnsi="Times New Roman"/>
          <w:sz w:val="28"/>
          <w:szCs w:val="28"/>
        </w:rPr>
        <w:t xml:space="preserve"> та T</w:t>
      </w:r>
      <w:r w:rsidRPr="00ED5D3E">
        <w:rPr>
          <w:rFonts w:ascii="Times New Roman" w:hAnsi="Times New Roman"/>
          <w:sz w:val="28"/>
          <w:szCs w:val="28"/>
          <w:vertAlign w:val="subscript"/>
        </w:rPr>
        <w:t>3в</w:t>
      </w:r>
      <w:r w:rsidRPr="00ED5D3E">
        <w:rPr>
          <w:rFonts w:ascii="Times New Roman" w:hAnsi="Times New Roman"/>
          <w:sz w:val="28"/>
          <w:szCs w:val="28"/>
        </w:rPr>
        <w:t>.</w:t>
      </w:r>
    </w:p>
    <w:p w:rsidR="00643D94" w:rsidRDefault="00643D94" w:rsidP="00D5045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r>
      <w:r>
        <w:rPr>
          <w:rFonts w:ascii="Times New Roman" w:hAnsi="Times New Roman"/>
          <w:sz w:val="28"/>
          <w:szCs w:val="28"/>
        </w:rPr>
        <w:t xml:space="preserve">Існує декілька аргументів на користь того, що </w:t>
      </w:r>
      <w:r w:rsidRPr="00ED5D3E">
        <w:rPr>
          <w:rFonts w:ascii="Times New Roman" w:hAnsi="Times New Roman"/>
          <w:sz w:val="28"/>
          <w:szCs w:val="28"/>
        </w:rPr>
        <w:t xml:space="preserve">нові терапевтичні стратегії </w:t>
      </w:r>
      <w:r>
        <w:rPr>
          <w:rFonts w:ascii="Times New Roman" w:hAnsi="Times New Roman"/>
          <w:sz w:val="28"/>
          <w:szCs w:val="28"/>
        </w:rPr>
        <w:t xml:space="preserve">в </w:t>
      </w:r>
      <w:r w:rsidRPr="00ED5D3E">
        <w:rPr>
          <w:rFonts w:ascii="Times New Roman" w:hAnsi="Times New Roman"/>
          <w:sz w:val="28"/>
          <w:szCs w:val="28"/>
        </w:rPr>
        <w:t>основі</w:t>
      </w:r>
      <w:r>
        <w:rPr>
          <w:rFonts w:ascii="Times New Roman" w:hAnsi="Times New Roman"/>
          <w:sz w:val="28"/>
          <w:szCs w:val="28"/>
        </w:rPr>
        <w:t xml:space="preserve"> ефектів</w:t>
      </w:r>
      <w:r w:rsidRPr="00ED5D3E">
        <w:rPr>
          <w:rFonts w:ascii="Times New Roman" w:hAnsi="Times New Roman"/>
          <w:sz w:val="28"/>
          <w:szCs w:val="28"/>
        </w:rPr>
        <w:t xml:space="preserve"> ГЩЗ</w:t>
      </w:r>
      <w:r>
        <w:rPr>
          <w:rFonts w:ascii="Times New Roman" w:hAnsi="Times New Roman"/>
          <w:sz w:val="28"/>
          <w:szCs w:val="28"/>
        </w:rPr>
        <w:t>,</w:t>
      </w:r>
      <w:r w:rsidRPr="00ED5D3E">
        <w:rPr>
          <w:rFonts w:ascii="Times New Roman" w:hAnsi="Times New Roman"/>
          <w:sz w:val="28"/>
          <w:szCs w:val="28"/>
        </w:rPr>
        <w:t xml:space="preserve"> можуть </w:t>
      </w:r>
      <w:r>
        <w:rPr>
          <w:rFonts w:ascii="Times New Roman" w:hAnsi="Times New Roman"/>
          <w:sz w:val="28"/>
          <w:szCs w:val="28"/>
        </w:rPr>
        <w:t xml:space="preserve">бути реалізовані не тільки на ранніх, </w:t>
      </w:r>
      <w:r w:rsidRPr="00ED5D3E">
        <w:rPr>
          <w:rFonts w:ascii="Times New Roman" w:hAnsi="Times New Roman"/>
          <w:sz w:val="28"/>
          <w:szCs w:val="28"/>
        </w:rPr>
        <w:t xml:space="preserve">але й на кінцевих стадіях </w:t>
      </w:r>
      <w:r>
        <w:rPr>
          <w:rFonts w:ascii="Times New Roman" w:hAnsi="Times New Roman"/>
          <w:sz w:val="28"/>
          <w:szCs w:val="28"/>
        </w:rPr>
        <w:t xml:space="preserve">перебігу </w:t>
      </w:r>
      <w:r w:rsidRPr="00ED5D3E">
        <w:rPr>
          <w:rFonts w:ascii="Times New Roman" w:hAnsi="Times New Roman"/>
          <w:sz w:val="28"/>
          <w:szCs w:val="28"/>
        </w:rPr>
        <w:t xml:space="preserve">СН </w:t>
      </w:r>
      <w:r w:rsidRPr="001845A8">
        <w:rPr>
          <w:rFonts w:ascii="Times New Roman" w:hAnsi="Times New Roman"/>
          <w:sz w:val="28"/>
          <w:szCs w:val="28"/>
        </w:rPr>
        <w:t>[</w:t>
      </w:r>
      <w:r w:rsidR="00E067CE">
        <w:fldChar w:fldCharType="begin"/>
      </w:r>
      <w:r w:rsidR="00E067CE">
        <w:instrText xml:space="preserve"> REF _Ref37840027 \r \h  \* MERGEFORMAT </w:instrText>
      </w:r>
      <w:r w:rsidR="00E067CE">
        <w:fldChar w:fldCharType="separate"/>
      </w:r>
      <w:r w:rsidR="006A58C3" w:rsidRPr="006A58C3">
        <w:rPr>
          <w:rFonts w:ascii="Times New Roman" w:hAnsi="Times New Roman"/>
          <w:sz w:val="28"/>
          <w:szCs w:val="28"/>
        </w:rPr>
        <w:t>223</w:t>
      </w:r>
      <w:r w:rsidR="00E067CE">
        <w:fldChar w:fldCharType="end"/>
      </w:r>
      <w:r w:rsidRPr="001845A8">
        <w:rPr>
          <w:rFonts w:ascii="Times New Roman" w:hAnsi="Times New Roman"/>
          <w:sz w:val="28"/>
          <w:szCs w:val="28"/>
        </w:rPr>
        <w:t>]</w:t>
      </w:r>
      <w:r w:rsidRPr="00ED5D3E">
        <w:rPr>
          <w:rFonts w:ascii="Times New Roman" w:hAnsi="Times New Roman"/>
          <w:sz w:val="28"/>
          <w:szCs w:val="28"/>
        </w:rPr>
        <w:t xml:space="preserve">. </w:t>
      </w:r>
      <w:r>
        <w:rPr>
          <w:rFonts w:ascii="Times New Roman" w:hAnsi="Times New Roman"/>
          <w:sz w:val="28"/>
          <w:szCs w:val="28"/>
        </w:rPr>
        <w:t xml:space="preserve">Зокрема відомо, що </w:t>
      </w:r>
      <w:r w:rsidRPr="00ED5D3E">
        <w:rPr>
          <w:rFonts w:ascii="Times New Roman" w:hAnsi="Times New Roman"/>
          <w:sz w:val="28"/>
          <w:szCs w:val="28"/>
        </w:rPr>
        <w:t>лікування фізіологічними дозами T</w:t>
      </w:r>
      <w:r w:rsidRPr="00ED5D3E">
        <w:rPr>
          <w:rFonts w:ascii="Times New Roman" w:hAnsi="Times New Roman"/>
          <w:sz w:val="28"/>
          <w:szCs w:val="28"/>
          <w:vertAlign w:val="subscript"/>
        </w:rPr>
        <w:t>3</w:t>
      </w:r>
      <w:r w:rsidRPr="00ED5D3E">
        <w:rPr>
          <w:rFonts w:ascii="Times New Roman" w:hAnsi="Times New Roman"/>
          <w:sz w:val="28"/>
          <w:szCs w:val="28"/>
        </w:rPr>
        <w:t xml:space="preserve"> здатне відновити експресію Ca</w:t>
      </w:r>
      <w:r w:rsidRPr="00ED5D3E">
        <w:rPr>
          <w:rFonts w:ascii="Times New Roman" w:hAnsi="Times New Roman"/>
          <w:sz w:val="28"/>
          <w:szCs w:val="28"/>
          <w:vertAlign w:val="superscript"/>
        </w:rPr>
        <w:t>+2</w:t>
      </w:r>
      <w:r w:rsidRPr="00ED5D3E">
        <w:rPr>
          <w:rFonts w:ascii="Times New Roman" w:hAnsi="Times New Roman"/>
          <w:sz w:val="28"/>
          <w:szCs w:val="28"/>
        </w:rPr>
        <w:t xml:space="preserve"> у міоциті, а також скоротливу функцію серця</w:t>
      </w:r>
      <w:r>
        <w:rPr>
          <w:rFonts w:ascii="Times New Roman" w:hAnsi="Times New Roman"/>
          <w:sz w:val="28"/>
          <w:szCs w:val="28"/>
        </w:rPr>
        <w:t xml:space="preserve">. Це було продемонстровано </w:t>
      </w:r>
      <w:r w:rsidRPr="00ED5D3E">
        <w:rPr>
          <w:rFonts w:ascii="Times New Roman" w:hAnsi="Times New Roman"/>
          <w:sz w:val="28"/>
          <w:szCs w:val="28"/>
        </w:rPr>
        <w:t>на моделі СН у тварин [</w:t>
      </w:r>
      <w:r w:rsidR="00E067CE">
        <w:fldChar w:fldCharType="begin"/>
      </w:r>
      <w:r w:rsidR="00E067CE">
        <w:instrText xml:space="preserve"> REF _Ref37840027</w:instrText>
      </w:r>
      <w:r w:rsidR="00E067CE">
        <w:instrText xml:space="preserve"> \r \h  \* MERGEFORMAT </w:instrText>
      </w:r>
      <w:r w:rsidR="00E067CE">
        <w:fldChar w:fldCharType="separate"/>
      </w:r>
      <w:r w:rsidR="006A58C3" w:rsidRPr="006A58C3">
        <w:rPr>
          <w:rFonts w:ascii="Times New Roman" w:hAnsi="Times New Roman"/>
          <w:sz w:val="28"/>
          <w:szCs w:val="28"/>
        </w:rPr>
        <w:t>223</w:t>
      </w:r>
      <w:r w:rsidR="00E067CE">
        <w:fldChar w:fldCharType="end"/>
      </w:r>
      <w:r w:rsidRPr="00ED5D3E">
        <w:rPr>
          <w:rFonts w:ascii="Times New Roman" w:hAnsi="Times New Roman"/>
          <w:sz w:val="28"/>
          <w:szCs w:val="28"/>
        </w:rPr>
        <w:t>]. Застосування трийодтироніну здатне стимулювати самоорганізацію первинних неонатальних білків міокарда</w:t>
      </w:r>
      <w:r>
        <w:rPr>
          <w:rFonts w:ascii="Times New Roman" w:hAnsi="Times New Roman"/>
          <w:sz w:val="28"/>
          <w:szCs w:val="28"/>
        </w:rPr>
        <w:t>,</w:t>
      </w:r>
      <w:r w:rsidRPr="00ED5D3E">
        <w:rPr>
          <w:rFonts w:ascii="Times New Roman" w:hAnsi="Times New Roman"/>
          <w:sz w:val="28"/>
          <w:szCs w:val="28"/>
        </w:rPr>
        <w:t xml:space="preserve"> </w:t>
      </w:r>
      <w:r>
        <w:rPr>
          <w:rFonts w:ascii="Times New Roman" w:hAnsi="Times New Roman"/>
          <w:sz w:val="28"/>
          <w:szCs w:val="28"/>
        </w:rPr>
        <w:t xml:space="preserve">що призводить до </w:t>
      </w:r>
      <w:r w:rsidRPr="00ED5D3E">
        <w:rPr>
          <w:rFonts w:ascii="Times New Roman" w:hAnsi="Times New Roman"/>
          <w:sz w:val="28"/>
          <w:szCs w:val="28"/>
        </w:rPr>
        <w:t>підвищення швидкості скорочення та відновлення розслаблення [</w:t>
      </w:r>
      <w:r w:rsidR="00E067CE">
        <w:fldChar w:fldCharType="begin"/>
      </w:r>
      <w:r w:rsidR="00E067CE">
        <w:instrText xml:space="preserve"> REF _R</w:instrText>
      </w:r>
      <w:r w:rsidR="00E067CE">
        <w:instrText xml:space="preserve">ef37840063 \r \h  \* MERGEFORMAT </w:instrText>
      </w:r>
      <w:r w:rsidR="00E067CE">
        <w:fldChar w:fldCharType="separate"/>
      </w:r>
      <w:r w:rsidR="006A58C3" w:rsidRPr="006A58C3">
        <w:rPr>
          <w:rFonts w:ascii="Times New Roman" w:hAnsi="Times New Roman"/>
          <w:sz w:val="28"/>
          <w:szCs w:val="28"/>
        </w:rPr>
        <w:t>240</w:t>
      </w:r>
      <w:r w:rsidR="00E067CE">
        <w:fldChar w:fldCharType="end"/>
      </w:r>
      <w:r w:rsidRPr="00ED5D3E">
        <w:rPr>
          <w:rFonts w:ascii="Times New Roman" w:hAnsi="Times New Roman"/>
          <w:sz w:val="28"/>
          <w:szCs w:val="28"/>
        </w:rPr>
        <w:t xml:space="preserve">]. </w:t>
      </w:r>
    </w:p>
    <w:p w:rsidR="00643D94" w:rsidRPr="00ED5D3E" w:rsidRDefault="00643D94" w:rsidP="00D50455">
      <w:pPr>
        <w:widowControl w:val="0"/>
        <w:spacing w:after="0" w:line="360" w:lineRule="auto"/>
        <w:jc w:val="both"/>
        <w:rPr>
          <w:rFonts w:ascii="Times New Roman" w:hAnsi="Times New Roman"/>
          <w:sz w:val="28"/>
          <w:szCs w:val="28"/>
        </w:rPr>
      </w:pPr>
      <w:r>
        <w:rPr>
          <w:rFonts w:ascii="Times New Roman" w:hAnsi="Times New Roman"/>
          <w:sz w:val="28"/>
          <w:szCs w:val="28"/>
        </w:rPr>
        <w:tab/>
      </w:r>
      <w:r w:rsidRPr="00ED5D3E">
        <w:rPr>
          <w:rFonts w:ascii="Times New Roman" w:hAnsi="Times New Roman"/>
          <w:sz w:val="28"/>
          <w:szCs w:val="28"/>
        </w:rPr>
        <w:t xml:space="preserve">У низці доклінічних досліджень </w:t>
      </w:r>
      <w:r>
        <w:rPr>
          <w:rFonts w:ascii="Times New Roman" w:hAnsi="Times New Roman"/>
          <w:sz w:val="28"/>
          <w:szCs w:val="28"/>
        </w:rPr>
        <w:t xml:space="preserve">тестувалися </w:t>
      </w:r>
      <w:r w:rsidRPr="00ED5D3E">
        <w:rPr>
          <w:rFonts w:ascii="Times New Roman" w:hAnsi="Times New Roman"/>
          <w:sz w:val="28"/>
          <w:szCs w:val="28"/>
        </w:rPr>
        <w:t>аналоги лівообертаючих ізомерів тироксину та трийодтироніну</w:t>
      </w:r>
      <w:r>
        <w:rPr>
          <w:rFonts w:ascii="Times New Roman" w:hAnsi="Times New Roman"/>
          <w:sz w:val="28"/>
          <w:szCs w:val="28"/>
        </w:rPr>
        <w:t xml:space="preserve">, а також була проведена </w:t>
      </w:r>
      <w:r w:rsidRPr="00ED5D3E">
        <w:rPr>
          <w:rFonts w:ascii="Times New Roman" w:hAnsi="Times New Roman"/>
          <w:sz w:val="28"/>
          <w:szCs w:val="28"/>
        </w:rPr>
        <w:t>замісна терапія</w:t>
      </w:r>
      <w:r>
        <w:rPr>
          <w:rFonts w:ascii="Times New Roman" w:hAnsi="Times New Roman"/>
          <w:sz w:val="28"/>
          <w:szCs w:val="28"/>
        </w:rPr>
        <w:t>,</w:t>
      </w:r>
      <w:r w:rsidRPr="00ED5D3E">
        <w:rPr>
          <w:rFonts w:ascii="Times New Roman" w:hAnsi="Times New Roman"/>
          <w:sz w:val="28"/>
          <w:szCs w:val="28"/>
        </w:rPr>
        <w:t xml:space="preserve"> </w:t>
      </w:r>
      <w:r>
        <w:rPr>
          <w:rFonts w:ascii="Times New Roman" w:hAnsi="Times New Roman"/>
          <w:sz w:val="28"/>
          <w:szCs w:val="28"/>
        </w:rPr>
        <w:t xml:space="preserve">заснована на застосуванні </w:t>
      </w:r>
      <w:r w:rsidRPr="00ED5D3E">
        <w:rPr>
          <w:rFonts w:ascii="Times New Roman" w:hAnsi="Times New Roman"/>
          <w:sz w:val="28"/>
          <w:szCs w:val="28"/>
        </w:rPr>
        <w:t>дійодт</w:t>
      </w:r>
      <w:r>
        <w:rPr>
          <w:rFonts w:ascii="Times New Roman" w:hAnsi="Times New Roman"/>
          <w:sz w:val="28"/>
          <w:szCs w:val="28"/>
        </w:rPr>
        <w:t>и</w:t>
      </w:r>
      <w:r w:rsidRPr="00ED5D3E">
        <w:rPr>
          <w:rFonts w:ascii="Times New Roman" w:hAnsi="Times New Roman"/>
          <w:sz w:val="28"/>
          <w:szCs w:val="28"/>
        </w:rPr>
        <w:t>ропропіоново</w:t>
      </w:r>
      <w:r>
        <w:rPr>
          <w:rFonts w:ascii="Times New Roman" w:hAnsi="Times New Roman"/>
          <w:sz w:val="28"/>
          <w:szCs w:val="28"/>
        </w:rPr>
        <w:t>ї</w:t>
      </w:r>
      <w:r w:rsidRPr="00ED5D3E">
        <w:rPr>
          <w:rFonts w:ascii="Times New Roman" w:hAnsi="Times New Roman"/>
          <w:sz w:val="28"/>
          <w:szCs w:val="28"/>
        </w:rPr>
        <w:t xml:space="preserve"> кислот</w:t>
      </w:r>
      <w:r>
        <w:rPr>
          <w:rFonts w:ascii="Times New Roman" w:hAnsi="Times New Roman"/>
          <w:sz w:val="28"/>
          <w:szCs w:val="28"/>
        </w:rPr>
        <w:t>и</w:t>
      </w:r>
      <w:r w:rsidRPr="00ED5D3E">
        <w:rPr>
          <w:rFonts w:ascii="Times New Roman" w:hAnsi="Times New Roman"/>
          <w:sz w:val="28"/>
          <w:szCs w:val="28"/>
        </w:rPr>
        <w:t xml:space="preserve"> (DITPA) пацієнт</w:t>
      </w:r>
      <w:r>
        <w:rPr>
          <w:rFonts w:ascii="Times New Roman" w:hAnsi="Times New Roman"/>
          <w:sz w:val="28"/>
          <w:szCs w:val="28"/>
        </w:rPr>
        <w:t>ам</w:t>
      </w:r>
      <w:r w:rsidRPr="00ED5D3E">
        <w:rPr>
          <w:rFonts w:ascii="Times New Roman" w:hAnsi="Times New Roman"/>
          <w:sz w:val="28"/>
          <w:szCs w:val="28"/>
        </w:rPr>
        <w:t xml:space="preserve"> </w:t>
      </w:r>
      <w:r>
        <w:rPr>
          <w:rFonts w:ascii="Times New Roman" w:hAnsi="Times New Roman"/>
          <w:sz w:val="28"/>
          <w:szCs w:val="28"/>
        </w:rPr>
        <w:t>і</w:t>
      </w:r>
      <w:r w:rsidRPr="00ED5D3E">
        <w:rPr>
          <w:rFonts w:ascii="Times New Roman" w:hAnsi="Times New Roman"/>
          <w:sz w:val="28"/>
          <w:szCs w:val="28"/>
        </w:rPr>
        <w:t>з СН [</w:t>
      </w:r>
      <w:r w:rsidR="00E067CE">
        <w:fldChar w:fldCharType="begin"/>
      </w:r>
      <w:r w:rsidR="00E067CE">
        <w:instrText xml:space="preserve"> REF _Ref37840341 \r \h  \* MERGEFORMAT </w:instrText>
      </w:r>
      <w:r w:rsidR="00E067CE">
        <w:fldChar w:fldCharType="separate"/>
      </w:r>
      <w:r w:rsidR="006A58C3" w:rsidRPr="006A58C3">
        <w:rPr>
          <w:rStyle w:val="fontstyle01"/>
          <w:rFonts w:ascii="Times New Roman" w:hAnsi="Times New Roman"/>
          <w:sz w:val="28"/>
          <w:szCs w:val="28"/>
        </w:rPr>
        <w:t>191</w:t>
      </w:r>
      <w:r w:rsidR="00E067CE">
        <w:fldChar w:fldCharType="end"/>
      </w:r>
      <w:r w:rsidRPr="00ED5D3E">
        <w:rPr>
          <w:rStyle w:val="fontstyle01"/>
          <w:rFonts w:ascii="Times New Roman" w:hAnsi="Times New Roman"/>
          <w:sz w:val="28"/>
          <w:szCs w:val="28"/>
        </w:rPr>
        <w:t xml:space="preserve">, </w:t>
      </w:r>
      <w:r w:rsidR="00E067CE">
        <w:fldChar w:fldCharType="begin"/>
      </w:r>
      <w:r w:rsidR="00E067CE">
        <w:instrText xml:space="preserve"> REF _Ref37839664 \r \h  \* MERGEFORMAT </w:instrText>
      </w:r>
      <w:r w:rsidR="00E067CE">
        <w:fldChar w:fldCharType="separate"/>
      </w:r>
      <w:r w:rsidR="006A58C3" w:rsidRPr="006A58C3">
        <w:rPr>
          <w:rStyle w:val="fontstyle01"/>
          <w:rFonts w:ascii="Times New Roman" w:hAnsi="Times New Roman"/>
          <w:sz w:val="28"/>
          <w:szCs w:val="28"/>
        </w:rPr>
        <w:t>218</w:t>
      </w:r>
      <w:r w:rsidR="00E067CE">
        <w:fldChar w:fldCharType="end"/>
      </w:r>
      <w:r w:rsidRPr="00ED5D3E">
        <w:rPr>
          <w:rStyle w:val="fontstyle01"/>
          <w:rFonts w:ascii="Times New Roman" w:hAnsi="Times New Roman"/>
          <w:sz w:val="28"/>
          <w:szCs w:val="28"/>
        </w:rPr>
        <w:t xml:space="preserve">, </w:t>
      </w:r>
      <w:r w:rsidR="00E067CE">
        <w:fldChar w:fldCharType="begin"/>
      </w:r>
      <w:r w:rsidR="00E067CE">
        <w:instrText xml:space="preserve"> REF _Ref37840226 \r \h  \* MERGEFORMAT </w:instrText>
      </w:r>
      <w:r w:rsidR="00E067CE">
        <w:fldChar w:fldCharType="separate"/>
      </w:r>
      <w:r w:rsidR="006A58C3" w:rsidRPr="006A58C3">
        <w:rPr>
          <w:rStyle w:val="fontstyle01"/>
          <w:rFonts w:ascii="Times New Roman" w:hAnsi="Times New Roman"/>
          <w:sz w:val="28"/>
          <w:szCs w:val="28"/>
        </w:rPr>
        <w:t>299</w:t>
      </w:r>
      <w:r w:rsidR="00E067CE">
        <w:fldChar w:fldCharType="end"/>
      </w:r>
      <w:r w:rsidRPr="00ED5D3E">
        <w:rPr>
          <w:rStyle w:val="fontstyle01"/>
          <w:rFonts w:ascii="Times New Roman" w:hAnsi="Times New Roman"/>
          <w:sz w:val="28"/>
          <w:szCs w:val="28"/>
        </w:rPr>
        <w:t xml:space="preserve">, </w:t>
      </w:r>
      <w:r w:rsidR="00E067CE">
        <w:fldChar w:fldCharType="begin"/>
      </w:r>
      <w:r w:rsidR="00E067CE">
        <w:instrText xml:space="preserve"> REF _Ref37840211 \r \h  \* MERGEFORMAT </w:instrText>
      </w:r>
      <w:r w:rsidR="00E067CE">
        <w:fldChar w:fldCharType="separate"/>
      </w:r>
      <w:r w:rsidR="006A58C3" w:rsidRPr="006A58C3">
        <w:rPr>
          <w:rStyle w:val="fontstyle01"/>
          <w:rFonts w:ascii="Times New Roman" w:hAnsi="Times New Roman"/>
          <w:sz w:val="28"/>
          <w:szCs w:val="28"/>
        </w:rPr>
        <w:t>322</w:t>
      </w:r>
      <w:r w:rsidR="00E067CE">
        <w:fldChar w:fldCharType="end"/>
      </w:r>
      <w:r w:rsidRPr="00ED5D3E">
        <w:rPr>
          <w:rStyle w:val="fontstyle01"/>
          <w:rFonts w:ascii="Times New Roman" w:hAnsi="Times New Roman"/>
          <w:sz w:val="28"/>
          <w:szCs w:val="28"/>
        </w:rPr>
        <w:t xml:space="preserve">, </w:t>
      </w:r>
      <w:r w:rsidR="00E067CE">
        <w:fldChar w:fldCharType="begin"/>
      </w:r>
      <w:r w:rsidR="00E067CE">
        <w:instrText xml:space="preserve"> REF _Ref37840314 \r \h  \* MERGEFORMAT </w:instrText>
      </w:r>
      <w:r w:rsidR="00E067CE">
        <w:fldChar w:fldCharType="separate"/>
      </w:r>
      <w:r w:rsidR="006A58C3" w:rsidRPr="006A58C3">
        <w:rPr>
          <w:rStyle w:val="fontstyle01"/>
          <w:rFonts w:ascii="Times New Roman" w:hAnsi="Times New Roman"/>
          <w:sz w:val="28"/>
          <w:szCs w:val="28"/>
        </w:rPr>
        <w:t>369</w:t>
      </w:r>
      <w:r w:rsidR="00E067CE">
        <w:fldChar w:fldCharType="end"/>
      </w:r>
      <w:r w:rsidRPr="00ED5D3E">
        <w:rPr>
          <w:rFonts w:ascii="Times New Roman" w:hAnsi="Times New Roman"/>
          <w:sz w:val="28"/>
          <w:szCs w:val="28"/>
        </w:rPr>
        <w:t xml:space="preserve">]. Синтетичні левотироксин та левотрийодтиронін покращували функцію лівого шлуночка </w:t>
      </w:r>
      <w:r>
        <w:rPr>
          <w:rFonts w:ascii="Times New Roman" w:hAnsi="Times New Roman"/>
          <w:sz w:val="28"/>
          <w:szCs w:val="28"/>
        </w:rPr>
        <w:t>у</w:t>
      </w:r>
      <w:r w:rsidRPr="00ED5D3E">
        <w:rPr>
          <w:rFonts w:ascii="Times New Roman" w:hAnsi="Times New Roman"/>
          <w:sz w:val="28"/>
          <w:szCs w:val="28"/>
        </w:rPr>
        <w:t xml:space="preserve"> спокої та під час фізичної активності</w:t>
      </w:r>
      <w:r>
        <w:rPr>
          <w:rFonts w:ascii="Times New Roman" w:hAnsi="Times New Roman"/>
          <w:sz w:val="28"/>
          <w:szCs w:val="28"/>
        </w:rPr>
        <w:t>, також було відзначено зниження</w:t>
      </w:r>
      <w:r w:rsidRPr="00ED5D3E">
        <w:rPr>
          <w:rFonts w:ascii="Times New Roman" w:hAnsi="Times New Roman"/>
          <w:sz w:val="28"/>
          <w:szCs w:val="28"/>
        </w:rPr>
        <w:t xml:space="preserve"> </w:t>
      </w:r>
      <w:r>
        <w:rPr>
          <w:rFonts w:ascii="Times New Roman" w:hAnsi="Times New Roman"/>
          <w:sz w:val="28"/>
          <w:szCs w:val="28"/>
        </w:rPr>
        <w:t xml:space="preserve">загального периферичного </w:t>
      </w:r>
      <w:r w:rsidRPr="00ED5D3E">
        <w:rPr>
          <w:rFonts w:ascii="Times New Roman" w:hAnsi="Times New Roman"/>
          <w:sz w:val="28"/>
          <w:szCs w:val="28"/>
        </w:rPr>
        <w:t>опору судин.</w:t>
      </w:r>
      <w:r>
        <w:rPr>
          <w:rFonts w:ascii="Times New Roman" w:hAnsi="Times New Roman"/>
          <w:sz w:val="28"/>
          <w:szCs w:val="28"/>
        </w:rPr>
        <w:t xml:space="preserve"> Водночас</w:t>
      </w:r>
      <w:r w:rsidRPr="00ED5D3E">
        <w:rPr>
          <w:rFonts w:ascii="Times New Roman" w:hAnsi="Times New Roman"/>
          <w:sz w:val="28"/>
          <w:szCs w:val="28"/>
        </w:rPr>
        <w:t>, протоколи застосування T</w:t>
      </w:r>
      <w:r w:rsidRPr="00ED5D3E">
        <w:rPr>
          <w:rFonts w:ascii="Times New Roman" w:hAnsi="Times New Roman"/>
          <w:sz w:val="28"/>
          <w:szCs w:val="28"/>
          <w:vertAlign w:val="subscript"/>
        </w:rPr>
        <w:t>3</w:t>
      </w:r>
      <w:r w:rsidRPr="00ED5D3E">
        <w:rPr>
          <w:rFonts w:ascii="Times New Roman" w:hAnsi="Times New Roman"/>
          <w:sz w:val="28"/>
          <w:szCs w:val="28"/>
        </w:rPr>
        <w:t xml:space="preserve"> пацієнт</w:t>
      </w:r>
      <w:r>
        <w:rPr>
          <w:rFonts w:ascii="Times New Roman" w:hAnsi="Times New Roman"/>
          <w:sz w:val="28"/>
          <w:szCs w:val="28"/>
        </w:rPr>
        <w:t>ам</w:t>
      </w:r>
      <w:r w:rsidRPr="00ED5D3E">
        <w:rPr>
          <w:rFonts w:ascii="Times New Roman" w:hAnsi="Times New Roman"/>
          <w:sz w:val="28"/>
          <w:szCs w:val="28"/>
        </w:rPr>
        <w:t xml:space="preserve"> </w:t>
      </w:r>
      <w:r>
        <w:rPr>
          <w:rFonts w:ascii="Times New Roman" w:hAnsi="Times New Roman"/>
          <w:sz w:val="28"/>
          <w:szCs w:val="28"/>
        </w:rPr>
        <w:t>і</w:t>
      </w:r>
      <w:r w:rsidRPr="00ED5D3E">
        <w:rPr>
          <w:rFonts w:ascii="Times New Roman" w:hAnsi="Times New Roman"/>
          <w:sz w:val="28"/>
          <w:szCs w:val="28"/>
        </w:rPr>
        <w:t>з СН у таких дослідженнях сильно відрізнялися. Незалежно від режиму застосування левотрийодтиронін, на відмінну від DITPA, добре переносився</w:t>
      </w:r>
      <w:r>
        <w:rPr>
          <w:rFonts w:ascii="Times New Roman" w:hAnsi="Times New Roman"/>
          <w:sz w:val="28"/>
          <w:szCs w:val="28"/>
        </w:rPr>
        <w:t xml:space="preserve"> хворими</w:t>
      </w:r>
      <w:r w:rsidRPr="00ED5D3E">
        <w:rPr>
          <w:rFonts w:ascii="Times New Roman" w:hAnsi="Times New Roman"/>
          <w:sz w:val="28"/>
          <w:szCs w:val="28"/>
        </w:rPr>
        <w:t>, не було зареєстровано небажаних побічних ефектів (аритмії, ішемі</w:t>
      </w:r>
      <w:r>
        <w:rPr>
          <w:rFonts w:ascii="Times New Roman" w:hAnsi="Times New Roman"/>
          <w:sz w:val="28"/>
          <w:szCs w:val="28"/>
        </w:rPr>
        <w:t>ї</w:t>
      </w:r>
      <w:r w:rsidRPr="00ED5D3E">
        <w:rPr>
          <w:rFonts w:ascii="Times New Roman" w:hAnsi="Times New Roman"/>
          <w:sz w:val="28"/>
          <w:szCs w:val="28"/>
        </w:rPr>
        <w:t xml:space="preserve"> міокарда або гемодинамічн</w:t>
      </w:r>
      <w:r>
        <w:rPr>
          <w:rFonts w:ascii="Times New Roman" w:hAnsi="Times New Roman"/>
          <w:sz w:val="28"/>
          <w:szCs w:val="28"/>
        </w:rPr>
        <w:t>ої</w:t>
      </w:r>
      <w:r w:rsidRPr="00ED5D3E">
        <w:rPr>
          <w:rFonts w:ascii="Times New Roman" w:hAnsi="Times New Roman"/>
          <w:sz w:val="28"/>
          <w:szCs w:val="28"/>
        </w:rPr>
        <w:t xml:space="preserve"> нестабільн</w:t>
      </w:r>
      <w:r>
        <w:rPr>
          <w:rFonts w:ascii="Times New Roman" w:hAnsi="Times New Roman"/>
          <w:sz w:val="28"/>
          <w:szCs w:val="28"/>
        </w:rPr>
        <w:t>о</w:t>
      </w:r>
      <w:r w:rsidRPr="00ED5D3E">
        <w:rPr>
          <w:rFonts w:ascii="Times New Roman" w:hAnsi="Times New Roman"/>
          <w:sz w:val="28"/>
          <w:szCs w:val="28"/>
        </w:rPr>
        <w:t>ст</w:t>
      </w:r>
      <w:r>
        <w:rPr>
          <w:rFonts w:ascii="Times New Roman" w:hAnsi="Times New Roman"/>
          <w:sz w:val="28"/>
          <w:szCs w:val="28"/>
        </w:rPr>
        <w:t>і</w:t>
      </w:r>
      <w:r w:rsidRPr="00ED5D3E">
        <w:rPr>
          <w:rFonts w:ascii="Times New Roman" w:hAnsi="Times New Roman"/>
          <w:sz w:val="28"/>
          <w:szCs w:val="28"/>
        </w:rPr>
        <w:t xml:space="preserve">). В одному </w:t>
      </w:r>
      <w:r>
        <w:rPr>
          <w:rFonts w:ascii="Times New Roman" w:hAnsi="Times New Roman"/>
          <w:sz w:val="28"/>
          <w:szCs w:val="28"/>
        </w:rPr>
        <w:t>і</w:t>
      </w:r>
      <w:r w:rsidRPr="00ED5D3E">
        <w:rPr>
          <w:rFonts w:ascii="Times New Roman" w:hAnsi="Times New Roman"/>
          <w:sz w:val="28"/>
          <w:szCs w:val="28"/>
        </w:rPr>
        <w:t xml:space="preserve">з вказаних клінічних досліджень поліпшення серцевої діяльності, </w:t>
      </w:r>
      <w:r>
        <w:rPr>
          <w:rFonts w:ascii="Times New Roman" w:hAnsi="Times New Roman"/>
          <w:sz w:val="28"/>
          <w:szCs w:val="28"/>
        </w:rPr>
        <w:t xml:space="preserve">спричиненої </w:t>
      </w:r>
      <w:r w:rsidRPr="00ED5D3E">
        <w:rPr>
          <w:rFonts w:ascii="Times New Roman" w:hAnsi="Times New Roman"/>
          <w:sz w:val="28"/>
          <w:szCs w:val="28"/>
        </w:rPr>
        <w:t>застосуванням Т</w:t>
      </w:r>
      <w:r w:rsidRPr="00707E89">
        <w:rPr>
          <w:rFonts w:ascii="Times New Roman" w:hAnsi="Times New Roman"/>
          <w:sz w:val="28"/>
          <w:szCs w:val="28"/>
          <w:vertAlign w:val="subscript"/>
        </w:rPr>
        <w:t>3</w:t>
      </w:r>
      <w:r w:rsidRPr="00ED5D3E">
        <w:rPr>
          <w:rFonts w:ascii="Times New Roman" w:hAnsi="Times New Roman"/>
          <w:sz w:val="28"/>
          <w:szCs w:val="28"/>
        </w:rPr>
        <w:t>, не призводило до збільшення споживання кисню міокардом [</w:t>
      </w:r>
      <w:r w:rsidR="00E067CE">
        <w:fldChar w:fldCharType="begin"/>
      </w:r>
      <w:r w:rsidR="00E067CE">
        <w:instrText xml:space="preserve"> REF _Ref37840314 \r \h  \* MERGEFORMAT </w:instrText>
      </w:r>
      <w:r w:rsidR="00E067CE">
        <w:fldChar w:fldCharType="separate"/>
      </w:r>
      <w:r w:rsidR="006A58C3" w:rsidRPr="006A58C3">
        <w:rPr>
          <w:rFonts w:ascii="Times New Roman" w:hAnsi="Times New Roman"/>
          <w:sz w:val="28"/>
          <w:szCs w:val="28"/>
        </w:rPr>
        <w:t>369</w:t>
      </w:r>
      <w:r w:rsidR="00E067CE">
        <w:fldChar w:fldCharType="end"/>
      </w:r>
      <w:r w:rsidRPr="00ED5D3E">
        <w:rPr>
          <w:rFonts w:ascii="Times New Roman" w:hAnsi="Times New Roman"/>
          <w:sz w:val="28"/>
          <w:szCs w:val="28"/>
        </w:rPr>
        <w:t>]. У вищезгаданих дослідженнях [</w:t>
      </w:r>
      <w:r w:rsidR="00E067CE">
        <w:fldChar w:fldCharType="begin"/>
      </w:r>
      <w:r w:rsidR="00E067CE">
        <w:instrText xml:space="preserve"> REF _Ref37840314 \r \h  \* MERGEFORMAT </w:instrText>
      </w:r>
      <w:r w:rsidR="00E067CE">
        <w:fldChar w:fldCharType="separate"/>
      </w:r>
      <w:r w:rsidR="006A58C3" w:rsidRPr="006A58C3">
        <w:rPr>
          <w:rFonts w:ascii="Times New Roman" w:hAnsi="Times New Roman"/>
          <w:sz w:val="28"/>
          <w:szCs w:val="28"/>
        </w:rPr>
        <w:t>369</w:t>
      </w:r>
      <w:r w:rsidR="00E067CE">
        <w:fldChar w:fldCharType="end"/>
      </w:r>
      <w:r w:rsidRPr="00ED5D3E">
        <w:rPr>
          <w:rStyle w:val="fontstyle01"/>
          <w:rFonts w:cs="Arial"/>
          <w:sz w:val="28"/>
          <w:szCs w:val="28"/>
        </w:rPr>
        <w:t xml:space="preserve">, </w:t>
      </w:r>
      <w:r w:rsidR="00E067CE">
        <w:fldChar w:fldCharType="begin"/>
      </w:r>
      <w:r w:rsidR="00E067CE">
        <w:instrText xml:space="preserve"> REF _Ref37840444 \r \h  \* MERGEFORMAT </w:instrText>
      </w:r>
      <w:r w:rsidR="00E067CE">
        <w:fldChar w:fldCharType="separate"/>
      </w:r>
      <w:r w:rsidR="006A58C3" w:rsidRPr="006A58C3">
        <w:rPr>
          <w:rStyle w:val="fontstyle01"/>
          <w:rFonts w:ascii="Times New Roman" w:hAnsi="Times New Roman"/>
          <w:sz w:val="28"/>
          <w:szCs w:val="28"/>
        </w:rPr>
        <w:t>389</w:t>
      </w:r>
      <w:r w:rsidR="00E067CE">
        <w:fldChar w:fldCharType="end"/>
      </w:r>
      <w:r w:rsidRPr="00ED5D3E">
        <w:rPr>
          <w:rFonts w:ascii="Times New Roman" w:hAnsi="Times New Roman"/>
          <w:sz w:val="28"/>
          <w:szCs w:val="28"/>
        </w:rPr>
        <w:t>] вплив замісної терапії ГЩЗ на функцію серця і морфологію міокард</w:t>
      </w:r>
      <w:r>
        <w:rPr>
          <w:rFonts w:ascii="Times New Roman" w:hAnsi="Times New Roman"/>
          <w:sz w:val="28"/>
          <w:szCs w:val="28"/>
        </w:rPr>
        <w:t>а</w:t>
      </w:r>
      <w:r w:rsidRPr="00ED5D3E">
        <w:rPr>
          <w:rFonts w:ascii="Times New Roman" w:hAnsi="Times New Roman"/>
          <w:sz w:val="28"/>
          <w:szCs w:val="28"/>
        </w:rPr>
        <w:t xml:space="preserve"> оцінювали</w:t>
      </w:r>
      <w:r>
        <w:rPr>
          <w:rFonts w:ascii="Times New Roman" w:hAnsi="Times New Roman"/>
          <w:sz w:val="28"/>
          <w:szCs w:val="28"/>
        </w:rPr>
        <w:t xml:space="preserve"> за допомогою МРТ</w:t>
      </w:r>
      <w:r w:rsidRPr="00ED5D3E">
        <w:rPr>
          <w:rFonts w:ascii="Times New Roman" w:hAnsi="Times New Roman"/>
          <w:sz w:val="28"/>
          <w:szCs w:val="28"/>
        </w:rPr>
        <w:t xml:space="preserve"> серця, що в даний час вважається золотим стандартом для оцінки розмірів та регіональної й глобальної функції ЛШ. Висока якість зображення та</w:t>
      </w:r>
      <w:r>
        <w:rPr>
          <w:rFonts w:ascii="Times New Roman" w:hAnsi="Times New Roman"/>
          <w:sz w:val="28"/>
          <w:szCs w:val="28"/>
        </w:rPr>
        <w:t xml:space="preserve"> 3-мірний алгоритм МРТ дозволили</w:t>
      </w:r>
      <w:r w:rsidRPr="00ED5D3E">
        <w:rPr>
          <w:rFonts w:ascii="Times New Roman" w:hAnsi="Times New Roman"/>
          <w:sz w:val="28"/>
          <w:szCs w:val="28"/>
        </w:rPr>
        <w:t xml:space="preserve"> досить точно оцінити перебіг післяішемічного ремоделювання ЛШ із високою відтворюваністю, дозволяючи меншим розмірам вибірки досягати статистичної значимості. </w:t>
      </w:r>
    </w:p>
    <w:p w:rsidR="00643D94" w:rsidRPr="00ED5D3E" w:rsidRDefault="00643D94" w:rsidP="00D50455">
      <w:pPr>
        <w:widowControl w:val="0"/>
        <w:spacing w:after="0" w:line="360" w:lineRule="auto"/>
        <w:ind w:firstLine="709"/>
        <w:contextualSpacing/>
        <w:jc w:val="both"/>
        <w:rPr>
          <w:rFonts w:ascii="Times New Roman" w:hAnsi="Times New Roman"/>
          <w:color w:val="000000"/>
          <w:sz w:val="28"/>
          <w:szCs w:val="28"/>
          <w:lang w:eastAsia="uk-UA"/>
        </w:rPr>
      </w:pPr>
      <w:r>
        <w:rPr>
          <w:rFonts w:ascii="Times New Roman" w:hAnsi="Times New Roman"/>
          <w:sz w:val="28"/>
          <w:szCs w:val="28"/>
          <w:lang w:eastAsia="uk-UA"/>
        </w:rPr>
        <w:t>Де</w:t>
      </w:r>
      <w:r w:rsidRPr="00ED5D3E">
        <w:rPr>
          <w:rFonts w:ascii="Times New Roman" w:hAnsi="Times New Roman"/>
          <w:sz w:val="28"/>
          <w:szCs w:val="28"/>
          <w:lang w:eastAsia="uk-UA"/>
        </w:rPr>
        <w:t>кілька клінічних досліджень довели потенційні переваги застосування ГЩЗ хвори</w:t>
      </w:r>
      <w:r>
        <w:rPr>
          <w:rFonts w:ascii="Times New Roman" w:hAnsi="Times New Roman"/>
          <w:sz w:val="28"/>
          <w:szCs w:val="28"/>
          <w:lang w:eastAsia="uk-UA"/>
        </w:rPr>
        <w:t>м</w:t>
      </w:r>
      <w:r w:rsidRPr="00ED5D3E">
        <w:rPr>
          <w:rFonts w:ascii="Times New Roman" w:hAnsi="Times New Roman"/>
          <w:sz w:val="28"/>
          <w:szCs w:val="28"/>
          <w:lang w:eastAsia="uk-UA"/>
        </w:rPr>
        <w:t xml:space="preserve"> із гострою СН. У хворих, </w:t>
      </w:r>
      <w:r>
        <w:rPr>
          <w:rFonts w:ascii="Times New Roman" w:hAnsi="Times New Roman"/>
          <w:sz w:val="28"/>
          <w:szCs w:val="28"/>
          <w:lang w:eastAsia="uk-UA"/>
        </w:rPr>
        <w:t>які</w:t>
      </w:r>
      <w:r w:rsidRPr="00ED5D3E">
        <w:rPr>
          <w:rFonts w:ascii="Times New Roman" w:hAnsi="Times New Roman"/>
          <w:sz w:val="28"/>
          <w:szCs w:val="28"/>
          <w:lang w:eastAsia="uk-UA"/>
        </w:rPr>
        <w:t xml:space="preserve"> перенесли хірургічні операції на серці з дисфункцією міокарда </w:t>
      </w:r>
      <w:r>
        <w:rPr>
          <w:rFonts w:ascii="Times New Roman" w:hAnsi="Times New Roman"/>
          <w:sz w:val="28"/>
          <w:szCs w:val="28"/>
          <w:lang w:eastAsia="uk-UA"/>
        </w:rPr>
        <w:t>ЛШ,</w:t>
      </w:r>
      <w:r w:rsidRPr="00ED5D3E">
        <w:rPr>
          <w:rFonts w:ascii="Times New Roman" w:hAnsi="Times New Roman"/>
          <w:sz w:val="28"/>
          <w:szCs w:val="28"/>
          <w:lang w:eastAsia="uk-UA"/>
        </w:rPr>
        <w:t xml:space="preserve"> чи без неї, введення Т</w:t>
      </w:r>
      <w:r w:rsidRPr="00ED5D3E">
        <w:rPr>
          <w:rFonts w:ascii="Times New Roman" w:hAnsi="Times New Roman"/>
          <w:sz w:val="28"/>
          <w:szCs w:val="28"/>
          <w:vertAlign w:val="subscript"/>
          <w:lang w:eastAsia="uk-UA"/>
        </w:rPr>
        <w:t>3</w:t>
      </w:r>
      <w:r w:rsidRPr="00ED5D3E">
        <w:rPr>
          <w:rFonts w:ascii="Times New Roman" w:hAnsi="Times New Roman"/>
          <w:sz w:val="28"/>
          <w:szCs w:val="28"/>
          <w:lang w:eastAsia="uk-UA"/>
        </w:rPr>
        <w:t xml:space="preserve"> зниж</w:t>
      </w:r>
      <w:r>
        <w:rPr>
          <w:rFonts w:ascii="Times New Roman" w:hAnsi="Times New Roman"/>
          <w:sz w:val="28"/>
          <w:szCs w:val="28"/>
          <w:lang w:eastAsia="uk-UA"/>
        </w:rPr>
        <w:t>увало</w:t>
      </w:r>
      <w:r w:rsidRPr="00ED5D3E">
        <w:rPr>
          <w:rFonts w:ascii="Times New Roman" w:hAnsi="Times New Roman"/>
          <w:sz w:val="28"/>
          <w:szCs w:val="28"/>
          <w:lang w:eastAsia="uk-UA"/>
        </w:rPr>
        <w:t xml:space="preserve"> частоту післяопераційної </w:t>
      </w:r>
      <w:r>
        <w:rPr>
          <w:rFonts w:ascii="Times New Roman" w:hAnsi="Times New Roman"/>
          <w:sz w:val="28"/>
          <w:szCs w:val="28"/>
          <w:lang w:eastAsia="uk-UA"/>
        </w:rPr>
        <w:t>ФП</w:t>
      </w:r>
      <w:r w:rsidRPr="00ED5D3E">
        <w:rPr>
          <w:rFonts w:ascii="Times New Roman" w:hAnsi="Times New Roman"/>
          <w:sz w:val="28"/>
          <w:szCs w:val="28"/>
          <w:lang w:eastAsia="uk-UA"/>
        </w:rPr>
        <w:t xml:space="preserve"> [</w:t>
      </w:r>
      <w:r w:rsidR="00E067CE">
        <w:fldChar w:fldCharType="begin"/>
      </w:r>
      <w:r w:rsidR="00E067CE">
        <w:instrText xml:space="preserve"> REF _Ref37840525 \r \h  \* MERGEFORMAT </w:instrText>
      </w:r>
      <w:r w:rsidR="00E067CE">
        <w:fldChar w:fldCharType="separate"/>
      </w:r>
      <w:r w:rsidR="006A58C3" w:rsidRPr="006A58C3">
        <w:rPr>
          <w:rFonts w:ascii="Times New Roman" w:hAnsi="Times New Roman"/>
          <w:sz w:val="28"/>
          <w:szCs w:val="28"/>
          <w:lang w:eastAsia="uk-UA"/>
        </w:rPr>
        <w:t>253</w:t>
      </w:r>
      <w:r w:rsidR="00E067CE">
        <w:fldChar w:fldCharType="end"/>
      </w:r>
      <w:r w:rsidRPr="00ED5D3E">
        <w:rPr>
          <w:rFonts w:ascii="Times New Roman" w:hAnsi="Times New Roman"/>
          <w:sz w:val="28"/>
          <w:szCs w:val="28"/>
          <w:lang w:eastAsia="uk-UA"/>
        </w:rPr>
        <w:t xml:space="preserve">], покращувало гемодинамічні показники, </w:t>
      </w:r>
      <w:r>
        <w:rPr>
          <w:rFonts w:ascii="Times New Roman" w:hAnsi="Times New Roman"/>
          <w:sz w:val="28"/>
          <w:szCs w:val="28"/>
          <w:lang w:eastAsia="uk-UA"/>
        </w:rPr>
        <w:t xml:space="preserve">забезпечувало зменшення тропоніну І. У комплексі – це знижувало </w:t>
      </w:r>
      <w:r w:rsidRPr="00ED5D3E">
        <w:rPr>
          <w:rFonts w:ascii="Times New Roman" w:hAnsi="Times New Roman"/>
          <w:sz w:val="28"/>
          <w:szCs w:val="28"/>
          <w:lang w:eastAsia="uk-UA"/>
        </w:rPr>
        <w:t>потребу в інотропних препаратах [</w:t>
      </w:r>
      <w:r w:rsidR="00E067CE">
        <w:fldChar w:fldCharType="begin"/>
      </w:r>
      <w:r w:rsidR="00E067CE">
        <w:instrText xml:space="preserve"> REF _Ref37839091 \r \h  \* MERGEFORMAT </w:instrText>
      </w:r>
      <w:r w:rsidR="00E067CE">
        <w:fldChar w:fldCharType="separate"/>
      </w:r>
      <w:r w:rsidR="006A58C3" w:rsidRPr="006A58C3">
        <w:rPr>
          <w:rFonts w:ascii="Times New Roman" w:hAnsi="Times New Roman"/>
          <w:sz w:val="28"/>
          <w:szCs w:val="28"/>
        </w:rPr>
        <w:t>383</w:t>
      </w:r>
      <w:r w:rsidR="00E067CE">
        <w:fldChar w:fldCharType="end"/>
      </w:r>
      <w:r w:rsidRPr="00ED5D3E">
        <w:rPr>
          <w:rFonts w:ascii="Times New Roman" w:hAnsi="Times New Roman"/>
          <w:sz w:val="28"/>
          <w:szCs w:val="28"/>
          <w:lang w:eastAsia="uk-UA"/>
        </w:rPr>
        <w:t>]. Лікування Т</w:t>
      </w:r>
      <w:r w:rsidRPr="00ED5D3E">
        <w:rPr>
          <w:rFonts w:ascii="Times New Roman" w:hAnsi="Times New Roman"/>
          <w:sz w:val="28"/>
          <w:szCs w:val="28"/>
          <w:vertAlign w:val="subscript"/>
          <w:lang w:eastAsia="uk-UA"/>
        </w:rPr>
        <w:t>3</w:t>
      </w:r>
      <w:r w:rsidRPr="00ED5D3E">
        <w:rPr>
          <w:rFonts w:ascii="Times New Roman" w:hAnsi="Times New Roman"/>
          <w:sz w:val="28"/>
          <w:szCs w:val="28"/>
          <w:lang w:eastAsia="uk-UA"/>
        </w:rPr>
        <w:t xml:space="preserve"> також зменшувало хірургічну смертність хворих високого периопераційного ризику під час інтервенції на відкритому серці [</w:t>
      </w:r>
      <w:r w:rsidR="00E067CE">
        <w:fldChar w:fldCharType="begin"/>
      </w:r>
      <w:r w:rsidR="00E067CE">
        <w:instrText xml:space="preserve"> REF _Ref37840593 \r \h  \* MERGEFORMAT </w:instrText>
      </w:r>
      <w:r w:rsidR="00E067CE">
        <w:fldChar w:fldCharType="separate"/>
      </w:r>
      <w:r w:rsidR="006A58C3" w:rsidRPr="006A58C3">
        <w:rPr>
          <w:rFonts w:ascii="Times New Roman" w:hAnsi="Times New Roman"/>
          <w:sz w:val="28"/>
          <w:szCs w:val="28"/>
          <w:lang w:eastAsia="uk-UA"/>
        </w:rPr>
        <w:t>338</w:t>
      </w:r>
      <w:r w:rsidR="00E067CE">
        <w:fldChar w:fldCharType="end"/>
      </w:r>
      <w:r w:rsidRPr="00ED5D3E">
        <w:rPr>
          <w:rFonts w:ascii="Times New Roman" w:hAnsi="Times New Roman"/>
          <w:sz w:val="28"/>
          <w:szCs w:val="28"/>
          <w:lang w:eastAsia="uk-UA"/>
        </w:rPr>
        <w:t>]. При трансплантації серця, застосування Т</w:t>
      </w:r>
      <w:r w:rsidRPr="00ED5D3E">
        <w:rPr>
          <w:rFonts w:ascii="Times New Roman" w:hAnsi="Times New Roman"/>
          <w:sz w:val="28"/>
          <w:szCs w:val="28"/>
          <w:vertAlign w:val="subscript"/>
          <w:lang w:eastAsia="uk-UA"/>
        </w:rPr>
        <w:t>3</w:t>
      </w:r>
      <w:r w:rsidRPr="00ED5D3E">
        <w:rPr>
          <w:rFonts w:ascii="Times New Roman" w:hAnsi="Times New Roman"/>
          <w:sz w:val="28"/>
          <w:szCs w:val="28"/>
          <w:lang w:eastAsia="uk-UA"/>
        </w:rPr>
        <w:t xml:space="preserve"> індукувало швид</w:t>
      </w:r>
      <w:r>
        <w:rPr>
          <w:rFonts w:ascii="Times New Roman" w:hAnsi="Times New Roman"/>
          <w:sz w:val="28"/>
          <w:szCs w:val="28"/>
          <w:lang w:eastAsia="uk-UA"/>
        </w:rPr>
        <w:t>ше</w:t>
      </w:r>
      <w:r w:rsidRPr="00ED5D3E">
        <w:rPr>
          <w:rFonts w:ascii="Times New Roman" w:hAnsi="Times New Roman"/>
          <w:sz w:val="28"/>
          <w:szCs w:val="28"/>
          <w:lang w:eastAsia="uk-UA"/>
        </w:rPr>
        <w:t xml:space="preserve"> досягнення гемодинамічної стабілізації,</w:t>
      </w:r>
      <w:r>
        <w:rPr>
          <w:rFonts w:ascii="Times New Roman" w:hAnsi="Times New Roman"/>
          <w:sz w:val="28"/>
          <w:szCs w:val="28"/>
          <w:lang w:eastAsia="uk-UA"/>
        </w:rPr>
        <w:t xml:space="preserve"> що дозволяло значно зменшити ін</w:t>
      </w:r>
      <w:r w:rsidRPr="00ED5D3E">
        <w:rPr>
          <w:rFonts w:ascii="Times New Roman" w:hAnsi="Times New Roman"/>
          <w:sz w:val="28"/>
          <w:szCs w:val="28"/>
          <w:lang w:eastAsia="uk-UA"/>
        </w:rPr>
        <w:t xml:space="preserve">отропну підтримку донорського органу, </w:t>
      </w:r>
      <w:r>
        <w:rPr>
          <w:rFonts w:ascii="Times New Roman" w:hAnsi="Times New Roman"/>
          <w:sz w:val="28"/>
          <w:szCs w:val="28"/>
          <w:lang w:eastAsia="uk-UA"/>
        </w:rPr>
        <w:t xml:space="preserve">забезпечувало відмінну гемодинамічну </w:t>
      </w:r>
      <w:r w:rsidRPr="00ED5D3E">
        <w:rPr>
          <w:rFonts w:ascii="Times New Roman" w:hAnsi="Times New Roman"/>
          <w:sz w:val="28"/>
          <w:szCs w:val="28"/>
          <w:lang w:eastAsia="uk-UA"/>
        </w:rPr>
        <w:t>функцію у реципієнт</w:t>
      </w:r>
      <w:r>
        <w:rPr>
          <w:rFonts w:ascii="Times New Roman" w:hAnsi="Times New Roman"/>
          <w:sz w:val="28"/>
          <w:szCs w:val="28"/>
          <w:lang w:eastAsia="uk-UA"/>
        </w:rPr>
        <w:t>ів після проведення алопластики</w:t>
      </w:r>
      <w:r w:rsidRPr="00ED5D3E">
        <w:rPr>
          <w:rFonts w:ascii="Times New Roman" w:hAnsi="Times New Roman"/>
          <w:sz w:val="28"/>
          <w:szCs w:val="28"/>
          <w:lang w:eastAsia="uk-UA"/>
        </w:rPr>
        <w:t xml:space="preserve"> [</w:t>
      </w:r>
      <w:r w:rsidR="00E067CE">
        <w:fldChar w:fldCharType="begin"/>
      </w:r>
      <w:r w:rsidR="00E067CE">
        <w:instrText xml:space="preserve"> REF _Ref37839201 \r \h  \* MERGEFORMAT </w:instrText>
      </w:r>
      <w:r w:rsidR="00E067CE">
        <w:fldChar w:fldCharType="separate"/>
      </w:r>
      <w:r w:rsidR="006A58C3" w:rsidRPr="006A58C3">
        <w:rPr>
          <w:rFonts w:ascii="Times New Roman" w:hAnsi="Times New Roman"/>
          <w:sz w:val="28"/>
          <w:szCs w:val="28"/>
          <w:lang w:eastAsia="uk-UA"/>
        </w:rPr>
        <w:t>339</w:t>
      </w:r>
      <w:r w:rsidR="00E067CE">
        <w:fldChar w:fldCharType="end"/>
      </w:r>
      <w:r w:rsidRPr="00ED5D3E">
        <w:rPr>
          <w:rFonts w:ascii="Times New Roman" w:hAnsi="Times New Roman"/>
          <w:sz w:val="28"/>
          <w:szCs w:val="28"/>
          <w:lang w:eastAsia="uk-UA"/>
        </w:rPr>
        <w:t xml:space="preserve">]. Подібні ефекти були отримані й при застосуванні </w:t>
      </w:r>
      <w:r>
        <w:rPr>
          <w:rFonts w:ascii="Times New Roman" w:hAnsi="Times New Roman"/>
          <w:sz w:val="28"/>
          <w:szCs w:val="28"/>
          <w:lang w:eastAsia="uk-UA"/>
        </w:rPr>
        <w:t>Т</w:t>
      </w:r>
      <w:r w:rsidRPr="007E25F8">
        <w:rPr>
          <w:rFonts w:ascii="Times New Roman" w:hAnsi="Times New Roman"/>
          <w:sz w:val="28"/>
          <w:szCs w:val="28"/>
          <w:vertAlign w:val="subscript"/>
          <w:lang w:eastAsia="uk-UA"/>
        </w:rPr>
        <w:t>3</w:t>
      </w:r>
      <w:r w:rsidRPr="00ED5D3E">
        <w:rPr>
          <w:rFonts w:ascii="Times New Roman" w:hAnsi="Times New Roman"/>
          <w:sz w:val="28"/>
          <w:szCs w:val="28"/>
          <w:lang w:eastAsia="uk-UA"/>
        </w:rPr>
        <w:t xml:space="preserve"> у додаток до добутаміну хвори</w:t>
      </w:r>
      <w:r>
        <w:rPr>
          <w:rFonts w:ascii="Times New Roman" w:hAnsi="Times New Roman"/>
          <w:sz w:val="28"/>
          <w:szCs w:val="28"/>
          <w:lang w:eastAsia="uk-UA"/>
        </w:rPr>
        <w:t>м</w:t>
      </w:r>
      <w:r w:rsidRPr="00ED5D3E">
        <w:rPr>
          <w:rFonts w:ascii="Times New Roman" w:hAnsi="Times New Roman"/>
          <w:sz w:val="28"/>
          <w:szCs w:val="28"/>
          <w:lang w:eastAsia="uk-UA"/>
        </w:rPr>
        <w:t xml:space="preserve"> з гострим міокардитом та гемодинамічною нестабільністю </w:t>
      </w:r>
      <w:r w:rsidRPr="00ED5D3E">
        <w:rPr>
          <w:rFonts w:ascii="Times New Roman" w:hAnsi="Times New Roman"/>
          <w:sz w:val="28"/>
          <w:szCs w:val="28"/>
          <w:lang w:val="ru-RU" w:eastAsia="uk-UA"/>
        </w:rPr>
        <w:t>[</w:t>
      </w:r>
      <w:r w:rsidR="00E067CE">
        <w:fldChar w:fldCharType="begin"/>
      </w:r>
      <w:r w:rsidR="00E067CE">
        <w:instrText xml:space="preserve"> REF _Ref37840630 \r \h  \* MERGEFORMAT </w:instrText>
      </w:r>
      <w:r w:rsidR="00E067CE">
        <w:fldChar w:fldCharType="separate"/>
      </w:r>
      <w:r w:rsidR="006A58C3" w:rsidRPr="006A58C3">
        <w:rPr>
          <w:rFonts w:ascii="Times New Roman" w:hAnsi="Times New Roman"/>
          <w:sz w:val="28"/>
          <w:szCs w:val="28"/>
          <w:lang w:val="ru-RU" w:eastAsia="uk-UA"/>
        </w:rPr>
        <w:t>102</w:t>
      </w:r>
      <w:r w:rsidR="00E067CE">
        <w:fldChar w:fldCharType="end"/>
      </w:r>
      <w:r w:rsidRPr="00ED5D3E">
        <w:rPr>
          <w:rFonts w:ascii="Times New Roman" w:hAnsi="Times New Roman"/>
          <w:sz w:val="28"/>
          <w:szCs w:val="28"/>
          <w:lang w:val="ru-RU" w:eastAsia="uk-UA"/>
        </w:rPr>
        <w:t>].</w:t>
      </w:r>
      <w:r w:rsidR="00947494" w:rsidRPr="00947494">
        <w:rPr>
          <w:rFonts w:ascii="Times New Roman" w:hAnsi="Times New Roman"/>
          <w:sz w:val="28"/>
          <w:szCs w:val="28"/>
          <w:lang w:val="ru-RU" w:eastAsia="uk-UA"/>
        </w:rPr>
        <w:t xml:space="preserve"> </w:t>
      </w:r>
      <w:r>
        <w:rPr>
          <w:rFonts w:ascii="Times New Roman" w:hAnsi="Times New Roman"/>
          <w:color w:val="000000"/>
          <w:sz w:val="28"/>
          <w:szCs w:val="28"/>
        </w:rPr>
        <w:t xml:space="preserve">Водночас, </w:t>
      </w:r>
      <w:r w:rsidRPr="00ED5D3E">
        <w:rPr>
          <w:rFonts w:ascii="Times New Roman" w:hAnsi="Times New Roman"/>
          <w:color w:val="000000"/>
          <w:sz w:val="28"/>
          <w:szCs w:val="28"/>
        </w:rPr>
        <w:t xml:space="preserve">слід відзначити, що у сучасних міжнародних та національних стандартах лікування хворих </w:t>
      </w:r>
      <w:r>
        <w:rPr>
          <w:rFonts w:ascii="Times New Roman" w:hAnsi="Times New Roman"/>
          <w:color w:val="000000"/>
          <w:sz w:val="28"/>
          <w:szCs w:val="28"/>
        </w:rPr>
        <w:t>із СН</w:t>
      </w:r>
      <w:r w:rsidRPr="00ED5D3E">
        <w:rPr>
          <w:rFonts w:ascii="Times New Roman" w:hAnsi="Times New Roman"/>
          <w:color w:val="000000"/>
          <w:sz w:val="28"/>
          <w:szCs w:val="28"/>
        </w:rPr>
        <w:t xml:space="preserve"> </w:t>
      </w:r>
      <w:r>
        <w:rPr>
          <w:rFonts w:ascii="Times New Roman" w:hAnsi="Times New Roman"/>
          <w:color w:val="000000"/>
          <w:sz w:val="28"/>
          <w:szCs w:val="28"/>
        </w:rPr>
        <w:t>застосування</w:t>
      </w:r>
      <w:r w:rsidRPr="00ED5D3E">
        <w:rPr>
          <w:rFonts w:ascii="Times New Roman" w:hAnsi="Times New Roman"/>
          <w:color w:val="000000"/>
          <w:sz w:val="28"/>
          <w:szCs w:val="28"/>
        </w:rPr>
        <w:t xml:space="preserve"> ГЩЗ</w:t>
      </w:r>
      <w:r>
        <w:rPr>
          <w:rFonts w:ascii="Times New Roman" w:hAnsi="Times New Roman"/>
          <w:color w:val="000000"/>
          <w:sz w:val="28"/>
          <w:szCs w:val="28"/>
        </w:rPr>
        <w:t xml:space="preserve"> </w:t>
      </w:r>
      <w:r w:rsidRPr="00ED5D3E">
        <w:rPr>
          <w:rFonts w:ascii="Times New Roman" w:hAnsi="Times New Roman"/>
          <w:color w:val="000000"/>
          <w:sz w:val="28"/>
          <w:szCs w:val="28"/>
        </w:rPr>
        <w:t xml:space="preserve">за відсутності гіпотиреозу не </w:t>
      </w:r>
      <w:r>
        <w:rPr>
          <w:rFonts w:ascii="Times New Roman" w:hAnsi="Times New Roman"/>
          <w:color w:val="000000"/>
          <w:sz w:val="28"/>
          <w:szCs w:val="28"/>
        </w:rPr>
        <w:t>передбачено</w:t>
      </w:r>
      <w:r w:rsidRPr="00ED5D3E">
        <w:rPr>
          <w:rFonts w:ascii="Times New Roman" w:hAnsi="Times New Roman"/>
          <w:color w:val="000000"/>
          <w:sz w:val="28"/>
          <w:szCs w:val="28"/>
        </w:rPr>
        <w:t xml:space="preserve"> [</w:t>
      </w:r>
      <w:r w:rsidR="00E067CE">
        <w:fldChar w:fldCharType="begin"/>
      </w:r>
      <w:r w:rsidR="00E067CE">
        <w:instrText xml:space="preserve"> REF _Ref37840655 \r \h  </w:instrText>
      </w:r>
      <w:r w:rsidR="00E067CE">
        <w:instrText xml:space="preserve">\* MERGEFORMAT </w:instrText>
      </w:r>
      <w:r w:rsidR="00E067CE">
        <w:fldChar w:fldCharType="separate"/>
      </w:r>
      <w:r w:rsidR="006A58C3" w:rsidRPr="006A58C3">
        <w:t>8</w:t>
      </w:r>
      <w:r w:rsidR="00E067CE">
        <w:fldChar w:fldCharType="end"/>
      </w:r>
      <w:r w:rsidRPr="005625D2">
        <w:rPr>
          <w:rFonts w:ascii="Times New Roman" w:hAnsi="Times New Roman"/>
          <w:color w:val="000000"/>
          <w:sz w:val="28"/>
          <w:szCs w:val="28"/>
          <w:lang w:val="ru-RU"/>
        </w:rPr>
        <w:t>,</w:t>
      </w:r>
      <w:r w:rsidRPr="00ED5D3E">
        <w:rPr>
          <w:rFonts w:ascii="Times New Roman" w:hAnsi="Times New Roman"/>
          <w:color w:val="000000"/>
          <w:sz w:val="28"/>
          <w:szCs w:val="28"/>
          <w:lang w:val="ru-RU"/>
        </w:rPr>
        <w:t xml:space="preserve"> </w:t>
      </w:r>
      <w:r w:rsidR="00E067CE">
        <w:fldChar w:fldCharType="begin"/>
      </w:r>
      <w:r w:rsidR="00E067CE">
        <w:instrText xml:space="preserve"> REF _Ref37748180 \r \h  \* MERGEFORMAT </w:instrText>
      </w:r>
      <w:r w:rsidR="00E067CE">
        <w:fldChar w:fldCharType="separate"/>
      </w:r>
      <w:r w:rsidR="006A58C3" w:rsidRPr="006A58C3">
        <w:rPr>
          <w:rFonts w:ascii="Times New Roman" w:hAnsi="Times New Roman"/>
          <w:color w:val="000000"/>
          <w:sz w:val="28"/>
          <w:szCs w:val="28"/>
          <w:lang w:val="ru-RU"/>
        </w:rPr>
        <w:t>372</w:t>
      </w:r>
      <w:r w:rsidR="00E067CE">
        <w:fldChar w:fldCharType="end"/>
      </w:r>
      <w:r w:rsidRPr="00ED5D3E">
        <w:rPr>
          <w:rFonts w:ascii="Times New Roman" w:hAnsi="Times New Roman"/>
          <w:color w:val="000000"/>
          <w:sz w:val="28"/>
          <w:szCs w:val="28"/>
        </w:rPr>
        <w:t>].</w:t>
      </w:r>
    </w:p>
    <w:p w:rsidR="00643D94" w:rsidRPr="00ED5D3E" w:rsidRDefault="00643D94" w:rsidP="00D50455">
      <w:pPr>
        <w:widowControl w:val="0"/>
        <w:spacing w:after="0" w:line="360" w:lineRule="auto"/>
        <w:ind w:firstLine="709"/>
        <w:contextualSpacing/>
        <w:jc w:val="both"/>
        <w:rPr>
          <w:rFonts w:ascii="Times New Roman" w:hAnsi="Times New Roman"/>
          <w:sz w:val="28"/>
          <w:szCs w:val="28"/>
          <w:lang w:eastAsia="uk-UA"/>
        </w:rPr>
      </w:pPr>
      <w:r w:rsidRPr="00ED5D3E">
        <w:rPr>
          <w:rFonts w:ascii="Times New Roman" w:hAnsi="Times New Roman"/>
          <w:sz w:val="28"/>
          <w:szCs w:val="28"/>
          <w:lang w:eastAsia="uk-UA"/>
        </w:rPr>
        <w:t xml:space="preserve">У 1972 році </w:t>
      </w:r>
      <w:r>
        <w:rPr>
          <w:rFonts w:ascii="Times New Roman" w:hAnsi="Times New Roman"/>
          <w:sz w:val="28"/>
          <w:szCs w:val="28"/>
          <w:lang w:eastAsia="uk-UA"/>
        </w:rPr>
        <w:t xml:space="preserve">було опубліковано результати </w:t>
      </w:r>
      <w:r w:rsidRPr="00ED5D3E">
        <w:rPr>
          <w:rFonts w:ascii="Times New Roman" w:hAnsi="Times New Roman"/>
          <w:sz w:val="28"/>
          <w:szCs w:val="28"/>
          <w:lang w:eastAsia="uk-UA"/>
        </w:rPr>
        <w:t>дослідження Coronary Drug Project [</w:t>
      </w:r>
      <w:r w:rsidR="00E067CE">
        <w:fldChar w:fldCharType="begin"/>
      </w:r>
      <w:r w:rsidR="00E067CE">
        <w:instrText xml:space="preserve"> REF _Ref37840722 \r \h  \* MERGEFORMAT </w:instrText>
      </w:r>
      <w:r w:rsidR="00E067CE">
        <w:fldChar w:fldCharType="separate"/>
      </w:r>
      <w:r w:rsidR="006A58C3" w:rsidRPr="006A58C3">
        <w:rPr>
          <w:rFonts w:ascii="Times New Roman" w:hAnsi="Times New Roman"/>
          <w:sz w:val="28"/>
          <w:szCs w:val="28"/>
          <w:lang w:eastAsia="uk-UA"/>
        </w:rPr>
        <w:t>431</w:t>
      </w:r>
      <w:r w:rsidR="00E067CE">
        <w:fldChar w:fldCharType="end"/>
      </w:r>
      <w:r w:rsidRPr="00ED5D3E">
        <w:rPr>
          <w:rFonts w:ascii="Times New Roman" w:hAnsi="Times New Roman"/>
          <w:sz w:val="28"/>
          <w:szCs w:val="28"/>
          <w:lang w:eastAsia="uk-UA"/>
        </w:rPr>
        <w:t>]</w:t>
      </w:r>
      <w:r>
        <w:rPr>
          <w:rFonts w:ascii="Times New Roman" w:hAnsi="Times New Roman"/>
          <w:sz w:val="28"/>
          <w:szCs w:val="28"/>
          <w:lang w:eastAsia="uk-UA"/>
        </w:rPr>
        <w:t xml:space="preserve">, де йшлося про </w:t>
      </w:r>
      <w:r w:rsidRPr="00ED5D3E">
        <w:rPr>
          <w:rFonts w:ascii="Times New Roman" w:hAnsi="Times New Roman"/>
          <w:sz w:val="28"/>
          <w:szCs w:val="28"/>
          <w:lang w:eastAsia="uk-UA"/>
        </w:rPr>
        <w:t>застос</w:t>
      </w:r>
      <w:r>
        <w:rPr>
          <w:rFonts w:ascii="Times New Roman" w:hAnsi="Times New Roman"/>
          <w:sz w:val="28"/>
          <w:szCs w:val="28"/>
          <w:lang w:eastAsia="uk-UA"/>
        </w:rPr>
        <w:t>у</w:t>
      </w:r>
      <w:r w:rsidRPr="00ED5D3E">
        <w:rPr>
          <w:rFonts w:ascii="Times New Roman" w:hAnsi="Times New Roman"/>
          <w:sz w:val="28"/>
          <w:szCs w:val="28"/>
          <w:lang w:eastAsia="uk-UA"/>
        </w:rPr>
        <w:t>ван</w:t>
      </w:r>
      <w:r>
        <w:rPr>
          <w:rFonts w:ascii="Times New Roman" w:hAnsi="Times New Roman"/>
          <w:sz w:val="28"/>
          <w:szCs w:val="28"/>
          <w:lang w:eastAsia="uk-UA"/>
        </w:rPr>
        <w:t xml:space="preserve">ня </w:t>
      </w:r>
      <w:r w:rsidR="00FD6ED4">
        <w:rPr>
          <w:rFonts w:ascii="Times New Roman" w:hAnsi="Times New Roman"/>
          <w:sz w:val="28"/>
          <w:szCs w:val="28"/>
          <w:lang w:eastAsia="uk-UA"/>
        </w:rPr>
        <w:t>в</w:t>
      </w:r>
      <w:r w:rsidRPr="00ED5D3E">
        <w:rPr>
          <w:rFonts w:ascii="Times New Roman" w:hAnsi="Times New Roman"/>
          <w:sz w:val="28"/>
          <w:szCs w:val="28"/>
          <w:lang w:eastAsia="uk-UA"/>
        </w:rPr>
        <w:t xml:space="preserve"> надмірно висок</w:t>
      </w:r>
      <w:r>
        <w:rPr>
          <w:rFonts w:ascii="Times New Roman" w:hAnsi="Times New Roman"/>
          <w:sz w:val="28"/>
          <w:szCs w:val="28"/>
          <w:lang w:eastAsia="uk-UA"/>
        </w:rPr>
        <w:t>ої</w:t>
      </w:r>
      <w:r w:rsidRPr="00ED5D3E">
        <w:rPr>
          <w:rFonts w:ascii="Times New Roman" w:hAnsi="Times New Roman"/>
          <w:sz w:val="28"/>
          <w:szCs w:val="28"/>
          <w:lang w:eastAsia="uk-UA"/>
        </w:rPr>
        <w:t xml:space="preserve"> доз</w:t>
      </w:r>
      <w:r>
        <w:rPr>
          <w:rFonts w:ascii="Times New Roman" w:hAnsi="Times New Roman"/>
          <w:sz w:val="28"/>
          <w:szCs w:val="28"/>
          <w:lang w:eastAsia="uk-UA"/>
        </w:rPr>
        <w:t>и</w:t>
      </w:r>
      <w:r w:rsidRPr="00ED5D3E">
        <w:rPr>
          <w:rFonts w:ascii="Times New Roman" w:hAnsi="Times New Roman"/>
          <w:sz w:val="28"/>
          <w:szCs w:val="28"/>
          <w:lang w:eastAsia="uk-UA"/>
        </w:rPr>
        <w:t xml:space="preserve"> «неактивного» право-обертаючого ізомеру тироксину (D-T</w:t>
      </w:r>
      <w:r w:rsidRPr="00ED5D3E">
        <w:rPr>
          <w:rFonts w:ascii="Times New Roman" w:hAnsi="Times New Roman"/>
          <w:sz w:val="28"/>
          <w:szCs w:val="28"/>
          <w:vertAlign w:val="subscript"/>
          <w:lang w:eastAsia="uk-UA"/>
        </w:rPr>
        <w:t>4</w:t>
      </w:r>
      <w:r w:rsidRPr="00ED5D3E">
        <w:rPr>
          <w:rFonts w:ascii="Times New Roman" w:hAnsi="Times New Roman"/>
          <w:sz w:val="28"/>
          <w:szCs w:val="28"/>
          <w:lang w:eastAsia="uk-UA"/>
        </w:rPr>
        <w:t xml:space="preserve">). Пізніше стало зрозуміло, що </w:t>
      </w:r>
      <w:r>
        <w:rPr>
          <w:rFonts w:ascii="Times New Roman" w:hAnsi="Times New Roman"/>
          <w:sz w:val="28"/>
          <w:szCs w:val="28"/>
          <w:lang w:eastAsia="uk-UA"/>
        </w:rPr>
        <w:t xml:space="preserve">це призводить до накопичення </w:t>
      </w:r>
      <w:r w:rsidRPr="00ED5D3E">
        <w:rPr>
          <w:rFonts w:ascii="Times New Roman" w:hAnsi="Times New Roman"/>
          <w:sz w:val="28"/>
          <w:szCs w:val="28"/>
          <w:lang w:eastAsia="uk-UA"/>
        </w:rPr>
        <w:t>в організмі активного левотироксину</w:t>
      </w:r>
      <w:r>
        <w:rPr>
          <w:rFonts w:ascii="Times New Roman" w:hAnsi="Times New Roman"/>
          <w:sz w:val="28"/>
          <w:szCs w:val="28"/>
          <w:lang w:eastAsia="uk-UA"/>
        </w:rPr>
        <w:t xml:space="preserve"> у токсичних концентраціях </w:t>
      </w:r>
      <w:r w:rsidRPr="00ED5D3E">
        <w:rPr>
          <w:rFonts w:ascii="Times New Roman" w:hAnsi="Times New Roman"/>
          <w:sz w:val="28"/>
          <w:szCs w:val="28"/>
          <w:lang w:eastAsia="uk-UA"/>
        </w:rPr>
        <w:t>[</w:t>
      </w:r>
      <w:r w:rsidR="00E067CE">
        <w:fldChar w:fldCharType="begin"/>
      </w:r>
      <w:r w:rsidR="00E067CE">
        <w:instrText xml:space="preserve"> REF _Ref37840811 \r \h  \* MERGEFORMAT </w:instrText>
      </w:r>
      <w:r w:rsidR="00E067CE">
        <w:fldChar w:fldCharType="separate"/>
      </w:r>
      <w:r w:rsidR="006A58C3" w:rsidRPr="006A58C3">
        <w:rPr>
          <w:rFonts w:ascii="Times New Roman" w:hAnsi="Times New Roman"/>
          <w:sz w:val="28"/>
          <w:szCs w:val="28"/>
          <w:lang w:eastAsia="uk-UA"/>
        </w:rPr>
        <w:t>474</w:t>
      </w:r>
      <w:r w:rsidR="00E067CE">
        <w:fldChar w:fldCharType="end"/>
      </w:r>
      <w:r w:rsidRPr="00ED5D3E">
        <w:rPr>
          <w:rFonts w:ascii="Times New Roman" w:hAnsi="Times New Roman"/>
          <w:sz w:val="28"/>
          <w:szCs w:val="28"/>
          <w:lang w:eastAsia="uk-UA"/>
        </w:rPr>
        <w:t xml:space="preserve">]. </w:t>
      </w:r>
      <w:r>
        <w:rPr>
          <w:rFonts w:ascii="Times New Roman" w:hAnsi="Times New Roman"/>
          <w:sz w:val="28"/>
          <w:szCs w:val="28"/>
          <w:lang w:eastAsia="uk-UA"/>
        </w:rPr>
        <w:t xml:space="preserve">Застосування </w:t>
      </w:r>
      <w:r w:rsidRPr="00ED5D3E">
        <w:rPr>
          <w:rFonts w:ascii="Times New Roman" w:hAnsi="Times New Roman"/>
          <w:sz w:val="28"/>
          <w:szCs w:val="28"/>
          <w:lang w:eastAsia="uk-UA"/>
        </w:rPr>
        <w:t>велик</w:t>
      </w:r>
      <w:r>
        <w:rPr>
          <w:rFonts w:ascii="Times New Roman" w:hAnsi="Times New Roman"/>
          <w:sz w:val="28"/>
          <w:szCs w:val="28"/>
          <w:lang w:eastAsia="uk-UA"/>
        </w:rPr>
        <w:t>их</w:t>
      </w:r>
      <w:r w:rsidRPr="00ED5D3E">
        <w:rPr>
          <w:rFonts w:ascii="Times New Roman" w:hAnsi="Times New Roman"/>
          <w:sz w:val="28"/>
          <w:szCs w:val="28"/>
          <w:lang w:eastAsia="uk-UA"/>
        </w:rPr>
        <w:t xml:space="preserve"> доз D-T</w:t>
      </w:r>
      <w:r w:rsidRPr="00ED5D3E">
        <w:rPr>
          <w:rFonts w:ascii="Times New Roman" w:hAnsi="Times New Roman"/>
          <w:sz w:val="28"/>
          <w:szCs w:val="28"/>
          <w:vertAlign w:val="subscript"/>
          <w:lang w:eastAsia="uk-UA"/>
        </w:rPr>
        <w:t>4</w:t>
      </w:r>
      <w:r w:rsidRPr="00ED5D3E">
        <w:rPr>
          <w:rFonts w:ascii="Times New Roman" w:hAnsi="Times New Roman"/>
          <w:sz w:val="28"/>
          <w:szCs w:val="28"/>
          <w:lang w:eastAsia="uk-UA"/>
        </w:rPr>
        <w:t xml:space="preserve"> </w:t>
      </w:r>
      <w:r>
        <w:rPr>
          <w:rFonts w:ascii="Times New Roman" w:hAnsi="Times New Roman"/>
          <w:sz w:val="28"/>
          <w:szCs w:val="28"/>
          <w:lang w:eastAsia="uk-UA"/>
        </w:rPr>
        <w:t xml:space="preserve">було вмотивоване </w:t>
      </w:r>
      <w:r w:rsidRPr="00ED5D3E">
        <w:rPr>
          <w:rFonts w:ascii="Times New Roman" w:hAnsi="Times New Roman"/>
          <w:sz w:val="28"/>
          <w:szCs w:val="28"/>
          <w:lang w:eastAsia="uk-UA"/>
        </w:rPr>
        <w:t>зниження</w:t>
      </w:r>
      <w:r>
        <w:rPr>
          <w:rFonts w:ascii="Times New Roman" w:hAnsi="Times New Roman"/>
          <w:sz w:val="28"/>
          <w:szCs w:val="28"/>
          <w:lang w:eastAsia="uk-UA"/>
        </w:rPr>
        <w:t>м</w:t>
      </w:r>
      <w:r w:rsidRPr="00ED5D3E">
        <w:rPr>
          <w:rFonts w:ascii="Times New Roman" w:hAnsi="Times New Roman"/>
          <w:sz w:val="28"/>
          <w:szCs w:val="28"/>
          <w:lang w:eastAsia="uk-UA"/>
        </w:rPr>
        <w:t xml:space="preserve"> рівня холестерину </w:t>
      </w:r>
      <w:r>
        <w:rPr>
          <w:rFonts w:ascii="Times New Roman" w:hAnsi="Times New Roman"/>
          <w:sz w:val="28"/>
          <w:szCs w:val="28"/>
          <w:lang w:eastAsia="uk-UA"/>
        </w:rPr>
        <w:t>у</w:t>
      </w:r>
      <w:r w:rsidRPr="00ED5D3E">
        <w:rPr>
          <w:rFonts w:ascii="Times New Roman" w:hAnsi="Times New Roman"/>
          <w:sz w:val="28"/>
          <w:szCs w:val="28"/>
          <w:lang w:eastAsia="uk-UA"/>
        </w:rPr>
        <w:t xml:space="preserve"> сироватці крові [</w:t>
      </w:r>
      <w:r w:rsidR="00E067CE">
        <w:fldChar w:fldCharType="begin"/>
      </w:r>
      <w:r w:rsidR="00E067CE">
        <w:instrText xml:space="preserve"> REF _Ref37840722 \r \h  \* MERGEFORMAT </w:instrText>
      </w:r>
      <w:r w:rsidR="00E067CE">
        <w:fldChar w:fldCharType="separate"/>
      </w:r>
      <w:r w:rsidR="006A58C3" w:rsidRPr="006A58C3">
        <w:rPr>
          <w:rFonts w:ascii="Times New Roman" w:hAnsi="Times New Roman"/>
          <w:sz w:val="28"/>
          <w:szCs w:val="28"/>
          <w:lang w:eastAsia="uk-UA"/>
        </w:rPr>
        <w:t>431</w:t>
      </w:r>
      <w:r w:rsidR="00E067CE">
        <w:fldChar w:fldCharType="end"/>
      </w:r>
      <w:r w:rsidRPr="00ED5D3E">
        <w:rPr>
          <w:rFonts w:ascii="Times New Roman" w:hAnsi="Times New Roman"/>
          <w:sz w:val="28"/>
          <w:szCs w:val="28"/>
          <w:lang w:eastAsia="uk-UA"/>
        </w:rPr>
        <w:t>]. Результати цього дослідження продемонстрували незначне збільшення частоти розвитку аритмії та смертності [</w:t>
      </w:r>
      <w:r w:rsidR="00E067CE">
        <w:fldChar w:fldCharType="begin"/>
      </w:r>
      <w:r w:rsidR="00E067CE">
        <w:instrText xml:space="preserve"> REF _Ref37840722 \r \h  \* MERGEFORMAT </w:instrText>
      </w:r>
      <w:r w:rsidR="00E067CE">
        <w:fldChar w:fldCharType="separate"/>
      </w:r>
      <w:r w:rsidR="006A58C3" w:rsidRPr="006A58C3">
        <w:rPr>
          <w:rFonts w:ascii="Times New Roman" w:hAnsi="Times New Roman"/>
          <w:sz w:val="28"/>
          <w:szCs w:val="28"/>
          <w:lang w:eastAsia="uk-UA"/>
        </w:rPr>
        <w:t>431</w:t>
      </w:r>
      <w:r w:rsidR="00E067CE">
        <w:fldChar w:fldCharType="end"/>
      </w:r>
      <w:r w:rsidRPr="00ED5D3E">
        <w:rPr>
          <w:rFonts w:ascii="Times New Roman" w:hAnsi="Times New Roman"/>
          <w:sz w:val="28"/>
          <w:szCs w:val="28"/>
          <w:lang w:eastAsia="uk-UA"/>
        </w:rPr>
        <w:t>]. У іншому клінічному випробуванні II фази із застосування</w:t>
      </w:r>
      <w:r>
        <w:rPr>
          <w:rFonts w:ascii="Times New Roman" w:hAnsi="Times New Roman"/>
          <w:sz w:val="28"/>
          <w:szCs w:val="28"/>
          <w:lang w:eastAsia="uk-UA"/>
        </w:rPr>
        <w:t>м аналога DITPA ГЩЗ при СН</w:t>
      </w:r>
      <w:r w:rsidRPr="00ED5D3E">
        <w:rPr>
          <w:rFonts w:ascii="Times New Roman" w:hAnsi="Times New Roman"/>
          <w:sz w:val="28"/>
          <w:szCs w:val="28"/>
          <w:lang w:eastAsia="uk-UA"/>
        </w:rPr>
        <w:t xml:space="preserve"> було продемонстровано деякі поліпшення гемодинаміки, але не було вірогідного покращення толерантності до фізичного навантаження [</w:t>
      </w:r>
      <w:r w:rsidR="00E067CE">
        <w:fldChar w:fldCharType="begin"/>
      </w:r>
      <w:r w:rsidR="00E067CE">
        <w:instrText xml:space="preserve"> REF _Ref37840341 \r \h  \* MERGEFORMAT </w:instrText>
      </w:r>
      <w:r w:rsidR="00E067CE">
        <w:fldChar w:fldCharType="separate"/>
      </w:r>
      <w:r w:rsidR="006A58C3" w:rsidRPr="006A58C3">
        <w:rPr>
          <w:rFonts w:ascii="Times New Roman" w:hAnsi="Times New Roman"/>
          <w:sz w:val="28"/>
          <w:szCs w:val="28"/>
          <w:lang w:eastAsia="uk-UA"/>
        </w:rPr>
        <w:t>191</w:t>
      </w:r>
      <w:r w:rsidR="00E067CE">
        <w:fldChar w:fldCharType="end"/>
      </w:r>
      <w:r w:rsidRPr="00ED5D3E">
        <w:rPr>
          <w:rFonts w:ascii="Times New Roman" w:hAnsi="Times New Roman"/>
          <w:sz w:val="28"/>
          <w:szCs w:val="28"/>
          <w:lang w:eastAsia="uk-UA"/>
        </w:rPr>
        <w:t xml:space="preserve">]. Є припущення, що у </w:t>
      </w:r>
      <w:r>
        <w:rPr>
          <w:rFonts w:ascii="Times New Roman" w:hAnsi="Times New Roman"/>
          <w:sz w:val="28"/>
          <w:szCs w:val="28"/>
          <w:lang w:eastAsia="uk-UA"/>
        </w:rPr>
        <w:t>даному випадку</w:t>
      </w:r>
      <w:r w:rsidRPr="00ED5D3E">
        <w:rPr>
          <w:rFonts w:ascii="Times New Roman" w:hAnsi="Times New Roman"/>
          <w:sz w:val="28"/>
          <w:szCs w:val="28"/>
          <w:lang w:eastAsia="uk-UA"/>
        </w:rPr>
        <w:t xml:space="preserve"> також використовувалася надмірна доза, оскільки у пацієнтів, які лікувались, було підвищення ЧСС, зменшення маса тіла та діарея [</w:t>
      </w:r>
      <w:r w:rsidR="00E067CE">
        <w:fldChar w:fldCharType="begin"/>
      </w:r>
      <w:r w:rsidR="00E067CE">
        <w:instrText xml:space="preserve"> REF _Ref37840341 \r \h  \* MERGEFORMAT </w:instrText>
      </w:r>
      <w:r w:rsidR="00E067CE">
        <w:fldChar w:fldCharType="separate"/>
      </w:r>
      <w:r w:rsidR="006A58C3" w:rsidRPr="006A58C3">
        <w:rPr>
          <w:rFonts w:ascii="Times New Roman" w:hAnsi="Times New Roman"/>
          <w:sz w:val="28"/>
          <w:szCs w:val="28"/>
          <w:lang w:eastAsia="uk-UA"/>
        </w:rPr>
        <w:t>191</w:t>
      </w:r>
      <w:r w:rsidR="00E067CE">
        <w:fldChar w:fldCharType="end"/>
      </w:r>
      <w:r w:rsidRPr="00ED5D3E">
        <w:rPr>
          <w:rFonts w:ascii="Times New Roman" w:hAnsi="Times New Roman"/>
          <w:sz w:val="28"/>
          <w:szCs w:val="28"/>
          <w:lang w:eastAsia="uk-UA"/>
        </w:rPr>
        <w:t>].</w:t>
      </w:r>
    </w:p>
    <w:p w:rsidR="00643D94" w:rsidRPr="00ED5D3E" w:rsidRDefault="00643D94" w:rsidP="00D50455">
      <w:pPr>
        <w:pStyle w:val="Default"/>
        <w:widowControl w:val="0"/>
        <w:spacing w:line="360" w:lineRule="auto"/>
        <w:jc w:val="both"/>
        <w:rPr>
          <w:sz w:val="28"/>
          <w:szCs w:val="28"/>
          <w:lang w:val="uk-UA" w:eastAsia="uk-UA"/>
        </w:rPr>
      </w:pPr>
      <w:r w:rsidRPr="00ED5D3E">
        <w:rPr>
          <w:b/>
          <w:sz w:val="28"/>
          <w:szCs w:val="28"/>
          <w:lang w:val="uk-UA"/>
        </w:rPr>
        <w:tab/>
      </w:r>
      <w:r w:rsidRPr="00ED5D3E">
        <w:rPr>
          <w:sz w:val="28"/>
          <w:szCs w:val="28"/>
          <w:lang w:val="uk-UA" w:eastAsia="uk-UA"/>
        </w:rPr>
        <w:t xml:space="preserve">У двох дослідженнях синтетичний </w:t>
      </w:r>
      <w:r>
        <w:rPr>
          <w:sz w:val="28"/>
          <w:szCs w:val="28"/>
          <w:lang w:val="uk-UA" w:eastAsia="uk-UA"/>
        </w:rPr>
        <w:t>ЛТ</w:t>
      </w:r>
      <w:r w:rsidRPr="00ED5D3E">
        <w:rPr>
          <w:sz w:val="28"/>
          <w:szCs w:val="28"/>
          <w:lang w:val="uk-UA" w:eastAsia="uk-UA"/>
        </w:rPr>
        <w:t xml:space="preserve"> </w:t>
      </w:r>
      <w:r>
        <w:rPr>
          <w:sz w:val="28"/>
          <w:szCs w:val="28"/>
          <w:lang w:val="uk-UA" w:eastAsia="uk-UA"/>
        </w:rPr>
        <w:t>(</w:t>
      </w:r>
      <w:r>
        <w:rPr>
          <w:sz w:val="28"/>
          <w:szCs w:val="28"/>
          <w:lang w:val="en-US" w:eastAsia="uk-UA"/>
        </w:rPr>
        <w:t>L</w:t>
      </w:r>
      <w:r w:rsidRPr="00B01F8C">
        <w:rPr>
          <w:sz w:val="28"/>
          <w:szCs w:val="28"/>
          <w:lang w:val="uk-UA" w:eastAsia="uk-UA"/>
        </w:rPr>
        <w:t>-</w:t>
      </w:r>
      <w:r w:rsidRPr="00ED5D3E">
        <w:rPr>
          <w:sz w:val="28"/>
          <w:szCs w:val="28"/>
          <w:lang w:eastAsia="uk-UA"/>
        </w:rPr>
        <w:t>T</w:t>
      </w:r>
      <w:r w:rsidRPr="00B01F8C">
        <w:rPr>
          <w:sz w:val="28"/>
          <w:szCs w:val="28"/>
          <w:vertAlign w:val="subscript"/>
          <w:lang w:val="uk-UA" w:eastAsia="uk-UA"/>
        </w:rPr>
        <w:t>4</w:t>
      </w:r>
      <w:r>
        <w:rPr>
          <w:sz w:val="28"/>
          <w:szCs w:val="28"/>
          <w:lang w:val="uk-UA" w:eastAsia="uk-UA"/>
        </w:rPr>
        <w:t xml:space="preserve">) </w:t>
      </w:r>
      <w:r w:rsidRPr="00ED5D3E">
        <w:rPr>
          <w:sz w:val="28"/>
          <w:szCs w:val="28"/>
          <w:lang w:val="uk-UA" w:eastAsia="uk-UA"/>
        </w:rPr>
        <w:t xml:space="preserve">застосовувався перорально у «фізіологічній» дозі </w:t>
      </w:r>
      <w:r>
        <w:rPr>
          <w:sz w:val="28"/>
          <w:szCs w:val="28"/>
          <w:lang w:val="uk-UA" w:eastAsia="uk-UA"/>
        </w:rPr>
        <w:t>–</w:t>
      </w:r>
      <w:r w:rsidRPr="00ED5D3E">
        <w:rPr>
          <w:sz w:val="28"/>
          <w:szCs w:val="28"/>
          <w:lang w:val="uk-UA" w:eastAsia="uk-UA"/>
        </w:rPr>
        <w:t xml:space="preserve"> 100 мкг / добу протягом коротк</w:t>
      </w:r>
      <w:r>
        <w:rPr>
          <w:sz w:val="28"/>
          <w:szCs w:val="28"/>
          <w:lang w:val="uk-UA" w:eastAsia="uk-UA"/>
        </w:rPr>
        <w:t>их</w:t>
      </w:r>
      <w:r w:rsidRPr="00ED5D3E">
        <w:rPr>
          <w:sz w:val="28"/>
          <w:szCs w:val="28"/>
          <w:lang w:val="uk-UA" w:eastAsia="uk-UA"/>
        </w:rPr>
        <w:t xml:space="preserve"> термін</w:t>
      </w:r>
      <w:r>
        <w:rPr>
          <w:sz w:val="28"/>
          <w:szCs w:val="28"/>
          <w:lang w:val="uk-UA" w:eastAsia="uk-UA"/>
        </w:rPr>
        <w:t>ів</w:t>
      </w:r>
      <w:r w:rsidRPr="00ED5D3E">
        <w:rPr>
          <w:sz w:val="28"/>
          <w:szCs w:val="28"/>
          <w:lang w:val="uk-UA" w:eastAsia="uk-UA"/>
        </w:rPr>
        <w:t xml:space="preserve"> (1 тиждень) та</w:t>
      </w:r>
      <w:r>
        <w:rPr>
          <w:sz w:val="28"/>
          <w:szCs w:val="28"/>
          <w:lang w:val="uk-UA" w:eastAsia="uk-UA"/>
        </w:rPr>
        <w:t xml:space="preserve"> </w:t>
      </w:r>
      <w:r w:rsidRPr="00ED5D3E">
        <w:rPr>
          <w:sz w:val="28"/>
          <w:szCs w:val="28"/>
          <w:lang w:val="uk-UA" w:eastAsia="uk-UA"/>
        </w:rPr>
        <w:t>3-місяців поспіль [</w:t>
      </w:r>
      <w:r w:rsidR="00E067CE">
        <w:fldChar w:fldCharType="begin"/>
      </w:r>
      <w:r w:rsidR="00E067CE">
        <w:instrText xml:space="preserve"> REF _Ref37840211 \r \h  \* MERGEFORMAT </w:instrText>
      </w:r>
      <w:r w:rsidR="00E067CE">
        <w:fldChar w:fldCharType="separate"/>
      </w:r>
      <w:r w:rsidR="006A58C3" w:rsidRPr="006A58C3">
        <w:rPr>
          <w:rStyle w:val="fontstyle01"/>
          <w:rFonts w:ascii="Times New Roman" w:hAnsi="Times New Roman"/>
          <w:sz w:val="28"/>
          <w:szCs w:val="28"/>
          <w:lang w:val="uk-UA"/>
        </w:rPr>
        <w:t>322</w:t>
      </w:r>
      <w:r w:rsidR="00E067CE">
        <w:fldChar w:fldCharType="end"/>
      </w:r>
      <w:r w:rsidRPr="00ED5D3E">
        <w:rPr>
          <w:sz w:val="28"/>
          <w:szCs w:val="28"/>
          <w:lang w:val="uk-UA" w:eastAsia="uk-UA"/>
        </w:rPr>
        <w:t xml:space="preserve">] пацієнтам </w:t>
      </w:r>
      <w:r>
        <w:rPr>
          <w:sz w:val="28"/>
          <w:szCs w:val="28"/>
          <w:lang w:val="uk-UA" w:eastAsia="uk-UA"/>
        </w:rPr>
        <w:t>і</w:t>
      </w:r>
      <w:r w:rsidRPr="00ED5D3E">
        <w:rPr>
          <w:sz w:val="28"/>
          <w:szCs w:val="28"/>
          <w:lang w:val="uk-UA" w:eastAsia="uk-UA"/>
        </w:rPr>
        <w:t>з не ішемічною кардіоміопатією. У обох дослідженнях</w:t>
      </w:r>
      <w:r w:rsidRPr="00ED5D3E">
        <w:rPr>
          <w:sz w:val="28"/>
          <w:szCs w:val="28"/>
          <w:lang w:eastAsia="uk-UA"/>
        </w:rPr>
        <w:t xml:space="preserve"> </w:t>
      </w:r>
      <w:r>
        <w:rPr>
          <w:sz w:val="28"/>
          <w:szCs w:val="28"/>
          <w:lang w:val="uk-UA" w:eastAsia="uk-UA"/>
        </w:rPr>
        <w:t>ЛТ</w:t>
      </w:r>
      <w:r w:rsidRPr="00ED5D3E">
        <w:rPr>
          <w:sz w:val="28"/>
          <w:szCs w:val="28"/>
          <w:lang w:eastAsia="uk-UA"/>
        </w:rPr>
        <w:t xml:space="preserve"> добре</w:t>
      </w:r>
      <w:r w:rsidRPr="00ED5D3E">
        <w:rPr>
          <w:sz w:val="28"/>
          <w:szCs w:val="28"/>
          <w:lang w:val="uk-UA" w:eastAsia="uk-UA"/>
        </w:rPr>
        <w:t xml:space="preserve"> переносився і спричинив поліпшення систолічної функції серця та толерантності до фізичного навантаження й зниження</w:t>
      </w:r>
      <w:r w:rsidRPr="00ED5D3E">
        <w:rPr>
          <w:sz w:val="28"/>
          <w:szCs w:val="28"/>
          <w:lang w:eastAsia="uk-UA"/>
        </w:rPr>
        <w:t xml:space="preserve"> </w:t>
      </w:r>
      <w:r w:rsidRPr="009B5DFC">
        <w:rPr>
          <w:sz w:val="28"/>
          <w:szCs w:val="28"/>
          <w:lang w:val="uk-UA" w:eastAsia="uk-UA"/>
        </w:rPr>
        <w:t>загального периферичного</w:t>
      </w:r>
      <w:r>
        <w:rPr>
          <w:sz w:val="28"/>
          <w:szCs w:val="28"/>
          <w:lang w:eastAsia="uk-UA"/>
        </w:rPr>
        <w:t xml:space="preserve"> </w:t>
      </w:r>
      <w:r w:rsidRPr="00ED5D3E">
        <w:rPr>
          <w:sz w:val="28"/>
          <w:szCs w:val="28"/>
          <w:lang w:eastAsia="uk-UA"/>
        </w:rPr>
        <w:t>опору</w:t>
      </w:r>
      <w:r>
        <w:rPr>
          <w:sz w:val="28"/>
          <w:szCs w:val="28"/>
          <w:lang w:eastAsia="uk-UA"/>
        </w:rPr>
        <w:t xml:space="preserve"> судин</w:t>
      </w:r>
      <w:r w:rsidRPr="00ED5D3E">
        <w:rPr>
          <w:sz w:val="28"/>
          <w:szCs w:val="28"/>
          <w:lang w:eastAsia="uk-UA"/>
        </w:rPr>
        <w:t xml:space="preserve">. </w:t>
      </w:r>
      <w:r w:rsidRPr="00ED5D3E">
        <w:rPr>
          <w:sz w:val="28"/>
          <w:szCs w:val="28"/>
          <w:lang w:val="uk-UA" w:eastAsia="uk-UA"/>
        </w:rPr>
        <w:t xml:space="preserve">Цікаво, що низькодозове застосування </w:t>
      </w:r>
      <w:r w:rsidRPr="00ED5D3E">
        <w:rPr>
          <w:sz w:val="28"/>
          <w:szCs w:val="28"/>
          <w:lang w:eastAsia="uk-UA"/>
        </w:rPr>
        <w:t>добутамін</w:t>
      </w:r>
      <w:r w:rsidRPr="00ED5D3E">
        <w:rPr>
          <w:sz w:val="28"/>
          <w:szCs w:val="28"/>
          <w:lang w:val="uk-UA" w:eastAsia="uk-UA"/>
        </w:rPr>
        <w:t>у</w:t>
      </w:r>
      <w:r w:rsidRPr="00ED5D3E">
        <w:rPr>
          <w:sz w:val="28"/>
          <w:szCs w:val="28"/>
          <w:lang w:eastAsia="uk-UA"/>
        </w:rPr>
        <w:t xml:space="preserve"> (10 мкг / кг на хв.)</w:t>
      </w:r>
      <w:r w:rsidRPr="00ED5D3E">
        <w:rPr>
          <w:sz w:val="28"/>
          <w:szCs w:val="28"/>
          <w:lang w:val="uk-UA" w:eastAsia="uk-UA"/>
        </w:rPr>
        <w:t xml:space="preserve"> </w:t>
      </w:r>
      <w:r>
        <w:rPr>
          <w:sz w:val="28"/>
          <w:szCs w:val="28"/>
          <w:lang w:val="uk-UA" w:eastAsia="uk-UA"/>
        </w:rPr>
        <w:t>у</w:t>
      </w:r>
      <w:r w:rsidRPr="00ED5D3E">
        <w:rPr>
          <w:sz w:val="28"/>
          <w:szCs w:val="28"/>
          <w:lang w:val="uk-UA" w:eastAsia="uk-UA"/>
        </w:rPr>
        <w:t xml:space="preserve"> групі </w:t>
      </w:r>
      <w:r>
        <w:rPr>
          <w:sz w:val="28"/>
          <w:szCs w:val="28"/>
          <w:lang w:val="uk-UA" w:eastAsia="uk-UA"/>
        </w:rPr>
        <w:t>ЛТ</w:t>
      </w:r>
      <w:r w:rsidRPr="00ED5D3E">
        <w:rPr>
          <w:sz w:val="28"/>
          <w:szCs w:val="28"/>
          <w:lang w:val="uk-UA" w:eastAsia="uk-UA"/>
        </w:rPr>
        <w:t xml:space="preserve"> призводило до вірогідно більшого підвищення </w:t>
      </w:r>
      <w:r>
        <w:rPr>
          <w:sz w:val="28"/>
          <w:szCs w:val="28"/>
          <w:lang w:val="uk-UA" w:eastAsia="uk-UA"/>
        </w:rPr>
        <w:t>ФВ</w:t>
      </w:r>
      <w:r w:rsidRPr="00ED5D3E">
        <w:rPr>
          <w:sz w:val="28"/>
          <w:szCs w:val="28"/>
          <w:lang w:val="uk-UA" w:eastAsia="uk-UA"/>
        </w:rPr>
        <w:t xml:space="preserve"> та ЧСС, ніж у пацієнтів, які отримували плацебо замість ГЩЗ [</w:t>
      </w:r>
      <w:r w:rsidR="00E067CE">
        <w:fldChar w:fldCharType="begin"/>
      </w:r>
      <w:r w:rsidR="00E067CE">
        <w:instrText xml:space="preserve"> REF _Ref37840211 \r \h  \* MERGEFORMAT </w:instrText>
      </w:r>
      <w:r w:rsidR="00E067CE">
        <w:fldChar w:fldCharType="separate"/>
      </w:r>
      <w:r w:rsidR="006A58C3" w:rsidRPr="006A58C3">
        <w:rPr>
          <w:rStyle w:val="fontstyle01"/>
          <w:rFonts w:ascii="Times New Roman" w:hAnsi="Times New Roman"/>
          <w:sz w:val="28"/>
          <w:szCs w:val="28"/>
        </w:rPr>
        <w:t>322</w:t>
      </w:r>
      <w:r w:rsidR="00E067CE">
        <w:fldChar w:fldCharType="end"/>
      </w:r>
      <w:r w:rsidRPr="00ED5D3E">
        <w:rPr>
          <w:sz w:val="28"/>
          <w:szCs w:val="28"/>
          <w:lang w:val="uk-UA" w:eastAsia="uk-UA"/>
        </w:rPr>
        <w:t>]</w:t>
      </w:r>
      <w:r w:rsidRPr="00ED5D3E">
        <w:rPr>
          <w:sz w:val="28"/>
          <w:szCs w:val="28"/>
          <w:lang w:eastAsia="uk-UA"/>
        </w:rPr>
        <w:t>. Ц</w:t>
      </w:r>
      <w:r w:rsidRPr="00ED5D3E">
        <w:rPr>
          <w:sz w:val="28"/>
          <w:szCs w:val="28"/>
          <w:lang w:val="uk-UA" w:eastAsia="uk-UA"/>
        </w:rPr>
        <w:t>е може вказувати на</w:t>
      </w:r>
      <w:r w:rsidRPr="00ED5D3E">
        <w:rPr>
          <w:sz w:val="28"/>
          <w:szCs w:val="28"/>
          <w:lang w:eastAsia="uk-UA"/>
        </w:rPr>
        <w:t xml:space="preserve"> </w:t>
      </w:r>
      <w:r w:rsidRPr="00ED5D3E">
        <w:rPr>
          <w:sz w:val="28"/>
          <w:szCs w:val="28"/>
          <w:lang w:val="uk-UA" w:eastAsia="uk-UA"/>
        </w:rPr>
        <w:t>посилення адренергічної чутливості міокард</w:t>
      </w:r>
      <w:r>
        <w:rPr>
          <w:sz w:val="28"/>
          <w:szCs w:val="28"/>
          <w:lang w:val="uk-UA" w:eastAsia="uk-UA"/>
        </w:rPr>
        <w:t>а</w:t>
      </w:r>
      <w:r w:rsidRPr="00ED5D3E">
        <w:rPr>
          <w:sz w:val="28"/>
          <w:szCs w:val="28"/>
          <w:lang w:val="uk-UA" w:eastAsia="uk-UA"/>
        </w:rPr>
        <w:t xml:space="preserve">, </w:t>
      </w:r>
      <w:r>
        <w:rPr>
          <w:sz w:val="28"/>
          <w:szCs w:val="28"/>
          <w:lang w:val="uk-UA" w:eastAsia="uk-UA"/>
        </w:rPr>
        <w:t>згідно</w:t>
      </w:r>
      <w:r w:rsidRPr="00ED5D3E">
        <w:rPr>
          <w:sz w:val="28"/>
          <w:szCs w:val="28"/>
          <w:lang w:val="uk-UA" w:eastAsia="uk-UA"/>
        </w:rPr>
        <w:t xml:space="preserve"> експериментальних даних про вплив ГЩЗ на експресію β</w:t>
      </w:r>
      <w:r w:rsidRPr="00ED5D3E">
        <w:rPr>
          <w:sz w:val="28"/>
          <w:szCs w:val="28"/>
          <w:vertAlign w:val="subscript"/>
          <w:lang w:val="uk-UA" w:eastAsia="uk-UA"/>
        </w:rPr>
        <w:t>1</w:t>
      </w:r>
      <w:r w:rsidRPr="00ED5D3E">
        <w:rPr>
          <w:sz w:val="28"/>
          <w:szCs w:val="28"/>
          <w:lang w:val="uk-UA" w:eastAsia="uk-UA"/>
        </w:rPr>
        <w:t>-</w:t>
      </w:r>
      <w:r>
        <w:rPr>
          <w:sz w:val="28"/>
          <w:szCs w:val="28"/>
          <w:lang w:val="uk-UA" w:eastAsia="uk-UA"/>
        </w:rPr>
        <w:t>АР</w:t>
      </w:r>
      <w:r w:rsidRPr="00ED5D3E">
        <w:rPr>
          <w:sz w:val="28"/>
          <w:szCs w:val="28"/>
          <w:lang w:val="uk-UA" w:eastAsia="uk-UA"/>
        </w:rPr>
        <w:t xml:space="preserve"> на мембрані міоцитів</w:t>
      </w:r>
      <w:r w:rsidRPr="00ED5D3E">
        <w:rPr>
          <w:sz w:val="28"/>
          <w:szCs w:val="28"/>
          <w:lang w:eastAsia="uk-UA"/>
        </w:rPr>
        <w:t xml:space="preserve"> [</w:t>
      </w:r>
      <w:r w:rsidR="008875C6">
        <w:fldChar w:fldCharType="begin"/>
      </w:r>
      <w:r w:rsidR="00D141C7">
        <w:rPr>
          <w:sz w:val="28"/>
          <w:szCs w:val="28"/>
          <w:lang w:eastAsia="uk-UA"/>
        </w:rPr>
        <w:instrText xml:space="preserve"> REF _Ref53933515 \r \h </w:instrText>
      </w:r>
      <w:r w:rsidR="008875C6">
        <w:fldChar w:fldCharType="separate"/>
      </w:r>
      <w:r w:rsidR="006A58C3">
        <w:rPr>
          <w:sz w:val="28"/>
          <w:szCs w:val="28"/>
          <w:lang w:eastAsia="uk-UA"/>
        </w:rPr>
        <w:t>100</w:t>
      </w:r>
      <w:r w:rsidR="008875C6">
        <w:fldChar w:fldCharType="end"/>
      </w:r>
      <w:r w:rsidRPr="00ED5D3E">
        <w:rPr>
          <w:sz w:val="28"/>
          <w:szCs w:val="28"/>
          <w:lang w:eastAsia="uk-UA"/>
        </w:rPr>
        <w:t>].</w:t>
      </w:r>
    </w:p>
    <w:p w:rsidR="00643D94" w:rsidRDefault="00643D94" w:rsidP="00D50455">
      <w:pPr>
        <w:widowControl w:val="0"/>
        <w:spacing w:after="0" w:line="360" w:lineRule="auto"/>
        <w:ind w:firstLine="709"/>
        <w:contextualSpacing/>
        <w:jc w:val="both"/>
        <w:rPr>
          <w:rFonts w:ascii="Times New Roman" w:hAnsi="Times New Roman"/>
          <w:sz w:val="28"/>
          <w:szCs w:val="28"/>
          <w:lang w:eastAsia="uk-UA"/>
        </w:rPr>
      </w:pPr>
      <w:r w:rsidRPr="00ED5D3E">
        <w:rPr>
          <w:rFonts w:ascii="Times New Roman" w:hAnsi="Times New Roman"/>
          <w:sz w:val="28"/>
          <w:szCs w:val="28"/>
          <w:lang w:eastAsia="uk-UA"/>
        </w:rPr>
        <w:t xml:space="preserve">Корисні гемодинамічні ефекти внутрішньовенного введення </w:t>
      </w:r>
      <w:r>
        <w:rPr>
          <w:rFonts w:ascii="Times New Roman" w:hAnsi="Times New Roman"/>
          <w:sz w:val="28"/>
          <w:szCs w:val="28"/>
          <w:lang w:eastAsia="uk-UA"/>
        </w:rPr>
        <w:t>ЛТ</w:t>
      </w:r>
      <w:r w:rsidR="00361830">
        <w:rPr>
          <w:rFonts w:ascii="Times New Roman" w:hAnsi="Times New Roman"/>
          <w:sz w:val="28"/>
          <w:szCs w:val="28"/>
          <w:lang w:eastAsia="uk-UA"/>
        </w:rPr>
        <w:t xml:space="preserve"> </w:t>
      </w:r>
      <w:r w:rsidR="00947494" w:rsidRPr="00947494">
        <w:rPr>
          <w:rFonts w:ascii="Times New Roman" w:hAnsi="Times New Roman"/>
          <w:sz w:val="28"/>
          <w:szCs w:val="28"/>
          <w:lang w:eastAsia="uk-UA"/>
        </w:rPr>
        <w:br/>
      </w:r>
      <w:r w:rsidR="00361830">
        <w:rPr>
          <w:rFonts w:ascii="Times New Roman" w:hAnsi="Times New Roman"/>
          <w:sz w:val="28"/>
          <w:szCs w:val="28"/>
          <w:lang w:eastAsia="uk-UA"/>
        </w:rPr>
        <w:t xml:space="preserve">(20 мкг / </w:t>
      </w:r>
      <w:r w:rsidR="00460848">
        <w:rPr>
          <w:rFonts w:ascii="Times New Roman" w:hAnsi="Times New Roman"/>
          <w:sz w:val="28"/>
          <w:szCs w:val="28"/>
          <w:lang w:eastAsia="uk-UA"/>
        </w:rPr>
        <w:t>год</w:t>
      </w:r>
      <w:r w:rsidR="00361830">
        <w:rPr>
          <w:rFonts w:ascii="Times New Roman" w:hAnsi="Times New Roman"/>
          <w:sz w:val="28"/>
          <w:szCs w:val="28"/>
          <w:lang w:eastAsia="uk-UA"/>
        </w:rPr>
        <w:t>.</w:t>
      </w:r>
      <w:r w:rsidRPr="00ED5D3E">
        <w:rPr>
          <w:rFonts w:ascii="Times New Roman" w:hAnsi="Times New Roman"/>
          <w:sz w:val="28"/>
          <w:szCs w:val="28"/>
          <w:lang w:eastAsia="uk-UA"/>
        </w:rPr>
        <w:t xml:space="preserve">) було зафіксовано у 10 пацієнтів </w:t>
      </w:r>
      <w:r>
        <w:rPr>
          <w:rFonts w:ascii="Times New Roman" w:hAnsi="Times New Roman"/>
          <w:sz w:val="28"/>
          <w:szCs w:val="28"/>
          <w:lang w:eastAsia="uk-UA"/>
        </w:rPr>
        <w:t>і</w:t>
      </w:r>
      <w:r w:rsidRPr="00ED5D3E">
        <w:rPr>
          <w:rFonts w:ascii="Times New Roman" w:hAnsi="Times New Roman"/>
          <w:sz w:val="28"/>
          <w:szCs w:val="28"/>
          <w:lang w:eastAsia="uk-UA"/>
        </w:rPr>
        <w:t>з кардіогенним шоком, які не реагували на застосування звичайних фармакологічних інотропних препаратів та внутрішньоаортальну балонну контрапульсацію [</w:t>
      </w:r>
      <w:r w:rsidR="008875C6">
        <w:rPr>
          <w:rFonts w:ascii="Times New Roman" w:hAnsi="Times New Roman"/>
          <w:sz w:val="28"/>
          <w:szCs w:val="28"/>
          <w:lang w:eastAsia="uk-UA"/>
        </w:rPr>
        <w:fldChar w:fldCharType="begin"/>
      </w:r>
      <w:r>
        <w:rPr>
          <w:rFonts w:ascii="Times New Roman" w:hAnsi="Times New Roman"/>
          <w:sz w:val="28"/>
          <w:szCs w:val="28"/>
          <w:lang w:eastAsia="uk-UA"/>
        </w:rPr>
        <w:instrText xml:space="preserve"> REF _Ref37840226 \r \h </w:instrText>
      </w:r>
      <w:r w:rsidR="008875C6">
        <w:rPr>
          <w:rFonts w:ascii="Times New Roman" w:hAnsi="Times New Roman"/>
          <w:sz w:val="28"/>
          <w:szCs w:val="28"/>
          <w:lang w:eastAsia="uk-UA"/>
        </w:rPr>
      </w:r>
      <w:r w:rsidR="008875C6">
        <w:rPr>
          <w:rFonts w:ascii="Times New Roman" w:hAnsi="Times New Roman"/>
          <w:sz w:val="28"/>
          <w:szCs w:val="28"/>
          <w:lang w:eastAsia="uk-UA"/>
        </w:rPr>
        <w:fldChar w:fldCharType="separate"/>
      </w:r>
      <w:r w:rsidR="006A58C3">
        <w:rPr>
          <w:rFonts w:ascii="Times New Roman" w:hAnsi="Times New Roman"/>
          <w:sz w:val="28"/>
          <w:szCs w:val="28"/>
          <w:lang w:eastAsia="uk-UA"/>
        </w:rPr>
        <w:t>299</w:t>
      </w:r>
      <w:r w:rsidR="008875C6">
        <w:rPr>
          <w:rFonts w:ascii="Times New Roman" w:hAnsi="Times New Roman"/>
          <w:sz w:val="28"/>
          <w:szCs w:val="28"/>
          <w:lang w:eastAsia="uk-UA"/>
        </w:rPr>
        <w:fldChar w:fldCharType="end"/>
      </w:r>
      <w:r w:rsidRPr="00ED5D3E">
        <w:rPr>
          <w:rFonts w:ascii="Times New Roman" w:hAnsi="Times New Roman"/>
          <w:sz w:val="28"/>
          <w:szCs w:val="28"/>
          <w:lang w:eastAsia="uk-UA"/>
        </w:rPr>
        <w:t>]. У цьому дослідженні більшість хворих мали СНТ</w:t>
      </w:r>
      <w:r w:rsidRPr="00ED5D3E">
        <w:rPr>
          <w:rFonts w:ascii="Times New Roman" w:hAnsi="Times New Roman"/>
          <w:sz w:val="28"/>
          <w:szCs w:val="28"/>
          <w:vertAlign w:val="subscript"/>
          <w:lang w:eastAsia="uk-UA"/>
        </w:rPr>
        <w:t>3</w:t>
      </w:r>
      <w:r w:rsidRPr="00ED5D3E">
        <w:rPr>
          <w:rFonts w:ascii="Times New Roman" w:hAnsi="Times New Roman"/>
          <w:sz w:val="28"/>
          <w:szCs w:val="28"/>
          <w:lang w:eastAsia="uk-UA"/>
        </w:rPr>
        <w:t xml:space="preserve"> до застосування </w:t>
      </w:r>
      <w:r>
        <w:rPr>
          <w:rFonts w:ascii="Times New Roman" w:hAnsi="Times New Roman"/>
          <w:sz w:val="28"/>
          <w:szCs w:val="28"/>
          <w:lang w:eastAsia="uk-UA"/>
        </w:rPr>
        <w:t>ЛТ</w:t>
      </w:r>
      <w:r w:rsidRPr="00ED5D3E">
        <w:rPr>
          <w:rFonts w:ascii="Times New Roman" w:hAnsi="Times New Roman"/>
          <w:sz w:val="28"/>
          <w:szCs w:val="28"/>
          <w:lang w:eastAsia="uk-UA"/>
        </w:rPr>
        <w:t>, але про рівні Т</w:t>
      </w:r>
      <w:r w:rsidRPr="00ED5D3E">
        <w:rPr>
          <w:rFonts w:ascii="Times New Roman" w:hAnsi="Times New Roman"/>
          <w:sz w:val="28"/>
          <w:szCs w:val="28"/>
          <w:vertAlign w:val="subscript"/>
          <w:lang w:eastAsia="uk-UA"/>
        </w:rPr>
        <w:t>3</w:t>
      </w:r>
      <w:r w:rsidRPr="00ED5D3E">
        <w:rPr>
          <w:rFonts w:ascii="Times New Roman" w:hAnsi="Times New Roman"/>
          <w:sz w:val="28"/>
          <w:szCs w:val="28"/>
          <w:lang w:eastAsia="uk-UA"/>
        </w:rPr>
        <w:t xml:space="preserve"> та Т</w:t>
      </w:r>
      <w:r w:rsidRPr="00ED5D3E">
        <w:rPr>
          <w:rFonts w:ascii="Times New Roman" w:hAnsi="Times New Roman"/>
          <w:sz w:val="28"/>
          <w:szCs w:val="28"/>
          <w:vertAlign w:val="subscript"/>
          <w:lang w:eastAsia="uk-UA"/>
        </w:rPr>
        <w:t>4</w:t>
      </w:r>
      <w:r w:rsidRPr="00ED5D3E">
        <w:rPr>
          <w:rFonts w:ascii="Times New Roman" w:hAnsi="Times New Roman"/>
          <w:sz w:val="28"/>
          <w:szCs w:val="28"/>
          <w:lang w:eastAsia="uk-UA"/>
        </w:rPr>
        <w:t xml:space="preserve"> після інфузії препарату не повідомлял</w:t>
      </w:r>
      <w:r>
        <w:rPr>
          <w:rFonts w:ascii="Times New Roman" w:hAnsi="Times New Roman"/>
          <w:sz w:val="28"/>
          <w:szCs w:val="28"/>
          <w:lang w:eastAsia="uk-UA"/>
        </w:rPr>
        <w:t>о</w:t>
      </w:r>
      <w:r w:rsidRPr="00ED5D3E">
        <w:rPr>
          <w:rFonts w:ascii="Times New Roman" w:hAnsi="Times New Roman"/>
          <w:sz w:val="28"/>
          <w:szCs w:val="28"/>
          <w:lang w:eastAsia="uk-UA"/>
        </w:rPr>
        <w:t>ся [</w:t>
      </w:r>
      <w:r w:rsidR="008875C6">
        <w:rPr>
          <w:rFonts w:ascii="Times New Roman" w:hAnsi="Times New Roman"/>
          <w:sz w:val="28"/>
          <w:szCs w:val="28"/>
          <w:lang w:eastAsia="uk-UA"/>
        </w:rPr>
        <w:fldChar w:fldCharType="begin"/>
      </w:r>
      <w:r>
        <w:rPr>
          <w:rFonts w:ascii="Times New Roman" w:hAnsi="Times New Roman"/>
          <w:sz w:val="28"/>
          <w:szCs w:val="28"/>
          <w:lang w:eastAsia="uk-UA"/>
        </w:rPr>
        <w:instrText xml:space="preserve"> REF _Ref37753039 \r \h </w:instrText>
      </w:r>
      <w:r w:rsidR="008875C6">
        <w:rPr>
          <w:rFonts w:ascii="Times New Roman" w:hAnsi="Times New Roman"/>
          <w:sz w:val="28"/>
          <w:szCs w:val="28"/>
          <w:lang w:eastAsia="uk-UA"/>
        </w:rPr>
      </w:r>
      <w:r w:rsidR="008875C6">
        <w:rPr>
          <w:rFonts w:ascii="Times New Roman" w:hAnsi="Times New Roman"/>
          <w:sz w:val="28"/>
          <w:szCs w:val="28"/>
          <w:lang w:eastAsia="uk-UA"/>
        </w:rPr>
        <w:fldChar w:fldCharType="separate"/>
      </w:r>
      <w:r w:rsidR="006A58C3">
        <w:rPr>
          <w:rFonts w:ascii="Times New Roman" w:hAnsi="Times New Roman"/>
          <w:sz w:val="28"/>
          <w:szCs w:val="28"/>
          <w:lang w:eastAsia="uk-UA"/>
        </w:rPr>
        <w:t>186</w:t>
      </w:r>
      <w:r w:rsidR="008875C6">
        <w:rPr>
          <w:rFonts w:ascii="Times New Roman" w:hAnsi="Times New Roman"/>
          <w:sz w:val="28"/>
          <w:szCs w:val="28"/>
          <w:lang w:eastAsia="uk-UA"/>
        </w:rPr>
        <w:fldChar w:fldCharType="end"/>
      </w:r>
      <w:r w:rsidRPr="00ED5D3E">
        <w:rPr>
          <w:rFonts w:ascii="Times New Roman" w:hAnsi="Times New Roman"/>
          <w:sz w:val="28"/>
          <w:szCs w:val="28"/>
          <w:lang w:eastAsia="uk-UA"/>
        </w:rPr>
        <w:t xml:space="preserve">]. Серцево-судинні ефекти безперервної інфузії </w:t>
      </w:r>
      <w:r>
        <w:rPr>
          <w:rFonts w:ascii="Times New Roman" w:hAnsi="Times New Roman"/>
          <w:sz w:val="28"/>
          <w:szCs w:val="28"/>
          <w:lang w:eastAsia="uk-UA"/>
        </w:rPr>
        <w:t>ЛТ</w:t>
      </w:r>
      <w:r w:rsidRPr="00ED5D3E">
        <w:rPr>
          <w:rFonts w:ascii="Times New Roman" w:hAnsi="Times New Roman"/>
          <w:sz w:val="28"/>
          <w:szCs w:val="28"/>
          <w:lang w:eastAsia="uk-UA"/>
        </w:rPr>
        <w:t xml:space="preserve"> зберігалися досить тривалий час [</w:t>
      </w:r>
      <w:r w:rsidR="008875C6">
        <w:rPr>
          <w:rFonts w:ascii="Times New Roman" w:hAnsi="Times New Roman"/>
          <w:sz w:val="28"/>
          <w:szCs w:val="28"/>
          <w:lang w:eastAsia="uk-UA"/>
        </w:rPr>
        <w:fldChar w:fldCharType="begin"/>
      </w:r>
      <w:r>
        <w:rPr>
          <w:rFonts w:ascii="Times New Roman" w:hAnsi="Times New Roman"/>
          <w:sz w:val="28"/>
          <w:szCs w:val="28"/>
          <w:lang w:eastAsia="uk-UA"/>
        </w:rPr>
        <w:instrText xml:space="preserve"> REF _Ref37840226 \r \h </w:instrText>
      </w:r>
      <w:r w:rsidR="008875C6">
        <w:rPr>
          <w:rFonts w:ascii="Times New Roman" w:hAnsi="Times New Roman"/>
          <w:sz w:val="28"/>
          <w:szCs w:val="28"/>
          <w:lang w:eastAsia="uk-UA"/>
        </w:rPr>
      </w:r>
      <w:r w:rsidR="008875C6">
        <w:rPr>
          <w:rFonts w:ascii="Times New Roman" w:hAnsi="Times New Roman"/>
          <w:sz w:val="28"/>
          <w:szCs w:val="28"/>
          <w:lang w:eastAsia="uk-UA"/>
        </w:rPr>
        <w:fldChar w:fldCharType="separate"/>
      </w:r>
      <w:r w:rsidR="006A58C3">
        <w:rPr>
          <w:rFonts w:ascii="Times New Roman" w:hAnsi="Times New Roman"/>
          <w:sz w:val="28"/>
          <w:szCs w:val="28"/>
          <w:lang w:eastAsia="uk-UA"/>
        </w:rPr>
        <w:t>299</w:t>
      </w:r>
      <w:r w:rsidR="008875C6">
        <w:rPr>
          <w:rFonts w:ascii="Times New Roman" w:hAnsi="Times New Roman"/>
          <w:sz w:val="28"/>
          <w:szCs w:val="28"/>
          <w:lang w:eastAsia="uk-UA"/>
        </w:rPr>
        <w:fldChar w:fldCharType="end"/>
      </w:r>
      <w:r w:rsidRPr="00ED5D3E">
        <w:rPr>
          <w:rFonts w:ascii="Times New Roman" w:hAnsi="Times New Roman"/>
          <w:sz w:val="28"/>
          <w:szCs w:val="28"/>
          <w:lang w:eastAsia="uk-UA"/>
        </w:rPr>
        <w:t>].</w:t>
      </w:r>
    </w:p>
    <w:p w:rsidR="00643D94" w:rsidRDefault="00643D94" w:rsidP="00D50455">
      <w:pPr>
        <w:widowControl w:val="0"/>
        <w:spacing w:after="0" w:line="360" w:lineRule="auto"/>
        <w:ind w:firstLine="709"/>
        <w:contextualSpacing/>
        <w:jc w:val="both"/>
        <w:rPr>
          <w:rFonts w:ascii="Times New Roman" w:hAnsi="Times New Roman"/>
          <w:sz w:val="28"/>
          <w:szCs w:val="28"/>
          <w:lang w:eastAsia="uk-UA"/>
        </w:rPr>
      </w:pPr>
      <w:r w:rsidRPr="00ED5D3E">
        <w:rPr>
          <w:rFonts w:ascii="Times New Roman" w:hAnsi="Times New Roman"/>
          <w:sz w:val="28"/>
          <w:szCs w:val="28"/>
          <w:lang w:eastAsia="uk-UA"/>
        </w:rPr>
        <w:t xml:space="preserve">На закінчення слід відмітити, що терапія </w:t>
      </w:r>
      <w:r w:rsidR="00A66B28">
        <w:rPr>
          <w:rFonts w:ascii="Times New Roman" w:hAnsi="Times New Roman"/>
          <w:sz w:val="28"/>
          <w:szCs w:val="28"/>
          <w:lang w:eastAsia="uk-UA"/>
        </w:rPr>
        <w:t>ГЩЗ</w:t>
      </w:r>
      <w:r w:rsidRPr="00ED5D3E">
        <w:rPr>
          <w:rFonts w:ascii="Times New Roman" w:hAnsi="Times New Roman"/>
          <w:sz w:val="28"/>
          <w:szCs w:val="28"/>
          <w:lang w:eastAsia="uk-UA"/>
        </w:rPr>
        <w:t xml:space="preserve"> </w:t>
      </w:r>
      <w:r>
        <w:rPr>
          <w:rFonts w:ascii="Times New Roman" w:hAnsi="Times New Roman"/>
          <w:sz w:val="28"/>
          <w:szCs w:val="28"/>
          <w:lang w:eastAsia="uk-UA"/>
        </w:rPr>
        <w:t>за</w:t>
      </w:r>
      <w:r w:rsidRPr="00ED5D3E">
        <w:rPr>
          <w:rFonts w:ascii="Times New Roman" w:hAnsi="Times New Roman"/>
          <w:sz w:val="28"/>
          <w:szCs w:val="28"/>
          <w:lang w:eastAsia="uk-UA"/>
        </w:rPr>
        <w:t xml:space="preserve"> умов </w:t>
      </w:r>
      <w:r w:rsidR="00A66B28">
        <w:rPr>
          <w:rFonts w:ascii="Times New Roman" w:hAnsi="Times New Roman"/>
          <w:sz w:val="28"/>
          <w:szCs w:val="28"/>
          <w:lang w:eastAsia="uk-UA"/>
        </w:rPr>
        <w:t>СН</w:t>
      </w:r>
      <w:r w:rsidRPr="00ED5D3E">
        <w:rPr>
          <w:rFonts w:ascii="Times New Roman" w:hAnsi="Times New Roman"/>
          <w:sz w:val="28"/>
          <w:szCs w:val="28"/>
          <w:lang w:eastAsia="uk-UA"/>
        </w:rPr>
        <w:t xml:space="preserve"> на даний час все ще є «відкритою книгою». Залишається </w:t>
      </w:r>
      <w:r>
        <w:rPr>
          <w:rFonts w:ascii="Times New Roman" w:hAnsi="Times New Roman"/>
          <w:sz w:val="28"/>
          <w:szCs w:val="28"/>
          <w:lang w:eastAsia="uk-UA"/>
        </w:rPr>
        <w:t>де</w:t>
      </w:r>
      <w:r w:rsidRPr="00ED5D3E">
        <w:rPr>
          <w:rFonts w:ascii="Times New Roman" w:hAnsi="Times New Roman"/>
          <w:sz w:val="28"/>
          <w:szCs w:val="28"/>
          <w:lang w:eastAsia="uk-UA"/>
        </w:rPr>
        <w:t xml:space="preserve">кілька питань без відповіді: режим, дози та графік застосування </w:t>
      </w:r>
      <w:r w:rsidR="00A66B28">
        <w:rPr>
          <w:rFonts w:ascii="Times New Roman" w:hAnsi="Times New Roman"/>
          <w:sz w:val="28"/>
          <w:szCs w:val="28"/>
          <w:lang w:eastAsia="uk-UA"/>
        </w:rPr>
        <w:t>препаратів</w:t>
      </w:r>
      <w:r w:rsidRPr="00ED5D3E">
        <w:rPr>
          <w:rFonts w:ascii="Times New Roman" w:hAnsi="Times New Roman"/>
          <w:sz w:val="28"/>
          <w:szCs w:val="28"/>
          <w:lang w:eastAsia="uk-UA"/>
        </w:rPr>
        <w:t>, наслідки такої терапії. Великі</w:t>
      </w:r>
      <w:r>
        <w:rPr>
          <w:rFonts w:ascii="Times New Roman" w:hAnsi="Times New Roman"/>
          <w:sz w:val="28"/>
          <w:szCs w:val="28"/>
          <w:lang w:eastAsia="uk-UA"/>
        </w:rPr>
        <w:t xml:space="preserve"> клінічні </w:t>
      </w:r>
      <w:r w:rsidRPr="00ED5D3E">
        <w:rPr>
          <w:rFonts w:ascii="Times New Roman" w:hAnsi="Times New Roman"/>
          <w:sz w:val="28"/>
          <w:szCs w:val="28"/>
          <w:lang w:eastAsia="uk-UA"/>
        </w:rPr>
        <w:t xml:space="preserve">дослідження зможуть дати інформацію щодо впливу </w:t>
      </w:r>
      <w:r w:rsidR="00947494">
        <w:rPr>
          <w:rFonts w:ascii="Times New Roman" w:hAnsi="Times New Roman"/>
          <w:sz w:val="28"/>
          <w:szCs w:val="28"/>
          <w:lang w:eastAsia="uk-UA"/>
        </w:rPr>
        <w:t>ГЩЗ</w:t>
      </w:r>
      <w:r w:rsidRPr="00ED5D3E">
        <w:rPr>
          <w:rFonts w:ascii="Times New Roman" w:hAnsi="Times New Roman"/>
          <w:sz w:val="28"/>
          <w:szCs w:val="28"/>
          <w:lang w:eastAsia="uk-UA"/>
        </w:rPr>
        <w:t xml:space="preserve"> на довготривалий прогноз у хворих </w:t>
      </w:r>
      <w:r>
        <w:rPr>
          <w:rFonts w:ascii="Times New Roman" w:hAnsi="Times New Roman"/>
          <w:sz w:val="28"/>
          <w:szCs w:val="28"/>
          <w:lang w:eastAsia="uk-UA"/>
        </w:rPr>
        <w:t>і</w:t>
      </w:r>
      <w:r w:rsidRPr="00ED5D3E">
        <w:rPr>
          <w:rFonts w:ascii="Times New Roman" w:hAnsi="Times New Roman"/>
          <w:sz w:val="28"/>
          <w:szCs w:val="28"/>
          <w:lang w:eastAsia="uk-UA"/>
        </w:rPr>
        <w:t xml:space="preserve">з </w:t>
      </w:r>
      <w:r w:rsidR="00947494">
        <w:rPr>
          <w:rFonts w:ascii="Times New Roman" w:hAnsi="Times New Roman"/>
          <w:sz w:val="28"/>
          <w:szCs w:val="28"/>
          <w:lang w:eastAsia="uk-UA"/>
        </w:rPr>
        <w:t>СН</w:t>
      </w:r>
      <w:r w:rsidRPr="00ED5D3E">
        <w:rPr>
          <w:rFonts w:ascii="Times New Roman" w:hAnsi="Times New Roman"/>
          <w:sz w:val="28"/>
          <w:szCs w:val="28"/>
          <w:lang w:eastAsia="uk-UA"/>
        </w:rPr>
        <w:t xml:space="preserve"> [</w:t>
      </w:r>
      <w:r w:rsidR="008875C6">
        <w:rPr>
          <w:rFonts w:ascii="Times New Roman" w:hAnsi="Times New Roman"/>
          <w:sz w:val="28"/>
          <w:szCs w:val="28"/>
          <w:lang w:eastAsia="uk-UA"/>
        </w:rPr>
        <w:fldChar w:fldCharType="begin"/>
      </w:r>
      <w:r>
        <w:rPr>
          <w:rFonts w:ascii="Times New Roman" w:hAnsi="Times New Roman"/>
          <w:sz w:val="28"/>
          <w:szCs w:val="28"/>
          <w:lang w:eastAsia="uk-UA"/>
        </w:rPr>
        <w:instrText xml:space="preserve"> REF _Ref37753039 \r \h </w:instrText>
      </w:r>
      <w:r w:rsidR="008875C6">
        <w:rPr>
          <w:rFonts w:ascii="Times New Roman" w:hAnsi="Times New Roman"/>
          <w:sz w:val="28"/>
          <w:szCs w:val="28"/>
          <w:lang w:eastAsia="uk-UA"/>
        </w:rPr>
      </w:r>
      <w:r w:rsidR="008875C6">
        <w:rPr>
          <w:rFonts w:ascii="Times New Roman" w:hAnsi="Times New Roman"/>
          <w:sz w:val="28"/>
          <w:szCs w:val="28"/>
          <w:lang w:eastAsia="uk-UA"/>
        </w:rPr>
        <w:fldChar w:fldCharType="separate"/>
      </w:r>
      <w:r w:rsidR="006A58C3">
        <w:rPr>
          <w:rFonts w:ascii="Times New Roman" w:hAnsi="Times New Roman"/>
          <w:sz w:val="28"/>
          <w:szCs w:val="28"/>
          <w:lang w:eastAsia="uk-UA"/>
        </w:rPr>
        <w:t>186</w:t>
      </w:r>
      <w:r w:rsidR="008875C6">
        <w:rPr>
          <w:rFonts w:ascii="Times New Roman" w:hAnsi="Times New Roman"/>
          <w:sz w:val="28"/>
          <w:szCs w:val="28"/>
          <w:lang w:eastAsia="uk-UA"/>
        </w:rPr>
        <w:fldChar w:fldCharType="end"/>
      </w:r>
      <w:r w:rsidRPr="00ED5D3E">
        <w:rPr>
          <w:rFonts w:ascii="Times New Roman" w:hAnsi="Times New Roman"/>
          <w:sz w:val="28"/>
          <w:szCs w:val="28"/>
          <w:lang w:eastAsia="uk-UA"/>
        </w:rPr>
        <w:t xml:space="preserve">]. </w:t>
      </w:r>
      <w:r>
        <w:rPr>
          <w:rFonts w:ascii="Times New Roman" w:hAnsi="Times New Roman"/>
          <w:sz w:val="28"/>
          <w:szCs w:val="28"/>
          <w:lang w:eastAsia="uk-UA"/>
        </w:rPr>
        <w:t>Водночас</w:t>
      </w:r>
      <w:r w:rsidRPr="00ED5D3E">
        <w:rPr>
          <w:rFonts w:ascii="Times New Roman" w:hAnsi="Times New Roman"/>
          <w:sz w:val="28"/>
          <w:szCs w:val="28"/>
          <w:lang w:eastAsia="uk-UA"/>
        </w:rPr>
        <w:t xml:space="preserve">, наявність коморбідної </w:t>
      </w:r>
      <w:r w:rsidR="00947494">
        <w:rPr>
          <w:rFonts w:ascii="Times New Roman" w:hAnsi="Times New Roman"/>
          <w:sz w:val="28"/>
          <w:szCs w:val="28"/>
          <w:lang w:eastAsia="uk-UA"/>
        </w:rPr>
        <w:t>ТП</w:t>
      </w:r>
      <w:r w:rsidRPr="00ED5D3E">
        <w:rPr>
          <w:rFonts w:ascii="Times New Roman" w:hAnsi="Times New Roman"/>
          <w:sz w:val="28"/>
          <w:szCs w:val="28"/>
          <w:lang w:eastAsia="uk-UA"/>
        </w:rPr>
        <w:t xml:space="preserve">, що потребує призначення </w:t>
      </w:r>
      <w:r w:rsidR="00E572CC">
        <w:rPr>
          <w:rFonts w:ascii="Times New Roman" w:hAnsi="Times New Roman"/>
          <w:sz w:val="28"/>
          <w:szCs w:val="28"/>
          <w:lang w:eastAsia="uk-UA"/>
        </w:rPr>
        <w:t>левотироксину</w:t>
      </w:r>
      <w:r w:rsidRPr="00ED5D3E">
        <w:rPr>
          <w:rFonts w:ascii="Times New Roman" w:hAnsi="Times New Roman"/>
          <w:sz w:val="28"/>
          <w:szCs w:val="28"/>
          <w:lang w:eastAsia="uk-UA"/>
        </w:rPr>
        <w:t>, дозволяє частково відповісти на ц</w:t>
      </w:r>
      <w:r>
        <w:rPr>
          <w:rFonts w:ascii="Times New Roman" w:hAnsi="Times New Roman"/>
          <w:sz w:val="28"/>
          <w:szCs w:val="28"/>
          <w:lang w:eastAsia="uk-UA"/>
        </w:rPr>
        <w:t>е</w:t>
      </w:r>
      <w:r w:rsidRPr="00ED5D3E">
        <w:rPr>
          <w:rFonts w:ascii="Times New Roman" w:hAnsi="Times New Roman"/>
          <w:sz w:val="28"/>
          <w:szCs w:val="28"/>
          <w:lang w:eastAsia="uk-UA"/>
        </w:rPr>
        <w:t xml:space="preserve"> питання.</w:t>
      </w:r>
    </w:p>
    <w:p w:rsidR="00756F9D" w:rsidRPr="00A97BFC" w:rsidRDefault="00756F9D" w:rsidP="00947494">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r>
      <w:r w:rsidRPr="001C4993">
        <w:rPr>
          <w:rFonts w:ascii="Times New Roman" w:hAnsi="Times New Roman"/>
          <w:sz w:val="28"/>
          <w:szCs w:val="28"/>
        </w:rPr>
        <w:t xml:space="preserve">Таким чином, </w:t>
      </w:r>
      <w:r w:rsidR="00947494">
        <w:rPr>
          <w:rFonts w:ascii="Times New Roman" w:hAnsi="Times New Roman"/>
          <w:sz w:val="28"/>
          <w:szCs w:val="28"/>
        </w:rPr>
        <w:t>СН</w:t>
      </w:r>
      <w:r w:rsidRPr="001C4993">
        <w:rPr>
          <w:rFonts w:ascii="Times New Roman" w:hAnsi="Times New Roman"/>
          <w:sz w:val="28"/>
          <w:szCs w:val="28"/>
        </w:rPr>
        <w:t xml:space="preserve"> можна характеризувати як кінцевий етап розвитку багатьох </w:t>
      </w:r>
      <w:r w:rsidR="004E2D7A">
        <w:rPr>
          <w:rFonts w:ascii="Times New Roman" w:hAnsi="Times New Roman"/>
          <w:sz w:val="28"/>
          <w:szCs w:val="28"/>
        </w:rPr>
        <w:t>серцево-судинних захворювань</w:t>
      </w:r>
      <w:r w:rsidRPr="001C4993">
        <w:rPr>
          <w:rFonts w:ascii="Times New Roman" w:hAnsi="Times New Roman"/>
          <w:sz w:val="28"/>
          <w:szCs w:val="28"/>
        </w:rPr>
        <w:t xml:space="preserve">, передусім </w:t>
      </w:r>
      <w:r w:rsidR="00947494">
        <w:rPr>
          <w:rFonts w:ascii="Times New Roman" w:hAnsi="Times New Roman"/>
          <w:sz w:val="28"/>
          <w:szCs w:val="28"/>
        </w:rPr>
        <w:t>ІХС</w:t>
      </w:r>
      <w:r w:rsidRPr="001C4993">
        <w:rPr>
          <w:rFonts w:ascii="Times New Roman" w:hAnsi="Times New Roman"/>
          <w:sz w:val="28"/>
          <w:szCs w:val="28"/>
        </w:rPr>
        <w:t xml:space="preserve">. Розуміння нових патофізіологічних механізмів формування </w:t>
      </w:r>
      <w:r w:rsidR="004E2D7A">
        <w:rPr>
          <w:rFonts w:ascii="Times New Roman" w:hAnsi="Times New Roman"/>
          <w:sz w:val="28"/>
          <w:szCs w:val="28"/>
        </w:rPr>
        <w:t>серцевої недостатності</w:t>
      </w:r>
      <w:r w:rsidRPr="001C4993">
        <w:rPr>
          <w:rFonts w:ascii="Times New Roman" w:hAnsi="Times New Roman"/>
          <w:sz w:val="28"/>
          <w:szCs w:val="28"/>
        </w:rPr>
        <w:t xml:space="preserve"> сприятиме розробці ефективніших терапевтичних стратегій. Дані експериментальних та клінічних досліджень підтверджують </w:t>
      </w:r>
      <w:r w:rsidR="00D75EE5" w:rsidRPr="001C4993">
        <w:rPr>
          <w:rFonts w:ascii="Times New Roman" w:hAnsi="Times New Roman"/>
          <w:sz w:val="28"/>
          <w:szCs w:val="28"/>
        </w:rPr>
        <w:t xml:space="preserve">значущу </w:t>
      </w:r>
      <w:r w:rsidRPr="001C4993">
        <w:rPr>
          <w:rFonts w:ascii="Times New Roman" w:hAnsi="Times New Roman"/>
          <w:sz w:val="28"/>
          <w:szCs w:val="28"/>
        </w:rPr>
        <w:t xml:space="preserve">роль </w:t>
      </w:r>
      <w:r w:rsidR="004E2D7A">
        <w:rPr>
          <w:rFonts w:ascii="Times New Roman" w:hAnsi="Times New Roman"/>
          <w:sz w:val="28"/>
          <w:szCs w:val="28"/>
        </w:rPr>
        <w:t>гормонів щитоподібної залози</w:t>
      </w:r>
      <w:r w:rsidRPr="001C4993">
        <w:rPr>
          <w:rFonts w:ascii="Times New Roman" w:hAnsi="Times New Roman"/>
          <w:sz w:val="28"/>
          <w:szCs w:val="28"/>
        </w:rPr>
        <w:t xml:space="preserve"> у забезпеченні серцево-судинного гомеостазу як за фізіологічних, так і патологічних умов. </w:t>
      </w:r>
      <w:r w:rsidR="00D75EE5" w:rsidRPr="001C4993">
        <w:rPr>
          <w:rFonts w:ascii="Times New Roman" w:hAnsi="Times New Roman"/>
          <w:sz w:val="28"/>
          <w:szCs w:val="28"/>
        </w:rPr>
        <w:t xml:space="preserve">Коморбідна </w:t>
      </w:r>
      <w:r w:rsidR="004E2D7A">
        <w:rPr>
          <w:rFonts w:ascii="Times New Roman" w:hAnsi="Times New Roman"/>
          <w:sz w:val="28"/>
          <w:szCs w:val="28"/>
        </w:rPr>
        <w:t>тиреоїдна патологія</w:t>
      </w:r>
      <w:r w:rsidR="00D75EE5" w:rsidRPr="001C4993">
        <w:rPr>
          <w:rFonts w:ascii="Times New Roman" w:hAnsi="Times New Roman"/>
          <w:sz w:val="28"/>
          <w:szCs w:val="28"/>
        </w:rPr>
        <w:t xml:space="preserve"> є досить поширена серед пацієнтів із </w:t>
      </w:r>
      <w:r w:rsidR="003E4B72">
        <w:rPr>
          <w:rFonts w:ascii="Times New Roman" w:hAnsi="Times New Roman"/>
          <w:sz w:val="28"/>
          <w:szCs w:val="28"/>
        </w:rPr>
        <w:t>серцевою недостатністю</w:t>
      </w:r>
      <w:r w:rsidR="00D75EE5" w:rsidRPr="001C4993">
        <w:rPr>
          <w:rFonts w:ascii="Times New Roman" w:hAnsi="Times New Roman"/>
          <w:sz w:val="28"/>
          <w:szCs w:val="28"/>
        </w:rPr>
        <w:t>.</w:t>
      </w:r>
      <w:r w:rsidRPr="001C4993">
        <w:rPr>
          <w:rFonts w:ascii="Times New Roman" w:hAnsi="Times New Roman"/>
          <w:sz w:val="28"/>
          <w:szCs w:val="28"/>
        </w:rPr>
        <w:t xml:space="preserve"> Великий відсоток таких хворих мають </w:t>
      </w:r>
      <w:r w:rsidR="003E4B72">
        <w:rPr>
          <w:rFonts w:ascii="Times New Roman" w:hAnsi="Times New Roman"/>
          <w:sz w:val="28"/>
          <w:szCs w:val="28"/>
        </w:rPr>
        <w:t xml:space="preserve">субклінічну дисфункцію залози </w:t>
      </w:r>
      <w:r w:rsidR="00D75EE5" w:rsidRPr="001C4993">
        <w:rPr>
          <w:rFonts w:ascii="Times New Roman" w:hAnsi="Times New Roman"/>
          <w:sz w:val="28"/>
          <w:szCs w:val="28"/>
        </w:rPr>
        <w:t xml:space="preserve">чи </w:t>
      </w:r>
      <w:r w:rsidR="003E4B72">
        <w:rPr>
          <w:rFonts w:ascii="Times New Roman" w:hAnsi="Times New Roman"/>
          <w:sz w:val="28"/>
          <w:szCs w:val="28"/>
        </w:rPr>
        <w:t>синдром низького трийодтироніну</w:t>
      </w:r>
      <w:r w:rsidR="00D75EE5" w:rsidRPr="001C4993">
        <w:rPr>
          <w:rFonts w:ascii="Times New Roman" w:hAnsi="Times New Roman"/>
          <w:sz w:val="28"/>
          <w:szCs w:val="28"/>
          <w:vertAlign w:val="subscript"/>
        </w:rPr>
        <w:t xml:space="preserve">. </w:t>
      </w:r>
      <w:r w:rsidRPr="001C4993">
        <w:rPr>
          <w:rFonts w:ascii="Times New Roman" w:hAnsi="Times New Roman"/>
          <w:sz w:val="28"/>
          <w:szCs w:val="28"/>
        </w:rPr>
        <w:t xml:space="preserve">За останні десятиліття накопичено багато даних про те, що даний синдром є сильним та незалежним предиктором смертності хворих із </w:t>
      </w:r>
      <w:r w:rsidR="003E4B72">
        <w:rPr>
          <w:rFonts w:ascii="Times New Roman" w:hAnsi="Times New Roman"/>
          <w:sz w:val="28"/>
          <w:szCs w:val="28"/>
        </w:rPr>
        <w:t>серцевою недостатністю</w:t>
      </w:r>
      <w:r w:rsidRPr="001C4993">
        <w:rPr>
          <w:rFonts w:ascii="Times New Roman" w:hAnsi="Times New Roman"/>
          <w:sz w:val="28"/>
          <w:szCs w:val="28"/>
        </w:rPr>
        <w:t xml:space="preserve">. Усе вищезазначене обґрунтовує актуальність проведення подальших досліджень з метою поглибленого вивчення патогенетичних основ </w:t>
      </w:r>
      <w:r w:rsidR="003E4B72">
        <w:rPr>
          <w:rFonts w:ascii="Times New Roman" w:hAnsi="Times New Roman"/>
          <w:sz w:val="28"/>
          <w:szCs w:val="28"/>
        </w:rPr>
        <w:t>серцевої недостатності</w:t>
      </w:r>
      <w:r w:rsidRPr="001C4993">
        <w:rPr>
          <w:rFonts w:ascii="Times New Roman" w:hAnsi="Times New Roman"/>
          <w:sz w:val="28"/>
          <w:szCs w:val="28"/>
        </w:rPr>
        <w:t xml:space="preserve">, що сформувалась на фоні </w:t>
      </w:r>
      <w:r w:rsidR="003E4B72">
        <w:rPr>
          <w:rFonts w:ascii="Times New Roman" w:hAnsi="Times New Roman"/>
          <w:sz w:val="28"/>
          <w:szCs w:val="28"/>
        </w:rPr>
        <w:t>ішемічної хвороби серця</w:t>
      </w:r>
      <w:r w:rsidRPr="001C4993">
        <w:rPr>
          <w:rFonts w:ascii="Times New Roman" w:hAnsi="Times New Roman"/>
          <w:sz w:val="28"/>
          <w:szCs w:val="28"/>
        </w:rPr>
        <w:t xml:space="preserve"> та супутньої </w:t>
      </w:r>
      <w:r w:rsidR="003E4B72">
        <w:rPr>
          <w:rFonts w:ascii="Times New Roman" w:hAnsi="Times New Roman"/>
          <w:sz w:val="28"/>
          <w:szCs w:val="28"/>
        </w:rPr>
        <w:t>тиреоїдної патології</w:t>
      </w:r>
      <w:r w:rsidR="001053F8" w:rsidRPr="001C4993">
        <w:rPr>
          <w:rFonts w:ascii="Times New Roman" w:hAnsi="Times New Roman"/>
          <w:sz w:val="28"/>
          <w:szCs w:val="28"/>
        </w:rPr>
        <w:t>, а також впливу β-</w:t>
      </w:r>
      <w:r w:rsidR="003E4B72">
        <w:rPr>
          <w:rFonts w:ascii="Times New Roman" w:hAnsi="Times New Roman"/>
          <w:sz w:val="28"/>
          <w:szCs w:val="28"/>
        </w:rPr>
        <w:t>адреноблокаторів</w:t>
      </w:r>
      <w:r w:rsidR="001053F8" w:rsidRPr="001C4993">
        <w:rPr>
          <w:rFonts w:ascii="Times New Roman" w:hAnsi="Times New Roman"/>
          <w:sz w:val="28"/>
          <w:szCs w:val="28"/>
        </w:rPr>
        <w:t xml:space="preserve"> на відділений прогноз у хворих даної категорії.</w:t>
      </w:r>
    </w:p>
    <w:p w:rsidR="00643D94" w:rsidRPr="00ED5D3E" w:rsidRDefault="00643D94" w:rsidP="00F324F8">
      <w:pPr>
        <w:widowControl w:val="0"/>
        <w:spacing w:after="0" w:line="360" w:lineRule="auto"/>
        <w:jc w:val="center"/>
        <w:rPr>
          <w:rFonts w:ascii="Times New Roman" w:hAnsi="Times New Roman"/>
          <w:sz w:val="28"/>
          <w:szCs w:val="28"/>
          <w:lang w:eastAsia="ru-RU"/>
        </w:rPr>
      </w:pPr>
      <w:r>
        <w:rPr>
          <w:rFonts w:ascii="Times New Roman" w:hAnsi="Times New Roman"/>
          <w:sz w:val="28"/>
          <w:szCs w:val="28"/>
          <w:lang w:eastAsia="ru-RU"/>
        </w:rPr>
        <w:br w:type="page"/>
      </w:r>
      <w:r w:rsidRPr="00ED5D3E">
        <w:rPr>
          <w:rFonts w:ascii="Times New Roman" w:hAnsi="Times New Roman"/>
          <w:sz w:val="28"/>
          <w:szCs w:val="28"/>
          <w:lang w:eastAsia="ru-RU"/>
        </w:rPr>
        <w:t>РОЗДІЛ 2</w:t>
      </w:r>
    </w:p>
    <w:p w:rsidR="00643D94" w:rsidRPr="00ED5D3E" w:rsidRDefault="00643D94" w:rsidP="00F324F8">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МАТЕРІАЛИ ТА МЕТОДИ ДОСЛІДЖЕННЯ</w:t>
      </w:r>
    </w:p>
    <w:p w:rsidR="00643D94" w:rsidRPr="00ED5D3E" w:rsidRDefault="00643D94" w:rsidP="00F324F8">
      <w:pPr>
        <w:widowControl w:val="0"/>
        <w:spacing w:after="0" w:line="360" w:lineRule="auto"/>
        <w:jc w:val="center"/>
        <w:rPr>
          <w:rFonts w:ascii="Times New Roman" w:hAnsi="Times New Roman"/>
          <w:sz w:val="28"/>
          <w:szCs w:val="28"/>
          <w:lang w:eastAsia="ru-RU"/>
        </w:rPr>
      </w:pPr>
    </w:p>
    <w:p w:rsidR="00643D94" w:rsidRPr="00ED5D3E" w:rsidRDefault="00643D94" w:rsidP="00F324F8">
      <w:pPr>
        <w:widowControl w:val="0"/>
        <w:spacing w:after="0" w:line="360" w:lineRule="auto"/>
        <w:jc w:val="both"/>
        <w:rPr>
          <w:rFonts w:ascii="Times New Roman" w:hAnsi="Times New Roman"/>
          <w:sz w:val="28"/>
          <w:szCs w:val="28"/>
          <w:lang w:eastAsia="ru-RU"/>
        </w:rPr>
      </w:pPr>
      <w:r w:rsidRPr="00ED5D3E">
        <w:rPr>
          <w:rFonts w:ascii="Times New Roman" w:hAnsi="Times New Roman"/>
          <w:b/>
          <w:sz w:val="28"/>
          <w:szCs w:val="28"/>
          <w:lang w:eastAsia="ru-RU"/>
        </w:rPr>
        <w:tab/>
      </w:r>
      <w:r w:rsidRPr="00ED5D3E">
        <w:rPr>
          <w:rFonts w:ascii="Times New Roman" w:hAnsi="Times New Roman"/>
          <w:sz w:val="28"/>
          <w:szCs w:val="28"/>
          <w:lang w:eastAsia="ru-RU"/>
        </w:rPr>
        <w:t>2.1</w:t>
      </w:r>
      <w:r w:rsidRPr="00ED5D3E">
        <w:rPr>
          <w:rFonts w:ascii="Times New Roman" w:hAnsi="Times New Roman"/>
          <w:sz w:val="28"/>
          <w:szCs w:val="28"/>
          <w:lang w:eastAsia="ru-RU"/>
        </w:rPr>
        <w:tab/>
        <w:t>Клінічна характеристика хворих</w:t>
      </w:r>
    </w:p>
    <w:p w:rsidR="00643D94" w:rsidRPr="00ED5D3E" w:rsidRDefault="00643D94" w:rsidP="00F324F8">
      <w:pPr>
        <w:widowControl w:val="0"/>
        <w:spacing w:after="0" w:line="360" w:lineRule="auto"/>
        <w:jc w:val="both"/>
        <w:rPr>
          <w:rFonts w:ascii="Times New Roman" w:hAnsi="Times New Roman"/>
          <w:sz w:val="28"/>
          <w:szCs w:val="28"/>
          <w:lang w:eastAsia="ru-RU"/>
        </w:rPr>
      </w:pPr>
    </w:p>
    <w:p w:rsidR="00643D94" w:rsidRPr="00ED5D3E" w:rsidRDefault="00643D94" w:rsidP="003142CA">
      <w:pPr>
        <w:widowControl w:val="0"/>
        <w:spacing w:after="0" w:line="360" w:lineRule="auto"/>
        <w:ind w:firstLine="709"/>
        <w:jc w:val="both"/>
        <w:rPr>
          <w:rFonts w:ascii="Times New Roman" w:hAnsi="Times New Roman"/>
          <w:sz w:val="28"/>
          <w:szCs w:val="28"/>
          <w:lang w:eastAsia="ru-RU"/>
        </w:rPr>
      </w:pPr>
      <w:r w:rsidRPr="00ED5D3E">
        <w:rPr>
          <w:rFonts w:ascii="Times New Roman" w:hAnsi="Times New Roman"/>
          <w:sz w:val="28"/>
          <w:szCs w:val="28"/>
          <w:lang w:eastAsia="ru-RU"/>
        </w:rPr>
        <w:t>Відповідно до мети та завдань дослідження проведено комплексне обстеження 381 хвор</w:t>
      </w:r>
      <w:r w:rsidR="002A23A1">
        <w:rPr>
          <w:rFonts w:ascii="Times New Roman" w:hAnsi="Times New Roman"/>
          <w:sz w:val="28"/>
          <w:szCs w:val="28"/>
          <w:lang w:eastAsia="ru-RU"/>
        </w:rPr>
        <w:t>ого</w:t>
      </w:r>
      <w:r w:rsidRPr="00ED5D3E">
        <w:rPr>
          <w:rFonts w:ascii="Times New Roman" w:hAnsi="Times New Roman"/>
          <w:sz w:val="28"/>
          <w:szCs w:val="28"/>
          <w:lang w:eastAsia="ru-RU"/>
        </w:rPr>
        <w:t xml:space="preserve"> </w:t>
      </w:r>
      <w:r>
        <w:rPr>
          <w:rFonts w:ascii="Times New Roman" w:hAnsi="Times New Roman"/>
          <w:sz w:val="28"/>
          <w:szCs w:val="28"/>
          <w:lang w:eastAsia="ru-RU"/>
        </w:rPr>
        <w:t>і</w:t>
      </w:r>
      <w:r w:rsidRPr="00ED5D3E">
        <w:rPr>
          <w:rFonts w:ascii="Times New Roman" w:hAnsi="Times New Roman"/>
          <w:sz w:val="28"/>
          <w:szCs w:val="28"/>
          <w:lang w:eastAsia="ru-RU"/>
        </w:rPr>
        <w:t xml:space="preserve">з СН, що виникла на фоні ІХС післяінфарктного кардіосклерозу. </w:t>
      </w:r>
      <w:r>
        <w:rPr>
          <w:rFonts w:ascii="Times New Roman" w:hAnsi="Times New Roman"/>
          <w:sz w:val="28"/>
          <w:szCs w:val="28"/>
          <w:lang w:eastAsia="ru-RU"/>
        </w:rPr>
        <w:t xml:space="preserve">До дослідження </w:t>
      </w:r>
      <w:r w:rsidRPr="00ED5D3E">
        <w:rPr>
          <w:rFonts w:ascii="Times New Roman" w:hAnsi="Times New Roman"/>
          <w:sz w:val="28"/>
          <w:szCs w:val="28"/>
          <w:lang w:eastAsia="ru-RU"/>
        </w:rPr>
        <w:t xml:space="preserve">були включені </w:t>
      </w:r>
      <w:r>
        <w:rPr>
          <w:rFonts w:ascii="Times New Roman" w:hAnsi="Times New Roman"/>
          <w:sz w:val="28"/>
          <w:szCs w:val="28"/>
          <w:lang w:eastAsia="ru-RU"/>
        </w:rPr>
        <w:t xml:space="preserve">пацієнти </w:t>
      </w:r>
      <w:r w:rsidRPr="00ED5D3E">
        <w:rPr>
          <w:rFonts w:ascii="Times New Roman" w:hAnsi="Times New Roman"/>
          <w:sz w:val="28"/>
          <w:szCs w:val="28"/>
          <w:lang w:eastAsia="ru-RU"/>
        </w:rPr>
        <w:t>кардіологічного відділення – клінічної</w:t>
      </w:r>
      <w:r>
        <w:rPr>
          <w:rFonts w:ascii="Times New Roman" w:hAnsi="Times New Roman"/>
          <w:sz w:val="28"/>
          <w:szCs w:val="28"/>
          <w:lang w:eastAsia="ru-RU"/>
        </w:rPr>
        <w:t xml:space="preserve"> баз</w:t>
      </w:r>
      <w:r w:rsidRPr="00ED5D3E">
        <w:rPr>
          <w:rFonts w:ascii="Times New Roman" w:hAnsi="Times New Roman"/>
          <w:sz w:val="28"/>
          <w:szCs w:val="28"/>
          <w:lang w:eastAsia="ru-RU"/>
        </w:rPr>
        <w:t>и відділу клінічної фармакології та фармакогенетики неінфекційних захворювань ДУ «Національний інститут терапії ім. Л.Т. Малої НАМН України».</w:t>
      </w:r>
      <w:r>
        <w:rPr>
          <w:rFonts w:ascii="Times New Roman" w:hAnsi="Times New Roman"/>
          <w:sz w:val="28"/>
          <w:szCs w:val="28"/>
          <w:lang w:eastAsia="ru-RU"/>
        </w:rPr>
        <w:t xml:space="preserve"> Обстеження проведені у період госпіталізації для лікування у зв’язку з декомпенсацією СН. </w:t>
      </w:r>
    </w:p>
    <w:p w:rsidR="00643D94" w:rsidRPr="00ED5D3E" w:rsidRDefault="00643D94" w:rsidP="003142CA">
      <w:pPr>
        <w:widowControl w:val="0"/>
        <w:spacing w:after="0" w:line="360" w:lineRule="auto"/>
        <w:ind w:firstLine="709"/>
        <w:jc w:val="both"/>
        <w:rPr>
          <w:rFonts w:ascii="Times New Roman" w:hAnsi="Times New Roman"/>
          <w:sz w:val="28"/>
          <w:szCs w:val="28"/>
        </w:rPr>
      </w:pPr>
      <w:r w:rsidRPr="00ED5D3E">
        <w:rPr>
          <w:rFonts w:ascii="Times New Roman" w:hAnsi="Times New Roman"/>
          <w:spacing w:val="-4"/>
          <w:sz w:val="28"/>
          <w:szCs w:val="28"/>
        </w:rPr>
        <w:t xml:space="preserve">Перед проведенням процедур дослідження </w:t>
      </w:r>
      <w:r>
        <w:rPr>
          <w:rFonts w:ascii="Times New Roman" w:hAnsi="Times New Roman"/>
          <w:spacing w:val="-4"/>
          <w:sz w:val="28"/>
          <w:szCs w:val="28"/>
        </w:rPr>
        <w:t>у</w:t>
      </w:r>
      <w:r w:rsidRPr="00ED5D3E">
        <w:rPr>
          <w:rFonts w:ascii="Times New Roman" w:hAnsi="Times New Roman"/>
          <w:spacing w:val="-4"/>
          <w:sz w:val="28"/>
          <w:szCs w:val="28"/>
        </w:rPr>
        <w:t>сім пацієнтам була надана інформація щодо мети</w:t>
      </w:r>
      <w:r>
        <w:rPr>
          <w:rFonts w:ascii="Times New Roman" w:hAnsi="Times New Roman"/>
          <w:spacing w:val="-4"/>
          <w:sz w:val="28"/>
          <w:szCs w:val="28"/>
        </w:rPr>
        <w:t xml:space="preserve"> та </w:t>
      </w:r>
      <w:r w:rsidRPr="00ED5D3E">
        <w:rPr>
          <w:rFonts w:ascii="Times New Roman" w:hAnsi="Times New Roman"/>
          <w:spacing w:val="-4"/>
          <w:sz w:val="28"/>
          <w:szCs w:val="28"/>
        </w:rPr>
        <w:t>методів обстеження, переваг</w:t>
      </w:r>
      <w:r>
        <w:rPr>
          <w:rFonts w:ascii="Times New Roman" w:hAnsi="Times New Roman"/>
          <w:spacing w:val="-4"/>
          <w:sz w:val="28"/>
          <w:szCs w:val="28"/>
        </w:rPr>
        <w:t xml:space="preserve">, </w:t>
      </w:r>
      <w:r w:rsidRPr="00ED5D3E">
        <w:rPr>
          <w:rFonts w:ascii="Times New Roman" w:hAnsi="Times New Roman"/>
          <w:spacing w:val="-4"/>
          <w:sz w:val="28"/>
          <w:szCs w:val="28"/>
        </w:rPr>
        <w:t>ризиків</w:t>
      </w:r>
      <w:r w:rsidRPr="00CA3BEE">
        <w:rPr>
          <w:rFonts w:ascii="Times New Roman" w:hAnsi="Times New Roman"/>
          <w:spacing w:val="-4"/>
          <w:sz w:val="28"/>
          <w:szCs w:val="28"/>
        </w:rPr>
        <w:t xml:space="preserve"> </w:t>
      </w:r>
      <w:r w:rsidRPr="00ED5D3E">
        <w:rPr>
          <w:rFonts w:ascii="Times New Roman" w:hAnsi="Times New Roman"/>
          <w:spacing w:val="-4"/>
          <w:sz w:val="28"/>
          <w:szCs w:val="28"/>
        </w:rPr>
        <w:t xml:space="preserve">і можливих </w:t>
      </w:r>
      <w:r>
        <w:rPr>
          <w:rFonts w:ascii="Times New Roman" w:hAnsi="Times New Roman"/>
          <w:spacing w:val="-4"/>
          <w:sz w:val="28"/>
          <w:szCs w:val="28"/>
        </w:rPr>
        <w:t>побічних ефектів</w:t>
      </w:r>
      <w:r w:rsidRPr="00ED5D3E">
        <w:rPr>
          <w:rFonts w:ascii="Times New Roman" w:hAnsi="Times New Roman"/>
          <w:spacing w:val="-4"/>
          <w:sz w:val="28"/>
          <w:szCs w:val="28"/>
        </w:rPr>
        <w:t xml:space="preserve">. </w:t>
      </w:r>
      <w:r>
        <w:rPr>
          <w:rFonts w:ascii="Times New Roman" w:hAnsi="Times New Roman"/>
          <w:spacing w:val="-4"/>
          <w:sz w:val="28"/>
          <w:szCs w:val="28"/>
        </w:rPr>
        <w:t xml:space="preserve">Також </w:t>
      </w:r>
      <w:r w:rsidRPr="00ED5D3E">
        <w:rPr>
          <w:rFonts w:ascii="Times New Roman" w:hAnsi="Times New Roman"/>
          <w:spacing w:val="-4"/>
          <w:sz w:val="28"/>
          <w:szCs w:val="28"/>
        </w:rPr>
        <w:t>було повідомлено, що вони можуть узяти участь у цьому дослідженні, якщо самі цього забажають</w:t>
      </w:r>
      <w:r>
        <w:rPr>
          <w:rFonts w:ascii="Times New Roman" w:hAnsi="Times New Roman"/>
          <w:spacing w:val="-4"/>
          <w:sz w:val="28"/>
          <w:szCs w:val="28"/>
        </w:rPr>
        <w:t xml:space="preserve">. Було акцентовано увагу на можливість відмовитися взагалі </w:t>
      </w:r>
      <w:r w:rsidRPr="00ED5D3E">
        <w:rPr>
          <w:rFonts w:ascii="Times New Roman" w:hAnsi="Times New Roman"/>
          <w:spacing w:val="-4"/>
          <w:sz w:val="28"/>
          <w:szCs w:val="28"/>
        </w:rPr>
        <w:t xml:space="preserve">або припинити участь у дослідженні </w:t>
      </w:r>
      <w:r>
        <w:rPr>
          <w:rFonts w:ascii="Times New Roman" w:hAnsi="Times New Roman"/>
          <w:spacing w:val="-4"/>
          <w:sz w:val="28"/>
          <w:szCs w:val="28"/>
        </w:rPr>
        <w:t>у будь-який час без</w:t>
      </w:r>
      <w:r w:rsidRPr="00ED5D3E">
        <w:rPr>
          <w:rFonts w:ascii="Times New Roman" w:hAnsi="Times New Roman"/>
          <w:spacing w:val="-4"/>
          <w:sz w:val="28"/>
          <w:szCs w:val="28"/>
        </w:rPr>
        <w:t xml:space="preserve"> втрат переваг. Хворі мали достатньо часу для </w:t>
      </w:r>
      <w:r>
        <w:rPr>
          <w:rFonts w:ascii="Times New Roman" w:hAnsi="Times New Roman"/>
          <w:spacing w:val="-4"/>
          <w:sz w:val="28"/>
          <w:szCs w:val="28"/>
        </w:rPr>
        <w:t xml:space="preserve">ознайомлення з </w:t>
      </w:r>
      <w:r w:rsidRPr="00ED5D3E">
        <w:rPr>
          <w:rFonts w:ascii="Times New Roman" w:hAnsi="Times New Roman"/>
          <w:spacing w:val="-4"/>
          <w:sz w:val="28"/>
          <w:szCs w:val="28"/>
        </w:rPr>
        <w:t>інформаці</w:t>
      </w:r>
      <w:r>
        <w:rPr>
          <w:rFonts w:ascii="Times New Roman" w:hAnsi="Times New Roman"/>
          <w:spacing w:val="-4"/>
          <w:sz w:val="28"/>
          <w:szCs w:val="28"/>
        </w:rPr>
        <w:t>єю</w:t>
      </w:r>
      <w:r w:rsidRPr="00ED5D3E">
        <w:rPr>
          <w:rFonts w:ascii="Times New Roman" w:hAnsi="Times New Roman"/>
          <w:spacing w:val="-4"/>
          <w:sz w:val="28"/>
          <w:szCs w:val="28"/>
        </w:rPr>
        <w:t xml:space="preserve">. Після цього вони приймали рішення. У разі позитивного </w:t>
      </w:r>
      <w:r>
        <w:rPr>
          <w:rFonts w:ascii="Times New Roman" w:hAnsi="Times New Roman"/>
          <w:spacing w:val="-4"/>
          <w:sz w:val="28"/>
          <w:szCs w:val="28"/>
        </w:rPr>
        <w:t xml:space="preserve">волевиявлення </w:t>
      </w:r>
      <w:r w:rsidRPr="00ED5D3E">
        <w:rPr>
          <w:rFonts w:ascii="Times New Roman" w:hAnsi="Times New Roman"/>
          <w:spacing w:val="-4"/>
          <w:sz w:val="28"/>
          <w:szCs w:val="28"/>
        </w:rPr>
        <w:t>– вони підписували інформовану згоду та були включенні до дослідження</w:t>
      </w:r>
      <w:r w:rsidRPr="00ED5D3E">
        <w:rPr>
          <w:rFonts w:ascii="Times New Roman" w:hAnsi="Times New Roman"/>
          <w:sz w:val="28"/>
          <w:szCs w:val="28"/>
        </w:rPr>
        <w:t xml:space="preserve">. </w:t>
      </w:r>
    </w:p>
    <w:p w:rsidR="00643D94" w:rsidRPr="00ED5D3E" w:rsidRDefault="00643D94" w:rsidP="003142CA">
      <w:pPr>
        <w:widowControl w:val="0"/>
        <w:spacing w:after="0" w:line="360" w:lineRule="auto"/>
        <w:ind w:firstLine="709"/>
        <w:jc w:val="both"/>
        <w:rPr>
          <w:rFonts w:ascii="Times New Roman" w:hAnsi="Times New Roman"/>
          <w:sz w:val="28"/>
          <w:szCs w:val="28"/>
        </w:rPr>
      </w:pPr>
      <w:r>
        <w:rPr>
          <w:rFonts w:ascii="Times New Roman" w:hAnsi="Times New Roman"/>
          <w:sz w:val="28"/>
          <w:szCs w:val="28"/>
        </w:rPr>
        <w:t xml:space="preserve">Дане </w:t>
      </w:r>
      <w:r w:rsidRPr="00ED5D3E">
        <w:rPr>
          <w:rFonts w:ascii="Times New Roman" w:hAnsi="Times New Roman"/>
          <w:sz w:val="28"/>
          <w:szCs w:val="28"/>
        </w:rPr>
        <w:t>дослідження проведено відповідно до вимог Гельсінської декларації прав людини (1964), Конференції з гармонізації належної клінічної практики (ICH GCP</w:t>
      </w:r>
      <w:r>
        <w:rPr>
          <w:rFonts w:ascii="Times New Roman" w:hAnsi="Times New Roman"/>
          <w:sz w:val="28"/>
          <w:szCs w:val="28"/>
        </w:rPr>
        <w:t xml:space="preserve"> </w:t>
      </w:r>
      <w:r w:rsidRPr="00A14883">
        <w:rPr>
          <w:rFonts w:ascii="Times New Roman" w:hAnsi="Times New Roman"/>
          <w:sz w:val="28"/>
          <w:szCs w:val="28"/>
        </w:rPr>
        <w:t>E6(R2)</w:t>
      </w:r>
      <w:r>
        <w:rPr>
          <w:rFonts w:ascii="Times New Roman" w:hAnsi="Times New Roman"/>
          <w:sz w:val="28"/>
          <w:szCs w:val="28"/>
        </w:rPr>
        <w:t>, 2016</w:t>
      </w:r>
      <w:r w:rsidRPr="00ED5D3E">
        <w:rPr>
          <w:rFonts w:ascii="Times New Roman" w:hAnsi="Times New Roman"/>
          <w:sz w:val="28"/>
          <w:szCs w:val="28"/>
        </w:rPr>
        <w:t>)</w:t>
      </w:r>
      <w:r>
        <w:rPr>
          <w:rFonts w:ascii="Times New Roman" w:hAnsi="Times New Roman"/>
          <w:sz w:val="28"/>
          <w:szCs w:val="28"/>
        </w:rPr>
        <w:t xml:space="preserve"> </w:t>
      </w:r>
      <w:r w:rsidRPr="00935F1B">
        <w:rPr>
          <w:rFonts w:ascii="Times New Roman" w:hAnsi="Times New Roman"/>
          <w:sz w:val="28"/>
          <w:szCs w:val="28"/>
        </w:rPr>
        <w:t>[</w:t>
      </w:r>
      <w:r w:rsidR="008875C6">
        <w:rPr>
          <w:rFonts w:ascii="Times New Roman" w:hAnsi="Times New Roman"/>
          <w:sz w:val="28"/>
          <w:szCs w:val="28"/>
        </w:rPr>
        <w:fldChar w:fldCharType="begin"/>
      </w:r>
      <w:r>
        <w:rPr>
          <w:rFonts w:ascii="Times New Roman" w:hAnsi="Times New Roman"/>
          <w:sz w:val="28"/>
          <w:szCs w:val="28"/>
        </w:rPr>
        <w:instrText xml:space="preserve"> REF _Ref53386231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288</w:t>
      </w:r>
      <w:r w:rsidR="008875C6">
        <w:rPr>
          <w:rFonts w:ascii="Times New Roman" w:hAnsi="Times New Roman"/>
          <w:sz w:val="28"/>
          <w:szCs w:val="28"/>
        </w:rPr>
        <w:fldChar w:fldCharType="end"/>
      </w:r>
      <w:r w:rsidRPr="00935F1B">
        <w:rPr>
          <w:rFonts w:ascii="Times New Roman" w:hAnsi="Times New Roman"/>
          <w:sz w:val="28"/>
          <w:szCs w:val="28"/>
        </w:rPr>
        <w:t>]</w:t>
      </w:r>
      <w:r w:rsidRPr="00ED5D3E">
        <w:rPr>
          <w:rFonts w:ascii="Times New Roman" w:hAnsi="Times New Roman"/>
          <w:sz w:val="28"/>
          <w:szCs w:val="28"/>
        </w:rPr>
        <w:t xml:space="preserve">, Конвенції Ради Європи щодо захисту прав і гідності людини у зв'язку з використанням досягнень біології та медицини </w:t>
      </w:r>
      <w:r w:rsidRPr="00ED5D3E">
        <w:rPr>
          <w:rFonts w:ascii="Times New Roman" w:hAnsi="Times New Roman"/>
          <w:bCs/>
          <w:sz w:val="28"/>
          <w:szCs w:val="28"/>
        </w:rPr>
        <w:t>(Конвенція про права людини та біомедицину) (ETS-164)</w:t>
      </w:r>
      <w:r w:rsidRPr="00ED5D3E">
        <w:rPr>
          <w:rFonts w:ascii="Times New Roman" w:hAnsi="Times New Roman"/>
          <w:sz w:val="28"/>
          <w:szCs w:val="28"/>
        </w:rPr>
        <w:t>, включаючи додатковий протокол до Конвенції про біомедичні дослідження від 25.01.2005 р.</w:t>
      </w:r>
      <w:r>
        <w:rPr>
          <w:rFonts w:ascii="Times New Roman" w:hAnsi="Times New Roman"/>
          <w:sz w:val="28"/>
          <w:szCs w:val="28"/>
        </w:rPr>
        <w:t>,</w:t>
      </w:r>
      <w:r w:rsidRPr="00ED5D3E">
        <w:rPr>
          <w:rFonts w:ascii="Times New Roman" w:hAnsi="Times New Roman"/>
          <w:sz w:val="28"/>
          <w:szCs w:val="28"/>
        </w:rPr>
        <w:t xml:space="preserve"> та законодавства України.</w:t>
      </w:r>
    </w:p>
    <w:p w:rsidR="00643D94" w:rsidRPr="00ED5D3E" w:rsidRDefault="00643D94" w:rsidP="003142CA">
      <w:pPr>
        <w:widowControl w:val="0"/>
        <w:spacing w:after="0" w:line="360" w:lineRule="auto"/>
        <w:ind w:firstLine="708"/>
        <w:jc w:val="both"/>
        <w:rPr>
          <w:rFonts w:ascii="Times New Roman" w:hAnsi="Times New Roman"/>
          <w:sz w:val="28"/>
          <w:szCs w:val="28"/>
          <w:lang w:eastAsia="ru-RU"/>
        </w:rPr>
      </w:pPr>
      <w:r w:rsidRPr="00ED5D3E">
        <w:rPr>
          <w:rFonts w:ascii="Times New Roman" w:hAnsi="Times New Roman"/>
          <w:sz w:val="28"/>
          <w:szCs w:val="28"/>
          <w:lang w:eastAsia="ru-RU"/>
        </w:rPr>
        <w:t xml:space="preserve">Спостереження за хворими у рамках зазначеного дослідження тривало </w:t>
      </w:r>
      <w:r w:rsidR="00060393">
        <w:rPr>
          <w:rFonts w:ascii="Times New Roman" w:hAnsi="Times New Roman"/>
          <w:sz w:val="28"/>
          <w:szCs w:val="28"/>
          <w:lang w:eastAsia="ru-RU"/>
        </w:rPr>
        <w:br/>
      </w:r>
      <w:r w:rsidRPr="00ED5D3E">
        <w:rPr>
          <w:rFonts w:ascii="Times New Roman" w:hAnsi="Times New Roman"/>
          <w:sz w:val="28"/>
          <w:szCs w:val="28"/>
          <w:lang w:eastAsia="ru-RU"/>
        </w:rPr>
        <w:t xml:space="preserve">24 місяці. </w:t>
      </w:r>
    </w:p>
    <w:p w:rsidR="00643D94" w:rsidRPr="00ED5D3E" w:rsidRDefault="00643D94" w:rsidP="003142CA">
      <w:pPr>
        <w:widowControl w:val="0"/>
        <w:spacing w:after="0" w:line="360" w:lineRule="auto"/>
        <w:ind w:firstLine="708"/>
        <w:jc w:val="both"/>
        <w:rPr>
          <w:rFonts w:ascii="Times New Roman" w:hAnsi="Times New Roman"/>
          <w:sz w:val="28"/>
          <w:szCs w:val="28"/>
          <w:lang w:eastAsia="ru-RU"/>
        </w:rPr>
      </w:pPr>
      <w:r w:rsidRPr="00ED5D3E">
        <w:rPr>
          <w:rFonts w:ascii="Times New Roman" w:hAnsi="Times New Roman"/>
          <w:sz w:val="28"/>
          <w:szCs w:val="28"/>
          <w:lang w:eastAsia="ru-RU"/>
        </w:rPr>
        <w:t xml:space="preserve">При </w:t>
      </w:r>
      <w:r>
        <w:rPr>
          <w:rFonts w:ascii="Times New Roman" w:hAnsi="Times New Roman"/>
          <w:sz w:val="28"/>
          <w:szCs w:val="28"/>
          <w:lang w:eastAsia="ru-RU"/>
        </w:rPr>
        <w:t>підборі пацієнтів до</w:t>
      </w:r>
      <w:r w:rsidRPr="00ED5D3E">
        <w:rPr>
          <w:rFonts w:ascii="Times New Roman" w:hAnsi="Times New Roman"/>
          <w:sz w:val="28"/>
          <w:szCs w:val="28"/>
          <w:lang w:eastAsia="ru-RU"/>
        </w:rPr>
        <w:t xml:space="preserve"> дослідження,</w:t>
      </w:r>
      <w:r>
        <w:rPr>
          <w:rFonts w:ascii="Times New Roman" w:hAnsi="Times New Roman"/>
          <w:sz w:val="28"/>
          <w:szCs w:val="28"/>
          <w:lang w:eastAsia="ru-RU"/>
        </w:rPr>
        <w:t xml:space="preserve"> </w:t>
      </w:r>
      <w:r w:rsidRPr="00ED5D3E">
        <w:rPr>
          <w:rFonts w:ascii="Times New Roman" w:hAnsi="Times New Roman"/>
          <w:sz w:val="28"/>
          <w:szCs w:val="28"/>
          <w:lang w:eastAsia="ru-RU"/>
        </w:rPr>
        <w:t>згідно до поставленої мети та завдань,  визначили наступні критерії включення:</w:t>
      </w:r>
    </w:p>
    <w:p w:rsidR="00643D94" w:rsidRPr="00ED5D3E" w:rsidRDefault="00643D94" w:rsidP="00087A25">
      <w:pPr>
        <w:widowControl w:val="0"/>
        <w:numPr>
          <w:ilvl w:val="0"/>
          <w:numId w:val="6"/>
        </w:numPr>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підписання інформованої згоди;</w:t>
      </w:r>
    </w:p>
    <w:p w:rsidR="00643D94" w:rsidRPr="00ED5D3E" w:rsidRDefault="00643D94" w:rsidP="00087A25">
      <w:pPr>
        <w:widowControl w:val="0"/>
        <w:numPr>
          <w:ilvl w:val="0"/>
          <w:numId w:val="6"/>
        </w:numPr>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 xml:space="preserve">інфаркт міокарда в анамнезі (щонайменше за 3 міс до включення </w:t>
      </w:r>
      <w:r w:rsidR="004D4698">
        <w:rPr>
          <w:rFonts w:ascii="Times New Roman" w:hAnsi="Times New Roman"/>
          <w:sz w:val="28"/>
          <w:szCs w:val="28"/>
          <w:lang w:eastAsia="ru-RU"/>
        </w:rPr>
        <w:t>у</w:t>
      </w:r>
      <w:r w:rsidRPr="00ED5D3E">
        <w:rPr>
          <w:rFonts w:ascii="Times New Roman" w:hAnsi="Times New Roman"/>
          <w:sz w:val="28"/>
          <w:szCs w:val="28"/>
          <w:lang w:eastAsia="ru-RU"/>
        </w:rPr>
        <w:t xml:space="preserve"> дослідження);</w:t>
      </w:r>
    </w:p>
    <w:p w:rsidR="00643D94" w:rsidRPr="00ED5D3E" w:rsidRDefault="00643D94" w:rsidP="00087A25">
      <w:pPr>
        <w:widowControl w:val="0"/>
        <w:numPr>
          <w:ilvl w:val="0"/>
          <w:numId w:val="6"/>
        </w:numPr>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верифікований діагноз СН – II–IV ФК за NYHA;</w:t>
      </w:r>
    </w:p>
    <w:p w:rsidR="00643D94" w:rsidRPr="00ED5D3E" w:rsidRDefault="00643D94" w:rsidP="00087A25">
      <w:pPr>
        <w:widowControl w:val="0"/>
        <w:numPr>
          <w:ilvl w:val="0"/>
          <w:numId w:val="6"/>
        </w:numPr>
        <w:spacing w:after="0" w:line="360" w:lineRule="auto"/>
        <w:jc w:val="both"/>
        <w:rPr>
          <w:rFonts w:ascii="Times New Roman" w:hAnsi="Times New Roman"/>
          <w:sz w:val="28"/>
          <w:szCs w:val="28"/>
          <w:lang w:eastAsia="ru-RU"/>
        </w:rPr>
      </w:pPr>
      <w:r>
        <w:rPr>
          <w:rFonts w:ascii="Times New Roman" w:hAnsi="Times New Roman"/>
          <w:sz w:val="28"/>
          <w:szCs w:val="28"/>
          <w:lang w:eastAsia="ru-RU"/>
        </w:rPr>
        <w:t>діагноз нетоксичного зобу чи автоімунного тиреоїдиту</w:t>
      </w:r>
      <w:r w:rsidRPr="00ED5D3E">
        <w:rPr>
          <w:rFonts w:ascii="Times New Roman" w:hAnsi="Times New Roman"/>
          <w:sz w:val="28"/>
          <w:szCs w:val="28"/>
          <w:lang w:eastAsia="ru-RU"/>
        </w:rPr>
        <w:t xml:space="preserve"> (для частини хворих)</w:t>
      </w:r>
      <w:r>
        <w:rPr>
          <w:rFonts w:ascii="Times New Roman" w:hAnsi="Times New Roman"/>
          <w:sz w:val="28"/>
          <w:szCs w:val="28"/>
          <w:lang w:eastAsia="ru-RU"/>
        </w:rPr>
        <w:t xml:space="preserve">, </w:t>
      </w:r>
      <w:r w:rsidRPr="00ED5D3E">
        <w:rPr>
          <w:rFonts w:ascii="Times New Roman" w:hAnsi="Times New Roman"/>
          <w:sz w:val="28"/>
          <w:szCs w:val="28"/>
          <w:lang w:eastAsia="ru-RU"/>
        </w:rPr>
        <w:t>підтверджений за допомогою УЗД</w:t>
      </w:r>
      <w:r>
        <w:rPr>
          <w:rFonts w:ascii="Times New Roman" w:hAnsi="Times New Roman"/>
          <w:sz w:val="28"/>
          <w:szCs w:val="28"/>
          <w:lang w:eastAsia="ru-RU"/>
        </w:rPr>
        <w:t>,</w:t>
      </w:r>
      <w:r w:rsidRPr="00ED5D3E">
        <w:rPr>
          <w:rFonts w:ascii="Times New Roman" w:hAnsi="Times New Roman"/>
          <w:sz w:val="28"/>
          <w:szCs w:val="28"/>
          <w:lang w:eastAsia="ru-RU"/>
        </w:rPr>
        <w:t xml:space="preserve"> л</w:t>
      </w:r>
      <w:r>
        <w:rPr>
          <w:rFonts w:ascii="Times New Roman" w:hAnsi="Times New Roman"/>
          <w:sz w:val="28"/>
          <w:szCs w:val="28"/>
          <w:lang w:eastAsia="ru-RU"/>
        </w:rPr>
        <w:t>абораторних методів дослідження та консультації ендокринолога</w:t>
      </w:r>
      <w:r w:rsidRPr="00ED5D3E">
        <w:rPr>
          <w:rFonts w:ascii="Times New Roman" w:hAnsi="Times New Roman"/>
          <w:sz w:val="28"/>
          <w:szCs w:val="28"/>
          <w:lang w:eastAsia="ru-RU"/>
        </w:rPr>
        <w:t>;</w:t>
      </w:r>
    </w:p>
    <w:p w:rsidR="00643D94" w:rsidRPr="00ED5D3E" w:rsidRDefault="00643D94" w:rsidP="00087A25">
      <w:pPr>
        <w:widowControl w:val="0"/>
        <w:numPr>
          <w:ilvl w:val="0"/>
          <w:numId w:val="6"/>
        </w:numPr>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європеоїдна раса.</w:t>
      </w:r>
    </w:p>
    <w:p w:rsidR="005F4C6D" w:rsidRDefault="005F4C6D" w:rsidP="003142CA">
      <w:pPr>
        <w:widowControl w:val="0"/>
        <w:spacing w:after="0" w:line="360" w:lineRule="auto"/>
        <w:ind w:left="720"/>
        <w:jc w:val="both"/>
        <w:rPr>
          <w:rFonts w:ascii="Times New Roman" w:hAnsi="Times New Roman"/>
          <w:sz w:val="28"/>
          <w:szCs w:val="28"/>
          <w:lang w:eastAsia="ru-RU"/>
        </w:rPr>
      </w:pPr>
    </w:p>
    <w:p w:rsidR="00643D94" w:rsidRPr="00ED5D3E" w:rsidRDefault="00643D94" w:rsidP="003142CA">
      <w:pPr>
        <w:widowControl w:val="0"/>
        <w:spacing w:after="0" w:line="360" w:lineRule="auto"/>
        <w:ind w:left="720"/>
        <w:jc w:val="both"/>
        <w:rPr>
          <w:rFonts w:ascii="Times New Roman" w:hAnsi="Times New Roman"/>
          <w:sz w:val="28"/>
          <w:szCs w:val="28"/>
          <w:lang w:eastAsia="ru-RU"/>
        </w:rPr>
      </w:pPr>
      <w:r w:rsidRPr="00ED5D3E">
        <w:rPr>
          <w:rFonts w:ascii="Times New Roman" w:hAnsi="Times New Roman"/>
          <w:sz w:val="28"/>
          <w:szCs w:val="28"/>
          <w:lang w:eastAsia="ru-RU"/>
        </w:rPr>
        <w:t>Критерії виключення:</w:t>
      </w:r>
    </w:p>
    <w:p w:rsidR="00643D94" w:rsidRPr="00ED5D3E" w:rsidRDefault="00643D94" w:rsidP="00087A25">
      <w:pPr>
        <w:widowControl w:val="0"/>
        <w:numPr>
          <w:ilvl w:val="0"/>
          <w:numId w:val="7"/>
        </w:numPr>
        <w:spacing w:after="0" w:line="360" w:lineRule="auto"/>
        <w:jc w:val="both"/>
        <w:rPr>
          <w:rFonts w:ascii="Times New Roman" w:hAnsi="Times New Roman"/>
          <w:sz w:val="28"/>
          <w:szCs w:val="28"/>
          <w:lang w:eastAsia="ru-RU"/>
        </w:rPr>
      </w:pPr>
      <w:r w:rsidRPr="00ED5D3E">
        <w:rPr>
          <w:rFonts w:ascii="Times New Roman" w:hAnsi="Times New Roman"/>
          <w:sz w:val="28"/>
          <w:szCs w:val="28"/>
        </w:rPr>
        <w:t xml:space="preserve">не підписання інформованої згоди; </w:t>
      </w:r>
    </w:p>
    <w:p w:rsidR="00643D94" w:rsidRPr="00ED5D3E" w:rsidRDefault="00643D94" w:rsidP="00087A25">
      <w:pPr>
        <w:widowControl w:val="0"/>
        <w:numPr>
          <w:ilvl w:val="0"/>
          <w:numId w:val="7"/>
        </w:numPr>
        <w:spacing w:after="0" w:line="360" w:lineRule="auto"/>
        <w:jc w:val="both"/>
        <w:rPr>
          <w:rFonts w:ascii="Times New Roman" w:hAnsi="Times New Roman"/>
          <w:sz w:val="28"/>
          <w:szCs w:val="28"/>
          <w:lang w:eastAsia="ru-RU"/>
        </w:rPr>
      </w:pPr>
      <w:r w:rsidRPr="00ED5D3E">
        <w:rPr>
          <w:rFonts w:ascii="Times New Roman" w:hAnsi="Times New Roman"/>
          <w:sz w:val="28"/>
          <w:szCs w:val="28"/>
        </w:rPr>
        <w:t>гострий коронарний синдром протягом 3 місяців до включення у дослідження;</w:t>
      </w:r>
    </w:p>
    <w:p w:rsidR="00643D94" w:rsidRPr="00ED5D3E" w:rsidRDefault="00643D94" w:rsidP="00087A25">
      <w:pPr>
        <w:widowControl w:val="0"/>
        <w:numPr>
          <w:ilvl w:val="0"/>
          <w:numId w:val="7"/>
        </w:numPr>
        <w:spacing w:after="0" w:line="360" w:lineRule="auto"/>
        <w:jc w:val="both"/>
        <w:rPr>
          <w:rFonts w:ascii="Times New Roman" w:hAnsi="Times New Roman"/>
          <w:sz w:val="28"/>
          <w:szCs w:val="28"/>
          <w:lang w:eastAsia="ru-RU"/>
        </w:rPr>
      </w:pPr>
      <w:r w:rsidRPr="00ED5D3E">
        <w:rPr>
          <w:rFonts w:ascii="Times New Roman" w:hAnsi="Times New Roman"/>
          <w:sz w:val="28"/>
          <w:szCs w:val="28"/>
        </w:rPr>
        <w:t>гостре порушення мозкового кровообігу протягом 3 місяців до включення у дослідження;</w:t>
      </w:r>
    </w:p>
    <w:p w:rsidR="00643D94" w:rsidRPr="00ED5D3E" w:rsidRDefault="00643D94" w:rsidP="00087A25">
      <w:pPr>
        <w:widowControl w:val="0"/>
        <w:numPr>
          <w:ilvl w:val="0"/>
          <w:numId w:val="7"/>
        </w:numPr>
        <w:spacing w:after="0" w:line="360" w:lineRule="auto"/>
        <w:jc w:val="both"/>
        <w:rPr>
          <w:rFonts w:ascii="Times New Roman" w:hAnsi="Times New Roman"/>
          <w:sz w:val="28"/>
          <w:szCs w:val="28"/>
          <w:lang w:eastAsia="ru-RU"/>
        </w:rPr>
      </w:pPr>
      <w:r w:rsidRPr="00ED5D3E">
        <w:rPr>
          <w:rFonts w:ascii="Times New Roman" w:hAnsi="Times New Roman"/>
          <w:sz w:val="28"/>
          <w:szCs w:val="28"/>
        </w:rPr>
        <w:t>гемодинамічно значущі клапанні вади серця;</w:t>
      </w:r>
    </w:p>
    <w:p w:rsidR="00643D94" w:rsidRPr="00ED5D3E" w:rsidRDefault="00643D94" w:rsidP="00087A25">
      <w:pPr>
        <w:widowControl w:val="0"/>
        <w:numPr>
          <w:ilvl w:val="0"/>
          <w:numId w:val="7"/>
        </w:numPr>
        <w:spacing w:after="0" w:line="360" w:lineRule="auto"/>
        <w:jc w:val="both"/>
        <w:rPr>
          <w:rFonts w:ascii="Times New Roman" w:hAnsi="Times New Roman"/>
          <w:sz w:val="28"/>
          <w:szCs w:val="28"/>
          <w:lang w:eastAsia="ru-RU"/>
        </w:rPr>
      </w:pPr>
      <w:r w:rsidRPr="00ED5D3E">
        <w:rPr>
          <w:rFonts w:ascii="Times New Roman" w:hAnsi="Times New Roman"/>
          <w:sz w:val="28"/>
          <w:szCs w:val="28"/>
        </w:rPr>
        <w:t>тиреосупресивне лікування;</w:t>
      </w:r>
    </w:p>
    <w:p w:rsidR="00643D94" w:rsidRPr="00ED5D3E" w:rsidRDefault="00643D94" w:rsidP="00087A25">
      <w:pPr>
        <w:widowControl w:val="0"/>
        <w:numPr>
          <w:ilvl w:val="0"/>
          <w:numId w:val="7"/>
        </w:numPr>
        <w:spacing w:after="0" w:line="360" w:lineRule="auto"/>
        <w:jc w:val="both"/>
        <w:rPr>
          <w:rFonts w:ascii="Times New Roman" w:hAnsi="Times New Roman"/>
          <w:sz w:val="28"/>
          <w:szCs w:val="28"/>
          <w:lang w:eastAsia="ru-RU"/>
        </w:rPr>
      </w:pPr>
      <w:r w:rsidRPr="00ED5D3E">
        <w:rPr>
          <w:rFonts w:ascii="Times New Roman" w:hAnsi="Times New Roman"/>
          <w:sz w:val="28"/>
          <w:szCs w:val="28"/>
        </w:rPr>
        <w:t>клінічний гіпотиреоз без компенсації левотироксином;</w:t>
      </w:r>
    </w:p>
    <w:p w:rsidR="00643D94" w:rsidRPr="00ED5D3E" w:rsidRDefault="00643D94" w:rsidP="00087A25">
      <w:pPr>
        <w:widowControl w:val="0"/>
        <w:numPr>
          <w:ilvl w:val="0"/>
          <w:numId w:val="7"/>
        </w:numPr>
        <w:spacing w:after="0" w:line="360" w:lineRule="auto"/>
        <w:jc w:val="both"/>
        <w:rPr>
          <w:rFonts w:ascii="Times New Roman" w:hAnsi="Times New Roman"/>
          <w:sz w:val="28"/>
          <w:szCs w:val="28"/>
          <w:lang w:eastAsia="ru-RU"/>
        </w:rPr>
      </w:pPr>
      <w:r w:rsidRPr="00ED5D3E">
        <w:rPr>
          <w:rFonts w:ascii="Times New Roman" w:hAnsi="Times New Roman"/>
          <w:sz w:val="28"/>
          <w:szCs w:val="28"/>
        </w:rPr>
        <w:t>гіпертиреоз;</w:t>
      </w:r>
    </w:p>
    <w:p w:rsidR="00643D94" w:rsidRPr="00ED5D3E" w:rsidRDefault="00643D94" w:rsidP="00087A25">
      <w:pPr>
        <w:widowControl w:val="0"/>
        <w:numPr>
          <w:ilvl w:val="0"/>
          <w:numId w:val="7"/>
        </w:numPr>
        <w:spacing w:after="0" w:line="360" w:lineRule="auto"/>
        <w:jc w:val="both"/>
        <w:rPr>
          <w:rFonts w:ascii="Times New Roman" w:hAnsi="Times New Roman"/>
          <w:sz w:val="28"/>
          <w:szCs w:val="28"/>
          <w:lang w:eastAsia="ru-RU"/>
        </w:rPr>
      </w:pPr>
      <w:r w:rsidRPr="00ED5D3E">
        <w:rPr>
          <w:rFonts w:ascii="Times New Roman" w:hAnsi="Times New Roman"/>
          <w:sz w:val="28"/>
          <w:szCs w:val="28"/>
        </w:rPr>
        <w:t>цукровий діабет 1 типу;</w:t>
      </w:r>
    </w:p>
    <w:p w:rsidR="00643D94" w:rsidRPr="00ED5D3E" w:rsidRDefault="00643D94" w:rsidP="00087A25">
      <w:pPr>
        <w:widowControl w:val="0"/>
        <w:numPr>
          <w:ilvl w:val="0"/>
          <w:numId w:val="7"/>
        </w:numPr>
        <w:spacing w:after="0" w:line="360" w:lineRule="auto"/>
        <w:jc w:val="both"/>
        <w:rPr>
          <w:rFonts w:ascii="Times New Roman" w:hAnsi="Times New Roman"/>
          <w:sz w:val="28"/>
          <w:szCs w:val="28"/>
          <w:lang w:eastAsia="ru-RU"/>
        </w:rPr>
      </w:pPr>
      <w:r w:rsidRPr="00ED5D3E">
        <w:rPr>
          <w:rFonts w:ascii="Times New Roman" w:hAnsi="Times New Roman"/>
          <w:sz w:val="28"/>
          <w:szCs w:val="28"/>
        </w:rPr>
        <w:t>вторинно інсулін-залежний цукровий діабет 2 типу</w:t>
      </w:r>
      <w:r>
        <w:rPr>
          <w:rFonts w:ascii="Times New Roman" w:hAnsi="Times New Roman"/>
          <w:sz w:val="28"/>
          <w:szCs w:val="28"/>
          <w:lang w:eastAsia="ru-RU"/>
        </w:rPr>
        <w:t>;</w:t>
      </w:r>
    </w:p>
    <w:p w:rsidR="00643D94" w:rsidRPr="00ED5D3E" w:rsidRDefault="00643D94" w:rsidP="00087A25">
      <w:pPr>
        <w:widowControl w:val="0"/>
        <w:numPr>
          <w:ilvl w:val="0"/>
          <w:numId w:val="7"/>
        </w:numPr>
        <w:tabs>
          <w:tab w:val="left" w:pos="851"/>
        </w:tabs>
        <w:spacing w:after="0" w:line="360" w:lineRule="auto"/>
        <w:jc w:val="both"/>
        <w:rPr>
          <w:rFonts w:ascii="Times New Roman" w:hAnsi="Times New Roman"/>
          <w:sz w:val="28"/>
          <w:szCs w:val="28"/>
          <w:lang w:eastAsia="ru-RU"/>
        </w:rPr>
      </w:pPr>
      <w:r w:rsidRPr="00ED5D3E">
        <w:rPr>
          <w:rFonts w:ascii="Times New Roman" w:hAnsi="Times New Roman"/>
          <w:sz w:val="28"/>
          <w:szCs w:val="28"/>
        </w:rPr>
        <w:t>цукровий діабет 3 типу;</w:t>
      </w:r>
    </w:p>
    <w:p w:rsidR="00643D94" w:rsidRPr="00ED5D3E" w:rsidRDefault="00643D94" w:rsidP="00087A25">
      <w:pPr>
        <w:widowControl w:val="0"/>
        <w:numPr>
          <w:ilvl w:val="0"/>
          <w:numId w:val="7"/>
        </w:numPr>
        <w:tabs>
          <w:tab w:val="left" w:pos="851"/>
        </w:tabs>
        <w:spacing w:after="0" w:line="360" w:lineRule="auto"/>
        <w:jc w:val="both"/>
        <w:rPr>
          <w:rFonts w:ascii="Times New Roman" w:hAnsi="Times New Roman"/>
          <w:sz w:val="28"/>
          <w:szCs w:val="28"/>
          <w:lang w:eastAsia="ru-RU"/>
        </w:rPr>
      </w:pPr>
      <w:r w:rsidRPr="00ED5D3E">
        <w:rPr>
          <w:rFonts w:ascii="Times New Roman" w:hAnsi="Times New Roman"/>
          <w:sz w:val="28"/>
          <w:szCs w:val="28"/>
        </w:rPr>
        <w:t>запальні захворювання;</w:t>
      </w:r>
    </w:p>
    <w:p w:rsidR="00643D94" w:rsidRPr="00ED5D3E" w:rsidRDefault="00643D94" w:rsidP="00087A25">
      <w:pPr>
        <w:widowControl w:val="0"/>
        <w:numPr>
          <w:ilvl w:val="0"/>
          <w:numId w:val="7"/>
        </w:numPr>
        <w:tabs>
          <w:tab w:val="left" w:pos="851"/>
        </w:tabs>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хронічне обструктивне захворювання легень II–IV ст;</w:t>
      </w:r>
    </w:p>
    <w:p w:rsidR="00643D94" w:rsidRPr="00ED5D3E" w:rsidRDefault="00643D94" w:rsidP="00087A25">
      <w:pPr>
        <w:widowControl w:val="0"/>
        <w:numPr>
          <w:ilvl w:val="0"/>
          <w:numId w:val="7"/>
        </w:numPr>
        <w:tabs>
          <w:tab w:val="left" w:pos="851"/>
        </w:tabs>
        <w:spacing w:after="0" w:line="360" w:lineRule="auto"/>
        <w:ind w:left="426" w:firstLine="0"/>
        <w:jc w:val="both"/>
        <w:rPr>
          <w:rFonts w:ascii="Times New Roman" w:hAnsi="Times New Roman"/>
          <w:sz w:val="28"/>
          <w:szCs w:val="28"/>
          <w:lang w:eastAsia="ru-RU"/>
        </w:rPr>
      </w:pPr>
      <w:r w:rsidRPr="00ED5D3E">
        <w:rPr>
          <w:rFonts w:ascii="Times New Roman" w:hAnsi="Times New Roman"/>
          <w:sz w:val="28"/>
          <w:szCs w:val="28"/>
          <w:lang w:eastAsia="ru-RU"/>
        </w:rPr>
        <w:t xml:space="preserve">супутні онкологічні захворювання, або наявність будь-якого злоякісного захворювання упродовж попередніх 5 років до включення у дослідження; </w:t>
      </w:r>
    </w:p>
    <w:p w:rsidR="00643D94" w:rsidRPr="00ED5D3E" w:rsidRDefault="00643D94" w:rsidP="00087A25">
      <w:pPr>
        <w:widowControl w:val="0"/>
        <w:numPr>
          <w:ilvl w:val="0"/>
          <w:numId w:val="7"/>
        </w:numPr>
        <w:tabs>
          <w:tab w:val="left" w:pos="851"/>
        </w:tabs>
        <w:spacing w:after="0" w:line="360" w:lineRule="auto"/>
        <w:ind w:left="426" w:firstLine="0"/>
        <w:jc w:val="both"/>
        <w:rPr>
          <w:rFonts w:ascii="Times New Roman" w:hAnsi="Times New Roman"/>
          <w:sz w:val="28"/>
          <w:szCs w:val="28"/>
          <w:lang w:eastAsia="ru-RU"/>
        </w:rPr>
      </w:pPr>
      <w:r w:rsidRPr="00ED5D3E">
        <w:rPr>
          <w:rFonts w:ascii="Times New Roman" w:hAnsi="Times New Roman"/>
          <w:sz w:val="28"/>
          <w:szCs w:val="28"/>
          <w:lang w:eastAsia="ru-RU"/>
        </w:rPr>
        <w:t>наявність в анамнезі лімфопроліферативного захворювання, включаючи лімфому;</w:t>
      </w:r>
    </w:p>
    <w:p w:rsidR="00643D94" w:rsidRPr="00ED5D3E" w:rsidRDefault="00643D94" w:rsidP="00087A25">
      <w:pPr>
        <w:widowControl w:val="0"/>
        <w:numPr>
          <w:ilvl w:val="0"/>
          <w:numId w:val="7"/>
        </w:numPr>
        <w:tabs>
          <w:tab w:val="left" w:pos="851"/>
        </w:tabs>
        <w:spacing w:after="0" w:line="360" w:lineRule="auto"/>
        <w:ind w:left="426" w:firstLine="0"/>
        <w:jc w:val="both"/>
        <w:rPr>
          <w:rFonts w:ascii="Times New Roman" w:hAnsi="Times New Roman"/>
          <w:sz w:val="28"/>
          <w:szCs w:val="28"/>
          <w:lang w:eastAsia="ru-RU"/>
        </w:rPr>
      </w:pPr>
      <w:r w:rsidRPr="00ED5D3E">
        <w:rPr>
          <w:rFonts w:ascii="Times New Roman" w:hAnsi="Times New Roman"/>
          <w:sz w:val="28"/>
          <w:szCs w:val="28"/>
          <w:lang w:eastAsia="ru-RU"/>
        </w:rPr>
        <w:t>системні захворювання сполучної тканини;</w:t>
      </w:r>
    </w:p>
    <w:p w:rsidR="00643D94" w:rsidRPr="00ED5D3E" w:rsidRDefault="00643D94" w:rsidP="00087A25">
      <w:pPr>
        <w:widowControl w:val="0"/>
        <w:numPr>
          <w:ilvl w:val="0"/>
          <w:numId w:val="7"/>
        </w:numPr>
        <w:tabs>
          <w:tab w:val="left" w:pos="851"/>
        </w:tabs>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наявність в анамнезі трансплантації;</w:t>
      </w:r>
    </w:p>
    <w:p w:rsidR="00643D94" w:rsidRPr="00ED5D3E" w:rsidRDefault="00643D94" w:rsidP="00087A25">
      <w:pPr>
        <w:widowControl w:val="0"/>
        <w:numPr>
          <w:ilvl w:val="0"/>
          <w:numId w:val="7"/>
        </w:numPr>
        <w:tabs>
          <w:tab w:val="left" w:pos="851"/>
        </w:tabs>
        <w:spacing w:after="0" w:line="360" w:lineRule="auto"/>
        <w:jc w:val="both"/>
        <w:rPr>
          <w:rFonts w:ascii="Times New Roman" w:hAnsi="Times New Roman"/>
          <w:sz w:val="28"/>
          <w:szCs w:val="28"/>
          <w:lang w:eastAsia="ru-RU"/>
        </w:rPr>
      </w:pPr>
      <w:r>
        <w:rPr>
          <w:rFonts w:ascii="Times New Roman" w:hAnsi="Times New Roman"/>
          <w:sz w:val="28"/>
          <w:szCs w:val="28"/>
          <w:lang w:eastAsia="ru-RU"/>
        </w:rPr>
        <w:t>імуно</w:t>
      </w:r>
      <w:r w:rsidRPr="00ED5D3E">
        <w:rPr>
          <w:rFonts w:ascii="Times New Roman" w:hAnsi="Times New Roman"/>
          <w:sz w:val="28"/>
          <w:szCs w:val="28"/>
          <w:lang w:eastAsia="ru-RU"/>
        </w:rPr>
        <w:t>супресивна терапія.</w:t>
      </w:r>
    </w:p>
    <w:p w:rsidR="00643D94" w:rsidRPr="00ED5D3E" w:rsidRDefault="00643D94" w:rsidP="0020195E">
      <w:pPr>
        <w:widowControl w:val="0"/>
        <w:spacing w:after="0" w:line="360" w:lineRule="auto"/>
        <w:ind w:firstLine="709"/>
        <w:jc w:val="both"/>
        <w:rPr>
          <w:rFonts w:ascii="Times New Roman" w:hAnsi="Times New Roman"/>
          <w:sz w:val="28"/>
          <w:szCs w:val="28"/>
          <w:lang w:eastAsia="ru-RU"/>
        </w:rPr>
      </w:pPr>
      <w:r w:rsidRPr="00ED5D3E">
        <w:rPr>
          <w:rFonts w:ascii="Times New Roman" w:hAnsi="Times New Roman"/>
          <w:sz w:val="28"/>
          <w:szCs w:val="28"/>
          <w:lang w:eastAsia="ru-RU"/>
        </w:rPr>
        <w:t xml:space="preserve">Діагноз СН встановлювали на підставі скарг, факторів судинного ризику, кардіологічного анамнезу хвороби, об’єктивного </w:t>
      </w:r>
      <w:r>
        <w:rPr>
          <w:rFonts w:ascii="Times New Roman" w:hAnsi="Times New Roman"/>
          <w:sz w:val="28"/>
          <w:szCs w:val="28"/>
          <w:lang w:eastAsia="ru-RU"/>
        </w:rPr>
        <w:t>обстеження</w:t>
      </w:r>
      <w:r w:rsidRPr="00ED5D3E">
        <w:rPr>
          <w:rFonts w:ascii="Times New Roman" w:hAnsi="Times New Roman"/>
          <w:sz w:val="28"/>
          <w:szCs w:val="28"/>
          <w:lang w:eastAsia="ru-RU"/>
        </w:rPr>
        <w:t xml:space="preserve"> (враховували такі симптоми СН: набухання вен шиї, тахіпное, двобічні вологі хрипи у нижніх відділах легень, розширення перкуторних меж серця, тахікардія, III протодіастолічний тон, акцент II тону на легеневій артерії, збільшення розмірів печінки, двобічні периферичні набряки, асцит); клініко-лабораторних та клініко-інструментальних методів дослідження, що включали: електрокардіографію (ЕКГ) у стандартних відведеннях, рентгенологічне обстеження органів грудної кліт</w:t>
      </w:r>
      <w:r>
        <w:rPr>
          <w:rFonts w:ascii="Times New Roman" w:hAnsi="Times New Roman"/>
          <w:sz w:val="28"/>
          <w:szCs w:val="28"/>
          <w:lang w:eastAsia="ru-RU"/>
        </w:rPr>
        <w:t>к</w:t>
      </w:r>
      <w:r w:rsidRPr="00ED5D3E">
        <w:rPr>
          <w:rFonts w:ascii="Times New Roman" w:hAnsi="Times New Roman"/>
          <w:sz w:val="28"/>
          <w:szCs w:val="28"/>
          <w:lang w:eastAsia="ru-RU"/>
        </w:rPr>
        <w:t xml:space="preserve">и з визначенням ознак венозного застою у легенях; усім пацієнтам проводили ехокардіографію. При діагностиці СН й формуванні клінічних груп використовувалась класифікація Нью-Йоркської асоціації серця (NYHA, 1964) </w:t>
      </w:r>
      <w:r>
        <w:rPr>
          <w:rFonts w:ascii="Times New Roman" w:hAnsi="Times New Roman"/>
          <w:sz w:val="28"/>
          <w:szCs w:val="28"/>
          <w:lang w:eastAsia="ru-RU"/>
        </w:rPr>
        <w:t>і</w:t>
      </w:r>
      <w:r w:rsidRPr="00ED5D3E">
        <w:rPr>
          <w:rFonts w:ascii="Times New Roman" w:hAnsi="Times New Roman"/>
          <w:sz w:val="28"/>
          <w:szCs w:val="28"/>
          <w:lang w:eastAsia="ru-RU"/>
        </w:rPr>
        <w:t xml:space="preserve">з урахуванням рекомендацій </w:t>
      </w:r>
      <w:r>
        <w:rPr>
          <w:rFonts w:ascii="Times New Roman" w:hAnsi="Times New Roman"/>
          <w:sz w:val="28"/>
          <w:szCs w:val="28"/>
          <w:lang w:eastAsia="ru-RU"/>
        </w:rPr>
        <w:t xml:space="preserve">Асоціації кардіологів України та </w:t>
      </w:r>
      <w:r w:rsidRPr="0020195E">
        <w:rPr>
          <w:rFonts w:ascii="Times New Roman" w:hAnsi="Times New Roman"/>
          <w:sz w:val="28"/>
          <w:szCs w:val="28"/>
          <w:lang w:eastAsia="ru-RU"/>
        </w:rPr>
        <w:t>Українськ</w:t>
      </w:r>
      <w:r>
        <w:rPr>
          <w:rFonts w:ascii="Times New Roman" w:hAnsi="Times New Roman"/>
          <w:sz w:val="28"/>
          <w:szCs w:val="28"/>
          <w:lang w:eastAsia="ru-RU"/>
        </w:rPr>
        <w:t>ої</w:t>
      </w:r>
      <w:r w:rsidRPr="0020195E">
        <w:rPr>
          <w:rFonts w:ascii="Times New Roman" w:hAnsi="Times New Roman"/>
          <w:sz w:val="28"/>
          <w:szCs w:val="28"/>
          <w:lang w:eastAsia="ru-RU"/>
        </w:rPr>
        <w:t xml:space="preserve"> асоціаці</w:t>
      </w:r>
      <w:r>
        <w:rPr>
          <w:rFonts w:ascii="Times New Roman" w:hAnsi="Times New Roman"/>
          <w:sz w:val="28"/>
          <w:szCs w:val="28"/>
          <w:lang w:eastAsia="ru-RU"/>
        </w:rPr>
        <w:t>ї</w:t>
      </w:r>
      <w:r w:rsidRPr="0020195E">
        <w:rPr>
          <w:rFonts w:ascii="Times New Roman" w:hAnsi="Times New Roman"/>
          <w:sz w:val="28"/>
          <w:szCs w:val="28"/>
          <w:lang w:eastAsia="ru-RU"/>
        </w:rPr>
        <w:t xml:space="preserve"> фахівців</w:t>
      </w:r>
      <w:r>
        <w:rPr>
          <w:rFonts w:ascii="Times New Roman" w:hAnsi="Times New Roman"/>
          <w:sz w:val="28"/>
          <w:szCs w:val="28"/>
          <w:lang w:eastAsia="ru-RU"/>
        </w:rPr>
        <w:t xml:space="preserve"> </w:t>
      </w:r>
      <w:r w:rsidRPr="0020195E">
        <w:rPr>
          <w:rFonts w:ascii="Times New Roman" w:hAnsi="Times New Roman"/>
          <w:sz w:val="28"/>
          <w:szCs w:val="28"/>
          <w:lang w:eastAsia="ru-RU"/>
        </w:rPr>
        <w:t>із серцевої недостатності</w:t>
      </w:r>
      <w:r w:rsidRPr="00ED5D3E">
        <w:rPr>
          <w:rFonts w:ascii="Times New Roman" w:hAnsi="Times New Roman"/>
          <w:sz w:val="28"/>
          <w:szCs w:val="28"/>
          <w:lang w:eastAsia="ru-RU"/>
        </w:rPr>
        <w:t xml:space="preserve"> (2017) </w:t>
      </w:r>
      <w:r w:rsidRPr="006E79E7">
        <w:rPr>
          <w:rFonts w:ascii="Times New Roman" w:hAnsi="Times New Roman"/>
          <w:sz w:val="28"/>
          <w:szCs w:val="28"/>
          <w:lang w:eastAsia="ru-RU"/>
        </w:rPr>
        <w:t>[</w:t>
      </w:r>
      <w:r w:rsidR="008875C6">
        <w:rPr>
          <w:rFonts w:ascii="Times New Roman" w:hAnsi="Times New Roman"/>
          <w:sz w:val="28"/>
          <w:szCs w:val="28"/>
          <w:lang w:eastAsia="ru-RU"/>
        </w:rPr>
        <w:fldChar w:fldCharType="begin"/>
      </w:r>
      <w:r>
        <w:rPr>
          <w:rFonts w:ascii="Times New Roman" w:hAnsi="Times New Roman"/>
          <w:sz w:val="28"/>
          <w:szCs w:val="28"/>
          <w:lang w:eastAsia="ru-RU"/>
        </w:rPr>
        <w:instrText xml:space="preserve"> REF _Ref37840655 \r \h </w:instrText>
      </w:r>
      <w:r w:rsidR="008875C6">
        <w:rPr>
          <w:rFonts w:ascii="Times New Roman" w:hAnsi="Times New Roman"/>
          <w:sz w:val="28"/>
          <w:szCs w:val="28"/>
          <w:lang w:eastAsia="ru-RU"/>
        </w:rPr>
      </w:r>
      <w:r w:rsidR="008875C6">
        <w:rPr>
          <w:rFonts w:ascii="Times New Roman" w:hAnsi="Times New Roman"/>
          <w:sz w:val="28"/>
          <w:szCs w:val="28"/>
          <w:lang w:eastAsia="ru-RU"/>
        </w:rPr>
        <w:fldChar w:fldCharType="separate"/>
      </w:r>
      <w:r w:rsidR="006A58C3">
        <w:rPr>
          <w:rFonts w:ascii="Times New Roman" w:hAnsi="Times New Roman"/>
          <w:sz w:val="28"/>
          <w:szCs w:val="28"/>
          <w:lang w:eastAsia="ru-RU"/>
        </w:rPr>
        <w:t>8</w:t>
      </w:r>
      <w:r w:rsidR="008875C6">
        <w:rPr>
          <w:rFonts w:ascii="Times New Roman" w:hAnsi="Times New Roman"/>
          <w:sz w:val="28"/>
          <w:szCs w:val="28"/>
          <w:lang w:eastAsia="ru-RU"/>
        </w:rPr>
        <w:fldChar w:fldCharType="end"/>
      </w:r>
      <w:r w:rsidR="00CD6377">
        <w:rPr>
          <w:rFonts w:ascii="Times New Roman" w:hAnsi="Times New Roman"/>
          <w:sz w:val="28"/>
          <w:szCs w:val="28"/>
          <w:lang w:eastAsia="ru-RU"/>
        </w:rPr>
        <w:t xml:space="preserve">, </w:t>
      </w:r>
      <w:r w:rsidR="008875C6">
        <w:rPr>
          <w:rFonts w:ascii="Times New Roman" w:hAnsi="Times New Roman"/>
          <w:sz w:val="28"/>
          <w:szCs w:val="28"/>
          <w:lang w:eastAsia="ru-RU"/>
        </w:rPr>
        <w:fldChar w:fldCharType="begin"/>
      </w:r>
      <w:r w:rsidR="00CD6377">
        <w:rPr>
          <w:rFonts w:ascii="Times New Roman" w:hAnsi="Times New Roman"/>
          <w:sz w:val="28"/>
          <w:szCs w:val="28"/>
          <w:lang w:eastAsia="ru-RU"/>
        </w:rPr>
        <w:instrText xml:space="preserve"> REF _Ref54116821 \r \h </w:instrText>
      </w:r>
      <w:r w:rsidR="008875C6">
        <w:rPr>
          <w:rFonts w:ascii="Times New Roman" w:hAnsi="Times New Roman"/>
          <w:sz w:val="28"/>
          <w:szCs w:val="28"/>
          <w:lang w:eastAsia="ru-RU"/>
        </w:rPr>
      </w:r>
      <w:r w:rsidR="008875C6">
        <w:rPr>
          <w:rFonts w:ascii="Times New Roman" w:hAnsi="Times New Roman"/>
          <w:sz w:val="28"/>
          <w:szCs w:val="28"/>
          <w:lang w:eastAsia="ru-RU"/>
        </w:rPr>
        <w:fldChar w:fldCharType="separate"/>
      </w:r>
      <w:r w:rsidR="006A58C3">
        <w:rPr>
          <w:rFonts w:ascii="Times New Roman" w:hAnsi="Times New Roman"/>
          <w:sz w:val="28"/>
          <w:szCs w:val="28"/>
          <w:lang w:eastAsia="ru-RU"/>
        </w:rPr>
        <w:t>61</w:t>
      </w:r>
      <w:r w:rsidR="008875C6">
        <w:rPr>
          <w:rFonts w:ascii="Times New Roman" w:hAnsi="Times New Roman"/>
          <w:sz w:val="28"/>
          <w:szCs w:val="28"/>
          <w:lang w:eastAsia="ru-RU"/>
        </w:rPr>
        <w:fldChar w:fldCharType="end"/>
      </w:r>
      <w:r w:rsidRPr="006E79E7">
        <w:rPr>
          <w:rFonts w:ascii="Times New Roman" w:hAnsi="Times New Roman"/>
          <w:sz w:val="28"/>
          <w:szCs w:val="28"/>
          <w:lang w:eastAsia="ru-RU"/>
        </w:rPr>
        <w:t xml:space="preserve">] </w:t>
      </w:r>
      <w:r>
        <w:rPr>
          <w:rFonts w:ascii="Times New Roman" w:hAnsi="Times New Roman"/>
          <w:sz w:val="28"/>
          <w:szCs w:val="28"/>
          <w:lang w:eastAsia="ru-RU"/>
        </w:rPr>
        <w:t xml:space="preserve">і рекомендацій Європейського товариства </w:t>
      </w:r>
      <w:r w:rsidRPr="00ED5D3E">
        <w:rPr>
          <w:rFonts w:ascii="Times New Roman" w:hAnsi="Times New Roman"/>
          <w:sz w:val="28"/>
          <w:szCs w:val="28"/>
          <w:lang w:eastAsia="ru-RU"/>
        </w:rPr>
        <w:t>кардіологів (2016) [</w:t>
      </w:r>
      <w:r w:rsidR="008875C6">
        <w:rPr>
          <w:rFonts w:ascii="Times New Roman" w:hAnsi="Times New Roman"/>
          <w:sz w:val="28"/>
          <w:szCs w:val="28"/>
          <w:lang w:eastAsia="ru-RU"/>
        </w:rPr>
        <w:fldChar w:fldCharType="begin"/>
      </w:r>
      <w:r>
        <w:rPr>
          <w:rFonts w:ascii="Times New Roman" w:hAnsi="Times New Roman"/>
          <w:sz w:val="28"/>
          <w:szCs w:val="28"/>
          <w:lang w:eastAsia="ru-RU"/>
        </w:rPr>
        <w:instrText xml:space="preserve"> REF _Ref37748180 \r \h </w:instrText>
      </w:r>
      <w:r w:rsidR="008875C6">
        <w:rPr>
          <w:rFonts w:ascii="Times New Roman" w:hAnsi="Times New Roman"/>
          <w:sz w:val="28"/>
          <w:szCs w:val="28"/>
          <w:lang w:eastAsia="ru-RU"/>
        </w:rPr>
      </w:r>
      <w:r w:rsidR="008875C6">
        <w:rPr>
          <w:rFonts w:ascii="Times New Roman" w:hAnsi="Times New Roman"/>
          <w:sz w:val="28"/>
          <w:szCs w:val="28"/>
          <w:lang w:eastAsia="ru-RU"/>
        </w:rPr>
        <w:fldChar w:fldCharType="separate"/>
      </w:r>
      <w:r w:rsidR="006A58C3">
        <w:rPr>
          <w:rFonts w:ascii="Times New Roman" w:hAnsi="Times New Roman"/>
          <w:sz w:val="28"/>
          <w:szCs w:val="28"/>
          <w:lang w:eastAsia="ru-RU"/>
        </w:rPr>
        <w:t>372</w:t>
      </w:r>
      <w:r w:rsidR="008875C6">
        <w:rPr>
          <w:rFonts w:ascii="Times New Roman" w:hAnsi="Times New Roman"/>
          <w:sz w:val="28"/>
          <w:szCs w:val="28"/>
          <w:lang w:eastAsia="ru-RU"/>
        </w:rPr>
        <w:fldChar w:fldCharType="end"/>
      </w:r>
      <w:r w:rsidRPr="00ED5D3E">
        <w:rPr>
          <w:rFonts w:ascii="Times New Roman" w:hAnsi="Times New Roman"/>
          <w:sz w:val="28"/>
          <w:szCs w:val="28"/>
          <w:lang w:eastAsia="ru-RU"/>
        </w:rPr>
        <w:t xml:space="preserve">]. </w:t>
      </w:r>
    </w:p>
    <w:p w:rsidR="00643D94" w:rsidRPr="00ED5D3E" w:rsidRDefault="00643D94" w:rsidP="003142CA">
      <w:pPr>
        <w:widowControl w:val="0"/>
        <w:spacing w:after="0" w:line="360" w:lineRule="auto"/>
        <w:ind w:firstLine="539"/>
        <w:jc w:val="both"/>
        <w:rPr>
          <w:rFonts w:ascii="Times New Roman" w:hAnsi="Times New Roman"/>
          <w:i/>
          <w:sz w:val="28"/>
          <w:szCs w:val="28"/>
        </w:rPr>
      </w:pPr>
      <w:r w:rsidRPr="00ED5D3E">
        <w:rPr>
          <w:rFonts w:ascii="Times New Roman" w:hAnsi="Times New Roman"/>
          <w:sz w:val="28"/>
          <w:szCs w:val="28"/>
          <w:lang w:eastAsia="ru-RU"/>
        </w:rPr>
        <w:t>Діагноз ІХС встановлювали на підставі клінічних, електрокардіографічних критеріїв</w:t>
      </w:r>
      <w:r>
        <w:rPr>
          <w:rFonts w:ascii="Times New Roman" w:hAnsi="Times New Roman"/>
          <w:sz w:val="28"/>
          <w:szCs w:val="28"/>
          <w:lang w:eastAsia="ru-RU"/>
        </w:rPr>
        <w:t>,</w:t>
      </w:r>
      <w:r w:rsidRPr="00ED5D3E">
        <w:rPr>
          <w:rFonts w:ascii="Times New Roman" w:hAnsi="Times New Roman"/>
          <w:sz w:val="28"/>
          <w:szCs w:val="28"/>
          <w:lang w:eastAsia="ru-RU"/>
        </w:rPr>
        <w:t xml:space="preserve"> відповідно до рекомендацій експертів ВООЗ і Європейського товариства кардіологів, стандартів діагностики </w:t>
      </w:r>
      <w:r>
        <w:rPr>
          <w:rFonts w:ascii="Times New Roman" w:hAnsi="Times New Roman"/>
          <w:sz w:val="28"/>
          <w:szCs w:val="28"/>
          <w:lang w:eastAsia="ru-RU"/>
        </w:rPr>
        <w:t>та</w:t>
      </w:r>
      <w:r w:rsidRPr="00ED5D3E">
        <w:rPr>
          <w:rFonts w:ascii="Times New Roman" w:hAnsi="Times New Roman"/>
          <w:sz w:val="28"/>
          <w:szCs w:val="28"/>
          <w:lang w:eastAsia="ru-RU"/>
        </w:rPr>
        <w:t xml:space="preserve"> лікування Асоціації кардіологів України, Наказу Міністерства охорони здоров’я України від 02.03.2016 № 152</w:t>
      </w:r>
      <w:r w:rsidRPr="00ED5D3E">
        <w:rPr>
          <w:rFonts w:ascii="Times New Roman" w:hAnsi="Times New Roman"/>
          <w:sz w:val="28"/>
          <w:szCs w:val="28"/>
        </w:rPr>
        <w:t xml:space="preserve"> «</w:t>
      </w:r>
      <w:r w:rsidRPr="00ED5D3E">
        <w:rPr>
          <w:rFonts w:ascii="Times New Roman" w:hAnsi="Times New Roman"/>
          <w:sz w:val="28"/>
          <w:szCs w:val="28"/>
          <w:lang w:eastAsia="ru-RU"/>
        </w:rPr>
        <w:t>Уніфікований клінічний протокол первинної, вторинної (спеціалізованої) та третинної (високоспеціалізованої) медичної допомоги «Стабільна ішемічна хвороба серця». Була використана наступна класифікація ІХС [</w:t>
      </w:r>
      <w:r w:rsidR="008875C6">
        <w:rPr>
          <w:rFonts w:ascii="Times New Roman" w:hAnsi="Times New Roman"/>
          <w:sz w:val="28"/>
          <w:szCs w:val="28"/>
          <w:lang w:eastAsia="ru-RU"/>
        </w:rPr>
        <w:fldChar w:fldCharType="begin"/>
      </w:r>
      <w:r>
        <w:rPr>
          <w:rFonts w:ascii="Times New Roman" w:hAnsi="Times New Roman"/>
          <w:sz w:val="28"/>
          <w:szCs w:val="28"/>
          <w:lang w:eastAsia="ru-RU"/>
        </w:rPr>
        <w:instrText xml:space="preserve"> REF _Ref37841311 \r \h </w:instrText>
      </w:r>
      <w:r w:rsidR="008875C6">
        <w:rPr>
          <w:rFonts w:ascii="Times New Roman" w:hAnsi="Times New Roman"/>
          <w:sz w:val="28"/>
          <w:szCs w:val="28"/>
          <w:lang w:eastAsia="ru-RU"/>
        </w:rPr>
      </w:r>
      <w:r w:rsidR="008875C6">
        <w:rPr>
          <w:rFonts w:ascii="Times New Roman" w:hAnsi="Times New Roman"/>
          <w:sz w:val="28"/>
          <w:szCs w:val="28"/>
          <w:lang w:eastAsia="ru-RU"/>
        </w:rPr>
        <w:fldChar w:fldCharType="separate"/>
      </w:r>
      <w:r w:rsidR="006A58C3">
        <w:rPr>
          <w:rFonts w:ascii="Times New Roman" w:hAnsi="Times New Roman"/>
          <w:sz w:val="28"/>
          <w:szCs w:val="28"/>
          <w:lang w:eastAsia="ru-RU"/>
        </w:rPr>
        <w:t>18</w:t>
      </w:r>
      <w:r w:rsidR="008875C6">
        <w:rPr>
          <w:rFonts w:ascii="Times New Roman" w:hAnsi="Times New Roman"/>
          <w:sz w:val="28"/>
          <w:szCs w:val="28"/>
          <w:lang w:eastAsia="ru-RU"/>
        </w:rPr>
        <w:fldChar w:fldCharType="end"/>
      </w:r>
      <w:r w:rsidRPr="00ED5D3E">
        <w:rPr>
          <w:rFonts w:ascii="Times New Roman" w:hAnsi="Times New Roman"/>
          <w:sz w:val="28"/>
          <w:szCs w:val="28"/>
          <w:lang w:eastAsia="ru-RU"/>
        </w:rPr>
        <w:t>]:</w:t>
      </w:r>
    </w:p>
    <w:p w:rsidR="00643D94" w:rsidRPr="00ED5D3E" w:rsidRDefault="00643D94" w:rsidP="003142CA">
      <w:pPr>
        <w:widowControl w:val="0"/>
        <w:spacing w:after="0" w:line="360" w:lineRule="auto"/>
        <w:ind w:firstLine="708"/>
        <w:jc w:val="both"/>
        <w:rPr>
          <w:rFonts w:ascii="Times New Roman" w:hAnsi="Times New Roman"/>
          <w:sz w:val="28"/>
          <w:szCs w:val="28"/>
        </w:rPr>
      </w:pPr>
      <w:r w:rsidRPr="00ED5D3E">
        <w:rPr>
          <w:rFonts w:ascii="Times New Roman" w:hAnsi="Times New Roman"/>
          <w:sz w:val="28"/>
          <w:szCs w:val="28"/>
        </w:rPr>
        <w:t>1.</w:t>
      </w:r>
      <w:r w:rsidRPr="00ED5D3E">
        <w:rPr>
          <w:rFonts w:ascii="Times New Roman" w:hAnsi="Times New Roman"/>
          <w:sz w:val="28"/>
          <w:szCs w:val="28"/>
        </w:rPr>
        <w:tab/>
        <w:t>Раптова коронарна смерть.</w:t>
      </w:r>
    </w:p>
    <w:p w:rsidR="00643D94" w:rsidRPr="00ED5D3E" w:rsidRDefault="00643D94" w:rsidP="003142CA">
      <w:pPr>
        <w:widowControl w:val="0"/>
        <w:spacing w:after="0" w:line="360" w:lineRule="auto"/>
        <w:ind w:firstLine="708"/>
        <w:jc w:val="both"/>
        <w:rPr>
          <w:rFonts w:ascii="Times New Roman" w:hAnsi="Times New Roman"/>
          <w:sz w:val="28"/>
          <w:szCs w:val="28"/>
        </w:rPr>
      </w:pPr>
      <w:r w:rsidRPr="00ED5D3E">
        <w:rPr>
          <w:rFonts w:ascii="Times New Roman" w:hAnsi="Times New Roman"/>
          <w:sz w:val="28"/>
          <w:szCs w:val="28"/>
        </w:rPr>
        <w:t>1.1.</w:t>
      </w:r>
      <w:r w:rsidRPr="00ED5D3E">
        <w:rPr>
          <w:rFonts w:ascii="Times New Roman" w:hAnsi="Times New Roman"/>
          <w:sz w:val="28"/>
          <w:szCs w:val="28"/>
        </w:rPr>
        <w:tab/>
        <w:t>Раптова клінічна коронарна смерть з успішною реанімацією (рубрика 146.0).</w:t>
      </w:r>
    </w:p>
    <w:p w:rsidR="00643D94" w:rsidRPr="00ED5D3E" w:rsidRDefault="00643D94" w:rsidP="003142CA">
      <w:pPr>
        <w:widowControl w:val="0"/>
        <w:spacing w:after="0" w:line="360" w:lineRule="auto"/>
        <w:ind w:firstLine="708"/>
        <w:jc w:val="both"/>
        <w:rPr>
          <w:rFonts w:ascii="Times New Roman" w:hAnsi="Times New Roman"/>
          <w:sz w:val="28"/>
          <w:szCs w:val="28"/>
        </w:rPr>
      </w:pPr>
      <w:r w:rsidRPr="00ED5D3E">
        <w:rPr>
          <w:rFonts w:ascii="Times New Roman" w:hAnsi="Times New Roman"/>
          <w:sz w:val="28"/>
          <w:szCs w:val="28"/>
        </w:rPr>
        <w:t>1.2.</w:t>
      </w:r>
      <w:r w:rsidRPr="00ED5D3E">
        <w:rPr>
          <w:rFonts w:ascii="Times New Roman" w:hAnsi="Times New Roman"/>
          <w:sz w:val="28"/>
          <w:szCs w:val="28"/>
        </w:rPr>
        <w:tab/>
        <w:t>Раптова коронарна смерть</w:t>
      </w:r>
      <w:r>
        <w:rPr>
          <w:rFonts w:ascii="Times New Roman" w:hAnsi="Times New Roman"/>
          <w:sz w:val="28"/>
          <w:szCs w:val="28"/>
        </w:rPr>
        <w:t>,</w:t>
      </w:r>
      <w:r w:rsidRPr="00ED5D3E">
        <w:rPr>
          <w:rFonts w:ascii="Times New Roman" w:hAnsi="Times New Roman"/>
          <w:sz w:val="28"/>
          <w:szCs w:val="28"/>
        </w:rPr>
        <w:t xml:space="preserve"> у разі розвитку на фоні гострої коронарної недостатності або гострого ІМ (рубрика 124.8 або 122 за МКХ-10).</w:t>
      </w:r>
    </w:p>
    <w:p w:rsidR="00643D94" w:rsidRPr="00ED5D3E" w:rsidRDefault="00643D94" w:rsidP="003142CA">
      <w:pPr>
        <w:widowControl w:val="0"/>
        <w:spacing w:after="0" w:line="360" w:lineRule="auto"/>
        <w:ind w:firstLine="708"/>
        <w:jc w:val="both"/>
        <w:rPr>
          <w:rFonts w:ascii="Times New Roman" w:hAnsi="Times New Roman"/>
          <w:sz w:val="28"/>
          <w:szCs w:val="28"/>
        </w:rPr>
      </w:pPr>
      <w:r w:rsidRPr="00ED5D3E">
        <w:rPr>
          <w:rFonts w:ascii="Times New Roman" w:hAnsi="Times New Roman"/>
          <w:sz w:val="28"/>
          <w:szCs w:val="28"/>
        </w:rPr>
        <w:t>2.</w:t>
      </w:r>
      <w:r w:rsidRPr="00ED5D3E">
        <w:rPr>
          <w:rFonts w:ascii="Times New Roman" w:hAnsi="Times New Roman"/>
          <w:sz w:val="28"/>
          <w:szCs w:val="28"/>
        </w:rPr>
        <w:tab/>
        <w:t>Стенокардія (рубрика 120 за МКХ-10).</w:t>
      </w:r>
    </w:p>
    <w:p w:rsidR="00643D94" w:rsidRPr="00ED5D3E" w:rsidRDefault="00643D94" w:rsidP="003142CA">
      <w:pPr>
        <w:widowControl w:val="0"/>
        <w:spacing w:after="0" w:line="360" w:lineRule="auto"/>
        <w:ind w:firstLine="708"/>
        <w:jc w:val="both"/>
        <w:rPr>
          <w:rFonts w:ascii="Times New Roman" w:hAnsi="Times New Roman"/>
          <w:sz w:val="28"/>
          <w:szCs w:val="28"/>
        </w:rPr>
      </w:pPr>
      <w:r w:rsidRPr="00ED5D3E">
        <w:rPr>
          <w:rFonts w:ascii="Times New Roman" w:hAnsi="Times New Roman"/>
          <w:sz w:val="28"/>
          <w:szCs w:val="28"/>
        </w:rPr>
        <w:t>2.1.1.</w:t>
      </w:r>
      <w:r w:rsidRPr="00ED5D3E">
        <w:rPr>
          <w:rFonts w:ascii="Times New Roman" w:hAnsi="Times New Roman"/>
          <w:sz w:val="28"/>
          <w:szCs w:val="28"/>
        </w:rPr>
        <w:tab/>
        <w:t>Стабільна стенокардія напруження (із зазначенням І-ІV ФК за класифікацією Канадської асоціації кардіологів), у пацієнтів з IV ФК стенокардія малого напруження може клінічно проявлятися як стенокардія спокою (рубрика 120.8 за МХК-10).</w:t>
      </w:r>
    </w:p>
    <w:p w:rsidR="00643D94" w:rsidRPr="00ED5D3E" w:rsidRDefault="00643D94" w:rsidP="003142CA">
      <w:pPr>
        <w:widowControl w:val="0"/>
        <w:spacing w:after="0" w:line="360" w:lineRule="auto"/>
        <w:ind w:firstLine="708"/>
        <w:jc w:val="both"/>
        <w:rPr>
          <w:rFonts w:ascii="Times New Roman" w:hAnsi="Times New Roman"/>
          <w:sz w:val="28"/>
          <w:szCs w:val="28"/>
        </w:rPr>
      </w:pPr>
      <w:r w:rsidRPr="00ED5D3E">
        <w:rPr>
          <w:rFonts w:ascii="Times New Roman" w:hAnsi="Times New Roman"/>
          <w:sz w:val="28"/>
          <w:szCs w:val="28"/>
        </w:rPr>
        <w:t>2.1.2.</w:t>
      </w:r>
      <w:r w:rsidRPr="00ED5D3E">
        <w:rPr>
          <w:rFonts w:ascii="Times New Roman" w:hAnsi="Times New Roman"/>
          <w:sz w:val="28"/>
          <w:szCs w:val="28"/>
        </w:rPr>
        <w:tab/>
        <w:t>Стабільна стенокардія напруження при ангіографічно інтактних судинах (кардіальний синдром X, рубрика 120.8 за МХК-10).</w:t>
      </w:r>
    </w:p>
    <w:p w:rsidR="00643D94" w:rsidRPr="00ED5D3E" w:rsidRDefault="00643D94" w:rsidP="003142CA">
      <w:pPr>
        <w:widowControl w:val="0"/>
        <w:spacing w:after="0" w:line="360" w:lineRule="auto"/>
        <w:ind w:firstLine="708"/>
        <w:jc w:val="both"/>
        <w:rPr>
          <w:rFonts w:ascii="Times New Roman" w:hAnsi="Times New Roman"/>
          <w:sz w:val="28"/>
          <w:szCs w:val="28"/>
        </w:rPr>
      </w:pPr>
      <w:r w:rsidRPr="00ED5D3E">
        <w:rPr>
          <w:rFonts w:ascii="Times New Roman" w:hAnsi="Times New Roman"/>
          <w:sz w:val="28"/>
          <w:szCs w:val="28"/>
        </w:rPr>
        <w:t>2.2.</w:t>
      </w:r>
      <w:r w:rsidRPr="00ED5D3E">
        <w:rPr>
          <w:rFonts w:ascii="Times New Roman" w:hAnsi="Times New Roman"/>
          <w:sz w:val="28"/>
          <w:szCs w:val="28"/>
        </w:rPr>
        <w:tab/>
        <w:t>Вазоспастична стенокардія (ангіоспастична, спонтанна, варіантна, Принцметала, рубрика 120.1 за МКХ-10).</w:t>
      </w:r>
    </w:p>
    <w:p w:rsidR="00643D94" w:rsidRPr="00ED5D3E" w:rsidRDefault="00643D94" w:rsidP="003142CA">
      <w:pPr>
        <w:widowControl w:val="0"/>
        <w:spacing w:after="0" w:line="360" w:lineRule="auto"/>
        <w:ind w:firstLine="708"/>
        <w:jc w:val="both"/>
        <w:rPr>
          <w:rFonts w:ascii="Times New Roman" w:hAnsi="Times New Roman"/>
          <w:sz w:val="28"/>
          <w:szCs w:val="28"/>
        </w:rPr>
      </w:pPr>
      <w:r w:rsidRPr="00ED5D3E">
        <w:rPr>
          <w:rFonts w:ascii="Times New Roman" w:hAnsi="Times New Roman"/>
          <w:sz w:val="28"/>
          <w:szCs w:val="28"/>
        </w:rPr>
        <w:t>3.</w:t>
      </w:r>
      <w:r w:rsidRPr="00ED5D3E">
        <w:rPr>
          <w:rFonts w:ascii="Times New Roman" w:hAnsi="Times New Roman"/>
          <w:sz w:val="28"/>
          <w:szCs w:val="28"/>
        </w:rPr>
        <w:tab/>
        <w:t>Нестабільна стенокардія (рубрика 120.0 за МКХ-10).</w:t>
      </w:r>
    </w:p>
    <w:p w:rsidR="00643D94" w:rsidRPr="00ED5D3E" w:rsidRDefault="00643D94" w:rsidP="003142CA">
      <w:pPr>
        <w:widowControl w:val="0"/>
        <w:spacing w:after="0" w:line="360" w:lineRule="auto"/>
        <w:ind w:firstLine="708"/>
        <w:jc w:val="both"/>
        <w:rPr>
          <w:rFonts w:ascii="Times New Roman" w:hAnsi="Times New Roman"/>
          <w:sz w:val="28"/>
          <w:szCs w:val="28"/>
        </w:rPr>
      </w:pPr>
      <w:r w:rsidRPr="00ED5D3E">
        <w:rPr>
          <w:rFonts w:ascii="Times New Roman" w:hAnsi="Times New Roman"/>
          <w:sz w:val="28"/>
          <w:szCs w:val="28"/>
        </w:rPr>
        <w:t>3.1.</w:t>
      </w:r>
      <w:r w:rsidRPr="00ED5D3E">
        <w:rPr>
          <w:rFonts w:ascii="Times New Roman" w:hAnsi="Times New Roman"/>
          <w:sz w:val="28"/>
          <w:szCs w:val="28"/>
        </w:rPr>
        <w:tab/>
        <w:t>Стенокардія, що вперше виникла. Діагноз виставляється протягом 28 діб від появи першого ангінозного нападу з прогресуванням класу стенокардії до III ФК.</w:t>
      </w:r>
    </w:p>
    <w:p w:rsidR="00643D94" w:rsidRPr="00ED5D3E" w:rsidRDefault="00643D94" w:rsidP="003142CA">
      <w:pPr>
        <w:widowControl w:val="0"/>
        <w:spacing w:after="0" w:line="360" w:lineRule="auto"/>
        <w:ind w:firstLine="708"/>
        <w:jc w:val="both"/>
        <w:rPr>
          <w:rFonts w:ascii="Times New Roman" w:hAnsi="Times New Roman"/>
          <w:sz w:val="28"/>
          <w:szCs w:val="28"/>
        </w:rPr>
      </w:pPr>
      <w:r w:rsidRPr="00ED5D3E">
        <w:rPr>
          <w:rFonts w:ascii="Times New Roman" w:hAnsi="Times New Roman"/>
          <w:sz w:val="28"/>
          <w:szCs w:val="28"/>
        </w:rPr>
        <w:t>3.2.</w:t>
      </w:r>
      <w:r w:rsidRPr="00ED5D3E">
        <w:rPr>
          <w:rFonts w:ascii="Times New Roman" w:hAnsi="Times New Roman"/>
          <w:sz w:val="28"/>
          <w:szCs w:val="28"/>
        </w:rPr>
        <w:tab/>
        <w:t>Прогресуюча стенокардія (поява стенокардії спокою, нічних ангінозних нападів у хворого зі стенокардією напруження, підвищення ФК стенокардії, щонайменше до III ФК, прогресуюче зниження толерантності до фізичного навантаження, транзиторні зміни на ЕКГ у стані спокою).</w:t>
      </w:r>
    </w:p>
    <w:p w:rsidR="00643D94" w:rsidRPr="00ED5D3E" w:rsidRDefault="00643D94" w:rsidP="003142CA">
      <w:pPr>
        <w:widowControl w:val="0"/>
        <w:spacing w:after="0" w:line="360" w:lineRule="auto"/>
        <w:ind w:firstLine="708"/>
        <w:jc w:val="both"/>
        <w:rPr>
          <w:rFonts w:ascii="Times New Roman" w:hAnsi="Times New Roman"/>
          <w:sz w:val="28"/>
          <w:szCs w:val="28"/>
        </w:rPr>
      </w:pPr>
      <w:r w:rsidRPr="00ED5D3E">
        <w:rPr>
          <w:rFonts w:ascii="Times New Roman" w:hAnsi="Times New Roman"/>
          <w:sz w:val="28"/>
          <w:szCs w:val="28"/>
        </w:rPr>
        <w:t>3.3.</w:t>
      </w:r>
      <w:r w:rsidRPr="00ED5D3E">
        <w:rPr>
          <w:rFonts w:ascii="Times New Roman" w:hAnsi="Times New Roman"/>
          <w:sz w:val="28"/>
          <w:szCs w:val="28"/>
        </w:rPr>
        <w:tab/>
        <w:t>Рання постінфарктна стенокардія (від 72 годин до 28 діб, рубрика 123.8).</w:t>
      </w:r>
    </w:p>
    <w:p w:rsidR="00643D94" w:rsidRPr="00ED5D3E" w:rsidRDefault="00643D94" w:rsidP="003142CA">
      <w:pPr>
        <w:widowControl w:val="0"/>
        <w:spacing w:after="0" w:line="360" w:lineRule="auto"/>
        <w:ind w:firstLine="708"/>
        <w:jc w:val="both"/>
        <w:rPr>
          <w:rFonts w:ascii="Times New Roman" w:hAnsi="Times New Roman"/>
          <w:sz w:val="28"/>
          <w:szCs w:val="28"/>
        </w:rPr>
      </w:pPr>
      <w:r w:rsidRPr="00ED5D3E">
        <w:rPr>
          <w:rFonts w:ascii="Times New Roman" w:hAnsi="Times New Roman"/>
          <w:sz w:val="28"/>
          <w:szCs w:val="28"/>
        </w:rPr>
        <w:t>4.</w:t>
      </w:r>
      <w:r w:rsidRPr="00ED5D3E">
        <w:rPr>
          <w:rFonts w:ascii="Times New Roman" w:hAnsi="Times New Roman"/>
          <w:sz w:val="28"/>
          <w:szCs w:val="28"/>
        </w:rPr>
        <w:tab/>
        <w:t>Гострий інфаркт міокарда (рубрика 121 за МКХ-10).</w:t>
      </w:r>
    </w:p>
    <w:p w:rsidR="00643D94" w:rsidRPr="00ED5D3E" w:rsidRDefault="00643D94" w:rsidP="003142CA">
      <w:pPr>
        <w:widowControl w:val="0"/>
        <w:spacing w:after="0" w:line="360" w:lineRule="auto"/>
        <w:ind w:firstLine="708"/>
        <w:jc w:val="both"/>
        <w:rPr>
          <w:rFonts w:ascii="Times New Roman" w:hAnsi="Times New Roman"/>
          <w:sz w:val="28"/>
          <w:szCs w:val="28"/>
        </w:rPr>
      </w:pPr>
      <w:r w:rsidRPr="00ED5D3E">
        <w:rPr>
          <w:rFonts w:ascii="Times New Roman" w:hAnsi="Times New Roman"/>
          <w:sz w:val="28"/>
          <w:szCs w:val="28"/>
        </w:rPr>
        <w:t>4.1.</w:t>
      </w:r>
      <w:r w:rsidRPr="00ED5D3E">
        <w:rPr>
          <w:rFonts w:ascii="Times New Roman" w:hAnsi="Times New Roman"/>
          <w:sz w:val="28"/>
          <w:szCs w:val="28"/>
        </w:rPr>
        <w:tab/>
        <w:t>Гострий ІМ із наявністю патологічного зубця Q (рубрика 121.0-121.3 за МКХ-10).</w:t>
      </w:r>
    </w:p>
    <w:p w:rsidR="00643D94" w:rsidRPr="00ED5D3E" w:rsidRDefault="00643D94" w:rsidP="003142CA">
      <w:pPr>
        <w:widowControl w:val="0"/>
        <w:spacing w:after="0" w:line="360" w:lineRule="auto"/>
        <w:ind w:firstLine="708"/>
        <w:jc w:val="both"/>
        <w:rPr>
          <w:rFonts w:ascii="Times New Roman" w:hAnsi="Times New Roman"/>
          <w:sz w:val="28"/>
          <w:szCs w:val="28"/>
        </w:rPr>
      </w:pPr>
      <w:r w:rsidRPr="00ED5D3E">
        <w:rPr>
          <w:rFonts w:ascii="Times New Roman" w:hAnsi="Times New Roman"/>
          <w:sz w:val="28"/>
          <w:szCs w:val="28"/>
        </w:rPr>
        <w:t>4.2.</w:t>
      </w:r>
      <w:r w:rsidRPr="00ED5D3E">
        <w:rPr>
          <w:rFonts w:ascii="Times New Roman" w:hAnsi="Times New Roman"/>
          <w:sz w:val="28"/>
          <w:szCs w:val="28"/>
        </w:rPr>
        <w:tab/>
        <w:t>Гострий ІМ без патологічного зубця Q  (рубрика 121.4 за МКХ-10).</w:t>
      </w:r>
    </w:p>
    <w:p w:rsidR="00643D94" w:rsidRPr="00ED5D3E" w:rsidRDefault="00643D94" w:rsidP="003142CA">
      <w:pPr>
        <w:widowControl w:val="0"/>
        <w:spacing w:after="0" w:line="360" w:lineRule="auto"/>
        <w:ind w:firstLine="708"/>
        <w:jc w:val="both"/>
        <w:rPr>
          <w:rFonts w:ascii="Times New Roman" w:hAnsi="Times New Roman"/>
          <w:sz w:val="28"/>
          <w:szCs w:val="28"/>
        </w:rPr>
      </w:pPr>
      <w:r w:rsidRPr="00ED5D3E">
        <w:rPr>
          <w:rFonts w:ascii="Times New Roman" w:hAnsi="Times New Roman"/>
          <w:sz w:val="28"/>
          <w:szCs w:val="28"/>
        </w:rPr>
        <w:t>4.3.</w:t>
      </w:r>
      <w:r w:rsidRPr="00ED5D3E">
        <w:rPr>
          <w:rFonts w:ascii="Times New Roman" w:hAnsi="Times New Roman"/>
          <w:sz w:val="28"/>
          <w:szCs w:val="28"/>
        </w:rPr>
        <w:tab/>
        <w:t>Гострий ІМ (невизначений, рубрика 121.9 за МКХ-10).</w:t>
      </w:r>
    </w:p>
    <w:p w:rsidR="00643D94" w:rsidRPr="00ED5D3E" w:rsidRDefault="00643D94" w:rsidP="003142CA">
      <w:pPr>
        <w:widowControl w:val="0"/>
        <w:spacing w:after="0" w:line="360" w:lineRule="auto"/>
        <w:ind w:firstLine="708"/>
        <w:jc w:val="both"/>
        <w:rPr>
          <w:rFonts w:ascii="Times New Roman" w:hAnsi="Times New Roman"/>
          <w:sz w:val="28"/>
          <w:szCs w:val="28"/>
        </w:rPr>
      </w:pPr>
      <w:r w:rsidRPr="00ED5D3E">
        <w:rPr>
          <w:rFonts w:ascii="Times New Roman" w:hAnsi="Times New Roman"/>
          <w:sz w:val="28"/>
          <w:szCs w:val="28"/>
        </w:rPr>
        <w:t>4.4.</w:t>
      </w:r>
      <w:r w:rsidRPr="00ED5D3E">
        <w:rPr>
          <w:rFonts w:ascii="Times New Roman" w:hAnsi="Times New Roman"/>
          <w:sz w:val="28"/>
          <w:szCs w:val="28"/>
        </w:rPr>
        <w:tab/>
        <w:t>Рецидивуючий ІМ (до 28 діб, діагностується за умови повторного підвищення з наступним закономірним зниженням рівня кардіоспецифічних ферментів, рубрика 122 за МКХ-10).</w:t>
      </w:r>
    </w:p>
    <w:p w:rsidR="00643D94" w:rsidRPr="00ED5D3E" w:rsidRDefault="00643D94" w:rsidP="003142CA">
      <w:pPr>
        <w:widowControl w:val="0"/>
        <w:spacing w:after="0" w:line="360" w:lineRule="auto"/>
        <w:ind w:firstLine="708"/>
        <w:jc w:val="both"/>
        <w:rPr>
          <w:rFonts w:ascii="Times New Roman" w:hAnsi="Times New Roman"/>
          <w:sz w:val="28"/>
          <w:szCs w:val="28"/>
        </w:rPr>
      </w:pPr>
      <w:r w:rsidRPr="00ED5D3E">
        <w:rPr>
          <w:rFonts w:ascii="Times New Roman" w:hAnsi="Times New Roman"/>
          <w:sz w:val="28"/>
          <w:szCs w:val="28"/>
        </w:rPr>
        <w:t>4.5.</w:t>
      </w:r>
      <w:r w:rsidRPr="00ED5D3E">
        <w:rPr>
          <w:rFonts w:ascii="Times New Roman" w:hAnsi="Times New Roman"/>
          <w:sz w:val="28"/>
          <w:szCs w:val="28"/>
        </w:rPr>
        <w:tab/>
        <w:t>Повторний ІМ (після 28 діб, рубрика 122 за МКХ-10).</w:t>
      </w:r>
    </w:p>
    <w:p w:rsidR="00643D94" w:rsidRPr="00ED5D3E" w:rsidRDefault="00643D94" w:rsidP="003142CA">
      <w:pPr>
        <w:widowControl w:val="0"/>
        <w:spacing w:after="0" w:line="360" w:lineRule="auto"/>
        <w:ind w:firstLine="708"/>
        <w:jc w:val="both"/>
        <w:rPr>
          <w:rFonts w:ascii="Times New Roman" w:hAnsi="Times New Roman"/>
          <w:sz w:val="28"/>
          <w:szCs w:val="28"/>
        </w:rPr>
      </w:pPr>
      <w:r w:rsidRPr="00ED5D3E">
        <w:rPr>
          <w:rFonts w:ascii="Times New Roman" w:hAnsi="Times New Roman"/>
          <w:sz w:val="28"/>
          <w:szCs w:val="28"/>
        </w:rPr>
        <w:t>4.6.</w:t>
      </w:r>
      <w:r w:rsidRPr="00ED5D3E">
        <w:rPr>
          <w:rFonts w:ascii="Times New Roman" w:hAnsi="Times New Roman"/>
          <w:sz w:val="28"/>
          <w:szCs w:val="28"/>
        </w:rPr>
        <w:tab/>
        <w:t xml:space="preserve">Гострий коронарний синдром. Попередній діагноз </w:t>
      </w:r>
      <w:r>
        <w:rPr>
          <w:rFonts w:ascii="Times New Roman" w:hAnsi="Times New Roman"/>
          <w:sz w:val="28"/>
          <w:szCs w:val="28"/>
        </w:rPr>
        <w:t>–</w:t>
      </w:r>
      <w:r w:rsidRPr="00ED5D3E">
        <w:rPr>
          <w:rFonts w:ascii="Times New Roman" w:hAnsi="Times New Roman"/>
          <w:sz w:val="28"/>
          <w:szCs w:val="28"/>
        </w:rPr>
        <w:t xml:space="preserve"> елевація </w:t>
      </w:r>
      <w:r>
        <w:rPr>
          <w:rFonts w:ascii="Times New Roman" w:hAnsi="Times New Roman"/>
          <w:sz w:val="28"/>
          <w:szCs w:val="28"/>
        </w:rPr>
        <w:t>чи</w:t>
      </w:r>
      <w:r w:rsidRPr="00ED5D3E">
        <w:rPr>
          <w:rFonts w:ascii="Times New Roman" w:hAnsi="Times New Roman"/>
          <w:sz w:val="28"/>
          <w:szCs w:val="28"/>
        </w:rPr>
        <w:t xml:space="preserve"> депресія сегмента </w:t>
      </w:r>
      <w:r w:rsidRPr="00ED5D3E">
        <w:rPr>
          <w:rFonts w:ascii="Times New Roman" w:hAnsi="Times New Roman"/>
          <w:sz w:val="28"/>
          <w:szCs w:val="28"/>
          <w:lang w:val="en-US"/>
        </w:rPr>
        <w:t>S</w:t>
      </w:r>
      <w:r w:rsidRPr="00ED5D3E">
        <w:rPr>
          <w:rFonts w:ascii="Times New Roman" w:hAnsi="Times New Roman"/>
          <w:sz w:val="28"/>
          <w:szCs w:val="28"/>
        </w:rPr>
        <w:t>Т, відображає ішемію до розвитку некрозу міокарда</w:t>
      </w:r>
      <w:r>
        <w:rPr>
          <w:rFonts w:ascii="Times New Roman" w:hAnsi="Times New Roman"/>
          <w:sz w:val="28"/>
          <w:szCs w:val="28"/>
        </w:rPr>
        <w:t>,</w:t>
      </w:r>
      <w:r w:rsidRPr="00ED5D3E">
        <w:rPr>
          <w:rFonts w:ascii="Times New Roman" w:hAnsi="Times New Roman"/>
          <w:sz w:val="28"/>
          <w:szCs w:val="28"/>
        </w:rPr>
        <w:t xml:space="preserve"> або раптової коронарної смерті (строк до 3 діб, рубрика 124.8 за МКХ-10).</w:t>
      </w:r>
    </w:p>
    <w:p w:rsidR="00643D94" w:rsidRPr="00ED5D3E" w:rsidRDefault="00643D94" w:rsidP="003142CA">
      <w:pPr>
        <w:widowControl w:val="0"/>
        <w:spacing w:after="0" w:line="360" w:lineRule="auto"/>
        <w:ind w:firstLine="708"/>
        <w:jc w:val="both"/>
        <w:rPr>
          <w:rFonts w:ascii="Times New Roman" w:hAnsi="Times New Roman"/>
          <w:sz w:val="28"/>
          <w:szCs w:val="28"/>
        </w:rPr>
      </w:pPr>
      <w:r w:rsidRPr="00ED5D3E">
        <w:rPr>
          <w:rFonts w:ascii="Times New Roman" w:hAnsi="Times New Roman"/>
          <w:sz w:val="28"/>
          <w:szCs w:val="28"/>
        </w:rPr>
        <w:t>4.7.</w:t>
      </w:r>
      <w:r w:rsidRPr="00ED5D3E">
        <w:rPr>
          <w:rFonts w:ascii="Times New Roman" w:hAnsi="Times New Roman"/>
          <w:sz w:val="28"/>
          <w:szCs w:val="28"/>
        </w:rPr>
        <w:tab/>
        <w:t>Ускладнення гострого ІМ вказують за часом їхнього виникнення (рубрика 123 за МКХ-10): ГСН (І-І</w:t>
      </w:r>
      <w:r w:rsidRPr="00ED5D3E">
        <w:rPr>
          <w:rFonts w:ascii="Times New Roman" w:hAnsi="Times New Roman"/>
          <w:sz w:val="28"/>
          <w:szCs w:val="28"/>
          <w:lang w:val="en-US"/>
        </w:rPr>
        <w:t>V</w:t>
      </w:r>
      <w:r w:rsidRPr="00ED5D3E">
        <w:rPr>
          <w:rFonts w:ascii="Times New Roman" w:hAnsi="Times New Roman"/>
          <w:sz w:val="28"/>
          <w:szCs w:val="28"/>
        </w:rPr>
        <w:t xml:space="preserve"> класи за Кіllір, рубрика 150.1 за МКХ-10); порушення серцевого ритму та провідності (рубрика 144, 145, 146, 147, 148, 149 за МКХ-10); розрив серця зовнішній (із гемоперикардом </w:t>
      </w:r>
      <w:r>
        <w:rPr>
          <w:rFonts w:ascii="Times New Roman" w:hAnsi="Times New Roman"/>
          <w:sz w:val="28"/>
          <w:szCs w:val="28"/>
        </w:rPr>
        <w:t>–</w:t>
      </w:r>
      <w:r w:rsidRPr="00ED5D3E">
        <w:rPr>
          <w:rFonts w:ascii="Times New Roman" w:hAnsi="Times New Roman"/>
          <w:sz w:val="28"/>
          <w:szCs w:val="28"/>
        </w:rPr>
        <w:t xml:space="preserve"> рубрика 123.0 за МКХ-10; без гемоперикарда </w:t>
      </w:r>
      <w:r>
        <w:rPr>
          <w:rFonts w:ascii="Times New Roman" w:hAnsi="Times New Roman"/>
          <w:sz w:val="28"/>
          <w:szCs w:val="28"/>
        </w:rPr>
        <w:t>–</w:t>
      </w:r>
      <w:r w:rsidRPr="00ED5D3E">
        <w:rPr>
          <w:rFonts w:ascii="Times New Roman" w:hAnsi="Times New Roman"/>
          <w:sz w:val="28"/>
          <w:szCs w:val="28"/>
        </w:rPr>
        <w:t xml:space="preserve"> рубрика 123.3 за МКХ-10) і внутрішній (дефект міжпередсердної перетинки </w:t>
      </w:r>
      <w:r>
        <w:rPr>
          <w:rFonts w:ascii="Times New Roman" w:hAnsi="Times New Roman"/>
          <w:sz w:val="28"/>
          <w:szCs w:val="28"/>
        </w:rPr>
        <w:t>–</w:t>
      </w:r>
      <w:r w:rsidRPr="00ED5D3E">
        <w:rPr>
          <w:rFonts w:ascii="Times New Roman" w:hAnsi="Times New Roman"/>
          <w:sz w:val="28"/>
          <w:szCs w:val="28"/>
        </w:rPr>
        <w:t xml:space="preserve"> рубрика 123.1 за МКХ-10); дефект міжшлуночкової перетинки (рубрика 123.2 за МКХ-10); розрив сухожильної хорди (рубрика 123.4 за МКХ-10); розрив папілярного м’яза (рубрика 123.5 за МКХ-10); тромбоемболії різної локалізації (рубрика 123.8 за МКХ-10); тромбоутворення </w:t>
      </w:r>
      <w:r>
        <w:rPr>
          <w:rFonts w:ascii="Times New Roman" w:hAnsi="Times New Roman"/>
          <w:sz w:val="28"/>
          <w:szCs w:val="28"/>
        </w:rPr>
        <w:t>у</w:t>
      </w:r>
      <w:r w:rsidRPr="00ED5D3E">
        <w:rPr>
          <w:rFonts w:ascii="Times New Roman" w:hAnsi="Times New Roman"/>
          <w:sz w:val="28"/>
          <w:szCs w:val="28"/>
        </w:rPr>
        <w:t xml:space="preserve"> порожнинах серця (рубрика 123.6 за МКХ-10); гостра аневризма серця (рубрика 123.8 за МКХ-10); синдром Дресслера (рубрика 124.1 за МКХ-10); епістенокардитичний перикардит; постінфарктна стенокардія (від 72 годин до 28 діб, рубрика 120.0 за МКХ-10).</w:t>
      </w:r>
    </w:p>
    <w:p w:rsidR="00643D94" w:rsidRPr="00ED5D3E" w:rsidRDefault="00643D94" w:rsidP="003142CA">
      <w:pPr>
        <w:widowControl w:val="0"/>
        <w:spacing w:after="0" w:line="360" w:lineRule="auto"/>
        <w:ind w:firstLine="708"/>
        <w:jc w:val="both"/>
        <w:rPr>
          <w:rFonts w:ascii="Times New Roman" w:hAnsi="Times New Roman"/>
          <w:sz w:val="28"/>
          <w:szCs w:val="28"/>
        </w:rPr>
      </w:pPr>
      <w:r w:rsidRPr="00ED5D3E">
        <w:rPr>
          <w:rFonts w:ascii="Times New Roman" w:hAnsi="Times New Roman"/>
          <w:sz w:val="28"/>
          <w:szCs w:val="28"/>
        </w:rPr>
        <w:t>5.</w:t>
      </w:r>
      <w:r w:rsidRPr="00ED5D3E">
        <w:rPr>
          <w:rFonts w:ascii="Times New Roman" w:hAnsi="Times New Roman"/>
          <w:sz w:val="28"/>
          <w:szCs w:val="28"/>
        </w:rPr>
        <w:tab/>
        <w:t>Кардіосклероз.</w:t>
      </w:r>
    </w:p>
    <w:p w:rsidR="00643D94" w:rsidRPr="00ED5D3E" w:rsidRDefault="00643D94" w:rsidP="003142CA">
      <w:pPr>
        <w:widowControl w:val="0"/>
        <w:spacing w:after="0" w:line="360" w:lineRule="auto"/>
        <w:ind w:firstLine="708"/>
        <w:jc w:val="both"/>
        <w:rPr>
          <w:rFonts w:ascii="Times New Roman" w:hAnsi="Times New Roman"/>
          <w:sz w:val="28"/>
          <w:szCs w:val="28"/>
        </w:rPr>
      </w:pPr>
      <w:r w:rsidRPr="00ED5D3E">
        <w:rPr>
          <w:rFonts w:ascii="Times New Roman" w:hAnsi="Times New Roman"/>
          <w:sz w:val="28"/>
          <w:szCs w:val="28"/>
        </w:rPr>
        <w:t>5.1.</w:t>
      </w:r>
      <w:r w:rsidRPr="00ED5D3E">
        <w:rPr>
          <w:rFonts w:ascii="Times New Roman" w:hAnsi="Times New Roman"/>
          <w:sz w:val="28"/>
          <w:szCs w:val="28"/>
        </w:rPr>
        <w:tab/>
        <w:t>Вогнищевий кардіосклероз.</w:t>
      </w:r>
    </w:p>
    <w:p w:rsidR="00643D94" w:rsidRPr="00ED5D3E" w:rsidRDefault="00643D94" w:rsidP="003142CA">
      <w:pPr>
        <w:widowControl w:val="0"/>
        <w:spacing w:after="0" w:line="360" w:lineRule="auto"/>
        <w:ind w:firstLine="708"/>
        <w:jc w:val="both"/>
        <w:rPr>
          <w:rFonts w:ascii="Times New Roman" w:hAnsi="Times New Roman"/>
          <w:sz w:val="28"/>
          <w:szCs w:val="28"/>
        </w:rPr>
      </w:pPr>
      <w:r w:rsidRPr="00ED5D3E">
        <w:rPr>
          <w:rFonts w:ascii="Times New Roman" w:hAnsi="Times New Roman"/>
          <w:sz w:val="28"/>
          <w:szCs w:val="28"/>
        </w:rPr>
        <w:t>5.1.1.</w:t>
      </w:r>
      <w:r w:rsidRPr="00ED5D3E">
        <w:rPr>
          <w:rFonts w:ascii="Times New Roman" w:hAnsi="Times New Roman"/>
          <w:sz w:val="28"/>
          <w:szCs w:val="28"/>
        </w:rPr>
        <w:tab/>
        <w:t>Постінфарктний кардіосклероз із зазначенням форми та стадії СН, характеру порушення ритму і провідності, кількості перенесених інфарктів, їхньої локалізації та часу виникнення (рубрика 125.2 за МКХ-10).</w:t>
      </w:r>
    </w:p>
    <w:p w:rsidR="00643D94" w:rsidRPr="00ED5D3E" w:rsidRDefault="00643D94" w:rsidP="003142CA">
      <w:pPr>
        <w:widowControl w:val="0"/>
        <w:spacing w:after="0" w:line="360" w:lineRule="auto"/>
        <w:ind w:firstLine="708"/>
        <w:jc w:val="both"/>
        <w:rPr>
          <w:rFonts w:ascii="Times New Roman" w:hAnsi="Times New Roman"/>
          <w:sz w:val="28"/>
          <w:szCs w:val="28"/>
        </w:rPr>
      </w:pPr>
      <w:r w:rsidRPr="00ED5D3E">
        <w:rPr>
          <w:rFonts w:ascii="Times New Roman" w:hAnsi="Times New Roman"/>
          <w:sz w:val="28"/>
          <w:szCs w:val="28"/>
        </w:rPr>
        <w:t>5.1.2.</w:t>
      </w:r>
      <w:r w:rsidRPr="00ED5D3E">
        <w:rPr>
          <w:rFonts w:ascii="Times New Roman" w:hAnsi="Times New Roman"/>
          <w:sz w:val="28"/>
          <w:szCs w:val="28"/>
        </w:rPr>
        <w:tab/>
        <w:t>Аневризма серця хронічна (рубрика 125.3 за МКХ-10).</w:t>
      </w:r>
    </w:p>
    <w:p w:rsidR="00643D94" w:rsidRPr="00ED5D3E" w:rsidRDefault="00643D94" w:rsidP="003142CA">
      <w:pPr>
        <w:widowControl w:val="0"/>
        <w:spacing w:after="0" w:line="360" w:lineRule="auto"/>
        <w:ind w:firstLine="708"/>
        <w:jc w:val="both"/>
        <w:rPr>
          <w:rFonts w:ascii="Times New Roman" w:hAnsi="Times New Roman"/>
          <w:sz w:val="28"/>
          <w:szCs w:val="28"/>
        </w:rPr>
      </w:pPr>
      <w:r w:rsidRPr="00ED5D3E">
        <w:rPr>
          <w:rFonts w:ascii="Times New Roman" w:hAnsi="Times New Roman"/>
          <w:sz w:val="28"/>
          <w:szCs w:val="28"/>
        </w:rPr>
        <w:t>5.2.</w:t>
      </w:r>
      <w:r w:rsidRPr="00ED5D3E">
        <w:rPr>
          <w:rFonts w:ascii="Times New Roman" w:hAnsi="Times New Roman"/>
          <w:sz w:val="28"/>
          <w:szCs w:val="28"/>
        </w:rPr>
        <w:tab/>
        <w:t>Дифузний кардіосклероз із зазначенням форми і стадії СН, порушення ритму та провідності (рубрика 125.1 за МКХ-10).</w:t>
      </w:r>
    </w:p>
    <w:p w:rsidR="00643D94" w:rsidRPr="00ED5D3E" w:rsidRDefault="00643D94" w:rsidP="003142CA">
      <w:pPr>
        <w:widowControl w:val="0"/>
        <w:spacing w:after="0" w:line="360" w:lineRule="auto"/>
        <w:ind w:firstLine="708"/>
        <w:jc w:val="both"/>
        <w:rPr>
          <w:rFonts w:ascii="Times New Roman" w:hAnsi="Times New Roman"/>
          <w:sz w:val="28"/>
          <w:szCs w:val="28"/>
        </w:rPr>
      </w:pPr>
      <w:r w:rsidRPr="00ED5D3E">
        <w:rPr>
          <w:rFonts w:ascii="Times New Roman" w:hAnsi="Times New Roman"/>
          <w:sz w:val="28"/>
          <w:szCs w:val="28"/>
        </w:rPr>
        <w:t>6.</w:t>
      </w:r>
      <w:r w:rsidRPr="00ED5D3E">
        <w:rPr>
          <w:rFonts w:ascii="Times New Roman" w:hAnsi="Times New Roman"/>
          <w:sz w:val="28"/>
          <w:szCs w:val="28"/>
        </w:rPr>
        <w:tab/>
        <w:t>Безбольова форма ІХС (рубрика 125.6 за МКХ-10).</w:t>
      </w:r>
    </w:p>
    <w:p w:rsidR="00643D94" w:rsidRPr="00ED5D3E" w:rsidRDefault="00643D94" w:rsidP="003142CA">
      <w:pPr>
        <w:widowControl w:val="0"/>
        <w:spacing w:after="0" w:line="360" w:lineRule="auto"/>
        <w:ind w:firstLine="708"/>
        <w:jc w:val="both"/>
        <w:rPr>
          <w:rFonts w:ascii="Times New Roman" w:hAnsi="Times New Roman"/>
          <w:sz w:val="28"/>
          <w:szCs w:val="28"/>
        </w:rPr>
      </w:pPr>
      <w:r w:rsidRPr="00ED5D3E">
        <w:rPr>
          <w:rFonts w:ascii="Times New Roman" w:hAnsi="Times New Roman"/>
          <w:sz w:val="28"/>
          <w:szCs w:val="28"/>
        </w:rPr>
        <w:t>З метою стратифікації дифузного нетоксичного зобу використовували наступні рубрики МКХ-10:</w:t>
      </w:r>
    </w:p>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w:t>
      </w:r>
      <w:r w:rsidRPr="00ED5D3E">
        <w:rPr>
          <w:rFonts w:ascii="Times New Roman" w:hAnsi="Times New Roman"/>
          <w:sz w:val="28"/>
          <w:szCs w:val="28"/>
          <w:lang w:val="ru-RU"/>
        </w:rPr>
        <w:t>E</w:t>
      </w:r>
      <w:r w:rsidRPr="00ED5D3E">
        <w:rPr>
          <w:rFonts w:ascii="Times New Roman" w:hAnsi="Times New Roman"/>
          <w:sz w:val="28"/>
          <w:szCs w:val="28"/>
        </w:rPr>
        <w:t>00-</w:t>
      </w:r>
      <w:r w:rsidRPr="00ED5D3E">
        <w:rPr>
          <w:rFonts w:ascii="Times New Roman" w:hAnsi="Times New Roman"/>
          <w:sz w:val="28"/>
          <w:szCs w:val="28"/>
          <w:lang w:val="ru-RU"/>
        </w:rPr>
        <w:t>E</w:t>
      </w:r>
      <w:r w:rsidRPr="00ED5D3E">
        <w:rPr>
          <w:rFonts w:ascii="Times New Roman" w:hAnsi="Times New Roman"/>
          <w:sz w:val="28"/>
          <w:szCs w:val="28"/>
        </w:rPr>
        <w:t>07) Хвороби щитоподібної залози:</w:t>
      </w:r>
    </w:p>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lang w:val="ru-RU"/>
        </w:rPr>
        <w:t>(E04)</w:t>
      </w:r>
      <w:r w:rsidRPr="00ED5D3E">
        <w:rPr>
          <w:rFonts w:ascii="Times New Roman" w:hAnsi="Times New Roman"/>
          <w:sz w:val="28"/>
          <w:szCs w:val="28"/>
          <w:lang w:val="ru-RU"/>
        </w:rPr>
        <w:tab/>
      </w:r>
      <w:r w:rsidRPr="00ED5D3E">
        <w:rPr>
          <w:rFonts w:ascii="Times New Roman" w:hAnsi="Times New Roman"/>
          <w:sz w:val="28"/>
          <w:szCs w:val="28"/>
        </w:rPr>
        <w:t>Інші різновидності нетоксичного зобу</w:t>
      </w:r>
    </w:p>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(E04.0) Нетоксичний дифузний зоб</w:t>
      </w:r>
    </w:p>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(E04.1) Нетоксичний одиничний тиреоїдний вузлик</w:t>
      </w:r>
    </w:p>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(E04.2) Нетоксичний багатовузликовий зоб</w:t>
      </w:r>
    </w:p>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(E04.8) Інший уточнений нетоксичний зоб</w:t>
      </w:r>
    </w:p>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(E04.9) Нетоксичний зоб, неуточнений</w:t>
      </w:r>
    </w:p>
    <w:p w:rsidR="00643D94" w:rsidRPr="00ED5D3E" w:rsidRDefault="00643D94" w:rsidP="003142CA">
      <w:pPr>
        <w:widowControl w:val="0"/>
        <w:spacing w:after="0" w:line="360" w:lineRule="auto"/>
        <w:ind w:firstLine="540"/>
        <w:jc w:val="both"/>
        <w:rPr>
          <w:rFonts w:ascii="Times New Roman" w:hAnsi="Times New Roman"/>
          <w:bCs/>
          <w:iCs/>
          <w:sz w:val="28"/>
          <w:szCs w:val="28"/>
        </w:rPr>
      </w:pPr>
      <w:r>
        <w:rPr>
          <w:rFonts w:ascii="Times New Roman" w:hAnsi="Times New Roman"/>
          <w:bCs/>
          <w:iCs/>
          <w:sz w:val="28"/>
          <w:szCs w:val="28"/>
        </w:rPr>
        <w:tab/>
        <w:t>Нетоксичний зоб</w:t>
      </w:r>
      <w:r w:rsidRPr="00ED5D3E">
        <w:rPr>
          <w:rFonts w:ascii="Times New Roman" w:hAnsi="Times New Roman"/>
          <w:bCs/>
          <w:iCs/>
          <w:sz w:val="28"/>
          <w:szCs w:val="28"/>
        </w:rPr>
        <w:t xml:space="preserve"> діагностували за ультразвуковими критеріями [</w:t>
      </w:r>
      <w:r w:rsidR="008875C6">
        <w:rPr>
          <w:rFonts w:ascii="Times New Roman" w:hAnsi="Times New Roman"/>
          <w:bCs/>
          <w:iCs/>
          <w:sz w:val="28"/>
          <w:szCs w:val="28"/>
        </w:rPr>
        <w:fldChar w:fldCharType="begin"/>
      </w:r>
      <w:r>
        <w:rPr>
          <w:rFonts w:ascii="Times New Roman" w:hAnsi="Times New Roman"/>
          <w:bCs/>
          <w:iCs/>
          <w:sz w:val="28"/>
          <w:szCs w:val="28"/>
        </w:rPr>
        <w:instrText xml:space="preserve"> REF _Ref37841366 \r \h </w:instrText>
      </w:r>
      <w:r w:rsidR="008875C6">
        <w:rPr>
          <w:rFonts w:ascii="Times New Roman" w:hAnsi="Times New Roman"/>
          <w:bCs/>
          <w:iCs/>
          <w:sz w:val="28"/>
          <w:szCs w:val="28"/>
        </w:rPr>
      </w:r>
      <w:r w:rsidR="008875C6">
        <w:rPr>
          <w:rFonts w:ascii="Times New Roman" w:hAnsi="Times New Roman"/>
          <w:bCs/>
          <w:iCs/>
          <w:sz w:val="28"/>
          <w:szCs w:val="28"/>
        </w:rPr>
        <w:fldChar w:fldCharType="separate"/>
      </w:r>
      <w:r w:rsidR="006A58C3">
        <w:rPr>
          <w:rFonts w:ascii="Times New Roman" w:hAnsi="Times New Roman"/>
          <w:bCs/>
          <w:iCs/>
          <w:sz w:val="28"/>
          <w:szCs w:val="28"/>
        </w:rPr>
        <w:t>135</w:t>
      </w:r>
      <w:r w:rsidR="008875C6">
        <w:rPr>
          <w:rFonts w:ascii="Times New Roman" w:hAnsi="Times New Roman"/>
          <w:bCs/>
          <w:iCs/>
          <w:sz w:val="28"/>
          <w:szCs w:val="28"/>
        </w:rPr>
        <w:fldChar w:fldCharType="end"/>
      </w:r>
      <w:r w:rsidRPr="00ED5D3E">
        <w:rPr>
          <w:rFonts w:ascii="Times New Roman" w:hAnsi="Times New Roman"/>
          <w:bCs/>
          <w:iCs/>
          <w:sz w:val="28"/>
          <w:szCs w:val="28"/>
        </w:rPr>
        <w:t>] за відсутності лабораторних ознак порушення функції ЩЗ та підвищеного титру АТ до ТПО й АТ до ТГ [</w:t>
      </w:r>
      <w:r w:rsidR="008875C6">
        <w:rPr>
          <w:rFonts w:ascii="Times New Roman" w:hAnsi="Times New Roman"/>
          <w:bCs/>
          <w:iCs/>
          <w:sz w:val="28"/>
          <w:szCs w:val="28"/>
        </w:rPr>
        <w:fldChar w:fldCharType="begin"/>
      </w:r>
      <w:r>
        <w:rPr>
          <w:rFonts w:ascii="Times New Roman" w:hAnsi="Times New Roman"/>
          <w:bCs/>
          <w:iCs/>
          <w:sz w:val="28"/>
          <w:szCs w:val="28"/>
        </w:rPr>
        <w:instrText xml:space="preserve"> REF _Ref37841391 \r \h </w:instrText>
      </w:r>
      <w:r w:rsidR="008875C6">
        <w:rPr>
          <w:rFonts w:ascii="Times New Roman" w:hAnsi="Times New Roman"/>
          <w:bCs/>
          <w:iCs/>
          <w:sz w:val="28"/>
          <w:szCs w:val="28"/>
        </w:rPr>
      </w:r>
      <w:r w:rsidR="008875C6">
        <w:rPr>
          <w:rFonts w:ascii="Times New Roman" w:hAnsi="Times New Roman"/>
          <w:bCs/>
          <w:iCs/>
          <w:sz w:val="28"/>
          <w:szCs w:val="28"/>
        </w:rPr>
        <w:fldChar w:fldCharType="separate"/>
      </w:r>
      <w:r w:rsidR="006A58C3">
        <w:rPr>
          <w:rFonts w:ascii="Times New Roman" w:hAnsi="Times New Roman"/>
          <w:bCs/>
          <w:iCs/>
          <w:sz w:val="28"/>
          <w:szCs w:val="28"/>
        </w:rPr>
        <w:t>254</w:t>
      </w:r>
      <w:r w:rsidR="008875C6">
        <w:rPr>
          <w:rFonts w:ascii="Times New Roman" w:hAnsi="Times New Roman"/>
          <w:bCs/>
          <w:iCs/>
          <w:sz w:val="28"/>
          <w:szCs w:val="28"/>
        </w:rPr>
        <w:fldChar w:fldCharType="end"/>
      </w:r>
      <w:r w:rsidRPr="00ED5D3E">
        <w:rPr>
          <w:rFonts w:ascii="Times New Roman" w:hAnsi="Times New Roman"/>
          <w:bCs/>
          <w:iCs/>
          <w:sz w:val="28"/>
          <w:szCs w:val="28"/>
        </w:rPr>
        <w:t>].</w:t>
      </w:r>
    </w:p>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З метою страти</w:t>
      </w:r>
      <w:r>
        <w:rPr>
          <w:rFonts w:ascii="Times New Roman" w:hAnsi="Times New Roman"/>
          <w:sz w:val="28"/>
          <w:szCs w:val="28"/>
        </w:rPr>
        <w:t>фікації автоімунного тиреоїдиту</w:t>
      </w:r>
      <w:r w:rsidRPr="00ED5D3E">
        <w:rPr>
          <w:rFonts w:ascii="Times New Roman" w:hAnsi="Times New Roman"/>
          <w:sz w:val="28"/>
          <w:szCs w:val="28"/>
        </w:rPr>
        <w:t xml:space="preserve"> використовували наступні рубрики МКХ-10:</w:t>
      </w:r>
    </w:p>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(Е06) Тиреоїдит</w:t>
      </w:r>
    </w:p>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(Е06.0) Гострий тиреоїдит</w:t>
      </w:r>
    </w:p>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(Е06.1) Підгострий тиреоїдит</w:t>
      </w:r>
    </w:p>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(Е06.2) Хронічний тиреоїдит із скороминучим токсикозом</w:t>
      </w:r>
    </w:p>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 xml:space="preserve">(Е06.3) Автоімунний тиреоїдит </w:t>
      </w:r>
    </w:p>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(Е06.4) Медикаментозний тиреоїдит</w:t>
      </w:r>
    </w:p>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(Е06.5) Тиреоїдит</w:t>
      </w:r>
    </w:p>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(Е06.9) Тиреоїдит неуточнений.</w:t>
      </w:r>
    </w:p>
    <w:p w:rsidR="00643D94" w:rsidRPr="00ED5D3E" w:rsidRDefault="00643D94" w:rsidP="003142CA">
      <w:pPr>
        <w:widowControl w:val="0"/>
        <w:spacing w:after="0" w:line="360" w:lineRule="auto"/>
        <w:ind w:firstLine="540"/>
        <w:jc w:val="both"/>
        <w:rPr>
          <w:rFonts w:ascii="Times New Roman" w:hAnsi="Times New Roman"/>
          <w:sz w:val="28"/>
          <w:szCs w:val="28"/>
          <w:lang w:val="ru-RU" w:eastAsia="ru-RU"/>
        </w:rPr>
      </w:pPr>
      <w:r w:rsidRPr="00ED5D3E">
        <w:rPr>
          <w:rFonts w:ascii="Times New Roman" w:hAnsi="Times New Roman"/>
          <w:sz w:val="28"/>
          <w:szCs w:val="28"/>
          <w:lang w:eastAsia="ru-RU"/>
        </w:rPr>
        <w:t xml:space="preserve">Автоімунний тиреоїдит діагностували </w:t>
      </w:r>
      <w:r w:rsidRPr="00ED5D3E">
        <w:rPr>
          <w:rFonts w:ascii="Times New Roman" w:hAnsi="Times New Roman"/>
          <w:sz w:val="28"/>
          <w:szCs w:val="28"/>
          <w:lang w:val="ru-RU" w:eastAsia="ru-RU"/>
        </w:rPr>
        <w:t xml:space="preserve">за </w:t>
      </w:r>
      <w:r w:rsidRPr="00ED5D3E">
        <w:rPr>
          <w:rFonts w:ascii="Times New Roman" w:hAnsi="Times New Roman"/>
          <w:sz w:val="28"/>
          <w:szCs w:val="28"/>
          <w:lang w:eastAsia="ru-RU"/>
        </w:rPr>
        <w:t xml:space="preserve">наступними критеріями </w:t>
      </w:r>
      <w:r w:rsidRPr="00ED5D3E">
        <w:rPr>
          <w:rFonts w:ascii="Times New Roman" w:hAnsi="Times New Roman"/>
          <w:sz w:val="28"/>
          <w:szCs w:val="28"/>
          <w:lang w:val="ru-RU" w:eastAsia="ru-RU"/>
        </w:rPr>
        <w:t>[</w:t>
      </w:r>
      <w:r w:rsidR="008875C6">
        <w:rPr>
          <w:rFonts w:ascii="Times New Roman" w:hAnsi="Times New Roman"/>
          <w:sz w:val="28"/>
          <w:szCs w:val="28"/>
          <w:lang w:val="ru-RU" w:eastAsia="ru-RU"/>
        </w:rPr>
        <w:fldChar w:fldCharType="begin"/>
      </w:r>
      <w:r>
        <w:rPr>
          <w:rFonts w:ascii="Times New Roman" w:hAnsi="Times New Roman"/>
          <w:sz w:val="28"/>
          <w:szCs w:val="28"/>
          <w:lang w:val="ru-RU" w:eastAsia="ru-RU"/>
        </w:rPr>
        <w:instrText xml:space="preserve"> REF _Ref37752465 \r \h </w:instrText>
      </w:r>
      <w:r w:rsidR="008875C6">
        <w:rPr>
          <w:rFonts w:ascii="Times New Roman" w:hAnsi="Times New Roman"/>
          <w:sz w:val="28"/>
          <w:szCs w:val="28"/>
          <w:lang w:val="ru-RU" w:eastAsia="ru-RU"/>
        </w:rPr>
      </w:r>
      <w:r w:rsidR="008875C6">
        <w:rPr>
          <w:rFonts w:ascii="Times New Roman" w:hAnsi="Times New Roman"/>
          <w:sz w:val="28"/>
          <w:szCs w:val="28"/>
          <w:lang w:val="ru-RU" w:eastAsia="ru-RU"/>
        </w:rPr>
        <w:fldChar w:fldCharType="separate"/>
      </w:r>
      <w:r w:rsidR="006A58C3">
        <w:rPr>
          <w:rFonts w:ascii="Times New Roman" w:hAnsi="Times New Roman"/>
          <w:sz w:val="28"/>
          <w:szCs w:val="28"/>
          <w:lang w:val="ru-RU" w:eastAsia="ru-RU"/>
        </w:rPr>
        <w:t>11</w:t>
      </w:r>
      <w:r w:rsidR="008875C6">
        <w:rPr>
          <w:rFonts w:ascii="Times New Roman" w:hAnsi="Times New Roman"/>
          <w:sz w:val="28"/>
          <w:szCs w:val="28"/>
          <w:lang w:val="ru-RU" w:eastAsia="ru-RU"/>
        </w:rPr>
        <w:fldChar w:fldCharType="end"/>
      </w:r>
      <w:r>
        <w:rPr>
          <w:rFonts w:ascii="Times New Roman" w:hAnsi="Times New Roman"/>
          <w:sz w:val="28"/>
          <w:szCs w:val="28"/>
          <w:lang w:val="ru-RU" w:eastAsia="ru-RU"/>
        </w:rPr>
        <w:t xml:space="preserve">, </w:t>
      </w:r>
      <w:r w:rsidR="008875C6">
        <w:rPr>
          <w:rFonts w:ascii="Times New Roman" w:hAnsi="Times New Roman"/>
          <w:sz w:val="28"/>
          <w:szCs w:val="28"/>
          <w:lang w:val="ru-RU" w:eastAsia="ru-RU"/>
        </w:rPr>
        <w:fldChar w:fldCharType="begin"/>
      </w:r>
      <w:r>
        <w:rPr>
          <w:rFonts w:ascii="Times New Roman" w:hAnsi="Times New Roman"/>
          <w:sz w:val="28"/>
          <w:szCs w:val="28"/>
          <w:lang w:val="ru-RU" w:eastAsia="ru-RU"/>
        </w:rPr>
        <w:instrText xml:space="preserve"> REF _Ref37857382 \r \h </w:instrText>
      </w:r>
      <w:r w:rsidR="008875C6">
        <w:rPr>
          <w:rFonts w:ascii="Times New Roman" w:hAnsi="Times New Roman"/>
          <w:sz w:val="28"/>
          <w:szCs w:val="28"/>
          <w:lang w:val="ru-RU" w:eastAsia="ru-RU"/>
        </w:rPr>
      </w:r>
      <w:r w:rsidR="008875C6">
        <w:rPr>
          <w:rFonts w:ascii="Times New Roman" w:hAnsi="Times New Roman"/>
          <w:sz w:val="28"/>
          <w:szCs w:val="28"/>
          <w:lang w:val="ru-RU" w:eastAsia="ru-RU"/>
        </w:rPr>
        <w:fldChar w:fldCharType="separate"/>
      </w:r>
      <w:r w:rsidR="006A58C3">
        <w:rPr>
          <w:rFonts w:ascii="Times New Roman" w:hAnsi="Times New Roman"/>
          <w:sz w:val="28"/>
          <w:szCs w:val="28"/>
          <w:lang w:val="ru-RU" w:eastAsia="ru-RU"/>
        </w:rPr>
        <w:t>319</w:t>
      </w:r>
      <w:r w:rsidR="008875C6">
        <w:rPr>
          <w:rFonts w:ascii="Times New Roman" w:hAnsi="Times New Roman"/>
          <w:sz w:val="28"/>
          <w:szCs w:val="28"/>
          <w:lang w:val="ru-RU" w:eastAsia="ru-RU"/>
        </w:rPr>
        <w:fldChar w:fldCharType="end"/>
      </w:r>
      <w:r w:rsidRPr="00ED5D3E">
        <w:rPr>
          <w:rFonts w:ascii="Times New Roman" w:hAnsi="Times New Roman"/>
          <w:sz w:val="28"/>
          <w:szCs w:val="28"/>
          <w:lang w:val="ru-RU" w:eastAsia="ru-RU"/>
        </w:rPr>
        <w:t>].</w:t>
      </w:r>
    </w:p>
    <w:p w:rsidR="00643D94" w:rsidRPr="00ED5D3E" w:rsidRDefault="00643D94" w:rsidP="003142CA">
      <w:pPr>
        <w:widowControl w:val="0"/>
        <w:spacing w:after="0" w:line="360" w:lineRule="auto"/>
        <w:ind w:firstLine="540"/>
        <w:jc w:val="both"/>
        <w:rPr>
          <w:rFonts w:ascii="Times New Roman" w:hAnsi="Times New Roman"/>
          <w:sz w:val="28"/>
          <w:szCs w:val="28"/>
          <w:lang w:eastAsia="ru-RU"/>
        </w:rPr>
      </w:pPr>
      <w:r w:rsidRPr="00ED5D3E">
        <w:rPr>
          <w:rFonts w:ascii="Times New Roman" w:hAnsi="Times New Roman"/>
          <w:sz w:val="28"/>
          <w:szCs w:val="28"/>
          <w:lang w:eastAsia="ru-RU"/>
        </w:rPr>
        <w:tab/>
      </w:r>
      <w:r w:rsidRPr="00ED5D3E">
        <w:rPr>
          <w:rFonts w:ascii="Times New Roman" w:hAnsi="Times New Roman"/>
          <w:sz w:val="28"/>
          <w:szCs w:val="28"/>
          <w:lang w:eastAsia="ru-RU"/>
        </w:rPr>
        <w:tab/>
        <w:t xml:space="preserve">Основні: </w:t>
      </w:r>
    </w:p>
    <w:p w:rsidR="00643D94" w:rsidRPr="00ED5D3E" w:rsidRDefault="00643D94" w:rsidP="00087A25">
      <w:pPr>
        <w:pStyle w:val="a4"/>
        <w:widowControl w:val="0"/>
        <w:numPr>
          <w:ilvl w:val="0"/>
          <w:numId w:val="10"/>
        </w:numPr>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 xml:space="preserve">АТ до ТПО </w:t>
      </w:r>
      <w:r w:rsidRPr="00ED5D3E">
        <w:rPr>
          <w:rFonts w:ascii="Times New Roman" w:hAnsi="Times New Roman"/>
          <w:sz w:val="28"/>
          <w:szCs w:val="28"/>
          <w:lang w:val="ru-RU" w:eastAsia="ru-RU"/>
        </w:rPr>
        <w:t xml:space="preserve">&gt; </w:t>
      </w:r>
      <w:r w:rsidRPr="00ED5D3E">
        <w:rPr>
          <w:rFonts w:ascii="Times New Roman" w:hAnsi="Times New Roman"/>
          <w:sz w:val="28"/>
          <w:szCs w:val="28"/>
          <w:lang w:eastAsia="ru-RU"/>
        </w:rPr>
        <w:t xml:space="preserve">250 Од / мл або АТ до ТГ </w:t>
      </w:r>
      <w:r w:rsidRPr="00ED5D3E">
        <w:rPr>
          <w:rFonts w:ascii="Times New Roman" w:hAnsi="Times New Roman"/>
          <w:sz w:val="28"/>
          <w:szCs w:val="28"/>
          <w:lang w:val="ru-RU" w:eastAsia="ru-RU"/>
        </w:rPr>
        <w:t xml:space="preserve">&gt; </w:t>
      </w:r>
      <w:r w:rsidRPr="00ED5D3E">
        <w:rPr>
          <w:rFonts w:ascii="Times New Roman" w:hAnsi="Times New Roman"/>
          <w:sz w:val="28"/>
          <w:szCs w:val="28"/>
          <w:lang w:eastAsia="ru-RU"/>
        </w:rPr>
        <w:t xml:space="preserve">500 </w:t>
      </w:r>
      <w:r w:rsidRPr="00ED5D3E">
        <w:rPr>
          <w:rFonts w:ascii="Times New Roman" w:hAnsi="Times New Roman"/>
          <w:sz w:val="28"/>
          <w:szCs w:val="28"/>
          <w:lang w:val="ru-RU" w:eastAsia="ru-RU"/>
        </w:rPr>
        <w:t>Од/ мл;</w:t>
      </w:r>
    </w:p>
    <w:p w:rsidR="00643D94" w:rsidRPr="00ED5D3E" w:rsidRDefault="00643D94" w:rsidP="00087A25">
      <w:pPr>
        <w:pStyle w:val="a4"/>
        <w:widowControl w:val="0"/>
        <w:numPr>
          <w:ilvl w:val="0"/>
          <w:numId w:val="10"/>
        </w:numPr>
        <w:spacing w:after="0" w:line="360" w:lineRule="auto"/>
        <w:jc w:val="both"/>
        <w:rPr>
          <w:rFonts w:ascii="Times New Roman" w:hAnsi="Times New Roman"/>
          <w:sz w:val="28"/>
          <w:szCs w:val="28"/>
          <w:lang w:eastAsia="ru-RU"/>
        </w:rPr>
      </w:pPr>
      <w:r w:rsidRPr="00ED5D3E">
        <w:rPr>
          <w:rFonts w:ascii="Times New Roman" w:hAnsi="Times New Roman"/>
          <w:sz w:val="28"/>
          <w:szCs w:val="28"/>
          <w:lang w:val="ru-RU" w:eastAsia="ru-RU"/>
        </w:rPr>
        <w:t xml:space="preserve">ТТГ </w:t>
      </w:r>
      <w:r w:rsidRPr="00ED5D3E">
        <w:rPr>
          <w:rFonts w:ascii="Times New Roman" w:hAnsi="Times New Roman"/>
          <w:sz w:val="28"/>
          <w:szCs w:val="28"/>
          <w:lang w:val="en-US" w:eastAsia="ru-RU"/>
        </w:rPr>
        <w:t xml:space="preserve">&gt; </w:t>
      </w:r>
      <w:r w:rsidRPr="00ED5D3E">
        <w:rPr>
          <w:rFonts w:ascii="Times New Roman" w:hAnsi="Times New Roman"/>
          <w:sz w:val="28"/>
          <w:szCs w:val="28"/>
          <w:lang w:eastAsia="ru-RU"/>
        </w:rPr>
        <w:t>10,0 мОд / л;</w:t>
      </w:r>
    </w:p>
    <w:p w:rsidR="00643D94" w:rsidRPr="00ED5D3E" w:rsidRDefault="00643D94" w:rsidP="00087A25">
      <w:pPr>
        <w:pStyle w:val="a4"/>
        <w:widowControl w:val="0"/>
        <w:numPr>
          <w:ilvl w:val="0"/>
          <w:numId w:val="10"/>
        </w:numPr>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Гіпоехогенність і гетерогенність тканини ЩЗ за даними УЗД.</w:t>
      </w:r>
    </w:p>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ab/>
      </w:r>
      <w:r w:rsidRPr="00ED5D3E">
        <w:rPr>
          <w:rFonts w:ascii="Times New Roman" w:hAnsi="Times New Roman"/>
          <w:sz w:val="28"/>
          <w:szCs w:val="28"/>
          <w:lang w:eastAsia="ru-RU"/>
        </w:rPr>
        <w:tab/>
        <w:t>Додаткові:</w:t>
      </w:r>
    </w:p>
    <w:p w:rsidR="00643D94" w:rsidRPr="00ED5D3E" w:rsidRDefault="00643D94" w:rsidP="00087A25">
      <w:pPr>
        <w:pStyle w:val="a4"/>
        <w:widowControl w:val="0"/>
        <w:numPr>
          <w:ilvl w:val="0"/>
          <w:numId w:val="10"/>
        </w:numPr>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 xml:space="preserve">АТ до ТПО (60 </w:t>
      </w:r>
      <w:r>
        <w:rPr>
          <w:rFonts w:ascii="Times New Roman" w:hAnsi="Times New Roman"/>
          <w:sz w:val="28"/>
          <w:szCs w:val="28"/>
          <w:lang w:eastAsia="ru-RU"/>
        </w:rPr>
        <w:t>-</w:t>
      </w:r>
      <w:r w:rsidRPr="00ED5D3E">
        <w:rPr>
          <w:rFonts w:ascii="Times New Roman" w:hAnsi="Times New Roman"/>
          <w:sz w:val="28"/>
          <w:szCs w:val="28"/>
          <w:lang w:eastAsia="ru-RU"/>
        </w:rPr>
        <w:t xml:space="preserve"> 250) Од / мл або АТ до ТГ (60 </w:t>
      </w:r>
      <w:r>
        <w:rPr>
          <w:rFonts w:ascii="Times New Roman" w:hAnsi="Times New Roman"/>
          <w:sz w:val="28"/>
          <w:szCs w:val="28"/>
          <w:lang w:eastAsia="ru-RU"/>
        </w:rPr>
        <w:t>-</w:t>
      </w:r>
      <w:r w:rsidRPr="00ED5D3E">
        <w:rPr>
          <w:rFonts w:ascii="Times New Roman" w:hAnsi="Times New Roman"/>
          <w:sz w:val="28"/>
          <w:szCs w:val="28"/>
          <w:lang w:eastAsia="ru-RU"/>
        </w:rPr>
        <w:t xml:space="preserve"> 500) </w:t>
      </w:r>
      <w:r w:rsidRPr="00ED5D3E">
        <w:rPr>
          <w:rFonts w:ascii="Times New Roman" w:hAnsi="Times New Roman"/>
          <w:sz w:val="28"/>
          <w:szCs w:val="28"/>
          <w:lang w:val="ru-RU" w:eastAsia="ru-RU"/>
        </w:rPr>
        <w:t>Од/ мл;</w:t>
      </w:r>
    </w:p>
    <w:p w:rsidR="00643D94" w:rsidRPr="00ED5D3E" w:rsidRDefault="00643D94" w:rsidP="00087A25">
      <w:pPr>
        <w:pStyle w:val="a4"/>
        <w:widowControl w:val="0"/>
        <w:numPr>
          <w:ilvl w:val="0"/>
          <w:numId w:val="10"/>
        </w:numPr>
        <w:spacing w:after="0" w:line="360" w:lineRule="auto"/>
        <w:jc w:val="both"/>
        <w:rPr>
          <w:rFonts w:ascii="Times New Roman" w:hAnsi="Times New Roman"/>
          <w:sz w:val="28"/>
          <w:szCs w:val="28"/>
          <w:lang w:eastAsia="ru-RU"/>
        </w:rPr>
      </w:pPr>
      <w:r w:rsidRPr="00ED5D3E">
        <w:rPr>
          <w:rFonts w:ascii="Times New Roman" w:hAnsi="Times New Roman"/>
          <w:sz w:val="28"/>
          <w:szCs w:val="28"/>
          <w:lang w:val="ru-RU" w:eastAsia="ru-RU"/>
        </w:rPr>
        <w:t xml:space="preserve">ТТГ – (4 </w:t>
      </w:r>
      <w:r>
        <w:rPr>
          <w:rFonts w:ascii="Times New Roman" w:hAnsi="Times New Roman"/>
          <w:sz w:val="28"/>
          <w:szCs w:val="28"/>
          <w:lang w:val="ru-RU" w:eastAsia="ru-RU"/>
        </w:rPr>
        <w:t>-</w:t>
      </w:r>
      <w:r w:rsidRPr="00ED5D3E">
        <w:rPr>
          <w:rFonts w:ascii="Times New Roman" w:hAnsi="Times New Roman"/>
          <w:sz w:val="28"/>
          <w:szCs w:val="28"/>
          <w:lang w:val="ru-RU" w:eastAsia="ru-RU"/>
        </w:rPr>
        <w:t xml:space="preserve"> 9,99) </w:t>
      </w:r>
      <w:r w:rsidRPr="00ED5D3E">
        <w:rPr>
          <w:rFonts w:ascii="Times New Roman" w:hAnsi="Times New Roman"/>
          <w:sz w:val="28"/>
          <w:szCs w:val="28"/>
          <w:lang w:eastAsia="ru-RU"/>
        </w:rPr>
        <w:t>мОд / л;</w:t>
      </w:r>
    </w:p>
    <w:p w:rsidR="00643D94" w:rsidRPr="00ED5D3E" w:rsidRDefault="00643D94" w:rsidP="00087A25">
      <w:pPr>
        <w:pStyle w:val="a4"/>
        <w:widowControl w:val="0"/>
        <w:numPr>
          <w:ilvl w:val="0"/>
          <w:numId w:val="10"/>
        </w:numPr>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Ущільнення ЩЗ при пальпації.</w:t>
      </w:r>
    </w:p>
    <w:p w:rsidR="00643D94" w:rsidRPr="00ED5D3E" w:rsidRDefault="00643D94" w:rsidP="003142CA">
      <w:pPr>
        <w:pStyle w:val="a4"/>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АВТ діагностується за наявності не менше двох основних критеріїв.</w:t>
      </w:r>
    </w:p>
    <w:p w:rsidR="00643D94" w:rsidRPr="00ED5D3E" w:rsidRDefault="00643D94" w:rsidP="003142CA">
      <w:pPr>
        <w:pStyle w:val="a4"/>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Діагноз автоімунний тиреоїдит є ймовірним:</w:t>
      </w:r>
    </w:p>
    <w:p w:rsidR="00643D94" w:rsidRPr="00ED5D3E" w:rsidRDefault="00643D94" w:rsidP="00087A25">
      <w:pPr>
        <w:pStyle w:val="a4"/>
        <w:widowControl w:val="0"/>
        <w:numPr>
          <w:ilvl w:val="0"/>
          <w:numId w:val="10"/>
        </w:numPr>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якщо виявлено один головний і хоча б один додатковий критерій;</w:t>
      </w:r>
    </w:p>
    <w:p w:rsidR="00643D94" w:rsidRPr="00ED5D3E" w:rsidRDefault="00643D94" w:rsidP="00087A25">
      <w:pPr>
        <w:pStyle w:val="a4"/>
        <w:widowControl w:val="0"/>
        <w:numPr>
          <w:ilvl w:val="0"/>
          <w:numId w:val="10"/>
        </w:numPr>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або не менше двох додаткових критеріїв.</w:t>
      </w:r>
    </w:p>
    <w:p w:rsidR="00643D94" w:rsidRPr="00ED5D3E" w:rsidRDefault="00643D94" w:rsidP="003142CA">
      <w:pPr>
        <w:widowControl w:val="0"/>
        <w:spacing w:after="0" w:line="360" w:lineRule="auto"/>
        <w:jc w:val="both"/>
        <w:rPr>
          <w:rFonts w:ascii="Times New Roman" w:hAnsi="Times New Roman"/>
          <w:sz w:val="28"/>
          <w:szCs w:val="28"/>
          <w:lang w:val="ru-RU" w:eastAsia="ru-RU"/>
        </w:rPr>
      </w:pPr>
      <w:r w:rsidRPr="00ED5D3E">
        <w:rPr>
          <w:rFonts w:ascii="Times New Roman" w:hAnsi="Times New Roman"/>
          <w:sz w:val="28"/>
          <w:szCs w:val="28"/>
          <w:lang w:eastAsia="ru-RU"/>
        </w:rPr>
        <w:tab/>
        <w:t>Синдром низького трийодтироніну (СНТ</w:t>
      </w:r>
      <w:r w:rsidRPr="00ED5D3E">
        <w:rPr>
          <w:rFonts w:ascii="Times New Roman" w:hAnsi="Times New Roman"/>
          <w:sz w:val="28"/>
          <w:szCs w:val="28"/>
          <w:vertAlign w:val="subscript"/>
          <w:lang w:eastAsia="ru-RU"/>
        </w:rPr>
        <w:t>3</w:t>
      </w:r>
      <w:r w:rsidRPr="00ED5D3E">
        <w:rPr>
          <w:rFonts w:ascii="Times New Roman" w:hAnsi="Times New Roman"/>
          <w:sz w:val="28"/>
          <w:szCs w:val="28"/>
          <w:lang w:eastAsia="ru-RU"/>
        </w:rPr>
        <w:t>) діагностували як стан, при якому рівень Т</w:t>
      </w:r>
      <w:r w:rsidRPr="00ED5D3E">
        <w:rPr>
          <w:rFonts w:ascii="Times New Roman" w:hAnsi="Times New Roman"/>
          <w:sz w:val="28"/>
          <w:szCs w:val="28"/>
          <w:vertAlign w:val="subscript"/>
          <w:lang w:eastAsia="ru-RU"/>
        </w:rPr>
        <w:t>3в</w:t>
      </w:r>
      <w:r w:rsidRPr="00ED5D3E">
        <w:rPr>
          <w:rFonts w:ascii="Times New Roman" w:hAnsi="Times New Roman"/>
          <w:sz w:val="28"/>
          <w:szCs w:val="28"/>
          <w:lang w:eastAsia="ru-RU"/>
        </w:rPr>
        <w:t xml:space="preserve"> є меншим за нижню межу норми (2,5 пмоль/л), при нормальних рівнях Т</w:t>
      </w:r>
      <w:r w:rsidRPr="00ED5D3E">
        <w:rPr>
          <w:rFonts w:ascii="Times New Roman" w:hAnsi="Times New Roman"/>
          <w:sz w:val="28"/>
          <w:szCs w:val="28"/>
          <w:vertAlign w:val="subscript"/>
          <w:lang w:eastAsia="ru-RU"/>
        </w:rPr>
        <w:t>4в</w:t>
      </w:r>
      <w:r w:rsidRPr="00ED5D3E">
        <w:rPr>
          <w:rFonts w:ascii="Times New Roman" w:hAnsi="Times New Roman"/>
          <w:sz w:val="28"/>
          <w:szCs w:val="28"/>
          <w:lang w:eastAsia="ru-RU"/>
        </w:rPr>
        <w:t xml:space="preserve"> та ТТГ [</w:t>
      </w:r>
      <w:r w:rsidR="008875C6">
        <w:rPr>
          <w:rFonts w:ascii="Times New Roman" w:hAnsi="Times New Roman"/>
          <w:sz w:val="28"/>
          <w:szCs w:val="28"/>
          <w:lang w:eastAsia="ru-RU"/>
        </w:rPr>
        <w:fldChar w:fldCharType="begin"/>
      </w:r>
      <w:r>
        <w:rPr>
          <w:rFonts w:ascii="Times New Roman" w:hAnsi="Times New Roman"/>
          <w:sz w:val="28"/>
          <w:szCs w:val="28"/>
          <w:lang w:eastAsia="ru-RU"/>
        </w:rPr>
        <w:instrText xml:space="preserve"> REF _Ref37841492 \r \h </w:instrText>
      </w:r>
      <w:r w:rsidR="008875C6">
        <w:rPr>
          <w:rFonts w:ascii="Times New Roman" w:hAnsi="Times New Roman"/>
          <w:sz w:val="28"/>
          <w:szCs w:val="28"/>
          <w:lang w:eastAsia="ru-RU"/>
        </w:rPr>
      </w:r>
      <w:r w:rsidR="008875C6">
        <w:rPr>
          <w:rFonts w:ascii="Times New Roman" w:hAnsi="Times New Roman"/>
          <w:sz w:val="28"/>
          <w:szCs w:val="28"/>
          <w:lang w:eastAsia="ru-RU"/>
        </w:rPr>
        <w:fldChar w:fldCharType="separate"/>
      </w:r>
      <w:r w:rsidR="006A58C3">
        <w:rPr>
          <w:rFonts w:ascii="Times New Roman" w:hAnsi="Times New Roman"/>
          <w:sz w:val="28"/>
          <w:szCs w:val="28"/>
          <w:lang w:eastAsia="ru-RU"/>
        </w:rPr>
        <w:t>182</w:t>
      </w:r>
      <w:r w:rsidR="008875C6">
        <w:rPr>
          <w:rFonts w:ascii="Times New Roman" w:hAnsi="Times New Roman"/>
          <w:sz w:val="28"/>
          <w:szCs w:val="28"/>
          <w:lang w:eastAsia="ru-RU"/>
        </w:rPr>
        <w:fldChar w:fldCharType="end"/>
      </w:r>
      <w:r w:rsidRPr="00A655C3">
        <w:rPr>
          <w:rFonts w:ascii="Times New Roman" w:hAnsi="Times New Roman"/>
          <w:sz w:val="28"/>
          <w:szCs w:val="28"/>
          <w:lang w:val="ru-RU" w:eastAsia="ru-RU"/>
        </w:rPr>
        <w:t>,</w:t>
      </w:r>
      <w:r w:rsidRPr="00A655C3">
        <w:rPr>
          <w:rFonts w:ascii="Times New Roman" w:hAnsi="Times New Roman"/>
          <w:sz w:val="28"/>
          <w:szCs w:val="28"/>
          <w:lang w:eastAsia="ru-RU"/>
        </w:rPr>
        <w:t xml:space="preserve"> </w:t>
      </w:r>
      <w:r w:rsidR="008875C6">
        <w:rPr>
          <w:rFonts w:ascii="Times New Roman" w:hAnsi="Times New Roman"/>
          <w:sz w:val="28"/>
          <w:szCs w:val="28"/>
          <w:lang w:eastAsia="ru-RU"/>
        </w:rPr>
        <w:fldChar w:fldCharType="begin"/>
      </w:r>
      <w:r>
        <w:rPr>
          <w:rFonts w:ascii="Times New Roman" w:hAnsi="Times New Roman"/>
          <w:sz w:val="28"/>
          <w:szCs w:val="28"/>
          <w:lang w:eastAsia="ru-RU"/>
        </w:rPr>
        <w:instrText xml:space="preserve"> REF _Ref37747935 \r \h </w:instrText>
      </w:r>
      <w:r w:rsidR="008875C6">
        <w:rPr>
          <w:rFonts w:ascii="Times New Roman" w:hAnsi="Times New Roman"/>
          <w:sz w:val="28"/>
          <w:szCs w:val="28"/>
          <w:lang w:eastAsia="ru-RU"/>
        </w:rPr>
      </w:r>
      <w:r w:rsidR="008875C6">
        <w:rPr>
          <w:rFonts w:ascii="Times New Roman" w:hAnsi="Times New Roman"/>
          <w:sz w:val="28"/>
          <w:szCs w:val="28"/>
          <w:lang w:eastAsia="ru-RU"/>
        </w:rPr>
        <w:fldChar w:fldCharType="separate"/>
      </w:r>
      <w:r w:rsidR="006A58C3">
        <w:rPr>
          <w:rFonts w:ascii="Times New Roman" w:hAnsi="Times New Roman"/>
          <w:sz w:val="28"/>
          <w:szCs w:val="28"/>
          <w:lang w:eastAsia="ru-RU"/>
        </w:rPr>
        <w:t>390</w:t>
      </w:r>
      <w:r w:rsidR="008875C6">
        <w:rPr>
          <w:rFonts w:ascii="Times New Roman" w:hAnsi="Times New Roman"/>
          <w:sz w:val="28"/>
          <w:szCs w:val="28"/>
          <w:lang w:eastAsia="ru-RU"/>
        </w:rPr>
        <w:fldChar w:fldCharType="end"/>
      </w:r>
      <w:r w:rsidRPr="00A655C3">
        <w:rPr>
          <w:rFonts w:ascii="Times New Roman" w:hAnsi="Times New Roman"/>
          <w:sz w:val="28"/>
          <w:szCs w:val="28"/>
          <w:lang w:val="ru-RU" w:eastAsia="ru-RU"/>
        </w:rPr>
        <w:t xml:space="preserve">, </w:t>
      </w:r>
      <w:r w:rsidR="008875C6">
        <w:rPr>
          <w:rFonts w:ascii="Times New Roman" w:hAnsi="Times New Roman"/>
          <w:sz w:val="28"/>
          <w:szCs w:val="28"/>
          <w:lang w:eastAsia="ru-RU"/>
        </w:rPr>
        <w:fldChar w:fldCharType="begin"/>
      </w:r>
      <w:r>
        <w:rPr>
          <w:rFonts w:ascii="Times New Roman" w:hAnsi="Times New Roman"/>
          <w:sz w:val="28"/>
          <w:szCs w:val="28"/>
          <w:lang w:eastAsia="ru-RU"/>
        </w:rPr>
        <w:instrText xml:space="preserve"> REF _Ref37841425 \r \h </w:instrText>
      </w:r>
      <w:r w:rsidR="008875C6">
        <w:rPr>
          <w:rFonts w:ascii="Times New Roman" w:hAnsi="Times New Roman"/>
          <w:sz w:val="28"/>
          <w:szCs w:val="28"/>
          <w:lang w:eastAsia="ru-RU"/>
        </w:rPr>
      </w:r>
      <w:r w:rsidR="008875C6">
        <w:rPr>
          <w:rFonts w:ascii="Times New Roman" w:hAnsi="Times New Roman"/>
          <w:sz w:val="28"/>
          <w:szCs w:val="28"/>
          <w:lang w:eastAsia="ru-RU"/>
        </w:rPr>
        <w:fldChar w:fldCharType="separate"/>
      </w:r>
      <w:r w:rsidR="006A58C3">
        <w:rPr>
          <w:rFonts w:ascii="Times New Roman" w:hAnsi="Times New Roman"/>
          <w:sz w:val="28"/>
          <w:szCs w:val="28"/>
          <w:lang w:eastAsia="ru-RU"/>
        </w:rPr>
        <w:t>435</w:t>
      </w:r>
      <w:r w:rsidR="008875C6">
        <w:rPr>
          <w:rFonts w:ascii="Times New Roman" w:hAnsi="Times New Roman"/>
          <w:sz w:val="28"/>
          <w:szCs w:val="28"/>
          <w:lang w:eastAsia="ru-RU"/>
        </w:rPr>
        <w:fldChar w:fldCharType="end"/>
      </w:r>
      <w:r w:rsidRPr="00ED5D3E">
        <w:rPr>
          <w:rFonts w:ascii="Times New Roman" w:hAnsi="Times New Roman"/>
          <w:sz w:val="28"/>
          <w:szCs w:val="28"/>
          <w:lang w:eastAsia="ru-RU"/>
        </w:rPr>
        <w:t>].</w:t>
      </w:r>
      <w:r>
        <w:rPr>
          <w:rFonts w:ascii="Times New Roman" w:hAnsi="Times New Roman"/>
          <w:sz w:val="28"/>
          <w:szCs w:val="28"/>
          <w:lang w:eastAsia="ru-RU"/>
        </w:rPr>
        <w:t xml:space="preserve"> </w:t>
      </w:r>
      <w:r w:rsidRPr="00ED5D3E">
        <w:rPr>
          <w:rFonts w:ascii="Times New Roman" w:hAnsi="Times New Roman"/>
          <w:sz w:val="28"/>
          <w:szCs w:val="28"/>
          <w:lang w:eastAsia="ru-RU"/>
        </w:rPr>
        <w:t>Субклінічний гіпотиреоз (СКГ) діагностували при рівні ТТГ у межах від 4,0 мМО/л до 9,9 мМО/л, при нормальних рівнях Т</w:t>
      </w:r>
      <w:r w:rsidRPr="00ED5D3E">
        <w:rPr>
          <w:rFonts w:ascii="Times New Roman" w:hAnsi="Times New Roman"/>
          <w:sz w:val="28"/>
          <w:szCs w:val="28"/>
          <w:vertAlign w:val="subscript"/>
          <w:lang w:eastAsia="ru-RU"/>
        </w:rPr>
        <w:t>4в</w:t>
      </w:r>
      <w:r w:rsidRPr="00ED5D3E">
        <w:rPr>
          <w:rFonts w:ascii="Times New Roman" w:hAnsi="Times New Roman"/>
          <w:sz w:val="28"/>
          <w:szCs w:val="28"/>
          <w:lang w:eastAsia="ru-RU"/>
        </w:rPr>
        <w:t xml:space="preserve"> та Т</w:t>
      </w:r>
      <w:r w:rsidRPr="00ED5D3E">
        <w:rPr>
          <w:rFonts w:ascii="Times New Roman" w:hAnsi="Times New Roman"/>
          <w:sz w:val="28"/>
          <w:szCs w:val="28"/>
          <w:vertAlign w:val="subscript"/>
          <w:lang w:eastAsia="ru-RU"/>
        </w:rPr>
        <w:t>3в</w:t>
      </w:r>
      <w:r w:rsidRPr="00ED5D3E">
        <w:rPr>
          <w:rFonts w:ascii="Times New Roman" w:hAnsi="Times New Roman"/>
          <w:sz w:val="28"/>
          <w:szCs w:val="28"/>
          <w:lang w:eastAsia="ru-RU"/>
        </w:rPr>
        <w:t xml:space="preserve"> [</w:t>
      </w:r>
      <w:r w:rsidR="008875C6">
        <w:rPr>
          <w:rFonts w:ascii="Times New Roman" w:hAnsi="Times New Roman"/>
          <w:sz w:val="28"/>
          <w:szCs w:val="28"/>
          <w:lang w:eastAsia="ru-RU"/>
        </w:rPr>
        <w:fldChar w:fldCharType="begin"/>
      </w:r>
      <w:r>
        <w:rPr>
          <w:rFonts w:ascii="Times New Roman" w:hAnsi="Times New Roman"/>
          <w:sz w:val="28"/>
          <w:szCs w:val="28"/>
          <w:lang w:eastAsia="ru-RU"/>
        </w:rPr>
        <w:instrText xml:space="preserve"> REF _Ref37841620 \r \h </w:instrText>
      </w:r>
      <w:r w:rsidR="008875C6">
        <w:rPr>
          <w:rFonts w:ascii="Times New Roman" w:hAnsi="Times New Roman"/>
          <w:sz w:val="28"/>
          <w:szCs w:val="28"/>
          <w:lang w:eastAsia="ru-RU"/>
        </w:rPr>
      </w:r>
      <w:r w:rsidR="008875C6">
        <w:rPr>
          <w:rFonts w:ascii="Times New Roman" w:hAnsi="Times New Roman"/>
          <w:sz w:val="28"/>
          <w:szCs w:val="28"/>
          <w:lang w:eastAsia="ru-RU"/>
        </w:rPr>
        <w:fldChar w:fldCharType="separate"/>
      </w:r>
      <w:r w:rsidR="006A58C3">
        <w:rPr>
          <w:rFonts w:ascii="Times New Roman" w:hAnsi="Times New Roman"/>
          <w:sz w:val="28"/>
          <w:szCs w:val="28"/>
          <w:lang w:eastAsia="ru-RU"/>
        </w:rPr>
        <w:t>93</w:t>
      </w:r>
      <w:r w:rsidR="008875C6">
        <w:rPr>
          <w:rFonts w:ascii="Times New Roman" w:hAnsi="Times New Roman"/>
          <w:sz w:val="28"/>
          <w:szCs w:val="28"/>
          <w:lang w:eastAsia="ru-RU"/>
        </w:rPr>
        <w:fldChar w:fldCharType="end"/>
      </w:r>
      <w:r w:rsidRPr="0029743B">
        <w:rPr>
          <w:rFonts w:ascii="Times New Roman" w:hAnsi="Times New Roman"/>
          <w:sz w:val="28"/>
          <w:szCs w:val="28"/>
          <w:lang w:val="ru-RU" w:eastAsia="ru-RU"/>
        </w:rPr>
        <w:t xml:space="preserve">, </w:t>
      </w:r>
      <w:r w:rsidR="008875C6">
        <w:rPr>
          <w:rFonts w:ascii="Times New Roman" w:hAnsi="Times New Roman"/>
          <w:sz w:val="28"/>
          <w:szCs w:val="28"/>
          <w:lang w:eastAsia="ru-RU"/>
        </w:rPr>
        <w:fldChar w:fldCharType="begin"/>
      </w:r>
      <w:r>
        <w:rPr>
          <w:rFonts w:ascii="Times New Roman" w:hAnsi="Times New Roman"/>
          <w:sz w:val="28"/>
          <w:szCs w:val="28"/>
          <w:lang w:eastAsia="ru-RU"/>
        </w:rPr>
        <w:instrText xml:space="preserve"> REF _Ref37841588 \r \h </w:instrText>
      </w:r>
      <w:r w:rsidR="008875C6">
        <w:rPr>
          <w:rFonts w:ascii="Times New Roman" w:hAnsi="Times New Roman"/>
          <w:sz w:val="28"/>
          <w:szCs w:val="28"/>
          <w:lang w:eastAsia="ru-RU"/>
        </w:rPr>
      </w:r>
      <w:r w:rsidR="008875C6">
        <w:rPr>
          <w:rFonts w:ascii="Times New Roman" w:hAnsi="Times New Roman"/>
          <w:sz w:val="28"/>
          <w:szCs w:val="28"/>
          <w:lang w:eastAsia="ru-RU"/>
        </w:rPr>
        <w:fldChar w:fldCharType="separate"/>
      </w:r>
      <w:r w:rsidR="006A58C3">
        <w:rPr>
          <w:rFonts w:ascii="Times New Roman" w:hAnsi="Times New Roman"/>
          <w:sz w:val="28"/>
          <w:szCs w:val="28"/>
          <w:lang w:eastAsia="ru-RU"/>
        </w:rPr>
        <w:t>420</w:t>
      </w:r>
      <w:r w:rsidR="008875C6">
        <w:rPr>
          <w:rFonts w:ascii="Times New Roman" w:hAnsi="Times New Roman"/>
          <w:sz w:val="28"/>
          <w:szCs w:val="28"/>
          <w:lang w:eastAsia="ru-RU"/>
        </w:rPr>
        <w:fldChar w:fldCharType="end"/>
      </w:r>
      <w:r w:rsidRPr="00ED5D3E">
        <w:rPr>
          <w:rFonts w:ascii="Times New Roman" w:hAnsi="Times New Roman"/>
          <w:sz w:val="28"/>
          <w:szCs w:val="28"/>
          <w:lang w:val="ru-RU" w:eastAsia="ru-RU"/>
        </w:rPr>
        <w:t xml:space="preserve">]. </w:t>
      </w:r>
    </w:p>
    <w:p w:rsidR="00643D94" w:rsidRPr="00ED5D3E" w:rsidRDefault="00643D94" w:rsidP="003142CA">
      <w:pPr>
        <w:widowControl w:val="0"/>
        <w:spacing w:after="0" w:line="360" w:lineRule="auto"/>
        <w:ind w:firstLine="709"/>
        <w:contextualSpacing/>
        <w:jc w:val="both"/>
        <w:rPr>
          <w:rFonts w:ascii="Times New Roman" w:hAnsi="Times New Roman"/>
          <w:sz w:val="28"/>
          <w:szCs w:val="28"/>
          <w:lang w:eastAsia="ru-RU"/>
        </w:rPr>
      </w:pPr>
      <w:r w:rsidRPr="00ED5D3E">
        <w:rPr>
          <w:rFonts w:ascii="Times New Roman" w:hAnsi="Times New Roman"/>
          <w:sz w:val="28"/>
          <w:szCs w:val="28"/>
          <w:lang w:eastAsia="ru-RU"/>
        </w:rPr>
        <w:t>У табл. 2.</w:t>
      </w:r>
      <w:r w:rsidRPr="0029743B">
        <w:rPr>
          <w:rFonts w:ascii="Times New Roman" w:hAnsi="Times New Roman"/>
          <w:sz w:val="28"/>
          <w:szCs w:val="28"/>
          <w:lang w:val="ru-RU" w:eastAsia="ru-RU"/>
        </w:rPr>
        <w:t>1</w:t>
      </w:r>
      <w:r w:rsidRPr="00ED5D3E">
        <w:rPr>
          <w:rFonts w:ascii="Times New Roman" w:hAnsi="Times New Roman"/>
          <w:sz w:val="28"/>
          <w:szCs w:val="28"/>
          <w:lang w:eastAsia="ru-RU"/>
        </w:rPr>
        <w:t xml:space="preserve"> надані відомості про пацієнтів, які взяли участь у дослідженні. </w:t>
      </w:r>
    </w:p>
    <w:p w:rsidR="00643D94" w:rsidRDefault="00643D94" w:rsidP="003142CA">
      <w:pPr>
        <w:widowControl w:val="0"/>
        <w:spacing w:after="0" w:line="360" w:lineRule="auto"/>
        <w:jc w:val="right"/>
        <w:rPr>
          <w:rFonts w:ascii="Times New Roman" w:hAnsi="Times New Roman"/>
          <w:sz w:val="28"/>
          <w:szCs w:val="28"/>
        </w:rPr>
      </w:pPr>
    </w:p>
    <w:p w:rsidR="00643D94" w:rsidRPr="00ED5D3E" w:rsidRDefault="00643D94" w:rsidP="003142CA">
      <w:pPr>
        <w:widowControl w:val="0"/>
        <w:spacing w:after="0" w:line="360" w:lineRule="auto"/>
        <w:jc w:val="right"/>
        <w:rPr>
          <w:rFonts w:ascii="Times New Roman" w:hAnsi="Times New Roman"/>
          <w:sz w:val="28"/>
          <w:szCs w:val="28"/>
        </w:rPr>
      </w:pPr>
      <w:r w:rsidRPr="00ED5D3E">
        <w:rPr>
          <w:rFonts w:ascii="Times New Roman" w:hAnsi="Times New Roman"/>
          <w:sz w:val="28"/>
          <w:szCs w:val="28"/>
        </w:rPr>
        <w:t>Таблиця 2.</w:t>
      </w:r>
      <w:r w:rsidRPr="00CC5CFE">
        <w:rPr>
          <w:rFonts w:ascii="Times New Roman" w:hAnsi="Times New Roman"/>
          <w:sz w:val="28"/>
          <w:szCs w:val="28"/>
          <w:lang w:val="ru-RU"/>
        </w:rPr>
        <w:t>1</w:t>
      </w:r>
    </w:p>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Клінічні показники пацієнтів, відібраних для участі у дослідженні</w:t>
      </w:r>
    </w:p>
    <w:tbl>
      <w:tblPr>
        <w:tblW w:w="0" w:type="auto"/>
        <w:tblInd w:w="136"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A0" w:firstRow="1" w:lastRow="0" w:firstColumn="1" w:lastColumn="0" w:noHBand="0" w:noVBand="0"/>
      </w:tblPr>
      <w:tblGrid>
        <w:gridCol w:w="4934"/>
        <w:gridCol w:w="4739"/>
      </w:tblGrid>
      <w:tr w:rsidR="00643D94" w:rsidRPr="00ED5D3E" w:rsidTr="00795669">
        <w:trPr>
          <w:trHeight w:val="454"/>
        </w:trPr>
        <w:tc>
          <w:tcPr>
            <w:tcW w:w="4934" w:type="dxa"/>
            <w:vAlign w:val="center"/>
          </w:tcPr>
          <w:p w:rsidR="00643D94" w:rsidRPr="00ED5D3E" w:rsidRDefault="00643D94" w:rsidP="003142CA">
            <w:pPr>
              <w:widowControl w:val="0"/>
              <w:spacing w:after="0" w:line="360" w:lineRule="auto"/>
              <w:ind w:right="459"/>
              <w:jc w:val="center"/>
              <w:rPr>
                <w:rFonts w:ascii="Times New Roman" w:hAnsi="Times New Roman"/>
                <w:sz w:val="28"/>
                <w:szCs w:val="28"/>
              </w:rPr>
            </w:pPr>
            <w:r w:rsidRPr="00ED5D3E">
              <w:rPr>
                <w:rFonts w:ascii="Times New Roman" w:hAnsi="Times New Roman"/>
                <w:sz w:val="28"/>
                <w:szCs w:val="28"/>
              </w:rPr>
              <w:t>Показники, одиниці вимірювання</w:t>
            </w:r>
          </w:p>
        </w:tc>
        <w:tc>
          <w:tcPr>
            <w:tcW w:w="4739"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Усі хворі з СН (n = 381)</w:t>
            </w:r>
          </w:p>
        </w:tc>
      </w:tr>
      <w:tr w:rsidR="00643D94" w:rsidRPr="00ED5D3E" w:rsidTr="00795669">
        <w:trPr>
          <w:trHeight w:val="454"/>
        </w:trPr>
        <w:tc>
          <w:tcPr>
            <w:tcW w:w="4934" w:type="dxa"/>
            <w:vAlign w:val="center"/>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t>Вік, роки</w:t>
            </w:r>
          </w:p>
        </w:tc>
        <w:tc>
          <w:tcPr>
            <w:tcW w:w="4739"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58,00 [54,00 – 67,00]</w:t>
            </w:r>
          </w:p>
        </w:tc>
      </w:tr>
      <w:tr w:rsidR="00643D94" w:rsidRPr="00ED5D3E" w:rsidTr="00795669">
        <w:trPr>
          <w:trHeight w:val="454"/>
        </w:trPr>
        <w:tc>
          <w:tcPr>
            <w:tcW w:w="4934" w:type="dxa"/>
            <w:vAlign w:val="center"/>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t>Жінки, n (%)</w:t>
            </w:r>
          </w:p>
        </w:tc>
        <w:tc>
          <w:tcPr>
            <w:tcW w:w="4739"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120 (31,50) </w:t>
            </w:r>
          </w:p>
        </w:tc>
      </w:tr>
      <w:tr w:rsidR="00643D94" w:rsidRPr="00ED5D3E" w:rsidTr="00795669">
        <w:trPr>
          <w:trHeight w:val="454"/>
        </w:trPr>
        <w:tc>
          <w:tcPr>
            <w:tcW w:w="4934" w:type="dxa"/>
            <w:vAlign w:val="center"/>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t>Чоловіки, n (%)</w:t>
            </w:r>
          </w:p>
        </w:tc>
        <w:tc>
          <w:tcPr>
            <w:tcW w:w="4739"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261 (68,50)</w:t>
            </w:r>
          </w:p>
        </w:tc>
      </w:tr>
      <w:tr w:rsidR="00643D94" w:rsidRPr="00ED5D3E" w:rsidTr="00795669">
        <w:trPr>
          <w:trHeight w:val="454"/>
        </w:trPr>
        <w:tc>
          <w:tcPr>
            <w:tcW w:w="4934" w:type="dxa"/>
            <w:vAlign w:val="center"/>
          </w:tcPr>
          <w:p w:rsidR="00643D94" w:rsidRPr="00ED5D3E" w:rsidRDefault="00643D94" w:rsidP="003142CA">
            <w:pPr>
              <w:widowControl w:val="0"/>
              <w:spacing w:after="0" w:line="360" w:lineRule="auto"/>
              <w:rPr>
                <w:rFonts w:ascii="Times New Roman" w:hAnsi="Times New Roman"/>
                <w:sz w:val="28"/>
                <w:szCs w:val="28"/>
              </w:rPr>
            </w:pPr>
            <w:r w:rsidRPr="00ED5D3E">
              <w:rPr>
                <w:sz w:val="28"/>
                <w:szCs w:val="28"/>
              </w:rPr>
              <w:br w:type="page"/>
            </w:r>
            <w:r w:rsidRPr="00ED5D3E">
              <w:rPr>
                <w:rFonts w:ascii="Times New Roman" w:hAnsi="Times New Roman"/>
                <w:sz w:val="28"/>
                <w:szCs w:val="28"/>
              </w:rPr>
              <w:t>I ФК СН, n (%)</w:t>
            </w:r>
          </w:p>
        </w:tc>
        <w:tc>
          <w:tcPr>
            <w:tcW w:w="4739"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0</w:t>
            </w:r>
          </w:p>
        </w:tc>
      </w:tr>
      <w:tr w:rsidR="00643D94" w:rsidRPr="00ED5D3E" w:rsidTr="00795669">
        <w:trPr>
          <w:trHeight w:val="454"/>
        </w:trPr>
        <w:tc>
          <w:tcPr>
            <w:tcW w:w="4934" w:type="dxa"/>
            <w:vAlign w:val="center"/>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t>II ФК СН, n (%)</w:t>
            </w:r>
          </w:p>
        </w:tc>
        <w:tc>
          <w:tcPr>
            <w:tcW w:w="4739"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157 (41,20)</w:t>
            </w:r>
          </w:p>
        </w:tc>
      </w:tr>
      <w:tr w:rsidR="00643D94" w:rsidRPr="00ED5D3E" w:rsidTr="00795669">
        <w:trPr>
          <w:trHeight w:val="454"/>
        </w:trPr>
        <w:tc>
          <w:tcPr>
            <w:tcW w:w="4934" w:type="dxa"/>
            <w:vAlign w:val="center"/>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t>III ФК СН, n (%)</w:t>
            </w:r>
          </w:p>
        </w:tc>
        <w:tc>
          <w:tcPr>
            <w:tcW w:w="4739"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186 (48,82)</w:t>
            </w:r>
          </w:p>
        </w:tc>
      </w:tr>
      <w:tr w:rsidR="00643D94" w:rsidRPr="00ED5D3E" w:rsidTr="00795669">
        <w:trPr>
          <w:trHeight w:val="454"/>
        </w:trPr>
        <w:tc>
          <w:tcPr>
            <w:tcW w:w="4934" w:type="dxa"/>
            <w:vAlign w:val="center"/>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t>IV ФК СН, n (%)</w:t>
            </w:r>
          </w:p>
        </w:tc>
        <w:tc>
          <w:tcPr>
            <w:tcW w:w="4739"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38 (9,97)</w:t>
            </w:r>
          </w:p>
        </w:tc>
      </w:tr>
      <w:tr w:rsidR="00643D94" w:rsidRPr="00ED5D3E" w:rsidTr="00795669">
        <w:trPr>
          <w:trHeight w:val="454"/>
        </w:trPr>
        <w:tc>
          <w:tcPr>
            <w:tcW w:w="4934" w:type="dxa"/>
            <w:vAlign w:val="center"/>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t>АГ, n (%)</w:t>
            </w:r>
          </w:p>
        </w:tc>
        <w:tc>
          <w:tcPr>
            <w:tcW w:w="4739"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33 (79,53)</w:t>
            </w:r>
          </w:p>
        </w:tc>
      </w:tr>
      <w:tr w:rsidR="00643D94" w:rsidRPr="00ED5D3E" w:rsidTr="00795669">
        <w:trPr>
          <w:trHeight w:val="454"/>
        </w:trPr>
        <w:tc>
          <w:tcPr>
            <w:tcW w:w="4934" w:type="dxa"/>
            <w:vAlign w:val="center"/>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t>Цукровий діабет 2 типу, n (%)</w:t>
            </w:r>
          </w:p>
        </w:tc>
        <w:tc>
          <w:tcPr>
            <w:tcW w:w="4739"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99 (25,98)</w:t>
            </w:r>
          </w:p>
        </w:tc>
      </w:tr>
      <w:tr w:rsidR="00643D94" w:rsidRPr="00ED5D3E" w:rsidTr="00795669">
        <w:trPr>
          <w:trHeight w:val="454"/>
        </w:trPr>
        <w:tc>
          <w:tcPr>
            <w:tcW w:w="4934" w:type="dxa"/>
            <w:vAlign w:val="center"/>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t>Паління, n (%)</w:t>
            </w:r>
          </w:p>
        </w:tc>
        <w:tc>
          <w:tcPr>
            <w:tcW w:w="4739"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204 (53,54)</w:t>
            </w:r>
          </w:p>
        </w:tc>
      </w:tr>
      <w:tr w:rsidR="00643D94" w:rsidRPr="00ED5D3E" w:rsidTr="00795669">
        <w:trPr>
          <w:trHeight w:val="454"/>
        </w:trPr>
        <w:tc>
          <w:tcPr>
            <w:tcW w:w="4934" w:type="dxa"/>
            <w:vAlign w:val="center"/>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t>САТ, мм рт. ст.</w:t>
            </w:r>
          </w:p>
        </w:tc>
        <w:tc>
          <w:tcPr>
            <w:tcW w:w="4739"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140,00 [130,00 – 160,00]</w:t>
            </w:r>
          </w:p>
        </w:tc>
      </w:tr>
      <w:tr w:rsidR="00643D94" w:rsidRPr="00ED5D3E" w:rsidTr="00795669">
        <w:trPr>
          <w:trHeight w:val="454"/>
        </w:trPr>
        <w:tc>
          <w:tcPr>
            <w:tcW w:w="4934" w:type="dxa"/>
            <w:vAlign w:val="center"/>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t>ДАТ, мм рт. ст.</w:t>
            </w:r>
          </w:p>
        </w:tc>
        <w:tc>
          <w:tcPr>
            <w:tcW w:w="4739"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90,00 [80,00 – 98,75]</w:t>
            </w:r>
          </w:p>
        </w:tc>
      </w:tr>
      <w:tr w:rsidR="00643D94" w:rsidRPr="00ED5D3E" w:rsidTr="00795669">
        <w:trPr>
          <w:trHeight w:val="454"/>
        </w:trPr>
        <w:tc>
          <w:tcPr>
            <w:tcW w:w="4934" w:type="dxa"/>
            <w:vAlign w:val="center"/>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t>ЧСС, за 1 хв.</w:t>
            </w:r>
          </w:p>
        </w:tc>
        <w:tc>
          <w:tcPr>
            <w:tcW w:w="4739"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75,00 [68,00 – 82,00]</w:t>
            </w:r>
          </w:p>
        </w:tc>
      </w:tr>
      <w:tr w:rsidR="00643D94" w:rsidRPr="00ED5D3E" w:rsidTr="00795669">
        <w:trPr>
          <w:trHeight w:val="454"/>
        </w:trPr>
        <w:tc>
          <w:tcPr>
            <w:tcW w:w="4934" w:type="dxa"/>
            <w:vAlign w:val="center"/>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t>ІМТ, кг/м</w:t>
            </w:r>
            <w:r w:rsidRPr="00ED5D3E">
              <w:rPr>
                <w:rFonts w:ascii="Times New Roman" w:hAnsi="Times New Roman"/>
                <w:sz w:val="28"/>
                <w:szCs w:val="28"/>
                <w:vertAlign w:val="superscript"/>
              </w:rPr>
              <w:t>2</w:t>
            </w:r>
          </w:p>
        </w:tc>
        <w:tc>
          <w:tcPr>
            <w:tcW w:w="4739"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27,68 [25,51 – 31,16]</w:t>
            </w:r>
          </w:p>
        </w:tc>
      </w:tr>
      <w:tr w:rsidR="00643D94" w:rsidRPr="00ED5D3E" w:rsidTr="00795669">
        <w:trPr>
          <w:trHeight w:val="454"/>
        </w:trPr>
        <w:tc>
          <w:tcPr>
            <w:tcW w:w="4934" w:type="dxa"/>
            <w:vAlign w:val="center"/>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t>ФВ ЛШ &lt; 40 %, n (%)</w:t>
            </w:r>
          </w:p>
        </w:tc>
        <w:tc>
          <w:tcPr>
            <w:tcW w:w="4739" w:type="dxa"/>
            <w:vAlign w:val="center"/>
          </w:tcPr>
          <w:p w:rsidR="00643D94" w:rsidRPr="00F11711" w:rsidRDefault="00643D94" w:rsidP="003142CA">
            <w:pPr>
              <w:widowControl w:val="0"/>
              <w:spacing w:after="0" w:line="360" w:lineRule="auto"/>
              <w:jc w:val="center"/>
              <w:rPr>
                <w:rFonts w:ascii="Times New Roman" w:hAnsi="Times New Roman"/>
                <w:sz w:val="28"/>
                <w:szCs w:val="28"/>
                <w:lang w:val="en-US"/>
              </w:rPr>
            </w:pPr>
            <w:r w:rsidRPr="00ED5D3E">
              <w:rPr>
                <w:rFonts w:ascii="Times New Roman" w:hAnsi="Times New Roman"/>
                <w:sz w:val="28"/>
                <w:szCs w:val="28"/>
              </w:rPr>
              <w:t>239 (62,73)</w:t>
            </w:r>
            <w:r w:rsidR="00F11711">
              <w:rPr>
                <w:rFonts w:ascii="Times New Roman" w:hAnsi="Times New Roman"/>
                <w:sz w:val="28"/>
                <w:szCs w:val="28"/>
                <w:lang w:val="en-US"/>
              </w:rPr>
              <w:t xml:space="preserve"> </w:t>
            </w:r>
          </w:p>
        </w:tc>
      </w:tr>
      <w:tr w:rsidR="00643D94" w:rsidRPr="00ED5D3E" w:rsidTr="00795669">
        <w:trPr>
          <w:trHeight w:val="454"/>
        </w:trPr>
        <w:tc>
          <w:tcPr>
            <w:tcW w:w="4934" w:type="dxa"/>
            <w:vAlign w:val="center"/>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t>II тип ДФ, n (%)*</w:t>
            </w:r>
          </w:p>
        </w:tc>
        <w:tc>
          <w:tcPr>
            <w:tcW w:w="4739" w:type="dxa"/>
            <w:vAlign w:val="cente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117 (33,24)</w:t>
            </w:r>
          </w:p>
        </w:tc>
      </w:tr>
      <w:tr w:rsidR="00643D94" w:rsidRPr="00ED5D3E" w:rsidTr="00795669">
        <w:trPr>
          <w:trHeight w:val="454"/>
        </w:trPr>
        <w:tc>
          <w:tcPr>
            <w:tcW w:w="4934" w:type="dxa"/>
            <w:vAlign w:val="center"/>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t>Тиреоїдна патологія, n (%):</w:t>
            </w:r>
          </w:p>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tab/>
            </w:r>
            <w:r w:rsidRPr="00ED5D3E">
              <w:rPr>
                <w:rFonts w:ascii="Times New Roman" w:hAnsi="Times New Roman"/>
                <w:sz w:val="28"/>
                <w:szCs w:val="28"/>
              </w:rPr>
              <w:tab/>
              <w:t xml:space="preserve">- </w:t>
            </w:r>
            <w:r>
              <w:rPr>
                <w:rFonts w:ascii="Times New Roman" w:hAnsi="Times New Roman"/>
                <w:sz w:val="28"/>
                <w:szCs w:val="28"/>
              </w:rPr>
              <w:t>нетоксичний зоб</w:t>
            </w:r>
            <w:r w:rsidRPr="00ED5D3E">
              <w:rPr>
                <w:rFonts w:ascii="Times New Roman" w:hAnsi="Times New Roman"/>
                <w:sz w:val="28"/>
                <w:szCs w:val="28"/>
              </w:rPr>
              <w:t>, n (%)</w:t>
            </w:r>
          </w:p>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tab/>
            </w:r>
            <w:r w:rsidRPr="00ED5D3E">
              <w:rPr>
                <w:rFonts w:ascii="Times New Roman" w:hAnsi="Times New Roman"/>
                <w:sz w:val="28"/>
                <w:szCs w:val="28"/>
              </w:rPr>
              <w:tab/>
              <w:t>- АІТ, n (%)</w:t>
            </w:r>
          </w:p>
        </w:tc>
        <w:tc>
          <w:tcPr>
            <w:tcW w:w="4739"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218 (57,22)</w:t>
            </w:r>
          </w:p>
          <w:p w:rsidR="00643D94" w:rsidRPr="00ED5D3E" w:rsidRDefault="00643D94" w:rsidP="003142CA">
            <w:pPr>
              <w:widowControl w:val="0"/>
              <w:spacing w:after="0" w:line="360" w:lineRule="auto"/>
              <w:jc w:val="center"/>
              <w:rPr>
                <w:rFonts w:ascii="Times New Roman" w:hAnsi="Times New Roman"/>
                <w:sz w:val="28"/>
                <w:szCs w:val="28"/>
                <w:lang w:val="en-US"/>
              </w:rPr>
            </w:pPr>
            <w:r w:rsidRPr="00ED5D3E">
              <w:rPr>
                <w:rFonts w:ascii="Times New Roman" w:hAnsi="Times New Roman"/>
                <w:sz w:val="28"/>
                <w:szCs w:val="28"/>
                <w:lang w:val="en-US"/>
              </w:rPr>
              <w:t>92 (24,15)</w:t>
            </w:r>
          </w:p>
          <w:p w:rsidR="00643D94" w:rsidRPr="00ED5D3E" w:rsidRDefault="00643D94" w:rsidP="003142CA">
            <w:pPr>
              <w:widowControl w:val="0"/>
              <w:spacing w:after="0" w:line="360" w:lineRule="auto"/>
              <w:jc w:val="center"/>
              <w:rPr>
                <w:rFonts w:ascii="Times New Roman" w:hAnsi="Times New Roman"/>
                <w:sz w:val="28"/>
                <w:szCs w:val="28"/>
                <w:lang w:val="en-US"/>
              </w:rPr>
            </w:pPr>
            <w:r w:rsidRPr="00ED5D3E">
              <w:rPr>
                <w:rFonts w:ascii="Times New Roman" w:hAnsi="Times New Roman"/>
                <w:sz w:val="28"/>
                <w:szCs w:val="28"/>
                <w:lang w:val="en-US"/>
              </w:rPr>
              <w:t>126 (33,07)</w:t>
            </w:r>
          </w:p>
        </w:tc>
      </w:tr>
      <w:tr w:rsidR="00643D94" w:rsidRPr="00ED5D3E" w:rsidTr="00795669">
        <w:trPr>
          <w:trHeight w:val="454"/>
        </w:trPr>
        <w:tc>
          <w:tcPr>
            <w:tcW w:w="4934" w:type="dxa"/>
            <w:vAlign w:val="center"/>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t>СНТ</w:t>
            </w:r>
            <w:r w:rsidRPr="00ED5D3E">
              <w:rPr>
                <w:rFonts w:ascii="Times New Roman" w:hAnsi="Times New Roman"/>
                <w:sz w:val="28"/>
                <w:szCs w:val="28"/>
                <w:vertAlign w:val="subscript"/>
              </w:rPr>
              <w:t>3</w:t>
            </w:r>
            <w:r w:rsidRPr="00ED5D3E">
              <w:rPr>
                <w:rFonts w:ascii="Times New Roman" w:hAnsi="Times New Roman"/>
                <w:sz w:val="28"/>
                <w:szCs w:val="28"/>
              </w:rPr>
              <w:t>, n (%)</w:t>
            </w:r>
          </w:p>
        </w:tc>
        <w:tc>
          <w:tcPr>
            <w:tcW w:w="4739" w:type="dxa"/>
            <w:vAlign w:val="center"/>
          </w:tcPr>
          <w:p w:rsidR="00643D94" w:rsidRPr="00D44409" w:rsidRDefault="00643D94" w:rsidP="003142CA">
            <w:pPr>
              <w:widowControl w:val="0"/>
              <w:spacing w:after="0" w:line="360" w:lineRule="auto"/>
              <w:jc w:val="center"/>
              <w:rPr>
                <w:rFonts w:ascii="Times New Roman" w:hAnsi="Times New Roman"/>
                <w:sz w:val="28"/>
                <w:szCs w:val="28"/>
                <w:highlight w:val="red"/>
                <w:lang w:val="en-US"/>
              </w:rPr>
            </w:pPr>
            <w:r w:rsidRPr="00795669">
              <w:rPr>
                <w:rFonts w:ascii="Times New Roman" w:hAnsi="Times New Roman"/>
                <w:sz w:val="28"/>
                <w:szCs w:val="28"/>
                <w:lang w:val="en-US"/>
              </w:rPr>
              <w:t>142 (37,3)</w:t>
            </w:r>
          </w:p>
        </w:tc>
      </w:tr>
      <w:tr w:rsidR="00643D94" w:rsidRPr="00ED5D3E" w:rsidTr="00795669">
        <w:trPr>
          <w:trHeight w:val="454"/>
        </w:trPr>
        <w:tc>
          <w:tcPr>
            <w:tcW w:w="4934" w:type="dxa"/>
            <w:vAlign w:val="center"/>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t>СКГ, n (%)</w:t>
            </w:r>
          </w:p>
        </w:tc>
        <w:tc>
          <w:tcPr>
            <w:tcW w:w="4739" w:type="dxa"/>
            <w:vAlign w:val="center"/>
          </w:tcPr>
          <w:p w:rsidR="00643D94" w:rsidRPr="00ED5D3E" w:rsidRDefault="00643D94" w:rsidP="003142CA">
            <w:pPr>
              <w:widowControl w:val="0"/>
              <w:spacing w:after="0" w:line="360" w:lineRule="auto"/>
              <w:jc w:val="center"/>
              <w:rPr>
                <w:rFonts w:ascii="Times New Roman" w:hAnsi="Times New Roman"/>
                <w:sz w:val="28"/>
                <w:szCs w:val="28"/>
                <w:lang w:val="en-US"/>
              </w:rPr>
            </w:pPr>
            <w:r w:rsidRPr="00ED5D3E">
              <w:rPr>
                <w:rFonts w:ascii="Times New Roman" w:hAnsi="Times New Roman"/>
                <w:sz w:val="28"/>
                <w:szCs w:val="28"/>
              </w:rPr>
              <w:t>23</w:t>
            </w:r>
            <w:r w:rsidRPr="00ED5D3E">
              <w:rPr>
                <w:rFonts w:ascii="Times New Roman" w:hAnsi="Times New Roman"/>
                <w:sz w:val="28"/>
                <w:szCs w:val="28"/>
                <w:lang w:val="en-US"/>
              </w:rPr>
              <w:t xml:space="preserve"> (6,</w:t>
            </w:r>
            <w:r w:rsidRPr="00ED5D3E">
              <w:rPr>
                <w:rFonts w:ascii="Times New Roman" w:hAnsi="Times New Roman"/>
                <w:sz w:val="28"/>
                <w:szCs w:val="28"/>
              </w:rPr>
              <w:t>04</w:t>
            </w:r>
            <w:r w:rsidRPr="00ED5D3E">
              <w:rPr>
                <w:rFonts w:ascii="Times New Roman" w:hAnsi="Times New Roman"/>
                <w:sz w:val="28"/>
                <w:szCs w:val="28"/>
                <w:lang w:val="en-US"/>
              </w:rPr>
              <w:t>)</w:t>
            </w:r>
          </w:p>
        </w:tc>
      </w:tr>
    </w:tbl>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val="ru-RU" w:eastAsia="ru-RU"/>
        </w:rPr>
        <w:t>Прим</w:t>
      </w:r>
      <w:r w:rsidRPr="00ED5D3E">
        <w:rPr>
          <w:rFonts w:ascii="Times New Roman" w:hAnsi="Times New Roman"/>
          <w:sz w:val="28"/>
          <w:szCs w:val="28"/>
          <w:lang w:eastAsia="ru-RU"/>
        </w:rPr>
        <w:t xml:space="preserve">ітка. * </w:t>
      </w:r>
      <w:r>
        <w:rPr>
          <w:rFonts w:ascii="Times New Roman" w:hAnsi="Times New Roman"/>
          <w:sz w:val="28"/>
          <w:szCs w:val="28"/>
          <w:lang w:eastAsia="ru-RU"/>
        </w:rPr>
        <w:t>–</w:t>
      </w:r>
      <w:r w:rsidRPr="00ED5D3E">
        <w:rPr>
          <w:rFonts w:ascii="Times New Roman" w:hAnsi="Times New Roman"/>
          <w:sz w:val="28"/>
          <w:szCs w:val="28"/>
          <w:lang w:eastAsia="ru-RU"/>
        </w:rPr>
        <w:t xml:space="preserve"> % </w:t>
      </w:r>
      <w:r>
        <w:rPr>
          <w:rFonts w:ascii="Times New Roman" w:hAnsi="Times New Roman"/>
          <w:sz w:val="28"/>
          <w:szCs w:val="28"/>
          <w:lang w:eastAsia="ru-RU"/>
        </w:rPr>
        <w:t>обчислювали</w:t>
      </w:r>
      <w:r w:rsidRPr="00ED5D3E">
        <w:rPr>
          <w:rFonts w:ascii="Times New Roman" w:hAnsi="Times New Roman"/>
          <w:sz w:val="28"/>
          <w:szCs w:val="28"/>
          <w:lang w:eastAsia="ru-RU"/>
        </w:rPr>
        <w:t xml:space="preserve"> </w:t>
      </w:r>
      <w:r>
        <w:rPr>
          <w:rFonts w:ascii="Times New Roman" w:hAnsi="Times New Roman"/>
          <w:sz w:val="28"/>
          <w:szCs w:val="28"/>
          <w:lang w:eastAsia="ru-RU"/>
        </w:rPr>
        <w:t xml:space="preserve">від зазначеної кількості </w:t>
      </w:r>
      <w:r w:rsidRPr="00ED5D3E">
        <w:rPr>
          <w:rFonts w:ascii="Times New Roman" w:hAnsi="Times New Roman"/>
          <w:sz w:val="28"/>
          <w:szCs w:val="28"/>
          <w:lang w:eastAsia="ru-RU"/>
        </w:rPr>
        <w:t xml:space="preserve">хворих, </w:t>
      </w:r>
      <w:r>
        <w:rPr>
          <w:rFonts w:ascii="Times New Roman" w:hAnsi="Times New Roman"/>
          <w:sz w:val="28"/>
          <w:szCs w:val="28"/>
          <w:lang w:eastAsia="ru-RU"/>
        </w:rPr>
        <w:t>котрі</w:t>
      </w:r>
      <w:r w:rsidRPr="00ED5D3E">
        <w:rPr>
          <w:rFonts w:ascii="Times New Roman" w:hAnsi="Times New Roman"/>
          <w:sz w:val="28"/>
          <w:szCs w:val="28"/>
          <w:lang w:eastAsia="ru-RU"/>
        </w:rPr>
        <w:t xml:space="preserve"> мали синусовий ритм.</w:t>
      </w:r>
    </w:p>
    <w:p w:rsidR="00643D94"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ab/>
      </w:r>
    </w:p>
    <w:p w:rsidR="00643D94" w:rsidRPr="00ED5D3E" w:rsidRDefault="00643D94" w:rsidP="003142CA">
      <w:pPr>
        <w:widowControl w:val="0"/>
        <w:spacing w:after="0" w:line="360" w:lineRule="auto"/>
        <w:jc w:val="both"/>
        <w:rPr>
          <w:rFonts w:ascii="Times New Roman" w:hAnsi="Times New Roman"/>
          <w:sz w:val="28"/>
          <w:szCs w:val="28"/>
        </w:rPr>
      </w:pPr>
      <w:r>
        <w:rPr>
          <w:rFonts w:ascii="Times New Roman" w:hAnsi="Times New Roman"/>
          <w:sz w:val="28"/>
          <w:szCs w:val="28"/>
          <w:lang w:eastAsia="ru-RU"/>
        </w:rPr>
        <w:tab/>
        <w:t>Я</w:t>
      </w:r>
      <w:r w:rsidRPr="00ED5D3E">
        <w:rPr>
          <w:rFonts w:ascii="Times New Roman" w:hAnsi="Times New Roman"/>
          <w:sz w:val="28"/>
          <w:szCs w:val="28"/>
          <w:lang w:eastAsia="ru-RU"/>
        </w:rPr>
        <w:t>к видно з представлених даних (див</w:t>
      </w:r>
      <w:r w:rsidRPr="00ED5D3E">
        <w:rPr>
          <w:rFonts w:ascii="Times New Roman" w:hAnsi="Times New Roman"/>
          <w:sz w:val="28"/>
          <w:szCs w:val="28"/>
          <w:lang w:val="ru-RU" w:eastAsia="ru-RU"/>
        </w:rPr>
        <w:t>.</w:t>
      </w:r>
      <w:r w:rsidRPr="00ED5D3E">
        <w:rPr>
          <w:rFonts w:ascii="Times New Roman" w:hAnsi="Times New Roman"/>
          <w:sz w:val="28"/>
          <w:szCs w:val="28"/>
          <w:lang w:eastAsia="ru-RU"/>
        </w:rPr>
        <w:t xml:space="preserve"> табл. 2.</w:t>
      </w:r>
      <w:r w:rsidRPr="0029743B">
        <w:rPr>
          <w:rFonts w:ascii="Times New Roman" w:hAnsi="Times New Roman"/>
          <w:sz w:val="28"/>
          <w:szCs w:val="28"/>
          <w:lang w:eastAsia="ru-RU"/>
        </w:rPr>
        <w:t>1</w:t>
      </w:r>
      <w:r w:rsidRPr="00ED5D3E">
        <w:rPr>
          <w:rFonts w:ascii="Times New Roman" w:hAnsi="Times New Roman"/>
          <w:sz w:val="28"/>
          <w:szCs w:val="28"/>
          <w:lang w:eastAsia="ru-RU"/>
        </w:rPr>
        <w:t xml:space="preserve">), популяція пацієнтів із СН представлена переважно чоловіками (68,00 %) середнього віку з II ФК (41,20 %) та III ФК (48,82 %) </w:t>
      </w:r>
      <w:r>
        <w:rPr>
          <w:rFonts w:ascii="Times New Roman" w:hAnsi="Times New Roman"/>
          <w:sz w:val="28"/>
          <w:szCs w:val="28"/>
          <w:lang w:eastAsia="ru-RU"/>
        </w:rPr>
        <w:t xml:space="preserve">за </w:t>
      </w:r>
      <w:r>
        <w:rPr>
          <w:rFonts w:ascii="Times New Roman" w:hAnsi="Times New Roman"/>
          <w:sz w:val="28"/>
          <w:szCs w:val="28"/>
          <w:lang w:val="en-US" w:eastAsia="ru-RU"/>
        </w:rPr>
        <w:t>NYHA</w:t>
      </w:r>
      <w:r w:rsidRPr="00ED5D3E">
        <w:rPr>
          <w:rFonts w:ascii="Times New Roman" w:hAnsi="Times New Roman"/>
          <w:sz w:val="28"/>
          <w:szCs w:val="28"/>
          <w:lang w:eastAsia="ru-RU"/>
        </w:rPr>
        <w:t xml:space="preserve">. </w:t>
      </w:r>
      <w:r w:rsidRPr="00ED5D3E">
        <w:rPr>
          <w:rFonts w:ascii="Times New Roman" w:hAnsi="Times New Roman"/>
          <w:sz w:val="28"/>
          <w:szCs w:val="28"/>
        </w:rPr>
        <w:t>62,73 % пацієнтів мали ФВ ЛШ &lt; 40,0</w:t>
      </w:r>
      <w:r w:rsidRPr="004C0931">
        <w:rPr>
          <w:rFonts w:ascii="Times New Roman" w:hAnsi="Times New Roman"/>
          <w:sz w:val="28"/>
          <w:szCs w:val="28"/>
        </w:rPr>
        <w:t>0</w:t>
      </w:r>
      <w:r w:rsidRPr="00ED5D3E">
        <w:rPr>
          <w:rFonts w:ascii="Times New Roman" w:hAnsi="Times New Roman"/>
          <w:sz w:val="28"/>
          <w:szCs w:val="28"/>
        </w:rPr>
        <w:t xml:space="preserve"> %, 33,24% хворих мали </w:t>
      </w:r>
      <w:r w:rsidRPr="00ED5D3E">
        <w:rPr>
          <w:rFonts w:ascii="Times New Roman" w:hAnsi="Times New Roman"/>
          <w:sz w:val="28"/>
          <w:szCs w:val="28"/>
          <w:lang w:val="en-US"/>
        </w:rPr>
        <w:t>II</w:t>
      </w:r>
      <w:r w:rsidRPr="00ED5D3E">
        <w:rPr>
          <w:rFonts w:ascii="Times New Roman" w:hAnsi="Times New Roman"/>
          <w:sz w:val="28"/>
          <w:szCs w:val="28"/>
        </w:rPr>
        <w:t xml:space="preserve"> типи діастолічної дисфункції ЛШ.</w:t>
      </w:r>
    </w:p>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rPr>
        <w:tab/>
      </w:r>
      <w:r w:rsidRPr="00ED5D3E">
        <w:rPr>
          <w:rFonts w:ascii="Times New Roman" w:hAnsi="Times New Roman"/>
          <w:sz w:val="28"/>
          <w:szCs w:val="28"/>
          <w:lang w:eastAsia="ru-RU"/>
        </w:rPr>
        <w:t xml:space="preserve">339 (88,98 %) </w:t>
      </w:r>
      <w:r>
        <w:rPr>
          <w:rFonts w:ascii="Times New Roman" w:hAnsi="Times New Roman"/>
          <w:sz w:val="28"/>
          <w:szCs w:val="28"/>
          <w:lang w:eastAsia="ru-RU"/>
        </w:rPr>
        <w:t>і</w:t>
      </w:r>
      <w:r w:rsidRPr="00ED5D3E">
        <w:rPr>
          <w:rFonts w:ascii="Times New Roman" w:hAnsi="Times New Roman"/>
          <w:sz w:val="28"/>
          <w:szCs w:val="28"/>
          <w:lang w:eastAsia="ru-RU"/>
        </w:rPr>
        <w:t>з СН мали ознаки раніше перенесеного Q-інфаркту міокарда, а саме: наявність патологічно</w:t>
      </w:r>
      <w:r>
        <w:rPr>
          <w:rFonts w:ascii="Times New Roman" w:hAnsi="Times New Roman"/>
          <w:sz w:val="28"/>
          <w:szCs w:val="28"/>
          <w:lang w:eastAsia="ru-RU"/>
        </w:rPr>
        <w:t>го</w:t>
      </w:r>
      <w:r w:rsidRPr="00ED5D3E">
        <w:rPr>
          <w:rFonts w:ascii="Times New Roman" w:hAnsi="Times New Roman"/>
          <w:sz w:val="28"/>
          <w:szCs w:val="28"/>
          <w:lang w:eastAsia="ru-RU"/>
        </w:rPr>
        <w:t xml:space="preserve"> </w:t>
      </w:r>
      <w:r>
        <w:rPr>
          <w:rFonts w:ascii="Times New Roman" w:hAnsi="Times New Roman"/>
          <w:sz w:val="28"/>
          <w:szCs w:val="28"/>
          <w:lang w:eastAsia="ru-RU"/>
        </w:rPr>
        <w:t>зубця</w:t>
      </w:r>
      <w:r w:rsidRPr="00ED5D3E">
        <w:rPr>
          <w:rFonts w:ascii="Times New Roman" w:hAnsi="Times New Roman"/>
          <w:sz w:val="28"/>
          <w:szCs w:val="28"/>
          <w:lang w:eastAsia="ru-RU"/>
        </w:rPr>
        <w:t xml:space="preserve"> Q у трьох та більше підтверджуючих один-одного відведення</w:t>
      </w:r>
      <w:r>
        <w:rPr>
          <w:rFonts w:ascii="Times New Roman" w:hAnsi="Times New Roman"/>
          <w:sz w:val="28"/>
          <w:szCs w:val="28"/>
          <w:lang w:eastAsia="ru-RU"/>
        </w:rPr>
        <w:t>х</w:t>
      </w:r>
      <w:r w:rsidRPr="00ED5D3E">
        <w:rPr>
          <w:rFonts w:ascii="Times New Roman" w:hAnsi="Times New Roman"/>
          <w:sz w:val="28"/>
          <w:szCs w:val="28"/>
          <w:lang w:eastAsia="ru-RU"/>
        </w:rPr>
        <w:t xml:space="preserve"> стандартної ЕКГ або епікриз із інфарктного відділення із зазначенням топіки перенесеного інфаркту міокарда </w:t>
      </w:r>
      <w:r>
        <w:rPr>
          <w:rFonts w:ascii="Times New Roman" w:hAnsi="Times New Roman"/>
          <w:sz w:val="28"/>
          <w:szCs w:val="28"/>
          <w:lang w:eastAsia="ru-RU"/>
        </w:rPr>
        <w:t>з зубцем</w:t>
      </w:r>
      <w:r w:rsidRPr="00ED5D3E">
        <w:rPr>
          <w:rFonts w:ascii="Times New Roman" w:hAnsi="Times New Roman"/>
          <w:sz w:val="28"/>
          <w:szCs w:val="28"/>
          <w:lang w:eastAsia="ru-RU"/>
        </w:rPr>
        <w:t xml:space="preserve"> Q за даними ЕКГ у гострий період, </w:t>
      </w:r>
      <w:r>
        <w:rPr>
          <w:rFonts w:ascii="Times New Roman" w:hAnsi="Times New Roman"/>
          <w:sz w:val="28"/>
          <w:szCs w:val="28"/>
          <w:lang w:eastAsia="ru-RU"/>
        </w:rPr>
        <w:t>чи</w:t>
      </w:r>
      <w:r w:rsidRPr="00ED5D3E">
        <w:rPr>
          <w:rFonts w:ascii="Times New Roman" w:hAnsi="Times New Roman"/>
          <w:sz w:val="28"/>
          <w:szCs w:val="28"/>
          <w:lang w:eastAsia="ru-RU"/>
        </w:rPr>
        <w:t xml:space="preserve"> перенесена тромболітична процедура/ангіопластика, а також дані візуалізації (переважно Ехо-КГ), що свідчили про наявність сегментарної дисфункції міокарда ЛШ (3 та більше сегментів) у гострий період. 102 пацієнт</w:t>
      </w:r>
      <w:r>
        <w:rPr>
          <w:rFonts w:ascii="Times New Roman" w:hAnsi="Times New Roman"/>
          <w:sz w:val="28"/>
          <w:szCs w:val="28"/>
          <w:lang w:eastAsia="ru-RU"/>
        </w:rPr>
        <w:t>и</w:t>
      </w:r>
      <w:r w:rsidRPr="00ED5D3E">
        <w:rPr>
          <w:rFonts w:ascii="Times New Roman" w:hAnsi="Times New Roman"/>
          <w:sz w:val="28"/>
          <w:szCs w:val="28"/>
          <w:lang w:eastAsia="ru-RU"/>
        </w:rPr>
        <w:t xml:space="preserve"> </w:t>
      </w:r>
      <w:r>
        <w:rPr>
          <w:rFonts w:ascii="Times New Roman" w:hAnsi="Times New Roman"/>
          <w:sz w:val="28"/>
          <w:szCs w:val="28"/>
          <w:lang w:eastAsia="ru-RU"/>
        </w:rPr>
        <w:t>і</w:t>
      </w:r>
      <w:r w:rsidRPr="00ED5D3E">
        <w:rPr>
          <w:rFonts w:ascii="Times New Roman" w:hAnsi="Times New Roman"/>
          <w:sz w:val="28"/>
          <w:szCs w:val="28"/>
          <w:lang w:eastAsia="ru-RU"/>
        </w:rPr>
        <w:t xml:space="preserve">з СН мали докази субклінічного або клінічно значущого атеросклерозу за даними коронарної ангіографії чи комп’ютерної коронаро-ангіографії, а також мали підтвердження про перенесений інфаркт міокарда </w:t>
      </w:r>
      <w:r>
        <w:rPr>
          <w:rFonts w:ascii="Times New Roman" w:hAnsi="Times New Roman"/>
          <w:sz w:val="28"/>
          <w:szCs w:val="28"/>
          <w:lang w:eastAsia="ru-RU"/>
        </w:rPr>
        <w:t>без зубця</w:t>
      </w:r>
      <w:r w:rsidRPr="00ED5D3E">
        <w:rPr>
          <w:rFonts w:ascii="Times New Roman" w:hAnsi="Times New Roman"/>
          <w:sz w:val="28"/>
          <w:szCs w:val="28"/>
          <w:lang w:eastAsia="ru-RU"/>
        </w:rPr>
        <w:t xml:space="preserve"> Q (виписка з карти стаціонарного хворого, позитивні результати вимірювання серцевих тропонинів або інших маркерів некрозу, дані ЕКГ)</w:t>
      </w:r>
      <w:r>
        <w:rPr>
          <w:rFonts w:ascii="Times New Roman" w:hAnsi="Times New Roman"/>
          <w:sz w:val="28"/>
          <w:szCs w:val="28"/>
          <w:lang w:eastAsia="ru-RU"/>
        </w:rPr>
        <w:t xml:space="preserve"> </w:t>
      </w:r>
      <w:r w:rsidRPr="00010CE7">
        <w:rPr>
          <w:rFonts w:ascii="Times New Roman" w:hAnsi="Times New Roman"/>
          <w:sz w:val="28"/>
          <w:szCs w:val="28"/>
          <w:lang w:eastAsia="ru-RU"/>
        </w:rPr>
        <w:t>[</w:t>
      </w:r>
      <w:r w:rsidR="008875C6">
        <w:rPr>
          <w:rFonts w:ascii="Times New Roman" w:hAnsi="Times New Roman"/>
          <w:sz w:val="28"/>
          <w:szCs w:val="28"/>
          <w:lang w:eastAsia="ru-RU"/>
        </w:rPr>
        <w:fldChar w:fldCharType="begin"/>
      </w:r>
      <w:r>
        <w:rPr>
          <w:rFonts w:ascii="Times New Roman" w:hAnsi="Times New Roman"/>
          <w:sz w:val="28"/>
          <w:szCs w:val="28"/>
          <w:lang w:eastAsia="ru-RU"/>
        </w:rPr>
        <w:instrText xml:space="preserve"> REF _Ref53387654 \r \h </w:instrText>
      </w:r>
      <w:r w:rsidR="008875C6">
        <w:rPr>
          <w:rFonts w:ascii="Times New Roman" w:hAnsi="Times New Roman"/>
          <w:sz w:val="28"/>
          <w:szCs w:val="28"/>
          <w:lang w:eastAsia="ru-RU"/>
        </w:rPr>
      </w:r>
      <w:r w:rsidR="008875C6">
        <w:rPr>
          <w:rFonts w:ascii="Times New Roman" w:hAnsi="Times New Roman"/>
          <w:sz w:val="28"/>
          <w:szCs w:val="28"/>
          <w:lang w:eastAsia="ru-RU"/>
        </w:rPr>
        <w:fldChar w:fldCharType="separate"/>
      </w:r>
      <w:r w:rsidR="006A58C3">
        <w:rPr>
          <w:rFonts w:ascii="Times New Roman" w:hAnsi="Times New Roman"/>
          <w:sz w:val="28"/>
          <w:szCs w:val="28"/>
          <w:lang w:eastAsia="ru-RU"/>
        </w:rPr>
        <w:t>217</w:t>
      </w:r>
      <w:r w:rsidR="008875C6">
        <w:rPr>
          <w:rFonts w:ascii="Times New Roman" w:hAnsi="Times New Roman"/>
          <w:sz w:val="28"/>
          <w:szCs w:val="28"/>
          <w:lang w:eastAsia="ru-RU"/>
        </w:rPr>
        <w:fldChar w:fldCharType="end"/>
      </w:r>
      <w:r w:rsidRPr="00010CE7">
        <w:rPr>
          <w:rFonts w:ascii="Times New Roman" w:hAnsi="Times New Roman"/>
          <w:sz w:val="28"/>
          <w:szCs w:val="28"/>
          <w:lang w:eastAsia="ru-RU"/>
        </w:rPr>
        <w:t>]</w:t>
      </w:r>
      <w:r w:rsidRPr="00ED5D3E">
        <w:rPr>
          <w:rFonts w:ascii="Times New Roman" w:hAnsi="Times New Roman"/>
          <w:sz w:val="28"/>
          <w:szCs w:val="28"/>
          <w:lang w:eastAsia="ru-RU"/>
        </w:rPr>
        <w:t xml:space="preserve">. </w:t>
      </w:r>
    </w:p>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ab/>
        <w:t>Серед зареєстрованих традиційних факторів кардіоваскулярного ризику 79,53 % хворих мали артеріальну гіпертензію, 53,54 % пацієнтів палили</w:t>
      </w:r>
      <w:r>
        <w:rPr>
          <w:rFonts w:ascii="Times New Roman" w:hAnsi="Times New Roman"/>
          <w:sz w:val="28"/>
          <w:szCs w:val="28"/>
          <w:lang w:eastAsia="ru-RU"/>
        </w:rPr>
        <w:t>;</w:t>
      </w:r>
      <w:r w:rsidRPr="00ED5D3E">
        <w:rPr>
          <w:rFonts w:ascii="Times New Roman" w:hAnsi="Times New Roman"/>
          <w:sz w:val="28"/>
          <w:szCs w:val="28"/>
          <w:lang w:eastAsia="ru-RU"/>
        </w:rPr>
        <w:t xml:space="preserve"> цукровий діабет </w:t>
      </w:r>
      <w:r w:rsidRPr="000E75E4">
        <w:rPr>
          <w:rFonts w:ascii="Times New Roman" w:hAnsi="Times New Roman"/>
          <w:sz w:val="28"/>
          <w:szCs w:val="28"/>
          <w:lang w:val="ru-RU" w:eastAsia="ru-RU"/>
        </w:rPr>
        <w:t xml:space="preserve">– </w:t>
      </w:r>
      <w:r w:rsidRPr="00ED5D3E">
        <w:rPr>
          <w:rFonts w:ascii="Times New Roman" w:hAnsi="Times New Roman"/>
          <w:sz w:val="28"/>
          <w:szCs w:val="28"/>
          <w:lang w:eastAsia="ru-RU"/>
        </w:rPr>
        <w:t>25,98 % (див</w:t>
      </w:r>
      <w:r w:rsidRPr="00ED5D3E">
        <w:rPr>
          <w:rFonts w:ascii="Times New Roman" w:hAnsi="Times New Roman"/>
          <w:sz w:val="28"/>
          <w:szCs w:val="28"/>
          <w:lang w:val="ru-RU" w:eastAsia="ru-RU"/>
        </w:rPr>
        <w:t>.</w:t>
      </w:r>
      <w:r w:rsidRPr="00ED5D3E">
        <w:rPr>
          <w:rFonts w:ascii="Times New Roman" w:hAnsi="Times New Roman"/>
          <w:sz w:val="28"/>
          <w:szCs w:val="28"/>
          <w:lang w:eastAsia="ru-RU"/>
        </w:rPr>
        <w:t xml:space="preserve"> табл. 2.</w:t>
      </w:r>
      <w:r w:rsidRPr="00CC5CFE">
        <w:rPr>
          <w:rFonts w:ascii="Times New Roman" w:hAnsi="Times New Roman"/>
          <w:sz w:val="28"/>
          <w:szCs w:val="28"/>
          <w:lang w:eastAsia="ru-RU"/>
        </w:rPr>
        <w:t>1</w:t>
      </w:r>
      <w:r w:rsidRPr="00ED5D3E">
        <w:rPr>
          <w:rFonts w:ascii="Times New Roman" w:hAnsi="Times New Roman"/>
          <w:sz w:val="28"/>
          <w:szCs w:val="28"/>
          <w:lang w:eastAsia="ru-RU"/>
        </w:rPr>
        <w:t xml:space="preserve">). </w:t>
      </w:r>
    </w:p>
    <w:p w:rsidR="00643D94" w:rsidRPr="00ED5D3E" w:rsidRDefault="00643D94" w:rsidP="003142CA">
      <w:pPr>
        <w:widowControl w:val="0"/>
        <w:spacing w:after="0" w:line="360" w:lineRule="auto"/>
        <w:ind w:firstLine="709"/>
        <w:contextualSpacing/>
        <w:jc w:val="both"/>
        <w:rPr>
          <w:rFonts w:ascii="Times New Roman" w:hAnsi="Times New Roman"/>
          <w:sz w:val="28"/>
          <w:szCs w:val="28"/>
          <w:lang w:eastAsia="ru-RU"/>
        </w:rPr>
      </w:pPr>
      <w:r w:rsidRPr="00ED5D3E">
        <w:rPr>
          <w:rFonts w:ascii="Times New Roman" w:hAnsi="Times New Roman"/>
          <w:sz w:val="28"/>
          <w:szCs w:val="28"/>
          <w:lang w:eastAsia="ru-RU"/>
        </w:rPr>
        <w:t>При досліджен</w:t>
      </w:r>
      <w:r>
        <w:rPr>
          <w:rFonts w:ascii="Times New Roman" w:hAnsi="Times New Roman"/>
          <w:sz w:val="28"/>
          <w:szCs w:val="28"/>
          <w:lang w:eastAsia="ru-RU"/>
        </w:rPr>
        <w:t>н</w:t>
      </w:r>
      <w:r w:rsidRPr="00ED5D3E">
        <w:rPr>
          <w:rFonts w:ascii="Times New Roman" w:hAnsi="Times New Roman"/>
          <w:sz w:val="28"/>
          <w:szCs w:val="28"/>
          <w:lang w:eastAsia="ru-RU"/>
        </w:rPr>
        <w:t xml:space="preserve">і пацієнтів </w:t>
      </w:r>
      <w:r>
        <w:rPr>
          <w:rFonts w:ascii="Times New Roman" w:hAnsi="Times New Roman"/>
          <w:sz w:val="28"/>
          <w:szCs w:val="28"/>
          <w:lang w:eastAsia="ru-RU"/>
        </w:rPr>
        <w:t>і</w:t>
      </w:r>
      <w:r w:rsidRPr="00ED5D3E">
        <w:rPr>
          <w:rFonts w:ascii="Times New Roman" w:hAnsi="Times New Roman"/>
          <w:sz w:val="28"/>
          <w:szCs w:val="28"/>
          <w:lang w:eastAsia="ru-RU"/>
        </w:rPr>
        <w:t>з СН були враховані такі критерії як наявність задишки</w:t>
      </w:r>
      <w:r>
        <w:rPr>
          <w:rFonts w:ascii="Times New Roman" w:hAnsi="Times New Roman"/>
          <w:sz w:val="28"/>
          <w:szCs w:val="28"/>
          <w:lang w:eastAsia="ru-RU"/>
        </w:rPr>
        <w:t>,</w:t>
      </w:r>
      <w:r w:rsidRPr="00ED5D3E">
        <w:rPr>
          <w:rFonts w:ascii="Times New Roman" w:hAnsi="Times New Roman"/>
          <w:sz w:val="28"/>
          <w:szCs w:val="28"/>
          <w:lang w:eastAsia="ru-RU"/>
        </w:rPr>
        <w:t xml:space="preserve"> слабк</w:t>
      </w:r>
      <w:r>
        <w:rPr>
          <w:rFonts w:ascii="Times New Roman" w:hAnsi="Times New Roman"/>
          <w:sz w:val="28"/>
          <w:szCs w:val="28"/>
          <w:lang w:eastAsia="ru-RU"/>
        </w:rPr>
        <w:t>і</w:t>
      </w:r>
      <w:r w:rsidRPr="00ED5D3E">
        <w:rPr>
          <w:rFonts w:ascii="Times New Roman" w:hAnsi="Times New Roman"/>
          <w:sz w:val="28"/>
          <w:szCs w:val="28"/>
          <w:lang w:eastAsia="ru-RU"/>
        </w:rPr>
        <w:t>ст</w:t>
      </w:r>
      <w:r>
        <w:rPr>
          <w:rFonts w:ascii="Times New Roman" w:hAnsi="Times New Roman"/>
          <w:sz w:val="28"/>
          <w:szCs w:val="28"/>
          <w:lang w:eastAsia="ru-RU"/>
        </w:rPr>
        <w:t>ь</w:t>
      </w:r>
      <w:r w:rsidRPr="00ED5D3E">
        <w:rPr>
          <w:rFonts w:ascii="Times New Roman" w:hAnsi="Times New Roman"/>
          <w:sz w:val="28"/>
          <w:szCs w:val="28"/>
          <w:lang w:eastAsia="ru-RU"/>
        </w:rPr>
        <w:t xml:space="preserve"> та швидк</w:t>
      </w:r>
      <w:r>
        <w:rPr>
          <w:rFonts w:ascii="Times New Roman" w:hAnsi="Times New Roman"/>
          <w:sz w:val="28"/>
          <w:szCs w:val="28"/>
          <w:lang w:eastAsia="ru-RU"/>
        </w:rPr>
        <w:t>ість</w:t>
      </w:r>
      <w:r w:rsidRPr="00ED5D3E">
        <w:rPr>
          <w:rFonts w:ascii="Times New Roman" w:hAnsi="Times New Roman"/>
          <w:sz w:val="28"/>
          <w:szCs w:val="28"/>
          <w:lang w:eastAsia="ru-RU"/>
        </w:rPr>
        <w:t xml:space="preserve"> втомлюваності при фізичних навантаженнях</w:t>
      </w:r>
      <w:r>
        <w:rPr>
          <w:rFonts w:ascii="Times New Roman" w:hAnsi="Times New Roman"/>
          <w:sz w:val="28"/>
          <w:szCs w:val="28"/>
          <w:lang w:eastAsia="ru-RU"/>
        </w:rPr>
        <w:t>,</w:t>
      </w:r>
      <w:r w:rsidRPr="00ED5D3E">
        <w:rPr>
          <w:rFonts w:ascii="Times New Roman" w:hAnsi="Times New Roman"/>
          <w:sz w:val="28"/>
          <w:szCs w:val="28"/>
          <w:lang w:eastAsia="ru-RU"/>
        </w:rPr>
        <w:t xml:space="preserve"> каш</w:t>
      </w:r>
      <w:r>
        <w:rPr>
          <w:rFonts w:ascii="Times New Roman" w:hAnsi="Times New Roman"/>
          <w:sz w:val="28"/>
          <w:szCs w:val="28"/>
          <w:lang w:eastAsia="ru-RU"/>
        </w:rPr>
        <w:t>ель</w:t>
      </w:r>
      <w:r w:rsidRPr="00ED5D3E">
        <w:rPr>
          <w:rFonts w:ascii="Times New Roman" w:hAnsi="Times New Roman"/>
          <w:sz w:val="28"/>
          <w:szCs w:val="28"/>
          <w:lang w:eastAsia="ru-RU"/>
        </w:rPr>
        <w:t xml:space="preserve"> при фізичному навантаженні та/або у спокої</w:t>
      </w:r>
      <w:r>
        <w:rPr>
          <w:rFonts w:ascii="Times New Roman" w:hAnsi="Times New Roman"/>
          <w:sz w:val="28"/>
          <w:szCs w:val="28"/>
          <w:lang w:eastAsia="ru-RU"/>
        </w:rPr>
        <w:t>,</w:t>
      </w:r>
      <w:r w:rsidRPr="00ED5D3E">
        <w:rPr>
          <w:rFonts w:ascii="Times New Roman" w:hAnsi="Times New Roman"/>
          <w:sz w:val="28"/>
          <w:szCs w:val="28"/>
          <w:lang w:eastAsia="ru-RU"/>
        </w:rPr>
        <w:t xml:space="preserve"> наявність нічного пароксизмального диспное, ортопное, олігурії та інших суб’єктивних симптомів поряд </w:t>
      </w:r>
      <w:r>
        <w:rPr>
          <w:rFonts w:ascii="Times New Roman" w:hAnsi="Times New Roman"/>
          <w:sz w:val="28"/>
          <w:szCs w:val="28"/>
          <w:lang w:eastAsia="ru-RU"/>
        </w:rPr>
        <w:t>і</w:t>
      </w:r>
      <w:r w:rsidRPr="00ED5D3E">
        <w:rPr>
          <w:rFonts w:ascii="Times New Roman" w:hAnsi="Times New Roman"/>
          <w:sz w:val="28"/>
          <w:szCs w:val="28"/>
          <w:lang w:eastAsia="ru-RU"/>
        </w:rPr>
        <w:t>з такими об’єктивними клінічними ознаками</w:t>
      </w:r>
      <w:r>
        <w:rPr>
          <w:rFonts w:ascii="Times New Roman" w:hAnsi="Times New Roman"/>
          <w:sz w:val="28"/>
          <w:szCs w:val="28"/>
          <w:lang w:eastAsia="ru-RU"/>
        </w:rPr>
        <w:t>,</w:t>
      </w:r>
      <w:r w:rsidRPr="00ED5D3E">
        <w:rPr>
          <w:rFonts w:ascii="Times New Roman" w:hAnsi="Times New Roman"/>
          <w:sz w:val="28"/>
          <w:szCs w:val="28"/>
          <w:lang w:eastAsia="ru-RU"/>
        </w:rPr>
        <w:t xml:space="preserve"> як наявність перифер</w:t>
      </w:r>
      <w:r>
        <w:rPr>
          <w:rFonts w:ascii="Times New Roman" w:hAnsi="Times New Roman"/>
          <w:sz w:val="28"/>
          <w:szCs w:val="28"/>
          <w:lang w:eastAsia="ru-RU"/>
        </w:rPr>
        <w:t>ичних</w:t>
      </w:r>
      <w:r w:rsidRPr="00ED5D3E">
        <w:rPr>
          <w:rFonts w:ascii="Times New Roman" w:hAnsi="Times New Roman"/>
          <w:sz w:val="28"/>
          <w:szCs w:val="28"/>
          <w:lang w:eastAsia="ru-RU"/>
        </w:rPr>
        <w:t xml:space="preserve"> набряків, гепатомегалія, </w:t>
      </w:r>
      <w:r>
        <w:rPr>
          <w:rFonts w:ascii="Times New Roman" w:hAnsi="Times New Roman"/>
          <w:sz w:val="28"/>
          <w:szCs w:val="28"/>
          <w:lang w:eastAsia="ru-RU"/>
        </w:rPr>
        <w:t>збільшення набрякання та пульсації</w:t>
      </w:r>
      <w:r w:rsidRPr="00ED5D3E">
        <w:rPr>
          <w:rFonts w:ascii="Times New Roman" w:hAnsi="Times New Roman"/>
          <w:sz w:val="28"/>
          <w:szCs w:val="28"/>
          <w:lang w:eastAsia="ru-RU"/>
        </w:rPr>
        <w:t xml:space="preserve"> яремних вен, асцит та гідроторакс, наявність крепітаці</w:t>
      </w:r>
      <w:r>
        <w:rPr>
          <w:rFonts w:ascii="Times New Roman" w:hAnsi="Times New Roman"/>
          <w:sz w:val="28"/>
          <w:szCs w:val="28"/>
          <w:lang w:eastAsia="ru-RU"/>
        </w:rPr>
        <w:t>ї</w:t>
      </w:r>
      <w:r w:rsidRPr="00ED5D3E">
        <w:rPr>
          <w:rFonts w:ascii="Times New Roman" w:hAnsi="Times New Roman"/>
          <w:sz w:val="28"/>
          <w:szCs w:val="28"/>
          <w:lang w:eastAsia="ru-RU"/>
        </w:rPr>
        <w:t xml:space="preserve"> при аускультації легень, тахіпное</w:t>
      </w:r>
      <w:r>
        <w:rPr>
          <w:rFonts w:ascii="Times New Roman" w:hAnsi="Times New Roman"/>
          <w:sz w:val="28"/>
          <w:szCs w:val="28"/>
          <w:lang w:eastAsia="ru-RU"/>
        </w:rPr>
        <w:t>,</w:t>
      </w:r>
      <w:r w:rsidRPr="00ED5D3E">
        <w:rPr>
          <w:rFonts w:ascii="Times New Roman" w:hAnsi="Times New Roman"/>
          <w:sz w:val="28"/>
          <w:szCs w:val="28"/>
          <w:lang w:eastAsia="ru-RU"/>
        </w:rPr>
        <w:t xml:space="preserve"> </w:t>
      </w:r>
      <w:r>
        <w:rPr>
          <w:rFonts w:ascii="Times New Roman" w:hAnsi="Times New Roman"/>
          <w:sz w:val="28"/>
          <w:szCs w:val="28"/>
          <w:lang w:eastAsia="ru-RU"/>
        </w:rPr>
        <w:t xml:space="preserve">розширення меж серця, </w:t>
      </w:r>
      <w:r w:rsidRPr="00ED5D3E">
        <w:rPr>
          <w:rFonts w:ascii="Times New Roman" w:hAnsi="Times New Roman"/>
          <w:sz w:val="28"/>
          <w:szCs w:val="28"/>
          <w:lang w:eastAsia="ru-RU"/>
        </w:rPr>
        <w:t>тахісистолія,</w:t>
      </w:r>
      <w:r>
        <w:rPr>
          <w:rFonts w:ascii="Times New Roman" w:hAnsi="Times New Roman"/>
          <w:sz w:val="28"/>
          <w:szCs w:val="28"/>
          <w:lang w:eastAsia="ru-RU"/>
        </w:rPr>
        <w:t xml:space="preserve"> </w:t>
      </w:r>
      <w:r w:rsidRPr="00ED5D3E">
        <w:rPr>
          <w:rFonts w:ascii="Times New Roman" w:hAnsi="Times New Roman"/>
          <w:sz w:val="28"/>
          <w:szCs w:val="28"/>
          <w:lang w:eastAsia="ru-RU"/>
        </w:rPr>
        <w:t>тахіаритмія</w:t>
      </w:r>
      <w:r>
        <w:rPr>
          <w:rFonts w:ascii="Times New Roman" w:hAnsi="Times New Roman"/>
          <w:sz w:val="28"/>
          <w:szCs w:val="28"/>
          <w:lang w:eastAsia="ru-RU"/>
        </w:rPr>
        <w:t>,</w:t>
      </w:r>
      <w:r w:rsidRPr="00ED5D3E">
        <w:rPr>
          <w:rFonts w:ascii="Times New Roman" w:hAnsi="Times New Roman"/>
          <w:sz w:val="28"/>
          <w:szCs w:val="28"/>
          <w:lang w:eastAsia="ru-RU"/>
        </w:rPr>
        <w:t xml:space="preserve"> наявність альтернуючого пульсу, поява ритму галопу (ІІІ протодіастолічний тон), акцент ІІ тону над легеневою артерією та поява IV пресистолічного тону, зміни нутритивного статусу. </w:t>
      </w:r>
      <w:r>
        <w:rPr>
          <w:rFonts w:ascii="Times New Roman" w:hAnsi="Times New Roman"/>
          <w:sz w:val="28"/>
          <w:szCs w:val="28"/>
          <w:lang w:eastAsia="ru-RU"/>
        </w:rPr>
        <w:t>В</w:t>
      </w:r>
      <w:r w:rsidRPr="00ED5D3E">
        <w:rPr>
          <w:rFonts w:ascii="Times New Roman" w:hAnsi="Times New Roman"/>
          <w:sz w:val="28"/>
          <w:szCs w:val="28"/>
          <w:lang w:eastAsia="ru-RU"/>
        </w:rPr>
        <w:t xml:space="preserve"> окремих пацієнтів зустрічалися різні комбінації вищеназваних проявів захворювання. Остаточний діагноз визначався з урахуванням даних додаткових методів дослідження.</w:t>
      </w:r>
    </w:p>
    <w:p w:rsidR="00643D94" w:rsidRPr="00ED5D3E" w:rsidRDefault="00643D94" w:rsidP="003142CA">
      <w:pPr>
        <w:widowControl w:val="0"/>
        <w:spacing w:after="0" w:line="360" w:lineRule="auto"/>
        <w:ind w:firstLine="709"/>
        <w:contextualSpacing/>
        <w:jc w:val="both"/>
        <w:rPr>
          <w:rFonts w:ascii="Times New Roman" w:hAnsi="Times New Roman"/>
          <w:sz w:val="28"/>
          <w:szCs w:val="28"/>
          <w:lang w:eastAsia="ru-RU"/>
        </w:rPr>
      </w:pPr>
      <w:r w:rsidRPr="00ED5D3E">
        <w:rPr>
          <w:rFonts w:ascii="Times New Roman" w:hAnsi="Times New Roman"/>
          <w:sz w:val="28"/>
          <w:szCs w:val="28"/>
          <w:lang w:eastAsia="ru-RU"/>
        </w:rPr>
        <w:t>Акроціаноз виявлено у 303 (79,53 %) хворих.</w:t>
      </w:r>
      <w:r w:rsidRPr="00ED5D3E">
        <w:rPr>
          <w:rFonts w:ascii="Times New Roman" w:hAnsi="Times New Roman"/>
          <w:i/>
          <w:sz w:val="28"/>
          <w:szCs w:val="28"/>
          <w:lang w:eastAsia="ru-RU"/>
        </w:rPr>
        <w:t xml:space="preserve"> </w:t>
      </w:r>
      <w:r w:rsidRPr="00ED5D3E">
        <w:rPr>
          <w:rFonts w:ascii="Times New Roman" w:hAnsi="Times New Roman"/>
          <w:sz w:val="28"/>
          <w:szCs w:val="28"/>
          <w:lang w:eastAsia="ru-RU"/>
        </w:rPr>
        <w:t xml:space="preserve">Дрібнопухирчасті вологі симетричні хрипи, із локалізацією переважно </w:t>
      </w:r>
      <w:r>
        <w:rPr>
          <w:rFonts w:ascii="Times New Roman" w:hAnsi="Times New Roman"/>
          <w:sz w:val="28"/>
          <w:szCs w:val="28"/>
          <w:lang w:eastAsia="ru-RU"/>
        </w:rPr>
        <w:t>у</w:t>
      </w:r>
      <w:r w:rsidRPr="00ED5D3E">
        <w:rPr>
          <w:rFonts w:ascii="Times New Roman" w:hAnsi="Times New Roman"/>
          <w:sz w:val="28"/>
          <w:szCs w:val="28"/>
          <w:lang w:eastAsia="ru-RU"/>
        </w:rPr>
        <w:t xml:space="preserve"> базальних відділах легень визначалися у 219 (57,48 %) хворих. Рідина </w:t>
      </w:r>
      <w:r>
        <w:rPr>
          <w:rFonts w:ascii="Times New Roman" w:hAnsi="Times New Roman"/>
          <w:sz w:val="28"/>
          <w:szCs w:val="28"/>
          <w:lang w:eastAsia="ru-RU"/>
        </w:rPr>
        <w:t>у</w:t>
      </w:r>
      <w:r w:rsidRPr="00ED5D3E">
        <w:rPr>
          <w:rFonts w:ascii="Times New Roman" w:hAnsi="Times New Roman"/>
          <w:sz w:val="28"/>
          <w:szCs w:val="28"/>
          <w:lang w:eastAsia="ru-RU"/>
        </w:rPr>
        <w:t xml:space="preserve"> плевральній порожнині була виявлена </w:t>
      </w:r>
      <w:r>
        <w:rPr>
          <w:rFonts w:ascii="Times New Roman" w:hAnsi="Times New Roman"/>
          <w:sz w:val="28"/>
          <w:szCs w:val="28"/>
          <w:lang w:eastAsia="ru-RU"/>
        </w:rPr>
        <w:t>у</w:t>
      </w:r>
      <w:r w:rsidRPr="00ED5D3E">
        <w:rPr>
          <w:rFonts w:ascii="Times New Roman" w:hAnsi="Times New Roman"/>
          <w:sz w:val="28"/>
          <w:szCs w:val="28"/>
          <w:lang w:eastAsia="ru-RU"/>
        </w:rPr>
        <w:t xml:space="preserve"> 59 (115,48 %) пацієнтів. </w:t>
      </w:r>
    </w:p>
    <w:p w:rsidR="00643D94" w:rsidRPr="00ED5D3E" w:rsidRDefault="00643D94" w:rsidP="003142CA">
      <w:pPr>
        <w:widowControl w:val="0"/>
        <w:spacing w:after="0" w:line="360" w:lineRule="auto"/>
        <w:ind w:firstLine="709"/>
        <w:contextualSpacing/>
        <w:jc w:val="both"/>
        <w:rPr>
          <w:rFonts w:ascii="Times New Roman" w:hAnsi="Times New Roman"/>
          <w:sz w:val="28"/>
          <w:szCs w:val="28"/>
          <w:lang w:eastAsia="ru-RU"/>
        </w:rPr>
      </w:pPr>
      <w:r w:rsidRPr="00ED5D3E">
        <w:rPr>
          <w:rFonts w:ascii="Times New Roman" w:hAnsi="Times New Roman"/>
          <w:sz w:val="28"/>
          <w:szCs w:val="28"/>
          <w:lang w:eastAsia="ru-RU"/>
        </w:rPr>
        <w:t xml:space="preserve">Зсув верхівкового поштовху нижче </w:t>
      </w:r>
      <w:r w:rsidRPr="006520CF">
        <w:rPr>
          <w:rFonts w:ascii="Times New Roman" w:hAnsi="Times New Roman"/>
          <w:sz w:val="28"/>
          <w:szCs w:val="28"/>
          <w:lang w:eastAsia="ru-RU"/>
        </w:rPr>
        <w:t>л</w:t>
      </w:r>
      <w:r w:rsidRPr="00ED5D3E">
        <w:rPr>
          <w:rFonts w:ascii="Times New Roman" w:hAnsi="Times New Roman"/>
          <w:sz w:val="28"/>
          <w:szCs w:val="28"/>
          <w:lang w:eastAsia="ru-RU"/>
        </w:rPr>
        <w:t>і</w:t>
      </w:r>
      <w:r w:rsidRPr="006520CF">
        <w:rPr>
          <w:rFonts w:ascii="Times New Roman" w:hAnsi="Times New Roman"/>
          <w:sz w:val="28"/>
          <w:szCs w:val="28"/>
          <w:lang w:eastAsia="ru-RU"/>
        </w:rPr>
        <w:t xml:space="preserve">вого </w:t>
      </w:r>
      <w:r w:rsidRPr="00ED5D3E">
        <w:rPr>
          <w:rFonts w:ascii="Times New Roman" w:hAnsi="Times New Roman"/>
          <w:sz w:val="28"/>
          <w:szCs w:val="28"/>
          <w:lang w:eastAsia="ru-RU"/>
        </w:rPr>
        <w:t xml:space="preserve">V міжребір’я </w:t>
      </w:r>
      <w:r>
        <w:rPr>
          <w:rFonts w:ascii="Times New Roman" w:hAnsi="Times New Roman"/>
          <w:sz w:val="28"/>
          <w:szCs w:val="28"/>
          <w:lang w:eastAsia="ru-RU"/>
        </w:rPr>
        <w:t>до</w:t>
      </w:r>
      <w:r w:rsidRPr="00ED5D3E">
        <w:rPr>
          <w:rFonts w:ascii="Times New Roman" w:hAnsi="Times New Roman"/>
          <w:sz w:val="28"/>
          <w:szCs w:val="28"/>
          <w:lang w:eastAsia="ru-RU"/>
        </w:rPr>
        <w:t xml:space="preserve"> передн</w:t>
      </w:r>
      <w:r>
        <w:rPr>
          <w:rFonts w:ascii="Times New Roman" w:hAnsi="Times New Roman"/>
          <w:sz w:val="28"/>
          <w:szCs w:val="28"/>
          <w:lang w:eastAsia="ru-RU"/>
        </w:rPr>
        <w:t>ьої</w:t>
      </w:r>
      <w:r w:rsidRPr="00ED5D3E">
        <w:rPr>
          <w:rFonts w:ascii="Times New Roman" w:hAnsi="Times New Roman"/>
          <w:sz w:val="28"/>
          <w:szCs w:val="28"/>
          <w:lang w:eastAsia="ru-RU"/>
        </w:rPr>
        <w:t xml:space="preserve"> аксилярн</w:t>
      </w:r>
      <w:r>
        <w:rPr>
          <w:rFonts w:ascii="Times New Roman" w:hAnsi="Times New Roman"/>
          <w:sz w:val="28"/>
          <w:szCs w:val="28"/>
          <w:lang w:eastAsia="ru-RU"/>
        </w:rPr>
        <w:t>ої</w:t>
      </w:r>
      <w:r w:rsidRPr="00ED5D3E">
        <w:rPr>
          <w:rFonts w:ascii="Times New Roman" w:hAnsi="Times New Roman"/>
          <w:sz w:val="28"/>
          <w:szCs w:val="28"/>
          <w:lang w:eastAsia="ru-RU"/>
        </w:rPr>
        <w:t xml:space="preserve"> лінії визначався у 327 (85,86 %) хворих.</w:t>
      </w:r>
      <w:r>
        <w:rPr>
          <w:rFonts w:ascii="Times New Roman" w:hAnsi="Times New Roman"/>
          <w:sz w:val="28"/>
          <w:szCs w:val="28"/>
          <w:lang w:eastAsia="ru-RU"/>
        </w:rPr>
        <w:t xml:space="preserve"> </w:t>
      </w:r>
      <w:r w:rsidRPr="00ED5D3E">
        <w:rPr>
          <w:rFonts w:ascii="Times New Roman" w:hAnsi="Times New Roman"/>
          <w:sz w:val="28"/>
          <w:szCs w:val="28"/>
          <w:lang w:eastAsia="ru-RU"/>
        </w:rPr>
        <w:t>При перкусії серця вияв</w:t>
      </w:r>
      <w:r>
        <w:rPr>
          <w:rFonts w:ascii="Times New Roman" w:hAnsi="Times New Roman"/>
          <w:sz w:val="28"/>
          <w:szCs w:val="28"/>
          <w:lang w:eastAsia="ru-RU"/>
        </w:rPr>
        <w:t xml:space="preserve">лялися </w:t>
      </w:r>
      <w:r w:rsidRPr="00ED5D3E">
        <w:rPr>
          <w:rFonts w:ascii="Times New Roman" w:hAnsi="Times New Roman"/>
          <w:sz w:val="28"/>
          <w:szCs w:val="28"/>
          <w:lang w:eastAsia="ru-RU"/>
        </w:rPr>
        <w:t xml:space="preserve">розширення правої та лівої меж було визначено </w:t>
      </w:r>
      <w:r>
        <w:rPr>
          <w:rFonts w:ascii="Times New Roman" w:hAnsi="Times New Roman"/>
          <w:sz w:val="28"/>
          <w:szCs w:val="28"/>
          <w:lang w:eastAsia="ru-RU"/>
        </w:rPr>
        <w:t>у</w:t>
      </w:r>
      <w:r w:rsidRPr="00ED5D3E">
        <w:rPr>
          <w:rFonts w:ascii="Times New Roman" w:hAnsi="Times New Roman"/>
          <w:sz w:val="28"/>
          <w:szCs w:val="28"/>
          <w:lang w:eastAsia="ru-RU"/>
        </w:rPr>
        <w:t xml:space="preserve"> 306 (80,31 %) і 356 (93,44 %) пацієнтів, відповідно. </w:t>
      </w:r>
    </w:p>
    <w:p w:rsidR="00643D94" w:rsidRPr="00ED5D3E" w:rsidRDefault="00643D94" w:rsidP="003142CA">
      <w:pPr>
        <w:widowControl w:val="0"/>
        <w:spacing w:after="0" w:line="360" w:lineRule="auto"/>
        <w:ind w:firstLine="709"/>
        <w:contextualSpacing/>
        <w:jc w:val="both"/>
        <w:rPr>
          <w:rFonts w:ascii="Times New Roman" w:hAnsi="Times New Roman"/>
          <w:sz w:val="28"/>
          <w:szCs w:val="28"/>
          <w:lang w:eastAsia="ru-RU"/>
        </w:rPr>
      </w:pPr>
      <w:r w:rsidRPr="00ED5D3E">
        <w:rPr>
          <w:rFonts w:ascii="Times New Roman" w:hAnsi="Times New Roman"/>
          <w:sz w:val="28"/>
          <w:szCs w:val="28"/>
          <w:lang w:eastAsia="ru-RU"/>
        </w:rPr>
        <w:t>При аускультації серця ослаблення першого та другого тонів відзначалися в усіх пацієнтів, акцент II тону над легеневою артерією був виявлений у 224 (58,79 %) пацієнтів</w:t>
      </w:r>
      <w:r>
        <w:rPr>
          <w:rFonts w:ascii="Times New Roman" w:hAnsi="Times New Roman"/>
          <w:sz w:val="28"/>
          <w:szCs w:val="28"/>
          <w:lang w:eastAsia="ru-RU"/>
        </w:rPr>
        <w:t xml:space="preserve">, </w:t>
      </w:r>
      <w:r w:rsidRPr="00ED5D3E">
        <w:rPr>
          <w:rFonts w:ascii="Times New Roman" w:hAnsi="Times New Roman"/>
          <w:sz w:val="28"/>
          <w:szCs w:val="28"/>
          <w:lang w:eastAsia="ru-RU"/>
        </w:rPr>
        <w:t xml:space="preserve">відповідно. Поява III тону та формування ритму галопу було відзначено у 56 (14,70 %) хворих. Систолічний шум на верхівці був верифікований у 221 (58,00 %) пацієнтів. </w:t>
      </w:r>
    </w:p>
    <w:p w:rsidR="00643D94" w:rsidRPr="00ED5D3E" w:rsidRDefault="00643D94" w:rsidP="003142CA">
      <w:pPr>
        <w:widowControl w:val="0"/>
        <w:spacing w:after="0" w:line="360" w:lineRule="auto"/>
        <w:ind w:firstLine="709"/>
        <w:contextualSpacing/>
        <w:jc w:val="both"/>
        <w:rPr>
          <w:rFonts w:ascii="Times New Roman" w:hAnsi="Times New Roman"/>
          <w:sz w:val="28"/>
          <w:szCs w:val="28"/>
          <w:lang w:eastAsia="ru-RU"/>
        </w:rPr>
      </w:pPr>
      <w:r w:rsidRPr="00ED5D3E">
        <w:rPr>
          <w:rFonts w:ascii="Times New Roman" w:hAnsi="Times New Roman"/>
          <w:sz w:val="28"/>
          <w:szCs w:val="28"/>
          <w:lang w:eastAsia="ru-RU"/>
        </w:rPr>
        <w:t xml:space="preserve">У всіх обстежених хворих живіт при пальпації був м’яким і брав участь в акті дихання. Вільна рідина </w:t>
      </w:r>
      <w:r>
        <w:rPr>
          <w:rFonts w:ascii="Times New Roman" w:hAnsi="Times New Roman"/>
          <w:sz w:val="28"/>
          <w:szCs w:val="28"/>
          <w:lang w:eastAsia="ru-RU"/>
        </w:rPr>
        <w:t>у</w:t>
      </w:r>
      <w:r w:rsidRPr="00ED5D3E">
        <w:rPr>
          <w:rFonts w:ascii="Times New Roman" w:hAnsi="Times New Roman"/>
          <w:sz w:val="28"/>
          <w:szCs w:val="28"/>
          <w:lang w:eastAsia="ru-RU"/>
        </w:rPr>
        <w:t xml:space="preserve"> черевній порожнині виявлена у 58 (15,22 %) пацієнтів. При пальпації збільшення розмірів печінки було у 205 (53,81 %) пацієнтів. Селезінка пальпувалася у 29 (7,61 %) хворих. Симптом </w:t>
      </w:r>
      <w:r>
        <w:rPr>
          <w:rFonts w:ascii="Times New Roman" w:hAnsi="Times New Roman"/>
          <w:sz w:val="28"/>
          <w:szCs w:val="28"/>
          <w:lang w:eastAsia="ru-RU"/>
        </w:rPr>
        <w:t xml:space="preserve">Пастернацкого </w:t>
      </w:r>
      <w:r w:rsidRPr="00ED5D3E">
        <w:rPr>
          <w:rFonts w:ascii="Times New Roman" w:hAnsi="Times New Roman"/>
          <w:sz w:val="28"/>
          <w:szCs w:val="28"/>
          <w:lang w:eastAsia="ru-RU"/>
        </w:rPr>
        <w:t xml:space="preserve">у поперековій області був негативним в усіх обстежених хворих. Набряки гомілок і стоп визначалися </w:t>
      </w:r>
      <w:r>
        <w:rPr>
          <w:rFonts w:ascii="Times New Roman" w:hAnsi="Times New Roman"/>
          <w:sz w:val="28"/>
          <w:szCs w:val="28"/>
          <w:lang w:eastAsia="ru-RU"/>
        </w:rPr>
        <w:t>у</w:t>
      </w:r>
      <w:r w:rsidRPr="00ED5D3E">
        <w:rPr>
          <w:rFonts w:ascii="Times New Roman" w:hAnsi="Times New Roman"/>
          <w:sz w:val="28"/>
          <w:szCs w:val="28"/>
          <w:lang w:eastAsia="ru-RU"/>
        </w:rPr>
        <w:t xml:space="preserve"> 364 (95,54 %) хворих. </w:t>
      </w:r>
    </w:p>
    <w:p w:rsidR="00643D94" w:rsidRPr="00ED5D3E" w:rsidRDefault="00643D94" w:rsidP="003142CA">
      <w:pPr>
        <w:widowControl w:val="0"/>
        <w:spacing w:after="0" w:line="360" w:lineRule="auto"/>
        <w:ind w:firstLine="709"/>
        <w:contextualSpacing/>
        <w:jc w:val="both"/>
        <w:rPr>
          <w:rFonts w:ascii="Times New Roman" w:hAnsi="Times New Roman"/>
          <w:i/>
          <w:sz w:val="28"/>
          <w:szCs w:val="28"/>
          <w:lang w:eastAsia="ru-RU"/>
        </w:rPr>
      </w:pPr>
      <w:r w:rsidRPr="00ED5D3E">
        <w:rPr>
          <w:rFonts w:ascii="Times New Roman" w:hAnsi="Times New Roman"/>
          <w:sz w:val="28"/>
          <w:szCs w:val="28"/>
          <w:lang w:eastAsia="ru-RU"/>
        </w:rPr>
        <w:t xml:space="preserve">Під час реєстрації ЕКГ було виявлено, що суправентрикулярна та шлуночкова екстрасистолія присутні у 158 (41,47%) та 135 (35,43 %) хворих </w:t>
      </w:r>
      <w:r>
        <w:rPr>
          <w:rFonts w:ascii="Times New Roman" w:hAnsi="Times New Roman"/>
          <w:sz w:val="28"/>
          <w:szCs w:val="28"/>
          <w:lang w:eastAsia="ru-RU"/>
        </w:rPr>
        <w:t>і</w:t>
      </w:r>
      <w:r w:rsidRPr="00ED5D3E">
        <w:rPr>
          <w:rFonts w:ascii="Times New Roman" w:hAnsi="Times New Roman"/>
          <w:sz w:val="28"/>
          <w:szCs w:val="28"/>
          <w:lang w:eastAsia="ru-RU"/>
        </w:rPr>
        <w:t>з СН, відповідно.</w:t>
      </w:r>
      <w:r w:rsidRPr="00ED5D3E">
        <w:rPr>
          <w:rFonts w:ascii="Times New Roman" w:hAnsi="Times New Roman"/>
          <w:i/>
          <w:sz w:val="28"/>
          <w:szCs w:val="28"/>
          <w:lang w:eastAsia="ru-RU"/>
        </w:rPr>
        <w:t xml:space="preserve"> </w:t>
      </w:r>
      <w:r w:rsidRPr="00ED5D3E">
        <w:rPr>
          <w:rFonts w:ascii="Times New Roman" w:hAnsi="Times New Roman"/>
          <w:sz w:val="28"/>
          <w:szCs w:val="28"/>
          <w:lang w:eastAsia="ru-RU"/>
        </w:rPr>
        <w:t>Повна блокада лівої ніжки пучка Гіса діагностован</w:t>
      </w:r>
      <w:r>
        <w:rPr>
          <w:rFonts w:ascii="Times New Roman" w:hAnsi="Times New Roman"/>
          <w:sz w:val="28"/>
          <w:szCs w:val="28"/>
          <w:lang w:eastAsia="ru-RU"/>
        </w:rPr>
        <w:t>о</w:t>
      </w:r>
      <w:r w:rsidRPr="00ED5D3E">
        <w:rPr>
          <w:rFonts w:ascii="Times New Roman" w:hAnsi="Times New Roman"/>
          <w:sz w:val="28"/>
          <w:szCs w:val="28"/>
          <w:lang w:eastAsia="ru-RU"/>
        </w:rPr>
        <w:t xml:space="preserve"> у 43 пацієнтів (11,29 %).</w:t>
      </w:r>
    </w:p>
    <w:p w:rsidR="00643D94" w:rsidRPr="00ED5D3E" w:rsidRDefault="00643D94" w:rsidP="003142CA">
      <w:pPr>
        <w:widowControl w:val="0"/>
        <w:spacing w:after="0" w:line="360" w:lineRule="auto"/>
        <w:ind w:firstLine="709"/>
        <w:contextualSpacing/>
        <w:jc w:val="both"/>
        <w:rPr>
          <w:rFonts w:ascii="Times New Roman" w:hAnsi="Times New Roman"/>
          <w:sz w:val="28"/>
          <w:szCs w:val="28"/>
          <w:lang w:eastAsia="ru-RU"/>
        </w:rPr>
      </w:pPr>
      <w:r w:rsidRPr="00ED5D3E">
        <w:rPr>
          <w:rFonts w:ascii="Times New Roman" w:hAnsi="Times New Roman"/>
          <w:sz w:val="28"/>
          <w:szCs w:val="28"/>
          <w:lang w:eastAsia="ru-RU"/>
        </w:rPr>
        <w:t>Фібриляція передсердь в анамнезі бул</w:t>
      </w:r>
      <w:r>
        <w:rPr>
          <w:rFonts w:ascii="Times New Roman" w:hAnsi="Times New Roman"/>
          <w:sz w:val="28"/>
          <w:szCs w:val="28"/>
          <w:lang w:eastAsia="ru-RU"/>
        </w:rPr>
        <w:t>а</w:t>
      </w:r>
      <w:r w:rsidRPr="00ED5D3E">
        <w:rPr>
          <w:rFonts w:ascii="Times New Roman" w:hAnsi="Times New Roman"/>
          <w:sz w:val="28"/>
          <w:szCs w:val="28"/>
          <w:lang w:eastAsia="ru-RU"/>
        </w:rPr>
        <w:t xml:space="preserve"> у 32 (8,40 %) хворих. </w:t>
      </w:r>
    </w:p>
    <w:p w:rsidR="00643D94" w:rsidRPr="00ED5D3E" w:rsidRDefault="00643D94" w:rsidP="003142CA">
      <w:pPr>
        <w:widowControl w:val="0"/>
        <w:spacing w:after="0" w:line="360" w:lineRule="auto"/>
        <w:ind w:firstLine="709"/>
        <w:contextualSpacing/>
        <w:jc w:val="both"/>
        <w:rPr>
          <w:rFonts w:ascii="Times New Roman" w:hAnsi="Times New Roman"/>
          <w:sz w:val="28"/>
          <w:szCs w:val="28"/>
          <w:highlight w:val="red"/>
          <w:lang w:eastAsia="ru-RU"/>
        </w:rPr>
      </w:pPr>
      <w:r w:rsidRPr="00ED5D3E">
        <w:rPr>
          <w:rFonts w:ascii="Times New Roman" w:hAnsi="Times New Roman"/>
          <w:sz w:val="28"/>
          <w:szCs w:val="28"/>
          <w:lang w:eastAsia="ru-RU"/>
        </w:rPr>
        <w:t xml:space="preserve">Коморбідну тиреоїдну патологію мали 57,22 % хворих </w:t>
      </w:r>
      <w:r>
        <w:rPr>
          <w:rFonts w:ascii="Times New Roman" w:hAnsi="Times New Roman"/>
          <w:sz w:val="28"/>
          <w:szCs w:val="28"/>
          <w:lang w:eastAsia="ru-RU"/>
        </w:rPr>
        <w:t>із</w:t>
      </w:r>
      <w:r w:rsidRPr="00ED5D3E">
        <w:rPr>
          <w:rFonts w:ascii="Times New Roman" w:hAnsi="Times New Roman"/>
          <w:sz w:val="28"/>
          <w:szCs w:val="28"/>
          <w:lang w:eastAsia="ru-RU"/>
        </w:rPr>
        <w:t xml:space="preserve"> СН. З них </w:t>
      </w:r>
      <w:r w:rsidRPr="00ED5D3E">
        <w:rPr>
          <w:rFonts w:ascii="Times New Roman" w:hAnsi="Times New Roman"/>
          <w:sz w:val="28"/>
          <w:szCs w:val="28"/>
          <w:lang w:val="ru-RU" w:eastAsia="ru-RU"/>
        </w:rPr>
        <w:t>92 (24</w:t>
      </w:r>
      <w:r w:rsidRPr="00ED5D3E">
        <w:rPr>
          <w:rFonts w:ascii="Times New Roman" w:hAnsi="Times New Roman"/>
          <w:sz w:val="28"/>
          <w:szCs w:val="28"/>
          <w:lang w:eastAsia="ru-RU"/>
        </w:rPr>
        <w:t>,</w:t>
      </w:r>
      <w:r w:rsidRPr="00ED5D3E">
        <w:rPr>
          <w:rFonts w:ascii="Times New Roman" w:hAnsi="Times New Roman"/>
          <w:sz w:val="28"/>
          <w:szCs w:val="28"/>
          <w:lang w:val="ru-RU" w:eastAsia="ru-RU"/>
        </w:rPr>
        <w:t>15</w:t>
      </w:r>
      <w:r w:rsidRPr="00ED5D3E">
        <w:rPr>
          <w:rFonts w:ascii="Times New Roman" w:hAnsi="Times New Roman"/>
          <w:sz w:val="28"/>
          <w:szCs w:val="28"/>
          <w:lang w:eastAsia="ru-RU"/>
        </w:rPr>
        <w:t xml:space="preserve"> %) пацієнтів мали нетоксичний зоб; 126 (33,07 %) хворих – автоімунний тиреоїдит. </w:t>
      </w:r>
      <w:r w:rsidRPr="0024059A">
        <w:rPr>
          <w:rFonts w:ascii="Times New Roman" w:hAnsi="Times New Roman"/>
          <w:sz w:val="28"/>
          <w:szCs w:val="28"/>
          <w:lang w:eastAsia="ru-RU"/>
        </w:rPr>
        <w:t xml:space="preserve">У </w:t>
      </w:r>
      <w:r w:rsidRPr="00CA3BEE">
        <w:rPr>
          <w:rFonts w:ascii="Times New Roman" w:hAnsi="Times New Roman"/>
          <w:sz w:val="28"/>
          <w:szCs w:val="28"/>
          <w:lang w:val="ru-RU"/>
        </w:rPr>
        <w:t xml:space="preserve">142 </w:t>
      </w:r>
      <w:r w:rsidRPr="0024059A">
        <w:rPr>
          <w:rFonts w:ascii="Times New Roman" w:hAnsi="Times New Roman"/>
          <w:sz w:val="28"/>
          <w:szCs w:val="28"/>
          <w:lang w:eastAsia="ru-RU"/>
        </w:rPr>
        <w:t>пацієнтів (</w:t>
      </w:r>
      <w:r w:rsidRPr="00CA3BEE">
        <w:rPr>
          <w:rFonts w:ascii="Times New Roman" w:hAnsi="Times New Roman"/>
          <w:sz w:val="28"/>
          <w:szCs w:val="28"/>
          <w:lang w:val="ru-RU"/>
        </w:rPr>
        <w:t>37,3</w:t>
      </w:r>
      <w:r w:rsidRPr="0024059A">
        <w:rPr>
          <w:rFonts w:ascii="Times New Roman" w:hAnsi="Times New Roman"/>
          <w:sz w:val="28"/>
          <w:szCs w:val="28"/>
          <w:lang w:eastAsia="ru-RU"/>
        </w:rPr>
        <w:t xml:space="preserve"> %)</w:t>
      </w:r>
      <w:r w:rsidRPr="00ED5D3E">
        <w:rPr>
          <w:rFonts w:ascii="Times New Roman" w:hAnsi="Times New Roman"/>
          <w:sz w:val="28"/>
          <w:szCs w:val="28"/>
          <w:lang w:eastAsia="ru-RU"/>
        </w:rPr>
        <w:t xml:space="preserve"> діагностували синдром низького трийодтироніну, у 26 (6,82 %) </w:t>
      </w:r>
      <w:r>
        <w:rPr>
          <w:rFonts w:ascii="Times New Roman" w:hAnsi="Times New Roman"/>
          <w:sz w:val="28"/>
          <w:szCs w:val="28"/>
          <w:lang w:eastAsia="ru-RU"/>
        </w:rPr>
        <w:t>–</w:t>
      </w:r>
      <w:r w:rsidRPr="00ED5D3E">
        <w:rPr>
          <w:rFonts w:ascii="Times New Roman" w:hAnsi="Times New Roman"/>
          <w:sz w:val="28"/>
          <w:szCs w:val="28"/>
          <w:lang w:eastAsia="ru-RU"/>
        </w:rPr>
        <w:t xml:space="preserve"> субклінічний гіпотиреоз (див. табл. 2.</w:t>
      </w:r>
      <w:r>
        <w:rPr>
          <w:rFonts w:ascii="Times New Roman" w:hAnsi="Times New Roman"/>
          <w:sz w:val="28"/>
          <w:szCs w:val="28"/>
          <w:lang w:eastAsia="ru-RU"/>
        </w:rPr>
        <w:t>1</w:t>
      </w:r>
      <w:r w:rsidRPr="00ED5D3E">
        <w:rPr>
          <w:rFonts w:ascii="Times New Roman" w:hAnsi="Times New Roman"/>
          <w:sz w:val="28"/>
          <w:szCs w:val="28"/>
          <w:lang w:eastAsia="ru-RU"/>
        </w:rPr>
        <w:t xml:space="preserve">). </w:t>
      </w:r>
    </w:p>
    <w:p w:rsidR="00643D94" w:rsidRPr="00ED5D3E" w:rsidRDefault="00643D94" w:rsidP="003142CA">
      <w:pPr>
        <w:widowControl w:val="0"/>
        <w:spacing w:after="0" w:line="360" w:lineRule="auto"/>
        <w:ind w:firstLine="709"/>
        <w:contextualSpacing/>
        <w:jc w:val="both"/>
        <w:rPr>
          <w:rFonts w:ascii="Times New Roman" w:hAnsi="Times New Roman"/>
          <w:sz w:val="28"/>
          <w:szCs w:val="28"/>
          <w:lang w:eastAsia="ru-RU"/>
        </w:rPr>
      </w:pPr>
      <w:r w:rsidRPr="00ED5D3E">
        <w:rPr>
          <w:rFonts w:ascii="Times New Roman" w:hAnsi="Times New Roman"/>
          <w:sz w:val="28"/>
          <w:szCs w:val="28"/>
          <w:lang w:eastAsia="ru-RU"/>
        </w:rPr>
        <w:t xml:space="preserve">Серед хворих, що мали тиреоїдну патологію, тільки 16 із 218 (7,34 %) </w:t>
      </w:r>
      <w:r>
        <w:rPr>
          <w:rFonts w:ascii="Times New Roman" w:hAnsi="Times New Roman"/>
          <w:sz w:val="28"/>
          <w:szCs w:val="28"/>
          <w:lang w:eastAsia="ru-RU"/>
        </w:rPr>
        <w:t xml:space="preserve">повідомляли </w:t>
      </w:r>
      <w:r w:rsidRPr="00ED5D3E">
        <w:rPr>
          <w:rFonts w:ascii="Times New Roman" w:hAnsi="Times New Roman"/>
          <w:sz w:val="28"/>
          <w:szCs w:val="28"/>
          <w:lang w:eastAsia="ru-RU"/>
        </w:rPr>
        <w:t xml:space="preserve">про візуальну зміну розміру та контуру шиї у ділянці ЩЗ. 11 із 218 (5,05 %) відзначали наявність «кому у горлі». Інших специфічних скарг виявлено не було. При огляді шиї було виявлено зміну контуру ділянки над ЩЗ у 62 із 218 пацієнтів (28,44 %). При пальпації збільшення ЩЗ було виявлено у 79 із 218 пацієнтів з </w:t>
      </w:r>
      <w:r>
        <w:rPr>
          <w:rFonts w:ascii="Times New Roman" w:hAnsi="Times New Roman"/>
          <w:sz w:val="28"/>
          <w:szCs w:val="28"/>
          <w:lang w:eastAsia="ru-RU"/>
        </w:rPr>
        <w:t>нетоксичним зобом</w:t>
      </w:r>
      <w:r w:rsidRPr="00ED5D3E">
        <w:rPr>
          <w:rFonts w:ascii="Times New Roman" w:hAnsi="Times New Roman"/>
          <w:sz w:val="28"/>
          <w:szCs w:val="28"/>
          <w:lang w:eastAsia="ru-RU"/>
        </w:rPr>
        <w:t xml:space="preserve"> (36,24 %). У 91 хворого з НЗ із 218 (41,74 %) вдалося пропальпувати вузлові зміни у </w:t>
      </w:r>
      <w:r>
        <w:rPr>
          <w:rFonts w:ascii="Times New Roman" w:hAnsi="Times New Roman"/>
          <w:sz w:val="28"/>
          <w:szCs w:val="28"/>
          <w:lang w:eastAsia="ru-RU"/>
        </w:rPr>
        <w:t>щитоподібній залозі</w:t>
      </w:r>
      <w:r w:rsidRPr="00ED5D3E">
        <w:rPr>
          <w:rFonts w:ascii="Times New Roman" w:hAnsi="Times New Roman"/>
          <w:sz w:val="28"/>
          <w:szCs w:val="28"/>
          <w:lang w:eastAsia="ru-RU"/>
        </w:rPr>
        <w:t xml:space="preserve">. </w:t>
      </w:r>
    </w:p>
    <w:p w:rsidR="00643D94" w:rsidRPr="00ED5D3E" w:rsidRDefault="00643D94" w:rsidP="003142CA">
      <w:pPr>
        <w:widowControl w:val="0"/>
        <w:spacing w:after="0" w:line="360" w:lineRule="auto"/>
        <w:ind w:firstLine="709"/>
        <w:contextualSpacing/>
        <w:jc w:val="both"/>
        <w:rPr>
          <w:rFonts w:ascii="Times New Roman" w:hAnsi="Times New Roman"/>
          <w:sz w:val="28"/>
          <w:szCs w:val="28"/>
          <w:lang w:eastAsia="ru-RU"/>
        </w:rPr>
      </w:pPr>
      <w:r w:rsidRPr="00ED5D3E">
        <w:rPr>
          <w:rFonts w:ascii="Times New Roman" w:hAnsi="Times New Roman"/>
          <w:sz w:val="28"/>
          <w:szCs w:val="28"/>
          <w:lang w:eastAsia="ru-RU"/>
        </w:rPr>
        <w:t xml:space="preserve">До контрольної групи увійшло 55 практично здорових волонтерів з медіаною віку – </w:t>
      </w:r>
      <w:r w:rsidRPr="00ED5D3E">
        <w:rPr>
          <w:rFonts w:ascii="Times New Roman" w:hAnsi="Times New Roman"/>
          <w:sz w:val="28"/>
          <w:szCs w:val="28"/>
        </w:rPr>
        <w:t>57,00 [52,00 - 65,00]</w:t>
      </w:r>
      <w:r w:rsidRPr="00ED5D3E">
        <w:rPr>
          <w:rFonts w:ascii="Times New Roman" w:hAnsi="Times New Roman"/>
          <w:sz w:val="28"/>
          <w:szCs w:val="28"/>
          <w:lang w:eastAsia="ru-RU"/>
        </w:rPr>
        <w:t xml:space="preserve">. У </w:t>
      </w:r>
      <w:r>
        <w:rPr>
          <w:rFonts w:ascii="Times New Roman" w:hAnsi="Times New Roman"/>
          <w:sz w:val="28"/>
          <w:szCs w:val="28"/>
          <w:lang w:eastAsia="ru-RU"/>
        </w:rPr>
        <w:t>28</w:t>
      </w:r>
      <w:r w:rsidRPr="00ED5D3E">
        <w:rPr>
          <w:rFonts w:ascii="Times New Roman" w:hAnsi="Times New Roman"/>
          <w:sz w:val="28"/>
          <w:szCs w:val="28"/>
          <w:lang w:eastAsia="ru-RU"/>
        </w:rPr>
        <w:t xml:space="preserve"> осіб, що увійшли до групи контролю було визначено поліморфізм</w:t>
      </w:r>
      <w:r>
        <w:rPr>
          <w:rFonts w:ascii="Times New Roman" w:hAnsi="Times New Roman"/>
          <w:sz w:val="28"/>
          <w:szCs w:val="28"/>
          <w:lang w:eastAsia="ru-RU"/>
        </w:rPr>
        <w:t>и</w:t>
      </w:r>
      <w:r w:rsidRPr="00ED5D3E">
        <w:rPr>
          <w:rFonts w:ascii="Times New Roman" w:hAnsi="Times New Roman"/>
          <w:sz w:val="28"/>
          <w:szCs w:val="28"/>
          <w:lang w:eastAsia="ru-RU"/>
        </w:rPr>
        <w:t xml:space="preserve"> генів системи β-адренорецепції. </w:t>
      </w:r>
    </w:p>
    <w:p w:rsidR="00643D94" w:rsidRDefault="00643D94" w:rsidP="003142CA">
      <w:pPr>
        <w:widowControl w:val="0"/>
        <w:spacing w:after="0" w:line="360" w:lineRule="auto"/>
        <w:ind w:firstLine="709"/>
        <w:contextualSpacing/>
        <w:jc w:val="both"/>
        <w:rPr>
          <w:rFonts w:ascii="Times New Roman" w:hAnsi="Times New Roman"/>
          <w:sz w:val="28"/>
          <w:szCs w:val="28"/>
          <w:lang w:eastAsia="ru-RU"/>
        </w:rPr>
      </w:pPr>
      <w:r w:rsidRPr="00ED5D3E">
        <w:rPr>
          <w:rFonts w:ascii="Times New Roman" w:hAnsi="Times New Roman"/>
          <w:sz w:val="28"/>
          <w:szCs w:val="28"/>
          <w:lang w:eastAsia="ru-RU"/>
        </w:rPr>
        <w:t>Хворі з СН не відрізнялися від контрольної за розподілом статі та віком (табл. 2.</w:t>
      </w:r>
      <w:r w:rsidRPr="005F4C6D">
        <w:rPr>
          <w:rFonts w:ascii="Times New Roman" w:hAnsi="Times New Roman"/>
          <w:sz w:val="28"/>
          <w:szCs w:val="28"/>
          <w:lang w:val="ru-RU" w:eastAsia="ru-RU"/>
        </w:rPr>
        <w:t>2</w:t>
      </w:r>
      <w:r w:rsidRPr="00ED5D3E">
        <w:rPr>
          <w:rFonts w:ascii="Times New Roman" w:hAnsi="Times New Roman"/>
          <w:sz w:val="28"/>
          <w:szCs w:val="28"/>
          <w:lang w:eastAsia="ru-RU"/>
        </w:rPr>
        <w:t>).</w:t>
      </w:r>
    </w:p>
    <w:p w:rsidR="00643D94" w:rsidRPr="00ED5D3E" w:rsidRDefault="00643D94" w:rsidP="003142CA">
      <w:pPr>
        <w:widowControl w:val="0"/>
        <w:spacing w:after="0" w:line="360" w:lineRule="auto"/>
        <w:ind w:firstLine="709"/>
        <w:contextualSpacing/>
        <w:jc w:val="both"/>
        <w:rPr>
          <w:rFonts w:ascii="Times New Roman" w:hAnsi="Times New Roman"/>
          <w:sz w:val="28"/>
          <w:szCs w:val="28"/>
          <w:lang w:eastAsia="ru-RU"/>
        </w:rPr>
      </w:pPr>
    </w:p>
    <w:p w:rsidR="00643D94" w:rsidRPr="00ED5D3E" w:rsidRDefault="00643D94" w:rsidP="003142CA">
      <w:pPr>
        <w:widowControl w:val="0"/>
        <w:spacing w:after="0" w:line="360" w:lineRule="auto"/>
        <w:jc w:val="right"/>
        <w:rPr>
          <w:rFonts w:ascii="Times New Roman" w:hAnsi="Times New Roman"/>
          <w:sz w:val="28"/>
          <w:szCs w:val="28"/>
        </w:rPr>
      </w:pPr>
      <w:r w:rsidRPr="00ED5D3E">
        <w:rPr>
          <w:rFonts w:ascii="Times New Roman" w:hAnsi="Times New Roman"/>
          <w:sz w:val="28"/>
          <w:szCs w:val="28"/>
        </w:rPr>
        <w:t>Таблиця 2.</w:t>
      </w:r>
      <w:r>
        <w:rPr>
          <w:rFonts w:ascii="Times New Roman" w:hAnsi="Times New Roman"/>
          <w:sz w:val="28"/>
          <w:szCs w:val="28"/>
          <w:lang w:val="en-US"/>
        </w:rPr>
        <w:t>2</w:t>
      </w:r>
    </w:p>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Характеристика популяції, що вивчалася</w:t>
      </w:r>
    </w:p>
    <w:tbl>
      <w:tblPr>
        <w:tblW w:w="9673" w:type="dxa"/>
        <w:tblInd w:w="1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113"/>
        <w:gridCol w:w="3651"/>
        <w:gridCol w:w="2949"/>
        <w:gridCol w:w="960"/>
      </w:tblGrid>
      <w:tr w:rsidR="00643D94" w:rsidRPr="00ED5D3E" w:rsidTr="00CE629F">
        <w:trPr>
          <w:trHeight w:val="163"/>
        </w:trPr>
        <w:tc>
          <w:tcPr>
            <w:tcW w:w="2113"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Параметри </w:t>
            </w:r>
          </w:p>
        </w:tc>
        <w:tc>
          <w:tcPr>
            <w:tcW w:w="3651"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Контрольна група (n = 55)</w:t>
            </w:r>
          </w:p>
        </w:tc>
        <w:tc>
          <w:tcPr>
            <w:tcW w:w="2949"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Хворі з СН (n = 381)</w:t>
            </w:r>
          </w:p>
        </w:tc>
        <w:tc>
          <w:tcPr>
            <w:tcW w:w="960"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sym w:font="Symbol" w:char="F063"/>
            </w:r>
            <w:r w:rsidRPr="00ED5D3E">
              <w:rPr>
                <w:rFonts w:ascii="Times New Roman" w:hAnsi="Times New Roman"/>
                <w:sz w:val="28"/>
                <w:szCs w:val="28"/>
                <w:vertAlign w:val="superscript"/>
              </w:rPr>
              <w:t>2</w:t>
            </w:r>
            <w:r w:rsidRPr="00ED5D3E">
              <w:rPr>
                <w:rFonts w:ascii="Times New Roman" w:hAnsi="Times New Roman"/>
                <w:sz w:val="28"/>
                <w:szCs w:val="28"/>
              </w:rPr>
              <w:t>; p</w:t>
            </w:r>
          </w:p>
        </w:tc>
      </w:tr>
      <w:tr w:rsidR="00643D94" w:rsidRPr="00ED5D3E" w:rsidTr="00CE629F">
        <w:trPr>
          <w:trHeight w:val="470"/>
        </w:trPr>
        <w:tc>
          <w:tcPr>
            <w:tcW w:w="2113" w:type="dxa"/>
          </w:tcPr>
          <w:p w:rsidR="00643D94" w:rsidRPr="00ED5D3E" w:rsidRDefault="00643D94" w:rsidP="003142CA">
            <w:pPr>
              <w:widowControl w:val="0"/>
              <w:autoSpaceDE w:val="0"/>
              <w:autoSpaceDN w:val="0"/>
              <w:adjustRightInd w:val="0"/>
              <w:spacing w:after="0" w:line="360" w:lineRule="auto"/>
              <w:rPr>
                <w:rFonts w:ascii="Times New Roman" w:hAnsi="Times New Roman"/>
                <w:sz w:val="28"/>
                <w:szCs w:val="28"/>
              </w:rPr>
            </w:pPr>
            <w:r w:rsidRPr="00ED5D3E">
              <w:rPr>
                <w:rFonts w:ascii="Times New Roman" w:hAnsi="Times New Roman"/>
                <w:bCs/>
                <w:sz w:val="28"/>
                <w:szCs w:val="28"/>
                <w:lang w:eastAsia="ru-RU"/>
              </w:rPr>
              <w:t>Вік, роки</w:t>
            </w:r>
          </w:p>
        </w:tc>
        <w:tc>
          <w:tcPr>
            <w:tcW w:w="3651"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57,00 [52,00 - 65,00]</w:t>
            </w:r>
          </w:p>
        </w:tc>
        <w:tc>
          <w:tcPr>
            <w:tcW w:w="2949" w:type="dxa"/>
            <w:vAlign w:val="center"/>
          </w:tcPr>
          <w:p w:rsidR="00643D94" w:rsidRPr="00ED5D3E" w:rsidRDefault="00643D94" w:rsidP="003142CA">
            <w:pPr>
              <w:widowControl w:val="0"/>
              <w:spacing w:after="0" w:line="360" w:lineRule="auto"/>
              <w:jc w:val="center"/>
              <w:rPr>
                <w:rFonts w:ascii="Times New Roman" w:hAnsi="Times New Roman"/>
                <w:sz w:val="28"/>
                <w:szCs w:val="28"/>
                <w:highlight w:val="yellow"/>
              </w:rPr>
            </w:pPr>
            <w:r w:rsidRPr="00ED5D3E">
              <w:rPr>
                <w:rFonts w:ascii="Times New Roman" w:hAnsi="Times New Roman"/>
                <w:sz w:val="28"/>
                <w:szCs w:val="28"/>
              </w:rPr>
              <w:t>58,00 [54,00 – 67,00]</w:t>
            </w:r>
          </w:p>
        </w:tc>
        <w:tc>
          <w:tcPr>
            <w:tcW w:w="960"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0,134</w:t>
            </w:r>
          </w:p>
        </w:tc>
      </w:tr>
      <w:tr w:rsidR="00643D94" w:rsidRPr="00ED5D3E" w:rsidTr="00CE629F">
        <w:trPr>
          <w:trHeight w:val="470"/>
        </w:trPr>
        <w:tc>
          <w:tcPr>
            <w:tcW w:w="2113" w:type="dxa"/>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bCs/>
                <w:sz w:val="28"/>
                <w:szCs w:val="28"/>
                <w:lang w:eastAsia="ru-RU"/>
              </w:rPr>
              <w:t>Чоловіки</w:t>
            </w:r>
            <w:r w:rsidRPr="00ED5D3E">
              <w:rPr>
                <w:rFonts w:ascii="Times New Roman" w:hAnsi="Times New Roman"/>
                <w:sz w:val="28"/>
                <w:szCs w:val="28"/>
                <w:lang w:eastAsia="ru-RU"/>
              </w:rPr>
              <w:t>, n (%)</w:t>
            </w:r>
          </w:p>
        </w:tc>
        <w:tc>
          <w:tcPr>
            <w:tcW w:w="3651"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37 (67,27)</w:t>
            </w:r>
          </w:p>
        </w:tc>
        <w:tc>
          <w:tcPr>
            <w:tcW w:w="2949"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261 (68,50)</w:t>
            </w:r>
          </w:p>
        </w:tc>
        <w:tc>
          <w:tcPr>
            <w:tcW w:w="960" w:type="dxa"/>
            <w:vMerge w:val="restart"/>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0,034;</w:t>
            </w:r>
          </w:p>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0,855</w:t>
            </w:r>
          </w:p>
        </w:tc>
      </w:tr>
      <w:tr w:rsidR="00643D94" w:rsidRPr="00ED5D3E" w:rsidTr="00CE629F">
        <w:trPr>
          <w:trHeight w:val="470"/>
        </w:trPr>
        <w:tc>
          <w:tcPr>
            <w:tcW w:w="2113" w:type="dxa"/>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bCs/>
                <w:sz w:val="28"/>
                <w:szCs w:val="28"/>
                <w:lang w:eastAsia="ru-RU"/>
              </w:rPr>
              <w:t>Жінки</w:t>
            </w:r>
            <w:r w:rsidRPr="00ED5D3E">
              <w:rPr>
                <w:rFonts w:ascii="Times New Roman" w:hAnsi="Times New Roman"/>
                <w:sz w:val="28"/>
                <w:szCs w:val="28"/>
                <w:lang w:eastAsia="ru-RU"/>
              </w:rPr>
              <w:t>, n (%)</w:t>
            </w:r>
          </w:p>
        </w:tc>
        <w:tc>
          <w:tcPr>
            <w:tcW w:w="3651"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18 (32,73)</w:t>
            </w:r>
          </w:p>
        </w:tc>
        <w:tc>
          <w:tcPr>
            <w:tcW w:w="2949"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120 (31,49)</w:t>
            </w:r>
          </w:p>
        </w:tc>
        <w:tc>
          <w:tcPr>
            <w:tcW w:w="960" w:type="dxa"/>
            <w:vMerge/>
            <w:vAlign w:val="center"/>
          </w:tcPr>
          <w:p w:rsidR="00643D94" w:rsidRPr="00ED5D3E" w:rsidRDefault="00643D94" w:rsidP="003142CA">
            <w:pPr>
              <w:widowControl w:val="0"/>
              <w:spacing w:after="0" w:line="360" w:lineRule="auto"/>
              <w:jc w:val="center"/>
              <w:rPr>
                <w:rFonts w:ascii="Times New Roman" w:hAnsi="Times New Roman"/>
                <w:sz w:val="28"/>
                <w:szCs w:val="28"/>
                <w:highlight w:val="yellow"/>
              </w:rPr>
            </w:pPr>
          </w:p>
        </w:tc>
      </w:tr>
    </w:tbl>
    <w:p w:rsidR="00643D94" w:rsidRPr="00ED5D3E" w:rsidRDefault="00643D94" w:rsidP="003142CA">
      <w:pPr>
        <w:widowControl w:val="0"/>
        <w:spacing w:after="0" w:line="360" w:lineRule="auto"/>
        <w:ind w:firstLine="709"/>
        <w:jc w:val="both"/>
        <w:rPr>
          <w:rFonts w:ascii="Times New Roman" w:hAnsi="Times New Roman"/>
          <w:sz w:val="28"/>
          <w:szCs w:val="28"/>
        </w:rPr>
      </w:pPr>
    </w:p>
    <w:p w:rsidR="00643D94" w:rsidRDefault="00643D94" w:rsidP="003142CA">
      <w:pPr>
        <w:widowControl w:val="0"/>
        <w:spacing w:after="0" w:line="360" w:lineRule="auto"/>
        <w:ind w:firstLine="709"/>
        <w:jc w:val="both"/>
        <w:rPr>
          <w:rFonts w:ascii="Times New Roman" w:hAnsi="Times New Roman"/>
          <w:sz w:val="28"/>
          <w:szCs w:val="28"/>
          <w:lang w:eastAsia="ru-RU"/>
        </w:rPr>
      </w:pPr>
      <w:r w:rsidRPr="00ED5D3E">
        <w:rPr>
          <w:rFonts w:ascii="Times New Roman" w:hAnsi="Times New Roman"/>
          <w:sz w:val="28"/>
          <w:szCs w:val="28"/>
          <w:lang w:eastAsia="ru-RU"/>
        </w:rPr>
        <w:t xml:space="preserve">За дизайном дослідження усі включені хворі з </w:t>
      </w:r>
      <w:r>
        <w:rPr>
          <w:rFonts w:ascii="Times New Roman" w:hAnsi="Times New Roman"/>
          <w:sz w:val="28"/>
          <w:szCs w:val="28"/>
          <w:lang w:eastAsia="ru-RU"/>
        </w:rPr>
        <w:t>серцевою недостатністю</w:t>
      </w:r>
      <w:r w:rsidRPr="00ED5D3E">
        <w:rPr>
          <w:rFonts w:ascii="Times New Roman" w:hAnsi="Times New Roman"/>
          <w:sz w:val="28"/>
          <w:szCs w:val="28"/>
          <w:lang w:eastAsia="ru-RU"/>
        </w:rPr>
        <w:t xml:space="preserve"> були розподілені на дві групи: основну – 218 пацієнтів (57,22 %) </w:t>
      </w:r>
      <w:r>
        <w:rPr>
          <w:rFonts w:ascii="Times New Roman" w:hAnsi="Times New Roman"/>
          <w:sz w:val="28"/>
          <w:szCs w:val="28"/>
          <w:lang w:eastAsia="ru-RU"/>
        </w:rPr>
        <w:t>і</w:t>
      </w:r>
      <w:r w:rsidRPr="00ED5D3E">
        <w:rPr>
          <w:rFonts w:ascii="Times New Roman" w:hAnsi="Times New Roman"/>
          <w:sz w:val="28"/>
          <w:szCs w:val="28"/>
          <w:lang w:eastAsia="ru-RU"/>
        </w:rPr>
        <w:t>з СН та з супутн</w:t>
      </w:r>
      <w:r>
        <w:rPr>
          <w:rFonts w:ascii="Times New Roman" w:hAnsi="Times New Roman"/>
          <w:sz w:val="28"/>
          <w:szCs w:val="28"/>
          <w:lang w:eastAsia="ru-RU"/>
        </w:rPr>
        <w:t>ьо</w:t>
      </w:r>
      <w:r w:rsidRPr="00ED5D3E">
        <w:rPr>
          <w:rFonts w:ascii="Times New Roman" w:hAnsi="Times New Roman"/>
          <w:sz w:val="28"/>
          <w:szCs w:val="28"/>
          <w:lang w:eastAsia="ru-RU"/>
        </w:rPr>
        <w:t xml:space="preserve">ю тиреоїдною патологією (нетоксичний зоб та автоімунний тиреоїдит), до групи порівняння увійшло 163 (42,78 %) хворих </w:t>
      </w:r>
      <w:r>
        <w:rPr>
          <w:rFonts w:ascii="Times New Roman" w:hAnsi="Times New Roman"/>
          <w:sz w:val="28"/>
          <w:szCs w:val="28"/>
          <w:lang w:eastAsia="ru-RU"/>
        </w:rPr>
        <w:t>і</w:t>
      </w:r>
      <w:r w:rsidRPr="00ED5D3E">
        <w:rPr>
          <w:rFonts w:ascii="Times New Roman" w:hAnsi="Times New Roman"/>
          <w:sz w:val="28"/>
          <w:szCs w:val="28"/>
          <w:lang w:eastAsia="ru-RU"/>
        </w:rPr>
        <w:t xml:space="preserve">з СН без </w:t>
      </w:r>
      <w:r>
        <w:rPr>
          <w:rFonts w:ascii="Times New Roman" w:hAnsi="Times New Roman"/>
          <w:sz w:val="28"/>
          <w:szCs w:val="28"/>
          <w:lang w:eastAsia="ru-RU"/>
        </w:rPr>
        <w:t>тиреоїдної патології</w:t>
      </w:r>
      <w:r w:rsidRPr="00ED5D3E">
        <w:rPr>
          <w:rFonts w:ascii="Times New Roman" w:hAnsi="Times New Roman"/>
          <w:sz w:val="28"/>
          <w:szCs w:val="28"/>
          <w:lang w:eastAsia="ru-RU"/>
        </w:rPr>
        <w:t xml:space="preserve"> (табл. 2.</w:t>
      </w:r>
      <w:r w:rsidRPr="00CC5CFE">
        <w:rPr>
          <w:rFonts w:ascii="Times New Roman" w:hAnsi="Times New Roman"/>
          <w:sz w:val="28"/>
          <w:szCs w:val="28"/>
          <w:lang w:eastAsia="ru-RU"/>
        </w:rPr>
        <w:t>3</w:t>
      </w:r>
      <w:r w:rsidRPr="00ED5D3E">
        <w:rPr>
          <w:rFonts w:ascii="Times New Roman" w:hAnsi="Times New Roman"/>
          <w:sz w:val="28"/>
          <w:szCs w:val="28"/>
          <w:lang w:eastAsia="ru-RU"/>
        </w:rPr>
        <w:t xml:space="preserve">). </w:t>
      </w:r>
    </w:p>
    <w:p w:rsidR="00643D94" w:rsidRDefault="00643D94" w:rsidP="003142CA">
      <w:pPr>
        <w:widowControl w:val="0"/>
        <w:spacing w:after="0" w:line="360" w:lineRule="auto"/>
        <w:ind w:firstLine="709"/>
        <w:jc w:val="both"/>
        <w:rPr>
          <w:rFonts w:ascii="Times New Roman" w:hAnsi="Times New Roman"/>
          <w:sz w:val="28"/>
          <w:szCs w:val="28"/>
          <w:lang w:eastAsia="ru-RU"/>
        </w:rPr>
      </w:pPr>
      <w:r w:rsidRPr="00ED5D3E">
        <w:rPr>
          <w:rFonts w:ascii="Times New Roman" w:hAnsi="Times New Roman"/>
          <w:sz w:val="28"/>
          <w:szCs w:val="28"/>
          <w:lang w:eastAsia="ru-RU"/>
        </w:rPr>
        <w:t xml:space="preserve">Хворі обох груп не відрізнялися за віком. </w:t>
      </w:r>
    </w:p>
    <w:p w:rsidR="00643D94" w:rsidRPr="00ED5D3E" w:rsidRDefault="00643D94" w:rsidP="003142CA">
      <w:pPr>
        <w:widowControl w:val="0"/>
        <w:spacing w:after="0" w:line="360" w:lineRule="auto"/>
        <w:ind w:firstLine="709"/>
        <w:jc w:val="both"/>
        <w:rPr>
          <w:rFonts w:ascii="Times New Roman" w:hAnsi="Times New Roman"/>
          <w:sz w:val="28"/>
          <w:szCs w:val="28"/>
          <w:lang w:eastAsia="ru-RU"/>
        </w:rPr>
      </w:pPr>
      <w:r w:rsidRPr="00ED5D3E">
        <w:rPr>
          <w:rFonts w:ascii="Times New Roman" w:hAnsi="Times New Roman"/>
          <w:sz w:val="28"/>
          <w:szCs w:val="28"/>
          <w:lang w:eastAsia="ru-RU"/>
        </w:rPr>
        <w:t xml:space="preserve">Поряд </w:t>
      </w:r>
      <w:r>
        <w:rPr>
          <w:rFonts w:ascii="Times New Roman" w:hAnsi="Times New Roman"/>
          <w:sz w:val="28"/>
          <w:szCs w:val="28"/>
          <w:lang w:eastAsia="ru-RU"/>
        </w:rPr>
        <w:t>і</w:t>
      </w:r>
      <w:r w:rsidRPr="00ED5D3E">
        <w:rPr>
          <w:rFonts w:ascii="Times New Roman" w:hAnsi="Times New Roman"/>
          <w:sz w:val="28"/>
          <w:szCs w:val="28"/>
          <w:lang w:eastAsia="ru-RU"/>
        </w:rPr>
        <w:t xml:space="preserve">з цим у пацієнтів </w:t>
      </w:r>
      <w:r>
        <w:rPr>
          <w:rFonts w:ascii="Times New Roman" w:hAnsi="Times New Roman"/>
          <w:sz w:val="28"/>
          <w:szCs w:val="28"/>
          <w:lang w:eastAsia="ru-RU"/>
        </w:rPr>
        <w:t>із</w:t>
      </w:r>
      <w:r w:rsidRPr="00ED5D3E">
        <w:rPr>
          <w:rFonts w:ascii="Times New Roman" w:hAnsi="Times New Roman"/>
          <w:sz w:val="28"/>
          <w:szCs w:val="28"/>
          <w:lang w:eastAsia="ru-RU"/>
        </w:rPr>
        <w:t xml:space="preserve"> </w:t>
      </w:r>
      <w:r>
        <w:rPr>
          <w:rFonts w:ascii="Times New Roman" w:hAnsi="Times New Roman"/>
          <w:sz w:val="28"/>
          <w:szCs w:val="28"/>
          <w:lang w:eastAsia="ru-RU"/>
        </w:rPr>
        <w:t>серцевою недостатністю, котрі мали супутню тиреоїдну патологію</w:t>
      </w:r>
      <w:r w:rsidRPr="00ED5D3E">
        <w:rPr>
          <w:rFonts w:ascii="Times New Roman" w:hAnsi="Times New Roman"/>
          <w:sz w:val="28"/>
          <w:szCs w:val="28"/>
          <w:lang w:eastAsia="ru-RU"/>
        </w:rPr>
        <w:t>, порівнян</w:t>
      </w:r>
      <w:r>
        <w:rPr>
          <w:rFonts w:ascii="Times New Roman" w:hAnsi="Times New Roman"/>
          <w:sz w:val="28"/>
          <w:szCs w:val="28"/>
          <w:lang w:eastAsia="ru-RU"/>
        </w:rPr>
        <w:t>о</w:t>
      </w:r>
      <w:r w:rsidRPr="00ED5D3E">
        <w:rPr>
          <w:rFonts w:ascii="Times New Roman" w:hAnsi="Times New Roman"/>
          <w:sz w:val="28"/>
          <w:szCs w:val="28"/>
          <w:lang w:eastAsia="ru-RU"/>
        </w:rPr>
        <w:t xml:space="preserve"> </w:t>
      </w:r>
      <w:r>
        <w:rPr>
          <w:rFonts w:ascii="Times New Roman" w:hAnsi="Times New Roman"/>
          <w:sz w:val="28"/>
          <w:szCs w:val="28"/>
          <w:lang w:eastAsia="ru-RU"/>
        </w:rPr>
        <w:t>з</w:t>
      </w:r>
      <w:r w:rsidRPr="00ED5D3E">
        <w:rPr>
          <w:rFonts w:ascii="Times New Roman" w:hAnsi="Times New Roman"/>
          <w:sz w:val="28"/>
          <w:szCs w:val="28"/>
          <w:lang w:eastAsia="ru-RU"/>
        </w:rPr>
        <w:t xml:space="preserve"> хвори</w:t>
      </w:r>
      <w:r>
        <w:rPr>
          <w:rFonts w:ascii="Times New Roman" w:hAnsi="Times New Roman"/>
          <w:sz w:val="28"/>
          <w:szCs w:val="28"/>
          <w:lang w:eastAsia="ru-RU"/>
        </w:rPr>
        <w:t>ми</w:t>
      </w:r>
      <w:r w:rsidRPr="00ED5D3E">
        <w:rPr>
          <w:rFonts w:ascii="Times New Roman" w:hAnsi="Times New Roman"/>
          <w:sz w:val="28"/>
          <w:szCs w:val="28"/>
          <w:lang w:eastAsia="ru-RU"/>
        </w:rPr>
        <w:t xml:space="preserve"> без коморбідної патології, було більше жінок (відповідно 42,7 % проти 16,6 %, при р = 0,001).</w:t>
      </w:r>
    </w:p>
    <w:p w:rsidR="00643D94" w:rsidRPr="00ED5D3E" w:rsidRDefault="00643D94" w:rsidP="00760444">
      <w:pPr>
        <w:spacing w:after="0" w:line="360" w:lineRule="auto"/>
        <w:jc w:val="right"/>
        <w:rPr>
          <w:rFonts w:ascii="Times New Roman" w:hAnsi="Times New Roman"/>
          <w:sz w:val="28"/>
          <w:szCs w:val="28"/>
          <w:lang w:eastAsia="ru-RU"/>
        </w:rPr>
      </w:pPr>
      <w:r>
        <w:rPr>
          <w:rFonts w:ascii="Times New Roman" w:hAnsi="Times New Roman"/>
          <w:sz w:val="28"/>
          <w:szCs w:val="28"/>
          <w:lang w:eastAsia="ru-RU"/>
        </w:rPr>
        <w:br w:type="page"/>
      </w:r>
      <w:r w:rsidRPr="00ED5D3E">
        <w:rPr>
          <w:rFonts w:ascii="Times New Roman" w:hAnsi="Times New Roman"/>
          <w:sz w:val="28"/>
          <w:szCs w:val="28"/>
          <w:lang w:eastAsia="ru-RU"/>
        </w:rPr>
        <w:t>Таблиця 2.</w:t>
      </w:r>
      <w:r w:rsidRPr="00CC5CFE">
        <w:rPr>
          <w:rFonts w:ascii="Times New Roman" w:hAnsi="Times New Roman"/>
          <w:sz w:val="28"/>
          <w:szCs w:val="28"/>
          <w:lang w:val="ru-RU" w:eastAsia="ru-RU"/>
        </w:rPr>
        <w:t>3</w:t>
      </w:r>
    </w:p>
    <w:p w:rsidR="00643D94" w:rsidRPr="00ED5D3E" w:rsidRDefault="00643D94" w:rsidP="00760444">
      <w:pPr>
        <w:widowControl w:val="0"/>
        <w:spacing w:after="0" w:line="360" w:lineRule="auto"/>
        <w:ind w:firstLine="709"/>
        <w:jc w:val="center"/>
        <w:rPr>
          <w:rFonts w:ascii="Times New Roman" w:hAnsi="Times New Roman"/>
          <w:sz w:val="28"/>
          <w:szCs w:val="28"/>
          <w:lang w:eastAsia="ru-RU"/>
        </w:rPr>
      </w:pPr>
      <w:r w:rsidRPr="00ED5D3E">
        <w:rPr>
          <w:rFonts w:ascii="Times New Roman" w:hAnsi="Times New Roman"/>
          <w:sz w:val="28"/>
          <w:szCs w:val="28"/>
          <w:lang w:eastAsia="ru-RU"/>
        </w:rPr>
        <w:t xml:space="preserve">Характеристика груп хворих </w:t>
      </w:r>
      <w:r>
        <w:rPr>
          <w:rFonts w:ascii="Times New Roman" w:hAnsi="Times New Roman"/>
          <w:sz w:val="28"/>
          <w:szCs w:val="28"/>
          <w:lang w:eastAsia="ru-RU"/>
        </w:rPr>
        <w:t>і</w:t>
      </w:r>
      <w:r w:rsidRPr="00ED5D3E">
        <w:rPr>
          <w:rFonts w:ascii="Times New Roman" w:hAnsi="Times New Roman"/>
          <w:sz w:val="28"/>
          <w:szCs w:val="28"/>
          <w:lang w:eastAsia="ru-RU"/>
        </w:rPr>
        <w:t xml:space="preserve">з СН </w:t>
      </w:r>
      <w:r w:rsidRPr="00ED5D3E">
        <w:rPr>
          <w:rFonts w:ascii="Times New Roman" w:hAnsi="Times New Roman"/>
          <w:spacing w:val="-4"/>
          <w:sz w:val="28"/>
          <w:szCs w:val="28"/>
        </w:rPr>
        <w:t>за наявністю тиреоїдної патології</w:t>
      </w:r>
    </w:p>
    <w:tbl>
      <w:tblPr>
        <w:tblW w:w="9696" w:type="dxa"/>
        <w:tblInd w:w="98" w:type="dxa"/>
        <w:tblBorders>
          <w:top w:val="single" w:sz="4" w:space="0" w:color="auto"/>
          <w:left w:val="single" w:sz="4" w:space="0" w:color="auto"/>
          <w:bottom w:val="single" w:sz="4" w:space="0" w:color="auto"/>
          <w:right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2678"/>
        <w:gridCol w:w="3088"/>
        <w:gridCol w:w="2948"/>
        <w:gridCol w:w="982"/>
      </w:tblGrid>
      <w:tr w:rsidR="00643D94" w:rsidRPr="00ED5D3E" w:rsidTr="000E75E4">
        <w:trPr>
          <w:trHeight w:val="143"/>
        </w:trPr>
        <w:tc>
          <w:tcPr>
            <w:tcW w:w="2678" w:type="dxa"/>
            <w:vMerge w:val="restart"/>
            <w:tcBorders>
              <w:top w:val="single" w:sz="4" w:space="0" w:color="auto"/>
            </w:tcBorders>
            <w:tcMar>
              <w:left w:w="108" w:type="dxa"/>
              <w:right w:w="108" w:type="dxa"/>
            </w:tcMar>
            <w:vAlign w:val="center"/>
          </w:tcPr>
          <w:p w:rsidR="00643D94" w:rsidRPr="00ED5D3E" w:rsidRDefault="00643D94" w:rsidP="000E75E4">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Показник, одиниці вимірювання</w:t>
            </w:r>
          </w:p>
        </w:tc>
        <w:tc>
          <w:tcPr>
            <w:tcW w:w="6036" w:type="dxa"/>
            <w:gridSpan w:val="2"/>
            <w:tcBorders>
              <w:top w:val="single" w:sz="4" w:space="0" w:color="auto"/>
              <w:bottom w:val="single" w:sz="4" w:space="0" w:color="auto"/>
            </w:tcBorders>
            <w:tcMar>
              <w:left w:w="108" w:type="dxa"/>
              <w:right w:w="108" w:type="dxa"/>
            </w:tcMar>
            <w:vAlign w:val="center"/>
          </w:tcPr>
          <w:p w:rsidR="00643D94" w:rsidRPr="00ED5D3E" w:rsidRDefault="00643D94" w:rsidP="000E75E4">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Групи хворих з СН (n = 381)</w:t>
            </w:r>
          </w:p>
        </w:tc>
        <w:tc>
          <w:tcPr>
            <w:tcW w:w="982" w:type="dxa"/>
            <w:vMerge w:val="restart"/>
            <w:tcBorders>
              <w:top w:val="single" w:sz="4" w:space="0" w:color="auto"/>
            </w:tcBorders>
            <w:tcMar>
              <w:left w:w="108" w:type="dxa"/>
              <w:right w:w="108" w:type="dxa"/>
            </w:tcMar>
            <w:vAlign w:val="center"/>
          </w:tcPr>
          <w:p w:rsidR="00643D94" w:rsidRPr="00ED5D3E" w:rsidRDefault="00643D94" w:rsidP="000E75E4">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p</w:t>
            </w:r>
          </w:p>
        </w:tc>
      </w:tr>
      <w:tr w:rsidR="00643D94" w:rsidRPr="00ED5D3E" w:rsidTr="000E75E4">
        <w:trPr>
          <w:trHeight w:val="143"/>
        </w:trPr>
        <w:tc>
          <w:tcPr>
            <w:tcW w:w="2678" w:type="dxa"/>
            <w:vMerge/>
            <w:tcBorders>
              <w:bottom w:val="single" w:sz="4" w:space="0" w:color="auto"/>
            </w:tcBorders>
            <w:tcMar>
              <w:left w:w="108" w:type="dxa"/>
              <w:right w:w="108" w:type="dxa"/>
            </w:tcMar>
            <w:vAlign w:val="center"/>
          </w:tcPr>
          <w:p w:rsidR="00643D94" w:rsidRPr="00ED5D3E" w:rsidRDefault="00643D94" w:rsidP="000E75E4">
            <w:pPr>
              <w:widowControl w:val="0"/>
              <w:spacing w:after="0" w:line="360" w:lineRule="auto"/>
              <w:ind w:right="-58"/>
              <w:jc w:val="both"/>
              <w:rPr>
                <w:rFonts w:ascii="Times New Roman" w:hAnsi="Times New Roman"/>
                <w:bCs/>
                <w:sz w:val="28"/>
                <w:szCs w:val="28"/>
                <w:shd w:val="clear" w:color="auto" w:fill="FFFFFF"/>
                <w:lang w:eastAsia="ru-RU"/>
              </w:rPr>
            </w:pPr>
          </w:p>
        </w:tc>
        <w:tc>
          <w:tcPr>
            <w:tcW w:w="3088" w:type="dxa"/>
            <w:tcBorders>
              <w:top w:val="single" w:sz="4" w:space="0" w:color="auto"/>
              <w:bottom w:val="single" w:sz="4" w:space="0" w:color="auto"/>
            </w:tcBorders>
            <w:tcMar>
              <w:left w:w="108" w:type="dxa"/>
              <w:right w:w="108" w:type="dxa"/>
            </w:tcMar>
            <w:vAlign w:val="center"/>
          </w:tcPr>
          <w:p w:rsidR="00643D94" w:rsidRPr="00ED5D3E" w:rsidRDefault="00643D94" w:rsidP="000E75E4">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Без ТП (n = 163)</w:t>
            </w:r>
          </w:p>
        </w:tc>
        <w:tc>
          <w:tcPr>
            <w:tcW w:w="2948" w:type="dxa"/>
            <w:tcBorders>
              <w:top w:val="single" w:sz="4" w:space="0" w:color="auto"/>
              <w:bottom w:val="single" w:sz="4" w:space="0" w:color="auto"/>
            </w:tcBorders>
            <w:tcMar>
              <w:left w:w="108" w:type="dxa"/>
              <w:right w:w="108" w:type="dxa"/>
            </w:tcMar>
            <w:vAlign w:val="center"/>
          </w:tcPr>
          <w:p w:rsidR="00643D94" w:rsidRPr="00ED5D3E" w:rsidRDefault="00643D94" w:rsidP="000E75E4">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З ТП (n = 218)</w:t>
            </w:r>
          </w:p>
        </w:tc>
        <w:tc>
          <w:tcPr>
            <w:tcW w:w="982" w:type="dxa"/>
            <w:vMerge/>
            <w:tcBorders>
              <w:bottom w:val="single" w:sz="4" w:space="0" w:color="auto"/>
            </w:tcBorders>
            <w:tcMar>
              <w:left w:w="108" w:type="dxa"/>
              <w:right w:w="108" w:type="dxa"/>
            </w:tcMar>
            <w:vAlign w:val="center"/>
          </w:tcPr>
          <w:p w:rsidR="00643D94" w:rsidRPr="00ED5D3E" w:rsidRDefault="00643D94" w:rsidP="000E75E4">
            <w:pPr>
              <w:widowControl w:val="0"/>
              <w:spacing w:after="0" w:line="360" w:lineRule="auto"/>
              <w:ind w:right="-58"/>
              <w:jc w:val="center"/>
              <w:rPr>
                <w:rFonts w:ascii="Times New Roman" w:hAnsi="Times New Roman"/>
                <w:bCs/>
                <w:sz w:val="28"/>
                <w:szCs w:val="28"/>
                <w:shd w:val="clear" w:color="auto" w:fill="FFFFFF"/>
                <w:lang w:eastAsia="ru-RU"/>
              </w:rPr>
            </w:pPr>
          </w:p>
        </w:tc>
      </w:tr>
      <w:tr w:rsidR="00643D94" w:rsidRPr="00ED5D3E" w:rsidTr="000E75E4">
        <w:trPr>
          <w:trHeight w:val="143"/>
        </w:trPr>
        <w:tc>
          <w:tcPr>
            <w:tcW w:w="2678" w:type="dxa"/>
            <w:tcBorders>
              <w:top w:val="single" w:sz="4" w:space="0" w:color="auto"/>
              <w:bottom w:val="single" w:sz="4" w:space="0" w:color="auto"/>
            </w:tcBorders>
            <w:tcMar>
              <w:left w:w="108" w:type="dxa"/>
              <w:right w:w="108" w:type="dxa"/>
            </w:tcMar>
          </w:tcPr>
          <w:p w:rsidR="00643D94" w:rsidRPr="00ED5D3E" w:rsidRDefault="00643D94" w:rsidP="000E75E4">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Вік, роки</w:t>
            </w:r>
          </w:p>
        </w:tc>
        <w:tc>
          <w:tcPr>
            <w:tcW w:w="3088" w:type="dxa"/>
            <w:tcBorders>
              <w:top w:val="single" w:sz="4" w:space="0" w:color="auto"/>
              <w:bottom w:val="single" w:sz="4" w:space="0" w:color="auto"/>
            </w:tcBorders>
            <w:tcMar>
              <w:left w:w="108" w:type="dxa"/>
              <w:right w:w="108" w:type="dxa"/>
            </w:tcMar>
            <w:vAlign w:val="bottom"/>
          </w:tcPr>
          <w:p w:rsidR="00643D94" w:rsidRPr="00ED5D3E" w:rsidRDefault="00643D94" w:rsidP="000E75E4">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58,0 [54,0 – 68,0]</w:t>
            </w:r>
          </w:p>
        </w:tc>
        <w:tc>
          <w:tcPr>
            <w:tcW w:w="2948" w:type="dxa"/>
            <w:tcBorders>
              <w:top w:val="single" w:sz="4" w:space="0" w:color="auto"/>
              <w:bottom w:val="single" w:sz="4" w:space="0" w:color="auto"/>
            </w:tcBorders>
            <w:tcMar>
              <w:left w:w="108" w:type="dxa"/>
              <w:right w:w="108" w:type="dxa"/>
            </w:tcMar>
            <w:vAlign w:val="bottom"/>
          </w:tcPr>
          <w:p w:rsidR="00643D94" w:rsidRPr="00ED5D3E" w:rsidRDefault="00643D94" w:rsidP="000E75E4">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58,0 [54,0 - 67,0]</w:t>
            </w:r>
          </w:p>
        </w:tc>
        <w:tc>
          <w:tcPr>
            <w:tcW w:w="982" w:type="dxa"/>
            <w:tcBorders>
              <w:top w:val="single" w:sz="4" w:space="0" w:color="auto"/>
              <w:bottom w:val="single" w:sz="4" w:space="0" w:color="auto"/>
            </w:tcBorders>
            <w:tcMar>
              <w:left w:w="108" w:type="dxa"/>
              <w:right w:w="108" w:type="dxa"/>
            </w:tcMar>
            <w:vAlign w:val="bottom"/>
          </w:tcPr>
          <w:p w:rsidR="00643D94" w:rsidRPr="00ED5D3E" w:rsidRDefault="00643D94" w:rsidP="000E75E4">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&gt; 0,05</w:t>
            </w:r>
          </w:p>
        </w:tc>
      </w:tr>
      <w:tr w:rsidR="00643D94" w:rsidRPr="00ED5D3E" w:rsidTr="000E75E4">
        <w:trPr>
          <w:trHeight w:val="828"/>
        </w:trPr>
        <w:tc>
          <w:tcPr>
            <w:tcW w:w="2678" w:type="dxa"/>
            <w:tcBorders>
              <w:top w:val="single" w:sz="4" w:space="0" w:color="auto"/>
              <w:bottom w:val="single" w:sz="4" w:space="0" w:color="auto"/>
            </w:tcBorders>
            <w:tcMar>
              <w:left w:w="108" w:type="dxa"/>
              <w:right w:w="108" w:type="dxa"/>
            </w:tcMar>
            <w:vAlign w:val="center"/>
          </w:tcPr>
          <w:p w:rsidR="00643D94" w:rsidRPr="00ED5D3E" w:rsidRDefault="00643D94" w:rsidP="000E75E4">
            <w:pPr>
              <w:widowControl w:val="0"/>
              <w:spacing w:after="0" w:line="360" w:lineRule="auto"/>
              <w:ind w:right="-58"/>
              <w:jc w:val="right"/>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Стать: - жінки, n (%)</w:t>
            </w:r>
          </w:p>
          <w:p w:rsidR="00643D94" w:rsidRPr="00ED5D3E" w:rsidRDefault="00643D94" w:rsidP="000E75E4">
            <w:pPr>
              <w:widowControl w:val="0"/>
              <w:spacing w:after="0" w:line="360" w:lineRule="auto"/>
              <w:ind w:right="-58"/>
              <w:jc w:val="right"/>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чоловіки, n (%)</w:t>
            </w:r>
          </w:p>
        </w:tc>
        <w:tc>
          <w:tcPr>
            <w:tcW w:w="3088" w:type="dxa"/>
            <w:tcBorders>
              <w:top w:val="single" w:sz="4" w:space="0" w:color="auto"/>
              <w:bottom w:val="single" w:sz="4" w:space="0" w:color="auto"/>
            </w:tcBorders>
            <w:tcMar>
              <w:left w:w="108" w:type="dxa"/>
              <w:right w:w="108" w:type="dxa"/>
            </w:tcMar>
            <w:vAlign w:val="center"/>
          </w:tcPr>
          <w:p w:rsidR="00643D94" w:rsidRPr="00ED5D3E" w:rsidRDefault="00643D94" w:rsidP="000E75E4">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27 (16,6)</w:t>
            </w:r>
          </w:p>
          <w:p w:rsidR="00643D94" w:rsidRPr="00ED5D3E" w:rsidRDefault="00643D94" w:rsidP="000E75E4">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136 (83,4)</w:t>
            </w:r>
          </w:p>
        </w:tc>
        <w:tc>
          <w:tcPr>
            <w:tcW w:w="2948" w:type="dxa"/>
            <w:tcBorders>
              <w:top w:val="single" w:sz="4" w:space="0" w:color="auto"/>
              <w:bottom w:val="single" w:sz="4" w:space="0" w:color="auto"/>
            </w:tcBorders>
            <w:tcMar>
              <w:left w:w="108" w:type="dxa"/>
              <w:right w:w="108" w:type="dxa"/>
            </w:tcMar>
            <w:vAlign w:val="center"/>
          </w:tcPr>
          <w:p w:rsidR="00643D94" w:rsidRPr="00ED5D3E" w:rsidRDefault="00643D94" w:rsidP="000E75E4">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93 (42,7)</w:t>
            </w:r>
          </w:p>
          <w:p w:rsidR="00643D94" w:rsidRPr="00ED5D3E" w:rsidRDefault="00643D94" w:rsidP="000E75E4">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125 (57,3)</w:t>
            </w:r>
          </w:p>
        </w:tc>
        <w:tc>
          <w:tcPr>
            <w:tcW w:w="982" w:type="dxa"/>
            <w:tcBorders>
              <w:top w:val="single" w:sz="4" w:space="0" w:color="auto"/>
              <w:bottom w:val="single" w:sz="4" w:space="0" w:color="auto"/>
            </w:tcBorders>
            <w:tcMar>
              <w:left w:w="108" w:type="dxa"/>
              <w:right w:w="108" w:type="dxa"/>
            </w:tcMar>
            <w:vAlign w:val="center"/>
          </w:tcPr>
          <w:p w:rsidR="00643D94" w:rsidRPr="00ED5D3E" w:rsidRDefault="00643D94" w:rsidP="000E75E4">
            <w:pPr>
              <w:widowControl w:val="0"/>
              <w:spacing w:after="0" w:line="360" w:lineRule="auto"/>
              <w:ind w:right="-58"/>
              <w:jc w:val="center"/>
              <w:rPr>
                <w:rFonts w:ascii="Times New Roman" w:hAnsi="Times New Roman"/>
                <w:bCs/>
                <w:strike/>
                <w:sz w:val="28"/>
                <w:szCs w:val="28"/>
                <w:shd w:val="clear" w:color="auto" w:fill="FFFFFF"/>
                <w:lang w:eastAsia="ru-RU"/>
              </w:rPr>
            </w:pPr>
            <w:r w:rsidRPr="00ED5D3E">
              <w:rPr>
                <w:rFonts w:ascii="Times New Roman" w:hAnsi="Times New Roman"/>
                <w:bCs/>
                <w:sz w:val="28"/>
                <w:szCs w:val="28"/>
                <w:shd w:val="clear" w:color="auto" w:fill="FFFFFF"/>
                <w:lang w:eastAsia="ru-RU"/>
              </w:rPr>
              <w:t>0,001</w:t>
            </w:r>
          </w:p>
        </w:tc>
      </w:tr>
    </w:tbl>
    <w:p w:rsidR="00643D94" w:rsidRDefault="00643D94" w:rsidP="000E75E4">
      <w:pPr>
        <w:widowControl w:val="0"/>
        <w:spacing w:after="0" w:line="360" w:lineRule="auto"/>
        <w:ind w:firstLine="709"/>
        <w:jc w:val="both"/>
        <w:rPr>
          <w:rFonts w:ascii="Times New Roman" w:hAnsi="Times New Roman"/>
          <w:sz w:val="28"/>
          <w:szCs w:val="28"/>
          <w:lang w:eastAsia="ru-RU"/>
        </w:rPr>
      </w:pPr>
      <w:r w:rsidRPr="00ED5D3E">
        <w:rPr>
          <w:rFonts w:ascii="Times New Roman" w:hAnsi="Times New Roman"/>
          <w:sz w:val="28"/>
          <w:szCs w:val="28"/>
          <w:lang w:eastAsia="ru-RU"/>
        </w:rPr>
        <w:t xml:space="preserve"> </w:t>
      </w:r>
    </w:p>
    <w:p w:rsidR="00643D94" w:rsidRPr="00ED5D3E" w:rsidRDefault="00643D94" w:rsidP="000E75E4">
      <w:pPr>
        <w:widowControl w:val="0"/>
        <w:spacing w:after="0" w:line="360" w:lineRule="auto"/>
        <w:ind w:firstLine="709"/>
        <w:jc w:val="both"/>
        <w:rPr>
          <w:rFonts w:ascii="Times New Roman" w:hAnsi="Times New Roman"/>
          <w:sz w:val="28"/>
          <w:szCs w:val="28"/>
          <w:lang w:eastAsia="ru-RU"/>
        </w:rPr>
      </w:pPr>
    </w:p>
    <w:p w:rsidR="00643D94" w:rsidRPr="00ED5D3E" w:rsidRDefault="00643D94" w:rsidP="003142CA">
      <w:pPr>
        <w:widowControl w:val="0"/>
        <w:spacing w:after="0" w:line="360" w:lineRule="auto"/>
        <w:ind w:left="192" w:firstLine="708"/>
        <w:rPr>
          <w:rFonts w:ascii="Times New Roman" w:hAnsi="Times New Roman"/>
          <w:sz w:val="28"/>
          <w:szCs w:val="28"/>
          <w:lang w:eastAsia="ru-RU"/>
        </w:rPr>
      </w:pPr>
      <w:r>
        <w:rPr>
          <w:rFonts w:ascii="Times New Roman" w:hAnsi="Times New Roman"/>
          <w:sz w:val="28"/>
          <w:szCs w:val="28"/>
          <w:lang w:eastAsia="ru-RU"/>
        </w:rPr>
        <w:t xml:space="preserve">2.2 </w:t>
      </w:r>
      <w:r w:rsidRPr="00ED5D3E">
        <w:rPr>
          <w:rFonts w:ascii="Times New Roman" w:hAnsi="Times New Roman"/>
          <w:sz w:val="28"/>
          <w:szCs w:val="28"/>
          <w:lang w:eastAsia="ru-RU"/>
        </w:rPr>
        <w:t>Методи дослідження</w:t>
      </w:r>
    </w:p>
    <w:p w:rsidR="00643D94" w:rsidRPr="00ED5D3E" w:rsidRDefault="00643D94" w:rsidP="003142CA">
      <w:pPr>
        <w:pStyle w:val="8"/>
        <w:widowControl w:val="0"/>
        <w:shd w:val="clear" w:color="auto" w:fill="auto"/>
        <w:spacing w:before="0" w:line="360" w:lineRule="auto"/>
        <w:ind w:left="80" w:right="80" w:firstLine="820"/>
        <w:jc w:val="both"/>
        <w:rPr>
          <w:color w:val="0070C0"/>
          <w:sz w:val="28"/>
          <w:szCs w:val="28"/>
          <w:highlight w:val="yellow"/>
        </w:rPr>
      </w:pPr>
    </w:p>
    <w:p w:rsidR="00643D94" w:rsidRPr="00ED5D3E" w:rsidRDefault="00643D94" w:rsidP="00E53121">
      <w:pPr>
        <w:pStyle w:val="8"/>
        <w:widowControl w:val="0"/>
        <w:shd w:val="clear" w:color="auto" w:fill="auto"/>
        <w:spacing w:before="0" w:line="360" w:lineRule="auto"/>
        <w:ind w:left="14" w:right="-6" w:firstLine="886"/>
        <w:jc w:val="both"/>
        <w:rPr>
          <w:sz w:val="28"/>
          <w:szCs w:val="28"/>
        </w:rPr>
      </w:pPr>
      <w:r w:rsidRPr="00ED5D3E">
        <w:rPr>
          <w:sz w:val="28"/>
          <w:szCs w:val="28"/>
        </w:rPr>
        <w:t xml:space="preserve">Пацієнтам основної групи та групи порівняння було проведено комплексне клінічне обстеження (Наказ № 436 Міністерства охорони здоров’я України від 03.07.2006 р. «Про затвердження протоколів надання медичної допомоги за спеціальністю «Кардіологія»», Наказ Міністерства охорони здоров’я України від 02.03.2016 № 152 «Уніфікований клінічний протокол первинної, вторинної (спеціалізованої) та третинної (високоспеціалізованої) медичної допомоги «Стабільна ішемічна хвороба серця»), з урахуванням рекомендацій </w:t>
      </w:r>
      <w:r>
        <w:rPr>
          <w:sz w:val="28"/>
          <w:szCs w:val="28"/>
        </w:rPr>
        <w:t xml:space="preserve">Європейського товариства </w:t>
      </w:r>
      <w:r w:rsidRPr="00ED5D3E">
        <w:rPr>
          <w:sz w:val="28"/>
          <w:szCs w:val="28"/>
        </w:rPr>
        <w:t>кардіологів (2016) [</w:t>
      </w:r>
      <w:r w:rsidR="008875C6">
        <w:rPr>
          <w:sz w:val="28"/>
          <w:szCs w:val="28"/>
        </w:rPr>
        <w:fldChar w:fldCharType="begin"/>
      </w:r>
      <w:r>
        <w:rPr>
          <w:sz w:val="28"/>
          <w:szCs w:val="28"/>
        </w:rPr>
        <w:instrText xml:space="preserve"> REF _Ref37748180 \r \h </w:instrText>
      </w:r>
      <w:r w:rsidR="008875C6">
        <w:rPr>
          <w:sz w:val="28"/>
          <w:szCs w:val="28"/>
        </w:rPr>
      </w:r>
      <w:r w:rsidR="008875C6">
        <w:rPr>
          <w:sz w:val="28"/>
          <w:szCs w:val="28"/>
        </w:rPr>
        <w:fldChar w:fldCharType="separate"/>
      </w:r>
      <w:r w:rsidR="006A58C3">
        <w:rPr>
          <w:sz w:val="28"/>
          <w:szCs w:val="28"/>
        </w:rPr>
        <w:t>372</w:t>
      </w:r>
      <w:r w:rsidR="008875C6">
        <w:rPr>
          <w:sz w:val="28"/>
          <w:szCs w:val="28"/>
        </w:rPr>
        <w:fldChar w:fldCharType="end"/>
      </w:r>
      <w:r w:rsidRPr="00ED5D3E">
        <w:rPr>
          <w:sz w:val="28"/>
          <w:szCs w:val="28"/>
        </w:rPr>
        <w:t xml:space="preserve">] й </w:t>
      </w:r>
      <w:r>
        <w:rPr>
          <w:sz w:val="28"/>
          <w:szCs w:val="28"/>
        </w:rPr>
        <w:t xml:space="preserve">Асоціації кардіологів України та </w:t>
      </w:r>
      <w:r w:rsidRPr="0020195E">
        <w:rPr>
          <w:sz w:val="28"/>
          <w:szCs w:val="28"/>
        </w:rPr>
        <w:t>Українськ</w:t>
      </w:r>
      <w:r>
        <w:rPr>
          <w:sz w:val="28"/>
          <w:szCs w:val="28"/>
        </w:rPr>
        <w:t>ої</w:t>
      </w:r>
      <w:r w:rsidRPr="0020195E">
        <w:rPr>
          <w:sz w:val="28"/>
          <w:szCs w:val="28"/>
        </w:rPr>
        <w:t xml:space="preserve"> асоціаці</w:t>
      </w:r>
      <w:r>
        <w:rPr>
          <w:sz w:val="28"/>
          <w:szCs w:val="28"/>
        </w:rPr>
        <w:t>ї</w:t>
      </w:r>
      <w:r w:rsidRPr="0020195E">
        <w:rPr>
          <w:sz w:val="28"/>
          <w:szCs w:val="28"/>
        </w:rPr>
        <w:t xml:space="preserve"> фахівців</w:t>
      </w:r>
      <w:r>
        <w:rPr>
          <w:sz w:val="28"/>
          <w:szCs w:val="28"/>
        </w:rPr>
        <w:t xml:space="preserve"> </w:t>
      </w:r>
      <w:r w:rsidRPr="0020195E">
        <w:rPr>
          <w:sz w:val="28"/>
          <w:szCs w:val="28"/>
        </w:rPr>
        <w:t>із серцевої недостатності</w:t>
      </w:r>
      <w:r w:rsidRPr="00ED5D3E">
        <w:rPr>
          <w:sz w:val="28"/>
          <w:szCs w:val="28"/>
        </w:rPr>
        <w:t xml:space="preserve"> (2017) [</w:t>
      </w:r>
      <w:r w:rsidR="008875C6">
        <w:rPr>
          <w:sz w:val="28"/>
          <w:szCs w:val="28"/>
        </w:rPr>
        <w:fldChar w:fldCharType="begin"/>
      </w:r>
      <w:r>
        <w:rPr>
          <w:sz w:val="28"/>
          <w:szCs w:val="28"/>
        </w:rPr>
        <w:instrText xml:space="preserve"> REF _Ref37840655 \r \h </w:instrText>
      </w:r>
      <w:r w:rsidR="008875C6">
        <w:rPr>
          <w:sz w:val="28"/>
          <w:szCs w:val="28"/>
        </w:rPr>
      </w:r>
      <w:r w:rsidR="008875C6">
        <w:rPr>
          <w:sz w:val="28"/>
          <w:szCs w:val="28"/>
        </w:rPr>
        <w:fldChar w:fldCharType="separate"/>
      </w:r>
      <w:r w:rsidR="006A58C3">
        <w:rPr>
          <w:sz w:val="28"/>
          <w:szCs w:val="28"/>
        </w:rPr>
        <w:t>8</w:t>
      </w:r>
      <w:r w:rsidR="008875C6">
        <w:rPr>
          <w:sz w:val="28"/>
          <w:szCs w:val="28"/>
        </w:rPr>
        <w:fldChar w:fldCharType="end"/>
      </w:r>
      <w:r w:rsidRPr="00ED5D3E">
        <w:rPr>
          <w:sz w:val="28"/>
          <w:szCs w:val="28"/>
        </w:rPr>
        <w:t>]; наказ МОЗ України від 22.05.2009 № 356 «Про затвердження протоколів надання медичної допомоги за спеціальністю "Ендокринологія"»; рекомендацій Американської тирео</w:t>
      </w:r>
      <w:r>
        <w:rPr>
          <w:sz w:val="28"/>
          <w:szCs w:val="28"/>
        </w:rPr>
        <w:t>ї</w:t>
      </w:r>
      <w:r w:rsidRPr="00ED5D3E">
        <w:rPr>
          <w:sz w:val="28"/>
          <w:szCs w:val="28"/>
        </w:rPr>
        <w:t>дної асоціації «Настанова з діагностики та лікування дорослих із вузлами щитоподібної залози та з диференційованим раком щитоподібної залози» (2015) [</w:t>
      </w:r>
      <w:r w:rsidR="008875C6">
        <w:rPr>
          <w:sz w:val="28"/>
          <w:szCs w:val="28"/>
        </w:rPr>
        <w:fldChar w:fldCharType="begin"/>
      </w:r>
      <w:r>
        <w:rPr>
          <w:sz w:val="28"/>
          <w:szCs w:val="28"/>
        </w:rPr>
        <w:instrText xml:space="preserve"> REF _Ref37843481 \r \h </w:instrText>
      </w:r>
      <w:r w:rsidR="008875C6">
        <w:rPr>
          <w:sz w:val="28"/>
          <w:szCs w:val="28"/>
        </w:rPr>
      </w:r>
      <w:r w:rsidR="008875C6">
        <w:rPr>
          <w:sz w:val="28"/>
          <w:szCs w:val="28"/>
        </w:rPr>
        <w:fldChar w:fldCharType="separate"/>
      </w:r>
      <w:r w:rsidR="006A58C3">
        <w:rPr>
          <w:sz w:val="28"/>
          <w:szCs w:val="28"/>
        </w:rPr>
        <w:t>109</w:t>
      </w:r>
      <w:r w:rsidR="008875C6">
        <w:rPr>
          <w:sz w:val="28"/>
          <w:szCs w:val="28"/>
        </w:rPr>
        <w:fldChar w:fldCharType="end"/>
      </w:r>
      <w:r w:rsidRPr="00ED5D3E">
        <w:rPr>
          <w:sz w:val="28"/>
          <w:szCs w:val="28"/>
        </w:rPr>
        <w:t>], рекомендації Європейської тирео</w:t>
      </w:r>
      <w:r>
        <w:rPr>
          <w:sz w:val="28"/>
          <w:szCs w:val="28"/>
        </w:rPr>
        <w:t>ї</w:t>
      </w:r>
      <w:r w:rsidRPr="00ED5D3E">
        <w:rPr>
          <w:sz w:val="28"/>
          <w:szCs w:val="28"/>
        </w:rPr>
        <w:t>дної асоціації «Стратифікація злоякісних пухлин за допомогою ультразвуку у дорослих хворих з вузлами щитоподібної залози» (The EU-TIRADS) (2017) [</w:t>
      </w:r>
      <w:r w:rsidR="008875C6">
        <w:rPr>
          <w:sz w:val="28"/>
          <w:szCs w:val="28"/>
        </w:rPr>
        <w:fldChar w:fldCharType="begin"/>
      </w:r>
      <w:r>
        <w:rPr>
          <w:sz w:val="28"/>
          <w:szCs w:val="28"/>
        </w:rPr>
        <w:instrText xml:space="preserve"> REF _Ref37841936 \r \h </w:instrText>
      </w:r>
      <w:r w:rsidR="008875C6">
        <w:rPr>
          <w:sz w:val="28"/>
          <w:szCs w:val="28"/>
        </w:rPr>
      </w:r>
      <w:r w:rsidR="008875C6">
        <w:rPr>
          <w:sz w:val="28"/>
          <w:szCs w:val="28"/>
        </w:rPr>
        <w:fldChar w:fldCharType="separate"/>
      </w:r>
      <w:r w:rsidR="006A58C3">
        <w:rPr>
          <w:sz w:val="28"/>
          <w:szCs w:val="28"/>
        </w:rPr>
        <w:t>398</w:t>
      </w:r>
      <w:r w:rsidR="008875C6">
        <w:rPr>
          <w:sz w:val="28"/>
          <w:szCs w:val="28"/>
        </w:rPr>
        <w:fldChar w:fldCharType="end"/>
      </w:r>
      <w:r w:rsidRPr="00ED5D3E">
        <w:rPr>
          <w:sz w:val="28"/>
          <w:szCs w:val="28"/>
        </w:rPr>
        <w:t>], рекомендації Європейської тирео</w:t>
      </w:r>
      <w:r>
        <w:rPr>
          <w:sz w:val="28"/>
          <w:szCs w:val="28"/>
        </w:rPr>
        <w:t>ї</w:t>
      </w:r>
      <w:r w:rsidRPr="00ED5D3E">
        <w:rPr>
          <w:sz w:val="28"/>
          <w:szCs w:val="28"/>
        </w:rPr>
        <w:t>дної асоціації «Діагностика та лікування ендогенного субклінічного гіпотиреозу» (2015) [</w:t>
      </w:r>
      <w:r w:rsidR="008875C6">
        <w:rPr>
          <w:sz w:val="28"/>
          <w:szCs w:val="28"/>
        </w:rPr>
        <w:fldChar w:fldCharType="begin"/>
      </w:r>
      <w:r>
        <w:rPr>
          <w:sz w:val="28"/>
          <w:szCs w:val="28"/>
        </w:rPr>
        <w:instrText xml:space="preserve"> REF _Ref37841620 \r \h </w:instrText>
      </w:r>
      <w:r w:rsidR="008875C6">
        <w:rPr>
          <w:sz w:val="28"/>
          <w:szCs w:val="28"/>
        </w:rPr>
      </w:r>
      <w:r w:rsidR="008875C6">
        <w:rPr>
          <w:sz w:val="28"/>
          <w:szCs w:val="28"/>
        </w:rPr>
        <w:fldChar w:fldCharType="separate"/>
      </w:r>
      <w:r w:rsidR="006A58C3">
        <w:rPr>
          <w:sz w:val="28"/>
          <w:szCs w:val="28"/>
        </w:rPr>
        <w:t>93</w:t>
      </w:r>
      <w:r w:rsidR="008875C6">
        <w:rPr>
          <w:sz w:val="28"/>
          <w:szCs w:val="28"/>
        </w:rPr>
        <w:fldChar w:fldCharType="end"/>
      </w:r>
      <w:r w:rsidRPr="0046519F">
        <w:rPr>
          <w:sz w:val="28"/>
          <w:szCs w:val="28"/>
        </w:rPr>
        <w:t>]</w:t>
      </w:r>
      <w:r w:rsidRPr="00ED5D3E">
        <w:rPr>
          <w:sz w:val="28"/>
          <w:szCs w:val="28"/>
        </w:rPr>
        <w:t>.</w:t>
      </w:r>
    </w:p>
    <w:p w:rsidR="00643D94" w:rsidRPr="00ED5D3E" w:rsidRDefault="00643D94" w:rsidP="003142CA">
      <w:pPr>
        <w:widowControl w:val="0"/>
        <w:tabs>
          <w:tab w:val="left" w:pos="-124"/>
        </w:tabs>
        <w:spacing w:after="0" w:line="360" w:lineRule="auto"/>
        <w:ind w:firstLine="720"/>
        <w:jc w:val="both"/>
        <w:rPr>
          <w:rFonts w:ascii="Times New Roman" w:hAnsi="Times New Roman"/>
          <w:sz w:val="28"/>
          <w:szCs w:val="28"/>
          <w:lang w:eastAsia="ru-RU"/>
        </w:rPr>
      </w:pPr>
      <w:r w:rsidRPr="00ED5D3E">
        <w:rPr>
          <w:rFonts w:ascii="Times New Roman" w:hAnsi="Times New Roman"/>
          <w:sz w:val="28"/>
          <w:szCs w:val="28"/>
          <w:lang w:eastAsia="ru-RU"/>
        </w:rPr>
        <w:t xml:space="preserve">Для дослідження лабораторних параметрів забір крові проводили вранці натщесерце із ліктьової вени у поліетиленові пробірки («Епіндорф»). Для отримання сироватки пробірки з кров’ю інкубували 30 хв при температурі </w:t>
      </w:r>
      <w:r>
        <w:rPr>
          <w:rFonts w:ascii="Times New Roman" w:hAnsi="Times New Roman"/>
          <w:sz w:val="28"/>
          <w:szCs w:val="28"/>
          <w:lang w:eastAsia="ru-RU"/>
        </w:rPr>
        <w:br/>
      </w:r>
      <w:r w:rsidRPr="00ED5D3E">
        <w:rPr>
          <w:rFonts w:ascii="Times New Roman" w:hAnsi="Times New Roman"/>
          <w:sz w:val="28"/>
          <w:szCs w:val="28"/>
          <w:lang w:eastAsia="ru-RU"/>
        </w:rPr>
        <w:t xml:space="preserve">+37 </w:t>
      </w:r>
      <w:r w:rsidRPr="007D14D6">
        <w:rPr>
          <w:rFonts w:ascii="Times New Roman" w:hAnsi="Times New Roman"/>
          <w:sz w:val="28"/>
          <w:szCs w:val="28"/>
          <w:vertAlign w:val="superscript"/>
          <w:lang w:eastAsia="ru-RU"/>
        </w:rPr>
        <w:t>0</w:t>
      </w:r>
      <w:r w:rsidRPr="00ED5D3E">
        <w:rPr>
          <w:rFonts w:ascii="Times New Roman" w:hAnsi="Times New Roman"/>
          <w:sz w:val="28"/>
          <w:szCs w:val="28"/>
          <w:lang w:eastAsia="ru-RU"/>
        </w:rPr>
        <w:t xml:space="preserve">С. Відшаровували від стінки пастерівською піпеткою згусток, що утворювався, інкубували при +4 </w:t>
      </w:r>
      <w:r w:rsidRPr="007D14D6">
        <w:rPr>
          <w:rFonts w:ascii="Times New Roman" w:hAnsi="Times New Roman"/>
          <w:sz w:val="28"/>
          <w:szCs w:val="28"/>
          <w:vertAlign w:val="superscript"/>
          <w:lang w:eastAsia="ru-RU"/>
        </w:rPr>
        <w:t>0</w:t>
      </w:r>
      <w:r w:rsidRPr="00ED5D3E">
        <w:rPr>
          <w:rFonts w:ascii="Times New Roman" w:hAnsi="Times New Roman"/>
          <w:sz w:val="28"/>
          <w:szCs w:val="28"/>
          <w:lang w:eastAsia="ru-RU"/>
        </w:rPr>
        <w:t xml:space="preserve">С протягом 1 години для ретракції згустку. Переносили сироватку у скляні пробірки, центрифугували протягом 15 хв при 1500 обертах </w:t>
      </w:r>
      <w:r>
        <w:rPr>
          <w:rFonts w:ascii="Times New Roman" w:hAnsi="Times New Roman"/>
          <w:sz w:val="28"/>
          <w:szCs w:val="28"/>
          <w:lang w:eastAsia="ru-RU"/>
        </w:rPr>
        <w:t>за</w:t>
      </w:r>
      <w:r w:rsidRPr="00ED5D3E">
        <w:rPr>
          <w:rFonts w:ascii="Times New Roman" w:hAnsi="Times New Roman"/>
          <w:sz w:val="28"/>
          <w:szCs w:val="28"/>
          <w:lang w:eastAsia="ru-RU"/>
        </w:rPr>
        <w:t xml:space="preserve"> хвилину, відокремлювали супернатант і розливали у пробірки типу «Епіндорф». Зберігали зразки при -20 </w:t>
      </w:r>
      <w:r w:rsidRPr="007D14D6">
        <w:rPr>
          <w:rFonts w:ascii="Times New Roman" w:hAnsi="Times New Roman"/>
          <w:sz w:val="28"/>
          <w:szCs w:val="28"/>
          <w:vertAlign w:val="superscript"/>
          <w:lang w:eastAsia="ru-RU"/>
        </w:rPr>
        <w:t>0</w:t>
      </w:r>
      <w:r w:rsidRPr="00ED5D3E">
        <w:rPr>
          <w:rFonts w:ascii="Times New Roman" w:hAnsi="Times New Roman"/>
          <w:sz w:val="28"/>
          <w:szCs w:val="28"/>
          <w:lang w:eastAsia="ru-RU"/>
        </w:rPr>
        <w:t xml:space="preserve">С. </w:t>
      </w:r>
    </w:p>
    <w:p w:rsidR="00643D94" w:rsidRPr="00ED5D3E" w:rsidRDefault="00643D94" w:rsidP="003142CA">
      <w:pPr>
        <w:widowControl w:val="0"/>
        <w:tabs>
          <w:tab w:val="left" w:pos="-124"/>
        </w:tabs>
        <w:spacing w:after="0" w:line="360" w:lineRule="auto"/>
        <w:ind w:firstLine="720"/>
        <w:jc w:val="both"/>
        <w:rPr>
          <w:rFonts w:ascii="Times New Roman" w:hAnsi="Times New Roman"/>
          <w:sz w:val="28"/>
          <w:szCs w:val="28"/>
          <w:lang w:eastAsia="ru-RU"/>
        </w:rPr>
      </w:pPr>
      <w:r w:rsidRPr="00ED5D3E">
        <w:rPr>
          <w:rFonts w:ascii="Times New Roman" w:hAnsi="Times New Roman"/>
          <w:sz w:val="28"/>
          <w:szCs w:val="28"/>
          <w:lang w:eastAsia="ru-RU"/>
        </w:rPr>
        <w:t>Дослідження проводили у клініко-діагностичній лабораторії з бактеріологічним відділом та у лабораторії імуно-біохімічних і молекулярно-генетичних досліджень ДУ «Національний інститут терапії ім. Л.Т. Малої НАМН України».</w:t>
      </w:r>
    </w:p>
    <w:p w:rsidR="00643D94" w:rsidRPr="00ED5D3E" w:rsidRDefault="00643D94" w:rsidP="003142CA">
      <w:pPr>
        <w:widowControl w:val="0"/>
        <w:spacing w:after="0" w:line="360" w:lineRule="auto"/>
        <w:ind w:firstLine="540"/>
        <w:jc w:val="both"/>
        <w:rPr>
          <w:rFonts w:ascii="Times New Roman" w:hAnsi="Times New Roman"/>
          <w:sz w:val="28"/>
          <w:szCs w:val="28"/>
          <w:lang w:eastAsia="ru-RU"/>
        </w:rPr>
      </w:pPr>
      <w:r>
        <w:rPr>
          <w:rFonts w:ascii="Times New Roman" w:hAnsi="Times New Roman"/>
          <w:sz w:val="28"/>
          <w:szCs w:val="28"/>
          <w:lang w:eastAsia="ru-RU"/>
        </w:rPr>
        <w:tab/>
      </w:r>
      <w:r w:rsidRPr="00ED5D3E">
        <w:rPr>
          <w:rFonts w:ascii="Times New Roman" w:hAnsi="Times New Roman"/>
          <w:sz w:val="28"/>
          <w:szCs w:val="28"/>
          <w:lang w:eastAsia="ru-RU"/>
        </w:rPr>
        <w:t xml:space="preserve">Біохімічне дослідження включало визначення рівня загального ХС та ХС ЛПВЩ, що проводили пероксидазним методом з використанням набору реактивів «Cholesterol Liquicolor» фірми «Human» (Німеччина) у сироватці крові, стабілізованій гепарином. Рівень </w:t>
      </w:r>
      <w:r>
        <w:rPr>
          <w:rFonts w:ascii="Times New Roman" w:hAnsi="Times New Roman"/>
          <w:sz w:val="28"/>
          <w:szCs w:val="28"/>
          <w:lang w:eastAsia="ru-RU"/>
        </w:rPr>
        <w:t xml:space="preserve">тригліцнридів </w:t>
      </w:r>
      <w:r w:rsidRPr="00ED5D3E">
        <w:rPr>
          <w:rFonts w:ascii="Times New Roman" w:hAnsi="Times New Roman"/>
          <w:sz w:val="28"/>
          <w:szCs w:val="28"/>
          <w:lang w:eastAsia="ru-RU"/>
        </w:rPr>
        <w:t xml:space="preserve">визначали ферментативним колориметричним методом з використанням набору реактивів «Triglycerides GPO» фірми «Human» (Німеччина). Проводили розрахунок коефіцієнта атерогенності (КА) за формулою Клімова А.М.: </w:t>
      </w:r>
    </w:p>
    <w:p w:rsidR="00643D94" w:rsidRPr="00ED5D3E" w:rsidRDefault="00643D94" w:rsidP="003142CA">
      <w:pPr>
        <w:widowControl w:val="0"/>
        <w:spacing w:after="0" w:line="360" w:lineRule="auto"/>
        <w:ind w:firstLine="540"/>
        <w:jc w:val="both"/>
        <w:rPr>
          <w:rFonts w:ascii="Times New Roman" w:hAnsi="Times New Roman"/>
          <w:sz w:val="28"/>
          <w:szCs w:val="28"/>
          <w:lang w:eastAsia="ru-RU"/>
        </w:rPr>
      </w:pPr>
    </w:p>
    <w:p w:rsidR="00643D94" w:rsidRPr="00ED5D3E" w:rsidRDefault="00643D94" w:rsidP="003142CA">
      <w:pPr>
        <w:widowControl w:val="0"/>
        <w:spacing w:after="0" w:line="360" w:lineRule="auto"/>
        <w:ind w:firstLine="540"/>
        <w:jc w:val="both"/>
        <w:rPr>
          <w:rFonts w:ascii="Times New Roman" w:hAnsi="Times New Roman"/>
          <w:sz w:val="28"/>
          <w:szCs w:val="28"/>
          <w:lang w:eastAsia="ru-RU"/>
        </w:rPr>
      </w:pPr>
      <w:r w:rsidRPr="00ED5D3E">
        <w:rPr>
          <w:rFonts w:ascii="Times New Roman" w:hAnsi="Times New Roman"/>
          <w:sz w:val="28"/>
          <w:szCs w:val="28"/>
          <w:lang w:eastAsia="ru-RU"/>
        </w:rPr>
        <w:t>КА = (ХС – ХС ЛПВЩ)/ ХС ЛПВЩ,                                                      (2.1)</w:t>
      </w:r>
    </w:p>
    <w:p w:rsidR="00643D94" w:rsidRPr="00ED5D3E" w:rsidRDefault="00643D94" w:rsidP="003142CA">
      <w:pPr>
        <w:widowControl w:val="0"/>
        <w:spacing w:after="0" w:line="360" w:lineRule="auto"/>
        <w:ind w:firstLine="540"/>
        <w:jc w:val="both"/>
        <w:rPr>
          <w:rFonts w:ascii="Times New Roman" w:hAnsi="Times New Roman"/>
          <w:sz w:val="28"/>
          <w:szCs w:val="28"/>
          <w:lang w:eastAsia="ru-RU"/>
        </w:rPr>
      </w:pPr>
      <w:r w:rsidRPr="00ED5D3E">
        <w:rPr>
          <w:rFonts w:ascii="Times New Roman" w:hAnsi="Times New Roman"/>
          <w:sz w:val="28"/>
          <w:szCs w:val="28"/>
          <w:lang w:eastAsia="ru-RU"/>
        </w:rPr>
        <w:t>де ХС – холестерин.</w:t>
      </w:r>
    </w:p>
    <w:p w:rsidR="00643D94" w:rsidRPr="00ED5D3E" w:rsidRDefault="00643D94" w:rsidP="003142CA">
      <w:pPr>
        <w:widowControl w:val="0"/>
        <w:spacing w:after="0" w:line="360" w:lineRule="auto"/>
        <w:ind w:firstLine="540"/>
        <w:jc w:val="both"/>
        <w:rPr>
          <w:rFonts w:ascii="Times New Roman" w:hAnsi="Times New Roman"/>
          <w:sz w:val="28"/>
          <w:szCs w:val="28"/>
          <w:lang w:eastAsia="ru-RU"/>
        </w:rPr>
      </w:pPr>
    </w:p>
    <w:p w:rsidR="00643D94" w:rsidRPr="00ED5D3E" w:rsidRDefault="00643D94" w:rsidP="003142CA">
      <w:pPr>
        <w:widowControl w:val="0"/>
        <w:spacing w:after="0" w:line="360" w:lineRule="auto"/>
        <w:ind w:firstLine="540"/>
        <w:jc w:val="both"/>
        <w:rPr>
          <w:rFonts w:ascii="Times New Roman" w:hAnsi="Times New Roman"/>
          <w:sz w:val="28"/>
          <w:szCs w:val="28"/>
          <w:lang w:eastAsia="ru-RU"/>
        </w:rPr>
      </w:pPr>
      <w:r w:rsidRPr="00ED5D3E">
        <w:rPr>
          <w:rFonts w:ascii="Times New Roman" w:hAnsi="Times New Roman"/>
          <w:sz w:val="28"/>
          <w:szCs w:val="28"/>
          <w:lang w:eastAsia="ru-RU"/>
        </w:rPr>
        <w:t>Вміст холестерину у складі ліпопротеїдів низької щільності (ХС ЛПНЩ) обчислювали за формулою Friedewald W.T.:</w:t>
      </w:r>
    </w:p>
    <w:p w:rsidR="00643D94" w:rsidRPr="00ED5D3E" w:rsidRDefault="00643D94" w:rsidP="003142CA">
      <w:pPr>
        <w:widowControl w:val="0"/>
        <w:spacing w:after="0" w:line="360" w:lineRule="auto"/>
        <w:ind w:firstLine="540"/>
        <w:jc w:val="both"/>
        <w:rPr>
          <w:rFonts w:ascii="Times New Roman" w:hAnsi="Times New Roman"/>
          <w:sz w:val="28"/>
          <w:szCs w:val="28"/>
          <w:lang w:eastAsia="ru-RU"/>
        </w:rPr>
      </w:pPr>
    </w:p>
    <w:p w:rsidR="00643D94" w:rsidRPr="00ED5D3E" w:rsidRDefault="00643D94" w:rsidP="003142CA">
      <w:pPr>
        <w:widowControl w:val="0"/>
        <w:spacing w:after="0" w:line="360" w:lineRule="auto"/>
        <w:ind w:firstLine="540"/>
        <w:jc w:val="both"/>
        <w:rPr>
          <w:rFonts w:ascii="Times New Roman" w:hAnsi="Times New Roman"/>
          <w:sz w:val="28"/>
          <w:szCs w:val="28"/>
          <w:lang w:eastAsia="ru-RU"/>
        </w:rPr>
      </w:pPr>
      <w:r w:rsidRPr="00ED5D3E">
        <w:rPr>
          <w:rFonts w:ascii="Times New Roman" w:hAnsi="Times New Roman"/>
          <w:sz w:val="28"/>
          <w:szCs w:val="28"/>
          <w:lang w:eastAsia="ru-RU"/>
        </w:rPr>
        <w:t>ХС ЛПНЩ = ХС – (ХС ЛПВЩ + ТГ/2,22), (ммоль/л),                          (2.2)</w:t>
      </w:r>
    </w:p>
    <w:p w:rsidR="00643D94" w:rsidRPr="00ED5D3E" w:rsidRDefault="00643D94" w:rsidP="003142CA">
      <w:pPr>
        <w:widowControl w:val="0"/>
        <w:spacing w:after="0" w:line="360" w:lineRule="auto"/>
        <w:ind w:firstLine="540"/>
        <w:jc w:val="both"/>
        <w:rPr>
          <w:rFonts w:ascii="Times New Roman" w:hAnsi="Times New Roman"/>
          <w:i/>
          <w:sz w:val="28"/>
          <w:szCs w:val="28"/>
          <w:lang w:eastAsia="ru-RU"/>
        </w:rPr>
      </w:pPr>
    </w:p>
    <w:p w:rsidR="00643D94" w:rsidRPr="00ED5D3E" w:rsidRDefault="00643D94" w:rsidP="003142CA">
      <w:pPr>
        <w:widowControl w:val="0"/>
        <w:spacing w:after="0" w:line="360" w:lineRule="auto"/>
        <w:ind w:firstLine="540"/>
        <w:jc w:val="both"/>
        <w:rPr>
          <w:rFonts w:ascii="Times New Roman" w:hAnsi="Times New Roman"/>
          <w:sz w:val="28"/>
          <w:szCs w:val="28"/>
          <w:lang w:eastAsia="ru-RU"/>
        </w:rPr>
      </w:pPr>
      <w:r w:rsidRPr="00ED5D3E">
        <w:rPr>
          <w:rFonts w:ascii="Times New Roman" w:hAnsi="Times New Roman"/>
          <w:sz w:val="28"/>
          <w:szCs w:val="28"/>
          <w:lang w:eastAsia="ru-RU"/>
        </w:rPr>
        <w:t>Концентраці</w:t>
      </w:r>
      <w:r>
        <w:rPr>
          <w:rFonts w:ascii="Times New Roman" w:hAnsi="Times New Roman"/>
          <w:sz w:val="28"/>
          <w:szCs w:val="28"/>
          <w:lang w:eastAsia="ru-RU"/>
        </w:rPr>
        <w:t>ю</w:t>
      </w:r>
      <w:r w:rsidRPr="00ED5D3E">
        <w:rPr>
          <w:rFonts w:ascii="Times New Roman" w:hAnsi="Times New Roman"/>
          <w:sz w:val="28"/>
          <w:szCs w:val="28"/>
          <w:lang w:eastAsia="ru-RU"/>
        </w:rPr>
        <w:t xml:space="preserve"> холестерину у складі ліпопротеїдів дуже низької щільності (ХС ЛПДНЩ) визначали за значенням співвідношення:</w:t>
      </w:r>
    </w:p>
    <w:p w:rsidR="00643D94" w:rsidRDefault="00643D94" w:rsidP="003142CA">
      <w:pPr>
        <w:widowControl w:val="0"/>
        <w:spacing w:after="0" w:line="360" w:lineRule="auto"/>
        <w:ind w:firstLine="540"/>
        <w:jc w:val="both"/>
        <w:rPr>
          <w:rFonts w:ascii="Times New Roman" w:hAnsi="Times New Roman"/>
          <w:sz w:val="28"/>
          <w:szCs w:val="28"/>
          <w:lang w:eastAsia="ru-RU"/>
        </w:rPr>
      </w:pPr>
    </w:p>
    <w:p w:rsidR="00643D94" w:rsidRPr="00ED5D3E" w:rsidRDefault="00643D94" w:rsidP="003142CA">
      <w:pPr>
        <w:widowControl w:val="0"/>
        <w:spacing w:after="0" w:line="360" w:lineRule="auto"/>
        <w:ind w:firstLine="540"/>
        <w:jc w:val="both"/>
        <w:rPr>
          <w:rFonts w:ascii="Times New Roman" w:hAnsi="Times New Roman"/>
          <w:sz w:val="28"/>
          <w:szCs w:val="28"/>
          <w:lang w:eastAsia="ru-RU"/>
        </w:rPr>
      </w:pPr>
      <w:r w:rsidRPr="00ED5D3E">
        <w:rPr>
          <w:rFonts w:ascii="Times New Roman" w:hAnsi="Times New Roman"/>
          <w:sz w:val="28"/>
          <w:szCs w:val="28"/>
          <w:lang w:eastAsia="ru-RU"/>
        </w:rPr>
        <w:t>ХС ЛПДНЩ = ТГ/2,2, (ммоль/л)</w:t>
      </w:r>
      <w:r>
        <w:rPr>
          <w:rFonts w:ascii="Times New Roman" w:hAnsi="Times New Roman"/>
          <w:sz w:val="28"/>
          <w:szCs w:val="28"/>
          <w:lang w:eastAsia="ru-RU"/>
        </w:rPr>
        <w:t>.</w:t>
      </w:r>
      <w:r w:rsidRPr="00ED5D3E">
        <w:rPr>
          <w:rFonts w:ascii="Times New Roman" w:hAnsi="Times New Roman"/>
          <w:sz w:val="28"/>
          <w:szCs w:val="28"/>
          <w:lang w:eastAsia="ru-RU"/>
        </w:rPr>
        <w:t xml:space="preserve">                                                              (2.3)</w:t>
      </w:r>
    </w:p>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ab/>
        <w:t xml:space="preserve">Для визначення сироваткового рівня тиреотропного гормону (ТТГ) (діапазон норми – 0,3 </w:t>
      </w:r>
      <w:r>
        <w:rPr>
          <w:rFonts w:ascii="Times New Roman" w:hAnsi="Times New Roman"/>
          <w:sz w:val="28"/>
          <w:szCs w:val="28"/>
          <w:lang w:eastAsia="ru-RU"/>
        </w:rPr>
        <w:t xml:space="preserve">- </w:t>
      </w:r>
      <w:r w:rsidRPr="00ED5D3E">
        <w:rPr>
          <w:rFonts w:ascii="Times New Roman" w:hAnsi="Times New Roman"/>
          <w:sz w:val="28"/>
          <w:szCs w:val="28"/>
          <w:lang w:eastAsia="ru-RU"/>
        </w:rPr>
        <w:t>4,0 мМО/л), вільного трийодтироніну (T</w:t>
      </w:r>
      <w:r w:rsidRPr="00ED5D3E">
        <w:rPr>
          <w:rFonts w:ascii="Times New Roman" w:hAnsi="Times New Roman"/>
          <w:sz w:val="28"/>
          <w:szCs w:val="28"/>
          <w:vertAlign w:val="subscript"/>
          <w:lang w:eastAsia="ru-RU"/>
        </w:rPr>
        <w:t>3в</w:t>
      </w:r>
      <w:r w:rsidRPr="00ED5D3E">
        <w:rPr>
          <w:rFonts w:ascii="Times New Roman" w:hAnsi="Times New Roman"/>
          <w:sz w:val="28"/>
          <w:szCs w:val="28"/>
          <w:lang w:eastAsia="ru-RU"/>
        </w:rPr>
        <w:t xml:space="preserve">) (діапазон норми – 2,5 </w:t>
      </w:r>
      <w:r>
        <w:rPr>
          <w:rFonts w:ascii="Times New Roman" w:hAnsi="Times New Roman"/>
          <w:sz w:val="28"/>
          <w:szCs w:val="28"/>
          <w:lang w:eastAsia="ru-RU"/>
        </w:rPr>
        <w:t>-</w:t>
      </w:r>
      <w:r w:rsidRPr="00ED5D3E">
        <w:rPr>
          <w:rFonts w:ascii="Times New Roman" w:hAnsi="Times New Roman"/>
          <w:sz w:val="28"/>
          <w:szCs w:val="28"/>
          <w:lang w:eastAsia="ru-RU"/>
        </w:rPr>
        <w:t xml:space="preserve"> 5,8 пмоль/л) та вільного тетрайодтироніну (тироксин) (T</w:t>
      </w:r>
      <w:r w:rsidRPr="00ED5D3E">
        <w:rPr>
          <w:rFonts w:ascii="Times New Roman" w:hAnsi="Times New Roman"/>
          <w:sz w:val="28"/>
          <w:szCs w:val="28"/>
          <w:vertAlign w:val="subscript"/>
          <w:lang w:eastAsia="ru-RU"/>
        </w:rPr>
        <w:t>4в</w:t>
      </w:r>
      <w:r w:rsidRPr="00ED5D3E">
        <w:rPr>
          <w:rFonts w:ascii="Times New Roman" w:hAnsi="Times New Roman"/>
          <w:sz w:val="28"/>
          <w:szCs w:val="28"/>
          <w:lang w:eastAsia="ru-RU"/>
        </w:rPr>
        <w:t xml:space="preserve">) (діапазон норми – 10 </w:t>
      </w:r>
      <w:r>
        <w:rPr>
          <w:rFonts w:ascii="Times New Roman" w:hAnsi="Times New Roman"/>
          <w:sz w:val="28"/>
          <w:szCs w:val="28"/>
          <w:lang w:eastAsia="ru-RU"/>
        </w:rPr>
        <w:t>-</w:t>
      </w:r>
      <w:r w:rsidRPr="00ED5D3E">
        <w:rPr>
          <w:rFonts w:ascii="Times New Roman" w:hAnsi="Times New Roman"/>
          <w:sz w:val="28"/>
          <w:szCs w:val="28"/>
          <w:lang w:eastAsia="ru-RU"/>
        </w:rPr>
        <w:t xml:space="preserve"> 25 пмоль/л) використовували набори реактивів («ТТГ-ІФА», «вТ4-ІФА» та «вТ3-ІФА», компанії «Хема», Україна). </w:t>
      </w:r>
    </w:p>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ab/>
        <w:t>Визначення рівня реверсивного трийодтироніну (T</w:t>
      </w:r>
      <w:r w:rsidRPr="00ED5D3E">
        <w:rPr>
          <w:rFonts w:ascii="Times New Roman" w:hAnsi="Times New Roman"/>
          <w:sz w:val="28"/>
          <w:szCs w:val="28"/>
          <w:vertAlign w:val="subscript"/>
          <w:lang w:eastAsia="ru-RU"/>
        </w:rPr>
        <w:t>3r</w:t>
      </w:r>
      <w:r w:rsidRPr="00ED5D3E">
        <w:rPr>
          <w:rFonts w:ascii="Times New Roman" w:hAnsi="Times New Roman"/>
          <w:sz w:val="28"/>
          <w:szCs w:val="28"/>
          <w:lang w:eastAsia="ru-RU"/>
        </w:rPr>
        <w:t xml:space="preserve">) (діапазон норми – 90 </w:t>
      </w:r>
      <w:r>
        <w:rPr>
          <w:rFonts w:ascii="Times New Roman" w:hAnsi="Times New Roman"/>
          <w:sz w:val="28"/>
          <w:szCs w:val="28"/>
          <w:lang w:eastAsia="ru-RU"/>
        </w:rPr>
        <w:t>-</w:t>
      </w:r>
      <w:r w:rsidRPr="00ED5D3E">
        <w:rPr>
          <w:rFonts w:ascii="Times New Roman" w:hAnsi="Times New Roman"/>
          <w:sz w:val="28"/>
          <w:szCs w:val="28"/>
          <w:lang w:eastAsia="ru-RU"/>
        </w:rPr>
        <w:t xml:space="preserve"> 350 пг/мл) проводили за допомогою реактиву («RT3 - ELISA kit», компанії «Elabscience®», Китай). </w:t>
      </w:r>
    </w:p>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lang w:eastAsia="ru-RU"/>
        </w:rPr>
        <w:tab/>
        <w:t>Сироватковий рівень N-термінального фрагмента попередника мозкового натрійуретичного пептид</w:t>
      </w:r>
      <w:r>
        <w:rPr>
          <w:rFonts w:ascii="Times New Roman" w:hAnsi="Times New Roman"/>
          <w:sz w:val="28"/>
          <w:szCs w:val="28"/>
          <w:lang w:eastAsia="ru-RU"/>
        </w:rPr>
        <w:t>у</w:t>
      </w:r>
      <w:r w:rsidRPr="00ED5D3E">
        <w:rPr>
          <w:rFonts w:ascii="Times New Roman" w:hAnsi="Times New Roman"/>
          <w:sz w:val="28"/>
          <w:szCs w:val="28"/>
          <w:lang w:eastAsia="ru-RU"/>
        </w:rPr>
        <w:t xml:space="preserve"> (NT-proBNP) (норма &lt; 125 пг/мл) виконували за допомогою реактиву «ELISA kit».</w:t>
      </w:r>
      <w:r>
        <w:rPr>
          <w:rFonts w:ascii="Times New Roman" w:hAnsi="Times New Roman"/>
          <w:sz w:val="28"/>
          <w:szCs w:val="28"/>
          <w:lang w:eastAsia="ru-RU"/>
        </w:rPr>
        <w:t xml:space="preserve"> </w:t>
      </w:r>
      <w:r w:rsidRPr="00ED5D3E">
        <w:rPr>
          <w:rFonts w:ascii="Times New Roman" w:hAnsi="Times New Roman"/>
          <w:sz w:val="28"/>
          <w:szCs w:val="28"/>
        </w:rPr>
        <w:t>Для визначення сироваткового рівня фактору некрозу пухлин-</w:t>
      </w:r>
      <w:r w:rsidRPr="00ED5D3E">
        <w:rPr>
          <w:rFonts w:ascii="Times New Roman" w:hAnsi="Times New Roman"/>
          <w:sz w:val="28"/>
          <w:szCs w:val="28"/>
        </w:rPr>
        <w:sym w:font="Symbol" w:char="F061"/>
      </w:r>
      <w:r w:rsidRPr="00ED5D3E">
        <w:rPr>
          <w:rFonts w:ascii="Times New Roman" w:hAnsi="Times New Roman"/>
          <w:sz w:val="28"/>
          <w:szCs w:val="28"/>
        </w:rPr>
        <w:t xml:space="preserve"> (ФНП-</w:t>
      </w:r>
      <w:r w:rsidRPr="00ED5D3E">
        <w:rPr>
          <w:rFonts w:ascii="Times New Roman" w:hAnsi="Times New Roman"/>
          <w:sz w:val="28"/>
          <w:szCs w:val="28"/>
        </w:rPr>
        <w:sym w:font="Symbol" w:char="F061"/>
      </w:r>
      <w:r w:rsidRPr="00ED5D3E">
        <w:rPr>
          <w:rFonts w:ascii="Times New Roman" w:hAnsi="Times New Roman"/>
          <w:sz w:val="28"/>
          <w:szCs w:val="28"/>
        </w:rPr>
        <w:t>) (діапазон норми – (0</w:t>
      </w:r>
      <w:r>
        <w:rPr>
          <w:rFonts w:ascii="Times New Roman" w:hAnsi="Times New Roman"/>
          <w:sz w:val="28"/>
          <w:szCs w:val="28"/>
        </w:rPr>
        <w:t xml:space="preserve"> - </w:t>
      </w:r>
      <w:r w:rsidRPr="00ED5D3E">
        <w:rPr>
          <w:rFonts w:ascii="Times New Roman" w:hAnsi="Times New Roman"/>
          <w:sz w:val="28"/>
          <w:szCs w:val="28"/>
        </w:rPr>
        <w:t xml:space="preserve">6,0) пг/мл), інтерлейкіна </w:t>
      </w:r>
      <w:r>
        <w:rPr>
          <w:rFonts w:ascii="Times New Roman" w:hAnsi="Times New Roman"/>
          <w:sz w:val="28"/>
          <w:szCs w:val="28"/>
        </w:rPr>
        <w:br/>
      </w:r>
      <w:r w:rsidRPr="00ED5D3E">
        <w:rPr>
          <w:rFonts w:ascii="Times New Roman" w:hAnsi="Times New Roman"/>
          <w:sz w:val="28"/>
          <w:szCs w:val="28"/>
        </w:rPr>
        <w:t>(ІЛ)-1</w:t>
      </w:r>
      <w:r w:rsidRPr="00ED5D3E">
        <w:rPr>
          <w:rFonts w:ascii="Symbol" w:hAnsi="Symbol"/>
          <w:sz w:val="28"/>
          <w:szCs w:val="28"/>
        </w:rPr>
        <w:t></w:t>
      </w:r>
      <w:r w:rsidRPr="00ED5D3E">
        <w:rPr>
          <w:rFonts w:ascii="Times New Roman" w:hAnsi="Times New Roman"/>
          <w:sz w:val="28"/>
          <w:szCs w:val="28"/>
        </w:rPr>
        <w:t xml:space="preserve"> (діапазон норми – (0 </w:t>
      </w:r>
      <w:r>
        <w:rPr>
          <w:rFonts w:ascii="Times New Roman" w:hAnsi="Times New Roman"/>
          <w:sz w:val="28"/>
          <w:szCs w:val="28"/>
        </w:rPr>
        <w:t>-</w:t>
      </w:r>
      <w:r w:rsidRPr="00ED5D3E">
        <w:rPr>
          <w:rFonts w:ascii="Times New Roman" w:hAnsi="Times New Roman"/>
          <w:sz w:val="28"/>
          <w:szCs w:val="28"/>
        </w:rPr>
        <w:t xml:space="preserve"> 11) пг/мл), ІЛ-4 (діапазон норми – (0 </w:t>
      </w:r>
      <w:r>
        <w:rPr>
          <w:rFonts w:ascii="Times New Roman" w:hAnsi="Times New Roman"/>
          <w:sz w:val="28"/>
          <w:szCs w:val="28"/>
        </w:rPr>
        <w:t>-</w:t>
      </w:r>
      <w:r w:rsidRPr="00ED5D3E">
        <w:rPr>
          <w:rFonts w:ascii="Times New Roman" w:hAnsi="Times New Roman"/>
          <w:sz w:val="28"/>
          <w:szCs w:val="28"/>
        </w:rPr>
        <w:t xml:space="preserve"> 4) пг/мл), ІЛ-6 (діапазон норми – (0 – 10) пг/мл) використовували набори реактивів («А-8756», «А-8766», «А-8754» та «А-8768», відповідно, компанії «Вектор Бест»). Для визначення титрів антитіл до тиреоїдної пероксидази (АТ-ТПО) (діапазон норми – (0 – 34) МО/мл) та тиреоглобуліну (АТ-ТГ) (діапазон норми – (0 – 115) МО/мл) використовували набори реактивів АТ-ТПО-ІФА та ТироідІФА-атТГ-1, відповідно</w:t>
      </w:r>
      <w:r>
        <w:rPr>
          <w:rFonts w:ascii="Times New Roman" w:hAnsi="Times New Roman"/>
          <w:sz w:val="28"/>
          <w:szCs w:val="28"/>
        </w:rPr>
        <w:t xml:space="preserve">, </w:t>
      </w:r>
      <w:r w:rsidRPr="00ED5D3E">
        <w:rPr>
          <w:rFonts w:ascii="Times New Roman" w:hAnsi="Times New Roman"/>
          <w:sz w:val="28"/>
          <w:szCs w:val="28"/>
        </w:rPr>
        <w:t>(</w:t>
      </w:r>
      <w:r w:rsidRPr="00ED5D3E">
        <w:rPr>
          <w:rFonts w:ascii="Times New Roman" w:hAnsi="Times New Roman"/>
          <w:sz w:val="28"/>
          <w:szCs w:val="28"/>
          <w:lang w:eastAsia="ru-RU"/>
        </w:rPr>
        <w:t>компанія «Хема», Україна).</w:t>
      </w:r>
      <w:r w:rsidRPr="00ED5D3E">
        <w:rPr>
          <w:rFonts w:ascii="Times New Roman" w:hAnsi="Times New Roman"/>
          <w:sz w:val="28"/>
          <w:szCs w:val="28"/>
        </w:rPr>
        <w:t xml:space="preserve"> Імуноферментні дослідження виконали на приладі «Напівавтоматичний імуноферментний аналізатор «Immunochem-2100» (High technology, США).</w:t>
      </w:r>
    </w:p>
    <w:p w:rsidR="00643D94"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 xml:space="preserve">Відбір поліморфізмів і генотипування. При відборі генних поліморфізмів, використували три основні критерії: 1) локалізація </w:t>
      </w:r>
      <w:r>
        <w:rPr>
          <w:rFonts w:ascii="Times New Roman" w:hAnsi="Times New Roman"/>
          <w:sz w:val="28"/>
          <w:szCs w:val="28"/>
        </w:rPr>
        <w:t>у</w:t>
      </w:r>
      <w:r w:rsidRPr="00ED5D3E">
        <w:rPr>
          <w:rFonts w:ascii="Times New Roman" w:hAnsi="Times New Roman"/>
          <w:sz w:val="28"/>
          <w:szCs w:val="28"/>
        </w:rPr>
        <w:t xml:space="preserve"> генах системи </w:t>
      </w:r>
      <w:r w:rsidR="00EF2F9C">
        <w:rPr>
          <w:rFonts w:ascii="Times New Roman" w:hAnsi="Times New Roman"/>
          <w:sz w:val="28"/>
          <w:szCs w:val="28"/>
        </w:rPr>
        <w:br/>
      </w:r>
      <w:r w:rsidRPr="00ED5D3E">
        <w:rPr>
          <w:rFonts w:ascii="Times New Roman" w:hAnsi="Times New Roman"/>
          <w:sz w:val="28"/>
          <w:szCs w:val="28"/>
        </w:rPr>
        <w:t xml:space="preserve">β-адренорецепції (β-АРі); 2) частота мінорної алелі в європейській популяції </w:t>
      </w:r>
      <w:r w:rsidR="00EF2F9C">
        <w:rPr>
          <w:rFonts w:ascii="Times New Roman" w:hAnsi="Times New Roman"/>
          <w:sz w:val="28"/>
          <w:szCs w:val="28"/>
        </w:rPr>
        <w:br/>
      </w:r>
      <w:r w:rsidRPr="00ED5D3E">
        <w:rPr>
          <w:rFonts w:ascii="Times New Roman" w:hAnsi="Times New Roman"/>
          <w:sz w:val="28"/>
          <w:szCs w:val="28"/>
        </w:rPr>
        <w:t>≥ 5% за даними HapMap; 3) мала кількість або відсутність досліджень щодо ролі того чи іншого поліморфізму при НЗ. Для відбору поліморфізмів використано бази даних dbSNP, SNPinfo і SNPnexus [</w:t>
      </w:r>
      <w:r w:rsidR="008875C6">
        <w:rPr>
          <w:rFonts w:ascii="Times New Roman" w:hAnsi="Times New Roman"/>
          <w:sz w:val="28"/>
          <w:szCs w:val="28"/>
        </w:rPr>
        <w:fldChar w:fldCharType="begin"/>
      </w:r>
      <w:r>
        <w:rPr>
          <w:rFonts w:ascii="Times New Roman" w:hAnsi="Times New Roman"/>
          <w:sz w:val="28"/>
          <w:szCs w:val="28"/>
        </w:rPr>
        <w:instrText xml:space="preserve"> REF _Ref37843273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144</w:t>
      </w:r>
      <w:r w:rsidR="008875C6">
        <w:rPr>
          <w:rFonts w:ascii="Times New Roman" w:hAnsi="Times New Roman"/>
          <w:sz w:val="28"/>
          <w:szCs w:val="28"/>
        </w:rPr>
        <w:fldChar w:fldCharType="end"/>
      </w:r>
      <w:r w:rsidRPr="00F040CB">
        <w:rPr>
          <w:rFonts w:ascii="Times New Roman" w:hAnsi="Times New Roman"/>
          <w:sz w:val="28"/>
          <w:szCs w:val="28"/>
        </w:rPr>
        <w:t xml:space="preserve">, </w:t>
      </w:r>
      <w:r w:rsidR="008875C6">
        <w:rPr>
          <w:rFonts w:ascii="Times New Roman" w:hAnsi="Times New Roman"/>
          <w:sz w:val="28"/>
          <w:szCs w:val="28"/>
        </w:rPr>
        <w:fldChar w:fldCharType="begin"/>
      </w:r>
      <w:r>
        <w:rPr>
          <w:rFonts w:ascii="Times New Roman" w:hAnsi="Times New Roman"/>
          <w:sz w:val="28"/>
          <w:szCs w:val="28"/>
        </w:rPr>
        <w:instrText xml:space="preserve"> REF _Ref37843306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468</w:t>
      </w:r>
      <w:r w:rsidR="008875C6">
        <w:rPr>
          <w:rFonts w:ascii="Times New Roman" w:hAnsi="Times New Roman"/>
          <w:sz w:val="28"/>
          <w:szCs w:val="28"/>
        </w:rPr>
        <w:fldChar w:fldCharType="end"/>
      </w:r>
      <w:r w:rsidRPr="00ED5D3E">
        <w:rPr>
          <w:rFonts w:ascii="Times New Roman" w:hAnsi="Times New Roman"/>
          <w:sz w:val="28"/>
          <w:szCs w:val="28"/>
        </w:rPr>
        <w:t xml:space="preserve">]. </w:t>
      </w:r>
      <w:r>
        <w:rPr>
          <w:rFonts w:ascii="Times New Roman" w:hAnsi="Times New Roman"/>
          <w:sz w:val="28"/>
          <w:szCs w:val="28"/>
        </w:rPr>
        <w:t>Відібрано чотири</w:t>
      </w:r>
      <w:r w:rsidRPr="00ED5D3E">
        <w:rPr>
          <w:rFonts w:ascii="Times New Roman" w:hAnsi="Times New Roman"/>
          <w:sz w:val="28"/>
          <w:szCs w:val="28"/>
        </w:rPr>
        <w:t xml:space="preserve"> поліморфізм</w:t>
      </w:r>
      <w:r>
        <w:rPr>
          <w:rFonts w:ascii="Times New Roman" w:hAnsi="Times New Roman"/>
          <w:sz w:val="28"/>
          <w:szCs w:val="28"/>
        </w:rPr>
        <w:t>и у трьох</w:t>
      </w:r>
      <w:r w:rsidRPr="00ED5D3E">
        <w:rPr>
          <w:rFonts w:ascii="Times New Roman" w:hAnsi="Times New Roman"/>
          <w:sz w:val="28"/>
          <w:szCs w:val="28"/>
        </w:rPr>
        <w:t xml:space="preserve"> генах</w:t>
      </w:r>
      <w:r>
        <w:rPr>
          <w:rFonts w:ascii="Times New Roman" w:hAnsi="Times New Roman"/>
          <w:sz w:val="28"/>
          <w:szCs w:val="28"/>
        </w:rPr>
        <w:t xml:space="preserve"> (табл.2.4)</w:t>
      </w:r>
      <w:r w:rsidRPr="00ED5D3E">
        <w:rPr>
          <w:rFonts w:ascii="Times New Roman" w:hAnsi="Times New Roman"/>
          <w:sz w:val="28"/>
          <w:szCs w:val="28"/>
        </w:rPr>
        <w:t>. Лабораторний персонал не знав, до якої групи належать пацієнти; 10</w:t>
      </w:r>
      <w:r>
        <w:rPr>
          <w:rFonts w:ascii="Times New Roman" w:hAnsi="Times New Roman"/>
          <w:sz w:val="28"/>
          <w:szCs w:val="28"/>
        </w:rPr>
        <w:t xml:space="preserve"> </w:t>
      </w:r>
      <w:r w:rsidRPr="00ED5D3E">
        <w:rPr>
          <w:rFonts w:ascii="Times New Roman" w:hAnsi="Times New Roman"/>
          <w:sz w:val="28"/>
          <w:szCs w:val="28"/>
        </w:rPr>
        <w:t xml:space="preserve">% </w:t>
      </w:r>
      <w:r>
        <w:rPr>
          <w:rFonts w:ascii="Times New Roman" w:hAnsi="Times New Roman"/>
          <w:sz w:val="28"/>
          <w:szCs w:val="28"/>
        </w:rPr>
        <w:t>у</w:t>
      </w:r>
      <w:r w:rsidRPr="00ED5D3E">
        <w:rPr>
          <w:rFonts w:ascii="Times New Roman" w:hAnsi="Times New Roman"/>
          <w:sz w:val="28"/>
          <w:szCs w:val="28"/>
        </w:rPr>
        <w:t>сіх зразків ДНК генотипувалися повторно з метою контролю якості.</w:t>
      </w:r>
    </w:p>
    <w:p w:rsidR="00643D94" w:rsidRPr="00ED5D3E" w:rsidRDefault="00643D94" w:rsidP="003142CA">
      <w:pPr>
        <w:widowControl w:val="0"/>
        <w:spacing w:after="0" w:line="360" w:lineRule="auto"/>
        <w:jc w:val="right"/>
        <w:rPr>
          <w:rFonts w:ascii="Times New Roman" w:hAnsi="Times New Roman"/>
          <w:sz w:val="28"/>
          <w:szCs w:val="28"/>
        </w:rPr>
      </w:pPr>
      <w:r w:rsidRPr="00ED5D3E">
        <w:rPr>
          <w:rFonts w:ascii="Times New Roman" w:hAnsi="Times New Roman"/>
          <w:sz w:val="28"/>
          <w:szCs w:val="28"/>
        </w:rPr>
        <w:t>Таблиця 2.</w:t>
      </w:r>
      <w:r>
        <w:rPr>
          <w:rFonts w:ascii="Times New Roman" w:hAnsi="Times New Roman"/>
          <w:sz w:val="28"/>
          <w:szCs w:val="28"/>
          <w:lang w:val="en-US"/>
        </w:rPr>
        <w:t>4</w:t>
      </w:r>
      <w:r w:rsidRPr="00ED5D3E">
        <w:rPr>
          <w:rFonts w:ascii="Times New Roman" w:hAnsi="Times New Roman"/>
          <w:sz w:val="28"/>
          <w:szCs w:val="28"/>
        </w:rPr>
        <w:t xml:space="preserve"> </w:t>
      </w:r>
    </w:p>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Характеристика вивчених поліморфізмів</w:t>
      </w:r>
    </w:p>
    <w:tbl>
      <w:tblPr>
        <w:tblW w:w="970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0A0" w:firstRow="1" w:lastRow="0" w:firstColumn="1" w:lastColumn="0" w:noHBand="0" w:noVBand="0"/>
      </w:tblPr>
      <w:tblGrid>
        <w:gridCol w:w="835"/>
        <w:gridCol w:w="1704"/>
        <w:gridCol w:w="1652"/>
        <w:gridCol w:w="1602"/>
        <w:gridCol w:w="3908"/>
      </w:tblGrid>
      <w:tr w:rsidR="00643D94" w:rsidRPr="00ED5D3E" w:rsidTr="00A1032C">
        <w:trPr>
          <w:trHeight w:val="1568"/>
        </w:trPr>
        <w:tc>
          <w:tcPr>
            <w:tcW w:w="835"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Ген</w:t>
            </w:r>
          </w:p>
        </w:tc>
        <w:tc>
          <w:tcPr>
            <w:tcW w:w="1704"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Поліморфізм</w:t>
            </w:r>
          </w:p>
        </w:tc>
        <w:tc>
          <w:tcPr>
            <w:tcW w:w="1652"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Нуклеотидна заміна</w:t>
            </w:r>
          </w:p>
        </w:tc>
        <w:tc>
          <w:tcPr>
            <w:tcW w:w="1602"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Аміно</w:t>
            </w:r>
            <w:r>
              <w:rPr>
                <w:rFonts w:ascii="Times New Roman" w:hAnsi="Times New Roman"/>
                <w:sz w:val="28"/>
                <w:szCs w:val="28"/>
              </w:rPr>
              <w:t>-</w:t>
            </w:r>
            <w:r w:rsidRPr="00ED5D3E">
              <w:rPr>
                <w:rFonts w:ascii="Times New Roman" w:hAnsi="Times New Roman"/>
                <w:sz w:val="28"/>
                <w:szCs w:val="28"/>
              </w:rPr>
              <w:t xml:space="preserve">кислотна </w:t>
            </w:r>
            <w:r>
              <w:rPr>
                <w:rFonts w:ascii="Times New Roman" w:hAnsi="Times New Roman"/>
                <w:sz w:val="28"/>
                <w:szCs w:val="28"/>
              </w:rPr>
              <w:br/>
            </w:r>
            <w:r w:rsidRPr="00ED5D3E">
              <w:rPr>
                <w:rFonts w:ascii="Times New Roman" w:hAnsi="Times New Roman"/>
                <w:sz w:val="28"/>
                <w:szCs w:val="28"/>
              </w:rPr>
              <w:t>заміна</w:t>
            </w:r>
          </w:p>
        </w:tc>
        <w:tc>
          <w:tcPr>
            <w:tcW w:w="3908"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5’-3’(F)- и 3’-5’(R)-праймери для полімеразної ланцюгової реакції</w:t>
            </w:r>
          </w:p>
        </w:tc>
      </w:tr>
      <w:tr w:rsidR="00643D94" w:rsidRPr="00ED5D3E" w:rsidTr="00A1032C">
        <w:trPr>
          <w:trHeight w:val="460"/>
        </w:trPr>
        <w:tc>
          <w:tcPr>
            <w:tcW w:w="835"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noProof/>
                <w:sz w:val="28"/>
                <w:szCs w:val="28"/>
              </w:rPr>
              <w:sym w:font="Symbol" w:char="F062"/>
            </w:r>
            <w:r w:rsidRPr="00ED5D3E">
              <w:rPr>
                <w:rFonts w:ascii="Times New Roman" w:hAnsi="Times New Roman"/>
                <w:noProof/>
                <w:sz w:val="28"/>
                <w:szCs w:val="28"/>
                <w:vertAlign w:val="subscript"/>
              </w:rPr>
              <w:t>1</w:t>
            </w:r>
            <w:r w:rsidRPr="00ED5D3E">
              <w:rPr>
                <w:rFonts w:ascii="Times New Roman" w:hAnsi="Times New Roman"/>
                <w:noProof/>
                <w:sz w:val="28"/>
                <w:szCs w:val="28"/>
              </w:rPr>
              <w:t>-АР</w:t>
            </w:r>
          </w:p>
        </w:tc>
        <w:tc>
          <w:tcPr>
            <w:tcW w:w="1704"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rs1801253</w:t>
            </w:r>
          </w:p>
        </w:tc>
        <w:tc>
          <w:tcPr>
            <w:tcW w:w="1652"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c.1165G&gt;C</w:t>
            </w:r>
          </w:p>
        </w:tc>
        <w:tc>
          <w:tcPr>
            <w:tcW w:w="1602"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Pr>
                <w:rFonts w:ascii="Times New Roman" w:hAnsi="Times New Roman"/>
                <w:sz w:val="28"/>
                <w:szCs w:val="28"/>
              </w:rPr>
              <w:t>р.</w:t>
            </w:r>
            <w:r w:rsidRPr="00ED5D3E">
              <w:rPr>
                <w:rFonts w:ascii="Times New Roman" w:hAnsi="Times New Roman"/>
                <w:sz w:val="28"/>
                <w:szCs w:val="28"/>
              </w:rPr>
              <w:t>Gly389Arg</w:t>
            </w:r>
          </w:p>
        </w:tc>
        <w:tc>
          <w:tcPr>
            <w:tcW w:w="3908"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F:</w:t>
            </w:r>
            <w:r w:rsidRPr="00ED5D3E">
              <w:rPr>
                <w:rFonts w:ascii="Times New Roman" w:hAnsi="Times New Roman"/>
                <w:sz w:val="28"/>
                <w:szCs w:val="28"/>
                <w:lang w:eastAsia="ru-RU"/>
              </w:rPr>
              <w:t xml:space="preserve"> ccccgacttccgcaaggccttccag</w:t>
            </w:r>
          </w:p>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R: gactgctctgctgcgcgcgcagggc</w:t>
            </w:r>
          </w:p>
        </w:tc>
      </w:tr>
      <w:tr w:rsidR="00643D94" w:rsidRPr="00ED5D3E" w:rsidTr="00A1032C">
        <w:trPr>
          <w:trHeight w:val="533"/>
        </w:trPr>
        <w:tc>
          <w:tcPr>
            <w:tcW w:w="835"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noProof/>
                <w:sz w:val="28"/>
                <w:szCs w:val="28"/>
              </w:rPr>
              <w:sym w:font="Symbol" w:char="F062"/>
            </w:r>
            <w:r w:rsidRPr="00ED5D3E">
              <w:rPr>
                <w:rFonts w:ascii="Times New Roman" w:hAnsi="Times New Roman"/>
                <w:noProof/>
                <w:sz w:val="28"/>
                <w:szCs w:val="28"/>
                <w:vertAlign w:val="subscript"/>
              </w:rPr>
              <w:t>1</w:t>
            </w:r>
            <w:r w:rsidRPr="00ED5D3E">
              <w:rPr>
                <w:rFonts w:ascii="Times New Roman" w:hAnsi="Times New Roman"/>
                <w:noProof/>
                <w:sz w:val="28"/>
                <w:szCs w:val="28"/>
              </w:rPr>
              <w:t>-АР</w:t>
            </w:r>
          </w:p>
        </w:tc>
        <w:tc>
          <w:tcPr>
            <w:tcW w:w="1704"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noProof/>
                <w:sz w:val="28"/>
                <w:szCs w:val="28"/>
              </w:rPr>
              <w:t>rs1801252</w:t>
            </w:r>
          </w:p>
        </w:tc>
        <w:tc>
          <w:tcPr>
            <w:tcW w:w="1652" w:type="dxa"/>
            <w:vAlign w:val="center"/>
          </w:tcPr>
          <w:p w:rsidR="00643D94" w:rsidRPr="00031F25" w:rsidRDefault="00E067CE" w:rsidP="003142CA">
            <w:pPr>
              <w:widowControl w:val="0"/>
              <w:spacing w:after="0" w:line="360" w:lineRule="auto"/>
              <w:jc w:val="center"/>
              <w:rPr>
                <w:rFonts w:ascii="Times New Roman" w:hAnsi="Times New Roman"/>
                <w:sz w:val="28"/>
                <w:szCs w:val="28"/>
              </w:rPr>
            </w:pPr>
            <w:hyperlink r:id="rId8" w:tgtFrame="                _blank            " w:history="1">
              <w:r w:rsidR="00643D94" w:rsidRPr="00031F25">
                <w:rPr>
                  <w:rStyle w:val="a7"/>
                  <w:rFonts w:ascii="Times New Roman" w:hAnsi="Times New Roman"/>
                  <w:color w:val="auto"/>
                  <w:sz w:val="28"/>
                  <w:szCs w:val="28"/>
                  <w:u w:val="none"/>
                </w:rPr>
                <w:t>c.145A&gt;G</w:t>
              </w:r>
            </w:hyperlink>
          </w:p>
        </w:tc>
        <w:tc>
          <w:tcPr>
            <w:tcW w:w="1602" w:type="dxa"/>
            <w:vAlign w:val="center"/>
          </w:tcPr>
          <w:p w:rsidR="00643D94" w:rsidRPr="00031F25" w:rsidRDefault="00643D94" w:rsidP="003142CA">
            <w:pPr>
              <w:widowControl w:val="0"/>
              <w:spacing w:after="0" w:line="360" w:lineRule="auto"/>
              <w:jc w:val="center"/>
              <w:rPr>
                <w:rFonts w:ascii="Times New Roman" w:hAnsi="Times New Roman"/>
                <w:sz w:val="28"/>
                <w:szCs w:val="28"/>
              </w:rPr>
            </w:pPr>
            <w:r w:rsidRPr="00031F25">
              <w:rPr>
                <w:rFonts w:ascii="Times New Roman" w:hAnsi="Times New Roman"/>
                <w:sz w:val="28"/>
                <w:szCs w:val="28"/>
              </w:rPr>
              <w:t>p.Ser49Gly</w:t>
            </w:r>
          </w:p>
        </w:tc>
        <w:tc>
          <w:tcPr>
            <w:tcW w:w="3908"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F: </w:t>
            </w:r>
            <w:r w:rsidRPr="00ED5D3E">
              <w:rPr>
                <w:rFonts w:ascii="Times New Roman" w:hAnsi="Times New Roman"/>
                <w:sz w:val="28"/>
                <w:szCs w:val="28"/>
                <w:lang w:eastAsia="ru-RU"/>
              </w:rPr>
              <w:t>ctcgttgctgcctcccgccagcgaa</w:t>
            </w:r>
          </w:p>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R: gccccgagccgctgtctcagcagtg</w:t>
            </w:r>
          </w:p>
        </w:tc>
      </w:tr>
      <w:tr w:rsidR="00643D94" w:rsidRPr="00ED5D3E" w:rsidTr="00A1032C">
        <w:trPr>
          <w:trHeight w:val="575"/>
        </w:trPr>
        <w:tc>
          <w:tcPr>
            <w:tcW w:w="835"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noProof/>
                <w:sz w:val="28"/>
                <w:szCs w:val="28"/>
              </w:rPr>
              <w:sym w:font="Symbol" w:char="F062"/>
            </w:r>
            <w:r w:rsidRPr="00ED5D3E">
              <w:rPr>
                <w:rFonts w:ascii="Times New Roman" w:hAnsi="Times New Roman"/>
                <w:noProof/>
                <w:sz w:val="28"/>
                <w:szCs w:val="28"/>
                <w:vertAlign w:val="subscript"/>
              </w:rPr>
              <w:t>2</w:t>
            </w:r>
            <w:r w:rsidRPr="00ED5D3E">
              <w:rPr>
                <w:rFonts w:ascii="Times New Roman" w:hAnsi="Times New Roman"/>
                <w:noProof/>
                <w:sz w:val="28"/>
                <w:szCs w:val="28"/>
              </w:rPr>
              <w:t>-АР</w:t>
            </w:r>
          </w:p>
        </w:tc>
        <w:tc>
          <w:tcPr>
            <w:tcW w:w="1704" w:type="dxa"/>
            <w:vAlign w:val="center"/>
          </w:tcPr>
          <w:p w:rsidR="00643D94" w:rsidRPr="00ED5D3E" w:rsidRDefault="00643D94" w:rsidP="003142CA">
            <w:pPr>
              <w:widowControl w:val="0"/>
              <w:spacing w:after="0" w:line="360" w:lineRule="auto"/>
              <w:jc w:val="center"/>
              <w:rPr>
                <w:rFonts w:ascii="Times New Roman" w:hAnsi="Times New Roman"/>
                <w:noProof/>
                <w:sz w:val="28"/>
                <w:szCs w:val="28"/>
              </w:rPr>
            </w:pPr>
            <w:r w:rsidRPr="00ED5D3E">
              <w:rPr>
                <w:rFonts w:ascii="Times New Roman" w:hAnsi="Times New Roman"/>
                <w:noProof/>
                <w:sz w:val="28"/>
                <w:szCs w:val="28"/>
              </w:rPr>
              <w:t>rs1042714</w:t>
            </w:r>
          </w:p>
        </w:tc>
        <w:tc>
          <w:tcPr>
            <w:tcW w:w="1652"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c.79C&gt;G</w:t>
            </w:r>
          </w:p>
        </w:tc>
        <w:tc>
          <w:tcPr>
            <w:tcW w:w="1602"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p.Gln27Glu</w:t>
            </w:r>
          </w:p>
        </w:tc>
        <w:tc>
          <w:tcPr>
            <w:tcW w:w="3908"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F: </w:t>
            </w:r>
            <w:r w:rsidRPr="00ED5D3E">
              <w:rPr>
                <w:rFonts w:ascii="Times New Roman" w:hAnsi="Times New Roman"/>
                <w:sz w:val="28"/>
                <w:szCs w:val="28"/>
                <w:lang w:eastAsia="ru-RU"/>
              </w:rPr>
              <w:t>tgcgccggaccacgacgtcacgcag</w:t>
            </w:r>
          </w:p>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R: aaagggacgaggtgtgggtggtggg</w:t>
            </w:r>
          </w:p>
        </w:tc>
      </w:tr>
      <w:tr w:rsidR="00643D94" w:rsidRPr="00ED5D3E" w:rsidTr="00A1032C">
        <w:trPr>
          <w:trHeight w:val="561"/>
        </w:trPr>
        <w:tc>
          <w:tcPr>
            <w:tcW w:w="835" w:type="dxa"/>
            <w:vAlign w:val="center"/>
          </w:tcPr>
          <w:p w:rsidR="00643D94" w:rsidRPr="00ED5D3E" w:rsidRDefault="00643D94" w:rsidP="003142CA">
            <w:pPr>
              <w:widowControl w:val="0"/>
              <w:spacing w:after="0" w:line="360" w:lineRule="auto"/>
              <w:jc w:val="center"/>
              <w:rPr>
                <w:rFonts w:ascii="Times New Roman" w:hAnsi="Times New Roman"/>
                <w:noProof/>
                <w:sz w:val="28"/>
                <w:szCs w:val="28"/>
              </w:rPr>
            </w:pPr>
            <w:r w:rsidRPr="00ED5D3E">
              <w:rPr>
                <w:rFonts w:ascii="Times New Roman" w:hAnsi="Times New Roman"/>
                <w:sz w:val="28"/>
                <w:szCs w:val="28"/>
              </w:rPr>
              <w:t>GN</w:t>
            </w:r>
            <w:r w:rsidRPr="00ED5D3E">
              <w:rPr>
                <w:rFonts w:ascii="Times New Roman" w:hAnsi="Times New Roman"/>
                <w:sz w:val="28"/>
                <w:szCs w:val="28"/>
              </w:rPr>
              <w:sym w:font="Symbol" w:char="F062"/>
            </w:r>
            <w:r w:rsidRPr="00ED5D3E">
              <w:rPr>
                <w:rFonts w:ascii="Times New Roman" w:hAnsi="Times New Roman"/>
                <w:sz w:val="28"/>
                <w:szCs w:val="28"/>
                <w:vertAlign w:val="subscript"/>
              </w:rPr>
              <w:t>3</w:t>
            </w:r>
          </w:p>
        </w:tc>
        <w:tc>
          <w:tcPr>
            <w:tcW w:w="1704" w:type="dxa"/>
            <w:vAlign w:val="center"/>
          </w:tcPr>
          <w:p w:rsidR="00643D94" w:rsidRPr="00ED5D3E" w:rsidRDefault="00643D94" w:rsidP="003142CA">
            <w:pPr>
              <w:widowControl w:val="0"/>
              <w:spacing w:after="0" w:line="360" w:lineRule="auto"/>
              <w:jc w:val="center"/>
              <w:rPr>
                <w:rFonts w:ascii="Times New Roman" w:hAnsi="Times New Roman"/>
                <w:noProof/>
                <w:sz w:val="28"/>
                <w:szCs w:val="28"/>
              </w:rPr>
            </w:pPr>
            <w:r w:rsidRPr="00ED5D3E">
              <w:rPr>
                <w:rFonts w:ascii="Times New Roman" w:hAnsi="Times New Roman"/>
                <w:noProof/>
                <w:sz w:val="28"/>
                <w:szCs w:val="28"/>
              </w:rPr>
              <w:t>rs5443</w:t>
            </w:r>
          </w:p>
        </w:tc>
        <w:tc>
          <w:tcPr>
            <w:tcW w:w="1652"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c.825C&gt;T</w:t>
            </w:r>
          </w:p>
        </w:tc>
        <w:tc>
          <w:tcPr>
            <w:tcW w:w="1602"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p.Ser275</w:t>
            </w:r>
          </w:p>
        </w:tc>
        <w:tc>
          <w:tcPr>
            <w:tcW w:w="3908"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F: agagcatcatctgcggcatcacgtc</w:t>
            </w:r>
          </w:p>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R: gtggccttctccctcagtggccgcc</w:t>
            </w:r>
          </w:p>
        </w:tc>
      </w:tr>
    </w:tbl>
    <w:p w:rsidR="00643D94"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r>
    </w:p>
    <w:p w:rsidR="00643D94" w:rsidRDefault="00643D94" w:rsidP="003142CA">
      <w:pPr>
        <w:widowControl w:val="0"/>
        <w:spacing w:after="0" w:line="360" w:lineRule="auto"/>
        <w:jc w:val="both"/>
        <w:rPr>
          <w:rFonts w:ascii="Times New Roman" w:hAnsi="Times New Roman"/>
          <w:sz w:val="28"/>
          <w:szCs w:val="28"/>
        </w:rPr>
      </w:pPr>
      <w:r>
        <w:rPr>
          <w:rFonts w:ascii="Times New Roman" w:hAnsi="Times New Roman"/>
          <w:sz w:val="28"/>
          <w:szCs w:val="28"/>
        </w:rPr>
        <w:tab/>
      </w:r>
      <w:r w:rsidRPr="00ED5D3E">
        <w:rPr>
          <w:rFonts w:ascii="Times New Roman" w:hAnsi="Times New Roman"/>
          <w:sz w:val="28"/>
          <w:szCs w:val="28"/>
        </w:rPr>
        <w:t xml:space="preserve">Кров для молекулярно-генетичних досліджень відбирали </w:t>
      </w:r>
      <w:r>
        <w:rPr>
          <w:rFonts w:ascii="Times New Roman" w:hAnsi="Times New Roman"/>
          <w:sz w:val="28"/>
          <w:szCs w:val="28"/>
        </w:rPr>
        <w:t>у</w:t>
      </w:r>
      <w:r w:rsidRPr="00ED5D3E">
        <w:rPr>
          <w:rFonts w:ascii="Times New Roman" w:hAnsi="Times New Roman"/>
          <w:sz w:val="28"/>
          <w:szCs w:val="28"/>
        </w:rPr>
        <w:t xml:space="preserve"> вакутайнери VACUTEST з K3EDTA. ДНК виділяли з цільної крові з використанням набору реактив</w:t>
      </w:r>
      <w:r>
        <w:rPr>
          <w:rFonts w:ascii="Times New Roman" w:hAnsi="Times New Roman"/>
          <w:sz w:val="28"/>
          <w:szCs w:val="28"/>
        </w:rPr>
        <w:t>ів «ДНК-сорб-В» («Амплісенс»</w:t>
      </w:r>
      <w:r w:rsidRPr="00ED5D3E">
        <w:rPr>
          <w:rFonts w:ascii="Times New Roman" w:hAnsi="Times New Roman"/>
          <w:sz w:val="28"/>
          <w:szCs w:val="28"/>
        </w:rPr>
        <w:t xml:space="preserve">). </w:t>
      </w:r>
    </w:p>
    <w:p w:rsidR="00643D94" w:rsidRDefault="00643D94" w:rsidP="003142CA">
      <w:pPr>
        <w:widowControl w:val="0"/>
        <w:spacing w:after="0" w:line="360" w:lineRule="auto"/>
        <w:jc w:val="both"/>
        <w:rPr>
          <w:rFonts w:ascii="Times New Roman" w:hAnsi="Times New Roman"/>
          <w:sz w:val="28"/>
          <w:szCs w:val="28"/>
        </w:rPr>
      </w:pPr>
      <w:r>
        <w:rPr>
          <w:rFonts w:ascii="Times New Roman" w:hAnsi="Times New Roman"/>
          <w:sz w:val="28"/>
          <w:szCs w:val="28"/>
        </w:rPr>
        <w:tab/>
      </w:r>
      <w:r w:rsidRPr="00ED5D3E">
        <w:rPr>
          <w:rFonts w:ascii="Times New Roman" w:hAnsi="Times New Roman"/>
          <w:sz w:val="28"/>
          <w:szCs w:val="28"/>
        </w:rPr>
        <w:t xml:space="preserve">Виділену ДНК зберігали до проведення ампліфікації при температурі мінус 20 °С не більше 3 місяців. Генотипування поліморфних сайтів генів </w:t>
      </w:r>
      <w:r w:rsidRPr="00ED5D3E">
        <w:rPr>
          <w:rFonts w:ascii="Times New Roman" w:hAnsi="Times New Roman"/>
          <w:noProof/>
          <w:sz w:val="28"/>
          <w:szCs w:val="28"/>
        </w:rPr>
        <w:sym w:font="Symbol" w:char="F062"/>
      </w:r>
      <w:r w:rsidRPr="00ED5D3E">
        <w:rPr>
          <w:rFonts w:ascii="Times New Roman" w:hAnsi="Times New Roman"/>
          <w:noProof/>
          <w:sz w:val="28"/>
          <w:szCs w:val="28"/>
          <w:vertAlign w:val="subscript"/>
        </w:rPr>
        <w:t>1</w:t>
      </w:r>
      <w:r w:rsidRPr="00ED5D3E">
        <w:rPr>
          <w:rFonts w:ascii="Times New Roman" w:hAnsi="Times New Roman"/>
          <w:noProof/>
          <w:sz w:val="28"/>
          <w:szCs w:val="28"/>
        </w:rPr>
        <w:t>-АР</w:t>
      </w:r>
      <w:r w:rsidRPr="00ED5D3E">
        <w:rPr>
          <w:rFonts w:ascii="Times New Roman" w:hAnsi="Times New Roman"/>
          <w:sz w:val="28"/>
          <w:szCs w:val="28"/>
        </w:rPr>
        <w:t xml:space="preserve"> (rs1801253; c.1165G&gt; C; p.Gly389Arg), </w:t>
      </w:r>
      <w:r w:rsidRPr="00ED5D3E">
        <w:rPr>
          <w:rFonts w:ascii="Times New Roman" w:hAnsi="Times New Roman"/>
          <w:noProof/>
          <w:sz w:val="28"/>
          <w:szCs w:val="28"/>
        </w:rPr>
        <w:sym w:font="Symbol" w:char="F062"/>
      </w:r>
      <w:r w:rsidRPr="00ED5D3E">
        <w:rPr>
          <w:rFonts w:ascii="Times New Roman" w:hAnsi="Times New Roman"/>
          <w:noProof/>
          <w:sz w:val="28"/>
          <w:szCs w:val="28"/>
          <w:vertAlign w:val="subscript"/>
        </w:rPr>
        <w:t>2</w:t>
      </w:r>
      <w:r w:rsidRPr="00ED5D3E">
        <w:rPr>
          <w:rFonts w:ascii="Times New Roman" w:hAnsi="Times New Roman"/>
          <w:noProof/>
          <w:sz w:val="28"/>
          <w:szCs w:val="28"/>
        </w:rPr>
        <w:t>-АР</w:t>
      </w:r>
      <w:r w:rsidRPr="00ED5D3E">
        <w:rPr>
          <w:rFonts w:ascii="Times New Roman" w:hAnsi="Times New Roman"/>
          <w:sz w:val="28"/>
          <w:szCs w:val="28"/>
        </w:rPr>
        <w:t xml:space="preserve"> (rs1042714; c.79C&gt; G; p.Gln27Glu) і гена </w:t>
      </w:r>
      <w:r w:rsidRPr="00ED5D3E">
        <w:rPr>
          <w:rFonts w:ascii="Times New Roman" w:hAnsi="Times New Roman"/>
          <w:sz w:val="28"/>
          <w:szCs w:val="28"/>
          <w:lang w:eastAsia="ru-RU"/>
        </w:rPr>
        <w:sym w:font="Symbol" w:char="F062"/>
      </w:r>
      <w:r w:rsidRPr="00ED5D3E">
        <w:rPr>
          <w:rFonts w:ascii="Times New Roman" w:hAnsi="Times New Roman"/>
          <w:sz w:val="28"/>
          <w:szCs w:val="28"/>
          <w:vertAlign w:val="subscript"/>
          <w:lang w:eastAsia="ru-RU"/>
        </w:rPr>
        <w:t>3</w:t>
      </w:r>
      <w:r w:rsidRPr="00ED5D3E">
        <w:rPr>
          <w:rFonts w:ascii="Times New Roman" w:hAnsi="Times New Roman"/>
          <w:sz w:val="28"/>
          <w:szCs w:val="28"/>
          <w:lang w:eastAsia="ru-RU"/>
        </w:rPr>
        <w:t xml:space="preserve">-субодиниці </w:t>
      </w:r>
      <w:r w:rsidRPr="00ED5D3E">
        <w:rPr>
          <w:rFonts w:ascii="Times New Roman" w:hAnsi="Times New Roman"/>
          <w:sz w:val="28"/>
          <w:szCs w:val="28"/>
        </w:rPr>
        <w:t>G-протеїну (GN</w:t>
      </w:r>
      <w:r w:rsidRPr="00ED5D3E">
        <w:rPr>
          <w:rFonts w:ascii="Times New Roman" w:hAnsi="Times New Roman"/>
          <w:sz w:val="28"/>
          <w:szCs w:val="28"/>
        </w:rPr>
        <w:sym w:font="Symbol" w:char="F062"/>
      </w:r>
      <w:r w:rsidRPr="00ED5D3E">
        <w:rPr>
          <w:rFonts w:ascii="Times New Roman" w:hAnsi="Times New Roman"/>
          <w:sz w:val="28"/>
          <w:szCs w:val="28"/>
          <w:vertAlign w:val="subscript"/>
        </w:rPr>
        <w:t>3</w:t>
      </w:r>
      <w:r w:rsidRPr="00ED5D3E">
        <w:rPr>
          <w:rFonts w:ascii="Times New Roman" w:hAnsi="Times New Roman"/>
          <w:sz w:val="28"/>
          <w:szCs w:val="28"/>
        </w:rPr>
        <w:t xml:space="preserve">) (rs5443; c.825C&gt; T; p.Ser275) проводили методом полімеразної ланцюгової реакції </w:t>
      </w:r>
      <w:r>
        <w:rPr>
          <w:rFonts w:ascii="Times New Roman" w:hAnsi="Times New Roman"/>
          <w:sz w:val="28"/>
          <w:szCs w:val="28"/>
        </w:rPr>
        <w:t>у</w:t>
      </w:r>
      <w:r w:rsidRPr="00ED5D3E">
        <w:rPr>
          <w:rFonts w:ascii="Times New Roman" w:hAnsi="Times New Roman"/>
          <w:sz w:val="28"/>
          <w:szCs w:val="28"/>
        </w:rPr>
        <w:t xml:space="preserve"> режимі реального часу (ПЛР РВ) </w:t>
      </w:r>
      <w:r>
        <w:rPr>
          <w:rFonts w:ascii="Times New Roman" w:hAnsi="Times New Roman"/>
          <w:sz w:val="28"/>
          <w:szCs w:val="28"/>
        </w:rPr>
        <w:t>і</w:t>
      </w:r>
      <w:r w:rsidRPr="00ED5D3E">
        <w:rPr>
          <w:rFonts w:ascii="Times New Roman" w:hAnsi="Times New Roman"/>
          <w:sz w:val="28"/>
          <w:szCs w:val="28"/>
        </w:rPr>
        <w:t xml:space="preserve">з використанням наборів реактивів «Синтола» відповідно до інструкції виробника. </w:t>
      </w:r>
    </w:p>
    <w:p w:rsidR="00643D94" w:rsidRPr="00ED5D3E" w:rsidRDefault="00643D94" w:rsidP="003142CA">
      <w:pPr>
        <w:widowControl w:val="0"/>
        <w:spacing w:after="0" w:line="360" w:lineRule="auto"/>
        <w:jc w:val="both"/>
        <w:rPr>
          <w:rFonts w:ascii="Times New Roman" w:hAnsi="Times New Roman"/>
          <w:sz w:val="28"/>
          <w:szCs w:val="28"/>
        </w:rPr>
      </w:pPr>
      <w:r>
        <w:rPr>
          <w:rFonts w:ascii="Times New Roman" w:hAnsi="Times New Roman"/>
          <w:sz w:val="28"/>
          <w:szCs w:val="28"/>
        </w:rPr>
        <w:tab/>
      </w:r>
      <w:r w:rsidRPr="00ED5D3E">
        <w:rPr>
          <w:rFonts w:ascii="Times New Roman" w:hAnsi="Times New Roman"/>
          <w:sz w:val="28"/>
          <w:szCs w:val="28"/>
        </w:rPr>
        <w:t xml:space="preserve">Для генотипування поліморфізму Ser49Gly гена </w:t>
      </w:r>
      <w:r w:rsidRPr="00ED5D3E">
        <w:rPr>
          <w:rFonts w:ascii="Times New Roman" w:hAnsi="Times New Roman"/>
          <w:noProof/>
          <w:sz w:val="28"/>
          <w:szCs w:val="28"/>
        </w:rPr>
        <w:sym w:font="Symbol" w:char="F062"/>
      </w:r>
      <w:r w:rsidRPr="00ED5D3E">
        <w:rPr>
          <w:rFonts w:ascii="Times New Roman" w:hAnsi="Times New Roman"/>
          <w:noProof/>
          <w:sz w:val="28"/>
          <w:szCs w:val="28"/>
          <w:vertAlign w:val="subscript"/>
        </w:rPr>
        <w:t>1</w:t>
      </w:r>
      <w:r w:rsidRPr="00ED5D3E">
        <w:rPr>
          <w:rFonts w:ascii="Times New Roman" w:hAnsi="Times New Roman"/>
          <w:noProof/>
          <w:sz w:val="28"/>
          <w:szCs w:val="28"/>
        </w:rPr>
        <w:t>-АР</w:t>
      </w:r>
      <w:r w:rsidRPr="00ED5D3E">
        <w:rPr>
          <w:rFonts w:ascii="Times New Roman" w:hAnsi="Times New Roman"/>
          <w:sz w:val="28"/>
          <w:szCs w:val="28"/>
        </w:rPr>
        <w:t xml:space="preserve"> (rs1801252; c.145A&gt; G; p.Ser49Gly) використовували TaqMan SNP Genotiping Assay (Assay ID C_8898508_10) і Universal PCR Master Mix (Ref. 4304437) (Thermo Fisher Scientific, США)</w:t>
      </w:r>
      <w:r>
        <w:rPr>
          <w:rFonts w:ascii="Times New Roman" w:hAnsi="Times New Roman"/>
          <w:sz w:val="28"/>
          <w:szCs w:val="28"/>
        </w:rPr>
        <w:t>,</w:t>
      </w:r>
      <w:r w:rsidRPr="00ED5D3E">
        <w:rPr>
          <w:rFonts w:ascii="Times New Roman" w:hAnsi="Times New Roman"/>
          <w:sz w:val="28"/>
          <w:szCs w:val="28"/>
        </w:rPr>
        <w:t xml:space="preserve"> відповідно до TaqMan® Universal PCR Master Mix USER GUIDE (Applied Biosystems by Life Technologies). </w:t>
      </w:r>
    </w:p>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 xml:space="preserve">Ампліфікацію проводили за допомогою «Системи детекції продуктів ПЛР </w:t>
      </w:r>
      <w:r>
        <w:rPr>
          <w:rFonts w:ascii="Times New Roman" w:hAnsi="Times New Roman"/>
          <w:sz w:val="28"/>
          <w:szCs w:val="28"/>
        </w:rPr>
        <w:t>у</w:t>
      </w:r>
      <w:r w:rsidRPr="00ED5D3E">
        <w:rPr>
          <w:rFonts w:ascii="Times New Roman" w:hAnsi="Times New Roman"/>
          <w:sz w:val="28"/>
          <w:szCs w:val="28"/>
        </w:rPr>
        <w:t xml:space="preserve"> реальному часі CFX96 Touch (BioRad). Для алельної дискримінації використовували програмне забезпечення CFX Manager Software. У таблиці 2.</w:t>
      </w:r>
      <w:r w:rsidRPr="00CC5CFE">
        <w:rPr>
          <w:rFonts w:ascii="Times New Roman" w:hAnsi="Times New Roman"/>
          <w:sz w:val="28"/>
          <w:szCs w:val="28"/>
        </w:rPr>
        <w:t>4</w:t>
      </w:r>
      <w:r w:rsidRPr="00ED5D3E">
        <w:rPr>
          <w:rFonts w:ascii="Times New Roman" w:hAnsi="Times New Roman"/>
          <w:sz w:val="28"/>
          <w:szCs w:val="28"/>
        </w:rPr>
        <w:t xml:space="preserve"> представлені специфічні праймери для генотипування.</w:t>
      </w:r>
    </w:p>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r>
      <w:r w:rsidRPr="00ED5D3E">
        <w:rPr>
          <w:rFonts w:ascii="Times New Roman" w:hAnsi="Times New Roman"/>
          <w:sz w:val="28"/>
          <w:szCs w:val="28"/>
          <w:lang w:eastAsia="ru-RU"/>
        </w:rPr>
        <w:t>Правильність розподілу частот генотипів визначалася відповідністю рівноваги Г. Харді-Вайнберга (pi2 + 2pipj + pj2 = 1). Всі вивчені нами поліморфізми були в рівновазі Г. Харді-Вайнберга (табл. 2.</w:t>
      </w:r>
      <w:r w:rsidRPr="00CC5CFE">
        <w:rPr>
          <w:rFonts w:ascii="Times New Roman" w:hAnsi="Times New Roman"/>
          <w:sz w:val="28"/>
          <w:szCs w:val="28"/>
          <w:lang w:val="ru-RU" w:eastAsia="ru-RU"/>
        </w:rPr>
        <w:t>5</w:t>
      </w:r>
      <w:r w:rsidRPr="00ED5D3E">
        <w:rPr>
          <w:rFonts w:ascii="Times New Roman" w:hAnsi="Times New Roman"/>
          <w:sz w:val="28"/>
          <w:szCs w:val="28"/>
          <w:lang w:eastAsia="ru-RU"/>
        </w:rPr>
        <w:t>). Це виключало ймовірність помилки генотипування.</w:t>
      </w:r>
    </w:p>
    <w:p w:rsidR="00643D94" w:rsidRPr="00ED5D3E" w:rsidRDefault="00643D94" w:rsidP="003142CA">
      <w:pPr>
        <w:widowControl w:val="0"/>
        <w:spacing w:after="0" w:line="360" w:lineRule="auto"/>
        <w:ind w:firstLine="540"/>
        <w:jc w:val="both"/>
        <w:rPr>
          <w:rFonts w:ascii="Times New Roman" w:hAnsi="Times New Roman"/>
          <w:sz w:val="28"/>
          <w:szCs w:val="28"/>
          <w:lang w:eastAsia="ru-RU"/>
        </w:rPr>
      </w:pPr>
      <w:r w:rsidRPr="00ED5D3E">
        <w:rPr>
          <w:rFonts w:ascii="Times New Roman" w:hAnsi="Times New Roman"/>
          <w:sz w:val="28"/>
          <w:szCs w:val="28"/>
          <w:lang w:eastAsia="ru-RU"/>
        </w:rPr>
        <w:t xml:space="preserve">Визначали </w:t>
      </w:r>
      <w:r>
        <w:rPr>
          <w:rFonts w:ascii="Times New Roman" w:hAnsi="Times New Roman"/>
          <w:sz w:val="28"/>
          <w:szCs w:val="28"/>
          <w:lang w:eastAsia="ru-RU"/>
        </w:rPr>
        <w:t>наступні</w:t>
      </w:r>
      <w:r w:rsidRPr="00ED5D3E">
        <w:rPr>
          <w:rFonts w:ascii="Times New Roman" w:hAnsi="Times New Roman"/>
          <w:sz w:val="28"/>
          <w:szCs w:val="28"/>
          <w:lang w:eastAsia="ru-RU"/>
        </w:rPr>
        <w:t xml:space="preserve"> антропометричні показники: зріст, маса тіла, ІМТ. Вимірювання зросту виконували за допомогою ростоміра. Масу тіла вимірювали на медичних вагах з точністю до 50 г, перевіряючи точність установки при кожному вимірюванні. </w:t>
      </w:r>
    </w:p>
    <w:p w:rsidR="00643D94" w:rsidRDefault="00643D94" w:rsidP="003142CA">
      <w:pPr>
        <w:widowControl w:val="0"/>
        <w:spacing w:after="0" w:line="240" w:lineRule="auto"/>
        <w:rPr>
          <w:rFonts w:ascii="Times New Roman" w:hAnsi="Times New Roman"/>
          <w:sz w:val="28"/>
          <w:szCs w:val="28"/>
        </w:rPr>
      </w:pPr>
    </w:p>
    <w:p w:rsidR="00643D94" w:rsidRPr="00ED5D3E" w:rsidRDefault="00643D94" w:rsidP="003142CA">
      <w:pPr>
        <w:widowControl w:val="0"/>
        <w:spacing w:after="0" w:line="360" w:lineRule="auto"/>
        <w:jc w:val="right"/>
        <w:rPr>
          <w:rFonts w:ascii="Times New Roman" w:hAnsi="Times New Roman"/>
          <w:sz w:val="28"/>
          <w:szCs w:val="28"/>
        </w:rPr>
      </w:pPr>
      <w:r w:rsidRPr="00ED5D3E">
        <w:rPr>
          <w:rFonts w:ascii="Times New Roman" w:hAnsi="Times New Roman"/>
          <w:sz w:val="28"/>
          <w:szCs w:val="28"/>
        </w:rPr>
        <w:t>Таблиця. 2.</w:t>
      </w:r>
      <w:r w:rsidRPr="00CC5CFE">
        <w:rPr>
          <w:rFonts w:ascii="Times New Roman" w:hAnsi="Times New Roman"/>
          <w:sz w:val="28"/>
          <w:szCs w:val="28"/>
          <w:lang w:val="ru-RU"/>
        </w:rPr>
        <w:t>5</w:t>
      </w:r>
    </w:p>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Рівновага Харді</w:t>
      </w:r>
      <w:r>
        <w:rPr>
          <w:rFonts w:ascii="Times New Roman" w:hAnsi="Times New Roman"/>
          <w:sz w:val="28"/>
          <w:szCs w:val="28"/>
        </w:rPr>
        <w:t>-</w:t>
      </w:r>
      <w:r w:rsidRPr="00ED5D3E">
        <w:rPr>
          <w:rFonts w:ascii="Times New Roman" w:hAnsi="Times New Roman"/>
          <w:sz w:val="28"/>
          <w:szCs w:val="28"/>
        </w:rPr>
        <w:t>Вайнберга (значення р)</w:t>
      </w:r>
    </w:p>
    <w:tbl>
      <w:tblPr>
        <w:tblW w:w="9715"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921"/>
        <w:gridCol w:w="2918"/>
        <w:gridCol w:w="2632"/>
        <w:gridCol w:w="1244"/>
      </w:tblGrid>
      <w:tr w:rsidR="00643D94" w:rsidRPr="00ED5D3E" w:rsidTr="00524A4F">
        <w:trPr>
          <w:trHeight w:val="159"/>
        </w:trPr>
        <w:tc>
          <w:tcPr>
            <w:tcW w:w="2921"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Поліморфізм </w:t>
            </w:r>
          </w:p>
        </w:tc>
        <w:tc>
          <w:tcPr>
            <w:tcW w:w="2918"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Контрольна група</w:t>
            </w:r>
          </w:p>
        </w:tc>
        <w:tc>
          <w:tcPr>
            <w:tcW w:w="2632"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Хворі з СН</w:t>
            </w:r>
          </w:p>
        </w:tc>
        <w:tc>
          <w:tcPr>
            <w:tcW w:w="1244" w:type="dxa"/>
            <w:vAlign w:val="center"/>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t>Загалом</w:t>
            </w:r>
          </w:p>
        </w:tc>
      </w:tr>
      <w:tr w:rsidR="00643D94" w:rsidRPr="00ED5D3E" w:rsidTr="00524A4F">
        <w:trPr>
          <w:trHeight w:val="462"/>
        </w:trPr>
        <w:tc>
          <w:tcPr>
            <w:tcW w:w="2921" w:type="dxa"/>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Gly389Arg гена</w:t>
            </w:r>
            <w:r w:rsidRPr="00ED5D3E">
              <w:rPr>
                <w:rFonts w:ascii="Times New Roman" w:hAnsi="Times New Roman"/>
                <w:noProof/>
                <w:sz w:val="28"/>
                <w:szCs w:val="28"/>
              </w:rPr>
              <w:t xml:space="preserve"> </w:t>
            </w:r>
            <w:r w:rsidRPr="00ED5D3E">
              <w:rPr>
                <w:rFonts w:ascii="Times New Roman" w:hAnsi="Times New Roman"/>
                <w:noProof/>
                <w:sz w:val="28"/>
                <w:szCs w:val="28"/>
              </w:rPr>
              <w:sym w:font="Symbol" w:char="F062"/>
            </w:r>
            <w:r w:rsidRPr="00ED5D3E">
              <w:rPr>
                <w:rFonts w:ascii="Times New Roman" w:hAnsi="Times New Roman"/>
                <w:noProof/>
                <w:sz w:val="28"/>
                <w:szCs w:val="28"/>
                <w:vertAlign w:val="subscript"/>
              </w:rPr>
              <w:t>1</w:t>
            </w:r>
            <w:r w:rsidRPr="00ED5D3E">
              <w:rPr>
                <w:rFonts w:ascii="Times New Roman" w:hAnsi="Times New Roman"/>
                <w:noProof/>
                <w:sz w:val="28"/>
                <w:szCs w:val="28"/>
              </w:rPr>
              <w:t>-АР</w:t>
            </w:r>
          </w:p>
        </w:tc>
        <w:tc>
          <w:tcPr>
            <w:tcW w:w="2918"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0,55</w:t>
            </w:r>
          </w:p>
        </w:tc>
        <w:tc>
          <w:tcPr>
            <w:tcW w:w="2632"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0,22</w:t>
            </w:r>
          </w:p>
        </w:tc>
        <w:tc>
          <w:tcPr>
            <w:tcW w:w="1244"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0,14</w:t>
            </w:r>
          </w:p>
        </w:tc>
      </w:tr>
      <w:tr w:rsidR="00643D94" w:rsidRPr="00ED5D3E" w:rsidTr="00524A4F">
        <w:trPr>
          <w:trHeight w:val="462"/>
        </w:trPr>
        <w:tc>
          <w:tcPr>
            <w:tcW w:w="2921" w:type="dxa"/>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Ser49Gly гена</w:t>
            </w:r>
            <w:r w:rsidRPr="00ED5D3E">
              <w:rPr>
                <w:rFonts w:ascii="Times New Roman" w:hAnsi="Times New Roman"/>
                <w:noProof/>
                <w:sz w:val="28"/>
                <w:szCs w:val="28"/>
              </w:rPr>
              <w:t xml:space="preserve"> </w:t>
            </w:r>
            <w:r w:rsidRPr="00ED5D3E">
              <w:rPr>
                <w:rFonts w:ascii="Times New Roman" w:hAnsi="Times New Roman"/>
                <w:noProof/>
                <w:sz w:val="28"/>
                <w:szCs w:val="28"/>
              </w:rPr>
              <w:sym w:font="Symbol" w:char="F062"/>
            </w:r>
            <w:r w:rsidRPr="00ED5D3E">
              <w:rPr>
                <w:rFonts w:ascii="Times New Roman" w:hAnsi="Times New Roman"/>
                <w:noProof/>
                <w:sz w:val="28"/>
                <w:szCs w:val="28"/>
                <w:vertAlign w:val="subscript"/>
              </w:rPr>
              <w:t>1</w:t>
            </w:r>
            <w:r w:rsidRPr="00ED5D3E">
              <w:rPr>
                <w:rFonts w:ascii="Times New Roman" w:hAnsi="Times New Roman"/>
                <w:noProof/>
                <w:sz w:val="28"/>
                <w:szCs w:val="28"/>
              </w:rPr>
              <w:t>-АР</w:t>
            </w:r>
          </w:p>
        </w:tc>
        <w:tc>
          <w:tcPr>
            <w:tcW w:w="2918"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0,55</w:t>
            </w:r>
          </w:p>
        </w:tc>
        <w:tc>
          <w:tcPr>
            <w:tcW w:w="2632"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0,44</w:t>
            </w:r>
          </w:p>
        </w:tc>
        <w:tc>
          <w:tcPr>
            <w:tcW w:w="1244"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0,17</w:t>
            </w:r>
          </w:p>
        </w:tc>
      </w:tr>
      <w:tr w:rsidR="00643D94" w:rsidRPr="00ED5D3E" w:rsidTr="00524A4F">
        <w:trPr>
          <w:trHeight w:val="462"/>
        </w:trPr>
        <w:tc>
          <w:tcPr>
            <w:tcW w:w="2921" w:type="dxa"/>
          </w:tcPr>
          <w:p w:rsidR="00643D94" w:rsidRPr="00ED5D3E" w:rsidRDefault="00643D94" w:rsidP="003142CA">
            <w:pPr>
              <w:widowControl w:val="0"/>
              <w:autoSpaceDE w:val="0"/>
              <w:autoSpaceDN w:val="0"/>
              <w:adjustRightInd w:val="0"/>
              <w:spacing w:after="0" w:line="360" w:lineRule="auto"/>
              <w:rPr>
                <w:rFonts w:ascii="Times New Roman" w:hAnsi="Times New Roman"/>
                <w:sz w:val="28"/>
                <w:szCs w:val="28"/>
              </w:rPr>
            </w:pPr>
            <w:r w:rsidRPr="00ED5D3E">
              <w:rPr>
                <w:rFonts w:ascii="Times New Roman" w:hAnsi="Times New Roman"/>
                <w:sz w:val="28"/>
                <w:szCs w:val="28"/>
              </w:rPr>
              <w:t>Gln27Glu гена</w:t>
            </w:r>
            <w:r w:rsidRPr="00ED5D3E">
              <w:rPr>
                <w:rFonts w:ascii="Times New Roman" w:hAnsi="Times New Roman"/>
                <w:noProof/>
                <w:sz w:val="28"/>
                <w:szCs w:val="28"/>
              </w:rPr>
              <w:t xml:space="preserve"> </w:t>
            </w:r>
            <w:r w:rsidRPr="00ED5D3E">
              <w:rPr>
                <w:rFonts w:ascii="Times New Roman" w:hAnsi="Times New Roman"/>
                <w:noProof/>
                <w:sz w:val="28"/>
                <w:szCs w:val="28"/>
              </w:rPr>
              <w:sym w:font="Symbol" w:char="F062"/>
            </w:r>
            <w:r w:rsidRPr="00ED5D3E">
              <w:rPr>
                <w:rFonts w:ascii="Times New Roman" w:hAnsi="Times New Roman"/>
                <w:noProof/>
                <w:sz w:val="28"/>
                <w:szCs w:val="28"/>
                <w:vertAlign w:val="subscript"/>
              </w:rPr>
              <w:t>2</w:t>
            </w:r>
            <w:r w:rsidRPr="00ED5D3E">
              <w:rPr>
                <w:rFonts w:ascii="Times New Roman" w:hAnsi="Times New Roman"/>
                <w:noProof/>
                <w:sz w:val="28"/>
                <w:szCs w:val="28"/>
              </w:rPr>
              <w:t>-АР</w:t>
            </w:r>
          </w:p>
        </w:tc>
        <w:tc>
          <w:tcPr>
            <w:tcW w:w="2918"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0,43</w:t>
            </w:r>
          </w:p>
        </w:tc>
        <w:tc>
          <w:tcPr>
            <w:tcW w:w="2632"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0,16</w:t>
            </w:r>
          </w:p>
        </w:tc>
        <w:tc>
          <w:tcPr>
            <w:tcW w:w="1244"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0,091</w:t>
            </w:r>
          </w:p>
        </w:tc>
      </w:tr>
      <w:tr w:rsidR="00643D94" w:rsidRPr="00ED5D3E" w:rsidTr="00524A4F">
        <w:trPr>
          <w:trHeight w:val="462"/>
        </w:trPr>
        <w:tc>
          <w:tcPr>
            <w:tcW w:w="2921" w:type="dxa"/>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Ser275 гена</w:t>
            </w:r>
            <w:r w:rsidRPr="00ED5D3E">
              <w:rPr>
                <w:rFonts w:ascii="Times New Roman" w:hAnsi="Times New Roman"/>
                <w:noProof/>
                <w:sz w:val="28"/>
                <w:szCs w:val="28"/>
              </w:rPr>
              <w:t xml:space="preserve"> </w:t>
            </w:r>
            <w:r w:rsidRPr="00ED5D3E">
              <w:rPr>
                <w:rFonts w:ascii="Times New Roman" w:hAnsi="Times New Roman"/>
                <w:sz w:val="28"/>
                <w:szCs w:val="28"/>
              </w:rPr>
              <w:t>GN</w:t>
            </w:r>
            <w:r w:rsidRPr="00ED5D3E">
              <w:rPr>
                <w:rFonts w:ascii="Times New Roman" w:hAnsi="Times New Roman"/>
                <w:sz w:val="28"/>
                <w:szCs w:val="28"/>
              </w:rPr>
              <w:sym w:font="Symbol" w:char="F062"/>
            </w:r>
            <w:r w:rsidRPr="00ED5D3E">
              <w:rPr>
                <w:rFonts w:ascii="Times New Roman" w:hAnsi="Times New Roman"/>
                <w:sz w:val="28"/>
                <w:szCs w:val="28"/>
                <w:vertAlign w:val="subscript"/>
              </w:rPr>
              <w:t>3</w:t>
            </w:r>
          </w:p>
        </w:tc>
        <w:tc>
          <w:tcPr>
            <w:tcW w:w="2918"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0,65</w:t>
            </w:r>
          </w:p>
        </w:tc>
        <w:tc>
          <w:tcPr>
            <w:tcW w:w="2632"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w:t>
            </w:r>
          </w:p>
        </w:tc>
        <w:tc>
          <w:tcPr>
            <w:tcW w:w="1244"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w:t>
            </w:r>
          </w:p>
        </w:tc>
      </w:tr>
    </w:tbl>
    <w:p w:rsidR="00643D94" w:rsidRPr="00ED5D3E" w:rsidRDefault="00643D94" w:rsidP="003142CA">
      <w:pPr>
        <w:widowControl w:val="0"/>
        <w:spacing w:after="0" w:line="360" w:lineRule="auto"/>
        <w:ind w:firstLine="567"/>
        <w:jc w:val="both"/>
        <w:rPr>
          <w:rFonts w:ascii="Times New Roman" w:hAnsi="Times New Roman"/>
          <w:color w:val="0070C0"/>
          <w:sz w:val="28"/>
          <w:szCs w:val="28"/>
          <w:highlight w:val="yellow"/>
          <w:lang w:eastAsia="ru-RU"/>
        </w:rPr>
      </w:pPr>
    </w:p>
    <w:p w:rsidR="00643D94" w:rsidRPr="00ED5D3E" w:rsidRDefault="00643D94" w:rsidP="003142CA">
      <w:pPr>
        <w:widowControl w:val="0"/>
        <w:spacing w:after="0" w:line="360" w:lineRule="auto"/>
        <w:ind w:firstLine="540"/>
        <w:jc w:val="both"/>
        <w:rPr>
          <w:rFonts w:ascii="Times New Roman" w:hAnsi="Times New Roman"/>
          <w:sz w:val="28"/>
          <w:szCs w:val="28"/>
          <w:lang w:eastAsia="ru-RU"/>
        </w:rPr>
      </w:pPr>
      <w:r w:rsidRPr="00ED5D3E">
        <w:rPr>
          <w:rFonts w:ascii="Times New Roman" w:hAnsi="Times New Roman"/>
          <w:sz w:val="28"/>
          <w:szCs w:val="28"/>
          <w:lang w:eastAsia="ru-RU"/>
        </w:rPr>
        <w:t xml:space="preserve">ІМТ розраховували за формулою (індекс Кетле): </w:t>
      </w:r>
    </w:p>
    <w:p w:rsidR="00643D94" w:rsidRPr="00ED5D3E" w:rsidRDefault="00643D94" w:rsidP="003142CA">
      <w:pPr>
        <w:widowControl w:val="0"/>
        <w:spacing w:after="0" w:line="360" w:lineRule="auto"/>
        <w:ind w:firstLine="540"/>
        <w:jc w:val="both"/>
        <w:rPr>
          <w:rFonts w:ascii="Times New Roman" w:hAnsi="Times New Roman"/>
          <w:sz w:val="28"/>
          <w:szCs w:val="28"/>
          <w:lang w:eastAsia="ru-RU"/>
        </w:rPr>
      </w:pPr>
    </w:p>
    <w:p w:rsidR="00643D94" w:rsidRPr="00ED5D3E" w:rsidRDefault="00643D94" w:rsidP="003142CA">
      <w:pPr>
        <w:widowControl w:val="0"/>
        <w:spacing w:after="0" w:line="360" w:lineRule="auto"/>
        <w:ind w:firstLine="540"/>
        <w:jc w:val="both"/>
        <w:rPr>
          <w:rFonts w:ascii="Times New Roman" w:hAnsi="Times New Roman"/>
          <w:sz w:val="28"/>
          <w:szCs w:val="28"/>
          <w:lang w:eastAsia="ru-RU"/>
        </w:rPr>
      </w:pPr>
      <w:r w:rsidRPr="00ED5D3E">
        <w:rPr>
          <w:rFonts w:ascii="Times New Roman" w:hAnsi="Times New Roman"/>
          <w:sz w:val="28"/>
          <w:szCs w:val="28"/>
          <w:lang w:eastAsia="ru-RU"/>
        </w:rPr>
        <w:t>ІМТ = вага(кг)/ ріст (м</w:t>
      </w:r>
      <w:r w:rsidRPr="00ED5D3E">
        <w:rPr>
          <w:rFonts w:ascii="Times New Roman" w:hAnsi="Times New Roman"/>
          <w:sz w:val="28"/>
          <w:szCs w:val="28"/>
          <w:vertAlign w:val="superscript"/>
          <w:lang w:eastAsia="ru-RU"/>
        </w:rPr>
        <w:t>2</w:t>
      </w:r>
      <w:r w:rsidRPr="00ED5D3E">
        <w:rPr>
          <w:rFonts w:ascii="Times New Roman" w:hAnsi="Times New Roman"/>
          <w:sz w:val="28"/>
          <w:szCs w:val="28"/>
          <w:lang w:eastAsia="ru-RU"/>
        </w:rPr>
        <w:t>).                                                                          (2.4)</w:t>
      </w:r>
    </w:p>
    <w:p w:rsidR="00643D94" w:rsidRDefault="00643D94" w:rsidP="003142CA">
      <w:pPr>
        <w:widowControl w:val="0"/>
        <w:spacing w:after="0" w:line="360" w:lineRule="auto"/>
        <w:ind w:firstLine="709"/>
        <w:jc w:val="both"/>
        <w:rPr>
          <w:rFonts w:ascii="Times New Roman" w:hAnsi="Times New Roman"/>
          <w:sz w:val="28"/>
          <w:szCs w:val="28"/>
          <w:lang w:eastAsia="ru-RU"/>
        </w:rPr>
      </w:pPr>
    </w:p>
    <w:p w:rsidR="00643D94" w:rsidRPr="00ED5D3E" w:rsidRDefault="00643D94" w:rsidP="003142CA">
      <w:pPr>
        <w:widowControl w:val="0"/>
        <w:spacing w:after="0" w:line="360" w:lineRule="auto"/>
        <w:ind w:firstLine="709"/>
        <w:jc w:val="both"/>
        <w:rPr>
          <w:rFonts w:ascii="Times New Roman" w:hAnsi="Times New Roman"/>
          <w:sz w:val="28"/>
          <w:szCs w:val="28"/>
          <w:lang w:eastAsia="ru-RU"/>
        </w:rPr>
      </w:pPr>
      <w:r w:rsidRPr="00ED5D3E">
        <w:rPr>
          <w:rFonts w:ascii="Times New Roman" w:hAnsi="Times New Roman"/>
          <w:sz w:val="28"/>
          <w:szCs w:val="28"/>
          <w:lang w:eastAsia="ru-RU"/>
        </w:rPr>
        <w:t xml:space="preserve">Інструментальні методи включали ЕКГ, ЕхоКГ. ЕКГ у </w:t>
      </w:r>
      <w:r>
        <w:rPr>
          <w:rFonts w:ascii="Times New Roman" w:hAnsi="Times New Roman"/>
          <w:sz w:val="28"/>
          <w:szCs w:val="28"/>
          <w:lang w:eastAsia="ru-RU"/>
        </w:rPr>
        <w:t>стані с</w:t>
      </w:r>
      <w:r w:rsidRPr="00ED5D3E">
        <w:rPr>
          <w:rFonts w:ascii="Times New Roman" w:hAnsi="Times New Roman"/>
          <w:sz w:val="28"/>
          <w:szCs w:val="28"/>
          <w:lang w:eastAsia="ru-RU"/>
        </w:rPr>
        <w:t>поко</w:t>
      </w:r>
      <w:r>
        <w:rPr>
          <w:rFonts w:ascii="Times New Roman" w:hAnsi="Times New Roman"/>
          <w:sz w:val="28"/>
          <w:szCs w:val="28"/>
          <w:lang w:eastAsia="ru-RU"/>
        </w:rPr>
        <w:t>ю</w:t>
      </w:r>
      <w:r w:rsidRPr="00ED5D3E">
        <w:rPr>
          <w:rFonts w:ascii="Times New Roman" w:hAnsi="Times New Roman"/>
          <w:sz w:val="28"/>
          <w:szCs w:val="28"/>
          <w:lang w:eastAsia="ru-RU"/>
        </w:rPr>
        <w:t xml:space="preserve"> </w:t>
      </w:r>
      <w:r>
        <w:rPr>
          <w:rFonts w:ascii="Times New Roman" w:hAnsi="Times New Roman"/>
          <w:sz w:val="28"/>
          <w:szCs w:val="28"/>
          <w:lang w:eastAsia="ru-RU"/>
        </w:rPr>
        <w:t>реєстрували</w:t>
      </w:r>
      <w:r w:rsidRPr="00ED5D3E">
        <w:rPr>
          <w:rFonts w:ascii="Times New Roman" w:hAnsi="Times New Roman"/>
          <w:sz w:val="28"/>
          <w:szCs w:val="28"/>
          <w:lang w:eastAsia="ru-RU"/>
        </w:rPr>
        <w:t xml:space="preserve"> у 12 стандартних відведеннях за допомогою електрокардіографа «ECG600G» CI1304100021 (Китай).</w:t>
      </w:r>
      <w:r>
        <w:rPr>
          <w:rFonts w:ascii="Times New Roman" w:hAnsi="Times New Roman"/>
          <w:sz w:val="28"/>
          <w:szCs w:val="28"/>
          <w:lang w:eastAsia="ru-RU"/>
        </w:rPr>
        <w:t xml:space="preserve"> </w:t>
      </w:r>
      <w:r w:rsidRPr="00ED5D3E">
        <w:rPr>
          <w:rFonts w:ascii="Times New Roman" w:hAnsi="Times New Roman"/>
          <w:sz w:val="28"/>
          <w:szCs w:val="28"/>
          <w:lang w:eastAsia="ru-RU"/>
        </w:rPr>
        <w:t>ЕхоКГ дослідження проводили за стандартною методикою [</w:t>
      </w:r>
      <w:r w:rsidR="008875C6">
        <w:rPr>
          <w:rFonts w:ascii="Times New Roman" w:hAnsi="Times New Roman"/>
          <w:sz w:val="28"/>
          <w:szCs w:val="28"/>
          <w:lang w:eastAsia="ru-RU"/>
        </w:rPr>
        <w:fldChar w:fldCharType="begin"/>
      </w:r>
      <w:r>
        <w:rPr>
          <w:rFonts w:ascii="Times New Roman" w:hAnsi="Times New Roman"/>
          <w:sz w:val="28"/>
          <w:szCs w:val="28"/>
          <w:lang w:eastAsia="ru-RU"/>
        </w:rPr>
        <w:instrText xml:space="preserve"> REF _Ref53392031 \r \h </w:instrText>
      </w:r>
      <w:r w:rsidR="008875C6">
        <w:rPr>
          <w:rFonts w:ascii="Times New Roman" w:hAnsi="Times New Roman"/>
          <w:sz w:val="28"/>
          <w:szCs w:val="28"/>
          <w:lang w:eastAsia="ru-RU"/>
        </w:rPr>
      </w:r>
      <w:r w:rsidR="008875C6">
        <w:rPr>
          <w:rFonts w:ascii="Times New Roman" w:hAnsi="Times New Roman"/>
          <w:sz w:val="28"/>
          <w:szCs w:val="28"/>
          <w:lang w:eastAsia="ru-RU"/>
        </w:rPr>
        <w:fldChar w:fldCharType="separate"/>
      </w:r>
      <w:r w:rsidR="006A58C3">
        <w:rPr>
          <w:rFonts w:ascii="Times New Roman" w:hAnsi="Times New Roman"/>
          <w:sz w:val="28"/>
          <w:szCs w:val="28"/>
          <w:lang w:eastAsia="ru-RU"/>
        </w:rPr>
        <w:t>163</w:t>
      </w:r>
      <w:r w:rsidR="008875C6">
        <w:rPr>
          <w:rFonts w:ascii="Times New Roman" w:hAnsi="Times New Roman"/>
          <w:sz w:val="28"/>
          <w:szCs w:val="28"/>
          <w:lang w:eastAsia="ru-RU"/>
        </w:rPr>
        <w:fldChar w:fldCharType="end"/>
      </w:r>
      <w:r w:rsidR="00BB3161" w:rsidRPr="00BB3161">
        <w:rPr>
          <w:rFonts w:ascii="Times New Roman" w:hAnsi="Times New Roman"/>
          <w:sz w:val="28"/>
          <w:szCs w:val="28"/>
          <w:lang w:val="ru-RU" w:eastAsia="ru-RU"/>
        </w:rPr>
        <w:t xml:space="preserve">, </w:t>
      </w:r>
      <w:r w:rsidR="008875C6">
        <w:rPr>
          <w:rFonts w:ascii="Times New Roman" w:hAnsi="Times New Roman"/>
          <w:sz w:val="28"/>
          <w:szCs w:val="28"/>
          <w:lang w:eastAsia="ru-RU"/>
        </w:rPr>
        <w:fldChar w:fldCharType="begin"/>
      </w:r>
      <w:r w:rsidR="00BB3161">
        <w:rPr>
          <w:rFonts w:ascii="Times New Roman" w:hAnsi="Times New Roman"/>
          <w:sz w:val="28"/>
          <w:szCs w:val="28"/>
          <w:lang w:eastAsia="ru-RU"/>
        </w:rPr>
        <w:instrText xml:space="preserve"> REF _Ref53948805 \r \h </w:instrText>
      </w:r>
      <w:r w:rsidR="008875C6">
        <w:rPr>
          <w:rFonts w:ascii="Times New Roman" w:hAnsi="Times New Roman"/>
          <w:sz w:val="28"/>
          <w:szCs w:val="28"/>
          <w:lang w:eastAsia="ru-RU"/>
        </w:rPr>
      </w:r>
      <w:r w:rsidR="008875C6">
        <w:rPr>
          <w:rFonts w:ascii="Times New Roman" w:hAnsi="Times New Roman"/>
          <w:sz w:val="28"/>
          <w:szCs w:val="28"/>
          <w:lang w:eastAsia="ru-RU"/>
        </w:rPr>
        <w:fldChar w:fldCharType="separate"/>
      </w:r>
      <w:r w:rsidR="006A58C3">
        <w:rPr>
          <w:rFonts w:ascii="Times New Roman" w:hAnsi="Times New Roman"/>
          <w:sz w:val="28"/>
          <w:szCs w:val="28"/>
          <w:lang w:eastAsia="ru-RU"/>
        </w:rPr>
        <w:t>266</w:t>
      </w:r>
      <w:r w:rsidR="008875C6">
        <w:rPr>
          <w:rFonts w:ascii="Times New Roman" w:hAnsi="Times New Roman"/>
          <w:sz w:val="28"/>
          <w:szCs w:val="28"/>
          <w:lang w:eastAsia="ru-RU"/>
        </w:rPr>
        <w:fldChar w:fldCharType="end"/>
      </w:r>
      <w:r w:rsidRPr="00ED5D3E">
        <w:rPr>
          <w:rFonts w:ascii="Times New Roman" w:hAnsi="Times New Roman"/>
          <w:sz w:val="28"/>
          <w:szCs w:val="28"/>
          <w:lang w:val="ru-RU" w:eastAsia="ru-RU"/>
        </w:rPr>
        <w:t>]</w:t>
      </w:r>
      <w:r w:rsidRPr="00ED5D3E">
        <w:rPr>
          <w:rFonts w:ascii="Times New Roman" w:hAnsi="Times New Roman"/>
          <w:sz w:val="28"/>
          <w:szCs w:val="28"/>
          <w:lang w:eastAsia="ru-RU"/>
        </w:rPr>
        <w:t xml:space="preserve"> на ультразвуковому апараті GE «VIVID-3» (№ 6009) (США). У М</w:t>
      </w:r>
      <w:r>
        <w:rPr>
          <w:rFonts w:ascii="Times New Roman" w:hAnsi="Times New Roman"/>
          <w:sz w:val="28"/>
          <w:szCs w:val="28"/>
          <w:lang w:eastAsia="ru-RU"/>
        </w:rPr>
        <w:t>-</w:t>
      </w:r>
      <w:r w:rsidRPr="00ED5D3E">
        <w:rPr>
          <w:rFonts w:ascii="Times New Roman" w:hAnsi="Times New Roman"/>
          <w:sz w:val="28"/>
          <w:szCs w:val="28"/>
          <w:lang w:eastAsia="ru-RU"/>
        </w:rPr>
        <w:t>режимі визначали наступні параметри лівого шлуночка: КДР (мм), кінцевий систолічний розмір (КСР) (мм), товщину задньої стінки (ТЗСЛШ) (мм), товщину міжшлуночкової перетинки (ТМШП) (мм). Кінцевий діастолічний і систолічний об'єми (КДО і КСО) (см</w:t>
      </w:r>
      <w:r w:rsidRPr="00ED5D3E">
        <w:rPr>
          <w:rFonts w:ascii="Times New Roman" w:hAnsi="Times New Roman"/>
          <w:sz w:val="28"/>
          <w:szCs w:val="28"/>
          <w:vertAlign w:val="superscript"/>
          <w:lang w:eastAsia="ru-RU"/>
        </w:rPr>
        <w:t>3</w:t>
      </w:r>
      <w:r w:rsidRPr="00ED5D3E">
        <w:rPr>
          <w:rFonts w:ascii="Times New Roman" w:hAnsi="Times New Roman"/>
          <w:sz w:val="28"/>
          <w:szCs w:val="28"/>
          <w:lang w:eastAsia="ru-RU"/>
        </w:rPr>
        <w:t xml:space="preserve">) ЛШ розраховували за методом Simpson (1991), після чого обчислювали ФВ ЛШ (%). </w:t>
      </w:r>
    </w:p>
    <w:p w:rsidR="00643D94" w:rsidRPr="00ED5D3E" w:rsidRDefault="00643D94" w:rsidP="003142CA">
      <w:pPr>
        <w:widowControl w:val="0"/>
        <w:spacing w:after="0" w:line="360" w:lineRule="auto"/>
        <w:ind w:firstLine="709"/>
        <w:jc w:val="both"/>
        <w:rPr>
          <w:rFonts w:ascii="Times New Roman" w:hAnsi="Times New Roman"/>
          <w:sz w:val="28"/>
          <w:szCs w:val="28"/>
          <w:lang w:val="ru-RU" w:eastAsia="ru-RU"/>
        </w:rPr>
      </w:pPr>
      <w:r w:rsidRPr="00ED5D3E">
        <w:rPr>
          <w:rFonts w:ascii="Times New Roman" w:hAnsi="Times New Roman"/>
          <w:sz w:val="28"/>
          <w:szCs w:val="28"/>
          <w:lang w:eastAsia="ru-RU"/>
        </w:rPr>
        <w:t>Масу міокарда ЛШ (ММ ЛШ) обчислювали за формулою</w:t>
      </w:r>
      <w:r w:rsidRPr="00ED5D3E">
        <w:rPr>
          <w:rFonts w:ascii="Times New Roman" w:hAnsi="Times New Roman"/>
          <w:sz w:val="28"/>
          <w:szCs w:val="28"/>
          <w:lang w:val="ru-RU" w:eastAsia="ru-RU"/>
        </w:rPr>
        <w:t>:</w:t>
      </w:r>
    </w:p>
    <w:p w:rsidR="00643D94" w:rsidRPr="00ED5D3E" w:rsidRDefault="00643D94" w:rsidP="003142CA">
      <w:pPr>
        <w:widowControl w:val="0"/>
        <w:spacing w:after="0" w:line="360" w:lineRule="auto"/>
        <w:ind w:firstLine="540"/>
        <w:jc w:val="both"/>
        <w:rPr>
          <w:rFonts w:ascii="Times New Roman" w:hAnsi="Times New Roman"/>
          <w:sz w:val="28"/>
          <w:szCs w:val="28"/>
          <w:lang w:eastAsia="ru-RU"/>
        </w:rPr>
      </w:pPr>
    </w:p>
    <w:p w:rsidR="00643D94" w:rsidRPr="00ED5D3E" w:rsidRDefault="00BB3161" w:rsidP="003142CA">
      <w:pPr>
        <w:widowControl w:val="0"/>
        <w:spacing w:after="0" w:line="360" w:lineRule="auto"/>
        <w:ind w:firstLine="540"/>
        <w:jc w:val="both"/>
        <w:rPr>
          <w:rFonts w:ascii="Times New Roman" w:hAnsi="Times New Roman"/>
          <w:sz w:val="28"/>
          <w:szCs w:val="28"/>
          <w:lang w:eastAsia="ru-RU"/>
        </w:rPr>
      </w:pPr>
      <w:r w:rsidRPr="00BB3161">
        <w:rPr>
          <w:rFonts w:ascii="Times New Roman" w:hAnsi="Times New Roman"/>
          <w:sz w:val="28"/>
          <w:szCs w:val="28"/>
          <w:lang w:val="ru-RU" w:eastAsia="ru-RU"/>
        </w:rPr>
        <w:tab/>
      </w:r>
      <w:r w:rsidR="00643D94" w:rsidRPr="00ED5D3E">
        <w:rPr>
          <w:rFonts w:ascii="Times New Roman" w:hAnsi="Times New Roman"/>
          <w:sz w:val="28"/>
          <w:szCs w:val="28"/>
          <w:lang w:eastAsia="ru-RU"/>
        </w:rPr>
        <w:t>ММ ЛШ = 1,04х[(ТМШП+ТЗСЛШ+КДР)</w:t>
      </w:r>
      <w:r w:rsidR="00643D94" w:rsidRPr="00ED5D3E">
        <w:rPr>
          <w:rFonts w:ascii="Times New Roman" w:hAnsi="Times New Roman"/>
          <w:sz w:val="28"/>
          <w:szCs w:val="28"/>
          <w:vertAlign w:val="superscript"/>
          <w:lang w:eastAsia="ru-RU"/>
        </w:rPr>
        <w:t>3</w:t>
      </w:r>
      <w:r w:rsidR="00643D94" w:rsidRPr="00ED5D3E">
        <w:rPr>
          <w:rFonts w:ascii="Times New Roman" w:hAnsi="Times New Roman"/>
          <w:sz w:val="28"/>
          <w:szCs w:val="28"/>
          <w:lang w:eastAsia="ru-RU"/>
        </w:rPr>
        <w:t>]</w:t>
      </w:r>
      <w:r w:rsidR="00643D94">
        <w:rPr>
          <w:rFonts w:ascii="Times New Roman" w:hAnsi="Times New Roman"/>
          <w:sz w:val="28"/>
          <w:szCs w:val="28"/>
          <w:lang w:eastAsia="ru-RU"/>
        </w:rPr>
        <w:t>–</w:t>
      </w:r>
      <w:r w:rsidR="00643D94" w:rsidRPr="00ED5D3E">
        <w:rPr>
          <w:rFonts w:ascii="Times New Roman" w:hAnsi="Times New Roman"/>
          <w:sz w:val="28"/>
          <w:szCs w:val="28"/>
          <w:lang w:eastAsia="ru-RU"/>
        </w:rPr>
        <w:t>[КДР]</w:t>
      </w:r>
      <w:r w:rsidR="00643D94" w:rsidRPr="00ED5D3E">
        <w:rPr>
          <w:rFonts w:ascii="Times New Roman" w:hAnsi="Times New Roman"/>
          <w:sz w:val="28"/>
          <w:szCs w:val="28"/>
          <w:vertAlign w:val="superscript"/>
          <w:lang w:eastAsia="ru-RU"/>
        </w:rPr>
        <w:t>3</w:t>
      </w:r>
      <w:r w:rsidR="00643D94" w:rsidRPr="00ED5D3E">
        <w:rPr>
          <w:rFonts w:ascii="Times New Roman" w:hAnsi="Times New Roman"/>
          <w:sz w:val="28"/>
          <w:szCs w:val="28"/>
          <w:lang w:eastAsia="ru-RU"/>
        </w:rPr>
        <w:t xml:space="preserve">–13,6                   </w:t>
      </w:r>
      <w:r w:rsidR="00643D94" w:rsidRPr="00ED5D3E">
        <w:rPr>
          <w:rFonts w:ascii="Times New Roman" w:hAnsi="Times New Roman"/>
          <w:sz w:val="28"/>
          <w:szCs w:val="28"/>
          <w:lang w:val="ru-RU" w:eastAsia="ru-RU"/>
        </w:rPr>
        <w:t xml:space="preserve">   </w:t>
      </w:r>
      <w:r w:rsidR="00643D94" w:rsidRPr="00ED5D3E">
        <w:rPr>
          <w:rFonts w:ascii="Times New Roman" w:hAnsi="Times New Roman"/>
          <w:sz w:val="28"/>
          <w:szCs w:val="28"/>
          <w:lang w:eastAsia="ru-RU"/>
        </w:rPr>
        <w:t>(2.5)</w:t>
      </w:r>
    </w:p>
    <w:p w:rsidR="00643D94" w:rsidRPr="00ED5D3E" w:rsidRDefault="00643D94" w:rsidP="003142CA">
      <w:pPr>
        <w:widowControl w:val="0"/>
        <w:spacing w:after="0" w:line="360" w:lineRule="auto"/>
        <w:ind w:firstLine="540"/>
        <w:jc w:val="both"/>
        <w:rPr>
          <w:rFonts w:ascii="Times New Roman" w:hAnsi="Times New Roman"/>
          <w:i/>
          <w:sz w:val="28"/>
          <w:szCs w:val="28"/>
          <w:lang w:eastAsia="ru-RU"/>
        </w:rPr>
      </w:pPr>
    </w:p>
    <w:p w:rsidR="00643D94" w:rsidRPr="00ED5D3E" w:rsidRDefault="00BB3161" w:rsidP="003142CA">
      <w:pPr>
        <w:widowControl w:val="0"/>
        <w:spacing w:after="0" w:line="360" w:lineRule="auto"/>
        <w:ind w:firstLine="540"/>
        <w:jc w:val="both"/>
        <w:rPr>
          <w:rFonts w:ascii="Times New Roman" w:hAnsi="Times New Roman"/>
          <w:sz w:val="28"/>
          <w:szCs w:val="28"/>
          <w:lang w:eastAsia="ru-RU"/>
        </w:rPr>
      </w:pPr>
      <w:r w:rsidRPr="002D203F">
        <w:rPr>
          <w:rFonts w:ascii="Times New Roman" w:hAnsi="Times New Roman"/>
          <w:sz w:val="28"/>
          <w:szCs w:val="28"/>
          <w:lang w:val="ru-RU" w:eastAsia="ru-RU"/>
        </w:rPr>
        <w:tab/>
      </w:r>
      <w:r w:rsidR="00643D94" w:rsidRPr="00ED5D3E">
        <w:rPr>
          <w:rFonts w:ascii="Times New Roman" w:hAnsi="Times New Roman"/>
          <w:sz w:val="28"/>
          <w:szCs w:val="28"/>
          <w:lang w:eastAsia="ru-RU"/>
        </w:rPr>
        <w:t>Також визначали розмір ЛП (см) та аорти (см).</w:t>
      </w:r>
    </w:p>
    <w:p w:rsidR="00643D94" w:rsidRPr="00ED5D3E" w:rsidRDefault="00643D94" w:rsidP="003142CA">
      <w:pPr>
        <w:widowControl w:val="0"/>
        <w:spacing w:after="0" w:line="360" w:lineRule="auto"/>
        <w:ind w:firstLine="540"/>
        <w:jc w:val="both"/>
        <w:rPr>
          <w:rFonts w:ascii="Times New Roman" w:hAnsi="Times New Roman"/>
          <w:sz w:val="28"/>
          <w:szCs w:val="28"/>
          <w:lang w:eastAsia="ru-RU"/>
        </w:rPr>
      </w:pPr>
      <w:r w:rsidRPr="00ED5D3E">
        <w:rPr>
          <w:rFonts w:ascii="Times New Roman" w:hAnsi="Times New Roman"/>
          <w:sz w:val="28"/>
          <w:szCs w:val="28"/>
          <w:lang w:eastAsia="ru-RU"/>
        </w:rPr>
        <w:t xml:space="preserve">Розраховували індекс маси міокарда ЛШ (ІММЛШ) </w:t>
      </w:r>
      <w:r>
        <w:rPr>
          <w:rFonts w:ascii="Times New Roman" w:hAnsi="Times New Roman"/>
          <w:sz w:val="28"/>
          <w:szCs w:val="28"/>
          <w:lang w:eastAsia="ru-RU"/>
        </w:rPr>
        <w:t>відповідно</w:t>
      </w:r>
      <w:r w:rsidRPr="00ED5D3E">
        <w:rPr>
          <w:rFonts w:ascii="Times New Roman" w:hAnsi="Times New Roman"/>
          <w:sz w:val="28"/>
          <w:szCs w:val="28"/>
          <w:lang w:eastAsia="ru-RU"/>
        </w:rPr>
        <w:t xml:space="preserve"> до зросту пацієнтів: </w:t>
      </w:r>
    </w:p>
    <w:p w:rsidR="00643D94" w:rsidRPr="00ED5D3E" w:rsidRDefault="00643D94" w:rsidP="003142CA">
      <w:pPr>
        <w:widowControl w:val="0"/>
        <w:spacing w:after="0" w:line="360" w:lineRule="auto"/>
        <w:ind w:firstLine="540"/>
        <w:jc w:val="both"/>
        <w:rPr>
          <w:rFonts w:ascii="Times New Roman" w:hAnsi="Times New Roman"/>
          <w:i/>
          <w:sz w:val="28"/>
          <w:szCs w:val="28"/>
          <w:lang w:eastAsia="ru-RU"/>
        </w:rPr>
      </w:pPr>
    </w:p>
    <w:p w:rsidR="00643D94" w:rsidRPr="00ED5D3E" w:rsidRDefault="00643D94" w:rsidP="003142CA">
      <w:pPr>
        <w:widowControl w:val="0"/>
        <w:spacing w:after="0" w:line="360" w:lineRule="auto"/>
        <w:ind w:firstLine="540"/>
        <w:jc w:val="both"/>
        <w:rPr>
          <w:rFonts w:ascii="Times New Roman" w:hAnsi="Times New Roman"/>
          <w:sz w:val="28"/>
          <w:szCs w:val="28"/>
          <w:lang w:eastAsia="ru-RU"/>
        </w:rPr>
      </w:pPr>
      <w:r w:rsidRPr="00ED5D3E">
        <w:rPr>
          <w:rFonts w:ascii="Times New Roman" w:hAnsi="Times New Roman"/>
          <w:sz w:val="28"/>
          <w:szCs w:val="28"/>
          <w:lang w:eastAsia="ru-RU"/>
        </w:rPr>
        <w:t>ІММ ЛШ(г/м</w:t>
      </w:r>
      <w:r w:rsidRPr="00ED5D3E">
        <w:rPr>
          <w:rFonts w:ascii="Times New Roman" w:hAnsi="Times New Roman"/>
          <w:sz w:val="28"/>
          <w:szCs w:val="28"/>
          <w:vertAlign w:val="superscript"/>
          <w:lang w:eastAsia="ru-RU"/>
        </w:rPr>
        <w:t>2</w:t>
      </w:r>
      <w:r w:rsidRPr="00ED5D3E">
        <w:rPr>
          <w:rFonts w:ascii="Times New Roman" w:hAnsi="Times New Roman"/>
          <w:sz w:val="28"/>
          <w:szCs w:val="28"/>
          <w:lang w:eastAsia="ru-RU"/>
        </w:rPr>
        <w:t>) = ММ ЛШ/ППТ                                                                  (2.6)</w:t>
      </w:r>
    </w:p>
    <w:p w:rsidR="00643D94" w:rsidRPr="00ED5D3E" w:rsidRDefault="00643D94" w:rsidP="003142CA">
      <w:pPr>
        <w:widowControl w:val="0"/>
        <w:spacing w:after="0" w:line="360" w:lineRule="auto"/>
        <w:ind w:firstLine="540"/>
        <w:jc w:val="both"/>
        <w:rPr>
          <w:rFonts w:ascii="Times New Roman" w:hAnsi="Times New Roman"/>
          <w:color w:val="0070C0"/>
          <w:sz w:val="28"/>
          <w:szCs w:val="28"/>
          <w:lang w:eastAsia="ru-RU"/>
        </w:rPr>
      </w:pPr>
      <w:r w:rsidRPr="00ED5D3E">
        <w:rPr>
          <w:rFonts w:ascii="Times New Roman" w:hAnsi="Times New Roman"/>
          <w:sz w:val="28"/>
          <w:szCs w:val="28"/>
          <w:lang w:eastAsia="ru-RU"/>
        </w:rPr>
        <w:t>де ППТ – площа поверхні тіла (м</w:t>
      </w:r>
      <w:r w:rsidRPr="00ED5D3E">
        <w:rPr>
          <w:rFonts w:ascii="Times New Roman" w:hAnsi="Times New Roman"/>
          <w:sz w:val="28"/>
          <w:szCs w:val="28"/>
          <w:vertAlign w:val="superscript"/>
          <w:lang w:eastAsia="ru-RU"/>
        </w:rPr>
        <w:t>2</w:t>
      </w:r>
      <w:r w:rsidRPr="00ED5D3E">
        <w:rPr>
          <w:rFonts w:ascii="Times New Roman" w:hAnsi="Times New Roman"/>
          <w:sz w:val="28"/>
          <w:szCs w:val="28"/>
          <w:lang w:eastAsia="ru-RU"/>
        </w:rPr>
        <w:t>).</w:t>
      </w:r>
      <w:r w:rsidRPr="00ED5D3E">
        <w:rPr>
          <w:rFonts w:ascii="Times New Roman" w:hAnsi="Times New Roman"/>
          <w:color w:val="0070C0"/>
          <w:sz w:val="28"/>
          <w:szCs w:val="28"/>
          <w:lang w:eastAsia="ru-RU"/>
        </w:rPr>
        <w:t xml:space="preserve"> </w:t>
      </w:r>
    </w:p>
    <w:p w:rsidR="00643D94" w:rsidRDefault="00643D94" w:rsidP="003142CA">
      <w:pPr>
        <w:widowControl w:val="0"/>
        <w:tabs>
          <w:tab w:val="num" w:pos="1134"/>
        </w:tabs>
        <w:spacing w:after="0" w:line="360" w:lineRule="auto"/>
        <w:ind w:firstLine="709"/>
        <w:contextualSpacing/>
        <w:jc w:val="both"/>
        <w:rPr>
          <w:rFonts w:ascii="Times New Roman" w:hAnsi="Times New Roman"/>
          <w:sz w:val="28"/>
          <w:szCs w:val="28"/>
          <w:lang w:eastAsia="ru-RU"/>
        </w:rPr>
      </w:pPr>
    </w:p>
    <w:p w:rsidR="00643D94" w:rsidRPr="00ED5D3E" w:rsidRDefault="00643D94" w:rsidP="003142CA">
      <w:pPr>
        <w:widowControl w:val="0"/>
        <w:tabs>
          <w:tab w:val="num" w:pos="1134"/>
        </w:tabs>
        <w:spacing w:after="0" w:line="360" w:lineRule="auto"/>
        <w:ind w:firstLine="709"/>
        <w:contextualSpacing/>
        <w:jc w:val="both"/>
        <w:rPr>
          <w:rFonts w:ascii="Times New Roman" w:hAnsi="Times New Roman"/>
          <w:sz w:val="28"/>
          <w:szCs w:val="28"/>
          <w:lang w:val="ru-RU" w:eastAsia="ru-RU"/>
        </w:rPr>
      </w:pPr>
      <w:r w:rsidRPr="00ED5D3E">
        <w:rPr>
          <w:rFonts w:ascii="Times New Roman" w:hAnsi="Times New Roman"/>
          <w:sz w:val="28"/>
          <w:szCs w:val="28"/>
          <w:lang w:eastAsia="ru-RU"/>
        </w:rPr>
        <w:t>З метою оцінки діастолічної функції міокарда ЛШ, за наявності синусового ритму, визначали параметри трансмітрального діастолічного кровотоку, зокрема:</w:t>
      </w:r>
    </w:p>
    <w:p w:rsidR="00643D94" w:rsidRPr="00ED5D3E" w:rsidRDefault="00643D94" w:rsidP="00087A25">
      <w:pPr>
        <w:widowControl w:val="0"/>
        <w:numPr>
          <w:ilvl w:val="0"/>
          <w:numId w:val="8"/>
        </w:numPr>
        <w:tabs>
          <w:tab w:val="clear" w:pos="1429"/>
          <w:tab w:val="num" w:pos="1134"/>
        </w:tabs>
        <w:spacing w:after="0" w:line="360" w:lineRule="auto"/>
        <w:ind w:left="0" w:firstLine="709"/>
        <w:contextualSpacing/>
        <w:jc w:val="both"/>
        <w:rPr>
          <w:rFonts w:ascii="Times New Roman" w:hAnsi="Times New Roman"/>
          <w:sz w:val="28"/>
          <w:szCs w:val="28"/>
          <w:lang w:eastAsia="ru-RU"/>
        </w:rPr>
      </w:pPr>
      <w:r w:rsidRPr="00ED5D3E">
        <w:rPr>
          <w:rFonts w:ascii="Times New Roman" w:hAnsi="Times New Roman"/>
          <w:sz w:val="28"/>
          <w:szCs w:val="28"/>
          <w:lang w:val="en-US" w:eastAsia="ru-RU"/>
        </w:rPr>
        <w:t>V</w:t>
      </w:r>
      <w:r w:rsidRPr="00ED5D3E">
        <w:rPr>
          <w:rFonts w:ascii="Times New Roman" w:hAnsi="Times New Roman"/>
          <w:sz w:val="28"/>
          <w:szCs w:val="28"/>
          <w:lang w:eastAsia="ru-RU"/>
        </w:rPr>
        <w:t>e – швидкість кровотоку під час пасивного діастолічного наповнення лівого шлуночка</w:t>
      </w:r>
      <w:r w:rsidRPr="00ED5D3E">
        <w:rPr>
          <w:rFonts w:ascii="Times New Roman" w:hAnsi="Times New Roman"/>
          <w:sz w:val="28"/>
          <w:szCs w:val="28"/>
          <w:lang w:val="ru-RU" w:eastAsia="ru-RU"/>
        </w:rPr>
        <w:t xml:space="preserve"> (</w:t>
      </w:r>
      <w:r w:rsidRPr="00ED5D3E">
        <w:rPr>
          <w:rFonts w:ascii="Times New Roman" w:hAnsi="Times New Roman"/>
          <w:sz w:val="28"/>
          <w:szCs w:val="28"/>
          <w:lang w:eastAsia="ru-RU"/>
        </w:rPr>
        <w:t>м/с);</w:t>
      </w:r>
    </w:p>
    <w:p w:rsidR="00643D94" w:rsidRPr="00ED5D3E" w:rsidRDefault="00643D94" w:rsidP="00087A25">
      <w:pPr>
        <w:widowControl w:val="0"/>
        <w:numPr>
          <w:ilvl w:val="0"/>
          <w:numId w:val="8"/>
        </w:numPr>
        <w:tabs>
          <w:tab w:val="clear" w:pos="1429"/>
          <w:tab w:val="num" w:pos="1134"/>
        </w:tabs>
        <w:spacing w:after="0" w:line="360" w:lineRule="auto"/>
        <w:ind w:left="0" w:firstLine="709"/>
        <w:contextualSpacing/>
        <w:jc w:val="both"/>
        <w:rPr>
          <w:rFonts w:ascii="Times New Roman" w:hAnsi="Times New Roman"/>
          <w:sz w:val="28"/>
          <w:szCs w:val="28"/>
          <w:lang w:eastAsia="ru-RU"/>
        </w:rPr>
      </w:pPr>
      <w:r w:rsidRPr="00ED5D3E">
        <w:rPr>
          <w:rFonts w:ascii="Times New Roman" w:hAnsi="Times New Roman"/>
          <w:sz w:val="28"/>
          <w:szCs w:val="28"/>
          <w:lang w:val="en-US" w:eastAsia="ru-RU"/>
        </w:rPr>
        <w:t>V</w:t>
      </w:r>
      <w:r w:rsidRPr="00ED5D3E">
        <w:rPr>
          <w:rFonts w:ascii="Times New Roman" w:hAnsi="Times New Roman"/>
          <w:sz w:val="28"/>
          <w:szCs w:val="28"/>
          <w:lang w:eastAsia="ru-RU"/>
        </w:rPr>
        <w:t xml:space="preserve">a – швидкість кровотоку під час систоли передсердь </w:t>
      </w:r>
      <w:r w:rsidRPr="00ED5D3E">
        <w:rPr>
          <w:rFonts w:ascii="Times New Roman" w:hAnsi="Times New Roman"/>
          <w:sz w:val="28"/>
          <w:szCs w:val="28"/>
          <w:lang w:val="ru-RU" w:eastAsia="ru-RU"/>
        </w:rPr>
        <w:t>(</w:t>
      </w:r>
      <w:r w:rsidRPr="00ED5D3E">
        <w:rPr>
          <w:rFonts w:ascii="Times New Roman" w:hAnsi="Times New Roman"/>
          <w:sz w:val="28"/>
          <w:szCs w:val="28"/>
          <w:lang w:eastAsia="ru-RU"/>
        </w:rPr>
        <w:t>м/с);</w:t>
      </w:r>
    </w:p>
    <w:p w:rsidR="00643D94" w:rsidRPr="00ED5D3E" w:rsidRDefault="00643D94" w:rsidP="00087A25">
      <w:pPr>
        <w:widowControl w:val="0"/>
        <w:numPr>
          <w:ilvl w:val="0"/>
          <w:numId w:val="8"/>
        </w:numPr>
        <w:tabs>
          <w:tab w:val="clear" w:pos="1429"/>
          <w:tab w:val="num" w:pos="1134"/>
        </w:tabs>
        <w:spacing w:after="0" w:line="360" w:lineRule="auto"/>
        <w:ind w:left="0" w:firstLine="709"/>
        <w:contextualSpacing/>
        <w:jc w:val="both"/>
        <w:rPr>
          <w:rFonts w:ascii="Times New Roman" w:hAnsi="Times New Roman"/>
          <w:sz w:val="28"/>
          <w:szCs w:val="28"/>
          <w:lang w:eastAsia="ru-RU"/>
        </w:rPr>
      </w:pPr>
      <w:r w:rsidRPr="00ED5D3E">
        <w:rPr>
          <w:rFonts w:ascii="Times New Roman" w:hAnsi="Times New Roman"/>
          <w:sz w:val="28"/>
          <w:szCs w:val="28"/>
          <w:lang w:eastAsia="ru-RU"/>
        </w:rPr>
        <w:t>DecT – час сповільнення кровотоку у фазі пасивної діастоли (с);</w:t>
      </w:r>
    </w:p>
    <w:p w:rsidR="00643D94" w:rsidRPr="00ED5D3E" w:rsidRDefault="00643D94" w:rsidP="00087A25">
      <w:pPr>
        <w:widowControl w:val="0"/>
        <w:numPr>
          <w:ilvl w:val="0"/>
          <w:numId w:val="8"/>
        </w:numPr>
        <w:tabs>
          <w:tab w:val="clear" w:pos="1429"/>
          <w:tab w:val="num" w:pos="1134"/>
        </w:tabs>
        <w:spacing w:after="0" w:line="360" w:lineRule="auto"/>
        <w:ind w:left="0" w:firstLine="709"/>
        <w:contextualSpacing/>
        <w:jc w:val="both"/>
        <w:rPr>
          <w:rFonts w:ascii="Times New Roman" w:hAnsi="Times New Roman"/>
          <w:sz w:val="28"/>
          <w:szCs w:val="28"/>
          <w:lang w:eastAsia="ru-RU"/>
        </w:rPr>
      </w:pPr>
      <w:r w:rsidRPr="00ED5D3E">
        <w:rPr>
          <w:rFonts w:ascii="Times New Roman" w:hAnsi="Times New Roman"/>
          <w:sz w:val="28"/>
          <w:szCs w:val="28"/>
          <w:lang w:val="en-US" w:eastAsia="ru-RU"/>
        </w:rPr>
        <w:t>IVRT</w:t>
      </w:r>
      <w:r w:rsidRPr="00ED5D3E">
        <w:rPr>
          <w:rFonts w:ascii="Times New Roman" w:hAnsi="Times New Roman"/>
          <w:sz w:val="28"/>
          <w:szCs w:val="28"/>
          <w:lang w:val="ru-RU" w:eastAsia="ru-RU"/>
        </w:rPr>
        <w:t xml:space="preserve"> – </w:t>
      </w:r>
      <w:r w:rsidRPr="00ED5D3E">
        <w:rPr>
          <w:rFonts w:ascii="Times New Roman" w:hAnsi="Times New Roman"/>
          <w:sz w:val="28"/>
          <w:szCs w:val="28"/>
          <w:lang w:eastAsia="ru-RU"/>
        </w:rPr>
        <w:t>час ізоволюмічного розслаблення ЛШ (с);</w:t>
      </w:r>
    </w:p>
    <w:p w:rsidR="00643D94" w:rsidRPr="00ED5D3E" w:rsidRDefault="00643D94" w:rsidP="00087A25">
      <w:pPr>
        <w:widowControl w:val="0"/>
        <w:numPr>
          <w:ilvl w:val="0"/>
          <w:numId w:val="8"/>
        </w:numPr>
        <w:tabs>
          <w:tab w:val="clear" w:pos="1429"/>
          <w:tab w:val="num" w:pos="1134"/>
        </w:tabs>
        <w:spacing w:after="0" w:line="360" w:lineRule="auto"/>
        <w:ind w:left="0" w:firstLine="709"/>
        <w:contextualSpacing/>
        <w:jc w:val="both"/>
        <w:rPr>
          <w:rFonts w:ascii="Times New Roman" w:hAnsi="Times New Roman"/>
          <w:sz w:val="28"/>
          <w:szCs w:val="28"/>
          <w:lang w:eastAsia="ru-RU"/>
        </w:rPr>
      </w:pPr>
      <w:r w:rsidRPr="00ED5D3E">
        <w:rPr>
          <w:rFonts w:ascii="Times New Roman" w:hAnsi="Times New Roman"/>
          <w:sz w:val="28"/>
          <w:szCs w:val="28"/>
          <w:lang w:eastAsia="ru-RU"/>
        </w:rPr>
        <w:t xml:space="preserve">Розраховували величину діастолічного індексу (ДІн), як </w:t>
      </w:r>
      <w:r>
        <w:rPr>
          <w:rFonts w:ascii="Times New Roman" w:hAnsi="Times New Roman"/>
          <w:sz w:val="28"/>
          <w:szCs w:val="28"/>
          <w:lang w:eastAsia="ru-RU"/>
        </w:rPr>
        <w:t>спів</w:t>
      </w:r>
      <w:r w:rsidRPr="00ED5D3E">
        <w:rPr>
          <w:rFonts w:ascii="Times New Roman" w:hAnsi="Times New Roman"/>
          <w:sz w:val="28"/>
          <w:szCs w:val="28"/>
          <w:lang w:eastAsia="ru-RU"/>
        </w:rPr>
        <w:t xml:space="preserve">відношення </w:t>
      </w:r>
      <w:r w:rsidRPr="00ED5D3E">
        <w:rPr>
          <w:rFonts w:ascii="Times New Roman" w:hAnsi="Times New Roman"/>
          <w:sz w:val="28"/>
          <w:szCs w:val="28"/>
          <w:lang w:val="en-US" w:eastAsia="ru-RU"/>
        </w:rPr>
        <w:t>Ve</w:t>
      </w:r>
      <w:r w:rsidRPr="00ED5D3E">
        <w:rPr>
          <w:rFonts w:ascii="Times New Roman" w:hAnsi="Times New Roman"/>
          <w:sz w:val="28"/>
          <w:szCs w:val="28"/>
          <w:lang w:eastAsia="ru-RU"/>
        </w:rPr>
        <w:t>/</w:t>
      </w:r>
      <w:r w:rsidRPr="00ED5D3E">
        <w:rPr>
          <w:rFonts w:ascii="Times New Roman" w:hAnsi="Times New Roman"/>
          <w:sz w:val="28"/>
          <w:szCs w:val="28"/>
          <w:lang w:val="en-US" w:eastAsia="ru-RU"/>
        </w:rPr>
        <w:t>Va</w:t>
      </w:r>
      <w:r w:rsidRPr="00ED5D3E">
        <w:rPr>
          <w:rFonts w:ascii="Times New Roman" w:hAnsi="Times New Roman"/>
          <w:sz w:val="28"/>
          <w:szCs w:val="28"/>
          <w:lang w:eastAsia="ru-RU"/>
        </w:rPr>
        <w:t xml:space="preserve"> (УО).</w:t>
      </w:r>
    </w:p>
    <w:p w:rsidR="00643D94" w:rsidRPr="00ED5D3E" w:rsidRDefault="00643D94" w:rsidP="003142CA">
      <w:pPr>
        <w:widowControl w:val="0"/>
        <w:spacing w:after="0" w:line="360" w:lineRule="auto"/>
        <w:ind w:firstLine="709"/>
        <w:jc w:val="both"/>
        <w:rPr>
          <w:rFonts w:ascii="Times New Roman" w:hAnsi="Times New Roman"/>
          <w:sz w:val="28"/>
          <w:szCs w:val="28"/>
          <w:lang w:eastAsia="uk-UA"/>
        </w:rPr>
      </w:pPr>
      <w:r w:rsidRPr="00ED5D3E">
        <w:rPr>
          <w:rFonts w:ascii="Times New Roman" w:hAnsi="Times New Roman"/>
          <w:sz w:val="28"/>
          <w:szCs w:val="28"/>
          <w:lang w:eastAsia="uk-UA"/>
        </w:rPr>
        <w:t>На основі отриманих даних здійснено верифікацію типу діастолічної дис</w:t>
      </w:r>
      <w:r>
        <w:rPr>
          <w:rFonts w:ascii="Times New Roman" w:hAnsi="Times New Roman"/>
          <w:sz w:val="28"/>
          <w:szCs w:val="28"/>
          <w:lang w:eastAsia="uk-UA"/>
        </w:rPr>
        <w:t xml:space="preserve">функції за методом </w:t>
      </w:r>
      <w:r w:rsidR="00D73BD5" w:rsidRPr="00D73BD5">
        <w:rPr>
          <w:rFonts w:ascii="Times New Roman" w:hAnsi="Times New Roman"/>
          <w:sz w:val="28"/>
          <w:szCs w:val="28"/>
          <w:lang w:val="en-US"/>
        </w:rPr>
        <w:t>Nagueh</w:t>
      </w:r>
      <w:r w:rsidR="00D73BD5" w:rsidRPr="00D73BD5">
        <w:rPr>
          <w:rFonts w:ascii="Times New Roman" w:hAnsi="Times New Roman"/>
          <w:sz w:val="28"/>
          <w:szCs w:val="28"/>
        </w:rPr>
        <w:t xml:space="preserve"> </w:t>
      </w:r>
      <w:r w:rsidR="00D73BD5" w:rsidRPr="00D73BD5">
        <w:rPr>
          <w:rFonts w:ascii="Times New Roman" w:hAnsi="Times New Roman"/>
          <w:sz w:val="28"/>
          <w:szCs w:val="28"/>
          <w:lang w:val="en-US"/>
        </w:rPr>
        <w:t>S</w:t>
      </w:r>
      <w:r w:rsidR="00D73BD5" w:rsidRPr="00D73BD5">
        <w:rPr>
          <w:rFonts w:ascii="Times New Roman" w:hAnsi="Times New Roman"/>
          <w:sz w:val="28"/>
          <w:szCs w:val="28"/>
        </w:rPr>
        <w:t>.</w:t>
      </w:r>
      <w:r w:rsidR="00D73BD5" w:rsidRPr="00D73BD5">
        <w:rPr>
          <w:rFonts w:ascii="Times New Roman" w:hAnsi="Times New Roman"/>
          <w:sz w:val="28"/>
          <w:szCs w:val="28"/>
          <w:lang w:val="en-US"/>
        </w:rPr>
        <w:t>F</w:t>
      </w:r>
      <w:r w:rsidR="00D73BD5" w:rsidRPr="00D73BD5">
        <w:rPr>
          <w:rFonts w:ascii="Times New Roman" w:hAnsi="Times New Roman"/>
          <w:sz w:val="28"/>
          <w:szCs w:val="28"/>
        </w:rPr>
        <w:t>.,</w:t>
      </w:r>
      <w:r w:rsidR="00D73BD5" w:rsidRPr="00D73BD5">
        <w:rPr>
          <w:rFonts w:ascii="Times New Roman" w:hAnsi="Times New Roman"/>
          <w:sz w:val="28"/>
          <w:szCs w:val="28"/>
          <w:lang w:eastAsia="uk-UA"/>
        </w:rPr>
        <w:t xml:space="preserve"> </w:t>
      </w:r>
      <w:r w:rsidRPr="00D73BD5">
        <w:rPr>
          <w:rFonts w:ascii="Times New Roman" w:hAnsi="Times New Roman"/>
          <w:sz w:val="28"/>
          <w:szCs w:val="28"/>
          <w:lang w:eastAsia="uk-UA"/>
        </w:rPr>
        <w:t>Appleton</w:t>
      </w:r>
      <w:r>
        <w:rPr>
          <w:rFonts w:ascii="Times New Roman" w:hAnsi="Times New Roman"/>
          <w:sz w:val="28"/>
          <w:szCs w:val="28"/>
          <w:lang w:eastAsia="uk-UA"/>
        </w:rPr>
        <w:t xml:space="preserve"> C.</w:t>
      </w:r>
      <w:r w:rsidRPr="00ED5D3E">
        <w:rPr>
          <w:rFonts w:ascii="Times New Roman" w:hAnsi="Times New Roman"/>
          <w:sz w:val="28"/>
          <w:szCs w:val="28"/>
          <w:lang w:eastAsia="uk-UA"/>
        </w:rPr>
        <w:t xml:space="preserve">P. et al. </w:t>
      </w:r>
      <w:r w:rsidR="00D73BD5" w:rsidRPr="0087072B">
        <w:rPr>
          <w:rFonts w:ascii="Times New Roman" w:hAnsi="Times New Roman"/>
          <w:sz w:val="28"/>
          <w:szCs w:val="28"/>
          <w:lang w:eastAsia="uk-UA"/>
        </w:rPr>
        <w:t xml:space="preserve">(2009) </w:t>
      </w:r>
      <w:r w:rsidRPr="00ED5D3E">
        <w:rPr>
          <w:rFonts w:ascii="Times New Roman" w:hAnsi="Times New Roman"/>
          <w:sz w:val="28"/>
          <w:szCs w:val="28"/>
          <w:lang w:eastAsia="uk-UA"/>
        </w:rPr>
        <w:t>[</w:t>
      </w:r>
      <w:r w:rsidR="008875C6">
        <w:rPr>
          <w:rFonts w:ascii="Times New Roman" w:hAnsi="Times New Roman"/>
          <w:sz w:val="28"/>
          <w:szCs w:val="28"/>
          <w:lang w:eastAsia="uk-UA"/>
        </w:rPr>
        <w:fldChar w:fldCharType="begin"/>
      </w:r>
      <w:r w:rsidR="00D73BD5">
        <w:rPr>
          <w:rFonts w:ascii="Times New Roman" w:hAnsi="Times New Roman"/>
          <w:sz w:val="28"/>
          <w:szCs w:val="28"/>
          <w:lang w:eastAsia="uk-UA"/>
        </w:rPr>
        <w:instrText xml:space="preserve"> REF _Ref53944579 \r \h </w:instrText>
      </w:r>
      <w:r w:rsidR="008875C6">
        <w:rPr>
          <w:rFonts w:ascii="Times New Roman" w:hAnsi="Times New Roman"/>
          <w:sz w:val="28"/>
          <w:szCs w:val="28"/>
          <w:lang w:eastAsia="uk-UA"/>
        </w:rPr>
      </w:r>
      <w:r w:rsidR="008875C6">
        <w:rPr>
          <w:rFonts w:ascii="Times New Roman" w:hAnsi="Times New Roman"/>
          <w:sz w:val="28"/>
          <w:szCs w:val="28"/>
          <w:lang w:eastAsia="uk-UA"/>
        </w:rPr>
        <w:fldChar w:fldCharType="separate"/>
      </w:r>
      <w:r w:rsidR="006A58C3">
        <w:rPr>
          <w:rFonts w:ascii="Times New Roman" w:hAnsi="Times New Roman"/>
          <w:sz w:val="28"/>
          <w:szCs w:val="28"/>
          <w:lang w:eastAsia="uk-UA"/>
        </w:rPr>
        <w:t>330</w:t>
      </w:r>
      <w:r w:rsidR="008875C6">
        <w:rPr>
          <w:rFonts w:ascii="Times New Roman" w:hAnsi="Times New Roman"/>
          <w:sz w:val="28"/>
          <w:szCs w:val="28"/>
          <w:lang w:eastAsia="uk-UA"/>
        </w:rPr>
        <w:fldChar w:fldCharType="end"/>
      </w:r>
      <w:r w:rsidRPr="00ED5D3E">
        <w:rPr>
          <w:rFonts w:ascii="Times New Roman" w:hAnsi="Times New Roman"/>
          <w:sz w:val="28"/>
          <w:szCs w:val="28"/>
          <w:lang w:eastAsia="uk-UA"/>
        </w:rPr>
        <w:t xml:space="preserve">]. Діастолічну дисфункцію I типу верифікували </w:t>
      </w:r>
      <w:r>
        <w:rPr>
          <w:rFonts w:ascii="Times New Roman" w:hAnsi="Times New Roman"/>
          <w:sz w:val="28"/>
          <w:szCs w:val="28"/>
          <w:lang w:eastAsia="uk-UA"/>
        </w:rPr>
        <w:t>лише тоді</w:t>
      </w:r>
      <w:r w:rsidRPr="00ED5D3E">
        <w:rPr>
          <w:rFonts w:ascii="Times New Roman" w:hAnsi="Times New Roman"/>
          <w:sz w:val="28"/>
          <w:szCs w:val="28"/>
          <w:lang w:eastAsia="uk-UA"/>
        </w:rPr>
        <w:t>, якщо IVRT ЛШ &gt; 0,10 с, DecT ЛШ &gt; 0,23 с, а ДІ &lt; 1,0 ОД. II тип діастолічної дисфункції визначали, якщо IVRT ЛШ &lt; 0,06 с, DecT ЛШ &lt; 0,13 с і ДІ &gt; 1,5 ОД. [</w:t>
      </w:r>
      <w:r w:rsidR="008875C6">
        <w:rPr>
          <w:rFonts w:ascii="Times New Roman" w:hAnsi="Times New Roman"/>
          <w:sz w:val="28"/>
          <w:szCs w:val="28"/>
          <w:lang w:eastAsia="uk-UA"/>
        </w:rPr>
        <w:fldChar w:fldCharType="begin"/>
      </w:r>
      <w:r w:rsidR="00D73BD5">
        <w:rPr>
          <w:rFonts w:ascii="Times New Roman" w:hAnsi="Times New Roman"/>
          <w:sz w:val="28"/>
          <w:szCs w:val="28"/>
          <w:lang w:eastAsia="uk-UA"/>
        </w:rPr>
        <w:instrText xml:space="preserve"> REF _Ref53944579 \r \h </w:instrText>
      </w:r>
      <w:r w:rsidR="008875C6">
        <w:rPr>
          <w:rFonts w:ascii="Times New Roman" w:hAnsi="Times New Roman"/>
          <w:sz w:val="28"/>
          <w:szCs w:val="28"/>
          <w:lang w:eastAsia="uk-UA"/>
        </w:rPr>
      </w:r>
      <w:r w:rsidR="008875C6">
        <w:rPr>
          <w:rFonts w:ascii="Times New Roman" w:hAnsi="Times New Roman"/>
          <w:sz w:val="28"/>
          <w:szCs w:val="28"/>
          <w:lang w:eastAsia="uk-UA"/>
        </w:rPr>
        <w:fldChar w:fldCharType="separate"/>
      </w:r>
      <w:r w:rsidR="006A58C3">
        <w:rPr>
          <w:rFonts w:ascii="Times New Roman" w:hAnsi="Times New Roman"/>
          <w:sz w:val="28"/>
          <w:szCs w:val="28"/>
          <w:lang w:eastAsia="uk-UA"/>
        </w:rPr>
        <w:t>330</w:t>
      </w:r>
      <w:r w:rsidR="008875C6">
        <w:rPr>
          <w:rFonts w:ascii="Times New Roman" w:hAnsi="Times New Roman"/>
          <w:sz w:val="28"/>
          <w:szCs w:val="28"/>
          <w:lang w:eastAsia="uk-UA"/>
        </w:rPr>
        <w:fldChar w:fldCharType="end"/>
      </w:r>
      <w:r w:rsidR="00B64854" w:rsidRPr="002D203F">
        <w:rPr>
          <w:rFonts w:ascii="Times New Roman" w:hAnsi="Times New Roman"/>
          <w:sz w:val="28"/>
          <w:szCs w:val="28"/>
          <w:lang w:eastAsia="uk-UA"/>
        </w:rPr>
        <w:t xml:space="preserve">, </w:t>
      </w:r>
      <w:r w:rsidR="008875C6">
        <w:rPr>
          <w:rFonts w:ascii="Times New Roman" w:hAnsi="Times New Roman"/>
          <w:sz w:val="28"/>
          <w:szCs w:val="28"/>
          <w:lang w:val="en-US" w:eastAsia="uk-UA"/>
        </w:rPr>
        <w:fldChar w:fldCharType="begin"/>
      </w:r>
      <w:r w:rsidR="00580BCC" w:rsidRPr="002D203F">
        <w:rPr>
          <w:rFonts w:ascii="Times New Roman" w:hAnsi="Times New Roman"/>
          <w:sz w:val="28"/>
          <w:szCs w:val="28"/>
          <w:lang w:eastAsia="uk-UA"/>
        </w:rPr>
        <w:instrText xml:space="preserve"> </w:instrText>
      </w:r>
      <w:r w:rsidR="00580BCC">
        <w:rPr>
          <w:rFonts w:ascii="Times New Roman" w:hAnsi="Times New Roman"/>
          <w:sz w:val="28"/>
          <w:szCs w:val="28"/>
          <w:lang w:val="en-US" w:eastAsia="uk-UA"/>
        </w:rPr>
        <w:instrText>REF</w:instrText>
      </w:r>
      <w:r w:rsidR="00580BCC" w:rsidRPr="002D203F">
        <w:rPr>
          <w:rFonts w:ascii="Times New Roman" w:hAnsi="Times New Roman"/>
          <w:sz w:val="28"/>
          <w:szCs w:val="28"/>
          <w:lang w:eastAsia="uk-UA"/>
        </w:rPr>
        <w:instrText xml:space="preserve"> _</w:instrText>
      </w:r>
      <w:r w:rsidR="00580BCC">
        <w:rPr>
          <w:rFonts w:ascii="Times New Roman" w:hAnsi="Times New Roman"/>
          <w:sz w:val="28"/>
          <w:szCs w:val="28"/>
          <w:lang w:val="en-US" w:eastAsia="uk-UA"/>
        </w:rPr>
        <w:instrText>Ref</w:instrText>
      </w:r>
      <w:r w:rsidR="00580BCC" w:rsidRPr="002D203F">
        <w:rPr>
          <w:rFonts w:ascii="Times New Roman" w:hAnsi="Times New Roman"/>
          <w:sz w:val="28"/>
          <w:szCs w:val="28"/>
          <w:lang w:eastAsia="uk-UA"/>
        </w:rPr>
        <w:instrText>53948505 \</w:instrText>
      </w:r>
      <w:r w:rsidR="00580BCC">
        <w:rPr>
          <w:rFonts w:ascii="Times New Roman" w:hAnsi="Times New Roman"/>
          <w:sz w:val="28"/>
          <w:szCs w:val="28"/>
          <w:lang w:val="en-US" w:eastAsia="uk-UA"/>
        </w:rPr>
        <w:instrText>r</w:instrText>
      </w:r>
      <w:r w:rsidR="00580BCC" w:rsidRPr="002D203F">
        <w:rPr>
          <w:rFonts w:ascii="Times New Roman" w:hAnsi="Times New Roman"/>
          <w:sz w:val="28"/>
          <w:szCs w:val="28"/>
          <w:lang w:eastAsia="uk-UA"/>
        </w:rPr>
        <w:instrText xml:space="preserve"> \</w:instrText>
      </w:r>
      <w:r w:rsidR="00580BCC">
        <w:rPr>
          <w:rFonts w:ascii="Times New Roman" w:hAnsi="Times New Roman"/>
          <w:sz w:val="28"/>
          <w:szCs w:val="28"/>
          <w:lang w:val="en-US" w:eastAsia="uk-UA"/>
        </w:rPr>
        <w:instrText>h</w:instrText>
      </w:r>
      <w:r w:rsidR="00580BCC" w:rsidRPr="002D203F">
        <w:rPr>
          <w:rFonts w:ascii="Times New Roman" w:hAnsi="Times New Roman"/>
          <w:sz w:val="28"/>
          <w:szCs w:val="28"/>
          <w:lang w:eastAsia="uk-UA"/>
        </w:rPr>
        <w:instrText xml:space="preserve"> </w:instrText>
      </w:r>
      <w:r w:rsidR="008875C6">
        <w:rPr>
          <w:rFonts w:ascii="Times New Roman" w:hAnsi="Times New Roman"/>
          <w:sz w:val="28"/>
          <w:szCs w:val="28"/>
          <w:lang w:val="en-US" w:eastAsia="uk-UA"/>
        </w:rPr>
      </w:r>
      <w:r w:rsidR="008875C6">
        <w:rPr>
          <w:rFonts w:ascii="Times New Roman" w:hAnsi="Times New Roman"/>
          <w:sz w:val="28"/>
          <w:szCs w:val="28"/>
          <w:lang w:val="en-US" w:eastAsia="uk-UA"/>
        </w:rPr>
        <w:fldChar w:fldCharType="separate"/>
      </w:r>
      <w:r w:rsidR="006A58C3" w:rsidRPr="006A58C3">
        <w:rPr>
          <w:rFonts w:ascii="Times New Roman" w:hAnsi="Times New Roman"/>
          <w:sz w:val="28"/>
          <w:szCs w:val="28"/>
          <w:lang w:eastAsia="uk-UA"/>
        </w:rPr>
        <w:t>331</w:t>
      </w:r>
      <w:r w:rsidR="008875C6">
        <w:rPr>
          <w:rFonts w:ascii="Times New Roman" w:hAnsi="Times New Roman"/>
          <w:sz w:val="28"/>
          <w:szCs w:val="28"/>
          <w:lang w:val="en-US" w:eastAsia="uk-UA"/>
        </w:rPr>
        <w:fldChar w:fldCharType="end"/>
      </w:r>
      <w:r w:rsidRPr="00ED5D3E">
        <w:rPr>
          <w:rFonts w:ascii="Times New Roman" w:hAnsi="Times New Roman"/>
          <w:sz w:val="28"/>
          <w:szCs w:val="28"/>
          <w:lang w:eastAsia="uk-UA"/>
        </w:rPr>
        <w:t xml:space="preserve">]. </w:t>
      </w:r>
    </w:p>
    <w:p w:rsidR="00643D94" w:rsidRPr="00ED5D3E" w:rsidRDefault="00643D94" w:rsidP="003142CA">
      <w:pPr>
        <w:widowControl w:val="0"/>
        <w:spacing w:after="0" w:line="360" w:lineRule="auto"/>
        <w:ind w:firstLine="709"/>
        <w:jc w:val="both"/>
        <w:rPr>
          <w:rFonts w:ascii="Times New Roman" w:hAnsi="Times New Roman"/>
          <w:sz w:val="28"/>
          <w:szCs w:val="28"/>
          <w:lang w:eastAsia="ru-RU"/>
        </w:rPr>
      </w:pPr>
      <w:r w:rsidRPr="00ED5D3E">
        <w:rPr>
          <w:rFonts w:ascii="Times New Roman" w:hAnsi="Times New Roman"/>
          <w:sz w:val="28"/>
          <w:szCs w:val="28"/>
          <w:lang w:eastAsia="ru-RU"/>
        </w:rPr>
        <w:t xml:space="preserve">Ультразвукове дослідження ЩЗ проведено за допомогою УЗД датчика </w:t>
      </w:r>
      <w:r>
        <w:rPr>
          <w:rFonts w:ascii="Times New Roman" w:hAnsi="Times New Roman"/>
          <w:sz w:val="28"/>
          <w:szCs w:val="28"/>
          <w:lang w:eastAsia="ru-RU"/>
        </w:rPr>
        <w:br/>
      </w:r>
      <w:r w:rsidRPr="00ED5D3E">
        <w:rPr>
          <w:rFonts w:ascii="Times New Roman" w:hAnsi="Times New Roman"/>
          <w:sz w:val="28"/>
          <w:szCs w:val="28"/>
          <w:lang w:eastAsia="ru-RU"/>
        </w:rPr>
        <w:t xml:space="preserve">7,5 мГц. Під час УЗД ЩЗ оцінювали величину залози, наявність вогнищевих утворень – їх локалізацію, величину, ехогенність (вузли дифузні: нормо-, гіпер- і гіпогенні; анехогенні кісти), внутрішню структуру (гомо- або гетерогенні); межі (чіткі і гладкі або розмиті, нерегулярні), характер кальціфікатів (мікро- або макрокальціфікати), васкуляризацію </w:t>
      </w:r>
      <w:r>
        <w:rPr>
          <w:rFonts w:ascii="Times New Roman" w:hAnsi="Times New Roman"/>
          <w:sz w:val="28"/>
          <w:szCs w:val="28"/>
          <w:lang w:eastAsia="ru-RU"/>
        </w:rPr>
        <w:t>у</w:t>
      </w:r>
      <w:r w:rsidRPr="00ED5D3E">
        <w:rPr>
          <w:rFonts w:ascii="Times New Roman" w:hAnsi="Times New Roman"/>
          <w:sz w:val="28"/>
          <w:szCs w:val="28"/>
          <w:lang w:eastAsia="ru-RU"/>
        </w:rPr>
        <w:t>сієї пульпи і вогнищеві зміни (дослідження кольоровим доплером) [</w:t>
      </w:r>
      <w:r w:rsidR="008875C6">
        <w:rPr>
          <w:rFonts w:ascii="Times New Roman" w:hAnsi="Times New Roman"/>
          <w:sz w:val="28"/>
          <w:szCs w:val="28"/>
          <w:lang w:eastAsia="ru-RU"/>
        </w:rPr>
        <w:fldChar w:fldCharType="begin"/>
      </w:r>
      <w:r>
        <w:rPr>
          <w:rFonts w:ascii="Times New Roman" w:hAnsi="Times New Roman"/>
          <w:sz w:val="28"/>
          <w:szCs w:val="28"/>
          <w:lang w:eastAsia="ru-RU"/>
        </w:rPr>
        <w:instrText xml:space="preserve"> REF _Ref37801304 \r \h </w:instrText>
      </w:r>
      <w:r w:rsidR="008875C6">
        <w:rPr>
          <w:rFonts w:ascii="Times New Roman" w:hAnsi="Times New Roman"/>
          <w:sz w:val="28"/>
          <w:szCs w:val="28"/>
          <w:lang w:eastAsia="ru-RU"/>
        </w:rPr>
      </w:r>
      <w:r w:rsidR="008875C6">
        <w:rPr>
          <w:rFonts w:ascii="Times New Roman" w:hAnsi="Times New Roman"/>
          <w:sz w:val="28"/>
          <w:szCs w:val="28"/>
          <w:lang w:eastAsia="ru-RU"/>
        </w:rPr>
        <w:fldChar w:fldCharType="separate"/>
      </w:r>
      <w:r w:rsidR="006A58C3">
        <w:rPr>
          <w:rFonts w:ascii="Times New Roman" w:hAnsi="Times New Roman"/>
          <w:sz w:val="28"/>
          <w:szCs w:val="28"/>
          <w:lang w:eastAsia="ru-RU"/>
        </w:rPr>
        <w:t>94</w:t>
      </w:r>
      <w:r w:rsidR="008875C6">
        <w:rPr>
          <w:rFonts w:ascii="Times New Roman" w:hAnsi="Times New Roman"/>
          <w:sz w:val="28"/>
          <w:szCs w:val="28"/>
          <w:lang w:eastAsia="ru-RU"/>
        </w:rPr>
        <w:fldChar w:fldCharType="end"/>
      </w:r>
      <w:r w:rsidRPr="00ED5D3E">
        <w:rPr>
          <w:rFonts w:ascii="Times New Roman" w:hAnsi="Times New Roman"/>
          <w:sz w:val="28"/>
          <w:szCs w:val="28"/>
          <w:lang w:eastAsia="ru-RU"/>
        </w:rPr>
        <w:t xml:space="preserve">]. </w:t>
      </w:r>
    </w:p>
    <w:p w:rsidR="00643D94" w:rsidRPr="00ED5D3E" w:rsidRDefault="00643D94" w:rsidP="003142CA">
      <w:pPr>
        <w:widowControl w:val="0"/>
        <w:spacing w:after="0" w:line="360" w:lineRule="auto"/>
        <w:ind w:firstLine="709"/>
        <w:jc w:val="both"/>
        <w:rPr>
          <w:rFonts w:ascii="Times New Roman" w:hAnsi="Times New Roman"/>
          <w:sz w:val="28"/>
          <w:szCs w:val="28"/>
          <w:lang w:eastAsia="ru-RU"/>
        </w:rPr>
      </w:pPr>
      <w:r w:rsidRPr="00ED5D3E">
        <w:rPr>
          <w:rFonts w:ascii="Times New Roman" w:hAnsi="Times New Roman"/>
          <w:sz w:val="28"/>
          <w:szCs w:val="28"/>
          <w:lang w:eastAsia="ru-RU"/>
        </w:rPr>
        <w:t xml:space="preserve">Об’єм кожної частки ЩЗ розраховували за формулою еліпсоїда: </w:t>
      </w:r>
    </w:p>
    <w:p w:rsidR="00643D94" w:rsidRPr="00ED5D3E" w:rsidRDefault="00643D94" w:rsidP="003142CA">
      <w:pPr>
        <w:widowControl w:val="0"/>
        <w:spacing w:after="0" w:line="360" w:lineRule="auto"/>
        <w:ind w:firstLine="540"/>
        <w:jc w:val="both"/>
        <w:rPr>
          <w:rFonts w:ascii="Times New Roman" w:hAnsi="Times New Roman"/>
          <w:sz w:val="28"/>
          <w:szCs w:val="28"/>
          <w:lang w:eastAsia="ru-RU"/>
        </w:rPr>
      </w:pPr>
    </w:p>
    <w:p w:rsidR="00643D94" w:rsidRPr="00ED5D3E" w:rsidRDefault="00643D94" w:rsidP="008A28A6">
      <w:pPr>
        <w:widowControl w:val="0"/>
        <w:spacing w:after="0" w:line="360" w:lineRule="auto"/>
        <w:ind w:firstLine="540"/>
        <w:jc w:val="right"/>
        <w:rPr>
          <w:rFonts w:ascii="Times New Roman" w:hAnsi="Times New Roman"/>
          <w:sz w:val="28"/>
          <w:szCs w:val="28"/>
          <w:lang w:eastAsia="ru-RU"/>
        </w:rPr>
      </w:pPr>
      <w:r w:rsidRPr="00ED5D3E">
        <w:rPr>
          <w:rFonts w:ascii="Times New Roman" w:hAnsi="Times New Roman"/>
          <w:sz w:val="28"/>
          <w:szCs w:val="28"/>
          <w:lang w:eastAsia="ru-RU"/>
        </w:rPr>
        <w:t xml:space="preserve">V = A </w:t>
      </w:r>
      <w:r>
        <w:rPr>
          <w:rFonts w:ascii="Times New Roman" w:hAnsi="Times New Roman"/>
          <w:sz w:val="28"/>
          <w:szCs w:val="28"/>
          <w:lang w:eastAsia="ru-RU"/>
        </w:rPr>
        <w:t>×</w:t>
      </w:r>
      <w:r w:rsidRPr="00ED5D3E">
        <w:rPr>
          <w:rFonts w:ascii="Times New Roman" w:hAnsi="Times New Roman"/>
          <w:sz w:val="28"/>
          <w:szCs w:val="28"/>
          <w:lang w:eastAsia="ru-RU"/>
        </w:rPr>
        <w:t xml:space="preserve"> B </w:t>
      </w:r>
      <w:r>
        <w:rPr>
          <w:rFonts w:ascii="Times New Roman" w:hAnsi="Times New Roman"/>
          <w:sz w:val="28"/>
          <w:szCs w:val="28"/>
          <w:lang w:eastAsia="ru-RU"/>
        </w:rPr>
        <w:t>× С ×</w:t>
      </w:r>
      <w:r w:rsidRPr="00ED5D3E">
        <w:rPr>
          <w:rFonts w:ascii="Times New Roman" w:hAnsi="Times New Roman"/>
          <w:sz w:val="28"/>
          <w:szCs w:val="28"/>
          <w:lang w:eastAsia="ru-RU"/>
        </w:rPr>
        <w:t xml:space="preserve"> 0,524, </w:t>
      </w:r>
      <w:r w:rsidRPr="00ED5D3E">
        <w:rPr>
          <w:rFonts w:ascii="Times New Roman" w:hAnsi="Times New Roman"/>
          <w:sz w:val="28"/>
          <w:szCs w:val="28"/>
          <w:lang w:eastAsia="ru-RU"/>
        </w:rPr>
        <w:tab/>
      </w:r>
      <w:r w:rsidRPr="00ED5D3E">
        <w:rPr>
          <w:rFonts w:ascii="Times New Roman" w:hAnsi="Times New Roman"/>
          <w:sz w:val="28"/>
          <w:szCs w:val="28"/>
          <w:lang w:eastAsia="ru-RU"/>
        </w:rPr>
        <w:tab/>
      </w:r>
      <w:r w:rsidRPr="00ED5D3E">
        <w:rPr>
          <w:rFonts w:ascii="Times New Roman" w:hAnsi="Times New Roman"/>
          <w:sz w:val="28"/>
          <w:szCs w:val="28"/>
          <w:lang w:eastAsia="ru-RU"/>
        </w:rPr>
        <w:tab/>
      </w:r>
      <w:r w:rsidRPr="00ED5D3E">
        <w:rPr>
          <w:rFonts w:ascii="Times New Roman" w:hAnsi="Times New Roman"/>
          <w:sz w:val="28"/>
          <w:szCs w:val="28"/>
          <w:lang w:eastAsia="ru-RU"/>
        </w:rPr>
        <w:tab/>
      </w:r>
      <w:r w:rsidRPr="00ED5D3E">
        <w:rPr>
          <w:rFonts w:ascii="Times New Roman" w:hAnsi="Times New Roman"/>
          <w:sz w:val="28"/>
          <w:szCs w:val="28"/>
          <w:lang w:eastAsia="ru-RU"/>
        </w:rPr>
        <w:tab/>
      </w:r>
      <w:r w:rsidRPr="00ED5D3E">
        <w:rPr>
          <w:rFonts w:ascii="Times New Roman" w:hAnsi="Times New Roman"/>
          <w:sz w:val="28"/>
          <w:szCs w:val="28"/>
          <w:lang w:eastAsia="ru-RU"/>
        </w:rPr>
        <w:tab/>
        <w:t xml:space="preserve">    (2.7)</w:t>
      </w:r>
    </w:p>
    <w:p w:rsidR="00643D94" w:rsidRPr="00ED5D3E" w:rsidRDefault="00643D94" w:rsidP="003142CA">
      <w:pPr>
        <w:widowControl w:val="0"/>
        <w:spacing w:after="0" w:line="360" w:lineRule="auto"/>
        <w:ind w:firstLine="540"/>
        <w:jc w:val="both"/>
        <w:rPr>
          <w:rFonts w:ascii="Times New Roman" w:hAnsi="Times New Roman"/>
          <w:sz w:val="28"/>
          <w:szCs w:val="28"/>
          <w:lang w:eastAsia="ru-RU"/>
        </w:rPr>
      </w:pPr>
      <w:r w:rsidRPr="00ED5D3E">
        <w:rPr>
          <w:rFonts w:ascii="Times New Roman" w:hAnsi="Times New Roman"/>
          <w:sz w:val="28"/>
          <w:szCs w:val="28"/>
          <w:lang w:eastAsia="ru-RU"/>
        </w:rPr>
        <w:t>де А – довжина, В – товщина, С –</w:t>
      </w:r>
      <w:r>
        <w:rPr>
          <w:rFonts w:ascii="Times New Roman" w:hAnsi="Times New Roman"/>
          <w:sz w:val="28"/>
          <w:szCs w:val="28"/>
          <w:lang w:eastAsia="ru-RU"/>
        </w:rPr>
        <w:t xml:space="preserve"> ширина частки, 0,524 – </w:t>
      </w:r>
      <w:r w:rsidRPr="00ED5D3E">
        <w:rPr>
          <w:rFonts w:ascii="Times New Roman" w:hAnsi="Times New Roman"/>
          <w:sz w:val="28"/>
          <w:szCs w:val="28"/>
          <w:lang w:eastAsia="ru-RU"/>
        </w:rPr>
        <w:t xml:space="preserve">поправочний коефіцієнт для еліпсоїда. </w:t>
      </w:r>
    </w:p>
    <w:p w:rsidR="00643D94" w:rsidRPr="00ED5D3E" w:rsidRDefault="00643D94" w:rsidP="003142CA">
      <w:pPr>
        <w:widowControl w:val="0"/>
        <w:spacing w:after="0" w:line="360" w:lineRule="auto"/>
        <w:ind w:firstLine="540"/>
        <w:jc w:val="both"/>
        <w:rPr>
          <w:rFonts w:ascii="Times New Roman" w:hAnsi="Times New Roman"/>
          <w:sz w:val="28"/>
          <w:szCs w:val="28"/>
          <w:lang w:eastAsia="ru-RU"/>
        </w:rPr>
      </w:pPr>
    </w:p>
    <w:p w:rsidR="00643D94" w:rsidRPr="00ED5D3E" w:rsidRDefault="00643D94" w:rsidP="003142CA">
      <w:pPr>
        <w:widowControl w:val="0"/>
        <w:spacing w:after="0" w:line="360" w:lineRule="auto"/>
        <w:ind w:firstLine="709"/>
        <w:jc w:val="both"/>
        <w:rPr>
          <w:rFonts w:ascii="Times New Roman" w:hAnsi="Times New Roman"/>
          <w:sz w:val="28"/>
          <w:szCs w:val="28"/>
          <w:lang w:eastAsia="ru-RU"/>
        </w:rPr>
      </w:pPr>
      <w:r w:rsidRPr="00ED5D3E">
        <w:rPr>
          <w:rFonts w:ascii="Times New Roman" w:hAnsi="Times New Roman"/>
          <w:sz w:val="28"/>
          <w:szCs w:val="28"/>
          <w:lang w:eastAsia="ru-RU"/>
        </w:rPr>
        <w:t xml:space="preserve">Загальний об’єм ЩЗ відповідав сумі об’ємів правої та лівої </w:t>
      </w:r>
      <w:r>
        <w:rPr>
          <w:rFonts w:ascii="Times New Roman" w:hAnsi="Times New Roman"/>
          <w:sz w:val="28"/>
          <w:szCs w:val="28"/>
          <w:lang w:eastAsia="ru-RU"/>
        </w:rPr>
        <w:t>часток</w:t>
      </w:r>
      <w:r w:rsidRPr="00ED5D3E">
        <w:rPr>
          <w:rFonts w:ascii="Times New Roman" w:hAnsi="Times New Roman"/>
          <w:sz w:val="28"/>
          <w:szCs w:val="28"/>
          <w:lang w:eastAsia="ru-RU"/>
        </w:rPr>
        <w:t>. Величина перешийка не враховувалася. Ознаками дифузного нетоксичного зобу вважали за збільшення ЩЗ, при якому обсяг ЩЗ у жінок перевищував 15 см</w:t>
      </w:r>
      <w:r w:rsidRPr="00ED5D3E">
        <w:rPr>
          <w:rFonts w:ascii="Times New Roman" w:hAnsi="Times New Roman"/>
          <w:sz w:val="28"/>
          <w:szCs w:val="28"/>
          <w:vertAlign w:val="superscript"/>
          <w:lang w:eastAsia="ru-RU"/>
        </w:rPr>
        <w:t>3</w:t>
      </w:r>
      <w:r w:rsidRPr="00ED5D3E">
        <w:rPr>
          <w:rFonts w:ascii="Times New Roman" w:hAnsi="Times New Roman"/>
          <w:sz w:val="28"/>
          <w:szCs w:val="28"/>
          <w:lang w:eastAsia="ru-RU"/>
        </w:rPr>
        <w:t>, а у чоловіків – 18 см</w:t>
      </w:r>
      <w:r w:rsidRPr="00ED5D3E">
        <w:rPr>
          <w:rFonts w:ascii="Times New Roman" w:hAnsi="Times New Roman"/>
          <w:sz w:val="28"/>
          <w:szCs w:val="28"/>
          <w:vertAlign w:val="superscript"/>
          <w:lang w:eastAsia="ru-RU"/>
        </w:rPr>
        <w:t>3</w:t>
      </w:r>
      <w:r w:rsidRPr="00ED5D3E">
        <w:rPr>
          <w:rFonts w:ascii="Times New Roman" w:hAnsi="Times New Roman"/>
          <w:sz w:val="28"/>
          <w:szCs w:val="28"/>
          <w:lang w:eastAsia="ru-RU"/>
        </w:rPr>
        <w:t xml:space="preserve"> [</w:t>
      </w:r>
      <w:r w:rsidR="008875C6" w:rsidRPr="00AF43E9">
        <w:rPr>
          <w:rStyle w:val="fontstyle01"/>
          <w:rFonts w:ascii="Times New Roman" w:hAnsi="Times New Roman"/>
          <w:sz w:val="28"/>
          <w:szCs w:val="28"/>
        </w:rPr>
        <w:fldChar w:fldCharType="begin"/>
      </w:r>
      <w:r w:rsidRPr="00AF43E9">
        <w:rPr>
          <w:rStyle w:val="fontstyle01"/>
          <w:rFonts w:ascii="Times New Roman" w:hAnsi="Times New Roman"/>
          <w:sz w:val="28"/>
          <w:szCs w:val="28"/>
        </w:rPr>
        <w:instrText xml:space="preserve"> </w:instrText>
      </w:r>
      <w:r>
        <w:rPr>
          <w:rStyle w:val="fontstyle01"/>
          <w:rFonts w:ascii="Times New Roman" w:hAnsi="Times New Roman"/>
          <w:sz w:val="28"/>
          <w:szCs w:val="28"/>
          <w:lang w:val="en-US"/>
        </w:rPr>
        <w:instrText>REF</w:instrText>
      </w:r>
      <w:r w:rsidRPr="00AF43E9">
        <w:rPr>
          <w:rStyle w:val="fontstyle01"/>
          <w:rFonts w:ascii="Times New Roman" w:hAnsi="Times New Roman"/>
          <w:sz w:val="28"/>
          <w:szCs w:val="28"/>
        </w:rPr>
        <w:instrText xml:space="preserve"> _</w:instrText>
      </w:r>
      <w:r>
        <w:rPr>
          <w:rStyle w:val="fontstyle01"/>
          <w:rFonts w:ascii="Times New Roman" w:hAnsi="Times New Roman"/>
          <w:sz w:val="28"/>
          <w:szCs w:val="28"/>
          <w:lang w:val="en-US"/>
        </w:rPr>
        <w:instrText>Ref</w:instrText>
      </w:r>
      <w:r w:rsidRPr="00AF43E9">
        <w:rPr>
          <w:rStyle w:val="fontstyle01"/>
          <w:rFonts w:ascii="Times New Roman" w:hAnsi="Times New Roman"/>
          <w:sz w:val="28"/>
          <w:szCs w:val="28"/>
        </w:rPr>
        <w:instrText>37843957 \</w:instrText>
      </w:r>
      <w:r>
        <w:rPr>
          <w:rStyle w:val="fontstyle01"/>
          <w:rFonts w:ascii="Times New Roman" w:hAnsi="Times New Roman"/>
          <w:sz w:val="28"/>
          <w:szCs w:val="28"/>
          <w:lang w:val="en-US"/>
        </w:rPr>
        <w:instrText>r</w:instrText>
      </w:r>
      <w:r w:rsidRPr="00AF43E9">
        <w:rPr>
          <w:rStyle w:val="fontstyle01"/>
          <w:rFonts w:ascii="Times New Roman" w:hAnsi="Times New Roman"/>
          <w:sz w:val="28"/>
          <w:szCs w:val="28"/>
        </w:rPr>
        <w:instrText xml:space="preserve"> \</w:instrText>
      </w:r>
      <w:r>
        <w:rPr>
          <w:rStyle w:val="fontstyle01"/>
          <w:rFonts w:ascii="Times New Roman" w:hAnsi="Times New Roman"/>
          <w:sz w:val="28"/>
          <w:szCs w:val="28"/>
          <w:lang w:val="en-US"/>
        </w:rPr>
        <w:instrText>h</w:instrText>
      </w:r>
      <w:r w:rsidRPr="00AF43E9">
        <w:rPr>
          <w:rStyle w:val="fontstyle01"/>
          <w:rFonts w:ascii="Times New Roman" w:hAnsi="Times New Roman"/>
          <w:sz w:val="28"/>
          <w:szCs w:val="28"/>
        </w:rPr>
        <w:instrText xml:space="preserve"> </w:instrText>
      </w:r>
      <w:r w:rsidR="008875C6" w:rsidRPr="00AF43E9">
        <w:rPr>
          <w:rStyle w:val="fontstyle01"/>
          <w:rFonts w:ascii="Times New Roman" w:hAnsi="Times New Roman"/>
          <w:sz w:val="28"/>
          <w:szCs w:val="28"/>
        </w:rPr>
      </w:r>
      <w:r w:rsidR="008875C6" w:rsidRPr="00AF43E9">
        <w:rPr>
          <w:rStyle w:val="fontstyle01"/>
          <w:rFonts w:ascii="Times New Roman" w:hAnsi="Times New Roman"/>
          <w:sz w:val="28"/>
          <w:szCs w:val="28"/>
        </w:rPr>
        <w:fldChar w:fldCharType="separate"/>
      </w:r>
      <w:r w:rsidR="006A58C3" w:rsidRPr="006A58C3">
        <w:rPr>
          <w:rStyle w:val="fontstyle01"/>
          <w:rFonts w:ascii="Times New Roman" w:hAnsi="Times New Roman"/>
          <w:sz w:val="28"/>
          <w:szCs w:val="28"/>
        </w:rPr>
        <w:t>126</w:t>
      </w:r>
      <w:r w:rsidR="008875C6" w:rsidRPr="00AF43E9">
        <w:rPr>
          <w:rStyle w:val="fontstyle01"/>
          <w:rFonts w:ascii="Times New Roman" w:hAnsi="Times New Roman"/>
          <w:sz w:val="28"/>
          <w:szCs w:val="28"/>
        </w:rPr>
        <w:fldChar w:fldCharType="end"/>
      </w:r>
      <w:r w:rsidRPr="00AF43E9">
        <w:rPr>
          <w:rStyle w:val="fontstyle01"/>
          <w:rFonts w:ascii="Times New Roman" w:hAnsi="Times New Roman"/>
          <w:sz w:val="28"/>
          <w:szCs w:val="28"/>
        </w:rPr>
        <w:t xml:space="preserve">, </w:t>
      </w:r>
      <w:r w:rsidR="008875C6">
        <w:rPr>
          <w:rFonts w:ascii="Times New Roman" w:hAnsi="Times New Roman"/>
          <w:sz w:val="28"/>
          <w:szCs w:val="28"/>
          <w:lang w:eastAsia="ru-RU"/>
        </w:rPr>
        <w:fldChar w:fldCharType="begin"/>
      </w:r>
      <w:r>
        <w:rPr>
          <w:rFonts w:ascii="Times New Roman" w:hAnsi="Times New Roman"/>
          <w:sz w:val="28"/>
          <w:szCs w:val="28"/>
          <w:lang w:eastAsia="ru-RU"/>
        </w:rPr>
        <w:instrText xml:space="preserve"> REF _Ref37843812 \r \h </w:instrText>
      </w:r>
      <w:r w:rsidR="008875C6">
        <w:rPr>
          <w:rFonts w:ascii="Times New Roman" w:hAnsi="Times New Roman"/>
          <w:sz w:val="28"/>
          <w:szCs w:val="28"/>
          <w:lang w:eastAsia="ru-RU"/>
        </w:rPr>
      </w:r>
      <w:r w:rsidR="008875C6">
        <w:rPr>
          <w:rFonts w:ascii="Times New Roman" w:hAnsi="Times New Roman"/>
          <w:sz w:val="28"/>
          <w:szCs w:val="28"/>
          <w:lang w:eastAsia="ru-RU"/>
        </w:rPr>
        <w:fldChar w:fldCharType="separate"/>
      </w:r>
      <w:r w:rsidR="006A58C3">
        <w:rPr>
          <w:rFonts w:ascii="Times New Roman" w:hAnsi="Times New Roman"/>
          <w:sz w:val="28"/>
          <w:szCs w:val="28"/>
          <w:lang w:eastAsia="ru-RU"/>
        </w:rPr>
        <w:t>150</w:t>
      </w:r>
      <w:r w:rsidR="008875C6">
        <w:rPr>
          <w:rFonts w:ascii="Times New Roman" w:hAnsi="Times New Roman"/>
          <w:sz w:val="28"/>
          <w:szCs w:val="28"/>
          <w:lang w:eastAsia="ru-RU"/>
        </w:rPr>
        <w:fldChar w:fldCharType="end"/>
      </w:r>
      <w:r w:rsidRPr="00ED5D3E">
        <w:rPr>
          <w:rFonts w:ascii="Times New Roman" w:hAnsi="Times New Roman"/>
          <w:sz w:val="28"/>
          <w:szCs w:val="28"/>
          <w:lang w:eastAsia="ru-RU"/>
        </w:rPr>
        <w:t xml:space="preserve">] на фоні середньо- та великозернистої ехоструктури вогнищ кістозної дегенерації у вигляді анехогенних та гіпоехогенних зон. Кольорове доплерівське картування виявляло невелике збільшення кількості та розмірів судин ЩЗ, що зумовлено збільшенням об’єму органу. Спектр швидкостей у даних судинах </w:t>
      </w:r>
      <w:r>
        <w:rPr>
          <w:rFonts w:ascii="Times New Roman" w:hAnsi="Times New Roman"/>
          <w:sz w:val="28"/>
          <w:szCs w:val="28"/>
          <w:lang w:eastAsia="ru-RU"/>
        </w:rPr>
        <w:t>зазвичай</w:t>
      </w:r>
      <w:r w:rsidRPr="00ED5D3E">
        <w:rPr>
          <w:rFonts w:ascii="Times New Roman" w:hAnsi="Times New Roman"/>
          <w:sz w:val="28"/>
          <w:szCs w:val="28"/>
          <w:lang w:eastAsia="ru-RU"/>
        </w:rPr>
        <w:t xml:space="preserve"> був не зміненим. </w:t>
      </w:r>
    </w:p>
    <w:p w:rsidR="00643D94" w:rsidRPr="00ED5D3E" w:rsidRDefault="00643D94" w:rsidP="003142CA">
      <w:pPr>
        <w:widowControl w:val="0"/>
        <w:spacing w:after="0" w:line="360" w:lineRule="auto"/>
        <w:ind w:firstLine="709"/>
        <w:jc w:val="both"/>
        <w:rPr>
          <w:rFonts w:ascii="Times New Roman" w:hAnsi="Times New Roman"/>
          <w:sz w:val="28"/>
          <w:szCs w:val="28"/>
          <w:lang w:eastAsia="ru-RU"/>
        </w:rPr>
      </w:pPr>
      <w:r>
        <w:rPr>
          <w:rFonts w:ascii="Times New Roman" w:hAnsi="Times New Roman"/>
          <w:sz w:val="28"/>
          <w:szCs w:val="28"/>
          <w:lang w:eastAsia="ru-RU"/>
        </w:rPr>
        <w:t>За даними УЗД</w:t>
      </w:r>
      <w:r w:rsidRPr="00ED5D3E">
        <w:rPr>
          <w:rFonts w:ascii="Times New Roman" w:hAnsi="Times New Roman"/>
          <w:sz w:val="28"/>
          <w:szCs w:val="28"/>
          <w:lang w:eastAsia="ru-RU"/>
        </w:rPr>
        <w:t xml:space="preserve"> у поняття «вогнищева патологія» включали фокальні зміни структури ЩЗ (діаметр утворення &lt; 5 мм) і наявність вузлових патологій (діаметр утворення &gt; 5 мм) [</w:t>
      </w:r>
      <w:r w:rsidR="008875C6">
        <w:rPr>
          <w:rFonts w:ascii="Times New Roman" w:hAnsi="Times New Roman"/>
          <w:sz w:val="28"/>
          <w:szCs w:val="28"/>
          <w:lang w:eastAsia="ru-RU"/>
        </w:rPr>
        <w:fldChar w:fldCharType="begin"/>
      </w:r>
      <w:r>
        <w:rPr>
          <w:rFonts w:ascii="Times New Roman" w:hAnsi="Times New Roman"/>
          <w:sz w:val="28"/>
          <w:szCs w:val="28"/>
          <w:lang w:eastAsia="ru-RU"/>
        </w:rPr>
        <w:instrText xml:space="preserve"> REF _Ref37771913 \r \h </w:instrText>
      </w:r>
      <w:r w:rsidR="008875C6">
        <w:rPr>
          <w:rFonts w:ascii="Times New Roman" w:hAnsi="Times New Roman"/>
          <w:sz w:val="28"/>
          <w:szCs w:val="28"/>
          <w:lang w:eastAsia="ru-RU"/>
        </w:rPr>
      </w:r>
      <w:r w:rsidR="008875C6">
        <w:rPr>
          <w:rFonts w:ascii="Times New Roman" w:hAnsi="Times New Roman"/>
          <w:sz w:val="28"/>
          <w:szCs w:val="28"/>
          <w:lang w:eastAsia="ru-RU"/>
        </w:rPr>
        <w:fldChar w:fldCharType="separate"/>
      </w:r>
      <w:r w:rsidR="006A58C3">
        <w:rPr>
          <w:rFonts w:ascii="Times New Roman" w:hAnsi="Times New Roman"/>
          <w:sz w:val="28"/>
          <w:szCs w:val="28"/>
          <w:lang w:eastAsia="ru-RU"/>
        </w:rPr>
        <w:t>72</w:t>
      </w:r>
      <w:r w:rsidR="008875C6">
        <w:rPr>
          <w:rFonts w:ascii="Times New Roman" w:hAnsi="Times New Roman"/>
          <w:sz w:val="28"/>
          <w:szCs w:val="28"/>
          <w:lang w:eastAsia="ru-RU"/>
        </w:rPr>
        <w:fldChar w:fldCharType="end"/>
      </w:r>
      <w:r w:rsidRPr="00ED5D3E">
        <w:rPr>
          <w:rFonts w:ascii="Times New Roman" w:hAnsi="Times New Roman"/>
          <w:sz w:val="28"/>
          <w:szCs w:val="28"/>
          <w:lang w:eastAsia="ru-RU"/>
        </w:rPr>
        <w:t xml:space="preserve">]. </w:t>
      </w:r>
    </w:p>
    <w:p w:rsidR="00643D94" w:rsidRPr="00ED5D3E" w:rsidRDefault="00643D94" w:rsidP="003142CA">
      <w:pPr>
        <w:widowControl w:val="0"/>
        <w:spacing w:after="0" w:line="360" w:lineRule="auto"/>
        <w:ind w:firstLine="709"/>
        <w:jc w:val="both"/>
        <w:rPr>
          <w:rFonts w:ascii="Times New Roman" w:hAnsi="Times New Roman"/>
          <w:sz w:val="28"/>
          <w:szCs w:val="28"/>
          <w:lang w:eastAsia="ru-RU"/>
        </w:rPr>
      </w:pPr>
      <w:r w:rsidRPr="00ED5D3E">
        <w:rPr>
          <w:rFonts w:ascii="Times New Roman" w:hAnsi="Times New Roman"/>
          <w:sz w:val="28"/>
          <w:szCs w:val="28"/>
          <w:lang w:eastAsia="ru-RU"/>
        </w:rPr>
        <w:t xml:space="preserve">Ознаками АІТ вважали нормальну </w:t>
      </w:r>
      <w:r>
        <w:rPr>
          <w:rFonts w:ascii="Times New Roman" w:hAnsi="Times New Roman"/>
          <w:sz w:val="28"/>
          <w:szCs w:val="28"/>
          <w:lang w:eastAsia="ru-RU"/>
        </w:rPr>
        <w:t>або</w:t>
      </w:r>
      <w:r w:rsidRPr="00ED5D3E">
        <w:rPr>
          <w:rFonts w:ascii="Times New Roman" w:hAnsi="Times New Roman"/>
          <w:sz w:val="28"/>
          <w:szCs w:val="28"/>
          <w:lang w:eastAsia="ru-RU"/>
        </w:rPr>
        <w:t xml:space="preserve"> збільшену</w:t>
      </w:r>
      <w:r>
        <w:rPr>
          <w:rFonts w:ascii="Times New Roman" w:hAnsi="Times New Roman"/>
          <w:sz w:val="28"/>
          <w:szCs w:val="28"/>
          <w:lang w:eastAsia="ru-RU"/>
        </w:rPr>
        <w:t>,</w:t>
      </w:r>
      <w:r w:rsidRPr="00ED5D3E">
        <w:rPr>
          <w:rFonts w:ascii="Times New Roman" w:hAnsi="Times New Roman"/>
          <w:sz w:val="28"/>
          <w:szCs w:val="28"/>
          <w:lang w:eastAsia="ru-RU"/>
        </w:rPr>
        <w:t xml:space="preserve"> чи навіть зменшену за розмірами ЩЗ з локальними вогнищами зниженної, середньої та підвищеної ехогенності. При атрофічній формі АІТ ЩЗ була зменшена у розмірах, структура її дифузно-неоднорідна, погано диференціювалася з гіперехогеними лінійними зонами фіброзування. Кольорове </w:t>
      </w:r>
      <w:r>
        <w:rPr>
          <w:rFonts w:ascii="Times New Roman" w:hAnsi="Times New Roman"/>
          <w:sz w:val="28"/>
          <w:szCs w:val="28"/>
          <w:lang w:eastAsia="ru-RU"/>
        </w:rPr>
        <w:t>доплер</w:t>
      </w:r>
      <w:r w:rsidRPr="00ED5D3E">
        <w:rPr>
          <w:rFonts w:ascii="Times New Roman" w:hAnsi="Times New Roman"/>
          <w:sz w:val="28"/>
          <w:szCs w:val="28"/>
          <w:lang w:eastAsia="ru-RU"/>
        </w:rPr>
        <w:t>івське картування характеризувалося зменшенням васкулярізації ЩЗ [</w:t>
      </w:r>
      <w:r w:rsidR="008875C6">
        <w:rPr>
          <w:rFonts w:ascii="Times New Roman" w:hAnsi="Times New Roman"/>
          <w:sz w:val="28"/>
          <w:szCs w:val="28"/>
          <w:lang w:eastAsia="ru-RU"/>
        </w:rPr>
        <w:fldChar w:fldCharType="begin"/>
      </w:r>
      <w:r>
        <w:rPr>
          <w:rFonts w:ascii="Times New Roman" w:hAnsi="Times New Roman"/>
          <w:sz w:val="28"/>
          <w:szCs w:val="28"/>
          <w:lang w:eastAsia="ru-RU"/>
        </w:rPr>
        <w:instrText xml:space="preserve"> REF _Ref37843812 \r \h </w:instrText>
      </w:r>
      <w:r w:rsidR="008875C6">
        <w:rPr>
          <w:rFonts w:ascii="Times New Roman" w:hAnsi="Times New Roman"/>
          <w:sz w:val="28"/>
          <w:szCs w:val="28"/>
          <w:lang w:eastAsia="ru-RU"/>
        </w:rPr>
      </w:r>
      <w:r w:rsidR="008875C6">
        <w:rPr>
          <w:rFonts w:ascii="Times New Roman" w:hAnsi="Times New Roman"/>
          <w:sz w:val="28"/>
          <w:szCs w:val="28"/>
          <w:lang w:eastAsia="ru-RU"/>
        </w:rPr>
        <w:fldChar w:fldCharType="separate"/>
      </w:r>
      <w:r w:rsidR="006A58C3">
        <w:rPr>
          <w:rFonts w:ascii="Times New Roman" w:hAnsi="Times New Roman"/>
          <w:sz w:val="28"/>
          <w:szCs w:val="28"/>
          <w:lang w:eastAsia="ru-RU"/>
        </w:rPr>
        <w:t>150</w:t>
      </w:r>
      <w:r w:rsidR="008875C6">
        <w:rPr>
          <w:rFonts w:ascii="Times New Roman" w:hAnsi="Times New Roman"/>
          <w:sz w:val="28"/>
          <w:szCs w:val="28"/>
          <w:lang w:eastAsia="ru-RU"/>
        </w:rPr>
        <w:fldChar w:fldCharType="end"/>
      </w:r>
      <w:r w:rsidRPr="00ED5D3E">
        <w:rPr>
          <w:rFonts w:ascii="Times New Roman" w:hAnsi="Times New Roman"/>
          <w:sz w:val="28"/>
          <w:szCs w:val="28"/>
          <w:lang w:eastAsia="ru-RU"/>
        </w:rPr>
        <w:t>].</w:t>
      </w:r>
    </w:p>
    <w:p w:rsidR="00643D94" w:rsidRPr="00ED5D3E" w:rsidRDefault="00643D94" w:rsidP="003142CA">
      <w:pPr>
        <w:widowControl w:val="0"/>
        <w:spacing w:after="0" w:line="360" w:lineRule="auto"/>
        <w:ind w:firstLine="709"/>
        <w:jc w:val="both"/>
        <w:rPr>
          <w:rFonts w:ascii="Times New Roman" w:hAnsi="Times New Roman"/>
          <w:sz w:val="28"/>
          <w:szCs w:val="28"/>
          <w:lang w:eastAsia="ru-RU"/>
        </w:rPr>
      </w:pPr>
      <w:r>
        <w:rPr>
          <w:rFonts w:ascii="Times New Roman" w:hAnsi="Times New Roman"/>
          <w:sz w:val="28"/>
          <w:szCs w:val="28"/>
          <w:lang w:eastAsia="ru-RU"/>
        </w:rPr>
        <w:t>Й</w:t>
      </w:r>
      <w:r w:rsidRPr="00ED5D3E">
        <w:rPr>
          <w:rFonts w:ascii="Times New Roman" w:hAnsi="Times New Roman"/>
          <w:sz w:val="28"/>
          <w:szCs w:val="28"/>
          <w:lang w:eastAsia="ru-RU"/>
        </w:rPr>
        <w:t>мовірними ознаками злоякісного новоутворення ЩЗ</w:t>
      </w:r>
      <w:r>
        <w:rPr>
          <w:rFonts w:ascii="Times New Roman" w:hAnsi="Times New Roman"/>
          <w:sz w:val="28"/>
          <w:szCs w:val="28"/>
          <w:lang w:eastAsia="ru-RU"/>
        </w:rPr>
        <w:t>,</w:t>
      </w:r>
      <w:r w:rsidRPr="00ED5D3E">
        <w:rPr>
          <w:rFonts w:ascii="Times New Roman" w:hAnsi="Times New Roman"/>
          <w:sz w:val="28"/>
          <w:szCs w:val="28"/>
          <w:lang w:eastAsia="ru-RU"/>
        </w:rPr>
        <w:t xml:space="preserve"> за даними УЗД</w:t>
      </w:r>
      <w:r>
        <w:rPr>
          <w:rFonts w:ascii="Times New Roman" w:hAnsi="Times New Roman"/>
          <w:sz w:val="28"/>
          <w:szCs w:val="28"/>
          <w:lang w:eastAsia="ru-RU"/>
        </w:rPr>
        <w:t>,</w:t>
      </w:r>
      <w:r w:rsidRPr="00ED5D3E">
        <w:rPr>
          <w:rFonts w:ascii="Times New Roman" w:hAnsi="Times New Roman"/>
          <w:sz w:val="28"/>
          <w:szCs w:val="28"/>
          <w:lang w:eastAsia="ru-RU"/>
        </w:rPr>
        <w:t xml:space="preserve"> вважали: наявність мікрокальцинатів у вузлі, його неправильна форма та нерівні контури, наявність солідного компонента, хаотична інтранодулярна гіперваскулярізація </w:t>
      </w:r>
      <w:r w:rsidRPr="00ED5D3E">
        <w:rPr>
          <w:sz w:val="28"/>
          <w:szCs w:val="28"/>
          <w:lang w:eastAsia="ru-RU"/>
        </w:rPr>
        <w:t>[</w:t>
      </w:r>
      <w:r w:rsidR="00E067CE">
        <w:fldChar w:fldCharType="begin"/>
      </w:r>
      <w:r w:rsidR="00E067CE">
        <w:instrText xml:space="preserve"> REF _Ref37841936 \r \h  \* MERGEFORMAT </w:instrText>
      </w:r>
      <w:r w:rsidR="00E067CE">
        <w:fldChar w:fldCharType="separate"/>
      </w:r>
      <w:r w:rsidR="006A58C3" w:rsidRPr="006A58C3">
        <w:rPr>
          <w:rFonts w:ascii="Times New Roman" w:hAnsi="Times New Roman"/>
          <w:sz w:val="28"/>
          <w:szCs w:val="28"/>
          <w:lang w:eastAsia="ru-RU"/>
        </w:rPr>
        <w:t>398</w:t>
      </w:r>
      <w:r w:rsidR="00E067CE">
        <w:fldChar w:fldCharType="end"/>
      </w:r>
      <w:r w:rsidRPr="00ED5D3E">
        <w:rPr>
          <w:sz w:val="28"/>
          <w:szCs w:val="28"/>
          <w:lang w:eastAsia="ru-RU"/>
        </w:rPr>
        <w:t>]</w:t>
      </w:r>
      <w:r>
        <w:rPr>
          <w:rFonts w:ascii="Times New Roman" w:hAnsi="Times New Roman"/>
          <w:sz w:val="28"/>
          <w:szCs w:val="28"/>
          <w:lang w:eastAsia="ru-RU"/>
        </w:rPr>
        <w:t>.</w:t>
      </w:r>
    </w:p>
    <w:p w:rsidR="00643D94" w:rsidRPr="00ED5D3E" w:rsidRDefault="00643D94" w:rsidP="003142CA">
      <w:pPr>
        <w:widowControl w:val="0"/>
        <w:spacing w:after="0" w:line="360" w:lineRule="auto"/>
        <w:ind w:firstLine="709"/>
        <w:jc w:val="both"/>
        <w:rPr>
          <w:rFonts w:ascii="Times New Roman" w:hAnsi="Times New Roman"/>
          <w:sz w:val="28"/>
          <w:szCs w:val="28"/>
          <w:lang w:eastAsia="ru-RU"/>
        </w:rPr>
      </w:pPr>
      <w:r w:rsidRPr="00ED5D3E">
        <w:rPr>
          <w:rFonts w:ascii="Times New Roman" w:hAnsi="Times New Roman"/>
          <w:sz w:val="28"/>
          <w:szCs w:val="28"/>
          <w:lang w:eastAsia="ru-RU"/>
        </w:rPr>
        <w:t xml:space="preserve">Після </w:t>
      </w:r>
      <w:r>
        <w:rPr>
          <w:rFonts w:ascii="Times New Roman" w:hAnsi="Times New Roman"/>
          <w:sz w:val="28"/>
          <w:szCs w:val="28"/>
          <w:lang w:eastAsia="ru-RU"/>
        </w:rPr>
        <w:t>ультразвукової візуалізації щитоподібної залози</w:t>
      </w:r>
      <w:r w:rsidRPr="00ED5D3E">
        <w:rPr>
          <w:rFonts w:ascii="Times New Roman" w:hAnsi="Times New Roman"/>
          <w:sz w:val="28"/>
          <w:szCs w:val="28"/>
          <w:lang w:eastAsia="ru-RU"/>
        </w:rPr>
        <w:t xml:space="preserve"> обстежували зони регіонального лімфовідтоку (по ходу судинно-нервових пучків шиї) від верхньої третини шиї до надключичних областей з обох боків, а також верхній відділ середостіння вище </w:t>
      </w:r>
      <w:r>
        <w:rPr>
          <w:rFonts w:ascii="Times New Roman" w:hAnsi="Times New Roman"/>
          <w:sz w:val="28"/>
          <w:szCs w:val="28"/>
          <w:lang w:eastAsia="ru-RU"/>
        </w:rPr>
        <w:t xml:space="preserve">від </w:t>
      </w:r>
      <w:r w:rsidRPr="00ED5D3E">
        <w:rPr>
          <w:rFonts w:ascii="Times New Roman" w:hAnsi="Times New Roman"/>
          <w:sz w:val="28"/>
          <w:szCs w:val="28"/>
          <w:lang w:eastAsia="ru-RU"/>
        </w:rPr>
        <w:t>дуги аорти для виключення метастатичного ураження лімфатичних вузлів [</w:t>
      </w:r>
      <w:r w:rsidR="008875C6">
        <w:rPr>
          <w:rFonts w:ascii="Times New Roman" w:hAnsi="Times New Roman"/>
          <w:sz w:val="28"/>
          <w:szCs w:val="28"/>
          <w:lang w:eastAsia="ru-RU"/>
        </w:rPr>
        <w:fldChar w:fldCharType="begin"/>
      </w:r>
      <w:r>
        <w:rPr>
          <w:rFonts w:ascii="Times New Roman" w:hAnsi="Times New Roman"/>
          <w:sz w:val="28"/>
          <w:szCs w:val="28"/>
          <w:lang w:eastAsia="ru-RU"/>
        </w:rPr>
        <w:instrText xml:space="preserve"> REF _Ref37771913 \r \h </w:instrText>
      </w:r>
      <w:r w:rsidR="008875C6">
        <w:rPr>
          <w:rFonts w:ascii="Times New Roman" w:hAnsi="Times New Roman"/>
          <w:sz w:val="28"/>
          <w:szCs w:val="28"/>
          <w:lang w:eastAsia="ru-RU"/>
        </w:rPr>
      </w:r>
      <w:r w:rsidR="008875C6">
        <w:rPr>
          <w:rFonts w:ascii="Times New Roman" w:hAnsi="Times New Roman"/>
          <w:sz w:val="28"/>
          <w:szCs w:val="28"/>
          <w:lang w:eastAsia="ru-RU"/>
        </w:rPr>
        <w:fldChar w:fldCharType="separate"/>
      </w:r>
      <w:r w:rsidR="006A58C3">
        <w:rPr>
          <w:rFonts w:ascii="Times New Roman" w:hAnsi="Times New Roman"/>
          <w:sz w:val="28"/>
          <w:szCs w:val="28"/>
          <w:lang w:eastAsia="ru-RU"/>
        </w:rPr>
        <w:t>72</w:t>
      </w:r>
      <w:r w:rsidR="008875C6">
        <w:rPr>
          <w:rFonts w:ascii="Times New Roman" w:hAnsi="Times New Roman"/>
          <w:sz w:val="28"/>
          <w:szCs w:val="28"/>
          <w:lang w:eastAsia="ru-RU"/>
        </w:rPr>
        <w:fldChar w:fldCharType="end"/>
      </w:r>
      <w:r w:rsidRPr="00ED5D3E">
        <w:rPr>
          <w:rFonts w:ascii="Times New Roman" w:hAnsi="Times New Roman"/>
          <w:sz w:val="28"/>
          <w:szCs w:val="28"/>
          <w:lang w:eastAsia="ru-RU"/>
        </w:rPr>
        <w:t>].</w:t>
      </w:r>
    </w:p>
    <w:p w:rsidR="00643D94" w:rsidRPr="00ED5D3E" w:rsidRDefault="00643D94" w:rsidP="003142CA">
      <w:pPr>
        <w:widowControl w:val="0"/>
        <w:spacing w:after="0" w:line="360" w:lineRule="auto"/>
        <w:ind w:firstLine="709"/>
        <w:jc w:val="both"/>
        <w:rPr>
          <w:rFonts w:ascii="Times New Roman" w:hAnsi="Times New Roman"/>
          <w:bCs/>
          <w:iCs/>
          <w:sz w:val="28"/>
          <w:szCs w:val="28"/>
          <w:lang w:val="ru-RU"/>
        </w:rPr>
      </w:pPr>
      <w:r w:rsidRPr="00ED5D3E">
        <w:rPr>
          <w:rFonts w:ascii="Times New Roman" w:hAnsi="Times New Roman"/>
          <w:bCs/>
          <w:iCs/>
          <w:sz w:val="28"/>
          <w:szCs w:val="28"/>
        </w:rPr>
        <w:t xml:space="preserve">За підозри на злоякісне новоутворення </w:t>
      </w:r>
      <w:r>
        <w:rPr>
          <w:rFonts w:ascii="Times New Roman" w:hAnsi="Times New Roman"/>
          <w:bCs/>
          <w:iCs/>
          <w:sz w:val="28"/>
          <w:szCs w:val="28"/>
        </w:rPr>
        <w:t>щитоподібної залози</w:t>
      </w:r>
      <w:r w:rsidRPr="00ED5D3E">
        <w:rPr>
          <w:rFonts w:ascii="Times New Roman" w:hAnsi="Times New Roman"/>
          <w:bCs/>
          <w:iCs/>
          <w:sz w:val="28"/>
          <w:szCs w:val="28"/>
        </w:rPr>
        <w:t xml:space="preserve"> хворих не включали до дослідження, а рекомендували проведення тонкоголкової біопсії новоутворення.</w:t>
      </w:r>
    </w:p>
    <w:p w:rsidR="00643D94" w:rsidRPr="00ED5D3E" w:rsidRDefault="00643D94" w:rsidP="003142CA">
      <w:pPr>
        <w:widowControl w:val="0"/>
        <w:tabs>
          <w:tab w:val="left" w:pos="1980"/>
        </w:tabs>
        <w:spacing w:after="0" w:line="360" w:lineRule="auto"/>
        <w:ind w:firstLine="709"/>
        <w:jc w:val="both"/>
        <w:rPr>
          <w:rFonts w:ascii="Times New Roman" w:hAnsi="Times New Roman"/>
          <w:sz w:val="28"/>
          <w:szCs w:val="28"/>
          <w:lang w:eastAsia="ru-RU"/>
        </w:rPr>
      </w:pPr>
      <w:r w:rsidRPr="00ED5D3E">
        <w:rPr>
          <w:rFonts w:ascii="Times New Roman" w:hAnsi="Times New Roman"/>
          <w:sz w:val="28"/>
          <w:szCs w:val="28"/>
          <w:lang w:eastAsia="ru-RU"/>
        </w:rPr>
        <w:t xml:space="preserve">Результати лабораторного та </w:t>
      </w:r>
      <w:r>
        <w:rPr>
          <w:rFonts w:ascii="Times New Roman" w:hAnsi="Times New Roman"/>
          <w:sz w:val="28"/>
          <w:szCs w:val="28"/>
          <w:lang w:eastAsia="ru-RU"/>
        </w:rPr>
        <w:t>е</w:t>
      </w:r>
      <w:r w:rsidRPr="00ED5D3E">
        <w:rPr>
          <w:rFonts w:ascii="Times New Roman" w:hAnsi="Times New Roman"/>
          <w:sz w:val="28"/>
          <w:szCs w:val="28"/>
          <w:lang w:eastAsia="ru-RU"/>
        </w:rPr>
        <w:t xml:space="preserve">хокардіографічного обстеження наведено </w:t>
      </w:r>
      <w:r>
        <w:rPr>
          <w:rFonts w:ascii="Times New Roman" w:hAnsi="Times New Roman"/>
          <w:sz w:val="28"/>
          <w:szCs w:val="28"/>
          <w:lang w:eastAsia="ru-RU"/>
        </w:rPr>
        <w:t>у</w:t>
      </w:r>
      <w:r w:rsidRPr="00ED5D3E">
        <w:rPr>
          <w:rFonts w:ascii="Times New Roman" w:hAnsi="Times New Roman"/>
          <w:sz w:val="28"/>
          <w:szCs w:val="28"/>
          <w:lang w:eastAsia="ru-RU"/>
        </w:rPr>
        <w:t xml:space="preserve"> таблиці 2.</w:t>
      </w:r>
      <w:r w:rsidRPr="00CC5CFE">
        <w:rPr>
          <w:rFonts w:ascii="Times New Roman" w:hAnsi="Times New Roman"/>
          <w:sz w:val="28"/>
          <w:szCs w:val="28"/>
          <w:lang w:val="ru-RU" w:eastAsia="ru-RU"/>
        </w:rPr>
        <w:t>6</w:t>
      </w:r>
      <w:r w:rsidRPr="00ED5D3E">
        <w:rPr>
          <w:rFonts w:ascii="Times New Roman" w:hAnsi="Times New Roman"/>
          <w:sz w:val="28"/>
          <w:szCs w:val="28"/>
          <w:lang w:eastAsia="ru-RU"/>
        </w:rPr>
        <w:t>.</w:t>
      </w:r>
    </w:p>
    <w:p w:rsidR="00643D94" w:rsidRDefault="00643D94" w:rsidP="003142CA">
      <w:pPr>
        <w:widowControl w:val="0"/>
        <w:spacing w:after="0" w:line="360" w:lineRule="auto"/>
        <w:ind w:firstLine="708"/>
        <w:jc w:val="right"/>
        <w:rPr>
          <w:rFonts w:ascii="Times New Roman" w:hAnsi="Times New Roman"/>
          <w:sz w:val="28"/>
          <w:szCs w:val="28"/>
          <w:lang w:eastAsia="ru-RU"/>
        </w:rPr>
      </w:pPr>
    </w:p>
    <w:p w:rsidR="00643D94" w:rsidRPr="00ED5D3E" w:rsidRDefault="00643D94" w:rsidP="003142CA">
      <w:pPr>
        <w:widowControl w:val="0"/>
        <w:spacing w:after="0" w:line="360" w:lineRule="auto"/>
        <w:ind w:firstLine="708"/>
        <w:jc w:val="right"/>
        <w:rPr>
          <w:rFonts w:ascii="Times New Roman" w:hAnsi="Times New Roman"/>
          <w:sz w:val="28"/>
          <w:szCs w:val="28"/>
          <w:lang w:eastAsia="ru-RU"/>
        </w:rPr>
      </w:pPr>
      <w:r w:rsidRPr="00ED5D3E">
        <w:rPr>
          <w:rFonts w:ascii="Times New Roman" w:hAnsi="Times New Roman"/>
          <w:sz w:val="28"/>
          <w:szCs w:val="28"/>
          <w:lang w:eastAsia="ru-RU"/>
        </w:rPr>
        <w:t>Таблиця 2.</w:t>
      </w:r>
      <w:r w:rsidRPr="00CC5CFE">
        <w:rPr>
          <w:rFonts w:ascii="Times New Roman" w:hAnsi="Times New Roman"/>
          <w:sz w:val="28"/>
          <w:szCs w:val="28"/>
          <w:lang w:val="ru-RU" w:eastAsia="ru-RU"/>
        </w:rPr>
        <w:t>6</w:t>
      </w:r>
    </w:p>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Лабораторні та е</w:t>
      </w:r>
      <w:r>
        <w:rPr>
          <w:rFonts w:ascii="Times New Roman" w:hAnsi="Times New Roman"/>
          <w:sz w:val="28"/>
          <w:szCs w:val="28"/>
        </w:rPr>
        <w:t>хо</w:t>
      </w:r>
      <w:r w:rsidRPr="00ED5D3E">
        <w:rPr>
          <w:rFonts w:ascii="Times New Roman" w:hAnsi="Times New Roman"/>
          <w:sz w:val="28"/>
          <w:szCs w:val="28"/>
        </w:rPr>
        <w:t xml:space="preserve">кардіографічні показники пацієнтів, </w:t>
      </w:r>
      <w:r>
        <w:rPr>
          <w:rFonts w:ascii="Times New Roman" w:hAnsi="Times New Roman"/>
          <w:sz w:val="28"/>
          <w:szCs w:val="28"/>
        </w:rPr>
        <w:br/>
        <w:t>включених до дослідження</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103"/>
        <w:gridCol w:w="4570"/>
      </w:tblGrid>
      <w:tr w:rsidR="00643D94" w:rsidRPr="00ED5D3E" w:rsidTr="004F2869">
        <w:trPr>
          <w:trHeight w:val="454"/>
        </w:trPr>
        <w:tc>
          <w:tcPr>
            <w:tcW w:w="5103" w:type="dxa"/>
            <w:vAlign w:val="center"/>
          </w:tcPr>
          <w:p w:rsidR="00643D94" w:rsidRPr="00ED5D3E" w:rsidRDefault="00643D94" w:rsidP="003142CA">
            <w:pPr>
              <w:widowControl w:val="0"/>
              <w:spacing w:after="0" w:line="336" w:lineRule="auto"/>
              <w:ind w:right="459"/>
              <w:jc w:val="center"/>
              <w:rPr>
                <w:rFonts w:ascii="Times New Roman" w:hAnsi="Times New Roman"/>
                <w:sz w:val="28"/>
                <w:szCs w:val="28"/>
              </w:rPr>
            </w:pPr>
            <w:r w:rsidRPr="00ED5D3E">
              <w:rPr>
                <w:rFonts w:ascii="Times New Roman" w:hAnsi="Times New Roman"/>
                <w:sz w:val="28"/>
                <w:szCs w:val="28"/>
              </w:rPr>
              <w:t>Показники, одиниці вимірювання</w:t>
            </w:r>
          </w:p>
        </w:tc>
        <w:tc>
          <w:tcPr>
            <w:tcW w:w="4570" w:type="dxa"/>
            <w:vAlign w:val="center"/>
          </w:tcPr>
          <w:p w:rsidR="00643D94" w:rsidRPr="00ED5D3E" w:rsidRDefault="00643D94" w:rsidP="003142CA">
            <w:pPr>
              <w:widowControl w:val="0"/>
              <w:spacing w:after="0" w:line="336" w:lineRule="auto"/>
              <w:jc w:val="center"/>
              <w:rPr>
                <w:rFonts w:ascii="Times New Roman" w:hAnsi="Times New Roman"/>
                <w:sz w:val="28"/>
                <w:szCs w:val="28"/>
              </w:rPr>
            </w:pPr>
            <w:r w:rsidRPr="00ED5D3E">
              <w:rPr>
                <w:rFonts w:ascii="Times New Roman" w:hAnsi="Times New Roman"/>
                <w:sz w:val="28"/>
                <w:szCs w:val="28"/>
              </w:rPr>
              <w:t>Усі хворі з СН (n = 381)</w:t>
            </w:r>
          </w:p>
        </w:tc>
      </w:tr>
      <w:tr w:rsidR="00643D94" w:rsidRPr="00ED5D3E" w:rsidTr="004F2869">
        <w:tblPrEx>
          <w:tblBorders>
            <w:insideH w:val="none" w:sz="0" w:space="0" w:color="auto"/>
          </w:tblBorders>
          <w:tblCellMar>
            <w:left w:w="10" w:type="dxa"/>
            <w:right w:w="10" w:type="dxa"/>
          </w:tblCellMar>
          <w:tblLook w:val="0000" w:firstRow="0" w:lastRow="0" w:firstColumn="0" w:lastColumn="0" w:noHBand="0" w:noVBand="0"/>
        </w:tblPrEx>
        <w:trPr>
          <w:trHeight w:val="145"/>
        </w:trPr>
        <w:tc>
          <w:tcPr>
            <w:tcW w:w="5103"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eastAsia="ru-RU"/>
              </w:rPr>
            </w:pPr>
            <w:r>
              <w:rPr>
                <w:rFonts w:ascii="Times New Roman" w:hAnsi="Times New Roman"/>
                <w:bCs/>
                <w:sz w:val="28"/>
                <w:szCs w:val="28"/>
                <w:shd w:val="clear" w:color="auto" w:fill="FFFFFF"/>
                <w:lang w:eastAsia="ru-RU"/>
              </w:rPr>
              <w:t>1</w:t>
            </w:r>
          </w:p>
        </w:tc>
        <w:tc>
          <w:tcPr>
            <w:tcW w:w="4570"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val="ru-RU" w:eastAsia="ru-RU"/>
              </w:rPr>
            </w:pPr>
            <w:r>
              <w:rPr>
                <w:rFonts w:ascii="Times New Roman" w:hAnsi="Times New Roman"/>
                <w:bCs/>
                <w:sz w:val="28"/>
                <w:szCs w:val="28"/>
                <w:shd w:val="clear" w:color="auto" w:fill="FFFFFF"/>
                <w:lang w:val="ru-RU" w:eastAsia="ru-RU"/>
              </w:rPr>
              <w:t>2</w:t>
            </w:r>
          </w:p>
        </w:tc>
      </w:tr>
      <w:tr w:rsidR="00643D94" w:rsidRPr="00ED5D3E" w:rsidTr="004F2869">
        <w:tblPrEx>
          <w:tblBorders>
            <w:insideH w:val="none" w:sz="0" w:space="0" w:color="auto"/>
          </w:tblBorders>
          <w:tblCellMar>
            <w:left w:w="10" w:type="dxa"/>
            <w:right w:w="10" w:type="dxa"/>
          </w:tblCellMar>
          <w:tblLook w:val="0000" w:firstRow="0" w:lastRow="0" w:firstColumn="0" w:lastColumn="0" w:noHBand="0" w:noVBand="0"/>
        </w:tblPrEx>
        <w:trPr>
          <w:trHeight w:val="145"/>
        </w:trPr>
        <w:tc>
          <w:tcPr>
            <w:tcW w:w="5103"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Т</w:t>
            </w:r>
            <w:r w:rsidRPr="00ED5D3E">
              <w:rPr>
                <w:rFonts w:ascii="Times New Roman" w:hAnsi="Times New Roman"/>
                <w:bCs/>
                <w:sz w:val="28"/>
                <w:szCs w:val="28"/>
                <w:shd w:val="clear" w:color="auto" w:fill="FFFFFF"/>
                <w:vertAlign w:val="subscript"/>
                <w:lang w:eastAsia="ru-RU"/>
              </w:rPr>
              <w:t xml:space="preserve">3в, </w:t>
            </w:r>
            <w:r w:rsidRPr="00ED5D3E">
              <w:rPr>
                <w:rFonts w:ascii="Times New Roman" w:hAnsi="Times New Roman"/>
                <w:bCs/>
                <w:sz w:val="28"/>
                <w:szCs w:val="28"/>
                <w:shd w:val="clear" w:color="auto" w:fill="FFFFFF"/>
                <w:lang w:eastAsia="ru-RU"/>
              </w:rPr>
              <w:t>пмоль/л</w:t>
            </w:r>
          </w:p>
        </w:tc>
        <w:tc>
          <w:tcPr>
            <w:tcW w:w="4570"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val="ru-RU" w:eastAsia="ru-RU"/>
              </w:rPr>
              <w:t>2,54</w:t>
            </w:r>
            <w:r w:rsidRPr="00ED5D3E">
              <w:rPr>
                <w:rFonts w:ascii="Times New Roman" w:hAnsi="Times New Roman"/>
                <w:bCs/>
                <w:sz w:val="28"/>
                <w:szCs w:val="28"/>
                <w:shd w:val="clear" w:color="auto" w:fill="FFFFFF"/>
                <w:lang w:eastAsia="ru-RU"/>
              </w:rPr>
              <w:t xml:space="preserve"> [</w:t>
            </w:r>
            <w:r w:rsidRPr="00ED5D3E">
              <w:rPr>
                <w:rFonts w:ascii="Times New Roman" w:hAnsi="Times New Roman"/>
                <w:bCs/>
                <w:sz w:val="28"/>
                <w:szCs w:val="28"/>
                <w:shd w:val="clear" w:color="auto" w:fill="FFFFFF"/>
                <w:lang w:val="ru-RU" w:eastAsia="ru-RU"/>
              </w:rPr>
              <w:t>2,03</w:t>
            </w:r>
            <w:r w:rsidRPr="00ED5D3E">
              <w:rPr>
                <w:rFonts w:ascii="Times New Roman" w:hAnsi="Times New Roman"/>
                <w:bCs/>
                <w:sz w:val="28"/>
                <w:szCs w:val="28"/>
                <w:shd w:val="clear" w:color="auto" w:fill="FFFFFF"/>
                <w:lang w:eastAsia="ru-RU"/>
              </w:rPr>
              <w:t xml:space="preserve"> – </w:t>
            </w:r>
            <w:r w:rsidRPr="00ED5D3E">
              <w:rPr>
                <w:rFonts w:ascii="Times New Roman" w:hAnsi="Times New Roman"/>
                <w:bCs/>
                <w:sz w:val="28"/>
                <w:szCs w:val="28"/>
                <w:shd w:val="clear" w:color="auto" w:fill="FFFFFF"/>
                <w:lang w:val="ru-RU" w:eastAsia="ru-RU"/>
              </w:rPr>
              <w:t>3,30</w:t>
            </w:r>
            <w:r w:rsidRPr="00ED5D3E">
              <w:rPr>
                <w:rFonts w:ascii="Times New Roman" w:hAnsi="Times New Roman"/>
                <w:bCs/>
                <w:sz w:val="28"/>
                <w:szCs w:val="28"/>
                <w:shd w:val="clear" w:color="auto" w:fill="FFFFFF"/>
                <w:lang w:eastAsia="ru-RU"/>
              </w:rPr>
              <w:t>]</w:t>
            </w:r>
          </w:p>
        </w:tc>
      </w:tr>
      <w:tr w:rsidR="00643D94" w:rsidRPr="00ED5D3E" w:rsidTr="004F2869">
        <w:tblPrEx>
          <w:tblBorders>
            <w:insideH w:val="none" w:sz="0" w:space="0" w:color="auto"/>
          </w:tblBorders>
          <w:tblCellMar>
            <w:left w:w="10" w:type="dxa"/>
            <w:right w:w="10" w:type="dxa"/>
          </w:tblCellMar>
          <w:tblLook w:val="0000" w:firstRow="0" w:lastRow="0" w:firstColumn="0" w:lastColumn="0" w:noHBand="0" w:noVBand="0"/>
        </w:tblPrEx>
        <w:trPr>
          <w:trHeight w:val="145"/>
        </w:trPr>
        <w:tc>
          <w:tcPr>
            <w:tcW w:w="5103"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Т</w:t>
            </w:r>
            <w:r w:rsidRPr="003E7ADC">
              <w:rPr>
                <w:rFonts w:ascii="Times New Roman" w:hAnsi="Times New Roman"/>
                <w:bCs/>
                <w:sz w:val="28"/>
                <w:szCs w:val="28"/>
                <w:shd w:val="clear" w:color="auto" w:fill="FFFFFF"/>
                <w:vertAlign w:val="subscript"/>
                <w:lang w:eastAsia="ru-RU"/>
              </w:rPr>
              <w:t>4в</w:t>
            </w:r>
            <w:r w:rsidRPr="00ED5D3E">
              <w:rPr>
                <w:rFonts w:ascii="Times New Roman" w:hAnsi="Times New Roman"/>
                <w:bCs/>
                <w:sz w:val="28"/>
                <w:szCs w:val="28"/>
                <w:shd w:val="clear" w:color="auto" w:fill="FFFFFF"/>
                <w:lang w:eastAsia="ru-RU"/>
              </w:rPr>
              <w:t>, пмоль/л</w:t>
            </w:r>
          </w:p>
        </w:tc>
        <w:tc>
          <w:tcPr>
            <w:tcW w:w="4570"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val="ru-RU" w:eastAsia="ru-RU"/>
              </w:rPr>
            </w:pPr>
            <w:r w:rsidRPr="00ED5D3E">
              <w:rPr>
                <w:rFonts w:ascii="Times New Roman" w:hAnsi="Times New Roman"/>
                <w:bCs/>
                <w:sz w:val="28"/>
                <w:szCs w:val="28"/>
                <w:shd w:val="clear" w:color="auto" w:fill="FFFFFF"/>
                <w:lang w:val="ru-RU" w:eastAsia="ru-RU"/>
              </w:rPr>
              <w:t>14,46 [11,31- 16,48]</w:t>
            </w:r>
          </w:p>
        </w:tc>
      </w:tr>
      <w:tr w:rsidR="00643D94" w:rsidRPr="00ED5D3E" w:rsidTr="004F2869">
        <w:tblPrEx>
          <w:tblBorders>
            <w:insideH w:val="none" w:sz="0" w:space="0" w:color="auto"/>
          </w:tblBorders>
          <w:tblCellMar>
            <w:left w:w="10" w:type="dxa"/>
            <w:right w:w="10" w:type="dxa"/>
          </w:tblCellMar>
          <w:tblLook w:val="0000" w:firstRow="0" w:lastRow="0" w:firstColumn="0" w:lastColumn="0" w:noHBand="0" w:noVBand="0"/>
        </w:tblPrEx>
        <w:trPr>
          <w:trHeight w:val="145"/>
        </w:trPr>
        <w:tc>
          <w:tcPr>
            <w:tcW w:w="5103"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T</w:t>
            </w:r>
            <w:r w:rsidRPr="006B3B0A">
              <w:rPr>
                <w:rFonts w:ascii="Times New Roman" w:hAnsi="Times New Roman"/>
                <w:bCs/>
                <w:sz w:val="28"/>
                <w:szCs w:val="28"/>
                <w:shd w:val="clear" w:color="auto" w:fill="FFFFFF"/>
                <w:vertAlign w:val="subscript"/>
                <w:lang w:eastAsia="ru-RU"/>
              </w:rPr>
              <w:t>3r</w:t>
            </w:r>
            <w:r w:rsidRPr="00ED5D3E">
              <w:rPr>
                <w:rFonts w:ascii="Times New Roman" w:hAnsi="Times New Roman"/>
                <w:bCs/>
                <w:sz w:val="28"/>
                <w:szCs w:val="28"/>
                <w:shd w:val="clear" w:color="auto" w:fill="FFFFFF"/>
                <w:lang w:eastAsia="ru-RU"/>
              </w:rPr>
              <w:t>, пг/мл</w:t>
            </w:r>
          </w:p>
        </w:tc>
        <w:tc>
          <w:tcPr>
            <w:tcW w:w="4570"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val="ru-RU" w:eastAsia="ru-RU"/>
              </w:rPr>
            </w:pPr>
            <w:r w:rsidRPr="00ED5D3E">
              <w:rPr>
                <w:rFonts w:ascii="Times New Roman" w:hAnsi="Times New Roman"/>
                <w:bCs/>
                <w:sz w:val="28"/>
                <w:szCs w:val="28"/>
                <w:shd w:val="clear" w:color="auto" w:fill="FFFFFF"/>
                <w:lang w:val="ru-RU" w:eastAsia="ru-RU"/>
              </w:rPr>
              <w:t>280,82 [213,00 – 362,67]</w:t>
            </w:r>
          </w:p>
        </w:tc>
      </w:tr>
      <w:tr w:rsidR="00643D94" w:rsidRPr="00ED5D3E" w:rsidTr="004F2869">
        <w:tblPrEx>
          <w:tblBorders>
            <w:insideH w:val="none" w:sz="0" w:space="0" w:color="auto"/>
          </w:tblBorders>
          <w:tblCellMar>
            <w:left w:w="10" w:type="dxa"/>
            <w:right w:w="10" w:type="dxa"/>
          </w:tblCellMar>
          <w:tblLook w:val="0000" w:firstRow="0" w:lastRow="0" w:firstColumn="0" w:lastColumn="0" w:noHBand="0" w:noVBand="0"/>
        </w:tblPrEx>
        <w:trPr>
          <w:trHeight w:val="145"/>
        </w:trPr>
        <w:tc>
          <w:tcPr>
            <w:tcW w:w="5103"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TTГ, мМО/л  </w:t>
            </w:r>
          </w:p>
        </w:tc>
        <w:tc>
          <w:tcPr>
            <w:tcW w:w="4570"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val="ru-RU" w:eastAsia="ru-RU"/>
              </w:rPr>
            </w:pPr>
            <w:r w:rsidRPr="00ED5D3E">
              <w:rPr>
                <w:rFonts w:ascii="Times New Roman" w:hAnsi="Times New Roman"/>
                <w:bCs/>
                <w:sz w:val="28"/>
                <w:szCs w:val="28"/>
                <w:shd w:val="clear" w:color="auto" w:fill="FFFFFF"/>
                <w:lang w:val="ru-RU" w:eastAsia="ru-RU"/>
              </w:rPr>
              <w:t>1,51 [1,02 – 2,43]</w:t>
            </w:r>
          </w:p>
        </w:tc>
      </w:tr>
      <w:tr w:rsidR="00643D94" w:rsidRPr="00ED5D3E" w:rsidTr="004F2869">
        <w:tblPrEx>
          <w:tblBorders>
            <w:insideH w:val="none" w:sz="0" w:space="0" w:color="auto"/>
          </w:tblBorders>
          <w:tblCellMar>
            <w:left w:w="10" w:type="dxa"/>
            <w:right w:w="10" w:type="dxa"/>
          </w:tblCellMar>
          <w:tblLook w:val="0000" w:firstRow="0" w:lastRow="0" w:firstColumn="0" w:lastColumn="0" w:noHBand="0" w:noVBand="0"/>
        </w:tblPrEx>
        <w:trPr>
          <w:trHeight w:val="145"/>
        </w:trPr>
        <w:tc>
          <w:tcPr>
            <w:tcW w:w="5103"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АТ-ТПО, МО/мл</w:t>
            </w:r>
          </w:p>
        </w:tc>
        <w:tc>
          <w:tcPr>
            <w:tcW w:w="4570"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val="ru-RU" w:eastAsia="ru-RU"/>
              </w:rPr>
            </w:pPr>
            <w:r w:rsidRPr="00ED5D3E">
              <w:rPr>
                <w:rFonts w:ascii="Times New Roman" w:hAnsi="Times New Roman"/>
                <w:bCs/>
                <w:sz w:val="28"/>
                <w:szCs w:val="28"/>
                <w:shd w:val="clear" w:color="auto" w:fill="FFFFFF"/>
                <w:lang w:val="ru-RU" w:eastAsia="ru-RU"/>
              </w:rPr>
              <w:t>41,17 [30,79 – 53,79]</w:t>
            </w:r>
          </w:p>
        </w:tc>
      </w:tr>
      <w:tr w:rsidR="00643D94" w:rsidRPr="00ED5D3E" w:rsidTr="004F2869">
        <w:tblPrEx>
          <w:tblBorders>
            <w:insideH w:val="none" w:sz="0" w:space="0" w:color="auto"/>
          </w:tblBorders>
          <w:tblCellMar>
            <w:left w:w="10" w:type="dxa"/>
            <w:right w:w="10" w:type="dxa"/>
          </w:tblCellMar>
          <w:tblLook w:val="0000" w:firstRow="0" w:lastRow="0" w:firstColumn="0" w:lastColumn="0" w:noHBand="0" w:noVBand="0"/>
        </w:tblPrEx>
        <w:trPr>
          <w:trHeight w:val="145"/>
        </w:trPr>
        <w:tc>
          <w:tcPr>
            <w:tcW w:w="5103"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АТ-ТГ, МО/мл</w:t>
            </w:r>
          </w:p>
        </w:tc>
        <w:tc>
          <w:tcPr>
            <w:tcW w:w="4570"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val="ru-RU" w:eastAsia="ru-RU"/>
              </w:rPr>
            </w:pPr>
            <w:r w:rsidRPr="00ED5D3E">
              <w:rPr>
                <w:rFonts w:ascii="Times New Roman" w:hAnsi="Times New Roman"/>
                <w:bCs/>
                <w:sz w:val="28"/>
                <w:szCs w:val="28"/>
                <w:shd w:val="clear" w:color="auto" w:fill="FFFFFF"/>
                <w:lang w:val="ru-RU" w:eastAsia="ru-RU"/>
              </w:rPr>
              <w:t>115,88 [80,79 – 148,58]</w:t>
            </w:r>
          </w:p>
        </w:tc>
      </w:tr>
      <w:tr w:rsidR="00643D94" w:rsidRPr="00ED5D3E" w:rsidTr="004F2869">
        <w:tblPrEx>
          <w:tblBorders>
            <w:insideH w:val="none" w:sz="0" w:space="0" w:color="auto"/>
          </w:tblBorders>
          <w:tblCellMar>
            <w:left w:w="10" w:type="dxa"/>
            <w:right w:w="10" w:type="dxa"/>
          </w:tblCellMar>
          <w:tblLook w:val="0000" w:firstRow="0" w:lastRow="0" w:firstColumn="0" w:lastColumn="0" w:noHBand="0" w:noVBand="0"/>
        </w:tblPrEx>
        <w:trPr>
          <w:trHeight w:val="145"/>
        </w:trPr>
        <w:tc>
          <w:tcPr>
            <w:tcW w:w="5103"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NT-proBNP, пг/мл</w:t>
            </w:r>
          </w:p>
        </w:tc>
        <w:tc>
          <w:tcPr>
            <w:tcW w:w="4570"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val="ru-RU" w:eastAsia="ru-RU"/>
              </w:rPr>
            </w:pPr>
            <w:r w:rsidRPr="00ED5D3E">
              <w:rPr>
                <w:rFonts w:ascii="Times New Roman" w:hAnsi="Times New Roman"/>
                <w:bCs/>
                <w:sz w:val="28"/>
                <w:szCs w:val="28"/>
                <w:shd w:val="clear" w:color="auto" w:fill="FFFFFF"/>
                <w:lang w:val="ru-RU" w:eastAsia="ru-RU"/>
              </w:rPr>
              <w:t>439,192 [297,30 – 837,84]</w:t>
            </w:r>
          </w:p>
        </w:tc>
      </w:tr>
      <w:tr w:rsidR="00643D94" w:rsidRPr="00ED5D3E" w:rsidTr="004F2869">
        <w:tblPrEx>
          <w:tblBorders>
            <w:insideH w:val="none" w:sz="0" w:space="0" w:color="auto"/>
          </w:tblBorders>
          <w:tblCellMar>
            <w:left w:w="10" w:type="dxa"/>
            <w:right w:w="10" w:type="dxa"/>
          </w:tblCellMar>
          <w:tblLook w:val="0000" w:firstRow="0" w:lastRow="0" w:firstColumn="0" w:lastColumn="0" w:noHBand="0" w:noVBand="0"/>
        </w:tblPrEx>
        <w:trPr>
          <w:trHeight w:val="145"/>
        </w:trPr>
        <w:tc>
          <w:tcPr>
            <w:tcW w:w="5103"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ФНП</w:t>
            </w:r>
            <w:r w:rsidRPr="00ED5D3E">
              <w:rPr>
                <w:rFonts w:ascii="Times New Roman" w:hAnsi="Times New Roman"/>
                <w:bCs/>
                <w:sz w:val="28"/>
                <w:szCs w:val="28"/>
                <w:shd w:val="clear" w:color="auto" w:fill="FFFFFF"/>
                <w:lang w:eastAsia="ru-RU"/>
              </w:rPr>
              <w:sym w:font="Symbol" w:char="F061"/>
            </w:r>
            <w:r w:rsidRPr="00ED5D3E">
              <w:rPr>
                <w:rFonts w:ascii="Times New Roman" w:hAnsi="Times New Roman"/>
                <w:bCs/>
                <w:sz w:val="28"/>
                <w:szCs w:val="28"/>
                <w:shd w:val="clear" w:color="auto" w:fill="FFFFFF"/>
                <w:lang w:eastAsia="ru-RU"/>
              </w:rPr>
              <w:t>, пг/мл</w:t>
            </w:r>
          </w:p>
        </w:tc>
        <w:tc>
          <w:tcPr>
            <w:tcW w:w="4570"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val="ru-RU" w:eastAsia="ru-RU"/>
              </w:rPr>
            </w:pPr>
            <w:r w:rsidRPr="00ED5D3E">
              <w:rPr>
                <w:rFonts w:ascii="Times New Roman" w:hAnsi="Times New Roman"/>
                <w:bCs/>
                <w:sz w:val="28"/>
                <w:szCs w:val="28"/>
                <w:shd w:val="clear" w:color="auto" w:fill="FFFFFF"/>
                <w:lang w:val="ru-RU" w:eastAsia="ru-RU"/>
              </w:rPr>
              <w:t>2,73 [2,09 – 3,33]</w:t>
            </w:r>
          </w:p>
        </w:tc>
      </w:tr>
      <w:tr w:rsidR="00643D94" w:rsidRPr="00ED5D3E" w:rsidTr="003E7ADC">
        <w:tblPrEx>
          <w:tblBorders>
            <w:insideH w:val="none" w:sz="0" w:space="0" w:color="auto"/>
          </w:tblBorders>
          <w:tblCellMar>
            <w:left w:w="10" w:type="dxa"/>
            <w:right w:w="10" w:type="dxa"/>
          </w:tblCellMar>
          <w:tblLook w:val="0000" w:firstRow="0" w:lastRow="0" w:firstColumn="0" w:lastColumn="0" w:noHBand="0" w:noVBand="0"/>
        </w:tblPrEx>
        <w:trPr>
          <w:trHeight w:val="145"/>
        </w:trPr>
        <w:tc>
          <w:tcPr>
            <w:tcW w:w="5103" w:type="dxa"/>
            <w:tcBorders>
              <w:top w:val="single" w:sz="4" w:space="0" w:color="auto"/>
              <w:bottom w:val="single" w:sz="4" w:space="0" w:color="auto"/>
            </w:tcBorders>
            <w:tcMar>
              <w:left w:w="108" w:type="dxa"/>
              <w:right w:w="108" w:type="dxa"/>
            </w:tcMar>
          </w:tcPr>
          <w:p w:rsidR="00643D94" w:rsidRPr="00ED5D3E" w:rsidRDefault="00643D94" w:rsidP="00364A27">
            <w:pPr>
              <w:widowControl w:val="0"/>
              <w:spacing w:after="0" w:line="336"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ІЛ-1β, пг/мл</w:t>
            </w:r>
          </w:p>
        </w:tc>
        <w:tc>
          <w:tcPr>
            <w:tcW w:w="4570" w:type="dxa"/>
            <w:tcBorders>
              <w:top w:val="single" w:sz="4" w:space="0" w:color="auto"/>
              <w:bottom w:val="single" w:sz="4" w:space="0" w:color="auto"/>
            </w:tcBorders>
            <w:tcMar>
              <w:left w:w="108" w:type="dxa"/>
              <w:right w:w="108" w:type="dxa"/>
            </w:tcMar>
            <w:vAlign w:val="bottom"/>
          </w:tcPr>
          <w:p w:rsidR="00643D94" w:rsidRPr="00ED5D3E" w:rsidRDefault="00643D94" w:rsidP="00364A27">
            <w:pPr>
              <w:widowControl w:val="0"/>
              <w:spacing w:after="0" w:line="336" w:lineRule="auto"/>
              <w:ind w:right="-58"/>
              <w:jc w:val="center"/>
              <w:rPr>
                <w:rFonts w:ascii="Times New Roman" w:hAnsi="Times New Roman"/>
                <w:bCs/>
                <w:sz w:val="28"/>
                <w:szCs w:val="28"/>
                <w:shd w:val="clear" w:color="auto" w:fill="FFFFFF"/>
                <w:lang w:val="ru-RU" w:eastAsia="ru-RU"/>
              </w:rPr>
            </w:pPr>
            <w:r w:rsidRPr="00ED5D3E">
              <w:rPr>
                <w:rFonts w:ascii="Times New Roman" w:hAnsi="Times New Roman"/>
                <w:bCs/>
                <w:sz w:val="28"/>
                <w:szCs w:val="28"/>
                <w:shd w:val="clear" w:color="auto" w:fill="FFFFFF"/>
                <w:lang w:val="ru-RU" w:eastAsia="ru-RU"/>
              </w:rPr>
              <w:t>2,37 [1,73 – 3,13]</w:t>
            </w:r>
          </w:p>
        </w:tc>
      </w:tr>
      <w:tr w:rsidR="00643D94" w:rsidRPr="00ED5D3E" w:rsidTr="003E7ADC">
        <w:tblPrEx>
          <w:tblBorders>
            <w:insideH w:val="none" w:sz="0" w:space="0" w:color="auto"/>
          </w:tblBorders>
          <w:tblCellMar>
            <w:left w:w="10" w:type="dxa"/>
            <w:right w:w="10" w:type="dxa"/>
          </w:tblCellMar>
          <w:tblLook w:val="0000" w:firstRow="0" w:lastRow="0" w:firstColumn="0" w:lastColumn="0" w:noHBand="0" w:noVBand="0"/>
        </w:tblPrEx>
        <w:trPr>
          <w:trHeight w:val="145"/>
        </w:trPr>
        <w:tc>
          <w:tcPr>
            <w:tcW w:w="5103" w:type="dxa"/>
            <w:tcBorders>
              <w:top w:val="single" w:sz="4" w:space="0" w:color="auto"/>
              <w:bottom w:val="single" w:sz="4" w:space="0" w:color="auto"/>
            </w:tcBorders>
            <w:tcMar>
              <w:left w:w="108" w:type="dxa"/>
              <w:right w:w="108" w:type="dxa"/>
            </w:tcMar>
          </w:tcPr>
          <w:p w:rsidR="00643D94" w:rsidRPr="00ED5D3E" w:rsidRDefault="00643D94" w:rsidP="00364A27">
            <w:pPr>
              <w:widowControl w:val="0"/>
              <w:spacing w:after="0" w:line="336"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ІЛ-4, пг/мл</w:t>
            </w:r>
          </w:p>
        </w:tc>
        <w:tc>
          <w:tcPr>
            <w:tcW w:w="4570" w:type="dxa"/>
            <w:tcBorders>
              <w:top w:val="single" w:sz="4" w:space="0" w:color="auto"/>
              <w:bottom w:val="single" w:sz="4" w:space="0" w:color="auto"/>
            </w:tcBorders>
            <w:tcMar>
              <w:left w:w="108" w:type="dxa"/>
              <w:right w:w="108" w:type="dxa"/>
            </w:tcMar>
            <w:vAlign w:val="bottom"/>
          </w:tcPr>
          <w:p w:rsidR="00643D94" w:rsidRPr="00ED5D3E" w:rsidRDefault="00643D94" w:rsidP="00364A27">
            <w:pPr>
              <w:widowControl w:val="0"/>
              <w:spacing w:after="0" w:line="336" w:lineRule="auto"/>
              <w:ind w:right="-58"/>
              <w:jc w:val="center"/>
              <w:rPr>
                <w:rFonts w:ascii="Times New Roman" w:hAnsi="Times New Roman"/>
                <w:bCs/>
                <w:sz w:val="28"/>
                <w:szCs w:val="28"/>
                <w:shd w:val="clear" w:color="auto" w:fill="FFFFFF"/>
                <w:lang w:val="ru-RU" w:eastAsia="ru-RU"/>
              </w:rPr>
            </w:pPr>
            <w:r w:rsidRPr="00ED5D3E">
              <w:rPr>
                <w:rFonts w:ascii="Times New Roman" w:hAnsi="Times New Roman"/>
                <w:bCs/>
                <w:sz w:val="28"/>
                <w:szCs w:val="28"/>
                <w:shd w:val="clear" w:color="auto" w:fill="FFFFFF"/>
                <w:lang w:val="ru-RU" w:eastAsia="ru-RU"/>
              </w:rPr>
              <w:t>0,96 [0,78 – 1,35]</w:t>
            </w:r>
          </w:p>
        </w:tc>
      </w:tr>
    </w:tbl>
    <w:p w:rsidR="00643D94" w:rsidRPr="00B862A3" w:rsidRDefault="00643D94" w:rsidP="003142CA">
      <w:pPr>
        <w:widowControl w:val="0"/>
        <w:rPr>
          <w:rFonts w:ascii="Times New Roman" w:hAnsi="Times New Roman"/>
          <w:sz w:val="28"/>
        </w:rPr>
      </w:pPr>
      <w:r>
        <w:br w:type="page"/>
      </w:r>
      <w:r w:rsidRPr="00B862A3">
        <w:rPr>
          <w:rFonts w:ascii="Times New Roman" w:hAnsi="Times New Roman"/>
          <w:sz w:val="28"/>
        </w:rPr>
        <w:t>Продовження табл. 2.6</w:t>
      </w:r>
    </w:p>
    <w:tbl>
      <w:tblPr>
        <w:tblW w:w="0" w:type="auto"/>
        <w:tblInd w:w="108" w:type="dxa"/>
        <w:tblBorders>
          <w:top w:val="single" w:sz="4" w:space="0" w:color="auto"/>
          <w:left w:val="single" w:sz="4" w:space="0" w:color="auto"/>
          <w:bottom w:val="single" w:sz="4" w:space="0" w:color="auto"/>
          <w:right w:val="single" w:sz="4" w:space="0" w:color="auto"/>
          <w:insideV w:val="single" w:sz="4" w:space="0" w:color="auto"/>
        </w:tblBorders>
        <w:tblCellMar>
          <w:left w:w="10" w:type="dxa"/>
          <w:right w:w="10" w:type="dxa"/>
        </w:tblCellMar>
        <w:tblLook w:val="0000" w:firstRow="0" w:lastRow="0" w:firstColumn="0" w:lastColumn="0" w:noHBand="0" w:noVBand="0"/>
      </w:tblPr>
      <w:tblGrid>
        <w:gridCol w:w="5103"/>
        <w:gridCol w:w="4570"/>
      </w:tblGrid>
      <w:tr w:rsidR="00643D94" w:rsidRPr="00ED5D3E" w:rsidTr="004F2869">
        <w:trPr>
          <w:trHeight w:val="145"/>
        </w:trPr>
        <w:tc>
          <w:tcPr>
            <w:tcW w:w="5103"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eastAsia="ru-RU"/>
              </w:rPr>
            </w:pPr>
            <w:r>
              <w:rPr>
                <w:rFonts w:ascii="Times New Roman" w:hAnsi="Times New Roman"/>
                <w:bCs/>
                <w:sz w:val="28"/>
                <w:szCs w:val="28"/>
                <w:shd w:val="clear" w:color="auto" w:fill="FFFFFF"/>
                <w:lang w:eastAsia="ru-RU"/>
              </w:rPr>
              <w:t>1</w:t>
            </w:r>
          </w:p>
        </w:tc>
        <w:tc>
          <w:tcPr>
            <w:tcW w:w="4570"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val="ru-RU" w:eastAsia="ru-RU"/>
              </w:rPr>
            </w:pPr>
            <w:r>
              <w:rPr>
                <w:rFonts w:ascii="Times New Roman" w:hAnsi="Times New Roman"/>
                <w:bCs/>
                <w:sz w:val="28"/>
                <w:szCs w:val="28"/>
                <w:shd w:val="clear" w:color="auto" w:fill="FFFFFF"/>
                <w:lang w:val="ru-RU" w:eastAsia="ru-RU"/>
              </w:rPr>
              <w:t>2</w:t>
            </w:r>
          </w:p>
        </w:tc>
      </w:tr>
      <w:tr w:rsidR="00643D94" w:rsidRPr="00ED5D3E" w:rsidTr="004F2869">
        <w:trPr>
          <w:trHeight w:val="145"/>
        </w:trPr>
        <w:tc>
          <w:tcPr>
            <w:tcW w:w="5103"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ІЛ-1β/ ІЛ-4, УО</w:t>
            </w:r>
          </w:p>
        </w:tc>
        <w:tc>
          <w:tcPr>
            <w:tcW w:w="4570"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val="ru-RU" w:eastAsia="ru-RU"/>
              </w:rPr>
            </w:pPr>
            <w:r w:rsidRPr="00ED5D3E">
              <w:rPr>
                <w:rFonts w:ascii="Times New Roman" w:hAnsi="Times New Roman"/>
                <w:bCs/>
                <w:sz w:val="28"/>
                <w:szCs w:val="28"/>
                <w:shd w:val="clear" w:color="auto" w:fill="FFFFFF"/>
                <w:lang w:val="ru-RU" w:eastAsia="ru-RU"/>
              </w:rPr>
              <w:t>2,25 [1,64 – 3,37]</w:t>
            </w:r>
          </w:p>
        </w:tc>
      </w:tr>
      <w:tr w:rsidR="00643D94" w:rsidRPr="00ED5D3E" w:rsidTr="004F2869">
        <w:trPr>
          <w:trHeight w:val="145"/>
        </w:trPr>
        <w:tc>
          <w:tcPr>
            <w:tcW w:w="5103"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ІЛ-6, пг/мл</w:t>
            </w:r>
          </w:p>
        </w:tc>
        <w:tc>
          <w:tcPr>
            <w:tcW w:w="4570"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val="ru-RU" w:eastAsia="ru-RU"/>
              </w:rPr>
            </w:pPr>
            <w:r w:rsidRPr="00ED5D3E">
              <w:rPr>
                <w:rFonts w:ascii="Times New Roman" w:hAnsi="Times New Roman"/>
                <w:bCs/>
                <w:sz w:val="28"/>
                <w:szCs w:val="28"/>
                <w:shd w:val="clear" w:color="auto" w:fill="FFFFFF"/>
                <w:lang w:val="ru-RU" w:eastAsia="ru-RU"/>
              </w:rPr>
              <w:t>4,59 [2,80 – 8,69]</w:t>
            </w:r>
          </w:p>
        </w:tc>
      </w:tr>
      <w:tr w:rsidR="00643D94" w:rsidRPr="00ED5D3E" w:rsidTr="004F2869">
        <w:trPr>
          <w:trHeight w:val="145"/>
        </w:trPr>
        <w:tc>
          <w:tcPr>
            <w:tcW w:w="5103"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КДР, см</w:t>
            </w:r>
          </w:p>
        </w:tc>
        <w:tc>
          <w:tcPr>
            <w:tcW w:w="4570"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val="ru-RU" w:eastAsia="ru-RU"/>
              </w:rPr>
            </w:pPr>
            <w:r w:rsidRPr="00ED5D3E">
              <w:rPr>
                <w:rFonts w:ascii="Times New Roman" w:hAnsi="Times New Roman"/>
                <w:bCs/>
                <w:sz w:val="28"/>
                <w:szCs w:val="28"/>
                <w:shd w:val="clear" w:color="auto" w:fill="FFFFFF"/>
                <w:lang w:val="ru-RU" w:eastAsia="ru-RU"/>
              </w:rPr>
              <w:t>5,40 [5,00 – 5,90]</w:t>
            </w:r>
          </w:p>
        </w:tc>
      </w:tr>
      <w:tr w:rsidR="00643D94" w:rsidRPr="00ED5D3E" w:rsidTr="004F2869">
        <w:trPr>
          <w:trHeight w:val="145"/>
        </w:trPr>
        <w:tc>
          <w:tcPr>
            <w:tcW w:w="5103"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КДО, мл</w:t>
            </w:r>
          </w:p>
        </w:tc>
        <w:tc>
          <w:tcPr>
            <w:tcW w:w="4570"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val="ru-RU" w:eastAsia="ru-RU"/>
              </w:rPr>
            </w:pPr>
            <w:r w:rsidRPr="00ED5D3E">
              <w:rPr>
                <w:rFonts w:ascii="Times New Roman" w:hAnsi="Times New Roman"/>
                <w:bCs/>
                <w:sz w:val="28"/>
                <w:szCs w:val="28"/>
                <w:shd w:val="clear" w:color="auto" w:fill="FFFFFF"/>
                <w:lang w:val="ru-RU" w:eastAsia="ru-RU"/>
              </w:rPr>
              <w:t>143,15 [119,86 – 175,32]</w:t>
            </w:r>
          </w:p>
        </w:tc>
      </w:tr>
      <w:tr w:rsidR="00643D94" w:rsidRPr="00ED5D3E" w:rsidTr="004F2869">
        <w:trPr>
          <w:trHeight w:val="145"/>
        </w:trPr>
        <w:tc>
          <w:tcPr>
            <w:tcW w:w="5103"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КСР, см</w:t>
            </w:r>
          </w:p>
        </w:tc>
        <w:tc>
          <w:tcPr>
            <w:tcW w:w="4570"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val="ru-RU" w:eastAsia="ru-RU"/>
              </w:rPr>
            </w:pPr>
            <w:r w:rsidRPr="00ED5D3E">
              <w:rPr>
                <w:rFonts w:ascii="Times New Roman" w:hAnsi="Times New Roman"/>
                <w:bCs/>
                <w:sz w:val="28"/>
                <w:szCs w:val="28"/>
                <w:shd w:val="clear" w:color="auto" w:fill="FFFFFF"/>
                <w:lang w:val="ru-RU" w:eastAsia="ru-RU"/>
              </w:rPr>
              <w:t>4,18 [3,74 – 4,73]</w:t>
            </w:r>
          </w:p>
        </w:tc>
      </w:tr>
      <w:tr w:rsidR="00643D94" w:rsidRPr="00ED5D3E" w:rsidTr="004F2869">
        <w:trPr>
          <w:trHeight w:val="145"/>
        </w:trPr>
        <w:tc>
          <w:tcPr>
            <w:tcW w:w="5103"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КСО, мл</w:t>
            </w:r>
          </w:p>
        </w:tc>
        <w:tc>
          <w:tcPr>
            <w:tcW w:w="4570"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val="ru-RU" w:eastAsia="ru-RU"/>
              </w:rPr>
            </w:pPr>
            <w:r w:rsidRPr="00ED5D3E">
              <w:rPr>
                <w:rFonts w:ascii="Times New Roman" w:hAnsi="Times New Roman"/>
                <w:bCs/>
                <w:sz w:val="28"/>
                <w:szCs w:val="28"/>
                <w:shd w:val="clear" w:color="auto" w:fill="FFFFFF"/>
                <w:lang w:val="ru-RU" w:eastAsia="ru-RU"/>
              </w:rPr>
              <w:t>78,90 [60,63 – 105,37]</w:t>
            </w:r>
          </w:p>
        </w:tc>
      </w:tr>
      <w:tr w:rsidR="00643D94" w:rsidRPr="00ED5D3E" w:rsidTr="004F2869">
        <w:trPr>
          <w:trHeight w:val="145"/>
        </w:trPr>
        <w:tc>
          <w:tcPr>
            <w:tcW w:w="5103"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ФВ, %</w:t>
            </w:r>
          </w:p>
        </w:tc>
        <w:tc>
          <w:tcPr>
            <w:tcW w:w="4570"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36" w:lineRule="auto"/>
              <w:ind w:right="-58"/>
              <w:jc w:val="center"/>
              <w:rPr>
                <w:rFonts w:ascii="Times New Roman" w:hAnsi="Times New Roman"/>
                <w:bCs/>
                <w:color w:val="FF0000"/>
                <w:sz w:val="28"/>
                <w:szCs w:val="28"/>
                <w:shd w:val="clear" w:color="auto" w:fill="FFFFFF"/>
                <w:lang w:val="ru-RU" w:eastAsia="ru-RU"/>
              </w:rPr>
            </w:pPr>
            <w:r w:rsidRPr="00ED5D3E">
              <w:rPr>
                <w:rFonts w:ascii="Times New Roman" w:hAnsi="Times New Roman"/>
                <w:bCs/>
                <w:sz w:val="28"/>
                <w:szCs w:val="28"/>
                <w:shd w:val="clear" w:color="auto" w:fill="FFFFFF"/>
                <w:lang w:val="ru-RU" w:eastAsia="ru-RU"/>
              </w:rPr>
              <w:t>44,37 [35,69 – 52,51]</w:t>
            </w:r>
          </w:p>
        </w:tc>
      </w:tr>
      <w:tr w:rsidR="00643D94" w:rsidRPr="00ED5D3E" w:rsidTr="004F2869">
        <w:trPr>
          <w:trHeight w:val="145"/>
        </w:trPr>
        <w:tc>
          <w:tcPr>
            <w:tcW w:w="5103"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ІММ, г/м2</w:t>
            </w:r>
          </w:p>
        </w:tc>
        <w:tc>
          <w:tcPr>
            <w:tcW w:w="4570"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val="ru-RU" w:eastAsia="ru-RU"/>
              </w:rPr>
            </w:pPr>
            <w:r w:rsidRPr="00ED5D3E">
              <w:rPr>
                <w:rFonts w:ascii="Times New Roman" w:hAnsi="Times New Roman"/>
                <w:bCs/>
                <w:sz w:val="28"/>
                <w:szCs w:val="28"/>
                <w:shd w:val="clear" w:color="auto" w:fill="FFFFFF"/>
                <w:lang w:val="ru-RU" w:eastAsia="ru-RU"/>
              </w:rPr>
              <w:t>110,02 [98,02 – 126,20]</w:t>
            </w:r>
          </w:p>
        </w:tc>
      </w:tr>
      <w:tr w:rsidR="00643D94" w:rsidRPr="00ED5D3E" w:rsidTr="004F2869">
        <w:trPr>
          <w:trHeight w:val="145"/>
        </w:trPr>
        <w:tc>
          <w:tcPr>
            <w:tcW w:w="5103"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ЛП, см</w:t>
            </w:r>
          </w:p>
        </w:tc>
        <w:tc>
          <w:tcPr>
            <w:tcW w:w="4570"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val="ru-RU" w:eastAsia="ru-RU"/>
              </w:rPr>
            </w:pPr>
            <w:r w:rsidRPr="00ED5D3E">
              <w:rPr>
                <w:rFonts w:ascii="Times New Roman" w:hAnsi="Times New Roman"/>
                <w:bCs/>
                <w:sz w:val="28"/>
                <w:szCs w:val="28"/>
                <w:shd w:val="clear" w:color="auto" w:fill="FFFFFF"/>
                <w:lang w:val="ru-RU" w:eastAsia="ru-RU"/>
              </w:rPr>
              <w:t>4,10 [3,80 - 4,40]</w:t>
            </w:r>
          </w:p>
        </w:tc>
      </w:tr>
      <w:tr w:rsidR="00643D94" w:rsidRPr="00ED5D3E" w:rsidTr="002F3D10">
        <w:trPr>
          <w:trHeight w:val="145"/>
        </w:trPr>
        <w:tc>
          <w:tcPr>
            <w:tcW w:w="5103"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ПШ, см</w:t>
            </w:r>
          </w:p>
        </w:tc>
        <w:tc>
          <w:tcPr>
            <w:tcW w:w="4570"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val="ru-RU" w:eastAsia="ru-RU"/>
              </w:rPr>
            </w:pPr>
            <w:r w:rsidRPr="00ED5D3E">
              <w:rPr>
                <w:rFonts w:ascii="Times New Roman" w:hAnsi="Times New Roman"/>
                <w:bCs/>
                <w:sz w:val="28"/>
                <w:szCs w:val="28"/>
                <w:shd w:val="clear" w:color="auto" w:fill="FFFFFF"/>
                <w:lang w:val="ru-RU" w:eastAsia="ru-RU"/>
              </w:rPr>
              <w:t>2,75 [2,60 – 3,00]</w:t>
            </w:r>
          </w:p>
        </w:tc>
      </w:tr>
      <w:tr w:rsidR="00643D94" w:rsidRPr="00ED5D3E" w:rsidTr="002F3D10">
        <w:trPr>
          <w:trHeight w:val="145"/>
        </w:trPr>
        <w:tc>
          <w:tcPr>
            <w:tcW w:w="5103"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ПП, см</w:t>
            </w:r>
          </w:p>
        </w:tc>
        <w:tc>
          <w:tcPr>
            <w:tcW w:w="4570"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val="ru-RU" w:eastAsia="ru-RU"/>
              </w:rPr>
            </w:pPr>
            <w:r w:rsidRPr="00ED5D3E">
              <w:rPr>
                <w:rFonts w:ascii="Times New Roman" w:hAnsi="Times New Roman"/>
                <w:bCs/>
                <w:sz w:val="28"/>
                <w:szCs w:val="28"/>
                <w:shd w:val="clear" w:color="auto" w:fill="FFFFFF"/>
                <w:lang w:val="ru-RU" w:eastAsia="ru-RU"/>
              </w:rPr>
              <w:t>3,70 [3,50 - 4,00]</w:t>
            </w:r>
          </w:p>
        </w:tc>
      </w:tr>
      <w:tr w:rsidR="00643D94" w:rsidRPr="00ED5D3E" w:rsidTr="002F3D10">
        <w:trPr>
          <w:trHeight w:val="145"/>
        </w:trPr>
        <w:tc>
          <w:tcPr>
            <w:tcW w:w="5103"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val="en-US" w:eastAsia="ru-RU"/>
              </w:rPr>
              <w:t xml:space="preserve">Ve, </w:t>
            </w:r>
            <w:r w:rsidRPr="00ED5D3E">
              <w:rPr>
                <w:rFonts w:ascii="Times New Roman" w:hAnsi="Times New Roman"/>
                <w:bCs/>
                <w:sz w:val="28"/>
                <w:szCs w:val="28"/>
                <w:shd w:val="clear" w:color="auto" w:fill="FFFFFF"/>
                <w:lang w:eastAsia="ru-RU"/>
              </w:rPr>
              <w:t>м/с</w:t>
            </w:r>
          </w:p>
        </w:tc>
        <w:tc>
          <w:tcPr>
            <w:tcW w:w="4570"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val="en-US" w:eastAsia="ru-RU"/>
              </w:rPr>
            </w:pPr>
            <w:r w:rsidRPr="00ED5D3E">
              <w:rPr>
                <w:rFonts w:ascii="Times New Roman" w:hAnsi="Times New Roman"/>
                <w:bCs/>
                <w:sz w:val="28"/>
                <w:szCs w:val="28"/>
                <w:shd w:val="clear" w:color="auto" w:fill="FFFFFF"/>
                <w:lang w:val="ru-RU" w:eastAsia="ru-RU"/>
              </w:rPr>
              <w:t xml:space="preserve">0,68 </w:t>
            </w:r>
            <w:r w:rsidRPr="00ED5D3E">
              <w:rPr>
                <w:rFonts w:ascii="Times New Roman" w:hAnsi="Times New Roman"/>
                <w:bCs/>
                <w:sz w:val="28"/>
                <w:szCs w:val="28"/>
                <w:shd w:val="clear" w:color="auto" w:fill="FFFFFF"/>
                <w:lang w:val="en-US" w:eastAsia="ru-RU"/>
              </w:rPr>
              <w:t>[</w:t>
            </w:r>
            <w:r w:rsidRPr="00ED5D3E">
              <w:rPr>
                <w:rFonts w:ascii="Times New Roman" w:hAnsi="Times New Roman"/>
                <w:bCs/>
                <w:sz w:val="28"/>
                <w:szCs w:val="28"/>
                <w:shd w:val="clear" w:color="auto" w:fill="FFFFFF"/>
                <w:lang w:val="ru-RU" w:eastAsia="ru-RU"/>
              </w:rPr>
              <w:t>0,53 – 0,83</w:t>
            </w:r>
            <w:r w:rsidRPr="00ED5D3E">
              <w:rPr>
                <w:rFonts w:ascii="Times New Roman" w:hAnsi="Times New Roman"/>
                <w:bCs/>
                <w:sz w:val="28"/>
                <w:szCs w:val="28"/>
                <w:shd w:val="clear" w:color="auto" w:fill="FFFFFF"/>
                <w:lang w:val="en-US" w:eastAsia="ru-RU"/>
              </w:rPr>
              <w:t>]</w:t>
            </w:r>
          </w:p>
        </w:tc>
      </w:tr>
      <w:tr w:rsidR="00643D94" w:rsidRPr="00ED5D3E" w:rsidTr="002F3D10">
        <w:trPr>
          <w:trHeight w:val="145"/>
        </w:trPr>
        <w:tc>
          <w:tcPr>
            <w:tcW w:w="5103"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val="en-US" w:eastAsia="ru-RU"/>
              </w:rPr>
              <w:t xml:space="preserve">Vа, </w:t>
            </w:r>
            <w:r w:rsidRPr="00ED5D3E">
              <w:rPr>
                <w:rFonts w:ascii="Times New Roman" w:hAnsi="Times New Roman"/>
                <w:bCs/>
                <w:sz w:val="28"/>
                <w:szCs w:val="28"/>
                <w:shd w:val="clear" w:color="auto" w:fill="FFFFFF"/>
                <w:lang w:eastAsia="ru-RU"/>
              </w:rPr>
              <w:t>м/с</w:t>
            </w:r>
          </w:p>
        </w:tc>
        <w:tc>
          <w:tcPr>
            <w:tcW w:w="4570"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val="ru-RU" w:eastAsia="ru-RU"/>
              </w:rPr>
              <w:t xml:space="preserve">0,74 </w:t>
            </w:r>
            <w:r w:rsidRPr="00ED5D3E">
              <w:rPr>
                <w:rFonts w:ascii="Times New Roman" w:hAnsi="Times New Roman"/>
                <w:bCs/>
                <w:sz w:val="28"/>
                <w:szCs w:val="28"/>
                <w:shd w:val="clear" w:color="auto" w:fill="FFFFFF"/>
                <w:lang w:val="en-US" w:eastAsia="ru-RU"/>
              </w:rPr>
              <w:t>[</w:t>
            </w:r>
            <w:r w:rsidRPr="00ED5D3E">
              <w:rPr>
                <w:rFonts w:ascii="Times New Roman" w:hAnsi="Times New Roman"/>
                <w:bCs/>
                <w:sz w:val="28"/>
                <w:szCs w:val="28"/>
                <w:shd w:val="clear" w:color="auto" w:fill="FFFFFF"/>
                <w:lang w:val="ru-RU" w:eastAsia="ru-RU"/>
              </w:rPr>
              <w:t>0,49 – 1,01</w:t>
            </w:r>
            <w:r w:rsidRPr="00ED5D3E">
              <w:rPr>
                <w:rFonts w:ascii="Times New Roman" w:hAnsi="Times New Roman"/>
                <w:bCs/>
                <w:sz w:val="28"/>
                <w:szCs w:val="28"/>
                <w:shd w:val="clear" w:color="auto" w:fill="FFFFFF"/>
                <w:lang w:val="en-US" w:eastAsia="ru-RU"/>
              </w:rPr>
              <w:t>]</w:t>
            </w:r>
          </w:p>
        </w:tc>
      </w:tr>
      <w:tr w:rsidR="00643D94" w:rsidRPr="00ED5D3E" w:rsidTr="002F3D10">
        <w:trPr>
          <w:trHeight w:val="145"/>
        </w:trPr>
        <w:tc>
          <w:tcPr>
            <w:tcW w:w="5103"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val="en-US" w:eastAsia="ru-RU"/>
              </w:rPr>
              <w:t>Ve/Va</w:t>
            </w:r>
            <w:r w:rsidRPr="00ED5D3E">
              <w:rPr>
                <w:rFonts w:ascii="Times New Roman" w:hAnsi="Times New Roman"/>
                <w:bCs/>
                <w:sz w:val="28"/>
                <w:szCs w:val="28"/>
                <w:shd w:val="clear" w:color="auto" w:fill="FFFFFF"/>
                <w:lang w:eastAsia="ru-RU"/>
              </w:rPr>
              <w:t>, УО</w:t>
            </w:r>
          </w:p>
        </w:tc>
        <w:tc>
          <w:tcPr>
            <w:tcW w:w="4570"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val="ru-RU" w:eastAsia="ru-RU"/>
              </w:rPr>
              <w:t xml:space="preserve">0,92 </w:t>
            </w:r>
            <w:r w:rsidRPr="00ED5D3E">
              <w:rPr>
                <w:rFonts w:ascii="Times New Roman" w:hAnsi="Times New Roman"/>
                <w:bCs/>
                <w:sz w:val="28"/>
                <w:szCs w:val="28"/>
                <w:shd w:val="clear" w:color="auto" w:fill="FFFFFF"/>
                <w:lang w:val="en-US" w:eastAsia="ru-RU"/>
              </w:rPr>
              <w:t>[</w:t>
            </w:r>
            <w:r w:rsidRPr="00ED5D3E">
              <w:rPr>
                <w:rFonts w:ascii="Times New Roman" w:hAnsi="Times New Roman"/>
                <w:bCs/>
                <w:sz w:val="28"/>
                <w:szCs w:val="28"/>
                <w:shd w:val="clear" w:color="auto" w:fill="FFFFFF"/>
                <w:lang w:val="ru-RU" w:eastAsia="ru-RU"/>
              </w:rPr>
              <w:t>0,61 – 1,51</w:t>
            </w:r>
            <w:r w:rsidRPr="00ED5D3E">
              <w:rPr>
                <w:rFonts w:ascii="Times New Roman" w:hAnsi="Times New Roman"/>
                <w:bCs/>
                <w:sz w:val="28"/>
                <w:szCs w:val="28"/>
                <w:shd w:val="clear" w:color="auto" w:fill="FFFFFF"/>
                <w:lang w:val="en-US" w:eastAsia="ru-RU"/>
              </w:rPr>
              <w:t>]</w:t>
            </w:r>
          </w:p>
        </w:tc>
      </w:tr>
      <w:tr w:rsidR="00643D94" w:rsidRPr="00ED5D3E" w:rsidTr="002F3D10">
        <w:trPr>
          <w:trHeight w:val="145"/>
        </w:trPr>
        <w:tc>
          <w:tcPr>
            <w:tcW w:w="5103"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eastAsia="ru-RU"/>
              </w:rPr>
            </w:pPr>
            <w:r w:rsidRPr="00ED5D3E">
              <w:rPr>
                <w:rFonts w:ascii="Times New Roman" w:hAnsi="Times New Roman"/>
                <w:sz w:val="28"/>
                <w:szCs w:val="28"/>
                <w:lang w:eastAsia="uk-UA"/>
              </w:rPr>
              <w:t>DecT, с</w:t>
            </w:r>
          </w:p>
        </w:tc>
        <w:tc>
          <w:tcPr>
            <w:tcW w:w="4570"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val="ru-RU" w:eastAsia="ru-RU"/>
              </w:rPr>
              <w:t xml:space="preserve">0,16 </w:t>
            </w:r>
            <w:r w:rsidRPr="00ED5D3E">
              <w:rPr>
                <w:rFonts w:ascii="Times New Roman" w:hAnsi="Times New Roman"/>
                <w:bCs/>
                <w:sz w:val="28"/>
                <w:szCs w:val="28"/>
                <w:shd w:val="clear" w:color="auto" w:fill="FFFFFF"/>
                <w:lang w:val="en-US" w:eastAsia="ru-RU"/>
              </w:rPr>
              <w:t>[</w:t>
            </w:r>
            <w:r w:rsidRPr="00ED5D3E">
              <w:rPr>
                <w:rFonts w:ascii="Times New Roman" w:hAnsi="Times New Roman"/>
                <w:bCs/>
                <w:sz w:val="28"/>
                <w:szCs w:val="28"/>
                <w:shd w:val="clear" w:color="auto" w:fill="FFFFFF"/>
                <w:lang w:val="ru-RU" w:eastAsia="ru-RU"/>
              </w:rPr>
              <w:t>0,14 – 0,18</w:t>
            </w:r>
            <w:r w:rsidRPr="00ED5D3E">
              <w:rPr>
                <w:rFonts w:ascii="Times New Roman" w:hAnsi="Times New Roman"/>
                <w:bCs/>
                <w:sz w:val="28"/>
                <w:szCs w:val="28"/>
                <w:shd w:val="clear" w:color="auto" w:fill="FFFFFF"/>
                <w:lang w:val="en-US" w:eastAsia="ru-RU"/>
              </w:rPr>
              <w:t>]</w:t>
            </w:r>
          </w:p>
        </w:tc>
      </w:tr>
      <w:tr w:rsidR="00643D94" w:rsidRPr="00ED5D3E" w:rsidTr="002F3D10">
        <w:trPr>
          <w:trHeight w:val="145"/>
        </w:trPr>
        <w:tc>
          <w:tcPr>
            <w:tcW w:w="5103"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val="ru-RU" w:eastAsia="ru-RU"/>
              </w:rPr>
            </w:pPr>
            <w:r w:rsidRPr="00ED5D3E">
              <w:rPr>
                <w:rFonts w:ascii="Times New Roman" w:hAnsi="Times New Roman"/>
                <w:bCs/>
                <w:sz w:val="28"/>
                <w:szCs w:val="28"/>
                <w:shd w:val="clear" w:color="auto" w:fill="FFFFFF"/>
                <w:lang w:val="en-US" w:eastAsia="ru-RU"/>
              </w:rPr>
              <w:t>IVRT</w:t>
            </w:r>
            <w:r w:rsidRPr="00ED5D3E">
              <w:rPr>
                <w:rFonts w:ascii="Times New Roman" w:hAnsi="Times New Roman"/>
                <w:bCs/>
                <w:sz w:val="28"/>
                <w:szCs w:val="28"/>
                <w:shd w:val="clear" w:color="auto" w:fill="FFFFFF"/>
                <w:lang w:eastAsia="ru-RU"/>
              </w:rPr>
              <w:t>, с</w:t>
            </w:r>
          </w:p>
        </w:tc>
        <w:tc>
          <w:tcPr>
            <w:tcW w:w="4570"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val="ru-RU" w:eastAsia="ru-RU"/>
              </w:rPr>
              <w:t xml:space="preserve">0,11 </w:t>
            </w:r>
            <w:r w:rsidRPr="00ED5D3E">
              <w:rPr>
                <w:rFonts w:ascii="Times New Roman" w:hAnsi="Times New Roman"/>
                <w:bCs/>
                <w:sz w:val="28"/>
                <w:szCs w:val="28"/>
                <w:shd w:val="clear" w:color="auto" w:fill="FFFFFF"/>
                <w:lang w:val="en-US" w:eastAsia="ru-RU"/>
              </w:rPr>
              <w:t>[</w:t>
            </w:r>
            <w:r w:rsidRPr="00ED5D3E">
              <w:rPr>
                <w:rFonts w:ascii="Times New Roman" w:hAnsi="Times New Roman"/>
                <w:bCs/>
                <w:sz w:val="28"/>
                <w:szCs w:val="28"/>
                <w:shd w:val="clear" w:color="auto" w:fill="FFFFFF"/>
                <w:lang w:val="ru-RU" w:eastAsia="ru-RU"/>
              </w:rPr>
              <w:t>0,05 – 0,13</w:t>
            </w:r>
            <w:r w:rsidRPr="00ED5D3E">
              <w:rPr>
                <w:rFonts w:ascii="Times New Roman" w:hAnsi="Times New Roman"/>
                <w:bCs/>
                <w:sz w:val="28"/>
                <w:szCs w:val="28"/>
                <w:shd w:val="clear" w:color="auto" w:fill="FFFFFF"/>
                <w:lang w:val="en-US" w:eastAsia="ru-RU"/>
              </w:rPr>
              <w:t>]</w:t>
            </w:r>
          </w:p>
        </w:tc>
      </w:tr>
    </w:tbl>
    <w:p w:rsidR="00643D94" w:rsidRDefault="00643D94" w:rsidP="003E7ADC">
      <w:pPr>
        <w:widowControl w:val="0"/>
        <w:spacing w:after="0" w:line="360" w:lineRule="auto"/>
        <w:rPr>
          <w:sz w:val="28"/>
          <w:szCs w:val="28"/>
        </w:rPr>
      </w:pPr>
    </w:p>
    <w:p w:rsidR="00643D94" w:rsidRDefault="00643D94" w:rsidP="003E7ADC">
      <w:pPr>
        <w:widowControl w:val="0"/>
        <w:spacing w:after="0" w:line="360" w:lineRule="auto"/>
        <w:rPr>
          <w:sz w:val="28"/>
          <w:szCs w:val="28"/>
        </w:rPr>
      </w:pPr>
    </w:p>
    <w:p w:rsidR="00643D94" w:rsidRPr="00ED5D3E" w:rsidRDefault="00643D94" w:rsidP="003E7ADC">
      <w:pPr>
        <w:widowControl w:val="0"/>
        <w:spacing w:after="0" w:line="360" w:lineRule="auto"/>
        <w:rPr>
          <w:rFonts w:ascii="Times New Roman" w:hAnsi="Times New Roman"/>
          <w:sz w:val="28"/>
          <w:szCs w:val="28"/>
          <w:lang w:eastAsia="ru-RU"/>
        </w:rPr>
      </w:pPr>
      <w:r w:rsidRPr="00ED5D3E">
        <w:rPr>
          <w:sz w:val="28"/>
          <w:szCs w:val="28"/>
        </w:rPr>
        <w:tab/>
      </w:r>
      <w:r w:rsidRPr="00ED5D3E">
        <w:rPr>
          <w:rFonts w:ascii="Times New Roman" w:hAnsi="Times New Roman"/>
          <w:sz w:val="28"/>
          <w:szCs w:val="28"/>
          <w:lang w:eastAsia="ru-RU"/>
        </w:rPr>
        <w:t xml:space="preserve">2.3 Лікування </w:t>
      </w:r>
    </w:p>
    <w:p w:rsidR="00643D94" w:rsidRPr="00ED5D3E" w:rsidRDefault="00643D94" w:rsidP="003E7ADC">
      <w:pPr>
        <w:widowControl w:val="0"/>
        <w:spacing w:after="0" w:line="360" w:lineRule="auto"/>
        <w:ind w:firstLine="708"/>
        <w:jc w:val="both"/>
        <w:rPr>
          <w:rFonts w:ascii="Times New Roman" w:hAnsi="Times New Roman"/>
          <w:sz w:val="28"/>
          <w:szCs w:val="28"/>
          <w:lang w:eastAsia="ru-RU"/>
        </w:rPr>
      </w:pPr>
    </w:p>
    <w:p w:rsidR="00643D94" w:rsidRPr="00ED5D3E" w:rsidRDefault="00643D94" w:rsidP="003E7ADC">
      <w:pPr>
        <w:widowControl w:val="0"/>
        <w:spacing w:after="0" w:line="360" w:lineRule="auto"/>
        <w:ind w:firstLine="708"/>
        <w:jc w:val="both"/>
        <w:rPr>
          <w:rFonts w:ascii="Times New Roman" w:hAnsi="Times New Roman"/>
          <w:sz w:val="28"/>
          <w:szCs w:val="28"/>
          <w:lang w:eastAsia="ru-RU"/>
        </w:rPr>
      </w:pPr>
      <w:r w:rsidRPr="00ED5D3E">
        <w:rPr>
          <w:rFonts w:ascii="Times New Roman" w:hAnsi="Times New Roman"/>
          <w:sz w:val="28"/>
          <w:szCs w:val="28"/>
          <w:lang w:eastAsia="ru-RU"/>
        </w:rPr>
        <w:t xml:space="preserve">Лікування хворих </w:t>
      </w:r>
      <w:r>
        <w:rPr>
          <w:rFonts w:ascii="Times New Roman" w:hAnsi="Times New Roman"/>
          <w:sz w:val="28"/>
          <w:szCs w:val="28"/>
          <w:lang w:eastAsia="ru-RU"/>
        </w:rPr>
        <w:t>і</w:t>
      </w:r>
      <w:r w:rsidRPr="00ED5D3E">
        <w:rPr>
          <w:rFonts w:ascii="Times New Roman" w:hAnsi="Times New Roman"/>
          <w:sz w:val="28"/>
          <w:szCs w:val="28"/>
          <w:lang w:eastAsia="ru-RU"/>
        </w:rPr>
        <w:t xml:space="preserve">з </w:t>
      </w:r>
      <w:r w:rsidRPr="00ED5D3E">
        <w:rPr>
          <w:rFonts w:ascii="Times New Roman" w:hAnsi="Times New Roman"/>
          <w:sz w:val="28"/>
          <w:szCs w:val="28"/>
        </w:rPr>
        <w:t xml:space="preserve">СН, ІХС, </w:t>
      </w:r>
      <w:r>
        <w:rPr>
          <w:rFonts w:ascii="Times New Roman" w:hAnsi="Times New Roman"/>
          <w:sz w:val="28"/>
          <w:szCs w:val="28"/>
        </w:rPr>
        <w:t>нетоксичним зобом</w:t>
      </w:r>
      <w:r w:rsidRPr="00ED5D3E">
        <w:rPr>
          <w:rFonts w:ascii="Times New Roman" w:hAnsi="Times New Roman"/>
          <w:sz w:val="28"/>
          <w:szCs w:val="28"/>
        </w:rPr>
        <w:t xml:space="preserve"> та АІТ проводили згідно з галузевими стандартами, регламентованими наказом МОЗ України № 436 від 03.07.2006</w:t>
      </w:r>
      <w:r>
        <w:rPr>
          <w:rFonts w:ascii="Times New Roman" w:hAnsi="Times New Roman"/>
          <w:sz w:val="28"/>
          <w:szCs w:val="28"/>
        </w:rPr>
        <w:t xml:space="preserve"> р.</w:t>
      </w:r>
      <w:r w:rsidRPr="00ED5D3E">
        <w:rPr>
          <w:rFonts w:ascii="Times New Roman" w:hAnsi="Times New Roman"/>
          <w:sz w:val="28"/>
          <w:szCs w:val="28"/>
        </w:rPr>
        <w:t xml:space="preserve"> (із змінами і доповненнями, внесеними наказом Міністерства охорони здоров'я України </w:t>
      </w:r>
      <w:r>
        <w:rPr>
          <w:rFonts w:ascii="Times New Roman" w:hAnsi="Times New Roman"/>
          <w:sz w:val="28"/>
          <w:szCs w:val="28"/>
        </w:rPr>
        <w:t xml:space="preserve">№ 384 </w:t>
      </w:r>
      <w:r w:rsidRPr="00ED5D3E">
        <w:rPr>
          <w:rFonts w:ascii="Times New Roman" w:hAnsi="Times New Roman"/>
          <w:sz w:val="28"/>
          <w:szCs w:val="28"/>
        </w:rPr>
        <w:t>від 24</w:t>
      </w:r>
      <w:r>
        <w:rPr>
          <w:rFonts w:ascii="Times New Roman" w:hAnsi="Times New Roman"/>
          <w:sz w:val="28"/>
          <w:szCs w:val="28"/>
        </w:rPr>
        <w:t>.05.</w:t>
      </w:r>
      <w:r w:rsidRPr="00ED5D3E">
        <w:rPr>
          <w:rFonts w:ascii="Times New Roman" w:hAnsi="Times New Roman"/>
          <w:sz w:val="28"/>
          <w:szCs w:val="28"/>
        </w:rPr>
        <w:t>2012 р</w:t>
      </w:r>
      <w:r>
        <w:rPr>
          <w:rFonts w:ascii="Times New Roman" w:hAnsi="Times New Roman"/>
          <w:sz w:val="28"/>
          <w:szCs w:val="28"/>
        </w:rPr>
        <w:t>.</w:t>
      </w:r>
      <w:r w:rsidRPr="00ED5D3E">
        <w:rPr>
          <w:rFonts w:ascii="Times New Roman" w:hAnsi="Times New Roman"/>
          <w:sz w:val="28"/>
          <w:szCs w:val="28"/>
        </w:rPr>
        <w:t xml:space="preserve">) «Про затвердження клінічних протоколів надання медичної допомоги за спеціальністю «Кардіологія»; </w:t>
      </w:r>
      <w:r w:rsidRPr="00ED5D3E">
        <w:rPr>
          <w:rFonts w:ascii="Times New Roman" w:hAnsi="Times New Roman"/>
          <w:sz w:val="28"/>
          <w:szCs w:val="28"/>
          <w:lang w:eastAsia="ru-RU"/>
        </w:rPr>
        <w:t>№ 152</w:t>
      </w:r>
      <w:r w:rsidRPr="00ED5D3E">
        <w:rPr>
          <w:rFonts w:ascii="Times New Roman" w:hAnsi="Times New Roman"/>
          <w:sz w:val="28"/>
          <w:szCs w:val="28"/>
        </w:rPr>
        <w:t xml:space="preserve"> </w:t>
      </w:r>
      <w:r w:rsidRPr="00ED5D3E">
        <w:rPr>
          <w:rFonts w:ascii="Times New Roman" w:hAnsi="Times New Roman"/>
          <w:sz w:val="28"/>
          <w:szCs w:val="28"/>
          <w:lang w:eastAsia="ru-RU"/>
        </w:rPr>
        <w:t>від 02.03.2016</w:t>
      </w:r>
      <w:r>
        <w:rPr>
          <w:rFonts w:ascii="Times New Roman" w:hAnsi="Times New Roman"/>
          <w:sz w:val="28"/>
          <w:szCs w:val="28"/>
          <w:lang w:eastAsia="ru-RU"/>
        </w:rPr>
        <w:t xml:space="preserve"> р.</w:t>
      </w:r>
      <w:r w:rsidRPr="00ED5D3E">
        <w:rPr>
          <w:rFonts w:ascii="Times New Roman" w:hAnsi="Times New Roman"/>
          <w:sz w:val="28"/>
          <w:szCs w:val="28"/>
          <w:lang w:eastAsia="ru-RU"/>
        </w:rPr>
        <w:t xml:space="preserve"> </w:t>
      </w:r>
      <w:r w:rsidRPr="00ED5D3E">
        <w:rPr>
          <w:rFonts w:ascii="Times New Roman" w:hAnsi="Times New Roman"/>
          <w:sz w:val="28"/>
          <w:szCs w:val="28"/>
        </w:rPr>
        <w:t>«</w:t>
      </w:r>
      <w:r w:rsidRPr="00ED5D3E">
        <w:rPr>
          <w:rFonts w:ascii="Times New Roman" w:hAnsi="Times New Roman"/>
          <w:sz w:val="28"/>
          <w:szCs w:val="28"/>
          <w:lang w:eastAsia="ru-RU"/>
        </w:rPr>
        <w:t>Уніфікований клінічний протокол первинної, вторинної (спеціалізованої) та третинної (високоспеціалізованої) медичної допомоги «Стабільна ішемічна хвороба серця»); № 356 від 22.05.2009</w:t>
      </w:r>
      <w:r>
        <w:rPr>
          <w:rFonts w:ascii="Times New Roman" w:hAnsi="Times New Roman"/>
          <w:sz w:val="28"/>
          <w:szCs w:val="28"/>
          <w:lang w:eastAsia="ru-RU"/>
        </w:rPr>
        <w:t xml:space="preserve"> р.</w:t>
      </w:r>
      <w:r w:rsidRPr="00ED5D3E">
        <w:rPr>
          <w:rFonts w:ascii="Times New Roman" w:hAnsi="Times New Roman"/>
          <w:sz w:val="28"/>
          <w:szCs w:val="28"/>
          <w:lang w:eastAsia="ru-RU"/>
        </w:rPr>
        <w:t xml:space="preserve"> «Про затвердження протоколів надання медичної допомоги за спеціальністю "Ендокринологія"» та з урахуванням рекомендацій </w:t>
      </w:r>
      <w:r>
        <w:rPr>
          <w:rFonts w:ascii="Times New Roman" w:hAnsi="Times New Roman"/>
          <w:sz w:val="28"/>
          <w:szCs w:val="28"/>
          <w:lang w:eastAsia="ru-RU"/>
        </w:rPr>
        <w:t xml:space="preserve">Європейського товариства </w:t>
      </w:r>
      <w:r w:rsidRPr="00ED5D3E">
        <w:rPr>
          <w:rFonts w:ascii="Times New Roman" w:hAnsi="Times New Roman"/>
          <w:sz w:val="28"/>
          <w:szCs w:val="28"/>
          <w:lang w:eastAsia="ru-RU"/>
        </w:rPr>
        <w:t>кардіологів (2016) [</w:t>
      </w:r>
      <w:r w:rsidR="008875C6">
        <w:rPr>
          <w:rFonts w:ascii="Times New Roman" w:hAnsi="Times New Roman"/>
          <w:sz w:val="28"/>
          <w:szCs w:val="28"/>
          <w:lang w:eastAsia="ru-RU"/>
        </w:rPr>
        <w:fldChar w:fldCharType="begin"/>
      </w:r>
      <w:r>
        <w:rPr>
          <w:rFonts w:ascii="Times New Roman" w:hAnsi="Times New Roman"/>
          <w:sz w:val="28"/>
          <w:szCs w:val="28"/>
          <w:lang w:eastAsia="ru-RU"/>
        </w:rPr>
        <w:instrText xml:space="preserve"> REF _Ref37748180 \r \h </w:instrText>
      </w:r>
      <w:r w:rsidR="008875C6">
        <w:rPr>
          <w:rFonts w:ascii="Times New Roman" w:hAnsi="Times New Roman"/>
          <w:sz w:val="28"/>
          <w:szCs w:val="28"/>
          <w:lang w:eastAsia="ru-RU"/>
        </w:rPr>
      </w:r>
      <w:r w:rsidR="008875C6">
        <w:rPr>
          <w:rFonts w:ascii="Times New Roman" w:hAnsi="Times New Roman"/>
          <w:sz w:val="28"/>
          <w:szCs w:val="28"/>
          <w:lang w:eastAsia="ru-RU"/>
        </w:rPr>
        <w:fldChar w:fldCharType="separate"/>
      </w:r>
      <w:r w:rsidR="006A58C3">
        <w:rPr>
          <w:rFonts w:ascii="Times New Roman" w:hAnsi="Times New Roman"/>
          <w:sz w:val="28"/>
          <w:szCs w:val="28"/>
          <w:lang w:eastAsia="ru-RU"/>
        </w:rPr>
        <w:t>372</w:t>
      </w:r>
      <w:r w:rsidR="008875C6">
        <w:rPr>
          <w:rFonts w:ascii="Times New Roman" w:hAnsi="Times New Roman"/>
          <w:sz w:val="28"/>
          <w:szCs w:val="28"/>
          <w:lang w:eastAsia="ru-RU"/>
        </w:rPr>
        <w:fldChar w:fldCharType="end"/>
      </w:r>
      <w:r w:rsidRPr="00ED5D3E">
        <w:rPr>
          <w:rFonts w:ascii="Times New Roman" w:hAnsi="Times New Roman"/>
          <w:sz w:val="28"/>
          <w:szCs w:val="28"/>
          <w:lang w:eastAsia="ru-RU"/>
        </w:rPr>
        <w:t xml:space="preserve">] й </w:t>
      </w:r>
      <w:r>
        <w:rPr>
          <w:rFonts w:ascii="Times New Roman" w:hAnsi="Times New Roman"/>
          <w:sz w:val="28"/>
          <w:szCs w:val="28"/>
          <w:lang w:eastAsia="ru-RU"/>
        </w:rPr>
        <w:t xml:space="preserve">Асоціації кардіологів України та </w:t>
      </w:r>
      <w:r w:rsidRPr="0020195E">
        <w:rPr>
          <w:rFonts w:ascii="Times New Roman" w:hAnsi="Times New Roman"/>
          <w:sz w:val="28"/>
          <w:szCs w:val="28"/>
          <w:lang w:eastAsia="ru-RU"/>
        </w:rPr>
        <w:t>Українськ</w:t>
      </w:r>
      <w:r>
        <w:rPr>
          <w:rFonts w:ascii="Times New Roman" w:hAnsi="Times New Roman"/>
          <w:sz w:val="28"/>
          <w:szCs w:val="28"/>
          <w:lang w:eastAsia="ru-RU"/>
        </w:rPr>
        <w:t>ої</w:t>
      </w:r>
      <w:r w:rsidRPr="0020195E">
        <w:rPr>
          <w:rFonts w:ascii="Times New Roman" w:hAnsi="Times New Roman"/>
          <w:sz w:val="28"/>
          <w:szCs w:val="28"/>
          <w:lang w:eastAsia="ru-RU"/>
        </w:rPr>
        <w:t xml:space="preserve"> асоціаці</w:t>
      </w:r>
      <w:r>
        <w:rPr>
          <w:rFonts w:ascii="Times New Roman" w:hAnsi="Times New Roman"/>
          <w:sz w:val="28"/>
          <w:szCs w:val="28"/>
          <w:lang w:eastAsia="ru-RU"/>
        </w:rPr>
        <w:t>ї</w:t>
      </w:r>
      <w:r w:rsidRPr="0020195E">
        <w:rPr>
          <w:rFonts w:ascii="Times New Roman" w:hAnsi="Times New Roman"/>
          <w:sz w:val="28"/>
          <w:szCs w:val="28"/>
          <w:lang w:eastAsia="ru-RU"/>
        </w:rPr>
        <w:t xml:space="preserve"> фахівців</w:t>
      </w:r>
      <w:r>
        <w:rPr>
          <w:rFonts w:ascii="Times New Roman" w:hAnsi="Times New Roman"/>
          <w:sz w:val="28"/>
          <w:szCs w:val="28"/>
          <w:lang w:eastAsia="ru-RU"/>
        </w:rPr>
        <w:t xml:space="preserve"> </w:t>
      </w:r>
      <w:r w:rsidRPr="0020195E">
        <w:rPr>
          <w:rFonts w:ascii="Times New Roman" w:hAnsi="Times New Roman"/>
          <w:sz w:val="28"/>
          <w:szCs w:val="28"/>
          <w:lang w:eastAsia="ru-RU"/>
        </w:rPr>
        <w:t>із серцевої недостатності</w:t>
      </w:r>
      <w:r w:rsidRPr="00ED5D3E">
        <w:rPr>
          <w:rFonts w:ascii="Times New Roman" w:hAnsi="Times New Roman"/>
          <w:sz w:val="28"/>
          <w:szCs w:val="28"/>
          <w:lang w:eastAsia="ru-RU"/>
        </w:rPr>
        <w:t xml:space="preserve"> (2017) [</w:t>
      </w:r>
      <w:r w:rsidR="008875C6">
        <w:rPr>
          <w:rFonts w:ascii="Times New Roman" w:hAnsi="Times New Roman"/>
          <w:sz w:val="28"/>
          <w:szCs w:val="28"/>
          <w:lang w:eastAsia="ru-RU"/>
        </w:rPr>
        <w:fldChar w:fldCharType="begin"/>
      </w:r>
      <w:r>
        <w:rPr>
          <w:rFonts w:ascii="Times New Roman" w:hAnsi="Times New Roman"/>
          <w:sz w:val="28"/>
          <w:szCs w:val="28"/>
          <w:lang w:eastAsia="ru-RU"/>
        </w:rPr>
        <w:instrText xml:space="preserve"> REF _Ref37840655 \r \h </w:instrText>
      </w:r>
      <w:r w:rsidR="008875C6">
        <w:rPr>
          <w:rFonts w:ascii="Times New Roman" w:hAnsi="Times New Roman"/>
          <w:sz w:val="28"/>
          <w:szCs w:val="28"/>
          <w:lang w:eastAsia="ru-RU"/>
        </w:rPr>
      </w:r>
      <w:r w:rsidR="008875C6">
        <w:rPr>
          <w:rFonts w:ascii="Times New Roman" w:hAnsi="Times New Roman"/>
          <w:sz w:val="28"/>
          <w:szCs w:val="28"/>
          <w:lang w:eastAsia="ru-RU"/>
        </w:rPr>
        <w:fldChar w:fldCharType="separate"/>
      </w:r>
      <w:r w:rsidR="006A58C3">
        <w:rPr>
          <w:rFonts w:ascii="Times New Roman" w:hAnsi="Times New Roman"/>
          <w:sz w:val="28"/>
          <w:szCs w:val="28"/>
          <w:lang w:eastAsia="ru-RU"/>
        </w:rPr>
        <w:t>8</w:t>
      </w:r>
      <w:r w:rsidR="008875C6">
        <w:rPr>
          <w:rFonts w:ascii="Times New Roman" w:hAnsi="Times New Roman"/>
          <w:sz w:val="28"/>
          <w:szCs w:val="28"/>
          <w:lang w:eastAsia="ru-RU"/>
        </w:rPr>
        <w:fldChar w:fldCharType="end"/>
      </w:r>
      <w:r w:rsidRPr="00ED5D3E">
        <w:rPr>
          <w:rFonts w:ascii="Times New Roman" w:hAnsi="Times New Roman"/>
          <w:sz w:val="28"/>
          <w:szCs w:val="28"/>
          <w:lang w:eastAsia="ru-RU"/>
        </w:rPr>
        <w:t>]; рекомендацій Американської тирео</w:t>
      </w:r>
      <w:r>
        <w:rPr>
          <w:rFonts w:ascii="Times New Roman" w:hAnsi="Times New Roman"/>
          <w:sz w:val="28"/>
          <w:szCs w:val="28"/>
          <w:lang w:eastAsia="ru-RU"/>
        </w:rPr>
        <w:t>ї</w:t>
      </w:r>
      <w:r w:rsidRPr="00ED5D3E">
        <w:rPr>
          <w:rFonts w:ascii="Times New Roman" w:hAnsi="Times New Roman"/>
          <w:sz w:val="28"/>
          <w:szCs w:val="28"/>
          <w:lang w:eastAsia="ru-RU"/>
        </w:rPr>
        <w:t>дної асоціації: «Настанова з діагност</w:t>
      </w:r>
      <w:r w:rsidR="009374BB">
        <w:rPr>
          <w:rFonts w:ascii="Times New Roman" w:hAnsi="Times New Roman"/>
          <w:sz w:val="28"/>
          <w:szCs w:val="28"/>
          <w:lang w:eastAsia="ru-RU"/>
        </w:rPr>
        <w:t>ик</w:t>
      </w:r>
      <w:r w:rsidRPr="00ED5D3E">
        <w:rPr>
          <w:rFonts w:ascii="Times New Roman" w:hAnsi="Times New Roman"/>
          <w:sz w:val="28"/>
          <w:szCs w:val="28"/>
          <w:lang w:eastAsia="ru-RU"/>
        </w:rPr>
        <w:t>и та лікування дорослих із вузлами щитоподібної залози та з диференційованим раком щитоподібної залози» (2015) [</w:t>
      </w:r>
      <w:r w:rsidR="008875C6" w:rsidRPr="008D3D7C">
        <w:rPr>
          <w:rFonts w:ascii="Times New Roman" w:hAnsi="Times New Roman"/>
          <w:sz w:val="28"/>
          <w:szCs w:val="28"/>
          <w:lang w:eastAsia="ru-RU"/>
        </w:rPr>
        <w:fldChar w:fldCharType="begin"/>
      </w:r>
      <w:r w:rsidRPr="008D3D7C">
        <w:rPr>
          <w:rFonts w:ascii="Times New Roman" w:hAnsi="Times New Roman"/>
          <w:sz w:val="28"/>
          <w:szCs w:val="28"/>
          <w:lang w:eastAsia="ru-RU"/>
        </w:rPr>
        <w:instrText xml:space="preserve"> REF _Ref37843481 \r \h </w:instrText>
      </w:r>
      <w:r w:rsidR="008875C6" w:rsidRPr="008D3D7C">
        <w:rPr>
          <w:rFonts w:ascii="Times New Roman" w:hAnsi="Times New Roman"/>
          <w:sz w:val="28"/>
          <w:szCs w:val="28"/>
          <w:lang w:eastAsia="ru-RU"/>
        </w:rPr>
      </w:r>
      <w:r w:rsidR="008875C6" w:rsidRPr="008D3D7C">
        <w:rPr>
          <w:rFonts w:ascii="Times New Roman" w:hAnsi="Times New Roman"/>
          <w:sz w:val="28"/>
          <w:szCs w:val="28"/>
          <w:lang w:eastAsia="ru-RU"/>
        </w:rPr>
        <w:fldChar w:fldCharType="separate"/>
      </w:r>
      <w:r w:rsidR="006A58C3">
        <w:rPr>
          <w:rFonts w:ascii="Times New Roman" w:hAnsi="Times New Roman"/>
          <w:sz w:val="28"/>
          <w:szCs w:val="28"/>
          <w:lang w:eastAsia="ru-RU"/>
        </w:rPr>
        <w:t>109</w:t>
      </w:r>
      <w:r w:rsidR="008875C6" w:rsidRPr="008D3D7C">
        <w:rPr>
          <w:rFonts w:ascii="Times New Roman" w:hAnsi="Times New Roman"/>
          <w:sz w:val="28"/>
          <w:szCs w:val="28"/>
          <w:lang w:eastAsia="ru-RU"/>
        </w:rPr>
        <w:fldChar w:fldCharType="end"/>
      </w:r>
      <w:r w:rsidRPr="00ED5D3E">
        <w:rPr>
          <w:rFonts w:ascii="Times New Roman" w:hAnsi="Times New Roman"/>
          <w:sz w:val="28"/>
          <w:szCs w:val="28"/>
          <w:lang w:eastAsia="ru-RU"/>
        </w:rPr>
        <w:t>] та «Ведення хворих з гіпотиреозом» (20</w:t>
      </w:r>
      <w:r w:rsidRPr="00A62A7E">
        <w:rPr>
          <w:rFonts w:ascii="Times New Roman" w:hAnsi="Times New Roman"/>
          <w:sz w:val="28"/>
          <w:szCs w:val="28"/>
          <w:lang w:eastAsia="ru-RU"/>
        </w:rPr>
        <w:t>14</w:t>
      </w:r>
      <w:r w:rsidRPr="00ED5D3E">
        <w:rPr>
          <w:rFonts w:ascii="Times New Roman" w:hAnsi="Times New Roman"/>
          <w:sz w:val="28"/>
          <w:szCs w:val="28"/>
          <w:lang w:eastAsia="ru-RU"/>
        </w:rPr>
        <w:t>) [</w:t>
      </w:r>
      <w:r w:rsidR="008875C6" w:rsidRPr="00445BB7">
        <w:rPr>
          <w:rFonts w:ascii="Times New Roman" w:hAnsi="Times New Roman"/>
          <w:color w:val="000000"/>
          <w:sz w:val="28"/>
          <w:szCs w:val="28"/>
        </w:rPr>
        <w:fldChar w:fldCharType="begin"/>
      </w:r>
      <w:r w:rsidRPr="00445BB7">
        <w:rPr>
          <w:rFonts w:ascii="Times New Roman" w:hAnsi="Times New Roman"/>
          <w:color w:val="000000"/>
          <w:sz w:val="28"/>
          <w:szCs w:val="28"/>
        </w:rPr>
        <w:instrText xml:space="preserve"> </w:instrText>
      </w:r>
      <w:r>
        <w:rPr>
          <w:rFonts w:ascii="Times New Roman" w:hAnsi="Times New Roman"/>
          <w:color w:val="000000"/>
          <w:sz w:val="28"/>
          <w:szCs w:val="28"/>
          <w:lang w:val="en-US"/>
        </w:rPr>
        <w:instrText>REF</w:instrText>
      </w:r>
      <w:r w:rsidRPr="00445BB7">
        <w:rPr>
          <w:rFonts w:ascii="Times New Roman" w:hAnsi="Times New Roman"/>
          <w:color w:val="000000"/>
          <w:sz w:val="28"/>
          <w:szCs w:val="28"/>
        </w:rPr>
        <w:instrText xml:space="preserve"> _</w:instrText>
      </w:r>
      <w:r>
        <w:rPr>
          <w:rFonts w:ascii="Times New Roman" w:hAnsi="Times New Roman"/>
          <w:color w:val="000000"/>
          <w:sz w:val="28"/>
          <w:szCs w:val="28"/>
          <w:lang w:val="en-US"/>
        </w:rPr>
        <w:instrText>Ref</w:instrText>
      </w:r>
      <w:r w:rsidRPr="00445BB7">
        <w:rPr>
          <w:rFonts w:ascii="Times New Roman" w:hAnsi="Times New Roman"/>
          <w:color w:val="000000"/>
          <w:sz w:val="28"/>
          <w:szCs w:val="28"/>
        </w:rPr>
        <w:instrText>37847556 \</w:instrText>
      </w:r>
      <w:r>
        <w:rPr>
          <w:rFonts w:ascii="Times New Roman" w:hAnsi="Times New Roman"/>
          <w:color w:val="000000"/>
          <w:sz w:val="28"/>
          <w:szCs w:val="28"/>
          <w:lang w:val="en-US"/>
        </w:rPr>
        <w:instrText>r</w:instrText>
      </w:r>
      <w:r w:rsidRPr="00445BB7">
        <w:rPr>
          <w:rFonts w:ascii="Times New Roman" w:hAnsi="Times New Roman"/>
          <w:color w:val="000000"/>
          <w:sz w:val="28"/>
          <w:szCs w:val="28"/>
        </w:rPr>
        <w:instrText xml:space="preserve"> \</w:instrText>
      </w:r>
      <w:r>
        <w:rPr>
          <w:rFonts w:ascii="Times New Roman" w:hAnsi="Times New Roman"/>
          <w:color w:val="000000"/>
          <w:sz w:val="28"/>
          <w:szCs w:val="28"/>
          <w:lang w:val="en-US"/>
        </w:rPr>
        <w:instrText>h</w:instrText>
      </w:r>
      <w:r w:rsidRPr="00445BB7">
        <w:rPr>
          <w:rFonts w:ascii="Times New Roman" w:hAnsi="Times New Roman"/>
          <w:color w:val="000000"/>
          <w:sz w:val="28"/>
          <w:szCs w:val="28"/>
        </w:rPr>
        <w:instrText xml:space="preserve"> </w:instrText>
      </w:r>
      <w:r w:rsidR="008875C6" w:rsidRPr="00445BB7">
        <w:rPr>
          <w:rFonts w:ascii="Times New Roman" w:hAnsi="Times New Roman"/>
          <w:color w:val="000000"/>
          <w:sz w:val="28"/>
          <w:szCs w:val="28"/>
        </w:rPr>
      </w:r>
      <w:r w:rsidR="008875C6" w:rsidRPr="00445BB7">
        <w:rPr>
          <w:rFonts w:ascii="Times New Roman" w:hAnsi="Times New Roman"/>
          <w:color w:val="000000"/>
          <w:sz w:val="28"/>
          <w:szCs w:val="28"/>
        </w:rPr>
        <w:fldChar w:fldCharType="separate"/>
      </w:r>
      <w:r w:rsidR="006A58C3" w:rsidRPr="006A58C3">
        <w:rPr>
          <w:rFonts w:ascii="Times New Roman" w:hAnsi="Times New Roman"/>
          <w:color w:val="000000"/>
          <w:sz w:val="28"/>
          <w:szCs w:val="28"/>
        </w:rPr>
        <w:t>227</w:t>
      </w:r>
      <w:r w:rsidR="008875C6" w:rsidRPr="00445BB7">
        <w:rPr>
          <w:rFonts w:ascii="Times New Roman" w:hAnsi="Times New Roman"/>
          <w:color w:val="000000"/>
          <w:sz w:val="28"/>
          <w:szCs w:val="28"/>
        </w:rPr>
        <w:fldChar w:fldCharType="end"/>
      </w:r>
      <w:r w:rsidRPr="00ED5D3E">
        <w:rPr>
          <w:rFonts w:ascii="Times New Roman" w:hAnsi="Times New Roman"/>
          <w:sz w:val="28"/>
          <w:szCs w:val="28"/>
          <w:lang w:eastAsia="ru-RU"/>
        </w:rPr>
        <w:t>], «Ведення хворих з тиреоїдитами» (2018); рекомендації Європейської тиреоїдної асоціації «Діагностика та лікування ендогенного субклінічного гіпотиреозу» (2015)</w:t>
      </w:r>
      <w:r w:rsidRPr="00ED5D3E">
        <w:rPr>
          <w:sz w:val="28"/>
          <w:szCs w:val="28"/>
          <w:lang w:eastAsia="ru-RU"/>
        </w:rPr>
        <w:t xml:space="preserve"> [</w:t>
      </w:r>
      <w:r w:rsidR="008875C6" w:rsidRPr="00307D1D">
        <w:rPr>
          <w:rFonts w:ascii="Times New Roman" w:hAnsi="Times New Roman"/>
          <w:sz w:val="28"/>
          <w:szCs w:val="28"/>
          <w:lang w:eastAsia="ru-RU"/>
        </w:rPr>
        <w:fldChar w:fldCharType="begin"/>
      </w:r>
      <w:r w:rsidRPr="00307D1D">
        <w:rPr>
          <w:rFonts w:ascii="Times New Roman" w:hAnsi="Times New Roman"/>
          <w:sz w:val="28"/>
          <w:szCs w:val="28"/>
          <w:lang w:eastAsia="ru-RU"/>
        </w:rPr>
        <w:instrText xml:space="preserve"> REF _Ref37841620 \r \h </w:instrText>
      </w:r>
      <w:r w:rsidR="008875C6" w:rsidRPr="00307D1D">
        <w:rPr>
          <w:rFonts w:ascii="Times New Roman" w:hAnsi="Times New Roman"/>
          <w:sz w:val="28"/>
          <w:szCs w:val="28"/>
          <w:lang w:eastAsia="ru-RU"/>
        </w:rPr>
      </w:r>
      <w:r w:rsidR="008875C6" w:rsidRPr="00307D1D">
        <w:rPr>
          <w:rFonts w:ascii="Times New Roman" w:hAnsi="Times New Roman"/>
          <w:sz w:val="28"/>
          <w:szCs w:val="28"/>
          <w:lang w:eastAsia="ru-RU"/>
        </w:rPr>
        <w:fldChar w:fldCharType="separate"/>
      </w:r>
      <w:r w:rsidR="006A58C3">
        <w:rPr>
          <w:rFonts w:ascii="Times New Roman" w:hAnsi="Times New Roman"/>
          <w:sz w:val="28"/>
          <w:szCs w:val="28"/>
          <w:lang w:eastAsia="ru-RU"/>
        </w:rPr>
        <w:t>93</w:t>
      </w:r>
      <w:r w:rsidR="008875C6" w:rsidRPr="00307D1D">
        <w:rPr>
          <w:rFonts w:ascii="Times New Roman" w:hAnsi="Times New Roman"/>
          <w:sz w:val="28"/>
          <w:szCs w:val="28"/>
          <w:lang w:eastAsia="ru-RU"/>
        </w:rPr>
        <w:fldChar w:fldCharType="end"/>
      </w:r>
      <w:r w:rsidRPr="00ED5D3E">
        <w:rPr>
          <w:sz w:val="28"/>
          <w:szCs w:val="28"/>
          <w:lang w:eastAsia="ru-RU"/>
        </w:rPr>
        <w:t>].</w:t>
      </w:r>
    </w:p>
    <w:p w:rsidR="00643D94" w:rsidRPr="00ED5D3E" w:rsidRDefault="00643D94" w:rsidP="003142CA">
      <w:pPr>
        <w:widowControl w:val="0"/>
        <w:spacing w:after="0" w:line="360" w:lineRule="auto"/>
        <w:ind w:firstLine="708"/>
        <w:jc w:val="both"/>
        <w:rPr>
          <w:rFonts w:ascii="Times New Roman" w:hAnsi="Times New Roman"/>
          <w:sz w:val="28"/>
          <w:szCs w:val="28"/>
          <w:lang w:eastAsia="ru-RU"/>
        </w:rPr>
      </w:pPr>
      <w:r w:rsidRPr="00ED5D3E">
        <w:rPr>
          <w:rFonts w:ascii="Times New Roman" w:hAnsi="Times New Roman"/>
          <w:sz w:val="28"/>
          <w:szCs w:val="28"/>
          <w:lang w:eastAsia="ru-RU"/>
        </w:rPr>
        <w:t>Хворі отримували медикаментозне лікування, що включало:</w:t>
      </w:r>
    </w:p>
    <w:p w:rsidR="00643D94" w:rsidRPr="00ED5D3E" w:rsidRDefault="00643D94" w:rsidP="00087A25">
      <w:pPr>
        <w:widowControl w:val="0"/>
        <w:numPr>
          <w:ilvl w:val="0"/>
          <w:numId w:val="3"/>
        </w:numPr>
        <w:tabs>
          <w:tab w:val="left" w:pos="993"/>
        </w:tabs>
        <w:spacing w:after="0" w:line="360" w:lineRule="auto"/>
        <w:ind w:left="0" w:firstLine="709"/>
        <w:jc w:val="both"/>
        <w:rPr>
          <w:rFonts w:ascii="Times New Roman" w:hAnsi="Times New Roman"/>
          <w:sz w:val="28"/>
          <w:szCs w:val="28"/>
        </w:rPr>
      </w:pPr>
      <w:r w:rsidRPr="00ED5D3E">
        <w:rPr>
          <w:rFonts w:ascii="Times New Roman" w:hAnsi="Times New Roman"/>
          <w:sz w:val="28"/>
          <w:szCs w:val="28"/>
          <w:lang w:eastAsia="ru-RU"/>
        </w:rPr>
        <w:t xml:space="preserve">Антиішемічні препарати </w:t>
      </w:r>
      <w:r>
        <w:rPr>
          <w:rFonts w:ascii="Times New Roman" w:hAnsi="Times New Roman"/>
          <w:sz w:val="28"/>
          <w:szCs w:val="28"/>
          <w:lang w:eastAsia="ru-RU"/>
        </w:rPr>
        <w:t xml:space="preserve">(нітропрепарати, триметазидин, амлодипін (у хворих зі збереженою фракцією викиду)) </w:t>
      </w:r>
      <w:r w:rsidRPr="00ED5D3E">
        <w:rPr>
          <w:rFonts w:ascii="Times New Roman" w:hAnsi="Times New Roman"/>
          <w:sz w:val="28"/>
          <w:szCs w:val="28"/>
          <w:lang w:eastAsia="ru-RU"/>
        </w:rPr>
        <w:t>за наявності клінічних чи інструментальних даних про стенокарді</w:t>
      </w:r>
      <w:r>
        <w:rPr>
          <w:rFonts w:ascii="Times New Roman" w:hAnsi="Times New Roman"/>
          <w:sz w:val="28"/>
          <w:szCs w:val="28"/>
          <w:lang w:eastAsia="ru-RU"/>
        </w:rPr>
        <w:t>ю</w:t>
      </w:r>
      <w:r w:rsidRPr="00ED5D3E">
        <w:rPr>
          <w:rFonts w:ascii="Times New Roman" w:hAnsi="Times New Roman"/>
          <w:sz w:val="28"/>
          <w:szCs w:val="28"/>
          <w:lang w:eastAsia="ru-RU"/>
        </w:rPr>
        <w:t xml:space="preserve"> напруги чи «безбольов</w:t>
      </w:r>
      <w:r>
        <w:rPr>
          <w:rFonts w:ascii="Times New Roman" w:hAnsi="Times New Roman"/>
          <w:sz w:val="28"/>
          <w:szCs w:val="28"/>
          <w:lang w:eastAsia="ru-RU"/>
        </w:rPr>
        <w:t>у</w:t>
      </w:r>
      <w:r w:rsidRPr="00ED5D3E">
        <w:rPr>
          <w:rFonts w:ascii="Times New Roman" w:hAnsi="Times New Roman"/>
          <w:sz w:val="28"/>
          <w:szCs w:val="28"/>
          <w:lang w:eastAsia="ru-RU"/>
        </w:rPr>
        <w:t>» ішемі</w:t>
      </w:r>
      <w:r>
        <w:rPr>
          <w:rFonts w:ascii="Times New Roman" w:hAnsi="Times New Roman"/>
          <w:sz w:val="28"/>
          <w:szCs w:val="28"/>
          <w:lang w:eastAsia="ru-RU"/>
        </w:rPr>
        <w:t>ю</w:t>
      </w:r>
      <w:r w:rsidRPr="00ED5D3E">
        <w:rPr>
          <w:rFonts w:ascii="Times New Roman" w:hAnsi="Times New Roman"/>
          <w:sz w:val="28"/>
          <w:szCs w:val="28"/>
          <w:lang w:eastAsia="ru-RU"/>
        </w:rPr>
        <w:t xml:space="preserve"> міокарда.</w:t>
      </w:r>
    </w:p>
    <w:p w:rsidR="00643D94" w:rsidRPr="00ED5D3E" w:rsidRDefault="00643D94" w:rsidP="00087A25">
      <w:pPr>
        <w:widowControl w:val="0"/>
        <w:numPr>
          <w:ilvl w:val="0"/>
          <w:numId w:val="3"/>
        </w:numPr>
        <w:tabs>
          <w:tab w:val="left" w:pos="993"/>
        </w:tabs>
        <w:spacing w:after="0" w:line="360" w:lineRule="auto"/>
        <w:ind w:left="0" w:firstLine="709"/>
        <w:jc w:val="both"/>
        <w:rPr>
          <w:rFonts w:ascii="Times New Roman" w:hAnsi="Times New Roman"/>
          <w:sz w:val="28"/>
          <w:szCs w:val="28"/>
        </w:rPr>
      </w:pPr>
      <w:r w:rsidRPr="00ED5D3E">
        <w:rPr>
          <w:rFonts w:ascii="Times New Roman" w:hAnsi="Times New Roman"/>
          <w:sz w:val="28"/>
          <w:szCs w:val="28"/>
          <w:lang w:eastAsia="ru-RU"/>
        </w:rPr>
        <w:t xml:space="preserve">β-адреноблокатори. </w:t>
      </w:r>
    </w:p>
    <w:p w:rsidR="00643D94" w:rsidRPr="00ED5D3E" w:rsidRDefault="00643D94" w:rsidP="00087A25">
      <w:pPr>
        <w:widowControl w:val="0"/>
        <w:numPr>
          <w:ilvl w:val="0"/>
          <w:numId w:val="3"/>
        </w:numPr>
        <w:tabs>
          <w:tab w:val="left" w:pos="993"/>
        </w:tabs>
        <w:spacing w:after="0" w:line="360" w:lineRule="auto"/>
        <w:ind w:left="0" w:firstLine="709"/>
        <w:jc w:val="both"/>
        <w:rPr>
          <w:rFonts w:ascii="Times New Roman" w:hAnsi="Times New Roman"/>
          <w:sz w:val="28"/>
          <w:szCs w:val="28"/>
        </w:rPr>
      </w:pPr>
      <w:r w:rsidRPr="00ED5D3E">
        <w:rPr>
          <w:rFonts w:ascii="Times New Roman" w:hAnsi="Times New Roman"/>
          <w:sz w:val="28"/>
          <w:szCs w:val="28"/>
          <w:lang w:eastAsia="ru-RU"/>
        </w:rPr>
        <w:t xml:space="preserve">Інгібітори АПФ чи блокатори рецепторів І типу ангіотензину ІІ. </w:t>
      </w:r>
    </w:p>
    <w:p w:rsidR="00643D94" w:rsidRPr="00ED5D3E" w:rsidRDefault="00643D94" w:rsidP="00087A25">
      <w:pPr>
        <w:widowControl w:val="0"/>
        <w:numPr>
          <w:ilvl w:val="0"/>
          <w:numId w:val="3"/>
        </w:numPr>
        <w:tabs>
          <w:tab w:val="left" w:pos="993"/>
        </w:tabs>
        <w:spacing w:after="0" w:line="360" w:lineRule="auto"/>
        <w:ind w:left="0" w:firstLine="709"/>
        <w:jc w:val="both"/>
        <w:rPr>
          <w:rFonts w:ascii="Times New Roman" w:hAnsi="Times New Roman"/>
          <w:sz w:val="28"/>
          <w:szCs w:val="28"/>
        </w:rPr>
      </w:pPr>
      <w:r>
        <w:rPr>
          <w:rFonts w:ascii="Times New Roman" w:hAnsi="Times New Roman"/>
          <w:sz w:val="28"/>
          <w:szCs w:val="28"/>
          <w:lang w:eastAsia="ru-RU"/>
        </w:rPr>
        <w:t xml:space="preserve">Петльові </w:t>
      </w:r>
      <w:r w:rsidRPr="00ED5D3E">
        <w:rPr>
          <w:rFonts w:ascii="Times New Roman" w:hAnsi="Times New Roman"/>
          <w:sz w:val="28"/>
          <w:szCs w:val="28"/>
          <w:lang w:eastAsia="ru-RU"/>
        </w:rPr>
        <w:t>діуретики.</w:t>
      </w:r>
    </w:p>
    <w:p w:rsidR="00643D94" w:rsidRPr="00ED5D3E" w:rsidRDefault="00643D94" w:rsidP="00087A25">
      <w:pPr>
        <w:widowControl w:val="0"/>
        <w:numPr>
          <w:ilvl w:val="0"/>
          <w:numId w:val="3"/>
        </w:numPr>
        <w:tabs>
          <w:tab w:val="left" w:pos="993"/>
        </w:tabs>
        <w:spacing w:after="0" w:line="360" w:lineRule="auto"/>
        <w:ind w:left="0" w:firstLine="709"/>
        <w:jc w:val="both"/>
        <w:rPr>
          <w:rFonts w:ascii="Times New Roman" w:hAnsi="Times New Roman"/>
          <w:sz w:val="28"/>
          <w:szCs w:val="28"/>
        </w:rPr>
      </w:pPr>
      <w:r w:rsidRPr="00ED5D3E">
        <w:rPr>
          <w:rFonts w:ascii="Times New Roman" w:hAnsi="Times New Roman"/>
          <w:sz w:val="28"/>
          <w:szCs w:val="28"/>
        </w:rPr>
        <w:t>Спіронолактон.</w:t>
      </w:r>
    </w:p>
    <w:p w:rsidR="00643D94" w:rsidRDefault="00643D94" w:rsidP="00087A25">
      <w:pPr>
        <w:widowControl w:val="0"/>
        <w:numPr>
          <w:ilvl w:val="0"/>
          <w:numId w:val="3"/>
        </w:numPr>
        <w:tabs>
          <w:tab w:val="left" w:pos="993"/>
        </w:tabs>
        <w:spacing w:after="0" w:line="360" w:lineRule="auto"/>
        <w:jc w:val="both"/>
        <w:rPr>
          <w:rFonts w:ascii="Times New Roman" w:hAnsi="Times New Roman"/>
          <w:sz w:val="28"/>
          <w:szCs w:val="28"/>
        </w:rPr>
      </w:pPr>
      <w:r w:rsidRPr="00ED5D3E">
        <w:rPr>
          <w:rFonts w:ascii="Times New Roman" w:hAnsi="Times New Roman"/>
          <w:sz w:val="28"/>
          <w:szCs w:val="28"/>
        </w:rPr>
        <w:t>Івабрадин.</w:t>
      </w:r>
    </w:p>
    <w:p w:rsidR="00643D94" w:rsidRDefault="00643D94" w:rsidP="00087A25">
      <w:pPr>
        <w:widowControl w:val="0"/>
        <w:numPr>
          <w:ilvl w:val="0"/>
          <w:numId w:val="3"/>
        </w:numPr>
        <w:tabs>
          <w:tab w:val="left" w:pos="993"/>
        </w:tabs>
        <w:spacing w:after="0" w:line="360" w:lineRule="auto"/>
        <w:jc w:val="both"/>
        <w:rPr>
          <w:rFonts w:ascii="Times New Roman" w:hAnsi="Times New Roman"/>
          <w:sz w:val="28"/>
          <w:szCs w:val="28"/>
        </w:rPr>
      </w:pPr>
      <w:r>
        <w:rPr>
          <w:rFonts w:ascii="Times New Roman" w:hAnsi="Times New Roman"/>
          <w:sz w:val="28"/>
          <w:szCs w:val="28"/>
        </w:rPr>
        <w:t>Дигоксин.</w:t>
      </w:r>
    </w:p>
    <w:p w:rsidR="00643D94" w:rsidRPr="00ED5D3E" w:rsidRDefault="00643D94" w:rsidP="00087A25">
      <w:pPr>
        <w:widowControl w:val="0"/>
        <w:numPr>
          <w:ilvl w:val="0"/>
          <w:numId w:val="3"/>
        </w:numPr>
        <w:tabs>
          <w:tab w:val="left" w:pos="993"/>
        </w:tabs>
        <w:spacing w:after="0" w:line="360" w:lineRule="auto"/>
        <w:jc w:val="both"/>
        <w:rPr>
          <w:rFonts w:ascii="Times New Roman" w:hAnsi="Times New Roman"/>
          <w:sz w:val="28"/>
          <w:szCs w:val="28"/>
        </w:rPr>
      </w:pPr>
      <w:r>
        <w:rPr>
          <w:rFonts w:ascii="Times New Roman" w:hAnsi="Times New Roman"/>
          <w:sz w:val="28"/>
          <w:szCs w:val="28"/>
        </w:rPr>
        <w:t>Еноксапарин (у стаціонарі за показами).</w:t>
      </w:r>
    </w:p>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З метою попередження кардіоваскулярних ускладнень:</w:t>
      </w:r>
    </w:p>
    <w:p w:rsidR="00643D94" w:rsidRPr="00ED5D3E" w:rsidRDefault="00643D94" w:rsidP="00087A25">
      <w:pPr>
        <w:widowControl w:val="0"/>
        <w:numPr>
          <w:ilvl w:val="0"/>
          <w:numId w:val="4"/>
        </w:numPr>
        <w:spacing w:after="0" w:line="360" w:lineRule="auto"/>
        <w:ind w:left="1008" w:hanging="299"/>
        <w:jc w:val="both"/>
        <w:rPr>
          <w:rFonts w:ascii="Times New Roman" w:hAnsi="Times New Roman"/>
          <w:sz w:val="28"/>
          <w:szCs w:val="28"/>
        </w:rPr>
      </w:pPr>
      <w:r w:rsidRPr="00ED5D3E">
        <w:rPr>
          <w:rFonts w:ascii="Times New Roman" w:hAnsi="Times New Roman"/>
          <w:sz w:val="28"/>
          <w:szCs w:val="28"/>
        </w:rPr>
        <w:t>Антитромбоцитарні препарати.</w:t>
      </w:r>
    </w:p>
    <w:p w:rsidR="00643D94" w:rsidRPr="00ED5D3E" w:rsidRDefault="00643D94" w:rsidP="00087A25">
      <w:pPr>
        <w:widowControl w:val="0"/>
        <w:numPr>
          <w:ilvl w:val="0"/>
          <w:numId w:val="4"/>
        </w:numPr>
        <w:spacing w:after="0" w:line="360" w:lineRule="auto"/>
        <w:ind w:left="1008" w:hanging="299"/>
        <w:jc w:val="both"/>
        <w:rPr>
          <w:rFonts w:ascii="Times New Roman" w:hAnsi="Times New Roman"/>
          <w:sz w:val="28"/>
          <w:szCs w:val="28"/>
        </w:rPr>
      </w:pPr>
      <w:r w:rsidRPr="00ED5D3E">
        <w:rPr>
          <w:rFonts w:ascii="Times New Roman" w:hAnsi="Times New Roman"/>
          <w:sz w:val="28"/>
          <w:szCs w:val="28"/>
        </w:rPr>
        <w:t>Гіполіпідемічні препарати.</w:t>
      </w:r>
    </w:p>
    <w:p w:rsidR="00643D94" w:rsidRPr="00ED5D3E" w:rsidRDefault="00643D94" w:rsidP="001D61A0">
      <w:pPr>
        <w:widowControl w:val="0"/>
        <w:spacing w:after="0" w:line="360" w:lineRule="auto"/>
        <w:jc w:val="both"/>
        <w:rPr>
          <w:rFonts w:ascii="Times New Roman" w:hAnsi="Times New Roman"/>
          <w:sz w:val="28"/>
          <w:szCs w:val="28"/>
        </w:rPr>
      </w:pPr>
      <w:r>
        <w:rPr>
          <w:rFonts w:ascii="Times New Roman" w:hAnsi="Times New Roman"/>
          <w:sz w:val="28"/>
          <w:szCs w:val="28"/>
        </w:rPr>
        <w:tab/>
      </w:r>
      <w:r w:rsidRPr="00ED5D3E">
        <w:rPr>
          <w:rFonts w:ascii="Times New Roman" w:hAnsi="Times New Roman"/>
          <w:sz w:val="28"/>
          <w:szCs w:val="28"/>
        </w:rPr>
        <w:t>Хворі з фібриляцією передсердь отримували антикоагулянти</w:t>
      </w:r>
      <w:r>
        <w:rPr>
          <w:rFonts w:ascii="Times New Roman" w:hAnsi="Times New Roman"/>
          <w:sz w:val="28"/>
          <w:szCs w:val="28"/>
        </w:rPr>
        <w:t xml:space="preserve"> (варфарин чи НОАК)</w:t>
      </w:r>
      <w:r w:rsidRPr="00ED5D3E">
        <w:rPr>
          <w:rFonts w:ascii="Times New Roman" w:hAnsi="Times New Roman"/>
          <w:sz w:val="28"/>
          <w:szCs w:val="28"/>
        </w:rPr>
        <w:t>.</w:t>
      </w:r>
    </w:p>
    <w:p w:rsidR="00643D94" w:rsidRPr="00ED5D3E" w:rsidRDefault="00643D94" w:rsidP="003142CA">
      <w:pPr>
        <w:widowControl w:val="0"/>
        <w:spacing w:after="0" w:line="360" w:lineRule="auto"/>
        <w:ind w:firstLine="709"/>
        <w:jc w:val="both"/>
        <w:rPr>
          <w:rFonts w:ascii="Times New Roman" w:hAnsi="Times New Roman"/>
          <w:sz w:val="28"/>
          <w:szCs w:val="28"/>
          <w:lang w:eastAsia="ru-RU"/>
        </w:rPr>
      </w:pPr>
      <w:r w:rsidRPr="00ED5D3E">
        <w:rPr>
          <w:rFonts w:ascii="Times New Roman" w:hAnsi="Times New Roman"/>
          <w:sz w:val="28"/>
          <w:szCs w:val="28"/>
          <w:lang w:eastAsia="ru-RU"/>
        </w:rPr>
        <w:t>109 пацієнтів (28,61 %) за показами (</w:t>
      </w:r>
      <w:r w:rsidRPr="00CA3BEE">
        <w:rPr>
          <w:rFonts w:ascii="Times New Roman" w:hAnsi="Times New Roman"/>
          <w:sz w:val="28"/>
          <w:szCs w:val="28"/>
          <w:lang w:eastAsia="ru-RU"/>
        </w:rPr>
        <w:t>клінічний г</w:t>
      </w:r>
      <w:r w:rsidRPr="00ED5D3E">
        <w:rPr>
          <w:rFonts w:ascii="Times New Roman" w:hAnsi="Times New Roman"/>
          <w:sz w:val="28"/>
          <w:szCs w:val="28"/>
          <w:lang w:eastAsia="ru-RU"/>
        </w:rPr>
        <w:t>іпотиреоз на фоні А</w:t>
      </w:r>
      <w:r>
        <w:rPr>
          <w:rFonts w:ascii="Times New Roman" w:hAnsi="Times New Roman"/>
          <w:sz w:val="28"/>
          <w:szCs w:val="28"/>
          <w:lang w:eastAsia="ru-RU"/>
        </w:rPr>
        <w:t>І</w:t>
      </w:r>
      <w:r w:rsidRPr="00ED5D3E">
        <w:rPr>
          <w:rFonts w:ascii="Times New Roman" w:hAnsi="Times New Roman"/>
          <w:sz w:val="28"/>
          <w:szCs w:val="28"/>
          <w:lang w:eastAsia="ru-RU"/>
        </w:rPr>
        <w:t xml:space="preserve">Т та підвищення титру АТ до ТПО та </w:t>
      </w:r>
      <w:r>
        <w:rPr>
          <w:rFonts w:ascii="Times New Roman" w:hAnsi="Times New Roman"/>
          <w:sz w:val="28"/>
          <w:szCs w:val="28"/>
          <w:lang w:eastAsia="ru-RU"/>
        </w:rPr>
        <w:t xml:space="preserve">тиреоглобуліну </w:t>
      </w:r>
      <w:r w:rsidRPr="00ED5D3E">
        <w:rPr>
          <w:rFonts w:ascii="Times New Roman" w:hAnsi="Times New Roman"/>
          <w:sz w:val="28"/>
          <w:szCs w:val="28"/>
          <w:lang w:eastAsia="ru-RU"/>
        </w:rPr>
        <w:t>на фоні А</w:t>
      </w:r>
      <w:r>
        <w:rPr>
          <w:rFonts w:ascii="Times New Roman" w:hAnsi="Times New Roman"/>
          <w:sz w:val="28"/>
          <w:szCs w:val="28"/>
          <w:lang w:eastAsia="ru-RU"/>
        </w:rPr>
        <w:t>І</w:t>
      </w:r>
      <w:r w:rsidRPr="00ED5D3E">
        <w:rPr>
          <w:rFonts w:ascii="Times New Roman" w:hAnsi="Times New Roman"/>
          <w:sz w:val="28"/>
          <w:szCs w:val="28"/>
          <w:lang w:eastAsia="ru-RU"/>
        </w:rPr>
        <w:t xml:space="preserve">Т) на момент включення до дослідження приймали левотироксин у індивідуально підібраних дозах не менше року з досягненням еутиреоїдного стану. </w:t>
      </w:r>
    </w:p>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ab/>
      </w:r>
      <w:r>
        <w:rPr>
          <w:rFonts w:ascii="Times New Roman" w:hAnsi="Times New Roman"/>
          <w:sz w:val="28"/>
          <w:szCs w:val="28"/>
          <w:lang w:eastAsia="ru-RU"/>
        </w:rPr>
        <w:t xml:space="preserve">Із </w:t>
      </w:r>
      <w:r w:rsidRPr="00ED5D3E">
        <w:rPr>
          <w:rFonts w:ascii="Times New Roman" w:hAnsi="Times New Roman"/>
          <w:sz w:val="28"/>
          <w:szCs w:val="28"/>
          <w:lang w:eastAsia="ru-RU"/>
        </w:rPr>
        <w:t>β-АБ</w:t>
      </w:r>
      <w:r>
        <w:rPr>
          <w:rFonts w:ascii="Times New Roman" w:hAnsi="Times New Roman"/>
          <w:sz w:val="28"/>
          <w:szCs w:val="28"/>
          <w:lang w:eastAsia="ru-RU"/>
        </w:rPr>
        <w:t xml:space="preserve"> хворим</w:t>
      </w:r>
      <w:r w:rsidRPr="00ED5D3E">
        <w:rPr>
          <w:rFonts w:ascii="Times New Roman" w:hAnsi="Times New Roman"/>
          <w:sz w:val="28"/>
          <w:szCs w:val="28"/>
          <w:lang w:eastAsia="ru-RU"/>
        </w:rPr>
        <w:t xml:space="preserve"> призначали</w:t>
      </w:r>
      <w:r>
        <w:rPr>
          <w:rFonts w:ascii="Times New Roman" w:hAnsi="Times New Roman"/>
          <w:sz w:val="28"/>
          <w:szCs w:val="28"/>
          <w:lang w:eastAsia="ru-RU"/>
        </w:rPr>
        <w:t xml:space="preserve"> бісопролол</w:t>
      </w:r>
      <w:r w:rsidRPr="00ED5D3E">
        <w:rPr>
          <w:rFonts w:ascii="Times New Roman" w:hAnsi="Times New Roman"/>
          <w:sz w:val="28"/>
          <w:szCs w:val="28"/>
          <w:lang w:eastAsia="ru-RU"/>
        </w:rPr>
        <w:t xml:space="preserve"> у початков</w:t>
      </w:r>
      <w:r>
        <w:rPr>
          <w:rFonts w:ascii="Times New Roman" w:hAnsi="Times New Roman"/>
          <w:sz w:val="28"/>
          <w:szCs w:val="28"/>
          <w:lang w:eastAsia="ru-RU"/>
        </w:rPr>
        <w:t>ій</w:t>
      </w:r>
      <w:r w:rsidRPr="00ED5D3E">
        <w:rPr>
          <w:rFonts w:ascii="Times New Roman" w:hAnsi="Times New Roman"/>
          <w:sz w:val="28"/>
          <w:szCs w:val="28"/>
          <w:lang w:eastAsia="ru-RU"/>
        </w:rPr>
        <w:t xml:space="preserve"> (мінімальн</w:t>
      </w:r>
      <w:r>
        <w:rPr>
          <w:rFonts w:ascii="Times New Roman" w:hAnsi="Times New Roman"/>
          <w:sz w:val="28"/>
          <w:szCs w:val="28"/>
          <w:lang w:eastAsia="ru-RU"/>
        </w:rPr>
        <w:t>ій</w:t>
      </w:r>
      <w:r w:rsidRPr="00ED5D3E">
        <w:rPr>
          <w:rFonts w:ascii="Times New Roman" w:hAnsi="Times New Roman"/>
          <w:sz w:val="28"/>
          <w:szCs w:val="28"/>
          <w:lang w:eastAsia="ru-RU"/>
        </w:rPr>
        <w:t>) доз</w:t>
      </w:r>
      <w:r>
        <w:rPr>
          <w:rFonts w:ascii="Times New Roman" w:hAnsi="Times New Roman"/>
          <w:sz w:val="28"/>
          <w:szCs w:val="28"/>
          <w:lang w:eastAsia="ru-RU"/>
        </w:rPr>
        <w:t>і</w:t>
      </w:r>
      <w:r w:rsidRPr="00ED5D3E">
        <w:rPr>
          <w:rFonts w:ascii="Times New Roman" w:hAnsi="Times New Roman"/>
          <w:sz w:val="28"/>
          <w:szCs w:val="28"/>
          <w:lang w:eastAsia="ru-RU"/>
        </w:rPr>
        <w:t xml:space="preserve"> у стаціонарі після стабілізації їх</w:t>
      </w:r>
      <w:r>
        <w:rPr>
          <w:rFonts w:ascii="Times New Roman" w:hAnsi="Times New Roman"/>
          <w:sz w:val="28"/>
          <w:szCs w:val="28"/>
          <w:lang w:eastAsia="ru-RU"/>
        </w:rPr>
        <w:t>нього</w:t>
      </w:r>
      <w:r w:rsidRPr="00ED5D3E">
        <w:rPr>
          <w:rFonts w:ascii="Times New Roman" w:hAnsi="Times New Roman"/>
          <w:sz w:val="28"/>
          <w:szCs w:val="28"/>
          <w:lang w:eastAsia="ru-RU"/>
        </w:rPr>
        <w:t xml:space="preserve"> стану з нас</w:t>
      </w:r>
      <w:r>
        <w:rPr>
          <w:rFonts w:ascii="Times New Roman" w:hAnsi="Times New Roman"/>
          <w:sz w:val="28"/>
          <w:szCs w:val="28"/>
          <w:lang w:eastAsia="ru-RU"/>
        </w:rPr>
        <w:t>тупн</w:t>
      </w:r>
      <w:r w:rsidRPr="00ED5D3E">
        <w:rPr>
          <w:rFonts w:ascii="Times New Roman" w:hAnsi="Times New Roman"/>
          <w:sz w:val="28"/>
          <w:szCs w:val="28"/>
          <w:lang w:eastAsia="ru-RU"/>
        </w:rPr>
        <w:t xml:space="preserve">ою титрацією </w:t>
      </w:r>
      <w:r>
        <w:rPr>
          <w:rFonts w:ascii="Times New Roman" w:hAnsi="Times New Roman"/>
          <w:sz w:val="28"/>
          <w:szCs w:val="28"/>
          <w:lang w:eastAsia="ru-RU"/>
        </w:rPr>
        <w:t xml:space="preserve">мінімум через </w:t>
      </w:r>
      <w:r w:rsidRPr="00ED5D3E">
        <w:rPr>
          <w:rFonts w:ascii="Times New Roman" w:hAnsi="Times New Roman"/>
          <w:sz w:val="28"/>
          <w:szCs w:val="28"/>
          <w:lang w:eastAsia="ru-RU"/>
        </w:rPr>
        <w:t>14 днів [</w:t>
      </w:r>
      <w:r w:rsidR="008875C6">
        <w:rPr>
          <w:rFonts w:ascii="Times New Roman" w:hAnsi="Times New Roman"/>
          <w:sz w:val="28"/>
          <w:szCs w:val="28"/>
          <w:lang w:eastAsia="ru-RU"/>
        </w:rPr>
        <w:fldChar w:fldCharType="begin"/>
      </w:r>
      <w:r>
        <w:rPr>
          <w:rFonts w:ascii="Times New Roman" w:hAnsi="Times New Roman"/>
          <w:sz w:val="28"/>
          <w:szCs w:val="28"/>
          <w:lang w:eastAsia="ru-RU"/>
        </w:rPr>
        <w:instrText xml:space="preserve"> REF _Ref37748180 \r \h </w:instrText>
      </w:r>
      <w:r w:rsidR="008875C6">
        <w:rPr>
          <w:rFonts w:ascii="Times New Roman" w:hAnsi="Times New Roman"/>
          <w:sz w:val="28"/>
          <w:szCs w:val="28"/>
          <w:lang w:eastAsia="ru-RU"/>
        </w:rPr>
      </w:r>
      <w:r w:rsidR="008875C6">
        <w:rPr>
          <w:rFonts w:ascii="Times New Roman" w:hAnsi="Times New Roman"/>
          <w:sz w:val="28"/>
          <w:szCs w:val="28"/>
          <w:lang w:eastAsia="ru-RU"/>
        </w:rPr>
        <w:fldChar w:fldCharType="separate"/>
      </w:r>
      <w:r w:rsidR="006A58C3">
        <w:rPr>
          <w:rFonts w:ascii="Times New Roman" w:hAnsi="Times New Roman"/>
          <w:sz w:val="28"/>
          <w:szCs w:val="28"/>
          <w:lang w:eastAsia="ru-RU"/>
        </w:rPr>
        <w:t>372</w:t>
      </w:r>
      <w:r w:rsidR="008875C6">
        <w:rPr>
          <w:rFonts w:ascii="Times New Roman" w:hAnsi="Times New Roman"/>
          <w:sz w:val="28"/>
          <w:szCs w:val="28"/>
          <w:lang w:eastAsia="ru-RU"/>
        </w:rPr>
        <w:fldChar w:fldCharType="end"/>
      </w:r>
      <w:r w:rsidRPr="00ED5D3E">
        <w:rPr>
          <w:rFonts w:ascii="Times New Roman" w:hAnsi="Times New Roman"/>
          <w:sz w:val="28"/>
          <w:szCs w:val="28"/>
          <w:lang w:eastAsia="ru-RU"/>
        </w:rPr>
        <w:t>]. Після</w:t>
      </w:r>
      <w:r w:rsidRPr="00CA3BEE">
        <w:rPr>
          <w:rFonts w:ascii="Times New Roman" w:hAnsi="Times New Roman"/>
          <w:sz w:val="28"/>
          <w:szCs w:val="28"/>
          <w:lang w:eastAsia="ru-RU"/>
        </w:rPr>
        <w:t xml:space="preserve"> </w:t>
      </w:r>
      <w:r>
        <w:rPr>
          <w:rFonts w:ascii="Times New Roman" w:hAnsi="Times New Roman"/>
          <w:sz w:val="28"/>
          <w:szCs w:val="28"/>
          <w:lang w:eastAsia="ru-RU"/>
        </w:rPr>
        <w:t xml:space="preserve">виписування пацієнтам також рекомендували </w:t>
      </w:r>
      <w:r w:rsidRPr="00ED5D3E">
        <w:rPr>
          <w:rFonts w:ascii="Times New Roman" w:hAnsi="Times New Roman"/>
          <w:sz w:val="28"/>
          <w:szCs w:val="28"/>
          <w:lang w:eastAsia="ru-RU"/>
        </w:rPr>
        <w:t xml:space="preserve">візити </w:t>
      </w:r>
      <w:r>
        <w:rPr>
          <w:rFonts w:ascii="Times New Roman" w:hAnsi="Times New Roman"/>
          <w:sz w:val="28"/>
          <w:szCs w:val="28"/>
          <w:lang w:eastAsia="ru-RU"/>
        </w:rPr>
        <w:t xml:space="preserve">з метою </w:t>
      </w:r>
      <w:r w:rsidRPr="00ED5D3E">
        <w:rPr>
          <w:rFonts w:ascii="Times New Roman" w:hAnsi="Times New Roman"/>
          <w:sz w:val="28"/>
          <w:szCs w:val="28"/>
          <w:lang w:eastAsia="ru-RU"/>
        </w:rPr>
        <w:t xml:space="preserve">титрації </w:t>
      </w:r>
      <w:r>
        <w:rPr>
          <w:rFonts w:ascii="Times New Roman" w:hAnsi="Times New Roman"/>
          <w:sz w:val="28"/>
          <w:szCs w:val="28"/>
          <w:lang w:eastAsia="ru-RU"/>
        </w:rPr>
        <w:t>препарату.</w:t>
      </w:r>
    </w:p>
    <w:p w:rsidR="00643D94"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ab/>
      </w:r>
      <w:r>
        <w:rPr>
          <w:rFonts w:ascii="Times New Roman" w:hAnsi="Times New Roman"/>
          <w:sz w:val="28"/>
          <w:szCs w:val="28"/>
          <w:lang w:eastAsia="ru-RU"/>
        </w:rPr>
        <w:t xml:space="preserve">Схема титрації бісопрололу наведено у </w:t>
      </w:r>
      <w:r w:rsidRPr="00B112ED">
        <w:rPr>
          <w:rFonts w:ascii="Times New Roman" w:hAnsi="Times New Roman"/>
          <w:sz w:val="28"/>
          <w:szCs w:val="28"/>
          <w:lang w:eastAsia="ru-RU"/>
        </w:rPr>
        <w:t>табл. 2.7</w:t>
      </w:r>
      <w:r>
        <w:rPr>
          <w:rFonts w:ascii="Times New Roman" w:hAnsi="Times New Roman"/>
          <w:sz w:val="28"/>
          <w:szCs w:val="28"/>
          <w:lang w:eastAsia="ru-RU"/>
        </w:rPr>
        <w:t xml:space="preserve"> [</w:t>
      </w:r>
      <w:r w:rsidR="008875C6">
        <w:rPr>
          <w:rFonts w:ascii="Times New Roman" w:hAnsi="Times New Roman"/>
          <w:sz w:val="28"/>
          <w:szCs w:val="28"/>
          <w:lang w:eastAsia="ru-RU"/>
        </w:rPr>
        <w:fldChar w:fldCharType="begin"/>
      </w:r>
      <w:r>
        <w:rPr>
          <w:rFonts w:ascii="Times New Roman" w:hAnsi="Times New Roman"/>
          <w:sz w:val="28"/>
          <w:szCs w:val="28"/>
          <w:lang w:eastAsia="ru-RU"/>
        </w:rPr>
        <w:instrText xml:space="preserve"> REF _Ref44281654 \r \h </w:instrText>
      </w:r>
      <w:r w:rsidR="008875C6">
        <w:rPr>
          <w:rFonts w:ascii="Times New Roman" w:hAnsi="Times New Roman"/>
          <w:sz w:val="28"/>
          <w:szCs w:val="28"/>
          <w:lang w:eastAsia="ru-RU"/>
        </w:rPr>
      </w:r>
      <w:r w:rsidR="008875C6">
        <w:rPr>
          <w:rFonts w:ascii="Times New Roman" w:hAnsi="Times New Roman"/>
          <w:sz w:val="28"/>
          <w:szCs w:val="28"/>
          <w:lang w:eastAsia="ru-RU"/>
        </w:rPr>
        <w:fldChar w:fldCharType="separate"/>
      </w:r>
      <w:r w:rsidR="006A58C3">
        <w:rPr>
          <w:rFonts w:ascii="Times New Roman" w:hAnsi="Times New Roman"/>
          <w:sz w:val="28"/>
          <w:szCs w:val="28"/>
          <w:lang w:eastAsia="ru-RU"/>
        </w:rPr>
        <w:t>421</w:t>
      </w:r>
      <w:r w:rsidR="008875C6">
        <w:rPr>
          <w:rFonts w:ascii="Times New Roman" w:hAnsi="Times New Roman"/>
          <w:sz w:val="28"/>
          <w:szCs w:val="28"/>
          <w:lang w:eastAsia="ru-RU"/>
        </w:rPr>
        <w:fldChar w:fldCharType="end"/>
      </w:r>
      <w:r>
        <w:rPr>
          <w:rFonts w:ascii="Times New Roman" w:hAnsi="Times New Roman"/>
          <w:sz w:val="28"/>
          <w:szCs w:val="28"/>
          <w:lang w:eastAsia="ru-RU"/>
        </w:rPr>
        <w:t xml:space="preserve">, </w:t>
      </w:r>
      <w:r w:rsidR="008875C6">
        <w:rPr>
          <w:rFonts w:ascii="Times New Roman" w:hAnsi="Times New Roman"/>
          <w:sz w:val="28"/>
          <w:szCs w:val="28"/>
          <w:lang w:eastAsia="ru-RU"/>
        </w:rPr>
        <w:fldChar w:fldCharType="begin"/>
      </w:r>
      <w:r>
        <w:rPr>
          <w:rFonts w:ascii="Times New Roman" w:hAnsi="Times New Roman"/>
          <w:sz w:val="28"/>
          <w:szCs w:val="28"/>
          <w:lang w:eastAsia="ru-RU"/>
        </w:rPr>
        <w:instrText xml:space="preserve"> REF _Ref44281097 \r \h </w:instrText>
      </w:r>
      <w:r w:rsidR="008875C6">
        <w:rPr>
          <w:rFonts w:ascii="Times New Roman" w:hAnsi="Times New Roman"/>
          <w:sz w:val="28"/>
          <w:szCs w:val="28"/>
          <w:lang w:eastAsia="ru-RU"/>
        </w:rPr>
      </w:r>
      <w:r w:rsidR="008875C6">
        <w:rPr>
          <w:rFonts w:ascii="Times New Roman" w:hAnsi="Times New Roman"/>
          <w:sz w:val="28"/>
          <w:szCs w:val="28"/>
          <w:lang w:eastAsia="ru-RU"/>
        </w:rPr>
        <w:fldChar w:fldCharType="separate"/>
      </w:r>
      <w:r w:rsidR="006A58C3">
        <w:rPr>
          <w:rFonts w:ascii="Times New Roman" w:hAnsi="Times New Roman"/>
          <w:sz w:val="28"/>
          <w:szCs w:val="28"/>
          <w:lang w:eastAsia="ru-RU"/>
        </w:rPr>
        <w:t>442</w:t>
      </w:r>
      <w:r w:rsidR="008875C6">
        <w:rPr>
          <w:rFonts w:ascii="Times New Roman" w:hAnsi="Times New Roman"/>
          <w:sz w:val="28"/>
          <w:szCs w:val="28"/>
          <w:lang w:eastAsia="ru-RU"/>
        </w:rPr>
        <w:fldChar w:fldCharType="end"/>
      </w:r>
      <w:r>
        <w:rPr>
          <w:rFonts w:ascii="Times New Roman" w:hAnsi="Times New Roman"/>
          <w:sz w:val="28"/>
          <w:szCs w:val="28"/>
          <w:lang w:eastAsia="ru-RU"/>
        </w:rPr>
        <w:t>].</w:t>
      </w:r>
    </w:p>
    <w:p w:rsidR="00643D94" w:rsidRDefault="00643D94" w:rsidP="00654D9F">
      <w:pPr>
        <w:widowControl w:val="0"/>
        <w:spacing w:after="0" w:line="360" w:lineRule="auto"/>
        <w:jc w:val="both"/>
        <w:rPr>
          <w:rFonts w:ascii="Times New Roman" w:hAnsi="Times New Roman"/>
          <w:sz w:val="28"/>
          <w:szCs w:val="28"/>
          <w:lang w:eastAsia="ru-RU"/>
        </w:rPr>
      </w:pPr>
    </w:p>
    <w:p w:rsidR="00643D94" w:rsidRPr="00654D9F" w:rsidRDefault="00643D94" w:rsidP="00654D9F">
      <w:pPr>
        <w:widowControl w:val="0"/>
        <w:spacing w:after="0" w:line="360" w:lineRule="auto"/>
        <w:ind w:firstLine="709"/>
        <w:jc w:val="right"/>
        <w:rPr>
          <w:rFonts w:ascii="Times New Roman" w:hAnsi="Times New Roman"/>
          <w:sz w:val="28"/>
          <w:szCs w:val="24"/>
          <w:lang w:val="ru-RU"/>
        </w:rPr>
      </w:pPr>
      <w:r w:rsidRPr="00654D9F">
        <w:rPr>
          <w:rFonts w:ascii="Times New Roman" w:hAnsi="Times New Roman"/>
          <w:sz w:val="28"/>
          <w:szCs w:val="24"/>
          <w:lang w:val="ru-RU"/>
        </w:rPr>
        <w:t>Таблиця 2.7</w:t>
      </w:r>
    </w:p>
    <w:p w:rsidR="00643D94" w:rsidRPr="00654D9F" w:rsidRDefault="00643D94" w:rsidP="00654D9F">
      <w:pPr>
        <w:widowControl w:val="0"/>
        <w:spacing w:after="0" w:line="360" w:lineRule="auto"/>
        <w:jc w:val="center"/>
        <w:rPr>
          <w:rFonts w:ascii="Times New Roman" w:hAnsi="Times New Roman"/>
          <w:sz w:val="28"/>
          <w:szCs w:val="24"/>
          <w:lang w:eastAsia="ru-RU"/>
        </w:rPr>
      </w:pPr>
      <w:r w:rsidRPr="00654D9F">
        <w:rPr>
          <w:rFonts w:ascii="Times New Roman" w:hAnsi="Times New Roman"/>
          <w:sz w:val="28"/>
          <w:szCs w:val="24"/>
          <w:lang w:val="ru-RU"/>
        </w:rPr>
        <w:t>Схема титрації дози</w:t>
      </w:r>
      <w:r w:rsidRPr="00654D9F">
        <w:rPr>
          <w:rFonts w:ascii="Times New Roman" w:hAnsi="Times New Roman"/>
          <w:sz w:val="28"/>
          <w:szCs w:val="24"/>
        </w:rPr>
        <w:t xml:space="preserve"> бісопрололу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52"/>
        <w:gridCol w:w="992"/>
        <w:gridCol w:w="1011"/>
        <w:gridCol w:w="1305"/>
        <w:gridCol w:w="1274"/>
        <w:gridCol w:w="1285"/>
        <w:gridCol w:w="1274"/>
      </w:tblGrid>
      <w:tr w:rsidR="00643D94" w:rsidRPr="00654D9F" w:rsidTr="00B450C5">
        <w:trPr>
          <w:trHeight w:val="256"/>
        </w:trPr>
        <w:tc>
          <w:tcPr>
            <w:tcW w:w="2552" w:type="dxa"/>
            <w:vMerge w:val="restart"/>
            <w:vAlign w:val="center"/>
          </w:tcPr>
          <w:p w:rsidR="00643D94" w:rsidRPr="00654D9F" w:rsidRDefault="00643D94" w:rsidP="00654D9F">
            <w:pPr>
              <w:widowControl w:val="0"/>
              <w:spacing w:after="0" w:line="360" w:lineRule="auto"/>
              <w:jc w:val="center"/>
              <w:rPr>
                <w:rFonts w:ascii="Times New Roman" w:hAnsi="Times New Roman"/>
                <w:sz w:val="28"/>
                <w:szCs w:val="24"/>
                <w:lang w:eastAsia="ru-RU"/>
              </w:rPr>
            </w:pPr>
          </w:p>
        </w:tc>
        <w:tc>
          <w:tcPr>
            <w:tcW w:w="7141" w:type="dxa"/>
            <w:gridSpan w:val="6"/>
          </w:tcPr>
          <w:p w:rsidR="00643D94" w:rsidRPr="00654D9F" w:rsidRDefault="00643D94" w:rsidP="00654D9F">
            <w:pPr>
              <w:widowControl w:val="0"/>
              <w:spacing w:after="0" w:line="360" w:lineRule="auto"/>
              <w:jc w:val="center"/>
              <w:rPr>
                <w:rFonts w:ascii="Times New Roman" w:hAnsi="Times New Roman"/>
                <w:sz w:val="28"/>
                <w:szCs w:val="24"/>
                <w:lang w:val="ru-RU" w:eastAsia="ru-RU"/>
              </w:rPr>
            </w:pPr>
            <w:r w:rsidRPr="00654D9F">
              <w:rPr>
                <w:rFonts w:ascii="Times New Roman" w:hAnsi="Times New Roman"/>
                <w:sz w:val="28"/>
                <w:szCs w:val="24"/>
                <w:lang w:val="ru-RU" w:eastAsia="ru-RU"/>
              </w:rPr>
              <w:t>Кроки титрації</w:t>
            </w:r>
          </w:p>
        </w:tc>
      </w:tr>
      <w:tr w:rsidR="00643D94" w:rsidRPr="00654D9F" w:rsidTr="00B450C5">
        <w:trPr>
          <w:trHeight w:val="400"/>
        </w:trPr>
        <w:tc>
          <w:tcPr>
            <w:tcW w:w="2552" w:type="dxa"/>
            <w:vMerge/>
          </w:tcPr>
          <w:p w:rsidR="00643D94" w:rsidRPr="00654D9F" w:rsidRDefault="00643D94" w:rsidP="00654D9F">
            <w:pPr>
              <w:widowControl w:val="0"/>
              <w:spacing w:after="0" w:line="360" w:lineRule="auto"/>
              <w:rPr>
                <w:rFonts w:ascii="Times New Roman" w:hAnsi="Times New Roman"/>
                <w:sz w:val="28"/>
                <w:szCs w:val="24"/>
                <w:lang w:val="ru-RU" w:eastAsia="ru-RU"/>
              </w:rPr>
            </w:pPr>
          </w:p>
        </w:tc>
        <w:tc>
          <w:tcPr>
            <w:tcW w:w="992" w:type="dxa"/>
            <w:vAlign w:val="center"/>
          </w:tcPr>
          <w:p w:rsidR="00643D94" w:rsidRPr="00654D9F" w:rsidRDefault="00643D94" w:rsidP="00654D9F">
            <w:pPr>
              <w:widowControl w:val="0"/>
              <w:spacing w:after="0" w:line="360" w:lineRule="auto"/>
              <w:jc w:val="center"/>
              <w:rPr>
                <w:rFonts w:ascii="Times New Roman" w:hAnsi="Times New Roman"/>
                <w:sz w:val="28"/>
                <w:szCs w:val="24"/>
                <w:lang w:eastAsia="ru-RU"/>
              </w:rPr>
            </w:pPr>
            <w:r w:rsidRPr="00654D9F">
              <w:rPr>
                <w:rFonts w:ascii="Times New Roman" w:hAnsi="Times New Roman"/>
                <w:sz w:val="28"/>
                <w:szCs w:val="24"/>
                <w:lang w:eastAsia="ru-RU"/>
              </w:rPr>
              <w:t>I</w:t>
            </w:r>
          </w:p>
        </w:tc>
        <w:tc>
          <w:tcPr>
            <w:tcW w:w="1011" w:type="dxa"/>
            <w:vAlign w:val="center"/>
          </w:tcPr>
          <w:p w:rsidR="00643D94" w:rsidRPr="00654D9F" w:rsidRDefault="00643D94" w:rsidP="00654D9F">
            <w:pPr>
              <w:widowControl w:val="0"/>
              <w:spacing w:after="0" w:line="360" w:lineRule="auto"/>
              <w:jc w:val="center"/>
              <w:rPr>
                <w:rFonts w:ascii="Times New Roman" w:hAnsi="Times New Roman"/>
                <w:sz w:val="28"/>
                <w:szCs w:val="24"/>
                <w:lang w:eastAsia="ru-RU"/>
              </w:rPr>
            </w:pPr>
            <w:r w:rsidRPr="00654D9F">
              <w:rPr>
                <w:rFonts w:ascii="Times New Roman" w:hAnsi="Times New Roman"/>
                <w:sz w:val="28"/>
                <w:szCs w:val="24"/>
                <w:lang w:val="ru-RU" w:eastAsia="ru-RU"/>
              </w:rPr>
              <w:t>II</w:t>
            </w:r>
          </w:p>
        </w:tc>
        <w:tc>
          <w:tcPr>
            <w:tcW w:w="1305" w:type="dxa"/>
            <w:vAlign w:val="center"/>
          </w:tcPr>
          <w:p w:rsidR="00643D94" w:rsidRPr="00654D9F" w:rsidRDefault="00643D94" w:rsidP="00654D9F">
            <w:pPr>
              <w:widowControl w:val="0"/>
              <w:spacing w:after="0" w:line="360" w:lineRule="auto"/>
              <w:jc w:val="center"/>
              <w:rPr>
                <w:rFonts w:ascii="Times New Roman" w:hAnsi="Times New Roman"/>
                <w:sz w:val="28"/>
                <w:szCs w:val="24"/>
                <w:lang w:eastAsia="ru-RU"/>
              </w:rPr>
            </w:pPr>
            <w:r w:rsidRPr="00654D9F">
              <w:rPr>
                <w:rFonts w:ascii="Times New Roman" w:hAnsi="Times New Roman"/>
                <w:sz w:val="28"/>
                <w:szCs w:val="24"/>
                <w:lang w:eastAsia="ru-RU"/>
              </w:rPr>
              <w:t>III</w:t>
            </w:r>
          </w:p>
        </w:tc>
        <w:tc>
          <w:tcPr>
            <w:tcW w:w="1274" w:type="dxa"/>
            <w:vAlign w:val="center"/>
          </w:tcPr>
          <w:p w:rsidR="00643D94" w:rsidRPr="00654D9F" w:rsidRDefault="00643D94" w:rsidP="00654D9F">
            <w:pPr>
              <w:widowControl w:val="0"/>
              <w:spacing w:after="0" w:line="360" w:lineRule="auto"/>
              <w:jc w:val="center"/>
              <w:rPr>
                <w:rFonts w:ascii="Times New Roman" w:hAnsi="Times New Roman"/>
                <w:sz w:val="28"/>
                <w:szCs w:val="24"/>
                <w:lang w:eastAsia="ru-RU"/>
              </w:rPr>
            </w:pPr>
            <w:r w:rsidRPr="00654D9F">
              <w:rPr>
                <w:rFonts w:ascii="Times New Roman" w:hAnsi="Times New Roman"/>
                <w:sz w:val="28"/>
                <w:szCs w:val="24"/>
                <w:lang w:val="ru-RU" w:eastAsia="ru-RU"/>
              </w:rPr>
              <w:t>IV</w:t>
            </w:r>
          </w:p>
        </w:tc>
        <w:tc>
          <w:tcPr>
            <w:tcW w:w="1285" w:type="dxa"/>
            <w:vAlign w:val="center"/>
          </w:tcPr>
          <w:p w:rsidR="00643D94" w:rsidRPr="00654D9F" w:rsidRDefault="00643D94" w:rsidP="00654D9F">
            <w:pPr>
              <w:widowControl w:val="0"/>
              <w:spacing w:after="0" w:line="360" w:lineRule="auto"/>
              <w:jc w:val="center"/>
              <w:rPr>
                <w:rFonts w:ascii="Times New Roman" w:hAnsi="Times New Roman"/>
                <w:sz w:val="28"/>
                <w:szCs w:val="24"/>
                <w:lang w:eastAsia="ru-RU"/>
              </w:rPr>
            </w:pPr>
            <w:r w:rsidRPr="00654D9F">
              <w:rPr>
                <w:rFonts w:ascii="Times New Roman" w:hAnsi="Times New Roman"/>
                <w:sz w:val="28"/>
                <w:szCs w:val="24"/>
                <w:lang w:val="ru-RU" w:eastAsia="ru-RU"/>
              </w:rPr>
              <w:t>V</w:t>
            </w:r>
          </w:p>
        </w:tc>
        <w:tc>
          <w:tcPr>
            <w:tcW w:w="1274" w:type="dxa"/>
            <w:vAlign w:val="center"/>
          </w:tcPr>
          <w:p w:rsidR="00643D94" w:rsidRPr="00654D9F" w:rsidRDefault="00643D94" w:rsidP="00654D9F">
            <w:pPr>
              <w:widowControl w:val="0"/>
              <w:spacing w:after="0" w:line="360" w:lineRule="auto"/>
              <w:jc w:val="center"/>
              <w:rPr>
                <w:rFonts w:ascii="Times New Roman" w:hAnsi="Times New Roman"/>
                <w:sz w:val="28"/>
                <w:szCs w:val="24"/>
                <w:lang w:eastAsia="ru-RU"/>
              </w:rPr>
            </w:pPr>
            <w:r w:rsidRPr="00654D9F">
              <w:rPr>
                <w:rFonts w:ascii="Times New Roman" w:hAnsi="Times New Roman"/>
                <w:sz w:val="28"/>
                <w:szCs w:val="24"/>
                <w:lang w:val="ru-RU" w:eastAsia="ru-RU"/>
              </w:rPr>
              <w:t>VI</w:t>
            </w:r>
          </w:p>
        </w:tc>
      </w:tr>
      <w:tr w:rsidR="00643D94" w:rsidRPr="00654D9F" w:rsidTr="00B450C5">
        <w:trPr>
          <w:trHeight w:val="959"/>
        </w:trPr>
        <w:tc>
          <w:tcPr>
            <w:tcW w:w="2552" w:type="dxa"/>
            <w:vAlign w:val="center"/>
          </w:tcPr>
          <w:p w:rsidR="00643D94" w:rsidRPr="00654D9F" w:rsidRDefault="00643D94" w:rsidP="00654D9F">
            <w:pPr>
              <w:widowControl w:val="0"/>
              <w:spacing w:after="0" w:line="360" w:lineRule="auto"/>
              <w:jc w:val="center"/>
              <w:rPr>
                <w:rFonts w:ascii="Times New Roman" w:hAnsi="Times New Roman"/>
                <w:sz w:val="28"/>
                <w:szCs w:val="24"/>
                <w:lang w:val="ru-RU" w:eastAsia="ru-RU"/>
              </w:rPr>
            </w:pPr>
            <w:r w:rsidRPr="00654D9F">
              <w:rPr>
                <w:rFonts w:ascii="Times New Roman" w:hAnsi="Times New Roman"/>
                <w:sz w:val="28"/>
                <w:szCs w:val="24"/>
                <w:lang w:val="ru-RU" w:eastAsia="ru-RU"/>
              </w:rPr>
              <w:t xml:space="preserve">Добова доза, мг </w:t>
            </w:r>
          </w:p>
        </w:tc>
        <w:tc>
          <w:tcPr>
            <w:tcW w:w="992" w:type="dxa"/>
            <w:vAlign w:val="center"/>
          </w:tcPr>
          <w:p w:rsidR="00643D94" w:rsidRPr="00654D9F" w:rsidRDefault="00643D94" w:rsidP="00654D9F">
            <w:pPr>
              <w:widowControl w:val="0"/>
              <w:spacing w:after="0" w:line="360" w:lineRule="auto"/>
              <w:jc w:val="center"/>
              <w:rPr>
                <w:rFonts w:ascii="Times New Roman" w:hAnsi="Times New Roman"/>
                <w:sz w:val="28"/>
                <w:szCs w:val="24"/>
                <w:lang w:val="ru-RU" w:eastAsia="ru-RU"/>
              </w:rPr>
            </w:pPr>
            <w:r w:rsidRPr="00654D9F">
              <w:rPr>
                <w:rFonts w:ascii="Times New Roman" w:hAnsi="Times New Roman"/>
                <w:sz w:val="28"/>
                <w:szCs w:val="24"/>
                <w:lang w:val="ru-RU" w:eastAsia="ru-RU"/>
              </w:rPr>
              <w:t>1,25</w:t>
            </w:r>
          </w:p>
        </w:tc>
        <w:tc>
          <w:tcPr>
            <w:tcW w:w="1011" w:type="dxa"/>
            <w:vAlign w:val="center"/>
          </w:tcPr>
          <w:p w:rsidR="00643D94" w:rsidRPr="00654D9F" w:rsidRDefault="00643D94" w:rsidP="00654D9F">
            <w:pPr>
              <w:widowControl w:val="0"/>
              <w:spacing w:after="0" w:line="360" w:lineRule="auto"/>
              <w:jc w:val="center"/>
              <w:rPr>
                <w:rFonts w:ascii="Times New Roman" w:hAnsi="Times New Roman"/>
                <w:sz w:val="28"/>
                <w:szCs w:val="24"/>
                <w:lang w:val="ru-RU" w:eastAsia="ru-RU"/>
              </w:rPr>
            </w:pPr>
            <w:r w:rsidRPr="00654D9F">
              <w:rPr>
                <w:rFonts w:ascii="Times New Roman" w:hAnsi="Times New Roman"/>
                <w:sz w:val="28"/>
                <w:szCs w:val="24"/>
                <w:lang w:val="ru-RU" w:eastAsia="ru-RU"/>
              </w:rPr>
              <w:t>2,5</w:t>
            </w:r>
          </w:p>
        </w:tc>
        <w:tc>
          <w:tcPr>
            <w:tcW w:w="1305" w:type="dxa"/>
            <w:vAlign w:val="center"/>
          </w:tcPr>
          <w:p w:rsidR="00643D94" w:rsidRPr="00654D9F" w:rsidRDefault="00643D94" w:rsidP="00654D9F">
            <w:pPr>
              <w:widowControl w:val="0"/>
              <w:spacing w:after="0" w:line="360" w:lineRule="auto"/>
              <w:jc w:val="center"/>
              <w:rPr>
                <w:rFonts w:ascii="Times New Roman" w:hAnsi="Times New Roman"/>
                <w:sz w:val="28"/>
                <w:szCs w:val="24"/>
                <w:lang w:val="ru-RU" w:eastAsia="ru-RU"/>
              </w:rPr>
            </w:pPr>
            <w:r w:rsidRPr="00654D9F">
              <w:rPr>
                <w:rFonts w:ascii="Times New Roman" w:hAnsi="Times New Roman"/>
                <w:sz w:val="28"/>
                <w:szCs w:val="24"/>
                <w:lang w:val="ru-RU" w:eastAsia="ru-RU"/>
              </w:rPr>
              <w:t>3,75</w:t>
            </w:r>
          </w:p>
        </w:tc>
        <w:tc>
          <w:tcPr>
            <w:tcW w:w="1274" w:type="dxa"/>
            <w:vAlign w:val="center"/>
          </w:tcPr>
          <w:p w:rsidR="00643D94" w:rsidRPr="00654D9F" w:rsidRDefault="00643D94" w:rsidP="00654D9F">
            <w:pPr>
              <w:widowControl w:val="0"/>
              <w:spacing w:after="0" w:line="360" w:lineRule="auto"/>
              <w:jc w:val="center"/>
              <w:rPr>
                <w:rFonts w:ascii="Times New Roman" w:hAnsi="Times New Roman"/>
                <w:sz w:val="28"/>
                <w:szCs w:val="24"/>
                <w:lang w:val="ru-RU" w:eastAsia="ru-RU"/>
              </w:rPr>
            </w:pPr>
            <w:r w:rsidRPr="00654D9F">
              <w:rPr>
                <w:rFonts w:ascii="Times New Roman" w:hAnsi="Times New Roman"/>
                <w:sz w:val="28"/>
                <w:szCs w:val="24"/>
                <w:lang w:val="ru-RU" w:eastAsia="ru-RU"/>
              </w:rPr>
              <w:t>5</w:t>
            </w:r>
          </w:p>
        </w:tc>
        <w:tc>
          <w:tcPr>
            <w:tcW w:w="1285" w:type="dxa"/>
            <w:vAlign w:val="center"/>
          </w:tcPr>
          <w:p w:rsidR="00643D94" w:rsidRPr="00654D9F" w:rsidRDefault="00643D94" w:rsidP="00654D9F">
            <w:pPr>
              <w:widowControl w:val="0"/>
              <w:spacing w:after="0" w:line="360" w:lineRule="auto"/>
              <w:jc w:val="center"/>
              <w:rPr>
                <w:rFonts w:ascii="Times New Roman" w:hAnsi="Times New Roman"/>
                <w:sz w:val="28"/>
                <w:szCs w:val="24"/>
                <w:lang w:val="ru-RU" w:eastAsia="ru-RU"/>
              </w:rPr>
            </w:pPr>
            <w:r w:rsidRPr="00654D9F">
              <w:rPr>
                <w:rFonts w:ascii="Times New Roman" w:hAnsi="Times New Roman"/>
                <w:sz w:val="28"/>
                <w:szCs w:val="24"/>
                <w:lang w:val="ru-RU" w:eastAsia="ru-RU"/>
              </w:rPr>
              <w:t>7,5</w:t>
            </w:r>
          </w:p>
        </w:tc>
        <w:tc>
          <w:tcPr>
            <w:tcW w:w="1274" w:type="dxa"/>
            <w:vAlign w:val="center"/>
          </w:tcPr>
          <w:p w:rsidR="00643D94" w:rsidRPr="00654D9F" w:rsidRDefault="00643D94" w:rsidP="00654D9F">
            <w:pPr>
              <w:widowControl w:val="0"/>
              <w:spacing w:after="0" w:line="360" w:lineRule="auto"/>
              <w:jc w:val="center"/>
              <w:rPr>
                <w:rFonts w:ascii="Times New Roman" w:hAnsi="Times New Roman"/>
                <w:sz w:val="28"/>
                <w:szCs w:val="24"/>
                <w:lang w:val="ru-RU" w:eastAsia="ru-RU"/>
              </w:rPr>
            </w:pPr>
            <w:r w:rsidRPr="00654D9F">
              <w:rPr>
                <w:rFonts w:ascii="Times New Roman" w:hAnsi="Times New Roman"/>
                <w:sz w:val="28"/>
                <w:szCs w:val="24"/>
                <w:lang w:val="ru-RU" w:eastAsia="ru-RU"/>
              </w:rPr>
              <w:t>10</w:t>
            </w:r>
          </w:p>
        </w:tc>
      </w:tr>
    </w:tbl>
    <w:p w:rsidR="00643D94" w:rsidRPr="00654D9F" w:rsidRDefault="00643D94" w:rsidP="00654D9F">
      <w:pPr>
        <w:widowControl w:val="0"/>
        <w:spacing w:after="0" w:line="360" w:lineRule="auto"/>
        <w:jc w:val="both"/>
        <w:rPr>
          <w:rFonts w:ascii="Times New Roman" w:hAnsi="Times New Roman"/>
          <w:sz w:val="28"/>
          <w:szCs w:val="24"/>
          <w:lang w:eastAsia="ru-RU"/>
        </w:rPr>
      </w:pPr>
    </w:p>
    <w:p w:rsidR="00643D94" w:rsidRPr="00ED5D3E" w:rsidRDefault="00643D94" w:rsidP="00436932">
      <w:pPr>
        <w:widowControl w:val="0"/>
        <w:spacing w:after="0" w:line="360" w:lineRule="auto"/>
        <w:ind w:firstLine="708"/>
        <w:jc w:val="both"/>
        <w:rPr>
          <w:rFonts w:ascii="Times New Roman" w:hAnsi="Times New Roman"/>
          <w:sz w:val="28"/>
          <w:szCs w:val="28"/>
          <w:lang w:eastAsia="ru-RU"/>
        </w:rPr>
      </w:pPr>
      <w:r>
        <w:rPr>
          <w:rFonts w:ascii="Times New Roman" w:hAnsi="Times New Roman"/>
          <w:sz w:val="28"/>
          <w:szCs w:val="28"/>
          <w:lang w:eastAsia="ru-RU"/>
        </w:rPr>
        <w:t>Упродовж наступних</w:t>
      </w:r>
      <w:r w:rsidRPr="00ED5D3E">
        <w:rPr>
          <w:rFonts w:ascii="Times New Roman" w:hAnsi="Times New Roman"/>
          <w:sz w:val="28"/>
          <w:szCs w:val="28"/>
          <w:lang w:eastAsia="ru-RU"/>
        </w:rPr>
        <w:t xml:space="preserve"> дв</w:t>
      </w:r>
      <w:r>
        <w:rPr>
          <w:rFonts w:ascii="Times New Roman" w:hAnsi="Times New Roman"/>
          <w:sz w:val="28"/>
          <w:szCs w:val="28"/>
          <w:lang w:eastAsia="ru-RU"/>
        </w:rPr>
        <w:t>ох</w:t>
      </w:r>
      <w:r w:rsidRPr="00ED5D3E">
        <w:rPr>
          <w:rFonts w:ascii="Times New Roman" w:hAnsi="Times New Roman"/>
          <w:sz w:val="28"/>
          <w:szCs w:val="28"/>
          <w:lang w:eastAsia="ru-RU"/>
        </w:rPr>
        <w:t xml:space="preserve"> рок</w:t>
      </w:r>
      <w:r>
        <w:rPr>
          <w:rFonts w:ascii="Times New Roman" w:hAnsi="Times New Roman"/>
          <w:sz w:val="28"/>
          <w:szCs w:val="28"/>
          <w:lang w:eastAsia="ru-RU"/>
        </w:rPr>
        <w:t>ів</w:t>
      </w:r>
      <w:r w:rsidRPr="00ED5D3E">
        <w:rPr>
          <w:rFonts w:ascii="Times New Roman" w:hAnsi="Times New Roman"/>
          <w:sz w:val="28"/>
          <w:szCs w:val="28"/>
          <w:lang w:eastAsia="ru-RU"/>
        </w:rPr>
        <w:t>, кожні три місяці мали телефонн</w:t>
      </w:r>
      <w:r>
        <w:rPr>
          <w:rFonts w:ascii="Times New Roman" w:hAnsi="Times New Roman"/>
          <w:sz w:val="28"/>
          <w:szCs w:val="28"/>
          <w:lang w:eastAsia="ru-RU"/>
        </w:rPr>
        <w:t>і</w:t>
      </w:r>
      <w:r w:rsidRPr="00ED5D3E">
        <w:rPr>
          <w:rFonts w:ascii="Times New Roman" w:hAnsi="Times New Roman"/>
          <w:sz w:val="28"/>
          <w:szCs w:val="28"/>
          <w:lang w:eastAsia="ru-RU"/>
        </w:rPr>
        <w:t>, а за потреби й, очн</w:t>
      </w:r>
      <w:r>
        <w:rPr>
          <w:rFonts w:ascii="Times New Roman" w:hAnsi="Times New Roman"/>
          <w:sz w:val="28"/>
          <w:szCs w:val="28"/>
          <w:lang w:eastAsia="ru-RU"/>
        </w:rPr>
        <w:t>і</w:t>
      </w:r>
      <w:r w:rsidRPr="00ED5D3E">
        <w:rPr>
          <w:rFonts w:ascii="Times New Roman" w:hAnsi="Times New Roman"/>
          <w:sz w:val="28"/>
          <w:szCs w:val="28"/>
          <w:lang w:eastAsia="ru-RU"/>
        </w:rPr>
        <w:t xml:space="preserve"> візит</w:t>
      </w:r>
      <w:r>
        <w:rPr>
          <w:rFonts w:ascii="Times New Roman" w:hAnsi="Times New Roman"/>
          <w:sz w:val="28"/>
          <w:szCs w:val="28"/>
          <w:lang w:eastAsia="ru-RU"/>
        </w:rPr>
        <w:t>и</w:t>
      </w:r>
      <w:r w:rsidRPr="00ED5D3E">
        <w:rPr>
          <w:rFonts w:ascii="Times New Roman" w:hAnsi="Times New Roman"/>
          <w:sz w:val="28"/>
          <w:szCs w:val="28"/>
          <w:lang w:eastAsia="ru-RU"/>
        </w:rPr>
        <w:t xml:space="preserve"> в умовах інститут</w:t>
      </w:r>
      <w:r>
        <w:rPr>
          <w:rFonts w:ascii="Times New Roman" w:hAnsi="Times New Roman"/>
          <w:sz w:val="28"/>
          <w:szCs w:val="28"/>
          <w:lang w:eastAsia="ru-RU"/>
        </w:rPr>
        <w:t>у</w:t>
      </w:r>
      <w:r w:rsidRPr="00ED5D3E">
        <w:rPr>
          <w:rFonts w:ascii="Times New Roman" w:hAnsi="Times New Roman"/>
          <w:sz w:val="28"/>
          <w:szCs w:val="28"/>
          <w:lang w:eastAsia="ru-RU"/>
        </w:rPr>
        <w:t xml:space="preserve"> терапії, </w:t>
      </w:r>
      <w:r>
        <w:rPr>
          <w:rFonts w:ascii="Times New Roman" w:hAnsi="Times New Roman"/>
          <w:sz w:val="28"/>
          <w:szCs w:val="28"/>
          <w:lang w:eastAsia="ru-RU"/>
        </w:rPr>
        <w:t xml:space="preserve">де </w:t>
      </w:r>
      <w:r w:rsidRPr="00ED5D3E">
        <w:rPr>
          <w:rFonts w:ascii="Times New Roman" w:hAnsi="Times New Roman"/>
          <w:sz w:val="28"/>
          <w:szCs w:val="28"/>
          <w:lang w:eastAsia="ru-RU"/>
        </w:rPr>
        <w:t xml:space="preserve">відбувалося дообстеження хворих та корекція терапії. </w:t>
      </w:r>
    </w:p>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ab/>
        <w:t xml:space="preserve">У міжвізитний період пацієнти </w:t>
      </w:r>
      <w:r>
        <w:rPr>
          <w:rFonts w:ascii="Times New Roman" w:hAnsi="Times New Roman"/>
          <w:sz w:val="28"/>
          <w:szCs w:val="28"/>
          <w:lang w:eastAsia="ru-RU"/>
        </w:rPr>
        <w:t xml:space="preserve">також </w:t>
      </w:r>
      <w:r w:rsidRPr="00ED5D3E">
        <w:rPr>
          <w:rFonts w:ascii="Times New Roman" w:hAnsi="Times New Roman"/>
          <w:sz w:val="28"/>
          <w:szCs w:val="28"/>
          <w:lang w:eastAsia="ru-RU"/>
        </w:rPr>
        <w:t xml:space="preserve">знаходилися на спостереженні у кардіолога та ендокринолога за місцем проживання. </w:t>
      </w:r>
    </w:p>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ab/>
        <w:t xml:space="preserve">Через 24 місяці після першого візиту проводили повторне обстеження хворих </w:t>
      </w:r>
      <w:r>
        <w:rPr>
          <w:rFonts w:ascii="Times New Roman" w:hAnsi="Times New Roman"/>
          <w:sz w:val="28"/>
          <w:szCs w:val="28"/>
          <w:lang w:eastAsia="ru-RU"/>
        </w:rPr>
        <w:t>і</w:t>
      </w:r>
      <w:r w:rsidRPr="00ED5D3E">
        <w:rPr>
          <w:rFonts w:ascii="Times New Roman" w:hAnsi="Times New Roman"/>
          <w:sz w:val="28"/>
          <w:szCs w:val="28"/>
          <w:lang w:eastAsia="ru-RU"/>
        </w:rPr>
        <w:t xml:space="preserve">з </w:t>
      </w:r>
      <w:r>
        <w:rPr>
          <w:rFonts w:ascii="Times New Roman" w:hAnsi="Times New Roman"/>
          <w:sz w:val="28"/>
          <w:szCs w:val="28"/>
          <w:lang w:eastAsia="ru-RU"/>
        </w:rPr>
        <w:t xml:space="preserve">застосуванням </w:t>
      </w:r>
      <w:r w:rsidRPr="00ED5D3E">
        <w:rPr>
          <w:rFonts w:ascii="Times New Roman" w:hAnsi="Times New Roman"/>
          <w:sz w:val="28"/>
          <w:szCs w:val="28"/>
          <w:lang w:eastAsia="ru-RU"/>
        </w:rPr>
        <w:t>лабораторних та інструментальних методів дослідження (за вищеописаними показниками).</w:t>
      </w:r>
    </w:p>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ab/>
        <w:t>Протягом даного дослідження</w:t>
      </w:r>
      <w:r w:rsidRPr="00ED5D3E">
        <w:rPr>
          <w:rFonts w:ascii="Times New Roman" w:hAnsi="Times New Roman"/>
          <w:sz w:val="28"/>
          <w:szCs w:val="28"/>
        </w:rPr>
        <w:t xml:space="preserve"> враховували наявність повторної госпіталізації (ПГ) </w:t>
      </w:r>
      <w:r w:rsidRPr="00E23C38">
        <w:rPr>
          <w:rFonts w:ascii="Times New Roman" w:hAnsi="Times New Roman"/>
          <w:sz w:val="28"/>
          <w:szCs w:val="28"/>
        </w:rPr>
        <w:t xml:space="preserve">або необхідність у внутрішньовенному застосуванні петлевих діуретиків </w:t>
      </w:r>
      <w:r w:rsidRPr="00ED5D3E">
        <w:rPr>
          <w:rFonts w:ascii="Times New Roman" w:hAnsi="Times New Roman"/>
          <w:sz w:val="28"/>
          <w:szCs w:val="28"/>
        </w:rPr>
        <w:t xml:space="preserve">з приводу декомпенсації </w:t>
      </w:r>
      <w:r>
        <w:rPr>
          <w:rFonts w:ascii="Times New Roman" w:hAnsi="Times New Roman"/>
          <w:sz w:val="28"/>
          <w:szCs w:val="28"/>
        </w:rPr>
        <w:t>СН</w:t>
      </w:r>
      <w:r w:rsidRPr="00ED5D3E">
        <w:rPr>
          <w:rFonts w:ascii="Times New Roman" w:hAnsi="Times New Roman"/>
          <w:sz w:val="28"/>
          <w:szCs w:val="28"/>
        </w:rPr>
        <w:t>, смертність. За ц</w:t>
      </w:r>
      <w:r>
        <w:rPr>
          <w:rFonts w:ascii="Times New Roman" w:hAnsi="Times New Roman"/>
          <w:sz w:val="28"/>
          <w:szCs w:val="28"/>
        </w:rPr>
        <w:t>и</w:t>
      </w:r>
      <w:r w:rsidRPr="00ED5D3E">
        <w:rPr>
          <w:rFonts w:ascii="Times New Roman" w:hAnsi="Times New Roman"/>
          <w:sz w:val="28"/>
          <w:szCs w:val="28"/>
        </w:rPr>
        <w:t>ми показниками визначали комбіновану кінцеву точку (ККТ).</w:t>
      </w:r>
      <w:r w:rsidRPr="00ED5D3E">
        <w:rPr>
          <w:rFonts w:ascii="Times New Roman" w:hAnsi="Times New Roman"/>
          <w:sz w:val="28"/>
          <w:szCs w:val="28"/>
          <w:lang w:eastAsia="ru-RU"/>
        </w:rPr>
        <w:t xml:space="preserve"> </w:t>
      </w:r>
    </w:p>
    <w:p w:rsidR="00643D94" w:rsidRPr="00ED5D3E" w:rsidRDefault="00643D94" w:rsidP="003142CA">
      <w:pPr>
        <w:widowControl w:val="0"/>
        <w:spacing w:after="0" w:line="360" w:lineRule="auto"/>
        <w:ind w:firstLine="709"/>
        <w:jc w:val="both"/>
        <w:rPr>
          <w:rFonts w:ascii="Times New Roman" w:hAnsi="Times New Roman"/>
          <w:sz w:val="28"/>
          <w:szCs w:val="28"/>
        </w:rPr>
      </w:pPr>
      <w:r w:rsidRPr="00ED5D3E">
        <w:rPr>
          <w:rFonts w:ascii="Times New Roman" w:hAnsi="Times New Roman"/>
          <w:sz w:val="28"/>
          <w:szCs w:val="28"/>
        </w:rPr>
        <w:t>Те</w:t>
      </w:r>
      <w:r w:rsidRPr="00ED5D3E">
        <w:rPr>
          <w:rFonts w:ascii="Times New Roman" w:hAnsi="Times New Roman"/>
          <w:sz w:val="28"/>
          <w:szCs w:val="28"/>
          <w:lang w:val="ru-RU"/>
        </w:rPr>
        <w:t>рап</w:t>
      </w:r>
      <w:r w:rsidRPr="00ED5D3E">
        <w:rPr>
          <w:rFonts w:ascii="Times New Roman" w:hAnsi="Times New Roman"/>
          <w:sz w:val="28"/>
          <w:szCs w:val="28"/>
        </w:rPr>
        <w:t xml:space="preserve">ія, котра застосовувалася у хворих </w:t>
      </w:r>
      <w:r>
        <w:rPr>
          <w:rFonts w:ascii="Times New Roman" w:hAnsi="Times New Roman"/>
          <w:sz w:val="28"/>
          <w:szCs w:val="28"/>
        </w:rPr>
        <w:t>і</w:t>
      </w:r>
      <w:r w:rsidRPr="00ED5D3E">
        <w:rPr>
          <w:rFonts w:ascii="Times New Roman" w:hAnsi="Times New Roman"/>
          <w:sz w:val="28"/>
          <w:szCs w:val="28"/>
        </w:rPr>
        <w:t>з СН протягом 24 місяців</w:t>
      </w:r>
      <w:r>
        <w:rPr>
          <w:rFonts w:ascii="Times New Roman" w:hAnsi="Times New Roman"/>
          <w:sz w:val="28"/>
          <w:szCs w:val="28"/>
        </w:rPr>
        <w:t xml:space="preserve"> </w:t>
      </w:r>
      <w:r w:rsidRPr="00ED5D3E">
        <w:rPr>
          <w:rFonts w:ascii="Times New Roman" w:hAnsi="Times New Roman"/>
          <w:sz w:val="28"/>
          <w:szCs w:val="28"/>
        </w:rPr>
        <w:t>дослідження, представлена у таблиці 2.</w:t>
      </w:r>
      <w:r>
        <w:rPr>
          <w:rFonts w:ascii="Times New Roman" w:hAnsi="Times New Roman"/>
          <w:sz w:val="28"/>
          <w:szCs w:val="28"/>
        </w:rPr>
        <w:t>8</w:t>
      </w:r>
      <w:r w:rsidRPr="00ED5D3E">
        <w:rPr>
          <w:rFonts w:ascii="Times New Roman" w:hAnsi="Times New Roman"/>
          <w:sz w:val="28"/>
          <w:szCs w:val="28"/>
        </w:rPr>
        <w:t xml:space="preserve">. </w:t>
      </w:r>
    </w:p>
    <w:p w:rsidR="00643D94" w:rsidRDefault="00643D94" w:rsidP="001F3705">
      <w:pPr>
        <w:widowControl w:val="0"/>
        <w:spacing w:after="0" w:line="360" w:lineRule="auto"/>
        <w:ind w:firstLine="709"/>
        <w:jc w:val="both"/>
        <w:rPr>
          <w:rFonts w:ascii="Times New Roman" w:hAnsi="Times New Roman"/>
          <w:sz w:val="28"/>
          <w:szCs w:val="28"/>
          <w:lang w:eastAsia="ru-RU"/>
        </w:rPr>
      </w:pPr>
      <w:r>
        <w:rPr>
          <w:rFonts w:ascii="Times New Roman" w:hAnsi="Times New Roman"/>
          <w:sz w:val="28"/>
          <w:szCs w:val="28"/>
          <w:lang w:eastAsia="ru-RU"/>
        </w:rPr>
        <w:t>Слід відзначити, що бісопролол</w:t>
      </w:r>
      <w:r w:rsidRPr="00ED5D3E">
        <w:rPr>
          <w:rFonts w:ascii="Times New Roman" w:hAnsi="Times New Roman"/>
          <w:sz w:val="28"/>
          <w:szCs w:val="28"/>
          <w:lang w:eastAsia="ru-RU"/>
        </w:rPr>
        <w:t xml:space="preserve"> прийма</w:t>
      </w:r>
      <w:r>
        <w:rPr>
          <w:rFonts w:ascii="Times New Roman" w:hAnsi="Times New Roman"/>
          <w:sz w:val="28"/>
          <w:szCs w:val="28"/>
          <w:lang w:eastAsia="ru-RU"/>
        </w:rPr>
        <w:t>в</w:t>
      </w:r>
      <w:r w:rsidRPr="00ED5D3E">
        <w:rPr>
          <w:rFonts w:ascii="Times New Roman" w:hAnsi="Times New Roman"/>
          <w:sz w:val="28"/>
          <w:szCs w:val="28"/>
          <w:lang w:eastAsia="ru-RU"/>
        </w:rPr>
        <w:t xml:space="preserve"> </w:t>
      </w:r>
      <w:r w:rsidRPr="00D57F02">
        <w:rPr>
          <w:rFonts w:ascii="Times New Roman" w:hAnsi="Times New Roman"/>
          <w:sz w:val="28"/>
          <w:szCs w:val="28"/>
          <w:lang w:eastAsia="ru-RU"/>
        </w:rPr>
        <w:t>301 (79,00</w:t>
      </w:r>
      <w:r>
        <w:rPr>
          <w:rFonts w:ascii="Times New Roman" w:hAnsi="Times New Roman"/>
          <w:sz w:val="28"/>
          <w:szCs w:val="28"/>
          <w:lang w:eastAsia="ru-RU"/>
        </w:rPr>
        <w:t xml:space="preserve"> %</w:t>
      </w:r>
      <w:r w:rsidRPr="00D57F02">
        <w:rPr>
          <w:rFonts w:ascii="Times New Roman" w:hAnsi="Times New Roman"/>
          <w:sz w:val="28"/>
          <w:szCs w:val="28"/>
          <w:lang w:eastAsia="ru-RU"/>
        </w:rPr>
        <w:t>)</w:t>
      </w:r>
      <w:r w:rsidRPr="00ED5D3E">
        <w:rPr>
          <w:rFonts w:ascii="Times New Roman" w:hAnsi="Times New Roman"/>
          <w:sz w:val="28"/>
          <w:szCs w:val="28"/>
          <w:lang w:eastAsia="ru-RU"/>
        </w:rPr>
        <w:t xml:space="preserve"> хвори</w:t>
      </w:r>
      <w:r>
        <w:rPr>
          <w:rFonts w:ascii="Times New Roman" w:hAnsi="Times New Roman"/>
          <w:sz w:val="28"/>
          <w:szCs w:val="28"/>
          <w:lang w:eastAsia="ru-RU"/>
        </w:rPr>
        <w:t>й із СН</w:t>
      </w:r>
      <w:r w:rsidRPr="00ED5D3E">
        <w:rPr>
          <w:rFonts w:ascii="Times New Roman" w:hAnsi="Times New Roman"/>
          <w:sz w:val="28"/>
          <w:szCs w:val="28"/>
          <w:lang w:eastAsia="ru-RU"/>
        </w:rPr>
        <w:t xml:space="preserve">. Інші </w:t>
      </w:r>
      <w:r>
        <w:rPr>
          <w:rFonts w:ascii="Times New Roman" w:hAnsi="Times New Roman"/>
          <w:sz w:val="28"/>
          <w:szCs w:val="28"/>
          <w:lang w:eastAsia="ru-RU"/>
        </w:rPr>
        <w:t>80</w:t>
      </w:r>
      <w:r w:rsidRPr="00ED5D3E">
        <w:rPr>
          <w:rFonts w:ascii="Times New Roman" w:hAnsi="Times New Roman"/>
          <w:sz w:val="28"/>
          <w:szCs w:val="28"/>
          <w:lang w:eastAsia="ru-RU"/>
        </w:rPr>
        <w:t xml:space="preserve"> (</w:t>
      </w:r>
      <w:r>
        <w:rPr>
          <w:rFonts w:ascii="Times New Roman" w:hAnsi="Times New Roman"/>
          <w:sz w:val="28"/>
          <w:szCs w:val="28"/>
          <w:lang w:eastAsia="ru-RU"/>
        </w:rPr>
        <w:t>21,00</w:t>
      </w:r>
      <w:r w:rsidRPr="00ED5D3E">
        <w:rPr>
          <w:rFonts w:ascii="Times New Roman" w:hAnsi="Times New Roman"/>
          <w:sz w:val="28"/>
          <w:szCs w:val="28"/>
          <w:lang w:eastAsia="ru-RU"/>
        </w:rPr>
        <w:t xml:space="preserve"> %) пацієнтів були інтолерантними до вказаної групи препаратів. Так, </w:t>
      </w:r>
      <w:r>
        <w:rPr>
          <w:rFonts w:ascii="Times New Roman" w:hAnsi="Times New Roman"/>
          <w:sz w:val="28"/>
          <w:szCs w:val="28"/>
          <w:lang w:eastAsia="ru-RU"/>
        </w:rPr>
        <w:t>40</w:t>
      </w:r>
      <w:r w:rsidRPr="00ED5D3E">
        <w:rPr>
          <w:rFonts w:ascii="Times New Roman" w:hAnsi="Times New Roman"/>
          <w:sz w:val="28"/>
          <w:szCs w:val="28"/>
          <w:lang w:eastAsia="ru-RU"/>
        </w:rPr>
        <w:t xml:space="preserve"> пацієнтів мали синусову брадикардію (ЧСС ≤ 55</w:t>
      </w:r>
      <w:r>
        <w:rPr>
          <w:rFonts w:ascii="Times New Roman" w:hAnsi="Times New Roman"/>
          <w:sz w:val="28"/>
          <w:szCs w:val="28"/>
          <w:lang w:eastAsia="ru-RU"/>
        </w:rPr>
        <w:t xml:space="preserve"> ск.</w:t>
      </w:r>
      <w:r w:rsidRPr="00ED5D3E">
        <w:rPr>
          <w:rFonts w:ascii="Times New Roman" w:hAnsi="Times New Roman"/>
          <w:sz w:val="28"/>
          <w:szCs w:val="28"/>
          <w:lang w:eastAsia="ru-RU"/>
        </w:rPr>
        <w:t xml:space="preserve">/хв), що не дало змоги призначити дані препарати. У 28 хворих </w:t>
      </w:r>
      <w:r>
        <w:rPr>
          <w:rFonts w:ascii="Times New Roman" w:hAnsi="Times New Roman"/>
          <w:sz w:val="28"/>
          <w:szCs w:val="28"/>
          <w:lang w:eastAsia="ru-RU"/>
        </w:rPr>
        <w:t xml:space="preserve">застосування </w:t>
      </w:r>
      <w:r w:rsidRPr="00ED5D3E">
        <w:rPr>
          <w:rFonts w:ascii="Times New Roman" w:hAnsi="Times New Roman"/>
          <w:sz w:val="28"/>
          <w:szCs w:val="28"/>
          <w:lang w:eastAsia="ru-RU"/>
        </w:rPr>
        <w:t xml:space="preserve">мінімальної початкової дози β-АБ </w:t>
      </w:r>
      <w:r>
        <w:rPr>
          <w:rFonts w:ascii="Times New Roman" w:hAnsi="Times New Roman"/>
          <w:sz w:val="28"/>
          <w:szCs w:val="28"/>
          <w:lang w:eastAsia="ru-RU"/>
        </w:rPr>
        <w:t xml:space="preserve">приводило до </w:t>
      </w:r>
      <w:r w:rsidRPr="00ED5D3E">
        <w:rPr>
          <w:rFonts w:ascii="Times New Roman" w:hAnsi="Times New Roman"/>
          <w:sz w:val="28"/>
          <w:szCs w:val="28"/>
          <w:lang w:eastAsia="ru-RU"/>
        </w:rPr>
        <w:t>симптомн</w:t>
      </w:r>
      <w:r>
        <w:rPr>
          <w:rFonts w:ascii="Times New Roman" w:hAnsi="Times New Roman"/>
          <w:sz w:val="28"/>
          <w:szCs w:val="28"/>
          <w:lang w:eastAsia="ru-RU"/>
        </w:rPr>
        <w:t>ої</w:t>
      </w:r>
      <w:r w:rsidRPr="00ED5D3E">
        <w:rPr>
          <w:rFonts w:ascii="Times New Roman" w:hAnsi="Times New Roman"/>
          <w:sz w:val="28"/>
          <w:szCs w:val="28"/>
          <w:lang w:eastAsia="ru-RU"/>
        </w:rPr>
        <w:t xml:space="preserve"> синусов</w:t>
      </w:r>
      <w:r>
        <w:rPr>
          <w:rFonts w:ascii="Times New Roman" w:hAnsi="Times New Roman"/>
          <w:sz w:val="28"/>
          <w:szCs w:val="28"/>
          <w:lang w:eastAsia="ru-RU"/>
        </w:rPr>
        <w:t>ої</w:t>
      </w:r>
      <w:r w:rsidRPr="00ED5D3E">
        <w:rPr>
          <w:rFonts w:ascii="Times New Roman" w:hAnsi="Times New Roman"/>
          <w:sz w:val="28"/>
          <w:szCs w:val="28"/>
          <w:lang w:eastAsia="ru-RU"/>
        </w:rPr>
        <w:t xml:space="preserve"> брадикарді</w:t>
      </w:r>
      <w:r>
        <w:rPr>
          <w:rFonts w:ascii="Times New Roman" w:hAnsi="Times New Roman"/>
          <w:sz w:val="28"/>
          <w:szCs w:val="28"/>
          <w:lang w:eastAsia="ru-RU"/>
        </w:rPr>
        <w:t>ї</w:t>
      </w:r>
      <w:r w:rsidRPr="00ED5D3E">
        <w:rPr>
          <w:rFonts w:ascii="Times New Roman" w:hAnsi="Times New Roman"/>
          <w:sz w:val="28"/>
          <w:szCs w:val="28"/>
          <w:lang w:eastAsia="ru-RU"/>
        </w:rPr>
        <w:t xml:space="preserve">. У 12 пацієнтів при призначенні препаратів вказаної групи у мінімальній початковій дозі розвивалася симптомна гіпотензія. </w:t>
      </w:r>
      <w:r>
        <w:rPr>
          <w:rFonts w:ascii="Times New Roman" w:hAnsi="Times New Roman"/>
          <w:sz w:val="28"/>
          <w:szCs w:val="28"/>
          <w:lang w:eastAsia="ru-RU"/>
        </w:rPr>
        <w:t>Повторні спроби призначення зазначеного β-АБ</w:t>
      </w:r>
      <w:r w:rsidRPr="00ED5D3E">
        <w:rPr>
          <w:rFonts w:ascii="Times New Roman" w:hAnsi="Times New Roman"/>
          <w:sz w:val="28"/>
          <w:szCs w:val="28"/>
          <w:lang w:eastAsia="ru-RU"/>
        </w:rPr>
        <w:t xml:space="preserve"> після </w:t>
      </w:r>
      <w:r>
        <w:rPr>
          <w:rFonts w:ascii="Times New Roman" w:hAnsi="Times New Roman"/>
          <w:sz w:val="28"/>
          <w:szCs w:val="28"/>
          <w:lang w:eastAsia="ru-RU"/>
        </w:rPr>
        <w:t xml:space="preserve">попередньої </w:t>
      </w:r>
      <w:r w:rsidRPr="00ED5D3E">
        <w:rPr>
          <w:rFonts w:ascii="Times New Roman" w:hAnsi="Times New Roman"/>
          <w:sz w:val="28"/>
          <w:szCs w:val="28"/>
          <w:lang w:eastAsia="ru-RU"/>
        </w:rPr>
        <w:t xml:space="preserve">відміни не </w:t>
      </w:r>
      <w:r w:rsidRPr="00587C1F">
        <w:rPr>
          <w:rFonts w:ascii="Times New Roman" w:hAnsi="Times New Roman"/>
          <w:sz w:val="28"/>
          <w:szCs w:val="28"/>
          <w:lang w:eastAsia="ru-RU"/>
        </w:rPr>
        <w:t>були успішними.</w:t>
      </w:r>
    </w:p>
    <w:p w:rsidR="00643D94" w:rsidRPr="00ED5D3E" w:rsidRDefault="00643D94" w:rsidP="001F3705">
      <w:pPr>
        <w:widowControl w:val="0"/>
        <w:spacing w:after="0" w:line="360" w:lineRule="auto"/>
        <w:ind w:firstLine="709"/>
        <w:jc w:val="both"/>
        <w:rPr>
          <w:rFonts w:ascii="Times New Roman" w:hAnsi="Times New Roman"/>
          <w:sz w:val="28"/>
          <w:szCs w:val="28"/>
          <w:lang w:eastAsia="ru-RU"/>
        </w:rPr>
      </w:pPr>
      <w:r>
        <w:rPr>
          <w:rFonts w:ascii="Times New Roman" w:hAnsi="Times New Roman"/>
          <w:sz w:val="28"/>
          <w:szCs w:val="28"/>
          <w:lang w:eastAsia="ru-RU"/>
        </w:rPr>
        <w:t>Із 239 пацієнтів, що мали СН зі зниженою ФВ ЛШ, 215 (89,96 %) були толерантними до застосування бісопрололу протягом двох років.</w:t>
      </w:r>
    </w:p>
    <w:p w:rsidR="00643D94" w:rsidRDefault="00643D94" w:rsidP="003142CA">
      <w:pPr>
        <w:widowControl w:val="0"/>
        <w:spacing w:after="0" w:line="360" w:lineRule="auto"/>
        <w:ind w:firstLine="709"/>
        <w:jc w:val="right"/>
        <w:rPr>
          <w:rFonts w:ascii="Times New Roman" w:hAnsi="Times New Roman"/>
          <w:sz w:val="28"/>
          <w:szCs w:val="28"/>
        </w:rPr>
      </w:pPr>
    </w:p>
    <w:p w:rsidR="00643D94" w:rsidRPr="00ED5D3E" w:rsidRDefault="00643D94" w:rsidP="003142CA">
      <w:pPr>
        <w:widowControl w:val="0"/>
        <w:spacing w:after="0" w:line="360" w:lineRule="auto"/>
        <w:ind w:firstLine="709"/>
        <w:jc w:val="right"/>
        <w:rPr>
          <w:rFonts w:ascii="Times New Roman" w:hAnsi="Times New Roman"/>
          <w:sz w:val="28"/>
          <w:szCs w:val="28"/>
        </w:rPr>
      </w:pPr>
      <w:r w:rsidRPr="00ED5D3E">
        <w:rPr>
          <w:rFonts w:ascii="Times New Roman" w:hAnsi="Times New Roman"/>
          <w:sz w:val="28"/>
          <w:szCs w:val="28"/>
        </w:rPr>
        <w:t>Таблиця 2.</w:t>
      </w:r>
      <w:r>
        <w:rPr>
          <w:rFonts w:ascii="Times New Roman" w:hAnsi="Times New Roman"/>
          <w:sz w:val="28"/>
          <w:szCs w:val="28"/>
        </w:rPr>
        <w:t>8</w:t>
      </w:r>
    </w:p>
    <w:p w:rsidR="00643D94" w:rsidRPr="00ED5D3E" w:rsidRDefault="00643D94" w:rsidP="003142CA">
      <w:pPr>
        <w:widowControl w:val="0"/>
        <w:spacing w:after="0" w:line="360" w:lineRule="auto"/>
        <w:jc w:val="center"/>
        <w:rPr>
          <w:rFonts w:ascii="Times New Roman" w:hAnsi="Times New Roman"/>
          <w:i/>
          <w:sz w:val="28"/>
          <w:szCs w:val="28"/>
        </w:rPr>
      </w:pPr>
      <w:r w:rsidRPr="00ED5D3E">
        <w:rPr>
          <w:rFonts w:ascii="Times New Roman" w:hAnsi="Times New Roman"/>
          <w:sz w:val="28"/>
          <w:szCs w:val="28"/>
        </w:rPr>
        <w:t xml:space="preserve">Медикаментозне лікування, </w:t>
      </w:r>
      <w:r>
        <w:rPr>
          <w:rFonts w:ascii="Times New Roman" w:hAnsi="Times New Roman"/>
          <w:sz w:val="28"/>
          <w:szCs w:val="28"/>
        </w:rPr>
        <w:t>яке</w:t>
      </w:r>
      <w:r w:rsidRPr="00ED5D3E">
        <w:rPr>
          <w:rFonts w:ascii="Times New Roman" w:hAnsi="Times New Roman"/>
          <w:sz w:val="28"/>
          <w:szCs w:val="28"/>
        </w:rPr>
        <w:t xml:space="preserve"> отримували хворі </w:t>
      </w:r>
      <w:r>
        <w:rPr>
          <w:rFonts w:ascii="Times New Roman" w:hAnsi="Times New Roman"/>
          <w:sz w:val="28"/>
          <w:szCs w:val="28"/>
        </w:rPr>
        <w:t>і</w:t>
      </w:r>
      <w:r w:rsidRPr="00ED5D3E">
        <w:rPr>
          <w:rFonts w:ascii="Times New Roman" w:hAnsi="Times New Roman"/>
          <w:sz w:val="28"/>
          <w:szCs w:val="28"/>
        </w:rPr>
        <w:t xml:space="preserve">з СН </w:t>
      </w:r>
      <w:r>
        <w:rPr>
          <w:rFonts w:ascii="Times New Roman" w:hAnsi="Times New Roman"/>
          <w:sz w:val="28"/>
          <w:szCs w:val="28"/>
        </w:rPr>
        <w:br/>
      </w:r>
      <w:r w:rsidRPr="00ED5D3E">
        <w:rPr>
          <w:rFonts w:ascii="Times New Roman" w:hAnsi="Times New Roman"/>
          <w:sz w:val="28"/>
          <w:szCs w:val="28"/>
        </w:rPr>
        <w:t>після виписки зі стаціонару</w:t>
      </w:r>
    </w:p>
    <w:tbl>
      <w:tblPr>
        <w:tblW w:w="9687" w:type="dxa"/>
        <w:tblInd w:w="1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4788"/>
        <w:gridCol w:w="4899"/>
      </w:tblGrid>
      <w:tr w:rsidR="00643D94" w:rsidRPr="00ED5D3E" w:rsidTr="00EF2F9C">
        <w:trPr>
          <w:trHeight w:val="149"/>
        </w:trPr>
        <w:tc>
          <w:tcPr>
            <w:tcW w:w="478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Показники, одиниці вимірювання</w:t>
            </w:r>
          </w:p>
        </w:tc>
        <w:tc>
          <w:tcPr>
            <w:tcW w:w="4899"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Усі хворі з СН (n = 381)</w:t>
            </w:r>
          </w:p>
        </w:tc>
      </w:tr>
      <w:tr w:rsidR="00643D94" w:rsidRPr="00BD2EAB" w:rsidTr="00EF2F9C">
        <w:trPr>
          <w:trHeight w:val="149"/>
        </w:trPr>
        <w:tc>
          <w:tcPr>
            <w:tcW w:w="4788" w:type="dxa"/>
            <w:tcMar>
              <w:left w:w="108" w:type="dxa"/>
              <w:right w:w="108" w:type="dxa"/>
            </w:tcMar>
            <w:vAlign w:val="center"/>
          </w:tcPr>
          <w:p w:rsidR="00643D94" w:rsidRPr="00BD2EAB" w:rsidRDefault="00643D94" w:rsidP="00981610">
            <w:pPr>
              <w:widowControl w:val="0"/>
              <w:spacing w:after="0" w:line="360" w:lineRule="auto"/>
              <w:rPr>
                <w:rFonts w:ascii="Times New Roman" w:hAnsi="Times New Roman"/>
                <w:sz w:val="28"/>
                <w:szCs w:val="28"/>
              </w:rPr>
            </w:pPr>
            <w:r w:rsidRPr="00BD2EAB">
              <w:rPr>
                <w:rFonts w:ascii="Times New Roman" w:hAnsi="Times New Roman"/>
                <w:sz w:val="28"/>
                <w:szCs w:val="28"/>
              </w:rPr>
              <w:sym w:font="Symbol" w:char="F062"/>
            </w:r>
            <w:r w:rsidRPr="00BD2EAB">
              <w:rPr>
                <w:rFonts w:ascii="Times New Roman" w:hAnsi="Times New Roman"/>
                <w:sz w:val="28"/>
                <w:szCs w:val="28"/>
              </w:rPr>
              <w:t>-АБ (бісопролол), n (%)</w:t>
            </w:r>
          </w:p>
        </w:tc>
        <w:tc>
          <w:tcPr>
            <w:tcW w:w="4899" w:type="dxa"/>
          </w:tcPr>
          <w:p w:rsidR="00643D94" w:rsidRPr="00BD2EAB" w:rsidRDefault="00643D94" w:rsidP="003142CA">
            <w:pPr>
              <w:widowControl w:val="0"/>
              <w:spacing w:after="0" w:line="360" w:lineRule="auto"/>
              <w:jc w:val="center"/>
              <w:rPr>
                <w:rFonts w:ascii="Times New Roman" w:hAnsi="Times New Roman"/>
                <w:sz w:val="28"/>
                <w:szCs w:val="28"/>
              </w:rPr>
            </w:pPr>
            <w:r w:rsidRPr="00BD2EAB">
              <w:rPr>
                <w:rFonts w:ascii="Times New Roman" w:hAnsi="Times New Roman"/>
                <w:sz w:val="28"/>
                <w:szCs w:val="28"/>
              </w:rPr>
              <w:t>301 (79,00)</w:t>
            </w:r>
          </w:p>
        </w:tc>
      </w:tr>
      <w:tr w:rsidR="00643D94" w:rsidRPr="00BD2EAB" w:rsidTr="00EF2F9C">
        <w:trPr>
          <w:trHeight w:val="149"/>
        </w:trPr>
        <w:tc>
          <w:tcPr>
            <w:tcW w:w="4788" w:type="dxa"/>
            <w:tcMar>
              <w:left w:w="108" w:type="dxa"/>
              <w:right w:w="108" w:type="dxa"/>
            </w:tcMar>
          </w:tcPr>
          <w:p w:rsidR="00643D94" w:rsidRPr="00BD2EAB" w:rsidRDefault="00643D94" w:rsidP="00981610">
            <w:pPr>
              <w:widowControl w:val="0"/>
              <w:spacing w:after="0" w:line="360" w:lineRule="auto"/>
              <w:jc w:val="both"/>
              <w:rPr>
                <w:rFonts w:ascii="Times New Roman" w:hAnsi="Times New Roman"/>
                <w:sz w:val="28"/>
                <w:szCs w:val="28"/>
              </w:rPr>
            </w:pPr>
            <w:r w:rsidRPr="00BD2EAB">
              <w:rPr>
                <w:rFonts w:ascii="Times New Roman" w:hAnsi="Times New Roman"/>
                <w:sz w:val="28"/>
                <w:szCs w:val="28"/>
              </w:rPr>
              <w:sym w:font="Symbol" w:char="F062"/>
            </w:r>
            <w:r w:rsidRPr="00BD2EAB">
              <w:rPr>
                <w:rFonts w:ascii="Times New Roman" w:hAnsi="Times New Roman"/>
                <w:sz w:val="28"/>
                <w:szCs w:val="28"/>
              </w:rPr>
              <w:t>-АБ (бісопролол) серед хворих зі</w:t>
            </w:r>
            <w:r>
              <w:rPr>
                <w:rFonts w:ascii="Times New Roman" w:hAnsi="Times New Roman"/>
                <w:sz w:val="28"/>
                <w:szCs w:val="28"/>
              </w:rPr>
              <w:t xml:space="preserve"> зниженою ФВ ЛШ</w:t>
            </w:r>
            <w:r w:rsidRPr="00BD2EAB">
              <w:rPr>
                <w:rFonts w:ascii="Times New Roman" w:hAnsi="Times New Roman"/>
                <w:sz w:val="28"/>
                <w:szCs w:val="28"/>
              </w:rPr>
              <w:t xml:space="preserve">, n (%) </w:t>
            </w:r>
          </w:p>
        </w:tc>
        <w:tc>
          <w:tcPr>
            <w:tcW w:w="4899" w:type="dxa"/>
            <w:vAlign w:val="center"/>
          </w:tcPr>
          <w:p w:rsidR="00643D94" w:rsidRPr="00BD2EAB" w:rsidRDefault="00643D94" w:rsidP="00A825DB">
            <w:pPr>
              <w:widowControl w:val="0"/>
              <w:spacing w:after="0" w:line="360" w:lineRule="auto"/>
              <w:jc w:val="center"/>
              <w:rPr>
                <w:rFonts w:ascii="Times New Roman" w:hAnsi="Times New Roman"/>
                <w:sz w:val="28"/>
                <w:szCs w:val="28"/>
              </w:rPr>
            </w:pPr>
            <w:r>
              <w:rPr>
                <w:rFonts w:ascii="Times New Roman" w:hAnsi="Times New Roman"/>
                <w:sz w:val="28"/>
                <w:szCs w:val="28"/>
              </w:rPr>
              <w:t>215 із 239 (89,96)</w:t>
            </w:r>
          </w:p>
        </w:tc>
      </w:tr>
      <w:tr w:rsidR="00643D94" w:rsidRPr="00ED5D3E" w:rsidTr="00EF2F9C">
        <w:trPr>
          <w:trHeight w:val="149"/>
        </w:trPr>
        <w:tc>
          <w:tcPr>
            <w:tcW w:w="4788" w:type="dxa"/>
            <w:tcMar>
              <w:left w:w="108" w:type="dxa"/>
              <w:right w:w="108" w:type="dxa"/>
            </w:tcMar>
          </w:tcPr>
          <w:p w:rsidR="00643D94" w:rsidRPr="00ED5D3E" w:rsidRDefault="00643D94" w:rsidP="00981610">
            <w:pPr>
              <w:widowControl w:val="0"/>
              <w:spacing w:after="0" w:line="360" w:lineRule="auto"/>
              <w:jc w:val="both"/>
              <w:rPr>
                <w:rFonts w:ascii="Times New Roman" w:hAnsi="Times New Roman"/>
                <w:sz w:val="28"/>
                <w:szCs w:val="28"/>
              </w:rPr>
            </w:pPr>
            <w:r>
              <w:rPr>
                <w:rFonts w:ascii="Times New Roman" w:hAnsi="Times New Roman"/>
                <w:sz w:val="28"/>
                <w:szCs w:val="28"/>
              </w:rPr>
              <w:t xml:space="preserve">Максимально переносима доза </w:t>
            </w:r>
            <w:r>
              <w:rPr>
                <w:rFonts w:ascii="Times New Roman" w:hAnsi="Times New Roman"/>
                <w:sz w:val="28"/>
                <w:szCs w:val="28"/>
              </w:rPr>
              <w:br/>
              <w:t>бісопрололу</w:t>
            </w:r>
            <w:r w:rsidRPr="00ED5D3E">
              <w:rPr>
                <w:rFonts w:ascii="Times New Roman" w:hAnsi="Times New Roman"/>
                <w:sz w:val="28"/>
                <w:szCs w:val="28"/>
              </w:rPr>
              <w:t>, мг/доба</w:t>
            </w:r>
          </w:p>
        </w:tc>
        <w:tc>
          <w:tcPr>
            <w:tcW w:w="4899" w:type="dxa"/>
            <w:vAlign w:val="center"/>
          </w:tcPr>
          <w:p w:rsidR="00643D94" w:rsidRPr="00ED5D3E" w:rsidRDefault="00643D94" w:rsidP="00A825DB">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7,50 [2,50 – 10,00]</w:t>
            </w:r>
          </w:p>
        </w:tc>
      </w:tr>
      <w:tr w:rsidR="00643D94" w:rsidRPr="00ED5D3E" w:rsidTr="00EF2F9C">
        <w:trPr>
          <w:trHeight w:val="149"/>
        </w:trPr>
        <w:tc>
          <w:tcPr>
            <w:tcW w:w="4788" w:type="dxa"/>
            <w:tcMar>
              <w:left w:w="108" w:type="dxa"/>
              <w:right w:w="108" w:type="dxa"/>
            </w:tcMa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іАПФ, n (%)</w:t>
            </w:r>
          </w:p>
        </w:tc>
        <w:tc>
          <w:tcPr>
            <w:tcW w:w="4899"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306 (80,31)</w:t>
            </w:r>
          </w:p>
        </w:tc>
      </w:tr>
      <w:tr w:rsidR="00643D94" w:rsidRPr="00ED5D3E" w:rsidTr="00EF2F9C">
        <w:trPr>
          <w:trHeight w:val="149"/>
        </w:trPr>
        <w:tc>
          <w:tcPr>
            <w:tcW w:w="4788" w:type="dxa"/>
            <w:tcMar>
              <w:left w:w="108" w:type="dxa"/>
              <w:right w:w="108" w:type="dxa"/>
            </w:tcMa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АРА</w:t>
            </w:r>
            <w:r w:rsidRPr="00ED5D3E">
              <w:rPr>
                <w:rFonts w:ascii="Times New Roman" w:hAnsi="Times New Roman"/>
                <w:sz w:val="28"/>
                <w:szCs w:val="28"/>
                <w:lang w:val="ru-RU"/>
              </w:rPr>
              <w:t>-</w:t>
            </w:r>
            <w:r w:rsidRPr="00ED5D3E">
              <w:rPr>
                <w:rFonts w:ascii="Times New Roman" w:hAnsi="Times New Roman"/>
                <w:sz w:val="28"/>
                <w:szCs w:val="28"/>
                <w:lang w:val="en-US"/>
              </w:rPr>
              <w:t>II</w:t>
            </w:r>
            <w:r w:rsidRPr="00ED5D3E">
              <w:rPr>
                <w:rFonts w:ascii="Times New Roman" w:hAnsi="Times New Roman"/>
                <w:sz w:val="28"/>
                <w:szCs w:val="28"/>
              </w:rPr>
              <w:t>, n (%)</w:t>
            </w:r>
          </w:p>
        </w:tc>
        <w:tc>
          <w:tcPr>
            <w:tcW w:w="4899"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75 (19,69)</w:t>
            </w:r>
          </w:p>
        </w:tc>
      </w:tr>
      <w:tr w:rsidR="00643D94" w:rsidRPr="00ED5D3E" w:rsidTr="00EF2F9C">
        <w:trPr>
          <w:trHeight w:val="149"/>
        </w:trPr>
        <w:tc>
          <w:tcPr>
            <w:tcW w:w="4788" w:type="dxa"/>
            <w:tcMar>
              <w:left w:w="108" w:type="dxa"/>
              <w:right w:w="108" w:type="dxa"/>
            </w:tcMa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МРА, n (%)</w:t>
            </w:r>
          </w:p>
        </w:tc>
        <w:tc>
          <w:tcPr>
            <w:tcW w:w="4899"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165 (43,31)</w:t>
            </w:r>
          </w:p>
        </w:tc>
      </w:tr>
      <w:tr w:rsidR="00643D94" w:rsidRPr="00ED5D3E" w:rsidTr="00EF2F9C">
        <w:trPr>
          <w:trHeight w:val="149"/>
        </w:trPr>
        <w:tc>
          <w:tcPr>
            <w:tcW w:w="4788" w:type="dxa"/>
            <w:tcMar>
              <w:left w:w="108" w:type="dxa"/>
              <w:right w:w="108" w:type="dxa"/>
            </w:tcMa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Діуретики, n (%)</w:t>
            </w:r>
          </w:p>
        </w:tc>
        <w:tc>
          <w:tcPr>
            <w:tcW w:w="4899" w:type="dxa"/>
          </w:tcPr>
          <w:p w:rsidR="00643D94" w:rsidRPr="00160C21" w:rsidRDefault="00643D94" w:rsidP="003142CA">
            <w:pPr>
              <w:widowControl w:val="0"/>
              <w:spacing w:after="0" w:line="360" w:lineRule="auto"/>
              <w:jc w:val="center"/>
              <w:rPr>
                <w:rFonts w:ascii="Times New Roman" w:hAnsi="Times New Roman"/>
                <w:sz w:val="28"/>
                <w:szCs w:val="28"/>
              </w:rPr>
            </w:pPr>
            <w:r w:rsidRPr="00160C21">
              <w:rPr>
                <w:rFonts w:ascii="Times New Roman" w:hAnsi="Times New Roman"/>
                <w:sz w:val="28"/>
                <w:szCs w:val="28"/>
              </w:rPr>
              <w:t>343 (90,03)</w:t>
            </w:r>
          </w:p>
        </w:tc>
      </w:tr>
      <w:tr w:rsidR="00643D94" w:rsidRPr="00ED5D3E" w:rsidTr="00EF2F9C">
        <w:trPr>
          <w:trHeight w:val="149"/>
        </w:trPr>
        <w:tc>
          <w:tcPr>
            <w:tcW w:w="4788" w:type="dxa"/>
            <w:tcMar>
              <w:left w:w="108" w:type="dxa"/>
              <w:right w:w="108" w:type="dxa"/>
            </w:tcMa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Івабрадин, n (%)</w:t>
            </w:r>
          </w:p>
        </w:tc>
        <w:tc>
          <w:tcPr>
            <w:tcW w:w="4899" w:type="dxa"/>
          </w:tcPr>
          <w:p w:rsidR="00643D94" w:rsidRPr="00160C21" w:rsidRDefault="00643D94" w:rsidP="003142CA">
            <w:pPr>
              <w:widowControl w:val="0"/>
              <w:spacing w:after="0" w:line="360" w:lineRule="auto"/>
              <w:jc w:val="center"/>
              <w:rPr>
                <w:rFonts w:ascii="Times New Roman" w:hAnsi="Times New Roman"/>
                <w:sz w:val="28"/>
                <w:szCs w:val="28"/>
              </w:rPr>
            </w:pPr>
            <w:r w:rsidRPr="00160C21">
              <w:rPr>
                <w:rFonts w:ascii="Times New Roman" w:hAnsi="Times New Roman"/>
                <w:sz w:val="28"/>
                <w:szCs w:val="28"/>
              </w:rPr>
              <w:t>5 (1,31)</w:t>
            </w:r>
          </w:p>
        </w:tc>
      </w:tr>
      <w:tr w:rsidR="00643D94" w:rsidRPr="00ED5D3E" w:rsidTr="00EF2F9C">
        <w:trPr>
          <w:trHeight w:val="149"/>
        </w:trPr>
        <w:tc>
          <w:tcPr>
            <w:tcW w:w="4788" w:type="dxa"/>
            <w:tcMar>
              <w:left w:w="108" w:type="dxa"/>
              <w:right w:w="108" w:type="dxa"/>
            </w:tcMar>
          </w:tcPr>
          <w:p w:rsidR="00643D94" w:rsidRPr="00ED5D3E" w:rsidRDefault="00643D94" w:rsidP="003142CA">
            <w:pPr>
              <w:widowControl w:val="0"/>
              <w:spacing w:after="0" w:line="360" w:lineRule="auto"/>
              <w:jc w:val="both"/>
              <w:rPr>
                <w:rFonts w:ascii="Times New Roman" w:hAnsi="Times New Roman"/>
                <w:color w:val="FF0000"/>
                <w:sz w:val="28"/>
                <w:szCs w:val="28"/>
              </w:rPr>
            </w:pPr>
            <w:r w:rsidRPr="00ED5D3E">
              <w:rPr>
                <w:rFonts w:ascii="Times New Roman" w:hAnsi="Times New Roman"/>
                <w:sz w:val="28"/>
                <w:szCs w:val="28"/>
              </w:rPr>
              <w:t>Дигоксин, n (%)</w:t>
            </w:r>
          </w:p>
        </w:tc>
        <w:tc>
          <w:tcPr>
            <w:tcW w:w="4899" w:type="dxa"/>
          </w:tcPr>
          <w:p w:rsidR="00643D94" w:rsidRPr="004E3739" w:rsidRDefault="00643D94" w:rsidP="00075628">
            <w:pPr>
              <w:widowControl w:val="0"/>
              <w:spacing w:after="0" w:line="360" w:lineRule="auto"/>
              <w:jc w:val="center"/>
              <w:rPr>
                <w:rFonts w:ascii="Times New Roman" w:hAnsi="Times New Roman"/>
                <w:sz w:val="28"/>
                <w:szCs w:val="28"/>
              </w:rPr>
            </w:pPr>
            <w:r w:rsidRPr="004E3739">
              <w:rPr>
                <w:rFonts w:ascii="Times New Roman" w:hAnsi="Times New Roman"/>
                <w:sz w:val="28"/>
                <w:szCs w:val="28"/>
              </w:rPr>
              <w:t xml:space="preserve">48 (12,60) </w:t>
            </w:r>
          </w:p>
        </w:tc>
      </w:tr>
      <w:tr w:rsidR="00643D94" w:rsidRPr="00ED5D3E" w:rsidTr="00EF2F9C">
        <w:trPr>
          <w:trHeight w:val="149"/>
        </w:trPr>
        <w:tc>
          <w:tcPr>
            <w:tcW w:w="4788" w:type="dxa"/>
            <w:tcMar>
              <w:left w:w="108" w:type="dxa"/>
              <w:right w:w="108" w:type="dxa"/>
            </w:tcMar>
          </w:tcPr>
          <w:p w:rsidR="00643D94" w:rsidRPr="00ED5D3E" w:rsidRDefault="00643D94" w:rsidP="003142CA">
            <w:pPr>
              <w:widowControl w:val="0"/>
              <w:spacing w:after="0" w:line="360" w:lineRule="auto"/>
              <w:jc w:val="both"/>
              <w:rPr>
                <w:rFonts w:ascii="Times New Roman" w:hAnsi="Times New Roman"/>
                <w:sz w:val="28"/>
                <w:szCs w:val="28"/>
              </w:rPr>
            </w:pPr>
            <w:r>
              <w:rPr>
                <w:rFonts w:ascii="Times New Roman" w:hAnsi="Times New Roman"/>
                <w:sz w:val="28"/>
                <w:szCs w:val="28"/>
              </w:rPr>
              <w:t>Ацетилсаліцилова кислота</w:t>
            </w:r>
            <w:r w:rsidRPr="00ED5D3E">
              <w:rPr>
                <w:rFonts w:ascii="Times New Roman" w:hAnsi="Times New Roman"/>
                <w:sz w:val="28"/>
                <w:szCs w:val="28"/>
              </w:rPr>
              <w:t>, n (%)</w:t>
            </w:r>
          </w:p>
        </w:tc>
        <w:tc>
          <w:tcPr>
            <w:tcW w:w="4899"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216 (56,69)</w:t>
            </w:r>
          </w:p>
        </w:tc>
      </w:tr>
      <w:tr w:rsidR="00643D94" w:rsidRPr="00ED5D3E" w:rsidTr="00EF2F9C">
        <w:trPr>
          <w:trHeight w:val="149"/>
        </w:trPr>
        <w:tc>
          <w:tcPr>
            <w:tcW w:w="4788" w:type="dxa"/>
            <w:tcMar>
              <w:left w:w="108" w:type="dxa"/>
              <w:right w:w="108" w:type="dxa"/>
            </w:tcMa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Клопідогрель, n (%)</w:t>
            </w:r>
          </w:p>
        </w:tc>
        <w:tc>
          <w:tcPr>
            <w:tcW w:w="4899"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133 (34,91)</w:t>
            </w:r>
          </w:p>
        </w:tc>
      </w:tr>
      <w:tr w:rsidR="00643D94" w:rsidRPr="00ED5D3E" w:rsidTr="00EF2F9C">
        <w:trPr>
          <w:trHeight w:val="149"/>
        </w:trPr>
        <w:tc>
          <w:tcPr>
            <w:tcW w:w="4788" w:type="dxa"/>
            <w:tcMar>
              <w:left w:w="108" w:type="dxa"/>
              <w:right w:w="108" w:type="dxa"/>
            </w:tcMa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 xml:space="preserve">Варфарин, n (%) </w:t>
            </w:r>
          </w:p>
        </w:tc>
        <w:tc>
          <w:tcPr>
            <w:tcW w:w="4899"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22 (5,74)</w:t>
            </w:r>
          </w:p>
        </w:tc>
      </w:tr>
      <w:tr w:rsidR="00643D94" w:rsidRPr="00ED5D3E" w:rsidTr="00EF2F9C">
        <w:trPr>
          <w:trHeight w:val="149"/>
        </w:trPr>
        <w:tc>
          <w:tcPr>
            <w:tcW w:w="4788" w:type="dxa"/>
            <w:tcMar>
              <w:left w:w="108" w:type="dxa"/>
              <w:right w:w="108" w:type="dxa"/>
            </w:tcMa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НОАК, n (%)</w:t>
            </w:r>
          </w:p>
        </w:tc>
        <w:tc>
          <w:tcPr>
            <w:tcW w:w="4899"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10 (2,62)</w:t>
            </w:r>
          </w:p>
        </w:tc>
      </w:tr>
      <w:tr w:rsidR="00643D94" w:rsidRPr="00ED5D3E" w:rsidTr="00EF2F9C">
        <w:trPr>
          <w:trHeight w:val="149"/>
        </w:trPr>
        <w:tc>
          <w:tcPr>
            <w:tcW w:w="4788" w:type="dxa"/>
            <w:tcMar>
              <w:left w:w="108" w:type="dxa"/>
              <w:right w:w="108" w:type="dxa"/>
            </w:tcMa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 xml:space="preserve">Левотироксин, n (%) </w:t>
            </w:r>
          </w:p>
        </w:tc>
        <w:tc>
          <w:tcPr>
            <w:tcW w:w="4899"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109 (28,61)</w:t>
            </w:r>
          </w:p>
        </w:tc>
      </w:tr>
    </w:tbl>
    <w:p w:rsidR="00643D94"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 xml:space="preserve"> </w:t>
      </w:r>
    </w:p>
    <w:p w:rsidR="00643D94" w:rsidRDefault="00643D94" w:rsidP="00BF0BD9">
      <w:pPr>
        <w:widowControl w:val="0"/>
        <w:spacing w:after="0" w:line="360" w:lineRule="auto"/>
        <w:jc w:val="both"/>
        <w:rPr>
          <w:rFonts w:ascii="Times New Roman" w:hAnsi="Times New Roman"/>
          <w:sz w:val="28"/>
          <w:szCs w:val="28"/>
          <w:lang w:eastAsia="ru-RU"/>
        </w:rPr>
      </w:pPr>
      <w:r>
        <w:rPr>
          <w:rFonts w:ascii="Times New Roman" w:hAnsi="Times New Roman"/>
          <w:sz w:val="28"/>
          <w:szCs w:val="28"/>
          <w:lang w:eastAsia="ru-RU"/>
        </w:rPr>
        <w:tab/>
        <w:t>109 (28,61 %) хворих протягом 24 міс. подальшого спостереження після виписки продовжували приймати левотироксин у індивідуально підібраних дозах під динамічним контролем рівнів ТТГ, вільного трийодтироніну. Хворі також продовжували сп</w:t>
      </w:r>
      <w:r w:rsidR="00EF2F9C">
        <w:rPr>
          <w:rFonts w:ascii="Times New Roman" w:hAnsi="Times New Roman"/>
          <w:sz w:val="28"/>
          <w:szCs w:val="28"/>
          <w:lang w:eastAsia="ru-RU"/>
        </w:rPr>
        <w:t xml:space="preserve">остерігатися у ендокринолога. У </w:t>
      </w:r>
      <w:r>
        <w:rPr>
          <w:rFonts w:ascii="Times New Roman" w:hAnsi="Times New Roman"/>
          <w:sz w:val="28"/>
          <w:szCs w:val="28"/>
          <w:lang w:eastAsia="ru-RU"/>
        </w:rPr>
        <w:t>разі розвитку ятрогенного субклінічного гіпертиреозу, дозу левотироксину знижували та контролювали концентрації вищезазначених гормонів.</w:t>
      </w:r>
    </w:p>
    <w:p w:rsidR="00643D94" w:rsidRPr="00ED5D3E" w:rsidRDefault="00643D94" w:rsidP="00BF0BD9">
      <w:pPr>
        <w:widowControl w:val="0"/>
        <w:spacing w:after="0" w:line="360" w:lineRule="auto"/>
        <w:jc w:val="both"/>
        <w:rPr>
          <w:rFonts w:ascii="Times New Roman" w:hAnsi="Times New Roman"/>
          <w:sz w:val="28"/>
          <w:szCs w:val="28"/>
          <w:lang w:eastAsia="ru-RU"/>
        </w:rPr>
      </w:pPr>
    </w:p>
    <w:p w:rsidR="00643D94" w:rsidRPr="00ED5D3E" w:rsidRDefault="00643D94" w:rsidP="00BF0BD9">
      <w:pPr>
        <w:widowControl w:val="0"/>
        <w:spacing w:after="0" w:line="360" w:lineRule="auto"/>
        <w:contextualSpacing/>
        <w:jc w:val="both"/>
        <w:rPr>
          <w:rFonts w:ascii="Times New Roman" w:hAnsi="Times New Roman"/>
          <w:sz w:val="28"/>
          <w:szCs w:val="28"/>
          <w:lang w:eastAsia="ru-RU"/>
        </w:rPr>
      </w:pPr>
      <w:r w:rsidRPr="00ED5D3E">
        <w:rPr>
          <w:rFonts w:ascii="Times New Roman" w:hAnsi="Times New Roman"/>
          <w:sz w:val="28"/>
          <w:szCs w:val="28"/>
          <w:lang w:eastAsia="ru-RU"/>
        </w:rPr>
        <w:tab/>
        <w:t>2.4 Статистичні методи обробки отриманих даних</w:t>
      </w:r>
    </w:p>
    <w:p w:rsidR="00643D94" w:rsidRPr="00ED5D3E" w:rsidRDefault="00643D94" w:rsidP="00BF0BD9">
      <w:pPr>
        <w:widowControl w:val="0"/>
        <w:spacing w:after="0" w:line="360" w:lineRule="auto"/>
        <w:ind w:left="1065"/>
        <w:jc w:val="both"/>
        <w:rPr>
          <w:rFonts w:ascii="Times New Roman" w:hAnsi="Times New Roman"/>
          <w:sz w:val="28"/>
          <w:szCs w:val="28"/>
        </w:rPr>
      </w:pPr>
    </w:p>
    <w:p w:rsidR="00643D94" w:rsidRPr="00ED5D3E" w:rsidRDefault="00643D94" w:rsidP="00BF0BD9">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Статистична обробка даних здійснювалася за допомогою рекомендованих для медико-біологічних досліджень методик, що відповідають критеріям доказової медицини [</w:t>
      </w:r>
      <w:r w:rsidR="008875C6">
        <w:rPr>
          <w:rFonts w:ascii="Times New Roman" w:hAnsi="Times New Roman"/>
          <w:sz w:val="28"/>
          <w:szCs w:val="28"/>
        </w:rPr>
        <w:fldChar w:fldCharType="begin"/>
      </w:r>
      <w:r>
        <w:rPr>
          <w:rFonts w:ascii="Times New Roman" w:hAnsi="Times New Roman"/>
          <w:sz w:val="28"/>
          <w:szCs w:val="28"/>
        </w:rPr>
        <w:instrText xml:space="preserve"> REF _Ref37849538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59</w:t>
      </w:r>
      <w:r w:rsidR="008875C6">
        <w:rPr>
          <w:rFonts w:ascii="Times New Roman" w:hAnsi="Times New Roman"/>
          <w:sz w:val="28"/>
          <w:szCs w:val="28"/>
        </w:rPr>
        <w:fldChar w:fldCharType="end"/>
      </w:r>
      <w:r w:rsidRPr="00ED5D3E">
        <w:rPr>
          <w:rFonts w:ascii="Times New Roman" w:hAnsi="Times New Roman"/>
          <w:sz w:val="28"/>
          <w:szCs w:val="28"/>
        </w:rPr>
        <w:t>].</w:t>
      </w:r>
    </w:p>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Результати дослідження оброблено із застосуванням статистичного пакету програми IBM</w:t>
      </w:r>
      <w:r w:rsidRPr="00ED5D3E">
        <w:rPr>
          <w:rFonts w:ascii="Times New Roman" w:hAnsi="Times New Roman"/>
          <w:sz w:val="28"/>
          <w:szCs w:val="28"/>
          <w:vertAlign w:val="superscript"/>
        </w:rPr>
        <w:t>®</w:t>
      </w:r>
      <w:r w:rsidRPr="00ED5D3E">
        <w:rPr>
          <w:rFonts w:ascii="Times New Roman" w:hAnsi="Times New Roman"/>
          <w:sz w:val="28"/>
          <w:szCs w:val="28"/>
        </w:rPr>
        <w:t>SPSS</w:t>
      </w:r>
      <w:r w:rsidRPr="00ED5D3E">
        <w:rPr>
          <w:rFonts w:ascii="Times New Roman" w:hAnsi="Times New Roman"/>
          <w:sz w:val="28"/>
          <w:szCs w:val="28"/>
          <w:vertAlign w:val="superscript"/>
        </w:rPr>
        <w:t>®</w:t>
      </w:r>
      <w:r w:rsidRPr="00ED5D3E">
        <w:rPr>
          <w:rFonts w:ascii="Times New Roman" w:hAnsi="Times New Roman"/>
          <w:sz w:val="28"/>
          <w:szCs w:val="28"/>
        </w:rPr>
        <w:t xml:space="preserve"> Statistics, 20.0 та MedCalc, 16.4 (free version). Генетико-епідеміологічний аналіз виконано за допомогою on-line програми </w:t>
      </w:r>
      <w:r w:rsidRPr="00165F3A">
        <w:rPr>
          <w:rFonts w:ascii="Times New Roman" w:hAnsi="Times New Roman"/>
          <w:sz w:val="28"/>
          <w:szCs w:val="28"/>
        </w:rPr>
        <w:t>SNPStats</w:t>
      </w:r>
      <w:r w:rsidRPr="00BD1F44">
        <w:rPr>
          <w:rFonts w:ascii="Times New Roman" w:hAnsi="Times New Roman"/>
          <w:sz w:val="28"/>
          <w:szCs w:val="28"/>
          <w:vertAlign w:val="superscript"/>
        </w:rPr>
        <w:t>©</w:t>
      </w:r>
      <w:r>
        <w:rPr>
          <w:rFonts w:ascii="Times New Roman" w:hAnsi="Times New Roman"/>
          <w:sz w:val="28"/>
          <w:szCs w:val="28"/>
        </w:rPr>
        <w:t xml:space="preserve"> (</w:t>
      </w:r>
      <w:r w:rsidRPr="00BD1F44">
        <w:rPr>
          <w:rFonts w:ascii="Times New Roman" w:hAnsi="Times New Roman"/>
          <w:sz w:val="28"/>
          <w:szCs w:val="28"/>
        </w:rPr>
        <w:t>2006</w:t>
      </w:r>
      <w:r>
        <w:rPr>
          <w:rFonts w:ascii="Times New Roman" w:hAnsi="Times New Roman"/>
          <w:sz w:val="28"/>
          <w:szCs w:val="28"/>
        </w:rPr>
        <w:t>,</w:t>
      </w:r>
      <w:r w:rsidRPr="00BD1F44">
        <w:rPr>
          <w:rFonts w:ascii="Times New Roman" w:hAnsi="Times New Roman"/>
          <w:sz w:val="28"/>
          <w:szCs w:val="28"/>
        </w:rPr>
        <w:t xml:space="preserve"> Institut Catalа d'Oncologia</w:t>
      </w:r>
      <w:r>
        <w:rPr>
          <w:rFonts w:ascii="Times New Roman" w:hAnsi="Times New Roman"/>
          <w:sz w:val="28"/>
          <w:szCs w:val="28"/>
        </w:rPr>
        <w:t>)</w:t>
      </w:r>
      <w:r w:rsidRPr="00ED5D3E">
        <w:rPr>
          <w:rFonts w:ascii="Times New Roman" w:hAnsi="Times New Roman"/>
          <w:sz w:val="28"/>
          <w:szCs w:val="28"/>
        </w:rPr>
        <w:t xml:space="preserve"> [</w:t>
      </w:r>
      <w:r w:rsidR="008875C6">
        <w:rPr>
          <w:rFonts w:ascii="Times New Roman" w:hAnsi="Times New Roman"/>
          <w:sz w:val="28"/>
          <w:szCs w:val="28"/>
        </w:rPr>
        <w:fldChar w:fldCharType="begin"/>
      </w:r>
      <w:r>
        <w:rPr>
          <w:rFonts w:ascii="Times New Roman" w:hAnsi="Times New Roman"/>
          <w:sz w:val="28"/>
          <w:szCs w:val="28"/>
        </w:rPr>
        <w:instrText xml:space="preserve"> REF _Ref37849560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415</w:t>
      </w:r>
      <w:r w:rsidR="008875C6">
        <w:rPr>
          <w:rFonts w:ascii="Times New Roman" w:hAnsi="Times New Roman"/>
          <w:sz w:val="28"/>
          <w:szCs w:val="28"/>
        </w:rPr>
        <w:fldChar w:fldCharType="end"/>
      </w:r>
      <w:r w:rsidRPr="00ED5D3E">
        <w:rPr>
          <w:rFonts w:ascii="Times New Roman" w:hAnsi="Times New Roman"/>
          <w:sz w:val="28"/>
          <w:szCs w:val="28"/>
        </w:rPr>
        <w:t>].</w:t>
      </w:r>
    </w:p>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Аналіз нормальності розподілу показників виконали за допомогою критерію Шапіро</w:t>
      </w:r>
      <w:r>
        <w:rPr>
          <w:rFonts w:ascii="Times New Roman" w:hAnsi="Times New Roman"/>
          <w:sz w:val="28"/>
          <w:szCs w:val="28"/>
        </w:rPr>
        <w:t>-</w:t>
      </w:r>
      <w:r w:rsidRPr="00ED5D3E">
        <w:rPr>
          <w:rFonts w:ascii="Times New Roman" w:hAnsi="Times New Roman"/>
          <w:sz w:val="28"/>
          <w:szCs w:val="28"/>
        </w:rPr>
        <w:t xml:space="preserve">Уілка. Дані наведені як середнє значення (М) і стандартне відхилення (±SD) (у разі нормального розподілу) або медіана (Ме) й інтерквантильний </w:t>
      </w:r>
      <w:r w:rsidRPr="00CA3BEE">
        <w:rPr>
          <w:rFonts w:ascii="Times New Roman" w:hAnsi="Times New Roman"/>
          <w:sz w:val="28"/>
          <w:szCs w:val="28"/>
        </w:rPr>
        <w:t>[</w:t>
      </w:r>
      <w:r>
        <w:rPr>
          <w:rFonts w:ascii="Times New Roman" w:hAnsi="Times New Roman"/>
          <w:sz w:val="28"/>
          <w:szCs w:val="28"/>
        </w:rPr>
        <w:t>25-75]</w:t>
      </w:r>
      <w:r w:rsidRPr="00ED5D3E">
        <w:rPr>
          <w:rFonts w:ascii="Times New Roman" w:hAnsi="Times New Roman"/>
          <w:sz w:val="28"/>
          <w:szCs w:val="28"/>
        </w:rPr>
        <w:t xml:space="preserve"> діапазон (при розподілі даних, що відрізняється від нормального). Кількісні показники порівнювали за допомогою непарного T-тесту або непараметричного критерію – Манна–Уітні. При проведенні парних порівнянь рівнів показників всередині груп застосовували парний критерій Вілкоксона. Різницю серед частот ознак у групах оцінювали за критерієм χ</w:t>
      </w:r>
      <w:r w:rsidRPr="00ED5D3E">
        <w:rPr>
          <w:rFonts w:ascii="Times New Roman" w:hAnsi="Times New Roman"/>
          <w:sz w:val="28"/>
          <w:szCs w:val="28"/>
          <w:vertAlign w:val="superscript"/>
        </w:rPr>
        <w:t>2</w:t>
      </w:r>
      <w:r w:rsidRPr="00ED5D3E">
        <w:rPr>
          <w:rFonts w:ascii="Times New Roman" w:hAnsi="Times New Roman"/>
          <w:sz w:val="28"/>
          <w:szCs w:val="28"/>
        </w:rPr>
        <w:t xml:space="preserve"> Пірсона (з поправкою Йейтса при кількості ознак менше ніж 10). Для визначення прогностичного рівня Т</w:t>
      </w:r>
      <w:r w:rsidRPr="00ED5D3E">
        <w:rPr>
          <w:rFonts w:ascii="Times New Roman" w:hAnsi="Times New Roman"/>
          <w:sz w:val="28"/>
          <w:szCs w:val="28"/>
          <w:vertAlign w:val="subscript"/>
        </w:rPr>
        <w:t>3в</w:t>
      </w:r>
      <w:r w:rsidRPr="00ED5D3E">
        <w:rPr>
          <w:rFonts w:ascii="Times New Roman" w:hAnsi="Times New Roman"/>
          <w:sz w:val="28"/>
          <w:szCs w:val="28"/>
        </w:rPr>
        <w:t xml:space="preserve"> </w:t>
      </w:r>
      <w:r w:rsidR="00447F94">
        <w:rPr>
          <w:rFonts w:ascii="Times New Roman" w:hAnsi="Times New Roman"/>
          <w:sz w:val="28"/>
          <w:szCs w:val="28"/>
        </w:rPr>
        <w:t>та інших параметрів</w:t>
      </w:r>
      <w:r w:rsidR="00447F94" w:rsidRPr="00ED5D3E">
        <w:rPr>
          <w:rFonts w:ascii="Times New Roman" w:hAnsi="Times New Roman"/>
          <w:sz w:val="28"/>
          <w:szCs w:val="28"/>
        </w:rPr>
        <w:t xml:space="preserve"> </w:t>
      </w:r>
      <w:r w:rsidRPr="00ED5D3E">
        <w:rPr>
          <w:rFonts w:ascii="Times New Roman" w:hAnsi="Times New Roman"/>
          <w:sz w:val="28"/>
          <w:szCs w:val="28"/>
        </w:rPr>
        <w:t xml:space="preserve">виконали ROC-аналіз. Здійснювали парне порівняння параметрів ROC-аналізу для різних </w:t>
      </w:r>
      <w:r w:rsidR="00D6651F">
        <w:rPr>
          <w:rFonts w:ascii="Times New Roman" w:hAnsi="Times New Roman"/>
          <w:sz w:val="28"/>
          <w:szCs w:val="28"/>
        </w:rPr>
        <w:t>величин</w:t>
      </w:r>
      <w:r w:rsidRPr="00ED5D3E">
        <w:rPr>
          <w:rFonts w:ascii="Times New Roman" w:hAnsi="Times New Roman"/>
          <w:sz w:val="28"/>
          <w:szCs w:val="28"/>
        </w:rPr>
        <w:t xml:space="preserve">. </w:t>
      </w:r>
    </w:p>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Розрахували відносний ризик (ВР) та відношення шансів (ВШ) з 95 % довірчим інтервалом (ДІ), а також достовірності частотного розподілу за критерієм χ</w:t>
      </w:r>
      <w:r w:rsidRPr="00ED5D3E">
        <w:rPr>
          <w:rFonts w:ascii="Times New Roman" w:hAnsi="Times New Roman"/>
          <w:sz w:val="28"/>
          <w:szCs w:val="28"/>
          <w:vertAlign w:val="superscript"/>
        </w:rPr>
        <w:t>2</w:t>
      </w:r>
      <w:r w:rsidRPr="00ED5D3E">
        <w:rPr>
          <w:rFonts w:ascii="Times New Roman" w:hAnsi="Times New Roman"/>
          <w:sz w:val="28"/>
          <w:szCs w:val="28"/>
        </w:rPr>
        <w:t xml:space="preserve"> з поправкою Мантеля-Хенцеля. </w:t>
      </w:r>
      <w:r>
        <w:rPr>
          <w:rFonts w:ascii="Times New Roman" w:hAnsi="Times New Roman"/>
          <w:sz w:val="28"/>
          <w:szCs w:val="28"/>
        </w:rPr>
        <w:t>При значенні ВШ більше 10, враховували величину його натурального логарифму (</w:t>
      </w:r>
      <w:r>
        <w:rPr>
          <w:rFonts w:ascii="Times New Roman" w:hAnsi="Times New Roman"/>
          <w:sz w:val="28"/>
          <w:szCs w:val="28"/>
          <w:lang w:val="en-US"/>
        </w:rPr>
        <w:t>ln</w:t>
      </w:r>
      <w:r w:rsidRPr="005C6F70">
        <w:rPr>
          <w:rFonts w:ascii="Times New Roman" w:hAnsi="Times New Roman"/>
          <w:sz w:val="28"/>
          <w:szCs w:val="28"/>
          <w:lang w:val="ru-RU"/>
        </w:rPr>
        <w:t>)</w:t>
      </w:r>
      <w:r w:rsidRPr="00A76A40">
        <w:rPr>
          <w:rFonts w:ascii="Times New Roman" w:hAnsi="Times New Roman"/>
          <w:sz w:val="28"/>
          <w:szCs w:val="28"/>
          <w:lang w:val="ru-RU"/>
        </w:rPr>
        <w:t xml:space="preserve"> </w:t>
      </w:r>
      <w:r w:rsidRPr="00ED5D3E">
        <w:rPr>
          <w:rFonts w:ascii="Times New Roman" w:hAnsi="Times New Roman"/>
          <w:sz w:val="28"/>
          <w:szCs w:val="28"/>
        </w:rPr>
        <w:t>[</w:t>
      </w:r>
      <w:r w:rsidR="008875C6">
        <w:rPr>
          <w:rFonts w:ascii="Times New Roman" w:hAnsi="Times New Roman"/>
          <w:sz w:val="28"/>
          <w:szCs w:val="28"/>
        </w:rPr>
        <w:fldChar w:fldCharType="begin"/>
      </w:r>
      <w:r>
        <w:rPr>
          <w:rFonts w:ascii="Times New Roman" w:hAnsi="Times New Roman"/>
          <w:sz w:val="28"/>
          <w:szCs w:val="28"/>
        </w:rPr>
        <w:instrText xml:space="preserve"> REF _Ref37849538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59</w:t>
      </w:r>
      <w:r w:rsidR="008875C6">
        <w:rPr>
          <w:rFonts w:ascii="Times New Roman" w:hAnsi="Times New Roman"/>
          <w:sz w:val="28"/>
          <w:szCs w:val="28"/>
        </w:rPr>
        <w:fldChar w:fldCharType="end"/>
      </w:r>
      <w:r w:rsidRPr="00ED5D3E">
        <w:rPr>
          <w:rFonts w:ascii="Times New Roman" w:hAnsi="Times New Roman"/>
          <w:sz w:val="28"/>
          <w:szCs w:val="28"/>
        </w:rPr>
        <w:t>].</w:t>
      </w:r>
      <w:r>
        <w:rPr>
          <w:rFonts w:ascii="Times New Roman" w:hAnsi="Times New Roman"/>
          <w:sz w:val="28"/>
          <w:szCs w:val="28"/>
        </w:rPr>
        <w:t xml:space="preserve"> </w:t>
      </w:r>
    </w:p>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 xml:space="preserve">Для визначення зв’язку між показниками виконали кореляційний аналіз Спірмана. </w:t>
      </w:r>
    </w:p>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При необхідності порівняння значень показника одночасно у трьох і більше групах використовувався дисперсійний аналіз з визначенням коефіцієнта Фішера (F). Оцінку достовірності різниці середніх при множинних порівняннях для кількісних ознак з нормальним розподілом проводили за однофакторним дисперсійним аналізом (ANOVA) [</w:t>
      </w:r>
      <w:r w:rsidR="008875C6">
        <w:rPr>
          <w:rFonts w:ascii="Times New Roman" w:hAnsi="Times New Roman"/>
          <w:sz w:val="28"/>
          <w:szCs w:val="28"/>
        </w:rPr>
        <w:fldChar w:fldCharType="begin"/>
      </w:r>
      <w:r>
        <w:rPr>
          <w:rFonts w:ascii="Times New Roman" w:hAnsi="Times New Roman"/>
          <w:sz w:val="28"/>
          <w:szCs w:val="28"/>
        </w:rPr>
        <w:instrText xml:space="preserve"> REF _Ref37849601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27</w:t>
      </w:r>
      <w:r w:rsidR="008875C6">
        <w:rPr>
          <w:rFonts w:ascii="Times New Roman" w:hAnsi="Times New Roman"/>
          <w:sz w:val="28"/>
          <w:szCs w:val="28"/>
        </w:rPr>
        <w:fldChar w:fldCharType="end"/>
      </w:r>
      <w:r w:rsidRPr="00ED5D3E">
        <w:rPr>
          <w:rFonts w:ascii="Times New Roman" w:hAnsi="Times New Roman"/>
          <w:sz w:val="28"/>
          <w:szCs w:val="28"/>
        </w:rPr>
        <w:t>].</w:t>
      </w:r>
      <w:r>
        <w:rPr>
          <w:rFonts w:ascii="Times New Roman" w:hAnsi="Times New Roman"/>
          <w:sz w:val="28"/>
          <w:szCs w:val="28"/>
        </w:rPr>
        <w:t xml:space="preserve"> </w:t>
      </w:r>
      <w:r w:rsidRPr="00ED5D3E">
        <w:rPr>
          <w:rFonts w:ascii="Times New Roman" w:hAnsi="Times New Roman"/>
          <w:sz w:val="28"/>
          <w:szCs w:val="28"/>
        </w:rPr>
        <w:t>При розподілі даних, що відрізня</w:t>
      </w:r>
      <w:r>
        <w:rPr>
          <w:rFonts w:ascii="Times New Roman" w:hAnsi="Times New Roman"/>
          <w:sz w:val="28"/>
          <w:szCs w:val="28"/>
        </w:rPr>
        <w:t>ли</w:t>
      </w:r>
      <w:r w:rsidRPr="00ED5D3E">
        <w:rPr>
          <w:rFonts w:ascii="Times New Roman" w:hAnsi="Times New Roman"/>
          <w:sz w:val="28"/>
          <w:szCs w:val="28"/>
        </w:rPr>
        <w:t>ся від нормального</w:t>
      </w:r>
      <w:r>
        <w:rPr>
          <w:rFonts w:ascii="Times New Roman" w:hAnsi="Times New Roman"/>
          <w:sz w:val="28"/>
          <w:szCs w:val="28"/>
        </w:rPr>
        <w:t>, використовували непараметричний аналіз Крускала-Уоллеса.</w:t>
      </w:r>
    </w:p>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Для виявлення залежності перебігу серцевої недостатності від дози фармакологічних препаратів (</w:t>
      </w:r>
      <w:r>
        <w:rPr>
          <w:rFonts w:ascii="Times New Roman" w:hAnsi="Times New Roman"/>
          <w:sz w:val="28"/>
          <w:szCs w:val="28"/>
        </w:rPr>
        <w:t>бісопролол</w:t>
      </w:r>
      <w:r w:rsidRPr="00ED5D3E">
        <w:rPr>
          <w:rFonts w:ascii="Times New Roman" w:hAnsi="Times New Roman"/>
          <w:sz w:val="28"/>
          <w:szCs w:val="28"/>
        </w:rPr>
        <w:t>, левотироксин) застосовували пробіт-регресійний аналіз [</w:t>
      </w:r>
      <w:r w:rsidR="008875C6">
        <w:rPr>
          <w:rFonts w:ascii="Times New Roman" w:hAnsi="Times New Roman"/>
          <w:sz w:val="28"/>
          <w:szCs w:val="28"/>
        </w:rPr>
        <w:fldChar w:fldCharType="begin"/>
      </w:r>
      <w:r>
        <w:rPr>
          <w:rFonts w:ascii="Times New Roman" w:hAnsi="Times New Roman"/>
          <w:sz w:val="28"/>
          <w:szCs w:val="28"/>
        </w:rPr>
        <w:instrText xml:space="preserve"> REF _Ref37849639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457</w:t>
      </w:r>
      <w:r w:rsidR="008875C6">
        <w:rPr>
          <w:rFonts w:ascii="Times New Roman" w:hAnsi="Times New Roman"/>
          <w:sz w:val="28"/>
          <w:szCs w:val="28"/>
        </w:rPr>
        <w:fldChar w:fldCharType="end"/>
      </w:r>
      <w:r w:rsidRPr="00ED5D3E">
        <w:rPr>
          <w:rFonts w:ascii="Times New Roman" w:hAnsi="Times New Roman"/>
          <w:sz w:val="28"/>
          <w:szCs w:val="28"/>
        </w:rPr>
        <w:t>].</w:t>
      </w:r>
    </w:p>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 xml:space="preserve">З метою виявлення предикторів несприятливого </w:t>
      </w:r>
      <w:r>
        <w:rPr>
          <w:rFonts w:ascii="Times New Roman" w:hAnsi="Times New Roman"/>
          <w:sz w:val="28"/>
          <w:szCs w:val="28"/>
        </w:rPr>
        <w:t>перебігу</w:t>
      </w:r>
      <w:r w:rsidRPr="00ED5D3E">
        <w:rPr>
          <w:rFonts w:ascii="Times New Roman" w:hAnsi="Times New Roman"/>
          <w:sz w:val="28"/>
          <w:szCs w:val="28"/>
        </w:rPr>
        <w:t xml:space="preserve"> СН, а саме повторної госпіталізації у зв’язку з декомпенсацією захворювання, </w:t>
      </w:r>
      <w:r>
        <w:rPr>
          <w:rFonts w:ascii="Times New Roman" w:hAnsi="Times New Roman"/>
          <w:sz w:val="28"/>
          <w:szCs w:val="28"/>
        </w:rPr>
        <w:t>п</w:t>
      </w:r>
      <w:r w:rsidRPr="00ED5D3E">
        <w:rPr>
          <w:rFonts w:ascii="Times New Roman" w:hAnsi="Times New Roman"/>
          <w:sz w:val="28"/>
          <w:szCs w:val="28"/>
        </w:rPr>
        <w:t xml:space="preserve">роводили регресійний аналіз. Для виділення </w:t>
      </w:r>
      <w:r>
        <w:rPr>
          <w:rFonts w:ascii="Times New Roman" w:hAnsi="Times New Roman"/>
          <w:sz w:val="28"/>
          <w:szCs w:val="28"/>
        </w:rPr>
        <w:t xml:space="preserve">несприятливих </w:t>
      </w:r>
      <w:r w:rsidRPr="00ED5D3E">
        <w:rPr>
          <w:rFonts w:ascii="Times New Roman" w:hAnsi="Times New Roman"/>
          <w:sz w:val="28"/>
          <w:szCs w:val="28"/>
        </w:rPr>
        <w:t>факторів</w:t>
      </w:r>
      <w:r>
        <w:rPr>
          <w:rFonts w:ascii="Times New Roman" w:hAnsi="Times New Roman"/>
          <w:sz w:val="28"/>
          <w:szCs w:val="28"/>
        </w:rPr>
        <w:t xml:space="preserve"> щодо</w:t>
      </w:r>
      <w:r w:rsidRPr="00ED5D3E">
        <w:rPr>
          <w:rFonts w:ascii="Times New Roman" w:hAnsi="Times New Roman"/>
          <w:sz w:val="28"/>
          <w:szCs w:val="28"/>
        </w:rPr>
        <w:t xml:space="preserve"> перебігу серцевої недостатності у хворих із супутньою тиреоїдною патологією, порівняно </w:t>
      </w:r>
      <w:r>
        <w:rPr>
          <w:rFonts w:ascii="Times New Roman" w:hAnsi="Times New Roman"/>
          <w:sz w:val="28"/>
          <w:szCs w:val="28"/>
        </w:rPr>
        <w:t xml:space="preserve">з пацієнтами </w:t>
      </w:r>
      <w:r w:rsidRPr="00ED5D3E">
        <w:rPr>
          <w:rFonts w:ascii="Times New Roman" w:hAnsi="Times New Roman"/>
          <w:sz w:val="28"/>
          <w:szCs w:val="28"/>
        </w:rPr>
        <w:t xml:space="preserve">без </w:t>
      </w:r>
      <w:r>
        <w:rPr>
          <w:rFonts w:ascii="Times New Roman" w:hAnsi="Times New Roman"/>
          <w:sz w:val="28"/>
          <w:szCs w:val="28"/>
        </w:rPr>
        <w:t>даної коморбідності</w:t>
      </w:r>
      <w:r w:rsidRPr="00ED5D3E">
        <w:rPr>
          <w:rFonts w:ascii="Times New Roman" w:hAnsi="Times New Roman"/>
          <w:sz w:val="28"/>
          <w:szCs w:val="28"/>
        </w:rPr>
        <w:t>, було проведено регресійний аналіз Кокса (модель пропорційних ризиків (Cox proportional hazards model)). Виконували побудову графіків Каплана-Мейера [</w:t>
      </w:r>
      <w:r w:rsidR="008875C6">
        <w:rPr>
          <w:rFonts w:ascii="Times New Roman" w:hAnsi="Times New Roman"/>
          <w:sz w:val="28"/>
          <w:szCs w:val="28"/>
        </w:rPr>
        <w:fldChar w:fldCharType="begin"/>
      </w:r>
      <w:r>
        <w:rPr>
          <w:rFonts w:ascii="Times New Roman" w:hAnsi="Times New Roman"/>
          <w:sz w:val="28"/>
          <w:szCs w:val="28"/>
        </w:rPr>
        <w:instrText xml:space="preserve"> REF _Ref37849666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157</w:t>
      </w:r>
      <w:r w:rsidR="008875C6">
        <w:rPr>
          <w:rFonts w:ascii="Times New Roman" w:hAnsi="Times New Roman"/>
          <w:sz w:val="28"/>
          <w:szCs w:val="28"/>
        </w:rPr>
        <w:fldChar w:fldCharType="end"/>
      </w:r>
      <w:r w:rsidRPr="00ED5D3E">
        <w:rPr>
          <w:rFonts w:ascii="Times New Roman" w:hAnsi="Times New Roman"/>
          <w:sz w:val="28"/>
          <w:szCs w:val="28"/>
        </w:rPr>
        <w:t>]. Різницю між значеннями вважали статистично вірогідною при рівні критерію p &lt; 0,05.</w:t>
      </w:r>
      <w:r w:rsidRPr="00ED5D3E">
        <w:rPr>
          <w:rFonts w:ascii="Times New Roman" w:hAnsi="Times New Roman"/>
          <w:sz w:val="28"/>
          <w:szCs w:val="28"/>
        </w:rPr>
        <w:tab/>
      </w:r>
    </w:p>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color w:val="0070C0"/>
          <w:sz w:val="28"/>
          <w:szCs w:val="28"/>
        </w:rPr>
        <w:br w:type="page"/>
      </w:r>
      <w:r w:rsidRPr="00DE10D6">
        <w:rPr>
          <w:rFonts w:ascii="Times New Roman" w:hAnsi="Times New Roman"/>
          <w:sz w:val="28"/>
          <w:szCs w:val="28"/>
        </w:rPr>
        <w:t>РОЗДІЛ 3</w:t>
      </w:r>
    </w:p>
    <w:p w:rsidR="00643D94" w:rsidRPr="00ED5D3E" w:rsidRDefault="00643D94" w:rsidP="003142CA">
      <w:pPr>
        <w:widowControl w:val="0"/>
        <w:spacing w:after="0" w:line="360" w:lineRule="auto"/>
        <w:jc w:val="center"/>
        <w:rPr>
          <w:rFonts w:ascii="Times New Roman" w:hAnsi="Times New Roman"/>
          <w:color w:val="0070C0"/>
          <w:sz w:val="28"/>
          <w:szCs w:val="28"/>
        </w:rPr>
      </w:pPr>
      <w:r w:rsidRPr="00ED5D3E">
        <w:rPr>
          <w:rFonts w:ascii="Times New Roman" w:hAnsi="Times New Roman"/>
          <w:spacing w:val="-1"/>
          <w:sz w:val="28"/>
          <w:szCs w:val="28"/>
        </w:rPr>
        <w:t xml:space="preserve">ОСОБЛИВОСТІ ПЕРЕБІГУ СЕРЦЕВОЇ НЕДОСТАТНОСТІ У ХВОРИХ НА ІШЕМІЧНУ ХВОРОБУ СЕРЦЯ </w:t>
      </w:r>
      <w:r w:rsidRPr="00ED5D3E">
        <w:rPr>
          <w:rFonts w:ascii="Times New Roman" w:hAnsi="Times New Roman"/>
          <w:sz w:val="28"/>
          <w:szCs w:val="28"/>
          <w:lang w:eastAsia="uk-UA"/>
        </w:rPr>
        <w:t>ТА СУПУТНЮ ТИРЕОЇДНУ ПАТОЛОГІЮ</w:t>
      </w:r>
    </w:p>
    <w:p w:rsidR="00643D94" w:rsidRPr="00ED5D3E" w:rsidRDefault="00643D94" w:rsidP="003142CA">
      <w:pPr>
        <w:widowControl w:val="0"/>
        <w:spacing w:after="0" w:line="360" w:lineRule="auto"/>
        <w:jc w:val="center"/>
        <w:rPr>
          <w:rFonts w:ascii="Times New Roman" w:hAnsi="Times New Roman"/>
          <w:color w:val="0070C0"/>
          <w:sz w:val="28"/>
          <w:szCs w:val="28"/>
        </w:rPr>
      </w:pPr>
    </w:p>
    <w:p w:rsidR="00643D94" w:rsidRPr="00ED5D3E" w:rsidRDefault="00643D94" w:rsidP="003142CA">
      <w:pPr>
        <w:widowControl w:val="0"/>
        <w:spacing w:line="360" w:lineRule="auto"/>
        <w:jc w:val="both"/>
        <w:rPr>
          <w:rFonts w:ascii="Times New Roman" w:hAnsi="Times New Roman"/>
          <w:color w:val="0070C0"/>
          <w:sz w:val="28"/>
          <w:szCs w:val="28"/>
        </w:rPr>
      </w:pPr>
      <w:r w:rsidRPr="00ED5D3E">
        <w:rPr>
          <w:rFonts w:ascii="Times New Roman" w:hAnsi="Times New Roman"/>
          <w:color w:val="0070C0"/>
          <w:sz w:val="28"/>
          <w:szCs w:val="28"/>
        </w:rPr>
        <w:tab/>
      </w:r>
      <w:r w:rsidRPr="00ED5D3E">
        <w:rPr>
          <w:rFonts w:ascii="Times New Roman" w:hAnsi="Times New Roman"/>
          <w:sz w:val="28"/>
          <w:szCs w:val="28"/>
        </w:rPr>
        <w:t>3.1</w:t>
      </w:r>
      <w:r w:rsidRPr="00ED5D3E">
        <w:rPr>
          <w:rFonts w:ascii="Times New Roman" w:hAnsi="Times New Roman"/>
          <w:color w:val="0070C0"/>
          <w:sz w:val="28"/>
          <w:szCs w:val="28"/>
        </w:rPr>
        <w:tab/>
      </w:r>
      <w:r w:rsidRPr="00ED5D3E">
        <w:rPr>
          <w:rFonts w:ascii="Times New Roman" w:hAnsi="Times New Roman"/>
          <w:sz w:val="28"/>
          <w:szCs w:val="28"/>
        </w:rPr>
        <w:t>П</w:t>
      </w:r>
      <w:r w:rsidRPr="00ED5D3E">
        <w:rPr>
          <w:rFonts w:ascii="Times New Roman" w:hAnsi="Times New Roman"/>
          <w:sz w:val="28"/>
          <w:szCs w:val="28"/>
          <w:lang w:val="ru-RU"/>
        </w:rPr>
        <w:t>ереб</w:t>
      </w:r>
      <w:r w:rsidRPr="00ED5D3E">
        <w:rPr>
          <w:rFonts w:ascii="Times New Roman" w:hAnsi="Times New Roman"/>
          <w:sz w:val="28"/>
          <w:szCs w:val="28"/>
        </w:rPr>
        <w:t>іг</w:t>
      </w:r>
      <w:r w:rsidRPr="00ED5D3E">
        <w:rPr>
          <w:rFonts w:ascii="Times New Roman" w:hAnsi="Times New Roman"/>
          <w:color w:val="0070C0"/>
          <w:sz w:val="28"/>
          <w:szCs w:val="28"/>
        </w:rPr>
        <w:t xml:space="preserve"> </w:t>
      </w:r>
      <w:r w:rsidRPr="00ED5D3E">
        <w:rPr>
          <w:rFonts w:ascii="Times New Roman" w:hAnsi="Times New Roman"/>
          <w:sz w:val="28"/>
          <w:szCs w:val="28"/>
        </w:rPr>
        <w:t xml:space="preserve">серцевої недостатності у хворих на ішемічну хворобу серця </w:t>
      </w:r>
      <w:r w:rsidRPr="00ED5D3E">
        <w:rPr>
          <w:rFonts w:ascii="Times New Roman" w:hAnsi="Times New Roman"/>
          <w:sz w:val="28"/>
          <w:szCs w:val="28"/>
        </w:rPr>
        <w:tab/>
      </w:r>
      <w:r w:rsidRPr="00ED5D3E">
        <w:rPr>
          <w:rFonts w:ascii="Times New Roman" w:hAnsi="Times New Roman"/>
          <w:sz w:val="28"/>
          <w:szCs w:val="28"/>
        </w:rPr>
        <w:tab/>
        <w:t>та супутню тиреоїдну патологію</w:t>
      </w:r>
    </w:p>
    <w:p w:rsidR="00643D94" w:rsidRPr="00ED5D3E" w:rsidRDefault="00643D94" w:rsidP="003142CA">
      <w:pPr>
        <w:widowControl w:val="0"/>
        <w:spacing w:after="0" w:line="360" w:lineRule="auto"/>
        <w:ind w:firstLine="709"/>
        <w:jc w:val="both"/>
        <w:rPr>
          <w:rFonts w:ascii="Times New Roman" w:hAnsi="Times New Roman"/>
          <w:sz w:val="28"/>
          <w:szCs w:val="28"/>
          <w:lang w:eastAsia="ru-RU"/>
        </w:rPr>
      </w:pPr>
      <w:r w:rsidRPr="00ED5D3E">
        <w:rPr>
          <w:rFonts w:ascii="Times New Roman" w:hAnsi="Times New Roman"/>
          <w:sz w:val="28"/>
          <w:szCs w:val="28"/>
          <w:lang w:eastAsia="ru-RU"/>
        </w:rPr>
        <w:t xml:space="preserve">Проведений статистичний аналіз продемонстрував, що у хворих </w:t>
      </w:r>
      <w:r>
        <w:rPr>
          <w:rFonts w:ascii="Times New Roman" w:hAnsi="Times New Roman"/>
          <w:sz w:val="28"/>
          <w:szCs w:val="28"/>
          <w:lang w:eastAsia="ru-RU"/>
        </w:rPr>
        <w:t>і</w:t>
      </w:r>
      <w:r w:rsidRPr="00ED5D3E">
        <w:rPr>
          <w:rFonts w:ascii="Times New Roman" w:hAnsi="Times New Roman"/>
          <w:sz w:val="28"/>
          <w:szCs w:val="28"/>
          <w:lang w:eastAsia="ru-RU"/>
        </w:rPr>
        <w:t>з СН</w:t>
      </w:r>
      <w:r>
        <w:rPr>
          <w:rFonts w:ascii="Times New Roman" w:hAnsi="Times New Roman"/>
          <w:sz w:val="28"/>
          <w:szCs w:val="28"/>
          <w:lang w:eastAsia="ru-RU"/>
        </w:rPr>
        <w:t>, котра виникла на фоні ІХС післяінфарктного кардіосклерозу за наявності супутньої тиреоїдної патології</w:t>
      </w:r>
      <w:r w:rsidRPr="00ED5D3E">
        <w:rPr>
          <w:rFonts w:ascii="Times New Roman" w:hAnsi="Times New Roman"/>
          <w:sz w:val="28"/>
          <w:szCs w:val="28"/>
          <w:lang w:eastAsia="ru-RU"/>
        </w:rPr>
        <w:t>, порівня</w:t>
      </w:r>
      <w:r>
        <w:rPr>
          <w:rFonts w:ascii="Times New Roman" w:hAnsi="Times New Roman"/>
          <w:sz w:val="28"/>
          <w:szCs w:val="28"/>
          <w:lang w:eastAsia="ru-RU"/>
        </w:rPr>
        <w:t>но</w:t>
      </w:r>
      <w:r w:rsidRPr="00ED5D3E">
        <w:rPr>
          <w:rFonts w:ascii="Times New Roman" w:hAnsi="Times New Roman"/>
          <w:sz w:val="28"/>
          <w:szCs w:val="28"/>
          <w:lang w:eastAsia="ru-RU"/>
        </w:rPr>
        <w:t xml:space="preserve"> </w:t>
      </w:r>
      <w:r>
        <w:rPr>
          <w:rFonts w:ascii="Times New Roman" w:hAnsi="Times New Roman"/>
          <w:sz w:val="28"/>
          <w:szCs w:val="28"/>
          <w:lang w:eastAsia="ru-RU"/>
        </w:rPr>
        <w:t>з</w:t>
      </w:r>
      <w:r w:rsidRPr="00ED5D3E">
        <w:rPr>
          <w:rFonts w:ascii="Times New Roman" w:hAnsi="Times New Roman"/>
          <w:sz w:val="28"/>
          <w:szCs w:val="28"/>
          <w:lang w:eastAsia="ru-RU"/>
        </w:rPr>
        <w:t xml:space="preserve"> пацієнт</w:t>
      </w:r>
      <w:r>
        <w:rPr>
          <w:rFonts w:ascii="Times New Roman" w:hAnsi="Times New Roman"/>
          <w:sz w:val="28"/>
          <w:szCs w:val="28"/>
          <w:lang w:eastAsia="ru-RU"/>
        </w:rPr>
        <w:t>ами</w:t>
      </w:r>
      <w:r w:rsidRPr="00ED5D3E">
        <w:rPr>
          <w:rFonts w:ascii="Times New Roman" w:hAnsi="Times New Roman"/>
          <w:sz w:val="28"/>
          <w:szCs w:val="28"/>
          <w:lang w:eastAsia="ru-RU"/>
        </w:rPr>
        <w:t xml:space="preserve"> без </w:t>
      </w:r>
      <w:r>
        <w:rPr>
          <w:rFonts w:ascii="Times New Roman" w:hAnsi="Times New Roman"/>
          <w:sz w:val="28"/>
          <w:szCs w:val="28"/>
          <w:lang w:eastAsia="ru-RU"/>
        </w:rPr>
        <w:t>ТП</w:t>
      </w:r>
      <w:r w:rsidRPr="00ED5D3E">
        <w:rPr>
          <w:rFonts w:ascii="Times New Roman" w:hAnsi="Times New Roman"/>
          <w:sz w:val="28"/>
          <w:szCs w:val="28"/>
          <w:lang w:eastAsia="ru-RU"/>
        </w:rPr>
        <w:t>, частіше реєструвалися: жіноча стать (відповідно у 42,7 % проти 16,6 %, при р = 0,001); IV ФК за NYHA (відповідно – 13,3 %, проти 5,5 %; р = 0,039)</w:t>
      </w:r>
      <w:r w:rsidRPr="00ED5D3E">
        <w:rPr>
          <w:rFonts w:ascii="Times New Roman" w:hAnsi="Times New Roman"/>
          <w:color w:val="0070C0"/>
          <w:sz w:val="28"/>
          <w:szCs w:val="28"/>
          <w:lang w:eastAsia="ru-RU"/>
        </w:rPr>
        <w:t xml:space="preserve"> </w:t>
      </w:r>
      <w:r w:rsidRPr="00ED5D3E">
        <w:rPr>
          <w:rFonts w:ascii="Times New Roman" w:hAnsi="Times New Roman"/>
          <w:sz w:val="28"/>
          <w:szCs w:val="28"/>
          <w:lang w:eastAsia="ru-RU"/>
        </w:rPr>
        <w:t xml:space="preserve">(табл. 3.1). </w:t>
      </w:r>
    </w:p>
    <w:p w:rsidR="00643D94" w:rsidRPr="00ED5D3E" w:rsidRDefault="00643D94" w:rsidP="003142CA">
      <w:pPr>
        <w:widowControl w:val="0"/>
        <w:spacing w:after="0" w:line="360" w:lineRule="auto"/>
        <w:ind w:firstLine="709"/>
        <w:jc w:val="both"/>
        <w:rPr>
          <w:rFonts w:ascii="Times New Roman" w:hAnsi="Times New Roman"/>
          <w:sz w:val="28"/>
          <w:szCs w:val="28"/>
          <w:lang w:eastAsia="ru-RU"/>
        </w:rPr>
      </w:pPr>
    </w:p>
    <w:p w:rsidR="00643D94" w:rsidRPr="00ED5D3E" w:rsidRDefault="00643D94" w:rsidP="003142CA">
      <w:pPr>
        <w:widowControl w:val="0"/>
        <w:spacing w:after="0" w:line="360" w:lineRule="auto"/>
        <w:ind w:firstLine="709"/>
        <w:jc w:val="right"/>
        <w:rPr>
          <w:rFonts w:ascii="Times New Roman" w:hAnsi="Times New Roman"/>
          <w:sz w:val="28"/>
          <w:szCs w:val="28"/>
          <w:lang w:eastAsia="ru-RU"/>
        </w:rPr>
      </w:pPr>
      <w:r w:rsidRPr="00ED5D3E">
        <w:rPr>
          <w:rFonts w:ascii="Times New Roman" w:hAnsi="Times New Roman"/>
          <w:sz w:val="28"/>
          <w:szCs w:val="28"/>
          <w:lang w:eastAsia="ru-RU"/>
        </w:rPr>
        <w:t>Таблиця 3.1</w:t>
      </w:r>
    </w:p>
    <w:p w:rsidR="00643D94" w:rsidRPr="00ED5D3E" w:rsidRDefault="00643D94" w:rsidP="003142CA">
      <w:pPr>
        <w:widowControl w:val="0"/>
        <w:spacing w:after="0" w:line="360" w:lineRule="auto"/>
        <w:ind w:firstLine="709"/>
        <w:jc w:val="center"/>
        <w:rPr>
          <w:rFonts w:ascii="Times New Roman" w:hAnsi="Times New Roman"/>
          <w:sz w:val="28"/>
          <w:szCs w:val="28"/>
          <w:lang w:eastAsia="ru-RU"/>
        </w:rPr>
      </w:pPr>
      <w:r w:rsidRPr="00ED5D3E">
        <w:rPr>
          <w:rFonts w:ascii="Times New Roman" w:hAnsi="Times New Roman"/>
          <w:sz w:val="28"/>
          <w:szCs w:val="28"/>
          <w:lang w:eastAsia="ru-RU"/>
        </w:rPr>
        <w:t xml:space="preserve">Характеристика груп хворих з СН </w:t>
      </w:r>
      <w:r w:rsidRPr="00ED5D3E">
        <w:rPr>
          <w:rFonts w:ascii="Times New Roman" w:hAnsi="Times New Roman"/>
          <w:spacing w:val="-4"/>
          <w:sz w:val="28"/>
          <w:szCs w:val="28"/>
        </w:rPr>
        <w:t>за наявністю супутньої ТП</w:t>
      </w:r>
    </w:p>
    <w:tbl>
      <w:tblPr>
        <w:tblW w:w="9697" w:type="dxa"/>
        <w:tblInd w:w="98" w:type="dxa"/>
        <w:tblBorders>
          <w:top w:val="single" w:sz="4" w:space="0" w:color="auto"/>
          <w:left w:val="single" w:sz="4" w:space="0" w:color="auto"/>
          <w:bottom w:val="single" w:sz="4" w:space="0" w:color="auto"/>
          <w:right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2704"/>
        <w:gridCol w:w="3118"/>
        <w:gridCol w:w="2797"/>
        <w:gridCol w:w="1078"/>
      </w:tblGrid>
      <w:tr w:rsidR="00643D94" w:rsidRPr="00ED5D3E" w:rsidTr="00422A15">
        <w:trPr>
          <w:trHeight w:val="145"/>
        </w:trPr>
        <w:tc>
          <w:tcPr>
            <w:tcW w:w="2704" w:type="dxa"/>
            <w:vMerge w:val="restart"/>
            <w:tcBorders>
              <w:top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Показник, одиниці вимірювання</w:t>
            </w:r>
          </w:p>
        </w:tc>
        <w:tc>
          <w:tcPr>
            <w:tcW w:w="5915" w:type="dxa"/>
            <w:gridSpan w:val="2"/>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Групи хворих з СН (n = 381)</w:t>
            </w:r>
          </w:p>
        </w:tc>
        <w:tc>
          <w:tcPr>
            <w:tcW w:w="1078" w:type="dxa"/>
            <w:vMerge w:val="restart"/>
            <w:tcBorders>
              <w:top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val="ru-RU" w:eastAsia="ru-RU"/>
              </w:rPr>
            </w:pPr>
            <w:r w:rsidRPr="00ED5D3E">
              <w:rPr>
                <w:rFonts w:ascii="Times New Roman" w:hAnsi="Times New Roman"/>
                <w:bCs/>
                <w:sz w:val="28"/>
                <w:szCs w:val="28"/>
                <w:shd w:val="clear" w:color="auto" w:fill="FFFFFF"/>
                <w:lang w:val="ru-RU" w:eastAsia="ru-RU"/>
              </w:rPr>
              <w:sym w:font="Symbol" w:char="F063"/>
            </w:r>
            <w:r w:rsidRPr="00ED5D3E">
              <w:rPr>
                <w:rFonts w:ascii="Times New Roman" w:hAnsi="Times New Roman"/>
                <w:bCs/>
                <w:sz w:val="28"/>
                <w:szCs w:val="28"/>
                <w:shd w:val="clear" w:color="auto" w:fill="FFFFFF"/>
                <w:vertAlign w:val="superscript"/>
                <w:lang w:val="ru-RU" w:eastAsia="ru-RU"/>
              </w:rPr>
              <w:t>2</w:t>
            </w:r>
            <w:r w:rsidRPr="00ED5D3E">
              <w:rPr>
                <w:rFonts w:ascii="Times New Roman" w:hAnsi="Times New Roman"/>
                <w:bCs/>
                <w:sz w:val="28"/>
                <w:szCs w:val="28"/>
                <w:shd w:val="clear" w:color="auto" w:fill="FFFFFF"/>
                <w:lang w:val="ru-RU" w:eastAsia="ru-RU"/>
              </w:rPr>
              <w:t xml:space="preserve">; </w:t>
            </w:r>
          </w:p>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p</w:t>
            </w:r>
          </w:p>
        </w:tc>
      </w:tr>
      <w:tr w:rsidR="00643D94" w:rsidRPr="00ED5D3E" w:rsidTr="00422A15">
        <w:trPr>
          <w:trHeight w:val="145"/>
        </w:trPr>
        <w:tc>
          <w:tcPr>
            <w:tcW w:w="2704" w:type="dxa"/>
            <w:vMerge/>
            <w:tcBorders>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both"/>
              <w:rPr>
                <w:rFonts w:ascii="Times New Roman" w:hAnsi="Times New Roman"/>
                <w:bCs/>
                <w:sz w:val="28"/>
                <w:szCs w:val="28"/>
                <w:shd w:val="clear" w:color="auto" w:fill="FFFFFF"/>
                <w:lang w:eastAsia="ru-RU"/>
              </w:rPr>
            </w:pPr>
          </w:p>
        </w:tc>
        <w:tc>
          <w:tcPr>
            <w:tcW w:w="3118"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Без ТП (n = 163)</w:t>
            </w:r>
          </w:p>
        </w:tc>
        <w:tc>
          <w:tcPr>
            <w:tcW w:w="2797"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З ТП (n = 218)</w:t>
            </w:r>
          </w:p>
        </w:tc>
        <w:tc>
          <w:tcPr>
            <w:tcW w:w="1078" w:type="dxa"/>
            <w:vMerge/>
            <w:tcBorders>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p>
        </w:tc>
      </w:tr>
      <w:tr w:rsidR="00643D94" w:rsidRPr="00ED5D3E" w:rsidTr="00422A15">
        <w:trPr>
          <w:trHeight w:val="145"/>
        </w:trPr>
        <w:tc>
          <w:tcPr>
            <w:tcW w:w="2704"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1</w:t>
            </w:r>
          </w:p>
        </w:tc>
        <w:tc>
          <w:tcPr>
            <w:tcW w:w="311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2</w:t>
            </w:r>
          </w:p>
        </w:tc>
        <w:tc>
          <w:tcPr>
            <w:tcW w:w="2797"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3</w:t>
            </w:r>
          </w:p>
        </w:tc>
        <w:tc>
          <w:tcPr>
            <w:tcW w:w="107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4</w:t>
            </w:r>
          </w:p>
        </w:tc>
      </w:tr>
      <w:tr w:rsidR="00643D94" w:rsidRPr="00ED5D3E" w:rsidTr="00422A15">
        <w:trPr>
          <w:trHeight w:val="145"/>
        </w:trPr>
        <w:tc>
          <w:tcPr>
            <w:tcW w:w="2704"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Вік, роки</w:t>
            </w:r>
          </w:p>
        </w:tc>
        <w:tc>
          <w:tcPr>
            <w:tcW w:w="311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58,0 [54,0 – 68,0]</w:t>
            </w:r>
          </w:p>
        </w:tc>
        <w:tc>
          <w:tcPr>
            <w:tcW w:w="2797"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58,0 [54,0 - 67,0]</w:t>
            </w:r>
          </w:p>
        </w:tc>
        <w:tc>
          <w:tcPr>
            <w:tcW w:w="107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&gt; 0,05</w:t>
            </w:r>
          </w:p>
        </w:tc>
      </w:tr>
      <w:tr w:rsidR="00643D94" w:rsidRPr="00ED5D3E" w:rsidTr="00422A15">
        <w:trPr>
          <w:trHeight w:val="838"/>
        </w:trPr>
        <w:tc>
          <w:tcPr>
            <w:tcW w:w="2704" w:type="dxa"/>
            <w:tcBorders>
              <w:top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right"/>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Стать: - жінки, n (%)</w:t>
            </w:r>
          </w:p>
          <w:p w:rsidR="00643D94" w:rsidRPr="00ED5D3E" w:rsidRDefault="00643D94" w:rsidP="003142CA">
            <w:pPr>
              <w:widowControl w:val="0"/>
              <w:spacing w:after="0" w:line="360" w:lineRule="auto"/>
              <w:ind w:right="-58"/>
              <w:jc w:val="right"/>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чоловіки, n (%)</w:t>
            </w:r>
          </w:p>
        </w:tc>
        <w:tc>
          <w:tcPr>
            <w:tcW w:w="3118" w:type="dxa"/>
            <w:tcBorders>
              <w:top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27 (16,6)</w:t>
            </w:r>
          </w:p>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136 (83,4)</w:t>
            </w:r>
          </w:p>
        </w:tc>
        <w:tc>
          <w:tcPr>
            <w:tcW w:w="2797" w:type="dxa"/>
            <w:tcBorders>
              <w:top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93 (42,7)</w:t>
            </w:r>
          </w:p>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125 (57,3)</w:t>
            </w:r>
          </w:p>
        </w:tc>
        <w:tc>
          <w:tcPr>
            <w:tcW w:w="1078" w:type="dxa"/>
            <w:tcBorders>
              <w:top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trike/>
                <w:sz w:val="28"/>
                <w:szCs w:val="28"/>
                <w:shd w:val="clear" w:color="auto" w:fill="FFFFFF"/>
                <w:lang w:eastAsia="ru-RU"/>
              </w:rPr>
            </w:pPr>
            <w:r w:rsidRPr="00ED5D3E">
              <w:rPr>
                <w:rFonts w:ascii="Times New Roman" w:hAnsi="Times New Roman"/>
                <w:bCs/>
                <w:sz w:val="28"/>
                <w:szCs w:val="28"/>
                <w:shd w:val="clear" w:color="auto" w:fill="FFFFFF"/>
                <w:lang w:eastAsia="ru-RU"/>
              </w:rPr>
              <w:t>0,001</w:t>
            </w:r>
          </w:p>
        </w:tc>
      </w:tr>
      <w:tr w:rsidR="00643D94" w:rsidRPr="00ED5D3E" w:rsidTr="00422A15">
        <w:trPr>
          <w:trHeight w:val="1262"/>
        </w:trPr>
        <w:tc>
          <w:tcPr>
            <w:tcW w:w="2704" w:type="dxa"/>
            <w:tcBorders>
              <w:top w:val="single" w:sz="4" w:space="0" w:color="auto"/>
            </w:tcBorders>
            <w:tcMar>
              <w:left w:w="108" w:type="dxa"/>
              <w:right w:w="108" w:type="dxa"/>
            </w:tcMar>
          </w:tcPr>
          <w:p w:rsidR="00643D94" w:rsidRPr="00ED5D3E" w:rsidRDefault="00643D94" w:rsidP="003142CA">
            <w:pPr>
              <w:widowControl w:val="0"/>
              <w:spacing w:after="0" w:line="360" w:lineRule="auto"/>
              <w:ind w:right="-58"/>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ФК NYHA: II, n (%)</w:t>
            </w:r>
          </w:p>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                    III, n (%)</w:t>
            </w:r>
          </w:p>
          <w:p w:rsidR="00643D94" w:rsidRPr="00ED5D3E" w:rsidRDefault="00643D94" w:rsidP="003142CA">
            <w:pPr>
              <w:widowControl w:val="0"/>
              <w:spacing w:after="0" w:line="360" w:lineRule="auto"/>
              <w:ind w:right="-58"/>
              <w:jc w:val="right"/>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IV, n (%)</w:t>
            </w:r>
          </w:p>
        </w:tc>
        <w:tc>
          <w:tcPr>
            <w:tcW w:w="3118" w:type="dxa"/>
            <w:tcBorders>
              <w:top w:val="single" w:sz="4" w:space="0" w:color="auto"/>
            </w:tcBorders>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7</w:t>
            </w:r>
            <w:r w:rsidRPr="00ED5D3E">
              <w:rPr>
                <w:rFonts w:ascii="Times New Roman" w:hAnsi="Times New Roman"/>
                <w:bCs/>
                <w:sz w:val="28"/>
                <w:szCs w:val="28"/>
                <w:shd w:val="clear" w:color="auto" w:fill="FFFFFF"/>
                <w:lang w:val="ru-RU" w:eastAsia="ru-RU"/>
              </w:rPr>
              <w:t>1</w:t>
            </w:r>
            <w:r w:rsidRPr="00ED5D3E">
              <w:rPr>
                <w:rFonts w:ascii="Times New Roman" w:hAnsi="Times New Roman"/>
                <w:bCs/>
                <w:sz w:val="28"/>
                <w:szCs w:val="28"/>
                <w:shd w:val="clear" w:color="auto" w:fill="FFFFFF"/>
                <w:lang w:eastAsia="ru-RU"/>
              </w:rPr>
              <w:t xml:space="preserve"> (4</w:t>
            </w:r>
            <w:r w:rsidRPr="00ED5D3E">
              <w:rPr>
                <w:rFonts w:ascii="Times New Roman" w:hAnsi="Times New Roman"/>
                <w:bCs/>
                <w:sz w:val="28"/>
                <w:szCs w:val="28"/>
                <w:shd w:val="clear" w:color="auto" w:fill="FFFFFF"/>
                <w:lang w:val="ru-RU" w:eastAsia="ru-RU"/>
              </w:rPr>
              <w:t>3,6</w:t>
            </w:r>
            <w:r w:rsidRPr="00ED5D3E">
              <w:rPr>
                <w:rFonts w:ascii="Times New Roman" w:hAnsi="Times New Roman"/>
                <w:bCs/>
                <w:sz w:val="28"/>
                <w:szCs w:val="28"/>
                <w:shd w:val="clear" w:color="auto" w:fill="FFFFFF"/>
                <w:lang w:eastAsia="ru-RU"/>
              </w:rPr>
              <w:t>)</w:t>
            </w:r>
          </w:p>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83 (50,9)</w:t>
            </w:r>
          </w:p>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9 (5,5)</w:t>
            </w:r>
          </w:p>
        </w:tc>
        <w:tc>
          <w:tcPr>
            <w:tcW w:w="2797" w:type="dxa"/>
            <w:tcBorders>
              <w:top w:val="single" w:sz="4" w:space="0" w:color="auto"/>
            </w:tcBorders>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8</w:t>
            </w:r>
            <w:r w:rsidRPr="00ED5D3E">
              <w:rPr>
                <w:rFonts w:ascii="Times New Roman" w:hAnsi="Times New Roman"/>
                <w:bCs/>
                <w:sz w:val="28"/>
                <w:szCs w:val="28"/>
                <w:shd w:val="clear" w:color="auto" w:fill="FFFFFF"/>
                <w:lang w:val="ru-RU" w:eastAsia="ru-RU"/>
              </w:rPr>
              <w:t>6</w:t>
            </w:r>
            <w:r w:rsidRPr="00ED5D3E">
              <w:rPr>
                <w:rFonts w:ascii="Times New Roman" w:hAnsi="Times New Roman"/>
                <w:bCs/>
                <w:sz w:val="28"/>
                <w:szCs w:val="28"/>
                <w:shd w:val="clear" w:color="auto" w:fill="FFFFFF"/>
                <w:lang w:eastAsia="ru-RU"/>
              </w:rPr>
              <w:t xml:space="preserve"> (39,</w:t>
            </w:r>
            <w:r w:rsidRPr="00ED5D3E">
              <w:rPr>
                <w:rFonts w:ascii="Times New Roman" w:hAnsi="Times New Roman"/>
                <w:bCs/>
                <w:sz w:val="28"/>
                <w:szCs w:val="28"/>
                <w:shd w:val="clear" w:color="auto" w:fill="FFFFFF"/>
                <w:lang w:val="ru-RU" w:eastAsia="ru-RU"/>
              </w:rPr>
              <w:t>4</w:t>
            </w:r>
            <w:r w:rsidRPr="00ED5D3E">
              <w:rPr>
                <w:rFonts w:ascii="Times New Roman" w:hAnsi="Times New Roman"/>
                <w:bCs/>
                <w:sz w:val="28"/>
                <w:szCs w:val="28"/>
                <w:shd w:val="clear" w:color="auto" w:fill="FFFFFF"/>
                <w:lang w:eastAsia="ru-RU"/>
              </w:rPr>
              <w:t>)</w:t>
            </w:r>
          </w:p>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103 (47,2)</w:t>
            </w:r>
          </w:p>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29 (13,3)</w:t>
            </w:r>
          </w:p>
        </w:tc>
        <w:tc>
          <w:tcPr>
            <w:tcW w:w="1078" w:type="dxa"/>
            <w:tcBorders>
              <w:top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val="ru-RU" w:eastAsia="ru-RU"/>
              </w:rPr>
            </w:pPr>
            <w:r w:rsidRPr="00ED5D3E">
              <w:rPr>
                <w:rFonts w:ascii="Times New Roman" w:hAnsi="Times New Roman"/>
                <w:bCs/>
                <w:sz w:val="28"/>
                <w:szCs w:val="28"/>
                <w:shd w:val="clear" w:color="auto" w:fill="FFFFFF"/>
                <w:lang w:val="ru-RU" w:eastAsia="ru-RU"/>
              </w:rPr>
              <w:t>6,698</w:t>
            </w:r>
          </w:p>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0,03</w:t>
            </w:r>
            <w:r w:rsidRPr="00ED5D3E">
              <w:rPr>
                <w:rFonts w:ascii="Times New Roman" w:hAnsi="Times New Roman"/>
                <w:bCs/>
                <w:sz w:val="28"/>
                <w:szCs w:val="28"/>
                <w:shd w:val="clear" w:color="auto" w:fill="FFFFFF"/>
                <w:lang w:val="ru-RU" w:eastAsia="ru-RU"/>
              </w:rPr>
              <w:t>5</w:t>
            </w:r>
          </w:p>
        </w:tc>
      </w:tr>
      <w:tr w:rsidR="00643D94" w:rsidRPr="00ED5D3E" w:rsidTr="00422A15">
        <w:trPr>
          <w:trHeight w:val="145"/>
        </w:trPr>
        <w:tc>
          <w:tcPr>
            <w:tcW w:w="2704"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ФП, n (%)</w:t>
            </w:r>
          </w:p>
        </w:tc>
        <w:tc>
          <w:tcPr>
            <w:tcW w:w="3118"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10 (6,1)</w:t>
            </w:r>
          </w:p>
        </w:tc>
        <w:tc>
          <w:tcPr>
            <w:tcW w:w="2797"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22 (10,1)</w:t>
            </w:r>
          </w:p>
        </w:tc>
        <w:tc>
          <w:tcPr>
            <w:tcW w:w="107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1,898; </w:t>
            </w:r>
          </w:p>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0,168</w:t>
            </w:r>
          </w:p>
        </w:tc>
      </w:tr>
      <w:tr w:rsidR="00643D94" w:rsidRPr="00ED5D3E" w:rsidTr="00422A15">
        <w:trPr>
          <w:trHeight w:val="145"/>
        </w:trPr>
        <w:tc>
          <w:tcPr>
            <w:tcW w:w="2704"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САТ, мм рт. ст.</w:t>
            </w:r>
          </w:p>
        </w:tc>
        <w:tc>
          <w:tcPr>
            <w:tcW w:w="311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140,0 [125,0 – 160,0]</w:t>
            </w:r>
          </w:p>
        </w:tc>
        <w:tc>
          <w:tcPr>
            <w:tcW w:w="2797"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145,0 [130,0-160,0]</w:t>
            </w:r>
          </w:p>
        </w:tc>
        <w:tc>
          <w:tcPr>
            <w:tcW w:w="107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&gt; 0,05</w:t>
            </w:r>
          </w:p>
        </w:tc>
      </w:tr>
      <w:tr w:rsidR="00643D94" w:rsidRPr="00ED5D3E" w:rsidTr="00422A15">
        <w:trPr>
          <w:trHeight w:val="145"/>
        </w:trPr>
        <w:tc>
          <w:tcPr>
            <w:tcW w:w="2704"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ДАТ, мм рт. ст.</w:t>
            </w:r>
          </w:p>
        </w:tc>
        <w:tc>
          <w:tcPr>
            <w:tcW w:w="311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84,0 [80,0 – 100,0]</w:t>
            </w:r>
          </w:p>
        </w:tc>
        <w:tc>
          <w:tcPr>
            <w:tcW w:w="2797"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90,0 [80,0 – 95,0]</w:t>
            </w:r>
          </w:p>
        </w:tc>
        <w:tc>
          <w:tcPr>
            <w:tcW w:w="107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&gt; 0,05</w:t>
            </w:r>
          </w:p>
        </w:tc>
      </w:tr>
      <w:tr w:rsidR="00643D94" w:rsidRPr="00ED5D3E" w:rsidTr="00422A15">
        <w:trPr>
          <w:trHeight w:val="145"/>
        </w:trPr>
        <w:tc>
          <w:tcPr>
            <w:tcW w:w="2704" w:type="dxa"/>
            <w:tcBorders>
              <w:top w:val="single" w:sz="4" w:space="0" w:color="auto"/>
              <w:bottom w:val="single" w:sz="4" w:space="0" w:color="auto"/>
            </w:tcBorders>
            <w:tcMar>
              <w:left w:w="108" w:type="dxa"/>
              <w:right w:w="108" w:type="dxa"/>
            </w:tcMar>
          </w:tcPr>
          <w:p w:rsidR="00643D94" w:rsidRPr="00ED5D3E" w:rsidRDefault="00643D94" w:rsidP="00392C61">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ЧСС, хв</w:t>
            </w:r>
            <w:r w:rsidRPr="00705B8A">
              <w:rPr>
                <w:rFonts w:ascii="Times New Roman" w:hAnsi="Times New Roman"/>
                <w:bCs/>
                <w:sz w:val="28"/>
                <w:szCs w:val="28"/>
                <w:shd w:val="clear" w:color="auto" w:fill="FFFFFF"/>
                <w:lang w:eastAsia="ru-RU"/>
              </w:rPr>
              <w:t>-1</w:t>
            </w:r>
          </w:p>
        </w:tc>
        <w:tc>
          <w:tcPr>
            <w:tcW w:w="3118" w:type="dxa"/>
            <w:tcBorders>
              <w:top w:val="single" w:sz="4" w:space="0" w:color="auto"/>
              <w:bottom w:val="single" w:sz="4" w:space="0" w:color="auto"/>
            </w:tcBorders>
            <w:tcMar>
              <w:left w:w="108" w:type="dxa"/>
              <w:right w:w="108" w:type="dxa"/>
            </w:tcMar>
            <w:vAlign w:val="bottom"/>
          </w:tcPr>
          <w:p w:rsidR="00643D94" w:rsidRPr="00ED5D3E" w:rsidRDefault="00643D94" w:rsidP="00392C61">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74,5 [67,0 - 80,0]</w:t>
            </w:r>
          </w:p>
        </w:tc>
        <w:tc>
          <w:tcPr>
            <w:tcW w:w="2797" w:type="dxa"/>
            <w:tcBorders>
              <w:top w:val="single" w:sz="4" w:space="0" w:color="auto"/>
              <w:bottom w:val="single" w:sz="4" w:space="0" w:color="auto"/>
            </w:tcBorders>
            <w:tcMar>
              <w:left w:w="108" w:type="dxa"/>
              <w:right w:w="108" w:type="dxa"/>
            </w:tcMar>
            <w:vAlign w:val="bottom"/>
          </w:tcPr>
          <w:p w:rsidR="00643D94" w:rsidRPr="00ED5D3E" w:rsidRDefault="00643D94" w:rsidP="00392C61">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75,0 [68,0 – 84,0]</w:t>
            </w:r>
          </w:p>
        </w:tc>
        <w:tc>
          <w:tcPr>
            <w:tcW w:w="1078" w:type="dxa"/>
            <w:tcBorders>
              <w:top w:val="single" w:sz="4" w:space="0" w:color="auto"/>
              <w:bottom w:val="single" w:sz="4" w:space="0" w:color="auto"/>
            </w:tcBorders>
            <w:tcMar>
              <w:left w:w="108" w:type="dxa"/>
              <w:right w:w="108" w:type="dxa"/>
            </w:tcMar>
            <w:vAlign w:val="bottom"/>
          </w:tcPr>
          <w:p w:rsidR="00643D94" w:rsidRPr="00ED5D3E" w:rsidRDefault="00643D94" w:rsidP="00392C61">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&gt; 0,05</w:t>
            </w:r>
          </w:p>
        </w:tc>
      </w:tr>
      <w:tr w:rsidR="00643D94" w:rsidRPr="00ED5D3E" w:rsidTr="00422A15">
        <w:trPr>
          <w:trHeight w:val="145"/>
        </w:trPr>
        <w:tc>
          <w:tcPr>
            <w:tcW w:w="2704" w:type="dxa"/>
            <w:tcBorders>
              <w:top w:val="single" w:sz="4" w:space="0" w:color="auto"/>
              <w:bottom w:val="single" w:sz="4" w:space="0" w:color="auto"/>
            </w:tcBorders>
            <w:tcMar>
              <w:left w:w="108" w:type="dxa"/>
              <w:right w:w="108" w:type="dxa"/>
            </w:tcMar>
          </w:tcPr>
          <w:p w:rsidR="00643D94" w:rsidRPr="00ED5D3E" w:rsidRDefault="00643D94" w:rsidP="00392C61">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ІМТ, кг/м</w:t>
            </w:r>
            <w:r w:rsidRPr="00705B8A">
              <w:rPr>
                <w:rFonts w:ascii="Times New Roman" w:hAnsi="Times New Roman"/>
                <w:bCs/>
                <w:sz w:val="28"/>
                <w:szCs w:val="28"/>
                <w:shd w:val="clear" w:color="auto" w:fill="FFFFFF"/>
                <w:lang w:eastAsia="ru-RU"/>
              </w:rPr>
              <w:t>2</w:t>
            </w:r>
          </w:p>
        </w:tc>
        <w:tc>
          <w:tcPr>
            <w:tcW w:w="3118" w:type="dxa"/>
            <w:tcBorders>
              <w:top w:val="single" w:sz="4" w:space="0" w:color="auto"/>
              <w:bottom w:val="single" w:sz="4" w:space="0" w:color="auto"/>
            </w:tcBorders>
            <w:tcMar>
              <w:left w:w="108" w:type="dxa"/>
              <w:right w:w="108" w:type="dxa"/>
            </w:tcMar>
            <w:vAlign w:val="bottom"/>
          </w:tcPr>
          <w:p w:rsidR="00643D94" w:rsidRPr="00ED5D3E" w:rsidRDefault="00643D94" w:rsidP="00392C61">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28,1 [25,7 – 31,2]</w:t>
            </w:r>
          </w:p>
        </w:tc>
        <w:tc>
          <w:tcPr>
            <w:tcW w:w="2797" w:type="dxa"/>
            <w:tcBorders>
              <w:top w:val="single" w:sz="4" w:space="0" w:color="auto"/>
              <w:bottom w:val="single" w:sz="4" w:space="0" w:color="auto"/>
            </w:tcBorders>
            <w:tcMar>
              <w:left w:w="108" w:type="dxa"/>
              <w:right w:w="108" w:type="dxa"/>
            </w:tcMar>
            <w:vAlign w:val="bottom"/>
          </w:tcPr>
          <w:p w:rsidR="00643D94" w:rsidRPr="00ED5D3E" w:rsidRDefault="00643D94" w:rsidP="00392C61">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27,3 [25,3 – 31,2]</w:t>
            </w:r>
          </w:p>
        </w:tc>
        <w:tc>
          <w:tcPr>
            <w:tcW w:w="1078" w:type="dxa"/>
            <w:tcBorders>
              <w:top w:val="single" w:sz="4" w:space="0" w:color="auto"/>
              <w:bottom w:val="single" w:sz="4" w:space="0" w:color="auto"/>
            </w:tcBorders>
            <w:tcMar>
              <w:left w:w="108" w:type="dxa"/>
              <w:right w:w="108" w:type="dxa"/>
            </w:tcMar>
            <w:vAlign w:val="bottom"/>
          </w:tcPr>
          <w:p w:rsidR="00643D94" w:rsidRPr="00ED5D3E" w:rsidRDefault="00643D94" w:rsidP="00392C61">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&gt; 0,05</w:t>
            </w:r>
          </w:p>
        </w:tc>
      </w:tr>
    </w:tbl>
    <w:p w:rsidR="00643D94" w:rsidRPr="00ED5D3E" w:rsidRDefault="00643D94" w:rsidP="003142CA">
      <w:pPr>
        <w:widowControl w:val="0"/>
        <w:rPr>
          <w:rFonts w:ascii="Times New Roman" w:hAnsi="Times New Roman"/>
          <w:sz w:val="28"/>
          <w:szCs w:val="28"/>
        </w:rPr>
      </w:pPr>
      <w:r w:rsidRPr="00ED5D3E">
        <w:rPr>
          <w:rFonts w:ascii="Times New Roman" w:hAnsi="Times New Roman"/>
          <w:sz w:val="28"/>
          <w:szCs w:val="28"/>
        </w:rPr>
        <w:br w:type="page"/>
        <w:t>Продовження табл. 3.1.</w:t>
      </w:r>
    </w:p>
    <w:tbl>
      <w:tblPr>
        <w:tblW w:w="9697" w:type="dxa"/>
        <w:tblInd w:w="98" w:type="dxa"/>
        <w:tblBorders>
          <w:top w:val="single" w:sz="4" w:space="0" w:color="auto"/>
          <w:left w:val="single" w:sz="4" w:space="0" w:color="auto"/>
          <w:bottom w:val="single" w:sz="4" w:space="0" w:color="auto"/>
          <w:right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2704"/>
        <w:gridCol w:w="3118"/>
        <w:gridCol w:w="2797"/>
        <w:gridCol w:w="1078"/>
      </w:tblGrid>
      <w:tr w:rsidR="00643D94" w:rsidRPr="00ED5D3E" w:rsidTr="00422A15">
        <w:trPr>
          <w:trHeight w:val="145"/>
        </w:trPr>
        <w:tc>
          <w:tcPr>
            <w:tcW w:w="2704"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1</w:t>
            </w:r>
          </w:p>
        </w:tc>
        <w:tc>
          <w:tcPr>
            <w:tcW w:w="311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2</w:t>
            </w:r>
          </w:p>
        </w:tc>
        <w:tc>
          <w:tcPr>
            <w:tcW w:w="2797"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3</w:t>
            </w:r>
          </w:p>
        </w:tc>
        <w:tc>
          <w:tcPr>
            <w:tcW w:w="107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4</w:t>
            </w:r>
          </w:p>
        </w:tc>
      </w:tr>
      <w:tr w:rsidR="00643D94" w:rsidRPr="00ED5D3E" w:rsidTr="00422A15">
        <w:trPr>
          <w:trHeight w:val="145"/>
        </w:trPr>
        <w:tc>
          <w:tcPr>
            <w:tcW w:w="2704"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Т</w:t>
            </w:r>
            <w:r w:rsidRPr="00ED5D3E">
              <w:rPr>
                <w:rFonts w:ascii="Times New Roman" w:hAnsi="Times New Roman"/>
                <w:bCs/>
                <w:sz w:val="28"/>
                <w:szCs w:val="28"/>
                <w:shd w:val="clear" w:color="auto" w:fill="FFFFFF"/>
                <w:vertAlign w:val="subscript"/>
                <w:lang w:eastAsia="ru-RU"/>
              </w:rPr>
              <w:t xml:space="preserve">3в, </w:t>
            </w:r>
            <w:r w:rsidRPr="00ED5D3E">
              <w:rPr>
                <w:rFonts w:ascii="Times New Roman" w:hAnsi="Times New Roman"/>
                <w:bCs/>
                <w:sz w:val="28"/>
                <w:szCs w:val="28"/>
                <w:shd w:val="clear" w:color="auto" w:fill="FFFFFF"/>
                <w:lang w:eastAsia="ru-RU"/>
              </w:rPr>
              <w:t>пмоль/л</w:t>
            </w:r>
          </w:p>
        </w:tc>
        <w:tc>
          <w:tcPr>
            <w:tcW w:w="311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2,8 [2,4 - 3,5]</w:t>
            </w:r>
          </w:p>
        </w:tc>
        <w:tc>
          <w:tcPr>
            <w:tcW w:w="2797"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2,3 [1,7 - 3,2]</w:t>
            </w:r>
          </w:p>
        </w:tc>
        <w:tc>
          <w:tcPr>
            <w:tcW w:w="107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0,0001</w:t>
            </w:r>
          </w:p>
        </w:tc>
      </w:tr>
      <w:tr w:rsidR="00643D94" w:rsidRPr="00ED5D3E" w:rsidTr="00422A15">
        <w:trPr>
          <w:trHeight w:val="145"/>
        </w:trPr>
        <w:tc>
          <w:tcPr>
            <w:tcW w:w="2704"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Т</w:t>
            </w:r>
            <w:r w:rsidRPr="00ED5D3E">
              <w:rPr>
                <w:rFonts w:ascii="Times New Roman" w:hAnsi="Times New Roman"/>
                <w:bCs/>
                <w:sz w:val="28"/>
                <w:szCs w:val="28"/>
                <w:shd w:val="clear" w:color="auto" w:fill="FFFFFF"/>
                <w:vertAlign w:val="subscript"/>
                <w:lang w:eastAsia="ru-RU"/>
              </w:rPr>
              <w:t>4в</w:t>
            </w:r>
            <w:r w:rsidRPr="00ED5D3E">
              <w:rPr>
                <w:rFonts w:ascii="Times New Roman" w:hAnsi="Times New Roman"/>
                <w:bCs/>
                <w:sz w:val="28"/>
                <w:szCs w:val="28"/>
                <w:shd w:val="clear" w:color="auto" w:fill="FFFFFF"/>
                <w:lang w:eastAsia="ru-RU"/>
              </w:rPr>
              <w:t>, пмоль/л</w:t>
            </w:r>
          </w:p>
        </w:tc>
        <w:tc>
          <w:tcPr>
            <w:tcW w:w="311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14,5 [11,1 - 16,5]</w:t>
            </w:r>
          </w:p>
        </w:tc>
        <w:tc>
          <w:tcPr>
            <w:tcW w:w="2797"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14,4 [11,2 – 16,5]</w:t>
            </w:r>
          </w:p>
        </w:tc>
        <w:tc>
          <w:tcPr>
            <w:tcW w:w="107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&gt; 0,05</w:t>
            </w:r>
          </w:p>
        </w:tc>
      </w:tr>
      <w:tr w:rsidR="00643D94" w:rsidRPr="00ED5D3E" w:rsidTr="00422A15">
        <w:trPr>
          <w:trHeight w:val="145"/>
        </w:trPr>
        <w:tc>
          <w:tcPr>
            <w:tcW w:w="2704"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sz w:val="28"/>
                <w:szCs w:val="28"/>
              </w:rPr>
              <w:t>Т</w:t>
            </w:r>
            <w:r w:rsidRPr="00ED5D3E">
              <w:rPr>
                <w:rFonts w:ascii="Times New Roman" w:hAnsi="Times New Roman"/>
                <w:sz w:val="28"/>
                <w:szCs w:val="28"/>
                <w:vertAlign w:val="subscript"/>
              </w:rPr>
              <w:t>3в</w:t>
            </w:r>
            <w:r w:rsidRPr="00ED5D3E">
              <w:rPr>
                <w:rFonts w:ascii="Times New Roman" w:hAnsi="Times New Roman"/>
                <w:sz w:val="28"/>
                <w:szCs w:val="28"/>
              </w:rPr>
              <w:t>/Т</w:t>
            </w:r>
            <w:r w:rsidRPr="00ED5D3E">
              <w:rPr>
                <w:rFonts w:ascii="Times New Roman" w:hAnsi="Times New Roman"/>
                <w:sz w:val="28"/>
                <w:szCs w:val="28"/>
                <w:vertAlign w:val="subscript"/>
              </w:rPr>
              <w:t>4в</w:t>
            </w:r>
            <w:r w:rsidRPr="00ED5D3E">
              <w:rPr>
                <w:rFonts w:ascii="Times New Roman" w:hAnsi="Times New Roman"/>
                <w:sz w:val="28"/>
                <w:szCs w:val="28"/>
              </w:rPr>
              <w:t>, УО</w:t>
            </w:r>
          </w:p>
        </w:tc>
        <w:tc>
          <w:tcPr>
            <w:tcW w:w="311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val="en-US" w:eastAsia="ru-RU"/>
              </w:rPr>
            </w:pPr>
            <w:r w:rsidRPr="00ED5D3E">
              <w:rPr>
                <w:rFonts w:ascii="Times New Roman" w:hAnsi="Times New Roman"/>
                <w:bCs/>
                <w:sz w:val="28"/>
                <w:szCs w:val="28"/>
                <w:shd w:val="clear" w:color="auto" w:fill="FFFFFF"/>
                <w:lang w:eastAsia="ru-RU"/>
              </w:rPr>
              <w:t xml:space="preserve">0,19 </w:t>
            </w:r>
            <w:r w:rsidRPr="00ED5D3E">
              <w:rPr>
                <w:rFonts w:ascii="Times New Roman" w:hAnsi="Times New Roman"/>
                <w:bCs/>
                <w:sz w:val="28"/>
                <w:szCs w:val="28"/>
                <w:shd w:val="clear" w:color="auto" w:fill="FFFFFF"/>
                <w:lang w:val="en-US" w:eastAsia="ru-RU"/>
              </w:rPr>
              <w:t>[</w:t>
            </w:r>
            <w:r w:rsidRPr="00ED5D3E">
              <w:rPr>
                <w:rFonts w:ascii="Times New Roman" w:hAnsi="Times New Roman"/>
                <w:bCs/>
                <w:sz w:val="28"/>
                <w:szCs w:val="28"/>
                <w:shd w:val="clear" w:color="auto" w:fill="FFFFFF"/>
                <w:lang w:eastAsia="ru-RU"/>
              </w:rPr>
              <w:t>0,15 – 0,28</w:t>
            </w:r>
            <w:r w:rsidRPr="00ED5D3E">
              <w:rPr>
                <w:rFonts w:ascii="Times New Roman" w:hAnsi="Times New Roman"/>
                <w:bCs/>
                <w:sz w:val="28"/>
                <w:szCs w:val="28"/>
                <w:shd w:val="clear" w:color="auto" w:fill="FFFFFF"/>
                <w:lang w:val="en-US" w:eastAsia="ru-RU"/>
              </w:rPr>
              <w:t>]</w:t>
            </w:r>
          </w:p>
        </w:tc>
        <w:tc>
          <w:tcPr>
            <w:tcW w:w="2797"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0,16 </w:t>
            </w:r>
            <w:r w:rsidRPr="00ED5D3E">
              <w:rPr>
                <w:rFonts w:ascii="Times New Roman" w:hAnsi="Times New Roman"/>
                <w:bCs/>
                <w:sz w:val="28"/>
                <w:szCs w:val="28"/>
                <w:shd w:val="clear" w:color="auto" w:fill="FFFFFF"/>
                <w:lang w:val="en-US" w:eastAsia="ru-RU"/>
              </w:rPr>
              <w:t>[</w:t>
            </w:r>
            <w:r w:rsidRPr="00ED5D3E">
              <w:rPr>
                <w:rFonts w:ascii="Times New Roman" w:hAnsi="Times New Roman"/>
                <w:bCs/>
                <w:sz w:val="28"/>
                <w:szCs w:val="28"/>
                <w:shd w:val="clear" w:color="auto" w:fill="FFFFFF"/>
                <w:lang w:eastAsia="ru-RU"/>
              </w:rPr>
              <w:t>0,12 – 0,23</w:t>
            </w:r>
            <w:r w:rsidRPr="00ED5D3E">
              <w:rPr>
                <w:rFonts w:ascii="Times New Roman" w:hAnsi="Times New Roman"/>
                <w:bCs/>
                <w:sz w:val="28"/>
                <w:szCs w:val="28"/>
                <w:shd w:val="clear" w:color="auto" w:fill="FFFFFF"/>
                <w:lang w:val="en-US" w:eastAsia="ru-RU"/>
              </w:rPr>
              <w:t>]</w:t>
            </w:r>
          </w:p>
        </w:tc>
        <w:tc>
          <w:tcPr>
            <w:tcW w:w="107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0,01</w:t>
            </w:r>
          </w:p>
        </w:tc>
      </w:tr>
      <w:tr w:rsidR="00643D94" w:rsidRPr="00ED5D3E" w:rsidTr="00422A15">
        <w:trPr>
          <w:trHeight w:val="145"/>
        </w:trPr>
        <w:tc>
          <w:tcPr>
            <w:tcW w:w="2704"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bCs/>
                <w:i/>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TTГ, </w:t>
            </w:r>
            <w:r w:rsidRPr="00ED5D3E">
              <w:rPr>
                <w:rFonts w:ascii="Times New Roman" w:hAnsi="Times New Roman"/>
                <w:sz w:val="28"/>
                <w:szCs w:val="28"/>
                <w:lang w:eastAsia="ru-RU"/>
              </w:rPr>
              <w:t>мМО/л</w:t>
            </w:r>
            <w:r w:rsidRPr="00ED5D3E">
              <w:rPr>
                <w:rFonts w:ascii="Times New Roman" w:hAnsi="Times New Roman"/>
                <w:bCs/>
                <w:sz w:val="28"/>
                <w:szCs w:val="28"/>
                <w:shd w:val="clear" w:color="auto" w:fill="FFFFFF"/>
                <w:lang w:eastAsia="ru-RU"/>
              </w:rPr>
              <w:t xml:space="preserve"> </w:t>
            </w:r>
            <w:r w:rsidRPr="00ED5D3E">
              <w:rPr>
                <w:rFonts w:ascii="Times New Roman" w:hAnsi="Times New Roman"/>
                <w:bCs/>
                <w:i/>
                <w:sz w:val="28"/>
                <w:szCs w:val="28"/>
                <w:shd w:val="clear" w:color="auto" w:fill="FFFFFF"/>
                <w:lang w:eastAsia="ru-RU"/>
              </w:rPr>
              <w:t xml:space="preserve"> </w:t>
            </w:r>
          </w:p>
        </w:tc>
        <w:tc>
          <w:tcPr>
            <w:tcW w:w="311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1,4 [0,9 - 2,3]</w:t>
            </w:r>
          </w:p>
        </w:tc>
        <w:tc>
          <w:tcPr>
            <w:tcW w:w="2797"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1,6 [1,0 – 2,6]</w:t>
            </w:r>
          </w:p>
        </w:tc>
        <w:tc>
          <w:tcPr>
            <w:tcW w:w="107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&gt; 0,05</w:t>
            </w:r>
          </w:p>
        </w:tc>
      </w:tr>
      <w:tr w:rsidR="00643D94" w:rsidRPr="00ED5D3E" w:rsidTr="00422A15">
        <w:trPr>
          <w:trHeight w:val="145"/>
        </w:trPr>
        <w:tc>
          <w:tcPr>
            <w:tcW w:w="2704"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T</w:t>
            </w:r>
            <w:r w:rsidRPr="00ED5D3E">
              <w:rPr>
                <w:rFonts w:ascii="Times New Roman" w:hAnsi="Times New Roman"/>
                <w:bCs/>
                <w:sz w:val="28"/>
                <w:szCs w:val="28"/>
                <w:shd w:val="clear" w:color="auto" w:fill="FFFFFF"/>
                <w:vertAlign w:val="subscript"/>
                <w:lang w:eastAsia="ru-RU"/>
              </w:rPr>
              <w:t>3r</w:t>
            </w:r>
            <w:r w:rsidRPr="00ED5D3E">
              <w:rPr>
                <w:rFonts w:ascii="Times New Roman" w:hAnsi="Times New Roman"/>
                <w:bCs/>
                <w:sz w:val="28"/>
                <w:szCs w:val="28"/>
                <w:shd w:val="clear" w:color="auto" w:fill="FFFFFF"/>
                <w:lang w:eastAsia="ru-RU"/>
              </w:rPr>
              <w:t>, пг/мл</w:t>
            </w:r>
            <w:r w:rsidRPr="00ED5D3E">
              <w:rPr>
                <w:rFonts w:ascii="Times New Roman" w:hAnsi="Times New Roman"/>
                <w:bCs/>
                <w:i/>
                <w:sz w:val="28"/>
                <w:szCs w:val="28"/>
                <w:shd w:val="clear" w:color="auto" w:fill="FFFFFF"/>
                <w:lang w:eastAsia="ru-RU"/>
              </w:rPr>
              <w:t xml:space="preserve">  </w:t>
            </w:r>
          </w:p>
        </w:tc>
        <w:tc>
          <w:tcPr>
            <w:tcW w:w="311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280,7 [216,7 – 389,5]</w:t>
            </w:r>
          </w:p>
        </w:tc>
        <w:tc>
          <w:tcPr>
            <w:tcW w:w="2797"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281,7 [205,6-352,5]</w:t>
            </w:r>
          </w:p>
        </w:tc>
        <w:tc>
          <w:tcPr>
            <w:tcW w:w="107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&gt; 0,05</w:t>
            </w:r>
          </w:p>
        </w:tc>
      </w:tr>
      <w:tr w:rsidR="00643D94" w:rsidRPr="00ED5D3E" w:rsidTr="00422A15">
        <w:trPr>
          <w:trHeight w:val="145"/>
        </w:trPr>
        <w:tc>
          <w:tcPr>
            <w:tcW w:w="2704"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АТ-ТПО, </w:t>
            </w:r>
            <w:r w:rsidRPr="00ED5D3E">
              <w:rPr>
                <w:rFonts w:ascii="Times New Roman" w:hAnsi="Times New Roman"/>
                <w:sz w:val="28"/>
                <w:szCs w:val="28"/>
              </w:rPr>
              <w:t>МО/мл</w:t>
            </w:r>
          </w:p>
        </w:tc>
        <w:tc>
          <w:tcPr>
            <w:tcW w:w="311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39,81 [27,57 – 50,73]</w:t>
            </w:r>
          </w:p>
        </w:tc>
        <w:tc>
          <w:tcPr>
            <w:tcW w:w="2797"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41,57 [33,06 – 86,11]</w:t>
            </w:r>
          </w:p>
        </w:tc>
        <w:tc>
          <w:tcPr>
            <w:tcW w:w="107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0,017</w:t>
            </w:r>
          </w:p>
        </w:tc>
      </w:tr>
      <w:tr w:rsidR="00643D94" w:rsidRPr="00ED5D3E" w:rsidTr="00422A15">
        <w:trPr>
          <w:trHeight w:val="145"/>
        </w:trPr>
        <w:tc>
          <w:tcPr>
            <w:tcW w:w="2704"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АТ-ТГ, </w:t>
            </w:r>
            <w:r w:rsidRPr="00ED5D3E">
              <w:rPr>
                <w:rFonts w:ascii="Times New Roman" w:hAnsi="Times New Roman"/>
                <w:sz w:val="28"/>
                <w:szCs w:val="28"/>
              </w:rPr>
              <w:t>МО/мл</w:t>
            </w:r>
          </w:p>
        </w:tc>
        <w:tc>
          <w:tcPr>
            <w:tcW w:w="311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107,74 [76,54 – 142,11]</w:t>
            </w:r>
          </w:p>
        </w:tc>
        <w:tc>
          <w:tcPr>
            <w:tcW w:w="2797"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Pr>
                <w:rFonts w:ascii="Times New Roman" w:hAnsi="Times New Roman"/>
                <w:bCs/>
                <w:sz w:val="28"/>
                <w:szCs w:val="28"/>
                <w:shd w:val="clear" w:color="auto" w:fill="FFFFFF"/>
                <w:lang w:eastAsia="ru-RU"/>
              </w:rPr>
              <w:t>191,92 [83,33</w:t>
            </w:r>
            <w:r w:rsidRPr="00ED5D3E">
              <w:rPr>
                <w:rFonts w:ascii="Times New Roman" w:hAnsi="Times New Roman"/>
                <w:bCs/>
                <w:sz w:val="28"/>
                <w:szCs w:val="28"/>
                <w:shd w:val="clear" w:color="auto" w:fill="FFFFFF"/>
                <w:lang w:eastAsia="ru-RU"/>
              </w:rPr>
              <w:t>– 252,47]</w:t>
            </w:r>
          </w:p>
        </w:tc>
        <w:tc>
          <w:tcPr>
            <w:tcW w:w="107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0,007</w:t>
            </w:r>
          </w:p>
        </w:tc>
      </w:tr>
      <w:tr w:rsidR="00643D94" w:rsidRPr="00ED5D3E" w:rsidTr="00422A15">
        <w:trPr>
          <w:trHeight w:val="145"/>
        </w:trPr>
        <w:tc>
          <w:tcPr>
            <w:tcW w:w="2704"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ФНП</w:t>
            </w:r>
            <w:r w:rsidRPr="00ED5D3E">
              <w:rPr>
                <w:rFonts w:ascii="Times New Roman" w:hAnsi="Times New Roman"/>
                <w:sz w:val="28"/>
                <w:szCs w:val="28"/>
              </w:rPr>
              <w:sym w:font="Symbol" w:char="F061"/>
            </w:r>
            <w:r w:rsidRPr="00ED5D3E">
              <w:rPr>
                <w:rFonts w:ascii="Times New Roman" w:hAnsi="Times New Roman"/>
                <w:sz w:val="28"/>
                <w:szCs w:val="28"/>
              </w:rPr>
              <w:t>, пг/мл</w:t>
            </w:r>
          </w:p>
        </w:tc>
        <w:tc>
          <w:tcPr>
            <w:tcW w:w="311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2,89 </w:t>
            </w:r>
            <w:r w:rsidRPr="00ED5D3E">
              <w:rPr>
                <w:rFonts w:ascii="Times New Roman" w:hAnsi="Times New Roman"/>
                <w:bCs/>
                <w:sz w:val="28"/>
                <w:szCs w:val="28"/>
                <w:shd w:val="clear" w:color="auto" w:fill="FFFFFF"/>
                <w:lang w:val="en-US" w:eastAsia="ru-RU"/>
              </w:rPr>
              <w:t>[</w:t>
            </w:r>
            <w:r w:rsidRPr="00ED5D3E">
              <w:rPr>
                <w:rFonts w:ascii="Times New Roman" w:hAnsi="Times New Roman"/>
                <w:bCs/>
                <w:sz w:val="28"/>
                <w:szCs w:val="28"/>
                <w:shd w:val="clear" w:color="auto" w:fill="FFFFFF"/>
                <w:lang w:eastAsia="ru-RU"/>
              </w:rPr>
              <w:t>2,15 – 3,48</w:t>
            </w:r>
            <w:r w:rsidRPr="00ED5D3E">
              <w:rPr>
                <w:rFonts w:ascii="Times New Roman" w:hAnsi="Times New Roman"/>
                <w:bCs/>
                <w:sz w:val="28"/>
                <w:szCs w:val="28"/>
                <w:shd w:val="clear" w:color="auto" w:fill="FFFFFF"/>
                <w:lang w:val="en-US" w:eastAsia="ru-RU"/>
              </w:rPr>
              <w:t>]</w:t>
            </w:r>
          </w:p>
        </w:tc>
        <w:tc>
          <w:tcPr>
            <w:tcW w:w="2797"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2,69 </w:t>
            </w:r>
            <w:r w:rsidRPr="00ED5D3E">
              <w:rPr>
                <w:rFonts w:ascii="Times New Roman" w:hAnsi="Times New Roman"/>
                <w:bCs/>
                <w:sz w:val="28"/>
                <w:szCs w:val="28"/>
                <w:shd w:val="clear" w:color="auto" w:fill="FFFFFF"/>
                <w:lang w:val="en-US" w:eastAsia="ru-RU"/>
              </w:rPr>
              <w:t>[</w:t>
            </w:r>
            <w:r w:rsidRPr="00ED5D3E">
              <w:rPr>
                <w:rFonts w:ascii="Times New Roman" w:hAnsi="Times New Roman"/>
                <w:bCs/>
                <w:sz w:val="28"/>
                <w:szCs w:val="28"/>
                <w:shd w:val="clear" w:color="auto" w:fill="FFFFFF"/>
                <w:lang w:eastAsia="ru-RU"/>
              </w:rPr>
              <w:t>2,07 – 3,17</w:t>
            </w:r>
            <w:r w:rsidRPr="00ED5D3E">
              <w:rPr>
                <w:rFonts w:ascii="Times New Roman" w:hAnsi="Times New Roman"/>
                <w:bCs/>
                <w:sz w:val="28"/>
                <w:szCs w:val="28"/>
                <w:shd w:val="clear" w:color="auto" w:fill="FFFFFF"/>
                <w:lang w:val="en-US" w:eastAsia="ru-RU"/>
              </w:rPr>
              <w:t>]</w:t>
            </w:r>
          </w:p>
        </w:tc>
        <w:tc>
          <w:tcPr>
            <w:tcW w:w="107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&gt; 0,05</w:t>
            </w:r>
          </w:p>
        </w:tc>
      </w:tr>
      <w:tr w:rsidR="00643D94" w:rsidRPr="00ED5D3E" w:rsidTr="00422A15">
        <w:trPr>
          <w:trHeight w:val="145"/>
        </w:trPr>
        <w:tc>
          <w:tcPr>
            <w:tcW w:w="2704"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ІЛ-1</w:t>
            </w:r>
            <w:r w:rsidRPr="00ED5D3E">
              <w:rPr>
                <w:rFonts w:ascii="Symbol" w:hAnsi="Symbol"/>
                <w:sz w:val="28"/>
                <w:szCs w:val="28"/>
              </w:rPr>
              <w:t></w:t>
            </w:r>
            <w:r w:rsidRPr="00ED5D3E">
              <w:rPr>
                <w:rFonts w:ascii="Times New Roman" w:hAnsi="Times New Roman"/>
                <w:sz w:val="28"/>
                <w:szCs w:val="28"/>
              </w:rPr>
              <w:t>, пг/мл</w:t>
            </w:r>
          </w:p>
        </w:tc>
        <w:tc>
          <w:tcPr>
            <w:tcW w:w="311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2,42 </w:t>
            </w:r>
            <w:r w:rsidRPr="00ED5D3E">
              <w:rPr>
                <w:rFonts w:ascii="Times New Roman" w:hAnsi="Times New Roman"/>
                <w:bCs/>
                <w:sz w:val="28"/>
                <w:szCs w:val="28"/>
                <w:shd w:val="clear" w:color="auto" w:fill="FFFFFF"/>
                <w:lang w:val="en-US" w:eastAsia="ru-RU"/>
              </w:rPr>
              <w:t>[</w:t>
            </w:r>
            <w:r w:rsidRPr="00ED5D3E">
              <w:rPr>
                <w:rFonts w:ascii="Times New Roman" w:hAnsi="Times New Roman"/>
                <w:bCs/>
                <w:sz w:val="28"/>
                <w:szCs w:val="28"/>
                <w:shd w:val="clear" w:color="auto" w:fill="FFFFFF"/>
                <w:lang w:eastAsia="ru-RU"/>
              </w:rPr>
              <w:t>1,70 – 3,16</w:t>
            </w:r>
            <w:r w:rsidRPr="00ED5D3E">
              <w:rPr>
                <w:rFonts w:ascii="Times New Roman" w:hAnsi="Times New Roman"/>
                <w:bCs/>
                <w:sz w:val="28"/>
                <w:szCs w:val="28"/>
                <w:shd w:val="clear" w:color="auto" w:fill="FFFFFF"/>
                <w:lang w:val="en-US" w:eastAsia="ru-RU"/>
              </w:rPr>
              <w:t>]</w:t>
            </w:r>
          </w:p>
        </w:tc>
        <w:tc>
          <w:tcPr>
            <w:tcW w:w="2797"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2,31</w:t>
            </w:r>
            <w:r w:rsidRPr="00ED5D3E">
              <w:rPr>
                <w:rFonts w:ascii="Times New Roman" w:hAnsi="Times New Roman"/>
                <w:bCs/>
                <w:sz w:val="28"/>
                <w:szCs w:val="28"/>
                <w:shd w:val="clear" w:color="auto" w:fill="FFFFFF"/>
                <w:lang w:val="en-US" w:eastAsia="ru-RU"/>
              </w:rPr>
              <w:t>[</w:t>
            </w:r>
            <w:r w:rsidRPr="00ED5D3E">
              <w:rPr>
                <w:rFonts w:ascii="Times New Roman" w:hAnsi="Times New Roman"/>
                <w:bCs/>
                <w:sz w:val="28"/>
                <w:szCs w:val="28"/>
                <w:shd w:val="clear" w:color="auto" w:fill="FFFFFF"/>
                <w:lang w:eastAsia="ru-RU"/>
              </w:rPr>
              <w:t>1,73 – 3,13</w:t>
            </w:r>
            <w:r w:rsidRPr="00ED5D3E">
              <w:rPr>
                <w:rFonts w:ascii="Times New Roman" w:hAnsi="Times New Roman"/>
                <w:bCs/>
                <w:sz w:val="28"/>
                <w:szCs w:val="28"/>
                <w:shd w:val="clear" w:color="auto" w:fill="FFFFFF"/>
                <w:lang w:val="en-US" w:eastAsia="ru-RU"/>
              </w:rPr>
              <w:t>]</w:t>
            </w:r>
          </w:p>
        </w:tc>
        <w:tc>
          <w:tcPr>
            <w:tcW w:w="107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&gt; 0,05</w:t>
            </w:r>
          </w:p>
        </w:tc>
      </w:tr>
      <w:tr w:rsidR="00643D94" w:rsidRPr="00ED5D3E" w:rsidTr="00422A15">
        <w:trPr>
          <w:trHeight w:val="145"/>
        </w:trPr>
        <w:tc>
          <w:tcPr>
            <w:tcW w:w="2704"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ІЛ-4, пг/мл</w:t>
            </w:r>
          </w:p>
        </w:tc>
        <w:tc>
          <w:tcPr>
            <w:tcW w:w="311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0,96 </w:t>
            </w:r>
            <w:r w:rsidRPr="00ED5D3E">
              <w:rPr>
                <w:rFonts w:ascii="Times New Roman" w:hAnsi="Times New Roman"/>
                <w:bCs/>
                <w:sz w:val="28"/>
                <w:szCs w:val="28"/>
                <w:shd w:val="clear" w:color="auto" w:fill="FFFFFF"/>
                <w:lang w:val="en-US" w:eastAsia="ru-RU"/>
              </w:rPr>
              <w:t>[</w:t>
            </w:r>
            <w:r w:rsidRPr="00ED5D3E">
              <w:rPr>
                <w:rFonts w:ascii="Times New Roman" w:hAnsi="Times New Roman"/>
                <w:bCs/>
                <w:sz w:val="28"/>
                <w:szCs w:val="28"/>
                <w:shd w:val="clear" w:color="auto" w:fill="FFFFFF"/>
                <w:lang w:eastAsia="ru-RU"/>
              </w:rPr>
              <w:t>0,83 – 1,45</w:t>
            </w:r>
            <w:r w:rsidRPr="00ED5D3E">
              <w:rPr>
                <w:rFonts w:ascii="Times New Roman" w:hAnsi="Times New Roman"/>
                <w:bCs/>
                <w:sz w:val="28"/>
                <w:szCs w:val="28"/>
                <w:shd w:val="clear" w:color="auto" w:fill="FFFFFF"/>
                <w:lang w:val="en-US" w:eastAsia="ru-RU"/>
              </w:rPr>
              <w:t>]</w:t>
            </w:r>
          </w:p>
        </w:tc>
        <w:tc>
          <w:tcPr>
            <w:tcW w:w="2797"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0,96 </w:t>
            </w:r>
            <w:r w:rsidRPr="00ED5D3E">
              <w:rPr>
                <w:rFonts w:ascii="Times New Roman" w:hAnsi="Times New Roman"/>
                <w:bCs/>
                <w:sz w:val="28"/>
                <w:szCs w:val="28"/>
                <w:shd w:val="clear" w:color="auto" w:fill="FFFFFF"/>
                <w:lang w:val="en-US" w:eastAsia="ru-RU"/>
              </w:rPr>
              <w:t>[</w:t>
            </w:r>
            <w:r w:rsidRPr="00ED5D3E">
              <w:rPr>
                <w:rFonts w:ascii="Times New Roman" w:hAnsi="Times New Roman"/>
                <w:bCs/>
                <w:sz w:val="28"/>
                <w:szCs w:val="28"/>
                <w:shd w:val="clear" w:color="auto" w:fill="FFFFFF"/>
                <w:lang w:eastAsia="ru-RU"/>
              </w:rPr>
              <w:t>0,76 – 1,32</w:t>
            </w:r>
            <w:r w:rsidRPr="00ED5D3E">
              <w:rPr>
                <w:rFonts w:ascii="Times New Roman" w:hAnsi="Times New Roman"/>
                <w:bCs/>
                <w:sz w:val="28"/>
                <w:szCs w:val="28"/>
                <w:shd w:val="clear" w:color="auto" w:fill="FFFFFF"/>
                <w:lang w:val="en-US" w:eastAsia="ru-RU"/>
              </w:rPr>
              <w:t>]</w:t>
            </w:r>
          </w:p>
        </w:tc>
        <w:tc>
          <w:tcPr>
            <w:tcW w:w="107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&gt; 0,05</w:t>
            </w:r>
          </w:p>
        </w:tc>
      </w:tr>
      <w:tr w:rsidR="00643D94" w:rsidRPr="00ED5D3E" w:rsidTr="00422A15">
        <w:trPr>
          <w:trHeight w:val="145"/>
        </w:trPr>
        <w:tc>
          <w:tcPr>
            <w:tcW w:w="2704"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ІЛ-1</w:t>
            </w:r>
            <w:r w:rsidRPr="00ED5D3E">
              <w:rPr>
                <w:rFonts w:ascii="Symbol" w:hAnsi="Symbol"/>
                <w:sz w:val="28"/>
                <w:szCs w:val="28"/>
              </w:rPr>
              <w:t></w:t>
            </w:r>
            <w:r w:rsidRPr="00ED5D3E">
              <w:rPr>
                <w:rFonts w:ascii="Symbol" w:hAnsi="Symbol"/>
                <w:sz w:val="28"/>
                <w:szCs w:val="28"/>
              </w:rPr>
              <w:t></w:t>
            </w:r>
            <w:r w:rsidRPr="00ED5D3E">
              <w:rPr>
                <w:rFonts w:ascii="Times New Roman" w:hAnsi="Times New Roman"/>
                <w:sz w:val="28"/>
                <w:szCs w:val="28"/>
              </w:rPr>
              <w:t>/ ІЛ-4, УО</w:t>
            </w:r>
          </w:p>
        </w:tc>
        <w:tc>
          <w:tcPr>
            <w:tcW w:w="311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2,19 </w:t>
            </w:r>
            <w:r w:rsidRPr="00ED5D3E">
              <w:rPr>
                <w:rFonts w:ascii="Times New Roman" w:hAnsi="Times New Roman"/>
                <w:bCs/>
                <w:sz w:val="28"/>
                <w:szCs w:val="28"/>
                <w:shd w:val="clear" w:color="auto" w:fill="FFFFFF"/>
                <w:lang w:val="en-US" w:eastAsia="ru-RU"/>
              </w:rPr>
              <w:t>[</w:t>
            </w:r>
            <w:r w:rsidRPr="00ED5D3E">
              <w:rPr>
                <w:rFonts w:ascii="Times New Roman" w:hAnsi="Times New Roman"/>
                <w:bCs/>
                <w:sz w:val="28"/>
                <w:szCs w:val="28"/>
                <w:shd w:val="clear" w:color="auto" w:fill="FFFFFF"/>
                <w:lang w:eastAsia="ru-RU"/>
              </w:rPr>
              <w:t>1,56 – 3,38</w:t>
            </w:r>
            <w:r w:rsidRPr="00ED5D3E">
              <w:rPr>
                <w:rFonts w:ascii="Times New Roman" w:hAnsi="Times New Roman"/>
                <w:bCs/>
                <w:sz w:val="28"/>
                <w:szCs w:val="28"/>
                <w:shd w:val="clear" w:color="auto" w:fill="FFFFFF"/>
                <w:lang w:val="en-US" w:eastAsia="ru-RU"/>
              </w:rPr>
              <w:t>]</w:t>
            </w:r>
          </w:p>
        </w:tc>
        <w:tc>
          <w:tcPr>
            <w:tcW w:w="2797"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2,29 </w:t>
            </w:r>
            <w:r w:rsidRPr="00ED5D3E">
              <w:rPr>
                <w:rFonts w:ascii="Times New Roman" w:hAnsi="Times New Roman"/>
                <w:bCs/>
                <w:sz w:val="28"/>
                <w:szCs w:val="28"/>
                <w:shd w:val="clear" w:color="auto" w:fill="FFFFFF"/>
                <w:lang w:val="en-US" w:eastAsia="ru-RU"/>
              </w:rPr>
              <w:t>[</w:t>
            </w:r>
            <w:r w:rsidRPr="00ED5D3E">
              <w:rPr>
                <w:rFonts w:ascii="Times New Roman" w:hAnsi="Times New Roman"/>
                <w:bCs/>
                <w:sz w:val="28"/>
                <w:szCs w:val="28"/>
                <w:shd w:val="clear" w:color="auto" w:fill="FFFFFF"/>
                <w:lang w:eastAsia="ru-RU"/>
              </w:rPr>
              <w:t>1,71 – 3,32</w:t>
            </w:r>
            <w:r w:rsidRPr="00ED5D3E">
              <w:rPr>
                <w:rFonts w:ascii="Times New Roman" w:hAnsi="Times New Roman"/>
                <w:bCs/>
                <w:sz w:val="28"/>
                <w:szCs w:val="28"/>
                <w:shd w:val="clear" w:color="auto" w:fill="FFFFFF"/>
                <w:lang w:val="en-US" w:eastAsia="ru-RU"/>
              </w:rPr>
              <w:t>]</w:t>
            </w:r>
          </w:p>
        </w:tc>
        <w:tc>
          <w:tcPr>
            <w:tcW w:w="107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&gt; 0,05</w:t>
            </w:r>
          </w:p>
        </w:tc>
      </w:tr>
      <w:tr w:rsidR="00643D94" w:rsidRPr="00ED5D3E" w:rsidTr="00422A15">
        <w:trPr>
          <w:trHeight w:val="145"/>
        </w:trPr>
        <w:tc>
          <w:tcPr>
            <w:tcW w:w="2704"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ІЛ-6, пг/мл</w:t>
            </w:r>
          </w:p>
        </w:tc>
        <w:tc>
          <w:tcPr>
            <w:tcW w:w="311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4,24 </w:t>
            </w:r>
            <w:r w:rsidRPr="00ED5D3E">
              <w:rPr>
                <w:rFonts w:ascii="Times New Roman" w:hAnsi="Times New Roman"/>
                <w:bCs/>
                <w:sz w:val="28"/>
                <w:szCs w:val="28"/>
                <w:shd w:val="clear" w:color="auto" w:fill="FFFFFF"/>
                <w:lang w:val="en-US" w:eastAsia="ru-RU"/>
              </w:rPr>
              <w:t>[</w:t>
            </w:r>
            <w:r w:rsidRPr="00ED5D3E">
              <w:rPr>
                <w:rFonts w:ascii="Times New Roman" w:hAnsi="Times New Roman"/>
                <w:bCs/>
                <w:sz w:val="28"/>
                <w:szCs w:val="28"/>
                <w:shd w:val="clear" w:color="auto" w:fill="FFFFFF"/>
                <w:lang w:eastAsia="ru-RU"/>
              </w:rPr>
              <w:t>2,56 – 7,92</w:t>
            </w:r>
            <w:r w:rsidRPr="00ED5D3E">
              <w:rPr>
                <w:rFonts w:ascii="Times New Roman" w:hAnsi="Times New Roman"/>
                <w:bCs/>
                <w:sz w:val="28"/>
                <w:szCs w:val="28"/>
                <w:shd w:val="clear" w:color="auto" w:fill="FFFFFF"/>
                <w:lang w:val="en-US" w:eastAsia="ru-RU"/>
              </w:rPr>
              <w:t>]</w:t>
            </w:r>
          </w:p>
        </w:tc>
        <w:tc>
          <w:tcPr>
            <w:tcW w:w="2797"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4,82 </w:t>
            </w:r>
            <w:r w:rsidRPr="00ED5D3E">
              <w:rPr>
                <w:rFonts w:ascii="Times New Roman" w:hAnsi="Times New Roman"/>
                <w:bCs/>
                <w:sz w:val="28"/>
                <w:szCs w:val="28"/>
                <w:shd w:val="clear" w:color="auto" w:fill="FFFFFF"/>
                <w:lang w:val="en-US" w:eastAsia="ru-RU"/>
              </w:rPr>
              <w:t>[</w:t>
            </w:r>
            <w:r w:rsidRPr="00ED5D3E">
              <w:rPr>
                <w:rFonts w:ascii="Times New Roman" w:hAnsi="Times New Roman"/>
                <w:bCs/>
                <w:sz w:val="28"/>
                <w:szCs w:val="28"/>
                <w:shd w:val="clear" w:color="auto" w:fill="FFFFFF"/>
                <w:lang w:eastAsia="ru-RU"/>
              </w:rPr>
              <w:t>3,22 – 8,72</w:t>
            </w:r>
            <w:r w:rsidRPr="00ED5D3E">
              <w:rPr>
                <w:rFonts w:ascii="Times New Roman" w:hAnsi="Times New Roman"/>
                <w:bCs/>
                <w:sz w:val="28"/>
                <w:szCs w:val="28"/>
                <w:shd w:val="clear" w:color="auto" w:fill="FFFFFF"/>
                <w:lang w:val="en-US" w:eastAsia="ru-RU"/>
              </w:rPr>
              <w:t>]</w:t>
            </w:r>
          </w:p>
        </w:tc>
        <w:tc>
          <w:tcPr>
            <w:tcW w:w="107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&gt; 0,05</w:t>
            </w:r>
          </w:p>
        </w:tc>
      </w:tr>
      <w:tr w:rsidR="00643D94" w:rsidRPr="00ED5D3E" w:rsidTr="00422A15">
        <w:trPr>
          <w:trHeight w:val="145"/>
        </w:trPr>
        <w:tc>
          <w:tcPr>
            <w:tcW w:w="2704"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NT-proBNP, пг/мл</w:t>
            </w:r>
          </w:p>
        </w:tc>
        <w:tc>
          <w:tcPr>
            <w:tcW w:w="311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380,1 [283,8 – 600,5]</w:t>
            </w:r>
          </w:p>
        </w:tc>
        <w:tc>
          <w:tcPr>
            <w:tcW w:w="2797" w:type="dxa"/>
            <w:tcBorders>
              <w:top w:val="single" w:sz="4" w:space="0" w:color="auto"/>
              <w:bottom w:val="single" w:sz="4" w:space="0" w:color="auto"/>
            </w:tcBorders>
            <w:tcMar>
              <w:left w:w="108" w:type="dxa"/>
              <w:right w:w="108" w:type="dxa"/>
            </w:tcMar>
            <w:vAlign w:val="bottom"/>
          </w:tcPr>
          <w:p w:rsidR="00643D94" w:rsidRPr="00ED5D3E" w:rsidRDefault="00643D94" w:rsidP="00422A15">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507,0 [337,8</w:t>
            </w:r>
            <w:r>
              <w:rPr>
                <w:rFonts w:ascii="Times New Roman" w:hAnsi="Times New Roman"/>
                <w:bCs/>
                <w:sz w:val="28"/>
                <w:szCs w:val="28"/>
                <w:shd w:val="clear" w:color="auto" w:fill="FFFFFF"/>
                <w:lang w:val="en-US" w:eastAsia="ru-RU"/>
              </w:rPr>
              <w:t>–</w:t>
            </w:r>
            <w:r w:rsidRPr="00ED5D3E">
              <w:rPr>
                <w:rFonts w:ascii="Times New Roman" w:hAnsi="Times New Roman"/>
                <w:bCs/>
                <w:sz w:val="28"/>
                <w:szCs w:val="28"/>
                <w:shd w:val="clear" w:color="auto" w:fill="FFFFFF"/>
                <w:lang w:eastAsia="ru-RU"/>
              </w:rPr>
              <w:t>950,0]</w:t>
            </w:r>
          </w:p>
        </w:tc>
        <w:tc>
          <w:tcPr>
            <w:tcW w:w="107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0,001</w:t>
            </w:r>
          </w:p>
        </w:tc>
      </w:tr>
      <w:tr w:rsidR="00643D94" w:rsidRPr="00ED5D3E" w:rsidTr="00422A15">
        <w:trPr>
          <w:trHeight w:val="145"/>
        </w:trPr>
        <w:tc>
          <w:tcPr>
            <w:tcW w:w="2704"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КДР, см</w:t>
            </w:r>
          </w:p>
        </w:tc>
        <w:tc>
          <w:tcPr>
            <w:tcW w:w="3118" w:type="dxa"/>
            <w:tcBorders>
              <w:top w:val="single" w:sz="4" w:space="0" w:color="auto"/>
              <w:bottom w:val="single" w:sz="4" w:space="0" w:color="auto"/>
            </w:tcBorders>
            <w:tcMar>
              <w:left w:w="108" w:type="dxa"/>
              <w:right w:w="108" w:type="dxa"/>
            </w:tcMar>
            <w:vAlign w:val="bottom"/>
          </w:tcPr>
          <w:p w:rsidR="00643D94" w:rsidRPr="00ED5D3E" w:rsidRDefault="00643D94" w:rsidP="00422A15">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5,30 [5,0 </w:t>
            </w:r>
            <w:r>
              <w:rPr>
                <w:rFonts w:ascii="Times New Roman" w:hAnsi="Times New Roman"/>
                <w:bCs/>
                <w:sz w:val="28"/>
                <w:szCs w:val="28"/>
                <w:shd w:val="clear" w:color="auto" w:fill="FFFFFF"/>
                <w:lang w:val="en-US" w:eastAsia="ru-RU"/>
              </w:rPr>
              <w:t>–</w:t>
            </w:r>
            <w:r w:rsidRPr="00ED5D3E">
              <w:rPr>
                <w:rFonts w:ascii="Times New Roman" w:hAnsi="Times New Roman"/>
                <w:bCs/>
                <w:sz w:val="28"/>
                <w:szCs w:val="28"/>
                <w:shd w:val="clear" w:color="auto" w:fill="FFFFFF"/>
                <w:lang w:eastAsia="ru-RU"/>
              </w:rPr>
              <w:t xml:space="preserve"> 5,8]</w:t>
            </w:r>
          </w:p>
        </w:tc>
        <w:tc>
          <w:tcPr>
            <w:tcW w:w="2797" w:type="dxa"/>
            <w:tcBorders>
              <w:top w:val="single" w:sz="4" w:space="0" w:color="auto"/>
              <w:bottom w:val="single" w:sz="4" w:space="0" w:color="auto"/>
            </w:tcBorders>
            <w:tcMar>
              <w:left w:w="108" w:type="dxa"/>
              <w:right w:w="108" w:type="dxa"/>
            </w:tcMar>
            <w:vAlign w:val="bottom"/>
          </w:tcPr>
          <w:p w:rsidR="00643D94" w:rsidRPr="00ED5D3E" w:rsidRDefault="00643D94" w:rsidP="00422A15">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5,5 [5,0 </w:t>
            </w:r>
            <w:r>
              <w:rPr>
                <w:rFonts w:ascii="Times New Roman" w:hAnsi="Times New Roman"/>
                <w:bCs/>
                <w:sz w:val="28"/>
                <w:szCs w:val="28"/>
                <w:shd w:val="clear" w:color="auto" w:fill="FFFFFF"/>
                <w:lang w:val="en-US" w:eastAsia="ru-RU"/>
              </w:rPr>
              <w:t>–</w:t>
            </w:r>
            <w:r w:rsidRPr="00ED5D3E">
              <w:rPr>
                <w:rFonts w:ascii="Times New Roman" w:hAnsi="Times New Roman"/>
                <w:bCs/>
                <w:sz w:val="28"/>
                <w:szCs w:val="28"/>
                <w:shd w:val="clear" w:color="auto" w:fill="FFFFFF"/>
                <w:lang w:eastAsia="ru-RU"/>
              </w:rPr>
              <w:t xml:space="preserve"> 6,0]</w:t>
            </w:r>
          </w:p>
        </w:tc>
        <w:tc>
          <w:tcPr>
            <w:tcW w:w="107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0,006</w:t>
            </w:r>
          </w:p>
        </w:tc>
      </w:tr>
      <w:tr w:rsidR="00643D94" w:rsidRPr="00ED5D3E" w:rsidTr="00422A15">
        <w:trPr>
          <w:trHeight w:val="145"/>
        </w:trPr>
        <w:tc>
          <w:tcPr>
            <w:tcW w:w="2704"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КДО, мл</w:t>
            </w:r>
          </w:p>
        </w:tc>
        <w:tc>
          <w:tcPr>
            <w:tcW w:w="3118" w:type="dxa"/>
            <w:tcBorders>
              <w:top w:val="single" w:sz="4" w:space="0" w:color="auto"/>
              <w:bottom w:val="single" w:sz="4" w:space="0" w:color="auto"/>
            </w:tcBorders>
            <w:tcMar>
              <w:left w:w="108" w:type="dxa"/>
              <w:right w:w="108" w:type="dxa"/>
            </w:tcMar>
            <w:vAlign w:val="bottom"/>
          </w:tcPr>
          <w:p w:rsidR="00643D94" w:rsidRPr="00ED5D3E" w:rsidRDefault="00643D94" w:rsidP="00422A15">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137,1 [119,9 </w:t>
            </w:r>
            <w:r>
              <w:rPr>
                <w:rFonts w:ascii="Times New Roman" w:hAnsi="Times New Roman"/>
                <w:bCs/>
                <w:sz w:val="28"/>
                <w:szCs w:val="28"/>
                <w:shd w:val="clear" w:color="auto" w:fill="FFFFFF"/>
                <w:lang w:val="en-US" w:eastAsia="ru-RU"/>
              </w:rPr>
              <w:t>–</w:t>
            </w:r>
            <w:r w:rsidRPr="00ED5D3E">
              <w:rPr>
                <w:rFonts w:ascii="Times New Roman" w:hAnsi="Times New Roman"/>
                <w:bCs/>
                <w:sz w:val="28"/>
                <w:szCs w:val="28"/>
                <w:shd w:val="clear" w:color="auto" w:fill="FFFFFF"/>
                <w:lang w:eastAsia="ru-RU"/>
              </w:rPr>
              <w:t xml:space="preserve"> 168,6]</w:t>
            </w:r>
          </w:p>
        </w:tc>
        <w:tc>
          <w:tcPr>
            <w:tcW w:w="2797" w:type="dxa"/>
            <w:tcBorders>
              <w:top w:val="single" w:sz="4" w:space="0" w:color="auto"/>
              <w:bottom w:val="single" w:sz="4" w:space="0" w:color="auto"/>
            </w:tcBorders>
            <w:tcMar>
              <w:left w:w="108" w:type="dxa"/>
              <w:right w:w="108" w:type="dxa"/>
            </w:tcMar>
            <w:vAlign w:val="bottom"/>
          </w:tcPr>
          <w:p w:rsidR="00643D94" w:rsidRPr="00ED5D3E" w:rsidRDefault="00643D94" w:rsidP="00422A15">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149,3 [128,9 </w:t>
            </w:r>
            <w:r>
              <w:rPr>
                <w:rFonts w:ascii="Times New Roman" w:hAnsi="Times New Roman"/>
                <w:bCs/>
                <w:sz w:val="28"/>
                <w:szCs w:val="28"/>
                <w:shd w:val="clear" w:color="auto" w:fill="FFFFFF"/>
                <w:lang w:val="en-US" w:eastAsia="ru-RU"/>
              </w:rPr>
              <w:t>–</w:t>
            </w:r>
            <w:r w:rsidRPr="00ED5D3E">
              <w:rPr>
                <w:rFonts w:ascii="Times New Roman" w:hAnsi="Times New Roman"/>
                <w:bCs/>
                <w:sz w:val="28"/>
                <w:szCs w:val="28"/>
                <w:shd w:val="clear" w:color="auto" w:fill="FFFFFF"/>
                <w:lang w:eastAsia="ru-RU"/>
              </w:rPr>
              <w:t>182,2]</w:t>
            </w:r>
          </w:p>
        </w:tc>
        <w:tc>
          <w:tcPr>
            <w:tcW w:w="107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0,006</w:t>
            </w:r>
          </w:p>
        </w:tc>
      </w:tr>
      <w:tr w:rsidR="00643D94" w:rsidRPr="00ED5D3E" w:rsidTr="00422A15">
        <w:trPr>
          <w:trHeight w:val="145"/>
        </w:trPr>
        <w:tc>
          <w:tcPr>
            <w:tcW w:w="2704"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КСР, см</w:t>
            </w:r>
          </w:p>
        </w:tc>
        <w:tc>
          <w:tcPr>
            <w:tcW w:w="3118" w:type="dxa"/>
            <w:tcBorders>
              <w:top w:val="single" w:sz="4" w:space="0" w:color="auto"/>
              <w:bottom w:val="single" w:sz="4" w:space="0" w:color="auto"/>
            </w:tcBorders>
            <w:tcMar>
              <w:left w:w="108" w:type="dxa"/>
              <w:right w:w="108" w:type="dxa"/>
            </w:tcMar>
            <w:vAlign w:val="bottom"/>
          </w:tcPr>
          <w:p w:rsidR="00643D94" w:rsidRPr="00ED5D3E" w:rsidRDefault="00643D94" w:rsidP="00422A15">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4,1 [3,7 </w:t>
            </w:r>
            <w:r>
              <w:rPr>
                <w:rFonts w:ascii="Times New Roman" w:hAnsi="Times New Roman"/>
                <w:bCs/>
                <w:sz w:val="28"/>
                <w:szCs w:val="28"/>
                <w:shd w:val="clear" w:color="auto" w:fill="FFFFFF"/>
                <w:lang w:val="en-US" w:eastAsia="ru-RU"/>
              </w:rPr>
              <w:t>–</w:t>
            </w:r>
            <w:r w:rsidRPr="00ED5D3E">
              <w:rPr>
                <w:rFonts w:ascii="Times New Roman" w:hAnsi="Times New Roman"/>
                <w:bCs/>
                <w:sz w:val="28"/>
                <w:szCs w:val="28"/>
                <w:shd w:val="clear" w:color="auto" w:fill="FFFFFF"/>
                <w:lang w:eastAsia="ru-RU"/>
              </w:rPr>
              <w:t xml:space="preserve"> 4,5]</w:t>
            </w:r>
          </w:p>
        </w:tc>
        <w:tc>
          <w:tcPr>
            <w:tcW w:w="2797"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4,3 [3,9 – 4,9]</w:t>
            </w:r>
          </w:p>
        </w:tc>
        <w:tc>
          <w:tcPr>
            <w:tcW w:w="107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0,002</w:t>
            </w:r>
          </w:p>
        </w:tc>
      </w:tr>
      <w:tr w:rsidR="00643D94" w:rsidRPr="00ED5D3E" w:rsidTr="00422A15">
        <w:trPr>
          <w:trHeight w:val="145"/>
        </w:trPr>
        <w:tc>
          <w:tcPr>
            <w:tcW w:w="2704"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КСО, мл</w:t>
            </w:r>
          </w:p>
        </w:tc>
        <w:tc>
          <w:tcPr>
            <w:tcW w:w="311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74,1 [59,1 – 94,3]</w:t>
            </w:r>
          </w:p>
        </w:tc>
        <w:tc>
          <w:tcPr>
            <w:tcW w:w="2797"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83,9 [66,0 – 114,4]</w:t>
            </w:r>
          </w:p>
        </w:tc>
        <w:tc>
          <w:tcPr>
            <w:tcW w:w="107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0,002</w:t>
            </w:r>
          </w:p>
        </w:tc>
      </w:tr>
      <w:tr w:rsidR="00643D94" w:rsidRPr="00ED5D3E" w:rsidTr="00422A15">
        <w:trPr>
          <w:trHeight w:val="145"/>
        </w:trPr>
        <w:tc>
          <w:tcPr>
            <w:tcW w:w="2704"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ФВ, % </w:t>
            </w:r>
          </w:p>
        </w:tc>
        <w:tc>
          <w:tcPr>
            <w:tcW w:w="3118" w:type="dxa"/>
            <w:tcBorders>
              <w:top w:val="single" w:sz="4" w:space="0" w:color="auto"/>
              <w:bottom w:val="single" w:sz="4" w:space="0" w:color="auto"/>
            </w:tcBorders>
            <w:tcMar>
              <w:left w:w="108" w:type="dxa"/>
              <w:right w:w="108" w:type="dxa"/>
            </w:tcMar>
            <w:vAlign w:val="bottom"/>
          </w:tcPr>
          <w:p w:rsidR="00643D94" w:rsidRPr="00ED5D3E" w:rsidRDefault="00643D94" w:rsidP="00422A15">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45,8 [38,5 </w:t>
            </w:r>
            <w:r>
              <w:rPr>
                <w:rFonts w:ascii="Times New Roman" w:hAnsi="Times New Roman"/>
                <w:bCs/>
                <w:sz w:val="28"/>
                <w:szCs w:val="28"/>
                <w:shd w:val="clear" w:color="auto" w:fill="FFFFFF"/>
                <w:lang w:val="en-US" w:eastAsia="ru-RU"/>
              </w:rPr>
              <w:t>–</w:t>
            </w:r>
            <w:r w:rsidRPr="00ED5D3E">
              <w:rPr>
                <w:rFonts w:ascii="Times New Roman" w:hAnsi="Times New Roman"/>
                <w:bCs/>
                <w:sz w:val="28"/>
                <w:szCs w:val="28"/>
                <w:shd w:val="clear" w:color="auto" w:fill="FFFFFF"/>
                <w:lang w:eastAsia="ru-RU"/>
              </w:rPr>
              <w:t xml:space="preserve"> 55,0]</w:t>
            </w:r>
          </w:p>
        </w:tc>
        <w:tc>
          <w:tcPr>
            <w:tcW w:w="2797"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42,8 [34,2 – 50,8]</w:t>
            </w:r>
          </w:p>
        </w:tc>
        <w:tc>
          <w:tcPr>
            <w:tcW w:w="107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0,02</w:t>
            </w:r>
          </w:p>
        </w:tc>
      </w:tr>
      <w:tr w:rsidR="00643D94" w:rsidRPr="00ED5D3E" w:rsidTr="00422A15">
        <w:trPr>
          <w:trHeight w:val="145"/>
        </w:trPr>
        <w:tc>
          <w:tcPr>
            <w:tcW w:w="2704"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ІММ, г/м</w:t>
            </w:r>
            <w:r w:rsidRPr="00ED5D3E">
              <w:rPr>
                <w:rFonts w:ascii="Times New Roman" w:hAnsi="Times New Roman"/>
                <w:bCs/>
                <w:sz w:val="28"/>
                <w:szCs w:val="28"/>
                <w:shd w:val="clear" w:color="auto" w:fill="FFFFFF"/>
                <w:vertAlign w:val="superscript"/>
                <w:lang w:eastAsia="ru-RU"/>
              </w:rPr>
              <w:t>2</w:t>
            </w:r>
          </w:p>
        </w:tc>
        <w:tc>
          <w:tcPr>
            <w:tcW w:w="3118" w:type="dxa"/>
            <w:tcBorders>
              <w:top w:val="single" w:sz="4" w:space="0" w:color="auto"/>
              <w:bottom w:val="single" w:sz="4" w:space="0" w:color="auto"/>
            </w:tcBorders>
            <w:tcMar>
              <w:left w:w="108" w:type="dxa"/>
              <w:right w:w="108" w:type="dxa"/>
            </w:tcMar>
            <w:vAlign w:val="bottom"/>
          </w:tcPr>
          <w:p w:rsidR="00643D94" w:rsidRPr="00ED5D3E" w:rsidRDefault="00643D94" w:rsidP="00422A15">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107,6 [95,9 </w:t>
            </w:r>
            <w:r>
              <w:rPr>
                <w:rFonts w:ascii="Times New Roman" w:hAnsi="Times New Roman"/>
                <w:bCs/>
                <w:sz w:val="28"/>
                <w:szCs w:val="28"/>
                <w:shd w:val="clear" w:color="auto" w:fill="FFFFFF"/>
                <w:lang w:val="en-US" w:eastAsia="ru-RU"/>
              </w:rPr>
              <w:t>–</w:t>
            </w:r>
            <w:r w:rsidRPr="00ED5D3E">
              <w:rPr>
                <w:rFonts w:ascii="Times New Roman" w:hAnsi="Times New Roman"/>
                <w:bCs/>
                <w:sz w:val="28"/>
                <w:szCs w:val="28"/>
                <w:shd w:val="clear" w:color="auto" w:fill="FFFFFF"/>
                <w:lang w:eastAsia="ru-RU"/>
              </w:rPr>
              <w:t xml:space="preserve"> 122,6]</w:t>
            </w:r>
          </w:p>
        </w:tc>
        <w:tc>
          <w:tcPr>
            <w:tcW w:w="2797"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113,0 [98,2 – 130,4]</w:t>
            </w:r>
          </w:p>
        </w:tc>
        <w:tc>
          <w:tcPr>
            <w:tcW w:w="107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&gt; 0,05</w:t>
            </w:r>
          </w:p>
        </w:tc>
      </w:tr>
      <w:tr w:rsidR="00643D94" w:rsidRPr="00ED5D3E" w:rsidTr="00422A15">
        <w:trPr>
          <w:trHeight w:val="145"/>
        </w:trPr>
        <w:tc>
          <w:tcPr>
            <w:tcW w:w="2704"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ЛП, см</w:t>
            </w:r>
          </w:p>
        </w:tc>
        <w:tc>
          <w:tcPr>
            <w:tcW w:w="3118" w:type="dxa"/>
            <w:tcBorders>
              <w:top w:val="single" w:sz="4" w:space="0" w:color="auto"/>
              <w:bottom w:val="single" w:sz="4" w:space="0" w:color="auto"/>
            </w:tcBorders>
            <w:tcMar>
              <w:left w:w="108" w:type="dxa"/>
              <w:right w:w="108" w:type="dxa"/>
            </w:tcMar>
            <w:vAlign w:val="bottom"/>
          </w:tcPr>
          <w:p w:rsidR="00643D94" w:rsidRPr="00ED5D3E" w:rsidRDefault="00643D94" w:rsidP="00422A15">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4,0 [3,8 </w:t>
            </w:r>
            <w:r>
              <w:rPr>
                <w:rFonts w:ascii="Times New Roman" w:hAnsi="Times New Roman"/>
                <w:bCs/>
                <w:sz w:val="28"/>
                <w:szCs w:val="28"/>
                <w:shd w:val="clear" w:color="auto" w:fill="FFFFFF"/>
                <w:lang w:val="en-US" w:eastAsia="ru-RU"/>
              </w:rPr>
              <w:t>–</w:t>
            </w:r>
            <w:r w:rsidRPr="00ED5D3E">
              <w:rPr>
                <w:rFonts w:ascii="Times New Roman" w:hAnsi="Times New Roman"/>
                <w:bCs/>
                <w:sz w:val="28"/>
                <w:szCs w:val="28"/>
                <w:shd w:val="clear" w:color="auto" w:fill="FFFFFF"/>
                <w:lang w:eastAsia="ru-RU"/>
              </w:rPr>
              <w:t xml:space="preserve"> 4,4]</w:t>
            </w:r>
          </w:p>
        </w:tc>
        <w:tc>
          <w:tcPr>
            <w:tcW w:w="2797"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4,1 [3,9 – 4,4]</w:t>
            </w:r>
          </w:p>
        </w:tc>
        <w:tc>
          <w:tcPr>
            <w:tcW w:w="107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&gt; 0,05</w:t>
            </w:r>
          </w:p>
        </w:tc>
      </w:tr>
      <w:tr w:rsidR="00643D94" w:rsidRPr="00ED5D3E" w:rsidTr="00422A15">
        <w:trPr>
          <w:trHeight w:val="145"/>
        </w:trPr>
        <w:tc>
          <w:tcPr>
            <w:tcW w:w="2704"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ПШ, см</w:t>
            </w:r>
          </w:p>
        </w:tc>
        <w:tc>
          <w:tcPr>
            <w:tcW w:w="3118" w:type="dxa"/>
            <w:tcBorders>
              <w:top w:val="single" w:sz="4" w:space="0" w:color="auto"/>
              <w:bottom w:val="single" w:sz="4" w:space="0" w:color="auto"/>
            </w:tcBorders>
            <w:tcMar>
              <w:left w:w="108" w:type="dxa"/>
              <w:right w:w="108" w:type="dxa"/>
            </w:tcMar>
            <w:vAlign w:val="bottom"/>
          </w:tcPr>
          <w:p w:rsidR="00643D94" w:rsidRPr="00ED5D3E" w:rsidRDefault="00643D94" w:rsidP="00422A15">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2,6 [2,5 </w:t>
            </w:r>
            <w:r>
              <w:rPr>
                <w:rFonts w:ascii="Times New Roman" w:hAnsi="Times New Roman"/>
                <w:bCs/>
                <w:sz w:val="28"/>
                <w:szCs w:val="28"/>
                <w:shd w:val="clear" w:color="auto" w:fill="FFFFFF"/>
                <w:lang w:val="en-US" w:eastAsia="ru-RU"/>
              </w:rPr>
              <w:t>–</w:t>
            </w:r>
            <w:r w:rsidRPr="00ED5D3E">
              <w:rPr>
                <w:rFonts w:ascii="Times New Roman" w:hAnsi="Times New Roman"/>
                <w:bCs/>
                <w:sz w:val="28"/>
                <w:szCs w:val="28"/>
                <w:shd w:val="clear" w:color="auto" w:fill="FFFFFF"/>
                <w:lang w:eastAsia="ru-RU"/>
              </w:rPr>
              <w:t xml:space="preserve"> 3,0]</w:t>
            </w:r>
          </w:p>
        </w:tc>
        <w:tc>
          <w:tcPr>
            <w:tcW w:w="2797"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2,8 [2,6 – 3,0]</w:t>
            </w:r>
          </w:p>
        </w:tc>
        <w:tc>
          <w:tcPr>
            <w:tcW w:w="107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&gt; 0,05</w:t>
            </w:r>
          </w:p>
        </w:tc>
      </w:tr>
      <w:tr w:rsidR="00643D94" w:rsidRPr="00ED5D3E" w:rsidTr="00422A15">
        <w:trPr>
          <w:trHeight w:val="145"/>
        </w:trPr>
        <w:tc>
          <w:tcPr>
            <w:tcW w:w="2704"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ПП, см</w:t>
            </w:r>
          </w:p>
        </w:tc>
        <w:tc>
          <w:tcPr>
            <w:tcW w:w="3118" w:type="dxa"/>
            <w:tcBorders>
              <w:top w:val="single" w:sz="4" w:space="0" w:color="auto"/>
              <w:bottom w:val="single" w:sz="4" w:space="0" w:color="auto"/>
            </w:tcBorders>
            <w:tcMar>
              <w:left w:w="108" w:type="dxa"/>
              <w:right w:w="108" w:type="dxa"/>
            </w:tcMar>
            <w:vAlign w:val="bottom"/>
          </w:tcPr>
          <w:p w:rsidR="00643D94" w:rsidRPr="00ED5D3E" w:rsidRDefault="00643D94" w:rsidP="00422A15">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3,7 [3,5 </w:t>
            </w:r>
            <w:r>
              <w:rPr>
                <w:rFonts w:ascii="Times New Roman" w:hAnsi="Times New Roman"/>
                <w:bCs/>
                <w:sz w:val="28"/>
                <w:szCs w:val="28"/>
                <w:shd w:val="clear" w:color="auto" w:fill="FFFFFF"/>
                <w:lang w:val="en-US" w:eastAsia="ru-RU"/>
              </w:rPr>
              <w:t>–</w:t>
            </w:r>
            <w:r w:rsidRPr="00ED5D3E">
              <w:rPr>
                <w:rFonts w:ascii="Times New Roman" w:hAnsi="Times New Roman"/>
                <w:bCs/>
                <w:sz w:val="28"/>
                <w:szCs w:val="28"/>
                <w:shd w:val="clear" w:color="auto" w:fill="FFFFFF"/>
                <w:lang w:eastAsia="ru-RU"/>
              </w:rPr>
              <w:t xml:space="preserve"> 4,0]</w:t>
            </w:r>
          </w:p>
        </w:tc>
        <w:tc>
          <w:tcPr>
            <w:tcW w:w="2797"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3,65 [3,50 – 4,0]</w:t>
            </w:r>
          </w:p>
        </w:tc>
        <w:tc>
          <w:tcPr>
            <w:tcW w:w="107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&gt; 0,05</w:t>
            </w:r>
          </w:p>
        </w:tc>
      </w:tr>
      <w:tr w:rsidR="00643D94" w:rsidRPr="00ED5D3E" w:rsidTr="00422A15">
        <w:trPr>
          <w:trHeight w:val="145"/>
        </w:trPr>
        <w:tc>
          <w:tcPr>
            <w:tcW w:w="2704" w:type="dxa"/>
            <w:tcBorders>
              <w:top w:val="single" w:sz="4" w:space="0" w:color="auto"/>
              <w:bottom w:val="single" w:sz="4" w:space="0" w:color="auto"/>
            </w:tcBorders>
            <w:tcMar>
              <w:left w:w="108" w:type="dxa"/>
              <w:right w:w="108" w:type="dxa"/>
            </w:tcMar>
          </w:tcPr>
          <w:p w:rsidR="00643D94" w:rsidRPr="00ED5D3E" w:rsidRDefault="00643D94" w:rsidP="00392C61">
            <w:pPr>
              <w:widowControl w:val="0"/>
              <w:spacing w:after="0" w:line="360" w:lineRule="auto"/>
              <w:ind w:right="-58"/>
              <w:jc w:val="center"/>
              <w:rPr>
                <w:rFonts w:ascii="Times New Roman" w:hAnsi="Times New Roman"/>
                <w:bCs/>
                <w:sz w:val="28"/>
                <w:szCs w:val="28"/>
                <w:shd w:val="clear" w:color="auto" w:fill="FFFFFF"/>
                <w:lang w:eastAsia="ru-RU"/>
              </w:rPr>
            </w:pPr>
            <w:r w:rsidRPr="00705B8A">
              <w:rPr>
                <w:rFonts w:ascii="Times New Roman" w:hAnsi="Times New Roman"/>
                <w:bCs/>
                <w:sz w:val="28"/>
                <w:szCs w:val="28"/>
                <w:shd w:val="clear" w:color="auto" w:fill="FFFFFF"/>
                <w:lang w:eastAsia="ru-RU"/>
              </w:rPr>
              <w:t xml:space="preserve">Ve, </w:t>
            </w:r>
            <w:r w:rsidRPr="00ED5D3E">
              <w:rPr>
                <w:rFonts w:ascii="Times New Roman" w:hAnsi="Times New Roman"/>
                <w:bCs/>
                <w:sz w:val="28"/>
                <w:szCs w:val="28"/>
                <w:shd w:val="clear" w:color="auto" w:fill="FFFFFF"/>
                <w:lang w:eastAsia="ru-RU"/>
              </w:rPr>
              <w:t>м/с</w:t>
            </w:r>
          </w:p>
        </w:tc>
        <w:tc>
          <w:tcPr>
            <w:tcW w:w="3118" w:type="dxa"/>
            <w:tcBorders>
              <w:top w:val="single" w:sz="4" w:space="0" w:color="auto"/>
              <w:bottom w:val="single" w:sz="4" w:space="0" w:color="auto"/>
            </w:tcBorders>
            <w:tcMar>
              <w:left w:w="108" w:type="dxa"/>
              <w:right w:w="108" w:type="dxa"/>
            </w:tcMar>
            <w:vAlign w:val="bottom"/>
          </w:tcPr>
          <w:p w:rsidR="00643D94" w:rsidRPr="00705B8A" w:rsidRDefault="00643D94" w:rsidP="00392C61">
            <w:pPr>
              <w:widowControl w:val="0"/>
              <w:spacing w:after="0" w:line="360" w:lineRule="auto"/>
              <w:ind w:right="-58"/>
              <w:jc w:val="center"/>
              <w:rPr>
                <w:rFonts w:ascii="Times New Roman" w:hAnsi="Times New Roman"/>
                <w:bCs/>
                <w:sz w:val="28"/>
                <w:szCs w:val="28"/>
                <w:shd w:val="clear" w:color="auto" w:fill="FFFFFF"/>
                <w:lang w:eastAsia="ru-RU"/>
              </w:rPr>
            </w:pPr>
            <w:r w:rsidRPr="00705B8A">
              <w:rPr>
                <w:rFonts w:ascii="Times New Roman" w:hAnsi="Times New Roman"/>
                <w:bCs/>
                <w:sz w:val="28"/>
                <w:szCs w:val="28"/>
                <w:shd w:val="clear" w:color="auto" w:fill="FFFFFF"/>
                <w:lang w:eastAsia="ru-RU"/>
              </w:rPr>
              <w:t>0,67 [0,54 – 0,82]</w:t>
            </w:r>
          </w:p>
        </w:tc>
        <w:tc>
          <w:tcPr>
            <w:tcW w:w="2797" w:type="dxa"/>
            <w:tcBorders>
              <w:top w:val="single" w:sz="4" w:space="0" w:color="auto"/>
              <w:bottom w:val="single" w:sz="4" w:space="0" w:color="auto"/>
            </w:tcBorders>
            <w:tcMar>
              <w:left w:w="108" w:type="dxa"/>
              <w:right w:w="108" w:type="dxa"/>
            </w:tcMar>
            <w:vAlign w:val="bottom"/>
          </w:tcPr>
          <w:p w:rsidR="00643D94" w:rsidRPr="00705B8A" w:rsidRDefault="00643D94" w:rsidP="00392C61">
            <w:pPr>
              <w:widowControl w:val="0"/>
              <w:spacing w:after="0" w:line="360" w:lineRule="auto"/>
              <w:ind w:right="-58"/>
              <w:jc w:val="center"/>
              <w:rPr>
                <w:rFonts w:ascii="Times New Roman" w:hAnsi="Times New Roman"/>
                <w:bCs/>
                <w:sz w:val="28"/>
                <w:szCs w:val="28"/>
                <w:shd w:val="clear" w:color="auto" w:fill="FFFFFF"/>
                <w:lang w:eastAsia="ru-RU"/>
              </w:rPr>
            </w:pPr>
            <w:r w:rsidRPr="00705B8A">
              <w:rPr>
                <w:rFonts w:ascii="Times New Roman" w:hAnsi="Times New Roman"/>
                <w:bCs/>
                <w:sz w:val="28"/>
                <w:szCs w:val="28"/>
                <w:shd w:val="clear" w:color="auto" w:fill="FFFFFF"/>
                <w:lang w:eastAsia="ru-RU"/>
              </w:rPr>
              <w:t>0,69 [0,53 – 0,84]</w:t>
            </w:r>
          </w:p>
        </w:tc>
        <w:tc>
          <w:tcPr>
            <w:tcW w:w="1078" w:type="dxa"/>
            <w:tcBorders>
              <w:top w:val="single" w:sz="4" w:space="0" w:color="auto"/>
              <w:bottom w:val="single" w:sz="4" w:space="0" w:color="auto"/>
            </w:tcBorders>
            <w:tcMar>
              <w:left w:w="108" w:type="dxa"/>
              <w:right w:w="108" w:type="dxa"/>
            </w:tcMar>
            <w:vAlign w:val="bottom"/>
          </w:tcPr>
          <w:p w:rsidR="00643D94" w:rsidRPr="00705B8A" w:rsidRDefault="00643D94" w:rsidP="00392C61">
            <w:pPr>
              <w:widowControl w:val="0"/>
              <w:spacing w:after="0" w:line="360" w:lineRule="auto"/>
              <w:ind w:right="-58"/>
              <w:jc w:val="center"/>
              <w:rPr>
                <w:rFonts w:ascii="Times New Roman" w:hAnsi="Times New Roman"/>
                <w:bCs/>
                <w:sz w:val="28"/>
                <w:szCs w:val="28"/>
                <w:shd w:val="clear" w:color="auto" w:fill="FFFFFF"/>
                <w:lang w:eastAsia="ru-RU"/>
              </w:rPr>
            </w:pPr>
            <w:r w:rsidRPr="00705B8A">
              <w:rPr>
                <w:rFonts w:ascii="Times New Roman" w:hAnsi="Times New Roman"/>
                <w:bCs/>
                <w:sz w:val="28"/>
                <w:szCs w:val="28"/>
                <w:shd w:val="clear" w:color="auto" w:fill="FFFFFF"/>
                <w:lang w:eastAsia="ru-RU"/>
              </w:rPr>
              <w:t>&gt;0,05</w:t>
            </w:r>
          </w:p>
        </w:tc>
      </w:tr>
      <w:tr w:rsidR="00643D94" w:rsidRPr="00ED5D3E" w:rsidTr="00422A15">
        <w:trPr>
          <w:trHeight w:val="145"/>
        </w:trPr>
        <w:tc>
          <w:tcPr>
            <w:tcW w:w="2704" w:type="dxa"/>
            <w:tcBorders>
              <w:top w:val="single" w:sz="4" w:space="0" w:color="auto"/>
              <w:bottom w:val="single" w:sz="4" w:space="0" w:color="auto"/>
            </w:tcBorders>
            <w:tcMar>
              <w:left w:w="108" w:type="dxa"/>
              <w:right w:w="108" w:type="dxa"/>
            </w:tcMar>
          </w:tcPr>
          <w:p w:rsidR="00643D94" w:rsidRPr="00ED5D3E" w:rsidRDefault="00643D94" w:rsidP="00392C61">
            <w:pPr>
              <w:widowControl w:val="0"/>
              <w:spacing w:after="0" w:line="360" w:lineRule="auto"/>
              <w:ind w:right="-58"/>
              <w:jc w:val="center"/>
              <w:rPr>
                <w:rFonts w:ascii="Times New Roman" w:hAnsi="Times New Roman"/>
                <w:bCs/>
                <w:sz w:val="28"/>
                <w:szCs w:val="28"/>
                <w:shd w:val="clear" w:color="auto" w:fill="FFFFFF"/>
                <w:lang w:eastAsia="ru-RU"/>
              </w:rPr>
            </w:pPr>
            <w:r w:rsidRPr="00705B8A">
              <w:rPr>
                <w:rFonts w:ascii="Times New Roman" w:hAnsi="Times New Roman"/>
                <w:bCs/>
                <w:sz w:val="28"/>
                <w:szCs w:val="28"/>
                <w:shd w:val="clear" w:color="auto" w:fill="FFFFFF"/>
                <w:lang w:eastAsia="ru-RU"/>
              </w:rPr>
              <w:t xml:space="preserve">Vа, </w:t>
            </w:r>
            <w:r w:rsidRPr="00ED5D3E">
              <w:rPr>
                <w:rFonts w:ascii="Times New Roman" w:hAnsi="Times New Roman"/>
                <w:bCs/>
                <w:sz w:val="28"/>
                <w:szCs w:val="28"/>
                <w:shd w:val="clear" w:color="auto" w:fill="FFFFFF"/>
                <w:lang w:eastAsia="ru-RU"/>
              </w:rPr>
              <w:t>м/с</w:t>
            </w:r>
          </w:p>
        </w:tc>
        <w:tc>
          <w:tcPr>
            <w:tcW w:w="3118" w:type="dxa"/>
            <w:tcBorders>
              <w:top w:val="single" w:sz="4" w:space="0" w:color="auto"/>
              <w:bottom w:val="single" w:sz="4" w:space="0" w:color="auto"/>
            </w:tcBorders>
            <w:tcMar>
              <w:left w:w="108" w:type="dxa"/>
              <w:right w:w="108" w:type="dxa"/>
            </w:tcMar>
            <w:vAlign w:val="bottom"/>
          </w:tcPr>
          <w:p w:rsidR="00643D94" w:rsidRPr="00ED5D3E" w:rsidRDefault="00643D94" w:rsidP="00392C61">
            <w:pPr>
              <w:widowControl w:val="0"/>
              <w:spacing w:after="0" w:line="360" w:lineRule="auto"/>
              <w:ind w:right="-58"/>
              <w:jc w:val="center"/>
              <w:rPr>
                <w:rFonts w:ascii="Times New Roman" w:hAnsi="Times New Roman"/>
                <w:bCs/>
                <w:sz w:val="28"/>
                <w:szCs w:val="28"/>
                <w:shd w:val="clear" w:color="auto" w:fill="FFFFFF"/>
                <w:lang w:eastAsia="ru-RU"/>
              </w:rPr>
            </w:pPr>
            <w:r w:rsidRPr="00705B8A">
              <w:rPr>
                <w:rFonts w:ascii="Times New Roman" w:hAnsi="Times New Roman"/>
                <w:bCs/>
                <w:sz w:val="28"/>
                <w:szCs w:val="28"/>
                <w:shd w:val="clear" w:color="auto" w:fill="FFFFFF"/>
                <w:lang w:eastAsia="ru-RU"/>
              </w:rPr>
              <w:t>0,81 [0,56 – 1,02]</w:t>
            </w:r>
          </w:p>
        </w:tc>
        <w:tc>
          <w:tcPr>
            <w:tcW w:w="2797" w:type="dxa"/>
            <w:tcBorders>
              <w:top w:val="single" w:sz="4" w:space="0" w:color="auto"/>
              <w:bottom w:val="single" w:sz="4" w:space="0" w:color="auto"/>
            </w:tcBorders>
            <w:tcMar>
              <w:left w:w="108" w:type="dxa"/>
              <w:right w:w="108" w:type="dxa"/>
            </w:tcMar>
            <w:vAlign w:val="bottom"/>
          </w:tcPr>
          <w:p w:rsidR="00643D94" w:rsidRPr="00ED5D3E" w:rsidRDefault="00643D94" w:rsidP="00392C61">
            <w:pPr>
              <w:widowControl w:val="0"/>
              <w:spacing w:after="0" w:line="360" w:lineRule="auto"/>
              <w:ind w:right="-58"/>
              <w:jc w:val="center"/>
              <w:rPr>
                <w:rFonts w:ascii="Times New Roman" w:hAnsi="Times New Roman"/>
                <w:bCs/>
                <w:sz w:val="28"/>
                <w:szCs w:val="28"/>
                <w:shd w:val="clear" w:color="auto" w:fill="FFFFFF"/>
                <w:lang w:eastAsia="ru-RU"/>
              </w:rPr>
            </w:pPr>
            <w:r w:rsidRPr="00705B8A">
              <w:rPr>
                <w:rFonts w:ascii="Times New Roman" w:hAnsi="Times New Roman"/>
                <w:bCs/>
                <w:sz w:val="28"/>
                <w:szCs w:val="28"/>
                <w:shd w:val="clear" w:color="auto" w:fill="FFFFFF"/>
                <w:lang w:eastAsia="ru-RU"/>
              </w:rPr>
              <w:t>0,66 [0,39 – 1,01]</w:t>
            </w:r>
          </w:p>
        </w:tc>
        <w:tc>
          <w:tcPr>
            <w:tcW w:w="1078" w:type="dxa"/>
            <w:tcBorders>
              <w:top w:val="single" w:sz="4" w:space="0" w:color="auto"/>
              <w:bottom w:val="single" w:sz="4" w:space="0" w:color="auto"/>
            </w:tcBorders>
            <w:tcMar>
              <w:left w:w="108" w:type="dxa"/>
              <w:right w:w="108" w:type="dxa"/>
            </w:tcMar>
            <w:vAlign w:val="bottom"/>
          </w:tcPr>
          <w:p w:rsidR="00643D94" w:rsidRPr="00705B8A" w:rsidRDefault="00643D94" w:rsidP="00392C61">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0,0</w:t>
            </w:r>
            <w:r w:rsidRPr="00705B8A">
              <w:rPr>
                <w:rFonts w:ascii="Times New Roman" w:hAnsi="Times New Roman"/>
                <w:bCs/>
                <w:sz w:val="28"/>
                <w:szCs w:val="28"/>
                <w:shd w:val="clear" w:color="auto" w:fill="FFFFFF"/>
                <w:lang w:eastAsia="ru-RU"/>
              </w:rPr>
              <w:t>07</w:t>
            </w:r>
          </w:p>
        </w:tc>
      </w:tr>
      <w:tr w:rsidR="00643D94" w:rsidRPr="00ED5D3E" w:rsidTr="00422A15">
        <w:trPr>
          <w:trHeight w:val="145"/>
        </w:trPr>
        <w:tc>
          <w:tcPr>
            <w:tcW w:w="2704" w:type="dxa"/>
            <w:tcBorders>
              <w:top w:val="single" w:sz="4" w:space="0" w:color="auto"/>
              <w:bottom w:val="single" w:sz="4" w:space="0" w:color="auto"/>
            </w:tcBorders>
            <w:tcMar>
              <w:left w:w="108" w:type="dxa"/>
              <w:right w:w="108" w:type="dxa"/>
            </w:tcMar>
          </w:tcPr>
          <w:p w:rsidR="00643D94" w:rsidRPr="00ED5D3E" w:rsidRDefault="00643D94" w:rsidP="00392C61">
            <w:pPr>
              <w:widowControl w:val="0"/>
              <w:spacing w:after="0" w:line="360" w:lineRule="auto"/>
              <w:ind w:right="-58"/>
              <w:jc w:val="center"/>
              <w:rPr>
                <w:rFonts w:ascii="Times New Roman" w:hAnsi="Times New Roman"/>
                <w:bCs/>
                <w:sz w:val="28"/>
                <w:szCs w:val="28"/>
                <w:shd w:val="clear" w:color="auto" w:fill="FFFFFF"/>
                <w:lang w:eastAsia="ru-RU"/>
              </w:rPr>
            </w:pPr>
            <w:r w:rsidRPr="00705B8A">
              <w:rPr>
                <w:rFonts w:ascii="Times New Roman" w:hAnsi="Times New Roman"/>
                <w:bCs/>
                <w:sz w:val="28"/>
                <w:szCs w:val="28"/>
                <w:shd w:val="clear" w:color="auto" w:fill="FFFFFF"/>
                <w:lang w:eastAsia="ru-RU"/>
              </w:rPr>
              <w:t>Ve/Va</w:t>
            </w:r>
            <w:r w:rsidRPr="00ED5D3E">
              <w:rPr>
                <w:rFonts w:ascii="Times New Roman" w:hAnsi="Times New Roman"/>
                <w:bCs/>
                <w:sz w:val="28"/>
                <w:szCs w:val="28"/>
                <w:shd w:val="clear" w:color="auto" w:fill="FFFFFF"/>
                <w:lang w:eastAsia="ru-RU"/>
              </w:rPr>
              <w:t>, УО</w:t>
            </w:r>
          </w:p>
        </w:tc>
        <w:tc>
          <w:tcPr>
            <w:tcW w:w="3118" w:type="dxa"/>
            <w:tcBorders>
              <w:top w:val="single" w:sz="4" w:space="0" w:color="auto"/>
              <w:bottom w:val="single" w:sz="4" w:space="0" w:color="auto"/>
            </w:tcBorders>
            <w:tcMar>
              <w:left w:w="108" w:type="dxa"/>
              <w:right w:w="108" w:type="dxa"/>
            </w:tcMar>
            <w:vAlign w:val="bottom"/>
          </w:tcPr>
          <w:p w:rsidR="00643D94" w:rsidRPr="00ED5D3E" w:rsidRDefault="00643D94" w:rsidP="00422A15">
            <w:pPr>
              <w:widowControl w:val="0"/>
              <w:spacing w:after="0" w:line="360" w:lineRule="auto"/>
              <w:ind w:right="-58"/>
              <w:jc w:val="center"/>
              <w:rPr>
                <w:rFonts w:ascii="Times New Roman" w:hAnsi="Times New Roman"/>
                <w:bCs/>
                <w:sz w:val="28"/>
                <w:szCs w:val="28"/>
                <w:shd w:val="clear" w:color="auto" w:fill="FFFFFF"/>
                <w:lang w:eastAsia="ru-RU"/>
              </w:rPr>
            </w:pPr>
            <w:r w:rsidRPr="00705B8A">
              <w:rPr>
                <w:rFonts w:ascii="Times New Roman" w:hAnsi="Times New Roman"/>
                <w:bCs/>
                <w:sz w:val="28"/>
                <w:szCs w:val="28"/>
                <w:shd w:val="clear" w:color="auto" w:fill="FFFFFF"/>
                <w:lang w:eastAsia="ru-RU"/>
              </w:rPr>
              <w:t xml:space="preserve">0,85 [0,56 </w:t>
            </w:r>
            <w:r>
              <w:rPr>
                <w:rFonts w:ascii="Times New Roman" w:hAnsi="Times New Roman"/>
                <w:bCs/>
                <w:sz w:val="28"/>
                <w:szCs w:val="28"/>
                <w:shd w:val="clear" w:color="auto" w:fill="FFFFFF"/>
                <w:lang w:val="en-US" w:eastAsia="ru-RU"/>
              </w:rPr>
              <w:t>–</w:t>
            </w:r>
            <w:r w:rsidRPr="00705B8A">
              <w:rPr>
                <w:rFonts w:ascii="Times New Roman" w:hAnsi="Times New Roman"/>
                <w:bCs/>
                <w:sz w:val="28"/>
                <w:szCs w:val="28"/>
                <w:shd w:val="clear" w:color="auto" w:fill="FFFFFF"/>
                <w:lang w:eastAsia="ru-RU"/>
              </w:rPr>
              <w:t xml:space="preserve"> 1,35]</w:t>
            </w:r>
          </w:p>
        </w:tc>
        <w:tc>
          <w:tcPr>
            <w:tcW w:w="2797" w:type="dxa"/>
            <w:tcBorders>
              <w:top w:val="single" w:sz="4" w:space="0" w:color="auto"/>
              <w:bottom w:val="single" w:sz="4" w:space="0" w:color="auto"/>
            </w:tcBorders>
            <w:tcMar>
              <w:left w:w="108" w:type="dxa"/>
              <w:right w:w="108" w:type="dxa"/>
            </w:tcMar>
            <w:vAlign w:val="bottom"/>
          </w:tcPr>
          <w:p w:rsidR="00643D94" w:rsidRPr="00ED5D3E" w:rsidRDefault="00643D94" w:rsidP="00392C61">
            <w:pPr>
              <w:widowControl w:val="0"/>
              <w:spacing w:after="0" w:line="360" w:lineRule="auto"/>
              <w:ind w:right="-58"/>
              <w:jc w:val="center"/>
              <w:rPr>
                <w:rFonts w:ascii="Times New Roman" w:hAnsi="Times New Roman"/>
                <w:bCs/>
                <w:sz w:val="28"/>
                <w:szCs w:val="28"/>
                <w:shd w:val="clear" w:color="auto" w:fill="FFFFFF"/>
                <w:lang w:eastAsia="ru-RU"/>
              </w:rPr>
            </w:pPr>
            <w:r w:rsidRPr="00705B8A">
              <w:rPr>
                <w:rFonts w:ascii="Times New Roman" w:hAnsi="Times New Roman"/>
                <w:bCs/>
                <w:sz w:val="28"/>
                <w:szCs w:val="28"/>
                <w:shd w:val="clear" w:color="auto" w:fill="FFFFFF"/>
                <w:lang w:eastAsia="ru-RU"/>
              </w:rPr>
              <w:t>1,16 [0,65 – 1,70]</w:t>
            </w:r>
          </w:p>
        </w:tc>
        <w:tc>
          <w:tcPr>
            <w:tcW w:w="1078" w:type="dxa"/>
            <w:tcBorders>
              <w:top w:val="single" w:sz="4" w:space="0" w:color="auto"/>
              <w:bottom w:val="single" w:sz="4" w:space="0" w:color="auto"/>
            </w:tcBorders>
            <w:tcMar>
              <w:left w:w="108" w:type="dxa"/>
              <w:right w:w="108" w:type="dxa"/>
            </w:tcMar>
            <w:vAlign w:val="bottom"/>
          </w:tcPr>
          <w:p w:rsidR="00643D94" w:rsidRPr="00705B8A" w:rsidRDefault="00643D94" w:rsidP="00392C61">
            <w:pPr>
              <w:widowControl w:val="0"/>
              <w:spacing w:after="0" w:line="360" w:lineRule="auto"/>
              <w:ind w:right="-58"/>
              <w:jc w:val="center"/>
              <w:rPr>
                <w:rFonts w:ascii="Times New Roman" w:hAnsi="Times New Roman"/>
                <w:bCs/>
                <w:sz w:val="28"/>
                <w:szCs w:val="28"/>
                <w:shd w:val="clear" w:color="auto" w:fill="FFFFFF"/>
                <w:lang w:eastAsia="ru-RU"/>
              </w:rPr>
            </w:pPr>
            <w:r w:rsidRPr="00705B8A">
              <w:rPr>
                <w:rFonts w:ascii="Times New Roman" w:hAnsi="Times New Roman"/>
                <w:bCs/>
                <w:sz w:val="28"/>
                <w:szCs w:val="28"/>
                <w:shd w:val="clear" w:color="auto" w:fill="FFFFFF"/>
                <w:lang w:eastAsia="ru-RU"/>
              </w:rPr>
              <w:t>0,008</w:t>
            </w:r>
          </w:p>
        </w:tc>
      </w:tr>
      <w:tr w:rsidR="00643D94" w:rsidRPr="00ED5D3E" w:rsidTr="00422A15">
        <w:trPr>
          <w:trHeight w:val="145"/>
        </w:trPr>
        <w:tc>
          <w:tcPr>
            <w:tcW w:w="2704" w:type="dxa"/>
            <w:tcBorders>
              <w:top w:val="single" w:sz="4" w:space="0" w:color="auto"/>
              <w:bottom w:val="single" w:sz="4" w:space="0" w:color="auto"/>
            </w:tcBorders>
            <w:tcMar>
              <w:left w:w="108" w:type="dxa"/>
              <w:right w:w="108" w:type="dxa"/>
            </w:tcMar>
          </w:tcPr>
          <w:p w:rsidR="00643D94" w:rsidRPr="00ED5D3E" w:rsidRDefault="00643D94" w:rsidP="00392C61">
            <w:pPr>
              <w:widowControl w:val="0"/>
              <w:spacing w:after="0" w:line="360" w:lineRule="auto"/>
              <w:ind w:right="-58"/>
              <w:jc w:val="center"/>
              <w:rPr>
                <w:rFonts w:ascii="Times New Roman" w:hAnsi="Times New Roman"/>
                <w:bCs/>
                <w:sz w:val="28"/>
                <w:szCs w:val="28"/>
                <w:shd w:val="clear" w:color="auto" w:fill="FFFFFF"/>
                <w:lang w:eastAsia="ru-RU"/>
              </w:rPr>
            </w:pPr>
            <w:r w:rsidRPr="00705B8A">
              <w:rPr>
                <w:rFonts w:ascii="Times New Roman" w:hAnsi="Times New Roman"/>
                <w:bCs/>
                <w:sz w:val="28"/>
                <w:szCs w:val="28"/>
                <w:shd w:val="clear" w:color="auto" w:fill="FFFFFF"/>
                <w:lang w:eastAsia="ru-RU"/>
              </w:rPr>
              <w:t>DecT, с</w:t>
            </w:r>
          </w:p>
        </w:tc>
        <w:tc>
          <w:tcPr>
            <w:tcW w:w="3118" w:type="dxa"/>
            <w:tcBorders>
              <w:top w:val="single" w:sz="4" w:space="0" w:color="auto"/>
              <w:bottom w:val="single" w:sz="4" w:space="0" w:color="auto"/>
            </w:tcBorders>
            <w:tcMar>
              <w:left w:w="108" w:type="dxa"/>
              <w:right w:w="108" w:type="dxa"/>
            </w:tcMar>
            <w:vAlign w:val="bottom"/>
          </w:tcPr>
          <w:p w:rsidR="00643D94" w:rsidRPr="00ED5D3E" w:rsidRDefault="00643D94" w:rsidP="00392C61">
            <w:pPr>
              <w:widowControl w:val="0"/>
              <w:spacing w:after="0" w:line="360" w:lineRule="auto"/>
              <w:ind w:right="-58"/>
              <w:jc w:val="center"/>
              <w:rPr>
                <w:rFonts w:ascii="Times New Roman" w:hAnsi="Times New Roman"/>
                <w:bCs/>
                <w:sz w:val="28"/>
                <w:szCs w:val="28"/>
                <w:shd w:val="clear" w:color="auto" w:fill="FFFFFF"/>
                <w:lang w:eastAsia="ru-RU"/>
              </w:rPr>
            </w:pPr>
            <w:r w:rsidRPr="00705B8A">
              <w:rPr>
                <w:rFonts w:ascii="Times New Roman" w:hAnsi="Times New Roman"/>
                <w:bCs/>
                <w:sz w:val="28"/>
                <w:szCs w:val="28"/>
                <w:shd w:val="clear" w:color="auto" w:fill="FFFFFF"/>
                <w:lang w:eastAsia="ru-RU"/>
              </w:rPr>
              <w:t>0,16 [0,14 – 0,18]</w:t>
            </w:r>
          </w:p>
        </w:tc>
        <w:tc>
          <w:tcPr>
            <w:tcW w:w="2797" w:type="dxa"/>
            <w:tcBorders>
              <w:top w:val="single" w:sz="4" w:space="0" w:color="auto"/>
              <w:bottom w:val="single" w:sz="4" w:space="0" w:color="auto"/>
            </w:tcBorders>
            <w:tcMar>
              <w:left w:w="108" w:type="dxa"/>
              <w:right w:w="108" w:type="dxa"/>
            </w:tcMar>
            <w:vAlign w:val="bottom"/>
          </w:tcPr>
          <w:p w:rsidR="00643D94" w:rsidRPr="00ED5D3E" w:rsidRDefault="00643D94" w:rsidP="00392C61">
            <w:pPr>
              <w:widowControl w:val="0"/>
              <w:spacing w:after="0" w:line="360" w:lineRule="auto"/>
              <w:ind w:right="-58"/>
              <w:jc w:val="center"/>
              <w:rPr>
                <w:rFonts w:ascii="Times New Roman" w:hAnsi="Times New Roman"/>
                <w:bCs/>
                <w:sz w:val="28"/>
                <w:szCs w:val="28"/>
                <w:shd w:val="clear" w:color="auto" w:fill="FFFFFF"/>
                <w:lang w:eastAsia="ru-RU"/>
              </w:rPr>
            </w:pPr>
            <w:r w:rsidRPr="00705B8A">
              <w:rPr>
                <w:rFonts w:ascii="Times New Roman" w:hAnsi="Times New Roman"/>
                <w:bCs/>
                <w:sz w:val="28"/>
                <w:szCs w:val="28"/>
                <w:shd w:val="clear" w:color="auto" w:fill="FFFFFF"/>
                <w:lang w:eastAsia="ru-RU"/>
              </w:rPr>
              <w:t>0,16 [0,14 – 0,18]</w:t>
            </w:r>
          </w:p>
        </w:tc>
        <w:tc>
          <w:tcPr>
            <w:tcW w:w="1078" w:type="dxa"/>
            <w:tcBorders>
              <w:top w:val="single" w:sz="4" w:space="0" w:color="auto"/>
              <w:bottom w:val="single" w:sz="4" w:space="0" w:color="auto"/>
            </w:tcBorders>
            <w:tcMar>
              <w:left w:w="108" w:type="dxa"/>
              <w:right w:w="108" w:type="dxa"/>
            </w:tcMar>
            <w:vAlign w:val="bottom"/>
          </w:tcPr>
          <w:p w:rsidR="00643D94" w:rsidRPr="00ED5D3E" w:rsidRDefault="00643D94" w:rsidP="00392C61">
            <w:pPr>
              <w:widowControl w:val="0"/>
              <w:spacing w:after="0" w:line="360" w:lineRule="auto"/>
              <w:ind w:right="-58"/>
              <w:jc w:val="center"/>
              <w:rPr>
                <w:rFonts w:ascii="Times New Roman" w:hAnsi="Times New Roman"/>
                <w:bCs/>
                <w:sz w:val="28"/>
                <w:szCs w:val="28"/>
                <w:shd w:val="clear" w:color="auto" w:fill="FFFFFF"/>
                <w:lang w:eastAsia="ru-RU"/>
              </w:rPr>
            </w:pPr>
            <w:r w:rsidRPr="00705B8A">
              <w:rPr>
                <w:rFonts w:ascii="Times New Roman" w:hAnsi="Times New Roman"/>
                <w:bCs/>
                <w:sz w:val="28"/>
                <w:szCs w:val="28"/>
                <w:shd w:val="clear" w:color="auto" w:fill="FFFFFF"/>
                <w:lang w:eastAsia="ru-RU"/>
              </w:rPr>
              <w:t>&gt;0,05</w:t>
            </w:r>
          </w:p>
        </w:tc>
      </w:tr>
      <w:tr w:rsidR="00643D94" w:rsidRPr="00ED5D3E" w:rsidTr="00422A15">
        <w:trPr>
          <w:trHeight w:val="145"/>
        </w:trPr>
        <w:tc>
          <w:tcPr>
            <w:tcW w:w="2704" w:type="dxa"/>
            <w:tcBorders>
              <w:top w:val="single" w:sz="4" w:space="0" w:color="auto"/>
              <w:bottom w:val="single" w:sz="4" w:space="0" w:color="auto"/>
            </w:tcBorders>
            <w:tcMar>
              <w:left w:w="108" w:type="dxa"/>
              <w:right w:w="108" w:type="dxa"/>
            </w:tcMar>
          </w:tcPr>
          <w:p w:rsidR="00643D94" w:rsidRPr="00705B8A" w:rsidRDefault="00643D94" w:rsidP="00392C61">
            <w:pPr>
              <w:widowControl w:val="0"/>
              <w:spacing w:after="0" w:line="360" w:lineRule="auto"/>
              <w:ind w:right="-58"/>
              <w:jc w:val="center"/>
              <w:rPr>
                <w:rFonts w:ascii="Times New Roman" w:hAnsi="Times New Roman"/>
                <w:bCs/>
                <w:sz w:val="28"/>
                <w:szCs w:val="28"/>
                <w:shd w:val="clear" w:color="auto" w:fill="FFFFFF"/>
                <w:lang w:eastAsia="ru-RU"/>
              </w:rPr>
            </w:pPr>
            <w:r w:rsidRPr="00705B8A">
              <w:rPr>
                <w:rFonts w:ascii="Times New Roman" w:hAnsi="Times New Roman"/>
                <w:bCs/>
                <w:sz w:val="28"/>
                <w:szCs w:val="28"/>
                <w:shd w:val="clear" w:color="auto" w:fill="FFFFFF"/>
                <w:lang w:eastAsia="ru-RU"/>
              </w:rPr>
              <w:t>IVRT</w:t>
            </w:r>
            <w:r w:rsidRPr="00ED5D3E">
              <w:rPr>
                <w:rFonts w:ascii="Times New Roman" w:hAnsi="Times New Roman"/>
                <w:bCs/>
                <w:sz w:val="28"/>
                <w:szCs w:val="28"/>
                <w:shd w:val="clear" w:color="auto" w:fill="FFFFFF"/>
                <w:lang w:eastAsia="ru-RU"/>
              </w:rPr>
              <w:t>, с</w:t>
            </w:r>
          </w:p>
        </w:tc>
        <w:tc>
          <w:tcPr>
            <w:tcW w:w="3118" w:type="dxa"/>
            <w:tcBorders>
              <w:top w:val="single" w:sz="4" w:space="0" w:color="auto"/>
              <w:bottom w:val="single" w:sz="4" w:space="0" w:color="auto"/>
            </w:tcBorders>
            <w:tcMar>
              <w:left w:w="108" w:type="dxa"/>
              <w:right w:w="108" w:type="dxa"/>
            </w:tcMar>
            <w:vAlign w:val="bottom"/>
          </w:tcPr>
          <w:p w:rsidR="00643D94" w:rsidRPr="00ED5D3E" w:rsidRDefault="00643D94" w:rsidP="00392C61">
            <w:pPr>
              <w:widowControl w:val="0"/>
              <w:spacing w:after="0" w:line="360" w:lineRule="auto"/>
              <w:ind w:right="-58"/>
              <w:jc w:val="center"/>
              <w:rPr>
                <w:rFonts w:ascii="Times New Roman" w:hAnsi="Times New Roman"/>
                <w:bCs/>
                <w:sz w:val="28"/>
                <w:szCs w:val="28"/>
                <w:shd w:val="clear" w:color="auto" w:fill="FFFFFF"/>
                <w:lang w:eastAsia="ru-RU"/>
              </w:rPr>
            </w:pPr>
            <w:r w:rsidRPr="00705B8A">
              <w:rPr>
                <w:rFonts w:ascii="Times New Roman" w:hAnsi="Times New Roman"/>
                <w:bCs/>
                <w:sz w:val="28"/>
                <w:szCs w:val="28"/>
                <w:shd w:val="clear" w:color="auto" w:fill="FFFFFF"/>
                <w:lang w:eastAsia="ru-RU"/>
              </w:rPr>
              <w:t>0,12 [0,10 – 0,13]</w:t>
            </w:r>
          </w:p>
        </w:tc>
        <w:tc>
          <w:tcPr>
            <w:tcW w:w="2797" w:type="dxa"/>
            <w:tcBorders>
              <w:top w:val="single" w:sz="4" w:space="0" w:color="auto"/>
              <w:bottom w:val="single" w:sz="4" w:space="0" w:color="auto"/>
            </w:tcBorders>
            <w:tcMar>
              <w:left w:w="108" w:type="dxa"/>
              <w:right w:w="108" w:type="dxa"/>
            </w:tcMar>
            <w:vAlign w:val="bottom"/>
          </w:tcPr>
          <w:p w:rsidR="00643D94" w:rsidRPr="00ED5D3E" w:rsidRDefault="00643D94" w:rsidP="00392C61">
            <w:pPr>
              <w:widowControl w:val="0"/>
              <w:spacing w:after="0" w:line="360" w:lineRule="auto"/>
              <w:ind w:right="-58"/>
              <w:jc w:val="center"/>
              <w:rPr>
                <w:rFonts w:ascii="Times New Roman" w:hAnsi="Times New Roman"/>
                <w:bCs/>
                <w:sz w:val="28"/>
                <w:szCs w:val="28"/>
                <w:shd w:val="clear" w:color="auto" w:fill="FFFFFF"/>
                <w:lang w:eastAsia="ru-RU"/>
              </w:rPr>
            </w:pPr>
            <w:r w:rsidRPr="00705B8A">
              <w:rPr>
                <w:rFonts w:ascii="Times New Roman" w:hAnsi="Times New Roman"/>
                <w:bCs/>
                <w:sz w:val="28"/>
                <w:szCs w:val="28"/>
                <w:shd w:val="clear" w:color="auto" w:fill="FFFFFF"/>
                <w:lang w:eastAsia="ru-RU"/>
              </w:rPr>
              <w:t>0,10 [0,05 – 0,12]</w:t>
            </w:r>
          </w:p>
        </w:tc>
        <w:tc>
          <w:tcPr>
            <w:tcW w:w="1078" w:type="dxa"/>
            <w:tcBorders>
              <w:top w:val="single" w:sz="4" w:space="0" w:color="auto"/>
              <w:bottom w:val="single" w:sz="4" w:space="0" w:color="auto"/>
            </w:tcBorders>
            <w:tcMar>
              <w:left w:w="108" w:type="dxa"/>
              <w:right w:w="108" w:type="dxa"/>
            </w:tcMar>
            <w:vAlign w:val="bottom"/>
          </w:tcPr>
          <w:p w:rsidR="00643D94" w:rsidRPr="00705B8A" w:rsidRDefault="00643D94" w:rsidP="00392C61">
            <w:pPr>
              <w:widowControl w:val="0"/>
              <w:spacing w:after="0" w:line="360" w:lineRule="auto"/>
              <w:ind w:right="-58"/>
              <w:jc w:val="center"/>
              <w:rPr>
                <w:rFonts w:ascii="Times New Roman" w:hAnsi="Times New Roman"/>
                <w:bCs/>
                <w:sz w:val="28"/>
                <w:szCs w:val="28"/>
                <w:shd w:val="clear" w:color="auto" w:fill="FFFFFF"/>
                <w:lang w:eastAsia="ru-RU"/>
              </w:rPr>
            </w:pPr>
            <w:r w:rsidRPr="00705B8A">
              <w:rPr>
                <w:rFonts w:ascii="Times New Roman" w:hAnsi="Times New Roman"/>
                <w:bCs/>
                <w:sz w:val="28"/>
                <w:szCs w:val="28"/>
                <w:shd w:val="clear" w:color="auto" w:fill="FFFFFF"/>
                <w:lang w:eastAsia="ru-RU"/>
              </w:rPr>
              <w:t>0,0001</w:t>
            </w:r>
          </w:p>
        </w:tc>
      </w:tr>
    </w:tbl>
    <w:p w:rsidR="00643D94" w:rsidRPr="00ED5D3E" w:rsidRDefault="00643D94" w:rsidP="003142CA">
      <w:pPr>
        <w:widowControl w:val="0"/>
        <w:rPr>
          <w:rFonts w:ascii="Times New Roman" w:hAnsi="Times New Roman"/>
          <w:sz w:val="28"/>
          <w:szCs w:val="28"/>
        </w:rPr>
      </w:pPr>
      <w:r w:rsidRPr="00ED5D3E">
        <w:rPr>
          <w:sz w:val="28"/>
          <w:szCs w:val="28"/>
        </w:rPr>
        <w:br w:type="page"/>
      </w:r>
      <w:r w:rsidRPr="00ED5D3E">
        <w:rPr>
          <w:rFonts w:ascii="Times New Roman" w:hAnsi="Times New Roman"/>
          <w:sz w:val="28"/>
          <w:szCs w:val="28"/>
        </w:rPr>
        <w:t>Продовження табл. 3.1.</w:t>
      </w:r>
    </w:p>
    <w:tbl>
      <w:tblPr>
        <w:tblW w:w="9697" w:type="dxa"/>
        <w:tblInd w:w="98" w:type="dxa"/>
        <w:tblBorders>
          <w:top w:val="single" w:sz="4" w:space="0" w:color="auto"/>
          <w:left w:val="single" w:sz="4" w:space="0" w:color="auto"/>
          <w:bottom w:val="single" w:sz="4" w:space="0" w:color="auto"/>
          <w:right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2704"/>
        <w:gridCol w:w="3118"/>
        <w:gridCol w:w="2797"/>
        <w:gridCol w:w="1078"/>
      </w:tblGrid>
      <w:tr w:rsidR="00643D94" w:rsidRPr="00ED5D3E" w:rsidTr="007B29D7">
        <w:trPr>
          <w:trHeight w:val="145"/>
        </w:trPr>
        <w:tc>
          <w:tcPr>
            <w:tcW w:w="2704"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1</w:t>
            </w:r>
          </w:p>
        </w:tc>
        <w:tc>
          <w:tcPr>
            <w:tcW w:w="311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2</w:t>
            </w:r>
          </w:p>
        </w:tc>
        <w:tc>
          <w:tcPr>
            <w:tcW w:w="2797"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3</w:t>
            </w:r>
          </w:p>
        </w:tc>
        <w:tc>
          <w:tcPr>
            <w:tcW w:w="107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4</w:t>
            </w:r>
          </w:p>
        </w:tc>
      </w:tr>
      <w:tr w:rsidR="00643D94" w:rsidRPr="00ED5D3E" w:rsidTr="007B29D7">
        <w:trPr>
          <w:trHeight w:val="145"/>
        </w:trPr>
        <w:tc>
          <w:tcPr>
            <w:tcW w:w="2704"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ФВ</w:t>
            </w:r>
            <w:r w:rsidRPr="00ED5D3E">
              <w:rPr>
                <w:rFonts w:ascii="Times New Roman" w:hAnsi="Times New Roman"/>
                <w:bCs/>
                <w:sz w:val="28"/>
                <w:szCs w:val="28"/>
                <w:shd w:val="clear" w:color="auto" w:fill="FFFFFF"/>
                <w:vertAlign w:val="subscript"/>
                <w:lang w:eastAsia="ru-RU"/>
              </w:rPr>
              <w:t xml:space="preserve"> &lt;40</w:t>
            </w:r>
            <w:r w:rsidRPr="00ED5D3E">
              <w:rPr>
                <w:rFonts w:ascii="Times New Roman" w:hAnsi="Times New Roman"/>
                <w:bCs/>
                <w:sz w:val="28"/>
                <w:szCs w:val="28"/>
                <w:shd w:val="clear" w:color="auto" w:fill="FFFFFF"/>
                <w:lang w:eastAsia="ru-RU"/>
              </w:rPr>
              <w:t>, n (%)</w:t>
            </w:r>
          </w:p>
        </w:tc>
        <w:tc>
          <w:tcPr>
            <w:tcW w:w="3118"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86 (52,8)</w:t>
            </w:r>
          </w:p>
        </w:tc>
        <w:tc>
          <w:tcPr>
            <w:tcW w:w="2797"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153 (70,2)</w:t>
            </w:r>
          </w:p>
        </w:tc>
        <w:tc>
          <w:tcPr>
            <w:tcW w:w="107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12,11;</w:t>
            </w:r>
          </w:p>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0,001</w:t>
            </w:r>
          </w:p>
        </w:tc>
      </w:tr>
      <w:tr w:rsidR="00643D94" w:rsidRPr="00ED5D3E" w:rsidTr="007B29D7">
        <w:trPr>
          <w:trHeight w:val="145"/>
        </w:trPr>
        <w:tc>
          <w:tcPr>
            <w:tcW w:w="2704"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val="en-US" w:eastAsia="ru-RU"/>
              </w:rPr>
              <w:t xml:space="preserve">II </w:t>
            </w:r>
            <w:r w:rsidRPr="00ED5D3E">
              <w:rPr>
                <w:rFonts w:ascii="Times New Roman" w:hAnsi="Times New Roman"/>
                <w:bCs/>
                <w:sz w:val="28"/>
                <w:szCs w:val="28"/>
                <w:shd w:val="clear" w:color="auto" w:fill="FFFFFF"/>
                <w:lang w:eastAsia="ru-RU"/>
              </w:rPr>
              <w:t>тип ДФ, n (%)*</w:t>
            </w:r>
          </w:p>
        </w:tc>
        <w:tc>
          <w:tcPr>
            <w:tcW w:w="3118"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val="ru-RU" w:eastAsia="ru-RU"/>
              </w:rPr>
              <w:t>29</w:t>
            </w:r>
            <w:r w:rsidRPr="00ED5D3E">
              <w:rPr>
                <w:rFonts w:ascii="Times New Roman" w:hAnsi="Times New Roman"/>
                <w:bCs/>
                <w:sz w:val="28"/>
                <w:szCs w:val="28"/>
                <w:shd w:val="clear" w:color="auto" w:fill="FFFFFF"/>
                <w:lang w:eastAsia="ru-RU"/>
              </w:rPr>
              <w:t xml:space="preserve"> (18,8)</w:t>
            </w:r>
          </w:p>
        </w:tc>
        <w:tc>
          <w:tcPr>
            <w:tcW w:w="2797"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val="ru-RU" w:eastAsia="ru-RU"/>
              </w:rPr>
              <w:t>88</w:t>
            </w:r>
            <w:r w:rsidRPr="00ED5D3E">
              <w:rPr>
                <w:rFonts w:ascii="Times New Roman" w:hAnsi="Times New Roman"/>
                <w:bCs/>
                <w:sz w:val="28"/>
                <w:szCs w:val="28"/>
                <w:shd w:val="clear" w:color="auto" w:fill="FFFFFF"/>
                <w:lang w:eastAsia="ru-RU"/>
              </w:rPr>
              <w:t xml:space="preserve"> (</w:t>
            </w:r>
            <w:r w:rsidRPr="00ED5D3E">
              <w:rPr>
                <w:rFonts w:ascii="Times New Roman" w:hAnsi="Times New Roman"/>
                <w:bCs/>
                <w:sz w:val="28"/>
                <w:szCs w:val="28"/>
                <w:shd w:val="clear" w:color="auto" w:fill="FFFFFF"/>
                <w:lang w:val="ru-RU" w:eastAsia="ru-RU"/>
              </w:rPr>
              <w:t>44,4</w:t>
            </w:r>
            <w:r w:rsidRPr="00ED5D3E">
              <w:rPr>
                <w:rFonts w:ascii="Times New Roman" w:hAnsi="Times New Roman"/>
                <w:bCs/>
                <w:sz w:val="28"/>
                <w:szCs w:val="28"/>
                <w:shd w:val="clear" w:color="auto" w:fill="FFFFFF"/>
                <w:lang w:eastAsia="ru-RU"/>
              </w:rPr>
              <w:t>)</w:t>
            </w:r>
          </w:p>
        </w:tc>
        <w:tc>
          <w:tcPr>
            <w:tcW w:w="107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val="ru-RU" w:eastAsia="ru-RU"/>
              </w:rPr>
              <w:t>25,61</w:t>
            </w:r>
            <w:r w:rsidRPr="00ED5D3E">
              <w:rPr>
                <w:rFonts w:ascii="Times New Roman" w:hAnsi="Times New Roman"/>
                <w:bCs/>
                <w:sz w:val="28"/>
                <w:szCs w:val="28"/>
                <w:shd w:val="clear" w:color="auto" w:fill="FFFFFF"/>
                <w:lang w:eastAsia="ru-RU"/>
              </w:rPr>
              <w:t>;</w:t>
            </w:r>
          </w:p>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0,0001</w:t>
            </w:r>
          </w:p>
        </w:tc>
      </w:tr>
      <w:tr w:rsidR="00643D94" w:rsidRPr="00ED5D3E" w:rsidTr="007B29D7">
        <w:trPr>
          <w:trHeight w:val="145"/>
        </w:trPr>
        <w:tc>
          <w:tcPr>
            <w:tcW w:w="2704" w:type="dxa"/>
            <w:tcBorders>
              <w:top w:val="single" w:sz="4" w:space="0" w:color="auto"/>
              <w:bottom w:val="single" w:sz="4" w:space="0" w:color="auto"/>
            </w:tcBorders>
            <w:tcMar>
              <w:left w:w="108" w:type="dxa"/>
              <w:right w:w="108" w:type="dxa"/>
            </w:tcMar>
            <w:vAlign w:val="center"/>
          </w:tcPr>
          <w:p w:rsidR="00643D94" w:rsidRPr="00751AFB"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751AFB">
              <w:rPr>
                <w:rFonts w:ascii="Times New Roman" w:hAnsi="Times New Roman"/>
                <w:bCs/>
                <w:sz w:val="28"/>
                <w:szCs w:val="28"/>
                <w:shd w:val="clear" w:color="auto" w:fill="FFFFFF"/>
                <w:lang w:eastAsia="ru-RU"/>
              </w:rPr>
              <w:t>СНТ</w:t>
            </w:r>
            <w:r w:rsidRPr="00751AFB">
              <w:rPr>
                <w:rFonts w:ascii="Times New Roman" w:hAnsi="Times New Roman"/>
                <w:bCs/>
                <w:sz w:val="28"/>
                <w:szCs w:val="28"/>
                <w:shd w:val="clear" w:color="auto" w:fill="FFFFFF"/>
                <w:vertAlign w:val="subscript"/>
                <w:lang w:eastAsia="ru-RU"/>
              </w:rPr>
              <w:t>3</w:t>
            </w:r>
            <w:r w:rsidRPr="00751AFB">
              <w:rPr>
                <w:rFonts w:ascii="Times New Roman" w:hAnsi="Times New Roman"/>
                <w:bCs/>
                <w:sz w:val="28"/>
                <w:szCs w:val="28"/>
                <w:shd w:val="clear" w:color="auto" w:fill="FFFFFF"/>
                <w:lang w:eastAsia="ru-RU"/>
              </w:rPr>
              <w:t>, n (%)</w:t>
            </w:r>
          </w:p>
        </w:tc>
        <w:tc>
          <w:tcPr>
            <w:tcW w:w="3118" w:type="dxa"/>
            <w:tcBorders>
              <w:top w:val="single" w:sz="4" w:space="0" w:color="auto"/>
              <w:bottom w:val="single" w:sz="4" w:space="0" w:color="auto"/>
            </w:tcBorders>
            <w:tcMar>
              <w:left w:w="108" w:type="dxa"/>
              <w:right w:w="108" w:type="dxa"/>
            </w:tcMar>
            <w:vAlign w:val="center"/>
          </w:tcPr>
          <w:p w:rsidR="00643D94" w:rsidRPr="00751AFB"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751AFB">
              <w:rPr>
                <w:rFonts w:ascii="Times New Roman" w:hAnsi="Times New Roman"/>
                <w:bCs/>
                <w:sz w:val="28"/>
                <w:szCs w:val="28"/>
                <w:shd w:val="clear" w:color="auto" w:fill="FFFFFF"/>
                <w:lang w:eastAsia="ru-RU"/>
              </w:rPr>
              <w:t>46 (28,2)</w:t>
            </w:r>
          </w:p>
        </w:tc>
        <w:tc>
          <w:tcPr>
            <w:tcW w:w="2797" w:type="dxa"/>
            <w:tcBorders>
              <w:top w:val="single" w:sz="4" w:space="0" w:color="auto"/>
              <w:bottom w:val="single" w:sz="4" w:space="0" w:color="auto"/>
            </w:tcBorders>
            <w:tcMar>
              <w:left w:w="108" w:type="dxa"/>
              <w:right w:w="108" w:type="dxa"/>
            </w:tcMar>
            <w:vAlign w:val="center"/>
          </w:tcPr>
          <w:p w:rsidR="00643D94" w:rsidRPr="00751AFB"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751AFB">
              <w:rPr>
                <w:rFonts w:ascii="Times New Roman" w:hAnsi="Times New Roman"/>
                <w:bCs/>
                <w:sz w:val="28"/>
                <w:szCs w:val="28"/>
                <w:shd w:val="clear" w:color="auto" w:fill="FFFFFF"/>
                <w:lang w:eastAsia="ru-RU"/>
              </w:rPr>
              <w:t>98 (45,0)</w:t>
            </w:r>
          </w:p>
        </w:tc>
        <w:tc>
          <w:tcPr>
            <w:tcW w:w="1078" w:type="dxa"/>
            <w:tcBorders>
              <w:top w:val="single" w:sz="4" w:space="0" w:color="auto"/>
              <w:bottom w:val="single" w:sz="4" w:space="0" w:color="auto"/>
            </w:tcBorders>
            <w:tcMar>
              <w:left w:w="108" w:type="dxa"/>
              <w:right w:w="108" w:type="dxa"/>
            </w:tcMar>
            <w:vAlign w:val="bottom"/>
          </w:tcPr>
          <w:p w:rsidR="00643D94" w:rsidRPr="00751AFB"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751AFB">
              <w:rPr>
                <w:rFonts w:ascii="Times New Roman" w:hAnsi="Times New Roman"/>
                <w:bCs/>
                <w:sz w:val="28"/>
                <w:szCs w:val="28"/>
                <w:shd w:val="clear" w:color="auto" w:fill="FFFFFF"/>
                <w:lang w:eastAsia="ru-RU"/>
              </w:rPr>
              <w:t>11,11;</w:t>
            </w:r>
          </w:p>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751AFB">
              <w:rPr>
                <w:rFonts w:ascii="Times New Roman" w:hAnsi="Times New Roman"/>
                <w:bCs/>
                <w:sz w:val="28"/>
                <w:szCs w:val="28"/>
                <w:shd w:val="clear" w:color="auto" w:fill="FFFFFF"/>
                <w:lang w:eastAsia="ru-RU"/>
              </w:rPr>
              <w:t>0,001</w:t>
            </w:r>
          </w:p>
        </w:tc>
      </w:tr>
      <w:tr w:rsidR="00643D94" w:rsidRPr="00ED5D3E" w:rsidTr="007B29D7">
        <w:trPr>
          <w:trHeight w:val="145"/>
        </w:trPr>
        <w:tc>
          <w:tcPr>
            <w:tcW w:w="2704"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СКГ, n (%)</w:t>
            </w:r>
          </w:p>
        </w:tc>
        <w:tc>
          <w:tcPr>
            <w:tcW w:w="3118"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3 (2,1)</w:t>
            </w:r>
          </w:p>
        </w:tc>
        <w:tc>
          <w:tcPr>
            <w:tcW w:w="2797"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20 (13,3)</w:t>
            </w:r>
          </w:p>
        </w:tc>
        <w:tc>
          <w:tcPr>
            <w:tcW w:w="1078" w:type="dxa"/>
            <w:tcBorders>
              <w:top w:val="single" w:sz="4" w:space="0" w:color="auto"/>
              <w:bottom w:val="single" w:sz="4" w:space="0" w:color="auto"/>
            </w:tcBorders>
            <w:tcMar>
              <w:left w:w="108" w:type="dxa"/>
              <w:right w:w="108" w:type="dxa"/>
            </w:tcMar>
            <w:vAlign w:val="bottom"/>
          </w:tcPr>
          <w:p w:rsidR="00643D94"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E67EF">
              <w:rPr>
                <w:rFonts w:ascii="Times New Roman" w:hAnsi="Times New Roman"/>
                <w:bCs/>
                <w:sz w:val="28"/>
                <w:szCs w:val="28"/>
                <w:shd w:val="clear" w:color="auto" w:fill="FFFFFF"/>
                <w:lang w:eastAsia="ru-RU"/>
              </w:rPr>
              <w:t>8,39;</w:t>
            </w:r>
          </w:p>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0,004</w:t>
            </w:r>
          </w:p>
        </w:tc>
      </w:tr>
      <w:tr w:rsidR="00643D94" w:rsidRPr="00ED5D3E" w:rsidTr="007B29D7">
        <w:trPr>
          <w:trHeight w:val="145"/>
        </w:trPr>
        <w:tc>
          <w:tcPr>
            <w:tcW w:w="2704"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ПГ, n (%)</w:t>
            </w:r>
          </w:p>
        </w:tc>
        <w:tc>
          <w:tcPr>
            <w:tcW w:w="3118"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27 (16,6)</w:t>
            </w:r>
          </w:p>
        </w:tc>
        <w:tc>
          <w:tcPr>
            <w:tcW w:w="2797"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88 (40,4)</w:t>
            </w:r>
          </w:p>
        </w:tc>
        <w:tc>
          <w:tcPr>
            <w:tcW w:w="1078" w:type="dxa"/>
            <w:tcBorders>
              <w:top w:val="single" w:sz="4" w:space="0" w:color="auto"/>
              <w:bottom w:val="single" w:sz="4" w:space="0" w:color="auto"/>
            </w:tcBorders>
            <w:tcMar>
              <w:left w:w="108" w:type="dxa"/>
              <w:right w:w="108" w:type="dxa"/>
            </w:tcMar>
            <w:vAlign w:val="bottom"/>
          </w:tcPr>
          <w:p w:rsidR="00643D94"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Pr>
                <w:rFonts w:ascii="Times New Roman" w:hAnsi="Times New Roman"/>
                <w:bCs/>
                <w:sz w:val="28"/>
                <w:szCs w:val="28"/>
                <w:shd w:val="clear" w:color="auto" w:fill="FFFFFF"/>
                <w:lang w:eastAsia="ru-RU"/>
              </w:rPr>
              <w:t>25,08;</w:t>
            </w:r>
          </w:p>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0,0001</w:t>
            </w:r>
          </w:p>
        </w:tc>
      </w:tr>
      <w:tr w:rsidR="00643D94" w:rsidRPr="00ED5D3E" w:rsidTr="007B29D7">
        <w:trPr>
          <w:trHeight w:val="145"/>
        </w:trPr>
        <w:tc>
          <w:tcPr>
            <w:tcW w:w="2704"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Смерть, n (%)</w:t>
            </w:r>
          </w:p>
        </w:tc>
        <w:tc>
          <w:tcPr>
            <w:tcW w:w="3118"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9 (5,5)</w:t>
            </w:r>
          </w:p>
        </w:tc>
        <w:tc>
          <w:tcPr>
            <w:tcW w:w="2797"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15 (6,9)</w:t>
            </w:r>
          </w:p>
        </w:tc>
        <w:tc>
          <w:tcPr>
            <w:tcW w:w="107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&gt; 0,05</w:t>
            </w:r>
          </w:p>
        </w:tc>
      </w:tr>
      <w:tr w:rsidR="00643D94" w:rsidRPr="00ED5D3E" w:rsidTr="007B29D7">
        <w:trPr>
          <w:trHeight w:val="145"/>
        </w:trPr>
        <w:tc>
          <w:tcPr>
            <w:tcW w:w="2704"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ККТ, n (%)</w:t>
            </w:r>
          </w:p>
        </w:tc>
        <w:tc>
          <w:tcPr>
            <w:tcW w:w="3118"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36 (22,1)</w:t>
            </w:r>
          </w:p>
        </w:tc>
        <w:tc>
          <w:tcPr>
            <w:tcW w:w="2797"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96 (44,0)</w:t>
            </w:r>
          </w:p>
        </w:tc>
        <w:tc>
          <w:tcPr>
            <w:tcW w:w="1078" w:type="dxa"/>
            <w:tcBorders>
              <w:top w:val="single" w:sz="4" w:space="0" w:color="auto"/>
              <w:bottom w:val="single" w:sz="4" w:space="0" w:color="auto"/>
            </w:tcBorders>
            <w:tcMar>
              <w:left w:w="108" w:type="dxa"/>
              <w:right w:w="108" w:type="dxa"/>
            </w:tcMar>
            <w:vAlign w:val="bottom"/>
          </w:tcPr>
          <w:p w:rsidR="00643D94"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Pr>
                <w:rFonts w:ascii="Times New Roman" w:hAnsi="Times New Roman"/>
                <w:bCs/>
                <w:sz w:val="28"/>
                <w:szCs w:val="28"/>
                <w:shd w:val="clear" w:color="auto" w:fill="FFFFFF"/>
                <w:lang w:eastAsia="ru-RU"/>
              </w:rPr>
              <w:t>19,85;</w:t>
            </w:r>
          </w:p>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0,0001</w:t>
            </w:r>
          </w:p>
        </w:tc>
      </w:tr>
    </w:tbl>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Примітка. * - розрахунок % проведено тільки для пацієнтів</w:t>
      </w:r>
      <w:r w:rsidRPr="00ED5D3E">
        <w:rPr>
          <w:rFonts w:ascii="Times New Roman" w:hAnsi="Times New Roman"/>
          <w:sz w:val="28"/>
          <w:szCs w:val="28"/>
          <w:lang w:val="ru-RU" w:eastAsia="ru-RU"/>
        </w:rPr>
        <w:t xml:space="preserve">, </w:t>
      </w:r>
      <w:r w:rsidRPr="00ED5D3E">
        <w:rPr>
          <w:rFonts w:ascii="Times New Roman" w:hAnsi="Times New Roman"/>
          <w:sz w:val="28"/>
          <w:szCs w:val="28"/>
          <w:lang w:eastAsia="ru-RU"/>
        </w:rPr>
        <w:t xml:space="preserve">котрі мали синусовий ритм. </w:t>
      </w:r>
    </w:p>
    <w:p w:rsidR="00643D94" w:rsidRPr="00ED5D3E" w:rsidRDefault="00643D94" w:rsidP="003142CA">
      <w:pPr>
        <w:widowControl w:val="0"/>
        <w:spacing w:after="0" w:line="360" w:lineRule="auto"/>
        <w:jc w:val="both"/>
        <w:rPr>
          <w:rFonts w:ascii="Times New Roman" w:hAnsi="Times New Roman"/>
          <w:sz w:val="28"/>
          <w:szCs w:val="28"/>
          <w:lang w:eastAsia="ru-RU"/>
        </w:rPr>
      </w:pPr>
    </w:p>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ab/>
        <w:t xml:space="preserve">Хворі з СН та ТП, порівняно </w:t>
      </w:r>
      <w:r>
        <w:rPr>
          <w:rFonts w:ascii="Times New Roman" w:hAnsi="Times New Roman"/>
          <w:sz w:val="28"/>
          <w:szCs w:val="28"/>
          <w:lang w:eastAsia="ru-RU"/>
        </w:rPr>
        <w:t>з</w:t>
      </w:r>
      <w:r w:rsidRPr="00ED5D3E">
        <w:rPr>
          <w:rFonts w:ascii="Times New Roman" w:hAnsi="Times New Roman"/>
          <w:sz w:val="28"/>
          <w:szCs w:val="28"/>
          <w:lang w:eastAsia="ru-RU"/>
        </w:rPr>
        <w:t xml:space="preserve"> груп</w:t>
      </w:r>
      <w:r>
        <w:rPr>
          <w:rFonts w:ascii="Times New Roman" w:hAnsi="Times New Roman"/>
          <w:sz w:val="28"/>
          <w:szCs w:val="28"/>
          <w:lang w:eastAsia="ru-RU"/>
        </w:rPr>
        <w:t>ою</w:t>
      </w:r>
      <w:r w:rsidRPr="00ED5D3E">
        <w:rPr>
          <w:rFonts w:ascii="Times New Roman" w:hAnsi="Times New Roman"/>
          <w:sz w:val="28"/>
          <w:szCs w:val="28"/>
          <w:lang w:eastAsia="ru-RU"/>
        </w:rPr>
        <w:t xml:space="preserve"> пацієнтів без даної коморбідності, мали на 33,4 % вищий рівень </w:t>
      </w:r>
      <w:r w:rsidRPr="00ED5D3E">
        <w:rPr>
          <w:rFonts w:ascii="Times New Roman" w:hAnsi="Times New Roman"/>
          <w:bCs/>
          <w:sz w:val="28"/>
          <w:szCs w:val="28"/>
          <w:shd w:val="clear" w:color="auto" w:fill="FFFFFF"/>
          <w:lang w:eastAsia="ru-RU"/>
        </w:rPr>
        <w:t xml:space="preserve">NT-proBNP (р = 0,001), </w:t>
      </w:r>
      <w:r w:rsidRPr="00ED5D3E">
        <w:rPr>
          <w:rFonts w:ascii="Times New Roman" w:hAnsi="Times New Roman"/>
          <w:sz w:val="28"/>
          <w:szCs w:val="28"/>
          <w:lang w:eastAsia="ru-RU"/>
        </w:rPr>
        <w:t>менший сироватковий вміст Т</w:t>
      </w:r>
      <w:r w:rsidRPr="00ED5D3E">
        <w:rPr>
          <w:rFonts w:ascii="Times New Roman" w:hAnsi="Times New Roman"/>
          <w:sz w:val="28"/>
          <w:szCs w:val="28"/>
          <w:vertAlign w:val="subscript"/>
          <w:lang w:eastAsia="ru-RU"/>
        </w:rPr>
        <w:t>3в</w:t>
      </w:r>
      <w:r w:rsidRPr="00ED5D3E">
        <w:rPr>
          <w:rFonts w:ascii="Times New Roman" w:hAnsi="Times New Roman"/>
          <w:sz w:val="28"/>
          <w:szCs w:val="28"/>
          <w:lang w:eastAsia="ru-RU"/>
        </w:rPr>
        <w:t xml:space="preserve"> (2,30 пмоль/л проти 2,76 пмоль/л, при р = 0,0001) та значення співвідношення </w:t>
      </w:r>
      <w:r w:rsidRPr="00ED5D3E">
        <w:rPr>
          <w:rFonts w:ascii="Times New Roman" w:hAnsi="Times New Roman"/>
          <w:sz w:val="28"/>
          <w:szCs w:val="28"/>
        </w:rPr>
        <w:t>Т</w:t>
      </w:r>
      <w:r w:rsidRPr="00ED5D3E">
        <w:rPr>
          <w:rFonts w:ascii="Times New Roman" w:hAnsi="Times New Roman"/>
          <w:sz w:val="28"/>
          <w:szCs w:val="28"/>
          <w:vertAlign w:val="subscript"/>
        </w:rPr>
        <w:t>3в</w:t>
      </w:r>
      <w:r w:rsidRPr="00ED5D3E">
        <w:rPr>
          <w:rFonts w:ascii="Times New Roman" w:hAnsi="Times New Roman"/>
          <w:sz w:val="28"/>
          <w:szCs w:val="28"/>
        </w:rPr>
        <w:t>/Т</w:t>
      </w:r>
      <w:r w:rsidRPr="00ED5D3E">
        <w:rPr>
          <w:rFonts w:ascii="Times New Roman" w:hAnsi="Times New Roman"/>
          <w:sz w:val="28"/>
          <w:szCs w:val="28"/>
          <w:vertAlign w:val="subscript"/>
        </w:rPr>
        <w:t xml:space="preserve">4в </w:t>
      </w:r>
      <w:r w:rsidRPr="00ED5D3E">
        <w:rPr>
          <w:rFonts w:ascii="Times New Roman" w:hAnsi="Times New Roman"/>
          <w:sz w:val="28"/>
          <w:szCs w:val="28"/>
        </w:rPr>
        <w:t>(</w:t>
      </w:r>
      <w:r w:rsidRPr="00ED5D3E">
        <w:rPr>
          <w:rFonts w:ascii="Times New Roman" w:hAnsi="Times New Roman"/>
          <w:bCs/>
          <w:sz w:val="28"/>
          <w:szCs w:val="28"/>
          <w:shd w:val="clear" w:color="auto" w:fill="FFFFFF"/>
          <w:lang w:eastAsia="ru-RU"/>
        </w:rPr>
        <w:t xml:space="preserve">0,16 [0,12 – 0,23] УО, проти 0,19 [0,15 – 0,28] УО, р = 0,01); </w:t>
      </w:r>
      <w:r w:rsidRPr="00ED5D3E">
        <w:rPr>
          <w:rFonts w:ascii="Times New Roman" w:hAnsi="Times New Roman"/>
          <w:sz w:val="28"/>
          <w:szCs w:val="28"/>
          <w:lang w:eastAsia="ru-RU"/>
        </w:rPr>
        <w:t>вищий титр АТ-ТПО (41,57 [33,06 – 86,11]</w:t>
      </w:r>
      <w:r w:rsidRPr="00ED5D3E">
        <w:rPr>
          <w:rFonts w:ascii="Times New Roman" w:hAnsi="Times New Roman"/>
          <w:bCs/>
          <w:sz w:val="28"/>
          <w:szCs w:val="28"/>
          <w:shd w:val="clear" w:color="auto" w:fill="FFFFFF"/>
          <w:lang w:eastAsia="ru-RU"/>
        </w:rPr>
        <w:t xml:space="preserve"> МО/мл проти 39,81 [27,57 – 50,73] МО/мл, при р = 0,017) та АТ-ТГ (191,92 [83,33 – 252,47] МО/мл, проти 107,74 [76,54 – 142,11] МО/мл, при р = 0,007) (див. табл. 3.1)</w:t>
      </w:r>
      <w:r w:rsidRPr="00ED5D3E">
        <w:rPr>
          <w:rFonts w:ascii="Times New Roman" w:hAnsi="Times New Roman"/>
          <w:sz w:val="28"/>
          <w:szCs w:val="28"/>
          <w:lang w:eastAsia="ru-RU"/>
        </w:rPr>
        <w:t xml:space="preserve">. За рівнями цитокінів групи вірогідно не відрізнялися між собою. </w:t>
      </w:r>
    </w:p>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ab/>
        <w:t xml:space="preserve">У хворих з СН та ТП були більші: КДР ЛШ </w:t>
      </w:r>
      <w:r>
        <w:rPr>
          <w:rFonts w:ascii="Times New Roman" w:hAnsi="Times New Roman"/>
          <w:bCs/>
          <w:sz w:val="28"/>
          <w:szCs w:val="28"/>
          <w:shd w:val="clear" w:color="auto" w:fill="FFFFFF"/>
          <w:lang w:eastAsia="ru-RU"/>
        </w:rPr>
        <w:t>(</w:t>
      </w:r>
      <w:r w:rsidRPr="00ED5D3E">
        <w:rPr>
          <w:rFonts w:ascii="Times New Roman" w:hAnsi="Times New Roman"/>
          <w:bCs/>
          <w:sz w:val="28"/>
          <w:szCs w:val="28"/>
          <w:shd w:val="clear" w:color="auto" w:fill="FFFFFF"/>
          <w:lang w:eastAsia="ru-RU"/>
        </w:rPr>
        <w:t>5,5 [5,0 - 6,0]</w:t>
      </w:r>
      <w:r>
        <w:rPr>
          <w:rFonts w:ascii="Times New Roman" w:hAnsi="Times New Roman"/>
          <w:sz w:val="28"/>
          <w:szCs w:val="28"/>
          <w:lang w:eastAsia="ru-RU"/>
        </w:rPr>
        <w:t xml:space="preserve"> см, проти </w:t>
      </w:r>
      <w:r w:rsidRPr="00ED5D3E">
        <w:rPr>
          <w:rFonts w:ascii="Times New Roman" w:hAnsi="Times New Roman"/>
          <w:bCs/>
          <w:sz w:val="28"/>
          <w:szCs w:val="28"/>
          <w:shd w:val="clear" w:color="auto" w:fill="FFFFFF"/>
          <w:lang w:eastAsia="ru-RU"/>
        </w:rPr>
        <w:t>5,30 [5,0 - 5,8]</w:t>
      </w:r>
      <w:r w:rsidRPr="00ED5D3E">
        <w:rPr>
          <w:rFonts w:ascii="Times New Roman" w:hAnsi="Times New Roman"/>
          <w:sz w:val="28"/>
          <w:szCs w:val="28"/>
          <w:lang w:eastAsia="ru-RU"/>
        </w:rPr>
        <w:t xml:space="preserve"> </w:t>
      </w:r>
      <w:r>
        <w:rPr>
          <w:rFonts w:ascii="Times New Roman" w:hAnsi="Times New Roman"/>
          <w:sz w:val="28"/>
          <w:szCs w:val="28"/>
          <w:lang w:eastAsia="ru-RU"/>
        </w:rPr>
        <w:t xml:space="preserve">см, при </w:t>
      </w:r>
      <w:r w:rsidRPr="00ED5D3E">
        <w:rPr>
          <w:rFonts w:ascii="Times New Roman" w:hAnsi="Times New Roman"/>
          <w:sz w:val="28"/>
          <w:szCs w:val="28"/>
          <w:lang w:eastAsia="ru-RU"/>
        </w:rPr>
        <w:t xml:space="preserve">р = 0,006), КДО ЛШ </w:t>
      </w:r>
      <w:r>
        <w:rPr>
          <w:rFonts w:ascii="Times New Roman" w:hAnsi="Times New Roman"/>
          <w:sz w:val="28"/>
          <w:szCs w:val="28"/>
          <w:lang w:eastAsia="ru-RU"/>
        </w:rPr>
        <w:t>(</w:t>
      </w:r>
      <w:r w:rsidRPr="00ED5D3E">
        <w:rPr>
          <w:rFonts w:ascii="Times New Roman" w:hAnsi="Times New Roman"/>
          <w:bCs/>
          <w:sz w:val="28"/>
          <w:szCs w:val="28"/>
          <w:shd w:val="clear" w:color="auto" w:fill="FFFFFF"/>
          <w:lang w:eastAsia="ru-RU"/>
        </w:rPr>
        <w:t>149,3 [128,9 -182,2]</w:t>
      </w:r>
      <w:r>
        <w:rPr>
          <w:rFonts w:ascii="Times New Roman" w:hAnsi="Times New Roman"/>
          <w:bCs/>
          <w:sz w:val="28"/>
          <w:szCs w:val="28"/>
          <w:shd w:val="clear" w:color="auto" w:fill="FFFFFF"/>
          <w:lang w:eastAsia="ru-RU"/>
        </w:rPr>
        <w:t xml:space="preserve"> мл, проти </w:t>
      </w:r>
      <w:r w:rsidRPr="00ED5D3E">
        <w:rPr>
          <w:rFonts w:ascii="Times New Roman" w:hAnsi="Times New Roman"/>
          <w:bCs/>
          <w:sz w:val="28"/>
          <w:szCs w:val="28"/>
          <w:shd w:val="clear" w:color="auto" w:fill="FFFFFF"/>
          <w:lang w:eastAsia="ru-RU"/>
        </w:rPr>
        <w:t>137,1 [119,9 - 168,6]</w:t>
      </w:r>
      <w:r>
        <w:rPr>
          <w:rFonts w:ascii="Times New Roman" w:hAnsi="Times New Roman"/>
          <w:sz w:val="28"/>
          <w:szCs w:val="28"/>
          <w:lang w:eastAsia="ru-RU"/>
        </w:rPr>
        <w:t xml:space="preserve"> мл, при </w:t>
      </w:r>
      <w:r w:rsidRPr="00ED5D3E">
        <w:rPr>
          <w:rFonts w:ascii="Times New Roman" w:hAnsi="Times New Roman"/>
          <w:sz w:val="28"/>
          <w:szCs w:val="28"/>
          <w:lang w:eastAsia="ru-RU"/>
        </w:rPr>
        <w:t>р = 0,006), КСР ЛШ (</w:t>
      </w:r>
      <w:r w:rsidRPr="00ED5D3E">
        <w:rPr>
          <w:rFonts w:ascii="Times New Roman" w:hAnsi="Times New Roman"/>
          <w:bCs/>
          <w:sz w:val="28"/>
          <w:szCs w:val="28"/>
          <w:shd w:val="clear" w:color="auto" w:fill="FFFFFF"/>
          <w:lang w:eastAsia="ru-RU"/>
        </w:rPr>
        <w:t>4,3 [3,9 – 4,9]</w:t>
      </w:r>
      <w:r>
        <w:rPr>
          <w:rFonts w:ascii="Times New Roman" w:hAnsi="Times New Roman"/>
          <w:bCs/>
          <w:sz w:val="28"/>
          <w:szCs w:val="28"/>
          <w:shd w:val="clear" w:color="auto" w:fill="FFFFFF"/>
          <w:lang w:eastAsia="ru-RU"/>
        </w:rPr>
        <w:t xml:space="preserve"> см, проти </w:t>
      </w:r>
      <w:r w:rsidRPr="00ED5D3E">
        <w:rPr>
          <w:rFonts w:ascii="Times New Roman" w:hAnsi="Times New Roman"/>
          <w:bCs/>
          <w:sz w:val="28"/>
          <w:szCs w:val="28"/>
          <w:shd w:val="clear" w:color="auto" w:fill="FFFFFF"/>
          <w:lang w:eastAsia="ru-RU"/>
        </w:rPr>
        <w:t>4,1 [3,7 - 4,5]</w:t>
      </w:r>
      <w:r>
        <w:rPr>
          <w:rFonts w:ascii="Times New Roman" w:hAnsi="Times New Roman"/>
          <w:sz w:val="28"/>
          <w:szCs w:val="28"/>
          <w:lang w:eastAsia="ru-RU"/>
        </w:rPr>
        <w:t xml:space="preserve"> см, при р = 0,002) та </w:t>
      </w:r>
      <w:r w:rsidRPr="00ED5D3E">
        <w:rPr>
          <w:rFonts w:ascii="Times New Roman" w:hAnsi="Times New Roman"/>
          <w:sz w:val="28"/>
          <w:szCs w:val="28"/>
          <w:lang w:eastAsia="ru-RU"/>
        </w:rPr>
        <w:t xml:space="preserve">на 13,2 % КСО ЛШ (р = 0,002). Хворі з СН та ТП мали на 6,5 % меншу ФВ ЛШ (р = 0,02). Пацієнти з СН та з ТП частіше мали ФВ ЛШ </w:t>
      </w:r>
      <w:r>
        <w:rPr>
          <w:rFonts w:ascii="Times New Roman" w:hAnsi="Times New Roman"/>
          <w:sz w:val="28"/>
          <w:szCs w:val="28"/>
          <w:lang w:eastAsia="ru-RU"/>
        </w:rPr>
        <w:br/>
      </w:r>
      <w:r w:rsidRPr="00ED5D3E">
        <w:rPr>
          <w:rFonts w:ascii="Times New Roman" w:hAnsi="Times New Roman"/>
          <w:sz w:val="28"/>
          <w:szCs w:val="28"/>
          <w:lang w:eastAsia="ru-RU"/>
        </w:rPr>
        <w:t xml:space="preserve">&lt; 40 % (70,2 %, проти 52,8 %, </w:t>
      </w:r>
      <w:r w:rsidRPr="00ED5D3E">
        <w:rPr>
          <w:rFonts w:ascii="Times New Roman" w:hAnsi="Times New Roman"/>
          <w:sz w:val="28"/>
          <w:szCs w:val="28"/>
          <w:lang w:eastAsia="ru-RU"/>
        </w:rPr>
        <w:sym w:font="Symbol" w:char="F063"/>
      </w:r>
      <w:r w:rsidRPr="00ED5D3E">
        <w:rPr>
          <w:rFonts w:ascii="Times New Roman" w:hAnsi="Times New Roman"/>
          <w:sz w:val="28"/>
          <w:szCs w:val="28"/>
          <w:vertAlign w:val="superscript"/>
          <w:lang w:eastAsia="ru-RU"/>
        </w:rPr>
        <w:t>2</w:t>
      </w:r>
      <w:r w:rsidRPr="00ED5D3E">
        <w:rPr>
          <w:rFonts w:ascii="Times New Roman" w:hAnsi="Times New Roman"/>
          <w:sz w:val="28"/>
          <w:szCs w:val="28"/>
          <w:lang w:eastAsia="ru-RU"/>
        </w:rPr>
        <w:t xml:space="preserve"> = 12,11; р = 0,001) та </w:t>
      </w:r>
      <w:r w:rsidRPr="00ED5D3E">
        <w:rPr>
          <w:rFonts w:ascii="Times New Roman" w:hAnsi="Times New Roman"/>
          <w:sz w:val="28"/>
          <w:szCs w:val="28"/>
          <w:lang w:val="en-US" w:eastAsia="ru-RU"/>
        </w:rPr>
        <w:t>II</w:t>
      </w:r>
      <w:r w:rsidRPr="00ED5D3E">
        <w:rPr>
          <w:rFonts w:ascii="Times New Roman" w:hAnsi="Times New Roman"/>
          <w:sz w:val="28"/>
          <w:szCs w:val="28"/>
          <w:lang w:eastAsia="ru-RU"/>
        </w:rPr>
        <w:t xml:space="preserve"> тип діастолічної дисфункції міокарда ЛШ (44,4 % проти 18,8 %, </w:t>
      </w:r>
      <w:r w:rsidRPr="00ED5D3E">
        <w:rPr>
          <w:rFonts w:ascii="Times New Roman" w:hAnsi="Times New Roman"/>
          <w:sz w:val="28"/>
          <w:szCs w:val="28"/>
          <w:lang w:eastAsia="ru-RU"/>
        </w:rPr>
        <w:sym w:font="Symbol" w:char="F063"/>
      </w:r>
      <w:r w:rsidRPr="00ED5D3E">
        <w:rPr>
          <w:rFonts w:ascii="Times New Roman" w:hAnsi="Times New Roman"/>
          <w:sz w:val="28"/>
          <w:szCs w:val="28"/>
          <w:vertAlign w:val="superscript"/>
          <w:lang w:eastAsia="ru-RU"/>
        </w:rPr>
        <w:t>2</w:t>
      </w:r>
      <w:r w:rsidRPr="00ED5D3E">
        <w:rPr>
          <w:rFonts w:ascii="Times New Roman" w:hAnsi="Times New Roman"/>
          <w:sz w:val="28"/>
          <w:szCs w:val="28"/>
          <w:lang w:eastAsia="ru-RU"/>
        </w:rPr>
        <w:t xml:space="preserve"> = 25,610; р = 0,0001). </w:t>
      </w:r>
    </w:p>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ab/>
        <w:t xml:space="preserve">Пацієнти з СН </w:t>
      </w:r>
      <w:r>
        <w:rPr>
          <w:rFonts w:ascii="Times New Roman" w:hAnsi="Times New Roman"/>
          <w:sz w:val="28"/>
          <w:szCs w:val="28"/>
          <w:lang w:eastAsia="ru-RU"/>
        </w:rPr>
        <w:t>і</w:t>
      </w:r>
      <w:r w:rsidRPr="00ED5D3E">
        <w:rPr>
          <w:rFonts w:ascii="Times New Roman" w:hAnsi="Times New Roman"/>
          <w:sz w:val="28"/>
          <w:szCs w:val="28"/>
          <w:lang w:eastAsia="ru-RU"/>
        </w:rPr>
        <w:t>з супутньою ТП, у порівнян</w:t>
      </w:r>
      <w:r>
        <w:rPr>
          <w:rFonts w:ascii="Times New Roman" w:hAnsi="Times New Roman"/>
          <w:sz w:val="28"/>
          <w:szCs w:val="28"/>
          <w:lang w:eastAsia="ru-RU"/>
        </w:rPr>
        <w:t>о</w:t>
      </w:r>
      <w:r w:rsidRPr="00ED5D3E">
        <w:rPr>
          <w:rFonts w:ascii="Times New Roman" w:hAnsi="Times New Roman"/>
          <w:sz w:val="28"/>
          <w:szCs w:val="28"/>
          <w:lang w:eastAsia="ru-RU"/>
        </w:rPr>
        <w:t xml:space="preserve"> </w:t>
      </w:r>
      <w:r>
        <w:rPr>
          <w:rFonts w:ascii="Times New Roman" w:hAnsi="Times New Roman"/>
          <w:sz w:val="28"/>
          <w:szCs w:val="28"/>
          <w:lang w:eastAsia="ru-RU"/>
        </w:rPr>
        <w:t>з</w:t>
      </w:r>
      <w:r w:rsidRPr="00ED5D3E">
        <w:rPr>
          <w:rFonts w:ascii="Times New Roman" w:hAnsi="Times New Roman"/>
          <w:sz w:val="28"/>
          <w:szCs w:val="28"/>
          <w:lang w:eastAsia="ru-RU"/>
        </w:rPr>
        <w:t xml:space="preserve"> хвори</w:t>
      </w:r>
      <w:r>
        <w:rPr>
          <w:rFonts w:ascii="Times New Roman" w:hAnsi="Times New Roman"/>
          <w:sz w:val="28"/>
          <w:szCs w:val="28"/>
          <w:lang w:eastAsia="ru-RU"/>
        </w:rPr>
        <w:t>ми</w:t>
      </w:r>
      <w:r w:rsidRPr="00ED5D3E">
        <w:rPr>
          <w:rFonts w:ascii="Times New Roman" w:hAnsi="Times New Roman"/>
          <w:sz w:val="28"/>
          <w:szCs w:val="28"/>
          <w:lang w:eastAsia="ru-RU"/>
        </w:rPr>
        <w:t xml:space="preserve"> з СН без ТП, мали: меншу пізньо-діастолічну швидкість трансмітрального кровотоку (</w:t>
      </w:r>
      <w:r w:rsidRPr="00ED5D3E">
        <w:rPr>
          <w:rFonts w:ascii="Times New Roman" w:hAnsi="Times New Roman"/>
          <w:bCs/>
          <w:sz w:val="28"/>
          <w:szCs w:val="28"/>
          <w:shd w:val="clear" w:color="auto" w:fill="FFFFFF"/>
          <w:lang w:val="en-US" w:eastAsia="ru-RU"/>
        </w:rPr>
        <w:t>V</w:t>
      </w:r>
      <w:r w:rsidRPr="00ED5D3E">
        <w:rPr>
          <w:rFonts w:ascii="Times New Roman" w:hAnsi="Times New Roman"/>
          <w:bCs/>
          <w:sz w:val="28"/>
          <w:szCs w:val="28"/>
          <w:shd w:val="clear" w:color="auto" w:fill="FFFFFF"/>
          <w:lang w:eastAsia="ru-RU"/>
        </w:rPr>
        <w:t xml:space="preserve">а) (на 18,5 % – 0,66 [0,39 – 1,01] м/с та 0,81 [0,56 – 1,02] м/с, відповідно; р = 0,007), більше значення </w:t>
      </w:r>
      <w:r w:rsidRPr="00ED5D3E">
        <w:rPr>
          <w:rFonts w:ascii="Times New Roman" w:hAnsi="Times New Roman"/>
          <w:bCs/>
          <w:sz w:val="28"/>
          <w:szCs w:val="28"/>
          <w:shd w:val="clear" w:color="auto" w:fill="FFFFFF"/>
          <w:lang w:val="en-US" w:eastAsia="ru-RU"/>
        </w:rPr>
        <w:t>Ve</w:t>
      </w:r>
      <w:r w:rsidRPr="00ED5D3E">
        <w:rPr>
          <w:rFonts w:ascii="Times New Roman" w:hAnsi="Times New Roman"/>
          <w:bCs/>
          <w:sz w:val="28"/>
          <w:szCs w:val="28"/>
          <w:shd w:val="clear" w:color="auto" w:fill="FFFFFF"/>
          <w:lang w:eastAsia="ru-RU"/>
        </w:rPr>
        <w:t>/</w:t>
      </w:r>
      <w:r w:rsidRPr="00ED5D3E">
        <w:rPr>
          <w:rFonts w:ascii="Times New Roman" w:hAnsi="Times New Roman"/>
          <w:bCs/>
          <w:sz w:val="28"/>
          <w:szCs w:val="28"/>
          <w:shd w:val="clear" w:color="auto" w:fill="FFFFFF"/>
          <w:lang w:val="en-US" w:eastAsia="ru-RU"/>
        </w:rPr>
        <w:t>Va</w:t>
      </w:r>
      <w:r w:rsidRPr="00ED5D3E">
        <w:rPr>
          <w:rFonts w:ascii="Times New Roman" w:hAnsi="Times New Roman"/>
          <w:bCs/>
          <w:sz w:val="28"/>
          <w:szCs w:val="28"/>
          <w:shd w:val="clear" w:color="auto" w:fill="FFFFFF"/>
          <w:lang w:eastAsia="ru-RU"/>
        </w:rPr>
        <w:t xml:space="preserve"> (на 26,4 % – 1,16 [0,65 – 1,70] УО та 0,85 [0,56 - 1,35] УО, відповідно; р = 0,008), менше час ізоволюмічного розслаблення міокарда лівого шлуночка (</w:t>
      </w:r>
      <w:r w:rsidRPr="00ED5D3E">
        <w:rPr>
          <w:rFonts w:ascii="Times New Roman" w:hAnsi="Times New Roman"/>
          <w:bCs/>
          <w:sz w:val="28"/>
          <w:szCs w:val="28"/>
          <w:shd w:val="clear" w:color="auto" w:fill="FFFFFF"/>
          <w:lang w:val="en-US" w:eastAsia="ru-RU"/>
        </w:rPr>
        <w:t>IVRT</w:t>
      </w:r>
      <w:r w:rsidRPr="00ED5D3E">
        <w:rPr>
          <w:rFonts w:ascii="Times New Roman" w:hAnsi="Times New Roman"/>
          <w:bCs/>
          <w:sz w:val="28"/>
          <w:szCs w:val="28"/>
          <w:shd w:val="clear" w:color="auto" w:fill="FFFFFF"/>
          <w:lang w:eastAsia="ru-RU"/>
        </w:rPr>
        <w:t>) (на 16,7 % – 0,10 [0,05 – 0,12] с та 0,12 [0,10 – 0,13] с, відповідно; р = 0,0001).</w:t>
      </w:r>
    </w:p>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ab/>
        <w:t xml:space="preserve">Хворі з СН та з ТП </w:t>
      </w:r>
      <w:r w:rsidRPr="004661EE">
        <w:rPr>
          <w:rFonts w:ascii="Times New Roman" w:hAnsi="Times New Roman"/>
          <w:sz w:val="28"/>
          <w:szCs w:val="28"/>
          <w:lang w:eastAsia="ru-RU"/>
        </w:rPr>
        <w:t xml:space="preserve">мали більшу частоту </w:t>
      </w:r>
      <w:r>
        <w:rPr>
          <w:rFonts w:ascii="Times New Roman" w:hAnsi="Times New Roman"/>
          <w:sz w:val="28"/>
          <w:szCs w:val="28"/>
          <w:lang w:eastAsia="ru-RU"/>
        </w:rPr>
        <w:t>СНТ</w:t>
      </w:r>
      <w:r w:rsidRPr="001C758A">
        <w:rPr>
          <w:rFonts w:ascii="Times New Roman" w:hAnsi="Times New Roman"/>
          <w:sz w:val="28"/>
          <w:szCs w:val="28"/>
          <w:vertAlign w:val="subscript"/>
          <w:lang w:eastAsia="ru-RU"/>
        </w:rPr>
        <w:t>3</w:t>
      </w:r>
      <w:r w:rsidRPr="004661EE">
        <w:rPr>
          <w:rFonts w:ascii="Times New Roman" w:hAnsi="Times New Roman"/>
          <w:sz w:val="28"/>
          <w:szCs w:val="28"/>
          <w:lang w:eastAsia="ru-RU"/>
        </w:rPr>
        <w:t xml:space="preserve"> (45,0 %, проти 28,2 %</w:t>
      </w:r>
      <w:r>
        <w:rPr>
          <w:rFonts w:ascii="Times New Roman" w:hAnsi="Times New Roman"/>
          <w:sz w:val="28"/>
          <w:szCs w:val="28"/>
          <w:lang w:eastAsia="ru-RU"/>
        </w:rPr>
        <w:t>;</w:t>
      </w:r>
      <w:r w:rsidRPr="004661EE">
        <w:rPr>
          <w:rFonts w:ascii="Times New Roman" w:hAnsi="Times New Roman"/>
          <w:sz w:val="28"/>
          <w:szCs w:val="28"/>
          <w:lang w:eastAsia="ru-RU"/>
        </w:rPr>
        <w:t xml:space="preserve"> </w:t>
      </w:r>
      <w:r>
        <w:rPr>
          <w:rFonts w:ascii="Times New Roman" w:hAnsi="Times New Roman"/>
          <w:sz w:val="28"/>
          <w:szCs w:val="28"/>
          <w:lang w:eastAsia="ru-RU"/>
        </w:rPr>
        <w:br/>
      </w:r>
      <w:r w:rsidRPr="004661EE">
        <w:rPr>
          <w:rFonts w:ascii="Symbol" w:hAnsi="Symbol"/>
          <w:sz w:val="28"/>
          <w:szCs w:val="28"/>
          <w:lang w:eastAsia="ru-RU"/>
        </w:rPr>
        <w:t></w:t>
      </w:r>
      <w:r w:rsidRPr="004661EE">
        <w:rPr>
          <w:rFonts w:ascii="Times New Roman" w:hAnsi="Times New Roman"/>
          <w:sz w:val="28"/>
          <w:szCs w:val="28"/>
          <w:vertAlign w:val="superscript"/>
          <w:lang w:eastAsia="ru-RU"/>
        </w:rPr>
        <w:t>2</w:t>
      </w:r>
      <w:r w:rsidRPr="004661EE">
        <w:rPr>
          <w:rFonts w:ascii="Times New Roman" w:hAnsi="Times New Roman"/>
          <w:sz w:val="28"/>
          <w:szCs w:val="28"/>
          <w:lang w:eastAsia="ru-RU"/>
        </w:rPr>
        <w:t xml:space="preserve"> = 11,11; р = 0,001; ВШ </w:t>
      </w:r>
      <w:r w:rsidRPr="004661EE">
        <w:rPr>
          <w:rFonts w:ascii="Times New Roman" w:hAnsi="Times New Roman"/>
          <w:bCs/>
          <w:sz w:val="28"/>
          <w:szCs w:val="28"/>
          <w:shd w:val="clear" w:color="auto" w:fill="FFFFFF"/>
          <w:lang w:eastAsia="ru-RU"/>
        </w:rPr>
        <w:t xml:space="preserve">= 2,08 (1,35 – 3,20), </w:t>
      </w:r>
      <w:r w:rsidRPr="004661EE">
        <w:rPr>
          <w:rFonts w:ascii="Times New Roman" w:hAnsi="Times New Roman"/>
          <w:sz w:val="28"/>
          <w:szCs w:val="28"/>
          <w:lang w:eastAsia="ru-RU"/>
        </w:rPr>
        <w:t>р = 0,001) т</w:t>
      </w:r>
      <w:r w:rsidRPr="00ED5D3E">
        <w:rPr>
          <w:rFonts w:ascii="Times New Roman" w:hAnsi="Times New Roman"/>
          <w:sz w:val="28"/>
          <w:szCs w:val="28"/>
          <w:lang w:eastAsia="ru-RU"/>
        </w:rPr>
        <w:t>а СКГ (</w:t>
      </w:r>
      <w:r>
        <w:rPr>
          <w:rFonts w:ascii="Times New Roman" w:hAnsi="Times New Roman"/>
          <w:sz w:val="28"/>
          <w:szCs w:val="28"/>
          <w:lang w:eastAsia="ru-RU"/>
        </w:rPr>
        <w:t xml:space="preserve">13,3 %, проти 2,1 %; </w:t>
      </w:r>
      <w:r>
        <w:rPr>
          <w:rFonts w:ascii="Symbol" w:hAnsi="Symbol"/>
          <w:sz w:val="28"/>
          <w:szCs w:val="28"/>
          <w:lang w:eastAsia="ru-RU"/>
        </w:rPr>
        <w:t></w:t>
      </w:r>
      <w:r w:rsidRPr="00751AFB">
        <w:rPr>
          <w:rFonts w:ascii="Times New Roman" w:hAnsi="Times New Roman"/>
          <w:sz w:val="28"/>
          <w:szCs w:val="28"/>
          <w:vertAlign w:val="superscript"/>
          <w:lang w:eastAsia="ru-RU"/>
        </w:rPr>
        <w:t>2</w:t>
      </w:r>
      <w:r>
        <w:rPr>
          <w:rFonts w:ascii="Times New Roman" w:hAnsi="Times New Roman"/>
          <w:sz w:val="28"/>
          <w:szCs w:val="28"/>
          <w:lang w:eastAsia="ru-RU"/>
        </w:rPr>
        <w:t xml:space="preserve"> = 8,39, р = 0,004; </w:t>
      </w:r>
      <w:r w:rsidRPr="00ED5D3E">
        <w:rPr>
          <w:rFonts w:ascii="Times New Roman" w:hAnsi="Times New Roman"/>
          <w:bCs/>
          <w:sz w:val="28"/>
          <w:szCs w:val="28"/>
          <w:shd w:val="clear" w:color="auto" w:fill="FFFFFF"/>
          <w:lang w:eastAsia="ru-RU"/>
        </w:rPr>
        <w:t xml:space="preserve">ВШ </w:t>
      </w:r>
      <w:r>
        <w:rPr>
          <w:rFonts w:ascii="Times New Roman" w:hAnsi="Times New Roman"/>
          <w:bCs/>
          <w:sz w:val="28"/>
          <w:szCs w:val="28"/>
          <w:shd w:val="clear" w:color="auto" w:fill="FFFFFF"/>
          <w:lang w:eastAsia="ru-RU"/>
        </w:rPr>
        <w:t>= 5,21 (1,52 – 17,90)</w:t>
      </w:r>
      <w:r w:rsidRPr="00ED5D3E">
        <w:rPr>
          <w:rFonts w:ascii="Times New Roman" w:hAnsi="Times New Roman"/>
          <w:bCs/>
          <w:sz w:val="28"/>
          <w:szCs w:val="28"/>
          <w:shd w:val="clear" w:color="auto" w:fill="FFFFFF"/>
          <w:lang w:eastAsia="ru-RU"/>
        </w:rPr>
        <w:t>)</w:t>
      </w:r>
      <w:r w:rsidRPr="00ED5D3E">
        <w:rPr>
          <w:rFonts w:ascii="Times New Roman" w:hAnsi="Times New Roman"/>
          <w:sz w:val="28"/>
          <w:szCs w:val="28"/>
          <w:lang w:eastAsia="ru-RU"/>
        </w:rPr>
        <w:t>, порівн</w:t>
      </w:r>
      <w:r>
        <w:rPr>
          <w:rFonts w:ascii="Times New Roman" w:hAnsi="Times New Roman"/>
          <w:sz w:val="28"/>
          <w:szCs w:val="28"/>
          <w:lang w:eastAsia="ru-RU"/>
        </w:rPr>
        <w:t>яно з</w:t>
      </w:r>
      <w:r w:rsidRPr="00ED5D3E">
        <w:rPr>
          <w:rFonts w:ascii="Times New Roman" w:hAnsi="Times New Roman"/>
          <w:sz w:val="28"/>
          <w:szCs w:val="28"/>
          <w:lang w:eastAsia="ru-RU"/>
        </w:rPr>
        <w:t xml:space="preserve"> тако</w:t>
      </w:r>
      <w:r>
        <w:rPr>
          <w:rFonts w:ascii="Times New Roman" w:hAnsi="Times New Roman"/>
          <w:sz w:val="28"/>
          <w:szCs w:val="28"/>
          <w:lang w:eastAsia="ru-RU"/>
        </w:rPr>
        <w:t>ю</w:t>
      </w:r>
      <w:r w:rsidRPr="00ED5D3E">
        <w:rPr>
          <w:rFonts w:ascii="Times New Roman" w:hAnsi="Times New Roman"/>
          <w:sz w:val="28"/>
          <w:szCs w:val="28"/>
          <w:lang w:eastAsia="ru-RU"/>
        </w:rPr>
        <w:t xml:space="preserve"> у </w:t>
      </w:r>
      <w:r>
        <w:rPr>
          <w:rFonts w:ascii="Times New Roman" w:hAnsi="Times New Roman"/>
          <w:sz w:val="28"/>
          <w:szCs w:val="28"/>
          <w:lang w:eastAsia="ru-RU"/>
        </w:rPr>
        <w:t>пацієнтів</w:t>
      </w:r>
      <w:r w:rsidRPr="00ED5D3E">
        <w:rPr>
          <w:rFonts w:ascii="Times New Roman" w:hAnsi="Times New Roman"/>
          <w:sz w:val="28"/>
          <w:szCs w:val="28"/>
          <w:lang w:eastAsia="ru-RU"/>
        </w:rPr>
        <w:t xml:space="preserve"> з СН без ТП. </w:t>
      </w:r>
    </w:p>
    <w:p w:rsidR="00643D94" w:rsidRPr="005F3C0B" w:rsidRDefault="00643D94" w:rsidP="003142CA">
      <w:pPr>
        <w:widowControl w:val="0"/>
        <w:spacing w:after="0" w:line="360" w:lineRule="auto"/>
        <w:ind w:firstLine="709"/>
        <w:jc w:val="both"/>
        <w:rPr>
          <w:rFonts w:ascii="Times New Roman" w:hAnsi="Times New Roman"/>
          <w:iCs/>
          <w:sz w:val="28"/>
          <w:szCs w:val="28"/>
          <w:lang w:eastAsia="ru-RU"/>
        </w:rPr>
      </w:pPr>
      <w:r w:rsidRPr="00ED5D3E">
        <w:rPr>
          <w:rFonts w:ascii="Times New Roman" w:hAnsi="Times New Roman"/>
          <w:sz w:val="28"/>
          <w:szCs w:val="28"/>
          <w:lang w:eastAsia="ru-RU"/>
        </w:rPr>
        <w:t>Пацієнти з СН та з ТП мали вищий ризик ПГ (ВШ = 3,041</w:t>
      </w:r>
      <w:r w:rsidRPr="00ED5D3E">
        <w:rPr>
          <w:rFonts w:ascii="Times New Roman" w:hAnsi="Times New Roman"/>
          <w:bCs/>
          <w:sz w:val="28"/>
          <w:szCs w:val="28"/>
          <w:shd w:val="clear" w:color="auto" w:fill="FFFFFF"/>
          <w:lang w:eastAsia="ru-RU"/>
        </w:rPr>
        <w:t xml:space="preserve"> (2,081 – 5,586), р = 0,0001) та досягнення ККТ (ВШ = 2,776 (1,758 – 4,382), р = 0,0001) протягом двох </w:t>
      </w:r>
      <w:r w:rsidRPr="005F3C0B">
        <w:rPr>
          <w:rFonts w:ascii="Times New Roman" w:hAnsi="Times New Roman"/>
          <w:bCs/>
          <w:sz w:val="28"/>
          <w:szCs w:val="28"/>
          <w:shd w:val="clear" w:color="auto" w:fill="FFFFFF"/>
          <w:lang w:eastAsia="ru-RU"/>
        </w:rPr>
        <w:t>років (</w:t>
      </w:r>
      <w:r w:rsidRPr="005F3C0B">
        <w:rPr>
          <w:rFonts w:ascii="Times New Roman" w:hAnsi="Times New Roman"/>
          <w:bCs/>
          <w:iCs/>
          <w:sz w:val="28"/>
          <w:szCs w:val="28"/>
          <w:shd w:val="clear" w:color="auto" w:fill="FFFFFF"/>
          <w:lang w:eastAsia="ru-RU"/>
        </w:rPr>
        <w:t>д</w:t>
      </w:r>
      <w:r w:rsidRPr="005F3C0B">
        <w:rPr>
          <w:rFonts w:ascii="Times New Roman" w:hAnsi="Times New Roman"/>
          <w:iCs/>
          <w:sz w:val="28"/>
          <w:szCs w:val="28"/>
          <w:lang w:eastAsia="ru-RU"/>
        </w:rPr>
        <w:t>ив</w:t>
      </w:r>
      <w:r>
        <w:rPr>
          <w:rFonts w:ascii="Times New Roman" w:hAnsi="Times New Roman"/>
          <w:iCs/>
          <w:sz w:val="28"/>
          <w:szCs w:val="28"/>
          <w:lang w:eastAsia="ru-RU"/>
        </w:rPr>
        <w:t>. табл. 3.1).</w:t>
      </w:r>
    </w:p>
    <w:p w:rsidR="00643D94" w:rsidRPr="00ED5D3E" w:rsidRDefault="00643D94" w:rsidP="003142CA">
      <w:pPr>
        <w:widowControl w:val="0"/>
        <w:spacing w:after="0" w:line="360" w:lineRule="auto"/>
        <w:ind w:firstLine="567"/>
        <w:jc w:val="both"/>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ab/>
      </w:r>
      <w:r w:rsidRPr="00BD64D7">
        <w:rPr>
          <w:rFonts w:ascii="Times New Roman" w:hAnsi="Times New Roman"/>
          <w:bCs/>
          <w:sz w:val="28"/>
          <w:szCs w:val="28"/>
          <w:shd w:val="clear" w:color="auto" w:fill="FFFFFF"/>
          <w:lang w:eastAsia="ru-RU"/>
        </w:rPr>
        <w:t xml:space="preserve">Після виключення із аналізу хворих </w:t>
      </w:r>
      <w:r>
        <w:rPr>
          <w:rFonts w:ascii="Times New Roman" w:hAnsi="Times New Roman"/>
          <w:bCs/>
          <w:sz w:val="28"/>
          <w:szCs w:val="28"/>
          <w:shd w:val="clear" w:color="auto" w:fill="FFFFFF"/>
          <w:lang w:eastAsia="ru-RU"/>
        </w:rPr>
        <w:t>із синдромом низького трийодтироніну</w:t>
      </w:r>
      <w:r w:rsidRPr="00BD64D7">
        <w:rPr>
          <w:rFonts w:ascii="Times New Roman" w:hAnsi="Times New Roman"/>
          <w:bCs/>
          <w:sz w:val="28"/>
          <w:szCs w:val="28"/>
          <w:shd w:val="clear" w:color="auto" w:fill="FFFFFF"/>
          <w:lang w:eastAsia="ru-RU"/>
        </w:rPr>
        <w:t xml:space="preserve">, було встановлено, що пацієнти з СН та з </w:t>
      </w:r>
      <w:r>
        <w:rPr>
          <w:rFonts w:ascii="Times New Roman" w:hAnsi="Times New Roman"/>
          <w:bCs/>
          <w:sz w:val="28"/>
          <w:szCs w:val="28"/>
          <w:shd w:val="clear" w:color="auto" w:fill="FFFFFF"/>
          <w:lang w:eastAsia="ru-RU"/>
        </w:rPr>
        <w:t>супутньою тиреоїдною патологією</w:t>
      </w:r>
      <w:r w:rsidRPr="00BD64D7">
        <w:rPr>
          <w:rFonts w:ascii="Times New Roman" w:hAnsi="Times New Roman"/>
          <w:bCs/>
          <w:sz w:val="28"/>
          <w:szCs w:val="28"/>
          <w:shd w:val="clear" w:color="auto" w:fill="FFFFFF"/>
          <w:lang w:eastAsia="ru-RU"/>
        </w:rPr>
        <w:t xml:space="preserve"> не мають вірогідної різниці за ризиком </w:t>
      </w:r>
      <w:r>
        <w:rPr>
          <w:rFonts w:ascii="Times New Roman" w:hAnsi="Times New Roman"/>
          <w:bCs/>
          <w:sz w:val="28"/>
          <w:szCs w:val="28"/>
          <w:shd w:val="clear" w:color="auto" w:fill="FFFFFF"/>
          <w:lang w:eastAsia="ru-RU"/>
        </w:rPr>
        <w:t>повторної госпіталізації</w:t>
      </w:r>
      <w:r w:rsidRPr="00BD64D7">
        <w:rPr>
          <w:rFonts w:ascii="Times New Roman" w:hAnsi="Times New Roman"/>
          <w:bCs/>
          <w:sz w:val="28"/>
          <w:szCs w:val="28"/>
          <w:shd w:val="clear" w:color="auto" w:fill="FFFFFF"/>
          <w:lang w:eastAsia="ru-RU"/>
        </w:rPr>
        <w:t>, смертністю та</w:t>
      </w:r>
      <w:r>
        <w:rPr>
          <w:rFonts w:ascii="Times New Roman" w:hAnsi="Times New Roman"/>
          <w:bCs/>
          <w:sz w:val="28"/>
          <w:szCs w:val="28"/>
          <w:shd w:val="clear" w:color="auto" w:fill="FFFFFF"/>
          <w:lang w:eastAsia="ru-RU"/>
        </w:rPr>
        <w:t xml:space="preserve"> ризиком досягнення комбінованої кінцевої точки</w:t>
      </w:r>
      <w:r w:rsidRPr="00BD64D7">
        <w:rPr>
          <w:rFonts w:ascii="Times New Roman" w:hAnsi="Times New Roman"/>
          <w:bCs/>
          <w:sz w:val="28"/>
          <w:szCs w:val="28"/>
          <w:shd w:val="clear" w:color="auto" w:fill="FFFFFF"/>
          <w:lang w:eastAsia="ru-RU"/>
        </w:rPr>
        <w:t xml:space="preserve"> (табл. 3.2).</w:t>
      </w:r>
    </w:p>
    <w:p w:rsidR="00643D94" w:rsidRDefault="00643D94" w:rsidP="003142CA">
      <w:pPr>
        <w:widowControl w:val="0"/>
        <w:spacing w:after="0" w:line="360" w:lineRule="auto"/>
        <w:ind w:firstLine="567"/>
        <w:jc w:val="both"/>
        <w:rPr>
          <w:rFonts w:ascii="Times New Roman" w:hAnsi="Times New Roman"/>
          <w:bCs/>
          <w:sz w:val="28"/>
          <w:szCs w:val="28"/>
          <w:shd w:val="clear" w:color="auto" w:fill="FFFFFF"/>
          <w:lang w:eastAsia="ru-RU"/>
        </w:rPr>
      </w:pPr>
    </w:p>
    <w:p w:rsidR="00643D94" w:rsidRPr="00BD64D7" w:rsidRDefault="00643D94" w:rsidP="003142CA">
      <w:pPr>
        <w:widowControl w:val="0"/>
        <w:spacing w:after="0" w:line="240" w:lineRule="auto"/>
        <w:jc w:val="right"/>
        <w:rPr>
          <w:rFonts w:ascii="Times New Roman" w:hAnsi="Times New Roman"/>
          <w:sz w:val="28"/>
          <w:szCs w:val="28"/>
          <w:lang w:eastAsia="ru-RU"/>
        </w:rPr>
      </w:pPr>
      <w:r w:rsidRPr="00BD64D7">
        <w:rPr>
          <w:rFonts w:ascii="Times New Roman" w:hAnsi="Times New Roman"/>
          <w:sz w:val="28"/>
          <w:szCs w:val="28"/>
          <w:lang w:eastAsia="ru-RU"/>
        </w:rPr>
        <w:t>Таблиця 3.2</w:t>
      </w:r>
    </w:p>
    <w:p w:rsidR="00643D94" w:rsidRPr="00ED5D3E" w:rsidRDefault="00643D94" w:rsidP="003142CA">
      <w:pPr>
        <w:widowControl w:val="0"/>
        <w:spacing w:after="0" w:line="360" w:lineRule="auto"/>
        <w:jc w:val="center"/>
        <w:rPr>
          <w:rFonts w:ascii="Times New Roman" w:hAnsi="Times New Roman"/>
          <w:sz w:val="28"/>
          <w:szCs w:val="28"/>
          <w:lang w:eastAsia="ru-RU"/>
        </w:rPr>
      </w:pPr>
      <w:r w:rsidRPr="00BD64D7">
        <w:rPr>
          <w:rFonts w:ascii="Times New Roman" w:hAnsi="Times New Roman"/>
          <w:sz w:val="28"/>
          <w:szCs w:val="28"/>
          <w:lang w:eastAsia="ru-RU"/>
        </w:rPr>
        <w:t>Особливості перебігу СН з ТП без СНТ</w:t>
      </w:r>
      <w:r w:rsidRPr="00BD64D7">
        <w:rPr>
          <w:rFonts w:ascii="Times New Roman" w:hAnsi="Times New Roman"/>
          <w:sz w:val="28"/>
          <w:szCs w:val="28"/>
          <w:vertAlign w:val="subscript"/>
          <w:lang w:eastAsia="ru-RU"/>
        </w:rPr>
        <w:t>3</w:t>
      </w:r>
    </w:p>
    <w:tbl>
      <w:tblPr>
        <w:tblW w:w="9655" w:type="dxa"/>
        <w:tblInd w:w="98" w:type="dxa"/>
        <w:tblBorders>
          <w:top w:val="single" w:sz="4" w:space="0" w:color="auto"/>
          <w:left w:val="single" w:sz="4" w:space="0" w:color="auto"/>
          <w:bottom w:val="single" w:sz="4" w:space="0" w:color="auto"/>
          <w:right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2704"/>
        <w:gridCol w:w="3118"/>
        <w:gridCol w:w="2693"/>
        <w:gridCol w:w="1140"/>
      </w:tblGrid>
      <w:tr w:rsidR="00643D94" w:rsidRPr="00ED5D3E" w:rsidTr="00A253E2">
        <w:trPr>
          <w:trHeight w:val="145"/>
        </w:trPr>
        <w:tc>
          <w:tcPr>
            <w:tcW w:w="2704" w:type="dxa"/>
            <w:vMerge w:val="restart"/>
            <w:tcBorders>
              <w:top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Показник,</w:t>
            </w:r>
          </w:p>
          <w:p w:rsidR="00643D94" w:rsidRPr="00ED5D3E" w:rsidRDefault="00643D94" w:rsidP="003142CA">
            <w:pPr>
              <w:widowControl w:val="0"/>
              <w:spacing w:after="0" w:line="360" w:lineRule="auto"/>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одиниці </w:t>
            </w:r>
            <w:r>
              <w:rPr>
                <w:rFonts w:ascii="Times New Roman" w:hAnsi="Times New Roman"/>
                <w:bCs/>
                <w:sz w:val="28"/>
                <w:szCs w:val="28"/>
                <w:shd w:val="clear" w:color="auto" w:fill="FFFFFF"/>
                <w:lang w:eastAsia="ru-RU"/>
              </w:rPr>
              <w:br/>
            </w:r>
            <w:r w:rsidRPr="00ED5D3E">
              <w:rPr>
                <w:rFonts w:ascii="Times New Roman" w:hAnsi="Times New Roman"/>
                <w:bCs/>
                <w:sz w:val="28"/>
                <w:szCs w:val="28"/>
                <w:shd w:val="clear" w:color="auto" w:fill="FFFFFF"/>
                <w:lang w:eastAsia="ru-RU"/>
              </w:rPr>
              <w:t>вимірювання</w:t>
            </w:r>
          </w:p>
        </w:tc>
        <w:tc>
          <w:tcPr>
            <w:tcW w:w="5811" w:type="dxa"/>
            <w:gridSpan w:val="2"/>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Групи хворих з СН (n = </w:t>
            </w:r>
            <w:r>
              <w:rPr>
                <w:rFonts w:ascii="Times New Roman" w:hAnsi="Times New Roman"/>
                <w:bCs/>
                <w:sz w:val="28"/>
                <w:szCs w:val="28"/>
                <w:shd w:val="clear" w:color="auto" w:fill="FFFFFF"/>
                <w:lang w:eastAsia="ru-RU"/>
              </w:rPr>
              <w:t>237</w:t>
            </w:r>
            <w:r w:rsidRPr="00ED5D3E">
              <w:rPr>
                <w:rFonts w:ascii="Times New Roman" w:hAnsi="Times New Roman"/>
                <w:bCs/>
                <w:sz w:val="28"/>
                <w:szCs w:val="28"/>
                <w:shd w:val="clear" w:color="auto" w:fill="FFFFFF"/>
                <w:lang w:eastAsia="ru-RU"/>
              </w:rPr>
              <w:t>)</w:t>
            </w:r>
          </w:p>
        </w:tc>
        <w:tc>
          <w:tcPr>
            <w:tcW w:w="1140" w:type="dxa"/>
            <w:vMerge w:val="restart"/>
            <w:tcBorders>
              <w:top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p</w:t>
            </w:r>
          </w:p>
        </w:tc>
      </w:tr>
      <w:tr w:rsidR="00643D94" w:rsidRPr="00ED5D3E" w:rsidTr="00A253E2">
        <w:trPr>
          <w:trHeight w:val="145"/>
        </w:trPr>
        <w:tc>
          <w:tcPr>
            <w:tcW w:w="2704" w:type="dxa"/>
            <w:vMerge/>
            <w:tcBorders>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bCs/>
                <w:sz w:val="28"/>
                <w:szCs w:val="28"/>
                <w:shd w:val="clear" w:color="auto" w:fill="FFFFFF"/>
                <w:lang w:eastAsia="ru-RU"/>
              </w:rPr>
            </w:pPr>
          </w:p>
        </w:tc>
        <w:tc>
          <w:tcPr>
            <w:tcW w:w="3118"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Без ТП (n = 1</w:t>
            </w:r>
            <w:r>
              <w:rPr>
                <w:rFonts w:ascii="Times New Roman" w:hAnsi="Times New Roman"/>
                <w:bCs/>
                <w:sz w:val="28"/>
                <w:szCs w:val="28"/>
                <w:shd w:val="clear" w:color="auto" w:fill="FFFFFF"/>
                <w:lang w:eastAsia="ru-RU"/>
              </w:rPr>
              <w:t>1</w:t>
            </w:r>
            <w:r w:rsidRPr="00ED5D3E">
              <w:rPr>
                <w:rFonts w:ascii="Times New Roman" w:hAnsi="Times New Roman"/>
                <w:bCs/>
                <w:sz w:val="28"/>
                <w:szCs w:val="28"/>
                <w:shd w:val="clear" w:color="auto" w:fill="FFFFFF"/>
                <w:lang w:eastAsia="ru-RU"/>
              </w:rPr>
              <w:t>7)</w:t>
            </w:r>
          </w:p>
        </w:tc>
        <w:tc>
          <w:tcPr>
            <w:tcW w:w="2693"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З ТП (n = </w:t>
            </w:r>
            <w:r>
              <w:rPr>
                <w:rFonts w:ascii="Times New Roman" w:hAnsi="Times New Roman"/>
                <w:bCs/>
                <w:sz w:val="28"/>
                <w:szCs w:val="28"/>
                <w:shd w:val="clear" w:color="auto" w:fill="FFFFFF"/>
                <w:lang w:eastAsia="ru-RU"/>
              </w:rPr>
              <w:t>120</w:t>
            </w:r>
            <w:r w:rsidRPr="00ED5D3E">
              <w:rPr>
                <w:rFonts w:ascii="Times New Roman" w:hAnsi="Times New Roman"/>
                <w:bCs/>
                <w:sz w:val="28"/>
                <w:szCs w:val="28"/>
                <w:shd w:val="clear" w:color="auto" w:fill="FFFFFF"/>
                <w:lang w:eastAsia="ru-RU"/>
              </w:rPr>
              <w:t>)</w:t>
            </w:r>
          </w:p>
        </w:tc>
        <w:tc>
          <w:tcPr>
            <w:tcW w:w="1140" w:type="dxa"/>
            <w:vMerge/>
            <w:tcBorders>
              <w:bottom w:val="single" w:sz="4" w:space="0" w:color="auto"/>
            </w:tcBorders>
            <w:tcMar>
              <w:left w:w="108" w:type="dxa"/>
              <w:right w:w="108" w:type="dxa"/>
            </w:tcMar>
          </w:tcPr>
          <w:p w:rsidR="00643D94" w:rsidRPr="00ED5D3E" w:rsidRDefault="00643D94" w:rsidP="003142CA">
            <w:pPr>
              <w:widowControl w:val="0"/>
              <w:spacing w:after="0" w:line="360" w:lineRule="auto"/>
              <w:jc w:val="center"/>
              <w:rPr>
                <w:rFonts w:ascii="Times New Roman" w:hAnsi="Times New Roman"/>
                <w:bCs/>
                <w:sz w:val="28"/>
                <w:szCs w:val="28"/>
                <w:shd w:val="clear" w:color="auto" w:fill="FFFFFF"/>
                <w:lang w:eastAsia="ru-RU"/>
              </w:rPr>
            </w:pPr>
          </w:p>
        </w:tc>
      </w:tr>
      <w:tr w:rsidR="00643D94" w:rsidRPr="00ED5D3E" w:rsidTr="00A253E2">
        <w:trPr>
          <w:trHeight w:val="145"/>
        </w:trPr>
        <w:tc>
          <w:tcPr>
            <w:tcW w:w="2704"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ПГ, n (%)</w:t>
            </w:r>
          </w:p>
        </w:tc>
        <w:tc>
          <w:tcPr>
            <w:tcW w:w="3118"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shd w:val="clear" w:color="auto" w:fill="FFFFFF"/>
                <w:lang w:eastAsia="ru-RU"/>
              </w:rPr>
            </w:pPr>
            <w:r>
              <w:rPr>
                <w:rFonts w:ascii="Times New Roman" w:hAnsi="Times New Roman"/>
                <w:bCs/>
                <w:sz w:val="28"/>
                <w:szCs w:val="28"/>
                <w:shd w:val="clear" w:color="auto" w:fill="FFFFFF"/>
                <w:lang w:eastAsia="ru-RU"/>
              </w:rPr>
              <w:t>18</w:t>
            </w:r>
            <w:r w:rsidRPr="00ED5D3E">
              <w:rPr>
                <w:rFonts w:ascii="Times New Roman" w:hAnsi="Times New Roman"/>
                <w:bCs/>
                <w:sz w:val="28"/>
                <w:szCs w:val="28"/>
                <w:shd w:val="clear" w:color="auto" w:fill="FFFFFF"/>
                <w:lang w:eastAsia="ru-RU"/>
              </w:rPr>
              <w:t xml:space="preserve"> (</w:t>
            </w:r>
            <w:r>
              <w:rPr>
                <w:rFonts w:ascii="Times New Roman" w:hAnsi="Times New Roman"/>
                <w:bCs/>
                <w:sz w:val="28"/>
                <w:szCs w:val="28"/>
                <w:shd w:val="clear" w:color="auto" w:fill="FFFFFF"/>
                <w:lang w:eastAsia="ru-RU"/>
              </w:rPr>
              <w:t>15,4</w:t>
            </w:r>
            <w:r w:rsidRPr="00ED5D3E">
              <w:rPr>
                <w:rFonts w:ascii="Times New Roman" w:hAnsi="Times New Roman"/>
                <w:bCs/>
                <w:sz w:val="28"/>
                <w:szCs w:val="28"/>
                <w:shd w:val="clear" w:color="auto" w:fill="FFFFFF"/>
                <w:lang w:eastAsia="ru-RU"/>
              </w:rPr>
              <w:t>)</w:t>
            </w:r>
          </w:p>
        </w:tc>
        <w:tc>
          <w:tcPr>
            <w:tcW w:w="2693"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shd w:val="clear" w:color="auto" w:fill="FFFFFF"/>
                <w:lang w:eastAsia="ru-RU"/>
              </w:rPr>
            </w:pPr>
            <w:r>
              <w:rPr>
                <w:rFonts w:ascii="Times New Roman" w:hAnsi="Times New Roman"/>
                <w:bCs/>
                <w:sz w:val="28"/>
                <w:szCs w:val="28"/>
                <w:shd w:val="clear" w:color="auto" w:fill="FFFFFF"/>
                <w:lang w:eastAsia="ru-RU"/>
              </w:rPr>
              <w:t>20</w:t>
            </w:r>
            <w:r w:rsidRPr="00ED5D3E">
              <w:rPr>
                <w:rFonts w:ascii="Times New Roman" w:hAnsi="Times New Roman"/>
                <w:bCs/>
                <w:sz w:val="28"/>
                <w:szCs w:val="28"/>
                <w:shd w:val="clear" w:color="auto" w:fill="FFFFFF"/>
                <w:lang w:eastAsia="ru-RU"/>
              </w:rPr>
              <w:t xml:space="preserve"> (</w:t>
            </w:r>
            <w:r>
              <w:rPr>
                <w:rFonts w:ascii="Times New Roman" w:hAnsi="Times New Roman"/>
                <w:bCs/>
                <w:sz w:val="28"/>
                <w:szCs w:val="28"/>
                <w:shd w:val="clear" w:color="auto" w:fill="FFFFFF"/>
                <w:lang w:eastAsia="ru-RU"/>
              </w:rPr>
              <w:t>16,7</w:t>
            </w:r>
            <w:r w:rsidRPr="00ED5D3E">
              <w:rPr>
                <w:rFonts w:ascii="Times New Roman" w:hAnsi="Times New Roman"/>
                <w:bCs/>
                <w:sz w:val="28"/>
                <w:szCs w:val="28"/>
                <w:shd w:val="clear" w:color="auto" w:fill="FFFFFF"/>
                <w:lang w:eastAsia="ru-RU"/>
              </w:rPr>
              <w:t>)</w:t>
            </w:r>
          </w:p>
        </w:tc>
        <w:tc>
          <w:tcPr>
            <w:tcW w:w="1140"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&gt; 0,05</w:t>
            </w:r>
          </w:p>
        </w:tc>
      </w:tr>
      <w:tr w:rsidR="00643D94" w:rsidRPr="00ED5D3E" w:rsidTr="00A253E2">
        <w:trPr>
          <w:trHeight w:val="145"/>
        </w:trPr>
        <w:tc>
          <w:tcPr>
            <w:tcW w:w="2704"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Смерть, n (%)</w:t>
            </w:r>
          </w:p>
        </w:tc>
        <w:tc>
          <w:tcPr>
            <w:tcW w:w="3118"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7 (</w:t>
            </w:r>
            <w:r>
              <w:rPr>
                <w:rFonts w:ascii="Times New Roman" w:hAnsi="Times New Roman"/>
                <w:bCs/>
                <w:sz w:val="28"/>
                <w:szCs w:val="28"/>
                <w:shd w:val="clear" w:color="auto" w:fill="FFFFFF"/>
                <w:lang w:eastAsia="ru-RU"/>
              </w:rPr>
              <w:t>6</w:t>
            </w:r>
            <w:r w:rsidRPr="00ED5D3E">
              <w:rPr>
                <w:rFonts w:ascii="Times New Roman" w:hAnsi="Times New Roman"/>
                <w:bCs/>
                <w:sz w:val="28"/>
                <w:szCs w:val="28"/>
                <w:shd w:val="clear" w:color="auto" w:fill="FFFFFF"/>
                <w:lang w:eastAsia="ru-RU"/>
              </w:rPr>
              <w:t>,0)</w:t>
            </w:r>
          </w:p>
        </w:tc>
        <w:tc>
          <w:tcPr>
            <w:tcW w:w="2693"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7 (5,</w:t>
            </w:r>
            <w:r>
              <w:rPr>
                <w:rFonts w:ascii="Times New Roman" w:hAnsi="Times New Roman"/>
                <w:bCs/>
                <w:sz w:val="28"/>
                <w:szCs w:val="28"/>
                <w:shd w:val="clear" w:color="auto" w:fill="FFFFFF"/>
                <w:lang w:eastAsia="ru-RU"/>
              </w:rPr>
              <w:t>8</w:t>
            </w:r>
            <w:r w:rsidRPr="00ED5D3E">
              <w:rPr>
                <w:rFonts w:ascii="Times New Roman" w:hAnsi="Times New Roman"/>
                <w:bCs/>
                <w:sz w:val="28"/>
                <w:szCs w:val="28"/>
                <w:shd w:val="clear" w:color="auto" w:fill="FFFFFF"/>
                <w:lang w:eastAsia="ru-RU"/>
              </w:rPr>
              <w:t>)</w:t>
            </w:r>
          </w:p>
        </w:tc>
        <w:tc>
          <w:tcPr>
            <w:tcW w:w="1140"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&gt; 0,05</w:t>
            </w:r>
          </w:p>
        </w:tc>
      </w:tr>
      <w:tr w:rsidR="00643D94" w:rsidRPr="00ED5D3E" w:rsidTr="00A253E2">
        <w:trPr>
          <w:trHeight w:val="145"/>
        </w:trPr>
        <w:tc>
          <w:tcPr>
            <w:tcW w:w="2704"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ККТ, n (%)</w:t>
            </w:r>
          </w:p>
        </w:tc>
        <w:tc>
          <w:tcPr>
            <w:tcW w:w="3118"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shd w:val="clear" w:color="auto" w:fill="FFFFFF"/>
                <w:lang w:eastAsia="ru-RU"/>
              </w:rPr>
            </w:pPr>
            <w:r>
              <w:rPr>
                <w:rFonts w:ascii="Times New Roman" w:hAnsi="Times New Roman"/>
                <w:bCs/>
                <w:sz w:val="28"/>
                <w:szCs w:val="28"/>
                <w:shd w:val="clear" w:color="auto" w:fill="FFFFFF"/>
                <w:lang w:eastAsia="ru-RU"/>
              </w:rPr>
              <w:t>25</w:t>
            </w:r>
            <w:r w:rsidRPr="00ED5D3E">
              <w:rPr>
                <w:rFonts w:ascii="Times New Roman" w:hAnsi="Times New Roman"/>
                <w:bCs/>
                <w:sz w:val="28"/>
                <w:szCs w:val="28"/>
                <w:shd w:val="clear" w:color="auto" w:fill="FFFFFF"/>
                <w:lang w:eastAsia="ru-RU"/>
              </w:rPr>
              <w:t xml:space="preserve"> (2</w:t>
            </w:r>
            <w:r>
              <w:rPr>
                <w:rFonts w:ascii="Times New Roman" w:hAnsi="Times New Roman"/>
                <w:bCs/>
                <w:sz w:val="28"/>
                <w:szCs w:val="28"/>
                <w:shd w:val="clear" w:color="auto" w:fill="FFFFFF"/>
                <w:lang w:eastAsia="ru-RU"/>
              </w:rPr>
              <w:t>1</w:t>
            </w:r>
            <w:r w:rsidRPr="00ED5D3E">
              <w:rPr>
                <w:rFonts w:ascii="Times New Roman" w:hAnsi="Times New Roman"/>
                <w:bCs/>
                <w:sz w:val="28"/>
                <w:szCs w:val="28"/>
                <w:shd w:val="clear" w:color="auto" w:fill="FFFFFF"/>
                <w:lang w:eastAsia="ru-RU"/>
              </w:rPr>
              <w:t>,</w:t>
            </w:r>
            <w:r>
              <w:rPr>
                <w:rFonts w:ascii="Times New Roman" w:hAnsi="Times New Roman"/>
                <w:bCs/>
                <w:sz w:val="28"/>
                <w:szCs w:val="28"/>
                <w:shd w:val="clear" w:color="auto" w:fill="FFFFFF"/>
                <w:lang w:eastAsia="ru-RU"/>
              </w:rPr>
              <w:t>4</w:t>
            </w:r>
            <w:r w:rsidRPr="00ED5D3E">
              <w:rPr>
                <w:rFonts w:ascii="Times New Roman" w:hAnsi="Times New Roman"/>
                <w:bCs/>
                <w:sz w:val="28"/>
                <w:szCs w:val="28"/>
                <w:shd w:val="clear" w:color="auto" w:fill="FFFFFF"/>
                <w:lang w:eastAsia="ru-RU"/>
              </w:rPr>
              <w:t>)</w:t>
            </w:r>
          </w:p>
        </w:tc>
        <w:tc>
          <w:tcPr>
            <w:tcW w:w="2693"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shd w:val="clear" w:color="auto" w:fill="FFFFFF"/>
                <w:lang w:eastAsia="ru-RU"/>
              </w:rPr>
            </w:pPr>
            <w:r>
              <w:rPr>
                <w:rFonts w:ascii="Times New Roman" w:hAnsi="Times New Roman"/>
                <w:bCs/>
                <w:sz w:val="28"/>
                <w:szCs w:val="28"/>
                <w:shd w:val="clear" w:color="auto" w:fill="FFFFFF"/>
                <w:lang w:eastAsia="ru-RU"/>
              </w:rPr>
              <w:t>25</w:t>
            </w:r>
            <w:r w:rsidRPr="00ED5D3E">
              <w:rPr>
                <w:rFonts w:ascii="Times New Roman" w:hAnsi="Times New Roman"/>
                <w:bCs/>
                <w:sz w:val="28"/>
                <w:szCs w:val="28"/>
                <w:shd w:val="clear" w:color="auto" w:fill="FFFFFF"/>
                <w:lang w:eastAsia="ru-RU"/>
              </w:rPr>
              <w:t xml:space="preserve"> (2</w:t>
            </w:r>
            <w:r>
              <w:rPr>
                <w:rFonts w:ascii="Times New Roman" w:hAnsi="Times New Roman"/>
                <w:bCs/>
                <w:sz w:val="28"/>
                <w:szCs w:val="28"/>
                <w:shd w:val="clear" w:color="auto" w:fill="FFFFFF"/>
                <w:lang w:eastAsia="ru-RU"/>
              </w:rPr>
              <w:t>0</w:t>
            </w:r>
            <w:r w:rsidRPr="00ED5D3E">
              <w:rPr>
                <w:rFonts w:ascii="Times New Roman" w:hAnsi="Times New Roman"/>
                <w:bCs/>
                <w:sz w:val="28"/>
                <w:szCs w:val="28"/>
                <w:shd w:val="clear" w:color="auto" w:fill="FFFFFF"/>
                <w:lang w:eastAsia="ru-RU"/>
              </w:rPr>
              <w:t>,</w:t>
            </w:r>
            <w:r>
              <w:rPr>
                <w:rFonts w:ascii="Times New Roman" w:hAnsi="Times New Roman"/>
                <w:bCs/>
                <w:sz w:val="28"/>
                <w:szCs w:val="28"/>
                <w:shd w:val="clear" w:color="auto" w:fill="FFFFFF"/>
                <w:lang w:eastAsia="ru-RU"/>
              </w:rPr>
              <w:t>8</w:t>
            </w:r>
            <w:r w:rsidRPr="00ED5D3E">
              <w:rPr>
                <w:rFonts w:ascii="Times New Roman" w:hAnsi="Times New Roman"/>
                <w:bCs/>
                <w:sz w:val="28"/>
                <w:szCs w:val="28"/>
                <w:shd w:val="clear" w:color="auto" w:fill="FFFFFF"/>
                <w:lang w:eastAsia="ru-RU"/>
              </w:rPr>
              <w:t>)</w:t>
            </w:r>
          </w:p>
        </w:tc>
        <w:tc>
          <w:tcPr>
            <w:tcW w:w="1140"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&gt; 0,05</w:t>
            </w:r>
          </w:p>
        </w:tc>
      </w:tr>
    </w:tbl>
    <w:p w:rsidR="00643D94" w:rsidRPr="00ED5D3E" w:rsidRDefault="00643D94" w:rsidP="003142CA">
      <w:pPr>
        <w:widowControl w:val="0"/>
        <w:autoSpaceDE w:val="0"/>
        <w:autoSpaceDN w:val="0"/>
        <w:adjustRightInd w:val="0"/>
        <w:spacing w:after="0" w:line="360" w:lineRule="auto"/>
        <w:ind w:firstLine="709"/>
        <w:jc w:val="both"/>
        <w:rPr>
          <w:rFonts w:ascii="Times New Roman" w:hAnsi="Times New Roman"/>
          <w:sz w:val="28"/>
          <w:szCs w:val="28"/>
          <w:lang w:eastAsia="ru-RU"/>
        </w:rPr>
      </w:pPr>
      <w:r w:rsidRPr="00ED5D3E">
        <w:rPr>
          <w:rFonts w:ascii="Times New Roman" w:hAnsi="Times New Roman"/>
          <w:sz w:val="28"/>
          <w:szCs w:val="28"/>
          <w:lang w:eastAsia="ru-RU"/>
        </w:rPr>
        <w:t xml:space="preserve">Поряд з цим, у групі хворих </w:t>
      </w:r>
      <w:r>
        <w:rPr>
          <w:rFonts w:ascii="Times New Roman" w:hAnsi="Times New Roman"/>
          <w:sz w:val="28"/>
          <w:szCs w:val="28"/>
          <w:lang w:eastAsia="ru-RU"/>
        </w:rPr>
        <w:t>і</w:t>
      </w:r>
      <w:r w:rsidRPr="00ED5D3E">
        <w:rPr>
          <w:rFonts w:ascii="Times New Roman" w:hAnsi="Times New Roman"/>
          <w:sz w:val="28"/>
          <w:szCs w:val="28"/>
          <w:lang w:eastAsia="ru-RU"/>
        </w:rPr>
        <w:t>з СН</w:t>
      </w:r>
      <w:r>
        <w:rPr>
          <w:rFonts w:ascii="Times New Roman" w:hAnsi="Times New Roman"/>
          <w:sz w:val="28"/>
          <w:szCs w:val="28"/>
          <w:lang w:eastAsia="ru-RU"/>
        </w:rPr>
        <w:t xml:space="preserve"> у поєднанні з </w:t>
      </w:r>
      <w:r w:rsidRPr="00ED5D3E">
        <w:rPr>
          <w:rFonts w:ascii="Times New Roman" w:hAnsi="Times New Roman"/>
          <w:sz w:val="28"/>
          <w:szCs w:val="28"/>
          <w:lang w:eastAsia="ru-RU"/>
        </w:rPr>
        <w:t>СНТ</w:t>
      </w:r>
      <w:r w:rsidRPr="00ED5D3E">
        <w:rPr>
          <w:rFonts w:ascii="Times New Roman" w:hAnsi="Times New Roman"/>
          <w:sz w:val="28"/>
          <w:szCs w:val="28"/>
          <w:vertAlign w:val="subscript"/>
          <w:lang w:eastAsia="ru-RU"/>
        </w:rPr>
        <w:t>3</w:t>
      </w:r>
      <w:r w:rsidRPr="00ED5D3E">
        <w:rPr>
          <w:rFonts w:ascii="Times New Roman" w:hAnsi="Times New Roman"/>
          <w:sz w:val="28"/>
          <w:szCs w:val="28"/>
          <w:lang w:eastAsia="ru-RU"/>
        </w:rPr>
        <w:t xml:space="preserve"> були високі ризики ПГ протягом 2 років спостереження (ВШ = </w:t>
      </w:r>
      <w:r>
        <w:rPr>
          <w:rFonts w:ascii="Times New Roman" w:hAnsi="Times New Roman"/>
          <w:bCs/>
          <w:sz w:val="28"/>
          <w:szCs w:val="28"/>
          <w:shd w:val="clear" w:color="auto" w:fill="FFFFFF"/>
          <w:lang w:eastAsia="ru-RU"/>
        </w:rPr>
        <w:t>9,32 (4,00-21,71)</w:t>
      </w:r>
      <w:r w:rsidRPr="00ED5D3E">
        <w:rPr>
          <w:rFonts w:ascii="Times New Roman" w:hAnsi="Times New Roman"/>
          <w:sz w:val="28"/>
          <w:szCs w:val="28"/>
          <w:lang w:eastAsia="ru-RU"/>
        </w:rPr>
        <w:t>, р = 0,0</w:t>
      </w:r>
      <w:r>
        <w:rPr>
          <w:rFonts w:ascii="Times New Roman" w:hAnsi="Times New Roman"/>
          <w:sz w:val="28"/>
          <w:szCs w:val="28"/>
          <w:lang w:eastAsia="ru-RU"/>
        </w:rPr>
        <w:t>001</w:t>
      </w:r>
      <w:r w:rsidRPr="00ED5D3E">
        <w:rPr>
          <w:rFonts w:ascii="Times New Roman" w:hAnsi="Times New Roman"/>
          <w:sz w:val="28"/>
          <w:szCs w:val="28"/>
          <w:lang w:eastAsia="ru-RU"/>
        </w:rPr>
        <w:t xml:space="preserve">) та досягнення ККТ (ВШ = </w:t>
      </w:r>
      <w:r>
        <w:rPr>
          <w:rFonts w:ascii="Times New Roman" w:hAnsi="Times New Roman"/>
          <w:bCs/>
          <w:sz w:val="28"/>
          <w:szCs w:val="28"/>
          <w:shd w:val="clear" w:color="auto" w:fill="FFFFFF"/>
          <w:lang w:eastAsia="ru-RU"/>
        </w:rPr>
        <w:t>8,37 (3,72-18,80)</w:t>
      </w:r>
      <w:r w:rsidRPr="00ED5D3E">
        <w:rPr>
          <w:rFonts w:ascii="Times New Roman" w:hAnsi="Times New Roman"/>
          <w:sz w:val="28"/>
          <w:szCs w:val="28"/>
          <w:lang w:eastAsia="ru-RU"/>
        </w:rPr>
        <w:t>, р = 0,0</w:t>
      </w:r>
      <w:r>
        <w:rPr>
          <w:rFonts w:ascii="Times New Roman" w:hAnsi="Times New Roman"/>
          <w:sz w:val="28"/>
          <w:szCs w:val="28"/>
          <w:lang w:eastAsia="ru-RU"/>
        </w:rPr>
        <w:t>001</w:t>
      </w:r>
      <w:r w:rsidRPr="00ED5D3E">
        <w:rPr>
          <w:rFonts w:ascii="Times New Roman" w:hAnsi="Times New Roman"/>
          <w:sz w:val="28"/>
          <w:szCs w:val="28"/>
          <w:lang w:eastAsia="ru-RU"/>
        </w:rPr>
        <w:t xml:space="preserve">) (табл. 3.3). </w:t>
      </w:r>
    </w:p>
    <w:p w:rsidR="00643D94" w:rsidRPr="00ED5D3E" w:rsidRDefault="00643D94" w:rsidP="00392C61">
      <w:pPr>
        <w:widowControl w:val="0"/>
        <w:autoSpaceDE w:val="0"/>
        <w:autoSpaceDN w:val="0"/>
        <w:adjustRightInd w:val="0"/>
        <w:spacing w:after="0" w:line="312" w:lineRule="auto"/>
        <w:ind w:firstLine="709"/>
        <w:jc w:val="both"/>
        <w:rPr>
          <w:rFonts w:ascii="Times New Roman" w:hAnsi="Times New Roman"/>
          <w:sz w:val="28"/>
          <w:szCs w:val="28"/>
          <w:lang w:eastAsia="ru-RU"/>
        </w:rPr>
      </w:pPr>
    </w:p>
    <w:p w:rsidR="00643D94" w:rsidRPr="00ED5D3E" w:rsidRDefault="00643D94" w:rsidP="00392C61">
      <w:pPr>
        <w:widowControl w:val="0"/>
        <w:spacing w:after="0" w:line="312" w:lineRule="auto"/>
        <w:ind w:firstLine="709"/>
        <w:jc w:val="right"/>
        <w:rPr>
          <w:rFonts w:ascii="Times New Roman" w:hAnsi="Times New Roman"/>
          <w:sz w:val="28"/>
          <w:szCs w:val="28"/>
          <w:lang w:eastAsia="ru-RU"/>
        </w:rPr>
      </w:pPr>
      <w:r w:rsidRPr="00EC3A1A">
        <w:rPr>
          <w:rFonts w:ascii="Times New Roman" w:hAnsi="Times New Roman"/>
          <w:sz w:val="28"/>
          <w:szCs w:val="28"/>
          <w:lang w:eastAsia="ru-RU"/>
        </w:rPr>
        <w:t>Таблиця 3.3</w:t>
      </w:r>
    </w:p>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 xml:space="preserve">Особливості перебігу СН </w:t>
      </w:r>
      <w:r>
        <w:rPr>
          <w:rFonts w:ascii="Times New Roman" w:hAnsi="Times New Roman"/>
          <w:sz w:val="28"/>
          <w:szCs w:val="28"/>
          <w:lang w:eastAsia="ru-RU"/>
        </w:rPr>
        <w:t>у хворих і</w:t>
      </w:r>
      <w:r w:rsidRPr="00ED5D3E">
        <w:rPr>
          <w:rFonts w:ascii="Times New Roman" w:hAnsi="Times New Roman"/>
          <w:sz w:val="28"/>
          <w:szCs w:val="28"/>
          <w:lang w:eastAsia="ru-RU"/>
        </w:rPr>
        <w:t>з</w:t>
      </w:r>
      <w:r>
        <w:rPr>
          <w:rFonts w:ascii="Times New Roman" w:hAnsi="Times New Roman"/>
          <w:sz w:val="28"/>
          <w:szCs w:val="28"/>
          <w:lang w:eastAsia="ru-RU"/>
        </w:rPr>
        <w:t xml:space="preserve"> супутньою ТП</w:t>
      </w:r>
      <w:r w:rsidRPr="00ED5D3E">
        <w:rPr>
          <w:rFonts w:ascii="Times New Roman" w:hAnsi="Times New Roman"/>
          <w:sz w:val="28"/>
          <w:szCs w:val="28"/>
          <w:lang w:eastAsia="ru-RU"/>
        </w:rPr>
        <w:t xml:space="preserve"> </w:t>
      </w:r>
      <w:r>
        <w:rPr>
          <w:rFonts w:ascii="Times New Roman" w:hAnsi="Times New Roman"/>
          <w:sz w:val="28"/>
          <w:szCs w:val="28"/>
          <w:lang w:eastAsia="ru-RU"/>
        </w:rPr>
        <w:t xml:space="preserve">та </w:t>
      </w:r>
      <w:r w:rsidRPr="00ED5D3E">
        <w:rPr>
          <w:rFonts w:ascii="Times New Roman" w:hAnsi="Times New Roman"/>
          <w:sz w:val="28"/>
          <w:szCs w:val="28"/>
          <w:lang w:eastAsia="ru-RU"/>
        </w:rPr>
        <w:t>з СНТ</w:t>
      </w:r>
      <w:r w:rsidRPr="00ED5D3E">
        <w:rPr>
          <w:rFonts w:ascii="Times New Roman" w:hAnsi="Times New Roman"/>
          <w:sz w:val="28"/>
          <w:szCs w:val="28"/>
          <w:vertAlign w:val="subscript"/>
          <w:lang w:eastAsia="ru-RU"/>
        </w:rPr>
        <w:t>3</w:t>
      </w:r>
    </w:p>
    <w:tbl>
      <w:tblPr>
        <w:tblW w:w="9655" w:type="dxa"/>
        <w:tblInd w:w="98" w:type="dxa"/>
        <w:tblBorders>
          <w:top w:val="single" w:sz="4" w:space="0" w:color="auto"/>
          <w:left w:val="single" w:sz="4" w:space="0" w:color="auto"/>
          <w:bottom w:val="single" w:sz="4" w:space="0" w:color="auto"/>
          <w:right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2704"/>
        <w:gridCol w:w="3118"/>
        <w:gridCol w:w="2693"/>
        <w:gridCol w:w="1140"/>
      </w:tblGrid>
      <w:tr w:rsidR="00643D94" w:rsidRPr="00ED5D3E" w:rsidTr="00A253E2">
        <w:trPr>
          <w:trHeight w:val="145"/>
        </w:trPr>
        <w:tc>
          <w:tcPr>
            <w:tcW w:w="2704" w:type="dxa"/>
            <w:vMerge w:val="restart"/>
            <w:tcBorders>
              <w:top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Показник,</w:t>
            </w:r>
          </w:p>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одиниці </w:t>
            </w:r>
            <w:r>
              <w:rPr>
                <w:rFonts w:ascii="Times New Roman" w:hAnsi="Times New Roman"/>
                <w:bCs/>
                <w:sz w:val="28"/>
                <w:szCs w:val="28"/>
                <w:shd w:val="clear" w:color="auto" w:fill="FFFFFF"/>
                <w:lang w:eastAsia="ru-RU"/>
              </w:rPr>
              <w:br/>
            </w:r>
            <w:r w:rsidRPr="00ED5D3E">
              <w:rPr>
                <w:rFonts w:ascii="Times New Roman" w:hAnsi="Times New Roman"/>
                <w:bCs/>
                <w:sz w:val="28"/>
                <w:szCs w:val="28"/>
                <w:shd w:val="clear" w:color="auto" w:fill="FFFFFF"/>
                <w:lang w:eastAsia="ru-RU"/>
              </w:rPr>
              <w:t>вимірювання</w:t>
            </w:r>
          </w:p>
        </w:tc>
        <w:tc>
          <w:tcPr>
            <w:tcW w:w="5811" w:type="dxa"/>
            <w:gridSpan w:val="2"/>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Групи хворих з СН (n = </w:t>
            </w:r>
            <w:r>
              <w:rPr>
                <w:rFonts w:ascii="Times New Roman" w:hAnsi="Times New Roman"/>
                <w:bCs/>
                <w:sz w:val="28"/>
                <w:szCs w:val="28"/>
                <w:shd w:val="clear" w:color="auto" w:fill="FFFFFF"/>
                <w:lang w:eastAsia="ru-RU"/>
              </w:rPr>
              <w:t>144</w:t>
            </w:r>
            <w:r w:rsidRPr="00ED5D3E">
              <w:rPr>
                <w:rFonts w:ascii="Times New Roman" w:hAnsi="Times New Roman"/>
                <w:bCs/>
                <w:sz w:val="28"/>
                <w:szCs w:val="28"/>
                <w:shd w:val="clear" w:color="auto" w:fill="FFFFFF"/>
                <w:lang w:eastAsia="ru-RU"/>
              </w:rPr>
              <w:t>)</w:t>
            </w:r>
          </w:p>
        </w:tc>
        <w:tc>
          <w:tcPr>
            <w:tcW w:w="1140" w:type="dxa"/>
            <w:vMerge w:val="restart"/>
            <w:tcBorders>
              <w:top w:val="single" w:sz="4" w:space="0" w:color="auto"/>
            </w:tcBorders>
            <w:tcMar>
              <w:left w:w="108" w:type="dxa"/>
              <w:right w:w="108" w:type="dxa"/>
            </w:tcMar>
            <w:vAlign w:val="center"/>
          </w:tcPr>
          <w:p w:rsidR="00643D94"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Pr>
                <w:rFonts w:ascii="Symbol" w:hAnsi="Symbol"/>
                <w:bCs/>
                <w:sz w:val="28"/>
                <w:szCs w:val="28"/>
                <w:shd w:val="clear" w:color="auto" w:fill="FFFFFF"/>
                <w:lang w:eastAsia="ru-RU"/>
              </w:rPr>
              <w:t></w:t>
            </w:r>
            <w:r w:rsidRPr="00EC3A1A">
              <w:rPr>
                <w:rFonts w:ascii="Times New Roman" w:hAnsi="Times New Roman"/>
                <w:bCs/>
                <w:sz w:val="28"/>
                <w:szCs w:val="28"/>
                <w:shd w:val="clear" w:color="auto" w:fill="FFFFFF"/>
                <w:vertAlign w:val="superscript"/>
                <w:lang w:eastAsia="ru-RU"/>
              </w:rPr>
              <w:t>2</w:t>
            </w:r>
            <w:r>
              <w:rPr>
                <w:rFonts w:ascii="Times New Roman" w:hAnsi="Times New Roman"/>
                <w:bCs/>
                <w:sz w:val="28"/>
                <w:szCs w:val="28"/>
                <w:shd w:val="clear" w:color="auto" w:fill="FFFFFF"/>
                <w:lang w:eastAsia="ru-RU"/>
              </w:rPr>
              <w:t>;</w:t>
            </w:r>
          </w:p>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p</w:t>
            </w:r>
          </w:p>
        </w:tc>
      </w:tr>
      <w:tr w:rsidR="00643D94" w:rsidRPr="00ED5D3E" w:rsidTr="00035C0F">
        <w:trPr>
          <w:trHeight w:val="145"/>
        </w:trPr>
        <w:tc>
          <w:tcPr>
            <w:tcW w:w="2704" w:type="dxa"/>
            <w:vMerge/>
            <w:tcBorders>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firstLine="709"/>
              <w:jc w:val="both"/>
              <w:rPr>
                <w:rFonts w:ascii="Times New Roman" w:hAnsi="Times New Roman"/>
                <w:bCs/>
                <w:sz w:val="28"/>
                <w:szCs w:val="28"/>
                <w:shd w:val="clear" w:color="auto" w:fill="FFFFFF"/>
                <w:lang w:eastAsia="ru-RU"/>
              </w:rPr>
            </w:pPr>
          </w:p>
        </w:tc>
        <w:tc>
          <w:tcPr>
            <w:tcW w:w="3118"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firstLine="709"/>
              <w:jc w:val="both"/>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Без ТП (n = 4</w:t>
            </w:r>
            <w:r>
              <w:rPr>
                <w:rFonts w:ascii="Times New Roman" w:hAnsi="Times New Roman"/>
                <w:bCs/>
                <w:sz w:val="28"/>
                <w:szCs w:val="28"/>
                <w:shd w:val="clear" w:color="auto" w:fill="FFFFFF"/>
                <w:lang w:eastAsia="ru-RU"/>
              </w:rPr>
              <w:t>6</w:t>
            </w:r>
            <w:r w:rsidRPr="00ED5D3E">
              <w:rPr>
                <w:rFonts w:ascii="Times New Roman" w:hAnsi="Times New Roman"/>
                <w:bCs/>
                <w:sz w:val="28"/>
                <w:szCs w:val="28"/>
                <w:shd w:val="clear" w:color="auto" w:fill="FFFFFF"/>
                <w:lang w:eastAsia="ru-RU"/>
              </w:rPr>
              <w:t>)</w:t>
            </w:r>
          </w:p>
        </w:tc>
        <w:tc>
          <w:tcPr>
            <w:tcW w:w="2693"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З ТП (n = </w:t>
            </w:r>
            <w:r>
              <w:rPr>
                <w:rFonts w:ascii="Times New Roman" w:hAnsi="Times New Roman"/>
                <w:bCs/>
                <w:sz w:val="28"/>
                <w:szCs w:val="28"/>
                <w:shd w:val="clear" w:color="auto" w:fill="FFFFFF"/>
                <w:lang w:eastAsia="ru-RU"/>
              </w:rPr>
              <w:t>98</w:t>
            </w:r>
            <w:r w:rsidRPr="00ED5D3E">
              <w:rPr>
                <w:rFonts w:ascii="Times New Roman" w:hAnsi="Times New Roman"/>
                <w:bCs/>
                <w:sz w:val="28"/>
                <w:szCs w:val="28"/>
                <w:shd w:val="clear" w:color="auto" w:fill="FFFFFF"/>
                <w:lang w:eastAsia="ru-RU"/>
              </w:rPr>
              <w:t>)</w:t>
            </w:r>
          </w:p>
        </w:tc>
        <w:tc>
          <w:tcPr>
            <w:tcW w:w="1140" w:type="dxa"/>
            <w:vMerge/>
            <w:tcBorders>
              <w:bottom w:val="single" w:sz="4" w:space="0" w:color="auto"/>
            </w:tcBorders>
            <w:tcMar>
              <w:left w:w="108" w:type="dxa"/>
              <w:right w:w="108" w:type="dxa"/>
            </w:tcMar>
          </w:tcPr>
          <w:p w:rsidR="00643D94" w:rsidRPr="00ED5D3E" w:rsidRDefault="00643D94" w:rsidP="003142CA">
            <w:pPr>
              <w:widowControl w:val="0"/>
              <w:spacing w:after="0" w:line="360" w:lineRule="auto"/>
              <w:ind w:right="-58" w:firstLine="709"/>
              <w:jc w:val="center"/>
              <w:rPr>
                <w:rFonts w:ascii="Times New Roman" w:hAnsi="Times New Roman"/>
                <w:bCs/>
                <w:sz w:val="28"/>
                <w:szCs w:val="28"/>
                <w:shd w:val="clear" w:color="auto" w:fill="FFFFFF"/>
                <w:lang w:eastAsia="ru-RU"/>
              </w:rPr>
            </w:pPr>
          </w:p>
        </w:tc>
      </w:tr>
      <w:tr w:rsidR="00643D94" w:rsidRPr="00ED5D3E" w:rsidTr="00A253E2">
        <w:trPr>
          <w:trHeight w:val="145"/>
        </w:trPr>
        <w:tc>
          <w:tcPr>
            <w:tcW w:w="2704"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ПГ, n (%)</w:t>
            </w:r>
          </w:p>
        </w:tc>
        <w:tc>
          <w:tcPr>
            <w:tcW w:w="3118"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Pr>
                <w:rFonts w:ascii="Times New Roman" w:hAnsi="Times New Roman"/>
                <w:bCs/>
                <w:sz w:val="28"/>
                <w:szCs w:val="28"/>
                <w:shd w:val="clear" w:color="auto" w:fill="FFFFFF"/>
                <w:lang w:eastAsia="ru-RU"/>
              </w:rPr>
              <w:t>9</w:t>
            </w:r>
            <w:r w:rsidRPr="00ED5D3E">
              <w:rPr>
                <w:rFonts w:ascii="Times New Roman" w:hAnsi="Times New Roman"/>
                <w:bCs/>
                <w:sz w:val="28"/>
                <w:szCs w:val="28"/>
                <w:shd w:val="clear" w:color="auto" w:fill="FFFFFF"/>
                <w:lang w:eastAsia="ru-RU"/>
              </w:rPr>
              <w:t xml:space="preserve"> (</w:t>
            </w:r>
            <w:r>
              <w:rPr>
                <w:rFonts w:ascii="Times New Roman" w:hAnsi="Times New Roman"/>
                <w:bCs/>
                <w:sz w:val="28"/>
                <w:szCs w:val="28"/>
                <w:shd w:val="clear" w:color="auto" w:fill="FFFFFF"/>
                <w:lang w:eastAsia="ru-RU"/>
              </w:rPr>
              <w:t>19,6</w:t>
            </w:r>
            <w:r w:rsidRPr="00ED5D3E">
              <w:rPr>
                <w:rFonts w:ascii="Times New Roman" w:hAnsi="Times New Roman"/>
                <w:bCs/>
                <w:sz w:val="28"/>
                <w:szCs w:val="28"/>
                <w:shd w:val="clear" w:color="auto" w:fill="FFFFFF"/>
                <w:lang w:eastAsia="ru-RU"/>
              </w:rPr>
              <w:t>)</w:t>
            </w:r>
          </w:p>
        </w:tc>
        <w:tc>
          <w:tcPr>
            <w:tcW w:w="2693"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Pr>
                <w:rFonts w:ascii="Times New Roman" w:hAnsi="Times New Roman"/>
                <w:bCs/>
                <w:sz w:val="28"/>
                <w:szCs w:val="28"/>
                <w:shd w:val="clear" w:color="auto" w:fill="FFFFFF"/>
                <w:lang w:eastAsia="ru-RU"/>
              </w:rPr>
              <w:t>68</w:t>
            </w:r>
            <w:r w:rsidRPr="00ED5D3E">
              <w:rPr>
                <w:rFonts w:ascii="Times New Roman" w:hAnsi="Times New Roman"/>
                <w:bCs/>
                <w:sz w:val="28"/>
                <w:szCs w:val="28"/>
                <w:shd w:val="clear" w:color="auto" w:fill="FFFFFF"/>
                <w:lang w:eastAsia="ru-RU"/>
              </w:rPr>
              <w:t xml:space="preserve"> (6</w:t>
            </w:r>
            <w:r>
              <w:rPr>
                <w:rFonts w:ascii="Times New Roman" w:hAnsi="Times New Roman"/>
                <w:bCs/>
                <w:sz w:val="28"/>
                <w:szCs w:val="28"/>
                <w:shd w:val="clear" w:color="auto" w:fill="FFFFFF"/>
                <w:lang w:eastAsia="ru-RU"/>
              </w:rPr>
              <w:t>9</w:t>
            </w:r>
            <w:r w:rsidRPr="00ED5D3E">
              <w:rPr>
                <w:rFonts w:ascii="Times New Roman" w:hAnsi="Times New Roman"/>
                <w:bCs/>
                <w:sz w:val="28"/>
                <w:szCs w:val="28"/>
                <w:shd w:val="clear" w:color="auto" w:fill="FFFFFF"/>
                <w:lang w:eastAsia="ru-RU"/>
              </w:rPr>
              <w:t>,</w:t>
            </w:r>
            <w:r>
              <w:rPr>
                <w:rFonts w:ascii="Times New Roman" w:hAnsi="Times New Roman"/>
                <w:bCs/>
                <w:sz w:val="28"/>
                <w:szCs w:val="28"/>
                <w:shd w:val="clear" w:color="auto" w:fill="FFFFFF"/>
                <w:lang w:eastAsia="ru-RU"/>
              </w:rPr>
              <w:t>4</w:t>
            </w:r>
            <w:r w:rsidRPr="00ED5D3E">
              <w:rPr>
                <w:rFonts w:ascii="Times New Roman" w:hAnsi="Times New Roman"/>
                <w:bCs/>
                <w:sz w:val="28"/>
                <w:szCs w:val="28"/>
                <w:shd w:val="clear" w:color="auto" w:fill="FFFFFF"/>
                <w:lang w:eastAsia="ru-RU"/>
              </w:rPr>
              <w:t>)</w:t>
            </w:r>
          </w:p>
        </w:tc>
        <w:tc>
          <w:tcPr>
            <w:tcW w:w="1140" w:type="dxa"/>
            <w:tcBorders>
              <w:top w:val="single" w:sz="4" w:space="0" w:color="auto"/>
              <w:bottom w:val="single" w:sz="4" w:space="0" w:color="auto"/>
            </w:tcBorders>
            <w:tcMar>
              <w:left w:w="108" w:type="dxa"/>
              <w:right w:w="108" w:type="dxa"/>
            </w:tcMar>
            <w:vAlign w:val="bottom"/>
          </w:tcPr>
          <w:p w:rsidR="00643D94"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Pr>
                <w:rFonts w:ascii="Times New Roman" w:hAnsi="Times New Roman"/>
                <w:bCs/>
                <w:sz w:val="28"/>
                <w:szCs w:val="28"/>
                <w:shd w:val="clear" w:color="auto" w:fill="FFFFFF"/>
                <w:lang w:eastAsia="ru-RU"/>
              </w:rPr>
              <w:t>31,23;</w:t>
            </w:r>
          </w:p>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0,00</w:t>
            </w:r>
            <w:r>
              <w:rPr>
                <w:rFonts w:ascii="Times New Roman" w:hAnsi="Times New Roman"/>
                <w:bCs/>
                <w:sz w:val="28"/>
                <w:szCs w:val="28"/>
                <w:shd w:val="clear" w:color="auto" w:fill="FFFFFF"/>
                <w:lang w:eastAsia="ru-RU"/>
              </w:rPr>
              <w:t>01</w:t>
            </w:r>
          </w:p>
        </w:tc>
      </w:tr>
      <w:tr w:rsidR="00643D94" w:rsidRPr="00ED5D3E" w:rsidTr="00A253E2">
        <w:trPr>
          <w:trHeight w:val="145"/>
        </w:trPr>
        <w:tc>
          <w:tcPr>
            <w:tcW w:w="2704"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Смерть, n (%)</w:t>
            </w:r>
          </w:p>
        </w:tc>
        <w:tc>
          <w:tcPr>
            <w:tcW w:w="3118"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Pr>
                <w:rFonts w:ascii="Times New Roman" w:hAnsi="Times New Roman"/>
                <w:bCs/>
                <w:sz w:val="28"/>
                <w:szCs w:val="28"/>
                <w:shd w:val="clear" w:color="auto" w:fill="FFFFFF"/>
                <w:lang w:eastAsia="ru-RU"/>
              </w:rPr>
              <w:t>2</w:t>
            </w:r>
            <w:r w:rsidRPr="00ED5D3E">
              <w:rPr>
                <w:rFonts w:ascii="Times New Roman" w:hAnsi="Times New Roman"/>
                <w:bCs/>
                <w:sz w:val="28"/>
                <w:szCs w:val="28"/>
                <w:shd w:val="clear" w:color="auto" w:fill="FFFFFF"/>
                <w:lang w:eastAsia="ru-RU"/>
              </w:rPr>
              <w:t xml:space="preserve"> (</w:t>
            </w:r>
            <w:r>
              <w:rPr>
                <w:rFonts w:ascii="Times New Roman" w:hAnsi="Times New Roman"/>
                <w:bCs/>
                <w:sz w:val="28"/>
                <w:szCs w:val="28"/>
                <w:shd w:val="clear" w:color="auto" w:fill="FFFFFF"/>
                <w:lang w:eastAsia="ru-RU"/>
              </w:rPr>
              <w:t>4,3</w:t>
            </w:r>
            <w:r w:rsidRPr="00ED5D3E">
              <w:rPr>
                <w:rFonts w:ascii="Times New Roman" w:hAnsi="Times New Roman"/>
                <w:bCs/>
                <w:sz w:val="28"/>
                <w:szCs w:val="28"/>
                <w:shd w:val="clear" w:color="auto" w:fill="FFFFFF"/>
                <w:lang w:eastAsia="ru-RU"/>
              </w:rPr>
              <w:t>)</w:t>
            </w:r>
          </w:p>
        </w:tc>
        <w:tc>
          <w:tcPr>
            <w:tcW w:w="2693"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Pr>
                <w:rFonts w:ascii="Times New Roman" w:hAnsi="Times New Roman"/>
                <w:bCs/>
                <w:sz w:val="28"/>
                <w:szCs w:val="28"/>
                <w:shd w:val="clear" w:color="auto" w:fill="FFFFFF"/>
                <w:lang w:eastAsia="ru-RU"/>
              </w:rPr>
              <w:t>8</w:t>
            </w:r>
            <w:r w:rsidRPr="00ED5D3E">
              <w:rPr>
                <w:rFonts w:ascii="Times New Roman" w:hAnsi="Times New Roman"/>
                <w:bCs/>
                <w:sz w:val="28"/>
                <w:szCs w:val="28"/>
                <w:shd w:val="clear" w:color="auto" w:fill="FFFFFF"/>
                <w:lang w:eastAsia="ru-RU"/>
              </w:rPr>
              <w:t xml:space="preserve"> (</w:t>
            </w:r>
            <w:r>
              <w:rPr>
                <w:rFonts w:ascii="Times New Roman" w:hAnsi="Times New Roman"/>
                <w:bCs/>
                <w:sz w:val="28"/>
                <w:szCs w:val="28"/>
                <w:shd w:val="clear" w:color="auto" w:fill="FFFFFF"/>
                <w:lang w:eastAsia="ru-RU"/>
              </w:rPr>
              <w:t>8,2</w:t>
            </w:r>
            <w:r w:rsidRPr="00ED5D3E">
              <w:rPr>
                <w:rFonts w:ascii="Times New Roman" w:hAnsi="Times New Roman"/>
                <w:bCs/>
                <w:sz w:val="28"/>
                <w:szCs w:val="28"/>
                <w:shd w:val="clear" w:color="auto" w:fill="FFFFFF"/>
                <w:lang w:eastAsia="ru-RU"/>
              </w:rPr>
              <w:t>)</w:t>
            </w:r>
          </w:p>
        </w:tc>
        <w:tc>
          <w:tcPr>
            <w:tcW w:w="1140"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&gt; 0,05</w:t>
            </w:r>
          </w:p>
        </w:tc>
      </w:tr>
      <w:tr w:rsidR="00643D94" w:rsidRPr="00ED5D3E" w:rsidTr="00A253E2">
        <w:trPr>
          <w:trHeight w:val="145"/>
        </w:trPr>
        <w:tc>
          <w:tcPr>
            <w:tcW w:w="2704"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ККТ, n (%)</w:t>
            </w:r>
          </w:p>
        </w:tc>
        <w:tc>
          <w:tcPr>
            <w:tcW w:w="3118"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Pr>
                <w:rFonts w:ascii="Times New Roman" w:hAnsi="Times New Roman"/>
                <w:bCs/>
                <w:sz w:val="28"/>
                <w:szCs w:val="28"/>
                <w:shd w:val="clear" w:color="auto" w:fill="FFFFFF"/>
                <w:lang w:eastAsia="ru-RU"/>
              </w:rPr>
              <w:t>11</w:t>
            </w:r>
            <w:r w:rsidRPr="00ED5D3E">
              <w:rPr>
                <w:rFonts w:ascii="Times New Roman" w:hAnsi="Times New Roman"/>
                <w:bCs/>
                <w:sz w:val="28"/>
                <w:szCs w:val="28"/>
                <w:shd w:val="clear" w:color="auto" w:fill="FFFFFF"/>
                <w:lang w:eastAsia="ru-RU"/>
              </w:rPr>
              <w:t xml:space="preserve"> (</w:t>
            </w:r>
            <w:r>
              <w:rPr>
                <w:rFonts w:ascii="Times New Roman" w:hAnsi="Times New Roman"/>
                <w:bCs/>
                <w:sz w:val="28"/>
                <w:szCs w:val="28"/>
                <w:shd w:val="clear" w:color="auto" w:fill="FFFFFF"/>
                <w:lang w:eastAsia="ru-RU"/>
              </w:rPr>
              <w:t>23,9</w:t>
            </w:r>
            <w:r w:rsidRPr="00ED5D3E">
              <w:rPr>
                <w:rFonts w:ascii="Times New Roman" w:hAnsi="Times New Roman"/>
                <w:bCs/>
                <w:sz w:val="28"/>
                <w:szCs w:val="28"/>
                <w:shd w:val="clear" w:color="auto" w:fill="FFFFFF"/>
                <w:lang w:eastAsia="ru-RU"/>
              </w:rPr>
              <w:t>)</w:t>
            </w:r>
          </w:p>
        </w:tc>
        <w:tc>
          <w:tcPr>
            <w:tcW w:w="2693" w:type="dxa"/>
            <w:tcBorders>
              <w:top w:val="single" w:sz="4" w:space="0" w:color="auto"/>
              <w:bottom w:val="single" w:sz="4" w:space="0" w:color="auto"/>
            </w:tcBorders>
            <w:tcMar>
              <w:left w:w="108" w:type="dxa"/>
              <w:right w:w="108" w:type="dxa"/>
            </w:tcMar>
            <w:vAlign w:val="center"/>
          </w:tcPr>
          <w:p w:rsidR="00643D94"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Pr>
                <w:rFonts w:ascii="Times New Roman" w:hAnsi="Times New Roman"/>
                <w:bCs/>
                <w:sz w:val="28"/>
                <w:szCs w:val="28"/>
                <w:shd w:val="clear" w:color="auto" w:fill="FFFFFF"/>
                <w:lang w:eastAsia="ru-RU"/>
              </w:rPr>
              <w:t>71</w:t>
            </w:r>
            <w:r w:rsidRPr="00ED5D3E">
              <w:rPr>
                <w:rFonts w:ascii="Times New Roman" w:hAnsi="Times New Roman"/>
                <w:bCs/>
                <w:sz w:val="28"/>
                <w:szCs w:val="28"/>
                <w:shd w:val="clear" w:color="auto" w:fill="FFFFFF"/>
                <w:lang w:eastAsia="ru-RU"/>
              </w:rPr>
              <w:t xml:space="preserve"> (</w:t>
            </w:r>
            <w:r>
              <w:rPr>
                <w:rFonts w:ascii="Times New Roman" w:hAnsi="Times New Roman"/>
                <w:bCs/>
                <w:sz w:val="28"/>
                <w:szCs w:val="28"/>
                <w:shd w:val="clear" w:color="auto" w:fill="FFFFFF"/>
                <w:lang w:eastAsia="ru-RU"/>
              </w:rPr>
              <w:t>72,4</w:t>
            </w:r>
            <w:r w:rsidRPr="00ED5D3E">
              <w:rPr>
                <w:rFonts w:ascii="Times New Roman" w:hAnsi="Times New Roman"/>
                <w:bCs/>
                <w:sz w:val="28"/>
                <w:szCs w:val="28"/>
                <w:shd w:val="clear" w:color="auto" w:fill="FFFFFF"/>
                <w:lang w:eastAsia="ru-RU"/>
              </w:rPr>
              <w:t>)</w:t>
            </w:r>
          </w:p>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Pr>
                <w:rFonts w:ascii="Times New Roman" w:hAnsi="Times New Roman"/>
                <w:bCs/>
                <w:sz w:val="28"/>
                <w:szCs w:val="28"/>
                <w:shd w:val="clear" w:color="auto" w:fill="FFFFFF"/>
                <w:lang w:eastAsia="ru-RU"/>
              </w:rPr>
              <w:t>8,37 (3,72-18,80)</w:t>
            </w:r>
          </w:p>
        </w:tc>
        <w:tc>
          <w:tcPr>
            <w:tcW w:w="1140" w:type="dxa"/>
            <w:tcBorders>
              <w:top w:val="single" w:sz="4" w:space="0" w:color="auto"/>
              <w:bottom w:val="single" w:sz="4" w:space="0" w:color="auto"/>
            </w:tcBorders>
            <w:tcMar>
              <w:left w:w="108" w:type="dxa"/>
              <w:right w:w="108" w:type="dxa"/>
            </w:tcMar>
            <w:vAlign w:val="bottom"/>
          </w:tcPr>
          <w:p w:rsidR="00643D94"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Pr>
                <w:rFonts w:ascii="Times New Roman" w:hAnsi="Times New Roman"/>
                <w:bCs/>
                <w:sz w:val="28"/>
                <w:szCs w:val="28"/>
                <w:shd w:val="clear" w:color="auto" w:fill="FFFFFF"/>
                <w:lang w:eastAsia="ru-RU"/>
              </w:rPr>
              <w:t>30,08;</w:t>
            </w:r>
          </w:p>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Pr>
                <w:rFonts w:ascii="Times New Roman" w:hAnsi="Times New Roman"/>
                <w:bCs/>
                <w:sz w:val="28"/>
                <w:szCs w:val="28"/>
                <w:shd w:val="clear" w:color="auto" w:fill="FFFFFF"/>
                <w:lang w:eastAsia="ru-RU"/>
              </w:rPr>
              <w:t>0,0001</w:t>
            </w:r>
          </w:p>
        </w:tc>
      </w:tr>
    </w:tbl>
    <w:p w:rsidR="00643D94" w:rsidRDefault="00643D94" w:rsidP="007B29D7">
      <w:pPr>
        <w:widowControl w:val="0"/>
        <w:autoSpaceDE w:val="0"/>
        <w:autoSpaceDN w:val="0"/>
        <w:adjustRightInd w:val="0"/>
        <w:spacing w:after="0" w:line="240" w:lineRule="auto"/>
        <w:ind w:firstLine="709"/>
        <w:jc w:val="both"/>
        <w:rPr>
          <w:rFonts w:ascii="Times New Roman" w:hAnsi="Times New Roman"/>
          <w:sz w:val="28"/>
          <w:szCs w:val="28"/>
          <w:lang w:val="en-US" w:eastAsia="ru-RU"/>
        </w:rPr>
      </w:pPr>
    </w:p>
    <w:p w:rsidR="00643D94" w:rsidRPr="00ED5D3E" w:rsidRDefault="00643D94" w:rsidP="003142CA">
      <w:pPr>
        <w:widowControl w:val="0"/>
        <w:autoSpaceDE w:val="0"/>
        <w:autoSpaceDN w:val="0"/>
        <w:adjustRightInd w:val="0"/>
        <w:spacing w:after="0" w:line="360" w:lineRule="auto"/>
        <w:ind w:firstLine="709"/>
        <w:jc w:val="both"/>
        <w:rPr>
          <w:rFonts w:ascii="Times New Roman" w:hAnsi="Times New Roman"/>
          <w:sz w:val="28"/>
          <w:szCs w:val="28"/>
          <w:lang w:eastAsia="ru-RU"/>
        </w:rPr>
      </w:pPr>
      <w:r>
        <w:rPr>
          <w:rFonts w:ascii="Times New Roman" w:hAnsi="Times New Roman"/>
          <w:sz w:val="28"/>
          <w:szCs w:val="28"/>
          <w:lang w:eastAsia="ru-RU"/>
        </w:rPr>
        <w:t xml:space="preserve">Проведено аналіз </w:t>
      </w:r>
      <w:r w:rsidRPr="00334744">
        <w:rPr>
          <w:rFonts w:ascii="Times New Roman" w:hAnsi="Times New Roman"/>
          <w:sz w:val="28"/>
          <w:szCs w:val="28"/>
          <w:lang w:eastAsia="ru-RU"/>
        </w:rPr>
        <w:t>вплив</w:t>
      </w:r>
      <w:r>
        <w:rPr>
          <w:rFonts w:ascii="Times New Roman" w:hAnsi="Times New Roman"/>
          <w:sz w:val="28"/>
          <w:szCs w:val="28"/>
          <w:lang w:eastAsia="ru-RU"/>
        </w:rPr>
        <w:t>у</w:t>
      </w:r>
      <w:r w:rsidRPr="00ED5D3E">
        <w:rPr>
          <w:rFonts w:ascii="Times New Roman" w:hAnsi="Times New Roman"/>
          <w:sz w:val="28"/>
          <w:szCs w:val="28"/>
          <w:lang w:eastAsia="ru-RU"/>
        </w:rPr>
        <w:t xml:space="preserve"> СКГ на </w:t>
      </w:r>
      <w:r w:rsidRPr="00ED5D3E">
        <w:rPr>
          <w:rFonts w:ascii="Times New Roman" w:hAnsi="Times New Roman"/>
          <w:sz w:val="28"/>
          <w:szCs w:val="28"/>
          <w:lang w:val="ru-RU" w:eastAsia="ru-RU"/>
        </w:rPr>
        <w:t>пере</w:t>
      </w:r>
      <w:r w:rsidRPr="00ED5D3E">
        <w:rPr>
          <w:rFonts w:ascii="Times New Roman" w:hAnsi="Times New Roman"/>
          <w:sz w:val="28"/>
          <w:szCs w:val="28"/>
          <w:lang w:eastAsia="ru-RU"/>
        </w:rPr>
        <w:t>біг СН у хворих з ТП. Хворі, що мали СНТ</w:t>
      </w:r>
      <w:r w:rsidRPr="00ED5D3E">
        <w:rPr>
          <w:rFonts w:ascii="Times New Roman" w:hAnsi="Times New Roman"/>
          <w:sz w:val="28"/>
          <w:szCs w:val="28"/>
          <w:vertAlign w:val="subscript"/>
          <w:lang w:eastAsia="ru-RU"/>
        </w:rPr>
        <w:t>3</w:t>
      </w:r>
      <w:r w:rsidRPr="00ED5D3E">
        <w:rPr>
          <w:rFonts w:ascii="Times New Roman" w:hAnsi="Times New Roman"/>
          <w:sz w:val="28"/>
          <w:szCs w:val="28"/>
          <w:lang w:eastAsia="ru-RU"/>
        </w:rPr>
        <w:t xml:space="preserve">, та пацієнти без СКГ були виключені з аналізу. Не отримано даних про вплив СКГ на перебіг СН у хворих </w:t>
      </w:r>
      <w:r>
        <w:rPr>
          <w:rFonts w:ascii="Times New Roman" w:hAnsi="Times New Roman"/>
          <w:sz w:val="28"/>
          <w:szCs w:val="28"/>
          <w:lang w:eastAsia="ru-RU"/>
        </w:rPr>
        <w:t>і</w:t>
      </w:r>
      <w:r w:rsidRPr="00ED5D3E">
        <w:rPr>
          <w:rFonts w:ascii="Times New Roman" w:hAnsi="Times New Roman"/>
          <w:sz w:val="28"/>
          <w:szCs w:val="28"/>
          <w:lang w:eastAsia="ru-RU"/>
        </w:rPr>
        <w:t>з ТП (табл. 3.4). Хворі обох груп мали однакову частоту ПГ, смертність та ККТ протягом 2 років спостереження.</w:t>
      </w:r>
    </w:p>
    <w:p w:rsidR="00643D94" w:rsidRDefault="00643D94" w:rsidP="00392C61">
      <w:pPr>
        <w:widowControl w:val="0"/>
        <w:spacing w:after="0" w:line="312" w:lineRule="auto"/>
        <w:ind w:firstLine="709"/>
        <w:jc w:val="right"/>
        <w:rPr>
          <w:rFonts w:ascii="Times New Roman" w:hAnsi="Times New Roman"/>
          <w:sz w:val="28"/>
          <w:szCs w:val="28"/>
          <w:lang w:eastAsia="ru-RU"/>
        </w:rPr>
      </w:pPr>
    </w:p>
    <w:p w:rsidR="00643D94" w:rsidRPr="00ED5D3E" w:rsidRDefault="00643D94" w:rsidP="00392C61">
      <w:pPr>
        <w:widowControl w:val="0"/>
        <w:spacing w:after="0" w:line="312" w:lineRule="auto"/>
        <w:ind w:firstLine="709"/>
        <w:jc w:val="right"/>
        <w:rPr>
          <w:rFonts w:ascii="Times New Roman" w:hAnsi="Times New Roman"/>
          <w:sz w:val="28"/>
          <w:szCs w:val="28"/>
          <w:lang w:eastAsia="ru-RU"/>
        </w:rPr>
      </w:pPr>
      <w:r w:rsidRPr="00ED5D3E">
        <w:rPr>
          <w:rFonts w:ascii="Times New Roman" w:hAnsi="Times New Roman"/>
          <w:sz w:val="28"/>
          <w:szCs w:val="28"/>
          <w:lang w:eastAsia="ru-RU"/>
        </w:rPr>
        <w:t>Таблиця 3.4</w:t>
      </w:r>
    </w:p>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Вплив СКГ на перебіг СН у хворих з ТП без СНТ</w:t>
      </w:r>
      <w:r w:rsidRPr="00ED5D3E">
        <w:rPr>
          <w:rFonts w:ascii="Times New Roman" w:hAnsi="Times New Roman"/>
          <w:sz w:val="28"/>
          <w:szCs w:val="28"/>
          <w:vertAlign w:val="subscript"/>
          <w:lang w:eastAsia="ru-RU"/>
        </w:rPr>
        <w:t>3</w:t>
      </w:r>
      <w:r w:rsidRPr="00ED5D3E">
        <w:rPr>
          <w:rFonts w:ascii="Times New Roman" w:hAnsi="Times New Roman"/>
          <w:sz w:val="28"/>
          <w:szCs w:val="28"/>
          <w:lang w:eastAsia="ru-RU"/>
        </w:rPr>
        <w:t xml:space="preserve"> </w:t>
      </w:r>
    </w:p>
    <w:tbl>
      <w:tblPr>
        <w:tblW w:w="9606" w:type="dxa"/>
        <w:tblInd w:w="98" w:type="dxa"/>
        <w:tblBorders>
          <w:top w:val="single" w:sz="4" w:space="0" w:color="auto"/>
          <w:left w:val="single" w:sz="4" w:space="0" w:color="auto"/>
          <w:bottom w:val="single" w:sz="4" w:space="0" w:color="auto"/>
          <w:right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2690"/>
        <w:gridCol w:w="3102"/>
        <w:gridCol w:w="2680"/>
        <w:gridCol w:w="1134"/>
      </w:tblGrid>
      <w:tr w:rsidR="00643D94" w:rsidRPr="00ED5D3E" w:rsidTr="00E971F7">
        <w:trPr>
          <w:trHeight w:val="138"/>
        </w:trPr>
        <w:tc>
          <w:tcPr>
            <w:tcW w:w="2690" w:type="dxa"/>
            <w:vMerge w:val="restart"/>
            <w:tcBorders>
              <w:top w:val="single" w:sz="4" w:space="0" w:color="auto"/>
            </w:tcBorders>
            <w:tcMar>
              <w:left w:w="108" w:type="dxa"/>
              <w:right w:w="108" w:type="dxa"/>
            </w:tcMar>
            <w:vAlign w:val="center"/>
          </w:tcPr>
          <w:p w:rsidR="00643D94" w:rsidRPr="00ED5D3E" w:rsidRDefault="00643D94" w:rsidP="003142CA">
            <w:pPr>
              <w:widowControl w:val="0"/>
              <w:spacing w:after="0" w:line="336" w:lineRule="auto"/>
              <w:ind w:right="-57"/>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Показник,</w:t>
            </w:r>
          </w:p>
          <w:p w:rsidR="00643D94" w:rsidRDefault="00643D94" w:rsidP="003142CA">
            <w:pPr>
              <w:widowControl w:val="0"/>
              <w:spacing w:after="0" w:line="336" w:lineRule="auto"/>
              <w:ind w:right="-57"/>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одиниці </w:t>
            </w:r>
          </w:p>
          <w:p w:rsidR="00643D94" w:rsidRPr="00ED5D3E" w:rsidRDefault="00643D94" w:rsidP="003142CA">
            <w:pPr>
              <w:widowControl w:val="0"/>
              <w:spacing w:after="0" w:line="336" w:lineRule="auto"/>
              <w:ind w:right="-57"/>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вимірювання</w:t>
            </w:r>
          </w:p>
        </w:tc>
        <w:tc>
          <w:tcPr>
            <w:tcW w:w="5782" w:type="dxa"/>
            <w:gridSpan w:val="2"/>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36" w:lineRule="auto"/>
              <w:ind w:right="-57"/>
              <w:jc w:val="center"/>
              <w:rPr>
                <w:rFonts w:ascii="Times New Roman" w:hAnsi="Times New Roman"/>
                <w:bCs/>
                <w:sz w:val="28"/>
                <w:szCs w:val="28"/>
                <w:highlight w:val="yellow"/>
                <w:shd w:val="clear" w:color="auto" w:fill="FFFFFF"/>
                <w:lang w:eastAsia="ru-RU"/>
              </w:rPr>
            </w:pPr>
            <w:r w:rsidRPr="00ED5D3E">
              <w:rPr>
                <w:rFonts w:ascii="Times New Roman" w:hAnsi="Times New Roman"/>
                <w:bCs/>
                <w:sz w:val="28"/>
                <w:szCs w:val="28"/>
                <w:shd w:val="clear" w:color="auto" w:fill="FFFFFF"/>
                <w:lang w:eastAsia="ru-RU"/>
              </w:rPr>
              <w:t>Групи хворих  (n = 121)</w:t>
            </w:r>
          </w:p>
        </w:tc>
        <w:tc>
          <w:tcPr>
            <w:tcW w:w="1134" w:type="dxa"/>
            <w:vMerge w:val="restart"/>
            <w:tcBorders>
              <w:top w:val="single" w:sz="4" w:space="0" w:color="auto"/>
            </w:tcBorders>
            <w:tcMar>
              <w:left w:w="108" w:type="dxa"/>
              <w:right w:w="108" w:type="dxa"/>
            </w:tcMar>
            <w:vAlign w:val="center"/>
          </w:tcPr>
          <w:p w:rsidR="00643D94" w:rsidRPr="00ED5D3E" w:rsidRDefault="00643D94" w:rsidP="003142CA">
            <w:pPr>
              <w:widowControl w:val="0"/>
              <w:spacing w:after="0" w:line="336" w:lineRule="auto"/>
              <w:ind w:right="-57"/>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sym w:font="Symbol" w:char="F063"/>
            </w:r>
            <w:r w:rsidRPr="00ED5D3E">
              <w:rPr>
                <w:rFonts w:ascii="Times New Roman" w:hAnsi="Times New Roman"/>
                <w:bCs/>
                <w:sz w:val="28"/>
                <w:szCs w:val="28"/>
                <w:shd w:val="clear" w:color="auto" w:fill="FFFFFF"/>
                <w:vertAlign w:val="superscript"/>
                <w:lang w:eastAsia="ru-RU"/>
              </w:rPr>
              <w:t>2</w:t>
            </w:r>
            <w:r w:rsidRPr="00ED5D3E">
              <w:rPr>
                <w:rFonts w:ascii="Times New Roman" w:hAnsi="Times New Roman"/>
                <w:bCs/>
                <w:sz w:val="28"/>
                <w:szCs w:val="28"/>
                <w:shd w:val="clear" w:color="auto" w:fill="FFFFFF"/>
                <w:lang w:eastAsia="ru-RU"/>
              </w:rPr>
              <w:t xml:space="preserve">; </w:t>
            </w:r>
          </w:p>
          <w:p w:rsidR="00643D94" w:rsidRPr="00ED5D3E" w:rsidRDefault="00643D94" w:rsidP="003142CA">
            <w:pPr>
              <w:widowControl w:val="0"/>
              <w:spacing w:after="0" w:line="336" w:lineRule="auto"/>
              <w:ind w:right="-57"/>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P</w:t>
            </w:r>
          </w:p>
        </w:tc>
      </w:tr>
      <w:tr w:rsidR="00643D94" w:rsidRPr="00ED5D3E" w:rsidTr="00E971F7">
        <w:trPr>
          <w:trHeight w:val="138"/>
        </w:trPr>
        <w:tc>
          <w:tcPr>
            <w:tcW w:w="2690" w:type="dxa"/>
            <w:vMerge/>
            <w:tcBorders>
              <w:bottom w:val="single" w:sz="4" w:space="0" w:color="auto"/>
            </w:tcBorders>
            <w:tcMar>
              <w:left w:w="108" w:type="dxa"/>
              <w:right w:w="108" w:type="dxa"/>
            </w:tcMar>
            <w:vAlign w:val="center"/>
          </w:tcPr>
          <w:p w:rsidR="00643D94" w:rsidRPr="00ED5D3E" w:rsidRDefault="00643D94" w:rsidP="003142CA">
            <w:pPr>
              <w:widowControl w:val="0"/>
              <w:spacing w:after="0" w:line="336" w:lineRule="auto"/>
              <w:ind w:right="-57" w:firstLine="709"/>
              <w:jc w:val="both"/>
              <w:rPr>
                <w:rFonts w:ascii="Times New Roman" w:hAnsi="Times New Roman"/>
                <w:bCs/>
                <w:sz w:val="28"/>
                <w:szCs w:val="28"/>
                <w:shd w:val="clear" w:color="auto" w:fill="FFFFFF"/>
                <w:lang w:eastAsia="ru-RU"/>
              </w:rPr>
            </w:pPr>
          </w:p>
        </w:tc>
        <w:tc>
          <w:tcPr>
            <w:tcW w:w="3102"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36" w:lineRule="auto"/>
              <w:ind w:right="-57"/>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Без СКГ (n = 102)</w:t>
            </w:r>
          </w:p>
        </w:tc>
        <w:tc>
          <w:tcPr>
            <w:tcW w:w="2679"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36" w:lineRule="auto"/>
              <w:ind w:right="-57"/>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З СКГ (n = 19)</w:t>
            </w:r>
          </w:p>
        </w:tc>
        <w:tc>
          <w:tcPr>
            <w:tcW w:w="1134" w:type="dxa"/>
            <w:vMerge/>
            <w:tcBorders>
              <w:bottom w:val="single" w:sz="4" w:space="0" w:color="auto"/>
            </w:tcBorders>
            <w:tcMar>
              <w:left w:w="108" w:type="dxa"/>
              <w:right w:w="108" w:type="dxa"/>
            </w:tcMar>
          </w:tcPr>
          <w:p w:rsidR="00643D94" w:rsidRPr="00ED5D3E" w:rsidRDefault="00643D94" w:rsidP="003142CA">
            <w:pPr>
              <w:widowControl w:val="0"/>
              <w:spacing w:after="0" w:line="336" w:lineRule="auto"/>
              <w:ind w:right="-57" w:firstLine="709"/>
              <w:jc w:val="center"/>
              <w:rPr>
                <w:rFonts w:ascii="Times New Roman" w:hAnsi="Times New Roman"/>
                <w:bCs/>
                <w:sz w:val="28"/>
                <w:szCs w:val="28"/>
                <w:highlight w:val="yellow"/>
                <w:shd w:val="clear" w:color="auto" w:fill="FFFFFF"/>
                <w:lang w:eastAsia="ru-RU"/>
              </w:rPr>
            </w:pPr>
          </w:p>
        </w:tc>
      </w:tr>
      <w:tr w:rsidR="00643D94" w:rsidRPr="00ED5D3E" w:rsidTr="00E971F7">
        <w:trPr>
          <w:trHeight w:val="138"/>
        </w:trPr>
        <w:tc>
          <w:tcPr>
            <w:tcW w:w="2690"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36" w:lineRule="auto"/>
              <w:ind w:right="-57"/>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ПГ, n (%)</w:t>
            </w:r>
          </w:p>
        </w:tc>
        <w:tc>
          <w:tcPr>
            <w:tcW w:w="3102"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36" w:lineRule="auto"/>
              <w:ind w:right="-57"/>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13 (12,7)</w:t>
            </w:r>
          </w:p>
        </w:tc>
        <w:tc>
          <w:tcPr>
            <w:tcW w:w="2679"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36" w:lineRule="auto"/>
              <w:ind w:right="-57"/>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1 (5,3)</w:t>
            </w:r>
          </w:p>
        </w:tc>
        <w:tc>
          <w:tcPr>
            <w:tcW w:w="1134"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36" w:lineRule="auto"/>
              <w:ind w:right="-57"/>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0,876; </w:t>
            </w:r>
          </w:p>
          <w:p w:rsidR="00643D94" w:rsidRPr="00ED5D3E" w:rsidRDefault="00643D94" w:rsidP="003142CA">
            <w:pPr>
              <w:widowControl w:val="0"/>
              <w:spacing w:after="0" w:line="336" w:lineRule="auto"/>
              <w:ind w:right="-57"/>
              <w:jc w:val="center"/>
              <w:rPr>
                <w:rFonts w:ascii="Times New Roman" w:hAnsi="Times New Roman"/>
                <w:bCs/>
                <w:sz w:val="28"/>
                <w:szCs w:val="28"/>
                <w:shd w:val="clear" w:color="auto" w:fill="FFFFFF"/>
                <w:lang w:val="en-US" w:eastAsia="ru-RU"/>
              </w:rPr>
            </w:pPr>
            <w:r w:rsidRPr="00ED5D3E">
              <w:rPr>
                <w:rFonts w:ascii="Times New Roman" w:hAnsi="Times New Roman"/>
                <w:bCs/>
                <w:sz w:val="28"/>
                <w:szCs w:val="28"/>
                <w:shd w:val="clear" w:color="auto" w:fill="FFFFFF"/>
                <w:lang w:val="en-US" w:eastAsia="ru-RU"/>
              </w:rPr>
              <w:t>&gt; 0,05</w:t>
            </w:r>
          </w:p>
        </w:tc>
      </w:tr>
      <w:tr w:rsidR="00643D94" w:rsidRPr="00ED5D3E" w:rsidTr="00E971F7">
        <w:trPr>
          <w:trHeight w:val="138"/>
        </w:trPr>
        <w:tc>
          <w:tcPr>
            <w:tcW w:w="2690"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36" w:lineRule="auto"/>
              <w:ind w:right="-57"/>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Смерть, n (%)</w:t>
            </w:r>
          </w:p>
        </w:tc>
        <w:tc>
          <w:tcPr>
            <w:tcW w:w="3102"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36" w:lineRule="auto"/>
              <w:ind w:right="-57"/>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6 (5,9)</w:t>
            </w:r>
          </w:p>
        </w:tc>
        <w:tc>
          <w:tcPr>
            <w:tcW w:w="2679"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36" w:lineRule="auto"/>
              <w:ind w:right="-57"/>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1 (5,3)</w:t>
            </w:r>
          </w:p>
        </w:tc>
        <w:tc>
          <w:tcPr>
            <w:tcW w:w="1134"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36" w:lineRule="auto"/>
              <w:ind w:right="-57"/>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0,011; </w:t>
            </w:r>
          </w:p>
          <w:p w:rsidR="00643D94" w:rsidRPr="00ED5D3E" w:rsidRDefault="00643D94" w:rsidP="003142CA">
            <w:pPr>
              <w:widowControl w:val="0"/>
              <w:spacing w:after="0" w:line="336" w:lineRule="auto"/>
              <w:ind w:right="-57"/>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val="en-US" w:eastAsia="ru-RU"/>
              </w:rPr>
              <w:t>&gt; 0,05</w:t>
            </w:r>
          </w:p>
        </w:tc>
      </w:tr>
      <w:tr w:rsidR="00643D94" w:rsidRPr="00ED5D3E" w:rsidTr="00E971F7">
        <w:trPr>
          <w:trHeight w:val="138"/>
        </w:trPr>
        <w:tc>
          <w:tcPr>
            <w:tcW w:w="2690"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36" w:lineRule="auto"/>
              <w:ind w:right="-57"/>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ККТ, n (%)</w:t>
            </w:r>
          </w:p>
        </w:tc>
        <w:tc>
          <w:tcPr>
            <w:tcW w:w="3102"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36" w:lineRule="auto"/>
              <w:ind w:right="-57"/>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17 (16,7)</w:t>
            </w:r>
          </w:p>
        </w:tc>
        <w:tc>
          <w:tcPr>
            <w:tcW w:w="2679"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36" w:lineRule="auto"/>
              <w:ind w:right="-57"/>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2 (10,5)</w:t>
            </w:r>
          </w:p>
        </w:tc>
        <w:tc>
          <w:tcPr>
            <w:tcW w:w="1134"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36" w:lineRule="auto"/>
              <w:ind w:right="-57"/>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0,456;</w:t>
            </w:r>
          </w:p>
          <w:p w:rsidR="00643D94" w:rsidRPr="00ED5D3E" w:rsidRDefault="00643D94" w:rsidP="003142CA">
            <w:pPr>
              <w:widowControl w:val="0"/>
              <w:spacing w:after="0" w:line="336" w:lineRule="auto"/>
              <w:ind w:right="-57"/>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val="en-US" w:eastAsia="ru-RU"/>
              </w:rPr>
              <w:t>&gt; 0,05</w:t>
            </w:r>
          </w:p>
        </w:tc>
      </w:tr>
    </w:tbl>
    <w:p w:rsidR="00643D94" w:rsidRPr="00ED5D3E" w:rsidRDefault="00643D94" w:rsidP="003142CA">
      <w:pPr>
        <w:widowControl w:val="0"/>
        <w:autoSpaceDE w:val="0"/>
        <w:autoSpaceDN w:val="0"/>
        <w:adjustRightInd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ab/>
        <w:t xml:space="preserve">У динаміці спостереження протягом 24 місяців </w:t>
      </w:r>
      <w:r>
        <w:rPr>
          <w:rFonts w:ascii="Times New Roman" w:hAnsi="Times New Roman"/>
          <w:sz w:val="28"/>
          <w:szCs w:val="28"/>
          <w:lang w:eastAsia="ru-RU"/>
        </w:rPr>
        <w:t xml:space="preserve">як у </w:t>
      </w:r>
      <w:r w:rsidRPr="00ED5D3E">
        <w:rPr>
          <w:rFonts w:ascii="Times New Roman" w:hAnsi="Times New Roman"/>
          <w:sz w:val="28"/>
          <w:szCs w:val="28"/>
          <w:lang w:eastAsia="ru-RU"/>
        </w:rPr>
        <w:t>хворих СН</w:t>
      </w:r>
      <w:r>
        <w:rPr>
          <w:rFonts w:ascii="Times New Roman" w:hAnsi="Times New Roman"/>
          <w:sz w:val="28"/>
          <w:szCs w:val="28"/>
          <w:lang w:eastAsia="ru-RU"/>
        </w:rPr>
        <w:t xml:space="preserve"> із супутньою тиреоїдною патологією</w:t>
      </w:r>
      <w:r w:rsidRPr="00ED5D3E">
        <w:rPr>
          <w:rFonts w:ascii="Times New Roman" w:hAnsi="Times New Roman"/>
          <w:sz w:val="28"/>
          <w:szCs w:val="28"/>
          <w:lang w:eastAsia="ru-RU"/>
        </w:rPr>
        <w:t xml:space="preserve"> </w:t>
      </w:r>
      <w:r>
        <w:rPr>
          <w:rFonts w:ascii="Times New Roman" w:hAnsi="Times New Roman"/>
          <w:sz w:val="28"/>
          <w:szCs w:val="28"/>
          <w:lang w:eastAsia="ru-RU"/>
        </w:rPr>
        <w:t xml:space="preserve">так і без зазначеної коморбідності, </w:t>
      </w:r>
      <w:r w:rsidRPr="00ED5D3E">
        <w:rPr>
          <w:rFonts w:ascii="Times New Roman" w:hAnsi="Times New Roman"/>
          <w:sz w:val="28"/>
          <w:szCs w:val="28"/>
          <w:lang w:eastAsia="ru-RU"/>
        </w:rPr>
        <w:t>відзначається вірогідне зниження рівнів Т</w:t>
      </w:r>
      <w:r w:rsidRPr="00ED5D3E">
        <w:rPr>
          <w:rFonts w:ascii="Times New Roman" w:hAnsi="Times New Roman"/>
          <w:sz w:val="28"/>
          <w:szCs w:val="28"/>
          <w:vertAlign w:val="subscript"/>
          <w:lang w:eastAsia="ru-RU"/>
        </w:rPr>
        <w:t xml:space="preserve">3в </w:t>
      </w:r>
      <w:r w:rsidRPr="00ED5D3E">
        <w:rPr>
          <w:rFonts w:ascii="Times New Roman" w:hAnsi="Times New Roman"/>
          <w:sz w:val="28"/>
          <w:szCs w:val="28"/>
          <w:lang w:eastAsia="ru-RU"/>
        </w:rPr>
        <w:t>(на 16,8 % та на 22,6 %, відповідно), Т</w:t>
      </w:r>
      <w:r w:rsidRPr="00ED5D3E">
        <w:rPr>
          <w:rFonts w:ascii="Times New Roman" w:hAnsi="Times New Roman"/>
          <w:sz w:val="28"/>
          <w:szCs w:val="28"/>
          <w:vertAlign w:val="subscript"/>
          <w:lang w:eastAsia="ru-RU"/>
        </w:rPr>
        <w:t>4в</w:t>
      </w:r>
      <w:r w:rsidRPr="00ED5D3E">
        <w:rPr>
          <w:rFonts w:ascii="Times New Roman" w:hAnsi="Times New Roman"/>
          <w:sz w:val="28"/>
          <w:szCs w:val="28"/>
          <w:lang w:eastAsia="ru-RU"/>
        </w:rPr>
        <w:t xml:space="preserve"> (на 4,4 % та на 4,02 %, відповідно), величини співвідношення Т</w:t>
      </w:r>
      <w:r w:rsidRPr="00ED5D3E">
        <w:rPr>
          <w:rFonts w:ascii="Times New Roman" w:hAnsi="Times New Roman"/>
          <w:sz w:val="28"/>
          <w:szCs w:val="28"/>
          <w:vertAlign w:val="subscript"/>
          <w:lang w:eastAsia="ru-RU"/>
        </w:rPr>
        <w:t>3в</w:t>
      </w:r>
      <w:r w:rsidRPr="00ED5D3E">
        <w:rPr>
          <w:rFonts w:ascii="Times New Roman" w:hAnsi="Times New Roman"/>
          <w:sz w:val="28"/>
          <w:szCs w:val="28"/>
          <w:lang w:eastAsia="ru-RU"/>
        </w:rPr>
        <w:t>/Т</w:t>
      </w:r>
      <w:r w:rsidRPr="00ED5D3E">
        <w:rPr>
          <w:rFonts w:ascii="Times New Roman" w:hAnsi="Times New Roman"/>
          <w:sz w:val="28"/>
          <w:szCs w:val="28"/>
          <w:vertAlign w:val="subscript"/>
          <w:lang w:eastAsia="ru-RU"/>
        </w:rPr>
        <w:t>4в</w:t>
      </w:r>
      <w:r w:rsidRPr="00ED5D3E">
        <w:rPr>
          <w:rFonts w:ascii="Times New Roman" w:hAnsi="Times New Roman"/>
          <w:sz w:val="28"/>
          <w:szCs w:val="28"/>
          <w:lang w:eastAsia="ru-RU"/>
        </w:rPr>
        <w:t xml:space="preserve"> (на 21,1 % та на 18,8 %, відповідно), рівнів ФНПα (на 33,5 % та на 25,3 %, відповідно), ІЛ-1β </w:t>
      </w:r>
      <w:r>
        <w:rPr>
          <w:rFonts w:ascii="Times New Roman" w:hAnsi="Times New Roman"/>
          <w:sz w:val="28"/>
          <w:szCs w:val="28"/>
          <w:lang w:eastAsia="ru-RU"/>
        </w:rPr>
        <w:br/>
      </w:r>
      <w:r w:rsidRPr="00ED5D3E">
        <w:rPr>
          <w:rFonts w:ascii="Times New Roman" w:hAnsi="Times New Roman"/>
          <w:sz w:val="28"/>
          <w:szCs w:val="28"/>
          <w:lang w:eastAsia="ru-RU"/>
        </w:rPr>
        <w:t xml:space="preserve">(на 35,1 % та на 29,4 %, відповідно), ІЛ-4 (на 10,4 % та на 16,6 %), співвідношення </w:t>
      </w:r>
      <w:r w:rsidRPr="00ED5D3E">
        <w:rPr>
          <w:rFonts w:ascii="Times New Roman" w:hAnsi="Times New Roman"/>
          <w:sz w:val="28"/>
          <w:szCs w:val="28"/>
        </w:rPr>
        <w:t>ІЛ-1</w:t>
      </w:r>
      <w:r w:rsidRPr="00ED5D3E">
        <w:rPr>
          <w:rFonts w:ascii="Symbol" w:hAnsi="Symbol"/>
          <w:sz w:val="28"/>
          <w:szCs w:val="28"/>
        </w:rPr>
        <w:t></w:t>
      </w:r>
      <w:r w:rsidRPr="00ED5D3E">
        <w:rPr>
          <w:rFonts w:ascii="Symbol" w:hAnsi="Symbol"/>
          <w:sz w:val="28"/>
          <w:szCs w:val="28"/>
        </w:rPr>
        <w:t></w:t>
      </w:r>
      <w:r w:rsidRPr="00ED5D3E">
        <w:rPr>
          <w:rFonts w:ascii="Times New Roman" w:hAnsi="Times New Roman"/>
          <w:sz w:val="28"/>
          <w:szCs w:val="28"/>
        </w:rPr>
        <w:t>/ ІЛ-4 (на 20,5 % та на 7,4 %, відповідно) (табл. 3.5)</w:t>
      </w:r>
      <w:r w:rsidRPr="00ED5D3E">
        <w:rPr>
          <w:rFonts w:ascii="Times New Roman" w:hAnsi="Times New Roman"/>
          <w:sz w:val="28"/>
          <w:szCs w:val="28"/>
          <w:lang w:eastAsia="ru-RU"/>
        </w:rPr>
        <w:t>.</w:t>
      </w:r>
    </w:p>
    <w:p w:rsidR="00643D94" w:rsidRDefault="00643D94" w:rsidP="003142CA">
      <w:pPr>
        <w:widowControl w:val="0"/>
        <w:spacing w:after="0" w:line="240" w:lineRule="auto"/>
        <w:rPr>
          <w:rFonts w:ascii="Times New Roman" w:hAnsi="Times New Roman"/>
          <w:sz w:val="28"/>
          <w:szCs w:val="28"/>
          <w:lang w:val="ru-RU" w:eastAsia="ru-RU"/>
        </w:rPr>
      </w:pPr>
    </w:p>
    <w:p w:rsidR="00643D94" w:rsidRPr="00ED5D3E" w:rsidRDefault="00643D94" w:rsidP="003142CA">
      <w:pPr>
        <w:widowControl w:val="0"/>
        <w:autoSpaceDE w:val="0"/>
        <w:autoSpaceDN w:val="0"/>
        <w:adjustRightInd w:val="0"/>
        <w:spacing w:after="0" w:line="360" w:lineRule="auto"/>
        <w:jc w:val="right"/>
        <w:rPr>
          <w:rFonts w:ascii="Times New Roman" w:hAnsi="Times New Roman"/>
          <w:sz w:val="28"/>
          <w:szCs w:val="28"/>
          <w:lang w:val="ru-RU" w:eastAsia="ru-RU"/>
        </w:rPr>
      </w:pPr>
      <w:r w:rsidRPr="00ED5D3E">
        <w:rPr>
          <w:rFonts w:ascii="Times New Roman" w:hAnsi="Times New Roman"/>
          <w:sz w:val="28"/>
          <w:szCs w:val="28"/>
          <w:lang w:val="ru-RU" w:eastAsia="ru-RU"/>
        </w:rPr>
        <w:t>Таблиця 3.5</w:t>
      </w:r>
    </w:p>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val="ru-RU" w:eastAsia="ru-RU"/>
        </w:rPr>
        <w:t>Динам</w:t>
      </w:r>
      <w:r w:rsidRPr="00ED5D3E">
        <w:rPr>
          <w:rFonts w:ascii="Times New Roman" w:hAnsi="Times New Roman"/>
          <w:sz w:val="28"/>
          <w:szCs w:val="28"/>
          <w:lang w:eastAsia="ru-RU"/>
        </w:rPr>
        <w:t xml:space="preserve">іка параметрів у хворих з </w:t>
      </w:r>
      <w:r>
        <w:rPr>
          <w:rFonts w:ascii="Times New Roman" w:hAnsi="Times New Roman"/>
          <w:sz w:val="28"/>
          <w:szCs w:val="28"/>
          <w:lang w:eastAsia="ru-RU"/>
        </w:rPr>
        <w:t>серцевою недостатністю</w:t>
      </w:r>
      <w:r w:rsidRPr="00ED5D3E">
        <w:rPr>
          <w:rFonts w:ascii="Times New Roman" w:hAnsi="Times New Roman"/>
          <w:sz w:val="28"/>
          <w:szCs w:val="28"/>
          <w:lang w:eastAsia="ru-RU"/>
        </w:rPr>
        <w:t xml:space="preserve"> з та без ТП</w:t>
      </w:r>
    </w:p>
    <w:tbl>
      <w:tblPr>
        <w:tblW w:w="976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89"/>
        <w:gridCol w:w="1347"/>
        <w:gridCol w:w="2889"/>
        <w:gridCol w:w="3144"/>
      </w:tblGrid>
      <w:tr w:rsidR="00643D94" w:rsidRPr="00A437F1" w:rsidTr="00F33E47">
        <w:trPr>
          <w:trHeight w:val="480"/>
        </w:trPr>
        <w:tc>
          <w:tcPr>
            <w:tcW w:w="2389" w:type="dxa"/>
            <w:vMerge w:val="restart"/>
            <w:vAlign w:val="center"/>
          </w:tcPr>
          <w:p w:rsidR="00643D94" w:rsidRPr="00A437F1" w:rsidRDefault="00643D94" w:rsidP="003142CA">
            <w:pPr>
              <w:widowControl w:val="0"/>
              <w:spacing w:after="0" w:line="360" w:lineRule="auto"/>
              <w:jc w:val="center"/>
              <w:rPr>
                <w:rFonts w:ascii="Times New Roman" w:hAnsi="Times New Roman"/>
                <w:sz w:val="28"/>
                <w:szCs w:val="28"/>
              </w:rPr>
            </w:pPr>
            <w:r w:rsidRPr="00A437F1">
              <w:rPr>
                <w:rFonts w:ascii="Times New Roman" w:hAnsi="Times New Roman"/>
                <w:sz w:val="28"/>
                <w:szCs w:val="28"/>
              </w:rPr>
              <w:t>Показники</w:t>
            </w:r>
          </w:p>
        </w:tc>
        <w:tc>
          <w:tcPr>
            <w:tcW w:w="1347" w:type="dxa"/>
            <w:vMerge w:val="restart"/>
            <w:vAlign w:val="center"/>
          </w:tcPr>
          <w:p w:rsidR="00643D94" w:rsidRPr="00A437F1" w:rsidRDefault="00643D94" w:rsidP="003142CA">
            <w:pPr>
              <w:widowControl w:val="0"/>
              <w:spacing w:after="0" w:line="360" w:lineRule="auto"/>
              <w:jc w:val="center"/>
              <w:rPr>
                <w:rFonts w:ascii="Times New Roman" w:hAnsi="Times New Roman"/>
                <w:sz w:val="28"/>
                <w:szCs w:val="28"/>
              </w:rPr>
            </w:pPr>
            <w:r w:rsidRPr="00A437F1">
              <w:rPr>
                <w:rFonts w:ascii="Times New Roman" w:hAnsi="Times New Roman"/>
                <w:sz w:val="28"/>
                <w:szCs w:val="28"/>
              </w:rPr>
              <w:t>Групи хворих з СН</w:t>
            </w:r>
          </w:p>
        </w:tc>
        <w:tc>
          <w:tcPr>
            <w:tcW w:w="6033" w:type="dxa"/>
            <w:gridSpan w:val="2"/>
            <w:vAlign w:val="center"/>
          </w:tcPr>
          <w:p w:rsidR="00643D94" w:rsidRPr="00A437F1" w:rsidRDefault="00643D94" w:rsidP="003142CA">
            <w:pPr>
              <w:widowControl w:val="0"/>
              <w:spacing w:after="0" w:line="360" w:lineRule="auto"/>
              <w:jc w:val="center"/>
              <w:rPr>
                <w:rFonts w:ascii="Times New Roman" w:hAnsi="Times New Roman"/>
                <w:sz w:val="28"/>
                <w:szCs w:val="28"/>
              </w:rPr>
            </w:pPr>
            <w:r w:rsidRPr="00A437F1">
              <w:rPr>
                <w:rFonts w:ascii="Times New Roman" w:hAnsi="Times New Roman"/>
                <w:sz w:val="28"/>
                <w:szCs w:val="28"/>
              </w:rPr>
              <w:t xml:space="preserve">Період </w:t>
            </w:r>
          </w:p>
        </w:tc>
      </w:tr>
      <w:tr w:rsidR="00643D94" w:rsidRPr="00A437F1" w:rsidTr="00F33E47">
        <w:trPr>
          <w:trHeight w:val="480"/>
        </w:trPr>
        <w:tc>
          <w:tcPr>
            <w:tcW w:w="2389" w:type="dxa"/>
            <w:vMerge/>
            <w:vAlign w:val="center"/>
          </w:tcPr>
          <w:p w:rsidR="00643D94" w:rsidRPr="00A437F1" w:rsidRDefault="00643D94" w:rsidP="003142CA">
            <w:pPr>
              <w:widowControl w:val="0"/>
              <w:spacing w:after="0" w:line="360" w:lineRule="auto"/>
              <w:jc w:val="center"/>
              <w:rPr>
                <w:rFonts w:ascii="Times New Roman" w:hAnsi="Times New Roman"/>
                <w:sz w:val="28"/>
                <w:szCs w:val="28"/>
              </w:rPr>
            </w:pPr>
          </w:p>
        </w:tc>
        <w:tc>
          <w:tcPr>
            <w:tcW w:w="1347" w:type="dxa"/>
            <w:vMerge/>
            <w:vAlign w:val="center"/>
          </w:tcPr>
          <w:p w:rsidR="00643D94" w:rsidRPr="00A437F1" w:rsidRDefault="00643D94" w:rsidP="003142CA">
            <w:pPr>
              <w:widowControl w:val="0"/>
              <w:spacing w:after="0" w:line="360" w:lineRule="auto"/>
              <w:jc w:val="center"/>
              <w:rPr>
                <w:rFonts w:ascii="Times New Roman" w:hAnsi="Times New Roman"/>
                <w:sz w:val="28"/>
                <w:szCs w:val="28"/>
              </w:rPr>
            </w:pPr>
          </w:p>
        </w:tc>
        <w:tc>
          <w:tcPr>
            <w:tcW w:w="2889" w:type="dxa"/>
            <w:vAlign w:val="center"/>
          </w:tcPr>
          <w:p w:rsidR="00643D94" w:rsidRPr="00A437F1" w:rsidRDefault="00643D94" w:rsidP="003142CA">
            <w:pPr>
              <w:widowControl w:val="0"/>
              <w:spacing w:after="0" w:line="360" w:lineRule="auto"/>
              <w:jc w:val="center"/>
              <w:rPr>
                <w:rFonts w:ascii="Times New Roman" w:hAnsi="Times New Roman"/>
                <w:sz w:val="28"/>
                <w:szCs w:val="28"/>
              </w:rPr>
            </w:pPr>
            <w:r w:rsidRPr="00A437F1">
              <w:rPr>
                <w:rFonts w:ascii="Times New Roman" w:hAnsi="Times New Roman"/>
                <w:sz w:val="28"/>
                <w:szCs w:val="28"/>
              </w:rPr>
              <w:t xml:space="preserve">Включення до </w:t>
            </w:r>
            <w:r>
              <w:rPr>
                <w:rFonts w:ascii="Times New Roman" w:hAnsi="Times New Roman"/>
                <w:sz w:val="28"/>
                <w:szCs w:val="28"/>
              </w:rPr>
              <w:br/>
            </w:r>
            <w:r w:rsidRPr="00A437F1">
              <w:rPr>
                <w:rFonts w:ascii="Times New Roman" w:hAnsi="Times New Roman"/>
                <w:sz w:val="28"/>
                <w:szCs w:val="28"/>
              </w:rPr>
              <w:t>дослідження</w:t>
            </w:r>
          </w:p>
        </w:tc>
        <w:tc>
          <w:tcPr>
            <w:tcW w:w="3144" w:type="dxa"/>
            <w:vAlign w:val="center"/>
          </w:tcPr>
          <w:p w:rsidR="00643D94" w:rsidRPr="00A437F1" w:rsidRDefault="00643D94" w:rsidP="003142CA">
            <w:pPr>
              <w:widowControl w:val="0"/>
              <w:spacing w:after="0" w:line="360" w:lineRule="auto"/>
              <w:jc w:val="center"/>
              <w:rPr>
                <w:rFonts w:ascii="Times New Roman" w:hAnsi="Times New Roman"/>
                <w:sz w:val="28"/>
                <w:szCs w:val="28"/>
              </w:rPr>
            </w:pPr>
            <w:r w:rsidRPr="00A437F1">
              <w:rPr>
                <w:rFonts w:ascii="Times New Roman" w:hAnsi="Times New Roman"/>
                <w:sz w:val="28"/>
                <w:szCs w:val="28"/>
              </w:rPr>
              <w:t>Через 24 міс</w:t>
            </w:r>
          </w:p>
        </w:tc>
      </w:tr>
      <w:tr w:rsidR="00643D94" w:rsidRPr="00A437F1" w:rsidTr="00F33E47">
        <w:trPr>
          <w:trHeight w:val="480"/>
        </w:trPr>
        <w:tc>
          <w:tcPr>
            <w:tcW w:w="2389" w:type="dxa"/>
            <w:vAlign w:val="center"/>
          </w:tcPr>
          <w:p w:rsidR="00643D94" w:rsidRPr="00A437F1" w:rsidRDefault="00643D94" w:rsidP="003142CA">
            <w:pPr>
              <w:widowControl w:val="0"/>
              <w:spacing w:after="0" w:line="360" w:lineRule="auto"/>
              <w:jc w:val="center"/>
              <w:rPr>
                <w:rFonts w:ascii="Times New Roman" w:hAnsi="Times New Roman"/>
                <w:sz w:val="28"/>
                <w:szCs w:val="28"/>
              </w:rPr>
            </w:pPr>
            <w:r w:rsidRPr="00A437F1">
              <w:rPr>
                <w:rFonts w:ascii="Times New Roman" w:hAnsi="Times New Roman"/>
                <w:sz w:val="28"/>
                <w:szCs w:val="28"/>
              </w:rPr>
              <w:t>1</w:t>
            </w:r>
          </w:p>
        </w:tc>
        <w:tc>
          <w:tcPr>
            <w:tcW w:w="1347" w:type="dxa"/>
            <w:vAlign w:val="center"/>
          </w:tcPr>
          <w:p w:rsidR="00643D94" w:rsidRPr="00A437F1" w:rsidRDefault="00643D94" w:rsidP="003142CA">
            <w:pPr>
              <w:widowControl w:val="0"/>
              <w:spacing w:after="0" w:line="360" w:lineRule="auto"/>
              <w:jc w:val="center"/>
              <w:rPr>
                <w:rFonts w:ascii="Times New Roman" w:hAnsi="Times New Roman"/>
                <w:sz w:val="28"/>
                <w:szCs w:val="28"/>
              </w:rPr>
            </w:pPr>
            <w:r w:rsidRPr="00A437F1">
              <w:rPr>
                <w:rFonts w:ascii="Times New Roman" w:hAnsi="Times New Roman"/>
                <w:sz w:val="28"/>
                <w:szCs w:val="28"/>
              </w:rPr>
              <w:t>2</w:t>
            </w:r>
          </w:p>
        </w:tc>
        <w:tc>
          <w:tcPr>
            <w:tcW w:w="2889" w:type="dxa"/>
            <w:vAlign w:val="center"/>
          </w:tcPr>
          <w:p w:rsidR="00643D94" w:rsidRPr="00A437F1" w:rsidRDefault="00643D94" w:rsidP="003142CA">
            <w:pPr>
              <w:widowControl w:val="0"/>
              <w:spacing w:after="0" w:line="360" w:lineRule="auto"/>
              <w:jc w:val="center"/>
              <w:rPr>
                <w:rFonts w:ascii="Times New Roman" w:hAnsi="Times New Roman"/>
                <w:sz w:val="28"/>
                <w:szCs w:val="28"/>
              </w:rPr>
            </w:pPr>
            <w:r w:rsidRPr="00A437F1">
              <w:rPr>
                <w:rFonts w:ascii="Times New Roman" w:hAnsi="Times New Roman"/>
                <w:sz w:val="28"/>
                <w:szCs w:val="28"/>
              </w:rPr>
              <w:t>3</w:t>
            </w:r>
          </w:p>
        </w:tc>
        <w:tc>
          <w:tcPr>
            <w:tcW w:w="3144" w:type="dxa"/>
            <w:vAlign w:val="center"/>
          </w:tcPr>
          <w:p w:rsidR="00643D94" w:rsidRPr="00A437F1" w:rsidRDefault="00643D94" w:rsidP="003142CA">
            <w:pPr>
              <w:widowControl w:val="0"/>
              <w:spacing w:after="0" w:line="360" w:lineRule="auto"/>
              <w:jc w:val="center"/>
              <w:rPr>
                <w:rFonts w:ascii="Times New Roman" w:hAnsi="Times New Roman"/>
                <w:sz w:val="28"/>
                <w:szCs w:val="28"/>
              </w:rPr>
            </w:pPr>
            <w:r w:rsidRPr="00A437F1">
              <w:rPr>
                <w:rFonts w:ascii="Times New Roman" w:hAnsi="Times New Roman"/>
                <w:sz w:val="28"/>
                <w:szCs w:val="28"/>
              </w:rPr>
              <w:t>4</w:t>
            </w:r>
          </w:p>
        </w:tc>
      </w:tr>
      <w:tr w:rsidR="00643D94" w:rsidRPr="00A437F1" w:rsidTr="00F33E47">
        <w:trPr>
          <w:cantSplit/>
          <w:trHeight w:val="480"/>
        </w:trPr>
        <w:tc>
          <w:tcPr>
            <w:tcW w:w="2389" w:type="dxa"/>
            <w:vMerge w:val="restart"/>
            <w:vAlign w:val="center"/>
          </w:tcPr>
          <w:p w:rsidR="00643D94" w:rsidRPr="00A437F1" w:rsidRDefault="00643D94" w:rsidP="003142CA">
            <w:pPr>
              <w:widowControl w:val="0"/>
              <w:spacing w:after="0" w:line="360" w:lineRule="auto"/>
              <w:rPr>
                <w:rFonts w:ascii="Times New Roman" w:hAnsi="Times New Roman"/>
                <w:sz w:val="28"/>
                <w:szCs w:val="28"/>
              </w:rPr>
            </w:pPr>
            <w:r w:rsidRPr="00A437F1">
              <w:rPr>
                <w:rFonts w:ascii="Times New Roman" w:hAnsi="Times New Roman"/>
                <w:bCs/>
                <w:sz w:val="28"/>
                <w:szCs w:val="28"/>
                <w:shd w:val="clear" w:color="auto" w:fill="FFFFFF"/>
                <w:lang w:eastAsia="ru-RU"/>
              </w:rPr>
              <w:t>ІМТ, кг/м</w:t>
            </w:r>
            <w:r w:rsidRPr="00A437F1">
              <w:rPr>
                <w:rFonts w:ascii="Times New Roman" w:hAnsi="Times New Roman"/>
                <w:bCs/>
                <w:sz w:val="28"/>
                <w:szCs w:val="28"/>
                <w:shd w:val="clear" w:color="auto" w:fill="FFFFFF"/>
                <w:vertAlign w:val="superscript"/>
                <w:lang w:eastAsia="ru-RU"/>
              </w:rPr>
              <w:t>2</w:t>
            </w:r>
          </w:p>
        </w:tc>
        <w:tc>
          <w:tcPr>
            <w:tcW w:w="1347" w:type="dxa"/>
            <w:vAlign w:val="center"/>
          </w:tcPr>
          <w:p w:rsidR="00643D94" w:rsidRPr="00A437F1" w:rsidRDefault="00643D94" w:rsidP="003142CA">
            <w:pPr>
              <w:widowControl w:val="0"/>
              <w:spacing w:after="0" w:line="360" w:lineRule="auto"/>
              <w:jc w:val="center"/>
              <w:rPr>
                <w:rFonts w:ascii="Times New Roman" w:hAnsi="Times New Roman"/>
                <w:sz w:val="28"/>
                <w:szCs w:val="28"/>
              </w:rPr>
            </w:pPr>
            <w:r w:rsidRPr="00A437F1">
              <w:rPr>
                <w:rFonts w:ascii="Times New Roman" w:hAnsi="Times New Roman"/>
                <w:sz w:val="28"/>
                <w:szCs w:val="28"/>
              </w:rPr>
              <w:t>Без ТП</w:t>
            </w:r>
          </w:p>
        </w:tc>
        <w:tc>
          <w:tcPr>
            <w:tcW w:w="2889" w:type="dxa"/>
            <w:vAlign w:val="center"/>
          </w:tcPr>
          <w:p w:rsidR="00643D94" w:rsidRPr="00A437F1" w:rsidRDefault="00643D94" w:rsidP="003142CA">
            <w:pPr>
              <w:widowControl w:val="0"/>
              <w:spacing w:after="0" w:line="360" w:lineRule="auto"/>
              <w:jc w:val="center"/>
              <w:rPr>
                <w:rFonts w:ascii="Times New Roman" w:hAnsi="Times New Roman"/>
                <w:sz w:val="28"/>
                <w:szCs w:val="28"/>
              </w:rPr>
            </w:pPr>
            <w:r w:rsidRPr="00A437F1">
              <w:rPr>
                <w:rFonts w:ascii="Times New Roman" w:hAnsi="Times New Roman"/>
                <w:bCs/>
                <w:sz w:val="28"/>
                <w:szCs w:val="28"/>
                <w:shd w:val="clear" w:color="auto" w:fill="FFFFFF"/>
                <w:lang w:eastAsia="ru-RU"/>
              </w:rPr>
              <w:t>28,1 [25,7 – 31,2]</w:t>
            </w:r>
          </w:p>
        </w:tc>
        <w:tc>
          <w:tcPr>
            <w:tcW w:w="3144" w:type="dxa"/>
            <w:vAlign w:val="center"/>
          </w:tcPr>
          <w:p w:rsidR="00643D94" w:rsidRPr="00A437F1" w:rsidRDefault="00643D94" w:rsidP="003142CA">
            <w:pPr>
              <w:widowControl w:val="0"/>
              <w:spacing w:after="0" w:line="360" w:lineRule="auto"/>
              <w:jc w:val="center"/>
              <w:rPr>
                <w:rFonts w:ascii="Times New Roman" w:hAnsi="Times New Roman"/>
                <w:sz w:val="28"/>
                <w:szCs w:val="28"/>
                <w:lang w:val="en-US"/>
              </w:rPr>
            </w:pPr>
            <w:r w:rsidRPr="00A437F1">
              <w:rPr>
                <w:rFonts w:ascii="Times New Roman" w:hAnsi="Times New Roman"/>
                <w:sz w:val="28"/>
                <w:szCs w:val="28"/>
                <w:lang w:val="ru-RU"/>
              </w:rPr>
              <w:t xml:space="preserve">28,56 </w:t>
            </w:r>
            <w:r w:rsidRPr="00A437F1">
              <w:rPr>
                <w:rFonts w:ascii="Times New Roman" w:hAnsi="Times New Roman"/>
                <w:sz w:val="28"/>
                <w:szCs w:val="28"/>
                <w:lang w:val="en-US"/>
              </w:rPr>
              <w:t>[</w:t>
            </w:r>
            <w:r w:rsidRPr="00A437F1">
              <w:rPr>
                <w:rFonts w:ascii="Times New Roman" w:hAnsi="Times New Roman"/>
                <w:sz w:val="28"/>
                <w:szCs w:val="28"/>
                <w:lang w:val="ru-RU"/>
              </w:rPr>
              <w:t>26,29 – 31,87</w:t>
            </w:r>
            <w:r w:rsidRPr="00A437F1">
              <w:rPr>
                <w:rFonts w:ascii="Times New Roman" w:hAnsi="Times New Roman"/>
                <w:sz w:val="28"/>
                <w:szCs w:val="28"/>
                <w:lang w:val="en-US"/>
              </w:rPr>
              <w:t>]</w:t>
            </w:r>
          </w:p>
        </w:tc>
      </w:tr>
      <w:tr w:rsidR="00643D94" w:rsidRPr="00A437F1" w:rsidTr="00F33E47">
        <w:trPr>
          <w:cantSplit/>
          <w:trHeight w:val="480"/>
        </w:trPr>
        <w:tc>
          <w:tcPr>
            <w:tcW w:w="2389" w:type="dxa"/>
            <w:vMerge/>
            <w:vAlign w:val="center"/>
          </w:tcPr>
          <w:p w:rsidR="00643D94" w:rsidRPr="00A437F1" w:rsidRDefault="00643D94" w:rsidP="003142CA">
            <w:pPr>
              <w:widowControl w:val="0"/>
              <w:spacing w:after="0" w:line="360" w:lineRule="auto"/>
              <w:rPr>
                <w:rFonts w:ascii="Times New Roman" w:hAnsi="Times New Roman"/>
                <w:sz w:val="28"/>
                <w:szCs w:val="28"/>
              </w:rPr>
            </w:pPr>
          </w:p>
        </w:tc>
        <w:tc>
          <w:tcPr>
            <w:tcW w:w="1347" w:type="dxa"/>
            <w:vAlign w:val="center"/>
          </w:tcPr>
          <w:p w:rsidR="00643D94" w:rsidRPr="00A437F1" w:rsidRDefault="00643D94" w:rsidP="003142CA">
            <w:pPr>
              <w:widowControl w:val="0"/>
              <w:spacing w:after="0" w:line="360" w:lineRule="auto"/>
              <w:jc w:val="center"/>
              <w:rPr>
                <w:rFonts w:ascii="Times New Roman" w:hAnsi="Times New Roman"/>
                <w:sz w:val="28"/>
                <w:szCs w:val="28"/>
              </w:rPr>
            </w:pPr>
            <w:r w:rsidRPr="00A437F1">
              <w:rPr>
                <w:rFonts w:ascii="Times New Roman" w:hAnsi="Times New Roman"/>
                <w:sz w:val="28"/>
                <w:szCs w:val="28"/>
              </w:rPr>
              <w:t>З ТП</w:t>
            </w:r>
          </w:p>
        </w:tc>
        <w:tc>
          <w:tcPr>
            <w:tcW w:w="2889" w:type="dxa"/>
            <w:vAlign w:val="center"/>
          </w:tcPr>
          <w:p w:rsidR="00643D94" w:rsidRPr="00A437F1" w:rsidRDefault="00643D94" w:rsidP="003142CA">
            <w:pPr>
              <w:widowControl w:val="0"/>
              <w:spacing w:after="0" w:line="360" w:lineRule="auto"/>
              <w:jc w:val="center"/>
              <w:rPr>
                <w:rFonts w:ascii="Times New Roman" w:hAnsi="Times New Roman"/>
                <w:sz w:val="28"/>
                <w:szCs w:val="28"/>
              </w:rPr>
            </w:pPr>
            <w:r w:rsidRPr="00A437F1">
              <w:rPr>
                <w:rFonts w:ascii="Times New Roman" w:hAnsi="Times New Roman"/>
                <w:bCs/>
                <w:sz w:val="28"/>
                <w:szCs w:val="28"/>
                <w:shd w:val="clear" w:color="auto" w:fill="FFFFFF"/>
                <w:lang w:eastAsia="ru-RU"/>
              </w:rPr>
              <w:t>27,3 [25,3 – 31,2]</w:t>
            </w:r>
          </w:p>
        </w:tc>
        <w:tc>
          <w:tcPr>
            <w:tcW w:w="3144" w:type="dxa"/>
            <w:vAlign w:val="center"/>
          </w:tcPr>
          <w:p w:rsidR="00643D94" w:rsidRPr="00A437F1" w:rsidRDefault="00643D94" w:rsidP="003142CA">
            <w:pPr>
              <w:widowControl w:val="0"/>
              <w:spacing w:after="0" w:line="360" w:lineRule="auto"/>
              <w:jc w:val="center"/>
              <w:rPr>
                <w:rFonts w:ascii="Times New Roman" w:hAnsi="Times New Roman"/>
                <w:sz w:val="28"/>
                <w:szCs w:val="28"/>
              </w:rPr>
            </w:pPr>
            <w:r w:rsidRPr="00A437F1">
              <w:rPr>
                <w:rFonts w:ascii="Times New Roman" w:hAnsi="Times New Roman"/>
                <w:sz w:val="28"/>
                <w:szCs w:val="28"/>
                <w:lang w:val="ru-RU"/>
              </w:rPr>
              <w:t xml:space="preserve">27,72 </w:t>
            </w:r>
            <w:r w:rsidRPr="00A437F1">
              <w:rPr>
                <w:rFonts w:ascii="Times New Roman" w:hAnsi="Times New Roman"/>
                <w:sz w:val="28"/>
                <w:szCs w:val="28"/>
                <w:lang w:val="en-US"/>
              </w:rPr>
              <w:t>[</w:t>
            </w:r>
            <w:r w:rsidRPr="00A437F1">
              <w:rPr>
                <w:rFonts w:ascii="Times New Roman" w:hAnsi="Times New Roman"/>
                <w:sz w:val="28"/>
                <w:szCs w:val="28"/>
                <w:lang w:val="ru-RU"/>
              </w:rPr>
              <w:t>26,10 – 31,22</w:t>
            </w:r>
            <w:r w:rsidRPr="00A437F1">
              <w:rPr>
                <w:rFonts w:ascii="Times New Roman" w:hAnsi="Times New Roman"/>
                <w:sz w:val="28"/>
                <w:szCs w:val="28"/>
                <w:lang w:val="en-US"/>
              </w:rPr>
              <w:t>]</w:t>
            </w:r>
          </w:p>
        </w:tc>
      </w:tr>
      <w:tr w:rsidR="00643D94" w:rsidRPr="00A437F1" w:rsidTr="00F33E47">
        <w:trPr>
          <w:cantSplit/>
          <w:trHeight w:val="480"/>
        </w:trPr>
        <w:tc>
          <w:tcPr>
            <w:tcW w:w="2389" w:type="dxa"/>
            <w:vMerge w:val="restart"/>
            <w:vAlign w:val="center"/>
          </w:tcPr>
          <w:p w:rsidR="00643D94" w:rsidRPr="00A437F1" w:rsidRDefault="00643D94" w:rsidP="003142CA">
            <w:pPr>
              <w:widowControl w:val="0"/>
              <w:spacing w:after="0" w:line="360" w:lineRule="auto"/>
              <w:rPr>
                <w:rFonts w:ascii="Times New Roman" w:hAnsi="Times New Roman"/>
                <w:sz w:val="28"/>
                <w:szCs w:val="28"/>
              </w:rPr>
            </w:pPr>
            <w:r w:rsidRPr="00A437F1">
              <w:rPr>
                <w:rFonts w:ascii="Times New Roman" w:hAnsi="Times New Roman"/>
                <w:bCs/>
                <w:sz w:val="28"/>
                <w:szCs w:val="28"/>
                <w:shd w:val="clear" w:color="auto" w:fill="FFFFFF"/>
                <w:lang w:eastAsia="ru-RU"/>
              </w:rPr>
              <w:t>Т</w:t>
            </w:r>
            <w:r w:rsidRPr="00A437F1">
              <w:rPr>
                <w:rFonts w:ascii="Times New Roman" w:hAnsi="Times New Roman"/>
                <w:bCs/>
                <w:sz w:val="28"/>
                <w:szCs w:val="28"/>
                <w:shd w:val="clear" w:color="auto" w:fill="FFFFFF"/>
                <w:vertAlign w:val="subscript"/>
                <w:lang w:eastAsia="ru-RU"/>
              </w:rPr>
              <w:t xml:space="preserve">3в, </w:t>
            </w:r>
            <w:r w:rsidRPr="00A437F1">
              <w:rPr>
                <w:rFonts w:ascii="Times New Roman" w:hAnsi="Times New Roman"/>
                <w:bCs/>
                <w:sz w:val="28"/>
                <w:szCs w:val="28"/>
                <w:shd w:val="clear" w:color="auto" w:fill="FFFFFF"/>
                <w:lang w:eastAsia="ru-RU"/>
              </w:rPr>
              <w:t>пмоль/л</w:t>
            </w:r>
          </w:p>
        </w:tc>
        <w:tc>
          <w:tcPr>
            <w:tcW w:w="1347" w:type="dxa"/>
            <w:vAlign w:val="center"/>
          </w:tcPr>
          <w:p w:rsidR="00643D94" w:rsidRPr="00A437F1" w:rsidRDefault="00643D94" w:rsidP="003142CA">
            <w:pPr>
              <w:widowControl w:val="0"/>
              <w:spacing w:after="0" w:line="360" w:lineRule="auto"/>
              <w:jc w:val="center"/>
              <w:rPr>
                <w:rFonts w:ascii="Times New Roman" w:hAnsi="Times New Roman"/>
                <w:sz w:val="28"/>
                <w:szCs w:val="28"/>
              </w:rPr>
            </w:pPr>
            <w:r w:rsidRPr="00A437F1">
              <w:rPr>
                <w:rFonts w:ascii="Times New Roman" w:hAnsi="Times New Roman"/>
                <w:sz w:val="28"/>
                <w:szCs w:val="28"/>
              </w:rPr>
              <w:t>Без ТП</w:t>
            </w:r>
          </w:p>
        </w:tc>
        <w:tc>
          <w:tcPr>
            <w:tcW w:w="2889" w:type="dxa"/>
            <w:vAlign w:val="center"/>
          </w:tcPr>
          <w:p w:rsidR="00643D94" w:rsidRPr="00A437F1" w:rsidRDefault="00643D94" w:rsidP="003142CA">
            <w:pPr>
              <w:widowControl w:val="0"/>
              <w:spacing w:after="0" w:line="360" w:lineRule="auto"/>
              <w:jc w:val="center"/>
              <w:rPr>
                <w:rFonts w:ascii="Times New Roman" w:hAnsi="Times New Roman"/>
                <w:sz w:val="28"/>
                <w:szCs w:val="28"/>
              </w:rPr>
            </w:pPr>
            <w:r w:rsidRPr="00A437F1">
              <w:rPr>
                <w:rFonts w:ascii="Times New Roman" w:hAnsi="Times New Roman"/>
                <w:bCs/>
                <w:sz w:val="28"/>
                <w:szCs w:val="28"/>
                <w:shd w:val="clear" w:color="auto" w:fill="FFFFFF"/>
                <w:lang w:eastAsia="ru-RU"/>
              </w:rPr>
              <w:t xml:space="preserve">2,8 [2,4 </w:t>
            </w:r>
            <w:r>
              <w:rPr>
                <w:rFonts w:ascii="Times New Roman" w:hAnsi="Times New Roman"/>
                <w:bCs/>
                <w:sz w:val="28"/>
                <w:szCs w:val="28"/>
                <w:shd w:val="clear" w:color="auto" w:fill="FFFFFF"/>
                <w:lang w:eastAsia="ru-RU"/>
              </w:rPr>
              <w:t>–</w:t>
            </w:r>
            <w:r w:rsidRPr="00A437F1">
              <w:rPr>
                <w:rFonts w:ascii="Times New Roman" w:hAnsi="Times New Roman"/>
                <w:bCs/>
                <w:sz w:val="28"/>
                <w:szCs w:val="28"/>
                <w:shd w:val="clear" w:color="auto" w:fill="FFFFFF"/>
                <w:lang w:eastAsia="ru-RU"/>
              </w:rPr>
              <w:t xml:space="preserve"> 3,5]</w:t>
            </w:r>
          </w:p>
        </w:tc>
        <w:tc>
          <w:tcPr>
            <w:tcW w:w="3144" w:type="dxa"/>
            <w:vAlign w:val="center"/>
          </w:tcPr>
          <w:p w:rsidR="00643D94" w:rsidRPr="00A437F1" w:rsidRDefault="00643D94" w:rsidP="003142CA">
            <w:pPr>
              <w:widowControl w:val="0"/>
              <w:spacing w:after="0" w:line="360" w:lineRule="auto"/>
              <w:jc w:val="center"/>
              <w:rPr>
                <w:rFonts w:ascii="Times New Roman" w:hAnsi="Times New Roman"/>
                <w:sz w:val="28"/>
                <w:szCs w:val="28"/>
                <w:lang w:val="ru-RU"/>
              </w:rPr>
            </w:pPr>
            <w:r w:rsidRPr="00A437F1">
              <w:rPr>
                <w:rFonts w:ascii="Times New Roman" w:hAnsi="Times New Roman"/>
                <w:sz w:val="28"/>
                <w:szCs w:val="28"/>
                <w:lang w:val="ru-RU"/>
              </w:rPr>
              <w:t xml:space="preserve">2,33 </w:t>
            </w:r>
            <w:r w:rsidRPr="00A437F1">
              <w:rPr>
                <w:rFonts w:ascii="Times New Roman" w:hAnsi="Times New Roman"/>
                <w:sz w:val="28"/>
                <w:szCs w:val="28"/>
                <w:lang w:val="en-US"/>
              </w:rPr>
              <w:t>[</w:t>
            </w:r>
            <w:r w:rsidRPr="00A437F1">
              <w:rPr>
                <w:rFonts w:ascii="Times New Roman" w:hAnsi="Times New Roman"/>
                <w:sz w:val="28"/>
                <w:szCs w:val="28"/>
                <w:lang w:val="ru-RU"/>
              </w:rPr>
              <w:t>2,04 – 2,70</w:t>
            </w:r>
            <w:r w:rsidRPr="00A437F1">
              <w:rPr>
                <w:rFonts w:ascii="Times New Roman" w:hAnsi="Times New Roman"/>
                <w:sz w:val="28"/>
                <w:szCs w:val="28"/>
                <w:lang w:val="en-US"/>
              </w:rPr>
              <w:t>]</w:t>
            </w:r>
            <w:r w:rsidRPr="00A437F1">
              <w:rPr>
                <w:rFonts w:ascii="Times New Roman" w:hAnsi="Times New Roman"/>
                <w:sz w:val="28"/>
                <w:szCs w:val="28"/>
                <w:lang w:val="ru-RU"/>
              </w:rPr>
              <w:t>*</w:t>
            </w:r>
          </w:p>
        </w:tc>
      </w:tr>
      <w:tr w:rsidR="00643D94" w:rsidRPr="00A437F1" w:rsidTr="00F33E47">
        <w:trPr>
          <w:cantSplit/>
          <w:trHeight w:val="480"/>
        </w:trPr>
        <w:tc>
          <w:tcPr>
            <w:tcW w:w="2389" w:type="dxa"/>
            <w:vMerge/>
            <w:vAlign w:val="center"/>
          </w:tcPr>
          <w:p w:rsidR="00643D94" w:rsidRPr="00A437F1" w:rsidRDefault="00643D94" w:rsidP="003142CA">
            <w:pPr>
              <w:widowControl w:val="0"/>
              <w:spacing w:after="0" w:line="360" w:lineRule="auto"/>
              <w:rPr>
                <w:rFonts w:ascii="Times New Roman" w:hAnsi="Times New Roman"/>
                <w:sz w:val="28"/>
                <w:szCs w:val="28"/>
              </w:rPr>
            </w:pPr>
          </w:p>
        </w:tc>
        <w:tc>
          <w:tcPr>
            <w:tcW w:w="1347" w:type="dxa"/>
            <w:vAlign w:val="center"/>
          </w:tcPr>
          <w:p w:rsidR="00643D94" w:rsidRPr="00A437F1" w:rsidRDefault="00643D94" w:rsidP="003142CA">
            <w:pPr>
              <w:widowControl w:val="0"/>
              <w:spacing w:after="0" w:line="360" w:lineRule="auto"/>
              <w:jc w:val="center"/>
              <w:rPr>
                <w:rFonts w:ascii="Times New Roman" w:hAnsi="Times New Roman"/>
                <w:sz w:val="28"/>
                <w:szCs w:val="28"/>
              </w:rPr>
            </w:pPr>
            <w:r w:rsidRPr="00A437F1">
              <w:rPr>
                <w:rFonts w:ascii="Times New Roman" w:hAnsi="Times New Roman"/>
                <w:sz w:val="28"/>
                <w:szCs w:val="28"/>
              </w:rPr>
              <w:t>З ТП</w:t>
            </w:r>
          </w:p>
        </w:tc>
        <w:tc>
          <w:tcPr>
            <w:tcW w:w="2889" w:type="dxa"/>
            <w:vAlign w:val="center"/>
          </w:tcPr>
          <w:p w:rsidR="00643D94" w:rsidRPr="00A437F1" w:rsidRDefault="00643D94" w:rsidP="003142CA">
            <w:pPr>
              <w:widowControl w:val="0"/>
              <w:spacing w:after="0" w:line="360" w:lineRule="auto"/>
              <w:jc w:val="center"/>
              <w:rPr>
                <w:rFonts w:ascii="Times New Roman" w:hAnsi="Times New Roman"/>
                <w:sz w:val="28"/>
                <w:szCs w:val="28"/>
                <w:lang w:val="ru-RU"/>
              </w:rPr>
            </w:pPr>
            <w:r w:rsidRPr="00A437F1">
              <w:rPr>
                <w:rFonts w:ascii="Times New Roman" w:hAnsi="Times New Roman"/>
                <w:bCs/>
                <w:sz w:val="28"/>
                <w:szCs w:val="28"/>
                <w:shd w:val="clear" w:color="auto" w:fill="FFFFFF"/>
                <w:lang w:eastAsia="ru-RU"/>
              </w:rPr>
              <w:t xml:space="preserve">2,3 [1,7 </w:t>
            </w:r>
            <w:r>
              <w:rPr>
                <w:rFonts w:ascii="Times New Roman" w:hAnsi="Times New Roman"/>
                <w:bCs/>
                <w:sz w:val="28"/>
                <w:szCs w:val="28"/>
                <w:shd w:val="clear" w:color="auto" w:fill="FFFFFF"/>
                <w:lang w:eastAsia="ru-RU"/>
              </w:rPr>
              <w:t>–</w:t>
            </w:r>
            <w:r w:rsidRPr="00A437F1">
              <w:rPr>
                <w:rFonts w:ascii="Times New Roman" w:hAnsi="Times New Roman"/>
                <w:bCs/>
                <w:sz w:val="28"/>
                <w:szCs w:val="28"/>
                <w:shd w:val="clear" w:color="auto" w:fill="FFFFFF"/>
                <w:lang w:eastAsia="ru-RU"/>
              </w:rPr>
              <w:t xml:space="preserve"> 3,2]</w:t>
            </w:r>
          </w:p>
        </w:tc>
        <w:tc>
          <w:tcPr>
            <w:tcW w:w="3144" w:type="dxa"/>
            <w:vAlign w:val="center"/>
          </w:tcPr>
          <w:p w:rsidR="00643D94" w:rsidRPr="00A437F1" w:rsidRDefault="00643D94" w:rsidP="003142CA">
            <w:pPr>
              <w:widowControl w:val="0"/>
              <w:spacing w:after="0" w:line="360" w:lineRule="auto"/>
              <w:jc w:val="center"/>
              <w:rPr>
                <w:rFonts w:ascii="Times New Roman" w:hAnsi="Times New Roman"/>
                <w:sz w:val="28"/>
                <w:szCs w:val="28"/>
                <w:lang w:val="ru-RU"/>
              </w:rPr>
            </w:pPr>
            <w:r w:rsidRPr="00A437F1">
              <w:rPr>
                <w:rFonts w:ascii="Times New Roman" w:hAnsi="Times New Roman"/>
                <w:sz w:val="28"/>
                <w:szCs w:val="28"/>
                <w:lang w:val="ru-RU"/>
              </w:rPr>
              <w:t xml:space="preserve">1,78 </w:t>
            </w:r>
            <w:r w:rsidRPr="00A437F1">
              <w:rPr>
                <w:rFonts w:ascii="Times New Roman" w:hAnsi="Times New Roman"/>
                <w:sz w:val="28"/>
                <w:szCs w:val="28"/>
                <w:lang w:val="en-US"/>
              </w:rPr>
              <w:t>[</w:t>
            </w:r>
            <w:r w:rsidRPr="00A437F1">
              <w:rPr>
                <w:rFonts w:ascii="Times New Roman" w:hAnsi="Times New Roman"/>
                <w:sz w:val="28"/>
                <w:szCs w:val="28"/>
                <w:lang w:val="ru-RU"/>
              </w:rPr>
              <w:t>1,44 – 2,39</w:t>
            </w:r>
            <w:r w:rsidRPr="00A437F1">
              <w:rPr>
                <w:rFonts w:ascii="Times New Roman" w:hAnsi="Times New Roman"/>
                <w:sz w:val="28"/>
                <w:szCs w:val="28"/>
                <w:lang w:val="en-US"/>
              </w:rPr>
              <w:t>]</w:t>
            </w:r>
            <w:r w:rsidRPr="00A437F1">
              <w:rPr>
                <w:rFonts w:ascii="Times New Roman" w:hAnsi="Times New Roman"/>
                <w:sz w:val="28"/>
                <w:szCs w:val="28"/>
                <w:lang w:val="ru-RU"/>
              </w:rPr>
              <w:t>*</w:t>
            </w:r>
          </w:p>
        </w:tc>
      </w:tr>
      <w:tr w:rsidR="00643D94" w:rsidRPr="00A437F1" w:rsidTr="00F33E47">
        <w:trPr>
          <w:cantSplit/>
          <w:trHeight w:val="480"/>
        </w:trPr>
        <w:tc>
          <w:tcPr>
            <w:tcW w:w="2389" w:type="dxa"/>
            <w:vMerge w:val="restart"/>
            <w:vAlign w:val="center"/>
          </w:tcPr>
          <w:p w:rsidR="00643D94" w:rsidRPr="00A437F1" w:rsidRDefault="00643D94" w:rsidP="003142CA">
            <w:pPr>
              <w:widowControl w:val="0"/>
              <w:spacing w:after="0" w:line="360" w:lineRule="auto"/>
              <w:rPr>
                <w:rFonts w:ascii="Times New Roman" w:hAnsi="Times New Roman"/>
                <w:sz w:val="28"/>
                <w:szCs w:val="28"/>
              </w:rPr>
            </w:pPr>
            <w:r w:rsidRPr="00A437F1">
              <w:rPr>
                <w:rFonts w:ascii="Times New Roman" w:hAnsi="Times New Roman"/>
                <w:bCs/>
                <w:sz w:val="28"/>
                <w:szCs w:val="28"/>
                <w:shd w:val="clear" w:color="auto" w:fill="FFFFFF"/>
                <w:lang w:eastAsia="ru-RU"/>
              </w:rPr>
              <w:t>Т</w:t>
            </w:r>
            <w:r w:rsidRPr="00A437F1">
              <w:rPr>
                <w:rFonts w:ascii="Times New Roman" w:hAnsi="Times New Roman"/>
                <w:bCs/>
                <w:sz w:val="28"/>
                <w:szCs w:val="28"/>
                <w:shd w:val="clear" w:color="auto" w:fill="FFFFFF"/>
                <w:vertAlign w:val="subscript"/>
                <w:lang w:eastAsia="ru-RU"/>
              </w:rPr>
              <w:t>4в</w:t>
            </w:r>
            <w:r w:rsidRPr="00A437F1">
              <w:rPr>
                <w:rFonts w:ascii="Times New Roman" w:hAnsi="Times New Roman"/>
                <w:bCs/>
                <w:sz w:val="28"/>
                <w:szCs w:val="28"/>
                <w:shd w:val="clear" w:color="auto" w:fill="FFFFFF"/>
                <w:lang w:eastAsia="ru-RU"/>
              </w:rPr>
              <w:t>, пмоль/л</w:t>
            </w:r>
          </w:p>
        </w:tc>
        <w:tc>
          <w:tcPr>
            <w:tcW w:w="1347" w:type="dxa"/>
            <w:vAlign w:val="center"/>
          </w:tcPr>
          <w:p w:rsidR="00643D94" w:rsidRPr="00A437F1" w:rsidRDefault="00643D94" w:rsidP="003142CA">
            <w:pPr>
              <w:widowControl w:val="0"/>
              <w:spacing w:after="0" w:line="360" w:lineRule="auto"/>
              <w:jc w:val="center"/>
              <w:rPr>
                <w:rFonts w:ascii="Times New Roman" w:hAnsi="Times New Roman"/>
                <w:sz w:val="28"/>
                <w:szCs w:val="28"/>
              </w:rPr>
            </w:pPr>
            <w:r w:rsidRPr="00A437F1">
              <w:rPr>
                <w:rFonts w:ascii="Times New Roman" w:hAnsi="Times New Roman"/>
                <w:sz w:val="28"/>
                <w:szCs w:val="28"/>
              </w:rPr>
              <w:t>Без ТП</w:t>
            </w:r>
          </w:p>
        </w:tc>
        <w:tc>
          <w:tcPr>
            <w:tcW w:w="2889" w:type="dxa"/>
            <w:vAlign w:val="center"/>
          </w:tcPr>
          <w:p w:rsidR="00643D94" w:rsidRPr="00A437F1" w:rsidRDefault="00643D94" w:rsidP="003142CA">
            <w:pPr>
              <w:widowControl w:val="0"/>
              <w:spacing w:after="0" w:line="360" w:lineRule="auto"/>
              <w:jc w:val="center"/>
              <w:rPr>
                <w:rFonts w:ascii="Times New Roman" w:hAnsi="Times New Roman"/>
                <w:sz w:val="28"/>
                <w:szCs w:val="28"/>
              </w:rPr>
            </w:pPr>
            <w:r w:rsidRPr="00A437F1">
              <w:rPr>
                <w:rFonts w:ascii="Times New Roman" w:hAnsi="Times New Roman"/>
                <w:bCs/>
                <w:sz w:val="28"/>
                <w:szCs w:val="28"/>
                <w:shd w:val="clear" w:color="auto" w:fill="FFFFFF"/>
                <w:lang w:eastAsia="ru-RU"/>
              </w:rPr>
              <w:t xml:space="preserve">14,5 [11,1 </w:t>
            </w:r>
            <w:r>
              <w:rPr>
                <w:rFonts w:ascii="Times New Roman" w:hAnsi="Times New Roman"/>
                <w:bCs/>
                <w:sz w:val="28"/>
                <w:szCs w:val="28"/>
                <w:shd w:val="clear" w:color="auto" w:fill="FFFFFF"/>
                <w:lang w:eastAsia="ru-RU"/>
              </w:rPr>
              <w:t>–</w:t>
            </w:r>
            <w:r w:rsidRPr="00A437F1">
              <w:rPr>
                <w:rFonts w:ascii="Times New Roman" w:hAnsi="Times New Roman"/>
                <w:bCs/>
                <w:sz w:val="28"/>
                <w:szCs w:val="28"/>
                <w:shd w:val="clear" w:color="auto" w:fill="FFFFFF"/>
                <w:lang w:eastAsia="ru-RU"/>
              </w:rPr>
              <w:t xml:space="preserve"> 16,5]</w:t>
            </w:r>
          </w:p>
        </w:tc>
        <w:tc>
          <w:tcPr>
            <w:tcW w:w="3144" w:type="dxa"/>
            <w:vAlign w:val="center"/>
          </w:tcPr>
          <w:p w:rsidR="00643D94" w:rsidRPr="00A437F1" w:rsidRDefault="00643D94" w:rsidP="003142CA">
            <w:pPr>
              <w:widowControl w:val="0"/>
              <w:spacing w:after="0" w:line="360" w:lineRule="auto"/>
              <w:jc w:val="center"/>
              <w:rPr>
                <w:rFonts w:ascii="Times New Roman" w:hAnsi="Times New Roman"/>
                <w:sz w:val="28"/>
                <w:szCs w:val="28"/>
                <w:lang w:val="ru-RU"/>
              </w:rPr>
            </w:pPr>
            <w:r w:rsidRPr="00A437F1">
              <w:rPr>
                <w:rFonts w:ascii="Times New Roman" w:hAnsi="Times New Roman"/>
                <w:sz w:val="28"/>
                <w:szCs w:val="28"/>
                <w:lang w:val="ru-RU"/>
              </w:rPr>
              <w:t xml:space="preserve">15,14 </w:t>
            </w:r>
            <w:r w:rsidRPr="00A437F1">
              <w:rPr>
                <w:rFonts w:ascii="Times New Roman" w:hAnsi="Times New Roman"/>
                <w:sz w:val="28"/>
                <w:szCs w:val="28"/>
                <w:lang w:val="en-US"/>
              </w:rPr>
              <w:t>[</w:t>
            </w:r>
            <w:r w:rsidRPr="00A437F1">
              <w:rPr>
                <w:rFonts w:ascii="Times New Roman" w:hAnsi="Times New Roman"/>
                <w:sz w:val="28"/>
                <w:szCs w:val="28"/>
                <w:lang w:val="ru-RU"/>
              </w:rPr>
              <w:t>14,02 – 17,10</w:t>
            </w:r>
            <w:r w:rsidRPr="00A437F1">
              <w:rPr>
                <w:rFonts w:ascii="Times New Roman" w:hAnsi="Times New Roman"/>
                <w:sz w:val="28"/>
                <w:szCs w:val="28"/>
                <w:lang w:val="en-US"/>
              </w:rPr>
              <w:t>]</w:t>
            </w:r>
            <w:r w:rsidRPr="00A437F1">
              <w:rPr>
                <w:rFonts w:ascii="Times New Roman" w:hAnsi="Times New Roman"/>
                <w:sz w:val="28"/>
                <w:szCs w:val="28"/>
                <w:lang w:val="ru-RU"/>
              </w:rPr>
              <w:t>*</w:t>
            </w:r>
          </w:p>
        </w:tc>
      </w:tr>
      <w:tr w:rsidR="00643D94" w:rsidRPr="00A437F1" w:rsidTr="00F33E47">
        <w:trPr>
          <w:cantSplit/>
          <w:trHeight w:val="480"/>
        </w:trPr>
        <w:tc>
          <w:tcPr>
            <w:tcW w:w="2389" w:type="dxa"/>
            <w:vMerge/>
            <w:vAlign w:val="center"/>
          </w:tcPr>
          <w:p w:rsidR="00643D94" w:rsidRPr="00A437F1" w:rsidRDefault="00643D94" w:rsidP="003142CA">
            <w:pPr>
              <w:widowControl w:val="0"/>
              <w:spacing w:after="0" w:line="360" w:lineRule="auto"/>
              <w:rPr>
                <w:rFonts w:ascii="Times New Roman" w:hAnsi="Times New Roman"/>
                <w:sz w:val="28"/>
                <w:szCs w:val="28"/>
              </w:rPr>
            </w:pPr>
          </w:p>
        </w:tc>
        <w:tc>
          <w:tcPr>
            <w:tcW w:w="1347" w:type="dxa"/>
            <w:vAlign w:val="center"/>
          </w:tcPr>
          <w:p w:rsidR="00643D94" w:rsidRPr="00A437F1" w:rsidRDefault="00643D94" w:rsidP="003142CA">
            <w:pPr>
              <w:widowControl w:val="0"/>
              <w:spacing w:after="0" w:line="360" w:lineRule="auto"/>
              <w:jc w:val="center"/>
              <w:rPr>
                <w:rFonts w:ascii="Times New Roman" w:hAnsi="Times New Roman"/>
                <w:sz w:val="28"/>
                <w:szCs w:val="28"/>
              </w:rPr>
            </w:pPr>
            <w:r w:rsidRPr="00A437F1">
              <w:rPr>
                <w:rFonts w:ascii="Times New Roman" w:hAnsi="Times New Roman"/>
                <w:sz w:val="28"/>
                <w:szCs w:val="28"/>
              </w:rPr>
              <w:t>З ТП</w:t>
            </w:r>
          </w:p>
        </w:tc>
        <w:tc>
          <w:tcPr>
            <w:tcW w:w="2889" w:type="dxa"/>
            <w:vAlign w:val="center"/>
          </w:tcPr>
          <w:p w:rsidR="00643D94" w:rsidRPr="00A437F1" w:rsidRDefault="00643D94" w:rsidP="003142CA">
            <w:pPr>
              <w:widowControl w:val="0"/>
              <w:spacing w:after="0" w:line="360" w:lineRule="auto"/>
              <w:jc w:val="center"/>
              <w:rPr>
                <w:rFonts w:ascii="Times New Roman" w:hAnsi="Times New Roman"/>
                <w:sz w:val="28"/>
                <w:szCs w:val="28"/>
              </w:rPr>
            </w:pPr>
            <w:r w:rsidRPr="00A437F1">
              <w:rPr>
                <w:rFonts w:ascii="Times New Roman" w:hAnsi="Times New Roman"/>
                <w:bCs/>
                <w:sz w:val="28"/>
                <w:szCs w:val="28"/>
                <w:shd w:val="clear" w:color="auto" w:fill="FFFFFF"/>
                <w:lang w:eastAsia="ru-RU"/>
              </w:rPr>
              <w:t>14,4 [11,2 – 16,5]</w:t>
            </w:r>
          </w:p>
        </w:tc>
        <w:tc>
          <w:tcPr>
            <w:tcW w:w="3144" w:type="dxa"/>
            <w:vAlign w:val="center"/>
          </w:tcPr>
          <w:p w:rsidR="00643D94" w:rsidRPr="00A437F1" w:rsidRDefault="00643D94" w:rsidP="003142CA">
            <w:pPr>
              <w:widowControl w:val="0"/>
              <w:spacing w:after="0" w:line="360" w:lineRule="auto"/>
              <w:jc w:val="center"/>
              <w:rPr>
                <w:rFonts w:ascii="Times New Roman" w:hAnsi="Times New Roman"/>
                <w:sz w:val="28"/>
                <w:szCs w:val="28"/>
                <w:lang w:val="ru-RU"/>
              </w:rPr>
            </w:pPr>
            <w:r w:rsidRPr="00A437F1">
              <w:rPr>
                <w:rFonts w:ascii="Times New Roman" w:hAnsi="Times New Roman"/>
                <w:sz w:val="28"/>
                <w:szCs w:val="28"/>
                <w:lang w:val="ru-RU"/>
              </w:rPr>
              <w:t xml:space="preserve">14,98 </w:t>
            </w:r>
            <w:r w:rsidRPr="00A437F1">
              <w:rPr>
                <w:rFonts w:ascii="Times New Roman" w:hAnsi="Times New Roman"/>
                <w:sz w:val="28"/>
                <w:szCs w:val="28"/>
                <w:lang w:val="en-US"/>
              </w:rPr>
              <w:t>[</w:t>
            </w:r>
            <w:r w:rsidRPr="00A437F1">
              <w:rPr>
                <w:rFonts w:ascii="Times New Roman" w:hAnsi="Times New Roman"/>
                <w:sz w:val="28"/>
                <w:szCs w:val="28"/>
                <w:lang w:val="ru-RU"/>
              </w:rPr>
              <w:t>14,06 – 16,89</w:t>
            </w:r>
            <w:r w:rsidRPr="00A437F1">
              <w:rPr>
                <w:rFonts w:ascii="Times New Roman" w:hAnsi="Times New Roman"/>
                <w:sz w:val="28"/>
                <w:szCs w:val="28"/>
                <w:lang w:val="en-US"/>
              </w:rPr>
              <w:t>]</w:t>
            </w:r>
            <w:r w:rsidRPr="00A437F1">
              <w:rPr>
                <w:rFonts w:ascii="Times New Roman" w:hAnsi="Times New Roman"/>
                <w:sz w:val="28"/>
                <w:szCs w:val="28"/>
                <w:lang w:val="ru-RU"/>
              </w:rPr>
              <w:t>*</w:t>
            </w:r>
          </w:p>
        </w:tc>
      </w:tr>
      <w:tr w:rsidR="00643D94" w:rsidRPr="00A437F1" w:rsidTr="00F33E47">
        <w:trPr>
          <w:cantSplit/>
          <w:trHeight w:val="480"/>
        </w:trPr>
        <w:tc>
          <w:tcPr>
            <w:tcW w:w="2389" w:type="dxa"/>
            <w:vMerge w:val="restart"/>
            <w:vAlign w:val="center"/>
          </w:tcPr>
          <w:p w:rsidR="00643D94" w:rsidRPr="00A437F1" w:rsidRDefault="00643D94" w:rsidP="003142CA">
            <w:pPr>
              <w:widowControl w:val="0"/>
              <w:spacing w:after="0" w:line="360" w:lineRule="auto"/>
              <w:rPr>
                <w:rFonts w:ascii="Times New Roman" w:hAnsi="Times New Roman"/>
                <w:sz w:val="28"/>
                <w:szCs w:val="28"/>
              </w:rPr>
            </w:pPr>
            <w:r w:rsidRPr="00A437F1">
              <w:rPr>
                <w:rFonts w:ascii="Times New Roman" w:hAnsi="Times New Roman"/>
                <w:sz w:val="28"/>
                <w:szCs w:val="28"/>
              </w:rPr>
              <w:t>Т</w:t>
            </w:r>
            <w:r w:rsidRPr="00A437F1">
              <w:rPr>
                <w:rFonts w:ascii="Times New Roman" w:hAnsi="Times New Roman"/>
                <w:sz w:val="28"/>
                <w:szCs w:val="28"/>
                <w:vertAlign w:val="subscript"/>
              </w:rPr>
              <w:t>3в</w:t>
            </w:r>
            <w:r w:rsidRPr="00A437F1">
              <w:rPr>
                <w:rFonts w:ascii="Times New Roman" w:hAnsi="Times New Roman"/>
                <w:sz w:val="28"/>
                <w:szCs w:val="28"/>
              </w:rPr>
              <w:t>/Т</w:t>
            </w:r>
            <w:r w:rsidRPr="00A437F1">
              <w:rPr>
                <w:rFonts w:ascii="Times New Roman" w:hAnsi="Times New Roman"/>
                <w:sz w:val="28"/>
                <w:szCs w:val="28"/>
                <w:vertAlign w:val="subscript"/>
              </w:rPr>
              <w:t>4в</w:t>
            </w:r>
            <w:r w:rsidRPr="00A437F1">
              <w:rPr>
                <w:rFonts w:ascii="Times New Roman" w:hAnsi="Times New Roman"/>
                <w:sz w:val="28"/>
                <w:szCs w:val="28"/>
              </w:rPr>
              <w:t>, УО</w:t>
            </w:r>
          </w:p>
        </w:tc>
        <w:tc>
          <w:tcPr>
            <w:tcW w:w="1347" w:type="dxa"/>
            <w:vAlign w:val="center"/>
          </w:tcPr>
          <w:p w:rsidR="00643D94" w:rsidRPr="00A437F1" w:rsidRDefault="00643D94" w:rsidP="003142CA">
            <w:pPr>
              <w:widowControl w:val="0"/>
              <w:spacing w:after="0" w:line="360" w:lineRule="auto"/>
              <w:jc w:val="center"/>
              <w:rPr>
                <w:rFonts w:ascii="Times New Roman" w:hAnsi="Times New Roman"/>
                <w:sz w:val="28"/>
                <w:szCs w:val="28"/>
              </w:rPr>
            </w:pPr>
            <w:r w:rsidRPr="00A437F1">
              <w:rPr>
                <w:rFonts w:ascii="Times New Roman" w:hAnsi="Times New Roman"/>
                <w:sz w:val="28"/>
                <w:szCs w:val="28"/>
              </w:rPr>
              <w:t>Без ТП</w:t>
            </w:r>
          </w:p>
        </w:tc>
        <w:tc>
          <w:tcPr>
            <w:tcW w:w="2889" w:type="dxa"/>
            <w:vAlign w:val="center"/>
          </w:tcPr>
          <w:p w:rsidR="00643D94" w:rsidRPr="00A437F1" w:rsidRDefault="00643D94" w:rsidP="003142CA">
            <w:pPr>
              <w:widowControl w:val="0"/>
              <w:spacing w:after="0" w:line="360" w:lineRule="auto"/>
              <w:jc w:val="center"/>
              <w:rPr>
                <w:rFonts w:ascii="Times New Roman" w:hAnsi="Times New Roman"/>
                <w:sz w:val="28"/>
                <w:szCs w:val="28"/>
              </w:rPr>
            </w:pPr>
            <w:r w:rsidRPr="00A437F1">
              <w:rPr>
                <w:rFonts w:ascii="Times New Roman" w:hAnsi="Times New Roman"/>
                <w:bCs/>
                <w:sz w:val="28"/>
                <w:szCs w:val="28"/>
                <w:shd w:val="clear" w:color="auto" w:fill="FFFFFF"/>
                <w:lang w:eastAsia="ru-RU"/>
              </w:rPr>
              <w:t xml:space="preserve">0,19 </w:t>
            </w:r>
            <w:r w:rsidRPr="00A437F1">
              <w:rPr>
                <w:rFonts w:ascii="Times New Roman" w:hAnsi="Times New Roman"/>
                <w:bCs/>
                <w:sz w:val="28"/>
                <w:szCs w:val="28"/>
                <w:shd w:val="clear" w:color="auto" w:fill="FFFFFF"/>
                <w:lang w:val="en-US" w:eastAsia="ru-RU"/>
              </w:rPr>
              <w:t>[</w:t>
            </w:r>
            <w:r w:rsidRPr="00A437F1">
              <w:rPr>
                <w:rFonts w:ascii="Times New Roman" w:hAnsi="Times New Roman"/>
                <w:bCs/>
                <w:sz w:val="28"/>
                <w:szCs w:val="28"/>
                <w:shd w:val="clear" w:color="auto" w:fill="FFFFFF"/>
                <w:lang w:eastAsia="ru-RU"/>
              </w:rPr>
              <w:t>0,15 – 0,28</w:t>
            </w:r>
            <w:r w:rsidRPr="00A437F1">
              <w:rPr>
                <w:rFonts w:ascii="Times New Roman" w:hAnsi="Times New Roman"/>
                <w:bCs/>
                <w:sz w:val="28"/>
                <w:szCs w:val="28"/>
                <w:shd w:val="clear" w:color="auto" w:fill="FFFFFF"/>
                <w:lang w:val="en-US" w:eastAsia="ru-RU"/>
              </w:rPr>
              <w:t>]</w:t>
            </w:r>
          </w:p>
        </w:tc>
        <w:tc>
          <w:tcPr>
            <w:tcW w:w="3144" w:type="dxa"/>
            <w:vAlign w:val="center"/>
          </w:tcPr>
          <w:p w:rsidR="00643D94" w:rsidRPr="00A437F1" w:rsidRDefault="00643D94" w:rsidP="003142CA">
            <w:pPr>
              <w:widowControl w:val="0"/>
              <w:spacing w:after="0" w:line="360" w:lineRule="auto"/>
              <w:jc w:val="center"/>
              <w:rPr>
                <w:rFonts w:ascii="Times New Roman" w:hAnsi="Times New Roman"/>
                <w:sz w:val="28"/>
                <w:szCs w:val="28"/>
                <w:lang w:val="ru-RU"/>
              </w:rPr>
            </w:pPr>
            <w:r w:rsidRPr="00A437F1">
              <w:rPr>
                <w:rFonts w:ascii="Times New Roman" w:hAnsi="Times New Roman"/>
                <w:sz w:val="28"/>
                <w:szCs w:val="28"/>
                <w:lang w:val="ru-RU"/>
              </w:rPr>
              <w:t xml:space="preserve">0,15 </w:t>
            </w:r>
            <w:r w:rsidRPr="00A437F1">
              <w:rPr>
                <w:rFonts w:ascii="Times New Roman" w:hAnsi="Times New Roman"/>
                <w:sz w:val="28"/>
                <w:szCs w:val="28"/>
                <w:lang w:val="en-US"/>
              </w:rPr>
              <w:t>[</w:t>
            </w:r>
            <w:r w:rsidRPr="00A437F1">
              <w:rPr>
                <w:rFonts w:ascii="Times New Roman" w:hAnsi="Times New Roman"/>
                <w:sz w:val="28"/>
                <w:szCs w:val="28"/>
                <w:lang w:val="ru-RU"/>
              </w:rPr>
              <w:t>0,13 – 0,18</w:t>
            </w:r>
            <w:r w:rsidRPr="00A437F1">
              <w:rPr>
                <w:rFonts w:ascii="Times New Roman" w:hAnsi="Times New Roman"/>
                <w:sz w:val="28"/>
                <w:szCs w:val="28"/>
                <w:lang w:val="en-US"/>
              </w:rPr>
              <w:t>]*</w:t>
            </w:r>
          </w:p>
        </w:tc>
      </w:tr>
      <w:tr w:rsidR="00643D94" w:rsidRPr="00A437F1" w:rsidTr="00F33E47">
        <w:trPr>
          <w:cantSplit/>
          <w:trHeight w:val="480"/>
        </w:trPr>
        <w:tc>
          <w:tcPr>
            <w:tcW w:w="2389" w:type="dxa"/>
            <w:vMerge/>
            <w:vAlign w:val="center"/>
          </w:tcPr>
          <w:p w:rsidR="00643D94" w:rsidRPr="00A437F1" w:rsidRDefault="00643D94" w:rsidP="003142CA">
            <w:pPr>
              <w:widowControl w:val="0"/>
              <w:spacing w:after="0" w:line="360" w:lineRule="auto"/>
              <w:rPr>
                <w:rFonts w:ascii="Times New Roman" w:hAnsi="Times New Roman"/>
                <w:sz w:val="28"/>
                <w:szCs w:val="28"/>
              </w:rPr>
            </w:pPr>
          </w:p>
        </w:tc>
        <w:tc>
          <w:tcPr>
            <w:tcW w:w="1347" w:type="dxa"/>
            <w:vAlign w:val="center"/>
          </w:tcPr>
          <w:p w:rsidR="00643D94" w:rsidRPr="00A437F1" w:rsidRDefault="00643D94" w:rsidP="003142CA">
            <w:pPr>
              <w:widowControl w:val="0"/>
              <w:spacing w:after="0" w:line="360" w:lineRule="auto"/>
              <w:jc w:val="center"/>
              <w:rPr>
                <w:rFonts w:ascii="Times New Roman" w:hAnsi="Times New Roman"/>
                <w:sz w:val="28"/>
                <w:szCs w:val="28"/>
              </w:rPr>
            </w:pPr>
            <w:r w:rsidRPr="00A437F1">
              <w:rPr>
                <w:rFonts w:ascii="Times New Roman" w:hAnsi="Times New Roman"/>
                <w:sz w:val="28"/>
                <w:szCs w:val="28"/>
              </w:rPr>
              <w:t>З ТП</w:t>
            </w:r>
          </w:p>
        </w:tc>
        <w:tc>
          <w:tcPr>
            <w:tcW w:w="2889" w:type="dxa"/>
            <w:vAlign w:val="center"/>
          </w:tcPr>
          <w:p w:rsidR="00643D94" w:rsidRPr="00A437F1" w:rsidRDefault="00643D94" w:rsidP="003142CA">
            <w:pPr>
              <w:widowControl w:val="0"/>
              <w:spacing w:after="0" w:line="360" w:lineRule="auto"/>
              <w:jc w:val="center"/>
              <w:rPr>
                <w:rFonts w:ascii="Times New Roman" w:hAnsi="Times New Roman"/>
                <w:sz w:val="28"/>
                <w:szCs w:val="28"/>
              </w:rPr>
            </w:pPr>
            <w:r w:rsidRPr="00A437F1">
              <w:rPr>
                <w:rFonts w:ascii="Times New Roman" w:hAnsi="Times New Roman"/>
                <w:bCs/>
                <w:sz w:val="28"/>
                <w:szCs w:val="28"/>
                <w:shd w:val="clear" w:color="auto" w:fill="FFFFFF"/>
                <w:lang w:eastAsia="ru-RU"/>
              </w:rPr>
              <w:t xml:space="preserve">0,16 </w:t>
            </w:r>
            <w:r w:rsidRPr="00A437F1">
              <w:rPr>
                <w:rFonts w:ascii="Times New Roman" w:hAnsi="Times New Roman"/>
                <w:bCs/>
                <w:sz w:val="28"/>
                <w:szCs w:val="28"/>
                <w:shd w:val="clear" w:color="auto" w:fill="FFFFFF"/>
                <w:lang w:val="en-US" w:eastAsia="ru-RU"/>
              </w:rPr>
              <w:t>[</w:t>
            </w:r>
            <w:r w:rsidRPr="00A437F1">
              <w:rPr>
                <w:rFonts w:ascii="Times New Roman" w:hAnsi="Times New Roman"/>
                <w:bCs/>
                <w:sz w:val="28"/>
                <w:szCs w:val="28"/>
                <w:shd w:val="clear" w:color="auto" w:fill="FFFFFF"/>
                <w:lang w:eastAsia="ru-RU"/>
              </w:rPr>
              <w:t>0,12 – 0,23</w:t>
            </w:r>
            <w:r w:rsidRPr="00A437F1">
              <w:rPr>
                <w:rFonts w:ascii="Times New Roman" w:hAnsi="Times New Roman"/>
                <w:bCs/>
                <w:sz w:val="28"/>
                <w:szCs w:val="28"/>
                <w:shd w:val="clear" w:color="auto" w:fill="FFFFFF"/>
                <w:lang w:val="en-US" w:eastAsia="ru-RU"/>
              </w:rPr>
              <w:t>]</w:t>
            </w:r>
          </w:p>
        </w:tc>
        <w:tc>
          <w:tcPr>
            <w:tcW w:w="3144" w:type="dxa"/>
            <w:vAlign w:val="center"/>
          </w:tcPr>
          <w:p w:rsidR="00643D94" w:rsidRPr="00A437F1" w:rsidRDefault="00643D94" w:rsidP="003142CA">
            <w:pPr>
              <w:widowControl w:val="0"/>
              <w:spacing w:after="0" w:line="360" w:lineRule="auto"/>
              <w:jc w:val="center"/>
              <w:rPr>
                <w:rFonts w:ascii="Times New Roman" w:hAnsi="Times New Roman"/>
                <w:sz w:val="28"/>
                <w:szCs w:val="28"/>
                <w:lang w:val="ru-RU"/>
              </w:rPr>
            </w:pPr>
            <w:r w:rsidRPr="00A437F1">
              <w:rPr>
                <w:rFonts w:ascii="Times New Roman" w:hAnsi="Times New Roman"/>
                <w:sz w:val="28"/>
                <w:szCs w:val="28"/>
                <w:lang w:val="ru-RU"/>
              </w:rPr>
              <w:t xml:space="preserve">0,13 </w:t>
            </w:r>
            <w:r w:rsidRPr="00A437F1">
              <w:rPr>
                <w:rFonts w:ascii="Times New Roman" w:hAnsi="Times New Roman"/>
                <w:sz w:val="28"/>
                <w:szCs w:val="28"/>
                <w:lang w:val="en-US"/>
              </w:rPr>
              <w:t>[</w:t>
            </w:r>
            <w:r w:rsidRPr="00A437F1">
              <w:rPr>
                <w:rFonts w:ascii="Times New Roman" w:hAnsi="Times New Roman"/>
                <w:sz w:val="28"/>
                <w:szCs w:val="28"/>
                <w:lang w:val="ru-RU"/>
              </w:rPr>
              <w:t>0,10 – 0,16</w:t>
            </w:r>
            <w:r w:rsidRPr="00A437F1">
              <w:rPr>
                <w:rFonts w:ascii="Times New Roman" w:hAnsi="Times New Roman"/>
                <w:sz w:val="28"/>
                <w:szCs w:val="28"/>
                <w:lang w:val="en-US"/>
              </w:rPr>
              <w:t>]</w:t>
            </w:r>
            <w:r w:rsidRPr="00A437F1">
              <w:rPr>
                <w:rFonts w:ascii="Times New Roman" w:hAnsi="Times New Roman"/>
                <w:sz w:val="28"/>
                <w:szCs w:val="28"/>
                <w:lang w:val="ru-RU"/>
              </w:rPr>
              <w:t>*</w:t>
            </w:r>
          </w:p>
        </w:tc>
      </w:tr>
      <w:tr w:rsidR="00643D94" w:rsidRPr="00A437F1" w:rsidTr="00F33E47">
        <w:trPr>
          <w:cantSplit/>
          <w:trHeight w:val="480"/>
        </w:trPr>
        <w:tc>
          <w:tcPr>
            <w:tcW w:w="2389" w:type="dxa"/>
            <w:vMerge w:val="restart"/>
            <w:vAlign w:val="center"/>
          </w:tcPr>
          <w:p w:rsidR="00643D94" w:rsidRPr="00A437F1" w:rsidRDefault="00643D94" w:rsidP="003142CA">
            <w:pPr>
              <w:widowControl w:val="0"/>
              <w:spacing w:after="0" w:line="360" w:lineRule="auto"/>
              <w:rPr>
                <w:rFonts w:ascii="Times New Roman" w:hAnsi="Times New Roman"/>
                <w:sz w:val="28"/>
                <w:szCs w:val="28"/>
              </w:rPr>
            </w:pPr>
            <w:r w:rsidRPr="00A437F1">
              <w:rPr>
                <w:rFonts w:ascii="Times New Roman" w:hAnsi="Times New Roman"/>
                <w:bCs/>
                <w:sz w:val="28"/>
                <w:szCs w:val="28"/>
                <w:shd w:val="clear" w:color="auto" w:fill="FFFFFF"/>
                <w:lang w:eastAsia="ru-RU"/>
              </w:rPr>
              <w:t xml:space="preserve">TTГ, </w:t>
            </w:r>
            <w:r w:rsidRPr="00A437F1">
              <w:rPr>
                <w:rFonts w:ascii="Times New Roman" w:hAnsi="Times New Roman"/>
                <w:sz w:val="28"/>
                <w:szCs w:val="28"/>
                <w:lang w:eastAsia="ru-RU"/>
              </w:rPr>
              <w:t>мМО/л</w:t>
            </w:r>
            <w:r w:rsidRPr="00A437F1">
              <w:rPr>
                <w:rFonts w:ascii="Times New Roman" w:hAnsi="Times New Roman"/>
                <w:bCs/>
                <w:sz w:val="28"/>
                <w:szCs w:val="28"/>
                <w:shd w:val="clear" w:color="auto" w:fill="FFFFFF"/>
                <w:lang w:eastAsia="ru-RU"/>
              </w:rPr>
              <w:t xml:space="preserve"> </w:t>
            </w:r>
            <w:r w:rsidRPr="00A437F1">
              <w:rPr>
                <w:rFonts w:ascii="Times New Roman" w:hAnsi="Times New Roman"/>
                <w:bCs/>
                <w:i/>
                <w:sz w:val="28"/>
                <w:szCs w:val="28"/>
                <w:shd w:val="clear" w:color="auto" w:fill="FFFFFF"/>
                <w:lang w:eastAsia="ru-RU"/>
              </w:rPr>
              <w:t xml:space="preserve"> </w:t>
            </w:r>
          </w:p>
        </w:tc>
        <w:tc>
          <w:tcPr>
            <w:tcW w:w="1347" w:type="dxa"/>
            <w:vAlign w:val="center"/>
          </w:tcPr>
          <w:p w:rsidR="00643D94" w:rsidRPr="00A437F1" w:rsidRDefault="00643D94" w:rsidP="003142CA">
            <w:pPr>
              <w:widowControl w:val="0"/>
              <w:spacing w:after="0" w:line="360" w:lineRule="auto"/>
              <w:jc w:val="center"/>
              <w:rPr>
                <w:rFonts w:ascii="Times New Roman" w:hAnsi="Times New Roman"/>
                <w:sz w:val="28"/>
                <w:szCs w:val="28"/>
              </w:rPr>
            </w:pPr>
            <w:r w:rsidRPr="00A437F1">
              <w:rPr>
                <w:rFonts w:ascii="Times New Roman" w:hAnsi="Times New Roman"/>
                <w:sz w:val="28"/>
                <w:szCs w:val="28"/>
              </w:rPr>
              <w:t>Без ТП</w:t>
            </w:r>
          </w:p>
        </w:tc>
        <w:tc>
          <w:tcPr>
            <w:tcW w:w="2889" w:type="dxa"/>
            <w:vAlign w:val="center"/>
          </w:tcPr>
          <w:p w:rsidR="00643D94" w:rsidRPr="00A437F1" w:rsidRDefault="00643D94" w:rsidP="003142CA">
            <w:pPr>
              <w:widowControl w:val="0"/>
              <w:spacing w:after="0" w:line="360" w:lineRule="auto"/>
              <w:jc w:val="center"/>
              <w:rPr>
                <w:rFonts w:ascii="Times New Roman" w:hAnsi="Times New Roman"/>
                <w:sz w:val="28"/>
                <w:szCs w:val="28"/>
              </w:rPr>
            </w:pPr>
            <w:r w:rsidRPr="00A437F1">
              <w:rPr>
                <w:rFonts w:ascii="Times New Roman" w:hAnsi="Times New Roman"/>
                <w:bCs/>
                <w:sz w:val="28"/>
                <w:szCs w:val="28"/>
                <w:shd w:val="clear" w:color="auto" w:fill="FFFFFF"/>
                <w:lang w:eastAsia="ru-RU"/>
              </w:rPr>
              <w:t xml:space="preserve">1,4 [0,9 </w:t>
            </w:r>
            <w:r>
              <w:rPr>
                <w:rFonts w:ascii="Times New Roman" w:hAnsi="Times New Roman"/>
                <w:bCs/>
                <w:sz w:val="28"/>
                <w:szCs w:val="28"/>
                <w:shd w:val="clear" w:color="auto" w:fill="FFFFFF"/>
                <w:lang w:eastAsia="ru-RU"/>
              </w:rPr>
              <w:t>–</w:t>
            </w:r>
            <w:r w:rsidRPr="00A437F1">
              <w:rPr>
                <w:rFonts w:ascii="Times New Roman" w:hAnsi="Times New Roman"/>
                <w:bCs/>
                <w:sz w:val="28"/>
                <w:szCs w:val="28"/>
                <w:shd w:val="clear" w:color="auto" w:fill="FFFFFF"/>
                <w:lang w:eastAsia="ru-RU"/>
              </w:rPr>
              <w:t xml:space="preserve"> 2,3]</w:t>
            </w:r>
          </w:p>
        </w:tc>
        <w:tc>
          <w:tcPr>
            <w:tcW w:w="3144" w:type="dxa"/>
            <w:vAlign w:val="center"/>
          </w:tcPr>
          <w:p w:rsidR="00643D94" w:rsidRPr="00A437F1" w:rsidRDefault="00643D94" w:rsidP="003142CA">
            <w:pPr>
              <w:widowControl w:val="0"/>
              <w:spacing w:after="0" w:line="360" w:lineRule="auto"/>
              <w:jc w:val="center"/>
              <w:rPr>
                <w:rFonts w:ascii="Times New Roman" w:hAnsi="Times New Roman"/>
                <w:sz w:val="28"/>
                <w:szCs w:val="28"/>
              </w:rPr>
            </w:pPr>
            <w:r w:rsidRPr="00A437F1">
              <w:rPr>
                <w:rFonts w:ascii="Times New Roman" w:hAnsi="Times New Roman"/>
                <w:sz w:val="28"/>
                <w:szCs w:val="28"/>
                <w:lang w:val="ru-RU"/>
              </w:rPr>
              <w:t xml:space="preserve">1,44 </w:t>
            </w:r>
            <w:r w:rsidRPr="00A437F1">
              <w:rPr>
                <w:rFonts w:ascii="Times New Roman" w:hAnsi="Times New Roman"/>
                <w:sz w:val="28"/>
                <w:szCs w:val="28"/>
                <w:lang w:val="en-US"/>
              </w:rPr>
              <w:t>[</w:t>
            </w:r>
            <w:r w:rsidRPr="00A437F1">
              <w:rPr>
                <w:rFonts w:ascii="Times New Roman" w:hAnsi="Times New Roman"/>
                <w:sz w:val="28"/>
                <w:szCs w:val="28"/>
                <w:lang w:val="ru-RU"/>
              </w:rPr>
              <w:t>0,96 – 2,08</w:t>
            </w:r>
            <w:r w:rsidRPr="00A437F1">
              <w:rPr>
                <w:rFonts w:ascii="Times New Roman" w:hAnsi="Times New Roman"/>
                <w:sz w:val="28"/>
                <w:szCs w:val="28"/>
                <w:lang w:val="en-US"/>
              </w:rPr>
              <w:t>]</w:t>
            </w:r>
          </w:p>
        </w:tc>
      </w:tr>
      <w:tr w:rsidR="00643D94" w:rsidRPr="00A437F1" w:rsidTr="00F33E47">
        <w:trPr>
          <w:cantSplit/>
          <w:trHeight w:val="480"/>
        </w:trPr>
        <w:tc>
          <w:tcPr>
            <w:tcW w:w="2389" w:type="dxa"/>
            <w:vMerge/>
            <w:vAlign w:val="center"/>
          </w:tcPr>
          <w:p w:rsidR="00643D94" w:rsidRPr="00A437F1" w:rsidRDefault="00643D94" w:rsidP="003142CA">
            <w:pPr>
              <w:widowControl w:val="0"/>
              <w:spacing w:after="0" w:line="360" w:lineRule="auto"/>
              <w:rPr>
                <w:rFonts w:ascii="Times New Roman" w:hAnsi="Times New Roman"/>
                <w:sz w:val="28"/>
                <w:szCs w:val="28"/>
              </w:rPr>
            </w:pPr>
          </w:p>
        </w:tc>
        <w:tc>
          <w:tcPr>
            <w:tcW w:w="1347" w:type="dxa"/>
            <w:vAlign w:val="center"/>
          </w:tcPr>
          <w:p w:rsidR="00643D94" w:rsidRPr="00A437F1" w:rsidRDefault="00643D94" w:rsidP="003142CA">
            <w:pPr>
              <w:widowControl w:val="0"/>
              <w:spacing w:after="0" w:line="360" w:lineRule="auto"/>
              <w:jc w:val="center"/>
              <w:rPr>
                <w:rFonts w:ascii="Times New Roman" w:hAnsi="Times New Roman"/>
                <w:sz w:val="28"/>
                <w:szCs w:val="28"/>
              </w:rPr>
            </w:pPr>
            <w:r w:rsidRPr="00A437F1">
              <w:rPr>
                <w:rFonts w:ascii="Times New Roman" w:hAnsi="Times New Roman"/>
                <w:sz w:val="28"/>
                <w:szCs w:val="28"/>
              </w:rPr>
              <w:t>З ТП</w:t>
            </w:r>
          </w:p>
        </w:tc>
        <w:tc>
          <w:tcPr>
            <w:tcW w:w="2889" w:type="dxa"/>
            <w:vAlign w:val="center"/>
          </w:tcPr>
          <w:p w:rsidR="00643D94" w:rsidRPr="00A437F1" w:rsidRDefault="00643D94" w:rsidP="003142CA">
            <w:pPr>
              <w:widowControl w:val="0"/>
              <w:spacing w:after="0" w:line="360" w:lineRule="auto"/>
              <w:jc w:val="center"/>
              <w:rPr>
                <w:rFonts w:ascii="Times New Roman" w:hAnsi="Times New Roman"/>
                <w:sz w:val="28"/>
                <w:szCs w:val="28"/>
              </w:rPr>
            </w:pPr>
            <w:r w:rsidRPr="00A437F1">
              <w:rPr>
                <w:rFonts w:ascii="Times New Roman" w:hAnsi="Times New Roman"/>
                <w:bCs/>
                <w:sz w:val="28"/>
                <w:szCs w:val="28"/>
                <w:shd w:val="clear" w:color="auto" w:fill="FFFFFF"/>
                <w:lang w:eastAsia="ru-RU"/>
              </w:rPr>
              <w:t>1,6 [1,0 – 2,6]</w:t>
            </w:r>
          </w:p>
        </w:tc>
        <w:tc>
          <w:tcPr>
            <w:tcW w:w="3144" w:type="dxa"/>
            <w:vAlign w:val="center"/>
          </w:tcPr>
          <w:p w:rsidR="00643D94" w:rsidRPr="00A437F1" w:rsidRDefault="00643D94" w:rsidP="003142CA">
            <w:pPr>
              <w:widowControl w:val="0"/>
              <w:spacing w:after="0" w:line="360" w:lineRule="auto"/>
              <w:jc w:val="center"/>
              <w:rPr>
                <w:rFonts w:ascii="Times New Roman" w:hAnsi="Times New Roman"/>
                <w:sz w:val="28"/>
                <w:szCs w:val="28"/>
                <w:lang w:val="ru-RU"/>
              </w:rPr>
            </w:pPr>
            <w:r w:rsidRPr="00A437F1">
              <w:rPr>
                <w:rFonts w:ascii="Times New Roman" w:hAnsi="Times New Roman"/>
                <w:sz w:val="28"/>
                <w:szCs w:val="28"/>
                <w:lang w:val="ru-RU"/>
              </w:rPr>
              <w:t xml:space="preserve">1,49 </w:t>
            </w:r>
            <w:r w:rsidRPr="00A437F1">
              <w:rPr>
                <w:rFonts w:ascii="Times New Roman" w:hAnsi="Times New Roman"/>
                <w:sz w:val="28"/>
                <w:szCs w:val="28"/>
                <w:lang w:val="en-US"/>
              </w:rPr>
              <w:t>[</w:t>
            </w:r>
            <w:r w:rsidRPr="00A437F1">
              <w:rPr>
                <w:rFonts w:ascii="Times New Roman" w:hAnsi="Times New Roman"/>
                <w:sz w:val="28"/>
                <w:szCs w:val="28"/>
                <w:lang w:val="ru-RU"/>
              </w:rPr>
              <w:t>1,02 – 2,73</w:t>
            </w:r>
            <w:r w:rsidRPr="00A437F1">
              <w:rPr>
                <w:rFonts w:ascii="Times New Roman" w:hAnsi="Times New Roman"/>
                <w:sz w:val="28"/>
                <w:szCs w:val="28"/>
                <w:lang w:val="en-US"/>
              </w:rPr>
              <w:t>]</w:t>
            </w:r>
          </w:p>
        </w:tc>
      </w:tr>
      <w:tr w:rsidR="00643D94" w:rsidRPr="00A437F1" w:rsidTr="00F33E47">
        <w:trPr>
          <w:cantSplit/>
          <w:trHeight w:val="480"/>
        </w:trPr>
        <w:tc>
          <w:tcPr>
            <w:tcW w:w="2389" w:type="dxa"/>
            <w:vMerge w:val="restart"/>
            <w:vAlign w:val="center"/>
          </w:tcPr>
          <w:p w:rsidR="00643D94" w:rsidRPr="00A437F1" w:rsidRDefault="00643D94" w:rsidP="003142CA">
            <w:pPr>
              <w:widowControl w:val="0"/>
              <w:spacing w:after="0" w:line="360" w:lineRule="auto"/>
              <w:rPr>
                <w:rFonts w:ascii="Times New Roman" w:hAnsi="Times New Roman"/>
                <w:sz w:val="28"/>
                <w:szCs w:val="28"/>
              </w:rPr>
            </w:pPr>
            <w:r w:rsidRPr="00A437F1">
              <w:rPr>
                <w:rFonts w:ascii="Times New Roman" w:hAnsi="Times New Roman"/>
                <w:sz w:val="28"/>
                <w:szCs w:val="28"/>
              </w:rPr>
              <w:t>ФНП</w:t>
            </w:r>
            <w:r w:rsidRPr="00A437F1">
              <w:rPr>
                <w:rFonts w:ascii="Times New Roman" w:hAnsi="Times New Roman"/>
                <w:sz w:val="28"/>
                <w:szCs w:val="28"/>
              </w:rPr>
              <w:sym w:font="Symbol" w:char="F061"/>
            </w:r>
            <w:r w:rsidRPr="00A437F1">
              <w:rPr>
                <w:rFonts w:ascii="Times New Roman" w:hAnsi="Times New Roman"/>
                <w:sz w:val="28"/>
                <w:szCs w:val="28"/>
              </w:rPr>
              <w:t>, пг/мл</w:t>
            </w:r>
          </w:p>
        </w:tc>
        <w:tc>
          <w:tcPr>
            <w:tcW w:w="1347" w:type="dxa"/>
            <w:vAlign w:val="center"/>
          </w:tcPr>
          <w:p w:rsidR="00643D94" w:rsidRPr="00A437F1" w:rsidRDefault="00643D94" w:rsidP="003142CA">
            <w:pPr>
              <w:widowControl w:val="0"/>
              <w:spacing w:after="0" w:line="360" w:lineRule="auto"/>
              <w:jc w:val="center"/>
              <w:rPr>
                <w:rFonts w:ascii="Times New Roman" w:hAnsi="Times New Roman"/>
                <w:sz w:val="28"/>
                <w:szCs w:val="28"/>
              </w:rPr>
            </w:pPr>
            <w:r w:rsidRPr="00A437F1">
              <w:rPr>
                <w:rFonts w:ascii="Times New Roman" w:hAnsi="Times New Roman"/>
                <w:sz w:val="28"/>
                <w:szCs w:val="28"/>
              </w:rPr>
              <w:t>Без ТП</w:t>
            </w:r>
          </w:p>
        </w:tc>
        <w:tc>
          <w:tcPr>
            <w:tcW w:w="2889" w:type="dxa"/>
            <w:vAlign w:val="center"/>
          </w:tcPr>
          <w:p w:rsidR="00643D94" w:rsidRPr="00A437F1" w:rsidRDefault="00643D94" w:rsidP="003142CA">
            <w:pPr>
              <w:widowControl w:val="0"/>
              <w:spacing w:after="0" w:line="360" w:lineRule="auto"/>
              <w:jc w:val="center"/>
              <w:rPr>
                <w:rFonts w:ascii="Times New Roman" w:hAnsi="Times New Roman"/>
                <w:sz w:val="28"/>
                <w:szCs w:val="28"/>
              </w:rPr>
            </w:pPr>
            <w:r w:rsidRPr="00A437F1">
              <w:rPr>
                <w:rFonts w:ascii="Times New Roman" w:hAnsi="Times New Roman"/>
                <w:bCs/>
                <w:sz w:val="28"/>
                <w:szCs w:val="28"/>
                <w:shd w:val="clear" w:color="auto" w:fill="FFFFFF"/>
                <w:lang w:eastAsia="ru-RU"/>
              </w:rPr>
              <w:t xml:space="preserve">2,89 </w:t>
            </w:r>
            <w:r w:rsidRPr="00A437F1">
              <w:rPr>
                <w:rFonts w:ascii="Times New Roman" w:hAnsi="Times New Roman"/>
                <w:bCs/>
                <w:sz w:val="28"/>
                <w:szCs w:val="28"/>
                <w:shd w:val="clear" w:color="auto" w:fill="FFFFFF"/>
                <w:lang w:val="en-US" w:eastAsia="ru-RU"/>
              </w:rPr>
              <w:t>[</w:t>
            </w:r>
            <w:r w:rsidRPr="00A437F1">
              <w:rPr>
                <w:rFonts w:ascii="Times New Roman" w:hAnsi="Times New Roman"/>
                <w:bCs/>
                <w:sz w:val="28"/>
                <w:szCs w:val="28"/>
                <w:shd w:val="clear" w:color="auto" w:fill="FFFFFF"/>
                <w:lang w:eastAsia="ru-RU"/>
              </w:rPr>
              <w:t>2,15 – 3,48</w:t>
            </w:r>
            <w:r w:rsidRPr="00A437F1">
              <w:rPr>
                <w:rFonts w:ascii="Times New Roman" w:hAnsi="Times New Roman"/>
                <w:bCs/>
                <w:sz w:val="28"/>
                <w:szCs w:val="28"/>
                <w:shd w:val="clear" w:color="auto" w:fill="FFFFFF"/>
                <w:lang w:val="en-US" w:eastAsia="ru-RU"/>
              </w:rPr>
              <w:t>]</w:t>
            </w:r>
          </w:p>
        </w:tc>
        <w:tc>
          <w:tcPr>
            <w:tcW w:w="3144" w:type="dxa"/>
            <w:vAlign w:val="center"/>
          </w:tcPr>
          <w:p w:rsidR="00643D94" w:rsidRPr="00A437F1" w:rsidRDefault="00643D94" w:rsidP="003142CA">
            <w:pPr>
              <w:widowControl w:val="0"/>
              <w:spacing w:after="0" w:line="360" w:lineRule="auto"/>
              <w:jc w:val="center"/>
              <w:rPr>
                <w:rFonts w:ascii="Times New Roman" w:hAnsi="Times New Roman"/>
                <w:sz w:val="28"/>
                <w:szCs w:val="28"/>
              </w:rPr>
            </w:pPr>
            <w:r w:rsidRPr="00A437F1">
              <w:rPr>
                <w:rFonts w:ascii="Times New Roman" w:hAnsi="Times New Roman"/>
                <w:sz w:val="28"/>
                <w:szCs w:val="28"/>
                <w:lang w:val="ru-RU"/>
              </w:rPr>
              <w:t xml:space="preserve">1,92 </w:t>
            </w:r>
            <w:r w:rsidRPr="00A437F1">
              <w:rPr>
                <w:rFonts w:ascii="Times New Roman" w:hAnsi="Times New Roman"/>
                <w:sz w:val="28"/>
                <w:szCs w:val="28"/>
                <w:lang w:val="en-US"/>
              </w:rPr>
              <w:t>[</w:t>
            </w:r>
            <w:r w:rsidRPr="00A437F1">
              <w:rPr>
                <w:rFonts w:ascii="Times New Roman" w:hAnsi="Times New Roman"/>
                <w:sz w:val="28"/>
                <w:szCs w:val="28"/>
                <w:lang w:val="ru-RU"/>
              </w:rPr>
              <w:t>1,51 – 2,97</w:t>
            </w:r>
            <w:r w:rsidRPr="00A437F1">
              <w:rPr>
                <w:rFonts w:ascii="Times New Roman" w:hAnsi="Times New Roman"/>
                <w:sz w:val="28"/>
                <w:szCs w:val="28"/>
                <w:lang w:val="en-US"/>
              </w:rPr>
              <w:t>]</w:t>
            </w:r>
            <w:r w:rsidRPr="00A437F1">
              <w:rPr>
                <w:rFonts w:ascii="Times New Roman" w:hAnsi="Times New Roman"/>
                <w:sz w:val="28"/>
                <w:szCs w:val="28"/>
                <w:lang w:val="ru-RU"/>
              </w:rPr>
              <w:t>*</w:t>
            </w:r>
            <w:r w:rsidRPr="00A437F1">
              <w:rPr>
                <w:rFonts w:ascii="Times New Roman" w:hAnsi="Times New Roman"/>
                <w:sz w:val="28"/>
                <w:szCs w:val="28"/>
                <w:lang w:val="en-US"/>
              </w:rPr>
              <w:t xml:space="preserve"> </w:t>
            </w:r>
          </w:p>
        </w:tc>
      </w:tr>
      <w:tr w:rsidR="00643D94" w:rsidRPr="00A437F1" w:rsidTr="00F33E47">
        <w:trPr>
          <w:cantSplit/>
          <w:trHeight w:val="480"/>
        </w:trPr>
        <w:tc>
          <w:tcPr>
            <w:tcW w:w="2389" w:type="dxa"/>
            <w:vMerge/>
            <w:vAlign w:val="center"/>
          </w:tcPr>
          <w:p w:rsidR="00643D94" w:rsidRPr="00A437F1" w:rsidRDefault="00643D94" w:rsidP="003142CA">
            <w:pPr>
              <w:widowControl w:val="0"/>
              <w:spacing w:after="0" w:line="360" w:lineRule="auto"/>
              <w:rPr>
                <w:rFonts w:ascii="Times New Roman" w:hAnsi="Times New Roman"/>
                <w:sz w:val="28"/>
                <w:szCs w:val="28"/>
              </w:rPr>
            </w:pPr>
          </w:p>
        </w:tc>
        <w:tc>
          <w:tcPr>
            <w:tcW w:w="1347" w:type="dxa"/>
            <w:vAlign w:val="center"/>
          </w:tcPr>
          <w:p w:rsidR="00643D94" w:rsidRPr="00A437F1" w:rsidRDefault="00643D94" w:rsidP="003142CA">
            <w:pPr>
              <w:widowControl w:val="0"/>
              <w:spacing w:after="0" w:line="360" w:lineRule="auto"/>
              <w:jc w:val="center"/>
              <w:rPr>
                <w:rFonts w:ascii="Times New Roman" w:hAnsi="Times New Roman"/>
                <w:sz w:val="28"/>
                <w:szCs w:val="28"/>
              </w:rPr>
            </w:pPr>
            <w:r w:rsidRPr="00A437F1">
              <w:rPr>
                <w:rFonts w:ascii="Times New Roman" w:hAnsi="Times New Roman"/>
                <w:sz w:val="28"/>
                <w:szCs w:val="28"/>
              </w:rPr>
              <w:t>З ТП</w:t>
            </w:r>
          </w:p>
        </w:tc>
        <w:tc>
          <w:tcPr>
            <w:tcW w:w="2889" w:type="dxa"/>
            <w:vAlign w:val="center"/>
          </w:tcPr>
          <w:p w:rsidR="00643D94" w:rsidRPr="00A437F1" w:rsidRDefault="00643D94" w:rsidP="003142CA">
            <w:pPr>
              <w:widowControl w:val="0"/>
              <w:spacing w:after="0" w:line="360" w:lineRule="auto"/>
              <w:jc w:val="center"/>
              <w:rPr>
                <w:rFonts w:ascii="Times New Roman" w:hAnsi="Times New Roman"/>
                <w:sz w:val="28"/>
                <w:szCs w:val="28"/>
              </w:rPr>
            </w:pPr>
            <w:r w:rsidRPr="00A437F1">
              <w:rPr>
                <w:rFonts w:ascii="Times New Roman" w:hAnsi="Times New Roman"/>
                <w:bCs/>
                <w:sz w:val="28"/>
                <w:szCs w:val="28"/>
                <w:shd w:val="clear" w:color="auto" w:fill="FFFFFF"/>
                <w:lang w:eastAsia="ru-RU"/>
              </w:rPr>
              <w:t xml:space="preserve">2,69 </w:t>
            </w:r>
            <w:r w:rsidRPr="00A437F1">
              <w:rPr>
                <w:rFonts w:ascii="Times New Roman" w:hAnsi="Times New Roman"/>
                <w:bCs/>
                <w:sz w:val="28"/>
                <w:szCs w:val="28"/>
                <w:shd w:val="clear" w:color="auto" w:fill="FFFFFF"/>
                <w:lang w:val="en-US" w:eastAsia="ru-RU"/>
              </w:rPr>
              <w:t>[</w:t>
            </w:r>
            <w:r w:rsidRPr="00A437F1">
              <w:rPr>
                <w:rFonts w:ascii="Times New Roman" w:hAnsi="Times New Roman"/>
                <w:bCs/>
                <w:sz w:val="28"/>
                <w:szCs w:val="28"/>
                <w:shd w:val="clear" w:color="auto" w:fill="FFFFFF"/>
                <w:lang w:eastAsia="ru-RU"/>
              </w:rPr>
              <w:t>2,07 – 3,17</w:t>
            </w:r>
            <w:r w:rsidRPr="00A437F1">
              <w:rPr>
                <w:rFonts w:ascii="Times New Roman" w:hAnsi="Times New Roman"/>
                <w:bCs/>
                <w:sz w:val="28"/>
                <w:szCs w:val="28"/>
                <w:shd w:val="clear" w:color="auto" w:fill="FFFFFF"/>
                <w:lang w:val="en-US" w:eastAsia="ru-RU"/>
              </w:rPr>
              <w:t>]</w:t>
            </w:r>
          </w:p>
        </w:tc>
        <w:tc>
          <w:tcPr>
            <w:tcW w:w="3144" w:type="dxa"/>
            <w:vAlign w:val="center"/>
          </w:tcPr>
          <w:p w:rsidR="00643D94" w:rsidRPr="00A437F1" w:rsidRDefault="00643D94" w:rsidP="003142CA">
            <w:pPr>
              <w:widowControl w:val="0"/>
              <w:spacing w:after="0" w:line="360" w:lineRule="auto"/>
              <w:jc w:val="center"/>
              <w:rPr>
                <w:rFonts w:ascii="Times New Roman" w:hAnsi="Times New Roman"/>
                <w:sz w:val="28"/>
                <w:szCs w:val="28"/>
                <w:lang w:val="ru-RU"/>
              </w:rPr>
            </w:pPr>
            <w:r w:rsidRPr="00A437F1">
              <w:rPr>
                <w:rFonts w:ascii="Times New Roman" w:hAnsi="Times New Roman"/>
                <w:sz w:val="28"/>
                <w:szCs w:val="28"/>
                <w:lang w:val="ru-RU"/>
              </w:rPr>
              <w:t xml:space="preserve">2,01 </w:t>
            </w:r>
            <w:r w:rsidRPr="00A437F1">
              <w:rPr>
                <w:rFonts w:ascii="Times New Roman" w:hAnsi="Times New Roman"/>
                <w:sz w:val="28"/>
                <w:szCs w:val="28"/>
                <w:lang w:val="en-US"/>
              </w:rPr>
              <w:t>[1,49 – 2</w:t>
            </w:r>
            <w:r w:rsidRPr="00A437F1">
              <w:rPr>
                <w:rFonts w:ascii="Times New Roman" w:hAnsi="Times New Roman"/>
                <w:sz w:val="28"/>
                <w:szCs w:val="28"/>
              </w:rPr>
              <w:t>74</w:t>
            </w:r>
            <w:r w:rsidRPr="00A437F1">
              <w:rPr>
                <w:rFonts w:ascii="Times New Roman" w:hAnsi="Times New Roman"/>
                <w:sz w:val="28"/>
                <w:szCs w:val="28"/>
                <w:lang w:val="en-US"/>
              </w:rPr>
              <w:t>]</w:t>
            </w:r>
            <w:r w:rsidRPr="00A437F1">
              <w:rPr>
                <w:rFonts w:ascii="Times New Roman" w:hAnsi="Times New Roman"/>
                <w:sz w:val="28"/>
                <w:szCs w:val="28"/>
                <w:lang w:val="ru-RU"/>
              </w:rPr>
              <w:t>*</w:t>
            </w:r>
          </w:p>
        </w:tc>
      </w:tr>
      <w:tr w:rsidR="00643D94" w:rsidRPr="00A437F1" w:rsidTr="00F33E47">
        <w:trPr>
          <w:cantSplit/>
          <w:trHeight w:val="480"/>
        </w:trPr>
        <w:tc>
          <w:tcPr>
            <w:tcW w:w="2389" w:type="dxa"/>
            <w:vMerge w:val="restart"/>
            <w:vAlign w:val="center"/>
          </w:tcPr>
          <w:p w:rsidR="00643D94" w:rsidRPr="00A437F1" w:rsidRDefault="00643D94" w:rsidP="003142CA">
            <w:pPr>
              <w:widowControl w:val="0"/>
              <w:spacing w:after="0" w:line="360" w:lineRule="auto"/>
              <w:rPr>
                <w:rFonts w:ascii="Times New Roman" w:hAnsi="Times New Roman"/>
                <w:sz w:val="28"/>
                <w:szCs w:val="28"/>
              </w:rPr>
            </w:pPr>
            <w:r w:rsidRPr="00A437F1">
              <w:rPr>
                <w:rFonts w:ascii="Times New Roman" w:hAnsi="Times New Roman"/>
                <w:sz w:val="28"/>
                <w:szCs w:val="28"/>
              </w:rPr>
              <w:t>ІЛ-1</w:t>
            </w:r>
            <w:r w:rsidRPr="00A437F1">
              <w:rPr>
                <w:rFonts w:ascii="Symbol" w:hAnsi="Symbol"/>
                <w:sz w:val="28"/>
                <w:szCs w:val="28"/>
              </w:rPr>
              <w:t></w:t>
            </w:r>
            <w:r w:rsidRPr="00A437F1">
              <w:rPr>
                <w:rFonts w:ascii="Times New Roman" w:hAnsi="Times New Roman"/>
                <w:sz w:val="28"/>
                <w:szCs w:val="28"/>
              </w:rPr>
              <w:t>, пг/мл</w:t>
            </w:r>
          </w:p>
        </w:tc>
        <w:tc>
          <w:tcPr>
            <w:tcW w:w="1347" w:type="dxa"/>
            <w:vAlign w:val="center"/>
          </w:tcPr>
          <w:p w:rsidR="00643D94" w:rsidRPr="00A437F1" w:rsidRDefault="00643D94" w:rsidP="003142CA">
            <w:pPr>
              <w:widowControl w:val="0"/>
              <w:spacing w:after="0" w:line="360" w:lineRule="auto"/>
              <w:jc w:val="center"/>
              <w:rPr>
                <w:rFonts w:ascii="Times New Roman" w:hAnsi="Times New Roman"/>
                <w:sz w:val="28"/>
                <w:szCs w:val="28"/>
              </w:rPr>
            </w:pPr>
            <w:r w:rsidRPr="00A437F1">
              <w:rPr>
                <w:rFonts w:ascii="Times New Roman" w:hAnsi="Times New Roman"/>
                <w:sz w:val="28"/>
                <w:szCs w:val="28"/>
              </w:rPr>
              <w:t>Без ТП</w:t>
            </w:r>
          </w:p>
        </w:tc>
        <w:tc>
          <w:tcPr>
            <w:tcW w:w="2889" w:type="dxa"/>
            <w:vAlign w:val="center"/>
          </w:tcPr>
          <w:p w:rsidR="00643D94" w:rsidRPr="00A437F1" w:rsidRDefault="00643D94" w:rsidP="003142CA">
            <w:pPr>
              <w:widowControl w:val="0"/>
              <w:spacing w:after="0" w:line="360" w:lineRule="auto"/>
              <w:jc w:val="center"/>
              <w:rPr>
                <w:rFonts w:ascii="Times New Roman" w:hAnsi="Times New Roman"/>
                <w:sz w:val="28"/>
                <w:szCs w:val="28"/>
              </w:rPr>
            </w:pPr>
            <w:r w:rsidRPr="00A437F1">
              <w:rPr>
                <w:rFonts w:ascii="Times New Roman" w:hAnsi="Times New Roman"/>
                <w:bCs/>
                <w:sz w:val="28"/>
                <w:szCs w:val="28"/>
                <w:shd w:val="clear" w:color="auto" w:fill="FFFFFF"/>
                <w:lang w:eastAsia="ru-RU"/>
              </w:rPr>
              <w:t xml:space="preserve">2,42 </w:t>
            </w:r>
            <w:r w:rsidRPr="00A437F1">
              <w:rPr>
                <w:rFonts w:ascii="Times New Roman" w:hAnsi="Times New Roman"/>
                <w:bCs/>
                <w:sz w:val="28"/>
                <w:szCs w:val="28"/>
                <w:shd w:val="clear" w:color="auto" w:fill="FFFFFF"/>
                <w:lang w:val="en-US" w:eastAsia="ru-RU"/>
              </w:rPr>
              <w:t>[</w:t>
            </w:r>
            <w:r w:rsidRPr="00A437F1">
              <w:rPr>
                <w:rFonts w:ascii="Times New Roman" w:hAnsi="Times New Roman"/>
                <w:bCs/>
                <w:sz w:val="28"/>
                <w:szCs w:val="28"/>
                <w:shd w:val="clear" w:color="auto" w:fill="FFFFFF"/>
                <w:lang w:eastAsia="ru-RU"/>
              </w:rPr>
              <w:t>1,70 – 3,16</w:t>
            </w:r>
            <w:r w:rsidRPr="00A437F1">
              <w:rPr>
                <w:rFonts w:ascii="Times New Roman" w:hAnsi="Times New Roman"/>
                <w:bCs/>
                <w:sz w:val="28"/>
                <w:szCs w:val="28"/>
                <w:shd w:val="clear" w:color="auto" w:fill="FFFFFF"/>
                <w:lang w:val="en-US" w:eastAsia="ru-RU"/>
              </w:rPr>
              <w:t>]</w:t>
            </w:r>
          </w:p>
        </w:tc>
        <w:tc>
          <w:tcPr>
            <w:tcW w:w="3144" w:type="dxa"/>
            <w:vAlign w:val="center"/>
          </w:tcPr>
          <w:p w:rsidR="00643D94" w:rsidRPr="00A437F1" w:rsidRDefault="00643D94" w:rsidP="003142CA">
            <w:pPr>
              <w:widowControl w:val="0"/>
              <w:spacing w:after="0" w:line="360" w:lineRule="auto"/>
              <w:jc w:val="center"/>
              <w:rPr>
                <w:rFonts w:ascii="Times New Roman" w:hAnsi="Times New Roman"/>
                <w:sz w:val="28"/>
                <w:szCs w:val="28"/>
                <w:lang w:val="ru-RU"/>
              </w:rPr>
            </w:pPr>
            <w:r w:rsidRPr="00A437F1">
              <w:rPr>
                <w:rFonts w:ascii="Times New Roman" w:hAnsi="Times New Roman"/>
                <w:sz w:val="28"/>
                <w:szCs w:val="28"/>
                <w:lang w:val="ru-RU"/>
              </w:rPr>
              <w:t xml:space="preserve">1,57 </w:t>
            </w:r>
            <w:r w:rsidRPr="00A437F1">
              <w:rPr>
                <w:rFonts w:ascii="Times New Roman" w:hAnsi="Times New Roman"/>
                <w:sz w:val="28"/>
                <w:szCs w:val="28"/>
                <w:lang w:val="en-US"/>
              </w:rPr>
              <w:t>[</w:t>
            </w:r>
            <w:r w:rsidRPr="00A437F1">
              <w:rPr>
                <w:rFonts w:ascii="Times New Roman" w:hAnsi="Times New Roman"/>
                <w:sz w:val="28"/>
                <w:szCs w:val="28"/>
                <w:lang w:val="ru-RU"/>
              </w:rPr>
              <w:t>1,27 – 1,96</w:t>
            </w:r>
            <w:r w:rsidRPr="00A437F1">
              <w:rPr>
                <w:rFonts w:ascii="Times New Roman" w:hAnsi="Times New Roman"/>
                <w:sz w:val="28"/>
                <w:szCs w:val="28"/>
                <w:lang w:val="en-US"/>
              </w:rPr>
              <w:t>]</w:t>
            </w:r>
            <w:r w:rsidRPr="00A437F1">
              <w:rPr>
                <w:rFonts w:ascii="Times New Roman" w:hAnsi="Times New Roman"/>
                <w:sz w:val="28"/>
                <w:szCs w:val="28"/>
                <w:lang w:val="ru-RU"/>
              </w:rPr>
              <w:t>*</w:t>
            </w:r>
          </w:p>
        </w:tc>
      </w:tr>
      <w:tr w:rsidR="00643D94" w:rsidRPr="00ED5D3E" w:rsidTr="00F33E47">
        <w:trPr>
          <w:cantSplit/>
          <w:trHeight w:val="480"/>
        </w:trPr>
        <w:tc>
          <w:tcPr>
            <w:tcW w:w="2389" w:type="dxa"/>
            <w:vMerge/>
            <w:vAlign w:val="center"/>
          </w:tcPr>
          <w:p w:rsidR="00643D94" w:rsidRPr="00A437F1" w:rsidRDefault="00643D94" w:rsidP="003142CA">
            <w:pPr>
              <w:widowControl w:val="0"/>
              <w:spacing w:after="0" w:line="360" w:lineRule="auto"/>
              <w:rPr>
                <w:rFonts w:ascii="Times New Roman" w:hAnsi="Times New Roman"/>
                <w:sz w:val="28"/>
                <w:szCs w:val="28"/>
              </w:rPr>
            </w:pPr>
          </w:p>
        </w:tc>
        <w:tc>
          <w:tcPr>
            <w:tcW w:w="1347" w:type="dxa"/>
            <w:vAlign w:val="center"/>
          </w:tcPr>
          <w:p w:rsidR="00643D94" w:rsidRPr="00A437F1" w:rsidRDefault="00643D94" w:rsidP="003142CA">
            <w:pPr>
              <w:widowControl w:val="0"/>
              <w:spacing w:after="0" w:line="360" w:lineRule="auto"/>
              <w:jc w:val="center"/>
              <w:rPr>
                <w:rFonts w:ascii="Times New Roman" w:hAnsi="Times New Roman"/>
                <w:sz w:val="28"/>
                <w:szCs w:val="28"/>
              </w:rPr>
            </w:pPr>
            <w:r w:rsidRPr="00A437F1">
              <w:rPr>
                <w:rFonts w:ascii="Times New Roman" w:hAnsi="Times New Roman"/>
                <w:sz w:val="28"/>
                <w:szCs w:val="28"/>
              </w:rPr>
              <w:t>З ТП</w:t>
            </w:r>
          </w:p>
        </w:tc>
        <w:tc>
          <w:tcPr>
            <w:tcW w:w="2889" w:type="dxa"/>
            <w:vAlign w:val="center"/>
          </w:tcPr>
          <w:p w:rsidR="00643D94" w:rsidRPr="00A437F1" w:rsidRDefault="00643D94" w:rsidP="003142CA">
            <w:pPr>
              <w:widowControl w:val="0"/>
              <w:spacing w:after="0" w:line="360" w:lineRule="auto"/>
              <w:jc w:val="center"/>
              <w:rPr>
                <w:rFonts w:ascii="Times New Roman" w:hAnsi="Times New Roman"/>
                <w:sz w:val="28"/>
                <w:szCs w:val="28"/>
              </w:rPr>
            </w:pPr>
            <w:r w:rsidRPr="00A437F1">
              <w:rPr>
                <w:rFonts w:ascii="Times New Roman" w:hAnsi="Times New Roman"/>
                <w:bCs/>
                <w:sz w:val="28"/>
                <w:szCs w:val="28"/>
                <w:shd w:val="clear" w:color="auto" w:fill="FFFFFF"/>
                <w:lang w:eastAsia="ru-RU"/>
              </w:rPr>
              <w:t>2,31</w:t>
            </w:r>
            <w:r w:rsidRPr="00A437F1">
              <w:rPr>
                <w:rFonts w:ascii="Times New Roman" w:hAnsi="Times New Roman"/>
                <w:bCs/>
                <w:sz w:val="28"/>
                <w:szCs w:val="28"/>
                <w:shd w:val="clear" w:color="auto" w:fill="FFFFFF"/>
                <w:lang w:val="en-US" w:eastAsia="ru-RU"/>
              </w:rPr>
              <w:t>[</w:t>
            </w:r>
            <w:r w:rsidRPr="00A437F1">
              <w:rPr>
                <w:rFonts w:ascii="Times New Roman" w:hAnsi="Times New Roman"/>
                <w:bCs/>
                <w:sz w:val="28"/>
                <w:szCs w:val="28"/>
                <w:shd w:val="clear" w:color="auto" w:fill="FFFFFF"/>
                <w:lang w:eastAsia="ru-RU"/>
              </w:rPr>
              <w:t>1,73 – 3,13</w:t>
            </w:r>
            <w:r w:rsidRPr="00A437F1">
              <w:rPr>
                <w:rFonts w:ascii="Times New Roman" w:hAnsi="Times New Roman"/>
                <w:bCs/>
                <w:sz w:val="28"/>
                <w:szCs w:val="28"/>
                <w:shd w:val="clear" w:color="auto" w:fill="FFFFFF"/>
                <w:lang w:val="en-US" w:eastAsia="ru-RU"/>
              </w:rPr>
              <w:t>]</w:t>
            </w:r>
          </w:p>
        </w:tc>
        <w:tc>
          <w:tcPr>
            <w:tcW w:w="3144" w:type="dxa"/>
            <w:vAlign w:val="center"/>
          </w:tcPr>
          <w:p w:rsidR="00643D94" w:rsidRPr="00A437F1" w:rsidRDefault="00643D94" w:rsidP="003142CA">
            <w:pPr>
              <w:widowControl w:val="0"/>
              <w:spacing w:after="0" w:line="360" w:lineRule="auto"/>
              <w:jc w:val="center"/>
              <w:rPr>
                <w:rFonts w:ascii="Times New Roman" w:hAnsi="Times New Roman"/>
                <w:sz w:val="28"/>
                <w:szCs w:val="28"/>
                <w:lang w:val="ru-RU"/>
              </w:rPr>
            </w:pPr>
            <w:r w:rsidRPr="00A437F1">
              <w:rPr>
                <w:rFonts w:ascii="Times New Roman" w:hAnsi="Times New Roman"/>
                <w:sz w:val="28"/>
                <w:szCs w:val="28"/>
                <w:lang w:val="ru-RU"/>
              </w:rPr>
              <w:t xml:space="preserve">1,63 </w:t>
            </w:r>
            <w:r w:rsidRPr="00A437F1">
              <w:rPr>
                <w:rFonts w:ascii="Times New Roman" w:hAnsi="Times New Roman"/>
                <w:sz w:val="28"/>
                <w:szCs w:val="28"/>
                <w:lang w:val="en-US"/>
              </w:rPr>
              <w:t>[1,35 – 2</w:t>
            </w:r>
            <w:r w:rsidRPr="00A437F1">
              <w:rPr>
                <w:rFonts w:ascii="Times New Roman" w:hAnsi="Times New Roman"/>
                <w:sz w:val="28"/>
                <w:szCs w:val="28"/>
              </w:rPr>
              <w:t>,</w:t>
            </w:r>
            <w:r w:rsidRPr="00A437F1">
              <w:rPr>
                <w:rFonts w:ascii="Times New Roman" w:hAnsi="Times New Roman"/>
                <w:sz w:val="28"/>
                <w:szCs w:val="28"/>
                <w:lang w:val="en-US"/>
              </w:rPr>
              <w:t>16]</w:t>
            </w:r>
            <w:r w:rsidRPr="00A437F1">
              <w:rPr>
                <w:rFonts w:ascii="Times New Roman" w:hAnsi="Times New Roman"/>
                <w:sz w:val="28"/>
                <w:szCs w:val="28"/>
                <w:lang w:val="ru-RU"/>
              </w:rPr>
              <w:t>*</w:t>
            </w:r>
          </w:p>
        </w:tc>
      </w:tr>
    </w:tbl>
    <w:p w:rsidR="00643D94" w:rsidRPr="00ED5D3E" w:rsidRDefault="00643D94" w:rsidP="00B70C10">
      <w:pPr>
        <w:widowControl w:val="0"/>
        <w:rPr>
          <w:rFonts w:ascii="Times New Roman" w:hAnsi="Times New Roman"/>
          <w:sz w:val="28"/>
          <w:szCs w:val="28"/>
        </w:rPr>
      </w:pPr>
      <w:r>
        <w:br w:type="page"/>
      </w:r>
      <w:r w:rsidRPr="00ED5D3E">
        <w:rPr>
          <w:rFonts w:ascii="Times New Roman" w:hAnsi="Times New Roman"/>
          <w:sz w:val="28"/>
          <w:szCs w:val="28"/>
        </w:rPr>
        <w:t>Продовження табл. 3.5</w:t>
      </w:r>
    </w:p>
    <w:tbl>
      <w:tblPr>
        <w:tblW w:w="976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89"/>
        <w:gridCol w:w="1347"/>
        <w:gridCol w:w="2889"/>
        <w:gridCol w:w="3144"/>
      </w:tblGrid>
      <w:tr w:rsidR="00643D94" w:rsidRPr="00ED5D3E" w:rsidTr="007234A5">
        <w:trPr>
          <w:cantSplit/>
          <w:trHeight w:val="480"/>
        </w:trPr>
        <w:tc>
          <w:tcPr>
            <w:tcW w:w="2389" w:type="dxa"/>
            <w:vAlign w:val="center"/>
          </w:tcPr>
          <w:p w:rsidR="00643D94" w:rsidRPr="00ED5D3E" w:rsidRDefault="00643D94" w:rsidP="007234A5">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w:t>
            </w:r>
          </w:p>
        </w:tc>
        <w:tc>
          <w:tcPr>
            <w:tcW w:w="1347" w:type="dxa"/>
            <w:vAlign w:val="center"/>
          </w:tcPr>
          <w:p w:rsidR="00643D94" w:rsidRPr="00ED5D3E" w:rsidRDefault="00643D94" w:rsidP="007234A5">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2</w:t>
            </w:r>
          </w:p>
        </w:tc>
        <w:tc>
          <w:tcPr>
            <w:tcW w:w="2889" w:type="dxa"/>
            <w:vAlign w:val="center"/>
          </w:tcPr>
          <w:p w:rsidR="00643D94" w:rsidRPr="00ED5D3E" w:rsidRDefault="00643D94" w:rsidP="007234A5">
            <w:pPr>
              <w:widowControl w:val="0"/>
              <w:spacing w:after="0" w:line="360" w:lineRule="auto"/>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3</w:t>
            </w:r>
          </w:p>
        </w:tc>
        <w:tc>
          <w:tcPr>
            <w:tcW w:w="3144" w:type="dxa"/>
            <w:vAlign w:val="center"/>
          </w:tcPr>
          <w:p w:rsidR="00643D94" w:rsidRPr="00ED5D3E" w:rsidRDefault="00643D94" w:rsidP="007234A5">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4</w:t>
            </w:r>
          </w:p>
        </w:tc>
      </w:tr>
      <w:tr w:rsidR="00643D94" w:rsidRPr="00ED5D3E" w:rsidTr="00A437F1">
        <w:trPr>
          <w:cantSplit/>
          <w:trHeight w:val="480"/>
        </w:trPr>
        <w:tc>
          <w:tcPr>
            <w:tcW w:w="2389" w:type="dxa"/>
            <w:vMerge w:val="restart"/>
            <w:vAlign w:val="center"/>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t>ІЛ-4, пг/мл</w:t>
            </w:r>
          </w:p>
        </w:tc>
        <w:tc>
          <w:tcPr>
            <w:tcW w:w="1347"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Без ТП</w:t>
            </w:r>
          </w:p>
        </w:tc>
        <w:tc>
          <w:tcPr>
            <w:tcW w:w="2889" w:type="dxa"/>
            <w:vAlign w:val="center"/>
          </w:tcPr>
          <w:p w:rsidR="00643D94" w:rsidRPr="00A437F1" w:rsidRDefault="00643D94" w:rsidP="003142CA">
            <w:pPr>
              <w:widowControl w:val="0"/>
              <w:spacing w:after="0" w:line="360" w:lineRule="auto"/>
              <w:jc w:val="center"/>
              <w:rPr>
                <w:rFonts w:ascii="Times New Roman" w:hAnsi="Times New Roman"/>
                <w:sz w:val="28"/>
                <w:szCs w:val="28"/>
              </w:rPr>
            </w:pPr>
            <w:r w:rsidRPr="00A437F1">
              <w:rPr>
                <w:rFonts w:ascii="Times New Roman" w:hAnsi="Times New Roman"/>
                <w:bCs/>
                <w:sz w:val="28"/>
                <w:szCs w:val="28"/>
                <w:shd w:val="clear" w:color="auto" w:fill="FFFFFF"/>
                <w:lang w:eastAsia="ru-RU"/>
              </w:rPr>
              <w:t xml:space="preserve">0,96 </w:t>
            </w:r>
            <w:r w:rsidRPr="00A437F1">
              <w:rPr>
                <w:rFonts w:ascii="Times New Roman" w:hAnsi="Times New Roman"/>
                <w:bCs/>
                <w:sz w:val="28"/>
                <w:szCs w:val="28"/>
                <w:shd w:val="clear" w:color="auto" w:fill="FFFFFF"/>
                <w:lang w:val="en-US" w:eastAsia="ru-RU"/>
              </w:rPr>
              <w:t>[</w:t>
            </w:r>
            <w:r w:rsidRPr="00A437F1">
              <w:rPr>
                <w:rFonts w:ascii="Times New Roman" w:hAnsi="Times New Roman"/>
                <w:bCs/>
                <w:sz w:val="28"/>
                <w:szCs w:val="28"/>
                <w:shd w:val="clear" w:color="auto" w:fill="FFFFFF"/>
                <w:lang w:eastAsia="ru-RU"/>
              </w:rPr>
              <w:t>0,83 – 1,45</w:t>
            </w:r>
            <w:r w:rsidRPr="00A437F1">
              <w:rPr>
                <w:rFonts w:ascii="Times New Roman" w:hAnsi="Times New Roman"/>
                <w:bCs/>
                <w:sz w:val="28"/>
                <w:szCs w:val="28"/>
                <w:shd w:val="clear" w:color="auto" w:fill="FFFFFF"/>
                <w:lang w:val="en-US" w:eastAsia="ru-RU"/>
              </w:rPr>
              <w:t>]</w:t>
            </w:r>
          </w:p>
        </w:tc>
        <w:tc>
          <w:tcPr>
            <w:tcW w:w="3144" w:type="dxa"/>
            <w:vAlign w:val="center"/>
          </w:tcPr>
          <w:p w:rsidR="00643D94" w:rsidRPr="00A437F1" w:rsidRDefault="00643D94" w:rsidP="003142CA">
            <w:pPr>
              <w:widowControl w:val="0"/>
              <w:spacing w:after="0" w:line="360" w:lineRule="auto"/>
              <w:jc w:val="center"/>
              <w:rPr>
                <w:rFonts w:ascii="Times New Roman" w:hAnsi="Times New Roman"/>
                <w:sz w:val="28"/>
                <w:szCs w:val="28"/>
                <w:lang w:val="ru-RU"/>
              </w:rPr>
            </w:pPr>
            <w:r w:rsidRPr="00A437F1">
              <w:rPr>
                <w:rFonts w:ascii="Times New Roman" w:hAnsi="Times New Roman"/>
                <w:sz w:val="28"/>
                <w:szCs w:val="28"/>
                <w:lang w:val="ru-RU"/>
              </w:rPr>
              <w:t xml:space="preserve">0,86 </w:t>
            </w:r>
            <w:r w:rsidRPr="00A437F1">
              <w:rPr>
                <w:rFonts w:ascii="Times New Roman" w:hAnsi="Times New Roman"/>
                <w:sz w:val="28"/>
                <w:szCs w:val="28"/>
                <w:lang w:val="en-US"/>
              </w:rPr>
              <w:t>[</w:t>
            </w:r>
            <w:r w:rsidRPr="00A437F1">
              <w:rPr>
                <w:rFonts w:ascii="Times New Roman" w:hAnsi="Times New Roman"/>
                <w:sz w:val="28"/>
                <w:szCs w:val="28"/>
                <w:lang w:val="ru-RU"/>
              </w:rPr>
              <w:t>0,68 – 1,15</w:t>
            </w:r>
            <w:r w:rsidRPr="00A437F1">
              <w:rPr>
                <w:rFonts w:ascii="Times New Roman" w:hAnsi="Times New Roman"/>
                <w:sz w:val="28"/>
                <w:szCs w:val="28"/>
                <w:lang w:val="en-US"/>
              </w:rPr>
              <w:t>]</w:t>
            </w:r>
            <w:r w:rsidRPr="00A437F1">
              <w:rPr>
                <w:rFonts w:ascii="Times New Roman" w:hAnsi="Times New Roman"/>
                <w:sz w:val="28"/>
                <w:szCs w:val="28"/>
                <w:lang w:val="ru-RU"/>
              </w:rPr>
              <w:t>*</w:t>
            </w:r>
          </w:p>
        </w:tc>
      </w:tr>
      <w:tr w:rsidR="00643D94" w:rsidRPr="00ED5D3E" w:rsidTr="00A437F1">
        <w:trPr>
          <w:cantSplit/>
          <w:trHeight w:val="480"/>
        </w:trPr>
        <w:tc>
          <w:tcPr>
            <w:tcW w:w="2389" w:type="dxa"/>
            <w:vMerge/>
            <w:vAlign w:val="center"/>
          </w:tcPr>
          <w:p w:rsidR="00643D94" w:rsidRPr="00ED5D3E" w:rsidRDefault="00643D94" w:rsidP="003142CA">
            <w:pPr>
              <w:widowControl w:val="0"/>
              <w:spacing w:after="0" w:line="360" w:lineRule="auto"/>
              <w:rPr>
                <w:rFonts w:ascii="Times New Roman" w:hAnsi="Times New Roman"/>
                <w:sz w:val="28"/>
                <w:szCs w:val="28"/>
              </w:rPr>
            </w:pPr>
          </w:p>
        </w:tc>
        <w:tc>
          <w:tcPr>
            <w:tcW w:w="1347"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З ТП</w:t>
            </w:r>
          </w:p>
        </w:tc>
        <w:tc>
          <w:tcPr>
            <w:tcW w:w="2889" w:type="dxa"/>
            <w:vAlign w:val="center"/>
          </w:tcPr>
          <w:p w:rsidR="00643D94" w:rsidRPr="00A437F1" w:rsidRDefault="00643D94" w:rsidP="003142CA">
            <w:pPr>
              <w:widowControl w:val="0"/>
              <w:spacing w:after="0" w:line="360" w:lineRule="auto"/>
              <w:jc w:val="center"/>
              <w:rPr>
                <w:rFonts w:ascii="Times New Roman" w:hAnsi="Times New Roman"/>
                <w:sz w:val="28"/>
                <w:szCs w:val="28"/>
              </w:rPr>
            </w:pPr>
            <w:r w:rsidRPr="00A437F1">
              <w:rPr>
                <w:rFonts w:ascii="Times New Roman" w:hAnsi="Times New Roman"/>
                <w:bCs/>
                <w:sz w:val="28"/>
                <w:szCs w:val="28"/>
                <w:shd w:val="clear" w:color="auto" w:fill="FFFFFF"/>
                <w:lang w:eastAsia="ru-RU"/>
              </w:rPr>
              <w:t xml:space="preserve">0,96 </w:t>
            </w:r>
            <w:r w:rsidRPr="00A437F1">
              <w:rPr>
                <w:rFonts w:ascii="Times New Roman" w:hAnsi="Times New Roman"/>
                <w:bCs/>
                <w:sz w:val="28"/>
                <w:szCs w:val="28"/>
                <w:shd w:val="clear" w:color="auto" w:fill="FFFFFF"/>
                <w:lang w:val="en-US" w:eastAsia="ru-RU"/>
              </w:rPr>
              <w:t>[</w:t>
            </w:r>
            <w:r w:rsidRPr="00A437F1">
              <w:rPr>
                <w:rFonts w:ascii="Times New Roman" w:hAnsi="Times New Roman"/>
                <w:bCs/>
                <w:sz w:val="28"/>
                <w:szCs w:val="28"/>
                <w:shd w:val="clear" w:color="auto" w:fill="FFFFFF"/>
                <w:lang w:eastAsia="ru-RU"/>
              </w:rPr>
              <w:t>0,76 – 1,32</w:t>
            </w:r>
            <w:r w:rsidRPr="00A437F1">
              <w:rPr>
                <w:rFonts w:ascii="Times New Roman" w:hAnsi="Times New Roman"/>
                <w:bCs/>
                <w:sz w:val="28"/>
                <w:szCs w:val="28"/>
                <w:shd w:val="clear" w:color="auto" w:fill="FFFFFF"/>
                <w:lang w:val="en-US" w:eastAsia="ru-RU"/>
              </w:rPr>
              <w:t>]</w:t>
            </w:r>
          </w:p>
        </w:tc>
        <w:tc>
          <w:tcPr>
            <w:tcW w:w="3144" w:type="dxa"/>
            <w:vAlign w:val="center"/>
          </w:tcPr>
          <w:p w:rsidR="00643D94" w:rsidRPr="00A437F1" w:rsidRDefault="00643D94" w:rsidP="003142CA">
            <w:pPr>
              <w:widowControl w:val="0"/>
              <w:spacing w:after="0" w:line="360" w:lineRule="auto"/>
              <w:jc w:val="center"/>
              <w:rPr>
                <w:rFonts w:ascii="Times New Roman" w:hAnsi="Times New Roman"/>
                <w:sz w:val="28"/>
                <w:szCs w:val="28"/>
                <w:lang w:val="ru-RU"/>
              </w:rPr>
            </w:pPr>
            <w:r w:rsidRPr="00A437F1">
              <w:rPr>
                <w:rFonts w:ascii="Times New Roman" w:hAnsi="Times New Roman"/>
                <w:sz w:val="28"/>
                <w:szCs w:val="28"/>
              </w:rPr>
              <w:t xml:space="preserve">0,80 </w:t>
            </w:r>
            <w:r w:rsidRPr="00A437F1">
              <w:rPr>
                <w:rFonts w:ascii="Times New Roman" w:hAnsi="Times New Roman"/>
                <w:sz w:val="28"/>
                <w:szCs w:val="28"/>
                <w:lang w:val="ru-RU"/>
              </w:rPr>
              <w:t xml:space="preserve">[0,62 </w:t>
            </w:r>
            <w:r>
              <w:rPr>
                <w:rFonts w:ascii="Times New Roman" w:hAnsi="Times New Roman"/>
                <w:sz w:val="28"/>
                <w:szCs w:val="28"/>
                <w:lang w:val="ru-RU"/>
              </w:rPr>
              <w:t>–</w:t>
            </w:r>
            <w:r w:rsidRPr="00A437F1">
              <w:rPr>
                <w:rFonts w:ascii="Times New Roman" w:hAnsi="Times New Roman"/>
                <w:sz w:val="28"/>
                <w:szCs w:val="28"/>
                <w:lang w:val="ru-RU"/>
              </w:rPr>
              <w:t>1,08]*</w:t>
            </w:r>
          </w:p>
        </w:tc>
      </w:tr>
      <w:tr w:rsidR="00643D94" w:rsidRPr="00ED5D3E" w:rsidTr="00A437F1">
        <w:trPr>
          <w:cantSplit/>
          <w:trHeight w:val="480"/>
        </w:trPr>
        <w:tc>
          <w:tcPr>
            <w:tcW w:w="2389" w:type="dxa"/>
            <w:vMerge w:val="restart"/>
            <w:vAlign w:val="center"/>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t>ІЛ-1</w:t>
            </w:r>
            <w:r w:rsidRPr="00ED5D3E">
              <w:rPr>
                <w:rFonts w:ascii="Symbol" w:hAnsi="Symbol"/>
                <w:sz w:val="28"/>
                <w:szCs w:val="28"/>
              </w:rPr>
              <w:t></w:t>
            </w:r>
            <w:r w:rsidRPr="00ED5D3E">
              <w:rPr>
                <w:rFonts w:ascii="Symbol" w:hAnsi="Symbol"/>
                <w:sz w:val="28"/>
                <w:szCs w:val="28"/>
              </w:rPr>
              <w:t></w:t>
            </w:r>
            <w:r w:rsidRPr="00ED5D3E">
              <w:rPr>
                <w:rFonts w:ascii="Times New Roman" w:hAnsi="Times New Roman"/>
                <w:sz w:val="28"/>
                <w:szCs w:val="28"/>
              </w:rPr>
              <w:t>/ ІЛ-4, УО</w:t>
            </w:r>
          </w:p>
        </w:tc>
        <w:tc>
          <w:tcPr>
            <w:tcW w:w="1347"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Без ТП</w:t>
            </w:r>
          </w:p>
        </w:tc>
        <w:tc>
          <w:tcPr>
            <w:tcW w:w="2889" w:type="dxa"/>
            <w:vAlign w:val="center"/>
          </w:tcPr>
          <w:p w:rsidR="00643D94" w:rsidRPr="00A437F1" w:rsidRDefault="00643D94" w:rsidP="003142CA">
            <w:pPr>
              <w:widowControl w:val="0"/>
              <w:spacing w:after="0" w:line="360" w:lineRule="auto"/>
              <w:jc w:val="center"/>
              <w:rPr>
                <w:rFonts w:ascii="Times New Roman" w:hAnsi="Times New Roman"/>
                <w:sz w:val="28"/>
                <w:szCs w:val="28"/>
              </w:rPr>
            </w:pPr>
            <w:r w:rsidRPr="00A437F1">
              <w:rPr>
                <w:rFonts w:ascii="Times New Roman" w:hAnsi="Times New Roman"/>
                <w:bCs/>
                <w:sz w:val="28"/>
                <w:szCs w:val="28"/>
                <w:shd w:val="clear" w:color="auto" w:fill="FFFFFF"/>
                <w:lang w:eastAsia="ru-RU"/>
              </w:rPr>
              <w:t xml:space="preserve">2,19 </w:t>
            </w:r>
            <w:r w:rsidRPr="00A437F1">
              <w:rPr>
                <w:rFonts w:ascii="Times New Roman" w:hAnsi="Times New Roman"/>
                <w:bCs/>
                <w:sz w:val="28"/>
                <w:szCs w:val="28"/>
                <w:shd w:val="clear" w:color="auto" w:fill="FFFFFF"/>
                <w:lang w:val="ru-RU" w:eastAsia="ru-RU"/>
              </w:rPr>
              <w:t>[</w:t>
            </w:r>
            <w:r w:rsidRPr="00A437F1">
              <w:rPr>
                <w:rFonts w:ascii="Times New Roman" w:hAnsi="Times New Roman"/>
                <w:bCs/>
                <w:sz w:val="28"/>
                <w:szCs w:val="28"/>
                <w:shd w:val="clear" w:color="auto" w:fill="FFFFFF"/>
                <w:lang w:eastAsia="ru-RU"/>
              </w:rPr>
              <w:t>1,56 – 3,38</w:t>
            </w:r>
            <w:r w:rsidRPr="00A437F1">
              <w:rPr>
                <w:rFonts w:ascii="Times New Roman" w:hAnsi="Times New Roman"/>
                <w:bCs/>
                <w:sz w:val="28"/>
                <w:szCs w:val="28"/>
                <w:shd w:val="clear" w:color="auto" w:fill="FFFFFF"/>
                <w:lang w:val="ru-RU" w:eastAsia="ru-RU"/>
              </w:rPr>
              <w:t>]</w:t>
            </w:r>
          </w:p>
        </w:tc>
        <w:tc>
          <w:tcPr>
            <w:tcW w:w="3144" w:type="dxa"/>
            <w:vAlign w:val="center"/>
          </w:tcPr>
          <w:p w:rsidR="00643D94" w:rsidRPr="00A437F1" w:rsidRDefault="00643D94" w:rsidP="003142CA">
            <w:pPr>
              <w:widowControl w:val="0"/>
              <w:spacing w:after="0" w:line="360" w:lineRule="auto"/>
              <w:jc w:val="center"/>
              <w:rPr>
                <w:rFonts w:ascii="Times New Roman" w:hAnsi="Times New Roman"/>
                <w:sz w:val="28"/>
                <w:szCs w:val="28"/>
                <w:lang w:val="ru-RU"/>
              </w:rPr>
            </w:pPr>
            <w:r w:rsidRPr="00A437F1">
              <w:rPr>
                <w:rFonts w:ascii="Times New Roman" w:hAnsi="Times New Roman"/>
                <w:sz w:val="28"/>
                <w:szCs w:val="28"/>
                <w:lang w:val="ru-RU"/>
              </w:rPr>
              <w:t>1,74 [1,35 – 2,49]*</w:t>
            </w:r>
          </w:p>
        </w:tc>
      </w:tr>
      <w:tr w:rsidR="00643D94" w:rsidRPr="00ED5D3E" w:rsidTr="00A437F1">
        <w:trPr>
          <w:cantSplit/>
          <w:trHeight w:val="480"/>
        </w:trPr>
        <w:tc>
          <w:tcPr>
            <w:tcW w:w="2389" w:type="dxa"/>
            <w:vMerge/>
            <w:vAlign w:val="center"/>
          </w:tcPr>
          <w:p w:rsidR="00643D94" w:rsidRPr="00ED5D3E" w:rsidRDefault="00643D94" w:rsidP="003142CA">
            <w:pPr>
              <w:widowControl w:val="0"/>
              <w:spacing w:after="0" w:line="360" w:lineRule="auto"/>
              <w:rPr>
                <w:rFonts w:ascii="Times New Roman" w:hAnsi="Times New Roman"/>
                <w:sz w:val="28"/>
                <w:szCs w:val="28"/>
              </w:rPr>
            </w:pPr>
          </w:p>
        </w:tc>
        <w:tc>
          <w:tcPr>
            <w:tcW w:w="1347"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З ТП</w:t>
            </w:r>
          </w:p>
        </w:tc>
        <w:tc>
          <w:tcPr>
            <w:tcW w:w="2889" w:type="dxa"/>
            <w:vAlign w:val="center"/>
          </w:tcPr>
          <w:p w:rsidR="00643D94" w:rsidRPr="00A437F1" w:rsidRDefault="00643D94" w:rsidP="003142CA">
            <w:pPr>
              <w:widowControl w:val="0"/>
              <w:spacing w:after="0" w:line="360" w:lineRule="auto"/>
              <w:jc w:val="center"/>
              <w:rPr>
                <w:rFonts w:ascii="Times New Roman" w:hAnsi="Times New Roman"/>
                <w:sz w:val="28"/>
                <w:szCs w:val="28"/>
              </w:rPr>
            </w:pPr>
            <w:r w:rsidRPr="00A437F1">
              <w:rPr>
                <w:rFonts w:ascii="Times New Roman" w:hAnsi="Times New Roman"/>
                <w:bCs/>
                <w:sz w:val="28"/>
                <w:szCs w:val="28"/>
                <w:shd w:val="clear" w:color="auto" w:fill="FFFFFF"/>
                <w:lang w:eastAsia="ru-RU"/>
              </w:rPr>
              <w:t xml:space="preserve">2,29 </w:t>
            </w:r>
            <w:r w:rsidRPr="00A437F1">
              <w:rPr>
                <w:rFonts w:ascii="Times New Roman" w:hAnsi="Times New Roman"/>
                <w:bCs/>
                <w:sz w:val="28"/>
                <w:szCs w:val="28"/>
                <w:shd w:val="clear" w:color="auto" w:fill="FFFFFF"/>
                <w:lang w:val="ru-RU" w:eastAsia="ru-RU"/>
              </w:rPr>
              <w:t>[</w:t>
            </w:r>
            <w:r w:rsidRPr="00A437F1">
              <w:rPr>
                <w:rFonts w:ascii="Times New Roman" w:hAnsi="Times New Roman"/>
                <w:bCs/>
                <w:sz w:val="28"/>
                <w:szCs w:val="28"/>
                <w:shd w:val="clear" w:color="auto" w:fill="FFFFFF"/>
                <w:lang w:eastAsia="ru-RU"/>
              </w:rPr>
              <w:t>1,71 – 3,32</w:t>
            </w:r>
            <w:r w:rsidRPr="00A437F1">
              <w:rPr>
                <w:rFonts w:ascii="Times New Roman" w:hAnsi="Times New Roman"/>
                <w:bCs/>
                <w:sz w:val="28"/>
                <w:szCs w:val="28"/>
                <w:shd w:val="clear" w:color="auto" w:fill="FFFFFF"/>
                <w:lang w:val="ru-RU" w:eastAsia="ru-RU"/>
              </w:rPr>
              <w:t>]</w:t>
            </w:r>
          </w:p>
        </w:tc>
        <w:tc>
          <w:tcPr>
            <w:tcW w:w="3144" w:type="dxa"/>
            <w:vAlign w:val="center"/>
          </w:tcPr>
          <w:p w:rsidR="00643D94" w:rsidRPr="00A437F1" w:rsidRDefault="00643D94" w:rsidP="003142CA">
            <w:pPr>
              <w:widowControl w:val="0"/>
              <w:spacing w:after="0" w:line="360" w:lineRule="auto"/>
              <w:jc w:val="center"/>
              <w:rPr>
                <w:rFonts w:ascii="Times New Roman" w:hAnsi="Times New Roman"/>
                <w:sz w:val="28"/>
                <w:szCs w:val="28"/>
              </w:rPr>
            </w:pPr>
            <w:r w:rsidRPr="00A437F1">
              <w:rPr>
                <w:rFonts w:ascii="Times New Roman" w:hAnsi="Times New Roman"/>
                <w:sz w:val="28"/>
                <w:szCs w:val="28"/>
                <w:lang w:val="ru-RU"/>
              </w:rPr>
              <w:t>2,12 [1,43 – 3,03]*</w:t>
            </w:r>
          </w:p>
        </w:tc>
      </w:tr>
      <w:tr w:rsidR="00643D94" w:rsidRPr="00ED5D3E" w:rsidTr="00F33E47">
        <w:trPr>
          <w:cantSplit/>
          <w:trHeight w:val="480"/>
        </w:trPr>
        <w:tc>
          <w:tcPr>
            <w:tcW w:w="2389" w:type="dxa"/>
            <w:vMerge w:val="restart"/>
            <w:vAlign w:val="center"/>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t>ІЛ-</w:t>
            </w:r>
            <w:r w:rsidRPr="00ED5D3E">
              <w:rPr>
                <w:rFonts w:ascii="Times New Roman" w:hAnsi="Times New Roman"/>
                <w:sz w:val="28"/>
                <w:szCs w:val="28"/>
                <w:lang w:val="ru-RU"/>
              </w:rPr>
              <w:t>6</w:t>
            </w:r>
            <w:r w:rsidRPr="00ED5D3E">
              <w:rPr>
                <w:rFonts w:ascii="Times New Roman" w:hAnsi="Times New Roman"/>
                <w:sz w:val="28"/>
                <w:szCs w:val="28"/>
              </w:rPr>
              <w:t>, пг/мл</w:t>
            </w:r>
          </w:p>
        </w:tc>
        <w:tc>
          <w:tcPr>
            <w:tcW w:w="1347"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Без ТП</w:t>
            </w:r>
          </w:p>
        </w:tc>
        <w:tc>
          <w:tcPr>
            <w:tcW w:w="2889"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bCs/>
                <w:sz w:val="28"/>
                <w:szCs w:val="28"/>
                <w:shd w:val="clear" w:color="auto" w:fill="FFFFFF"/>
                <w:lang w:eastAsia="ru-RU"/>
              </w:rPr>
              <w:t xml:space="preserve">4,24 </w:t>
            </w:r>
            <w:r w:rsidRPr="00ED5D3E">
              <w:rPr>
                <w:rFonts w:ascii="Times New Roman" w:hAnsi="Times New Roman"/>
                <w:bCs/>
                <w:sz w:val="28"/>
                <w:szCs w:val="28"/>
                <w:shd w:val="clear" w:color="auto" w:fill="FFFFFF"/>
                <w:lang w:val="en-US" w:eastAsia="ru-RU"/>
              </w:rPr>
              <w:t>[</w:t>
            </w:r>
            <w:r w:rsidRPr="00ED5D3E">
              <w:rPr>
                <w:rFonts w:ascii="Times New Roman" w:hAnsi="Times New Roman"/>
                <w:bCs/>
                <w:sz w:val="28"/>
                <w:szCs w:val="28"/>
                <w:shd w:val="clear" w:color="auto" w:fill="FFFFFF"/>
                <w:lang w:eastAsia="ru-RU"/>
              </w:rPr>
              <w:t>2,56 – 7,92</w:t>
            </w:r>
            <w:r w:rsidRPr="00ED5D3E">
              <w:rPr>
                <w:rFonts w:ascii="Times New Roman" w:hAnsi="Times New Roman"/>
                <w:bCs/>
                <w:sz w:val="28"/>
                <w:szCs w:val="28"/>
                <w:shd w:val="clear" w:color="auto" w:fill="FFFFFF"/>
                <w:lang w:val="en-US" w:eastAsia="ru-RU"/>
              </w:rPr>
              <w:t>]</w:t>
            </w:r>
          </w:p>
        </w:tc>
        <w:tc>
          <w:tcPr>
            <w:tcW w:w="3144"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lang w:val="ru-RU"/>
              </w:rPr>
              <w:t>3,28 [2,02 – 6,47]</w:t>
            </w:r>
          </w:p>
        </w:tc>
      </w:tr>
      <w:tr w:rsidR="00643D94" w:rsidRPr="00ED5D3E" w:rsidTr="00F33E47">
        <w:trPr>
          <w:cantSplit/>
          <w:trHeight w:val="480"/>
        </w:trPr>
        <w:tc>
          <w:tcPr>
            <w:tcW w:w="2389" w:type="dxa"/>
            <w:vMerge/>
            <w:vAlign w:val="center"/>
          </w:tcPr>
          <w:p w:rsidR="00643D94" w:rsidRPr="00ED5D3E" w:rsidRDefault="00643D94" w:rsidP="003142CA">
            <w:pPr>
              <w:widowControl w:val="0"/>
              <w:spacing w:after="0" w:line="360" w:lineRule="auto"/>
              <w:rPr>
                <w:rFonts w:ascii="Times New Roman" w:hAnsi="Times New Roman"/>
                <w:sz w:val="28"/>
                <w:szCs w:val="28"/>
              </w:rPr>
            </w:pPr>
          </w:p>
        </w:tc>
        <w:tc>
          <w:tcPr>
            <w:tcW w:w="1347"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З ТП</w:t>
            </w:r>
          </w:p>
        </w:tc>
        <w:tc>
          <w:tcPr>
            <w:tcW w:w="2889"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bCs/>
                <w:sz w:val="28"/>
                <w:szCs w:val="28"/>
                <w:shd w:val="clear" w:color="auto" w:fill="FFFFFF"/>
                <w:lang w:eastAsia="ru-RU"/>
              </w:rPr>
              <w:t xml:space="preserve">4,82 </w:t>
            </w:r>
            <w:r w:rsidRPr="00ED5D3E">
              <w:rPr>
                <w:rFonts w:ascii="Times New Roman" w:hAnsi="Times New Roman"/>
                <w:bCs/>
                <w:sz w:val="28"/>
                <w:szCs w:val="28"/>
                <w:shd w:val="clear" w:color="auto" w:fill="FFFFFF"/>
                <w:lang w:val="en-US" w:eastAsia="ru-RU"/>
              </w:rPr>
              <w:t>[</w:t>
            </w:r>
            <w:r w:rsidRPr="00ED5D3E">
              <w:rPr>
                <w:rFonts w:ascii="Times New Roman" w:hAnsi="Times New Roman"/>
                <w:bCs/>
                <w:sz w:val="28"/>
                <w:szCs w:val="28"/>
                <w:shd w:val="clear" w:color="auto" w:fill="FFFFFF"/>
                <w:lang w:eastAsia="ru-RU"/>
              </w:rPr>
              <w:t>3,22 – 8,72</w:t>
            </w:r>
            <w:r w:rsidRPr="00ED5D3E">
              <w:rPr>
                <w:rFonts w:ascii="Times New Roman" w:hAnsi="Times New Roman"/>
                <w:bCs/>
                <w:sz w:val="28"/>
                <w:szCs w:val="28"/>
                <w:shd w:val="clear" w:color="auto" w:fill="FFFFFF"/>
                <w:lang w:val="en-US" w:eastAsia="ru-RU"/>
              </w:rPr>
              <w:t>]</w:t>
            </w:r>
          </w:p>
        </w:tc>
        <w:tc>
          <w:tcPr>
            <w:tcW w:w="3144"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lang w:val="en-US"/>
              </w:rPr>
              <w:t xml:space="preserve">3,50 </w:t>
            </w:r>
            <w:r w:rsidRPr="00ED5D3E">
              <w:rPr>
                <w:rFonts w:ascii="Times New Roman" w:hAnsi="Times New Roman"/>
                <w:sz w:val="28"/>
                <w:szCs w:val="28"/>
                <w:lang w:val="ru-RU"/>
              </w:rPr>
              <w:t>[</w:t>
            </w:r>
            <w:r w:rsidRPr="00ED5D3E">
              <w:rPr>
                <w:rFonts w:ascii="Times New Roman" w:hAnsi="Times New Roman"/>
                <w:sz w:val="28"/>
                <w:szCs w:val="28"/>
              </w:rPr>
              <w:t>1,93 – 6,43</w:t>
            </w:r>
            <w:r w:rsidRPr="00ED5D3E">
              <w:rPr>
                <w:rFonts w:ascii="Times New Roman" w:hAnsi="Times New Roman"/>
                <w:sz w:val="28"/>
                <w:szCs w:val="28"/>
                <w:lang w:val="ru-RU"/>
              </w:rPr>
              <w:t>]*</w:t>
            </w:r>
          </w:p>
        </w:tc>
      </w:tr>
      <w:tr w:rsidR="00643D94" w:rsidRPr="00ED5D3E" w:rsidTr="00F33E47">
        <w:trPr>
          <w:cantSplit/>
          <w:trHeight w:val="480"/>
        </w:trPr>
        <w:tc>
          <w:tcPr>
            <w:tcW w:w="2389" w:type="dxa"/>
            <w:vMerge w:val="restart"/>
            <w:vAlign w:val="center"/>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bCs/>
                <w:sz w:val="28"/>
                <w:szCs w:val="28"/>
                <w:shd w:val="clear" w:color="auto" w:fill="FFFFFF"/>
                <w:lang w:eastAsia="ru-RU"/>
              </w:rPr>
              <w:t>КДР, см</w:t>
            </w:r>
          </w:p>
        </w:tc>
        <w:tc>
          <w:tcPr>
            <w:tcW w:w="1347"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Без ТП</w:t>
            </w:r>
          </w:p>
        </w:tc>
        <w:tc>
          <w:tcPr>
            <w:tcW w:w="2889"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bCs/>
                <w:sz w:val="28"/>
                <w:szCs w:val="28"/>
                <w:shd w:val="clear" w:color="auto" w:fill="FFFFFF"/>
                <w:lang w:eastAsia="ru-RU"/>
              </w:rPr>
              <w:t xml:space="preserve">5,30 [5,0 </w:t>
            </w:r>
            <w:r>
              <w:rPr>
                <w:rFonts w:ascii="Times New Roman" w:hAnsi="Times New Roman"/>
                <w:bCs/>
                <w:sz w:val="28"/>
                <w:szCs w:val="28"/>
                <w:shd w:val="clear" w:color="auto" w:fill="FFFFFF"/>
                <w:lang w:eastAsia="ru-RU"/>
              </w:rPr>
              <w:t>–</w:t>
            </w:r>
            <w:r w:rsidRPr="00ED5D3E">
              <w:rPr>
                <w:rFonts w:ascii="Times New Roman" w:hAnsi="Times New Roman"/>
                <w:bCs/>
                <w:sz w:val="28"/>
                <w:szCs w:val="28"/>
                <w:shd w:val="clear" w:color="auto" w:fill="FFFFFF"/>
                <w:lang w:eastAsia="ru-RU"/>
              </w:rPr>
              <w:t xml:space="preserve"> 5,8]</w:t>
            </w:r>
          </w:p>
        </w:tc>
        <w:tc>
          <w:tcPr>
            <w:tcW w:w="3144"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lang w:val="ru-RU"/>
              </w:rPr>
              <w:t>5,22 [5,00 – 6,00</w:t>
            </w:r>
            <w:r w:rsidRPr="00ED5D3E">
              <w:rPr>
                <w:rFonts w:ascii="Times New Roman" w:hAnsi="Times New Roman"/>
                <w:sz w:val="28"/>
                <w:szCs w:val="28"/>
                <w:lang w:val="en-US"/>
              </w:rPr>
              <w:t>]</w:t>
            </w:r>
          </w:p>
        </w:tc>
      </w:tr>
      <w:tr w:rsidR="00643D94" w:rsidRPr="00ED5D3E" w:rsidTr="00F33E47">
        <w:trPr>
          <w:cantSplit/>
          <w:trHeight w:val="480"/>
        </w:trPr>
        <w:tc>
          <w:tcPr>
            <w:tcW w:w="2389" w:type="dxa"/>
            <w:vMerge/>
            <w:vAlign w:val="center"/>
          </w:tcPr>
          <w:p w:rsidR="00643D94" w:rsidRPr="00ED5D3E" w:rsidRDefault="00643D94" w:rsidP="003142CA">
            <w:pPr>
              <w:widowControl w:val="0"/>
              <w:spacing w:after="0" w:line="360" w:lineRule="auto"/>
              <w:rPr>
                <w:rFonts w:ascii="Times New Roman" w:hAnsi="Times New Roman"/>
                <w:sz w:val="28"/>
                <w:szCs w:val="28"/>
              </w:rPr>
            </w:pPr>
          </w:p>
        </w:tc>
        <w:tc>
          <w:tcPr>
            <w:tcW w:w="1347"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З ТП</w:t>
            </w:r>
          </w:p>
        </w:tc>
        <w:tc>
          <w:tcPr>
            <w:tcW w:w="2889"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bCs/>
                <w:sz w:val="28"/>
                <w:szCs w:val="28"/>
                <w:shd w:val="clear" w:color="auto" w:fill="FFFFFF"/>
                <w:lang w:eastAsia="ru-RU"/>
              </w:rPr>
              <w:t xml:space="preserve">5,5 [5,0 </w:t>
            </w:r>
            <w:r>
              <w:rPr>
                <w:rFonts w:ascii="Times New Roman" w:hAnsi="Times New Roman"/>
                <w:bCs/>
                <w:sz w:val="28"/>
                <w:szCs w:val="28"/>
                <w:shd w:val="clear" w:color="auto" w:fill="FFFFFF"/>
                <w:lang w:eastAsia="ru-RU"/>
              </w:rPr>
              <w:t>–</w:t>
            </w:r>
            <w:r w:rsidRPr="00ED5D3E">
              <w:rPr>
                <w:rFonts w:ascii="Times New Roman" w:hAnsi="Times New Roman"/>
                <w:bCs/>
                <w:sz w:val="28"/>
                <w:szCs w:val="28"/>
                <w:shd w:val="clear" w:color="auto" w:fill="FFFFFF"/>
                <w:lang w:eastAsia="ru-RU"/>
              </w:rPr>
              <w:t xml:space="preserve"> 6,0]</w:t>
            </w:r>
          </w:p>
        </w:tc>
        <w:tc>
          <w:tcPr>
            <w:tcW w:w="3144"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lang w:val="ru-RU"/>
              </w:rPr>
              <w:t xml:space="preserve">5,40 </w:t>
            </w:r>
            <w:r w:rsidRPr="00ED5D3E">
              <w:rPr>
                <w:rFonts w:ascii="Times New Roman" w:hAnsi="Times New Roman"/>
                <w:sz w:val="28"/>
                <w:szCs w:val="28"/>
                <w:lang w:val="en-US"/>
              </w:rPr>
              <w:t>[</w:t>
            </w:r>
            <w:r w:rsidRPr="00ED5D3E">
              <w:rPr>
                <w:rFonts w:ascii="Times New Roman" w:hAnsi="Times New Roman"/>
                <w:sz w:val="28"/>
                <w:szCs w:val="28"/>
                <w:lang w:val="ru-RU"/>
              </w:rPr>
              <w:t>5,00 – 6,15</w:t>
            </w:r>
            <w:r w:rsidRPr="00ED5D3E">
              <w:rPr>
                <w:rFonts w:ascii="Times New Roman" w:hAnsi="Times New Roman"/>
                <w:sz w:val="28"/>
                <w:szCs w:val="28"/>
                <w:lang w:val="en-US"/>
              </w:rPr>
              <w:t>]</w:t>
            </w:r>
          </w:p>
        </w:tc>
      </w:tr>
      <w:tr w:rsidR="00643D94" w:rsidRPr="00ED5D3E" w:rsidTr="00F33E47">
        <w:trPr>
          <w:cantSplit/>
          <w:trHeight w:val="435"/>
        </w:trPr>
        <w:tc>
          <w:tcPr>
            <w:tcW w:w="2389" w:type="dxa"/>
            <w:vMerge w:val="restart"/>
            <w:vAlign w:val="center"/>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bCs/>
                <w:sz w:val="28"/>
                <w:szCs w:val="28"/>
                <w:shd w:val="clear" w:color="auto" w:fill="FFFFFF"/>
                <w:lang w:eastAsia="ru-RU"/>
              </w:rPr>
              <w:t>КДО, мл</w:t>
            </w:r>
          </w:p>
        </w:tc>
        <w:tc>
          <w:tcPr>
            <w:tcW w:w="1347"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Без ТП</w:t>
            </w:r>
          </w:p>
        </w:tc>
        <w:tc>
          <w:tcPr>
            <w:tcW w:w="2889"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bCs/>
                <w:sz w:val="28"/>
                <w:szCs w:val="28"/>
                <w:shd w:val="clear" w:color="auto" w:fill="FFFFFF"/>
                <w:lang w:eastAsia="ru-RU"/>
              </w:rPr>
              <w:t xml:space="preserve">137,1 [119,9 </w:t>
            </w:r>
            <w:r>
              <w:rPr>
                <w:rFonts w:ascii="Times New Roman" w:hAnsi="Times New Roman"/>
                <w:bCs/>
                <w:sz w:val="28"/>
                <w:szCs w:val="28"/>
                <w:shd w:val="clear" w:color="auto" w:fill="FFFFFF"/>
                <w:lang w:eastAsia="ru-RU"/>
              </w:rPr>
              <w:t>–</w:t>
            </w:r>
            <w:r w:rsidRPr="00ED5D3E">
              <w:rPr>
                <w:rFonts w:ascii="Times New Roman" w:hAnsi="Times New Roman"/>
                <w:bCs/>
                <w:sz w:val="28"/>
                <w:szCs w:val="28"/>
                <w:shd w:val="clear" w:color="auto" w:fill="FFFFFF"/>
                <w:lang w:eastAsia="ru-RU"/>
              </w:rPr>
              <w:t xml:space="preserve"> 168,6]</w:t>
            </w:r>
          </w:p>
        </w:tc>
        <w:tc>
          <w:tcPr>
            <w:tcW w:w="3144"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lang w:val="ru-RU"/>
              </w:rPr>
              <w:t xml:space="preserve">132,40 </w:t>
            </w:r>
            <w:r w:rsidRPr="00ED5D3E">
              <w:rPr>
                <w:rFonts w:ascii="Times New Roman" w:hAnsi="Times New Roman"/>
                <w:sz w:val="28"/>
                <w:szCs w:val="28"/>
                <w:lang w:val="en-US"/>
              </w:rPr>
              <w:t>[</w:t>
            </w:r>
            <w:r w:rsidRPr="00ED5D3E">
              <w:rPr>
                <w:rFonts w:ascii="Times New Roman" w:hAnsi="Times New Roman"/>
                <w:sz w:val="28"/>
                <w:szCs w:val="28"/>
                <w:lang w:val="ru-RU"/>
              </w:rPr>
              <w:t>119,86–182,17</w:t>
            </w:r>
            <w:r w:rsidRPr="00ED5D3E">
              <w:rPr>
                <w:rFonts w:ascii="Times New Roman" w:hAnsi="Times New Roman"/>
                <w:sz w:val="28"/>
                <w:szCs w:val="28"/>
                <w:lang w:val="en-US"/>
              </w:rPr>
              <w:t>]</w:t>
            </w:r>
          </w:p>
        </w:tc>
      </w:tr>
      <w:tr w:rsidR="00643D94" w:rsidRPr="00ED5D3E" w:rsidTr="00F33E47">
        <w:trPr>
          <w:cantSplit/>
          <w:trHeight w:val="435"/>
        </w:trPr>
        <w:tc>
          <w:tcPr>
            <w:tcW w:w="2389" w:type="dxa"/>
            <w:vMerge/>
            <w:vAlign w:val="center"/>
          </w:tcPr>
          <w:p w:rsidR="00643D94" w:rsidRPr="00ED5D3E" w:rsidRDefault="00643D94" w:rsidP="003142CA">
            <w:pPr>
              <w:widowControl w:val="0"/>
              <w:spacing w:after="0" w:line="360" w:lineRule="auto"/>
              <w:rPr>
                <w:rFonts w:ascii="Times New Roman" w:hAnsi="Times New Roman"/>
                <w:sz w:val="28"/>
                <w:szCs w:val="28"/>
              </w:rPr>
            </w:pPr>
          </w:p>
        </w:tc>
        <w:tc>
          <w:tcPr>
            <w:tcW w:w="1347"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З ТП</w:t>
            </w:r>
          </w:p>
        </w:tc>
        <w:tc>
          <w:tcPr>
            <w:tcW w:w="2889"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bCs/>
                <w:sz w:val="28"/>
                <w:szCs w:val="28"/>
                <w:shd w:val="clear" w:color="auto" w:fill="FFFFFF"/>
                <w:lang w:eastAsia="ru-RU"/>
              </w:rPr>
              <w:t xml:space="preserve">149,3 [128,9 </w:t>
            </w:r>
            <w:r>
              <w:rPr>
                <w:rFonts w:ascii="Times New Roman" w:hAnsi="Times New Roman"/>
                <w:bCs/>
                <w:sz w:val="28"/>
                <w:szCs w:val="28"/>
                <w:shd w:val="clear" w:color="auto" w:fill="FFFFFF"/>
                <w:lang w:eastAsia="ru-RU"/>
              </w:rPr>
              <w:t>–</w:t>
            </w:r>
            <w:r w:rsidRPr="00ED5D3E">
              <w:rPr>
                <w:rFonts w:ascii="Times New Roman" w:hAnsi="Times New Roman"/>
                <w:bCs/>
                <w:sz w:val="28"/>
                <w:szCs w:val="28"/>
                <w:shd w:val="clear" w:color="auto" w:fill="FFFFFF"/>
                <w:lang w:eastAsia="ru-RU"/>
              </w:rPr>
              <w:t>182,2]</w:t>
            </w:r>
          </w:p>
        </w:tc>
        <w:tc>
          <w:tcPr>
            <w:tcW w:w="3144"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lang w:val="ru-RU"/>
              </w:rPr>
              <w:t xml:space="preserve">143,15 </w:t>
            </w:r>
            <w:r w:rsidRPr="00ED5D3E">
              <w:rPr>
                <w:rFonts w:ascii="Times New Roman" w:hAnsi="Times New Roman"/>
                <w:sz w:val="28"/>
                <w:szCs w:val="28"/>
                <w:lang w:val="en-US"/>
              </w:rPr>
              <w:t>[</w:t>
            </w:r>
            <w:r w:rsidRPr="00ED5D3E">
              <w:rPr>
                <w:rFonts w:ascii="Times New Roman" w:hAnsi="Times New Roman"/>
                <w:sz w:val="28"/>
                <w:szCs w:val="28"/>
                <w:lang w:val="ru-RU"/>
              </w:rPr>
              <w:t>119,86–192,71</w:t>
            </w:r>
            <w:r w:rsidRPr="00ED5D3E">
              <w:rPr>
                <w:rFonts w:ascii="Times New Roman" w:hAnsi="Times New Roman"/>
                <w:sz w:val="28"/>
                <w:szCs w:val="28"/>
                <w:lang w:val="en-US"/>
              </w:rPr>
              <w:t>]</w:t>
            </w:r>
          </w:p>
        </w:tc>
      </w:tr>
      <w:tr w:rsidR="00643D94" w:rsidRPr="00ED5D3E" w:rsidTr="00F33E47">
        <w:trPr>
          <w:cantSplit/>
          <w:trHeight w:val="480"/>
        </w:trPr>
        <w:tc>
          <w:tcPr>
            <w:tcW w:w="2389" w:type="dxa"/>
            <w:vMerge w:val="restart"/>
            <w:vAlign w:val="center"/>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bCs/>
                <w:sz w:val="28"/>
                <w:szCs w:val="28"/>
                <w:shd w:val="clear" w:color="auto" w:fill="FFFFFF"/>
                <w:lang w:eastAsia="ru-RU"/>
              </w:rPr>
              <w:t>КСР, см</w:t>
            </w:r>
          </w:p>
        </w:tc>
        <w:tc>
          <w:tcPr>
            <w:tcW w:w="1347"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Без ТП</w:t>
            </w:r>
          </w:p>
        </w:tc>
        <w:tc>
          <w:tcPr>
            <w:tcW w:w="2889"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bCs/>
                <w:sz w:val="28"/>
                <w:szCs w:val="28"/>
                <w:shd w:val="clear" w:color="auto" w:fill="FFFFFF"/>
                <w:lang w:eastAsia="ru-RU"/>
              </w:rPr>
              <w:t xml:space="preserve">4,1 [3,7 </w:t>
            </w:r>
            <w:r>
              <w:rPr>
                <w:rFonts w:ascii="Times New Roman" w:hAnsi="Times New Roman"/>
                <w:bCs/>
                <w:sz w:val="28"/>
                <w:szCs w:val="28"/>
                <w:shd w:val="clear" w:color="auto" w:fill="FFFFFF"/>
                <w:lang w:eastAsia="ru-RU"/>
              </w:rPr>
              <w:t>–</w:t>
            </w:r>
            <w:r w:rsidRPr="00ED5D3E">
              <w:rPr>
                <w:rFonts w:ascii="Times New Roman" w:hAnsi="Times New Roman"/>
                <w:bCs/>
                <w:sz w:val="28"/>
                <w:szCs w:val="28"/>
                <w:shd w:val="clear" w:color="auto" w:fill="FFFFFF"/>
                <w:lang w:eastAsia="ru-RU"/>
              </w:rPr>
              <w:t xml:space="preserve"> 4,5]</w:t>
            </w:r>
          </w:p>
        </w:tc>
        <w:tc>
          <w:tcPr>
            <w:tcW w:w="3144"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lang w:val="ru-RU"/>
              </w:rPr>
              <w:t xml:space="preserve">3,80 </w:t>
            </w:r>
            <w:r w:rsidRPr="00ED5D3E">
              <w:rPr>
                <w:rFonts w:ascii="Times New Roman" w:hAnsi="Times New Roman"/>
                <w:sz w:val="28"/>
                <w:szCs w:val="28"/>
                <w:lang w:val="en-US"/>
              </w:rPr>
              <w:t>[</w:t>
            </w:r>
            <w:r w:rsidRPr="00ED5D3E">
              <w:rPr>
                <w:rFonts w:ascii="Times New Roman" w:hAnsi="Times New Roman"/>
                <w:sz w:val="28"/>
                <w:szCs w:val="28"/>
                <w:lang w:val="ru-RU"/>
              </w:rPr>
              <w:t>3,40 – 4,80</w:t>
            </w:r>
            <w:r w:rsidRPr="00ED5D3E">
              <w:rPr>
                <w:rFonts w:ascii="Times New Roman" w:hAnsi="Times New Roman"/>
                <w:sz w:val="28"/>
                <w:szCs w:val="28"/>
                <w:lang w:val="en-US"/>
              </w:rPr>
              <w:t>]</w:t>
            </w:r>
          </w:p>
        </w:tc>
      </w:tr>
      <w:tr w:rsidR="00643D94" w:rsidRPr="00ED5D3E" w:rsidTr="00F33E47">
        <w:trPr>
          <w:cantSplit/>
          <w:trHeight w:val="493"/>
        </w:trPr>
        <w:tc>
          <w:tcPr>
            <w:tcW w:w="2389" w:type="dxa"/>
            <w:vMerge/>
            <w:vAlign w:val="center"/>
          </w:tcPr>
          <w:p w:rsidR="00643D94" w:rsidRPr="00ED5D3E" w:rsidRDefault="00643D94" w:rsidP="003142CA">
            <w:pPr>
              <w:widowControl w:val="0"/>
              <w:spacing w:after="0" w:line="360" w:lineRule="auto"/>
              <w:rPr>
                <w:rFonts w:ascii="Times New Roman" w:hAnsi="Times New Roman"/>
                <w:sz w:val="28"/>
                <w:szCs w:val="28"/>
              </w:rPr>
            </w:pPr>
          </w:p>
        </w:tc>
        <w:tc>
          <w:tcPr>
            <w:tcW w:w="1347"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З ТП</w:t>
            </w:r>
          </w:p>
        </w:tc>
        <w:tc>
          <w:tcPr>
            <w:tcW w:w="2889"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bCs/>
                <w:sz w:val="28"/>
                <w:szCs w:val="28"/>
                <w:shd w:val="clear" w:color="auto" w:fill="FFFFFF"/>
                <w:lang w:eastAsia="ru-RU"/>
              </w:rPr>
              <w:t>4,3 [3,9 – 4,9]</w:t>
            </w:r>
          </w:p>
        </w:tc>
        <w:tc>
          <w:tcPr>
            <w:tcW w:w="3144"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lang w:val="ru-RU"/>
              </w:rPr>
              <w:t xml:space="preserve">4,20 </w:t>
            </w:r>
            <w:r w:rsidRPr="00ED5D3E">
              <w:rPr>
                <w:rFonts w:ascii="Times New Roman" w:hAnsi="Times New Roman"/>
                <w:sz w:val="28"/>
                <w:szCs w:val="28"/>
                <w:lang w:val="en-US"/>
              </w:rPr>
              <w:t>[</w:t>
            </w:r>
            <w:r w:rsidRPr="00ED5D3E">
              <w:rPr>
                <w:rFonts w:ascii="Times New Roman" w:hAnsi="Times New Roman"/>
                <w:sz w:val="28"/>
                <w:szCs w:val="28"/>
                <w:lang w:val="ru-RU"/>
              </w:rPr>
              <w:t>3,53 – 5,00</w:t>
            </w:r>
            <w:r w:rsidRPr="00ED5D3E">
              <w:rPr>
                <w:rFonts w:ascii="Times New Roman" w:hAnsi="Times New Roman"/>
                <w:sz w:val="28"/>
                <w:szCs w:val="28"/>
                <w:lang w:val="en-US"/>
              </w:rPr>
              <w:t>]</w:t>
            </w:r>
          </w:p>
        </w:tc>
      </w:tr>
      <w:tr w:rsidR="00643D94" w:rsidRPr="00ED5D3E" w:rsidTr="00F33E47">
        <w:trPr>
          <w:cantSplit/>
          <w:trHeight w:val="480"/>
        </w:trPr>
        <w:tc>
          <w:tcPr>
            <w:tcW w:w="2389" w:type="dxa"/>
            <w:vMerge w:val="restart"/>
            <w:vAlign w:val="center"/>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bCs/>
                <w:sz w:val="28"/>
                <w:szCs w:val="28"/>
                <w:shd w:val="clear" w:color="auto" w:fill="FFFFFF"/>
                <w:lang w:eastAsia="ru-RU"/>
              </w:rPr>
              <w:t>КСО, мл</w:t>
            </w:r>
          </w:p>
        </w:tc>
        <w:tc>
          <w:tcPr>
            <w:tcW w:w="1347"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Без ТП</w:t>
            </w:r>
          </w:p>
        </w:tc>
        <w:tc>
          <w:tcPr>
            <w:tcW w:w="2889"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bCs/>
                <w:sz w:val="28"/>
                <w:szCs w:val="28"/>
                <w:shd w:val="clear" w:color="auto" w:fill="FFFFFF"/>
                <w:lang w:eastAsia="ru-RU"/>
              </w:rPr>
              <w:t>74,1 [59,1 – 94,3]</w:t>
            </w:r>
          </w:p>
        </w:tc>
        <w:tc>
          <w:tcPr>
            <w:tcW w:w="3144"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lang w:val="ru-RU"/>
              </w:rPr>
              <w:t xml:space="preserve">62,97 </w:t>
            </w:r>
            <w:r w:rsidRPr="00ED5D3E">
              <w:rPr>
                <w:rFonts w:ascii="Times New Roman" w:hAnsi="Times New Roman"/>
                <w:sz w:val="28"/>
                <w:szCs w:val="28"/>
                <w:lang w:val="en-US"/>
              </w:rPr>
              <w:t>[</w:t>
            </w:r>
            <w:r w:rsidRPr="00ED5D3E">
              <w:rPr>
                <w:rFonts w:ascii="Times New Roman" w:hAnsi="Times New Roman"/>
                <w:sz w:val="28"/>
                <w:szCs w:val="28"/>
                <w:lang w:val="ru-RU"/>
              </w:rPr>
              <w:t>48,27 – 109,03</w:t>
            </w:r>
            <w:r w:rsidRPr="00ED5D3E">
              <w:rPr>
                <w:rFonts w:ascii="Times New Roman" w:hAnsi="Times New Roman"/>
                <w:sz w:val="28"/>
                <w:szCs w:val="28"/>
                <w:lang w:val="en-US"/>
              </w:rPr>
              <w:t>]</w:t>
            </w:r>
          </w:p>
        </w:tc>
      </w:tr>
      <w:tr w:rsidR="00643D94" w:rsidRPr="00ED5D3E" w:rsidTr="00F33E47">
        <w:trPr>
          <w:cantSplit/>
          <w:trHeight w:val="493"/>
        </w:trPr>
        <w:tc>
          <w:tcPr>
            <w:tcW w:w="2389" w:type="dxa"/>
            <w:vMerge/>
            <w:vAlign w:val="center"/>
          </w:tcPr>
          <w:p w:rsidR="00643D94" w:rsidRPr="00ED5D3E" w:rsidRDefault="00643D94" w:rsidP="003142CA">
            <w:pPr>
              <w:widowControl w:val="0"/>
              <w:spacing w:after="0" w:line="360" w:lineRule="auto"/>
              <w:rPr>
                <w:rFonts w:ascii="Times New Roman" w:hAnsi="Times New Roman"/>
                <w:sz w:val="28"/>
                <w:szCs w:val="28"/>
              </w:rPr>
            </w:pPr>
          </w:p>
        </w:tc>
        <w:tc>
          <w:tcPr>
            <w:tcW w:w="1347"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З ТП</w:t>
            </w:r>
          </w:p>
        </w:tc>
        <w:tc>
          <w:tcPr>
            <w:tcW w:w="2889"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bCs/>
                <w:sz w:val="28"/>
                <w:szCs w:val="28"/>
                <w:shd w:val="clear" w:color="auto" w:fill="FFFFFF"/>
                <w:lang w:eastAsia="ru-RU"/>
              </w:rPr>
              <w:t>83,9 [66,0 – 114,4]</w:t>
            </w:r>
          </w:p>
        </w:tc>
        <w:tc>
          <w:tcPr>
            <w:tcW w:w="3144"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lang w:val="ru-RU"/>
              </w:rPr>
              <w:t xml:space="preserve">79,79 </w:t>
            </w:r>
            <w:r w:rsidRPr="00ED5D3E">
              <w:rPr>
                <w:rFonts w:ascii="Times New Roman" w:hAnsi="Times New Roman"/>
                <w:sz w:val="28"/>
                <w:szCs w:val="28"/>
                <w:lang w:val="en-US"/>
              </w:rPr>
              <w:t>[</w:t>
            </w:r>
            <w:r w:rsidRPr="00ED5D3E">
              <w:rPr>
                <w:rFonts w:ascii="Times New Roman" w:hAnsi="Times New Roman"/>
                <w:sz w:val="28"/>
                <w:szCs w:val="28"/>
                <w:lang w:val="ru-RU"/>
              </w:rPr>
              <w:t>52,65 – 119,86</w:t>
            </w:r>
            <w:r w:rsidRPr="00ED5D3E">
              <w:rPr>
                <w:rFonts w:ascii="Times New Roman" w:hAnsi="Times New Roman"/>
                <w:sz w:val="28"/>
                <w:szCs w:val="28"/>
                <w:lang w:val="en-US"/>
              </w:rPr>
              <w:t>]</w:t>
            </w:r>
          </w:p>
        </w:tc>
      </w:tr>
      <w:tr w:rsidR="00643D94" w:rsidRPr="00ED5D3E" w:rsidTr="00F33E47">
        <w:trPr>
          <w:cantSplit/>
          <w:trHeight w:val="480"/>
        </w:trPr>
        <w:tc>
          <w:tcPr>
            <w:tcW w:w="2389" w:type="dxa"/>
            <w:vMerge w:val="restart"/>
            <w:vAlign w:val="center"/>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bCs/>
                <w:sz w:val="28"/>
                <w:szCs w:val="28"/>
                <w:shd w:val="clear" w:color="auto" w:fill="FFFFFF"/>
                <w:lang w:eastAsia="ru-RU"/>
              </w:rPr>
              <w:t>ФВ, %</w:t>
            </w:r>
          </w:p>
        </w:tc>
        <w:tc>
          <w:tcPr>
            <w:tcW w:w="1347"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Без ТП</w:t>
            </w:r>
          </w:p>
        </w:tc>
        <w:tc>
          <w:tcPr>
            <w:tcW w:w="2889"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bCs/>
                <w:sz w:val="28"/>
                <w:szCs w:val="28"/>
                <w:shd w:val="clear" w:color="auto" w:fill="FFFFFF"/>
                <w:lang w:eastAsia="ru-RU"/>
              </w:rPr>
              <w:t xml:space="preserve">45,8 [38,5 </w:t>
            </w:r>
            <w:r>
              <w:rPr>
                <w:rFonts w:ascii="Times New Roman" w:hAnsi="Times New Roman"/>
                <w:bCs/>
                <w:sz w:val="28"/>
                <w:szCs w:val="28"/>
                <w:shd w:val="clear" w:color="auto" w:fill="FFFFFF"/>
                <w:lang w:eastAsia="ru-RU"/>
              </w:rPr>
              <w:t>–</w:t>
            </w:r>
            <w:r w:rsidRPr="00ED5D3E">
              <w:rPr>
                <w:rFonts w:ascii="Times New Roman" w:hAnsi="Times New Roman"/>
                <w:bCs/>
                <w:sz w:val="28"/>
                <w:szCs w:val="28"/>
                <w:shd w:val="clear" w:color="auto" w:fill="FFFFFF"/>
                <w:lang w:eastAsia="ru-RU"/>
              </w:rPr>
              <w:t xml:space="preserve"> 55,0]</w:t>
            </w:r>
          </w:p>
        </w:tc>
        <w:tc>
          <w:tcPr>
            <w:tcW w:w="3144" w:type="dxa"/>
            <w:vAlign w:val="cente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 xml:space="preserve">49,82 </w:t>
            </w:r>
            <w:r w:rsidRPr="00ED5D3E">
              <w:rPr>
                <w:rFonts w:ascii="Times New Roman" w:hAnsi="Times New Roman"/>
                <w:sz w:val="28"/>
                <w:szCs w:val="28"/>
                <w:lang w:val="en-US"/>
              </w:rPr>
              <w:t>[</w:t>
            </w:r>
            <w:r w:rsidRPr="00ED5D3E">
              <w:rPr>
                <w:rFonts w:ascii="Times New Roman" w:hAnsi="Times New Roman"/>
                <w:sz w:val="28"/>
                <w:szCs w:val="28"/>
                <w:lang w:val="ru-RU"/>
              </w:rPr>
              <w:t>40,74 – 59,73</w:t>
            </w:r>
            <w:r w:rsidRPr="00ED5D3E">
              <w:rPr>
                <w:rFonts w:ascii="Times New Roman" w:hAnsi="Times New Roman"/>
                <w:sz w:val="28"/>
                <w:szCs w:val="28"/>
                <w:lang w:val="en-US"/>
              </w:rPr>
              <w:t>]</w:t>
            </w:r>
            <w:r w:rsidRPr="00ED5D3E">
              <w:rPr>
                <w:rFonts w:ascii="Times New Roman" w:hAnsi="Times New Roman"/>
                <w:sz w:val="28"/>
                <w:szCs w:val="28"/>
                <w:lang w:val="ru-RU"/>
              </w:rPr>
              <w:t>*</w:t>
            </w:r>
          </w:p>
        </w:tc>
      </w:tr>
      <w:tr w:rsidR="00643D94" w:rsidRPr="00ED5D3E" w:rsidTr="00F33E47">
        <w:trPr>
          <w:cantSplit/>
          <w:trHeight w:val="493"/>
        </w:trPr>
        <w:tc>
          <w:tcPr>
            <w:tcW w:w="2389" w:type="dxa"/>
            <w:vMerge/>
            <w:vAlign w:val="center"/>
          </w:tcPr>
          <w:p w:rsidR="00643D94" w:rsidRPr="00ED5D3E" w:rsidRDefault="00643D94" w:rsidP="003142CA">
            <w:pPr>
              <w:widowControl w:val="0"/>
              <w:spacing w:after="0" w:line="360" w:lineRule="auto"/>
              <w:rPr>
                <w:rFonts w:ascii="Times New Roman" w:hAnsi="Times New Roman"/>
                <w:sz w:val="28"/>
                <w:szCs w:val="28"/>
              </w:rPr>
            </w:pPr>
          </w:p>
        </w:tc>
        <w:tc>
          <w:tcPr>
            <w:tcW w:w="1347"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З ТП</w:t>
            </w:r>
          </w:p>
        </w:tc>
        <w:tc>
          <w:tcPr>
            <w:tcW w:w="2889"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bCs/>
                <w:sz w:val="28"/>
                <w:szCs w:val="28"/>
                <w:shd w:val="clear" w:color="auto" w:fill="FFFFFF"/>
                <w:lang w:eastAsia="ru-RU"/>
              </w:rPr>
              <w:t>42,8 [34,2 – 50,8]</w:t>
            </w:r>
          </w:p>
        </w:tc>
        <w:tc>
          <w:tcPr>
            <w:tcW w:w="3144" w:type="dxa"/>
            <w:vAlign w:val="cente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 xml:space="preserve">38,05 </w:t>
            </w:r>
            <w:r w:rsidRPr="00ED5D3E">
              <w:rPr>
                <w:rFonts w:ascii="Times New Roman" w:hAnsi="Times New Roman"/>
                <w:sz w:val="28"/>
                <w:szCs w:val="28"/>
                <w:lang w:val="en-US"/>
              </w:rPr>
              <w:t>[</w:t>
            </w:r>
            <w:r w:rsidRPr="00ED5D3E">
              <w:rPr>
                <w:rFonts w:ascii="Times New Roman" w:hAnsi="Times New Roman"/>
                <w:sz w:val="28"/>
                <w:szCs w:val="28"/>
                <w:lang w:val="ru-RU"/>
              </w:rPr>
              <w:t>33,45 – 49,80</w:t>
            </w:r>
            <w:r w:rsidRPr="00ED5D3E">
              <w:rPr>
                <w:rFonts w:ascii="Times New Roman" w:hAnsi="Times New Roman"/>
                <w:sz w:val="28"/>
                <w:szCs w:val="28"/>
                <w:lang w:val="en-US"/>
              </w:rPr>
              <w:t>]</w:t>
            </w:r>
            <w:r w:rsidRPr="00ED5D3E">
              <w:rPr>
                <w:rFonts w:ascii="Times New Roman" w:hAnsi="Times New Roman"/>
                <w:sz w:val="28"/>
                <w:szCs w:val="28"/>
                <w:lang w:val="ru-RU"/>
              </w:rPr>
              <w:t>*</w:t>
            </w:r>
          </w:p>
        </w:tc>
      </w:tr>
      <w:tr w:rsidR="00643D94" w:rsidRPr="00ED5D3E" w:rsidTr="00F8082F">
        <w:trPr>
          <w:cantSplit/>
          <w:trHeight w:val="532"/>
        </w:trPr>
        <w:tc>
          <w:tcPr>
            <w:tcW w:w="2389" w:type="dxa"/>
            <w:vMerge w:val="restart"/>
            <w:vAlign w:val="center"/>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bCs/>
                <w:sz w:val="28"/>
                <w:szCs w:val="28"/>
                <w:shd w:val="clear" w:color="auto" w:fill="FFFFFF"/>
                <w:lang w:eastAsia="ru-RU"/>
              </w:rPr>
              <w:t>ІММ, г/м</w:t>
            </w:r>
            <w:r w:rsidRPr="00ED5D3E">
              <w:rPr>
                <w:rFonts w:ascii="Times New Roman" w:hAnsi="Times New Roman"/>
                <w:bCs/>
                <w:sz w:val="28"/>
                <w:szCs w:val="28"/>
                <w:shd w:val="clear" w:color="auto" w:fill="FFFFFF"/>
                <w:vertAlign w:val="superscript"/>
                <w:lang w:eastAsia="ru-RU"/>
              </w:rPr>
              <w:t>2</w:t>
            </w:r>
          </w:p>
        </w:tc>
        <w:tc>
          <w:tcPr>
            <w:tcW w:w="1347"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Без ТП</w:t>
            </w:r>
          </w:p>
        </w:tc>
        <w:tc>
          <w:tcPr>
            <w:tcW w:w="2889"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bCs/>
                <w:sz w:val="28"/>
                <w:szCs w:val="28"/>
                <w:shd w:val="clear" w:color="auto" w:fill="FFFFFF"/>
                <w:lang w:eastAsia="ru-RU"/>
              </w:rPr>
              <w:t xml:space="preserve">107,6 [95,9 </w:t>
            </w:r>
            <w:r>
              <w:rPr>
                <w:rFonts w:ascii="Times New Roman" w:hAnsi="Times New Roman"/>
                <w:bCs/>
                <w:sz w:val="28"/>
                <w:szCs w:val="28"/>
                <w:shd w:val="clear" w:color="auto" w:fill="FFFFFF"/>
                <w:lang w:eastAsia="ru-RU"/>
              </w:rPr>
              <w:t>–</w:t>
            </w:r>
            <w:r w:rsidRPr="00ED5D3E">
              <w:rPr>
                <w:rFonts w:ascii="Times New Roman" w:hAnsi="Times New Roman"/>
                <w:bCs/>
                <w:sz w:val="28"/>
                <w:szCs w:val="28"/>
                <w:shd w:val="clear" w:color="auto" w:fill="FFFFFF"/>
                <w:lang w:eastAsia="ru-RU"/>
              </w:rPr>
              <w:t xml:space="preserve"> 122,6]</w:t>
            </w:r>
          </w:p>
        </w:tc>
        <w:tc>
          <w:tcPr>
            <w:tcW w:w="3144" w:type="dxa"/>
            <w:vAlign w:val="center"/>
          </w:tcPr>
          <w:p w:rsidR="00643D94" w:rsidRPr="00ED5D3E" w:rsidRDefault="00643D94" w:rsidP="003142CA">
            <w:pPr>
              <w:widowControl w:val="0"/>
              <w:spacing w:after="0" w:line="360" w:lineRule="auto"/>
              <w:jc w:val="center"/>
              <w:rPr>
                <w:rFonts w:ascii="Times New Roman" w:hAnsi="Times New Roman"/>
                <w:sz w:val="28"/>
                <w:szCs w:val="28"/>
                <w:lang w:val="en-US"/>
              </w:rPr>
            </w:pPr>
            <w:r w:rsidRPr="00ED5D3E">
              <w:rPr>
                <w:rFonts w:ascii="Times New Roman" w:hAnsi="Times New Roman"/>
                <w:sz w:val="28"/>
                <w:szCs w:val="28"/>
                <w:lang w:val="ru-RU"/>
              </w:rPr>
              <w:t xml:space="preserve">108,88 </w:t>
            </w:r>
            <w:r w:rsidRPr="00ED5D3E">
              <w:rPr>
                <w:rFonts w:ascii="Times New Roman" w:hAnsi="Times New Roman"/>
                <w:sz w:val="28"/>
                <w:szCs w:val="28"/>
                <w:lang w:val="en-US"/>
              </w:rPr>
              <w:t>[95,40 – 128,74]</w:t>
            </w:r>
          </w:p>
        </w:tc>
      </w:tr>
      <w:tr w:rsidR="00643D94" w:rsidRPr="00ED5D3E" w:rsidTr="00F8082F">
        <w:trPr>
          <w:cantSplit/>
          <w:trHeight w:val="420"/>
        </w:trPr>
        <w:tc>
          <w:tcPr>
            <w:tcW w:w="2389" w:type="dxa"/>
            <w:vMerge/>
            <w:vAlign w:val="center"/>
          </w:tcPr>
          <w:p w:rsidR="00643D94" w:rsidRPr="00ED5D3E" w:rsidRDefault="00643D94" w:rsidP="003142CA">
            <w:pPr>
              <w:widowControl w:val="0"/>
              <w:spacing w:after="0" w:line="360" w:lineRule="auto"/>
              <w:rPr>
                <w:rFonts w:ascii="Times New Roman" w:hAnsi="Times New Roman"/>
                <w:sz w:val="28"/>
                <w:szCs w:val="28"/>
              </w:rPr>
            </w:pPr>
          </w:p>
        </w:tc>
        <w:tc>
          <w:tcPr>
            <w:tcW w:w="1347"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З ТП</w:t>
            </w:r>
          </w:p>
        </w:tc>
        <w:tc>
          <w:tcPr>
            <w:tcW w:w="2889"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bCs/>
                <w:sz w:val="28"/>
                <w:szCs w:val="28"/>
                <w:shd w:val="clear" w:color="auto" w:fill="FFFFFF"/>
                <w:lang w:eastAsia="ru-RU"/>
              </w:rPr>
              <w:t>113,0 [98,2 – 130,4]</w:t>
            </w:r>
          </w:p>
        </w:tc>
        <w:tc>
          <w:tcPr>
            <w:tcW w:w="3144"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lang w:val="ru-RU"/>
              </w:rPr>
              <w:t xml:space="preserve">106,68 </w:t>
            </w:r>
            <w:r w:rsidRPr="00ED5D3E">
              <w:rPr>
                <w:rFonts w:ascii="Times New Roman" w:hAnsi="Times New Roman"/>
                <w:sz w:val="28"/>
                <w:szCs w:val="28"/>
                <w:lang w:val="en-US"/>
              </w:rPr>
              <w:t>[</w:t>
            </w:r>
            <w:r w:rsidRPr="00ED5D3E">
              <w:rPr>
                <w:rFonts w:ascii="Times New Roman" w:hAnsi="Times New Roman"/>
                <w:sz w:val="28"/>
                <w:szCs w:val="28"/>
                <w:lang w:val="ru-RU"/>
              </w:rPr>
              <w:t>94,20 – 134,32</w:t>
            </w:r>
            <w:r w:rsidRPr="00ED5D3E">
              <w:rPr>
                <w:rFonts w:ascii="Times New Roman" w:hAnsi="Times New Roman"/>
                <w:sz w:val="28"/>
                <w:szCs w:val="28"/>
                <w:lang w:val="en-US"/>
              </w:rPr>
              <w:t>]</w:t>
            </w:r>
          </w:p>
        </w:tc>
      </w:tr>
      <w:tr w:rsidR="00643D94" w:rsidRPr="00ED5D3E" w:rsidTr="00F8082F">
        <w:trPr>
          <w:cantSplit/>
          <w:trHeight w:val="480"/>
        </w:trPr>
        <w:tc>
          <w:tcPr>
            <w:tcW w:w="2389" w:type="dxa"/>
            <w:vMerge w:val="restart"/>
            <w:vAlign w:val="center"/>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bCs/>
                <w:sz w:val="28"/>
                <w:szCs w:val="28"/>
                <w:shd w:val="clear" w:color="auto" w:fill="FFFFFF"/>
                <w:lang w:eastAsia="ru-RU"/>
              </w:rPr>
              <w:t>ЛП, см</w:t>
            </w:r>
          </w:p>
        </w:tc>
        <w:tc>
          <w:tcPr>
            <w:tcW w:w="1347"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Без ТП</w:t>
            </w:r>
          </w:p>
        </w:tc>
        <w:tc>
          <w:tcPr>
            <w:tcW w:w="2889"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bCs/>
                <w:sz w:val="28"/>
                <w:szCs w:val="28"/>
                <w:shd w:val="clear" w:color="auto" w:fill="FFFFFF"/>
                <w:lang w:eastAsia="ru-RU"/>
              </w:rPr>
              <w:t xml:space="preserve">4,0 [3,8 </w:t>
            </w:r>
            <w:r>
              <w:rPr>
                <w:rFonts w:ascii="Times New Roman" w:hAnsi="Times New Roman"/>
                <w:bCs/>
                <w:sz w:val="28"/>
                <w:szCs w:val="28"/>
                <w:shd w:val="clear" w:color="auto" w:fill="FFFFFF"/>
                <w:lang w:eastAsia="ru-RU"/>
              </w:rPr>
              <w:t>–</w:t>
            </w:r>
            <w:r w:rsidRPr="00ED5D3E">
              <w:rPr>
                <w:rFonts w:ascii="Times New Roman" w:hAnsi="Times New Roman"/>
                <w:bCs/>
                <w:sz w:val="28"/>
                <w:szCs w:val="28"/>
                <w:shd w:val="clear" w:color="auto" w:fill="FFFFFF"/>
                <w:lang w:eastAsia="ru-RU"/>
              </w:rPr>
              <w:t xml:space="preserve"> 4,4]</w:t>
            </w:r>
          </w:p>
        </w:tc>
        <w:tc>
          <w:tcPr>
            <w:tcW w:w="3144" w:type="dxa"/>
            <w:vAlign w:val="cente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 xml:space="preserve">3,80 </w:t>
            </w:r>
            <w:r w:rsidRPr="00ED5D3E">
              <w:rPr>
                <w:rFonts w:ascii="Times New Roman" w:hAnsi="Times New Roman"/>
                <w:sz w:val="28"/>
                <w:szCs w:val="28"/>
                <w:lang w:val="en-US"/>
              </w:rPr>
              <w:t>[</w:t>
            </w:r>
            <w:r w:rsidRPr="00ED5D3E">
              <w:rPr>
                <w:rFonts w:ascii="Times New Roman" w:hAnsi="Times New Roman"/>
                <w:sz w:val="28"/>
                <w:szCs w:val="28"/>
                <w:lang w:val="ru-RU"/>
              </w:rPr>
              <w:t>3,60 – 4,21</w:t>
            </w:r>
            <w:r w:rsidRPr="00ED5D3E">
              <w:rPr>
                <w:rFonts w:ascii="Times New Roman" w:hAnsi="Times New Roman"/>
                <w:sz w:val="28"/>
                <w:szCs w:val="28"/>
                <w:lang w:val="en-US"/>
              </w:rPr>
              <w:t>]</w:t>
            </w:r>
            <w:r w:rsidRPr="00ED5D3E">
              <w:rPr>
                <w:rFonts w:ascii="Times New Roman" w:hAnsi="Times New Roman"/>
                <w:sz w:val="28"/>
                <w:szCs w:val="28"/>
                <w:lang w:val="ru-RU"/>
              </w:rPr>
              <w:t>*</w:t>
            </w:r>
          </w:p>
        </w:tc>
      </w:tr>
      <w:tr w:rsidR="00643D94" w:rsidRPr="00ED5D3E" w:rsidTr="00F8082F">
        <w:trPr>
          <w:cantSplit/>
          <w:trHeight w:val="493"/>
        </w:trPr>
        <w:tc>
          <w:tcPr>
            <w:tcW w:w="2389" w:type="dxa"/>
            <w:vMerge/>
            <w:vAlign w:val="center"/>
          </w:tcPr>
          <w:p w:rsidR="00643D94" w:rsidRPr="00ED5D3E" w:rsidRDefault="00643D94" w:rsidP="003142CA">
            <w:pPr>
              <w:widowControl w:val="0"/>
              <w:spacing w:after="0" w:line="360" w:lineRule="auto"/>
              <w:rPr>
                <w:rFonts w:ascii="Times New Roman" w:hAnsi="Times New Roman"/>
                <w:sz w:val="28"/>
                <w:szCs w:val="28"/>
              </w:rPr>
            </w:pPr>
          </w:p>
        </w:tc>
        <w:tc>
          <w:tcPr>
            <w:tcW w:w="1347"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З ТП</w:t>
            </w:r>
          </w:p>
        </w:tc>
        <w:tc>
          <w:tcPr>
            <w:tcW w:w="2889"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bCs/>
                <w:sz w:val="28"/>
                <w:szCs w:val="28"/>
                <w:shd w:val="clear" w:color="auto" w:fill="FFFFFF"/>
                <w:lang w:eastAsia="ru-RU"/>
              </w:rPr>
              <w:t>4,1 [3,9 – 4,4]</w:t>
            </w:r>
          </w:p>
        </w:tc>
        <w:tc>
          <w:tcPr>
            <w:tcW w:w="3144" w:type="dxa"/>
            <w:vAlign w:val="cente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 xml:space="preserve">4,23 </w:t>
            </w:r>
            <w:r w:rsidRPr="00ED5D3E">
              <w:rPr>
                <w:rFonts w:ascii="Times New Roman" w:hAnsi="Times New Roman"/>
                <w:sz w:val="28"/>
                <w:szCs w:val="28"/>
                <w:lang w:val="en-US"/>
              </w:rPr>
              <w:t>[</w:t>
            </w:r>
            <w:r w:rsidRPr="00ED5D3E">
              <w:rPr>
                <w:rFonts w:ascii="Times New Roman" w:hAnsi="Times New Roman"/>
                <w:sz w:val="28"/>
                <w:szCs w:val="28"/>
                <w:lang w:val="ru-RU"/>
              </w:rPr>
              <w:t>3,75 – 4,40</w:t>
            </w:r>
            <w:r w:rsidRPr="00ED5D3E">
              <w:rPr>
                <w:rFonts w:ascii="Times New Roman" w:hAnsi="Times New Roman"/>
                <w:sz w:val="28"/>
                <w:szCs w:val="28"/>
                <w:lang w:val="en-US"/>
              </w:rPr>
              <w:t>]</w:t>
            </w:r>
          </w:p>
        </w:tc>
      </w:tr>
      <w:tr w:rsidR="00643D94" w:rsidRPr="00ED5D3E" w:rsidTr="00F8082F">
        <w:trPr>
          <w:cantSplit/>
          <w:trHeight w:val="480"/>
        </w:trPr>
        <w:tc>
          <w:tcPr>
            <w:tcW w:w="2389" w:type="dxa"/>
            <w:vMerge w:val="restart"/>
            <w:vAlign w:val="center"/>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bCs/>
                <w:sz w:val="28"/>
                <w:szCs w:val="28"/>
                <w:shd w:val="clear" w:color="auto" w:fill="FFFFFF"/>
                <w:lang w:eastAsia="ru-RU"/>
              </w:rPr>
              <w:t>П</w:t>
            </w:r>
            <w:r w:rsidRPr="00ED5D3E">
              <w:rPr>
                <w:rFonts w:ascii="Times New Roman" w:hAnsi="Times New Roman"/>
                <w:bCs/>
                <w:sz w:val="28"/>
                <w:szCs w:val="28"/>
                <w:shd w:val="clear" w:color="auto" w:fill="FFFFFF"/>
                <w:lang w:val="ru-RU" w:eastAsia="ru-RU"/>
              </w:rPr>
              <w:t>Ш</w:t>
            </w:r>
            <w:r w:rsidRPr="00ED5D3E">
              <w:rPr>
                <w:rFonts w:ascii="Times New Roman" w:hAnsi="Times New Roman"/>
                <w:bCs/>
                <w:sz w:val="28"/>
                <w:szCs w:val="28"/>
                <w:shd w:val="clear" w:color="auto" w:fill="FFFFFF"/>
                <w:lang w:eastAsia="ru-RU"/>
              </w:rPr>
              <w:t>, см</w:t>
            </w:r>
          </w:p>
        </w:tc>
        <w:tc>
          <w:tcPr>
            <w:tcW w:w="1347"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Без ТП</w:t>
            </w:r>
          </w:p>
        </w:tc>
        <w:tc>
          <w:tcPr>
            <w:tcW w:w="2889"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bCs/>
                <w:sz w:val="28"/>
                <w:szCs w:val="28"/>
                <w:shd w:val="clear" w:color="auto" w:fill="FFFFFF"/>
                <w:lang w:eastAsia="ru-RU"/>
              </w:rPr>
              <w:t xml:space="preserve">2,6 [2,5 </w:t>
            </w:r>
            <w:r>
              <w:rPr>
                <w:rFonts w:ascii="Times New Roman" w:hAnsi="Times New Roman"/>
                <w:bCs/>
                <w:sz w:val="28"/>
                <w:szCs w:val="28"/>
                <w:shd w:val="clear" w:color="auto" w:fill="FFFFFF"/>
                <w:lang w:eastAsia="ru-RU"/>
              </w:rPr>
              <w:t>–</w:t>
            </w:r>
            <w:r w:rsidRPr="00ED5D3E">
              <w:rPr>
                <w:rFonts w:ascii="Times New Roman" w:hAnsi="Times New Roman"/>
                <w:bCs/>
                <w:sz w:val="28"/>
                <w:szCs w:val="28"/>
                <w:shd w:val="clear" w:color="auto" w:fill="FFFFFF"/>
                <w:lang w:eastAsia="ru-RU"/>
              </w:rPr>
              <w:t xml:space="preserve"> 3,0]</w:t>
            </w:r>
          </w:p>
        </w:tc>
        <w:tc>
          <w:tcPr>
            <w:tcW w:w="3144"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lang w:val="ru-RU"/>
              </w:rPr>
              <w:t xml:space="preserve">2,60 </w:t>
            </w:r>
            <w:r w:rsidRPr="00ED5D3E">
              <w:rPr>
                <w:rFonts w:ascii="Times New Roman" w:hAnsi="Times New Roman"/>
                <w:sz w:val="28"/>
                <w:szCs w:val="28"/>
                <w:lang w:val="en-US"/>
              </w:rPr>
              <w:t>[</w:t>
            </w:r>
            <w:r w:rsidRPr="00ED5D3E">
              <w:rPr>
                <w:rFonts w:ascii="Times New Roman" w:hAnsi="Times New Roman"/>
                <w:sz w:val="28"/>
                <w:szCs w:val="28"/>
                <w:lang w:val="ru-RU"/>
              </w:rPr>
              <w:t>2,50 – 2,93</w:t>
            </w:r>
            <w:r w:rsidRPr="00ED5D3E">
              <w:rPr>
                <w:rFonts w:ascii="Times New Roman" w:hAnsi="Times New Roman"/>
                <w:sz w:val="28"/>
                <w:szCs w:val="28"/>
                <w:lang w:val="en-US"/>
              </w:rPr>
              <w:t>]</w:t>
            </w:r>
          </w:p>
        </w:tc>
      </w:tr>
      <w:tr w:rsidR="00643D94" w:rsidRPr="00ED5D3E" w:rsidTr="00F8082F">
        <w:trPr>
          <w:cantSplit/>
          <w:trHeight w:val="487"/>
        </w:trPr>
        <w:tc>
          <w:tcPr>
            <w:tcW w:w="2389" w:type="dxa"/>
            <w:vMerge/>
            <w:vAlign w:val="center"/>
          </w:tcPr>
          <w:p w:rsidR="00643D94" w:rsidRPr="00ED5D3E" w:rsidRDefault="00643D94" w:rsidP="003142CA">
            <w:pPr>
              <w:widowControl w:val="0"/>
              <w:spacing w:after="0" w:line="360" w:lineRule="auto"/>
              <w:rPr>
                <w:rFonts w:ascii="Times New Roman" w:hAnsi="Times New Roman"/>
                <w:sz w:val="28"/>
                <w:szCs w:val="28"/>
              </w:rPr>
            </w:pPr>
          </w:p>
        </w:tc>
        <w:tc>
          <w:tcPr>
            <w:tcW w:w="1347"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З ТП</w:t>
            </w:r>
          </w:p>
        </w:tc>
        <w:tc>
          <w:tcPr>
            <w:tcW w:w="2889"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bCs/>
                <w:sz w:val="28"/>
                <w:szCs w:val="28"/>
                <w:shd w:val="clear" w:color="auto" w:fill="FFFFFF"/>
                <w:lang w:eastAsia="ru-RU"/>
              </w:rPr>
              <w:t>2,8 [2,6 – 3,0]</w:t>
            </w:r>
          </w:p>
        </w:tc>
        <w:tc>
          <w:tcPr>
            <w:tcW w:w="3144"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lang w:val="ru-RU"/>
              </w:rPr>
              <w:t xml:space="preserve">2,60 </w:t>
            </w:r>
            <w:r w:rsidRPr="00ED5D3E">
              <w:rPr>
                <w:rFonts w:ascii="Times New Roman" w:hAnsi="Times New Roman"/>
                <w:sz w:val="28"/>
                <w:szCs w:val="28"/>
                <w:lang w:val="en-US"/>
              </w:rPr>
              <w:t>[</w:t>
            </w:r>
            <w:r w:rsidRPr="00ED5D3E">
              <w:rPr>
                <w:rFonts w:ascii="Times New Roman" w:hAnsi="Times New Roman"/>
                <w:sz w:val="28"/>
                <w:szCs w:val="28"/>
                <w:lang w:val="ru-RU"/>
              </w:rPr>
              <w:t>2,60 – 3,00</w:t>
            </w:r>
            <w:r w:rsidRPr="00ED5D3E">
              <w:rPr>
                <w:rFonts w:ascii="Times New Roman" w:hAnsi="Times New Roman"/>
                <w:sz w:val="28"/>
                <w:szCs w:val="28"/>
                <w:lang w:val="en-US"/>
              </w:rPr>
              <w:t>]</w:t>
            </w:r>
          </w:p>
        </w:tc>
      </w:tr>
      <w:tr w:rsidR="00643D94" w:rsidRPr="00ED5D3E" w:rsidTr="00F8082F">
        <w:trPr>
          <w:cantSplit/>
          <w:trHeight w:val="480"/>
        </w:trPr>
        <w:tc>
          <w:tcPr>
            <w:tcW w:w="2389" w:type="dxa"/>
            <w:vMerge w:val="restart"/>
            <w:vAlign w:val="center"/>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bCs/>
                <w:sz w:val="28"/>
                <w:szCs w:val="28"/>
                <w:shd w:val="clear" w:color="auto" w:fill="FFFFFF"/>
                <w:lang w:eastAsia="ru-RU"/>
              </w:rPr>
              <w:t>ПП, см</w:t>
            </w:r>
          </w:p>
        </w:tc>
        <w:tc>
          <w:tcPr>
            <w:tcW w:w="1347"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Без ТП</w:t>
            </w:r>
          </w:p>
        </w:tc>
        <w:tc>
          <w:tcPr>
            <w:tcW w:w="2889"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bCs/>
                <w:sz w:val="28"/>
                <w:szCs w:val="28"/>
                <w:shd w:val="clear" w:color="auto" w:fill="FFFFFF"/>
                <w:lang w:eastAsia="ru-RU"/>
              </w:rPr>
              <w:t xml:space="preserve">3,7 [3,5 </w:t>
            </w:r>
            <w:r>
              <w:rPr>
                <w:rFonts w:ascii="Times New Roman" w:hAnsi="Times New Roman"/>
                <w:bCs/>
                <w:sz w:val="28"/>
                <w:szCs w:val="28"/>
                <w:shd w:val="clear" w:color="auto" w:fill="FFFFFF"/>
                <w:lang w:eastAsia="ru-RU"/>
              </w:rPr>
              <w:t>–</w:t>
            </w:r>
            <w:r w:rsidRPr="00ED5D3E">
              <w:rPr>
                <w:rFonts w:ascii="Times New Roman" w:hAnsi="Times New Roman"/>
                <w:bCs/>
                <w:sz w:val="28"/>
                <w:szCs w:val="28"/>
                <w:shd w:val="clear" w:color="auto" w:fill="FFFFFF"/>
                <w:lang w:eastAsia="ru-RU"/>
              </w:rPr>
              <w:t xml:space="preserve"> 4,0]</w:t>
            </w:r>
          </w:p>
        </w:tc>
        <w:tc>
          <w:tcPr>
            <w:tcW w:w="3144" w:type="dxa"/>
            <w:vAlign w:val="cente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 xml:space="preserve">3,60 </w:t>
            </w:r>
            <w:r w:rsidRPr="00ED5D3E">
              <w:rPr>
                <w:rFonts w:ascii="Times New Roman" w:hAnsi="Times New Roman"/>
                <w:sz w:val="28"/>
                <w:szCs w:val="28"/>
                <w:lang w:val="en-US"/>
              </w:rPr>
              <w:t>[</w:t>
            </w:r>
            <w:r w:rsidRPr="00ED5D3E">
              <w:rPr>
                <w:rFonts w:ascii="Times New Roman" w:hAnsi="Times New Roman"/>
                <w:sz w:val="28"/>
                <w:szCs w:val="28"/>
                <w:lang w:val="ru-RU"/>
              </w:rPr>
              <w:t>3,30 – 3,80</w:t>
            </w:r>
            <w:r w:rsidRPr="00ED5D3E">
              <w:rPr>
                <w:rFonts w:ascii="Times New Roman" w:hAnsi="Times New Roman"/>
                <w:sz w:val="28"/>
                <w:szCs w:val="28"/>
                <w:lang w:val="en-US"/>
              </w:rPr>
              <w:t>]</w:t>
            </w:r>
            <w:r w:rsidRPr="00ED5D3E">
              <w:rPr>
                <w:rFonts w:ascii="Times New Roman" w:hAnsi="Times New Roman"/>
                <w:sz w:val="28"/>
                <w:szCs w:val="28"/>
                <w:lang w:val="ru-RU"/>
              </w:rPr>
              <w:t>*</w:t>
            </w:r>
          </w:p>
        </w:tc>
      </w:tr>
      <w:tr w:rsidR="00643D94" w:rsidRPr="00ED5D3E" w:rsidTr="00F8082F">
        <w:trPr>
          <w:cantSplit/>
          <w:trHeight w:val="493"/>
        </w:trPr>
        <w:tc>
          <w:tcPr>
            <w:tcW w:w="2389" w:type="dxa"/>
            <w:vMerge/>
            <w:vAlign w:val="center"/>
          </w:tcPr>
          <w:p w:rsidR="00643D94" w:rsidRPr="00ED5D3E" w:rsidRDefault="00643D94" w:rsidP="003142CA">
            <w:pPr>
              <w:widowControl w:val="0"/>
              <w:spacing w:after="0" w:line="360" w:lineRule="auto"/>
              <w:rPr>
                <w:rFonts w:ascii="Times New Roman" w:hAnsi="Times New Roman"/>
                <w:sz w:val="28"/>
                <w:szCs w:val="28"/>
              </w:rPr>
            </w:pPr>
          </w:p>
        </w:tc>
        <w:tc>
          <w:tcPr>
            <w:tcW w:w="1347"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З ТП</w:t>
            </w:r>
          </w:p>
        </w:tc>
        <w:tc>
          <w:tcPr>
            <w:tcW w:w="2889"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bCs/>
                <w:sz w:val="28"/>
                <w:szCs w:val="28"/>
                <w:shd w:val="clear" w:color="auto" w:fill="FFFFFF"/>
                <w:lang w:eastAsia="ru-RU"/>
              </w:rPr>
              <w:t>3,65 [3,50 – 4,0]</w:t>
            </w:r>
          </w:p>
        </w:tc>
        <w:tc>
          <w:tcPr>
            <w:tcW w:w="3144"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lang w:val="ru-RU"/>
              </w:rPr>
              <w:t xml:space="preserve">3,60 </w:t>
            </w:r>
            <w:r w:rsidRPr="00ED5D3E">
              <w:rPr>
                <w:rFonts w:ascii="Times New Roman" w:hAnsi="Times New Roman"/>
                <w:sz w:val="28"/>
                <w:szCs w:val="28"/>
                <w:lang w:val="en-US"/>
              </w:rPr>
              <w:t>[</w:t>
            </w:r>
            <w:r w:rsidRPr="00ED5D3E">
              <w:rPr>
                <w:rFonts w:ascii="Times New Roman" w:hAnsi="Times New Roman"/>
                <w:sz w:val="28"/>
                <w:szCs w:val="28"/>
                <w:lang w:val="ru-RU"/>
              </w:rPr>
              <w:t>3,30 – 3,80</w:t>
            </w:r>
            <w:r w:rsidRPr="00ED5D3E">
              <w:rPr>
                <w:rFonts w:ascii="Times New Roman" w:hAnsi="Times New Roman"/>
                <w:sz w:val="28"/>
                <w:szCs w:val="28"/>
                <w:lang w:val="en-US"/>
              </w:rPr>
              <w:t>]</w:t>
            </w:r>
          </w:p>
        </w:tc>
      </w:tr>
      <w:tr w:rsidR="00643D94" w:rsidRPr="00ED5D3E" w:rsidTr="00F8082F">
        <w:trPr>
          <w:cantSplit/>
          <w:trHeight w:val="480"/>
        </w:trPr>
        <w:tc>
          <w:tcPr>
            <w:tcW w:w="2389" w:type="dxa"/>
            <w:vMerge w:val="restart"/>
            <w:vAlign w:val="center"/>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t>Ve, м/с</w:t>
            </w:r>
          </w:p>
        </w:tc>
        <w:tc>
          <w:tcPr>
            <w:tcW w:w="1347"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Без ТП</w:t>
            </w:r>
          </w:p>
        </w:tc>
        <w:tc>
          <w:tcPr>
            <w:tcW w:w="2889"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bCs/>
                <w:sz w:val="28"/>
                <w:szCs w:val="28"/>
                <w:shd w:val="clear" w:color="auto" w:fill="FFFFFF"/>
                <w:lang w:val="ru-RU" w:eastAsia="ru-RU"/>
              </w:rPr>
              <w:t xml:space="preserve">0,67 </w:t>
            </w:r>
            <w:r w:rsidRPr="00ED5D3E">
              <w:rPr>
                <w:rFonts w:ascii="Times New Roman" w:hAnsi="Times New Roman"/>
                <w:bCs/>
                <w:sz w:val="28"/>
                <w:szCs w:val="28"/>
                <w:shd w:val="clear" w:color="auto" w:fill="FFFFFF"/>
                <w:lang w:val="en-US" w:eastAsia="ru-RU"/>
              </w:rPr>
              <w:t>[</w:t>
            </w:r>
            <w:r w:rsidRPr="00ED5D3E">
              <w:rPr>
                <w:rFonts w:ascii="Times New Roman" w:hAnsi="Times New Roman"/>
                <w:bCs/>
                <w:sz w:val="28"/>
                <w:szCs w:val="28"/>
                <w:shd w:val="clear" w:color="auto" w:fill="FFFFFF"/>
                <w:lang w:val="ru-RU" w:eastAsia="ru-RU"/>
              </w:rPr>
              <w:t>0,54 – 0,82</w:t>
            </w:r>
            <w:r w:rsidRPr="00ED5D3E">
              <w:rPr>
                <w:rFonts w:ascii="Times New Roman" w:hAnsi="Times New Roman"/>
                <w:bCs/>
                <w:sz w:val="28"/>
                <w:szCs w:val="28"/>
                <w:shd w:val="clear" w:color="auto" w:fill="FFFFFF"/>
                <w:lang w:val="en-US" w:eastAsia="ru-RU"/>
              </w:rPr>
              <w:t>]</w:t>
            </w:r>
          </w:p>
        </w:tc>
        <w:tc>
          <w:tcPr>
            <w:tcW w:w="3144" w:type="dxa"/>
            <w:vAlign w:val="cente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en-US"/>
              </w:rPr>
              <w:t>0</w:t>
            </w:r>
            <w:r w:rsidRPr="00ED5D3E">
              <w:rPr>
                <w:rFonts w:ascii="Times New Roman" w:hAnsi="Times New Roman"/>
                <w:sz w:val="28"/>
                <w:szCs w:val="28"/>
              </w:rPr>
              <w:t>,</w:t>
            </w:r>
            <w:r w:rsidRPr="00ED5D3E">
              <w:rPr>
                <w:rFonts w:ascii="Times New Roman" w:hAnsi="Times New Roman"/>
                <w:sz w:val="28"/>
                <w:szCs w:val="28"/>
                <w:lang w:val="en-US"/>
              </w:rPr>
              <w:t>69 [</w:t>
            </w:r>
            <w:r w:rsidRPr="00ED5D3E">
              <w:rPr>
                <w:rFonts w:ascii="Times New Roman" w:hAnsi="Times New Roman"/>
                <w:sz w:val="28"/>
                <w:szCs w:val="28"/>
              </w:rPr>
              <w:t>0,54 – 0,84</w:t>
            </w:r>
            <w:r w:rsidRPr="00ED5D3E">
              <w:rPr>
                <w:rFonts w:ascii="Times New Roman" w:hAnsi="Times New Roman"/>
                <w:sz w:val="28"/>
                <w:szCs w:val="28"/>
                <w:lang w:val="en-US"/>
              </w:rPr>
              <w:t>]</w:t>
            </w:r>
          </w:p>
        </w:tc>
      </w:tr>
      <w:tr w:rsidR="00643D94" w:rsidRPr="00ED5D3E" w:rsidTr="00F8082F">
        <w:trPr>
          <w:cantSplit/>
          <w:trHeight w:val="493"/>
        </w:trPr>
        <w:tc>
          <w:tcPr>
            <w:tcW w:w="2389" w:type="dxa"/>
            <w:vMerge/>
            <w:vAlign w:val="center"/>
          </w:tcPr>
          <w:p w:rsidR="00643D94" w:rsidRPr="00ED5D3E" w:rsidRDefault="00643D94" w:rsidP="003142CA">
            <w:pPr>
              <w:widowControl w:val="0"/>
              <w:spacing w:after="0" w:line="360" w:lineRule="auto"/>
              <w:rPr>
                <w:rFonts w:ascii="Times New Roman" w:hAnsi="Times New Roman"/>
                <w:sz w:val="28"/>
                <w:szCs w:val="28"/>
              </w:rPr>
            </w:pPr>
          </w:p>
        </w:tc>
        <w:tc>
          <w:tcPr>
            <w:tcW w:w="1347"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З ТП</w:t>
            </w:r>
          </w:p>
        </w:tc>
        <w:tc>
          <w:tcPr>
            <w:tcW w:w="2889"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bCs/>
                <w:sz w:val="28"/>
                <w:szCs w:val="28"/>
                <w:shd w:val="clear" w:color="auto" w:fill="FFFFFF"/>
                <w:lang w:val="ru-RU" w:eastAsia="ru-RU"/>
              </w:rPr>
              <w:t xml:space="preserve">0,69 </w:t>
            </w:r>
            <w:r w:rsidRPr="00ED5D3E">
              <w:rPr>
                <w:rFonts w:ascii="Times New Roman" w:hAnsi="Times New Roman"/>
                <w:bCs/>
                <w:sz w:val="28"/>
                <w:szCs w:val="28"/>
                <w:shd w:val="clear" w:color="auto" w:fill="FFFFFF"/>
                <w:lang w:val="en-US" w:eastAsia="ru-RU"/>
              </w:rPr>
              <w:t>[</w:t>
            </w:r>
            <w:r w:rsidRPr="00ED5D3E">
              <w:rPr>
                <w:rFonts w:ascii="Times New Roman" w:hAnsi="Times New Roman"/>
                <w:bCs/>
                <w:sz w:val="28"/>
                <w:szCs w:val="28"/>
                <w:shd w:val="clear" w:color="auto" w:fill="FFFFFF"/>
                <w:lang w:val="ru-RU" w:eastAsia="ru-RU"/>
              </w:rPr>
              <w:t>0,53 – 0,84</w:t>
            </w:r>
            <w:r w:rsidRPr="00ED5D3E">
              <w:rPr>
                <w:rFonts w:ascii="Times New Roman" w:hAnsi="Times New Roman"/>
                <w:bCs/>
                <w:sz w:val="28"/>
                <w:szCs w:val="28"/>
                <w:shd w:val="clear" w:color="auto" w:fill="FFFFFF"/>
                <w:lang w:val="en-US" w:eastAsia="ru-RU"/>
              </w:rPr>
              <w:t>]</w:t>
            </w:r>
          </w:p>
        </w:tc>
        <w:tc>
          <w:tcPr>
            <w:tcW w:w="3144"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lang w:val="ru-RU"/>
              </w:rPr>
              <w:t>0</w:t>
            </w:r>
            <w:r w:rsidRPr="00ED5D3E">
              <w:rPr>
                <w:rFonts w:ascii="Times New Roman" w:hAnsi="Times New Roman"/>
                <w:sz w:val="28"/>
                <w:szCs w:val="28"/>
              </w:rPr>
              <w:t>,</w:t>
            </w:r>
            <w:r w:rsidRPr="00ED5D3E">
              <w:rPr>
                <w:rFonts w:ascii="Times New Roman" w:hAnsi="Times New Roman"/>
                <w:sz w:val="28"/>
                <w:szCs w:val="28"/>
                <w:lang w:val="en-US"/>
              </w:rPr>
              <w:t>71</w:t>
            </w:r>
            <w:r w:rsidRPr="00ED5D3E">
              <w:rPr>
                <w:rFonts w:ascii="Times New Roman" w:hAnsi="Times New Roman"/>
                <w:sz w:val="28"/>
                <w:szCs w:val="28"/>
              </w:rPr>
              <w:t xml:space="preserve"> </w:t>
            </w:r>
            <w:r w:rsidRPr="00ED5D3E">
              <w:rPr>
                <w:rFonts w:ascii="Times New Roman" w:hAnsi="Times New Roman"/>
                <w:sz w:val="28"/>
                <w:szCs w:val="28"/>
                <w:lang w:val="ru-RU"/>
              </w:rPr>
              <w:t>[</w:t>
            </w:r>
            <w:r w:rsidRPr="00ED5D3E">
              <w:rPr>
                <w:rFonts w:ascii="Times New Roman" w:hAnsi="Times New Roman"/>
                <w:sz w:val="28"/>
                <w:szCs w:val="28"/>
              </w:rPr>
              <w:t>0,53 – 0,84</w:t>
            </w:r>
            <w:r w:rsidRPr="00ED5D3E">
              <w:rPr>
                <w:rFonts w:ascii="Times New Roman" w:hAnsi="Times New Roman"/>
                <w:sz w:val="28"/>
                <w:szCs w:val="28"/>
                <w:lang w:val="ru-RU"/>
              </w:rPr>
              <w:t>]</w:t>
            </w:r>
          </w:p>
        </w:tc>
      </w:tr>
    </w:tbl>
    <w:p w:rsidR="00643D94" w:rsidRPr="00ED5D3E" w:rsidRDefault="00643D94" w:rsidP="00B70C10">
      <w:pPr>
        <w:widowControl w:val="0"/>
        <w:rPr>
          <w:rFonts w:ascii="Times New Roman" w:hAnsi="Times New Roman"/>
          <w:sz w:val="28"/>
          <w:szCs w:val="28"/>
        </w:rPr>
      </w:pPr>
      <w:r>
        <w:br w:type="page"/>
      </w:r>
      <w:r w:rsidRPr="00ED5D3E">
        <w:rPr>
          <w:rFonts w:ascii="Times New Roman" w:hAnsi="Times New Roman"/>
          <w:sz w:val="28"/>
          <w:szCs w:val="28"/>
        </w:rPr>
        <w:t>Продовження табл. 3.5</w:t>
      </w:r>
    </w:p>
    <w:tbl>
      <w:tblPr>
        <w:tblW w:w="976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89"/>
        <w:gridCol w:w="1347"/>
        <w:gridCol w:w="2889"/>
        <w:gridCol w:w="3144"/>
      </w:tblGrid>
      <w:tr w:rsidR="00643D94" w:rsidRPr="00ED5D3E" w:rsidTr="007234A5">
        <w:trPr>
          <w:cantSplit/>
          <w:trHeight w:val="480"/>
        </w:trPr>
        <w:tc>
          <w:tcPr>
            <w:tcW w:w="2389" w:type="dxa"/>
            <w:vAlign w:val="center"/>
          </w:tcPr>
          <w:p w:rsidR="00643D94" w:rsidRPr="00ED5D3E" w:rsidRDefault="00643D94" w:rsidP="007234A5">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w:t>
            </w:r>
          </w:p>
        </w:tc>
        <w:tc>
          <w:tcPr>
            <w:tcW w:w="1347" w:type="dxa"/>
            <w:vAlign w:val="center"/>
          </w:tcPr>
          <w:p w:rsidR="00643D94" w:rsidRPr="00ED5D3E" w:rsidRDefault="00643D94" w:rsidP="007234A5">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2</w:t>
            </w:r>
          </w:p>
        </w:tc>
        <w:tc>
          <w:tcPr>
            <w:tcW w:w="2889" w:type="dxa"/>
            <w:vAlign w:val="center"/>
          </w:tcPr>
          <w:p w:rsidR="00643D94" w:rsidRPr="00ED5D3E" w:rsidRDefault="00643D94" w:rsidP="007234A5">
            <w:pPr>
              <w:widowControl w:val="0"/>
              <w:spacing w:after="0" w:line="360" w:lineRule="auto"/>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3</w:t>
            </w:r>
          </w:p>
        </w:tc>
        <w:tc>
          <w:tcPr>
            <w:tcW w:w="3144" w:type="dxa"/>
            <w:vAlign w:val="center"/>
          </w:tcPr>
          <w:p w:rsidR="00643D94" w:rsidRPr="00ED5D3E" w:rsidRDefault="00643D94" w:rsidP="007234A5">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4</w:t>
            </w:r>
          </w:p>
        </w:tc>
      </w:tr>
      <w:tr w:rsidR="00643D94" w:rsidRPr="00ED5D3E" w:rsidTr="00F8082F">
        <w:trPr>
          <w:cantSplit/>
          <w:trHeight w:val="480"/>
        </w:trPr>
        <w:tc>
          <w:tcPr>
            <w:tcW w:w="2389" w:type="dxa"/>
            <w:vMerge w:val="restart"/>
          </w:tcPr>
          <w:p w:rsidR="00643D94" w:rsidRPr="00ED5D3E" w:rsidRDefault="00643D94" w:rsidP="003142CA">
            <w:pPr>
              <w:widowControl w:val="0"/>
              <w:spacing w:after="0" w:line="360" w:lineRule="auto"/>
              <w:ind w:right="-58"/>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val="en-US" w:eastAsia="ru-RU"/>
              </w:rPr>
              <w:t>V</w:t>
            </w:r>
            <w:r w:rsidRPr="00ED5D3E">
              <w:rPr>
                <w:rFonts w:ascii="Times New Roman" w:hAnsi="Times New Roman"/>
                <w:bCs/>
                <w:sz w:val="28"/>
                <w:szCs w:val="28"/>
                <w:shd w:val="clear" w:color="auto" w:fill="FFFFFF"/>
                <w:lang w:val="ru-RU" w:eastAsia="ru-RU"/>
              </w:rPr>
              <w:t xml:space="preserve">а, </w:t>
            </w:r>
            <w:r w:rsidRPr="00ED5D3E">
              <w:rPr>
                <w:rFonts w:ascii="Times New Roman" w:hAnsi="Times New Roman"/>
                <w:bCs/>
                <w:sz w:val="28"/>
                <w:szCs w:val="28"/>
                <w:shd w:val="clear" w:color="auto" w:fill="FFFFFF"/>
                <w:lang w:eastAsia="ru-RU"/>
              </w:rPr>
              <w:t>м/с</w:t>
            </w:r>
          </w:p>
        </w:tc>
        <w:tc>
          <w:tcPr>
            <w:tcW w:w="1347"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Без ТП</w:t>
            </w:r>
          </w:p>
        </w:tc>
        <w:tc>
          <w:tcPr>
            <w:tcW w:w="2889"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bCs/>
                <w:sz w:val="28"/>
                <w:szCs w:val="28"/>
                <w:shd w:val="clear" w:color="auto" w:fill="FFFFFF"/>
                <w:lang w:val="ru-RU" w:eastAsia="ru-RU"/>
              </w:rPr>
              <w:t>0,81 [0,56 – 1,02]</w:t>
            </w:r>
          </w:p>
        </w:tc>
        <w:tc>
          <w:tcPr>
            <w:tcW w:w="3144" w:type="dxa"/>
            <w:vAlign w:val="cente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rPr>
              <w:t xml:space="preserve">0,80 </w:t>
            </w:r>
            <w:r w:rsidRPr="00ED5D3E">
              <w:rPr>
                <w:rFonts w:ascii="Times New Roman" w:hAnsi="Times New Roman"/>
                <w:sz w:val="28"/>
                <w:szCs w:val="28"/>
                <w:lang w:val="ru-RU"/>
              </w:rPr>
              <w:t>[</w:t>
            </w:r>
            <w:r w:rsidRPr="00ED5D3E">
              <w:rPr>
                <w:rFonts w:ascii="Times New Roman" w:hAnsi="Times New Roman"/>
                <w:sz w:val="28"/>
                <w:szCs w:val="28"/>
              </w:rPr>
              <w:t>0,55 – 1,02</w:t>
            </w:r>
            <w:r w:rsidRPr="00ED5D3E">
              <w:rPr>
                <w:rFonts w:ascii="Times New Roman" w:hAnsi="Times New Roman"/>
                <w:sz w:val="28"/>
                <w:szCs w:val="28"/>
                <w:lang w:val="ru-RU"/>
              </w:rPr>
              <w:t>]</w:t>
            </w:r>
          </w:p>
        </w:tc>
      </w:tr>
      <w:tr w:rsidR="00643D94" w:rsidRPr="00ED5D3E" w:rsidTr="00F8082F">
        <w:trPr>
          <w:cantSplit/>
          <w:trHeight w:val="493"/>
        </w:trPr>
        <w:tc>
          <w:tcPr>
            <w:tcW w:w="2389" w:type="dxa"/>
            <w:vMerge/>
          </w:tcPr>
          <w:p w:rsidR="00643D94" w:rsidRPr="00ED5D3E" w:rsidRDefault="00643D94" w:rsidP="003142CA">
            <w:pPr>
              <w:widowControl w:val="0"/>
              <w:spacing w:after="0" w:line="360" w:lineRule="auto"/>
              <w:rPr>
                <w:rFonts w:ascii="Times New Roman" w:hAnsi="Times New Roman"/>
                <w:sz w:val="28"/>
                <w:szCs w:val="28"/>
              </w:rPr>
            </w:pPr>
          </w:p>
        </w:tc>
        <w:tc>
          <w:tcPr>
            <w:tcW w:w="1347"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З ТП</w:t>
            </w:r>
          </w:p>
        </w:tc>
        <w:tc>
          <w:tcPr>
            <w:tcW w:w="2889"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bCs/>
                <w:sz w:val="28"/>
                <w:szCs w:val="28"/>
                <w:shd w:val="clear" w:color="auto" w:fill="FFFFFF"/>
                <w:lang w:val="ru-RU" w:eastAsia="ru-RU"/>
              </w:rPr>
              <w:t>0,66 [0,39 – 1,01]</w:t>
            </w:r>
          </w:p>
        </w:tc>
        <w:tc>
          <w:tcPr>
            <w:tcW w:w="3144" w:type="dxa"/>
            <w:vAlign w:val="cente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0,6</w:t>
            </w:r>
            <w:r w:rsidRPr="00ED5D3E">
              <w:rPr>
                <w:rFonts w:ascii="Times New Roman" w:hAnsi="Times New Roman"/>
                <w:sz w:val="28"/>
                <w:szCs w:val="28"/>
                <w:lang w:val="en-US"/>
              </w:rPr>
              <w:t>4</w:t>
            </w:r>
            <w:r w:rsidRPr="00ED5D3E">
              <w:rPr>
                <w:rFonts w:ascii="Times New Roman" w:hAnsi="Times New Roman"/>
                <w:sz w:val="28"/>
                <w:szCs w:val="28"/>
                <w:lang w:val="ru-RU"/>
              </w:rPr>
              <w:t xml:space="preserve"> [0,39 – 0,97]*</w:t>
            </w:r>
          </w:p>
        </w:tc>
      </w:tr>
      <w:tr w:rsidR="00643D94" w:rsidRPr="00ED5D3E" w:rsidTr="00F8082F">
        <w:trPr>
          <w:cantSplit/>
          <w:trHeight w:val="480"/>
        </w:trPr>
        <w:tc>
          <w:tcPr>
            <w:tcW w:w="2389" w:type="dxa"/>
            <w:vMerge w:val="restart"/>
          </w:tcPr>
          <w:p w:rsidR="00643D94" w:rsidRPr="00ED5D3E" w:rsidRDefault="00643D94" w:rsidP="003142CA">
            <w:pPr>
              <w:widowControl w:val="0"/>
              <w:spacing w:after="0" w:line="360" w:lineRule="auto"/>
              <w:ind w:right="-58"/>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val="en-US" w:eastAsia="ru-RU"/>
              </w:rPr>
              <w:t>Ve</w:t>
            </w:r>
            <w:r w:rsidRPr="00ED5D3E">
              <w:rPr>
                <w:rFonts w:ascii="Times New Roman" w:hAnsi="Times New Roman"/>
                <w:bCs/>
                <w:sz w:val="28"/>
                <w:szCs w:val="28"/>
                <w:shd w:val="clear" w:color="auto" w:fill="FFFFFF"/>
                <w:lang w:val="ru-RU" w:eastAsia="ru-RU"/>
              </w:rPr>
              <w:t>/</w:t>
            </w:r>
            <w:r w:rsidRPr="00ED5D3E">
              <w:rPr>
                <w:rFonts w:ascii="Times New Roman" w:hAnsi="Times New Roman"/>
                <w:bCs/>
                <w:sz w:val="28"/>
                <w:szCs w:val="28"/>
                <w:shd w:val="clear" w:color="auto" w:fill="FFFFFF"/>
                <w:lang w:val="en-US" w:eastAsia="ru-RU"/>
              </w:rPr>
              <w:t>Va</w:t>
            </w:r>
            <w:r w:rsidRPr="00ED5D3E">
              <w:rPr>
                <w:rFonts w:ascii="Times New Roman" w:hAnsi="Times New Roman"/>
                <w:bCs/>
                <w:sz w:val="28"/>
                <w:szCs w:val="28"/>
                <w:shd w:val="clear" w:color="auto" w:fill="FFFFFF"/>
                <w:lang w:eastAsia="ru-RU"/>
              </w:rPr>
              <w:t>, УО</w:t>
            </w:r>
          </w:p>
        </w:tc>
        <w:tc>
          <w:tcPr>
            <w:tcW w:w="1347"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Без ТП</w:t>
            </w:r>
          </w:p>
        </w:tc>
        <w:tc>
          <w:tcPr>
            <w:tcW w:w="2889"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bCs/>
                <w:sz w:val="28"/>
                <w:szCs w:val="28"/>
                <w:shd w:val="clear" w:color="auto" w:fill="FFFFFF"/>
                <w:lang w:val="ru-RU" w:eastAsia="ru-RU"/>
              </w:rPr>
              <w:t xml:space="preserve">0,85 </w:t>
            </w:r>
            <w:r w:rsidRPr="00ED5D3E">
              <w:rPr>
                <w:rFonts w:ascii="Times New Roman" w:hAnsi="Times New Roman"/>
                <w:bCs/>
                <w:sz w:val="28"/>
                <w:szCs w:val="28"/>
                <w:shd w:val="clear" w:color="auto" w:fill="FFFFFF"/>
                <w:lang w:val="en-US" w:eastAsia="ru-RU"/>
              </w:rPr>
              <w:t>[</w:t>
            </w:r>
            <w:r w:rsidRPr="00ED5D3E">
              <w:rPr>
                <w:rFonts w:ascii="Times New Roman" w:hAnsi="Times New Roman"/>
                <w:bCs/>
                <w:sz w:val="28"/>
                <w:szCs w:val="28"/>
                <w:shd w:val="clear" w:color="auto" w:fill="FFFFFF"/>
                <w:lang w:val="ru-RU" w:eastAsia="ru-RU"/>
              </w:rPr>
              <w:t xml:space="preserve">0,56 </w:t>
            </w:r>
            <w:r>
              <w:rPr>
                <w:rFonts w:ascii="Times New Roman" w:hAnsi="Times New Roman"/>
                <w:bCs/>
                <w:sz w:val="28"/>
                <w:szCs w:val="28"/>
                <w:shd w:val="clear" w:color="auto" w:fill="FFFFFF"/>
                <w:lang w:val="ru-RU" w:eastAsia="ru-RU"/>
              </w:rPr>
              <w:t>–</w:t>
            </w:r>
            <w:r w:rsidRPr="00ED5D3E">
              <w:rPr>
                <w:rFonts w:ascii="Times New Roman" w:hAnsi="Times New Roman"/>
                <w:bCs/>
                <w:sz w:val="28"/>
                <w:szCs w:val="28"/>
                <w:shd w:val="clear" w:color="auto" w:fill="FFFFFF"/>
                <w:lang w:val="ru-RU" w:eastAsia="ru-RU"/>
              </w:rPr>
              <w:t xml:space="preserve"> 1,35</w:t>
            </w:r>
            <w:r w:rsidRPr="00ED5D3E">
              <w:rPr>
                <w:rFonts w:ascii="Times New Roman" w:hAnsi="Times New Roman"/>
                <w:bCs/>
                <w:sz w:val="28"/>
                <w:szCs w:val="28"/>
                <w:shd w:val="clear" w:color="auto" w:fill="FFFFFF"/>
                <w:lang w:val="en-US" w:eastAsia="ru-RU"/>
              </w:rPr>
              <w:t>]</w:t>
            </w:r>
          </w:p>
        </w:tc>
        <w:tc>
          <w:tcPr>
            <w:tcW w:w="3144" w:type="dxa"/>
            <w:vAlign w:val="cente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rPr>
              <w:t xml:space="preserve">0,86 </w:t>
            </w:r>
            <w:r w:rsidRPr="00ED5D3E">
              <w:rPr>
                <w:rFonts w:ascii="Times New Roman" w:hAnsi="Times New Roman"/>
                <w:sz w:val="28"/>
                <w:szCs w:val="28"/>
                <w:lang w:val="en-US"/>
              </w:rPr>
              <w:t>[</w:t>
            </w:r>
            <w:r w:rsidRPr="00ED5D3E">
              <w:rPr>
                <w:rFonts w:ascii="Times New Roman" w:hAnsi="Times New Roman"/>
                <w:sz w:val="28"/>
                <w:szCs w:val="28"/>
              </w:rPr>
              <w:t>0,59 – 1,37</w:t>
            </w:r>
            <w:r w:rsidRPr="00ED5D3E">
              <w:rPr>
                <w:rFonts w:ascii="Times New Roman" w:hAnsi="Times New Roman"/>
                <w:sz w:val="28"/>
                <w:szCs w:val="28"/>
                <w:lang w:val="en-US"/>
              </w:rPr>
              <w:t>]</w:t>
            </w:r>
          </w:p>
        </w:tc>
      </w:tr>
      <w:tr w:rsidR="00643D94" w:rsidRPr="00ED5D3E" w:rsidTr="00F8082F">
        <w:trPr>
          <w:cantSplit/>
          <w:trHeight w:val="493"/>
        </w:trPr>
        <w:tc>
          <w:tcPr>
            <w:tcW w:w="2389" w:type="dxa"/>
            <w:vMerge/>
          </w:tcPr>
          <w:p w:rsidR="00643D94" w:rsidRPr="00ED5D3E" w:rsidRDefault="00643D94" w:rsidP="003142CA">
            <w:pPr>
              <w:widowControl w:val="0"/>
              <w:spacing w:after="0" w:line="360" w:lineRule="auto"/>
              <w:rPr>
                <w:rFonts w:ascii="Times New Roman" w:hAnsi="Times New Roman"/>
                <w:sz w:val="28"/>
                <w:szCs w:val="28"/>
              </w:rPr>
            </w:pPr>
          </w:p>
        </w:tc>
        <w:tc>
          <w:tcPr>
            <w:tcW w:w="1347"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З ТП</w:t>
            </w:r>
          </w:p>
        </w:tc>
        <w:tc>
          <w:tcPr>
            <w:tcW w:w="2889"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bCs/>
                <w:sz w:val="28"/>
                <w:szCs w:val="28"/>
                <w:shd w:val="clear" w:color="auto" w:fill="FFFFFF"/>
                <w:lang w:val="ru-RU" w:eastAsia="ru-RU"/>
              </w:rPr>
              <w:t xml:space="preserve">1,16 </w:t>
            </w:r>
            <w:r w:rsidRPr="00ED5D3E">
              <w:rPr>
                <w:rFonts w:ascii="Times New Roman" w:hAnsi="Times New Roman"/>
                <w:bCs/>
                <w:sz w:val="28"/>
                <w:szCs w:val="28"/>
                <w:shd w:val="clear" w:color="auto" w:fill="FFFFFF"/>
                <w:lang w:val="en-US" w:eastAsia="ru-RU"/>
              </w:rPr>
              <w:t>[</w:t>
            </w:r>
            <w:r w:rsidRPr="00ED5D3E">
              <w:rPr>
                <w:rFonts w:ascii="Times New Roman" w:hAnsi="Times New Roman"/>
                <w:bCs/>
                <w:sz w:val="28"/>
                <w:szCs w:val="28"/>
                <w:shd w:val="clear" w:color="auto" w:fill="FFFFFF"/>
                <w:lang w:val="ru-RU" w:eastAsia="ru-RU"/>
              </w:rPr>
              <w:t>0,65 – 1,70</w:t>
            </w:r>
            <w:r w:rsidRPr="00ED5D3E">
              <w:rPr>
                <w:rFonts w:ascii="Times New Roman" w:hAnsi="Times New Roman"/>
                <w:bCs/>
                <w:sz w:val="28"/>
                <w:szCs w:val="28"/>
                <w:shd w:val="clear" w:color="auto" w:fill="FFFFFF"/>
                <w:lang w:val="en-US" w:eastAsia="ru-RU"/>
              </w:rPr>
              <w:t>]</w:t>
            </w:r>
          </w:p>
        </w:tc>
        <w:tc>
          <w:tcPr>
            <w:tcW w:w="3144"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1,09 </w:t>
            </w:r>
            <w:r w:rsidRPr="00ED5D3E">
              <w:rPr>
                <w:rFonts w:ascii="Times New Roman" w:hAnsi="Times New Roman"/>
                <w:sz w:val="28"/>
                <w:szCs w:val="28"/>
                <w:lang w:val="en-US"/>
              </w:rPr>
              <w:t>[</w:t>
            </w:r>
            <w:r w:rsidRPr="00ED5D3E">
              <w:rPr>
                <w:rFonts w:ascii="Times New Roman" w:hAnsi="Times New Roman"/>
                <w:sz w:val="28"/>
                <w:szCs w:val="28"/>
              </w:rPr>
              <w:t>0,65 – 1,60</w:t>
            </w:r>
            <w:r w:rsidRPr="00ED5D3E">
              <w:rPr>
                <w:rFonts w:ascii="Times New Roman" w:hAnsi="Times New Roman"/>
                <w:sz w:val="28"/>
                <w:szCs w:val="28"/>
                <w:lang w:val="en-US"/>
              </w:rPr>
              <w:t>]</w:t>
            </w:r>
          </w:p>
        </w:tc>
      </w:tr>
      <w:tr w:rsidR="00643D94" w:rsidRPr="00ED5D3E" w:rsidTr="00F8082F">
        <w:trPr>
          <w:cantSplit/>
          <w:trHeight w:val="480"/>
        </w:trPr>
        <w:tc>
          <w:tcPr>
            <w:tcW w:w="2389" w:type="dxa"/>
            <w:vMerge w:val="restart"/>
          </w:tcPr>
          <w:p w:rsidR="00643D94" w:rsidRPr="00ED5D3E" w:rsidRDefault="00643D94" w:rsidP="003142CA">
            <w:pPr>
              <w:widowControl w:val="0"/>
              <w:spacing w:after="0" w:line="360" w:lineRule="auto"/>
              <w:ind w:right="-58"/>
              <w:rPr>
                <w:rFonts w:ascii="Times New Roman" w:hAnsi="Times New Roman"/>
                <w:bCs/>
                <w:sz w:val="28"/>
                <w:szCs w:val="28"/>
                <w:shd w:val="clear" w:color="auto" w:fill="FFFFFF"/>
                <w:lang w:val="ru-RU" w:eastAsia="ru-RU"/>
              </w:rPr>
            </w:pPr>
            <w:r w:rsidRPr="00ED5D3E">
              <w:rPr>
                <w:rFonts w:ascii="Times New Roman" w:hAnsi="Times New Roman"/>
                <w:sz w:val="28"/>
                <w:szCs w:val="28"/>
                <w:lang w:eastAsia="uk-UA"/>
              </w:rPr>
              <w:t>DecT, с</w:t>
            </w:r>
          </w:p>
        </w:tc>
        <w:tc>
          <w:tcPr>
            <w:tcW w:w="1347"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Без ТП</w:t>
            </w:r>
          </w:p>
        </w:tc>
        <w:tc>
          <w:tcPr>
            <w:tcW w:w="2889"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bCs/>
                <w:sz w:val="28"/>
                <w:szCs w:val="28"/>
                <w:shd w:val="clear" w:color="auto" w:fill="FFFFFF"/>
                <w:lang w:val="ru-RU" w:eastAsia="ru-RU"/>
              </w:rPr>
              <w:t xml:space="preserve">0,16 </w:t>
            </w:r>
            <w:r w:rsidRPr="00ED5D3E">
              <w:rPr>
                <w:rFonts w:ascii="Times New Roman" w:hAnsi="Times New Roman"/>
                <w:bCs/>
                <w:sz w:val="28"/>
                <w:szCs w:val="28"/>
                <w:shd w:val="clear" w:color="auto" w:fill="FFFFFF"/>
                <w:lang w:val="en-US" w:eastAsia="ru-RU"/>
              </w:rPr>
              <w:t>[</w:t>
            </w:r>
            <w:r w:rsidRPr="00ED5D3E">
              <w:rPr>
                <w:rFonts w:ascii="Times New Roman" w:hAnsi="Times New Roman"/>
                <w:bCs/>
                <w:sz w:val="28"/>
                <w:szCs w:val="28"/>
                <w:shd w:val="clear" w:color="auto" w:fill="FFFFFF"/>
                <w:lang w:val="ru-RU" w:eastAsia="ru-RU"/>
              </w:rPr>
              <w:t>0,14 – 0,18</w:t>
            </w:r>
            <w:r w:rsidRPr="00ED5D3E">
              <w:rPr>
                <w:rFonts w:ascii="Times New Roman" w:hAnsi="Times New Roman"/>
                <w:bCs/>
                <w:sz w:val="28"/>
                <w:szCs w:val="28"/>
                <w:shd w:val="clear" w:color="auto" w:fill="FFFFFF"/>
                <w:lang w:val="en-US" w:eastAsia="ru-RU"/>
              </w:rPr>
              <w:t>]</w:t>
            </w:r>
          </w:p>
        </w:tc>
        <w:tc>
          <w:tcPr>
            <w:tcW w:w="3144" w:type="dxa"/>
            <w:vAlign w:val="cente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rPr>
              <w:t xml:space="preserve">0,17 </w:t>
            </w:r>
            <w:r w:rsidRPr="00ED5D3E">
              <w:rPr>
                <w:rFonts w:ascii="Times New Roman" w:hAnsi="Times New Roman"/>
                <w:sz w:val="28"/>
                <w:szCs w:val="28"/>
                <w:lang w:val="en-US"/>
              </w:rPr>
              <w:t>[</w:t>
            </w:r>
            <w:r w:rsidRPr="00ED5D3E">
              <w:rPr>
                <w:rFonts w:ascii="Times New Roman" w:hAnsi="Times New Roman"/>
                <w:sz w:val="28"/>
                <w:szCs w:val="28"/>
              </w:rPr>
              <w:t>0,14 – 0,18</w:t>
            </w:r>
            <w:r w:rsidRPr="00ED5D3E">
              <w:rPr>
                <w:rFonts w:ascii="Times New Roman" w:hAnsi="Times New Roman"/>
                <w:sz w:val="28"/>
                <w:szCs w:val="28"/>
                <w:lang w:val="en-US"/>
              </w:rPr>
              <w:t>]</w:t>
            </w:r>
          </w:p>
        </w:tc>
      </w:tr>
      <w:tr w:rsidR="00643D94" w:rsidRPr="00ED5D3E" w:rsidTr="00F8082F">
        <w:trPr>
          <w:cantSplit/>
          <w:trHeight w:val="493"/>
        </w:trPr>
        <w:tc>
          <w:tcPr>
            <w:tcW w:w="2389" w:type="dxa"/>
            <w:vMerge/>
          </w:tcPr>
          <w:p w:rsidR="00643D94" w:rsidRPr="00ED5D3E" w:rsidRDefault="00643D94" w:rsidP="003142CA">
            <w:pPr>
              <w:widowControl w:val="0"/>
              <w:spacing w:after="0" w:line="360" w:lineRule="auto"/>
              <w:rPr>
                <w:rFonts w:ascii="Times New Roman" w:hAnsi="Times New Roman"/>
                <w:sz w:val="28"/>
                <w:szCs w:val="28"/>
              </w:rPr>
            </w:pPr>
          </w:p>
        </w:tc>
        <w:tc>
          <w:tcPr>
            <w:tcW w:w="1347"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З ТП</w:t>
            </w:r>
          </w:p>
        </w:tc>
        <w:tc>
          <w:tcPr>
            <w:tcW w:w="2889"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bCs/>
                <w:sz w:val="28"/>
                <w:szCs w:val="28"/>
                <w:shd w:val="clear" w:color="auto" w:fill="FFFFFF"/>
                <w:lang w:val="ru-RU" w:eastAsia="ru-RU"/>
              </w:rPr>
              <w:t xml:space="preserve">0,16 </w:t>
            </w:r>
            <w:r w:rsidRPr="00ED5D3E">
              <w:rPr>
                <w:rFonts w:ascii="Times New Roman" w:hAnsi="Times New Roman"/>
                <w:bCs/>
                <w:sz w:val="28"/>
                <w:szCs w:val="28"/>
                <w:shd w:val="clear" w:color="auto" w:fill="FFFFFF"/>
                <w:lang w:val="en-US" w:eastAsia="ru-RU"/>
              </w:rPr>
              <w:t>[</w:t>
            </w:r>
            <w:r w:rsidRPr="00ED5D3E">
              <w:rPr>
                <w:rFonts w:ascii="Times New Roman" w:hAnsi="Times New Roman"/>
                <w:bCs/>
                <w:sz w:val="28"/>
                <w:szCs w:val="28"/>
                <w:shd w:val="clear" w:color="auto" w:fill="FFFFFF"/>
                <w:lang w:val="ru-RU" w:eastAsia="ru-RU"/>
              </w:rPr>
              <w:t>0,14 – 0,18</w:t>
            </w:r>
            <w:r w:rsidRPr="00ED5D3E">
              <w:rPr>
                <w:rFonts w:ascii="Times New Roman" w:hAnsi="Times New Roman"/>
                <w:bCs/>
                <w:sz w:val="28"/>
                <w:szCs w:val="28"/>
                <w:shd w:val="clear" w:color="auto" w:fill="FFFFFF"/>
                <w:lang w:val="en-US" w:eastAsia="ru-RU"/>
              </w:rPr>
              <w:t>]</w:t>
            </w:r>
          </w:p>
        </w:tc>
        <w:tc>
          <w:tcPr>
            <w:tcW w:w="3144" w:type="dxa"/>
            <w:vAlign w:val="center"/>
          </w:tcPr>
          <w:p w:rsidR="00643D94" w:rsidRPr="00ED5D3E" w:rsidRDefault="00643D94" w:rsidP="003142CA">
            <w:pPr>
              <w:widowControl w:val="0"/>
              <w:spacing w:after="0" w:line="360" w:lineRule="auto"/>
              <w:jc w:val="center"/>
              <w:rPr>
                <w:rFonts w:ascii="Times New Roman" w:hAnsi="Times New Roman"/>
                <w:sz w:val="28"/>
                <w:szCs w:val="28"/>
                <w:lang w:val="en-US"/>
              </w:rPr>
            </w:pPr>
            <w:r w:rsidRPr="00ED5D3E">
              <w:rPr>
                <w:rFonts w:ascii="Times New Roman" w:hAnsi="Times New Roman"/>
                <w:sz w:val="28"/>
                <w:szCs w:val="28"/>
              </w:rPr>
              <w:t xml:space="preserve">0,16 </w:t>
            </w:r>
            <w:r w:rsidRPr="00ED5D3E">
              <w:rPr>
                <w:rFonts w:ascii="Times New Roman" w:hAnsi="Times New Roman"/>
                <w:sz w:val="28"/>
                <w:szCs w:val="28"/>
                <w:lang w:val="en-US"/>
              </w:rPr>
              <w:t>[</w:t>
            </w:r>
            <w:r w:rsidRPr="00ED5D3E">
              <w:rPr>
                <w:rFonts w:ascii="Times New Roman" w:hAnsi="Times New Roman"/>
                <w:sz w:val="28"/>
                <w:szCs w:val="28"/>
              </w:rPr>
              <w:t>0,14 – 0,18</w:t>
            </w:r>
            <w:r w:rsidRPr="00ED5D3E">
              <w:rPr>
                <w:rFonts w:ascii="Times New Roman" w:hAnsi="Times New Roman"/>
                <w:sz w:val="28"/>
                <w:szCs w:val="28"/>
                <w:lang w:val="en-US"/>
              </w:rPr>
              <w:t>]</w:t>
            </w:r>
          </w:p>
        </w:tc>
      </w:tr>
      <w:tr w:rsidR="00643D94" w:rsidRPr="00ED5D3E" w:rsidTr="00F8082F">
        <w:trPr>
          <w:cantSplit/>
          <w:trHeight w:val="480"/>
        </w:trPr>
        <w:tc>
          <w:tcPr>
            <w:tcW w:w="2389" w:type="dxa"/>
            <w:vMerge w:val="restart"/>
          </w:tcPr>
          <w:p w:rsidR="00643D94" w:rsidRPr="00ED5D3E" w:rsidRDefault="00643D94" w:rsidP="003142CA">
            <w:pPr>
              <w:widowControl w:val="0"/>
              <w:spacing w:after="0" w:line="360" w:lineRule="auto"/>
              <w:ind w:right="-58"/>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val="en-US" w:eastAsia="ru-RU"/>
              </w:rPr>
              <w:t>IVRT</w:t>
            </w:r>
            <w:r w:rsidRPr="00ED5D3E">
              <w:rPr>
                <w:rFonts w:ascii="Times New Roman" w:hAnsi="Times New Roman"/>
                <w:bCs/>
                <w:sz w:val="28"/>
                <w:szCs w:val="28"/>
                <w:shd w:val="clear" w:color="auto" w:fill="FFFFFF"/>
                <w:lang w:eastAsia="ru-RU"/>
              </w:rPr>
              <w:t>, с</w:t>
            </w:r>
          </w:p>
        </w:tc>
        <w:tc>
          <w:tcPr>
            <w:tcW w:w="1347"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Без ТП</w:t>
            </w:r>
          </w:p>
        </w:tc>
        <w:tc>
          <w:tcPr>
            <w:tcW w:w="2889"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bCs/>
                <w:sz w:val="28"/>
                <w:szCs w:val="28"/>
                <w:shd w:val="clear" w:color="auto" w:fill="FFFFFF"/>
                <w:lang w:val="ru-RU" w:eastAsia="ru-RU"/>
              </w:rPr>
              <w:t xml:space="preserve">0,12 </w:t>
            </w:r>
            <w:r w:rsidRPr="00ED5D3E">
              <w:rPr>
                <w:rFonts w:ascii="Times New Roman" w:hAnsi="Times New Roman"/>
                <w:bCs/>
                <w:sz w:val="28"/>
                <w:szCs w:val="28"/>
                <w:shd w:val="clear" w:color="auto" w:fill="FFFFFF"/>
                <w:lang w:val="en-US" w:eastAsia="ru-RU"/>
              </w:rPr>
              <w:t>[</w:t>
            </w:r>
            <w:r w:rsidRPr="00ED5D3E">
              <w:rPr>
                <w:rFonts w:ascii="Times New Roman" w:hAnsi="Times New Roman"/>
                <w:bCs/>
                <w:sz w:val="28"/>
                <w:szCs w:val="28"/>
                <w:shd w:val="clear" w:color="auto" w:fill="FFFFFF"/>
                <w:lang w:val="ru-RU" w:eastAsia="ru-RU"/>
              </w:rPr>
              <w:t>0,10 – 0,13</w:t>
            </w:r>
            <w:r w:rsidRPr="00ED5D3E">
              <w:rPr>
                <w:rFonts w:ascii="Times New Roman" w:hAnsi="Times New Roman"/>
                <w:bCs/>
                <w:sz w:val="28"/>
                <w:szCs w:val="28"/>
                <w:shd w:val="clear" w:color="auto" w:fill="FFFFFF"/>
                <w:lang w:val="en-US" w:eastAsia="ru-RU"/>
              </w:rPr>
              <w:t>]</w:t>
            </w:r>
          </w:p>
        </w:tc>
        <w:tc>
          <w:tcPr>
            <w:tcW w:w="3144" w:type="dxa"/>
            <w:vAlign w:val="cente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rPr>
              <w:t xml:space="preserve">0,12 </w:t>
            </w:r>
            <w:r w:rsidRPr="00ED5D3E">
              <w:rPr>
                <w:rFonts w:ascii="Times New Roman" w:hAnsi="Times New Roman"/>
                <w:sz w:val="28"/>
                <w:szCs w:val="28"/>
                <w:lang w:val="en-US"/>
              </w:rPr>
              <w:t>[</w:t>
            </w:r>
            <w:r w:rsidRPr="00ED5D3E">
              <w:rPr>
                <w:rFonts w:ascii="Times New Roman" w:hAnsi="Times New Roman"/>
                <w:sz w:val="28"/>
                <w:szCs w:val="28"/>
              </w:rPr>
              <w:t>0,10 – 0,13</w:t>
            </w:r>
            <w:r w:rsidRPr="00ED5D3E">
              <w:rPr>
                <w:rFonts w:ascii="Times New Roman" w:hAnsi="Times New Roman"/>
                <w:sz w:val="28"/>
                <w:szCs w:val="28"/>
                <w:lang w:val="en-US"/>
              </w:rPr>
              <w:t>]</w:t>
            </w:r>
          </w:p>
        </w:tc>
      </w:tr>
      <w:tr w:rsidR="00643D94" w:rsidRPr="00ED5D3E" w:rsidTr="00F8082F">
        <w:trPr>
          <w:cantSplit/>
          <w:trHeight w:val="493"/>
        </w:trPr>
        <w:tc>
          <w:tcPr>
            <w:tcW w:w="2389" w:type="dxa"/>
            <w:vMerge/>
          </w:tcPr>
          <w:p w:rsidR="00643D94" w:rsidRPr="00ED5D3E" w:rsidRDefault="00643D94" w:rsidP="003142CA">
            <w:pPr>
              <w:widowControl w:val="0"/>
              <w:spacing w:after="0" w:line="360" w:lineRule="auto"/>
              <w:rPr>
                <w:rFonts w:ascii="Times New Roman" w:hAnsi="Times New Roman"/>
                <w:sz w:val="28"/>
                <w:szCs w:val="28"/>
              </w:rPr>
            </w:pPr>
          </w:p>
        </w:tc>
        <w:tc>
          <w:tcPr>
            <w:tcW w:w="1347"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З ТП</w:t>
            </w:r>
          </w:p>
        </w:tc>
        <w:tc>
          <w:tcPr>
            <w:tcW w:w="2889"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bCs/>
                <w:sz w:val="28"/>
                <w:szCs w:val="28"/>
                <w:shd w:val="clear" w:color="auto" w:fill="FFFFFF"/>
                <w:lang w:val="ru-RU" w:eastAsia="ru-RU"/>
              </w:rPr>
              <w:t xml:space="preserve">0,10 </w:t>
            </w:r>
            <w:r w:rsidRPr="00ED5D3E">
              <w:rPr>
                <w:rFonts w:ascii="Times New Roman" w:hAnsi="Times New Roman"/>
                <w:bCs/>
                <w:sz w:val="28"/>
                <w:szCs w:val="28"/>
                <w:shd w:val="clear" w:color="auto" w:fill="FFFFFF"/>
                <w:lang w:val="en-US" w:eastAsia="ru-RU"/>
              </w:rPr>
              <w:t>[</w:t>
            </w:r>
            <w:r w:rsidRPr="00ED5D3E">
              <w:rPr>
                <w:rFonts w:ascii="Times New Roman" w:hAnsi="Times New Roman"/>
                <w:bCs/>
                <w:sz w:val="28"/>
                <w:szCs w:val="28"/>
                <w:shd w:val="clear" w:color="auto" w:fill="FFFFFF"/>
                <w:lang w:val="ru-RU" w:eastAsia="ru-RU"/>
              </w:rPr>
              <w:t>0,05 – 0,12</w:t>
            </w:r>
            <w:r w:rsidRPr="00ED5D3E">
              <w:rPr>
                <w:rFonts w:ascii="Times New Roman" w:hAnsi="Times New Roman"/>
                <w:bCs/>
                <w:sz w:val="28"/>
                <w:szCs w:val="28"/>
                <w:shd w:val="clear" w:color="auto" w:fill="FFFFFF"/>
                <w:lang w:val="en-US" w:eastAsia="ru-RU"/>
              </w:rPr>
              <w:t>]</w:t>
            </w:r>
          </w:p>
        </w:tc>
        <w:tc>
          <w:tcPr>
            <w:tcW w:w="3144" w:type="dxa"/>
            <w:vAlign w:val="center"/>
          </w:tcPr>
          <w:p w:rsidR="00643D94" w:rsidRPr="00ED5D3E" w:rsidRDefault="00643D94" w:rsidP="003142CA">
            <w:pPr>
              <w:widowControl w:val="0"/>
              <w:spacing w:after="0" w:line="360" w:lineRule="auto"/>
              <w:jc w:val="center"/>
              <w:rPr>
                <w:rFonts w:ascii="Times New Roman" w:hAnsi="Times New Roman"/>
                <w:sz w:val="28"/>
                <w:szCs w:val="28"/>
                <w:lang w:val="en-US"/>
              </w:rPr>
            </w:pPr>
            <w:r w:rsidRPr="00ED5D3E">
              <w:rPr>
                <w:rFonts w:ascii="Times New Roman" w:hAnsi="Times New Roman"/>
                <w:sz w:val="28"/>
                <w:szCs w:val="28"/>
              </w:rPr>
              <w:t xml:space="preserve">0,07 </w:t>
            </w:r>
            <w:r w:rsidRPr="00ED5D3E">
              <w:rPr>
                <w:rFonts w:ascii="Times New Roman" w:hAnsi="Times New Roman"/>
                <w:sz w:val="28"/>
                <w:szCs w:val="28"/>
                <w:lang w:val="en-US"/>
              </w:rPr>
              <w:t>[</w:t>
            </w:r>
            <w:r w:rsidRPr="00ED5D3E">
              <w:rPr>
                <w:rFonts w:ascii="Times New Roman" w:hAnsi="Times New Roman"/>
                <w:sz w:val="28"/>
                <w:szCs w:val="28"/>
              </w:rPr>
              <w:t>0,05 – 0,12</w:t>
            </w:r>
            <w:r w:rsidRPr="00ED5D3E">
              <w:rPr>
                <w:rFonts w:ascii="Times New Roman" w:hAnsi="Times New Roman"/>
                <w:sz w:val="28"/>
                <w:szCs w:val="28"/>
                <w:lang w:val="en-US"/>
              </w:rPr>
              <w:t>]*</w:t>
            </w:r>
          </w:p>
        </w:tc>
      </w:tr>
    </w:tbl>
    <w:p w:rsidR="00643D94" w:rsidRPr="00ED5D3E" w:rsidRDefault="00643D94" w:rsidP="003142CA">
      <w:pPr>
        <w:widowControl w:val="0"/>
        <w:spacing w:after="0" w:line="360" w:lineRule="auto"/>
        <w:jc w:val="both"/>
        <w:rPr>
          <w:rFonts w:ascii="Times New Roman" w:hAnsi="Times New Roman"/>
          <w:sz w:val="28"/>
          <w:szCs w:val="28"/>
          <w:lang w:val="ru-RU"/>
        </w:rPr>
      </w:pPr>
      <w:r w:rsidRPr="00ED5D3E">
        <w:rPr>
          <w:rFonts w:ascii="Times New Roman" w:hAnsi="Times New Roman"/>
          <w:spacing w:val="20"/>
          <w:sz w:val="28"/>
          <w:szCs w:val="28"/>
        </w:rPr>
        <w:t xml:space="preserve">Примітка. * – </w:t>
      </w:r>
      <w:r w:rsidRPr="00ED5D3E">
        <w:rPr>
          <w:rFonts w:ascii="Times New Roman" w:hAnsi="Times New Roman"/>
          <w:sz w:val="28"/>
          <w:szCs w:val="28"/>
        </w:rPr>
        <w:t xml:space="preserve">вірогідність розбіжностей між показниками всередині групи </w:t>
      </w:r>
      <w:r w:rsidRPr="00ED5D3E">
        <w:rPr>
          <w:rFonts w:ascii="Times New Roman" w:hAnsi="Times New Roman"/>
          <w:sz w:val="28"/>
          <w:szCs w:val="28"/>
          <w:lang w:val="ru-RU"/>
        </w:rPr>
        <w:t>в динам</w:t>
      </w:r>
      <w:r w:rsidRPr="00ED5D3E">
        <w:rPr>
          <w:rFonts w:ascii="Times New Roman" w:hAnsi="Times New Roman"/>
          <w:sz w:val="28"/>
          <w:szCs w:val="28"/>
        </w:rPr>
        <w:t>іці спостереження.</w:t>
      </w:r>
    </w:p>
    <w:p w:rsidR="00643D94" w:rsidRPr="00ED5D3E" w:rsidRDefault="00643D94" w:rsidP="003142CA">
      <w:pPr>
        <w:widowControl w:val="0"/>
        <w:spacing w:after="0" w:line="360" w:lineRule="auto"/>
        <w:ind w:firstLine="708"/>
        <w:jc w:val="both"/>
        <w:rPr>
          <w:sz w:val="28"/>
          <w:szCs w:val="28"/>
          <w:lang w:val="ru-RU"/>
        </w:rPr>
      </w:pPr>
    </w:p>
    <w:p w:rsidR="00643D94" w:rsidRPr="00ED5D3E" w:rsidRDefault="00643D94" w:rsidP="003142CA">
      <w:pPr>
        <w:widowControl w:val="0"/>
        <w:spacing w:after="0" w:line="360" w:lineRule="auto"/>
        <w:ind w:firstLine="708"/>
        <w:jc w:val="both"/>
        <w:rPr>
          <w:rFonts w:ascii="Times New Roman" w:hAnsi="Times New Roman"/>
          <w:sz w:val="28"/>
          <w:szCs w:val="28"/>
          <w:lang w:eastAsia="ru-RU"/>
        </w:rPr>
      </w:pPr>
      <w:r w:rsidRPr="00ED5D3E">
        <w:rPr>
          <w:rFonts w:ascii="Times New Roman" w:hAnsi="Times New Roman"/>
          <w:sz w:val="28"/>
          <w:szCs w:val="28"/>
          <w:lang w:eastAsia="ru-RU"/>
        </w:rPr>
        <w:t xml:space="preserve">Поряд </w:t>
      </w:r>
      <w:r>
        <w:rPr>
          <w:rFonts w:ascii="Times New Roman" w:hAnsi="Times New Roman"/>
          <w:sz w:val="28"/>
          <w:szCs w:val="28"/>
          <w:lang w:eastAsia="ru-RU"/>
        </w:rPr>
        <w:t>із</w:t>
      </w:r>
      <w:r w:rsidRPr="00ED5D3E">
        <w:rPr>
          <w:rFonts w:ascii="Times New Roman" w:hAnsi="Times New Roman"/>
          <w:sz w:val="28"/>
          <w:szCs w:val="28"/>
          <w:lang w:eastAsia="ru-RU"/>
        </w:rPr>
        <w:t xml:space="preserve"> цим, у хворих </w:t>
      </w:r>
      <w:r>
        <w:rPr>
          <w:rFonts w:ascii="Times New Roman" w:hAnsi="Times New Roman"/>
          <w:sz w:val="28"/>
          <w:szCs w:val="28"/>
          <w:lang w:eastAsia="ru-RU"/>
        </w:rPr>
        <w:t>і</w:t>
      </w:r>
      <w:r w:rsidRPr="00ED5D3E">
        <w:rPr>
          <w:rFonts w:ascii="Times New Roman" w:hAnsi="Times New Roman"/>
          <w:sz w:val="28"/>
          <w:szCs w:val="28"/>
          <w:lang w:eastAsia="ru-RU"/>
        </w:rPr>
        <w:t>з СН</w:t>
      </w:r>
      <w:r>
        <w:rPr>
          <w:rFonts w:ascii="Times New Roman" w:hAnsi="Times New Roman"/>
          <w:sz w:val="28"/>
          <w:szCs w:val="28"/>
          <w:lang w:eastAsia="ru-RU"/>
        </w:rPr>
        <w:t xml:space="preserve"> з супутньою тиреоїдною патологією</w:t>
      </w:r>
      <w:r w:rsidRPr="00ED5D3E">
        <w:rPr>
          <w:rFonts w:ascii="Times New Roman" w:hAnsi="Times New Roman"/>
          <w:sz w:val="28"/>
          <w:szCs w:val="28"/>
          <w:lang w:eastAsia="ru-RU"/>
        </w:rPr>
        <w:t xml:space="preserve"> відзначається подальше вірогідне зниження рівня ІЛ-6 (на 27,4 %). Подібних змін не виявлено у хворих з СН без </w:t>
      </w:r>
      <w:r>
        <w:rPr>
          <w:rFonts w:ascii="Times New Roman" w:hAnsi="Times New Roman"/>
          <w:sz w:val="28"/>
          <w:szCs w:val="28"/>
          <w:lang w:eastAsia="ru-RU"/>
        </w:rPr>
        <w:t>супутньої ТП</w:t>
      </w:r>
      <w:r w:rsidRPr="00ED5D3E">
        <w:rPr>
          <w:rFonts w:ascii="Times New Roman" w:hAnsi="Times New Roman"/>
          <w:sz w:val="28"/>
          <w:szCs w:val="28"/>
          <w:lang w:eastAsia="ru-RU"/>
        </w:rPr>
        <w:t xml:space="preserve"> (див</w:t>
      </w:r>
      <w:r>
        <w:rPr>
          <w:rFonts w:ascii="Times New Roman" w:hAnsi="Times New Roman"/>
          <w:sz w:val="28"/>
          <w:szCs w:val="28"/>
          <w:lang w:eastAsia="ru-RU"/>
        </w:rPr>
        <w:t>.</w:t>
      </w:r>
      <w:r w:rsidRPr="00ED5D3E">
        <w:rPr>
          <w:rFonts w:ascii="Times New Roman" w:hAnsi="Times New Roman"/>
          <w:sz w:val="28"/>
          <w:szCs w:val="28"/>
          <w:lang w:eastAsia="ru-RU"/>
        </w:rPr>
        <w:t xml:space="preserve"> табл. 3.5).</w:t>
      </w:r>
    </w:p>
    <w:p w:rsidR="00643D94" w:rsidRPr="00ED5D3E" w:rsidRDefault="00643D94" w:rsidP="003142CA">
      <w:pPr>
        <w:widowControl w:val="0"/>
        <w:autoSpaceDE w:val="0"/>
        <w:autoSpaceDN w:val="0"/>
        <w:adjustRightInd w:val="0"/>
        <w:spacing w:after="0" w:line="360" w:lineRule="auto"/>
        <w:ind w:firstLine="709"/>
        <w:jc w:val="both"/>
        <w:rPr>
          <w:rFonts w:ascii="Times New Roman" w:hAnsi="Times New Roman"/>
          <w:sz w:val="28"/>
          <w:szCs w:val="28"/>
          <w:lang w:eastAsia="ru-RU"/>
        </w:rPr>
      </w:pPr>
      <w:r w:rsidRPr="00ED5D3E">
        <w:rPr>
          <w:rFonts w:ascii="Times New Roman" w:hAnsi="Times New Roman"/>
          <w:sz w:val="28"/>
          <w:szCs w:val="28"/>
          <w:lang w:eastAsia="ru-RU"/>
        </w:rPr>
        <w:t>Аналізуючи динаміку параметрів морфо-функціонального стану серця, виявлено, що у хворих з ТП відбувається подальше вірогідне зниження величини ФВ ЛШ (на 11,1 %). У цей же час, у хворих без ТП зареєстровано вірогідне збільшення даної величини (на 8,7 %), зменшення розмірів лівого та правого передсердь.</w:t>
      </w:r>
    </w:p>
    <w:p w:rsidR="00643D94" w:rsidRPr="00ED5D3E" w:rsidRDefault="00643D94" w:rsidP="003142CA">
      <w:pPr>
        <w:widowControl w:val="0"/>
        <w:autoSpaceDE w:val="0"/>
        <w:autoSpaceDN w:val="0"/>
        <w:adjustRightInd w:val="0"/>
        <w:spacing w:after="0" w:line="360" w:lineRule="auto"/>
        <w:ind w:firstLine="709"/>
        <w:jc w:val="both"/>
        <w:rPr>
          <w:rFonts w:ascii="Times New Roman" w:hAnsi="Times New Roman"/>
          <w:sz w:val="28"/>
          <w:szCs w:val="28"/>
          <w:lang w:eastAsia="ru-RU"/>
        </w:rPr>
      </w:pPr>
      <w:r w:rsidRPr="00ED5D3E">
        <w:rPr>
          <w:rFonts w:ascii="Times New Roman" w:hAnsi="Times New Roman"/>
          <w:sz w:val="28"/>
          <w:szCs w:val="28"/>
          <w:lang w:eastAsia="ru-RU"/>
        </w:rPr>
        <w:t>Хворі з ТП у динаміці</w:t>
      </w:r>
      <w:r>
        <w:rPr>
          <w:rFonts w:ascii="Times New Roman" w:hAnsi="Times New Roman"/>
          <w:sz w:val="28"/>
          <w:szCs w:val="28"/>
          <w:lang w:eastAsia="ru-RU"/>
        </w:rPr>
        <w:t>,</w:t>
      </w:r>
      <w:r w:rsidRPr="00ED5D3E">
        <w:rPr>
          <w:rFonts w:ascii="Times New Roman" w:hAnsi="Times New Roman"/>
          <w:sz w:val="28"/>
          <w:szCs w:val="28"/>
          <w:lang w:eastAsia="ru-RU"/>
        </w:rPr>
        <w:t xml:space="preserve"> спостереження</w:t>
      </w:r>
      <w:r>
        <w:rPr>
          <w:rFonts w:ascii="Times New Roman" w:hAnsi="Times New Roman"/>
          <w:sz w:val="28"/>
          <w:szCs w:val="28"/>
          <w:lang w:eastAsia="ru-RU"/>
        </w:rPr>
        <w:t>,</w:t>
      </w:r>
      <w:r w:rsidRPr="00ED5D3E">
        <w:rPr>
          <w:rFonts w:ascii="Times New Roman" w:hAnsi="Times New Roman"/>
          <w:sz w:val="28"/>
          <w:szCs w:val="28"/>
          <w:lang w:eastAsia="ru-RU"/>
        </w:rPr>
        <w:t xml:space="preserve"> мали вірогідне зменшення пізньо-діастолічної швидкості трансмітрального кровотоку (</w:t>
      </w:r>
      <w:r w:rsidRPr="00ED5D3E">
        <w:rPr>
          <w:rFonts w:ascii="Times New Roman" w:hAnsi="Times New Roman"/>
          <w:sz w:val="28"/>
          <w:szCs w:val="28"/>
          <w:lang w:val="en-US" w:eastAsia="ru-RU"/>
        </w:rPr>
        <w:t>Va</w:t>
      </w:r>
      <w:r w:rsidRPr="00ED5D3E">
        <w:rPr>
          <w:rFonts w:ascii="Times New Roman" w:hAnsi="Times New Roman"/>
          <w:sz w:val="28"/>
          <w:szCs w:val="28"/>
          <w:lang w:eastAsia="ru-RU"/>
        </w:rPr>
        <w:t>) та часу ізоволюмічного розслаблення міокарду ЛШ (на 30 %). Подібних змін не виявлено у групі хворих без ТП.</w:t>
      </w:r>
    </w:p>
    <w:p w:rsidR="00643D94" w:rsidRPr="00ED5D3E" w:rsidRDefault="00643D94" w:rsidP="003142CA">
      <w:pPr>
        <w:widowControl w:val="0"/>
        <w:autoSpaceDE w:val="0"/>
        <w:autoSpaceDN w:val="0"/>
        <w:adjustRightInd w:val="0"/>
        <w:spacing w:after="0" w:line="360" w:lineRule="auto"/>
        <w:ind w:firstLine="709"/>
        <w:jc w:val="both"/>
        <w:rPr>
          <w:rFonts w:ascii="Times New Roman" w:hAnsi="Times New Roman"/>
          <w:sz w:val="28"/>
          <w:szCs w:val="28"/>
          <w:lang w:eastAsia="ru-RU"/>
        </w:rPr>
      </w:pPr>
      <w:r w:rsidRPr="00ED5D3E">
        <w:rPr>
          <w:rFonts w:ascii="Times New Roman" w:hAnsi="Times New Roman"/>
          <w:sz w:val="28"/>
          <w:szCs w:val="28"/>
          <w:lang w:eastAsia="ru-RU"/>
        </w:rPr>
        <w:t xml:space="preserve">У групі ТП, через 24 міс. після включення до дослідження, зберігалася більша частка хворих, котрі мали ФВ &lt; 40 %, порівнюючи до такої серед пацієнтів без такої (74,3 % проти 51,3 %, відповідно; </w:t>
      </w:r>
      <w:r w:rsidRPr="00ED5D3E">
        <w:rPr>
          <w:rFonts w:ascii="Times New Roman" w:hAnsi="Times New Roman"/>
          <w:sz w:val="28"/>
          <w:szCs w:val="28"/>
          <w:lang w:eastAsia="ru-RU"/>
        </w:rPr>
        <w:sym w:font="Symbol" w:char="F063"/>
      </w:r>
      <w:r w:rsidRPr="00ED5D3E">
        <w:rPr>
          <w:rFonts w:ascii="Times New Roman" w:hAnsi="Times New Roman"/>
          <w:sz w:val="28"/>
          <w:szCs w:val="28"/>
          <w:vertAlign w:val="superscript"/>
          <w:lang w:eastAsia="ru-RU"/>
        </w:rPr>
        <w:t>2</w:t>
      </w:r>
      <w:r w:rsidRPr="00ED5D3E">
        <w:rPr>
          <w:rFonts w:ascii="Times New Roman" w:hAnsi="Times New Roman"/>
          <w:sz w:val="28"/>
          <w:szCs w:val="28"/>
          <w:lang w:eastAsia="ru-RU"/>
        </w:rPr>
        <w:t xml:space="preserve"> = 12,827, р = 0,001) та вища частота </w:t>
      </w:r>
      <w:r w:rsidRPr="00ED5D3E">
        <w:rPr>
          <w:rFonts w:ascii="Times New Roman" w:hAnsi="Times New Roman"/>
          <w:sz w:val="28"/>
          <w:szCs w:val="28"/>
          <w:lang w:val="en-US" w:eastAsia="ru-RU"/>
        </w:rPr>
        <w:t>II</w:t>
      </w:r>
      <w:r w:rsidRPr="00ED5D3E">
        <w:rPr>
          <w:rFonts w:ascii="Times New Roman" w:hAnsi="Times New Roman"/>
          <w:sz w:val="28"/>
          <w:szCs w:val="28"/>
          <w:lang w:eastAsia="ru-RU"/>
        </w:rPr>
        <w:t xml:space="preserve"> типу порушення діастолічної функції ЛШ (49,7 % проти 18,8 %, відповідно; </w:t>
      </w:r>
      <w:r w:rsidRPr="00ED5D3E">
        <w:rPr>
          <w:rFonts w:ascii="Times New Roman" w:hAnsi="Times New Roman"/>
          <w:sz w:val="28"/>
          <w:szCs w:val="28"/>
          <w:lang w:eastAsia="ru-RU"/>
        </w:rPr>
        <w:sym w:font="Symbol" w:char="F063"/>
      </w:r>
      <w:r w:rsidRPr="00ED5D3E">
        <w:rPr>
          <w:rFonts w:ascii="Times New Roman" w:hAnsi="Times New Roman"/>
          <w:sz w:val="28"/>
          <w:szCs w:val="28"/>
          <w:vertAlign w:val="superscript"/>
          <w:lang w:eastAsia="ru-RU"/>
        </w:rPr>
        <w:t>2</w:t>
      </w:r>
      <w:r w:rsidRPr="00ED5D3E">
        <w:rPr>
          <w:rFonts w:ascii="Times New Roman" w:hAnsi="Times New Roman"/>
          <w:sz w:val="28"/>
          <w:szCs w:val="28"/>
          <w:lang w:eastAsia="ru-RU"/>
        </w:rPr>
        <w:t xml:space="preserve"> = 33,791, р = 0,001) (табл. 3.6).</w:t>
      </w:r>
    </w:p>
    <w:p w:rsidR="00643D94" w:rsidRPr="00ED5D3E" w:rsidRDefault="00643D94" w:rsidP="003142CA">
      <w:pPr>
        <w:widowControl w:val="0"/>
        <w:spacing w:after="0" w:line="360" w:lineRule="auto"/>
        <w:ind w:firstLine="709"/>
        <w:jc w:val="right"/>
        <w:rPr>
          <w:rFonts w:ascii="Times New Roman" w:hAnsi="Times New Roman"/>
          <w:sz w:val="28"/>
          <w:szCs w:val="28"/>
          <w:lang w:eastAsia="ru-RU"/>
        </w:rPr>
      </w:pPr>
    </w:p>
    <w:p w:rsidR="00643D94" w:rsidRPr="00ED5D3E" w:rsidRDefault="00643D94" w:rsidP="003142CA">
      <w:pPr>
        <w:widowControl w:val="0"/>
        <w:spacing w:after="0" w:line="360" w:lineRule="auto"/>
        <w:ind w:firstLine="709"/>
        <w:jc w:val="right"/>
        <w:rPr>
          <w:rFonts w:ascii="Times New Roman" w:hAnsi="Times New Roman"/>
          <w:sz w:val="28"/>
          <w:szCs w:val="28"/>
          <w:lang w:eastAsia="ru-RU"/>
        </w:rPr>
      </w:pPr>
      <w:r w:rsidRPr="00ED5D3E">
        <w:rPr>
          <w:rFonts w:ascii="Times New Roman" w:hAnsi="Times New Roman"/>
          <w:sz w:val="28"/>
          <w:szCs w:val="28"/>
          <w:lang w:eastAsia="ru-RU"/>
        </w:rPr>
        <w:t>Таблиця 3.</w:t>
      </w:r>
      <w:r w:rsidRPr="00ED5D3E">
        <w:rPr>
          <w:rFonts w:ascii="Times New Roman" w:hAnsi="Times New Roman"/>
          <w:sz w:val="28"/>
          <w:szCs w:val="28"/>
          <w:lang w:val="ru-RU" w:eastAsia="ru-RU"/>
        </w:rPr>
        <w:t>6</w:t>
      </w:r>
    </w:p>
    <w:p w:rsidR="00643D94" w:rsidRPr="00ED5D3E" w:rsidRDefault="00643D94" w:rsidP="003142CA">
      <w:pPr>
        <w:widowControl w:val="0"/>
        <w:spacing w:after="0" w:line="360" w:lineRule="auto"/>
        <w:ind w:firstLine="709"/>
        <w:jc w:val="center"/>
        <w:rPr>
          <w:rFonts w:ascii="Times New Roman" w:hAnsi="Times New Roman"/>
          <w:spacing w:val="-4"/>
          <w:sz w:val="28"/>
          <w:szCs w:val="28"/>
          <w:lang w:val="ru-RU"/>
        </w:rPr>
      </w:pPr>
      <w:r w:rsidRPr="00ED5D3E">
        <w:rPr>
          <w:rFonts w:ascii="Times New Roman" w:hAnsi="Times New Roman"/>
          <w:sz w:val="28"/>
          <w:szCs w:val="28"/>
          <w:lang w:eastAsia="ru-RU"/>
        </w:rPr>
        <w:t xml:space="preserve">Характеристика груп хворих </w:t>
      </w:r>
      <w:r>
        <w:rPr>
          <w:rFonts w:ascii="Times New Roman" w:hAnsi="Times New Roman"/>
          <w:sz w:val="28"/>
          <w:szCs w:val="28"/>
          <w:lang w:eastAsia="ru-RU"/>
        </w:rPr>
        <w:t>і</w:t>
      </w:r>
      <w:r w:rsidRPr="00ED5D3E">
        <w:rPr>
          <w:rFonts w:ascii="Times New Roman" w:hAnsi="Times New Roman"/>
          <w:sz w:val="28"/>
          <w:szCs w:val="28"/>
          <w:lang w:eastAsia="ru-RU"/>
        </w:rPr>
        <w:t xml:space="preserve">з СН </w:t>
      </w:r>
      <w:r w:rsidRPr="00ED5D3E">
        <w:rPr>
          <w:rFonts w:ascii="Times New Roman" w:hAnsi="Times New Roman"/>
          <w:spacing w:val="-4"/>
          <w:sz w:val="28"/>
          <w:szCs w:val="28"/>
        </w:rPr>
        <w:t>за наявн</w:t>
      </w:r>
      <w:r>
        <w:rPr>
          <w:rFonts w:ascii="Times New Roman" w:hAnsi="Times New Roman"/>
          <w:spacing w:val="-4"/>
          <w:sz w:val="28"/>
          <w:szCs w:val="28"/>
        </w:rPr>
        <w:t>о</w:t>
      </w:r>
      <w:r w:rsidRPr="00ED5D3E">
        <w:rPr>
          <w:rFonts w:ascii="Times New Roman" w:hAnsi="Times New Roman"/>
          <w:spacing w:val="-4"/>
          <w:sz w:val="28"/>
          <w:szCs w:val="28"/>
        </w:rPr>
        <w:t>ст</w:t>
      </w:r>
      <w:r>
        <w:rPr>
          <w:rFonts w:ascii="Times New Roman" w:hAnsi="Times New Roman"/>
          <w:spacing w:val="-4"/>
          <w:sz w:val="28"/>
          <w:szCs w:val="28"/>
        </w:rPr>
        <w:t>і</w:t>
      </w:r>
      <w:r w:rsidRPr="00ED5D3E">
        <w:rPr>
          <w:rFonts w:ascii="Times New Roman" w:hAnsi="Times New Roman"/>
          <w:spacing w:val="-4"/>
          <w:sz w:val="28"/>
          <w:szCs w:val="28"/>
        </w:rPr>
        <w:t xml:space="preserve"> ТП</w:t>
      </w:r>
      <w:r w:rsidRPr="00ED5D3E">
        <w:rPr>
          <w:rFonts w:ascii="Times New Roman" w:hAnsi="Times New Roman"/>
          <w:spacing w:val="-4"/>
          <w:sz w:val="28"/>
          <w:szCs w:val="28"/>
          <w:lang w:val="ru-RU"/>
        </w:rPr>
        <w:t xml:space="preserve"> </w:t>
      </w:r>
    </w:p>
    <w:p w:rsidR="00643D94" w:rsidRPr="00ED5D3E" w:rsidRDefault="00643D94" w:rsidP="003142CA">
      <w:pPr>
        <w:widowControl w:val="0"/>
        <w:spacing w:after="0" w:line="360" w:lineRule="auto"/>
        <w:ind w:firstLine="709"/>
        <w:jc w:val="center"/>
        <w:rPr>
          <w:rFonts w:ascii="Times New Roman" w:hAnsi="Times New Roman"/>
          <w:sz w:val="28"/>
          <w:szCs w:val="28"/>
          <w:lang w:eastAsia="ru-RU"/>
        </w:rPr>
      </w:pPr>
      <w:r w:rsidRPr="00ED5D3E">
        <w:rPr>
          <w:rFonts w:ascii="Times New Roman" w:hAnsi="Times New Roman"/>
          <w:spacing w:val="-4"/>
          <w:sz w:val="28"/>
          <w:szCs w:val="28"/>
        </w:rPr>
        <w:t>(через 24 міс після включення до дослідження)</w:t>
      </w:r>
    </w:p>
    <w:tbl>
      <w:tblPr>
        <w:tblW w:w="9851" w:type="dxa"/>
        <w:tblInd w:w="98" w:type="dxa"/>
        <w:tblBorders>
          <w:top w:val="single" w:sz="4" w:space="0" w:color="auto"/>
          <w:left w:val="single" w:sz="4" w:space="0" w:color="auto"/>
          <w:bottom w:val="single" w:sz="4" w:space="0" w:color="auto"/>
          <w:right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2704"/>
        <w:gridCol w:w="3118"/>
        <w:gridCol w:w="3007"/>
        <w:gridCol w:w="1022"/>
      </w:tblGrid>
      <w:tr w:rsidR="00643D94" w:rsidRPr="00ED5D3E" w:rsidTr="00860ED4">
        <w:trPr>
          <w:trHeight w:val="145"/>
        </w:trPr>
        <w:tc>
          <w:tcPr>
            <w:tcW w:w="2704" w:type="dxa"/>
            <w:vMerge w:val="restart"/>
            <w:tcBorders>
              <w:top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Показник, одиниці вимірювання</w:t>
            </w:r>
          </w:p>
        </w:tc>
        <w:tc>
          <w:tcPr>
            <w:tcW w:w="6125" w:type="dxa"/>
            <w:gridSpan w:val="2"/>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Групи хворих з СН (n = </w:t>
            </w:r>
            <w:r w:rsidRPr="00ED5D3E">
              <w:rPr>
                <w:rFonts w:ascii="Times New Roman" w:hAnsi="Times New Roman"/>
                <w:bCs/>
                <w:sz w:val="28"/>
                <w:szCs w:val="28"/>
                <w:shd w:val="clear" w:color="auto" w:fill="FFFFFF"/>
                <w:lang w:val="ru-RU" w:eastAsia="ru-RU"/>
              </w:rPr>
              <w:t>358</w:t>
            </w:r>
            <w:r w:rsidRPr="00ED5D3E">
              <w:rPr>
                <w:rFonts w:ascii="Times New Roman" w:hAnsi="Times New Roman"/>
                <w:bCs/>
                <w:sz w:val="28"/>
                <w:szCs w:val="28"/>
                <w:shd w:val="clear" w:color="auto" w:fill="FFFFFF"/>
                <w:lang w:eastAsia="ru-RU"/>
              </w:rPr>
              <w:t>)</w:t>
            </w:r>
          </w:p>
        </w:tc>
        <w:tc>
          <w:tcPr>
            <w:tcW w:w="1022" w:type="dxa"/>
            <w:vMerge w:val="restart"/>
            <w:tcBorders>
              <w:top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val="ru-RU" w:eastAsia="ru-RU"/>
              </w:rPr>
            </w:pPr>
            <w:r w:rsidRPr="00ED5D3E">
              <w:rPr>
                <w:rFonts w:ascii="Times New Roman" w:hAnsi="Times New Roman"/>
                <w:bCs/>
                <w:sz w:val="28"/>
                <w:szCs w:val="28"/>
                <w:shd w:val="clear" w:color="auto" w:fill="FFFFFF"/>
                <w:lang w:val="ru-RU" w:eastAsia="ru-RU"/>
              </w:rPr>
              <w:sym w:font="Symbol" w:char="F063"/>
            </w:r>
            <w:r w:rsidRPr="00ED5D3E">
              <w:rPr>
                <w:rFonts w:ascii="Times New Roman" w:hAnsi="Times New Roman"/>
                <w:bCs/>
                <w:sz w:val="28"/>
                <w:szCs w:val="28"/>
                <w:shd w:val="clear" w:color="auto" w:fill="FFFFFF"/>
                <w:vertAlign w:val="superscript"/>
                <w:lang w:val="ru-RU" w:eastAsia="ru-RU"/>
              </w:rPr>
              <w:t>2</w:t>
            </w:r>
            <w:r w:rsidRPr="00ED5D3E">
              <w:rPr>
                <w:rFonts w:ascii="Times New Roman" w:hAnsi="Times New Roman"/>
                <w:bCs/>
                <w:sz w:val="28"/>
                <w:szCs w:val="28"/>
                <w:shd w:val="clear" w:color="auto" w:fill="FFFFFF"/>
                <w:lang w:val="ru-RU" w:eastAsia="ru-RU"/>
              </w:rPr>
              <w:t xml:space="preserve">; </w:t>
            </w:r>
          </w:p>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p</w:t>
            </w:r>
          </w:p>
        </w:tc>
      </w:tr>
      <w:tr w:rsidR="00643D94" w:rsidRPr="00ED5D3E" w:rsidTr="00860ED4">
        <w:trPr>
          <w:trHeight w:val="145"/>
        </w:trPr>
        <w:tc>
          <w:tcPr>
            <w:tcW w:w="2704" w:type="dxa"/>
            <w:vMerge/>
            <w:tcBorders>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both"/>
              <w:rPr>
                <w:rFonts w:ascii="Times New Roman" w:hAnsi="Times New Roman"/>
                <w:bCs/>
                <w:sz w:val="28"/>
                <w:szCs w:val="28"/>
                <w:shd w:val="clear" w:color="auto" w:fill="FFFFFF"/>
                <w:lang w:eastAsia="ru-RU"/>
              </w:rPr>
            </w:pPr>
          </w:p>
        </w:tc>
        <w:tc>
          <w:tcPr>
            <w:tcW w:w="3118"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Без ТП (n = 1</w:t>
            </w:r>
            <w:r w:rsidRPr="00ED5D3E">
              <w:rPr>
                <w:rFonts w:ascii="Times New Roman" w:hAnsi="Times New Roman"/>
                <w:bCs/>
                <w:sz w:val="28"/>
                <w:szCs w:val="28"/>
                <w:shd w:val="clear" w:color="auto" w:fill="FFFFFF"/>
                <w:lang w:val="en-US" w:eastAsia="ru-RU"/>
              </w:rPr>
              <w:t>52</w:t>
            </w:r>
            <w:r w:rsidRPr="00ED5D3E">
              <w:rPr>
                <w:rFonts w:ascii="Times New Roman" w:hAnsi="Times New Roman"/>
                <w:bCs/>
                <w:sz w:val="28"/>
                <w:szCs w:val="28"/>
                <w:shd w:val="clear" w:color="auto" w:fill="FFFFFF"/>
                <w:lang w:eastAsia="ru-RU"/>
              </w:rPr>
              <w:t>)</w:t>
            </w:r>
          </w:p>
        </w:tc>
        <w:tc>
          <w:tcPr>
            <w:tcW w:w="3007"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З ТП (n = 2</w:t>
            </w:r>
            <w:r w:rsidRPr="00ED5D3E">
              <w:rPr>
                <w:rFonts w:ascii="Times New Roman" w:hAnsi="Times New Roman"/>
                <w:bCs/>
                <w:sz w:val="28"/>
                <w:szCs w:val="28"/>
                <w:shd w:val="clear" w:color="auto" w:fill="FFFFFF"/>
                <w:lang w:val="en-US" w:eastAsia="ru-RU"/>
              </w:rPr>
              <w:t>06</w:t>
            </w:r>
            <w:r w:rsidRPr="00ED5D3E">
              <w:rPr>
                <w:rFonts w:ascii="Times New Roman" w:hAnsi="Times New Roman"/>
                <w:bCs/>
                <w:sz w:val="28"/>
                <w:szCs w:val="28"/>
                <w:shd w:val="clear" w:color="auto" w:fill="FFFFFF"/>
                <w:lang w:eastAsia="ru-RU"/>
              </w:rPr>
              <w:t>)</w:t>
            </w:r>
          </w:p>
        </w:tc>
        <w:tc>
          <w:tcPr>
            <w:tcW w:w="1022" w:type="dxa"/>
            <w:vMerge/>
            <w:tcBorders>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p>
        </w:tc>
      </w:tr>
      <w:tr w:rsidR="00643D94" w:rsidRPr="00ED5D3E" w:rsidTr="00F33E47">
        <w:trPr>
          <w:trHeight w:val="145"/>
        </w:trPr>
        <w:tc>
          <w:tcPr>
            <w:tcW w:w="2704"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ФВ</w:t>
            </w:r>
            <w:r w:rsidRPr="00ED5D3E">
              <w:rPr>
                <w:rFonts w:ascii="Times New Roman" w:hAnsi="Times New Roman"/>
                <w:bCs/>
                <w:sz w:val="28"/>
                <w:szCs w:val="28"/>
                <w:shd w:val="clear" w:color="auto" w:fill="FFFFFF"/>
                <w:vertAlign w:val="subscript"/>
                <w:lang w:eastAsia="ru-RU"/>
              </w:rPr>
              <w:t xml:space="preserve"> &lt;40</w:t>
            </w:r>
            <w:r w:rsidRPr="00ED5D3E">
              <w:rPr>
                <w:rFonts w:ascii="Times New Roman" w:hAnsi="Times New Roman"/>
                <w:bCs/>
                <w:sz w:val="28"/>
                <w:szCs w:val="28"/>
                <w:shd w:val="clear" w:color="auto" w:fill="FFFFFF"/>
                <w:lang w:eastAsia="ru-RU"/>
              </w:rPr>
              <w:t>, n (%)</w:t>
            </w:r>
          </w:p>
        </w:tc>
        <w:tc>
          <w:tcPr>
            <w:tcW w:w="3118"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78 (51,3)</w:t>
            </w:r>
          </w:p>
        </w:tc>
        <w:tc>
          <w:tcPr>
            <w:tcW w:w="3007"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153 (74,3)</w:t>
            </w:r>
          </w:p>
        </w:tc>
        <w:tc>
          <w:tcPr>
            <w:tcW w:w="1022"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val="en-US" w:eastAsia="ru-RU"/>
              </w:rPr>
            </w:pPr>
            <w:r w:rsidRPr="00ED5D3E">
              <w:rPr>
                <w:rFonts w:ascii="Times New Roman" w:hAnsi="Times New Roman"/>
                <w:bCs/>
                <w:sz w:val="28"/>
                <w:szCs w:val="28"/>
                <w:shd w:val="clear" w:color="auto" w:fill="FFFFFF"/>
                <w:lang w:val="en-US" w:eastAsia="ru-RU"/>
              </w:rPr>
              <w:t>12,827; 0,0</w:t>
            </w:r>
            <w:r w:rsidRPr="00ED5D3E">
              <w:rPr>
                <w:rFonts w:ascii="Times New Roman" w:hAnsi="Times New Roman"/>
                <w:bCs/>
                <w:sz w:val="28"/>
                <w:szCs w:val="28"/>
                <w:shd w:val="clear" w:color="auto" w:fill="FFFFFF"/>
                <w:lang w:eastAsia="ru-RU"/>
              </w:rPr>
              <w:t>0</w:t>
            </w:r>
            <w:r w:rsidRPr="00ED5D3E">
              <w:rPr>
                <w:rFonts w:ascii="Times New Roman" w:hAnsi="Times New Roman"/>
                <w:bCs/>
                <w:sz w:val="28"/>
                <w:szCs w:val="28"/>
                <w:shd w:val="clear" w:color="auto" w:fill="FFFFFF"/>
                <w:lang w:val="en-US" w:eastAsia="ru-RU"/>
              </w:rPr>
              <w:t>1</w:t>
            </w:r>
          </w:p>
        </w:tc>
      </w:tr>
      <w:tr w:rsidR="00643D94" w:rsidRPr="00ED5D3E" w:rsidTr="00F33E47">
        <w:trPr>
          <w:trHeight w:val="145"/>
        </w:trPr>
        <w:tc>
          <w:tcPr>
            <w:tcW w:w="2704"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val="en-US" w:eastAsia="ru-RU"/>
              </w:rPr>
            </w:pPr>
            <w:r w:rsidRPr="00ED5D3E">
              <w:rPr>
                <w:rFonts w:ascii="Times New Roman" w:hAnsi="Times New Roman"/>
                <w:bCs/>
                <w:sz w:val="28"/>
                <w:szCs w:val="28"/>
                <w:shd w:val="clear" w:color="auto" w:fill="FFFFFF"/>
                <w:lang w:val="en-US" w:eastAsia="ru-RU"/>
              </w:rPr>
              <w:t xml:space="preserve">II </w:t>
            </w:r>
            <w:r w:rsidRPr="00ED5D3E">
              <w:rPr>
                <w:rFonts w:ascii="Times New Roman" w:hAnsi="Times New Roman"/>
                <w:bCs/>
                <w:sz w:val="28"/>
                <w:szCs w:val="28"/>
                <w:shd w:val="clear" w:color="auto" w:fill="FFFFFF"/>
                <w:lang w:eastAsia="ru-RU"/>
              </w:rPr>
              <w:t>тип ДФ, n (%)</w:t>
            </w:r>
            <w:r w:rsidRPr="00ED5D3E">
              <w:rPr>
                <w:rFonts w:ascii="Times New Roman" w:hAnsi="Times New Roman"/>
                <w:bCs/>
                <w:sz w:val="28"/>
                <w:szCs w:val="28"/>
                <w:shd w:val="clear" w:color="auto" w:fill="FFFFFF"/>
                <w:lang w:val="en-US" w:eastAsia="ru-RU"/>
              </w:rPr>
              <w:t>*</w:t>
            </w:r>
          </w:p>
        </w:tc>
        <w:tc>
          <w:tcPr>
            <w:tcW w:w="3118"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val="en-US" w:eastAsia="ru-RU"/>
              </w:rPr>
              <w:t>27 (18</w:t>
            </w:r>
            <w:r w:rsidRPr="00ED5D3E">
              <w:rPr>
                <w:rFonts w:ascii="Times New Roman" w:hAnsi="Times New Roman"/>
                <w:bCs/>
                <w:sz w:val="28"/>
                <w:szCs w:val="28"/>
                <w:shd w:val="clear" w:color="auto" w:fill="FFFFFF"/>
                <w:lang w:eastAsia="ru-RU"/>
              </w:rPr>
              <w:t>,8)</w:t>
            </w:r>
          </w:p>
        </w:tc>
        <w:tc>
          <w:tcPr>
            <w:tcW w:w="3007"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93 (49,7)</w:t>
            </w:r>
          </w:p>
        </w:tc>
        <w:tc>
          <w:tcPr>
            <w:tcW w:w="1022"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33,791;</w:t>
            </w:r>
          </w:p>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val="en-US" w:eastAsia="ru-RU"/>
              </w:rPr>
            </w:pPr>
            <w:r w:rsidRPr="00ED5D3E">
              <w:rPr>
                <w:rFonts w:ascii="Times New Roman" w:hAnsi="Times New Roman"/>
                <w:bCs/>
                <w:sz w:val="28"/>
                <w:szCs w:val="28"/>
                <w:shd w:val="clear" w:color="auto" w:fill="FFFFFF"/>
                <w:lang w:val="en-US" w:eastAsia="ru-RU"/>
              </w:rPr>
              <w:t>0,001</w:t>
            </w:r>
          </w:p>
        </w:tc>
      </w:tr>
    </w:tbl>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Примітка. * - розрахунок % проведено лише для пацієнтів</w:t>
      </w:r>
      <w:r w:rsidRPr="00ED5D3E">
        <w:rPr>
          <w:rFonts w:ascii="Times New Roman" w:hAnsi="Times New Roman"/>
          <w:sz w:val="28"/>
          <w:szCs w:val="28"/>
          <w:lang w:val="ru-RU" w:eastAsia="ru-RU"/>
        </w:rPr>
        <w:t xml:space="preserve">, </w:t>
      </w:r>
      <w:r w:rsidRPr="00ED5D3E">
        <w:rPr>
          <w:rFonts w:ascii="Times New Roman" w:hAnsi="Times New Roman"/>
          <w:sz w:val="28"/>
          <w:szCs w:val="28"/>
          <w:lang w:eastAsia="ru-RU"/>
        </w:rPr>
        <w:t>котрі мали</w:t>
      </w:r>
      <w:r w:rsidRPr="00ED5D3E">
        <w:rPr>
          <w:rFonts w:ascii="Times New Roman" w:hAnsi="Times New Roman"/>
          <w:sz w:val="28"/>
          <w:szCs w:val="28"/>
          <w:lang w:val="ru-RU" w:eastAsia="ru-RU"/>
        </w:rPr>
        <w:t xml:space="preserve"> синусовий ритм.</w:t>
      </w:r>
      <w:r w:rsidRPr="00ED5D3E">
        <w:rPr>
          <w:rFonts w:ascii="Times New Roman" w:hAnsi="Times New Roman"/>
          <w:sz w:val="28"/>
          <w:szCs w:val="28"/>
          <w:lang w:eastAsia="ru-RU"/>
        </w:rPr>
        <w:t xml:space="preserve"> </w:t>
      </w:r>
    </w:p>
    <w:p w:rsidR="00643D94" w:rsidRDefault="00643D94" w:rsidP="003142CA">
      <w:pPr>
        <w:widowControl w:val="0"/>
        <w:autoSpaceDE w:val="0"/>
        <w:autoSpaceDN w:val="0"/>
        <w:adjustRightInd w:val="0"/>
        <w:spacing w:after="0" w:line="360" w:lineRule="auto"/>
        <w:ind w:firstLine="709"/>
        <w:jc w:val="both"/>
        <w:rPr>
          <w:rFonts w:ascii="Times New Roman" w:hAnsi="Times New Roman"/>
          <w:sz w:val="28"/>
          <w:szCs w:val="28"/>
          <w:lang w:eastAsia="ru-RU"/>
        </w:rPr>
      </w:pPr>
    </w:p>
    <w:p w:rsidR="00643D94" w:rsidRPr="00ED5D3E" w:rsidRDefault="00643D94" w:rsidP="003142CA">
      <w:pPr>
        <w:widowControl w:val="0"/>
        <w:autoSpaceDE w:val="0"/>
        <w:autoSpaceDN w:val="0"/>
        <w:adjustRightInd w:val="0"/>
        <w:spacing w:after="0" w:line="360" w:lineRule="auto"/>
        <w:ind w:firstLine="709"/>
        <w:jc w:val="both"/>
        <w:rPr>
          <w:rFonts w:ascii="Times New Roman" w:hAnsi="Times New Roman"/>
          <w:sz w:val="28"/>
          <w:szCs w:val="28"/>
          <w:lang w:eastAsia="ru-RU"/>
        </w:rPr>
      </w:pPr>
      <w:r w:rsidRPr="00ED5D3E">
        <w:rPr>
          <w:rFonts w:ascii="Times New Roman" w:hAnsi="Times New Roman"/>
          <w:sz w:val="28"/>
          <w:szCs w:val="28"/>
          <w:lang w:eastAsia="ru-RU"/>
        </w:rPr>
        <w:t>Проведено вивчення особливостей перебігу СН в залежності від виду супутньої тиреоїдної патології.</w:t>
      </w:r>
      <w:r>
        <w:rPr>
          <w:rFonts w:ascii="Times New Roman" w:hAnsi="Times New Roman"/>
          <w:sz w:val="28"/>
          <w:szCs w:val="28"/>
          <w:lang w:eastAsia="ru-RU"/>
        </w:rPr>
        <w:t xml:space="preserve"> Усі </w:t>
      </w:r>
      <w:r w:rsidRPr="00ED5D3E">
        <w:rPr>
          <w:rFonts w:ascii="Times New Roman" w:hAnsi="Times New Roman"/>
          <w:sz w:val="28"/>
          <w:szCs w:val="28"/>
          <w:lang w:eastAsia="ru-RU"/>
        </w:rPr>
        <w:t>хворі були розділені на наступні групи:</w:t>
      </w:r>
    </w:p>
    <w:p w:rsidR="00643D94" w:rsidRPr="00ED5D3E" w:rsidRDefault="00643D94" w:rsidP="003142CA">
      <w:pPr>
        <w:widowControl w:val="0"/>
        <w:autoSpaceDE w:val="0"/>
        <w:autoSpaceDN w:val="0"/>
        <w:adjustRightInd w:val="0"/>
        <w:spacing w:after="0" w:line="360" w:lineRule="auto"/>
        <w:jc w:val="both"/>
        <w:rPr>
          <w:rFonts w:ascii="Times New Roman" w:hAnsi="Times New Roman"/>
          <w:sz w:val="28"/>
          <w:szCs w:val="28"/>
          <w:lang w:eastAsia="ru-RU"/>
        </w:rPr>
      </w:pPr>
      <w:r w:rsidRPr="00ED5D3E">
        <w:rPr>
          <w:rFonts w:ascii="Times New Roman" w:hAnsi="Times New Roman"/>
          <w:sz w:val="28"/>
          <w:szCs w:val="28"/>
          <w:lang w:val="en-US" w:eastAsia="ru-RU"/>
        </w:rPr>
        <w:t>I</w:t>
      </w:r>
      <w:r w:rsidRPr="00ED5D3E">
        <w:rPr>
          <w:rFonts w:ascii="Times New Roman" w:hAnsi="Times New Roman"/>
          <w:sz w:val="28"/>
          <w:szCs w:val="28"/>
          <w:lang w:eastAsia="ru-RU"/>
        </w:rPr>
        <w:t xml:space="preserve"> - пацієнти з СН без супутньої тиреоїдної патології (</w:t>
      </w:r>
      <w:r w:rsidRPr="00ED5D3E">
        <w:rPr>
          <w:rFonts w:ascii="Times New Roman" w:hAnsi="Times New Roman"/>
          <w:sz w:val="28"/>
          <w:szCs w:val="28"/>
          <w:lang w:val="en-US" w:eastAsia="ru-RU"/>
        </w:rPr>
        <w:t>n</w:t>
      </w:r>
      <w:r w:rsidRPr="00ED5D3E">
        <w:rPr>
          <w:rFonts w:ascii="Times New Roman" w:hAnsi="Times New Roman"/>
          <w:sz w:val="28"/>
          <w:szCs w:val="28"/>
          <w:lang w:eastAsia="ru-RU"/>
        </w:rPr>
        <w:t xml:space="preserve"> = 163);</w:t>
      </w:r>
    </w:p>
    <w:p w:rsidR="00643D94" w:rsidRPr="00CA3BEE" w:rsidRDefault="00643D94" w:rsidP="003142CA">
      <w:pPr>
        <w:widowControl w:val="0"/>
        <w:autoSpaceDE w:val="0"/>
        <w:autoSpaceDN w:val="0"/>
        <w:adjustRightInd w:val="0"/>
        <w:spacing w:after="0" w:line="360" w:lineRule="auto"/>
        <w:jc w:val="both"/>
        <w:rPr>
          <w:rFonts w:ascii="Times New Roman" w:hAnsi="Times New Roman"/>
          <w:sz w:val="28"/>
          <w:szCs w:val="28"/>
          <w:lang w:eastAsia="ru-RU"/>
        </w:rPr>
      </w:pPr>
      <w:r w:rsidRPr="00ED5D3E">
        <w:rPr>
          <w:rFonts w:ascii="Times New Roman" w:hAnsi="Times New Roman"/>
          <w:sz w:val="28"/>
          <w:szCs w:val="28"/>
          <w:lang w:val="en-US" w:eastAsia="ru-RU"/>
        </w:rPr>
        <w:t>II</w:t>
      </w:r>
      <w:r w:rsidRPr="00CA3BEE">
        <w:rPr>
          <w:rFonts w:ascii="Times New Roman" w:hAnsi="Times New Roman"/>
          <w:sz w:val="28"/>
          <w:szCs w:val="28"/>
          <w:lang w:eastAsia="ru-RU"/>
        </w:rPr>
        <w:t xml:space="preserve"> - </w:t>
      </w:r>
      <w:r w:rsidRPr="00ED5D3E">
        <w:rPr>
          <w:rFonts w:ascii="Times New Roman" w:hAnsi="Times New Roman"/>
          <w:sz w:val="28"/>
          <w:szCs w:val="28"/>
          <w:lang w:eastAsia="ru-RU"/>
        </w:rPr>
        <w:t xml:space="preserve">пацієнти з СН, що мають супутній нетоксичний зоб </w:t>
      </w:r>
      <w:r w:rsidRPr="00CA3BEE">
        <w:rPr>
          <w:rFonts w:ascii="Times New Roman" w:hAnsi="Times New Roman"/>
          <w:sz w:val="28"/>
          <w:szCs w:val="28"/>
          <w:lang w:eastAsia="ru-RU"/>
        </w:rPr>
        <w:t>(</w:t>
      </w:r>
      <w:r w:rsidRPr="00ED5D3E">
        <w:rPr>
          <w:rFonts w:ascii="Times New Roman" w:hAnsi="Times New Roman"/>
          <w:sz w:val="28"/>
          <w:szCs w:val="28"/>
          <w:lang w:val="en-US" w:eastAsia="ru-RU"/>
        </w:rPr>
        <w:t>n</w:t>
      </w:r>
      <w:r w:rsidRPr="00CA3BEE">
        <w:rPr>
          <w:rFonts w:ascii="Times New Roman" w:hAnsi="Times New Roman"/>
          <w:sz w:val="28"/>
          <w:szCs w:val="28"/>
          <w:lang w:eastAsia="ru-RU"/>
        </w:rPr>
        <w:t xml:space="preserve"> = 92);</w:t>
      </w:r>
    </w:p>
    <w:p w:rsidR="00643D94" w:rsidRPr="00ED5D3E" w:rsidRDefault="00643D94" w:rsidP="003142CA">
      <w:pPr>
        <w:widowControl w:val="0"/>
        <w:autoSpaceDE w:val="0"/>
        <w:autoSpaceDN w:val="0"/>
        <w:adjustRightInd w:val="0"/>
        <w:spacing w:after="0" w:line="360" w:lineRule="auto"/>
        <w:rPr>
          <w:rFonts w:ascii="Times New Roman" w:hAnsi="Times New Roman"/>
          <w:sz w:val="28"/>
          <w:szCs w:val="28"/>
          <w:lang w:val="ru-RU" w:eastAsia="ru-RU"/>
        </w:rPr>
      </w:pPr>
      <w:r w:rsidRPr="00ED5D3E">
        <w:rPr>
          <w:rFonts w:ascii="Times New Roman" w:hAnsi="Times New Roman"/>
          <w:sz w:val="28"/>
          <w:szCs w:val="28"/>
          <w:lang w:val="en-US" w:eastAsia="ru-RU"/>
        </w:rPr>
        <w:t>III</w:t>
      </w:r>
      <w:r w:rsidRPr="00ED5D3E">
        <w:rPr>
          <w:rFonts w:ascii="Times New Roman" w:hAnsi="Times New Roman"/>
          <w:sz w:val="28"/>
          <w:szCs w:val="28"/>
          <w:lang w:val="ru-RU" w:eastAsia="ru-RU"/>
        </w:rPr>
        <w:t xml:space="preserve"> - </w:t>
      </w:r>
      <w:r w:rsidRPr="00ED5D3E">
        <w:rPr>
          <w:rFonts w:ascii="Times New Roman" w:hAnsi="Times New Roman"/>
          <w:sz w:val="28"/>
          <w:szCs w:val="28"/>
          <w:lang w:eastAsia="ru-RU"/>
        </w:rPr>
        <w:t xml:space="preserve">пацієнти </w:t>
      </w:r>
      <w:r w:rsidRPr="00ED5D3E">
        <w:rPr>
          <w:rFonts w:ascii="Times New Roman" w:hAnsi="Times New Roman"/>
          <w:sz w:val="28"/>
          <w:szCs w:val="28"/>
          <w:lang w:val="ru-RU" w:eastAsia="ru-RU"/>
        </w:rPr>
        <w:t xml:space="preserve">з СН, що </w:t>
      </w:r>
      <w:r w:rsidRPr="00ED5D3E">
        <w:rPr>
          <w:rFonts w:ascii="Times New Roman" w:hAnsi="Times New Roman"/>
          <w:sz w:val="28"/>
          <w:szCs w:val="28"/>
          <w:lang w:eastAsia="ru-RU"/>
        </w:rPr>
        <w:t>мають АІТ та не приймали левотироксин (</w:t>
      </w:r>
      <w:r w:rsidRPr="00ED5D3E">
        <w:rPr>
          <w:rFonts w:ascii="Times New Roman" w:hAnsi="Times New Roman"/>
          <w:sz w:val="28"/>
          <w:szCs w:val="28"/>
          <w:lang w:val="en-US" w:eastAsia="ru-RU"/>
        </w:rPr>
        <w:t>n</w:t>
      </w:r>
      <w:r w:rsidRPr="00ED5D3E">
        <w:rPr>
          <w:rFonts w:ascii="Times New Roman" w:hAnsi="Times New Roman"/>
          <w:sz w:val="28"/>
          <w:szCs w:val="28"/>
          <w:lang w:val="ru-RU" w:eastAsia="ru-RU"/>
        </w:rPr>
        <w:t xml:space="preserve"> = 17);</w:t>
      </w:r>
    </w:p>
    <w:p w:rsidR="00643D94" w:rsidRPr="00ED5D3E" w:rsidRDefault="00643D94" w:rsidP="003142CA">
      <w:pPr>
        <w:widowControl w:val="0"/>
        <w:autoSpaceDE w:val="0"/>
        <w:autoSpaceDN w:val="0"/>
        <w:adjustRightInd w:val="0"/>
        <w:spacing w:after="0" w:line="360" w:lineRule="auto"/>
        <w:jc w:val="both"/>
        <w:rPr>
          <w:rFonts w:ascii="Times New Roman" w:hAnsi="Times New Roman"/>
          <w:sz w:val="28"/>
          <w:szCs w:val="28"/>
          <w:lang w:eastAsia="ru-RU"/>
        </w:rPr>
      </w:pPr>
      <w:r w:rsidRPr="00ED5D3E">
        <w:rPr>
          <w:rFonts w:ascii="Times New Roman" w:hAnsi="Times New Roman"/>
          <w:sz w:val="28"/>
          <w:szCs w:val="28"/>
          <w:lang w:val="en-US" w:eastAsia="ru-RU"/>
        </w:rPr>
        <w:t>IV</w:t>
      </w:r>
      <w:r w:rsidRPr="00ED5D3E">
        <w:rPr>
          <w:rFonts w:ascii="Times New Roman" w:hAnsi="Times New Roman"/>
          <w:sz w:val="28"/>
          <w:szCs w:val="28"/>
          <w:lang w:val="ru-RU" w:eastAsia="ru-RU"/>
        </w:rPr>
        <w:t xml:space="preserve"> –</w:t>
      </w:r>
      <w:r w:rsidRPr="00ED5D3E">
        <w:rPr>
          <w:rFonts w:ascii="Times New Roman" w:hAnsi="Times New Roman"/>
          <w:sz w:val="28"/>
          <w:szCs w:val="28"/>
          <w:lang w:eastAsia="ru-RU"/>
        </w:rPr>
        <w:t xml:space="preserve"> хворі з СН з супутнім АІТ, котрі приймали протягом не менше року до включення до дослідження левотироксин з приводу гіпотиреозу у індивідуально підібраних дозах та на момент підп</w:t>
      </w:r>
      <w:r>
        <w:rPr>
          <w:rFonts w:ascii="Times New Roman" w:hAnsi="Times New Roman"/>
          <w:sz w:val="28"/>
          <w:szCs w:val="28"/>
          <w:lang w:eastAsia="ru-RU"/>
        </w:rPr>
        <w:t>исання інформованої згоди даного дослідження</w:t>
      </w:r>
      <w:r w:rsidRPr="00ED5D3E">
        <w:rPr>
          <w:rFonts w:ascii="Times New Roman" w:hAnsi="Times New Roman"/>
          <w:sz w:val="28"/>
          <w:szCs w:val="28"/>
          <w:lang w:eastAsia="ru-RU"/>
        </w:rPr>
        <w:t xml:space="preserve"> не мали клінічного гіпотиреозу </w:t>
      </w:r>
      <w:r w:rsidRPr="00ED5D3E">
        <w:rPr>
          <w:rFonts w:ascii="Times New Roman" w:hAnsi="Times New Roman"/>
          <w:sz w:val="28"/>
          <w:szCs w:val="28"/>
          <w:lang w:val="ru-RU" w:eastAsia="ru-RU"/>
        </w:rPr>
        <w:t>(</w:t>
      </w:r>
      <w:r w:rsidRPr="00ED5D3E">
        <w:rPr>
          <w:rFonts w:ascii="Times New Roman" w:hAnsi="Times New Roman"/>
          <w:sz w:val="28"/>
          <w:szCs w:val="28"/>
          <w:lang w:val="en-US" w:eastAsia="ru-RU"/>
        </w:rPr>
        <w:t>n</w:t>
      </w:r>
      <w:r w:rsidRPr="00ED5D3E">
        <w:rPr>
          <w:rFonts w:ascii="Times New Roman" w:hAnsi="Times New Roman"/>
          <w:sz w:val="28"/>
          <w:szCs w:val="28"/>
          <w:lang w:val="ru-RU" w:eastAsia="ru-RU"/>
        </w:rPr>
        <w:t xml:space="preserve"> = 109)</w:t>
      </w:r>
      <w:r w:rsidRPr="00ED5D3E">
        <w:rPr>
          <w:rFonts w:ascii="Times New Roman" w:hAnsi="Times New Roman"/>
          <w:sz w:val="28"/>
          <w:szCs w:val="28"/>
          <w:lang w:eastAsia="ru-RU"/>
        </w:rPr>
        <w:t>.</w:t>
      </w:r>
    </w:p>
    <w:p w:rsidR="00643D94" w:rsidRPr="00ED5D3E" w:rsidRDefault="00643D94" w:rsidP="0030431A">
      <w:pPr>
        <w:widowControl w:val="0"/>
        <w:autoSpaceDE w:val="0"/>
        <w:autoSpaceDN w:val="0"/>
        <w:adjustRightInd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ab/>
        <w:t xml:space="preserve">Статистичний аналіз продемонстрував, що для групи хворих із СН </w:t>
      </w:r>
      <w:r>
        <w:rPr>
          <w:rFonts w:ascii="Times New Roman" w:hAnsi="Times New Roman"/>
          <w:sz w:val="28"/>
          <w:szCs w:val="28"/>
          <w:lang w:eastAsia="ru-RU"/>
        </w:rPr>
        <w:t>і</w:t>
      </w:r>
      <w:r w:rsidRPr="00ED5D3E">
        <w:rPr>
          <w:rFonts w:ascii="Times New Roman" w:hAnsi="Times New Roman"/>
          <w:sz w:val="28"/>
          <w:szCs w:val="28"/>
          <w:lang w:eastAsia="ru-RU"/>
        </w:rPr>
        <w:t xml:space="preserve">з супутнім НЗ, порівняно до пацієнтів з СН без ТП, характерним є: більший відсоток жінок (45,7%, проти 16,6 %, відповідно; </w:t>
      </w:r>
      <w:r w:rsidRPr="00ED5D3E">
        <w:rPr>
          <w:rFonts w:ascii="Times New Roman" w:hAnsi="Times New Roman"/>
          <w:sz w:val="28"/>
          <w:szCs w:val="28"/>
          <w:lang w:eastAsia="ru-RU"/>
        </w:rPr>
        <w:sym w:font="Symbol" w:char="F063"/>
      </w:r>
      <w:r w:rsidRPr="00ED5D3E">
        <w:rPr>
          <w:rFonts w:ascii="Times New Roman" w:hAnsi="Times New Roman"/>
          <w:sz w:val="28"/>
          <w:szCs w:val="28"/>
          <w:vertAlign w:val="superscript"/>
          <w:lang w:eastAsia="ru-RU"/>
        </w:rPr>
        <w:t>2</w:t>
      </w:r>
      <w:r w:rsidRPr="00ED5D3E">
        <w:rPr>
          <w:rFonts w:ascii="Times New Roman" w:hAnsi="Times New Roman"/>
          <w:sz w:val="28"/>
          <w:szCs w:val="28"/>
          <w:lang w:eastAsia="ru-RU"/>
        </w:rPr>
        <w:t xml:space="preserve"> = 25,210; р &lt; 0,001) (табл. 3.7) та хворих із </w:t>
      </w:r>
      <w:r w:rsidRPr="00ED5D3E">
        <w:rPr>
          <w:rFonts w:ascii="Times New Roman" w:hAnsi="Times New Roman"/>
          <w:sz w:val="28"/>
          <w:szCs w:val="28"/>
          <w:lang w:val="en-US" w:eastAsia="ru-RU"/>
        </w:rPr>
        <w:t>IV</w:t>
      </w:r>
      <w:r w:rsidRPr="00ED5D3E">
        <w:rPr>
          <w:rFonts w:ascii="Times New Roman" w:hAnsi="Times New Roman"/>
          <w:sz w:val="28"/>
          <w:szCs w:val="28"/>
          <w:lang w:eastAsia="ru-RU"/>
        </w:rPr>
        <w:t xml:space="preserve"> ФК СН (14,1 %, проти 5,5 % відповідно; </w:t>
      </w:r>
      <w:r w:rsidRPr="00ED5D3E">
        <w:rPr>
          <w:rFonts w:ascii="Times New Roman" w:hAnsi="Times New Roman"/>
          <w:sz w:val="28"/>
          <w:szCs w:val="28"/>
          <w:lang w:eastAsia="ru-RU"/>
        </w:rPr>
        <w:sym w:font="Symbol" w:char="F063"/>
      </w:r>
      <w:r w:rsidRPr="00ED5D3E">
        <w:rPr>
          <w:rFonts w:ascii="Times New Roman" w:hAnsi="Times New Roman"/>
          <w:sz w:val="28"/>
          <w:szCs w:val="28"/>
          <w:vertAlign w:val="superscript"/>
          <w:lang w:eastAsia="ru-RU"/>
        </w:rPr>
        <w:t>2</w:t>
      </w:r>
      <w:r w:rsidRPr="00ED5D3E">
        <w:rPr>
          <w:rFonts w:ascii="Times New Roman" w:hAnsi="Times New Roman"/>
          <w:sz w:val="28"/>
          <w:szCs w:val="28"/>
          <w:lang w:eastAsia="ru-RU"/>
        </w:rPr>
        <w:t xml:space="preserve"> = 6,894, р = 0,032); вище сироватковий рівень NT-proBNP (на 39,7 %, р = 0,007), дилатація ЛШ (більші: КДР – на 5,7 % (р = 0,007), КДО – на 13,1 % (р = 0,007), КСР – на 7,3 % </w:t>
      </w:r>
      <w:r>
        <w:rPr>
          <w:rFonts w:ascii="Times New Roman" w:hAnsi="Times New Roman"/>
          <w:sz w:val="28"/>
          <w:szCs w:val="28"/>
          <w:lang w:eastAsia="ru-RU"/>
        </w:rPr>
        <w:br/>
      </w:r>
      <w:r w:rsidRPr="00ED5D3E">
        <w:rPr>
          <w:rFonts w:ascii="Times New Roman" w:hAnsi="Times New Roman"/>
          <w:sz w:val="28"/>
          <w:szCs w:val="28"/>
          <w:lang w:eastAsia="ru-RU"/>
        </w:rPr>
        <w:t>(р = 0,0001), КСО – на 20,1 % (р = 00001)); відповідно більші: ММЛШ (на 6,4 %, р = 0,011) й тентенційно ІММ ЛШ (на 7,2 %, р = 0,054), тенденційно ЛП (на 5,0 %, р = 0,065), менша величина ФВ ЛШ (на 20,1 %, р = 0,0001); менша швидкість пізньою-діастолічного трансмітрального потоку (</w:t>
      </w:r>
      <w:r w:rsidRPr="00ED5D3E">
        <w:rPr>
          <w:rFonts w:ascii="Times New Roman" w:hAnsi="Times New Roman"/>
          <w:sz w:val="28"/>
          <w:szCs w:val="28"/>
          <w:lang w:val="en-US" w:eastAsia="ru-RU"/>
        </w:rPr>
        <w:t>Va</w:t>
      </w:r>
      <w:r w:rsidRPr="00ED5D3E">
        <w:rPr>
          <w:rFonts w:ascii="Times New Roman" w:hAnsi="Times New Roman"/>
          <w:sz w:val="28"/>
          <w:szCs w:val="28"/>
          <w:lang w:eastAsia="ru-RU"/>
        </w:rPr>
        <w:t>) (на 24,7 %, р = 0,002), більше співвідношення швидкостей даного кровоплину (</w:t>
      </w:r>
      <w:r w:rsidRPr="00ED5D3E">
        <w:rPr>
          <w:rFonts w:ascii="Times New Roman" w:hAnsi="Times New Roman"/>
          <w:sz w:val="28"/>
          <w:szCs w:val="28"/>
          <w:lang w:val="en-US" w:eastAsia="ru-RU"/>
        </w:rPr>
        <w:t>Ve</w:t>
      </w:r>
      <w:r w:rsidRPr="00ED5D3E">
        <w:rPr>
          <w:rFonts w:ascii="Times New Roman" w:hAnsi="Times New Roman"/>
          <w:sz w:val="28"/>
          <w:szCs w:val="28"/>
          <w:lang w:eastAsia="ru-RU"/>
        </w:rPr>
        <w:t>/</w:t>
      </w:r>
      <w:r w:rsidRPr="00ED5D3E">
        <w:rPr>
          <w:rFonts w:ascii="Times New Roman" w:hAnsi="Times New Roman"/>
          <w:sz w:val="28"/>
          <w:szCs w:val="28"/>
          <w:lang w:val="en-US" w:eastAsia="ru-RU"/>
        </w:rPr>
        <w:t>Va</w:t>
      </w:r>
      <w:r w:rsidRPr="00ED5D3E">
        <w:rPr>
          <w:rFonts w:ascii="Times New Roman" w:hAnsi="Times New Roman"/>
          <w:sz w:val="28"/>
          <w:szCs w:val="28"/>
          <w:lang w:eastAsia="ru-RU"/>
        </w:rPr>
        <w:t xml:space="preserve">) (на 42,4 %, </w:t>
      </w:r>
      <w:r>
        <w:rPr>
          <w:rFonts w:ascii="Times New Roman" w:hAnsi="Times New Roman"/>
          <w:sz w:val="28"/>
          <w:szCs w:val="28"/>
          <w:lang w:eastAsia="ru-RU"/>
        </w:rPr>
        <w:br/>
      </w:r>
      <w:r w:rsidRPr="00ED5D3E">
        <w:rPr>
          <w:rFonts w:ascii="Times New Roman" w:hAnsi="Times New Roman"/>
          <w:sz w:val="28"/>
          <w:szCs w:val="28"/>
          <w:lang w:eastAsia="ru-RU"/>
        </w:rPr>
        <w:t>р = 0,004) та менша тривалість ізоволюмічного розслаблення ЛШ (</w:t>
      </w:r>
      <w:r w:rsidRPr="00ED5D3E">
        <w:rPr>
          <w:rFonts w:ascii="Times New Roman" w:hAnsi="Times New Roman"/>
          <w:sz w:val="28"/>
          <w:szCs w:val="28"/>
          <w:lang w:val="en-US" w:eastAsia="ru-RU"/>
        </w:rPr>
        <w:t>IVRT</w:t>
      </w:r>
      <w:r w:rsidRPr="00ED5D3E">
        <w:rPr>
          <w:rFonts w:ascii="Times New Roman" w:hAnsi="Times New Roman"/>
          <w:sz w:val="28"/>
          <w:szCs w:val="28"/>
          <w:lang w:eastAsia="ru-RU"/>
        </w:rPr>
        <w:t xml:space="preserve">) (на 16,7 %, р = 0,002); більший відсоток хворих мали ФВ ЛШ &lt; 40 %, (82,6 %, проти 52,8 %, відповідно; </w:t>
      </w:r>
      <w:r w:rsidRPr="00ED5D3E">
        <w:rPr>
          <w:rFonts w:ascii="Times New Roman" w:hAnsi="Times New Roman"/>
          <w:sz w:val="28"/>
          <w:szCs w:val="28"/>
          <w:lang w:eastAsia="ru-RU"/>
        </w:rPr>
        <w:sym w:font="Symbol" w:char="F063"/>
      </w:r>
      <w:r w:rsidRPr="00ED5D3E">
        <w:rPr>
          <w:rFonts w:ascii="Times New Roman" w:hAnsi="Times New Roman"/>
          <w:sz w:val="28"/>
          <w:szCs w:val="28"/>
          <w:vertAlign w:val="superscript"/>
          <w:lang w:eastAsia="ru-RU"/>
        </w:rPr>
        <w:t>2</w:t>
      </w:r>
      <w:r w:rsidRPr="00ED5D3E">
        <w:rPr>
          <w:rFonts w:ascii="Times New Roman" w:hAnsi="Times New Roman"/>
          <w:sz w:val="28"/>
          <w:szCs w:val="28"/>
          <w:lang w:eastAsia="ru-RU"/>
        </w:rPr>
        <w:t xml:space="preserve"> = 22,612, р = 0,001) та </w:t>
      </w:r>
      <w:r w:rsidRPr="00ED5D3E">
        <w:rPr>
          <w:rFonts w:ascii="Times New Roman" w:hAnsi="Times New Roman"/>
          <w:sz w:val="28"/>
          <w:szCs w:val="28"/>
          <w:lang w:val="en-US" w:eastAsia="ru-RU"/>
        </w:rPr>
        <w:t>II</w:t>
      </w:r>
      <w:r w:rsidRPr="00ED5D3E">
        <w:rPr>
          <w:rFonts w:ascii="Times New Roman" w:hAnsi="Times New Roman"/>
          <w:sz w:val="28"/>
          <w:szCs w:val="28"/>
          <w:lang w:eastAsia="ru-RU"/>
        </w:rPr>
        <w:t xml:space="preserve"> тип діастолічної дисфункції ЛШ (48,1 %, проти 17,8 %, відповідно; </w:t>
      </w:r>
      <w:r w:rsidRPr="00ED5D3E">
        <w:rPr>
          <w:rFonts w:ascii="Times New Roman" w:hAnsi="Times New Roman"/>
          <w:sz w:val="28"/>
          <w:szCs w:val="28"/>
          <w:lang w:eastAsia="ru-RU"/>
        </w:rPr>
        <w:sym w:font="Symbol" w:char="F063"/>
      </w:r>
      <w:r w:rsidRPr="00ED5D3E">
        <w:rPr>
          <w:rFonts w:ascii="Times New Roman" w:hAnsi="Times New Roman"/>
          <w:sz w:val="28"/>
          <w:szCs w:val="28"/>
          <w:lang w:eastAsia="ru-RU"/>
        </w:rPr>
        <w:t xml:space="preserve">2 = 22,186, р = 0,0001). </w:t>
      </w:r>
    </w:p>
    <w:p w:rsidR="00643D94" w:rsidRDefault="00643D94" w:rsidP="003142CA">
      <w:pPr>
        <w:widowControl w:val="0"/>
        <w:autoSpaceDE w:val="0"/>
        <w:autoSpaceDN w:val="0"/>
        <w:adjustRightInd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ab/>
      </w:r>
      <w:r w:rsidRPr="005D3F74">
        <w:rPr>
          <w:rFonts w:ascii="Times New Roman" w:hAnsi="Times New Roman"/>
          <w:sz w:val="28"/>
          <w:szCs w:val="28"/>
          <w:lang w:eastAsia="ru-RU"/>
        </w:rPr>
        <w:t>Хворі з нетоксичним зобом частіше мали СНТ</w:t>
      </w:r>
      <w:r w:rsidRPr="005D3F74">
        <w:rPr>
          <w:rFonts w:ascii="Times New Roman" w:hAnsi="Times New Roman"/>
          <w:sz w:val="28"/>
          <w:szCs w:val="28"/>
          <w:vertAlign w:val="subscript"/>
          <w:lang w:eastAsia="ru-RU"/>
        </w:rPr>
        <w:t>3</w:t>
      </w:r>
      <w:r w:rsidRPr="00ED5D3E">
        <w:rPr>
          <w:rFonts w:ascii="Times New Roman" w:hAnsi="Times New Roman"/>
          <w:sz w:val="28"/>
          <w:szCs w:val="28"/>
          <w:vertAlign w:val="subscript"/>
          <w:lang w:eastAsia="ru-RU"/>
        </w:rPr>
        <w:t xml:space="preserve"> </w:t>
      </w:r>
      <w:r>
        <w:rPr>
          <w:rFonts w:ascii="Times New Roman" w:hAnsi="Times New Roman"/>
          <w:sz w:val="28"/>
          <w:szCs w:val="28"/>
          <w:lang w:eastAsia="ru-RU"/>
        </w:rPr>
        <w:t>(56,5</w:t>
      </w:r>
      <w:r w:rsidRPr="00ED5D3E">
        <w:rPr>
          <w:rFonts w:ascii="Times New Roman" w:hAnsi="Times New Roman"/>
          <w:sz w:val="28"/>
          <w:szCs w:val="28"/>
          <w:lang w:eastAsia="ru-RU"/>
        </w:rPr>
        <w:t xml:space="preserve"> %, проти </w:t>
      </w:r>
      <w:r>
        <w:rPr>
          <w:rFonts w:ascii="Times New Roman" w:hAnsi="Times New Roman"/>
          <w:sz w:val="28"/>
          <w:szCs w:val="28"/>
          <w:lang w:eastAsia="ru-RU"/>
        </w:rPr>
        <w:t>28,2</w:t>
      </w:r>
      <w:r w:rsidRPr="00ED5D3E">
        <w:rPr>
          <w:rFonts w:ascii="Times New Roman" w:hAnsi="Times New Roman"/>
          <w:sz w:val="28"/>
          <w:szCs w:val="28"/>
          <w:lang w:eastAsia="ru-RU"/>
        </w:rPr>
        <w:t xml:space="preserve"> % у групі без ТП; </w:t>
      </w:r>
      <w:r w:rsidRPr="00ED5D3E">
        <w:rPr>
          <w:rFonts w:ascii="Times New Roman" w:hAnsi="Times New Roman"/>
          <w:sz w:val="28"/>
          <w:szCs w:val="28"/>
          <w:lang w:eastAsia="ru-RU"/>
        </w:rPr>
        <w:sym w:font="Symbol" w:char="F063"/>
      </w:r>
      <w:r w:rsidRPr="00ED5D3E">
        <w:rPr>
          <w:rFonts w:ascii="Times New Roman" w:hAnsi="Times New Roman"/>
          <w:sz w:val="28"/>
          <w:szCs w:val="28"/>
          <w:vertAlign w:val="superscript"/>
          <w:lang w:eastAsia="ru-RU"/>
        </w:rPr>
        <w:t>2</w:t>
      </w:r>
      <w:r w:rsidRPr="00ED5D3E">
        <w:rPr>
          <w:rFonts w:ascii="Times New Roman" w:hAnsi="Times New Roman"/>
          <w:sz w:val="28"/>
          <w:szCs w:val="28"/>
          <w:lang w:eastAsia="ru-RU"/>
        </w:rPr>
        <w:t xml:space="preserve"> = </w:t>
      </w:r>
      <w:r>
        <w:rPr>
          <w:rFonts w:ascii="Times New Roman" w:hAnsi="Times New Roman"/>
          <w:sz w:val="28"/>
          <w:szCs w:val="28"/>
          <w:lang w:eastAsia="ru-RU"/>
        </w:rPr>
        <w:t>19,828</w:t>
      </w:r>
      <w:r w:rsidRPr="00ED5D3E">
        <w:rPr>
          <w:rFonts w:ascii="Times New Roman" w:hAnsi="Times New Roman"/>
          <w:sz w:val="28"/>
          <w:szCs w:val="28"/>
          <w:lang w:eastAsia="ru-RU"/>
        </w:rPr>
        <w:t>, р = 0,0001); відповідно, у них був нижчим сироватковий рівень Т</w:t>
      </w:r>
      <w:r w:rsidRPr="00ED5D3E">
        <w:rPr>
          <w:rFonts w:ascii="Times New Roman" w:hAnsi="Times New Roman"/>
          <w:sz w:val="28"/>
          <w:szCs w:val="28"/>
          <w:vertAlign w:val="subscript"/>
          <w:lang w:eastAsia="ru-RU"/>
        </w:rPr>
        <w:t>3в</w:t>
      </w:r>
      <w:r w:rsidRPr="00ED5D3E">
        <w:rPr>
          <w:rFonts w:ascii="Times New Roman" w:hAnsi="Times New Roman"/>
          <w:sz w:val="28"/>
          <w:szCs w:val="28"/>
          <w:lang w:eastAsia="ru-RU"/>
        </w:rPr>
        <w:t xml:space="preserve"> (на 27,5 %, р = 0,0001) та менше значення співвідношення Т</w:t>
      </w:r>
      <w:r w:rsidRPr="00ED5D3E">
        <w:rPr>
          <w:rFonts w:ascii="Times New Roman" w:hAnsi="Times New Roman"/>
          <w:sz w:val="28"/>
          <w:szCs w:val="28"/>
          <w:vertAlign w:val="subscript"/>
          <w:lang w:eastAsia="ru-RU"/>
        </w:rPr>
        <w:t>3в</w:t>
      </w:r>
      <w:r w:rsidRPr="00ED5D3E">
        <w:rPr>
          <w:rFonts w:ascii="Times New Roman" w:hAnsi="Times New Roman"/>
          <w:sz w:val="28"/>
          <w:szCs w:val="28"/>
          <w:lang w:eastAsia="ru-RU"/>
        </w:rPr>
        <w:t xml:space="preserve"> до Т</w:t>
      </w:r>
      <w:r w:rsidRPr="00ED5D3E">
        <w:rPr>
          <w:rFonts w:ascii="Times New Roman" w:hAnsi="Times New Roman"/>
          <w:sz w:val="28"/>
          <w:szCs w:val="28"/>
          <w:vertAlign w:val="subscript"/>
          <w:lang w:eastAsia="ru-RU"/>
        </w:rPr>
        <w:t>4в</w:t>
      </w:r>
      <w:r w:rsidRPr="00ED5D3E">
        <w:rPr>
          <w:rFonts w:ascii="Times New Roman" w:hAnsi="Times New Roman"/>
          <w:sz w:val="28"/>
          <w:szCs w:val="28"/>
          <w:lang w:eastAsia="ru-RU"/>
        </w:rPr>
        <w:t xml:space="preserve"> (на 36,8 %,  = 0,0001). Хворі даної групи мали вищу концентрацію ІЛ-6 (на 39,9 %, р = 0,043). Пацієнти з СН із супутнім НЗ, порівн</w:t>
      </w:r>
      <w:r>
        <w:rPr>
          <w:rFonts w:ascii="Times New Roman" w:hAnsi="Times New Roman"/>
          <w:sz w:val="28"/>
          <w:szCs w:val="28"/>
          <w:lang w:eastAsia="ru-RU"/>
        </w:rPr>
        <w:t>яно</w:t>
      </w:r>
      <w:r w:rsidRPr="00ED5D3E">
        <w:rPr>
          <w:rFonts w:ascii="Times New Roman" w:hAnsi="Times New Roman"/>
          <w:sz w:val="28"/>
          <w:szCs w:val="28"/>
          <w:lang w:eastAsia="ru-RU"/>
        </w:rPr>
        <w:t xml:space="preserve"> </w:t>
      </w:r>
      <w:r>
        <w:rPr>
          <w:rFonts w:ascii="Times New Roman" w:hAnsi="Times New Roman"/>
          <w:sz w:val="28"/>
          <w:szCs w:val="28"/>
          <w:lang w:eastAsia="ru-RU"/>
        </w:rPr>
        <w:t>з</w:t>
      </w:r>
      <w:r w:rsidRPr="00ED5D3E">
        <w:rPr>
          <w:rFonts w:ascii="Times New Roman" w:hAnsi="Times New Roman"/>
          <w:sz w:val="28"/>
          <w:szCs w:val="28"/>
          <w:lang w:eastAsia="ru-RU"/>
        </w:rPr>
        <w:t xml:space="preserve"> пацієнт</w:t>
      </w:r>
      <w:r>
        <w:rPr>
          <w:rFonts w:ascii="Times New Roman" w:hAnsi="Times New Roman"/>
          <w:sz w:val="28"/>
          <w:szCs w:val="28"/>
          <w:lang w:eastAsia="ru-RU"/>
        </w:rPr>
        <w:t>ами</w:t>
      </w:r>
      <w:r w:rsidRPr="00ED5D3E">
        <w:rPr>
          <w:rFonts w:ascii="Times New Roman" w:hAnsi="Times New Roman"/>
          <w:sz w:val="28"/>
          <w:szCs w:val="28"/>
          <w:lang w:eastAsia="ru-RU"/>
        </w:rPr>
        <w:t xml:space="preserve"> із СН без ТП, частіше мали повторну госпіталізацію з приводу декомпенсації СН </w:t>
      </w:r>
      <w:r>
        <w:rPr>
          <w:rFonts w:ascii="Times New Roman" w:hAnsi="Times New Roman"/>
          <w:sz w:val="28"/>
          <w:szCs w:val="28"/>
          <w:lang w:eastAsia="ru-RU"/>
        </w:rPr>
        <w:br/>
      </w:r>
      <w:r w:rsidRPr="00ED5D3E">
        <w:rPr>
          <w:rFonts w:ascii="Times New Roman" w:hAnsi="Times New Roman"/>
          <w:sz w:val="28"/>
          <w:szCs w:val="28"/>
          <w:lang w:eastAsia="ru-RU"/>
        </w:rPr>
        <w:t xml:space="preserve">(55,4 %, проти 16,6 %, відповідно; </w:t>
      </w:r>
      <w:r w:rsidRPr="00ED5D3E">
        <w:rPr>
          <w:rFonts w:ascii="Times New Roman" w:hAnsi="Times New Roman"/>
          <w:sz w:val="28"/>
          <w:szCs w:val="28"/>
          <w:lang w:eastAsia="ru-RU"/>
        </w:rPr>
        <w:sym w:font="Symbol" w:char="F063"/>
      </w:r>
      <w:r w:rsidRPr="00ED5D3E">
        <w:rPr>
          <w:rFonts w:ascii="Times New Roman" w:hAnsi="Times New Roman"/>
          <w:sz w:val="28"/>
          <w:szCs w:val="28"/>
          <w:vertAlign w:val="superscript"/>
          <w:lang w:eastAsia="ru-RU"/>
        </w:rPr>
        <w:t>2</w:t>
      </w:r>
      <w:r w:rsidRPr="00ED5D3E">
        <w:rPr>
          <w:rFonts w:ascii="Times New Roman" w:hAnsi="Times New Roman"/>
          <w:sz w:val="28"/>
          <w:szCs w:val="28"/>
          <w:lang w:eastAsia="ru-RU"/>
        </w:rPr>
        <w:t xml:space="preserve"> = 41,849; р = 0,0001) та досягнення ККТ (57,6 %, проти 22,1 %, відповідно; </w:t>
      </w:r>
      <w:r w:rsidRPr="00ED5D3E">
        <w:rPr>
          <w:rFonts w:ascii="Times New Roman" w:hAnsi="Times New Roman"/>
          <w:sz w:val="28"/>
          <w:szCs w:val="28"/>
          <w:lang w:eastAsia="ru-RU"/>
        </w:rPr>
        <w:sym w:font="Symbol" w:char="F063"/>
      </w:r>
      <w:r w:rsidRPr="00ED5D3E">
        <w:rPr>
          <w:rFonts w:ascii="Times New Roman" w:hAnsi="Times New Roman"/>
          <w:sz w:val="28"/>
          <w:szCs w:val="28"/>
          <w:vertAlign w:val="superscript"/>
          <w:lang w:eastAsia="ru-RU"/>
        </w:rPr>
        <w:t>2</w:t>
      </w:r>
      <w:r w:rsidRPr="00ED5D3E">
        <w:rPr>
          <w:rFonts w:ascii="Times New Roman" w:hAnsi="Times New Roman"/>
          <w:sz w:val="28"/>
          <w:szCs w:val="28"/>
          <w:lang w:eastAsia="ru-RU"/>
        </w:rPr>
        <w:t xml:space="preserve"> = 32,661; р = 0,0001) протягом 24 місяців спостереження.</w:t>
      </w:r>
    </w:p>
    <w:p w:rsidR="00643D94" w:rsidRDefault="00643D94" w:rsidP="00E75C12">
      <w:pPr>
        <w:widowControl w:val="0"/>
        <w:spacing w:after="0" w:line="360" w:lineRule="auto"/>
        <w:jc w:val="both"/>
        <w:rPr>
          <w:rFonts w:ascii="Times New Roman" w:hAnsi="Times New Roman"/>
          <w:sz w:val="28"/>
          <w:szCs w:val="28"/>
          <w:lang w:eastAsia="ru-RU"/>
        </w:rPr>
      </w:pPr>
      <w:r>
        <w:rPr>
          <w:rFonts w:ascii="Times New Roman" w:hAnsi="Times New Roman"/>
          <w:sz w:val="28"/>
          <w:szCs w:val="28"/>
          <w:lang w:eastAsia="ru-RU"/>
        </w:rPr>
        <w:tab/>
      </w:r>
      <w:r w:rsidRPr="009D5596">
        <w:rPr>
          <w:rFonts w:ascii="Times New Roman" w:hAnsi="Times New Roman"/>
          <w:sz w:val="28"/>
          <w:szCs w:val="28"/>
          <w:lang w:eastAsia="ru-RU"/>
        </w:rPr>
        <w:t>Для хворих із</w:t>
      </w:r>
      <w:r w:rsidRPr="00ED5D3E">
        <w:rPr>
          <w:rFonts w:ascii="Times New Roman" w:hAnsi="Times New Roman"/>
          <w:sz w:val="28"/>
          <w:szCs w:val="28"/>
          <w:lang w:eastAsia="ru-RU"/>
        </w:rPr>
        <w:t xml:space="preserve"> </w:t>
      </w:r>
      <w:r>
        <w:rPr>
          <w:rFonts w:ascii="Times New Roman" w:hAnsi="Times New Roman"/>
          <w:sz w:val="28"/>
          <w:szCs w:val="28"/>
          <w:lang w:eastAsia="ru-RU"/>
        </w:rPr>
        <w:t>серцевою недостатністю</w:t>
      </w:r>
      <w:r w:rsidRPr="00ED5D3E">
        <w:rPr>
          <w:rFonts w:ascii="Times New Roman" w:hAnsi="Times New Roman"/>
          <w:sz w:val="28"/>
          <w:szCs w:val="28"/>
          <w:lang w:eastAsia="ru-RU"/>
        </w:rPr>
        <w:t xml:space="preserve"> з супутнім </w:t>
      </w:r>
      <w:r>
        <w:rPr>
          <w:rFonts w:ascii="Times New Roman" w:hAnsi="Times New Roman"/>
          <w:sz w:val="28"/>
          <w:szCs w:val="28"/>
          <w:lang w:eastAsia="ru-RU"/>
        </w:rPr>
        <w:t>автоімунним тиреоїдитом</w:t>
      </w:r>
      <w:r w:rsidRPr="00ED5D3E">
        <w:rPr>
          <w:rFonts w:ascii="Times New Roman" w:hAnsi="Times New Roman"/>
          <w:sz w:val="28"/>
          <w:szCs w:val="28"/>
          <w:lang w:eastAsia="ru-RU"/>
        </w:rPr>
        <w:t xml:space="preserve">, що не приймали левотироксин, порівняно </w:t>
      </w:r>
      <w:r>
        <w:rPr>
          <w:rFonts w:ascii="Times New Roman" w:hAnsi="Times New Roman"/>
          <w:sz w:val="28"/>
          <w:szCs w:val="28"/>
          <w:lang w:eastAsia="ru-RU"/>
        </w:rPr>
        <w:t>з</w:t>
      </w:r>
      <w:r w:rsidRPr="00ED5D3E">
        <w:rPr>
          <w:rFonts w:ascii="Times New Roman" w:hAnsi="Times New Roman"/>
          <w:sz w:val="28"/>
          <w:szCs w:val="28"/>
          <w:lang w:eastAsia="ru-RU"/>
        </w:rPr>
        <w:t xml:space="preserve"> пацієнт</w:t>
      </w:r>
      <w:r>
        <w:rPr>
          <w:rFonts w:ascii="Times New Roman" w:hAnsi="Times New Roman"/>
          <w:sz w:val="28"/>
          <w:szCs w:val="28"/>
          <w:lang w:eastAsia="ru-RU"/>
        </w:rPr>
        <w:t>ами</w:t>
      </w:r>
      <w:r w:rsidRPr="00ED5D3E">
        <w:rPr>
          <w:rFonts w:ascii="Times New Roman" w:hAnsi="Times New Roman"/>
          <w:sz w:val="28"/>
          <w:szCs w:val="28"/>
          <w:lang w:eastAsia="ru-RU"/>
        </w:rPr>
        <w:t xml:space="preserve"> без </w:t>
      </w:r>
      <w:r>
        <w:rPr>
          <w:rFonts w:ascii="Times New Roman" w:hAnsi="Times New Roman"/>
          <w:sz w:val="28"/>
          <w:szCs w:val="28"/>
          <w:lang w:eastAsia="ru-RU"/>
        </w:rPr>
        <w:t>тиреоїдної патології</w:t>
      </w:r>
      <w:r w:rsidRPr="00ED5D3E">
        <w:rPr>
          <w:rFonts w:ascii="Times New Roman" w:hAnsi="Times New Roman"/>
          <w:sz w:val="28"/>
          <w:szCs w:val="28"/>
          <w:lang w:eastAsia="ru-RU"/>
        </w:rPr>
        <w:t xml:space="preserve">, характерним є (як і у групі з </w:t>
      </w:r>
      <w:r>
        <w:rPr>
          <w:rFonts w:ascii="Times New Roman" w:hAnsi="Times New Roman"/>
          <w:sz w:val="28"/>
          <w:szCs w:val="28"/>
          <w:lang w:eastAsia="ru-RU"/>
        </w:rPr>
        <w:t>нетоксичним зобом</w:t>
      </w:r>
      <w:r w:rsidRPr="00ED5D3E">
        <w:rPr>
          <w:rFonts w:ascii="Times New Roman" w:hAnsi="Times New Roman"/>
          <w:sz w:val="28"/>
          <w:szCs w:val="28"/>
          <w:lang w:eastAsia="ru-RU"/>
        </w:rPr>
        <w:t xml:space="preserve">) більший відсоток жінок (41,2 %, проти 16,6 %, відповідно; </w:t>
      </w:r>
      <w:r w:rsidRPr="00ED5D3E">
        <w:rPr>
          <w:rFonts w:ascii="Times New Roman" w:hAnsi="Times New Roman"/>
          <w:sz w:val="28"/>
          <w:szCs w:val="28"/>
          <w:lang w:eastAsia="ru-RU"/>
        </w:rPr>
        <w:sym w:font="Symbol" w:char="F063"/>
      </w:r>
      <w:r w:rsidRPr="00ED5D3E">
        <w:rPr>
          <w:rFonts w:ascii="Times New Roman" w:hAnsi="Times New Roman"/>
          <w:sz w:val="28"/>
          <w:szCs w:val="28"/>
          <w:vertAlign w:val="superscript"/>
          <w:lang w:eastAsia="ru-RU"/>
        </w:rPr>
        <w:t>2</w:t>
      </w:r>
      <w:r w:rsidRPr="00ED5D3E">
        <w:rPr>
          <w:rFonts w:ascii="Times New Roman" w:hAnsi="Times New Roman"/>
          <w:sz w:val="28"/>
          <w:szCs w:val="28"/>
          <w:lang w:eastAsia="ru-RU"/>
        </w:rPr>
        <w:t xml:space="preserve"> = 6,087; р &lt; 0,014), вище сироватковий рівень NT-proBNP (на 106,4 %, р = 0,023), дилатація ЛШ (більші: КДР – на 7,5 % (р = 0,009), КДО – на 18,2 % (р = 0,009), КСР – на 17,1 % (р = 0,004), КСО – на 47,1 % (р = 0,004)); більші: ММ ЛШ (на 9,4 %, р = 0,048) й ІММ ЛШ (на 15,9 %, р = 0,02); менше співвідношення швидкостей даного кровоплину (</w:t>
      </w:r>
      <w:r w:rsidRPr="00ED5D3E">
        <w:rPr>
          <w:rFonts w:ascii="Times New Roman" w:hAnsi="Times New Roman"/>
          <w:sz w:val="28"/>
          <w:szCs w:val="28"/>
          <w:lang w:val="en-US" w:eastAsia="ru-RU"/>
        </w:rPr>
        <w:t>Ve</w:t>
      </w:r>
      <w:r w:rsidRPr="00ED5D3E">
        <w:rPr>
          <w:rFonts w:ascii="Times New Roman" w:hAnsi="Times New Roman"/>
          <w:sz w:val="28"/>
          <w:szCs w:val="28"/>
          <w:lang w:eastAsia="ru-RU"/>
        </w:rPr>
        <w:t>/</w:t>
      </w:r>
      <w:r w:rsidRPr="00ED5D3E">
        <w:rPr>
          <w:rFonts w:ascii="Times New Roman" w:hAnsi="Times New Roman"/>
          <w:sz w:val="28"/>
          <w:szCs w:val="28"/>
          <w:lang w:val="en-US" w:eastAsia="ru-RU"/>
        </w:rPr>
        <w:t>Va</w:t>
      </w:r>
      <w:r w:rsidRPr="00ED5D3E">
        <w:rPr>
          <w:rFonts w:ascii="Times New Roman" w:hAnsi="Times New Roman"/>
          <w:sz w:val="28"/>
          <w:szCs w:val="28"/>
          <w:lang w:eastAsia="ru-RU"/>
        </w:rPr>
        <w:t xml:space="preserve">) (на 11,8 %, р = 0,036). Хворі даної групи частіше мали субклінічний гіпотиреоз, порівнюючи до пацієнтів </w:t>
      </w:r>
      <w:r>
        <w:rPr>
          <w:rFonts w:ascii="Times New Roman" w:hAnsi="Times New Roman"/>
          <w:sz w:val="28"/>
          <w:szCs w:val="28"/>
          <w:lang w:eastAsia="ru-RU"/>
        </w:rPr>
        <w:t>і</w:t>
      </w:r>
      <w:r w:rsidRPr="00ED5D3E">
        <w:rPr>
          <w:rFonts w:ascii="Times New Roman" w:hAnsi="Times New Roman"/>
          <w:sz w:val="28"/>
          <w:szCs w:val="28"/>
          <w:lang w:eastAsia="ru-RU"/>
        </w:rPr>
        <w:t xml:space="preserve">з </w:t>
      </w:r>
      <w:r>
        <w:rPr>
          <w:rFonts w:ascii="Times New Roman" w:hAnsi="Times New Roman"/>
          <w:sz w:val="28"/>
          <w:szCs w:val="28"/>
          <w:lang w:eastAsia="ru-RU"/>
        </w:rPr>
        <w:t>серцевою недостатністю</w:t>
      </w:r>
      <w:r w:rsidRPr="00ED5D3E">
        <w:rPr>
          <w:rFonts w:ascii="Times New Roman" w:hAnsi="Times New Roman"/>
          <w:sz w:val="28"/>
          <w:szCs w:val="28"/>
          <w:lang w:eastAsia="ru-RU"/>
        </w:rPr>
        <w:t xml:space="preserve"> ал</w:t>
      </w:r>
      <w:r>
        <w:rPr>
          <w:rFonts w:ascii="Times New Roman" w:hAnsi="Times New Roman"/>
          <w:sz w:val="28"/>
          <w:szCs w:val="28"/>
          <w:lang w:eastAsia="ru-RU"/>
        </w:rPr>
        <w:t>е без супутньої тиреоїдної патології (р=</w:t>
      </w:r>
      <w:r w:rsidRPr="00ED5D3E">
        <w:rPr>
          <w:rFonts w:ascii="Times New Roman" w:hAnsi="Times New Roman"/>
          <w:sz w:val="28"/>
          <w:szCs w:val="28"/>
          <w:lang w:eastAsia="ru-RU"/>
        </w:rPr>
        <w:t>0,0001), вищий рівень ТТГ (</w:t>
      </w:r>
      <w:r>
        <w:rPr>
          <w:rFonts w:ascii="Times New Roman" w:hAnsi="Times New Roman"/>
          <w:sz w:val="28"/>
          <w:szCs w:val="28"/>
          <w:lang w:eastAsia="ru-RU"/>
        </w:rPr>
        <w:t>на 377,9 %, р=</w:t>
      </w:r>
      <w:r w:rsidRPr="00ED5D3E">
        <w:rPr>
          <w:rFonts w:ascii="Times New Roman" w:hAnsi="Times New Roman"/>
          <w:sz w:val="28"/>
          <w:szCs w:val="28"/>
          <w:lang w:eastAsia="ru-RU"/>
        </w:rPr>
        <w:t>0,0001) та</w:t>
      </w:r>
      <w:r>
        <w:rPr>
          <w:rFonts w:ascii="Times New Roman" w:hAnsi="Times New Roman"/>
          <w:sz w:val="28"/>
          <w:szCs w:val="28"/>
          <w:lang w:eastAsia="ru-RU"/>
        </w:rPr>
        <w:t xml:space="preserve"> титр АТ до ТПО (на 64,6 %, р=0,007) й АТ до ТГ (на 61,1 %, р</w:t>
      </w:r>
      <w:r w:rsidRPr="00ED5D3E">
        <w:rPr>
          <w:rFonts w:ascii="Times New Roman" w:hAnsi="Times New Roman"/>
          <w:sz w:val="28"/>
          <w:szCs w:val="28"/>
          <w:lang w:eastAsia="ru-RU"/>
        </w:rPr>
        <w:t>=0,001).</w:t>
      </w:r>
      <w:r w:rsidRPr="00ED5D3E">
        <w:rPr>
          <w:rFonts w:ascii="Times New Roman" w:hAnsi="Times New Roman"/>
          <w:sz w:val="28"/>
          <w:szCs w:val="28"/>
          <w:lang w:eastAsia="ru-RU"/>
        </w:rPr>
        <w:tab/>
      </w:r>
    </w:p>
    <w:p w:rsidR="00643D94" w:rsidRPr="00ED5D3E" w:rsidRDefault="00643D94" w:rsidP="003142CA">
      <w:pPr>
        <w:widowControl w:val="0"/>
        <w:spacing w:after="0" w:line="240" w:lineRule="auto"/>
        <w:rPr>
          <w:rFonts w:ascii="Times New Roman" w:hAnsi="Times New Roman"/>
          <w:sz w:val="28"/>
          <w:szCs w:val="28"/>
          <w:lang w:eastAsia="ru-RU"/>
        </w:rPr>
        <w:sectPr w:rsidR="00643D94" w:rsidRPr="00ED5D3E" w:rsidSect="00F94A9C">
          <w:headerReference w:type="default" r:id="rId9"/>
          <w:type w:val="nextColumn"/>
          <w:pgSz w:w="11906" w:h="16838" w:code="9"/>
          <w:pgMar w:top="1134" w:right="680" w:bottom="1134" w:left="1531" w:header="709" w:footer="709" w:gutter="0"/>
          <w:cols w:space="708"/>
          <w:titlePg/>
          <w:docGrid w:linePitch="360"/>
        </w:sectPr>
      </w:pPr>
    </w:p>
    <w:p w:rsidR="00643D94" w:rsidRPr="00ED5D3E" w:rsidRDefault="00643D94" w:rsidP="003142CA">
      <w:pPr>
        <w:widowControl w:val="0"/>
        <w:spacing w:after="0" w:line="360" w:lineRule="auto"/>
        <w:jc w:val="right"/>
        <w:rPr>
          <w:rFonts w:ascii="Times New Roman" w:hAnsi="Times New Roman"/>
          <w:sz w:val="28"/>
          <w:szCs w:val="28"/>
          <w:lang w:eastAsia="ru-RU"/>
        </w:rPr>
      </w:pPr>
      <w:r w:rsidRPr="00ED5D3E">
        <w:rPr>
          <w:rFonts w:ascii="Times New Roman" w:hAnsi="Times New Roman"/>
          <w:sz w:val="28"/>
          <w:szCs w:val="28"/>
          <w:lang w:eastAsia="ru-RU"/>
        </w:rPr>
        <w:t>Таблиця 3.7</w:t>
      </w:r>
    </w:p>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Особливості перебігу СН в залежності від виду тиреоїдної патології</w:t>
      </w:r>
    </w:p>
    <w:tbl>
      <w:tblPr>
        <w:tblW w:w="14346" w:type="dxa"/>
        <w:tblInd w:w="108" w:type="dxa"/>
        <w:tblBorders>
          <w:top w:val="single" w:sz="4" w:space="0" w:color="auto"/>
          <w:left w:val="single" w:sz="4" w:space="0" w:color="auto"/>
          <w:bottom w:val="single" w:sz="4" w:space="0" w:color="auto"/>
          <w:right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447"/>
        <w:gridCol w:w="2978"/>
        <w:gridCol w:w="2843"/>
        <w:gridCol w:w="2625"/>
        <w:gridCol w:w="2453"/>
      </w:tblGrid>
      <w:tr w:rsidR="00643D94" w:rsidRPr="00ED5D3E" w:rsidTr="00301C1E">
        <w:trPr>
          <w:trHeight w:val="138"/>
        </w:trPr>
        <w:tc>
          <w:tcPr>
            <w:tcW w:w="3447" w:type="dxa"/>
            <w:vMerge w:val="restart"/>
            <w:tcBorders>
              <w:top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Показник,</w:t>
            </w:r>
          </w:p>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одиниці вимірювання</w:t>
            </w:r>
          </w:p>
        </w:tc>
        <w:tc>
          <w:tcPr>
            <w:tcW w:w="10899" w:type="dxa"/>
            <w:gridSpan w:val="4"/>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Групи хворих з СН (n = 381)</w:t>
            </w:r>
          </w:p>
        </w:tc>
      </w:tr>
      <w:tr w:rsidR="00643D94" w:rsidRPr="00ED5D3E" w:rsidTr="00301C1E">
        <w:trPr>
          <w:trHeight w:val="138"/>
        </w:trPr>
        <w:tc>
          <w:tcPr>
            <w:tcW w:w="3447" w:type="dxa"/>
            <w:vMerge/>
            <w:tcBorders>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bCs/>
                <w:sz w:val="28"/>
                <w:szCs w:val="28"/>
                <w:lang w:eastAsia="ru-RU"/>
              </w:rPr>
            </w:pPr>
          </w:p>
        </w:tc>
        <w:tc>
          <w:tcPr>
            <w:tcW w:w="2978"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Без ТП (n = 163)</w:t>
            </w:r>
          </w:p>
        </w:tc>
        <w:tc>
          <w:tcPr>
            <w:tcW w:w="2843"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З НЗ (n = 92)</w:t>
            </w:r>
          </w:p>
        </w:tc>
        <w:tc>
          <w:tcPr>
            <w:tcW w:w="2625" w:type="dxa"/>
            <w:tcBorders>
              <w:top w:val="single" w:sz="4" w:space="0" w:color="auto"/>
              <w:bottom w:val="single" w:sz="4" w:space="0" w:color="auto"/>
            </w:tcBorders>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З АІТ без ЛТ (n = 17)</w:t>
            </w:r>
          </w:p>
        </w:tc>
        <w:tc>
          <w:tcPr>
            <w:tcW w:w="2453" w:type="dxa"/>
            <w:tcBorders>
              <w:top w:val="single" w:sz="4" w:space="0" w:color="auto"/>
              <w:bottom w:val="single" w:sz="4" w:space="0" w:color="auto"/>
            </w:tcBorders>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З АІТ з ЛТ (n = 109)</w:t>
            </w:r>
          </w:p>
        </w:tc>
      </w:tr>
      <w:tr w:rsidR="00643D94" w:rsidRPr="00ED5D3E" w:rsidTr="00301C1E">
        <w:trPr>
          <w:trHeight w:val="138"/>
        </w:trPr>
        <w:tc>
          <w:tcPr>
            <w:tcW w:w="3447"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lang w:val="en-US"/>
              </w:rPr>
            </w:pPr>
            <w:r w:rsidRPr="00ED5D3E">
              <w:rPr>
                <w:rFonts w:ascii="Times New Roman" w:hAnsi="Times New Roman"/>
                <w:sz w:val="28"/>
                <w:szCs w:val="28"/>
                <w:lang w:val="en-US"/>
              </w:rPr>
              <w:t>1</w:t>
            </w:r>
          </w:p>
        </w:tc>
        <w:tc>
          <w:tcPr>
            <w:tcW w:w="2978"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val="en-US" w:eastAsia="ru-RU"/>
              </w:rPr>
            </w:pPr>
            <w:r w:rsidRPr="00ED5D3E">
              <w:rPr>
                <w:rFonts w:ascii="Times New Roman" w:hAnsi="Times New Roman"/>
                <w:bCs/>
                <w:sz w:val="28"/>
                <w:szCs w:val="28"/>
                <w:lang w:val="en-US" w:eastAsia="ru-RU"/>
              </w:rPr>
              <w:t>2</w:t>
            </w:r>
          </w:p>
        </w:tc>
        <w:tc>
          <w:tcPr>
            <w:tcW w:w="2843"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val="en-US" w:eastAsia="ru-RU"/>
              </w:rPr>
            </w:pPr>
            <w:r w:rsidRPr="00ED5D3E">
              <w:rPr>
                <w:rFonts w:ascii="Times New Roman" w:hAnsi="Times New Roman"/>
                <w:bCs/>
                <w:sz w:val="28"/>
                <w:szCs w:val="28"/>
                <w:lang w:val="en-US" w:eastAsia="ru-RU"/>
              </w:rPr>
              <w:t>3</w:t>
            </w:r>
          </w:p>
        </w:tc>
        <w:tc>
          <w:tcPr>
            <w:tcW w:w="2625"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val="en-US" w:eastAsia="ru-RU"/>
              </w:rPr>
            </w:pPr>
            <w:r w:rsidRPr="00ED5D3E">
              <w:rPr>
                <w:rFonts w:ascii="Times New Roman" w:hAnsi="Times New Roman"/>
                <w:bCs/>
                <w:sz w:val="28"/>
                <w:szCs w:val="28"/>
                <w:lang w:val="en-US" w:eastAsia="ru-RU"/>
              </w:rPr>
              <w:t>4</w:t>
            </w:r>
          </w:p>
        </w:tc>
        <w:tc>
          <w:tcPr>
            <w:tcW w:w="2453"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val="en-US" w:eastAsia="ru-RU"/>
              </w:rPr>
            </w:pPr>
            <w:r w:rsidRPr="00ED5D3E">
              <w:rPr>
                <w:rFonts w:ascii="Times New Roman" w:hAnsi="Times New Roman"/>
                <w:bCs/>
                <w:sz w:val="28"/>
                <w:szCs w:val="28"/>
                <w:lang w:val="en-US" w:eastAsia="ru-RU"/>
              </w:rPr>
              <w:t>5</w:t>
            </w:r>
          </w:p>
        </w:tc>
      </w:tr>
      <w:tr w:rsidR="00643D94" w:rsidRPr="00ED5D3E" w:rsidTr="00301C1E">
        <w:trPr>
          <w:trHeight w:val="138"/>
        </w:trPr>
        <w:tc>
          <w:tcPr>
            <w:tcW w:w="3447"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 xml:space="preserve">Вік, роки </w:t>
            </w:r>
          </w:p>
        </w:tc>
        <w:tc>
          <w:tcPr>
            <w:tcW w:w="2978"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58,0 [54,0 – 68,0]</w:t>
            </w:r>
          </w:p>
        </w:tc>
        <w:tc>
          <w:tcPr>
            <w:tcW w:w="2843"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58,00 [53,00-67,00]</w:t>
            </w:r>
          </w:p>
        </w:tc>
        <w:tc>
          <w:tcPr>
            <w:tcW w:w="2625"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val="en-US" w:eastAsia="ru-RU"/>
              </w:rPr>
            </w:pPr>
            <w:r w:rsidRPr="00ED5D3E">
              <w:rPr>
                <w:rFonts w:ascii="Times New Roman" w:hAnsi="Times New Roman"/>
                <w:bCs/>
                <w:sz w:val="28"/>
                <w:szCs w:val="28"/>
                <w:lang w:eastAsia="ru-RU"/>
              </w:rPr>
              <w:t xml:space="preserve">58,00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54,50-61,00</w:t>
            </w:r>
            <w:r w:rsidRPr="00ED5D3E">
              <w:rPr>
                <w:rFonts w:ascii="Times New Roman" w:hAnsi="Times New Roman"/>
                <w:bCs/>
                <w:sz w:val="28"/>
                <w:szCs w:val="28"/>
                <w:lang w:val="en-US" w:eastAsia="ru-RU"/>
              </w:rPr>
              <w:t>]</w:t>
            </w:r>
          </w:p>
        </w:tc>
        <w:tc>
          <w:tcPr>
            <w:tcW w:w="2453"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val="en-US" w:eastAsia="ru-RU"/>
              </w:rPr>
            </w:pPr>
            <w:r w:rsidRPr="00ED5D3E">
              <w:rPr>
                <w:rFonts w:ascii="Times New Roman" w:hAnsi="Times New Roman"/>
                <w:bCs/>
                <w:sz w:val="28"/>
                <w:szCs w:val="28"/>
                <w:lang w:eastAsia="ru-RU"/>
              </w:rPr>
              <w:t xml:space="preserve">58,00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55,00-67,00</w:t>
            </w:r>
            <w:r w:rsidRPr="00ED5D3E">
              <w:rPr>
                <w:rFonts w:ascii="Times New Roman" w:hAnsi="Times New Roman"/>
                <w:bCs/>
                <w:sz w:val="28"/>
                <w:szCs w:val="28"/>
                <w:lang w:val="en-US" w:eastAsia="ru-RU"/>
              </w:rPr>
              <w:t>]</w:t>
            </w:r>
          </w:p>
        </w:tc>
      </w:tr>
      <w:tr w:rsidR="00643D94" w:rsidRPr="00ED5D3E" w:rsidTr="00301C1E">
        <w:trPr>
          <w:trHeight w:val="138"/>
        </w:trPr>
        <w:tc>
          <w:tcPr>
            <w:tcW w:w="3447"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t>Стать, жінки</w:t>
            </w:r>
            <w:r w:rsidRPr="00ED5D3E">
              <w:rPr>
                <w:rFonts w:ascii="Times New Roman" w:hAnsi="Times New Roman"/>
                <w:sz w:val="28"/>
                <w:szCs w:val="28"/>
                <w:lang w:eastAsia="ru-RU"/>
              </w:rPr>
              <w:t>, n</w:t>
            </w:r>
            <w:r w:rsidRPr="00ED5D3E">
              <w:rPr>
                <w:rFonts w:ascii="Times New Roman" w:hAnsi="Times New Roman"/>
                <w:sz w:val="28"/>
                <w:szCs w:val="28"/>
              </w:rPr>
              <w:t xml:space="preserve"> (%)</w:t>
            </w:r>
          </w:p>
        </w:tc>
        <w:tc>
          <w:tcPr>
            <w:tcW w:w="2978"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27 (16,6)</w:t>
            </w:r>
          </w:p>
        </w:tc>
        <w:tc>
          <w:tcPr>
            <w:tcW w:w="2843"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vertAlign w:val="subscript"/>
                <w:lang w:val="en-US" w:eastAsia="ru-RU"/>
              </w:rPr>
            </w:pPr>
            <w:r w:rsidRPr="00ED5D3E">
              <w:rPr>
                <w:rFonts w:ascii="Times New Roman" w:hAnsi="Times New Roman"/>
                <w:bCs/>
                <w:sz w:val="28"/>
                <w:szCs w:val="28"/>
                <w:lang w:val="ru-RU" w:eastAsia="ru-RU"/>
              </w:rPr>
              <w:t>42 (45,7)*</w:t>
            </w:r>
          </w:p>
        </w:tc>
        <w:tc>
          <w:tcPr>
            <w:tcW w:w="2625" w:type="dxa"/>
            <w:tcBorders>
              <w:top w:val="single" w:sz="4" w:space="0" w:color="auto"/>
              <w:bottom w:val="single" w:sz="4" w:space="0" w:color="auto"/>
            </w:tcBorders>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val="ru-RU" w:eastAsia="ru-RU"/>
              </w:rPr>
              <w:t>7 (41,2)</w:t>
            </w:r>
            <w:r w:rsidRPr="00ED5D3E">
              <w:rPr>
                <w:rFonts w:ascii="Times New Roman" w:hAnsi="Times New Roman"/>
                <w:bCs/>
                <w:sz w:val="28"/>
                <w:szCs w:val="28"/>
                <w:lang w:eastAsia="ru-RU"/>
              </w:rPr>
              <w:t>*</w:t>
            </w:r>
          </w:p>
        </w:tc>
        <w:tc>
          <w:tcPr>
            <w:tcW w:w="2453" w:type="dxa"/>
            <w:tcBorders>
              <w:top w:val="single" w:sz="4" w:space="0" w:color="auto"/>
              <w:bottom w:val="single" w:sz="4" w:space="0" w:color="auto"/>
            </w:tcBorders>
          </w:tcPr>
          <w:p w:rsidR="00643D94" w:rsidRPr="00ED5D3E" w:rsidRDefault="00643D94" w:rsidP="003142CA">
            <w:pPr>
              <w:widowControl w:val="0"/>
              <w:spacing w:after="0" w:line="360" w:lineRule="auto"/>
              <w:jc w:val="center"/>
              <w:rPr>
                <w:rFonts w:ascii="Times New Roman" w:hAnsi="Times New Roman"/>
                <w:bCs/>
                <w:sz w:val="28"/>
                <w:szCs w:val="28"/>
                <w:vertAlign w:val="subscript"/>
                <w:lang w:val="en-US" w:eastAsia="ru-RU"/>
              </w:rPr>
            </w:pPr>
            <w:r w:rsidRPr="00ED5D3E">
              <w:rPr>
                <w:rFonts w:ascii="Times New Roman" w:hAnsi="Times New Roman"/>
                <w:bCs/>
                <w:sz w:val="28"/>
                <w:szCs w:val="28"/>
                <w:lang w:val="ru-RU" w:eastAsia="ru-RU"/>
              </w:rPr>
              <w:t>44 (40,4)*</w:t>
            </w:r>
          </w:p>
        </w:tc>
      </w:tr>
      <w:tr w:rsidR="00643D94" w:rsidRPr="00ED5D3E" w:rsidTr="00301C1E">
        <w:trPr>
          <w:trHeight w:val="138"/>
        </w:trPr>
        <w:tc>
          <w:tcPr>
            <w:tcW w:w="3447"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highlight w:val="yellow"/>
              </w:rPr>
            </w:pPr>
            <w:r w:rsidRPr="00ED5D3E">
              <w:rPr>
                <w:rFonts w:ascii="Times New Roman" w:hAnsi="Times New Roman"/>
                <w:sz w:val="28"/>
                <w:szCs w:val="28"/>
              </w:rPr>
              <w:t>ІМТ, кг/м</w:t>
            </w:r>
            <w:r w:rsidRPr="00ED5D3E">
              <w:rPr>
                <w:rFonts w:ascii="Times New Roman" w:hAnsi="Times New Roman"/>
                <w:sz w:val="28"/>
                <w:szCs w:val="28"/>
                <w:vertAlign w:val="superscript"/>
              </w:rPr>
              <w:t>2</w:t>
            </w:r>
          </w:p>
        </w:tc>
        <w:tc>
          <w:tcPr>
            <w:tcW w:w="2978"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28,1 [25,7 – 31,2]</w:t>
            </w:r>
          </w:p>
        </w:tc>
        <w:tc>
          <w:tcPr>
            <w:tcW w:w="2843" w:type="dxa"/>
            <w:tcBorders>
              <w:top w:val="single" w:sz="4" w:space="0" w:color="auto"/>
              <w:bottom w:val="single" w:sz="4" w:space="0" w:color="auto"/>
            </w:tcBorders>
            <w:tcMar>
              <w:left w:w="108" w:type="dxa"/>
              <w:right w:w="108" w:type="dxa"/>
            </w:tcMar>
            <w:vAlign w:val="center"/>
          </w:tcPr>
          <w:p w:rsidR="00643D94" w:rsidRPr="00ED5D3E" w:rsidRDefault="00643D94" w:rsidP="00301C1E">
            <w:pPr>
              <w:widowControl w:val="0"/>
              <w:spacing w:after="0" w:line="360" w:lineRule="auto"/>
              <w:jc w:val="center"/>
              <w:rPr>
                <w:rFonts w:ascii="Times New Roman" w:hAnsi="Times New Roman"/>
                <w:bCs/>
                <w:sz w:val="28"/>
                <w:szCs w:val="28"/>
                <w:vertAlign w:val="subscript"/>
                <w:lang w:eastAsia="ru-RU"/>
              </w:rPr>
            </w:pPr>
            <w:r w:rsidRPr="00ED5D3E">
              <w:rPr>
                <w:rFonts w:ascii="Times New Roman" w:hAnsi="Times New Roman"/>
                <w:bCs/>
                <w:sz w:val="28"/>
                <w:szCs w:val="28"/>
                <w:lang w:eastAsia="ru-RU"/>
              </w:rPr>
              <w:t>29,18 [24,94</w:t>
            </w:r>
            <w:r>
              <w:rPr>
                <w:rFonts w:ascii="Times New Roman" w:hAnsi="Times New Roman"/>
                <w:bCs/>
                <w:sz w:val="28"/>
                <w:szCs w:val="28"/>
                <w:lang w:eastAsia="ru-RU"/>
              </w:rPr>
              <w:t>–</w:t>
            </w:r>
            <w:r w:rsidRPr="00ED5D3E">
              <w:rPr>
                <w:rFonts w:ascii="Times New Roman" w:hAnsi="Times New Roman"/>
                <w:bCs/>
                <w:sz w:val="28"/>
                <w:szCs w:val="28"/>
                <w:lang w:eastAsia="ru-RU"/>
              </w:rPr>
              <w:t>31,51]</w:t>
            </w:r>
          </w:p>
        </w:tc>
        <w:tc>
          <w:tcPr>
            <w:tcW w:w="2625" w:type="dxa"/>
            <w:tcBorders>
              <w:top w:val="single" w:sz="4" w:space="0" w:color="auto"/>
              <w:bottom w:val="single" w:sz="4" w:space="0" w:color="auto"/>
            </w:tcBorders>
            <w:vAlign w:val="center"/>
          </w:tcPr>
          <w:p w:rsidR="00643D94" w:rsidRPr="00ED5D3E" w:rsidRDefault="00643D94" w:rsidP="00301C1E">
            <w:pPr>
              <w:widowControl w:val="0"/>
              <w:spacing w:after="0" w:line="360" w:lineRule="auto"/>
              <w:jc w:val="center"/>
              <w:rPr>
                <w:rFonts w:ascii="Times New Roman" w:hAnsi="Times New Roman"/>
                <w:bCs/>
                <w:sz w:val="28"/>
                <w:szCs w:val="28"/>
                <w:lang w:val="en-US" w:eastAsia="ru-RU"/>
              </w:rPr>
            </w:pPr>
            <w:r w:rsidRPr="00ED5D3E">
              <w:rPr>
                <w:rFonts w:ascii="Times New Roman" w:hAnsi="Times New Roman"/>
                <w:bCs/>
                <w:sz w:val="28"/>
                <w:szCs w:val="28"/>
                <w:lang w:eastAsia="ru-RU"/>
              </w:rPr>
              <w:t xml:space="preserve">25,62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25,00</w:t>
            </w:r>
            <w:r>
              <w:rPr>
                <w:rFonts w:ascii="Times New Roman" w:hAnsi="Times New Roman"/>
                <w:bCs/>
                <w:sz w:val="28"/>
                <w:szCs w:val="28"/>
                <w:lang w:eastAsia="ru-RU"/>
              </w:rPr>
              <w:t>–</w:t>
            </w:r>
            <w:r w:rsidRPr="00ED5D3E">
              <w:rPr>
                <w:rFonts w:ascii="Times New Roman" w:hAnsi="Times New Roman"/>
                <w:bCs/>
                <w:sz w:val="28"/>
                <w:szCs w:val="28"/>
                <w:lang w:eastAsia="ru-RU"/>
              </w:rPr>
              <w:t>31,10</w:t>
            </w:r>
            <w:r w:rsidRPr="00ED5D3E">
              <w:rPr>
                <w:rFonts w:ascii="Times New Roman" w:hAnsi="Times New Roman"/>
                <w:bCs/>
                <w:sz w:val="28"/>
                <w:szCs w:val="28"/>
                <w:lang w:val="en-US" w:eastAsia="ru-RU"/>
              </w:rPr>
              <w:t>]</w:t>
            </w:r>
          </w:p>
        </w:tc>
        <w:tc>
          <w:tcPr>
            <w:tcW w:w="2453"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val="en-US" w:eastAsia="ru-RU"/>
              </w:rPr>
            </w:pPr>
            <w:r w:rsidRPr="00ED5D3E">
              <w:rPr>
                <w:rFonts w:ascii="Times New Roman" w:hAnsi="Times New Roman"/>
                <w:bCs/>
                <w:sz w:val="28"/>
                <w:szCs w:val="28"/>
                <w:lang w:eastAsia="ru-RU"/>
              </w:rPr>
              <w:t xml:space="preserve">27,75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25,84-31,15</w:t>
            </w:r>
            <w:r w:rsidRPr="00ED5D3E">
              <w:rPr>
                <w:rFonts w:ascii="Times New Roman" w:hAnsi="Times New Roman"/>
                <w:bCs/>
                <w:sz w:val="28"/>
                <w:szCs w:val="28"/>
                <w:lang w:val="en-US" w:eastAsia="ru-RU"/>
              </w:rPr>
              <w:t>]</w:t>
            </w:r>
          </w:p>
        </w:tc>
      </w:tr>
      <w:tr w:rsidR="00643D94" w:rsidRPr="00ED5D3E" w:rsidTr="00301C1E">
        <w:trPr>
          <w:trHeight w:val="138"/>
        </w:trPr>
        <w:tc>
          <w:tcPr>
            <w:tcW w:w="3447" w:type="dxa"/>
            <w:tcBorders>
              <w:top w:val="single" w:sz="4" w:space="0" w:color="auto"/>
              <w:bottom w:val="single" w:sz="4" w:space="0" w:color="auto"/>
            </w:tcBorders>
            <w:tcMar>
              <w:left w:w="108" w:type="dxa"/>
              <w:right w:w="108" w:type="dxa"/>
            </w:tcMar>
            <w:vAlign w:val="center"/>
          </w:tcPr>
          <w:p w:rsidR="00643D94" w:rsidRPr="00D07A56" w:rsidRDefault="00643D94" w:rsidP="003142CA">
            <w:pPr>
              <w:widowControl w:val="0"/>
              <w:spacing w:after="0" w:line="360" w:lineRule="auto"/>
              <w:jc w:val="both"/>
              <w:rPr>
                <w:rFonts w:ascii="Times New Roman" w:hAnsi="Times New Roman"/>
                <w:sz w:val="28"/>
                <w:szCs w:val="28"/>
                <w:lang w:val="ru-RU" w:eastAsia="ru-RU"/>
              </w:rPr>
            </w:pPr>
            <w:r w:rsidRPr="00ED5D3E">
              <w:rPr>
                <w:rFonts w:ascii="Times New Roman" w:hAnsi="Times New Roman"/>
                <w:sz w:val="28"/>
                <w:szCs w:val="28"/>
                <w:lang w:eastAsia="ru-RU"/>
              </w:rPr>
              <w:t>ФК</w:t>
            </w:r>
            <w:r w:rsidRPr="00ED5D3E">
              <w:rPr>
                <w:rFonts w:ascii="Times New Roman" w:hAnsi="Times New Roman"/>
                <w:sz w:val="28"/>
                <w:szCs w:val="28"/>
                <w:vertAlign w:val="superscript"/>
                <w:lang w:eastAsia="ru-RU"/>
              </w:rPr>
              <w:t xml:space="preserve"> </w:t>
            </w:r>
            <w:r w:rsidRPr="00ED5D3E">
              <w:rPr>
                <w:rFonts w:ascii="Times New Roman" w:hAnsi="Times New Roman"/>
                <w:sz w:val="28"/>
                <w:szCs w:val="28"/>
                <w:lang w:eastAsia="ru-RU"/>
              </w:rPr>
              <w:t>СН за NYHA, n (%):</w:t>
            </w:r>
            <w:r w:rsidR="00D07A56" w:rsidRPr="00D07A56">
              <w:rPr>
                <w:rFonts w:ascii="Times New Roman" w:hAnsi="Times New Roman"/>
                <w:sz w:val="28"/>
                <w:szCs w:val="28"/>
                <w:lang w:val="ru-RU" w:eastAsia="ru-RU"/>
              </w:rPr>
              <w:t xml:space="preserve"> </w:t>
            </w:r>
            <w:r w:rsidR="00D07A56">
              <w:rPr>
                <w:rFonts w:ascii="Times New Roman" w:hAnsi="Times New Roman"/>
                <w:sz w:val="28"/>
                <w:szCs w:val="28"/>
                <w:lang w:val="en-US" w:eastAsia="ru-RU"/>
              </w:rPr>
              <w:t>II</w:t>
            </w:r>
          </w:p>
          <w:p w:rsidR="00643D94" w:rsidRPr="00ED5D3E" w:rsidRDefault="00643D94" w:rsidP="003142CA">
            <w:pPr>
              <w:widowControl w:val="0"/>
              <w:spacing w:after="0" w:line="360" w:lineRule="auto"/>
              <w:jc w:val="right"/>
              <w:rPr>
                <w:rFonts w:ascii="Times New Roman" w:hAnsi="Times New Roman"/>
                <w:sz w:val="28"/>
                <w:szCs w:val="28"/>
                <w:lang w:eastAsia="ru-RU"/>
              </w:rPr>
            </w:pPr>
            <w:r w:rsidRPr="00ED5D3E">
              <w:rPr>
                <w:rFonts w:ascii="Times New Roman" w:hAnsi="Times New Roman"/>
                <w:sz w:val="28"/>
                <w:szCs w:val="28"/>
                <w:lang w:eastAsia="ru-RU"/>
              </w:rPr>
              <w:tab/>
            </w:r>
            <w:r w:rsidRPr="00ED5D3E">
              <w:rPr>
                <w:rFonts w:ascii="Times New Roman" w:hAnsi="Times New Roman"/>
                <w:sz w:val="28"/>
                <w:szCs w:val="28"/>
                <w:lang w:eastAsia="ru-RU"/>
              </w:rPr>
              <w:tab/>
              <w:t>III</w:t>
            </w:r>
          </w:p>
          <w:p w:rsidR="00643D94" w:rsidRPr="00ED5D3E" w:rsidRDefault="00643D94" w:rsidP="003142CA">
            <w:pPr>
              <w:widowControl w:val="0"/>
              <w:spacing w:after="0" w:line="360" w:lineRule="auto"/>
              <w:jc w:val="right"/>
              <w:rPr>
                <w:rFonts w:ascii="Times New Roman" w:hAnsi="Times New Roman"/>
                <w:sz w:val="28"/>
                <w:szCs w:val="28"/>
                <w:lang w:eastAsia="ru-RU"/>
              </w:rPr>
            </w:pPr>
            <w:r w:rsidRPr="00ED5D3E">
              <w:rPr>
                <w:rFonts w:ascii="Times New Roman" w:hAnsi="Times New Roman"/>
                <w:sz w:val="28"/>
                <w:szCs w:val="28"/>
                <w:lang w:eastAsia="ru-RU"/>
              </w:rPr>
              <w:t xml:space="preserve">  </w:t>
            </w:r>
            <w:r w:rsidRPr="00ED5D3E">
              <w:rPr>
                <w:rFonts w:ascii="Times New Roman" w:hAnsi="Times New Roman"/>
                <w:sz w:val="28"/>
                <w:szCs w:val="28"/>
                <w:lang w:eastAsia="ru-RU"/>
              </w:rPr>
              <w:tab/>
            </w:r>
            <w:r w:rsidRPr="00ED5D3E">
              <w:rPr>
                <w:rFonts w:ascii="Times New Roman" w:hAnsi="Times New Roman"/>
                <w:sz w:val="28"/>
                <w:szCs w:val="28"/>
                <w:lang w:eastAsia="ru-RU"/>
              </w:rPr>
              <w:tab/>
            </w:r>
            <w:r w:rsidRPr="00ED5D3E">
              <w:rPr>
                <w:rFonts w:ascii="Times New Roman" w:hAnsi="Times New Roman"/>
                <w:sz w:val="28"/>
                <w:szCs w:val="28"/>
                <w:lang w:val="en-US" w:eastAsia="ru-RU"/>
              </w:rPr>
              <w:t>IV</w:t>
            </w:r>
          </w:p>
        </w:tc>
        <w:tc>
          <w:tcPr>
            <w:tcW w:w="2978"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71 (43,6)</w:t>
            </w:r>
          </w:p>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83 (50,9)</w:t>
            </w:r>
          </w:p>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9 (5,5)</w:t>
            </w:r>
          </w:p>
        </w:tc>
        <w:tc>
          <w:tcPr>
            <w:tcW w:w="2843"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vertAlign w:val="subscript"/>
                <w:lang w:eastAsia="ru-RU"/>
              </w:rPr>
            </w:pPr>
            <w:r w:rsidRPr="00ED5D3E">
              <w:rPr>
                <w:rFonts w:ascii="Times New Roman" w:hAnsi="Times New Roman"/>
                <w:bCs/>
                <w:sz w:val="28"/>
                <w:szCs w:val="28"/>
                <w:lang w:eastAsia="ru-RU"/>
              </w:rPr>
              <w:t>30 (32,6)</w:t>
            </w:r>
          </w:p>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49 (53,3)</w:t>
            </w:r>
          </w:p>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13 (14,1)*</w:t>
            </w:r>
          </w:p>
        </w:tc>
        <w:tc>
          <w:tcPr>
            <w:tcW w:w="2625" w:type="dxa"/>
            <w:tcBorders>
              <w:top w:val="single" w:sz="4" w:space="0" w:color="auto"/>
              <w:bottom w:val="single" w:sz="4" w:space="0" w:color="auto"/>
            </w:tcBorders>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8 (47,1)</w:t>
            </w:r>
          </w:p>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9 (52,9)</w:t>
            </w:r>
          </w:p>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0</w:t>
            </w:r>
          </w:p>
        </w:tc>
        <w:tc>
          <w:tcPr>
            <w:tcW w:w="2453" w:type="dxa"/>
            <w:tcBorders>
              <w:top w:val="single" w:sz="4" w:space="0" w:color="auto"/>
              <w:bottom w:val="single" w:sz="4" w:space="0" w:color="auto"/>
            </w:tcBorders>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48 (44,0)</w:t>
            </w:r>
          </w:p>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45 (41,3)</w:t>
            </w:r>
          </w:p>
          <w:p w:rsidR="00643D94" w:rsidRPr="00ED5D3E" w:rsidRDefault="00643D94" w:rsidP="003142CA">
            <w:pPr>
              <w:widowControl w:val="0"/>
              <w:spacing w:after="0" w:line="360" w:lineRule="auto"/>
              <w:jc w:val="center"/>
              <w:rPr>
                <w:rFonts w:ascii="Times New Roman" w:hAnsi="Times New Roman"/>
                <w:bCs/>
                <w:sz w:val="28"/>
                <w:szCs w:val="28"/>
                <w:vertAlign w:val="subscript"/>
                <w:lang w:eastAsia="ru-RU"/>
              </w:rPr>
            </w:pPr>
            <w:r w:rsidRPr="00ED5D3E">
              <w:rPr>
                <w:rFonts w:ascii="Times New Roman" w:hAnsi="Times New Roman"/>
                <w:bCs/>
                <w:sz w:val="28"/>
                <w:szCs w:val="28"/>
                <w:lang w:eastAsia="ru-RU"/>
              </w:rPr>
              <w:t>16 (14,7)*</w:t>
            </w:r>
          </w:p>
        </w:tc>
      </w:tr>
      <w:tr w:rsidR="00643D94" w:rsidRPr="00ED5D3E" w:rsidTr="00301C1E">
        <w:trPr>
          <w:trHeight w:val="138"/>
        </w:trPr>
        <w:tc>
          <w:tcPr>
            <w:tcW w:w="3447"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t>Коронарна інтервенція</w:t>
            </w:r>
            <w:r w:rsidRPr="00ED5D3E">
              <w:rPr>
                <w:rFonts w:ascii="Times New Roman" w:hAnsi="Times New Roman"/>
                <w:sz w:val="28"/>
                <w:szCs w:val="28"/>
                <w:lang w:eastAsia="ru-RU"/>
              </w:rPr>
              <w:t>, n</w:t>
            </w:r>
            <w:r w:rsidRPr="00ED5D3E">
              <w:rPr>
                <w:rFonts w:ascii="Times New Roman" w:hAnsi="Times New Roman"/>
                <w:sz w:val="28"/>
                <w:szCs w:val="28"/>
              </w:rPr>
              <w:t xml:space="preserve"> (%)</w:t>
            </w:r>
          </w:p>
        </w:tc>
        <w:tc>
          <w:tcPr>
            <w:tcW w:w="2978"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15 (9,2)</w:t>
            </w:r>
          </w:p>
        </w:tc>
        <w:tc>
          <w:tcPr>
            <w:tcW w:w="2843"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7 (7,6)</w:t>
            </w:r>
          </w:p>
        </w:tc>
        <w:tc>
          <w:tcPr>
            <w:tcW w:w="2625" w:type="dxa"/>
            <w:tcBorders>
              <w:top w:val="single" w:sz="4" w:space="0" w:color="auto"/>
              <w:bottom w:val="single" w:sz="4" w:space="0" w:color="auto"/>
            </w:tcBorders>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0</w:t>
            </w:r>
          </w:p>
        </w:tc>
        <w:tc>
          <w:tcPr>
            <w:tcW w:w="2453" w:type="dxa"/>
            <w:tcBorders>
              <w:top w:val="single" w:sz="4" w:space="0" w:color="auto"/>
              <w:bottom w:val="single" w:sz="4" w:space="0" w:color="auto"/>
            </w:tcBorders>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7 (6,4)</w:t>
            </w:r>
          </w:p>
        </w:tc>
      </w:tr>
      <w:tr w:rsidR="00643D94" w:rsidRPr="00ED5D3E" w:rsidTr="00301C1E">
        <w:trPr>
          <w:trHeight w:val="138"/>
        </w:trPr>
        <w:tc>
          <w:tcPr>
            <w:tcW w:w="3447"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t>ФП</w:t>
            </w:r>
            <w:r w:rsidRPr="00ED5D3E">
              <w:rPr>
                <w:rFonts w:ascii="Times New Roman" w:hAnsi="Times New Roman"/>
                <w:sz w:val="28"/>
                <w:szCs w:val="28"/>
                <w:lang w:eastAsia="ru-RU"/>
              </w:rPr>
              <w:t>, n</w:t>
            </w:r>
            <w:r w:rsidRPr="00ED5D3E">
              <w:rPr>
                <w:rFonts w:ascii="Times New Roman" w:hAnsi="Times New Roman"/>
                <w:sz w:val="28"/>
                <w:szCs w:val="28"/>
              </w:rPr>
              <w:t xml:space="preserve"> (%)</w:t>
            </w:r>
          </w:p>
        </w:tc>
        <w:tc>
          <w:tcPr>
            <w:tcW w:w="2978"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10 (6,1)</w:t>
            </w:r>
          </w:p>
        </w:tc>
        <w:tc>
          <w:tcPr>
            <w:tcW w:w="2843"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11 (12,0)</w:t>
            </w:r>
          </w:p>
        </w:tc>
        <w:tc>
          <w:tcPr>
            <w:tcW w:w="2625" w:type="dxa"/>
            <w:tcBorders>
              <w:top w:val="single" w:sz="4" w:space="0" w:color="auto"/>
              <w:bottom w:val="single" w:sz="4" w:space="0" w:color="auto"/>
            </w:tcBorders>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3 (17,6)</w:t>
            </w:r>
          </w:p>
        </w:tc>
        <w:tc>
          <w:tcPr>
            <w:tcW w:w="2453" w:type="dxa"/>
            <w:tcBorders>
              <w:top w:val="single" w:sz="4" w:space="0" w:color="auto"/>
              <w:bottom w:val="single" w:sz="4" w:space="0" w:color="auto"/>
            </w:tcBorders>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8 (7,3)</w:t>
            </w:r>
          </w:p>
        </w:tc>
      </w:tr>
      <w:tr w:rsidR="00643D94" w:rsidRPr="00ED5D3E" w:rsidTr="00301C1E">
        <w:trPr>
          <w:trHeight w:val="138"/>
        </w:trPr>
        <w:tc>
          <w:tcPr>
            <w:tcW w:w="3447"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ЦД 2 типу, n</w:t>
            </w:r>
            <w:r w:rsidRPr="00ED5D3E">
              <w:rPr>
                <w:rFonts w:ascii="Times New Roman" w:hAnsi="Times New Roman"/>
                <w:sz w:val="28"/>
                <w:szCs w:val="28"/>
              </w:rPr>
              <w:t xml:space="preserve"> (%)</w:t>
            </w:r>
          </w:p>
        </w:tc>
        <w:tc>
          <w:tcPr>
            <w:tcW w:w="2978"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41 (25,2)</w:t>
            </w:r>
          </w:p>
        </w:tc>
        <w:tc>
          <w:tcPr>
            <w:tcW w:w="2843"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27 (29,3)</w:t>
            </w:r>
          </w:p>
        </w:tc>
        <w:tc>
          <w:tcPr>
            <w:tcW w:w="2625"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3 (17,6)</w:t>
            </w:r>
          </w:p>
        </w:tc>
        <w:tc>
          <w:tcPr>
            <w:tcW w:w="2453"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28 (25,7)</w:t>
            </w:r>
          </w:p>
        </w:tc>
      </w:tr>
      <w:tr w:rsidR="00643D94" w:rsidRPr="00ED5D3E" w:rsidTr="00301C1E">
        <w:trPr>
          <w:trHeight w:val="138"/>
        </w:trPr>
        <w:tc>
          <w:tcPr>
            <w:tcW w:w="3447"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 xml:space="preserve">САТ, мм рт.ст. </w:t>
            </w:r>
          </w:p>
        </w:tc>
        <w:tc>
          <w:tcPr>
            <w:tcW w:w="2978"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val="en-US" w:eastAsia="ru-RU"/>
              </w:rPr>
            </w:pPr>
            <w:r w:rsidRPr="00ED5D3E">
              <w:rPr>
                <w:rFonts w:ascii="Times New Roman" w:hAnsi="Times New Roman"/>
                <w:bCs/>
                <w:sz w:val="28"/>
                <w:szCs w:val="28"/>
                <w:lang w:val="en-US" w:eastAsia="ru-RU"/>
              </w:rPr>
              <w:t>140,0 [125,0 – 160,0]</w:t>
            </w:r>
          </w:p>
        </w:tc>
        <w:tc>
          <w:tcPr>
            <w:tcW w:w="2843"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val="en-US" w:eastAsia="ru-RU"/>
              </w:rPr>
            </w:pPr>
            <w:r w:rsidRPr="00ED5D3E">
              <w:rPr>
                <w:rFonts w:ascii="Times New Roman" w:hAnsi="Times New Roman"/>
                <w:bCs/>
                <w:sz w:val="28"/>
                <w:szCs w:val="28"/>
                <w:lang w:val="en-US" w:eastAsia="ru-RU"/>
              </w:rPr>
              <w:t>145</w:t>
            </w:r>
            <w:r w:rsidRPr="00ED5D3E">
              <w:rPr>
                <w:rFonts w:ascii="Times New Roman" w:hAnsi="Times New Roman"/>
                <w:bCs/>
                <w:sz w:val="28"/>
                <w:szCs w:val="28"/>
                <w:lang w:eastAsia="ru-RU"/>
              </w:rPr>
              <w:t xml:space="preserve">,00 </w:t>
            </w:r>
            <w:r>
              <w:rPr>
                <w:rFonts w:ascii="Times New Roman" w:hAnsi="Times New Roman"/>
                <w:bCs/>
                <w:sz w:val="28"/>
                <w:szCs w:val="28"/>
                <w:lang w:eastAsia="ru-RU"/>
              </w:rPr>
              <w:br/>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130,00-160,00</w:t>
            </w:r>
            <w:r w:rsidRPr="00ED5D3E">
              <w:rPr>
                <w:rFonts w:ascii="Times New Roman" w:hAnsi="Times New Roman"/>
                <w:bCs/>
                <w:sz w:val="28"/>
                <w:szCs w:val="28"/>
                <w:lang w:val="en-US" w:eastAsia="ru-RU"/>
              </w:rPr>
              <w:t>]</w:t>
            </w:r>
          </w:p>
        </w:tc>
        <w:tc>
          <w:tcPr>
            <w:tcW w:w="2625"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val="en-US" w:eastAsia="ru-RU"/>
              </w:rPr>
            </w:pPr>
            <w:r w:rsidRPr="00ED5D3E">
              <w:rPr>
                <w:rFonts w:ascii="Times New Roman" w:hAnsi="Times New Roman"/>
                <w:bCs/>
                <w:sz w:val="28"/>
                <w:szCs w:val="28"/>
                <w:lang w:eastAsia="ru-RU"/>
              </w:rPr>
              <w:t xml:space="preserve">140,00 </w:t>
            </w:r>
            <w:r>
              <w:rPr>
                <w:rFonts w:ascii="Times New Roman" w:hAnsi="Times New Roman"/>
                <w:bCs/>
                <w:sz w:val="28"/>
                <w:szCs w:val="28"/>
                <w:lang w:eastAsia="ru-RU"/>
              </w:rPr>
              <w:br/>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130,00-160,00</w:t>
            </w:r>
            <w:r w:rsidRPr="00ED5D3E">
              <w:rPr>
                <w:rFonts w:ascii="Times New Roman" w:hAnsi="Times New Roman"/>
                <w:bCs/>
                <w:sz w:val="28"/>
                <w:szCs w:val="28"/>
                <w:lang w:val="en-US" w:eastAsia="ru-RU"/>
              </w:rPr>
              <w:t>]</w:t>
            </w:r>
          </w:p>
        </w:tc>
        <w:tc>
          <w:tcPr>
            <w:tcW w:w="2453"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val="ru-RU" w:eastAsia="ru-RU"/>
              </w:rPr>
            </w:pPr>
            <w:r w:rsidRPr="00ED5D3E">
              <w:rPr>
                <w:rFonts w:ascii="Times New Roman" w:hAnsi="Times New Roman"/>
                <w:bCs/>
                <w:sz w:val="28"/>
                <w:szCs w:val="28"/>
                <w:lang w:eastAsia="ru-RU"/>
              </w:rPr>
              <w:t xml:space="preserve">140,00 </w:t>
            </w:r>
            <w:r w:rsidRPr="00ED5D3E">
              <w:rPr>
                <w:rFonts w:ascii="Times New Roman" w:hAnsi="Times New Roman"/>
                <w:bCs/>
                <w:sz w:val="28"/>
                <w:szCs w:val="28"/>
                <w:lang w:eastAsia="ru-RU"/>
              </w:rPr>
              <w:br/>
            </w:r>
            <w:r w:rsidRPr="00ED5D3E">
              <w:rPr>
                <w:rFonts w:ascii="Times New Roman" w:hAnsi="Times New Roman"/>
                <w:bCs/>
                <w:sz w:val="28"/>
                <w:szCs w:val="28"/>
                <w:lang w:val="ru-RU" w:eastAsia="ru-RU"/>
              </w:rPr>
              <w:t>[</w:t>
            </w:r>
            <w:r w:rsidRPr="00ED5D3E">
              <w:rPr>
                <w:rFonts w:ascii="Times New Roman" w:hAnsi="Times New Roman"/>
                <w:bCs/>
                <w:sz w:val="28"/>
                <w:szCs w:val="28"/>
                <w:lang w:eastAsia="ru-RU"/>
              </w:rPr>
              <w:t>130,00-160,00</w:t>
            </w:r>
            <w:r w:rsidRPr="00ED5D3E">
              <w:rPr>
                <w:rFonts w:ascii="Times New Roman" w:hAnsi="Times New Roman"/>
                <w:bCs/>
                <w:sz w:val="28"/>
                <w:szCs w:val="28"/>
                <w:lang w:val="ru-RU" w:eastAsia="ru-RU"/>
              </w:rPr>
              <w:t>]</w:t>
            </w:r>
          </w:p>
        </w:tc>
      </w:tr>
      <w:tr w:rsidR="00643D94" w:rsidRPr="00ED5D3E" w:rsidTr="00301C1E">
        <w:trPr>
          <w:trHeight w:val="138"/>
        </w:trPr>
        <w:tc>
          <w:tcPr>
            <w:tcW w:w="3447"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 xml:space="preserve">ДАТ, мм рт.ст. </w:t>
            </w:r>
          </w:p>
        </w:tc>
        <w:tc>
          <w:tcPr>
            <w:tcW w:w="2978" w:type="dxa"/>
            <w:tcBorders>
              <w:top w:val="single" w:sz="4" w:space="0" w:color="auto"/>
              <w:bottom w:val="single" w:sz="4" w:space="0" w:color="auto"/>
            </w:tcBorders>
            <w:tcMar>
              <w:left w:w="108" w:type="dxa"/>
              <w:right w:w="108" w:type="dxa"/>
            </w:tcMar>
          </w:tcPr>
          <w:p w:rsidR="00643D94" w:rsidRPr="00ED5D3E" w:rsidRDefault="00643D94" w:rsidP="003142CA">
            <w:pPr>
              <w:widowControl w:val="0"/>
              <w:jc w:val="center"/>
              <w:rPr>
                <w:rFonts w:ascii="Times New Roman" w:hAnsi="Times New Roman"/>
                <w:sz w:val="28"/>
                <w:szCs w:val="28"/>
              </w:rPr>
            </w:pPr>
            <w:r w:rsidRPr="00ED5D3E">
              <w:rPr>
                <w:rFonts w:ascii="Times New Roman" w:hAnsi="Times New Roman"/>
                <w:sz w:val="28"/>
                <w:szCs w:val="28"/>
              </w:rPr>
              <w:t>84,0 [80,0 – 100,0]</w:t>
            </w:r>
          </w:p>
        </w:tc>
        <w:tc>
          <w:tcPr>
            <w:tcW w:w="2843"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90,00 </w:t>
            </w:r>
            <w:r w:rsidRPr="00ED5D3E">
              <w:rPr>
                <w:rFonts w:ascii="Times New Roman" w:hAnsi="Times New Roman"/>
                <w:bCs/>
                <w:sz w:val="28"/>
                <w:szCs w:val="28"/>
                <w:lang w:val="ru-RU" w:eastAsia="ru-RU"/>
              </w:rPr>
              <w:t>[</w:t>
            </w:r>
            <w:r w:rsidRPr="00ED5D3E">
              <w:rPr>
                <w:rFonts w:ascii="Times New Roman" w:hAnsi="Times New Roman"/>
                <w:bCs/>
                <w:sz w:val="28"/>
                <w:szCs w:val="28"/>
                <w:lang w:eastAsia="ru-RU"/>
              </w:rPr>
              <w:t>80,00-90,00</w:t>
            </w:r>
            <w:r w:rsidRPr="00ED5D3E">
              <w:rPr>
                <w:rFonts w:ascii="Times New Roman" w:hAnsi="Times New Roman"/>
                <w:bCs/>
                <w:sz w:val="28"/>
                <w:szCs w:val="28"/>
                <w:lang w:val="ru-RU" w:eastAsia="ru-RU"/>
              </w:rPr>
              <w:t>]</w:t>
            </w:r>
          </w:p>
        </w:tc>
        <w:tc>
          <w:tcPr>
            <w:tcW w:w="2625"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val="ru-RU" w:eastAsia="ru-RU"/>
              </w:rPr>
              <w:t>85,00 [80,00-100,00]</w:t>
            </w:r>
          </w:p>
        </w:tc>
        <w:tc>
          <w:tcPr>
            <w:tcW w:w="2453"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val="ru-RU" w:eastAsia="ru-RU"/>
              </w:rPr>
              <w:t>90,00 [80,00-94,50]</w:t>
            </w:r>
          </w:p>
        </w:tc>
      </w:tr>
    </w:tbl>
    <w:p w:rsidR="00D07A56" w:rsidRDefault="00D07A56" w:rsidP="00301C1E">
      <w:pPr>
        <w:spacing w:after="0" w:line="360" w:lineRule="auto"/>
        <w:rPr>
          <w:rFonts w:ascii="Times New Roman" w:hAnsi="Times New Roman"/>
          <w:sz w:val="28"/>
          <w:szCs w:val="28"/>
        </w:rPr>
      </w:pPr>
    </w:p>
    <w:p w:rsidR="00643D94" w:rsidRPr="00D07A56" w:rsidRDefault="00D07A56" w:rsidP="00D07A56">
      <w:pPr>
        <w:spacing w:after="0" w:line="240" w:lineRule="auto"/>
        <w:rPr>
          <w:rFonts w:ascii="Times New Roman" w:hAnsi="Times New Roman"/>
          <w:sz w:val="28"/>
          <w:szCs w:val="28"/>
          <w:lang w:val="en-US"/>
        </w:rPr>
      </w:pPr>
      <w:r>
        <w:rPr>
          <w:rFonts w:ascii="Times New Roman" w:hAnsi="Times New Roman"/>
          <w:sz w:val="28"/>
          <w:szCs w:val="28"/>
        </w:rPr>
        <w:br w:type="page"/>
      </w:r>
      <w:r w:rsidR="00643D94" w:rsidRPr="00ED5D3E">
        <w:rPr>
          <w:rFonts w:ascii="Times New Roman" w:hAnsi="Times New Roman"/>
          <w:sz w:val="28"/>
          <w:szCs w:val="28"/>
        </w:rPr>
        <w:t>Продовження табл. 3.7</w:t>
      </w:r>
    </w:p>
    <w:tbl>
      <w:tblPr>
        <w:tblW w:w="14365" w:type="dxa"/>
        <w:tblInd w:w="122" w:type="dxa"/>
        <w:tblBorders>
          <w:top w:val="single" w:sz="4" w:space="0" w:color="auto"/>
          <w:left w:val="single" w:sz="4" w:space="0" w:color="auto"/>
          <w:bottom w:val="single" w:sz="4" w:space="0" w:color="auto"/>
          <w:right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441"/>
        <w:gridCol w:w="2985"/>
        <w:gridCol w:w="2850"/>
        <w:gridCol w:w="2631"/>
        <w:gridCol w:w="2458"/>
      </w:tblGrid>
      <w:tr w:rsidR="00643D94" w:rsidRPr="00ED5D3E" w:rsidTr="00E75C12">
        <w:trPr>
          <w:trHeight w:val="137"/>
        </w:trPr>
        <w:tc>
          <w:tcPr>
            <w:tcW w:w="3441"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w:t>
            </w:r>
          </w:p>
        </w:tc>
        <w:tc>
          <w:tcPr>
            <w:tcW w:w="2985" w:type="dxa"/>
            <w:tcBorders>
              <w:top w:val="single" w:sz="4" w:space="0" w:color="auto"/>
              <w:bottom w:val="single" w:sz="4" w:space="0" w:color="auto"/>
            </w:tcBorders>
            <w:tcMar>
              <w:left w:w="108" w:type="dxa"/>
              <w:right w:w="108" w:type="dxa"/>
            </w:tcMar>
          </w:tcPr>
          <w:p w:rsidR="00643D94" w:rsidRPr="00ED5D3E" w:rsidRDefault="00643D94" w:rsidP="003142CA">
            <w:pPr>
              <w:widowControl w:val="0"/>
              <w:jc w:val="center"/>
              <w:rPr>
                <w:rFonts w:ascii="Times New Roman" w:hAnsi="Times New Roman"/>
                <w:sz w:val="28"/>
                <w:szCs w:val="28"/>
              </w:rPr>
            </w:pPr>
            <w:r w:rsidRPr="00ED5D3E">
              <w:rPr>
                <w:rFonts w:ascii="Times New Roman" w:hAnsi="Times New Roman"/>
                <w:sz w:val="28"/>
                <w:szCs w:val="28"/>
              </w:rPr>
              <w:t>2</w:t>
            </w:r>
          </w:p>
        </w:tc>
        <w:tc>
          <w:tcPr>
            <w:tcW w:w="2850"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val="ru-RU" w:eastAsia="ru-RU"/>
              </w:rPr>
            </w:pPr>
            <w:r w:rsidRPr="00ED5D3E">
              <w:rPr>
                <w:rFonts w:ascii="Times New Roman" w:hAnsi="Times New Roman"/>
                <w:bCs/>
                <w:sz w:val="28"/>
                <w:szCs w:val="28"/>
                <w:lang w:val="ru-RU" w:eastAsia="ru-RU"/>
              </w:rPr>
              <w:t>3</w:t>
            </w:r>
          </w:p>
        </w:tc>
        <w:tc>
          <w:tcPr>
            <w:tcW w:w="2631"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val="ru-RU" w:eastAsia="ru-RU"/>
              </w:rPr>
            </w:pPr>
            <w:r w:rsidRPr="00ED5D3E">
              <w:rPr>
                <w:rFonts w:ascii="Times New Roman" w:hAnsi="Times New Roman"/>
                <w:bCs/>
                <w:sz w:val="28"/>
                <w:szCs w:val="28"/>
                <w:lang w:val="ru-RU" w:eastAsia="ru-RU"/>
              </w:rPr>
              <w:t>4</w:t>
            </w:r>
          </w:p>
        </w:tc>
        <w:tc>
          <w:tcPr>
            <w:tcW w:w="2458"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val="ru-RU" w:eastAsia="ru-RU"/>
              </w:rPr>
            </w:pPr>
            <w:r w:rsidRPr="00ED5D3E">
              <w:rPr>
                <w:rFonts w:ascii="Times New Roman" w:hAnsi="Times New Roman"/>
                <w:bCs/>
                <w:sz w:val="28"/>
                <w:szCs w:val="28"/>
                <w:lang w:val="ru-RU" w:eastAsia="ru-RU"/>
              </w:rPr>
              <w:t>5</w:t>
            </w:r>
          </w:p>
        </w:tc>
      </w:tr>
      <w:tr w:rsidR="00643D94" w:rsidRPr="00ED5D3E" w:rsidTr="00E75C12">
        <w:trPr>
          <w:trHeight w:val="137"/>
        </w:trPr>
        <w:tc>
          <w:tcPr>
            <w:tcW w:w="3441"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ЧСС, хв</w:t>
            </w:r>
            <w:r w:rsidRPr="00ED5D3E">
              <w:rPr>
                <w:rFonts w:ascii="Times New Roman" w:hAnsi="Times New Roman"/>
                <w:sz w:val="28"/>
                <w:szCs w:val="28"/>
                <w:vertAlign w:val="superscript"/>
              </w:rPr>
              <w:t>-1</w:t>
            </w:r>
            <w:r w:rsidRPr="00ED5D3E">
              <w:rPr>
                <w:rFonts w:ascii="Times New Roman" w:hAnsi="Times New Roman"/>
                <w:sz w:val="28"/>
                <w:szCs w:val="28"/>
              </w:rPr>
              <w:t xml:space="preserve"> </w:t>
            </w:r>
          </w:p>
        </w:tc>
        <w:tc>
          <w:tcPr>
            <w:tcW w:w="2985" w:type="dxa"/>
            <w:tcBorders>
              <w:top w:val="single" w:sz="4" w:space="0" w:color="auto"/>
              <w:bottom w:val="single" w:sz="4" w:space="0" w:color="auto"/>
            </w:tcBorders>
            <w:tcMar>
              <w:left w:w="108" w:type="dxa"/>
              <w:right w:w="108" w:type="dxa"/>
            </w:tcMar>
          </w:tcPr>
          <w:p w:rsidR="00643D94" w:rsidRPr="00ED5D3E" w:rsidRDefault="00643D94" w:rsidP="003142CA">
            <w:pPr>
              <w:widowControl w:val="0"/>
              <w:jc w:val="center"/>
              <w:rPr>
                <w:rFonts w:ascii="Times New Roman" w:hAnsi="Times New Roman"/>
                <w:sz w:val="28"/>
                <w:szCs w:val="28"/>
              </w:rPr>
            </w:pPr>
            <w:r w:rsidRPr="00ED5D3E">
              <w:rPr>
                <w:rFonts w:ascii="Times New Roman" w:hAnsi="Times New Roman"/>
                <w:sz w:val="28"/>
                <w:szCs w:val="28"/>
              </w:rPr>
              <w:t xml:space="preserve">74,5 [67,0 </w:t>
            </w:r>
            <w:r>
              <w:rPr>
                <w:rFonts w:ascii="Times New Roman" w:hAnsi="Times New Roman"/>
                <w:sz w:val="28"/>
                <w:szCs w:val="28"/>
              </w:rPr>
              <w:t>–</w:t>
            </w:r>
            <w:r w:rsidRPr="00ED5D3E">
              <w:rPr>
                <w:rFonts w:ascii="Times New Roman" w:hAnsi="Times New Roman"/>
                <w:sz w:val="28"/>
                <w:szCs w:val="28"/>
              </w:rPr>
              <w:t xml:space="preserve"> 80,0]</w:t>
            </w:r>
          </w:p>
        </w:tc>
        <w:tc>
          <w:tcPr>
            <w:tcW w:w="2850"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val="ru-RU" w:eastAsia="ru-RU"/>
              </w:rPr>
              <w:t>76,00 [66,00</w:t>
            </w:r>
            <w:r>
              <w:rPr>
                <w:rFonts w:ascii="Times New Roman" w:hAnsi="Times New Roman"/>
                <w:bCs/>
                <w:sz w:val="28"/>
                <w:szCs w:val="28"/>
                <w:lang w:val="ru-RU" w:eastAsia="ru-RU"/>
              </w:rPr>
              <w:t>–</w:t>
            </w:r>
            <w:r w:rsidRPr="00ED5D3E">
              <w:rPr>
                <w:rFonts w:ascii="Times New Roman" w:hAnsi="Times New Roman"/>
                <w:bCs/>
                <w:sz w:val="28"/>
                <w:szCs w:val="28"/>
                <w:lang w:val="ru-RU" w:eastAsia="ru-RU"/>
              </w:rPr>
              <w:t>84,00]</w:t>
            </w:r>
          </w:p>
        </w:tc>
        <w:tc>
          <w:tcPr>
            <w:tcW w:w="2631"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val="ru-RU" w:eastAsia="ru-RU"/>
              </w:rPr>
              <w:t>78,00 [72,50</w:t>
            </w:r>
            <w:r>
              <w:rPr>
                <w:rFonts w:ascii="Times New Roman" w:hAnsi="Times New Roman"/>
                <w:bCs/>
                <w:sz w:val="28"/>
                <w:szCs w:val="28"/>
                <w:lang w:val="ru-RU" w:eastAsia="ru-RU"/>
              </w:rPr>
              <w:t>–</w:t>
            </w:r>
            <w:r w:rsidRPr="00ED5D3E">
              <w:rPr>
                <w:rFonts w:ascii="Times New Roman" w:hAnsi="Times New Roman"/>
                <w:bCs/>
                <w:sz w:val="28"/>
                <w:szCs w:val="28"/>
                <w:lang w:val="ru-RU" w:eastAsia="ru-RU"/>
              </w:rPr>
              <w:t>84,50]</w:t>
            </w:r>
          </w:p>
        </w:tc>
        <w:tc>
          <w:tcPr>
            <w:tcW w:w="2458"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val="ru-RU" w:eastAsia="ru-RU"/>
              </w:rPr>
              <w:t>72,00 [68,00</w:t>
            </w:r>
            <w:r>
              <w:rPr>
                <w:rFonts w:ascii="Times New Roman" w:hAnsi="Times New Roman"/>
                <w:bCs/>
                <w:sz w:val="28"/>
                <w:szCs w:val="28"/>
                <w:lang w:val="ru-RU" w:eastAsia="ru-RU"/>
              </w:rPr>
              <w:t>–</w:t>
            </w:r>
            <w:r w:rsidRPr="00ED5D3E">
              <w:rPr>
                <w:rFonts w:ascii="Times New Roman" w:hAnsi="Times New Roman"/>
                <w:bCs/>
                <w:sz w:val="28"/>
                <w:szCs w:val="28"/>
                <w:lang w:val="ru-RU" w:eastAsia="ru-RU"/>
              </w:rPr>
              <w:t>82,00]</w:t>
            </w:r>
          </w:p>
        </w:tc>
      </w:tr>
      <w:tr w:rsidR="00643D94" w:rsidRPr="00ED5D3E" w:rsidTr="00E75C12">
        <w:trPr>
          <w:trHeight w:val="137"/>
        </w:trPr>
        <w:tc>
          <w:tcPr>
            <w:tcW w:w="3441"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Еритроцити, 10</w:t>
            </w:r>
            <w:r w:rsidRPr="00ED5D3E">
              <w:rPr>
                <w:rFonts w:ascii="Times New Roman" w:hAnsi="Times New Roman"/>
                <w:sz w:val="28"/>
                <w:szCs w:val="28"/>
                <w:vertAlign w:val="superscript"/>
              </w:rPr>
              <w:t>12</w:t>
            </w:r>
            <w:r w:rsidRPr="00ED5D3E">
              <w:rPr>
                <w:rFonts w:ascii="Times New Roman" w:hAnsi="Times New Roman"/>
                <w:sz w:val="28"/>
                <w:szCs w:val="28"/>
              </w:rPr>
              <w:t xml:space="preserve">/л </w:t>
            </w:r>
          </w:p>
        </w:tc>
        <w:tc>
          <w:tcPr>
            <w:tcW w:w="2985"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val="ru-RU" w:eastAsia="ru-RU"/>
              </w:rPr>
              <w:t>4,47 [4,06</w:t>
            </w:r>
            <w:r>
              <w:rPr>
                <w:rFonts w:ascii="Times New Roman" w:hAnsi="Times New Roman"/>
                <w:bCs/>
                <w:sz w:val="28"/>
                <w:szCs w:val="28"/>
                <w:lang w:val="ru-RU" w:eastAsia="ru-RU"/>
              </w:rPr>
              <w:t>–</w:t>
            </w:r>
            <w:r w:rsidRPr="00ED5D3E">
              <w:rPr>
                <w:rFonts w:ascii="Times New Roman" w:hAnsi="Times New Roman"/>
                <w:bCs/>
                <w:sz w:val="28"/>
                <w:szCs w:val="28"/>
                <w:lang w:val="ru-RU" w:eastAsia="ru-RU"/>
              </w:rPr>
              <w:t>4,80]</w:t>
            </w:r>
          </w:p>
        </w:tc>
        <w:tc>
          <w:tcPr>
            <w:tcW w:w="2850"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val="ru-RU" w:eastAsia="ru-RU"/>
              </w:rPr>
              <w:t>4,49 [4,22</w:t>
            </w:r>
            <w:r>
              <w:rPr>
                <w:rFonts w:ascii="Times New Roman" w:hAnsi="Times New Roman"/>
                <w:bCs/>
                <w:sz w:val="28"/>
                <w:szCs w:val="28"/>
                <w:lang w:val="ru-RU" w:eastAsia="ru-RU"/>
              </w:rPr>
              <w:t>–</w:t>
            </w:r>
            <w:r w:rsidRPr="00ED5D3E">
              <w:rPr>
                <w:rFonts w:ascii="Times New Roman" w:hAnsi="Times New Roman"/>
                <w:bCs/>
                <w:sz w:val="28"/>
                <w:szCs w:val="28"/>
                <w:lang w:val="ru-RU" w:eastAsia="ru-RU"/>
              </w:rPr>
              <w:t>4,78]</w:t>
            </w:r>
          </w:p>
        </w:tc>
        <w:tc>
          <w:tcPr>
            <w:tcW w:w="2631"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val="ru-RU" w:eastAsia="ru-RU"/>
              </w:rPr>
              <w:t>4,48 [4,02</w:t>
            </w:r>
            <w:r>
              <w:rPr>
                <w:rFonts w:ascii="Times New Roman" w:hAnsi="Times New Roman"/>
                <w:bCs/>
                <w:sz w:val="28"/>
                <w:szCs w:val="28"/>
                <w:lang w:val="ru-RU" w:eastAsia="ru-RU"/>
              </w:rPr>
              <w:t>–</w:t>
            </w:r>
            <w:r w:rsidRPr="00ED5D3E">
              <w:rPr>
                <w:rFonts w:ascii="Times New Roman" w:hAnsi="Times New Roman"/>
                <w:bCs/>
                <w:sz w:val="28"/>
                <w:szCs w:val="28"/>
                <w:lang w:val="ru-RU" w:eastAsia="ru-RU"/>
              </w:rPr>
              <w:t>4,61]</w:t>
            </w:r>
          </w:p>
        </w:tc>
        <w:tc>
          <w:tcPr>
            <w:tcW w:w="2458"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val="ru-RU" w:eastAsia="ru-RU"/>
              </w:rPr>
              <w:t>4,64 [4,20</w:t>
            </w:r>
            <w:r>
              <w:rPr>
                <w:rFonts w:ascii="Times New Roman" w:hAnsi="Times New Roman"/>
                <w:bCs/>
                <w:sz w:val="28"/>
                <w:szCs w:val="28"/>
                <w:lang w:val="ru-RU" w:eastAsia="ru-RU"/>
              </w:rPr>
              <w:t>–</w:t>
            </w:r>
            <w:r w:rsidRPr="00ED5D3E">
              <w:rPr>
                <w:rFonts w:ascii="Times New Roman" w:hAnsi="Times New Roman"/>
                <w:bCs/>
                <w:sz w:val="28"/>
                <w:szCs w:val="28"/>
                <w:lang w:val="ru-RU" w:eastAsia="ru-RU"/>
              </w:rPr>
              <w:t>4,89]</w:t>
            </w:r>
          </w:p>
        </w:tc>
      </w:tr>
      <w:tr w:rsidR="00643D94" w:rsidRPr="00ED5D3E" w:rsidTr="00E75C12">
        <w:trPr>
          <w:trHeight w:val="137"/>
        </w:trPr>
        <w:tc>
          <w:tcPr>
            <w:tcW w:w="3441"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highlight w:val="yellow"/>
              </w:rPr>
            </w:pPr>
            <w:r w:rsidRPr="00ED5D3E">
              <w:rPr>
                <w:rFonts w:ascii="Times New Roman" w:hAnsi="Times New Roman"/>
                <w:sz w:val="28"/>
                <w:szCs w:val="28"/>
              </w:rPr>
              <w:t>Гемоглобін, г/л</w:t>
            </w:r>
          </w:p>
        </w:tc>
        <w:tc>
          <w:tcPr>
            <w:tcW w:w="2985"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val="ru-RU" w:eastAsia="ru-RU"/>
              </w:rPr>
              <w:t>140,00 [128,00</w:t>
            </w:r>
            <w:r>
              <w:rPr>
                <w:rFonts w:ascii="Times New Roman" w:hAnsi="Times New Roman"/>
                <w:bCs/>
                <w:sz w:val="28"/>
                <w:szCs w:val="28"/>
                <w:lang w:val="ru-RU" w:eastAsia="ru-RU"/>
              </w:rPr>
              <w:t>–</w:t>
            </w:r>
            <w:r w:rsidRPr="00ED5D3E">
              <w:rPr>
                <w:rFonts w:ascii="Times New Roman" w:hAnsi="Times New Roman"/>
                <w:bCs/>
                <w:sz w:val="28"/>
                <w:szCs w:val="28"/>
                <w:lang w:val="ru-RU" w:eastAsia="ru-RU"/>
              </w:rPr>
              <w:t>148,00]</w:t>
            </w:r>
          </w:p>
        </w:tc>
        <w:tc>
          <w:tcPr>
            <w:tcW w:w="2850"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val="ru-RU" w:eastAsia="ru-RU"/>
              </w:rPr>
              <w:t xml:space="preserve">138,00 </w:t>
            </w:r>
            <w:r>
              <w:rPr>
                <w:rFonts w:ascii="Times New Roman" w:hAnsi="Times New Roman"/>
                <w:bCs/>
                <w:sz w:val="28"/>
                <w:szCs w:val="28"/>
                <w:lang w:val="ru-RU" w:eastAsia="ru-RU"/>
              </w:rPr>
              <w:br/>
            </w:r>
            <w:r w:rsidRPr="00ED5D3E">
              <w:rPr>
                <w:rFonts w:ascii="Times New Roman" w:hAnsi="Times New Roman"/>
                <w:bCs/>
                <w:sz w:val="28"/>
                <w:szCs w:val="28"/>
                <w:lang w:val="ru-RU" w:eastAsia="ru-RU"/>
              </w:rPr>
              <w:t>[130,00</w:t>
            </w:r>
            <w:r>
              <w:rPr>
                <w:rFonts w:ascii="Times New Roman" w:hAnsi="Times New Roman"/>
                <w:bCs/>
                <w:sz w:val="28"/>
                <w:szCs w:val="28"/>
                <w:lang w:val="ru-RU" w:eastAsia="ru-RU"/>
              </w:rPr>
              <w:t>–</w:t>
            </w:r>
            <w:r w:rsidRPr="00ED5D3E">
              <w:rPr>
                <w:rFonts w:ascii="Times New Roman" w:hAnsi="Times New Roman"/>
                <w:bCs/>
                <w:sz w:val="28"/>
                <w:szCs w:val="28"/>
                <w:lang w:val="ru-RU" w:eastAsia="ru-RU"/>
              </w:rPr>
              <w:t>148,50]</w:t>
            </w:r>
          </w:p>
        </w:tc>
        <w:tc>
          <w:tcPr>
            <w:tcW w:w="2631"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val="ru-RU" w:eastAsia="ru-RU"/>
              </w:rPr>
              <w:t xml:space="preserve">138,50 </w:t>
            </w:r>
            <w:r>
              <w:rPr>
                <w:rFonts w:ascii="Times New Roman" w:hAnsi="Times New Roman"/>
                <w:bCs/>
                <w:sz w:val="28"/>
                <w:szCs w:val="28"/>
                <w:lang w:val="ru-RU" w:eastAsia="ru-RU"/>
              </w:rPr>
              <w:br/>
            </w:r>
            <w:r w:rsidRPr="00ED5D3E">
              <w:rPr>
                <w:rFonts w:ascii="Times New Roman" w:hAnsi="Times New Roman"/>
                <w:bCs/>
                <w:sz w:val="28"/>
                <w:szCs w:val="28"/>
                <w:lang w:val="ru-RU" w:eastAsia="ru-RU"/>
              </w:rPr>
              <w:t>[134,50</w:t>
            </w:r>
            <w:r>
              <w:rPr>
                <w:rFonts w:ascii="Times New Roman" w:hAnsi="Times New Roman"/>
                <w:bCs/>
                <w:sz w:val="28"/>
                <w:szCs w:val="28"/>
                <w:lang w:val="ru-RU" w:eastAsia="ru-RU"/>
              </w:rPr>
              <w:t>–</w:t>
            </w:r>
            <w:r w:rsidRPr="00ED5D3E">
              <w:rPr>
                <w:rFonts w:ascii="Times New Roman" w:hAnsi="Times New Roman"/>
                <w:bCs/>
                <w:sz w:val="28"/>
                <w:szCs w:val="28"/>
                <w:lang w:val="ru-RU" w:eastAsia="ru-RU"/>
              </w:rPr>
              <w:t>152,25]</w:t>
            </w:r>
          </w:p>
        </w:tc>
        <w:tc>
          <w:tcPr>
            <w:tcW w:w="2458"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val="ru-RU" w:eastAsia="ru-RU"/>
              </w:rPr>
              <w:t xml:space="preserve">142,00 </w:t>
            </w:r>
            <w:r w:rsidRPr="00ED5D3E">
              <w:rPr>
                <w:rFonts w:ascii="Times New Roman" w:hAnsi="Times New Roman"/>
                <w:bCs/>
                <w:sz w:val="28"/>
                <w:szCs w:val="28"/>
                <w:lang w:val="ru-RU" w:eastAsia="ru-RU"/>
              </w:rPr>
              <w:br/>
              <w:t>[129,00</w:t>
            </w:r>
            <w:r>
              <w:rPr>
                <w:rFonts w:ascii="Times New Roman" w:hAnsi="Times New Roman"/>
                <w:bCs/>
                <w:sz w:val="28"/>
                <w:szCs w:val="28"/>
                <w:lang w:val="ru-RU" w:eastAsia="ru-RU"/>
              </w:rPr>
              <w:t>–</w:t>
            </w:r>
            <w:r w:rsidRPr="00ED5D3E">
              <w:rPr>
                <w:rFonts w:ascii="Times New Roman" w:hAnsi="Times New Roman"/>
                <w:bCs/>
                <w:sz w:val="28"/>
                <w:szCs w:val="28"/>
                <w:lang w:val="ru-RU" w:eastAsia="ru-RU"/>
              </w:rPr>
              <w:t>152,00]</w:t>
            </w:r>
          </w:p>
        </w:tc>
      </w:tr>
      <w:tr w:rsidR="00643D94" w:rsidRPr="00ED5D3E" w:rsidTr="00E75C12">
        <w:trPr>
          <w:trHeight w:val="137"/>
        </w:trPr>
        <w:tc>
          <w:tcPr>
            <w:tcW w:w="3441"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Лейкоцити, 10</w:t>
            </w:r>
            <w:r w:rsidRPr="00ED5D3E">
              <w:rPr>
                <w:rFonts w:ascii="Times New Roman" w:hAnsi="Times New Roman"/>
                <w:sz w:val="28"/>
                <w:szCs w:val="28"/>
                <w:vertAlign w:val="superscript"/>
              </w:rPr>
              <w:t>9</w:t>
            </w:r>
            <w:r w:rsidRPr="00ED5D3E">
              <w:rPr>
                <w:rFonts w:ascii="Times New Roman" w:hAnsi="Times New Roman"/>
                <w:sz w:val="28"/>
                <w:szCs w:val="28"/>
              </w:rPr>
              <w:t xml:space="preserve">/л </w:t>
            </w:r>
          </w:p>
        </w:tc>
        <w:tc>
          <w:tcPr>
            <w:tcW w:w="2985"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val="ru-RU" w:eastAsia="ru-RU"/>
              </w:rPr>
              <w:t>6,20 [5,40</w:t>
            </w:r>
            <w:r>
              <w:rPr>
                <w:rFonts w:ascii="Times New Roman" w:hAnsi="Times New Roman"/>
                <w:bCs/>
                <w:sz w:val="28"/>
                <w:szCs w:val="28"/>
                <w:lang w:val="ru-RU" w:eastAsia="ru-RU"/>
              </w:rPr>
              <w:t>–</w:t>
            </w:r>
            <w:r w:rsidRPr="00ED5D3E">
              <w:rPr>
                <w:rFonts w:ascii="Times New Roman" w:hAnsi="Times New Roman"/>
                <w:bCs/>
                <w:sz w:val="28"/>
                <w:szCs w:val="28"/>
                <w:lang w:val="ru-RU" w:eastAsia="ru-RU"/>
              </w:rPr>
              <w:t>7,40]</w:t>
            </w:r>
          </w:p>
        </w:tc>
        <w:tc>
          <w:tcPr>
            <w:tcW w:w="2850"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val="ru-RU" w:eastAsia="ru-RU"/>
              </w:rPr>
              <w:t>6,60 [5,40</w:t>
            </w:r>
            <w:r>
              <w:rPr>
                <w:rFonts w:ascii="Times New Roman" w:hAnsi="Times New Roman"/>
                <w:bCs/>
                <w:sz w:val="28"/>
                <w:szCs w:val="28"/>
                <w:lang w:val="ru-RU" w:eastAsia="ru-RU"/>
              </w:rPr>
              <w:t>–</w:t>
            </w:r>
            <w:r w:rsidRPr="00ED5D3E">
              <w:rPr>
                <w:rFonts w:ascii="Times New Roman" w:hAnsi="Times New Roman"/>
                <w:bCs/>
                <w:sz w:val="28"/>
                <w:szCs w:val="28"/>
                <w:lang w:val="ru-RU" w:eastAsia="ru-RU"/>
              </w:rPr>
              <w:t>7,50]</w:t>
            </w:r>
          </w:p>
        </w:tc>
        <w:tc>
          <w:tcPr>
            <w:tcW w:w="2631"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val="ru-RU" w:eastAsia="ru-RU"/>
              </w:rPr>
              <w:t>6,05 [4,95</w:t>
            </w:r>
            <w:r>
              <w:rPr>
                <w:rFonts w:ascii="Times New Roman" w:hAnsi="Times New Roman"/>
                <w:bCs/>
                <w:sz w:val="28"/>
                <w:szCs w:val="28"/>
                <w:lang w:val="ru-RU" w:eastAsia="ru-RU"/>
              </w:rPr>
              <w:t>–</w:t>
            </w:r>
            <w:r w:rsidRPr="00ED5D3E">
              <w:rPr>
                <w:rFonts w:ascii="Times New Roman" w:hAnsi="Times New Roman"/>
                <w:bCs/>
                <w:sz w:val="28"/>
                <w:szCs w:val="28"/>
                <w:lang w:val="ru-RU" w:eastAsia="ru-RU"/>
              </w:rPr>
              <w:t>6,88]</w:t>
            </w:r>
          </w:p>
        </w:tc>
        <w:tc>
          <w:tcPr>
            <w:tcW w:w="2458"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val="ru-RU" w:eastAsia="ru-RU"/>
              </w:rPr>
              <w:t>6,40 [5,50</w:t>
            </w:r>
            <w:r>
              <w:rPr>
                <w:rFonts w:ascii="Times New Roman" w:hAnsi="Times New Roman"/>
                <w:bCs/>
                <w:sz w:val="28"/>
                <w:szCs w:val="28"/>
                <w:lang w:val="ru-RU" w:eastAsia="ru-RU"/>
              </w:rPr>
              <w:t>–</w:t>
            </w:r>
            <w:r w:rsidRPr="00ED5D3E">
              <w:rPr>
                <w:rFonts w:ascii="Times New Roman" w:hAnsi="Times New Roman"/>
                <w:bCs/>
                <w:sz w:val="28"/>
                <w:szCs w:val="28"/>
                <w:lang w:val="ru-RU" w:eastAsia="ru-RU"/>
              </w:rPr>
              <w:t>7,47]</w:t>
            </w:r>
          </w:p>
        </w:tc>
      </w:tr>
      <w:tr w:rsidR="00643D94" w:rsidRPr="00ED5D3E" w:rsidTr="00E75C12">
        <w:trPr>
          <w:trHeight w:val="137"/>
        </w:trPr>
        <w:tc>
          <w:tcPr>
            <w:tcW w:w="3441"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 xml:space="preserve">Гранулоцити, % </w:t>
            </w:r>
          </w:p>
        </w:tc>
        <w:tc>
          <w:tcPr>
            <w:tcW w:w="2985"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val="ru-RU" w:eastAsia="ru-RU"/>
              </w:rPr>
              <w:t>62,00 [55,00</w:t>
            </w:r>
            <w:r>
              <w:rPr>
                <w:rFonts w:ascii="Times New Roman" w:hAnsi="Times New Roman"/>
                <w:bCs/>
                <w:sz w:val="28"/>
                <w:szCs w:val="28"/>
                <w:lang w:val="ru-RU" w:eastAsia="ru-RU"/>
              </w:rPr>
              <w:t>–</w:t>
            </w:r>
            <w:r w:rsidRPr="00ED5D3E">
              <w:rPr>
                <w:rFonts w:ascii="Times New Roman" w:hAnsi="Times New Roman"/>
                <w:bCs/>
                <w:sz w:val="28"/>
                <w:szCs w:val="28"/>
                <w:lang w:val="ru-RU" w:eastAsia="ru-RU"/>
              </w:rPr>
              <w:t>68,00]</w:t>
            </w:r>
          </w:p>
        </w:tc>
        <w:tc>
          <w:tcPr>
            <w:tcW w:w="2850"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61,20 </w:t>
            </w:r>
            <w:r w:rsidRPr="00ED5D3E">
              <w:rPr>
                <w:rFonts w:ascii="Times New Roman" w:hAnsi="Times New Roman"/>
                <w:bCs/>
                <w:sz w:val="28"/>
                <w:szCs w:val="28"/>
                <w:lang w:val="ru-RU" w:eastAsia="ru-RU"/>
              </w:rPr>
              <w:t>[54,70</w:t>
            </w:r>
            <w:r>
              <w:rPr>
                <w:rFonts w:ascii="Times New Roman" w:hAnsi="Times New Roman"/>
                <w:bCs/>
                <w:sz w:val="28"/>
                <w:szCs w:val="28"/>
                <w:lang w:val="ru-RU" w:eastAsia="ru-RU"/>
              </w:rPr>
              <w:t>–</w:t>
            </w:r>
            <w:r w:rsidRPr="00ED5D3E">
              <w:rPr>
                <w:rFonts w:ascii="Times New Roman" w:hAnsi="Times New Roman"/>
                <w:bCs/>
                <w:sz w:val="28"/>
                <w:szCs w:val="28"/>
                <w:lang w:val="ru-RU" w:eastAsia="ru-RU"/>
              </w:rPr>
              <w:t>68,700]</w:t>
            </w:r>
          </w:p>
        </w:tc>
        <w:tc>
          <w:tcPr>
            <w:tcW w:w="2631"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val="ru-RU" w:eastAsia="ru-RU"/>
              </w:rPr>
              <w:t>59,50 [53,95</w:t>
            </w:r>
            <w:r>
              <w:rPr>
                <w:rFonts w:ascii="Times New Roman" w:hAnsi="Times New Roman"/>
                <w:bCs/>
                <w:sz w:val="28"/>
                <w:szCs w:val="28"/>
                <w:lang w:val="ru-RU" w:eastAsia="ru-RU"/>
              </w:rPr>
              <w:t>–</w:t>
            </w:r>
            <w:r w:rsidRPr="00ED5D3E">
              <w:rPr>
                <w:rFonts w:ascii="Times New Roman" w:hAnsi="Times New Roman"/>
                <w:bCs/>
                <w:sz w:val="28"/>
                <w:szCs w:val="28"/>
                <w:lang w:val="ru-RU" w:eastAsia="ru-RU"/>
              </w:rPr>
              <w:t>71,40]</w:t>
            </w:r>
          </w:p>
        </w:tc>
        <w:tc>
          <w:tcPr>
            <w:tcW w:w="2458"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val="ru-RU" w:eastAsia="ru-RU"/>
              </w:rPr>
              <w:t>60,60 [54,98</w:t>
            </w:r>
            <w:r>
              <w:rPr>
                <w:rFonts w:ascii="Times New Roman" w:hAnsi="Times New Roman"/>
                <w:bCs/>
                <w:sz w:val="28"/>
                <w:szCs w:val="28"/>
                <w:lang w:val="ru-RU" w:eastAsia="ru-RU"/>
              </w:rPr>
              <w:t>–</w:t>
            </w:r>
            <w:r w:rsidRPr="00ED5D3E">
              <w:rPr>
                <w:rFonts w:ascii="Times New Roman" w:hAnsi="Times New Roman"/>
                <w:bCs/>
                <w:sz w:val="28"/>
                <w:szCs w:val="28"/>
                <w:lang w:val="ru-RU" w:eastAsia="ru-RU"/>
              </w:rPr>
              <w:t>64,13]</w:t>
            </w:r>
          </w:p>
        </w:tc>
      </w:tr>
      <w:tr w:rsidR="00643D94" w:rsidRPr="00ED5D3E" w:rsidTr="00E75C12">
        <w:trPr>
          <w:trHeight w:val="137"/>
        </w:trPr>
        <w:tc>
          <w:tcPr>
            <w:tcW w:w="3441"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 xml:space="preserve">Лімфоцити, % </w:t>
            </w:r>
          </w:p>
        </w:tc>
        <w:tc>
          <w:tcPr>
            <w:tcW w:w="2985"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val="ru-RU" w:eastAsia="ru-RU"/>
              </w:rPr>
              <w:t>29,90 [23,60</w:t>
            </w:r>
            <w:r>
              <w:rPr>
                <w:rFonts w:ascii="Times New Roman" w:hAnsi="Times New Roman"/>
                <w:bCs/>
                <w:sz w:val="28"/>
                <w:szCs w:val="28"/>
                <w:lang w:val="ru-RU" w:eastAsia="ru-RU"/>
              </w:rPr>
              <w:t>–</w:t>
            </w:r>
            <w:r w:rsidRPr="00ED5D3E">
              <w:rPr>
                <w:rFonts w:ascii="Times New Roman" w:hAnsi="Times New Roman"/>
                <w:bCs/>
                <w:sz w:val="28"/>
                <w:szCs w:val="28"/>
                <w:lang w:val="ru-RU" w:eastAsia="ru-RU"/>
              </w:rPr>
              <w:t>36,03]</w:t>
            </w:r>
          </w:p>
        </w:tc>
        <w:tc>
          <w:tcPr>
            <w:tcW w:w="2850"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val="ru-RU" w:eastAsia="ru-RU"/>
              </w:rPr>
              <w:t>28,85 [24,15</w:t>
            </w:r>
            <w:r>
              <w:rPr>
                <w:rFonts w:ascii="Times New Roman" w:hAnsi="Times New Roman"/>
                <w:bCs/>
                <w:sz w:val="28"/>
                <w:szCs w:val="28"/>
                <w:lang w:val="ru-RU" w:eastAsia="ru-RU"/>
              </w:rPr>
              <w:t>–</w:t>
            </w:r>
            <w:r w:rsidRPr="00ED5D3E">
              <w:rPr>
                <w:rFonts w:ascii="Times New Roman" w:hAnsi="Times New Roman"/>
                <w:bCs/>
                <w:sz w:val="28"/>
                <w:szCs w:val="28"/>
                <w:lang w:val="ru-RU" w:eastAsia="ru-RU"/>
              </w:rPr>
              <w:t>36,75]</w:t>
            </w:r>
          </w:p>
        </w:tc>
        <w:tc>
          <w:tcPr>
            <w:tcW w:w="2631"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val="ru-RU" w:eastAsia="ru-RU"/>
              </w:rPr>
              <w:t>30,00 [22,45</w:t>
            </w:r>
            <w:r>
              <w:rPr>
                <w:rFonts w:ascii="Times New Roman" w:hAnsi="Times New Roman"/>
                <w:bCs/>
                <w:sz w:val="28"/>
                <w:szCs w:val="28"/>
                <w:lang w:val="ru-RU" w:eastAsia="ru-RU"/>
              </w:rPr>
              <w:t>–</w:t>
            </w:r>
            <w:r w:rsidRPr="00ED5D3E">
              <w:rPr>
                <w:rFonts w:ascii="Times New Roman" w:hAnsi="Times New Roman"/>
                <w:bCs/>
                <w:sz w:val="28"/>
                <w:szCs w:val="28"/>
                <w:lang w:val="ru-RU" w:eastAsia="ru-RU"/>
              </w:rPr>
              <w:t>37,03]</w:t>
            </w:r>
          </w:p>
        </w:tc>
        <w:tc>
          <w:tcPr>
            <w:tcW w:w="2458"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val="ru-RU" w:eastAsia="ru-RU"/>
              </w:rPr>
              <w:t>31,00 [25,20</w:t>
            </w:r>
            <w:r>
              <w:rPr>
                <w:rFonts w:ascii="Times New Roman" w:hAnsi="Times New Roman"/>
                <w:bCs/>
                <w:sz w:val="28"/>
                <w:szCs w:val="28"/>
                <w:lang w:val="ru-RU" w:eastAsia="ru-RU"/>
              </w:rPr>
              <w:t>–</w:t>
            </w:r>
            <w:r w:rsidRPr="00ED5D3E">
              <w:rPr>
                <w:rFonts w:ascii="Times New Roman" w:hAnsi="Times New Roman"/>
                <w:bCs/>
                <w:sz w:val="28"/>
                <w:szCs w:val="28"/>
                <w:lang w:val="ru-RU" w:eastAsia="ru-RU"/>
              </w:rPr>
              <w:t>35,30]</w:t>
            </w:r>
          </w:p>
        </w:tc>
      </w:tr>
      <w:tr w:rsidR="00643D94" w:rsidRPr="00ED5D3E" w:rsidTr="00E75C12">
        <w:trPr>
          <w:trHeight w:val="137"/>
        </w:trPr>
        <w:tc>
          <w:tcPr>
            <w:tcW w:w="3441"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 xml:space="preserve">Моноцити, % </w:t>
            </w:r>
          </w:p>
        </w:tc>
        <w:tc>
          <w:tcPr>
            <w:tcW w:w="2985"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val="ru-RU" w:eastAsia="ru-RU"/>
              </w:rPr>
              <w:t>6,60 [5,00</w:t>
            </w:r>
            <w:r>
              <w:rPr>
                <w:rFonts w:ascii="Times New Roman" w:hAnsi="Times New Roman"/>
                <w:bCs/>
                <w:sz w:val="28"/>
                <w:szCs w:val="28"/>
                <w:lang w:val="ru-RU" w:eastAsia="ru-RU"/>
              </w:rPr>
              <w:t>–</w:t>
            </w:r>
            <w:r w:rsidRPr="00ED5D3E">
              <w:rPr>
                <w:rFonts w:ascii="Times New Roman" w:hAnsi="Times New Roman"/>
                <w:bCs/>
                <w:sz w:val="28"/>
                <w:szCs w:val="28"/>
                <w:lang w:val="ru-RU" w:eastAsia="ru-RU"/>
              </w:rPr>
              <w:t>8,00]</w:t>
            </w:r>
          </w:p>
        </w:tc>
        <w:tc>
          <w:tcPr>
            <w:tcW w:w="2850"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val="ru-RU" w:eastAsia="ru-RU"/>
              </w:rPr>
              <w:t>6,20 [5,00</w:t>
            </w:r>
            <w:r>
              <w:rPr>
                <w:rFonts w:ascii="Times New Roman" w:hAnsi="Times New Roman"/>
                <w:bCs/>
                <w:sz w:val="28"/>
                <w:szCs w:val="28"/>
                <w:lang w:val="ru-RU" w:eastAsia="ru-RU"/>
              </w:rPr>
              <w:t>–</w:t>
            </w:r>
            <w:r w:rsidRPr="00ED5D3E">
              <w:rPr>
                <w:rFonts w:ascii="Times New Roman" w:hAnsi="Times New Roman"/>
                <w:bCs/>
                <w:sz w:val="28"/>
                <w:szCs w:val="28"/>
                <w:lang w:val="ru-RU" w:eastAsia="ru-RU"/>
              </w:rPr>
              <w:t>8,00]</w:t>
            </w:r>
          </w:p>
        </w:tc>
        <w:tc>
          <w:tcPr>
            <w:tcW w:w="2631"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val="ru-RU" w:eastAsia="ru-RU"/>
              </w:rPr>
              <w:t>6,15 [3,45</w:t>
            </w:r>
            <w:r>
              <w:rPr>
                <w:rFonts w:ascii="Times New Roman" w:hAnsi="Times New Roman"/>
                <w:bCs/>
                <w:sz w:val="28"/>
                <w:szCs w:val="28"/>
                <w:lang w:val="ru-RU" w:eastAsia="ru-RU"/>
              </w:rPr>
              <w:t>–</w:t>
            </w:r>
            <w:r w:rsidRPr="00ED5D3E">
              <w:rPr>
                <w:rFonts w:ascii="Times New Roman" w:hAnsi="Times New Roman"/>
                <w:bCs/>
                <w:sz w:val="28"/>
                <w:szCs w:val="28"/>
                <w:lang w:val="ru-RU" w:eastAsia="ru-RU"/>
              </w:rPr>
              <w:t>7,78]</w:t>
            </w:r>
          </w:p>
        </w:tc>
        <w:tc>
          <w:tcPr>
            <w:tcW w:w="2458"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val="ru-RU" w:eastAsia="ru-RU"/>
              </w:rPr>
              <w:t>6,90 [5,50</w:t>
            </w:r>
            <w:r>
              <w:rPr>
                <w:rFonts w:ascii="Times New Roman" w:hAnsi="Times New Roman"/>
                <w:bCs/>
                <w:sz w:val="28"/>
                <w:szCs w:val="28"/>
                <w:lang w:val="ru-RU" w:eastAsia="ru-RU"/>
              </w:rPr>
              <w:t>–</w:t>
            </w:r>
            <w:r w:rsidRPr="00ED5D3E">
              <w:rPr>
                <w:rFonts w:ascii="Times New Roman" w:hAnsi="Times New Roman"/>
                <w:bCs/>
                <w:sz w:val="28"/>
                <w:szCs w:val="28"/>
                <w:lang w:val="ru-RU" w:eastAsia="ru-RU"/>
              </w:rPr>
              <w:t>8,50]</w:t>
            </w:r>
          </w:p>
        </w:tc>
      </w:tr>
      <w:tr w:rsidR="00643D94" w:rsidRPr="00ED5D3E" w:rsidTr="00E75C12">
        <w:trPr>
          <w:trHeight w:val="137"/>
        </w:trPr>
        <w:tc>
          <w:tcPr>
            <w:tcW w:w="3441"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Тромбоцити, 10</w:t>
            </w:r>
            <w:r w:rsidRPr="00ED5D3E">
              <w:rPr>
                <w:rFonts w:ascii="Times New Roman" w:hAnsi="Times New Roman"/>
                <w:sz w:val="28"/>
                <w:szCs w:val="28"/>
                <w:vertAlign w:val="superscript"/>
              </w:rPr>
              <w:t>9</w:t>
            </w:r>
            <w:r w:rsidRPr="00ED5D3E">
              <w:rPr>
                <w:rFonts w:ascii="Times New Roman" w:hAnsi="Times New Roman"/>
                <w:sz w:val="28"/>
                <w:szCs w:val="28"/>
              </w:rPr>
              <w:t xml:space="preserve"> /л </w:t>
            </w:r>
          </w:p>
        </w:tc>
        <w:tc>
          <w:tcPr>
            <w:tcW w:w="2985"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val="ru-RU" w:eastAsia="ru-RU"/>
              </w:rPr>
              <w:t>202,90 [175,00</w:t>
            </w:r>
            <w:r>
              <w:rPr>
                <w:rFonts w:ascii="Times New Roman" w:hAnsi="Times New Roman"/>
                <w:bCs/>
                <w:sz w:val="28"/>
                <w:szCs w:val="28"/>
                <w:lang w:val="ru-RU" w:eastAsia="ru-RU"/>
              </w:rPr>
              <w:t>–</w:t>
            </w:r>
            <w:r w:rsidRPr="00ED5D3E">
              <w:rPr>
                <w:rFonts w:ascii="Times New Roman" w:hAnsi="Times New Roman"/>
                <w:bCs/>
                <w:sz w:val="28"/>
                <w:szCs w:val="28"/>
                <w:lang w:val="ru-RU" w:eastAsia="ru-RU"/>
              </w:rPr>
              <w:t>232,00]</w:t>
            </w:r>
          </w:p>
        </w:tc>
        <w:tc>
          <w:tcPr>
            <w:tcW w:w="2850"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val="ru-RU" w:eastAsia="ru-RU"/>
              </w:rPr>
              <w:t xml:space="preserve">212,00 </w:t>
            </w:r>
            <w:r>
              <w:rPr>
                <w:rFonts w:ascii="Times New Roman" w:hAnsi="Times New Roman"/>
                <w:bCs/>
                <w:sz w:val="28"/>
                <w:szCs w:val="28"/>
                <w:lang w:val="ru-RU" w:eastAsia="ru-RU"/>
              </w:rPr>
              <w:br/>
            </w:r>
            <w:r w:rsidRPr="00ED5D3E">
              <w:rPr>
                <w:rFonts w:ascii="Times New Roman" w:hAnsi="Times New Roman"/>
                <w:bCs/>
                <w:sz w:val="28"/>
                <w:szCs w:val="28"/>
                <w:lang w:val="ru-RU" w:eastAsia="ru-RU"/>
              </w:rPr>
              <w:t>[181,00</w:t>
            </w:r>
            <w:r>
              <w:rPr>
                <w:rFonts w:ascii="Times New Roman" w:hAnsi="Times New Roman"/>
                <w:bCs/>
                <w:sz w:val="28"/>
                <w:szCs w:val="28"/>
                <w:lang w:val="ru-RU" w:eastAsia="ru-RU"/>
              </w:rPr>
              <w:t>–</w:t>
            </w:r>
            <w:r w:rsidRPr="00ED5D3E">
              <w:rPr>
                <w:rFonts w:ascii="Times New Roman" w:hAnsi="Times New Roman"/>
                <w:bCs/>
                <w:sz w:val="28"/>
                <w:szCs w:val="28"/>
                <w:lang w:val="ru-RU" w:eastAsia="ru-RU"/>
              </w:rPr>
              <w:t>244,00]</w:t>
            </w:r>
          </w:p>
        </w:tc>
        <w:tc>
          <w:tcPr>
            <w:tcW w:w="2631"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val="ru-RU" w:eastAsia="ru-RU"/>
              </w:rPr>
              <w:t xml:space="preserve">182,50 </w:t>
            </w:r>
            <w:r>
              <w:rPr>
                <w:rFonts w:ascii="Times New Roman" w:hAnsi="Times New Roman"/>
                <w:bCs/>
                <w:sz w:val="28"/>
                <w:szCs w:val="28"/>
                <w:lang w:val="ru-RU" w:eastAsia="ru-RU"/>
              </w:rPr>
              <w:br/>
            </w:r>
            <w:r w:rsidRPr="00ED5D3E">
              <w:rPr>
                <w:rFonts w:ascii="Times New Roman" w:hAnsi="Times New Roman"/>
                <w:bCs/>
                <w:sz w:val="28"/>
                <w:szCs w:val="28"/>
                <w:lang w:val="ru-RU" w:eastAsia="ru-RU"/>
              </w:rPr>
              <w:t>[175,75</w:t>
            </w:r>
            <w:r>
              <w:rPr>
                <w:rFonts w:ascii="Times New Roman" w:hAnsi="Times New Roman"/>
                <w:bCs/>
                <w:sz w:val="28"/>
                <w:szCs w:val="28"/>
                <w:lang w:val="ru-RU" w:eastAsia="ru-RU"/>
              </w:rPr>
              <w:t>–</w:t>
            </w:r>
            <w:r w:rsidRPr="00ED5D3E">
              <w:rPr>
                <w:rFonts w:ascii="Times New Roman" w:hAnsi="Times New Roman"/>
                <w:bCs/>
                <w:sz w:val="28"/>
                <w:szCs w:val="28"/>
                <w:lang w:val="ru-RU" w:eastAsia="ru-RU"/>
              </w:rPr>
              <w:t>205,25]</w:t>
            </w:r>
          </w:p>
        </w:tc>
        <w:tc>
          <w:tcPr>
            <w:tcW w:w="2458"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val="ru-RU" w:eastAsia="ru-RU"/>
              </w:rPr>
              <w:t xml:space="preserve">194,50 </w:t>
            </w:r>
            <w:r w:rsidRPr="00ED5D3E">
              <w:rPr>
                <w:rFonts w:ascii="Times New Roman" w:hAnsi="Times New Roman"/>
                <w:bCs/>
                <w:sz w:val="28"/>
                <w:szCs w:val="28"/>
                <w:lang w:val="ru-RU" w:eastAsia="ru-RU"/>
              </w:rPr>
              <w:br/>
              <w:t>[170,00</w:t>
            </w:r>
            <w:r>
              <w:rPr>
                <w:rFonts w:ascii="Times New Roman" w:hAnsi="Times New Roman"/>
                <w:bCs/>
                <w:sz w:val="28"/>
                <w:szCs w:val="28"/>
                <w:lang w:val="ru-RU" w:eastAsia="ru-RU"/>
              </w:rPr>
              <w:t>–</w:t>
            </w:r>
            <w:r w:rsidRPr="00ED5D3E">
              <w:rPr>
                <w:rFonts w:ascii="Times New Roman" w:hAnsi="Times New Roman"/>
                <w:bCs/>
                <w:sz w:val="28"/>
                <w:szCs w:val="28"/>
                <w:lang w:val="ru-RU" w:eastAsia="ru-RU"/>
              </w:rPr>
              <w:t>257,35]</w:t>
            </w:r>
          </w:p>
        </w:tc>
      </w:tr>
      <w:tr w:rsidR="00643D94" w:rsidRPr="00ED5D3E" w:rsidTr="00E75C12">
        <w:trPr>
          <w:trHeight w:val="137"/>
        </w:trPr>
        <w:tc>
          <w:tcPr>
            <w:tcW w:w="3441"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 xml:space="preserve">Креатинін, мкмоль/л </w:t>
            </w:r>
          </w:p>
        </w:tc>
        <w:tc>
          <w:tcPr>
            <w:tcW w:w="2985"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92,30 </w:t>
            </w:r>
            <w:r w:rsidRPr="00ED5D3E">
              <w:rPr>
                <w:rFonts w:ascii="Times New Roman" w:hAnsi="Times New Roman"/>
                <w:bCs/>
                <w:sz w:val="28"/>
                <w:szCs w:val="28"/>
                <w:lang w:val="ru-RU" w:eastAsia="ru-RU"/>
              </w:rPr>
              <w:t>[</w:t>
            </w:r>
            <w:r w:rsidRPr="00ED5D3E">
              <w:rPr>
                <w:rFonts w:ascii="Times New Roman" w:hAnsi="Times New Roman"/>
                <w:bCs/>
                <w:sz w:val="28"/>
                <w:szCs w:val="28"/>
                <w:lang w:eastAsia="ru-RU"/>
              </w:rPr>
              <w:t>78,00</w:t>
            </w:r>
            <w:r>
              <w:rPr>
                <w:rFonts w:ascii="Times New Roman" w:hAnsi="Times New Roman"/>
                <w:bCs/>
                <w:sz w:val="28"/>
                <w:szCs w:val="28"/>
                <w:lang w:eastAsia="ru-RU"/>
              </w:rPr>
              <w:t>–</w:t>
            </w:r>
            <w:r w:rsidRPr="00ED5D3E">
              <w:rPr>
                <w:rFonts w:ascii="Times New Roman" w:hAnsi="Times New Roman"/>
                <w:bCs/>
                <w:sz w:val="28"/>
                <w:szCs w:val="28"/>
                <w:lang w:eastAsia="ru-RU"/>
              </w:rPr>
              <w:t>105,60</w:t>
            </w:r>
            <w:r w:rsidRPr="00ED5D3E">
              <w:rPr>
                <w:rFonts w:ascii="Times New Roman" w:hAnsi="Times New Roman"/>
                <w:bCs/>
                <w:sz w:val="28"/>
                <w:szCs w:val="28"/>
                <w:lang w:val="ru-RU" w:eastAsia="ru-RU"/>
              </w:rPr>
              <w:t>]</w:t>
            </w:r>
          </w:p>
        </w:tc>
        <w:tc>
          <w:tcPr>
            <w:tcW w:w="2850"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val="ru-RU" w:eastAsia="ru-RU"/>
              </w:rPr>
              <w:t>91,50 [78,00</w:t>
            </w:r>
            <w:r>
              <w:rPr>
                <w:rFonts w:ascii="Times New Roman" w:hAnsi="Times New Roman"/>
                <w:bCs/>
                <w:sz w:val="28"/>
                <w:szCs w:val="28"/>
                <w:lang w:val="ru-RU" w:eastAsia="ru-RU"/>
              </w:rPr>
              <w:t>–</w:t>
            </w:r>
            <w:r w:rsidRPr="00ED5D3E">
              <w:rPr>
                <w:rFonts w:ascii="Times New Roman" w:hAnsi="Times New Roman"/>
                <w:bCs/>
                <w:sz w:val="28"/>
                <w:szCs w:val="28"/>
                <w:lang w:val="ru-RU" w:eastAsia="ru-RU"/>
              </w:rPr>
              <w:t>107,75]</w:t>
            </w:r>
          </w:p>
        </w:tc>
        <w:tc>
          <w:tcPr>
            <w:tcW w:w="2631"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val="ru-RU" w:eastAsia="ru-RU"/>
              </w:rPr>
              <w:t>90,50 [77,25</w:t>
            </w:r>
            <w:r>
              <w:rPr>
                <w:rFonts w:ascii="Times New Roman" w:hAnsi="Times New Roman"/>
                <w:bCs/>
                <w:sz w:val="28"/>
                <w:szCs w:val="28"/>
                <w:lang w:val="ru-RU" w:eastAsia="ru-RU"/>
              </w:rPr>
              <w:t>–</w:t>
            </w:r>
            <w:r w:rsidRPr="00ED5D3E">
              <w:rPr>
                <w:rFonts w:ascii="Times New Roman" w:hAnsi="Times New Roman"/>
                <w:bCs/>
                <w:sz w:val="28"/>
                <w:szCs w:val="28"/>
                <w:lang w:val="ru-RU" w:eastAsia="ru-RU"/>
              </w:rPr>
              <w:t>97,00]</w:t>
            </w:r>
          </w:p>
        </w:tc>
        <w:tc>
          <w:tcPr>
            <w:tcW w:w="2458"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86,00 </w:t>
            </w:r>
            <w:r w:rsidRPr="00ED5D3E">
              <w:rPr>
                <w:rFonts w:ascii="Times New Roman" w:hAnsi="Times New Roman"/>
                <w:bCs/>
                <w:sz w:val="28"/>
                <w:szCs w:val="28"/>
                <w:lang w:val="ru-RU" w:eastAsia="ru-RU"/>
              </w:rPr>
              <w:t>[</w:t>
            </w:r>
            <w:r w:rsidRPr="00ED5D3E">
              <w:rPr>
                <w:rFonts w:ascii="Times New Roman" w:hAnsi="Times New Roman"/>
                <w:bCs/>
                <w:sz w:val="28"/>
                <w:szCs w:val="28"/>
                <w:lang w:eastAsia="ru-RU"/>
              </w:rPr>
              <w:t>75,00</w:t>
            </w:r>
            <w:r>
              <w:rPr>
                <w:rFonts w:ascii="Times New Roman" w:hAnsi="Times New Roman"/>
                <w:bCs/>
                <w:sz w:val="28"/>
                <w:szCs w:val="28"/>
                <w:lang w:eastAsia="ru-RU"/>
              </w:rPr>
              <w:t>–</w:t>
            </w:r>
            <w:r w:rsidRPr="00ED5D3E">
              <w:rPr>
                <w:rFonts w:ascii="Times New Roman" w:hAnsi="Times New Roman"/>
                <w:bCs/>
                <w:sz w:val="28"/>
                <w:szCs w:val="28"/>
                <w:lang w:eastAsia="ru-RU"/>
              </w:rPr>
              <w:t>102,00</w:t>
            </w:r>
            <w:r w:rsidRPr="00ED5D3E">
              <w:rPr>
                <w:rFonts w:ascii="Times New Roman" w:hAnsi="Times New Roman"/>
                <w:bCs/>
                <w:sz w:val="28"/>
                <w:szCs w:val="28"/>
                <w:lang w:val="ru-RU" w:eastAsia="ru-RU"/>
              </w:rPr>
              <w:t>]</w:t>
            </w:r>
          </w:p>
        </w:tc>
      </w:tr>
      <w:tr w:rsidR="00643D94" w:rsidRPr="00ED5D3E" w:rsidTr="00E75C12">
        <w:trPr>
          <w:trHeight w:val="137"/>
        </w:trPr>
        <w:tc>
          <w:tcPr>
            <w:tcW w:w="3441"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 xml:space="preserve">Глюкоза, ммоль/л </w:t>
            </w:r>
          </w:p>
        </w:tc>
        <w:tc>
          <w:tcPr>
            <w:tcW w:w="2985"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5,40 </w:t>
            </w:r>
            <w:r w:rsidRPr="00ED5D3E">
              <w:rPr>
                <w:rFonts w:ascii="Times New Roman" w:hAnsi="Times New Roman"/>
                <w:bCs/>
                <w:sz w:val="28"/>
                <w:szCs w:val="28"/>
                <w:lang w:val="ru-RU" w:eastAsia="ru-RU"/>
              </w:rPr>
              <w:t>[</w:t>
            </w:r>
            <w:r w:rsidRPr="00ED5D3E">
              <w:rPr>
                <w:rFonts w:ascii="Times New Roman" w:hAnsi="Times New Roman"/>
                <w:bCs/>
                <w:sz w:val="28"/>
                <w:szCs w:val="28"/>
                <w:lang w:eastAsia="ru-RU"/>
              </w:rPr>
              <w:t>4,70</w:t>
            </w:r>
            <w:r>
              <w:rPr>
                <w:rFonts w:ascii="Times New Roman" w:hAnsi="Times New Roman"/>
                <w:bCs/>
                <w:sz w:val="28"/>
                <w:szCs w:val="28"/>
                <w:lang w:eastAsia="ru-RU"/>
              </w:rPr>
              <w:t>–</w:t>
            </w:r>
            <w:r w:rsidRPr="00ED5D3E">
              <w:rPr>
                <w:rFonts w:ascii="Times New Roman" w:hAnsi="Times New Roman"/>
                <w:bCs/>
                <w:sz w:val="28"/>
                <w:szCs w:val="28"/>
                <w:lang w:eastAsia="ru-RU"/>
              </w:rPr>
              <w:t>6,30</w:t>
            </w:r>
            <w:r w:rsidRPr="00ED5D3E">
              <w:rPr>
                <w:rFonts w:ascii="Times New Roman" w:hAnsi="Times New Roman"/>
                <w:bCs/>
                <w:sz w:val="28"/>
                <w:szCs w:val="28"/>
                <w:lang w:val="ru-RU" w:eastAsia="ru-RU"/>
              </w:rPr>
              <w:t>]</w:t>
            </w:r>
          </w:p>
        </w:tc>
        <w:tc>
          <w:tcPr>
            <w:tcW w:w="2850"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5,35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4,78</w:t>
            </w:r>
            <w:r>
              <w:rPr>
                <w:rFonts w:ascii="Times New Roman" w:hAnsi="Times New Roman"/>
                <w:bCs/>
                <w:sz w:val="28"/>
                <w:szCs w:val="28"/>
                <w:lang w:eastAsia="ru-RU"/>
              </w:rPr>
              <w:t>–</w:t>
            </w:r>
            <w:r w:rsidRPr="00ED5D3E">
              <w:rPr>
                <w:rFonts w:ascii="Times New Roman" w:hAnsi="Times New Roman"/>
                <w:bCs/>
                <w:sz w:val="28"/>
                <w:szCs w:val="28"/>
                <w:lang w:eastAsia="ru-RU"/>
              </w:rPr>
              <w:t>6,90</w:t>
            </w:r>
            <w:r w:rsidRPr="00ED5D3E">
              <w:rPr>
                <w:rFonts w:ascii="Times New Roman" w:hAnsi="Times New Roman"/>
                <w:bCs/>
                <w:sz w:val="28"/>
                <w:szCs w:val="28"/>
                <w:lang w:val="en-US" w:eastAsia="ru-RU"/>
              </w:rPr>
              <w:t>]</w:t>
            </w:r>
          </w:p>
        </w:tc>
        <w:tc>
          <w:tcPr>
            <w:tcW w:w="2631"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4,75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4,20</w:t>
            </w:r>
            <w:r>
              <w:rPr>
                <w:rFonts w:ascii="Times New Roman" w:hAnsi="Times New Roman"/>
                <w:bCs/>
                <w:sz w:val="28"/>
                <w:szCs w:val="28"/>
                <w:lang w:eastAsia="ru-RU"/>
              </w:rPr>
              <w:t>–</w:t>
            </w:r>
            <w:r w:rsidRPr="00ED5D3E">
              <w:rPr>
                <w:rFonts w:ascii="Times New Roman" w:hAnsi="Times New Roman"/>
                <w:bCs/>
                <w:sz w:val="28"/>
                <w:szCs w:val="28"/>
                <w:lang w:eastAsia="ru-RU"/>
              </w:rPr>
              <w:t>5,88</w:t>
            </w:r>
            <w:r w:rsidRPr="00ED5D3E">
              <w:rPr>
                <w:rFonts w:ascii="Times New Roman" w:hAnsi="Times New Roman"/>
                <w:bCs/>
                <w:sz w:val="28"/>
                <w:szCs w:val="28"/>
                <w:lang w:val="en-US" w:eastAsia="ru-RU"/>
              </w:rPr>
              <w:t>]</w:t>
            </w:r>
          </w:p>
        </w:tc>
        <w:tc>
          <w:tcPr>
            <w:tcW w:w="2458"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vertAlign w:val="subscript"/>
                <w:lang w:eastAsia="ru-RU"/>
              </w:rPr>
            </w:pPr>
            <w:r w:rsidRPr="00ED5D3E">
              <w:rPr>
                <w:rFonts w:ascii="Times New Roman" w:hAnsi="Times New Roman"/>
                <w:bCs/>
                <w:sz w:val="28"/>
                <w:szCs w:val="28"/>
                <w:lang w:eastAsia="ru-RU"/>
              </w:rPr>
              <w:t xml:space="preserve">5,21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4,23</w:t>
            </w:r>
            <w:r>
              <w:rPr>
                <w:rFonts w:ascii="Times New Roman" w:hAnsi="Times New Roman"/>
                <w:bCs/>
                <w:sz w:val="28"/>
                <w:szCs w:val="28"/>
                <w:lang w:eastAsia="ru-RU"/>
              </w:rPr>
              <w:t>–</w:t>
            </w:r>
            <w:r w:rsidRPr="00ED5D3E">
              <w:rPr>
                <w:rFonts w:ascii="Times New Roman" w:hAnsi="Times New Roman"/>
                <w:bCs/>
                <w:sz w:val="28"/>
                <w:szCs w:val="28"/>
                <w:lang w:eastAsia="ru-RU"/>
              </w:rPr>
              <w:t>6,95</w:t>
            </w:r>
            <w:r w:rsidRPr="00ED5D3E">
              <w:rPr>
                <w:rFonts w:ascii="Times New Roman" w:hAnsi="Times New Roman"/>
                <w:bCs/>
                <w:sz w:val="28"/>
                <w:szCs w:val="28"/>
                <w:lang w:val="en-US" w:eastAsia="ru-RU"/>
              </w:rPr>
              <w:t>]</w:t>
            </w:r>
          </w:p>
        </w:tc>
      </w:tr>
      <w:tr w:rsidR="00643D94" w:rsidRPr="00ED5D3E" w:rsidTr="00E75C12">
        <w:trPr>
          <w:trHeight w:val="137"/>
        </w:trPr>
        <w:tc>
          <w:tcPr>
            <w:tcW w:w="3441"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 xml:space="preserve">ХС, ммоль/л </w:t>
            </w:r>
          </w:p>
        </w:tc>
        <w:tc>
          <w:tcPr>
            <w:tcW w:w="2985"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4,73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3,78</w:t>
            </w:r>
            <w:r>
              <w:rPr>
                <w:rFonts w:ascii="Times New Roman" w:hAnsi="Times New Roman"/>
                <w:bCs/>
                <w:sz w:val="28"/>
                <w:szCs w:val="28"/>
                <w:lang w:eastAsia="ru-RU"/>
              </w:rPr>
              <w:t>–</w:t>
            </w:r>
            <w:r w:rsidRPr="00ED5D3E">
              <w:rPr>
                <w:rFonts w:ascii="Times New Roman" w:hAnsi="Times New Roman"/>
                <w:bCs/>
                <w:sz w:val="28"/>
                <w:szCs w:val="28"/>
                <w:lang w:eastAsia="ru-RU"/>
              </w:rPr>
              <w:t>5,83</w:t>
            </w:r>
            <w:r w:rsidRPr="00ED5D3E">
              <w:rPr>
                <w:rFonts w:ascii="Times New Roman" w:hAnsi="Times New Roman"/>
                <w:bCs/>
                <w:sz w:val="28"/>
                <w:szCs w:val="28"/>
                <w:lang w:val="en-US" w:eastAsia="ru-RU"/>
              </w:rPr>
              <w:t>]</w:t>
            </w:r>
          </w:p>
        </w:tc>
        <w:tc>
          <w:tcPr>
            <w:tcW w:w="2850"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4,69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3,59</w:t>
            </w:r>
            <w:r>
              <w:rPr>
                <w:rFonts w:ascii="Times New Roman" w:hAnsi="Times New Roman"/>
                <w:bCs/>
                <w:sz w:val="28"/>
                <w:szCs w:val="28"/>
                <w:lang w:eastAsia="ru-RU"/>
              </w:rPr>
              <w:t>–</w:t>
            </w:r>
            <w:r w:rsidRPr="00ED5D3E">
              <w:rPr>
                <w:rFonts w:ascii="Times New Roman" w:hAnsi="Times New Roman"/>
                <w:bCs/>
                <w:sz w:val="28"/>
                <w:szCs w:val="28"/>
                <w:lang w:eastAsia="ru-RU"/>
              </w:rPr>
              <w:t>5,91</w:t>
            </w:r>
            <w:r w:rsidRPr="00ED5D3E">
              <w:rPr>
                <w:rFonts w:ascii="Times New Roman" w:hAnsi="Times New Roman"/>
                <w:bCs/>
                <w:sz w:val="28"/>
                <w:szCs w:val="28"/>
                <w:lang w:val="en-US" w:eastAsia="ru-RU"/>
              </w:rPr>
              <w:t>]</w:t>
            </w:r>
          </w:p>
        </w:tc>
        <w:tc>
          <w:tcPr>
            <w:tcW w:w="2631"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4,95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4,07</w:t>
            </w:r>
            <w:r>
              <w:rPr>
                <w:rFonts w:ascii="Times New Roman" w:hAnsi="Times New Roman"/>
                <w:bCs/>
                <w:sz w:val="28"/>
                <w:szCs w:val="28"/>
                <w:lang w:eastAsia="ru-RU"/>
              </w:rPr>
              <w:t>–</w:t>
            </w:r>
            <w:r w:rsidRPr="00ED5D3E">
              <w:rPr>
                <w:rFonts w:ascii="Times New Roman" w:hAnsi="Times New Roman"/>
                <w:bCs/>
                <w:sz w:val="28"/>
                <w:szCs w:val="28"/>
                <w:lang w:eastAsia="ru-RU"/>
              </w:rPr>
              <w:t>5,96</w:t>
            </w:r>
            <w:r w:rsidRPr="00ED5D3E">
              <w:rPr>
                <w:rFonts w:ascii="Times New Roman" w:hAnsi="Times New Roman"/>
                <w:bCs/>
                <w:sz w:val="28"/>
                <w:szCs w:val="28"/>
                <w:lang w:val="en-US" w:eastAsia="ru-RU"/>
              </w:rPr>
              <w:t>]</w:t>
            </w:r>
          </w:p>
        </w:tc>
        <w:tc>
          <w:tcPr>
            <w:tcW w:w="2458"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4,79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3,81</w:t>
            </w:r>
            <w:r>
              <w:rPr>
                <w:rFonts w:ascii="Times New Roman" w:hAnsi="Times New Roman"/>
                <w:bCs/>
                <w:sz w:val="28"/>
                <w:szCs w:val="28"/>
                <w:lang w:eastAsia="ru-RU"/>
              </w:rPr>
              <w:t>–</w:t>
            </w:r>
            <w:r w:rsidRPr="00ED5D3E">
              <w:rPr>
                <w:rFonts w:ascii="Times New Roman" w:hAnsi="Times New Roman"/>
                <w:bCs/>
                <w:sz w:val="28"/>
                <w:szCs w:val="28"/>
                <w:lang w:eastAsia="ru-RU"/>
              </w:rPr>
              <w:t>5,68</w:t>
            </w:r>
            <w:r w:rsidRPr="00ED5D3E">
              <w:rPr>
                <w:rFonts w:ascii="Times New Roman" w:hAnsi="Times New Roman"/>
                <w:bCs/>
                <w:sz w:val="28"/>
                <w:szCs w:val="28"/>
                <w:lang w:val="en-US" w:eastAsia="ru-RU"/>
              </w:rPr>
              <w:t>]</w:t>
            </w:r>
          </w:p>
        </w:tc>
      </w:tr>
      <w:tr w:rsidR="00643D94" w:rsidRPr="00ED5D3E" w:rsidTr="00E75C12">
        <w:trPr>
          <w:trHeight w:val="137"/>
        </w:trPr>
        <w:tc>
          <w:tcPr>
            <w:tcW w:w="3441"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 xml:space="preserve">ХС ЛПНЩ, ммоль/л </w:t>
            </w:r>
          </w:p>
        </w:tc>
        <w:tc>
          <w:tcPr>
            <w:tcW w:w="2985"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2,49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1,90</w:t>
            </w:r>
            <w:r>
              <w:rPr>
                <w:rFonts w:ascii="Times New Roman" w:hAnsi="Times New Roman"/>
                <w:bCs/>
                <w:sz w:val="28"/>
                <w:szCs w:val="28"/>
                <w:lang w:eastAsia="ru-RU"/>
              </w:rPr>
              <w:t>–</w:t>
            </w:r>
            <w:r w:rsidRPr="00ED5D3E">
              <w:rPr>
                <w:rFonts w:ascii="Times New Roman" w:hAnsi="Times New Roman"/>
                <w:bCs/>
                <w:sz w:val="28"/>
                <w:szCs w:val="28"/>
                <w:lang w:eastAsia="ru-RU"/>
              </w:rPr>
              <w:t>3,60</w:t>
            </w:r>
            <w:r w:rsidRPr="00ED5D3E">
              <w:rPr>
                <w:rFonts w:ascii="Times New Roman" w:hAnsi="Times New Roman"/>
                <w:bCs/>
                <w:sz w:val="28"/>
                <w:szCs w:val="28"/>
                <w:lang w:val="en-US" w:eastAsia="ru-RU"/>
              </w:rPr>
              <w:t>]</w:t>
            </w:r>
          </w:p>
        </w:tc>
        <w:tc>
          <w:tcPr>
            <w:tcW w:w="2850"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2,66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1,68</w:t>
            </w:r>
            <w:r>
              <w:rPr>
                <w:rFonts w:ascii="Times New Roman" w:hAnsi="Times New Roman"/>
                <w:bCs/>
                <w:sz w:val="28"/>
                <w:szCs w:val="28"/>
                <w:lang w:eastAsia="ru-RU"/>
              </w:rPr>
              <w:t>–</w:t>
            </w:r>
            <w:r w:rsidRPr="00ED5D3E">
              <w:rPr>
                <w:rFonts w:ascii="Times New Roman" w:hAnsi="Times New Roman"/>
                <w:bCs/>
                <w:sz w:val="28"/>
                <w:szCs w:val="28"/>
                <w:lang w:eastAsia="ru-RU"/>
              </w:rPr>
              <w:t>3,55</w:t>
            </w:r>
            <w:r w:rsidRPr="00ED5D3E">
              <w:rPr>
                <w:rFonts w:ascii="Times New Roman" w:hAnsi="Times New Roman"/>
                <w:bCs/>
                <w:sz w:val="28"/>
                <w:szCs w:val="28"/>
                <w:lang w:val="en-US" w:eastAsia="ru-RU"/>
              </w:rPr>
              <w:t>]</w:t>
            </w:r>
          </w:p>
        </w:tc>
        <w:tc>
          <w:tcPr>
            <w:tcW w:w="2631"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2,68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2,06</w:t>
            </w:r>
            <w:r>
              <w:rPr>
                <w:rFonts w:ascii="Times New Roman" w:hAnsi="Times New Roman"/>
                <w:bCs/>
                <w:sz w:val="28"/>
                <w:szCs w:val="28"/>
                <w:lang w:eastAsia="ru-RU"/>
              </w:rPr>
              <w:t>–</w:t>
            </w:r>
            <w:r w:rsidRPr="00ED5D3E">
              <w:rPr>
                <w:rFonts w:ascii="Times New Roman" w:hAnsi="Times New Roman"/>
                <w:bCs/>
                <w:sz w:val="28"/>
                <w:szCs w:val="28"/>
                <w:lang w:eastAsia="ru-RU"/>
              </w:rPr>
              <w:t>4,00</w:t>
            </w:r>
            <w:r w:rsidRPr="00ED5D3E">
              <w:rPr>
                <w:rFonts w:ascii="Times New Roman" w:hAnsi="Times New Roman"/>
                <w:bCs/>
                <w:sz w:val="28"/>
                <w:szCs w:val="28"/>
                <w:lang w:val="en-US" w:eastAsia="ru-RU"/>
              </w:rPr>
              <w:t>]</w:t>
            </w:r>
          </w:p>
        </w:tc>
        <w:tc>
          <w:tcPr>
            <w:tcW w:w="2458"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2,81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1,88</w:t>
            </w:r>
            <w:r>
              <w:rPr>
                <w:rFonts w:ascii="Times New Roman" w:hAnsi="Times New Roman"/>
                <w:bCs/>
                <w:sz w:val="28"/>
                <w:szCs w:val="28"/>
                <w:lang w:eastAsia="ru-RU"/>
              </w:rPr>
              <w:t>–</w:t>
            </w:r>
            <w:r w:rsidRPr="00ED5D3E">
              <w:rPr>
                <w:rFonts w:ascii="Times New Roman" w:hAnsi="Times New Roman"/>
                <w:bCs/>
                <w:sz w:val="28"/>
                <w:szCs w:val="28"/>
                <w:lang w:eastAsia="ru-RU"/>
              </w:rPr>
              <w:t>3,75</w:t>
            </w:r>
            <w:r w:rsidRPr="00ED5D3E">
              <w:rPr>
                <w:rFonts w:ascii="Times New Roman" w:hAnsi="Times New Roman"/>
                <w:bCs/>
                <w:sz w:val="28"/>
                <w:szCs w:val="28"/>
                <w:lang w:val="en-US" w:eastAsia="ru-RU"/>
              </w:rPr>
              <w:t>]</w:t>
            </w:r>
          </w:p>
        </w:tc>
      </w:tr>
      <w:tr w:rsidR="00643D94" w:rsidRPr="00ED5D3E" w:rsidTr="00E75C12">
        <w:trPr>
          <w:trHeight w:val="137"/>
        </w:trPr>
        <w:tc>
          <w:tcPr>
            <w:tcW w:w="3441"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 xml:space="preserve">ХС ЛПВЩ, ммоль/л </w:t>
            </w:r>
          </w:p>
        </w:tc>
        <w:tc>
          <w:tcPr>
            <w:tcW w:w="2985"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1,06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0,87</w:t>
            </w:r>
            <w:r>
              <w:rPr>
                <w:rFonts w:ascii="Times New Roman" w:hAnsi="Times New Roman"/>
                <w:bCs/>
                <w:sz w:val="28"/>
                <w:szCs w:val="28"/>
                <w:lang w:eastAsia="ru-RU"/>
              </w:rPr>
              <w:t>–</w:t>
            </w:r>
            <w:r w:rsidRPr="00ED5D3E">
              <w:rPr>
                <w:rFonts w:ascii="Times New Roman" w:hAnsi="Times New Roman"/>
                <w:bCs/>
                <w:sz w:val="28"/>
                <w:szCs w:val="28"/>
                <w:lang w:eastAsia="ru-RU"/>
              </w:rPr>
              <w:t>1,30</w:t>
            </w:r>
            <w:r w:rsidRPr="00ED5D3E">
              <w:rPr>
                <w:rFonts w:ascii="Times New Roman" w:hAnsi="Times New Roman"/>
                <w:bCs/>
                <w:sz w:val="28"/>
                <w:szCs w:val="28"/>
                <w:lang w:val="en-US" w:eastAsia="ru-RU"/>
              </w:rPr>
              <w:t>]</w:t>
            </w:r>
          </w:p>
        </w:tc>
        <w:tc>
          <w:tcPr>
            <w:tcW w:w="2850"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1,09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0,87</w:t>
            </w:r>
            <w:r>
              <w:rPr>
                <w:rFonts w:ascii="Times New Roman" w:hAnsi="Times New Roman"/>
                <w:bCs/>
                <w:sz w:val="28"/>
                <w:szCs w:val="28"/>
                <w:lang w:eastAsia="ru-RU"/>
              </w:rPr>
              <w:t>–</w:t>
            </w:r>
            <w:r w:rsidRPr="00ED5D3E">
              <w:rPr>
                <w:rFonts w:ascii="Times New Roman" w:hAnsi="Times New Roman"/>
                <w:bCs/>
                <w:sz w:val="28"/>
                <w:szCs w:val="28"/>
                <w:lang w:eastAsia="ru-RU"/>
              </w:rPr>
              <w:t>1,34</w:t>
            </w:r>
            <w:r w:rsidRPr="00ED5D3E">
              <w:rPr>
                <w:rFonts w:ascii="Times New Roman" w:hAnsi="Times New Roman"/>
                <w:bCs/>
                <w:sz w:val="28"/>
                <w:szCs w:val="28"/>
                <w:lang w:val="en-US" w:eastAsia="ru-RU"/>
              </w:rPr>
              <w:t>]</w:t>
            </w:r>
          </w:p>
        </w:tc>
        <w:tc>
          <w:tcPr>
            <w:tcW w:w="2631"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1,12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0,97</w:t>
            </w:r>
            <w:r>
              <w:rPr>
                <w:rFonts w:ascii="Times New Roman" w:hAnsi="Times New Roman"/>
                <w:bCs/>
                <w:sz w:val="28"/>
                <w:szCs w:val="28"/>
                <w:lang w:eastAsia="ru-RU"/>
              </w:rPr>
              <w:t>–</w:t>
            </w:r>
            <w:r w:rsidRPr="00ED5D3E">
              <w:rPr>
                <w:rFonts w:ascii="Times New Roman" w:hAnsi="Times New Roman"/>
                <w:bCs/>
                <w:sz w:val="28"/>
                <w:szCs w:val="28"/>
                <w:lang w:eastAsia="ru-RU"/>
              </w:rPr>
              <w:t>1,24</w:t>
            </w:r>
            <w:r w:rsidRPr="00ED5D3E">
              <w:rPr>
                <w:rFonts w:ascii="Times New Roman" w:hAnsi="Times New Roman"/>
                <w:bCs/>
                <w:sz w:val="28"/>
                <w:szCs w:val="28"/>
                <w:lang w:val="en-US" w:eastAsia="ru-RU"/>
              </w:rPr>
              <w:t>]</w:t>
            </w:r>
          </w:p>
        </w:tc>
        <w:tc>
          <w:tcPr>
            <w:tcW w:w="2458"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1,07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0,90</w:t>
            </w:r>
            <w:r>
              <w:rPr>
                <w:rFonts w:ascii="Times New Roman" w:hAnsi="Times New Roman"/>
                <w:bCs/>
                <w:sz w:val="28"/>
                <w:szCs w:val="28"/>
                <w:lang w:eastAsia="ru-RU"/>
              </w:rPr>
              <w:t>–</w:t>
            </w:r>
            <w:r w:rsidRPr="00ED5D3E">
              <w:rPr>
                <w:rFonts w:ascii="Times New Roman" w:hAnsi="Times New Roman"/>
                <w:bCs/>
                <w:sz w:val="28"/>
                <w:szCs w:val="28"/>
                <w:lang w:eastAsia="ru-RU"/>
              </w:rPr>
              <w:t>1,28</w:t>
            </w:r>
            <w:r w:rsidRPr="00ED5D3E">
              <w:rPr>
                <w:rFonts w:ascii="Times New Roman" w:hAnsi="Times New Roman"/>
                <w:bCs/>
                <w:sz w:val="28"/>
                <w:szCs w:val="28"/>
                <w:lang w:val="en-US" w:eastAsia="ru-RU"/>
              </w:rPr>
              <w:t>]</w:t>
            </w:r>
          </w:p>
        </w:tc>
      </w:tr>
      <w:tr w:rsidR="00643D94" w:rsidRPr="00ED5D3E" w:rsidTr="00E75C12">
        <w:trPr>
          <w:trHeight w:val="137"/>
        </w:trPr>
        <w:tc>
          <w:tcPr>
            <w:tcW w:w="3441"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t>ХС ЛПДНЩ, ммоль/л</w:t>
            </w:r>
          </w:p>
        </w:tc>
        <w:tc>
          <w:tcPr>
            <w:tcW w:w="2985"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0,66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0,44</w:t>
            </w:r>
            <w:r>
              <w:rPr>
                <w:rFonts w:ascii="Times New Roman" w:hAnsi="Times New Roman"/>
                <w:bCs/>
                <w:sz w:val="28"/>
                <w:szCs w:val="28"/>
                <w:lang w:eastAsia="ru-RU"/>
              </w:rPr>
              <w:t>–</w:t>
            </w:r>
            <w:r w:rsidRPr="00ED5D3E">
              <w:rPr>
                <w:rFonts w:ascii="Times New Roman" w:hAnsi="Times New Roman"/>
                <w:bCs/>
                <w:sz w:val="28"/>
                <w:szCs w:val="28"/>
                <w:lang w:eastAsia="ru-RU"/>
              </w:rPr>
              <w:t>1,04</w:t>
            </w:r>
            <w:r w:rsidRPr="00ED5D3E">
              <w:rPr>
                <w:rFonts w:ascii="Times New Roman" w:hAnsi="Times New Roman"/>
                <w:bCs/>
                <w:sz w:val="28"/>
                <w:szCs w:val="28"/>
                <w:lang w:val="en-US" w:eastAsia="ru-RU"/>
              </w:rPr>
              <w:t>]</w:t>
            </w:r>
          </w:p>
        </w:tc>
        <w:tc>
          <w:tcPr>
            <w:tcW w:w="2850"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0,69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0,50</w:t>
            </w:r>
            <w:r>
              <w:rPr>
                <w:rFonts w:ascii="Times New Roman" w:hAnsi="Times New Roman"/>
                <w:bCs/>
                <w:sz w:val="28"/>
                <w:szCs w:val="28"/>
                <w:lang w:eastAsia="ru-RU"/>
              </w:rPr>
              <w:t>–</w:t>
            </w:r>
            <w:r w:rsidRPr="00ED5D3E">
              <w:rPr>
                <w:rFonts w:ascii="Times New Roman" w:hAnsi="Times New Roman"/>
                <w:bCs/>
                <w:sz w:val="28"/>
                <w:szCs w:val="28"/>
                <w:lang w:eastAsia="ru-RU"/>
              </w:rPr>
              <w:t>1,05</w:t>
            </w:r>
            <w:r w:rsidRPr="00ED5D3E">
              <w:rPr>
                <w:rFonts w:ascii="Times New Roman" w:hAnsi="Times New Roman"/>
                <w:bCs/>
                <w:sz w:val="28"/>
                <w:szCs w:val="28"/>
                <w:lang w:val="en-US" w:eastAsia="ru-RU"/>
              </w:rPr>
              <w:t>]</w:t>
            </w:r>
          </w:p>
        </w:tc>
        <w:tc>
          <w:tcPr>
            <w:tcW w:w="2631"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0,79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0,65</w:t>
            </w:r>
            <w:r>
              <w:rPr>
                <w:rFonts w:ascii="Times New Roman" w:hAnsi="Times New Roman"/>
                <w:bCs/>
                <w:sz w:val="28"/>
                <w:szCs w:val="28"/>
                <w:lang w:eastAsia="ru-RU"/>
              </w:rPr>
              <w:t>–</w:t>
            </w:r>
            <w:r w:rsidRPr="00ED5D3E">
              <w:rPr>
                <w:rFonts w:ascii="Times New Roman" w:hAnsi="Times New Roman"/>
                <w:bCs/>
                <w:sz w:val="28"/>
                <w:szCs w:val="28"/>
                <w:lang w:eastAsia="ru-RU"/>
              </w:rPr>
              <w:t>1,12</w:t>
            </w:r>
            <w:r w:rsidRPr="00ED5D3E">
              <w:rPr>
                <w:rFonts w:ascii="Times New Roman" w:hAnsi="Times New Roman"/>
                <w:bCs/>
                <w:sz w:val="28"/>
                <w:szCs w:val="28"/>
                <w:lang w:val="en-US" w:eastAsia="ru-RU"/>
              </w:rPr>
              <w:t>]</w:t>
            </w:r>
          </w:p>
        </w:tc>
        <w:tc>
          <w:tcPr>
            <w:tcW w:w="2458"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vertAlign w:val="subscript"/>
                <w:lang w:eastAsia="ru-RU"/>
              </w:rPr>
            </w:pPr>
            <w:r w:rsidRPr="00ED5D3E">
              <w:rPr>
                <w:rFonts w:ascii="Times New Roman" w:hAnsi="Times New Roman"/>
                <w:bCs/>
                <w:sz w:val="28"/>
                <w:szCs w:val="28"/>
                <w:lang w:eastAsia="ru-RU"/>
              </w:rPr>
              <w:t xml:space="preserve">0,82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0,39</w:t>
            </w:r>
            <w:r>
              <w:rPr>
                <w:rFonts w:ascii="Times New Roman" w:hAnsi="Times New Roman"/>
                <w:bCs/>
                <w:sz w:val="28"/>
                <w:szCs w:val="28"/>
                <w:lang w:eastAsia="ru-RU"/>
              </w:rPr>
              <w:t>–</w:t>
            </w:r>
            <w:r w:rsidRPr="00ED5D3E">
              <w:rPr>
                <w:rFonts w:ascii="Times New Roman" w:hAnsi="Times New Roman"/>
                <w:bCs/>
                <w:sz w:val="28"/>
                <w:szCs w:val="28"/>
                <w:lang w:eastAsia="ru-RU"/>
              </w:rPr>
              <w:t>1,11</w:t>
            </w:r>
            <w:r w:rsidRPr="00ED5D3E">
              <w:rPr>
                <w:rFonts w:ascii="Times New Roman" w:hAnsi="Times New Roman"/>
                <w:bCs/>
                <w:sz w:val="28"/>
                <w:szCs w:val="28"/>
                <w:lang w:val="en-US" w:eastAsia="ru-RU"/>
              </w:rPr>
              <w:t>]</w:t>
            </w:r>
          </w:p>
        </w:tc>
      </w:tr>
    </w:tbl>
    <w:p w:rsidR="00D07A56" w:rsidRDefault="00D07A56" w:rsidP="003142CA">
      <w:pPr>
        <w:widowControl w:val="0"/>
        <w:rPr>
          <w:rFonts w:ascii="Times New Roman" w:hAnsi="Times New Roman"/>
          <w:sz w:val="28"/>
          <w:szCs w:val="28"/>
          <w:lang w:val="en-US"/>
        </w:rPr>
      </w:pPr>
    </w:p>
    <w:p w:rsidR="00643D94" w:rsidRPr="00ED5D3E" w:rsidRDefault="00643D94" w:rsidP="003142CA">
      <w:pPr>
        <w:widowControl w:val="0"/>
        <w:rPr>
          <w:sz w:val="28"/>
          <w:szCs w:val="28"/>
        </w:rPr>
      </w:pPr>
      <w:r w:rsidRPr="00ED5D3E">
        <w:rPr>
          <w:rFonts w:ascii="Times New Roman" w:hAnsi="Times New Roman"/>
          <w:sz w:val="28"/>
          <w:szCs w:val="28"/>
        </w:rPr>
        <w:t>Продовження табл. 3.</w:t>
      </w:r>
      <w:r w:rsidRPr="00ED5D3E">
        <w:rPr>
          <w:rFonts w:ascii="Times New Roman" w:hAnsi="Times New Roman"/>
          <w:sz w:val="28"/>
          <w:szCs w:val="28"/>
          <w:lang w:val="en-US"/>
        </w:rPr>
        <w:t>7</w:t>
      </w:r>
    </w:p>
    <w:tbl>
      <w:tblPr>
        <w:tblW w:w="14359" w:type="dxa"/>
        <w:tblInd w:w="108" w:type="dxa"/>
        <w:tblBorders>
          <w:top w:val="single" w:sz="4" w:space="0" w:color="auto"/>
          <w:left w:val="single" w:sz="4" w:space="0" w:color="auto"/>
          <w:bottom w:val="single" w:sz="4" w:space="0" w:color="auto"/>
          <w:right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450"/>
        <w:gridCol w:w="2981"/>
        <w:gridCol w:w="2846"/>
        <w:gridCol w:w="2627"/>
        <w:gridCol w:w="2455"/>
      </w:tblGrid>
      <w:tr w:rsidR="00643D94" w:rsidRPr="00ED5D3E" w:rsidTr="00E75C12">
        <w:trPr>
          <w:trHeight w:val="137"/>
        </w:trPr>
        <w:tc>
          <w:tcPr>
            <w:tcW w:w="3450"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w:t>
            </w:r>
          </w:p>
        </w:tc>
        <w:tc>
          <w:tcPr>
            <w:tcW w:w="2981"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2</w:t>
            </w:r>
          </w:p>
        </w:tc>
        <w:tc>
          <w:tcPr>
            <w:tcW w:w="2846"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3</w:t>
            </w:r>
          </w:p>
        </w:tc>
        <w:tc>
          <w:tcPr>
            <w:tcW w:w="2627"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4</w:t>
            </w:r>
          </w:p>
        </w:tc>
        <w:tc>
          <w:tcPr>
            <w:tcW w:w="2455"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5</w:t>
            </w:r>
          </w:p>
        </w:tc>
      </w:tr>
      <w:tr w:rsidR="00643D94" w:rsidRPr="00ED5D3E" w:rsidTr="00E75C12">
        <w:trPr>
          <w:trHeight w:val="137"/>
        </w:trPr>
        <w:tc>
          <w:tcPr>
            <w:tcW w:w="3450"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 xml:space="preserve">ТГ, ммоль/л </w:t>
            </w:r>
          </w:p>
        </w:tc>
        <w:tc>
          <w:tcPr>
            <w:tcW w:w="2981"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1,44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0,98</w:t>
            </w:r>
            <w:r>
              <w:rPr>
                <w:rFonts w:ascii="Times New Roman" w:hAnsi="Times New Roman"/>
                <w:bCs/>
                <w:sz w:val="28"/>
                <w:szCs w:val="28"/>
                <w:lang w:eastAsia="ru-RU"/>
              </w:rPr>
              <w:t>–</w:t>
            </w:r>
            <w:r w:rsidRPr="00ED5D3E">
              <w:rPr>
                <w:rFonts w:ascii="Times New Roman" w:hAnsi="Times New Roman"/>
                <w:bCs/>
                <w:sz w:val="28"/>
                <w:szCs w:val="28"/>
                <w:lang w:eastAsia="ru-RU"/>
              </w:rPr>
              <w:t>2,23</w:t>
            </w:r>
            <w:r w:rsidRPr="00ED5D3E">
              <w:rPr>
                <w:rFonts w:ascii="Times New Roman" w:hAnsi="Times New Roman"/>
                <w:bCs/>
                <w:sz w:val="28"/>
                <w:szCs w:val="28"/>
                <w:lang w:val="en-US" w:eastAsia="ru-RU"/>
              </w:rPr>
              <w:t>]</w:t>
            </w:r>
          </w:p>
        </w:tc>
        <w:tc>
          <w:tcPr>
            <w:tcW w:w="2846"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1,60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1,10</w:t>
            </w:r>
            <w:r>
              <w:rPr>
                <w:rFonts w:ascii="Times New Roman" w:hAnsi="Times New Roman"/>
                <w:bCs/>
                <w:sz w:val="28"/>
                <w:szCs w:val="28"/>
                <w:lang w:eastAsia="ru-RU"/>
              </w:rPr>
              <w:t>–</w:t>
            </w:r>
            <w:r w:rsidRPr="00ED5D3E">
              <w:rPr>
                <w:rFonts w:ascii="Times New Roman" w:hAnsi="Times New Roman"/>
                <w:bCs/>
                <w:sz w:val="28"/>
                <w:szCs w:val="28"/>
                <w:lang w:eastAsia="ru-RU"/>
              </w:rPr>
              <w:t>2,35</w:t>
            </w:r>
            <w:r w:rsidRPr="00ED5D3E">
              <w:rPr>
                <w:rFonts w:ascii="Times New Roman" w:hAnsi="Times New Roman"/>
                <w:bCs/>
                <w:sz w:val="28"/>
                <w:szCs w:val="28"/>
                <w:lang w:val="en-US" w:eastAsia="ru-RU"/>
              </w:rPr>
              <w:t>]</w:t>
            </w:r>
          </w:p>
        </w:tc>
        <w:tc>
          <w:tcPr>
            <w:tcW w:w="2627"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1,55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1,30</w:t>
            </w:r>
            <w:r>
              <w:rPr>
                <w:rFonts w:ascii="Times New Roman" w:hAnsi="Times New Roman"/>
                <w:bCs/>
                <w:sz w:val="28"/>
                <w:szCs w:val="28"/>
                <w:lang w:eastAsia="ru-RU"/>
              </w:rPr>
              <w:t>–</w:t>
            </w:r>
            <w:r w:rsidRPr="00ED5D3E">
              <w:rPr>
                <w:rFonts w:ascii="Times New Roman" w:hAnsi="Times New Roman"/>
                <w:bCs/>
                <w:sz w:val="28"/>
                <w:szCs w:val="28"/>
                <w:lang w:eastAsia="ru-RU"/>
              </w:rPr>
              <w:t>2,20</w:t>
            </w:r>
            <w:r w:rsidRPr="00ED5D3E">
              <w:rPr>
                <w:rFonts w:ascii="Times New Roman" w:hAnsi="Times New Roman"/>
                <w:bCs/>
                <w:sz w:val="28"/>
                <w:szCs w:val="28"/>
                <w:lang w:val="en-US" w:eastAsia="ru-RU"/>
              </w:rPr>
              <w:t>]</w:t>
            </w:r>
          </w:p>
        </w:tc>
        <w:tc>
          <w:tcPr>
            <w:tcW w:w="2455"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vertAlign w:val="subscript"/>
                <w:lang w:eastAsia="ru-RU"/>
              </w:rPr>
            </w:pPr>
            <w:r w:rsidRPr="00ED5D3E">
              <w:rPr>
                <w:rFonts w:ascii="Times New Roman" w:hAnsi="Times New Roman"/>
                <w:bCs/>
                <w:sz w:val="28"/>
                <w:szCs w:val="28"/>
                <w:lang w:eastAsia="ru-RU"/>
              </w:rPr>
              <w:t xml:space="preserve">1,80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1,28</w:t>
            </w:r>
            <w:r>
              <w:rPr>
                <w:rFonts w:ascii="Times New Roman" w:hAnsi="Times New Roman"/>
                <w:bCs/>
                <w:sz w:val="28"/>
                <w:szCs w:val="28"/>
                <w:lang w:eastAsia="ru-RU"/>
              </w:rPr>
              <w:t>–</w:t>
            </w:r>
            <w:r w:rsidRPr="00ED5D3E">
              <w:rPr>
                <w:rFonts w:ascii="Times New Roman" w:hAnsi="Times New Roman"/>
                <w:bCs/>
                <w:sz w:val="28"/>
                <w:szCs w:val="28"/>
                <w:lang w:eastAsia="ru-RU"/>
              </w:rPr>
              <w:t>2,14</w:t>
            </w:r>
            <w:r w:rsidRPr="00ED5D3E">
              <w:rPr>
                <w:rFonts w:ascii="Times New Roman" w:hAnsi="Times New Roman"/>
                <w:bCs/>
                <w:sz w:val="28"/>
                <w:szCs w:val="28"/>
                <w:lang w:val="en-US" w:eastAsia="ru-RU"/>
              </w:rPr>
              <w:t>]</w:t>
            </w:r>
          </w:p>
        </w:tc>
      </w:tr>
      <w:tr w:rsidR="00643D94" w:rsidRPr="00ED5D3E" w:rsidTr="00E75C12">
        <w:trPr>
          <w:trHeight w:val="137"/>
        </w:trPr>
        <w:tc>
          <w:tcPr>
            <w:tcW w:w="3450"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lang w:eastAsia="uk-UA"/>
              </w:rPr>
              <w:t>ТТГ, мМО/л</w:t>
            </w:r>
          </w:p>
        </w:tc>
        <w:tc>
          <w:tcPr>
            <w:tcW w:w="2981"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val="en-US" w:eastAsia="ru-RU"/>
              </w:rPr>
              <w:t xml:space="preserve">1,40 [0,9 </w:t>
            </w:r>
            <w:r>
              <w:rPr>
                <w:rFonts w:ascii="Times New Roman" w:hAnsi="Times New Roman"/>
                <w:bCs/>
                <w:sz w:val="28"/>
                <w:szCs w:val="28"/>
                <w:lang w:val="en-US" w:eastAsia="ru-RU"/>
              </w:rPr>
              <w:t>–</w:t>
            </w:r>
            <w:r w:rsidRPr="00ED5D3E">
              <w:rPr>
                <w:rFonts w:ascii="Times New Roman" w:hAnsi="Times New Roman"/>
                <w:bCs/>
                <w:sz w:val="28"/>
                <w:szCs w:val="28"/>
                <w:lang w:val="en-US" w:eastAsia="ru-RU"/>
              </w:rPr>
              <w:t xml:space="preserve"> 2,3]</w:t>
            </w:r>
          </w:p>
        </w:tc>
        <w:tc>
          <w:tcPr>
            <w:tcW w:w="2846"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vertAlign w:val="subscript"/>
                <w:lang w:eastAsia="ru-RU"/>
              </w:rPr>
            </w:pPr>
            <w:r w:rsidRPr="00ED5D3E">
              <w:rPr>
                <w:rFonts w:ascii="Times New Roman" w:hAnsi="Times New Roman"/>
                <w:bCs/>
                <w:sz w:val="28"/>
                <w:szCs w:val="28"/>
                <w:lang w:eastAsia="ru-RU"/>
              </w:rPr>
              <w:t xml:space="preserve">1,91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1,06</w:t>
            </w:r>
            <w:r>
              <w:rPr>
                <w:rFonts w:ascii="Times New Roman" w:hAnsi="Times New Roman"/>
                <w:bCs/>
                <w:sz w:val="28"/>
                <w:szCs w:val="28"/>
                <w:lang w:eastAsia="ru-RU"/>
              </w:rPr>
              <w:t>–</w:t>
            </w:r>
            <w:r w:rsidRPr="00ED5D3E">
              <w:rPr>
                <w:rFonts w:ascii="Times New Roman" w:hAnsi="Times New Roman"/>
                <w:bCs/>
                <w:sz w:val="28"/>
                <w:szCs w:val="28"/>
                <w:lang w:eastAsia="ru-RU"/>
              </w:rPr>
              <w:t>2,72</w:t>
            </w:r>
            <w:r w:rsidRPr="00ED5D3E">
              <w:rPr>
                <w:rFonts w:ascii="Times New Roman" w:hAnsi="Times New Roman"/>
                <w:bCs/>
                <w:sz w:val="28"/>
                <w:szCs w:val="28"/>
                <w:lang w:val="en-US" w:eastAsia="ru-RU"/>
              </w:rPr>
              <w:t>]</w:t>
            </w:r>
          </w:p>
        </w:tc>
        <w:tc>
          <w:tcPr>
            <w:tcW w:w="2627"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vertAlign w:val="subscript"/>
                <w:lang w:eastAsia="ru-RU"/>
              </w:rPr>
            </w:pPr>
            <w:r w:rsidRPr="00ED5D3E">
              <w:rPr>
                <w:rFonts w:ascii="Times New Roman" w:hAnsi="Times New Roman"/>
                <w:bCs/>
                <w:sz w:val="28"/>
                <w:szCs w:val="28"/>
                <w:lang w:eastAsia="ru-RU"/>
              </w:rPr>
              <w:t xml:space="preserve">6,69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6,07</w:t>
            </w:r>
            <w:r>
              <w:rPr>
                <w:rFonts w:ascii="Times New Roman" w:hAnsi="Times New Roman"/>
                <w:bCs/>
                <w:sz w:val="28"/>
                <w:szCs w:val="28"/>
                <w:lang w:eastAsia="ru-RU"/>
              </w:rPr>
              <w:t>–</w:t>
            </w:r>
            <w:r w:rsidRPr="00ED5D3E">
              <w:rPr>
                <w:rFonts w:ascii="Times New Roman" w:hAnsi="Times New Roman"/>
                <w:bCs/>
                <w:sz w:val="28"/>
                <w:szCs w:val="28"/>
                <w:lang w:eastAsia="ru-RU"/>
              </w:rPr>
              <w:t>7,83</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w:t>
            </w:r>
          </w:p>
        </w:tc>
        <w:tc>
          <w:tcPr>
            <w:tcW w:w="2455"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1,46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0,91</w:t>
            </w:r>
            <w:r>
              <w:rPr>
                <w:rFonts w:ascii="Times New Roman" w:hAnsi="Times New Roman"/>
                <w:bCs/>
                <w:sz w:val="28"/>
                <w:szCs w:val="28"/>
                <w:lang w:eastAsia="ru-RU"/>
              </w:rPr>
              <w:t>–</w:t>
            </w:r>
            <w:r w:rsidRPr="00ED5D3E">
              <w:rPr>
                <w:rFonts w:ascii="Times New Roman" w:hAnsi="Times New Roman"/>
                <w:bCs/>
                <w:sz w:val="28"/>
                <w:szCs w:val="28"/>
                <w:lang w:eastAsia="ru-RU"/>
              </w:rPr>
              <w:t>1,88</w:t>
            </w:r>
            <w:r w:rsidRPr="00ED5D3E">
              <w:rPr>
                <w:rFonts w:ascii="Times New Roman" w:hAnsi="Times New Roman"/>
                <w:bCs/>
                <w:sz w:val="28"/>
                <w:szCs w:val="28"/>
                <w:lang w:val="en-US" w:eastAsia="ru-RU"/>
              </w:rPr>
              <w:t>]</w:t>
            </w:r>
          </w:p>
        </w:tc>
      </w:tr>
      <w:tr w:rsidR="00643D94" w:rsidRPr="00ED5D3E" w:rsidTr="00E75C12">
        <w:trPr>
          <w:trHeight w:val="137"/>
        </w:trPr>
        <w:tc>
          <w:tcPr>
            <w:tcW w:w="3450"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60" w:lineRule="auto"/>
              <w:jc w:val="both"/>
              <w:rPr>
                <w:rFonts w:ascii="Times New Roman" w:hAnsi="Times New Roman"/>
                <w:sz w:val="28"/>
                <w:szCs w:val="28"/>
                <w:lang w:eastAsia="uk-UA"/>
              </w:rPr>
            </w:pPr>
            <w:r w:rsidRPr="00ED5D3E">
              <w:rPr>
                <w:rFonts w:ascii="Times New Roman" w:hAnsi="Times New Roman"/>
                <w:sz w:val="28"/>
                <w:szCs w:val="28"/>
              </w:rPr>
              <w:t>Т</w:t>
            </w:r>
            <w:r w:rsidRPr="00ED5D3E">
              <w:rPr>
                <w:rFonts w:ascii="Times New Roman" w:hAnsi="Times New Roman"/>
                <w:sz w:val="28"/>
                <w:szCs w:val="28"/>
                <w:vertAlign w:val="subscript"/>
              </w:rPr>
              <w:t>3в</w:t>
            </w:r>
            <w:r w:rsidRPr="00ED5D3E">
              <w:rPr>
                <w:rFonts w:ascii="Times New Roman" w:hAnsi="Times New Roman"/>
                <w:sz w:val="28"/>
                <w:szCs w:val="28"/>
                <w:lang w:eastAsia="uk-UA"/>
              </w:rPr>
              <w:t>, пмоль/л</w:t>
            </w:r>
          </w:p>
        </w:tc>
        <w:tc>
          <w:tcPr>
            <w:tcW w:w="2981" w:type="dxa"/>
            <w:tcBorders>
              <w:top w:val="single" w:sz="4" w:space="0" w:color="auto"/>
              <w:bottom w:val="single" w:sz="4" w:space="0" w:color="auto"/>
            </w:tcBorders>
            <w:tcMar>
              <w:left w:w="108" w:type="dxa"/>
              <w:right w:w="108" w:type="dxa"/>
            </w:tcMar>
          </w:tcPr>
          <w:p w:rsidR="00643D94" w:rsidRPr="00ED5D3E" w:rsidRDefault="00643D94" w:rsidP="003142CA">
            <w:pPr>
              <w:widowControl w:val="0"/>
              <w:jc w:val="center"/>
              <w:rPr>
                <w:rFonts w:ascii="Times New Roman" w:hAnsi="Times New Roman"/>
                <w:sz w:val="28"/>
                <w:szCs w:val="28"/>
              </w:rPr>
            </w:pPr>
            <w:r w:rsidRPr="00ED5D3E">
              <w:rPr>
                <w:rFonts w:ascii="Times New Roman" w:hAnsi="Times New Roman"/>
                <w:sz w:val="28"/>
                <w:szCs w:val="28"/>
              </w:rPr>
              <w:t xml:space="preserve">2,80 [2,4 </w:t>
            </w:r>
            <w:r>
              <w:rPr>
                <w:rFonts w:ascii="Times New Roman" w:hAnsi="Times New Roman"/>
                <w:sz w:val="28"/>
                <w:szCs w:val="28"/>
              </w:rPr>
              <w:t>–</w:t>
            </w:r>
            <w:r w:rsidRPr="00ED5D3E">
              <w:rPr>
                <w:rFonts w:ascii="Times New Roman" w:hAnsi="Times New Roman"/>
                <w:sz w:val="28"/>
                <w:szCs w:val="28"/>
              </w:rPr>
              <w:t xml:space="preserve"> 3,5]</w:t>
            </w:r>
          </w:p>
        </w:tc>
        <w:tc>
          <w:tcPr>
            <w:tcW w:w="2846"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vertAlign w:val="subscript"/>
                <w:lang w:eastAsia="ru-RU"/>
              </w:rPr>
            </w:pPr>
            <w:r w:rsidRPr="00ED5D3E">
              <w:rPr>
                <w:rFonts w:ascii="Times New Roman" w:hAnsi="Times New Roman"/>
                <w:bCs/>
                <w:sz w:val="28"/>
                <w:szCs w:val="28"/>
                <w:lang w:eastAsia="ru-RU"/>
              </w:rPr>
              <w:t xml:space="preserve">2,03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1,63</w:t>
            </w:r>
            <w:r>
              <w:rPr>
                <w:rFonts w:ascii="Times New Roman" w:hAnsi="Times New Roman"/>
                <w:bCs/>
                <w:sz w:val="28"/>
                <w:szCs w:val="28"/>
                <w:lang w:eastAsia="ru-RU"/>
              </w:rPr>
              <w:t>–</w:t>
            </w:r>
            <w:r w:rsidRPr="00ED5D3E">
              <w:rPr>
                <w:rFonts w:ascii="Times New Roman" w:hAnsi="Times New Roman"/>
                <w:bCs/>
                <w:sz w:val="28"/>
                <w:szCs w:val="28"/>
                <w:lang w:eastAsia="ru-RU"/>
              </w:rPr>
              <w:t>2,60</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w:t>
            </w:r>
          </w:p>
        </w:tc>
        <w:tc>
          <w:tcPr>
            <w:tcW w:w="2627"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3,09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1,85</w:t>
            </w:r>
            <w:r>
              <w:rPr>
                <w:rFonts w:ascii="Times New Roman" w:hAnsi="Times New Roman"/>
                <w:bCs/>
                <w:sz w:val="28"/>
                <w:szCs w:val="28"/>
                <w:lang w:eastAsia="ru-RU"/>
              </w:rPr>
              <w:t>–</w:t>
            </w:r>
            <w:r w:rsidRPr="00ED5D3E">
              <w:rPr>
                <w:rFonts w:ascii="Times New Roman" w:hAnsi="Times New Roman"/>
                <w:bCs/>
                <w:sz w:val="28"/>
                <w:szCs w:val="28"/>
                <w:lang w:eastAsia="ru-RU"/>
              </w:rPr>
              <w:t>3,74</w:t>
            </w:r>
            <w:r w:rsidRPr="00ED5D3E">
              <w:rPr>
                <w:rFonts w:ascii="Times New Roman" w:hAnsi="Times New Roman"/>
                <w:bCs/>
                <w:sz w:val="28"/>
                <w:szCs w:val="28"/>
                <w:lang w:val="en-US" w:eastAsia="ru-RU"/>
              </w:rPr>
              <w:t>]</w:t>
            </w:r>
          </w:p>
        </w:tc>
        <w:tc>
          <w:tcPr>
            <w:tcW w:w="2455"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vertAlign w:val="subscript"/>
                <w:lang w:eastAsia="ru-RU"/>
              </w:rPr>
            </w:pPr>
            <w:r w:rsidRPr="00ED5D3E">
              <w:rPr>
                <w:rFonts w:ascii="Times New Roman" w:hAnsi="Times New Roman"/>
                <w:bCs/>
                <w:sz w:val="28"/>
                <w:szCs w:val="28"/>
                <w:lang w:eastAsia="ru-RU"/>
              </w:rPr>
              <w:t xml:space="preserve">2,52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1,88</w:t>
            </w:r>
            <w:r>
              <w:rPr>
                <w:rFonts w:ascii="Times New Roman" w:hAnsi="Times New Roman"/>
                <w:bCs/>
                <w:sz w:val="28"/>
                <w:szCs w:val="28"/>
                <w:lang w:eastAsia="ru-RU"/>
              </w:rPr>
              <w:t>–</w:t>
            </w:r>
            <w:r w:rsidRPr="00ED5D3E">
              <w:rPr>
                <w:rFonts w:ascii="Times New Roman" w:hAnsi="Times New Roman"/>
                <w:bCs/>
                <w:sz w:val="28"/>
                <w:szCs w:val="28"/>
                <w:lang w:eastAsia="ru-RU"/>
              </w:rPr>
              <w:t>3,32</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w:t>
            </w:r>
          </w:p>
        </w:tc>
      </w:tr>
      <w:tr w:rsidR="00643D94" w:rsidRPr="00ED5D3E" w:rsidTr="00E75C12">
        <w:trPr>
          <w:trHeight w:val="137"/>
        </w:trPr>
        <w:tc>
          <w:tcPr>
            <w:tcW w:w="3450"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rPr>
              <w:t>Т</w:t>
            </w:r>
            <w:r w:rsidRPr="00ED5D3E">
              <w:rPr>
                <w:rFonts w:ascii="Times New Roman" w:hAnsi="Times New Roman"/>
                <w:sz w:val="28"/>
                <w:szCs w:val="28"/>
                <w:vertAlign w:val="subscript"/>
              </w:rPr>
              <w:t>4в</w:t>
            </w:r>
            <w:r w:rsidRPr="00ED5D3E">
              <w:rPr>
                <w:rFonts w:ascii="Times New Roman" w:hAnsi="Times New Roman"/>
                <w:sz w:val="28"/>
                <w:szCs w:val="28"/>
                <w:lang w:eastAsia="uk-UA"/>
              </w:rPr>
              <w:t>, пмоль/л</w:t>
            </w:r>
          </w:p>
        </w:tc>
        <w:tc>
          <w:tcPr>
            <w:tcW w:w="2981" w:type="dxa"/>
            <w:tcBorders>
              <w:top w:val="single" w:sz="4" w:space="0" w:color="auto"/>
              <w:bottom w:val="single" w:sz="4" w:space="0" w:color="auto"/>
            </w:tcBorders>
            <w:tcMar>
              <w:left w:w="108" w:type="dxa"/>
              <w:right w:w="108" w:type="dxa"/>
            </w:tcMar>
          </w:tcPr>
          <w:p w:rsidR="00643D94" w:rsidRPr="00ED5D3E" w:rsidRDefault="00643D94" w:rsidP="003142CA">
            <w:pPr>
              <w:widowControl w:val="0"/>
              <w:jc w:val="center"/>
              <w:rPr>
                <w:rFonts w:ascii="Times New Roman" w:hAnsi="Times New Roman"/>
                <w:sz w:val="28"/>
                <w:szCs w:val="28"/>
              </w:rPr>
            </w:pPr>
            <w:r w:rsidRPr="00ED5D3E">
              <w:rPr>
                <w:rFonts w:ascii="Times New Roman" w:hAnsi="Times New Roman"/>
                <w:sz w:val="28"/>
                <w:szCs w:val="28"/>
              </w:rPr>
              <w:t xml:space="preserve">14,50 [11,1 </w:t>
            </w:r>
            <w:r>
              <w:rPr>
                <w:rFonts w:ascii="Times New Roman" w:hAnsi="Times New Roman"/>
                <w:sz w:val="28"/>
                <w:szCs w:val="28"/>
              </w:rPr>
              <w:t>–</w:t>
            </w:r>
            <w:r w:rsidRPr="00ED5D3E">
              <w:rPr>
                <w:rFonts w:ascii="Times New Roman" w:hAnsi="Times New Roman"/>
                <w:sz w:val="28"/>
                <w:szCs w:val="28"/>
              </w:rPr>
              <w:t xml:space="preserve"> 16,5]</w:t>
            </w:r>
          </w:p>
        </w:tc>
        <w:tc>
          <w:tcPr>
            <w:tcW w:w="2846"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14,84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11,90</w:t>
            </w:r>
            <w:r>
              <w:rPr>
                <w:rFonts w:ascii="Times New Roman" w:hAnsi="Times New Roman"/>
                <w:bCs/>
                <w:sz w:val="28"/>
                <w:szCs w:val="28"/>
                <w:lang w:eastAsia="ru-RU"/>
              </w:rPr>
              <w:t>–</w:t>
            </w:r>
            <w:r w:rsidRPr="00ED5D3E">
              <w:rPr>
                <w:rFonts w:ascii="Times New Roman" w:hAnsi="Times New Roman"/>
                <w:bCs/>
                <w:sz w:val="28"/>
                <w:szCs w:val="28"/>
                <w:lang w:eastAsia="ru-RU"/>
              </w:rPr>
              <w:t>19,42</w:t>
            </w:r>
            <w:r w:rsidRPr="00ED5D3E">
              <w:rPr>
                <w:rFonts w:ascii="Times New Roman" w:hAnsi="Times New Roman"/>
                <w:bCs/>
                <w:sz w:val="28"/>
                <w:szCs w:val="28"/>
                <w:lang w:val="en-US" w:eastAsia="ru-RU"/>
              </w:rPr>
              <w:t>]</w:t>
            </w:r>
          </w:p>
        </w:tc>
        <w:tc>
          <w:tcPr>
            <w:tcW w:w="2627"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14,48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8,65</w:t>
            </w:r>
            <w:r>
              <w:rPr>
                <w:rFonts w:ascii="Times New Roman" w:hAnsi="Times New Roman"/>
                <w:bCs/>
                <w:sz w:val="28"/>
                <w:szCs w:val="28"/>
                <w:lang w:eastAsia="ru-RU"/>
              </w:rPr>
              <w:t>–</w:t>
            </w:r>
            <w:r w:rsidRPr="00ED5D3E">
              <w:rPr>
                <w:rFonts w:ascii="Times New Roman" w:hAnsi="Times New Roman"/>
                <w:bCs/>
                <w:sz w:val="28"/>
                <w:szCs w:val="28"/>
                <w:lang w:eastAsia="ru-RU"/>
              </w:rPr>
              <w:t>16,61</w:t>
            </w:r>
            <w:r w:rsidRPr="00ED5D3E">
              <w:rPr>
                <w:rFonts w:ascii="Times New Roman" w:hAnsi="Times New Roman"/>
                <w:bCs/>
                <w:sz w:val="28"/>
                <w:szCs w:val="28"/>
                <w:lang w:val="en-US" w:eastAsia="ru-RU"/>
              </w:rPr>
              <w:t>]</w:t>
            </w:r>
          </w:p>
        </w:tc>
        <w:tc>
          <w:tcPr>
            <w:tcW w:w="2455"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14,04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11,45</w:t>
            </w:r>
            <w:r>
              <w:rPr>
                <w:rFonts w:ascii="Times New Roman" w:hAnsi="Times New Roman"/>
                <w:bCs/>
                <w:sz w:val="28"/>
                <w:szCs w:val="28"/>
                <w:lang w:eastAsia="ru-RU"/>
              </w:rPr>
              <w:t>–</w:t>
            </w:r>
            <w:r w:rsidRPr="00ED5D3E">
              <w:rPr>
                <w:rFonts w:ascii="Times New Roman" w:hAnsi="Times New Roman"/>
                <w:bCs/>
                <w:sz w:val="28"/>
                <w:szCs w:val="28"/>
                <w:lang w:eastAsia="ru-RU"/>
              </w:rPr>
              <w:t>16,40</w:t>
            </w:r>
            <w:r w:rsidRPr="00ED5D3E">
              <w:rPr>
                <w:rFonts w:ascii="Times New Roman" w:hAnsi="Times New Roman"/>
                <w:bCs/>
                <w:sz w:val="28"/>
                <w:szCs w:val="28"/>
                <w:lang w:val="en-US" w:eastAsia="ru-RU"/>
              </w:rPr>
              <w:t>]</w:t>
            </w:r>
          </w:p>
        </w:tc>
      </w:tr>
      <w:tr w:rsidR="00643D94" w:rsidRPr="00ED5D3E" w:rsidTr="00E75C12">
        <w:trPr>
          <w:trHeight w:val="137"/>
        </w:trPr>
        <w:tc>
          <w:tcPr>
            <w:tcW w:w="3450"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Т</w:t>
            </w:r>
            <w:r w:rsidRPr="00ED5D3E">
              <w:rPr>
                <w:rFonts w:ascii="Times New Roman" w:hAnsi="Times New Roman"/>
                <w:sz w:val="28"/>
                <w:szCs w:val="28"/>
                <w:vertAlign w:val="subscript"/>
              </w:rPr>
              <w:t>3в</w:t>
            </w:r>
            <w:r w:rsidRPr="00ED5D3E">
              <w:rPr>
                <w:rFonts w:ascii="Times New Roman" w:hAnsi="Times New Roman"/>
                <w:sz w:val="28"/>
                <w:szCs w:val="28"/>
              </w:rPr>
              <w:t>/Т</w:t>
            </w:r>
            <w:r w:rsidRPr="00ED5D3E">
              <w:rPr>
                <w:rFonts w:ascii="Times New Roman" w:hAnsi="Times New Roman"/>
                <w:sz w:val="28"/>
                <w:szCs w:val="28"/>
                <w:vertAlign w:val="subscript"/>
              </w:rPr>
              <w:t>4в</w:t>
            </w:r>
            <w:r w:rsidRPr="00ED5D3E">
              <w:rPr>
                <w:rFonts w:ascii="Times New Roman" w:hAnsi="Times New Roman"/>
                <w:sz w:val="28"/>
                <w:szCs w:val="28"/>
              </w:rPr>
              <w:t>, УО</w:t>
            </w:r>
          </w:p>
        </w:tc>
        <w:tc>
          <w:tcPr>
            <w:tcW w:w="2981"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val="en-US" w:eastAsia="ru-RU"/>
              </w:rPr>
              <w:t>0,19 [0,15 – 0,28]</w:t>
            </w:r>
          </w:p>
        </w:tc>
        <w:tc>
          <w:tcPr>
            <w:tcW w:w="2846"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vertAlign w:val="subscript"/>
                <w:lang w:eastAsia="ru-RU"/>
              </w:rPr>
            </w:pPr>
            <w:r w:rsidRPr="00ED5D3E">
              <w:rPr>
                <w:rFonts w:ascii="Times New Roman" w:hAnsi="Times New Roman"/>
                <w:bCs/>
                <w:sz w:val="28"/>
                <w:szCs w:val="28"/>
                <w:lang w:eastAsia="ru-RU"/>
              </w:rPr>
              <w:t xml:space="preserve">0,12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0,1</w:t>
            </w:r>
            <w:r>
              <w:rPr>
                <w:rFonts w:ascii="Times New Roman" w:hAnsi="Times New Roman"/>
                <w:bCs/>
                <w:sz w:val="28"/>
                <w:szCs w:val="28"/>
                <w:lang w:eastAsia="ru-RU"/>
              </w:rPr>
              <w:t>–</w:t>
            </w:r>
            <w:r w:rsidRPr="00ED5D3E">
              <w:rPr>
                <w:rFonts w:ascii="Times New Roman" w:hAnsi="Times New Roman"/>
                <w:bCs/>
                <w:sz w:val="28"/>
                <w:szCs w:val="28"/>
                <w:lang w:eastAsia="ru-RU"/>
              </w:rPr>
              <w:t>0,15</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w:t>
            </w:r>
          </w:p>
        </w:tc>
        <w:tc>
          <w:tcPr>
            <w:tcW w:w="2627"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0,19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0,13</w:t>
            </w:r>
            <w:r>
              <w:rPr>
                <w:rFonts w:ascii="Times New Roman" w:hAnsi="Times New Roman"/>
                <w:bCs/>
                <w:sz w:val="28"/>
                <w:szCs w:val="28"/>
                <w:lang w:eastAsia="ru-RU"/>
              </w:rPr>
              <w:t>–</w:t>
            </w:r>
            <w:r w:rsidRPr="00ED5D3E">
              <w:rPr>
                <w:rFonts w:ascii="Times New Roman" w:hAnsi="Times New Roman"/>
                <w:bCs/>
                <w:sz w:val="28"/>
                <w:szCs w:val="28"/>
                <w:lang w:eastAsia="ru-RU"/>
              </w:rPr>
              <w:t>0,39</w:t>
            </w:r>
            <w:r w:rsidRPr="00ED5D3E">
              <w:rPr>
                <w:rFonts w:ascii="Times New Roman" w:hAnsi="Times New Roman"/>
                <w:bCs/>
                <w:sz w:val="28"/>
                <w:szCs w:val="28"/>
                <w:lang w:val="en-US" w:eastAsia="ru-RU"/>
              </w:rPr>
              <w:t>]</w:t>
            </w:r>
          </w:p>
        </w:tc>
        <w:tc>
          <w:tcPr>
            <w:tcW w:w="2455"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vertAlign w:val="subscript"/>
                <w:lang w:eastAsia="ru-RU"/>
              </w:rPr>
            </w:pPr>
            <w:r w:rsidRPr="00ED5D3E">
              <w:rPr>
                <w:rFonts w:ascii="Times New Roman" w:hAnsi="Times New Roman"/>
                <w:bCs/>
                <w:sz w:val="28"/>
                <w:szCs w:val="28"/>
                <w:lang w:eastAsia="ru-RU"/>
              </w:rPr>
              <w:t xml:space="preserve">0,18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0,13</w:t>
            </w:r>
            <w:r>
              <w:rPr>
                <w:rFonts w:ascii="Times New Roman" w:hAnsi="Times New Roman"/>
                <w:bCs/>
                <w:sz w:val="28"/>
                <w:szCs w:val="28"/>
                <w:lang w:eastAsia="ru-RU"/>
              </w:rPr>
              <w:t>–</w:t>
            </w:r>
            <w:r w:rsidRPr="00ED5D3E">
              <w:rPr>
                <w:rFonts w:ascii="Times New Roman" w:hAnsi="Times New Roman"/>
                <w:bCs/>
                <w:sz w:val="28"/>
                <w:szCs w:val="28"/>
                <w:lang w:eastAsia="ru-RU"/>
              </w:rPr>
              <w:t>0,25</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w:t>
            </w:r>
          </w:p>
        </w:tc>
      </w:tr>
      <w:tr w:rsidR="00643D94" w:rsidRPr="00ED5D3E" w:rsidTr="00E75C12">
        <w:trPr>
          <w:trHeight w:val="137"/>
        </w:trPr>
        <w:tc>
          <w:tcPr>
            <w:tcW w:w="3450"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rPr>
              <w:t>Т</w:t>
            </w:r>
            <w:r w:rsidRPr="00ED5D3E">
              <w:rPr>
                <w:rFonts w:ascii="Times New Roman" w:hAnsi="Times New Roman"/>
                <w:sz w:val="28"/>
                <w:szCs w:val="28"/>
                <w:vertAlign w:val="subscript"/>
              </w:rPr>
              <w:t>3r</w:t>
            </w:r>
            <w:r w:rsidRPr="00ED5D3E">
              <w:rPr>
                <w:rFonts w:ascii="Times New Roman" w:hAnsi="Times New Roman"/>
                <w:sz w:val="28"/>
                <w:szCs w:val="28"/>
                <w:lang w:eastAsia="uk-UA"/>
              </w:rPr>
              <w:t>, пг/мл</w:t>
            </w:r>
          </w:p>
        </w:tc>
        <w:tc>
          <w:tcPr>
            <w:tcW w:w="2981"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val="en-US" w:eastAsia="ru-RU"/>
              </w:rPr>
              <w:t>280,7 [216,7 – 389,5]</w:t>
            </w:r>
          </w:p>
        </w:tc>
        <w:tc>
          <w:tcPr>
            <w:tcW w:w="2846"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253,88 </w:t>
            </w:r>
            <w:r>
              <w:rPr>
                <w:rFonts w:ascii="Times New Roman" w:hAnsi="Times New Roman"/>
                <w:bCs/>
                <w:sz w:val="28"/>
                <w:szCs w:val="28"/>
                <w:lang w:eastAsia="ru-RU"/>
              </w:rPr>
              <w:br/>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158,68</w:t>
            </w:r>
            <w:r>
              <w:rPr>
                <w:rFonts w:ascii="Times New Roman" w:hAnsi="Times New Roman"/>
                <w:bCs/>
                <w:sz w:val="28"/>
                <w:szCs w:val="28"/>
                <w:lang w:eastAsia="ru-RU"/>
              </w:rPr>
              <w:t>–</w:t>
            </w:r>
            <w:r w:rsidRPr="00ED5D3E">
              <w:rPr>
                <w:rFonts w:ascii="Times New Roman" w:hAnsi="Times New Roman"/>
                <w:bCs/>
                <w:sz w:val="28"/>
                <w:szCs w:val="28"/>
                <w:lang w:eastAsia="ru-RU"/>
              </w:rPr>
              <w:t>352,79</w:t>
            </w:r>
            <w:r w:rsidRPr="00ED5D3E">
              <w:rPr>
                <w:rFonts w:ascii="Times New Roman" w:hAnsi="Times New Roman"/>
                <w:bCs/>
                <w:sz w:val="28"/>
                <w:szCs w:val="28"/>
                <w:lang w:val="en-US" w:eastAsia="ru-RU"/>
              </w:rPr>
              <w:t>]</w:t>
            </w:r>
          </w:p>
        </w:tc>
        <w:tc>
          <w:tcPr>
            <w:tcW w:w="2627"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vertAlign w:val="subscript"/>
                <w:lang w:eastAsia="ru-RU"/>
              </w:rPr>
            </w:pPr>
            <w:r w:rsidRPr="00ED5D3E">
              <w:rPr>
                <w:rFonts w:ascii="Times New Roman" w:hAnsi="Times New Roman"/>
                <w:bCs/>
                <w:sz w:val="28"/>
                <w:szCs w:val="28"/>
                <w:lang w:eastAsia="ru-RU"/>
              </w:rPr>
              <w:t xml:space="preserve">368,39 </w:t>
            </w:r>
            <w:r>
              <w:rPr>
                <w:rFonts w:ascii="Times New Roman" w:hAnsi="Times New Roman"/>
                <w:bCs/>
                <w:sz w:val="28"/>
                <w:szCs w:val="28"/>
                <w:lang w:eastAsia="ru-RU"/>
              </w:rPr>
              <w:br/>
            </w:r>
            <w:r w:rsidRPr="00E75C12">
              <w:rPr>
                <w:rFonts w:ascii="Times New Roman" w:hAnsi="Times New Roman"/>
                <w:bCs/>
                <w:sz w:val="28"/>
                <w:szCs w:val="28"/>
                <w:lang w:val="ru-RU" w:eastAsia="ru-RU"/>
              </w:rPr>
              <w:t>[</w:t>
            </w:r>
            <w:r w:rsidRPr="00ED5D3E">
              <w:rPr>
                <w:rFonts w:ascii="Times New Roman" w:hAnsi="Times New Roman"/>
                <w:bCs/>
                <w:sz w:val="28"/>
                <w:szCs w:val="28"/>
                <w:lang w:eastAsia="ru-RU"/>
              </w:rPr>
              <w:t>328,46</w:t>
            </w:r>
            <w:r>
              <w:rPr>
                <w:rFonts w:ascii="Times New Roman" w:hAnsi="Times New Roman"/>
                <w:bCs/>
                <w:sz w:val="28"/>
                <w:szCs w:val="28"/>
                <w:lang w:eastAsia="ru-RU"/>
              </w:rPr>
              <w:t>–</w:t>
            </w:r>
            <w:r w:rsidRPr="00ED5D3E">
              <w:rPr>
                <w:rFonts w:ascii="Times New Roman" w:hAnsi="Times New Roman"/>
                <w:bCs/>
                <w:sz w:val="28"/>
                <w:szCs w:val="28"/>
                <w:lang w:eastAsia="ru-RU"/>
              </w:rPr>
              <w:t>406,66</w:t>
            </w:r>
            <w:r w:rsidRPr="00E75C12">
              <w:rPr>
                <w:rFonts w:ascii="Times New Roman" w:hAnsi="Times New Roman"/>
                <w:bCs/>
                <w:sz w:val="28"/>
                <w:szCs w:val="28"/>
                <w:lang w:val="ru-RU" w:eastAsia="ru-RU"/>
              </w:rPr>
              <w:t>]</w:t>
            </w:r>
          </w:p>
        </w:tc>
        <w:tc>
          <w:tcPr>
            <w:tcW w:w="2455"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vertAlign w:val="subscript"/>
                <w:lang w:eastAsia="ru-RU"/>
              </w:rPr>
            </w:pPr>
            <w:r w:rsidRPr="00ED5D3E">
              <w:rPr>
                <w:rFonts w:ascii="Times New Roman" w:hAnsi="Times New Roman"/>
                <w:bCs/>
                <w:sz w:val="28"/>
                <w:szCs w:val="28"/>
                <w:lang w:eastAsia="ru-RU"/>
              </w:rPr>
              <w:t xml:space="preserve">276,37 </w:t>
            </w:r>
            <w:r w:rsidRPr="00ED5D3E">
              <w:rPr>
                <w:rFonts w:ascii="Times New Roman" w:hAnsi="Times New Roman"/>
                <w:bCs/>
                <w:sz w:val="28"/>
                <w:szCs w:val="28"/>
                <w:lang w:eastAsia="ru-RU"/>
              </w:rPr>
              <w:br/>
            </w:r>
            <w:r w:rsidRPr="00ED5D3E">
              <w:rPr>
                <w:rFonts w:ascii="Times New Roman" w:hAnsi="Times New Roman"/>
                <w:bCs/>
                <w:sz w:val="28"/>
                <w:szCs w:val="28"/>
                <w:lang w:val="ru-RU" w:eastAsia="ru-RU"/>
              </w:rPr>
              <w:t>[</w:t>
            </w:r>
            <w:r w:rsidRPr="00ED5D3E">
              <w:rPr>
                <w:rFonts w:ascii="Times New Roman" w:hAnsi="Times New Roman"/>
                <w:bCs/>
                <w:sz w:val="28"/>
                <w:szCs w:val="28"/>
                <w:lang w:eastAsia="ru-RU"/>
              </w:rPr>
              <w:t>201,45</w:t>
            </w:r>
            <w:r>
              <w:rPr>
                <w:rFonts w:ascii="Times New Roman" w:hAnsi="Times New Roman"/>
                <w:bCs/>
                <w:sz w:val="28"/>
                <w:szCs w:val="28"/>
                <w:lang w:eastAsia="ru-RU"/>
              </w:rPr>
              <w:t>–</w:t>
            </w:r>
            <w:r w:rsidRPr="00ED5D3E">
              <w:rPr>
                <w:rFonts w:ascii="Times New Roman" w:hAnsi="Times New Roman"/>
                <w:bCs/>
                <w:sz w:val="28"/>
                <w:szCs w:val="28"/>
                <w:lang w:eastAsia="ru-RU"/>
              </w:rPr>
              <w:t>325,37</w:t>
            </w:r>
            <w:r w:rsidRPr="00ED5D3E">
              <w:rPr>
                <w:rFonts w:ascii="Times New Roman" w:hAnsi="Times New Roman"/>
                <w:bCs/>
                <w:sz w:val="28"/>
                <w:szCs w:val="28"/>
                <w:lang w:val="ru-RU" w:eastAsia="ru-RU"/>
              </w:rPr>
              <w:t>]</w:t>
            </w:r>
          </w:p>
        </w:tc>
      </w:tr>
      <w:tr w:rsidR="00643D94" w:rsidRPr="00ED5D3E" w:rsidTr="00E75C12">
        <w:trPr>
          <w:trHeight w:val="137"/>
        </w:trPr>
        <w:tc>
          <w:tcPr>
            <w:tcW w:w="3450"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60" w:lineRule="auto"/>
              <w:ind w:right="-58"/>
              <w:jc w:val="both"/>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АТ-ТПО, </w:t>
            </w:r>
            <w:r w:rsidRPr="00ED5D3E">
              <w:rPr>
                <w:rFonts w:ascii="Times New Roman" w:hAnsi="Times New Roman"/>
                <w:sz w:val="28"/>
                <w:szCs w:val="28"/>
              </w:rPr>
              <w:t>МО/мл</w:t>
            </w:r>
          </w:p>
        </w:tc>
        <w:tc>
          <w:tcPr>
            <w:tcW w:w="2981" w:type="dxa"/>
            <w:tcBorders>
              <w:top w:val="single" w:sz="4" w:space="0" w:color="auto"/>
              <w:bottom w:val="single" w:sz="4" w:space="0" w:color="auto"/>
            </w:tcBorders>
            <w:tcMar>
              <w:left w:w="108" w:type="dxa"/>
              <w:right w:w="108" w:type="dxa"/>
            </w:tcMar>
          </w:tcPr>
          <w:p w:rsidR="00643D94" w:rsidRPr="00ED5D3E" w:rsidRDefault="00643D94" w:rsidP="003142CA">
            <w:pPr>
              <w:widowControl w:val="0"/>
              <w:jc w:val="center"/>
              <w:rPr>
                <w:rFonts w:ascii="Times New Roman" w:hAnsi="Times New Roman"/>
                <w:sz w:val="28"/>
                <w:szCs w:val="28"/>
              </w:rPr>
            </w:pPr>
            <w:r w:rsidRPr="00ED5D3E">
              <w:rPr>
                <w:rFonts w:ascii="Times New Roman" w:hAnsi="Times New Roman"/>
                <w:sz w:val="28"/>
                <w:szCs w:val="28"/>
              </w:rPr>
              <w:t>39,81 [27,57 – 50,73]</w:t>
            </w:r>
          </w:p>
        </w:tc>
        <w:tc>
          <w:tcPr>
            <w:tcW w:w="2846"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40,45 </w:t>
            </w:r>
            <w:r w:rsidRPr="00ED5D3E">
              <w:rPr>
                <w:rFonts w:ascii="Times New Roman" w:hAnsi="Times New Roman"/>
                <w:bCs/>
                <w:sz w:val="28"/>
                <w:szCs w:val="28"/>
                <w:lang w:val="ru-RU" w:eastAsia="ru-RU"/>
              </w:rPr>
              <w:t>[</w:t>
            </w:r>
            <w:r w:rsidRPr="00ED5D3E">
              <w:rPr>
                <w:rFonts w:ascii="Times New Roman" w:hAnsi="Times New Roman"/>
                <w:bCs/>
                <w:sz w:val="28"/>
                <w:szCs w:val="28"/>
                <w:lang w:eastAsia="ru-RU"/>
              </w:rPr>
              <w:t>31,31</w:t>
            </w:r>
            <w:r>
              <w:rPr>
                <w:rFonts w:ascii="Times New Roman" w:hAnsi="Times New Roman"/>
                <w:bCs/>
                <w:sz w:val="28"/>
                <w:szCs w:val="28"/>
                <w:lang w:eastAsia="ru-RU"/>
              </w:rPr>
              <w:t>–</w:t>
            </w:r>
            <w:r w:rsidRPr="00ED5D3E">
              <w:rPr>
                <w:rFonts w:ascii="Times New Roman" w:hAnsi="Times New Roman"/>
                <w:bCs/>
                <w:sz w:val="28"/>
                <w:szCs w:val="28"/>
                <w:lang w:eastAsia="ru-RU"/>
              </w:rPr>
              <w:t>52,69</w:t>
            </w:r>
            <w:r w:rsidRPr="00ED5D3E">
              <w:rPr>
                <w:rFonts w:ascii="Times New Roman" w:hAnsi="Times New Roman"/>
                <w:bCs/>
                <w:sz w:val="28"/>
                <w:szCs w:val="28"/>
                <w:lang w:val="ru-RU" w:eastAsia="ru-RU"/>
              </w:rPr>
              <w:t>]</w:t>
            </w:r>
          </w:p>
        </w:tc>
        <w:tc>
          <w:tcPr>
            <w:tcW w:w="2627"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vertAlign w:val="subscript"/>
                <w:lang w:eastAsia="ru-RU"/>
              </w:rPr>
            </w:pPr>
            <w:r w:rsidRPr="00ED5D3E">
              <w:rPr>
                <w:rFonts w:ascii="Times New Roman" w:hAnsi="Times New Roman"/>
                <w:bCs/>
                <w:sz w:val="28"/>
                <w:szCs w:val="28"/>
                <w:lang w:val="ru-RU" w:eastAsia="ru-RU"/>
              </w:rPr>
              <w:t>65,53 [45,15</w:t>
            </w:r>
            <w:r>
              <w:rPr>
                <w:rFonts w:ascii="Times New Roman" w:hAnsi="Times New Roman"/>
                <w:bCs/>
                <w:sz w:val="28"/>
                <w:szCs w:val="28"/>
                <w:lang w:val="ru-RU" w:eastAsia="ru-RU"/>
              </w:rPr>
              <w:t>–</w:t>
            </w:r>
            <w:r w:rsidRPr="00ED5D3E">
              <w:rPr>
                <w:rFonts w:ascii="Times New Roman" w:hAnsi="Times New Roman"/>
                <w:bCs/>
                <w:sz w:val="28"/>
                <w:szCs w:val="28"/>
                <w:lang w:val="ru-RU" w:eastAsia="ru-RU"/>
              </w:rPr>
              <w:t>93,80]*</w:t>
            </w:r>
          </w:p>
        </w:tc>
        <w:tc>
          <w:tcPr>
            <w:tcW w:w="2455"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vertAlign w:val="subscript"/>
                <w:lang w:eastAsia="ru-RU"/>
              </w:rPr>
            </w:pPr>
            <w:r w:rsidRPr="00ED5D3E">
              <w:rPr>
                <w:rFonts w:ascii="Times New Roman" w:hAnsi="Times New Roman"/>
                <w:bCs/>
                <w:sz w:val="28"/>
                <w:szCs w:val="28"/>
                <w:lang w:eastAsia="ru-RU"/>
              </w:rPr>
              <w:t xml:space="preserve">53,44 </w:t>
            </w:r>
            <w:r w:rsidRPr="00ED5D3E">
              <w:rPr>
                <w:rFonts w:ascii="Times New Roman" w:hAnsi="Times New Roman"/>
                <w:bCs/>
                <w:sz w:val="28"/>
                <w:szCs w:val="28"/>
                <w:lang w:val="ru-RU" w:eastAsia="ru-RU"/>
              </w:rPr>
              <w:t>[</w:t>
            </w:r>
            <w:r w:rsidRPr="00ED5D3E">
              <w:rPr>
                <w:rFonts w:ascii="Times New Roman" w:hAnsi="Times New Roman"/>
                <w:bCs/>
                <w:sz w:val="28"/>
                <w:szCs w:val="28"/>
                <w:lang w:eastAsia="ru-RU"/>
              </w:rPr>
              <w:t>33,63</w:t>
            </w:r>
            <w:r>
              <w:rPr>
                <w:rFonts w:ascii="Times New Roman" w:hAnsi="Times New Roman"/>
                <w:bCs/>
                <w:sz w:val="28"/>
                <w:szCs w:val="28"/>
                <w:lang w:eastAsia="ru-RU"/>
              </w:rPr>
              <w:t>–</w:t>
            </w:r>
            <w:r w:rsidRPr="00ED5D3E">
              <w:rPr>
                <w:rFonts w:ascii="Times New Roman" w:hAnsi="Times New Roman"/>
                <w:bCs/>
                <w:sz w:val="28"/>
                <w:szCs w:val="28"/>
                <w:lang w:eastAsia="ru-RU"/>
              </w:rPr>
              <w:t>79,51</w:t>
            </w:r>
            <w:r w:rsidRPr="00ED5D3E">
              <w:rPr>
                <w:rFonts w:ascii="Times New Roman" w:hAnsi="Times New Roman"/>
                <w:bCs/>
                <w:sz w:val="28"/>
                <w:szCs w:val="28"/>
                <w:lang w:val="ru-RU" w:eastAsia="ru-RU"/>
              </w:rPr>
              <w:t>]*</w:t>
            </w:r>
          </w:p>
        </w:tc>
      </w:tr>
      <w:tr w:rsidR="00643D94" w:rsidRPr="00ED5D3E" w:rsidTr="00E75C12">
        <w:trPr>
          <w:trHeight w:val="137"/>
        </w:trPr>
        <w:tc>
          <w:tcPr>
            <w:tcW w:w="3450"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both"/>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АТ-ТГ, </w:t>
            </w:r>
            <w:r w:rsidRPr="00ED5D3E">
              <w:rPr>
                <w:rFonts w:ascii="Times New Roman" w:hAnsi="Times New Roman"/>
                <w:sz w:val="28"/>
                <w:szCs w:val="28"/>
              </w:rPr>
              <w:t>МО/мл</w:t>
            </w:r>
          </w:p>
        </w:tc>
        <w:tc>
          <w:tcPr>
            <w:tcW w:w="2981" w:type="dxa"/>
            <w:tcBorders>
              <w:top w:val="single" w:sz="4" w:space="0" w:color="auto"/>
              <w:bottom w:val="single" w:sz="4" w:space="0" w:color="auto"/>
            </w:tcBorders>
            <w:tcMar>
              <w:left w:w="108" w:type="dxa"/>
              <w:right w:w="108" w:type="dxa"/>
            </w:tcMar>
            <w:vAlign w:val="center"/>
          </w:tcPr>
          <w:p w:rsidR="00643D94" w:rsidRPr="00ED5D3E" w:rsidRDefault="00643D94" w:rsidP="00E75C12">
            <w:pPr>
              <w:widowControl w:val="0"/>
              <w:jc w:val="center"/>
              <w:rPr>
                <w:rFonts w:ascii="Times New Roman" w:hAnsi="Times New Roman"/>
                <w:sz w:val="28"/>
                <w:szCs w:val="28"/>
              </w:rPr>
            </w:pPr>
            <w:r w:rsidRPr="00ED5D3E">
              <w:rPr>
                <w:rFonts w:ascii="Times New Roman" w:hAnsi="Times New Roman"/>
                <w:sz w:val="28"/>
                <w:szCs w:val="28"/>
              </w:rPr>
              <w:t>107,74 [76,54 – 142,11]</w:t>
            </w:r>
          </w:p>
        </w:tc>
        <w:tc>
          <w:tcPr>
            <w:tcW w:w="2846"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118,76 </w:t>
            </w:r>
            <w:r w:rsidRPr="00ED5D3E">
              <w:rPr>
                <w:rFonts w:ascii="Times New Roman" w:hAnsi="Times New Roman"/>
                <w:bCs/>
                <w:sz w:val="28"/>
                <w:szCs w:val="28"/>
                <w:lang w:val="ru-RU" w:eastAsia="ru-RU"/>
              </w:rPr>
              <w:t>[</w:t>
            </w:r>
            <w:r w:rsidRPr="00ED5D3E">
              <w:rPr>
                <w:rFonts w:ascii="Times New Roman" w:hAnsi="Times New Roman"/>
                <w:bCs/>
                <w:sz w:val="28"/>
                <w:szCs w:val="28"/>
                <w:lang w:eastAsia="ru-RU"/>
              </w:rPr>
              <w:t>85,81</w:t>
            </w:r>
            <w:r>
              <w:rPr>
                <w:rFonts w:ascii="Times New Roman" w:hAnsi="Times New Roman"/>
                <w:bCs/>
                <w:sz w:val="28"/>
                <w:szCs w:val="28"/>
                <w:lang w:eastAsia="ru-RU"/>
              </w:rPr>
              <w:t>–</w:t>
            </w:r>
            <w:r w:rsidRPr="00ED5D3E">
              <w:rPr>
                <w:rFonts w:ascii="Times New Roman" w:hAnsi="Times New Roman"/>
                <w:bCs/>
                <w:sz w:val="28"/>
                <w:szCs w:val="28"/>
                <w:lang w:eastAsia="ru-RU"/>
              </w:rPr>
              <w:t>150,17</w:t>
            </w:r>
            <w:r w:rsidRPr="00ED5D3E">
              <w:rPr>
                <w:rFonts w:ascii="Times New Roman" w:hAnsi="Times New Roman"/>
                <w:bCs/>
                <w:sz w:val="28"/>
                <w:szCs w:val="28"/>
                <w:lang w:val="en-US" w:eastAsia="ru-RU"/>
              </w:rPr>
              <w:t>]</w:t>
            </w:r>
          </w:p>
        </w:tc>
        <w:tc>
          <w:tcPr>
            <w:tcW w:w="2627"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184,59 </w:t>
            </w:r>
            <w:r>
              <w:rPr>
                <w:rFonts w:ascii="Times New Roman" w:hAnsi="Times New Roman"/>
                <w:bCs/>
                <w:sz w:val="28"/>
                <w:szCs w:val="28"/>
                <w:lang w:eastAsia="ru-RU"/>
              </w:rPr>
              <w:br/>
            </w:r>
            <w:r w:rsidRPr="00E75C12">
              <w:rPr>
                <w:rFonts w:ascii="Times New Roman" w:hAnsi="Times New Roman"/>
                <w:bCs/>
                <w:sz w:val="28"/>
                <w:szCs w:val="28"/>
                <w:lang w:eastAsia="ru-RU"/>
              </w:rPr>
              <w:t>[</w:t>
            </w:r>
            <w:r w:rsidRPr="00ED5D3E">
              <w:rPr>
                <w:rFonts w:ascii="Times New Roman" w:hAnsi="Times New Roman"/>
                <w:bCs/>
                <w:sz w:val="28"/>
                <w:szCs w:val="28"/>
                <w:lang w:eastAsia="ru-RU"/>
              </w:rPr>
              <w:t>122,06</w:t>
            </w:r>
            <w:r>
              <w:rPr>
                <w:rFonts w:ascii="Times New Roman" w:hAnsi="Times New Roman"/>
                <w:bCs/>
                <w:sz w:val="28"/>
                <w:szCs w:val="28"/>
                <w:lang w:eastAsia="ru-RU"/>
              </w:rPr>
              <w:t>–</w:t>
            </w:r>
            <w:r w:rsidRPr="00ED5D3E">
              <w:rPr>
                <w:rFonts w:ascii="Times New Roman" w:hAnsi="Times New Roman"/>
                <w:bCs/>
                <w:sz w:val="28"/>
                <w:szCs w:val="28"/>
                <w:lang w:eastAsia="ru-RU"/>
              </w:rPr>
              <w:t>363,18</w:t>
            </w:r>
            <w:r w:rsidRPr="00E75C12">
              <w:rPr>
                <w:rFonts w:ascii="Times New Roman" w:hAnsi="Times New Roman"/>
                <w:bCs/>
                <w:sz w:val="28"/>
                <w:szCs w:val="28"/>
                <w:lang w:eastAsia="ru-RU"/>
              </w:rPr>
              <w:t>]</w:t>
            </w:r>
            <w:r w:rsidRPr="00ED5D3E">
              <w:rPr>
                <w:rFonts w:ascii="Times New Roman" w:hAnsi="Times New Roman"/>
                <w:bCs/>
                <w:sz w:val="28"/>
                <w:szCs w:val="28"/>
                <w:lang w:eastAsia="ru-RU"/>
              </w:rPr>
              <w:t>*</w:t>
            </w:r>
          </w:p>
        </w:tc>
        <w:tc>
          <w:tcPr>
            <w:tcW w:w="2455"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137,87 </w:t>
            </w:r>
            <w:r w:rsidRPr="00ED5D3E">
              <w:rPr>
                <w:rFonts w:ascii="Times New Roman" w:hAnsi="Times New Roman"/>
                <w:bCs/>
                <w:sz w:val="28"/>
                <w:szCs w:val="28"/>
                <w:lang w:eastAsia="ru-RU"/>
              </w:rPr>
              <w:br/>
              <w:t>[90,35</w:t>
            </w:r>
            <w:r>
              <w:rPr>
                <w:rFonts w:ascii="Times New Roman" w:hAnsi="Times New Roman"/>
                <w:bCs/>
                <w:sz w:val="28"/>
                <w:szCs w:val="28"/>
                <w:lang w:eastAsia="ru-RU"/>
              </w:rPr>
              <w:t>–</w:t>
            </w:r>
            <w:r w:rsidRPr="00ED5D3E">
              <w:rPr>
                <w:rFonts w:ascii="Times New Roman" w:hAnsi="Times New Roman"/>
                <w:bCs/>
                <w:sz w:val="28"/>
                <w:szCs w:val="28"/>
                <w:lang w:eastAsia="ru-RU"/>
              </w:rPr>
              <w:t>222,74]*</w:t>
            </w:r>
          </w:p>
        </w:tc>
      </w:tr>
      <w:tr w:rsidR="00643D94" w:rsidRPr="00ED5D3E" w:rsidTr="00E75C12">
        <w:trPr>
          <w:trHeight w:val="137"/>
        </w:trPr>
        <w:tc>
          <w:tcPr>
            <w:tcW w:w="3450"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ФНП</w:t>
            </w:r>
            <w:r w:rsidRPr="00ED5D3E">
              <w:rPr>
                <w:rFonts w:ascii="Times New Roman" w:hAnsi="Times New Roman"/>
                <w:sz w:val="28"/>
                <w:szCs w:val="28"/>
              </w:rPr>
              <w:sym w:font="Symbol" w:char="F061"/>
            </w:r>
            <w:r w:rsidRPr="00ED5D3E">
              <w:rPr>
                <w:rFonts w:ascii="Times New Roman" w:hAnsi="Times New Roman"/>
                <w:sz w:val="28"/>
                <w:szCs w:val="28"/>
              </w:rPr>
              <w:t>, пг/мл</w:t>
            </w:r>
          </w:p>
        </w:tc>
        <w:tc>
          <w:tcPr>
            <w:tcW w:w="2981" w:type="dxa"/>
            <w:tcBorders>
              <w:top w:val="single" w:sz="4" w:space="0" w:color="auto"/>
              <w:bottom w:val="single" w:sz="4" w:space="0" w:color="auto"/>
            </w:tcBorders>
            <w:tcMar>
              <w:left w:w="108" w:type="dxa"/>
              <w:right w:w="108" w:type="dxa"/>
            </w:tcMar>
          </w:tcPr>
          <w:p w:rsidR="00643D94" w:rsidRPr="00ED5D3E" w:rsidRDefault="00643D94" w:rsidP="003142CA">
            <w:pPr>
              <w:widowControl w:val="0"/>
              <w:jc w:val="center"/>
              <w:rPr>
                <w:rFonts w:ascii="Times New Roman" w:hAnsi="Times New Roman"/>
                <w:sz w:val="28"/>
                <w:szCs w:val="28"/>
              </w:rPr>
            </w:pPr>
            <w:r w:rsidRPr="00ED5D3E">
              <w:rPr>
                <w:rFonts w:ascii="Times New Roman" w:hAnsi="Times New Roman"/>
                <w:sz w:val="28"/>
                <w:szCs w:val="28"/>
              </w:rPr>
              <w:t>2,89 [2,15 – 3,48]</w:t>
            </w:r>
          </w:p>
        </w:tc>
        <w:tc>
          <w:tcPr>
            <w:tcW w:w="2846"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2,63 [2,02</w:t>
            </w:r>
            <w:r>
              <w:rPr>
                <w:rFonts w:ascii="Times New Roman" w:hAnsi="Times New Roman"/>
                <w:bCs/>
                <w:sz w:val="28"/>
                <w:szCs w:val="28"/>
                <w:lang w:eastAsia="ru-RU"/>
              </w:rPr>
              <w:t>–</w:t>
            </w:r>
            <w:r w:rsidRPr="00ED5D3E">
              <w:rPr>
                <w:rFonts w:ascii="Times New Roman" w:hAnsi="Times New Roman"/>
                <w:bCs/>
                <w:sz w:val="28"/>
                <w:szCs w:val="28"/>
                <w:lang w:eastAsia="ru-RU"/>
              </w:rPr>
              <w:t>3,21]</w:t>
            </w:r>
          </w:p>
        </w:tc>
        <w:tc>
          <w:tcPr>
            <w:tcW w:w="2627"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2,42 [1,97</w:t>
            </w:r>
            <w:r>
              <w:rPr>
                <w:rFonts w:ascii="Times New Roman" w:hAnsi="Times New Roman"/>
                <w:bCs/>
                <w:sz w:val="28"/>
                <w:szCs w:val="28"/>
                <w:lang w:eastAsia="ru-RU"/>
              </w:rPr>
              <w:t>–</w:t>
            </w:r>
            <w:r w:rsidRPr="00ED5D3E">
              <w:rPr>
                <w:rFonts w:ascii="Times New Roman" w:hAnsi="Times New Roman"/>
                <w:bCs/>
                <w:sz w:val="28"/>
                <w:szCs w:val="28"/>
                <w:lang w:eastAsia="ru-RU"/>
              </w:rPr>
              <w:t>2,98]</w:t>
            </w:r>
          </w:p>
        </w:tc>
        <w:tc>
          <w:tcPr>
            <w:tcW w:w="2455"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2,80 [2,14</w:t>
            </w:r>
            <w:r>
              <w:rPr>
                <w:rFonts w:ascii="Times New Roman" w:hAnsi="Times New Roman"/>
                <w:bCs/>
                <w:sz w:val="28"/>
                <w:szCs w:val="28"/>
                <w:lang w:eastAsia="ru-RU"/>
              </w:rPr>
              <w:t>–</w:t>
            </w:r>
            <w:r w:rsidRPr="00ED5D3E">
              <w:rPr>
                <w:rFonts w:ascii="Times New Roman" w:hAnsi="Times New Roman"/>
                <w:bCs/>
                <w:sz w:val="28"/>
                <w:szCs w:val="28"/>
                <w:lang w:eastAsia="ru-RU"/>
              </w:rPr>
              <w:t>3,18]</w:t>
            </w:r>
          </w:p>
        </w:tc>
      </w:tr>
      <w:tr w:rsidR="00643D94" w:rsidRPr="00ED5D3E" w:rsidTr="00E75C12">
        <w:trPr>
          <w:trHeight w:val="137"/>
        </w:trPr>
        <w:tc>
          <w:tcPr>
            <w:tcW w:w="3450"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ІЛ-1</w:t>
            </w:r>
            <w:r w:rsidRPr="00ED5D3E">
              <w:rPr>
                <w:rFonts w:ascii="Symbol" w:hAnsi="Symbol"/>
                <w:sz w:val="28"/>
                <w:szCs w:val="28"/>
              </w:rPr>
              <w:t></w:t>
            </w:r>
            <w:r w:rsidRPr="00ED5D3E">
              <w:rPr>
                <w:rFonts w:ascii="Times New Roman" w:hAnsi="Times New Roman"/>
                <w:sz w:val="28"/>
                <w:szCs w:val="28"/>
              </w:rPr>
              <w:t>, пг/мл</w:t>
            </w:r>
          </w:p>
        </w:tc>
        <w:tc>
          <w:tcPr>
            <w:tcW w:w="2981" w:type="dxa"/>
            <w:tcBorders>
              <w:top w:val="single" w:sz="4" w:space="0" w:color="auto"/>
              <w:bottom w:val="single" w:sz="4" w:space="0" w:color="auto"/>
            </w:tcBorders>
            <w:tcMar>
              <w:left w:w="108" w:type="dxa"/>
              <w:right w:w="108" w:type="dxa"/>
            </w:tcMar>
          </w:tcPr>
          <w:p w:rsidR="00643D94" w:rsidRPr="00ED5D3E" w:rsidRDefault="00643D94" w:rsidP="003142CA">
            <w:pPr>
              <w:widowControl w:val="0"/>
              <w:jc w:val="center"/>
              <w:rPr>
                <w:rFonts w:ascii="Times New Roman" w:hAnsi="Times New Roman"/>
                <w:sz w:val="28"/>
                <w:szCs w:val="28"/>
              </w:rPr>
            </w:pPr>
            <w:r w:rsidRPr="00ED5D3E">
              <w:rPr>
                <w:rFonts w:ascii="Times New Roman" w:hAnsi="Times New Roman"/>
                <w:sz w:val="28"/>
                <w:szCs w:val="28"/>
              </w:rPr>
              <w:t>2,42 [1,70 – 3,16]</w:t>
            </w:r>
          </w:p>
        </w:tc>
        <w:tc>
          <w:tcPr>
            <w:tcW w:w="2846"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2,27 [1,76</w:t>
            </w:r>
            <w:r>
              <w:rPr>
                <w:rFonts w:ascii="Times New Roman" w:hAnsi="Times New Roman"/>
                <w:bCs/>
                <w:sz w:val="28"/>
                <w:szCs w:val="28"/>
                <w:lang w:eastAsia="ru-RU"/>
              </w:rPr>
              <w:t>–</w:t>
            </w:r>
            <w:r w:rsidRPr="00ED5D3E">
              <w:rPr>
                <w:rFonts w:ascii="Times New Roman" w:hAnsi="Times New Roman"/>
                <w:bCs/>
                <w:sz w:val="28"/>
                <w:szCs w:val="28"/>
                <w:lang w:eastAsia="ru-RU"/>
              </w:rPr>
              <w:t>3,26]</w:t>
            </w:r>
          </w:p>
        </w:tc>
        <w:tc>
          <w:tcPr>
            <w:tcW w:w="2627"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2,05 [1,63</w:t>
            </w:r>
            <w:r>
              <w:rPr>
                <w:rFonts w:ascii="Times New Roman" w:hAnsi="Times New Roman"/>
                <w:bCs/>
                <w:sz w:val="28"/>
                <w:szCs w:val="28"/>
                <w:lang w:eastAsia="ru-RU"/>
              </w:rPr>
              <w:t>–</w:t>
            </w:r>
            <w:r w:rsidRPr="00ED5D3E">
              <w:rPr>
                <w:rFonts w:ascii="Times New Roman" w:hAnsi="Times New Roman"/>
                <w:bCs/>
                <w:sz w:val="28"/>
                <w:szCs w:val="28"/>
                <w:lang w:eastAsia="ru-RU"/>
              </w:rPr>
              <w:t>3,61]</w:t>
            </w:r>
          </w:p>
        </w:tc>
        <w:tc>
          <w:tcPr>
            <w:tcW w:w="2455"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2,47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1,72</w:t>
            </w:r>
            <w:r>
              <w:rPr>
                <w:rFonts w:ascii="Times New Roman" w:hAnsi="Times New Roman"/>
                <w:bCs/>
                <w:sz w:val="28"/>
                <w:szCs w:val="28"/>
                <w:lang w:eastAsia="ru-RU"/>
              </w:rPr>
              <w:t>–</w:t>
            </w:r>
            <w:r w:rsidRPr="00ED5D3E">
              <w:rPr>
                <w:rFonts w:ascii="Times New Roman" w:hAnsi="Times New Roman"/>
                <w:bCs/>
                <w:sz w:val="28"/>
                <w:szCs w:val="28"/>
                <w:lang w:eastAsia="ru-RU"/>
              </w:rPr>
              <w:t>3,11</w:t>
            </w:r>
            <w:r w:rsidRPr="00ED5D3E">
              <w:rPr>
                <w:rFonts w:ascii="Times New Roman" w:hAnsi="Times New Roman"/>
                <w:bCs/>
                <w:sz w:val="28"/>
                <w:szCs w:val="28"/>
                <w:lang w:val="en-US" w:eastAsia="ru-RU"/>
              </w:rPr>
              <w:t>]</w:t>
            </w:r>
          </w:p>
        </w:tc>
      </w:tr>
      <w:tr w:rsidR="00643D94" w:rsidRPr="00ED5D3E" w:rsidTr="00E75C12">
        <w:trPr>
          <w:trHeight w:val="137"/>
        </w:trPr>
        <w:tc>
          <w:tcPr>
            <w:tcW w:w="3450"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ІЛ-4, пг/мл</w:t>
            </w:r>
          </w:p>
        </w:tc>
        <w:tc>
          <w:tcPr>
            <w:tcW w:w="2981" w:type="dxa"/>
            <w:tcBorders>
              <w:top w:val="single" w:sz="4" w:space="0" w:color="auto"/>
              <w:bottom w:val="single" w:sz="4" w:space="0" w:color="auto"/>
            </w:tcBorders>
            <w:tcMar>
              <w:left w:w="108" w:type="dxa"/>
              <w:right w:w="108" w:type="dxa"/>
            </w:tcMar>
          </w:tcPr>
          <w:p w:rsidR="00643D94" w:rsidRPr="00ED5D3E" w:rsidRDefault="00643D94" w:rsidP="003142CA">
            <w:pPr>
              <w:widowControl w:val="0"/>
              <w:jc w:val="center"/>
              <w:rPr>
                <w:rFonts w:ascii="Times New Roman" w:hAnsi="Times New Roman"/>
                <w:sz w:val="28"/>
                <w:szCs w:val="28"/>
              </w:rPr>
            </w:pPr>
            <w:r w:rsidRPr="00ED5D3E">
              <w:rPr>
                <w:rFonts w:ascii="Times New Roman" w:hAnsi="Times New Roman"/>
                <w:sz w:val="28"/>
                <w:szCs w:val="28"/>
              </w:rPr>
              <w:t>0,96 [0,83 – 1,45]</w:t>
            </w:r>
          </w:p>
        </w:tc>
        <w:tc>
          <w:tcPr>
            <w:tcW w:w="2846"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0,92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0,79</w:t>
            </w:r>
            <w:r>
              <w:rPr>
                <w:rFonts w:ascii="Times New Roman" w:hAnsi="Times New Roman"/>
                <w:bCs/>
                <w:sz w:val="28"/>
                <w:szCs w:val="28"/>
                <w:lang w:eastAsia="ru-RU"/>
              </w:rPr>
              <w:t>–</w:t>
            </w:r>
            <w:r w:rsidRPr="00ED5D3E">
              <w:rPr>
                <w:rFonts w:ascii="Times New Roman" w:hAnsi="Times New Roman"/>
                <w:bCs/>
                <w:sz w:val="28"/>
                <w:szCs w:val="28"/>
                <w:lang w:eastAsia="ru-RU"/>
              </w:rPr>
              <w:t>1,23</w:t>
            </w:r>
            <w:r w:rsidRPr="00ED5D3E">
              <w:rPr>
                <w:rFonts w:ascii="Times New Roman" w:hAnsi="Times New Roman"/>
                <w:bCs/>
                <w:sz w:val="28"/>
                <w:szCs w:val="28"/>
                <w:lang w:val="en-US" w:eastAsia="ru-RU"/>
              </w:rPr>
              <w:t>]</w:t>
            </w:r>
          </w:p>
        </w:tc>
        <w:tc>
          <w:tcPr>
            <w:tcW w:w="2627"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0,86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0,76</w:t>
            </w:r>
            <w:r>
              <w:rPr>
                <w:rFonts w:ascii="Times New Roman" w:hAnsi="Times New Roman"/>
                <w:bCs/>
                <w:sz w:val="28"/>
                <w:szCs w:val="28"/>
                <w:lang w:eastAsia="ru-RU"/>
              </w:rPr>
              <w:t>–</w:t>
            </w:r>
            <w:r w:rsidRPr="00ED5D3E">
              <w:rPr>
                <w:rFonts w:ascii="Times New Roman" w:hAnsi="Times New Roman"/>
                <w:bCs/>
                <w:sz w:val="28"/>
                <w:szCs w:val="28"/>
                <w:lang w:eastAsia="ru-RU"/>
              </w:rPr>
              <w:t>1,30</w:t>
            </w:r>
            <w:r w:rsidRPr="00ED5D3E">
              <w:rPr>
                <w:rFonts w:ascii="Times New Roman" w:hAnsi="Times New Roman"/>
                <w:bCs/>
                <w:sz w:val="28"/>
                <w:szCs w:val="28"/>
                <w:lang w:val="en-US" w:eastAsia="ru-RU"/>
              </w:rPr>
              <w:t>]</w:t>
            </w:r>
          </w:p>
        </w:tc>
        <w:tc>
          <w:tcPr>
            <w:tcW w:w="2455"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1,02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0,75</w:t>
            </w:r>
            <w:r>
              <w:rPr>
                <w:rFonts w:ascii="Times New Roman" w:hAnsi="Times New Roman"/>
                <w:bCs/>
                <w:sz w:val="28"/>
                <w:szCs w:val="28"/>
                <w:lang w:eastAsia="ru-RU"/>
              </w:rPr>
              <w:t>–</w:t>
            </w:r>
            <w:r w:rsidRPr="00ED5D3E">
              <w:rPr>
                <w:rFonts w:ascii="Times New Roman" w:hAnsi="Times New Roman"/>
                <w:bCs/>
                <w:sz w:val="28"/>
                <w:szCs w:val="28"/>
                <w:lang w:eastAsia="ru-RU"/>
              </w:rPr>
              <w:t>1,35</w:t>
            </w:r>
            <w:r w:rsidRPr="00ED5D3E">
              <w:rPr>
                <w:rFonts w:ascii="Times New Roman" w:hAnsi="Times New Roman"/>
                <w:bCs/>
                <w:sz w:val="28"/>
                <w:szCs w:val="28"/>
                <w:lang w:val="en-US" w:eastAsia="ru-RU"/>
              </w:rPr>
              <w:t>]</w:t>
            </w:r>
          </w:p>
        </w:tc>
      </w:tr>
      <w:tr w:rsidR="00643D94" w:rsidRPr="00ED5D3E" w:rsidTr="00E75C12">
        <w:trPr>
          <w:trHeight w:val="137"/>
        </w:trPr>
        <w:tc>
          <w:tcPr>
            <w:tcW w:w="3450"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ІЛ-1</w:t>
            </w:r>
            <w:r w:rsidRPr="00ED5D3E">
              <w:rPr>
                <w:rFonts w:ascii="Symbol" w:hAnsi="Symbol"/>
                <w:sz w:val="28"/>
                <w:szCs w:val="28"/>
              </w:rPr>
              <w:t></w:t>
            </w:r>
            <w:r w:rsidRPr="00ED5D3E">
              <w:rPr>
                <w:rFonts w:ascii="Symbol" w:hAnsi="Symbol"/>
                <w:sz w:val="28"/>
                <w:szCs w:val="28"/>
              </w:rPr>
              <w:t></w:t>
            </w:r>
            <w:r w:rsidRPr="00ED5D3E">
              <w:rPr>
                <w:rFonts w:ascii="Times New Roman" w:hAnsi="Times New Roman"/>
                <w:sz w:val="28"/>
                <w:szCs w:val="28"/>
              </w:rPr>
              <w:t>/ ІЛ-4, УО</w:t>
            </w:r>
          </w:p>
        </w:tc>
        <w:tc>
          <w:tcPr>
            <w:tcW w:w="2981" w:type="dxa"/>
            <w:tcBorders>
              <w:top w:val="single" w:sz="4" w:space="0" w:color="auto"/>
              <w:bottom w:val="single" w:sz="4" w:space="0" w:color="auto"/>
            </w:tcBorders>
            <w:tcMar>
              <w:left w:w="108" w:type="dxa"/>
              <w:right w:w="108" w:type="dxa"/>
            </w:tcMar>
          </w:tcPr>
          <w:p w:rsidR="00643D94" w:rsidRPr="00ED5D3E" w:rsidRDefault="00643D94" w:rsidP="003142CA">
            <w:pPr>
              <w:widowControl w:val="0"/>
              <w:jc w:val="center"/>
              <w:rPr>
                <w:rFonts w:ascii="Times New Roman" w:hAnsi="Times New Roman"/>
                <w:sz w:val="28"/>
                <w:szCs w:val="28"/>
              </w:rPr>
            </w:pPr>
            <w:r w:rsidRPr="00ED5D3E">
              <w:rPr>
                <w:rFonts w:ascii="Times New Roman" w:hAnsi="Times New Roman"/>
                <w:sz w:val="28"/>
                <w:szCs w:val="28"/>
              </w:rPr>
              <w:t>2,19 [1,56 – 3,38]</w:t>
            </w:r>
          </w:p>
        </w:tc>
        <w:tc>
          <w:tcPr>
            <w:tcW w:w="2846"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2,25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1,74</w:t>
            </w:r>
            <w:r>
              <w:rPr>
                <w:rFonts w:ascii="Times New Roman" w:hAnsi="Times New Roman"/>
                <w:bCs/>
                <w:sz w:val="28"/>
                <w:szCs w:val="28"/>
                <w:lang w:eastAsia="ru-RU"/>
              </w:rPr>
              <w:t>–</w:t>
            </w:r>
            <w:r w:rsidRPr="00ED5D3E">
              <w:rPr>
                <w:rFonts w:ascii="Times New Roman" w:hAnsi="Times New Roman"/>
                <w:bCs/>
                <w:sz w:val="28"/>
                <w:szCs w:val="28"/>
                <w:lang w:eastAsia="ru-RU"/>
              </w:rPr>
              <w:t>3,19</w:t>
            </w:r>
            <w:r w:rsidRPr="00ED5D3E">
              <w:rPr>
                <w:rFonts w:ascii="Times New Roman" w:hAnsi="Times New Roman"/>
                <w:bCs/>
                <w:sz w:val="28"/>
                <w:szCs w:val="28"/>
                <w:lang w:val="en-US" w:eastAsia="ru-RU"/>
              </w:rPr>
              <w:t>]</w:t>
            </w:r>
          </w:p>
        </w:tc>
        <w:tc>
          <w:tcPr>
            <w:tcW w:w="2627"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1,88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1,63</w:t>
            </w:r>
            <w:r>
              <w:rPr>
                <w:rFonts w:ascii="Times New Roman" w:hAnsi="Times New Roman"/>
                <w:bCs/>
                <w:sz w:val="28"/>
                <w:szCs w:val="28"/>
                <w:lang w:eastAsia="ru-RU"/>
              </w:rPr>
              <w:t>–</w:t>
            </w:r>
            <w:r w:rsidRPr="00ED5D3E">
              <w:rPr>
                <w:rFonts w:ascii="Times New Roman" w:hAnsi="Times New Roman"/>
                <w:bCs/>
                <w:sz w:val="28"/>
                <w:szCs w:val="28"/>
                <w:lang w:eastAsia="ru-RU"/>
              </w:rPr>
              <w:t>3,90</w:t>
            </w:r>
            <w:r w:rsidRPr="00ED5D3E">
              <w:rPr>
                <w:rFonts w:ascii="Times New Roman" w:hAnsi="Times New Roman"/>
                <w:bCs/>
                <w:sz w:val="28"/>
                <w:szCs w:val="28"/>
                <w:lang w:val="en-US" w:eastAsia="ru-RU"/>
              </w:rPr>
              <w:t>]</w:t>
            </w:r>
          </w:p>
        </w:tc>
        <w:tc>
          <w:tcPr>
            <w:tcW w:w="2455"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2,39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1,68</w:t>
            </w:r>
            <w:r>
              <w:rPr>
                <w:rFonts w:ascii="Times New Roman" w:hAnsi="Times New Roman"/>
                <w:bCs/>
                <w:sz w:val="28"/>
                <w:szCs w:val="28"/>
                <w:lang w:eastAsia="ru-RU"/>
              </w:rPr>
              <w:t>–</w:t>
            </w:r>
            <w:r w:rsidRPr="00ED5D3E">
              <w:rPr>
                <w:rFonts w:ascii="Times New Roman" w:hAnsi="Times New Roman"/>
                <w:bCs/>
                <w:sz w:val="28"/>
                <w:szCs w:val="28"/>
                <w:lang w:eastAsia="ru-RU"/>
              </w:rPr>
              <w:t>3,31</w:t>
            </w:r>
            <w:r w:rsidRPr="00ED5D3E">
              <w:rPr>
                <w:rFonts w:ascii="Times New Roman" w:hAnsi="Times New Roman"/>
                <w:bCs/>
                <w:sz w:val="28"/>
                <w:szCs w:val="28"/>
                <w:lang w:val="en-US" w:eastAsia="ru-RU"/>
              </w:rPr>
              <w:t>]</w:t>
            </w:r>
          </w:p>
        </w:tc>
      </w:tr>
      <w:tr w:rsidR="00643D94" w:rsidRPr="00ED5D3E" w:rsidTr="00E75C12">
        <w:trPr>
          <w:trHeight w:val="137"/>
        </w:trPr>
        <w:tc>
          <w:tcPr>
            <w:tcW w:w="3450"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ІЛ-6, пг/мл</w:t>
            </w:r>
          </w:p>
        </w:tc>
        <w:tc>
          <w:tcPr>
            <w:tcW w:w="2981" w:type="dxa"/>
            <w:tcBorders>
              <w:top w:val="single" w:sz="4" w:space="0" w:color="auto"/>
              <w:bottom w:val="single" w:sz="4" w:space="0" w:color="auto"/>
            </w:tcBorders>
            <w:tcMar>
              <w:left w:w="108" w:type="dxa"/>
              <w:right w:w="108" w:type="dxa"/>
            </w:tcMar>
          </w:tcPr>
          <w:p w:rsidR="00643D94" w:rsidRPr="00ED5D3E" w:rsidRDefault="00643D94" w:rsidP="003142CA">
            <w:pPr>
              <w:widowControl w:val="0"/>
              <w:jc w:val="center"/>
              <w:rPr>
                <w:rFonts w:ascii="Times New Roman" w:hAnsi="Times New Roman"/>
                <w:sz w:val="28"/>
                <w:szCs w:val="28"/>
              </w:rPr>
            </w:pPr>
            <w:r w:rsidRPr="00ED5D3E">
              <w:rPr>
                <w:rFonts w:ascii="Times New Roman" w:hAnsi="Times New Roman"/>
                <w:sz w:val="28"/>
                <w:szCs w:val="28"/>
              </w:rPr>
              <w:t>4,24 [2,56 – 7,92]</w:t>
            </w:r>
          </w:p>
        </w:tc>
        <w:tc>
          <w:tcPr>
            <w:tcW w:w="2846"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6,11 [3,51</w:t>
            </w:r>
            <w:r>
              <w:rPr>
                <w:rFonts w:ascii="Times New Roman" w:hAnsi="Times New Roman"/>
                <w:bCs/>
                <w:sz w:val="28"/>
                <w:szCs w:val="28"/>
                <w:lang w:eastAsia="ru-RU"/>
              </w:rPr>
              <w:t>–</w:t>
            </w:r>
            <w:r w:rsidRPr="00ED5D3E">
              <w:rPr>
                <w:rFonts w:ascii="Times New Roman" w:hAnsi="Times New Roman"/>
                <w:bCs/>
                <w:sz w:val="28"/>
                <w:szCs w:val="28"/>
                <w:lang w:eastAsia="ru-RU"/>
              </w:rPr>
              <w:t>10,18]*</w:t>
            </w:r>
          </w:p>
        </w:tc>
        <w:tc>
          <w:tcPr>
            <w:tcW w:w="2627"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5,37 [3,35</w:t>
            </w:r>
            <w:r>
              <w:rPr>
                <w:rFonts w:ascii="Times New Roman" w:hAnsi="Times New Roman"/>
                <w:bCs/>
                <w:sz w:val="28"/>
                <w:szCs w:val="28"/>
                <w:lang w:eastAsia="ru-RU"/>
              </w:rPr>
              <w:t>–</w:t>
            </w:r>
            <w:r w:rsidRPr="00ED5D3E">
              <w:rPr>
                <w:rFonts w:ascii="Times New Roman" w:hAnsi="Times New Roman"/>
                <w:bCs/>
                <w:sz w:val="28"/>
                <w:szCs w:val="28"/>
                <w:lang w:eastAsia="ru-RU"/>
              </w:rPr>
              <w:t>10,87]</w:t>
            </w:r>
          </w:p>
        </w:tc>
        <w:tc>
          <w:tcPr>
            <w:tcW w:w="2455"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4,52 [2,96</w:t>
            </w:r>
            <w:r>
              <w:rPr>
                <w:rFonts w:ascii="Times New Roman" w:hAnsi="Times New Roman"/>
                <w:bCs/>
                <w:sz w:val="28"/>
                <w:szCs w:val="28"/>
                <w:lang w:eastAsia="ru-RU"/>
              </w:rPr>
              <w:t>–</w:t>
            </w:r>
            <w:r w:rsidRPr="00ED5D3E">
              <w:rPr>
                <w:rFonts w:ascii="Times New Roman" w:hAnsi="Times New Roman"/>
                <w:bCs/>
                <w:sz w:val="28"/>
                <w:szCs w:val="28"/>
                <w:lang w:eastAsia="ru-RU"/>
              </w:rPr>
              <w:t>7,73]</w:t>
            </w:r>
          </w:p>
        </w:tc>
      </w:tr>
    </w:tbl>
    <w:p w:rsidR="004E4C91" w:rsidRDefault="004E4C91" w:rsidP="003142CA">
      <w:pPr>
        <w:widowControl w:val="0"/>
        <w:rPr>
          <w:rFonts w:ascii="Times New Roman" w:hAnsi="Times New Roman"/>
          <w:sz w:val="28"/>
          <w:szCs w:val="28"/>
          <w:lang w:val="en-US"/>
        </w:rPr>
      </w:pPr>
    </w:p>
    <w:p w:rsidR="00643D94" w:rsidRPr="00ED5D3E" w:rsidRDefault="00643D94" w:rsidP="003142CA">
      <w:pPr>
        <w:widowControl w:val="0"/>
        <w:rPr>
          <w:rFonts w:ascii="Times New Roman" w:hAnsi="Times New Roman"/>
          <w:sz w:val="28"/>
          <w:szCs w:val="28"/>
        </w:rPr>
      </w:pPr>
      <w:r w:rsidRPr="00ED5D3E">
        <w:rPr>
          <w:rFonts w:ascii="Times New Roman" w:hAnsi="Times New Roman"/>
          <w:sz w:val="28"/>
          <w:szCs w:val="28"/>
        </w:rPr>
        <w:t>Продовження табл. 3.7</w:t>
      </w:r>
    </w:p>
    <w:tbl>
      <w:tblPr>
        <w:tblW w:w="14359" w:type="dxa"/>
        <w:tblInd w:w="108" w:type="dxa"/>
        <w:tblBorders>
          <w:top w:val="single" w:sz="4" w:space="0" w:color="auto"/>
          <w:left w:val="single" w:sz="4" w:space="0" w:color="auto"/>
          <w:bottom w:val="single" w:sz="4" w:space="0" w:color="auto"/>
          <w:right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450"/>
        <w:gridCol w:w="2981"/>
        <w:gridCol w:w="2846"/>
        <w:gridCol w:w="2627"/>
        <w:gridCol w:w="2455"/>
      </w:tblGrid>
      <w:tr w:rsidR="00643D94" w:rsidRPr="00ED5D3E" w:rsidTr="00E75C12">
        <w:trPr>
          <w:trHeight w:val="137"/>
        </w:trPr>
        <w:tc>
          <w:tcPr>
            <w:tcW w:w="3450"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w:t>
            </w:r>
          </w:p>
        </w:tc>
        <w:tc>
          <w:tcPr>
            <w:tcW w:w="2981" w:type="dxa"/>
            <w:tcBorders>
              <w:top w:val="single" w:sz="4" w:space="0" w:color="auto"/>
              <w:bottom w:val="single" w:sz="4" w:space="0" w:color="auto"/>
            </w:tcBorders>
            <w:tcMar>
              <w:left w:w="108" w:type="dxa"/>
              <w:right w:w="108" w:type="dxa"/>
            </w:tcMar>
          </w:tcPr>
          <w:p w:rsidR="00643D94" w:rsidRPr="00ED5D3E" w:rsidRDefault="00643D94" w:rsidP="003142CA">
            <w:pPr>
              <w:widowControl w:val="0"/>
              <w:jc w:val="center"/>
              <w:rPr>
                <w:rFonts w:ascii="Times New Roman" w:hAnsi="Times New Roman"/>
                <w:sz w:val="28"/>
                <w:szCs w:val="28"/>
              </w:rPr>
            </w:pPr>
            <w:r w:rsidRPr="00ED5D3E">
              <w:rPr>
                <w:rFonts w:ascii="Times New Roman" w:hAnsi="Times New Roman"/>
                <w:sz w:val="28"/>
                <w:szCs w:val="28"/>
              </w:rPr>
              <w:t>2</w:t>
            </w:r>
          </w:p>
        </w:tc>
        <w:tc>
          <w:tcPr>
            <w:tcW w:w="2846"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val="ru-RU" w:eastAsia="ru-RU"/>
              </w:rPr>
            </w:pPr>
            <w:r w:rsidRPr="00ED5D3E">
              <w:rPr>
                <w:rFonts w:ascii="Times New Roman" w:hAnsi="Times New Roman"/>
                <w:bCs/>
                <w:sz w:val="28"/>
                <w:szCs w:val="28"/>
                <w:lang w:val="ru-RU" w:eastAsia="ru-RU"/>
              </w:rPr>
              <w:t>3</w:t>
            </w:r>
          </w:p>
        </w:tc>
        <w:tc>
          <w:tcPr>
            <w:tcW w:w="2627"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val="ru-RU" w:eastAsia="ru-RU"/>
              </w:rPr>
            </w:pPr>
            <w:r w:rsidRPr="00ED5D3E">
              <w:rPr>
                <w:rFonts w:ascii="Times New Roman" w:hAnsi="Times New Roman"/>
                <w:bCs/>
                <w:sz w:val="28"/>
                <w:szCs w:val="28"/>
                <w:lang w:val="ru-RU" w:eastAsia="ru-RU"/>
              </w:rPr>
              <w:t>4</w:t>
            </w:r>
          </w:p>
        </w:tc>
        <w:tc>
          <w:tcPr>
            <w:tcW w:w="2455"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val="ru-RU" w:eastAsia="ru-RU"/>
              </w:rPr>
            </w:pPr>
            <w:r w:rsidRPr="00ED5D3E">
              <w:rPr>
                <w:rFonts w:ascii="Times New Roman" w:hAnsi="Times New Roman"/>
                <w:bCs/>
                <w:sz w:val="28"/>
                <w:szCs w:val="28"/>
                <w:lang w:val="ru-RU" w:eastAsia="ru-RU"/>
              </w:rPr>
              <w:t>5</w:t>
            </w:r>
          </w:p>
        </w:tc>
      </w:tr>
      <w:tr w:rsidR="00643D94" w:rsidRPr="00ED5D3E" w:rsidTr="00E75C12">
        <w:trPr>
          <w:trHeight w:val="137"/>
        </w:trPr>
        <w:tc>
          <w:tcPr>
            <w:tcW w:w="3450"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both"/>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NT-proBNP, пг/мл</w:t>
            </w:r>
          </w:p>
        </w:tc>
        <w:tc>
          <w:tcPr>
            <w:tcW w:w="2981"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val="en-US" w:eastAsia="ru-RU"/>
              </w:rPr>
            </w:pPr>
            <w:r w:rsidRPr="00ED5D3E">
              <w:rPr>
                <w:rFonts w:ascii="Times New Roman" w:hAnsi="Times New Roman"/>
                <w:bCs/>
                <w:sz w:val="28"/>
                <w:szCs w:val="28"/>
                <w:lang w:val="en-US" w:eastAsia="ru-RU"/>
              </w:rPr>
              <w:t>380,1 [283,8 – 600,5]</w:t>
            </w:r>
          </w:p>
        </w:tc>
        <w:tc>
          <w:tcPr>
            <w:tcW w:w="2846"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vertAlign w:val="subscript"/>
                <w:lang w:eastAsia="ru-RU"/>
              </w:rPr>
            </w:pPr>
            <w:r w:rsidRPr="00ED5D3E">
              <w:rPr>
                <w:rFonts w:ascii="Times New Roman" w:hAnsi="Times New Roman"/>
                <w:bCs/>
                <w:sz w:val="28"/>
                <w:szCs w:val="28"/>
                <w:lang w:eastAsia="ru-RU"/>
              </w:rPr>
              <w:t xml:space="preserve">531,10 </w:t>
            </w:r>
            <w:r w:rsidRPr="00ED5D3E">
              <w:rPr>
                <w:rFonts w:ascii="Times New Roman" w:hAnsi="Times New Roman"/>
                <w:bCs/>
                <w:sz w:val="28"/>
                <w:szCs w:val="28"/>
                <w:lang w:eastAsia="ru-RU"/>
              </w:rPr>
              <w:br/>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337,84</w:t>
            </w:r>
            <w:r>
              <w:rPr>
                <w:rFonts w:ascii="Times New Roman" w:hAnsi="Times New Roman"/>
                <w:bCs/>
                <w:sz w:val="28"/>
                <w:szCs w:val="28"/>
                <w:lang w:eastAsia="ru-RU"/>
              </w:rPr>
              <w:t>–</w:t>
            </w:r>
            <w:r w:rsidRPr="00ED5D3E">
              <w:rPr>
                <w:rFonts w:ascii="Times New Roman" w:hAnsi="Times New Roman"/>
                <w:bCs/>
                <w:sz w:val="28"/>
                <w:szCs w:val="28"/>
                <w:lang w:eastAsia="ru-RU"/>
              </w:rPr>
              <w:t>1082,61</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w:t>
            </w:r>
          </w:p>
        </w:tc>
        <w:tc>
          <w:tcPr>
            <w:tcW w:w="2627"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vertAlign w:val="subscript"/>
                <w:lang w:eastAsia="ru-RU"/>
              </w:rPr>
            </w:pPr>
            <w:r w:rsidRPr="00ED5D3E">
              <w:rPr>
                <w:rFonts w:ascii="Times New Roman" w:hAnsi="Times New Roman"/>
                <w:bCs/>
                <w:sz w:val="28"/>
                <w:szCs w:val="28"/>
                <w:lang w:eastAsia="ru-RU"/>
              </w:rPr>
              <w:t xml:space="preserve">784,58 </w:t>
            </w:r>
            <w:r w:rsidRPr="00ED5D3E">
              <w:rPr>
                <w:rFonts w:ascii="Times New Roman" w:hAnsi="Times New Roman"/>
                <w:bCs/>
                <w:sz w:val="28"/>
                <w:szCs w:val="28"/>
                <w:lang w:eastAsia="ru-RU"/>
              </w:rPr>
              <w:br/>
              <w:t>[351,35</w:t>
            </w:r>
            <w:r>
              <w:rPr>
                <w:rFonts w:ascii="Times New Roman" w:hAnsi="Times New Roman"/>
                <w:bCs/>
                <w:sz w:val="28"/>
                <w:szCs w:val="28"/>
                <w:lang w:eastAsia="ru-RU"/>
              </w:rPr>
              <w:t>–</w:t>
            </w:r>
            <w:r w:rsidRPr="00ED5D3E">
              <w:rPr>
                <w:rFonts w:ascii="Times New Roman" w:hAnsi="Times New Roman"/>
                <w:bCs/>
                <w:sz w:val="28"/>
                <w:szCs w:val="28"/>
                <w:lang w:eastAsia="ru-RU"/>
              </w:rPr>
              <w:t>1303,88]*</w:t>
            </w:r>
          </w:p>
        </w:tc>
        <w:tc>
          <w:tcPr>
            <w:tcW w:w="2455"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408,04 </w:t>
            </w:r>
            <w:r w:rsidRPr="00ED5D3E">
              <w:rPr>
                <w:rFonts w:ascii="Times New Roman" w:hAnsi="Times New Roman"/>
                <w:bCs/>
                <w:sz w:val="28"/>
                <w:szCs w:val="28"/>
                <w:lang w:eastAsia="ru-RU"/>
              </w:rPr>
              <w:br/>
              <w:t>[297,30</w:t>
            </w:r>
            <w:r>
              <w:rPr>
                <w:rFonts w:ascii="Times New Roman" w:hAnsi="Times New Roman"/>
                <w:bCs/>
                <w:sz w:val="28"/>
                <w:szCs w:val="28"/>
                <w:lang w:eastAsia="ru-RU"/>
              </w:rPr>
              <w:t>–</w:t>
            </w:r>
            <w:r w:rsidRPr="00ED5D3E">
              <w:rPr>
                <w:rFonts w:ascii="Times New Roman" w:hAnsi="Times New Roman"/>
                <w:bCs/>
                <w:sz w:val="28"/>
                <w:szCs w:val="28"/>
                <w:lang w:eastAsia="ru-RU"/>
              </w:rPr>
              <w:t>681,81]</w:t>
            </w:r>
          </w:p>
        </w:tc>
      </w:tr>
      <w:tr w:rsidR="00643D94" w:rsidRPr="00ED5D3E" w:rsidTr="00E75C12">
        <w:trPr>
          <w:trHeight w:val="137"/>
        </w:trPr>
        <w:tc>
          <w:tcPr>
            <w:tcW w:w="3450"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КДР ЛШ, см</w:t>
            </w:r>
          </w:p>
        </w:tc>
        <w:tc>
          <w:tcPr>
            <w:tcW w:w="2981" w:type="dxa"/>
            <w:tcBorders>
              <w:top w:val="single" w:sz="4" w:space="0" w:color="auto"/>
              <w:bottom w:val="single" w:sz="4" w:space="0" w:color="auto"/>
            </w:tcBorders>
            <w:tcMar>
              <w:left w:w="108" w:type="dxa"/>
              <w:right w:w="108" w:type="dxa"/>
            </w:tcMar>
          </w:tcPr>
          <w:p w:rsidR="00643D94" w:rsidRPr="00ED5D3E" w:rsidRDefault="00643D94" w:rsidP="003142CA">
            <w:pPr>
              <w:widowControl w:val="0"/>
              <w:jc w:val="center"/>
              <w:rPr>
                <w:rFonts w:ascii="Times New Roman" w:hAnsi="Times New Roman"/>
                <w:sz w:val="28"/>
                <w:szCs w:val="28"/>
              </w:rPr>
            </w:pPr>
            <w:r w:rsidRPr="00ED5D3E">
              <w:rPr>
                <w:rFonts w:ascii="Times New Roman" w:hAnsi="Times New Roman"/>
                <w:sz w:val="28"/>
                <w:szCs w:val="28"/>
              </w:rPr>
              <w:t xml:space="preserve">5,30 [5,0 </w:t>
            </w:r>
            <w:r>
              <w:rPr>
                <w:rFonts w:ascii="Times New Roman" w:hAnsi="Times New Roman"/>
                <w:sz w:val="28"/>
                <w:szCs w:val="28"/>
              </w:rPr>
              <w:t>–</w:t>
            </w:r>
            <w:r w:rsidRPr="00ED5D3E">
              <w:rPr>
                <w:rFonts w:ascii="Times New Roman" w:hAnsi="Times New Roman"/>
                <w:sz w:val="28"/>
                <w:szCs w:val="28"/>
              </w:rPr>
              <w:t xml:space="preserve"> 5,8]</w:t>
            </w:r>
          </w:p>
        </w:tc>
        <w:tc>
          <w:tcPr>
            <w:tcW w:w="2846"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5,60 [5,20</w:t>
            </w:r>
            <w:r>
              <w:rPr>
                <w:rFonts w:ascii="Times New Roman" w:hAnsi="Times New Roman"/>
                <w:bCs/>
                <w:sz w:val="28"/>
                <w:szCs w:val="28"/>
                <w:lang w:eastAsia="ru-RU"/>
              </w:rPr>
              <w:t>–</w:t>
            </w:r>
            <w:r w:rsidRPr="00ED5D3E">
              <w:rPr>
                <w:rFonts w:ascii="Times New Roman" w:hAnsi="Times New Roman"/>
                <w:bCs/>
                <w:sz w:val="28"/>
                <w:szCs w:val="28"/>
                <w:lang w:eastAsia="ru-RU"/>
              </w:rPr>
              <w:t>6,18]*</w:t>
            </w:r>
          </w:p>
        </w:tc>
        <w:tc>
          <w:tcPr>
            <w:tcW w:w="2627"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vertAlign w:val="subscript"/>
                <w:lang w:eastAsia="ru-RU"/>
              </w:rPr>
            </w:pPr>
            <w:r w:rsidRPr="00ED5D3E">
              <w:rPr>
                <w:rFonts w:ascii="Times New Roman" w:hAnsi="Times New Roman"/>
                <w:bCs/>
                <w:sz w:val="28"/>
                <w:szCs w:val="28"/>
                <w:lang w:eastAsia="ru-RU"/>
              </w:rPr>
              <w:t>5,70 [5,27</w:t>
            </w:r>
            <w:r>
              <w:rPr>
                <w:rFonts w:ascii="Times New Roman" w:hAnsi="Times New Roman"/>
                <w:bCs/>
                <w:sz w:val="28"/>
                <w:szCs w:val="28"/>
                <w:lang w:eastAsia="ru-RU"/>
              </w:rPr>
              <w:t>–</w:t>
            </w:r>
            <w:r w:rsidRPr="00ED5D3E">
              <w:rPr>
                <w:rFonts w:ascii="Times New Roman" w:hAnsi="Times New Roman"/>
                <w:bCs/>
                <w:sz w:val="28"/>
                <w:szCs w:val="28"/>
                <w:lang w:eastAsia="ru-RU"/>
              </w:rPr>
              <w:t>6,25]*</w:t>
            </w:r>
          </w:p>
        </w:tc>
        <w:tc>
          <w:tcPr>
            <w:tcW w:w="2455"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5,40 [5,00</w:t>
            </w:r>
            <w:r>
              <w:rPr>
                <w:rFonts w:ascii="Times New Roman" w:hAnsi="Times New Roman"/>
                <w:bCs/>
                <w:sz w:val="28"/>
                <w:szCs w:val="28"/>
                <w:lang w:eastAsia="ru-RU"/>
              </w:rPr>
              <w:t>–</w:t>
            </w:r>
            <w:r w:rsidRPr="00ED5D3E">
              <w:rPr>
                <w:rFonts w:ascii="Times New Roman" w:hAnsi="Times New Roman"/>
                <w:bCs/>
                <w:sz w:val="28"/>
                <w:szCs w:val="28"/>
                <w:lang w:eastAsia="ru-RU"/>
              </w:rPr>
              <w:t>5,80]</w:t>
            </w:r>
          </w:p>
        </w:tc>
      </w:tr>
      <w:tr w:rsidR="00643D94" w:rsidRPr="00ED5D3E" w:rsidTr="00E75C12">
        <w:trPr>
          <w:trHeight w:val="137"/>
        </w:trPr>
        <w:tc>
          <w:tcPr>
            <w:tcW w:w="3450"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КДО ЛШ, мл</w:t>
            </w:r>
          </w:p>
        </w:tc>
        <w:tc>
          <w:tcPr>
            <w:tcW w:w="2981" w:type="dxa"/>
            <w:tcBorders>
              <w:top w:val="single" w:sz="4" w:space="0" w:color="auto"/>
              <w:bottom w:val="single" w:sz="4" w:space="0" w:color="auto"/>
            </w:tcBorders>
            <w:tcMar>
              <w:left w:w="108" w:type="dxa"/>
              <w:right w:w="108" w:type="dxa"/>
            </w:tcMar>
          </w:tcPr>
          <w:p w:rsidR="00643D94" w:rsidRPr="00ED5D3E" w:rsidRDefault="00643D94" w:rsidP="003142CA">
            <w:pPr>
              <w:widowControl w:val="0"/>
              <w:jc w:val="center"/>
              <w:rPr>
                <w:rFonts w:ascii="Times New Roman" w:hAnsi="Times New Roman"/>
                <w:sz w:val="28"/>
                <w:szCs w:val="28"/>
              </w:rPr>
            </w:pPr>
            <w:r w:rsidRPr="00ED5D3E">
              <w:rPr>
                <w:rFonts w:ascii="Times New Roman" w:hAnsi="Times New Roman"/>
                <w:sz w:val="28"/>
                <w:szCs w:val="28"/>
              </w:rPr>
              <w:t xml:space="preserve">137,1 [119,9 </w:t>
            </w:r>
            <w:r>
              <w:rPr>
                <w:rFonts w:ascii="Times New Roman" w:hAnsi="Times New Roman"/>
                <w:sz w:val="28"/>
                <w:szCs w:val="28"/>
              </w:rPr>
              <w:t>–</w:t>
            </w:r>
            <w:r w:rsidRPr="00ED5D3E">
              <w:rPr>
                <w:rFonts w:ascii="Times New Roman" w:hAnsi="Times New Roman"/>
                <w:sz w:val="28"/>
                <w:szCs w:val="28"/>
              </w:rPr>
              <w:t xml:space="preserve"> 168,6]</w:t>
            </w:r>
          </w:p>
        </w:tc>
        <w:tc>
          <w:tcPr>
            <w:tcW w:w="2846"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vertAlign w:val="subscript"/>
                <w:lang w:eastAsia="ru-RU"/>
              </w:rPr>
            </w:pPr>
            <w:r w:rsidRPr="00ED5D3E">
              <w:rPr>
                <w:rFonts w:ascii="Times New Roman" w:hAnsi="Times New Roman"/>
                <w:bCs/>
                <w:sz w:val="28"/>
                <w:szCs w:val="28"/>
                <w:lang w:eastAsia="ru-RU"/>
              </w:rPr>
              <w:t>155,01 [131,23</w:t>
            </w:r>
            <w:r>
              <w:rPr>
                <w:rFonts w:ascii="Times New Roman" w:hAnsi="Times New Roman"/>
                <w:bCs/>
                <w:sz w:val="28"/>
                <w:szCs w:val="28"/>
                <w:lang w:eastAsia="ru-RU"/>
              </w:rPr>
              <w:t>–</w:t>
            </w:r>
            <w:r w:rsidRPr="00ED5D3E">
              <w:rPr>
                <w:rFonts w:ascii="Times New Roman" w:hAnsi="Times New Roman"/>
                <w:bCs/>
                <w:sz w:val="28"/>
                <w:szCs w:val="28"/>
                <w:lang w:eastAsia="ru-RU"/>
              </w:rPr>
              <w:t>194,49]</w:t>
            </w:r>
          </w:p>
        </w:tc>
        <w:tc>
          <w:tcPr>
            <w:tcW w:w="2627"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vertAlign w:val="subscript"/>
                <w:lang w:eastAsia="ru-RU"/>
              </w:rPr>
            </w:pPr>
            <w:r w:rsidRPr="00ED5D3E">
              <w:rPr>
                <w:rFonts w:ascii="Times New Roman" w:hAnsi="Times New Roman"/>
                <w:bCs/>
                <w:sz w:val="28"/>
                <w:szCs w:val="28"/>
                <w:lang w:eastAsia="ru-RU"/>
              </w:rPr>
              <w:t>162,04 [135,35</w:t>
            </w:r>
            <w:r>
              <w:rPr>
                <w:rFonts w:ascii="Times New Roman" w:hAnsi="Times New Roman"/>
                <w:bCs/>
                <w:sz w:val="28"/>
                <w:szCs w:val="28"/>
                <w:lang w:eastAsia="ru-RU"/>
              </w:rPr>
              <w:t>–</w:t>
            </w:r>
            <w:r w:rsidRPr="00ED5D3E">
              <w:rPr>
                <w:rFonts w:ascii="Times New Roman" w:hAnsi="Times New Roman"/>
                <w:bCs/>
                <w:sz w:val="28"/>
                <w:szCs w:val="28"/>
                <w:lang w:eastAsia="ru-RU"/>
              </w:rPr>
              <w:t>199,90]*</w:t>
            </w:r>
          </w:p>
        </w:tc>
        <w:tc>
          <w:tcPr>
            <w:tcW w:w="2455"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143,15 </w:t>
            </w:r>
            <w:r w:rsidRPr="00ED5D3E">
              <w:rPr>
                <w:rFonts w:ascii="Times New Roman" w:hAnsi="Times New Roman"/>
                <w:bCs/>
                <w:sz w:val="28"/>
                <w:szCs w:val="28"/>
                <w:lang w:eastAsia="ru-RU"/>
              </w:rPr>
              <w:br/>
              <w:t>[119,86</w:t>
            </w:r>
            <w:r>
              <w:rPr>
                <w:rFonts w:ascii="Times New Roman" w:hAnsi="Times New Roman"/>
                <w:bCs/>
                <w:sz w:val="28"/>
                <w:szCs w:val="28"/>
                <w:lang w:eastAsia="ru-RU"/>
              </w:rPr>
              <w:t>–</w:t>
            </w:r>
            <w:r w:rsidRPr="00ED5D3E">
              <w:rPr>
                <w:rFonts w:ascii="Times New Roman" w:hAnsi="Times New Roman"/>
                <w:bCs/>
                <w:sz w:val="28"/>
                <w:szCs w:val="28"/>
                <w:lang w:eastAsia="ru-RU"/>
              </w:rPr>
              <w:t>168,62]</w:t>
            </w:r>
          </w:p>
        </w:tc>
      </w:tr>
      <w:tr w:rsidR="00643D94" w:rsidRPr="00ED5D3E" w:rsidTr="00E75C12">
        <w:trPr>
          <w:trHeight w:val="137"/>
        </w:trPr>
        <w:tc>
          <w:tcPr>
            <w:tcW w:w="3450"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КСР ЛШ, см</w:t>
            </w:r>
          </w:p>
        </w:tc>
        <w:tc>
          <w:tcPr>
            <w:tcW w:w="2981" w:type="dxa"/>
            <w:tcBorders>
              <w:top w:val="single" w:sz="4" w:space="0" w:color="auto"/>
              <w:bottom w:val="single" w:sz="4" w:space="0" w:color="auto"/>
            </w:tcBorders>
            <w:tcMar>
              <w:left w:w="108" w:type="dxa"/>
              <w:right w:w="108" w:type="dxa"/>
            </w:tcMar>
          </w:tcPr>
          <w:p w:rsidR="00643D94" w:rsidRPr="00ED5D3E" w:rsidRDefault="00643D94" w:rsidP="003142CA">
            <w:pPr>
              <w:widowControl w:val="0"/>
              <w:jc w:val="center"/>
              <w:rPr>
                <w:rFonts w:ascii="Times New Roman" w:hAnsi="Times New Roman"/>
                <w:sz w:val="28"/>
                <w:szCs w:val="28"/>
              </w:rPr>
            </w:pPr>
            <w:r w:rsidRPr="00ED5D3E">
              <w:rPr>
                <w:rFonts w:ascii="Times New Roman" w:hAnsi="Times New Roman"/>
                <w:sz w:val="28"/>
                <w:szCs w:val="28"/>
              </w:rPr>
              <w:t xml:space="preserve">4,10 [3,7 </w:t>
            </w:r>
            <w:r>
              <w:rPr>
                <w:rFonts w:ascii="Times New Roman" w:hAnsi="Times New Roman"/>
                <w:sz w:val="28"/>
                <w:szCs w:val="28"/>
              </w:rPr>
              <w:t>–</w:t>
            </w:r>
            <w:r w:rsidRPr="00ED5D3E">
              <w:rPr>
                <w:rFonts w:ascii="Times New Roman" w:hAnsi="Times New Roman"/>
                <w:sz w:val="28"/>
                <w:szCs w:val="28"/>
              </w:rPr>
              <w:t xml:space="preserve"> 4,5]</w:t>
            </w:r>
          </w:p>
        </w:tc>
        <w:tc>
          <w:tcPr>
            <w:tcW w:w="2846"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vertAlign w:val="subscript"/>
                <w:lang w:eastAsia="ru-RU"/>
              </w:rPr>
            </w:pPr>
            <w:r w:rsidRPr="00ED5D3E">
              <w:rPr>
                <w:rFonts w:ascii="Times New Roman" w:hAnsi="Times New Roman"/>
                <w:bCs/>
                <w:sz w:val="28"/>
                <w:szCs w:val="28"/>
                <w:lang w:eastAsia="ru-RU"/>
              </w:rPr>
              <w:t>4,40 [4,00</w:t>
            </w:r>
            <w:r>
              <w:rPr>
                <w:rFonts w:ascii="Times New Roman" w:hAnsi="Times New Roman"/>
                <w:bCs/>
                <w:sz w:val="28"/>
                <w:szCs w:val="28"/>
                <w:lang w:eastAsia="ru-RU"/>
              </w:rPr>
              <w:t>–</w:t>
            </w:r>
            <w:r w:rsidRPr="00ED5D3E">
              <w:rPr>
                <w:rFonts w:ascii="Times New Roman" w:hAnsi="Times New Roman"/>
                <w:bCs/>
                <w:sz w:val="28"/>
                <w:szCs w:val="28"/>
                <w:lang w:eastAsia="ru-RU"/>
              </w:rPr>
              <w:t>5,10]*</w:t>
            </w:r>
          </w:p>
        </w:tc>
        <w:tc>
          <w:tcPr>
            <w:tcW w:w="2627"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vertAlign w:val="subscript"/>
                <w:lang w:eastAsia="ru-RU"/>
              </w:rPr>
            </w:pPr>
            <w:r w:rsidRPr="00ED5D3E">
              <w:rPr>
                <w:rFonts w:ascii="Times New Roman" w:hAnsi="Times New Roman"/>
                <w:bCs/>
                <w:sz w:val="28"/>
                <w:szCs w:val="28"/>
                <w:lang w:eastAsia="ru-RU"/>
              </w:rPr>
              <w:t>4,80 [4,02</w:t>
            </w:r>
            <w:r>
              <w:rPr>
                <w:rFonts w:ascii="Times New Roman" w:hAnsi="Times New Roman"/>
                <w:bCs/>
                <w:sz w:val="28"/>
                <w:szCs w:val="28"/>
                <w:lang w:eastAsia="ru-RU"/>
              </w:rPr>
              <w:t>–</w:t>
            </w:r>
            <w:r w:rsidRPr="00ED5D3E">
              <w:rPr>
                <w:rFonts w:ascii="Times New Roman" w:hAnsi="Times New Roman"/>
                <w:bCs/>
                <w:sz w:val="28"/>
                <w:szCs w:val="28"/>
                <w:lang w:eastAsia="ru-RU"/>
              </w:rPr>
              <w:t>5,25]*</w:t>
            </w:r>
          </w:p>
        </w:tc>
        <w:tc>
          <w:tcPr>
            <w:tcW w:w="2455"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4,07 [3,70</w:t>
            </w:r>
            <w:r>
              <w:rPr>
                <w:rFonts w:ascii="Times New Roman" w:hAnsi="Times New Roman"/>
                <w:bCs/>
                <w:sz w:val="28"/>
                <w:szCs w:val="28"/>
                <w:lang w:eastAsia="ru-RU"/>
              </w:rPr>
              <w:t>–</w:t>
            </w:r>
            <w:r w:rsidRPr="00ED5D3E">
              <w:rPr>
                <w:rFonts w:ascii="Times New Roman" w:hAnsi="Times New Roman"/>
                <w:bCs/>
                <w:sz w:val="28"/>
                <w:szCs w:val="28"/>
                <w:lang w:eastAsia="ru-RU"/>
              </w:rPr>
              <w:t>4,40]</w:t>
            </w:r>
          </w:p>
        </w:tc>
      </w:tr>
      <w:tr w:rsidR="00643D94" w:rsidRPr="00ED5D3E" w:rsidTr="00E75C12">
        <w:trPr>
          <w:trHeight w:val="137"/>
        </w:trPr>
        <w:tc>
          <w:tcPr>
            <w:tcW w:w="3450"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КСО ЛШ, мл</w:t>
            </w:r>
          </w:p>
        </w:tc>
        <w:tc>
          <w:tcPr>
            <w:tcW w:w="2981" w:type="dxa"/>
            <w:tcBorders>
              <w:top w:val="single" w:sz="4" w:space="0" w:color="auto"/>
              <w:bottom w:val="single" w:sz="4" w:space="0" w:color="auto"/>
            </w:tcBorders>
            <w:tcMar>
              <w:left w:w="108" w:type="dxa"/>
              <w:right w:w="108" w:type="dxa"/>
            </w:tcMar>
          </w:tcPr>
          <w:p w:rsidR="00643D94" w:rsidRPr="00ED5D3E" w:rsidRDefault="00643D94" w:rsidP="003142CA">
            <w:pPr>
              <w:widowControl w:val="0"/>
              <w:jc w:val="center"/>
              <w:rPr>
                <w:rFonts w:ascii="Times New Roman" w:hAnsi="Times New Roman"/>
                <w:sz w:val="28"/>
                <w:szCs w:val="28"/>
              </w:rPr>
            </w:pPr>
            <w:r w:rsidRPr="00ED5D3E">
              <w:rPr>
                <w:rFonts w:ascii="Times New Roman" w:hAnsi="Times New Roman"/>
                <w:sz w:val="28"/>
                <w:szCs w:val="28"/>
              </w:rPr>
              <w:t>74,10 [59,1 – 94,3]</w:t>
            </w:r>
          </w:p>
        </w:tc>
        <w:tc>
          <w:tcPr>
            <w:tcW w:w="2846"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val="ru-RU" w:eastAsia="ru-RU"/>
              </w:rPr>
            </w:pPr>
            <w:r w:rsidRPr="00ED5D3E">
              <w:rPr>
                <w:rFonts w:ascii="Times New Roman" w:hAnsi="Times New Roman"/>
                <w:bCs/>
                <w:sz w:val="28"/>
                <w:szCs w:val="28"/>
                <w:lang w:eastAsia="ru-RU"/>
              </w:rPr>
              <w:t xml:space="preserve">89,00 </w:t>
            </w:r>
            <w:r w:rsidRPr="00ED5D3E">
              <w:rPr>
                <w:rFonts w:ascii="Times New Roman" w:hAnsi="Times New Roman"/>
                <w:bCs/>
                <w:sz w:val="28"/>
                <w:szCs w:val="28"/>
                <w:lang w:val="ru-RU" w:eastAsia="ru-RU"/>
              </w:rPr>
              <w:t>[</w:t>
            </w:r>
            <w:r w:rsidRPr="00ED5D3E">
              <w:rPr>
                <w:rFonts w:ascii="Times New Roman" w:hAnsi="Times New Roman"/>
                <w:bCs/>
                <w:sz w:val="28"/>
                <w:szCs w:val="28"/>
                <w:lang w:eastAsia="ru-RU"/>
              </w:rPr>
              <w:t>71,11</w:t>
            </w:r>
            <w:r>
              <w:rPr>
                <w:rFonts w:ascii="Times New Roman" w:hAnsi="Times New Roman"/>
                <w:bCs/>
                <w:sz w:val="28"/>
                <w:szCs w:val="28"/>
                <w:lang w:eastAsia="ru-RU"/>
              </w:rPr>
              <w:t>–</w:t>
            </w:r>
            <w:r w:rsidRPr="00ED5D3E">
              <w:rPr>
                <w:rFonts w:ascii="Times New Roman" w:hAnsi="Times New Roman"/>
                <w:bCs/>
                <w:sz w:val="28"/>
                <w:szCs w:val="28"/>
                <w:lang w:eastAsia="ru-RU"/>
              </w:rPr>
              <w:t>125,48</w:t>
            </w:r>
            <w:r w:rsidRPr="00ED5D3E">
              <w:rPr>
                <w:rFonts w:ascii="Times New Roman" w:hAnsi="Times New Roman"/>
                <w:bCs/>
                <w:sz w:val="28"/>
                <w:szCs w:val="28"/>
                <w:lang w:val="ru-RU" w:eastAsia="ru-RU"/>
              </w:rPr>
              <w:t>]*</w:t>
            </w:r>
          </w:p>
        </w:tc>
        <w:tc>
          <w:tcPr>
            <w:tcW w:w="2627"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vertAlign w:val="subscript"/>
                <w:lang w:val="ru-RU" w:eastAsia="ru-RU"/>
              </w:rPr>
            </w:pPr>
            <w:r w:rsidRPr="00ED5D3E">
              <w:rPr>
                <w:rFonts w:ascii="Times New Roman" w:hAnsi="Times New Roman"/>
                <w:bCs/>
                <w:sz w:val="28"/>
                <w:szCs w:val="28"/>
                <w:lang w:val="ru-RU" w:eastAsia="ru-RU"/>
              </w:rPr>
              <w:t xml:space="preserve">109,03 </w:t>
            </w:r>
            <w:r>
              <w:rPr>
                <w:rFonts w:ascii="Times New Roman" w:hAnsi="Times New Roman"/>
                <w:bCs/>
                <w:sz w:val="28"/>
                <w:szCs w:val="28"/>
                <w:lang w:val="ru-RU" w:eastAsia="ru-RU"/>
              </w:rPr>
              <w:br/>
            </w:r>
            <w:r w:rsidRPr="00ED5D3E">
              <w:rPr>
                <w:rFonts w:ascii="Times New Roman" w:hAnsi="Times New Roman"/>
                <w:bCs/>
                <w:sz w:val="28"/>
                <w:szCs w:val="28"/>
                <w:lang w:val="ru-RU" w:eastAsia="ru-RU"/>
              </w:rPr>
              <w:t>[71,76</w:t>
            </w:r>
            <w:r>
              <w:rPr>
                <w:rFonts w:ascii="Times New Roman" w:hAnsi="Times New Roman"/>
                <w:bCs/>
                <w:sz w:val="28"/>
                <w:szCs w:val="28"/>
                <w:lang w:val="ru-RU" w:eastAsia="ru-RU"/>
              </w:rPr>
              <w:t>–</w:t>
            </w:r>
            <w:r w:rsidRPr="00ED5D3E">
              <w:rPr>
                <w:rFonts w:ascii="Times New Roman" w:hAnsi="Times New Roman"/>
                <w:bCs/>
                <w:sz w:val="28"/>
                <w:szCs w:val="28"/>
                <w:lang w:val="ru-RU" w:eastAsia="ru-RU"/>
              </w:rPr>
              <w:t>134,01]*</w:t>
            </w:r>
          </w:p>
        </w:tc>
        <w:tc>
          <w:tcPr>
            <w:tcW w:w="2455"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val="en-US" w:eastAsia="ru-RU"/>
              </w:rPr>
            </w:pPr>
            <w:r w:rsidRPr="00ED5D3E">
              <w:rPr>
                <w:rFonts w:ascii="Times New Roman" w:hAnsi="Times New Roman"/>
                <w:bCs/>
                <w:sz w:val="28"/>
                <w:szCs w:val="28"/>
                <w:lang w:eastAsia="ru-RU"/>
              </w:rPr>
              <w:t xml:space="preserve">74,09 </w:t>
            </w:r>
            <w:r w:rsidRPr="00ED5D3E">
              <w:rPr>
                <w:rFonts w:ascii="Times New Roman" w:hAnsi="Times New Roman"/>
                <w:bCs/>
                <w:sz w:val="28"/>
                <w:szCs w:val="28"/>
                <w:lang w:val="ru-RU" w:eastAsia="ru-RU"/>
              </w:rPr>
              <w:t>[</w:t>
            </w:r>
            <w:r w:rsidRPr="00ED5D3E">
              <w:rPr>
                <w:rFonts w:ascii="Times New Roman" w:hAnsi="Times New Roman"/>
                <w:bCs/>
                <w:sz w:val="28"/>
                <w:szCs w:val="28"/>
                <w:lang w:eastAsia="ru-RU"/>
              </w:rPr>
              <w:t>59,10</w:t>
            </w:r>
            <w:r>
              <w:rPr>
                <w:rFonts w:ascii="Times New Roman" w:hAnsi="Times New Roman"/>
                <w:bCs/>
                <w:sz w:val="28"/>
                <w:szCs w:val="28"/>
                <w:lang w:eastAsia="ru-RU"/>
              </w:rPr>
              <w:t>–</w:t>
            </w:r>
            <w:r w:rsidRPr="00ED5D3E">
              <w:rPr>
                <w:rFonts w:ascii="Times New Roman" w:hAnsi="Times New Roman"/>
                <w:bCs/>
                <w:sz w:val="28"/>
                <w:szCs w:val="28"/>
                <w:lang w:eastAsia="ru-RU"/>
              </w:rPr>
              <w:t>89,00</w:t>
            </w:r>
            <w:r w:rsidRPr="00ED5D3E">
              <w:rPr>
                <w:rFonts w:ascii="Times New Roman" w:hAnsi="Times New Roman"/>
                <w:bCs/>
                <w:sz w:val="28"/>
                <w:szCs w:val="28"/>
                <w:lang w:val="en-US" w:eastAsia="ru-RU"/>
              </w:rPr>
              <w:t>]</w:t>
            </w:r>
          </w:p>
        </w:tc>
      </w:tr>
      <w:tr w:rsidR="00643D94" w:rsidRPr="00ED5D3E" w:rsidTr="00E75C12">
        <w:trPr>
          <w:trHeight w:val="137"/>
        </w:trPr>
        <w:tc>
          <w:tcPr>
            <w:tcW w:w="3450"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МШП, см</w:t>
            </w:r>
          </w:p>
        </w:tc>
        <w:tc>
          <w:tcPr>
            <w:tcW w:w="2981"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1,20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1,00</w:t>
            </w:r>
            <w:r>
              <w:rPr>
                <w:rFonts w:ascii="Times New Roman" w:hAnsi="Times New Roman"/>
                <w:bCs/>
                <w:sz w:val="28"/>
                <w:szCs w:val="28"/>
                <w:lang w:eastAsia="ru-RU"/>
              </w:rPr>
              <w:t>–</w:t>
            </w:r>
            <w:r w:rsidRPr="00ED5D3E">
              <w:rPr>
                <w:rFonts w:ascii="Times New Roman" w:hAnsi="Times New Roman"/>
                <w:bCs/>
                <w:sz w:val="28"/>
                <w:szCs w:val="28"/>
                <w:lang w:eastAsia="ru-RU"/>
              </w:rPr>
              <w:t>1,20</w:t>
            </w:r>
            <w:r w:rsidRPr="00ED5D3E">
              <w:rPr>
                <w:rFonts w:ascii="Times New Roman" w:hAnsi="Times New Roman"/>
                <w:bCs/>
                <w:sz w:val="28"/>
                <w:szCs w:val="28"/>
                <w:lang w:val="en-US" w:eastAsia="ru-RU"/>
              </w:rPr>
              <w:t>]</w:t>
            </w:r>
          </w:p>
        </w:tc>
        <w:tc>
          <w:tcPr>
            <w:tcW w:w="2846"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1,20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1,00</w:t>
            </w:r>
            <w:r>
              <w:rPr>
                <w:rFonts w:ascii="Times New Roman" w:hAnsi="Times New Roman"/>
                <w:bCs/>
                <w:sz w:val="28"/>
                <w:szCs w:val="28"/>
                <w:lang w:eastAsia="ru-RU"/>
              </w:rPr>
              <w:t>–</w:t>
            </w:r>
            <w:r w:rsidRPr="00ED5D3E">
              <w:rPr>
                <w:rFonts w:ascii="Times New Roman" w:hAnsi="Times New Roman"/>
                <w:bCs/>
                <w:sz w:val="28"/>
                <w:szCs w:val="28"/>
                <w:lang w:eastAsia="ru-RU"/>
              </w:rPr>
              <w:t>1,20</w:t>
            </w:r>
            <w:r w:rsidRPr="00ED5D3E">
              <w:rPr>
                <w:rFonts w:ascii="Times New Roman" w:hAnsi="Times New Roman"/>
                <w:bCs/>
                <w:sz w:val="28"/>
                <w:szCs w:val="28"/>
                <w:lang w:val="en-US" w:eastAsia="ru-RU"/>
              </w:rPr>
              <w:t>]</w:t>
            </w:r>
          </w:p>
        </w:tc>
        <w:tc>
          <w:tcPr>
            <w:tcW w:w="2627"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1,10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1,00</w:t>
            </w:r>
            <w:r>
              <w:rPr>
                <w:rFonts w:ascii="Times New Roman" w:hAnsi="Times New Roman"/>
                <w:bCs/>
                <w:sz w:val="28"/>
                <w:szCs w:val="28"/>
                <w:lang w:eastAsia="ru-RU"/>
              </w:rPr>
              <w:t>–</w:t>
            </w:r>
            <w:r w:rsidRPr="00ED5D3E">
              <w:rPr>
                <w:rFonts w:ascii="Times New Roman" w:hAnsi="Times New Roman"/>
                <w:bCs/>
                <w:sz w:val="28"/>
                <w:szCs w:val="28"/>
                <w:lang w:eastAsia="ru-RU"/>
              </w:rPr>
              <w:t>1,20</w:t>
            </w:r>
            <w:r w:rsidRPr="00ED5D3E">
              <w:rPr>
                <w:rFonts w:ascii="Times New Roman" w:hAnsi="Times New Roman"/>
                <w:bCs/>
                <w:sz w:val="28"/>
                <w:szCs w:val="28"/>
                <w:lang w:val="en-US" w:eastAsia="ru-RU"/>
              </w:rPr>
              <w:t>]</w:t>
            </w:r>
          </w:p>
        </w:tc>
        <w:tc>
          <w:tcPr>
            <w:tcW w:w="2455"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1,18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1,05</w:t>
            </w:r>
            <w:r>
              <w:rPr>
                <w:rFonts w:ascii="Times New Roman" w:hAnsi="Times New Roman"/>
                <w:bCs/>
                <w:sz w:val="28"/>
                <w:szCs w:val="28"/>
                <w:lang w:eastAsia="ru-RU"/>
              </w:rPr>
              <w:t>–</w:t>
            </w:r>
            <w:r w:rsidRPr="00ED5D3E">
              <w:rPr>
                <w:rFonts w:ascii="Times New Roman" w:hAnsi="Times New Roman"/>
                <w:bCs/>
                <w:sz w:val="28"/>
                <w:szCs w:val="28"/>
                <w:lang w:eastAsia="ru-RU"/>
              </w:rPr>
              <w:t>1,22</w:t>
            </w:r>
            <w:r w:rsidRPr="00ED5D3E">
              <w:rPr>
                <w:rFonts w:ascii="Times New Roman" w:hAnsi="Times New Roman"/>
                <w:bCs/>
                <w:sz w:val="28"/>
                <w:szCs w:val="28"/>
                <w:lang w:val="en-US" w:eastAsia="ru-RU"/>
              </w:rPr>
              <w:t>]</w:t>
            </w:r>
          </w:p>
        </w:tc>
      </w:tr>
      <w:tr w:rsidR="00643D94" w:rsidRPr="00ED5D3E" w:rsidTr="00E75C12">
        <w:trPr>
          <w:trHeight w:val="137"/>
        </w:trPr>
        <w:tc>
          <w:tcPr>
            <w:tcW w:w="3450"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ЗСЛШ, см</w:t>
            </w:r>
          </w:p>
        </w:tc>
        <w:tc>
          <w:tcPr>
            <w:tcW w:w="2981"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1,15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1,00</w:t>
            </w:r>
            <w:r>
              <w:rPr>
                <w:rFonts w:ascii="Times New Roman" w:hAnsi="Times New Roman"/>
                <w:bCs/>
                <w:sz w:val="28"/>
                <w:szCs w:val="28"/>
                <w:lang w:eastAsia="ru-RU"/>
              </w:rPr>
              <w:t>–</w:t>
            </w:r>
            <w:r w:rsidRPr="00ED5D3E">
              <w:rPr>
                <w:rFonts w:ascii="Times New Roman" w:hAnsi="Times New Roman"/>
                <w:bCs/>
                <w:sz w:val="28"/>
                <w:szCs w:val="28"/>
                <w:lang w:eastAsia="ru-RU"/>
              </w:rPr>
              <w:t>1,20</w:t>
            </w:r>
            <w:r w:rsidRPr="00ED5D3E">
              <w:rPr>
                <w:rFonts w:ascii="Times New Roman" w:hAnsi="Times New Roman"/>
                <w:bCs/>
                <w:sz w:val="28"/>
                <w:szCs w:val="28"/>
                <w:lang w:val="en-US" w:eastAsia="ru-RU"/>
              </w:rPr>
              <w:t>]</w:t>
            </w:r>
          </w:p>
        </w:tc>
        <w:tc>
          <w:tcPr>
            <w:tcW w:w="2846"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1,18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1,10</w:t>
            </w:r>
            <w:r>
              <w:rPr>
                <w:rFonts w:ascii="Times New Roman" w:hAnsi="Times New Roman"/>
                <w:bCs/>
                <w:sz w:val="28"/>
                <w:szCs w:val="28"/>
                <w:lang w:eastAsia="ru-RU"/>
              </w:rPr>
              <w:t>–</w:t>
            </w:r>
            <w:r w:rsidRPr="00ED5D3E">
              <w:rPr>
                <w:rFonts w:ascii="Times New Roman" w:hAnsi="Times New Roman"/>
                <w:bCs/>
                <w:sz w:val="28"/>
                <w:szCs w:val="28"/>
                <w:lang w:eastAsia="ru-RU"/>
              </w:rPr>
              <w:t>1,20</w:t>
            </w:r>
            <w:r w:rsidRPr="00ED5D3E">
              <w:rPr>
                <w:rFonts w:ascii="Times New Roman" w:hAnsi="Times New Roman"/>
                <w:bCs/>
                <w:sz w:val="28"/>
                <w:szCs w:val="28"/>
                <w:lang w:val="en-US" w:eastAsia="ru-RU"/>
              </w:rPr>
              <w:t>]</w:t>
            </w:r>
          </w:p>
        </w:tc>
        <w:tc>
          <w:tcPr>
            <w:tcW w:w="2627"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1,10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1,00</w:t>
            </w:r>
            <w:r>
              <w:rPr>
                <w:rFonts w:ascii="Times New Roman" w:hAnsi="Times New Roman"/>
                <w:bCs/>
                <w:sz w:val="28"/>
                <w:szCs w:val="28"/>
                <w:lang w:eastAsia="ru-RU"/>
              </w:rPr>
              <w:t>–</w:t>
            </w:r>
            <w:r w:rsidRPr="00ED5D3E">
              <w:rPr>
                <w:rFonts w:ascii="Times New Roman" w:hAnsi="Times New Roman"/>
                <w:bCs/>
                <w:sz w:val="28"/>
                <w:szCs w:val="28"/>
                <w:lang w:eastAsia="ru-RU"/>
              </w:rPr>
              <w:t>1,20</w:t>
            </w:r>
            <w:r w:rsidRPr="00ED5D3E">
              <w:rPr>
                <w:rFonts w:ascii="Times New Roman" w:hAnsi="Times New Roman"/>
                <w:bCs/>
                <w:sz w:val="28"/>
                <w:szCs w:val="28"/>
                <w:lang w:val="en-US" w:eastAsia="ru-RU"/>
              </w:rPr>
              <w:t>]</w:t>
            </w:r>
          </w:p>
        </w:tc>
        <w:tc>
          <w:tcPr>
            <w:tcW w:w="2455"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1,20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1,00</w:t>
            </w:r>
            <w:r>
              <w:rPr>
                <w:rFonts w:ascii="Times New Roman" w:hAnsi="Times New Roman"/>
                <w:bCs/>
                <w:sz w:val="28"/>
                <w:szCs w:val="28"/>
                <w:lang w:eastAsia="ru-RU"/>
              </w:rPr>
              <w:t>–</w:t>
            </w:r>
            <w:r w:rsidRPr="00ED5D3E">
              <w:rPr>
                <w:rFonts w:ascii="Times New Roman" w:hAnsi="Times New Roman"/>
                <w:bCs/>
                <w:sz w:val="28"/>
                <w:szCs w:val="28"/>
                <w:lang w:eastAsia="ru-RU"/>
              </w:rPr>
              <w:t>1,20</w:t>
            </w:r>
            <w:r w:rsidRPr="00ED5D3E">
              <w:rPr>
                <w:rFonts w:ascii="Times New Roman" w:hAnsi="Times New Roman"/>
                <w:bCs/>
                <w:sz w:val="28"/>
                <w:szCs w:val="28"/>
                <w:lang w:val="en-US" w:eastAsia="ru-RU"/>
              </w:rPr>
              <w:t>]</w:t>
            </w:r>
          </w:p>
        </w:tc>
      </w:tr>
      <w:tr w:rsidR="00643D94" w:rsidRPr="00ED5D3E" w:rsidTr="00E75C12">
        <w:trPr>
          <w:trHeight w:val="137"/>
        </w:trPr>
        <w:tc>
          <w:tcPr>
            <w:tcW w:w="3450"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ФВ ЛШ, %</w:t>
            </w:r>
          </w:p>
        </w:tc>
        <w:tc>
          <w:tcPr>
            <w:tcW w:w="2981"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val="en-US" w:eastAsia="ru-RU"/>
              </w:rPr>
              <w:t xml:space="preserve">45,8 [38,5 </w:t>
            </w:r>
            <w:r>
              <w:rPr>
                <w:rFonts w:ascii="Times New Roman" w:hAnsi="Times New Roman"/>
                <w:bCs/>
                <w:sz w:val="28"/>
                <w:szCs w:val="28"/>
                <w:lang w:val="en-US" w:eastAsia="ru-RU"/>
              </w:rPr>
              <w:t>–</w:t>
            </w:r>
            <w:r w:rsidRPr="00ED5D3E">
              <w:rPr>
                <w:rFonts w:ascii="Times New Roman" w:hAnsi="Times New Roman"/>
                <w:bCs/>
                <w:sz w:val="28"/>
                <w:szCs w:val="28"/>
                <w:lang w:val="en-US" w:eastAsia="ru-RU"/>
              </w:rPr>
              <w:t xml:space="preserve"> 55,0]</w:t>
            </w:r>
          </w:p>
        </w:tc>
        <w:tc>
          <w:tcPr>
            <w:tcW w:w="2846"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36,59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30,21</w:t>
            </w:r>
            <w:r>
              <w:rPr>
                <w:rFonts w:ascii="Times New Roman" w:hAnsi="Times New Roman"/>
                <w:bCs/>
                <w:sz w:val="28"/>
                <w:szCs w:val="28"/>
                <w:lang w:eastAsia="ru-RU"/>
              </w:rPr>
              <w:t>–</w:t>
            </w:r>
            <w:r w:rsidRPr="00ED5D3E">
              <w:rPr>
                <w:rFonts w:ascii="Times New Roman" w:hAnsi="Times New Roman"/>
                <w:bCs/>
                <w:sz w:val="28"/>
                <w:szCs w:val="28"/>
                <w:lang w:eastAsia="ru-RU"/>
              </w:rPr>
              <w:t>45,81</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 xml:space="preserve">* </w:t>
            </w:r>
          </w:p>
        </w:tc>
        <w:tc>
          <w:tcPr>
            <w:tcW w:w="2627"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vertAlign w:val="subscript"/>
                <w:lang w:eastAsia="ru-RU"/>
              </w:rPr>
            </w:pPr>
            <w:r w:rsidRPr="00ED5D3E">
              <w:rPr>
                <w:rFonts w:ascii="Times New Roman" w:hAnsi="Times New Roman"/>
                <w:bCs/>
                <w:sz w:val="28"/>
                <w:szCs w:val="28"/>
                <w:lang w:eastAsia="ru-RU"/>
              </w:rPr>
              <w:t xml:space="preserve">38,35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27,51</w:t>
            </w:r>
            <w:r>
              <w:rPr>
                <w:rFonts w:ascii="Times New Roman" w:hAnsi="Times New Roman"/>
                <w:bCs/>
                <w:sz w:val="28"/>
                <w:szCs w:val="28"/>
                <w:lang w:eastAsia="ru-RU"/>
              </w:rPr>
              <w:t>–</w:t>
            </w:r>
            <w:r w:rsidRPr="00ED5D3E">
              <w:rPr>
                <w:rFonts w:ascii="Times New Roman" w:hAnsi="Times New Roman"/>
                <w:bCs/>
                <w:sz w:val="28"/>
                <w:szCs w:val="28"/>
                <w:lang w:eastAsia="ru-RU"/>
              </w:rPr>
              <w:t>46,89</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w:t>
            </w:r>
          </w:p>
        </w:tc>
        <w:tc>
          <w:tcPr>
            <w:tcW w:w="2455"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48,14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40,30</w:t>
            </w:r>
            <w:r>
              <w:rPr>
                <w:rFonts w:ascii="Times New Roman" w:hAnsi="Times New Roman"/>
                <w:bCs/>
                <w:sz w:val="28"/>
                <w:szCs w:val="28"/>
                <w:lang w:eastAsia="ru-RU"/>
              </w:rPr>
              <w:t>–</w:t>
            </w:r>
            <w:r w:rsidRPr="00ED5D3E">
              <w:rPr>
                <w:rFonts w:ascii="Times New Roman" w:hAnsi="Times New Roman"/>
                <w:bCs/>
                <w:sz w:val="28"/>
                <w:szCs w:val="28"/>
                <w:lang w:eastAsia="ru-RU"/>
              </w:rPr>
              <w:t>55,84</w:t>
            </w:r>
            <w:r w:rsidRPr="00ED5D3E">
              <w:rPr>
                <w:rFonts w:ascii="Times New Roman" w:hAnsi="Times New Roman"/>
                <w:bCs/>
                <w:sz w:val="28"/>
                <w:szCs w:val="28"/>
                <w:lang w:val="en-US" w:eastAsia="ru-RU"/>
              </w:rPr>
              <w:t>]</w:t>
            </w:r>
          </w:p>
        </w:tc>
      </w:tr>
      <w:tr w:rsidR="00643D94" w:rsidRPr="00ED5D3E" w:rsidTr="00E75C12">
        <w:trPr>
          <w:trHeight w:val="137"/>
        </w:trPr>
        <w:tc>
          <w:tcPr>
            <w:tcW w:w="3450"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ММ ЛШ, г</w:t>
            </w:r>
          </w:p>
        </w:tc>
        <w:tc>
          <w:tcPr>
            <w:tcW w:w="2981"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314,90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277,59</w:t>
            </w:r>
            <w:r>
              <w:rPr>
                <w:rFonts w:ascii="Times New Roman" w:hAnsi="Times New Roman"/>
                <w:bCs/>
                <w:sz w:val="28"/>
                <w:szCs w:val="28"/>
                <w:lang w:eastAsia="ru-RU"/>
              </w:rPr>
              <w:t>–</w:t>
            </w:r>
            <w:r w:rsidRPr="00ED5D3E">
              <w:rPr>
                <w:rFonts w:ascii="Times New Roman" w:hAnsi="Times New Roman"/>
                <w:bCs/>
                <w:sz w:val="28"/>
                <w:szCs w:val="28"/>
                <w:lang w:eastAsia="ru-RU"/>
              </w:rPr>
              <w:t>359,60</w:t>
            </w:r>
            <w:r w:rsidRPr="00ED5D3E">
              <w:rPr>
                <w:rFonts w:ascii="Times New Roman" w:hAnsi="Times New Roman"/>
                <w:bCs/>
                <w:sz w:val="28"/>
                <w:szCs w:val="28"/>
                <w:lang w:val="en-US" w:eastAsia="ru-RU"/>
              </w:rPr>
              <w:t>]</w:t>
            </w:r>
          </w:p>
        </w:tc>
        <w:tc>
          <w:tcPr>
            <w:tcW w:w="2846"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335,09 </w:t>
            </w:r>
            <w:r>
              <w:rPr>
                <w:rFonts w:ascii="Times New Roman" w:hAnsi="Times New Roman"/>
                <w:bCs/>
                <w:sz w:val="28"/>
                <w:szCs w:val="28"/>
                <w:lang w:eastAsia="ru-RU"/>
              </w:rPr>
              <w:br/>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296,43</w:t>
            </w:r>
            <w:r>
              <w:rPr>
                <w:rFonts w:ascii="Times New Roman" w:hAnsi="Times New Roman"/>
                <w:bCs/>
                <w:sz w:val="28"/>
                <w:szCs w:val="28"/>
                <w:lang w:eastAsia="ru-RU"/>
              </w:rPr>
              <w:t>–</w:t>
            </w:r>
            <w:r w:rsidRPr="00ED5D3E">
              <w:rPr>
                <w:rFonts w:ascii="Times New Roman" w:hAnsi="Times New Roman"/>
                <w:bCs/>
                <w:sz w:val="28"/>
                <w:szCs w:val="28"/>
                <w:lang w:eastAsia="ru-RU"/>
              </w:rPr>
              <w:t>386,87</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w:t>
            </w:r>
          </w:p>
        </w:tc>
        <w:tc>
          <w:tcPr>
            <w:tcW w:w="2627"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vertAlign w:val="subscript"/>
                <w:lang w:eastAsia="ru-RU"/>
              </w:rPr>
            </w:pPr>
            <w:r w:rsidRPr="00ED5D3E">
              <w:rPr>
                <w:rFonts w:ascii="Times New Roman" w:hAnsi="Times New Roman"/>
                <w:bCs/>
                <w:sz w:val="28"/>
                <w:szCs w:val="28"/>
                <w:lang w:eastAsia="ru-RU"/>
              </w:rPr>
              <w:t xml:space="preserve">344,61 </w:t>
            </w:r>
            <w:r>
              <w:rPr>
                <w:rFonts w:ascii="Times New Roman" w:hAnsi="Times New Roman"/>
                <w:bCs/>
                <w:sz w:val="28"/>
                <w:szCs w:val="28"/>
                <w:lang w:eastAsia="ru-RU"/>
              </w:rPr>
              <w:br/>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302,76</w:t>
            </w:r>
            <w:r>
              <w:rPr>
                <w:rFonts w:ascii="Times New Roman" w:hAnsi="Times New Roman"/>
                <w:bCs/>
                <w:sz w:val="28"/>
                <w:szCs w:val="28"/>
                <w:lang w:eastAsia="ru-RU"/>
              </w:rPr>
              <w:t>–</w:t>
            </w:r>
            <w:r w:rsidRPr="00ED5D3E">
              <w:rPr>
                <w:rFonts w:ascii="Times New Roman" w:hAnsi="Times New Roman"/>
                <w:bCs/>
                <w:sz w:val="28"/>
                <w:szCs w:val="28"/>
                <w:lang w:eastAsia="ru-RU"/>
              </w:rPr>
              <w:t>402,12</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w:t>
            </w:r>
          </w:p>
        </w:tc>
        <w:tc>
          <w:tcPr>
            <w:tcW w:w="2455"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325,92 </w:t>
            </w:r>
            <w:r w:rsidRPr="00ED5D3E">
              <w:rPr>
                <w:rFonts w:ascii="Times New Roman" w:hAnsi="Times New Roman"/>
                <w:bCs/>
                <w:sz w:val="28"/>
                <w:szCs w:val="28"/>
                <w:lang w:eastAsia="ru-RU"/>
              </w:rPr>
              <w:br/>
            </w:r>
            <w:r w:rsidRPr="00ED5D3E">
              <w:rPr>
                <w:rFonts w:ascii="Times New Roman" w:hAnsi="Times New Roman"/>
                <w:bCs/>
                <w:sz w:val="28"/>
                <w:szCs w:val="28"/>
                <w:lang w:val="ru-RU" w:eastAsia="ru-RU"/>
              </w:rPr>
              <w:t>[</w:t>
            </w:r>
            <w:r w:rsidRPr="00ED5D3E">
              <w:rPr>
                <w:rFonts w:ascii="Times New Roman" w:hAnsi="Times New Roman"/>
                <w:bCs/>
                <w:sz w:val="28"/>
                <w:szCs w:val="28"/>
                <w:lang w:eastAsia="ru-RU"/>
              </w:rPr>
              <w:t>277,59</w:t>
            </w:r>
            <w:r>
              <w:rPr>
                <w:rFonts w:ascii="Times New Roman" w:hAnsi="Times New Roman"/>
                <w:bCs/>
                <w:sz w:val="28"/>
                <w:szCs w:val="28"/>
                <w:lang w:eastAsia="ru-RU"/>
              </w:rPr>
              <w:t>–</w:t>
            </w:r>
            <w:r w:rsidRPr="00ED5D3E">
              <w:rPr>
                <w:rFonts w:ascii="Times New Roman" w:hAnsi="Times New Roman"/>
                <w:bCs/>
                <w:sz w:val="28"/>
                <w:szCs w:val="28"/>
                <w:lang w:eastAsia="ru-RU"/>
              </w:rPr>
              <w:t>365,63</w:t>
            </w:r>
            <w:r w:rsidRPr="00ED5D3E">
              <w:rPr>
                <w:rFonts w:ascii="Times New Roman" w:hAnsi="Times New Roman"/>
                <w:bCs/>
                <w:sz w:val="28"/>
                <w:szCs w:val="28"/>
                <w:lang w:val="ru-RU" w:eastAsia="ru-RU"/>
              </w:rPr>
              <w:t>]</w:t>
            </w:r>
          </w:p>
        </w:tc>
      </w:tr>
      <w:tr w:rsidR="00643D94" w:rsidRPr="00ED5D3E" w:rsidTr="00E75C12">
        <w:trPr>
          <w:trHeight w:val="137"/>
        </w:trPr>
        <w:tc>
          <w:tcPr>
            <w:tcW w:w="3450"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ІММ ЛШ, г/м2</w:t>
            </w:r>
          </w:p>
        </w:tc>
        <w:tc>
          <w:tcPr>
            <w:tcW w:w="2981"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107,6 [95,9 </w:t>
            </w:r>
            <w:r>
              <w:rPr>
                <w:rFonts w:ascii="Times New Roman" w:hAnsi="Times New Roman"/>
                <w:bCs/>
                <w:sz w:val="28"/>
                <w:szCs w:val="28"/>
                <w:lang w:eastAsia="ru-RU"/>
              </w:rPr>
              <w:t>–</w:t>
            </w:r>
            <w:r w:rsidRPr="00ED5D3E">
              <w:rPr>
                <w:rFonts w:ascii="Times New Roman" w:hAnsi="Times New Roman"/>
                <w:bCs/>
                <w:sz w:val="28"/>
                <w:szCs w:val="28"/>
                <w:lang w:eastAsia="ru-RU"/>
              </w:rPr>
              <w:t xml:space="preserve"> 122,6]</w:t>
            </w:r>
          </w:p>
        </w:tc>
        <w:tc>
          <w:tcPr>
            <w:tcW w:w="2846"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115,40 [99,30</w:t>
            </w:r>
            <w:r>
              <w:rPr>
                <w:rFonts w:ascii="Times New Roman" w:hAnsi="Times New Roman"/>
                <w:bCs/>
                <w:sz w:val="28"/>
                <w:szCs w:val="28"/>
                <w:lang w:eastAsia="ru-RU"/>
              </w:rPr>
              <w:t>–</w:t>
            </w:r>
            <w:r w:rsidRPr="00ED5D3E">
              <w:rPr>
                <w:rFonts w:ascii="Times New Roman" w:hAnsi="Times New Roman"/>
                <w:bCs/>
                <w:sz w:val="28"/>
                <w:szCs w:val="28"/>
                <w:lang w:eastAsia="ru-RU"/>
              </w:rPr>
              <w:t>131,50]</w:t>
            </w:r>
          </w:p>
        </w:tc>
        <w:tc>
          <w:tcPr>
            <w:tcW w:w="2627"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124,76 </w:t>
            </w:r>
            <w:r w:rsidRPr="00ED5D3E">
              <w:rPr>
                <w:rFonts w:ascii="Times New Roman" w:hAnsi="Times New Roman"/>
                <w:bCs/>
                <w:sz w:val="28"/>
                <w:szCs w:val="28"/>
                <w:lang w:eastAsia="ru-RU"/>
              </w:rPr>
              <w:br/>
              <w:t>[110,45</w:t>
            </w:r>
            <w:r>
              <w:rPr>
                <w:rFonts w:ascii="Times New Roman" w:hAnsi="Times New Roman"/>
                <w:bCs/>
                <w:sz w:val="28"/>
                <w:szCs w:val="28"/>
                <w:lang w:eastAsia="ru-RU"/>
              </w:rPr>
              <w:t>–</w:t>
            </w:r>
            <w:r w:rsidRPr="00ED5D3E">
              <w:rPr>
                <w:rFonts w:ascii="Times New Roman" w:hAnsi="Times New Roman"/>
                <w:bCs/>
                <w:sz w:val="28"/>
                <w:szCs w:val="28"/>
                <w:lang w:eastAsia="ru-RU"/>
              </w:rPr>
              <w:t>140,35]*</w:t>
            </w:r>
          </w:p>
        </w:tc>
        <w:tc>
          <w:tcPr>
            <w:tcW w:w="2455"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180,78 </w:t>
            </w:r>
            <w:r w:rsidRPr="00ED5D3E">
              <w:rPr>
                <w:rFonts w:ascii="Times New Roman" w:hAnsi="Times New Roman"/>
                <w:bCs/>
                <w:sz w:val="28"/>
                <w:szCs w:val="28"/>
                <w:lang w:eastAsia="ru-RU"/>
              </w:rPr>
              <w:br/>
              <w:t>[93,52</w:t>
            </w:r>
            <w:r>
              <w:rPr>
                <w:rFonts w:ascii="Times New Roman" w:hAnsi="Times New Roman"/>
                <w:bCs/>
                <w:sz w:val="28"/>
                <w:szCs w:val="28"/>
                <w:lang w:eastAsia="ru-RU"/>
              </w:rPr>
              <w:t>–</w:t>
            </w:r>
            <w:r w:rsidRPr="00ED5D3E">
              <w:rPr>
                <w:rFonts w:ascii="Times New Roman" w:hAnsi="Times New Roman"/>
                <w:bCs/>
                <w:sz w:val="28"/>
                <w:szCs w:val="28"/>
                <w:lang w:eastAsia="ru-RU"/>
              </w:rPr>
              <w:t>125,33]</w:t>
            </w:r>
          </w:p>
        </w:tc>
      </w:tr>
      <w:tr w:rsidR="00643D94" w:rsidRPr="00ED5D3E" w:rsidTr="00E75C12">
        <w:trPr>
          <w:trHeight w:val="137"/>
        </w:trPr>
        <w:tc>
          <w:tcPr>
            <w:tcW w:w="3450"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ЛП, см</w:t>
            </w:r>
          </w:p>
        </w:tc>
        <w:tc>
          <w:tcPr>
            <w:tcW w:w="2981"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4,0 [3,8 </w:t>
            </w:r>
            <w:r>
              <w:rPr>
                <w:rFonts w:ascii="Times New Roman" w:hAnsi="Times New Roman"/>
                <w:bCs/>
                <w:sz w:val="28"/>
                <w:szCs w:val="28"/>
                <w:lang w:eastAsia="ru-RU"/>
              </w:rPr>
              <w:t>–</w:t>
            </w:r>
            <w:r w:rsidRPr="00ED5D3E">
              <w:rPr>
                <w:rFonts w:ascii="Times New Roman" w:hAnsi="Times New Roman"/>
                <w:bCs/>
                <w:sz w:val="28"/>
                <w:szCs w:val="28"/>
                <w:lang w:eastAsia="ru-RU"/>
              </w:rPr>
              <w:t xml:space="preserve"> 4,4]</w:t>
            </w:r>
          </w:p>
        </w:tc>
        <w:tc>
          <w:tcPr>
            <w:tcW w:w="2846"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4,20 [3,80</w:t>
            </w:r>
            <w:r>
              <w:rPr>
                <w:rFonts w:ascii="Times New Roman" w:hAnsi="Times New Roman"/>
                <w:bCs/>
                <w:sz w:val="28"/>
                <w:szCs w:val="28"/>
                <w:lang w:eastAsia="ru-RU"/>
              </w:rPr>
              <w:t>–</w:t>
            </w:r>
            <w:r w:rsidRPr="00ED5D3E">
              <w:rPr>
                <w:rFonts w:ascii="Times New Roman" w:hAnsi="Times New Roman"/>
                <w:bCs/>
                <w:sz w:val="28"/>
                <w:szCs w:val="28"/>
                <w:lang w:eastAsia="ru-RU"/>
              </w:rPr>
              <w:t>4,50]</w:t>
            </w:r>
          </w:p>
        </w:tc>
        <w:tc>
          <w:tcPr>
            <w:tcW w:w="2627"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4,30 [4,00</w:t>
            </w:r>
            <w:r>
              <w:rPr>
                <w:rFonts w:ascii="Times New Roman" w:hAnsi="Times New Roman"/>
                <w:bCs/>
                <w:sz w:val="28"/>
                <w:szCs w:val="28"/>
                <w:lang w:eastAsia="ru-RU"/>
              </w:rPr>
              <w:t>–</w:t>
            </w:r>
            <w:r w:rsidRPr="00ED5D3E">
              <w:rPr>
                <w:rFonts w:ascii="Times New Roman" w:hAnsi="Times New Roman"/>
                <w:bCs/>
                <w:sz w:val="28"/>
                <w:szCs w:val="28"/>
                <w:lang w:eastAsia="ru-RU"/>
              </w:rPr>
              <w:t>4,60]</w:t>
            </w:r>
          </w:p>
        </w:tc>
        <w:tc>
          <w:tcPr>
            <w:tcW w:w="2455" w:type="dxa"/>
            <w:tcBorders>
              <w:top w:val="single" w:sz="4" w:space="0" w:color="auto"/>
              <w:bottom w:val="single" w:sz="4" w:space="0" w:color="auto"/>
            </w:tcBorders>
            <w:vAlign w:val="center"/>
          </w:tcPr>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4,10 [3,85</w:t>
            </w:r>
            <w:r>
              <w:rPr>
                <w:rFonts w:ascii="Times New Roman" w:hAnsi="Times New Roman"/>
                <w:bCs/>
                <w:sz w:val="28"/>
                <w:szCs w:val="28"/>
                <w:lang w:eastAsia="ru-RU"/>
              </w:rPr>
              <w:t>–</w:t>
            </w:r>
            <w:r w:rsidRPr="00ED5D3E">
              <w:rPr>
                <w:rFonts w:ascii="Times New Roman" w:hAnsi="Times New Roman"/>
                <w:bCs/>
                <w:sz w:val="28"/>
                <w:szCs w:val="28"/>
                <w:lang w:eastAsia="ru-RU"/>
              </w:rPr>
              <w:t>4,40]</w:t>
            </w:r>
          </w:p>
        </w:tc>
      </w:tr>
    </w:tbl>
    <w:p w:rsidR="00643D94" w:rsidRPr="00ED5D3E" w:rsidRDefault="00643D94" w:rsidP="00E75C12">
      <w:pPr>
        <w:widowControl w:val="0"/>
        <w:spacing w:after="0" w:line="360" w:lineRule="auto"/>
        <w:rPr>
          <w:rFonts w:ascii="Times New Roman" w:hAnsi="Times New Roman"/>
          <w:sz w:val="28"/>
          <w:szCs w:val="28"/>
        </w:rPr>
      </w:pPr>
      <w:r w:rsidRPr="00ED5D3E">
        <w:rPr>
          <w:sz w:val="28"/>
          <w:szCs w:val="28"/>
        </w:rPr>
        <w:br w:type="page"/>
      </w:r>
      <w:r w:rsidRPr="00ED5D3E">
        <w:rPr>
          <w:rFonts w:ascii="Times New Roman" w:hAnsi="Times New Roman"/>
          <w:sz w:val="28"/>
          <w:szCs w:val="28"/>
        </w:rPr>
        <w:t>Продовження табл. 3.7</w:t>
      </w:r>
    </w:p>
    <w:tbl>
      <w:tblPr>
        <w:tblW w:w="14301" w:type="dxa"/>
        <w:tblInd w:w="122" w:type="dxa"/>
        <w:tblBorders>
          <w:top w:val="single" w:sz="4" w:space="0" w:color="auto"/>
          <w:left w:val="single" w:sz="4" w:space="0" w:color="auto"/>
          <w:bottom w:val="single" w:sz="4" w:space="0" w:color="auto"/>
          <w:right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424"/>
        <w:gridCol w:w="2973"/>
        <w:gridCol w:w="2838"/>
        <w:gridCol w:w="2619"/>
        <w:gridCol w:w="2447"/>
      </w:tblGrid>
      <w:tr w:rsidR="00643D94" w:rsidRPr="00ED5D3E" w:rsidTr="00E75C12">
        <w:trPr>
          <w:trHeight w:val="299"/>
        </w:trPr>
        <w:tc>
          <w:tcPr>
            <w:tcW w:w="3424"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264" w:lineRule="auto"/>
              <w:jc w:val="center"/>
              <w:rPr>
                <w:rFonts w:ascii="Times New Roman" w:hAnsi="Times New Roman"/>
                <w:sz w:val="28"/>
                <w:szCs w:val="28"/>
              </w:rPr>
            </w:pPr>
            <w:r w:rsidRPr="00ED5D3E">
              <w:rPr>
                <w:rFonts w:ascii="Times New Roman" w:hAnsi="Times New Roman"/>
                <w:sz w:val="28"/>
                <w:szCs w:val="28"/>
              </w:rPr>
              <w:t>1</w:t>
            </w:r>
          </w:p>
        </w:tc>
        <w:tc>
          <w:tcPr>
            <w:tcW w:w="2973"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line="264" w:lineRule="auto"/>
              <w:jc w:val="center"/>
              <w:rPr>
                <w:rFonts w:ascii="Times New Roman" w:hAnsi="Times New Roman"/>
                <w:sz w:val="28"/>
                <w:szCs w:val="28"/>
              </w:rPr>
            </w:pPr>
            <w:r w:rsidRPr="00ED5D3E">
              <w:rPr>
                <w:rFonts w:ascii="Times New Roman" w:hAnsi="Times New Roman"/>
                <w:sz w:val="28"/>
                <w:szCs w:val="28"/>
              </w:rPr>
              <w:t>2</w:t>
            </w:r>
          </w:p>
        </w:tc>
        <w:tc>
          <w:tcPr>
            <w:tcW w:w="2838"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264" w:lineRule="auto"/>
              <w:jc w:val="center"/>
              <w:rPr>
                <w:rFonts w:ascii="Times New Roman" w:hAnsi="Times New Roman"/>
                <w:bCs/>
                <w:sz w:val="28"/>
                <w:szCs w:val="28"/>
                <w:lang w:val="ru-RU" w:eastAsia="ru-RU"/>
              </w:rPr>
            </w:pPr>
            <w:r w:rsidRPr="00ED5D3E">
              <w:rPr>
                <w:rFonts w:ascii="Times New Roman" w:hAnsi="Times New Roman"/>
                <w:bCs/>
                <w:sz w:val="28"/>
                <w:szCs w:val="28"/>
                <w:lang w:val="ru-RU" w:eastAsia="ru-RU"/>
              </w:rPr>
              <w:t>3</w:t>
            </w:r>
          </w:p>
        </w:tc>
        <w:tc>
          <w:tcPr>
            <w:tcW w:w="2619" w:type="dxa"/>
            <w:tcBorders>
              <w:top w:val="single" w:sz="4" w:space="0" w:color="auto"/>
              <w:bottom w:val="single" w:sz="4" w:space="0" w:color="auto"/>
            </w:tcBorders>
            <w:vAlign w:val="center"/>
          </w:tcPr>
          <w:p w:rsidR="00643D94" w:rsidRPr="00ED5D3E" w:rsidRDefault="00643D94" w:rsidP="003142CA">
            <w:pPr>
              <w:widowControl w:val="0"/>
              <w:spacing w:after="0" w:line="264" w:lineRule="auto"/>
              <w:jc w:val="center"/>
              <w:rPr>
                <w:rFonts w:ascii="Times New Roman" w:hAnsi="Times New Roman"/>
                <w:bCs/>
                <w:sz w:val="28"/>
                <w:szCs w:val="28"/>
                <w:lang w:val="ru-RU" w:eastAsia="ru-RU"/>
              </w:rPr>
            </w:pPr>
            <w:r w:rsidRPr="00ED5D3E">
              <w:rPr>
                <w:rFonts w:ascii="Times New Roman" w:hAnsi="Times New Roman"/>
                <w:bCs/>
                <w:sz w:val="28"/>
                <w:szCs w:val="28"/>
                <w:lang w:val="ru-RU" w:eastAsia="ru-RU"/>
              </w:rPr>
              <w:t>4</w:t>
            </w:r>
          </w:p>
        </w:tc>
        <w:tc>
          <w:tcPr>
            <w:tcW w:w="2447" w:type="dxa"/>
            <w:tcBorders>
              <w:top w:val="single" w:sz="4" w:space="0" w:color="auto"/>
              <w:bottom w:val="single" w:sz="4" w:space="0" w:color="auto"/>
            </w:tcBorders>
            <w:vAlign w:val="center"/>
          </w:tcPr>
          <w:p w:rsidR="00643D94" w:rsidRPr="00ED5D3E" w:rsidRDefault="00643D94" w:rsidP="003142CA">
            <w:pPr>
              <w:widowControl w:val="0"/>
              <w:spacing w:after="0" w:line="264" w:lineRule="auto"/>
              <w:jc w:val="center"/>
              <w:rPr>
                <w:rFonts w:ascii="Times New Roman" w:hAnsi="Times New Roman"/>
                <w:bCs/>
                <w:sz w:val="28"/>
                <w:szCs w:val="28"/>
                <w:lang w:val="ru-RU" w:eastAsia="ru-RU"/>
              </w:rPr>
            </w:pPr>
            <w:r w:rsidRPr="00ED5D3E">
              <w:rPr>
                <w:rFonts w:ascii="Times New Roman" w:hAnsi="Times New Roman"/>
                <w:bCs/>
                <w:sz w:val="28"/>
                <w:szCs w:val="28"/>
                <w:lang w:val="ru-RU" w:eastAsia="ru-RU"/>
              </w:rPr>
              <w:t>5</w:t>
            </w:r>
          </w:p>
        </w:tc>
      </w:tr>
      <w:tr w:rsidR="00643D94" w:rsidRPr="00ED5D3E" w:rsidTr="00E75C12">
        <w:trPr>
          <w:trHeight w:val="131"/>
        </w:trPr>
        <w:tc>
          <w:tcPr>
            <w:tcW w:w="3424"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264" w:lineRule="auto"/>
              <w:jc w:val="both"/>
              <w:rPr>
                <w:rFonts w:ascii="Times New Roman" w:hAnsi="Times New Roman"/>
                <w:sz w:val="28"/>
                <w:szCs w:val="28"/>
              </w:rPr>
            </w:pPr>
            <w:r w:rsidRPr="00ED5D3E">
              <w:rPr>
                <w:sz w:val="28"/>
                <w:szCs w:val="28"/>
              </w:rPr>
              <w:br w:type="page"/>
            </w:r>
            <w:r w:rsidRPr="00ED5D3E">
              <w:rPr>
                <w:rFonts w:ascii="Times New Roman" w:hAnsi="Times New Roman"/>
                <w:sz w:val="28"/>
                <w:szCs w:val="28"/>
              </w:rPr>
              <w:t>ПШ, см</w:t>
            </w:r>
          </w:p>
        </w:tc>
        <w:tc>
          <w:tcPr>
            <w:tcW w:w="2973"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line="264" w:lineRule="auto"/>
              <w:jc w:val="center"/>
              <w:rPr>
                <w:rFonts w:ascii="Times New Roman" w:hAnsi="Times New Roman"/>
                <w:sz w:val="28"/>
                <w:szCs w:val="28"/>
              </w:rPr>
            </w:pPr>
            <w:r w:rsidRPr="00ED5D3E">
              <w:rPr>
                <w:rFonts w:ascii="Times New Roman" w:hAnsi="Times New Roman"/>
                <w:sz w:val="28"/>
                <w:szCs w:val="28"/>
              </w:rPr>
              <w:t xml:space="preserve">2,6 [2,5 </w:t>
            </w:r>
            <w:r>
              <w:rPr>
                <w:rFonts w:ascii="Times New Roman" w:hAnsi="Times New Roman"/>
                <w:sz w:val="28"/>
                <w:szCs w:val="28"/>
              </w:rPr>
              <w:t>–</w:t>
            </w:r>
            <w:r w:rsidRPr="00ED5D3E">
              <w:rPr>
                <w:rFonts w:ascii="Times New Roman" w:hAnsi="Times New Roman"/>
                <w:sz w:val="28"/>
                <w:szCs w:val="28"/>
              </w:rPr>
              <w:t xml:space="preserve"> 3,0]</w:t>
            </w:r>
          </w:p>
        </w:tc>
        <w:tc>
          <w:tcPr>
            <w:tcW w:w="2838"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264"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2,80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2,60</w:t>
            </w:r>
            <w:r>
              <w:rPr>
                <w:rFonts w:ascii="Times New Roman" w:hAnsi="Times New Roman"/>
                <w:bCs/>
                <w:sz w:val="28"/>
                <w:szCs w:val="28"/>
                <w:lang w:eastAsia="ru-RU"/>
              </w:rPr>
              <w:t>–</w:t>
            </w:r>
            <w:r w:rsidRPr="00ED5D3E">
              <w:rPr>
                <w:rFonts w:ascii="Times New Roman" w:hAnsi="Times New Roman"/>
                <w:bCs/>
                <w:sz w:val="28"/>
                <w:szCs w:val="28"/>
                <w:lang w:eastAsia="ru-RU"/>
              </w:rPr>
              <w:t>3,00</w:t>
            </w:r>
            <w:r w:rsidRPr="00ED5D3E">
              <w:rPr>
                <w:rFonts w:ascii="Times New Roman" w:hAnsi="Times New Roman"/>
                <w:bCs/>
                <w:sz w:val="28"/>
                <w:szCs w:val="28"/>
                <w:lang w:val="en-US" w:eastAsia="ru-RU"/>
              </w:rPr>
              <w:t>]</w:t>
            </w:r>
          </w:p>
        </w:tc>
        <w:tc>
          <w:tcPr>
            <w:tcW w:w="2619" w:type="dxa"/>
            <w:tcBorders>
              <w:top w:val="single" w:sz="4" w:space="0" w:color="auto"/>
              <w:bottom w:val="single" w:sz="4" w:space="0" w:color="auto"/>
            </w:tcBorders>
            <w:vAlign w:val="center"/>
          </w:tcPr>
          <w:p w:rsidR="00643D94" w:rsidRPr="00ED5D3E" w:rsidRDefault="00643D94" w:rsidP="003142CA">
            <w:pPr>
              <w:widowControl w:val="0"/>
              <w:spacing w:after="0" w:line="264"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2,90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2,60</w:t>
            </w:r>
            <w:r>
              <w:rPr>
                <w:rFonts w:ascii="Times New Roman" w:hAnsi="Times New Roman"/>
                <w:bCs/>
                <w:sz w:val="28"/>
                <w:szCs w:val="28"/>
                <w:lang w:eastAsia="ru-RU"/>
              </w:rPr>
              <w:t>–</w:t>
            </w:r>
            <w:r w:rsidRPr="00ED5D3E">
              <w:rPr>
                <w:rFonts w:ascii="Times New Roman" w:hAnsi="Times New Roman"/>
                <w:bCs/>
                <w:sz w:val="28"/>
                <w:szCs w:val="28"/>
                <w:lang w:eastAsia="ru-RU"/>
              </w:rPr>
              <w:t>3,30</w:t>
            </w:r>
            <w:r w:rsidRPr="00ED5D3E">
              <w:rPr>
                <w:rFonts w:ascii="Times New Roman" w:hAnsi="Times New Roman"/>
                <w:bCs/>
                <w:sz w:val="28"/>
                <w:szCs w:val="28"/>
                <w:lang w:val="en-US" w:eastAsia="ru-RU"/>
              </w:rPr>
              <w:t>]</w:t>
            </w:r>
          </w:p>
        </w:tc>
        <w:tc>
          <w:tcPr>
            <w:tcW w:w="2447" w:type="dxa"/>
            <w:tcBorders>
              <w:top w:val="single" w:sz="4" w:space="0" w:color="auto"/>
              <w:bottom w:val="single" w:sz="4" w:space="0" w:color="auto"/>
            </w:tcBorders>
            <w:vAlign w:val="center"/>
          </w:tcPr>
          <w:p w:rsidR="00643D94" w:rsidRPr="00ED5D3E" w:rsidRDefault="00643D94" w:rsidP="003142CA">
            <w:pPr>
              <w:widowControl w:val="0"/>
              <w:spacing w:after="0" w:line="264"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2,60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2,50</w:t>
            </w:r>
            <w:r>
              <w:rPr>
                <w:rFonts w:ascii="Times New Roman" w:hAnsi="Times New Roman"/>
                <w:bCs/>
                <w:sz w:val="28"/>
                <w:szCs w:val="28"/>
                <w:lang w:eastAsia="ru-RU"/>
              </w:rPr>
              <w:t>–</w:t>
            </w:r>
            <w:r w:rsidRPr="00ED5D3E">
              <w:rPr>
                <w:rFonts w:ascii="Times New Roman" w:hAnsi="Times New Roman"/>
                <w:bCs/>
                <w:sz w:val="28"/>
                <w:szCs w:val="28"/>
                <w:lang w:eastAsia="ru-RU"/>
              </w:rPr>
              <w:t>2,90</w:t>
            </w:r>
            <w:r w:rsidRPr="00ED5D3E">
              <w:rPr>
                <w:rFonts w:ascii="Times New Roman" w:hAnsi="Times New Roman"/>
                <w:bCs/>
                <w:sz w:val="28"/>
                <w:szCs w:val="28"/>
                <w:lang w:val="en-US" w:eastAsia="ru-RU"/>
              </w:rPr>
              <w:t>]</w:t>
            </w:r>
          </w:p>
        </w:tc>
      </w:tr>
      <w:tr w:rsidR="00643D94" w:rsidRPr="00ED5D3E" w:rsidTr="00E75C12">
        <w:trPr>
          <w:trHeight w:val="131"/>
        </w:trPr>
        <w:tc>
          <w:tcPr>
            <w:tcW w:w="3424"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264" w:lineRule="auto"/>
              <w:jc w:val="both"/>
              <w:rPr>
                <w:rFonts w:ascii="Times New Roman" w:hAnsi="Times New Roman"/>
                <w:sz w:val="28"/>
                <w:szCs w:val="28"/>
              </w:rPr>
            </w:pPr>
            <w:r w:rsidRPr="00ED5D3E">
              <w:rPr>
                <w:rFonts w:ascii="Times New Roman" w:hAnsi="Times New Roman"/>
                <w:sz w:val="28"/>
                <w:szCs w:val="28"/>
              </w:rPr>
              <w:t>ПП, см</w:t>
            </w:r>
          </w:p>
        </w:tc>
        <w:tc>
          <w:tcPr>
            <w:tcW w:w="2973"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line="264" w:lineRule="auto"/>
              <w:jc w:val="center"/>
              <w:rPr>
                <w:rFonts w:ascii="Times New Roman" w:hAnsi="Times New Roman"/>
                <w:sz w:val="28"/>
                <w:szCs w:val="28"/>
              </w:rPr>
            </w:pPr>
            <w:r w:rsidRPr="00ED5D3E">
              <w:rPr>
                <w:rFonts w:ascii="Times New Roman" w:hAnsi="Times New Roman"/>
                <w:sz w:val="28"/>
                <w:szCs w:val="28"/>
              </w:rPr>
              <w:t xml:space="preserve">3,7 [3,5 </w:t>
            </w:r>
            <w:r>
              <w:rPr>
                <w:rFonts w:ascii="Times New Roman" w:hAnsi="Times New Roman"/>
                <w:sz w:val="28"/>
                <w:szCs w:val="28"/>
              </w:rPr>
              <w:t>–</w:t>
            </w:r>
            <w:r w:rsidRPr="00ED5D3E">
              <w:rPr>
                <w:rFonts w:ascii="Times New Roman" w:hAnsi="Times New Roman"/>
                <w:sz w:val="28"/>
                <w:szCs w:val="28"/>
              </w:rPr>
              <w:t xml:space="preserve"> 4,0]</w:t>
            </w:r>
          </w:p>
        </w:tc>
        <w:tc>
          <w:tcPr>
            <w:tcW w:w="2838"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264"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3,60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3,50</w:t>
            </w:r>
            <w:r>
              <w:rPr>
                <w:rFonts w:ascii="Times New Roman" w:hAnsi="Times New Roman"/>
                <w:bCs/>
                <w:sz w:val="28"/>
                <w:szCs w:val="28"/>
                <w:lang w:eastAsia="ru-RU"/>
              </w:rPr>
              <w:t>–</w:t>
            </w:r>
            <w:r w:rsidRPr="00ED5D3E">
              <w:rPr>
                <w:rFonts w:ascii="Times New Roman" w:hAnsi="Times New Roman"/>
                <w:bCs/>
                <w:sz w:val="28"/>
                <w:szCs w:val="28"/>
                <w:lang w:eastAsia="ru-RU"/>
              </w:rPr>
              <w:t>4,00</w:t>
            </w:r>
            <w:r w:rsidRPr="00ED5D3E">
              <w:rPr>
                <w:rFonts w:ascii="Times New Roman" w:hAnsi="Times New Roman"/>
                <w:bCs/>
                <w:sz w:val="28"/>
                <w:szCs w:val="28"/>
                <w:lang w:val="en-US" w:eastAsia="ru-RU"/>
              </w:rPr>
              <w:t>]</w:t>
            </w:r>
          </w:p>
        </w:tc>
        <w:tc>
          <w:tcPr>
            <w:tcW w:w="2619" w:type="dxa"/>
            <w:tcBorders>
              <w:top w:val="single" w:sz="4" w:space="0" w:color="auto"/>
              <w:bottom w:val="single" w:sz="4" w:space="0" w:color="auto"/>
            </w:tcBorders>
            <w:vAlign w:val="center"/>
          </w:tcPr>
          <w:p w:rsidR="00643D94" w:rsidRPr="00ED5D3E" w:rsidRDefault="00643D94" w:rsidP="003142CA">
            <w:pPr>
              <w:widowControl w:val="0"/>
              <w:spacing w:after="0" w:line="264" w:lineRule="auto"/>
              <w:jc w:val="center"/>
              <w:rPr>
                <w:rFonts w:ascii="Times New Roman" w:hAnsi="Times New Roman"/>
                <w:bCs/>
                <w:sz w:val="28"/>
                <w:szCs w:val="28"/>
                <w:vertAlign w:val="subscript"/>
                <w:lang w:eastAsia="ru-RU"/>
              </w:rPr>
            </w:pPr>
            <w:r w:rsidRPr="00ED5D3E">
              <w:rPr>
                <w:rFonts w:ascii="Times New Roman" w:hAnsi="Times New Roman"/>
                <w:bCs/>
                <w:sz w:val="28"/>
                <w:szCs w:val="28"/>
                <w:lang w:eastAsia="ru-RU"/>
              </w:rPr>
              <w:t xml:space="preserve">4,00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3,60</w:t>
            </w:r>
            <w:r>
              <w:rPr>
                <w:rFonts w:ascii="Times New Roman" w:hAnsi="Times New Roman"/>
                <w:bCs/>
                <w:sz w:val="28"/>
                <w:szCs w:val="28"/>
                <w:lang w:eastAsia="ru-RU"/>
              </w:rPr>
              <w:t>–</w:t>
            </w:r>
            <w:r w:rsidRPr="00ED5D3E">
              <w:rPr>
                <w:rFonts w:ascii="Times New Roman" w:hAnsi="Times New Roman"/>
                <w:bCs/>
                <w:sz w:val="28"/>
                <w:szCs w:val="28"/>
                <w:lang w:eastAsia="ru-RU"/>
              </w:rPr>
              <w:t>4,60</w:t>
            </w:r>
            <w:r w:rsidRPr="00ED5D3E">
              <w:rPr>
                <w:rFonts w:ascii="Times New Roman" w:hAnsi="Times New Roman"/>
                <w:bCs/>
                <w:sz w:val="28"/>
                <w:szCs w:val="28"/>
                <w:lang w:val="en-US" w:eastAsia="ru-RU"/>
              </w:rPr>
              <w:t>]</w:t>
            </w:r>
          </w:p>
        </w:tc>
        <w:tc>
          <w:tcPr>
            <w:tcW w:w="2447" w:type="dxa"/>
            <w:tcBorders>
              <w:top w:val="single" w:sz="4" w:space="0" w:color="auto"/>
              <w:bottom w:val="single" w:sz="4" w:space="0" w:color="auto"/>
            </w:tcBorders>
            <w:vAlign w:val="center"/>
          </w:tcPr>
          <w:p w:rsidR="00643D94" w:rsidRPr="00ED5D3E" w:rsidRDefault="00643D94" w:rsidP="003142CA">
            <w:pPr>
              <w:widowControl w:val="0"/>
              <w:spacing w:after="0" w:line="264"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3,70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3,40</w:t>
            </w:r>
            <w:r>
              <w:rPr>
                <w:rFonts w:ascii="Times New Roman" w:hAnsi="Times New Roman"/>
                <w:bCs/>
                <w:sz w:val="28"/>
                <w:szCs w:val="28"/>
                <w:lang w:eastAsia="ru-RU"/>
              </w:rPr>
              <w:t>–</w:t>
            </w:r>
            <w:r w:rsidRPr="00ED5D3E">
              <w:rPr>
                <w:rFonts w:ascii="Times New Roman" w:hAnsi="Times New Roman"/>
                <w:bCs/>
                <w:sz w:val="28"/>
                <w:szCs w:val="28"/>
                <w:lang w:eastAsia="ru-RU"/>
              </w:rPr>
              <w:t>3,98</w:t>
            </w:r>
            <w:r w:rsidRPr="00ED5D3E">
              <w:rPr>
                <w:rFonts w:ascii="Times New Roman" w:hAnsi="Times New Roman"/>
                <w:bCs/>
                <w:sz w:val="28"/>
                <w:szCs w:val="28"/>
                <w:lang w:val="en-US" w:eastAsia="ru-RU"/>
              </w:rPr>
              <w:t>]</w:t>
            </w:r>
          </w:p>
        </w:tc>
      </w:tr>
      <w:tr w:rsidR="00643D94" w:rsidRPr="00ED5D3E" w:rsidTr="00E75C12">
        <w:trPr>
          <w:trHeight w:val="131"/>
        </w:trPr>
        <w:tc>
          <w:tcPr>
            <w:tcW w:w="3424"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264" w:lineRule="auto"/>
              <w:ind w:right="-58"/>
              <w:jc w:val="both"/>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val="en-US" w:eastAsia="ru-RU"/>
              </w:rPr>
              <w:t xml:space="preserve">Ve, </w:t>
            </w:r>
            <w:r w:rsidRPr="00ED5D3E">
              <w:rPr>
                <w:rFonts w:ascii="Times New Roman" w:hAnsi="Times New Roman"/>
                <w:bCs/>
                <w:sz w:val="28"/>
                <w:szCs w:val="28"/>
                <w:shd w:val="clear" w:color="auto" w:fill="FFFFFF"/>
                <w:lang w:eastAsia="ru-RU"/>
              </w:rPr>
              <w:t>м/с</w:t>
            </w:r>
          </w:p>
        </w:tc>
        <w:tc>
          <w:tcPr>
            <w:tcW w:w="2973"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line="264" w:lineRule="auto"/>
              <w:jc w:val="center"/>
              <w:rPr>
                <w:rFonts w:ascii="Times New Roman" w:hAnsi="Times New Roman"/>
                <w:sz w:val="28"/>
                <w:szCs w:val="28"/>
              </w:rPr>
            </w:pPr>
            <w:r w:rsidRPr="00ED5D3E">
              <w:rPr>
                <w:rFonts w:ascii="Times New Roman" w:hAnsi="Times New Roman"/>
                <w:sz w:val="28"/>
                <w:szCs w:val="28"/>
              </w:rPr>
              <w:t>0,67 [0,54 – 0,82]</w:t>
            </w:r>
          </w:p>
        </w:tc>
        <w:tc>
          <w:tcPr>
            <w:tcW w:w="2838"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264"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0,69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0,55</w:t>
            </w:r>
            <w:r>
              <w:rPr>
                <w:rFonts w:ascii="Times New Roman" w:hAnsi="Times New Roman"/>
                <w:bCs/>
                <w:sz w:val="28"/>
                <w:szCs w:val="28"/>
                <w:lang w:eastAsia="ru-RU"/>
              </w:rPr>
              <w:t>–</w:t>
            </w:r>
            <w:r w:rsidRPr="00ED5D3E">
              <w:rPr>
                <w:rFonts w:ascii="Times New Roman" w:hAnsi="Times New Roman"/>
                <w:bCs/>
                <w:sz w:val="28"/>
                <w:szCs w:val="28"/>
                <w:lang w:eastAsia="ru-RU"/>
              </w:rPr>
              <w:t>0,81</w:t>
            </w:r>
            <w:r w:rsidRPr="00ED5D3E">
              <w:rPr>
                <w:rFonts w:ascii="Times New Roman" w:hAnsi="Times New Roman"/>
                <w:bCs/>
                <w:sz w:val="28"/>
                <w:szCs w:val="28"/>
                <w:lang w:val="en-US" w:eastAsia="ru-RU"/>
              </w:rPr>
              <w:t>]</w:t>
            </w:r>
          </w:p>
        </w:tc>
        <w:tc>
          <w:tcPr>
            <w:tcW w:w="2619" w:type="dxa"/>
            <w:tcBorders>
              <w:top w:val="single" w:sz="4" w:space="0" w:color="auto"/>
              <w:bottom w:val="single" w:sz="4" w:space="0" w:color="auto"/>
            </w:tcBorders>
            <w:vAlign w:val="center"/>
          </w:tcPr>
          <w:p w:rsidR="00643D94" w:rsidRPr="00ED5D3E" w:rsidRDefault="00643D94" w:rsidP="003142CA">
            <w:pPr>
              <w:widowControl w:val="0"/>
              <w:spacing w:after="0" w:line="264"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0,62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0,40</w:t>
            </w:r>
            <w:r>
              <w:rPr>
                <w:rFonts w:ascii="Times New Roman" w:hAnsi="Times New Roman"/>
                <w:bCs/>
                <w:sz w:val="28"/>
                <w:szCs w:val="28"/>
                <w:lang w:eastAsia="ru-RU"/>
              </w:rPr>
              <w:t>–</w:t>
            </w:r>
            <w:r w:rsidRPr="00ED5D3E">
              <w:rPr>
                <w:rFonts w:ascii="Times New Roman" w:hAnsi="Times New Roman"/>
                <w:bCs/>
                <w:sz w:val="28"/>
                <w:szCs w:val="28"/>
                <w:lang w:eastAsia="ru-RU"/>
              </w:rPr>
              <w:t>0,78</w:t>
            </w:r>
            <w:r w:rsidRPr="00ED5D3E">
              <w:rPr>
                <w:rFonts w:ascii="Times New Roman" w:hAnsi="Times New Roman"/>
                <w:bCs/>
                <w:sz w:val="28"/>
                <w:szCs w:val="28"/>
                <w:lang w:val="en-US" w:eastAsia="ru-RU"/>
              </w:rPr>
              <w:t>]</w:t>
            </w:r>
          </w:p>
        </w:tc>
        <w:tc>
          <w:tcPr>
            <w:tcW w:w="2447" w:type="dxa"/>
            <w:tcBorders>
              <w:top w:val="single" w:sz="4" w:space="0" w:color="auto"/>
              <w:bottom w:val="single" w:sz="4" w:space="0" w:color="auto"/>
            </w:tcBorders>
            <w:vAlign w:val="center"/>
          </w:tcPr>
          <w:p w:rsidR="00643D94" w:rsidRPr="00ED5D3E" w:rsidRDefault="00643D94" w:rsidP="003142CA">
            <w:pPr>
              <w:widowControl w:val="0"/>
              <w:spacing w:after="0" w:line="264"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0,72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0,53</w:t>
            </w:r>
            <w:r>
              <w:rPr>
                <w:rFonts w:ascii="Times New Roman" w:hAnsi="Times New Roman"/>
                <w:bCs/>
                <w:sz w:val="28"/>
                <w:szCs w:val="28"/>
                <w:lang w:eastAsia="ru-RU"/>
              </w:rPr>
              <w:t>–</w:t>
            </w:r>
            <w:r w:rsidRPr="00ED5D3E">
              <w:rPr>
                <w:rFonts w:ascii="Times New Roman" w:hAnsi="Times New Roman"/>
                <w:bCs/>
                <w:sz w:val="28"/>
                <w:szCs w:val="28"/>
                <w:lang w:eastAsia="ru-RU"/>
              </w:rPr>
              <w:t>0,88</w:t>
            </w:r>
            <w:r w:rsidRPr="00ED5D3E">
              <w:rPr>
                <w:rFonts w:ascii="Times New Roman" w:hAnsi="Times New Roman"/>
                <w:bCs/>
                <w:sz w:val="28"/>
                <w:szCs w:val="28"/>
                <w:lang w:val="en-US" w:eastAsia="ru-RU"/>
              </w:rPr>
              <w:t>]</w:t>
            </w:r>
          </w:p>
        </w:tc>
      </w:tr>
      <w:tr w:rsidR="00643D94" w:rsidRPr="00ED5D3E" w:rsidTr="00E75C12">
        <w:trPr>
          <w:trHeight w:val="131"/>
        </w:trPr>
        <w:tc>
          <w:tcPr>
            <w:tcW w:w="3424"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264" w:lineRule="auto"/>
              <w:ind w:right="-58"/>
              <w:jc w:val="both"/>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val="en-US" w:eastAsia="ru-RU"/>
              </w:rPr>
              <w:t xml:space="preserve">Vа, </w:t>
            </w:r>
            <w:r w:rsidRPr="00ED5D3E">
              <w:rPr>
                <w:rFonts w:ascii="Times New Roman" w:hAnsi="Times New Roman"/>
                <w:bCs/>
                <w:sz w:val="28"/>
                <w:szCs w:val="28"/>
                <w:shd w:val="clear" w:color="auto" w:fill="FFFFFF"/>
                <w:lang w:eastAsia="ru-RU"/>
              </w:rPr>
              <w:t>м/с</w:t>
            </w:r>
          </w:p>
        </w:tc>
        <w:tc>
          <w:tcPr>
            <w:tcW w:w="2973"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line="264" w:lineRule="auto"/>
              <w:jc w:val="center"/>
              <w:rPr>
                <w:rFonts w:ascii="Times New Roman" w:hAnsi="Times New Roman"/>
                <w:sz w:val="28"/>
                <w:szCs w:val="28"/>
              </w:rPr>
            </w:pPr>
            <w:r w:rsidRPr="00ED5D3E">
              <w:rPr>
                <w:rFonts w:ascii="Times New Roman" w:hAnsi="Times New Roman"/>
                <w:sz w:val="28"/>
                <w:szCs w:val="28"/>
              </w:rPr>
              <w:t>0,81 [0,56 – 1,02]</w:t>
            </w:r>
          </w:p>
        </w:tc>
        <w:tc>
          <w:tcPr>
            <w:tcW w:w="2838"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264"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0,61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0,38</w:t>
            </w:r>
            <w:r>
              <w:rPr>
                <w:rFonts w:ascii="Times New Roman" w:hAnsi="Times New Roman"/>
                <w:bCs/>
                <w:sz w:val="28"/>
                <w:szCs w:val="28"/>
                <w:lang w:eastAsia="ru-RU"/>
              </w:rPr>
              <w:t>–</w:t>
            </w:r>
            <w:r w:rsidRPr="00ED5D3E">
              <w:rPr>
                <w:rFonts w:ascii="Times New Roman" w:hAnsi="Times New Roman"/>
                <w:bCs/>
                <w:sz w:val="28"/>
                <w:szCs w:val="28"/>
                <w:lang w:eastAsia="ru-RU"/>
              </w:rPr>
              <w:t>0,99</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w:t>
            </w:r>
          </w:p>
        </w:tc>
        <w:tc>
          <w:tcPr>
            <w:tcW w:w="2619" w:type="dxa"/>
            <w:tcBorders>
              <w:top w:val="single" w:sz="4" w:space="0" w:color="auto"/>
              <w:bottom w:val="single" w:sz="4" w:space="0" w:color="auto"/>
            </w:tcBorders>
            <w:vAlign w:val="center"/>
          </w:tcPr>
          <w:p w:rsidR="00643D94" w:rsidRPr="00ED5D3E" w:rsidRDefault="00643D94" w:rsidP="003142CA">
            <w:pPr>
              <w:widowControl w:val="0"/>
              <w:spacing w:after="0" w:line="264"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0,93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0,70</w:t>
            </w:r>
            <w:r>
              <w:rPr>
                <w:rFonts w:ascii="Times New Roman" w:hAnsi="Times New Roman"/>
                <w:bCs/>
                <w:sz w:val="28"/>
                <w:szCs w:val="28"/>
                <w:lang w:eastAsia="ru-RU"/>
              </w:rPr>
              <w:t>–</w:t>
            </w:r>
            <w:r w:rsidRPr="00ED5D3E">
              <w:rPr>
                <w:rFonts w:ascii="Times New Roman" w:hAnsi="Times New Roman"/>
                <w:bCs/>
                <w:sz w:val="28"/>
                <w:szCs w:val="28"/>
                <w:lang w:eastAsia="ru-RU"/>
              </w:rPr>
              <w:t>1,15</w:t>
            </w:r>
            <w:r w:rsidRPr="00ED5D3E">
              <w:rPr>
                <w:rFonts w:ascii="Times New Roman" w:hAnsi="Times New Roman"/>
                <w:bCs/>
                <w:sz w:val="28"/>
                <w:szCs w:val="28"/>
                <w:lang w:val="en-US" w:eastAsia="ru-RU"/>
              </w:rPr>
              <w:t>]</w:t>
            </w:r>
          </w:p>
        </w:tc>
        <w:tc>
          <w:tcPr>
            <w:tcW w:w="2447" w:type="dxa"/>
            <w:tcBorders>
              <w:top w:val="single" w:sz="4" w:space="0" w:color="auto"/>
              <w:bottom w:val="single" w:sz="4" w:space="0" w:color="auto"/>
            </w:tcBorders>
            <w:vAlign w:val="center"/>
          </w:tcPr>
          <w:p w:rsidR="00643D94" w:rsidRPr="00ED5D3E" w:rsidRDefault="00643D94" w:rsidP="003142CA">
            <w:pPr>
              <w:widowControl w:val="0"/>
              <w:spacing w:after="0" w:line="264" w:lineRule="auto"/>
              <w:jc w:val="center"/>
              <w:rPr>
                <w:rFonts w:ascii="Times New Roman" w:hAnsi="Times New Roman"/>
                <w:bCs/>
                <w:sz w:val="28"/>
                <w:szCs w:val="28"/>
                <w:vertAlign w:val="subscript"/>
                <w:lang w:eastAsia="ru-RU"/>
              </w:rPr>
            </w:pPr>
            <w:r w:rsidRPr="00ED5D3E">
              <w:rPr>
                <w:rFonts w:ascii="Times New Roman" w:hAnsi="Times New Roman"/>
                <w:bCs/>
                <w:sz w:val="28"/>
                <w:szCs w:val="28"/>
                <w:lang w:eastAsia="ru-RU"/>
              </w:rPr>
              <w:t xml:space="preserve">0,69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0,38</w:t>
            </w:r>
            <w:r>
              <w:rPr>
                <w:rFonts w:ascii="Times New Roman" w:hAnsi="Times New Roman"/>
                <w:bCs/>
                <w:sz w:val="28"/>
                <w:szCs w:val="28"/>
                <w:lang w:eastAsia="ru-RU"/>
              </w:rPr>
              <w:t>–</w:t>
            </w:r>
            <w:r w:rsidRPr="00ED5D3E">
              <w:rPr>
                <w:rFonts w:ascii="Times New Roman" w:hAnsi="Times New Roman"/>
                <w:bCs/>
                <w:sz w:val="28"/>
                <w:szCs w:val="28"/>
                <w:lang w:eastAsia="ru-RU"/>
              </w:rPr>
              <w:t>0,97</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w:t>
            </w:r>
          </w:p>
        </w:tc>
      </w:tr>
      <w:tr w:rsidR="00643D94" w:rsidRPr="00ED5D3E" w:rsidTr="00E75C12">
        <w:trPr>
          <w:trHeight w:val="131"/>
        </w:trPr>
        <w:tc>
          <w:tcPr>
            <w:tcW w:w="3424"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264" w:lineRule="auto"/>
              <w:ind w:right="-58"/>
              <w:jc w:val="both"/>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val="en-US" w:eastAsia="ru-RU"/>
              </w:rPr>
              <w:t>Ve/Va</w:t>
            </w:r>
            <w:r w:rsidRPr="00ED5D3E">
              <w:rPr>
                <w:rFonts w:ascii="Times New Roman" w:hAnsi="Times New Roman"/>
                <w:bCs/>
                <w:sz w:val="28"/>
                <w:szCs w:val="28"/>
                <w:shd w:val="clear" w:color="auto" w:fill="FFFFFF"/>
                <w:lang w:eastAsia="ru-RU"/>
              </w:rPr>
              <w:t>, УО</w:t>
            </w:r>
          </w:p>
        </w:tc>
        <w:tc>
          <w:tcPr>
            <w:tcW w:w="2973"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line="264" w:lineRule="auto"/>
              <w:jc w:val="center"/>
              <w:rPr>
                <w:rFonts w:ascii="Times New Roman" w:hAnsi="Times New Roman"/>
                <w:sz w:val="28"/>
                <w:szCs w:val="28"/>
              </w:rPr>
            </w:pPr>
            <w:r w:rsidRPr="00ED5D3E">
              <w:rPr>
                <w:rFonts w:ascii="Times New Roman" w:hAnsi="Times New Roman"/>
                <w:sz w:val="28"/>
                <w:szCs w:val="28"/>
              </w:rPr>
              <w:t xml:space="preserve">0,85 [0,56 </w:t>
            </w:r>
            <w:r>
              <w:rPr>
                <w:rFonts w:ascii="Times New Roman" w:hAnsi="Times New Roman"/>
                <w:sz w:val="28"/>
                <w:szCs w:val="28"/>
              </w:rPr>
              <w:t>–</w:t>
            </w:r>
            <w:r w:rsidRPr="00ED5D3E">
              <w:rPr>
                <w:rFonts w:ascii="Times New Roman" w:hAnsi="Times New Roman"/>
                <w:sz w:val="28"/>
                <w:szCs w:val="28"/>
              </w:rPr>
              <w:t xml:space="preserve"> 1,35]</w:t>
            </w:r>
          </w:p>
        </w:tc>
        <w:tc>
          <w:tcPr>
            <w:tcW w:w="2838"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264"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1,21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0,68</w:t>
            </w:r>
            <w:r>
              <w:rPr>
                <w:rFonts w:ascii="Times New Roman" w:hAnsi="Times New Roman"/>
                <w:bCs/>
                <w:sz w:val="28"/>
                <w:szCs w:val="28"/>
                <w:lang w:eastAsia="ru-RU"/>
              </w:rPr>
              <w:t>–</w:t>
            </w:r>
            <w:r w:rsidRPr="00ED5D3E">
              <w:rPr>
                <w:rFonts w:ascii="Times New Roman" w:hAnsi="Times New Roman"/>
                <w:bCs/>
                <w:sz w:val="28"/>
                <w:szCs w:val="28"/>
                <w:lang w:eastAsia="ru-RU"/>
              </w:rPr>
              <w:t>1,74</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w:t>
            </w:r>
          </w:p>
        </w:tc>
        <w:tc>
          <w:tcPr>
            <w:tcW w:w="2619" w:type="dxa"/>
            <w:tcBorders>
              <w:top w:val="single" w:sz="4" w:space="0" w:color="auto"/>
              <w:bottom w:val="single" w:sz="4" w:space="0" w:color="auto"/>
            </w:tcBorders>
            <w:vAlign w:val="center"/>
          </w:tcPr>
          <w:p w:rsidR="00643D94" w:rsidRPr="00ED5D3E" w:rsidRDefault="00643D94" w:rsidP="003142CA">
            <w:pPr>
              <w:widowControl w:val="0"/>
              <w:spacing w:after="0" w:line="264" w:lineRule="auto"/>
              <w:jc w:val="center"/>
              <w:rPr>
                <w:rFonts w:ascii="Times New Roman" w:hAnsi="Times New Roman"/>
                <w:bCs/>
                <w:sz w:val="28"/>
                <w:szCs w:val="28"/>
                <w:vertAlign w:val="subscript"/>
                <w:lang w:eastAsia="ru-RU"/>
              </w:rPr>
            </w:pPr>
            <w:r w:rsidRPr="00ED5D3E">
              <w:rPr>
                <w:rFonts w:ascii="Times New Roman" w:hAnsi="Times New Roman"/>
                <w:bCs/>
                <w:sz w:val="28"/>
                <w:szCs w:val="28"/>
                <w:lang w:eastAsia="ru-RU"/>
              </w:rPr>
              <w:t xml:space="preserve">0,57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0,50</w:t>
            </w:r>
            <w:r>
              <w:rPr>
                <w:rFonts w:ascii="Times New Roman" w:hAnsi="Times New Roman"/>
                <w:bCs/>
                <w:sz w:val="28"/>
                <w:szCs w:val="28"/>
                <w:lang w:eastAsia="ru-RU"/>
              </w:rPr>
              <w:t>–</w:t>
            </w:r>
            <w:r w:rsidRPr="00ED5D3E">
              <w:rPr>
                <w:rFonts w:ascii="Times New Roman" w:hAnsi="Times New Roman"/>
                <w:bCs/>
                <w:sz w:val="28"/>
                <w:szCs w:val="28"/>
                <w:lang w:eastAsia="ru-RU"/>
              </w:rPr>
              <w:t>0,82</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w:t>
            </w:r>
          </w:p>
        </w:tc>
        <w:tc>
          <w:tcPr>
            <w:tcW w:w="2447" w:type="dxa"/>
            <w:tcBorders>
              <w:top w:val="single" w:sz="4" w:space="0" w:color="auto"/>
              <w:bottom w:val="single" w:sz="4" w:space="0" w:color="auto"/>
            </w:tcBorders>
            <w:vAlign w:val="center"/>
          </w:tcPr>
          <w:p w:rsidR="00643D94" w:rsidRPr="00ED5D3E" w:rsidRDefault="00643D94" w:rsidP="003142CA">
            <w:pPr>
              <w:widowControl w:val="0"/>
              <w:spacing w:after="0" w:line="264" w:lineRule="auto"/>
              <w:jc w:val="center"/>
              <w:rPr>
                <w:rFonts w:ascii="Times New Roman" w:hAnsi="Times New Roman"/>
                <w:bCs/>
                <w:sz w:val="28"/>
                <w:szCs w:val="28"/>
                <w:vertAlign w:val="subscript"/>
                <w:lang w:eastAsia="ru-RU"/>
              </w:rPr>
            </w:pPr>
            <w:r w:rsidRPr="00ED5D3E">
              <w:rPr>
                <w:rFonts w:ascii="Times New Roman" w:hAnsi="Times New Roman"/>
                <w:bCs/>
                <w:sz w:val="28"/>
                <w:szCs w:val="28"/>
                <w:lang w:eastAsia="ru-RU"/>
              </w:rPr>
              <w:t xml:space="preserve">1,24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0,64</w:t>
            </w:r>
            <w:r>
              <w:rPr>
                <w:rFonts w:ascii="Times New Roman" w:hAnsi="Times New Roman"/>
                <w:bCs/>
                <w:sz w:val="28"/>
                <w:szCs w:val="28"/>
                <w:lang w:eastAsia="ru-RU"/>
              </w:rPr>
              <w:t>–</w:t>
            </w:r>
            <w:r w:rsidRPr="00ED5D3E">
              <w:rPr>
                <w:rFonts w:ascii="Times New Roman" w:hAnsi="Times New Roman"/>
                <w:bCs/>
                <w:sz w:val="28"/>
                <w:szCs w:val="28"/>
                <w:lang w:eastAsia="ru-RU"/>
              </w:rPr>
              <w:t>1,74</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w:t>
            </w:r>
          </w:p>
        </w:tc>
      </w:tr>
      <w:tr w:rsidR="00643D94" w:rsidRPr="00ED5D3E" w:rsidTr="00E75C12">
        <w:trPr>
          <w:trHeight w:val="131"/>
        </w:trPr>
        <w:tc>
          <w:tcPr>
            <w:tcW w:w="3424"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264" w:lineRule="auto"/>
              <w:ind w:right="-58"/>
              <w:jc w:val="both"/>
              <w:rPr>
                <w:rFonts w:ascii="Times New Roman" w:hAnsi="Times New Roman"/>
                <w:bCs/>
                <w:sz w:val="28"/>
                <w:szCs w:val="28"/>
                <w:shd w:val="clear" w:color="auto" w:fill="FFFFFF"/>
                <w:lang w:eastAsia="ru-RU"/>
              </w:rPr>
            </w:pPr>
            <w:r w:rsidRPr="00ED5D3E">
              <w:rPr>
                <w:rFonts w:ascii="Times New Roman" w:hAnsi="Times New Roman"/>
                <w:sz w:val="28"/>
                <w:szCs w:val="28"/>
                <w:lang w:eastAsia="uk-UA"/>
              </w:rPr>
              <w:t>DecT, с</w:t>
            </w:r>
          </w:p>
        </w:tc>
        <w:tc>
          <w:tcPr>
            <w:tcW w:w="2973"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line="264" w:lineRule="auto"/>
              <w:jc w:val="center"/>
              <w:rPr>
                <w:rFonts w:ascii="Times New Roman" w:hAnsi="Times New Roman"/>
                <w:sz w:val="28"/>
                <w:szCs w:val="28"/>
              </w:rPr>
            </w:pPr>
            <w:r w:rsidRPr="00ED5D3E">
              <w:rPr>
                <w:rFonts w:ascii="Times New Roman" w:hAnsi="Times New Roman"/>
                <w:sz w:val="28"/>
                <w:szCs w:val="28"/>
              </w:rPr>
              <w:t>0,16 [0,14 – 0,18]</w:t>
            </w:r>
          </w:p>
        </w:tc>
        <w:tc>
          <w:tcPr>
            <w:tcW w:w="2838"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264"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0,16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0,14</w:t>
            </w:r>
            <w:r>
              <w:rPr>
                <w:rFonts w:ascii="Times New Roman" w:hAnsi="Times New Roman"/>
                <w:bCs/>
                <w:sz w:val="28"/>
                <w:szCs w:val="28"/>
                <w:lang w:eastAsia="ru-RU"/>
              </w:rPr>
              <w:t>–</w:t>
            </w:r>
            <w:r w:rsidRPr="00ED5D3E">
              <w:rPr>
                <w:rFonts w:ascii="Times New Roman" w:hAnsi="Times New Roman"/>
                <w:bCs/>
                <w:sz w:val="28"/>
                <w:szCs w:val="28"/>
                <w:lang w:eastAsia="ru-RU"/>
              </w:rPr>
              <w:t>0,18</w:t>
            </w:r>
            <w:r w:rsidRPr="00ED5D3E">
              <w:rPr>
                <w:rFonts w:ascii="Times New Roman" w:hAnsi="Times New Roman"/>
                <w:bCs/>
                <w:sz w:val="28"/>
                <w:szCs w:val="28"/>
                <w:lang w:val="en-US" w:eastAsia="ru-RU"/>
              </w:rPr>
              <w:t>]</w:t>
            </w:r>
          </w:p>
        </w:tc>
        <w:tc>
          <w:tcPr>
            <w:tcW w:w="2619" w:type="dxa"/>
            <w:tcBorders>
              <w:top w:val="single" w:sz="4" w:space="0" w:color="auto"/>
              <w:bottom w:val="single" w:sz="4" w:space="0" w:color="auto"/>
            </w:tcBorders>
            <w:vAlign w:val="center"/>
          </w:tcPr>
          <w:p w:rsidR="00643D94" w:rsidRPr="00ED5D3E" w:rsidRDefault="00643D94" w:rsidP="003142CA">
            <w:pPr>
              <w:widowControl w:val="0"/>
              <w:spacing w:after="0" w:line="264"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0,17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0,14</w:t>
            </w:r>
            <w:r>
              <w:rPr>
                <w:rFonts w:ascii="Times New Roman" w:hAnsi="Times New Roman"/>
                <w:bCs/>
                <w:sz w:val="28"/>
                <w:szCs w:val="28"/>
                <w:lang w:eastAsia="ru-RU"/>
              </w:rPr>
              <w:t>–</w:t>
            </w:r>
            <w:r w:rsidRPr="00ED5D3E">
              <w:rPr>
                <w:rFonts w:ascii="Times New Roman" w:hAnsi="Times New Roman"/>
                <w:bCs/>
                <w:sz w:val="28"/>
                <w:szCs w:val="28"/>
                <w:lang w:eastAsia="ru-RU"/>
              </w:rPr>
              <w:t>0,19</w:t>
            </w:r>
            <w:r w:rsidRPr="00ED5D3E">
              <w:rPr>
                <w:rFonts w:ascii="Times New Roman" w:hAnsi="Times New Roman"/>
                <w:bCs/>
                <w:sz w:val="28"/>
                <w:szCs w:val="28"/>
                <w:lang w:val="en-US" w:eastAsia="ru-RU"/>
              </w:rPr>
              <w:t>]</w:t>
            </w:r>
          </w:p>
        </w:tc>
        <w:tc>
          <w:tcPr>
            <w:tcW w:w="2447" w:type="dxa"/>
            <w:tcBorders>
              <w:top w:val="single" w:sz="4" w:space="0" w:color="auto"/>
              <w:bottom w:val="single" w:sz="4" w:space="0" w:color="auto"/>
            </w:tcBorders>
            <w:vAlign w:val="center"/>
          </w:tcPr>
          <w:p w:rsidR="00643D94" w:rsidRPr="00ED5D3E" w:rsidRDefault="00643D94" w:rsidP="003142CA">
            <w:pPr>
              <w:widowControl w:val="0"/>
              <w:spacing w:after="0" w:line="264"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0,16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0,14</w:t>
            </w:r>
            <w:r>
              <w:rPr>
                <w:rFonts w:ascii="Times New Roman" w:hAnsi="Times New Roman"/>
                <w:bCs/>
                <w:sz w:val="28"/>
                <w:szCs w:val="28"/>
                <w:lang w:eastAsia="ru-RU"/>
              </w:rPr>
              <w:t>–</w:t>
            </w:r>
            <w:r w:rsidRPr="00ED5D3E">
              <w:rPr>
                <w:rFonts w:ascii="Times New Roman" w:hAnsi="Times New Roman"/>
                <w:bCs/>
                <w:sz w:val="28"/>
                <w:szCs w:val="28"/>
                <w:lang w:eastAsia="ru-RU"/>
              </w:rPr>
              <w:t>0,18</w:t>
            </w:r>
            <w:r w:rsidRPr="00ED5D3E">
              <w:rPr>
                <w:rFonts w:ascii="Times New Roman" w:hAnsi="Times New Roman"/>
                <w:bCs/>
                <w:sz w:val="28"/>
                <w:szCs w:val="28"/>
                <w:lang w:val="en-US" w:eastAsia="ru-RU"/>
              </w:rPr>
              <w:t>]</w:t>
            </w:r>
          </w:p>
        </w:tc>
      </w:tr>
      <w:tr w:rsidR="00643D94" w:rsidRPr="00ED5D3E" w:rsidTr="00E75C12">
        <w:trPr>
          <w:trHeight w:val="131"/>
        </w:trPr>
        <w:tc>
          <w:tcPr>
            <w:tcW w:w="3424"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264" w:lineRule="auto"/>
              <w:ind w:right="-58"/>
              <w:jc w:val="both"/>
              <w:rPr>
                <w:rFonts w:ascii="Times New Roman" w:hAnsi="Times New Roman"/>
                <w:bCs/>
                <w:sz w:val="28"/>
                <w:szCs w:val="28"/>
                <w:shd w:val="clear" w:color="auto" w:fill="FFFFFF"/>
                <w:lang w:val="ru-RU" w:eastAsia="ru-RU"/>
              </w:rPr>
            </w:pPr>
            <w:r w:rsidRPr="00ED5D3E">
              <w:rPr>
                <w:rFonts w:ascii="Times New Roman" w:hAnsi="Times New Roman"/>
                <w:bCs/>
                <w:sz w:val="28"/>
                <w:szCs w:val="28"/>
                <w:shd w:val="clear" w:color="auto" w:fill="FFFFFF"/>
                <w:lang w:val="en-US" w:eastAsia="ru-RU"/>
              </w:rPr>
              <w:t>IVRT</w:t>
            </w:r>
            <w:r w:rsidRPr="00ED5D3E">
              <w:rPr>
                <w:rFonts w:ascii="Times New Roman" w:hAnsi="Times New Roman"/>
                <w:bCs/>
                <w:sz w:val="28"/>
                <w:szCs w:val="28"/>
                <w:shd w:val="clear" w:color="auto" w:fill="FFFFFF"/>
                <w:lang w:eastAsia="ru-RU"/>
              </w:rPr>
              <w:t>, с</w:t>
            </w:r>
          </w:p>
        </w:tc>
        <w:tc>
          <w:tcPr>
            <w:tcW w:w="2973"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line="264" w:lineRule="auto"/>
              <w:jc w:val="center"/>
              <w:rPr>
                <w:rFonts w:ascii="Times New Roman" w:hAnsi="Times New Roman"/>
                <w:sz w:val="28"/>
                <w:szCs w:val="28"/>
              </w:rPr>
            </w:pPr>
            <w:r w:rsidRPr="00ED5D3E">
              <w:rPr>
                <w:rFonts w:ascii="Times New Roman" w:hAnsi="Times New Roman"/>
                <w:sz w:val="28"/>
                <w:szCs w:val="28"/>
              </w:rPr>
              <w:t>0,12 [0,10 – 0,13]</w:t>
            </w:r>
          </w:p>
        </w:tc>
        <w:tc>
          <w:tcPr>
            <w:tcW w:w="2838"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264" w:lineRule="auto"/>
              <w:jc w:val="center"/>
              <w:rPr>
                <w:rFonts w:ascii="Times New Roman" w:hAnsi="Times New Roman"/>
                <w:bCs/>
                <w:sz w:val="28"/>
                <w:szCs w:val="28"/>
                <w:vertAlign w:val="subscript"/>
                <w:lang w:eastAsia="ru-RU"/>
              </w:rPr>
            </w:pPr>
            <w:r w:rsidRPr="00ED5D3E">
              <w:rPr>
                <w:rFonts w:ascii="Times New Roman" w:hAnsi="Times New Roman"/>
                <w:bCs/>
                <w:sz w:val="28"/>
                <w:szCs w:val="28"/>
                <w:lang w:eastAsia="ru-RU"/>
              </w:rPr>
              <w:t xml:space="preserve">0,10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0,05</w:t>
            </w:r>
            <w:r>
              <w:rPr>
                <w:rFonts w:ascii="Times New Roman" w:hAnsi="Times New Roman"/>
                <w:bCs/>
                <w:sz w:val="28"/>
                <w:szCs w:val="28"/>
                <w:lang w:eastAsia="ru-RU"/>
              </w:rPr>
              <w:t>–</w:t>
            </w:r>
            <w:r w:rsidRPr="00ED5D3E">
              <w:rPr>
                <w:rFonts w:ascii="Times New Roman" w:hAnsi="Times New Roman"/>
                <w:bCs/>
                <w:sz w:val="28"/>
                <w:szCs w:val="28"/>
                <w:lang w:eastAsia="ru-RU"/>
              </w:rPr>
              <w:t>0,13</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w:t>
            </w:r>
          </w:p>
        </w:tc>
        <w:tc>
          <w:tcPr>
            <w:tcW w:w="2619" w:type="dxa"/>
            <w:tcBorders>
              <w:top w:val="single" w:sz="4" w:space="0" w:color="auto"/>
              <w:bottom w:val="single" w:sz="4" w:space="0" w:color="auto"/>
            </w:tcBorders>
            <w:vAlign w:val="center"/>
          </w:tcPr>
          <w:p w:rsidR="00643D94" w:rsidRPr="00ED5D3E" w:rsidRDefault="00643D94" w:rsidP="003142CA">
            <w:pPr>
              <w:widowControl w:val="0"/>
              <w:spacing w:after="0" w:line="264"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0,11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0,09</w:t>
            </w:r>
            <w:r>
              <w:rPr>
                <w:rFonts w:ascii="Times New Roman" w:hAnsi="Times New Roman"/>
                <w:bCs/>
                <w:sz w:val="28"/>
                <w:szCs w:val="28"/>
                <w:lang w:eastAsia="ru-RU"/>
              </w:rPr>
              <w:t>–</w:t>
            </w:r>
            <w:r w:rsidRPr="00ED5D3E">
              <w:rPr>
                <w:rFonts w:ascii="Times New Roman" w:hAnsi="Times New Roman"/>
                <w:bCs/>
                <w:sz w:val="28"/>
                <w:szCs w:val="28"/>
                <w:lang w:eastAsia="ru-RU"/>
              </w:rPr>
              <w:t>0,13</w:t>
            </w:r>
            <w:r w:rsidRPr="00ED5D3E">
              <w:rPr>
                <w:rFonts w:ascii="Times New Roman" w:hAnsi="Times New Roman"/>
                <w:bCs/>
                <w:sz w:val="28"/>
                <w:szCs w:val="28"/>
                <w:lang w:val="en-US" w:eastAsia="ru-RU"/>
              </w:rPr>
              <w:t>]</w:t>
            </w:r>
          </w:p>
        </w:tc>
        <w:tc>
          <w:tcPr>
            <w:tcW w:w="2447" w:type="dxa"/>
            <w:tcBorders>
              <w:top w:val="single" w:sz="4" w:space="0" w:color="auto"/>
              <w:bottom w:val="single" w:sz="4" w:space="0" w:color="auto"/>
            </w:tcBorders>
            <w:vAlign w:val="center"/>
          </w:tcPr>
          <w:p w:rsidR="00643D94" w:rsidRPr="00ED5D3E" w:rsidRDefault="00643D94" w:rsidP="003142CA">
            <w:pPr>
              <w:widowControl w:val="0"/>
              <w:spacing w:after="0" w:line="264" w:lineRule="auto"/>
              <w:jc w:val="center"/>
              <w:rPr>
                <w:rFonts w:ascii="Times New Roman" w:hAnsi="Times New Roman"/>
                <w:bCs/>
                <w:sz w:val="28"/>
                <w:szCs w:val="28"/>
                <w:vertAlign w:val="subscript"/>
                <w:lang w:eastAsia="ru-RU"/>
              </w:rPr>
            </w:pPr>
            <w:r w:rsidRPr="00ED5D3E">
              <w:rPr>
                <w:rFonts w:ascii="Times New Roman" w:hAnsi="Times New Roman"/>
                <w:bCs/>
                <w:sz w:val="28"/>
                <w:szCs w:val="28"/>
                <w:lang w:eastAsia="ru-RU"/>
              </w:rPr>
              <w:t xml:space="preserve">0,10 </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0,05</w:t>
            </w:r>
            <w:r>
              <w:rPr>
                <w:rFonts w:ascii="Times New Roman" w:hAnsi="Times New Roman"/>
                <w:bCs/>
                <w:sz w:val="28"/>
                <w:szCs w:val="28"/>
                <w:lang w:eastAsia="ru-RU"/>
              </w:rPr>
              <w:t>–</w:t>
            </w:r>
            <w:r w:rsidRPr="00ED5D3E">
              <w:rPr>
                <w:rFonts w:ascii="Times New Roman" w:hAnsi="Times New Roman"/>
                <w:bCs/>
                <w:sz w:val="28"/>
                <w:szCs w:val="28"/>
                <w:lang w:eastAsia="ru-RU"/>
              </w:rPr>
              <w:t>0,12</w:t>
            </w:r>
            <w:r w:rsidRPr="00ED5D3E">
              <w:rPr>
                <w:rFonts w:ascii="Times New Roman" w:hAnsi="Times New Roman"/>
                <w:bCs/>
                <w:sz w:val="28"/>
                <w:szCs w:val="28"/>
                <w:lang w:val="en-US" w:eastAsia="ru-RU"/>
              </w:rPr>
              <w:t>]</w:t>
            </w:r>
            <w:r w:rsidRPr="00ED5D3E">
              <w:rPr>
                <w:rFonts w:ascii="Times New Roman" w:hAnsi="Times New Roman"/>
                <w:bCs/>
                <w:sz w:val="28"/>
                <w:szCs w:val="28"/>
                <w:lang w:eastAsia="ru-RU"/>
              </w:rPr>
              <w:t>*</w:t>
            </w:r>
          </w:p>
        </w:tc>
      </w:tr>
      <w:tr w:rsidR="00643D94" w:rsidRPr="00ED5D3E" w:rsidTr="00E75C12">
        <w:trPr>
          <w:trHeight w:val="131"/>
        </w:trPr>
        <w:tc>
          <w:tcPr>
            <w:tcW w:w="3424"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36" w:lineRule="auto"/>
              <w:ind w:right="-58"/>
              <w:jc w:val="both"/>
              <w:rPr>
                <w:rFonts w:ascii="Times New Roman" w:hAnsi="Times New Roman"/>
                <w:bCs/>
                <w:sz w:val="28"/>
                <w:szCs w:val="28"/>
                <w:shd w:val="clear" w:color="auto" w:fill="FFFFFF"/>
                <w:lang w:val="en-US" w:eastAsia="ru-RU"/>
              </w:rPr>
            </w:pPr>
            <w:r w:rsidRPr="00ED5D3E">
              <w:rPr>
                <w:rFonts w:ascii="Times New Roman" w:hAnsi="Times New Roman"/>
                <w:bCs/>
                <w:sz w:val="28"/>
                <w:szCs w:val="28"/>
                <w:shd w:val="clear" w:color="auto" w:fill="FFFFFF"/>
                <w:lang w:eastAsia="ru-RU"/>
              </w:rPr>
              <w:t>ФВ</w:t>
            </w:r>
            <w:r w:rsidRPr="00ED5D3E">
              <w:rPr>
                <w:rFonts w:ascii="Times New Roman" w:hAnsi="Times New Roman"/>
                <w:bCs/>
                <w:sz w:val="28"/>
                <w:szCs w:val="28"/>
                <w:shd w:val="clear" w:color="auto" w:fill="FFFFFF"/>
                <w:vertAlign w:val="subscript"/>
                <w:lang w:eastAsia="ru-RU"/>
              </w:rPr>
              <w:t xml:space="preserve"> &lt;40</w:t>
            </w:r>
            <w:r w:rsidRPr="00ED5D3E">
              <w:rPr>
                <w:rFonts w:ascii="Times New Roman" w:hAnsi="Times New Roman"/>
                <w:bCs/>
                <w:sz w:val="28"/>
                <w:szCs w:val="28"/>
                <w:shd w:val="clear" w:color="auto" w:fill="FFFFFF"/>
                <w:lang w:eastAsia="ru-RU"/>
              </w:rPr>
              <w:t>, n (%)</w:t>
            </w:r>
          </w:p>
        </w:tc>
        <w:tc>
          <w:tcPr>
            <w:tcW w:w="2973"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86 (52,8)</w:t>
            </w:r>
          </w:p>
        </w:tc>
        <w:tc>
          <w:tcPr>
            <w:tcW w:w="2838"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36" w:lineRule="auto"/>
              <w:ind w:right="-58"/>
              <w:jc w:val="center"/>
              <w:rPr>
                <w:rFonts w:ascii="Times New Roman" w:hAnsi="Times New Roman"/>
                <w:bCs/>
                <w:sz w:val="28"/>
                <w:szCs w:val="28"/>
                <w:highlight w:val="yellow"/>
                <w:shd w:val="clear" w:color="auto" w:fill="FFFFFF"/>
                <w:lang w:eastAsia="ru-RU"/>
              </w:rPr>
            </w:pPr>
            <w:r w:rsidRPr="00ED5D3E">
              <w:rPr>
                <w:rFonts w:ascii="Times New Roman" w:hAnsi="Times New Roman"/>
                <w:bCs/>
                <w:sz w:val="28"/>
                <w:szCs w:val="28"/>
                <w:shd w:val="clear" w:color="auto" w:fill="FFFFFF"/>
                <w:lang w:eastAsia="ru-RU"/>
              </w:rPr>
              <w:t>76 (82,6)*</w:t>
            </w:r>
          </w:p>
        </w:tc>
        <w:tc>
          <w:tcPr>
            <w:tcW w:w="2619" w:type="dxa"/>
            <w:tcBorders>
              <w:top w:val="single" w:sz="4" w:space="0" w:color="auto"/>
              <w:bottom w:val="single" w:sz="4" w:space="0" w:color="auto"/>
            </w:tcBorders>
            <w:vAlign w:val="center"/>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9 (52,9)</w:t>
            </w:r>
          </w:p>
        </w:tc>
        <w:tc>
          <w:tcPr>
            <w:tcW w:w="2447" w:type="dxa"/>
            <w:tcBorders>
              <w:top w:val="single" w:sz="4" w:space="0" w:color="auto"/>
              <w:bottom w:val="single" w:sz="4" w:space="0" w:color="auto"/>
            </w:tcBorders>
            <w:vAlign w:val="center"/>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68 (62,4)</w:t>
            </w:r>
          </w:p>
        </w:tc>
      </w:tr>
      <w:tr w:rsidR="00643D94" w:rsidRPr="00ED5D3E" w:rsidTr="00E75C12">
        <w:trPr>
          <w:trHeight w:val="131"/>
        </w:trPr>
        <w:tc>
          <w:tcPr>
            <w:tcW w:w="3424"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36" w:lineRule="auto"/>
              <w:ind w:right="-58"/>
              <w:jc w:val="both"/>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val="en-US" w:eastAsia="ru-RU"/>
              </w:rPr>
              <w:t xml:space="preserve">II </w:t>
            </w:r>
            <w:r w:rsidRPr="00ED5D3E">
              <w:rPr>
                <w:rFonts w:ascii="Times New Roman" w:hAnsi="Times New Roman"/>
                <w:bCs/>
                <w:sz w:val="28"/>
                <w:szCs w:val="28"/>
                <w:shd w:val="clear" w:color="auto" w:fill="FFFFFF"/>
                <w:lang w:eastAsia="ru-RU"/>
              </w:rPr>
              <w:t>тип ДФ, n (%)**</w:t>
            </w:r>
          </w:p>
        </w:tc>
        <w:tc>
          <w:tcPr>
            <w:tcW w:w="2973"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val="ru-RU" w:eastAsia="ru-RU"/>
              </w:rPr>
              <w:t>29</w:t>
            </w:r>
            <w:r w:rsidRPr="00ED5D3E">
              <w:rPr>
                <w:rFonts w:ascii="Times New Roman" w:hAnsi="Times New Roman"/>
                <w:bCs/>
                <w:sz w:val="28"/>
                <w:szCs w:val="28"/>
                <w:shd w:val="clear" w:color="auto" w:fill="FFFFFF"/>
                <w:lang w:eastAsia="ru-RU"/>
              </w:rPr>
              <w:t xml:space="preserve"> (17,8)</w:t>
            </w:r>
          </w:p>
        </w:tc>
        <w:tc>
          <w:tcPr>
            <w:tcW w:w="2838"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39 (48,1)*</w:t>
            </w:r>
          </w:p>
        </w:tc>
        <w:tc>
          <w:tcPr>
            <w:tcW w:w="2619" w:type="dxa"/>
            <w:tcBorders>
              <w:top w:val="single" w:sz="4" w:space="0" w:color="auto"/>
              <w:bottom w:val="single" w:sz="4" w:space="0" w:color="auto"/>
            </w:tcBorders>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3 (20,0)</w:t>
            </w:r>
          </w:p>
        </w:tc>
        <w:tc>
          <w:tcPr>
            <w:tcW w:w="2447" w:type="dxa"/>
            <w:tcBorders>
              <w:top w:val="single" w:sz="4" w:space="0" w:color="auto"/>
              <w:bottom w:val="single" w:sz="4" w:space="0" w:color="auto"/>
            </w:tcBorders>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46 (45,1)*</w:t>
            </w:r>
          </w:p>
        </w:tc>
      </w:tr>
      <w:tr w:rsidR="00643D94" w:rsidRPr="00ED5D3E" w:rsidTr="00E75C12">
        <w:trPr>
          <w:trHeight w:val="131"/>
        </w:trPr>
        <w:tc>
          <w:tcPr>
            <w:tcW w:w="3424" w:type="dxa"/>
            <w:tcBorders>
              <w:top w:val="single" w:sz="4" w:space="0" w:color="auto"/>
              <w:bottom w:val="single" w:sz="4" w:space="0" w:color="auto"/>
            </w:tcBorders>
            <w:tcMar>
              <w:left w:w="108" w:type="dxa"/>
              <w:right w:w="108" w:type="dxa"/>
            </w:tcMar>
            <w:vAlign w:val="center"/>
          </w:tcPr>
          <w:p w:rsidR="00643D94" w:rsidRPr="005D3F74" w:rsidRDefault="00643D94" w:rsidP="003142CA">
            <w:pPr>
              <w:widowControl w:val="0"/>
              <w:spacing w:after="0" w:line="336" w:lineRule="auto"/>
              <w:ind w:right="-58"/>
              <w:rPr>
                <w:rFonts w:ascii="Times New Roman" w:hAnsi="Times New Roman"/>
                <w:bCs/>
                <w:sz w:val="28"/>
                <w:szCs w:val="28"/>
                <w:shd w:val="clear" w:color="auto" w:fill="FFFFFF"/>
                <w:lang w:eastAsia="ru-RU"/>
              </w:rPr>
            </w:pPr>
            <w:r w:rsidRPr="005D3F74">
              <w:rPr>
                <w:rFonts w:ascii="Times New Roman" w:hAnsi="Times New Roman"/>
                <w:bCs/>
                <w:sz w:val="28"/>
                <w:szCs w:val="28"/>
                <w:shd w:val="clear" w:color="auto" w:fill="FFFFFF"/>
                <w:lang w:eastAsia="ru-RU"/>
              </w:rPr>
              <w:t>СНТ</w:t>
            </w:r>
            <w:r w:rsidRPr="005D3F74">
              <w:rPr>
                <w:rFonts w:ascii="Times New Roman" w:hAnsi="Times New Roman"/>
                <w:bCs/>
                <w:sz w:val="28"/>
                <w:szCs w:val="28"/>
                <w:shd w:val="clear" w:color="auto" w:fill="FFFFFF"/>
                <w:vertAlign w:val="subscript"/>
                <w:lang w:eastAsia="ru-RU"/>
              </w:rPr>
              <w:t>3</w:t>
            </w:r>
            <w:r w:rsidRPr="005D3F74">
              <w:rPr>
                <w:rFonts w:ascii="Times New Roman" w:hAnsi="Times New Roman"/>
                <w:bCs/>
                <w:sz w:val="28"/>
                <w:szCs w:val="28"/>
                <w:shd w:val="clear" w:color="auto" w:fill="FFFFFF"/>
                <w:lang w:eastAsia="ru-RU"/>
              </w:rPr>
              <w:t>, n (%)</w:t>
            </w:r>
          </w:p>
        </w:tc>
        <w:tc>
          <w:tcPr>
            <w:tcW w:w="2973" w:type="dxa"/>
            <w:tcBorders>
              <w:top w:val="single" w:sz="4" w:space="0" w:color="auto"/>
              <w:bottom w:val="single" w:sz="4" w:space="0" w:color="auto"/>
            </w:tcBorders>
            <w:tcMar>
              <w:left w:w="108" w:type="dxa"/>
              <w:right w:w="108" w:type="dxa"/>
            </w:tcMar>
            <w:vAlign w:val="center"/>
          </w:tcPr>
          <w:p w:rsidR="00643D94" w:rsidRPr="005D3F74" w:rsidRDefault="00643D94" w:rsidP="003142CA">
            <w:pPr>
              <w:widowControl w:val="0"/>
              <w:spacing w:after="0" w:line="336" w:lineRule="auto"/>
              <w:ind w:right="-58"/>
              <w:jc w:val="center"/>
              <w:rPr>
                <w:rFonts w:ascii="Times New Roman" w:hAnsi="Times New Roman"/>
                <w:bCs/>
                <w:sz w:val="28"/>
                <w:szCs w:val="28"/>
                <w:shd w:val="clear" w:color="auto" w:fill="FFFFFF"/>
                <w:lang w:eastAsia="ru-RU"/>
              </w:rPr>
            </w:pPr>
            <w:r w:rsidRPr="005D3F74">
              <w:rPr>
                <w:rFonts w:ascii="Times New Roman" w:hAnsi="Times New Roman"/>
                <w:bCs/>
                <w:sz w:val="28"/>
                <w:szCs w:val="28"/>
                <w:shd w:val="clear" w:color="auto" w:fill="FFFFFF"/>
                <w:lang w:eastAsia="ru-RU"/>
              </w:rPr>
              <w:t>46 (28,2)</w:t>
            </w:r>
          </w:p>
        </w:tc>
        <w:tc>
          <w:tcPr>
            <w:tcW w:w="2838" w:type="dxa"/>
            <w:tcBorders>
              <w:top w:val="single" w:sz="4" w:space="0" w:color="auto"/>
              <w:bottom w:val="single" w:sz="4" w:space="0" w:color="auto"/>
            </w:tcBorders>
            <w:tcMar>
              <w:left w:w="108" w:type="dxa"/>
              <w:right w:w="108" w:type="dxa"/>
            </w:tcMar>
            <w:vAlign w:val="center"/>
          </w:tcPr>
          <w:p w:rsidR="00643D94" w:rsidRPr="005D3F74" w:rsidRDefault="00643D94" w:rsidP="003142CA">
            <w:pPr>
              <w:widowControl w:val="0"/>
              <w:spacing w:after="0" w:line="336" w:lineRule="auto"/>
              <w:ind w:right="-58"/>
              <w:jc w:val="center"/>
              <w:rPr>
                <w:rFonts w:ascii="Times New Roman" w:hAnsi="Times New Roman"/>
                <w:bCs/>
                <w:sz w:val="28"/>
                <w:szCs w:val="28"/>
                <w:shd w:val="clear" w:color="auto" w:fill="FFFFFF"/>
                <w:lang w:eastAsia="ru-RU"/>
              </w:rPr>
            </w:pPr>
            <w:r w:rsidRPr="005D3F74">
              <w:rPr>
                <w:rFonts w:ascii="Times New Roman" w:hAnsi="Times New Roman"/>
                <w:bCs/>
                <w:sz w:val="28"/>
                <w:szCs w:val="28"/>
                <w:shd w:val="clear" w:color="auto" w:fill="FFFFFF"/>
                <w:lang w:eastAsia="ru-RU"/>
              </w:rPr>
              <w:t>52 (56,5)*</w:t>
            </w:r>
          </w:p>
        </w:tc>
        <w:tc>
          <w:tcPr>
            <w:tcW w:w="2619" w:type="dxa"/>
            <w:tcBorders>
              <w:top w:val="single" w:sz="4" w:space="0" w:color="auto"/>
              <w:bottom w:val="single" w:sz="4" w:space="0" w:color="auto"/>
            </w:tcBorders>
          </w:tcPr>
          <w:p w:rsidR="00643D94" w:rsidRPr="005D3F74" w:rsidRDefault="00643D94" w:rsidP="003142CA">
            <w:pPr>
              <w:widowControl w:val="0"/>
              <w:spacing w:after="0" w:line="336" w:lineRule="auto"/>
              <w:ind w:right="-58"/>
              <w:jc w:val="center"/>
              <w:rPr>
                <w:rFonts w:ascii="Times New Roman" w:hAnsi="Times New Roman"/>
                <w:bCs/>
                <w:sz w:val="28"/>
                <w:szCs w:val="28"/>
                <w:shd w:val="clear" w:color="auto" w:fill="FFFFFF"/>
                <w:lang w:eastAsia="ru-RU"/>
              </w:rPr>
            </w:pPr>
            <w:r w:rsidRPr="005D3F74">
              <w:rPr>
                <w:rFonts w:ascii="Times New Roman" w:hAnsi="Times New Roman"/>
                <w:bCs/>
                <w:sz w:val="28"/>
                <w:szCs w:val="28"/>
                <w:shd w:val="clear" w:color="auto" w:fill="FFFFFF"/>
                <w:lang w:eastAsia="ru-RU"/>
              </w:rPr>
              <w:t>0</w:t>
            </w:r>
          </w:p>
        </w:tc>
        <w:tc>
          <w:tcPr>
            <w:tcW w:w="2447" w:type="dxa"/>
            <w:tcBorders>
              <w:top w:val="single" w:sz="4" w:space="0" w:color="auto"/>
              <w:bottom w:val="single" w:sz="4" w:space="0" w:color="auto"/>
            </w:tcBorders>
          </w:tcPr>
          <w:p w:rsidR="00643D94" w:rsidRPr="005D3F74" w:rsidRDefault="00643D94" w:rsidP="003142CA">
            <w:pPr>
              <w:widowControl w:val="0"/>
              <w:spacing w:after="0" w:line="336" w:lineRule="auto"/>
              <w:ind w:right="-58"/>
              <w:jc w:val="center"/>
              <w:rPr>
                <w:rFonts w:ascii="Times New Roman" w:hAnsi="Times New Roman"/>
                <w:bCs/>
                <w:sz w:val="28"/>
                <w:szCs w:val="28"/>
                <w:shd w:val="clear" w:color="auto" w:fill="FFFFFF"/>
                <w:lang w:eastAsia="ru-RU"/>
              </w:rPr>
            </w:pPr>
            <w:r w:rsidRPr="005D3F74">
              <w:rPr>
                <w:rFonts w:ascii="Times New Roman" w:hAnsi="Times New Roman"/>
                <w:bCs/>
                <w:sz w:val="28"/>
                <w:szCs w:val="28"/>
                <w:shd w:val="clear" w:color="auto" w:fill="FFFFFF"/>
                <w:lang w:eastAsia="ru-RU"/>
              </w:rPr>
              <w:t>46 (42,2)*</w:t>
            </w:r>
          </w:p>
        </w:tc>
      </w:tr>
      <w:tr w:rsidR="00643D94" w:rsidRPr="00ED5D3E" w:rsidTr="00E75C12">
        <w:trPr>
          <w:trHeight w:val="131"/>
        </w:trPr>
        <w:tc>
          <w:tcPr>
            <w:tcW w:w="3424"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36" w:lineRule="auto"/>
              <w:ind w:right="-58"/>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СКГ, n (%)</w:t>
            </w:r>
          </w:p>
        </w:tc>
        <w:tc>
          <w:tcPr>
            <w:tcW w:w="2973"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3 (2,1)</w:t>
            </w:r>
          </w:p>
        </w:tc>
        <w:tc>
          <w:tcPr>
            <w:tcW w:w="2838"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0</w:t>
            </w:r>
          </w:p>
        </w:tc>
        <w:tc>
          <w:tcPr>
            <w:tcW w:w="2619" w:type="dxa"/>
            <w:tcBorders>
              <w:top w:val="single" w:sz="4" w:space="0" w:color="auto"/>
              <w:bottom w:val="single" w:sz="4" w:space="0" w:color="auto"/>
            </w:tcBorders>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17 (100)*</w:t>
            </w:r>
          </w:p>
        </w:tc>
        <w:tc>
          <w:tcPr>
            <w:tcW w:w="2447" w:type="dxa"/>
            <w:tcBorders>
              <w:top w:val="single" w:sz="4" w:space="0" w:color="auto"/>
              <w:bottom w:val="single" w:sz="4" w:space="0" w:color="auto"/>
            </w:tcBorders>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3 (2,8)</w:t>
            </w:r>
          </w:p>
        </w:tc>
      </w:tr>
      <w:tr w:rsidR="00643D94" w:rsidRPr="00ED5D3E" w:rsidTr="00E75C12">
        <w:trPr>
          <w:trHeight w:val="131"/>
        </w:trPr>
        <w:tc>
          <w:tcPr>
            <w:tcW w:w="3424"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36" w:lineRule="auto"/>
              <w:ind w:right="-58"/>
              <w:jc w:val="both"/>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ПГ, n (%)</w:t>
            </w:r>
          </w:p>
        </w:tc>
        <w:tc>
          <w:tcPr>
            <w:tcW w:w="2973"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27 (16,6)</w:t>
            </w:r>
          </w:p>
        </w:tc>
        <w:tc>
          <w:tcPr>
            <w:tcW w:w="2838"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51 (55,4)*</w:t>
            </w:r>
          </w:p>
        </w:tc>
        <w:tc>
          <w:tcPr>
            <w:tcW w:w="2619" w:type="dxa"/>
            <w:tcBorders>
              <w:top w:val="single" w:sz="4" w:space="0" w:color="auto"/>
              <w:bottom w:val="single" w:sz="4" w:space="0" w:color="auto"/>
            </w:tcBorders>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1 (5,9)</w:t>
            </w:r>
          </w:p>
        </w:tc>
        <w:tc>
          <w:tcPr>
            <w:tcW w:w="2447" w:type="dxa"/>
            <w:tcBorders>
              <w:top w:val="single" w:sz="4" w:space="0" w:color="auto"/>
              <w:bottom w:val="single" w:sz="4" w:space="0" w:color="auto"/>
            </w:tcBorders>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36 (33,0)*</w:t>
            </w:r>
          </w:p>
        </w:tc>
      </w:tr>
      <w:tr w:rsidR="00643D94" w:rsidRPr="00ED5D3E" w:rsidTr="00E75C12">
        <w:trPr>
          <w:trHeight w:val="131"/>
        </w:trPr>
        <w:tc>
          <w:tcPr>
            <w:tcW w:w="3424"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36" w:lineRule="auto"/>
              <w:ind w:right="-58"/>
              <w:jc w:val="both"/>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Смерть, n (%)</w:t>
            </w:r>
          </w:p>
        </w:tc>
        <w:tc>
          <w:tcPr>
            <w:tcW w:w="2973"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9 (5,5)</w:t>
            </w:r>
          </w:p>
        </w:tc>
        <w:tc>
          <w:tcPr>
            <w:tcW w:w="2838"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6 (6,5)</w:t>
            </w:r>
          </w:p>
        </w:tc>
        <w:tc>
          <w:tcPr>
            <w:tcW w:w="2619" w:type="dxa"/>
            <w:tcBorders>
              <w:top w:val="single" w:sz="4" w:space="0" w:color="auto"/>
              <w:bottom w:val="single" w:sz="4" w:space="0" w:color="auto"/>
            </w:tcBorders>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0</w:t>
            </w:r>
          </w:p>
        </w:tc>
        <w:tc>
          <w:tcPr>
            <w:tcW w:w="2447" w:type="dxa"/>
            <w:tcBorders>
              <w:top w:val="single" w:sz="4" w:space="0" w:color="auto"/>
              <w:bottom w:val="single" w:sz="4" w:space="0" w:color="auto"/>
            </w:tcBorders>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9 (8,3)</w:t>
            </w:r>
          </w:p>
        </w:tc>
      </w:tr>
      <w:tr w:rsidR="00643D94" w:rsidRPr="00ED5D3E" w:rsidTr="00E75C12">
        <w:trPr>
          <w:trHeight w:val="131"/>
        </w:trPr>
        <w:tc>
          <w:tcPr>
            <w:tcW w:w="3424"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36" w:lineRule="auto"/>
              <w:ind w:right="-58"/>
              <w:jc w:val="both"/>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ККТ, n (%)</w:t>
            </w:r>
          </w:p>
        </w:tc>
        <w:tc>
          <w:tcPr>
            <w:tcW w:w="2973"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36 (22,1)</w:t>
            </w:r>
          </w:p>
        </w:tc>
        <w:tc>
          <w:tcPr>
            <w:tcW w:w="2838"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53 (57,6)*</w:t>
            </w:r>
          </w:p>
        </w:tc>
        <w:tc>
          <w:tcPr>
            <w:tcW w:w="2619" w:type="dxa"/>
            <w:tcBorders>
              <w:top w:val="single" w:sz="4" w:space="0" w:color="auto"/>
              <w:bottom w:val="single" w:sz="4" w:space="0" w:color="auto"/>
            </w:tcBorders>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1 (5,9)</w:t>
            </w:r>
          </w:p>
        </w:tc>
        <w:tc>
          <w:tcPr>
            <w:tcW w:w="2447" w:type="dxa"/>
            <w:tcBorders>
              <w:top w:val="single" w:sz="4" w:space="0" w:color="auto"/>
              <w:bottom w:val="single" w:sz="4" w:space="0" w:color="auto"/>
            </w:tcBorders>
          </w:tcPr>
          <w:p w:rsidR="00643D94" w:rsidRPr="00ED5D3E" w:rsidRDefault="00643D94" w:rsidP="003142CA">
            <w:pPr>
              <w:widowControl w:val="0"/>
              <w:spacing w:after="0" w:line="336"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42 (38,5)*</w:t>
            </w:r>
          </w:p>
        </w:tc>
      </w:tr>
    </w:tbl>
    <w:p w:rsidR="00643D94" w:rsidRPr="00ED5D3E" w:rsidRDefault="00643D94" w:rsidP="003142CA">
      <w:pPr>
        <w:widowControl w:val="0"/>
        <w:spacing w:after="0" w:line="240" w:lineRule="auto"/>
        <w:jc w:val="both"/>
        <w:rPr>
          <w:sz w:val="28"/>
          <w:szCs w:val="28"/>
        </w:rPr>
      </w:pPr>
      <w:r w:rsidRPr="00ED5D3E">
        <w:rPr>
          <w:rFonts w:ascii="Times New Roman" w:hAnsi="Times New Roman"/>
          <w:sz w:val="28"/>
          <w:szCs w:val="28"/>
          <w:lang w:eastAsia="ru-RU"/>
        </w:rPr>
        <w:t>Примітки: * - вірогідність різниці по відношенню до групи хворих із СН</w:t>
      </w:r>
      <w:r>
        <w:rPr>
          <w:rFonts w:ascii="Times New Roman" w:hAnsi="Times New Roman"/>
          <w:sz w:val="28"/>
          <w:szCs w:val="28"/>
          <w:lang w:eastAsia="ru-RU"/>
        </w:rPr>
        <w:t xml:space="preserve"> без супутьої тиреоїдної патології</w:t>
      </w:r>
      <w:r w:rsidRPr="00ED5D3E">
        <w:rPr>
          <w:rFonts w:ascii="Times New Roman" w:hAnsi="Times New Roman"/>
          <w:sz w:val="28"/>
          <w:szCs w:val="28"/>
          <w:lang w:eastAsia="ru-RU"/>
        </w:rPr>
        <w:t xml:space="preserve">; </w:t>
      </w:r>
      <w:r>
        <w:rPr>
          <w:rFonts w:ascii="Times New Roman" w:hAnsi="Times New Roman"/>
          <w:sz w:val="28"/>
          <w:szCs w:val="28"/>
          <w:lang w:eastAsia="ru-RU"/>
        </w:rPr>
        <w:br/>
      </w:r>
      <w:r>
        <w:rPr>
          <w:rFonts w:ascii="Times New Roman" w:hAnsi="Times New Roman"/>
          <w:sz w:val="28"/>
          <w:szCs w:val="28"/>
          <w:lang w:eastAsia="ru-RU"/>
        </w:rPr>
        <w:tab/>
      </w:r>
      <w:r>
        <w:rPr>
          <w:rFonts w:ascii="Times New Roman" w:hAnsi="Times New Roman"/>
          <w:sz w:val="28"/>
          <w:szCs w:val="28"/>
          <w:lang w:eastAsia="ru-RU"/>
        </w:rPr>
        <w:tab/>
      </w:r>
      <w:r w:rsidRPr="00ED5D3E">
        <w:rPr>
          <w:rFonts w:ascii="Times New Roman" w:hAnsi="Times New Roman"/>
          <w:sz w:val="28"/>
          <w:szCs w:val="28"/>
          <w:lang w:eastAsia="ru-RU"/>
        </w:rPr>
        <w:t>** - розрахунок % проведено лише для пацієнтів, котрі мали синусовий ритм.</w:t>
      </w:r>
    </w:p>
    <w:p w:rsidR="00643D94" w:rsidRPr="00ED5D3E" w:rsidRDefault="00643D94" w:rsidP="003142CA">
      <w:pPr>
        <w:widowControl w:val="0"/>
        <w:spacing w:after="0" w:line="240" w:lineRule="auto"/>
        <w:rPr>
          <w:rFonts w:ascii="Times New Roman" w:hAnsi="Times New Roman"/>
          <w:sz w:val="28"/>
          <w:szCs w:val="28"/>
          <w:lang w:eastAsia="ru-RU"/>
        </w:rPr>
        <w:sectPr w:rsidR="00643D94" w:rsidRPr="00ED5D3E" w:rsidSect="00D07A56">
          <w:pgSz w:w="16838" w:h="11906" w:orient="landscape"/>
          <w:pgMar w:top="1531" w:right="1247" w:bottom="680" w:left="1247" w:header="709" w:footer="709" w:gutter="0"/>
          <w:cols w:space="708"/>
          <w:titlePg/>
          <w:docGrid w:linePitch="360"/>
        </w:sectPr>
      </w:pPr>
    </w:p>
    <w:p w:rsidR="00643D94" w:rsidRPr="00ED5D3E" w:rsidRDefault="00643D94" w:rsidP="003142CA">
      <w:pPr>
        <w:widowControl w:val="0"/>
        <w:spacing w:after="0" w:line="360" w:lineRule="auto"/>
        <w:jc w:val="both"/>
        <w:rPr>
          <w:rFonts w:ascii="Times New Roman" w:hAnsi="Times New Roman"/>
          <w:sz w:val="28"/>
          <w:szCs w:val="28"/>
          <w:lang w:eastAsia="ru-RU"/>
        </w:rPr>
      </w:pPr>
      <w:r>
        <w:rPr>
          <w:rFonts w:ascii="Times New Roman" w:hAnsi="Times New Roman"/>
          <w:sz w:val="28"/>
          <w:szCs w:val="28"/>
          <w:lang w:eastAsia="ru-RU"/>
        </w:rPr>
        <w:tab/>
      </w:r>
      <w:r w:rsidRPr="00ED5D3E">
        <w:rPr>
          <w:rFonts w:ascii="Times New Roman" w:hAnsi="Times New Roman"/>
          <w:sz w:val="28"/>
          <w:szCs w:val="28"/>
          <w:lang w:eastAsia="ru-RU"/>
        </w:rPr>
        <w:t xml:space="preserve">Для </w:t>
      </w:r>
      <w:r>
        <w:rPr>
          <w:rFonts w:ascii="Times New Roman" w:hAnsi="Times New Roman"/>
          <w:sz w:val="28"/>
          <w:szCs w:val="28"/>
          <w:lang w:eastAsia="ru-RU"/>
        </w:rPr>
        <w:t>хворих</w:t>
      </w:r>
      <w:r w:rsidRPr="00ED5D3E">
        <w:rPr>
          <w:rFonts w:ascii="Times New Roman" w:hAnsi="Times New Roman"/>
          <w:sz w:val="28"/>
          <w:szCs w:val="28"/>
          <w:lang w:eastAsia="ru-RU"/>
        </w:rPr>
        <w:t xml:space="preserve"> із СН та супутнім АІТ, котрі на момент включення до дослідження приймали левотироксин, порівн</w:t>
      </w:r>
      <w:r>
        <w:rPr>
          <w:rFonts w:ascii="Times New Roman" w:hAnsi="Times New Roman"/>
          <w:sz w:val="28"/>
          <w:szCs w:val="28"/>
          <w:lang w:eastAsia="ru-RU"/>
        </w:rPr>
        <w:t xml:space="preserve">яно з </w:t>
      </w:r>
      <w:r w:rsidRPr="00ED5D3E">
        <w:rPr>
          <w:rFonts w:ascii="Times New Roman" w:hAnsi="Times New Roman"/>
          <w:sz w:val="28"/>
          <w:szCs w:val="28"/>
          <w:lang w:eastAsia="ru-RU"/>
        </w:rPr>
        <w:t>груп</w:t>
      </w:r>
      <w:r>
        <w:rPr>
          <w:rFonts w:ascii="Times New Roman" w:hAnsi="Times New Roman"/>
          <w:sz w:val="28"/>
          <w:szCs w:val="28"/>
          <w:lang w:eastAsia="ru-RU"/>
        </w:rPr>
        <w:t xml:space="preserve">ою </w:t>
      </w:r>
      <w:r w:rsidRPr="00ED5D3E">
        <w:rPr>
          <w:rFonts w:ascii="Times New Roman" w:hAnsi="Times New Roman"/>
          <w:sz w:val="28"/>
          <w:szCs w:val="28"/>
          <w:lang w:eastAsia="ru-RU"/>
        </w:rPr>
        <w:t xml:space="preserve">хворих </w:t>
      </w:r>
      <w:r>
        <w:rPr>
          <w:rFonts w:ascii="Times New Roman" w:hAnsi="Times New Roman"/>
          <w:sz w:val="28"/>
          <w:szCs w:val="28"/>
          <w:lang w:eastAsia="ru-RU"/>
        </w:rPr>
        <w:t>із</w:t>
      </w:r>
      <w:r w:rsidRPr="00ED5D3E">
        <w:rPr>
          <w:rFonts w:ascii="Times New Roman" w:hAnsi="Times New Roman"/>
          <w:sz w:val="28"/>
          <w:szCs w:val="28"/>
          <w:lang w:eastAsia="ru-RU"/>
        </w:rPr>
        <w:t xml:space="preserve"> СН без коморбідної ТП, характерним є: більший відсоток жінок (40,4 %, проти 16,6 %, відповідно; </w:t>
      </w:r>
      <w:r w:rsidRPr="00ED5D3E">
        <w:rPr>
          <w:rFonts w:ascii="Times New Roman" w:hAnsi="Times New Roman"/>
          <w:sz w:val="28"/>
          <w:szCs w:val="28"/>
          <w:lang w:eastAsia="ru-RU"/>
        </w:rPr>
        <w:sym w:font="Symbol" w:char="F063"/>
      </w:r>
      <w:r w:rsidRPr="00ED5D3E">
        <w:rPr>
          <w:rFonts w:ascii="Times New Roman" w:hAnsi="Times New Roman"/>
          <w:sz w:val="28"/>
          <w:szCs w:val="28"/>
          <w:vertAlign w:val="superscript"/>
          <w:lang w:eastAsia="ru-RU"/>
        </w:rPr>
        <w:t>2</w:t>
      </w:r>
      <w:r w:rsidRPr="00ED5D3E">
        <w:rPr>
          <w:rFonts w:ascii="Times New Roman" w:hAnsi="Times New Roman"/>
          <w:sz w:val="28"/>
          <w:szCs w:val="28"/>
          <w:lang w:eastAsia="ru-RU"/>
        </w:rPr>
        <w:t xml:space="preserve"> = 19,186; р &lt; 0,001) та хворих із </w:t>
      </w:r>
      <w:r w:rsidRPr="00ED5D3E">
        <w:rPr>
          <w:rFonts w:ascii="Times New Roman" w:hAnsi="Times New Roman"/>
          <w:sz w:val="28"/>
          <w:szCs w:val="28"/>
          <w:lang w:val="en-US" w:eastAsia="ru-RU"/>
        </w:rPr>
        <w:t>IV</w:t>
      </w:r>
      <w:r w:rsidRPr="00ED5D3E">
        <w:rPr>
          <w:rFonts w:ascii="Times New Roman" w:hAnsi="Times New Roman"/>
          <w:sz w:val="28"/>
          <w:szCs w:val="28"/>
          <w:lang w:eastAsia="ru-RU"/>
        </w:rPr>
        <w:t xml:space="preserve"> ФК (14,7 %, проти 5,5 % відповідно; </w:t>
      </w:r>
      <w:r w:rsidRPr="00ED5D3E">
        <w:rPr>
          <w:rFonts w:ascii="Times New Roman" w:hAnsi="Times New Roman"/>
          <w:sz w:val="28"/>
          <w:szCs w:val="28"/>
          <w:lang w:eastAsia="ru-RU"/>
        </w:rPr>
        <w:sym w:font="Symbol" w:char="F063"/>
      </w:r>
      <w:r w:rsidRPr="00ED5D3E">
        <w:rPr>
          <w:rFonts w:ascii="Times New Roman" w:hAnsi="Times New Roman"/>
          <w:sz w:val="28"/>
          <w:szCs w:val="28"/>
          <w:vertAlign w:val="superscript"/>
          <w:lang w:eastAsia="ru-RU"/>
        </w:rPr>
        <w:t>2</w:t>
      </w:r>
      <w:r w:rsidRPr="00ED5D3E">
        <w:rPr>
          <w:rFonts w:ascii="Times New Roman" w:hAnsi="Times New Roman"/>
          <w:sz w:val="28"/>
          <w:szCs w:val="28"/>
          <w:lang w:eastAsia="ru-RU"/>
        </w:rPr>
        <w:t xml:space="preserve"> = 8,069, р = 0,018); менша швидкість пізньою-діастолічного трансмітрального потоку (</w:t>
      </w:r>
      <w:r w:rsidRPr="00ED5D3E">
        <w:rPr>
          <w:rFonts w:ascii="Times New Roman" w:hAnsi="Times New Roman"/>
          <w:sz w:val="28"/>
          <w:szCs w:val="28"/>
          <w:lang w:val="en-US" w:eastAsia="ru-RU"/>
        </w:rPr>
        <w:t>Va</w:t>
      </w:r>
      <w:r w:rsidRPr="00ED5D3E">
        <w:rPr>
          <w:rFonts w:ascii="Times New Roman" w:hAnsi="Times New Roman"/>
          <w:sz w:val="28"/>
          <w:szCs w:val="28"/>
          <w:lang w:eastAsia="ru-RU"/>
        </w:rPr>
        <w:t>) (на 14,8 %, р = 0,025), більше співвідношення швидкостей даного кровоплину (</w:t>
      </w:r>
      <w:r w:rsidRPr="00ED5D3E">
        <w:rPr>
          <w:rFonts w:ascii="Times New Roman" w:hAnsi="Times New Roman"/>
          <w:sz w:val="28"/>
          <w:szCs w:val="28"/>
          <w:lang w:val="en-US" w:eastAsia="ru-RU"/>
        </w:rPr>
        <w:t>Ve</w:t>
      </w:r>
      <w:r w:rsidRPr="00ED5D3E">
        <w:rPr>
          <w:rFonts w:ascii="Times New Roman" w:hAnsi="Times New Roman"/>
          <w:sz w:val="28"/>
          <w:szCs w:val="28"/>
          <w:lang w:eastAsia="ru-RU"/>
        </w:rPr>
        <w:t>/</w:t>
      </w:r>
      <w:r w:rsidRPr="00ED5D3E">
        <w:rPr>
          <w:rFonts w:ascii="Times New Roman" w:hAnsi="Times New Roman"/>
          <w:sz w:val="28"/>
          <w:szCs w:val="28"/>
          <w:lang w:val="en-US" w:eastAsia="ru-RU"/>
        </w:rPr>
        <w:t>Va</w:t>
      </w:r>
      <w:r w:rsidRPr="00ED5D3E">
        <w:rPr>
          <w:rFonts w:ascii="Times New Roman" w:hAnsi="Times New Roman"/>
          <w:sz w:val="28"/>
          <w:szCs w:val="28"/>
          <w:lang w:eastAsia="ru-RU"/>
        </w:rPr>
        <w:t>) (на 67,2 %, р = 0,025) та менша тривалість ізоволюмічного розслаблення ЛШ (</w:t>
      </w:r>
      <w:r w:rsidRPr="00ED5D3E">
        <w:rPr>
          <w:rFonts w:ascii="Times New Roman" w:hAnsi="Times New Roman"/>
          <w:sz w:val="28"/>
          <w:szCs w:val="28"/>
          <w:lang w:val="en-US" w:eastAsia="ru-RU"/>
        </w:rPr>
        <w:t>IVRT</w:t>
      </w:r>
      <w:r w:rsidRPr="00ED5D3E">
        <w:rPr>
          <w:rFonts w:ascii="Times New Roman" w:hAnsi="Times New Roman"/>
          <w:sz w:val="28"/>
          <w:szCs w:val="28"/>
          <w:lang w:eastAsia="ru-RU"/>
        </w:rPr>
        <w:t xml:space="preserve">) (на 16,7 %, р = 0,0001); більший відсоток хворих мали </w:t>
      </w:r>
      <w:r w:rsidRPr="00ED5D3E">
        <w:rPr>
          <w:rFonts w:ascii="Times New Roman" w:hAnsi="Times New Roman"/>
          <w:sz w:val="28"/>
          <w:szCs w:val="28"/>
          <w:lang w:val="en-US" w:eastAsia="ru-RU"/>
        </w:rPr>
        <w:t>II</w:t>
      </w:r>
      <w:r w:rsidRPr="00ED5D3E">
        <w:rPr>
          <w:rFonts w:ascii="Times New Roman" w:hAnsi="Times New Roman"/>
          <w:sz w:val="28"/>
          <w:szCs w:val="28"/>
          <w:lang w:eastAsia="ru-RU"/>
        </w:rPr>
        <w:t xml:space="preserve"> тип діастолічної дисфункції ЛШ (45,1 %, проти 17,8 %; </w:t>
      </w:r>
      <w:r w:rsidRPr="00ED5D3E">
        <w:rPr>
          <w:rFonts w:ascii="Times New Roman" w:hAnsi="Times New Roman"/>
          <w:sz w:val="28"/>
          <w:szCs w:val="28"/>
          <w:lang w:eastAsia="ru-RU"/>
        </w:rPr>
        <w:sym w:font="Symbol" w:char="F063"/>
      </w:r>
      <w:r w:rsidRPr="00ED5D3E">
        <w:rPr>
          <w:rFonts w:ascii="Times New Roman" w:hAnsi="Times New Roman"/>
          <w:sz w:val="28"/>
          <w:szCs w:val="28"/>
          <w:vertAlign w:val="superscript"/>
          <w:lang w:eastAsia="ru-RU"/>
        </w:rPr>
        <w:t>2</w:t>
      </w:r>
      <w:r w:rsidRPr="00ED5D3E">
        <w:rPr>
          <w:rFonts w:ascii="Times New Roman" w:hAnsi="Times New Roman"/>
          <w:sz w:val="28"/>
          <w:szCs w:val="28"/>
          <w:lang w:eastAsia="ru-RU"/>
        </w:rPr>
        <w:t xml:space="preserve"> = 19,469, р = 0,001); СНТ</w:t>
      </w:r>
      <w:r w:rsidRPr="00ED5D3E">
        <w:rPr>
          <w:rFonts w:ascii="Times New Roman" w:hAnsi="Times New Roman"/>
          <w:sz w:val="28"/>
          <w:szCs w:val="28"/>
          <w:vertAlign w:val="subscript"/>
          <w:lang w:eastAsia="ru-RU"/>
        </w:rPr>
        <w:t>3</w:t>
      </w:r>
      <w:r w:rsidRPr="00ED5D3E">
        <w:rPr>
          <w:rFonts w:ascii="Times New Roman" w:hAnsi="Times New Roman"/>
          <w:sz w:val="28"/>
          <w:szCs w:val="28"/>
          <w:lang w:eastAsia="ru-RU"/>
        </w:rPr>
        <w:t xml:space="preserve"> (</w:t>
      </w:r>
      <w:r>
        <w:rPr>
          <w:rFonts w:ascii="Times New Roman" w:hAnsi="Times New Roman"/>
          <w:sz w:val="28"/>
          <w:szCs w:val="28"/>
          <w:lang w:eastAsia="ru-RU"/>
        </w:rPr>
        <w:t>42,2</w:t>
      </w:r>
      <w:r w:rsidRPr="00ED5D3E">
        <w:rPr>
          <w:rFonts w:ascii="Times New Roman" w:hAnsi="Times New Roman"/>
          <w:sz w:val="28"/>
          <w:szCs w:val="28"/>
          <w:lang w:eastAsia="ru-RU"/>
        </w:rPr>
        <w:t xml:space="preserve"> %, проти </w:t>
      </w:r>
      <w:r>
        <w:rPr>
          <w:rFonts w:ascii="Times New Roman" w:hAnsi="Times New Roman"/>
          <w:sz w:val="28"/>
          <w:szCs w:val="28"/>
          <w:lang w:eastAsia="ru-RU"/>
        </w:rPr>
        <w:t>28,2</w:t>
      </w:r>
      <w:r w:rsidRPr="00ED5D3E">
        <w:rPr>
          <w:rFonts w:ascii="Times New Roman" w:hAnsi="Times New Roman"/>
          <w:sz w:val="28"/>
          <w:szCs w:val="28"/>
          <w:lang w:eastAsia="ru-RU"/>
        </w:rPr>
        <w:t xml:space="preserve"> %, відповідно; </w:t>
      </w:r>
      <w:r w:rsidRPr="00ED5D3E">
        <w:rPr>
          <w:rFonts w:ascii="Times New Roman" w:hAnsi="Times New Roman"/>
          <w:sz w:val="28"/>
          <w:szCs w:val="28"/>
          <w:lang w:eastAsia="ru-RU"/>
        </w:rPr>
        <w:sym w:font="Symbol" w:char="F063"/>
      </w:r>
      <w:r w:rsidRPr="00ED5D3E">
        <w:rPr>
          <w:rFonts w:ascii="Times New Roman" w:hAnsi="Times New Roman"/>
          <w:sz w:val="28"/>
          <w:szCs w:val="28"/>
          <w:vertAlign w:val="superscript"/>
          <w:lang w:eastAsia="ru-RU"/>
        </w:rPr>
        <w:t>2</w:t>
      </w:r>
      <w:r w:rsidRPr="00ED5D3E">
        <w:rPr>
          <w:rFonts w:ascii="Times New Roman" w:hAnsi="Times New Roman"/>
          <w:sz w:val="28"/>
          <w:szCs w:val="28"/>
          <w:lang w:eastAsia="ru-RU"/>
        </w:rPr>
        <w:t xml:space="preserve"> = </w:t>
      </w:r>
      <w:r>
        <w:rPr>
          <w:rFonts w:ascii="Times New Roman" w:hAnsi="Times New Roman"/>
          <w:sz w:val="28"/>
          <w:szCs w:val="28"/>
          <w:lang w:eastAsia="ru-RU"/>
        </w:rPr>
        <w:t>5,683</w:t>
      </w:r>
      <w:r w:rsidRPr="00ED5D3E">
        <w:rPr>
          <w:rFonts w:ascii="Times New Roman" w:hAnsi="Times New Roman"/>
          <w:sz w:val="28"/>
          <w:szCs w:val="28"/>
          <w:lang w:eastAsia="ru-RU"/>
        </w:rPr>
        <w:t>, р = 0,0</w:t>
      </w:r>
      <w:r>
        <w:rPr>
          <w:rFonts w:ascii="Times New Roman" w:hAnsi="Times New Roman"/>
          <w:sz w:val="28"/>
          <w:szCs w:val="28"/>
          <w:lang w:eastAsia="ru-RU"/>
        </w:rPr>
        <w:t>17</w:t>
      </w:r>
      <w:r w:rsidRPr="00ED5D3E">
        <w:rPr>
          <w:rFonts w:ascii="Times New Roman" w:hAnsi="Times New Roman"/>
          <w:sz w:val="28"/>
          <w:szCs w:val="28"/>
          <w:lang w:eastAsia="ru-RU"/>
        </w:rPr>
        <w:t>) (див</w:t>
      </w:r>
      <w:r>
        <w:rPr>
          <w:rFonts w:ascii="Times New Roman" w:hAnsi="Times New Roman"/>
          <w:sz w:val="28"/>
          <w:szCs w:val="28"/>
          <w:lang w:eastAsia="ru-RU"/>
        </w:rPr>
        <w:t>.</w:t>
      </w:r>
      <w:r w:rsidRPr="00ED5D3E">
        <w:rPr>
          <w:rFonts w:ascii="Times New Roman" w:hAnsi="Times New Roman"/>
          <w:sz w:val="28"/>
          <w:szCs w:val="28"/>
          <w:lang w:eastAsia="ru-RU"/>
        </w:rPr>
        <w:t xml:space="preserve"> табл. 3.7). Пацієнти даної групи також мали більшу частоту повторної госпіталізації </w:t>
      </w:r>
      <w:r>
        <w:rPr>
          <w:rFonts w:ascii="Times New Roman" w:hAnsi="Times New Roman"/>
          <w:sz w:val="28"/>
          <w:szCs w:val="28"/>
          <w:lang w:eastAsia="ru-RU"/>
        </w:rPr>
        <w:br/>
      </w:r>
      <w:r w:rsidRPr="00ED5D3E">
        <w:rPr>
          <w:rFonts w:ascii="Times New Roman" w:hAnsi="Times New Roman"/>
          <w:sz w:val="28"/>
          <w:szCs w:val="28"/>
          <w:lang w:eastAsia="ru-RU"/>
        </w:rPr>
        <w:t xml:space="preserve">(33,0 %, проти 16,6 %; </w:t>
      </w:r>
      <w:r w:rsidRPr="00ED5D3E">
        <w:rPr>
          <w:rFonts w:ascii="Times New Roman" w:hAnsi="Times New Roman"/>
          <w:sz w:val="28"/>
          <w:szCs w:val="28"/>
          <w:lang w:eastAsia="ru-RU"/>
        </w:rPr>
        <w:sym w:font="Symbol" w:char="F063"/>
      </w:r>
      <w:r w:rsidRPr="00ED5D3E">
        <w:rPr>
          <w:rFonts w:ascii="Times New Roman" w:hAnsi="Times New Roman"/>
          <w:sz w:val="28"/>
          <w:szCs w:val="28"/>
          <w:vertAlign w:val="superscript"/>
          <w:lang w:eastAsia="ru-RU"/>
        </w:rPr>
        <w:t>2</w:t>
      </w:r>
      <w:r w:rsidRPr="00ED5D3E">
        <w:rPr>
          <w:rFonts w:ascii="Times New Roman" w:hAnsi="Times New Roman"/>
          <w:sz w:val="28"/>
          <w:szCs w:val="28"/>
          <w:lang w:eastAsia="ru-RU"/>
        </w:rPr>
        <w:t xml:space="preserve"> = 9,948, р = 0,002) та досягнення ККТ (38,5 %, проти 22,1 %; </w:t>
      </w:r>
      <w:r w:rsidRPr="00ED5D3E">
        <w:rPr>
          <w:rFonts w:ascii="Times New Roman" w:hAnsi="Times New Roman"/>
          <w:sz w:val="28"/>
          <w:szCs w:val="28"/>
          <w:lang w:eastAsia="ru-RU"/>
        </w:rPr>
        <w:sym w:font="Symbol" w:char="F063"/>
      </w:r>
      <w:r w:rsidRPr="00ED5D3E">
        <w:rPr>
          <w:rFonts w:ascii="Times New Roman" w:hAnsi="Times New Roman"/>
          <w:sz w:val="28"/>
          <w:szCs w:val="28"/>
          <w:vertAlign w:val="superscript"/>
          <w:lang w:eastAsia="ru-RU"/>
        </w:rPr>
        <w:t>2</w:t>
      </w:r>
      <w:r w:rsidRPr="00ED5D3E">
        <w:rPr>
          <w:rFonts w:ascii="Times New Roman" w:hAnsi="Times New Roman"/>
          <w:sz w:val="28"/>
          <w:szCs w:val="28"/>
          <w:lang w:eastAsia="ru-RU"/>
        </w:rPr>
        <w:t xml:space="preserve"> = 8,638, р = 0,004), протягом 24 місяців, порівнюючи до хворих з СН без супутньої ТП. У них був нижчим сироватковий рівень Т</w:t>
      </w:r>
      <w:r w:rsidRPr="00ED5D3E">
        <w:rPr>
          <w:rFonts w:ascii="Times New Roman" w:hAnsi="Times New Roman"/>
          <w:sz w:val="28"/>
          <w:szCs w:val="28"/>
          <w:vertAlign w:val="subscript"/>
          <w:lang w:eastAsia="ru-RU"/>
        </w:rPr>
        <w:t>3в</w:t>
      </w:r>
      <w:r w:rsidRPr="00ED5D3E">
        <w:rPr>
          <w:rFonts w:ascii="Times New Roman" w:hAnsi="Times New Roman"/>
          <w:sz w:val="28"/>
          <w:szCs w:val="28"/>
          <w:lang w:eastAsia="ru-RU"/>
        </w:rPr>
        <w:t xml:space="preserve"> (на 10,0 %, </w:t>
      </w:r>
      <w:r>
        <w:rPr>
          <w:rFonts w:ascii="Times New Roman" w:hAnsi="Times New Roman"/>
          <w:sz w:val="28"/>
          <w:szCs w:val="28"/>
          <w:lang w:eastAsia="ru-RU"/>
        </w:rPr>
        <w:br/>
      </w:r>
      <w:r w:rsidRPr="00ED5D3E">
        <w:rPr>
          <w:rFonts w:ascii="Times New Roman" w:hAnsi="Times New Roman"/>
          <w:sz w:val="28"/>
          <w:szCs w:val="28"/>
          <w:lang w:eastAsia="ru-RU"/>
        </w:rPr>
        <w:t>р = 0,014) та менше значення співвідношення Т</w:t>
      </w:r>
      <w:r w:rsidRPr="00ED5D3E">
        <w:rPr>
          <w:rFonts w:ascii="Times New Roman" w:hAnsi="Times New Roman"/>
          <w:sz w:val="28"/>
          <w:szCs w:val="28"/>
          <w:vertAlign w:val="subscript"/>
          <w:lang w:eastAsia="ru-RU"/>
        </w:rPr>
        <w:t>3в</w:t>
      </w:r>
      <w:r w:rsidRPr="00ED5D3E">
        <w:rPr>
          <w:rFonts w:ascii="Times New Roman" w:hAnsi="Times New Roman"/>
          <w:sz w:val="28"/>
          <w:szCs w:val="28"/>
          <w:lang w:eastAsia="ru-RU"/>
        </w:rPr>
        <w:t>/Т</w:t>
      </w:r>
      <w:r w:rsidRPr="00ED5D3E">
        <w:rPr>
          <w:rFonts w:ascii="Times New Roman" w:hAnsi="Times New Roman"/>
          <w:sz w:val="28"/>
          <w:szCs w:val="28"/>
          <w:vertAlign w:val="subscript"/>
          <w:lang w:eastAsia="ru-RU"/>
        </w:rPr>
        <w:t>4в</w:t>
      </w:r>
      <w:r w:rsidRPr="00ED5D3E">
        <w:rPr>
          <w:rFonts w:ascii="Times New Roman" w:hAnsi="Times New Roman"/>
          <w:sz w:val="28"/>
          <w:szCs w:val="28"/>
          <w:lang w:eastAsia="ru-RU"/>
        </w:rPr>
        <w:t xml:space="preserve"> (на 5,2 %,  = 0,037). Хворі зазначеної групи мали вищі титри антитіл до ТПО (на 34,2 %, р = 0,015) та до ТГ (на 28,0 %, р = 0,025).</w:t>
      </w:r>
    </w:p>
    <w:p w:rsidR="00643D94" w:rsidRPr="00ED5D3E" w:rsidRDefault="00643D94" w:rsidP="003142CA">
      <w:pPr>
        <w:widowControl w:val="0"/>
        <w:autoSpaceDE w:val="0"/>
        <w:autoSpaceDN w:val="0"/>
        <w:adjustRightInd w:val="0"/>
        <w:spacing w:after="0" w:line="360" w:lineRule="auto"/>
        <w:ind w:firstLine="709"/>
        <w:jc w:val="both"/>
        <w:rPr>
          <w:rFonts w:ascii="Times New Roman" w:hAnsi="Times New Roman"/>
          <w:sz w:val="28"/>
          <w:szCs w:val="28"/>
          <w:lang w:eastAsia="ru-RU"/>
        </w:rPr>
      </w:pPr>
      <w:r w:rsidRPr="00ED5D3E">
        <w:rPr>
          <w:rFonts w:ascii="Times New Roman" w:hAnsi="Times New Roman"/>
          <w:sz w:val="28"/>
          <w:szCs w:val="28"/>
          <w:lang w:eastAsia="ru-RU"/>
        </w:rPr>
        <w:t>Таким чином, у хворих із супутньою тиреоїдною патологією</w:t>
      </w:r>
      <w:r>
        <w:rPr>
          <w:rFonts w:ascii="Times New Roman" w:hAnsi="Times New Roman"/>
          <w:sz w:val="28"/>
          <w:szCs w:val="28"/>
          <w:lang w:eastAsia="ru-RU"/>
        </w:rPr>
        <w:t>,</w:t>
      </w:r>
      <w:r w:rsidRPr="00ED5D3E">
        <w:rPr>
          <w:rFonts w:ascii="Times New Roman" w:hAnsi="Times New Roman"/>
          <w:sz w:val="28"/>
          <w:szCs w:val="28"/>
          <w:lang w:eastAsia="ru-RU"/>
        </w:rPr>
        <w:t xml:space="preserve"> серцева недостатність має </w:t>
      </w:r>
      <w:r>
        <w:rPr>
          <w:rFonts w:ascii="Times New Roman" w:hAnsi="Times New Roman"/>
          <w:sz w:val="28"/>
          <w:szCs w:val="28"/>
          <w:lang w:eastAsia="ru-RU"/>
        </w:rPr>
        <w:t>більш не</w:t>
      </w:r>
      <w:r w:rsidRPr="00ED5D3E">
        <w:rPr>
          <w:rFonts w:ascii="Times New Roman" w:hAnsi="Times New Roman"/>
          <w:sz w:val="28"/>
          <w:szCs w:val="28"/>
          <w:lang w:eastAsia="ru-RU"/>
        </w:rPr>
        <w:t xml:space="preserve">сприятливий перебіг: частіше реєструється IV ФК за NYHA, є вищим рівень NT-proBNP, більші розміри лівого шлуночка та менша його скоротлива здатність; вищі ризики </w:t>
      </w:r>
      <w:r>
        <w:rPr>
          <w:rFonts w:ascii="Times New Roman" w:hAnsi="Times New Roman"/>
          <w:sz w:val="28"/>
          <w:szCs w:val="28"/>
          <w:lang w:eastAsia="ru-RU"/>
        </w:rPr>
        <w:t>повторної госпіталізації</w:t>
      </w:r>
      <w:r w:rsidRPr="00ED5D3E">
        <w:rPr>
          <w:rFonts w:ascii="Times New Roman" w:hAnsi="Times New Roman"/>
          <w:sz w:val="28"/>
          <w:szCs w:val="28"/>
          <w:lang w:eastAsia="ru-RU"/>
        </w:rPr>
        <w:t xml:space="preserve"> та досягнення </w:t>
      </w:r>
      <w:r>
        <w:rPr>
          <w:rFonts w:ascii="Times New Roman" w:hAnsi="Times New Roman"/>
          <w:sz w:val="28"/>
          <w:szCs w:val="28"/>
          <w:lang w:eastAsia="ru-RU"/>
        </w:rPr>
        <w:t>комбінованої кінцевої точки</w:t>
      </w:r>
      <w:r w:rsidRPr="00ED5D3E">
        <w:rPr>
          <w:rFonts w:ascii="Times New Roman" w:hAnsi="Times New Roman"/>
          <w:sz w:val="28"/>
          <w:szCs w:val="28"/>
          <w:lang w:eastAsia="ru-RU"/>
        </w:rPr>
        <w:t xml:space="preserve"> протягом 2 років. У динаміці спостереження у групі хворих </w:t>
      </w:r>
      <w:r>
        <w:rPr>
          <w:rFonts w:ascii="Times New Roman" w:hAnsi="Times New Roman"/>
          <w:sz w:val="28"/>
          <w:szCs w:val="28"/>
          <w:lang w:eastAsia="ru-RU"/>
        </w:rPr>
        <w:t>і</w:t>
      </w:r>
      <w:r w:rsidRPr="00ED5D3E">
        <w:rPr>
          <w:rFonts w:ascii="Times New Roman" w:hAnsi="Times New Roman"/>
          <w:sz w:val="28"/>
          <w:szCs w:val="28"/>
          <w:lang w:eastAsia="ru-RU"/>
        </w:rPr>
        <w:t xml:space="preserve">з </w:t>
      </w:r>
      <w:r>
        <w:rPr>
          <w:rFonts w:ascii="Times New Roman" w:hAnsi="Times New Roman"/>
          <w:sz w:val="28"/>
          <w:szCs w:val="28"/>
          <w:lang w:eastAsia="ru-RU"/>
        </w:rPr>
        <w:t>серцевої недостатності із супутньою тиреоїдною патологією,</w:t>
      </w:r>
      <w:r w:rsidRPr="00ED5D3E">
        <w:rPr>
          <w:rFonts w:ascii="Times New Roman" w:hAnsi="Times New Roman"/>
          <w:sz w:val="28"/>
          <w:szCs w:val="28"/>
          <w:lang w:eastAsia="ru-RU"/>
        </w:rPr>
        <w:t xml:space="preserve"> відзначається подальше вірогідне зниження рівнів ТТГ та ІЛ-6, величини ФВ ЛШ та погіршення параметрів, що характеризують діастолічну функцію міокар</w:t>
      </w:r>
      <w:r>
        <w:rPr>
          <w:rFonts w:ascii="Times New Roman" w:hAnsi="Times New Roman"/>
          <w:sz w:val="28"/>
          <w:szCs w:val="28"/>
          <w:lang w:eastAsia="ru-RU"/>
        </w:rPr>
        <w:t>да лівого шлуночка</w:t>
      </w:r>
      <w:r w:rsidRPr="00ED5D3E">
        <w:rPr>
          <w:rFonts w:ascii="Times New Roman" w:hAnsi="Times New Roman"/>
          <w:sz w:val="28"/>
          <w:szCs w:val="28"/>
          <w:lang w:eastAsia="ru-RU"/>
        </w:rPr>
        <w:t>.</w:t>
      </w:r>
    </w:p>
    <w:p w:rsidR="00643D94" w:rsidRPr="00ED5D3E" w:rsidRDefault="00643D94" w:rsidP="003142CA">
      <w:pPr>
        <w:widowControl w:val="0"/>
        <w:autoSpaceDE w:val="0"/>
        <w:autoSpaceDN w:val="0"/>
        <w:adjustRightInd w:val="0"/>
        <w:spacing w:after="0" w:line="360" w:lineRule="auto"/>
        <w:ind w:firstLine="709"/>
        <w:jc w:val="both"/>
        <w:rPr>
          <w:rFonts w:ascii="Times New Roman" w:hAnsi="Times New Roman"/>
          <w:sz w:val="28"/>
          <w:szCs w:val="28"/>
          <w:lang w:eastAsia="ru-RU"/>
        </w:rPr>
      </w:pPr>
      <w:r w:rsidRPr="00ED5D3E">
        <w:rPr>
          <w:rFonts w:ascii="Times New Roman" w:hAnsi="Times New Roman"/>
          <w:sz w:val="28"/>
          <w:szCs w:val="28"/>
          <w:lang w:eastAsia="ru-RU"/>
        </w:rPr>
        <w:t xml:space="preserve">Несприятливий перебіг </w:t>
      </w:r>
      <w:r>
        <w:rPr>
          <w:rFonts w:ascii="Times New Roman" w:hAnsi="Times New Roman"/>
          <w:sz w:val="28"/>
          <w:szCs w:val="28"/>
          <w:lang w:eastAsia="ru-RU"/>
        </w:rPr>
        <w:t>серцевої недостатності</w:t>
      </w:r>
      <w:r w:rsidRPr="00ED5D3E">
        <w:rPr>
          <w:rFonts w:ascii="Times New Roman" w:hAnsi="Times New Roman"/>
          <w:sz w:val="28"/>
          <w:szCs w:val="28"/>
          <w:lang w:eastAsia="ru-RU"/>
        </w:rPr>
        <w:t xml:space="preserve"> при </w:t>
      </w:r>
      <w:r>
        <w:rPr>
          <w:rFonts w:ascii="Times New Roman" w:hAnsi="Times New Roman"/>
          <w:sz w:val="28"/>
          <w:szCs w:val="28"/>
          <w:lang w:eastAsia="ru-RU"/>
        </w:rPr>
        <w:t>супутній тиреоїдній патології</w:t>
      </w:r>
      <w:r w:rsidRPr="00ED5D3E">
        <w:rPr>
          <w:rFonts w:ascii="Times New Roman" w:hAnsi="Times New Roman"/>
          <w:sz w:val="28"/>
          <w:szCs w:val="28"/>
          <w:lang w:eastAsia="ru-RU"/>
        </w:rPr>
        <w:t xml:space="preserve"> </w:t>
      </w:r>
      <w:r>
        <w:rPr>
          <w:rFonts w:ascii="Times New Roman" w:hAnsi="Times New Roman"/>
          <w:sz w:val="28"/>
          <w:szCs w:val="28"/>
          <w:lang w:eastAsia="ru-RU"/>
        </w:rPr>
        <w:t>зумовлено великою частотою розвитку синдрому низького трийодтироніну у даних хворих</w:t>
      </w:r>
      <w:r w:rsidRPr="00ED5D3E">
        <w:rPr>
          <w:rFonts w:ascii="Times New Roman" w:hAnsi="Times New Roman"/>
          <w:sz w:val="28"/>
          <w:szCs w:val="28"/>
          <w:lang w:eastAsia="ru-RU"/>
        </w:rPr>
        <w:t xml:space="preserve">. У </w:t>
      </w:r>
      <w:r>
        <w:rPr>
          <w:rFonts w:ascii="Times New Roman" w:hAnsi="Times New Roman"/>
          <w:sz w:val="28"/>
          <w:szCs w:val="28"/>
          <w:lang w:eastAsia="ru-RU"/>
        </w:rPr>
        <w:t xml:space="preserve">пацієнтів із серцевою недостатністю та з синдромом низького трийодтироніну </w:t>
      </w:r>
      <w:r w:rsidRPr="00ED5D3E">
        <w:rPr>
          <w:rFonts w:ascii="Times New Roman" w:hAnsi="Times New Roman"/>
          <w:sz w:val="28"/>
          <w:szCs w:val="28"/>
          <w:lang w:eastAsia="ru-RU"/>
        </w:rPr>
        <w:t xml:space="preserve">зростає ризик </w:t>
      </w:r>
      <w:r>
        <w:rPr>
          <w:rFonts w:ascii="Times New Roman" w:hAnsi="Times New Roman"/>
          <w:sz w:val="28"/>
          <w:szCs w:val="28"/>
          <w:lang w:eastAsia="ru-RU"/>
        </w:rPr>
        <w:t>повторної госпіталізації та досягнення комбінованої кінцевої точки</w:t>
      </w:r>
      <w:r w:rsidRPr="00ED5D3E">
        <w:rPr>
          <w:rFonts w:ascii="Times New Roman" w:hAnsi="Times New Roman"/>
          <w:sz w:val="28"/>
          <w:szCs w:val="28"/>
          <w:lang w:eastAsia="ru-RU"/>
        </w:rPr>
        <w:t xml:space="preserve">. У групі </w:t>
      </w:r>
      <w:r>
        <w:rPr>
          <w:rFonts w:ascii="Times New Roman" w:hAnsi="Times New Roman"/>
          <w:sz w:val="28"/>
          <w:szCs w:val="28"/>
          <w:lang w:eastAsia="ru-RU"/>
        </w:rPr>
        <w:t xml:space="preserve">хворих </w:t>
      </w:r>
      <w:r w:rsidRPr="00ED5D3E">
        <w:rPr>
          <w:rFonts w:ascii="Times New Roman" w:hAnsi="Times New Roman"/>
          <w:sz w:val="28"/>
          <w:szCs w:val="28"/>
          <w:lang w:eastAsia="ru-RU"/>
        </w:rPr>
        <w:t xml:space="preserve">без </w:t>
      </w:r>
      <w:r>
        <w:rPr>
          <w:rFonts w:ascii="Times New Roman" w:hAnsi="Times New Roman"/>
          <w:sz w:val="28"/>
          <w:szCs w:val="28"/>
          <w:lang w:eastAsia="ru-RU"/>
        </w:rPr>
        <w:t>синдрому низького трийодтироніну</w:t>
      </w:r>
      <w:r w:rsidRPr="00ED5D3E">
        <w:rPr>
          <w:rFonts w:ascii="Times New Roman" w:hAnsi="Times New Roman"/>
          <w:sz w:val="28"/>
          <w:szCs w:val="28"/>
          <w:lang w:eastAsia="ru-RU"/>
        </w:rPr>
        <w:t xml:space="preserve">, </w:t>
      </w:r>
      <w:r>
        <w:rPr>
          <w:rFonts w:ascii="Times New Roman" w:hAnsi="Times New Roman"/>
          <w:sz w:val="28"/>
          <w:szCs w:val="28"/>
          <w:lang w:eastAsia="ru-RU"/>
        </w:rPr>
        <w:t>перебіг</w:t>
      </w:r>
      <w:r w:rsidRPr="00ED5D3E">
        <w:rPr>
          <w:rFonts w:ascii="Times New Roman" w:hAnsi="Times New Roman"/>
          <w:sz w:val="28"/>
          <w:szCs w:val="28"/>
          <w:lang w:eastAsia="ru-RU"/>
        </w:rPr>
        <w:t xml:space="preserve"> </w:t>
      </w:r>
      <w:r>
        <w:rPr>
          <w:rFonts w:ascii="Times New Roman" w:hAnsi="Times New Roman"/>
          <w:sz w:val="28"/>
          <w:szCs w:val="28"/>
          <w:lang w:eastAsia="ru-RU"/>
        </w:rPr>
        <w:t xml:space="preserve">серцевої </w:t>
      </w:r>
      <w:r w:rsidR="00132AD6">
        <w:rPr>
          <w:rFonts w:ascii="Times New Roman" w:hAnsi="Times New Roman"/>
          <w:sz w:val="28"/>
          <w:szCs w:val="28"/>
          <w:lang w:eastAsia="ru-RU"/>
        </w:rPr>
        <w:t>недостатності</w:t>
      </w:r>
      <w:r w:rsidRPr="00ED5D3E">
        <w:rPr>
          <w:rFonts w:ascii="Times New Roman" w:hAnsi="Times New Roman"/>
          <w:sz w:val="28"/>
          <w:szCs w:val="28"/>
          <w:lang w:eastAsia="ru-RU"/>
        </w:rPr>
        <w:t xml:space="preserve"> за наявності </w:t>
      </w:r>
      <w:r>
        <w:rPr>
          <w:rFonts w:ascii="Times New Roman" w:hAnsi="Times New Roman"/>
          <w:sz w:val="28"/>
          <w:szCs w:val="28"/>
          <w:lang w:eastAsia="ru-RU"/>
        </w:rPr>
        <w:t xml:space="preserve">тиреоїдної патології </w:t>
      </w:r>
      <w:r w:rsidRPr="00ED5D3E">
        <w:rPr>
          <w:rFonts w:ascii="Times New Roman" w:hAnsi="Times New Roman"/>
          <w:sz w:val="28"/>
          <w:szCs w:val="28"/>
          <w:lang w:eastAsia="ru-RU"/>
        </w:rPr>
        <w:t>не відрізняється від так</w:t>
      </w:r>
      <w:r>
        <w:rPr>
          <w:rFonts w:ascii="Times New Roman" w:hAnsi="Times New Roman"/>
          <w:sz w:val="28"/>
          <w:szCs w:val="28"/>
          <w:lang w:eastAsia="ru-RU"/>
        </w:rPr>
        <w:t>ого без патології щитоподібної залози</w:t>
      </w:r>
      <w:r w:rsidRPr="00ED5D3E">
        <w:rPr>
          <w:rFonts w:ascii="Times New Roman" w:hAnsi="Times New Roman"/>
          <w:sz w:val="28"/>
          <w:szCs w:val="28"/>
          <w:lang w:eastAsia="ru-RU"/>
        </w:rPr>
        <w:t>.</w:t>
      </w:r>
    </w:p>
    <w:p w:rsidR="00643D94" w:rsidRDefault="00643D94" w:rsidP="003142CA">
      <w:pPr>
        <w:widowControl w:val="0"/>
        <w:autoSpaceDE w:val="0"/>
        <w:autoSpaceDN w:val="0"/>
        <w:adjustRightInd w:val="0"/>
        <w:spacing w:after="0" w:line="360" w:lineRule="auto"/>
        <w:ind w:firstLine="709"/>
        <w:jc w:val="both"/>
        <w:rPr>
          <w:rFonts w:ascii="Times New Roman" w:hAnsi="Times New Roman"/>
          <w:sz w:val="28"/>
          <w:szCs w:val="28"/>
          <w:lang w:eastAsia="ru-RU"/>
        </w:rPr>
      </w:pPr>
    </w:p>
    <w:p w:rsidR="00643D94" w:rsidRPr="00ED5D3E" w:rsidRDefault="00643D94" w:rsidP="003142CA">
      <w:pPr>
        <w:widowControl w:val="0"/>
        <w:autoSpaceDE w:val="0"/>
        <w:autoSpaceDN w:val="0"/>
        <w:adjustRightInd w:val="0"/>
        <w:spacing w:after="0" w:line="360" w:lineRule="auto"/>
        <w:ind w:firstLine="709"/>
        <w:jc w:val="both"/>
        <w:rPr>
          <w:rFonts w:ascii="Times New Roman" w:hAnsi="Times New Roman"/>
          <w:sz w:val="28"/>
          <w:szCs w:val="28"/>
          <w:lang w:eastAsia="ru-RU"/>
        </w:rPr>
      </w:pPr>
      <w:r w:rsidRPr="00ED5D3E">
        <w:rPr>
          <w:rFonts w:ascii="Times New Roman" w:hAnsi="Times New Roman"/>
          <w:sz w:val="28"/>
          <w:szCs w:val="28"/>
          <w:lang w:eastAsia="ru-RU"/>
        </w:rPr>
        <w:t xml:space="preserve">3.2 </w:t>
      </w:r>
      <w:r w:rsidR="00760444">
        <w:rPr>
          <w:rFonts w:ascii="Times New Roman" w:hAnsi="Times New Roman"/>
          <w:sz w:val="28"/>
          <w:szCs w:val="28"/>
        </w:rPr>
        <w:t>Вплив синдрому низького трийодтироніну на п</w:t>
      </w:r>
      <w:r w:rsidR="00760444" w:rsidRPr="00307909">
        <w:rPr>
          <w:rFonts w:ascii="Times New Roman" w:hAnsi="Times New Roman"/>
          <w:sz w:val="28"/>
          <w:szCs w:val="28"/>
        </w:rPr>
        <w:t xml:space="preserve">еребіг </w:t>
      </w:r>
      <w:r w:rsidR="00760444">
        <w:rPr>
          <w:rFonts w:ascii="Times New Roman" w:hAnsi="Times New Roman"/>
          <w:sz w:val="28"/>
          <w:szCs w:val="28"/>
        </w:rPr>
        <w:br/>
      </w:r>
      <w:r w:rsidR="00760444">
        <w:rPr>
          <w:rFonts w:ascii="Times New Roman" w:hAnsi="Times New Roman"/>
          <w:sz w:val="28"/>
          <w:szCs w:val="28"/>
        </w:rPr>
        <w:tab/>
      </w:r>
      <w:r w:rsidR="00760444">
        <w:rPr>
          <w:rFonts w:ascii="Times New Roman" w:hAnsi="Times New Roman"/>
          <w:sz w:val="28"/>
          <w:szCs w:val="28"/>
        </w:rPr>
        <w:tab/>
        <w:t xml:space="preserve"> </w:t>
      </w:r>
      <w:r w:rsidR="00760444" w:rsidRPr="00307909">
        <w:rPr>
          <w:rFonts w:ascii="Times New Roman" w:hAnsi="Times New Roman"/>
          <w:sz w:val="28"/>
          <w:szCs w:val="28"/>
        </w:rPr>
        <w:t>серцевої недостатності</w:t>
      </w:r>
    </w:p>
    <w:p w:rsidR="00643D94" w:rsidRPr="00ED5D3E" w:rsidRDefault="00643D94" w:rsidP="003142CA">
      <w:pPr>
        <w:widowControl w:val="0"/>
        <w:spacing w:after="0" w:line="360" w:lineRule="auto"/>
        <w:ind w:firstLine="709"/>
        <w:jc w:val="both"/>
        <w:rPr>
          <w:rFonts w:ascii="Times New Roman" w:hAnsi="Times New Roman"/>
          <w:color w:val="0070C0"/>
          <w:sz w:val="28"/>
          <w:szCs w:val="28"/>
          <w:lang w:eastAsia="ru-RU"/>
        </w:rPr>
      </w:pPr>
    </w:p>
    <w:p w:rsidR="00643D94" w:rsidRPr="00ED5D3E" w:rsidRDefault="00643D94" w:rsidP="003142CA">
      <w:pPr>
        <w:widowControl w:val="0"/>
        <w:spacing w:after="0" w:line="360" w:lineRule="auto"/>
        <w:ind w:firstLine="709"/>
        <w:jc w:val="both"/>
        <w:rPr>
          <w:rFonts w:ascii="Times New Roman" w:hAnsi="Times New Roman"/>
          <w:sz w:val="28"/>
          <w:szCs w:val="28"/>
          <w:lang w:eastAsia="ru-RU"/>
        </w:rPr>
      </w:pPr>
      <w:r w:rsidRPr="00ED5D3E">
        <w:rPr>
          <w:rFonts w:ascii="Times New Roman" w:hAnsi="Times New Roman"/>
          <w:sz w:val="28"/>
          <w:szCs w:val="28"/>
          <w:lang w:eastAsia="ru-RU"/>
        </w:rPr>
        <w:t xml:space="preserve">З урахуванням зростання частоти повторної госпіталізації з приводу декомпенсації </w:t>
      </w:r>
      <w:r>
        <w:rPr>
          <w:rFonts w:ascii="Times New Roman" w:hAnsi="Times New Roman"/>
          <w:sz w:val="28"/>
          <w:szCs w:val="28"/>
          <w:lang w:eastAsia="ru-RU"/>
        </w:rPr>
        <w:t>серцевої недостатності</w:t>
      </w:r>
      <w:r w:rsidRPr="00ED5D3E">
        <w:rPr>
          <w:rFonts w:ascii="Times New Roman" w:hAnsi="Times New Roman"/>
          <w:sz w:val="28"/>
          <w:szCs w:val="28"/>
          <w:lang w:eastAsia="ru-RU"/>
        </w:rPr>
        <w:t xml:space="preserve"> та досягнення </w:t>
      </w:r>
      <w:r>
        <w:rPr>
          <w:rFonts w:ascii="Times New Roman" w:hAnsi="Times New Roman"/>
          <w:sz w:val="28"/>
          <w:szCs w:val="28"/>
          <w:lang w:eastAsia="ru-RU"/>
        </w:rPr>
        <w:t>комбінованої кінцевої точки</w:t>
      </w:r>
      <w:r w:rsidRPr="00ED5D3E">
        <w:rPr>
          <w:rFonts w:ascii="Times New Roman" w:hAnsi="Times New Roman"/>
          <w:sz w:val="28"/>
          <w:szCs w:val="28"/>
          <w:lang w:eastAsia="ru-RU"/>
        </w:rPr>
        <w:t xml:space="preserve"> протягом 24 міс у хворих </w:t>
      </w:r>
      <w:r>
        <w:rPr>
          <w:rFonts w:ascii="Times New Roman" w:hAnsi="Times New Roman"/>
          <w:sz w:val="28"/>
          <w:szCs w:val="28"/>
          <w:lang w:eastAsia="ru-RU"/>
        </w:rPr>
        <w:t>і</w:t>
      </w:r>
      <w:r w:rsidRPr="00ED5D3E">
        <w:rPr>
          <w:rFonts w:ascii="Times New Roman" w:hAnsi="Times New Roman"/>
          <w:sz w:val="28"/>
          <w:szCs w:val="28"/>
          <w:lang w:eastAsia="ru-RU"/>
        </w:rPr>
        <w:t xml:space="preserve">з </w:t>
      </w:r>
      <w:r>
        <w:rPr>
          <w:rFonts w:ascii="Times New Roman" w:hAnsi="Times New Roman"/>
          <w:sz w:val="28"/>
          <w:szCs w:val="28"/>
          <w:lang w:eastAsia="ru-RU"/>
        </w:rPr>
        <w:t>синдромом низького трийодтироніну, як було зазначено у підрозділі 3.1</w:t>
      </w:r>
      <w:r w:rsidRPr="00ED5D3E">
        <w:rPr>
          <w:rFonts w:ascii="Times New Roman" w:hAnsi="Times New Roman"/>
          <w:sz w:val="28"/>
          <w:szCs w:val="28"/>
          <w:lang w:eastAsia="ru-RU"/>
        </w:rPr>
        <w:t>, з метою визначення рівня Т</w:t>
      </w:r>
      <w:r w:rsidRPr="00ED5D3E">
        <w:rPr>
          <w:rFonts w:ascii="Times New Roman" w:hAnsi="Times New Roman"/>
          <w:sz w:val="28"/>
          <w:szCs w:val="28"/>
          <w:vertAlign w:val="subscript"/>
          <w:lang w:eastAsia="ru-RU"/>
        </w:rPr>
        <w:t>3в</w:t>
      </w:r>
      <w:r w:rsidRPr="00ED5D3E">
        <w:rPr>
          <w:rFonts w:ascii="Times New Roman" w:hAnsi="Times New Roman"/>
          <w:sz w:val="28"/>
          <w:szCs w:val="28"/>
          <w:lang w:eastAsia="ru-RU"/>
        </w:rPr>
        <w:t xml:space="preserve">, що підвищує ризик несприятливого перебігу патології серця, було проведено </w:t>
      </w:r>
      <w:r w:rsidRPr="00ED5D3E">
        <w:rPr>
          <w:rFonts w:ascii="Times New Roman" w:hAnsi="Times New Roman"/>
          <w:sz w:val="28"/>
          <w:szCs w:val="28"/>
          <w:lang w:val="en-US" w:eastAsia="ru-RU"/>
        </w:rPr>
        <w:t>ROC</w:t>
      </w:r>
      <w:r w:rsidRPr="00ED5D3E">
        <w:rPr>
          <w:rFonts w:ascii="Times New Roman" w:hAnsi="Times New Roman"/>
          <w:sz w:val="28"/>
          <w:szCs w:val="28"/>
          <w:lang w:eastAsia="ru-RU"/>
        </w:rPr>
        <w:t xml:space="preserve">-аналіз. </w:t>
      </w:r>
      <w:r>
        <w:rPr>
          <w:rFonts w:ascii="Times New Roman" w:hAnsi="Times New Roman"/>
          <w:sz w:val="28"/>
          <w:szCs w:val="28"/>
          <w:lang w:eastAsia="ru-RU"/>
        </w:rPr>
        <w:t>Встановлено</w:t>
      </w:r>
      <w:r w:rsidRPr="00ED5D3E">
        <w:rPr>
          <w:rFonts w:ascii="Times New Roman" w:hAnsi="Times New Roman"/>
          <w:sz w:val="28"/>
          <w:szCs w:val="28"/>
          <w:lang w:eastAsia="ru-RU"/>
        </w:rPr>
        <w:t xml:space="preserve">, що ризик повторної госпіталізації хворих </w:t>
      </w:r>
      <w:r>
        <w:rPr>
          <w:rFonts w:ascii="Times New Roman" w:hAnsi="Times New Roman"/>
          <w:sz w:val="28"/>
          <w:szCs w:val="28"/>
          <w:lang w:eastAsia="ru-RU"/>
        </w:rPr>
        <w:t>і</w:t>
      </w:r>
      <w:r w:rsidRPr="00ED5D3E">
        <w:rPr>
          <w:rFonts w:ascii="Times New Roman" w:hAnsi="Times New Roman"/>
          <w:sz w:val="28"/>
          <w:szCs w:val="28"/>
          <w:lang w:eastAsia="ru-RU"/>
        </w:rPr>
        <w:t xml:space="preserve">з </w:t>
      </w:r>
      <w:r>
        <w:rPr>
          <w:rFonts w:ascii="Times New Roman" w:hAnsi="Times New Roman"/>
          <w:sz w:val="28"/>
          <w:szCs w:val="28"/>
          <w:lang w:eastAsia="ru-RU"/>
        </w:rPr>
        <w:t>серцевою недостатністю</w:t>
      </w:r>
      <w:r w:rsidRPr="00ED5D3E">
        <w:rPr>
          <w:rFonts w:ascii="Times New Roman" w:hAnsi="Times New Roman"/>
          <w:sz w:val="28"/>
          <w:szCs w:val="28"/>
          <w:lang w:eastAsia="ru-RU"/>
        </w:rPr>
        <w:t xml:space="preserve"> з приводу декомпенсації зростає при досягненні оптимальної точки розподілу для сироваткового рівня </w:t>
      </w:r>
      <w:r>
        <w:rPr>
          <w:rFonts w:ascii="Times New Roman" w:hAnsi="Times New Roman"/>
          <w:sz w:val="28"/>
          <w:szCs w:val="28"/>
          <w:lang w:eastAsia="ru-RU"/>
        </w:rPr>
        <w:t>вільного трийодтироніну</w:t>
      </w:r>
      <w:r w:rsidRPr="00ED5D3E">
        <w:rPr>
          <w:rFonts w:ascii="Times New Roman" w:hAnsi="Times New Roman"/>
          <w:sz w:val="28"/>
          <w:szCs w:val="28"/>
          <w:lang w:eastAsia="ru-RU"/>
        </w:rPr>
        <w:t xml:space="preserve"> </w:t>
      </w:r>
      <w:r w:rsidRPr="00ED5D3E">
        <w:rPr>
          <w:rFonts w:ascii="Times New Roman" w:hAnsi="Times New Roman"/>
          <w:sz w:val="28"/>
          <w:szCs w:val="28"/>
        </w:rPr>
        <w:t>≤</w:t>
      </w:r>
      <w:r>
        <w:rPr>
          <w:rFonts w:ascii="Times New Roman" w:hAnsi="Times New Roman"/>
          <w:sz w:val="28"/>
          <w:szCs w:val="28"/>
        </w:rPr>
        <w:t xml:space="preserve"> </w:t>
      </w:r>
      <w:r w:rsidRPr="00ED5D3E">
        <w:rPr>
          <w:rFonts w:ascii="Times New Roman" w:hAnsi="Times New Roman"/>
          <w:sz w:val="28"/>
          <w:szCs w:val="28"/>
        </w:rPr>
        <w:t>2,06975 (тобто 2,07) пмоль/л (чутливість – 70,19 %, специфічність – 91,34 %, р = 0,0001) (табл. 3.8).</w:t>
      </w:r>
    </w:p>
    <w:p w:rsidR="00643D94" w:rsidRDefault="00643D94">
      <w:pPr>
        <w:spacing w:after="0" w:line="240" w:lineRule="auto"/>
        <w:rPr>
          <w:rFonts w:ascii="Times New Roman" w:hAnsi="Times New Roman" w:cs="TimesNewRomanPS-ItalicMT"/>
          <w:b/>
          <w:iCs/>
          <w:sz w:val="28"/>
          <w:szCs w:val="28"/>
          <w:lang w:eastAsia="uk-UA"/>
        </w:rPr>
      </w:pPr>
    </w:p>
    <w:p w:rsidR="00643D94" w:rsidRPr="00ED5D3E" w:rsidRDefault="00643D94" w:rsidP="003142CA">
      <w:pPr>
        <w:widowControl w:val="0"/>
        <w:autoSpaceDE w:val="0"/>
        <w:autoSpaceDN w:val="0"/>
        <w:adjustRightInd w:val="0"/>
        <w:spacing w:after="0" w:line="360" w:lineRule="auto"/>
        <w:jc w:val="right"/>
        <w:rPr>
          <w:rFonts w:ascii="Times New Roman" w:hAnsi="Times New Roman" w:cs="TimesNewRomanPS-ItalicMT"/>
          <w:iCs/>
          <w:sz w:val="28"/>
          <w:szCs w:val="28"/>
          <w:lang w:eastAsia="uk-UA"/>
        </w:rPr>
      </w:pPr>
      <w:r w:rsidRPr="00ED5D3E">
        <w:rPr>
          <w:rFonts w:ascii="Times New Roman" w:hAnsi="Times New Roman" w:cs="TimesNewRomanPS-ItalicMT"/>
          <w:b/>
          <w:iCs/>
          <w:sz w:val="28"/>
          <w:szCs w:val="28"/>
          <w:lang w:eastAsia="uk-UA"/>
        </w:rPr>
        <w:tab/>
      </w:r>
      <w:r w:rsidRPr="00ED5D3E">
        <w:rPr>
          <w:rFonts w:ascii="Times New Roman" w:hAnsi="Times New Roman" w:cs="TimesNewRomanPS-ItalicMT"/>
          <w:iCs/>
          <w:sz w:val="28"/>
          <w:szCs w:val="28"/>
          <w:lang w:eastAsia="uk-UA"/>
        </w:rPr>
        <w:t>Таблиця 3.8</w:t>
      </w:r>
    </w:p>
    <w:p w:rsidR="00643D94" w:rsidRPr="00ED5D3E" w:rsidRDefault="00643D94" w:rsidP="003142CA">
      <w:pPr>
        <w:widowControl w:val="0"/>
        <w:autoSpaceDE w:val="0"/>
        <w:autoSpaceDN w:val="0"/>
        <w:adjustRightInd w:val="0"/>
        <w:spacing w:after="0" w:line="360" w:lineRule="auto"/>
        <w:jc w:val="center"/>
        <w:rPr>
          <w:rFonts w:ascii="Times New Roman" w:hAnsi="Times New Roman" w:cs="TimesNewRomanPS-BoldMT"/>
          <w:bCs/>
          <w:sz w:val="28"/>
          <w:szCs w:val="28"/>
          <w:lang w:eastAsia="uk-UA"/>
        </w:rPr>
      </w:pPr>
      <w:r w:rsidRPr="00ED5D3E">
        <w:rPr>
          <w:rFonts w:ascii="Times New Roman" w:hAnsi="Times New Roman" w:cs="TimesNewRomanPS-BoldMT"/>
          <w:bCs/>
          <w:sz w:val="28"/>
          <w:szCs w:val="28"/>
          <w:lang w:eastAsia="uk-UA"/>
        </w:rPr>
        <w:t>Прогностична цінність сироватков</w:t>
      </w:r>
      <w:r w:rsidR="00735DF8">
        <w:rPr>
          <w:rFonts w:ascii="Times New Roman" w:hAnsi="Times New Roman" w:cs="TimesNewRomanPS-BoldMT"/>
          <w:bCs/>
          <w:sz w:val="28"/>
          <w:szCs w:val="28"/>
          <w:lang w:eastAsia="uk-UA"/>
        </w:rPr>
        <w:t>ого</w:t>
      </w:r>
      <w:r w:rsidRPr="00ED5D3E">
        <w:rPr>
          <w:rFonts w:ascii="Times New Roman" w:hAnsi="Times New Roman" w:cs="TimesNewRomanPS-BoldMT"/>
          <w:bCs/>
          <w:sz w:val="28"/>
          <w:szCs w:val="28"/>
          <w:lang w:eastAsia="uk-UA"/>
        </w:rPr>
        <w:t xml:space="preserve"> рівн</w:t>
      </w:r>
      <w:r>
        <w:rPr>
          <w:rFonts w:ascii="Times New Roman" w:hAnsi="Times New Roman" w:cs="TimesNewRomanPS-BoldMT"/>
          <w:bCs/>
          <w:sz w:val="28"/>
          <w:szCs w:val="28"/>
          <w:lang w:eastAsia="uk-UA"/>
        </w:rPr>
        <w:t>я вільного трийодтироніну</w:t>
      </w:r>
      <w:r w:rsidR="00735DF8">
        <w:rPr>
          <w:rFonts w:ascii="Times New Roman" w:hAnsi="Times New Roman" w:cs="TimesNewRomanPS-BoldMT"/>
          <w:bCs/>
          <w:sz w:val="28"/>
          <w:szCs w:val="28"/>
          <w:lang w:eastAsia="uk-UA"/>
        </w:rPr>
        <w:t xml:space="preserve"> </w:t>
      </w:r>
      <w:r>
        <w:rPr>
          <w:rFonts w:ascii="Times New Roman" w:hAnsi="Times New Roman" w:cs="TimesNewRomanPS-BoldMT"/>
          <w:bCs/>
          <w:sz w:val="28"/>
          <w:szCs w:val="28"/>
          <w:lang w:eastAsia="uk-UA"/>
        </w:rPr>
        <w:br/>
      </w:r>
      <w:r w:rsidRPr="00ED5D3E">
        <w:rPr>
          <w:rFonts w:ascii="Times New Roman" w:hAnsi="Times New Roman" w:cs="TimesNewRomanPS-BoldMT"/>
          <w:bCs/>
          <w:sz w:val="28"/>
          <w:szCs w:val="28"/>
          <w:lang w:eastAsia="uk-UA"/>
        </w:rPr>
        <w:t xml:space="preserve"> (ROC-аналіз)</w:t>
      </w:r>
    </w:p>
    <w:tbl>
      <w:tblPr>
        <w:tblW w:w="96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A0" w:firstRow="1" w:lastRow="0" w:firstColumn="1" w:lastColumn="0" w:noHBand="0" w:noVBand="0"/>
      </w:tblPr>
      <w:tblGrid>
        <w:gridCol w:w="1788"/>
        <w:gridCol w:w="1157"/>
        <w:gridCol w:w="1162"/>
        <w:gridCol w:w="1763"/>
        <w:gridCol w:w="1148"/>
        <w:gridCol w:w="1526"/>
        <w:gridCol w:w="1148"/>
      </w:tblGrid>
      <w:tr w:rsidR="00643D94" w:rsidRPr="00ED5D3E" w:rsidTr="004F2350">
        <w:trPr>
          <w:trHeight w:val="2101"/>
        </w:trPr>
        <w:tc>
          <w:tcPr>
            <w:tcW w:w="1788" w:type="dxa"/>
            <w:vAlign w:val="center"/>
          </w:tcPr>
          <w:p w:rsidR="00643D94" w:rsidRPr="00ED5D3E" w:rsidRDefault="00643D94" w:rsidP="003142CA">
            <w:pPr>
              <w:widowControl w:val="0"/>
              <w:spacing w:after="0" w:line="360" w:lineRule="auto"/>
              <w:ind w:right="-58"/>
              <w:jc w:val="center"/>
              <w:rPr>
                <w:rFonts w:ascii="Times New Roman" w:hAnsi="Times New Roman"/>
                <w:sz w:val="28"/>
                <w:szCs w:val="28"/>
                <w:lang w:eastAsia="ru-RU"/>
              </w:rPr>
            </w:pPr>
            <w:r w:rsidRPr="00ED5D3E">
              <w:rPr>
                <w:rFonts w:ascii="Times New Roman" w:hAnsi="Times New Roman"/>
                <w:sz w:val="28"/>
                <w:szCs w:val="28"/>
              </w:rPr>
              <w:t>Показник, одиниц</w:t>
            </w:r>
            <w:r w:rsidRPr="00ED5D3E">
              <w:rPr>
                <w:rFonts w:ascii="Times New Roman" w:hAnsi="Times New Roman"/>
                <w:sz w:val="28"/>
                <w:szCs w:val="28"/>
                <w:lang w:eastAsia="ru-RU"/>
              </w:rPr>
              <w:t>і</w:t>
            </w:r>
            <w:r w:rsidRPr="00ED5D3E">
              <w:rPr>
                <w:rFonts w:ascii="Times New Roman" w:hAnsi="Times New Roman"/>
                <w:sz w:val="28"/>
                <w:szCs w:val="28"/>
              </w:rPr>
              <w:t xml:space="preserve"> вим</w:t>
            </w:r>
            <w:r w:rsidRPr="00ED5D3E">
              <w:rPr>
                <w:rFonts w:ascii="Times New Roman" w:hAnsi="Times New Roman"/>
                <w:sz w:val="28"/>
                <w:szCs w:val="28"/>
                <w:lang w:eastAsia="ru-RU"/>
              </w:rPr>
              <w:t>і</w:t>
            </w:r>
            <w:r w:rsidRPr="00ED5D3E">
              <w:rPr>
                <w:rFonts w:ascii="Times New Roman" w:hAnsi="Times New Roman"/>
                <w:sz w:val="28"/>
                <w:szCs w:val="28"/>
              </w:rPr>
              <w:t>рювання</w:t>
            </w:r>
          </w:p>
        </w:tc>
        <w:tc>
          <w:tcPr>
            <w:tcW w:w="1157" w:type="dxa"/>
            <w:vAlign w:val="center"/>
          </w:tcPr>
          <w:p w:rsidR="00643D94" w:rsidRPr="00ED5D3E" w:rsidRDefault="00643D94" w:rsidP="003142CA">
            <w:pPr>
              <w:widowControl w:val="0"/>
              <w:autoSpaceDE w:val="0"/>
              <w:autoSpaceDN w:val="0"/>
              <w:adjustRightInd w:val="0"/>
              <w:spacing w:after="0" w:line="360" w:lineRule="auto"/>
              <w:jc w:val="center"/>
              <w:rPr>
                <w:rFonts w:ascii="Times New Roman" w:eastAsia="ArialMT" w:hAnsi="Times New Roman"/>
                <w:sz w:val="28"/>
                <w:szCs w:val="28"/>
                <w:lang w:eastAsia="uk-UA"/>
              </w:rPr>
            </w:pPr>
            <w:r>
              <w:rPr>
                <w:rFonts w:ascii="Times New Roman" w:eastAsia="ArialMT" w:hAnsi="Times New Roman"/>
                <w:sz w:val="28"/>
                <w:szCs w:val="28"/>
                <w:lang w:eastAsia="uk-UA"/>
              </w:rPr>
              <w:t xml:space="preserve">Точка </w:t>
            </w:r>
            <w:r w:rsidRPr="00ED5D3E">
              <w:rPr>
                <w:rFonts w:ascii="Times New Roman" w:eastAsia="ArialMT" w:hAnsi="Times New Roman"/>
                <w:sz w:val="28"/>
                <w:szCs w:val="28"/>
                <w:lang w:eastAsia="uk-UA"/>
              </w:rPr>
              <w:t>поділу (cut-off value)</w:t>
            </w:r>
          </w:p>
        </w:tc>
        <w:tc>
          <w:tcPr>
            <w:tcW w:w="1162" w:type="dxa"/>
            <w:vAlign w:val="center"/>
          </w:tcPr>
          <w:p w:rsidR="00643D94" w:rsidRPr="00ED5D3E" w:rsidRDefault="00643D94" w:rsidP="003142CA">
            <w:pPr>
              <w:widowControl w:val="0"/>
              <w:autoSpaceDE w:val="0"/>
              <w:autoSpaceDN w:val="0"/>
              <w:adjustRightInd w:val="0"/>
              <w:spacing w:after="0" w:line="360" w:lineRule="auto"/>
              <w:jc w:val="center"/>
              <w:rPr>
                <w:rFonts w:ascii="Times New Roman" w:eastAsia="ArialMT" w:hAnsi="Times New Roman"/>
                <w:sz w:val="28"/>
                <w:szCs w:val="28"/>
              </w:rPr>
            </w:pPr>
            <w:r w:rsidRPr="00ED5D3E">
              <w:rPr>
                <w:rFonts w:ascii="Times New Roman" w:eastAsia="ArialMT" w:hAnsi="Times New Roman"/>
                <w:sz w:val="28"/>
                <w:szCs w:val="28"/>
              </w:rPr>
              <w:t>Площа під кривою (AUC)</w:t>
            </w:r>
          </w:p>
        </w:tc>
        <w:tc>
          <w:tcPr>
            <w:tcW w:w="1763" w:type="dxa"/>
            <w:vAlign w:val="center"/>
          </w:tcPr>
          <w:p w:rsidR="00643D94" w:rsidRPr="00ED5D3E" w:rsidRDefault="00643D94" w:rsidP="003142CA">
            <w:pPr>
              <w:widowControl w:val="0"/>
              <w:autoSpaceDE w:val="0"/>
              <w:autoSpaceDN w:val="0"/>
              <w:adjustRightInd w:val="0"/>
              <w:spacing w:after="0" w:line="360" w:lineRule="auto"/>
              <w:jc w:val="center"/>
              <w:rPr>
                <w:rFonts w:ascii="Times New Roman" w:eastAsia="ArialMT" w:hAnsi="Times New Roman"/>
                <w:sz w:val="28"/>
                <w:szCs w:val="28"/>
              </w:rPr>
            </w:pPr>
            <w:r w:rsidRPr="00ED5D3E">
              <w:rPr>
                <w:rFonts w:ascii="Times New Roman" w:eastAsia="ArialMT" w:hAnsi="Times New Roman"/>
                <w:sz w:val="28"/>
                <w:szCs w:val="28"/>
                <w:lang w:eastAsia="uk-UA"/>
              </w:rPr>
              <w:t>95 % ДІ</w:t>
            </w:r>
          </w:p>
        </w:tc>
        <w:tc>
          <w:tcPr>
            <w:tcW w:w="1148" w:type="dxa"/>
            <w:vAlign w:val="center"/>
          </w:tcPr>
          <w:p w:rsidR="00643D94" w:rsidRPr="00ED5D3E" w:rsidRDefault="00643D94" w:rsidP="003142CA">
            <w:pPr>
              <w:widowControl w:val="0"/>
              <w:autoSpaceDE w:val="0"/>
              <w:autoSpaceDN w:val="0"/>
              <w:adjustRightInd w:val="0"/>
              <w:spacing w:after="0" w:line="360" w:lineRule="auto"/>
              <w:jc w:val="center"/>
              <w:rPr>
                <w:rFonts w:ascii="Times New Roman" w:eastAsia="ArialMT" w:hAnsi="Times New Roman"/>
                <w:sz w:val="28"/>
                <w:szCs w:val="28"/>
              </w:rPr>
            </w:pPr>
            <w:r w:rsidRPr="00ED5D3E">
              <w:rPr>
                <w:rFonts w:ascii="Times New Roman" w:eastAsia="ArialMT" w:hAnsi="Times New Roman"/>
                <w:sz w:val="28"/>
                <w:szCs w:val="28"/>
              </w:rPr>
              <w:t>Чутли-вість, %</w:t>
            </w:r>
          </w:p>
        </w:tc>
        <w:tc>
          <w:tcPr>
            <w:tcW w:w="1526" w:type="dxa"/>
            <w:vAlign w:val="center"/>
          </w:tcPr>
          <w:p w:rsidR="00643D94" w:rsidRPr="00ED5D3E" w:rsidRDefault="00643D94" w:rsidP="003142CA">
            <w:pPr>
              <w:widowControl w:val="0"/>
              <w:autoSpaceDE w:val="0"/>
              <w:autoSpaceDN w:val="0"/>
              <w:adjustRightInd w:val="0"/>
              <w:spacing w:after="0" w:line="360" w:lineRule="auto"/>
              <w:jc w:val="center"/>
              <w:rPr>
                <w:rFonts w:ascii="Times New Roman" w:eastAsia="ArialMT" w:hAnsi="Times New Roman"/>
                <w:sz w:val="28"/>
                <w:szCs w:val="28"/>
              </w:rPr>
            </w:pPr>
            <w:r w:rsidRPr="00ED5D3E">
              <w:rPr>
                <w:rFonts w:ascii="Times New Roman" w:eastAsia="ArialMT" w:hAnsi="Times New Roman"/>
                <w:sz w:val="28"/>
                <w:szCs w:val="28"/>
                <w:lang w:eastAsia="uk-UA"/>
              </w:rPr>
              <w:t>Специ-фічність, %</w:t>
            </w:r>
          </w:p>
        </w:tc>
        <w:tc>
          <w:tcPr>
            <w:tcW w:w="1148" w:type="dxa"/>
            <w:vAlign w:val="center"/>
          </w:tcPr>
          <w:p w:rsidR="00643D94" w:rsidRPr="00ED5D3E" w:rsidRDefault="00643D94" w:rsidP="003142CA">
            <w:pPr>
              <w:widowControl w:val="0"/>
              <w:autoSpaceDE w:val="0"/>
              <w:autoSpaceDN w:val="0"/>
              <w:adjustRightInd w:val="0"/>
              <w:spacing w:after="0" w:line="360" w:lineRule="auto"/>
              <w:jc w:val="center"/>
              <w:rPr>
                <w:rFonts w:ascii="Times New Roman" w:eastAsia="ArialMT" w:hAnsi="Times New Roman"/>
                <w:sz w:val="28"/>
                <w:szCs w:val="28"/>
              </w:rPr>
            </w:pPr>
            <w:r w:rsidRPr="00ED5D3E">
              <w:rPr>
                <w:rFonts w:ascii="Times New Roman" w:eastAsia="ArialMT" w:hAnsi="Times New Roman"/>
                <w:sz w:val="28"/>
                <w:szCs w:val="28"/>
                <w:lang w:eastAsia="uk-UA"/>
              </w:rPr>
              <w:t>P</w:t>
            </w:r>
          </w:p>
        </w:tc>
      </w:tr>
      <w:tr w:rsidR="00643D94" w:rsidRPr="00ED5D3E" w:rsidTr="00082AB5">
        <w:trPr>
          <w:trHeight w:val="477"/>
        </w:trPr>
        <w:tc>
          <w:tcPr>
            <w:tcW w:w="1788" w:type="dxa"/>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T</w:t>
            </w:r>
            <w:r w:rsidRPr="00ED5D3E">
              <w:rPr>
                <w:rFonts w:ascii="Times New Roman" w:hAnsi="Times New Roman"/>
                <w:sz w:val="28"/>
                <w:szCs w:val="28"/>
                <w:vertAlign w:val="subscript"/>
                <w:lang w:eastAsia="ru-RU"/>
              </w:rPr>
              <w:t>3в</w:t>
            </w:r>
            <w:r w:rsidRPr="00ED5D3E">
              <w:rPr>
                <w:rFonts w:ascii="Times New Roman" w:hAnsi="Times New Roman"/>
                <w:sz w:val="28"/>
                <w:szCs w:val="28"/>
                <w:lang w:eastAsia="ru-RU"/>
              </w:rPr>
              <w:t>, пмоль/л</w:t>
            </w:r>
          </w:p>
        </w:tc>
        <w:tc>
          <w:tcPr>
            <w:tcW w:w="1157" w:type="dxa"/>
          </w:tcPr>
          <w:p w:rsidR="00643D94" w:rsidRPr="00ED5D3E" w:rsidRDefault="00643D94" w:rsidP="003142CA">
            <w:pPr>
              <w:widowControl w:val="0"/>
              <w:spacing w:after="0" w:line="240" w:lineRule="auto"/>
              <w:jc w:val="center"/>
              <w:rPr>
                <w:rFonts w:ascii="Times New Roman" w:eastAsia="ArialMT" w:hAnsi="Times New Roman"/>
                <w:sz w:val="28"/>
                <w:szCs w:val="28"/>
              </w:rPr>
            </w:pPr>
            <w:r w:rsidRPr="00ED5D3E">
              <w:rPr>
                <w:rFonts w:ascii="Times New Roman" w:hAnsi="Times New Roman"/>
                <w:sz w:val="28"/>
                <w:szCs w:val="28"/>
              </w:rPr>
              <w:t>≤</w:t>
            </w:r>
            <w:r>
              <w:rPr>
                <w:rFonts w:ascii="Times New Roman" w:hAnsi="Times New Roman"/>
                <w:sz w:val="28"/>
                <w:szCs w:val="28"/>
              </w:rPr>
              <w:t xml:space="preserve"> </w:t>
            </w:r>
            <w:r w:rsidRPr="00ED5D3E">
              <w:rPr>
                <w:rFonts w:ascii="Times New Roman" w:hAnsi="Times New Roman"/>
                <w:sz w:val="28"/>
                <w:szCs w:val="28"/>
              </w:rPr>
              <w:t>2,07</w:t>
            </w:r>
          </w:p>
        </w:tc>
        <w:tc>
          <w:tcPr>
            <w:tcW w:w="1162" w:type="dxa"/>
          </w:tcPr>
          <w:p w:rsidR="00643D94" w:rsidRPr="00ED5D3E" w:rsidRDefault="00643D94" w:rsidP="003142CA">
            <w:pPr>
              <w:widowControl w:val="0"/>
              <w:spacing w:after="0" w:line="240" w:lineRule="auto"/>
              <w:jc w:val="center"/>
              <w:rPr>
                <w:rFonts w:ascii="Times New Roman" w:eastAsia="ArialMT" w:hAnsi="Times New Roman"/>
                <w:sz w:val="28"/>
                <w:szCs w:val="28"/>
              </w:rPr>
            </w:pPr>
            <w:r w:rsidRPr="00ED5D3E">
              <w:rPr>
                <w:rFonts w:ascii="Times New Roman" w:hAnsi="Times New Roman"/>
                <w:sz w:val="28"/>
                <w:szCs w:val="28"/>
              </w:rPr>
              <w:t>0,615</w:t>
            </w:r>
          </w:p>
        </w:tc>
        <w:tc>
          <w:tcPr>
            <w:tcW w:w="1763" w:type="dxa"/>
          </w:tcPr>
          <w:p w:rsidR="00643D94" w:rsidRPr="00ED5D3E" w:rsidRDefault="00643D94" w:rsidP="003142CA">
            <w:pPr>
              <w:widowControl w:val="0"/>
              <w:spacing w:after="0" w:line="240" w:lineRule="auto"/>
              <w:jc w:val="center"/>
              <w:rPr>
                <w:rFonts w:ascii="Times New Roman" w:eastAsia="ArialMT" w:hAnsi="Times New Roman"/>
                <w:sz w:val="28"/>
                <w:szCs w:val="28"/>
              </w:rPr>
            </w:pPr>
            <w:r w:rsidRPr="00ED5D3E">
              <w:rPr>
                <w:rFonts w:ascii="Times New Roman" w:hAnsi="Times New Roman"/>
                <w:sz w:val="28"/>
                <w:szCs w:val="28"/>
              </w:rPr>
              <w:t>0,511 – 0,691</w:t>
            </w:r>
          </w:p>
        </w:tc>
        <w:tc>
          <w:tcPr>
            <w:tcW w:w="1148" w:type="dxa"/>
          </w:tcPr>
          <w:p w:rsidR="00643D94" w:rsidRPr="00ED5D3E" w:rsidRDefault="00643D94" w:rsidP="003142CA">
            <w:pPr>
              <w:widowControl w:val="0"/>
              <w:spacing w:after="0" w:line="240" w:lineRule="auto"/>
              <w:jc w:val="center"/>
              <w:rPr>
                <w:rFonts w:ascii="Times New Roman" w:eastAsia="ArialMT" w:hAnsi="Times New Roman"/>
                <w:sz w:val="28"/>
                <w:szCs w:val="28"/>
              </w:rPr>
            </w:pPr>
            <w:r w:rsidRPr="00ED5D3E">
              <w:rPr>
                <w:rFonts w:ascii="Times New Roman" w:hAnsi="Times New Roman"/>
                <w:sz w:val="28"/>
                <w:szCs w:val="28"/>
              </w:rPr>
              <w:t>70,19</w:t>
            </w:r>
          </w:p>
        </w:tc>
        <w:tc>
          <w:tcPr>
            <w:tcW w:w="1526" w:type="dxa"/>
          </w:tcPr>
          <w:p w:rsidR="00643D94" w:rsidRPr="00ED5D3E" w:rsidRDefault="00643D94" w:rsidP="003142CA">
            <w:pPr>
              <w:widowControl w:val="0"/>
              <w:spacing w:after="0" w:line="240" w:lineRule="auto"/>
              <w:jc w:val="center"/>
              <w:rPr>
                <w:rFonts w:ascii="Times New Roman" w:eastAsia="ArialMT" w:hAnsi="Times New Roman"/>
                <w:sz w:val="28"/>
                <w:szCs w:val="28"/>
              </w:rPr>
            </w:pPr>
            <w:r w:rsidRPr="00ED5D3E">
              <w:rPr>
                <w:rFonts w:ascii="Times New Roman" w:hAnsi="Times New Roman"/>
                <w:sz w:val="28"/>
                <w:szCs w:val="28"/>
              </w:rPr>
              <w:t>91,34</w:t>
            </w:r>
          </w:p>
        </w:tc>
        <w:tc>
          <w:tcPr>
            <w:tcW w:w="1148" w:type="dxa"/>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0,00</w:t>
            </w:r>
            <w:r w:rsidRPr="00ED5D3E">
              <w:rPr>
                <w:rFonts w:ascii="Times New Roman" w:hAnsi="Times New Roman"/>
                <w:sz w:val="28"/>
                <w:szCs w:val="28"/>
                <w:lang w:val="en-US"/>
              </w:rPr>
              <w:t>0</w:t>
            </w:r>
            <w:r w:rsidRPr="00ED5D3E">
              <w:rPr>
                <w:rFonts w:ascii="Times New Roman" w:hAnsi="Times New Roman"/>
                <w:sz w:val="28"/>
                <w:szCs w:val="28"/>
              </w:rPr>
              <w:t>1</w:t>
            </w:r>
          </w:p>
        </w:tc>
      </w:tr>
    </w:tbl>
    <w:p w:rsidR="00643D94" w:rsidRDefault="00643D94" w:rsidP="003142CA">
      <w:pPr>
        <w:widowControl w:val="0"/>
        <w:spacing w:after="0" w:line="360" w:lineRule="auto"/>
        <w:rPr>
          <w:rFonts w:ascii="Times New Roman" w:hAnsi="Times New Roman"/>
          <w:sz w:val="28"/>
          <w:szCs w:val="28"/>
          <w:lang w:eastAsia="ru-RU"/>
        </w:rPr>
      </w:pPr>
    </w:p>
    <w:p w:rsidR="00643D94" w:rsidRDefault="00643D94" w:rsidP="003142CA">
      <w:pPr>
        <w:widowControl w:val="0"/>
        <w:spacing w:after="0" w:line="360" w:lineRule="auto"/>
        <w:jc w:val="both"/>
        <w:rPr>
          <w:rFonts w:ascii="Times New Roman" w:hAnsi="Times New Roman"/>
          <w:sz w:val="28"/>
          <w:szCs w:val="28"/>
          <w:lang w:eastAsia="ru-RU"/>
        </w:rPr>
      </w:pPr>
      <w:r>
        <w:rPr>
          <w:rFonts w:ascii="Times New Roman" w:hAnsi="Times New Roman"/>
          <w:sz w:val="28"/>
          <w:szCs w:val="28"/>
          <w:lang w:eastAsia="ru-RU"/>
        </w:rPr>
        <w:tab/>
        <w:t>Подальший аналіз продемонстрував відсутність різниці частот розвитку СНТ</w:t>
      </w:r>
      <w:r w:rsidRPr="00DD2A40">
        <w:rPr>
          <w:rFonts w:ascii="Times New Roman" w:hAnsi="Times New Roman"/>
          <w:sz w:val="28"/>
          <w:szCs w:val="28"/>
          <w:vertAlign w:val="subscript"/>
          <w:lang w:eastAsia="ru-RU"/>
        </w:rPr>
        <w:t>3</w:t>
      </w:r>
      <w:r>
        <w:rPr>
          <w:rFonts w:ascii="Times New Roman" w:hAnsi="Times New Roman"/>
          <w:sz w:val="28"/>
          <w:szCs w:val="28"/>
          <w:lang w:eastAsia="ru-RU"/>
        </w:rPr>
        <w:t xml:space="preserve"> (за критерієм – рівень Т</w:t>
      </w:r>
      <w:r w:rsidRPr="005C2F5E">
        <w:rPr>
          <w:rFonts w:ascii="Times New Roman" w:hAnsi="Times New Roman"/>
          <w:sz w:val="28"/>
          <w:szCs w:val="28"/>
          <w:vertAlign w:val="subscript"/>
          <w:lang w:eastAsia="ru-RU"/>
        </w:rPr>
        <w:t>3в</w:t>
      </w:r>
      <w:r>
        <w:rPr>
          <w:rFonts w:ascii="Times New Roman" w:hAnsi="Times New Roman"/>
          <w:sz w:val="28"/>
          <w:szCs w:val="28"/>
          <w:lang w:eastAsia="ru-RU"/>
        </w:rPr>
        <w:t xml:space="preserve"> &lt; 2,07 пмоль/л) у контрольній групі та серед усіх хворих із серцевою недостатністю (без залежності від наявності супутньої тиреоїдної патології) (табл. 3.9).</w:t>
      </w:r>
    </w:p>
    <w:p w:rsidR="00643D94" w:rsidRPr="00ED5D3E" w:rsidRDefault="00643D94" w:rsidP="003142CA">
      <w:pPr>
        <w:widowControl w:val="0"/>
        <w:spacing w:after="0" w:line="360" w:lineRule="auto"/>
        <w:ind w:right="-58"/>
        <w:jc w:val="right"/>
        <w:rPr>
          <w:rFonts w:ascii="Times New Roman" w:hAnsi="Times New Roman"/>
          <w:spacing w:val="-4"/>
          <w:sz w:val="28"/>
          <w:szCs w:val="28"/>
        </w:rPr>
      </w:pPr>
      <w:r w:rsidRPr="00DD2A40">
        <w:rPr>
          <w:rFonts w:ascii="Times New Roman" w:hAnsi="Times New Roman"/>
          <w:spacing w:val="-4"/>
          <w:sz w:val="28"/>
          <w:szCs w:val="28"/>
        </w:rPr>
        <w:t>Таблиця 3.9</w:t>
      </w:r>
      <w:r w:rsidRPr="00ED5D3E">
        <w:rPr>
          <w:rFonts w:ascii="Times New Roman" w:hAnsi="Times New Roman"/>
          <w:spacing w:val="-4"/>
          <w:sz w:val="28"/>
          <w:szCs w:val="28"/>
        </w:rPr>
        <w:t xml:space="preserve"> </w:t>
      </w:r>
    </w:p>
    <w:p w:rsidR="00643D94" w:rsidRPr="00606C3B" w:rsidRDefault="00643D94" w:rsidP="003142CA">
      <w:pPr>
        <w:widowControl w:val="0"/>
        <w:spacing w:after="0" w:line="360" w:lineRule="auto"/>
        <w:ind w:right="-58"/>
        <w:jc w:val="center"/>
        <w:rPr>
          <w:rFonts w:ascii="Times New Roman" w:hAnsi="Times New Roman"/>
          <w:spacing w:val="-4"/>
          <w:sz w:val="28"/>
          <w:szCs w:val="28"/>
        </w:rPr>
      </w:pPr>
      <w:r>
        <w:rPr>
          <w:rFonts w:ascii="Times New Roman" w:hAnsi="Times New Roman"/>
          <w:spacing w:val="-4"/>
          <w:sz w:val="28"/>
          <w:szCs w:val="28"/>
        </w:rPr>
        <w:t>Частота синдрому низького трийодтироніну (за рівнем Т</w:t>
      </w:r>
      <w:r w:rsidRPr="00DD3EDD">
        <w:rPr>
          <w:rFonts w:ascii="Times New Roman" w:hAnsi="Times New Roman"/>
          <w:spacing w:val="-4"/>
          <w:sz w:val="28"/>
          <w:szCs w:val="28"/>
          <w:vertAlign w:val="subscript"/>
        </w:rPr>
        <w:t>3в</w:t>
      </w:r>
      <w:r>
        <w:rPr>
          <w:rFonts w:ascii="Times New Roman" w:hAnsi="Times New Roman"/>
          <w:spacing w:val="-4"/>
          <w:sz w:val="28"/>
          <w:szCs w:val="28"/>
        </w:rPr>
        <w:t xml:space="preserve"> </w:t>
      </w:r>
      <w:r>
        <w:rPr>
          <w:rFonts w:ascii="Symbol" w:hAnsi="Symbol"/>
          <w:spacing w:val="-4"/>
          <w:sz w:val="28"/>
          <w:szCs w:val="28"/>
          <w:lang w:val="en-US"/>
        </w:rPr>
        <w:t></w:t>
      </w:r>
      <w:r w:rsidRPr="00CA3BEE">
        <w:rPr>
          <w:rFonts w:ascii="Times New Roman" w:hAnsi="Times New Roman"/>
          <w:spacing w:val="-4"/>
          <w:sz w:val="28"/>
          <w:szCs w:val="28"/>
        </w:rPr>
        <w:t xml:space="preserve"> 2,07 пмоль/л)</w:t>
      </w:r>
      <w:r>
        <w:rPr>
          <w:rFonts w:ascii="Times New Roman" w:hAnsi="Times New Roman"/>
          <w:spacing w:val="-4"/>
          <w:sz w:val="28"/>
          <w:szCs w:val="28"/>
        </w:rPr>
        <w:t xml:space="preserve"> </w:t>
      </w:r>
      <w:r>
        <w:rPr>
          <w:rFonts w:ascii="Times New Roman" w:hAnsi="Times New Roman"/>
          <w:spacing w:val="-4"/>
          <w:sz w:val="28"/>
          <w:szCs w:val="28"/>
        </w:rPr>
        <w:br/>
        <w:t xml:space="preserve">у контрольній групі та у хворих із серцевою недостатністю </w:t>
      </w:r>
    </w:p>
    <w:tbl>
      <w:tblPr>
        <w:tblW w:w="9697" w:type="dxa"/>
        <w:tblInd w:w="9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10" w:type="dxa"/>
          <w:right w:w="10" w:type="dxa"/>
        </w:tblCellMar>
        <w:tblLook w:val="0000" w:firstRow="0" w:lastRow="0" w:firstColumn="0" w:lastColumn="0" w:noHBand="0" w:noVBand="0"/>
      </w:tblPr>
      <w:tblGrid>
        <w:gridCol w:w="3554"/>
        <w:gridCol w:w="2587"/>
        <w:gridCol w:w="2492"/>
        <w:gridCol w:w="1064"/>
      </w:tblGrid>
      <w:tr w:rsidR="00643D94" w:rsidRPr="00ED5D3E" w:rsidTr="006B69C5">
        <w:trPr>
          <w:trHeight w:val="69"/>
        </w:trPr>
        <w:tc>
          <w:tcPr>
            <w:tcW w:w="3554" w:type="dxa"/>
            <w:vMerge w:val="restart"/>
            <w:tcMar>
              <w:left w:w="108" w:type="dxa"/>
              <w:right w:w="108" w:type="dxa"/>
            </w:tcMar>
            <w:vAlign w:val="center"/>
          </w:tcPr>
          <w:p w:rsidR="00643D94" w:rsidRPr="00ED5D3E" w:rsidRDefault="00643D94" w:rsidP="003142CA">
            <w:pPr>
              <w:widowControl w:val="0"/>
              <w:tabs>
                <w:tab w:val="center" w:pos="1641"/>
                <w:tab w:val="left" w:pos="2229"/>
              </w:tabs>
              <w:spacing w:after="0" w:line="360" w:lineRule="auto"/>
              <w:ind w:right="-58"/>
              <w:jc w:val="center"/>
              <w:rPr>
                <w:rFonts w:ascii="Times New Roman" w:hAnsi="Times New Roman"/>
                <w:sz w:val="28"/>
                <w:szCs w:val="28"/>
              </w:rPr>
            </w:pPr>
            <w:r>
              <w:rPr>
                <w:rFonts w:ascii="Times New Roman" w:hAnsi="Times New Roman"/>
                <w:spacing w:val="-4"/>
                <w:sz w:val="28"/>
                <w:szCs w:val="28"/>
              </w:rPr>
              <w:t>Групи</w:t>
            </w:r>
          </w:p>
        </w:tc>
        <w:tc>
          <w:tcPr>
            <w:tcW w:w="5079" w:type="dxa"/>
            <w:gridSpan w:val="2"/>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sz w:val="28"/>
                <w:szCs w:val="28"/>
              </w:rPr>
            </w:pPr>
            <w:r w:rsidRPr="00ED5D3E">
              <w:rPr>
                <w:rFonts w:ascii="Times New Roman" w:hAnsi="Times New Roman"/>
                <w:sz w:val="28"/>
                <w:szCs w:val="28"/>
                <w:lang w:eastAsia="uk-UA"/>
              </w:rPr>
              <w:t xml:space="preserve">Групи </w:t>
            </w:r>
          </w:p>
        </w:tc>
        <w:tc>
          <w:tcPr>
            <w:tcW w:w="1064" w:type="dxa"/>
            <w:vMerge w:val="restart"/>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sz w:val="28"/>
                <w:szCs w:val="28"/>
              </w:rPr>
            </w:pPr>
            <w:r w:rsidRPr="00ED5D3E">
              <w:rPr>
                <w:rFonts w:ascii="Times New Roman" w:hAnsi="Times New Roman"/>
                <w:spacing w:val="-4"/>
                <w:sz w:val="28"/>
                <w:szCs w:val="28"/>
              </w:rPr>
              <w:sym w:font="Symbol" w:char="F063"/>
            </w:r>
            <w:r w:rsidRPr="00ED5D3E">
              <w:rPr>
                <w:rFonts w:ascii="Times New Roman" w:hAnsi="Times New Roman"/>
                <w:sz w:val="28"/>
                <w:szCs w:val="28"/>
                <w:vertAlign w:val="superscript"/>
              </w:rPr>
              <w:t>2</w:t>
            </w:r>
            <w:r w:rsidRPr="00ED5D3E">
              <w:rPr>
                <w:rFonts w:ascii="Times New Roman" w:hAnsi="Times New Roman"/>
                <w:sz w:val="28"/>
                <w:szCs w:val="28"/>
              </w:rPr>
              <w:t xml:space="preserve">; </w:t>
            </w:r>
          </w:p>
          <w:p w:rsidR="00643D94" w:rsidRPr="00ED5D3E" w:rsidRDefault="00643D94" w:rsidP="003142CA">
            <w:pPr>
              <w:widowControl w:val="0"/>
              <w:spacing w:after="0" w:line="360" w:lineRule="auto"/>
              <w:ind w:right="-58"/>
              <w:jc w:val="center"/>
              <w:rPr>
                <w:rFonts w:ascii="Times New Roman" w:hAnsi="Times New Roman"/>
                <w:sz w:val="28"/>
                <w:szCs w:val="28"/>
              </w:rPr>
            </w:pPr>
            <w:r w:rsidRPr="00ED5D3E">
              <w:rPr>
                <w:rFonts w:ascii="Times New Roman" w:hAnsi="Times New Roman"/>
                <w:sz w:val="28"/>
                <w:szCs w:val="28"/>
              </w:rPr>
              <w:t>p</w:t>
            </w:r>
          </w:p>
        </w:tc>
      </w:tr>
      <w:tr w:rsidR="00643D94" w:rsidRPr="00ED5D3E" w:rsidTr="006B69C5">
        <w:trPr>
          <w:trHeight w:val="69"/>
        </w:trPr>
        <w:tc>
          <w:tcPr>
            <w:tcW w:w="3554" w:type="dxa"/>
            <w:vMerge/>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sz w:val="28"/>
                <w:szCs w:val="28"/>
              </w:rPr>
            </w:pPr>
          </w:p>
        </w:tc>
        <w:tc>
          <w:tcPr>
            <w:tcW w:w="2587" w:type="dxa"/>
            <w:tcMar>
              <w:left w:w="108" w:type="dxa"/>
              <w:right w:w="108" w:type="dxa"/>
            </w:tcMar>
            <w:vAlign w:val="center"/>
          </w:tcPr>
          <w:p w:rsidR="00643D94" w:rsidRPr="000C18A1" w:rsidRDefault="00643D94" w:rsidP="003142CA">
            <w:pPr>
              <w:widowControl w:val="0"/>
              <w:spacing w:after="0" w:line="360" w:lineRule="auto"/>
              <w:ind w:right="-58"/>
              <w:jc w:val="center"/>
              <w:rPr>
                <w:rFonts w:ascii="Times New Roman" w:hAnsi="Times New Roman"/>
                <w:sz w:val="28"/>
                <w:szCs w:val="28"/>
              </w:rPr>
            </w:pPr>
            <w:r>
              <w:rPr>
                <w:rFonts w:ascii="Times New Roman" w:hAnsi="Times New Roman"/>
                <w:sz w:val="28"/>
                <w:szCs w:val="28"/>
              </w:rPr>
              <w:t>Контрольна (n = 55)</w:t>
            </w:r>
          </w:p>
        </w:tc>
        <w:tc>
          <w:tcPr>
            <w:tcW w:w="2492" w:type="dxa"/>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sz w:val="28"/>
                <w:szCs w:val="28"/>
              </w:rPr>
            </w:pPr>
            <w:r>
              <w:rPr>
                <w:rFonts w:ascii="Times New Roman" w:hAnsi="Times New Roman"/>
                <w:sz w:val="28"/>
                <w:szCs w:val="28"/>
              </w:rPr>
              <w:t xml:space="preserve">Усі хворі з СН </w:t>
            </w:r>
            <w:r>
              <w:rPr>
                <w:rFonts w:ascii="Times New Roman" w:hAnsi="Times New Roman"/>
                <w:sz w:val="28"/>
                <w:szCs w:val="28"/>
              </w:rPr>
              <w:br/>
              <w:t>(n = 381)</w:t>
            </w:r>
          </w:p>
        </w:tc>
        <w:tc>
          <w:tcPr>
            <w:tcW w:w="1064" w:type="dxa"/>
            <w:vMerge/>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sz w:val="28"/>
                <w:szCs w:val="28"/>
              </w:rPr>
            </w:pPr>
          </w:p>
        </w:tc>
      </w:tr>
      <w:tr w:rsidR="00643D94" w:rsidRPr="00ED5D3E" w:rsidTr="006B69C5">
        <w:trPr>
          <w:trHeight w:val="69"/>
        </w:trPr>
        <w:tc>
          <w:tcPr>
            <w:tcW w:w="3554" w:type="dxa"/>
            <w:tcMar>
              <w:left w:w="108" w:type="dxa"/>
              <w:right w:w="108" w:type="dxa"/>
            </w:tcMar>
            <w:vAlign w:val="center"/>
          </w:tcPr>
          <w:p w:rsidR="00643D94" w:rsidRPr="00DF71B2" w:rsidRDefault="00643D94" w:rsidP="003142CA">
            <w:pPr>
              <w:widowControl w:val="0"/>
              <w:spacing w:after="0" w:line="360" w:lineRule="auto"/>
              <w:ind w:right="-58"/>
              <w:rPr>
                <w:rFonts w:ascii="Times New Roman" w:hAnsi="Times New Roman"/>
                <w:sz w:val="28"/>
                <w:szCs w:val="28"/>
              </w:rPr>
            </w:pPr>
            <w:r>
              <w:rPr>
                <w:rFonts w:ascii="Times New Roman" w:hAnsi="Times New Roman"/>
                <w:sz w:val="28"/>
                <w:szCs w:val="28"/>
              </w:rPr>
              <w:t>без СНТ</w:t>
            </w:r>
            <w:r w:rsidRPr="000C18A1">
              <w:rPr>
                <w:rFonts w:ascii="Times New Roman" w:hAnsi="Times New Roman"/>
                <w:sz w:val="28"/>
                <w:szCs w:val="28"/>
                <w:vertAlign w:val="subscript"/>
              </w:rPr>
              <w:t>3</w:t>
            </w:r>
            <w:r w:rsidRPr="00ED5D3E">
              <w:rPr>
                <w:rFonts w:ascii="Times New Roman" w:hAnsi="Times New Roman"/>
                <w:bCs/>
                <w:sz w:val="28"/>
                <w:szCs w:val="28"/>
                <w:shd w:val="clear" w:color="auto" w:fill="FFFFFF"/>
                <w:lang w:eastAsia="ru-RU"/>
              </w:rPr>
              <w:t>, n (%)</w:t>
            </w:r>
          </w:p>
        </w:tc>
        <w:tc>
          <w:tcPr>
            <w:tcW w:w="2587" w:type="dxa"/>
            <w:tcMar>
              <w:left w:w="108" w:type="dxa"/>
              <w:right w:w="108" w:type="dxa"/>
            </w:tcMar>
            <w:vAlign w:val="center"/>
          </w:tcPr>
          <w:p w:rsidR="00643D94" w:rsidRPr="00DF71B2" w:rsidRDefault="00643D94" w:rsidP="003142CA">
            <w:pPr>
              <w:widowControl w:val="0"/>
              <w:spacing w:after="0" w:line="360" w:lineRule="auto"/>
              <w:ind w:right="-58"/>
              <w:jc w:val="center"/>
              <w:rPr>
                <w:rFonts w:ascii="Times New Roman" w:hAnsi="Times New Roman"/>
                <w:sz w:val="28"/>
                <w:szCs w:val="28"/>
              </w:rPr>
            </w:pPr>
            <w:r>
              <w:rPr>
                <w:rFonts w:ascii="Times New Roman" w:hAnsi="Times New Roman"/>
                <w:sz w:val="28"/>
                <w:szCs w:val="28"/>
              </w:rPr>
              <w:t>46 (83,6)</w:t>
            </w:r>
          </w:p>
        </w:tc>
        <w:tc>
          <w:tcPr>
            <w:tcW w:w="2492" w:type="dxa"/>
            <w:tcMar>
              <w:left w:w="108" w:type="dxa"/>
              <w:right w:w="108" w:type="dxa"/>
            </w:tcMar>
            <w:vAlign w:val="center"/>
          </w:tcPr>
          <w:p w:rsidR="00643D94" w:rsidRPr="00DF71B2" w:rsidRDefault="00643D94" w:rsidP="003142CA">
            <w:pPr>
              <w:widowControl w:val="0"/>
              <w:spacing w:after="0" w:line="360" w:lineRule="auto"/>
              <w:ind w:right="-58"/>
              <w:jc w:val="center"/>
              <w:rPr>
                <w:rFonts w:ascii="Times New Roman" w:hAnsi="Times New Roman"/>
                <w:sz w:val="28"/>
                <w:szCs w:val="28"/>
              </w:rPr>
            </w:pPr>
            <w:r>
              <w:rPr>
                <w:rFonts w:ascii="Times New Roman" w:hAnsi="Times New Roman"/>
                <w:sz w:val="28"/>
                <w:szCs w:val="28"/>
              </w:rPr>
              <w:t>279 (73,2)</w:t>
            </w:r>
          </w:p>
        </w:tc>
        <w:tc>
          <w:tcPr>
            <w:tcW w:w="1064" w:type="dxa"/>
            <w:vMerge w:val="restart"/>
            <w:tcMar>
              <w:left w:w="108" w:type="dxa"/>
              <w:right w:w="108" w:type="dxa"/>
            </w:tcMar>
            <w:vAlign w:val="center"/>
          </w:tcPr>
          <w:p w:rsidR="00643D94" w:rsidRPr="00491876" w:rsidRDefault="00643D94" w:rsidP="003142CA">
            <w:pPr>
              <w:widowControl w:val="0"/>
              <w:spacing w:after="0" w:line="360" w:lineRule="auto"/>
              <w:jc w:val="center"/>
              <w:rPr>
                <w:rFonts w:ascii="Times New Roman" w:hAnsi="Times New Roman"/>
                <w:color w:val="000000"/>
                <w:sz w:val="28"/>
                <w:szCs w:val="28"/>
                <w:lang w:eastAsia="uk-UA"/>
              </w:rPr>
            </w:pPr>
            <w:r w:rsidRPr="00491876">
              <w:rPr>
                <w:rFonts w:ascii="Times New Roman" w:hAnsi="Times New Roman"/>
                <w:color w:val="000000"/>
                <w:sz w:val="28"/>
                <w:szCs w:val="28"/>
                <w:lang w:eastAsia="uk-UA"/>
              </w:rPr>
              <w:t>2,743;</w:t>
            </w:r>
          </w:p>
          <w:p w:rsidR="00643D94" w:rsidRPr="00491876" w:rsidRDefault="00643D94" w:rsidP="003142CA">
            <w:pPr>
              <w:widowControl w:val="0"/>
              <w:spacing w:after="0" w:line="360" w:lineRule="auto"/>
              <w:jc w:val="center"/>
              <w:rPr>
                <w:rFonts w:ascii="Times New Roman" w:hAnsi="Times New Roman"/>
                <w:color w:val="000000"/>
                <w:sz w:val="28"/>
                <w:szCs w:val="28"/>
                <w:lang w:eastAsia="uk-UA"/>
              </w:rPr>
            </w:pPr>
            <w:r w:rsidRPr="00491876">
              <w:rPr>
                <w:rFonts w:ascii="Times New Roman" w:hAnsi="Times New Roman"/>
                <w:color w:val="000000"/>
                <w:sz w:val="28"/>
                <w:szCs w:val="28"/>
                <w:lang w:eastAsia="uk-UA"/>
              </w:rPr>
              <w:t>0,098</w:t>
            </w:r>
          </w:p>
        </w:tc>
      </w:tr>
      <w:tr w:rsidR="00643D94" w:rsidRPr="00ED5D3E" w:rsidTr="006B69C5">
        <w:trPr>
          <w:trHeight w:val="69"/>
        </w:trPr>
        <w:tc>
          <w:tcPr>
            <w:tcW w:w="3554" w:type="dxa"/>
            <w:tcMar>
              <w:left w:w="108" w:type="dxa"/>
              <w:right w:w="108" w:type="dxa"/>
            </w:tcMar>
            <w:vAlign w:val="center"/>
          </w:tcPr>
          <w:p w:rsidR="00643D94" w:rsidRPr="000C18A1" w:rsidRDefault="00643D94" w:rsidP="003142CA">
            <w:pPr>
              <w:widowControl w:val="0"/>
              <w:spacing w:after="0" w:line="360" w:lineRule="auto"/>
              <w:ind w:right="-58"/>
              <w:rPr>
                <w:rFonts w:ascii="Times New Roman" w:hAnsi="Times New Roman"/>
                <w:sz w:val="28"/>
                <w:szCs w:val="28"/>
              </w:rPr>
            </w:pPr>
            <w:r>
              <w:rPr>
                <w:rFonts w:ascii="Times New Roman" w:hAnsi="Times New Roman"/>
                <w:sz w:val="28"/>
                <w:szCs w:val="28"/>
              </w:rPr>
              <w:t>СНТ</w:t>
            </w:r>
            <w:r w:rsidRPr="000C18A1">
              <w:rPr>
                <w:rFonts w:ascii="Times New Roman" w:hAnsi="Times New Roman"/>
                <w:sz w:val="28"/>
                <w:szCs w:val="28"/>
                <w:vertAlign w:val="subscript"/>
              </w:rPr>
              <w:t>3</w:t>
            </w:r>
            <w:r w:rsidRPr="00ED5D3E">
              <w:rPr>
                <w:rFonts w:ascii="Times New Roman" w:hAnsi="Times New Roman"/>
                <w:bCs/>
                <w:sz w:val="28"/>
                <w:szCs w:val="28"/>
                <w:shd w:val="clear" w:color="auto" w:fill="FFFFFF"/>
                <w:lang w:eastAsia="ru-RU"/>
              </w:rPr>
              <w:t>, n (%)</w:t>
            </w:r>
          </w:p>
        </w:tc>
        <w:tc>
          <w:tcPr>
            <w:tcW w:w="2587" w:type="dxa"/>
            <w:tcMar>
              <w:left w:w="108" w:type="dxa"/>
              <w:right w:w="108" w:type="dxa"/>
            </w:tcMar>
            <w:vAlign w:val="center"/>
          </w:tcPr>
          <w:p w:rsidR="00643D94" w:rsidRPr="00DF71B2" w:rsidRDefault="00643D94" w:rsidP="003142CA">
            <w:pPr>
              <w:widowControl w:val="0"/>
              <w:spacing w:after="0" w:line="360" w:lineRule="auto"/>
              <w:ind w:right="-58"/>
              <w:jc w:val="center"/>
              <w:rPr>
                <w:rFonts w:ascii="Times New Roman" w:hAnsi="Times New Roman"/>
                <w:sz w:val="28"/>
                <w:szCs w:val="28"/>
              </w:rPr>
            </w:pPr>
            <w:r>
              <w:rPr>
                <w:rFonts w:ascii="Times New Roman" w:hAnsi="Times New Roman"/>
                <w:sz w:val="28"/>
                <w:szCs w:val="28"/>
              </w:rPr>
              <w:t>9 (16,4)</w:t>
            </w:r>
          </w:p>
        </w:tc>
        <w:tc>
          <w:tcPr>
            <w:tcW w:w="2492" w:type="dxa"/>
            <w:tcMar>
              <w:left w:w="108" w:type="dxa"/>
              <w:right w:w="108" w:type="dxa"/>
            </w:tcMar>
            <w:vAlign w:val="center"/>
          </w:tcPr>
          <w:p w:rsidR="00643D94" w:rsidRPr="00DF71B2" w:rsidRDefault="00643D94" w:rsidP="003142CA">
            <w:pPr>
              <w:widowControl w:val="0"/>
              <w:spacing w:after="0" w:line="360" w:lineRule="auto"/>
              <w:ind w:right="-58"/>
              <w:jc w:val="center"/>
              <w:rPr>
                <w:rFonts w:ascii="Times New Roman" w:hAnsi="Times New Roman"/>
                <w:sz w:val="28"/>
                <w:szCs w:val="28"/>
              </w:rPr>
            </w:pPr>
            <w:r>
              <w:rPr>
                <w:rFonts w:ascii="Times New Roman" w:hAnsi="Times New Roman"/>
                <w:sz w:val="28"/>
                <w:szCs w:val="28"/>
              </w:rPr>
              <w:t>102 (26,8)</w:t>
            </w:r>
          </w:p>
        </w:tc>
        <w:tc>
          <w:tcPr>
            <w:tcW w:w="1064" w:type="dxa"/>
            <w:vMerge/>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p>
        </w:tc>
      </w:tr>
    </w:tbl>
    <w:p w:rsidR="00643D94" w:rsidRPr="005E0161" w:rsidRDefault="00643D94" w:rsidP="003142CA">
      <w:pPr>
        <w:widowControl w:val="0"/>
        <w:spacing w:after="0" w:line="360" w:lineRule="auto"/>
        <w:rPr>
          <w:rFonts w:ascii="Times New Roman" w:hAnsi="Times New Roman"/>
          <w:sz w:val="28"/>
          <w:szCs w:val="28"/>
        </w:rPr>
      </w:pPr>
    </w:p>
    <w:p w:rsidR="00643D94" w:rsidRDefault="00643D94" w:rsidP="003142CA">
      <w:pPr>
        <w:widowControl w:val="0"/>
        <w:spacing w:after="0" w:line="360" w:lineRule="auto"/>
        <w:jc w:val="both"/>
        <w:rPr>
          <w:rFonts w:ascii="Times New Roman" w:hAnsi="Times New Roman"/>
          <w:sz w:val="28"/>
          <w:szCs w:val="28"/>
        </w:rPr>
      </w:pPr>
      <w:r w:rsidRPr="005E0161">
        <w:rPr>
          <w:rFonts w:ascii="Times New Roman" w:hAnsi="Times New Roman"/>
          <w:sz w:val="28"/>
          <w:szCs w:val="28"/>
        </w:rPr>
        <w:tab/>
        <w:t xml:space="preserve">Поряд </w:t>
      </w:r>
      <w:r>
        <w:rPr>
          <w:rFonts w:ascii="Times New Roman" w:hAnsi="Times New Roman"/>
          <w:sz w:val="28"/>
          <w:szCs w:val="28"/>
        </w:rPr>
        <w:t>і</w:t>
      </w:r>
      <w:r w:rsidRPr="005E0161">
        <w:rPr>
          <w:rFonts w:ascii="Times New Roman" w:hAnsi="Times New Roman"/>
          <w:sz w:val="28"/>
          <w:szCs w:val="28"/>
        </w:rPr>
        <w:t>з цим</w:t>
      </w:r>
      <w:r>
        <w:rPr>
          <w:rFonts w:ascii="Times New Roman" w:hAnsi="Times New Roman"/>
          <w:sz w:val="28"/>
          <w:szCs w:val="28"/>
        </w:rPr>
        <w:t xml:space="preserve">, після виключення хворих без супутньої тиреоїдної патології з статистичного аналізу вдалося виявити вірогідну різницю у частотах розвитку синдрому низького трийодтироніну </w:t>
      </w:r>
      <w:r>
        <w:rPr>
          <w:rFonts w:ascii="Times New Roman" w:hAnsi="Times New Roman"/>
          <w:sz w:val="28"/>
          <w:szCs w:val="28"/>
          <w:lang w:eastAsia="ru-RU"/>
        </w:rPr>
        <w:t>(за критерієм – рівень Т</w:t>
      </w:r>
      <w:r w:rsidRPr="005C2F5E">
        <w:rPr>
          <w:rFonts w:ascii="Times New Roman" w:hAnsi="Times New Roman"/>
          <w:sz w:val="28"/>
          <w:szCs w:val="28"/>
          <w:vertAlign w:val="subscript"/>
          <w:lang w:eastAsia="ru-RU"/>
        </w:rPr>
        <w:t>3в</w:t>
      </w:r>
      <w:r>
        <w:rPr>
          <w:rFonts w:ascii="Times New Roman" w:hAnsi="Times New Roman"/>
          <w:sz w:val="28"/>
          <w:szCs w:val="28"/>
          <w:lang w:eastAsia="ru-RU"/>
        </w:rPr>
        <w:t xml:space="preserve"> &lt; 2,07 пмоль/л) </w:t>
      </w:r>
      <w:r>
        <w:rPr>
          <w:rFonts w:ascii="Times New Roman" w:hAnsi="Times New Roman"/>
          <w:sz w:val="28"/>
          <w:szCs w:val="28"/>
        </w:rPr>
        <w:t xml:space="preserve">серед групи здорових волонтерів та хворих із СН. Так, в контрольній групі </w:t>
      </w:r>
      <w:r>
        <w:rPr>
          <w:rFonts w:ascii="Times New Roman" w:hAnsi="Times New Roman"/>
          <w:sz w:val="28"/>
          <w:szCs w:val="28"/>
        </w:rPr>
        <w:br/>
        <w:t xml:space="preserve">16,4 % осіб мали синдром низького трийодтироніну </w:t>
      </w:r>
      <w:r>
        <w:rPr>
          <w:rFonts w:ascii="Times New Roman" w:hAnsi="Times New Roman"/>
          <w:sz w:val="28"/>
          <w:szCs w:val="28"/>
          <w:lang w:eastAsia="ru-RU"/>
        </w:rPr>
        <w:t xml:space="preserve">(за критерієм – рівень </w:t>
      </w:r>
      <w:r w:rsidR="003F5BDC">
        <w:rPr>
          <w:rFonts w:ascii="Times New Roman" w:hAnsi="Times New Roman"/>
          <w:sz w:val="28"/>
          <w:szCs w:val="28"/>
          <w:lang w:eastAsia="ru-RU"/>
        </w:rPr>
        <w:br/>
      </w:r>
      <w:r>
        <w:rPr>
          <w:rFonts w:ascii="Times New Roman" w:hAnsi="Times New Roman"/>
          <w:sz w:val="28"/>
          <w:szCs w:val="28"/>
          <w:lang w:eastAsia="ru-RU"/>
        </w:rPr>
        <w:t>Т</w:t>
      </w:r>
      <w:r w:rsidRPr="005C2F5E">
        <w:rPr>
          <w:rFonts w:ascii="Times New Roman" w:hAnsi="Times New Roman"/>
          <w:sz w:val="28"/>
          <w:szCs w:val="28"/>
          <w:vertAlign w:val="subscript"/>
          <w:lang w:eastAsia="ru-RU"/>
        </w:rPr>
        <w:t>3в</w:t>
      </w:r>
      <w:r>
        <w:rPr>
          <w:rFonts w:ascii="Times New Roman" w:hAnsi="Times New Roman"/>
          <w:sz w:val="28"/>
          <w:szCs w:val="28"/>
          <w:lang w:eastAsia="ru-RU"/>
        </w:rPr>
        <w:t xml:space="preserve"> &lt; 2,07 пмоль/л)</w:t>
      </w:r>
      <w:r>
        <w:rPr>
          <w:rFonts w:ascii="Times New Roman" w:hAnsi="Times New Roman"/>
          <w:sz w:val="28"/>
          <w:szCs w:val="28"/>
        </w:rPr>
        <w:t>, у той самий час серед хворих із серцевою недостатністю із супутньою тиреоїдною патологією частота даного стану складала 37,4 % (</w:t>
      </w:r>
      <w:r>
        <w:rPr>
          <w:rFonts w:ascii="Symbol" w:hAnsi="Symbol"/>
          <w:sz w:val="28"/>
          <w:szCs w:val="28"/>
        </w:rPr>
        <w:t></w:t>
      </w:r>
      <w:r w:rsidRPr="005E0161">
        <w:rPr>
          <w:rFonts w:ascii="Symbol" w:hAnsi="Symbol"/>
          <w:sz w:val="28"/>
          <w:szCs w:val="28"/>
          <w:vertAlign w:val="superscript"/>
        </w:rPr>
        <w:t></w:t>
      </w:r>
      <w:r>
        <w:rPr>
          <w:rFonts w:ascii="Symbol" w:hAnsi="Symbol"/>
          <w:sz w:val="28"/>
          <w:szCs w:val="28"/>
        </w:rPr>
        <w:t></w:t>
      </w:r>
      <w:r>
        <w:rPr>
          <w:rFonts w:ascii="Symbol" w:hAnsi="Symbol"/>
          <w:sz w:val="28"/>
          <w:szCs w:val="28"/>
        </w:rPr>
        <w:t></w:t>
      </w:r>
      <w:r w:rsidRPr="005E0161">
        <w:rPr>
          <w:rFonts w:ascii="Times New Roman" w:hAnsi="Times New Roman"/>
          <w:sz w:val="28"/>
          <w:szCs w:val="28"/>
        </w:rPr>
        <w:t>10,316;</w:t>
      </w:r>
      <w:r>
        <w:rPr>
          <w:rFonts w:ascii="Times New Roman" w:hAnsi="Times New Roman"/>
          <w:sz w:val="28"/>
          <w:szCs w:val="28"/>
        </w:rPr>
        <w:t xml:space="preserve"> р = </w:t>
      </w:r>
      <w:r w:rsidRPr="005E0161">
        <w:rPr>
          <w:rFonts w:ascii="Times New Roman" w:hAnsi="Times New Roman"/>
          <w:sz w:val="28"/>
          <w:szCs w:val="28"/>
        </w:rPr>
        <w:t>0,001</w:t>
      </w:r>
      <w:r>
        <w:rPr>
          <w:rFonts w:ascii="Times New Roman" w:hAnsi="Times New Roman"/>
          <w:sz w:val="28"/>
          <w:szCs w:val="28"/>
        </w:rPr>
        <w:t xml:space="preserve">) (табл. 3.10). </w:t>
      </w:r>
    </w:p>
    <w:p w:rsidR="00643D94" w:rsidRDefault="00643D94" w:rsidP="003142CA">
      <w:pPr>
        <w:widowControl w:val="0"/>
        <w:spacing w:after="0" w:line="240" w:lineRule="auto"/>
        <w:rPr>
          <w:rFonts w:ascii="Times New Roman" w:hAnsi="Times New Roman"/>
          <w:spacing w:val="-4"/>
          <w:sz w:val="28"/>
          <w:szCs w:val="28"/>
          <w:highlight w:val="yellow"/>
        </w:rPr>
      </w:pPr>
    </w:p>
    <w:p w:rsidR="00643D94" w:rsidRPr="005E0161" w:rsidRDefault="00643D94" w:rsidP="003142CA">
      <w:pPr>
        <w:widowControl w:val="0"/>
        <w:spacing w:after="0" w:line="360" w:lineRule="auto"/>
        <w:ind w:right="-58"/>
        <w:jc w:val="right"/>
        <w:rPr>
          <w:rFonts w:ascii="Times New Roman" w:hAnsi="Times New Roman"/>
          <w:spacing w:val="-4"/>
          <w:sz w:val="28"/>
          <w:szCs w:val="28"/>
        </w:rPr>
      </w:pPr>
      <w:r w:rsidRPr="005E0161">
        <w:rPr>
          <w:rFonts w:ascii="Times New Roman" w:hAnsi="Times New Roman"/>
          <w:spacing w:val="-4"/>
          <w:sz w:val="28"/>
          <w:szCs w:val="28"/>
        </w:rPr>
        <w:t xml:space="preserve">Таблиця 3.10 </w:t>
      </w:r>
    </w:p>
    <w:p w:rsidR="00643D94" w:rsidRPr="00606C3B" w:rsidRDefault="00643D94" w:rsidP="003142CA">
      <w:pPr>
        <w:widowControl w:val="0"/>
        <w:spacing w:after="0" w:line="360" w:lineRule="auto"/>
        <w:ind w:right="-58"/>
        <w:jc w:val="center"/>
        <w:rPr>
          <w:rFonts w:ascii="Times New Roman" w:hAnsi="Times New Roman"/>
          <w:spacing w:val="-4"/>
          <w:sz w:val="28"/>
          <w:szCs w:val="28"/>
        </w:rPr>
      </w:pPr>
      <w:r>
        <w:rPr>
          <w:rFonts w:ascii="Times New Roman" w:hAnsi="Times New Roman"/>
          <w:spacing w:val="-4"/>
          <w:sz w:val="28"/>
          <w:szCs w:val="28"/>
        </w:rPr>
        <w:t xml:space="preserve">Частота синдрому  низького трийодтироніну у контрольній групі та у хворих із </w:t>
      </w:r>
      <w:r>
        <w:rPr>
          <w:rFonts w:ascii="Times New Roman" w:hAnsi="Times New Roman"/>
          <w:spacing w:val="-4"/>
          <w:sz w:val="28"/>
          <w:szCs w:val="28"/>
        </w:rPr>
        <w:br/>
        <w:t>серцевою недостатністю із супутньою тиреоїдною патологією</w:t>
      </w:r>
    </w:p>
    <w:tbl>
      <w:tblPr>
        <w:tblW w:w="9697" w:type="dxa"/>
        <w:tblInd w:w="9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10" w:type="dxa"/>
          <w:right w:w="10" w:type="dxa"/>
        </w:tblCellMar>
        <w:tblLook w:val="0000" w:firstRow="0" w:lastRow="0" w:firstColumn="0" w:lastColumn="0" w:noHBand="0" w:noVBand="0"/>
      </w:tblPr>
      <w:tblGrid>
        <w:gridCol w:w="3554"/>
        <w:gridCol w:w="2587"/>
        <w:gridCol w:w="2492"/>
        <w:gridCol w:w="1064"/>
      </w:tblGrid>
      <w:tr w:rsidR="00643D94" w:rsidRPr="00ED5D3E" w:rsidTr="006B69C5">
        <w:trPr>
          <w:trHeight w:val="69"/>
        </w:trPr>
        <w:tc>
          <w:tcPr>
            <w:tcW w:w="3554" w:type="dxa"/>
            <w:vMerge w:val="restart"/>
            <w:tcMar>
              <w:left w:w="108" w:type="dxa"/>
              <w:right w:w="108" w:type="dxa"/>
            </w:tcMar>
            <w:vAlign w:val="center"/>
          </w:tcPr>
          <w:p w:rsidR="00643D94" w:rsidRPr="00ED5D3E" w:rsidRDefault="00643D94" w:rsidP="003142CA">
            <w:pPr>
              <w:widowControl w:val="0"/>
              <w:tabs>
                <w:tab w:val="center" w:pos="1641"/>
                <w:tab w:val="left" w:pos="2229"/>
              </w:tabs>
              <w:spacing w:after="0" w:line="360" w:lineRule="auto"/>
              <w:ind w:right="-58"/>
              <w:jc w:val="center"/>
              <w:rPr>
                <w:rFonts w:ascii="Times New Roman" w:hAnsi="Times New Roman"/>
                <w:sz w:val="28"/>
                <w:szCs w:val="28"/>
              </w:rPr>
            </w:pPr>
            <w:r>
              <w:rPr>
                <w:rFonts w:ascii="Times New Roman" w:hAnsi="Times New Roman"/>
                <w:spacing w:val="-4"/>
                <w:sz w:val="28"/>
                <w:szCs w:val="28"/>
              </w:rPr>
              <w:t>Групи</w:t>
            </w:r>
          </w:p>
        </w:tc>
        <w:tc>
          <w:tcPr>
            <w:tcW w:w="5079" w:type="dxa"/>
            <w:gridSpan w:val="2"/>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sz w:val="28"/>
                <w:szCs w:val="28"/>
              </w:rPr>
            </w:pPr>
            <w:r w:rsidRPr="00ED5D3E">
              <w:rPr>
                <w:rFonts w:ascii="Times New Roman" w:hAnsi="Times New Roman"/>
                <w:sz w:val="28"/>
                <w:szCs w:val="28"/>
                <w:lang w:eastAsia="uk-UA"/>
              </w:rPr>
              <w:t xml:space="preserve">Групи </w:t>
            </w:r>
          </w:p>
        </w:tc>
        <w:tc>
          <w:tcPr>
            <w:tcW w:w="1064" w:type="dxa"/>
            <w:vMerge w:val="restart"/>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sz w:val="28"/>
                <w:szCs w:val="28"/>
              </w:rPr>
            </w:pPr>
            <w:r w:rsidRPr="00ED5D3E">
              <w:rPr>
                <w:rFonts w:ascii="Times New Roman" w:hAnsi="Times New Roman"/>
                <w:spacing w:val="-4"/>
                <w:sz w:val="28"/>
                <w:szCs w:val="28"/>
              </w:rPr>
              <w:sym w:font="Symbol" w:char="F063"/>
            </w:r>
            <w:r w:rsidRPr="00ED5D3E">
              <w:rPr>
                <w:rFonts w:ascii="Times New Roman" w:hAnsi="Times New Roman"/>
                <w:sz w:val="28"/>
                <w:szCs w:val="28"/>
                <w:vertAlign w:val="superscript"/>
              </w:rPr>
              <w:t>2</w:t>
            </w:r>
            <w:r w:rsidRPr="00ED5D3E">
              <w:rPr>
                <w:rFonts w:ascii="Times New Roman" w:hAnsi="Times New Roman"/>
                <w:sz w:val="28"/>
                <w:szCs w:val="28"/>
              </w:rPr>
              <w:t xml:space="preserve">; </w:t>
            </w:r>
          </w:p>
          <w:p w:rsidR="00643D94" w:rsidRPr="00ED5D3E" w:rsidRDefault="00643D94" w:rsidP="003142CA">
            <w:pPr>
              <w:widowControl w:val="0"/>
              <w:spacing w:after="0" w:line="360" w:lineRule="auto"/>
              <w:ind w:right="-58"/>
              <w:jc w:val="center"/>
              <w:rPr>
                <w:rFonts w:ascii="Times New Roman" w:hAnsi="Times New Roman"/>
                <w:sz w:val="28"/>
                <w:szCs w:val="28"/>
              </w:rPr>
            </w:pPr>
            <w:r w:rsidRPr="00ED5D3E">
              <w:rPr>
                <w:rFonts w:ascii="Times New Roman" w:hAnsi="Times New Roman"/>
                <w:sz w:val="28"/>
                <w:szCs w:val="28"/>
              </w:rPr>
              <w:t>p</w:t>
            </w:r>
          </w:p>
        </w:tc>
      </w:tr>
      <w:tr w:rsidR="00643D94" w:rsidRPr="00ED5D3E" w:rsidTr="006B69C5">
        <w:trPr>
          <w:trHeight w:val="69"/>
        </w:trPr>
        <w:tc>
          <w:tcPr>
            <w:tcW w:w="3554" w:type="dxa"/>
            <w:vMerge/>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sz w:val="28"/>
                <w:szCs w:val="28"/>
              </w:rPr>
            </w:pPr>
          </w:p>
        </w:tc>
        <w:tc>
          <w:tcPr>
            <w:tcW w:w="2587" w:type="dxa"/>
            <w:tcMar>
              <w:left w:w="108" w:type="dxa"/>
              <w:right w:w="108" w:type="dxa"/>
            </w:tcMar>
            <w:vAlign w:val="center"/>
          </w:tcPr>
          <w:p w:rsidR="00643D94" w:rsidRPr="000C18A1" w:rsidRDefault="00643D94" w:rsidP="003142CA">
            <w:pPr>
              <w:widowControl w:val="0"/>
              <w:spacing w:after="0" w:line="360" w:lineRule="auto"/>
              <w:ind w:right="-58"/>
              <w:jc w:val="center"/>
              <w:rPr>
                <w:rFonts w:ascii="Times New Roman" w:hAnsi="Times New Roman"/>
                <w:sz w:val="28"/>
                <w:szCs w:val="28"/>
              </w:rPr>
            </w:pPr>
            <w:r>
              <w:rPr>
                <w:rFonts w:ascii="Times New Roman" w:hAnsi="Times New Roman"/>
                <w:sz w:val="28"/>
                <w:szCs w:val="28"/>
              </w:rPr>
              <w:t>Контрольна (n = 55)</w:t>
            </w:r>
          </w:p>
        </w:tc>
        <w:tc>
          <w:tcPr>
            <w:tcW w:w="2492" w:type="dxa"/>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sz w:val="28"/>
                <w:szCs w:val="28"/>
              </w:rPr>
            </w:pPr>
            <w:r>
              <w:rPr>
                <w:rFonts w:ascii="Times New Roman" w:hAnsi="Times New Roman"/>
                <w:sz w:val="28"/>
                <w:szCs w:val="28"/>
              </w:rPr>
              <w:t xml:space="preserve">Хворі з СН із ТП </w:t>
            </w:r>
            <w:r>
              <w:rPr>
                <w:rFonts w:ascii="Times New Roman" w:hAnsi="Times New Roman"/>
                <w:sz w:val="28"/>
                <w:szCs w:val="28"/>
              </w:rPr>
              <w:br/>
              <w:t>(n = 218)</w:t>
            </w:r>
          </w:p>
        </w:tc>
        <w:tc>
          <w:tcPr>
            <w:tcW w:w="1064" w:type="dxa"/>
            <w:vMerge/>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sz w:val="28"/>
                <w:szCs w:val="28"/>
              </w:rPr>
            </w:pPr>
          </w:p>
        </w:tc>
      </w:tr>
      <w:tr w:rsidR="00643D94" w:rsidRPr="00ED5D3E" w:rsidTr="006B69C5">
        <w:trPr>
          <w:trHeight w:val="69"/>
        </w:trPr>
        <w:tc>
          <w:tcPr>
            <w:tcW w:w="3554" w:type="dxa"/>
            <w:tcMar>
              <w:left w:w="108" w:type="dxa"/>
              <w:right w:w="108" w:type="dxa"/>
            </w:tcMar>
            <w:vAlign w:val="center"/>
          </w:tcPr>
          <w:p w:rsidR="00643D94" w:rsidRPr="00DF71B2" w:rsidRDefault="00643D94" w:rsidP="003142CA">
            <w:pPr>
              <w:widowControl w:val="0"/>
              <w:spacing w:after="0" w:line="360" w:lineRule="auto"/>
              <w:ind w:right="-58"/>
              <w:rPr>
                <w:rFonts w:ascii="Times New Roman" w:hAnsi="Times New Roman"/>
                <w:sz w:val="28"/>
                <w:szCs w:val="28"/>
              </w:rPr>
            </w:pPr>
            <w:r>
              <w:rPr>
                <w:rFonts w:ascii="Times New Roman" w:hAnsi="Times New Roman"/>
                <w:sz w:val="28"/>
                <w:szCs w:val="28"/>
              </w:rPr>
              <w:t>без СНТ</w:t>
            </w:r>
            <w:r w:rsidRPr="000C18A1">
              <w:rPr>
                <w:rFonts w:ascii="Times New Roman" w:hAnsi="Times New Roman"/>
                <w:sz w:val="28"/>
                <w:szCs w:val="28"/>
                <w:vertAlign w:val="subscript"/>
              </w:rPr>
              <w:t>3</w:t>
            </w:r>
            <w:r w:rsidRPr="00ED5D3E">
              <w:rPr>
                <w:rFonts w:ascii="Times New Roman" w:hAnsi="Times New Roman"/>
                <w:bCs/>
                <w:sz w:val="28"/>
                <w:szCs w:val="28"/>
                <w:shd w:val="clear" w:color="auto" w:fill="FFFFFF"/>
                <w:lang w:eastAsia="ru-RU"/>
              </w:rPr>
              <w:t>, n (%)</w:t>
            </w:r>
          </w:p>
        </w:tc>
        <w:tc>
          <w:tcPr>
            <w:tcW w:w="2587" w:type="dxa"/>
            <w:tcMar>
              <w:left w:w="108" w:type="dxa"/>
              <w:right w:w="108" w:type="dxa"/>
            </w:tcMar>
            <w:vAlign w:val="center"/>
          </w:tcPr>
          <w:p w:rsidR="00643D94" w:rsidRPr="00DF71B2" w:rsidRDefault="00643D94" w:rsidP="003142CA">
            <w:pPr>
              <w:widowControl w:val="0"/>
              <w:spacing w:after="0" w:line="360" w:lineRule="auto"/>
              <w:ind w:right="-58"/>
              <w:jc w:val="center"/>
              <w:rPr>
                <w:rFonts w:ascii="Times New Roman" w:hAnsi="Times New Roman"/>
                <w:sz w:val="28"/>
                <w:szCs w:val="28"/>
              </w:rPr>
            </w:pPr>
            <w:r>
              <w:rPr>
                <w:rFonts w:ascii="Times New Roman" w:hAnsi="Times New Roman"/>
                <w:sz w:val="28"/>
                <w:szCs w:val="28"/>
              </w:rPr>
              <w:t>46 (83,6)</w:t>
            </w:r>
          </w:p>
        </w:tc>
        <w:tc>
          <w:tcPr>
            <w:tcW w:w="2492" w:type="dxa"/>
            <w:tcMar>
              <w:left w:w="108" w:type="dxa"/>
              <w:right w:w="108" w:type="dxa"/>
            </w:tcMar>
            <w:vAlign w:val="center"/>
          </w:tcPr>
          <w:p w:rsidR="00643D94" w:rsidRPr="00DF71B2" w:rsidRDefault="00643D94" w:rsidP="003142CA">
            <w:pPr>
              <w:widowControl w:val="0"/>
              <w:spacing w:after="0" w:line="360" w:lineRule="auto"/>
              <w:ind w:right="-58"/>
              <w:jc w:val="center"/>
              <w:rPr>
                <w:rFonts w:ascii="Times New Roman" w:hAnsi="Times New Roman"/>
                <w:sz w:val="28"/>
                <w:szCs w:val="28"/>
              </w:rPr>
            </w:pPr>
            <w:r>
              <w:rPr>
                <w:rFonts w:ascii="Times New Roman" w:hAnsi="Times New Roman"/>
                <w:sz w:val="28"/>
                <w:szCs w:val="28"/>
              </w:rPr>
              <w:t>132 (60,6)</w:t>
            </w:r>
          </w:p>
        </w:tc>
        <w:tc>
          <w:tcPr>
            <w:tcW w:w="1064" w:type="dxa"/>
            <w:vMerge w:val="restart"/>
            <w:tcMar>
              <w:left w:w="108" w:type="dxa"/>
              <w:right w:w="108" w:type="dxa"/>
            </w:tcMar>
            <w:vAlign w:val="center"/>
          </w:tcPr>
          <w:p w:rsidR="00643D94" w:rsidRDefault="00643D94" w:rsidP="003142CA">
            <w:pPr>
              <w:widowControl w:val="0"/>
              <w:spacing w:after="0" w:line="360" w:lineRule="auto"/>
              <w:jc w:val="center"/>
              <w:rPr>
                <w:rFonts w:ascii="Times New Roman" w:hAnsi="Times New Roman"/>
                <w:color w:val="000000"/>
                <w:sz w:val="28"/>
                <w:szCs w:val="28"/>
                <w:lang w:val="en-US" w:eastAsia="uk-UA"/>
              </w:rPr>
            </w:pPr>
            <w:r>
              <w:rPr>
                <w:rFonts w:ascii="Times New Roman" w:hAnsi="Times New Roman"/>
                <w:color w:val="000000"/>
                <w:sz w:val="28"/>
                <w:szCs w:val="28"/>
                <w:lang w:val="en-US" w:eastAsia="uk-UA"/>
              </w:rPr>
              <w:t>10,316;</w:t>
            </w:r>
          </w:p>
          <w:p w:rsidR="00643D94" w:rsidRPr="00793C5D" w:rsidRDefault="00643D94" w:rsidP="003142CA">
            <w:pPr>
              <w:widowControl w:val="0"/>
              <w:spacing w:after="0" w:line="360" w:lineRule="auto"/>
              <w:jc w:val="center"/>
              <w:rPr>
                <w:rFonts w:ascii="Times New Roman" w:hAnsi="Times New Roman"/>
                <w:color w:val="000000"/>
                <w:sz w:val="28"/>
                <w:szCs w:val="28"/>
                <w:lang w:val="en-US" w:eastAsia="uk-UA"/>
              </w:rPr>
            </w:pPr>
            <w:r>
              <w:rPr>
                <w:rFonts w:ascii="Times New Roman" w:hAnsi="Times New Roman"/>
                <w:color w:val="000000"/>
                <w:sz w:val="28"/>
                <w:szCs w:val="28"/>
                <w:lang w:val="en-US" w:eastAsia="uk-UA"/>
              </w:rPr>
              <w:t>0,001</w:t>
            </w:r>
          </w:p>
        </w:tc>
      </w:tr>
      <w:tr w:rsidR="00643D94" w:rsidRPr="00ED5D3E" w:rsidTr="006B69C5">
        <w:trPr>
          <w:trHeight w:val="69"/>
        </w:trPr>
        <w:tc>
          <w:tcPr>
            <w:tcW w:w="3554" w:type="dxa"/>
            <w:tcMar>
              <w:left w:w="108" w:type="dxa"/>
              <w:right w:w="108" w:type="dxa"/>
            </w:tcMar>
            <w:vAlign w:val="center"/>
          </w:tcPr>
          <w:p w:rsidR="00643D94" w:rsidRPr="000C18A1" w:rsidRDefault="00643D94" w:rsidP="003142CA">
            <w:pPr>
              <w:widowControl w:val="0"/>
              <w:spacing w:after="0" w:line="360" w:lineRule="auto"/>
              <w:ind w:right="-58"/>
              <w:rPr>
                <w:rFonts w:ascii="Times New Roman" w:hAnsi="Times New Roman"/>
                <w:sz w:val="28"/>
                <w:szCs w:val="28"/>
              </w:rPr>
            </w:pPr>
            <w:r>
              <w:rPr>
                <w:rFonts w:ascii="Times New Roman" w:hAnsi="Times New Roman"/>
                <w:sz w:val="28"/>
                <w:szCs w:val="28"/>
              </w:rPr>
              <w:t>СНТ</w:t>
            </w:r>
            <w:r w:rsidRPr="000C18A1">
              <w:rPr>
                <w:rFonts w:ascii="Times New Roman" w:hAnsi="Times New Roman"/>
                <w:sz w:val="28"/>
                <w:szCs w:val="28"/>
                <w:vertAlign w:val="subscript"/>
              </w:rPr>
              <w:t>3</w:t>
            </w:r>
            <w:r w:rsidRPr="00ED5D3E">
              <w:rPr>
                <w:rFonts w:ascii="Times New Roman" w:hAnsi="Times New Roman"/>
                <w:bCs/>
                <w:sz w:val="28"/>
                <w:szCs w:val="28"/>
                <w:shd w:val="clear" w:color="auto" w:fill="FFFFFF"/>
                <w:lang w:eastAsia="ru-RU"/>
              </w:rPr>
              <w:t>, n (%)</w:t>
            </w:r>
          </w:p>
        </w:tc>
        <w:tc>
          <w:tcPr>
            <w:tcW w:w="2587" w:type="dxa"/>
            <w:tcMar>
              <w:left w:w="108" w:type="dxa"/>
              <w:right w:w="108" w:type="dxa"/>
            </w:tcMar>
            <w:vAlign w:val="center"/>
          </w:tcPr>
          <w:p w:rsidR="00643D94" w:rsidRPr="00DF71B2" w:rsidRDefault="00643D94" w:rsidP="003142CA">
            <w:pPr>
              <w:widowControl w:val="0"/>
              <w:spacing w:after="0" w:line="360" w:lineRule="auto"/>
              <w:ind w:right="-58"/>
              <w:jc w:val="center"/>
              <w:rPr>
                <w:rFonts w:ascii="Times New Roman" w:hAnsi="Times New Roman"/>
                <w:sz w:val="28"/>
                <w:szCs w:val="28"/>
              </w:rPr>
            </w:pPr>
            <w:r>
              <w:rPr>
                <w:rFonts w:ascii="Times New Roman" w:hAnsi="Times New Roman"/>
                <w:sz w:val="28"/>
                <w:szCs w:val="28"/>
              </w:rPr>
              <w:t>9 (16,4)</w:t>
            </w:r>
          </w:p>
        </w:tc>
        <w:tc>
          <w:tcPr>
            <w:tcW w:w="2492" w:type="dxa"/>
            <w:tcMar>
              <w:left w:w="108" w:type="dxa"/>
              <w:right w:w="108" w:type="dxa"/>
            </w:tcMar>
            <w:vAlign w:val="center"/>
          </w:tcPr>
          <w:p w:rsidR="00643D94" w:rsidRPr="00DF71B2" w:rsidRDefault="00643D94" w:rsidP="003142CA">
            <w:pPr>
              <w:widowControl w:val="0"/>
              <w:spacing w:after="0" w:line="360" w:lineRule="auto"/>
              <w:ind w:right="-58"/>
              <w:jc w:val="center"/>
              <w:rPr>
                <w:rFonts w:ascii="Times New Roman" w:hAnsi="Times New Roman"/>
                <w:sz w:val="28"/>
                <w:szCs w:val="28"/>
              </w:rPr>
            </w:pPr>
            <w:r>
              <w:rPr>
                <w:rFonts w:ascii="Times New Roman" w:hAnsi="Times New Roman"/>
                <w:sz w:val="28"/>
                <w:szCs w:val="28"/>
              </w:rPr>
              <w:t>86 (37,4)</w:t>
            </w:r>
          </w:p>
        </w:tc>
        <w:tc>
          <w:tcPr>
            <w:tcW w:w="1064" w:type="dxa"/>
            <w:vMerge/>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p>
        </w:tc>
      </w:tr>
    </w:tbl>
    <w:p w:rsidR="00643D94" w:rsidRDefault="00643D94" w:rsidP="003142CA">
      <w:pPr>
        <w:widowControl w:val="0"/>
      </w:pPr>
    </w:p>
    <w:p w:rsidR="00643D94" w:rsidRDefault="00643D94" w:rsidP="003142CA">
      <w:pPr>
        <w:widowControl w:val="0"/>
        <w:spacing w:after="0" w:line="360" w:lineRule="auto"/>
        <w:jc w:val="both"/>
        <w:rPr>
          <w:rFonts w:ascii="Times New Roman" w:hAnsi="Times New Roman"/>
          <w:sz w:val="28"/>
        </w:rPr>
      </w:pPr>
      <w:r w:rsidRPr="006C0F92">
        <w:rPr>
          <w:rFonts w:ascii="Times New Roman" w:hAnsi="Times New Roman"/>
          <w:sz w:val="28"/>
        </w:rPr>
        <w:tab/>
        <w:t xml:space="preserve">Не встановлено </w:t>
      </w:r>
      <w:r>
        <w:rPr>
          <w:rFonts w:ascii="Times New Roman" w:hAnsi="Times New Roman"/>
          <w:sz w:val="28"/>
        </w:rPr>
        <w:t xml:space="preserve">вірогідної різниці в частоті розвитку синдрому низького трийодтироніну </w:t>
      </w:r>
      <w:r>
        <w:rPr>
          <w:rFonts w:ascii="Times New Roman" w:hAnsi="Times New Roman"/>
          <w:sz w:val="28"/>
          <w:szCs w:val="28"/>
          <w:lang w:eastAsia="ru-RU"/>
        </w:rPr>
        <w:t xml:space="preserve"> (за критерієм – рівень Т</w:t>
      </w:r>
      <w:r w:rsidRPr="005C2F5E">
        <w:rPr>
          <w:rFonts w:ascii="Times New Roman" w:hAnsi="Times New Roman"/>
          <w:sz w:val="28"/>
          <w:szCs w:val="28"/>
          <w:vertAlign w:val="subscript"/>
          <w:lang w:eastAsia="ru-RU"/>
        </w:rPr>
        <w:t>3в</w:t>
      </w:r>
      <w:r>
        <w:rPr>
          <w:rFonts w:ascii="Times New Roman" w:hAnsi="Times New Roman"/>
          <w:sz w:val="28"/>
          <w:szCs w:val="28"/>
          <w:lang w:eastAsia="ru-RU"/>
        </w:rPr>
        <w:t xml:space="preserve"> &lt; 2,07 пмоль/л)</w:t>
      </w:r>
      <w:r>
        <w:rPr>
          <w:rFonts w:ascii="Times New Roman" w:hAnsi="Times New Roman"/>
          <w:sz w:val="28"/>
        </w:rPr>
        <w:t xml:space="preserve"> серед хворих із серцевою недостатністю без супутньої тиреоїдної патології, порівнюючи до контрольної групи (здорові волонтери) (табл. 3.11).</w:t>
      </w:r>
    </w:p>
    <w:p w:rsidR="00643D94" w:rsidRPr="006C0F92" w:rsidRDefault="00643D94" w:rsidP="003142CA">
      <w:pPr>
        <w:widowControl w:val="0"/>
        <w:spacing w:after="0" w:line="360" w:lineRule="auto"/>
        <w:jc w:val="both"/>
        <w:rPr>
          <w:rFonts w:ascii="Times New Roman" w:hAnsi="Times New Roman"/>
          <w:sz w:val="28"/>
        </w:rPr>
      </w:pPr>
    </w:p>
    <w:p w:rsidR="00643D94" w:rsidRPr="00ED5D3E" w:rsidRDefault="00643D94" w:rsidP="003142CA">
      <w:pPr>
        <w:widowControl w:val="0"/>
        <w:spacing w:after="0" w:line="360" w:lineRule="auto"/>
        <w:ind w:right="-58"/>
        <w:jc w:val="right"/>
        <w:rPr>
          <w:rFonts w:ascii="Times New Roman" w:hAnsi="Times New Roman"/>
          <w:spacing w:val="-4"/>
          <w:sz w:val="28"/>
          <w:szCs w:val="28"/>
        </w:rPr>
      </w:pPr>
      <w:r w:rsidRPr="006C0F92">
        <w:rPr>
          <w:rFonts w:ascii="Times New Roman" w:hAnsi="Times New Roman"/>
          <w:spacing w:val="-4"/>
          <w:sz w:val="28"/>
          <w:szCs w:val="28"/>
        </w:rPr>
        <w:t>Таблиця 3.11</w:t>
      </w:r>
    </w:p>
    <w:p w:rsidR="00643D94" w:rsidRPr="00606C3B" w:rsidRDefault="00643D94" w:rsidP="003142CA">
      <w:pPr>
        <w:widowControl w:val="0"/>
        <w:spacing w:after="0" w:line="360" w:lineRule="auto"/>
        <w:ind w:right="-58"/>
        <w:jc w:val="center"/>
        <w:rPr>
          <w:rFonts w:ascii="Times New Roman" w:hAnsi="Times New Roman"/>
          <w:spacing w:val="-4"/>
          <w:sz w:val="28"/>
          <w:szCs w:val="28"/>
        </w:rPr>
      </w:pPr>
      <w:r>
        <w:rPr>
          <w:rFonts w:ascii="Times New Roman" w:hAnsi="Times New Roman"/>
          <w:spacing w:val="-4"/>
          <w:sz w:val="28"/>
          <w:szCs w:val="28"/>
        </w:rPr>
        <w:t>Частота СНТ</w:t>
      </w:r>
      <w:r w:rsidRPr="00606C3B">
        <w:rPr>
          <w:rFonts w:ascii="Times New Roman" w:hAnsi="Times New Roman"/>
          <w:spacing w:val="-4"/>
          <w:sz w:val="28"/>
          <w:szCs w:val="28"/>
          <w:vertAlign w:val="subscript"/>
        </w:rPr>
        <w:t>3</w:t>
      </w:r>
      <w:r>
        <w:rPr>
          <w:rFonts w:ascii="Times New Roman" w:hAnsi="Times New Roman"/>
          <w:spacing w:val="-4"/>
          <w:sz w:val="28"/>
          <w:szCs w:val="28"/>
        </w:rPr>
        <w:t xml:space="preserve"> у контрольній групі та у хворих із СН без супутньої ТП</w:t>
      </w:r>
    </w:p>
    <w:tbl>
      <w:tblPr>
        <w:tblW w:w="9697" w:type="dxa"/>
        <w:tblInd w:w="9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10" w:type="dxa"/>
          <w:right w:w="10" w:type="dxa"/>
        </w:tblCellMar>
        <w:tblLook w:val="0000" w:firstRow="0" w:lastRow="0" w:firstColumn="0" w:lastColumn="0" w:noHBand="0" w:noVBand="0"/>
      </w:tblPr>
      <w:tblGrid>
        <w:gridCol w:w="3554"/>
        <w:gridCol w:w="2587"/>
        <w:gridCol w:w="2492"/>
        <w:gridCol w:w="1064"/>
      </w:tblGrid>
      <w:tr w:rsidR="00643D94" w:rsidRPr="00ED5D3E" w:rsidTr="006B69C5">
        <w:trPr>
          <w:trHeight w:val="69"/>
        </w:trPr>
        <w:tc>
          <w:tcPr>
            <w:tcW w:w="3554" w:type="dxa"/>
            <w:vMerge w:val="restart"/>
            <w:tcMar>
              <w:left w:w="108" w:type="dxa"/>
              <w:right w:w="108" w:type="dxa"/>
            </w:tcMar>
            <w:vAlign w:val="center"/>
          </w:tcPr>
          <w:p w:rsidR="00643D94" w:rsidRPr="00ED5D3E" w:rsidRDefault="00643D94" w:rsidP="003142CA">
            <w:pPr>
              <w:widowControl w:val="0"/>
              <w:tabs>
                <w:tab w:val="center" w:pos="1641"/>
                <w:tab w:val="left" w:pos="2229"/>
              </w:tabs>
              <w:spacing w:after="0" w:line="360" w:lineRule="auto"/>
              <w:ind w:right="-58"/>
              <w:jc w:val="center"/>
              <w:rPr>
                <w:rFonts w:ascii="Times New Roman" w:hAnsi="Times New Roman"/>
                <w:sz w:val="28"/>
                <w:szCs w:val="28"/>
              </w:rPr>
            </w:pPr>
            <w:r>
              <w:rPr>
                <w:rFonts w:ascii="Times New Roman" w:hAnsi="Times New Roman"/>
                <w:spacing w:val="-4"/>
                <w:sz w:val="28"/>
                <w:szCs w:val="28"/>
              </w:rPr>
              <w:t>Групи</w:t>
            </w:r>
          </w:p>
        </w:tc>
        <w:tc>
          <w:tcPr>
            <w:tcW w:w="5079" w:type="dxa"/>
            <w:gridSpan w:val="2"/>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sz w:val="28"/>
                <w:szCs w:val="28"/>
              </w:rPr>
            </w:pPr>
            <w:r w:rsidRPr="00ED5D3E">
              <w:rPr>
                <w:rFonts w:ascii="Times New Roman" w:hAnsi="Times New Roman"/>
                <w:sz w:val="28"/>
                <w:szCs w:val="28"/>
                <w:lang w:eastAsia="uk-UA"/>
              </w:rPr>
              <w:t xml:space="preserve">Групи </w:t>
            </w:r>
          </w:p>
        </w:tc>
        <w:tc>
          <w:tcPr>
            <w:tcW w:w="1064" w:type="dxa"/>
            <w:vMerge w:val="restart"/>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sz w:val="28"/>
                <w:szCs w:val="28"/>
              </w:rPr>
            </w:pPr>
            <w:r w:rsidRPr="00ED5D3E">
              <w:rPr>
                <w:rFonts w:ascii="Times New Roman" w:hAnsi="Times New Roman"/>
                <w:spacing w:val="-4"/>
                <w:sz w:val="28"/>
                <w:szCs w:val="28"/>
              </w:rPr>
              <w:sym w:font="Symbol" w:char="F063"/>
            </w:r>
            <w:r w:rsidRPr="00ED5D3E">
              <w:rPr>
                <w:rFonts w:ascii="Times New Roman" w:hAnsi="Times New Roman"/>
                <w:sz w:val="28"/>
                <w:szCs w:val="28"/>
                <w:vertAlign w:val="superscript"/>
              </w:rPr>
              <w:t>2</w:t>
            </w:r>
            <w:r w:rsidRPr="00ED5D3E">
              <w:rPr>
                <w:rFonts w:ascii="Times New Roman" w:hAnsi="Times New Roman"/>
                <w:sz w:val="28"/>
                <w:szCs w:val="28"/>
              </w:rPr>
              <w:t xml:space="preserve">; </w:t>
            </w:r>
          </w:p>
          <w:p w:rsidR="00643D94" w:rsidRPr="00ED5D3E" w:rsidRDefault="00643D94" w:rsidP="003142CA">
            <w:pPr>
              <w:widowControl w:val="0"/>
              <w:spacing w:after="0" w:line="360" w:lineRule="auto"/>
              <w:ind w:right="-58"/>
              <w:jc w:val="center"/>
              <w:rPr>
                <w:rFonts w:ascii="Times New Roman" w:hAnsi="Times New Roman"/>
                <w:sz w:val="28"/>
                <w:szCs w:val="28"/>
              </w:rPr>
            </w:pPr>
            <w:r w:rsidRPr="00ED5D3E">
              <w:rPr>
                <w:rFonts w:ascii="Times New Roman" w:hAnsi="Times New Roman"/>
                <w:sz w:val="28"/>
                <w:szCs w:val="28"/>
              </w:rPr>
              <w:t>p</w:t>
            </w:r>
          </w:p>
        </w:tc>
      </w:tr>
      <w:tr w:rsidR="00643D94" w:rsidRPr="00ED5D3E" w:rsidTr="006B69C5">
        <w:trPr>
          <w:trHeight w:val="69"/>
        </w:trPr>
        <w:tc>
          <w:tcPr>
            <w:tcW w:w="3554" w:type="dxa"/>
            <w:vMerge/>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sz w:val="28"/>
                <w:szCs w:val="28"/>
              </w:rPr>
            </w:pPr>
          </w:p>
        </w:tc>
        <w:tc>
          <w:tcPr>
            <w:tcW w:w="2587" w:type="dxa"/>
            <w:tcMar>
              <w:left w:w="108" w:type="dxa"/>
              <w:right w:w="108" w:type="dxa"/>
            </w:tcMar>
            <w:vAlign w:val="center"/>
          </w:tcPr>
          <w:p w:rsidR="00643D94" w:rsidRPr="000C18A1" w:rsidRDefault="00643D94" w:rsidP="003142CA">
            <w:pPr>
              <w:widowControl w:val="0"/>
              <w:spacing w:after="0" w:line="360" w:lineRule="auto"/>
              <w:ind w:right="-58"/>
              <w:jc w:val="center"/>
              <w:rPr>
                <w:rFonts w:ascii="Times New Roman" w:hAnsi="Times New Roman"/>
                <w:sz w:val="28"/>
                <w:szCs w:val="28"/>
              </w:rPr>
            </w:pPr>
            <w:r>
              <w:rPr>
                <w:rFonts w:ascii="Times New Roman" w:hAnsi="Times New Roman"/>
                <w:sz w:val="28"/>
                <w:szCs w:val="28"/>
              </w:rPr>
              <w:t>Контрольна (n = 55)</w:t>
            </w:r>
          </w:p>
        </w:tc>
        <w:tc>
          <w:tcPr>
            <w:tcW w:w="2492" w:type="dxa"/>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sz w:val="28"/>
                <w:szCs w:val="28"/>
              </w:rPr>
            </w:pPr>
            <w:r>
              <w:rPr>
                <w:rFonts w:ascii="Times New Roman" w:hAnsi="Times New Roman"/>
                <w:sz w:val="28"/>
                <w:szCs w:val="28"/>
              </w:rPr>
              <w:t xml:space="preserve">Хворі з СН без ТП </w:t>
            </w:r>
            <w:r>
              <w:rPr>
                <w:rFonts w:ascii="Times New Roman" w:hAnsi="Times New Roman"/>
                <w:sz w:val="28"/>
                <w:szCs w:val="28"/>
              </w:rPr>
              <w:br/>
              <w:t>(n = 218)</w:t>
            </w:r>
          </w:p>
        </w:tc>
        <w:tc>
          <w:tcPr>
            <w:tcW w:w="1064" w:type="dxa"/>
            <w:vMerge/>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sz w:val="28"/>
                <w:szCs w:val="28"/>
              </w:rPr>
            </w:pPr>
          </w:p>
        </w:tc>
      </w:tr>
      <w:tr w:rsidR="00643D94" w:rsidRPr="00ED5D3E" w:rsidTr="006B69C5">
        <w:trPr>
          <w:trHeight w:val="69"/>
        </w:trPr>
        <w:tc>
          <w:tcPr>
            <w:tcW w:w="3554" w:type="dxa"/>
            <w:tcMar>
              <w:left w:w="108" w:type="dxa"/>
              <w:right w:w="108" w:type="dxa"/>
            </w:tcMar>
            <w:vAlign w:val="center"/>
          </w:tcPr>
          <w:p w:rsidR="00643D94" w:rsidRPr="00DF71B2" w:rsidRDefault="00643D94" w:rsidP="003142CA">
            <w:pPr>
              <w:widowControl w:val="0"/>
              <w:spacing w:after="0" w:line="360" w:lineRule="auto"/>
              <w:ind w:right="-58"/>
              <w:rPr>
                <w:rFonts w:ascii="Times New Roman" w:hAnsi="Times New Roman"/>
                <w:sz w:val="28"/>
                <w:szCs w:val="28"/>
              </w:rPr>
            </w:pPr>
            <w:r>
              <w:rPr>
                <w:rFonts w:ascii="Times New Roman" w:hAnsi="Times New Roman"/>
                <w:sz w:val="28"/>
                <w:szCs w:val="28"/>
              </w:rPr>
              <w:t>без СНТ</w:t>
            </w:r>
            <w:r w:rsidRPr="000C18A1">
              <w:rPr>
                <w:rFonts w:ascii="Times New Roman" w:hAnsi="Times New Roman"/>
                <w:sz w:val="28"/>
                <w:szCs w:val="28"/>
                <w:vertAlign w:val="subscript"/>
              </w:rPr>
              <w:t>3</w:t>
            </w:r>
            <w:r w:rsidRPr="00ED5D3E">
              <w:rPr>
                <w:rFonts w:ascii="Times New Roman" w:hAnsi="Times New Roman"/>
                <w:bCs/>
                <w:sz w:val="28"/>
                <w:szCs w:val="28"/>
                <w:shd w:val="clear" w:color="auto" w:fill="FFFFFF"/>
                <w:lang w:eastAsia="ru-RU"/>
              </w:rPr>
              <w:t>, n (%)</w:t>
            </w:r>
          </w:p>
        </w:tc>
        <w:tc>
          <w:tcPr>
            <w:tcW w:w="2587" w:type="dxa"/>
            <w:tcMar>
              <w:left w:w="108" w:type="dxa"/>
              <w:right w:w="108" w:type="dxa"/>
            </w:tcMar>
            <w:vAlign w:val="center"/>
          </w:tcPr>
          <w:p w:rsidR="00643D94" w:rsidRPr="00DF71B2" w:rsidRDefault="00643D94" w:rsidP="003142CA">
            <w:pPr>
              <w:widowControl w:val="0"/>
              <w:spacing w:after="0" w:line="360" w:lineRule="auto"/>
              <w:ind w:right="-58"/>
              <w:jc w:val="center"/>
              <w:rPr>
                <w:rFonts w:ascii="Times New Roman" w:hAnsi="Times New Roman"/>
                <w:sz w:val="28"/>
                <w:szCs w:val="28"/>
              </w:rPr>
            </w:pPr>
            <w:r>
              <w:rPr>
                <w:rFonts w:ascii="Times New Roman" w:hAnsi="Times New Roman"/>
                <w:sz w:val="28"/>
                <w:szCs w:val="28"/>
              </w:rPr>
              <w:t>46 (83,6)</w:t>
            </w:r>
          </w:p>
        </w:tc>
        <w:tc>
          <w:tcPr>
            <w:tcW w:w="2492" w:type="dxa"/>
            <w:tcMar>
              <w:left w:w="108" w:type="dxa"/>
              <w:right w:w="108" w:type="dxa"/>
            </w:tcMar>
            <w:vAlign w:val="center"/>
          </w:tcPr>
          <w:p w:rsidR="00643D94" w:rsidRPr="00DF71B2" w:rsidRDefault="00643D94" w:rsidP="003142CA">
            <w:pPr>
              <w:widowControl w:val="0"/>
              <w:spacing w:after="0" w:line="360" w:lineRule="auto"/>
              <w:ind w:right="-58"/>
              <w:jc w:val="center"/>
              <w:rPr>
                <w:rFonts w:ascii="Times New Roman" w:hAnsi="Times New Roman"/>
                <w:sz w:val="28"/>
                <w:szCs w:val="28"/>
              </w:rPr>
            </w:pPr>
            <w:r>
              <w:rPr>
                <w:rFonts w:ascii="Times New Roman" w:hAnsi="Times New Roman"/>
                <w:sz w:val="28"/>
                <w:szCs w:val="28"/>
              </w:rPr>
              <w:t>147 (90,2)</w:t>
            </w:r>
          </w:p>
        </w:tc>
        <w:tc>
          <w:tcPr>
            <w:tcW w:w="1064" w:type="dxa"/>
            <w:vMerge w:val="restart"/>
            <w:tcMar>
              <w:left w:w="108" w:type="dxa"/>
              <w:right w:w="108" w:type="dxa"/>
            </w:tcMar>
            <w:vAlign w:val="center"/>
          </w:tcPr>
          <w:p w:rsidR="00643D94" w:rsidRDefault="00643D94" w:rsidP="003142CA">
            <w:pPr>
              <w:widowControl w:val="0"/>
              <w:spacing w:after="0" w:line="360" w:lineRule="auto"/>
              <w:jc w:val="center"/>
              <w:rPr>
                <w:rFonts w:ascii="Times New Roman" w:hAnsi="Times New Roman"/>
                <w:color w:val="000000"/>
                <w:sz w:val="28"/>
                <w:szCs w:val="28"/>
                <w:lang w:val="en-US" w:eastAsia="uk-UA"/>
              </w:rPr>
            </w:pPr>
            <w:r>
              <w:rPr>
                <w:rFonts w:ascii="Times New Roman" w:hAnsi="Times New Roman"/>
                <w:color w:val="000000"/>
                <w:sz w:val="28"/>
                <w:szCs w:val="28"/>
                <w:lang w:val="en-US" w:eastAsia="uk-UA"/>
              </w:rPr>
              <w:t>1,737;</w:t>
            </w:r>
          </w:p>
          <w:p w:rsidR="00643D94" w:rsidRPr="00793C5D" w:rsidRDefault="00643D94" w:rsidP="003142CA">
            <w:pPr>
              <w:widowControl w:val="0"/>
              <w:spacing w:after="0" w:line="360" w:lineRule="auto"/>
              <w:jc w:val="center"/>
              <w:rPr>
                <w:rFonts w:ascii="Times New Roman" w:hAnsi="Times New Roman"/>
                <w:color w:val="000000"/>
                <w:sz w:val="28"/>
                <w:szCs w:val="28"/>
                <w:lang w:val="en-US" w:eastAsia="uk-UA"/>
              </w:rPr>
            </w:pPr>
            <w:r>
              <w:rPr>
                <w:rFonts w:ascii="Times New Roman" w:hAnsi="Times New Roman"/>
                <w:color w:val="000000"/>
                <w:sz w:val="28"/>
                <w:szCs w:val="28"/>
                <w:lang w:val="en-US" w:eastAsia="uk-UA"/>
              </w:rPr>
              <w:t>0,188</w:t>
            </w:r>
          </w:p>
        </w:tc>
      </w:tr>
      <w:tr w:rsidR="00643D94" w:rsidRPr="00ED5D3E" w:rsidTr="006B69C5">
        <w:trPr>
          <w:trHeight w:val="69"/>
        </w:trPr>
        <w:tc>
          <w:tcPr>
            <w:tcW w:w="3554" w:type="dxa"/>
            <w:tcMar>
              <w:left w:w="108" w:type="dxa"/>
              <w:right w:w="108" w:type="dxa"/>
            </w:tcMar>
            <w:vAlign w:val="center"/>
          </w:tcPr>
          <w:p w:rsidR="00643D94" w:rsidRPr="000C18A1" w:rsidRDefault="00643D94" w:rsidP="003142CA">
            <w:pPr>
              <w:widowControl w:val="0"/>
              <w:spacing w:after="0" w:line="360" w:lineRule="auto"/>
              <w:ind w:right="-58"/>
              <w:rPr>
                <w:rFonts w:ascii="Times New Roman" w:hAnsi="Times New Roman"/>
                <w:sz w:val="28"/>
                <w:szCs w:val="28"/>
              </w:rPr>
            </w:pPr>
            <w:r>
              <w:rPr>
                <w:rFonts w:ascii="Times New Roman" w:hAnsi="Times New Roman"/>
                <w:sz w:val="28"/>
                <w:szCs w:val="28"/>
              </w:rPr>
              <w:t>СНТ</w:t>
            </w:r>
            <w:r w:rsidRPr="000C18A1">
              <w:rPr>
                <w:rFonts w:ascii="Times New Roman" w:hAnsi="Times New Roman"/>
                <w:sz w:val="28"/>
                <w:szCs w:val="28"/>
                <w:vertAlign w:val="subscript"/>
              </w:rPr>
              <w:t>3</w:t>
            </w:r>
            <w:r w:rsidRPr="00ED5D3E">
              <w:rPr>
                <w:rFonts w:ascii="Times New Roman" w:hAnsi="Times New Roman"/>
                <w:bCs/>
                <w:sz w:val="28"/>
                <w:szCs w:val="28"/>
                <w:shd w:val="clear" w:color="auto" w:fill="FFFFFF"/>
                <w:lang w:eastAsia="ru-RU"/>
              </w:rPr>
              <w:t>, n (%)</w:t>
            </w:r>
          </w:p>
        </w:tc>
        <w:tc>
          <w:tcPr>
            <w:tcW w:w="2587" w:type="dxa"/>
            <w:tcMar>
              <w:left w:w="108" w:type="dxa"/>
              <w:right w:w="108" w:type="dxa"/>
            </w:tcMar>
            <w:vAlign w:val="center"/>
          </w:tcPr>
          <w:p w:rsidR="00643D94" w:rsidRPr="00DF71B2" w:rsidRDefault="00643D94" w:rsidP="003142CA">
            <w:pPr>
              <w:widowControl w:val="0"/>
              <w:spacing w:after="0" w:line="360" w:lineRule="auto"/>
              <w:ind w:right="-58"/>
              <w:jc w:val="center"/>
              <w:rPr>
                <w:rFonts w:ascii="Times New Roman" w:hAnsi="Times New Roman"/>
                <w:sz w:val="28"/>
                <w:szCs w:val="28"/>
              </w:rPr>
            </w:pPr>
            <w:r>
              <w:rPr>
                <w:rFonts w:ascii="Times New Roman" w:hAnsi="Times New Roman"/>
                <w:sz w:val="28"/>
                <w:szCs w:val="28"/>
              </w:rPr>
              <w:t>9 (16,4)</w:t>
            </w:r>
          </w:p>
        </w:tc>
        <w:tc>
          <w:tcPr>
            <w:tcW w:w="2492" w:type="dxa"/>
            <w:tcMar>
              <w:left w:w="108" w:type="dxa"/>
              <w:right w:w="108" w:type="dxa"/>
            </w:tcMar>
            <w:vAlign w:val="center"/>
          </w:tcPr>
          <w:p w:rsidR="00643D94" w:rsidRPr="00DF71B2" w:rsidRDefault="00643D94" w:rsidP="003142CA">
            <w:pPr>
              <w:widowControl w:val="0"/>
              <w:spacing w:after="0" w:line="360" w:lineRule="auto"/>
              <w:ind w:right="-58"/>
              <w:jc w:val="center"/>
              <w:rPr>
                <w:rFonts w:ascii="Times New Roman" w:hAnsi="Times New Roman"/>
                <w:sz w:val="28"/>
                <w:szCs w:val="28"/>
              </w:rPr>
            </w:pPr>
            <w:r>
              <w:rPr>
                <w:rFonts w:ascii="Times New Roman" w:hAnsi="Times New Roman"/>
                <w:sz w:val="28"/>
                <w:szCs w:val="28"/>
              </w:rPr>
              <w:t>16 (9,8)</w:t>
            </w:r>
          </w:p>
        </w:tc>
        <w:tc>
          <w:tcPr>
            <w:tcW w:w="1064" w:type="dxa"/>
            <w:vMerge/>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p>
        </w:tc>
      </w:tr>
    </w:tbl>
    <w:p w:rsidR="00643D94" w:rsidRDefault="00643D94" w:rsidP="003142CA">
      <w:pPr>
        <w:widowControl w:val="0"/>
      </w:pPr>
    </w:p>
    <w:p w:rsidR="00643D94" w:rsidRDefault="00643D94" w:rsidP="00E119E9">
      <w:pPr>
        <w:widowControl w:val="0"/>
        <w:spacing w:after="0" w:line="360" w:lineRule="auto"/>
        <w:ind w:firstLine="708"/>
        <w:jc w:val="both"/>
        <w:rPr>
          <w:rFonts w:ascii="Times New Roman" w:hAnsi="Times New Roman"/>
          <w:sz w:val="28"/>
          <w:szCs w:val="28"/>
        </w:rPr>
      </w:pPr>
      <w:r>
        <w:rPr>
          <w:rFonts w:ascii="Times New Roman" w:hAnsi="Times New Roman"/>
          <w:sz w:val="28"/>
          <w:szCs w:val="28"/>
          <w:lang w:eastAsia="ru-RU"/>
        </w:rPr>
        <w:t>У подальшому, з</w:t>
      </w:r>
      <w:r w:rsidRPr="00ED5D3E">
        <w:rPr>
          <w:rFonts w:ascii="Times New Roman" w:hAnsi="Times New Roman"/>
          <w:sz w:val="28"/>
          <w:szCs w:val="28"/>
          <w:lang w:eastAsia="ru-RU"/>
        </w:rPr>
        <w:t xml:space="preserve">а результатами ROC-аналізу, хворих </w:t>
      </w:r>
      <w:r>
        <w:rPr>
          <w:rFonts w:ascii="Times New Roman" w:hAnsi="Times New Roman"/>
          <w:sz w:val="28"/>
          <w:szCs w:val="28"/>
          <w:lang w:eastAsia="ru-RU"/>
        </w:rPr>
        <w:t>і</w:t>
      </w:r>
      <w:r w:rsidRPr="00ED5D3E">
        <w:rPr>
          <w:rFonts w:ascii="Times New Roman" w:hAnsi="Times New Roman"/>
          <w:sz w:val="28"/>
          <w:szCs w:val="28"/>
          <w:lang w:eastAsia="ru-RU"/>
        </w:rPr>
        <w:t xml:space="preserve">з СН </w:t>
      </w:r>
      <w:r>
        <w:rPr>
          <w:rFonts w:ascii="Times New Roman" w:hAnsi="Times New Roman"/>
          <w:sz w:val="28"/>
          <w:szCs w:val="28"/>
          <w:lang w:eastAsia="ru-RU"/>
        </w:rPr>
        <w:t>роз</w:t>
      </w:r>
      <w:r w:rsidRPr="00ED5D3E">
        <w:rPr>
          <w:rFonts w:ascii="Times New Roman" w:hAnsi="Times New Roman"/>
          <w:sz w:val="28"/>
          <w:szCs w:val="28"/>
          <w:lang w:eastAsia="ru-RU"/>
        </w:rPr>
        <w:t xml:space="preserve">поділили на 2 групи. У першу увійшли 279 (73,2 %) пацієнтів, які мали нормальні </w:t>
      </w:r>
      <w:r>
        <w:rPr>
          <w:rFonts w:ascii="Times New Roman" w:hAnsi="Times New Roman"/>
          <w:sz w:val="28"/>
          <w:szCs w:val="28"/>
          <w:lang w:eastAsia="ru-RU"/>
        </w:rPr>
        <w:t xml:space="preserve">сироваткові концентрації </w:t>
      </w:r>
      <w:r w:rsidRPr="00ED5D3E">
        <w:rPr>
          <w:rFonts w:ascii="Times New Roman" w:hAnsi="Times New Roman"/>
          <w:sz w:val="28"/>
          <w:szCs w:val="28"/>
          <w:lang w:eastAsia="ru-RU"/>
        </w:rPr>
        <w:t>рівні вільного Т</w:t>
      </w:r>
      <w:r w:rsidRPr="00ED5D3E">
        <w:rPr>
          <w:rFonts w:ascii="Times New Roman" w:hAnsi="Times New Roman"/>
          <w:sz w:val="28"/>
          <w:szCs w:val="28"/>
          <w:vertAlign w:val="subscript"/>
          <w:lang w:eastAsia="ru-RU"/>
        </w:rPr>
        <w:t>4</w:t>
      </w:r>
      <w:r w:rsidRPr="00ED5D3E">
        <w:rPr>
          <w:rFonts w:ascii="Times New Roman" w:hAnsi="Times New Roman"/>
          <w:sz w:val="28"/>
          <w:szCs w:val="28"/>
          <w:lang w:eastAsia="ru-RU"/>
        </w:rPr>
        <w:t xml:space="preserve"> та ТТГ, </w:t>
      </w:r>
      <w:r>
        <w:rPr>
          <w:rFonts w:ascii="Times New Roman" w:hAnsi="Times New Roman"/>
          <w:sz w:val="28"/>
          <w:szCs w:val="28"/>
          <w:lang w:eastAsia="ru-RU"/>
        </w:rPr>
        <w:t xml:space="preserve">а </w:t>
      </w:r>
      <w:r w:rsidRPr="00ED5D3E">
        <w:rPr>
          <w:rFonts w:ascii="Times New Roman" w:hAnsi="Times New Roman"/>
          <w:sz w:val="28"/>
          <w:szCs w:val="28"/>
          <w:lang w:eastAsia="ru-RU"/>
        </w:rPr>
        <w:t>рівень вільного Т</w:t>
      </w:r>
      <w:r w:rsidRPr="00ED5D3E">
        <w:rPr>
          <w:rFonts w:ascii="Times New Roman" w:hAnsi="Times New Roman"/>
          <w:sz w:val="28"/>
          <w:szCs w:val="28"/>
          <w:vertAlign w:val="subscript"/>
          <w:lang w:eastAsia="ru-RU"/>
        </w:rPr>
        <w:t>3</w:t>
      </w:r>
      <w:r w:rsidRPr="00ED5D3E">
        <w:rPr>
          <w:rFonts w:ascii="Times New Roman" w:hAnsi="Times New Roman"/>
          <w:sz w:val="28"/>
          <w:szCs w:val="28"/>
          <w:lang w:eastAsia="ru-RU"/>
        </w:rPr>
        <w:t xml:space="preserve"> </w:t>
      </w:r>
      <w:r>
        <w:rPr>
          <w:rFonts w:ascii="Times New Roman" w:hAnsi="Times New Roman"/>
          <w:sz w:val="28"/>
          <w:szCs w:val="28"/>
          <w:lang w:eastAsia="ru-RU"/>
        </w:rPr>
        <w:t xml:space="preserve">був </w:t>
      </w:r>
      <w:r w:rsidRPr="00ED5D3E">
        <w:rPr>
          <w:rFonts w:ascii="Times New Roman" w:hAnsi="Times New Roman"/>
          <w:sz w:val="28"/>
          <w:szCs w:val="28"/>
          <w:lang w:eastAsia="ru-RU"/>
        </w:rPr>
        <w:t>у межах 2,08–5,80 пмоль/л. У другу групу –</w:t>
      </w:r>
      <w:r w:rsidRPr="00ED5D3E">
        <w:rPr>
          <w:rFonts w:ascii="Times New Roman" w:hAnsi="Times New Roman"/>
          <w:sz w:val="28"/>
          <w:szCs w:val="28"/>
        </w:rPr>
        <w:t xml:space="preserve"> 102</w:t>
      </w:r>
      <w:r w:rsidRPr="00ED5D3E">
        <w:rPr>
          <w:rFonts w:ascii="Times New Roman" w:hAnsi="Times New Roman"/>
          <w:sz w:val="28"/>
          <w:szCs w:val="28"/>
          <w:lang w:eastAsia="ru-RU"/>
        </w:rPr>
        <w:t xml:space="preserve"> (26,8 %) хворих, які мали рівень вільного Т</w:t>
      </w:r>
      <w:r w:rsidRPr="00ED5D3E">
        <w:rPr>
          <w:rFonts w:ascii="Times New Roman" w:hAnsi="Times New Roman"/>
          <w:sz w:val="28"/>
          <w:szCs w:val="28"/>
          <w:vertAlign w:val="subscript"/>
          <w:lang w:eastAsia="ru-RU"/>
        </w:rPr>
        <w:t>3</w:t>
      </w:r>
      <w:r w:rsidRPr="00ED5D3E">
        <w:rPr>
          <w:rFonts w:ascii="Times New Roman" w:hAnsi="Times New Roman"/>
          <w:sz w:val="28"/>
          <w:szCs w:val="28"/>
          <w:lang w:eastAsia="ru-RU"/>
        </w:rPr>
        <w:t xml:space="preserve"> ≤2,07 пмоль/л при нормальних </w:t>
      </w:r>
      <w:r>
        <w:rPr>
          <w:rFonts w:ascii="Times New Roman" w:hAnsi="Times New Roman"/>
          <w:sz w:val="28"/>
          <w:szCs w:val="28"/>
          <w:lang w:eastAsia="ru-RU"/>
        </w:rPr>
        <w:t xml:space="preserve">сироваткових концентраціях </w:t>
      </w:r>
      <w:r w:rsidRPr="00ED5D3E">
        <w:rPr>
          <w:rFonts w:ascii="Times New Roman" w:hAnsi="Times New Roman"/>
          <w:sz w:val="28"/>
          <w:szCs w:val="28"/>
          <w:lang w:eastAsia="ru-RU"/>
        </w:rPr>
        <w:t>вільного Т</w:t>
      </w:r>
      <w:r w:rsidRPr="00ED5D3E">
        <w:rPr>
          <w:rFonts w:ascii="Times New Roman" w:hAnsi="Times New Roman"/>
          <w:sz w:val="28"/>
          <w:szCs w:val="28"/>
          <w:vertAlign w:val="subscript"/>
          <w:lang w:eastAsia="ru-RU"/>
        </w:rPr>
        <w:t>4</w:t>
      </w:r>
      <w:r w:rsidRPr="00ED5D3E">
        <w:rPr>
          <w:rFonts w:ascii="Times New Roman" w:hAnsi="Times New Roman"/>
          <w:sz w:val="28"/>
          <w:szCs w:val="28"/>
          <w:lang w:eastAsia="ru-RU"/>
        </w:rPr>
        <w:t xml:space="preserve"> та ТТГ. У пацієнтів цієї групи діагностували СНТ</w:t>
      </w:r>
      <w:r w:rsidRPr="00ED5D3E">
        <w:rPr>
          <w:rFonts w:ascii="Times New Roman" w:hAnsi="Times New Roman"/>
          <w:sz w:val="28"/>
          <w:szCs w:val="28"/>
          <w:vertAlign w:val="subscript"/>
          <w:lang w:eastAsia="ru-RU"/>
        </w:rPr>
        <w:t>3</w:t>
      </w:r>
      <w:r w:rsidRPr="00ED5D3E">
        <w:rPr>
          <w:rFonts w:ascii="Times New Roman" w:hAnsi="Times New Roman"/>
          <w:sz w:val="28"/>
          <w:szCs w:val="28"/>
          <w:lang w:eastAsia="ru-RU"/>
        </w:rPr>
        <w:t xml:space="preserve"> (за критерієм Т</w:t>
      </w:r>
      <w:r w:rsidRPr="00ED5D3E">
        <w:rPr>
          <w:rFonts w:ascii="Times New Roman" w:hAnsi="Times New Roman"/>
          <w:sz w:val="28"/>
          <w:szCs w:val="28"/>
          <w:vertAlign w:val="subscript"/>
          <w:lang w:eastAsia="ru-RU"/>
        </w:rPr>
        <w:t>3в</w:t>
      </w:r>
      <w:r w:rsidRPr="00ED5D3E">
        <w:rPr>
          <w:rFonts w:ascii="Times New Roman" w:hAnsi="Times New Roman"/>
          <w:sz w:val="28"/>
          <w:szCs w:val="28"/>
          <w:lang w:eastAsia="ru-RU"/>
        </w:rPr>
        <w:t xml:space="preserve"> ≤2,07 пмоль/л).</w:t>
      </w:r>
      <w:r>
        <w:rPr>
          <w:rFonts w:ascii="Times New Roman" w:hAnsi="Times New Roman"/>
          <w:sz w:val="28"/>
          <w:szCs w:val="28"/>
          <w:lang w:eastAsia="ru-RU"/>
        </w:rPr>
        <w:t xml:space="preserve"> Встановлено, </w:t>
      </w:r>
      <w:r w:rsidRPr="00ED5D3E">
        <w:rPr>
          <w:rFonts w:ascii="Times New Roman" w:hAnsi="Times New Roman"/>
          <w:sz w:val="28"/>
          <w:szCs w:val="28"/>
          <w:lang w:eastAsia="ru-RU"/>
        </w:rPr>
        <w:t>що хворі з СНТ</w:t>
      </w:r>
      <w:r w:rsidRPr="00ED5D3E">
        <w:rPr>
          <w:rFonts w:ascii="Times New Roman" w:hAnsi="Times New Roman"/>
          <w:sz w:val="28"/>
          <w:szCs w:val="28"/>
          <w:vertAlign w:val="subscript"/>
          <w:lang w:eastAsia="ru-RU"/>
        </w:rPr>
        <w:t>3</w:t>
      </w:r>
      <w:r w:rsidRPr="00ED5D3E">
        <w:rPr>
          <w:rFonts w:ascii="Times New Roman" w:hAnsi="Times New Roman"/>
          <w:sz w:val="28"/>
          <w:szCs w:val="28"/>
          <w:lang w:eastAsia="ru-RU"/>
        </w:rPr>
        <w:t xml:space="preserve"> (за рівнем Т</w:t>
      </w:r>
      <w:r w:rsidRPr="00ED5D3E">
        <w:rPr>
          <w:rFonts w:ascii="Times New Roman" w:hAnsi="Times New Roman"/>
          <w:sz w:val="28"/>
          <w:szCs w:val="28"/>
          <w:vertAlign w:val="subscript"/>
          <w:lang w:eastAsia="ru-RU"/>
        </w:rPr>
        <w:t>3в</w:t>
      </w:r>
      <w:r w:rsidRPr="00ED5D3E">
        <w:rPr>
          <w:rFonts w:ascii="Times New Roman" w:hAnsi="Times New Roman"/>
          <w:sz w:val="28"/>
          <w:szCs w:val="28"/>
          <w:lang w:eastAsia="ru-RU"/>
        </w:rPr>
        <w:t xml:space="preserve"> ≤2,07 пмоль/л) порівняно з пацієнтами без даного синдрому мають: більшу частоту виявлення </w:t>
      </w:r>
      <w:r w:rsidRPr="00ED5D3E">
        <w:rPr>
          <w:rFonts w:ascii="Times New Roman" w:hAnsi="Times New Roman"/>
          <w:sz w:val="28"/>
          <w:szCs w:val="28"/>
          <w:lang w:val="en-US" w:eastAsia="ru-RU"/>
        </w:rPr>
        <w:t>IV</w:t>
      </w:r>
      <w:r w:rsidRPr="00ED5D3E">
        <w:rPr>
          <w:rFonts w:ascii="Times New Roman" w:hAnsi="Times New Roman"/>
          <w:sz w:val="28"/>
          <w:szCs w:val="28"/>
          <w:lang w:eastAsia="ru-RU"/>
        </w:rPr>
        <w:t xml:space="preserve"> ФК за </w:t>
      </w:r>
      <w:r w:rsidRPr="00ED5D3E">
        <w:rPr>
          <w:rFonts w:ascii="Times New Roman" w:hAnsi="Times New Roman"/>
          <w:sz w:val="28"/>
          <w:szCs w:val="28"/>
          <w:lang w:val="en-US" w:eastAsia="ru-RU"/>
        </w:rPr>
        <w:t>NYHA</w:t>
      </w:r>
      <w:r w:rsidRPr="00ED5D3E">
        <w:rPr>
          <w:rFonts w:ascii="Times New Roman" w:hAnsi="Times New Roman"/>
          <w:sz w:val="28"/>
          <w:szCs w:val="28"/>
          <w:lang w:eastAsia="ru-RU"/>
        </w:rPr>
        <w:t xml:space="preserve"> (16,6 % проти 6,8 %, відповідно; </w:t>
      </w:r>
      <w:r w:rsidRPr="00ED5D3E">
        <w:rPr>
          <w:rFonts w:ascii="Times New Roman" w:hAnsi="Times New Roman"/>
          <w:sz w:val="28"/>
          <w:szCs w:val="28"/>
          <w:lang w:eastAsia="ru-RU"/>
        </w:rPr>
        <w:sym w:font="Symbol" w:char="F063"/>
      </w:r>
      <w:r w:rsidRPr="00ED5D3E">
        <w:rPr>
          <w:rFonts w:ascii="Times New Roman" w:hAnsi="Times New Roman"/>
          <w:sz w:val="28"/>
          <w:szCs w:val="28"/>
          <w:vertAlign w:val="superscript"/>
          <w:lang w:eastAsia="ru-RU"/>
        </w:rPr>
        <w:t>2</w:t>
      </w:r>
      <w:r w:rsidRPr="00ED5D3E">
        <w:rPr>
          <w:rFonts w:ascii="Times New Roman" w:hAnsi="Times New Roman"/>
          <w:sz w:val="28"/>
          <w:szCs w:val="28"/>
          <w:lang w:eastAsia="ru-RU"/>
        </w:rPr>
        <w:t xml:space="preserve"> = 25,082, р = 0,0001) та </w:t>
      </w:r>
      <w:r>
        <w:rPr>
          <w:rFonts w:ascii="Times New Roman" w:hAnsi="Times New Roman"/>
          <w:sz w:val="28"/>
          <w:szCs w:val="28"/>
          <w:lang w:eastAsia="ru-RU"/>
        </w:rPr>
        <w:t>ТП</w:t>
      </w:r>
      <w:r w:rsidRPr="00ED5D3E">
        <w:rPr>
          <w:rFonts w:ascii="Times New Roman" w:hAnsi="Times New Roman"/>
          <w:sz w:val="28"/>
          <w:szCs w:val="28"/>
          <w:lang w:eastAsia="ru-RU"/>
        </w:rPr>
        <w:t xml:space="preserve"> (84,3 %, проти 47,3 %; </w:t>
      </w:r>
      <w:r w:rsidRPr="00ED5D3E">
        <w:rPr>
          <w:rFonts w:ascii="Times New Roman" w:hAnsi="Times New Roman"/>
          <w:sz w:val="28"/>
          <w:szCs w:val="28"/>
          <w:lang w:eastAsia="ru-RU"/>
        </w:rPr>
        <w:sym w:font="Symbol" w:char="F063"/>
      </w:r>
      <w:r w:rsidRPr="00ED5D3E">
        <w:rPr>
          <w:rFonts w:ascii="Times New Roman" w:hAnsi="Times New Roman"/>
          <w:sz w:val="28"/>
          <w:szCs w:val="28"/>
          <w:vertAlign w:val="superscript"/>
          <w:lang w:eastAsia="ru-RU"/>
        </w:rPr>
        <w:t>2</w:t>
      </w:r>
      <w:r w:rsidRPr="00ED5D3E">
        <w:rPr>
          <w:rFonts w:ascii="Times New Roman" w:hAnsi="Times New Roman"/>
          <w:sz w:val="28"/>
          <w:szCs w:val="28"/>
          <w:lang w:eastAsia="ru-RU"/>
        </w:rPr>
        <w:t xml:space="preserve"> = 41,777, р = 0,0001);  нижчі рівні Т</w:t>
      </w:r>
      <w:r w:rsidRPr="00ED5D3E">
        <w:rPr>
          <w:rFonts w:ascii="Times New Roman" w:hAnsi="Times New Roman"/>
          <w:sz w:val="28"/>
          <w:szCs w:val="28"/>
          <w:vertAlign w:val="subscript"/>
          <w:lang w:eastAsia="ru-RU"/>
        </w:rPr>
        <w:t xml:space="preserve">3в </w:t>
      </w:r>
      <w:r w:rsidRPr="00ED5D3E">
        <w:rPr>
          <w:rFonts w:ascii="Times New Roman" w:hAnsi="Times New Roman"/>
          <w:sz w:val="28"/>
          <w:szCs w:val="28"/>
          <w:lang w:eastAsia="ru-RU"/>
        </w:rPr>
        <w:t xml:space="preserve">(на 60,1 %, р = 0,0001), значення </w:t>
      </w:r>
      <w:r w:rsidRPr="00ED5D3E">
        <w:rPr>
          <w:rFonts w:ascii="Times New Roman" w:hAnsi="Times New Roman"/>
          <w:sz w:val="28"/>
          <w:szCs w:val="28"/>
        </w:rPr>
        <w:t>Т</w:t>
      </w:r>
      <w:r w:rsidRPr="00ED5D3E">
        <w:rPr>
          <w:rFonts w:ascii="Times New Roman" w:hAnsi="Times New Roman"/>
          <w:sz w:val="28"/>
          <w:szCs w:val="28"/>
          <w:vertAlign w:val="subscript"/>
        </w:rPr>
        <w:t>3в</w:t>
      </w:r>
      <w:r w:rsidRPr="00ED5D3E">
        <w:rPr>
          <w:rFonts w:ascii="Times New Roman" w:hAnsi="Times New Roman"/>
          <w:sz w:val="28"/>
          <w:szCs w:val="28"/>
        </w:rPr>
        <w:t>/Т</w:t>
      </w:r>
      <w:r w:rsidRPr="00ED5D3E">
        <w:rPr>
          <w:rFonts w:ascii="Times New Roman" w:hAnsi="Times New Roman"/>
          <w:sz w:val="28"/>
          <w:szCs w:val="28"/>
          <w:vertAlign w:val="subscript"/>
        </w:rPr>
        <w:t>4в</w:t>
      </w:r>
      <w:r w:rsidRPr="00ED5D3E">
        <w:rPr>
          <w:rFonts w:ascii="Times New Roman" w:hAnsi="Times New Roman"/>
          <w:sz w:val="28"/>
          <w:szCs w:val="28"/>
          <w:lang w:eastAsia="ru-RU"/>
        </w:rPr>
        <w:t xml:space="preserve"> (на 59,8 %, р = 0,0001) та </w:t>
      </w:r>
      <w:r w:rsidRPr="00ED5D3E">
        <w:rPr>
          <w:rFonts w:ascii="Times New Roman" w:hAnsi="Times New Roman"/>
          <w:sz w:val="28"/>
          <w:szCs w:val="28"/>
        </w:rPr>
        <w:t>Т</w:t>
      </w:r>
      <w:r w:rsidRPr="00ED5D3E">
        <w:rPr>
          <w:rFonts w:ascii="Times New Roman" w:hAnsi="Times New Roman"/>
          <w:sz w:val="28"/>
          <w:szCs w:val="28"/>
          <w:vertAlign w:val="subscript"/>
        </w:rPr>
        <w:t xml:space="preserve">3r </w:t>
      </w:r>
      <w:r w:rsidRPr="00ED5D3E">
        <w:rPr>
          <w:rFonts w:ascii="Times New Roman" w:hAnsi="Times New Roman"/>
          <w:sz w:val="28"/>
          <w:szCs w:val="28"/>
        </w:rPr>
        <w:t xml:space="preserve">(на 12,9 %, р = 0,041) та </w:t>
      </w:r>
      <w:r w:rsidRPr="00EE3C25">
        <w:rPr>
          <w:rFonts w:ascii="Times New Roman" w:hAnsi="Times New Roman"/>
          <w:sz w:val="28"/>
          <w:szCs w:val="28"/>
        </w:rPr>
        <w:t xml:space="preserve">вищий уміст </w:t>
      </w:r>
      <w:r w:rsidRPr="00EE3C25">
        <w:rPr>
          <w:rFonts w:ascii="Times New Roman" w:hAnsi="Times New Roman"/>
          <w:bCs/>
          <w:sz w:val="28"/>
          <w:szCs w:val="28"/>
          <w:shd w:val="clear" w:color="auto" w:fill="FFFFFF"/>
          <w:lang w:eastAsia="ru-RU"/>
        </w:rPr>
        <w:t xml:space="preserve">NT-proBNP (на 38,4, </w:t>
      </w:r>
      <w:r w:rsidRPr="00EE3C25">
        <w:rPr>
          <w:rFonts w:ascii="Times New Roman" w:hAnsi="Times New Roman"/>
          <w:sz w:val="28"/>
          <w:szCs w:val="28"/>
        </w:rPr>
        <w:t>р = 0,0001)</w:t>
      </w:r>
      <w:r w:rsidRPr="00ED5D3E">
        <w:rPr>
          <w:rFonts w:ascii="Times New Roman" w:hAnsi="Times New Roman"/>
          <w:sz w:val="28"/>
          <w:szCs w:val="28"/>
        </w:rPr>
        <w:t xml:space="preserve"> (табл. 3.</w:t>
      </w:r>
      <w:r>
        <w:rPr>
          <w:rFonts w:ascii="Times New Roman" w:hAnsi="Times New Roman"/>
          <w:sz w:val="28"/>
          <w:szCs w:val="28"/>
        </w:rPr>
        <w:t>12</w:t>
      </w:r>
      <w:r w:rsidRPr="00ED5D3E">
        <w:rPr>
          <w:rFonts w:ascii="Times New Roman" w:hAnsi="Times New Roman"/>
          <w:sz w:val="28"/>
          <w:szCs w:val="28"/>
        </w:rPr>
        <w:t>).</w:t>
      </w:r>
    </w:p>
    <w:p w:rsidR="00643D94" w:rsidRDefault="00643D94" w:rsidP="00E119E9">
      <w:pPr>
        <w:widowControl w:val="0"/>
        <w:spacing w:after="0" w:line="360" w:lineRule="auto"/>
        <w:ind w:firstLine="708"/>
        <w:jc w:val="both"/>
        <w:rPr>
          <w:rFonts w:ascii="Times New Roman" w:hAnsi="Times New Roman"/>
          <w:sz w:val="28"/>
          <w:szCs w:val="28"/>
          <w:lang w:eastAsia="ru-RU"/>
        </w:rPr>
      </w:pPr>
      <w:r w:rsidRPr="00ED5D3E">
        <w:rPr>
          <w:rFonts w:ascii="Times New Roman" w:hAnsi="Times New Roman"/>
          <w:sz w:val="28"/>
          <w:szCs w:val="28"/>
          <w:lang w:eastAsia="ru-RU"/>
        </w:rPr>
        <w:t>Аналіз параметрів внутрішньосерцевої гемодинаміки продемонстрував, що хворі з СНТ</w:t>
      </w:r>
      <w:r w:rsidRPr="00ED5D3E">
        <w:rPr>
          <w:rFonts w:ascii="Times New Roman" w:hAnsi="Times New Roman"/>
          <w:sz w:val="28"/>
          <w:szCs w:val="28"/>
          <w:vertAlign w:val="subscript"/>
          <w:lang w:eastAsia="ru-RU"/>
        </w:rPr>
        <w:t>3</w:t>
      </w:r>
      <w:r w:rsidRPr="00ED5D3E">
        <w:rPr>
          <w:rFonts w:ascii="Times New Roman" w:hAnsi="Times New Roman"/>
          <w:sz w:val="28"/>
          <w:szCs w:val="28"/>
          <w:lang w:eastAsia="ru-RU"/>
        </w:rPr>
        <w:t>, порівнюючи до пацієнтів без синдрому перифер</w:t>
      </w:r>
      <w:r>
        <w:rPr>
          <w:rFonts w:ascii="Times New Roman" w:hAnsi="Times New Roman"/>
          <w:sz w:val="28"/>
          <w:szCs w:val="28"/>
          <w:lang w:eastAsia="ru-RU"/>
        </w:rPr>
        <w:t>ичного</w:t>
      </w:r>
      <w:r w:rsidRPr="00ED5D3E">
        <w:rPr>
          <w:rFonts w:ascii="Times New Roman" w:hAnsi="Times New Roman"/>
          <w:sz w:val="28"/>
          <w:szCs w:val="28"/>
          <w:lang w:eastAsia="ru-RU"/>
        </w:rPr>
        <w:t xml:space="preserve"> дистироідизму, мають дилатацію порожнини ЛШ: більші КДР (49,31 %, р = 0,046)</w:t>
      </w:r>
      <w:r w:rsidRPr="00ED5D3E">
        <w:rPr>
          <w:rFonts w:ascii="Times New Roman" w:hAnsi="Times New Roman"/>
          <w:sz w:val="28"/>
          <w:szCs w:val="28"/>
        </w:rPr>
        <w:t xml:space="preserve">, КДО (на 28,2 %, р = 0,046), КСР (8,1 %, р = 0,0001), КСО (на 20,1 %, р = 0,0001), масу міокарда ЛШ (на 5,9 %, р = 0,030); меншу ФВ ЛШ (на 19,2 %, р = 0,0001); менше значення </w:t>
      </w:r>
      <w:r w:rsidRPr="00ED5D3E">
        <w:rPr>
          <w:rFonts w:ascii="Times New Roman" w:hAnsi="Times New Roman"/>
          <w:sz w:val="28"/>
          <w:szCs w:val="28"/>
          <w:lang w:val="en-US"/>
        </w:rPr>
        <w:t>Va</w:t>
      </w:r>
      <w:r w:rsidRPr="00ED5D3E">
        <w:rPr>
          <w:rFonts w:ascii="Times New Roman" w:hAnsi="Times New Roman"/>
          <w:sz w:val="28"/>
          <w:szCs w:val="28"/>
        </w:rPr>
        <w:t xml:space="preserve"> (на 14,5%, р = 0,012) та більше співвідношення швидкостей кровотоку (</w:t>
      </w:r>
      <w:r w:rsidRPr="00ED5D3E">
        <w:rPr>
          <w:rFonts w:ascii="Times New Roman" w:hAnsi="Times New Roman"/>
          <w:sz w:val="28"/>
          <w:szCs w:val="28"/>
          <w:lang w:val="en-US"/>
        </w:rPr>
        <w:t>Ve</w:t>
      </w:r>
      <w:r w:rsidRPr="00ED5D3E">
        <w:rPr>
          <w:rFonts w:ascii="Times New Roman" w:hAnsi="Times New Roman"/>
          <w:sz w:val="28"/>
          <w:szCs w:val="28"/>
        </w:rPr>
        <w:t>/</w:t>
      </w:r>
      <w:r w:rsidRPr="00ED5D3E">
        <w:rPr>
          <w:rFonts w:ascii="Times New Roman" w:hAnsi="Times New Roman"/>
          <w:sz w:val="28"/>
          <w:szCs w:val="28"/>
          <w:lang w:val="en-US"/>
        </w:rPr>
        <w:t>Va</w:t>
      </w:r>
      <w:r w:rsidRPr="00ED5D3E">
        <w:rPr>
          <w:rFonts w:ascii="Times New Roman" w:hAnsi="Times New Roman"/>
          <w:sz w:val="28"/>
          <w:szCs w:val="28"/>
        </w:rPr>
        <w:t>) (на 39,8 %, р = 0,047), менше час ізоволюмічного розслаблення ЛШ (</w:t>
      </w:r>
      <w:r w:rsidRPr="00ED5D3E">
        <w:rPr>
          <w:rFonts w:ascii="Times New Roman" w:hAnsi="Times New Roman"/>
          <w:sz w:val="28"/>
          <w:szCs w:val="28"/>
          <w:lang w:val="en-US"/>
        </w:rPr>
        <w:t>IVRT</w:t>
      </w:r>
      <w:r w:rsidRPr="00ED5D3E">
        <w:rPr>
          <w:rFonts w:ascii="Times New Roman" w:hAnsi="Times New Roman"/>
          <w:sz w:val="28"/>
          <w:szCs w:val="28"/>
        </w:rPr>
        <w:t>) (на 16,7 %, р = 0,003).</w:t>
      </w:r>
      <w:r>
        <w:rPr>
          <w:rFonts w:ascii="Times New Roman" w:hAnsi="Times New Roman"/>
          <w:sz w:val="28"/>
          <w:szCs w:val="28"/>
        </w:rPr>
        <w:t xml:space="preserve"> </w:t>
      </w:r>
    </w:p>
    <w:p w:rsidR="00643D94" w:rsidRPr="00ED5D3E" w:rsidRDefault="00643D94" w:rsidP="003142CA">
      <w:pPr>
        <w:widowControl w:val="0"/>
        <w:spacing w:after="0" w:line="360" w:lineRule="auto"/>
        <w:ind w:firstLine="709"/>
        <w:jc w:val="right"/>
        <w:rPr>
          <w:rFonts w:ascii="Times New Roman" w:hAnsi="Times New Roman"/>
          <w:spacing w:val="-4"/>
          <w:sz w:val="28"/>
          <w:szCs w:val="28"/>
        </w:rPr>
      </w:pPr>
      <w:r w:rsidRPr="00ED5D3E">
        <w:rPr>
          <w:rFonts w:ascii="Times New Roman" w:hAnsi="Times New Roman"/>
          <w:spacing w:val="-4"/>
          <w:sz w:val="28"/>
          <w:szCs w:val="28"/>
        </w:rPr>
        <w:t>Таблиця 3.</w:t>
      </w:r>
      <w:r>
        <w:rPr>
          <w:rFonts w:ascii="Times New Roman" w:hAnsi="Times New Roman"/>
          <w:spacing w:val="-4"/>
          <w:sz w:val="28"/>
          <w:szCs w:val="28"/>
        </w:rPr>
        <w:t>12</w:t>
      </w:r>
      <w:r w:rsidRPr="00ED5D3E">
        <w:rPr>
          <w:rFonts w:ascii="Times New Roman" w:hAnsi="Times New Roman"/>
          <w:spacing w:val="-4"/>
          <w:sz w:val="28"/>
          <w:szCs w:val="28"/>
        </w:rPr>
        <w:t xml:space="preserve"> </w:t>
      </w:r>
    </w:p>
    <w:p w:rsidR="00643D94" w:rsidRPr="00ED5D3E" w:rsidRDefault="00643D94" w:rsidP="003142CA">
      <w:pPr>
        <w:widowControl w:val="0"/>
        <w:spacing w:after="0" w:line="360" w:lineRule="auto"/>
        <w:jc w:val="center"/>
        <w:rPr>
          <w:rFonts w:ascii="Times New Roman" w:hAnsi="Times New Roman"/>
          <w:spacing w:val="-4"/>
          <w:sz w:val="28"/>
          <w:szCs w:val="28"/>
        </w:rPr>
      </w:pPr>
      <w:r w:rsidRPr="00ED5D3E">
        <w:rPr>
          <w:rFonts w:ascii="Times New Roman" w:hAnsi="Times New Roman"/>
          <w:spacing w:val="-4"/>
          <w:sz w:val="28"/>
          <w:szCs w:val="28"/>
        </w:rPr>
        <w:t>Характеристика груп хворих на СН за наявністю СНТ</w:t>
      </w:r>
      <w:r w:rsidRPr="00ED5D3E">
        <w:rPr>
          <w:rFonts w:ascii="Times New Roman" w:hAnsi="Times New Roman"/>
          <w:spacing w:val="-4"/>
          <w:sz w:val="28"/>
          <w:szCs w:val="28"/>
          <w:vertAlign w:val="subscript"/>
        </w:rPr>
        <w:t>3</w:t>
      </w:r>
      <w:r w:rsidRPr="00ED5D3E">
        <w:rPr>
          <w:rFonts w:ascii="Times New Roman" w:hAnsi="Times New Roman"/>
          <w:spacing w:val="-4"/>
          <w:sz w:val="28"/>
          <w:szCs w:val="28"/>
        </w:rPr>
        <w:t xml:space="preserve"> (Т</w:t>
      </w:r>
      <w:r w:rsidRPr="00ED5D3E">
        <w:rPr>
          <w:rFonts w:ascii="Times New Roman" w:hAnsi="Times New Roman"/>
          <w:spacing w:val="-4"/>
          <w:sz w:val="28"/>
          <w:szCs w:val="28"/>
          <w:vertAlign w:val="subscript"/>
        </w:rPr>
        <w:t>3в</w:t>
      </w:r>
      <w:r w:rsidRPr="00ED5D3E">
        <w:rPr>
          <w:rFonts w:ascii="Times New Roman" w:hAnsi="Times New Roman"/>
          <w:spacing w:val="-4"/>
          <w:sz w:val="28"/>
          <w:szCs w:val="28"/>
        </w:rPr>
        <w:t xml:space="preserve"> ≤2,07 пмоль/л)</w:t>
      </w:r>
    </w:p>
    <w:tbl>
      <w:tblPr>
        <w:tblW w:w="9683" w:type="dxa"/>
        <w:tblInd w:w="9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000" w:firstRow="0" w:lastRow="0" w:firstColumn="0" w:lastColumn="0" w:noHBand="0" w:noVBand="0"/>
      </w:tblPr>
      <w:tblGrid>
        <w:gridCol w:w="2704"/>
        <w:gridCol w:w="3087"/>
        <w:gridCol w:w="2724"/>
        <w:gridCol w:w="1168"/>
      </w:tblGrid>
      <w:tr w:rsidR="00643D94" w:rsidRPr="00ED5D3E" w:rsidTr="00972DBE">
        <w:trPr>
          <w:trHeight w:val="145"/>
        </w:trPr>
        <w:tc>
          <w:tcPr>
            <w:tcW w:w="2704" w:type="dxa"/>
            <w:vMerge w:val="restart"/>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sz w:val="28"/>
                <w:szCs w:val="28"/>
              </w:rPr>
            </w:pPr>
            <w:r w:rsidRPr="00ED5D3E">
              <w:rPr>
                <w:rFonts w:ascii="Times New Roman" w:hAnsi="Times New Roman"/>
                <w:sz w:val="28"/>
                <w:szCs w:val="28"/>
              </w:rPr>
              <w:t>Показник, одиниц</w:t>
            </w:r>
            <w:r w:rsidRPr="00ED5D3E">
              <w:rPr>
                <w:rFonts w:ascii="Times New Roman" w:hAnsi="Times New Roman"/>
                <w:sz w:val="28"/>
                <w:szCs w:val="28"/>
                <w:lang w:eastAsia="ru-RU"/>
              </w:rPr>
              <w:t>і</w:t>
            </w:r>
            <w:r w:rsidRPr="00ED5D3E">
              <w:rPr>
                <w:rFonts w:ascii="Times New Roman" w:hAnsi="Times New Roman"/>
                <w:sz w:val="28"/>
                <w:szCs w:val="28"/>
              </w:rPr>
              <w:t xml:space="preserve"> вим</w:t>
            </w:r>
            <w:r w:rsidRPr="00ED5D3E">
              <w:rPr>
                <w:rFonts w:ascii="Times New Roman" w:hAnsi="Times New Roman"/>
                <w:sz w:val="28"/>
                <w:szCs w:val="28"/>
                <w:lang w:eastAsia="ru-RU"/>
              </w:rPr>
              <w:t>і</w:t>
            </w:r>
            <w:r w:rsidRPr="00ED5D3E">
              <w:rPr>
                <w:rFonts w:ascii="Times New Roman" w:hAnsi="Times New Roman"/>
                <w:sz w:val="28"/>
                <w:szCs w:val="28"/>
              </w:rPr>
              <w:t>рювання</w:t>
            </w:r>
          </w:p>
        </w:tc>
        <w:tc>
          <w:tcPr>
            <w:tcW w:w="5811" w:type="dxa"/>
            <w:gridSpan w:val="2"/>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lang w:eastAsia="uk-UA"/>
              </w:rPr>
              <w:t>Групи хворих на СН (n = 381)</w:t>
            </w:r>
          </w:p>
        </w:tc>
        <w:tc>
          <w:tcPr>
            <w:tcW w:w="1168" w:type="dxa"/>
            <w:vMerge w:val="restart"/>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sym w:font="Symbol" w:char="F063"/>
            </w:r>
            <w:r w:rsidRPr="00ED5D3E">
              <w:rPr>
                <w:rFonts w:ascii="Times New Roman" w:hAnsi="Times New Roman"/>
                <w:sz w:val="28"/>
                <w:szCs w:val="28"/>
                <w:vertAlign w:val="superscript"/>
                <w:lang w:eastAsia="ru-RU"/>
              </w:rPr>
              <w:t>2</w:t>
            </w:r>
            <w:r w:rsidRPr="00ED5D3E">
              <w:rPr>
                <w:rFonts w:ascii="Times New Roman" w:hAnsi="Times New Roman"/>
                <w:sz w:val="28"/>
                <w:szCs w:val="28"/>
                <w:lang w:eastAsia="ru-RU"/>
              </w:rPr>
              <w:t xml:space="preserve">; </w:t>
            </w:r>
          </w:p>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lang w:eastAsia="ru-RU"/>
              </w:rPr>
              <w:t>p</w:t>
            </w:r>
          </w:p>
        </w:tc>
      </w:tr>
      <w:tr w:rsidR="00643D94" w:rsidRPr="00ED5D3E" w:rsidTr="00972DBE">
        <w:trPr>
          <w:trHeight w:val="145"/>
        </w:trPr>
        <w:tc>
          <w:tcPr>
            <w:tcW w:w="2704" w:type="dxa"/>
            <w:vMerge/>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p>
        </w:tc>
        <w:tc>
          <w:tcPr>
            <w:tcW w:w="3087"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lang w:eastAsia="uk-UA"/>
              </w:rPr>
            </w:pPr>
            <w:r w:rsidRPr="00ED5D3E">
              <w:rPr>
                <w:rFonts w:ascii="Times New Roman" w:hAnsi="Times New Roman"/>
                <w:sz w:val="28"/>
                <w:szCs w:val="28"/>
                <w:lang w:eastAsia="uk-UA"/>
              </w:rPr>
              <w:t>Без СНТ</w:t>
            </w:r>
            <w:r w:rsidRPr="00ED5D3E">
              <w:rPr>
                <w:rFonts w:ascii="Times New Roman" w:hAnsi="Times New Roman"/>
                <w:sz w:val="28"/>
                <w:szCs w:val="28"/>
                <w:vertAlign w:val="subscript"/>
                <w:lang w:eastAsia="uk-UA"/>
              </w:rPr>
              <w:t>3</w:t>
            </w:r>
            <w:r w:rsidRPr="00ED5D3E">
              <w:rPr>
                <w:rFonts w:ascii="Times New Roman" w:hAnsi="Times New Roman"/>
                <w:sz w:val="28"/>
                <w:szCs w:val="28"/>
                <w:lang w:eastAsia="uk-UA"/>
              </w:rPr>
              <w:t xml:space="preserve"> </w:t>
            </w:r>
            <w:r w:rsidRPr="00ED5D3E">
              <w:rPr>
                <w:rFonts w:ascii="Times New Roman" w:hAnsi="Times New Roman"/>
                <w:sz w:val="28"/>
                <w:szCs w:val="28"/>
              </w:rPr>
              <w:t>(n = 279)</w:t>
            </w:r>
          </w:p>
        </w:tc>
        <w:tc>
          <w:tcPr>
            <w:tcW w:w="272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lang w:eastAsia="uk-UA"/>
              </w:rPr>
            </w:pPr>
            <w:r w:rsidRPr="00ED5D3E">
              <w:rPr>
                <w:rFonts w:ascii="Times New Roman" w:hAnsi="Times New Roman"/>
                <w:sz w:val="28"/>
                <w:szCs w:val="28"/>
                <w:lang w:eastAsia="uk-UA"/>
              </w:rPr>
              <w:t>З СНТ</w:t>
            </w:r>
            <w:r w:rsidRPr="00ED5D3E">
              <w:rPr>
                <w:rFonts w:ascii="Times New Roman" w:hAnsi="Times New Roman"/>
                <w:sz w:val="28"/>
                <w:szCs w:val="28"/>
                <w:vertAlign w:val="subscript"/>
                <w:lang w:eastAsia="uk-UA"/>
              </w:rPr>
              <w:t>3</w:t>
            </w:r>
            <w:r w:rsidRPr="00ED5D3E">
              <w:rPr>
                <w:rFonts w:ascii="Times New Roman" w:hAnsi="Times New Roman"/>
                <w:sz w:val="28"/>
                <w:szCs w:val="28"/>
                <w:lang w:eastAsia="uk-UA"/>
              </w:rPr>
              <w:t xml:space="preserve"> </w:t>
            </w:r>
            <w:r w:rsidRPr="00ED5D3E">
              <w:rPr>
                <w:rFonts w:ascii="Times New Roman" w:hAnsi="Times New Roman"/>
                <w:sz w:val="28"/>
                <w:szCs w:val="28"/>
              </w:rPr>
              <w:t>(n = 102)</w:t>
            </w:r>
          </w:p>
        </w:tc>
        <w:tc>
          <w:tcPr>
            <w:tcW w:w="1168" w:type="dxa"/>
            <w:vMerge/>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p>
        </w:tc>
      </w:tr>
      <w:tr w:rsidR="00643D94" w:rsidRPr="00ED5D3E" w:rsidTr="00972DBE">
        <w:trPr>
          <w:trHeight w:val="145"/>
        </w:trPr>
        <w:tc>
          <w:tcPr>
            <w:tcW w:w="270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w:t>
            </w:r>
          </w:p>
        </w:tc>
        <w:tc>
          <w:tcPr>
            <w:tcW w:w="3087"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2</w:t>
            </w:r>
          </w:p>
        </w:tc>
        <w:tc>
          <w:tcPr>
            <w:tcW w:w="272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3</w:t>
            </w:r>
          </w:p>
        </w:tc>
        <w:tc>
          <w:tcPr>
            <w:tcW w:w="116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rPr>
            </w:pPr>
            <w:r w:rsidRPr="00ED5D3E">
              <w:rPr>
                <w:rFonts w:ascii="Times New Roman" w:hAnsi="Times New Roman"/>
                <w:bCs/>
                <w:sz w:val="28"/>
                <w:szCs w:val="28"/>
              </w:rPr>
              <w:t>4</w:t>
            </w:r>
          </w:p>
        </w:tc>
      </w:tr>
      <w:tr w:rsidR="00643D94" w:rsidRPr="00ED5D3E" w:rsidTr="00972DBE">
        <w:trPr>
          <w:trHeight w:val="145"/>
        </w:trPr>
        <w:tc>
          <w:tcPr>
            <w:tcW w:w="2704"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 xml:space="preserve">Вік, роки </w:t>
            </w:r>
          </w:p>
        </w:tc>
        <w:tc>
          <w:tcPr>
            <w:tcW w:w="3087"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lang w:val="en-US"/>
              </w:rPr>
            </w:pPr>
            <w:r w:rsidRPr="00ED5D3E">
              <w:rPr>
                <w:rFonts w:ascii="Times New Roman" w:hAnsi="Times New Roman"/>
                <w:sz w:val="28"/>
                <w:szCs w:val="28"/>
                <w:lang w:val="en-US"/>
              </w:rPr>
              <w:t>58</w:t>
            </w:r>
            <w:r w:rsidRPr="00ED5D3E">
              <w:rPr>
                <w:rFonts w:ascii="Times New Roman" w:hAnsi="Times New Roman"/>
                <w:sz w:val="28"/>
                <w:szCs w:val="28"/>
              </w:rPr>
              <w:t xml:space="preserve">,00 </w:t>
            </w:r>
            <w:r w:rsidRPr="00ED5D3E">
              <w:rPr>
                <w:rFonts w:ascii="Times New Roman" w:hAnsi="Times New Roman"/>
                <w:sz w:val="28"/>
                <w:szCs w:val="28"/>
                <w:lang w:val="en-US"/>
              </w:rPr>
              <w:t>[</w:t>
            </w:r>
            <w:r w:rsidRPr="00ED5D3E">
              <w:rPr>
                <w:rFonts w:ascii="Times New Roman" w:hAnsi="Times New Roman"/>
                <w:sz w:val="28"/>
                <w:szCs w:val="28"/>
              </w:rPr>
              <w:t>54,00 – 67,00</w:t>
            </w:r>
            <w:r w:rsidRPr="00ED5D3E">
              <w:rPr>
                <w:rFonts w:ascii="Times New Roman" w:hAnsi="Times New Roman"/>
                <w:sz w:val="28"/>
                <w:szCs w:val="28"/>
                <w:lang w:val="en-US"/>
              </w:rPr>
              <w:t>]</w:t>
            </w:r>
          </w:p>
        </w:tc>
        <w:tc>
          <w:tcPr>
            <w:tcW w:w="2724" w:type="dxa"/>
            <w:tcMar>
              <w:left w:w="108" w:type="dxa"/>
              <w:right w:w="108" w:type="dxa"/>
            </w:tcMar>
            <w:vAlign w:val="center"/>
          </w:tcPr>
          <w:p w:rsidR="00643D94" w:rsidRPr="00ED5D3E" w:rsidRDefault="00643D94" w:rsidP="00BB4370">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58,00 </w:t>
            </w:r>
            <w:r w:rsidRPr="00ED5D3E">
              <w:rPr>
                <w:rFonts w:ascii="Times New Roman" w:hAnsi="Times New Roman"/>
                <w:sz w:val="28"/>
                <w:szCs w:val="28"/>
                <w:lang w:val="en-US"/>
              </w:rPr>
              <w:t>[</w:t>
            </w:r>
            <w:r w:rsidRPr="00ED5D3E">
              <w:rPr>
                <w:rFonts w:ascii="Times New Roman" w:hAnsi="Times New Roman"/>
                <w:sz w:val="28"/>
                <w:szCs w:val="28"/>
              </w:rPr>
              <w:t>5</w:t>
            </w:r>
            <w:r>
              <w:rPr>
                <w:rFonts w:ascii="Times New Roman" w:hAnsi="Times New Roman"/>
                <w:sz w:val="28"/>
                <w:szCs w:val="28"/>
                <w:lang w:val="en-US"/>
              </w:rPr>
              <w:t>5,</w:t>
            </w:r>
            <w:r w:rsidRPr="00ED5D3E">
              <w:rPr>
                <w:rFonts w:ascii="Times New Roman" w:hAnsi="Times New Roman"/>
                <w:sz w:val="28"/>
                <w:szCs w:val="28"/>
              </w:rPr>
              <w:t>00 – 67,00</w:t>
            </w:r>
            <w:r w:rsidRPr="00ED5D3E">
              <w:rPr>
                <w:rFonts w:ascii="Times New Roman" w:hAnsi="Times New Roman"/>
                <w:sz w:val="28"/>
                <w:szCs w:val="28"/>
                <w:lang w:val="en-US"/>
              </w:rPr>
              <w:t>]</w:t>
            </w:r>
          </w:p>
        </w:tc>
        <w:tc>
          <w:tcPr>
            <w:tcW w:w="116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rPr>
            </w:pPr>
            <w:r w:rsidRPr="00ED5D3E">
              <w:rPr>
                <w:rFonts w:ascii="Times New Roman" w:hAnsi="Times New Roman"/>
                <w:bCs/>
                <w:sz w:val="28"/>
                <w:szCs w:val="28"/>
                <w:lang w:val="en-US"/>
              </w:rPr>
              <w:t>&gt; 0</w:t>
            </w:r>
            <w:r w:rsidRPr="00ED5D3E">
              <w:rPr>
                <w:rFonts w:ascii="Times New Roman" w:hAnsi="Times New Roman"/>
                <w:bCs/>
                <w:sz w:val="28"/>
                <w:szCs w:val="28"/>
              </w:rPr>
              <w:t>,05</w:t>
            </w:r>
          </w:p>
        </w:tc>
      </w:tr>
      <w:tr w:rsidR="00643D94" w:rsidRPr="00ED5D3E" w:rsidTr="00972DBE">
        <w:trPr>
          <w:trHeight w:val="145"/>
        </w:trPr>
        <w:tc>
          <w:tcPr>
            <w:tcW w:w="2704" w:type="dxa"/>
            <w:tcMar>
              <w:left w:w="108" w:type="dxa"/>
              <w:right w:w="108" w:type="dxa"/>
            </w:tcMar>
            <w:vAlign w:val="center"/>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t>Стать, жінки</w:t>
            </w:r>
            <w:r w:rsidRPr="00ED5D3E">
              <w:rPr>
                <w:rFonts w:ascii="Times New Roman" w:hAnsi="Times New Roman"/>
                <w:sz w:val="28"/>
                <w:szCs w:val="28"/>
                <w:lang w:eastAsia="ru-RU"/>
              </w:rPr>
              <w:t>, n</w:t>
            </w:r>
            <w:r w:rsidRPr="00ED5D3E">
              <w:rPr>
                <w:rFonts w:ascii="Times New Roman" w:hAnsi="Times New Roman"/>
                <w:sz w:val="28"/>
                <w:szCs w:val="28"/>
              </w:rPr>
              <w:t xml:space="preserve"> (%)</w:t>
            </w:r>
          </w:p>
        </w:tc>
        <w:tc>
          <w:tcPr>
            <w:tcW w:w="3087"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lang w:val="en-US"/>
              </w:rPr>
              <w:t>90 (32</w:t>
            </w:r>
            <w:r w:rsidRPr="00ED5D3E">
              <w:rPr>
                <w:rFonts w:ascii="Times New Roman" w:hAnsi="Times New Roman"/>
                <w:sz w:val="28"/>
                <w:szCs w:val="28"/>
              </w:rPr>
              <w:t>,3)</w:t>
            </w:r>
          </w:p>
        </w:tc>
        <w:tc>
          <w:tcPr>
            <w:tcW w:w="272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30 (29,4)</w:t>
            </w:r>
          </w:p>
        </w:tc>
        <w:tc>
          <w:tcPr>
            <w:tcW w:w="116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bCs/>
                <w:sz w:val="28"/>
                <w:szCs w:val="28"/>
                <w:lang w:val="en-US"/>
              </w:rPr>
              <w:t>&gt; 0</w:t>
            </w:r>
            <w:r w:rsidRPr="00ED5D3E">
              <w:rPr>
                <w:rFonts w:ascii="Times New Roman" w:hAnsi="Times New Roman"/>
                <w:bCs/>
                <w:sz w:val="28"/>
                <w:szCs w:val="28"/>
              </w:rPr>
              <w:t>,05</w:t>
            </w:r>
          </w:p>
        </w:tc>
      </w:tr>
      <w:tr w:rsidR="00643D94" w:rsidRPr="00ED5D3E" w:rsidTr="00972DBE">
        <w:trPr>
          <w:trHeight w:val="145"/>
        </w:trPr>
        <w:tc>
          <w:tcPr>
            <w:tcW w:w="2704"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highlight w:val="yellow"/>
              </w:rPr>
            </w:pPr>
            <w:r w:rsidRPr="00ED5D3E">
              <w:rPr>
                <w:rFonts w:ascii="Times New Roman" w:hAnsi="Times New Roman"/>
                <w:sz w:val="28"/>
                <w:szCs w:val="28"/>
              </w:rPr>
              <w:t>ІМТ, кг/м</w:t>
            </w:r>
            <w:r w:rsidRPr="00ED5D3E">
              <w:rPr>
                <w:rFonts w:ascii="Times New Roman" w:hAnsi="Times New Roman"/>
                <w:sz w:val="28"/>
                <w:szCs w:val="28"/>
                <w:vertAlign w:val="superscript"/>
              </w:rPr>
              <w:t>2</w:t>
            </w:r>
          </w:p>
        </w:tc>
        <w:tc>
          <w:tcPr>
            <w:tcW w:w="3087" w:type="dxa"/>
            <w:tcMar>
              <w:left w:w="108" w:type="dxa"/>
              <w:right w:w="108" w:type="dxa"/>
            </w:tcMar>
            <w:vAlign w:val="center"/>
          </w:tcPr>
          <w:p w:rsidR="00643D94" w:rsidRPr="00ED5D3E" w:rsidRDefault="00643D94" w:rsidP="007405F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27,68 </w:t>
            </w:r>
            <w:r w:rsidRPr="00ED5D3E">
              <w:rPr>
                <w:rFonts w:ascii="Times New Roman" w:hAnsi="Times New Roman"/>
                <w:sz w:val="28"/>
                <w:szCs w:val="28"/>
                <w:lang w:val="en-US"/>
              </w:rPr>
              <w:t>[</w:t>
            </w:r>
            <w:r w:rsidRPr="00ED5D3E">
              <w:rPr>
                <w:rFonts w:ascii="Times New Roman" w:hAnsi="Times New Roman"/>
                <w:sz w:val="28"/>
                <w:szCs w:val="28"/>
              </w:rPr>
              <w:t>25,51 – 31,14</w:t>
            </w:r>
            <w:r w:rsidRPr="00ED5D3E">
              <w:rPr>
                <w:rFonts w:ascii="Times New Roman" w:hAnsi="Times New Roman"/>
                <w:sz w:val="28"/>
                <w:szCs w:val="28"/>
                <w:lang w:val="en-US"/>
              </w:rPr>
              <w:t>]</w:t>
            </w:r>
          </w:p>
        </w:tc>
        <w:tc>
          <w:tcPr>
            <w:tcW w:w="272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27,55 </w:t>
            </w:r>
            <w:r w:rsidRPr="00ED5D3E">
              <w:rPr>
                <w:rFonts w:ascii="Times New Roman" w:hAnsi="Times New Roman"/>
                <w:sz w:val="28"/>
                <w:szCs w:val="28"/>
                <w:lang w:val="en-US"/>
              </w:rPr>
              <w:t>[</w:t>
            </w:r>
            <w:r w:rsidRPr="00ED5D3E">
              <w:rPr>
                <w:rFonts w:ascii="Times New Roman" w:hAnsi="Times New Roman"/>
                <w:sz w:val="28"/>
                <w:szCs w:val="28"/>
              </w:rPr>
              <w:t>25,47 – 31,42</w:t>
            </w:r>
            <w:r w:rsidRPr="00ED5D3E">
              <w:rPr>
                <w:rFonts w:ascii="Times New Roman" w:hAnsi="Times New Roman"/>
                <w:sz w:val="28"/>
                <w:szCs w:val="28"/>
                <w:lang w:val="en-US"/>
              </w:rPr>
              <w:t>]</w:t>
            </w:r>
          </w:p>
        </w:tc>
        <w:tc>
          <w:tcPr>
            <w:tcW w:w="116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bCs/>
                <w:sz w:val="28"/>
                <w:szCs w:val="28"/>
                <w:lang w:val="en-US"/>
              </w:rPr>
              <w:t>&gt; 0</w:t>
            </w:r>
            <w:r w:rsidRPr="00ED5D3E">
              <w:rPr>
                <w:rFonts w:ascii="Times New Roman" w:hAnsi="Times New Roman"/>
                <w:bCs/>
                <w:sz w:val="28"/>
                <w:szCs w:val="28"/>
              </w:rPr>
              <w:t>,05</w:t>
            </w:r>
          </w:p>
        </w:tc>
      </w:tr>
      <w:tr w:rsidR="00643D94" w:rsidRPr="00ED5D3E" w:rsidTr="00972DBE">
        <w:trPr>
          <w:trHeight w:val="145"/>
        </w:trPr>
        <w:tc>
          <w:tcPr>
            <w:tcW w:w="2704"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ФК</w:t>
            </w:r>
            <w:r w:rsidRPr="00ED5D3E">
              <w:rPr>
                <w:rFonts w:ascii="Times New Roman" w:hAnsi="Times New Roman"/>
                <w:sz w:val="28"/>
                <w:szCs w:val="28"/>
                <w:vertAlign w:val="superscript"/>
                <w:lang w:eastAsia="ru-RU"/>
              </w:rPr>
              <w:t xml:space="preserve"> </w:t>
            </w:r>
            <w:r w:rsidRPr="00ED5D3E">
              <w:rPr>
                <w:rFonts w:ascii="Times New Roman" w:hAnsi="Times New Roman"/>
                <w:sz w:val="28"/>
                <w:szCs w:val="28"/>
                <w:lang w:eastAsia="ru-RU"/>
              </w:rPr>
              <w:t xml:space="preserve">СН за NYHA, </w:t>
            </w:r>
          </w:p>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 xml:space="preserve">n (%):    </w:t>
            </w:r>
            <w:r w:rsidRPr="00ED5D3E">
              <w:rPr>
                <w:rFonts w:ascii="Times New Roman" w:hAnsi="Times New Roman"/>
                <w:sz w:val="28"/>
                <w:szCs w:val="28"/>
                <w:lang w:eastAsia="ru-RU"/>
              </w:rPr>
              <w:tab/>
            </w:r>
            <w:r w:rsidRPr="00ED5D3E">
              <w:rPr>
                <w:rFonts w:ascii="Times New Roman" w:hAnsi="Times New Roman"/>
                <w:sz w:val="28"/>
                <w:szCs w:val="28"/>
                <w:lang w:eastAsia="ru-RU"/>
              </w:rPr>
              <w:tab/>
              <w:t xml:space="preserve"> II</w:t>
            </w:r>
          </w:p>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ab/>
            </w:r>
            <w:r w:rsidRPr="00ED5D3E">
              <w:rPr>
                <w:rFonts w:ascii="Times New Roman" w:hAnsi="Times New Roman"/>
                <w:sz w:val="28"/>
                <w:szCs w:val="28"/>
                <w:lang w:eastAsia="ru-RU"/>
              </w:rPr>
              <w:tab/>
            </w:r>
            <w:r w:rsidRPr="00ED5D3E">
              <w:rPr>
                <w:rFonts w:ascii="Times New Roman" w:hAnsi="Times New Roman"/>
                <w:sz w:val="28"/>
                <w:szCs w:val="28"/>
                <w:lang w:eastAsia="ru-RU"/>
              </w:rPr>
              <w:tab/>
              <w:t>III</w:t>
            </w:r>
          </w:p>
          <w:p w:rsidR="00643D94" w:rsidRPr="00ED5D3E" w:rsidRDefault="00643D94" w:rsidP="003142CA">
            <w:pPr>
              <w:widowControl w:val="0"/>
              <w:spacing w:after="0" w:line="360" w:lineRule="auto"/>
              <w:jc w:val="right"/>
              <w:rPr>
                <w:rFonts w:ascii="Times New Roman" w:hAnsi="Times New Roman"/>
                <w:sz w:val="28"/>
                <w:szCs w:val="28"/>
                <w:lang w:val="en-US" w:eastAsia="ru-RU"/>
              </w:rPr>
            </w:pPr>
            <w:r w:rsidRPr="00ED5D3E">
              <w:rPr>
                <w:rFonts w:ascii="Times New Roman" w:hAnsi="Times New Roman"/>
                <w:sz w:val="28"/>
                <w:szCs w:val="28"/>
                <w:lang w:eastAsia="ru-RU"/>
              </w:rPr>
              <w:t xml:space="preserve">  </w:t>
            </w:r>
            <w:r w:rsidRPr="00ED5D3E">
              <w:rPr>
                <w:rFonts w:ascii="Times New Roman" w:hAnsi="Times New Roman"/>
                <w:sz w:val="28"/>
                <w:szCs w:val="28"/>
                <w:lang w:eastAsia="ru-RU"/>
              </w:rPr>
              <w:tab/>
            </w:r>
            <w:r w:rsidRPr="00ED5D3E">
              <w:rPr>
                <w:rFonts w:ascii="Times New Roman" w:hAnsi="Times New Roman"/>
                <w:sz w:val="28"/>
                <w:szCs w:val="28"/>
                <w:lang w:eastAsia="ru-RU"/>
              </w:rPr>
              <w:tab/>
              <w:t xml:space="preserve">   </w:t>
            </w:r>
            <w:r w:rsidRPr="00ED5D3E">
              <w:rPr>
                <w:rFonts w:ascii="Times New Roman" w:hAnsi="Times New Roman"/>
                <w:sz w:val="28"/>
                <w:szCs w:val="28"/>
                <w:lang w:val="en-US" w:eastAsia="ru-RU"/>
              </w:rPr>
              <w:t>IV</w:t>
            </w:r>
          </w:p>
        </w:tc>
        <w:tc>
          <w:tcPr>
            <w:tcW w:w="3087" w:type="dxa"/>
            <w:tcMar>
              <w:left w:w="108" w:type="dxa"/>
              <w:right w:w="108" w:type="dxa"/>
            </w:tcMar>
          </w:tcPr>
          <w:p w:rsidR="00643D94" w:rsidRPr="00ED5D3E" w:rsidRDefault="00643D94" w:rsidP="003142CA">
            <w:pPr>
              <w:widowControl w:val="0"/>
              <w:spacing w:after="0" w:line="360" w:lineRule="auto"/>
              <w:jc w:val="center"/>
              <w:rPr>
                <w:rFonts w:ascii="Times New Roman" w:hAnsi="Times New Roman"/>
                <w:sz w:val="28"/>
                <w:szCs w:val="28"/>
              </w:rPr>
            </w:pPr>
          </w:p>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134 (48,0)</w:t>
            </w:r>
          </w:p>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126 (45,2)</w:t>
            </w:r>
          </w:p>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19 (6,8)</w:t>
            </w:r>
          </w:p>
        </w:tc>
        <w:tc>
          <w:tcPr>
            <w:tcW w:w="2724" w:type="dxa"/>
            <w:tcMar>
              <w:left w:w="108" w:type="dxa"/>
              <w:right w:w="108" w:type="dxa"/>
            </w:tcMar>
          </w:tcPr>
          <w:p w:rsidR="00643D94" w:rsidRPr="00ED5D3E" w:rsidRDefault="00643D94" w:rsidP="003142CA">
            <w:pPr>
              <w:widowControl w:val="0"/>
              <w:spacing w:after="0" w:line="360" w:lineRule="auto"/>
              <w:jc w:val="center"/>
              <w:rPr>
                <w:rFonts w:ascii="Times New Roman" w:hAnsi="Times New Roman"/>
                <w:sz w:val="28"/>
                <w:szCs w:val="28"/>
              </w:rPr>
            </w:pPr>
          </w:p>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23 (22,5)</w:t>
            </w:r>
          </w:p>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60 (58,8)</w:t>
            </w:r>
          </w:p>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19 (18,6)</w:t>
            </w:r>
          </w:p>
        </w:tc>
        <w:tc>
          <w:tcPr>
            <w:tcW w:w="116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25,082;</w:t>
            </w:r>
          </w:p>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0,0001</w:t>
            </w:r>
          </w:p>
        </w:tc>
      </w:tr>
      <w:tr w:rsidR="00643D94" w:rsidRPr="00ED5D3E" w:rsidTr="00972DBE">
        <w:trPr>
          <w:trHeight w:val="145"/>
        </w:trPr>
        <w:tc>
          <w:tcPr>
            <w:tcW w:w="2704" w:type="dxa"/>
            <w:tcMar>
              <w:left w:w="108" w:type="dxa"/>
              <w:right w:w="108" w:type="dxa"/>
            </w:tcMar>
            <w:vAlign w:val="center"/>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t>ЦД 2 типу</w:t>
            </w:r>
            <w:r w:rsidRPr="00ED5D3E">
              <w:rPr>
                <w:rFonts w:ascii="Times New Roman" w:hAnsi="Times New Roman"/>
                <w:sz w:val="28"/>
                <w:szCs w:val="28"/>
                <w:lang w:eastAsia="ru-RU"/>
              </w:rPr>
              <w:t>, n</w:t>
            </w:r>
            <w:r w:rsidRPr="00ED5D3E">
              <w:rPr>
                <w:rFonts w:ascii="Times New Roman" w:hAnsi="Times New Roman"/>
                <w:sz w:val="28"/>
                <w:szCs w:val="28"/>
              </w:rPr>
              <w:t xml:space="preserve"> (%)</w:t>
            </w:r>
          </w:p>
        </w:tc>
        <w:tc>
          <w:tcPr>
            <w:tcW w:w="3087"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67 (24,4)</w:t>
            </w:r>
          </w:p>
        </w:tc>
        <w:tc>
          <w:tcPr>
            <w:tcW w:w="272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32 (31,7)</w:t>
            </w:r>
          </w:p>
        </w:tc>
        <w:tc>
          <w:tcPr>
            <w:tcW w:w="116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bCs/>
                <w:sz w:val="28"/>
                <w:szCs w:val="28"/>
                <w:lang w:val="en-US"/>
              </w:rPr>
              <w:t>&gt; 0</w:t>
            </w:r>
            <w:r w:rsidRPr="00ED5D3E">
              <w:rPr>
                <w:rFonts w:ascii="Times New Roman" w:hAnsi="Times New Roman"/>
                <w:bCs/>
                <w:sz w:val="28"/>
                <w:szCs w:val="28"/>
              </w:rPr>
              <w:t>,05</w:t>
            </w:r>
          </w:p>
        </w:tc>
      </w:tr>
      <w:tr w:rsidR="00643D94" w:rsidRPr="00ED5D3E" w:rsidTr="00972DBE">
        <w:trPr>
          <w:trHeight w:val="145"/>
        </w:trPr>
        <w:tc>
          <w:tcPr>
            <w:tcW w:w="2704" w:type="dxa"/>
            <w:tcMar>
              <w:left w:w="108" w:type="dxa"/>
              <w:right w:w="108" w:type="dxa"/>
            </w:tcMar>
            <w:vAlign w:val="center"/>
          </w:tcPr>
          <w:p w:rsidR="00643D94" w:rsidRPr="00ED5D3E" w:rsidRDefault="00643D94" w:rsidP="003142CA">
            <w:pPr>
              <w:widowControl w:val="0"/>
              <w:spacing w:after="0" w:line="360" w:lineRule="auto"/>
              <w:rPr>
                <w:rFonts w:ascii="Times New Roman" w:hAnsi="Times New Roman"/>
                <w:sz w:val="28"/>
                <w:szCs w:val="28"/>
              </w:rPr>
            </w:pPr>
            <w:r>
              <w:rPr>
                <w:rFonts w:ascii="Times New Roman" w:hAnsi="Times New Roman"/>
                <w:sz w:val="28"/>
                <w:szCs w:val="28"/>
              </w:rPr>
              <w:t>Тиреоїдна патологія</w:t>
            </w:r>
            <w:r w:rsidRPr="00ED5D3E">
              <w:rPr>
                <w:rFonts w:ascii="Times New Roman" w:hAnsi="Times New Roman"/>
                <w:sz w:val="28"/>
                <w:szCs w:val="28"/>
                <w:lang w:eastAsia="ru-RU"/>
              </w:rPr>
              <w:t>, n</w:t>
            </w:r>
            <w:r w:rsidRPr="00ED5D3E">
              <w:rPr>
                <w:rFonts w:ascii="Times New Roman" w:hAnsi="Times New Roman"/>
                <w:sz w:val="28"/>
                <w:szCs w:val="28"/>
              </w:rPr>
              <w:t xml:space="preserve"> (%)</w:t>
            </w:r>
          </w:p>
        </w:tc>
        <w:tc>
          <w:tcPr>
            <w:tcW w:w="3087"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132 (47,3)</w:t>
            </w:r>
          </w:p>
        </w:tc>
        <w:tc>
          <w:tcPr>
            <w:tcW w:w="272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86 (84,3)</w:t>
            </w:r>
          </w:p>
        </w:tc>
        <w:tc>
          <w:tcPr>
            <w:tcW w:w="116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41,777;</w:t>
            </w:r>
          </w:p>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0,0001</w:t>
            </w:r>
          </w:p>
        </w:tc>
      </w:tr>
      <w:tr w:rsidR="00643D94" w:rsidRPr="00ED5D3E" w:rsidTr="00972DBE">
        <w:trPr>
          <w:trHeight w:val="145"/>
        </w:trPr>
        <w:tc>
          <w:tcPr>
            <w:tcW w:w="2704" w:type="dxa"/>
            <w:tcMar>
              <w:left w:w="108" w:type="dxa"/>
              <w:right w:w="108" w:type="dxa"/>
            </w:tcMar>
            <w:vAlign w:val="center"/>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t>Коронарна інтервенція</w:t>
            </w:r>
            <w:r w:rsidRPr="00ED5D3E">
              <w:rPr>
                <w:rFonts w:ascii="Times New Roman" w:hAnsi="Times New Roman"/>
                <w:sz w:val="28"/>
                <w:szCs w:val="28"/>
                <w:lang w:eastAsia="ru-RU"/>
              </w:rPr>
              <w:t>, n</w:t>
            </w:r>
            <w:r w:rsidRPr="00ED5D3E">
              <w:rPr>
                <w:rFonts w:ascii="Times New Roman" w:hAnsi="Times New Roman"/>
                <w:sz w:val="28"/>
                <w:szCs w:val="28"/>
              </w:rPr>
              <w:t xml:space="preserve"> (%)</w:t>
            </w:r>
          </w:p>
        </w:tc>
        <w:tc>
          <w:tcPr>
            <w:tcW w:w="3087"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20 (7,2)</w:t>
            </w:r>
          </w:p>
        </w:tc>
        <w:tc>
          <w:tcPr>
            <w:tcW w:w="272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9 (8,8)</w:t>
            </w:r>
          </w:p>
        </w:tc>
        <w:tc>
          <w:tcPr>
            <w:tcW w:w="116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bCs/>
                <w:sz w:val="28"/>
                <w:szCs w:val="28"/>
                <w:lang w:val="en-US"/>
              </w:rPr>
              <w:t>&gt; 0</w:t>
            </w:r>
            <w:r w:rsidRPr="00ED5D3E">
              <w:rPr>
                <w:rFonts w:ascii="Times New Roman" w:hAnsi="Times New Roman"/>
                <w:bCs/>
                <w:sz w:val="28"/>
                <w:szCs w:val="28"/>
              </w:rPr>
              <w:t>,05</w:t>
            </w:r>
          </w:p>
        </w:tc>
      </w:tr>
      <w:tr w:rsidR="00643D94" w:rsidRPr="00ED5D3E" w:rsidTr="00972DBE">
        <w:trPr>
          <w:trHeight w:val="145"/>
        </w:trPr>
        <w:tc>
          <w:tcPr>
            <w:tcW w:w="2704" w:type="dxa"/>
            <w:tcMar>
              <w:left w:w="108" w:type="dxa"/>
              <w:right w:w="108" w:type="dxa"/>
            </w:tcMar>
            <w:vAlign w:val="center"/>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t>ФП</w:t>
            </w:r>
            <w:r w:rsidRPr="00ED5D3E">
              <w:rPr>
                <w:rFonts w:ascii="Times New Roman" w:hAnsi="Times New Roman"/>
                <w:sz w:val="28"/>
                <w:szCs w:val="28"/>
                <w:lang w:eastAsia="ru-RU"/>
              </w:rPr>
              <w:t>, n</w:t>
            </w:r>
            <w:r w:rsidRPr="00ED5D3E">
              <w:rPr>
                <w:rFonts w:ascii="Times New Roman" w:hAnsi="Times New Roman"/>
                <w:sz w:val="28"/>
                <w:szCs w:val="28"/>
              </w:rPr>
              <w:t xml:space="preserve"> (%)</w:t>
            </w:r>
          </w:p>
        </w:tc>
        <w:tc>
          <w:tcPr>
            <w:tcW w:w="3087"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19 (6,8)</w:t>
            </w:r>
          </w:p>
        </w:tc>
        <w:tc>
          <w:tcPr>
            <w:tcW w:w="272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13 (12,7)</w:t>
            </w:r>
          </w:p>
        </w:tc>
        <w:tc>
          <w:tcPr>
            <w:tcW w:w="116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3,420;</w:t>
            </w:r>
          </w:p>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0,064</w:t>
            </w:r>
          </w:p>
        </w:tc>
      </w:tr>
      <w:tr w:rsidR="00643D94" w:rsidRPr="00ED5D3E" w:rsidTr="006B69C5">
        <w:trPr>
          <w:trHeight w:val="145"/>
        </w:trPr>
        <w:tc>
          <w:tcPr>
            <w:tcW w:w="2704" w:type="dxa"/>
            <w:tcMar>
              <w:left w:w="108" w:type="dxa"/>
              <w:right w:w="108" w:type="dxa"/>
            </w:tcMar>
          </w:tcPr>
          <w:p w:rsidR="00643D94" w:rsidRPr="00ED5D3E" w:rsidRDefault="00643D94" w:rsidP="003142CA">
            <w:pPr>
              <w:widowControl w:val="0"/>
              <w:spacing w:after="0" w:line="360" w:lineRule="auto"/>
              <w:jc w:val="both"/>
              <w:rPr>
                <w:rFonts w:ascii="Times New Roman" w:hAnsi="Times New Roman"/>
                <w:sz w:val="28"/>
                <w:szCs w:val="28"/>
                <w:lang w:eastAsia="ru-RU"/>
              </w:rPr>
            </w:pPr>
            <w:r>
              <w:br w:type="page"/>
            </w:r>
            <w:r w:rsidRPr="00ED5D3E">
              <w:rPr>
                <w:rFonts w:ascii="Times New Roman" w:hAnsi="Times New Roman"/>
                <w:sz w:val="28"/>
                <w:szCs w:val="28"/>
                <w:lang w:eastAsia="ru-RU"/>
              </w:rPr>
              <w:t xml:space="preserve">САТ, мм рт.ст. </w:t>
            </w:r>
          </w:p>
        </w:tc>
        <w:tc>
          <w:tcPr>
            <w:tcW w:w="3087"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140,00 </w:t>
            </w:r>
            <w:r w:rsidRPr="00ED5D3E">
              <w:rPr>
                <w:rFonts w:ascii="Times New Roman" w:hAnsi="Times New Roman"/>
                <w:sz w:val="28"/>
                <w:szCs w:val="28"/>
                <w:lang w:val="ru-RU"/>
              </w:rPr>
              <w:t>[</w:t>
            </w:r>
            <w:r w:rsidRPr="00ED5D3E">
              <w:rPr>
                <w:rFonts w:ascii="Times New Roman" w:hAnsi="Times New Roman"/>
                <w:sz w:val="28"/>
                <w:szCs w:val="28"/>
              </w:rPr>
              <w:t>130,00 – 160,00</w:t>
            </w:r>
            <w:r w:rsidRPr="00ED5D3E">
              <w:rPr>
                <w:rFonts w:ascii="Times New Roman" w:hAnsi="Times New Roman"/>
                <w:sz w:val="28"/>
                <w:szCs w:val="28"/>
                <w:lang w:val="ru-RU"/>
              </w:rPr>
              <w:t>]</w:t>
            </w:r>
          </w:p>
        </w:tc>
        <w:tc>
          <w:tcPr>
            <w:tcW w:w="272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142,50 </w:t>
            </w:r>
          </w:p>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lang w:val="ru-RU"/>
              </w:rPr>
              <w:t>[</w:t>
            </w:r>
            <w:r w:rsidRPr="00ED5D3E">
              <w:rPr>
                <w:rFonts w:ascii="Times New Roman" w:hAnsi="Times New Roman"/>
                <w:sz w:val="28"/>
                <w:szCs w:val="28"/>
              </w:rPr>
              <w:t>130,00 – 160,00</w:t>
            </w:r>
            <w:r w:rsidRPr="00ED5D3E">
              <w:rPr>
                <w:rFonts w:ascii="Times New Roman" w:hAnsi="Times New Roman"/>
                <w:sz w:val="28"/>
                <w:szCs w:val="28"/>
                <w:lang w:val="ru-RU"/>
              </w:rPr>
              <w:t>]</w:t>
            </w:r>
          </w:p>
        </w:tc>
        <w:tc>
          <w:tcPr>
            <w:tcW w:w="116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bCs/>
                <w:sz w:val="28"/>
                <w:szCs w:val="28"/>
                <w:lang w:val="en-US"/>
              </w:rPr>
              <w:t>&gt; 0</w:t>
            </w:r>
            <w:r w:rsidRPr="00ED5D3E">
              <w:rPr>
                <w:rFonts w:ascii="Times New Roman" w:hAnsi="Times New Roman"/>
                <w:bCs/>
                <w:sz w:val="28"/>
                <w:szCs w:val="28"/>
              </w:rPr>
              <w:t>,05</w:t>
            </w:r>
          </w:p>
        </w:tc>
      </w:tr>
      <w:tr w:rsidR="00643D94" w:rsidRPr="00ED5D3E" w:rsidTr="005C2F5E">
        <w:trPr>
          <w:trHeight w:val="145"/>
        </w:trPr>
        <w:tc>
          <w:tcPr>
            <w:tcW w:w="2704" w:type="dxa"/>
            <w:tcMar>
              <w:left w:w="108" w:type="dxa"/>
              <w:right w:w="108" w:type="dxa"/>
            </w:tcMar>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 xml:space="preserve">ДАТ, мм рт.ст. </w:t>
            </w:r>
          </w:p>
        </w:tc>
        <w:tc>
          <w:tcPr>
            <w:tcW w:w="3087" w:type="dxa"/>
            <w:tcMar>
              <w:left w:w="108" w:type="dxa"/>
              <w:right w:w="108" w:type="dxa"/>
            </w:tcMar>
            <w:vAlign w:val="center"/>
          </w:tcPr>
          <w:p w:rsidR="00643D94" w:rsidRPr="00ED5D3E" w:rsidRDefault="00643D94" w:rsidP="00A42967">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90,00 </w:t>
            </w:r>
            <w:r w:rsidRPr="00ED5D3E">
              <w:rPr>
                <w:rFonts w:ascii="Times New Roman" w:hAnsi="Times New Roman"/>
                <w:sz w:val="28"/>
                <w:szCs w:val="28"/>
                <w:lang w:val="en-US"/>
              </w:rPr>
              <w:t>[</w:t>
            </w:r>
            <w:r>
              <w:rPr>
                <w:rFonts w:ascii="Times New Roman" w:hAnsi="Times New Roman"/>
                <w:sz w:val="28"/>
                <w:szCs w:val="28"/>
                <w:lang w:val="en-US"/>
              </w:rPr>
              <w:t>82</w:t>
            </w:r>
            <w:r w:rsidRPr="00ED5D3E">
              <w:rPr>
                <w:rFonts w:ascii="Times New Roman" w:hAnsi="Times New Roman"/>
                <w:sz w:val="28"/>
                <w:szCs w:val="28"/>
              </w:rPr>
              <w:t xml:space="preserve">,00 – </w:t>
            </w:r>
            <w:r>
              <w:rPr>
                <w:rFonts w:ascii="Times New Roman" w:hAnsi="Times New Roman"/>
                <w:sz w:val="28"/>
                <w:szCs w:val="28"/>
                <w:lang w:val="en-US"/>
              </w:rPr>
              <w:t>92</w:t>
            </w:r>
            <w:r w:rsidRPr="00ED5D3E">
              <w:rPr>
                <w:rFonts w:ascii="Times New Roman" w:hAnsi="Times New Roman"/>
                <w:sz w:val="28"/>
                <w:szCs w:val="28"/>
              </w:rPr>
              <w:t>,00</w:t>
            </w:r>
            <w:r w:rsidRPr="00ED5D3E">
              <w:rPr>
                <w:rFonts w:ascii="Times New Roman" w:hAnsi="Times New Roman"/>
                <w:sz w:val="28"/>
                <w:szCs w:val="28"/>
                <w:lang w:val="en-US"/>
              </w:rPr>
              <w:t>]</w:t>
            </w:r>
          </w:p>
        </w:tc>
        <w:tc>
          <w:tcPr>
            <w:tcW w:w="272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90,00 </w:t>
            </w:r>
            <w:r w:rsidRPr="00ED5D3E">
              <w:rPr>
                <w:rFonts w:ascii="Times New Roman" w:hAnsi="Times New Roman"/>
                <w:sz w:val="28"/>
                <w:szCs w:val="28"/>
                <w:lang w:val="en-US"/>
              </w:rPr>
              <w:t>[</w:t>
            </w:r>
            <w:r w:rsidRPr="00ED5D3E">
              <w:rPr>
                <w:rFonts w:ascii="Times New Roman" w:hAnsi="Times New Roman"/>
                <w:sz w:val="28"/>
                <w:szCs w:val="28"/>
              </w:rPr>
              <w:t>80,00 – 92,50</w:t>
            </w:r>
            <w:r w:rsidRPr="00ED5D3E">
              <w:rPr>
                <w:rFonts w:ascii="Times New Roman" w:hAnsi="Times New Roman"/>
                <w:sz w:val="28"/>
                <w:szCs w:val="28"/>
                <w:lang w:val="en-US"/>
              </w:rPr>
              <w:t>]</w:t>
            </w:r>
          </w:p>
        </w:tc>
        <w:tc>
          <w:tcPr>
            <w:tcW w:w="116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bCs/>
                <w:sz w:val="28"/>
                <w:szCs w:val="28"/>
                <w:lang w:val="en-US"/>
              </w:rPr>
              <w:t>&gt; 0</w:t>
            </w:r>
            <w:r w:rsidRPr="00ED5D3E">
              <w:rPr>
                <w:rFonts w:ascii="Times New Roman" w:hAnsi="Times New Roman"/>
                <w:bCs/>
                <w:sz w:val="28"/>
                <w:szCs w:val="28"/>
              </w:rPr>
              <w:t>,05</w:t>
            </w:r>
          </w:p>
        </w:tc>
      </w:tr>
      <w:tr w:rsidR="00643D94" w:rsidRPr="00ED5D3E" w:rsidTr="005C2F5E">
        <w:trPr>
          <w:trHeight w:val="145"/>
        </w:trPr>
        <w:tc>
          <w:tcPr>
            <w:tcW w:w="2704"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ЧСС, хв</w:t>
            </w:r>
            <w:r w:rsidRPr="00ED5D3E">
              <w:rPr>
                <w:rFonts w:ascii="Times New Roman" w:hAnsi="Times New Roman"/>
                <w:sz w:val="28"/>
                <w:szCs w:val="28"/>
                <w:vertAlign w:val="superscript"/>
              </w:rPr>
              <w:t>-1</w:t>
            </w:r>
            <w:r w:rsidRPr="00ED5D3E">
              <w:rPr>
                <w:rFonts w:ascii="Times New Roman" w:hAnsi="Times New Roman"/>
                <w:sz w:val="28"/>
                <w:szCs w:val="28"/>
              </w:rPr>
              <w:t xml:space="preserve"> </w:t>
            </w:r>
          </w:p>
        </w:tc>
        <w:tc>
          <w:tcPr>
            <w:tcW w:w="3087"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75,00 </w:t>
            </w:r>
            <w:r w:rsidRPr="00ED5D3E">
              <w:rPr>
                <w:rFonts w:ascii="Times New Roman" w:hAnsi="Times New Roman"/>
                <w:sz w:val="28"/>
                <w:szCs w:val="28"/>
                <w:lang w:val="en-US"/>
              </w:rPr>
              <w:t>[</w:t>
            </w:r>
            <w:r w:rsidRPr="00ED5D3E">
              <w:rPr>
                <w:rFonts w:ascii="Times New Roman" w:hAnsi="Times New Roman"/>
                <w:sz w:val="28"/>
                <w:szCs w:val="28"/>
              </w:rPr>
              <w:t>68,00 – 82,00</w:t>
            </w:r>
            <w:r w:rsidRPr="00ED5D3E">
              <w:rPr>
                <w:rFonts w:ascii="Times New Roman" w:hAnsi="Times New Roman"/>
                <w:sz w:val="28"/>
                <w:szCs w:val="28"/>
                <w:lang w:val="en-US"/>
              </w:rPr>
              <w:t>]</w:t>
            </w:r>
          </w:p>
        </w:tc>
        <w:tc>
          <w:tcPr>
            <w:tcW w:w="272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75,00 </w:t>
            </w:r>
            <w:r w:rsidRPr="00ED5D3E">
              <w:rPr>
                <w:rFonts w:ascii="Times New Roman" w:hAnsi="Times New Roman"/>
                <w:sz w:val="28"/>
                <w:szCs w:val="28"/>
                <w:lang w:val="en-US"/>
              </w:rPr>
              <w:t>[</w:t>
            </w:r>
            <w:r w:rsidRPr="00ED5D3E">
              <w:rPr>
                <w:rFonts w:ascii="Times New Roman" w:hAnsi="Times New Roman"/>
                <w:sz w:val="28"/>
                <w:szCs w:val="28"/>
              </w:rPr>
              <w:t>66,75 – 84,00</w:t>
            </w:r>
            <w:r w:rsidRPr="00ED5D3E">
              <w:rPr>
                <w:rFonts w:ascii="Times New Roman" w:hAnsi="Times New Roman"/>
                <w:sz w:val="28"/>
                <w:szCs w:val="28"/>
                <w:lang w:val="en-US"/>
              </w:rPr>
              <w:t>]</w:t>
            </w:r>
          </w:p>
        </w:tc>
        <w:tc>
          <w:tcPr>
            <w:tcW w:w="116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bCs/>
                <w:sz w:val="28"/>
                <w:szCs w:val="28"/>
                <w:lang w:val="en-US"/>
              </w:rPr>
              <w:t>&gt; 0</w:t>
            </w:r>
            <w:r w:rsidRPr="00ED5D3E">
              <w:rPr>
                <w:rFonts w:ascii="Times New Roman" w:hAnsi="Times New Roman"/>
                <w:bCs/>
                <w:sz w:val="28"/>
                <w:szCs w:val="28"/>
              </w:rPr>
              <w:t>,05</w:t>
            </w:r>
          </w:p>
        </w:tc>
      </w:tr>
      <w:tr w:rsidR="00643D94" w:rsidRPr="00ED5D3E" w:rsidTr="005C2F5E">
        <w:trPr>
          <w:trHeight w:val="145"/>
        </w:trPr>
        <w:tc>
          <w:tcPr>
            <w:tcW w:w="2704"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Еритроцити, 10</w:t>
            </w:r>
            <w:r w:rsidRPr="00972DBE">
              <w:rPr>
                <w:rFonts w:ascii="Times New Roman" w:hAnsi="Times New Roman"/>
                <w:sz w:val="28"/>
                <w:szCs w:val="28"/>
              </w:rPr>
              <w:t>12</w:t>
            </w:r>
            <w:r w:rsidRPr="00ED5D3E">
              <w:rPr>
                <w:rFonts w:ascii="Times New Roman" w:hAnsi="Times New Roman"/>
                <w:sz w:val="28"/>
                <w:szCs w:val="28"/>
              </w:rPr>
              <w:t xml:space="preserve">/л </w:t>
            </w:r>
          </w:p>
        </w:tc>
        <w:tc>
          <w:tcPr>
            <w:tcW w:w="3087"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4,50 </w:t>
            </w:r>
            <w:r w:rsidRPr="00972DBE">
              <w:rPr>
                <w:rFonts w:ascii="Times New Roman" w:hAnsi="Times New Roman"/>
                <w:sz w:val="28"/>
                <w:szCs w:val="28"/>
              </w:rPr>
              <w:t>[</w:t>
            </w:r>
            <w:r w:rsidRPr="00ED5D3E">
              <w:rPr>
                <w:rFonts w:ascii="Times New Roman" w:hAnsi="Times New Roman"/>
                <w:sz w:val="28"/>
                <w:szCs w:val="28"/>
              </w:rPr>
              <w:t>4,10 – 4,84</w:t>
            </w:r>
            <w:r w:rsidRPr="00972DBE">
              <w:rPr>
                <w:rFonts w:ascii="Times New Roman" w:hAnsi="Times New Roman"/>
                <w:sz w:val="28"/>
                <w:szCs w:val="28"/>
              </w:rPr>
              <w:t>]</w:t>
            </w:r>
          </w:p>
        </w:tc>
        <w:tc>
          <w:tcPr>
            <w:tcW w:w="272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4,52 </w:t>
            </w:r>
            <w:r w:rsidRPr="00972DBE">
              <w:rPr>
                <w:rFonts w:ascii="Times New Roman" w:hAnsi="Times New Roman"/>
                <w:sz w:val="28"/>
                <w:szCs w:val="28"/>
              </w:rPr>
              <w:t>[</w:t>
            </w:r>
            <w:r w:rsidRPr="00ED5D3E">
              <w:rPr>
                <w:rFonts w:ascii="Times New Roman" w:hAnsi="Times New Roman"/>
                <w:sz w:val="28"/>
                <w:szCs w:val="28"/>
              </w:rPr>
              <w:t>4,28 – 4,78</w:t>
            </w:r>
            <w:r w:rsidRPr="00972DBE">
              <w:rPr>
                <w:rFonts w:ascii="Times New Roman" w:hAnsi="Times New Roman"/>
                <w:sz w:val="28"/>
                <w:szCs w:val="28"/>
              </w:rPr>
              <w:t>]</w:t>
            </w:r>
          </w:p>
        </w:tc>
        <w:tc>
          <w:tcPr>
            <w:tcW w:w="1168" w:type="dxa"/>
            <w:tcMar>
              <w:left w:w="108" w:type="dxa"/>
              <w:right w:w="108" w:type="dxa"/>
            </w:tcMar>
            <w:vAlign w:val="center"/>
          </w:tcPr>
          <w:p w:rsidR="00643D94" w:rsidRPr="00972DBE" w:rsidRDefault="00643D94" w:rsidP="003142CA">
            <w:pPr>
              <w:widowControl w:val="0"/>
              <w:spacing w:after="0" w:line="360" w:lineRule="auto"/>
              <w:jc w:val="center"/>
              <w:rPr>
                <w:rFonts w:ascii="Times New Roman" w:hAnsi="Times New Roman"/>
                <w:bCs/>
                <w:sz w:val="28"/>
                <w:szCs w:val="28"/>
                <w:lang w:val="en-US"/>
              </w:rPr>
            </w:pPr>
            <w:r w:rsidRPr="00ED5D3E">
              <w:rPr>
                <w:rFonts w:ascii="Times New Roman" w:hAnsi="Times New Roman"/>
                <w:bCs/>
                <w:sz w:val="28"/>
                <w:szCs w:val="28"/>
                <w:lang w:val="en-US"/>
              </w:rPr>
              <w:t>&gt; 0</w:t>
            </w:r>
            <w:r w:rsidRPr="00972DBE">
              <w:rPr>
                <w:rFonts w:ascii="Times New Roman" w:hAnsi="Times New Roman"/>
                <w:bCs/>
                <w:sz w:val="28"/>
                <w:szCs w:val="28"/>
                <w:lang w:val="en-US"/>
              </w:rPr>
              <w:t>,05</w:t>
            </w:r>
          </w:p>
        </w:tc>
      </w:tr>
      <w:tr w:rsidR="00643D94" w:rsidRPr="00ED5D3E" w:rsidTr="005C2F5E">
        <w:trPr>
          <w:trHeight w:val="145"/>
        </w:trPr>
        <w:tc>
          <w:tcPr>
            <w:tcW w:w="2704" w:type="dxa"/>
            <w:tcMar>
              <w:left w:w="108" w:type="dxa"/>
              <w:right w:w="108" w:type="dxa"/>
            </w:tcMar>
            <w:vAlign w:val="center"/>
          </w:tcPr>
          <w:p w:rsidR="00643D94" w:rsidRPr="00972DB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Гемоглобін, г/л</w:t>
            </w:r>
          </w:p>
        </w:tc>
        <w:tc>
          <w:tcPr>
            <w:tcW w:w="3087"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140,00 </w:t>
            </w:r>
            <w:r w:rsidRPr="00972DBE">
              <w:rPr>
                <w:rFonts w:ascii="Times New Roman" w:hAnsi="Times New Roman"/>
                <w:sz w:val="28"/>
                <w:szCs w:val="28"/>
              </w:rPr>
              <w:t>[</w:t>
            </w:r>
            <w:r w:rsidRPr="00ED5D3E">
              <w:rPr>
                <w:rFonts w:ascii="Times New Roman" w:hAnsi="Times New Roman"/>
                <w:sz w:val="28"/>
                <w:szCs w:val="28"/>
              </w:rPr>
              <w:t>128,00 – 151,00</w:t>
            </w:r>
            <w:r w:rsidRPr="00972DBE">
              <w:rPr>
                <w:rFonts w:ascii="Times New Roman" w:hAnsi="Times New Roman"/>
                <w:sz w:val="28"/>
                <w:szCs w:val="28"/>
              </w:rPr>
              <w:t>]</w:t>
            </w:r>
          </w:p>
        </w:tc>
        <w:tc>
          <w:tcPr>
            <w:tcW w:w="272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141,00 </w:t>
            </w:r>
            <w:r>
              <w:rPr>
                <w:rFonts w:ascii="Times New Roman" w:hAnsi="Times New Roman"/>
                <w:sz w:val="28"/>
                <w:szCs w:val="28"/>
              </w:rPr>
              <w:br/>
            </w:r>
            <w:r w:rsidRPr="00972DBE">
              <w:rPr>
                <w:rFonts w:ascii="Times New Roman" w:hAnsi="Times New Roman"/>
                <w:sz w:val="28"/>
                <w:szCs w:val="28"/>
              </w:rPr>
              <w:t>[</w:t>
            </w:r>
            <w:r w:rsidRPr="00ED5D3E">
              <w:rPr>
                <w:rFonts w:ascii="Times New Roman" w:hAnsi="Times New Roman"/>
                <w:sz w:val="28"/>
                <w:szCs w:val="28"/>
              </w:rPr>
              <w:t>132,25 – 149,75</w:t>
            </w:r>
            <w:r w:rsidRPr="00972DBE">
              <w:rPr>
                <w:rFonts w:ascii="Times New Roman" w:hAnsi="Times New Roman"/>
                <w:sz w:val="28"/>
                <w:szCs w:val="28"/>
              </w:rPr>
              <w:t>]</w:t>
            </w:r>
          </w:p>
        </w:tc>
        <w:tc>
          <w:tcPr>
            <w:tcW w:w="1168" w:type="dxa"/>
            <w:tcMar>
              <w:left w:w="108" w:type="dxa"/>
              <w:right w:w="108" w:type="dxa"/>
            </w:tcMar>
            <w:vAlign w:val="center"/>
          </w:tcPr>
          <w:p w:rsidR="00643D94" w:rsidRPr="00972DBE" w:rsidRDefault="00643D94" w:rsidP="003142CA">
            <w:pPr>
              <w:widowControl w:val="0"/>
              <w:spacing w:after="0" w:line="360" w:lineRule="auto"/>
              <w:jc w:val="center"/>
              <w:rPr>
                <w:rFonts w:ascii="Times New Roman" w:hAnsi="Times New Roman"/>
                <w:bCs/>
                <w:sz w:val="28"/>
                <w:szCs w:val="28"/>
                <w:lang w:val="en-US"/>
              </w:rPr>
            </w:pPr>
            <w:r w:rsidRPr="00ED5D3E">
              <w:rPr>
                <w:rFonts w:ascii="Times New Roman" w:hAnsi="Times New Roman"/>
                <w:bCs/>
                <w:sz w:val="28"/>
                <w:szCs w:val="28"/>
                <w:lang w:val="en-US"/>
              </w:rPr>
              <w:t>&gt; 0</w:t>
            </w:r>
            <w:r w:rsidRPr="00972DBE">
              <w:rPr>
                <w:rFonts w:ascii="Times New Roman" w:hAnsi="Times New Roman"/>
                <w:bCs/>
                <w:sz w:val="28"/>
                <w:szCs w:val="28"/>
                <w:lang w:val="en-US"/>
              </w:rPr>
              <w:t>,05</w:t>
            </w:r>
          </w:p>
        </w:tc>
      </w:tr>
      <w:tr w:rsidR="00643D94" w:rsidRPr="00ED5D3E" w:rsidTr="005C2F5E">
        <w:trPr>
          <w:trHeight w:val="145"/>
        </w:trPr>
        <w:tc>
          <w:tcPr>
            <w:tcW w:w="2704"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Лейкоцити, 10</w:t>
            </w:r>
            <w:r w:rsidRPr="00972DBE">
              <w:rPr>
                <w:rFonts w:ascii="Times New Roman" w:hAnsi="Times New Roman"/>
                <w:sz w:val="28"/>
                <w:szCs w:val="28"/>
              </w:rPr>
              <w:t>9</w:t>
            </w:r>
            <w:r w:rsidRPr="00ED5D3E">
              <w:rPr>
                <w:rFonts w:ascii="Times New Roman" w:hAnsi="Times New Roman"/>
                <w:sz w:val="28"/>
                <w:szCs w:val="28"/>
              </w:rPr>
              <w:t xml:space="preserve">/л </w:t>
            </w:r>
          </w:p>
        </w:tc>
        <w:tc>
          <w:tcPr>
            <w:tcW w:w="3087"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6,30 </w:t>
            </w:r>
            <w:r w:rsidRPr="00972DBE">
              <w:rPr>
                <w:rFonts w:ascii="Times New Roman" w:hAnsi="Times New Roman"/>
                <w:sz w:val="28"/>
                <w:szCs w:val="28"/>
              </w:rPr>
              <w:t>[</w:t>
            </w:r>
            <w:r w:rsidRPr="00ED5D3E">
              <w:rPr>
                <w:rFonts w:ascii="Times New Roman" w:hAnsi="Times New Roman"/>
                <w:sz w:val="28"/>
                <w:szCs w:val="28"/>
              </w:rPr>
              <w:t>5,48 – 7,50</w:t>
            </w:r>
            <w:r w:rsidRPr="00972DBE">
              <w:rPr>
                <w:rFonts w:ascii="Times New Roman" w:hAnsi="Times New Roman"/>
                <w:sz w:val="28"/>
                <w:szCs w:val="28"/>
              </w:rPr>
              <w:t>]</w:t>
            </w:r>
          </w:p>
        </w:tc>
        <w:tc>
          <w:tcPr>
            <w:tcW w:w="272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6,55 </w:t>
            </w:r>
            <w:r w:rsidRPr="00972DBE">
              <w:rPr>
                <w:rFonts w:ascii="Times New Roman" w:hAnsi="Times New Roman"/>
                <w:sz w:val="28"/>
                <w:szCs w:val="28"/>
              </w:rPr>
              <w:t>[</w:t>
            </w:r>
            <w:r w:rsidRPr="00ED5D3E">
              <w:rPr>
                <w:rFonts w:ascii="Times New Roman" w:hAnsi="Times New Roman"/>
                <w:sz w:val="28"/>
                <w:szCs w:val="28"/>
              </w:rPr>
              <w:t>5,33 – 7,38</w:t>
            </w:r>
            <w:r w:rsidRPr="00972DBE">
              <w:rPr>
                <w:rFonts w:ascii="Times New Roman" w:hAnsi="Times New Roman"/>
                <w:sz w:val="28"/>
                <w:szCs w:val="28"/>
              </w:rPr>
              <w:t>]</w:t>
            </w:r>
          </w:p>
        </w:tc>
        <w:tc>
          <w:tcPr>
            <w:tcW w:w="1168" w:type="dxa"/>
            <w:tcMar>
              <w:left w:w="108" w:type="dxa"/>
              <w:right w:w="108" w:type="dxa"/>
            </w:tcMar>
            <w:vAlign w:val="center"/>
          </w:tcPr>
          <w:p w:rsidR="00643D94" w:rsidRPr="00972DBE" w:rsidRDefault="00643D94" w:rsidP="003142CA">
            <w:pPr>
              <w:widowControl w:val="0"/>
              <w:spacing w:after="0" w:line="360" w:lineRule="auto"/>
              <w:jc w:val="center"/>
              <w:rPr>
                <w:rFonts w:ascii="Times New Roman" w:hAnsi="Times New Roman"/>
                <w:bCs/>
                <w:sz w:val="28"/>
                <w:szCs w:val="28"/>
                <w:lang w:val="en-US"/>
              </w:rPr>
            </w:pPr>
            <w:r w:rsidRPr="00ED5D3E">
              <w:rPr>
                <w:rFonts w:ascii="Times New Roman" w:hAnsi="Times New Roman"/>
                <w:bCs/>
                <w:sz w:val="28"/>
                <w:szCs w:val="28"/>
                <w:lang w:val="en-US"/>
              </w:rPr>
              <w:t>&gt; 0</w:t>
            </w:r>
            <w:r w:rsidRPr="00972DBE">
              <w:rPr>
                <w:rFonts w:ascii="Times New Roman" w:hAnsi="Times New Roman"/>
                <w:bCs/>
                <w:sz w:val="28"/>
                <w:szCs w:val="28"/>
                <w:lang w:val="en-US"/>
              </w:rPr>
              <w:t>,05</w:t>
            </w:r>
          </w:p>
        </w:tc>
      </w:tr>
      <w:tr w:rsidR="00643D94" w:rsidRPr="00ED5D3E" w:rsidTr="005C2F5E">
        <w:trPr>
          <w:trHeight w:val="145"/>
        </w:trPr>
        <w:tc>
          <w:tcPr>
            <w:tcW w:w="2704"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sz w:val="28"/>
                <w:szCs w:val="28"/>
              </w:rPr>
              <w:br w:type="page"/>
            </w:r>
            <w:r w:rsidRPr="00ED5D3E">
              <w:rPr>
                <w:rFonts w:ascii="Times New Roman" w:hAnsi="Times New Roman"/>
                <w:sz w:val="28"/>
                <w:szCs w:val="28"/>
              </w:rPr>
              <w:t xml:space="preserve"> Гранулоцити, % </w:t>
            </w:r>
          </w:p>
        </w:tc>
        <w:tc>
          <w:tcPr>
            <w:tcW w:w="3087"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61,00 </w:t>
            </w:r>
            <w:r w:rsidRPr="00ED5D3E">
              <w:rPr>
                <w:rFonts w:ascii="Times New Roman" w:hAnsi="Times New Roman"/>
                <w:sz w:val="28"/>
                <w:szCs w:val="28"/>
                <w:lang w:val="en-US"/>
              </w:rPr>
              <w:t>[</w:t>
            </w:r>
            <w:r w:rsidRPr="00ED5D3E">
              <w:rPr>
                <w:rFonts w:ascii="Times New Roman" w:hAnsi="Times New Roman"/>
                <w:sz w:val="28"/>
                <w:szCs w:val="28"/>
              </w:rPr>
              <w:t>54,93 – 67,98</w:t>
            </w:r>
            <w:r w:rsidRPr="00ED5D3E">
              <w:rPr>
                <w:rFonts w:ascii="Times New Roman" w:hAnsi="Times New Roman"/>
                <w:sz w:val="28"/>
                <w:szCs w:val="28"/>
                <w:lang w:val="en-US"/>
              </w:rPr>
              <w:t>]</w:t>
            </w:r>
          </w:p>
        </w:tc>
        <w:tc>
          <w:tcPr>
            <w:tcW w:w="272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61,20 </w:t>
            </w:r>
            <w:r w:rsidRPr="00ED5D3E">
              <w:rPr>
                <w:rFonts w:ascii="Times New Roman" w:hAnsi="Times New Roman"/>
                <w:sz w:val="28"/>
                <w:szCs w:val="28"/>
                <w:lang w:val="en-US"/>
              </w:rPr>
              <w:t>[</w:t>
            </w:r>
            <w:r w:rsidRPr="00ED5D3E">
              <w:rPr>
                <w:rFonts w:ascii="Times New Roman" w:hAnsi="Times New Roman"/>
                <w:sz w:val="28"/>
                <w:szCs w:val="28"/>
              </w:rPr>
              <w:t>55,50 – 66,00</w:t>
            </w:r>
            <w:r w:rsidRPr="00ED5D3E">
              <w:rPr>
                <w:rFonts w:ascii="Times New Roman" w:hAnsi="Times New Roman"/>
                <w:sz w:val="28"/>
                <w:szCs w:val="28"/>
                <w:lang w:val="en-US"/>
              </w:rPr>
              <w:t>]</w:t>
            </w:r>
          </w:p>
        </w:tc>
        <w:tc>
          <w:tcPr>
            <w:tcW w:w="116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bCs/>
                <w:sz w:val="28"/>
                <w:szCs w:val="28"/>
                <w:lang w:val="en-US"/>
              </w:rPr>
              <w:t>&gt; 0</w:t>
            </w:r>
            <w:r w:rsidRPr="00ED5D3E">
              <w:rPr>
                <w:rFonts w:ascii="Times New Roman" w:hAnsi="Times New Roman"/>
                <w:bCs/>
                <w:sz w:val="28"/>
                <w:szCs w:val="28"/>
              </w:rPr>
              <w:t>,05</w:t>
            </w:r>
          </w:p>
        </w:tc>
      </w:tr>
      <w:tr w:rsidR="00643D94" w:rsidRPr="00ED5D3E" w:rsidTr="005C2F5E">
        <w:trPr>
          <w:trHeight w:val="145"/>
        </w:trPr>
        <w:tc>
          <w:tcPr>
            <w:tcW w:w="2704"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 xml:space="preserve">Лімфоцити, % </w:t>
            </w:r>
          </w:p>
        </w:tc>
        <w:tc>
          <w:tcPr>
            <w:tcW w:w="3087"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30,00 </w:t>
            </w:r>
            <w:r w:rsidRPr="00ED5D3E">
              <w:rPr>
                <w:rFonts w:ascii="Times New Roman" w:hAnsi="Times New Roman"/>
                <w:sz w:val="28"/>
                <w:szCs w:val="28"/>
                <w:lang w:val="en-US"/>
              </w:rPr>
              <w:t>[</w:t>
            </w:r>
            <w:r w:rsidRPr="00ED5D3E">
              <w:rPr>
                <w:rFonts w:ascii="Times New Roman" w:hAnsi="Times New Roman"/>
                <w:sz w:val="28"/>
                <w:szCs w:val="28"/>
              </w:rPr>
              <w:t>23,78 – 36,00</w:t>
            </w:r>
            <w:r w:rsidRPr="00ED5D3E">
              <w:rPr>
                <w:rFonts w:ascii="Times New Roman" w:hAnsi="Times New Roman"/>
                <w:sz w:val="28"/>
                <w:szCs w:val="28"/>
                <w:lang w:val="en-US"/>
              </w:rPr>
              <w:t>]</w:t>
            </w:r>
          </w:p>
        </w:tc>
        <w:tc>
          <w:tcPr>
            <w:tcW w:w="272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30,40 </w:t>
            </w:r>
            <w:r w:rsidRPr="00ED5D3E">
              <w:rPr>
                <w:rFonts w:ascii="Times New Roman" w:hAnsi="Times New Roman"/>
                <w:sz w:val="28"/>
                <w:szCs w:val="28"/>
                <w:lang w:val="en-US"/>
              </w:rPr>
              <w:t>[</w:t>
            </w:r>
            <w:r w:rsidRPr="00ED5D3E">
              <w:rPr>
                <w:rFonts w:ascii="Times New Roman" w:hAnsi="Times New Roman"/>
                <w:sz w:val="28"/>
                <w:szCs w:val="28"/>
              </w:rPr>
              <w:t>25,30 – 35,00</w:t>
            </w:r>
            <w:r w:rsidRPr="00ED5D3E">
              <w:rPr>
                <w:rFonts w:ascii="Times New Roman" w:hAnsi="Times New Roman"/>
                <w:sz w:val="28"/>
                <w:szCs w:val="28"/>
                <w:lang w:val="en-US"/>
              </w:rPr>
              <w:t>]</w:t>
            </w:r>
          </w:p>
        </w:tc>
        <w:tc>
          <w:tcPr>
            <w:tcW w:w="116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bCs/>
                <w:sz w:val="28"/>
                <w:szCs w:val="28"/>
                <w:lang w:val="en-US"/>
              </w:rPr>
              <w:t>&gt; 0</w:t>
            </w:r>
            <w:r w:rsidRPr="00ED5D3E">
              <w:rPr>
                <w:rFonts w:ascii="Times New Roman" w:hAnsi="Times New Roman"/>
                <w:bCs/>
                <w:sz w:val="28"/>
                <w:szCs w:val="28"/>
              </w:rPr>
              <w:t>,05</w:t>
            </w:r>
          </w:p>
        </w:tc>
      </w:tr>
    </w:tbl>
    <w:p w:rsidR="00643D94" w:rsidRPr="00ED5D3E" w:rsidRDefault="00643D94" w:rsidP="00E119E9">
      <w:pPr>
        <w:widowControl w:val="0"/>
        <w:rPr>
          <w:rFonts w:ascii="Times New Roman" w:hAnsi="Times New Roman"/>
          <w:sz w:val="28"/>
          <w:szCs w:val="28"/>
        </w:rPr>
      </w:pPr>
      <w:r>
        <w:br w:type="page"/>
      </w:r>
      <w:r w:rsidRPr="00ED5D3E">
        <w:rPr>
          <w:rFonts w:ascii="Times New Roman" w:hAnsi="Times New Roman"/>
          <w:sz w:val="28"/>
          <w:szCs w:val="28"/>
        </w:rPr>
        <w:t>Продовження табл. 3.</w:t>
      </w:r>
      <w:r>
        <w:rPr>
          <w:rFonts w:ascii="Times New Roman" w:hAnsi="Times New Roman"/>
          <w:sz w:val="28"/>
          <w:szCs w:val="28"/>
        </w:rPr>
        <w:t>12</w:t>
      </w:r>
    </w:p>
    <w:tbl>
      <w:tblPr>
        <w:tblW w:w="9683" w:type="dxa"/>
        <w:tblInd w:w="9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000" w:firstRow="0" w:lastRow="0" w:firstColumn="0" w:lastColumn="0" w:noHBand="0" w:noVBand="0"/>
      </w:tblPr>
      <w:tblGrid>
        <w:gridCol w:w="2704"/>
        <w:gridCol w:w="3087"/>
        <w:gridCol w:w="2724"/>
        <w:gridCol w:w="1168"/>
      </w:tblGrid>
      <w:tr w:rsidR="00643D94" w:rsidRPr="00ED5D3E" w:rsidTr="006C4112">
        <w:trPr>
          <w:trHeight w:val="145"/>
        </w:trPr>
        <w:tc>
          <w:tcPr>
            <w:tcW w:w="2704" w:type="dxa"/>
            <w:tcMar>
              <w:left w:w="108" w:type="dxa"/>
              <w:right w:w="108" w:type="dxa"/>
            </w:tcMar>
            <w:vAlign w:val="center"/>
          </w:tcPr>
          <w:p w:rsidR="00643D94" w:rsidRPr="00ED5D3E" w:rsidRDefault="00643D94" w:rsidP="006C4112">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w:t>
            </w:r>
          </w:p>
        </w:tc>
        <w:tc>
          <w:tcPr>
            <w:tcW w:w="3087" w:type="dxa"/>
            <w:tcMar>
              <w:left w:w="108" w:type="dxa"/>
              <w:right w:w="108" w:type="dxa"/>
            </w:tcMar>
            <w:vAlign w:val="center"/>
          </w:tcPr>
          <w:p w:rsidR="00643D94" w:rsidRPr="00ED5D3E" w:rsidRDefault="00643D94" w:rsidP="006C4112">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2</w:t>
            </w:r>
          </w:p>
        </w:tc>
        <w:tc>
          <w:tcPr>
            <w:tcW w:w="2724" w:type="dxa"/>
            <w:tcMar>
              <w:left w:w="108" w:type="dxa"/>
              <w:right w:w="108" w:type="dxa"/>
            </w:tcMar>
            <w:vAlign w:val="center"/>
          </w:tcPr>
          <w:p w:rsidR="00643D94" w:rsidRPr="00ED5D3E" w:rsidRDefault="00643D94" w:rsidP="006C4112">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3</w:t>
            </w:r>
          </w:p>
        </w:tc>
        <w:tc>
          <w:tcPr>
            <w:tcW w:w="1168" w:type="dxa"/>
            <w:tcMar>
              <w:left w:w="108" w:type="dxa"/>
              <w:right w:w="108" w:type="dxa"/>
            </w:tcMar>
            <w:vAlign w:val="center"/>
          </w:tcPr>
          <w:p w:rsidR="00643D94" w:rsidRPr="00ED5D3E" w:rsidRDefault="00643D94" w:rsidP="006C4112">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4</w:t>
            </w:r>
          </w:p>
        </w:tc>
      </w:tr>
      <w:tr w:rsidR="00643D94" w:rsidRPr="00ED5D3E" w:rsidTr="005C2F5E">
        <w:trPr>
          <w:trHeight w:val="145"/>
        </w:trPr>
        <w:tc>
          <w:tcPr>
            <w:tcW w:w="2704"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 xml:space="preserve">Моноцити, % </w:t>
            </w:r>
          </w:p>
        </w:tc>
        <w:tc>
          <w:tcPr>
            <w:tcW w:w="3087"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6,50 </w:t>
            </w:r>
            <w:r w:rsidRPr="00ED5D3E">
              <w:rPr>
                <w:rFonts w:ascii="Times New Roman" w:hAnsi="Times New Roman"/>
                <w:sz w:val="28"/>
                <w:szCs w:val="28"/>
                <w:lang w:val="en-US"/>
              </w:rPr>
              <w:t>[</w:t>
            </w:r>
            <w:r w:rsidRPr="00ED5D3E">
              <w:rPr>
                <w:rFonts w:ascii="Times New Roman" w:hAnsi="Times New Roman"/>
                <w:sz w:val="28"/>
                <w:szCs w:val="28"/>
              </w:rPr>
              <w:t>5,00 – 8,00</w:t>
            </w:r>
            <w:r w:rsidRPr="00ED5D3E">
              <w:rPr>
                <w:rFonts w:ascii="Times New Roman" w:hAnsi="Times New Roman"/>
                <w:sz w:val="28"/>
                <w:szCs w:val="28"/>
                <w:lang w:val="en-US"/>
              </w:rPr>
              <w:t>]</w:t>
            </w:r>
          </w:p>
        </w:tc>
        <w:tc>
          <w:tcPr>
            <w:tcW w:w="272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23076A">
              <w:rPr>
                <w:rFonts w:ascii="Times New Roman" w:hAnsi="Times New Roman"/>
                <w:sz w:val="28"/>
                <w:szCs w:val="28"/>
                <w:lang w:val="en-US"/>
              </w:rPr>
              <w:t>7</w:t>
            </w:r>
            <w:r w:rsidRPr="0023076A">
              <w:rPr>
                <w:rFonts w:ascii="Times New Roman" w:hAnsi="Times New Roman"/>
                <w:sz w:val="28"/>
                <w:szCs w:val="28"/>
              </w:rPr>
              <w:t>,</w:t>
            </w:r>
            <w:r w:rsidRPr="0023076A">
              <w:rPr>
                <w:rFonts w:ascii="Times New Roman" w:hAnsi="Times New Roman"/>
                <w:sz w:val="28"/>
                <w:szCs w:val="28"/>
                <w:lang w:val="en-US"/>
              </w:rPr>
              <w:t>00</w:t>
            </w:r>
            <w:r w:rsidRPr="0023076A">
              <w:rPr>
                <w:rFonts w:ascii="Times New Roman" w:hAnsi="Times New Roman"/>
                <w:sz w:val="28"/>
                <w:szCs w:val="28"/>
              </w:rPr>
              <w:t xml:space="preserve"> </w:t>
            </w:r>
            <w:r w:rsidRPr="0023076A">
              <w:rPr>
                <w:rFonts w:ascii="Times New Roman" w:hAnsi="Times New Roman"/>
                <w:sz w:val="28"/>
                <w:szCs w:val="28"/>
                <w:lang w:val="en-US"/>
              </w:rPr>
              <w:t>[5</w:t>
            </w:r>
            <w:r w:rsidRPr="0023076A">
              <w:rPr>
                <w:rFonts w:ascii="Times New Roman" w:hAnsi="Times New Roman"/>
                <w:sz w:val="28"/>
                <w:szCs w:val="28"/>
              </w:rPr>
              <w:t>,</w:t>
            </w:r>
            <w:r>
              <w:rPr>
                <w:rFonts w:ascii="Times New Roman" w:hAnsi="Times New Roman"/>
                <w:sz w:val="28"/>
                <w:szCs w:val="28"/>
                <w:lang w:val="en-US"/>
              </w:rPr>
              <w:t>5</w:t>
            </w:r>
            <w:r w:rsidRPr="0023076A">
              <w:rPr>
                <w:rFonts w:ascii="Times New Roman" w:hAnsi="Times New Roman"/>
                <w:sz w:val="28"/>
                <w:szCs w:val="28"/>
                <w:lang w:val="en-US"/>
              </w:rPr>
              <w:t>0</w:t>
            </w:r>
            <w:r w:rsidRPr="0023076A">
              <w:rPr>
                <w:rFonts w:ascii="Times New Roman" w:hAnsi="Times New Roman"/>
                <w:sz w:val="28"/>
                <w:szCs w:val="28"/>
              </w:rPr>
              <w:t xml:space="preserve"> – </w:t>
            </w:r>
            <w:r w:rsidRPr="0023076A">
              <w:rPr>
                <w:rFonts w:ascii="Times New Roman" w:hAnsi="Times New Roman"/>
                <w:sz w:val="28"/>
                <w:szCs w:val="28"/>
                <w:lang w:val="en-US"/>
              </w:rPr>
              <w:t>8</w:t>
            </w:r>
            <w:r w:rsidRPr="0023076A">
              <w:rPr>
                <w:rFonts w:ascii="Times New Roman" w:hAnsi="Times New Roman"/>
                <w:sz w:val="28"/>
                <w:szCs w:val="28"/>
              </w:rPr>
              <w:t>,</w:t>
            </w:r>
            <w:r>
              <w:rPr>
                <w:rFonts w:ascii="Times New Roman" w:hAnsi="Times New Roman"/>
                <w:sz w:val="28"/>
                <w:szCs w:val="28"/>
                <w:lang w:val="en-US"/>
              </w:rPr>
              <w:t>20</w:t>
            </w:r>
            <w:r w:rsidRPr="0023076A">
              <w:rPr>
                <w:rFonts w:ascii="Times New Roman" w:hAnsi="Times New Roman"/>
                <w:sz w:val="28"/>
                <w:szCs w:val="28"/>
                <w:lang w:val="en-US"/>
              </w:rPr>
              <w:t>]</w:t>
            </w:r>
          </w:p>
        </w:tc>
        <w:tc>
          <w:tcPr>
            <w:tcW w:w="116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bCs/>
                <w:sz w:val="28"/>
                <w:szCs w:val="28"/>
                <w:lang w:val="en-US"/>
              </w:rPr>
              <w:t>&gt; 0</w:t>
            </w:r>
            <w:r w:rsidRPr="00ED5D3E">
              <w:rPr>
                <w:rFonts w:ascii="Times New Roman" w:hAnsi="Times New Roman"/>
                <w:bCs/>
                <w:sz w:val="28"/>
                <w:szCs w:val="28"/>
              </w:rPr>
              <w:t>,05</w:t>
            </w:r>
          </w:p>
        </w:tc>
      </w:tr>
      <w:tr w:rsidR="00643D94" w:rsidRPr="00ED5D3E" w:rsidTr="005C2F5E">
        <w:trPr>
          <w:trHeight w:val="145"/>
        </w:trPr>
        <w:tc>
          <w:tcPr>
            <w:tcW w:w="2704"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Тромбоцити, 10</w:t>
            </w:r>
            <w:r w:rsidRPr="00ED5D3E">
              <w:rPr>
                <w:rFonts w:ascii="Times New Roman" w:hAnsi="Times New Roman"/>
                <w:sz w:val="28"/>
                <w:szCs w:val="28"/>
                <w:vertAlign w:val="superscript"/>
              </w:rPr>
              <w:t>9</w:t>
            </w:r>
            <w:r w:rsidRPr="00ED5D3E">
              <w:rPr>
                <w:rFonts w:ascii="Times New Roman" w:hAnsi="Times New Roman"/>
                <w:sz w:val="28"/>
                <w:szCs w:val="28"/>
              </w:rPr>
              <w:t xml:space="preserve"> /л </w:t>
            </w:r>
          </w:p>
        </w:tc>
        <w:tc>
          <w:tcPr>
            <w:tcW w:w="3087"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201,75 </w:t>
            </w:r>
            <w:r w:rsidRPr="00ED5D3E">
              <w:rPr>
                <w:rFonts w:ascii="Times New Roman" w:hAnsi="Times New Roman"/>
                <w:sz w:val="28"/>
                <w:szCs w:val="28"/>
                <w:lang w:val="en-US"/>
              </w:rPr>
              <w:t>[</w:t>
            </w:r>
            <w:r w:rsidRPr="00ED5D3E">
              <w:rPr>
                <w:rFonts w:ascii="Times New Roman" w:hAnsi="Times New Roman"/>
                <w:sz w:val="28"/>
                <w:szCs w:val="28"/>
              </w:rPr>
              <w:t>175,00 – 239,00</w:t>
            </w:r>
            <w:r w:rsidRPr="00ED5D3E">
              <w:rPr>
                <w:rFonts w:ascii="Times New Roman" w:hAnsi="Times New Roman"/>
                <w:sz w:val="28"/>
                <w:szCs w:val="28"/>
                <w:lang w:val="en-US"/>
              </w:rPr>
              <w:t>]</w:t>
            </w:r>
          </w:p>
        </w:tc>
        <w:tc>
          <w:tcPr>
            <w:tcW w:w="272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206,50 </w:t>
            </w:r>
            <w:r>
              <w:rPr>
                <w:rFonts w:ascii="Times New Roman" w:hAnsi="Times New Roman"/>
                <w:sz w:val="28"/>
                <w:szCs w:val="28"/>
                <w:lang w:val="en-US"/>
              </w:rPr>
              <w:br/>
            </w:r>
            <w:r w:rsidRPr="00ED5D3E">
              <w:rPr>
                <w:rFonts w:ascii="Times New Roman" w:hAnsi="Times New Roman"/>
                <w:sz w:val="28"/>
                <w:szCs w:val="28"/>
                <w:lang w:val="en-US"/>
              </w:rPr>
              <w:t>[</w:t>
            </w:r>
            <w:r w:rsidRPr="00ED5D3E">
              <w:rPr>
                <w:rFonts w:ascii="Times New Roman" w:hAnsi="Times New Roman"/>
                <w:sz w:val="28"/>
                <w:szCs w:val="28"/>
              </w:rPr>
              <w:t>178,50 – 236,75</w:t>
            </w:r>
            <w:r w:rsidRPr="00ED5D3E">
              <w:rPr>
                <w:rFonts w:ascii="Times New Roman" w:hAnsi="Times New Roman"/>
                <w:sz w:val="28"/>
                <w:szCs w:val="28"/>
                <w:lang w:val="en-US"/>
              </w:rPr>
              <w:t>]</w:t>
            </w:r>
          </w:p>
        </w:tc>
        <w:tc>
          <w:tcPr>
            <w:tcW w:w="116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bCs/>
                <w:sz w:val="28"/>
                <w:szCs w:val="28"/>
                <w:lang w:val="en-US"/>
              </w:rPr>
              <w:t>&gt; 0</w:t>
            </w:r>
            <w:r w:rsidRPr="00ED5D3E">
              <w:rPr>
                <w:rFonts w:ascii="Times New Roman" w:hAnsi="Times New Roman"/>
                <w:bCs/>
                <w:sz w:val="28"/>
                <w:szCs w:val="28"/>
              </w:rPr>
              <w:t>,05</w:t>
            </w:r>
          </w:p>
        </w:tc>
      </w:tr>
      <w:tr w:rsidR="00643D94" w:rsidRPr="00ED5D3E" w:rsidTr="005C2F5E">
        <w:trPr>
          <w:trHeight w:val="145"/>
        </w:trPr>
        <w:tc>
          <w:tcPr>
            <w:tcW w:w="2704"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 xml:space="preserve">Креатинін, мкмоль/л </w:t>
            </w:r>
          </w:p>
        </w:tc>
        <w:tc>
          <w:tcPr>
            <w:tcW w:w="3087"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90,00 </w:t>
            </w:r>
            <w:r w:rsidRPr="00ED5D3E">
              <w:rPr>
                <w:rFonts w:ascii="Times New Roman" w:hAnsi="Times New Roman"/>
                <w:sz w:val="28"/>
                <w:szCs w:val="28"/>
                <w:lang w:val="en-US"/>
              </w:rPr>
              <w:t>[</w:t>
            </w:r>
            <w:r w:rsidRPr="00ED5D3E">
              <w:rPr>
                <w:rFonts w:ascii="Times New Roman" w:hAnsi="Times New Roman"/>
                <w:sz w:val="28"/>
                <w:szCs w:val="28"/>
              </w:rPr>
              <w:t>77,00 – 105,00</w:t>
            </w:r>
            <w:r w:rsidRPr="00ED5D3E">
              <w:rPr>
                <w:rFonts w:ascii="Times New Roman" w:hAnsi="Times New Roman"/>
                <w:sz w:val="28"/>
                <w:szCs w:val="28"/>
                <w:lang w:val="en-US"/>
              </w:rPr>
              <w:t>]</w:t>
            </w:r>
          </w:p>
        </w:tc>
        <w:tc>
          <w:tcPr>
            <w:tcW w:w="272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90,00 </w:t>
            </w:r>
            <w:r>
              <w:rPr>
                <w:rFonts w:ascii="Times New Roman" w:hAnsi="Times New Roman"/>
                <w:sz w:val="28"/>
                <w:szCs w:val="28"/>
                <w:lang w:val="en-US"/>
              </w:rPr>
              <w:br/>
            </w:r>
            <w:r w:rsidRPr="00ED5D3E">
              <w:rPr>
                <w:rFonts w:ascii="Times New Roman" w:hAnsi="Times New Roman"/>
                <w:sz w:val="28"/>
                <w:szCs w:val="28"/>
                <w:lang w:val="en-US"/>
              </w:rPr>
              <w:t>[</w:t>
            </w:r>
            <w:r w:rsidRPr="00ED5D3E">
              <w:rPr>
                <w:rFonts w:ascii="Times New Roman" w:hAnsi="Times New Roman"/>
                <w:sz w:val="28"/>
                <w:szCs w:val="28"/>
              </w:rPr>
              <w:t>78,00 – 102,95</w:t>
            </w:r>
            <w:r w:rsidRPr="00ED5D3E">
              <w:rPr>
                <w:rFonts w:ascii="Times New Roman" w:hAnsi="Times New Roman"/>
                <w:sz w:val="28"/>
                <w:szCs w:val="28"/>
                <w:lang w:val="en-US"/>
              </w:rPr>
              <w:t>]</w:t>
            </w:r>
          </w:p>
        </w:tc>
        <w:tc>
          <w:tcPr>
            <w:tcW w:w="116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bCs/>
                <w:sz w:val="28"/>
                <w:szCs w:val="28"/>
                <w:lang w:val="en-US"/>
              </w:rPr>
              <w:t>&gt; 0</w:t>
            </w:r>
            <w:r w:rsidRPr="00ED5D3E">
              <w:rPr>
                <w:rFonts w:ascii="Times New Roman" w:hAnsi="Times New Roman"/>
                <w:bCs/>
                <w:sz w:val="28"/>
                <w:szCs w:val="28"/>
              </w:rPr>
              <w:t>,05</w:t>
            </w:r>
          </w:p>
        </w:tc>
      </w:tr>
      <w:tr w:rsidR="00643D94" w:rsidRPr="00ED5D3E" w:rsidTr="005C2F5E">
        <w:trPr>
          <w:trHeight w:val="145"/>
        </w:trPr>
        <w:tc>
          <w:tcPr>
            <w:tcW w:w="2704"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 xml:space="preserve">Глюкоза, ммоль/л </w:t>
            </w:r>
          </w:p>
        </w:tc>
        <w:tc>
          <w:tcPr>
            <w:tcW w:w="3087"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5,40 </w:t>
            </w:r>
            <w:r w:rsidRPr="00ED5D3E">
              <w:rPr>
                <w:rFonts w:ascii="Times New Roman" w:hAnsi="Times New Roman"/>
                <w:sz w:val="28"/>
                <w:szCs w:val="28"/>
                <w:lang w:val="en-US"/>
              </w:rPr>
              <w:t>[</w:t>
            </w:r>
            <w:r w:rsidRPr="00ED5D3E">
              <w:rPr>
                <w:rFonts w:ascii="Times New Roman" w:hAnsi="Times New Roman"/>
                <w:sz w:val="28"/>
                <w:szCs w:val="28"/>
              </w:rPr>
              <w:t>4,79 – 6,43</w:t>
            </w:r>
            <w:r w:rsidRPr="00ED5D3E">
              <w:rPr>
                <w:rFonts w:ascii="Times New Roman" w:hAnsi="Times New Roman"/>
                <w:sz w:val="28"/>
                <w:szCs w:val="28"/>
                <w:lang w:val="en-US"/>
              </w:rPr>
              <w:t>]</w:t>
            </w:r>
          </w:p>
        </w:tc>
        <w:tc>
          <w:tcPr>
            <w:tcW w:w="272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5,58 </w:t>
            </w:r>
            <w:r w:rsidRPr="00ED5D3E">
              <w:rPr>
                <w:rFonts w:ascii="Times New Roman" w:hAnsi="Times New Roman"/>
                <w:sz w:val="28"/>
                <w:szCs w:val="28"/>
                <w:lang w:val="en-US"/>
              </w:rPr>
              <w:t>[</w:t>
            </w:r>
            <w:r w:rsidRPr="00ED5D3E">
              <w:rPr>
                <w:rFonts w:ascii="Times New Roman" w:hAnsi="Times New Roman"/>
                <w:sz w:val="28"/>
                <w:szCs w:val="28"/>
              </w:rPr>
              <w:t>4,82 – 6,23</w:t>
            </w:r>
            <w:r w:rsidRPr="00ED5D3E">
              <w:rPr>
                <w:rFonts w:ascii="Times New Roman" w:hAnsi="Times New Roman"/>
                <w:sz w:val="28"/>
                <w:szCs w:val="28"/>
                <w:lang w:val="en-US"/>
              </w:rPr>
              <w:t>]</w:t>
            </w:r>
          </w:p>
        </w:tc>
        <w:tc>
          <w:tcPr>
            <w:tcW w:w="116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bCs/>
                <w:sz w:val="28"/>
                <w:szCs w:val="28"/>
                <w:lang w:val="en-US"/>
              </w:rPr>
              <w:t>&gt; 0</w:t>
            </w:r>
            <w:r w:rsidRPr="00ED5D3E">
              <w:rPr>
                <w:rFonts w:ascii="Times New Roman" w:hAnsi="Times New Roman"/>
                <w:bCs/>
                <w:sz w:val="28"/>
                <w:szCs w:val="28"/>
              </w:rPr>
              <w:t>,05</w:t>
            </w:r>
          </w:p>
        </w:tc>
      </w:tr>
      <w:tr w:rsidR="00643D94" w:rsidRPr="00ED5D3E" w:rsidTr="005C2F5E">
        <w:trPr>
          <w:trHeight w:val="145"/>
        </w:trPr>
        <w:tc>
          <w:tcPr>
            <w:tcW w:w="2704"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 xml:space="preserve">ХС, ммоль/л </w:t>
            </w:r>
          </w:p>
        </w:tc>
        <w:tc>
          <w:tcPr>
            <w:tcW w:w="3087"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4,76 </w:t>
            </w:r>
            <w:r w:rsidRPr="00ED5D3E">
              <w:rPr>
                <w:rFonts w:ascii="Times New Roman" w:hAnsi="Times New Roman"/>
                <w:sz w:val="28"/>
                <w:szCs w:val="28"/>
                <w:lang w:val="en-US"/>
              </w:rPr>
              <w:t>[</w:t>
            </w:r>
            <w:r w:rsidRPr="00ED5D3E">
              <w:rPr>
                <w:rFonts w:ascii="Times New Roman" w:hAnsi="Times New Roman"/>
                <w:sz w:val="28"/>
                <w:szCs w:val="28"/>
              </w:rPr>
              <w:t>3,78 – 5,76</w:t>
            </w:r>
            <w:r w:rsidRPr="00ED5D3E">
              <w:rPr>
                <w:rFonts w:ascii="Times New Roman" w:hAnsi="Times New Roman"/>
                <w:sz w:val="28"/>
                <w:szCs w:val="28"/>
                <w:lang w:val="en-US"/>
              </w:rPr>
              <w:t>]</w:t>
            </w:r>
          </w:p>
        </w:tc>
        <w:tc>
          <w:tcPr>
            <w:tcW w:w="272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4,81 </w:t>
            </w:r>
            <w:r w:rsidRPr="00ED5D3E">
              <w:rPr>
                <w:rFonts w:ascii="Times New Roman" w:hAnsi="Times New Roman"/>
                <w:sz w:val="28"/>
                <w:szCs w:val="28"/>
                <w:lang w:val="en-US"/>
              </w:rPr>
              <w:t>[</w:t>
            </w:r>
            <w:r w:rsidRPr="00ED5D3E">
              <w:rPr>
                <w:rFonts w:ascii="Times New Roman" w:hAnsi="Times New Roman"/>
                <w:sz w:val="28"/>
                <w:szCs w:val="28"/>
              </w:rPr>
              <w:t>3,82 – 5,88</w:t>
            </w:r>
            <w:r w:rsidRPr="00ED5D3E">
              <w:rPr>
                <w:rFonts w:ascii="Times New Roman" w:hAnsi="Times New Roman"/>
                <w:sz w:val="28"/>
                <w:szCs w:val="28"/>
                <w:lang w:val="en-US"/>
              </w:rPr>
              <w:t>]</w:t>
            </w:r>
          </w:p>
        </w:tc>
        <w:tc>
          <w:tcPr>
            <w:tcW w:w="116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bCs/>
                <w:sz w:val="28"/>
                <w:szCs w:val="28"/>
                <w:lang w:val="en-US"/>
              </w:rPr>
              <w:t>&gt; 0</w:t>
            </w:r>
            <w:r w:rsidRPr="00ED5D3E">
              <w:rPr>
                <w:rFonts w:ascii="Times New Roman" w:hAnsi="Times New Roman"/>
                <w:bCs/>
                <w:sz w:val="28"/>
                <w:szCs w:val="28"/>
              </w:rPr>
              <w:t>,05</w:t>
            </w:r>
          </w:p>
        </w:tc>
      </w:tr>
      <w:tr w:rsidR="00643D94" w:rsidRPr="00ED5D3E" w:rsidTr="005C2F5E">
        <w:trPr>
          <w:trHeight w:val="145"/>
        </w:trPr>
        <w:tc>
          <w:tcPr>
            <w:tcW w:w="2704"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 xml:space="preserve">ХС ЛПНЩ, ммоль/л </w:t>
            </w:r>
          </w:p>
        </w:tc>
        <w:tc>
          <w:tcPr>
            <w:tcW w:w="3087"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2,59 </w:t>
            </w:r>
            <w:r w:rsidRPr="00ED5D3E">
              <w:rPr>
                <w:rFonts w:ascii="Times New Roman" w:hAnsi="Times New Roman"/>
                <w:sz w:val="28"/>
                <w:szCs w:val="28"/>
                <w:lang w:val="en-US"/>
              </w:rPr>
              <w:t>[</w:t>
            </w:r>
            <w:r w:rsidRPr="00ED5D3E">
              <w:rPr>
                <w:rFonts w:ascii="Times New Roman" w:hAnsi="Times New Roman"/>
                <w:sz w:val="28"/>
                <w:szCs w:val="28"/>
              </w:rPr>
              <w:t>1,90 – 3,50</w:t>
            </w:r>
            <w:r w:rsidRPr="00ED5D3E">
              <w:rPr>
                <w:rFonts w:ascii="Times New Roman" w:hAnsi="Times New Roman"/>
                <w:sz w:val="28"/>
                <w:szCs w:val="28"/>
                <w:lang w:val="en-US"/>
              </w:rPr>
              <w:t>]</w:t>
            </w:r>
          </w:p>
        </w:tc>
        <w:tc>
          <w:tcPr>
            <w:tcW w:w="272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2,90 </w:t>
            </w:r>
            <w:r w:rsidRPr="00ED5D3E">
              <w:rPr>
                <w:rFonts w:ascii="Times New Roman" w:hAnsi="Times New Roman"/>
                <w:sz w:val="28"/>
                <w:szCs w:val="28"/>
                <w:lang w:val="en-US"/>
              </w:rPr>
              <w:t>[</w:t>
            </w:r>
            <w:r w:rsidRPr="00ED5D3E">
              <w:rPr>
                <w:rFonts w:ascii="Times New Roman" w:hAnsi="Times New Roman"/>
                <w:sz w:val="28"/>
                <w:szCs w:val="28"/>
              </w:rPr>
              <w:t>1,76 – 3,77</w:t>
            </w:r>
            <w:r w:rsidRPr="00ED5D3E">
              <w:rPr>
                <w:rFonts w:ascii="Times New Roman" w:hAnsi="Times New Roman"/>
                <w:sz w:val="28"/>
                <w:szCs w:val="28"/>
                <w:lang w:val="en-US"/>
              </w:rPr>
              <w:t>]</w:t>
            </w:r>
          </w:p>
        </w:tc>
        <w:tc>
          <w:tcPr>
            <w:tcW w:w="116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bCs/>
                <w:sz w:val="28"/>
                <w:szCs w:val="28"/>
                <w:lang w:val="en-US"/>
              </w:rPr>
              <w:t>&gt; 0</w:t>
            </w:r>
            <w:r w:rsidRPr="00ED5D3E">
              <w:rPr>
                <w:rFonts w:ascii="Times New Roman" w:hAnsi="Times New Roman"/>
                <w:bCs/>
                <w:sz w:val="28"/>
                <w:szCs w:val="28"/>
              </w:rPr>
              <w:t>,05</w:t>
            </w:r>
          </w:p>
        </w:tc>
      </w:tr>
      <w:tr w:rsidR="00643D94" w:rsidRPr="00ED5D3E" w:rsidTr="005C2F5E">
        <w:trPr>
          <w:trHeight w:val="145"/>
        </w:trPr>
        <w:tc>
          <w:tcPr>
            <w:tcW w:w="2704"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 xml:space="preserve">ХС ЛПВЩ, ммоль/л </w:t>
            </w:r>
          </w:p>
        </w:tc>
        <w:tc>
          <w:tcPr>
            <w:tcW w:w="3087"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1,08 </w:t>
            </w:r>
            <w:r w:rsidRPr="00ED5D3E">
              <w:rPr>
                <w:rFonts w:ascii="Times New Roman" w:hAnsi="Times New Roman"/>
                <w:sz w:val="28"/>
                <w:szCs w:val="28"/>
                <w:lang w:val="en-US"/>
              </w:rPr>
              <w:t>[</w:t>
            </w:r>
            <w:r w:rsidRPr="00ED5D3E">
              <w:rPr>
                <w:rFonts w:ascii="Times New Roman" w:hAnsi="Times New Roman"/>
                <w:sz w:val="28"/>
                <w:szCs w:val="28"/>
              </w:rPr>
              <w:t>0,92 – 1,34</w:t>
            </w:r>
            <w:r w:rsidRPr="00ED5D3E">
              <w:rPr>
                <w:rFonts w:ascii="Times New Roman" w:hAnsi="Times New Roman"/>
                <w:sz w:val="28"/>
                <w:szCs w:val="28"/>
                <w:lang w:val="en-US"/>
              </w:rPr>
              <w:t>]</w:t>
            </w:r>
          </w:p>
        </w:tc>
        <w:tc>
          <w:tcPr>
            <w:tcW w:w="272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1,03 </w:t>
            </w:r>
            <w:r w:rsidRPr="00ED5D3E">
              <w:rPr>
                <w:rFonts w:ascii="Times New Roman" w:hAnsi="Times New Roman"/>
                <w:sz w:val="28"/>
                <w:szCs w:val="28"/>
                <w:lang w:val="en-US"/>
              </w:rPr>
              <w:t>[</w:t>
            </w:r>
            <w:r w:rsidRPr="00ED5D3E">
              <w:rPr>
                <w:rFonts w:ascii="Times New Roman" w:hAnsi="Times New Roman"/>
                <w:sz w:val="28"/>
                <w:szCs w:val="28"/>
              </w:rPr>
              <w:t>0,88 – 1,21</w:t>
            </w:r>
            <w:r w:rsidRPr="00ED5D3E">
              <w:rPr>
                <w:rFonts w:ascii="Times New Roman" w:hAnsi="Times New Roman"/>
                <w:sz w:val="28"/>
                <w:szCs w:val="28"/>
                <w:lang w:val="en-US"/>
              </w:rPr>
              <w:t>]</w:t>
            </w:r>
          </w:p>
        </w:tc>
        <w:tc>
          <w:tcPr>
            <w:tcW w:w="116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bCs/>
                <w:sz w:val="28"/>
                <w:szCs w:val="28"/>
                <w:lang w:val="en-US"/>
              </w:rPr>
              <w:t>&gt; 0</w:t>
            </w:r>
            <w:r w:rsidRPr="00ED5D3E">
              <w:rPr>
                <w:rFonts w:ascii="Times New Roman" w:hAnsi="Times New Roman"/>
                <w:bCs/>
                <w:sz w:val="28"/>
                <w:szCs w:val="28"/>
              </w:rPr>
              <w:t>,05</w:t>
            </w:r>
          </w:p>
        </w:tc>
      </w:tr>
      <w:tr w:rsidR="00643D94" w:rsidRPr="00ED5D3E" w:rsidTr="005C2F5E">
        <w:trPr>
          <w:trHeight w:val="145"/>
        </w:trPr>
        <w:tc>
          <w:tcPr>
            <w:tcW w:w="2704" w:type="dxa"/>
            <w:tcMar>
              <w:left w:w="108" w:type="dxa"/>
              <w:right w:w="108" w:type="dxa"/>
            </w:tcMar>
            <w:vAlign w:val="center"/>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t>ХС ЛПДНЩ, ммоль/л</w:t>
            </w:r>
          </w:p>
        </w:tc>
        <w:tc>
          <w:tcPr>
            <w:tcW w:w="3087"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0,69 </w:t>
            </w:r>
            <w:r w:rsidRPr="00ED5D3E">
              <w:rPr>
                <w:rFonts w:ascii="Times New Roman" w:hAnsi="Times New Roman"/>
                <w:sz w:val="28"/>
                <w:szCs w:val="28"/>
                <w:lang w:val="en-US"/>
              </w:rPr>
              <w:t>[</w:t>
            </w:r>
            <w:r w:rsidRPr="00ED5D3E">
              <w:rPr>
                <w:rFonts w:ascii="Times New Roman" w:hAnsi="Times New Roman"/>
                <w:sz w:val="28"/>
                <w:szCs w:val="28"/>
              </w:rPr>
              <w:t>0,47 – 1,07</w:t>
            </w:r>
            <w:r w:rsidRPr="00ED5D3E">
              <w:rPr>
                <w:rFonts w:ascii="Times New Roman" w:hAnsi="Times New Roman"/>
                <w:sz w:val="28"/>
                <w:szCs w:val="28"/>
                <w:lang w:val="en-US"/>
              </w:rPr>
              <w:t>]</w:t>
            </w:r>
          </w:p>
        </w:tc>
        <w:tc>
          <w:tcPr>
            <w:tcW w:w="272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0,83 </w:t>
            </w:r>
            <w:r w:rsidRPr="00ED5D3E">
              <w:rPr>
                <w:rFonts w:ascii="Times New Roman" w:hAnsi="Times New Roman"/>
                <w:sz w:val="28"/>
                <w:szCs w:val="28"/>
                <w:lang w:val="en-US"/>
              </w:rPr>
              <w:t>[</w:t>
            </w:r>
            <w:r w:rsidRPr="00ED5D3E">
              <w:rPr>
                <w:rFonts w:ascii="Times New Roman" w:hAnsi="Times New Roman"/>
                <w:sz w:val="28"/>
                <w:szCs w:val="28"/>
              </w:rPr>
              <w:t>0,55 – 1,10</w:t>
            </w:r>
            <w:r w:rsidRPr="00ED5D3E">
              <w:rPr>
                <w:rFonts w:ascii="Times New Roman" w:hAnsi="Times New Roman"/>
                <w:sz w:val="28"/>
                <w:szCs w:val="28"/>
                <w:lang w:val="en-US"/>
              </w:rPr>
              <w:t>]</w:t>
            </w:r>
          </w:p>
        </w:tc>
        <w:tc>
          <w:tcPr>
            <w:tcW w:w="116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bCs/>
                <w:sz w:val="28"/>
                <w:szCs w:val="28"/>
                <w:lang w:val="en-US"/>
              </w:rPr>
              <w:t>&gt; 0</w:t>
            </w:r>
            <w:r w:rsidRPr="00ED5D3E">
              <w:rPr>
                <w:rFonts w:ascii="Times New Roman" w:hAnsi="Times New Roman"/>
                <w:bCs/>
                <w:sz w:val="28"/>
                <w:szCs w:val="28"/>
              </w:rPr>
              <w:t>,05</w:t>
            </w:r>
          </w:p>
        </w:tc>
      </w:tr>
      <w:tr w:rsidR="00643D94" w:rsidRPr="00ED5D3E" w:rsidTr="005C2F5E">
        <w:trPr>
          <w:trHeight w:val="145"/>
        </w:trPr>
        <w:tc>
          <w:tcPr>
            <w:tcW w:w="2704"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 xml:space="preserve">ТГ, ммоль/л </w:t>
            </w:r>
          </w:p>
        </w:tc>
        <w:tc>
          <w:tcPr>
            <w:tcW w:w="3087"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1,52 </w:t>
            </w:r>
            <w:r w:rsidRPr="00ED5D3E">
              <w:rPr>
                <w:rFonts w:ascii="Times New Roman" w:hAnsi="Times New Roman"/>
                <w:sz w:val="28"/>
                <w:szCs w:val="28"/>
                <w:lang w:val="en-US"/>
              </w:rPr>
              <w:t>[</w:t>
            </w:r>
            <w:r w:rsidRPr="00ED5D3E">
              <w:rPr>
                <w:rFonts w:ascii="Times New Roman" w:hAnsi="Times New Roman"/>
                <w:sz w:val="28"/>
                <w:szCs w:val="28"/>
              </w:rPr>
              <w:t>1,04 – 2,30</w:t>
            </w:r>
            <w:r w:rsidRPr="00ED5D3E">
              <w:rPr>
                <w:rFonts w:ascii="Times New Roman" w:hAnsi="Times New Roman"/>
                <w:sz w:val="28"/>
                <w:szCs w:val="28"/>
                <w:lang w:val="en-US"/>
              </w:rPr>
              <w:t>]</w:t>
            </w:r>
          </w:p>
        </w:tc>
        <w:tc>
          <w:tcPr>
            <w:tcW w:w="272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1,71 </w:t>
            </w:r>
            <w:r w:rsidRPr="00ED5D3E">
              <w:rPr>
                <w:rFonts w:ascii="Times New Roman" w:hAnsi="Times New Roman"/>
                <w:sz w:val="28"/>
                <w:szCs w:val="28"/>
                <w:lang w:val="en-US"/>
              </w:rPr>
              <w:t>[</w:t>
            </w:r>
            <w:r w:rsidRPr="00ED5D3E">
              <w:rPr>
                <w:rFonts w:ascii="Times New Roman" w:hAnsi="Times New Roman"/>
                <w:sz w:val="28"/>
                <w:szCs w:val="28"/>
              </w:rPr>
              <w:t>1,12 – 2,29</w:t>
            </w:r>
            <w:r w:rsidRPr="00ED5D3E">
              <w:rPr>
                <w:rFonts w:ascii="Times New Roman" w:hAnsi="Times New Roman"/>
                <w:sz w:val="28"/>
                <w:szCs w:val="28"/>
                <w:lang w:val="en-US"/>
              </w:rPr>
              <w:t>]</w:t>
            </w:r>
          </w:p>
        </w:tc>
        <w:tc>
          <w:tcPr>
            <w:tcW w:w="116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bCs/>
                <w:sz w:val="28"/>
                <w:szCs w:val="28"/>
                <w:lang w:val="en-US"/>
              </w:rPr>
              <w:t>&gt; 0</w:t>
            </w:r>
            <w:r w:rsidRPr="00ED5D3E">
              <w:rPr>
                <w:rFonts w:ascii="Times New Roman" w:hAnsi="Times New Roman"/>
                <w:bCs/>
                <w:sz w:val="28"/>
                <w:szCs w:val="28"/>
              </w:rPr>
              <w:t>,05</w:t>
            </w:r>
          </w:p>
        </w:tc>
      </w:tr>
      <w:tr w:rsidR="00643D94" w:rsidRPr="00ED5D3E" w:rsidTr="005C2F5E">
        <w:trPr>
          <w:trHeight w:val="145"/>
        </w:trPr>
        <w:tc>
          <w:tcPr>
            <w:tcW w:w="2704" w:type="dxa"/>
            <w:tcMar>
              <w:left w:w="108" w:type="dxa"/>
              <w:right w:w="108" w:type="dxa"/>
            </w:tcMar>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lang w:eastAsia="uk-UA"/>
              </w:rPr>
              <w:t>ТТГ, мМО/л</w:t>
            </w:r>
          </w:p>
        </w:tc>
        <w:tc>
          <w:tcPr>
            <w:tcW w:w="3087"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highlight w:val="yellow"/>
                <w:lang w:val="en-US"/>
              </w:rPr>
            </w:pPr>
            <w:r w:rsidRPr="00ED5D3E">
              <w:rPr>
                <w:rFonts w:ascii="Times New Roman" w:hAnsi="Times New Roman"/>
                <w:sz w:val="28"/>
                <w:szCs w:val="28"/>
              </w:rPr>
              <w:t xml:space="preserve">1,61 </w:t>
            </w:r>
            <w:r w:rsidRPr="00ED5D3E">
              <w:rPr>
                <w:rFonts w:ascii="Times New Roman" w:hAnsi="Times New Roman"/>
                <w:sz w:val="28"/>
                <w:szCs w:val="28"/>
                <w:lang w:val="en-US"/>
              </w:rPr>
              <w:t>[1</w:t>
            </w:r>
            <w:r w:rsidRPr="00ED5D3E">
              <w:rPr>
                <w:rFonts w:ascii="Times New Roman" w:hAnsi="Times New Roman"/>
                <w:sz w:val="28"/>
                <w:szCs w:val="28"/>
              </w:rPr>
              <w:t>,07 – 2,52</w:t>
            </w:r>
            <w:r w:rsidRPr="00ED5D3E">
              <w:rPr>
                <w:rFonts w:ascii="Times New Roman" w:hAnsi="Times New Roman"/>
                <w:sz w:val="28"/>
                <w:szCs w:val="28"/>
                <w:lang w:val="en-US"/>
              </w:rPr>
              <w:t>]</w:t>
            </w:r>
          </w:p>
        </w:tc>
        <w:tc>
          <w:tcPr>
            <w:tcW w:w="272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highlight w:val="yellow"/>
                <w:lang w:val="en-US"/>
              </w:rPr>
            </w:pPr>
            <w:r w:rsidRPr="00ED5D3E">
              <w:rPr>
                <w:rFonts w:ascii="Times New Roman" w:hAnsi="Times New Roman"/>
                <w:sz w:val="28"/>
                <w:szCs w:val="28"/>
              </w:rPr>
              <w:t xml:space="preserve">1,44 </w:t>
            </w:r>
            <w:r w:rsidRPr="00ED5D3E">
              <w:rPr>
                <w:rFonts w:ascii="Times New Roman" w:hAnsi="Times New Roman"/>
                <w:sz w:val="28"/>
                <w:szCs w:val="28"/>
                <w:lang w:val="en-US"/>
              </w:rPr>
              <w:t>[1,01 – 2,12]</w:t>
            </w:r>
          </w:p>
        </w:tc>
        <w:tc>
          <w:tcPr>
            <w:tcW w:w="1168" w:type="dxa"/>
            <w:tcMar>
              <w:left w:w="108" w:type="dxa"/>
              <w:right w:w="108" w:type="dxa"/>
            </w:tcMar>
            <w:vAlign w:val="bottom"/>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0,068</w:t>
            </w:r>
          </w:p>
        </w:tc>
      </w:tr>
      <w:tr w:rsidR="00643D94" w:rsidRPr="00ED5D3E" w:rsidTr="005C2F5E">
        <w:trPr>
          <w:trHeight w:val="145"/>
        </w:trPr>
        <w:tc>
          <w:tcPr>
            <w:tcW w:w="2704" w:type="dxa"/>
            <w:tcMar>
              <w:left w:w="108" w:type="dxa"/>
              <w:right w:w="108" w:type="dxa"/>
            </w:tcMar>
          </w:tcPr>
          <w:p w:rsidR="00643D94" w:rsidRPr="00ED5D3E" w:rsidRDefault="00643D94" w:rsidP="003142CA">
            <w:pPr>
              <w:widowControl w:val="0"/>
              <w:spacing w:after="0" w:line="360" w:lineRule="auto"/>
              <w:jc w:val="both"/>
              <w:rPr>
                <w:rFonts w:ascii="Times New Roman" w:hAnsi="Times New Roman"/>
                <w:sz w:val="28"/>
                <w:szCs w:val="28"/>
                <w:lang w:eastAsia="uk-UA"/>
              </w:rPr>
            </w:pPr>
            <w:r w:rsidRPr="00ED5D3E">
              <w:rPr>
                <w:rFonts w:ascii="Times New Roman" w:hAnsi="Times New Roman"/>
                <w:sz w:val="28"/>
                <w:szCs w:val="28"/>
              </w:rPr>
              <w:t>Т</w:t>
            </w:r>
            <w:r w:rsidRPr="00ED5D3E">
              <w:rPr>
                <w:rFonts w:ascii="Times New Roman" w:hAnsi="Times New Roman"/>
                <w:sz w:val="28"/>
                <w:szCs w:val="28"/>
                <w:vertAlign w:val="subscript"/>
              </w:rPr>
              <w:t>3в</w:t>
            </w:r>
            <w:r w:rsidRPr="00ED5D3E">
              <w:rPr>
                <w:rFonts w:ascii="Times New Roman" w:hAnsi="Times New Roman"/>
                <w:sz w:val="28"/>
                <w:szCs w:val="28"/>
                <w:lang w:eastAsia="uk-UA"/>
              </w:rPr>
              <w:t>, пмоль/л</w:t>
            </w:r>
          </w:p>
        </w:tc>
        <w:tc>
          <w:tcPr>
            <w:tcW w:w="3087"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2,86 </w:t>
            </w:r>
            <w:r w:rsidRPr="00ED5D3E">
              <w:rPr>
                <w:rFonts w:ascii="Times New Roman" w:hAnsi="Times New Roman"/>
                <w:sz w:val="28"/>
                <w:szCs w:val="28"/>
                <w:lang w:val="en-US"/>
              </w:rPr>
              <w:t>[</w:t>
            </w:r>
            <w:r w:rsidRPr="00ED5D3E">
              <w:rPr>
                <w:rFonts w:ascii="Times New Roman" w:hAnsi="Times New Roman"/>
                <w:sz w:val="28"/>
                <w:szCs w:val="28"/>
              </w:rPr>
              <w:t>2,44 – 3,53</w:t>
            </w:r>
            <w:r w:rsidRPr="00ED5D3E">
              <w:rPr>
                <w:rFonts w:ascii="Times New Roman" w:hAnsi="Times New Roman"/>
                <w:sz w:val="28"/>
                <w:szCs w:val="28"/>
                <w:lang w:val="en-US"/>
              </w:rPr>
              <w:t>]</w:t>
            </w:r>
          </w:p>
        </w:tc>
        <w:tc>
          <w:tcPr>
            <w:tcW w:w="272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1,72 </w:t>
            </w:r>
            <w:r w:rsidRPr="00ED5D3E">
              <w:rPr>
                <w:rFonts w:ascii="Times New Roman" w:hAnsi="Times New Roman"/>
                <w:sz w:val="28"/>
                <w:szCs w:val="28"/>
                <w:lang w:val="en-US"/>
              </w:rPr>
              <w:t>[</w:t>
            </w:r>
            <w:r w:rsidRPr="00ED5D3E">
              <w:rPr>
                <w:rFonts w:ascii="Times New Roman" w:hAnsi="Times New Roman"/>
                <w:sz w:val="28"/>
                <w:szCs w:val="28"/>
              </w:rPr>
              <w:t>1,51 – 1,87</w:t>
            </w:r>
            <w:r w:rsidRPr="00ED5D3E">
              <w:rPr>
                <w:rFonts w:ascii="Times New Roman" w:hAnsi="Times New Roman"/>
                <w:sz w:val="28"/>
                <w:szCs w:val="28"/>
                <w:lang w:val="en-US"/>
              </w:rPr>
              <w:t>]</w:t>
            </w:r>
          </w:p>
        </w:tc>
        <w:tc>
          <w:tcPr>
            <w:tcW w:w="1168" w:type="dxa"/>
            <w:tcMar>
              <w:left w:w="108" w:type="dxa"/>
              <w:right w:w="108" w:type="dxa"/>
            </w:tcMar>
            <w:vAlign w:val="bottom"/>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0,0001</w:t>
            </w:r>
          </w:p>
        </w:tc>
      </w:tr>
      <w:tr w:rsidR="00643D94" w:rsidRPr="00ED5D3E" w:rsidTr="005C2F5E">
        <w:trPr>
          <w:trHeight w:val="145"/>
        </w:trPr>
        <w:tc>
          <w:tcPr>
            <w:tcW w:w="2704" w:type="dxa"/>
            <w:tcMar>
              <w:left w:w="108" w:type="dxa"/>
              <w:right w:w="108" w:type="dxa"/>
            </w:tcMar>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rPr>
              <w:t>Т</w:t>
            </w:r>
            <w:r w:rsidRPr="00ED5D3E">
              <w:rPr>
                <w:rFonts w:ascii="Times New Roman" w:hAnsi="Times New Roman"/>
                <w:sz w:val="28"/>
                <w:szCs w:val="28"/>
                <w:vertAlign w:val="subscript"/>
              </w:rPr>
              <w:t>4в</w:t>
            </w:r>
            <w:r w:rsidRPr="00ED5D3E">
              <w:rPr>
                <w:rFonts w:ascii="Times New Roman" w:hAnsi="Times New Roman"/>
                <w:sz w:val="28"/>
                <w:szCs w:val="28"/>
                <w:lang w:eastAsia="uk-UA"/>
              </w:rPr>
              <w:t>, пмоль/л</w:t>
            </w:r>
          </w:p>
        </w:tc>
        <w:tc>
          <w:tcPr>
            <w:tcW w:w="3087"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14,04 </w:t>
            </w:r>
            <w:r w:rsidRPr="00ED5D3E">
              <w:rPr>
                <w:rFonts w:ascii="Times New Roman" w:hAnsi="Times New Roman"/>
                <w:sz w:val="28"/>
                <w:szCs w:val="28"/>
                <w:lang w:val="en-US"/>
              </w:rPr>
              <w:t>[</w:t>
            </w:r>
            <w:r w:rsidRPr="00ED5D3E">
              <w:rPr>
                <w:rFonts w:ascii="Times New Roman" w:hAnsi="Times New Roman"/>
                <w:sz w:val="28"/>
                <w:szCs w:val="28"/>
              </w:rPr>
              <w:t>11,04 – 16,52</w:t>
            </w:r>
            <w:r w:rsidRPr="00ED5D3E">
              <w:rPr>
                <w:rFonts w:ascii="Times New Roman" w:hAnsi="Times New Roman"/>
                <w:sz w:val="28"/>
                <w:szCs w:val="28"/>
                <w:lang w:val="en-US"/>
              </w:rPr>
              <w:t>]</w:t>
            </w:r>
          </w:p>
        </w:tc>
        <w:tc>
          <w:tcPr>
            <w:tcW w:w="272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14,89 </w:t>
            </w:r>
            <w:r w:rsidRPr="00ED5D3E">
              <w:rPr>
                <w:rFonts w:ascii="Times New Roman" w:hAnsi="Times New Roman"/>
                <w:sz w:val="28"/>
                <w:szCs w:val="28"/>
                <w:lang w:val="en-US"/>
              </w:rPr>
              <w:t>[</w:t>
            </w:r>
            <w:r w:rsidRPr="00ED5D3E">
              <w:rPr>
                <w:rFonts w:ascii="Times New Roman" w:hAnsi="Times New Roman"/>
                <w:sz w:val="28"/>
                <w:szCs w:val="28"/>
              </w:rPr>
              <w:t>12,46 – 16,32</w:t>
            </w:r>
            <w:r w:rsidRPr="00ED5D3E">
              <w:rPr>
                <w:rFonts w:ascii="Times New Roman" w:hAnsi="Times New Roman"/>
                <w:sz w:val="28"/>
                <w:szCs w:val="28"/>
                <w:lang w:val="en-US"/>
              </w:rPr>
              <w:t>]</w:t>
            </w:r>
          </w:p>
        </w:tc>
        <w:tc>
          <w:tcPr>
            <w:tcW w:w="1168" w:type="dxa"/>
            <w:tcMar>
              <w:left w:w="108" w:type="dxa"/>
              <w:right w:w="108" w:type="dxa"/>
            </w:tcMar>
            <w:vAlign w:val="bottom"/>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bCs/>
                <w:sz w:val="28"/>
                <w:szCs w:val="28"/>
                <w:lang w:val="en-US"/>
              </w:rPr>
              <w:t>&gt; 0</w:t>
            </w:r>
            <w:r w:rsidRPr="00ED5D3E">
              <w:rPr>
                <w:rFonts w:ascii="Times New Roman" w:hAnsi="Times New Roman"/>
                <w:bCs/>
                <w:sz w:val="28"/>
                <w:szCs w:val="28"/>
              </w:rPr>
              <w:t>,05</w:t>
            </w:r>
          </w:p>
        </w:tc>
      </w:tr>
      <w:tr w:rsidR="00643D94" w:rsidRPr="00ED5D3E" w:rsidTr="005C2F5E">
        <w:trPr>
          <w:trHeight w:val="145"/>
        </w:trPr>
        <w:tc>
          <w:tcPr>
            <w:tcW w:w="2704"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Т</w:t>
            </w:r>
            <w:r w:rsidRPr="00ED5D3E">
              <w:rPr>
                <w:rFonts w:ascii="Times New Roman" w:hAnsi="Times New Roman"/>
                <w:sz w:val="28"/>
                <w:szCs w:val="28"/>
                <w:vertAlign w:val="subscript"/>
              </w:rPr>
              <w:t>3в</w:t>
            </w:r>
            <w:r w:rsidRPr="00ED5D3E">
              <w:rPr>
                <w:rFonts w:ascii="Times New Roman" w:hAnsi="Times New Roman"/>
                <w:sz w:val="28"/>
                <w:szCs w:val="28"/>
              </w:rPr>
              <w:t>/Т</w:t>
            </w:r>
            <w:r w:rsidRPr="00ED5D3E">
              <w:rPr>
                <w:rFonts w:ascii="Times New Roman" w:hAnsi="Times New Roman"/>
                <w:sz w:val="28"/>
                <w:szCs w:val="28"/>
                <w:vertAlign w:val="subscript"/>
              </w:rPr>
              <w:t>4в</w:t>
            </w:r>
            <w:r w:rsidRPr="00ED5D3E">
              <w:rPr>
                <w:rFonts w:ascii="Times New Roman" w:hAnsi="Times New Roman"/>
                <w:sz w:val="28"/>
                <w:szCs w:val="28"/>
              </w:rPr>
              <w:t>, УО</w:t>
            </w:r>
          </w:p>
        </w:tc>
        <w:tc>
          <w:tcPr>
            <w:tcW w:w="3087"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lang w:val="en-US"/>
              </w:rPr>
            </w:pPr>
            <w:r w:rsidRPr="00ED5D3E">
              <w:rPr>
                <w:rFonts w:ascii="Times New Roman" w:hAnsi="Times New Roman"/>
                <w:sz w:val="28"/>
                <w:szCs w:val="28"/>
                <w:lang w:val="en-US"/>
              </w:rPr>
              <w:t>0</w:t>
            </w:r>
            <w:r w:rsidRPr="00ED5D3E">
              <w:rPr>
                <w:rFonts w:ascii="Times New Roman" w:hAnsi="Times New Roman"/>
                <w:sz w:val="28"/>
                <w:szCs w:val="28"/>
              </w:rPr>
              <w:t xml:space="preserve">,20 </w:t>
            </w:r>
            <w:r w:rsidRPr="00ED5D3E">
              <w:rPr>
                <w:rFonts w:ascii="Times New Roman" w:hAnsi="Times New Roman"/>
                <w:sz w:val="28"/>
                <w:szCs w:val="28"/>
                <w:lang w:val="en-US"/>
              </w:rPr>
              <w:t>[</w:t>
            </w:r>
            <w:r w:rsidRPr="00ED5D3E">
              <w:rPr>
                <w:rFonts w:ascii="Times New Roman" w:hAnsi="Times New Roman"/>
                <w:sz w:val="28"/>
                <w:szCs w:val="28"/>
              </w:rPr>
              <w:t>0,16 – 0,29</w:t>
            </w:r>
            <w:r w:rsidRPr="00ED5D3E">
              <w:rPr>
                <w:rFonts w:ascii="Times New Roman" w:hAnsi="Times New Roman"/>
                <w:sz w:val="28"/>
                <w:szCs w:val="28"/>
                <w:lang w:val="en-US"/>
              </w:rPr>
              <w:t>]</w:t>
            </w:r>
          </w:p>
        </w:tc>
        <w:tc>
          <w:tcPr>
            <w:tcW w:w="272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0,12 </w:t>
            </w:r>
            <w:r w:rsidRPr="00ED5D3E">
              <w:rPr>
                <w:rFonts w:ascii="Times New Roman" w:hAnsi="Times New Roman"/>
                <w:sz w:val="28"/>
                <w:szCs w:val="28"/>
                <w:lang w:val="en-US"/>
              </w:rPr>
              <w:t>[</w:t>
            </w:r>
            <w:r w:rsidRPr="00ED5D3E">
              <w:rPr>
                <w:rFonts w:ascii="Times New Roman" w:hAnsi="Times New Roman"/>
                <w:sz w:val="28"/>
                <w:szCs w:val="28"/>
              </w:rPr>
              <w:t>0,09 – 0,139</w:t>
            </w:r>
            <w:r w:rsidRPr="00ED5D3E">
              <w:rPr>
                <w:rFonts w:ascii="Times New Roman" w:hAnsi="Times New Roman"/>
                <w:sz w:val="28"/>
                <w:szCs w:val="28"/>
                <w:lang w:val="en-US"/>
              </w:rPr>
              <w:t>]</w:t>
            </w:r>
          </w:p>
        </w:tc>
        <w:tc>
          <w:tcPr>
            <w:tcW w:w="1168" w:type="dxa"/>
            <w:tcMar>
              <w:left w:w="108" w:type="dxa"/>
              <w:right w:w="108" w:type="dxa"/>
            </w:tcMar>
            <w:vAlign w:val="bottom"/>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0,0001</w:t>
            </w:r>
          </w:p>
        </w:tc>
      </w:tr>
      <w:tr w:rsidR="00643D94" w:rsidRPr="00ED5D3E" w:rsidTr="006B69C5">
        <w:trPr>
          <w:trHeight w:val="145"/>
        </w:trPr>
        <w:tc>
          <w:tcPr>
            <w:tcW w:w="2704"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lang w:eastAsia="ru-RU"/>
              </w:rPr>
            </w:pPr>
            <w:r>
              <w:br w:type="page"/>
            </w:r>
            <w:r w:rsidRPr="00ED5D3E">
              <w:rPr>
                <w:rFonts w:ascii="Times New Roman" w:hAnsi="Times New Roman"/>
                <w:sz w:val="28"/>
                <w:szCs w:val="28"/>
              </w:rPr>
              <w:t>Т</w:t>
            </w:r>
            <w:r w:rsidRPr="00ED5D3E">
              <w:rPr>
                <w:rFonts w:ascii="Times New Roman" w:hAnsi="Times New Roman"/>
                <w:sz w:val="28"/>
                <w:szCs w:val="28"/>
                <w:vertAlign w:val="subscript"/>
              </w:rPr>
              <w:t>3r</w:t>
            </w:r>
            <w:r w:rsidRPr="00ED5D3E">
              <w:rPr>
                <w:rFonts w:ascii="Times New Roman" w:hAnsi="Times New Roman"/>
                <w:sz w:val="28"/>
                <w:szCs w:val="28"/>
                <w:lang w:eastAsia="uk-UA"/>
              </w:rPr>
              <w:t>, пг/мл</w:t>
            </w:r>
          </w:p>
        </w:tc>
        <w:tc>
          <w:tcPr>
            <w:tcW w:w="3087"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289,54 </w:t>
            </w:r>
            <w:r w:rsidRPr="00ED5D3E">
              <w:rPr>
                <w:rFonts w:ascii="Times New Roman" w:hAnsi="Times New Roman"/>
                <w:sz w:val="28"/>
                <w:szCs w:val="28"/>
                <w:lang w:val="en-US"/>
              </w:rPr>
              <w:t>[</w:t>
            </w:r>
            <w:r w:rsidRPr="00ED5D3E">
              <w:rPr>
                <w:rFonts w:ascii="Times New Roman" w:hAnsi="Times New Roman"/>
                <w:sz w:val="28"/>
                <w:szCs w:val="28"/>
              </w:rPr>
              <w:t>214,53 – 367,77</w:t>
            </w:r>
            <w:r w:rsidRPr="00ED5D3E">
              <w:rPr>
                <w:rFonts w:ascii="Times New Roman" w:hAnsi="Times New Roman"/>
                <w:sz w:val="28"/>
                <w:szCs w:val="28"/>
                <w:lang w:val="en-US"/>
              </w:rPr>
              <w:t>]</w:t>
            </w:r>
          </w:p>
        </w:tc>
        <w:tc>
          <w:tcPr>
            <w:tcW w:w="272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252,26 </w:t>
            </w:r>
            <w:r>
              <w:rPr>
                <w:rFonts w:ascii="Times New Roman" w:hAnsi="Times New Roman"/>
                <w:sz w:val="28"/>
                <w:szCs w:val="28"/>
                <w:lang w:val="en-US"/>
              </w:rPr>
              <w:br/>
            </w:r>
            <w:r w:rsidRPr="00ED5D3E">
              <w:rPr>
                <w:rFonts w:ascii="Times New Roman" w:hAnsi="Times New Roman"/>
                <w:sz w:val="28"/>
                <w:szCs w:val="28"/>
                <w:lang w:val="en-US"/>
              </w:rPr>
              <w:t>[</w:t>
            </w:r>
            <w:r w:rsidRPr="00ED5D3E">
              <w:rPr>
                <w:rFonts w:ascii="Times New Roman" w:hAnsi="Times New Roman"/>
                <w:sz w:val="28"/>
                <w:szCs w:val="28"/>
              </w:rPr>
              <w:t>205,55 – 309,75</w:t>
            </w:r>
            <w:r w:rsidRPr="00ED5D3E">
              <w:rPr>
                <w:rFonts w:ascii="Times New Roman" w:hAnsi="Times New Roman"/>
                <w:sz w:val="28"/>
                <w:szCs w:val="28"/>
                <w:lang w:val="en-US"/>
              </w:rPr>
              <w:t>]</w:t>
            </w:r>
          </w:p>
        </w:tc>
        <w:tc>
          <w:tcPr>
            <w:tcW w:w="1168" w:type="dxa"/>
            <w:tcMar>
              <w:left w:w="108" w:type="dxa"/>
              <w:right w:w="108" w:type="dxa"/>
            </w:tcMar>
            <w:vAlign w:val="bottom"/>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0,041</w:t>
            </w:r>
          </w:p>
        </w:tc>
      </w:tr>
      <w:tr w:rsidR="00643D94" w:rsidRPr="00ED5D3E" w:rsidTr="005C2F5E">
        <w:tblPrEx>
          <w:tblBorders>
            <w:top w:val="single" w:sz="4" w:space="0" w:color="auto"/>
            <w:left w:val="single" w:sz="4" w:space="0" w:color="auto"/>
            <w:bottom w:val="single" w:sz="4" w:space="0" w:color="auto"/>
            <w:right w:val="single" w:sz="4" w:space="0" w:color="auto"/>
            <w:insideH w:val="none" w:sz="0" w:space="0" w:color="auto"/>
            <w:insideV w:val="single" w:sz="4" w:space="0" w:color="auto"/>
          </w:tblBorders>
          <w:tblCellMar>
            <w:left w:w="10" w:type="dxa"/>
            <w:right w:w="10" w:type="dxa"/>
          </w:tblCellMar>
        </w:tblPrEx>
        <w:trPr>
          <w:trHeight w:val="145"/>
        </w:trPr>
        <w:tc>
          <w:tcPr>
            <w:tcW w:w="2704"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60" w:lineRule="auto"/>
              <w:ind w:right="-58"/>
              <w:jc w:val="both"/>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АТ-ТПО, </w:t>
            </w:r>
            <w:r w:rsidRPr="00ED5D3E">
              <w:rPr>
                <w:rFonts w:ascii="Times New Roman" w:hAnsi="Times New Roman"/>
                <w:sz w:val="28"/>
                <w:szCs w:val="28"/>
              </w:rPr>
              <w:t>МО/мл</w:t>
            </w:r>
          </w:p>
        </w:tc>
        <w:tc>
          <w:tcPr>
            <w:tcW w:w="3087"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sz w:val="28"/>
                <w:szCs w:val="28"/>
              </w:rPr>
              <w:t xml:space="preserve">41,57 </w:t>
            </w:r>
            <w:r w:rsidRPr="00ED5D3E">
              <w:rPr>
                <w:rFonts w:ascii="Times New Roman" w:hAnsi="Times New Roman"/>
                <w:sz w:val="28"/>
                <w:szCs w:val="28"/>
                <w:lang w:val="en-US"/>
              </w:rPr>
              <w:t>[</w:t>
            </w:r>
            <w:r w:rsidRPr="00ED5D3E">
              <w:rPr>
                <w:rFonts w:ascii="Times New Roman" w:hAnsi="Times New Roman"/>
                <w:sz w:val="28"/>
                <w:szCs w:val="28"/>
              </w:rPr>
              <w:t>31,10 – 54,84</w:t>
            </w:r>
            <w:r w:rsidRPr="00ED5D3E">
              <w:rPr>
                <w:rFonts w:ascii="Times New Roman" w:hAnsi="Times New Roman"/>
                <w:sz w:val="28"/>
                <w:szCs w:val="28"/>
                <w:lang w:val="en-US"/>
              </w:rPr>
              <w:t>]</w:t>
            </w:r>
          </w:p>
        </w:tc>
        <w:tc>
          <w:tcPr>
            <w:tcW w:w="2724"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sz w:val="28"/>
                <w:szCs w:val="28"/>
              </w:rPr>
              <w:t xml:space="preserve">40,64 </w:t>
            </w:r>
            <w:r w:rsidRPr="00ED5D3E">
              <w:rPr>
                <w:rFonts w:ascii="Times New Roman" w:hAnsi="Times New Roman"/>
                <w:sz w:val="28"/>
                <w:szCs w:val="28"/>
                <w:lang w:val="en-US"/>
              </w:rPr>
              <w:t>[</w:t>
            </w:r>
            <w:r w:rsidRPr="00ED5D3E">
              <w:rPr>
                <w:rFonts w:ascii="Times New Roman" w:hAnsi="Times New Roman"/>
                <w:sz w:val="28"/>
                <w:szCs w:val="28"/>
              </w:rPr>
              <w:t>29,16 – 50,40</w:t>
            </w:r>
            <w:r w:rsidRPr="00ED5D3E">
              <w:rPr>
                <w:rFonts w:ascii="Times New Roman" w:hAnsi="Times New Roman"/>
                <w:sz w:val="28"/>
                <w:szCs w:val="28"/>
                <w:lang w:val="en-US"/>
              </w:rPr>
              <w:t>]</w:t>
            </w:r>
          </w:p>
        </w:tc>
        <w:tc>
          <w:tcPr>
            <w:tcW w:w="116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lang w:val="en-US"/>
              </w:rPr>
              <w:t>&gt; 0</w:t>
            </w:r>
            <w:r w:rsidRPr="00ED5D3E">
              <w:rPr>
                <w:rFonts w:ascii="Times New Roman" w:hAnsi="Times New Roman"/>
                <w:bCs/>
                <w:sz w:val="28"/>
                <w:szCs w:val="28"/>
              </w:rPr>
              <w:t>,05</w:t>
            </w:r>
          </w:p>
        </w:tc>
      </w:tr>
      <w:tr w:rsidR="00643D94" w:rsidRPr="00ED5D3E" w:rsidTr="005C2F5E">
        <w:tblPrEx>
          <w:tblBorders>
            <w:top w:val="single" w:sz="4" w:space="0" w:color="auto"/>
            <w:left w:val="single" w:sz="4" w:space="0" w:color="auto"/>
            <w:bottom w:val="single" w:sz="4" w:space="0" w:color="auto"/>
            <w:right w:val="single" w:sz="4" w:space="0" w:color="auto"/>
            <w:insideH w:val="none" w:sz="0" w:space="0" w:color="auto"/>
            <w:insideV w:val="single" w:sz="4" w:space="0" w:color="auto"/>
          </w:tblBorders>
          <w:tblCellMar>
            <w:left w:w="10" w:type="dxa"/>
            <w:right w:w="10" w:type="dxa"/>
          </w:tblCellMar>
        </w:tblPrEx>
        <w:trPr>
          <w:trHeight w:val="145"/>
        </w:trPr>
        <w:tc>
          <w:tcPr>
            <w:tcW w:w="2704"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both"/>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АТ-ТГ, </w:t>
            </w:r>
            <w:r w:rsidRPr="00ED5D3E">
              <w:rPr>
                <w:rFonts w:ascii="Times New Roman" w:hAnsi="Times New Roman"/>
                <w:sz w:val="28"/>
                <w:szCs w:val="28"/>
              </w:rPr>
              <w:t>МО/мл</w:t>
            </w:r>
          </w:p>
        </w:tc>
        <w:tc>
          <w:tcPr>
            <w:tcW w:w="3087"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sz w:val="28"/>
                <w:szCs w:val="28"/>
              </w:rPr>
              <w:t xml:space="preserve">114,05 </w:t>
            </w:r>
            <w:r w:rsidRPr="00ED5D3E">
              <w:rPr>
                <w:rFonts w:ascii="Times New Roman" w:hAnsi="Times New Roman"/>
                <w:sz w:val="28"/>
                <w:szCs w:val="28"/>
                <w:lang w:val="en-US"/>
              </w:rPr>
              <w:t>[</w:t>
            </w:r>
            <w:r w:rsidRPr="00ED5D3E">
              <w:rPr>
                <w:rFonts w:ascii="Times New Roman" w:hAnsi="Times New Roman"/>
                <w:sz w:val="28"/>
                <w:szCs w:val="28"/>
              </w:rPr>
              <w:t>80,62 – 146,87</w:t>
            </w:r>
            <w:r w:rsidRPr="00ED5D3E">
              <w:rPr>
                <w:rFonts w:ascii="Times New Roman" w:hAnsi="Times New Roman"/>
                <w:sz w:val="28"/>
                <w:szCs w:val="28"/>
                <w:lang w:val="en-US"/>
              </w:rPr>
              <w:t>]</w:t>
            </w:r>
          </w:p>
        </w:tc>
        <w:tc>
          <w:tcPr>
            <w:tcW w:w="2724"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sz w:val="28"/>
                <w:szCs w:val="28"/>
              </w:rPr>
              <w:t xml:space="preserve">118,49 </w:t>
            </w:r>
            <w:r>
              <w:rPr>
                <w:rFonts w:ascii="Times New Roman" w:hAnsi="Times New Roman"/>
                <w:sz w:val="28"/>
                <w:szCs w:val="28"/>
                <w:lang w:val="en-US"/>
              </w:rPr>
              <w:br/>
            </w:r>
            <w:r w:rsidRPr="00ED5D3E">
              <w:rPr>
                <w:rFonts w:ascii="Times New Roman" w:hAnsi="Times New Roman"/>
                <w:sz w:val="28"/>
                <w:szCs w:val="28"/>
                <w:lang w:val="en-US"/>
              </w:rPr>
              <w:t>[</w:t>
            </w:r>
            <w:r w:rsidRPr="00ED5D3E">
              <w:rPr>
                <w:rFonts w:ascii="Times New Roman" w:hAnsi="Times New Roman"/>
                <w:sz w:val="28"/>
                <w:szCs w:val="28"/>
              </w:rPr>
              <w:t>84,49 – 152,74</w:t>
            </w:r>
            <w:r w:rsidRPr="00ED5D3E">
              <w:rPr>
                <w:rFonts w:ascii="Times New Roman" w:hAnsi="Times New Roman"/>
                <w:sz w:val="28"/>
                <w:szCs w:val="28"/>
                <w:lang w:val="en-US"/>
              </w:rPr>
              <w:t>]</w:t>
            </w:r>
          </w:p>
        </w:tc>
        <w:tc>
          <w:tcPr>
            <w:tcW w:w="116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lang w:val="en-US"/>
              </w:rPr>
              <w:t>&gt; 0</w:t>
            </w:r>
            <w:r w:rsidRPr="00ED5D3E">
              <w:rPr>
                <w:rFonts w:ascii="Times New Roman" w:hAnsi="Times New Roman"/>
                <w:bCs/>
                <w:sz w:val="28"/>
                <w:szCs w:val="28"/>
              </w:rPr>
              <w:t>,05</w:t>
            </w:r>
          </w:p>
        </w:tc>
      </w:tr>
      <w:tr w:rsidR="00643D94" w:rsidRPr="00ED5D3E" w:rsidTr="005C2F5E">
        <w:tblPrEx>
          <w:tblBorders>
            <w:top w:val="single" w:sz="4" w:space="0" w:color="auto"/>
            <w:left w:val="single" w:sz="4" w:space="0" w:color="auto"/>
            <w:bottom w:val="single" w:sz="4" w:space="0" w:color="auto"/>
            <w:right w:val="single" w:sz="4" w:space="0" w:color="auto"/>
            <w:insideH w:val="none" w:sz="0" w:space="0" w:color="auto"/>
            <w:insideV w:val="single" w:sz="4" w:space="0" w:color="auto"/>
          </w:tblBorders>
          <w:tblCellMar>
            <w:left w:w="10" w:type="dxa"/>
            <w:right w:w="10" w:type="dxa"/>
          </w:tblCellMar>
        </w:tblPrEx>
        <w:trPr>
          <w:trHeight w:val="145"/>
        </w:trPr>
        <w:tc>
          <w:tcPr>
            <w:tcW w:w="2704"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ФНП</w:t>
            </w:r>
            <w:r w:rsidRPr="00ED5D3E">
              <w:rPr>
                <w:rFonts w:ascii="Times New Roman" w:hAnsi="Times New Roman"/>
                <w:sz w:val="28"/>
                <w:szCs w:val="28"/>
              </w:rPr>
              <w:sym w:font="Symbol" w:char="F061"/>
            </w:r>
            <w:r w:rsidRPr="00ED5D3E">
              <w:rPr>
                <w:rFonts w:ascii="Times New Roman" w:hAnsi="Times New Roman"/>
                <w:sz w:val="28"/>
                <w:szCs w:val="28"/>
              </w:rPr>
              <w:t>, пг/мл</w:t>
            </w:r>
          </w:p>
        </w:tc>
        <w:tc>
          <w:tcPr>
            <w:tcW w:w="3087"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sz w:val="28"/>
                <w:szCs w:val="28"/>
              </w:rPr>
              <w:t xml:space="preserve">2,81 </w:t>
            </w:r>
            <w:r w:rsidRPr="00ED5D3E">
              <w:rPr>
                <w:rFonts w:ascii="Times New Roman" w:hAnsi="Times New Roman"/>
                <w:sz w:val="28"/>
                <w:szCs w:val="28"/>
                <w:lang w:val="en-US"/>
              </w:rPr>
              <w:t>[</w:t>
            </w:r>
            <w:r w:rsidRPr="00ED5D3E">
              <w:rPr>
                <w:rFonts w:ascii="Times New Roman" w:hAnsi="Times New Roman"/>
                <w:sz w:val="28"/>
                <w:szCs w:val="28"/>
              </w:rPr>
              <w:t>2,10 – 3,37</w:t>
            </w:r>
            <w:r w:rsidRPr="00ED5D3E">
              <w:rPr>
                <w:rFonts w:ascii="Times New Roman" w:hAnsi="Times New Roman"/>
                <w:sz w:val="28"/>
                <w:szCs w:val="28"/>
                <w:lang w:val="en-US"/>
              </w:rPr>
              <w:t>]</w:t>
            </w:r>
          </w:p>
        </w:tc>
        <w:tc>
          <w:tcPr>
            <w:tcW w:w="2724"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sz w:val="28"/>
                <w:szCs w:val="28"/>
              </w:rPr>
              <w:t xml:space="preserve">2,48 </w:t>
            </w:r>
            <w:r w:rsidRPr="00ED5D3E">
              <w:rPr>
                <w:rFonts w:ascii="Times New Roman" w:hAnsi="Times New Roman"/>
                <w:sz w:val="28"/>
                <w:szCs w:val="28"/>
                <w:lang w:val="en-US"/>
              </w:rPr>
              <w:t>[</w:t>
            </w:r>
            <w:r w:rsidRPr="00ED5D3E">
              <w:rPr>
                <w:rFonts w:ascii="Times New Roman" w:hAnsi="Times New Roman"/>
                <w:sz w:val="28"/>
                <w:szCs w:val="28"/>
              </w:rPr>
              <w:t>1,99 – 3,13</w:t>
            </w:r>
            <w:r w:rsidRPr="00ED5D3E">
              <w:rPr>
                <w:rFonts w:ascii="Times New Roman" w:hAnsi="Times New Roman"/>
                <w:sz w:val="28"/>
                <w:szCs w:val="28"/>
                <w:lang w:val="en-US"/>
              </w:rPr>
              <w:t>]</w:t>
            </w:r>
          </w:p>
        </w:tc>
        <w:tc>
          <w:tcPr>
            <w:tcW w:w="116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0,062</w:t>
            </w:r>
          </w:p>
        </w:tc>
      </w:tr>
      <w:tr w:rsidR="00643D94" w:rsidRPr="00ED5D3E" w:rsidTr="005C2F5E">
        <w:tblPrEx>
          <w:tblBorders>
            <w:top w:val="single" w:sz="4" w:space="0" w:color="auto"/>
            <w:left w:val="single" w:sz="4" w:space="0" w:color="auto"/>
            <w:bottom w:val="single" w:sz="4" w:space="0" w:color="auto"/>
            <w:right w:val="single" w:sz="4" w:space="0" w:color="auto"/>
            <w:insideH w:val="none" w:sz="0" w:space="0" w:color="auto"/>
            <w:insideV w:val="single" w:sz="4" w:space="0" w:color="auto"/>
          </w:tblBorders>
          <w:tblCellMar>
            <w:left w:w="10" w:type="dxa"/>
            <w:right w:w="10" w:type="dxa"/>
          </w:tblCellMar>
        </w:tblPrEx>
        <w:trPr>
          <w:trHeight w:val="145"/>
        </w:trPr>
        <w:tc>
          <w:tcPr>
            <w:tcW w:w="2704"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ІЛ-1</w:t>
            </w:r>
            <w:r w:rsidRPr="00ED5D3E">
              <w:rPr>
                <w:rFonts w:ascii="Symbol" w:hAnsi="Symbol"/>
                <w:sz w:val="28"/>
                <w:szCs w:val="28"/>
              </w:rPr>
              <w:t></w:t>
            </w:r>
            <w:r w:rsidRPr="00ED5D3E">
              <w:rPr>
                <w:rFonts w:ascii="Times New Roman" w:hAnsi="Times New Roman"/>
                <w:sz w:val="28"/>
                <w:szCs w:val="28"/>
              </w:rPr>
              <w:t>, пг/мл</w:t>
            </w:r>
          </w:p>
        </w:tc>
        <w:tc>
          <w:tcPr>
            <w:tcW w:w="3087"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sz w:val="28"/>
                <w:szCs w:val="28"/>
              </w:rPr>
              <w:t xml:space="preserve">2,42 </w:t>
            </w:r>
            <w:r w:rsidRPr="00ED5D3E">
              <w:rPr>
                <w:rFonts w:ascii="Times New Roman" w:hAnsi="Times New Roman"/>
                <w:sz w:val="28"/>
                <w:szCs w:val="28"/>
                <w:lang w:val="en-US"/>
              </w:rPr>
              <w:t>[</w:t>
            </w:r>
            <w:r w:rsidRPr="00ED5D3E">
              <w:rPr>
                <w:rFonts w:ascii="Times New Roman" w:hAnsi="Times New Roman"/>
                <w:sz w:val="28"/>
                <w:szCs w:val="28"/>
              </w:rPr>
              <w:t>1,73 – 3,23</w:t>
            </w:r>
            <w:r w:rsidRPr="00ED5D3E">
              <w:rPr>
                <w:rFonts w:ascii="Times New Roman" w:hAnsi="Times New Roman"/>
                <w:sz w:val="28"/>
                <w:szCs w:val="28"/>
                <w:lang w:val="en-US"/>
              </w:rPr>
              <w:t>]</w:t>
            </w:r>
          </w:p>
        </w:tc>
        <w:tc>
          <w:tcPr>
            <w:tcW w:w="2724"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sz w:val="28"/>
                <w:szCs w:val="28"/>
              </w:rPr>
              <w:t xml:space="preserve">2,24 </w:t>
            </w:r>
            <w:r w:rsidRPr="00ED5D3E">
              <w:rPr>
                <w:rFonts w:ascii="Times New Roman" w:hAnsi="Times New Roman"/>
                <w:sz w:val="28"/>
                <w:szCs w:val="28"/>
                <w:lang w:val="en-US"/>
              </w:rPr>
              <w:t>[</w:t>
            </w:r>
            <w:r w:rsidRPr="00ED5D3E">
              <w:rPr>
                <w:rFonts w:ascii="Times New Roman" w:hAnsi="Times New Roman"/>
                <w:sz w:val="28"/>
                <w:szCs w:val="28"/>
              </w:rPr>
              <w:t>1,64 – 2,68</w:t>
            </w:r>
            <w:r w:rsidRPr="00ED5D3E">
              <w:rPr>
                <w:rFonts w:ascii="Times New Roman" w:hAnsi="Times New Roman"/>
                <w:sz w:val="28"/>
                <w:szCs w:val="28"/>
                <w:lang w:val="en-US"/>
              </w:rPr>
              <w:t>]</w:t>
            </w:r>
          </w:p>
        </w:tc>
        <w:tc>
          <w:tcPr>
            <w:tcW w:w="116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lang w:val="en-US"/>
              </w:rPr>
              <w:t>&gt; 0</w:t>
            </w:r>
            <w:r w:rsidRPr="00ED5D3E">
              <w:rPr>
                <w:rFonts w:ascii="Times New Roman" w:hAnsi="Times New Roman"/>
                <w:bCs/>
                <w:sz w:val="28"/>
                <w:szCs w:val="28"/>
              </w:rPr>
              <w:t>,05</w:t>
            </w:r>
          </w:p>
        </w:tc>
      </w:tr>
      <w:tr w:rsidR="00643D94" w:rsidRPr="00ED5D3E" w:rsidTr="005C2F5E">
        <w:tblPrEx>
          <w:tblBorders>
            <w:top w:val="single" w:sz="4" w:space="0" w:color="auto"/>
            <w:left w:val="single" w:sz="4" w:space="0" w:color="auto"/>
            <w:bottom w:val="single" w:sz="4" w:space="0" w:color="auto"/>
            <w:right w:val="single" w:sz="4" w:space="0" w:color="auto"/>
            <w:insideH w:val="none" w:sz="0" w:space="0" w:color="auto"/>
            <w:insideV w:val="single" w:sz="4" w:space="0" w:color="auto"/>
          </w:tblBorders>
          <w:tblCellMar>
            <w:left w:w="10" w:type="dxa"/>
            <w:right w:w="10" w:type="dxa"/>
          </w:tblCellMar>
        </w:tblPrEx>
        <w:trPr>
          <w:trHeight w:val="145"/>
        </w:trPr>
        <w:tc>
          <w:tcPr>
            <w:tcW w:w="2704"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ІЛ-4, пг/мл</w:t>
            </w:r>
          </w:p>
        </w:tc>
        <w:tc>
          <w:tcPr>
            <w:tcW w:w="3087"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sz w:val="28"/>
                <w:szCs w:val="28"/>
              </w:rPr>
              <w:t xml:space="preserve">0,97 </w:t>
            </w:r>
            <w:r w:rsidRPr="00ED5D3E">
              <w:rPr>
                <w:rFonts w:ascii="Times New Roman" w:hAnsi="Times New Roman"/>
                <w:sz w:val="28"/>
                <w:szCs w:val="28"/>
                <w:lang w:val="en-US"/>
              </w:rPr>
              <w:t>[</w:t>
            </w:r>
            <w:r w:rsidRPr="00ED5D3E">
              <w:rPr>
                <w:rFonts w:ascii="Times New Roman" w:hAnsi="Times New Roman"/>
                <w:sz w:val="28"/>
                <w:szCs w:val="28"/>
              </w:rPr>
              <w:t>0,80 – 1,41</w:t>
            </w:r>
            <w:r w:rsidRPr="00ED5D3E">
              <w:rPr>
                <w:rFonts w:ascii="Times New Roman" w:hAnsi="Times New Roman"/>
                <w:sz w:val="28"/>
                <w:szCs w:val="28"/>
                <w:lang w:val="en-US"/>
              </w:rPr>
              <w:t>]</w:t>
            </w:r>
          </w:p>
        </w:tc>
        <w:tc>
          <w:tcPr>
            <w:tcW w:w="2724"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sz w:val="28"/>
                <w:szCs w:val="28"/>
              </w:rPr>
              <w:t xml:space="preserve">0,92 </w:t>
            </w:r>
            <w:r w:rsidRPr="00ED5D3E">
              <w:rPr>
                <w:rFonts w:ascii="Times New Roman" w:hAnsi="Times New Roman"/>
                <w:sz w:val="28"/>
                <w:szCs w:val="28"/>
                <w:lang w:val="en-US"/>
              </w:rPr>
              <w:t>[</w:t>
            </w:r>
            <w:r w:rsidRPr="00ED5D3E">
              <w:rPr>
                <w:rFonts w:ascii="Times New Roman" w:hAnsi="Times New Roman"/>
                <w:sz w:val="28"/>
                <w:szCs w:val="28"/>
              </w:rPr>
              <w:t>0,74 – 1,28</w:t>
            </w:r>
            <w:r w:rsidRPr="00ED5D3E">
              <w:rPr>
                <w:rFonts w:ascii="Times New Roman" w:hAnsi="Times New Roman"/>
                <w:sz w:val="28"/>
                <w:szCs w:val="28"/>
                <w:lang w:val="en-US"/>
              </w:rPr>
              <w:t>]</w:t>
            </w:r>
          </w:p>
        </w:tc>
        <w:tc>
          <w:tcPr>
            <w:tcW w:w="116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lang w:val="en-US"/>
              </w:rPr>
              <w:t>&gt; 0</w:t>
            </w:r>
            <w:r w:rsidRPr="00ED5D3E">
              <w:rPr>
                <w:rFonts w:ascii="Times New Roman" w:hAnsi="Times New Roman"/>
                <w:bCs/>
                <w:sz w:val="28"/>
                <w:szCs w:val="28"/>
              </w:rPr>
              <w:t>,05</w:t>
            </w:r>
          </w:p>
        </w:tc>
      </w:tr>
      <w:tr w:rsidR="00643D94" w:rsidRPr="00ED5D3E" w:rsidTr="005C2F5E">
        <w:tblPrEx>
          <w:tblBorders>
            <w:top w:val="single" w:sz="4" w:space="0" w:color="auto"/>
            <w:left w:val="single" w:sz="4" w:space="0" w:color="auto"/>
            <w:bottom w:val="single" w:sz="4" w:space="0" w:color="auto"/>
            <w:right w:val="single" w:sz="4" w:space="0" w:color="auto"/>
            <w:insideH w:val="none" w:sz="0" w:space="0" w:color="auto"/>
            <w:insideV w:val="single" w:sz="4" w:space="0" w:color="auto"/>
          </w:tblBorders>
          <w:tblCellMar>
            <w:left w:w="10" w:type="dxa"/>
            <w:right w:w="10" w:type="dxa"/>
          </w:tblCellMar>
        </w:tblPrEx>
        <w:trPr>
          <w:trHeight w:val="145"/>
        </w:trPr>
        <w:tc>
          <w:tcPr>
            <w:tcW w:w="2704"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ІЛ-1</w:t>
            </w:r>
            <w:r w:rsidRPr="00ED5D3E">
              <w:rPr>
                <w:rFonts w:ascii="Symbol" w:hAnsi="Symbol"/>
                <w:sz w:val="28"/>
                <w:szCs w:val="28"/>
              </w:rPr>
              <w:t></w:t>
            </w:r>
            <w:r w:rsidRPr="00ED5D3E">
              <w:rPr>
                <w:rFonts w:ascii="Symbol" w:hAnsi="Symbol"/>
                <w:sz w:val="28"/>
                <w:szCs w:val="28"/>
              </w:rPr>
              <w:t></w:t>
            </w:r>
            <w:r w:rsidRPr="00ED5D3E">
              <w:rPr>
                <w:rFonts w:ascii="Times New Roman" w:hAnsi="Times New Roman"/>
                <w:sz w:val="28"/>
                <w:szCs w:val="28"/>
              </w:rPr>
              <w:t>/ ІЛ-4, УО</w:t>
            </w:r>
          </w:p>
        </w:tc>
        <w:tc>
          <w:tcPr>
            <w:tcW w:w="3087"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sz w:val="28"/>
                <w:szCs w:val="28"/>
              </w:rPr>
              <w:t xml:space="preserve">2,25 </w:t>
            </w:r>
            <w:r w:rsidRPr="00ED5D3E">
              <w:rPr>
                <w:rFonts w:ascii="Times New Roman" w:hAnsi="Times New Roman"/>
                <w:sz w:val="28"/>
                <w:szCs w:val="28"/>
                <w:lang w:val="en-US"/>
              </w:rPr>
              <w:t>[</w:t>
            </w:r>
            <w:r w:rsidRPr="00ED5D3E">
              <w:rPr>
                <w:rFonts w:ascii="Times New Roman" w:hAnsi="Times New Roman"/>
                <w:sz w:val="28"/>
                <w:szCs w:val="28"/>
              </w:rPr>
              <w:t>1,64 – 3,30</w:t>
            </w:r>
            <w:r w:rsidRPr="00ED5D3E">
              <w:rPr>
                <w:rFonts w:ascii="Times New Roman" w:hAnsi="Times New Roman"/>
                <w:sz w:val="28"/>
                <w:szCs w:val="28"/>
                <w:lang w:val="en-US"/>
              </w:rPr>
              <w:t>]</w:t>
            </w:r>
          </w:p>
        </w:tc>
        <w:tc>
          <w:tcPr>
            <w:tcW w:w="2724"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sz w:val="28"/>
                <w:szCs w:val="28"/>
              </w:rPr>
              <w:t xml:space="preserve">2,26 </w:t>
            </w:r>
            <w:r w:rsidRPr="00ED5D3E">
              <w:rPr>
                <w:rFonts w:ascii="Times New Roman" w:hAnsi="Times New Roman"/>
                <w:sz w:val="28"/>
                <w:szCs w:val="28"/>
                <w:lang w:val="en-US"/>
              </w:rPr>
              <w:t>[</w:t>
            </w:r>
            <w:r w:rsidRPr="00ED5D3E">
              <w:rPr>
                <w:rFonts w:ascii="Times New Roman" w:hAnsi="Times New Roman"/>
                <w:sz w:val="28"/>
                <w:szCs w:val="28"/>
              </w:rPr>
              <w:t>1,65 – 3,45</w:t>
            </w:r>
            <w:r w:rsidRPr="00ED5D3E">
              <w:rPr>
                <w:rFonts w:ascii="Times New Roman" w:hAnsi="Times New Roman"/>
                <w:sz w:val="28"/>
                <w:szCs w:val="28"/>
                <w:lang w:val="en-US"/>
              </w:rPr>
              <w:t>]</w:t>
            </w:r>
          </w:p>
        </w:tc>
        <w:tc>
          <w:tcPr>
            <w:tcW w:w="116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lang w:val="en-US"/>
              </w:rPr>
              <w:t>&gt; 0</w:t>
            </w:r>
            <w:r w:rsidRPr="00ED5D3E">
              <w:rPr>
                <w:rFonts w:ascii="Times New Roman" w:hAnsi="Times New Roman"/>
                <w:bCs/>
                <w:sz w:val="28"/>
                <w:szCs w:val="28"/>
              </w:rPr>
              <w:t>,05</w:t>
            </w:r>
          </w:p>
        </w:tc>
      </w:tr>
      <w:tr w:rsidR="00643D94" w:rsidRPr="00ED5D3E" w:rsidTr="005C2F5E">
        <w:tblPrEx>
          <w:tblBorders>
            <w:top w:val="single" w:sz="4" w:space="0" w:color="auto"/>
            <w:left w:val="single" w:sz="4" w:space="0" w:color="auto"/>
            <w:bottom w:val="single" w:sz="4" w:space="0" w:color="auto"/>
            <w:right w:val="single" w:sz="4" w:space="0" w:color="auto"/>
            <w:insideH w:val="none" w:sz="0" w:space="0" w:color="auto"/>
            <w:insideV w:val="single" w:sz="4" w:space="0" w:color="auto"/>
          </w:tblBorders>
          <w:tblCellMar>
            <w:left w:w="10" w:type="dxa"/>
            <w:right w:w="10" w:type="dxa"/>
          </w:tblCellMar>
        </w:tblPrEx>
        <w:trPr>
          <w:trHeight w:val="145"/>
        </w:trPr>
        <w:tc>
          <w:tcPr>
            <w:tcW w:w="2704"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ІЛ-6, пг/мл</w:t>
            </w:r>
          </w:p>
        </w:tc>
        <w:tc>
          <w:tcPr>
            <w:tcW w:w="3087"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sz w:val="28"/>
                <w:szCs w:val="28"/>
              </w:rPr>
              <w:t xml:space="preserve">4,60 </w:t>
            </w:r>
            <w:r w:rsidRPr="00ED5D3E">
              <w:rPr>
                <w:rFonts w:ascii="Times New Roman" w:hAnsi="Times New Roman"/>
                <w:sz w:val="28"/>
                <w:szCs w:val="28"/>
                <w:lang w:val="en-US"/>
              </w:rPr>
              <w:t>[</w:t>
            </w:r>
            <w:r w:rsidRPr="00ED5D3E">
              <w:rPr>
                <w:rFonts w:ascii="Times New Roman" w:hAnsi="Times New Roman"/>
                <w:sz w:val="28"/>
                <w:szCs w:val="28"/>
              </w:rPr>
              <w:t>2,70 – 8,72</w:t>
            </w:r>
            <w:r w:rsidRPr="00ED5D3E">
              <w:rPr>
                <w:rFonts w:ascii="Times New Roman" w:hAnsi="Times New Roman"/>
                <w:sz w:val="28"/>
                <w:szCs w:val="28"/>
                <w:lang w:val="en-US"/>
              </w:rPr>
              <w:t>]</w:t>
            </w:r>
          </w:p>
        </w:tc>
        <w:tc>
          <w:tcPr>
            <w:tcW w:w="2724"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sz w:val="28"/>
                <w:szCs w:val="28"/>
              </w:rPr>
              <w:t xml:space="preserve">4,59 </w:t>
            </w:r>
            <w:r w:rsidRPr="00ED5D3E">
              <w:rPr>
                <w:rFonts w:ascii="Times New Roman" w:hAnsi="Times New Roman"/>
                <w:sz w:val="28"/>
                <w:szCs w:val="28"/>
                <w:lang w:val="en-US"/>
              </w:rPr>
              <w:t>[</w:t>
            </w:r>
            <w:r w:rsidRPr="00ED5D3E">
              <w:rPr>
                <w:rFonts w:ascii="Times New Roman" w:hAnsi="Times New Roman"/>
                <w:sz w:val="28"/>
                <w:szCs w:val="28"/>
              </w:rPr>
              <w:t>3,00 – 7,89</w:t>
            </w:r>
            <w:r w:rsidRPr="00ED5D3E">
              <w:rPr>
                <w:rFonts w:ascii="Times New Roman" w:hAnsi="Times New Roman"/>
                <w:sz w:val="28"/>
                <w:szCs w:val="28"/>
                <w:lang w:val="en-US"/>
              </w:rPr>
              <w:t>]</w:t>
            </w:r>
          </w:p>
        </w:tc>
        <w:tc>
          <w:tcPr>
            <w:tcW w:w="116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lang w:val="en-US"/>
              </w:rPr>
              <w:t>&gt; 0</w:t>
            </w:r>
            <w:r w:rsidRPr="00ED5D3E">
              <w:rPr>
                <w:rFonts w:ascii="Times New Roman" w:hAnsi="Times New Roman"/>
                <w:bCs/>
                <w:sz w:val="28"/>
                <w:szCs w:val="28"/>
              </w:rPr>
              <w:t>,05</w:t>
            </w:r>
          </w:p>
        </w:tc>
      </w:tr>
    </w:tbl>
    <w:p w:rsidR="00643D94" w:rsidRPr="00ED5D3E" w:rsidRDefault="00643D94" w:rsidP="00E119E9">
      <w:pPr>
        <w:widowControl w:val="0"/>
        <w:rPr>
          <w:rFonts w:ascii="Times New Roman" w:hAnsi="Times New Roman"/>
          <w:sz w:val="28"/>
          <w:szCs w:val="28"/>
        </w:rPr>
      </w:pPr>
      <w:r>
        <w:br w:type="page"/>
      </w:r>
      <w:r w:rsidRPr="00ED5D3E">
        <w:rPr>
          <w:rFonts w:ascii="Times New Roman" w:hAnsi="Times New Roman"/>
          <w:sz w:val="28"/>
          <w:szCs w:val="28"/>
        </w:rPr>
        <w:t>Продовження табл. 3.</w:t>
      </w:r>
      <w:r>
        <w:rPr>
          <w:rFonts w:ascii="Times New Roman" w:hAnsi="Times New Roman"/>
          <w:sz w:val="28"/>
          <w:szCs w:val="28"/>
        </w:rPr>
        <w:t>12</w:t>
      </w:r>
    </w:p>
    <w:tbl>
      <w:tblPr>
        <w:tblW w:w="9683" w:type="dxa"/>
        <w:tblInd w:w="9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000" w:firstRow="0" w:lastRow="0" w:firstColumn="0" w:lastColumn="0" w:noHBand="0" w:noVBand="0"/>
      </w:tblPr>
      <w:tblGrid>
        <w:gridCol w:w="2704"/>
        <w:gridCol w:w="3087"/>
        <w:gridCol w:w="2724"/>
        <w:gridCol w:w="1168"/>
      </w:tblGrid>
      <w:tr w:rsidR="00643D94" w:rsidRPr="00ED5D3E" w:rsidTr="006C4112">
        <w:trPr>
          <w:trHeight w:val="145"/>
        </w:trPr>
        <w:tc>
          <w:tcPr>
            <w:tcW w:w="2704" w:type="dxa"/>
            <w:tcMar>
              <w:left w:w="108" w:type="dxa"/>
              <w:right w:w="108" w:type="dxa"/>
            </w:tcMar>
            <w:vAlign w:val="center"/>
          </w:tcPr>
          <w:p w:rsidR="00643D94" w:rsidRPr="00ED5D3E" w:rsidRDefault="00643D94" w:rsidP="006C4112">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w:t>
            </w:r>
          </w:p>
        </w:tc>
        <w:tc>
          <w:tcPr>
            <w:tcW w:w="3087" w:type="dxa"/>
            <w:tcMar>
              <w:left w:w="108" w:type="dxa"/>
              <w:right w:w="108" w:type="dxa"/>
            </w:tcMar>
            <w:vAlign w:val="center"/>
          </w:tcPr>
          <w:p w:rsidR="00643D94" w:rsidRPr="00ED5D3E" w:rsidRDefault="00643D94" w:rsidP="006C4112">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2</w:t>
            </w:r>
          </w:p>
        </w:tc>
        <w:tc>
          <w:tcPr>
            <w:tcW w:w="2724" w:type="dxa"/>
            <w:tcMar>
              <w:left w:w="108" w:type="dxa"/>
              <w:right w:w="108" w:type="dxa"/>
            </w:tcMar>
            <w:vAlign w:val="center"/>
          </w:tcPr>
          <w:p w:rsidR="00643D94" w:rsidRPr="00ED5D3E" w:rsidRDefault="00643D94" w:rsidP="006C4112">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3</w:t>
            </w:r>
          </w:p>
        </w:tc>
        <w:tc>
          <w:tcPr>
            <w:tcW w:w="1168" w:type="dxa"/>
            <w:tcMar>
              <w:left w:w="108" w:type="dxa"/>
              <w:right w:w="108" w:type="dxa"/>
            </w:tcMar>
            <w:vAlign w:val="center"/>
          </w:tcPr>
          <w:p w:rsidR="00643D94" w:rsidRPr="00ED5D3E" w:rsidRDefault="00643D94" w:rsidP="006C4112">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4</w:t>
            </w:r>
          </w:p>
        </w:tc>
      </w:tr>
      <w:tr w:rsidR="00643D94" w:rsidRPr="00ED5D3E" w:rsidTr="005C2F5E">
        <w:tblPrEx>
          <w:tblBorders>
            <w:top w:val="single" w:sz="4" w:space="0" w:color="auto"/>
            <w:left w:val="single" w:sz="4" w:space="0" w:color="auto"/>
            <w:bottom w:val="single" w:sz="4" w:space="0" w:color="auto"/>
            <w:right w:val="single" w:sz="4" w:space="0" w:color="auto"/>
            <w:insideH w:val="none" w:sz="0" w:space="0" w:color="auto"/>
            <w:insideV w:val="single" w:sz="4" w:space="0" w:color="auto"/>
          </w:tblBorders>
          <w:tblCellMar>
            <w:left w:w="10" w:type="dxa"/>
            <w:right w:w="10" w:type="dxa"/>
          </w:tblCellMar>
        </w:tblPrEx>
        <w:trPr>
          <w:trHeight w:val="145"/>
        </w:trPr>
        <w:tc>
          <w:tcPr>
            <w:tcW w:w="2704"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NT-proBNP, пг/мл</w:t>
            </w:r>
          </w:p>
        </w:tc>
        <w:tc>
          <w:tcPr>
            <w:tcW w:w="3087"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sz w:val="28"/>
                <w:szCs w:val="28"/>
              </w:rPr>
              <w:t xml:space="preserve">383,99 </w:t>
            </w:r>
            <w:r w:rsidRPr="00ED5D3E">
              <w:rPr>
                <w:rFonts w:ascii="Times New Roman" w:hAnsi="Times New Roman"/>
                <w:sz w:val="28"/>
                <w:szCs w:val="28"/>
                <w:lang w:val="en-US"/>
              </w:rPr>
              <w:t>[</w:t>
            </w:r>
            <w:r w:rsidRPr="00ED5D3E">
              <w:rPr>
                <w:rFonts w:ascii="Times New Roman" w:hAnsi="Times New Roman"/>
                <w:sz w:val="28"/>
                <w:szCs w:val="28"/>
              </w:rPr>
              <w:t>283,78 – 776,50</w:t>
            </w:r>
            <w:r w:rsidRPr="00ED5D3E">
              <w:rPr>
                <w:rFonts w:ascii="Times New Roman" w:hAnsi="Times New Roman"/>
                <w:sz w:val="28"/>
                <w:szCs w:val="28"/>
                <w:lang w:val="en-US"/>
              </w:rPr>
              <w:t>]</w:t>
            </w:r>
          </w:p>
        </w:tc>
        <w:tc>
          <w:tcPr>
            <w:tcW w:w="2724"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sz w:val="28"/>
                <w:szCs w:val="28"/>
              </w:rPr>
              <w:t xml:space="preserve">625,30 </w:t>
            </w:r>
            <w:r>
              <w:rPr>
                <w:rFonts w:ascii="Times New Roman" w:hAnsi="Times New Roman"/>
                <w:sz w:val="28"/>
                <w:szCs w:val="28"/>
                <w:lang w:val="en-US"/>
              </w:rPr>
              <w:br/>
            </w:r>
            <w:r w:rsidRPr="00ED5D3E">
              <w:rPr>
                <w:rFonts w:ascii="Times New Roman" w:hAnsi="Times New Roman"/>
                <w:sz w:val="28"/>
                <w:szCs w:val="28"/>
                <w:lang w:val="en-US"/>
              </w:rPr>
              <w:t>[</w:t>
            </w:r>
            <w:r w:rsidRPr="00ED5D3E">
              <w:rPr>
                <w:rFonts w:ascii="Times New Roman" w:hAnsi="Times New Roman"/>
                <w:sz w:val="28"/>
                <w:szCs w:val="28"/>
              </w:rPr>
              <w:t>386,25 – 1021,54</w:t>
            </w:r>
            <w:r w:rsidRPr="00ED5D3E">
              <w:rPr>
                <w:rFonts w:ascii="Times New Roman" w:hAnsi="Times New Roman"/>
                <w:sz w:val="28"/>
                <w:szCs w:val="28"/>
                <w:lang w:val="en-US"/>
              </w:rPr>
              <w:t>]</w:t>
            </w:r>
          </w:p>
        </w:tc>
        <w:tc>
          <w:tcPr>
            <w:tcW w:w="1168"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0,0001</w:t>
            </w:r>
          </w:p>
        </w:tc>
      </w:tr>
      <w:tr w:rsidR="00643D94" w:rsidRPr="00ED5D3E" w:rsidTr="005C2F5E">
        <w:trPr>
          <w:trHeight w:val="145"/>
        </w:trPr>
        <w:tc>
          <w:tcPr>
            <w:tcW w:w="2704"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КДР ЛШ, см</w:t>
            </w:r>
          </w:p>
        </w:tc>
        <w:tc>
          <w:tcPr>
            <w:tcW w:w="3087"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5,30 </w:t>
            </w:r>
            <w:r w:rsidRPr="00ED5D3E">
              <w:rPr>
                <w:rFonts w:ascii="Times New Roman" w:hAnsi="Times New Roman"/>
                <w:sz w:val="28"/>
                <w:szCs w:val="28"/>
                <w:lang w:val="en-US"/>
              </w:rPr>
              <w:t>[</w:t>
            </w:r>
            <w:r w:rsidRPr="00ED5D3E">
              <w:rPr>
                <w:rFonts w:ascii="Times New Roman" w:hAnsi="Times New Roman"/>
                <w:sz w:val="28"/>
                <w:szCs w:val="28"/>
              </w:rPr>
              <w:t>5,00 – 5,80</w:t>
            </w:r>
            <w:r w:rsidRPr="00ED5D3E">
              <w:rPr>
                <w:rFonts w:ascii="Times New Roman" w:hAnsi="Times New Roman"/>
                <w:sz w:val="28"/>
                <w:szCs w:val="28"/>
                <w:lang w:val="en-US"/>
              </w:rPr>
              <w:t>]</w:t>
            </w:r>
          </w:p>
        </w:tc>
        <w:tc>
          <w:tcPr>
            <w:tcW w:w="272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5,50 </w:t>
            </w:r>
            <w:r w:rsidRPr="00ED5D3E">
              <w:rPr>
                <w:rFonts w:ascii="Times New Roman" w:hAnsi="Times New Roman"/>
                <w:sz w:val="28"/>
                <w:szCs w:val="28"/>
                <w:lang w:val="en-US"/>
              </w:rPr>
              <w:t>[</w:t>
            </w:r>
            <w:r w:rsidRPr="00ED5D3E">
              <w:rPr>
                <w:rFonts w:ascii="Times New Roman" w:hAnsi="Times New Roman"/>
                <w:sz w:val="28"/>
                <w:szCs w:val="28"/>
              </w:rPr>
              <w:t>5,20 – 6,00</w:t>
            </w:r>
            <w:r w:rsidRPr="00ED5D3E">
              <w:rPr>
                <w:rFonts w:ascii="Times New Roman" w:hAnsi="Times New Roman"/>
                <w:sz w:val="28"/>
                <w:szCs w:val="28"/>
                <w:lang w:val="en-US"/>
              </w:rPr>
              <w:t>]</w:t>
            </w:r>
          </w:p>
        </w:tc>
        <w:tc>
          <w:tcPr>
            <w:tcW w:w="1168" w:type="dxa"/>
            <w:tcMar>
              <w:left w:w="108" w:type="dxa"/>
              <w:right w:w="108" w:type="dxa"/>
            </w:tcMar>
            <w:vAlign w:val="bottom"/>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0,046</w:t>
            </w:r>
          </w:p>
        </w:tc>
      </w:tr>
      <w:tr w:rsidR="00643D94" w:rsidRPr="00ED5D3E" w:rsidTr="005C2F5E">
        <w:trPr>
          <w:trHeight w:val="145"/>
        </w:trPr>
        <w:tc>
          <w:tcPr>
            <w:tcW w:w="2704"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КДО ЛШ, мл</w:t>
            </w:r>
          </w:p>
        </w:tc>
        <w:tc>
          <w:tcPr>
            <w:tcW w:w="3087"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137,12 </w:t>
            </w:r>
            <w:r w:rsidRPr="00ED5D3E">
              <w:rPr>
                <w:rFonts w:ascii="Times New Roman" w:hAnsi="Times New Roman"/>
                <w:sz w:val="28"/>
                <w:szCs w:val="28"/>
                <w:lang w:val="en-US"/>
              </w:rPr>
              <w:t>[</w:t>
            </w:r>
            <w:r w:rsidRPr="00ED5D3E">
              <w:rPr>
                <w:rFonts w:ascii="Times New Roman" w:hAnsi="Times New Roman"/>
                <w:sz w:val="28"/>
                <w:szCs w:val="28"/>
              </w:rPr>
              <w:t>119,86 – 168,62</w:t>
            </w:r>
            <w:r w:rsidRPr="00ED5D3E">
              <w:rPr>
                <w:rFonts w:ascii="Times New Roman" w:hAnsi="Times New Roman"/>
                <w:sz w:val="28"/>
                <w:szCs w:val="28"/>
                <w:lang w:val="en-US"/>
              </w:rPr>
              <w:t>]</w:t>
            </w:r>
          </w:p>
        </w:tc>
        <w:tc>
          <w:tcPr>
            <w:tcW w:w="272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149,31 </w:t>
            </w:r>
            <w:r>
              <w:rPr>
                <w:rFonts w:ascii="Times New Roman" w:hAnsi="Times New Roman"/>
                <w:sz w:val="28"/>
                <w:szCs w:val="28"/>
              </w:rPr>
              <w:br/>
            </w:r>
            <w:r w:rsidRPr="00ED5D3E">
              <w:rPr>
                <w:rFonts w:ascii="Times New Roman" w:hAnsi="Times New Roman"/>
                <w:sz w:val="28"/>
                <w:szCs w:val="28"/>
                <w:lang w:val="en-US"/>
              </w:rPr>
              <w:t>[</w:t>
            </w:r>
            <w:r w:rsidRPr="00ED5D3E">
              <w:rPr>
                <w:rFonts w:ascii="Times New Roman" w:hAnsi="Times New Roman"/>
                <w:sz w:val="28"/>
                <w:szCs w:val="28"/>
              </w:rPr>
              <w:t>130,94 – 182,17</w:t>
            </w:r>
            <w:r w:rsidRPr="00ED5D3E">
              <w:rPr>
                <w:rFonts w:ascii="Times New Roman" w:hAnsi="Times New Roman"/>
                <w:sz w:val="28"/>
                <w:szCs w:val="28"/>
                <w:lang w:val="en-US"/>
              </w:rPr>
              <w:t>]</w:t>
            </w:r>
          </w:p>
        </w:tc>
        <w:tc>
          <w:tcPr>
            <w:tcW w:w="116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rPr>
            </w:pPr>
            <w:r w:rsidRPr="00ED5D3E">
              <w:rPr>
                <w:rFonts w:ascii="Times New Roman" w:hAnsi="Times New Roman"/>
                <w:bCs/>
                <w:sz w:val="28"/>
                <w:szCs w:val="28"/>
              </w:rPr>
              <w:t>0,046</w:t>
            </w:r>
          </w:p>
        </w:tc>
      </w:tr>
      <w:tr w:rsidR="00643D94" w:rsidRPr="00ED5D3E" w:rsidTr="005C2F5E">
        <w:trPr>
          <w:trHeight w:val="145"/>
        </w:trPr>
        <w:tc>
          <w:tcPr>
            <w:tcW w:w="2704"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КСР ЛШ, см</w:t>
            </w:r>
          </w:p>
        </w:tc>
        <w:tc>
          <w:tcPr>
            <w:tcW w:w="3087"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4,07 </w:t>
            </w:r>
            <w:r w:rsidRPr="00ED5D3E">
              <w:rPr>
                <w:rFonts w:ascii="Times New Roman" w:hAnsi="Times New Roman"/>
                <w:sz w:val="28"/>
                <w:szCs w:val="28"/>
                <w:lang w:val="en-US"/>
              </w:rPr>
              <w:t>[</w:t>
            </w:r>
            <w:r w:rsidRPr="00ED5D3E">
              <w:rPr>
                <w:rFonts w:ascii="Times New Roman" w:hAnsi="Times New Roman"/>
                <w:sz w:val="28"/>
                <w:szCs w:val="28"/>
              </w:rPr>
              <w:t>3,70 – 4,60</w:t>
            </w:r>
            <w:r w:rsidRPr="00ED5D3E">
              <w:rPr>
                <w:rFonts w:ascii="Times New Roman" w:hAnsi="Times New Roman"/>
                <w:sz w:val="28"/>
                <w:szCs w:val="28"/>
                <w:lang w:val="en-US"/>
              </w:rPr>
              <w:t>]</w:t>
            </w:r>
          </w:p>
        </w:tc>
        <w:tc>
          <w:tcPr>
            <w:tcW w:w="272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4,40 </w:t>
            </w:r>
            <w:r w:rsidRPr="00ED5D3E">
              <w:rPr>
                <w:rFonts w:ascii="Times New Roman" w:hAnsi="Times New Roman"/>
                <w:sz w:val="28"/>
                <w:szCs w:val="28"/>
                <w:lang w:val="en-US"/>
              </w:rPr>
              <w:t>[</w:t>
            </w:r>
            <w:r w:rsidRPr="00ED5D3E">
              <w:rPr>
                <w:rFonts w:ascii="Times New Roman" w:hAnsi="Times New Roman"/>
                <w:sz w:val="28"/>
                <w:szCs w:val="28"/>
              </w:rPr>
              <w:t>4,00 – 4,95</w:t>
            </w:r>
            <w:r w:rsidRPr="00ED5D3E">
              <w:rPr>
                <w:rFonts w:ascii="Times New Roman" w:hAnsi="Times New Roman"/>
                <w:sz w:val="28"/>
                <w:szCs w:val="28"/>
                <w:lang w:val="en-US"/>
              </w:rPr>
              <w:t>]</w:t>
            </w:r>
          </w:p>
        </w:tc>
        <w:tc>
          <w:tcPr>
            <w:tcW w:w="116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rPr>
            </w:pPr>
            <w:r w:rsidRPr="00ED5D3E">
              <w:rPr>
                <w:rFonts w:ascii="Times New Roman" w:hAnsi="Times New Roman"/>
                <w:bCs/>
                <w:sz w:val="28"/>
                <w:szCs w:val="28"/>
              </w:rPr>
              <w:t>0,0001</w:t>
            </w:r>
          </w:p>
        </w:tc>
      </w:tr>
      <w:tr w:rsidR="00643D94" w:rsidRPr="00ED5D3E" w:rsidTr="005C2F5E">
        <w:trPr>
          <w:trHeight w:val="145"/>
        </w:trPr>
        <w:tc>
          <w:tcPr>
            <w:tcW w:w="2704"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КСО ЛШ, мл</w:t>
            </w:r>
          </w:p>
        </w:tc>
        <w:tc>
          <w:tcPr>
            <w:tcW w:w="3087"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74,09 </w:t>
            </w:r>
            <w:r w:rsidRPr="00ED5D3E">
              <w:rPr>
                <w:rFonts w:ascii="Times New Roman" w:hAnsi="Times New Roman"/>
                <w:sz w:val="28"/>
                <w:szCs w:val="28"/>
                <w:lang w:val="en-US"/>
              </w:rPr>
              <w:t>[</w:t>
            </w:r>
            <w:r w:rsidRPr="00ED5D3E">
              <w:rPr>
                <w:rFonts w:ascii="Times New Roman" w:hAnsi="Times New Roman"/>
                <w:sz w:val="28"/>
                <w:szCs w:val="28"/>
              </w:rPr>
              <w:t>59,10 – 98,75</w:t>
            </w:r>
            <w:r w:rsidRPr="00ED5D3E">
              <w:rPr>
                <w:rFonts w:ascii="Times New Roman" w:hAnsi="Times New Roman"/>
                <w:sz w:val="28"/>
                <w:szCs w:val="28"/>
                <w:lang w:val="en-US"/>
              </w:rPr>
              <w:t>]</w:t>
            </w:r>
          </w:p>
        </w:tc>
        <w:tc>
          <w:tcPr>
            <w:tcW w:w="272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89,00 </w:t>
            </w:r>
            <w:r>
              <w:rPr>
                <w:rFonts w:ascii="Times New Roman" w:hAnsi="Times New Roman"/>
                <w:sz w:val="28"/>
                <w:szCs w:val="28"/>
                <w:lang w:val="en-US"/>
              </w:rPr>
              <w:br/>
            </w:r>
            <w:r w:rsidRPr="00ED5D3E">
              <w:rPr>
                <w:rFonts w:ascii="Times New Roman" w:hAnsi="Times New Roman"/>
                <w:sz w:val="28"/>
                <w:szCs w:val="28"/>
                <w:lang w:val="en-US"/>
              </w:rPr>
              <w:t>[</w:t>
            </w:r>
            <w:r w:rsidRPr="00ED5D3E">
              <w:rPr>
                <w:rFonts w:ascii="Times New Roman" w:hAnsi="Times New Roman"/>
                <w:sz w:val="28"/>
                <w:szCs w:val="28"/>
              </w:rPr>
              <w:t>71,11 – 117,11</w:t>
            </w:r>
            <w:r w:rsidRPr="00ED5D3E">
              <w:rPr>
                <w:rFonts w:ascii="Times New Roman" w:hAnsi="Times New Roman"/>
                <w:sz w:val="28"/>
                <w:szCs w:val="28"/>
                <w:lang w:val="en-US"/>
              </w:rPr>
              <w:t>]</w:t>
            </w:r>
          </w:p>
        </w:tc>
        <w:tc>
          <w:tcPr>
            <w:tcW w:w="116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rPr>
            </w:pPr>
            <w:r w:rsidRPr="00ED5D3E">
              <w:rPr>
                <w:rFonts w:ascii="Times New Roman" w:hAnsi="Times New Roman"/>
                <w:bCs/>
                <w:sz w:val="28"/>
                <w:szCs w:val="28"/>
              </w:rPr>
              <w:t>0,0001</w:t>
            </w:r>
          </w:p>
        </w:tc>
      </w:tr>
      <w:tr w:rsidR="00643D94" w:rsidRPr="00ED5D3E" w:rsidTr="005C2F5E">
        <w:trPr>
          <w:trHeight w:val="145"/>
        </w:trPr>
        <w:tc>
          <w:tcPr>
            <w:tcW w:w="2704"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МШП, см</w:t>
            </w:r>
          </w:p>
        </w:tc>
        <w:tc>
          <w:tcPr>
            <w:tcW w:w="3087"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1,20 </w:t>
            </w:r>
            <w:r w:rsidRPr="00ED5D3E">
              <w:rPr>
                <w:rFonts w:ascii="Times New Roman" w:hAnsi="Times New Roman"/>
                <w:sz w:val="28"/>
                <w:szCs w:val="28"/>
                <w:lang w:val="en-US"/>
              </w:rPr>
              <w:t>[</w:t>
            </w:r>
            <w:r w:rsidRPr="00ED5D3E">
              <w:rPr>
                <w:rFonts w:ascii="Times New Roman" w:hAnsi="Times New Roman"/>
                <w:sz w:val="28"/>
                <w:szCs w:val="28"/>
              </w:rPr>
              <w:t>1,06 – 1,20</w:t>
            </w:r>
            <w:r w:rsidRPr="00ED5D3E">
              <w:rPr>
                <w:rFonts w:ascii="Times New Roman" w:hAnsi="Times New Roman"/>
                <w:sz w:val="28"/>
                <w:szCs w:val="28"/>
                <w:lang w:val="en-US"/>
              </w:rPr>
              <w:t>]</w:t>
            </w:r>
          </w:p>
        </w:tc>
        <w:tc>
          <w:tcPr>
            <w:tcW w:w="272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1,20 </w:t>
            </w:r>
            <w:r w:rsidRPr="00ED5D3E">
              <w:rPr>
                <w:rFonts w:ascii="Times New Roman" w:hAnsi="Times New Roman"/>
                <w:sz w:val="28"/>
                <w:szCs w:val="28"/>
                <w:lang w:val="en-US"/>
              </w:rPr>
              <w:t>[</w:t>
            </w:r>
            <w:r w:rsidRPr="00ED5D3E">
              <w:rPr>
                <w:rFonts w:ascii="Times New Roman" w:hAnsi="Times New Roman"/>
                <w:sz w:val="28"/>
                <w:szCs w:val="28"/>
              </w:rPr>
              <w:t>1,10 – 1,20</w:t>
            </w:r>
            <w:r w:rsidRPr="00ED5D3E">
              <w:rPr>
                <w:rFonts w:ascii="Times New Roman" w:hAnsi="Times New Roman"/>
                <w:sz w:val="28"/>
                <w:szCs w:val="28"/>
                <w:lang w:val="en-US"/>
              </w:rPr>
              <w:t>]</w:t>
            </w:r>
          </w:p>
        </w:tc>
        <w:tc>
          <w:tcPr>
            <w:tcW w:w="116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bCs/>
                <w:sz w:val="28"/>
                <w:szCs w:val="28"/>
                <w:lang w:val="en-US"/>
              </w:rPr>
              <w:t>&gt; 0</w:t>
            </w:r>
            <w:r w:rsidRPr="00ED5D3E">
              <w:rPr>
                <w:rFonts w:ascii="Times New Roman" w:hAnsi="Times New Roman"/>
                <w:bCs/>
                <w:sz w:val="28"/>
                <w:szCs w:val="28"/>
              </w:rPr>
              <w:t>,05</w:t>
            </w:r>
          </w:p>
        </w:tc>
      </w:tr>
      <w:tr w:rsidR="00643D94" w:rsidRPr="00ED5D3E" w:rsidTr="005C2F5E">
        <w:trPr>
          <w:trHeight w:val="145"/>
        </w:trPr>
        <w:tc>
          <w:tcPr>
            <w:tcW w:w="2704"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ЗСЛШ, см</w:t>
            </w:r>
          </w:p>
        </w:tc>
        <w:tc>
          <w:tcPr>
            <w:tcW w:w="3087"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1,15 </w:t>
            </w:r>
            <w:r w:rsidRPr="00ED5D3E">
              <w:rPr>
                <w:rFonts w:ascii="Times New Roman" w:hAnsi="Times New Roman"/>
                <w:sz w:val="28"/>
                <w:szCs w:val="28"/>
                <w:lang w:val="en-US"/>
              </w:rPr>
              <w:t>[</w:t>
            </w:r>
            <w:r w:rsidRPr="00ED5D3E">
              <w:rPr>
                <w:rFonts w:ascii="Times New Roman" w:hAnsi="Times New Roman"/>
                <w:sz w:val="28"/>
                <w:szCs w:val="28"/>
              </w:rPr>
              <w:t>1,00 – 1,20</w:t>
            </w:r>
            <w:r w:rsidRPr="00ED5D3E">
              <w:rPr>
                <w:rFonts w:ascii="Times New Roman" w:hAnsi="Times New Roman"/>
                <w:sz w:val="28"/>
                <w:szCs w:val="28"/>
                <w:lang w:val="en-US"/>
              </w:rPr>
              <w:t>]</w:t>
            </w:r>
          </w:p>
        </w:tc>
        <w:tc>
          <w:tcPr>
            <w:tcW w:w="272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1,16 </w:t>
            </w:r>
            <w:r w:rsidRPr="00ED5D3E">
              <w:rPr>
                <w:rFonts w:ascii="Times New Roman" w:hAnsi="Times New Roman"/>
                <w:sz w:val="28"/>
                <w:szCs w:val="28"/>
                <w:lang w:val="en-US"/>
              </w:rPr>
              <w:t>[</w:t>
            </w:r>
            <w:r w:rsidRPr="00ED5D3E">
              <w:rPr>
                <w:rFonts w:ascii="Times New Roman" w:hAnsi="Times New Roman"/>
                <w:sz w:val="28"/>
                <w:szCs w:val="28"/>
              </w:rPr>
              <w:t>1,00 – 1,20</w:t>
            </w:r>
            <w:r w:rsidRPr="00ED5D3E">
              <w:rPr>
                <w:rFonts w:ascii="Times New Roman" w:hAnsi="Times New Roman"/>
                <w:sz w:val="28"/>
                <w:szCs w:val="28"/>
                <w:lang w:val="en-US"/>
              </w:rPr>
              <w:t>]</w:t>
            </w:r>
          </w:p>
        </w:tc>
        <w:tc>
          <w:tcPr>
            <w:tcW w:w="116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bCs/>
                <w:sz w:val="28"/>
                <w:szCs w:val="28"/>
                <w:lang w:val="en-US"/>
              </w:rPr>
              <w:t>&gt; 0</w:t>
            </w:r>
            <w:r w:rsidRPr="00ED5D3E">
              <w:rPr>
                <w:rFonts w:ascii="Times New Roman" w:hAnsi="Times New Roman"/>
                <w:bCs/>
                <w:sz w:val="28"/>
                <w:szCs w:val="28"/>
              </w:rPr>
              <w:t>,05</w:t>
            </w:r>
          </w:p>
        </w:tc>
      </w:tr>
      <w:tr w:rsidR="00643D94" w:rsidRPr="00ED5D3E" w:rsidTr="005C2F5E">
        <w:trPr>
          <w:trHeight w:val="145"/>
        </w:trPr>
        <w:tc>
          <w:tcPr>
            <w:tcW w:w="2704"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ФВ ЛШ, %</w:t>
            </w:r>
          </w:p>
        </w:tc>
        <w:tc>
          <w:tcPr>
            <w:tcW w:w="3087"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46,99 </w:t>
            </w:r>
            <w:r w:rsidRPr="00ED5D3E">
              <w:rPr>
                <w:rFonts w:ascii="Times New Roman" w:hAnsi="Times New Roman"/>
                <w:sz w:val="28"/>
                <w:szCs w:val="28"/>
                <w:lang w:val="en-US"/>
              </w:rPr>
              <w:t>[</w:t>
            </w:r>
            <w:r w:rsidRPr="00ED5D3E">
              <w:rPr>
                <w:rFonts w:ascii="Times New Roman" w:hAnsi="Times New Roman"/>
                <w:sz w:val="28"/>
                <w:szCs w:val="28"/>
              </w:rPr>
              <w:t>38,27 – 54,97</w:t>
            </w:r>
            <w:r w:rsidRPr="00ED5D3E">
              <w:rPr>
                <w:rFonts w:ascii="Times New Roman" w:hAnsi="Times New Roman"/>
                <w:sz w:val="28"/>
                <w:szCs w:val="28"/>
                <w:lang w:val="en-US"/>
              </w:rPr>
              <w:t>]</w:t>
            </w:r>
          </w:p>
        </w:tc>
        <w:tc>
          <w:tcPr>
            <w:tcW w:w="272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37,96 </w:t>
            </w:r>
            <w:r w:rsidRPr="00ED5D3E">
              <w:rPr>
                <w:rFonts w:ascii="Times New Roman" w:hAnsi="Times New Roman"/>
                <w:sz w:val="28"/>
                <w:szCs w:val="28"/>
                <w:lang w:val="en-US"/>
              </w:rPr>
              <w:t>[</w:t>
            </w:r>
            <w:r w:rsidRPr="00ED5D3E">
              <w:rPr>
                <w:rFonts w:ascii="Times New Roman" w:hAnsi="Times New Roman"/>
                <w:sz w:val="28"/>
                <w:szCs w:val="28"/>
              </w:rPr>
              <w:t>31,33 – 45,96</w:t>
            </w:r>
            <w:r w:rsidRPr="00ED5D3E">
              <w:rPr>
                <w:rFonts w:ascii="Times New Roman" w:hAnsi="Times New Roman"/>
                <w:sz w:val="28"/>
                <w:szCs w:val="28"/>
                <w:lang w:val="en-US"/>
              </w:rPr>
              <w:t>]</w:t>
            </w:r>
          </w:p>
        </w:tc>
        <w:tc>
          <w:tcPr>
            <w:tcW w:w="116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rPr>
            </w:pPr>
            <w:r w:rsidRPr="00ED5D3E">
              <w:rPr>
                <w:rFonts w:ascii="Times New Roman" w:hAnsi="Times New Roman"/>
                <w:bCs/>
                <w:sz w:val="28"/>
                <w:szCs w:val="28"/>
              </w:rPr>
              <w:t>0,0001</w:t>
            </w:r>
          </w:p>
        </w:tc>
      </w:tr>
      <w:tr w:rsidR="00643D94" w:rsidRPr="00ED5D3E" w:rsidTr="005C2F5E">
        <w:trPr>
          <w:trHeight w:val="145"/>
        </w:trPr>
        <w:tc>
          <w:tcPr>
            <w:tcW w:w="2704"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ММ ЛШ, г</w:t>
            </w:r>
          </w:p>
        </w:tc>
        <w:tc>
          <w:tcPr>
            <w:tcW w:w="3087"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316,87 </w:t>
            </w:r>
            <w:r w:rsidRPr="00ED5D3E">
              <w:rPr>
                <w:rFonts w:ascii="Times New Roman" w:hAnsi="Times New Roman"/>
                <w:sz w:val="28"/>
                <w:szCs w:val="28"/>
                <w:lang w:val="en-US"/>
              </w:rPr>
              <w:t>[</w:t>
            </w:r>
            <w:r w:rsidRPr="00ED5D3E">
              <w:rPr>
                <w:rFonts w:ascii="Times New Roman" w:hAnsi="Times New Roman"/>
                <w:sz w:val="28"/>
                <w:szCs w:val="28"/>
              </w:rPr>
              <w:t>280,51 – 366,65</w:t>
            </w:r>
            <w:r w:rsidRPr="00ED5D3E">
              <w:rPr>
                <w:rFonts w:ascii="Times New Roman" w:hAnsi="Times New Roman"/>
                <w:sz w:val="28"/>
                <w:szCs w:val="28"/>
                <w:lang w:val="en-US"/>
              </w:rPr>
              <w:t>]</w:t>
            </w:r>
          </w:p>
        </w:tc>
        <w:tc>
          <w:tcPr>
            <w:tcW w:w="272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335,58 </w:t>
            </w:r>
            <w:r>
              <w:rPr>
                <w:rFonts w:ascii="Times New Roman" w:hAnsi="Times New Roman"/>
                <w:sz w:val="28"/>
                <w:szCs w:val="28"/>
              </w:rPr>
              <w:br/>
            </w:r>
            <w:r w:rsidRPr="00ED5D3E">
              <w:rPr>
                <w:rFonts w:ascii="Times New Roman" w:hAnsi="Times New Roman"/>
                <w:sz w:val="28"/>
                <w:szCs w:val="28"/>
                <w:lang w:val="en-US"/>
              </w:rPr>
              <w:t>[</w:t>
            </w:r>
            <w:r w:rsidRPr="00ED5D3E">
              <w:rPr>
                <w:rFonts w:ascii="Times New Roman" w:hAnsi="Times New Roman"/>
                <w:sz w:val="28"/>
                <w:szCs w:val="28"/>
              </w:rPr>
              <w:t>295,58 – 387,32</w:t>
            </w:r>
            <w:r w:rsidRPr="00ED5D3E">
              <w:rPr>
                <w:rFonts w:ascii="Times New Roman" w:hAnsi="Times New Roman"/>
                <w:sz w:val="28"/>
                <w:szCs w:val="28"/>
                <w:lang w:val="en-US"/>
              </w:rPr>
              <w:t>]</w:t>
            </w:r>
          </w:p>
        </w:tc>
        <w:tc>
          <w:tcPr>
            <w:tcW w:w="116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0,03</w:t>
            </w:r>
          </w:p>
        </w:tc>
      </w:tr>
      <w:tr w:rsidR="00643D94" w:rsidRPr="00ED5D3E" w:rsidTr="005C2F5E">
        <w:trPr>
          <w:trHeight w:val="145"/>
        </w:trPr>
        <w:tc>
          <w:tcPr>
            <w:tcW w:w="2704"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ІММ ЛШ, г/м</w:t>
            </w:r>
            <w:r w:rsidRPr="00ED5D3E">
              <w:rPr>
                <w:rFonts w:ascii="Times New Roman" w:hAnsi="Times New Roman"/>
                <w:sz w:val="28"/>
                <w:szCs w:val="28"/>
                <w:vertAlign w:val="superscript"/>
              </w:rPr>
              <w:t>2</w:t>
            </w:r>
          </w:p>
        </w:tc>
        <w:tc>
          <w:tcPr>
            <w:tcW w:w="3087"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109,32 </w:t>
            </w:r>
            <w:r w:rsidRPr="00ED5D3E">
              <w:rPr>
                <w:rFonts w:ascii="Times New Roman" w:hAnsi="Times New Roman"/>
                <w:sz w:val="28"/>
                <w:szCs w:val="28"/>
                <w:lang w:val="en-US"/>
              </w:rPr>
              <w:t>[</w:t>
            </w:r>
            <w:r w:rsidRPr="00ED5D3E">
              <w:rPr>
                <w:rFonts w:ascii="Times New Roman" w:hAnsi="Times New Roman"/>
                <w:sz w:val="28"/>
                <w:szCs w:val="28"/>
              </w:rPr>
              <w:t>95,85 – 124,04</w:t>
            </w:r>
            <w:r w:rsidRPr="00ED5D3E">
              <w:rPr>
                <w:rFonts w:ascii="Times New Roman" w:hAnsi="Times New Roman"/>
                <w:sz w:val="28"/>
                <w:szCs w:val="28"/>
                <w:lang w:val="en-US"/>
              </w:rPr>
              <w:t>]</w:t>
            </w:r>
          </w:p>
        </w:tc>
        <w:tc>
          <w:tcPr>
            <w:tcW w:w="272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114,69 </w:t>
            </w:r>
            <w:r>
              <w:rPr>
                <w:rFonts w:ascii="Times New Roman" w:hAnsi="Times New Roman"/>
                <w:sz w:val="28"/>
                <w:szCs w:val="28"/>
              </w:rPr>
              <w:br/>
            </w:r>
            <w:r w:rsidRPr="00ED5D3E">
              <w:rPr>
                <w:rFonts w:ascii="Times New Roman" w:hAnsi="Times New Roman"/>
                <w:sz w:val="28"/>
                <w:szCs w:val="28"/>
                <w:lang w:val="en-US"/>
              </w:rPr>
              <w:t>[</w:t>
            </w:r>
            <w:r w:rsidRPr="00ED5D3E">
              <w:rPr>
                <w:rFonts w:ascii="Times New Roman" w:hAnsi="Times New Roman"/>
                <w:sz w:val="28"/>
                <w:szCs w:val="28"/>
              </w:rPr>
              <w:t>99,16 – 131,60</w:t>
            </w:r>
            <w:r w:rsidRPr="00ED5D3E">
              <w:rPr>
                <w:rFonts w:ascii="Times New Roman" w:hAnsi="Times New Roman"/>
                <w:sz w:val="28"/>
                <w:szCs w:val="28"/>
                <w:lang w:val="en-US"/>
              </w:rPr>
              <w:t>]</w:t>
            </w:r>
          </w:p>
        </w:tc>
        <w:tc>
          <w:tcPr>
            <w:tcW w:w="116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bCs/>
                <w:sz w:val="28"/>
                <w:szCs w:val="28"/>
                <w:lang w:val="en-US"/>
              </w:rPr>
              <w:t>&gt; 0</w:t>
            </w:r>
            <w:r w:rsidRPr="00ED5D3E">
              <w:rPr>
                <w:rFonts w:ascii="Times New Roman" w:hAnsi="Times New Roman"/>
                <w:bCs/>
                <w:sz w:val="28"/>
                <w:szCs w:val="28"/>
              </w:rPr>
              <w:t>,05</w:t>
            </w:r>
          </w:p>
        </w:tc>
      </w:tr>
      <w:tr w:rsidR="00643D94" w:rsidRPr="00ED5D3E" w:rsidTr="005C2F5E">
        <w:trPr>
          <w:trHeight w:val="145"/>
        </w:trPr>
        <w:tc>
          <w:tcPr>
            <w:tcW w:w="2704"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ЛП, см</w:t>
            </w:r>
          </w:p>
        </w:tc>
        <w:tc>
          <w:tcPr>
            <w:tcW w:w="3087"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4,10 </w:t>
            </w:r>
            <w:r w:rsidRPr="00ED5D3E">
              <w:rPr>
                <w:rFonts w:ascii="Times New Roman" w:hAnsi="Times New Roman"/>
                <w:sz w:val="28"/>
                <w:szCs w:val="28"/>
                <w:lang w:val="en-US"/>
              </w:rPr>
              <w:t>[</w:t>
            </w:r>
            <w:r w:rsidRPr="00ED5D3E">
              <w:rPr>
                <w:rFonts w:ascii="Times New Roman" w:hAnsi="Times New Roman"/>
                <w:sz w:val="28"/>
                <w:szCs w:val="28"/>
              </w:rPr>
              <w:t>3,80 – 4,40</w:t>
            </w:r>
            <w:r w:rsidRPr="00ED5D3E">
              <w:rPr>
                <w:rFonts w:ascii="Times New Roman" w:hAnsi="Times New Roman"/>
                <w:sz w:val="28"/>
                <w:szCs w:val="28"/>
                <w:lang w:val="en-US"/>
              </w:rPr>
              <w:t>]</w:t>
            </w:r>
          </w:p>
        </w:tc>
        <w:tc>
          <w:tcPr>
            <w:tcW w:w="272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4,20 </w:t>
            </w:r>
            <w:r w:rsidRPr="00ED5D3E">
              <w:rPr>
                <w:rFonts w:ascii="Times New Roman" w:hAnsi="Times New Roman"/>
                <w:sz w:val="28"/>
                <w:szCs w:val="28"/>
                <w:lang w:val="en-US"/>
              </w:rPr>
              <w:t>[</w:t>
            </w:r>
            <w:r w:rsidRPr="00ED5D3E">
              <w:rPr>
                <w:rFonts w:ascii="Times New Roman" w:hAnsi="Times New Roman"/>
                <w:sz w:val="28"/>
                <w:szCs w:val="28"/>
              </w:rPr>
              <w:t>3,90 – 4,40</w:t>
            </w:r>
            <w:r w:rsidRPr="00ED5D3E">
              <w:rPr>
                <w:rFonts w:ascii="Times New Roman" w:hAnsi="Times New Roman"/>
                <w:sz w:val="28"/>
                <w:szCs w:val="28"/>
                <w:lang w:val="en-US"/>
              </w:rPr>
              <w:t>]</w:t>
            </w:r>
          </w:p>
        </w:tc>
        <w:tc>
          <w:tcPr>
            <w:tcW w:w="116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bCs/>
                <w:sz w:val="28"/>
                <w:szCs w:val="28"/>
                <w:lang w:val="en-US"/>
              </w:rPr>
              <w:t>&gt; 0</w:t>
            </w:r>
            <w:r w:rsidRPr="00ED5D3E">
              <w:rPr>
                <w:rFonts w:ascii="Times New Roman" w:hAnsi="Times New Roman"/>
                <w:bCs/>
                <w:sz w:val="28"/>
                <w:szCs w:val="28"/>
              </w:rPr>
              <w:t>,05</w:t>
            </w:r>
          </w:p>
        </w:tc>
      </w:tr>
      <w:tr w:rsidR="00643D94" w:rsidRPr="00ED5D3E" w:rsidTr="005C2F5E">
        <w:trPr>
          <w:trHeight w:val="145"/>
        </w:trPr>
        <w:tc>
          <w:tcPr>
            <w:tcW w:w="2704"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sz w:val="28"/>
                <w:szCs w:val="28"/>
              </w:rPr>
              <w:br w:type="page"/>
            </w:r>
            <w:r w:rsidRPr="00ED5D3E">
              <w:rPr>
                <w:rFonts w:ascii="Times New Roman" w:hAnsi="Times New Roman"/>
                <w:sz w:val="28"/>
                <w:szCs w:val="28"/>
              </w:rPr>
              <w:t>ПШ, см</w:t>
            </w:r>
          </w:p>
        </w:tc>
        <w:tc>
          <w:tcPr>
            <w:tcW w:w="3087"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lang w:val="en-US"/>
              </w:rPr>
              <w:t>2</w:t>
            </w:r>
            <w:r w:rsidRPr="00ED5D3E">
              <w:rPr>
                <w:rFonts w:ascii="Times New Roman" w:hAnsi="Times New Roman"/>
                <w:sz w:val="28"/>
                <w:szCs w:val="28"/>
              </w:rPr>
              <w:t xml:space="preserve">,70 </w:t>
            </w:r>
            <w:r w:rsidRPr="00ED5D3E">
              <w:rPr>
                <w:rFonts w:ascii="Times New Roman" w:hAnsi="Times New Roman"/>
                <w:sz w:val="28"/>
                <w:szCs w:val="28"/>
                <w:lang w:val="en-US"/>
              </w:rPr>
              <w:t>[</w:t>
            </w:r>
            <w:r w:rsidRPr="00ED5D3E">
              <w:rPr>
                <w:rFonts w:ascii="Times New Roman" w:hAnsi="Times New Roman"/>
                <w:sz w:val="28"/>
                <w:szCs w:val="28"/>
              </w:rPr>
              <w:t>2,50 – 3,00</w:t>
            </w:r>
            <w:r w:rsidRPr="00ED5D3E">
              <w:rPr>
                <w:rFonts w:ascii="Times New Roman" w:hAnsi="Times New Roman"/>
                <w:sz w:val="28"/>
                <w:szCs w:val="28"/>
                <w:lang w:val="en-US"/>
              </w:rPr>
              <w:t>]</w:t>
            </w:r>
          </w:p>
        </w:tc>
        <w:tc>
          <w:tcPr>
            <w:tcW w:w="272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2,80 </w:t>
            </w:r>
            <w:r w:rsidRPr="00ED5D3E">
              <w:rPr>
                <w:rFonts w:ascii="Times New Roman" w:hAnsi="Times New Roman"/>
                <w:sz w:val="28"/>
                <w:szCs w:val="28"/>
                <w:lang w:val="en-US"/>
              </w:rPr>
              <w:t>[</w:t>
            </w:r>
            <w:r w:rsidRPr="00ED5D3E">
              <w:rPr>
                <w:rFonts w:ascii="Times New Roman" w:hAnsi="Times New Roman"/>
                <w:sz w:val="28"/>
                <w:szCs w:val="28"/>
              </w:rPr>
              <w:t>2,60 – 3,00</w:t>
            </w:r>
            <w:r w:rsidRPr="00ED5D3E">
              <w:rPr>
                <w:rFonts w:ascii="Times New Roman" w:hAnsi="Times New Roman"/>
                <w:sz w:val="28"/>
                <w:szCs w:val="28"/>
                <w:lang w:val="en-US"/>
              </w:rPr>
              <w:t>]</w:t>
            </w:r>
          </w:p>
        </w:tc>
        <w:tc>
          <w:tcPr>
            <w:tcW w:w="116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bCs/>
                <w:sz w:val="28"/>
                <w:szCs w:val="28"/>
                <w:lang w:val="en-US"/>
              </w:rPr>
              <w:t>&gt; 0</w:t>
            </w:r>
            <w:r w:rsidRPr="00ED5D3E">
              <w:rPr>
                <w:rFonts w:ascii="Times New Roman" w:hAnsi="Times New Roman"/>
                <w:bCs/>
                <w:sz w:val="28"/>
                <w:szCs w:val="28"/>
              </w:rPr>
              <w:t>,05</w:t>
            </w:r>
          </w:p>
        </w:tc>
      </w:tr>
      <w:tr w:rsidR="00643D94" w:rsidRPr="00ED5D3E" w:rsidTr="006B69C5">
        <w:trPr>
          <w:trHeight w:val="145"/>
        </w:trPr>
        <w:tc>
          <w:tcPr>
            <w:tcW w:w="2704"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ПП, см</w:t>
            </w:r>
          </w:p>
        </w:tc>
        <w:tc>
          <w:tcPr>
            <w:tcW w:w="3087"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3,70 </w:t>
            </w:r>
            <w:r w:rsidRPr="00ED5D3E">
              <w:rPr>
                <w:rFonts w:ascii="Times New Roman" w:hAnsi="Times New Roman"/>
                <w:sz w:val="28"/>
                <w:szCs w:val="28"/>
                <w:lang w:val="en-US"/>
              </w:rPr>
              <w:t>[</w:t>
            </w:r>
            <w:r w:rsidRPr="00ED5D3E">
              <w:rPr>
                <w:rFonts w:ascii="Times New Roman" w:hAnsi="Times New Roman"/>
                <w:sz w:val="28"/>
                <w:szCs w:val="28"/>
              </w:rPr>
              <w:t>3,50 – 4,00</w:t>
            </w:r>
            <w:r w:rsidRPr="00ED5D3E">
              <w:rPr>
                <w:rFonts w:ascii="Times New Roman" w:hAnsi="Times New Roman"/>
                <w:sz w:val="28"/>
                <w:szCs w:val="28"/>
                <w:lang w:val="en-US"/>
              </w:rPr>
              <w:t>]</w:t>
            </w:r>
          </w:p>
        </w:tc>
        <w:tc>
          <w:tcPr>
            <w:tcW w:w="272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3,60 </w:t>
            </w:r>
            <w:r w:rsidRPr="00ED5D3E">
              <w:rPr>
                <w:rFonts w:ascii="Times New Roman" w:hAnsi="Times New Roman"/>
                <w:sz w:val="28"/>
                <w:szCs w:val="28"/>
                <w:lang w:val="en-US"/>
              </w:rPr>
              <w:t>[</w:t>
            </w:r>
            <w:r w:rsidRPr="00ED5D3E">
              <w:rPr>
                <w:rFonts w:ascii="Times New Roman" w:hAnsi="Times New Roman"/>
                <w:sz w:val="28"/>
                <w:szCs w:val="28"/>
              </w:rPr>
              <w:t>3,50 – 3,98</w:t>
            </w:r>
            <w:r w:rsidRPr="00ED5D3E">
              <w:rPr>
                <w:rFonts w:ascii="Times New Roman" w:hAnsi="Times New Roman"/>
                <w:sz w:val="28"/>
                <w:szCs w:val="28"/>
                <w:lang w:val="en-US"/>
              </w:rPr>
              <w:t>]</w:t>
            </w:r>
          </w:p>
        </w:tc>
        <w:tc>
          <w:tcPr>
            <w:tcW w:w="116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bCs/>
                <w:sz w:val="28"/>
                <w:szCs w:val="28"/>
                <w:lang w:val="en-US"/>
              </w:rPr>
              <w:t>&gt; 0</w:t>
            </w:r>
            <w:r w:rsidRPr="00ED5D3E">
              <w:rPr>
                <w:rFonts w:ascii="Times New Roman" w:hAnsi="Times New Roman"/>
                <w:bCs/>
                <w:sz w:val="28"/>
                <w:szCs w:val="28"/>
              </w:rPr>
              <w:t>,05</w:t>
            </w:r>
          </w:p>
        </w:tc>
      </w:tr>
      <w:tr w:rsidR="00643D94" w:rsidRPr="00ED5D3E" w:rsidTr="006B69C5">
        <w:tblPrEx>
          <w:tblBorders>
            <w:top w:val="single" w:sz="4" w:space="0" w:color="auto"/>
            <w:left w:val="single" w:sz="4" w:space="0" w:color="auto"/>
            <w:bottom w:val="single" w:sz="4" w:space="0" w:color="auto"/>
            <w:right w:val="single" w:sz="4" w:space="0" w:color="auto"/>
            <w:insideH w:val="none" w:sz="0" w:space="0" w:color="auto"/>
            <w:insideV w:val="single" w:sz="4" w:space="0" w:color="auto"/>
          </w:tblBorders>
          <w:tblCellMar>
            <w:left w:w="10" w:type="dxa"/>
            <w:right w:w="10" w:type="dxa"/>
          </w:tblCellMar>
        </w:tblPrEx>
        <w:trPr>
          <w:trHeight w:val="145"/>
        </w:trPr>
        <w:tc>
          <w:tcPr>
            <w:tcW w:w="2704"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60" w:lineRule="auto"/>
              <w:ind w:right="-58"/>
              <w:jc w:val="both"/>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val="en-US" w:eastAsia="ru-RU"/>
              </w:rPr>
              <w:t xml:space="preserve">Ve, </w:t>
            </w:r>
            <w:r w:rsidRPr="00ED5D3E">
              <w:rPr>
                <w:rFonts w:ascii="Times New Roman" w:hAnsi="Times New Roman"/>
                <w:bCs/>
                <w:sz w:val="28"/>
                <w:szCs w:val="28"/>
                <w:shd w:val="clear" w:color="auto" w:fill="FFFFFF"/>
                <w:lang w:eastAsia="ru-RU"/>
              </w:rPr>
              <w:t>м/с</w:t>
            </w:r>
          </w:p>
        </w:tc>
        <w:tc>
          <w:tcPr>
            <w:tcW w:w="3087"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val="en-US" w:eastAsia="ru-RU"/>
              </w:rPr>
            </w:pPr>
            <w:r w:rsidRPr="00ED5D3E">
              <w:rPr>
                <w:rFonts w:ascii="Times New Roman" w:hAnsi="Times New Roman"/>
                <w:sz w:val="28"/>
                <w:szCs w:val="28"/>
              </w:rPr>
              <w:t xml:space="preserve">0,69 </w:t>
            </w:r>
            <w:r w:rsidRPr="00ED5D3E">
              <w:rPr>
                <w:rFonts w:ascii="Times New Roman" w:hAnsi="Times New Roman"/>
                <w:sz w:val="28"/>
                <w:szCs w:val="28"/>
                <w:lang w:val="en-US"/>
              </w:rPr>
              <w:t>[</w:t>
            </w:r>
            <w:r w:rsidRPr="00ED5D3E">
              <w:rPr>
                <w:rFonts w:ascii="Times New Roman" w:hAnsi="Times New Roman"/>
                <w:sz w:val="28"/>
                <w:szCs w:val="28"/>
              </w:rPr>
              <w:t>0,54 – 0,84</w:t>
            </w:r>
            <w:r w:rsidRPr="00ED5D3E">
              <w:rPr>
                <w:rFonts w:ascii="Times New Roman" w:hAnsi="Times New Roman"/>
                <w:sz w:val="28"/>
                <w:szCs w:val="28"/>
                <w:lang w:val="en-US"/>
              </w:rPr>
              <w:t>]</w:t>
            </w:r>
          </w:p>
        </w:tc>
        <w:tc>
          <w:tcPr>
            <w:tcW w:w="2724"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val="en-US" w:eastAsia="ru-RU"/>
              </w:rPr>
            </w:pPr>
            <w:r w:rsidRPr="00ED5D3E">
              <w:rPr>
                <w:rFonts w:ascii="Times New Roman" w:hAnsi="Times New Roman"/>
                <w:sz w:val="28"/>
                <w:szCs w:val="28"/>
              </w:rPr>
              <w:t xml:space="preserve">0,69 </w:t>
            </w:r>
            <w:r w:rsidRPr="00ED5D3E">
              <w:rPr>
                <w:rFonts w:ascii="Times New Roman" w:hAnsi="Times New Roman"/>
                <w:sz w:val="28"/>
                <w:szCs w:val="28"/>
                <w:lang w:val="en-US"/>
              </w:rPr>
              <w:t>[</w:t>
            </w:r>
            <w:r w:rsidRPr="00ED5D3E">
              <w:rPr>
                <w:rFonts w:ascii="Times New Roman" w:hAnsi="Times New Roman"/>
                <w:sz w:val="28"/>
                <w:szCs w:val="28"/>
              </w:rPr>
              <w:t>0,52 – 0,83</w:t>
            </w:r>
            <w:r w:rsidRPr="00ED5D3E">
              <w:rPr>
                <w:rFonts w:ascii="Times New Roman" w:hAnsi="Times New Roman"/>
                <w:sz w:val="28"/>
                <w:szCs w:val="28"/>
                <w:lang w:val="en-US"/>
              </w:rPr>
              <w:t>]</w:t>
            </w:r>
          </w:p>
        </w:tc>
        <w:tc>
          <w:tcPr>
            <w:tcW w:w="116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val="en-US" w:eastAsia="ru-RU"/>
              </w:rPr>
            </w:pPr>
            <w:r w:rsidRPr="00ED5D3E">
              <w:rPr>
                <w:rFonts w:ascii="Times New Roman" w:hAnsi="Times New Roman"/>
                <w:bCs/>
                <w:sz w:val="28"/>
                <w:szCs w:val="28"/>
                <w:lang w:val="en-US"/>
              </w:rPr>
              <w:t>&gt; 0</w:t>
            </w:r>
            <w:r w:rsidRPr="00ED5D3E">
              <w:rPr>
                <w:rFonts w:ascii="Times New Roman" w:hAnsi="Times New Roman"/>
                <w:bCs/>
                <w:sz w:val="28"/>
                <w:szCs w:val="28"/>
              </w:rPr>
              <w:t>,05</w:t>
            </w:r>
          </w:p>
        </w:tc>
      </w:tr>
      <w:tr w:rsidR="00643D94" w:rsidRPr="00ED5D3E" w:rsidTr="005C2F5E">
        <w:tblPrEx>
          <w:tblBorders>
            <w:top w:val="single" w:sz="4" w:space="0" w:color="auto"/>
            <w:left w:val="single" w:sz="4" w:space="0" w:color="auto"/>
            <w:bottom w:val="single" w:sz="4" w:space="0" w:color="auto"/>
            <w:right w:val="single" w:sz="4" w:space="0" w:color="auto"/>
            <w:insideH w:val="none" w:sz="0" w:space="0" w:color="auto"/>
            <w:insideV w:val="single" w:sz="4" w:space="0" w:color="auto"/>
          </w:tblBorders>
          <w:tblCellMar>
            <w:left w:w="10" w:type="dxa"/>
            <w:right w:w="10" w:type="dxa"/>
          </w:tblCellMar>
        </w:tblPrEx>
        <w:trPr>
          <w:trHeight w:val="145"/>
        </w:trPr>
        <w:tc>
          <w:tcPr>
            <w:tcW w:w="2704"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60" w:lineRule="auto"/>
              <w:ind w:right="-58"/>
              <w:jc w:val="both"/>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val="en-US" w:eastAsia="ru-RU"/>
              </w:rPr>
              <w:t xml:space="preserve">Vа, </w:t>
            </w:r>
            <w:r w:rsidRPr="00ED5D3E">
              <w:rPr>
                <w:rFonts w:ascii="Times New Roman" w:hAnsi="Times New Roman"/>
                <w:bCs/>
                <w:sz w:val="28"/>
                <w:szCs w:val="28"/>
                <w:shd w:val="clear" w:color="auto" w:fill="FFFFFF"/>
                <w:lang w:eastAsia="ru-RU"/>
              </w:rPr>
              <w:t>м/с</w:t>
            </w:r>
          </w:p>
        </w:tc>
        <w:tc>
          <w:tcPr>
            <w:tcW w:w="3087"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sz w:val="28"/>
                <w:szCs w:val="28"/>
              </w:rPr>
              <w:t xml:space="preserve">0,76 </w:t>
            </w:r>
            <w:r w:rsidRPr="00ED5D3E">
              <w:rPr>
                <w:rFonts w:ascii="Times New Roman" w:hAnsi="Times New Roman"/>
                <w:sz w:val="28"/>
                <w:szCs w:val="28"/>
                <w:lang w:val="en-US"/>
              </w:rPr>
              <w:t>[</w:t>
            </w:r>
            <w:r w:rsidRPr="00ED5D3E">
              <w:rPr>
                <w:rFonts w:ascii="Times New Roman" w:hAnsi="Times New Roman"/>
                <w:sz w:val="28"/>
                <w:szCs w:val="28"/>
              </w:rPr>
              <w:t>0,53 – 1,03</w:t>
            </w:r>
            <w:r w:rsidRPr="00ED5D3E">
              <w:rPr>
                <w:rFonts w:ascii="Times New Roman" w:hAnsi="Times New Roman"/>
                <w:sz w:val="28"/>
                <w:szCs w:val="28"/>
                <w:lang w:val="en-US"/>
              </w:rPr>
              <w:t>]</w:t>
            </w:r>
          </w:p>
        </w:tc>
        <w:tc>
          <w:tcPr>
            <w:tcW w:w="2724"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sz w:val="28"/>
                <w:szCs w:val="28"/>
              </w:rPr>
              <w:t xml:space="preserve">0,65 </w:t>
            </w:r>
            <w:r w:rsidRPr="00ED5D3E">
              <w:rPr>
                <w:rFonts w:ascii="Times New Roman" w:hAnsi="Times New Roman"/>
                <w:sz w:val="28"/>
                <w:szCs w:val="28"/>
                <w:lang w:val="en-US"/>
              </w:rPr>
              <w:t>[</w:t>
            </w:r>
            <w:r w:rsidRPr="00ED5D3E">
              <w:rPr>
                <w:rFonts w:ascii="Times New Roman" w:hAnsi="Times New Roman"/>
                <w:sz w:val="28"/>
                <w:szCs w:val="28"/>
              </w:rPr>
              <w:t>0,37 – 0,97</w:t>
            </w:r>
            <w:r w:rsidRPr="00ED5D3E">
              <w:rPr>
                <w:rFonts w:ascii="Times New Roman" w:hAnsi="Times New Roman"/>
                <w:sz w:val="28"/>
                <w:szCs w:val="28"/>
                <w:lang w:val="en-US"/>
              </w:rPr>
              <w:t>]</w:t>
            </w:r>
          </w:p>
        </w:tc>
        <w:tc>
          <w:tcPr>
            <w:tcW w:w="116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val="ru-RU" w:eastAsia="ru-RU"/>
              </w:rPr>
            </w:pPr>
            <w:r w:rsidRPr="00ED5D3E">
              <w:rPr>
                <w:rFonts w:ascii="Times New Roman" w:hAnsi="Times New Roman"/>
                <w:bCs/>
                <w:sz w:val="28"/>
                <w:szCs w:val="28"/>
                <w:shd w:val="clear" w:color="auto" w:fill="FFFFFF"/>
                <w:lang w:val="ru-RU" w:eastAsia="ru-RU"/>
              </w:rPr>
              <w:t>0,012</w:t>
            </w:r>
          </w:p>
        </w:tc>
      </w:tr>
      <w:tr w:rsidR="00643D94" w:rsidRPr="00ED5D3E" w:rsidTr="005C2F5E">
        <w:tblPrEx>
          <w:tblBorders>
            <w:top w:val="single" w:sz="4" w:space="0" w:color="auto"/>
            <w:left w:val="single" w:sz="4" w:space="0" w:color="auto"/>
            <w:bottom w:val="single" w:sz="4" w:space="0" w:color="auto"/>
            <w:right w:val="single" w:sz="4" w:space="0" w:color="auto"/>
            <w:insideH w:val="none" w:sz="0" w:space="0" w:color="auto"/>
            <w:insideV w:val="single" w:sz="4" w:space="0" w:color="auto"/>
          </w:tblBorders>
          <w:tblCellMar>
            <w:left w:w="10" w:type="dxa"/>
            <w:right w:w="10" w:type="dxa"/>
          </w:tblCellMar>
        </w:tblPrEx>
        <w:trPr>
          <w:trHeight w:val="145"/>
        </w:trPr>
        <w:tc>
          <w:tcPr>
            <w:tcW w:w="2704"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60" w:lineRule="auto"/>
              <w:ind w:right="-58"/>
              <w:jc w:val="both"/>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val="en-US" w:eastAsia="ru-RU"/>
              </w:rPr>
              <w:t>Ve/Va</w:t>
            </w:r>
            <w:r w:rsidRPr="00ED5D3E">
              <w:rPr>
                <w:rFonts w:ascii="Times New Roman" w:hAnsi="Times New Roman"/>
                <w:bCs/>
                <w:sz w:val="28"/>
                <w:szCs w:val="28"/>
                <w:shd w:val="clear" w:color="auto" w:fill="FFFFFF"/>
                <w:lang w:eastAsia="ru-RU"/>
              </w:rPr>
              <w:t>, УО</w:t>
            </w:r>
          </w:p>
        </w:tc>
        <w:tc>
          <w:tcPr>
            <w:tcW w:w="3087"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sz w:val="28"/>
                <w:szCs w:val="28"/>
              </w:rPr>
              <w:t xml:space="preserve">0,88 </w:t>
            </w:r>
            <w:r w:rsidRPr="00ED5D3E">
              <w:rPr>
                <w:rFonts w:ascii="Times New Roman" w:hAnsi="Times New Roman"/>
                <w:sz w:val="28"/>
                <w:szCs w:val="28"/>
                <w:lang w:val="en-US"/>
              </w:rPr>
              <w:t>[</w:t>
            </w:r>
            <w:r w:rsidRPr="00ED5D3E">
              <w:rPr>
                <w:rFonts w:ascii="Times New Roman" w:hAnsi="Times New Roman"/>
                <w:sz w:val="28"/>
                <w:szCs w:val="28"/>
              </w:rPr>
              <w:t>0,61 – 1,43</w:t>
            </w:r>
            <w:r w:rsidRPr="00ED5D3E">
              <w:rPr>
                <w:rFonts w:ascii="Times New Roman" w:hAnsi="Times New Roman"/>
                <w:sz w:val="28"/>
                <w:szCs w:val="28"/>
                <w:lang w:val="en-US"/>
              </w:rPr>
              <w:t>]</w:t>
            </w:r>
          </w:p>
        </w:tc>
        <w:tc>
          <w:tcPr>
            <w:tcW w:w="2724"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sz w:val="28"/>
                <w:szCs w:val="28"/>
              </w:rPr>
              <w:t xml:space="preserve">1,23 </w:t>
            </w:r>
            <w:r w:rsidRPr="00ED5D3E">
              <w:rPr>
                <w:rFonts w:ascii="Times New Roman" w:hAnsi="Times New Roman"/>
                <w:sz w:val="28"/>
                <w:szCs w:val="28"/>
                <w:lang w:val="en-US"/>
              </w:rPr>
              <w:t>[</w:t>
            </w:r>
            <w:r w:rsidRPr="00ED5D3E">
              <w:rPr>
                <w:rFonts w:ascii="Times New Roman" w:hAnsi="Times New Roman"/>
                <w:sz w:val="28"/>
                <w:szCs w:val="28"/>
              </w:rPr>
              <w:t>0,62 – 1,80</w:t>
            </w:r>
            <w:r w:rsidRPr="00ED5D3E">
              <w:rPr>
                <w:rFonts w:ascii="Times New Roman" w:hAnsi="Times New Roman"/>
                <w:sz w:val="28"/>
                <w:szCs w:val="28"/>
                <w:lang w:val="en-US"/>
              </w:rPr>
              <w:t>]</w:t>
            </w:r>
          </w:p>
        </w:tc>
        <w:tc>
          <w:tcPr>
            <w:tcW w:w="116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val="ru-RU" w:eastAsia="ru-RU"/>
              </w:rPr>
            </w:pPr>
            <w:r w:rsidRPr="00ED5D3E">
              <w:rPr>
                <w:rFonts w:ascii="Times New Roman" w:hAnsi="Times New Roman"/>
                <w:bCs/>
                <w:sz w:val="28"/>
                <w:szCs w:val="28"/>
                <w:lang w:val="en-US"/>
              </w:rPr>
              <w:t>0,047</w:t>
            </w:r>
          </w:p>
        </w:tc>
      </w:tr>
      <w:tr w:rsidR="00643D94" w:rsidRPr="00ED5D3E" w:rsidTr="005C2F5E">
        <w:tblPrEx>
          <w:tblBorders>
            <w:top w:val="single" w:sz="4" w:space="0" w:color="auto"/>
            <w:left w:val="single" w:sz="4" w:space="0" w:color="auto"/>
            <w:bottom w:val="single" w:sz="4" w:space="0" w:color="auto"/>
            <w:right w:val="single" w:sz="4" w:space="0" w:color="auto"/>
            <w:insideH w:val="none" w:sz="0" w:space="0" w:color="auto"/>
            <w:insideV w:val="single" w:sz="4" w:space="0" w:color="auto"/>
          </w:tblBorders>
          <w:tblCellMar>
            <w:left w:w="10" w:type="dxa"/>
            <w:right w:w="10" w:type="dxa"/>
          </w:tblCellMar>
        </w:tblPrEx>
        <w:trPr>
          <w:trHeight w:val="145"/>
        </w:trPr>
        <w:tc>
          <w:tcPr>
            <w:tcW w:w="2704"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60" w:lineRule="auto"/>
              <w:ind w:right="-58"/>
              <w:jc w:val="both"/>
              <w:rPr>
                <w:rFonts w:ascii="Times New Roman" w:hAnsi="Times New Roman"/>
                <w:bCs/>
                <w:sz w:val="28"/>
                <w:szCs w:val="28"/>
                <w:shd w:val="clear" w:color="auto" w:fill="FFFFFF"/>
                <w:lang w:eastAsia="ru-RU"/>
              </w:rPr>
            </w:pPr>
            <w:r w:rsidRPr="00ED5D3E">
              <w:rPr>
                <w:rFonts w:ascii="Times New Roman" w:hAnsi="Times New Roman"/>
                <w:sz w:val="28"/>
                <w:szCs w:val="28"/>
                <w:lang w:eastAsia="uk-UA"/>
              </w:rPr>
              <w:t>DecT, с</w:t>
            </w:r>
          </w:p>
        </w:tc>
        <w:tc>
          <w:tcPr>
            <w:tcW w:w="3087"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sz w:val="28"/>
                <w:szCs w:val="28"/>
              </w:rPr>
              <w:t xml:space="preserve">0,16 </w:t>
            </w:r>
            <w:r w:rsidRPr="00ED5D3E">
              <w:rPr>
                <w:rFonts w:ascii="Times New Roman" w:hAnsi="Times New Roman"/>
                <w:sz w:val="28"/>
                <w:szCs w:val="28"/>
                <w:lang w:val="en-US"/>
              </w:rPr>
              <w:t>[</w:t>
            </w:r>
            <w:r w:rsidRPr="00ED5D3E">
              <w:rPr>
                <w:rFonts w:ascii="Times New Roman" w:hAnsi="Times New Roman"/>
                <w:sz w:val="28"/>
                <w:szCs w:val="28"/>
              </w:rPr>
              <w:t>0,14 – 0,18</w:t>
            </w:r>
            <w:r w:rsidRPr="00ED5D3E">
              <w:rPr>
                <w:rFonts w:ascii="Times New Roman" w:hAnsi="Times New Roman"/>
                <w:sz w:val="28"/>
                <w:szCs w:val="28"/>
                <w:lang w:val="en-US"/>
              </w:rPr>
              <w:t>]</w:t>
            </w:r>
          </w:p>
        </w:tc>
        <w:tc>
          <w:tcPr>
            <w:tcW w:w="2724"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sz w:val="28"/>
                <w:szCs w:val="28"/>
              </w:rPr>
              <w:t xml:space="preserve">0,16 </w:t>
            </w:r>
            <w:r w:rsidRPr="00ED5D3E">
              <w:rPr>
                <w:rFonts w:ascii="Times New Roman" w:hAnsi="Times New Roman"/>
                <w:sz w:val="28"/>
                <w:szCs w:val="28"/>
                <w:lang w:val="en-US"/>
              </w:rPr>
              <w:t>[</w:t>
            </w:r>
            <w:r w:rsidRPr="00ED5D3E">
              <w:rPr>
                <w:rFonts w:ascii="Times New Roman" w:hAnsi="Times New Roman"/>
                <w:sz w:val="28"/>
                <w:szCs w:val="28"/>
              </w:rPr>
              <w:t>0,14 – 0,18</w:t>
            </w:r>
            <w:r w:rsidRPr="00ED5D3E">
              <w:rPr>
                <w:rFonts w:ascii="Times New Roman" w:hAnsi="Times New Roman"/>
                <w:sz w:val="28"/>
                <w:szCs w:val="28"/>
                <w:lang w:val="en-US"/>
              </w:rPr>
              <w:t>]</w:t>
            </w:r>
          </w:p>
        </w:tc>
        <w:tc>
          <w:tcPr>
            <w:tcW w:w="116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lang w:val="en-US"/>
              </w:rPr>
              <w:t>&gt; 0</w:t>
            </w:r>
            <w:r w:rsidRPr="00ED5D3E">
              <w:rPr>
                <w:rFonts w:ascii="Times New Roman" w:hAnsi="Times New Roman"/>
                <w:bCs/>
                <w:sz w:val="28"/>
                <w:szCs w:val="28"/>
              </w:rPr>
              <w:t>,05</w:t>
            </w:r>
          </w:p>
        </w:tc>
      </w:tr>
      <w:tr w:rsidR="00643D94" w:rsidRPr="00ED5D3E" w:rsidTr="005C2F5E">
        <w:tblPrEx>
          <w:tblBorders>
            <w:top w:val="single" w:sz="4" w:space="0" w:color="auto"/>
            <w:left w:val="single" w:sz="4" w:space="0" w:color="auto"/>
            <w:bottom w:val="single" w:sz="4" w:space="0" w:color="auto"/>
            <w:right w:val="single" w:sz="4" w:space="0" w:color="auto"/>
            <w:insideH w:val="none" w:sz="0" w:space="0" w:color="auto"/>
            <w:insideV w:val="single" w:sz="4" w:space="0" w:color="auto"/>
          </w:tblBorders>
          <w:tblCellMar>
            <w:left w:w="10" w:type="dxa"/>
            <w:right w:w="10" w:type="dxa"/>
          </w:tblCellMar>
        </w:tblPrEx>
        <w:trPr>
          <w:trHeight w:val="145"/>
        </w:trPr>
        <w:tc>
          <w:tcPr>
            <w:tcW w:w="2704" w:type="dxa"/>
            <w:tcBorders>
              <w:top w:val="single" w:sz="4" w:space="0" w:color="auto"/>
              <w:bottom w:val="single" w:sz="4" w:space="0" w:color="auto"/>
            </w:tcBorders>
            <w:tcMar>
              <w:left w:w="108" w:type="dxa"/>
              <w:right w:w="108" w:type="dxa"/>
            </w:tcMar>
          </w:tcPr>
          <w:p w:rsidR="00643D94" w:rsidRPr="00ED5D3E" w:rsidRDefault="00643D94" w:rsidP="003142CA">
            <w:pPr>
              <w:widowControl w:val="0"/>
              <w:spacing w:after="0" w:line="360" w:lineRule="auto"/>
              <w:ind w:right="-58"/>
              <w:jc w:val="both"/>
              <w:rPr>
                <w:rFonts w:ascii="Times New Roman" w:hAnsi="Times New Roman"/>
                <w:bCs/>
                <w:sz w:val="28"/>
                <w:szCs w:val="28"/>
                <w:shd w:val="clear" w:color="auto" w:fill="FFFFFF"/>
                <w:lang w:val="ru-RU" w:eastAsia="ru-RU"/>
              </w:rPr>
            </w:pPr>
            <w:r w:rsidRPr="00ED5D3E">
              <w:rPr>
                <w:rFonts w:ascii="Times New Roman" w:hAnsi="Times New Roman"/>
                <w:bCs/>
                <w:sz w:val="28"/>
                <w:szCs w:val="28"/>
                <w:shd w:val="clear" w:color="auto" w:fill="FFFFFF"/>
                <w:lang w:val="en-US" w:eastAsia="ru-RU"/>
              </w:rPr>
              <w:t>IVRT</w:t>
            </w:r>
            <w:r w:rsidRPr="00ED5D3E">
              <w:rPr>
                <w:rFonts w:ascii="Times New Roman" w:hAnsi="Times New Roman"/>
                <w:bCs/>
                <w:sz w:val="28"/>
                <w:szCs w:val="28"/>
                <w:shd w:val="clear" w:color="auto" w:fill="FFFFFF"/>
                <w:lang w:eastAsia="ru-RU"/>
              </w:rPr>
              <w:t>, с</w:t>
            </w:r>
          </w:p>
        </w:tc>
        <w:tc>
          <w:tcPr>
            <w:tcW w:w="3087"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sz w:val="28"/>
                <w:szCs w:val="28"/>
              </w:rPr>
              <w:t xml:space="preserve">0,12 </w:t>
            </w:r>
            <w:r w:rsidRPr="00ED5D3E">
              <w:rPr>
                <w:rFonts w:ascii="Times New Roman" w:hAnsi="Times New Roman"/>
                <w:sz w:val="28"/>
                <w:szCs w:val="28"/>
                <w:lang w:val="en-US"/>
              </w:rPr>
              <w:t>[</w:t>
            </w:r>
            <w:r w:rsidRPr="00ED5D3E">
              <w:rPr>
                <w:rFonts w:ascii="Times New Roman" w:hAnsi="Times New Roman"/>
                <w:sz w:val="28"/>
                <w:szCs w:val="28"/>
              </w:rPr>
              <w:t>0,06 – 0,13</w:t>
            </w:r>
            <w:r w:rsidRPr="00ED5D3E">
              <w:rPr>
                <w:rFonts w:ascii="Times New Roman" w:hAnsi="Times New Roman"/>
                <w:sz w:val="28"/>
                <w:szCs w:val="28"/>
                <w:lang w:val="en-US"/>
              </w:rPr>
              <w:t>]</w:t>
            </w:r>
          </w:p>
        </w:tc>
        <w:tc>
          <w:tcPr>
            <w:tcW w:w="2724"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sz w:val="28"/>
                <w:szCs w:val="28"/>
              </w:rPr>
              <w:t xml:space="preserve">0,10 </w:t>
            </w:r>
            <w:r w:rsidRPr="00ED5D3E">
              <w:rPr>
                <w:rFonts w:ascii="Times New Roman" w:hAnsi="Times New Roman"/>
                <w:sz w:val="28"/>
                <w:szCs w:val="28"/>
                <w:lang w:val="en-US"/>
              </w:rPr>
              <w:t>[</w:t>
            </w:r>
            <w:r w:rsidRPr="00ED5D3E">
              <w:rPr>
                <w:rFonts w:ascii="Times New Roman" w:hAnsi="Times New Roman"/>
                <w:sz w:val="28"/>
                <w:szCs w:val="28"/>
              </w:rPr>
              <w:t>0,05 – 0,12</w:t>
            </w:r>
            <w:r w:rsidRPr="00ED5D3E">
              <w:rPr>
                <w:rFonts w:ascii="Times New Roman" w:hAnsi="Times New Roman"/>
                <w:sz w:val="28"/>
                <w:szCs w:val="28"/>
                <w:lang w:val="en-US"/>
              </w:rPr>
              <w:t>]</w:t>
            </w:r>
          </w:p>
        </w:tc>
        <w:tc>
          <w:tcPr>
            <w:tcW w:w="116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val="ru-RU" w:eastAsia="ru-RU"/>
              </w:rPr>
            </w:pPr>
            <w:r w:rsidRPr="00ED5D3E">
              <w:rPr>
                <w:rFonts w:ascii="Times New Roman" w:hAnsi="Times New Roman"/>
                <w:bCs/>
                <w:sz w:val="28"/>
                <w:szCs w:val="28"/>
                <w:shd w:val="clear" w:color="auto" w:fill="FFFFFF"/>
                <w:lang w:val="ru-RU" w:eastAsia="ru-RU"/>
              </w:rPr>
              <w:t>0,003</w:t>
            </w:r>
          </w:p>
        </w:tc>
      </w:tr>
      <w:tr w:rsidR="00643D94" w:rsidRPr="00ED5D3E" w:rsidTr="005C2F5E">
        <w:tblPrEx>
          <w:tblBorders>
            <w:top w:val="single" w:sz="4" w:space="0" w:color="auto"/>
            <w:left w:val="single" w:sz="4" w:space="0" w:color="auto"/>
            <w:bottom w:val="single" w:sz="4" w:space="0" w:color="auto"/>
            <w:right w:val="single" w:sz="4" w:space="0" w:color="auto"/>
            <w:insideH w:val="none" w:sz="0" w:space="0" w:color="auto"/>
            <w:insideV w:val="single" w:sz="4" w:space="0" w:color="auto"/>
          </w:tblBorders>
          <w:tblCellMar>
            <w:left w:w="10" w:type="dxa"/>
            <w:right w:w="10" w:type="dxa"/>
          </w:tblCellMar>
        </w:tblPrEx>
        <w:trPr>
          <w:trHeight w:val="145"/>
        </w:trPr>
        <w:tc>
          <w:tcPr>
            <w:tcW w:w="2704" w:type="dxa"/>
            <w:tcBorders>
              <w:top w:val="single" w:sz="4" w:space="0" w:color="auto"/>
              <w:bottom w:val="single" w:sz="4" w:space="0" w:color="auto"/>
            </w:tcBorders>
            <w:tcMar>
              <w:left w:w="108" w:type="dxa"/>
              <w:right w:w="108" w:type="dxa"/>
            </w:tcMar>
            <w:vAlign w:val="center"/>
          </w:tcPr>
          <w:p w:rsidR="00643D94" w:rsidRPr="006D2C5B" w:rsidRDefault="00643D94" w:rsidP="003142CA">
            <w:pPr>
              <w:widowControl w:val="0"/>
              <w:spacing w:after="0" w:line="360" w:lineRule="auto"/>
              <w:ind w:right="-58"/>
              <w:jc w:val="both"/>
              <w:rPr>
                <w:rFonts w:ascii="Times New Roman" w:hAnsi="Times New Roman"/>
                <w:bCs/>
                <w:sz w:val="28"/>
                <w:szCs w:val="28"/>
                <w:shd w:val="clear" w:color="auto" w:fill="FFFFFF"/>
                <w:lang w:val="en-US" w:eastAsia="ru-RU"/>
              </w:rPr>
            </w:pPr>
            <w:r w:rsidRPr="006D2C5B">
              <w:rPr>
                <w:rFonts w:ascii="Times New Roman" w:hAnsi="Times New Roman"/>
                <w:bCs/>
                <w:sz w:val="28"/>
                <w:szCs w:val="28"/>
                <w:shd w:val="clear" w:color="auto" w:fill="FFFFFF"/>
                <w:lang w:eastAsia="ru-RU"/>
              </w:rPr>
              <w:t>ФВ</w:t>
            </w:r>
            <w:r w:rsidRPr="006D2C5B">
              <w:rPr>
                <w:rFonts w:ascii="Times New Roman" w:hAnsi="Times New Roman"/>
                <w:bCs/>
                <w:sz w:val="28"/>
                <w:szCs w:val="28"/>
                <w:shd w:val="clear" w:color="auto" w:fill="FFFFFF"/>
                <w:vertAlign w:val="subscript"/>
                <w:lang w:eastAsia="ru-RU"/>
              </w:rPr>
              <w:t xml:space="preserve"> &lt;40</w:t>
            </w:r>
            <w:r w:rsidRPr="006D2C5B">
              <w:rPr>
                <w:rFonts w:ascii="Times New Roman" w:hAnsi="Times New Roman"/>
                <w:bCs/>
                <w:sz w:val="28"/>
                <w:szCs w:val="28"/>
                <w:shd w:val="clear" w:color="auto" w:fill="FFFFFF"/>
                <w:lang w:eastAsia="ru-RU"/>
              </w:rPr>
              <w:t>, n (%)</w:t>
            </w:r>
          </w:p>
        </w:tc>
        <w:tc>
          <w:tcPr>
            <w:tcW w:w="3087" w:type="dxa"/>
            <w:tcBorders>
              <w:top w:val="single" w:sz="4" w:space="0" w:color="auto"/>
              <w:bottom w:val="single" w:sz="4" w:space="0" w:color="auto"/>
            </w:tcBorders>
            <w:tcMar>
              <w:left w:w="108" w:type="dxa"/>
              <w:right w:w="108" w:type="dxa"/>
            </w:tcMar>
            <w:vAlign w:val="center"/>
          </w:tcPr>
          <w:p w:rsidR="00643D94" w:rsidRPr="006D2C5B"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6D2C5B">
              <w:rPr>
                <w:rFonts w:ascii="Times New Roman" w:hAnsi="Times New Roman"/>
                <w:bCs/>
                <w:sz w:val="28"/>
                <w:szCs w:val="28"/>
                <w:shd w:val="clear" w:color="auto" w:fill="FFFFFF"/>
                <w:lang w:eastAsia="ru-RU"/>
              </w:rPr>
              <w:t>164 (58,8)</w:t>
            </w:r>
          </w:p>
        </w:tc>
        <w:tc>
          <w:tcPr>
            <w:tcW w:w="2724" w:type="dxa"/>
            <w:tcBorders>
              <w:top w:val="single" w:sz="4" w:space="0" w:color="auto"/>
              <w:bottom w:val="single" w:sz="4" w:space="0" w:color="auto"/>
            </w:tcBorders>
            <w:tcMar>
              <w:left w:w="108" w:type="dxa"/>
              <w:right w:w="108" w:type="dxa"/>
            </w:tcMar>
            <w:vAlign w:val="center"/>
          </w:tcPr>
          <w:p w:rsidR="00643D94" w:rsidRPr="006D2C5B"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6D2C5B">
              <w:rPr>
                <w:rFonts w:ascii="Times New Roman" w:hAnsi="Times New Roman"/>
                <w:bCs/>
                <w:sz w:val="28"/>
                <w:szCs w:val="28"/>
                <w:shd w:val="clear" w:color="auto" w:fill="FFFFFF"/>
                <w:lang w:eastAsia="ru-RU"/>
              </w:rPr>
              <w:t>75 (73,5)</w:t>
            </w:r>
          </w:p>
        </w:tc>
        <w:tc>
          <w:tcPr>
            <w:tcW w:w="1168" w:type="dxa"/>
            <w:tcBorders>
              <w:top w:val="single" w:sz="4" w:space="0" w:color="auto"/>
              <w:bottom w:val="single" w:sz="4" w:space="0" w:color="auto"/>
            </w:tcBorders>
            <w:tcMar>
              <w:left w:w="108" w:type="dxa"/>
              <w:right w:w="108" w:type="dxa"/>
            </w:tcMar>
            <w:vAlign w:val="bottom"/>
          </w:tcPr>
          <w:p w:rsidR="00643D94" w:rsidRPr="006D2C5B"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6D2C5B">
              <w:rPr>
                <w:rFonts w:ascii="Times New Roman" w:hAnsi="Times New Roman"/>
                <w:bCs/>
                <w:sz w:val="28"/>
                <w:szCs w:val="28"/>
                <w:shd w:val="clear" w:color="auto" w:fill="FFFFFF"/>
                <w:lang w:eastAsia="ru-RU"/>
              </w:rPr>
              <w:t>6,931;</w:t>
            </w:r>
          </w:p>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6D2C5B">
              <w:rPr>
                <w:rFonts w:ascii="Times New Roman" w:hAnsi="Times New Roman"/>
                <w:bCs/>
                <w:sz w:val="28"/>
                <w:szCs w:val="28"/>
                <w:shd w:val="clear" w:color="auto" w:fill="FFFFFF"/>
                <w:lang w:eastAsia="ru-RU"/>
              </w:rPr>
              <w:t>0,0085</w:t>
            </w:r>
          </w:p>
        </w:tc>
      </w:tr>
      <w:tr w:rsidR="00643D94" w:rsidRPr="00ED5D3E" w:rsidTr="005C2F5E">
        <w:tblPrEx>
          <w:tblBorders>
            <w:top w:val="single" w:sz="4" w:space="0" w:color="auto"/>
            <w:left w:val="single" w:sz="4" w:space="0" w:color="auto"/>
            <w:bottom w:val="single" w:sz="4" w:space="0" w:color="auto"/>
            <w:right w:val="single" w:sz="4" w:space="0" w:color="auto"/>
            <w:insideH w:val="none" w:sz="0" w:space="0" w:color="auto"/>
            <w:insideV w:val="single" w:sz="4" w:space="0" w:color="auto"/>
          </w:tblBorders>
          <w:tblCellMar>
            <w:left w:w="10" w:type="dxa"/>
            <w:right w:w="10" w:type="dxa"/>
          </w:tblCellMar>
        </w:tblPrEx>
        <w:trPr>
          <w:trHeight w:val="145"/>
        </w:trPr>
        <w:tc>
          <w:tcPr>
            <w:tcW w:w="2704"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both"/>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val="en-US" w:eastAsia="ru-RU"/>
              </w:rPr>
              <w:t xml:space="preserve">II </w:t>
            </w:r>
            <w:r w:rsidRPr="00ED5D3E">
              <w:rPr>
                <w:rFonts w:ascii="Times New Roman" w:hAnsi="Times New Roman"/>
                <w:bCs/>
                <w:sz w:val="28"/>
                <w:szCs w:val="28"/>
                <w:shd w:val="clear" w:color="auto" w:fill="FFFFFF"/>
                <w:lang w:eastAsia="ru-RU"/>
              </w:rPr>
              <w:t>тип ДФ, n (%)*</w:t>
            </w:r>
          </w:p>
        </w:tc>
        <w:tc>
          <w:tcPr>
            <w:tcW w:w="3087"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74 (28,2)</w:t>
            </w:r>
          </w:p>
        </w:tc>
        <w:tc>
          <w:tcPr>
            <w:tcW w:w="2724"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43 (47,8)</w:t>
            </w:r>
          </w:p>
        </w:tc>
        <w:tc>
          <w:tcPr>
            <w:tcW w:w="116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11,518;</w:t>
            </w:r>
          </w:p>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0,001</w:t>
            </w:r>
          </w:p>
        </w:tc>
      </w:tr>
    </w:tbl>
    <w:p w:rsidR="00643D94" w:rsidRPr="00ED5D3E" w:rsidRDefault="00643D94" w:rsidP="00E119E9">
      <w:pPr>
        <w:widowControl w:val="0"/>
        <w:rPr>
          <w:rFonts w:ascii="Times New Roman" w:hAnsi="Times New Roman"/>
          <w:sz w:val="28"/>
          <w:szCs w:val="28"/>
        </w:rPr>
      </w:pPr>
      <w:r w:rsidRPr="00ED5D3E">
        <w:rPr>
          <w:rFonts w:ascii="Times New Roman" w:hAnsi="Times New Roman"/>
          <w:sz w:val="28"/>
          <w:szCs w:val="28"/>
        </w:rPr>
        <w:t>Продовження табл. 3.</w:t>
      </w:r>
      <w:r>
        <w:rPr>
          <w:rFonts w:ascii="Times New Roman" w:hAnsi="Times New Roman"/>
          <w:sz w:val="28"/>
          <w:szCs w:val="28"/>
        </w:rPr>
        <w:t>12</w:t>
      </w:r>
    </w:p>
    <w:tbl>
      <w:tblPr>
        <w:tblW w:w="9683" w:type="dxa"/>
        <w:tblInd w:w="9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000" w:firstRow="0" w:lastRow="0" w:firstColumn="0" w:lastColumn="0" w:noHBand="0" w:noVBand="0"/>
      </w:tblPr>
      <w:tblGrid>
        <w:gridCol w:w="2704"/>
        <w:gridCol w:w="3087"/>
        <w:gridCol w:w="2724"/>
        <w:gridCol w:w="1168"/>
      </w:tblGrid>
      <w:tr w:rsidR="00643D94" w:rsidRPr="00ED5D3E" w:rsidTr="006C4112">
        <w:trPr>
          <w:trHeight w:val="145"/>
        </w:trPr>
        <w:tc>
          <w:tcPr>
            <w:tcW w:w="2704" w:type="dxa"/>
            <w:tcMar>
              <w:left w:w="108" w:type="dxa"/>
              <w:right w:w="108" w:type="dxa"/>
            </w:tcMar>
            <w:vAlign w:val="center"/>
          </w:tcPr>
          <w:p w:rsidR="00643D94" w:rsidRPr="00ED5D3E" w:rsidRDefault="00643D94" w:rsidP="006C4112">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w:t>
            </w:r>
          </w:p>
        </w:tc>
        <w:tc>
          <w:tcPr>
            <w:tcW w:w="3087" w:type="dxa"/>
            <w:tcMar>
              <w:left w:w="108" w:type="dxa"/>
              <w:right w:w="108" w:type="dxa"/>
            </w:tcMar>
            <w:vAlign w:val="center"/>
          </w:tcPr>
          <w:p w:rsidR="00643D94" w:rsidRPr="00ED5D3E" w:rsidRDefault="00643D94" w:rsidP="006C4112">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2</w:t>
            </w:r>
          </w:p>
        </w:tc>
        <w:tc>
          <w:tcPr>
            <w:tcW w:w="2724" w:type="dxa"/>
            <w:tcMar>
              <w:left w:w="108" w:type="dxa"/>
              <w:right w:w="108" w:type="dxa"/>
            </w:tcMar>
            <w:vAlign w:val="center"/>
          </w:tcPr>
          <w:p w:rsidR="00643D94" w:rsidRPr="00ED5D3E" w:rsidRDefault="00643D94" w:rsidP="006C4112">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3</w:t>
            </w:r>
          </w:p>
        </w:tc>
        <w:tc>
          <w:tcPr>
            <w:tcW w:w="1168" w:type="dxa"/>
            <w:tcMar>
              <w:left w:w="108" w:type="dxa"/>
              <w:right w:w="108" w:type="dxa"/>
            </w:tcMar>
            <w:vAlign w:val="center"/>
          </w:tcPr>
          <w:p w:rsidR="00643D94" w:rsidRPr="00ED5D3E" w:rsidRDefault="00643D94" w:rsidP="006C4112">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4</w:t>
            </w:r>
          </w:p>
        </w:tc>
      </w:tr>
      <w:tr w:rsidR="00643D94" w:rsidRPr="00ED5D3E" w:rsidTr="005C2F5E">
        <w:tblPrEx>
          <w:tblBorders>
            <w:top w:val="single" w:sz="4" w:space="0" w:color="auto"/>
            <w:left w:val="single" w:sz="4" w:space="0" w:color="auto"/>
            <w:bottom w:val="single" w:sz="4" w:space="0" w:color="auto"/>
            <w:right w:val="single" w:sz="4" w:space="0" w:color="auto"/>
            <w:insideH w:val="none" w:sz="0" w:space="0" w:color="auto"/>
            <w:insideV w:val="single" w:sz="4" w:space="0" w:color="auto"/>
          </w:tblBorders>
          <w:tblCellMar>
            <w:left w:w="10" w:type="dxa"/>
            <w:right w:w="10" w:type="dxa"/>
          </w:tblCellMar>
        </w:tblPrEx>
        <w:trPr>
          <w:trHeight w:val="145"/>
        </w:trPr>
        <w:tc>
          <w:tcPr>
            <w:tcW w:w="2704"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both"/>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ПГ, n (%)</w:t>
            </w:r>
          </w:p>
        </w:tc>
        <w:tc>
          <w:tcPr>
            <w:tcW w:w="3087"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val="ru-RU" w:eastAsia="ru-RU"/>
              </w:rPr>
            </w:pPr>
            <w:r w:rsidRPr="00ED5D3E">
              <w:rPr>
                <w:rFonts w:ascii="Times New Roman" w:hAnsi="Times New Roman"/>
                <w:bCs/>
                <w:sz w:val="28"/>
                <w:szCs w:val="28"/>
                <w:shd w:val="clear" w:color="auto" w:fill="FFFFFF"/>
                <w:lang w:val="ru-RU" w:eastAsia="ru-RU"/>
              </w:rPr>
              <w:t>35 (12,5)</w:t>
            </w:r>
          </w:p>
        </w:tc>
        <w:tc>
          <w:tcPr>
            <w:tcW w:w="2724"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val="ru-RU" w:eastAsia="ru-RU"/>
              </w:rPr>
            </w:pPr>
            <w:r w:rsidRPr="00ED5D3E">
              <w:rPr>
                <w:rFonts w:ascii="Times New Roman" w:hAnsi="Times New Roman"/>
                <w:bCs/>
                <w:sz w:val="28"/>
                <w:szCs w:val="28"/>
                <w:shd w:val="clear" w:color="auto" w:fill="FFFFFF"/>
                <w:lang w:val="ru-RU" w:eastAsia="ru-RU"/>
              </w:rPr>
              <w:t>80 (78,4)</w:t>
            </w:r>
          </w:p>
        </w:tc>
        <w:tc>
          <w:tcPr>
            <w:tcW w:w="116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val="ru-RU" w:eastAsia="ru-RU"/>
              </w:rPr>
            </w:pPr>
            <w:r w:rsidRPr="00ED5D3E">
              <w:rPr>
                <w:rFonts w:ascii="Times New Roman" w:hAnsi="Times New Roman"/>
                <w:bCs/>
                <w:sz w:val="28"/>
                <w:szCs w:val="28"/>
                <w:shd w:val="clear" w:color="auto" w:fill="FFFFFF"/>
                <w:lang w:val="ru-RU" w:eastAsia="ru-RU"/>
              </w:rPr>
              <w:t>153,866;</w:t>
            </w:r>
          </w:p>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val="ru-RU" w:eastAsia="ru-RU"/>
              </w:rPr>
            </w:pPr>
            <w:r w:rsidRPr="00ED5D3E">
              <w:rPr>
                <w:rFonts w:ascii="Times New Roman" w:hAnsi="Times New Roman"/>
                <w:bCs/>
                <w:sz w:val="28"/>
                <w:szCs w:val="28"/>
                <w:shd w:val="clear" w:color="auto" w:fill="FFFFFF"/>
                <w:lang w:val="ru-RU" w:eastAsia="ru-RU"/>
              </w:rPr>
              <w:t>0,0001</w:t>
            </w:r>
          </w:p>
        </w:tc>
      </w:tr>
      <w:tr w:rsidR="00643D94" w:rsidRPr="00ED5D3E" w:rsidTr="005C2F5E">
        <w:tblPrEx>
          <w:tblBorders>
            <w:top w:val="single" w:sz="4" w:space="0" w:color="auto"/>
            <w:left w:val="single" w:sz="4" w:space="0" w:color="auto"/>
            <w:bottom w:val="single" w:sz="4" w:space="0" w:color="auto"/>
            <w:right w:val="single" w:sz="4" w:space="0" w:color="auto"/>
            <w:insideH w:val="none" w:sz="0" w:space="0" w:color="auto"/>
            <w:insideV w:val="single" w:sz="4" w:space="0" w:color="auto"/>
          </w:tblBorders>
          <w:tblCellMar>
            <w:left w:w="10" w:type="dxa"/>
            <w:right w:w="10" w:type="dxa"/>
          </w:tblCellMar>
        </w:tblPrEx>
        <w:trPr>
          <w:trHeight w:val="145"/>
        </w:trPr>
        <w:tc>
          <w:tcPr>
            <w:tcW w:w="2704"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both"/>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Смерть, n (%)</w:t>
            </w:r>
          </w:p>
        </w:tc>
        <w:tc>
          <w:tcPr>
            <w:tcW w:w="3087"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val="ru-RU" w:eastAsia="ru-RU"/>
              </w:rPr>
            </w:pPr>
            <w:r w:rsidRPr="00ED5D3E">
              <w:rPr>
                <w:rFonts w:ascii="Times New Roman" w:hAnsi="Times New Roman"/>
                <w:bCs/>
                <w:sz w:val="28"/>
                <w:szCs w:val="28"/>
                <w:shd w:val="clear" w:color="auto" w:fill="FFFFFF"/>
                <w:lang w:val="ru-RU" w:eastAsia="ru-RU"/>
              </w:rPr>
              <w:t>16 (5,7)</w:t>
            </w:r>
          </w:p>
        </w:tc>
        <w:tc>
          <w:tcPr>
            <w:tcW w:w="2724"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val="ru-RU" w:eastAsia="ru-RU"/>
              </w:rPr>
            </w:pPr>
            <w:r w:rsidRPr="00ED5D3E">
              <w:rPr>
                <w:rFonts w:ascii="Times New Roman" w:hAnsi="Times New Roman"/>
                <w:bCs/>
                <w:sz w:val="28"/>
                <w:szCs w:val="28"/>
                <w:shd w:val="clear" w:color="auto" w:fill="FFFFFF"/>
                <w:lang w:val="ru-RU" w:eastAsia="ru-RU"/>
              </w:rPr>
              <w:t>8 (7,8)</w:t>
            </w:r>
          </w:p>
        </w:tc>
        <w:tc>
          <w:tcPr>
            <w:tcW w:w="116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val="ru-RU" w:eastAsia="ru-RU"/>
              </w:rPr>
            </w:pPr>
            <w:r w:rsidRPr="00ED5D3E">
              <w:rPr>
                <w:rFonts w:ascii="Times New Roman" w:hAnsi="Times New Roman"/>
                <w:bCs/>
                <w:sz w:val="28"/>
                <w:szCs w:val="28"/>
                <w:lang w:val="en-US"/>
              </w:rPr>
              <w:t>&gt; 0</w:t>
            </w:r>
            <w:r w:rsidRPr="00ED5D3E">
              <w:rPr>
                <w:rFonts w:ascii="Times New Roman" w:hAnsi="Times New Roman"/>
                <w:bCs/>
                <w:sz w:val="28"/>
                <w:szCs w:val="28"/>
              </w:rPr>
              <w:t>,05</w:t>
            </w:r>
          </w:p>
        </w:tc>
      </w:tr>
      <w:tr w:rsidR="00643D94" w:rsidRPr="00ED5D3E" w:rsidTr="005C2F5E">
        <w:tblPrEx>
          <w:tblBorders>
            <w:top w:val="single" w:sz="4" w:space="0" w:color="auto"/>
            <w:left w:val="single" w:sz="4" w:space="0" w:color="auto"/>
            <w:bottom w:val="single" w:sz="4" w:space="0" w:color="auto"/>
            <w:right w:val="single" w:sz="4" w:space="0" w:color="auto"/>
            <w:insideH w:val="none" w:sz="0" w:space="0" w:color="auto"/>
            <w:insideV w:val="single" w:sz="4" w:space="0" w:color="auto"/>
          </w:tblBorders>
          <w:tblCellMar>
            <w:left w:w="10" w:type="dxa"/>
            <w:right w:w="10" w:type="dxa"/>
          </w:tblCellMar>
        </w:tblPrEx>
        <w:trPr>
          <w:trHeight w:val="145"/>
        </w:trPr>
        <w:tc>
          <w:tcPr>
            <w:tcW w:w="2704"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both"/>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ККТ, n (%)</w:t>
            </w:r>
          </w:p>
        </w:tc>
        <w:tc>
          <w:tcPr>
            <w:tcW w:w="3087"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val="ru-RU" w:eastAsia="ru-RU"/>
              </w:rPr>
            </w:pPr>
            <w:r w:rsidRPr="00ED5D3E">
              <w:rPr>
                <w:rFonts w:ascii="Times New Roman" w:hAnsi="Times New Roman"/>
                <w:bCs/>
                <w:sz w:val="28"/>
                <w:szCs w:val="28"/>
                <w:shd w:val="clear" w:color="auto" w:fill="FFFFFF"/>
                <w:lang w:val="ru-RU" w:eastAsia="ru-RU"/>
              </w:rPr>
              <w:t>49 (17,6)</w:t>
            </w:r>
          </w:p>
        </w:tc>
        <w:tc>
          <w:tcPr>
            <w:tcW w:w="2724" w:type="dxa"/>
            <w:tcBorders>
              <w:top w:val="single" w:sz="4" w:space="0" w:color="auto"/>
              <w:bottom w:val="single" w:sz="4" w:space="0" w:color="auto"/>
            </w:tcBorders>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val="ru-RU" w:eastAsia="ru-RU"/>
              </w:rPr>
            </w:pPr>
            <w:r w:rsidRPr="00ED5D3E">
              <w:rPr>
                <w:rFonts w:ascii="Times New Roman" w:hAnsi="Times New Roman"/>
                <w:bCs/>
                <w:sz w:val="28"/>
                <w:szCs w:val="28"/>
                <w:shd w:val="clear" w:color="auto" w:fill="FFFFFF"/>
                <w:lang w:val="ru-RU" w:eastAsia="ru-RU"/>
              </w:rPr>
              <w:t>83 (81,4)</w:t>
            </w:r>
          </w:p>
        </w:tc>
        <w:tc>
          <w:tcPr>
            <w:tcW w:w="1168" w:type="dxa"/>
            <w:tcBorders>
              <w:top w:val="single" w:sz="4" w:space="0" w:color="auto"/>
              <w:bottom w:val="single" w:sz="4" w:space="0" w:color="auto"/>
            </w:tcBorders>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val="ru-RU" w:eastAsia="ru-RU"/>
              </w:rPr>
            </w:pPr>
            <w:r w:rsidRPr="00ED5D3E">
              <w:rPr>
                <w:rFonts w:ascii="Times New Roman" w:hAnsi="Times New Roman"/>
                <w:bCs/>
                <w:sz w:val="28"/>
                <w:szCs w:val="28"/>
                <w:shd w:val="clear" w:color="auto" w:fill="FFFFFF"/>
                <w:lang w:val="ru-RU" w:eastAsia="ru-RU"/>
              </w:rPr>
              <w:t>134,317;</w:t>
            </w:r>
          </w:p>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val="ru-RU" w:eastAsia="ru-RU"/>
              </w:rPr>
            </w:pPr>
            <w:r w:rsidRPr="00ED5D3E">
              <w:rPr>
                <w:rFonts w:ascii="Times New Roman" w:hAnsi="Times New Roman"/>
                <w:bCs/>
                <w:sz w:val="28"/>
                <w:szCs w:val="28"/>
                <w:shd w:val="clear" w:color="auto" w:fill="FFFFFF"/>
                <w:lang w:val="ru-RU" w:eastAsia="ru-RU"/>
              </w:rPr>
              <w:t>0,0001</w:t>
            </w:r>
          </w:p>
        </w:tc>
      </w:tr>
    </w:tbl>
    <w:p w:rsidR="00643D94" w:rsidRPr="00ED5D3E" w:rsidRDefault="00643D94" w:rsidP="003142CA">
      <w:pPr>
        <w:widowControl w:val="0"/>
        <w:spacing w:after="0" w:line="240" w:lineRule="auto"/>
        <w:jc w:val="both"/>
        <w:rPr>
          <w:rFonts w:ascii="Times New Roman" w:hAnsi="Times New Roman"/>
          <w:sz w:val="28"/>
          <w:szCs w:val="28"/>
          <w:lang w:eastAsia="ru-RU"/>
        </w:rPr>
      </w:pPr>
      <w:r w:rsidRPr="00ED5D3E">
        <w:rPr>
          <w:rFonts w:ascii="Times New Roman" w:hAnsi="Times New Roman"/>
          <w:sz w:val="28"/>
          <w:szCs w:val="28"/>
          <w:lang w:eastAsia="ru-RU"/>
        </w:rPr>
        <w:t>Примітка. * - розрахунок відсотків проведено лише для пацієнтів</w:t>
      </w:r>
      <w:r w:rsidRPr="00ED5D3E">
        <w:rPr>
          <w:rFonts w:ascii="Times New Roman" w:hAnsi="Times New Roman"/>
          <w:sz w:val="28"/>
          <w:szCs w:val="28"/>
          <w:lang w:val="ru-RU" w:eastAsia="ru-RU"/>
        </w:rPr>
        <w:t xml:space="preserve">, </w:t>
      </w:r>
      <w:r w:rsidRPr="00ED5D3E">
        <w:rPr>
          <w:rFonts w:ascii="Times New Roman" w:hAnsi="Times New Roman"/>
          <w:sz w:val="28"/>
          <w:szCs w:val="28"/>
          <w:lang w:eastAsia="ru-RU"/>
        </w:rPr>
        <w:t xml:space="preserve">котрі мали синусовий ритм. </w:t>
      </w:r>
    </w:p>
    <w:p w:rsidR="00643D94" w:rsidRDefault="00643D94" w:rsidP="003142CA">
      <w:pPr>
        <w:widowControl w:val="0"/>
        <w:spacing w:after="0" w:line="360" w:lineRule="auto"/>
        <w:jc w:val="both"/>
        <w:rPr>
          <w:rFonts w:ascii="Times New Roman" w:hAnsi="Times New Roman"/>
          <w:sz w:val="28"/>
          <w:szCs w:val="28"/>
          <w:lang w:eastAsia="ru-RU"/>
        </w:rPr>
      </w:pPr>
    </w:p>
    <w:p w:rsidR="00643D94" w:rsidRDefault="00643D94" w:rsidP="003142CA">
      <w:pPr>
        <w:widowControl w:val="0"/>
        <w:spacing w:after="0" w:line="360" w:lineRule="auto"/>
        <w:ind w:firstLine="708"/>
        <w:jc w:val="both"/>
        <w:rPr>
          <w:rFonts w:ascii="Times New Roman" w:hAnsi="Times New Roman"/>
          <w:sz w:val="28"/>
          <w:szCs w:val="28"/>
          <w:lang w:eastAsia="ru-RU"/>
        </w:rPr>
      </w:pPr>
      <w:r>
        <w:rPr>
          <w:rFonts w:ascii="Times New Roman" w:hAnsi="Times New Roman"/>
          <w:sz w:val="28"/>
          <w:szCs w:val="28"/>
          <w:lang w:eastAsia="ru-RU"/>
        </w:rPr>
        <w:t>Хворі з</w:t>
      </w:r>
      <w:r w:rsidRPr="00ED5D3E">
        <w:rPr>
          <w:rFonts w:ascii="Times New Roman" w:hAnsi="Times New Roman"/>
          <w:sz w:val="28"/>
          <w:szCs w:val="28"/>
          <w:lang w:eastAsia="ru-RU"/>
        </w:rPr>
        <w:t xml:space="preserve"> СНТ</w:t>
      </w:r>
      <w:r w:rsidRPr="004E6E25">
        <w:rPr>
          <w:rFonts w:ascii="Times New Roman" w:hAnsi="Times New Roman"/>
          <w:sz w:val="28"/>
          <w:szCs w:val="28"/>
          <w:vertAlign w:val="subscript"/>
          <w:lang w:eastAsia="ru-RU"/>
        </w:rPr>
        <w:t>3</w:t>
      </w:r>
      <w:r w:rsidRPr="00ED5D3E">
        <w:rPr>
          <w:rFonts w:ascii="Times New Roman" w:hAnsi="Times New Roman"/>
          <w:sz w:val="28"/>
          <w:szCs w:val="28"/>
          <w:lang w:eastAsia="ru-RU"/>
        </w:rPr>
        <w:t>, порівн</w:t>
      </w:r>
      <w:r>
        <w:rPr>
          <w:rFonts w:ascii="Times New Roman" w:hAnsi="Times New Roman"/>
          <w:sz w:val="28"/>
          <w:szCs w:val="28"/>
          <w:lang w:eastAsia="ru-RU"/>
        </w:rPr>
        <w:t>яно з</w:t>
      </w:r>
      <w:r w:rsidRPr="00ED5D3E">
        <w:rPr>
          <w:rFonts w:ascii="Times New Roman" w:hAnsi="Times New Roman"/>
          <w:sz w:val="28"/>
          <w:szCs w:val="28"/>
          <w:lang w:eastAsia="ru-RU"/>
        </w:rPr>
        <w:t xml:space="preserve"> </w:t>
      </w:r>
      <w:r>
        <w:rPr>
          <w:rFonts w:ascii="Times New Roman" w:hAnsi="Times New Roman"/>
          <w:sz w:val="28"/>
          <w:szCs w:val="28"/>
          <w:lang w:eastAsia="ru-RU"/>
        </w:rPr>
        <w:t xml:space="preserve">пацієнтами </w:t>
      </w:r>
      <w:r w:rsidRPr="00ED5D3E">
        <w:rPr>
          <w:rFonts w:ascii="Times New Roman" w:hAnsi="Times New Roman"/>
          <w:sz w:val="28"/>
          <w:szCs w:val="28"/>
          <w:lang w:eastAsia="ru-RU"/>
        </w:rPr>
        <w:t xml:space="preserve">без даного синдрому, </w:t>
      </w:r>
      <w:r>
        <w:rPr>
          <w:rFonts w:ascii="Times New Roman" w:hAnsi="Times New Roman"/>
          <w:sz w:val="28"/>
          <w:szCs w:val="28"/>
          <w:lang w:eastAsia="ru-RU"/>
        </w:rPr>
        <w:t xml:space="preserve">частіше </w:t>
      </w:r>
      <w:r w:rsidRPr="00ED5D3E">
        <w:rPr>
          <w:rFonts w:ascii="Times New Roman" w:hAnsi="Times New Roman"/>
          <w:sz w:val="28"/>
          <w:szCs w:val="28"/>
          <w:lang w:eastAsia="ru-RU"/>
        </w:rPr>
        <w:t xml:space="preserve">мали  </w:t>
      </w:r>
      <w:r>
        <w:rPr>
          <w:rFonts w:ascii="Times New Roman" w:hAnsi="Times New Roman"/>
          <w:sz w:val="28"/>
          <w:szCs w:val="28"/>
          <w:lang w:eastAsia="ru-RU"/>
        </w:rPr>
        <w:t xml:space="preserve">ФВ ЛШ &lt; 40 % (73,5 %, проти 58,8 %, відповідно; </w:t>
      </w:r>
      <w:r>
        <w:rPr>
          <w:rFonts w:ascii="Symbol" w:hAnsi="Symbol"/>
          <w:sz w:val="28"/>
          <w:szCs w:val="28"/>
          <w:lang w:eastAsia="ru-RU"/>
        </w:rPr>
        <w:t></w:t>
      </w:r>
      <w:r w:rsidRPr="001C2345">
        <w:rPr>
          <w:rFonts w:ascii="Times New Roman" w:hAnsi="Times New Roman"/>
          <w:sz w:val="28"/>
          <w:szCs w:val="28"/>
          <w:vertAlign w:val="superscript"/>
          <w:lang w:eastAsia="ru-RU"/>
        </w:rPr>
        <w:t>2</w:t>
      </w:r>
      <w:r>
        <w:rPr>
          <w:rFonts w:ascii="Times New Roman" w:hAnsi="Times New Roman"/>
          <w:sz w:val="28"/>
          <w:szCs w:val="28"/>
          <w:lang w:eastAsia="ru-RU"/>
        </w:rPr>
        <w:t xml:space="preserve"> = 6,931, р = 0,0085), II </w:t>
      </w:r>
      <w:r w:rsidRPr="00ED5D3E">
        <w:rPr>
          <w:rFonts w:ascii="Times New Roman" w:hAnsi="Times New Roman"/>
          <w:sz w:val="28"/>
          <w:szCs w:val="28"/>
          <w:lang w:eastAsia="ru-RU"/>
        </w:rPr>
        <w:t xml:space="preserve">тип діастолічної дисфункції міокарда ЛШ (47,8 %, проти 28,2 %, відповідно; </w:t>
      </w:r>
      <w:r w:rsidR="003F5BDC">
        <w:rPr>
          <w:rFonts w:ascii="Times New Roman" w:hAnsi="Times New Roman"/>
          <w:sz w:val="28"/>
          <w:szCs w:val="28"/>
          <w:lang w:eastAsia="ru-RU"/>
        </w:rPr>
        <w:br/>
      </w:r>
      <w:r w:rsidRPr="00ED5D3E">
        <w:rPr>
          <w:rFonts w:ascii="Times New Roman" w:hAnsi="Times New Roman"/>
          <w:sz w:val="28"/>
          <w:szCs w:val="28"/>
          <w:lang w:eastAsia="ru-RU"/>
        </w:rPr>
        <w:sym w:font="Symbol" w:char="F063"/>
      </w:r>
      <w:r w:rsidRPr="00ED5D3E">
        <w:rPr>
          <w:rFonts w:ascii="Times New Roman" w:hAnsi="Times New Roman"/>
          <w:sz w:val="28"/>
          <w:szCs w:val="28"/>
          <w:lang w:eastAsia="ru-RU"/>
        </w:rPr>
        <w:t>2 = 11,518; р = 0,001)</w:t>
      </w:r>
      <w:r>
        <w:rPr>
          <w:rFonts w:ascii="Times New Roman" w:hAnsi="Times New Roman"/>
          <w:sz w:val="28"/>
          <w:szCs w:val="28"/>
          <w:lang w:eastAsia="ru-RU"/>
        </w:rPr>
        <w:t xml:space="preserve"> та </w:t>
      </w:r>
      <w:r w:rsidRPr="00ED5D3E">
        <w:rPr>
          <w:rFonts w:ascii="Times New Roman" w:hAnsi="Times New Roman"/>
          <w:sz w:val="28"/>
          <w:szCs w:val="28"/>
          <w:lang w:eastAsia="ru-RU"/>
        </w:rPr>
        <w:t>вище ризик ПГ протягом двох років (ВШ = 23,35 (14,052-45,733), р = 0,0001)</w:t>
      </w:r>
      <w:r>
        <w:rPr>
          <w:rFonts w:ascii="Times New Roman" w:hAnsi="Times New Roman"/>
          <w:sz w:val="28"/>
          <w:szCs w:val="28"/>
          <w:lang w:eastAsia="ru-RU"/>
        </w:rPr>
        <w:t xml:space="preserve">, а також </w:t>
      </w:r>
      <w:r w:rsidRPr="00ED5D3E">
        <w:rPr>
          <w:rFonts w:ascii="Times New Roman" w:hAnsi="Times New Roman"/>
          <w:sz w:val="28"/>
          <w:szCs w:val="28"/>
          <w:lang w:eastAsia="ru-RU"/>
        </w:rPr>
        <w:t>ризик досягнення ККТ (ВШ = 20,505 (11,410-36,848), р = 0,0001)</w:t>
      </w:r>
      <w:r>
        <w:rPr>
          <w:rFonts w:ascii="Times New Roman" w:hAnsi="Times New Roman"/>
          <w:sz w:val="28"/>
          <w:szCs w:val="28"/>
          <w:lang w:eastAsia="ru-RU"/>
        </w:rPr>
        <w:t xml:space="preserve"> (див. табл. 3.12)</w:t>
      </w:r>
      <w:r w:rsidRPr="00ED5D3E">
        <w:rPr>
          <w:rFonts w:ascii="Times New Roman" w:hAnsi="Times New Roman"/>
          <w:sz w:val="28"/>
          <w:szCs w:val="28"/>
          <w:lang w:eastAsia="ru-RU"/>
        </w:rPr>
        <w:t>.</w:t>
      </w:r>
      <w:r>
        <w:rPr>
          <w:rFonts w:ascii="Times New Roman" w:hAnsi="Times New Roman"/>
          <w:sz w:val="28"/>
          <w:szCs w:val="28"/>
          <w:lang w:eastAsia="ru-RU"/>
        </w:rPr>
        <w:t xml:space="preserve"> </w:t>
      </w:r>
    </w:p>
    <w:p w:rsidR="00643D94" w:rsidRDefault="00643D94" w:rsidP="003142CA">
      <w:pPr>
        <w:widowControl w:val="0"/>
        <w:spacing w:after="0" w:line="360" w:lineRule="auto"/>
        <w:ind w:firstLine="709"/>
        <w:jc w:val="both"/>
        <w:rPr>
          <w:rFonts w:ascii="Times New Roman" w:hAnsi="Times New Roman"/>
          <w:sz w:val="28"/>
          <w:szCs w:val="28"/>
          <w:lang w:eastAsia="ru-RU"/>
        </w:rPr>
      </w:pPr>
      <w:r w:rsidRPr="00ED5D3E">
        <w:rPr>
          <w:rFonts w:ascii="Times New Roman" w:hAnsi="Times New Roman"/>
          <w:sz w:val="28"/>
          <w:szCs w:val="28"/>
          <w:lang w:eastAsia="ru-RU"/>
        </w:rPr>
        <w:t xml:space="preserve">99 хворих (25,98 %) у даному дослідженні мали цукровий діабет 2 типу. До дослідження не включалися хворі із </w:t>
      </w:r>
      <w:r>
        <w:rPr>
          <w:rFonts w:ascii="Times New Roman" w:hAnsi="Times New Roman"/>
          <w:sz w:val="28"/>
          <w:szCs w:val="28"/>
          <w:lang w:eastAsia="ru-RU"/>
        </w:rPr>
        <w:t xml:space="preserve">ЦД </w:t>
      </w:r>
      <w:r w:rsidRPr="00ED5D3E">
        <w:rPr>
          <w:rFonts w:ascii="Times New Roman" w:hAnsi="Times New Roman"/>
          <w:sz w:val="28"/>
          <w:szCs w:val="28"/>
          <w:lang w:eastAsia="ru-RU"/>
        </w:rPr>
        <w:t xml:space="preserve">1 та 3 типів та вторинно інсулін-залежним діабетом 2 типу. </w:t>
      </w:r>
      <w:r>
        <w:rPr>
          <w:rFonts w:ascii="Times New Roman" w:hAnsi="Times New Roman"/>
          <w:sz w:val="28"/>
          <w:szCs w:val="28"/>
          <w:lang w:eastAsia="ru-RU"/>
        </w:rPr>
        <w:t>ЦД</w:t>
      </w:r>
      <w:r w:rsidRPr="00ED5D3E">
        <w:rPr>
          <w:rFonts w:ascii="Times New Roman" w:hAnsi="Times New Roman"/>
          <w:sz w:val="28"/>
          <w:szCs w:val="28"/>
          <w:lang w:eastAsia="ru-RU"/>
        </w:rPr>
        <w:t xml:space="preserve"> є фактором ризику розвитку </w:t>
      </w:r>
      <w:r>
        <w:rPr>
          <w:rFonts w:ascii="Times New Roman" w:hAnsi="Times New Roman"/>
          <w:sz w:val="28"/>
          <w:szCs w:val="28"/>
          <w:lang w:eastAsia="ru-RU"/>
        </w:rPr>
        <w:t>ІХС</w:t>
      </w:r>
      <w:r w:rsidRPr="00ED5D3E">
        <w:rPr>
          <w:rFonts w:ascii="Times New Roman" w:hAnsi="Times New Roman"/>
          <w:sz w:val="28"/>
          <w:szCs w:val="28"/>
          <w:lang w:eastAsia="ru-RU"/>
        </w:rPr>
        <w:t>, отже повне виключення хворих з даною патологією було не можливим.</w:t>
      </w:r>
      <w:r>
        <w:rPr>
          <w:rFonts w:ascii="Times New Roman" w:hAnsi="Times New Roman"/>
          <w:sz w:val="28"/>
          <w:szCs w:val="28"/>
          <w:lang w:eastAsia="ru-RU"/>
        </w:rPr>
        <w:t xml:space="preserve"> </w:t>
      </w:r>
    </w:p>
    <w:p w:rsidR="00643D94" w:rsidRDefault="00643D94" w:rsidP="003142CA">
      <w:pPr>
        <w:widowControl w:val="0"/>
        <w:spacing w:after="0" w:line="360" w:lineRule="auto"/>
        <w:ind w:firstLine="709"/>
        <w:jc w:val="both"/>
        <w:rPr>
          <w:rFonts w:ascii="Times New Roman" w:hAnsi="Times New Roman"/>
          <w:sz w:val="28"/>
          <w:szCs w:val="28"/>
          <w:lang w:eastAsia="ru-RU"/>
        </w:rPr>
      </w:pPr>
      <w:r w:rsidRPr="00ED5D3E">
        <w:rPr>
          <w:rFonts w:ascii="Times New Roman" w:hAnsi="Times New Roman"/>
          <w:sz w:val="28"/>
          <w:szCs w:val="28"/>
          <w:lang w:eastAsia="ru-RU"/>
        </w:rPr>
        <w:t xml:space="preserve"> Статистичний аналіз продемонстрував, відсутність вірогідної різниці у розподілі пацієнтів </w:t>
      </w:r>
      <w:r>
        <w:rPr>
          <w:rFonts w:ascii="Times New Roman" w:hAnsi="Times New Roman"/>
          <w:sz w:val="28"/>
          <w:szCs w:val="28"/>
          <w:lang w:eastAsia="ru-RU"/>
        </w:rPr>
        <w:t>і</w:t>
      </w:r>
      <w:r w:rsidRPr="00ED5D3E">
        <w:rPr>
          <w:rFonts w:ascii="Times New Roman" w:hAnsi="Times New Roman"/>
          <w:sz w:val="28"/>
          <w:szCs w:val="28"/>
          <w:lang w:eastAsia="ru-RU"/>
        </w:rPr>
        <w:t xml:space="preserve">з </w:t>
      </w:r>
      <w:r>
        <w:rPr>
          <w:rFonts w:ascii="Times New Roman" w:hAnsi="Times New Roman"/>
          <w:sz w:val="28"/>
          <w:szCs w:val="28"/>
          <w:lang w:eastAsia="ru-RU"/>
        </w:rPr>
        <w:t xml:space="preserve">цукровим діабетом </w:t>
      </w:r>
      <w:r w:rsidRPr="00ED5D3E">
        <w:rPr>
          <w:rFonts w:ascii="Times New Roman" w:hAnsi="Times New Roman"/>
          <w:sz w:val="28"/>
          <w:szCs w:val="28"/>
          <w:lang w:eastAsia="ru-RU"/>
        </w:rPr>
        <w:t xml:space="preserve">2 типу між групами </w:t>
      </w:r>
      <w:r w:rsidRPr="001C7C92">
        <w:rPr>
          <w:rFonts w:ascii="Times New Roman" w:hAnsi="Times New Roman"/>
          <w:sz w:val="28"/>
          <w:szCs w:val="28"/>
          <w:lang w:eastAsia="ru-RU"/>
        </w:rPr>
        <w:t>з СНТ</w:t>
      </w:r>
      <w:r w:rsidRPr="001C7C92">
        <w:rPr>
          <w:rFonts w:ascii="Times New Roman" w:hAnsi="Times New Roman"/>
          <w:sz w:val="28"/>
          <w:szCs w:val="28"/>
          <w:vertAlign w:val="subscript"/>
          <w:lang w:eastAsia="ru-RU"/>
        </w:rPr>
        <w:t>3</w:t>
      </w:r>
      <w:r w:rsidRPr="001C7C92">
        <w:rPr>
          <w:rFonts w:ascii="Times New Roman" w:hAnsi="Times New Roman"/>
          <w:sz w:val="28"/>
          <w:szCs w:val="28"/>
          <w:lang w:eastAsia="ru-RU"/>
        </w:rPr>
        <w:t xml:space="preserve"> та без</w:t>
      </w:r>
      <w:r w:rsidRPr="00ED5D3E">
        <w:rPr>
          <w:rFonts w:ascii="Times New Roman" w:hAnsi="Times New Roman"/>
          <w:sz w:val="28"/>
          <w:szCs w:val="28"/>
          <w:lang w:eastAsia="ru-RU"/>
        </w:rPr>
        <w:t xml:space="preserve"> такого (31,7 % проти 24,4 %, відповідно; р &gt; 0,05) (див. табл. 3.1</w:t>
      </w:r>
      <w:r>
        <w:rPr>
          <w:rFonts w:ascii="Times New Roman" w:hAnsi="Times New Roman"/>
          <w:sz w:val="28"/>
          <w:szCs w:val="28"/>
          <w:lang w:eastAsia="ru-RU"/>
        </w:rPr>
        <w:t>2</w:t>
      </w:r>
      <w:r w:rsidRPr="00ED5D3E">
        <w:rPr>
          <w:rFonts w:ascii="Times New Roman" w:hAnsi="Times New Roman"/>
          <w:sz w:val="28"/>
          <w:szCs w:val="28"/>
          <w:lang w:eastAsia="ru-RU"/>
        </w:rPr>
        <w:t xml:space="preserve">). </w:t>
      </w:r>
    </w:p>
    <w:p w:rsidR="00643D94" w:rsidRPr="00ED5D3E" w:rsidRDefault="00643D94" w:rsidP="003142CA">
      <w:pPr>
        <w:widowControl w:val="0"/>
        <w:spacing w:after="0" w:line="360" w:lineRule="auto"/>
        <w:ind w:firstLine="709"/>
        <w:jc w:val="both"/>
        <w:rPr>
          <w:rFonts w:ascii="Times New Roman" w:hAnsi="Times New Roman"/>
          <w:sz w:val="28"/>
          <w:szCs w:val="28"/>
          <w:lang w:eastAsia="ru-RU"/>
        </w:rPr>
      </w:pPr>
      <w:r w:rsidRPr="00ED5D3E">
        <w:rPr>
          <w:rFonts w:ascii="Times New Roman" w:hAnsi="Times New Roman"/>
          <w:sz w:val="28"/>
          <w:szCs w:val="28"/>
          <w:lang w:eastAsia="ru-RU"/>
        </w:rPr>
        <w:t xml:space="preserve">Це виключає вплив даної патології на різницю у параметрах прогнозу між групами хворих </w:t>
      </w:r>
      <w:r>
        <w:rPr>
          <w:rFonts w:ascii="Times New Roman" w:hAnsi="Times New Roman"/>
          <w:sz w:val="28"/>
          <w:szCs w:val="28"/>
          <w:lang w:eastAsia="ru-RU"/>
        </w:rPr>
        <w:t>і</w:t>
      </w:r>
      <w:r w:rsidRPr="00ED5D3E">
        <w:rPr>
          <w:rFonts w:ascii="Times New Roman" w:hAnsi="Times New Roman"/>
          <w:sz w:val="28"/>
          <w:szCs w:val="28"/>
          <w:lang w:eastAsia="ru-RU"/>
        </w:rPr>
        <w:t>з СН й з СНТ</w:t>
      </w:r>
      <w:r w:rsidRPr="00ED5D3E">
        <w:rPr>
          <w:rFonts w:ascii="Times New Roman" w:hAnsi="Times New Roman"/>
          <w:sz w:val="28"/>
          <w:szCs w:val="28"/>
          <w:vertAlign w:val="subscript"/>
          <w:lang w:eastAsia="ru-RU"/>
        </w:rPr>
        <w:t>3</w:t>
      </w:r>
      <w:r w:rsidRPr="00ED5D3E">
        <w:rPr>
          <w:rFonts w:ascii="Times New Roman" w:hAnsi="Times New Roman"/>
          <w:sz w:val="28"/>
          <w:szCs w:val="28"/>
          <w:lang w:eastAsia="ru-RU"/>
        </w:rPr>
        <w:t xml:space="preserve"> та без синдрому періферійного дистиреоїдизму.</w:t>
      </w:r>
      <w:r>
        <w:rPr>
          <w:rFonts w:ascii="Times New Roman" w:hAnsi="Times New Roman"/>
          <w:sz w:val="28"/>
          <w:szCs w:val="28"/>
          <w:lang w:eastAsia="ru-RU"/>
        </w:rPr>
        <w:t xml:space="preserve"> </w:t>
      </w:r>
    </w:p>
    <w:p w:rsidR="00643D94" w:rsidRDefault="00643D94" w:rsidP="003142CA">
      <w:pPr>
        <w:widowControl w:val="0"/>
        <w:spacing w:after="0" w:line="360" w:lineRule="auto"/>
        <w:ind w:firstLine="709"/>
        <w:jc w:val="both"/>
        <w:rPr>
          <w:rFonts w:ascii="Times New Roman" w:hAnsi="Times New Roman"/>
          <w:spacing w:val="-4"/>
          <w:sz w:val="28"/>
          <w:szCs w:val="28"/>
        </w:rPr>
      </w:pPr>
      <w:r w:rsidRPr="007756B3">
        <w:rPr>
          <w:rFonts w:ascii="Times New Roman" w:hAnsi="Times New Roman"/>
          <w:spacing w:val="-4"/>
          <w:sz w:val="28"/>
          <w:szCs w:val="28"/>
        </w:rPr>
        <w:t xml:space="preserve">З метою виявлення гендерних особливостей перебігу СН </w:t>
      </w:r>
      <w:r>
        <w:rPr>
          <w:rFonts w:ascii="Times New Roman" w:hAnsi="Times New Roman"/>
          <w:spacing w:val="-4"/>
          <w:sz w:val="28"/>
          <w:szCs w:val="28"/>
        </w:rPr>
        <w:t xml:space="preserve">при </w:t>
      </w:r>
      <w:r w:rsidRPr="007756B3">
        <w:rPr>
          <w:rFonts w:ascii="Times New Roman" w:hAnsi="Times New Roman"/>
          <w:spacing w:val="-4"/>
          <w:sz w:val="28"/>
          <w:szCs w:val="28"/>
        </w:rPr>
        <w:t>СНТ</w:t>
      </w:r>
      <w:r w:rsidRPr="007756B3">
        <w:rPr>
          <w:rFonts w:ascii="Times New Roman" w:hAnsi="Times New Roman"/>
          <w:spacing w:val="-4"/>
          <w:sz w:val="28"/>
          <w:szCs w:val="28"/>
          <w:vertAlign w:val="subscript"/>
        </w:rPr>
        <w:t>3</w:t>
      </w:r>
      <w:r>
        <w:rPr>
          <w:rFonts w:ascii="Times New Roman" w:hAnsi="Times New Roman"/>
          <w:spacing w:val="-4"/>
          <w:sz w:val="28"/>
          <w:szCs w:val="28"/>
        </w:rPr>
        <w:t>,</w:t>
      </w:r>
      <w:r w:rsidRPr="007756B3">
        <w:rPr>
          <w:rFonts w:ascii="Times New Roman" w:hAnsi="Times New Roman"/>
          <w:spacing w:val="-4"/>
          <w:sz w:val="28"/>
          <w:szCs w:val="28"/>
        </w:rPr>
        <w:t xml:space="preserve"> хворі були розподілені групи в залежності від статі (табл. 3.13). </w:t>
      </w:r>
    </w:p>
    <w:p w:rsidR="00643D94" w:rsidRDefault="00643D94" w:rsidP="00996E3F">
      <w:pPr>
        <w:widowControl w:val="0"/>
        <w:spacing w:after="0" w:line="360" w:lineRule="auto"/>
        <w:ind w:firstLine="709"/>
        <w:jc w:val="both"/>
        <w:rPr>
          <w:rFonts w:ascii="Times New Roman" w:hAnsi="Times New Roman"/>
          <w:sz w:val="28"/>
          <w:szCs w:val="28"/>
        </w:rPr>
      </w:pPr>
      <w:r w:rsidRPr="007756B3">
        <w:rPr>
          <w:rFonts w:ascii="Times New Roman" w:hAnsi="Times New Roman"/>
          <w:spacing w:val="-4"/>
          <w:sz w:val="28"/>
          <w:szCs w:val="28"/>
        </w:rPr>
        <w:t>Статистичний аналіз продемонстрував, що група чоловіків, порівня</w:t>
      </w:r>
      <w:r w:rsidRPr="007756B3">
        <w:rPr>
          <w:rFonts w:ascii="Times New Roman" w:hAnsi="Times New Roman"/>
          <w:spacing w:val="-4"/>
          <w:sz w:val="28"/>
          <w:szCs w:val="28"/>
          <w:lang w:val="ru-RU"/>
        </w:rPr>
        <w:t>но</w:t>
      </w:r>
      <w:r w:rsidRPr="007756B3">
        <w:rPr>
          <w:rFonts w:ascii="Times New Roman" w:hAnsi="Times New Roman"/>
          <w:spacing w:val="-4"/>
          <w:sz w:val="28"/>
          <w:szCs w:val="28"/>
        </w:rPr>
        <w:t xml:space="preserve"> </w:t>
      </w:r>
      <w:r>
        <w:rPr>
          <w:rFonts w:ascii="Times New Roman" w:hAnsi="Times New Roman"/>
          <w:spacing w:val="-4"/>
          <w:sz w:val="28"/>
          <w:szCs w:val="28"/>
        </w:rPr>
        <w:t>з</w:t>
      </w:r>
      <w:r w:rsidRPr="007756B3">
        <w:rPr>
          <w:rFonts w:ascii="Times New Roman" w:hAnsi="Times New Roman"/>
          <w:spacing w:val="-4"/>
          <w:sz w:val="28"/>
          <w:szCs w:val="28"/>
        </w:rPr>
        <w:t xml:space="preserve"> жінк</w:t>
      </w:r>
      <w:r>
        <w:rPr>
          <w:rFonts w:ascii="Times New Roman" w:hAnsi="Times New Roman"/>
          <w:spacing w:val="-4"/>
          <w:sz w:val="28"/>
          <w:szCs w:val="28"/>
        </w:rPr>
        <w:t>ами</w:t>
      </w:r>
      <w:r w:rsidRPr="007756B3">
        <w:rPr>
          <w:rFonts w:ascii="Times New Roman" w:hAnsi="Times New Roman"/>
          <w:spacing w:val="-4"/>
          <w:sz w:val="28"/>
          <w:szCs w:val="28"/>
        </w:rPr>
        <w:t>, була молодшою (</w:t>
      </w:r>
      <w:r w:rsidRPr="007756B3">
        <w:rPr>
          <w:rFonts w:ascii="Times New Roman" w:hAnsi="Times New Roman"/>
          <w:sz w:val="28"/>
          <w:szCs w:val="28"/>
        </w:rPr>
        <w:t>57,00 [53,00 – 65,00] років, проти 60,00 [57,00 – 72,00] років; р = 0,022), мала вище рівень креатиніну крові (на 4,5 мкмоль/л; р = 0,028),  тенденцію до вищої конценрації ІЛ-4 (на 6,8 %; р = 0,058)</w:t>
      </w:r>
      <w:r>
        <w:rPr>
          <w:rFonts w:ascii="Times New Roman" w:hAnsi="Times New Roman"/>
          <w:sz w:val="28"/>
          <w:szCs w:val="28"/>
        </w:rPr>
        <w:t>,</w:t>
      </w:r>
      <w:r w:rsidRPr="007756B3">
        <w:rPr>
          <w:rFonts w:ascii="Times New Roman" w:hAnsi="Times New Roman"/>
          <w:sz w:val="28"/>
          <w:szCs w:val="28"/>
        </w:rPr>
        <w:t xml:space="preserve"> вірогідно вище рівень </w:t>
      </w:r>
      <w:r w:rsidRPr="007756B3">
        <w:rPr>
          <w:rFonts w:ascii="Times New Roman" w:hAnsi="Times New Roman"/>
          <w:bCs/>
          <w:sz w:val="28"/>
          <w:szCs w:val="28"/>
          <w:shd w:val="clear" w:color="auto" w:fill="FFFFFF"/>
          <w:lang w:eastAsia="ru-RU"/>
        </w:rPr>
        <w:t xml:space="preserve">NT-proBNP (на 39,6 %; р = 0,017). У зазначеної групи були більші величини КСР ЛШ (на 7,6 %; 0,048), КСО ЛШ (на 19,1 %; р = 0,048) та </w:t>
      </w:r>
      <w:r w:rsidRPr="007756B3">
        <w:rPr>
          <w:rFonts w:ascii="Times New Roman" w:hAnsi="Times New Roman"/>
          <w:bCs/>
          <w:sz w:val="28"/>
          <w:szCs w:val="28"/>
          <w:shd w:val="clear" w:color="auto" w:fill="FFFFFF"/>
          <w:lang w:val="ru-RU" w:eastAsia="ru-RU"/>
        </w:rPr>
        <w:t>л</w:t>
      </w:r>
      <w:r w:rsidRPr="007756B3">
        <w:rPr>
          <w:rFonts w:ascii="Times New Roman" w:hAnsi="Times New Roman"/>
          <w:bCs/>
          <w:sz w:val="28"/>
          <w:szCs w:val="28"/>
          <w:shd w:val="clear" w:color="auto" w:fill="FFFFFF"/>
          <w:lang w:eastAsia="ru-RU"/>
        </w:rPr>
        <w:t>івого передсердя (</w:t>
      </w:r>
      <w:r w:rsidRPr="007756B3">
        <w:rPr>
          <w:rFonts w:ascii="Times New Roman" w:hAnsi="Times New Roman"/>
          <w:sz w:val="28"/>
          <w:szCs w:val="28"/>
        </w:rPr>
        <w:t xml:space="preserve">4,20 [3,95 – 4,50] см, проти 4,00 [3,75 – 4,30] см; р = 0,017), тенденція до більшого рівня розміру правого передсердя (3,70 [3,50 – 4,08] см, проти 3,60 [3,33 – 3,78] см; р = 0,051). </w:t>
      </w:r>
    </w:p>
    <w:p w:rsidR="00643D94" w:rsidRDefault="00643D94" w:rsidP="00101D26">
      <w:pPr>
        <w:widowControl w:val="0"/>
        <w:spacing w:after="0" w:line="360" w:lineRule="auto"/>
        <w:jc w:val="right"/>
        <w:rPr>
          <w:rFonts w:ascii="Times New Roman" w:hAnsi="Times New Roman"/>
          <w:spacing w:val="-4"/>
          <w:sz w:val="28"/>
          <w:szCs w:val="28"/>
        </w:rPr>
      </w:pPr>
    </w:p>
    <w:p w:rsidR="00643D94" w:rsidRPr="007756B3" w:rsidRDefault="00643D94" w:rsidP="00101D26">
      <w:pPr>
        <w:widowControl w:val="0"/>
        <w:spacing w:after="0" w:line="360" w:lineRule="auto"/>
        <w:jc w:val="right"/>
        <w:rPr>
          <w:rFonts w:ascii="Times New Roman" w:hAnsi="Times New Roman"/>
          <w:spacing w:val="-4"/>
          <w:sz w:val="28"/>
          <w:szCs w:val="28"/>
        </w:rPr>
      </w:pPr>
      <w:r w:rsidRPr="007756B3">
        <w:rPr>
          <w:rFonts w:ascii="Times New Roman" w:hAnsi="Times New Roman"/>
          <w:spacing w:val="-4"/>
          <w:sz w:val="28"/>
          <w:szCs w:val="28"/>
        </w:rPr>
        <w:t xml:space="preserve">Таблиця 3.13 </w:t>
      </w:r>
    </w:p>
    <w:p w:rsidR="00643D94" w:rsidRPr="007756B3" w:rsidRDefault="00643D94" w:rsidP="00101D26">
      <w:pPr>
        <w:widowControl w:val="0"/>
        <w:spacing w:after="0" w:line="360" w:lineRule="auto"/>
        <w:jc w:val="center"/>
        <w:rPr>
          <w:rFonts w:ascii="Times New Roman" w:hAnsi="Times New Roman"/>
          <w:spacing w:val="-4"/>
          <w:sz w:val="28"/>
          <w:szCs w:val="28"/>
        </w:rPr>
      </w:pPr>
      <w:r w:rsidRPr="007756B3">
        <w:rPr>
          <w:rFonts w:ascii="Times New Roman" w:hAnsi="Times New Roman"/>
          <w:spacing w:val="-4"/>
          <w:sz w:val="28"/>
          <w:szCs w:val="28"/>
        </w:rPr>
        <w:t>Особливості перебігу СН при СНТ</w:t>
      </w:r>
      <w:r w:rsidRPr="007756B3">
        <w:rPr>
          <w:rFonts w:ascii="Times New Roman" w:hAnsi="Times New Roman"/>
          <w:spacing w:val="-4"/>
          <w:sz w:val="28"/>
          <w:szCs w:val="28"/>
          <w:vertAlign w:val="subscript"/>
        </w:rPr>
        <w:t>3</w:t>
      </w:r>
      <w:r w:rsidRPr="007756B3">
        <w:rPr>
          <w:rFonts w:ascii="Times New Roman" w:hAnsi="Times New Roman"/>
          <w:spacing w:val="-4"/>
          <w:sz w:val="28"/>
          <w:szCs w:val="28"/>
        </w:rPr>
        <w:t xml:space="preserve"> (Т</w:t>
      </w:r>
      <w:r w:rsidRPr="007756B3">
        <w:rPr>
          <w:rFonts w:ascii="Times New Roman" w:hAnsi="Times New Roman"/>
          <w:spacing w:val="-4"/>
          <w:sz w:val="28"/>
          <w:szCs w:val="28"/>
          <w:vertAlign w:val="subscript"/>
        </w:rPr>
        <w:t>3в</w:t>
      </w:r>
      <w:r w:rsidRPr="007756B3">
        <w:rPr>
          <w:rFonts w:ascii="Times New Roman" w:hAnsi="Times New Roman"/>
          <w:spacing w:val="-4"/>
          <w:sz w:val="28"/>
          <w:szCs w:val="28"/>
        </w:rPr>
        <w:t xml:space="preserve"> ≤2,07 пмоль/л)</w:t>
      </w:r>
      <w:r>
        <w:rPr>
          <w:rFonts w:ascii="Times New Roman" w:hAnsi="Times New Roman"/>
          <w:spacing w:val="-4"/>
          <w:sz w:val="28"/>
          <w:szCs w:val="28"/>
        </w:rPr>
        <w:t xml:space="preserve"> </w:t>
      </w:r>
      <w:r w:rsidRPr="007756B3">
        <w:rPr>
          <w:rFonts w:ascii="Times New Roman" w:hAnsi="Times New Roman"/>
          <w:spacing w:val="-4"/>
          <w:sz w:val="28"/>
          <w:szCs w:val="28"/>
        </w:rPr>
        <w:br/>
        <w:t xml:space="preserve">в залежності від статі хворих </w:t>
      </w:r>
      <w:r w:rsidRPr="007756B3">
        <w:rPr>
          <w:rFonts w:ascii="Times New Roman" w:hAnsi="Times New Roman"/>
          <w:sz w:val="28"/>
          <w:szCs w:val="28"/>
          <w:lang w:eastAsia="uk-UA"/>
        </w:rPr>
        <w:t>(n = 102)</w:t>
      </w:r>
    </w:p>
    <w:tbl>
      <w:tblPr>
        <w:tblW w:w="9711" w:type="dxa"/>
        <w:tblInd w:w="9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000" w:firstRow="0" w:lastRow="0" w:firstColumn="0" w:lastColumn="0" w:noHBand="0" w:noVBand="0"/>
      </w:tblPr>
      <w:tblGrid>
        <w:gridCol w:w="2704"/>
        <w:gridCol w:w="3087"/>
        <w:gridCol w:w="2724"/>
        <w:gridCol w:w="1196"/>
      </w:tblGrid>
      <w:tr w:rsidR="00643D94" w:rsidRPr="00C02470" w:rsidTr="00996E3F">
        <w:trPr>
          <w:trHeight w:val="145"/>
        </w:trPr>
        <w:tc>
          <w:tcPr>
            <w:tcW w:w="2704" w:type="dxa"/>
            <w:vMerge w:val="restart"/>
            <w:tcMar>
              <w:left w:w="108" w:type="dxa"/>
              <w:right w:w="108" w:type="dxa"/>
            </w:tcMar>
            <w:vAlign w:val="center"/>
          </w:tcPr>
          <w:p w:rsidR="00643D94" w:rsidRPr="00C02470" w:rsidRDefault="00643D94" w:rsidP="00A80C8D">
            <w:pPr>
              <w:widowControl w:val="0"/>
              <w:spacing w:after="0" w:line="360" w:lineRule="auto"/>
              <w:ind w:right="-58"/>
              <w:jc w:val="center"/>
              <w:rPr>
                <w:rFonts w:ascii="Times New Roman" w:hAnsi="Times New Roman"/>
                <w:sz w:val="28"/>
                <w:szCs w:val="28"/>
              </w:rPr>
            </w:pPr>
            <w:r w:rsidRPr="00C02470">
              <w:rPr>
                <w:rFonts w:ascii="Times New Roman" w:hAnsi="Times New Roman"/>
                <w:sz w:val="28"/>
                <w:szCs w:val="28"/>
              </w:rPr>
              <w:t>Показник, одиниц</w:t>
            </w:r>
            <w:r w:rsidRPr="00C02470">
              <w:rPr>
                <w:rFonts w:ascii="Times New Roman" w:hAnsi="Times New Roman"/>
                <w:sz w:val="28"/>
                <w:szCs w:val="28"/>
                <w:lang w:eastAsia="ru-RU"/>
              </w:rPr>
              <w:t>і</w:t>
            </w:r>
            <w:r w:rsidRPr="00C02470">
              <w:rPr>
                <w:rFonts w:ascii="Times New Roman" w:hAnsi="Times New Roman"/>
                <w:sz w:val="28"/>
                <w:szCs w:val="28"/>
              </w:rPr>
              <w:t xml:space="preserve"> вим</w:t>
            </w:r>
            <w:r w:rsidRPr="00C02470">
              <w:rPr>
                <w:rFonts w:ascii="Times New Roman" w:hAnsi="Times New Roman"/>
                <w:sz w:val="28"/>
                <w:szCs w:val="28"/>
                <w:lang w:eastAsia="ru-RU"/>
              </w:rPr>
              <w:t>і</w:t>
            </w:r>
            <w:r w:rsidRPr="00C02470">
              <w:rPr>
                <w:rFonts w:ascii="Times New Roman" w:hAnsi="Times New Roman"/>
                <w:sz w:val="28"/>
                <w:szCs w:val="28"/>
              </w:rPr>
              <w:t>рювання</w:t>
            </w:r>
          </w:p>
        </w:tc>
        <w:tc>
          <w:tcPr>
            <w:tcW w:w="5811" w:type="dxa"/>
            <w:gridSpan w:val="2"/>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lang w:eastAsia="uk-UA"/>
              </w:rPr>
              <w:t xml:space="preserve">Стать хворих </w:t>
            </w:r>
          </w:p>
        </w:tc>
        <w:tc>
          <w:tcPr>
            <w:tcW w:w="1196" w:type="dxa"/>
            <w:vMerge w:val="restart"/>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lang w:eastAsia="ru-RU"/>
              </w:rPr>
            </w:pPr>
            <w:r w:rsidRPr="00C02470">
              <w:rPr>
                <w:rFonts w:ascii="Times New Roman" w:hAnsi="Times New Roman"/>
                <w:sz w:val="28"/>
                <w:szCs w:val="28"/>
                <w:lang w:eastAsia="ru-RU"/>
              </w:rPr>
              <w:sym w:font="Symbol" w:char="F063"/>
            </w:r>
            <w:r w:rsidRPr="00C02470">
              <w:rPr>
                <w:rFonts w:ascii="Times New Roman" w:hAnsi="Times New Roman"/>
                <w:sz w:val="28"/>
                <w:szCs w:val="28"/>
                <w:vertAlign w:val="superscript"/>
                <w:lang w:eastAsia="ru-RU"/>
              </w:rPr>
              <w:t>2</w:t>
            </w:r>
            <w:r w:rsidRPr="00C02470">
              <w:rPr>
                <w:rFonts w:ascii="Times New Roman" w:hAnsi="Times New Roman"/>
                <w:sz w:val="28"/>
                <w:szCs w:val="28"/>
                <w:lang w:eastAsia="ru-RU"/>
              </w:rPr>
              <w:t xml:space="preserve">; </w:t>
            </w:r>
          </w:p>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lang w:eastAsia="ru-RU"/>
              </w:rPr>
              <w:t>p</w:t>
            </w:r>
          </w:p>
        </w:tc>
      </w:tr>
      <w:tr w:rsidR="00643D94" w:rsidRPr="00C02470" w:rsidTr="00996E3F">
        <w:trPr>
          <w:trHeight w:val="145"/>
        </w:trPr>
        <w:tc>
          <w:tcPr>
            <w:tcW w:w="2704" w:type="dxa"/>
            <w:vMerge/>
            <w:tcMar>
              <w:left w:w="108" w:type="dxa"/>
              <w:right w:w="108" w:type="dxa"/>
            </w:tcMar>
            <w:vAlign w:val="center"/>
          </w:tcPr>
          <w:p w:rsidR="00643D94" w:rsidRPr="00C02470" w:rsidRDefault="00643D94" w:rsidP="00A80C8D">
            <w:pPr>
              <w:widowControl w:val="0"/>
              <w:spacing w:after="0" w:line="360" w:lineRule="auto"/>
              <w:jc w:val="both"/>
              <w:rPr>
                <w:rFonts w:ascii="Times New Roman" w:hAnsi="Times New Roman"/>
                <w:sz w:val="28"/>
                <w:szCs w:val="28"/>
              </w:rPr>
            </w:pPr>
          </w:p>
        </w:tc>
        <w:tc>
          <w:tcPr>
            <w:tcW w:w="3087"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lang w:eastAsia="uk-UA"/>
              </w:rPr>
            </w:pPr>
            <w:r w:rsidRPr="00C02470">
              <w:rPr>
                <w:rFonts w:ascii="Times New Roman" w:hAnsi="Times New Roman"/>
                <w:sz w:val="28"/>
                <w:szCs w:val="28"/>
                <w:lang w:eastAsia="uk-UA"/>
              </w:rPr>
              <w:t xml:space="preserve">жіноча </w:t>
            </w:r>
            <w:r w:rsidRPr="00C02470">
              <w:rPr>
                <w:rFonts w:ascii="Times New Roman" w:hAnsi="Times New Roman"/>
                <w:sz w:val="28"/>
                <w:szCs w:val="28"/>
              </w:rPr>
              <w:t>(n = 30)</w:t>
            </w:r>
          </w:p>
        </w:tc>
        <w:tc>
          <w:tcPr>
            <w:tcW w:w="2724"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lang w:eastAsia="uk-UA"/>
              </w:rPr>
            </w:pPr>
            <w:r w:rsidRPr="00C02470">
              <w:rPr>
                <w:rFonts w:ascii="Times New Roman" w:hAnsi="Times New Roman"/>
                <w:sz w:val="28"/>
                <w:szCs w:val="28"/>
                <w:lang w:eastAsia="uk-UA"/>
              </w:rPr>
              <w:t xml:space="preserve">чоловіча </w:t>
            </w:r>
            <w:r w:rsidRPr="00C02470">
              <w:rPr>
                <w:rFonts w:ascii="Times New Roman" w:hAnsi="Times New Roman"/>
                <w:sz w:val="28"/>
                <w:szCs w:val="28"/>
              </w:rPr>
              <w:t>(n = 72)</w:t>
            </w:r>
          </w:p>
        </w:tc>
        <w:tc>
          <w:tcPr>
            <w:tcW w:w="1196" w:type="dxa"/>
            <w:vMerge/>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p>
        </w:tc>
      </w:tr>
      <w:tr w:rsidR="00643D94" w:rsidRPr="00C02470" w:rsidTr="00996E3F">
        <w:trPr>
          <w:trHeight w:val="145"/>
        </w:trPr>
        <w:tc>
          <w:tcPr>
            <w:tcW w:w="2704"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1</w:t>
            </w:r>
          </w:p>
        </w:tc>
        <w:tc>
          <w:tcPr>
            <w:tcW w:w="3087"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2</w:t>
            </w:r>
          </w:p>
        </w:tc>
        <w:tc>
          <w:tcPr>
            <w:tcW w:w="2724"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3</w:t>
            </w:r>
          </w:p>
        </w:tc>
        <w:tc>
          <w:tcPr>
            <w:tcW w:w="1196"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bCs/>
                <w:sz w:val="28"/>
                <w:szCs w:val="28"/>
              </w:rPr>
            </w:pPr>
            <w:r w:rsidRPr="00C02470">
              <w:rPr>
                <w:rFonts w:ascii="Times New Roman" w:hAnsi="Times New Roman"/>
                <w:bCs/>
                <w:sz w:val="28"/>
                <w:szCs w:val="28"/>
              </w:rPr>
              <w:t>4</w:t>
            </w:r>
          </w:p>
        </w:tc>
      </w:tr>
      <w:tr w:rsidR="00643D94" w:rsidRPr="00C02470" w:rsidTr="00996E3F">
        <w:trPr>
          <w:trHeight w:val="145"/>
        </w:trPr>
        <w:tc>
          <w:tcPr>
            <w:tcW w:w="2704" w:type="dxa"/>
            <w:tcMar>
              <w:left w:w="108" w:type="dxa"/>
              <w:right w:w="108" w:type="dxa"/>
            </w:tcMar>
            <w:vAlign w:val="center"/>
          </w:tcPr>
          <w:p w:rsidR="00643D94" w:rsidRPr="00C02470" w:rsidRDefault="00643D94" w:rsidP="00A80C8D">
            <w:pPr>
              <w:widowControl w:val="0"/>
              <w:spacing w:after="0" w:line="360" w:lineRule="auto"/>
              <w:jc w:val="both"/>
              <w:rPr>
                <w:rFonts w:ascii="Times New Roman" w:hAnsi="Times New Roman"/>
                <w:sz w:val="28"/>
                <w:szCs w:val="28"/>
              </w:rPr>
            </w:pPr>
            <w:r w:rsidRPr="00C02470">
              <w:rPr>
                <w:rFonts w:ascii="Times New Roman" w:hAnsi="Times New Roman"/>
                <w:sz w:val="28"/>
                <w:szCs w:val="28"/>
              </w:rPr>
              <w:t xml:space="preserve">Вік, роки </w:t>
            </w:r>
          </w:p>
        </w:tc>
        <w:tc>
          <w:tcPr>
            <w:tcW w:w="3087"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60,00 [57,00 – 72,00]</w:t>
            </w:r>
          </w:p>
        </w:tc>
        <w:tc>
          <w:tcPr>
            <w:tcW w:w="2724"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57,00 [53,00 – 65,00]</w:t>
            </w:r>
          </w:p>
        </w:tc>
        <w:tc>
          <w:tcPr>
            <w:tcW w:w="1196"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bCs/>
                <w:sz w:val="28"/>
                <w:szCs w:val="28"/>
              </w:rPr>
            </w:pPr>
            <w:r w:rsidRPr="00C02470">
              <w:rPr>
                <w:rFonts w:ascii="Times New Roman" w:hAnsi="Times New Roman"/>
                <w:bCs/>
                <w:sz w:val="28"/>
                <w:szCs w:val="28"/>
              </w:rPr>
              <w:t>0,022</w:t>
            </w:r>
          </w:p>
        </w:tc>
      </w:tr>
      <w:tr w:rsidR="00643D94" w:rsidRPr="00C02470" w:rsidTr="00996E3F">
        <w:trPr>
          <w:trHeight w:val="145"/>
        </w:trPr>
        <w:tc>
          <w:tcPr>
            <w:tcW w:w="2704" w:type="dxa"/>
            <w:tcMar>
              <w:left w:w="108" w:type="dxa"/>
              <w:right w:w="108" w:type="dxa"/>
            </w:tcMar>
            <w:vAlign w:val="center"/>
          </w:tcPr>
          <w:p w:rsidR="00643D94" w:rsidRPr="00C02470" w:rsidRDefault="00643D94" w:rsidP="00A80C8D">
            <w:pPr>
              <w:widowControl w:val="0"/>
              <w:spacing w:after="0" w:line="360" w:lineRule="auto"/>
              <w:jc w:val="both"/>
              <w:rPr>
                <w:rFonts w:ascii="Times New Roman" w:hAnsi="Times New Roman"/>
                <w:sz w:val="28"/>
                <w:szCs w:val="28"/>
              </w:rPr>
            </w:pPr>
            <w:r w:rsidRPr="00C02470">
              <w:rPr>
                <w:rFonts w:ascii="Times New Roman" w:hAnsi="Times New Roman"/>
                <w:sz w:val="28"/>
                <w:szCs w:val="28"/>
              </w:rPr>
              <w:t>ІМТ, кг/м</w:t>
            </w:r>
            <w:r w:rsidRPr="00C02470">
              <w:rPr>
                <w:rFonts w:ascii="Times New Roman" w:hAnsi="Times New Roman"/>
                <w:sz w:val="28"/>
                <w:szCs w:val="28"/>
                <w:vertAlign w:val="superscript"/>
              </w:rPr>
              <w:t>2</w:t>
            </w:r>
          </w:p>
        </w:tc>
        <w:tc>
          <w:tcPr>
            <w:tcW w:w="3087"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30,82 [25,08 – 33,12]</w:t>
            </w:r>
          </w:p>
        </w:tc>
        <w:tc>
          <w:tcPr>
            <w:tcW w:w="2724"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27,14 [25,51 – 30,44]</w:t>
            </w:r>
          </w:p>
        </w:tc>
        <w:tc>
          <w:tcPr>
            <w:tcW w:w="1196"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bCs/>
                <w:sz w:val="28"/>
                <w:szCs w:val="28"/>
              </w:rPr>
              <w:t>0,067</w:t>
            </w:r>
          </w:p>
        </w:tc>
      </w:tr>
      <w:tr w:rsidR="00643D94" w:rsidRPr="00C02470" w:rsidTr="00996E3F">
        <w:trPr>
          <w:trHeight w:val="145"/>
        </w:trPr>
        <w:tc>
          <w:tcPr>
            <w:tcW w:w="2704" w:type="dxa"/>
            <w:tcMar>
              <w:left w:w="108" w:type="dxa"/>
              <w:right w:w="108" w:type="dxa"/>
            </w:tcMar>
            <w:vAlign w:val="center"/>
          </w:tcPr>
          <w:p w:rsidR="00643D94" w:rsidRPr="00C02470" w:rsidRDefault="00643D94" w:rsidP="00A80C8D">
            <w:pPr>
              <w:widowControl w:val="0"/>
              <w:spacing w:after="0" w:line="360" w:lineRule="auto"/>
              <w:jc w:val="both"/>
              <w:rPr>
                <w:rFonts w:ascii="Times New Roman" w:hAnsi="Times New Roman"/>
                <w:sz w:val="28"/>
                <w:szCs w:val="28"/>
              </w:rPr>
            </w:pPr>
            <w:r w:rsidRPr="00C02470">
              <w:rPr>
                <w:rFonts w:ascii="Times New Roman" w:hAnsi="Times New Roman"/>
                <w:sz w:val="28"/>
                <w:szCs w:val="28"/>
              </w:rPr>
              <w:t>ЦД 2 типу, n (%)</w:t>
            </w:r>
          </w:p>
        </w:tc>
        <w:tc>
          <w:tcPr>
            <w:tcW w:w="3087"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11 (36,7)</w:t>
            </w:r>
          </w:p>
        </w:tc>
        <w:tc>
          <w:tcPr>
            <w:tcW w:w="2724"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21 (29,2)</w:t>
            </w:r>
          </w:p>
        </w:tc>
        <w:tc>
          <w:tcPr>
            <w:tcW w:w="1196"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bCs/>
                <w:sz w:val="28"/>
                <w:szCs w:val="28"/>
              </w:rPr>
            </w:pPr>
            <w:r w:rsidRPr="00C02470">
              <w:rPr>
                <w:rFonts w:ascii="Times New Roman" w:hAnsi="Times New Roman"/>
                <w:bCs/>
                <w:sz w:val="28"/>
                <w:szCs w:val="28"/>
              </w:rPr>
              <w:t>0,</w:t>
            </w:r>
            <w:r w:rsidRPr="00A80C8D">
              <w:rPr>
                <w:rFonts w:ascii="Times New Roman" w:hAnsi="Times New Roman"/>
                <w:bCs/>
                <w:sz w:val="28"/>
                <w:szCs w:val="28"/>
              </w:rPr>
              <w:t>548</w:t>
            </w:r>
            <w:r w:rsidRPr="00C02470">
              <w:rPr>
                <w:rFonts w:ascii="Times New Roman" w:hAnsi="Times New Roman"/>
                <w:bCs/>
                <w:sz w:val="28"/>
                <w:szCs w:val="28"/>
              </w:rPr>
              <w:t>;</w:t>
            </w:r>
          </w:p>
          <w:p w:rsidR="00643D94" w:rsidRPr="00A80C8D" w:rsidRDefault="00643D94" w:rsidP="00A80C8D">
            <w:pPr>
              <w:widowControl w:val="0"/>
              <w:spacing w:after="0" w:line="360" w:lineRule="auto"/>
              <w:jc w:val="center"/>
              <w:rPr>
                <w:rFonts w:ascii="Times New Roman" w:hAnsi="Times New Roman"/>
                <w:bCs/>
                <w:sz w:val="28"/>
                <w:szCs w:val="28"/>
              </w:rPr>
            </w:pPr>
            <w:r w:rsidRPr="00C02470">
              <w:rPr>
                <w:rFonts w:ascii="Times New Roman" w:hAnsi="Times New Roman"/>
                <w:bCs/>
                <w:sz w:val="28"/>
                <w:szCs w:val="28"/>
              </w:rPr>
              <w:t>&gt; 0,05</w:t>
            </w:r>
          </w:p>
        </w:tc>
      </w:tr>
      <w:tr w:rsidR="00643D94" w:rsidRPr="00C02470" w:rsidTr="00996E3F">
        <w:trPr>
          <w:trHeight w:val="145"/>
        </w:trPr>
        <w:tc>
          <w:tcPr>
            <w:tcW w:w="2704" w:type="dxa"/>
            <w:tcMar>
              <w:left w:w="108" w:type="dxa"/>
              <w:right w:w="108" w:type="dxa"/>
            </w:tcMar>
            <w:vAlign w:val="center"/>
          </w:tcPr>
          <w:p w:rsidR="00643D94" w:rsidRPr="00C02470" w:rsidRDefault="00643D94" w:rsidP="00A80C8D">
            <w:pPr>
              <w:widowControl w:val="0"/>
              <w:spacing w:after="0" w:line="360" w:lineRule="auto"/>
              <w:jc w:val="both"/>
              <w:rPr>
                <w:rFonts w:ascii="Times New Roman" w:hAnsi="Times New Roman"/>
                <w:sz w:val="28"/>
                <w:szCs w:val="28"/>
                <w:lang w:eastAsia="ru-RU"/>
              </w:rPr>
            </w:pPr>
            <w:r w:rsidRPr="00C02470">
              <w:rPr>
                <w:rFonts w:ascii="Times New Roman" w:hAnsi="Times New Roman"/>
                <w:sz w:val="28"/>
                <w:szCs w:val="28"/>
                <w:lang w:eastAsia="ru-RU"/>
              </w:rPr>
              <w:t>ФК</w:t>
            </w:r>
            <w:r w:rsidRPr="00C02470">
              <w:rPr>
                <w:rFonts w:ascii="Times New Roman" w:hAnsi="Times New Roman"/>
                <w:sz w:val="28"/>
                <w:szCs w:val="28"/>
                <w:vertAlign w:val="superscript"/>
                <w:lang w:eastAsia="ru-RU"/>
              </w:rPr>
              <w:t xml:space="preserve"> </w:t>
            </w:r>
            <w:r w:rsidRPr="00C02470">
              <w:rPr>
                <w:rFonts w:ascii="Times New Roman" w:hAnsi="Times New Roman"/>
                <w:sz w:val="28"/>
                <w:szCs w:val="28"/>
                <w:lang w:eastAsia="ru-RU"/>
              </w:rPr>
              <w:t xml:space="preserve">СН за NYHA, </w:t>
            </w:r>
          </w:p>
          <w:p w:rsidR="00643D94" w:rsidRPr="00C02470" w:rsidRDefault="00643D94" w:rsidP="00A80C8D">
            <w:pPr>
              <w:widowControl w:val="0"/>
              <w:spacing w:after="0" w:line="360" w:lineRule="auto"/>
              <w:jc w:val="both"/>
              <w:rPr>
                <w:rFonts w:ascii="Times New Roman" w:hAnsi="Times New Roman"/>
                <w:sz w:val="28"/>
                <w:szCs w:val="28"/>
                <w:lang w:eastAsia="ru-RU"/>
              </w:rPr>
            </w:pPr>
            <w:r w:rsidRPr="00C02470">
              <w:rPr>
                <w:rFonts w:ascii="Times New Roman" w:hAnsi="Times New Roman"/>
                <w:sz w:val="28"/>
                <w:szCs w:val="28"/>
                <w:lang w:eastAsia="ru-RU"/>
              </w:rPr>
              <w:t xml:space="preserve">n (%):    </w:t>
            </w:r>
            <w:r w:rsidRPr="00C02470">
              <w:rPr>
                <w:rFonts w:ascii="Times New Roman" w:hAnsi="Times New Roman"/>
                <w:sz w:val="28"/>
                <w:szCs w:val="28"/>
                <w:lang w:eastAsia="ru-RU"/>
              </w:rPr>
              <w:tab/>
            </w:r>
            <w:r w:rsidRPr="00C02470">
              <w:rPr>
                <w:rFonts w:ascii="Times New Roman" w:hAnsi="Times New Roman"/>
                <w:sz w:val="28"/>
                <w:szCs w:val="28"/>
                <w:lang w:eastAsia="ru-RU"/>
              </w:rPr>
              <w:tab/>
              <w:t xml:space="preserve"> II</w:t>
            </w:r>
          </w:p>
          <w:p w:rsidR="00643D94" w:rsidRPr="00C02470" w:rsidRDefault="00643D94" w:rsidP="00A80C8D">
            <w:pPr>
              <w:widowControl w:val="0"/>
              <w:spacing w:after="0" w:line="360" w:lineRule="auto"/>
              <w:jc w:val="center"/>
              <w:rPr>
                <w:rFonts w:ascii="Times New Roman" w:hAnsi="Times New Roman"/>
                <w:sz w:val="28"/>
                <w:szCs w:val="28"/>
                <w:lang w:eastAsia="ru-RU"/>
              </w:rPr>
            </w:pPr>
            <w:r w:rsidRPr="00C02470">
              <w:rPr>
                <w:rFonts w:ascii="Times New Roman" w:hAnsi="Times New Roman"/>
                <w:sz w:val="28"/>
                <w:szCs w:val="28"/>
                <w:lang w:eastAsia="ru-RU"/>
              </w:rPr>
              <w:tab/>
            </w:r>
            <w:r w:rsidRPr="00C02470">
              <w:rPr>
                <w:rFonts w:ascii="Times New Roman" w:hAnsi="Times New Roman"/>
                <w:sz w:val="28"/>
                <w:szCs w:val="28"/>
                <w:lang w:eastAsia="ru-RU"/>
              </w:rPr>
              <w:tab/>
            </w:r>
            <w:r w:rsidRPr="00C02470">
              <w:rPr>
                <w:rFonts w:ascii="Times New Roman" w:hAnsi="Times New Roman"/>
                <w:sz w:val="28"/>
                <w:szCs w:val="28"/>
                <w:lang w:eastAsia="ru-RU"/>
              </w:rPr>
              <w:tab/>
              <w:t>III</w:t>
            </w:r>
          </w:p>
          <w:p w:rsidR="00643D94" w:rsidRPr="00C02470" w:rsidRDefault="00643D94" w:rsidP="00A80C8D">
            <w:pPr>
              <w:widowControl w:val="0"/>
              <w:spacing w:after="0" w:line="360" w:lineRule="auto"/>
              <w:jc w:val="right"/>
              <w:rPr>
                <w:rFonts w:ascii="Times New Roman" w:hAnsi="Times New Roman"/>
                <w:sz w:val="28"/>
                <w:szCs w:val="28"/>
                <w:lang w:eastAsia="ru-RU"/>
              </w:rPr>
            </w:pPr>
            <w:r w:rsidRPr="00C02470">
              <w:rPr>
                <w:rFonts w:ascii="Times New Roman" w:hAnsi="Times New Roman"/>
                <w:sz w:val="28"/>
                <w:szCs w:val="28"/>
                <w:lang w:eastAsia="ru-RU"/>
              </w:rPr>
              <w:t xml:space="preserve">  </w:t>
            </w:r>
            <w:r w:rsidRPr="00C02470">
              <w:rPr>
                <w:rFonts w:ascii="Times New Roman" w:hAnsi="Times New Roman"/>
                <w:sz w:val="28"/>
                <w:szCs w:val="28"/>
                <w:lang w:eastAsia="ru-RU"/>
              </w:rPr>
              <w:tab/>
            </w:r>
            <w:r w:rsidRPr="00C02470">
              <w:rPr>
                <w:rFonts w:ascii="Times New Roman" w:hAnsi="Times New Roman"/>
                <w:sz w:val="28"/>
                <w:szCs w:val="28"/>
                <w:lang w:eastAsia="ru-RU"/>
              </w:rPr>
              <w:tab/>
              <w:t xml:space="preserve">   IV</w:t>
            </w:r>
          </w:p>
        </w:tc>
        <w:tc>
          <w:tcPr>
            <w:tcW w:w="3087" w:type="dxa"/>
            <w:tcMar>
              <w:left w:w="108" w:type="dxa"/>
              <w:right w:w="108" w:type="dxa"/>
            </w:tcMar>
          </w:tcPr>
          <w:p w:rsidR="00643D94" w:rsidRPr="00C02470" w:rsidRDefault="00643D94" w:rsidP="00A80C8D">
            <w:pPr>
              <w:widowControl w:val="0"/>
              <w:spacing w:after="0" w:line="360" w:lineRule="auto"/>
              <w:jc w:val="center"/>
              <w:rPr>
                <w:rFonts w:ascii="Times New Roman" w:hAnsi="Times New Roman"/>
                <w:sz w:val="28"/>
                <w:szCs w:val="28"/>
              </w:rPr>
            </w:pPr>
          </w:p>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6 (20,0)</w:t>
            </w:r>
          </w:p>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21 (70,0)</w:t>
            </w:r>
          </w:p>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3 (10,0)</w:t>
            </w:r>
          </w:p>
        </w:tc>
        <w:tc>
          <w:tcPr>
            <w:tcW w:w="2724" w:type="dxa"/>
            <w:tcMar>
              <w:left w:w="108" w:type="dxa"/>
              <w:right w:w="108" w:type="dxa"/>
            </w:tcMar>
          </w:tcPr>
          <w:p w:rsidR="00643D94" w:rsidRPr="00C02470" w:rsidRDefault="00643D94" w:rsidP="00A80C8D">
            <w:pPr>
              <w:widowControl w:val="0"/>
              <w:spacing w:after="0" w:line="360" w:lineRule="auto"/>
              <w:jc w:val="center"/>
              <w:rPr>
                <w:rFonts w:ascii="Times New Roman" w:hAnsi="Times New Roman"/>
                <w:sz w:val="28"/>
                <w:szCs w:val="28"/>
              </w:rPr>
            </w:pPr>
          </w:p>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17 (23,6)</w:t>
            </w:r>
          </w:p>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39 (54,2)</w:t>
            </w:r>
          </w:p>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16 (22,2)</w:t>
            </w:r>
          </w:p>
        </w:tc>
        <w:tc>
          <w:tcPr>
            <w:tcW w:w="1196"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2,723;</w:t>
            </w:r>
          </w:p>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&gt; 0,05</w:t>
            </w:r>
          </w:p>
        </w:tc>
      </w:tr>
      <w:tr w:rsidR="00643D94" w:rsidRPr="00C02470" w:rsidTr="00996E3F">
        <w:trPr>
          <w:trHeight w:val="145"/>
        </w:trPr>
        <w:tc>
          <w:tcPr>
            <w:tcW w:w="2704" w:type="dxa"/>
            <w:tcMar>
              <w:left w:w="108" w:type="dxa"/>
              <w:right w:w="108" w:type="dxa"/>
            </w:tcMar>
            <w:vAlign w:val="center"/>
          </w:tcPr>
          <w:p w:rsidR="00643D94" w:rsidRPr="00C02470" w:rsidRDefault="00643D94" w:rsidP="00A80C8D">
            <w:pPr>
              <w:widowControl w:val="0"/>
              <w:spacing w:after="0" w:line="360" w:lineRule="auto"/>
              <w:rPr>
                <w:rFonts w:ascii="Times New Roman" w:hAnsi="Times New Roman"/>
                <w:sz w:val="28"/>
                <w:szCs w:val="28"/>
              </w:rPr>
            </w:pPr>
            <w:r w:rsidRPr="00C02470">
              <w:rPr>
                <w:rFonts w:ascii="Times New Roman" w:hAnsi="Times New Roman"/>
                <w:sz w:val="28"/>
                <w:szCs w:val="28"/>
              </w:rPr>
              <w:t>Коронарна інтервенція</w:t>
            </w:r>
            <w:r w:rsidRPr="00C02470">
              <w:rPr>
                <w:rFonts w:ascii="Times New Roman" w:hAnsi="Times New Roman"/>
                <w:sz w:val="28"/>
                <w:szCs w:val="28"/>
                <w:lang w:eastAsia="ru-RU"/>
              </w:rPr>
              <w:t>, n</w:t>
            </w:r>
            <w:r w:rsidRPr="00C02470">
              <w:rPr>
                <w:rFonts w:ascii="Times New Roman" w:hAnsi="Times New Roman"/>
                <w:sz w:val="28"/>
                <w:szCs w:val="28"/>
              </w:rPr>
              <w:t xml:space="preserve"> (%)</w:t>
            </w:r>
          </w:p>
        </w:tc>
        <w:tc>
          <w:tcPr>
            <w:tcW w:w="3087"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1 (3,3)</w:t>
            </w:r>
          </w:p>
        </w:tc>
        <w:tc>
          <w:tcPr>
            <w:tcW w:w="2724"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8 (11,1)</w:t>
            </w:r>
          </w:p>
        </w:tc>
        <w:tc>
          <w:tcPr>
            <w:tcW w:w="1196"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bCs/>
                <w:sz w:val="28"/>
                <w:szCs w:val="28"/>
              </w:rPr>
            </w:pPr>
            <w:r w:rsidRPr="00C02470">
              <w:rPr>
                <w:rFonts w:ascii="Times New Roman" w:hAnsi="Times New Roman"/>
                <w:bCs/>
                <w:sz w:val="28"/>
                <w:szCs w:val="28"/>
              </w:rPr>
              <w:t>1,5</w:t>
            </w:r>
            <w:r w:rsidRPr="00C02470">
              <w:rPr>
                <w:rFonts w:ascii="Times New Roman" w:hAnsi="Times New Roman"/>
                <w:bCs/>
                <w:sz w:val="28"/>
                <w:szCs w:val="28"/>
                <w:lang w:val="ru-RU"/>
              </w:rPr>
              <w:t>77</w:t>
            </w:r>
            <w:r w:rsidRPr="00C02470">
              <w:rPr>
                <w:rFonts w:ascii="Times New Roman" w:hAnsi="Times New Roman"/>
                <w:bCs/>
                <w:sz w:val="28"/>
                <w:szCs w:val="28"/>
              </w:rPr>
              <w:t>;</w:t>
            </w:r>
          </w:p>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bCs/>
                <w:sz w:val="28"/>
                <w:szCs w:val="28"/>
              </w:rPr>
              <w:t>&gt; 0,05</w:t>
            </w:r>
          </w:p>
        </w:tc>
      </w:tr>
      <w:tr w:rsidR="00643D94" w:rsidRPr="00C02470" w:rsidTr="00996E3F">
        <w:trPr>
          <w:trHeight w:val="145"/>
        </w:trPr>
        <w:tc>
          <w:tcPr>
            <w:tcW w:w="2704" w:type="dxa"/>
            <w:tcMar>
              <w:left w:w="108" w:type="dxa"/>
              <w:right w:w="108" w:type="dxa"/>
            </w:tcMar>
            <w:vAlign w:val="center"/>
          </w:tcPr>
          <w:p w:rsidR="00643D94" w:rsidRPr="00C02470" w:rsidRDefault="00643D94" w:rsidP="00A80C8D">
            <w:pPr>
              <w:widowControl w:val="0"/>
              <w:spacing w:after="0" w:line="360" w:lineRule="auto"/>
              <w:rPr>
                <w:rFonts w:ascii="Times New Roman" w:hAnsi="Times New Roman"/>
                <w:sz w:val="28"/>
                <w:szCs w:val="28"/>
              </w:rPr>
            </w:pPr>
            <w:r w:rsidRPr="00C02470">
              <w:rPr>
                <w:rFonts w:ascii="Times New Roman" w:hAnsi="Times New Roman"/>
                <w:sz w:val="28"/>
                <w:szCs w:val="28"/>
              </w:rPr>
              <w:t>ФП</w:t>
            </w:r>
            <w:r w:rsidRPr="00C02470">
              <w:rPr>
                <w:rFonts w:ascii="Times New Roman" w:hAnsi="Times New Roman"/>
                <w:sz w:val="28"/>
                <w:szCs w:val="28"/>
                <w:lang w:eastAsia="ru-RU"/>
              </w:rPr>
              <w:t>, n</w:t>
            </w:r>
            <w:r w:rsidRPr="00C02470">
              <w:rPr>
                <w:rFonts w:ascii="Times New Roman" w:hAnsi="Times New Roman"/>
                <w:sz w:val="28"/>
                <w:szCs w:val="28"/>
              </w:rPr>
              <w:t xml:space="preserve"> (%)</w:t>
            </w:r>
          </w:p>
        </w:tc>
        <w:tc>
          <w:tcPr>
            <w:tcW w:w="3087"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2 (6,7)</w:t>
            </w:r>
          </w:p>
        </w:tc>
        <w:tc>
          <w:tcPr>
            <w:tcW w:w="2724"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11 (15,3)</w:t>
            </w:r>
          </w:p>
        </w:tc>
        <w:tc>
          <w:tcPr>
            <w:tcW w:w="1196"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bCs/>
                <w:sz w:val="28"/>
                <w:szCs w:val="28"/>
              </w:rPr>
            </w:pPr>
            <w:r w:rsidRPr="00C02470">
              <w:rPr>
                <w:rFonts w:ascii="Times New Roman" w:hAnsi="Times New Roman"/>
                <w:bCs/>
                <w:sz w:val="28"/>
                <w:szCs w:val="28"/>
              </w:rPr>
              <w:t>1,412;</w:t>
            </w:r>
          </w:p>
          <w:p w:rsidR="00643D94" w:rsidRPr="00C02470" w:rsidRDefault="00643D94" w:rsidP="00A80C8D">
            <w:pPr>
              <w:widowControl w:val="0"/>
              <w:spacing w:after="0" w:line="360" w:lineRule="auto"/>
              <w:jc w:val="center"/>
              <w:rPr>
                <w:rFonts w:ascii="Times New Roman" w:hAnsi="Times New Roman"/>
                <w:bCs/>
                <w:sz w:val="28"/>
                <w:szCs w:val="28"/>
              </w:rPr>
            </w:pPr>
            <w:r w:rsidRPr="00C02470">
              <w:rPr>
                <w:rFonts w:ascii="Times New Roman" w:hAnsi="Times New Roman"/>
                <w:bCs/>
                <w:sz w:val="28"/>
                <w:szCs w:val="28"/>
              </w:rPr>
              <w:t>&gt; 0,05</w:t>
            </w:r>
          </w:p>
        </w:tc>
      </w:tr>
      <w:tr w:rsidR="00643D94" w:rsidRPr="00C02470" w:rsidTr="00996E3F">
        <w:trPr>
          <w:trHeight w:val="145"/>
        </w:trPr>
        <w:tc>
          <w:tcPr>
            <w:tcW w:w="2704" w:type="dxa"/>
            <w:tcMar>
              <w:left w:w="108" w:type="dxa"/>
              <w:right w:w="108" w:type="dxa"/>
            </w:tcMar>
            <w:vAlign w:val="center"/>
          </w:tcPr>
          <w:p w:rsidR="00643D94" w:rsidRPr="00C02470" w:rsidRDefault="00643D94" w:rsidP="00A80C8D">
            <w:pPr>
              <w:widowControl w:val="0"/>
              <w:spacing w:after="0" w:line="360" w:lineRule="auto"/>
              <w:rPr>
                <w:rFonts w:ascii="Times New Roman" w:hAnsi="Times New Roman"/>
                <w:sz w:val="28"/>
                <w:szCs w:val="28"/>
                <w:lang w:eastAsia="ru-RU"/>
              </w:rPr>
            </w:pPr>
            <w:r w:rsidRPr="00C02470">
              <w:br w:type="page"/>
            </w:r>
            <w:r w:rsidRPr="00C02470">
              <w:rPr>
                <w:rFonts w:ascii="Times New Roman" w:hAnsi="Times New Roman"/>
                <w:sz w:val="28"/>
                <w:szCs w:val="28"/>
                <w:lang w:eastAsia="ru-RU"/>
              </w:rPr>
              <w:t xml:space="preserve">САТ, мм рт.ст. </w:t>
            </w:r>
          </w:p>
        </w:tc>
        <w:tc>
          <w:tcPr>
            <w:tcW w:w="3087"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140,00 [130,00 – 160,00]</w:t>
            </w:r>
          </w:p>
        </w:tc>
        <w:tc>
          <w:tcPr>
            <w:tcW w:w="2724"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 xml:space="preserve">145,00 </w:t>
            </w:r>
          </w:p>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[130,00 – 160,00]</w:t>
            </w:r>
          </w:p>
        </w:tc>
        <w:tc>
          <w:tcPr>
            <w:tcW w:w="1196"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bCs/>
                <w:sz w:val="28"/>
                <w:szCs w:val="28"/>
              </w:rPr>
              <w:t>&gt; 0,05</w:t>
            </w:r>
          </w:p>
        </w:tc>
      </w:tr>
      <w:tr w:rsidR="00643D94" w:rsidRPr="00C02470" w:rsidTr="00996E3F">
        <w:trPr>
          <w:trHeight w:val="145"/>
        </w:trPr>
        <w:tc>
          <w:tcPr>
            <w:tcW w:w="2704" w:type="dxa"/>
            <w:tcMar>
              <w:left w:w="108" w:type="dxa"/>
              <w:right w:w="108" w:type="dxa"/>
            </w:tcMar>
          </w:tcPr>
          <w:p w:rsidR="00643D94" w:rsidRPr="00C02470" w:rsidRDefault="00643D94" w:rsidP="00A80C8D">
            <w:pPr>
              <w:widowControl w:val="0"/>
              <w:spacing w:after="0" w:line="360" w:lineRule="auto"/>
              <w:jc w:val="both"/>
              <w:rPr>
                <w:rFonts w:ascii="Times New Roman" w:hAnsi="Times New Roman"/>
                <w:sz w:val="28"/>
                <w:szCs w:val="28"/>
                <w:lang w:eastAsia="ru-RU"/>
              </w:rPr>
            </w:pPr>
            <w:r w:rsidRPr="00C02470">
              <w:rPr>
                <w:rFonts w:ascii="Times New Roman" w:hAnsi="Times New Roman"/>
                <w:sz w:val="28"/>
                <w:szCs w:val="28"/>
                <w:lang w:eastAsia="ru-RU"/>
              </w:rPr>
              <w:t xml:space="preserve">ДАТ, мм рт.ст. </w:t>
            </w:r>
          </w:p>
        </w:tc>
        <w:tc>
          <w:tcPr>
            <w:tcW w:w="3087"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90,00 [80,00 – 100,00]</w:t>
            </w:r>
          </w:p>
        </w:tc>
        <w:tc>
          <w:tcPr>
            <w:tcW w:w="2724"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90,00 [80,00 – 90,00]</w:t>
            </w:r>
          </w:p>
        </w:tc>
        <w:tc>
          <w:tcPr>
            <w:tcW w:w="1196"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bCs/>
                <w:sz w:val="28"/>
                <w:szCs w:val="28"/>
              </w:rPr>
              <w:t>&gt; 0,05</w:t>
            </w:r>
          </w:p>
        </w:tc>
      </w:tr>
      <w:tr w:rsidR="00643D94" w:rsidRPr="00C02470" w:rsidTr="00996E3F">
        <w:trPr>
          <w:trHeight w:val="145"/>
        </w:trPr>
        <w:tc>
          <w:tcPr>
            <w:tcW w:w="2704" w:type="dxa"/>
            <w:tcMar>
              <w:left w:w="108" w:type="dxa"/>
              <w:right w:w="108" w:type="dxa"/>
            </w:tcMar>
            <w:vAlign w:val="center"/>
          </w:tcPr>
          <w:p w:rsidR="00643D94" w:rsidRPr="00C02470" w:rsidRDefault="00643D94" w:rsidP="00A80C8D">
            <w:pPr>
              <w:widowControl w:val="0"/>
              <w:spacing w:after="0" w:line="360" w:lineRule="auto"/>
              <w:jc w:val="both"/>
              <w:rPr>
                <w:rFonts w:ascii="Times New Roman" w:hAnsi="Times New Roman"/>
                <w:sz w:val="28"/>
                <w:szCs w:val="28"/>
              </w:rPr>
            </w:pPr>
            <w:r w:rsidRPr="00C02470">
              <w:rPr>
                <w:rFonts w:ascii="Times New Roman" w:hAnsi="Times New Roman"/>
                <w:sz w:val="28"/>
                <w:szCs w:val="28"/>
              </w:rPr>
              <w:t>ЧСС, хв</w:t>
            </w:r>
            <w:r w:rsidRPr="00C02470">
              <w:rPr>
                <w:rFonts w:ascii="Times New Roman" w:hAnsi="Times New Roman"/>
                <w:sz w:val="28"/>
                <w:szCs w:val="28"/>
                <w:vertAlign w:val="superscript"/>
              </w:rPr>
              <w:t>-1</w:t>
            </w:r>
            <w:r w:rsidRPr="00C02470">
              <w:rPr>
                <w:rFonts w:ascii="Times New Roman" w:hAnsi="Times New Roman"/>
                <w:sz w:val="28"/>
                <w:szCs w:val="28"/>
              </w:rPr>
              <w:t xml:space="preserve"> </w:t>
            </w:r>
          </w:p>
        </w:tc>
        <w:tc>
          <w:tcPr>
            <w:tcW w:w="3087"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73,00 [64,00 – 85,00]</w:t>
            </w:r>
          </w:p>
        </w:tc>
        <w:tc>
          <w:tcPr>
            <w:tcW w:w="2724"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75,00 [68,00 – 83,50]</w:t>
            </w:r>
          </w:p>
        </w:tc>
        <w:tc>
          <w:tcPr>
            <w:tcW w:w="1196"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bCs/>
                <w:sz w:val="28"/>
                <w:szCs w:val="28"/>
              </w:rPr>
              <w:t>&gt; 0,05</w:t>
            </w:r>
          </w:p>
        </w:tc>
      </w:tr>
    </w:tbl>
    <w:p w:rsidR="00643D94" w:rsidRPr="00ED5D3E" w:rsidRDefault="00643D94" w:rsidP="00996E3F">
      <w:pPr>
        <w:widowControl w:val="0"/>
        <w:rPr>
          <w:rFonts w:ascii="Times New Roman" w:hAnsi="Times New Roman"/>
          <w:sz w:val="28"/>
          <w:szCs w:val="28"/>
        </w:rPr>
      </w:pPr>
      <w:r>
        <w:br w:type="page"/>
      </w:r>
      <w:r w:rsidRPr="00ED5D3E">
        <w:rPr>
          <w:rFonts w:ascii="Times New Roman" w:hAnsi="Times New Roman"/>
          <w:sz w:val="28"/>
          <w:szCs w:val="28"/>
        </w:rPr>
        <w:t>Продовження табл. 3.</w:t>
      </w:r>
      <w:r>
        <w:rPr>
          <w:rFonts w:ascii="Times New Roman" w:hAnsi="Times New Roman"/>
          <w:sz w:val="28"/>
          <w:szCs w:val="28"/>
        </w:rPr>
        <w:t>13</w:t>
      </w:r>
    </w:p>
    <w:tbl>
      <w:tblPr>
        <w:tblW w:w="9711" w:type="dxa"/>
        <w:tblInd w:w="9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000" w:firstRow="0" w:lastRow="0" w:firstColumn="0" w:lastColumn="0" w:noHBand="0" w:noVBand="0"/>
      </w:tblPr>
      <w:tblGrid>
        <w:gridCol w:w="2704"/>
        <w:gridCol w:w="3087"/>
        <w:gridCol w:w="2724"/>
        <w:gridCol w:w="1196"/>
      </w:tblGrid>
      <w:tr w:rsidR="00643D94" w:rsidRPr="00C02470" w:rsidTr="006C4112">
        <w:trPr>
          <w:trHeight w:val="145"/>
        </w:trPr>
        <w:tc>
          <w:tcPr>
            <w:tcW w:w="2704" w:type="dxa"/>
            <w:tcMar>
              <w:left w:w="108" w:type="dxa"/>
              <w:right w:w="108" w:type="dxa"/>
            </w:tcMar>
            <w:vAlign w:val="center"/>
          </w:tcPr>
          <w:p w:rsidR="00643D94" w:rsidRPr="00C02470" w:rsidRDefault="00643D94" w:rsidP="006C4112">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1</w:t>
            </w:r>
          </w:p>
        </w:tc>
        <w:tc>
          <w:tcPr>
            <w:tcW w:w="3087" w:type="dxa"/>
            <w:tcMar>
              <w:left w:w="108" w:type="dxa"/>
              <w:right w:w="108" w:type="dxa"/>
            </w:tcMar>
            <w:vAlign w:val="center"/>
          </w:tcPr>
          <w:p w:rsidR="00643D94" w:rsidRPr="00C02470" w:rsidRDefault="00643D94" w:rsidP="006C4112">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2</w:t>
            </w:r>
          </w:p>
        </w:tc>
        <w:tc>
          <w:tcPr>
            <w:tcW w:w="2724" w:type="dxa"/>
            <w:tcMar>
              <w:left w:w="108" w:type="dxa"/>
              <w:right w:w="108" w:type="dxa"/>
            </w:tcMar>
            <w:vAlign w:val="center"/>
          </w:tcPr>
          <w:p w:rsidR="00643D94" w:rsidRPr="00C02470" w:rsidRDefault="00643D94" w:rsidP="006C4112">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3</w:t>
            </w:r>
          </w:p>
        </w:tc>
        <w:tc>
          <w:tcPr>
            <w:tcW w:w="1196" w:type="dxa"/>
            <w:tcMar>
              <w:left w:w="108" w:type="dxa"/>
              <w:right w:w="108" w:type="dxa"/>
            </w:tcMar>
            <w:vAlign w:val="center"/>
          </w:tcPr>
          <w:p w:rsidR="00643D94" w:rsidRPr="00C02470" w:rsidRDefault="00643D94" w:rsidP="006C4112">
            <w:pPr>
              <w:widowControl w:val="0"/>
              <w:spacing w:after="0" w:line="360" w:lineRule="auto"/>
              <w:jc w:val="center"/>
              <w:rPr>
                <w:rFonts w:ascii="Times New Roman" w:hAnsi="Times New Roman"/>
                <w:bCs/>
                <w:sz w:val="28"/>
                <w:szCs w:val="28"/>
              </w:rPr>
            </w:pPr>
            <w:r w:rsidRPr="00C02470">
              <w:rPr>
                <w:rFonts w:ascii="Times New Roman" w:hAnsi="Times New Roman"/>
                <w:bCs/>
                <w:sz w:val="28"/>
                <w:szCs w:val="28"/>
              </w:rPr>
              <w:t>4</w:t>
            </w:r>
          </w:p>
        </w:tc>
      </w:tr>
      <w:tr w:rsidR="00643D94" w:rsidRPr="00C02470" w:rsidTr="00996E3F">
        <w:trPr>
          <w:trHeight w:val="145"/>
        </w:trPr>
        <w:tc>
          <w:tcPr>
            <w:tcW w:w="2704" w:type="dxa"/>
            <w:tcMar>
              <w:left w:w="108" w:type="dxa"/>
              <w:right w:w="108" w:type="dxa"/>
            </w:tcMar>
            <w:vAlign w:val="center"/>
          </w:tcPr>
          <w:p w:rsidR="00643D94" w:rsidRPr="00C02470" w:rsidRDefault="00643D94" w:rsidP="00A80C8D">
            <w:pPr>
              <w:widowControl w:val="0"/>
              <w:spacing w:after="0" w:line="360" w:lineRule="auto"/>
              <w:jc w:val="both"/>
              <w:rPr>
                <w:rFonts w:ascii="Times New Roman" w:hAnsi="Times New Roman"/>
                <w:sz w:val="28"/>
                <w:szCs w:val="28"/>
              </w:rPr>
            </w:pPr>
            <w:r w:rsidRPr="00C02470">
              <w:rPr>
                <w:rFonts w:ascii="Times New Roman" w:hAnsi="Times New Roman"/>
                <w:sz w:val="28"/>
                <w:szCs w:val="28"/>
              </w:rPr>
              <w:t xml:space="preserve">Еритроцити, 1012/л </w:t>
            </w:r>
          </w:p>
        </w:tc>
        <w:tc>
          <w:tcPr>
            <w:tcW w:w="3087"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4,47 [4,15 – 4,74]</w:t>
            </w:r>
          </w:p>
        </w:tc>
        <w:tc>
          <w:tcPr>
            <w:tcW w:w="2724"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5,60 [4,30 – 4,79]</w:t>
            </w:r>
          </w:p>
        </w:tc>
        <w:tc>
          <w:tcPr>
            <w:tcW w:w="1196"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bCs/>
                <w:sz w:val="28"/>
                <w:szCs w:val="28"/>
              </w:rPr>
            </w:pPr>
            <w:r w:rsidRPr="00C02470">
              <w:rPr>
                <w:rFonts w:ascii="Times New Roman" w:hAnsi="Times New Roman"/>
                <w:bCs/>
                <w:sz w:val="28"/>
                <w:szCs w:val="28"/>
              </w:rPr>
              <w:t>&gt; 0,05</w:t>
            </w:r>
          </w:p>
        </w:tc>
      </w:tr>
      <w:tr w:rsidR="00643D94" w:rsidRPr="00C02470" w:rsidTr="00996E3F">
        <w:trPr>
          <w:trHeight w:val="145"/>
        </w:trPr>
        <w:tc>
          <w:tcPr>
            <w:tcW w:w="2704" w:type="dxa"/>
            <w:tcMar>
              <w:left w:w="108" w:type="dxa"/>
              <w:right w:w="108" w:type="dxa"/>
            </w:tcMar>
            <w:vAlign w:val="center"/>
          </w:tcPr>
          <w:p w:rsidR="00643D94" w:rsidRPr="00C02470" w:rsidRDefault="00643D94" w:rsidP="00A80C8D">
            <w:pPr>
              <w:widowControl w:val="0"/>
              <w:spacing w:after="0" w:line="360" w:lineRule="auto"/>
              <w:jc w:val="both"/>
              <w:rPr>
                <w:rFonts w:ascii="Times New Roman" w:hAnsi="Times New Roman"/>
                <w:sz w:val="28"/>
                <w:szCs w:val="28"/>
              </w:rPr>
            </w:pPr>
            <w:r w:rsidRPr="00C02470">
              <w:rPr>
                <w:rFonts w:ascii="Times New Roman" w:hAnsi="Times New Roman"/>
                <w:sz w:val="28"/>
                <w:szCs w:val="28"/>
              </w:rPr>
              <w:t>Гемоглобін, г/л</w:t>
            </w:r>
          </w:p>
        </w:tc>
        <w:tc>
          <w:tcPr>
            <w:tcW w:w="3087"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139,00 [131,50 – 152,00]</w:t>
            </w:r>
          </w:p>
        </w:tc>
        <w:tc>
          <w:tcPr>
            <w:tcW w:w="2724"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 xml:space="preserve">141,00 </w:t>
            </w:r>
            <w:r w:rsidRPr="00C02470">
              <w:rPr>
                <w:rFonts w:ascii="Times New Roman" w:hAnsi="Times New Roman"/>
                <w:sz w:val="28"/>
                <w:szCs w:val="28"/>
              </w:rPr>
              <w:br/>
              <w:t>[132,50 – 147,00]</w:t>
            </w:r>
          </w:p>
        </w:tc>
        <w:tc>
          <w:tcPr>
            <w:tcW w:w="1196"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bCs/>
                <w:sz w:val="28"/>
                <w:szCs w:val="28"/>
              </w:rPr>
            </w:pPr>
            <w:r w:rsidRPr="00C02470">
              <w:rPr>
                <w:rFonts w:ascii="Times New Roman" w:hAnsi="Times New Roman"/>
                <w:bCs/>
                <w:sz w:val="28"/>
                <w:szCs w:val="28"/>
              </w:rPr>
              <w:t>&gt; 0,05</w:t>
            </w:r>
          </w:p>
        </w:tc>
      </w:tr>
      <w:tr w:rsidR="00643D94" w:rsidRPr="00C02470" w:rsidTr="00996E3F">
        <w:trPr>
          <w:trHeight w:val="145"/>
        </w:trPr>
        <w:tc>
          <w:tcPr>
            <w:tcW w:w="2704" w:type="dxa"/>
            <w:tcMar>
              <w:left w:w="108" w:type="dxa"/>
              <w:right w:w="108" w:type="dxa"/>
            </w:tcMar>
            <w:vAlign w:val="center"/>
          </w:tcPr>
          <w:p w:rsidR="00643D94" w:rsidRPr="00C02470" w:rsidRDefault="00643D94" w:rsidP="00A80C8D">
            <w:pPr>
              <w:widowControl w:val="0"/>
              <w:spacing w:after="0" w:line="360" w:lineRule="auto"/>
              <w:jc w:val="both"/>
              <w:rPr>
                <w:rFonts w:ascii="Times New Roman" w:hAnsi="Times New Roman"/>
                <w:sz w:val="28"/>
                <w:szCs w:val="28"/>
              </w:rPr>
            </w:pPr>
            <w:r w:rsidRPr="00C02470">
              <w:rPr>
                <w:rFonts w:ascii="Times New Roman" w:hAnsi="Times New Roman"/>
                <w:sz w:val="28"/>
                <w:szCs w:val="28"/>
              </w:rPr>
              <w:t xml:space="preserve">Лейкоцити, 109/л </w:t>
            </w:r>
          </w:p>
        </w:tc>
        <w:tc>
          <w:tcPr>
            <w:tcW w:w="3087"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6,05 [5,18 – 7,03]</w:t>
            </w:r>
          </w:p>
        </w:tc>
        <w:tc>
          <w:tcPr>
            <w:tcW w:w="2724"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6,60 [5,55 – 7,50]</w:t>
            </w:r>
          </w:p>
        </w:tc>
        <w:tc>
          <w:tcPr>
            <w:tcW w:w="1196"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bCs/>
                <w:sz w:val="28"/>
                <w:szCs w:val="28"/>
              </w:rPr>
            </w:pPr>
            <w:r w:rsidRPr="00C02470">
              <w:rPr>
                <w:rFonts w:ascii="Times New Roman" w:hAnsi="Times New Roman"/>
                <w:bCs/>
                <w:sz w:val="28"/>
                <w:szCs w:val="28"/>
              </w:rPr>
              <w:t>&gt; 0,05</w:t>
            </w:r>
          </w:p>
        </w:tc>
      </w:tr>
      <w:tr w:rsidR="00643D94" w:rsidRPr="00C02470" w:rsidTr="00996E3F">
        <w:trPr>
          <w:trHeight w:val="145"/>
        </w:trPr>
        <w:tc>
          <w:tcPr>
            <w:tcW w:w="2704" w:type="dxa"/>
            <w:tcMar>
              <w:left w:w="108" w:type="dxa"/>
              <w:right w:w="108" w:type="dxa"/>
            </w:tcMar>
            <w:vAlign w:val="center"/>
          </w:tcPr>
          <w:p w:rsidR="00643D94" w:rsidRPr="00C02470" w:rsidRDefault="00643D94" w:rsidP="00A80C8D">
            <w:pPr>
              <w:widowControl w:val="0"/>
              <w:spacing w:after="0" w:line="360" w:lineRule="auto"/>
              <w:jc w:val="both"/>
              <w:rPr>
                <w:rFonts w:ascii="Times New Roman" w:hAnsi="Times New Roman"/>
                <w:sz w:val="28"/>
                <w:szCs w:val="28"/>
              </w:rPr>
            </w:pPr>
            <w:r w:rsidRPr="00C02470">
              <w:rPr>
                <w:sz w:val="28"/>
                <w:szCs w:val="28"/>
              </w:rPr>
              <w:br w:type="page"/>
            </w:r>
            <w:r w:rsidRPr="00C02470">
              <w:rPr>
                <w:rFonts w:ascii="Times New Roman" w:hAnsi="Times New Roman"/>
                <w:sz w:val="28"/>
                <w:szCs w:val="28"/>
              </w:rPr>
              <w:t xml:space="preserve">Гранулоцити, % </w:t>
            </w:r>
          </w:p>
        </w:tc>
        <w:tc>
          <w:tcPr>
            <w:tcW w:w="3087"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59,20 [54,33 – 64,20]</w:t>
            </w:r>
          </w:p>
        </w:tc>
        <w:tc>
          <w:tcPr>
            <w:tcW w:w="2724"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62,00 [56,80 – 67,00]</w:t>
            </w:r>
          </w:p>
        </w:tc>
        <w:tc>
          <w:tcPr>
            <w:tcW w:w="1196"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bCs/>
                <w:sz w:val="28"/>
                <w:szCs w:val="28"/>
              </w:rPr>
              <w:t>&gt; 0,05</w:t>
            </w:r>
          </w:p>
        </w:tc>
      </w:tr>
      <w:tr w:rsidR="00643D94" w:rsidRPr="00C02470" w:rsidTr="00996E3F">
        <w:trPr>
          <w:trHeight w:val="145"/>
        </w:trPr>
        <w:tc>
          <w:tcPr>
            <w:tcW w:w="2704" w:type="dxa"/>
            <w:tcMar>
              <w:left w:w="108" w:type="dxa"/>
              <w:right w:w="108" w:type="dxa"/>
            </w:tcMar>
            <w:vAlign w:val="center"/>
          </w:tcPr>
          <w:p w:rsidR="00643D94" w:rsidRPr="00C02470" w:rsidRDefault="00643D94" w:rsidP="00A80C8D">
            <w:pPr>
              <w:widowControl w:val="0"/>
              <w:spacing w:after="0" w:line="360" w:lineRule="auto"/>
              <w:jc w:val="both"/>
              <w:rPr>
                <w:rFonts w:ascii="Times New Roman" w:hAnsi="Times New Roman"/>
                <w:sz w:val="28"/>
                <w:szCs w:val="28"/>
              </w:rPr>
            </w:pPr>
            <w:r w:rsidRPr="00C02470">
              <w:rPr>
                <w:rFonts w:ascii="Times New Roman" w:hAnsi="Times New Roman"/>
                <w:sz w:val="28"/>
                <w:szCs w:val="28"/>
              </w:rPr>
              <w:t xml:space="preserve">Лімфоцити, % </w:t>
            </w:r>
          </w:p>
        </w:tc>
        <w:tc>
          <w:tcPr>
            <w:tcW w:w="3087"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32,70 [25,60 – 38,43]</w:t>
            </w:r>
          </w:p>
        </w:tc>
        <w:tc>
          <w:tcPr>
            <w:tcW w:w="2724"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29,00 [25,25 – 34,50]</w:t>
            </w:r>
          </w:p>
        </w:tc>
        <w:tc>
          <w:tcPr>
            <w:tcW w:w="1196"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bCs/>
                <w:sz w:val="28"/>
                <w:szCs w:val="28"/>
              </w:rPr>
              <w:t>&gt; 0,05</w:t>
            </w:r>
          </w:p>
        </w:tc>
      </w:tr>
      <w:tr w:rsidR="00643D94" w:rsidRPr="001D3CA1" w:rsidTr="00996E3F">
        <w:trPr>
          <w:trHeight w:val="145"/>
        </w:trPr>
        <w:tc>
          <w:tcPr>
            <w:tcW w:w="2704" w:type="dxa"/>
            <w:tcMar>
              <w:left w:w="108" w:type="dxa"/>
              <w:right w:w="108" w:type="dxa"/>
            </w:tcMar>
            <w:vAlign w:val="center"/>
          </w:tcPr>
          <w:p w:rsidR="00643D94" w:rsidRPr="00C02470" w:rsidRDefault="00643D94" w:rsidP="00A80C8D">
            <w:pPr>
              <w:widowControl w:val="0"/>
              <w:spacing w:after="0" w:line="360" w:lineRule="auto"/>
              <w:jc w:val="both"/>
              <w:rPr>
                <w:rFonts w:ascii="Times New Roman" w:hAnsi="Times New Roman"/>
                <w:sz w:val="28"/>
                <w:szCs w:val="28"/>
              </w:rPr>
            </w:pPr>
            <w:r w:rsidRPr="00C02470">
              <w:rPr>
                <w:rFonts w:ascii="Times New Roman" w:hAnsi="Times New Roman"/>
                <w:sz w:val="28"/>
                <w:szCs w:val="28"/>
              </w:rPr>
              <w:t xml:space="preserve">Моноцити, % </w:t>
            </w:r>
          </w:p>
        </w:tc>
        <w:tc>
          <w:tcPr>
            <w:tcW w:w="3087"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6,00 [5,38 – 6,93]</w:t>
            </w:r>
          </w:p>
        </w:tc>
        <w:tc>
          <w:tcPr>
            <w:tcW w:w="2724"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7,00 [5,00 – 8,85]</w:t>
            </w:r>
          </w:p>
        </w:tc>
        <w:tc>
          <w:tcPr>
            <w:tcW w:w="1196" w:type="dxa"/>
            <w:tcMar>
              <w:left w:w="108" w:type="dxa"/>
              <w:right w:w="108" w:type="dxa"/>
            </w:tcMar>
            <w:vAlign w:val="center"/>
          </w:tcPr>
          <w:p w:rsidR="00643D94" w:rsidRPr="007756B3"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bCs/>
                <w:sz w:val="28"/>
                <w:szCs w:val="28"/>
              </w:rPr>
              <w:t>&gt; 0,05</w:t>
            </w:r>
          </w:p>
        </w:tc>
      </w:tr>
      <w:tr w:rsidR="00643D94" w:rsidRPr="00C02470" w:rsidTr="00996E3F">
        <w:trPr>
          <w:trHeight w:val="145"/>
        </w:trPr>
        <w:tc>
          <w:tcPr>
            <w:tcW w:w="2704" w:type="dxa"/>
            <w:tcMar>
              <w:left w:w="108" w:type="dxa"/>
              <w:right w:w="108" w:type="dxa"/>
            </w:tcMar>
            <w:vAlign w:val="center"/>
          </w:tcPr>
          <w:p w:rsidR="00643D94" w:rsidRPr="00C02470" w:rsidRDefault="00643D94" w:rsidP="00A80C8D">
            <w:pPr>
              <w:widowControl w:val="0"/>
              <w:spacing w:after="0" w:line="360" w:lineRule="auto"/>
              <w:jc w:val="both"/>
              <w:rPr>
                <w:rFonts w:ascii="Times New Roman" w:hAnsi="Times New Roman"/>
                <w:sz w:val="28"/>
                <w:szCs w:val="28"/>
              </w:rPr>
            </w:pPr>
            <w:r>
              <w:br w:type="page"/>
            </w:r>
            <w:r w:rsidRPr="00C02470">
              <w:rPr>
                <w:rFonts w:ascii="Times New Roman" w:hAnsi="Times New Roman"/>
                <w:sz w:val="28"/>
                <w:szCs w:val="28"/>
              </w:rPr>
              <w:t xml:space="preserve"> Тромбоцити, 10</w:t>
            </w:r>
            <w:r w:rsidRPr="00C02470">
              <w:rPr>
                <w:rFonts w:ascii="Times New Roman" w:hAnsi="Times New Roman"/>
                <w:sz w:val="28"/>
                <w:szCs w:val="28"/>
                <w:vertAlign w:val="superscript"/>
              </w:rPr>
              <w:t>9</w:t>
            </w:r>
            <w:r w:rsidRPr="00C02470">
              <w:rPr>
                <w:rFonts w:ascii="Times New Roman" w:hAnsi="Times New Roman"/>
                <w:sz w:val="28"/>
                <w:szCs w:val="28"/>
              </w:rPr>
              <w:t xml:space="preserve"> /л </w:t>
            </w:r>
          </w:p>
        </w:tc>
        <w:tc>
          <w:tcPr>
            <w:tcW w:w="3087"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215,00 [182,00 – 253,00]</w:t>
            </w:r>
          </w:p>
        </w:tc>
        <w:tc>
          <w:tcPr>
            <w:tcW w:w="2724"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 xml:space="preserve">200,00 </w:t>
            </w:r>
            <w:r w:rsidRPr="00C02470">
              <w:rPr>
                <w:rFonts w:ascii="Times New Roman" w:hAnsi="Times New Roman"/>
                <w:sz w:val="28"/>
                <w:szCs w:val="28"/>
              </w:rPr>
              <w:br/>
              <w:t>[175,00 – 228,00]</w:t>
            </w:r>
          </w:p>
        </w:tc>
        <w:tc>
          <w:tcPr>
            <w:tcW w:w="1196"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bCs/>
                <w:sz w:val="28"/>
                <w:szCs w:val="28"/>
              </w:rPr>
              <w:t>&gt; 0,05</w:t>
            </w:r>
          </w:p>
        </w:tc>
      </w:tr>
      <w:tr w:rsidR="00643D94" w:rsidRPr="00C02470" w:rsidTr="00996E3F">
        <w:trPr>
          <w:trHeight w:val="145"/>
        </w:trPr>
        <w:tc>
          <w:tcPr>
            <w:tcW w:w="2704" w:type="dxa"/>
            <w:tcMar>
              <w:left w:w="108" w:type="dxa"/>
              <w:right w:w="108" w:type="dxa"/>
            </w:tcMar>
            <w:vAlign w:val="center"/>
          </w:tcPr>
          <w:p w:rsidR="00643D94" w:rsidRPr="00C02470" w:rsidRDefault="00643D94" w:rsidP="00A80C8D">
            <w:pPr>
              <w:widowControl w:val="0"/>
              <w:spacing w:after="0" w:line="360" w:lineRule="auto"/>
              <w:jc w:val="both"/>
              <w:rPr>
                <w:rFonts w:ascii="Times New Roman" w:hAnsi="Times New Roman"/>
                <w:sz w:val="28"/>
                <w:szCs w:val="28"/>
              </w:rPr>
            </w:pPr>
            <w:r w:rsidRPr="00C02470">
              <w:rPr>
                <w:rFonts w:ascii="Times New Roman" w:hAnsi="Times New Roman"/>
                <w:sz w:val="28"/>
                <w:szCs w:val="28"/>
              </w:rPr>
              <w:t xml:space="preserve">Креатинін, мкмоль/л </w:t>
            </w:r>
          </w:p>
        </w:tc>
        <w:tc>
          <w:tcPr>
            <w:tcW w:w="3087"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86,50 [72,90 – 112,75]</w:t>
            </w:r>
          </w:p>
        </w:tc>
        <w:tc>
          <w:tcPr>
            <w:tcW w:w="2724"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 xml:space="preserve">91,00 </w:t>
            </w:r>
            <w:r w:rsidRPr="00C02470">
              <w:rPr>
                <w:rFonts w:ascii="Times New Roman" w:hAnsi="Times New Roman"/>
                <w:sz w:val="28"/>
                <w:szCs w:val="28"/>
              </w:rPr>
              <w:br/>
              <w:t>[80,00 – 101,90]</w:t>
            </w:r>
          </w:p>
        </w:tc>
        <w:tc>
          <w:tcPr>
            <w:tcW w:w="1196"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bCs/>
                <w:sz w:val="28"/>
                <w:szCs w:val="28"/>
              </w:rPr>
              <w:t>0,028</w:t>
            </w:r>
            <w:r w:rsidRPr="00C02470">
              <w:rPr>
                <w:rFonts w:ascii="Times New Roman" w:hAnsi="Times New Roman"/>
                <w:bCs/>
                <w:sz w:val="28"/>
                <w:szCs w:val="28"/>
                <w:vertAlign w:val="superscript"/>
              </w:rPr>
              <w:t>1</w:t>
            </w:r>
          </w:p>
        </w:tc>
      </w:tr>
      <w:tr w:rsidR="00643D94" w:rsidRPr="00C02470" w:rsidTr="00996E3F">
        <w:trPr>
          <w:trHeight w:val="145"/>
        </w:trPr>
        <w:tc>
          <w:tcPr>
            <w:tcW w:w="2704" w:type="dxa"/>
            <w:tcMar>
              <w:left w:w="108" w:type="dxa"/>
              <w:right w:w="108" w:type="dxa"/>
            </w:tcMar>
            <w:vAlign w:val="center"/>
          </w:tcPr>
          <w:p w:rsidR="00643D94" w:rsidRPr="00C02470" w:rsidRDefault="00643D94" w:rsidP="00A80C8D">
            <w:pPr>
              <w:widowControl w:val="0"/>
              <w:spacing w:after="0" w:line="360" w:lineRule="auto"/>
              <w:jc w:val="both"/>
              <w:rPr>
                <w:rFonts w:ascii="Times New Roman" w:hAnsi="Times New Roman"/>
                <w:sz w:val="28"/>
                <w:szCs w:val="28"/>
              </w:rPr>
            </w:pPr>
            <w:r w:rsidRPr="00C02470">
              <w:rPr>
                <w:rFonts w:ascii="Times New Roman" w:hAnsi="Times New Roman"/>
                <w:sz w:val="28"/>
                <w:szCs w:val="28"/>
              </w:rPr>
              <w:t xml:space="preserve">Глюкоза, ммоль/л </w:t>
            </w:r>
          </w:p>
        </w:tc>
        <w:tc>
          <w:tcPr>
            <w:tcW w:w="3087"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5,58 [4,98 – 6,46]</w:t>
            </w:r>
          </w:p>
        </w:tc>
        <w:tc>
          <w:tcPr>
            <w:tcW w:w="2724"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5,61 [4,81 – 6,73]</w:t>
            </w:r>
          </w:p>
        </w:tc>
        <w:tc>
          <w:tcPr>
            <w:tcW w:w="1196"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bCs/>
                <w:sz w:val="28"/>
                <w:szCs w:val="28"/>
              </w:rPr>
              <w:t>&gt; 0,05</w:t>
            </w:r>
          </w:p>
        </w:tc>
      </w:tr>
      <w:tr w:rsidR="00643D94" w:rsidRPr="00C02470" w:rsidTr="00996E3F">
        <w:trPr>
          <w:trHeight w:val="145"/>
        </w:trPr>
        <w:tc>
          <w:tcPr>
            <w:tcW w:w="2704" w:type="dxa"/>
            <w:tcMar>
              <w:left w:w="108" w:type="dxa"/>
              <w:right w:w="108" w:type="dxa"/>
            </w:tcMar>
            <w:vAlign w:val="center"/>
          </w:tcPr>
          <w:p w:rsidR="00643D94" w:rsidRPr="00C02470" w:rsidRDefault="00643D94" w:rsidP="00A80C8D">
            <w:pPr>
              <w:widowControl w:val="0"/>
              <w:spacing w:after="0" w:line="360" w:lineRule="auto"/>
              <w:jc w:val="both"/>
              <w:rPr>
                <w:rFonts w:ascii="Times New Roman" w:hAnsi="Times New Roman"/>
                <w:sz w:val="28"/>
                <w:szCs w:val="28"/>
              </w:rPr>
            </w:pPr>
            <w:r w:rsidRPr="00C02470">
              <w:rPr>
                <w:rFonts w:ascii="Times New Roman" w:hAnsi="Times New Roman"/>
                <w:sz w:val="28"/>
                <w:szCs w:val="28"/>
              </w:rPr>
              <w:t xml:space="preserve">ХС, ммоль/л </w:t>
            </w:r>
          </w:p>
        </w:tc>
        <w:tc>
          <w:tcPr>
            <w:tcW w:w="3087"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4,73 [3,95 – 5,88]</w:t>
            </w:r>
          </w:p>
        </w:tc>
        <w:tc>
          <w:tcPr>
            <w:tcW w:w="2724"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4,89 [3,81 – 5,87]</w:t>
            </w:r>
          </w:p>
        </w:tc>
        <w:tc>
          <w:tcPr>
            <w:tcW w:w="1196"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bCs/>
                <w:sz w:val="28"/>
                <w:szCs w:val="28"/>
              </w:rPr>
              <w:t>&gt; 0,05</w:t>
            </w:r>
          </w:p>
        </w:tc>
      </w:tr>
      <w:tr w:rsidR="00643D94" w:rsidRPr="00C02470" w:rsidTr="00996E3F">
        <w:trPr>
          <w:trHeight w:val="145"/>
        </w:trPr>
        <w:tc>
          <w:tcPr>
            <w:tcW w:w="2704" w:type="dxa"/>
            <w:tcMar>
              <w:left w:w="108" w:type="dxa"/>
              <w:right w:w="108" w:type="dxa"/>
            </w:tcMar>
            <w:vAlign w:val="center"/>
          </w:tcPr>
          <w:p w:rsidR="00643D94" w:rsidRPr="00C02470" w:rsidRDefault="00643D94" w:rsidP="00A80C8D">
            <w:pPr>
              <w:widowControl w:val="0"/>
              <w:spacing w:after="0" w:line="360" w:lineRule="auto"/>
              <w:jc w:val="both"/>
              <w:rPr>
                <w:rFonts w:ascii="Times New Roman" w:hAnsi="Times New Roman"/>
                <w:sz w:val="28"/>
                <w:szCs w:val="28"/>
              </w:rPr>
            </w:pPr>
            <w:r w:rsidRPr="00C02470">
              <w:rPr>
                <w:rFonts w:ascii="Times New Roman" w:hAnsi="Times New Roman"/>
                <w:sz w:val="28"/>
                <w:szCs w:val="28"/>
              </w:rPr>
              <w:t xml:space="preserve">ХС ЛПНЩ, ммоль/л </w:t>
            </w:r>
          </w:p>
        </w:tc>
        <w:tc>
          <w:tcPr>
            <w:tcW w:w="3087"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2,83 [1,63 – 3,56]</w:t>
            </w:r>
          </w:p>
        </w:tc>
        <w:tc>
          <w:tcPr>
            <w:tcW w:w="2724"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2,90 [1,76 – 3,79]</w:t>
            </w:r>
          </w:p>
        </w:tc>
        <w:tc>
          <w:tcPr>
            <w:tcW w:w="1196"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bCs/>
                <w:sz w:val="28"/>
                <w:szCs w:val="28"/>
              </w:rPr>
              <w:t>&gt; 0,05</w:t>
            </w:r>
          </w:p>
        </w:tc>
      </w:tr>
      <w:tr w:rsidR="00643D94" w:rsidRPr="00C02470" w:rsidTr="00996E3F">
        <w:trPr>
          <w:trHeight w:val="145"/>
        </w:trPr>
        <w:tc>
          <w:tcPr>
            <w:tcW w:w="2704" w:type="dxa"/>
            <w:tcMar>
              <w:left w:w="108" w:type="dxa"/>
              <w:right w:w="108" w:type="dxa"/>
            </w:tcMar>
            <w:vAlign w:val="center"/>
          </w:tcPr>
          <w:p w:rsidR="00643D94" w:rsidRPr="00C02470" w:rsidRDefault="00643D94" w:rsidP="00A80C8D">
            <w:pPr>
              <w:widowControl w:val="0"/>
              <w:spacing w:after="0" w:line="360" w:lineRule="auto"/>
              <w:jc w:val="both"/>
              <w:rPr>
                <w:rFonts w:ascii="Times New Roman" w:hAnsi="Times New Roman"/>
                <w:sz w:val="28"/>
                <w:szCs w:val="28"/>
              </w:rPr>
            </w:pPr>
            <w:r w:rsidRPr="00C02470">
              <w:rPr>
                <w:rFonts w:ascii="Times New Roman" w:hAnsi="Times New Roman"/>
                <w:sz w:val="28"/>
                <w:szCs w:val="28"/>
              </w:rPr>
              <w:t xml:space="preserve">ХС ЛПВЩ, ммоль/л </w:t>
            </w:r>
          </w:p>
        </w:tc>
        <w:tc>
          <w:tcPr>
            <w:tcW w:w="3087"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1,11 [0,83 – 1,26]</w:t>
            </w:r>
          </w:p>
        </w:tc>
        <w:tc>
          <w:tcPr>
            <w:tcW w:w="2724"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1,00 [0,90 – 1,12]</w:t>
            </w:r>
          </w:p>
        </w:tc>
        <w:tc>
          <w:tcPr>
            <w:tcW w:w="1196"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bCs/>
                <w:sz w:val="28"/>
                <w:szCs w:val="28"/>
              </w:rPr>
              <w:t>&gt; 0,05</w:t>
            </w:r>
          </w:p>
        </w:tc>
      </w:tr>
      <w:tr w:rsidR="00643D94" w:rsidRPr="00C02470" w:rsidTr="00996E3F">
        <w:trPr>
          <w:trHeight w:val="145"/>
        </w:trPr>
        <w:tc>
          <w:tcPr>
            <w:tcW w:w="2704" w:type="dxa"/>
            <w:tcMar>
              <w:left w:w="108" w:type="dxa"/>
              <w:right w:w="108" w:type="dxa"/>
            </w:tcMar>
            <w:vAlign w:val="center"/>
          </w:tcPr>
          <w:p w:rsidR="00643D94" w:rsidRPr="00C02470" w:rsidRDefault="00643D94" w:rsidP="00A80C8D">
            <w:pPr>
              <w:widowControl w:val="0"/>
              <w:spacing w:after="0" w:line="360" w:lineRule="auto"/>
              <w:rPr>
                <w:rFonts w:ascii="Times New Roman" w:hAnsi="Times New Roman"/>
                <w:sz w:val="28"/>
                <w:szCs w:val="28"/>
              </w:rPr>
            </w:pPr>
            <w:r w:rsidRPr="00C02470">
              <w:rPr>
                <w:rFonts w:ascii="Times New Roman" w:hAnsi="Times New Roman"/>
                <w:sz w:val="28"/>
                <w:szCs w:val="28"/>
              </w:rPr>
              <w:t>ХС ЛПДНЩ, ммоль/л</w:t>
            </w:r>
          </w:p>
        </w:tc>
        <w:tc>
          <w:tcPr>
            <w:tcW w:w="3087"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0,85 [0,64 – 1,10]</w:t>
            </w:r>
          </w:p>
        </w:tc>
        <w:tc>
          <w:tcPr>
            <w:tcW w:w="2724"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0,81 [0,53 – 1,11]</w:t>
            </w:r>
          </w:p>
        </w:tc>
        <w:tc>
          <w:tcPr>
            <w:tcW w:w="1196"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bCs/>
                <w:sz w:val="28"/>
                <w:szCs w:val="28"/>
              </w:rPr>
              <w:t>&gt; 0,05</w:t>
            </w:r>
          </w:p>
        </w:tc>
      </w:tr>
      <w:tr w:rsidR="00643D94" w:rsidRPr="00C02470" w:rsidTr="00996E3F">
        <w:trPr>
          <w:trHeight w:val="145"/>
        </w:trPr>
        <w:tc>
          <w:tcPr>
            <w:tcW w:w="2704" w:type="dxa"/>
            <w:tcMar>
              <w:left w:w="108" w:type="dxa"/>
              <w:right w:w="108" w:type="dxa"/>
            </w:tcMar>
            <w:vAlign w:val="center"/>
          </w:tcPr>
          <w:p w:rsidR="00643D94" w:rsidRPr="00C02470" w:rsidRDefault="00643D94" w:rsidP="00A80C8D">
            <w:pPr>
              <w:widowControl w:val="0"/>
              <w:spacing w:after="0" w:line="360" w:lineRule="auto"/>
              <w:jc w:val="both"/>
              <w:rPr>
                <w:rFonts w:ascii="Times New Roman" w:hAnsi="Times New Roman"/>
                <w:sz w:val="28"/>
                <w:szCs w:val="28"/>
              </w:rPr>
            </w:pPr>
            <w:r w:rsidRPr="00C02470">
              <w:rPr>
                <w:rFonts w:ascii="Times New Roman" w:hAnsi="Times New Roman"/>
                <w:sz w:val="28"/>
                <w:szCs w:val="28"/>
              </w:rPr>
              <w:t xml:space="preserve">ТГ, ммоль/л </w:t>
            </w:r>
          </w:p>
        </w:tc>
        <w:tc>
          <w:tcPr>
            <w:tcW w:w="3087"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1,80 [1,30 – 2,24]</w:t>
            </w:r>
          </w:p>
        </w:tc>
        <w:tc>
          <w:tcPr>
            <w:tcW w:w="2724"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1,70 [1,06 – 2,38]</w:t>
            </w:r>
          </w:p>
        </w:tc>
        <w:tc>
          <w:tcPr>
            <w:tcW w:w="1196"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bCs/>
                <w:sz w:val="28"/>
                <w:szCs w:val="28"/>
              </w:rPr>
              <w:t>&gt; 0,05</w:t>
            </w:r>
          </w:p>
        </w:tc>
      </w:tr>
      <w:tr w:rsidR="00643D94" w:rsidRPr="00C02470" w:rsidTr="00996E3F">
        <w:trPr>
          <w:trHeight w:val="145"/>
        </w:trPr>
        <w:tc>
          <w:tcPr>
            <w:tcW w:w="2704" w:type="dxa"/>
            <w:tcMar>
              <w:left w:w="108" w:type="dxa"/>
              <w:right w:w="108" w:type="dxa"/>
            </w:tcMar>
          </w:tcPr>
          <w:p w:rsidR="00643D94" w:rsidRPr="00C02470" w:rsidRDefault="00643D94" w:rsidP="00A80C8D">
            <w:pPr>
              <w:widowControl w:val="0"/>
              <w:spacing w:after="0" w:line="360" w:lineRule="auto"/>
              <w:rPr>
                <w:rFonts w:ascii="Times New Roman" w:hAnsi="Times New Roman"/>
                <w:sz w:val="28"/>
                <w:szCs w:val="28"/>
              </w:rPr>
            </w:pPr>
            <w:r w:rsidRPr="00C02470">
              <w:rPr>
                <w:rFonts w:ascii="Times New Roman" w:hAnsi="Times New Roman"/>
                <w:sz w:val="28"/>
                <w:szCs w:val="28"/>
                <w:lang w:eastAsia="uk-UA"/>
              </w:rPr>
              <w:t>ТТГ, мМО/л</w:t>
            </w:r>
          </w:p>
        </w:tc>
        <w:tc>
          <w:tcPr>
            <w:tcW w:w="3087"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1,40 [0,98 – 2,47]</w:t>
            </w:r>
          </w:p>
        </w:tc>
        <w:tc>
          <w:tcPr>
            <w:tcW w:w="2724"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1,45 [1,01 – 2,12]</w:t>
            </w:r>
          </w:p>
        </w:tc>
        <w:tc>
          <w:tcPr>
            <w:tcW w:w="1196" w:type="dxa"/>
            <w:tcMar>
              <w:left w:w="108" w:type="dxa"/>
              <w:right w:w="108" w:type="dxa"/>
            </w:tcMar>
            <w:vAlign w:val="bottom"/>
          </w:tcPr>
          <w:p w:rsidR="00643D94" w:rsidRPr="00C02470" w:rsidRDefault="00643D94" w:rsidP="00A80C8D">
            <w:pPr>
              <w:widowControl w:val="0"/>
              <w:spacing w:after="0" w:line="360" w:lineRule="auto"/>
              <w:jc w:val="center"/>
              <w:rPr>
                <w:rFonts w:ascii="Times New Roman" w:hAnsi="Times New Roman"/>
                <w:color w:val="FF0000"/>
                <w:sz w:val="28"/>
                <w:szCs w:val="28"/>
                <w:lang w:eastAsia="ru-RU"/>
              </w:rPr>
            </w:pPr>
            <w:r w:rsidRPr="00C02470">
              <w:rPr>
                <w:rFonts w:ascii="Times New Roman" w:hAnsi="Times New Roman"/>
                <w:bCs/>
                <w:sz w:val="28"/>
                <w:szCs w:val="28"/>
              </w:rPr>
              <w:t>&gt; 0,05</w:t>
            </w:r>
          </w:p>
        </w:tc>
      </w:tr>
      <w:tr w:rsidR="00643D94" w:rsidRPr="00C02470" w:rsidTr="00996E3F">
        <w:trPr>
          <w:trHeight w:val="145"/>
        </w:trPr>
        <w:tc>
          <w:tcPr>
            <w:tcW w:w="2704" w:type="dxa"/>
            <w:tcMar>
              <w:left w:w="108" w:type="dxa"/>
              <w:right w:w="108" w:type="dxa"/>
            </w:tcMar>
          </w:tcPr>
          <w:p w:rsidR="00643D94" w:rsidRPr="00C02470" w:rsidRDefault="00643D94" w:rsidP="00A80C8D">
            <w:pPr>
              <w:widowControl w:val="0"/>
              <w:spacing w:after="0" w:line="360" w:lineRule="auto"/>
              <w:jc w:val="both"/>
              <w:rPr>
                <w:rFonts w:ascii="Times New Roman" w:hAnsi="Times New Roman"/>
                <w:sz w:val="28"/>
                <w:szCs w:val="28"/>
                <w:lang w:eastAsia="uk-UA"/>
              </w:rPr>
            </w:pPr>
            <w:r w:rsidRPr="00C02470">
              <w:rPr>
                <w:rFonts w:ascii="Times New Roman" w:hAnsi="Times New Roman"/>
                <w:sz w:val="28"/>
                <w:szCs w:val="28"/>
              </w:rPr>
              <w:t>Т</w:t>
            </w:r>
            <w:r w:rsidRPr="00C02470">
              <w:rPr>
                <w:rFonts w:ascii="Times New Roman" w:hAnsi="Times New Roman"/>
                <w:sz w:val="28"/>
                <w:szCs w:val="28"/>
                <w:vertAlign w:val="subscript"/>
              </w:rPr>
              <w:t>3в</w:t>
            </w:r>
            <w:r w:rsidRPr="00C02470">
              <w:rPr>
                <w:rFonts w:ascii="Times New Roman" w:hAnsi="Times New Roman"/>
                <w:sz w:val="28"/>
                <w:szCs w:val="28"/>
                <w:lang w:eastAsia="uk-UA"/>
              </w:rPr>
              <w:t>, пмоль/л</w:t>
            </w:r>
          </w:p>
        </w:tc>
        <w:tc>
          <w:tcPr>
            <w:tcW w:w="3087"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1,80 [1,61 – 1,97]</w:t>
            </w:r>
          </w:p>
        </w:tc>
        <w:tc>
          <w:tcPr>
            <w:tcW w:w="2724"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1,71 [1,34 – 1,87]</w:t>
            </w:r>
          </w:p>
        </w:tc>
        <w:tc>
          <w:tcPr>
            <w:tcW w:w="1196" w:type="dxa"/>
            <w:tcMar>
              <w:left w:w="108" w:type="dxa"/>
              <w:right w:w="108" w:type="dxa"/>
            </w:tcMar>
            <w:vAlign w:val="bottom"/>
          </w:tcPr>
          <w:p w:rsidR="00643D94" w:rsidRPr="00C02470" w:rsidRDefault="00643D94" w:rsidP="00A80C8D">
            <w:pPr>
              <w:widowControl w:val="0"/>
              <w:spacing w:after="0" w:line="360" w:lineRule="auto"/>
              <w:jc w:val="center"/>
              <w:rPr>
                <w:rFonts w:ascii="Times New Roman" w:hAnsi="Times New Roman"/>
                <w:color w:val="FF0000"/>
                <w:sz w:val="28"/>
                <w:szCs w:val="28"/>
                <w:lang w:eastAsia="ru-RU"/>
              </w:rPr>
            </w:pPr>
            <w:r w:rsidRPr="00C02470">
              <w:rPr>
                <w:rFonts w:ascii="Times New Roman" w:hAnsi="Times New Roman"/>
                <w:bCs/>
                <w:sz w:val="28"/>
                <w:szCs w:val="28"/>
              </w:rPr>
              <w:t>&gt; 0,05</w:t>
            </w:r>
          </w:p>
        </w:tc>
      </w:tr>
      <w:tr w:rsidR="00643D94" w:rsidRPr="00C02470" w:rsidTr="00996E3F">
        <w:trPr>
          <w:trHeight w:val="145"/>
        </w:trPr>
        <w:tc>
          <w:tcPr>
            <w:tcW w:w="2704" w:type="dxa"/>
            <w:tcMar>
              <w:left w:w="108" w:type="dxa"/>
              <w:right w:w="108" w:type="dxa"/>
            </w:tcMar>
          </w:tcPr>
          <w:p w:rsidR="00643D94" w:rsidRPr="00C02470" w:rsidRDefault="00643D94" w:rsidP="00A80C8D">
            <w:pPr>
              <w:widowControl w:val="0"/>
              <w:spacing w:after="0" w:line="360" w:lineRule="auto"/>
              <w:jc w:val="both"/>
              <w:rPr>
                <w:rFonts w:ascii="Times New Roman" w:hAnsi="Times New Roman"/>
                <w:sz w:val="28"/>
                <w:szCs w:val="28"/>
                <w:lang w:eastAsia="ru-RU"/>
              </w:rPr>
            </w:pPr>
            <w:r w:rsidRPr="00C02470">
              <w:rPr>
                <w:rFonts w:ascii="Times New Roman" w:hAnsi="Times New Roman"/>
                <w:sz w:val="28"/>
                <w:szCs w:val="28"/>
              </w:rPr>
              <w:t>Т</w:t>
            </w:r>
            <w:r w:rsidRPr="00C02470">
              <w:rPr>
                <w:rFonts w:ascii="Times New Roman" w:hAnsi="Times New Roman"/>
                <w:sz w:val="28"/>
                <w:szCs w:val="28"/>
                <w:vertAlign w:val="subscript"/>
              </w:rPr>
              <w:t>4в</w:t>
            </w:r>
            <w:r w:rsidRPr="00C02470">
              <w:rPr>
                <w:rFonts w:ascii="Times New Roman" w:hAnsi="Times New Roman"/>
                <w:sz w:val="28"/>
                <w:szCs w:val="28"/>
                <w:lang w:eastAsia="uk-UA"/>
              </w:rPr>
              <w:t>, пмоль/л</w:t>
            </w:r>
          </w:p>
        </w:tc>
        <w:tc>
          <w:tcPr>
            <w:tcW w:w="3087"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14,86 [13,21 – 15,48]</w:t>
            </w:r>
          </w:p>
        </w:tc>
        <w:tc>
          <w:tcPr>
            <w:tcW w:w="2724"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14,90 [12,30 – 16,85]</w:t>
            </w:r>
          </w:p>
        </w:tc>
        <w:tc>
          <w:tcPr>
            <w:tcW w:w="1196" w:type="dxa"/>
            <w:tcMar>
              <w:left w:w="108" w:type="dxa"/>
              <w:right w:w="108" w:type="dxa"/>
            </w:tcMar>
            <w:vAlign w:val="bottom"/>
          </w:tcPr>
          <w:p w:rsidR="00643D94" w:rsidRPr="00C02470" w:rsidRDefault="00643D94" w:rsidP="00A80C8D">
            <w:pPr>
              <w:widowControl w:val="0"/>
              <w:spacing w:after="0" w:line="360" w:lineRule="auto"/>
              <w:jc w:val="center"/>
              <w:rPr>
                <w:rFonts w:ascii="Times New Roman" w:hAnsi="Times New Roman"/>
                <w:color w:val="FF0000"/>
                <w:sz w:val="28"/>
                <w:szCs w:val="28"/>
                <w:lang w:eastAsia="ru-RU"/>
              </w:rPr>
            </w:pPr>
            <w:r w:rsidRPr="00C02470">
              <w:rPr>
                <w:rFonts w:ascii="Times New Roman" w:hAnsi="Times New Roman"/>
                <w:bCs/>
                <w:sz w:val="28"/>
                <w:szCs w:val="28"/>
              </w:rPr>
              <w:t>&gt; 0,05</w:t>
            </w:r>
          </w:p>
        </w:tc>
      </w:tr>
      <w:tr w:rsidR="00643D94" w:rsidRPr="00C02470" w:rsidTr="00996E3F">
        <w:trPr>
          <w:trHeight w:val="145"/>
        </w:trPr>
        <w:tc>
          <w:tcPr>
            <w:tcW w:w="2704" w:type="dxa"/>
            <w:tcMar>
              <w:left w:w="108" w:type="dxa"/>
              <w:right w:w="108" w:type="dxa"/>
            </w:tcMar>
            <w:vAlign w:val="center"/>
          </w:tcPr>
          <w:p w:rsidR="00643D94" w:rsidRPr="00C02470" w:rsidRDefault="00643D94" w:rsidP="00A80C8D">
            <w:pPr>
              <w:widowControl w:val="0"/>
              <w:spacing w:after="0" w:line="360" w:lineRule="auto"/>
              <w:jc w:val="both"/>
              <w:rPr>
                <w:rFonts w:ascii="Times New Roman" w:hAnsi="Times New Roman"/>
                <w:sz w:val="28"/>
                <w:szCs w:val="28"/>
              </w:rPr>
            </w:pPr>
            <w:r w:rsidRPr="00C02470">
              <w:rPr>
                <w:rFonts w:ascii="Times New Roman" w:hAnsi="Times New Roman"/>
                <w:sz w:val="28"/>
                <w:szCs w:val="28"/>
              </w:rPr>
              <w:t>Т</w:t>
            </w:r>
            <w:r w:rsidRPr="00C02470">
              <w:rPr>
                <w:rFonts w:ascii="Times New Roman" w:hAnsi="Times New Roman"/>
                <w:sz w:val="28"/>
                <w:szCs w:val="28"/>
                <w:vertAlign w:val="subscript"/>
              </w:rPr>
              <w:t>3в</w:t>
            </w:r>
            <w:r w:rsidRPr="00C02470">
              <w:rPr>
                <w:rFonts w:ascii="Times New Roman" w:hAnsi="Times New Roman"/>
                <w:sz w:val="28"/>
                <w:szCs w:val="28"/>
              </w:rPr>
              <w:t>/Т</w:t>
            </w:r>
            <w:r w:rsidRPr="00C02470">
              <w:rPr>
                <w:rFonts w:ascii="Times New Roman" w:hAnsi="Times New Roman"/>
                <w:sz w:val="28"/>
                <w:szCs w:val="28"/>
                <w:vertAlign w:val="subscript"/>
              </w:rPr>
              <w:t>4в</w:t>
            </w:r>
            <w:r w:rsidRPr="00C02470">
              <w:rPr>
                <w:rFonts w:ascii="Times New Roman" w:hAnsi="Times New Roman"/>
                <w:sz w:val="28"/>
                <w:szCs w:val="28"/>
              </w:rPr>
              <w:t>, УО</w:t>
            </w:r>
          </w:p>
        </w:tc>
        <w:tc>
          <w:tcPr>
            <w:tcW w:w="3087"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0,13 [0,11 – 0,15]</w:t>
            </w:r>
          </w:p>
        </w:tc>
        <w:tc>
          <w:tcPr>
            <w:tcW w:w="2724"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0,12 [0,09 – 0,139]</w:t>
            </w:r>
          </w:p>
        </w:tc>
        <w:tc>
          <w:tcPr>
            <w:tcW w:w="1196" w:type="dxa"/>
            <w:tcMar>
              <w:left w:w="108" w:type="dxa"/>
              <w:right w:w="108" w:type="dxa"/>
            </w:tcMar>
            <w:vAlign w:val="bottom"/>
          </w:tcPr>
          <w:p w:rsidR="00643D94" w:rsidRPr="00C02470" w:rsidRDefault="00643D94" w:rsidP="00A80C8D">
            <w:pPr>
              <w:widowControl w:val="0"/>
              <w:spacing w:after="0" w:line="360" w:lineRule="auto"/>
              <w:jc w:val="center"/>
              <w:rPr>
                <w:rFonts w:ascii="Times New Roman" w:hAnsi="Times New Roman"/>
                <w:color w:val="FF0000"/>
                <w:sz w:val="28"/>
                <w:szCs w:val="28"/>
                <w:lang w:eastAsia="ru-RU"/>
              </w:rPr>
            </w:pPr>
            <w:r w:rsidRPr="00C02470">
              <w:rPr>
                <w:rFonts w:ascii="Times New Roman" w:hAnsi="Times New Roman"/>
                <w:bCs/>
                <w:sz w:val="28"/>
                <w:szCs w:val="28"/>
              </w:rPr>
              <w:t>&gt; 0,05</w:t>
            </w:r>
          </w:p>
        </w:tc>
      </w:tr>
      <w:tr w:rsidR="00643D94" w:rsidRPr="00C02470" w:rsidTr="00996E3F">
        <w:trPr>
          <w:trHeight w:val="145"/>
        </w:trPr>
        <w:tc>
          <w:tcPr>
            <w:tcW w:w="2704" w:type="dxa"/>
            <w:tcMar>
              <w:left w:w="108" w:type="dxa"/>
              <w:right w:w="108" w:type="dxa"/>
            </w:tcMar>
            <w:vAlign w:val="center"/>
          </w:tcPr>
          <w:p w:rsidR="00643D94" w:rsidRPr="00C02470" w:rsidRDefault="00643D94" w:rsidP="00A80C8D">
            <w:pPr>
              <w:widowControl w:val="0"/>
              <w:spacing w:after="0" w:line="360" w:lineRule="auto"/>
              <w:jc w:val="both"/>
              <w:rPr>
                <w:rFonts w:ascii="Times New Roman" w:hAnsi="Times New Roman"/>
                <w:sz w:val="28"/>
                <w:szCs w:val="28"/>
                <w:lang w:eastAsia="ru-RU"/>
              </w:rPr>
            </w:pPr>
            <w:r w:rsidRPr="00C02470">
              <w:br w:type="page"/>
            </w:r>
            <w:r w:rsidRPr="00C02470">
              <w:rPr>
                <w:rFonts w:ascii="Times New Roman" w:hAnsi="Times New Roman"/>
                <w:sz w:val="28"/>
                <w:szCs w:val="28"/>
              </w:rPr>
              <w:t>Т</w:t>
            </w:r>
            <w:r w:rsidRPr="00C02470">
              <w:rPr>
                <w:rFonts w:ascii="Times New Roman" w:hAnsi="Times New Roman"/>
                <w:sz w:val="28"/>
                <w:szCs w:val="28"/>
                <w:vertAlign w:val="subscript"/>
              </w:rPr>
              <w:t>3r</w:t>
            </w:r>
            <w:r w:rsidRPr="00C02470">
              <w:rPr>
                <w:rFonts w:ascii="Times New Roman" w:hAnsi="Times New Roman"/>
                <w:sz w:val="28"/>
                <w:szCs w:val="28"/>
                <w:lang w:eastAsia="uk-UA"/>
              </w:rPr>
              <w:t>, пг/мл</w:t>
            </w:r>
          </w:p>
        </w:tc>
        <w:tc>
          <w:tcPr>
            <w:tcW w:w="3087"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252,26 [200,57 – 307,49]</w:t>
            </w:r>
          </w:p>
        </w:tc>
        <w:tc>
          <w:tcPr>
            <w:tcW w:w="2724"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 xml:space="preserve">232,24 </w:t>
            </w:r>
            <w:r w:rsidRPr="00C02470">
              <w:rPr>
                <w:rFonts w:ascii="Times New Roman" w:hAnsi="Times New Roman"/>
                <w:sz w:val="28"/>
                <w:szCs w:val="28"/>
              </w:rPr>
              <w:br/>
              <w:t>[205,21 – 311,58]</w:t>
            </w:r>
          </w:p>
        </w:tc>
        <w:tc>
          <w:tcPr>
            <w:tcW w:w="1196" w:type="dxa"/>
            <w:tcMar>
              <w:left w:w="108" w:type="dxa"/>
              <w:right w:w="108" w:type="dxa"/>
            </w:tcMar>
            <w:vAlign w:val="center"/>
          </w:tcPr>
          <w:p w:rsidR="00643D94" w:rsidRPr="00C02470" w:rsidRDefault="00643D94" w:rsidP="00996E3F">
            <w:pPr>
              <w:widowControl w:val="0"/>
              <w:spacing w:after="0" w:line="360" w:lineRule="auto"/>
              <w:jc w:val="center"/>
              <w:rPr>
                <w:rFonts w:ascii="Times New Roman" w:hAnsi="Times New Roman"/>
                <w:color w:val="FF0000"/>
                <w:sz w:val="28"/>
                <w:szCs w:val="28"/>
                <w:lang w:eastAsia="ru-RU"/>
              </w:rPr>
            </w:pPr>
            <w:r w:rsidRPr="00C02470">
              <w:rPr>
                <w:rFonts w:ascii="Times New Roman" w:hAnsi="Times New Roman"/>
                <w:bCs/>
                <w:sz w:val="28"/>
                <w:szCs w:val="28"/>
              </w:rPr>
              <w:t>&gt; 0,05</w:t>
            </w:r>
          </w:p>
        </w:tc>
      </w:tr>
      <w:tr w:rsidR="00643D94" w:rsidRPr="00C02470" w:rsidTr="00996E3F">
        <w:tblPrEx>
          <w:tblBorders>
            <w:top w:val="single" w:sz="4" w:space="0" w:color="auto"/>
            <w:left w:val="single" w:sz="4" w:space="0" w:color="auto"/>
            <w:bottom w:val="single" w:sz="4" w:space="0" w:color="auto"/>
            <w:right w:val="single" w:sz="4" w:space="0" w:color="auto"/>
            <w:insideH w:val="none" w:sz="0" w:space="0" w:color="auto"/>
            <w:insideV w:val="single" w:sz="4" w:space="0" w:color="auto"/>
          </w:tblBorders>
          <w:tblCellMar>
            <w:left w:w="10" w:type="dxa"/>
            <w:right w:w="10" w:type="dxa"/>
          </w:tblCellMar>
        </w:tblPrEx>
        <w:trPr>
          <w:trHeight w:val="145"/>
        </w:trPr>
        <w:tc>
          <w:tcPr>
            <w:tcW w:w="2704" w:type="dxa"/>
            <w:tcBorders>
              <w:top w:val="single" w:sz="4" w:space="0" w:color="auto"/>
              <w:bottom w:val="single" w:sz="4" w:space="0" w:color="auto"/>
            </w:tcBorders>
            <w:tcMar>
              <w:left w:w="108" w:type="dxa"/>
              <w:right w:w="108" w:type="dxa"/>
            </w:tcMar>
          </w:tcPr>
          <w:p w:rsidR="00643D94" w:rsidRPr="00C02470" w:rsidRDefault="00643D94" w:rsidP="00A80C8D">
            <w:pPr>
              <w:widowControl w:val="0"/>
              <w:spacing w:after="0" w:line="360" w:lineRule="auto"/>
              <w:ind w:right="-58"/>
              <w:jc w:val="both"/>
              <w:rPr>
                <w:rFonts w:ascii="Times New Roman" w:hAnsi="Times New Roman"/>
                <w:bCs/>
                <w:sz w:val="28"/>
                <w:szCs w:val="28"/>
                <w:shd w:val="clear" w:color="auto" w:fill="FFFFFF"/>
                <w:lang w:eastAsia="ru-RU"/>
              </w:rPr>
            </w:pPr>
            <w:r w:rsidRPr="00C02470">
              <w:rPr>
                <w:rFonts w:ascii="Times New Roman" w:hAnsi="Times New Roman"/>
                <w:bCs/>
                <w:sz w:val="28"/>
                <w:szCs w:val="28"/>
                <w:shd w:val="clear" w:color="auto" w:fill="FFFFFF"/>
                <w:lang w:eastAsia="ru-RU"/>
              </w:rPr>
              <w:t xml:space="preserve">АТ-ТПО, </w:t>
            </w:r>
            <w:r w:rsidRPr="00C02470">
              <w:rPr>
                <w:rFonts w:ascii="Times New Roman" w:hAnsi="Times New Roman"/>
                <w:sz w:val="28"/>
                <w:szCs w:val="28"/>
              </w:rPr>
              <w:t>МО/мл</w:t>
            </w:r>
          </w:p>
        </w:tc>
        <w:tc>
          <w:tcPr>
            <w:tcW w:w="3087" w:type="dxa"/>
            <w:tcBorders>
              <w:top w:val="single" w:sz="4" w:space="0" w:color="auto"/>
              <w:bottom w:val="single" w:sz="4" w:space="0" w:color="auto"/>
            </w:tcBorders>
            <w:tcMar>
              <w:left w:w="108" w:type="dxa"/>
              <w:right w:w="108" w:type="dxa"/>
            </w:tcMar>
            <w:vAlign w:val="bottom"/>
          </w:tcPr>
          <w:p w:rsidR="00643D94" w:rsidRPr="00C02470" w:rsidRDefault="00643D94" w:rsidP="00A80C8D">
            <w:pPr>
              <w:widowControl w:val="0"/>
              <w:spacing w:after="0" w:line="360" w:lineRule="auto"/>
              <w:ind w:right="-58"/>
              <w:jc w:val="center"/>
              <w:rPr>
                <w:rFonts w:ascii="Times New Roman" w:hAnsi="Times New Roman"/>
                <w:bCs/>
                <w:sz w:val="28"/>
                <w:szCs w:val="28"/>
                <w:shd w:val="clear" w:color="auto" w:fill="FFFFFF"/>
                <w:lang w:eastAsia="ru-RU"/>
              </w:rPr>
            </w:pPr>
            <w:r w:rsidRPr="00C02470">
              <w:rPr>
                <w:rFonts w:ascii="Times New Roman" w:hAnsi="Times New Roman"/>
                <w:sz w:val="28"/>
                <w:szCs w:val="28"/>
              </w:rPr>
              <w:t>41,00 [29,16 – 57,16]</w:t>
            </w:r>
          </w:p>
        </w:tc>
        <w:tc>
          <w:tcPr>
            <w:tcW w:w="2724" w:type="dxa"/>
            <w:tcBorders>
              <w:top w:val="single" w:sz="4" w:space="0" w:color="auto"/>
              <w:bottom w:val="single" w:sz="4" w:space="0" w:color="auto"/>
            </w:tcBorders>
            <w:tcMar>
              <w:left w:w="108" w:type="dxa"/>
              <w:right w:w="108" w:type="dxa"/>
            </w:tcMar>
            <w:vAlign w:val="bottom"/>
          </w:tcPr>
          <w:p w:rsidR="00643D94" w:rsidRPr="00C02470" w:rsidRDefault="00643D94" w:rsidP="00A80C8D">
            <w:pPr>
              <w:widowControl w:val="0"/>
              <w:spacing w:after="0" w:line="360" w:lineRule="auto"/>
              <w:ind w:right="-58"/>
              <w:jc w:val="center"/>
              <w:rPr>
                <w:rFonts w:ascii="Times New Roman" w:hAnsi="Times New Roman"/>
                <w:bCs/>
                <w:sz w:val="28"/>
                <w:szCs w:val="28"/>
                <w:shd w:val="clear" w:color="auto" w:fill="FFFFFF"/>
                <w:lang w:eastAsia="ru-RU"/>
              </w:rPr>
            </w:pPr>
            <w:r w:rsidRPr="00C02470">
              <w:rPr>
                <w:rFonts w:ascii="Times New Roman" w:hAnsi="Times New Roman"/>
                <w:sz w:val="28"/>
                <w:szCs w:val="28"/>
              </w:rPr>
              <w:t>39,45 [28,31 – 50,02]</w:t>
            </w:r>
          </w:p>
        </w:tc>
        <w:tc>
          <w:tcPr>
            <w:tcW w:w="1196" w:type="dxa"/>
            <w:tcBorders>
              <w:top w:val="single" w:sz="4" w:space="0" w:color="auto"/>
              <w:bottom w:val="single" w:sz="4" w:space="0" w:color="auto"/>
            </w:tcBorders>
            <w:tcMar>
              <w:left w:w="108" w:type="dxa"/>
              <w:right w:w="108" w:type="dxa"/>
            </w:tcMar>
            <w:vAlign w:val="bottom"/>
          </w:tcPr>
          <w:p w:rsidR="00643D94" w:rsidRPr="00C02470" w:rsidRDefault="00643D94" w:rsidP="00A80C8D">
            <w:pPr>
              <w:widowControl w:val="0"/>
              <w:spacing w:after="0" w:line="360" w:lineRule="auto"/>
              <w:ind w:right="-58"/>
              <w:jc w:val="center"/>
              <w:rPr>
                <w:rFonts w:ascii="Times New Roman" w:hAnsi="Times New Roman"/>
                <w:bCs/>
                <w:color w:val="FF0000"/>
                <w:sz w:val="28"/>
                <w:szCs w:val="28"/>
                <w:shd w:val="clear" w:color="auto" w:fill="FFFFFF"/>
                <w:lang w:eastAsia="ru-RU"/>
              </w:rPr>
            </w:pPr>
            <w:r w:rsidRPr="00C02470">
              <w:rPr>
                <w:rFonts w:ascii="Times New Roman" w:hAnsi="Times New Roman"/>
                <w:bCs/>
                <w:sz w:val="28"/>
                <w:szCs w:val="28"/>
              </w:rPr>
              <w:t>&gt; 0,05</w:t>
            </w:r>
          </w:p>
        </w:tc>
      </w:tr>
      <w:tr w:rsidR="00643D94" w:rsidRPr="00C02470" w:rsidTr="00996E3F">
        <w:tblPrEx>
          <w:tblBorders>
            <w:top w:val="single" w:sz="4" w:space="0" w:color="auto"/>
            <w:left w:val="single" w:sz="4" w:space="0" w:color="auto"/>
            <w:bottom w:val="single" w:sz="4" w:space="0" w:color="auto"/>
            <w:right w:val="single" w:sz="4" w:space="0" w:color="auto"/>
            <w:insideH w:val="none" w:sz="0" w:space="0" w:color="auto"/>
            <w:insideV w:val="single" w:sz="4" w:space="0" w:color="auto"/>
          </w:tblBorders>
          <w:tblCellMar>
            <w:left w:w="10" w:type="dxa"/>
            <w:right w:w="10" w:type="dxa"/>
          </w:tblCellMar>
        </w:tblPrEx>
        <w:trPr>
          <w:trHeight w:val="145"/>
        </w:trPr>
        <w:tc>
          <w:tcPr>
            <w:tcW w:w="2704" w:type="dxa"/>
            <w:tcBorders>
              <w:top w:val="single" w:sz="4" w:space="0" w:color="auto"/>
              <w:bottom w:val="single" w:sz="4" w:space="0" w:color="auto"/>
            </w:tcBorders>
            <w:tcMar>
              <w:left w:w="108" w:type="dxa"/>
              <w:right w:w="108" w:type="dxa"/>
            </w:tcMar>
            <w:vAlign w:val="center"/>
          </w:tcPr>
          <w:p w:rsidR="00643D94" w:rsidRPr="00C02470" w:rsidRDefault="00643D94" w:rsidP="00A80C8D">
            <w:pPr>
              <w:widowControl w:val="0"/>
              <w:spacing w:after="0" w:line="360" w:lineRule="auto"/>
              <w:ind w:right="-58"/>
              <w:jc w:val="both"/>
              <w:rPr>
                <w:rFonts w:ascii="Times New Roman" w:hAnsi="Times New Roman"/>
                <w:bCs/>
                <w:sz w:val="28"/>
                <w:szCs w:val="28"/>
                <w:shd w:val="clear" w:color="auto" w:fill="FFFFFF"/>
                <w:lang w:eastAsia="ru-RU"/>
              </w:rPr>
            </w:pPr>
            <w:r w:rsidRPr="00C02470">
              <w:rPr>
                <w:rFonts w:ascii="Times New Roman" w:hAnsi="Times New Roman"/>
                <w:bCs/>
                <w:sz w:val="28"/>
                <w:szCs w:val="28"/>
                <w:shd w:val="clear" w:color="auto" w:fill="FFFFFF"/>
                <w:lang w:eastAsia="ru-RU"/>
              </w:rPr>
              <w:t xml:space="preserve">АТ-ТГ, </w:t>
            </w:r>
            <w:r w:rsidRPr="00C02470">
              <w:rPr>
                <w:rFonts w:ascii="Times New Roman" w:hAnsi="Times New Roman"/>
                <w:sz w:val="28"/>
                <w:szCs w:val="28"/>
              </w:rPr>
              <w:t>МО/мл</w:t>
            </w:r>
          </w:p>
        </w:tc>
        <w:tc>
          <w:tcPr>
            <w:tcW w:w="3087" w:type="dxa"/>
            <w:tcBorders>
              <w:top w:val="single" w:sz="4" w:space="0" w:color="auto"/>
              <w:bottom w:val="single" w:sz="4" w:space="0" w:color="auto"/>
            </w:tcBorders>
            <w:tcMar>
              <w:left w:w="108" w:type="dxa"/>
              <w:right w:w="108" w:type="dxa"/>
            </w:tcMar>
            <w:vAlign w:val="center"/>
          </w:tcPr>
          <w:p w:rsidR="00643D94" w:rsidRPr="00C02470" w:rsidRDefault="00643D94" w:rsidP="00A80C8D">
            <w:pPr>
              <w:widowControl w:val="0"/>
              <w:spacing w:after="0" w:line="360" w:lineRule="auto"/>
              <w:ind w:right="-58"/>
              <w:jc w:val="center"/>
              <w:rPr>
                <w:rFonts w:ascii="Times New Roman" w:hAnsi="Times New Roman"/>
                <w:bCs/>
                <w:sz w:val="28"/>
                <w:szCs w:val="28"/>
                <w:shd w:val="clear" w:color="auto" w:fill="FFFFFF"/>
                <w:lang w:eastAsia="ru-RU"/>
              </w:rPr>
            </w:pPr>
            <w:r w:rsidRPr="00C02470">
              <w:rPr>
                <w:rFonts w:ascii="Times New Roman" w:hAnsi="Times New Roman"/>
                <w:sz w:val="28"/>
                <w:szCs w:val="28"/>
              </w:rPr>
              <w:t>118,86 [95,62 – 152,74]</w:t>
            </w:r>
          </w:p>
        </w:tc>
        <w:tc>
          <w:tcPr>
            <w:tcW w:w="2724" w:type="dxa"/>
            <w:tcBorders>
              <w:top w:val="single" w:sz="4" w:space="0" w:color="auto"/>
              <w:bottom w:val="single" w:sz="4" w:space="0" w:color="auto"/>
            </w:tcBorders>
            <w:tcMar>
              <w:left w:w="108" w:type="dxa"/>
              <w:right w:w="108" w:type="dxa"/>
            </w:tcMar>
            <w:vAlign w:val="bottom"/>
          </w:tcPr>
          <w:p w:rsidR="00643D94" w:rsidRPr="00C02470" w:rsidRDefault="00643D94" w:rsidP="00A80C8D">
            <w:pPr>
              <w:widowControl w:val="0"/>
              <w:spacing w:after="0" w:line="360" w:lineRule="auto"/>
              <w:ind w:right="-58"/>
              <w:jc w:val="center"/>
              <w:rPr>
                <w:rFonts w:ascii="Times New Roman" w:hAnsi="Times New Roman"/>
                <w:bCs/>
                <w:sz w:val="28"/>
                <w:szCs w:val="28"/>
                <w:shd w:val="clear" w:color="auto" w:fill="FFFFFF"/>
                <w:lang w:eastAsia="ru-RU"/>
              </w:rPr>
            </w:pPr>
            <w:r w:rsidRPr="00C02470">
              <w:rPr>
                <w:rFonts w:ascii="Times New Roman" w:hAnsi="Times New Roman"/>
                <w:sz w:val="28"/>
                <w:szCs w:val="28"/>
              </w:rPr>
              <w:t xml:space="preserve">118,00 </w:t>
            </w:r>
            <w:r w:rsidRPr="00C02470">
              <w:rPr>
                <w:rFonts w:ascii="Times New Roman" w:hAnsi="Times New Roman"/>
                <w:sz w:val="28"/>
                <w:szCs w:val="28"/>
              </w:rPr>
              <w:br/>
              <w:t>[80,92 – 153,61]</w:t>
            </w:r>
          </w:p>
        </w:tc>
        <w:tc>
          <w:tcPr>
            <w:tcW w:w="1196" w:type="dxa"/>
            <w:tcBorders>
              <w:top w:val="single" w:sz="4" w:space="0" w:color="auto"/>
              <w:bottom w:val="single" w:sz="4" w:space="0" w:color="auto"/>
            </w:tcBorders>
            <w:tcMar>
              <w:left w:w="108" w:type="dxa"/>
              <w:right w:w="108" w:type="dxa"/>
            </w:tcMar>
            <w:vAlign w:val="center"/>
          </w:tcPr>
          <w:p w:rsidR="00643D94" w:rsidRPr="00C02470" w:rsidRDefault="00643D94" w:rsidP="00996E3F">
            <w:pPr>
              <w:widowControl w:val="0"/>
              <w:spacing w:after="0" w:line="360" w:lineRule="auto"/>
              <w:ind w:right="-58"/>
              <w:jc w:val="center"/>
              <w:rPr>
                <w:rFonts w:ascii="Times New Roman" w:hAnsi="Times New Roman"/>
                <w:bCs/>
                <w:color w:val="FF0000"/>
                <w:sz w:val="28"/>
                <w:szCs w:val="28"/>
                <w:shd w:val="clear" w:color="auto" w:fill="FFFFFF"/>
                <w:lang w:eastAsia="ru-RU"/>
              </w:rPr>
            </w:pPr>
            <w:r w:rsidRPr="00C02470">
              <w:rPr>
                <w:rFonts w:ascii="Times New Roman" w:hAnsi="Times New Roman"/>
                <w:bCs/>
                <w:sz w:val="28"/>
                <w:szCs w:val="28"/>
              </w:rPr>
              <w:t>&gt; 0,05</w:t>
            </w:r>
          </w:p>
        </w:tc>
      </w:tr>
    </w:tbl>
    <w:p w:rsidR="00643D94" w:rsidRPr="00ED5D3E" w:rsidRDefault="00643D94" w:rsidP="00996E3F">
      <w:pPr>
        <w:widowControl w:val="0"/>
        <w:rPr>
          <w:rFonts w:ascii="Times New Roman" w:hAnsi="Times New Roman"/>
          <w:sz w:val="28"/>
          <w:szCs w:val="28"/>
        </w:rPr>
      </w:pPr>
      <w:r>
        <w:br w:type="page"/>
      </w:r>
      <w:r w:rsidRPr="00ED5D3E">
        <w:rPr>
          <w:rFonts w:ascii="Times New Roman" w:hAnsi="Times New Roman"/>
          <w:sz w:val="28"/>
          <w:szCs w:val="28"/>
        </w:rPr>
        <w:t>Продовження табл. 3.</w:t>
      </w:r>
      <w:r>
        <w:rPr>
          <w:rFonts w:ascii="Times New Roman" w:hAnsi="Times New Roman"/>
          <w:sz w:val="28"/>
          <w:szCs w:val="28"/>
        </w:rPr>
        <w:t>13</w:t>
      </w:r>
    </w:p>
    <w:tbl>
      <w:tblPr>
        <w:tblW w:w="9711" w:type="dxa"/>
        <w:tblInd w:w="9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000" w:firstRow="0" w:lastRow="0" w:firstColumn="0" w:lastColumn="0" w:noHBand="0" w:noVBand="0"/>
      </w:tblPr>
      <w:tblGrid>
        <w:gridCol w:w="2704"/>
        <w:gridCol w:w="3087"/>
        <w:gridCol w:w="2724"/>
        <w:gridCol w:w="1196"/>
      </w:tblGrid>
      <w:tr w:rsidR="00643D94" w:rsidRPr="00C02470" w:rsidTr="006C4112">
        <w:trPr>
          <w:trHeight w:val="145"/>
        </w:trPr>
        <w:tc>
          <w:tcPr>
            <w:tcW w:w="2704" w:type="dxa"/>
            <w:tcMar>
              <w:left w:w="108" w:type="dxa"/>
              <w:right w:w="108" w:type="dxa"/>
            </w:tcMar>
            <w:vAlign w:val="center"/>
          </w:tcPr>
          <w:p w:rsidR="00643D94" w:rsidRPr="00C02470" w:rsidRDefault="00643D94" w:rsidP="006C4112">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1</w:t>
            </w:r>
          </w:p>
        </w:tc>
        <w:tc>
          <w:tcPr>
            <w:tcW w:w="3087" w:type="dxa"/>
            <w:tcMar>
              <w:left w:w="108" w:type="dxa"/>
              <w:right w:w="108" w:type="dxa"/>
            </w:tcMar>
            <w:vAlign w:val="center"/>
          </w:tcPr>
          <w:p w:rsidR="00643D94" w:rsidRPr="00C02470" w:rsidRDefault="00643D94" w:rsidP="006C4112">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2</w:t>
            </w:r>
          </w:p>
        </w:tc>
        <w:tc>
          <w:tcPr>
            <w:tcW w:w="2724" w:type="dxa"/>
            <w:tcMar>
              <w:left w:w="108" w:type="dxa"/>
              <w:right w:w="108" w:type="dxa"/>
            </w:tcMar>
            <w:vAlign w:val="center"/>
          </w:tcPr>
          <w:p w:rsidR="00643D94" w:rsidRPr="00C02470" w:rsidRDefault="00643D94" w:rsidP="006C4112">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3</w:t>
            </w:r>
          </w:p>
        </w:tc>
        <w:tc>
          <w:tcPr>
            <w:tcW w:w="1196" w:type="dxa"/>
            <w:tcMar>
              <w:left w:w="108" w:type="dxa"/>
              <w:right w:w="108" w:type="dxa"/>
            </w:tcMar>
            <w:vAlign w:val="center"/>
          </w:tcPr>
          <w:p w:rsidR="00643D94" w:rsidRPr="00C02470" w:rsidRDefault="00643D94" w:rsidP="006C4112">
            <w:pPr>
              <w:widowControl w:val="0"/>
              <w:spacing w:after="0" w:line="360" w:lineRule="auto"/>
              <w:jc w:val="center"/>
              <w:rPr>
                <w:rFonts w:ascii="Times New Roman" w:hAnsi="Times New Roman"/>
                <w:bCs/>
                <w:sz w:val="28"/>
                <w:szCs w:val="28"/>
              </w:rPr>
            </w:pPr>
            <w:r w:rsidRPr="00C02470">
              <w:rPr>
                <w:rFonts w:ascii="Times New Roman" w:hAnsi="Times New Roman"/>
                <w:bCs/>
                <w:sz w:val="28"/>
                <w:szCs w:val="28"/>
              </w:rPr>
              <w:t>4</w:t>
            </w:r>
          </w:p>
        </w:tc>
      </w:tr>
      <w:tr w:rsidR="00643D94" w:rsidRPr="00C02470" w:rsidTr="00996E3F">
        <w:tblPrEx>
          <w:tblBorders>
            <w:top w:val="single" w:sz="4" w:space="0" w:color="auto"/>
            <w:left w:val="single" w:sz="4" w:space="0" w:color="auto"/>
            <w:bottom w:val="single" w:sz="4" w:space="0" w:color="auto"/>
            <w:right w:val="single" w:sz="4" w:space="0" w:color="auto"/>
            <w:insideH w:val="none" w:sz="0" w:space="0" w:color="auto"/>
            <w:insideV w:val="single" w:sz="4" w:space="0" w:color="auto"/>
          </w:tblBorders>
          <w:tblCellMar>
            <w:left w:w="10" w:type="dxa"/>
            <w:right w:w="10" w:type="dxa"/>
          </w:tblCellMar>
        </w:tblPrEx>
        <w:trPr>
          <w:trHeight w:val="145"/>
        </w:trPr>
        <w:tc>
          <w:tcPr>
            <w:tcW w:w="2704" w:type="dxa"/>
            <w:tcBorders>
              <w:top w:val="single" w:sz="4" w:space="0" w:color="auto"/>
              <w:bottom w:val="single" w:sz="4" w:space="0" w:color="auto"/>
            </w:tcBorders>
            <w:tcMar>
              <w:left w:w="108" w:type="dxa"/>
              <w:right w:w="108" w:type="dxa"/>
            </w:tcMar>
          </w:tcPr>
          <w:p w:rsidR="00643D94" w:rsidRPr="00C02470" w:rsidRDefault="00643D94" w:rsidP="00A80C8D">
            <w:pPr>
              <w:widowControl w:val="0"/>
              <w:spacing w:after="0" w:line="360" w:lineRule="auto"/>
              <w:jc w:val="both"/>
              <w:rPr>
                <w:rFonts w:ascii="Times New Roman" w:hAnsi="Times New Roman"/>
                <w:sz w:val="28"/>
                <w:szCs w:val="28"/>
              </w:rPr>
            </w:pPr>
            <w:r w:rsidRPr="00C02470">
              <w:rPr>
                <w:rFonts w:ascii="Times New Roman" w:hAnsi="Times New Roman"/>
                <w:sz w:val="28"/>
                <w:szCs w:val="28"/>
              </w:rPr>
              <w:t>ФНП</w:t>
            </w:r>
            <w:r w:rsidRPr="00C02470">
              <w:rPr>
                <w:rFonts w:ascii="Times New Roman" w:hAnsi="Times New Roman"/>
                <w:sz w:val="28"/>
                <w:szCs w:val="28"/>
              </w:rPr>
              <w:sym w:font="Symbol" w:char="F061"/>
            </w:r>
            <w:r w:rsidRPr="00C02470">
              <w:rPr>
                <w:rFonts w:ascii="Times New Roman" w:hAnsi="Times New Roman"/>
                <w:sz w:val="28"/>
                <w:szCs w:val="28"/>
              </w:rPr>
              <w:t>, пг/мл</w:t>
            </w:r>
          </w:p>
        </w:tc>
        <w:tc>
          <w:tcPr>
            <w:tcW w:w="3087" w:type="dxa"/>
            <w:tcBorders>
              <w:top w:val="single" w:sz="4" w:space="0" w:color="auto"/>
              <w:bottom w:val="single" w:sz="4" w:space="0" w:color="auto"/>
            </w:tcBorders>
            <w:tcMar>
              <w:left w:w="108" w:type="dxa"/>
              <w:right w:w="108" w:type="dxa"/>
            </w:tcMar>
            <w:vAlign w:val="bottom"/>
          </w:tcPr>
          <w:p w:rsidR="00643D94" w:rsidRPr="00C02470" w:rsidRDefault="00643D94" w:rsidP="00A80C8D">
            <w:pPr>
              <w:widowControl w:val="0"/>
              <w:spacing w:after="0" w:line="360" w:lineRule="auto"/>
              <w:ind w:right="-58"/>
              <w:jc w:val="center"/>
              <w:rPr>
                <w:rFonts w:ascii="Times New Roman" w:hAnsi="Times New Roman"/>
                <w:bCs/>
                <w:sz w:val="28"/>
                <w:szCs w:val="28"/>
                <w:shd w:val="clear" w:color="auto" w:fill="FFFFFF"/>
                <w:lang w:eastAsia="ru-RU"/>
              </w:rPr>
            </w:pPr>
            <w:r w:rsidRPr="00C02470">
              <w:rPr>
                <w:rFonts w:ascii="Times New Roman" w:hAnsi="Times New Roman"/>
                <w:sz w:val="28"/>
                <w:szCs w:val="28"/>
              </w:rPr>
              <w:t>2,36 [1,68 – 2,99]</w:t>
            </w:r>
          </w:p>
        </w:tc>
        <w:tc>
          <w:tcPr>
            <w:tcW w:w="2724" w:type="dxa"/>
            <w:tcBorders>
              <w:top w:val="single" w:sz="4" w:space="0" w:color="auto"/>
              <w:bottom w:val="single" w:sz="4" w:space="0" w:color="auto"/>
            </w:tcBorders>
            <w:tcMar>
              <w:left w:w="108" w:type="dxa"/>
              <w:right w:w="108" w:type="dxa"/>
            </w:tcMar>
            <w:vAlign w:val="bottom"/>
          </w:tcPr>
          <w:p w:rsidR="00643D94" w:rsidRPr="00C02470" w:rsidRDefault="00643D94" w:rsidP="00A80C8D">
            <w:pPr>
              <w:widowControl w:val="0"/>
              <w:spacing w:after="0" w:line="360" w:lineRule="auto"/>
              <w:ind w:right="-58"/>
              <w:jc w:val="center"/>
              <w:rPr>
                <w:rFonts w:ascii="Times New Roman" w:hAnsi="Times New Roman"/>
                <w:bCs/>
                <w:sz w:val="28"/>
                <w:szCs w:val="28"/>
                <w:shd w:val="clear" w:color="auto" w:fill="FFFFFF"/>
                <w:lang w:eastAsia="ru-RU"/>
              </w:rPr>
            </w:pPr>
            <w:r w:rsidRPr="00C02470">
              <w:rPr>
                <w:rFonts w:ascii="Times New Roman" w:hAnsi="Times New Roman"/>
                <w:sz w:val="28"/>
                <w:szCs w:val="28"/>
              </w:rPr>
              <w:t>2,69 [2,20 – 3,15]</w:t>
            </w:r>
          </w:p>
        </w:tc>
        <w:tc>
          <w:tcPr>
            <w:tcW w:w="1196" w:type="dxa"/>
            <w:tcBorders>
              <w:top w:val="single" w:sz="4" w:space="0" w:color="auto"/>
              <w:bottom w:val="single" w:sz="4" w:space="0" w:color="auto"/>
            </w:tcBorders>
            <w:tcMar>
              <w:left w:w="108" w:type="dxa"/>
              <w:right w:w="108" w:type="dxa"/>
            </w:tcMar>
            <w:vAlign w:val="bottom"/>
          </w:tcPr>
          <w:p w:rsidR="00643D94" w:rsidRPr="00C02470" w:rsidRDefault="00643D94" w:rsidP="00A80C8D">
            <w:pPr>
              <w:widowControl w:val="0"/>
              <w:spacing w:after="0" w:line="360" w:lineRule="auto"/>
              <w:ind w:right="-58"/>
              <w:jc w:val="center"/>
              <w:rPr>
                <w:rFonts w:ascii="Times New Roman" w:hAnsi="Times New Roman"/>
                <w:bCs/>
                <w:color w:val="FF0000"/>
                <w:sz w:val="28"/>
                <w:szCs w:val="28"/>
                <w:shd w:val="clear" w:color="auto" w:fill="FFFFFF"/>
                <w:lang w:eastAsia="ru-RU"/>
              </w:rPr>
            </w:pPr>
            <w:r w:rsidRPr="00C02470">
              <w:rPr>
                <w:rFonts w:ascii="Times New Roman" w:hAnsi="Times New Roman"/>
                <w:bCs/>
                <w:sz w:val="28"/>
                <w:szCs w:val="28"/>
              </w:rPr>
              <w:t>&gt; 0,05</w:t>
            </w:r>
          </w:p>
        </w:tc>
      </w:tr>
      <w:tr w:rsidR="00643D94" w:rsidRPr="00C02470" w:rsidTr="00996E3F">
        <w:tblPrEx>
          <w:tblBorders>
            <w:top w:val="single" w:sz="4" w:space="0" w:color="auto"/>
            <w:left w:val="single" w:sz="4" w:space="0" w:color="auto"/>
            <w:bottom w:val="single" w:sz="4" w:space="0" w:color="auto"/>
            <w:right w:val="single" w:sz="4" w:space="0" w:color="auto"/>
            <w:insideH w:val="none" w:sz="0" w:space="0" w:color="auto"/>
            <w:insideV w:val="single" w:sz="4" w:space="0" w:color="auto"/>
          </w:tblBorders>
          <w:tblCellMar>
            <w:left w:w="10" w:type="dxa"/>
            <w:right w:w="10" w:type="dxa"/>
          </w:tblCellMar>
        </w:tblPrEx>
        <w:trPr>
          <w:trHeight w:val="145"/>
        </w:trPr>
        <w:tc>
          <w:tcPr>
            <w:tcW w:w="2704" w:type="dxa"/>
            <w:tcBorders>
              <w:top w:val="single" w:sz="4" w:space="0" w:color="auto"/>
              <w:bottom w:val="single" w:sz="4" w:space="0" w:color="auto"/>
            </w:tcBorders>
            <w:tcMar>
              <w:left w:w="108" w:type="dxa"/>
              <w:right w:w="108" w:type="dxa"/>
            </w:tcMar>
          </w:tcPr>
          <w:p w:rsidR="00643D94" w:rsidRPr="00C02470" w:rsidRDefault="00643D94" w:rsidP="00A80C8D">
            <w:pPr>
              <w:widowControl w:val="0"/>
              <w:spacing w:after="0" w:line="360" w:lineRule="auto"/>
              <w:jc w:val="both"/>
              <w:rPr>
                <w:rFonts w:ascii="Times New Roman" w:hAnsi="Times New Roman"/>
                <w:sz w:val="28"/>
                <w:szCs w:val="28"/>
              </w:rPr>
            </w:pPr>
            <w:r w:rsidRPr="00C02470">
              <w:rPr>
                <w:rFonts w:ascii="Times New Roman" w:hAnsi="Times New Roman"/>
                <w:sz w:val="28"/>
                <w:szCs w:val="28"/>
              </w:rPr>
              <w:t>ІЛ-1</w:t>
            </w:r>
            <w:r w:rsidRPr="00C02470">
              <w:rPr>
                <w:rFonts w:ascii="Symbol" w:hAnsi="Symbol"/>
                <w:sz w:val="28"/>
                <w:szCs w:val="28"/>
              </w:rPr>
              <w:t></w:t>
            </w:r>
            <w:r w:rsidRPr="00C02470">
              <w:rPr>
                <w:rFonts w:ascii="Times New Roman" w:hAnsi="Times New Roman"/>
                <w:sz w:val="28"/>
                <w:szCs w:val="28"/>
              </w:rPr>
              <w:t>, пг/мл</w:t>
            </w:r>
          </w:p>
        </w:tc>
        <w:tc>
          <w:tcPr>
            <w:tcW w:w="3087" w:type="dxa"/>
            <w:tcBorders>
              <w:top w:val="single" w:sz="4" w:space="0" w:color="auto"/>
              <w:bottom w:val="single" w:sz="4" w:space="0" w:color="auto"/>
            </w:tcBorders>
            <w:tcMar>
              <w:left w:w="108" w:type="dxa"/>
              <w:right w:w="108" w:type="dxa"/>
            </w:tcMar>
            <w:vAlign w:val="bottom"/>
          </w:tcPr>
          <w:p w:rsidR="00643D94" w:rsidRPr="00C02470" w:rsidRDefault="00643D94" w:rsidP="00A80C8D">
            <w:pPr>
              <w:widowControl w:val="0"/>
              <w:spacing w:after="0" w:line="360" w:lineRule="auto"/>
              <w:ind w:right="-58"/>
              <w:jc w:val="center"/>
              <w:rPr>
                <w:rFonts w:ascii="Times New Roman" w:hAnsi="Times New Roman"/>
                <w:bCs/>
                <w:sz w:val="28"/>
                <w:szCs w:val="28"/>
                <w:shd w:val="clear" w:color="auto" w:fill="FFFFFF"/>
                <w:lang w:eastAsia="ru-RU"/>
              </w:rPr>
            </w:pPr>
            <w:r w:rsidRPr="00C02470">
              <w:rPr>
                <w:rFonts w:ascii="Times New Roman" w:hAnsi="Times New Roman"/>
                <w:sz w:val="28"/>
                <w:szCs w:val="28"/>
              </w:rPr>
              <w:t>1,86 [1,50 – 2,66]</w:t>
            </w:r>
          </w:p>
        </w:tc>
        <w:tc>
          <w:tcPr>
            <w:tcW w:w="2724" w:type="dxa"/>
            <w:tcBorders>
              <w:top w:val="single" w:sz="4" w:space="0" w:color="auto"/>
              <w:bottom w:val="single" w:sz="4" w:space="0" w:color="auto"/>
            </w:tcBorders>
            <w:tcMar>
              <w:left w:w="108" w:type="dxa"/>
              <w:right w:w="108" w:type="dxa"/>
            </w:tcMar>
            <w:vAlign w:val="bottom"/>
          </w:tcPr>
          <w:p w:rsidR="00643D94" w:rsidRPr="00C02470" w:rsidRDefault="00643D94" w:rsidP="00A80C8D">
            <w:pPr>
              <w:widowControl w:val="0"/>
              <w:spacing w:after="0" w:line="360" w:lineRule="auto"/>
              <w:ind w:right="-58"/>
              <w:jc w:val="center"/>
              <w:rPr>
                <w:rFonts w:ascii="Times New Roman" w:hAnsi="Times New Roman"/>
                <w:bCs/>
                <w:sz w:val="28"/>
                <w:szCs w:val="28"/>
                <w:shd w:val="clear" w:color="auto" w:fill="FFFFFF"/>
                <w:lang w:eastAsia="ru-RU"/>
              </w:rPr>
            </w:pPr>
            <w:r w:rsidRPr="00C02470">
              <w:rPr>
                <w:rFonts w:ascii="Times New Roman" w:hAnsi="Times New Roman"/>
                <w:sz w:val="28"/>
                <w:szCs w:val="28"/>
              </w:rPr>
              <w:t>2,31 [1,75 – 2,81]</w:t>
            </w:r>
          </w:p>
        </w:tc>
        <w:tc>
          <w:tcPr>
            <w:tcW w:w="1196" w:type="dxa"/>
            <w:tcBorders>
              <w:top w:val="single" w:sz="4" w:space="0" w:color="auto"/>
              <w:bottom w:val="single" w:sz="4" w:space="0" w:color="auto"/>
            </w:tcBorders>
            <w:tcMar>
              <w:left w:w="108" w:type="dxa"/>
              <w:right w:w="108" w:type="dxa"/>
            </w:tcMar>
            <w:vAlign w:val="bottom"/>
          </w:tcPr>
          <w:p w:rsidR="00643D94" w:rsidRPr="00C02470" w:rsidRDefault="00643D94" w:rsidP="00A80C8D">
            <w:pPr>
              <w:widowControl w:val="0"/>
              <w:spacing w:after="0" w:line="360" w:lineRule="auto"/>
              <w:ind w:right="-58"/>
              <w:jc w:val="center"/>
              <w:rPr>
                <w:rFonts w:ascii="Times New Roman" w:hAnsi="Times New Roman"/>
                <w:bCs/>
                <w:sz w:val="28"/>
                <w:szCs w:val="28"/>
                <w:shd w:val="clear" w:color="auto" w:fill="FFFFFF"/>
                <w:lang w:eastAsia="ru-RU"/>
              </w:rPr>
            </w:pPr>
            <w:r w:rsidRPr="00C02470">
              <w:rPr>
                <w:rFonts w:ascii="Times New Roman" w:hAnsi="Times New Roman"/>
                <w:bCs/>
                <w:sz w:val="28"/>
                <w:szCs w:val="28"/>
              </w:rPr>
              <w:t>&gt; 0,05</w:t>
            </w:r>
          </w:p>
        </w:tc>
      </w:tr>
      <w:tr w:rsidR="00643D94" w:rsidRPr="00C02470" w:rsidTr="00996E3F">
        <w:tblPrEx>
          <w:tblBorders>
            <w:top w:val="single" w:sz="4" w:space="0" w:color="auto"/>
            <w:left w:val="single" w:sz="4" w:space="0" w:color="auto"/>
            <w:bottom w:val="single" w:sz="4" w:space="0" w:color="auto"/>
            <w:right w:val="single" w:sz="4" w:space="0" w:color="auto"/>
            <w:insideH w:val="none" w:sz="0" w:space="0" w:color="auto"/>
            <w:insideV w:val="single" w:sz="4" w:space="0" w:color="auto"/>
          </w:tblBorders>
          <w:tblCellMar>
            <w:left w:w="10" w:type="dxa"/>
            <w:right w:w="10" w:type="dxa"/>
          </w:tblCellMar>
        </w:tblPrEx>
        <w:trPr>
          <w:trHeight w:val="145"/>
        </w:trPr>
        <w:tc>
          <w:tcPr>
            <w:tcW w:w="2704" w:type="dxa"/>
            <w:tcBorders>
              <w:top w:val="single" w:sz="4" w:space="0" w:color="auto"/>
              <w:bottom w:val="single" w:sz="4" w:space="0" w:color="auto"/>
            </w:tcBorders>
            <w:tcMar>
              <w:left w:w="108" w:type="dxa"/>
              <w:right w:w="108" w:type="dxa"/>
            </w:tcMar>
          </w:tcPr>
          <w:p w:rsidR="00643D94" w:rsidRPr="00C02470" w:rsidRDefault="00643D94" w:rsidP="00A80C8D">
            <w:pPr>
              <w:widowControl w:val="0"/>
              <w:spacing w:after="0" w:line="360" w:lineRule="auto"/>
              <w:jc w:val="both"/>
              <w:rPr>
                <w:rFonts w:ascii="Times New Roman" w:hAnsi="Times New Roman"/>
                <w:sz w:val="28"/>
                <w:szCs w:val="28"/>
              </w:rPr>
            </w:pPr>
            <w:r w:rsidRPr="00C02470">
              <w:rPr>
                <w:rFonts w:ascii="Times New Roman" w:hAnsi="Times New Roman"/>
                <w:sz w:val="28"/>
                <w:szCs w:val="28"/>
              </w:rPr>
              <w:t>ІЛ-4, пг/мл</w:t>
            </w:r>
          </w:p>
        </w:tc>
        <w:tc>
          <w:tcPr>
            <w:tcW w:w="3087" w:type="dxa"/>
            <w:tcBorders>
              <w:top w:val="single" w:sz="4" w:space="0" w:color="auto"/>
              <w:bottom w:val="single" w:sz="4" w:space="0" w:color="auto"/>
            </w:tcBorders>
            <w:tcMar>
              <w:left w:w="108" w:type="dxa"/>
              <w:right w:w="108" w:type="dxa"/>
            </w:tcMar>
            <w:vAlign w:val="bottom"/>
          </w:tcPr>
          <w:p w:rsidR="00643D94" w:rsidRPr="00C02470" w:rsidRDefault="00643D94" w:rsidP="00A80C8D">
            <w:pPr>
              <w:widowControl w:val="0"/>
              <w:spacing w:after="0" w:line="360" w:lineRule="auto"/>
              <w:ind w:right="-58"/>
              <w:jc w:val="center"/>
              <w:rPr>
                <w:rFonts w:ascii="Times New Roman" w:hAnsi="Times New Roman"/>
                <w:bCs/>
                <w:sz w:val="28"/>
                <w:szCs w:val="28"/>
                <w:shd w:val="clear" w:color="auto" w:fill="FFFFFF"/>
                <w:lang w:eastAsia="ru-RU"/>
              </w:rPr>
            </w:pPr>
            <w:r w:rsidRPr="00C02470">
              <w:rPr>
                <w:rFonts w:ascii="Times New Roman" w:hAnsi="Times New Roman"/>
                <w:sz w:val="28"/>
                <w:szCs w:val="28"/>
              </w:rPr>
              <w:t>0,88 [0,66 – 1,18]</w:t>
            </w:r>
          </w:p>
        </w:tc>
        <w:tc>
          <w:tcPr>
            <w:tcW w:w="2724" w:type="dxa"/>
            <w:tcBorders>
              <w:top w:val="single" w:sz="4" w:space="0" w:color="auto"/>
              <w:bottom w:val="single" w:sz="4" w:space="0" w:color="auto"/>
            </w:tcBorders>
            <w:tcMar>
              <w:left w:w="108" w:type="dxa"/>
              <w:right w:w="108" w:type="dxa"/>
            </w:tcMar>
            <w:vAlign w:val="bottom"/>
          </w:tcPr>
          <w:p w:rsidR="00643D94" w:rsidRPr="00C02470" w:rsidRDefault="00643D94" w:rsidP="00A80C8D">
            <w:pPr>
              <w:widowControl w:val="0"/>
              <w:spacing w:after="0" w:line="360" w:lineRule="auto"/>
              <w:ind w:right="-58"/>
              <w:jc w:val="center"/>
              <w:rPr>
                <w:rFonts w:ascii="Times New Roman" w:hAnsi="Times New Roman"/>
                <w:bCs/>
                <w:sz w:val="28"/>
                <w:szCs w:val="28"/>
                <w:shd w:val="clear" w:color="auto" w:fill="FFFFFF"/>
                <w:lang w:eastAsia="ru-RU"/>
              </w:rPr>
            </w:pPr>
            <w:r w:rsidRPr="00C02470">
              <w:rPr>
                <w:rFonts w:ascii="Times New Roman" w:hAnsi="Times New Roman"/>
                <w:sz w:val="28"/>
                <w:szCs w:val="28"/>
              </w:rPr>
              <w:t>0,94 [0,75 – 1,30]</w:t>
            </w:r>
          </w:p>
        </w:tc>
        <w:tc>
          <w:tcPr>
            <w:tcW w:w="1196" w:type="dxa"/>
            <w:tcBorders>
              <w:top w:val="single" w:sz="4" w:space="0" w:color="auto"/>
              <w:bottom w:val="single" w:sz="4" w:space="0" w:color="auto"/>
            </w:tcBorders>
            <w:tcMar>
              <w:left w:w="108" w:type="dxa"/>
              <w:right w:w="108" w:type="dxa"/>
            </w:tcMar>
            <w:vAlign w:val="bottom"/>
          </w:tcPr>
          <w:p w:rsidR="00643D94" w:rsidRPr="00C02470" w:rsidRDefault="00643D94" w:rsidP="00A80C8D">
            <w:pPr>
              <w:widowControl w:val="0"/>
              <w:spacing w:after="0" w:line="360" w:lineRule="auto"/>
              <w:ind w:right="-58"/>
              <w:jc w:val="center"/>
              <w:rPr>
                <w:rFonts w:ascii="Times New Roman" w:hAnsi="Times New Roman"/>
                <w:bCs/>
                <w:sz w:val="28"/>
                <w:szCs w:val="28"/>
                <w:shd w:val="clear" w:color="auto" w:fill="FFFFFF"/>
                <w:lang w:eastAsia="ru-RU"/>
              </w:rPr>
            </w:pPr>
            <w:r w:rsidRPr="00C02470">
              <w:rPr>
                <w:rFonts w:ascii="Times New Roman" w:hAnsi="Times New Roman"/>
                <w:bCs/>
                <w:sz w:val="28"/>
                <w:szCs w:val="28"/>
              </w:rPr>
              <w:t>0,058</w:t>
            </w:r>
            <w:r w:rsidRPr="00C02470">
              <w:rPr>
                <w:rFonts w:ascii="Times New Roman" w:hAnsi="Times New Roman"/>
                <w:bCs/>
                <w:sz w:val="28"/>
                <w:szCs w:val="28"/>
                <w:vertAlign w:val="superscript"/>
              </w:rPr>
              <w:t>1</w:t>
            </w:r>
          </w:p>
        </w:tc>
      </w:tr>
      <w:tr w:rsidR="00643D94" w:rsidRPr="00C02470" w:rsidTr="00996E3F">
        <w:tblPrEx>
          <w:tblBorders>
            <w:top w:val="single" w:sz="4" w:space="0" w:color="auto"/>
            <w:left w:val="single" w:sz="4" w:space="0" w:color="auto"/>
            <w:bottom w:val="single" w:sz="4" w:space="0" w:color="auto"/>
            <w:right w:val="single" w:sz="4" w:space="0" w:color="auto"/>
            <w:insideH w:val="none" w:sz="0" w:space="0" w:color="auto"/>
            <w:insideV w:val="single" w:sz="4" w:space="0" w:color="auto"/>
          </w:tblBorders>
          <w:tblCellMar>
            <w:left w:w="10" w:type="dxa"/>
            <w:right w:w="10" w:type="dxa"/>
          </w:tblCellMar>
        </w:tblPrEx>
        <w:trPr>
          <w:trHeight w:val="145"/>
        </w:trPr>
        <w:tc>
          <w:tcPr>
            <w:tcW w:w="2704" w:type="dxa"/>
            <w:tcBorders>
              <w:top w:val="single" w:sz="4" w:space="0" w:color="auto"/>
              <w:bottom w:val="single" w:sz="4" w:space="0" w:color="auto"/>
            </w:tcBorders>
            <w:tcMar>
              <w:left w:w="108" w:type="dxa"/>
              <w:right w:w="108" w:type="dxa"/>
            </w:tcMar>
          </w:tcPr>
          <w:p w:rsidR="00643D94" w:rsidRPr="00C02470" w:rsidRDefault="00643D94" w:rsidP="00A80C8D">
            <w:pPr>
              <w:widowControl w:val="0"/>
              <w:spacing w:after="0" w:line="360" w:lineRule="auto"/>
              <w:jc w:val="both"/>
              <w:rPr>
                <w:rFonts w:ascii="Times New Roman" w:hAnsi="Times New Roman"/>
                <w:sz w:val="28"/>
                <w:szCs w:val="28"/>
              </w:rPr>
            </w:pPr>
            <w:r w:rsidRPr="00C02470">
              <w:rPr>
                <w:rFonts w:ascii="Times New Roman" w:hAnsi="Times New Roman"/>
                <w:sz w:val="28"/>
                <w:szCs w:val="28"/>
              </w:rPr>
              <w:t>ІЛ-1</w:t>
            </w:r>
            <w:r w:rsidRPr="00C02470">
              <w:rPr>
                <w:rFonts w:ascii="Symbol" w:hAnsi="Symbol"/>
                <w:sz w:val="28"/>
                <w:szCs w:val="28"/>
              </w:rPr>
              <w:t></w:t>
            </w:r>
            <w:r w:rsidRPr="00C02470">
              <w:rPr>
                <w:rFonts w:ascii="Symbol" w:hAnsi="Symbol"/>
                <w:sz w:val="28"/>
                <w:szCs w:val="28"/>
              </w:rPr>
              <w:t></w:t>
            </w:r>
            <w:r w:rsidRPr="00C02470">
              <w:rPr>
                <w:rFonts w:ascii="Times New Roman" w:hAnsi="Times New Roman"/>
                <w:sz w:val="28"/>
                <w:szCs w:val="28"/>
              </w:rPr>
              <w:t>/ ІЛ-4, УО</w:t>
            </w:r>
          </w:p>
        </w:tc>
        <w:tc>
          <w:tcPr>
            <w:tcW w:w="3087" w:type="dxa"/>
            <w:tcBorders>
              <w:top w:val="single" w:sz="4" w:space="0" w:color="auto"/>
              <w:bottom w:val="single" w:sz="4" w:space="0" w:color="auto"/>
            </w:tcBorders>
            <w:tcMar>
              <w:left w:w="108" w:type="dxa"/>
              <w:right w:w="108" w:type="dxa"/>
            </w:tcMar>
            <w:vAlign w:val="bottom"/>
          </w:tcPr>
          <w:p w:rsidR="00643D94" w:rsidRPr="00C02470" w:rsidRDefault="00643D94" w:rsidP="00A80C8D">
            <w:pPr>
              <w:widowControl w:val="0"/>
              <w:spacing w:after="0" w:line="360" w:lineRule="auto"/>
              <w:ind w:right="-58"/>
              <w:jc w:val="center"/>
              <w:rPr>
                <w:rFonts w:ascii="Times New Roman" w:hAnsi="Times New Roman"/>
                <w:bCs/>
                <w:sz w:val="28"/>
                <w:szCs w:val="28"/>
                <w:shd w:val="clear" w:color="auto" w:fill="FFFFFF"/>
                <w:lang w:eastAsia="ru-RU"/>
              </w:rPr>
            </w:pPr>
            <w:r w:rsidRPr="00C02470">
              <w:rPr>
                <w:rFonts w:ascii="Times New Roman" w:hAnsi="Times New Roman"/>
                <w:sz w:val="28"/>
                <w:szCs w:val="28"/>
              </w:rPr>
              <w:t>2,22 [1,58 – 3,45]</w:t>
            </w:r>
          </w:p>
        </w:tc>
        <w:tc>
          <w:tcPr>
            <w:tcW w:w="2724" w:type="dxa"/>
            <w:tcBorders>
              <w:top w:val="single" w:sz="4" w:space="0" w:color="auto"/>
              <w:bottom w:val="single" w:sz="4" w:space="0" w:color="auto"/>
            </w:tcBorders>
            <w:tcMar>
              <w:left w:w="108" w:type="dxa"/>
              <w:right w:w="108" w:type="dxa"/>
            </w:tcMar>
            <w:vAlign w:val="bottom"/>
          </w:tcPr>
          <w:p w:rsidR="00643D94" w:rsidRPr="00C02470" w:rsidRDefault="00643D94" w:rsidP="00A80C8D">
            <w:pPr>
              <w:widowControl w:val="0"/>
              <w:spacing w:after="0" w:line="360" w:lineRule="auto"/>
              <w:ind w:right="-58"/>
              <w:jc w:val="center"/>
              <w:rPr>
                <w:rFonts w:ascii="Times New Roman" w:hAnsi="Times New Roman"/>
                <w:bCs/>
                <w:sz w:val="28"/>
                <w:szCs w:val="28"/>
                <w:shd w:val="clear" w:color="auto" w:fill="FFFFFF"/>
                <w:lang w:eastAsia="ru-RU"/>
              </w:rPr>
            </w:pPr>
            <w:r w:rsidRPr="00C02470">
              <w:rPr>
                <w:rFonts w:ascii="Times New Roman" w:hAnsi="Times New Roman"/>
                <w:sz w:val="28"/>
                <w:szCs w:val="28"/>
              </w:rPr>
              <w:t>2,26 [1,67 – 3,54]</w:t>
            </w:r>
          </w:p>
        </w:tc>
        <w:tc>
          <w:tcPr>
            <w:tcW w:w="1196" w:type="dxa"/>
            <w:tcBorders>
              <w:top w:val="single" w:sz="4" w:space="0" w:color="auto"/>
              <w:bottom w:val="single" w:sz="4" w:space="0" w:color="auto"/>
            </w:tcBorders>
            <w:tcMar>
              <w:left w:w="108" w:type="dxa"/>
              <w:right w:w="108" w:type="dxa"/>
            </w:tcMar>
            <w:vAlign w:val="bottom"/>
          </w:tcPr>
          <w:p w:rsidR="00643D94" w:rsidRPr="00C02470" w:rsidRDefault="00643D94" w:rsidP="00A80C8D">
            <w:pPr>
              <w:widowControl w:val="0"/>
              <w:spacing w:after="0" w:line="360" w:lineRule="auto"/>
              <w:ind w:right="-58"/>
              <w:jc w:val="center"/>
              <w:rPr>
                <w:rFonts w:ascii="Times New Roman" w:hAnsi="Times New Roman"/>
                <w:bCs/>
                <w:sz w:val="28"/>
                <w:szCs w:val="28"/>
                <w:shd w:val="clear" w:color="auto" w:fill="FFFFFF"/>
                <w:lang w:eastAsia="ru-RU"/>
              </w:rPr>
            </w:pPr>
            <w:r w:rsidRPr="00C02470">
              <w:rPr>
                <w:rFonts w:ascii="Times New Roman" w:hAnsi="Times New Roman"/>
                <w:bCs/>
                <w:sz w:val="28"/>
                <w:szCs w:val="28"/>
              </w:rPr>
              <w:t>&gt; 0,05</w:t>
            </w:r>
          </w:p>
        </w:tc>
      </w:tr>
      <w:tr w:rsidR="00643D94" w:rsidRPr="00C02470" w:rsidTr="00996E3F">
        <w:tblPrEx>
          <w:tblBorders>
            <w:top w:val="single" w:sz="4" w:space="0" w:color="auto"/>
            <w:left w:val="single" w:sz="4" w:space="0" w:color="auto"/>
            <w:bottom w:val="single" w:sz="4" w:space="0" w:color="auto"/>
            <w:right w:val="single" w:sz="4" w:space="0" w:color="auto"/>
            <w:insideH w:val="none" w:sz="0" w:space="0" w:color="auto"/>
            <w:insideV w:val="single" w:sz="4" w:space="0" w:color="auto"/>
          </w:tblBorders>
          <w:tblCellMar>
            <w:left w:w="10" w:type="dxa"/>
            <w:right w:w="10" w:type="dxa"/>
          </w:tblCellMar>
        </w:tblPrEx>
        <w:trPr>
          <w:trHeight w:val="145"/>
        </w:trPr>
        <w:tc>
          <w:tcPr>
            <w:tcW w:w="2704" w:type="dxa"/>
            <w:tcBorders>
              <w:top w:val="single" w:sz="4" w:space="0" w:color="auto"/>
              <w:bottom w:val="single" w:sz="4" w:space="0" w:color="auto"/>
            </w:tcBorders>
            <w:tcMar>
              <w:left w:w="108" w:type="dxa"/>
              <w:right w:w="108" w:type="dxa"/>
            </w:tcMar>
          </w:tcPr>
          <w:p w:rsidR="00643D94" w:rsidRPr="00C02470" w:rsidRDefault="00643D94" w:rsidP="00A80C8D">
            <w:pPr>
              <w:widowControl w:val="0"/>
              <w:spacing w:after="0" w:line="360" w:lineRule="auto"/>
              <w:jc w:val="both"/>
              <w:rPr>
                <w:rFonts w:ascii="Times New Roman" w:hAnsi="Times New Roman"/>
                <w:sz w:val="28"/>
                <w:szCs w:val="28"/>
              </w:rPr>
            </w:pPr>
            <w:r w:rsidRPr="00C02470">
              <w:rPr>
                <w:rFonts w:ascii="Times New Roman" w:hAnsi="Times New Roman"/>
                <w:sz w:val="28"/>
                <w:szCs w:val="28"/>
              </w:rPr>
              <w:t>ІЛ-6, пг/мл</w:t>
            </w:r>
          </w:p>
        </w:tc>
        <w:tc>
          <w:tcPr>
            <w:tcW w:w="3087" w:type="dxa"/>
            <w:tcBorders>
              <w:top w:val="single" w:sz="4" w:space="0" w:color="auto"/>
              <w:bottom w:val="single" w:sz="4" w:space="0" w:color="auto"/>
            </w:tcBorders>
            <w:tcMar>
              <w:left w:w="108" w:type="dxa"/>
              <w:right w:w="108" w:type="dxa"/>
            </w:tcMar>
            <w:vAlign w:val="bottom"/>
          </w:tcPr>
          <w:p w:rsidR="00643D94" w:rsidRPr="00C02470" w:rsidRDefault="00643D94" w:rsidP="00A80C8D">
            <w:pPr>
              <w:widowControl w:val="0"/>
              <w:spacing w:after="0" w:line="360" w:lineRule="auto"/>
              <w:ind w:right="-58"/>
              <w:jc w:val="center"/>
              <w:rPr>
                <w:rFonts w:ascii="Times New Roman" w:hAnsi="Times New Roman"/>
                <w:bCs/>
                <w:sz w:val="28"/>
                <w:szCs w:val="28"/>
                <w:shd w:val="clear" w:color="auto" w:fill="FFFFFF"/>
                <w:lang w:eastAsia="ru-RU"/>
              </w:rPr>
            </w:pPr>
            <w:r w:rsidRPr="00C02470">
              <w:rPr>
                <w:rFonts w:ascii="Times New Roman" w:hAnsi="Times New Roman"/>
                <w:sz w:val="28"/>
                <w:szCs w:val="28"/>
              </w:rPr>
              <w:t>4,61 [3,12 – 7,11]</w:t>
            </w:r>
          </w:p>
        </w:tc>
        <w:tc>
          <w:tcPr>
            <w:tcW w:w="2724" w:type="dxa"/>
            <w:tcBorders>
              <w:top w:val="single" w:sz="4" w:space="0" w:color="auto"/>
              <w:bottom w:val="single" w:sz="4" w:space="0" w:color="auto"/>
            </w:tcBorders>
            <w:tcMar>
              <w:left w:w="108" w:type="dxa"/>
              <w:right w:w="108" w:type="dxa"/>
            </w:tcMar>
            <w:vAlign w:val="bottom"/>
          </w:tcPr>
          <w:p w:rsidR="00643D94" w:rsidRPr="00C02470" w:rsidRDefault="00643D94" w:rsidP="00A80C8D">
            <w:pPr>
              <w:widowControl w:val="0"/>
              <w:spacing w:after="0" w:line="360" w:lineRule="auto"/>
              <w:ind w:right="-58"/>
              <w:jc w:val="center"/>
              <w:rPr>
                <w:rFonts w:ascii="Times New Roman" w:hAnsi="Times New Roman"/>
                <w:bCs/>
                <w:sz w:val="28"/>
                <w:szCs w:val="28"/>
                <w:shd w:val="clear" w:color="auto" w:fill="FFFFFF"/>
                <w:lang w:eastAsia="ru-RU"/>
              </w:rPr>
            </w:pPr>
            <w:r w:rsidRPr="00C02470">
              <w:rPr>
                <w:rFonts w:ascii="Times New Roman" w:hAnsi="Times New Roman"/>
                <w:sz w:val="28"/>
                <w:szCs w:val="28"/>
              </w:rPr>
              <w:t>4,51 [2,91 – 7,91]</w:t>
            </w:r>
          </w:p>
        </w:tc>
        <w:tc>
          <w:tcPr>
            <w:tcW w:w="1196" w:type="dxa"/>
            <w:tcBorders>
              <w:top w:val="single" w:sz="4" w:space="0" w:color="auto"/>
              <w:bottom w:val="single" w:sz="4" w:space="0" w:color="auto"/>
            </w:tcBorders>
            <w:tcMar>
              <w:left w:w="108" w:type="dxa"/>
              <w:right w:w="108" w:type="dxa"/>
            </w:tcMar>
            <w:vAlign w:val="bottom"/>
          </w:tcPr>
          <w:p w:rsidR="00643D94" w:rsidRPr="00C02470" w:rsidRDefault="00643D94" w:rsidP="00A80C8D">
            <w:pPr>
              <w:widowControl w:val="0"/>
              <w:spacing w:after="0" w:line="360" w:lineRule="auto"/>
              <w:ind w:right="-58"/>
              <w:jc w:val="center"/>
              <w:rPr>
                <w:rFonts w:ascii="Times New Roman" w:hAnsi="Times New Roman"/>
                <w:bCs/>
                <w:sz w:val="28"/>
                <w:szCs w:val="28"/>
                <w:shd w:val="clear" w:color="auto" w:fill="FFFFFF"/>
                <w:lang w:eastAsia="ru-RU"/>
              </w:rPr>
            </w:pPr>
            <w:r w:rsidRPr="00C02470">
              <w:rPr>
                <w:rFonts w:ascii="Times New Roman" w:hAnsi="Times New Roman"/>
                <w:bCs/>
                <w:sz w:val="28"/>
                <w:szCs w:val="28"/>
              </w:rPr>
              <w:t>&gt; 0,05</w:t>
            </w:r>
          </w:p>
        </w:tc>
      </w:tr>
      <w:tr w:rsidR="00643D94" w:rsidRPr="00C02470" w:rsidTr="00996E3F">
        <w:tblPrEx>
          <w:tblBorders>
            <w:top w:val="single" w:sz="4" w:space="0" w:color="auto"/>
            <w:left w:val="single" w:sz="4" w:space="0" w:color="auto"/>
            <w:bottom w:val="single" w:sz="4" w:space="0" w:color="auto"/>
            <w:right w:val="single" w:sz="4" w:space="0" w:color="auto"/>
            <w:insideH w:val="none" w:sz="0" w:space="0" w:color="auto"/>
            <w:insideV w:val="single" w:sz="4" w:space="0" w:color="auto"/>
          </w:tblBorders>
          <w:tblCellMar>
            <w:left w:w="10" w:type="dxa"/>
            <w:right w:w="10" w:type="dxa"/>
          </w:tblCellMar>
        </w:tblPrEx>
        <w:trPr>
          <w:trHeight w:val="145"/>
        </w:trPr>
        <w:tc>
          <w:tcPr>
            <w:tcW w:w="2704" w:type="dxa"/>
            <w:tcBorders>
              <w:top w:val="single" w:sz="4" w:space="0" w:color="auto"/>
              <w:bottom w:val="single" w:sz="4" w:space="0" w:color="auto"/>
            </w:tcBorders>
            <w:tcMar>
              <w:left w:w="108" w:type="dxa"/>
              <w:right w:w="108" w:type="dxa"/>
            </w:tcMar>
            <w:vAlign w:val="center"/>
          </w:tcPr>
          <w:p w:rsidR="00643D94" w:rsidRPr="00C02470" w:rsidRDefault="00643D94" w:rsidP="00A80C8D">
            <w:pPr>
              <w:widowControl w:val="0"/>
              <w:spacing w:after="0" w:line="360" w:lineRule="auto"/>
              <w:ind w:right="-58"/>
              <w:rPr>
                <w:rFonts w:ascii="Times New Roman" w:hAnsi="Times New Roman"/>
                <w:bCs/>
                <w:sz w:val="28"/>
                <w:szCs w:val="28"/>
                <w:shd w:val="clear" w:color="auto" w:fill="FFFFFF"/>
                <w:lang w:eastAsia="ru-RU"/>
              </w:rPr>
            </w:pPr>
            <w:r w:rsidRPr="00C02470">
              <w:rPr>
                <w:rFonts w:ascii="Times New Roman" w:hAnsi="Times New Roman"/>
                <w:bCs/>
                <w:sz w:val="28"/>
                <w:szCs w:val="28"/>
                <w:shd w:val="clear" w:color="auto" w:fill="FFFFFF"/>
                <w:lang w:eastAsia="ru-RU"/>
              </w:rPr>
              <w:t>NT-proBNP, пг/мл</w:t>
            </w:r>
          </w:p>
        </w:tc>
        <w:tc>
          <w:tcPr>
            <w:tcW w:w="3087" w:type="dxa"/>
            <w:tcBorders>
              <w:top w:val="single" w:sz="4" w:space="0" w:color="auto"/>
              <w:bottom w:val="single" w:sz="4" w:space="0" w:color="auto"/>
            </w:tcBorders>
            <w:tcMar>
              <w:left w:w="108" w:type="dxa"/>
              <w:right w:w="108" w:type="dxa"/>
            </w:tcMar>
            <w:vAlign w:val="center"/>
          </w:tcPr>
          <w:p w:rsidR="00643D94" w:rsidRPr="00C02470" w:rsidRDefault="00643D94" w:rsidP="00A80C8D">
            <w:pPr>
              <w:widowControl w:val="0"/>
              <w:spacing w:after="0" w:line="360" w:lineRule="auto"/>
              <w:ind w:right="-58"/>
              <w:jc w:val="center"/>
              <w:rPr>
                <w:rFonts w:ascii="Times New Roman" w:hAnsi="Times New Roman"/>
                <w:bCs/>
                <w:sz w:val="28"/>
                <w:szCs w:val="28"/>
                <w:shd w:val="clear" w:color="auto" w:fill="FFFFFF"/>
                <w:lang w:eastAsia="ru-RU"/>
              </w:rPr>
            </w:pPr>
            <w:r w:rsidRPr="00C02470">
              <w:rPr>
                <w:rFonts w:ascii="Times New Roman" w:hAnsi="Times New Roman"/>
                <w:sz w:val="28"/>
                <w:szCs w:val="28"/>
              </w:rPr>
              <w:t>474,32 [303,18 – 739,59]</w:t>
            </w:r>
          </w:p>
        </w:tc>
        <w:tc>
          <w:tcPr>
            <w:tcW w:w="2724" w:type="dxa"/>
            <w:tcBorders>
              <w:top w:val="single" w:sz="4" w:space="0" w:color="auto"/>
              <w:bottom w:val="single" w:sz="4" w:space="0" w:color="auto"/>
            </w:tcBorders>
            <w:tcMar>
              <w:left w:w="108" w:type="dxa"/>
              <w:right w:w="108" w:type="dxa"/>
            </w:tcMar>
            <w:vAlign w:val="center"/>
          </w:tcPr>
          <w:p w:rsidR="00643D94" w:rsidRPr="00C02470" w:rsidRDefault="00643D94" w:rsidP="00A80C8D">
            <w:pPr>
              <w:widowControl w:val="0"/>
              <w:spacing w:after="0" w:line="360" w:lineRule="auto"/>
              <w:ind w:right="-58"/>
              <w:jc w:val="center"/>
              <w:rPr>
                <w:rFonts w:ascii="Times New Roman" w:hAnsi="Times New Roman"/>
                <w:bCs/>
                <w:sz w:val="28"/>
                <w:szCs w:val="28"/>
                <w:shd w:val="clear" w:color="auto" w:fill="FFFFFF"/>
                <w:lang w:eastAsia="ru-RU"/>
              </w:rPr>
            </w:pPr>
            <w:r w:rsidRPr="00C02470">
              <w:rPr>
                <w:rFonts w:ascii="Times New Roman" w:hAnsi="Times New Roman"/>
                <w:sz w:val="28"/>
                <w:szCs w:val="28"/>
              </w:rPr>
              <w:t xml:space="preserve">661,94 </w:t>
            </w:r>
            <w:r w:rsidRPr="00C02470">
              <w:rPr>
                <w:rFonts w:ascii="Times New Roman" w:hAnsi="Times New Roman"/>
                <w:sz w:val="28"/>
                <w:szCs w:val="28"/>
              </w:rPr>
              <w:br/>
              <w:t>[481,80 – 1119,98]</w:t>
            </w:r>
          </w:p>
        </w:tc>
        <w:tc>
          <w:tcPr>
            <w:tcW w:w="1196" w:type="dxa"/>
            <w:tcBorders>
              <w:top w:val="single" w:sz="4" w:space="0" w:color="auto"/>
              <w:bottom w:val="single" w:sz="4" w:space="0" w:color="auto"/>
            </w:tcBorders>
            <w:tcMar>
              <w:left w:w="108" w:type="dxa"/>
              <w:right w:w="108" w:type="dxa"/>
            </w:tcMar>
            <w:vAlign w:val="center"/>
          </w:tcPr>
          <w:p w:rsidR="00643D94" w:rsidRPr="00C02470" w:rsidRDefault="00643D94" w:rsidP="00A80C8D">
            <w:pPr>
              <w:widowControl w:val="0"/>
              <w:spacing w:after="0" w:line="360" w:lineRule="auto"/>
              <w:ind w:right="-58"/>
              <w:jc w:val="center"/>
              <w:rPr>
                <w:rFonts w:ascii="Times New Roman" w:hAnsi="Times New Roman"/>
                <w:bCs/>
                <w:sz w:val="28"/>
                <w:szCs w:val="28"/>
                <w:shd w:val="clear" w:color="auto" w:fill="FFFFFF"/>
                <w:lang w:eastAsia="ru-RU"/>
              </w:rPr>
            </w:pPr>
            <w:r w:rsidRPr="00C02470">
              <w:rPr>
                <w:rFonts w:ascii="Times New Roman" w:hAnsi="Times New Roman"/>
                <w:bCs/>
                <w:sz w:val="28"/>
                <w:szCs w:val="28"/>
                <w:shd w:val="clear" w:color="auto" w:fill="FFFFFF"/>
                <w:lang w:eastAsia="ru-RU"/>
              </w:rPr>
              <w:t>0,017</w:t>
            </w:r>
          </w:p>
        </w:tc>
      </w:tr>
      <w:tr w:rsidR="00643D94" w:rsidRPr="00C02470" w:rsidTr="00996E3F">
        <w:trPr>
          <w:trHeight w:val="145"/>
        </w:trPr>
        <w:tc>
          <w:tcPr>
            <w:tcW w:w="2704" w:type="dxa"/>
            <w:tcMar>
              <w:left w:w="108" w:type="dxa"/>
              <w:right w:w="108" w:type="dxa"/>
            </w:tcMar>
            <w:vAlign w:val="center"/>
          </w:tcPr>
          <w:p w:rsidR="00643D94" w:rsidRPr="00C02470" w:rsidRDefault="00643D94" w:rsidP="00A80C8D">
            <w:pPr>
              <w:widowControl w:val="0"/>
              <w:spacing w:after="0" w:line="360" w:lineRule="auto"/>
              <w:jc w:val="both"/>
              <w:rPr>
                <w:rFonts w:ascii="Times New Roman" w:hAnsi="Times New Roman"/>
                <w:sz w:val="28"/>
                <w:szCs w:val="28"/>
              </w:rPr>
            </w:pPr>
            <w:r w:rsidRPr="00C02470">
              <w:rPr>
                <w:rFonts w:ascii="Times New Roman" w:hAnsi="Times New Roman"/>
                <w:sz w:val="28"/>
                <w:szCs w:val="28"/>
              </w:rPr>
              <w:t>КДР ЛШ, см</w:t>
            </w:r>
          </w:p>
        </w:tc>
        <w:tc>
          <w:tcPr>
            <w:tcW w:w="3087"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5,25 [5,00 – 5,99]</w:t>
            </w:r>
          </w:p>
        </w:tc>
        <w:tc>
          <w:tcPr>
            <w:tcW w:w="2724"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5</w:t>
            </w:r>
            <w:r w:rsidRPr="00C02470">
              <w:rPr>
                <w:rFonts w:ascii="Times New Roman" w:hAnsi="Times New Roman"/>
                <w:sz w:val="28"/>
                <w:szCs w:val="28"/>
                <w:lang w:val="ru-RU"/>
              </w:rPr>
              <w:t>,6</w:t>
            </w:r>
            <w:r w:rsidRPr="00C02470">
              <w:rPr>
                <w:rFonts w:ascii="Times New Roman" w:hAnsi="Times New Roman"/>
                <w:sz w:val="28"/>
                <w:szCs w:val="28"/>
              </w:rPr>
              <w:t>0 [5,20 – 6,00]</w:t>
            </w:r>
          </w:p>
        </w:tc>
        <w:tc>
          <w:tcPr>
            <w:tcW w:w="1196" w:type="dxa"/>
            <w:tcMar>
              <w:left w:w="108" w:type="dxa"/>
              <w:right w:w="108" w:type="dxa"/>
            </w:tcMar>
            <w:vAlign w:val="bottom"/>
          </w:tcPr>
          <w:p w:rsidR="00643D94" w:rsidRPr="00C02470" w:rsidRDefault="00643D94" w:rsidP="00A80C8D">
            <w:pPr>
              <w:widowControl w:val="0"/>
              <w:spacing w:after="0" w:line="360" w:lineRule="auto"/>
              <w:jc w:val="center"/>
              <w:rPr>
                <w:rFonts w:ascii="Times New Roman" w:hAnsi="Times New Roman"/>
                <w:color w:val="FF0000"/>
                <w:sz w:val="28"/>
                <w:szCs w:val="28"/>
                <w:lang w:eastAsia="ru-RU"/>
              </w:rPr>
            </w:pPr>
            <w:r w:rsidRPr="00C02470">
              <w:rPr>
                <w:rFonts w:ascii="Times New Roman" w:hAnsi="Times New Roman"/>
                <w:bCs/>
                <w:sz w:val="28"/>
                <w:szCs w:val="28"/>
              </w:rPr>
              <w:t>&gt; 0,05</w:t>
            </w:r>
          </w:p>
        </w:tc>
      </w:tr>
      <w:tr w:rsidR="00643D94" w:rsidRPr="00C02470" w:rsidTr="00996E3F">
        <w:trPr>
          <w:trHeight w:val="145"/>
        </w:trPr>
        <w:tc>
          <w:tcPr>
            <w:tcW w:w="2704" w:type="dxa"/>
            <w:tcMar>
              <w:left w:w="108" w:type="dxa"/>
              <w:right w:w="108" w:type="dxa"/>
            </w:tcMar>
            <w:vAlign w:val="center"/>
          </w:tcPr>
          <w:p w:rsidR="00643D94" w:rsidRPr="00C02470" w:rsidRDefault="00643D94" w:rsidP="00A80C8D">
            <w:pPr>
              <w:widowControl w:val="0"/>
              <w:spacing w:after="0" w:line="360" w:lineRule="auto"/>
              <w:jc w:val="both"/>
              <w:rPr>
                <w:rFonts w:ascii="Times New Roman" w:hAnsi="Times New Roman"/>
                <w:sz w:val="28"/>
                <w:szCs w:val="28"/>
              </w:rPr>
            </w:pPr>
            <w:r w:rsidRPr="00C02470">
              <w:rPr>
                <w:rFonts w:ascii="Times New Roman" w:hAnsi="Times New Roman"/>
                <w:sz w:val="28"/>
                <w:szCs w:val="28"/>
              </w:rPr>
              <w:t>КДО ЛШ, мл</w:t>
            </w:r>
          </w:p>
        </w:tc>
        <w:tc>
          <w:tcPr>
            <w:tcW w:w="3087"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134,18 [119,86 – 181,13]</w:t>
            </w:r>
          </w:p>
        </w:tc>
        <w:tc>
          <w:tcPr>
            <w:tcW w:w="2724"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lang w:val="ru-RU"/>
              </w:rPr>
              <w:t>155</w:t>
            </w:r>
            <w:r w:rsidRPr="00C02470">
              <w:rPr>
                <w:rFonts w:ascii="Times New Roman" w:hAnsi="Times New Roman"/>
                <w:sz w:val="28"/>
                <w:szCs w:val="28"/>
              </w:rPr>
              <w:t>,</w:t>
            </w:r>
            <w:r w:rsidRPr="00C02470">
              <w:rPr>
                <w:rFonts w:ascii="Times New Roman" w:hAnsi="Times New Roman"/>
                <w:sz w:val="28"/>
                <w:szCs w:val="28"/>
                <w:lang w:val="ru-RU"/>
              </w:rPr>
              <w:t>61</w:t>
            </w:r>
            <w:r w:rsidRPr="00C02470">
              <w:rPr>
                <w:rFonts w:ascii="Times New Roman" w:hAnsi="Times New Roman"/>
                <w:sz w:val="28"/>
                <w:szCs w:val="28"/>
              </w:rPr>
              <w:t xml:space="preserve"> </w:t>
            </w:r>
            <w:r w:rsidRPr="00C02470">
              <w:rPr>
                <w:rFonts w:ascii="Times New Roman" w:hAnsi="Times New Roman"/>
                <w:sz w:val="28"/>
                <w:szCs w:val="28"/>
              </w:rPr>
              <w:br/>
              <w:t>[13</w:t>
            </w:r>
            <w:r w:rsidRPr="00C02470">
              <w:rPr>
                <w:rFonts w:ascii="Times New Roman" w:hAnsi="Times New Roman"/>
                <w:sz w:val="28"/>
                <w:szCs w:val="28"/>
                <w:lang w:val="ru-RU"/>
              </w:rPr>
              <w:t>1</w:t>
            </w:r>
            <w:r w:rsidRPr="00C02470">
              <w:rPr>
                <w:rFonts w:ascii="Times New Roman" w:hAnsi="Times New Roman"/>
                <w:sz w:val="28"/>
                <w:szCs w:val="28"/>
              </w:rPr>
              <w:t>,</w:t>
            </w:r>
            <w:r w:rsidRPr="00C02470">
              <w:rPr>
                <w:rFonts w:ascii="Times New Roman" w:hAnsi="Times New Roman"/>
                <w:sz w:val="28"/>
                <w:szCs w:val="28"/>
                <w:lang w:val="ru-RU"/>
              </w:rPr>
              <w:t>23</w:t>
            </w:r>
            <w:r w:rsidRPr="00C02470">
              <w:rPr>
                <w:rFonts w:ascii="Times New Roman" w:hAnsi="Times New Roman"/>
                <w:sz w:val="28"/>
                <w:szCs w:val="28"/>
              </w:rPr>
              <w:t xml:space="preserve"> – 182,17]</w:t>
            </w:r>
          </w:p>
        </w:tc>
        <w:tc>
          <w:tcPr>
            <w:tcW w:w="1196"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bCs/>
                <w:color w:val="FF0000"/>
                <w:sz w:val="28"/>
                <w:szCs w:val="28"/>
              </w:rPr>
            </w:pPr>
            <w:r w:rsidRPr="00C02470">
              <w:rPr>
                <w:rFonts w:ascii="Times New Roman" w:hAnsi="Times New Roman"/>
                <w:bCs/>
                <w:sz w:val="28"/>
                <w:szCs w:val="28"/>
              </w:rPr>
              <w:t>&gt; 0,05</w:t>
            </w:r>
          </w:p>
        </w:tc>
      </w:tr>
      <w:tr w:rsidR="00643D94" w:rsidRPr="00C02470" w:rsidTr="00996E3F">
        <w:trPr>
          <w:trHeight w:val="145"/>
        </w:trPr>
        <w:tc>
          <w:tcPr>
            <w:tcW w:w="2704" w:type="dxa"/>
            <w:tcMar>
              <w:left w:w="108" w:type="dxa"/>
              <w:right w:w="108" w:type="dxa"/>
            </w:tcMar>
            <w:vAlign w:val="center"/>
          </w:tcPr>
          <w:p w:rsidR="00643D94" w:rsidRPr="00C02470" w:rsidRDefault="00643D94" w:rsidP="00A80C8D">
            <w:pPr>
              <w:widowControl w:val="0"/>
              <w:spacing w:after="0" w:line="360" w:lineRule="auto"/>
              <w:jc w:val="both"/>
              <w:rPr>
                <w:rFonts w:ascii="Times New Roman" w:hAnsi="Times New Roman"/>
                <w:sz w:val="28"/>
                <w:szCs w:val="28"/>
              </w:rPr>
            </w:pPr>
            <w:r w:rsidRPr="00C02470">
              <w:rPr>
                <w:rFonts w:ascii="Times New Roman" w:hAnsi="Times New Roman"/>
                <w:sz w:val="28"/>
                <w:szCs w:val="28"/>
              </w:rPr>
              <w:t>КСР ЛШ, см</w:t>
            </w:r>
          </w:p>
        </w:tc>
        <w:tc>
          <w:tcPr>
            <w:tcW w:w="3087"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4,09 [3,74 – 4,95]</w:t>
            </w:r>
          </w:p>
        </w:tc>
        <w:tc>
          <w:tcPr>
            <w:tcW w:w="2724"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4,40 [4,00 – 4,95]</w:t>
            </w:r>
          </w:p>
        </w:tc>
        <w:tc>
          <w:tcPr>
            <w:tcW w:w="1196"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bCs/>
                <w:sz w:val="28"/>
                <w:szCs w:val="28"/>
                <w:lang w:val="ru-RU"/>
              </w:rPr>
            </w:pPr>
            <w:r w:rsidRPr="00C02470">
              <w:rPr>
                <w:rFonts w:ascii="Times New Roman" w:hAnsi="Times New Roman"/>
                <w:bCs/>
                <w:sz w:val="28"/>
                <w:szCs w:val="28"/>
              </w:rPr>
              <w:t>0,048</w:t>
            </w:r>
          </w:p>
        </w:tc>
      </w:tr>
      <w:tr w:rsidR="00643D94" w:rsidRPr="00C02470" w:rsidTr="00996E3F">
        <w:trPr>
          <w:trHeight w:val="145"/>
        </w:trPr>
        <w:tc>
          <w:tcPr>
            <w:tcW w:w="2704" w:type="dxa"/>
            <w:tcMar>
              <w:left w:w="108" w:type="dxa"/>
              <w:right w:w="108" w:type="dxa"/>
            </w:tcMar>
            <w:vAlign w:val="center"/>
          </w:tcPr>
          <w:p w:rsidR="00643D94" w:rsidRPr="00C02470" w:rsidRDefault="00643D94" w:rsidP="00A80C8D">
            <w:pPr>
              <w:widowControl w:val="0"/>
              <w:spacing w:after="0" w:line="360" w:lineRule="auto"/>
              <w:jc w:val="both"/>
              <w:rPr>
                <w:rFonts w:ascii="Times New Roman" w:hAnsi="Times New Roman"/>
                <w:sz w:val="28"/>
                <w:szCs w:val="28"/>
              </w:rPr>
            </w:pPr>
            <w:r w:rsidRPr="00C02470">
              <w:rPr>
                <w:rFonts w:ascii="Times New Roman" w:hAnsi="Times New Roman"/>
                <w:sz w:val="28"/>
                <w:szCs w:val="28"/>
              </w:rPr>
              <w:t>КСО ЛШ, мл</w:t>
            </w:r>
          </w:p>
        </w:tc>
        <w:tc>
          <w:tcPr>
            <w:tcW w:w="3087"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74,74 [60,63 – 117,105]</w:t>
            </w:r>
          </w:p>
        </w:tc>
        <w:tc>
          <w:tcPr>
            <w:tcW w:w="2724"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 xml:space="preserve">89,00 </w:t>
            </w:r>
            <w:r w:rsidRPr="00C02470">
              <w:rPr>
                <w:rFonts w:ascii="Times New Roman" w:hAnsi="Times New Roman"/>
                <w:sz w:val="28"/>
                <w:szCs w:val="28"/>
              </w:rPr>
              <w:br/>
              <w:t>[7</w:t>
            </w:r>
            <w:r w:rsidRPr="00C02470">
              <w:rPr>
                <w:rFonts w:ascii="Times New Roman" w:hAnsi="Times New Roman"/>
                <w:sz w:val="28"/>
                <w:szCs w:val="28"/>
                <w:lang w:val="ru-RU"/>
              </w:rPr>
              <w:t>6</w:t>
            </w:r>
            <w:r w:rsidRPr="00C02470">
              <w:rPr>
                <w:rFonts w:ascii="Times New Roman" w:hAnsi="Times New Roman"/>
                <w:sz w:val="28"/>
                <w:szCs w:val="28"/>
              </w:rPr>
              <w:t>,</w:t>
            </w:r>
            <w:r w:rsidRPr="00C02470">
              <w:rPr>
                <w:rFonts w:ascii="Times New Roman" w:hAnsi="Times New Roman"/>
                <w:sz w:val="28"/>
                <w:szCs w:val="28"/>
                <w:lang w:val="ru-RU"/>
              </w:rPr>
              <w:t>26</w:t>
            </w:r>
            <w:r w:rsidRPr="00C02470">
              <w:rPr>
                <w:rFonts w:ascii="Times New Roman" w:hAnsi="Times New Roman"/>
                <w:sz w:val="28"/>
                <w:szCs w:val="28"/>
              </w:rPr>
              <w:t xml:space="preserve"> – 117,</w:t>
            </w:r>
            <w:r w:rsidRPr="00C02470">
              <w:rPr>
                <w:rFonts w:ascii="Times New Roman" w:hAnsi="Times New Roman"/>
                <w:sz w:val="28"/>
                <w:szCs w:val="28"/>
                <w:lang w:val="ru-RU"/>
              </w:rPr>
              <w:t>11</w:t>
            </w:r>
            <w:r w:rsidRPr="00C02470">
              <w:rPr>
                <w:rFonts w:ascii="Times New Roman" w:hAnsi="Times New Roman"/>
                <w:sz w:val="28"/>
                <w:szCs w:val="28"/>
              </w:rPr>
              <w:t>]</w:t>
            </w:r>
          </w:p>
        </w:tc>
        <w:tc>
          <w:tcPr>
            <w:tcW w:w="1196"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bCs/>
                <w:color w:val="FF0000"/>
                <w:sz w:val="28"/>
                <w:szCs w:val="28"/>
                <w:lang w:val="ru-RU"/>
              </w:rPr>
            </w:pPr>
            <w:r w:rsidRPr="00C02470">
              <w:rPr>
                <w:rFonts w:ascii="Times New Roman" w:hAnsi="Times New Roman"/>
                <w:bCs/>
                <w:sz w:val="28"/>
                <w:szCs w:val="28"/>
              </w:rPr>
              <w:t>0,048</w:t>
            </w:r>
          </w:p>
        </w:tc>
      </w:tr>
      <w:tr w:rsidR="00643D94" w:rsidRPr="00C02470" w:rsidTr="00996E3F">
        <w:trPr>
          <w:trHeight w:val="145"/>
        </w:trPr>
        <w:tc>
          <w:tcPr>
            <w:tcW w:w="2704" w:type="dxa"/>
            <w:tcMar>
              <w:left w:w="108" w:type="dxa"/>
              <w:right w:w="108" w:type="dxa"/>
            </w:tcMar>
            <w:vAlign w:val="center"/>
          </w:tcPr>
          <w:p w:rsidR="00643D94" w:rsidRPr="00C02470" w:rsidRDefault="00643D94" w:rsidP="00A80C8D">
            <w:pPr>
              <w:widowControl w:val="0"/>
              <w:spacing w:after="0" w:line="360" w:lineRule="auto"/>
              <w:jc w:val="both"/>
              <w:rPr>
                <w:rFonts w:ascii="Times New Roman" w:hAnsi="Times New Roman"/>
                <w:sz w:val="28"/>
                <w:szCs w:val="28"/>
              </w:rPr>
            </w:pPr>
            <w:r w:rsidRPr="00C02470">
              <w:rPr>
                <w:rFonts w:ascii="Times New Roman" w:hAnsi="Times New Roman"/>
                <w:sz w:val="28"/>
                <w:szCs w:val="28"/>
              </w:rPr>
              <w:t>МШП, см</w:t>
            </w:r>
          </w:p>
        </w:tc>
        <w:tc>
          <w:tcPr>
            <w:tcW w:w="3087"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1,20 [1,10 – 1,22]</w:t>
            </w:r>
          </w:p>
        </w:tc>
        <w:tc>
          <w:tcPr>
            <w:tcW w:w="2724"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1,</w:t>
            </w:r>
            <w:r w:rsidRPr="00C02470">
              <w:rPr>
                <w:rFonts w:ascii="Times New Roman" w:hAnsi="Times New Roman"/>
                <w:sz w:val="28"/>
                <w:szCs w:val="28"/>
                <w:lang w:val="ru-RU"/>
              </w:rPr>
              <w:t>16</w:t>
            </w:r>
            <w:r w:rsidRPr="00C02470">
              <w:rPr>
                <w:rFonts w:ascii="Times New Roman" w:hAnsi="Times New Roman"/>
                <w:sz w:val="28"/>
                <w:szCs w:val="28"/>
              </w:rPr>
              <w:t xml:space="preserve"> [1,10 – 1,20]</w:t>
            </w:r>
          </w:p>
        </w:tc>
        <w:tc>
          <w:tcPr>
            <w:tcW w:w="1196"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bCs/>
                <w:sz w:val="28"/>
                <w:szCs w:val="28"/>
              </w:rPr>
              <w:t>&gt; 0,05</w:t>
            </w:r>
          </w:p>
        </w:tc>
      </w:tr>
      <w:tr w:rsidR="00643D94" w:rsidRPr="00C02470" w:rsidTr="00996E3F">
        <w:trPr>
          <w:trHeight w:val="145"/>
        </w:trPr>
        <w:tc>
          <w:tcPr>
            <w:tcW w:w="2704" w:type="dxa"/>
            <w:tcMar>
              <w:left w:w="108" w:type="dxa"/>
              <w:right w:w="108" w:type="dxa"/>
            </w:tcMar>
            <w:vAlign w:val="center"/>
          </w:tcPr>
          <w:p w:rsidR="00643D94" w:rsidRPr="00C02470" w:rsidRDefault="00643D94" w:rsidP="00A80C8D">
            <w:pPr>
              <w:widowControl w:val="0"/>
              <w:spacing w:after="0" w:line="360" w:lineRule="auto"/>
              <w:jc w:val="both"/>
              <w:rPr>
                <w:rFonts w:ascii="Times New Roman" w:hAnsi="Times New Roman"/>
                <w:sz w:val="28"/>
                <w:szCs w:val="28"/>
              </w:rPr>
            </w:pPr>
            <w:r w:rsidRPr="00C02470">
              <w:rPr>
                <w:rFonts w:ascii="Times New Roman" w:hAnsi="Times New Roman"/>
                <w:sz w:val="28"/>
                <w:szCs w:val="28"/>
              </w:rPr>
              <w:t>ЗСЛШ, см</w:t>
            </w:r>
          </w:p>
        </w:tc>
        <w:tc>
          <w:tcPr>
            <w:tcW w:w="3087"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1,20 [1,08 – 1,21]</w:t>
            </w:r>
          </w:p>
        </w:tc>
        <w:tc>
          <w:tcPr>
            <w:tcW w:w="2724"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1,1</w:t>
            </w:r>
            <w:r w:rsidRPr="00C02470">
              <w:rPr>
                <w:rFonts w:ascii="Times New Roman" w:hAnsi="Times New Roman"/>
                <w:sz w:val="28"/>
                <w:szCs w:val="28"/>
                <w:lang w:val="ru-RU"/>
              </w:rPr>
              <w:t>5</w:t>
            </w:r>
            <w:r w:rsidRPr="00C02470">
              <w:rPr>
                <w:rFonts w:ascii="Times New Roman" w:hAnsi="Times New Roman"/>
                <w:sz w:val="28"/>
                <w:szCs w:val="28"/>
              </w:rPr>
              <w:t xml:space="preserve"> [1,00 – 1,20]</w:t>
            </w:r>
          </w:p>
        </w:tc>
        <w:tc>
          <w:tcPr>
            <w:tcW w:w="1196"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bCs/>
                <w:sz w:val="28"/>
                <w:szCs w:val="28"/>
              </w:rPr>
              <w:t>&gt; 0,05</w:t>
            </w:r>
          </w:p>
        </w:tc>
      </w:tr>
      <w:tr w:rsidR="00643D94" w:rsidRPr="00C02470" w:rsidTr="00996E3F">
        <w:trPr>
          <w:trHeight w:val="145"/>
        </w:trPr>
        <w:tc>
          <w:tcPr>
            <w:tcW w:w="2704" w:type="dxa"/>
            <w:tcMar>
              <w:left w:w="108" w:type="dxa"/>
              <w:right w:w="108" w:type="dxa"/>
            </w:tcMar>
            <w:vAlign w:val="center"/>
          </w:tcPr>
          <w:p w:rsidR="00643D94" w:rsidRPr="00C02470" w:rsidRDefault="00643D94" w:rsidP="00A80C8D">
            <w:pPr>
              <w:widowControl w:val="0"/>
              <w:spacing w:after="0" w:line="360" w:lineRule="auto"/>
              <w:jc w:val="both"/>
              <w:rPr>
                <w:rFonts w:ascii="Times New Roman" w:hAnsi="Times New Roman"/>
                <w:sz w:val="28"/>
                <w:szCs w:val="28"/>
              </w:rPr>
            </w:pPr>
            <w:r w:rsidRPr="00C02470">
              <w:rPr>
                <w:rFonts w:ascii="Times New Roman" w:hAnsi="Times New Roman"/>
                <w:sz w:val="28"/>
                <w:szCs w:val="28"/>
              </w:rPr>
              <w:t>ФВ ЛШ, %</w:t>
            </w:r>
          </w:p>
        </w:tc>
        <w:tc>
          <w:tcPr>
            <w:tcW w:w="3087"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38,14 [30,17 – 50,07]</w:t>
            </w:r>
          </w:p>
        </w:tc>
        <w:tc>
          <w:tcPr>
            <w:tcW w:w="2724"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37,</w:t>
            </w:r>
            <w:r w:rsidRPr="00C02470">
              <w:rPr>
                <w:rFonts w:ascii="Times New Roman" w:hAnsi="Times New Roman"/>
                <w:sz w:val="28"/>
                <w:szCs w:val="28"/>
                <w:lang w:val="ru-RU"/>
              </w:rPr>
              <w:t>52</w:t>
            </w:r>
            <w:r w:rsidRPr="00C02470">
              <w:rPr>
                <w:rFonts w:ascii="Times New Roman" w:hAnsi="Times New Roman"/>
                <w:sz w:val="28"/>
                <w:szCs w:val="28"/>
              </w:rPr>
              <w:t xml:space="preserve"> [3</w:t>
            </w:r>
            <w:r w:rsidRPr="00C02470">
              <w:rPr>
                <w:rFonts w:ascii="Times New Roman" w:hAnsi="Times New Roman"/>
                <w:sz w:val="28"/>
                <w:szCs w:val="28"/>
                <w:lang w:val="ru-RU"/>
              </w:rPr>
              <w:t>2</w:t>
            </w:r>
            <w:r w:rsidRPr="00C02470">
              <w:rPr>
                <w:rFonts w:ascii="Times New Roman" w:hAnsi="Times New Roman"/>
                <w:sz w:val="28"/>
                <w:szCs w:val="28"/>
              </w:rPr>
              <w:t>,</w:t>
            </w:r>
            <w:r w:rsidRPr="00C02470">
              <w:rPr>
                <w:rFonts w:ascii="Times New Roman" w:hAnsi="Times New Roman"/>
                <w:sz w:val="28"/>
                <w:szCs w:val="28"/>
                <w:lang w:val="ru-RU"/>
              </w:rPr>
              <w:t>23</w:t>
            </w:r>
            <w:r w:rsidRPr="00C02470">
              <w:rPr>
                <w:rFonts w:ascii="Times New Roman" w:hAnsi="Times New Roman"/>
                <w:sz w:val="28"/>
                <w:szCs w:val="28"/>
              </w:rPr>
              <w:t xml:space="preserve"> – 45,</w:t>
            </w:r>
            <w:r w:rsidRPr="00C02470">
              <w:rPr>
                <w:rFonts w:ascii="Times New Roman" w:hAnsi="Times New Roman"/>
                <w:sz w:val="28"/>
                <w:szCs w:val="28"/>
                <w:lang w:val="ru-RU"/>
              </w:rPr>
              <w:t>81</w:t>
            </w:r>
            <w:r w:rsidRPr="00C02470">
              <w:rPr>
                <w:rFonts w:ascii="Times New Roman" w:hAnsi="Times New Roman"/>
                <w:sz w:val="28"/>
                <w:szCs w:val="28"/>
              </w:rPr>
              <w:t>]</w:t>
            </w:r>
          </w:p>
        </w:tc>
        <w:tc>
          <w:tcPr>
            <w:tcW w:w="1196"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bCs/>
                <w:color w:val="FF0000"/>
                <w:sz w:val="28"/>
                <w:szCs w:val="28"/>
              </w:rPr>
            </w:pPr>
            <w:r w:rsidRPr="00C02470">
              <w:rPr>
                <w:rFonts w:ascii="Times New Roman" w:hAnsi="Times New Roman"/>
                <w:bCs/>
                <w:sz w:val="28"/>
                <w:szCs w:val="28"/>
              </w:rPr>
              <w:t>&gt; 0,05</w:t>
            </w:r>
          </w:p>
        </w:tc>
      </w:tr>
      <w:tr w:rsidR="00643D94" w:rsidRPr="00C02470" w:rsidTr="00996E3F">
        <w:trPr>
          <w:trHeight w:val="145"/>
        </w:trPr>
        <w:tc>
          <w:tcPr>
            <w:tcW w:w="2704" w:type="dxa"/>
            <w:tcMar>
              <w:left w:w="108" w:type="dxa"/>
              <w:right w:w="108" w:type="dxa"/>
            </w:tcMar>
            <w:vAlign w:val="center"/>
          </w:tcPr>
          <w:p w:rsidR="00643D94" w:rsidRPr="00C02470" w:rsidRDefault="00643D94" w:rsidP="00A80C8D">
            <w:pPr>
              <w:widowControl w:val="0"/>
              <w:spacing w:after="0" w:line="360" w:lineRule="auto"/>
              <w:jc w:val="both"/>
              <w:rPr>
                <w:rFonts w:ascii="Times New Roman" w:hAnsi="Times New Roman"/>
                <w:sz w:val="28"/>
                <w:szCs w:val="28"/>
              </w:rPr>
            </w:pPr>
            <w:r w:rsidRPr="00C02470">
              <w:rPr>
                <w:rFonts w:ascii="Times New Roman" w:hAnsi="Times New Roman"/>
                <w:sz w:val="28"/>
                <w:szCs w:val="28"/>
              </w:rPr>
              <w:t>ІММ ЛШ, г/м</w:t>
            </w:r>
            <w:r w:rsidRPr="00C02470">
              <w:rPr>
                <w:rFonts w:ascii="Times New Roman" w:hAnsi="Times New Roman"/>
                <w:sz w:val="28"/>
                <w:szCs w:val="28"/>
                <w:vertAlign w:val="superscript"/>
              </w:rPr>
              <w:t>2</w:t>
            </w:r>
          </w:p>
        </w:tc>
        <w:tc>
          <w:tcPr>
            <w:tcW w:w="3087"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114,98 [98,87 – 128,58]</w:t>
            </w:r>
          </w:p>
        </w:tc>
        <w:tc>
          <w:tcPr>
            <w:tcW w:w="2724"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lang w:val="ru-RU"/>
              </w:rPr>
              <w:t>113</w:t>
            </w:r>
            <w:r w:rsidRPr="00C02470">
              <w:rPr>
                <w:rFonts w:ascii="Times New Roman" w:hAnsi="Times New Roman"/>
                <w:sz w:val="28"/>
                <w:szCs w:val="28"/>
              </w:rPr>
              <w:t>,</w:t>
            </w:r>
            <w:r w:rsidRPr="00C02470">
              <w:rPr>
                <w:rFonts w:ascii="Times New Roman" w:hAnsi="Times New Roman"/>
                <w:sz w:val="28"/>
                <w:szCs w:val="28"/>
                <w:lang w:val="ru-RU"/>
              </w:rPr>
              <w:t>35</w:t>
            </w:r>
            <w:r w:rsidRPr="00C02470">
              <w:rPr>
                <w:rFonts w:ascii="Times New Roman" w:hAnsi="Times New Roman"/>
                <w:sz w:val="28"/>
                <w:szCs w:val="28"/>
              </w:rPr>
              <w:t xml:space="preserve"> </w:t>
            </w:r>
            <w:r w:rsidRPr="00C02470">
              <w:rPr>
                <w:rFonts w:ascii="Times New Roman" w:hAnsi="Times New Roman"/>
                <w:sz w:val="28"/>
                <w:szCs w:val="28"/>
              </w:rPr>
              <w:br/>
              <w:t>[99,</w:t>
            </w:r>
            <w:r w:rsidRPr="00C02470">
              <w:rPr>
                <w:rFonts w:ascii="Times New Roman" w:hAnsi="Times New Roman"/>
                <w:sz w:val="28"/>
                <w:szCs w:val="28"/>
                <w:lang w:val="ru-RU"/>
              </w:rPr>
              <w:t>32</w:t>
            </w:r>
            <w:r w:rsidRPr="00C02470">
              <w:rPr>
                <w:rFonts w:ascii="Times New Roman" w:hAnsi="Times New Roman"/>
                <w:sz w:val="28"/>
                <w:szCs w:val="28"/>
              </w:rPr>
              <w:t xml:space="preserve"> – 1</w:t>
            </w:r>
            <w:r w:rsidRPr="00C02470">
              <w:rPr>
                <w:rFonts w:ascii="Times New Roman" w:hAnsi="Times New Roman"/>
                <w:sz w:val="28"/>
                <w:szCs w:val="28"/>
                <w:lang w:val="ru-RU"/>
              </w:rPr>
              <w:t>13</w:t>
            </w:r>
            <w:r w:rsidRPr="00C02470">
              <w:rPr>
                <w:rFonts w:ascii="Times New Roman" w:hAnsi="Times New Roman"/>
                <w:sz w:val="28"/>
                <w:szCs w:val="28"/>
              </w:rPr>
              <w:t>,</w:t>
            </w:r>
            <w:r w:rsidRPr="00C02470">
              <w:rPr>
                <w:rFonts w:ascii="Times New Roman" w:hAnsi="Times New Roman"/>
                <w:sz w:val="28"/>
                <w:szCs w:val="28"/>
                <w:lang w:val="ru-RU"/>
              </w:rPr>
              <w:t>35</w:t>
            </w:r>
            <w:r w:rsidRPr="00C02470">
              <w:rPr>
                <w:rFonts w:ascii="Times New Roman" w:hAnsi="Times New Roman"/>
                <w:sz w:val="28"/>
                <w:szCs w:val="28"/>
              </w:rPr>
              <w:t>]</w:t>
            </w:r>
          </w:p>
        </w:tc>
        <w:tc>
          <w:tcPr>
            <w:tcW w:w="1196"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bCs/>
                <w:sz w:val="28"/>
                <w:szCs w:val="28"/>
              </w:rPr>
              <w:t>&gt; 0,05</w:t>
            </w:r>
          </w:p>
        </w:tc>
      </w:tr>
      <w:tr w:rsidR="00643D94" w:rsidRPr="00C02470" w:rsidTr="00996E3F">
        <w:trPr>
          <w:trHeight w:val="145"/>
        </w:trPr>
        <w:tc>
          <w:tcPr>
            <w:tcW w:w="2704" w:type="dxa"/>
            <w:tcMar>
              <w:left w:w="108" w:type="dxa"/>
              <w:right w:w="108" w:type="dxa"/>
            </w:tcMar>
            <w:vAlign w:val="center"/>
          </w:tcPr>
          <w:p w:rsidR="00643D94" w:rsidRPr="00C02470" w:rsidRDefault="00643D94" w:rsidP="00A80C8D">
            <w:pPr>
              <w:widowControl w:val="0"/>
              <w:spacing w:after="0" w:line="360" w:lineRule="auto"/>
              <w:jc w:val="both"/>
              <w:rPr>
                <w:rFonts w:ascii="Times New Roman" w:hAnsi="Times New Roman"/>
                <w:sz w:val="28"/>
                <w:szCs w:val="28"/>
              </w:rPr>
            </w:pPr>
            <w:r w:rsidRPr="00C02470">
              <w:rPr>
                <w:rFonts w:ascii="Times New Roman" w:hAnsi="Times New Roman"/>
                <w:sz w:val="28"/>
                <w:szCs w:val="28"/>
              </w:rPr>
              <w:t>ЛП, см</w:t>
            </w:r>
          </w:p>
        </w:tc>
        <w:tc>
          <w:tcPr>
            <w:tcW w:w="3087"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4,00 [3,75 – 4,30]</w:t>
            </w:r>
          </w:p>
        </w:tc>
        <w:tc>
          <w:tcPr>
            <w:tcW w:w="2724"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4,20 [3,9</w:t>
            </w:r>
            <w:r w:rsidRPr="00C02470">
              <w:rPr>
                <w:rFonts w:ascii="Times New Roman" w:hAnsi="Times New Roman"/>
                <w:sz w:val="28"/>
                <w:szCs w:val="28"/>
                <w:lang w:val="ru-RU"/>
              </w:rPr>
              <w:t>5</w:t>
            </w:r>
            <w:r w:rsidRPr="00C02470">
              <w:rPr>
                <w:rFonts w:ascii="Times New Roman" w:hAnsi="Times New Roman"/>
                <w:sz w:val="28"/>
                <w:szCs w:val="28"/>
              </w:rPr>
              <w:t xml:space="preserve"> – 4,</w:t>
            </w:r>
            <w:r w:rsidRPr="00C02470">
              <w:rPr>
                <w:rFonts w:ascii="Times New Roman" w:hAnsi="Times New Roman"/>
                <w:sz w:val="28"/>
                <w:szCs w:val="28"/>
                <w:lang w:val="ru-RU"/>
              </w:rPr>
              <w:t>5</w:t>
            </w:r>
            <w:r w:rsidRPr="00C02470">
              <w:rPr>
                <w:rFonts w:ascii="Times New Roman" w:hAnsi="Times New Roman"/>
                <w:sz w:val="28"/>
                <w:szCs w:val="28"/>
              </w:rPr>
              <w:t>0]</w:t>
            </w:r>
          </w:p>
        </w:tc>
        <w:tc>
          <w:tcPr>
            <w:tcW w:w="1196"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color w:val="FF0000"/>
                <w:sz w:val="28"/>
                <w:szCs w:val="28"/>
              </w:rPr>
            </w:pPr>
            <w:r w:rsidRPr="00C02470">
              <w:rPr>
                <w:rFonts w:ascii="Times New Roman" w:hAnsi="Times New Roman"/>
                <w:bCs/>
                <w:sz w:val="28"/>
                <w:szCs w:val="28"/>
              </w:rPr>
              <w:t>0,017</w:t>
            </w:r>
            <w:r w:rsidRPr="00C02470">
              <w:rPr>
                <w:rFonts w:ascii="Times New Roman" w:hAnsi="Times New Roman"/>
                <w:bCs/>
                <w:sz w:val="28"/>
                <w:szCs w:val="28"/>
                <w:vertAlign w:val="superscript"/>
              </w:rPr>
              <w:t>1</w:t>
            </w:r>
          </w:p>
        </w:tc>
      </w:tr>
      <w:tr w:rsidR="00643D94" w:rsidRPr="00C02470" w:rsidTr="00996E3F">
        <w:trPr>
          <w:trHeight w:val="145"/>
        </w:trPr>
        <w:tc>
          <w:tcPr>
            <w:tcW w:w="2704" w:type="dxa"/>
            <w:tcMar>
              <w:left w:w="108" w:type="dxa"/>
              <w:right w:w="108" w:type="dxa"/>
            </w:tcMar>
            <w:vAlign w:val="center"/>
          </w:tcPr>
          <w:p w:rsidR="00643D94" w:rsidRPr="00C02470" w:rsidRDefault="00643D94" w:rsidP="00A80C8D">
            <w:pPr>
              <w:widowControl w:val="0"/>
              <w:spacing w:after="0" w:line="360" w:lineRule="auto"/>
              <w:jc w:val="both"/>
              <w:rPr>
                <w:rFonts w:ascii="Times New Roman" w:hAnsi="Times New Roman"/>
                <w:sz w:val="28"/>
                <w:szCs w:val="28"/>
              </w:rPr>
            </w:pPr>
            <w:r w:rsidRPr="00C02470">
              <w:rPr>
                <w:sz w:val="28"/>
                <w:szCs w:val="28"/>
              </w:rPr>
              <w:br w:type="page"/>
            </w:r>
            <w:r w:rsidRPr="00C02470">
              <w:rPr>
                <w:rFonts w:ascii="Times New Roman" w:hAnsi="Times New Roman"/>
                <w:sz w:val="28"/>
                <w:szCs w:val="28"/>
              </w:rPr>
              <w:t>ПШ, см</w:t>
            </w:r>
          </w:p>
        </w:tc>
        <w:tc>
          <w:tcPr>
            <w:tcW w:w="3087"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2,70 [2,58 – 2,93]</w:t>
            </w:r>
          </w:p>
        </w:tc>
        <w:tc>
          <w:tcPr>
            <w:tcW w:w="2724"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2,80 [2,60 – 3,00]</w:t>
            </w:r>
          </w:p>
        </w:tc>
        <w:tc>
          <w:tcPr>
            <w:tcW w:w="1196"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bCs/>
                <w:sz w:val="28"/>
                <w:szCs w:val="28"/>
              </w:rPr>
              <w:t>&gt; 0,05</w:t>
            </w:r>
          </w:p>
        </w:tc>
      </w:tr>
      <w:tr w:rsidR="00643D94" w:rsidRPr="00C02470" w:rsidTr="00996E3F">
        <w:trPr>
          <w:trHeight w:val="145"/>
        </w:trPr>
        <w:tc>
          <w:tcPr>
            <w:tcW w:w="2704" w:type="dxa"/>
            <w:tcMar>
              <w:left w:w="108" w:type="dxa"/>
              <w:right w:w="108" w:type="dxa"/>
            </w:tcMar>
            <w:vAlign w:val="center"/>
          </w:tcPr>
          <w:p w:rsidR="00643D94" w:rsidRPr="00C02470" w:rsidRDefault="00643D94" w:rsidP="00A80C8D">
            <w:pPr>
              <w:widowControl w:val="0"/>
              <w:spacing w:after="0" w:line="360" w:lineRule="auto"/>
              <w:jc w:val="both"/>
              <w:rPr>
                <w:rFonts w:ascii="Times New Roman" w:hAnsi="Times New Roman"/>
                <w:sz w:val="28"/>
                <w:szCs w:val="28"/>
              </w:rPr>
            </w:pPr>
            <w:r w:rsidRPr="00C02470">
              <w:rPr>
                <w:rFonts w:ascii="Times New Roman" w:hAnsi="Times New Roman"/>
                <w:sz w:val="28"/>
                <w:szCs w:val="28"/>
              </w:rPr>
              <w:t>ПП, см</w:t>
            </w:r>
          </w:p>
        </w:tc>
        <w:tc>
          <w:tcPr>
            <w:tcW w:w="3087"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3,60 [3,33 – 3,78]</w:t>
            </w:r>
          </w:p>
        </w:tc>
        <w:tc>
          <w:tcPr>
            <w:tcW w:w="2724"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3,</w:t>
            </w:r>
            <w:r w:rsidRPr="00C02470">
              <w:rPr>
                <w:rFonts w:ascii="Times New Roman" w:hAnsi="Times New Roman"/>
                <w:sz w:val="28"/>
                <w:szCs w:val="28"/>
                <w:lang w:val="ru-RU"/>
              </w:rPr>
              <w:t>7</w:t>
            </w:r>
            <w:r w:rsidRPr="00C02470">
              <w:rPr>
                <w:rFonts w:ascii="Times New Roman" w:hAnsi="Times New Roman"/>
                <w:sz w:val="28"/>
                <w:szCs w:val="28"/>
              </w:rPr>
              <w:t xml:space="preserve">0 [3,50 – </w:t>
            </w:r>
            <w:r w:rsidRPr="00C02470">
              <w:rPr>
                <w:rFonts w:ascii="Times New Roman" w:hAnsi="Times New Roman"/>
                <w:sz w:val="28"/>
                <w:szCs w:val="28"/>
                <w:lang w:val="ru-RU"/>
              </w:rPr>
              <w:t>4</w:t>
            </w:r>
            <w:r w:rsidRPr="00C02470">
              <w:rPr>
                <w:rFonts w:ascii="Times New Roman" w:hAnsi="Times New Roman"/>
                <w:sz w:val="28"/>
                <w:szCs w:val="28"/>
              </w:rPr>
              <w:t>,</w:t>
            </w:r>
            <w:r w:rsidRPr="00C02470">
              <w:rPr>
                <w:rFonts w:ascii="Times New Roman" w:hAnsi="Times New Roman"/>
                <w:sz w:val="28"/>
                <w:szCs w:val="28"/>
                <w:lang w:val="ru-RU"/>
              </w:rPr>
              <w:t>08</w:t>
            </w:r>
            <w:r w:rsidRPr="00C02470">
              <w:rPr>
                <w:rFonts w:ascii="Times New Roman" w:hAnsi="Times New Roman"/>
                <w:sz w:val="28"/>
                <w:szCs w:val="28"/>
              </w:rPr>
              <w:t>]</w:t>
            </w:r>
          </w:p>
        </w:tc>
        <w:tc>
          <w:tcPr>
            <w:tcW w:w="1196" w:type="dxa"/>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bCs/>
                <w:sz w:val="28"/>
                <w:szCs w:val="28"/>
              </w:rPr>
              <w:t>0,051</w:t>
            </w:r>
          </w:p>
        </w:tc>
      </w:tr>
      <w:tr w:rsidR="00643D94" w:rsidRPr="00C02470" w:rsidTr="00996E3F">
        <w:tblPrEx>
          <w:tblBorders>
            <w:top w:val="single" w:sz="4" w:space="0" w:color="auto"/>
            <w:left w:val="single" w:sz="4" w:space="0" w:color="auto"/>
            <w:bottom w:val="single" w:sz="4" w:space="0" w:color="auto"/>
            <w:right w:val="single" w:sz="4" w:space="0" w:color="auto"/>
            <w:insideH w:val="none" w:sz="0" w:space="0" w:color="auto"/>
            <w:insideV w:val="single" w:sz="4" w:space="0" w:color="auto"/>
          </w:tblBorders>
          <w:tblCellMar>
            <w:left w:w="10" w:type="dxa"/>
            <w:right w:w="10" w:type="dxa"/>
          </w:tblCellMar>
        </w:tblPrEx>
        <w:trPr>
          <w:trHeight w:val="145"/>
        </w:trPr>
        <w:tc>
          <w:tcPr>
            <w:tcW w:w="2704" w:type="dxa"/>
            <w:tcBorders>
              <w:top w:val="single" w:sz="4" w:space="0" w:color="auto"/>
              <w:bottom w:val="single" w:sz="4" w:space="0" w:color="auto"/>
            </w:tcBorders>
            <w:tcMar>
              <w:left w:w="108" w:type="dxa"/>
              <w:right w:w="108" w:type="dxa"/>
            </w:tcMar>
          </w:tcPr>
          <w:p w:rsidR="00643D94" w:rsidRPr="00C02470" w:rsidRDefault="00643D94" w:rsidP="00A80C8D">
            <w:pPr>
              <w:widowControl w:val="0"/>
              <w:spacing w:after="0" w:line="360" w:lineRule="auto"/>
              <w:ind w:right="-58"/>
              <w:jc w:val="both"/>
              <w:rPr>
                <w:rFonts w:ascii="Times New Roman" w:hAnsi="Times New Roman"/>
                <w:bCs/>
                <w:sz w:val="28"/>
                <w:szCs w:val="28"/>
                <w:shd w:val="clear" w:color="auto" w:fill="FFFFFF"/>
                <w:lang w:eastAsia="ru-RU"/>
              </w:rPr>
            </w:pPr>
            <w:r w:rsidRPr="00C02470">
              <w:rPr>
                <w:rFonts w:ascii="Times New Roman" w:hAnsi="Times New Roman"/>
                <w:bCs/>
                <w:sz w:val="28"/>
                <w:szCs w:val="28"/>
                <w:shd w:val="clear" w:color="auto" w:fill="FFFFFF"/>
                <w:lang w:eastAsia="ru-RU"/>
              </w:rPr>
              <w:t>Ve, м/с*</w:t>
            </w:r>
          </w:p>
        </w:tc>
        <w:tc>
          <w:tcPr>
            <w:tcW w:w="3087" w:type="dxa"/>
            <w:tcBorders>
              <w:top w:val="single" w:sz="4" w:space="0" w:color="auto"/>
              <w:bottom w:val="single" w:sz="4" w:space="0" w:color="auto"/>
            </w:tcBorders>
            <w:tcMar>
              <w:left w:w="108" w:type="dxa"/>
              <w:right w:w="108" w:type="dxa"/>
            </w:tcMar>
            <w:vAlign w:val="center"/>
          </w:tcPr>
          <w:p w:rsidR="00643D94" w:rsidRPr="00C02470" w:rsidRDefault="00643D94" w:rsidP="00A80C8D">
            <w:pPr>
              <w:widowControl w:val="0"/>
              <w:spacing w:after="0" w:line="360" w:lineRule="auto"/>
              <w:ind w:right="-58"/>
              <w:jc w:val="center"/>
              <w:rPr>
                <w:rFonts w:ascii="Times New Roman" w:hAnsi="Times New Roman"/>
                <w:bCs/>
                <w:sz w:val="28"/>
                <w:szCs w:val="28"/>
                <w:shd w:val="clear" w:color="auto" w:fill="FFFFFF"/>
                <w:lang w:eastAsia="ru-RU"/>
              </w:rPr>
            </w:pPr>
            <w:r w:rsidRPr="00C02470">
              <w:rPr>
                <w:rFonts w:ascii="Times New Roman" w:hAnsi="Times New Roman"/>
                <w:sz w:val="28"/>
                <w:szCs w:val="28"/>
              </w:rPr>
              <w:t>0,66 [0,48 – 0,85]</w:t>
            </w:r>
          </w:p>
        </w:tc>
        <w:tc>
          <w:tcPr>
            <w:tcW w:w="2724" w:type="dxa"/>
            <w:tcBorders>
              <w:top w:val="single" w:sz="4" w:space="0" w:color="auto"/>
              <w:bottom w:val="single" w:sz="4" w:space="0" w:color="auto"/>
            </w:tcBorders>
            <w:tcMar>
              <w:left w:w="108" w:type="dxa"/>
              <w:right w:w="108" w:type="dxa"/>
            </w:tcMar>
            <w:vAlign w:val="center"/>
          </w:tcPr>
          <w:p w:rsidR="00643D94" w:rsidRPr="00C02470" w:rsidRDefault="00643D94" w:rsidP="00A80C8D">
            <w:pPr>
              <w:widowControl w:val="0"/>
              <w:spacing w:after="0" w:line="360" w:lineRule="auto"/>
              <w:ind w:right="-58"/>
              <w:jc w:val="center"/>
              <w:rPr>
                <w:rFonts w:ascii="Times New Roman" w:hAnsi="Times New Roman"/>
                <w:sz w:val="28"/>
                <w:szCs w:val="28"/>
              </w:rPr>
            </w:pPr>
            <w:r w:rsidRPr="00C02470">
              <w:rPr>
                <w:rFonts w:ascii="Times New Roman" w:hAnsi="Times New Roman"/>
                <w:sz w:val="28"/>
                <w:szCs w:val="28"/>
              </w:rPr>
              <w:t>0,70 [0,53 – 0,83]</w:t>
            </w:r>
          </w:p>
        </w:tc>
        <w:tc>
          <w:tcPr>
            <w:tcW w:w="1196" w:type="dxa"/>
            <w:tcBorders>
              <w:top w:val="single" w:sz="4" w:space="0" w:color="auto"/>
              <w:bottom w:val="single" w:sz="4" w:space="0" w:color="auto"/>
            </w:tcBorders>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bCs/>
                <w:sz w:val="28"/>
                <w:szCs w:val="28"/>
              </w:rPr>
              <w:t>&gt; 0,05</w:t>
            </w:r>
          </w:p>
        </w:tc>
      </w:tr>
      <w:tr w:rsidR="00643D94" w:rsidRPr="00C02470" w:rsidTr="00996E3F">
        <w:tblPrEx>
          <w:tblBorders>
            <w:top w:val="single" w:sz="4" w:space="0" w:color="auto"/>
            <w:left w:val="single" w:sz="4" w:space="0" w:color="auto"/>
            <w:bottom w:val="single" w:sz="4" w:space="0" w:color="auto"/>
            <w:right w:val="single" w:sz="4" w:space="0" w:color="auto"/>
            <w:insideH w:val="none" w:sz="0" w:space="0" w:color="auto"/>
            <w:insideV w:val="single" w:sz="4" w:space="0" w:color="auto"/>
          </w:tblBorders>
          <w:tblCellMar>
            <w:left w:w="10" w:type="dxa"/>
            <w:right w:w="10" w:type="dxa"/>
          </w:tblCellMar>
        </w:tblPrEx>
        <w:trPr>
          <w:trHeight w:val="145"/>
        </w:trPr>
        <w:tc>
          <w:tcPr>
            <w:tcW w:w="2704" w:type="dxa"/>
            <w:tcBorders>
              <w:top w:val="single" w:sz="4" w:space="0" w:color="auto"/>
              <w:bottom w:val="single" w:sz="4" w:space="0" w:color="auto"/>
            </w:tcBorders>
            <w:tcMar>
              <w:left w:w="108" w:type="dxa"/>
              <w:right w:w="108" w:type="dxa"/>
            </w:tcMar>
          </w:tcPr>
          <w:p w:rsidR="00643D94" w:rsidRPr="00C02470" w:rsidRDefault="00643D94" w:rsidP="00A80C8D">
            <w:pPr>
              <w:widowControl w:val="0"/>
              <w:spacing w:after="0" w:line="360" w:lineRule="auto"/>
              <w:ind w:right="-58"/>
              <w:jc w:val="both"/>
              <w:rPr>
                <w:rFonts w:ascii="Times New Roman" w:hAnsi="Times New Roman"/>
                <w:bCs/>
                <w:sz w:val="28"/>
                <w:szCs w:val="28"/>
                <w:shd w:val="clear" w:color="auto" w:fill="FFFFFF"/>
                <w:lang w:eastAsia="ru-RU"/>
              </w:rPr>
            </w:pPr>
            <w:r w:rsidRPr="00C02470">
              <w:rPr>
                <w:rFonts w:ascii="Times New Roman" w:hAnsi="Times New Roman"/>
                <w:bCs/>
                <w:sz w:val="28"/>
                <w:szCs w:val="28"/>
                <w:shd w:val="clear" w:color="auto" w:fill="FFFFFF"/>
                <w:lang w:eastAsia="ru-RU"/>
              </w:rPr>
              <w:t>Vа, м/с*</w:t>
            </w:r>
          </w:p>
        </w:tc>
        <w:tc>
          <w:tcPr>
            <w:tcW w:w="3087" w:type="dxa"/>
            <w:tcBorders>
              <w:top w:val="single" w:sz="4" w:space="0" w:color="auto"/>
              <w:bottom w:val="single" w:sz="4" w:space="0" w:color="auto"/>
            </w:tcBorders>
            <w:tcMar>
              <w:left w:w="108" w:type="dxa"/>
              <w:right w:w="108" w:type="dxa"/>
            </w:tcMar>
            <w:vAlign w:val="center"/>
          </w:tcPr>
          <w:p w:rsidR="00643D94" w:rsidRPr="00C02470" w:rsidRDefault="00643D94" w:rsidP="00A80C8D">
            <w:pPr>
              <w:widowControl w:val="0"/>
              <w:spacing w:after="0" w:line="360" w:lineRule="auto"/>
              <w:ind w:right="-58"/>
              <w:jc w:val="center"/>
              <w:rPr>
                <w:rFonts w:ascii="Times New Roman" w:hAnsi="Times New Roman"/>
                <w:bCs/>
                <w:sz w:val="28"/>
                <w:szCs w:val="28"/>
                <w:shd w:val="clear" w:color="auto" w:fill="FFFFFF"/>
                <w:lang w:eastAsia="ru-RU"/>
              </w:rPr>
            </w:pPr>
            <w:r w:rsidRPr="00C02470">
              <w:rPr>
                <w:rFonts w:ascii="Times New Roman" w:hAnsi="Times New Roman"/>
                <w:sz w:val="28"/>
                <w:szCs w:val="28"/>
              </w:rPr>
              <w:t>0,69 [0,53 – 1,01]</w:t>
            </w:r>
          </w:p>
        </w:tc>
        <w:tc>
          <w:tcPr>
            <w:tcW w:w="2724" w:type="dxa"/>
            <w:tcBorders>
              <w:top w:val="single" w:sz="4" w:space="0" w:color="auto"/>
              <w:bottom w:val="single" w:sz="4" w:space="0" w:color="auto"/>
            </w:tcBorders>
            <w:tcMar>
              <w:left w:w="108" w:type="dxa"/>
              <w:right w:w="108" w:type="dxa"/>
            </w:tcMar>
            <w:vAlign w:val="center"/>
          </w:tcPr>
          <w:p w:rsidR="00643D94" w:rsidRPr="00C02470" w:rsidRDefault="00643D94" w:rsidP="00A80C8D">
            <w:pPr>
              <w:widowControl w:val="0"/>
              <w:spacing w:after="0" w:line="360" w:lineRule="auto"/>
              <w:ind w:right="-58"/>
              <w:jc w:val="center"/>
              <w:rPr>
                <w:rFonts w:ascii="Times New Roman" w:hAnsi="Times New Roman"/>
                <w:bCs/>
                <w:sz w:val="28"/>
                <w:szCs w:val="28"/>
                <w:shd w:val="clear" w:color="auto" w:fill="FFFFFF"/>
                <w:lang w:eastAsia="ru-RU"/>
              </w:rPr>
            </w:pPr>
            <w:r w:rsidRPr="00C02470">
              <w:rPr>
                <w:rFonts w:ascii="Times New Roman" w:hAnsi="Times New Roman"/>
                <w:sz w:val="28"/>
                <w:szCs w:val="28"/>
              </w:rPr>
              <w:t>0,59 [0,35 – 0,94]</w:t>
            </w:r>
          </w:p>
        </w:tc>
        <w:tc>
          <w:tcPr>
            <w:tcW w:w="1196" w:type="dxa"/>
            <w:tcBorders>
              <w:top w:val="single" w:sz="4" w:space="0" w:color="auto"/>
              <w:bottom w:val="single" w:sz="4" w:space="0" w:color="auto"/>
            </w:tcBorders>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bCs/>
                <w:sz w:val="28"/>
                <w:szCs w:val="28"/>
              </w:rPr>
              <w:t>&gt; 0,05</w:t>
            </w:r>
          </w:p>
        </w:tc>
      </w:tr>
      <w:tr w:rsidR="00643D94" w:rsidRPr="00C02470" w:rsidTr="00996E3F">
        <w:tblPrEx>
          <w:tblBorders>
            <w:top w:val="single" w:sz="4" w:space="0" w:color="auto"/>
            <w:left w:val="single" w:sz="4" w:space="0" w:color="auto"/>
            <w:bottom w:val="single" w:sz="4" w:space="0" w:color="auto"/>
            <w:right w:val="single" w:sz="4" w:space="0" w:color="auto"/>
            <w:insideH w:val="none" w:sz="0" w:space="0" w:color="auto"/>
            <w:insideV w:val="single" w:sz="4" w:space="0" w:color="auto"/>
          </w:tblBorders>
          <w:tblCellMar>
            <w:left w:w="10" w:type="dxa"/>
            <w:right w:w="10" w:type="dxa"/>
          </w:tblCellMar>
        </w:tblPrEx>
        <w:trPr>
          <w:trHeight w:val="145"/>
        </w:trPr>
        <w:tc>
          <w:tcPr>
            <w:tcW w:w="2704" w:type="dxa"/>
            <w:tcBorders>
              <w:top w:val="single" w:sz="4" w:space="0" w:color="auto"/>
              <w:bottom w:val="single" w:sz="4" w:space="0" w:color="auto"/>
            </w:tcBorders>
            <w:tcMar>
              <w:left w:w="108" w:type="dxa"/>
              <w:right w:w="108" w:type="dxa"/>
            </w:tcMar>
          </w:tcPr>
          <w:p w:rsidR="00643D94" w:rsidRPr="00C02470" w:rsidRDefault="00643D94" w:rsidP="00A80C8D">
            <w:pPr>
              <w:widowControl w:val="0"/>
              <w:spacing w:after="0" w:line="360" w:lineRule="auto"/>
              <w:ind w:right="-58"/>
              <w:jc w:val="both"/>
              <w:rPr>
                <w:rFonts w:ascii="Times New Roman" w:hAnsi="Times New Roman"/>
                <w:bCs/>
                <w:sz w:val="28"/>
                <w:szCs w:val="28"/>
                <w:shd w:val="clear" w:color="auto" w:fill="FFFFFF"/>
                <w:lang w:eastAsia="ru-RU"/>
              </w:rPr>
            </w:pPr>
            <w:r w:rsidRPr="00C02470">
              <w:rPr>
                <w:rFonts w:ascii="Times New Roman" w:hAnsi="Times New Roman"/>
                <w:bCs/>
                <w:sz w:val="28"/>
                <w:szCs w:val="28"/>
                <w:shd w:val="clear" w:color="auto" w:fill="FFFFFF"/>
                <w:lang w:eastAsia="ru-RU"/>
              </w:rPr>
              <w:t>Ve/Va, УО*</w:t>
            </w:r>
          </w:p>
        </w:tc>
        <w:tc>
          <w:tcPr>
            <w:tcW w:w="3087" w:type="dxa"/>
            <w:tcBorders>
              <w:top w:val="single" w:sz="4" w:space="0" w:color="auto"/>
              <w:bottom w:val="single" w:sz="4" w:space="0" w:color="auto"/>
            </w:tcBorders>
            <w:tcMar>
              <w:left w:w="108" w:type="dxa"/>
              <w:right w:w="108" w:type="dxa"/>
            </w:tcMar>
            <w:vAlign w:val="center"/>
          </w:tcPr>
          <w:p w:rsidR="00643D94" w:rsidRPr="00C02470" w:rsidRDefault="00643D94" w:rsidP="00A80C8D">
            <w:pPr>
              <w:widowControl w:val="0"/>
              <w:spacing w:after="0" w:line="360" w:lineRule="auto"/>
              <w:ind w:right="-58"/>
              <w:jc w:val="center"/>
              <w:rPr>
                <w:rFonts w:ascii="Times New Roman" w:hAnsi="Times New Roman"/>
                <w:bCs/>
                <w:sz w:val="28"/>
                <w:szCs w:val="28"/>
                <w:shd w:val="clear" w:color="auto" w:fill="FFFFFF"/>
                <w:lang w:eastAsia="ru-RU"/>
              </w:rPr>
            </w:pPr>
            <w:r w:rsidRPr="00C02470">
              <w:rPr>
                <w:rFonts w:ascii="Times New Roman" w:hAnsi="Times New Roman"/>
                <w:sz w:val="28"/>
                <w:szCs w:val="28"/>
              </w:rPr>
              <w:t>0,97 [0,63 – 1,59]</w:t>
            </w:r>
          </w:p>
        </w:tc>
        <w:tc>
          <w:tcPr>
            <w:tcW w:w="2724" w:type="dxa"/>
            <w:tcBorders>
              <w:top w:val="single" w:sz="4" w:space="0" w:color="auto"/>
              <w:bottom w:val="single" w:sz="4" w:space="0" w:color="auto"/>
            </w:tcBorders>
            <w:tcMar>
              <w:left w:w="108" w:type="dxa"/>
              <w:right w:w="108" w:type="dxa"/>
            </w:tcMar>
            <w:vAlign w:val="center"/>
          </w:tcPr>
          <w:p w:rsidR="00643D94" w:rsidRPr="00C02470" w:rsidRDefault="00643D94" w:rsidP="00A80C8D">
            <w:pPr>
              <w:widowControl w:val="0"/>
              <w:spacing w:after="0" w:line="360" w:lineRule="auto"/>
              <w:ind w:right="-58"/>
              <w:jc w:val="center"/>
              <w:rPr>
                <w:rFonts w:ascii="Times New Roman" w:hAnsi="Times New Roman"/>
                <w:bCs/>
                <w:sz w:val="28"/>
                <w:szCs w:val="28"/>
                <w:shd w:val="clear" w:color="auto" w:fill="FFFFFF"/>
                <w:lang w:eastAsia="ru-RU"/>
              </w:rPr>
            </w:pPr>
            <w:r w:rsidRPr="00C02470">
              <w:rPr>
                <w:rFonts w:ascii="Times New Roman" w:hAnsi="Times New Roman"/>
                <w:sz w:val="28"/>
                <w:szCs w:val="28"/>
              </w:rPr>
              <w:t>1,31 [0,61 – 2,05]</w:t>
            </w:r>
          </w:p>
        </w:tc>
        <w:tc>
          <w:tcPr>
            <w:tcW w:w="1196" w:type="dxa"/>
            <w:tcBorders>
              <w:top w:val="single" w:sz="4" w:space="0" w:color="auto"/>
              <w:bottom w:val="single" w:sz="4" w:space="0" w:color="auto"/>
            </w:tcBorders>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bCs/>
                <w:sz w:val="28"/>
                <w:szCs w:val="28"/>
              </w:rPr>
              <w:t>&gt; 0,05</w:t>
            </w:r>
          </w:p>
        </w:tc>
      </w:tr>
      <w:tr w:rsidR="00643D94" w:rsidRPr="00C02470" w:rsidTr="00996E3F">
        <w:tblPrEx>
          <w:tblBorders>
            <w:top w:val="single" w:sz="4" w:space="0" w:color="auto"/>
            <w:left w:val="single" w:sz="4" w:space="0" w:color="auto"/>
            <w:bottom w:val="single" w:sz="4" w:space="0" w:color="auto"/>
            <w:right w:val="single" w:sz="4" w:space="0" w:color="auto"/>
            <w:insideH w:val="none" w:sz="0" w:space="0" w:color="auto"/>
            <w:insideV w:val="single" w:sz="4" w:space="0" w:color="auto"/>
          </w:tblBorders>
          <w:tblCellMar>
            <w:left w:w="10" w:type="dxa"/>
            <w:right w:w="10" w:type="dxa"/>
          </w:tblCellMar>
        </w:tblPrEx>
        <w:trPr>
          <w:trHeight w:val="145"/>
        </w:trPr>
        <w:tc>
          <w:tcPr>
            <w:tcW w:w="2704" w:type="dxa"/>
            <w:tcBorders>
              <w:top w:val="single" w:sz="4" w:space="0" w:color="auto"/>
              <w:bottom w:val="single" w:sz="4" w:space="0" w:color="auto"/>
            </w:tcBorders>
            <w:tcMar>
              <w:left w:w="108" w:type="dxa"/>
              <w:right w:w="108" w:type="dxa"/>
            </w:tcMar>
          </w:tcPr>
          <w:p w:rsidR="00643D94" w:rsidRPr="00C02470" w:rsidRDefault="00643D94" w:rsidP="00A80C8D">
            <w:pPr>
              <w:widowControl w:val="0"/>
              <w:spacing w:after="0" w:line="360" w:lineRule="auto"/>
              <w:ind w:right="-58"/>
              <w:jc w:val="both"/>
              <w:rPr>
                <w:rFonts w:ascii="Times New Roman" w:hAnsi="Times New Roman"/>
                <w:bCs/>
                <w:sz w:val="28"/>
                <w:szCs w:val="28"/>
                <w:shd w:val="clear" w:color="auto" w:fill="FFFFFF"/>
                <w:lang w:eastAsia="ru-RU"/>
              </w:rPr>
            </w:pPr>
            <w:r w:rsidRPr="00C02470">
              <w:rPr>
                <w:rFonts w:ascii="Times New Roman" w:hAnsi="Times New Roman"/>
                <w:sz w:val="28"/>
                <w:szCs w:val="28"/>
                <w:lang w:eastAsia="uk-UA"/>
              </w:rPr>
              <w:t>DecT, с</w:t>
            </w:r>
            <w:r w:rsidRPr="00C02470">
              <w:rPr>
                <w:rFonts w:ascii="Times New Roman" w:hAnsi="Times New Roman"/>
                <w:bCs/>
                <w:sz w:val="28"/>
                <w:szCs w:val="28"/>
                <w:shd w:val="clear" w:color="auto" w:fill="FFFFFF"/>
                <w:lang w:eastAsia="ru-RU"/>
              </w:rPr>
              <w:t>*</w:t>
            </w:r>
          </w:p>
        </w:tc>
        <w:tc>
          <w:tcPr>
            <w:tcW w:w="3087" w:type="dxa"/>
            <w:tcBorders>
              <w:top w:val="single" w:sz="4" w:space="0" w:color="auto"/>
              <w:bottom w:val="single" w:sz="4" w:space="0" w:color="auto"/>
            </w:tcBorders>
            <w:tcMar>
              <w:left w:w="108" w:type="dxa"/>
              <w:right w:w="108" w:type="dxa"/>
            </w:tcMar>
            <w:vAlign w:val="center"/>
          </w:tcPr>
          <w:p w:rsidR="00643D94" w:rsidRPr="00C02470" w:rsidRDefault="00643D94" w:rsidP="00A80C8D">
            <w:pPr>
              <w:widowControl w:val="0"/>
              <w:spacing w:after="0" w:line="360" w:lineRule="auto"/>
              <w:ind w:right="-58"/>
              <w:jc w:val="center"/>
              <w:rPr>
                <w:rFonts w:ascii="Times New Roman" w:hAnsi="Times New Roman"/>
                <w:bCs/>
                <w:sz w:val="28"/>
                <w:szCs w:val="28"/>
                <w:shd w:val="clear" w:color="auto" w:fill="FFFFFF"/>
                <w:lang w:eastAsia="ru-RU"/>
              </w:rPr>
            </w:pPr>
            <w:r w:rsidRPr="00C02470">
              <w:rPr>
                <w:rFonts w:ascii="Times New Roman" w:hAnsi="Times New Roman"/>
                <w:sz w:val="28"/>
                <w:szCs w:val="28"/>
              </w:rPr>
              <w:t>0,16 [0,14 – 0,19]</w:t>
            </w:r>
          </w:p>
        </w:tc>
        <w:tc>
          <w:tcPr>
            <w:tcW w:w="2724" w:type="dxa"/>
            <w:tcBorders>
              <w:top w:val="single" w:sz="4" w:space="0" w:color="auto"/>
              <w:bottom w:val="single" w:sz="4" w:space="0" w:color="auto"/>
            </w:tcBorders>
            <w:tcMar>
              <w:left w:w="108" w:type="dxa"/>
              <w:right w:w="108" w:type="dxa"/>
            </w:tcMar>
            <w:vAlign w:val="center"/>
          </w:tcPr>
          <w:p w:rsidR="00643D94" w:rsidRPr="00C02470" w:rsidRDefault="00643D94" w:rsidP="00A80C8D">
            <w:pPr>
              <w:widowControl w:val="0"/>
              <w:spacing w:after="0" w:line="360" w:lineRule="auto"/>
              <w:ind w:right="-58"/>
              <w:jc w:val="center"/>
              <w:rPr>
                <w:rFonts w:ascii="Times New Roman" w:hAnsi="Times New Roman"/>
                <w:bCs/>
                <w:sz w:val="28"/>
                <w:szCs w:val="28"/>
                <w:shd w:val="clear" w:color="auto" w:fill="FFFFFF"/>
                <w:lang w:eastAsia="ru-RU"/>
              </w:rPr>
            </w:pPr>
            <w:r w:rsidRPr="00C02470">
              <w:rPr>
                <w:rFonts w:ascii="Times New Roman" w:hAnsi="Times New Roman"/>
                <w:sz w:val="28"/>
                <w:szCs w:val="28"/>
              </w:rPr>
              <w:t>0,16 [0,14 – 0,18]</w:t>
            </w:r>
          </w:p>
        </w:tc>
        <w:tc>
          <w:tcPr>
            <w:tcW w:w="1196" w:type="dxa"/>
            <w:tcBorders>
              <w:top w:val="single" w:sz="4" w:space="0" w:color="auto"/>
              <w:bottom w:val="single" w:sz="4" w:space="0" w:color="auto"/>
            </w:tcBorders>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bCs/>
                <w:sz w:val="28"/>
                <w:szCs w:val="28"/>
              </w:rPr>
              <w:t>&gt; 0,05</w:t>
            </w:r>
          </w:p>
        </w:tc>
      </w:tr>
      <w:tr w:rsidR="00643D94" w:rsidRPr="00C02470" w:rsidTr="00996E3F">
        <w:tblPrEx>
          <w:tblBorders>
            <w:top w:val="single" w:sz="4" w:space="0" w:color="auto"/>
            <w:left w:val="single" w:sz="4" w:space="0" w:color="auto"/>
            <w:bottom w:val="single" w:sz="4" w:space="0" w:color="auto"/>
            <w:right w:val="single" w:sz="4" w:space="0" w:color="auto"/>
            <w:insideH w:val="none" w:sz="0" w:space="0" w:color="auto"/>
            <w:insideV w:val="single" w:sz="4" w:space="0" w:color="auto"/>
          </w:tblBorders>
          <w:tblCellMar>
            <w:left w:w="10" w:type="dxa"/>
            <w:right w:w="10" w:type="dxa"/>
          </w:tblCellMar>
        </w:tblPrEx>
        <w:trPr>
          <w:trHeight w:val="145"/>
        </w:trPr>
        <w:tc>
          <w:tcPr>
            <w:tcW w:w="2704" w:type="dxa"/>
            <w:tcBorders>
              <w:top w:val="single" w:sz="4" w:space="0" w:color="auto"/>
              <w:bottom w:val="single" w:sz="4" w:space="0" w:color="auto"/>
            </w:tcBorders>
            <w:tcMar>
              <w:left w:w="108" w:type="dxa"/>
              <w:right w:w="108" w:type="dxa"/>
            </w:tcMar>
          </w:tcPr>
          <w:p w:rsidR="00643D94" w:rsidRPr="00C02470" w:rsidRDefault="00643D94" w:rsidP="00A80C8D">
            <w:pPr>
              <w:widowControl w:val="0"/>
              <w:spacing w:after="0" w:line="360" w:lineRule="auto"/>
              <w:ind w:right="-58"/>
              <w:jc w:val="both"/>
              <w:rPr>
                <w:rFonts w:ascii="Times New Roman" w:hAnsi="Times New Roman"/>
                <w:bCs/>
                <w:sz w:val="28"/>
                <w:szCs w:val="28"/>
                <w:shd w:val="clear" w:color="auto" w:fill="FFFFFF"/>
                <w:lang w:eastAsia="ru-RU"/>
              </w:rPr>
            </w:pPr>
            <w:r w:rsidRPr="00C02470">
              <w:rPr>
                <w:rFonts w:ascii="Times New Roman" w:hAnsi="Times New Roman"/>
                <w:bCs/>
                <w:sz w:val="28"/>
                <w:szCs w:val="28"/>
                <w:shd w:val="clear" w:color="auto" w:fill="FFFFFF"/>
                <w:lang w:eastAsia="ru-RU"/>
              </w:rPr>
              <w:t>IVRT, с*</w:t>
            </w:r>
          </w:p>
        </w:tc>
        <w:tc>
          <w:tcPr>
            <w:tcW w:w="3087" w:type="dxa"/>
            <w:tcBorders>
              <w:top w:val="single" w:sz="4" w:space="0" w:color="auto"/>
              <w:bottom w:val="single" w:sz="4" w:space="0" w:color="auto"/>
            </w:tcBorders>
            <w:tcMar>
              <w:left w:w="108" w:type="dxa"/>
              <w:right w:w="108" w:type="dxa"/>
            </w:tcMar>
            <w:vAlign w:val="center"/>
          </w:tcPr>
          <w:p w:rsidR="00643D94" w:rsidRPr="00C02470" w:rsidRDefault="00643D94" w:rsidP="00A80C8D">
            <w:pPr>
              <w:widowControl w:val="0"/>
              <w:spacing w:after="0" w:line="360" w:lineRule="auto"/>
              <w:ind w:right="-58"/>
              <w:jc w:val="center"/>
              <w:rPr>
                <w:rFonts w:ascii="Times New Roman" w:hAnsi="Times New Roman"/>
                <w:bCs/>
                <w:sz w:val="28"/>
                <w:szCs w:val="28"/>
                <w:shd w:val="clear" w:color="auto" w:fill="FFFFFF"/>
                <w:lang w:eastAsia="ru-RU"/>
              </w:rPr>
            </w:pPr>
            <w:r w:rsidRPr="00C02470">
              <w:rPr>
                <w:rFonts w:ascii="Times New Roman" w:hAnsi="Times New Roman"/>
                <w:sz w:val="28"/>
                <w:szCs w:val="28"/>
              </w:rPr>
              <w:t>0,11 [0,05 – 0,13]</w:t>
            </w:r>
          </w:p>
        </w:tc>
        <w:tc>
          <w:tcPr>
            <w:tcW w:w="2724" w:type="dxa"/>
            <w:tcBorders>
              <w:top w:val="single" w:sz="4" w:space="0" w:color="auto"/>
              <w:bottom w:val="single" w:sz="4" w:space="0" w:color="auto"/>
            </w:tcBorders>
            <w:tcMar>
              <w:left w:w="108" w:type="dxa"/>
              <w:right w:w="108" w:type="dxa"/>
            </w:tcMar>
            <w:vAlign w:val="center"/>
          </w:tcPr>
          <w:p w:rsidR="00643D94" w:rsidRPr="00C02470" w:rsidRDefault="00643D94" w:rsidP="00A80C8D">
            <w:pPr>
              <w:widowControl w:val="0"/>
              <w:spacing w:after="0" w:line="360" w:lineRule="auto"/>
              <w:ind w:right="-58"/>
              <w:jc w:val="center"/>
              <w:rPr>
                <w:rFonts w:ascii="Times New Roman" w:hAnsi="Times New Roman"/>
                <w:bCs/>
                <w:sz w:val="28"/>
                <w:szCs w:val="28"/>
                <w:shd w:val="clear" w:color="auto" w:fill="FFFFFF"/>
                <w:lang w:eastAsia="ru-RU"/>
              </w:rPr>
            </w:pPr>
            <w:r w:rsidRPr="00C02470">
              <w:rPr>
                <w:rFonts w:ascii="Times New Roman" w:hAnsi="Times New Roman"/>
                <w:sz w:val="28"/>
                <w:szCs w:val="28"/>
              </w:rPr>
              <w:t>0,08 [0,05 – 0,12]</w:t>
            </w:r>
          </w:p>
        </w:tc>
        <w:tc>
          <w:tcPr>
            <w:tcW w:w="1196" w:type="dxa"/>
            <w:tcBorders>
              <w:top w:val="single" w:sz="4" w:space="0" w:color="auto"/>
              <w:bottom w:val="single" w:sz="4" w:space="0" w:color="auto"/>
            </w:tcBorders>
            <w:tcMar>
              <w:left w:w="108" w:type="dxa"/>
              <w:right w:w="108" w:type="dxa"/>
            </w:tcMar>
            <w:vAlign w:val="center"/>
          </w:tcPr>
          <w:p w:rsidR="00643D94" w:rsidRPr="00C02470" w:rsidRDefault="00643D94" w:rsidP="00A80C8D">
            <w:pPr>
              <w:widowControl w:val="0"/>
              <w:spacing w:after="0" w:line="360" w:lineRule="auto"/>
              <w:jc w:val="center"/>
              <w:rPr>
                <w:rFonts w:ascii="Times New Roman" w:hAnsi="Times New Roman"/>
                <w:sz w:val="28"/>
                <w:szCs w:val="28"/>
              </w:rPr>
            </w:pPr>
            <w:r w:rsidRPr="00C02470">
              <w:rPr>
                <w:rFonts w:ascii="Times New Roman" w:hAnsi="Times New Roman"/>
                <w:bCs/>
                <w:sz w:val="28"/>
                <w:szCs w:val="28"/>
              </w:rPr>
              <w:t>&gt; 0,05</w:t>
            </w:r>
          </w:p>
        </w:tc>
      </w:tr>
    </w:tbl>
    <w:p w:rsidR="00643D94" w:rsidRPr="00ED5D3E" w:rsidRDefault="00643D94" w:rsidP="00996E3F">
      <w:pPr>
        <w:widowControl w:val="0"/>
        <w:rPr>
          <w:rFonts w:ascii="Times New Roman" w:hAnsi="Times New Roman"/>
          <w:sz w:val="28"/>
          <w:szCs w:val="28"/>
        </w:rPr>
      </w:pPr>
      <w:r>
        <w:br w:type="page"/>
      </w:r>
      <w:r w:rsidRPr="00ED5D3E">
        <w:rPr>
          <w:rFonts w:ascii="Times New Roman" w:hAnsi="Times New Roman"/>
          <w:sz w:val="28"/>
          <w:szCs w:val="28"/>
        </w:rPr>
        <w:t>Продовження табл. 3.</w:t>
      </w:r>
      <w:r>
        <w:rPr>
          <w:rFonts w:ascii="Times New Roman" w:hAnsi="Times New Roman"/>
          <w:sz w:val="28"/>
          <w:szCs w:val="28"/>
        </w:rPr>
        <w:t>13</w:t>
      </w:r>
    </w:p>
    <w:tbl>
      <w:tblPr>
        <w:tblW w:w="9711" w:type="dxa"/>
        <w:tblInd w:w="9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000" w:firstRow="0" w:lastRow="0" w:firstColumn="0" w:lastColumn="0" w:noHBand="0" w:noVBand="0"/>
      </w:tblPr>
      <w:tblGrid>
        <w:gridCol w:w="2704"/>
        <w:gridCol w:w="3087"/>
        <w:gridCol w:w="2724"/>
        <w:gridCol w:w="1196"/>
      </w:tblGrid>
      <w:tr w:rsidR="00643D94" w:rsidRPr="00C02470" w:rsidTr="00155258">
        <w:trPr>
          <w:trHeight w:val="145"/>
        </w:trPr>
        <w:tc>
          <w:tcPr>
            <w:tcW w:w="2704" w:type="dxa"/>
            <w:tcBorders>
              <w:bottom w:val="single" w:sz="4" w:space="0" w:color="auto"/>
            </w:tcBorders>
            <w:tcMar>
              <w:left w:w="108" w:type="dxa"/>
              <w:right w:w="108" w:type="dxa"/>
            </w:tcMar>
            <w:vAlign w:val="center"/>
          </w:tcPr>
          <w:p w:rsidR="00643D94" w:rsidRPr="00C02470" w:rsidRDefault="00643D94" w:rsidP="006C4112">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1</w:t>
            </w:r>
          </w:p>
        </w:tc>
        <w:tc>
          <w:tcPr>
            <w:tcW w:w="3087" w:type="dxa"/>
            <w:tcBorders>
              <w:bottom w:val="single" w:sz="4" w:space="0" w:color="auto"/>
            </w:tcBorders>
            <w:tcMar>
              <w:left w:w="108" w:type="dxa"/>
              <w:right w:w="108" w:type="dxa"/>
            </w:tcMar>
            <w:vAlign w:val="center"/>
          </w:tcPr>
          <w:p w:rsidR="00643D94" w:rsidRPr="00C02470" w:rsidRDefault="00643D94" w:rsidP="006C4112">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2</w:t>
            </w:r>
          </w:p>
        </w:tc>
        <w:tc>
          <w:tcPr>
            <w:tcW w:w="2724" w:type="dxa"/>
            <w:tcBorders>
              <w:bottom w:val="single" w:sz="4" w:space="0" w:color="auto"/>
            </w:tcBorders>
            <w:tcMar>
              <w:left w:w="108" w:type="dxa"/>
              <w:right w:w="108" w:type="dxa"/>
            </w:tcMar>
            <w:vAlign w:val="center"/>
          </w:tcPr>
          <w:p w:rsidR="00643D94" w:rsidRPr="00C02470" w:rsidRDefault="00643D94" w:rsidP="006C4112">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3</w:t>
            </w:r>
          </w:p>
        </w:tc>
        <w:tc>
          <w:tcPr>
            <w:tcW w:w="1196" w:type="dxa"/>
            <w:tcBorders>
              <w:bottom w:val="single" w:sz="4" w:space="0" w:color="auto"/>
            </w:tcBorders>
            <w:tcMar>
              <w:left w:w="108" w:type="dxa"/>
              <w:right w:w="108" w:type="dxa"/>
            </w:tcMar>
            <w:vAlign w:val="center"/>
          </w:tcPr>
          <w:p w:rsidR="00643D94" w:rsidRPr="00C02470" w:rsidRDefault="00643D94" w:rsidP="006C4112">
            <w:pPr>
              <w:widowControl w:val="0"/>
              <w:spacing w:after="0" w:line="360" w:lineRule="auto"/>
              <w:jc w:val="center"/>
              <w:rPr>
                <w:rFonts w:ascii="Times New Roman" w:hAnsi="Times New Roman"/>
                <w:bCs/>
                <w:sz w:val="28"/>
                <w:szCs w:val="28"/>
              </w:rPr>
            </w:pPr>
            <w:r w:rsidRPr="00C02470">
              <w:rPr>
                <w:rFonts w:ascii="Times New Roman" w:hAnsi="Times New Roman"/>
                <w:bCs/>
                <w:sz w:val="28"/>
                <w:szCs w:val="28"/>
              </w:rPr>
              <w:t>4</w:t>
            </w:r>
          </w:p>
        </w:tc>
      </w:tr>
      <w:tr w:rsidR="00643D94" w:rsidRPr="00C02470" w:rsidTr="00996E3F">
        <w:tblPrEx>
          <w:tblBorders>
            <w:top w:val="single" w:sz="4" w:space="0" w:color="auto"/>
            <w:left w:val="single" w:sz="4" w:space="0" w:color="auto"/>
            <w:bottom w:val="single" w:sz="4" w:space="0" w:color="auto"/>
            <w:right w:val="single" w:sz="4" w:space="0" w:color="auto"/>
            <w:insideH w:val="none" w:sz="0" w:space="0" w:color="auto"/>
            <w:insideV w:val="single" w:sz="4" w:space="0" w:color="auto"/>
          </w:tblBorders>
          <w:tblCellMar>
            <w:left w:w="10" w:type="dxa"/>
            <w:right w:w="10" w:type="dxa"/>
          </w:tblCellMar>
        </w:tblPrEx>
        <w:trPr>
          <w:trHeight w:val="145"/>
        </w:trPr>
        <w:tc>
          <w:tcPr>
            <w:tcW w:w="2704" w:type="dxa"/>
            <w:tcBorders>
              <w:top w:val="single" w:sz="4" w:space="0" w:color="auto"/>
              <w:bottom w:val="single" w:sz="4" w:space="0" w:color="auto"/>
            </w:tcBorders>
            <w:tcMar>
              <w:left w:w="108" w:type="dxa"/>
              <w:right w:w="108" w:type="dxa"/>
            </w:tcMar>
            <w:vAlign w:val="center"/>
          </w:tcPr>
          <w:p w:rsidR="00643D94" w:rsidRPr="00C02470" w:rsidRDefault="00643D94" w:rsidP="00A80C8D">
            <w:pPr>
              <w:widowControl w:val="0"/>
              <w:spacing w:after="0" w:line="360" w:lineRule="auto"/>
              <w:ind w:right="-58"/>
              <w:jc w:val="both"/>
              <w:rPr>
                <w:rFonts w:ascii="Times New Roman" w:hAnsi="Times New Roman"/>
                <w:bCs/>
                <w:sz w:val="28"/>
                <w:szCs w:val="28"/>
                <w:shd w:val="clear" w:color="auto" w:fill="FFFFFF"/>
                <w:lang w:eastAsia="ru-RU"/>
              </w:rPr>
            </w:pPr>
            <w:r w:rsidRPr="00C02470">
              <w:rPr>
                <w:rFonts w:ascii="Times New Roman" w:hAnsi="Times New Roman"/>
                <w:bCs/>
                <w:sz w:val="28"/>
                <w:szCs w:val="28"/>
                <w:shd w:val="clear" w:color="auto" w:fill="FFFFFF"/>
                <w:lang w:eastAsia="ru-RU"/>
              </w:rPr>
              <w:t>ФВ</w:t>
            </w:r>
            <w:r w:rsidRPr="00C02470">
              <w:rPr>
                <w:rFonts w:ascii="Times New Roman" w:hAnsi="Times New Roman"/>
                <w:bCs/>
                <w:sz w:val="28"/>
                <w:szCs w:val="28"/>
                <w:shd w:val="clear" w:color="auto" w:fill="FFFFFF"/>
                <w:vertAlign w:val="subscript"/>
                <w:lang w:eastAsia="ru-RU"/>
              </w:rPr>
              <w:t xml:space="preserve"> &lt;40</w:t>
            </w:r>
            <w:r w:rsidRPr="00C02470">
              <w:rPr>
                <w:rFonts w:ascii="Times New Roman" w:hAnsi="Times New Roman"/>
                <w:bCs/>
                <w:sz w:val="28"/>
                <w:szCs w:val="28"/>
                <w:shd w:val="clear" w:color="auto" w:fill="FFFFFF"/>
                <w:lang w:eastAsia="ru-RU"/>
              </w:rPr>
              <w:t>, n (%)</w:t>
            </w:r>
          </w:p>
        </w:tc>
        <w:tc>
          <w:tcPr>
            <w:tcW w:w="3087" w:type="dxa"/>
            <w:tcBorders>
              <w:top w:val="single" w:sz="4" w:space="0" w:color="auto"/>
              <w:bottom w:val="single" w:sz="4" w:space="0" w:color="auto"/>
            </w:tcBorders>
            <w:tcMar>
              <w:left w:w="108" w:type="dxa"/>
              <w:right w:w="108" w:type="dxa"/>
            </w:tcMar>
            <w:vAlign w:val="center"/>
          </w:tcPr>
          <w:p w:rsidR="00643D94" w:rsidRPr="00C02470" w:rsidRDefault="00643D94" w:rsidP="00A80C8D">
            <w:pPr>
              <w:widowControl w:val="0"/>
              <w:spacing w:after="0" w:line="360" w:lineRule="auto"/>
              <w:ind w:right="-58"/>
              <w:jc w:val="center"/>
              <w:rPr>
                <w:rFonts w:ascii="Times New Roman" w:hAnsi="Times New Roman"/>
                <w:bCs/>
                <w:sz w:val="28"/>
                <w:szCs w:val="28"/>
                <w:shd w:val="clear" w:color="auto" w:fill="FFFFFF"/>
                <w:lang w:eastAsia="ru-RU"/>
              </w:rPr>
            </w:pPr>
            <w:r w:rsidRPr="00C02470">
              <w:rPr>
                <w:rFonts w:ascii="Times New Roman" w:hAnsi="Times New Roman"/>
                <w:bCs/>
                <w:sz w:val="28"/>
                <w:szCs w:val="28"/>
                <w:shd w:val="clear" w:color="auto" w:fill="FFFFFF"/>
                <w:lang w:eastAsia="ru-RU"/>
              </w:rPr>
              <w:t>24 (80,0)</w:t>
            </w:r>
          </w:p>
        </w:tc>
        <w:tc>
          <w:tcPr>
            <w:tcW w:w="2724" w:type="dxa"/>
            <w:tcBorders>
              <w:top w:val="single" w:sz="4" w:space="0" w:color="auto"/>
              <w:bottom w:val="single" w:sz="4" w:space="0" w:color="auto"/>
            </w:tcBorders>
            <w:tcMar>
              <w:left w:w="108" w:type="dxa"/>
              <w:right w:w="108" w:type="dxa"/>
            </w:tcMar>
            <w:vAlign w:val="center"/>
          </w:tcPr>
          <w:p w:rsidR="00643D94" w:rsidRPr="00C02470" w:rsidRDefault="00643D94" w:rsidP="00A80C8D">
            <w:pPr>
              <w:widowControl w:val="0"/>
              <w:spacing w:after="0" w:line="360" w:lineRule="auto"/>
              <w:ind w:right="-58"/>
              <w:jc w:val="center"/>
              <w:rPr>
                <w:rFonts w:ascii="Times New Roman" w:hAnsi="Times New Roman"/>
                <w:bCs/>
                <w:sz w:val="28"/>
                <w:szCs w:val="28"/>
                <w:shd w:val="clear" w:color="auto" w:fill="FFFFFF"/>
                <w:lang w:eastAsia="ru-RU"/>
              </w:rPr>
            </w:pPr>
            <w:r w:rsidRPr="00C02470">
              <w:rPr>
                <w:rFonts w:ascii="Times New Roman" w:hAnsi="Times New Roman"/>
                <w:bCs/>
                <w:sz w:val="28"/>
                <w:szCs w:val="28"/>
                <w:shd w:val="clear" w:color="auto" w:fill="FFFFFF"/>
                <w:lang w:eastAsia="ru-RU"/>
              </w:rPr>
              <w:t>51 (70,8)</w:t>
            </w:r>
          </w:p>
        </w:tc>
        <w:tc>
          <w:tcPr>
            <w:tcW w:w="1196" w:type="dxa"/>
            <w:tcBorders>
              <w:top w:val="single" w:sz="4" w:space="0" w:color="auto"/>
              <w:bottom w:val="single" w:sz="4" w:space="0" w:color="auto"/>
            </w:tcBorders>
            <w:tcMar>
              <w:left w:w="108" w:type="dxa"/>
              <w:right w:w="108" w:type="dxa"/>
            </w:tcMar>
            <w:vAlign w:val="bottom"/>
          </w:tcPr>
          <w:p w:rsidR="00643D94" w:rsidRPr="00C02470" w:rsidRDefault="00643D94" w:rsidP="00A80C8D">
            <w:pPr>
              <w:widowControl w:val="0"/>
              <w:spacing w:after="0" w:line="360" w:lineRule="auto"/>
              <w:ind w:right="-58"/>
              <w:jc w:val="center"/>
              <w:rPr>
                <w:rFonts w:ascii="Times New Roman" w:hAnsi="Times New Roman"/>
                <w:bCs/>
                <w:sz w:val="28"/>
                <w:szCs w:val="28"/>
                <w:shd w:val="clear" w:color="auto" w:fill="FFFFFF"/>
                <w:lang w:eastAsia="ru-RU"/>
              </w:rPr>
            </w:pPr>
            <w:r w:rsidRPr="00C02470">
              <w:rPr>
                <w:rFonts w:ascii="Times New Roman" w:hAnsi="Times New Roman"/>
                <w:bCs/>
                <w:sz w:val="28"/>
                <w:szCs w:val="28"/>
                <w:shd w:val="clear" w:color="auto" w:fill="FFFFFF"/>
                <w:lang w:eastAsia="ru-RU"/>
              </w:rPr>
              <w:t>0,</w:t>
            </w:r>
            <w:r w:rsidRPr="00C02470">
              <w:rPr>
                <w:rFonts w:ascii="Times New Roman" w:hAnsi="Times New Roman"/>
                <w:bCs/>
                <w:sz w:val="28"/>
                <w:szCs w:val="28"/>
                <w:shd w:val="clear" w:color="auto" w:fill="FFFFFF"/>
                <w:lang w:val="ru-RU" w:eastAsia="ru-RU"/>
              </w:rPr>
              <w:t>905</w:t>
            </w:r>
            <w:r w:rsidRPr="00C02470">
              <w:rPr>
                <w:rFonts w:ascii="Times New Roman" w:hAnsi="Times New Roman"/>
                <w:bCs/>
                <w:sz w:val="28"/>
                <w:szCs w:val="28"/>
                <w:shd w:val="clear" w:color="auto" w:fill="FFFFFF"/>
                <w:lang w:eastAsia="ru-RU"/>
              </w:rPr>
              <w:t>;</w:t>
            </w:r>
          </w:p>
          <w:p w:rsidR="00643D94" w:rsidRPr="00C02470" w:rsidRDefault="00643D94" w:rsidP="00A80C8D">
            <w:pPr>
              <w:widowControl w:val="0"/>
              <w:spacing w:after="0" w:line="360" w:lineRule="auto"/>
              <w:ind w:right="-58"/>
              <w:jc w:val="center"/>
              <w:rPr>
                <w:rFonts w:ascii="Times New Roman" w:hAnsi="Times New Roman"/>
                <w:bCs/>
                <w:sz w:val="28"/>
                <w:szCs w:val="28"/>
                <w:shd w:val="clear" w:color="auto" w:fill="FFFFFF"/>
                <w:lang w:eastAsia="ru-RU"/>
              </w:rPr>
            </w:pPr>
            <w:r w:rsidRPr="00C02470">
              <w:rPr>
                <w:rFonts w:ascii="Times New Roman" w:hAnsi="Times New Roman"/>
                <w:bCs/>
                <w:sz w:val="28"/>
                <w:szCs w:val="28"/>
              </w:rPr>
              <w:t>&gt; 0,05</w:t>
            </w:r>
          </w:p>
        </w:tc>
      </w:tr>
      <w:tr w:rsidR="00643D94" w:rsidRPr="00C02470" w:rsidTr="00996E3F">
        <w:tblPrEx>
          <w:tblBorders>
            <w:top w:val="single" w:sz="4" w:space="0" w:color="auto"/>
            <w:left w:val="single" w:sz="4" w:space="0" w:color="auto"/>
            <w:bottom w:val="single" w:sz="4" w:space="0" w:color="auto"/>
            <w:right w:val="single" w:sz="4" w:space="0" w:color="auto"/>
            <w:insideH w:val="none" w:sz="0" w:space="0" w:color="auto"/>
            <w:insideV w:val="single" w:sz="4" w:space="0" w:color="auto"/>
          </w:tblBorders>
          <w:tblCellMar>
            <w:left w:w="10" w:type="dxa"/>
            <w:right w:w="10" w:type="dxa"/>
          </w:tblCellMar>
        </w:tblPrEx>
        <w:trPr>
          <w:trHeight w:val="145"/>
        </w:trPr>
        <w:tc>
          <w:tcPr>
            <w:tcW w:w="2704" w:type="dxa"/>
            <w:tcBorders>
              <w:top w:val="single" w:sz="4" w:space="0" w:color="auto"/>
              <w:bottom w:val="single" w:sz="4" w:space="0" w:color="auto"/>
            </w:tcBorders>
            <w:tcMar>
              <w:left w:w="108" w:type="dxa"/>
              <w:right w:w="108" w:type="dxa"/>
            </w:tcMar>
            <w:vAlign w:val="center"/>
          </w:tcPr>
          <w:p w:rsidR="00643D94" w:rsidRPr="00C02470" w:rsidRDefault="00643D94" w:rsidP="00A80C8D">
            <w:pPr>
              <w:widowControl w:val="0"/>
              <w:spacing w:after="0" w:line="360" w:lineRule="auto"/>
              <w:ind w:right="-58"/>
              <w:jc w:val="both"/>
              <w:rPr>
                <w:rFonts w:ascii="Times New Roman" w:hAnsi="Times New Roman"/>
                <w:bCs/>
                <w:sz w:val="28"/>
                <w:szCs w:val="28"/>
                <w:shd w:val="clear" w:color="auto" w:fill="FFFFFF"/>
                <w:lang w:eastAsia="ru-RU"/>
              </w:rPr>
            </w:pPr>
            <w:r w:rsidRPr="00C02470">
              <w:rPr>
                <w:rFonts w:ascii="Times New Roman" w:hAnsi="Times New Roman"/>
                <w:bCs/>
                <w:sz w:val="28"/>
                <w:szCs w:val="28"/>
                <w:shd w:val="clear" w:color="auto" w:fill="FFFFFF"/>
                <w:lang w:eastAsia="ru-RU"/>
              </w:rPr>
              <w:t>II тип ДФ, n (%)*</w:t>
            </w:r>
          </w:p>
        </w:tc>
        <w:tc>
          <w:tcPr>
            <w:tcW w:w="3087" w:type="dxa"/>
            <w:tcBorders>
              <w:top w:val="single" w:sz="4" w:space="0" w:color="auto"/>
              <w:bottom w:val="single" w:sz="4" w:space="0" w:color="auto"/>
            </w:tcBorders>
            <w:tcMar>
              <w:left w:w="108" w:type="dxa"/>
              <w:right w:w="108" w:type="dxa"/>
            </w:tcMar>
            <w:vAlign w:val="center"/>
          </w:tcPr>
          <w:p w:rsidR="00643D94" w:rsidRPr="00C02470" w:rsidRDefault="00643D94" w:rsidP="00A80C8D">
            <w:pPr>
              <w:widowControl w:val="0"/>
              <w:spacing w:after="0" w:line="360" w:lineRule="auto"/>
              <w:ind w:right="-58"/>
              <w:jc w:val="center"/>
              <w:rPr>
                <w:rFonts w:ascii="Times New Roman" w:hAnsi="Times New Roman"/>
                <w:bCs/>
                <w:sz w:val="28"/>
                <w:szCs w:val="28"/>
                <w:shd w:val="clear" w:color="auto" w:fill="FFFFFF"/>
                <w:lang w:eastAsia="ru-RU"/>
              </w:rPr>
            </w:pPr>
            <w:r w:rsidRPr="00C02470">
              <w:rPr>
                <w:rFonts w:ascii="Times New Roman" w:hAnsi="Times New Roman"/>
                <w:bCs/>
                <w:sz w:val="28"/>
                <w:szCs w:val="28"/>
                <w:shd w:val="clear" w:color="auto" w:fill="FFFFFF"/>
                <w:lang w:eastAsia="ru-RU"/>
              </w:rPr>
              <w:t>12 (42,9)</w:t>
            </w:r>
          </w:p>
        </w:tc>
        <w:tc>
          <w:tcPr>
            <w:tcW w:w="2724" w:type="dxa"/>
            <w:tcBorders>
              <w:top w:val="single" w:sz="4" w:space="0" w:color="auto"/>
              <w:bottom w:val="single" w:sz="4" w:space="0" w:color="auto"/>
            </w:tcBorders>
            <w:tcMar>
              <w:left w:w="108" w:type="dxa"/>
              <w:right w:w="108" w:type="dxa"/>
            </w:tcMar>
            <w:vAlign w:val="center"/>
          </w:tcPr>
          <w:p w:rsidR="00643D94" w:rsidRPr="00C02470" w:rsidRDefault="00643D94" w:rsidP="00A80C8D">
            <w:pPr>
              <w:widowControl w:val="0"/>
              <w:spacing w:after="0" w:line="360" w:lineRule="auto"/>
              <w:ind w:right="-58"/>
              <w:jc w:val="center"/>
              <w:rPr>
                <w:rFonts w:ascii="Times New Roman" w:hAnsi="Times New Roman"/>
                <w:bCs/>
                <w:sz w:val="28"/>
                <w:szCs w:val="28"/>
                <w:shd w:val="clear" w:color="auto" w:fill="FFFFFF"/>
                <w:lang w:eastAsia="ru-RU"/>
              </w:rPr>
            </w:pPr>
            <w:r w:rsidRPr="00C02470">
              <w:rPr>
                <w:rFonts w:ascii="Times New Roman" w:hAnsi="Times New Roman"/>
                <w:bCs/>
                <w:sz w:val="28"/>
                <w:szCs w:val="28"/>
                <w:shd w:val="clear" w:color="auto" w:fill="FFFFFF"/>
                <w:lang w:eastAsia="ru-RU"/>
              </w:rPr>
              <w:t>31 (50,0)</w:t>
            </w:r>
          </w:p>
        </w:tc>
        <w:tc>
          <w:tcPr>
            <w:tcW w:w="1196" w:type="dxa"/>
            <w:tcBorders>
              <w:top w:val="single" w:sz="4" w:space="0" w:color="auto"/>
              <w:bottom w:val="single" w:sz="4" w:space="0" w:color="auto"/>
            </w:tcBorders>
            <w:tcMar>
              <w:left w:w="108" w:type="dxa"/>
              <w:right w:w="108" w:type="dxa"/>
            </w:tcMar>
            <w:vAlign w:val="bottom"/>
          </w:tcPr>
          <w:p w:rsidR="00643D94" w:rsidRPr="00C02470" w:rsidRDefault="00643D94" w:rsidP="00A80C8D">
            <w:pPr>
              <w:widowControl w:val="0"/>
              <w:spacing w:after="0" w:line="360" w:lineRule="auto"/>
              <w:ind w:right="-58"/>
              <w:jc w:val="center"/>
              <w:rPr>
                <w:rFonts w:ascii="Times New Roman" w:hAnsi="Times New Roman"/>
                <w:bCs/>
                <w:sz w:val="28"/>
                <w:szCs w:val="28"/>
                <w:shd w:val="clear" w:color="auto" w:fill="FFFFFF"/>
                <w:lang w:eastAsia="ru-RU"/>
              </w:rPr>
            </w:pPr>
            <w:r w:rsidRPr="00C02470">
              <w:rPr>
                <w:rFonts w:ascii="Times New Roman" w:hAnsi="Times New Roman"/>
                <w:bCs/>
                <w:sz w:val="28"/>
                <w:szCs w:val="28"/>
                <w:shd w:val="clear" w:color="auto" w:fill="FFFFFF"/>
                <w:lang w:eastAsia="ru-RU"/>
              </w:rPr>
              <w:t>0,394;</w:t>
            </w:r>
          </w:p>
          <w:p w:rsidR="00643D94" w:rsidRPr="00C02470" w:rsidRDefault="00643D94" w:rsidP="00A80C8D">
            <w:pPr>
              <w:widowControl w:val="0"/>
              <w:spacing w:after="0" w:line="360" w:lineRule="auto"/>
              <w:ind w:right="-58"/>
              <w:jc w:val="center"/>
              <w:rPr>
                <w:rFonts w:ascii="Times New Roman" w:hAnsi="Times New Roman"/>
                <w:bCs/>
                <w:sz w:val="28"/>
                <w:szCs w:val="28"/>
                <w:shd w:val="clear" w:color="auto" w:fill="FFFFFF"/>
                <w:lang w:eastAsia="ru-RU"/>
              </w:rPr>
            </w:pPr>
            <w:r w:rsidRPr="00C02470">
              <w:rPr>
                <w:rFonts w:ascii="Times New Roman" w:hAnsi="Times New Roman"/>
                <w:bCs/>
                <w:sz w:val="28"/>
                <w:szCs w:val="28"/>
              </w:rPr>
              <w:t>&gt; 0,05</w:t>
            </w:r>
          </w:p>
        </w:tc>
      </w:tr>
      <w:tr w:rsidR="00643D94" w:rsidRPr="00C02470" w:rsidTr="00996E3F">
        <w:tblPrEx>
          <w:tblBorders>
            <w:top w:val="single" w:sz="4" w:space="0" w:color="auto"/>
            <w:left w:val="single" w:sz="4" w:space="0" w:color="auto"/>
            <w:bottom w:val="single" w:sz="4" w:space="0" w:color="auto"/>
            <w:right w:val="single" w:sz="4" w:space="0" w:color="auto"/>
            <w:insideH w:val="none" w:sz="0" w:space="0" w:color="auto"/>
            <w:insideV w:val="single" w:sz="4" w:space="0" w:color="auto"/>
          </w:tblBorders>
          <w:tblCellMar>
            <w:left w:w="10" w:type="dxa"/>
            <w:right w:w="10" w:type="dxa"/>
          </w:tblCellMar>
        </w:tblPrEx>
        <w:trPr>
          <w:trHeight w:val="145"/>
        </w:trPr>
        <w:tc>
          <w:tcPr>
            <w:tcW w:w="2704" w:type="dxa"/>
            <w:tcBorders>
              <w:top w:val="single" w:sz="4" w:space="0" w:color="auto"/>
              <w:bottom w:val="single" w:sz="4" w:space="0" w:color="auto"/>
            </w:tcBorders>
            <w:tcMar>
              <w:left w:w="108" w:type="dxa"/>
              <w:right w:w="108" w:type="dxa"/>
            </w:tcMar>
            <w:vAlign w:val="center"/>
          </w:tcPr>
          <w:p w:rsidR="00643D94" w:rsidRPr="00C02470" w:rsidRDefault="00643D94" w:rsidP="00A80C8D">
            <w:pPr>
              <w:widowControl w:val="0"/>
              <w:spacing w:after="0" w:line="360" w:lineRule="auto"/>
              <w:ind w:right="-58"/>
              <w:jc w:val="both"/>
              <w:rPr>
                <w:rFonts w:ascii="Times New Roman" w:hAnsi="Times New Roman"/>
                <w:bCs/>
                <w:sz w:val="28"/>
                <w:szCs w:val="28"/>
                <w:shd w:val="clear" w:color="auto" w:fill="FFFFFF"/>
                <w:lang w:eastAsia="ru-RU"/>
              </w:rPr>
            </w:pPr>
            <w:r w:rsidRPr="00C02470">
              <w:rPr>
                <w:rFonts w:ascii="Times New Roman" w:hAnsi="Times New Roman"/>
                <w:bCs/>
                <w:sz w:val="28"/>
                <w:szCs w:val="28"/>
                <w:shd w:val="clear" w:color="auto" w:fill="FFFFFF"/>
                <w:lang w:eastAsia="ru-RU"/>
              </w:rPr>
              <w:t>ПГ, n (%)</w:t>
            </w:r>
          </w:p>
        </w:tc>
        <w:tc>
          <w:tcPr>
            <w:tcW w:w="3087" w:type="dxa"/>
            <w:tcBorders>
              <w:top w:val="single" w:sz="4" w:space="0" w:color="auto"/>
              <w:bottom w:val="single" w:sz="4" w:space="0" w:color="auto"/>
            </w:tcBorders>
            <w:tcMar>
              <w:left w:w="108" w:type="dxa"/>
              <w:right w:w="108" w:type="dxa"/>
            </w:tcMar>
            <w:vAlign w:val="center"/>
          </w:tcPr>
          <w:p w:rsidR="00643D94" w:rsidRPr="00C02470" w:rsidRDefault="00643D94" w:rsidP="00A80C8D">
            <w:pPr>
              <w:widowControl w:val="0"/>
              <w:spacing w:after="0" w:line="360" w:lineRule="auto"/>
              <w:ind w:right="-58"/>
              <w:jc w:val="center"/>
              <w:rPr>
                <w:rFonts w:ascii="Times New Roman" w:hAnsi="Times New Roman"/>
                <w:bCs/>
                <w:sz w:val="28"/>
                <w:szCs w:val="28"/>
                <w:shd w:val="clear" w:color="auto" w:fill="FFFFFF"/>
                <w:lang w:eastAsia="ru-RU"/>
              </w:rPr>
            </w:pPr>
            <w:r w:rsidRPr="00C02470">
              <w:rPr>
                <w:rFonts w:ascii="Times New Roman" w:hAnsi="Times New Roman"/>
                <w:bCs/>
                <w:sz w:val="28"/>
                <w:szCs w:val="28"/>
                <w:shd w:val="clear" w:color="auto" w:fill="FFFFFF"/>
                <w:lang w:eastAsia="ru-RU"/>
              </w:rPr>
              <w:t>22 (73,3)</w:t>
            </w:r>
          </w:p>
        </w:tc>
        <w:tc>
          <w:tcPr>
            <w:tcW w:w="2724" w:type="dxa"/>
            <w:tcBorders>
              <w:top w:val="single" w:sz="4" w:space="0" w:color="auto"/>
              <w:bottom w:val="single" w:sz="4" w:space="0" w:color="auto"/>
            </w:tcBorders>
            <w:tcMar>
              <w:left w:w="108" w:type="dxa"/>
              <w:right w:w="108" w:type="dxa"/>
            </w:tcMar>
            <w:vAlign w:val="center"/>
          </w:tcPr>
          <w:p w:rsidR="00643D94" w:rsidRPr="00C02470" w:rsidRDefault="00643D94" w:rsidP="00A80C8D">
            <w:pPr>
              <w:widowControl w:val="0"/>
              <w:spacing w:after="0" w:line="360" w:lineRule="auto"/>
              <w:ind w:right="-58"/>
              <w:jc w:val="center"/>
              <w:rPr>
                <w:rFonts w:ascii="Times New Roman" w:hAnsi="Times New Roman"/>
                <w:bCs/>
                <w:sz w:val="28"/>
                <w:szCs w:val="28"/>
                <w:shd w:val="clear" w:color="auto" w:fill="FFFFFF"/>
                <w:lang w:eastAsia="ru-RU"/>
              </w:rPr>
            </w:pPr>
            <w:r w:rsidRPr="00C02470">
              <w:rPr>
                <w:rFonts w:ascii="Times New Roman" w:hAnsi="Times New Roman"/>
                <w:bCs/>
                <w:sz w:val="28"/>
                <w:szCs w:val="28"/>
                <w:shd w:val="clear" w:color="auto" w:fill="FFFFFF"/>
                <w:lang w:eastAsia="ru-RU"/>
              </w:rPr>
              <w:t>58 (80,6)</w:t>
            </w:r>
          </w:p>
        </w:tc>
        <w:tc>
          <w:tcPr>
            <w:tcW w:w="1196" w:type="dxa"/>
            <w:tcBorders>
              <w:top w:val="single" w:sz="4" w:space="0" w:color="auto"/>
              <w:bottom w:val="single" w:sz="4" w:space="0" w:color="auto"/>
            </w:tcBorders>
            <w:tcMar>
              <w:left w:w="108" w:type="dxa"/>
              <w:right w:w="108" w:type="dxa"/>
            </w:tcMar>
            <w:vAlign w:val="bottom"/>
          </w:tcPr>
          <w:p w:rsidR="00643D94" w:rsidRPr="00C02470" w:rsidRDefault="00643D94" w:rsidP="00A80C8D">
            <w:pPr>
              <w:widowControl w:val="0"/>
              <w:spacing w:after="0" w:line="360" w:lineRule="auto"/>
              <w:ind w:right="-58"/>
              <w:jc w:val="center"/>
              <w:rPr>
                <w:rFonts w:ascii="Times New Roman" w:hAnsi="Times New Roman"/>
                <w:bCs/>
                <w:sz w:val="28"/>
                <w:szCs w:val="28"/>
                <w:shd w:val="clear" w:color="auto" w:fill="FFFFFF"/>
                <w:lang w:eastAsia="ru-RU"/>
              </w:rPr>
            </w:pPr>
            <w:r w:rsidRPr="00C02470">
              <w:rPr>
                <w:rFonts w:ascii="Times New Roman" w:hAnsi="Times New Roman"/>
                <w:bCs/>
                <w:sz w:val="28"/>
                <w:szCs w:val="28"/>
                <w:shd w:val="clear" w:color="auto" w:fill="FFFFFF"/>
                <w:lang w:eastAsia="ru-RU"/>
              </w:rPr>
              <w:t>0,653;</w:t>
            </w:r>
          </w:p>
          <w:p w:rsidR="00643D94" w:rsidRPr="00C02470" w:rsidRDefault="00643D94" w:rsidP="00A80C8D">
            <w:pPr>
              <w:widowControl w:val="0"/>
              <w:spacing w:after="0" w:line="360" w:lineRule="auto"/>
              <w:ind w:right="-58"/>
              <w:jc w:val="center"/>
              <w:rPr>
                <w:rFonts w:ascii="Times New Roman" w:hAnsi="Times New Roman"/>
                <w:bCs/>
                <w:sz w:val="28"/>
                <w:szCs w:val="28"/>
                <w:shd w:val="clear" w:color="auto" w:fill="FFFFFF"/>
                <w:lang w:eastAsia="ru-RU"/>
              </w:rPr>
            </w:pPr>
            <w:r w:rsidRPr="00C02470">
              <w:rPr>
                <w:rFonts w:ascii="Times New Roman" w:hAnsi="Times New Roman"/>
                <w:bCs/>
                <w:sz w:val="28"/>
                <w:szCs w:val="28"/>
              </w:rPr>
              <w:t>&gt; 0,05</w:t>
            </w:r>
          </w:p>
        </w:tc>
      </w:tr>
      <w:tr w:rsidR="00643D94" w:rsidRPr="00C02470" w:rsidTr="00996E3F">
        <w:tblPrEx>
          <w:tblBorders>
            <w:top w:val="single" w:sz="4" w:space="0" w:color="auto"/>
            <w:left w:val="single" w:sz="4" w:space="0" w:color="auto"/>
            <w:bottom w:val="single" w:sz="4" w:space="0" w:color="auto"/>
            <w:right w:val="single" w:sz="4" w:space="0" w:color="auto"/>
            <w:insideH w:val="none" w:sz="0" w:space="0" w:color="auto"/>
            <w:insideV w:val="single" w:sz="4" w:space="0" w:color="auto"/>
          </w:tblBorders>
          <w:tblCellMar>
            <w:left w:w="10" w:type="dxa"/>
            <w:right w:w="10" w:type="dxa"/>
          </w:tblCellMar>
        </w:tblPrEx>
        <w:trPr>
          <w:trHeight w:val="145"/>
        </w:trPr>
        <w:tc>
          <w:tcPr>
            <w:tcW w:w="2704" w:type="dxa"/>
            <w:tcBorders>
              <w:top w:val="single" w:sz="4" w:space="0" w:color="auto"/>
              <w:bottom w:val="single" w:sz="4" w:space="0" w:color="auto"/>
            </w:tcBorders>
            <w:tcMar>
              <w:left w:w="108" w:type="dxa"/>
              <w:right w:w="108" w:type="dxa"/>
            </w:tcMar>
            <w:vAlign w:val="center"/>
          </w:tcPr>
          <w:p w:rsidR="00643D94" w:rsidRPr="00C02470" w:rsidRDefault="00643D94" w:rsidP="00A80C8D">
            <w:pPr>
              <w:widowControl w:val="0"/>
              <w:spacing w:after="0" w:line="360" w:lineRule="auto"/>
              <w:ind w:right="-58"/>
              <w:jc w:val="both"/>
              <w:rPr>
                <w:rFonts w:ascii="Times New Roman" w:hAnsi="Times New Roman"/>
                <w:bCs/>
                <w:sz w:val="28"/>
                <w:szCs w:val="28"/>
                <w:shd w:val="clear" w:color="auto" w:fill="FFFFFF"/>
                <w:lang w:eastAsia="ru-RU"/>
              </w:rPr>
            </w:pPr>
            <w:r w:rsidRPr="00C02470">
              <w:rPr>
                <w:rFonts w:ascii="Times New Roman" w:hAnsi="Times New Roman"/>
                <w:bCs/>
                <w:sz w:val="28"/>
                <w:szCs w:val="28"/>
                <w:shd w:val="clear" w:color="auto" w:fill="FFFFFF"/>
                <w:lang w:eastAsia="ru-RU"/>
              </w:rPr>
              <w:t>Смерть, n (%)</w:t>
            </w:r>
          </w:p>
        </w:tc>
        <w:tc>
          <w:tcPr>
            <w:tcW w:w="3087" w:type="dxa"/>
            <w:tcBorders>
              <w:top w:val="single" w:sz="4" w:space="0" w:color="auto"/>
              <w:bottom w:val="single" w:sz="4" w:space="0" w:color="auto"/>
            </w:tcBorders>
            <w:tcMar>
              <w:left w:w="108" w:type="dxa"/>
              <w:right w:w="108" w:type="dxa"/>
            </w:tcMar>
            <w:vAlign w:val="center"/>
          </w:tcPr>
          <w:p w:rsidR="00643D94" w:rsidRPr="00C02470" w:rsidRDefault="00643D94" w:rsidP="00A80C8D">
            <w:pPr>
              <w:widowControl w:val="0"/>
              <w:spacing w:after="0" w:line="360" w:lineRule="auto"/>
              <w:ind w:right="-58"/>
              <w:jc w:val="center"/>
              <w:rPr>
                <w:rFonts w:ascii="Times New Roman" w:hAnsi="Times New Roman"/>
                <w:bCs/>
                <w:sz w:val="28"/>
                <w:szCs w:val="28"/>
                <w:shd w:val="clear" w:color="auto" w:fill="FFFFFF"/>
                <w:lang w:eastAsia="ru-RU"/>
              </w:rPr>
            </w:pPr>
            <w:r w:rsidRPr="00C02470">
              <w:rPr>
                <w:rFonts w:ascii="Times New Roman" w:hAnsi="Times New Roman"/>
                <w:bCs/>
                <w:sz w:val="28"/>
                <w:szCs w:val="28"/>
                <w:shd w:val="clear" w:color="auto" w:fill="FFFFFF"/>
                <w:lang w:eastAsia="ru-RU"/>
              </w:rPr>
              <w:t>1 (3,3)</w:t>
            </w:r>
          </w:p>
        </w:tc>
        <w:tc>
          <w:tcPr>
            <w:tcW w:w="2724" w:type="dxa"/>
            <w:tcBorders>
              <w:top w:val="single" w:sz="4" w:space="0" w:color="auto"/>
              <w:bottom w:val="single" w:sz="4" w:space="0" w:color="auto"/>
            </w:tcBorders>
            <w:tcMar>
              <w:left w:w="108" w:type="dxa"/>
              <w:right w:w="108" w:type="dxa"/>
            </w:tcMar>
            <w:vAlign w:val="center"/>
          </w:tcPr>
          <w:p w:rsidR="00643D94" w:rsidRPr="00C02470" w:rsidRDefault="00643D94" w:rsidP="00A80C8D">
            <w:pPr>
              <w:widowControl w:val="0"/>
              <w:spacing w:after="0" w:line="360" w:lineRule="auto"/>
              <w:ind w:right="-58"/>
              <w:jc w:val="center"/>
              <w:rPr>
                <w:rFonts w:ascii="Times New Roman" w:hAnsi="Times New Roman"/>
                <w:bCs/>
                <w:sz w:val="28"/>
                <w:szCs w:val="28"/>
                <w:shd w:val="clear" w:color="auto" w:fill="FFFFFF"/>
                <w:lang w:eastAsia="ru-RU"/>
              </w:rPr>
            </w:pPr>
            <w:r w:rsidRPr="00C02470">
              <w:rPr>
                <w:rFonts w:ascii="Times New Roman" w:hAnsi="Times New Roman"/>
                <w:bCs/>
                <w:sz w:val="28"/>
                <w:szCs w:val="28"/>
                <w:shd w:val="clear" w:color="auto" w:fill="FFFFFF"/>
                <w:lang w:eastAsia="ru-RU"/>
              </w:rPr>
              <w:t>7 (9,7)</w:t>
            </w:r>
          </w:p>
        </w:tc>
        <w:tc>
          <w:tcPr>
            <w:tcW w:w="1196" w:type="dxa"/>
            <w:tcBorders>
              <w:top w:val="single" w:sz="4" w:space="0" w:color="auto"/>
              <w:bottom w:val="single" w:sz="4" w:space="0" w:color="auto"/>
            </w:tcBorders>
            <w:tcMar>
              <w:left w:w="108" w:type="dxa"/>
              <w:right w:w="108" w:type="dxa"/>
            </w:tcMar>
            <w:vAlign w:val="bottom"/>
          </w:tcPr>
          <w:p w:rsidR="00643D94" w:rsidRPr="00C02470" w:rsidRDefault="00643D94" w:rsidP="00A80C8D">
            <w:pPr>
              <w:widowControl w:val="0"/>
              <w:spacing w:after="0" w:line="360" w:lineRule="auto"/>
              <w:ind w:right="-58"/>
              <w:jc w:val="center"/>
              <w:rPr>
                <w:rFonts w:ascii="Times New Roman" w:hAnsi="Times New Roman"/>
                <w:bCs/>
                <w:sz w:val="28"/>
                <w:szCs w:val="28"/>
              </w:rPr>
            </w:pPr>
            <w:r w:rsidRPr="00C02470">
              <w:rPr>
                <w:rFonts w:ascii="Times New Roman" w:hAnsi="Times New Roman"/>
                <w:bCs/>
                <w:sz w:val="28"/>
                <w:szCs w:val="28"/>
              </w:rPr>
              <w:t>1,196;</w:t>
            </w:r>
          </w:p>
          <w:p w:rsidR="00643D94" w:rsidRPr="00C02470" w:rsidRDefault="00643D94" w:rsidP="00A80C8D">
            <w:pPr>
              <w:widowControl w:val="0"/>
              <w:spacing w:after="0" w:line="360" w:lineRule="auto"/>
              <w:ind w:right="-58"/>
              <w:jc w:val="center"/>
              <w:rPr>
                <w:rFonts w:ascii="Times New Roman" w:hAnsi="Times New Roman"/>
                <w:bCs/>
                <w:sz w:val="28"/>
                <w:szCs w:val="28"/>
                <w:shd w:val="clear" w:color="auto" w:fill="FFFFFF"/>
                <w:lang w:eastAsia="ru-RU"/>
              </w:rPr>
            </w:pPr>
            <w:r w:rsidRPr="00C02470">
              <w:rPr>
                <w:rFonts w:ascii="Times New Roman" w:hAnsi="Times New Roman"/>
                <w:bCs/>
                <w:sz w:val="28"/>
                <w:szCs w:val="28"/>
              </w:rPr>
              <w:t>&gt; 0,05</w:t>
            </w:r>
          </w:p>
        </w:tc>
      </w:tr>
      <w:tr w:rsidR="00643D94" w:rsidRPr="001D3CA1" w:rsidTr="00996E3F">
        <w:tblPrEx>
          <w:tblBorders>
            <w:top w:val="single" w:sz="4" w:space="0" w:color="auto"/>
            <w:left w:val="single" w:sz="4" w:space="0" w:color="auto"/>
            <w:bottom w:val="single" w:sz="4" w:space="0" w:color="auto"/>
            <w:right w:val="single" w:sz="4" w:space="0" w:color="auto"/>
            <w:insideH w:val="none" w:sz="0" w:space="0" w:color="auto"/>
            <w:insideV w:val="single" w:sz="4" w:space="0" w:color="auto"/>
          </w:tblBorders>
          <w:tblCellMar>
            <w:left w:w="10" w:type="dxa"/>
            <w:right w:w="10" w:type="dxa"/>
          </w:tblCellMar>
        </w:tblPrEx>
        <w:trPr>
          <w:trHeight w:val="145"/>
        </w:trPr>
        <w:tc>
          <w:tcPr>
            <w:tcW w:w="2704" w:type="dxa"/>
            <w:tcBorders>
              <w:top w:val="single" w:sz="4" w:space="0" w:color="auto"/>
              <w:bottom w:val="single" w:sz="4" w:space="0" w:color="auto"/>
            </w:tcBorders>
            <w:tcMar>
              <w:left w:w="108" w:type="dxa"/>
              <w:right w:w="108" w:type="dxa"/>
            </w:tcMar>
            <w:vAlign w:val="center"/>
          </w:tcPr>
          <w:p w:rsidR="00643D94" w:rsidRPr="00C02470" w:rsidRDefault="00643D94" w:rsidP="00A80C8D">
            <w:pPr>
              <w:widowControl w:val="0"/>
              <w:spacing w:after="0" w:line="360" w:lineRule="auto"/>
              <w:ind w:right="-58"/>
              <w:jc w:val="both"/>
              <w:rPr>
                <w:rFonts w:ascii="Times New Roman" w:hAnsi="Times New Roman"/>
                <w:bCs/>
                <w:sz w:val="28"/>
                <w:szCs w:val="28"/>
                <w:shd w:val="clear" w:color="auto" w:fill="FFFFFF"/>
                <w:lang w:eastAsia="ru-RU"/>
              </w:rPr>
            </w:pPr>
            <w:r w:rsidRPr="00C02470">
              <w:rPr>
                <w:rFonts w:ascii="Times New Roman" w:hAnsi="Times New Roman"/>
                <w:bCs/>
                <w:sz w:val="28"/>
                <w:szCs w:val="28"/>
                <w:shd w:val="clear" w:color="auto" w:fill="FFFFFF"/>
                <w:lang w:eastAsia="ru-RU"/>
              </w:rPr>
              <w:t>ККТ, n (%)</w:t>
            </w:r>
          </w:p>
        </w:tc>
        <w:tc>
          <w:tcPr>
            <w:tcW w:w="3087" w:type="dxa"/>
            <w:tcBorders>
              <w:top w:val="single" w:sz="4" w:space="0" w:color="auto"/>
              <w:bottom w:val="single" w:sz="4" w:space="0" w:color="auto"/>
            </w:tcBorders>
            <w:tcMar>
              <w:left w:w="108" w:type="dxa"/>
              <w:right w:w="108" w:type="dxa"/>
            </w:tcMar>
            <w:vAlign w:val="center"/>
          </w:tcPr>
          <w:p w:rsidR="00643D94" w:rsidRPr="00C02470" w:rsidRDefault="00643D94" w:rsidP="00A80C8D">
            <w:pPr>
              <w:widowControl w:val="0"/>
              <w:spacing w:after="0" w:line="360" w:lineRule="auto"/>
              <w:ind w:right="-58"/>
              <w:jc w:val="center"/>
              <w:rPr>
                <w:rFonts w:ascii="Times New Roman" w:hAnsi="Times New Roman"/>
                <w:bCs/>
                <w:sz w:val="28"/>
                <w:szCs w:val="28"/>
                <w:shd w:val="clear" w:color="auto" w:fill="FFFFFF"/>
                <w:lang w:eastAsia="ru-RU"/>
              </w:rPr>
            </w:pPr>
            <w:r w:rsidRPr="00C02470">
              <w:rPr>
                <w:rFonts w:ascii="Times New Roman" w:hAnsi="Times New Roman"/>
                <w:bCs/>
                <w:sz w:val="28"/>
                <w:szCs w:val="28"/>
                <w:shd w:val="clear" w:color="auto" w:fill="FFFFFF"/>
                <w:lang w:eastAsia="ru-RU"/>
              </w:rPr>
              <w:t>23 (76,7)</w:t>
            </w:r>
          </w:p>
        </w:tc>
        <w:tc>
          <w:tcPr>
            <w:tcW w:w="2724" w:type="dxa"/>
            <w:tcBorders>
              <w:top w:val="single" w:sz="4" w:space="0" w:color="auto"/>
              <w:bottom w:val="single" w:sz="4" w:space="0" w:color="auto"/>
            </w:tcBorders>
            <w:tcMar>
              <w:left w:w="108" w:type="dxa"/>
              <w:right w:w="108" w:type="dxa"/>
            </w:tcMar>
            <w:vAlign w:val="center"/>
          </w:tcPr>
          <w:p w:rsidR="00643D94" w:rsidRPr="00C02470" w:rsidRDefault="00643D94" w:rsidP="00A80C8D">
            <w:pPr>
              <w:widowControl w:val="0"/>
              <w:spacing w:after="0" w:line="360" w:lineRule="auto"/>
              <w:ind w:right="-58"/>
              <w:jc w:val="center"/>
              <w:rPr>
                <w:rFonts w:ascii="Times New Roman" w:hAnsi="Times New Roman"/>
                <w:bCs/>
                <w:sz w:val="28"/>
                <w:szCs w:val="28"/>
                <w:shd w:val="clear" w:color="auto" w:fill="FFFFFF"/>
                <w:lang w:eastAsia="ru-RU"/>
              </w:rPr>
            </w:pPr>
            <w:r w:rsidRPr="00C02470">
              <w:rPr>
                <w:rFonts w:ascii="Times New Roman" w:hAnsi="Times New Roman"/>
                <w:bCs/>
                <w:sz w:val="28"/>
                <w:szCs w:val="28"/>
                <w:shd w:val="clear" w:color="auto" w:fill="FFFFFF"/>
                <w:lang w:eastAsia="ru-RU"/>
              </w:rPr>
              <w:t>60 (83,3)</w:t>
            </w:r>
          </w:p>
        </w:tc>
        <w:tc>
          <w:tcPr>
            <w:tcW w:w="1196" w:type="dxa"/>
            <w:tcBorders>
              <w:top w:val="single" w:sz="4" w:space="0" w:color="auto"/>
              <w:bottom w:val="single" w:sz="4" w:space="0" w:color="auto"/>
            </w:tcBorders>
            <w:tcMar>
              <w:left w:w="108" w:type="dxa"/>
              <w:right w:w="108" w:type="dxa"/>
            </w:tcMar>
            <w:vAlign w:val="bottom"/>
          </w:tcPr>
          <w:p w:rsidR="00643D94" w:rsidRPr="00C02470" w:rsidRDefault="00643D94" w:rsidP="00A80C8D">
            <w:pPr>
              <w:widowControl w:val="0"/>
              <w:spacing w:after="0" w:line="360" w:lineRule="auto"/>
              <w:ind w:right="-58"/>
              <w:jc w:val="center"/>
              <w:rPr>
                <w:rFonts w:ascii="Times New Roman" w:hAnsi="Times New Roman"/>
                <w:bCs/>
                <w:sz w:val="28"/>
                <w:szCs w:val="28"/>
                <w:shd w:val="clear" w:color="auto" w:fill="FFFFFF"/>
                <w:lang w:eastAsia="ru-RU"/>
              </w:rPr>
            </w:pPr>
            <w:r w:rsidRPr="00C02470">
              <w:rPr>
                <w:rFonts w:ascii="Times New Roman" w:hAnsi="Times New Roman"/>
                <w:bCs/>
                <w:sz w:val="28"/>
                <w:szCs w:val="28"/>
                <w:shd w:val="clear" w:color="auto" w:fill="FFFFFF"/>
                <w:lang w:eastAsia="ru-RU"/>
              </w:rPr>
              <w:t>0,615;</w:t>
            </w:r>
          </w:p>
          <w:p w:rsidR="00643D94" w:rsidRPr="007756B3" w:rsidRDefault="00643D94" w:rsidP="00A80C8D">
            <w:pPr>
              <w:widowControl w:val="0"/>
              <w:spacing w:after="0" w:line="360" w:lineRule="auto"/>
              <w:ind w:right="-58"/>
              <w:jc w:val="center"/>
              <w:rPr>
                <w:rFonts w:ascii="Times New Roman" w:hAnsi="Times New Roman"/>
                <w:bCs/>
                <w:sz w:val="28"/>
                <w:szCs w:val="28"/>
                <w:shd w:val="clear" w:color="auto" w:fill="FFFFFF"/>
                <w:lang w:eastAsia="ru-RU"/>
              </w:rPr>
            </w:pPr>
            <w:r w:rsidRPr="00C02470">
              <w:rPr>
                <w:rFonts w:ascii="Times New Roman" w:hAnsi="Times New Roman"/>
                <w:bCs/>
                <w:sz w:val="28"/>
                <w:szCs w:val="28"/>
              </w:rPr>
              <w:t>&gt; 0,05</w:t>
            </w:r>
          </w:p>
        </w:tc>
      </w:tr>
    </w:tbl>
    <w:p w:rsidR="00643D94" w:rsidRPr="007756B3" w:rsidRDefault="00643D94" w:rsidP="00101D26">
      <w:pPr>
        <w:widowControl w:val="0"/>
        <w:spacing w:after="0" w:line="360" w:lineRule="auto"/>
        <w:jc w:val="both"/>
        <w:rPr>
          <w:rFonts w:ascii="Times New Roman" w:hAnsi="Times New Roman"/>
          <w:sz w:val="28"/>
          <w:szCs w:val="28"/>
          <w:lang w:val="ru-RU" w:eastAsia="ru-RU"/>
        </w:rPr>
      </w:pPr>
      <w:r w:rsidRPr="007756B3">
        <w:rPr>
          <w:rFonts w:ascii="Times New Roman" w:hAnsi="Times New Roman"/>
          <w:sz w:val="28"/>
          <w:szCs w:val="28"/>
          <w:lang w:eastAsia="ru-RU"/>
        </w:rPr>
        <w:t xml:space="preserve">Примітки: </w:t>
      </w:r>
      <w:r w:rsidRPr="007756B3">
        <w:rPr>
          <w:rFonts w:ascii="Times New Roman" w:hAnsi="Times New Roman"/>
          <w:sz w:val="28"/>
          <w:szCs w:val="28"/>
          <w:vertAlign w:val="superscript"/>
          <w:lang w:val="ru-RU" w:eastAsia="uk-UA"/>
        </w:rPr>
        <w:t xml:space="preserve">1 </w:t>
      </w:r>
      <w:r w:rsidRPr="007756B3">
        <w:rPr>
          <w:rFonts w:ascii="Times New Roman" w:hAnsi="Times New Roman"/>
          <w:sz w:val="28"/>
          <w:szCs w:val="28"/>
          <w:lang w:val="ru-RU" w:eastAsia="ru-RU"/>
        </w:rPr>
        <w:t xml:space="preserve">- </w:t>
      </w:r>
      <w:r w:rsidRPr="007756B3">
        <w:rPr>
          <w:rFonts w:ascii="Times New Roman" w:hAnsi="Times New Roman"/>
          <w:sz w:val="28"/>
          <w:szCs w:val="28"/>
          <w:lang w:eastAsia="ru-RU"/>
        </w:rPr>
        <w:t>вірогідність за методом Мозеса для незалежних вибірок</w:t>
      </w:r>
      <w:r w:rsidRPr="007756B3">
        <w:rPr>
          <w:rFonts w:ascii="Times New Roman" w:hAnsi="Times New Roman"/>
          <w:sz w:val="28"/>
          <w:szCs w:val="28"/>
          <w:lang w:val="ru-RU" w:eastAsia="ru-RU"/>
        </w:rPr>
        <w:t>;</w:t>
      </w:r>
    </w:p>
    <w:p w:rsidR="00643D94" w:rsidRPr="007756B3" w:rsidRDefault="00643D94" w:rsidP="00101D26">
      <w:pPr>
        <w:rPr>
          <w:rFonts w:ascii="Times New Roman" w:hAnsi="Times New Roman"/>
          <w:sz w:val="28"/>
          <w:szCs w:val="28"/>
          <w:lang w:eastAsia="ru-RU"/>
        </w:rPr>
      </w:pPr>
      <w:r w:rsidRPr="007756B3">
        <w:rPr>
          <w:rFonts w:ascii="Times New Roman" w:hAnsi="Times New Roman"/>
          <w:sz w:val="28"/>
          <w:szCs w:val="28"/>
          <w:lang w:val="ru-RU" w:eastAsia="ru-RU"/>
        </w:rPr>
        <w:tab/>
        <w:t xml:space="preserve">         * - </w:t>
      </w:r>
      <w:r w:rsidRPr="007756B3">
        <w:rPr>
          <w:rFonts w:ascii="Times New Roman" w:hAnsi="Times New Roman"/>
          <w:sz w:val="28"/>
          <w:szCs w:val="28"/>
          <w:lang w:eastAsia="ru-RU"/>
        </w:rPr>
        <w:t>% розраховано лише для хворих, що мали синусовий ритм.</w:t>
      </w:r>
    </w:p>
    <w:p w:rsidR="00643D94" w:rsidRDefault="00643D94" w:rsidP="003142CA">
      <w:pPr>
        <w:widowControl w:val="0"/>
        <w:spacing w:after="0" w:line="360" w:lineRule="auto"/>
        <w:ind w:firstLine="709"/>
        <w:jc w:val="both"/>
        <w:rPr>
          <w:rFonts w:ascii="Times New Roman" w:hAnsi="Times New Roman"/>
          <w:sz w:val="28"/>
          <w:szCs w:val="28"/>
        </w:rPr>
      </w:pPr>
    </w:p>
    <w:p w:rsidR="00643D94" w:rsidRDefault="00643D94" w:rsidP="00A80C8D">
      <w:pPr>
        <w:widowControl w:val="0"/>
        <w:spacing w:after="0" w:line="360" w:lineRule="auto"/>
        <w:ind w:firstLine="709"/>
        <w:jc w:val="both"/>
        <w:rPr>
          <w:rFonts w:ascii="Times New Roman" w:hAnsi="Times New Roman"/>
          <w:sz w:val="28"/>
          <w:szCs w:val="28"/>
        </w:rPr>
      </w:pPr>
      <w:r w:rsidRPr="007756B3">
        <w:rPr>
          <w:rFonts w:ascii="Times New Roman" w:hAnsi="Times New Roman"/>
          <w:sz w:val="28"/>
          <w:szCs w:val="28"/>
        </w:rPr>
        <w:t xml:space="preserve">Не виявлено вірогідної різниці у частоті </w:t>
      </w:r>
      <w:r>
        <w:rPr>
          <w:rFonts w:ascii="Times New Roman" w:hAnsi="Times New Roman"/>
          <w:sz w:val="28"/>
          <w:szCs w:val="28"/>
        </w:rPr>
        <w:t>ПГ</w:t>
      </w:r>
      <w:r w:rsidRPr="007756B3">
        <w:rPr>
          <w:rFonts w:ascii="Times New Roman" w:hAnsi="Times New Roman"/>
          <w:sz w:val="28"/>
          <w:szCs w:val="28"/>
        </w:rPr>
        <w:t xml:space="preserve">, досягнення </w:t>
      </w:r>
      <w:r>
        <w:rPr>
          <w:rFonts w:ascii="Times New Roman" w:hAnsi="Times New Roman"/>
          <w:sz w:val="28"/>
          <w:szCs w:val="28"/>
        </w:rPr>
        <w:t>ККТ</w:t>
      </w:r>
      <w:r w:rsidRPr="007756B3">
        <w:rPr>
          <w:rFonts w:ascii="Times New Roman" w:hAnsi="Times New Roman"/>
          <w:sz w:val="28"/>
          <w:szCs w:val="28"/>
        </w:rPr>
        <w:t xml:space="preserve"> та летального виходу, протягом двох років, у чоловіків, порівняно </w:t>
      </w:r>
      <w:r>
        <w:rPr>
          <w:rFonts w:ascii="Times New Roman" w:hAnsi="Times New Roman"/>
          <w:sz w:val="28"/>
          <w:szCs w:val="28"/>
        </w:rPr>
        <w:t xml:space="preserve">з </w:t>
      </w:r>
      <w:r w:rsidRPr="007756B3">
        <w:rPr>
          <w:rFonts w:ascii="Times New Roman" w:hAnsi="Times New Roman"/>
          <w:sz w:val="28"/>
          <w:szCs w:val="28"/>
        </w:rPr>
        <w:t>жінк</w:t>
      </w:r>
      <w:r>
        <w:rPr>
          <w:rFonts w:ascii="Times New Roman" w:hAnsi="Times New Roman"/>
          <w:sz w:val="28"/>
          <w:szCs w:val="28"/>
        </w:rPr>
        <w:t>ами</w:t>
      </w:r>
      <w:r w:rsidRPr="007756B3">
        <w:rPr>
          <w:rFonts w:ascii="Times New Roman" w:hAnsi="Times New Roman"/>
          <w:sz w:val="28"/>
          <w:szCs w:val="28"/>
        </w:rPr>
        <w:t>.</w:t>
      </w:r>
    </w:p>
    <w:p w:rsidR="00643D94" w:rsidRDefault="00643D94" w:rsidP="00740924">
      <w:pPr>
        <w:widowControl w:val="0"/>
        <w:spacing w:after="0" w:line="360" w:lineRule="auto"/>
        <w:ind w:firstLine="720"/>
        <w:jc w:val="both"/>
        <w:rPr>
          <w:rFonts w:ascii="Times New Roman" w:hAnsi="Times New Roman"/>
          <w:sz w:val="28"/>
          <w:szCs w:val="28"/>
        </w:rPr>
      </w:pPr>
      <w:r w:rsidRPr="007756B3">
        <w:rPr>
          <w:rFonts w:ascii="Times New Roman" w:hAnsi="Times New Roman"/>
          <w:sz w:val="28"/>
          <w:szCs w:val="28"/>
        </w:rPr>
        <w:t>Пацієнти чоловічої статі з СН без СНТ</w:t>
      </w:r>
      <w:r w:rsidRPr="007756B3">
        <w:rPr>
          <w:rFonts w:ascii="Times New Roman" w:hAnsi="Times New Roman"/>
          <w:sz w:val="28"/>
          <w:szCs w:val="28"/>
          <w:vertAlign w:val="subscript"/>
        </w:rPr>
        <w:t>3</w:t>
      </w:r>
      <w:r w:rsidRPr="007756B3">
        <w:rPr>
          <w:rFonts w:ascii="Times New Roman" w:hAnsi="Times New Roman"/>
          <w:sz w:val="28"/>
          <w:szCs w:val="28"/>
        </w:rPr>
        <w:t xml:space="preserve">, порівняно </w:t>
      </w:r>
      <w:r>
        <w:rPr>
          <w:rFonts w:ascii="Times New Roman" w:hAnsi="Times New Roman"/>
          <w:sz w:val="28"/>
          <w:szCs w:val="28"/>
        </w:rPr>
        <w:t>з</w:t>
      </w:r>
      <w:r w:rsidRPr="007756B3">
        <w:rPr>
          <w:rFonts w:ascii="Times New Roman" w:hAnsi="Times New Roman"/>
          <w:sz w:val="28"/>
          <w:szCs w:val="28"/>
        </w:rPr>
        <w:t xml:space="preserve"> жінк</w:t>
      </w:r>
      <w:r>
        <w:rPr>
          <w:rFonts w:ascii="Times New Roman" w:hAnsi="Times New Roman"/>
          <w:sz w:val="28"/>
          <w:szCs w:val="28"/>
        </w:rPr>
        <w:t>ами</w:t>
      </w:r>
      <w:r w:rsidRPr="007756B3">
        <w:rPr>
          <w:rFonts w:ascii="Times New Roman" w:hAnsi="Times New Roman"/>
          <w:sz w:val="28"/>
          <w:szCs w:val="28"/>
        </w:rPr>
        <w:t xml:space="preserve"> з СН без СНТ</w:t>
      </w:r>
      <w:r w:rsidRPr="007756B3">
        <w:rPr>
          <w:rFonts w:ascii="Times New Roman" w:hAnsi="Times New Roman"/>
          <w:sz w:val="28"/>
          <w:szCs w:val="28"/>
          <w:vertAlign w:val="subscript"/>
        </w:rPr>
        <w:t>3</w:t>
      </w:r>
      <w:r w:rsidRPr="007756B3">
        <w:rPr>
          <w:rFonts w:ascii="Times New Roman" w:hAnsi="Times New Roman"/>
          <w:sz w:val="28"/>
          <w:szCs w:val="28"/>
        </w:rPr>
        <w:t>, були молодшими (57,00 [53,50 – 66,00] років, проти 61,00 [55,00 – 70,50] років; р = 0,030</w:t>
      </w:r>
      <w:r>
        <w:rPr>
          <w:rFonts w:ascii="Times New Roman" w:hAnsi="Times New Roman"/>
          <w:sz w:val="28"/>
          <w:szCs w:val="28"/>
        </w:rPr>
        <w:t>)</w:t>
      </w:r>
      <w:r w:rsidRPr="007756B3">
        <w:rPr>
          <w:rFonts w:ascii="Times New Roman" w:hAnsi="Times New Roman"/>
          <w:sz w:val="28"/>
          <w:szCs w:val="28"/>
        </w:rPr>
        <w:t xml:space="preserve"> (табл. 3.14). </w:t>
      </w:r>
    </w:p>
    <w:p w:rsidR="00643D94" w:rsidRDefault="00643D94" w:rsidP="00DE21CA">
      <w:pPr>
        <w:widowControl w:val="0"/>
        <w:spacing w:after="0" w:line="360" w:lineRule="auto"/>
        <w:jc w:val="right"/>
        <w:rPr>
          <w:rFonts w:ascii="Times New Roman" w:hAnsi="Times New Roman"/>
          <w:spacing w:val="-4"/>
          <w:sz w:val="28"/>
          <w:szCs w:val="28"/>
        </w:rPr>
      </w:pPr>
    </w:p>
    <w:p w:rsidR="00643D94" w:rsidRPr="007756B3" w:rsidRDefault="00643D94" w:rsidP="00DE21CA">
      <w:pPr>
        <w:widowControl w:val="0"/>
        <w:spacing w:after="0" w:line="360" w:lineRule="auto"/>
        <w:jc w:val="right"/>
        <w:rPr>
          <w:rFonts w:ascii="Times New Roman" w:hAnsi="Times New Roman"/>
          <w:spacing w:val="-4"/>
          <w:sz w:val="28"/>
          <w:szCs w:val="28"/>
        </w:rPr>
      </w:pPr>
      <w:r w:rsidRPr="007756B3">
        <w:rPr>
          <w:rFonts w:ascii="Times New Roman" w:hAnsi="Times New Roman"/>
          <w:spacing w:val="-4"/>
          <w:sz w:val="28"/>
          <w:szCs w:val="28"/>
        </w:rPr>
        <w:t xml:space="preserve">Таблиця 3.14 </w:t>
      </w:r>
    </w:p>
    <w:p w:rsidR="00643D94" w:rsidRPr="007756B3" w:rsidRDefault="00643D94" w:rsidP="00DE21CA">
      <w:pPr>
        <w:widowControl w:val="0"/>
        <w:spacing w:after="0" w:line="360" w:lineRule="auto"/>
        <w:jc w:val="center"/>
        <w:rPr>
          <w:rFonts w:ascii="Times New Roman" w:hAnsi="Times New Roman"/>
          <w:spacing w:val="-4"/>
          <w:sz w:val="28"/>
          <w:szCs w:val="28"/>
        </w:rPr>
      </w:pPr>
      <w:r w:rsidRPr="00DE21CA">
        <w:rPr>
          <w:rFonts w:ascii="Times New Roman" w:hAnsi="Times New Roman"/>
          <w:spacing w:val="-4"/>
          <w:sz w:val="28"/>
          <w:szCs w:val="28"/>
        </w:rPr>
        <w:t>Особливості перебігу СН без СНТ</w:t>
      </w:r>
      <w:r w:rsidRPr="00DE21CA">
        <w:rPr>
          <w:rFonts w:ascii="Times New Roman" w:hAnsi="Times New Roman"/>
          <w:spacing w:val="-4"/>
          <w:sz w:val="28"/>
          <w:szCs w:val="28"/>
          <w:vertAlign w:val="subscript"/>
        </w:rPr>
        <w:t xml:space="preserve">3 </w:t>
      </w:r>
      <w:r w:rsidRPr="00DE21CA">
        <w:rPr>
          <w:rFonts w:ascii="Times New Roman" w:hAnsi="Times New Roman"/>
          <w:spacing w:val="-4"/>
          <w:sz w:val="28"/>
          <w:szCs w:val="28"/>
        </w:rPr>
        <w:t xml:space="preserve">в залежності від статті хворих </w:t>
      </w:r>
      <w:r w:rsidRPr="00DE21CA">
        <w:rPr>
          <w:rFonts w:ascii="Times New Roman" w:hAnsi="Times New Roman"/>
          <w:sz w:val="28"/>
          <w:szCs w:val="28"/>
          <w:lang w:eastAsia="uk-UA"/>
        </w:rPr>
        <w:t>(n = 279)</w:t>
      </w:r>
      <w:r w:rsidRPr="007756B3">
        <w:rPr>
          <w:rFonts w:ascii="Times New Roman" w:hAnsi="Times New Roman"/>
          <w:sz w:val="28"/>
          <w:szCs w:val="28"/>
          <w:lang w:eastAsia="uk-UA"/>
        </w:rPr>
        <w:t xml:space="preserve"> </w:t>
      </w:r>
    </w:p>
    <w:tbl>
      <w:tblPr>
        <w:tblW w:w="9711" w:type="dxa"/>
        <w:tblInd w:w="9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000" w:firstRow="0" w:lastRow="0" w:firstColumn="0" w:lastColumn="0" w:noHBand="0" w:noVBand="0"/>
      </w:tblPr>
      <w:tblGrid>
        <w:gridCol w:w="2704"/>
        <w:gridCol w:w="3087"/>
        <w:gridCol w:w="2724"/>
        <w:gridCol w:w="1196"/>
      </w:tblGrid>
      <w:tr w:rsidR="00643D94" w:rsidRPr="00DE21CA" w:rsidTr="00996E3F">
        <w:trPr>
          <w:trHeight w:val="145"/>
        </w:trPr>
        <w:tc>
          <w:tcPr>
            <w:tcW w:w="2704" w:type="dxa"/>
            <w:vMerge w:val="restart"/>
            <w:tcMar>
              <w:left w:w="108" w:type="dxa"/>
              <w:right w:w="108" w:type="dxa"/>
            </w:tcMar>
            <w:vAlign w:val="center"/>
          </w:tcPr>
          <w:p w:rsidR="00643D94" w:rsidRPr="00DE21CA" w:rsidRDefault="00643D94" w:rsidP="00124DC1">
            <w:pPr>
              <w:widowControl w:val="0"/>
              <w:spacing w:after="0" w:line="360" w:lineRule="auto"/>
              <w:ind w:right="-58"/>
              <w:jc w:val="center"/>
              <w:rPr>
                <w:rFonts w:ascii="Times New Roman" w:hAnsi="Times New Roman"/>
                <w:sz w:val="28"/>
                <w:szCs w:val="28"/>
              </w:rPr>
            </w:pPr>
            <w:r w:rsidRPr="00DE21CA">
              <w:rPr>
                <w:rFonts w:ascii="Times New Roman" w:hAnsi="Times New Roman"/>
                <w:sz w:val="28"/>
                <w:szCs w:val="28"/>
              </w:rPr>
              <w:t>Показник, одиниц</w:t>
            </w:r>
            <w:r w:rsidRPr="00DE21CA">
              <w:rPr>
                <w:rFonts w:ascii="Times New Roman" w:hAnsi="Times New Roman"/>
                <w:sz w:val="28"/>
                <w:szCs w:val="28"/>
                <w:lang w:eastAsia="ru-RU"/>
              </w:rPr>
              <w:t>і</w:t>
            </w:r>
            <w:r w:rsidRPr="00DE21CA">
              <w:rPr>
                <w:rFonts w:ascii="Times New Roman" w:hAnsi="Times New Roman"/>
                <w:sz w:val="28"/>
                <w:szCs w:val="28"/>
              </w:rPr>
              <w:t xml:space="preserve"> вим</w:t>
            </w:r>
            <w:r w:rsidRPr="00DE21CA">
              <w:rPr>
                <w:rFonts w:ascii="Times New Roman" w:hAnsi="Times New Roman"/>
                <w:sz w:val="28"/>
                <w:szCs w:val="28"/>
                <w:lang w:eastAsia="ru-RU"/>
              </w:rPr>
              <w:t>і</w:t>
            </w:r>
            <w:r w:rsidRPr="00DE21CA">
              <w:rPr>
                <w:rFonts w:ascii="Times New Roman" w:hAnsi="Times New Roman"/>
                <w:sz w:val="28"/>
                <w:szCs w:val="28"/>
              </w:rPr>
              <w:t>рювання</w:t>
            </w:r>
          </w:p>
        </w:tc>
        <w:tc>
          <w:tcPr>
            <w:tcW w:w="5811" w:type="dxa"/>
            <w:gridSpan w:val="2"/>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lang w:eastAsia="uk-UA"/>
              </w:rPr>
              <w:t xml:space="preserve">Стать хворих </w:t>
            </w:r>
          </w:p>
        </w:tc>
        <w:tc>
          <w:tcPr>
            <w:tcW w:w="1196" w:type="dxa"/>
            <w:vMerge w:val="restart"/>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lang w:eastAsia="ru-RU"/>
              </w:rPr>
            </w:pPr>
            <w:r w:rsidRPr="00DE21CA">
              <w:rPr>
                <w:rFonts w:ascii="Times New Roman" w:hAnsi="Times New Roman"/>
                <w:sz w:val="28"/>
                <w:szCs w:val="28"/>
                <w:lang w:eastAsia="ru-RU"/>
              </w:rPr>
              <w:sym w:font="Symbol" w:char="F063"/>
            </w:r>
            <w:r w:rsidRPr="00DE21CA">
              <w:rPr>
                <w:rFonts w:ascii="Times New Roman" w:hAnsi="Times New Roman"/>
                <w:sz w:val="28"/>
                <w:szCs w:val="28"/>
                <w:vertAlign w:val="superscript"/>
                <w:lang w:eastAsia="ru-RU"/>
              </w:rPr>
              <w:t>2</w:t>
            </w:r>
            <w:r w:rsidRPr="00DE21CA">
              <w:rPr>
                <w:rFonts w:ascii="Times New Roman" w:hAnsi="Times New Roman"/>
                <w:sz w:val="28"/>
                <w:szCs w:val="28"/>
                <w:lang w:eastAsia="ru-RU"/>
              </w:rPr>
              <w:t xml:space="preserve">; </w:t>
            </w:r>
          </w:p>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lang w:eastAsia="ru-RU"/>
              </w:rPr>
              <w:t>p</w:t>
            </w:r>
          </w:p>
        </w:tc>
      </w:tr>
      <w:tr w:rsidR="00643D94" w:rsidRPr="00DE21CA" w:rsidTr="00996E3F">
        <w:trPr>
          <w:trHeight w:val="145"/>
        </w:trPr>
        <w:tc>
          <w:tcPr>
            <w:tcW w:w="2704" w:type="dxa"/>
            <w:vMerge/>
            <w:tcMar>
              <w:left w:w="108" w:type="dxa"/>
              <w:right w:w="108" w:type="dxa"/>
            </w:tcMar>
            <w:vAlign w:val="center"/>
          </w:tcPr>
          <w:p w:rsidR="00643D94" w:rsidRPr="00DE21CA" w:rsidRDefault="00643D94" w:rsidP="00124DC1">
            <w:pPr>
              <w:widowControl w:val="0"/>
              <w:spacing w:after="0" w:line="360" w:lineRule="auto"/>
              <w:jc w:val="both"/>
              <w:rPr>
                <w:rFonts w:ascii="Times New Roman" w:hAnsi="Times New Roman"/>
                <w:sz w:val="28"/>
                <w:szCs w:val="28"/>
              </w:rPr>
            </w:pPr>
          </w:p>
        </w:tc>
        <w:tc>
          <w:tcPr>
            <w:tcW w:w="3087"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lang w:eastAsia="uk-UA"/>
              </w:rPr>
            </w:pPr>
            <w:r w:rsidRPr="00DE21CA">
              <w:rPr>
                <w:rFonts w:ascii="Times New Roman" w:hAnsi="Times New Roman"/>
                <w:sz w:val="28"/>
                <w:szCs w:val="28"/>
                <w:lang w:eastAsia="uk-UA"/>
              </w:rPr>
              <w:t xml:space="preserve">жіноча </w:t>
            </w:r>
            <w:r w:rsidRPr="00DE21CA">
              <w:rPr>
                <w:rFonts w:ascii="Times New Roman" w:hAnsi="Times New Roman"/>
                <w:sz w:val="28"/>
                <w:szCs w:val="28"/>
              </w:rPr>
              <w:t>(n = 90)</w:t>
            </w:r>
          </w:p>
        </w:tc>
        <w:tc>
          <w:tcPr>
            <w:tcW w:w="2724"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lang w:eastAsia="uk-UA"/>
              </w:rPr>
            </w:pPr>
            <w:r w:rsidRPr="00DE21CA">
              <w:rPr>
                <w:rFonts w:ascii="Times New Roman" w:hAnsi="Times New Roman"/>
                <w:sz w:val="28"/>
                <w:szCs w:val="28"/>
                <w:lang w:eastAsia="uk-UA"/>
              </w:rPr>
              <w:t xml:space="preserve">чоловіча </w:t>
            </w:r>
            <w:r w:rsidRPr="00DE21CA">
              <w:rPr>
                <w:rFonts w:ascii="Times New Roman" w:hAnsi="Times New Roman"/>
                <w:sz w:val="28"/>
                <w:szCs w:val="28"/>
              </w:rPr>
              <w:t>(n = 189)</w:t>
            </w:r>
          </w:p>
        </w:tc>
        <w:tc>
          <w:tcPr>
            <w:tcW w:w="1196" w:type="dxa"/>
            <w:vMerge/>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p>
        </w:tc>
      </w:tr>
      <w:tr w:rsidR="00643D94" w:rsidRPr="00DE21CA" w:rsidTr="00996E3F">
        <w:trPr>
          <w:trHeight w:val="145"/>
        </w:trPr>
        <w:tc>
          <w:tcPr>
            <w:tcW w:w="2704"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1</w:t>
            </w:r>
          </w:p>
        </w:tc>
        <w:tc>
          <w:tcPr>
            <w:tcW w:w="3087"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2</w:t>
            </w:r>
          </w:p>
        </w:tc>
        <w:tc>
          <w:tcPr>
            <w:tcW w:w="2724"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3</w:t>
            </w:r>
          </w:p>
        </w:tc>
        <w:tc>
          <w:tcPr>
            <w:tcW w:w="1196"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bCs/>
                <w:sz w:val="28"/>
                <w:szCs w:val="28"/>
              </w:rPr>
            </w:pPr>
            <w:r w:rsidRPr="00DE21CA">
              <w:rPr>
                <w:rFonts w:ascii="Times New Roman" w:hAnsi="Times New Roman"/>
                <w:bCs/>
                <w:sz w:val="28"/>
                <w:szCs w:val="28"/>
              </w:rPr>
              <w:t>4</w:t>
            </w:r>
          </w:p>
        </w:tc>
      </w:tr>
      <w:tr w:rsidR="00643D94" w:rsidRPr="00DE21CA" w:rsidTr="00996E3F">
        <w:trPr>
          <w:trHeight w:val="145"/>
        </w:trPr>
        <w:tc>
          <w:tcPr>
            <w:tcW w:w="2704" w:type="dxa"/>
            <w:tcMar>
              <w:left w:w="108" w:type="dxa"/>
              <w:right w:w="108" w:type="dxa"/>
            </w:tcMar>
            <w:vAlign w:val="center"/>
          </w:tcPr>
          <w:p w:rsidR="00643D94" w:rsidRPr="00DE21CA" w:rsidRDefault="00643D94" w:rsidP="00124DC1">
            <w:pPr>
              <w:widowControl w:val="0"/>
              <w:spacing w:after="0" w:line="360" w:lineRule="auto"/>
              <w:jc w:val="both"/>
              <w:rPr>
                <w:rFonts w:ascii="Times New Roman" w:hAnsi="Times New Roman"/>
                <w:sz w:val="28"/>
                <w:szCs w:val="28"/>
              </w:rPr>
            </w:pPr>
            <w:r w:rsidRPr="00DE21CA">
              <w:rPr>
                <w:rFonts w:ascii="Times New Roman" w:hAnsi="Times New Roman"/>
                <w:sz w:val="28"/>
                <w:szCs w:val="28"/>
              </w:rPr>
              <w:t xml:space="preserve">Вік, роки </w:t>
            </w:r>
          </w:p>
        </w:tc>
        <w:tc>
          <w:tcPr>
            <w:tcW w:w="3087"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61,00 [55,00 – 70,50]</w:t>
            </w:r>
          </w:p>
        </w:tc>
        <w:tc>
          <w:tcPr>
            <w:tcW w:w="2724"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color w:val="FF0000"/>
                <w:sz w:val="28"/>
                <w:szCs w:val="28"/>
              </w:rPr>
            </w:pPr>
            <w:r w:rsidRPr="00DE21CA">
              <w:rPr>
                <w:rFonts w:ascii="Times New Roman" w:hAnsi="Times New Roman"/>
                <w:sz w:val="28"/>
                <w:szCs w:val="28"/>
              </w:rPr>
              <w:t>57,00 [53,50 – 66,00]</w:t>
            </w:r>
          </w:p>
        </w:tc>
        <w:tc>
          <w:tcPr>
            <w:tcW w:w="1196"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bCs/>
                <w:sz w:val="28"/>
                <w:szCs w:val="28"/>
              </w:rPr>
            </w:pPr>
            <w:r w:rsidRPr="00DE21CA">
              <w:rPr>
                <w:rFonts w:ascii="Times New Roman" w:hAnsi="Times New Roman"/>
                <w:bCs/>
                <w:sz w:val="28"/>
                <w:szCs w:val="28"/>
              </w:rPr>
              <w:t>0,030</w:t>
            </w:r>
          </w:p>
        </w:tc>
      </w:tr>
      <w:tr w:rsidR="00643D94" w:rsidRPr="00DE21CA" w:rsidTr="00996E3F">
        <w:trPr>
          <w:trHeight w:val="145"/>
        </w:trPr>
        <w:tc>
          <w:tcPr>
            <w:tcW w:w="2704" w:type="dxa"/>
            <w:tcMar>
              <w:left w:w="108" w:type="dxa"/>
              <w:right w:w="108" w:type="dxa"/>
            </w:tcMar>
            <w:vAlign w:val="center"/>
          </w:tcPr>
          <w:p w:rsidR="00643D94" w:rsidRPr="00DE21CA" w:rsidRDefault="00643D94" w:rsidP="00124DC1">
            <w:pPr>
              <w:widowControl w:val="0"/>
              <w:spacing w:after="0" w:line="360" w:lineRule="auto"/>
              <w:jc w:val="both"/>
              <w:rPr>
                <w:rFonts w:ascii="Times New Roman" w:hAnsi="Times New Roman"/>
                <w:sz w:val="28"/>
                <w:szCs w:val="28"/>
              </w:rPr>
            </w:pPr>
            <w:r w:rsidRPr="00DE21CA">
              <w:rPr>
                <w:rFonts w:ascii="Times New Roman" w:hAnsi="Times New Roman"/>
                <w:sz w:val="28"/>
                <w:szCs w:val="28"/>
              </w:rPr>
              <w:t>ІМТ, кг/м</w:t>
            </w:r>
            <w:r w:rsidRPr="00DE21CA">
              <w:rPr>
                <w:rFonts w:ascii="Times New Roman" w:hAnsi="Times New Roman"/>
                <w:sz w:val="28"/>
                <w:szCs w:val="28"/>
                <w:vertAlign w:val="superscript"/>
              </w:rPr>
              <w:t>2</w:t>
            </w:r>
          </w:p>
        </w:tc>
        <w:tc>
          <w:tcPr>
            <w:tcW w:w="3087"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27,41 [25,25 – 31,00]</w:t>
            </w:r>
          </w:p>
        </w:tc>
        <w:tc>
          <w:tcPr>
            <w:tcW w:w="2724"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28,04 [25,71 – 31,14]</w:t>
            </w:r>
          </w:p>
        </w:tc>
        <w:tc>
          <w:tcPr>
            <w:tcW w:w="1196"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bCs/>
                <w:sz w:val="28"/>
                <w:szCs w:val="28"/>
              </w:rPr>
              <w:t>&gt; 0,05</w:t>
            </w:r>
          </w:p>
        </w:tc>
      </w:tr>
    </w:tbl>
    <w:p w:rsidR="00643D94" w:rsidRPr="00ED5D3E" w:rsidRDefault="00643D94" w:rsidP="00CB18B0">
      <w:pPr>
        <w:widowControl w:val="0"/>
        <w:rPr>
          <w:rFonts w:ascii="Times New Roman" w:hAnsi="Times New Roman"/>
          <w:sz w:val="28"/>
          <w:szCs w:val="28"/>
        </w:rPr>
      </w:pPr>
      <w:r>
        <w:br w:type="page"/>
      </w:r>
      <w:r w:rsidRPr="00ED5D3E">
        <w:rPr>
          <w:rFonts w:ascii="Times New Roman" w:hAnsi="Times New Roman"/>
          <w:sz w:val="28"/>
          <w:szCs w:val="28"/>
        </w:rPr>
        <w:t>Продовження табл. 3.</w:t>
      </w:r>
      <w:r>
        <w:rPr>
          <w:rFonts w:ascii="Times New Roman" w:hAnsi="Times New Roman"/>
          <w:sz w:val="28"/>
          <w:szCs w:val="28"/>
        </w:rPr>
        <w:t>14</w:t>
      </w:r>
    </w:p>
    <w:tbl>
      <w:tblPr>
        <w:tblW w:w="9711" w:type="dxa"/>
        <w:tblInd w:w="9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000" w:firstRow="0" w:lastRow="0" w:firstColumn="0" w:lastColumn="0" w:noHBand="0" w:noVBand="0"/>
      </w:tblPr>
      <w:tblGrid>
        <w:gridCol w:w="2704"/>
        <w:gridCol w:w="3087"/>
        <w:gridCol w:w="2724"/>
        <w:gridCol w:w="1196"/>
      </w:tblGrid>
      <w:tr w:rsidR="00643D94" w:rsidRPr="00DE21CA" w:rsidTr="00CB18B0">
        <w:trPr>
          <w:trHeight w:val="145"/>
        </w:trPr>
        <w:tc>
          <w:tcPr>
            <w:tcW w:w="2704" w:type="dxa"/>
            <w:tcMar>
              <w:left w:w="108" w:type="dxa"/>
              <w:right w:w="108" w:type="dxa"/>
            </w:tcMar>
            <w:vAlign w:val="center"/>
          </w:tcPr>
          <w:p w:rsidR="00643D94" w:rsidRPr="00DE21CA" w:rsidRDefault="00643D94" w:rsidP="00CB18B0">
            <w:pPr>
              <w:widowControl w:val="0"/>
              <w:spacing w:after="0" w:line="360" w:lineRule="auto"/>
              <w:jc w:val="center"/>
              <w:rPr>
                <w:rFonts w:ascii="Times New Roman" w:hAnsi="Times New Roman"/>
                <w:sz w:val="28"/>
                <w:szCs w:val="28"/>
                <w:lang w:eastAsia="ru-RU"/>
              </w:rPr>
            </w:pPr>
            <w:r w:rsidRPr="00DE21CA">
              <w:rPr>
                <w:rFonts w:ascii="Times New Roman" w:hAnsi="Times New Roman"/>
                <w:sz w:val="28"/>
                <w:szCs w:val="28"/>
                <w:lang w:eastAsia="ru-RU"/>
              </w:rPr>
              <w:t>1</w:t>
            </w:r>
          </w:p>
        </w:tc>
        <w:tc>
          <w:tcPr>
            <w:tcW w:w="3087" w:type="dxa"/>
            <w:tcMar>
              <w:left w:w="108" w:type="dxa"/>
              <w:right w:w="108" w:type="dxa"/>
            </w:tcMar>
          </w:tcPr>
          <w:p w:rsidR="00643D94" w:rsidRPr="00DE21CA" w:rsidRDefault="00643D94" w:rsidP="006C4112">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2</w:t>
            </w:r>
          </w:p>
        </w:tc>
        <w:tc>
          <w:tcPr>
            <w:tcW w:w="2724" w:type="dxa"/>
            <w:tcMar>
              <w:left w:w="108" w:type="dxa"/>
              <w:right w:w="108" w:type="dxa"/>
            </w:tcMar>
          </w:tcPr>
          <w:p w:rsidR="00643D94" w:rsidRPr="00DE21CA" w:rsidRDefault="00643D94" w:rsidP="006C4112">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3</w:t>
            </w:r>
          </w:p>
        </w:tc>
        <w:tc>
          <w:tcPr>
            <w:tcW w:w="1196" w:type="dxa"/>
            <w:tcMar>
              <w:left w:w="108" w:type="dxa"/>
              <w:right w:w="108" w:type="dxa"/>
            </w:tcMar>
            <w:vAlign w:val="center"/>
          </w:tcPr>
          <w:p w:rsidR="00643D94" w:rsidRPr="00CB18B0" w:rsidRDefault="00643D94" w:rsidP="006C4112">
            <w:pPr>
              <w:widowControl w:val="0"/>
              <w:spacing w:after="0" w:line="360" w:lineRule="auto"/>
              <w:jc w:val="center"/>
              <w:rPr>
                <w:rFonts w:ascii="Times New Roman" w:hAnsi="Times New Roman"/>
                <w:sz w:val="28"/>
                <w:szCs w:val="28"/>
              </w:rPr>
            </w:pPr>
            <w:r w:rsidRPr="00CB18B0">
              <w:rPr>
                <w:rFonts w:ascii="Times New Roman" w:hAnsi="Times New Roman"/>
                <w:sz w:val="28"/>
                <w:szCs w:val="28"/>
              </w:rPr>
              <w:t>4</w:t>
            </w:r>
          </w:p>
        </w:tc>
      </w:tr>
      <w:tr w:rsidR="00643D94" w:rsidRPr="00DE21CA" w:rsidTr="00CB18B0">
        <w:trPr>
          <w:trHeight w:val="145"/>
        </w:trPr>
        <w:tc>
          <w:tcPr>
            <w:tcW w:w="2704" w:type="dxa"/>
            <w:tcMar>
              <w:left w:w="108" w:type="dxa"/>
              <w:right w:w="108" w:type="dxa"/>
            </w:tcMar>
            <w:vAlign w:val="center"/>
          </w:tcPr>
          <w:p w:rsidR="00643D94" w:rsidRPr="00DE21CA" w:rsidRDefault="00643D94" w:rsidP="00124DC1">
            <w:pPr>
              <w:widowControl w:val="0"/>
              <w:spacing w:after="0" w:line="360" w:lineRule="auto"/>
              <w:jc w:val="both"/>
              <w:rPr>
                <w:rFonts w:ascii="Times New Roman" w:hAnsi="Times New Roman"/>
                <w:sz w:val="28"/>
                <w:szCs w:val="28"/>
                <w:lang w:eastAsia="ru-RU"/>
              </w:rPr>
            </w:pPr>
            <w:r w:rsidRPr="00DE21CA">
              <w:rPr>
                <w:rFonts w:ascii="Times New Roman" w:hAnsi="Times New Roman"/>
                <w:sz w:val="28"/>
                <w:szCs w:val="28"/>
                <w:lang w:eastAsia="ru-RU"/>
              </w:rPr>
              <w:t>ФК</w:t>
            </w:r>
            <w:r w:rsidRPr="00DE21CA">
              <w:rPr>
                <w:rFonts w:ascii="Times New Roman" w:hAnsi="Times New Roman"/>
                <w:sz w:val="28"/>
                <w:szCs w:val="28"/>
                <w:vertAlign w:val="superscript"/>
                <w:lang w:eastAsia="ru-RU"/>
              </w:rPr>
              <w:t xml:space="preserve"> </w:t>
            </w:r>
            <w:r w:rsidRPr="00DE21CA">
              <w:rPr>
                <w:rFonts w:ascii="Times New Roman" w:hAnsi="Times New Roman"/>
                <w:sz w:val="28"/>
                <w:szCs w:val="28"/>
                <w:lang w:eastAsia="ru-RU"/>
              </w:rPr>
              <w:t xml:space="preserve">СН за NYHA, </w:t>
            </w:r>
          </w:p>
          <w:p w:rsidR="00643D94" w:rsidRPr="00DE21CA" w:rsidRDefault="00643D94" w:rsidP="00124DC1">
            <w:pPr>
              <w:widowControl w:val="0"/>
              <w:spacing w:after="0" w:line="360" w:lineRule="auto"/>
              <w:jc w:val="both"/>
              <w:rPr>
                <w:rFonts w:ascii="Times New Roman" w:hAnsi="Times New Roman"/>
                <w:sz w:val="28"/>
                <w:szCs w:val="28"/>
                <w:lang w:eastAsia="ru-RU"/>
              </w:rPr>
            </w:pPr>
            <w:r w:rsidRPr="00DE21CA">
              <w:rPr>
                <w:rFonts w:ascii="Times New Roman" w:hAnsi="Times New Roman"/>
                <w:sz w:val="28"/>
                <w:szCs w:val="28"/>
                <w:lang w:eastAsia="ru-RU"/>
              </w:rPr>
              <w:t xml:space="preserve">n (%):    </w:t>
            </w:r>
            <w:r w:rsidRPr="00DE21CA">
              <w:rPr>
                <w:rFonts w:ascii="Times New Roman" w:hAnsi="Times New Roman"/>
                <w:sz w:val="28"/>
                <w:szCs w:val="28"/>
                <w:lang w:eastAsia="ru-RU"/>
              </w:rPr>
              <w:tab/>
            </w:r>
            <w:r w:rsidRPr="00DE21CA">
              <w:rPr>
                <w:rFonts w:ascii="Times New Roman" w:hAnsi="Times New Roman"/>
                <w:sz w:val="28"/>
                <w:szCs w:val="28"/>
                <w:lang w:eastAsia="ru-RU"/>
              </w:rPr>
              <w:tab/>
              <w:t xml:space="preserve"> II</w:t>
            </w:r>
          </w:p>
          <w:p w:rsidR="00643D94" w:rsidRPr="00DE21CA" w:rsidRDefault="00643D94" w:rsidP="00124DC1">
            <w:pPr>
              <w:widowControl w:val="0"/>
              <w:spacing w:after="0" w:line="360" w:lineRule="auto"/>
              <w:jc w:val="center"/>
              <w:rPr>
                <w:rFonts w:ascii="Times New Roman" w:hAnsi="Times New Roman"/>
                <w:sz w:val="28"/>
                <w:szCs w:val="28"/>
                <w:lang w:eastAsia="ru-RU"/>
              </w:rPr>
            </w:pPr>
            <w:r w:rsidRPr="00DE21CA">
              <w:rPr>
                <w:rFonts w:ascii="Times New Roman" w:hAnsi="Times New Roman"/>
                <w:sz w:val="28"/>
                <w:szCs w:val="28"/>
                <w:lang w:eastAsia="ru-RU"/>
              </w:rPr>
              <w:tab/>
            </w:r>
            <w:r w:rsidRPr="00DE21CA">
              <w:rPr>
                <w:rFonts w:ascii="Times New Roman" w:hAnsi="Times New Roman"/>
                <w:sz w:val="28"/>
                <w:szCs w:val="28"/>
                <w:lang w:eastAsia="ru-RU"/>
              </w:rPr>
              <w:tab/>
            </w:r>
            <w:r w:rsidRPr="00DE21CA">
              <w:rPr>
                <w:rFonts w:ascii="Times New Roman" w:hAnsi="Times New Roman"/>
                <w:sz w:val="28"/>
                <w:szCs w:val="28"/>
                <w:lang w:eastAsia="ru-RU"/>
              </w:rPr>
              <w:tab/>
              <w:t>III</w:t>
            </w:r>
          </w:p>
          <w:p w:rsidR="00643D94" w:rsidRPr="00DE21CA" w:rsidRDefault="00643D94" w:rsidP="00124DC1">
            <w:pPr>
              <w:widowControl w:val="0"/>
              <w:spacing w:after="0" w:line="360" w:lineRule="auto"/>
              <w:jc w:val="right"/>
              <w:rPr>
                <w:rFonts w:ascii="Times New Roman" w:hAnsi="Times New Roman"/>
                <w:sz w:val="28"/>
                <w:szCs w:val="28"/>
                <w:lang w:eastAsia="ru-RU"/>
              </w:rPr>
            </w:pPr>
            <w:r w:rsidRPr="00DE21CA">
              <w:rPr>
                <w:rFonts w:ascii="Times New Roman" w:hAnsi="Times New Roman"/>
                <w:sz w:val="28"/>
                <w:szCs w:val="28"/>
                <w:lang w:eastAsia="ru-RU"/>
              </w:rPr>
              <w:t xml:space="preserve">  </w:t>
            </w:r>
            <w:r w:rsidRPr="00DE21CA">
              <w:rPr>
                <w:rFonts w:ascii="Times New Roman" w:hAnsi="Times New Roman"/>
                <w:sz w:val="28"/>
                <w:szCs w:val="28"/>
                <w:lang w:eastAsia="ru-RU"/>
              </w:rPr>
              <w:tab/>
            </w:r>
            <w:r w:rsidRPr="00DE21CA">
              <w:rPr>
                <w:rFonts w:ascii="Times New Roman" w:hAnsi="Times New Roman"/>
                <w:sz w:val="28"/>
                <w:szCs w:val="28"/>
                <w:lang w:eastAsia="ru-RU"/>
              </w:rPr>
              <w:tab/>
              <w:t xml:space="preserve">   IV</w:t>
            </w:r>
          </w:p>
        </w:tc>
        <w:tc>
          <w:tcPr>
            <w:tcW w:w="3087" w:type="dxa"/>
            <w:tcMar>
              <w:left w:w="108" w:type="dxa"/>
              <w:right w:w="108" w:type="dxa"/>
            </w:tcMar>
          </w:tcPr>
          <w:p w:rsidR="00643D94" w:rsidRPr="00DE21CA" w:rsidRDefault="00643D94" w:rsidP="00124DC1">
            <w:pPr>
              <w:widowControl w:val="0"/>
              <w:spacing w:after="0" w:line="360" w:lineRule="auto"/>
              <w:jc w:val="center"/>
              <w:rPr>
                <w:rFonts w:ascii="Times New Roman" w:hAnsi="Times New Roman"/>
                <w:sz w:val="28"/>
                <w:szCs w:val="28"/>
              </w:rPr>
            </w:pPr>
          </w:p>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35 (38,9)</w:t>
            </w:r>
          </w:p>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45 (50,0)</w:t>
            </w:r>
          </w:p>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10 (11,1)</w:t>
            </w:r>
          </w:p>
        </w:tc>
        <w:tc>
          <w:tcPr>
            <w:tcW w:w="2724" w:type="dxa"/>
            <w:tcMar>
              <w:left w:w="108" w:type="dxa"/>
              <w:right w:w="108" w:type="dxa"/>
            </w:tcMar>
          </w:tcPr>
          <w:p w:rsidR="00643D94" w:rsidRPr="00DE21CA" w:rsidRDefault="00643D94" w:rsidP="00124DC1">
            <w:pPr>
              <w:widowControl w:val="0"/>
              <w:spacing w:after="0" w:line="360" w:lineRule="auto"/>
              <w:jc w:val="center"/>
              <w:rPr>
                <w:rFonts w:ascii="Times New Roman" w:hAnsi="Times New Roman"/>
                <w:sz w:val="28"/>
                <w:szCs w:val="28"/>
              </w:rPr>
            </w:pPr>
          </w:p>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99 (52,4)</w:t>
            </w:r>
          </w:p>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81 (42,9)</w:t>
            </w:r>
          </w:p>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9 (4,9)</w:t>
            </w:r>
          </w:p>
        </w:tc>
        <w:tc>
          <w:tcPr>
            <w:tcW w:w="1196"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6,609;</w:t>
            </w:r>
          </w:p>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0,037</w:t>
            </w:r>
          </w:p>
        </w:tc>
      </w:tr>
      <w:tr w:rsidR="00643D94" w:rsidRPr="00DE21CA" w:rsidTr="00CB18B0">
        <w:trPr>
          <w:trHeight w:val="145"/>
        </w:trPr>
        <w:tc>
          <w:tcPr>
            <w:tcW w:w="2704" w:type="dxa"/>
            <w:tcMar>
              <w:left w:w="108" w:type="dxa"/>
              <w:right w:w="108" w:type="dxa"/>
            </w:tcMar>
            <w:vAlign w:val="center"/>
          </w:tcPr>
          <w:p w:rsidR="00643D94" w:rsidRPr="00DE21CA" w:rsidRDefault="00643D94" w:rsidP="00124DC1">
            <w:pPr>
              <w:widowControl w:val="0"/>
              <w:spacing w:after="0" w:line="360" w:lineRule="auto"/>
              <w:rPr>
                <w:rFonts w:ascii="Times New Roman" w:hAnsi="Times New Roman"/>
                <w:sz w:val="28"/>
                <w:szCs w:val="28"/>
              </w:rPr>
            </w:pPr>
            <w:r w:rsidRPr="00DE21CA">
              <w:rPr>
                <w:rFonts w:ascii="Times New Roman" w:hAnsi="Times New Roman"/>
                <w:sz w:val="28"/>
                <w:szCs w:val="28"/>
              </w:rPr>
              <w:t>СКГ, n (%)</w:t>
            </w:r>
          </w:p>
        </w:tc>
        <w:tc>
          <w:tcPr>
            <w:tcW w:w="3087"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15 (16,7 %)</w:t>
            </w:r>
          </w:p>
        </w:tc>
        <w:tc>
          <w:tcPr>
            <w:tcW w:w="2724"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8 (4,2)</w:t>
            </w:r>
          </w:p>
        </w:tc>
        <w:tc>
          <w:tcPr>
            <w:tcW w:w="1196"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bCs/>
                <w:sz w:val="28"/>
                <w:szCs w:val="28"/>
              </w:rPr>
            </w:pPr>
            <w:r w:rsidRPr="00DE21CA">
              <w:rPr>
                <w:rFonts w:ascii="Times New Roman" w:hAnsi="Times New Roman"/>
                <w:bCs/>
                <w:sz w:val="28"/>
                <w:szCs w:val="28"/>
              </w:rPr>
              <w:t>12,416;</w:t>
            </w:r>
          </w:p>
          <w:p w:rsidR="00643D94" w:rsidRPr="00DE21CA" w:rsidRDefault="00643D94" w:rsidP="00124DC1">
            <w:pPr>
              <w:widowControl w:val="0"/>
              <w:spacing w:after="0" w:line="360" w:lineRule="auto"/>
              <w:jc w:val="center"/>
              <w:rPr>
                <w:rFonts w:ascii="Times New Roman" w:hAnsi="Times New Roman"/>
                <w:bCs/>
                <w:sz w:val="28"/>
                <w:szCs w:val="28"/>
              </w:rPr>
            </w:pPr>
            <w:r w:rsidRPr="00DE21CA">
              <w:rPr>
                <w:rFonts w:ascii="Times New Roman" w:hAnsi="Times New Roman"/>
                <w:bCs/>
                <w:sz w:val="28"/>
                <w:szCs w:val="28"/>
              </w:rPr>
              <w:t xml:space="preserve">0,0004 </w:t>
            </w:r>
          </w:p>
        </w:tc>
      </w:tr>
      <w:tr w:rsidR="00643D94" w:rsidRPr="00DE21CA" w:rsidTr="00CB18B0">
        <w:trPr>
          <w:trHeight w:val="145"/>
        </w:trPr>
        <w:tc>
          <w:tcPr>
            <w:tcW w:w="2704" w:type="dxa"/>
            <w:tcMar>
              <w:left w:w="108" w:type="dxa"/>
              <w:right w:w="108" w:type="dxa"/>
            </w:tcMar>
            <w:vAlign w:val="center"/>
          </w:tcPr>
          <w:p w:rsidR="00643D94" w:rsidRPr="00DE21CA" w:rsidRDefault="00643D94" w:rsidP="00124DC1">
            <w:pPr>
              <w:widowControl w:val="0"/>
              <w:spacing w:after="0" w:line="360" w:lineRule="auto"/>
              <w:rPr>
                <w:rFonts w:ascii="Times New Roman" w:hAnsi="Times New Roman"/>
                <w:sz w:val="28"/>
                <w:szCs w:val="28"/>
              </w:rPr>
            </w:pPr>
            <w:r w:rsidRPr="00DE21CA">
              <w:rPr>
                <w:rFonts w:ascii="Times New Roman" w:hAnsi="Times New Roman"/>
                <w:sz w:val="28"/>
                <w:szCs w:val="28"/>
              </w:rPr>
              <w:t>ЦД 2 типу</w:t>
            </w:r>
            <w:r w:rsidRPr="00DE21CA">
              <w:rPr>
                <w:rFonts w:ascii="Times New Roman" w:hAnsi="Times New Roman"/>
                <w:sz w:val="28"/>
                <w:szCs w:val="28"/>
                <w:lang w:eastAsia="ru-RU"/>
              </w:rPr>
              <w:t>, n</w:t>
            </w:r>
            <w:r w:rsidRPr="00DE21CA">
              <w:rPr>
                <w:rFonts w:ascii="Times New Roman" w:hAnsi="Times New Roman"/>
                <w:sz w:val="28"/>
                <w:szCs w:val="28"/>
              </w:rPr>
              <w:t xml:space="preserve"> (%)</w:t>
            </w:r>
          </w:p>
        </w:tc>
        <w:tc>
          <w:tcPr>
            <w:tcW w:w="3087"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25 (22,5)</w:t>
            </w:r>
          </w:p>
        </w:tc>
        <w:tc>
          <w:tcPr>
            <w:tcW w:w="2724"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25 (28,4)</w:t>
            </w:r>
          </w:p>
        </w:tc>
        <w:tc>
          <w:tcPr>
            <w:tcW w:w="1196"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bCs/>
                <w:sz w:val="28"/>
                <w:szCs w:val="28"/>
              </w:rPr>
            </w:pPr>
            <w:r w:rsidRPr="00DE21CA">
              <w:rPr>
                <w:rFonts w:ascii="Times New Roman" w:hAnsi="Times New Roman"/>
                <w:bCs/>
                <w:sz w:val="28"/>
                <w:szCs w:val="28"/>
              </w:rPr>
              <w:t>1,149;</w:t>
            </w:r>
          </w:p>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bCs/>
                <w:sz w:val="28"/>
                <w:szCs w:val="28"/>
              </w:rPr>
              <w:t>&gt; 0,05</w:t>
            </w:r>
          </w:p>
        </w:tc>
      </w:tr>
      <w:tr w:rsidR="00643D94" w:rsidRPr="00DE21CA" w:rsidTr="00CB18B0">
        <w:trPr>
          <w:trHeight w:val="145"/>
        </w:trPr>
        <w:tc>
          <w:tcPr>
            <w:tcW w:w="2704" w:type="dxa"/>
            <w:tcMar>
              <w:left w:w="108" w:type="dxa"/>
              <w:right w:w="108" w:type="dxa"/>
            </w:tcMar>
            <w:vAlign w:val="center"/>
          </w:tcPr>
          <w:p w:rsidR="00643D94" w:rsidRPr="00DE21CA" w:rsidRDefault="00643D94" w:rsidP="00124DC1">
            <w:pPr>
              <w:widowControl w:val="0"/>
              <w:spacing w:after="0" w:line="360" w:lineRule="auto"/>
              <w:rPr>
                <w:rFonts w:ascii="Times New Roman" w:hAnsi="Times New Roman"/>
                <w:sz w:val="28"/>
                <w:szCs w:val="28"/>
              </w:rPr>
            </w:pPr>
            <w:r w:rsidRPr="00DE21CA">
              <w:rPr>
                <w:rFonts w:ascii="Times New Roman" w:hAnsi="Times New Roman"/>
                <w:sz w:val="28"/>
                <w:szCs w:val="28"/>
              </w:rPr>
              <w:t>Коронарна інтервенція</w:t>
            </w:r>
            <w:r w:rsidRPr="00DE21CA">
              <w:rPr>
                <w:rFonts w:ascii="Times New Roman" w:hAnsi="Times New Roman"/>
                <w:sz w:val="28"/>
                <w:szCs w:val="28"/>
                <w:lang w:eastAsia="ru-RU"/>
              </w:rPr>
              <w:t>, n</w:t>
            </w:r>
            <w:r w:rsidRPr="00DE21CA">
              <w:rPr>
                <w:rFonts w:ascii="Times New Roman" w:hAnsi="Times New Roman"/>
                <w:sz w:val="28"/>
                <w:szCs w:val="28"/>
              </w:rPr>
              <w:t xml:space="preserve"> (%)</w:t>
            </w:r>
          </w:p>
        </w:tc>
        <w:tc>
          <w:tcPr>
            <w:tcW w:w="3087"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6 (6,7)</w:t>
            </w:r>
          </w:p>
        </w:tc>
        <w:tc>
          <w:tcPr>
            <w:tcW w:w="2724"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14 (6,7)</w:t>
            </w:r>
          </w:p>
        </w:tc>
        <w:tc>
          <w:tcPr>
            <w:tcW w:w="1196"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bCs/>
                <w:sz w:val="28"/>
                <w:szCs w:val="28"/>
              </w:rPr>
            </w:pPr>
            <w:r w:rsidRPr="00DE21CA">
              <w:rPr>
                <w:rFonts w:ascii="Times New Roman" w:hAnsi="Times New Roman"/>
                <w:bCs/>
                <w:sz w:val="28"/>
                <w:szCs w:val="28"/>
              </w:rPr>
              <w:t>0,050;</w:t>
            </w:r>
          </w:p>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bCs/>
                <w:sz w:val="28"/>
                <w:szCs w:val="28"/>
              </w:rPr>
              <w:t>&gt; 0,05</w:t>
            </w:r>
          </w:p>
        </w:tc>
      </w:tr>
      <w:tr w:rsidR="00643D94" w:rsidRPr="00DE21CA" w:rsidTr="00CB18B0">
        <w:trPr>
          <w:trHeight w:val="145"/>
        </w:trPr>
        <w:tc>
          <w:tcPr>
            <w:tcW w:w="2704" w:type="dxa"/>
            <w:tcMar>
              <w:left w:w="108" w:type="dxa"/>
              <w:right w:w="108" w:type="dxa"/>
            </w:tcMar>
            <w:vAlign w:val="center"/>
          </w:tcPr>
          <w:p w:rsidR="00643D94" w:rsidRPr="00DE21CA" w:rsidRDefault="00643D94" w:rsidP="00124DC1">
            <w:pPr>
              <w:widowControl w:val="0"/>
              <w:spacing w:after="0" w:line="360" w:lineRule="auto"/>
              <w:rPr>
                <w:rFonts w:ascii="Times New Roman" w:hAnsi="Times New Roman"/>
                <w:sz w:val="28"/>
                <w:szCs w:val="28"/>
              </w:rPr>
            </w:pPr>
            <w:r w:rsidRPr="00DE21CA">
              <w:rPr>
                <w:rFonts w:ascii="Times New Roman" w:hAnsi="Times New Roman"/>
                <w:sz w:val="28"/>
                <w:szCs w:val="28"/>
              </w:rPr>
              <w:t>ФП</w:t>
            </w:r>
            <w:r w:rsidRPr="00DE21CA">
              <w:rPr>
                <w:rFonts w:ascii="Times New Roman" w:hAnsi="Times New Roman"/>
                <w:sz w:val="28"/>
                <w:szCs w:val="28"/>
                <w:lang w:eastAsia="ru-RU"/>
              </w:rPr>
              <w:t>, n</w:t>
            </w:r>
            <w:r w:rsidRPr="00DE21CA">
              <w:rPr>
                <w:rFonts w:ascii="Times New Roman" w:hAnsi="Times New Roman"/>
                <w:sz w:val="28"/>
                <w:szCs w:val="28"/>
              </w:rPr>
              <w:t xml:space="preserve"> (%)</w:t>
            </w:r>
          </w:p>
        </w:tc>
        <w:tc>
          <w:tcPr>
            <w:tcW w:w="3087"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4 (4,4)</w:t>
            </w:r>
          </w:p>
        </w:tc>
        <w:tc>
          <w:tcPr>
            <w:tcW w:w="2724"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15 (7,9)</w:t>
            </w:r>
          </w:p>
        </w:tc>
        <w:tc>
          <w:tcPr>
            <w:tcW w:w="1196"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bCs/>
                <w:sz w:val="28"/>
                <w:szCs w:val="28"/>
              </w:rPr>
            </w:pPr>
            <w:r w:rsidRPr="00DE21CA">
              <w:rPr>
                <w:rFonts w:ascii="Times New Roman" w:hAnsi="Times New Roman"/>
                <w:bCs/>
                <w:sz w:val="28"/>
                <w:szCs w:val="28"/>
              </w:rPr>
              <w:t>1,172;</w:t>
            </w:r>
          </w:p>
          <w:p w:rsidR="00643D94" w:rsidRPr="00DE21CA" w:rsidRDefault="00643D94" w:rsidP="00124DC1">
            <w:pPr>
              <w:widowControl w:val="0"/>
              <w:spacing w:after="0" w:line="360" w:lineRule="auto"/>
              <w:jc w:val="center"/>
              <w:rPr>
                <w:rFonts w:ascii="Times New Roman" w:hAnsi="Times New Roman"/>
                <w:bCs/>
                <w:sz w:val="28"/>
                <w:szCs w:val="28"/>
              </w:rPr>
            </w:pPr>
            <w:r w:rsidRPr="00DE21CA">
              <w:rPr>
                <w:rFonts w:ascii="Times New Roman" w:hAnsi="Times New Roman"/>
                <w:bCs/>
                <w:sz w:val="28"/>
                <w:szCs w:val="28"/>
              </w:rPr>
              <w:t>&gt; 0,05</w:t>
            </w:r>
          </w:p>
        </w:tc>
      </w:tr>
      <w:tr w:rsidR="00643D94" w:rsidRPr="00DE21CA" w:rsidTr="00CB18B0">
        <w:trPr>
          <w:trHeight w:val="145"/>
        </w:trPr>
        <w:tc>
          <w:tcPr>
            <w:tcW w:w="2704" w:type="dxa"/>
            <w:tcMar>
              <w:left w:w="108" w:type="dxa"/>
              <w:right w:w="108" w:type="dxa"/>
            </w:tcMar>
            <w:vAlign w:val="center"/>
          </w:tcPr>
          <w:p w:rsidR="00643D94" w:rsidRPr="00DE21CA" w:rsidRDefault="00643D94" w:rsidP="00124DC1">
            <w:pPr>
              <w:widowControl w:val="0"/>
              <w:spacing w:after="0" w:line="360" w:lineRule="auto"/>
              <w:rPr>
                <w:rFonts w:ascii="Times New Roman" w:hAnsi="Times New Roman"/>
                <w:sz w:val="28"/>
                <w:szCs w:val="28"/>
                <w:lang w:eastAsia="ru-RU"/>
              </w:rPr>
            </w:pPr>
            <w:r w:rsidRPr="00DE21CA">
              <w:br w:type="page"/>
            </w:r>
            <w:r w:rsidRPr="00DE21CA">
              <w:rPr>
                <w:rFonts w:ascii="Times New Roman" w:hAnsi="Times New Roman"/>
                <w:sz w:val="28"/>
                <w:szCs w:val="28"/>
                <w:lang w:eastAsia="ru-RU"/>
              </w:rPr>
              <w:t xml:space="preserve">САТ, мм рт.ст. </w:t>
            </w:r>
          </w:p>
        </w:tc>
        <w:tc>
          <w:tcPr>
            <w:tcW w:w="3087"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150,00 [129,00 – 160,00]</w:t>
            </w:r>
          </w:p>
        </w:tc>
        <w:tc>
          <w:tcPr>
            <w:tcW w:w="2724"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 xml:space="preserve">140,00 </w:t>
            </w:r>
          </w:p>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[130,00 – 160,00]</w:t>
            </w:r>
          </w:p>
        </w:tc>
        <w:tc>
          <w:tcPr>
            <w:tcW w:w="1196"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bCs/>
                <w:sz w:val="28"/>
                <w:szCs w:val="28"/>
              </w:rPr>
              <w:t>&gt; 0,05</w:t>
            </w:r>
          </w:p>
        </w:tc>
      </w:tr>
      <w:tr w:rsidR="00643D94" w:rsidRPr="00DE21CA" w:rsidTr="00CB18B0">
        <w:trPr>
          <w:trHeight w:val="145"/>
        </w:trPr>
        <w:tc>
          <w:tcPr>
            <w:tcW w:w="2704" w:type="dxa"/>
            <w:tcMar>
              <w:left w:w="108" w:type="dxa"/>
              <w:right w:w="108" w:type="dxa"/>
            </w:tcMar>
          </w:tcPr>
          <w:p w:rsidR="00643D94" w:rsidRPr="00DE21CA" w:rsidRDefault="00643D94" w:rsidP="00124DC1">
            <w:pPr>
              <w:widowControl w:val="0"/>
              <w:spacing w:after="0" w:line="360" w:lineRule="auto"/>
              <w:jc w:val="both"/>
              <w:rPr>
                <w:rFonts w:ascii="Times New Roman" w:hAnsi="Times New Roman"/>
                <w:sz w:val="28"/>
                <w:szCs w:val="28"/>
                <w:lang w:eastAsia="ru-RU"/>
              </w:rPr>
            </w:pPr>
            <w:r w:rsidRPr="00DE21CA">
              <w:rPr>
                <w:rFonts w:ascii="Times New Roman" w:hAnsi="Times New Roman"/>
                <w:sz w:val="28"/>
                <w:szCs w:val="28"/>
                <w:lang w:eastAsia="ru-RU"/>
              </w:rPr>
              <w:t xml:space="preserve">ДАТ, мм рт.ст. </w:t>
            </w:r>
          </w:p>
        </w:tc>
        <w:tc>
          <w:tcPr>
            <w:tcW w:w="3087"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90,00 [80,00 – 100,00]</w:t>
            </w:r>
          </w:p>
        </w:tc>
        <w:tc>
          <w:tcPr>
            <w:tcW w:w="2724"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85,50 [80,00 – 95,00]</w:t>
            </w:r>
          </w:p>
        </w:tc>
        <w:tc>
          <w:tcPr>
            <w:tcW w:w="1196"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bCs/>
                <w:sz w:val="28"/>
                <w:szCs w:val="28"/>
              </w:rPr>
              <w:t>&gt; 0,05</w:t>
            </w:r>
          </w:p>
        </w:tc>
      </w:tr>
      <w:tr w:rsidR="00643D94" w:rsidRPr="00DE21CA" w:rsidTr="00CB18B0">
        <w:trPr>
          <w:trHeight w:val="145"/>
        </w:trPr>
        <w:tc>
          <w:tcPr>
            <w:tcW w:w="2704" w:type="dxa"/>
            <w:tcMar>
              <w:left w:w="108" w:type="dxa"/>
              <w:right w:w="108" w:type="dxa"/>
            </w:tcMar>
            <w:vAlign w:val="center"/>
          </w:tcPr>
          <w:p w:rsidR="00643D94" w:rsidRPr="00DE21CA" w:rsidRDefault="00643D94" w:rsidP="00124DC1">
            <w:pPr>
              <w:widowControl w:val="0"/>
              <w:spacing w:after="0" w:line="360" w:lineRule="auto"/>
              <w:jc w:val="both"/>
              <w:rPr>
                <w:rFonts w:ascii="Times New Roman" w:hAnsi="Times New Roman"/>
                <w:sz w:val="28"/>
                <w:szCs w:val="28"/>
              </w:rPr>
            </w:pPr>
            <w:r w:rsidRPr="00DE21CA">
              <w:rPr>
                <w:rFonts w:ascii="Times New Roman" w:hAnsi="Times New Roman"/>
                <w:sz w:val="28"/>
                <w:szCs w:val="28"/>
              </w:rPr>
              <w:t>ЧСС, хв</w:t>
            </w:r>
            <w:r w:rsidRPr="00DE21CA">
              <w:rPr>
                <w:rFonts w:ascii="Times New Roman" w:hAnsi="Times New Roman"/>
                <w:sz w:val="28"/>
                <w:szCs w:val="28"/>
                <w:vertAlign w:val="superscript"/>
              </w:rPr>
              <w:t>-1</w:t>
            </w:r>
            <w:r w:rsidRPr="00DE21CA">
              <w:rPr>
                <w:rFonts w:ascii="Times New Roman" w:hAnsi="Times New Roman"/>
                <w:sz w:val="28"/>
                <w:szCs w:val="28"/>
              </w:rPr>
              <w:t xml:space="preserve"> </w:t>
            </w:r>
          </w:p>
        </w:tc>
        <w:tc>
          <w:tcPr>
            <w:tcW w:w="3087"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75,00 [67,75 – 84,00]</w:t>
            </w:r>
          </w:p>
        </w:tc>
        <w:tc>
          <w:tcPr>
            <w:tcW w:w="2724"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74,50 [68,00 – 80,00]</w:t>
            </w:r>
          </w:p>
        </w:tc>
        <w:tc>
          <w:tcPr>
            <w:tcW w:w="1196"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bCs/>
                <w:sz w:val="28"/>
                <w:szCs w:val="28"/>
              </w:rPr>
              <w:t>&gt; 0,05</w:t>
            </w:r>
          </w:p>
        </w:tc>
      </w:tr>
      <w:tr w:rsidR="00643D94" w:rsidRPr="00DE21CA" w:rsidTr="00CB18B0">
        <w:trPr>
          <w:trHeight w:val="145"/>
        </w:trPr>
        <w:tc>
          <w:tcPr>
            <w:tcW w:w="2704" w:type="dxa"/>
            <w:tcMar>
              <w:left w:w="108" w:type="dxa"/>
              <w:right w:w="108" w:type="dxa"/>
            </w:tcMar>
            <w:vAlign w:val="center"/>
          </w:tcPr>
          <w:p w:rsidR="00643D94" w:rsidRPr="00DE21CA" w:rsidRDefault="00643D94" w:rsidP="00124DC1">
            <w:pPr>
              <w:widowControl w:val="0"/>
              <w:spacing w:after="0" w:line="360" w:lineRule="auto"/>
              <w:jc w:val="both"/>
              <w:rPr>
                <w:rFonts w:ascii="Times New Roman" w:hAnsi="Times New Roman"/>
                <w:sz w:val="28"/>
                <w:szCs w:val="28"/>
              </w:rPr>
            </w:pPr>
            <w:r w:rsidRPr="00DE21CA">
              <w:rPr>
                <w:rFonts w:ascii="Times New Roman" w:hAnsi="Times New Roman"/>
                <w:sz w:val="28"/>
                <w:szCs w:val="28"/>
              </w:rPr>
              <w:t>Еритроцити, 10</w:t>
            </w:r>
            <w:r w:rsidRPr="00DE21CA">
              <w:rPr>
                <w:rFonts w:ascii="Times New Roman" w:hAnsi="Times New Roman"/>
                <w:sz w:val="28"/>
                <w:szCs w:val="28"/>
                <w:vertAlign w:val="superscript"/>
              </w:rPr>
              <w:t>12</w:t>
            </w:r>
            <w:r w:rsidRPr="00DE21CA">
              <w:rPr>
                <w:rFonts w:ascii="Times New Roman" w:hAnsi="Times New Roman"/>
                <w:sz w:val="28"/>
                <w:szCs w:val="28"/>
              </w:rPr>
              <w:t xml:space="preserve">/л </w:t>
            </w:r>
          </w:p>
        </w:tc>
        <w:tc>
          <w:tcPr>
            <w:tcW w:w="3087"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4,40 [4,00 – 4,81]</w:t>
            </w:r>
          </w:p>
        </w:tc>
        <w:tc>
          <w:tcPr>
            <w:tcW w:w="2724"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4,50 [4,12 – 4,85]</w:t>
            </w:r>
          </w:p>
        </w:tc>
        <w:tc>
          <w:tcPr>
            <w:tcW w:w="1196"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bCs/>
                <w:sz w:val="28"/>
                <w:szCs w:val="28"/>
              </w:rPr>
            </w:pPr>
            <w:r w:rsidRPr="00DE21CA">
              <w:rPr>
                <w:rFonts w:ascii="Times New Roman" w:hAnsi="Times New Roman"/>
                <w:bCs/>
                <w:sz w:val="28"/>
                <w:szCs w:val="28"/>
              </w:rPr>
              <w:t>0,009</w:t>
            </w:r>
            <w:r w:rsidRPr="00DE21CA">
              <w:rPr>
                <w:rFonts w:ascii="Times New Roman" w:hAnsi="Times New Roman"/>
                <w:bCs/>
                <w:sz w:val="28"/>
                <w:szCs w:val="28"/>
                <w:vertAlign w:val="superscript"/>
              </w:rPr>
              <w:t>1</w:t>
            </w:r>
          </w:p>
        </w:tc>
      </w:tr>
      <w:tr w:rsidR="00643D94" w:rsidRPr="00DE21CA" w:rsidTr="00CB18B0">
        <w:trPr>
          <w:trHeight w:val="145"/>
        </w:trPr>
        <w:tc>
          <w:tcPr>
            <w:tcW w:w="2704" w:type="dxa"/>
            <w:tcMar>
              <w:left w:w="108" w:type="dxa"/>
              <w:right w:w="108" w:type="dxa"/>
            </w:tcMar>
            <w:vAlign w:val="center"/>
          </w:tcPr>
          <w:p w:rsidR="00643D94" w:rsidRPr="00DE21CA" w:rsidRDefault="00643D94" w:rsidP="00124DC1">
            <w:pPr>
              <w:widowControl w:val="0"/>
              <w:spacing w:after="0" w:line="360" w:lineRule="auto"/>
              <w:jc w:val="both"/>
              <w:rPr>
                <w:rFonts w:ascii="Times New Roman" w:hAnsi="Times New Roman"/>
                <w:sz w:val="28"/>
                <w:szCs w:val="28"/>
              </w:rPr>
            </w:pPr>
            <w:r w:rsidRPr="00DE21CA">
              <w:rPr>
                <w:rFonts w:ascii="Times New Roman" w:hAnsi="Times New Roman"/>
                <w:sz w:val="28"/>
                <w:szCs w:val="28"/>
              </w:rPr>
              <w:t>Гемоглобін, г/л</w:t>
            </w:r>
          </w:p>
        </w:tc>
        <w:tc>
          <w:tcPr>
            <w:tcW w:w="3087"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139,50 [128,00 – 148,00]</w:t>
            </w:r>
          </w:p>
        </w:tc>
        <w:tc>
          <w:tcPr>
            <w:tcW w:w="2724"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 xml:space="preserve">140,00 </w:t>
            </w:r>
            <w:r w:rsidRPr="00DE21CA">
              <w:rPr>
                <w:rFonts w:ascii="Times New Roman" w:hAnsi="Times New Roman"/>
                <w:sz w:val="28"/>
                <w:szCs w:val="28"/>
              </w:rPr>
              <w:br/>
              <w:t>[128,00 – 151,50]</w:t>
            </w:r>
          </w:p>
        </w:tc>
        <w:tc>
          <w:tcPr>
            <w:tcW w:w="1196"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bCs/>
                <w:sz w:val="28"/>
                <w:szCs w:val="28"/>
              </w:rPr>
            </w:pPr>
            <w:r w:rsidRPr="00DE21CA">
              <w:rPr>
                <w:rFonts w:ascii="Times New Roman" w:hAnsi="Times New Roman"/>
                <w:bCs/>
                <w:sz w:val="28"/>
                <w:szCs w:val="28"/>
              </w:rPr>
              <w:t>&gt; 0,05</w:t>
            </w:r>
          </w:p>
        </w:tc>
      </w:tr>
      <w:tr w:rsidR="00643D94" w:rsidRPr="00DE21CA" w:rsidTr="00CB18B0">
        <w:trPr>
          <w:trHeight w:val="145"/>
        </w:trPr>
        <w:tc>
          <w:tcPr>
            <w:tcW w:w="2704" w:type="dxa"/>
            <w:tcMar>
              <w:left w:w="108" w:type="dxa"/>
              <w:right w:w="108" w:type="dxa"/>
            </w:tcMar>
            <w:vAlign w:val="center"/>
          </w:tcPr>
          <w:p w:rsidR="00643D94" w:rsidRPr="00DE21CA" w:rsidRDefault="00643D94" w:rsidP="00124DC1">
            <w:pPr>
              <w:widowControl w:val="0"/>
              <w:spacing w:after="0" w:line="360" w:lineRule="auto"/>
              <w:jc w:val="both"/>
              <w:rPr>
                <w:rFonts w:ascii="Times New Roman" w:hAnsi="Times New Roman"/>
                <w:sz w:val="28"/>
                <w:szCs w:val="28"/>
              </w:rPr>
            </w:pPr>
            <w:r w:rsidRPr="00DE21CA">
              <w:rPr>
                <w:rFonts w:ascii="Times New Roman" w:hAnsi="Times New Roman"/>
                <w:sz w:val="28"/>
                <w:szCs w:val="28"/>
              </w:rPr>
              <w:t xml:space="preserve">Лейкоцити, 109/л </w:t>
            </w:r>
          </w:p>
        </w:tc>
        <w:tc>
          <w:tcPr>
            <w:tcW w:w="3087"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6,20 [5,45 – 7,55]</w:t>
            </w:r>
          </w:p>
        </w:tc>
        <w:tc>
          <w:tcPr>
            <w:tcW w:w="2724"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6,30 [5,45 – 7,41]</w:t>
            </w:r>
          </w:p>
        </w:tc>
        <w:tc>
          <w:tcPr>
            <w:tcW w:w="1196"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bCs/>
                <w:sz w:val="28"/>
                <w:szCs w:val="28"/>
              </w:rPr>
            </w:pPr>
            <w:r w:rsidRPr="00DE21CA">
              <w:rPr>
                <w:rFonts w:ascii="Times New Roman" w:hAnsi="Times New Roman"/>
                <w:bCs/>
                <w:sz w:val="28"/>
                <w:szCs w:val="28"/>
              </w:rPr>
              <w:t>&gt; 0,05</w:t>
            </w:r>
          </w:p>
        </w:tc>
      </w:tr>
      <w:tr w:rsidR="00643D94" w:rsidRPr="00DE21CA" w:rsidTr="00CB18B0">
        <w:trPr>
          <w:trHeight w:val="145"/>
        </w:trPr>
        <w:tc>
          <w:tcPr>
            <w:tcW w:w="2704" w:type="dxa"/>
            <w:tcMar>
              <w:left w:w="108" w:type="dxa"/>
              <w:right w:w="108" w:type="dxa"/>
            </w:tcMar>
            <w:vAlign w:val="center"/>
          </w:tcPr>
          <w:p w:rsidR="00643D94" w:rsidRPr="00DE21CA" w:rsidRDefault="00643D94" w:rsidP="00124DC1">
            <w:pPr>
              <w:widowControl w:val="0"/>
              <w:spacing w:after="0" w:line="360" w:lineRule="auto"/>
              <w:jc w:val="both"/>
              <w:rPr>
                <w:rFonts w:ascii="Times New Roman" w:hAnsi="Times New Roman"/>
                <w:sz w:val="28"/>
                <w:szCs w:val="28"/>
              </w:rPr>
            </w:pPr>
            <w:r w:rsidRPr="00DE21CA">
              <w:rPr>
                <w:sz w:val="28"/>
                <w:szCs w:val="28"/>
              </w:rPr>
              <w:br w:type="page"/>
            </w:r>
            <w:r w:rsidRPr="00DE21CA">
              <w:rPr>
                <w:rFonts w:ascii="Times New Roman" w:hAnsi="Times New Roman"/>
                <w:sz w:val="28"/>
                <w:szCs w:val="28"/>
              </w:rPr>
              <w:t xml:space="preserve">Гранулоцити, % </w:t>
            </w:r>
          </w:p>
        </w:tc>
        <w:tc>
          <w:tcPr>
            <w:tcW w:w="3087"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61,70 [54,00 – 67,70]</w:t>
            </w:r>
          </w:p>
        </w:tc>
        <w:tc>
          <w:tcPr>
            <w:tcW w:w="2724"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60,80 [55,00 – 68,05]</w:t>
            </w:r>
          </w:p>
        </w:tc>
        <w:tc>
          <w:tcPr>
            <w:tcW w:w="1196"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bCs/>
                <w:sz w:val="28"/>
                <w:szCs w:val="28"/>
              </w:rPr>
              <w:t>&gt; 0,05</w:t>
            </w:r>
          </w:p>
        </w:tc>
      </w:tr>
      <w:tr w:rsidR="00643D94" w:rsidRPr="00DE21CA" w:rsidTr="00CB18B0">
        <w:trPr>
          <w:trHeight w:val="145"/>
        </w:trPr>
        <w:tc>
          <w:tcPr>
            <w:tcW w:w="2704" w:type="dxa"/>
            <w:tcMar>
              <w:left w:w="108" w:type="dxa"/>
              <w:right w:w="108" w:type="dxa"/>
            </w:tcMar>
            <w:vAlign w:val="center"/>
          </w:tcPr>
          <w:p w:rsidR="00643D94" w:rsidRPr="00DE21CA" w:rsidRDefault="00643D94" w:rsidP="00124DC1">
            <w:pPr>
              <w:widowControl w:val="0"/>
              <w:spacing w:after="0" w:line="360" w:lineRule="auto"/>
              <w:jc w:val="both"/>
              <w:rPr>
                <w:rFonts w:ascii="Times New Roman" w:hAnsi="Times New Roman"/>
                <w:sz w:val="28"/>
                <w:szCs w:val="28"/>
              </w:rPr>
            </w:pPr>
            <w:r w:rsidRPr="00DE21CA">
              <w:rPr>
                <w:rFonts w:ascii="Times New Roman" w:hAnsi="Times New Roman"/>
                <w:sz w:val="28"/>
                <w:szCs w:val="28"/>
              </w:rPr>
              <w:t xml:space="preserve">Лімфоцити, % </w:t>
            </w:r>
          </w:p>
        </w:tc>
        <w:tc>
          <w:tcPr>
            <w:tcW w:w="3087"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31,00 [24,75 – 36,63]</w:t>
            </w:r>
          </w:p>
        </w:tc>
        <w:tc>
          <w:tcPr>
            <w:tcW w:w="2724"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29,35 [23,00 – 36,00]</w:t>
            </w:r>
          </w:p>
        </w:tc>
        <w:tc>
          <w:tcPr>
            <w:tcW w:w="1196"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bCs/>
                <w:sz w:val="28"/>
                <w:szCs w:val="28"/>
              </w:rPr>
              <w:t>&gt; 0,05</w:t>
            </w:r>
          </w:p>
        </w:tc>
      </w:tr>
      <w:tr w:rsidR="00643D94" w:rsidRPr="00DE21CA" w:rsidTr="00CB18B0">
        <w:trPr>
          <w:trHeight w:val="145"/>
        </w:trPr>
        <w:tc>
          <w:tcPr>
            <w:tcW w:w="2704" w:type="dxa"/>
            <w:tcMar>
              <w:left w:w="108" w:type="dxa"/>
              <w:right w:w="108" w:type="dxa"/>
            </w:tcMar>
            <w:vAlign w:val="center"/>
          </w:tcPr>
          <w:p w:rsidR="00643D94" w:rsidRPr="00DE21CA" w:rsidRDefault="00643D94" w:rsidP="00124DC1">
            <w:pPr>
              <w:widowControl w:val="0"/>
              <w:spacing w:after="0" w:line="360" w:lineRule="auto"/>
              <w:jc w:val="both"/>
              <w:rPr>
                <w:rFonts w:ascii="Times New Roman" w:hAnsi="Times New Roman"/>
                <w:sz w:val="28"/>
                <w:szCs w:val="28"/>
              </w:rPr>
            </w:pPr>
            <w:r w:rsidRPr="00DE21CA">
              <w:rPr>
                <w:rFonts w:ascii="Times New Roman" w:hAnsi="Times New Roman"/>
                <w:sz w:val="28"/>
                <w:szCs w:val="28"/>
              </w:rPr>
              <w:t xml:space="preserve">Моноцити, % </w:t>
            </w:r>
          </w:p>
        </w:tc>
        <w:tc>
          <w:tcPr>
            <w:tcW w:w="3087"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6,50 [5,00 – 8,00]</w:t>
            </w:r>
          </w:p>
        </w:tc>
        <w:tc>
          <w:tcPr>
            <w:tcW w:w="2724"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6,50 [5,00 – 8,00]</w:t>
            </w:r>
          </w:p>
        </w:tc>
        <w:tc>
          <w:tcPr>
            <w:tcW w:w="1196"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bCs/>
                <w:sz w:val="28"/>
                <w:szCs w:val="28"/>
              </w:rPr>
              <w:t>&gt; 0,05</w:t>
            </w:r>
          </w:p>
        </w:tc>
      </w:tr>
      <w:tr w:rsidR="00643D94" w:rsidRPr="00DE21CA" w:rsidTr="00CB18B0">
        <w:trPr>
          <w:trHeight w:val="145"/>
        </w:trPr>
        <w:tc>
          <w:tcPr>
            <w:tcW w:w="2704" w:type="dxa"/>
            <w:tcMar>
              <w:left w:w="108" w:type="dxa"/>
              <w:right w:w="108" w:type="dxa"/>
            </w:tcMar>
            <w:vAlign w:val="center"/>
          </w:tcPr>
          <w:p w:rsidR="00643D94" w:rsidRPr="00DE21CA" w:rsidRDefault="00643D94" w:rsidP="00124DC1">
            <w:pPr>
              <w:widowControl w:val="0"/>
              <w:spacing w:after="0" w:line="360" w:lineRule="auto"/>
              <w:jc w:val="both"/>
              <w:rPr>
                <w:rFonts w:ascii="Times New Roman" w:hAnsi="Times New Roman"/>
                <w:sz w:val="28"/>
                <w:szCs w:val="28"/>
              </w:rPr>
            </w:pPr>
            <w:r w:rsidRPr="00DE21CA">
              <w:rPr>
                <w:rFonts w:ascii="Times New Roman" w:hAnsi="Times New Roman"/>
                <w:sz w:val="28"/>
                <w:szCs w:val="28"/>
              </w:rPr>
              <w:t>Тромбоцити, 10</w:t>
            </w:r>
            <w:r w:rsidRPr="00DE21CA">
              <w:rPr>
                <w:rFonts w:ascii="Times New Roman" w:hAnsi="Times New Roman"/>
                <w:sz w:val="28"/>
                <w:szCs w:val="28"/>
                <w:vertAlign w:val="superscript"/>
              </w:rPr>
              <w:t>9</w:t>
            </w:r>
            <w:r w:rsidRPr="00DE21CA">
              <w:rPr>
                <w:rFonts w:ascii="Times New Roman" w:hAnsi="Times New Roman"/>
                <w:sz w:val="28"/>
                <w:szCs w:val="28"/>
              </w:rPr>
              <w:t xml:space="preserve"> /л </w:t>
            </w:r>
          </w:p>
        </w:tc>
        <w:tc>
          <w:tcPr>
            <w:tcW w:w="3087"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207,00 [176,00 – 239,00]</w:t>
            </w:r>
          </w:p>
        </w:tc>
        <w:tc>
          <w:tcPr>
            <w:tcW w:w="2724"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 xml:space="preserve">201,00 </w:t>
            </w:r>
            <w:r w:rsidRPr="00DE21CA">
              <w:rPr>
                <w:rFonts w:ascii="Times New Roman" w:hAnsi="Times New Roman"/>
                <w:sz w:val="28"/>
                <w:szCs w:val="28"/>
              </w:rPr>
              <w:br/>
              <w:t>[175,00 – 239,00]</w:t>
            </w:r>
          </w:p>
        </w:tc>
        <w:tc>
          <w:tcPr>
            <w:tcW w:w="1196"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bCs/>
                <w:sz w:val="28"/>
                <w:szCs w:val="28"/>
                <w:lang w:val="ru-RU"/>
              </w:rPr>
            </w:pPr>
            <w:r w:rsidRPr="00DE21CA">
              <w:rPr>
                <w:rFonts w:ascii="Times New Roman" w:hAnsi="Times New Roman"/>
                <w:bCs/>
                <w:sz w:val="28"/>
                <w:szCs w:val="28"/>
              </w:rPr>
              <w:t>&gt; 0,05</w:t>
            </w:r>
          </w:p>
        </w:tc>
      </w:tr>
      <w:tr w:rsidR="00643D94" w:rsidRPr="00DE21CA" w:rsidTr="00CB18B0">
        <w:trPr>
          <w:trHeight w:val="145"/>
        </w:trPr>
        <w:tc>
          <w:tcPr>
            <w:tcW w:w="2704" w:type="dxa"/>
            <w:tcMar>
              <w:left w:w="108" w:type="dxa"/>
              <w:right w:w="108" w:type="dxa"/>
            </w:tcMar>
            <w:vAlign w:val="center"/>
          </w:tcPr>
          <w:p w:rsidR="00643D94" w:rsidRPr="00DE21CA" w:rsidRDefault="00643D94" w:rsidP="00124DC1">
            <w:pPr>
              <w:widowControl w:val="0"/>
              <w:spacing w:after="0" w:line="360" w:lineRule="auto"/>
              <w:jc w:val="both"/>
              <w:rPr>
                <w:rFonts w:ascii="Times New Roman" w:hAnsi="Times New Roman"/>
                <w:sz w:val="28"/>
                <w:szCs w:val="28"/>
              </w:rPr>
            </w:pPr>
            <w:r w:rsidRPr="00DE21CA">
              <w:rPr>
                <w:rFonts w:ascii="Times New Roman" w:hAnsi="Times New Roman"/>
                <w:sz w:val="28"/>
                <w:szCs w:val="28"/>
              </w:rPr>
              <w:t xml:space="preserve">Креатинін, мкмоль/л </w:t>
            </w:r>
          </w:p>
        </w:tc>
        <w:tc>
          <w:tcPr>
            <w:tcW w:w="3087"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8</w:t>
            </w:r>
            <w:r w:rsidRPr="00DE21CA">
              <w:rPr>
                <w:rFonts w:ascii="Times New Roman" w:hAnsi="Times New Roman"/>
                <w:sz w:val="28"/>
                <w:szCs w:val="28"/>
                <w:lang w:val="ru-RU"/>
              </w:rPr>
              <w:t>7</w:t>
            </w:r>
            <w:r w:rsidRPr="00DE21CA">
              <w:rPr>
                <w:rFonts w:ascii="Times New Roman" w:hAnsi="Times New Roman"/>
                <w:sz w:val="28"/>
                <w:szCs w:val="28"/>
              </w:rPr>
              <w:t>,</w:t>
            </w:r>
            <w:r w:rsidRPr="00DE21CA">
              <w:rPr>
                <w:rFonts w:ascii="Times New Roman" w:hAnsi="Times New Roman"/>
                <w:sz w:val="28"/>
                <w:szCs w:val="28"/>
                <w:lang w:val="ru-RU"/>
              </w:rPr>
              <w:t>00</w:t>
            </w:r>
            <w:r w:rsidRPr="00DE21CA">
              <w:rPr>
                <w:rFonts w:ascii="Times New Roman" w:hAnsi="Times New Roman"/>
                <w:sz w:val="28"/>
                <w:szCs w:val="28"/>
              </w:rPr>
              <w:t xml:space="preserve"> [</w:t>
            </w:r>
            <w:r w:rsidRPr="00DE21CA">
              <w:rPr>
                <w:rFonts w:ascii="Times New Roman" w:hAnsi="Times New Roman"/>
                <w:sz w:val="28"/>
                <w:szCs w:val="28"/>
                <w:lang w:val="ru-RU"/>
              </w:rPr>
              <w:t>75</w:t>
            </w:r>
            <w:r w:rsidRPr="00DE21CA">
              <w:rPr>
                <w:rFonts w:ascii="Times New Roman" w:hAnsi="Times New Roman"/>
                <w:sz w:val="28"/>
                <w:szCs w:val="28"/>
              </w:rPr>
              <w:t>,</w:t>
            </w:r>
            <w:r w:rsidRPr="00DE21CA">
              <w:rPr>
                <w:rFonts w:ascii="Times New Roman" w:hAnsi="Times New Roman"/>
                <w:sz w:val="28"/>
                <w:szCs w:val="28"/>
                <w:lang w:val="ru-RU"/>
              </w:rPr>
              <w:t>1</w:t>
            </w:r>
            <w:r w:rsidRPr="00DE21CA">
              <w:rPr>
                <w:rFonts w:ascii="Times New Roman" w:hAnsi="Times New Roman"/>
                <w:sz w:val="28"/>
                <w:szCs w:val="28"/>
              </w:rPr>
              <w:t>0 – 1</w:t>
            </w:r>
            <w:r w:rsidRPr="00DE21CA">
              <w:rPr>
                <w:rFonts w:ascii="Times New Roman" w:hAnsi="Times New Roman"/>
                <w:sz w:val="28"/>
                <w:szCs w:val="28"/>
                <w:lang w:val="ru-RU"/>
              </w:rPr>
              <w:t>01</w:t>
            </w:r>
            <w:r w:rsidRPr="00DE21CA">
              <w:rPr>
                <w:rFonts w:ascii="Times New Roman" w:hAnsi="Times New Roman"/>
                <w:sz w:val="28"/>
                <w:szCs w:val="28"/>
              </w:rPr>
              <w:t>,</w:t>
            </w:r>
            <w:r w:rsidRPr="00DE21CA">
              <w:rPr>
                <w:rFonts w:ascii="Times New Roman" w:hAnsi="Times New Roman"/>
                <w:sz w:val="28"/>
                <w:szCs w:val="28"/>
                <w:lang w:val="ru-RU"/>
              </w:rPr>
              <w:t>50</w:t>
            </w:r>
            <w:r w:rsidRPr="00DE21CA">
              <w:rPr>
                <w:rFonts w:ascii="Times New Roman" w:hAnsi="Times New Roman"/>
                <w:sz w:val="28"/>
                <w:szCs w:val="28"/>
              </w:rPr>
              <w:t>]</w:t>
            </w:r>
          </w:p>
        </w:tc>
        <w:tc>
          <w:tcPr>
            <w:tcW w:w="2724"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 xml:space="preserve">91,25 </w:t>
            </w:r>
            <w:r w:rsidRPr="00DE21CA">
              <w:rPr>
                <w:rFonts w:ascii="Times New Roman" w:hAnsi="Times New Roman"/>
                <w:sz w:val="28"/>
                <w:szCs w:val="28"/>
              </w:rPr>
              <w:br/>
              <w:t>[77,00 – 106,25]</w:t>
            </w:r>
          </w:p>
        </w:tc>
        <w:tc>
          <w:tcPr>
            <w:tcW w:w="1196"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lang w:val="ru-RU"/>
              </w:rPr>
            </w:pPr>
            <w:r w:rsidRPr="00DE21CA">
              <w:rPr>
                <w:rFonts w:ascii="Times New Roman" w:hAnsi="Times New Roman"/>
                <w:bCs/>
                <w:sz w:val="28"/>
                <w:szCs w:val="28"/>
              </w:rPr>
              <w:t>&gt; 0,05</w:t>
            </w:r>
          </w:p>
        </w:tc>
      </w:tr>
    </w:tbl>
    <w:p w:rsidR="00643D94" w:rsidRPr="00ED5D3E" w:rsidRDefault="00643D94" w:rsidP="00CB18B0">
      <w:pPr>
        <w:widowControl w:val="0"/>
        <w:rPr>
          <w:rFonts w:ascii="Times New Roman" w:hAnsi="Times New Roman"/>
          <w:sz w:val="28"/>
          <w:szCs w:val="28"/>
        </w:rPr>
      </w:pPr>
      <w:r>
        <w:br w:type="page"/>
      </w:r>
      <w:r w:rsidRPr="00ED5D3E">
        <w:rPr>
          <w:rFonts w:ascii="Times New Roman" w:hAnsi="Times New Roman"/>
          <w:sz w:val="28"/>
          <w:szCs w:val="28"/>
        </w:rPr>
        <w:t>Продовження табл. 3.</w:t>
      </w:r>
      <w:r>
        <w:rPr>
          <w:rFonts w:ascii="Times New Roman" w:hAnsi="Times New Roman"/>
          <w:sz w:val="28"/>
          <w:szCs w:val="28"/>
        </w:rPr>
        <w:t>14</w:t>
      </w:r>
    </w:p>
    <w:tbl>
      <w:tblPr>
        <w:tblW w:w="9697" w:type="dxa"/>
        <w:tblInd w:w="9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000" w:firstRow="0" w:lastRow="0" w:firstColumn="0" w:lastColumn="0" w:noHBand="0" w:noVBand="0"/>
      </w:tblPr>
      <w:tblGrid>
        <w:gridCol w:w="2704"/>
        <w:gridCol w:w="3087"/>
        <w:gridCol w:w="2724"/>
        <w:gridCol w:w="1182"/>
      </w:tblGrid>
      <w:tr w:rsidR="00643D94" w:rsidRPr="00C02470" w:rsidTr="00CB18B0">
        <w:trPr>
          <w:trHeight w:val="145"/>
        </w:trPr>
        <w:tc>
          <w:tcPr>
            <w:tcW w:w="2704" w:type="dxa"/>
            <w:tcMar>
              <w:left w:w="108" w:type="dxa"/>
              <w:right w:w="108" w:type="dxa"/>
            </w:tcMar>
            <w:vAlign w:val="center"/>
          </w:tcPr>
          <w:p w:rsidR="00643D94" w:rsidRPr="00C02470" w:rsidRDefault="00643D94" w:rsidP="006C4112">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1</w:t>
            </w:r>
          </w:p>
        </w:tc>
        <w:tc>
          <w:tcPr>
            <w:tcW w:w="3087" w:type="dxa"/>
            <w:tcMar>
              <w:left w:w="108" w:type="dxa"/>
              <w:right w:w="108" w:type="dxa"/>
            </w:tcMar>
            <w:vAlign w:val="center"/>
          </w:tcPr>
          <w:p w:rsidR="00643D94" w:rsidRPr="00C02470" w:rsidRDefault="00643D94" w:rsidP="006C4112">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2</w:t>
            </w:r>
          </w:p>
        </w:tc>
        <w:tc>
          <w:tcPr>
            <w:tcW w:w="2724" w:type="dxa"/>
            <w:tcMar>
              <w:left w:w="108" w:type="dxa"/>
              <w:right w:w="108" w:type="dxa"/>
            </w:tcMar>
            <w:vAlign w:val="center"/>
          </w:tcPr>
          <w:p w:rsidR="00643D94" w:rsidRPr="00C02470" w:rsidRDefault="00643D94" w:rsidP="006C4112">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3</w:t>
            </w:r>
          </w:p>
        </w:tc>
        <w:tc>
          <w:tcPr>
            <w:tcW w:w="1182" w:type="dxa"/>
            <w:tcMar>
              <w:left w:w="108" w:type="dxa"/>
              <w:right w:w="108" w:type="dxa"/>
            </w:tcMar>
            <w:vAlign w:val="center"/>
          </w:tcPr>
          <w:p w:rsidR="00643D94" w:rsidRPr="00C02470" w:rsidRDefault="00643D94" w:rsidP="006C4112">
            <w:pPr>
              <w:widowControl w:val="0"/>
              <w:spacing w:after="0" w:line="360" w:lineRule="auto"/>
              <w:jc w:val="center"/>
              <w:rPr>
                <w:rFonts w:ascii="Times New Roman" w:hAnsi="Times New Roman"/>
                <w:bCs/>
                <w:sz w:val="28"/>
                <w:szCs w:val="28"/>
              </w:rPr>
            </w:pPr>
            <w:r w:rsidRPr="00C02470">
              <w:rPr>
                <w:rFonts w:ascii="Times New Roman" w:hAnsi="Times New Roman"/>
                <w:bCs/>
                <w:sz w:val="28"/>
                <w:szCs w:val="28"/>
              </w:rPr>
              <w:t>4</w:t>
            </w:r>
          </w:p>
        </w:tc>
      </w:tr>
      <w:tr w:rsidR="00643D94" w:rsidRPr="00DE21CA" w:rsidTr="00CB18B0">
        <w:trPr>
          <w:trHeight w:val="145"/>
        </w:trPr>
        <w:tc>
          <w:tcPr>
            <w:tcW w:w="2704" w:type="dxa"/>
            <w:tcMar>
              <w:left w:w="108" w:type="dxa"/>
              <w:right w:w="108" w:type="dxa"/>
            </w:tcMar>
            <w:vAlign w:val="center"/>
          </w:tcPr>
          <w:p w:rsidR="00643D94" w:rsidRPr="00DE21CA" w:rsidRDefault="00643D94" w:rsidP="00124DC1">
            <w:pPr>
              <w:widowControl w:val="0"/>
              <w:spacing w:after="0" w:line="360" w:lineRule="auto"/>
              <w:jc w:val="both"/>
              <w:rPr>
                <w:rFonts w:ascii="Times New Roman" w:hAnsi="Times New Roman"/>
                <w:sz w:val="28"/>
                <w:szCs w:val="28"/>
              </w:rPr>
            </w:pPr>
            <w:r w:rsidRPr="00DE21CA">
              <w:rPr>
                <w:rFonts w:ascii="Times New Roman" w:hAnsi="Times New Roman"/>
                <w:sz w:val="28"/>
                <w:szCs w:val="28"/>
              </w:rPr>
              <w:t xml:space="preserve">Глюкоза, ммоль/л </w:t>
            </w:r>
          </w:p>
        </w:tc>
        <w:tc>
          <w:tcPr>
            <w:tcW w:w="3087"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5,</w:t>
            </w:r>
            <w:r w:rsidRPr="00DE21CA">
              <w:rPr>
                <w:rFonts w:ascii="Times New Roman" w:hAnsi="Times New Roman"/>
                <w:sz w:val="28"/>
                <w:szCs w:val="28"/>
                <w:lang w:val="ru-RU"/>
              </w:rPr>
              <w:t>48</w:t>
            </w:r>
            <w:r w:rsidRPr="00DE21CA">
              <w:rPr>
                <w:rFonts w:ascii="Times New Roman" w:hAnsi="Times New Roman"/>
                <w:sz w:val="28"/>
                <w:szCs w:val="28"/>
              </w:rPr>
              <w:t xml:space="preserve"> [</w:t>
            </w:r>
            <w:r w:rsidRPr="00DE21CA">
              <w:rPr>
                <w:rFonts w:ascii="Times New Roman" w:hAnsi="Times New Roman"/>
                <w:sz w:val="28"/>
                <w:szCs w:val="28"/>
                <w:lang w:val="ru-RU"/>
              </w:rPr>
              <w:t>4</w:t>
            </w:r>
            <w:r w:rsidRPr="00DE21CA">
              <w:rPr>
                <w:rFonts w:ascii="Times New Roman" w:hAnsi="Times New Roman"/>
                <w:sz w:val="28"/>
                <w:szCs w:val="28"/>
              </w:rPr>
              <w:t>,</w:t>
            </w:r>
            <w:r w:rsidRPr="00DE21CA">
              <w:rPr>
                <w:rFonts w:ascii="Times New Roman" w:hAnsi="Times New Roman"/>
                <w:sz w:val="28"/>
                <w:szCs w:val="28"/>
                <w:lang w:val="ru-RU"/>
              </w:rPr>
              <w:t>83</w:t>
            </w:r>
            <w:r w:rsidRPr="00DE21CA">
              <w:rPr>
                <w:rFonts w:ascii="Times New Roman" w:hAnsi="Times New Roman"/>
                <w:sz w:val="28"/>
                <w:szCs w:val="28"/>
              </w:rPr>
              <w:t xml:space="preserve"> – 6,</w:t>
            </w:r>
            <w:r w:rsidRPr="00DE21CA">
              <w:rPr>
                <w:rFonts w:ascii="Times New Roman" w:hAnsi="Times New Roman"/>
                <w:sz w:val="28"/>
                <w:szCs w:val="28"/>
                <w:lang w:val="ru-RU"/>
              </w:rPr>
              <w:t>72</w:t>
            </w:r>
            <w:r w:rsidRPr="00DE21CA">
              <w:rPr>
                <w:rFonts w:ascii="Times New Roman" w:hAnsi="Times New Roman"/>
                <w:sz w:val="28"/>
                <w:szCs w:val="28"/>
              </w:rPr>
              <w:t>]</w:t>
            </w:r>
          </w:p>
        </w:tc>
        <w:tc>
          <w:tcPr>
            <w:tcW w:w="2724"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5,36 [4,73 – 6,39]</w:t>
            </w:r>
          </w:p>
        </w:tc>
        <w:tc>
          <w:tcPr>
            <w:tcW w:w="1182"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bCs/>
                <w:sz w:val="28"/>
                <w:szCs w:val="28"/>
              </w:rPr>
              <w:t>&gt; 0,05</w:t>
            </w:r>
          </w:p>
        </w:tc>
      </w:tr>
      <w:tr w:rsidR="00643D94" w:rsidRPr="00DE21CA" w:rsidTr="00CB18B0">
        <w:trPr>
          <w:trHeight w:val="145"/>
        </w:trPr>
        <w:tc>
          <w:tcPr>
            <w:tcW w:w="2704" w:type="dxa"/>
            <w:tcMar>
              <w:left w:w="108" w:type="dxa"/>
              <w:right w:w="108" w:type="dxa"/>
            </w:tcMar>
            <w:vAlign w:val="center"/>
          </w:tcPr>
          <w:p w:rsidR="00643D94" w:rsidRPr="00DE21CA" w:rsidRDefault="00643D94" w:rsidP="00124DC1">
            <w:pPr>
              <w:widowControl w:val="0"/>
              <w:spacing w:after="0" w:line="360" w:lineRule="auto"/>
              <w:jc w:val="both"/>
              <w:rPr>
                <w:rFonts w:ascii="Times New Roman" w:hAnsi="Times New Roman"/>
                <w:sz w:val="28"/>
                <w:szCs w:val="28"/>
              </w:rPr>
            </w:pPr>
            <w:r w:rsidRPr="00DE21CA">
              <w:rPr>
                <w:rFonts w:ascii="Times New Roman" w:hAnsi="Times New Roman"/>
                <w:sz w:val="28"/>
                <w:szCs w:val="28"/>
              </w:rPr>
              <w:t xml:space="preserve">ХС, ммоль/л </w:t>
            </w:r>
          </w:p>
        </w:tc>
        <w:tc>
          <w:tcPr>
            <w:tcW w:w="3087"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4,48 [3,68 – 5,50]</w:t>
            </w:r>
          </w:p>
        </w:tc>
        <w:tc>
          <w:tcPr>
            <w:tcW w:w="2724"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4,90 [3,81 – 6,03]</w:t>
            </w:r>
          </w:p>
        </w:tc>
        <w:tc>
          <w:tcPr>
            <w:tcW w:w="1182"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bCs/>
                <w:sz w:val="28"/>
                <w:szCs w:val="28"/>
              </w:rPr>
              <w:t>&gt; 0,05</w:t>
            </w:r>
          </w:p>
        </w:tc>
      </w:tr>
      <w:tr w:rsidR="00643D94" w:rsidRPr="00DE21CA" w:rsidTr="00CB18B0">
        <w:trPr>
          <w:trHeight w:val="145"/>
        </w:trPr>
        <w:tc>
          <w:tcPr>
            <w:tcW w:w="2704" w:type="dxa"/>
            <w:tcMar>
              <w:left w:w="108" w:type="dxa"/>
              <w:right w:w="108" w:type="dxa"/>
            </w:tcMar>
            <w:vAlign w:val="center"/>
          </w:tcPr>
          <w:p w:rsidR="00643D94" w:rsidRPr="00DE21CA" w:rsidRDefault="00643D94" w:rsidP="00124DC1">
            <w:pPr>
              <w:widowControl w:val="0"/>
              <w:spacing w:after="0" w:line="360" w:lineRule="auto"/>
              <w:jc w:val="both"/>
              <w:rPr>
                <w:rFonts w:ascii="Times New Roman" w:hAnsi="Times New Roman"/>
                <w:sz w:val="28"/>
                <w:szCs w:val="28"/>
              </w:rPr>
            </w:pPr>
            <w:r w:rsidRPr="00DE21CA">
              <w:rPr>
                <w:rFonts w:ascii="Times New Roman" w:hAnsi="Times New Roman"/>
                <w:sz w:val="28"/>
                <w:szCs w:val="28"/>
              </w:rPr>
              <w:t xml:space="preserve">ХС ЛПНЩ, ммоль/л </w:t>
            </w:r>
          </w:p>
        </w:tc>
        <w:tc>
          <w:tcPr>
            <w:tcW w:w="3087"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2,43 [1,75 – 3,44]</w:t>
            </w:r>
          </w:p>
        </w:tc>
        <w:tc>
          <w:tcPr>
            <w:tcW w:w="2724"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2,63 [1,99 – 3,58]</w:t>
            </w:r>
          </w:p>
        </w:tc>
        <w:tc>
          <w:tcPr>
            <w:tcW w:w="1182"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bCs/>
                <w:sz w:val="28"/>
                <w:szCs w:val="28"/>
              </w:rPr>
              <w:t>&gt; 0,05</w:t>
            </w:r>
          </w:p>
        </w:tc>
      </w:tr>
      <w:tr w:rsidR="00643D94" w:rsidRPr="00DE21CA" w:rsidTr="00CB18B0">
        <w:trPr>
          <w:trHeight w:val="145"/>
        </w:trPr>
        <w:tc>
          <w:tcPr>
            <w:tcW w:w="2704" w:type="dxa"/>
            <w:tcMar>
              <w:left w:w="108" w:type="dxa"/>
              <w:right w:w="108" w:type="dxa"/>
            </w:tcMar>
            <w:vAlign w:val="center"/>
          </w:tcPr>
          <w:p w:rsidR="00643D94" w:rsidRPr="00DE21CA" w:rsidRDefault="00643D94" w:rsidP="00124DC1">
            <w:pPr>
              <w:widowControl w:val="0"/>
              <w:spacing w:after="0" w:line="360" w:lineRule="auto"/>
              <w:jc w:val="both"/>
              <w:rPr>
                <w:rFonts w:ascii="Times New Roman" w:hAnsi="Times New Roman"/>
                <w:sz w:val="28"/>
                <w:szCs w:val="28"/>
              </w:rPr>
            </w:pPr>
            <w:r w:rsidRPr="00DE21CA">
              <w:rPr>
                <w:rFonts w:ascii="Times New Roman" w:hAnsi="Times New Roman"/>
                <w:sz w:val="28"/>
                <w:szCs w:val="28"/>
              </w:rPr>
              <w:t xml:space="preserve">ХС ЛПВЩ, ммоль/л </w:t>
            </w:r>
          </w:p>
        </w:tc>
        <w:tc>
          <w:tcPr>
            <w:tcW w:w="3087"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1,11 [0,92 – 1,35]</w:t>
            </w:r>
          </w:p>
        </w:tc>
        <w:tc>
          <w:tcPr>
            <w:tcW w:w="2724"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1,08 [0,92 – 1,34]</w:t>
            </w:r>
          </w:p>
        </w:tc>
        <w:tc>
          <w:tcPr>
            <w:tcW w:w="1182"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bCs/>
                <w:sz w:val="28"/>
                <w:szCs w:val="28"/>
              </w:rPr>
              <w:t>&gt; 0,05</w:t>
            </w:r>
          </w:p>
        </w:tc>
      </w:tr>
      <w:tr w:rsidR="00643D94" w:rsidRPr="00DE21CA" w:rsidTr="00CB18B0">
        <w:trPr>
          <w:trHeight w:val="145"/>
        </w:trPr>
        <w:tc>
          <w:tcPr>
            <w:tcW w:w="2704" w:type="dxa"/>
            <w:tcMar>
              <w:left w:w="108" w:type="dxa"/>
              <w:right w:w="108" w:type="dxa"/>
            </w:tcMar>
            <w:vAlign w:val="center"/>
          </w:tcPr>
          <w:p w:rsidR="00643D94" w:rsidRPr="00DE21CA" w:rsidRDefault="00643D94" w:rsidP="00124DC1">
            <w:pPr>
              <w:widowControl w:val="0"/>
              <w:spacing w:after="0" w:line="360" w:lineRule="auto"/>
              <w:rPr>
                <w:rFonts w:ascii="Times New Roman" w:hAnsi="Times New Roman"/>
                <w:sz w:val="28"/>
                <w:szCs w:val="28"/>
              </w:rPr>
            </w:pPr>
            <w:r w:rsidRPr="00DE21CA">
              <w:rPr>
                <w:rFonts w:ascii="Times New Roman" w:hAnsi="Times New Roman"/>
                <w:sz w:val="28"/>
                <w:szCs w:val="28"/>
              </w:rPr>
              <w:t>ХС ЛПДНЩ, ммоль/л</w:t>
            </w:r>
          </w:p>
        </w:tc>
        <w:tc>
          <w:tcPr>
            <w:tcW w:w="3087"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0,78 [0,47 – 1,08]</w:t>
            </w:r>
          </w:p>
        </w:tc>
        <w:tc>
          <w:tcPr>
            <w:tcW w:w="2724"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0,67 [0,46 – 1,03]</w:t>
            </w:r>
          </w:p>
        </w:tc>
        <w:tc>
          <w:tcPr>
            <w:tcW w:w="1182"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bCs/>
                <w:sz w:val="28"/>
                <w:szCs w:val="28"/>
              </w:rPr>
              <w:t>&gt; 0,05</w:t>
            </w:r>
          </w:p>
        </w:tc>
      </w:tr>
      <w:tr w:rsidR="00643D94" w:rsidRPr="00DE21CA" w:rsidTr="00CB18B0">
        <w:trPr>
          <w:trHeight w:val="145"/>
        </w:trPr>
        <w:tc>
          <w:tcPr>
            <w:tcW w:w="2704" w:type="dxa"/>
            <w:tcMar>
              <w:left w:w="108" w:type="dxa"/>
              <w:right w:w="108" w:type="dxa"/>
            </w:tcMar>
            <w:vAlign w:val="center"/>
          </w:tcPr>
          <w:p w:rsidR="00643D94" w:rsidRPr="00DE21CA" w:rsidRDefault="00643D94" w:rsidP="00124DC1">
            <w:pPr>
              <w:widowControl w:val="0"/>
              <w:spacing w:after="0" w:line="360" w:lineRule="auto"/>
              <w:jc w:val="both"/>
              <w:rPr>
                <w:rFonts w:ascii="Times New Roman" w:hAnsi="Times New Roman"/>
                <w:sz w:val="28"/>
                <w:szCs w:val="28"/>
              </w:rPr>
            </w:pPr>
            <w:r w:rsidRPr="00DE21CA">
              <w:rPr>
                <w:rFonts w:ascii="Times New Roman" w:hAnsi="Times New Roman"/>
                <w:sz w:val="28"/>
                <w:szCs w:val="28"/>
              </w:rPr>
              <w:t xml:space="preserve">ТГ, ммоль/л </w:t>
            </w:r>
          </w:p>
        </w:tc>
        <w:tc>
          <w:tcPr>
            <w:tcW w:w="3087"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1,60 [1,03 – 2,40]</w:t>
            </w:r>
          </w:p>
        </w:tc>
        <w:tc>
          <w:tcPr>
            <w:tcW w:w="2724"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1,45 [1,06 – 2,21]</w:t>
            </w:r>
          </w:p>
        </w:tc>
        <w:tc>
          <w:tcPr>
            <w:tcW w:w="1182"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bCs/>
                <w:sz w:val="28"/>
                <w:szCs w:val="28"/>
              </w:rPr>
              <w:t>&gt; 0,05</w:t>
            </w:r>
          </w:p>
        </w:tc>
      </w:tr>
      <w:tr w:rsidR="00643D94" w:rsidRPr="00DE21CA" w:rsidTr="00CB18B0">
        <w:trPr>
          <w:trHeight w:val="145"/>
        </w:trPr>
        <w:tc>
          <w:tcPr>
            <w:tcW w:w="2704" w:type="dxa"/>
            <w:tcMar>
              <w:left w:w="108" w:type="dxa"/>
              <w:right w:w="108" w:type="dxa"/>
            </w:tcMar>
          </w:tcPr>
          <w:p w:rsidR="00643D94" w:rsidRPr="00DE21CA" w:rsidRDefault="00643D94" w:rsidP="00124DC1">
            <w:pPr>
              <w:widowControl w:val="0"/>
              <w:spacing w:after="0" w:line="360" w:lineRule="auto"/>
              <w:rPr>
                <w:rFonts w:ascii="Times New Roman" w:hAnsi="Times New Roman"/>
                <w:sz w:val="28"/>
                <w:szCs w:val="28"/>
              </w:rPr>
            </w:pPr>
            <w:r w:rsidRPr="00DE21CA">
              <w:rPr>
                <w:rFonts w:ascii="Times New Roman" w:hAnsi="Times New Roman"/>
                <w:sz w:val="28"/>
                <w:szCs w:val="28"/>
                <w:lang w:eastAsia="uk-UA"/>
              </w:rPr>
              <w:t>ТТГ, мМО/л</w:t>
            </w:r>
          </w:p>
        </w:tc>
        <w:tc>
          <w:tcPr>
            <w:tcW w:w="3087"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1,69 [1,11 – 2,80]</w:t>
            </w:r>
          </w:p>
        </w:tc>
        <w:tc>
          <w:tcPr>
            <w:tcW w:w="2724"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1,38 [0,99 – 2,05]</w:t>
            </w:r>
          </w:p>
        </w:tc>
        <w:tc>
          <w:tcPr>
            <w:tcW w:w="1182" w:type="dxa"/>
            <w:tcMar>
              <w:left w:w="108" w:type="dxa"/>
              <w:right w:w="108" w:type="dxa"/>
            </w:tcMar>
            <w:vAlign w:val="bottom"/>
          </w:tcPr>
          <w:p w:rsidR="00643D94" w:rsidRPr="00DE21CA" w:rsidRDefault="00643D94" w:rsidP="00124DC1">
            <w:pPr>
              <w:widowControl w:val="0"/>
              <w:spacing w:after="0" w:line="360" w:lineRule="auto"/>
              <w:jc w:val="center"/>
              <w:rPr>
                <w:rFonts w:ascii="Times New Roman" w:hAnsi="Times New Roman"/>
                <w:sz w:val="28"/>
                <w:szCs w:val="28"/>
                <w:lang w:eastAsia="ru-RU"/>
              </w:rPr>
            </w:pPr>
            <w:r w:rsidRPr="00DE21CA">
              <w:rPr>
                <w:rFonts w:ascii="Times New Roman" w:hAnsi="Times New Roman"/>
                <w:bCs/>
                <w:sz w:val="28"/>
                <w:szCs w:val="28"/>
              </w:rPr>
              <w:t>0,018</w:t>
            </w:r>
          </w:p>
        </w:tc>
      </w:tr>
      <w:tr w:rsidR="00643D94" w:rsidRPr="00DE21CA" w:rsidTr="00CB18B0">
        <w:trPr>
          <w:trHeight w:val="145"/>
        </w:trPr>
        <w:tc>
          <w:tcPr>
            <w:tcW w:w="2704" w:type="dxa"/>
            <w:tcMar>
              <w:left w:w="108" w:type="dxa"/>
              <w:right w:w="108" w:type="dxa"/>
            </w:tcMar>
          </w:tcPr>
          <w:p w:rsidR="00643D94" w:rsidRPr="00DE21CA" w:rsidRDefault="00643D94" w:rsidP="00124DC1">
            <w:pPr>
              <w:widowControl w:val="0"/>
              <w:spacing w:after="0" w:line="360" w:lineRule="auto"/>
              <w:jc w:val="both"/>
              <w:rPr>
                <w:rFonts w:ascii="Times New Roman" w:hAnsi="Times New Roman"/>
                <w:sz w:val="28"/>
                <w:szCs w:val="28"/>
                <w:lang w:eastAsia="uk-UA"/>
              </w:rPr>
            </w:pPr>
            <w:r w:rsidRPr="00DE21CA">
              <w:rPr>
                <w:rFonts w:ascii="Times New Roman" w:hAnsi="Times New Roman"/>
                <w:sz w:val="28"/>
                <w:szCs w:val="28"/>
              </w:rPr>
              <w:t>Т</w:t>
            </w:r>
            <w:r w:rsidRPr="00DE21CA">
              <w:rPr>
                <w:rFonts w:ascii="Times New Roman" w:hAnsi="Times New Roman"/>
                <w:sz w:val="28"/>
                <w:szCs w:val="28"/>
                <w:vertAlign w:val="subscript"/>
              </w:rPr>
              <w:t>3в</w:t>
            </w:r>
            <w:r w:rsidRPr="00DE21CA">
              <w:rPr>
                <w:rFonts w:ascii="Times New Roman" w:hAnsi="Times New Roman"/>
                <w:sz w:val="28"/>
                <w:szCs w:val="28"/>
                <w:lang w:eastAsia="uk-UA"/>
              </w:rPr>
              <w:t>, пмоль/л</w:t>
            </w:r>
          </w:p>
        </w:tc>
        <w:tc>
          <w:tcPr>
            <w:tcW w:w="3087"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2,64 [2,33 – 3,18]</w:t>
            </w:r>
          </w:p>
        </w:tc>
        <w:tc>
          <w:tcPr>
            <w:tcW w:w="2724"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3,07 [2,51 – 3,62]</w:t>
            </w:r>
          </w:p>
        </w:tc>
        <w:tc>
          <w:tcPr>
            <w:tcW w:w="1182" w:type="dxa"/>
            <w:tcMar>
              <w:left w:w="108" w:type="dxa"/>
              <w:right w:w="108" w:type="dxa"/>
            </w:tcMar>
            <w:vAlign w:val="bottom"/>
          </w:tcPr>
          <w:p w:rsidR="00643D94" w:rsidRPr="00DE21CA" w:rsidRDefault="00643D94" w:rsidP="00124DC1">
            <w:pPr>
              <w:widowControl w:val="0"/>
              <w:spacing w:after="0" w:line="360" w:lineRule="auto"/>
              <w:jc w:val="center"/>
              <w:rPr>
                <w:rFonts w:ascii="Times New Roman" w:hAnsi="Times New Roman"/>
                <w:sz w:val="28"/>
                <w:szCs w:val="28"/>
                <w:lang w:eastAsia="ru-RU"/>
              </w:rPr>
            </w:pPr>
            <w:r w:rsidRPr="00DE21CA">
              <w:rPr>
                <w:rFonts w:ascii="Times New Roman" w:hAnsi="Times New Roman"/>
                <w:bCs/>
                <w:sz w:val="28"/>
                <w:szCs w:val="28"/>
              </w:rPr>
              <w:t>0,004</w:t>
            </w:r>
          </w:p>
        </w:tc>
      </w:tr>
      <w:tr w:rsidR="00643D94" w:rsidRPr="00DE21CA" w:rsidTr="00CB18B0">
        <w:trPr>
          <w:trHeight w:val="145"/>
        </w:trPr>
        <w:tc>
          <w:tcPr>
            <w:tcW w:w="2704" w:type="dxa"/>
            <w:tcMar>
              <w:left w:w="108" w:type="dxa"/>
              <w:right w:w="108" w:type="dxa"/>
            </w:tcMar>
          </w:tcPr>
          <w:p w:rsidR="00643D94" w:rsidRPr="00DE21CA" w:rsidRDefault="00643D94" w:rsidP="00124DC1">
            <w:pPr>
              <w:widowControl w:val="0"/>
              <w:spacing w:after="0" w:line="360" w:lineRule="auto"/>
              <w:jc w:val="both"/>
              <w:rPr>
                <w:rFonts w:ascii="Times New Roman" w:hAnsi="Times New Roman"/>
                <w:sz w:val="28"/>
                <w:szCs w:val="28"/>
                <w:lang w:eastAsia="ru-RU"/>
              </w:rPr>
            </w:pPr>
            <w:r w:rsidRPr="00DE21CA">
              <w:rPr>
                <w:rFonts w:ascii="Times New Roman" w:hAnsi="Times New Roman"/>
                <w:sz w:val="28"/>
                <w:szCs w:val="28"/>
              </w:rPr>
              <w:t>Т</w:t>
            </w:r>
            <w:r w:rsidRPr="00DE21CA">
              <w:rPr>
                <w:rFonts w:ascii="Times New Roman" w:hAnsi="Times New Roman"/>
                <w:sz w:val="28"/>
                <w:szCs w:val="28"/>
                <w:vertAlign w:val="subscript"/>
              </w:rPr>
              <w:t>4в</w:t>
            </w:r>
            <w:r w:rsidRPr="00DE21CA">
              <w:rPr>
                <w:rFonts w:ascii="Times New Roman" w:hAnsi="Times New Roman"/>
                <w:sz w:val="28"/>
                <w:szCs w:val="28"/>
                <w:lang w:eastAsia="uk-UA"/>
              </w:rPr>
              <w:t>, пмоль/л</w:t>
            </w:r>
          </w:p>
        </w:tc>
        <w:tc>
          <w:tcPr>
            <w:tcW w:w="3087"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14,76 [11,72 – 16,67]</w:t>
            </w:r>
          </w:p>
        </w:tc>
        <w:tc>
          <w:tcPr>
            <w:tcW w:w="2724"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13,82 [10,39 – 16,48]</w:t>
            </w:r>
          </w:p>
        </w:tc>
        <w:tc>
          <w:tcPr>
            <w:tcW w:w="1182" w:type="dxa"/>
            <w:tcMar>
              <w:left w:w="108" w:type="dxa"/>
              <w:right w:w="108" w:type="dxa"/>
            </w:tcMar>
            <w:vAlign w:val="bottom"/>
          </w:tcPr>
          <w:p w:rsidR="00643D94" w:rsidRPr="00DE21CA" w:rsidRDefault="00643D94" w:rsidP="00124DC1">
            <w:pPr>
              <w:widowControl w:val="0"/>
              <w:spacing w:after="0" w:line="360" w:lineRule="auto"/>
              <w:jc w:val="center"/>
              <w:rPr>
                <w:rFonts w:ascii="Times New Roman" w:hAnsi="Times New Roman"/>
                <w:sz w:val="28"/>
                <w:szCs w:val="28"/>
                <w:lang w:eastAsia="ru-RU"/>
              </w:rPr>
            </w:pPr>
            <w:r w:rsidRPr="00DE21CA">
              <w:rPr>
                <w:rFonts w:ascii="Times New Roman" w:hAnsi="Times New Roman"/>
                <w:bCs/>
                <w:sz w:val="28"/>
                <w:szCs w:val="28"/>
              </w:rPr>
              <w:t>&gt; 0,05</w:t>
            </w:r>
          </w:p>
        </w:tc>
      </w:tr>
      <w:tr w:rsidR="00643D94" w:rsidRPr="00DE21CA" w:rsidTr="00CB18B0">
        <w:trPr>
          <w:trHeight w:val="145"/>
        </w:trPr>
        <w:tc>
          <w:tcPr>
            <w:tcW w:w="2704" w:type="dxa"/>
            <w:tcMar>
              <w:left w:w="108" w:type="dxa"/>
              <w:right w:w="108" w:type="dxa"/>
            </w:tcMar>
            <w:vAlign w:val="center"/>
          </w:tcPr>
          <w:p w:rsidR="00643D94" w:rsidRPr="00DE21CA" w:rsidRDefault="00643D94" w:rsidP="00124DC1">
            <w:pPr>
              <w:widowControl w:val="0"/>
              <w:spacing w:after="0" w:line="360" w:lineRule="auto"/>
              <w:jc w:val="both"/>
              <w:rPr>
                <w:rFonts w:ascii="Times New Roman" w:hAnsi="Times New Roman"/>
                <w:sz w:val="28"/>
                <w:szCs w:val="28"/>
              </w:rPr>
            </w:pPr>
            <w:r w:rsidRPr="00DE21CA">
              <w:rPr>
                <w:rFonts w:ascii="Times New Roman" w:hAnsi="Times New Roman"/>
                <w:sz w:val="28"/>
                <w:szCs w:val="28"/>
              </w:rPr>
              <w:t>Т</w:t>
            </w:r>
            <w:r w:rsidRPr="00DE21CA">
              <w:rPr>
                <w:rFonts w:ascii="Times New Roman" w:hAnsi="Times New Roman"/>
                <w:sz w:val="28"/>
                <w:szCs w:val="28"/>
                <w:vertAlign w:val="subscript"/>
              </w:rPr>
              <w:t>3в</w:t>
            </w:r>
            <w:r w:rsidRPr="00DE21CA">
              <w:rPr>
                <w:rFonts w:ascii="Times New Roman" w:hAnsi="Times New Roman"/>
                <w:sz w:val="28"/>
                <w:szCs w:val="28"/>
              </w:rPr>
              <w:t>/Т</w:t>
            </w:r>
            <w:r w:rsidRPr="00DE21CA">
              <w:rPr>
                <w:rFonts w:ascii="Times New Roman" w:hAnsi="Times New Roman"/>
                <w:sz w:val="28"/>
                <w:szCs w:val="28"/>
                <w:vertAlign w:val="subscript"/>
              </w:rPr>
              <w:t>4в</w:t>
            </w:r>
            <w:r w:rsidRPr="00DE21CA">
              <w:rPr>
                <w:rFonts w:ascii="Times New Roman" w:hAnsi="Times New Roman"/>
                <w:sz w:val="28"/>
                <w:szCs w:val="28"/>
              </w:rPr>
              <w:t>, УО</w:t>
            </w:r>
          </w:p>
        </w:tc>
        <w:tc>
          <w:tcPr>
            <w:tcW w:w="3087"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0,19 [0,15 – 0,25]</w:t>
            </w:r>
          </w:p>
        </w:tc>
        <w:tc>
          <w:tcPr>
            <w:tcW w:w="2724"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0,20 [0,16 – 0,31]</w:t>
            </w:r>
          </w:p>
        </w:tc>
        <w:tc>
          <w:tcPr>
            <w:tcW w:w="1182" w:type="dxa"/>
            <w:tcMar>
              <w:left w:w="108" w:type="dxa"/>
              <w:right w:w="108" w:type="dxa"/>
            </w:tcMar>
            <w:vAlign w:val="bottom"/>
          </w:tcPr>
          <w:p w:rsidR="00643D94" w:rsidRPr="00DE21CA" w:rsidRDefault="00643D94" w:rsidP="00124DC1">
            <w:pPr>
              <w:widowControl w:val="0"/>
              <w:spacing w:after="0" w:line="360" w:lineRule="auto"/>
              <w:jc w:val="center"/>
              <w:rPr>
                <w:rFonts w:ascii="Times New Roman" w:hAnsi="Times New Roman"/>
                <w:sz w:val="28"/>
                <w:szCs w:val="28"/>
                <w:lang w:eastAsia="ru-RU"/>
              </w:rPr>
            </w:pPr>
            <w:r w:rsidRPr="00DE21CA">
              <w:rPr>
                <w:rFonts w:ascii="Times New Roman" w:hAnsi="Times New Roman"/>
                <w:bCs/>
                <w:sz w:val="28"/>
                <w:szCs w:val="28"/>
              </w:rPr>
              <w:t>0,062</w:t>
            </w:r>
          </w:p>
        </w:tc>
      </w:tr>
      <w:tr w:rsidR="00643D94" w:rsidRPr="00DE21CA" w:rsidTr="00CB18B0">
        <w:trPr>
          <w:trHeight w:val="145"/>
        </w:trPr>
        <w:tc>
          <w:tcPr>
            <w:tcW w:w="2704" w:type="dxa"/>
            <w:tcMar>
              <w:left w:w="108" w:type="dxa"/>
              <w:right w:w="108" w:type="dxa"/>
            </w:tcMar>
            <w:vAlign w:val="center"/>
          </w:tcPr>
          <w:p w:rsidR="00643D94" w:rsidRPr="00DE21CA" w:rsidRDefault="00643D94" w:rsidP="00124DC1">
            <w:pPr>
              <w:widowControl w:val="0"/>
              <w:spacing w:after="0" w:line="360" w:lineRule="auto"/>
              <w:jc w:val="both"/>
              <w:rPr>
                <w:rFonts w:ascii="Times New Roman" w:hAnsi="Times New Roman"/>
                <w:sz w:val="28"/>
                <w:szCs w:val="28"/>
                <w:lang w:eastAsia="ru-RU"/>
              </w:rPr>
            </w:pPr>
            <w:r w:rsidRPr="00DE21CA">
              <w:br w:type="page"/>
            </w:r>
            <w:r w:rsidRPr="00DE21CA">
              <w:rPr>
                <w:rFonts w:ascii="Times New Roman" w:hAnsi="Times New Roman"/>
                <w:sz w:val="28"/>
                <w:szCs w:val="28"/>
              </w:rPr>
              <w:t>Т</w:t>
            </w:r>
            <w:r w:rsidRPr="00DE21CA">
              <w:rPr>
                <w:rFonts w:ascii="Times New Roman" w:hAnsi="Times New Roman"/>
                <w:sz w:val="28"/>
                <w:szCs w:val="28"/>
                <w:vertAlign w:val="subscript"/>
              </w:rPr>
              <w:t>3r</w:t>
            </w:r>
            <w:r w:rsidRPr="00DE21CA">
              <w:rPr>
                <w:rFonts w:ascii="Times New Roman" w:hAnsi="Times New Roman"/>
                <w:sz w:val="28"/>
                <w:szCs w:val="28"/>
                <w:lang w:eastAsia="uk-UA"/>
              </w:rPr>
              <w:t>, пг/мл</w:t>
            </w:r>
          </w:p>
        </w:tc>
        <w:tc>
          <w:tcPr>
            <w:tcW w:w="3087"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280,82 [136,63 – 403,52]</w:t>
            </w:r>
          </w:p>
        </w:tc>
        <w:tc>
          <w:tcPr>
            <w:tcW w:w="2724"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 xml:space="preserve">293,83 </w:t>
            </w:r>
            <w:r w:rsidRPr="00DE21CA">
              <w:rPr>
                <w:rFonts w:ascii="Times New Roman" w:hAnsi="Times New Roman"/>
                <w:sz w:val="28"/>
                <w:szCs w:val="28"/>
              </w:rPr>
              <w:br/>
              <w:t>[218,23 – 366,92]</w:t>
            </w:r>
          </w:p>
        </w:tc>
        <w:tc>
          <w:tcPr>
            <w:tcW w:w="1182" w:type="dxa"/>
            <w:tcMar>
              <w:left w:w="108" w:type="dxa"/>
              <w:right w:w="108" w:type="dxa"/>
            </w:tcMar>
            <w:vAlign w:val="center"/>
          </w:tcPr>
          <w:p w:rsidR="00643D94" w:rsidRPr="00DE21CA" w:rsidRDefault="00643D94" w:rsidP="00CB18B0">
            <w:pPr>
              <w:widowControl w:val="0"/>
              <w:spacing w:after="0" w:line="360" w:lineRule="auto"/>
              <w:jc w:val="center"/>
              <w:rPr>
                <w:rFonts w:ascii="Times New Roman" w:hAnsi="Times New Roman"/>
                <w:sz w:val="28"/>
                <w:szCs w:val="28"/>
                <w:lang w:eastAsia="ru-RU"/>
              </w:rPr>
            </w:pPr>
            <w:r w:rsidRPr="00DE21CA">
              <w:rPr>
                <w:rFonts w:ascii="Times New Roman" w:hAnsi="Times New Roman"/>
                <w:bCs/>
                <w:sz w:val="28"/>
                <w:szCs w:val="28"/>
              </w:rPr>
              <w:t>&gt; 0,05</w:t>
            </w:r>
          </w:p>
        </w:tc>
      </w:tr>
      <w:tr w:rsidR="00643D94" w:rsidRPr="00DE21CA" w:rsidTr="00CB18B0">
        <w:tblPrEx>
          <w:tblBorders>
            <w:top w:val="single" w:sz="4" w:space="0" w:color="auto"/>
            <w:left w:val="single" w:sz="4" w:space="0" w:color="auto"/>
            <w:bottom w:val="single" w:sz="4" w:space="0" w:color="auto"/>
            <w:right w:val="single" w:sz="4" w:space="0" w:color="auto"/>
            <w:insideH w:val="none" w:sz="0" w:space="0" w:color="auto"/>
            <w:insideV w:val="single" w:sz="4" w:space="0" w:color="auto"/>
          </w:tblBorders>
          <w:tblCellMar>
            <w:left w:w="10" w:type="dxa"/>
            <w:right w:w="10" w:type="dxa"/>
          </w:tblCellMar>
        </w:tblPrEx>
        <w:trPr>
          <w:trHeight w:val="145"/>
        </w:trPr>
        <w:tc>
          <w:tcPr>
            <w:tcW w:w="2704" w:type="dxa"/>
            <w:tcBorders>
              <w:top w:val="single" w:sz="4" w:space="0" w:color="auto"/>
              <w:bottom w:val="single" w:sz="4" w:space="0" w:color="auto"/>
            </w:tcBorders>
            <w:tcMar>
              <w:left w:w="108" w:type="dxa"/>
              <w:right w:w="108" w:type="dxa"/>
            </w:tcMar>
          </w:tcPr>
          <w:p w:rsidR="00643D94" w:rsidRPr="00DE21CA" w:rsidRDefault="00643D94" w:rsidP="00124DC1">
            <w:pPr>
              <w:widowControl w:val="0"/>
              <w:spacing w:after="0" w:line="360" w:lineRule="auto"/>
              <w:ind w:right="-58"/>
              <w:jc w:val="both"/>
              <w:rPr>
                <w:rFonts w:ascii="Times New Roman" w:hAnsi="Times New Roman"/>
                <w:bCs/>
                <w:sz w:val="28"/>
                <w:szCs w:val="28"/>
                <w:shd w:val="clear" w:color="auto" w:fill="FFFFFF"/>
                <w:lang w:eastAsia="ru-RU"/>
              </w:rPr>
            </w:pPr>
            <w:r w:rsidRPr="00DE21CA">
              <w:rPr>
                <w:rFonts w:ascii="Times New Roman" w:hAnsi="Times New Roman"/>
                <w:bCs/>
                <w:sz w:val="28"/>
                <w:szCs w:val="28"/>
                <w:shd w:val="clear" w:color="auto" w:fill="FFFFFF"/>
                <w:lang w:eastAsia="ru-RU"/>
              </w:rPr>
              <w:t xml:space="preserve">АТ-ТПО, </w:t>
            </w:r>
            <w:r w:rsidRPr="00DE21CA">
              <w:rPr>
                <w:rFonts w:ascii="Times New Roman" w:hAnsi="Times New Roman"/>
                <w:sz w:val="28"/>
                <w:szCs w:val="28"/>
              </w:rPr>
              <w:t>МО/мл</w:t>
            </w:r>
          </w:p>
        </w:tc>
        <w:tc>
          <w:tcPr>
            <w:tcW w:w="3087" w:type="dxa"/>
            <w:tcBorders>
              <w:top w:val="single" w:sz="4" w:space="0" w:color="auto"/>
              <w:bottom w:val="single" w:sz="4" w:space="0" w:color="auto"/>
            </w:tcBorders>
            <w:tcMar>
              <w:left w:w="108" w:type="dxa"/>
              <w:right w:w="108" w:type="dxa"/>
            </w:tcMar>
            <w:vAlign w:val="bottom"/>
          </w:tcPr>
          <w:p w:rsidR="00643D94" w:rsidRPr="00DE21CA"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DE21CA">
              <w:rPr>
                <w:rFonts w:ascii="Times New Roman" w:hAnsi="Times New Roman"/>
                <w:sz w:val="28"/>
                <w:szCs w:val="28"/>
              </w:rPr>
              <w:t>41,48 [29,67 – 54,37]</w:t>
            </w:r>
          </w:p>
        </w:tc>
        <w:tc>
          <w:tcPr>
            <w:tcW w:w="2724" w:type="dxa"/>
            <w:tcBorders>
              <w:top w:val="single" w:sz="4" w:space="0" w:color="auto"/>
              <w:bottom w:val="single" w:sz="4" w:space="0" w:color="auto"/>
            </w:tcBorders>
            <w:tcMar>
              <w:left w:w="108" w:type="dxa"/>
              <w:right w:w="108" w:type="dxa"/>
            </w:tcMar>
            <w:vAlign w:val="bottom"/>
          </w:tcPr>
          <w:p w:rsidR="00643D94" w:rsidRPr="00DE21CA"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DE21CA">
              <w:rPr>
                <w:rFonts w:ascii="Times New Roman" w:hAnsi="Times New Roman"/>
                <w:sz w:val="28"/>
                <w:szCs w:val="28"/>
              </w:rPr>
              <w:t>41,60 [31,20 – 54,84]</w:t>
            </w:r>
          </w:p>
        </w:tc>
        <w:tc>
          <w:tcPr>
            <w:tcW w:w="1182" w:type="dxa"/>
            <w:tcBorders>
              <w:top w:val="single" w:sz="4" w:space="0" w:color="auto"/>
              <w:bottom w:val="single" w:sz="4" w:space="0" w:color="auto"/>
            </w:tcBorders>
            <w:tcMar>
              <w:left w:w="108" w:type="dxa"/>
              <w:right w:w="108" w:type="dxa"/>
            </w:tcMar>
            <w:vAlign w:val="bottom"/>
          </w:tcPr>
          <w:p w:rsidR="00643D94" w:rsidRPr="00DE21CA"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DE21CA">
              <w:rPr>
                <w:rFonts w:ascii="Times New Roman" w:hAnsi="Times New Roman"/>
                <w:bCs/>
                <w:sz w:val="28"/>
                <w:szCs w:val="28"/>
              </w:rPr>
              <w:t>&gt; 0,05</w:t>
            </w:r>
          </w:p>
        </w:tc>
      </w:tr>
      <w:tr w:rsidR="00643D94" w:rsidRPr="00DE21CA" w:rsidTr="00CB18B0">
        <w:tblPrEx>
          <w:tblBorders>
            <w:top w:val="single" w:sz="4" w:space="0" w:color="auto"/>
            <w:left w:val="single" w:sz="4" w:space="0" w:color="auto"/>
            <w:bottom w:val="single" w:sz="4" w:space="0" w:color="auto"/>
            <w:right w:val="single" w:sz="4" w:space="0" w:color="auto"/>
            <w:insideH w:val="none" w:sz="0" w:space="0" w:color="auto"/>
            <w:insideV w:val="single" w:sz="4" w:space="0" w:color="auto"/>
          </w:tblBorders>
          <w:tblCellMar>
            <w:left w:w="10" w:type="dxa"/>
            <w:right w:w="10" w:type="dxa"/>
          </w:tblCellMar>
        </w:tblPrEx>
        <w:trPr>
          <w:trHeight w:val="145"/>
        </w:trPr>
        <w:tc>
          <w:tcPr>
            <w:tcW w:w="2704" w:type="dxa"/>
            <w:tcBorders>
              <w:top w:val="single" w:sz="4" w:space="0" w:color="auto"/>
              <w:bottom w:val="single" w:sz="4" w:space="0" w:color="auto"/>
            </w:tcBorders>
            <w:tcMar>
              <w:left w:w="108" w:type="dxa"/>
              <w:right w:w="108" w:type="dxa"/>
            </w:tcMar>
            <w:vAlign w:val="center"/>
          </w:tcPr>
          <w:p w:rsidR="00643D94" w:rsidRPr="00DE21CA" w:rsidRDefault="00643D94" w:rsidP="00124DC1">
            <w:pPr>
              <w:widowControl w:val="0"/>
              <w:spacing w:after="0" w:line="360" w:lineRule="auto"/>
              <w:ind w:right="-58"/>
              <w:jc w:val="both"/>
              <w:rPr>
                <w:rFonts w:ascii="Times New Roman" w:hAnsi="Times New Roman"/>
                <w:bCs/>
                <w:sz w:val="28"/>
                <w:szCs w:val="28"/>
                <w:shd w:val="clear" w:color="auto" w:fill="FFFFFF"/>
                <w:lang w:eastAsia="ru-RU"/>
              </w:rPr>
            </w:pPr>
            <w:r w:rsidRPr="00DE21CA">
              <w:rPr>
                <w:rFonts w:ascii="Times New Roman" w:hAnsi="Times New Roman"/>
                <w:bCs/>
                <w:sz w:val="28"/>
                <w:szCs w:val="28"/>
                <w:shd w:val="clear" w:color="auto" w:fill="FFFFFF"/>
                <w:lang w:eastAsia="ru-RU"/>
              </w:rPr>
              <w:t xml:space="preserve">АТ-ТГ, </w:t>
            </w:r>
            <w:r w:rsidRPr="00DE21CA">
              <w:rPr>
                <w:rFonts w:ascii="Times New Roman" w:hAnsi="Times New Roman"/>
                <w:sz w:val="28"/>
                <w:szCs w:val="28"/>
              </w:rPr>
              <w:t>МО/мл</w:t>
            </w:r>
          </w:p>
        </w:tc>
        <w:tc>
          <w:tcPr>
            <w:tcW w:w="3087" w:type="dxa"/>
            <w:tcBorders>
              <w:top w:val="single" w:sz="4" w:space="0" w:color="auto"/>
              <w:bottom w:val="single" w:sz="4" w:space="0" w:color="auto"/>
            </w:tcBorders>
            <w:tcMar>
              <w:left w:w="108" w:type="dxa"/>
              <w:right w:w="108" w:type="dxa"/>
            </w:tcMar>
            <w:vAlign w:val="center"/>
          </w:tcPr>
          <w:p w:rsidR="00643D94" w:rsidRPr="00DE21CA"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DE21CA">
              <w:rPr>
                <w:rFonts w:ascii="Times New Roman" w:hAnsi="Times New Roman"/>
                <w:sz w:val="28"/>
                <w:szCs w:val="28"/>
              </w:rPr>
              <w:t>116,04 [77,61 – 153,51]</w:t>
            </w:r>
          </w:p>
        </w:tc>
        <w:tc>
          <w:tcPr>
            <w:tcW w:w="2724" w:type="dxa"/>
            <w:tcBorders>
              <w:top w:val="single" w:sz="4" w:space="0" w:color="auto"/>
              <w:bottom w:val="single" w:sz="4" w:space="0" w:color="auto"/>
            </w:tcBorders>
            <w:tcMar>
              <w:left w:w="108" w:type="dxa"/>
              <w:right w:w="108" w:type="dxa"/>
            </w:tcMar>
            <w:vAlign w:val="bottom"/>
          </w:tcPr>
          <w:p w:rsidR="00643D94" w:rsidRPr="00DE21CA"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DE21CA">
              <w:rPr>
                <w:rFonts w:ascii="Times New Roman" w:hAnsi="Times New Roman"/>
                <w:sz w:val="28"/>
                <w:szCs w:val="28"/>
              </w:rPr>
              <w:t xml:space="preserve">111,80 </w:t>
            </w:r>
            <w:r w:rsidRPr="00DE21CA">
              <w:rPr>
                <w:rFonts w:ascii="Times New Roman" w:hAnsi="Times New Roman"/>
                <w:sz w:val="28"/>
                <w:szCs w:val="28"/>
              </w:rPr>
              <w:br/>
              <w:t>[80,90 – 141,96]</w:t>
            </w:r>
          </w:p>
        </w:tc>
        <w:tc>
          <w:tcPr>
            <w:tcW w:w="1182" w:type="dxa"/>
            <w:tcBorders>
              <w:top w:val="single" w:sz="4" w:space="0" w:color="auto"/>
              <w:bottom w:val="single" w:sz="4" w:space="0" w:color="auto"/>
            </w:tcBorders>
            <w:tcMar>
              <w:left w:w="108" w:type="dxa"/>
              <w:right w:w="108" w:type="dxa"/>
            </w:tcMar>
            <w:vAlign w:val="center"/>
          </w:tcPr>
          <w:p w:rsidR="00643D94" w:rsidRPr="00DE21CA"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DE21CA">
              <w:rPr>
                <w:rFonts w:ascii="Times New Roman" w:hAnsi="Times New Roman"/>
                <w:bCs/>
                <w:sz w:val="28"/>
                <w:szCs w:val="28"/>
              </w:rPr>
              <w:t>&gt; 0,05</w:t>
            </w:r>
          </w:p>
        </w:tc>
      </w:tr>
      <w:tr w:rsidR="00643D94" w:rsidRPr="00DE21CA" w:rsidTr="00CB18B0">
        <w:tblPrEx>
          <w:tblBorders>
            <w:top w:val="single" w:sz="4" w:space="0" w:color="auto"/>
            <w:left w:val="single" w:sz="4" w:space="0" w:color="auto"/>
            <w:bottom w:val="single" w:sz="4" w:space="0" w:color="auto"/>
            <w:right w:val="single" w:sz="4" w:space="0" w:color="auto"/>
            <w:insideH w:val="none" w:sz="0" w:space="0" w:color="auto"/>
            <w:insideV w:val="single" w:sz="4" w:space="0" w:color="auto"/>
          </w:tblBorders>
          <w:tblCellMar>
            <w:left w:w="10" w:type="dxa"/>
            <w:right w:w="10" w:type="dxa"/>
          </w:tblCellMar>
        </w:tblPrEx>
        <w:trPr>
          <w:trHeight w:val="145"/>
        </w:trPr>
        <w:tc>
          <w:tcPr>
            <w:tcW w:w="2704" w:type="dxa"/>
            <w:tcBorders>
              <w:top w:val="single" w:sz="4" w:space="0" w:color="auto"/>
              <w:bottom w:val="single" w:sz="4" w:space="0" w:color="auto"/>
            </w:tcBorders>
            <w:tcMar>
              <w:left w:w="108" w:type="dxa"/>
              <w:right w:w="108" w:type="dxa"/>
            </w:tcMar>
          </w:tcPr>
          <w:p w:rsidR="00643D94" w:rsidRPr="00DE21CA" w:rsidRDefault="00643D94" w:rsidP="00124DC1">
            <w:pPr>
              <w:widowControl w:val="0"/>
              <w:spacing w:after="0" w:line="360" w:lineRule="auto"/>
              <w:jc w:val="both"/>
              <w:rPr>
                <w:rFonts w:ascii="Times New Roman" w:hAnsi="Times New Roman"/>
                <w:sz w:val="28"/>
                <w:szCs w:val="28"/>
              </w:rPr>
            </w:pPr>
            <w:r w:rsidRPr="00DE21CA">
              <w:rPr>
                <w:rFonts w:ascii="Times New Roman" w:hAnsi="Times New Roman"/>
                <w:sz w:val="28"/>
                <w:szCs w:val="28"/>
              </w:rPr>
              <w:t>ФНП</w:t>
            </w:r>
            <w:r w:rsidRPr="00DE21CA">
              <w:rPr>
                <w:rFonts w:ascii="Times New Roman" w:hAnsi="Times New Roman"/>
                <w:sz w:val="28"/>
                <w:szCs w:val="28"/>
              </w:rPr>
              <w:sym w:font="Symbol" w:char="F061"/>
            </w:r>
            <w:r w:rsidRPr="00DE21CA">
              <w:rPr>
                <w:rFonts w:ascii="Times New Roman" w:hAnsi="Times New Roman"/>
                <w:sz w:val="28"/>
                <w:szCs w:val="28"/>
              </w:rPr>
              <w:t>, пг/мл</w:t>
            </w:r>
          </w:p>
        </w:tc>
        <w:tc>
          <w:tcPr>
            <w:tcW w:w="3087" w:type="dxa"/>
            <w:tcBorders>
              <w:top w:val="single" w:sz="4" w:space="0" w:color="auto"/>
              <w:bottom w:val="single" w:sz="4" w:space="0" w:color="auto"/>
            </w:tcBorders>
            <w:tcMar>
              <w:left w:w="108" w:type="dxa"/>
              <w:right w:w="108" w:type="dxa"/>
            </w:tcMar>
            <w:vAlign w:val="bottom"/>
          </w:tcPr>
          <w:p w:rsidR="00643D94" w:rsidRPr="00DE21CA"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DE21CA">
              <w:rPr>
                <w:rFonts w:ascii="Times New Roman" w:hAnsi="Times New Roman"/>
                <w:sz w:val="28"/>
                <w:szCs w:val="28"/>
              </w:rPr>
              <w:t>2,89 [2,26 – 3,41]</w:t>
            </w:r>
          </w:p>
        </w:tc>
        <w:tc>
          <w:tcPr>
            <w:tcW w:w="2724" w:type="dxa"/>
            <w:tcBorders>
              <w:top w:val="single" w:sz="4" w:space="0" w:color="auto"/>
              <w:bottom w:val="single" w:sz="4" w:space="0" w:color="auto"/>
            </w:tcBorders>
            <w:tcMar>
              <w:left w:w="108" w:type="dxa"/>
              <w:right w:w="108" w:type="dxa"/>
            </w:tcMar>
            <w:vAlign w:val="bottom"/>
          </w:tcPr>
          <w:p w:rsidR="00643D94" w:rsidRPr="00DE21CA"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DE21CA">
              <w:rPr>
                <w:rFonts w:ascii="Times New Roman" w:hAnsi="Times New Roman"/>
                <w:sz w:val="28"/>
                <w:szCs w:val="28"/>
              </w:rPr>
              <w:t>2,59 [1,82 – 3,28]</w:t>
            </w:r>
          </w:p>
        </w:tc>
        <w:tc>
          <w:tcPr>
            <w:tcW w:w="1182" w:type="dxa"/>
            <w:tcBorders>
              <w:top w:val="single" w:sz="4" w:space="0" w:color="auto"/>
              <w:bottom w:val="single" w:sz="4" w:space="0" w:color="auto"/>
            </w:tcBorders>
            <w:tcMar>
              <w:left w:w="108" w:type="dxa"/>
              <w:right w:w="108" w:type="dxa"/>
            </w:tcMar>
            <w:vAlign w:val="bottom"/>
          </w:tcPr>
          <w:p w:rsidR="00643D94" w:rsidRPr="00DE21CA"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DE21CA">
              <w:rPr>
                <w:rFonts w:ascii="Times New Roman" w:hAnsi="Times New Roman"/>
                <w:bCs/>
                <w:sz w:val="28"/>
                <w:szCs w:val="28"/>
              </w:rPr>
              <w:t>0,037</w:t>
            </w:r>
          </w:p>
        </w:tc>
      </w:tr>
      <w:tr w:rsidR="00643D94" w:rsidRPr="00DE21CA" w:rsidTr="00CB18B0">
        <w:tblPrEx>
          <w:tblBorders>
            <w:top w:val="single" w:sz="4" w:space="0" w:color="auto"/>
            <w:left w:val="single" w:sz="4" w:space="0" w:color="auto"/>
            <w:bottom w:val="single" w:sz="4" w:space="0" w:color="auto"/>
            <w:right w:val="single" w:sz="4" w:space="0" w:color="auto"/>
            <w:insideH w:val="none" w:sz="0" w:space="0" w:color="auto"/>
            <w:insideV w:val="single" w:sz="4" w:space="0" w:color="auto"/>
          </w:tblBorders>
          <w:tblCellMar>
            <w:left w:w="10" w:type="dxa"/>
            <w:right w:w="10" w:type="dxa"/>
          </w:tblCellMar>
        </w:tblPrEx>
        <w:trPr>
          <w:trHeight w:val="145"/>
        </w:trPr>
        <w:tc>
          <w:tcPr>
            <w:tcW w:w="2704" w:type="dxa"/>
            <w:tcBorders>
              <w:top w:val="single" w:sz="4" w:space="0" w:color="auto"/>
              <w:bottom w:val="single" w:sz="4" w:space="0" w:color="auto"/>
            </w:tcBorders>
            <w:tcMar>
              <w:left w:w="108" w:type="dxa"/>
              <w:right w:w="108" w:type="dxa"/>
            </w:tcMar>
          </w:tcPr>
          <w:p w:rsidR="00643D94" w:rsidRPr="00DE21CA" w:rsidRDefault="00643D94" w:rsidP="00124DC1">
            <w:pPr>
              <w:widowControl w:val="0"/>
              <w:spacing w:after="0" w:line="360" w:lineRule="auto"/>
              <w:jc w:val="both"/>
              <w:rPr>
                <w:rFonts w:ascii="Times New Roman" w:hAnsi="Times New Roman"/>
                <w:sz w:val="28"/>
                <w:szCs w:val="28"/>
              </w:rPr>
            </w:pPr>
            <w:r w:rsidRPr="00DE21CA">
              <w:rPr>
                <w:rFonts w:ascii="Times New Roman" w:hAnsi="Times New Roman"/>
                <w:sz w:val="28"/>
                <w:szCs w:val="28"/>
              </w:rPr>
              <w:t>ІЛ-1</w:t>
            </w:r>
            <w:r w:rsidRPr="00DE21CA">
              <w:rPr>
                <w:rFonts w:ascii="Symbol" w:hAnsi="Symbol"/>
                <w:sz w:val="28"/>
                <w:szCs w:val="28"/>
              </w:rPr>
              <w:t></w:t>
            </w:r>
            <w:r w:rsidRPr="00DE21CA">
              <w:rPr>
                <w:rFonts w:ascii="Times New Roman" w:hAnsi="Times New Roman"/>
                <w:sz w:val="28"/>
                <w:szCs w:val="28"/>
              </w:rPr>
              <w:t>, пг/мл</w:t>
            </w:r>
          </w:p>
        </w:tc>
        <w:tc>
          <w:tcPr>
            <w:tcW w:w="3087" w:type="dxa"/>
            <w:tcBorders>
              <w:top w:val="single" w:sz="4" w:space="0" w:color="auto"/>
              <w:bottom w:val="single" w:sz="4" w:space="0" w:color="auto"/>
            </w:tcBorders>
            <w:tcMar>
              <w:left w:w="108" w:type="dxa"/>
              <w:right w:w="108" w:type="dxa"/>
            </w:tcMar>
            <w:vAlign w:val="bottom"/>
          </w:tcPr>
          <w:p w:rsidR="00643D94" w:rsidRPr="00DE21CA"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DE21CA">
              <w:rPr>
                <w:rFonts w:ascii="Times New Roman" w:hAnsi="Times New Roman"/>
                <w:sz w:val="28"/>
                <w:szCs w:val="28"/>
              </w:rPr>
              <w:t>2,63 [1,89 – 3,43]</w:t>
            </w:r>
          </w:p>
        </w:tc>
        <w:tc>
          <w:tcPr>
            <w:tcW w:w="2724" w:type="dxa"/>
            <w:tcBorders>
              <w:top w:val="single" w:sz="4" w:space="0" w:color="auto"/>
              <w:bottom w:val="single" w:sz="4" w:space="0" w:color="auto"/>
            </w:tcBorders>
            <w:tcMar>
              <w:left w:w="108" w:type="dxa"/>
              <w:right w:w="108" w:type="dxa"/>
            </w:tcMar>
            <w:vAlign w:val="bottom"/>
          </w:tcPr>
          <w:p w:rsidR="00643D94" w:rsidRPr="00DE21CA"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DE21CA">
              <w:rPr>
                <w:rFonts w:ascii="Times New Roman" w:hAnsi="Times New Roman"/>
                <w:sz w:val="28"/>
                <w:szCs w:val="28"/>
              </w:rPr>
              <w:t>2,08 [1,61 – 2,96]</w:t>
            </w:r>
          </w:p>
        </w:tc>
        <w:tc>
          <w:tcPr>
            <w:tcW w:w="1182" w:type="dxa"/>
            <w:tcBorders>
              <w:top w:val="single" w:sz="4" w:space="0" w:color="auto"/>
              <w:bottom w:val="single" w:sz="4" w:space="0" w:color="auto"/>
            </w:tcBorders>
            <w:tcMar>
              <w:left w:w="108" w:type="dxa"/>
              <w:right w:w="108" w:type="dxa"/>
            </w:tcMar>
            <w:vAlign w:val="bottom"/>
          </w:tcPr>
          <w:p w:rsidR="00643D94" w:rsidRPr="00DE21CA"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DE21CA">
              <w:rPr>
                <w:rFonts w:ascii="Times New Roman" w:hAnsi="Times New Roman"/>
                <w:bCs/>
                <w:sz w:val="28"/>
                <w:szCs w:val="28"/>
              </w:rPr>
              <w:t>0,006</w:t>
            </w:r>
          </w:p>
        </w:tc>
      </w:tr>
      <w:tr w:rsidR="00643D94" w:rsidRPr="00DE21CA" w:rsidTr="00CB18B0">
        <w:tblPrEx>
          <w:tblBorders>
            <w:top w:val="single" w:sz="4" w:space="0" w:color="auto"/>
            <w:left w:val="single" w:sz="4" w:space="0" w:color="auto"/>
            <w:bottom w:val="single" w:sz="4" w:space="0" w:color="auto"/>
            <w:right w:val="single" w:sz="4" w:space="0" w:color="auto"/>
            <w:insideH w:val="none" w:sz="0" w:space="0" w:color="auto"/>
            <w:insideV w:val="single" w:sz="4" w:space="0" w:color="auto"/>
          </w:tblBorders>
          <w:tblCellMar>
            <w:left w:w="10" w:type="dxa"/>
            <w:right w:w="10" w:type="dxa"/>
          </w:tblCellMar>
        </w:tblPrEx>
        <w:trPr>
          <w:trHeight w:val="145"/>
        </w:trPr>
        <w:tc>
          <w:tcPr>
            <w:tcW w:w="2704" w:type="dxa"/>
            <w:tcBorders>
              <w:top w:val="single" w:sz="4" w:space="0" w:color="auto"/>
              <w:bottom w:val="single" w:sz="4" w:space="0" w:color="auto"/>
            </w:tcBorders>
            <w:tcMar>
              <w:left w:w="108" w:type="dxa"/>
              <w:right w:w="108" w:type="dxa"/>
            </w:tcMar>
          </w:tcPr>
          <w:p w:rsidR="00643D94" w:rsidRPr="00DE21CA" w:rsidRDefault="00643D94" w:rsidP="00124DC1">
            <w:pPr>
              <w:widowControl w:val="0"/>
              <w:spacing w:after="0" w:line="360" w:lineRule="auto"/>
              <w:jc w:val="both"/>
              <w:rPr>
                <w:rFonts w:ascii="Times New Roman" w:hAnsi="Times New Roman"/>
                <w:sz w:val="28"/>
                <w:szCs w:val="28"/>
              </w:rPr>
            </w:pPr>
            <w:r w:rsidRPr="00DE21CA">
              <w:rPr>
                <w:rFonts w:ascii="Times New Roman" w:hAnsi="Times New Roman"/>
                <w:sz w:val="28"/>
                <w:szCs w:val="28"/>
              </w:rPr>
              <w:t>ІЛ-4, пг/мл</w:t>
            </w:r>
          </w:p>
        </w:tc>
        <w:tc>
          <w:tcPr>
            <w:tcW w:w="3087" w:type="dxa"/>
            <w:tcBorders>
              <w:top w:val="single" w:sz="4" w:space="0" w:color="auto"/>
              <w:bottom w:val="single" w:sz="4" w:space="0" w:color="auto"/>
            </w:tcBorders>
            <w:tcMar>
              <w:left w:w="108" w:type="dxa"/>
              <w:right w:w="108" w:type="dxa"/>
            </w:tcMar>
            <w:vAlign w:val="bottom"/>
          </w:tcPr>
          <w:p w:rsidR="00643D94" w:rsidRPr="00DE21CA"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DE21CA">
              <w:rPr>
                <w:rFonts w:ascii="Times New Roman" w:hAnsi="Times New Roman"/>
                <w:sz w:val="28"/>
                <w:szCs w:val="28"/>
              </w:rPr>
              <w:t>0,93 [0,78 – 1,43]</w:t>
            </w:r>
          </w:p>
        </w:tc>
        <w:tc>
          <w:tcPr>
            <w:tcW w:w="2724" w:type="dxa"/>
            <w:tcBorders>
              <w:top w:val="single" w:sz="4" w:space="0" w:color="auto"/>
              <w:bottom w:val="single" w:sz="4" w:space="0" w:color="auto"/>
            </w:tcBorders>
            <w:tcMar>
              <w:left w:w="108" w:type="dxa"/>
              <w:right w:w="108" w:type="dxa"/>
            </w:tcMar>
            <w:vAlign w:val="bottom"/>
          </w:tcPr>
          <w:p w:rsidR="00643D94" w:rsidRPr="00DE21CA"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DE21CA">
              <w:rPr>
                <w:rFonts w:ascii="Times New Roman" w:hAnsi="Times New Roman"/>
                <w:sz w:val="28"/>
                <w:szCs w:val="28"/>
              </w:rPr>
              <w:t>1,01 [0,80 – 1,41]</w:t>
            </w:r>
          </w:p>
        </w:tc>
        <w:tc>
          <w:tcPr>
            <w:tcW w:w="1182" w:type="dxa"/>
            <w:tcBorders>
              <w:top w:val="single" w:sz="4" w:space="0" w:color="auto"/>
              <w:bottom w:val="single" w:sz="4" w:space="0" w:color="auto"/>
            </w:tcBorders>
            <w:tcMar>
              <w:left w:w="108" w:type="dxa"/>
              <w:right w:w="108" w:type="dxa"/>
            </w:tcMar>
            <w:vAlign w:val="center"/>
          </w:tcPr>
          <w:p w:rsidR="00643D94" w:rsidRPr="00DE21CA"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DE21CA">
              <w:rPr>
                <w:rFonts w:ascii="Times New Roman" w:hAnsi="Times New Roman"/>
                <w:bCs/>
                <w:sz w:val="28"/>
                <w:szCs w:val="28"/>
              </w:rPr>
              <w:t>&gt; 0,05</w:t>
            </w:r>
          </w:p>
        </w:tc>
      </w:tr>
      <w:tr w:rsidR="00643D94" w:rsidRPr="00DE21CA" w:rsidTr="00CB18B0">
        <w:tblPrEx>
          <w:tblBorders>
            <w:top w:val="single" w:sz="4" w:space="0" w:color="auto"/>
            <w:left w:val="single" w:sz="4" w:space="0" w:color="auto"/>
            <w:bottom w:val="single" w:sz="4" w:space="0" w:color="auto"/>
            <w:right w:val="single" w:sz="4" w:space="0" w:color="auto"/>
            <w:insideH w:val="none" w:sz="0" w:space="0" w:color="auto"/>
            <w:insideV w:val="single" w:sz="4" w:space="0" w:color="auto"/>
          </w:tblBorders>
          <w:tblCellMar>
            <w:left w:w="10" w:type="dxa"/>
            <w:right w:w="10" w:type="dxa"/>
          </w:tblCellMar>
        </w:tblPrEx>
        <w:trPr>
          <w:trHeight w:val="145"/>
        </w:trPr>
        <w:tc>
          <w:tcPr>
            <w:tcW w:w="2704" w:type="dxa"/>
            <w:tcBorders>
              <w:top w:val="single" w:sz="4" w:space="0" w:color="auto"/>
              <w:bottom w:val="single" w:sz="4" w:space="0" w:color="auto"/>
            </w:tcBorders>
            <w:tcMar>
              <w:left w:w="108" w:type="dxa"/>
              <w:right w:w="108" w:type="dxa"/>
            </w:tcMar>
          </w:tcPr>
          <w:p w:rsidR="00643D94" w:rsidRPr="00DE21CA" w:rsidRDefault="00643D94" w:rsidP="00124DC1">
            <w:pPr>
              <w:widowControl w:val="0"/>
              <w:spacing w:after="0" w:line="360" w:lineRule="auto"/>
              <w:jc w:val="both"/>
              <w:rPr>
                <w:rFonts w:ascii="Times New Roman" w:hAnsi="Times New Roman"/>
                <w:sz w:val="28"/>
                <w:szCs w:val="28"/>
              </w:rPr>
            </w:pPr>
            <w:r w:rsidRPr="00DE21CA">
              <w:rPr>
                <w:rFonts w:ascii="Times New Roman" w:hAnsi="Times New Roman"/>
                <w:sz w:val="28"/>
                <w:szCs w:val="28"/>
              </w:rPr>
              <w:t>ІЛ-1</w:t>
            </w:r>
            <w:r w:rsidRPr="00DE21CA">
              <w:rPr>
                <w:rFonts w:ascii="Symbol" w:hAnsi="Symbol"/>
                <w:sz w:val="28"/>
                <w:szCs w:val="28"/>
              </w:rPr>
              <w:t></w:t>
            </w:r>
            <w:r w:rsidRPr="00DE21CA">
              <w:rPr>
                <w:rFonts w:ascii="Symbol" w:hAnsi="Symbol"/>
                <w:sz w:val="28"/>
                <w:szCs w:val="28"/>
              </w:rPr>
              <w:t></w:t>
            </w:r>
            <w:r w:rsidRPr="00DE21CA">
              <w:rPr>
                <w:rFonts w:ascii="Times New Roman" w:hAnsi="Times New Roman"/>
                <w:sz w:val="28"/>
                <w:szCs w:val="28"/>
              </w:rPr>
              <w:t>/ ІЛ-4, УО</w:t>
            </w:r>
          </w:p>
        </w:tc>
        <w:tc>
          <w:tcPr>
            <w:tcW w:w="3087" w:type="dxa"/>
            <w:tcBorders>
              <w:top w:val="single" w:sz="4" w:space="0" w:color="auto"/>
              <w:bottom w:val="single" w:sz="4" w:space="0" w:color="auto"/>
            </w:tcBorders>
            <w:tcMar>
              <w:left w:w="108" w:type="dxa"/>
              <w:right w:w="108" w:type="dxa"/>
            </w:tcMar>
            <w:vAlign w:val="bottom"/>
          </w:tcPr>
          <w:p w:rsidR="00643D94" w:rsidRPr="00DE21CA"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DE21CA">
              <w:rPr>
                <w:rFonts w:ascii="Times New Roman" w:hAnsi="Times New Roman"/>
                <w:sz w:val="28"/>
                <w:szCs w:val="28"/>
              </w:rPr>
              <w:t>2,04 [1,44 – 3,08]</w:t>
            </w:r>
          </w:p>
        </w:tc>
        <w:tc>
          <w:tcPr>
            <w:tcW w:w="2724" w:type="dxa"/>
            <w:tcBorders>
              <w:top w:val="single" w:sz="4" w:space="0" w:color="auto"/>
              <w:bottom w:val="single" w:sz="4" w:space="0" w:color="auto"/>
            </w:tcBorders>
            <w:tcMar>
              <w:left w:w="108" w:type="dxa"/>
              <w:right w:w="108" w:type="dxa"/>
            </w:tcMar>
            <w:vAlign w:val="bottom"/>
          </w:tcPr>
          <w:p w:rsidR="00643D94" w:rsidRPr="00DE21CA"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DE21CA">
              <w:rPr>
                <w:rFonts w:ascii="Times New Roman" w:hAnsi="Times New Roman"/>
                <w:sz w:val="28"/>
                <w:szCs w:val="28"/>
              </w:rPr>
              <w:t>2,34 [1,76 – 3,44]</w:t>
            </w:r>
          </w:p>
        </w:tc>
        <w:tc>
          <w:tcPr>
            <w:tcW w:w="1182" w:type="dxa"/>
            <w:tcBorders>
              <w:top w:val="single" w:sz="4" w:space="0" w:color="auto"/>
              <w:bottom w:val="single" w:sz="4" w:space="0" w:color="auto"/>
            </w:tcBorders>
            <w:tcMar>
              <w:left w:w="108" w:type="dxa"/>
              <w:right w:w="108" w:type="dxa"/>
            </w:tcMar>
            <w:vAlign w:val="bottom"/>
          </w:tcPr>
          <w:p w:rsidR="00643D94" w:rsidRPr="00DE21CA"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DE21CA">
              <w:rPr>
                <w:rFonts w:ascii="Times New Roman" w:hAnsi="Times New Roman"/>
                <w:bCs/>
                <w:sz w:val="28"/>
                <w:szCs w:val="28"/>
              </w:rPr>
              <w:t>&gt; 0,05</w:t>
            </w:r>
          </w:p>
        </w:tc>
      </w:tr>
      <w:tr w:rsidR="00643D94" w:rsidRPr="00DE21CA" w:rsidTr="00CB18B0">
        <w:tblPrEx>
          <w:tblBorders>
            <w:top w:val="single" w:sz="4" w:space="0" w:color="auto"/>
            <w:left w:val="single" w:sz="4" w:space="0" w:color="auto"/>
            <w:bottom w:val="single" w:sz="4" w:space="0" w:color="auto"/>
            <w:right w:val="single" w:sz="4" w:space="0" w:color="auto"/>
            <w:insideH w:val="none" w:sz="0" w:space="0" w:color="auto"/>
            <w:insideV w:val="single" w:sz="4" w:space="0" w:color="auto"/>
          </w:tblBorders>
          <w:tblCellMar>
            <w:left w:w="10" w:type="dxa"/>
            <w:right w:w="10" w:type="dxa"/>
          </w:tblCellMar>
        </w:tblPrEx>
        <w:trPr>
          <w:trHeight w:val="145"/>
        </w:trPr>
        <w:tc>
          <w:tcPr>
            <w:tcW w:w="2704" w:type="dxa"/>
            <w:tcBorders>
              <w:top w:val="single" w:sz="4" w:space="0" w:color="auto"/>
              <w:bottom w:val="single" w:sz="4" w:space="0" w:color="auto"/>
            </w:tcBorders>
            <w:tcMar>
              <w:left w:w="108" w:type="dxa"/>
              <w:right w:w="108" w:type="dxa"/>
            </w:tcMar>
          </w:tcPr>
          <w:p w:rsidR="00643D94" w:rsidRPr="00DE21CA" w:rsidRDefault="00643D94" w:rsidP="00124DC1">
            <w:pPr>
              <w:widowControl w:val="0"/>
              <w:spacing w:after="0" w:line="360" w:lineRule="auto"/>
              <w:jc w:val="both"/>
              <w:rPr>
                <w:rFonts w:ascii="Times New Roman" w:hAnsi="Times New Roman"/>
                <w:sz w:val="28"/>
                <w:szCs w:val="28"/>
              </w:rPr>
            </w:pPr>
            <w:r w:rsidRPr="00DE21CA">
              <w:rPr>
                <w:rFonts w:ascii="Times New Roman" w:hAnsi="Times New Roman"/>
                <w:sz w:val="28"/>
                <w:szCs w:val="28"/>
              </w:rPr>
              <w:t>ІЛ-6, пг/мл</w:t>
            </w:r>
          </w:p>
        </w:tc>
        <w:tc>
          <w:tcPr>
            <w:tcW w:w="3087" w:type="dxa"/>
            <w:tcBorders>
              <w:top w:val="single" w:sz="4" w:space="0" w:color="auto"/>
              <w:bottom w:val="single" w:sz="4" w:space="0" w:color="auto"/>
            </w:tcBorders>
            <w:tcMar>
              <w:left w:w="108" w:type="dxa"/>
              <w:right w:w="108" w:type="dxa"/>
            </w:tcMar>
            <w:vAlign w:val="bottom"/>
          </w:tcPr>
          <w:p w:rsidR="00643D94" w:rsidRPr="00DE21CA"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DE21CA">
              <w:rPr>
                <w:rFonts w:ascii="Times New Roman" w:hAnsi="Times New Roman"/>
                <w:sz w:val="28"/>
                <w:szCs w:val="28"/>
              </w:rPr>
              <w:t>3,64 [2,35 – 6,24]</w:t>
            </w:r>
          </w:p>
        </w:tc>
        <w:tc>
          <w:tcPr>
            <w:tcW w:w="2724" w:type="dxa"/>
            <w:tcBorders>
              <w:top w:val="single" w:sz="4" w:space="0" w:color="auto"/>
              <w:bottom w:val="single" w:sz="4" w:space="0" w:color="auto"/>
            </w:tcBorders>
            <w:tcMar>
              <w:left w:w="108" w:type="dxa"/>
              <w:right w:w="108" w:type="dxa"/>
            </w:tcMar>
            <w:vAlign w:val="bottom"/>
          </w:tcPr>
          <w:p w:rsidR="00643D94" w:rsidRPr="00DE21CA"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DE21CA">
              <w:rPr>
                <w:rFonts w:ascii="Times New Roman" w:hAnsi="Times New Roman"/>
                <w:sz w:val="28"/>
                <w:szCs w:val="28"/>
              </w:rPr>
              <w:t>5,33 [2,91 – 10,67]</w:t>
            </w:r>
          </w:p>
        </w:tc>
        <w:tc>
          <w:tcPr>
            <w:tcW w:w="1182" w:type="dxa"/>
            <w:tcBorders>
              <w:top w:val="single" w:sz="4" w:space="0" w:color="auto"/>
              <w:bottom w:val="single" w:sz="4" w:space="0" w:color="auto"/>
            </w:tcBorders>
            <w:tcMar>
              <w:left w:w="108" w:type="dxa"/>
              <w:right w:w="108" w:type="dxa"/>
            </w:tcMar>
            <w:vAlign w:val="bottom"/>
          </w:tcPr>
          <w:p w:rsidR="00643D94" w:rsidRPr="00DE21CA"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DE21CA">
              <w:rPr>
                <w:rFonts w:ascii="Times New Roman" w:hAnsi="Times New Roman"/>
                <w:bCs/>
                <w:sz w:val="28"/>
                <w:szCs w:val="28"/>
              </w:rPr>
              <w:t>0,005</w:t>
            </w:r>
          </w:p>
        </w:tc>
      </w:tr>
      <w:tr w:rsidR="00643D94" w:rsidRPr="00DE21CA" w:rsidTr="00CB18B0">
        <w:tblPrEx>
          <w:tblBorders>
            <w:top w:val="single" w:sz="4" w:space="0" w:color="auto"/>
            <w:left w:val="single" w:sz="4" w:space="0" w:color="auto"/>
            <w:bottom w:val="single" w:sz="4" w:space="0" w:color="auto"/>
            <w:right w:val="single" w:sz="4" w:space="0" w:color="auto"/>
            <w:insideH w:val="none" w:sz="0" w:space="0" w:color="auto"/>
            <w:insideV w:val="single" w:sz="4" w:space="0" w:color="auto"/>
          </w:tblBorders>
          <w:tblCellMar>
            <w:left w:w="10" w:type="dxa"/>
            <w:right w:w="10" w:type="dxa"/>
          </w:tblCellMar>
        </w:tblPrEx>
        <w:trPr>
          <w:trHeight w:val="145"/>
        </w:trPr>
        <w:tc>
          <w:tcPr>
            <w:tcW w:w="2704" w:type="dxa"/>
            <w:tcBorders>
              <w:top w:val="single" w:sz="4" w:space="0" w:color="auto"/>
              <w:bottom w:val="single" w:sz="4" w:space="0" w:color="auto"/>
            </w:tcBorders>
            <w:tcMar>
              <w:left w:w="108" w:type="dxa"/>
              <w:right w:w="108" w:type="dxa"/>
            </w:tcMar>
            <w:vAlign w:val="center"/>
          </w:tcPr>
          <w:p w:rsidR="00643D94" w:rsidRPr="00DE21CA" w:rsidRDefault="00643D94" w:rsidP="00124DC1">
            <w:pPr>
              <w:widowControl w:val="0"/>
              <w:spacing w:after="0" w:line="360" w:lineRule="auto"/>
              <w:ind w:right="-58"/>
              <w:rPr>
                <w:rFonts w:ascii="Times New Roman" w:hAnsi="Times New Roman"/>
                <w:bCs/>
                <w:sz w:val="28"/>
                <w:szCs w:val="28"/>
                <w:shd w:val="clear" w:color="auto" w:fill="FFFFFF"/>
                <w:lang w:eastAsia="ru-RU"/>
              </w:rPr>
            </w:pPr>
            <w:r w:rsidRPr="00DE21CA">
              <w:rPr>
                <w:rFonts w:ascii="Times New Roman" w:hAnsi="Times New Roman"/>
                <w:bCs/>
                <w:sz w:val="28"/>
                <w:szCs w:val="28"/>
                <w:shd w:val="clear" w:color="auto" w:fill="FFFFFF"/>
                <w:lang w:eastAsia="ru-RU"/>
              </w:rPr>
              <w:t>NT-proBNP, пг/мл</w:t>
            </w:r>
          </w:p>
        </w:tc>
        <w:tc>
          <w:tcPr>
            <w:tcW w:w="3087" w:type="dxa"/>
            <w:tcBorders>
              <w:top w:val="single" w:sz="4" w:space="0" w:color="auto"/>
              <w:bottom w:val="single" w:sz="4" w:space="0" w:color="auto"/>
            </w:tcBorders>
            <w:tcMar>
              <w:left w:w="108" w:type="dxa"/>
              <w:right w:w="108" w:type="dxa"/>
            </w:tcMar>
            <w:vAlign w:val="center"/>
          </w:tcPr>
          <w:p w:rsidR="00643D94" w:rsidRPr="00DE21CA"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DE21CA">
              <w:rPr>
                <w:rFonts w:ascii="Times New Roman" w:hAnsi="Times New Roman"/>
                <w:sz w:val="28"/>
                <w:szCs w:val="28"/>
              </w:rPr>
              <w:t>386,25 [283,78 – 625,91]</w:t>
            </w:r>
          </w:p>
        </w:tc>
        <w:tc>
          <w:tcPr>
            <w:tcW w:w="2724" w:type="dxa"/>
            <w:tcBorders>
              <w:top w:val="single" w:sz="4" w:space="0" w:color="auto"/>
              <w:bottom w:val="single" w:sz="4" w:space="0" w:color="auto"/>
            </w:tcBorders>
            <w:tcMar>
              <w:left w:w="108" w:type="dxa"/>
              <w:right w:w="108" w:type="dxa"/>
            </w:tcMar>
            <w:vAlign w:val="center"/>
          </w:tcPr>
          <w:p w:rsidR="00643D94" w:rsidRPr="00DE21CA"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DE21CA">
              <w:rPr>
                <w:rFonts w:ascii="Times New Roman" w:hAnsi="Times New Roman"/>
                <w:sz w:val="28"/>
                <w:szCs w:val="28"/>
              </w:rPr>
              <w:t xml:space="preserve">378,38 </w:t>
            </w:r>
            <w:r w:rsidRPr="00DE21CA">
              <w:rPr>
                <w:rFonts w:ascii="Times New Roman" w:hAnsi="Times New Roman"/>
                <w:sz w:val="28"/>
                <w:szCs w:val="28"/>
              </w:rPr>
              <w:br/>
              <w:t>[286,74 – 791,580]</w:t>
            </w:r>
          </w:p>
        </w:tc>
        <w:tc>
          <w:tcPr>
            <w:tcW w:w="1182" w:type="dxa"/>
            <w:tcBorders>
              <w:top w:val="single" w:sz="4" w:space="0" w:color="auto"/>
              <w:bottom w:val="single" w:sz="4" w:space="0" w:color="auto"/>
            </w:tcBorders>
            <w:tcMar>
              <w:left w:w="108" w:type="dxa"/>
              <w:right w:w="108" w:type="dxa"/>
            </w:tcMar>
            <w:vAlign w:val="center"/>
          </w:tcPr>
          <w:p w:rsidR="00643D94" w:rsidRPr="00DE21CA"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DE21CA">
              <w:rPr>
                <w:rFonts w:ascii="Times New Roman" w:hAnsi="Times New Roman"/>
                <w:bCs/>
                <w:sz w:val="28"/>
                <w:szCs w:val="28"/>
              </w:rPr>
              <w:t>&gt; 0,05</w:t>
            </w:r>
          </w:p>
        </w:tc>
      </w:tr>
      <w:tr w:rsidR="00643D94" w:rsidRPr="00DE21CA" w:rsidTr="00CB18B0">
        <w:trPr>
          <w:trHeight w:val="145"/>
        </w:trPr>
        <w:tc>
          <w:tcPr>
            <w:tcW w:w="2704" w:type="dxa"/>
            <w:tcMar>
              <w:left w:w="108" w:type="dxa"/>
              <w:right w:w="108" w:type="dxa"/>
            </w:tcMar>
            <w:vAlign w:val="center"/>
          </w:tcPr>
          <w:p w:rsidR="00643D94" w:rsidRPr="00DE21CA" w:rsidRDefault="00643D94" w:rsidP="00124DC1">
            <w:pPr>
              <w:widowControl w:val="0"/>
              <w:spacing w:after="0" w:line="360" w:lineRule="auto"/>
              <w:jc w:val="both"/>
              <w:rPr>
                <w:rFonts w:ascii="Times New Roman" w:hAnsi="Times New Roman"/>
                <w:sz w:val="28"/>
                <w:szCs w:val="28"/>
              </w:rPr>
            </w:pPr>
            <w:r w:rsidRPr="00DE21CA">
              <w:rPr>
                <w:rFonts w:ascii="Times New Roman" w:hAnsi="Times New Roman"/>
                <w:sz w:val="28"/>
                <w:szCs w:val="28"/>
              </w:rPr>
              <w:t>КДР ЛШ, см</w:t>
            </w:r>
          </w:p>
        </w:tc>
        <w:tc>
          <w:tcPr>
            <w:tcW w:w="3087"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5,30 [4,90 – 5,86]</w:t>
            </w:r>
          </w:p>
        </w:tc>
        <w:tc>
          <w:tcPr>
            <w:tcW w:w="2724"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5,40 [5,00 – 5,80]</w:t>
            </w:r>
          </w:p>
        </w:tc>
        <w:tc>
          <w:tcPr>
            <w:tcW w:w="1182" w:type="dxa"/>
            <w:tcMar>
              <w:left w:w="108" w:type="dxa"/>
              <w:right w:w="108" w:type="dxa"/>
            </w:tcMar>
            <w:vAlign w:val="bottom"/>
          </w:tcPr>
          <w:p w:rsidR="00643D94" w:rsidRPr="00DE21CA" w:rsidRDefault="00643D94" w:rsidP="00124DC1">
            <w:pPr>
              <w:widowControl w:val="0"/>
              <w:spacing w:after="0" w:line="360" w:lineRule="auto"/>
              <w:jc w:val="center"/>
              <w:rPr>
                <w:rFonts w:ascii="Times New Roman" w:hAnsi="Times New Roman"/>
                <w:sz w:val="28"/>
                <w:szCs w:val="28"/>
                <w:lang w:eastAsia="ru-RU"/>
              </w:rPr>
            </w:pPr>
            <w:r w:rsidRPr="00DE21CA">
              <w:rPr>
                <w:rFonts w:ascii="Times New Roman" w:hAnsi="Times New Roman"/>
                <w:bCs/>
                <w:sz w:val="28"/>
                <w:szCs w:val="28"/>
              </w:rPr>
              <w:t>&gt; 0,05</w:t>
            </w:r>
          </w:p>
        </w:tc>
      </w:tr>
      <w:tr w:rsidR="00643D94" w:rsidRPr="00DE21CA" w:rsidTr="00CB18B0">
        <w:trPr>
          <w:trHeight w:val="145"/>
        </w:trPr>
        <w:tc>
          <w:tcPr>
            <w:tcW w:w="2704" w:type="dxa"/>
            <w:tcMar>
              <w:left w:w="108" w:type="dxa"/>
              <w:right w:w="108" w:type="dxa"/>
            </w:tcMar>
            <w:vAlign w:val="center"/>
          </w:tcPr>
          <w:p w:rsidR="00643D94" w:rsidRPr="00DE21CA" w:rsidRDefault="00643D94" w:rsidP="00124DC1">
            <w:pPr>
              <w:widowControl w:val="0"/>
              <w:spacing w:after="0" w:line="360" w:lineRule="auto"/>
              <w:jc w:val="both"/>
              <w:rPr>
                <w:rFonts w:ascii="Times New Roman" w:hAnsi="Times New Roman"/>
                <w:sz w:val="28"/>
                <w:szCs w:val="28"/>
              </w:rPr>
            </w:pPr>
            <w:r w:rsidRPr="00DE21CA">
              <w:rPr>
                <w:rFonts w:ascii="Times New Roman" w:hAnsi="Times New Roman"/>
                <w:sz w:val="28"/>
                <w:szCs w:val="28"/>
              </w:rPr>
              <w:t>КДО ЛШ, мл</w:t>
            </w:r>
          </w:p>
        </w:tc>
        <w:tc>
          <w:tcPr>
            <w:tcW w:w="3087"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137,12 [114,38 – 172,80]</w:t>
            </w:r>
          </w:p>
        </w:tc>
        <w:tc>
          <w:tcPr>
            <w:tcW w:w="2724"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lang w:val="ru-RU"/>
              </w:rPr>
              <w:t>143,15</w:t>
            </w:r>
            <w:r w:rsidRPr="00DE21CA">
              <w:rPr>
                <w:rFonts w:ascii="Times New Roman" w:hAnsi="Times New Roman"/>
                <w:sz w:val="28"/>
                <w:szCs w:val="28"/>
              </w:rPr>
              <w:t xml:space="preserve"> </w:t>
            </w:r>
            <w:r w:rsidRPr="00DE21CA">
              <w:rPr>
                <w:rFonts w:ascii="Times New Roman" w:hAnsi="Times New Roman"/>
                <w:sz w:val="28"/>
                <w:szCs w:val="28"/>
              </w:rPr>
              <w:br/>
              <w:t>[119,86 – 168,61]</w:t>
            </w:r>
          </w:p>
        </w:tc>
        <w:tc>
          <w:tcPr>
            <w:tcW w:w="1182"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lang w:eastAsia="ru-RU"/>
              </w:rPr>
            </w:pPr>
            <w:r w:rsidRPr="00DE21CA">
              <w:rPr>
                <w:rFonts w:ascii="Times New Roman" w:hAnsi="Times New Roman"/>
                <w:bCs/>
                <w:sz w:val="28"/>
                <w:szCs w:val="28"/>
              </w:rPr>
              <w:t>&gt; 0,05</w:t>
            </w:r>
          </w:p>
        </w:tc>
      </w:tr>
      <w:tr w:rsidR="00643D94" w:rsidRPr="00DE21CA" w:rsidTr="00CB18B0">
        <w:trPr>
          <w:trHeight w:val="145"/>
        </w:trPr>
        <w:tc>
          <w:tcPr>
            <w:tcW w:w="2704" w:type="dxa"/>
            <w:tcMar>
              <w:left w:w="108" w:type="dxa"/>
              <w:right w:w="108" w:type="dxa"/>
            </w:tcMar>
            <w:vAlign w:val="center"/>
          </w:tcPr>
          <w:p w:rsidR="00643D94" w:rsidRPr="00DE21CA" w:rsidRDefault="00643D94" w:rsidP="00124DC1">
            <w:pPr>
              <w:widowControl w:val="0"/>
              <w:spacing w:after="0" w:line="360" w:lineRule="auto"/>
              <w:jc w:val="both"/>
              <w:rPr>
                <w:rFonts w:ascii="Times New Roman" w:hAnsi="Times New Roman"/>
                <w:sz w:val="28"/>
                <w:szCs w:val="28"/>
              </w:rPr>
            </w:pPr>
            <w:r w:rsidRPr="00DE21CA">
              <w:rPr>
                <w:rFonts w:ascii="Times New Roman" w:hAnsi="Times New Roman"/>
                <w:sz w:val="28"/>
                <w:szCs w:val="28"/>
              </w:rPr>
              <w:t>КСР ЛШ, см</w:t>
            </w:r>
          </w:p>
        </w:tc>
        <w:tc>
          <w:tcPr>
            <w:tcW w:w="3087"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4,07 [3,70 – 4,62]</w:t>
            </w:r>
          </w:p>
        </w:tc>
        <w:tc>
          <w:tcPr>
            <w:tcW w:w="2724"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4,07 [3,70 – 4,51]</w:t>
            </w:r>
          </w:p>
        </w:tc>
        <w:tc>
          <w:tcPr>
            <w:tcW w:w="1182" w:type="dxa"/>
            <w:tcMar>
              <w:left w:w="108" w:type="dxa"/>
              <w:right w:w="108" w:type="dxa"/>
            </w:tcMar>
            <w:vAlign w:val="bottom"/>
          </w:tcPr>
          <w:p w:rsidR="00643D94" w:rsidRPr="00DE21CA"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DE21CA">
              <w:rPr>
                <w:rFonts w:ascii="Times New Roman" w:hAnsi="Times New Roman"/>
                <w:bCs/>
                <w:sz w:val="28"/>
                <w:szCs w:val="28"/>
              </w:rPr>
              <w:t>&gt; 0,05</w:t>
            </w:r>
          </w:p>
        </w:tc>
      </w:tr>
    </w:tbl>
    <w:p w:rsidR="00643D94" w:rsidRPr="00ED5D3E" w:rsidRDefault="00643D94" w:rsidP="00CB18B0">
      <w:pPr>
        <w:widowControl w:val="0"/>
        <w:rPr>
          <w:rFonts w:ascii="Times New Roman" w:hAnsi="Times New Roman"/>
          <w:sz w:val="28"/>
          <w:szCs w:val="28"/>
        </w:rPr>
      </w:pPr>
      <w:r>
        <w:br w:type="page"/>
      </w:r>
      <w:r w:rsidRPr="00ED5D3E">
        <w:rPr>
          <w:rFonts w:ascii="Times New Roman" w:hAnsi="Times New Roman"/>
          <w:sz w:val="28"/>
          <w:szCs w:val="28"/>
        </w:rPr>
        <w:t>Продовження табл. 3.</w:t>
      </w:r>
      <w:r>
        <w:rPr>
          <w:rFonts w:ascii="Times New Roman" w:hAnsi="Times New Roman"/>
          <w:sz w:val="28"/>
          <w:szCs w:val="28"/>
        </w:rPr>
        <w:t>14</w:t>
      </w:r>
    </w:p>
    <w:tbl>
      <w:tblPr>
        <w:tblW w:w="9697" w:type="dxa"/>
        <w:tblInd w:w="9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000" w:firstRow="0" w:lastRow="0" w:firstColumn="0" w:lastColumn="0" w:noHBand="0" w:noVBand="0"/>
      </w:tblPr>
      <w:tblGrid>
        <w:gridCol w:w="2704"/>
        <w:gridCol w:w="3087"/>
        <w:gridCol w:w="2724"/>
        <w:gridCol w:w="1182"/>
      </w:tblGrid>
      <w:tr w:rsidR="00643D94" w:rsidRPr="00C02470" w:rsidTr="00F94A9C">
        <w:trPr>
          <w:trHeight w:val="145"/>
        </w:trPr>
        <w:tc>
          <w:tcPr>
            <w:tcW w:w="2704" w:type="dxa"/>
            <w:tcMar>
              <w:left w:w="108" w:type="dxa"/>
              <w:right w:w="108" w:type="dxa"/>
            </w:tcMar>
            <w:vAlign w:val="center"/>
          </w:tcPr>
          <w:p w:rsidR="00643D94" w:rsidRPr="00C02470" w:rsidRDefault="00643D94" w:rsidP="006C4112">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1</w:t>
            </w:r>
          </w:p>
        </w:tc>
        <w:tc>
          <w:tcPr>
            <w:tcW w:w="3087" w:type="dxa"/>
            <w:tcMar>
              <w:left w:w="108" w:type="dxa"/>
              <w:right w:w="108" w:type="dxa"/>
            </w:tcMar>
            <w:vAlign w:val="center"/>
          </w:tcPr>
          <w:p w:rsidR="00643D94" w:rsidRPr="00C02470" w:rsidRDefault="00643D94" w:rsidP="006C4112">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2</w:t>
            </w:r>
          </w:p>
        </w:tc>
        <w:tc>
          <w:tcPr>
            <w:tcW w:w="2724" w:type="dxa"/>
            <w:tcMar>
              <w:left w:w="108" w:type="dxa"/>
              <w:right w:w="108" w:type="dxa"/>
            </w:tcMar>
            <w:vAlign w:val="center"/>
          </w:tcPr>
          <w:p w:rsidR="00643D94" w:rsidRPr="00C02470" w:rsidRDefault="00643D94" w:rsidP="006C4112">
            <w:pPr>
              <w:widowControl w:val="0"/>
              <w:spacing w:after="0" w:line="360" w:lineRule="auto"/>
              <w:jc w:val="center"/>
              <w:rPr>
                <w:rFonts w:ascii="Times New Roman" w:hAnsi="Times New Roman"/>
                <w:sz w:val="28"/>
                <w:szCs w:val="28"/>
              </w:rPr>
            </w:pPr>
            <w:r w:rsidRPr="00C02470">
              <w:rPr>
                <w:rFonts w:ascii="Times New Roman" w:hAnsi="Times New Roman"/>
                <w:sz w:val="28"/>
                <w:szCs w:val="28"/>
              </w:rPr>
              <w:t>3</w:t>
            </w:r>
          </w:p>
        </w:tc>
        <w:tc>
          <w:tcPr>
            <w:tcW w:w="1182" w:type="dxa"/>
            <w:tcMar>
              <w:left w:w="108" w:type="dxa"/>
              <w:right w:w="108" w:type="dxa"/>
            </w:tcMar>
            <w:vAlign w:val="center"/>
          </w:tcPr>
          <w:p w:rsidR="00643D94" w:rsidRPr="00C02470" w:rsidRDefault="00643D94" w:rsidP="006C4112">
            <w:pPr>
              <w:widowControl w:val="0"/>
              <w:spacing w:after="0" w:line="360" w:lineRule="auto"/>
              <w:jc w:val="center"/>
              <w:rPr>
                <w:rFonts w:ascii="Times New Roman" w:hAnsi="Times New Roman"/>
                <w:bCs/>
                <w:sz w:val="28"/>
                <w:szCs w:val="28"/>
              </w:rPr>
            </w:pPr>
            <w:r w:rsidRPr="00C02470">
              <w:rPr>
                <w:rFonts w:ascii="Times New Roman" w:hAnsi="Times New Roman"/>
                <w:bCs/>
                <w:sz w:val="28"/>
                <w:szCs w:val="28"/>
              </w:rPr>
              <w:t>4</w:t>
            </w:r>
          </w:p>
        </w:tc>
      </w:tr>
      <w:tr w:rsidR="00643D94" w:rsidRPr="00DE21CA" w:rsidTr="00F94A9C">
        <w:trPr>
          <w:trHeight w:val="145"/>
        </w:trPr>
        <w:tc>
          <w:tcPr>
            <w:tcW w:w="2704" w:type="dxa"/>
            <w:tcMar>
              <w:left w:w="108" w:type="dxa"/>
              <w:right w:w="108" w:type="dxa"/>
            </w:tcMar>
            <w:vAlign w:val="center"/>
          </w:tcPr>
          <w:p w:rsidR="00643D94" w:rsidRPr="00DE21CA" w:rsidRDefault="00643D94" w:rsidP="00124DC1">
            <w:pPr>
              <w:widowControl w:val="0"/>
              <w:spacing w:after="0" w:line="360" w:lineRule="auto"/>
              <w:jc w:val="both"/>
              <w:rPr>
                <w:rFonts w:ascii="Times New Roman" w:hAnsi="Times New Roman"/>
                <w:sz w:val="28"/>
                <w:szCs w:val="28"/>
              </w:rPr>
            </w:pPr>
            <w:r w:rsidRPr="00DE21CA">
              <w:rPr>
                <w:rFonts w:ascii="Times New Roman" w:hAnsi="Times New Roman"/>
                <w:sz w:val="28"/>
                <w:szCs w:val="28"/>
              </w:rPr>
              <w:t>КСО ЛШ, мл</w:t>
            </w:r>
          </w:p>
        </w:tc>
        <w:tc>
          <w:tcPr>
            <w:tcW w:w="3087"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74,09 [59,10 – 99,75]</w:t>
            </w:r>
          </w:p>
        </w:tc>
        <w:tc>
          <w:tcPr>
            <w:tcW w:w="2724"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 xml:space="preserve">74,09 </w:t>
            </w:r>
            <w:r w:rsidRPr="00DE21CA">
              <w:rPr>
                <w:rFonts w:ascii="Times New Roman" w:hAnsi="Times New Roman"/>
                <w:sz w:val="28"/>
                <w:szCs w:val="28"/>
              </w:rPr>
              <w:br/>
              <w:t>[59,10 – 94,29]</w:t>
            </w:r>
          </w:p>
        </w:tc>
        <w:tc>
          <w:tcPr>
            <w:tcW w:w="1182" w:type="dxa"/>
            <w:tcMar>
              <w:left w:w="108" w:type="dxa"/>
              <w:right w:w="108" w:type="dxa"/>
            </w:tcMar>
            <w:vAlign w:val="center"/>
          </w:tcPr>
          <w:p w:rsidR="00643D94" w:rsidRPr="00DE21CA"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DE21CA">
              <w:rPr>
                <w:rFonts w:ascii="Times New Roman" w:hAnsi="Times New Roman"/>
                <w:bCs/>
                <w:sz w:val="28"/>
                <w:szCs w:val="28"/>
              </w:rPr>
              <w:t>&gt; 0,05</w:t>
            </w:r>
          </w:p>
        </w:tc>
      </w:tr>
      <w:tr w:rsidR="00643D94" w:rsidRPr="00DE21CA" w:rsidTr="00F94A9C">
        <w:trPr>
          <w:trHeight w:val="145"/>
        </w:trPr>
        <w:tc>
          <w:tcPr>
            <w:tcW w:w="2704" w:type="dxa"/>
            <w:tcMar>
              <w:left w:w="108" w:type="dxa"/>
              <w:right w:w="108" w:type="dxa"/>
            </w:tcMar>
            <w:vAlign w:val="center"/>
          </w:tcPr>
          <w:p w:rsidR="00643D94" w:rsidRPr="00DE21CA" w:rsidRDefault="00643D94" w:rsidP="00124DC1">
            <w:pPr>
              <w:widowControl w:val="0"/>
              <w:spacing w:after="0" w:line="360" w:lineRule="auto"/>
              <w:jc w:val="both"/>
              <w:rPr>
                <w:rFonts w:ascii="Times New Roman" w:hAnsi="Times New Roman"/>
                <w:sz w:val="28"/>
                <w:szCs w:val="28"/>
              </w:rPr>
            </w:pPr>
            <w:r w:rsidRPr="00DE21CA">
              <w:rPr>
                <w:rFonts w:ascii="Times New Roman" w:hAnsi="Times New Roman"/>
                <w:sz w:val="28"/>
                <w:szCs w:val="28"/>
              </w:rPr>
              <w:t>МШП, см</w:t>
            </w:r>
          </w:p>
        </w:tc>
        <w:tc>
          <w:tcPr>
            <w:tcW w:w="3087"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1,20 [1,00 – 1,20]</w:t>
            </w:r>
          </w:p>
        </w:tc>
        <w:tc>
          <w:tcPr>
            <w:tcW w:w="2724"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1,20 [1,10 – 1,20]</w:t>
            </w:r>
          </w:p>
        </w:tc>
        <w:tc>
          <w:tcPr>
            <w:tcW w:w="1182"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bCs/>
                <w:sz w:val="28"/>
                <w:szCs w:val="28"/>
              </w:rPr>
              <w:t>&gt; 0,05</w:t>
            </w:r>
          </w:p>
        </w:tc>
      </w:tr>
      <w:tr w:rsidR="00643D94" w:rsidRPr="00DE21CA" w:rsidTr="00F94A9C">
        <w:trPr>
          <w:trHeight w:val="145"/>
        </w:trPr>
        <w:tc>
          <w:tcPr>
            <w:tcW w:w="2704" w:type="dxa"/>
            <w:tcMar>
              <w:left w:w="108" w:type="dxa"/>
              <w:right w:w="108" w:type="dxa"/>
            </w:tcMar>
            <w:vAlign w:val="center"/>
          </w:tcPr>
          <w:p w:rsidR="00643D94" w:rsidRPr="00DE21CA" w:rsidRDefault="00643D94" w:rsidP="00124DC1">
            <w:pPr>
              <w:widowControl w:val="0"/>
              <w:spacing w:after="0" w:line="360" w:lineRule="auto"/>
              <w:jc w:val="both"/>
              <w:rPr>
                <w:rFonts w:ascii="Times New Roman" w:hAnsi="Times New Roman"/>
                <w:sz w:val="28"/>
                <w:szCs w:val="28"/>
              </w:rPr>
            </w:pPr>
            <w:r w:rsidRPr="00DE21CA">
              <w:rPr>
                <w:rFonts w:ascii="Times New Roman" w:hAnsi="Times New Roman"/>
                <w:sz w:val="28"/>
                <w:szCs w:val="28"/>
              </w:rPr>
              <w:t>ЗСЛШ, см</w:t>
            </w:r>
          </w:p>
        </w:tc>
        <w:tc>
          <w:tcPr>
            <w:tcW w:w="3087"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1,15 [1,00 – 1,20]</w:t>
            </w:r>
          </w:p>
        </w:tc>
        <w:tc>
          <w:tcPr>
            <w:tcW w:w="2724"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1,1</w:t>
            </w:r>
            <w:r w:rsidRPr="00DE21CA">
              <w:rPr>
                <w:rFonts w:ascii="Times New Roman" w:hAnsi="Times New Roman"/>
                <w:sz w:val="28"/>
                <w:szCs w:val="28"/>
                <w:lang w:val="ru-RU"/>
              </w:rPr>
              <w:t>5</w:t>
            </w:r>
            <w:r w:rsidRPr="00DE21CA">
              <w:rPr>
                <w:rFonts w:ascii="Times New Roman" w:hAnsi="Times New Roman"/>
                <w:sz w:val="28"/>
                <w:szCs w:val="28"/>
              </w:rPr>
              <w:t xml:space="preserve"> [1,05 – 1,20]</w:t>
            </w:r>
          </w:p>
        </w:tc>
        <w:tc>
          <w:tcPr>
            <w:tcW w:w="1182"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bCs/>
                <w:sz w:val="28"/>
                <w:szCs w:val="28"/>
              </w:rPr>
              <w:t>&gt; 0,05</w:t>
            </w:r>
          </w:p>
        </w:tc>
      </w:tr>
      <w:tr w:rsidR="00643D94" w:rsidRPr="00DE21CA" w:rsidTr="00F94A9C">
        <w:trPr>
          <w:trHeight w:val="145"/>
        </w:trPr>
        <w:tc>
          <w:tcPr>
            <w:tcW w:w="2704" w:type="dxa"/>
            <w:tcMar>
              <w:left w:w="108" w:type="dxa"/>
              <w:right w:w="108" w:type="dxa"/>
            </w:tcMar>
            <w:vAlign w:val="center"/>
          </w:tcPr>
          <w:p w:rsidR="00643D94" w:rsidRPr="00DE21CA" w:rsidRDefault="00643D94" w:rsidP="00124DC1">
            <w:pPr>
              <w:widowControl w:val="0"/>
              <w:spacing w:after="0" w:line="360" w:lineRule="auto"/>
              <w:jc w:val="both"/>
              <w:rPr>
                <w:rFonts w:ascii="Times New Roman" w:hAnsi="Times New Roman"/>
                <w:sz w:val="28"/>
                <w:szCs w:val="28"/>
              </w:rPr>
            </w:pPr>
            <w:r w:rsidRPr="00DE21CA">
              <w:rPr>
                <w:rFonts w:ascii="Times New Roman" w:hAnsi="Times New Roman"/>
                <w:sz w:val="28"/>
                <w:szCs w:val="28"/>
              </w:rPr>
              <w:t>ФВ ЛШ, %</w:t>
            </w:r>
          </w:p>
        </w:tc>
        <w:tc>
          <w:tcPr>
            <w:tcW w:w="3087"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45,41 [41,15 – 54,97]</w:t>
            </w:r>
          </w:p>
        </w:tc>
        <w:tc>
          <w:tcPr>
            <w:tcW w:w="2724"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47,22 [42,79 – 55,17]</w:t>
            </w:r>
          </w:p>
        </w:tc>
        <w:tc>
          <w:tcPr>
            <w:tcW w:w="1182" w:type="dxa"/>
            <w:tcMar>
              <w:left w:w="108" w:type="dxa"/>
              <w:right w:w="108" w:type="dxa"/>
            </w:tcMar>
            <w:vAlign w:val="bottom"/>
          </w:tcPr>
          <w:p w:rsidR="00643D94" w:rsidRPr="00DE21CA"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DE21CA">
              <w:rPr>
                <w:rFonts w:ascii="Times New Roman" w:hAnsi="Times New Roman"/>
                <w:bCs/>
                <w:sz w:val="28"/>
                <w:szCs w:val="28"/>
              </w:rPr>
              <w:t>&gt; 0,05</w:t>
            </w:r>
          </w:p>
        </w:tc>
      </w:tr>
      <w:tr w:rsidR="00643D94" w:rsidRPr="00DE21CA" w:rsidTr="00F94A9C">
        <w:trPr>
          <w:trHeight w:val="145"/>
        </w:trPr>
        <w:tc>
          <w:tcPr>
            <w:tcW w:w="2704" w:type="dxa"/>
            <w:tcMar>
              <w:left w:w="108" w:type="dxa"/>
              <w:right w:w="108" w:type="dxa"/>
            </w:tcMar>
            <w:vAlign w:val="center"/>
          </w:tcPr>
          <w:p w:rsidR="00643D94" w:rsidRPr="00DE21CA" w:rsidRDefault="00643D94" w:rsidP="00124DC1">
            <w:pPr>
              <w:widowControl w:val="0"/>
              <w:spacing w:after="0" w:line="360" w:lineRule="auto"/>
              <w:jc w:val="both"/>
              <w:rPr>
                <w:rFonts w:ascii="Times New Roman" w:hAnsi="Times New Roman"/>
                <w:sz w:val="28"/>
                <w:szCs w:val="28"/>
              </w:rPr>
            </w:pPr>
            <w:r w:rsidRPr="00DE21CA">
              <w:rPr>
                <w:rFonts w:ascii="Times New Roman" w:hAnsi="Times New Roman"/>
                <w:sz w:val="28"/>
                <w:szCs w:val="28"/>
              </w:rPr>
              <w:t>ІММ ЛШ, г/м</w:t>
            </w:r>
            <w:r w:rsidRPr="00DE21CA">
              <w:rPr>
                <w:rFonts w:ascii="Times New Roman" w:hAnsi="Times New Roman"/>
                <w:sz w:val="28"/>
                <w:szCs w:val="28"/>
                <w:vertAlign w:val="superscript"/>
              </w:rPr>
              <w:t>2</w:t>
            </w:r>
          </w:p>
        </w:tc>
        <w:tc>
          <w:tcPr>
            <w:tcW w:w="3087"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108,50 [98,24 – 127,18]</w:t>
            </w:r>
          </w:p>
        </w:tc>
        <w:tc>
          <w:tcPr>
            <w:tcW w:w="2724"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lang w:val="ru-RU"/>
              </w:rPr>
              <w:t>109,38</w:t>
            </w:r>
            <w:r w:rsidRPr="00DE21CA">
              <w:rPr>
                <w:rFonts w:ascii="Times New Roman" w:hAnsi="Times New Roman"/>
                <w:sz w:val="28"/>
                <w:szCs w:val="28"/>
              </w:rPr>
              <w:t xml:space="preserve"> </w:t>
            </w:r>
            <w:r w:rsidRPr="00DE21CA">
              <w:rPr>
                <w:rFonts w:ascii="Times New Roman" w:hAnsi="Times New Roman"/>
                <w:sz w:val="28"/>
                <w:szCs w:val="28"/>
              </w:rPr>
              <w:br/>
              <w:t>[95,77 – 12</w:t>
            </w:r>
            <w:r w:rsidRPr="00DE21CA">
              <w:rPr>
                <w:rFonts w:ascii="Times New Roman" w:hAnsi="Times New Roman"/>
                <w:sz w:val="28"/>
                <w:szCs w:val="28"/>
                <w:lang w:val="ru-RU"/>
              </w:rPr>
              <w:t>3</w:t>
            </w:r>
            <w:r w:rsidRPr="00DE21CA">
              <w:rPr>
                <w:rFonts w:ascii="Times New Roman" w:hAnsi="Times New Roman"/>
                <w:sz w:val="28"/>
                <w:szCs w:val="28"/>
              </w:rPr>
              <w:t>,72]</w:t>
            </w:r>
          </w:p>
        </w:tc>
        <w:tc>
          <w:tcPr>
            <w:tcW w:w="1182"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bCs/>
                <w:sz w:val="28"/>
                <w:szCs w:val="28"/>
              </w:rPr>
              <w:t>&gt; 0,05</w:t>
            </w:r>
          </w:p>
        </w:tc>
      </w:tr>
      <w:tr w:rsidR="00643D94" w:rsidRPr="00DE21CA" w:rsidTr="00F94A9C">
        <w:trPr>
          <w:trHeight w:val="145"/>
        </w:trPr>
        <w:tc>
          <w:tcPr>
            <w:tcW w:w="2704" w:type="dxa"/>
            <w:tcMar>
              <w:left w:w="108" w:type="dxa"/>
              <w:right w:w="108" w:type="dxa"/>
            </w:tcMar>
            <w:vAlign w:val="center"/>
          </w:tcPr>
          <w:p w:rsidR="00643D94" w:rsidRPr="00DE21CA" w:rsidRDefault="00643D94" w:rsidP="00124DC1">
            <w:pPr>
              <w:widowControl w:val="0"/>
              <w:spacing w:after="0" w:line="360" w:lineRule="auto"/>
              <w:jc w:val="both"/>
              <w:rPr>
                <w:rFonts w:ascii="Times New Roman" w:hAnsi="Times New Roman"/>
                <w:sz w:val="28"/>
                <w:szCs w:val="28"/>
              </w:rPr>
            </w:pPr>
            <w:r w:rsidRPr="00DE21CA">
              <w:rPr>
                <w:rFonts w:ascii="Times New Roman" w:hAnsi="Times New Roman"/>
                <w:sz w:val="28"/>
                <w:szCs w:val="28"/>
              </w:rPr>
              <w:t>ЛП, см</w:t>
            </w:r>
          </w:p>
        </w:tc>
        <w:tc>
          <w:tcPr>
            <w:tcW w:w="3087"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4,00 [3,70 – 4,40]</w:t>
            </w:r>
          </w:p>
        </w:tc>
        <w:tc>
          <w:tcPr>
            <w:tcW w:w="2724"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4,10 [3,80 – 4,40]</w:t>
            </w:r>
          </w:p>
        </w:tc>
        <w:tc>
          <w:tcPr>
            <w:tcW w:w="1182" w:type="dxa"/>
            <w:tcMar>
              <w:left w:w="108" w:type="dxa"/>
              <w:right w:w="108" w:type="dxa"/>
            </w:tcMar>
            <w:vAlign w:val="bottom"/>
          </w:tcPr>
          <w:p w:rsidR="00643D94" w:rsidRPr="00DE21CA"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DE21CA">
              <w:rPr>
                <w:rFonts w:ascii="Times New Roman" w:hAnsi="Times New Roman"/>
                <w:bCs/>
                <w:sz w:val="28"/>
                <w:szCs w:val="28"/>
              </w:rPr>
              <w:t>&gt; 0,05</w:t>
            </w:r>
          </w:p>
        </w:tc>
      </w:tr>
      <w:tr w:rsidR="00643D94" w:rsidRPr="00DE21CA" w:rsidTr="00F94A9C">
        <w:trPr>
          <w:trHeight w:val="145"/>
        </w:trPr>
        <w:tc>
          <w:tcPr>
            <w:tcW w:w="2704" w:type="dxa"/>
            <w:tcMar>
              <w:left w:w="108" w:type="dxa"/>
              <w:right w:w="108" w:type="dxa"/>
            </w:tcMar>
            <w:vAlign w:val="center"/>
          </w:tcPr>
          <w:p w:rsidR="00643D94" w:rsidRPr="00DE21CA" w:rsidRDefault="00643D94" w:rsidP="00124DC1">
            <w:pPr>
              <w:widowControl w:val="0"/>
              <w:spacing w:after="0" w:line="360" w:lineRule="auto"/>
              <w:jc w:val="both"/>
              <w:rPr>
                <w:rFonts w:ascii="Times New Roman" w:hAnsi="Times New Roman"/>
                <w:sz w:val="28"/>
                <w:szCs w:val="28"/>
              </w:rPr>
            </w:pPr>
            <w:r w:rsidRPr="00DE21CA">
              <w:rPr>
                <w:sz w:val="28"/>
                <w:szCs w:val="28"/>
              </w:rPr>
              <w:br w:type="page"/>
            </w:r>
            <w:r w:rsidRPr="00DE21CA">
              <w:rPr>
                <w:rFonts w:ascii="Times New Roman" w:hAnsi="Times New Roman"/>
                <w:sz w:val="28"/>
                <w:szCs w:val="28"/>
              </w:rPr>
              <w:t>ПШ, см</w:t>
            </w:r>
          </w:p>
        </w:tc>
        <w:tc>
          <w:tcPr>
            <w:tcW w:w="3087"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2,80 [2,60 – 3,00]</w:t>
            </w:r>
          </w:p>
        </w:tc>
        <w:tc>
          <w:tcPr>
            <w:tcW w:w="2724"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2,60 [2,50 – 3,00]</w:t>
            </w:r>
          </w:p>
        </w:tc>
        <w:tc>
          <w:tcPr>
            <w:tcW w:w="1182"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bCs/>
                <w:sz w:val="28"/>
                <w:szCs w:val="28"/>
              </w:rPr>
              <w:t>&gt; 0,05</w:t>
            </w:r>
          </w:p>
        </w:tc>
      </w:tr>
      <w:tr w:rsidR="00643D94" w:rsidRPr="00DE21CA" w:rsidTr="00F94A9C">
        <w:trPr>
          <w:trHeight w:val="145"/>
        </w:trPr>
        <w:tc>
          <w:tcPr>
            <w:tcW w:w="2704" w:type="dxa"/>
            <w:tcMar>
              <w:left w:w="108" w:type="dxa"/>
              <w:right w:w="108" w:type="dxa"/>
            </w:tcMar>
            <w:vAlign w:val="center"/>
          </w:tcPr>
          <w:p w:rsidR="00643D94" w:rsidRPr="00DE21CA" w:rsidRDefault="00643D94" w:rsidP="00124DC1">
            <w:pPr>
              <w:widowControl w:val="0"/>
              <w:spacing w:after="0" w:line="360" w:lineRule="auto"/>
              <w:jc w:val="both"/>
              <w:rPr>
                <w:rFonts w:ascii="Times New Roman" w:hAnsi="Times New Roman"/>
                <w:sz w:val="28"/>
                <w:szCs w:val="28"/>
              </w:rPr>
            </w:pPr>
            <w:r w:rsidRPr="00DE21CA">
              <w:rPr>
                <w:rFonts w:ascii="Times New Roman" w:hAnsi="Times New Roman"/>
                <w:sz w:val="28"/>
                <w:szCs w:val="28"/>
              </w:rPr>
              <w:t>ПП, см</w:t>
            </w:r>
          </w:p>
        </w:tc>
        <w:tc>
          <w:tcPr>
            <w:tcW w:w="3087"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3,60 [3,50 – 3,80]</w:t>
            </w:r>
          </w:p>
        </w:tc>
        <w:tc>
          <w:tcPr>
            <w:tcW w:w="2724"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sz w:val="28"/>
                <w:szCs w:val="28"/>
              </w:rPr>
              <w:t>3,</w:t>
            </w:r>
            <w:r w:rsidRPr="00DE21CA">
              <w:rPr>
                <w:rFonts w:ascii="Times New Roman" w:hAnsi="Times New Roman"/>
                <w:sz w:val="28"/>
                <w:szCs w:val="28"/>
                <w:lang w:val="ru-RU"/>
              </w:rPr>
              <w:t>7</w:t>
            </w:r>
            <w:r w:rsidRPr="00DE21CA">
              <w:rPr>
                <w:rFonts w:ascii="Times New Roman" w:hAnsi="Times New Roman"/>
                <w:sz w:val="28"/>
                <w:szCs w:val="28"/>
              </w:rPr>
              <w:t xml:space="preserve">0 [3,50 – </w:t>
            </w:r>
            <w:r w:rsidRPr="00DE21CA">
              <w:rPr>
                <w:rFonts w:ascii="Times New Roman" w:hAnsi="Times New Roman"/>
                <w:sz w:val="28"/>
                <w:szCs w:val="28"/>
                <w:lang w:val="ru-RU"/>
              </w:rPr>
              <w:t>4</w:t>
            </w:r>
            <w:r w:rsidRPr="00DE21CA">
              <w:rPr>
                <w:rFonts w:ascii="Times New Roman" w:hAnsi="Times New Roman"/>
                <w:sz w:val="28"/>
                <w:szCs w:val="28"/>
              </w:rPr>
              <w:t>,</w:t>
            </w:r>
            <w:r w:rsidRPr="00DE21CA">
              <w:rPr>
                <w:rFonts w:ascii="Times New Roman" w:hAnsi="Times New Roman"/>
                <w:sz w:val="28"/>
                <w:szCs w:val="28"/>
                <w:lang w:val="ru-RU"/>
              </w:rPr>
              <w:t>00</w:t>
            </w:r>
            <w:r w:rsidRPr="00DE21CA">
              <w:rPr>
                <w:rFonts w:ascii="Times New Roman" w:hAnsi="Times New Roman"/>
                <w:sz w:val="28"/>
                <w:szCs w:val="28"/>
              </w:rPr>
              <w:t>]</w:t>
            </w:r>
          </w:p>
        </w:tc>
        <w:tc>
          <w:tcPr>
            <w:tcW w:w="1182"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bCs/>
                <w:sz w:val="28"/>
                <w:szCs w:val="28"/>
              </w:rPr>
              <w:t>&gt; 0,05</w:t>
            </w:r>
          </w:p>
        </w:tc>
      </w:tr>
      <w:tr w:rsidR="00643D94" w:rsidRPr="00DE21CA" w:rsidTr="00F94A9C">
        <w:tblPrEx>
          <w:tblCellMar>
            <w:left w:w="10" w:type="dxa"/>
            <w:right w:w="10" w:type="dxa"/>
          </w:tblCellMar>
        </w:tblPrEx>
        <w:trPr>
          <w:trHeight w:val="145"/>
        </w:trPr>
        <w:tc>
          <w:tcPr>
            <w:tcW w:w="2704" w:type="dxa"/>
            <w:tcMar>
              <w:left w:w="108" w:type="dxa"/>
              <w:right w:w="108" w:type="dxa"/>
            </w:tcMar>
          </w:tcPr>
          <w:p w:rsidR="00643D94" w:rsidRPr="00DE21CA" w:rsidRDefault="00643D94" w:rsidP="00124DC1">
            <w:pPr>
              <w:widowControl w:val="0"/>
              <w:spacing w:after="0" w:line="360" w:lineRule="auto"/>
              <w:ind w:right="-58"/>
              <w:jc w:val="both"/>
              <w:rPr>
                <w:rFonts w:ascii="Times New Roman" w:hAnsi="Times New Roman"/>
                <w:bCs/>
                <w:sz w:val="28"/>
                <w:szCs w:val="28"/>
                <w:shd w:val="clear" w:color="auto" w:fill="FFFFFF"/>
                <w:lang w:eastAsia="ru-RU"/>
              </w:rPr>
            </w:pPr>
            <w:r w:rsidRPr="00DE21CA">
              <w:rPr>
                <w:rFonts w:ascii="Times New Roman" w:hAnsi="Times New Roman"/>
                <w:bCs/>
                <w:sz w:val="28"/>
                <w:szCs w:val="28"/>
                <w:shd w:val="clear" w:color="auto" w:fill="FFFFFF"/>
                <w:lang w:eastAsia="ru-RU"/>
              </w:rPr>
              <w:t>Ve, м/с*</w:t>
            </w:r>
          </w:p>
        </w:tc>
        <w:tc>
          <w:tcPr>
            <w:tcW w:w="3087" w:type="dxa"/>
            <w:tcMar>
              <w:left w:w="108" w:type="dxa"/>
              <w:right w:w="108" w:type="dxa"/>
            </w:tcMar>
            <w:vAlign w:val="center"/>
          </w:tcPr>
          <w:p w:rsidR="00643D94" w:rsidRPr="00DE21CA"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DE21CA">
              <w:rPr>
                <w:rFonts w:ascii="Times New Roman" w:hAnsi="Times New Roman"/>
                <w:sz w:val="28"/>
                <w:szCs w:val="28"/>
              </w:rPr>
              <w:t>0,68 [0,54 – 0,83]</w:t>
            </w:r>
          </w:p>
        </w:tc>
        <w:tc>
          <w:tcPr>
            <w:tcW w:w="2724" w:type="dxa"/>
            <w:tcMar>
              <w:left w:w="108" w:type="dxa"/>
              <w:right w:w="108" w:type="dxa"/>
            </w:tcMar>
            <w:vAlign w:val="center"/>
          </w:tcPr>
          <w:p w:rsidR="00643D94" w:rsidRPr="00DE21CA" w:rsidRDefault="00643D94" w:rsidP="00124DC1">
            <w:pPr>
              <w:widowControl w:val="0"/>
              <w:spacing w:after="0" w:line="360" w:lineRule="auto"/>
              <w:ind w:right="-58"/>
              <w:jc w:val="center"/>
              <w:rPr>
                <w:rFonts w:ascii="Times New Roman" w:hAnsi="Times New Roman"/>
                <w:sz w:val="28"/>
                <w:szCs w:val="28"/>
              </w:rPr>
            </w:pPr>
            <w:r w:rsidRPr="00DE21CA">
              <w:rPr>
                <w:rFonts w:ascii="Times New Roman" w:hAnsi="Times New Roman"/>
                <w:sz w:val="28"/>
                <w:szCs w:val="28"/>
              </w:rPr>
              <w:t>0,69 [0,54 – 0,85]</w:t>
            </w:r>
          </w:p>
        </w:tc>
        <w:tc>
          <w:tcPr>
            <w:tcW w:w="1182"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bCs/>
                <w:sz w:val="28"/>
                <w:szCs w:val="28"/>
              </w:rPr>
              <w:t>&gt; 0,05</w:t>
            </w:r>
          </w:p>
        </w:tc>
      </w:tr>
      <w:tr w:rsidR="00643D94" w:rsidRPr="00DE21CA" w:rsidTr="00F94A9C">
        <w:tblPrEx>
          <w:tblCellMar>
            <w:left w:w="10" w:type="dxa"/>
            <w:right w:w="10" w:type="dxa"/>
          </w:tblCellMar>
        </w:tblPrEx>
        <w:trPr>
          <w:trHeight w:val="145"/>
        </w:trPr>
        <w:tc>
          <w:tcPr>
            <w:tcW w:w="2704" w:type="dxa"/>
            <w:tcMar>
              <w:left w:w="108" w:type="dxa"/>
              <w:right w:w="108" w:type="dxa"/>
            </w:tcMar>
          </w:tcPr>
          <w:p w:rsidR="00643D94" w:rsidRPr="00DE21CA" w:rsidRDefault="00643D94" w:rsidP="00124DC1">
            <w:pPr>
              <w:widowControl w:val="0"/>
              <w:spacing w:after="0" w:line="360" w:lineRule="auto"/>
              <w:ind w:right="-58"/>
              <w:jc w:val="both"/>
              <w:rPr>
                <w:rFonts w:ascii="Times New Roman" w:hAnsi="Times New Roman"/>
                <w:bCs/>
                <w:sz w:val="28"/>
                <w:szCs w:val="28"/>
                <w:shd w:val="clear" w:color="auto" w:fill="FFFFFF"/>
                <w:lang w:eastAsia="ru-RU"/>
              </w:rPr>
            </w:pPr>
            <w:r w:rsidRPr="00DE21CA">
              <w:rPr>
                <w:rFonts w:ascii="Times New Roman" w:hAnsi="Times New Roman"/>
                <w:bCs/>
                <w:sz w:val="28"/>
                <w:szCs w:val="28"/>
                <w:shd w:val="clear" w:color="auto" w:fill="FFFFFF"/>
                <w:lang w:eastAsia="ru-RU"/>
              </w:rPr>
              <w:t>Vа, м/с*</w:t>
            </w:r>
          </w:p>
        </w:tc>
        <w:tc>
          <w:tcPr>
            <w:tcW w:w="3087" w:type="dxa"/>
            <w:tcMar>
              <w:left w:w="108" w:type="dxa"/>
              <w:right w:w="108" w:type="dxa"/>
            </w:tcMar>
            <w:vAlign w:val="center"/>
          </w:tcPr>
          <w:p w:rsidR="00643D94" w:rsidRPr="00DE21CA"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DE21CA">
              <w:rPr>
                <w:rFonts w:ascii="Times New Roman" w:hAnsi="Times New Roman"/>
                <w:sz w:val="28"/>
                <w:szCs w:val="28"/>
              </w:rPr>
              <w:t>0,74 [0,52 – 1,02]</w:t>
            </w:r>
          </w:p>
        </w:tc>
        <w:tc>
          <w:tcPr>
            <w:tcW w:w="2724" w:type="dxa"/>
            <w:tcMar>
              <w:left w:w="108" w:type="dxa"/>
              <w:right w:w="108" w:type="dxa"/>
            </w:tcMar>
            <w:vAlign w:val="center"/>
          </w:tcPr>
          <w:p w:rsidR="00643D94" w:rsidRPr="00DE21CA"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DE21CA">
              <w:rPr>
                <w:rFonts w:ascii="Times New Roman" w:hAnsi="Times New Roman"/>
                <w:sz w:val="28"/>
                <w:szCs w:val="28"/>
              </w:rPr>
              <w:t>0,79 [0,53 – 1,05]</w:t>
            </w:r>
          </w:p>
        </w:tc>
        <w:tc>
          <w:tcPr>
            <w:tcW w:w="1182"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bCs/>
                <w:sz w:val="28"/>
                <w:szCs w:val="28"/>
              </w:rPr>
              <w:t>&gt; 0,05</w:t>
            </w:r>
          </w:p>
        </w:tc>
      </w:tr>
      <w:tr w:rsidR="00643D94" w:rsidRPr="00DE21CA" w:rsidTr="00F94A9C">
        <w:tblPrEx>
          <w:tblCellMar>
            <w:left w:w="10" w:type="dxa"/>
            <w:right w:w="10" w:type="dxa"/>
          </w:tblCellMar>
        </w:tblPrEx>
        <w:trPr>
          <w:trHeight w:val="145"/>
        </w:trPr>
        <w:tc>
          <w:tcPr>
            <w:tcW w:w="2704" w:type="dxa"/>
            <w:tcMar>
              <w:left w:w="108" w:type="dxa"/>
              <w:right w:w="108" w:type="dxa"/>
            </w:tcMar>
          </w:tcPr>
          <w:p w:rsidR="00643D94" w:rsidRPr="00DE21CA" w:rsidRDefault="00643D94" w:rsidP="00124DC1">
            <w:pPr>
              <w:widowControl w:val="0"/>
              <w:spacing w:after="0" w:line="360" w:lineRule="auto"/>
              <w:ind w:right="-58"/>
              <w:jc w:val="both"/>
              <w:rPr>
                <w:rFonts w:ascii="Times New Roman" w:hAnsi="Times New Roman"/>
                <w:bCs/>
                <w:sz w:val="28"/>
                <w:szCs w:val="28"/>
                <w:shd w:val="clear" w:color="auto" w:fill="FFFFFF"/>
                <w:lang w:eastAsia="ru-RU"/>
              </w:rPr>
            </w:pPr>
            <w:r w:rsidRPr="00DE21CA">
              <w:rPr>
                <w:rFonts w:ascii="Times New Roman" w:hAnsi="Times New Roman"/>
                <w:bCs/>
                <w:sz w:val="28"/>
                <w:szCs w:val="28"/>
                <w:shd w:val="clear" w:color="auto" w:fill="FFFFFF"/>
                <w:lang w:eastAsia="ru-RU"/>
              </w:rPr>
              <w:t>Ve/Va, УО*</w:t>
            </w:r>
          </w:p>
        </w:tc>
        <w:tc>
          <w:tcPr>
            <w:tcW w:w="3087" w:type="dxa"/>
            <w:tcMar>
              <w:left w:w="108" w:type="dxa"/>
              <w:right w:w="108" w:type="dxa"/>
            </w:tcMar>
            <w:vAlign w:val="center"/>
          </w:tcPr>
          <w:p w:rsidR="00643D94" w:rsidRPr="00DE21CA"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DE21CA">
              <w:rPr>
                <w:rFonts w:ascii="Times New Roman" w:hAnsi="Times New Roman"/>
                <w:sz w:val="28"/>
                <w:szCs w:val="28"/>
              </w:rPr>
              <w:t>0,87 [0,65 – 1,28]</w:t>
            </w:r>
          </w:p>
        </w:tc>
        <w:tc>
          <w:tcPr>
            <w:tcW w:w="2724" w:type="dxa"/>
            <w:tcMar>
              <w:left w:w="108" w:type="dxa"/>
              <w:right w:w="108" w:type="dxa"/>
            </w:tcMar>
            <w:vAlign w:val="center"/>
          </w:tcPr>
          <w:p w:rsidR="00643D94" w:rsidRPr="00DE21CA"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DE21CA">
              <w:rPr>
                <w:rFonts w:ascii="Times New Roman" w:hAnsi="Times New Roman"/>
                <w:sz w:val="28"/>
                <w:szCs w:val="28"/>
              </w:rPr>
              <w:t>0,89 [0,59 – 1,45]</w:t>
            </w:r>
          </w:p>
        </w:tc>
        <w:tc>
          <w:tcPr>
            <w:tcW w:w="1182"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bCs/>
                <w:sz w:val="28"/>
                <w:szCs w:val="28"/>
              </w:rPr>
              <w:t>&gt; 0,05</w:t>
            </w:r>
          </w:p>
        </w:tc>
      </w:tr>
      <w:tr w:rsidR="00643D94" w:rsidRPr="00DE21CA" w:rsidTr="00F94A9C">
        <w:tblPrEx>
          <w:tblCellMar>
            <w:left w:w="10" w:type="dxa"/>
            <w:right w:w="10" w:type="dxa"/>
          </w:tblCellMar>
        </w:tblPrEx>
        <w:trPr>
          <w:trHeight w:val="145"/>
        </w:trPr>
        <w:tc>
          <w:tcPr>
            <w:tcW w:w="2704" w:type="dxa"/>
            <w:tcMar>
              <w:left w:w="108" w:type="dxa"/>
              <w:right w:w="108" w:type="dxa"/>
            </w:tcMar>
          </w:tcPr>
          <w:p w:rsidR="00643D94" w:rsidRPr="00DE21CA" w:rsidRDefault="00643D94" w:rsidP="00124DC1">
            <w:pPr>
              <w:widowControl w:val="0"/>
              <w:spacing w:after="0" w:line="360" w:lineRule="auto"/>
              <w:ind w:right="-58"/>
              <w:jc w:val="both"/>
              <w:rPr>
                <w:rFonts w:ascii="Times New Roman" w:hAnsi="Times New Roman"/>
                <w:bCs/>
                <w:sz w:val="28"/>
                <w:szCs w:val="28"/>
                <w:shd w:val="clear" w:color="auto" w:fill="FFFFFF"/>
                <w:lang w:eastAsia="ru-RU"/>
              </w:rPr>
            </w:pPr>
            <w:r w:rsidRPr="00DE21CA">
              <w:rPr>
                <w:rFonts w:ascii="Times New Roman" w:hAnsi="Times New Roman"/>
                <w:sz w:val="28"/>
                <w:szCs w:val="28"/>
                <w:lang w:eastAsia="uk-UA"/>
              </w:rPr>
              <w:t>DecT, с</w:t>
            </w:r>
            <w:r w:rsidRPr="00DE21CA">
              <w:rPr>
                <w:rFonts w:ascii="Times New Roman" w:hAnsi="Times New Roman"/>
                <w:bCs/>
                <w:sz w:val="28"/>
                <w:szCs w:val="28"/>
                <w:shd w:val="clear" w:color="auto" w:fill="FFFFFF"/>
                <w:lang w:eastAsia="ru-RU"/>
              </w:rPr>
              <w:t>*</w:t>
            </w:r>
          </w:p>
        </w:tc>
        <w:tc>
          <w:tcPr>
            <w:tcW w:w="3087" w:type="dxa"/>
            <w:tcMar>
              <w:left w:w="108" w:type="dxa"/>
              <w:right w:w="108" w:type="dxa"/>
            </w:tcMar>
            <w:vAlign w:val="center"/>
          </w:tcPr>
          <w:p w:rsidR="00643D94" w:rsidRPr="00DE21CA"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DE21CA">
              <w:rPr>
                <w:rFonts w:ascii="Times New Roman" w:hAnsi="Times New Roman"/>
                <w:sz w:val="28"/>
                <w:szCs w:val="28"/>
              </w:rPr>
              <w:t>0,16 [0,14 – 0,18]</w:t>
            </w:r>
          </w:p>
        </w:tc>
        <w:tc>
          <w:tcPr>
            <w:tcW w:w="2724" w:type="dxa"/>
            <w:tcMar>
              <w:left w:w="108" w:type="dxa"/>
              <w:right w:w="108" w:type="dxa"/>
            </w:tcMar>
            <w:vAlign w:val="center"/>
          </w:tcPr>
          <w:p w:rsidR="00643D94" w:rsidRPr="00DE21CA"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DE21CA">
              <w:rPr>
                <w:rFonts w:ascii="Times New Roman" w:hAnsi="Times New Roman"/>
                <w:sz w:val="28"/>
                <w:szCs w:val="28"/>
              </w:rPr>
              <w:t>0,16 [0,14 – 0,19]</w:t>
            </w:r>
          </w:p>
        </w:tc>
        <w:tc>
          <w:tcPr>
            <w:tcW w:w="1182"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bCs/>
                <w:sz w:val="28"/>
                <w:szCs w:val="28"/>
              </w:rPr>
              <w:t>&gt; 0,05</w:t>
            </w:r>
          </w:p>
        </w:tc>
      </w:tr>
      <w:tr w:rsidR="00643D94" w:rsidRPr="00DE21CA" w:rsidTr="00F94A9C">
        <w:tblPrEx>
          <w:tblCellMar>
            <w:left w:w="10" w:type="dxa"/>
            <w:right w:w="10" w:type="dxa"/>
          </w:tblCellMar>
        </w:tblPrEx>
        <w:trPr>
          <w:trHeight w:val="145"/>
        </w:trPr>
        <w:tc>
          <w:tcPr>
            <w:tcW w:w="2704" w:type="dxa"/>
            <w:tcMar>
              <w:left w:w="108" w:type="dxa"/>
              <w:right w:w="108" w:type="dxa"/>
            </w:tcMar>
          </w:tcPr>
          <w:p w:rsidR="00643D94" w:rsidRPr="00DE21CA" w:rsidRDefault="00643D94" w:rsidP="00124DC1">
            <w:pPr>
              <w:widowControl w:val="0"/>
              <w:spacing w:after="0" w:line="360" w:lineRule="auto"/>
              <w:ind w:right="-58"/>
              <w:jc w:val="both"/>
              <w:rPr>
                <w:rFonts w:ascii="Times New Roman" w:hAnsi="Times New Roman"/>
                <w:bCs/>
                <w:sz w:val="28"/>
                <w:szCs w:val="28"/>
                <w:shd w:val="clear" w:color="auto" w:fill="FFFFFF"/>
                <w:lang w:eastAsia="ru-RU"/>
              </w:rPr>
            </w:pPr>
            <w:r w:rsidRPr="00DE21CA">
              <w:rPr>
                <w:rFonts w:ascii="Times New Roman" w:hAnsi="Times New Roman"/>
                <w:bCs/>
                <w:sz w:val="28"/>
                <w:szCs w:val="28"/>
                <w:shd w:val="clear" w:color="auto" w:fill="FFFFFF"/>
                <w:lang w:eastAsia="ru-RU"/>
              </w:rPr>
              <w:t>IVRT, с*</w:t>
            </w:r>
          </w:p>
        </w:tc>
        <w:tc>
          <w:tcPr>
            <w:tcW w:w="3087" w:type="dxa"/>
            <w:tcMar>
              <w:left w:w="108" w:type="dxa"/>
              <w:right w:w="108" w:type="dxa"/>
            </w:tcMar>
            <w:vAlign w:val="center"/>
          </w:tcPr>
          <w:p w:rsidR="00643D94" w:rsidRPr="00DE21CA"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DE21CA">
              <w:rPr>
                <w:rFonts w:ascii="Times New Roman" w:hAnsi="Times New Roman"/>
                <w:sz w:val="28"/>
                <w:szCs w:val="28"/>
              </w:rPr>
              <w:t>0,12 [0,08 – 0,13]</w:t>
            </w:r>
          </w:p>
        </w:tc>
        <w:tc>
          <w:tcPr>
            <w:tcW w:w="2724" w:type="dxa"/>
            <w:tcMar>
              <w:left w:w="108" w:type="dxa"/>
              <w:right w:w="108" w:type="dxa"/>
            </w:tcMar>
            <w:vAlign w:val="center"/>
          </w:tcPr>
          <w:p w:rsidR="00643D94" w:rsidRPr="00DE21CA"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DE21CA">
              <w:rPr>
                <w:rFonts w:ascii="Times New Roman" w:hAnsi="Times New Roman"/>
                <w:sz w:val="28"/>
                <w:szCs w:val="28"/>
              </w:rPr>
              <w:t>0,12 [0,06 – 0,13]</w:t>
            </w:r>
          </w:p>
        </w:tc>
        <w:tc>
          <w:tcPr>
            <w:tcW w:w="1182" w:type="dxa"/>
            <w:tcMar>
              <w:left w:w="108" w:type="dxa"/>
              <w:right w:w="108" w:type="dxa"/>
            </w:tcMar>
            <w:vAlign w:val="center"/>
          </w:tcPr>
          <w:p w:rsidR="00643D94" w:rsidRPr="00DE21CA" w:rsidRDefault="00643D94" w:rsidP="00124DC1">
            <w:pPr>
              <w:widowControl w:val="0"/>
              <w:spacing w:after="0" w:line="360" w:lineRule="auto"/>
              <w:jc w:val="center"/>
              <w:rPr>
                <w:rFonts w:ascii="Times New Roman" w:hAnsi="Times New Roman"/>
                <w:sz w:val="28"/>
                <w:szCs w:val="28"/>
              </w:rPr>
            </w:pPr>
            <w:r w:rsidRPr="00DE21CA">
              <w:rPr>
                <w:rFonts w:ascii="Times New Roman" w:hAnsi="Times New Roman"/>
                <w:bCs/>
                <w:sz w:val="28"/>
                <w:szCs w:val="28"/>
              </w:rPr>
              <w:t>&gt; 0,05</w:t>
            </w:r>
          </w:p>
        </w:tc>
      </w:tr>
      <w:tr w:rsidR="00643D94" w:rsidRPr="00DE21CA" w:rsidTr="00F94A9C">
        <w:tblPrEx>
          <w:tblCellMar>
            <w:left w:w="10" w:type="dxa"/>
            <w:right w:w="10" w:type="dxa"/>
          </w:tblCellMar>
        </w:tblPrEx>
        <w:trPr>
          <w:trHeight w:val="145"/>
        </w:trPr>
        <w:tc>
          <w:tcPr>
            <w:tcW w:w="2704" w:type="dxa"/>
            <w:tcMar>
              <w:left w:w="108" w:type="dxa"/>
              <w:right w:w="108" w:type="dxa"/>
            </w:tcMar>
            <w:vAlign w:val="center"/>
          </w:tcPr>
          <w:p w:rsidR="00643D94" w:rsidRPr="00DE21CA" w:rsidRDefault="00643D94" w:rsidP="00124DC1">
            <w:pPr>
              <w:widowControl w:val="0"/>
              <w:spacing w:after="0" w:line="360" w:lineRule="auto"/>
              <w:ind w:right="-58"/>
              <w:jc w:val="both"/>
              <w:rPr>
                <w:rFonts w:ascii="Times New Roman" w:hAnsi="Times New Roman"/>
                <w:bCs/>
                <w:sz w:val="28"/>
                <w:szCs w:val="28"/>
                <w:shd w:val="clear" w:color="auto" w:fill="FFFFFF"/>
                <w:lang w:eastAsia="ru-RU"/>
              </w:rPr>
            </w:pPr>
            <w:r w:rsidRPr="00DE21CA">
              <w:rPr>
                <w:rFonts w:ascii="Times New Roman" w:hAnsi="Times New Roman"/>
                <w:bCs/>
                <w:sz w:val="28"/>
                <w:szCs w:val="28"/>
                <w:shd w:val="clear" w:color="auto" w:fill="FFFFFF"/>
                <w:lang w:eastAsia="ru-RU"/>
              </w:rPr>
              <w:t>ФВ</w:t>
            </w:r>
            <w:r w:rsidRPr="00DE21CA">
              <w:rPr>
                <w:rFonts w:ascii="Times New Roman" w:hAnsi="Times New Roman"/>
                <w:bCs/>
                <w:sz w:val="28"/>
                <w:szCs w:val="28"/>
                <w:shd w:val="clear" w:color="auto" w:fill="FFFFFF"/>
                <w:vertAlign w:val="subscript"/>
                <w:lang w:eastAsia="ru-RU"/>
              </w:rPr>
              <w:t xml:space="preserve"> &lt;40</w:t>
            </w:r>
            <w:r w:rsidRPr="00DE21CA">
              <w:rPr>
                <w:rFonts w:ascii="Times New Roman" w:hAnsi="Times New Roman"/>
                <w:bCs/>
                <w:sz w:val="28"/>
                <w:szCs w:val="28"/>
                <w:shd w:val="clear" w:color="auto" w:fill="FFFFFF"/>
                <w:lang w:eastAsia="ru-RU"/>
              </w:rPr>
              <w:t>, n (%)</w:t>
            </w:r>
          </w:p>
        </w:tc>
        <w:tc>
          <w:tcPr>
            <w:tcW w:w="3087" w:type="dxa"/>
            <w:tcMar>
              <w:left w:w="108" w:type="dxa"/>
              <w:right w:w="108" w:type="dxa"/>
            </w:tcMar>
            <w:vAlign w:val="center"/>
          </w:tcPr>
          <w:p w:rsidR="00643D94" w:rsidRPr="00DE21CA"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DE21CA">
              <w:rPr>
                <w:rFonts w:ascii="Times New Roman" w:hAnsi="Times New Roman"/>
                <w:bCs/>
                <w:sz w:val="28"/>
                <w:szCs w:val="28"/>
                <w:shd w:val="clear" w:color="auto" w:fill="FFFFFF"/>
                <w:lang w:eastAsia="ru-RU"/>
              </w:rPr>
              <w:t>50 (55,5)</w:t>
            </w:r>
          </w:p>
        </w:tc>
        <w:tc>
          <w:tcPr>
            <w:tcW w:w="2724" w:type="dxa"/>
            <w:tcMar>
              <w:left w:w="108" w:type="dxa"/>
              <w:right w:w="108" w:type="dxa"/>
            </w:tcMar>
            <w:vAlign w:val="center"/>
          </w:tcPr>
          <w:p w:rsidR="00643D94" w:rsidRPr="00DE21CA"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DE21CA">
              <w:rPr>
                <w:rFonts w:ascii="Times New Roman" w:hAnsi="Times New Roman"/>
                <w:bCs/>
                <w:sz w:val="28"/>
                <w:szCs w:val="28"/>
                <w:shd w:val="clear" w:color="auto" w:fill="FFFFFF"/>
                <w:lang w:val="ru-RU" w:eastAsia="ru-RU"/>
              </w:rPr>
              <w:t>114</w:t>
            </w:r>
            <w:r w:rsidRPr="00DE21CA">
              <w:rPr>
                <w:rFonts w:ascii="Times New Roman" w:hAnsi="Times New Roman"/>
                <w:bCs/>
                <w:sz w:val="28"/>
                <w:szCs w:val="28"/>
                <w:shd w:val="clear" w:color="auto" w:fill="FFFFFF"/>
                <w:lang w:eastAsia="ru-RU"/>
              </w:rPr>
              <w:t xml:space="preserve"> (</w:t>
            </w:r>
            <w:r w:rsidRPr="00DE21CA">
              <w:rPr>
                <w:rFonts w:ascii="Times New Roman" w:hAnsi="Times New Roman"/>
                <w:bCs/>
                <w:sz w:val="28"/>
                <w:szCs w:val="28"/>
                <w:shd w:val="clear" w:color="auto" w:fill="FFFFFF"/>
                <w:lang w:val="ru-RU" w:eastAsia="ru-RU"/>
              </w:rPr>
              <w:t>60</w:t>
            </w:r>
            <w:r w:rsidRPr="00DE21CA">
              <w:rPr>
                <w:rFonts w:ascii="Times New Roman" w:hAnsi="Times New Roman"/>
                <w:bCs/>
                <w:sz w:val="28"/>
                <w:szCs w:val="28"/>
                <w:shd w:val="clear" w:color="auto" w:fill="FFFFFF"/>
                <w:lang w:eastAsia="ru-RU"/>
              </w:rPr>
              <w:t>,3)</w:t>
            </w:r>
          </w:p>
        </w:tc>
        <w:tc>
          <w:tcPr>
            <w:tcW w:w="1182" w:type="dxa"/>
            <w:tcMar>
              <w:left w:w="108" w:type="dxa"/>
              <w:right w:w="108" w:type="dxa"/>
            </w:tcMar>
            <w:vAlign w:val="bottom"/>
          </w:tcPr>
          <w:p w:rsidR="00643D94" w:rsidRPr="00DE21CA"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DE21CA">
              <w:rPr>
                <w:rFonts w:ascii="Times New Roman" w:hAnsi="Times New Roman"/>
                <w:bCs/>
                <w:sz w:val="28"/>
                <w:szCs w:val="28"/>
                <w:shd w:val="clear" w:color="auto" w:fill="FFFFFF"/>
                <w:lang w:eastAsia="ru-RU"/>
              </w:rPr>
              <w:t>0,571;</w:t>
            </w:r>
          </w:p>
          <w:p w:rsidR="00643D94" w:rsidRPr="00DE21CA"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DE21CA">
              <w:rPr>
                <w:rFonts w:ascii="Times New Roman" w:hAnsi="Times New Roman"/>
                <w:bCs/>
                <w:sz w:val="28"/>
                <w:szCs w:val="28"/>
              </w:rPr>
              <w:t>&gt; 0,05</w:t>
            </w:r>
          </w:p>
        </w:tc>
      </w:tr>
      <w:tr w:rsidR="00643D94" w:rsidRPr="00DE21CA" w:rsidTr="00F94A9C">
        <w:tblPrEx>
          <w:tblCellMar>
            <w:left w:w="10" w:type="dxa"/>
            <w:right w:w="10" w:type="dxa"/>
          </w:tblCellMar>
        </w:tblPrEx>
        <w:trPr>
          <w:trHeight w:val="145"/>
        </w:trPr>
        <w:tc>
          <w:tcPr>
            <w:tcW w:w="2704" w:type="dxa"/>
            <w:tcMar>
              <w:left w:w="108" w:type="dxa"/>
              <w:right w:w="108" w:type="dxa"/>
            </w:tcMar>
            <w:vAlign w:val="center"/>
          </w:tcPr>
          <w:p w:rsidR="00643D94" w:rsidRPr="00DE21CA" w:rsidRDefault="00643D94" w:rsidP="00124DC1">
            <w:pPr>
              <w:widowControl w:val="0"/>
              <w:spacing w:after="0" w:line="360" w:lineRule="auto"/>
              <w:ind w:right="-58"/>
              <w:jc w:val="both"/>
              <w:rPr>
                <w:rFonts w:ascii="Times New Roman" w:hAnsi="Times New Roman"/>
                <w:bCs/>
                <w:sz w:val="28"/>
                <w:szCs w:val="28"/>
                <w:shd w:val="clear" w:color="auto" w:fill="FFFFFF"/>
                <w:lang w:eastAsia="ru-RU"/>
              </w:rPr>
            </w:pPr>
            <w:r w:rsidRPr="00DE21CA">
              <w:rPr>
                <w:rFonts w:ascii="Times New Roman" w:hAnsi="Times New Roman"/>
                <w:bCs/>
                <w:sz w:val="28"/>
                <w:szCs w:val="28"/>
                <w:shd w:val="clear" w:color="auto" w:fill="FFFFFF"/>
                <w:lang w:eastAsia="ru-RU"/>
              </w:rPr>
              <w:t>II тип ДФ, n (%)*</w:t>
            </w:r>
          </w:p>
        </w:tc>
        <w:tc>
          <w:tcPr>
            <w:tcW w:w="3087" w:type="dxa"/>
            <w:tcMar>
              <w:left w:w="108" w:type="dxa"/>
              <w:right w:w="108" w:type="dxa"/>
            </w:tcMar>
            <w:vAlign w:val="center"/>
          </w:tcPr>
          <w:p w:rsidR="00643D94" w:rsidRPr="00DE21CA"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DE21CA">
              <w:rPr>
                <w:rFonts w:ascii="Times New Roman" w:hAnsi="Times New Roman"/>
                <w:bCs/>
                <w:sz w:val="28"/>
                <w:szCs w:val="28"/>
                <w:shd w:val="clear" w:color="auto" w:fill="FFFFFF"/>
                <w:lang w:eastAsia="ru-RU"/>
              </w:rPr>
              <w:t>17 (19,8)</w:t>
            </w:r>
          </w:p>
        </w:tc>
        <w:tc>
          <w:tcPr>
            <w:tcW w:w="2724" w:type="dxa"/>
            <w:tcMar>
              <w:left w:w="108" w:type="dxa"/>
              <w:right w:w="108" w:type="dxa"/>
            </w:tcMar>
            <w:vAlign w:val="center"/>
          </w:tcPr>
          <w:p w:rsidR="00643D94" w:rsidRPr="00DE21CA"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DE21CA">
              <w:rPr>
                <w:rFonts w:ascii="Times New Roman" w:hAnsi="Times New Roman"/>
                <w:bCs/>
                <w:sz w:val="28"/>
                <w:szCs w:val="28"/>
                <w:shd w:val="clear" w:color="auto" w:fill="FFFFFF"/>
                <w:lang w:eastAsia="ru-RU"/>
              </w:rPr>
              <w:t>57 (32,4)</w:t>
            </w:r>
          </w:p>
        </w:tc>
        <w:tc>
          <w:tcPr>
            <w:tcW w:w="1182" w:type="dxa"/>
            <w:tcMar>
              <w:left w:w="108" w:type="dxa"/>
              <w:right w:w="108" w:type="dxa"/>
            </w:tcMar>
            <w:vAlign w:val="bottom"/>
          </w:tcPr>
          <w:p w:rsidR="00643D94" w:rsidRPr="00DE21CA"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DE21CA">
              <w:rPr>
                <w:rFonts w:ascii="Times New Roman" w:hAnsi="Times New Roman"/>
                <w:bCs/>
                <w:sz w:val="28"/>
                <w:szCs w:val="28"/>
                <w:shd w:val="clear" w:color="auto" w:fill="FFFFFF"/>
                <w:lang w:eastAsia="ru-RU"/>
              </w:rPr>
              <w:t>3,959;</w:t>
            </w:r>
          </w:p>
          <w:p w:rsidR="00643D94" w:rsidRPr="00DE21CA"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DE21CA">
              <w:rPr>
                <w:rFonts w:ascii="Times New Roman" w:hAnsi="Times New Roman"/>
                <w:bCs/>
                <w:sz w:val="28"/>
                <w:szCs w:val="28"/>
              </w:rPr>
              <w:t>0,047</w:t>
            </w:r>
          </w:p>
        </w:tc>
      </w:tr>
      <w:tr w:rsidR="00643D94" w:rsidRPr="00DE21CA" w:rsidTr="00F94A9C">
        <w:tblPrEx>
          <w:tblCellMar>
            <w:left w:w="10" w:type="dxa"/>
            <w:right w:w="10" w:type="dxa"/>
          </w:tblCellMar>
        </w:tblPrEx>
        <w:trPr>
          <w:trHeight w:val="145"/>
        </w:trPr>
        <w:tc>
          <w:tcPr>
            <w:tcW w:w="2704" w:type="dxa"/>
            <w:tcMar>
              <w:left w:w="108" w:type="dxa"/>
              <w:right w:w="108" w:type="dxa"/>
            </w:tcMar>
            <w:vAlign w:val="center"/>
          </w:tcPr>
          <w:p w:rsidR="00643D94" w:rsidRPr="00DE21CA" w:rsidRDefault="00643D94" w:rsidP="00124DC1">
            <w:pPr>
              <w:widowControl w:val="0"/>
              <w:spacing w:after="0" w:line="360" w:lineRule="auto"/>
              <w:ind w:right="-58"/>
              <w:jc w:val="both"/>
              <w:rPr>
                <w:rFonts w:ascii="Times New Roman" w:hAnsi="Times New Roman"/>
                <w:bCs/>
                <w:sz w:val="28"/>
                <w:szCs w:val="28"/>
                <w:shd w:val="clear" w:color="auto" w:fill="FFFFFF"/>
                <w:lang w:eastAsia="ru-RU"/>
              </w:rPr>
            </w:pPr>
            <w:r w:rsidRPr="00DE21CA">
              <w:rPr>
                <w:rFonts w:ascii="Times New Roman" w:hAnsi="Times New Roman"/>
                <w:bCs/>
                <w:sz w:val="28"/>
                <w:szCs w:val="28"/>
                <w:shd w:val="clear" w:color="auto" w:fill="FFFFFF"/>
                <w:lang w:eastAsia="ru-RU"/>
              </w:rPr>
              <w:t>ПГ, n (%)</w:t>
            </w:r>
          </w:p>
        </w:tc>
        <w:tc>
          <w:tcPr>
            <w:tcW w:w="3087" w:type="dxa"/>
            <w:tcMar>
              <w:left w:w="108" w:type="dxa"/>
              <w:right w:w="108" w:type="dxa"/>
            </w:tcMar>
            <w:vAlign w:val="center"/>
          </w:tcPr>
          <w:p w:rsidR="00643D94" w:rsidRPr="00DE21CA"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DE21CA">
              <w:rPr>
                <w:rFonts w:ascii="Times New Roman" w:hAnsi="Times New Roman"/>
                <w:bCs/>
                <w:sz w:val="28"/>
                <w:szCs w:val="28"/>
                <w:shd w:val="clear" w:color="auto" w:fill="FFFFFF"/>
                <w:lang w:val="ru-RU" w:eastAsia="ru-RU"/>
              </w:rPr>
              <w:t>13</w:t>
            </w:r>
            <w:r w:rsidRPr="00DE21CA">
              <w:rPr>
                <w:rFonts w:ascii="Times New Roman" w:hAnsi="Times New Roman"/>
                <w:bCs/>
                <w:sz w:val="28"/>
                <w:szCs w:val="28"/>
                <w:shd w:val="clear" w:color="auto" w:fill="FFFFFF"/>
                <w:lang w:eastAsia="ru-RU"/>
              </w:rPr>
              <w:t xml:space="preserve"> (</w:t>
            </w:r>
            <w:r w:rsidRPr="00DE21CA">
              <w:rPr>
                <w:rFonts w:ascii="Times New Roman" w:hAnsi="Times New Roman"/>
                <w:bCs/>
                <w:sz w:val="28"/>
                <w:szCs w:val="28"/>
                <w:shd w:val="clear" w:color="auto" w:fill="FFFFFF"/>
                <w:lang w:val="ru-RU" w:eastAsia="ru-RU"/>
              </w:rPr>
              <w:t>14</w:t>
            </w:r>
            <w:r w:rsidRPr="00DE21CA">
              <w:rPr>
                <w:rFonts w:ascii="Times New Roman" w:hAnsi="Times New Roman"/>
                <w:bCs/>
                <w:sz w:val="28"/>
                <w:szCs w:val="28"/>
                <w:shd w:val="clear" w:color="auto" w:fill="FFFFFF"/>
                <w:lang w:eastAsia="ru-RU"/>
              </w:rPr>
              <w:t>,</w:t>
            </w:r>
            <w:r w:rsidRPr="00DE21CA">
              <w:rPr>
                <w:rFonts w:ascii="Times New Roman" w:hAnsi="Times New Roman"/>
                <w:bCs/>
                <w:sz w:val="28"/>
                <w:szCs w:val="28"/>
                <w:shd w:val="clear" w:color="auto" w:fill="FFFFFF"/>
                <w:lang w:val="ru-RU" w:eastAsia="ru-RU"/>
              </w:rPr>
              <w:t>4</w:t>
            </w:r>
            <w:r w:rsidRPr="00DE21CA">
              <w:rPr>
                <w:rFonts w:ascii="Times New Roman" w:hAnsi="Times New Roman"/>
                <w:bCs/>
                <w:sz w:val="28"/>
                <w:szCs w:val="28"/>
                <w:shd w:val="clear" w:color="auto" w:fill="FFFFFF"/>
                <w:lang w:eastAsia="ru-RU"/>
              </w:rPr>
              <w:t>)</w:t>
            </w:r>
          </w:p>
        </w:tc>
        <w:tc>
          <w:tcPr>
            <w:tcW w:w="2724" w:type="dxa"/>
            <w:tcMar>
              <w:left w:w="108" w:type="dxa"/>
              <w:right w:w="108" w:type="dxa"/>
            </w:tcMar>
            <w:vAlign w:val="center"/>
          </w:tcPr>
          <w:p w:rsidR="00643D94" w:rsidRPr="00DE21CA"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DE21CA">
              <w:rPr>
                <w:rFonts w:ascii="Times New Roman" w:hAnsi="Times New Roman"/>
                <w:bCs/>
                <w:sz w:val="28"/>
                <w:szCs w:val="28"/>
                <w:shd w:val="clear" w:color="auto" w:fill="FFFFFF"/>
                <w:lang w:val="ru-RU" w:eastAsia="ru-RU"/>
              </w:rPr>
              <w:t>22</w:t>
            </w:r>
            <w:r w:rsidRPr="00DE21CA">
              <w:rPr>
                <w:rFonts w:ascii="Times New Roman" w:hAnsi="Times New Roman"/>
                <w:bCs/>
                <w:sz w:val="28"/>
                <w:szCs w:val="28"/>
                <w:shd w:val="clear" w:color="auto" w:fill="FFFFFF"/>
                <w:lang w:eastAsia="ru-RU"/>
              </w:rPr>
              <w:t xml:space="preserve"> (</w:t>
            </w:r>
            <w:r w:rsidRPr="00DE21CA">
              <w:rPr>
                <w:rFonts w:ascii="Times New Roman" w:hAnsi="Times New Roman"/>
                <w:bCs/>
                <w:sz w:val="28"/>
                <w:szCs w:val="28"/>
                <w:shd w:val="clear" w:color="auto" w:fill="FFFFFF"/>
                <w:lang w:val="ru-RU" w:eastAsia="ru-RU"/>
              </w:rPr>
              <w:t>11</w:t>
            </w:r>
            <w:r w:rsidRPr="00DE21CA">
              <w:rPr>
                <w:rFonts w:ascii="Times New Roman" w:hAnsi="Times New Roman"/>
                <w:bCs/>
                <w:sz w:val="28"/>
                <w:szCs w:val="28"/>
                <w:shd w:val="clear" w:color="auto" w:fill="FFFFFF"/>
                <w:lang w:eastAsia="ru-RU"/>
              </w:rPr>
              <w:t>,6)</w:t>
            </w:r>
          </w:p>
        </w:tc>
        <w:tc>
          <w:tcPr>
            <w:tcW w:w="1182" w:type="dxa"/>
            <w:tcMar>
              <w:left w:w="108" w:type="dxa"/>
              <w:right w:w="108" w:type="dxa"/>
            </w:tcMar>
            <w:vAlign w:val="bottom"/>
          </w:tcPr>
          <w:p w:rsidR="00643D94" w:rsidRPr="00DE21CA"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DE21CA">
              <w:rPr>
                <w:rFonts w:ascii="Times New Roman" w:hAnsi="Times New Roman"/>
                <w:bCs/>
                <w:sz w:val="28"/>
                <w:szCs w:val="28"/>
                <w:shd w:val="clear" w:color="auto" w:fill="FFFFFF"/>
                <w:lang w:eastAsia="ru-RU"/>
              </w:rPr>
              <w:t>0,</w:t>
            </w:r>
            <w:r w:rsidRPr="00DE21CA">
              <w:rPr>
                <w:rFonts w:ascii="Times New Roman" w:hAnsi="Times New Roman"/>
                <w:bCs/>
                <w:sz w:val="28"/>
                <w:szCs w:val="28"/>
                <w:shd w:val="clear" w:color="auto" w:fill="FFFFFF"/>
                <w:lang w:val="ru-RU" w:eastAsia="ru-RU"/>
              </w:rPr>
              <w:t>437</w:t>
            </w:r>
            <w:r w:rsidRPr="00DE21CA">
              <w:rPr>
                <w:rFonts w:ascii="Times New Roman" w:hAnsi="Times New Roman"/>
                <w:bCs/>
                <w:sz w:val="28"/>
                <w:szCs w:val="28"/>
                <w:shd w:val="clear" w:color="auto" w:fill="FFFFFF"/>
                <w:lang w:eastAsia="ru-RU"/>
              </w:rPr>
              <w:t>;</w:t>
            </w:r>
          </w:p>
          <w:p w:rsidR="00643D94" w:rsidRPr="00DE21CA"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DE21CA">
              <w:rPr>
                <w:rFonts w:ascii="Times New Roman" w:hAnsi="Times New Roman"/>
                <w:bCs/>
                <w:sz w:val="28"/>
                <w:szCs w:val="28"/>
              </w:rPr>
              <w:t>&gt; 0,05</w:t>
            </w:r>
          </w:p>
        </w:tc>
      </w:tr>
      <w:tr w:rsidR="00643D94" w:rsidRPr="00DE21CA" w:rsidTr="00F94A9C">
        <w:tblPrEx>
          <w:tblCellMar>
            <w:left w:w="10" w:type="dxa"/>
            <w:right w:w="10" w:type="dxa"/>
          </w:tblCellMar>
        </w:tblPrEx>
        <w:trPr>
          <w:trHeight w:val="145"/>
        </w:trPr>
        <w:tc>
          <w:tcPr>
            <w:tcW w:w="2704" w:type="dxa"/>
            <w:tcMar>
              <w:left w:w="108" w:type="dxa"/>
              <w:right w:w="108" w:type="dxa"/>
            </w:tcMar>
            <w:vAlign w:val="center"/>
          </w:tcPr>
          <w:p w:rsidR="00643D94" w:rsidRPr="00DE21CA" w:rsidRDefault="00643D94" w:rsidP="00124DC1">
            <w:pPr>
              <w:widowControl w:val="0"/>
              <w:spacing w:after="0" w:line="360" w:lineRule="auto"/>
              <w:ind w:right="-58"/>
              <w:jc w:val="both"/>
              <w:rPr>
                <w:rFonts w:ascii="Times New Roman" w:hAnsi="Times New Roman"/>
                <w:bCs/>
                <w:sz w:val="28"/>
                <w:szCs w:val="28"/>
                <w:shd w:val="clear" w:color="auto" w:fill="FFFFFF"/>
                <w:lang w:eastAsia="ru-RU"/>
              </w:rPr>
            </w:pPr>
            <w:r w:rsidRPr="00DE21CA">
              <w:rPr>
                <w:rFonts w:ascii="Times New Roman" w:hAnsi="Times New Roman"/>
                <w:bCs/>
                <w:sz w:val="28"/>
                <w:szCs w:val="28"/>
                <w:shd w:val="clear" w:color="auto" w:fill="FFFFFF"/>
                <w:lang w:eastAsia="ru-RU"/>
              </w:rPr>
              <w:t>Смерть, n (%)</w:t>
            </w:r>
          </w:p>
        </w:tc>
        <w:tc>
          <w:tcPr>
            <w:tcW w:w="3087" w:type="dxa"/>
            <w:tcMar>
              <w:left w:w="108" w:type="dxa"/>
              <w:right w:w="108" w:type="dxa"/>
            </w:tcMar>
            <w:vAlign w:val="center"/>
          </w:tcPr>
          <w:p w:rsidR="00643D94" w:rsidRPr="00DE21CA"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DE21CA">
              <w:rPr>
                <w:rFonts w:ascii="Times New Roman" w:hAnsi="Times New Roman"/>
                <w:bCs/>
                <w:sz w:val="28"/>
                <w:szCs w:val="28"/>
                <w:shd w:val="clear" w:color="auto" w:fill="FFFFFF"/>
                <w:lang w:val="ru-RU" w:eastAsia="ru-RU"/>
              </w:rPr>
              <w:t>5</w:t>
            </w:r>
            <w:r w:rsidRPr="00DE21CA">
              <w:rPr>
                <w:rFonts w:ascii="Times New Roman" w:hAnsi="Times New Roman"/>
                <w:bCs/>
                <w:sz w:val="28"/>
                <w:szCs w:val="28"/>
                <w:shd w:val="clear" w:color="auto" w:fill="FFFFFF"/>
                <w:lang w:eastAsia="ru-RU"/>
              </w:rPr>
              <w:t xml:space="preserve"> (5,6)</w:t>
            </w:r>
          </w:p>
        </w:tc>
        <w:tc>
          <w:tcPr>
            <w:tcW w:w="2724" w:type="dxa"/>
            <w:tcMar>
              <w:left w:w="108" w:type="dxa"/>
              <w:right w:w="108" w:type="dxa"/>
            </w:tcMar>
            <w:vAlign w:val="center"/>
          </w:tcPr>
          <w:p w:rsidR="00643D94" w:rsidRPr="00DE21CA"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DE21CA">
              <w:rPr>
                <w:rFonts w:ascii="Times New Roman" w:hAnsi="Times New Roman"/>
                <w:bCs/>
                <w:sz w:val="28"/>
                <w:szCs w:val="28"/>
                <w:shd w:val="clear" w:color="auto" w:fill="FFFFFF"/>
                <w:lang w:eastAsia="ru-RU"/>
              </w:rPr>
              <w:t>11 (5,8)</w:t>
            </w:r>
          </w:p>
        </w:tc>
        <w:tc>
          <w:tcPr>
            <w:tcW w:w="1182" w:type="dxa"/>
            <w:tcMar>
              <w:left w:w="108" w:type="dxa"/>
              <w:right w:w="108" w:type="dxa"/>
            </w:tcMar>
            <w:vAlign w:val="bottom"/>
          </w:tcPr>
          <w:p w:rsidR="00643D94" w:rsidRPr="00DE21CA" w:rsidRDefault="00643D94" w:rsidP="00124DC1">
            <w:pPr>
              <w:widowControl w:val="0"/>
              <w:spacing w:after="0" w:line="360" w:lineRule="auto"/>
              <w:ind w:right="-58"/>
              <w:jc w:val="center"/>
              <w:rPr>
                <w:rFonts w:ascii="Times New Roman" w:hAnsi="Times New Roman"/>
                <w:bCs/>
                <w:sz w:val="28"/>
                <w:szCs w:val="28"/>
              </w:rPr>
            </w:pPr>
            <w:r w:rsidRPr="00DE21CA">
              <w:rPr>
                <w:rFonts w:ascii="Times New Roman" w:hAnsi="Times New Roman"/>
                <w:bCs/>
                <w:sz w:val="28"/>
                <w:szCs w:val="28"/>
              </w:rPr>
              <w:t>0,008;</w:t>
            </w:r>
          </w:p>
          <w:p w:rsidR="00643D94" w:rsidRPr="00DE21CA"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DE21CA">
              <w:rPr>
                <w:rFonts w:ascii="Times New Roman" w:hAnsi="Times New Roman"/>
                <w:bCs/>
                <w:sz w:val="28"/>
                <w:szCs w:val="28"/>
              </w:rPr>
              <w:t>&gt; 0,05</w:t>
            </w:r>
          </w:p>
        </w:tc>
      </w:tr>
      <w:tr w:rsidR="00643D94" w:rsidRPr="001D3CA1" w:rsidTr="00F94A9C">
        <w:tblPrEx>
          <w:tblCellMar>
            <w:left w:w="10" w:type="dxa"/>
            <w:right w:w="10" w:type="dxa"/>
          </w:tblCellMar>
        </w:tblPrEx>
        <w:trPr>
          <w:trHeight w:val="145"/>
        </w:trPr>
        <w:tc>
          <w:tcPr>
            <w:tcW w:w="2704" w:type="dxa"/>
            <w:tcMar>
              <w:left w:w="108" w:type="dxa"/>
              <w:right w:w="108" w:type="dxa"/>
            </w:tcMar>
            <w:vAlign w:val="center"/>
          </w:tcPr>
          <w:p w:rsidR="00643D94" w:rsidRPr="00DE21CA" w:rsidRDefault="00643D94" w:rsidP="00124DC1">
            <w:pPr>
              <w:widowControl w:val="0"/>
              <w:spacing w:after="0" w:line="360" w:lineRule="auto"/>
              <w:ind w:right="-58"/>
              <w:jc w:val="both"/>
              <w:rPr>
                <w:rFonts w:ascii="Times New Roman" w:hAnsi="Times New Roman"/>
                <w:bCs/>
                <w:sz w:val="28"/>
                <w:szCs w:val="28"/>
                <w:shd w:val="clear" w:color="auto" w:fill="FFFFFF"/>
                <w:lang w:eastAsia="ru-RU"/>
              </w:rPr>
            </w:pPr>
            <w:r w:rsidRPr="00DE21CA">
              <w:rPr>
                <w:rFonts w:ascii="Times New Roman" w:hAnsi="Times New Roman"/>
                <w:bCs/>
                <w:sz w:val="28"/>
                <w:szCs w:val="28"/>
                <w:shd w:val="clear" w:color="auto" w:fill="FFFFFF"/>
                <w:lang w:eastAsia="ru-RU"/>
              </w:rPr>
              <w:t>ККТ, n (%)</w:t>
            </w:r>
          </w:p>
        </w:tc>
        <w:tc>
          <w:tcPr>
            <w:tcW w:w="3087" w:type="dxa"/>
            <w:tcMar>
              <w:left w:w="108" w:type="dxa"/>
              <w:right w:w="108" w:type="dxa"/>
            </w:tcMar>
            <w:vAlign w:val="center"/>
          </w:tcPr>
          <w:p w:rsidR="00643D94" w:rsidRPr="00DE21CA"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DE21CA">
              <w:rPr>
                <w:rFonts w:ascii="Times New Roman" w:hAnsi="Times New Roman"/>
                <w:bCs/>
                <w:sz w:val="28"/>
                <w:szCs w:val="28"/>
                <w:shd w:val="clear" w:color="auto" w:fill="FFFFFF"/>
                <w:lang w:eastAsia="ru-RU"/>
              </w:rPr>
              <w:t>17 (18,9)</w:t>
            </w:r>
          </w:p>
        </w:tc>
        <w:tc>
          <w:tcPr>
            <w:tcW w:w="2724" w:type="dxa"/>
            <w:tcMar>
              <w:left w:w="108" w:type="dxa"/>
              <w:right w:w="108" w:type="dxa"/>
            </w:tcMar>
            <w:vAlign w:val="center"/>
          </w:tcPr>
          <w:p w:rsidR="00643D94" w:rsidRPr="00DE21CA"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DE21CA">
              <w:rPr>
                <w:rFonts w:ascii="Times New Roman" w:hAnsi="Times New Roman"/>
                <w:bCs/>
                <w:sz w:val="28"/>
                <w:szCs w:val="28"/>
                <w:shd w:val="clear" w:color="auto" w:fill="FFFFFF"/>
                <w:lang w:eastAsia="ru-RU"/>
              </w:rPr>
              <w:t>32 (16,9)</w:t>
            </w:r>
          </w:p>
        </w:tc>
        <w:tc>
          <w:tcPr>
            <w:tcW w:w="1182" w:type="dxa"/>
            <w:tcMar>
              <w:left w:w="108" w:type="dxa"/>
              <w:right w:w="108" w:type="dxa"/>
            </w:tcMar>
            <w:vAlign w:val="bottom"/>
          </w:tcPr>
          <w:p w:rsidR="00643D94" w:rsidRPr="00DE21CA"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DE21CA">
              <w:rPr>
                <w:rFonts w:ascii="Times New Roman" w:hAnsi="Times New Roman"/>
                <w:bCs/>
                <w:sz w:val="28"/>
                <w:szCs w:val="28"/>
                <w:shd w:val="clear" w:color="auto" w:fill="FFFFFF"/>
                <w:lang w:eastAsia="ru-RU"/>
              </w:rPr>
              <w:t>0,161;</w:t>
            </w:r>
          </w:p>
          <w:p w:rsidR="00643D94" w:rsidRPr="007756B3"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DE21CA">
              <w:rPr>
                <w:rFonts w:ascii="Times New Roman" w:hAnsi="Times New Roman"/>
                <w:bCs/>
                <w:sz w:val="28"/>
                <w:szCs w:val="28"/>
              </w:rPr>
              <w:t>&gt; 0,05</w:t>
            </w:r>
          </w:p>
        </w:tc>
      </w:tr>
    </w:tbl>
    <w:p w:rsidR="00643D94" w:rsidRPr="007756B3" w:rsidRDefault="00643D94" w:rsidP="00DE21CA">
      <w:pPr>
        <w:widowControl w:val="0"/>
        <w:spacing w:after="0" w:line="360" w:lineRule="auto"/>
        <w:jc w:val="both"/>
        <w:rPr>
          <w:rFonts w:ascii="Times New Roman" w:hAnsi="Times New Roman"/>
          <w:sz w:val="28"/>
          <w:szCs w:val="28"/>
          <w:lang w:val="ru-RU" w:eastAsia="ru-RU"/>
        </w:rPr>
      </w:pPr>
      <w:r w:rsidRPr="007756B3">
        <w:rPr>
          <w:rFonts w:ascii="Times New Roman" w:hAnsi="Times New Roman"/>
          <w:sz w:val="28"/>
          <w:szCs w:val="28"/>
          <w:lang w:eastAsia="ru-RU"/>
        </w:rPr>
        <w:t xml:space="preserve">Примітки: </w:t>
      </w:r>
      <w:r w:rsidRPr="007756B3">
        <w:rPr>
          <w:rFonts w:ascii="Times New Roman" w:hAnsi="Times New Roman"/>
          <w:sz w:val="28"/>
          <w:szCs w:val="28"/>
          <w:vertAlign w:val="superscript"/>
          <w:lang w:val="ru-RU" w:eastAsia="uk-UA"/>
        </w:rPr>
        <w:t xml:space="preserve">1 </w:t>
      </w:r>
      <w:r w:rsidRPr="007756B3">
        <w:rPr>
          <w:rFonts w:ascii="Times New Roman" w:hAnsi="Times New Roman"/>
          <w:sz w:val="28"/>
          <w:szCs w:val="28"/>
          <w:lang w:val="ru-RU" w:eastAsia="ru-RU"/>
        </w:rPr>
        <w:t xml:space="preserve">- </w:t>
      </w:r>
      <w:r w:rsidRPr="007756B3">
        <w:rPr>
          <w:rFonts w:ascii="Times New Roman" w:hAnsi="Times New Roman"/>
          <w:sz w:val="28"/>
          <w:szCs w:val="28"/>
          <w:lang w:eastAsia="ru-RU"/>
        </w:rPr>
        <w:t>вірогідність за методом Мозеса для незалежних вибірок</w:t>
      </w:r>
      <w:r w:rsidRPr="007756B3">
        <w:rPr>
          <w:rFonts w:ascii="Times New Roman" w:hAnsi="Times New Roman"/>
          <w:sz w:val="28"/>
          <w:szCs w:val="28"/>
          <w:lang w:val="ru-RU" w:eastAsia="ru-RU"/>
        </w:rPr>
        <w:t>;</w:t>
      </w:r>
    </w:p>
    <w:p w:rsidR="00643D94" w:rsidRPr="007756B3" w:rsidRDefault="00643D94" w:rsidP="00DE21CA">
      <w:r w:rsidRPr="007756B3">
        <w:rPr>
          <w:rFonts w:ascii="Times New Roman" w:hAnsi="Times New Roman"/>
          <w:sz w:val="28"/>
          <w:szCs w:val="28"/>
          <w:lang w:val="ru-RU" w:eastAsia="ru-RU"/>
        </w:rPr>
        <w:tab/>
        <w:t xml:space="preserve">         * - </w:t>
      </w:r>
      <w:r w:rsidRPr="007756B3">
        <w:rPr>
          <w:rFonts w:ascii="Times New Roman" w:hAnsi="Times New Roman"/>
          <w:sz w:val="28"/>
          <w:szCs w:val="28"/>
          <w:lang w:eastAsia="ru-RU"/>
        </w:rPr>
        <w:t>% розраховано лише для хворих, що мали синусовий ритм.</w:t>
      </w:r>
    </w:p>
    <w:p w:rsidR="00643D94" w:rsidRDefault="00643D94" w:rsidP="00740924">
      <w:pPr>
        <w:widowControl w:val="0"/>
        <w:spacing w:after="0" w:line="360" w:lineRule="auto"/>
        <w:ind w:firstLine="720"/>
        <w:jc w:val="both"/>
        <w:rPr>
          <w:rFonts w:ascii="Times New Roman" w:hAnsi="Times New Roman"/>
          <w:sz w:val="28"/>
          <w:szCs w:val="28"/>
        </w:rPr>
      </w:pPr>
      <w:r>
        <w:rPr>
          <w:rFonts w:ascii="Times New Roman" w:hAnsi="Times New Roman"/>
          <w:sz w:val="28"/>
          <w:szCs w:val="28"/>
        </w:rPr>
        <w:t>Пацієнти жіночої статі</w:t>
      </w:r>
      <w:r w:rsidRPr="007756B3">
        <w:rPr>
          <w:rFonts w:ascii="Times New Roman" w:hAnsi="Times New Roman"/>
          <w:sz w:val="28"/>
          <w:szCs w:val="28"/>
        </w:rPr>
        <w:t xml:space="preserve"> </w:t>
      </w:r>
      <w:r>
        <w:rPr>
          <w:rFonts w:ascii="Times New Roman" w:hAnsi="Times New Roman"/>
          <w:sz w:val="28"/>
          <w:szCs w:val="28"/>
        </w:rPr>
        <w:t>без СНТ</w:t>
      </w:r>
      <w:r w:rsidRPr="00651090">
        <w:rPr>
          <w:rFonts w:ascii="Times New Roman" w:hAnsi="Times New Roman"/>
          <w:sz w:val="28"/>
          <w:szCs w:val="28"/>
          <w:vertAlign w:val="subscript"/>
        </w:rPr>
        <w:t>3</w:t>
      </w:r>
      <w:r w:rsidRPr="007756B3">
        <w:rPr>
          <w:rFonts w:ascii="Times New Roman" w:hAnsi="Times New Roman"/>
          <w:sz w:val="28"/>
          <w:szCs w:val="28"/>
        </w:rPr>
        <w:t xml:space="preserve"> мали більшу частоту IV ФК СН за NYHA (11,1 %, проти 4,9 %; р = 0,037), нижче число еритроцитів крові (4,40 [4,00 – 4,81] 10</w:t>
      </w:r>
      <w:r w:rsidRPr="007756B3">
        <w:rPr>
          <w:rFonts w:ascii="Times New Roman" w:hAnsi="Times New Roman"/>
          <w:sz w:val="28"/>
          <w:szCs w:val="28"/>
          <w:vertAlign w:val="superscript"/>
        </w:rPr>
        <w:t>12</w:t>
      </w:r>
      <w:r w:rsidRPr="007756B3">
        <w:rPr>
          <w:rFonts w:ascii="Times New Roman" w:hAnsi="Times New Roman"/>
          <w:sz w:val="28"/>
          <w:szCs w:val="28"/>
        </w:rPr>
        <w:t>/л, проти 4,50 [4,12 – 4,85] 10</w:t>
      </w:r>
      <w:r w:rsidRPr="007756B3">
        <w:rPr>
          <w:rFonts w:ascii="Times New Roman" w:hAnsi="Times New Roman"/>
          <w:sz w:val="28"/>
          <w:szCs w:val="28"/>
          <w:vertAlign w:val="superscript"/>
        </w:rPr>
        <w:t>12</w:t>
      </w:r>
      <w:r w:rsidRPr="007756B3">
        <w:rPr>
          <w:rFonts w:ascii="Times New Roman" w:hAnsi="Times New Roman"/>
          <w:sz w:val="28"/>
          <w:szCs w:val="28"/>
        </w:rPr>
        <w:t xml:space="preserve">/л; р = 0,009). У групі жінок, порівняно </w:t>
      </w:r>
      <w:r>
        <w:rPr>
          <w:rFonts w:ascii="Times New Roman" w:hAnsi="Times New Roman"/>
          <w:sz w:val="28"/>
          <w:szCs w:val="28"/>
        </w:rPr>
        <w:t>з</w:t>
      </w:r>
      <w:r w:rsidRPr="007756B3">
        <w:rPr>
          <w:rFonts w:ascii="Times New Roman" w:hAnsi="Times New Roman"/>
          <w:sz w:val="28"/>
          <w:szCs w:val="28"/>
        </w:rPr>
        <w:t xml:space="preserve"> чоловік</w:t>
      </w:r>
      <w:r>
        <w:rPr>
          <w:rFonts w:ascii="Times New Roman" w:hAnsi="Times New Roman"/>
          <w:sz w:val="28"/>
          <w:szCs w:val="28"/>
        </w:rPr>
        <w:t>ами</w:t>
      </w:r>
      <w:r w:rsidRPr="007756B3">
        <w:rPr>
          <w:rFonts w:ascii="Times New Roman" w:hAnsi="Times New Roman"/>
          <w:sz w:val="28"/>
          <w:szCs w:val="28"/>
        </w:rPr>
        <w:t>, визначався вище рівень ТТГ (на 18,3 %; р = 0,018), нижче вміст Т</w:t>
      </w:r>
      <w:r w:rsidRPr="007756B3">
        <w:rPr>
          <w:rFonts w:ascii="Times New Roman" w:hAnsi="Times New Roman"/>
          <w:sz w:val="28"/>
          <w:szCs w:val="28"/>
          <w:vertAlign w:val="subscript"/>
        </w:rPr>
        <w:t>3в</w:t>
      </w:r>
      <w:r w:rsidRPr="007756B3">
        <w:rPr>
          <w:rFonts w:ascii="Times New Roman" w:hAnsi="Times New Roman"/>
          <w:sz w:val="28"/>
          <w:szCs w:val="28"/>
        </w:rPr>
        <w:t xml:space="preserve"> (на 14,0 %; р = 0,004) та вище частота діагностики субклінічного гіпотиреоза (16,7 %, проти 4,2 %; р = 0,0004).  Також у групі жінок, порівняно </w:t>
      </w:r>
      <w:r>
        <w:rPr>
          <w:rFonts w:ascii="Times New Roman" w:hAnsi="Times New Roman"/>
          <w:sz w:val="28"/>
          <w:szCs w:val="28"/>
        </w:rPr>
        <w:t xml:space="preserve">з </w:t>
      </w:r>
      <w:r w:rsidRPr="007756B3">
        <w:rPr>
          <w:rFonts w:ascii="Times New Roman" w:hAnsi="Times New Roman"/>
          <w:sz w:val="28"/>
          <w:szCs w:val="28"/>
        </w:rPr>
        <w:t>чоловік</w:t>
      </w:r>
      <w:r>
        <w:rPr>
          <w:rFonts w:ascii="Times New Roman" w:hAnsi="Times New Roman"/>
          <w:sz w:val="28"/>
          <w:szCs w:val="28"/>
        </w:rPr>
        <w:t>ами,</w:t>
      </w:r>
      <w:r w:rsidRPr="007756B3">
        <w:rPr>
          <w:rFonts w:ascii="Times New Roman" w:hAnsi="Times New Roman"/>
          <w:sz w:val="28"/>
          <w:szCs w:val="28"/>
        </w:rPr>
        <w:t xml:space="preserve"> було знайдено вищі рівні ФНПα (на 11,6 %; р = 0,037) та ІЛ-1β (на 26,4 %; р = 0,006), нижчу концентрацію ІЛ-6 (на 31,7 %; р = 0,005), меншу частоту діагностики другого типу діастолічної дисфункції ЛШ (на 38,9 %; р = 0,047). </w:t>
      </w:r>
    </w:p>
    <w:p w:rsidR="00643D94" w:rsidRDefault="00643D94" w:rsidP="00740924">
      <w:pPr>
        <w:widowControl w:val="0"/>
        <w:spacing w:after="0" w:line="360" w:lineRule="auto"/>
        <w:ind w:firstLine="720"/>
        <w:jc w:val="both"/>
        <w:rPr>
          <w:rFonts w:ascii="Times New Roman" w:hAnsi="Times New Roman"/>
          <w:sz w:val="28"/>
          <w:szCs w:val="28"/>
        </w:rPr>
      </w:pPr>
      <w:r w:rsidRPr="007756B3">
        <w:rPr>
          <w:rFonts w:ascii="Times New Roman" w:hAnsi="Times New Roman"/>
          <w:sz w:val="28"/>
          <w:szCs w:val="28"/>
        </w:rPr>
        <w:t xml:space="preserve">Не виявлено вірогідної різниці у частоті </w:t>
      </w:r>
      <w:r>
        <w:rPr>
          <w:rFonts w:ascii="Times New Roman" w:hAnsi="Times New Roman"/>
          <w:sz w:val="28"/>
          <w:szCs w:val="28"/>
        </w:rPr>
        <w:t>ПГ</w:t>
      </w:r>
      <w:r w:rsidRPr="007756B3">
        <w:rPr>
          <w:rFonts w:ascii="Times New Roman" w:hAnsi="Times New Roman"/>
          <w:sz w:val="28"/>
          <w:szCs w:val="28"/>
        </w:rPr>
        <w:t xml:space="preserve">, </w:t>
      </w:r>
      <w:r>
        <w:rPr>
          <w:rFonts w:ascii="Times New Roman" w:hAnsi="Times New Roman"/>
          <w:sz w:val="28"/>
          <w:szCs w:val="28"/>
        </w:rPr>
        <w:t>ККТ</w:t>
      </w:r>
      <w:r w:rsidRPr="007756B3">
        <w:rPr>
          <w:rFonts w:ascii="Times New Roman" w:hAnsi="Times New Roman"/>
          <w:sz w:val="28"/>
          <w:szCs w:val="28"/>
        </w:rPr>
        <w:t xml:space="preserve"> та летального виходу, протягом двох років спостереження у хворих з СН без СНТ</w:t>
      </w:r>
      <w:r w:rsidRPr="007756B3">
        <w:rPr>
          <w:rFonts w:ascii="Times New Roman" w:hAnsi="Times New Roman"/>
          <w:sz w:val="28"/>
          <w:szCs w:val="28"/>
          <w:vertAlign w:val="subscript"/>
        </w:rPr>
        <w:t>3</w:t>
      </w:r>
      <w:r w:rsidRPr="007756B3">
        <w:rPr>
          <w:rFonts w:ascii="Times New Roman" w:hAnsi="Times New Roman"/>
          <w:sz w:val="28"/>
          <w:szCs w:val="28"/>
        </w:rPr>
        <w:t xml:space="preserve"> в залежності від статі</w:t>
      </w:r>
      <w:r>
        <w:rPr>
          <w:rFonts w:ascii="Times New Roman" w:hAnsi="Times New Roman"/>
          <w:sz w:val="28"/>
          <w:szCs w:val="28"/>
        </w:rPr>
        <w:t xml:space="preserve"> (див. табл. 3.14)</w:t>
      </w:r>
      <w:r w:rsidRPr="007756B3">
        <w:rPr>
          <w:rFonts w:ascii="Times New Roman" w:hAnsi="Times New Roman"/>
          <w:sz w:val="28"/>
          <w:szCs w:val="28"/>
        </w:rPr>
        <w:t>.</w:t>
      </w:r>
      <w:r>
        <w:rPr>
          <w:rFonts w:ascii="Times New Roman" w:hAnsi="Times New Roman"/>
          <w:sz w:val="28"/>
          <w:szCs w:val="28"/>
        </w:rPr>
        <w:t xml:space="preserve"> </w:t>
      </w:r>
    </w:p>
    <w:p w:rsidR="00643D94" w:rsidRDefault="00643D94" w:rsidP="00740924">
      <w:pPr>
        <w:widowControl w:val="0"/>
        <w:spacing w:after="0" w:line="360" w:lineRule="auto"/>
        <w:ind w:firstLine="720"/>
        <w:jc w:val="both"/>
        <w:rPr>
          <w:rFonts w:ascii="Times New Roman" w:hAnsi="Times New Roman"/>
          <w:sz w:val="28"/>
          <w:szCs w:val="28"/>
        </w:rPr>
      </w:pPr>
      <w:r w:rsidRPr="007756B3">
        <w:rPr>
          <w:rFonts w:ascii="Times New Roman" w:hAnsi="Times New Roman"/>
          <w:sz w:val="28"/>
          <w:szCs w:val="28"/>
        </w:rPr>
        <w:t xml:space="preserve">Поряд </w:t>
      </w:r>
      <w:r>
        <w:rPr>
          <w:rFonts w:ascii="Times New Roman" w:hAnsi="Times New Roman"/>
          <w:sz w:val="28"/>
          <w:szCs w:val="28"/>
        </w:rPr>
        <w:t>і</w:t>
      </w:r>
      <w:r w:rsidRPr="007756B3">
        <w:rPr>
          <w:rFonts w:ascii="Times New Roman" w:hAnsi="Times New Roman"/>
          <w:sz w:val="28"/>
          <w:szCs w:val="28"/>
        </w:rPr>
        <w:t>з цим, частота повторної госпіталізації та досягнення ККТ у жінок (табл. 3.15), так само як і у чоловіків (табл. 3.16) є більшими за наявності СНТ</w:t>
      </w:r>
      <w:r w:rsidRPr="007756B3">
        <w:rPr>
          <w:rFonts w:ascii="Times New Roman" w:hAnsi="Times New Roman"/>
          <w:sz w:val="28"/>
          <w:szCs w:val="28"/>
          <w:vertAlign w:val="subscript"/>
        </w:rPr>
        <w:t>3</w:t>
      </w:r>
      <w:r w:rsidRPr="007756B3">
        <w:rPr>
          <w:rFonts w:ascii="Times New Roman" w:hAnsi="Times New Roman"/>
          <w:sz w:val="28"/>
          <w:szCs w:val="28"/>
        </w:rPr>
        <w:t xml:space="preserve">, порівняно </w:t>
      </w:r>
      <w:r>
        <w:rPr>
          <w:rFonts w:ascii="Times New Roman" w:hAnsi="Times New Roman"/>
          <w:sz w:val="28"/>
          <w:szCs w:val="28"/>
        </w:rPr>
        <w:t>з</w:t>
      </w:r>
      <w:r w:rsidRPr="007756B3">
        <w:rPr>
          <w:rFonts w:ascii="Times New Roman" w:hAnsi="Times New Roman"/>
          <w:sz w:val="28"/>
          <w:szCs w:val="28"/>
        </w:rPr>
        <w:t xml:space="preserve"> дани</w:t>
      </w:r>
      <w:r>
        <w:rPr>
          <w:rFonts w:ascii="Times New Roman" w:hAnsi="Times New Roman"/>
          <w:sz w:val="28"/>
          <w:szCs w:val="28"/>
        </w:rPr>
        <w:t>ми</w:t>
      </w:r>
      <w:r w:rsidRPr="007756B3">
        <w:rPr>
          <w:rFonts w:ascii="Times New Roman" w:hAnsi="Times New Roman"/>
          <w:sz w:val="28"/>
          <w:szCs w:val="28"/>
        </w:rPr>
        <w:t xml:space="preserve"> показник</w:t>
      </w:r>
      <w:r>
        <w:rPr>
          <w:rFonts w:ascii="Times New Roman" w:hAnsi="Times New Roman"/>
          <w:sz w:val="28"/>
          <w:szCs w:val="28"/>
        </w:rPr>
        <w:t>ами</w:t>
      </w:r>
      <w:r w:rsidRPr="007756B3">
        <w:rPr>
          <w:rFonts w:ascii="Times New Roman" w:hAnsi="Times New Roman"/>
          <w:sz w:val="28"/>
          <w:szCs w:val="28"/>
        </w:rPr>
        <w:t xml:space="preserve"> за відсутності синдрому периферійного дистиреоїдизму. </w:t>
      </w:r>
    </w:p>
    <w:p w:rsidR="00643D94" w:rsidRDefault="00643D94" w:rsidP="005E0046">
      <w:pPr>
        <w:widowControl w:val="0"/>
        <w:spacing w:after="0" w:line="360" w:lineRule="auto"/>
        <w:jc w:val="right"/>
        <w:rPr>
          <w:rFonts w:ascii="Times New Roman" w:hAnsi="Times New Roman"/>
          <w:spacing w:val="-4"/>
          <w:sz w:val="28"/>
          <w:szCs w:val="28"/>
        </w:rPr>
      </w:pPr>
    </w:p>
    <w:p w:rsidR="00643D94" w:rsidRPr="001B61E8" w:rsidRDefault="00643D94" w:rsidP="005E0046">
      <w:pPr>
        <w:widowControl w:val="0"/>
        <w:spacing w:after="0" w:line="360" w:lineRule="auto"/>
        <w:jc w:val="right"/>
        <w:rPr>
          <w:rFonts w:ascii="Times New Roman" w:hAnsi="Times New Roman"/>
          <w:spacing w:val="-4"/>
          <w:sz w:val="28"/>
          <w:szCs w:val="28"/>
        </w:rPr>
      </w:pPr>
      <w:r w:rsidRPr="001B61E8">
        <w:rPr>
          <w:rFonts w:ascii="Times New Roman" w:hAnsi="Times New Roman"/>
          <w:spacing w:val="-4"/>
          <w:sz w:val="28"/>
          <w:szCs w:val="28"/>
        </w:rPr>
        <w:t xml:space="preserve">Таблиця 3.15 </w:t>
      </w:r>
    </w:p>
    <w:p w:rsidR="00643D94" w:rsidRPr="001B61E8" w:rsidRDefault="00643D94" w:rsidP="005E0046">
      <w:pPr>
        <w:widowControl w:val="0"/>
        <w:spacing w:after="0" w:line="360" w:lineRule="auto"/>
        <w:jc w:val="center"/>
        <w:rPr>
          <w:rFonts w:ascii="Times New Roman" w:hAnsi="Times New Roman"/>
          <w:spacing w:val="-4"/>
          <w:sz w:val="28"/>
          <w:szCs w:val="28"/>
        </w:rPr>
      </w:pPr>
      <w:r w:rsidRPr="001B61E8">
        <w:rPr>
          <w:rFonts w:ascii="Times New Roman" w:hAnsi="Times New Roman"/>
          <w:spacing w:val="-4"/>
          <w:sz w:val="28"/>
          <w:szCs w:val="28"/>
        </w:rPr>
        <w:t>Особливості перебігу СН у жінок з та без СНТ</w:t>
      </w:r>
      <w:r w:rsidRPr="001B61E8">
        <w:rPr>
          <w:rFonts w:ascii="Times New Roman" w:hAnsi="Times New Roman"/>
          <w:spacing w:val="-4"/>
          <w:sz w:val="28"/>
          <w:szCs w:val="28"/>
          <w:vertAlign w:val="subscript"/>
        </w:rPr>
        <w:t>3</w:t>
      </w:r>
    </w:p>
    <w:tbl>
      <w:tblPr>
        <w:tblW w:w="9791" w:type="dxa"/>
        <w:tblInd w:w="9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000" w:firstRow="0" w:lastRow="0" w:firstColumn="0" w:lastColumn="0" w:noHBand="0" w:noVBand="0"/>
      </w:tblPr>
      <w:tblGrid>
        <w:gridCol w:w="2704"/>
        <w:gridCol w:w="3087"/>
        <w:gridCol w:w="2724"/>
        <w:gridCol w:w="1276"/>
      </w:tblGrid>
      <w:tr w:rsidR="00643D94" w:rsidRPr="001B61E8" w:rsidTr="00124DC1">
        <w:trPr>
          <w:trHeight w:val="145"/>
        </w:trPr>
        <w:tc>
          <w:tcPr>
            <w:tcW w:w="2704" w:type="dxa"/>
            <w:vMerge w:val="restart"/>
            <w:tcMar>
              <w:left w:w="108" w:type="dxa"/>
              <w:right w:w="108" w:type="dxa"/>
            </w:tcMar>
            <w:vAlign w:val="center"/>
          </w:tcPr>
          <w:p w:rsidR="00643D94" w:rsidRPr="001B61E8" w:rsidRDefault="00643D94" w:rsidP="00124DC1">
            <w:pPr>
              <w:widowControl w:val="0"/>
              <w:spacing w:after="0" w:line="360" w:lineRule="auto"/>
              <w:ind w:right="-58"/>
              <w:jc w:val="center"/>
              <w:rPr>
                <w:rFonts w:ascii="Times New Roman" w:hAnsi="Times New Roman"/>
                <w:sz w:val="28"/>
                <w:szCs w:val="28"/>
              </w:rPr>
            </w:pPr>
            <w:r w:rsidRPr="001B61E8">
              <w:rPr>
                <w:rFonts w:ascii="Times New Roman" w:hAnsi="Times New Roman"/>
                <w:sz w:val="28"/>
                <w:szCs w:val="28"/>
              </w:rPr>
              <w:t>Показник, одиниц</w:t>
            </w:r>
            <w:r w:rsidRPr="001B61E8">
              <w:rPr>
                <w:rFonts w:ascii="Times New Roman" w:hAnsi="Times New Roman"/>
                <w:sz w:val="28"/>
                <w:szCs w:val="28"/>
                <w:lang w:eastAsia="ru-RU"/>
              </w:rPr>
              <w:t>і</w:t>
            </w:r>
            <w:r w:rsidRPr="001B61E8">
              <w:rPr>
                <w:rFonts w:ascii="Times New Roman" w:hAnsi="Times New Roman"/>
                <w:sz w:val="28"/>
                <w:szCs w:val="28"/>
              </w:rPr>
              <w:t xml:space="preserve"> вим</w:t>
            </w:r>
            <w:r w:rsidRPr="001B61E8">
              <w:rPr>
                <w:rFonts w:ascii="Times New Roman" w:hAnsi="Times New Roman"/>
                <w:sz w:val="28"/>
                <w:szCs w:val="28"/>
                <w:lang w:eastAsia="ru-RU"/>
              </w:rPr>
              <w:t>і</w:t>
            </w:r>
            <w:r w:rsidRPr="001B61E8">
              <w:rPr>
                <w:rFonts w:ascii="Times New Roman" w:hAnsi="Times New Roman"/>
                <w:sz w:val="28"/>
                <w:szCs w:val="28"/>
              </w:rPr>
              <w:t>рювання</w:t>
            </w:r>
          </w:p>
        </w:tc>
        <w:tc>
          <w:tcPr>
            <w:tcW w:w="5811" w:type="dxa"/>
            <w:gridSpan w:val="2"/>
            <w:tcMar>
              <w:left w:w="108" w:type="dxa"/>
              <w:right w:w="108" w:type="dxa"/>
            </w:tcMar>
            <w:vAlign w:val="center"/>
          </w:tcPr>
          <w:p w:rsidR="00643D94" w:rsidRPr="001B61E8" w:rsidRDefault="00643D94" w:rsidP="00124DC1">
            <w:pPr>
              <w:widowControl w:val="0"/>
              <w:spacing w:after="0" w:line="360" w:lineRule="auto"/>
              <w:jc w:val="center"/>
              <w:rPr>
                <w:rFonts w:ascii="Times New Roman" w:hAnsi="Times New Roman"/>
                <w:sz w:val="28"/>
                <w:szCs w:val="28"/>
              </w:rPr>
            </w:pPr>
            <w:r w:rsidRPr="001B61E8">
              <w:rPr>
                <w:rFonts w:ascii="Times New Roman" w:hAnsi="Times New Roman"/>
                <w:sz w:val="28"/>
                <w:szCs w:val="28"/>
                <w:lang w:eastAsia="uk-UA"/>
              </w:rPr>
              <w:t>Жінки</w:t>
            </w:r>
          </w:p>
        </w:tc>
        <w:tc>
          <w:tcPr>
            <w:tcW w:w="1276" w:type="dxa"/>
            <w:vMerge w:val="restart"/>
            <w:tcMar>
              <w:left w:w="108" w:type="dxa"/>
              <w:right w:w="108" w:type="dxa"/>
            </w:tcMar>
            <w:vAlign w:val="center"/>
          </w:tcPr>
          <w:p w:rsidR="00643D94" w:rsidRPr="001B61E8" w:rsidRDefault="00643D94" w:rsidP="00124DC1">
            <w:pPr>
              <w:widowControl w:val="0"/>
              <w:spacing w:after="0" w:line="360" w:lineRule="auto"/>
              <w:jc w:val="center"/>
              <w:rPr>
                <w:rFonts w:ascii="Times New Roman" w:hAnsi="Times New Roman"/>
                <w:sz w:val="28"/>
                <w:szCs w:val="28"/>
                <w:lang w:eastAsia="ru-RU"/>
              </w:rPr>
            </w:pPr>
            <w:r w:rsidRPr="001B61E8">
              <w:rPr>
                <w:rFonts w:ascii="Times New Roman" w:hAnsi="Times New Roman"/>
                <w:sz w:val="28"/>
                <w:szCs w:val="28"/>
                <w:lang w:eastAsia="ru-RU"/>
              </w:rPr>
              <w:sym w:font="Symbol" w:char="F063"/>
            </w:r>
            <w:r w:rsidRPr="001B61E8">
              <w:rPr>
                <w:rFonts w:ascii="Times New Roman" w:hAnsi="Times New Roman"/>
                <w:sz w:val="28"/>
                <w:szCs w:val="28"/>
                <w:vertAlign w:val="superscript"/>
                <w:lang w:eastAsia="ru-RU"/>
              </w:rPr>
              <w:t>2</w:t>
            </w:r>
            <w:r w:rsidRPr="001B61E8">
              <w:rPr>
                <w:rFonts w:ascii="Times New Roman" w:hAnsi="Times New Roman"/>
                <w:sz w:val="28"/>
                <w:szCs w:val="28"/>
                <w:lang w:eastAsia="ru-RU"/>
              </w:rPr>
              <w:t xml:space="preserve">; </w:t>
            </w:r>
          </w:p>
          <w:p w:rsidR="00643D94" w:rsidRPr="001B61E8" w:rsidRDefault="00643D94" w:rsidP="00124DC1">
            <w:pPr>
              <w:widowControl w:val="0"/>
              <w:spacing w:after="0" w:line="360" w:lineRule="auto"/>
              <w:jc w:val="center"/>
              <w:rPr>
                <w:rFonts w:ascii="Times New Roman" w:hAnsi="Times New Roman"/>
                <w:sz w:val="28"/>
                <w:szCs w:val="28"/>
              </w:rPr>
            </w:pPr>
            <w:r w:rsidRPr="001B61E8">
              <w:rPr>
                <w:rFonts w:ascii="Times New Roman" w:hAnsi="Times New Roman"/>
                <w:sz w:val="28"/>
                <w:szCs w:val="28"/>
                <w:lang w:eastAsia="ru-RU"/>
              </w:rPr>
              <w:t>p</w:t>
            </w:r>
          </w:p>
        </w:tc>
      </w:tr>
      <w:tr w:rsidR="00643D94" w:rsidRPr="001B61E8" w:rsidTr="00124DC1">
        <w:trPr>
          <w:trHeight w:val="145"/>
        </w:trPr>
        <w:tc>
          <w:tcPr>
            <w:tcW w:w="2704" w:type="dxa"/>
            <w:vMerge/>
            <w:tcMar>
              <w:left w:w="108" w:type="dxa"/>
              <w:right w:w="108" w:type="dxa"/>
            </w:tcMar>
            <w:vAlign w:val="center"/>
          </w:tcPr>
          <w:p w:rsidR="00643D94" w:rsidRPr="001B61E8" w:rsidRDefault="00643D94" w:rsidP="00124DC1">
            <w:pPr>
              <w:widowControl w:val="0"/>
              <w:spacing w:after="0" w:line="360" w:lineRule="auto"/>
              <w:jc w:val="both"/>
              <w:rPr>
                <w:rFonts w:ascii="Times New Roman" w:hAnsi="Times New Roman"/>
                <w:sz w:val="28"/>
                <w:szCs w:val="28"/>
              </w:rPr>
            </w:pPr>
          </w:p>
        </w:tc>
        <w:tc>
          <w:tcPr>
            <w:tcW w:w="3087" w:type="dxa"/>
            <w:tcMar>
              <w:left w:w="108" w:type="dxa"/>
              <w:right w:w="108" w:type="dxa"/>
            </w:tcMar>
            <w:vAlign w:val="center"/>
          </w:tcPr>
          <w:p w:rsidR="00643D94" w:rsidRPr="001B61E8" w:rsidRDefault="00643D94" w:rsidP="00124DC1">
            <w:pPr>
              <w:widowControl w:val="0"/>
              <w:spacing w:after="0" w:line="360" w:lineRule="auto"/>
              <w:jc w:val="center"/>
              <w:rPr>
                <w:rFonts w:ascii="Times New Roman" w:hAnsi="Times New Roman"/>
                <w:sz w:val="28"/>
                <w:szCs w:val="28"/>
                <w:lang w:eastAsia="uk-UA"/>
              </w:rPr>
            </w:pPr>
            <w:r w:rsidRPr="001B61E8">
              <w:rPr>
                <w:rFonts w:ascii="Times New Roman" w:hAnsi="Times New Roman"/>
                <w:sz w:val="28"/>
                <w:szCs w:val="28"/>
                <w:lang w:eastAsia="uk-UA"/>
              </w:rPr>
              <w:t>Із СНТ</w:t>
            </w:r>
            <w:r w:rsidRPr="001B61E8">
              <w:rPr>
                <w:rFonts w:ascii="Times New Roman" w:hAnsi="Times New Roman"/>
                <w:sz w:val="28"/>
                <w:szCs w:val="28"/>
                <w:vertAlign w:val="subscript"/>
                <w:lang w:eastAsia="uk-UA"/>
              </w:rPr>
              <w:t xml:space="preserve">3 </w:t>
            </w:r>
            <w:r w:rsidRPr="001B61E8">
              <w:rPr>
                <w:rFonts w:ascii="Times New Roman" w:hAnsi="Times New Roman"/>
                <w:sz w:val="28"/>
                <w:szCs w:val="28"/>
              </w:rPr>
              <w:t>(n = 30)</w:t>
            </w:r>
          </w:p>
        </w:tc>
        <w:tc>
          <w:tcPr>
            <w:tcW w:w="2724" w:type="dxa"/>
            <w:tcMar>
              <w:left w:w="108" w:type="dxa"/>
              <w:right w:w="108" w:type="dxa"/>
            </w:tcMar>
            <w:vAlign w:val="center"/>
          </w:tcPr>
          <w:p w:rsidR="00643D94" w:rsidRPr="001B61E8" w:rsidRDefault="00643D94" w:rsidP="00124DC1">
            <w:pPr>
              <w:widowControl w:val="0"/>
              <w:spacing w:after="0" w:line="360" w:lineRule="auto"/>
              <w:jc w:val="center"/>
              <w:rPr>
                <w:rFonts w:ascii="Times New Roman" w:hAnsi="Times New Roman"/>
                <w:sz w:val="28"/>
                <w:szCs w:val="28"/>
                <w:lang w:eastAsia="uk-UA"/>
              </w:rPr>
            </w:pPr>
            <w:r w:rsidRPr="001B61E8">
              <w:rPr>
                <w:rFonts w:ascii="Times New Roman" w:hAnsi="Times New Roman"/>
                <w:sz w:val="28"/>
                <w:szCs w:val="28"/>
                <w:lang w:eastAsia="uk-UA"/>
              </w:rPr>
              <w:t>Без СНТ</w:t>
            </w:r>
            <w:r w:rsidRPr="001B61E8">
              <w:rPr>
                <w:rFonts w:ascii="Times New Roman" w:hAnsi="Times New Roman"/>
                <w:sz w:val="28"/>
                <w:szCs w:val="28"/>
                <w:vertAlign w:val="subscript"/>
                <w:lang w:eastAsia="uk-UA"/>
              </w:rPr>
              <w:t>3</w:t>
            </w:r>
            <w:r w:rsidRPr="001B61E8">
              <w:rPr>
                <w:rFonts w:ascii="Times New Roman" w:hAnsi="Times New Roman"/>
                <w:sz w:val="28"/>
                <w:szCs w:val="28"/>
                <w:lang w:eastAsia="uk-UA"/>
              </w:rPr>
              <w:t xml:space="preserve"> (</w:t>
            </w:r>
            <w:r w:rsidRPr="001B61E8">
              <w:rPr>
                <w:rFonts w:ascii="Times New Roman" w:hAnsi="Times New Roman"/>
                <w:sz w:val="28"/>
                <w:szCs w:val="28"/>
              </w:rPr>
              <w:t>n = 90</w:t>
            </w:r>
            <w:r w:rsidRPr="001B61E8">
              <w:rPr>
                <w:rFonts w:ascii="Times New Roman" w:hAnsi="Times New Roman"/>
                <w:sz w:val="28"/>
                <w:szCs w:val="28"/>
                <w:lang w:eastAsia="uk-UA"/>
              </w:rPr>
              <w:t>)</w:t>
            </w:r>
          </w:p>
        </w:tc>
        <w:tc>
          <w:tcPr>
            <w:tcW w:w="1276" w:type="dxa"/>
            <w:vMerge/>
            <w:tcMar>
              <w:left w:w="108" w:type="dxa"/>
              <w:right w:w="108" w:type="dxa"/>
            </w:tcMar>
            <w:vAlign w:val="center"/>
          </w:tcPr>
          <w:p w:rsidR="00643D94" w:rsidRPr="001B61E8" w:rsidRDefault="00643D94" w:rsidP="00124DC1">
            <w:pPr>
              <w:widowControl w:val="0"/>
              <w:spacing w:after="0" w:line="360" w:lineRule="auto"/>
              <w:jc w:val="center"/>
              <w:rPr>
                <w:rFonts w:ascii="Times New Roman" w:hAnsi="Times New Roman"/>
                <w:sz w:val="28"/>
                <w:szCs w:val="28"/>
              </w:rPr>
            </w:pPr>
          </w:p>
        </w:tc>
      </w:tr>
      <w:tr w:rsidR="00643D94" w:rsidRPr="001B61E8" w:rsidTr="00AF6F67">
        <w:tblPrEx>
          <w:tblCellMar>
            <w:left w:w="10" w:type="dxa"/>
            <w:right w:w="10" w:type="dxa"/>
          </w:tblCellMar>
        </w:tblPrEx>
        <w:trPr>
          <w:trHeight w:val="145"/>
        </w:trPr>
        <w:tc>
          <w:tcPr>
            <w:tcW w:w="2704" w:type="dxa"/>
            <w:tcMar>
              <w:left w:w="108" w:type="dxa"/>
              <w:right w:w="108" w:type="dxa"/>
            </w:tcMar>
            <w:vAlign w:val="center"/>
          </w:tcPr>
          <w:p w:rsidR="00643D94" w:rsidRPr="001B61E8" w:rsidRDefault="00643D94" w:rsidP="00124DC1">
            <w:pPr>
              <w:widowControl w:val="0"/>
              <w:spacing w:after="0" w:line="360" w:lineRule="auto"/>
              <w:ind w:right="-58"/>
              <w:jc w:val="both"/>
              <w:rPr>
                <w:rFonts w:ascii="Times New Roman" w:hAnsi="Times New Roman"/>
                <w:bCs/>
                <w:sz w:val="28"/>
                <w:szCs w:val="28"/>
                <w:shd w:val="clear" w:color="auto" w:fill="FFFFFF"/>
                <w:lang w:eastAsia="ru-RU"/>
              </w:rPr>
            </w:pPr>
            <w:r w:rsidRPr="001B61E8">
              <w:rPr>
                <w:rFonts w:ascii="Times New Roman" w:hAnsi="Times New Roman"/>
                <w:bCs/>
                <w:sz w:val="28"/>
                <w:szCs w:val="28"/>
                <w:shd w:val="clear" w:color="auto" w:fill="FFFFFF"/>
                <w:lang w:eastAsia="ru-RU"/>
              </w:rPr>
              <w:t>ПГ, n (%)</w:t>
            </w:r>
          </w:p>
        </w:tc>
        <w:tc>
          <w:tcPr>
            <w:tcW w:w="3087" w:type="dxa"/>
            <w:tcMar>
              <w:left w:w="108" w:type="dxa"/>
              <w:right w:w="108" w:type="dxa"/>
            </w:tcMar>
            <w:vAlign w:val="center"/>
          </w:tcPr>
          <w:p w:rsidR="00643D94" w:rsidRPr="001B61E8"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1B61E8">
              <w:rPr>
                <w:rFonts w:ascii="Times New Roman" w:hAnsi="Times New Roman"/>
                <w:bCs/>
                <w:sz w:val="28"/>
                <w:szCs w:val="28"/>
                <w:shd w:val="clear" w:color="auto" w:fill="FFFFFF"/>
                <w:lang w:eastAsia="ru-RU"/>
              </w:rPr>
              <w:t>22 (73,3)</w:t>
            </w:r>
          </w:p>
        </w:tc>
        <w:tc>
          <w:tcPr>
            <w:tcW w:w="2724" w:type="dxa"/>
            <w:tcMar>
              <w:left w:w="108" w:type="dxa"/>
              <w:right w:w="108" w:type="dxa"/>
            </w:tcMar>
            <w:vAlign w:val="center"/>
          </w:tcPr>
          <w:p w:rsidR="00643D94" w:rsidRPr="001B61E8"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1B61E8">
              <w:rPr>
                <w:rFonts w:ascii="Times New Roman" w:hAnsi="Times New Roman"/>
                <w:bCs/>
                <w:sz w:val="28"/>
                <w:szCs w:val="28"/>
                <w:shd w:val="clear" w:color="auto" w:fill="FFFFFF"/>
                <w:lang w:val="ru-RU" w:eastAsia="ru-RU"/>
              </w:rPr>
              <w:t>13</w:t>
            </w:r>
            <w:r w:rsidRPr="001B61E8">
              <w:rPr>
                <w:rFonts w:ascii="Times New Roman" w:hAnsi="Times New Roman"/>
                <w:bCs/>
                <w:sz w:val="28"/>
                <w:szCs w:val="28"/>
                <w:shd w:val="clear" w:color="auto" w:fill="FFFFFF"/>
                <w:lang w:eastAsia="ru-RU"/>
              </w:rPr>
              <w:t xml:space="preserve"> (</w:t>
            </w:r>
            <w:r w:rsidRPr="001B61E8">
              <w:rPr>
                <w:rFonts w:ascii="Times New Roman" w:hAnsi="Times New Roman"/>
                <w:bCs/>
                <w:sz w:val="28"/>
                <w:szCs w:val="28"/>
                <w:shd w:val="clear" w:color="auto" w:fill="FFFFFF"/>
                <w:lang w:val="ru-RU" w:eastAsia="ru-RU"/>
              </w:rPr>
              <w:t>14</w:t>
            </w:r>
            <w:r w:rsidRPr="001B61E8">
              <w:rPr>
                <w:rFonts w:ascii="Times New Roman" w:hAnsi="Times New Roman"/>
                <w:bCs/>
                <w:sz w:val="28"/>
                <w:szCs w:val="28"/>
                <w:shd w:val="clear" w:color="auto" w:fill="FFFFFF"/>
                <w:lang w:eastAsia="ru-RU"/>
              </w:rPr>
              <w:t>,</w:t>
            </w:r>
            <w:r w:rsidRPr="001B61E8">
              <w:rPr>
                <w:rFonts w:ascii="Times New Roman" w:hAnsi="Times New Roman"/>
                <w:bCs/>
                <w:sz w:val="28"/>
                <w:szCs w:val="28"/>
                <w:shd w:val="clear" w:color="auto" w:fill="FFFFFF"/>
                <w:lang w:val="ru-RU" w:eastAsia="ru-RU"/>
              </w:rPr>
              <w:t>4</w:t>
            </w:r>
            <w:r w:rsidRPr="001B61E8">
              <w:rPr>
                <w:rFonts w:ascii="Times New Roman" w:hAnsi="Times New Roman"/>
                <w:bCs/>
                <w:sz w:val="28"/>
                <w:szCs w:val="28"/>
                <w:shd w:val="clear" w:color="auto" w:fill="FFFFFF"/>
                <w:lang w:eastAsia="ru-RU"/>
              </w:rPr>
              <w:t>)</w:t>
            </w:r>
          </w:p>
        </w:tc>
        <w:tc>
          <w:tcPr>
            <w:tcW w:w="1276" w:type="dxa"/>
            <w:tcMar>
              <w:left w:w="108" w:type="dxa"/>
              <w:right w:w="108" w:type="dxa"/>
            </w:tcMar>
            <w:vAlign w:val="bottom"/>
          </w:tcPr>
          <w:p w:rsidR="00643D94" w:rsidRPr="001B61E8"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1B61E8">
              <w:rPr>
                <w:rFonts w:ascii="Times New Roman" w:hAnsi="Times New Roman"/>
                <w:bCs/>
                <w:sz w:val="28"/>
                <w:szCs w:val="28"/>
                <w:shd w:val="clear" w:color="auto" w:fill="FFFFFF"/>
                <w:lang w:eastAsia="ru-RU"/>
              </w:rPr>
              <w:t>37,453;</w:t>
            </w:r>
          </w:p>
          <w:p w:rsidR="00643D94" w:rsidRPr="001B61E8"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1B61E8">
              <w:rPr>
                <w:rFonts w:ascii="Times New Roman" w:hAnsi="Times New Roman"/>
                <w:bCs/>
                <w:sz w:val="28"/>
                <w:szCs w:val="28"/>
                <w:shd w:val="clear" w:color="auto" w:fill="FFFFFF"/>
                <w:lang w:eastAsia="ru-RU"/>
              </w:rPr>
              <w:t>0,0001</w:t>
            </w:r>
          </w:p>
        </w:tc>
      </w:tr>
      <w:tr w:rsidR="00643D94" w:rsidRPr="001B61E8" w:rsidTr="00AF6F67">
        <w:tblPrEx>
          <w:tblCellMar>
            <w:left w:w="10" w:type="dxa"/>
            <w:right w:w="10" w:type="dxa"/>
          </w:tblCellMar>
        </w:tblPrEx>
        <w:trPr>
          <w:trHeight w:val="145"/>
        </w:trPr>
        <w:tc>
          <w:tcPr>
            <w:tcW w:w="2704" w:type="dxa"/>
            <w:tcMar>
              <w:left w:w="108" w:type="dxa"/>
              <w:right w:w="108" w:type="dxa"/>
            </w:tcMar>
            <w:vAlign w:val="center"/>
          </w:tcPr>
          <w:p w:rsidR="00643D94" w:rsidRPr="001B61E8" w:rsidRDefault="00643D94" w:rsidP="00124DC1">
            <w:pPr>
              <w:widowControl w:val="0"/>
              <w:spacing w:after="0" w:line="360" w:lineRule="auto"/>
              <w:ind w:right="-58"/>
              <w:jc w:val="both"/>
              <w:rPr>
                <w:rFonts w:ascii="Times New Roman" w:hAnsi="Times New Roman"/>
                <w:bCs/>
                <w:sz w:val="28"/>
                <w:szCs w:val="28"/>
                <w:shd w:val="clear" w:color="auto" w:fill="FFFFFF"/>
                <w:lang w:eastAsia="ru-RU"/>
              </w:rPr>
            </w:pPr>
            <w:r w:rsidRPr="001B61E8">
              <w:rPr>
                <w:rFonts w:ascii="Times New Roman" w:hAnsi="Times New Roman"/>
                <w:bCs/>
                <w:sz w:val="28"/>
                <w:szCs w:val="28"/>
                <w:shd w:val="clear" w:color="auto" w:fill="FFFFFF"/>
                <w:lang w:eastAsia="ru-RU"/>
              </w:rPr>
              <w:t>Смерть, n (%)</w:t>
            </w:r>
          </w:p>
        </w:tc>
        <w:tc>
          <w:tcPr>
            <w:tcW w:w="3087" w:type="dxa"/>
            <w:tcMar>
              <w:left w:w="108" w:type="dxa"/>
              <w:right w:w="108" w:type="dxa"/>
            </w:tcMar>
            <w:vAlign w:val="center"/>
          </w:tcPr>
          <w:p w:rsidR="00643D94" w:rsidRPr="001B61E8"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1B61E8">
              <w:rPr>
                <w:rFonts w:ascii="Times New Roman" w:hAnsi="Times New Roman"/>
                <w:bCs/>
                <w:sz w:val="28"/>
                <w:szCs w:val="28"/>
                <w:shd w:val="clear" w:color="auto" w:fill="FFFFFF"/>
                <w:lang w:eastAsia="ru-RU"/>
              </w:rPr>
              <w:t>1 (3,3)</w:t>
            </w:r>
          </w:p>
        </w:tc>
        <w:tc>
          <w:tcPr>
            <w:tcW w:w="2724" w:type="dxa"/>
            <w:tcMar>
              <w:left w:w="108" w:type="dxa"/>
              <w:right w:w="108" w:type="dxa"/>
            </w:tcMar>
            <w:vAlign w:val="center"/>
          </w:tcPr>
          <w:p w:rsidR="00643D94" w:rsidRPr="001B61E8"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1B61E8">
              <w:rPr>
                <w:rFonts w:ascii="Times New Roman" w:hAnsi="Times New Roman"/>
                <w:bCs/>
                <w:sz w:val="28"/>
                <w:szCs w:val="28"/>
                <w:shd w:val="clear" w:color="auto" w:fill="FFFFFF"/>
                <w:lang w:val="ru-RU" w:eastAsia="ru-RU"/>
              </w:rPr>
              <w:t>5</w:t>
            </w:r>
            <w:r w:rsidRPr="001B61E8">
              <w:rPr>
                <w:rFonts w:ascii="Times New Roman" w:hAnsi="Times New Roman"/>
                <w:bCs/>
                <w:sz w:val="28"/>
                <w:szCs w:val="28"/>
                <w:shd w:val="clear" w:color="auto" w:fill="FFFFFF"/>
                <w:lang w:eastAsia="ru-RU"/>
              </w:rPr>
              <w:t xml:space="preserve"> (5,6)</w:t>
            </w:r>
          </w:p>
        </w:tc>
        <w:tc>
          <w:tcPr>
            <w:tcW w:w="1276" w:type="dxa"/>
            <w:tcMar>
              <w:left w:w="108" w:type="dxa"/>
              <w:right w:w="108" w:type="dxa"/>
            </w:tcMar>
            <w:vAlign w:val="bottom"/>
          </w:tcPr>
          <w:p w:rsidR="00643D94" w:rsidRPr="001B61E8"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1B61E8">
              <w:rPr>
                <w:rFonts w:ascii="Times New Roman" w:hAnsi="Times New Roman"/>
                <w:bCs/>
                <w:sz w:val="28"/>
                <w:szCs w:val="28"/>
                <w:shd w:val="clear" w:color="auto" w:fill="FFFFFF"/>
                <w:lang w:eastAsia="ru-RU"/>
              </w:rPr>
              <w:t>0,232;</w:t>
            </w:r>
          </w:p>
          <w:p w:rsidR="00643D94" w:rsidRPr="001B61E8"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1B61E8">
              <w:rPr>
                <w:rFonts w:ascii="Times New Roman" w:hAnsi="Times New Roman"/>
                <w:bCs/>
                <w:sz w:val="28"/>
                <w:szCs w:val="28"/>
                <w:shd w:val="clear" w:color="auto" w:fill="FFFFFF"/>
                <w:lang w:eastAsia="ru-RU"/>
              </w:rPr>
              <w:t>&gt; 0,05</w:t>
            </w:r>
          </w:p>
        </w:tc>
      </w:tr>
      <w:tr w:rsidR="00643D94" w:rsidRPr="001D3CA1" w:rsidTr="00AF6F67">
        <w:tblPrEx>
          <w:tblCellMar>
            <w:left w:w="10" w:type="dxa"/>
            <w:right w:w="10" w:type="dxa"/>
          </w:tblCellMar>
        </w:tblPrEx>
        <w:trPr>
          <w:trHeight w:val="145"/>
        </w:trPr>
        <w:tc>
          <w:tcPr>
            <w:tcW w:w="2704" w:type="dxa"/>
            <w:tcMar>
              <w:left w:w="108" w:type="dxa"/>
              <w:right w:w="108" w:type="dxa"/>
            </w:tcMar>
            <w:vAlign w:val="center"/>
          </w:tcPr>
          <w:p w:rsidR="00643D94" w:rsidRPr="001B61E8" w:rsidRDefault="00643D94" w:rsidP="00124DC1">
            <w:pPr>
              <w:widowControl w:val="0"/>
              <w:spacing w:after="0" w:line="360" w:lineRule="auto"/>
              <w:ind w:right="-58"/>
              <w:jc w:val="both"/>
              <w:rPr>
                <w:rFonts w:ascii="Times New Roman" w:hAnsi="Times New Roman"/>
                <w:bCs/>
                <w:sz w:val="28"/>
                <w:szCs w:val="28"/>
                <w:shd w:val="clear" w:color="auto" w:fill="FFFFFF"/>
                <w:lang w:eastAsia="ru-RU"/>
              </w:rPr>
            </w:pPr>
            <w:r w:rsidRPr="001B61E8">
              <w:rPr>
                <w:rFonts w:ascii="Times New Roman" w:hAnsi="Times New Roman"/>
                <w:bCs/>
                <w:sz w:val="28"/>
                <w:szCs w:val="28"/>
                <w:shd w:val="clear" w:color="auto" w:fill="FFFFFF"/>
                <w:lang w:eastAsia="ru-RU"/>
              </w:rPr>
              <w:t>ККТ, n (%)</w:t>
            </w:r>
          </w:p>
        </w:tc>
        <w:tc>
          <w:tcPr>
            <w:tcW w:w="3087" w:type="dxa"/>
            <w:tcMar>
              <w:left w:w="108" w:type="dxa"/>
              <w:right w:w="108" w:type="dxa"/>
            </w:tcMar>
            <w:vAlign w:val="center"/>
          </w:tcPr>
          <w:p w:rsidR="00643D94" w:rsidRPr="001B61E8"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1B61E8">
              <w:rPr>
                <w:rFonts w:ascii="Times New Roman" w:hAnsi="Times New Roman"/>
                <w:bCs/>
                <w:sz w:val="28"/>
                <w:szCs w:val="28"/>
                <w:shd w:val="clear" w:color="auto" w:fill="FFFFFF"/>
                <w:lang w:eastAsia="ru-RU"/>
              </w:rPr>
              <w:t>23 (76,7)</w:t>
            </w:r>
          </w:p>
        </w:tc>
        <w:tc>
          <w:tcPr>
            <w:tcW w:w="2724" w:type="dxa"/>
            <w:tcMar>
              <w:left w:w="108" w:type="dxa"/>
              <w:right w:w="108" w:type="dxa"/>
            </w:tcMar>
            <w:vAlign w:val="center"/>
          </w:tcPr>
          <w:p w:rsidR="00643D94" w:rsidRPr="001B61E8"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1B61E8">
              <w:rPr>
                <w:rFonts w:ascii="Times New Roman" w:hAnsi="Times New Roman"/>
                <w:bCs/>
                <w:sz w:val="28"/>
                <w:szCs w:val="28"/>
                <w:shd w:val="clear" w:color="auto" w:fill="FFFFFF"/>
                <w:lang w:eastAsia="ru-RU"/>
              </w:rPr>
              <w:t>17 (18,9)</w:t>
            </w:r>
          </w:p>
        </w:tc>
        <w:tc>
          <w:tcPr>
            <w:tcW w:w="1276" w:type="dxa"/>
            <w:tcMar>
              <w:left w:w="108" w:type="dxa"/>
              <w:right w:w="108" w:type="dxa"/>
            </w:tcMar>
            <w:vAlign w:val="bottom"/>
          </w:tcPr>
          <w:p w:rsidR="00643D94" w:rsidRPr="001B61E8"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1B61E8">
              <w:rPr>
                <w:rFonts w:ascii="Times New Roman" w:hAnsi="Times New Roman"/>
                <w:bCs/>
                <w:sz w:val="28"/>
                <w:szCs w:val="28"/>
                <w:shd w:val="clear" w:color="auto" w:fill="FFFFFF"/>
                <w:lang w:eastAsia="ru-RU"/>
              </w:rPr>
              <w:t>33,518;</w:t>
            </w:r>
          </w:p>
          <w:p w:rsidR="00643D94" w:rsidRPr="001B61E8"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1B61E8">
              <w:rPr>
                <w:rFonts w:ascii="Times New Roman" w:hAnsi="Times New Roman"/>
                <w:bCs/>
                <w:sz w:val="28"/>
                <w:szCs w:val="28"/>
                <w:shd w:val="clear" w:color="auto" w:fill="FFFFFF"/>
                <w:lang w:eastAsia="ru-RU"/>
              </w:rPr>
              <w:t>0,0001</w:t>
            </w:r>
          </w:p>
        </w:tc>
      </w:tr>
    </w:tbl>
    <w:p w:rsidR="00643D94" w:rsidRDefault="00643D94" w:rsidP="005E0046"/>
    <w:p w:rsidR="00AC5BC8" w:rsidRDefault="00643D94" w:rsidP="00AC5BC8">
      <w:pPr>
        <w:widowControl w:val="0"/>
        <w:spacing w:after="0" w:line="360" w:lineRule="auto"/>
        <w:jc w:val="both"/>
        <w:rPr>
          <w:rFonts w:ascii="Times New Roman" w:hAnsi="Times New Roman"/>
          <w:sz w:val="28"/>
          <w:szCs w:val="28"/>
        </w:rPr>
      </w:pPr>
      <w:r w:rsidRPr="00D05DE3">
        <w:rPr>
          <w:rFonts w:ascii="Times New Roman" w:hAnsi="Times New Roman"/>
          <w:sz w:val="28"/>
          <w:szCs w:val="28"/>
        </w:rPr>
        <w:tab/>
      </w:r>
      <w:r w:rsidRPr="007756B3">
        <w:rPr>
          <w:rFonts w:ascii="Times New Roman" w:hAnsi="Times New Roman"/>
          <w:sz w:val="28"/>
          <w:szCs w:val="28"/>
        </w:rPr>
        <w:t xml:space="preserve">Таким чином, наявність синдрому низького трийодтироніну збільшує частоту </w:t>
      </w:r>
      <w:r w:rsidR="00F97E02">
        <w:rPr>
          <w:rFonts w:ascii="Times New Roman" w:hAnsi="Times New Roman"/>
          <w:sz w:val="28"/>
          <w:szCs w:val="28"/>
        </w:rPr>
        <w:t>повторної госпіталізації</w:t>
      </w:r>
      <w:r w:rsidRPr="007756B3">
        <w:rPr>
          <w:rFonts w:ascii="Times New Roman" w:hAnsi="Times New Roman"/>
          <w:sz w:val="28"/>
          <w:szCs w:val="28"/>
        </w:rPr>
        <w:t xml:space="preserve"> та досягнення ККТ у хворих із </w:t>
      </w:r>
      <w:r w:rsidR="00AC5BC8">
        <w:rPr>
          <w:rFonts w:ascii="Times New Roman" w:hAnsi="Times New Roman"/>
          <w:sz w:val="28"/>
          <w:szCs w:val="28"/>
        </w:rPr>
        <w:t>серцевою недостатністю</w:t>
      </w:r>
      <w:r w:rsidRPr="007756B3">
        <w:rPr>
          <w:rFonts w:ascii="Times New Roman" w:hAnsi="Times New Roman"/>
          <w:sz w:val="28"/>
          <w:szCs w:val="28"/>
        </w:rPr>
        <w:t xml:space="preserve"> без залежності від </w:t>
      </w:r>
      <w:r>
        <w:rPr>
          <w:rFonts w:ascii="Times New Roman" w:hAnsi="Times New Roman"/>
          <w:sz w:val="28"/>
          <w:szCs w:val="28"/>
        </w:rPr>
        <w:t xml:space="preserve">їх </w:t>
      </w:r>
      <w:r w:rsidRPr="007756B3">
        <w:rPr>
          <w:rFonts w:ascii="Times New Roman" w:hAnsi="Times New Roman"/>
          <w:sz w:val="28"/>
          <w:szCs w:val="28"/>
        </w:rPr>
        <w:t>статі.</w:t>
      </w:r>
      <w:r w:rsidR="00AC5BC8">
        <w:rPr>
          <w:rFonts w:ascii="Times New Roman" w:hAnsi="Times New Roman"/>
          <w:sz w:val="28"/>
          <w:szCs w:val="28"/>
        </w:rPr>
        <w:tab/>
      </w:r>
    </w:p>
    <w:p w:rsidR="00643D94" w:rsidRPr="00733681" w:rsidRDefault="00643D94" w:rsidP="00AC5BC8">
      <w:pPr>
        <w:widowControl w:val="0"/>
        <w:spacing w:after="0" w:line="360" w:lineRule="auto"/>
        <w:jc w:val="right"/>
        <w:rPr>
          <w:rFonts w:ascii="Times New Roman" w:hAnsi="Times New Roman"/>
          <w:spacing w:val="-4"/>
          <w:sz w:val="28"/>
          <w:szCs w:val="28"/>
        </w:rPr>
      </w:pPr>
      <w:r w:rsidRPr="00733681">
        <w:rPr>
          <w:rFonts w:ascii="Times New Roman" w:hAnsi="Times New Roman"/>
          <w:spacing w:val="-4"/>
          <w:sz w:val="28"/>
          <w:szCs w:val="28"/>
        </w:rPr>
        <w:t xml:space="preserve">Таблиця 3.16 </w:t>
      </w:r>
    </w:p>
    <w:p w:rsidR="00643D94" w:rsidRPr="00733681" w:rsidRDefault="00643D94" w:rsidP="00733681">
      <w:pPr>
        <w:widowControl w:val="0"/>
        <w:spacing w:after="0" w:line="360" w:lineRule="auto"/>
        <w:jc w:val="center"/>
        <w:rPr>
          <w:rFonts w:ascii="Times New Roman" w:hAnsi="Times New Roman"/>
          <w:spacing w:val="-4"/>
          <w:sz w:val="28"/>
          <w:szCs w:val="28"/>
        </w:rPr>
      </w:pPr>
      <w:r w:rsidRPr="00733681">
        <w:rPr>
          <w:rFonts w:ascii="Times New Roman" w:hAnsi="Times New Roman"/>
          <w:spacing w:val="-4"/>
          <w:sz w:val="28"/>
          <w:szCs w:val="28"/>
        </w:rPr>
        <w:t>Особливості перебігу СН у чоловіків з та без СНТ</w:t>
      </w:r>
      <w:r w:rsidRPr="00733681">
        <w:rPr>
          <w:rFonts w:ascii="Times New Roman" w:hAnsi="Times New Roman"/>
          <w:spacing w:val="-4"/>
          <w:sz w:val="28"/>
          <w:szCs w:val="28"/>
          <w:vertAlign w:val="subscript"/>
        </w:rPr>
        <w:t>3</w:t>
      </w:r>
    </w:p>
    <w:tbl>
      <w:tblPr>
        <w:tblW w:w="9697" w:type="dxa"/>
        <w:tblInd w:w="9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000" w:firstRow="0" w:lastRow="0" w:firstColumn="0" w:lastColumn="0" w:noHBand="0" w:noVBand="0"/>
      </w:tblPr>
      <w:tblGrid>
        <w:gridCol w:w="2704"/>
        <w:gridCol w:w="3087"/>
        <w:gridCol w:w="2724"/>
        <w:gridCol w:w="1182"/>
      </w:tblGrid>
      <w:tr w:rsidR="00643D94" w:rsidRPr="00733681" w:rsidTr="00AC1F00">
        <w:trPr>
          <w:trHeight w:val="145"/>
        </w:trPr>
        <w:tc>
          <w:tcPr>
            <w:tcW w:w="2704" w:type="dxa"/>
            <w:vMerge w:val="restart"/>
            <w:tcMar>
              <w:left w:w="108" w:type="dxa"/>
              <w:right w:w="108" w:type="dxa"/>
            </w:tcMar>
            <w:vAlign w:val="center"/>
          </w:tcPr>
          <w:p w:rsidR="00643D94" w:rsidRPr="00733681" w:rsidRDefault="00643D94" w:rsidP="00124DC1">
            <w:pPr>
              <w:widowControl w:val="0"/>
              <w:spacing w:after="0" w:line="360" w:lineRule="auto"/>
              <w:ind w:right="-58"/>
              <w:jc w:val="center"/>
              <w:rPr>
                <w:rFonts w:ascii="Times New Roman" w:hAnsi="Times New Roman"/>
                <w:sz w:val="28"/>
                <w:szCs w:val="28"/>
              </w:rPr>
            </w:pPr>
            <w:r w:rsidRPr="00733681">
              <w:rPr>
                <w:rFonts w:ascii="Times New Roman" w:hAnsi="Times New Roman"/>
                <w:sz w:val="28"/>
                <w:szCs w:val="28"/>
              </w:rPr>
              <w:t>Показник, одиниц</w:t>
            </w:r>
            <w:r w:rsidRPr="00733681">
              <w:rPr>
                <w:rFonts w:ascii="Times New Roman" w:hAnsi="Times New Roman"/>
                <w:sz w:val="28"/>
                <w:szCs w:val="28"/>
                <w:lang w:eastAsia="ru-RU"/>
              </w:rPr>
              <w:t>і</w:t>
            </w:r>
            <w:r w:rsidRPr="00733681">
              <w:rPr>
                <w:rFonts w:ascii="Times New Roman" w:hAnsi="Times New Roman"/>
                <w:sz w:val="28"/>
                <w:szCs w:val="28"/>
              </w:rPr>
              <w:t xml:space="preserve"> вим</w:t>
            </w:r>
            <w:r w:rsidRPr="00733681">
              <w:rPr>
                <w:rFonts w:ascii="Times New Roman" w:hAnsi="Times New Roman"/>
                <w:sz w:val="28"/>
                <w:szCs w:val="28"/>
                <w:lang w:eastAsia="ru-RU"/>
              </w:rPr>
              <w:t>і</w:t>
            </w:r>
            <w:r w:rsidRPr="00733681">
              <w:rPr>
                <w:rFonts w:ascii="Times New Roman" w:hAnsi="Times New Roman"/>
                <w:sz w:val="28"/>
                <w:szCs w:val="28"/>
              </w:rPr>
              <w:t>рювання</w:t>
            </w:r>
          </w:p>
        </w:tc>
        <w:tc>
          <w:tcPr>
            <w:tcW w:w="5811" w:type="dxa"/>
            <w:gridSpan w:val="2"/>
            <w:tcMar>
              <w:left w:w="108" w:type="dxa"/>
              <w:right w:w="108" w:type="dxa"/>
            </w:tcMar>
            <w:vAlign w:val="center"/>
          </w:tcPr>
          <w:p w:rsidR="00643D94" w:rsidRPr="00733681" w:rsidRDefault="00643D94" w:rsidP="00124DC1">
            <w:pPr>
              <w:widowControl w:val="0"/>
              <w:spacing w:after="0" w:line="360" w:lineRule="auto"/>
              <w:jc w:val="center"/>
              <w:rPr>
                <w:rFonts w:ascii="Times New Roman" w:hAnsi="Times New Roman"/>
                <w:sz w:val="28"/>
                <w:szCs w:val="28"/>
              </w:rPr>
            </w:pPr>
            <w:r w:rsidRPr="00733681">
              <w:rPr>
                <w:rFonts w:ascii="Times New Roman" w:hAnsi="Times New Roman"/>
                <w:sz w:val="28"/>
                <w:szCs w:val="28"/>
                <w:lang w:eastAsia="uk-UA"/>
              </w:rPr>
              <w:t>Чоловіки</w:t>
            </w:r>
          </w:p>
        </w:tc>
        <w:tc>
          <w:tcPr>
            <w:tcW w:w="1182" w:type="dxa"/>
            <w:vMerge w:val="restart"/>
            <w:tcMar>
              <w:left w:w="108" w:type="dxa"/>
              <w:right w:w="108" w:type="dxa"/>
            </w:tcMar>
            <w:vAlign w:val="center"/>
          </w:tcPr>
          <w:p w:rsidR="00643D94" w:rsidRPr="00733681" w:rsidRDefault="00643D94" w:rsidP="00124DC1">
            <w:pPr>
              <w:widowControl w:val="0"/>
              <w:spacing w:after="0" w:line="360" w:lineRule="auto"/>
              <w:jc w:val="center"/>
              <w:rPr>
                <w:rFonts w:ascii="Times New Roman" w:hAnsi="Times New Roman"/>
                <w:sz w:val="28"/>
                <w:szCs w:val="28"/>
                <w:lang w:eastAsia="ru-RU"/>
              </w:rPr>
            </w:pPr>
            <w:r w:rsidRPr="00733681">
              <w:rPr>
                <w:rFonts w:ascii="Times New Roman" w:hAnsi="Times New Roman"/>
                <w:sz w:val="28"/>
                <w:szCs w:val="28"/>
                <w:lang w:eastAsia="ru-RU"/>
              </w:rPr>
              <w:sym w:font="Symbol" w:char="F063"/>
            </w:r>
            <w:r w:rsidRPr="00733681">
              <w:rPr>
                <w:rFonts w:ascii="Times New Roman" w:hAnsi="Times New Roman"/>
                <w:sz w:val="28"/>
                <w:szCs w:val="28"/>
                <w:vertAlign w:val="superscript"/>
                <w:lang w:eastAsia="ru-RU"/>
              </w:rPr>
              <w:t>2</w:t>
            </w:r>
            <w:r w:rsidRPr="00733681">
              <w:rPr>
                <w:rFonts w:ascii="Times New Roman" w:hAnsi="Times New Roman"/>
                <w:sz w:val="28"/>
                <w:szCs w:val="28"/>
                <w:lang w:eastAsia="ru-RU"/>
              </w:rPr>
              <w:t xml:space="preserve">; </w:t>
            </w:r>
          </w:p>
          <w:p w:rsidR="00643D94" w:rsidRPr="00733681" w:rsidRDefault="00643D94" w:rsidP="00124DC1">
            <w:pPr>
              <w:widowControl w:val="0"/>
              <w:spacing w:after="0" w:line="360" w:lineRule="auto"/>
              <w:jc w:val="center"/>
              <w:rPr>
                <w:rFonts w:ascii="Times New Roman" w:hAnsi="Times New Roman"/>
                <w:sz w:val="28"/>
                <w:szCs w:val="28"/>
              </w:rPr>
            </w:pPr>
            <w:r w:rsidRPr="00733681">
              <w:rPr>
                <w:rFonts w:ascii="Times New Roman" w:hAnsi="Times New Roman"/>
                <w:sz w:val="28"/>
                <w:szCs w:val="28"/>
                <w:lang w:eastAsia="ru-RU"/>
              </w:rPr>
              <w:t>p</w:t>
            </w:r>
          </w:p>
        </w:tc>
      </w:tr>
      <w:tr w:rsidR="00643D94" w:rsidRPr="00733681" w:rsidTr="00AC1F00">
        <w:trPr>
          <w:trHeight w:val="145"/>
        </w:trPr>
        <w:tc>
          <w:tcPr>
            <w:tcW w:w="2704" w:type="dxa"/>
            <w:vMerge/>
            <w:tcMar>
              <w:left w:w="108" w:type="dxa"/>
              <w:right w:w="108" w:type="dxa"/>
            </w:tcMar>
            <w:vAlign w:val="center"/>
          </w:tcPr>
          <w:p w:rsidR="00643D94" w:rsidRPr="00733681" w:rsidRDefault="00643D94" w:rsidP="00124DC1">
            <w:pPr>
              <w:widowControl w:val="0"/>
              <w:spacing w:after="0" w:line="360" w:lineRule="auto"/>
              <w:jc w:val="both"/>
              <w:rPr>
                <w:rFonts w:ascii="Times New Roman" w:hAnsi="Times New Roman"/>
                <w:sz w:val="28"/>
                <w:szCs w:val="28"/>
              </w:rPr>
            </w:pPr>
          </w:p>
        </w:tc>
        <w:tc>
          <w:tcPr>
            <w:tcW w:w="3087" w:type="dxa"/>
            <w:tcMar>
              <w:left w:w="108" w:type="dxa"/>
              <w:right w:w="108" w:type="dxa"/>
            </w:tcMar>
            <w:vAlign w:val="center"/>
          </w:tcPr>
          <w:p w:rsidR="00643D94" w:rsidRPr="00733681" w:rsidRDefault="00643D94" w:rsidP="00124DC1">
            <w:pPr>
              <w:widowControl w:val="0"/>
              <w:spacing w:after="0" w:line="360" w:lineRule="auto"/>
              <w:jc w:val="center"/>
              <w:rPr>
                <w:rFonts w:ascii="Times New Roman" w:hAnsi="Times New Roman"/>
                <w:sz w:val="28"/>
                <w:szCs w:val="28"/>
                <w:lang w:eastAsia="uk-UA"/>
              </w:rPr>
            </w:pPr>
            <w:r w:rsidRPr="00733681">
              <w:rPr>
                <w:rFonts w:ascii="Times New Roman" w:hAnsi="Times New Roman"/>
                <w:sz w:val="28"/>
                <w:szCs w:val="28"/>
                <w:lang w:eastAsia="uk-UA"/>
              </w:rPr>
              <w:t>Із СНТ</w:t>
            </w:r>
            <w:r w:rsidRPr="00733681">
              <w:rPr>
                <w:rFonts w:ascii="Times New Roman" w:hAnsi="Times New Roman"/>
                <w:sz w:val="28"/>
                <w:szCs w:val="28"/>
                <w:vertAlign w:val="subscript"/>
                <w:lang w:eastAsia="uk-UA"/>
              </w:rPr>
              <w:t>3</w:t>
            </w:r>
            <w:r w:rsidRPr="00733681">
              <w:rPr>
                <w:rFonts w:ascii="Times New Roman" w:hAnsi="Times New Roman"/>
                <w:sz w:val="28"/>
                <w:szCs w:val="28"/>
              </w:rPr>
              <w:t xml:space="preserve"> (n = 72)</w:t>
            </w:r>
          </w:p>
        </w:tc>
        <w:tc>
          <w:tcPr>
            <w:tcW w:w="2724" w:type="dxa"/>
            <w:tcMar>
              <w:left w:w="108" w:type="dxa"/>
              <w:right w:w="108" w:type="dxa"/>
            </w:tcMar>
            <w:vAlign w:val="center"/>
          </w:tcPr>
          <w:p w:rsidR="00643D94" w:rsidRPr="00733681" w:rsidRDefault="00643D94" w:rsidP="00124DC1">
            <w:pPr>
              <w:widowControl w:val="0"/>
              <w:spacing w:after="0" w:line="360" w:lineRule="auto"/>
              <w:jc w:val="center"/>
              <w:rPr>
                <w:rFonts w:ascii="Times New Roman" w:hAnsi="Times New Roman"/>
                <w:sz w:val="28"/>
                <w:szCs w:val="28"/>
                <w:lang w:eastAsia="uk-UA"/>
              </w:rPr>
            </w:pPr>
            <w:r w:rsidRPr="00733681">
              <w:rPr>
                <w:rFonts w:ascii="Times New Roman" w:hAnsi="Times New Roman"/>
                <w:sz w:val="28"/>
                <w:szCs w:val="28"/>
                <w:lang w:eastAsia="uk-UA"/>
              </w:rPr>
              <w:t>Без СНТ</w:t>
            </w:r>
            <w:r w:rsidRPr="00733681">
              <w:rPr>
                <w:rFonts w:ascii="Times New Roman" w:hAnsi="Times New Roman"/>
                <w:sz w:val="28"/>
                <w:szCs w:val="28"/>
                <w:vertAlign w:val="subscript"/>
                <w:lang w:eastAsia="uk-UA"/>
              </w:rPr>
              <w:t>3</w:t>
            </w:r>
            <w:r w:rsidRPr="00733681">
              <w:rPr>
                <w:rFonts w:ascii="Times New Roman" w:hAnsi="Times New Roman"/>
                <w:sz w:val="28"/>
                <w:szCs w:val="28"/>
                <w:lang w:eastAsia="uk-UA"/>
              </w:rPr>
              <w:t xml:space="preserve"> (</w:t>
            </w:r>
            <w:r w:rsidRPr="00733681">
              <w:rPr>
                <w:rFonts w:ascii="Times New Roman" w:hAnsi="Times New Roman"/>
                <w:sz w:val="28"/>
                <w:szCs w:val="28"/>
              </w:rPr>
              <w:t>n = 189</w:t>
            </w:r>
            <w:r w:rsidRPr="00733681">
              <w:rPr>
                <w:rFonts w:ascii="Times New Roman" w:hAnsi="Times New Roman"/>
                <w:sz w:val="28"/>
                <w:szCs w:val="28"/>
                <w:lang w:eastAsia="uk-UA"/>
              </w:rPr>
              <w:t>)</w:t>
            </w:r>
          </w:p>
        </w:tc>
        <w:tc>
          <w:tcPr>
            <w:tcW w:w="1182" w:type="dxa"/>
            <w:vMerge/>
            <w:tcMar>
              <w:left w:w="108" w:type="dxa"/>
              <w:right w:w="108" w:type="dxa"/>
            </w:tcMar>
            <w:vAlign w:val="center"/>
          </w:tcPr>
          <w:p w:rsidR="00643D94" w:rsidRPr="00733681" w:rsidRDefault="00643D94" w:rsidP="00124DC1">
            <w:pPr>
              <w:widowControl w:val="0"/>
              <w:spacing w:after="0" w:line="360" w:lineRule="auto"/>
              <w:jc w:val="center"/>
              <w:rPr>
                <w:rFonts w:ascii="Times New Roman" w:hAnsi="Times New Roman"/>
                <w:sz w:val="28"/>
                <w:szCs w:val="28"/>
              </w:rPr>
            </w:pPr>
          </w:p>
        </w:tc>
      </w:tr>
      <w:tr w:rsidR="00643D94" w:rsidRPr="00733681" w:rsidTr="00412F47">
        <w:tblPrEx>
          <w:tblCellMar>
            <w:left w:w="10" w:type="dxa"/>
            <w:right w:w="10" w:type="dxa"/>
          </w:tblCellMar>
        </w:tblPrEx>
        <w:trPr>
          <w:trHeight w:val="145"/>
        </w:trPr>
        <w:tc>
          <w:tcPr>
            <w:tcW w:w="2704" w:type="dxa"/>
            <w:tcMar>
              <w:left w:w="108" w:type="dxa"/>
              <w:right w:w="108" w:type="dxa"/>
            </w:tcMar>
            <w:vAlign w:val="center"/>
          </w:tcPr>
          <w:p w:rsidR="00643D94" w:rsidRPr="00733681" w:rsidRDefault="00643D94" w:rsidP="00124DC1">
            <w:pPr>
              <w:widowControl w:val="0"/>
              <w:spacing w:after="0" w:line="360" w:lineRule="auto"/>
              <w:ind w:right="-58"/>
              <w:jc w:val="both"/>
              <w:rPr>
                <w:rFonts w:ascii="Times New Roman" w:hAnsi="Times New Roman"/>
                <w:bCs/>
                <w:sz w:val="28"/>
                <w:szCs w:val="28"/>
                <w:shd w:val="clear" w:color="auto" w:fill="FFFFFF"/>
                <w:lang w:eastAsia="ru-RU"/>
              </w:rPr>
            </w:pPr>
            <w:r w:rsidRPr="00733681">
              <w:rPr>
                <w:rFonts w:ascii="Times New Roman" w:hAnsi="Times New Roman"/>
                <w:bCs/>
                <w:sz w:val="28"/>
                <w:szCs w:val="28"/>
                <w:shd w:val="clear" w:color="auto" w:fill="FFFFFF"/>
                <w:lang w:eastAsia="ru-RU"/>
              </w:rPr>
              <w:t>ПГ, n (%)</w:t>
            </w:r>
          </w:p>
        </w:tc>
        <w:tc>
          <w:tcPr>
            <w:tcW w:w="3087" w:type="dxa"/>
            <w:tcMar>
              <w:left w:w="108" w:type="dxa"/>
              <w:right w:w="108" w:type="dxa"/>
            </w:tcMar>
            <w:vAlign w:val="center"/>
          </w:tcPr>
          <w:p w:rsidR="00643D94" w:rsidRPr="00733681"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33681">
              <w:rPr>
                <w:rFonts w:ascii="Times New Roman" w:hAnsi="Times New Roman"/>
                <w:bCs/>
                <w:sz w:val="28"/>
                <w:szCs w:val="28"/>
                <w:shd w:val="clear" w:color="auto" w:fill="FFFFFF"/>
                <w:lang w:eastAsia="ru-RU"/>
              </w:rPr>
              <w:t>58 (80,6)</w:t>
            </w:r>
          </w:p>
        </w:tc>
        <w:tc>
          <w:tcPr>
            <w:tcW w:w="2724" w:type="dxa"/>
            <w:tcMar>
              <w:left w:w="108" w:type="dxa"/>
              <w:right w:w="108" w:type="dxa"/>
            </w:tcMar>
            <w:vAlign w:val="center"/>
          </w:tcPr>
          <w:p w:rsidR="00643D94" w:rsidRPr="00733681"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33681">
              <w:rPr>
                <w:rFonts w:ascii="Times New Roman" w:hAnsi="Times New Roman"/>
                <w:bCs/>
                <w:sz w:val="28"/>
                <w:szCs w:val="28"/>
                <w:shd w:val="clear" w:color="auto" w:fill="FFFFFF"/>
                <w:lang w:val="ru-RU" w:eastAsia="ru-RU"/>
              </w:rPr>
              <w:t>22</w:t>
            </w:r>
            <w:r w:rsidRPr="00733681">
              <w:rPr>
                <w:rFonts w:ascii="Times New Roman" w:hAnsi="Times New Roman"/>
                <w:bCs/>
                <w:sz w:val="28"/>
                <w:szCs w:val="28"/>
                <w:shd w:val="clear" w:color="auto" w:fill="FFFFFF"/>
                <w:lang w:eastAsia="ru-RU"/>
              </w:rPr>
              <w:t xml:space="preserve"> (</w:t>
            </w:r>
            <w:r w:rsidRPr="00733681">
              <w:rPr>
                <w:rFonts w:ascii="Times New Roman" w:hAnsi="Times New Roman"/>
                <w:bCs/>
                <w:sz w:val="28"/>
                <w:szCs w:val="28"/>
                <w:shd w:val="clear" w:color="auto" w:fill="FFFFFF"/>
                <w:lang w:val="ru-RU" w:eastAsia="ru-RU"/>
              </w:rPr>
              <w:t>11</w:t>
            </w:r>
            <w:r w:rsidRPr="00733681">
              <w:rPr>
                <w:rFonts w:ascii="Times New Roman" w:hAnsi="Times New Roman"/>
                <w:bCs/>
                <w:sz w:val="28"/>
                <w:szCs w:val="28"/>
                <w:shd w:val="clear" w:color="auto" w:fill="FFFFFF"/>
                <w:lang w:eastAsia="ru-RU"/>
              </w:rPr>
              <w:t>,6)</w:t>
            </w:r>
          </w:p>
        </w:tc>
        <w:tc>
          <w:tcPr>
            <w:tcW w:w="1182" w:type="dxa"/>
            <w:tcMar>
              <w:left w:w="108" w:type="dxa"/>
              <w:right w:w="108" w:type="dxa"/>
            </w:tcMar>
            <w:vAlign w:val="bottom"/>
          </w:tcPr>
          <w:p w:rsidR="00643D94" w:rsidRPr="00733681"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33681">
              <w:rPr>
                <w:rFonts w:ascii="Times New Roman" w:hAnsi="Times New Roman"/>
                <w:bCs/>
                <w:sz w:val="28"/>
                <w:szCs w:val="28"/>
                <w:shd w:val="clear" w:color="auto" w:fill="FFFFFF"/>
                <w:lang w:eastAsia="ru-RU"/>
              </w:rPr>
              <w:t>116,046;</w:t>
            </w:r>
          </w:p>
          <w:p w:rsidR="00643D94" w:rsidRPr="00733681"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33681">
              <w:rPr>
                <w:rFonts w:ascii="Times New Roman" w:hAnsi="Times New Roman"/>
                <w:bCs/>
                <w:sz w:val="28"/>
                <w:szCs w:val="28"/>
                <w:shd w:val="clear" w:color="auto" w:fill="FFFFFF"/>
                <w:lang w:eastAsia="ru-RU"/>
              </w:rPr>
              <w:t>0,0001</w:t>
            </w:r>
          </w:p>
        </w:tc>
      </w:tr>
      <w:tr w:rsidR="00643D94" w:rsidRPr="00733681" w:rsidTr="00412F47">
        <w:tblPrEx>
          <w:tblCellMar>
            <w:left w:w="10" w:type="dxa"/>
            <w:right w:w="10" w:type="dxa"/>
          </w:tblCellMar>
        </w:tblPrEx>
        <w:trPr>
          <w:trHeight w:val="145"/>
        </w:trPr>
        <w:tc>
          <w:tcPr>
            <w:tcW w:w="2704" w:type="dxa"/>
            <w:tcMar>
              <w:left w:w="108" w:type="dxa"/>
              <w:right w:w="108" w:type="dxa"/>
            </w:tcMar>
            <w:vAlign w:val="center"/>
          </w:tcPr>
          <w:p w:rsidR="00643D94" w:rsidRPr="00733681" w:rsidRDefault="00643D94" w:rsidP="00124DC1">
            <w:pPr>
              <w:widowControl w:val="0"/>
              <w:spacing w:after="0" w:line="360" w:lineRule="auto"/>
              <w:ind w:right="-58"/>
              <w:jc w:val="both"/>
              <w:rPr>
                <w:rFonts w:ascii="Times New Roman" w:hAnsi="Times New Roman"/>
                <w:bCs/>
                <w:sz w:val="28"/>
                <w:szCs w:val="28"/>
                <w:shd w:val="clear" w:color="auto" w:fill="FFFFFF"/>
                <w:lang w:eastAsia="ru-RU"/>
              </w:rPr>
            </w:pPr>
            <w:r w:rsidRPr="00733681">
              <w:rPr>
                <w:rFonts w:ascii="Times New Roman" w:hAnsi="Times New Roman"/>
                <w:bCs/>
                <w:sz w:val="28"/>
                <w:szCs w:val="28"/>
                <w:shd w:val="clear" w:color="auto" w:fill="FFFFFF"/>
                <w:lang w:eastAsia="ru-RU"/>
              </w:rPr>
              <w:t>Смерть, n (%)</w:t>
            </w:r>
          </w:p>
        </w:tc>
        <w:tc>
          <w:tcPr>
            <w:tcW w:w="3087" w:type="dxa"/>
            <w:tcMar>
              <w:left w:w="108" w:type="dxa"/>
              <w:right w:w="108" w:type="dxa"/>
            </w:tcMar>
            <w:vAlign w:val="center"/>
          </w:tcPr>
          <w:p w:rsidR="00643D94" w:rsidRPr="00733681"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33681">
              <w:rPr>
                <w:rFonts w:ascii="Times New Roman" w:hAnsi="Times New Roman"/>
                <w:bCs/>
                <w:sz w:val="28"/>
                <w:szCs w:val="28"/>
                <w:shd w:val="clear" w:color="auto" w:fill="FFFFFF"/>
                <w:lang w:eastAsia="ru-RU"/>
              </w:rPr>
              <w:t>7 (9,7)</w:t>
            </w:r>
          </w:p>
        </w:tc>
        <w:tc>
          <w:tcPr>
            <w:tcW w:w="2724" w:type="dxa"/>
            <w:tcMar>
              <w:left w:w="108" w:type="dxa"/>
              <w:right w:w="108" w:type="dxa"/>
            </w:tcMar>
            <w:vAlign w:val="center"/>
          </w:tcPr>
          <w:p w:rsidR="00643D94" w:rsidRPr="00733681"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33681">
              <w:rPr>
                <w:rFonts w:ascii="Times New Roman" w:hAnsi="Times New Roman"/>
                <w:bCs/>
                <w:sz w:val="28"/>
                <w:szCs w:val="28"/>
                <w:shd w:val="clear" w:color="auto" w:fill="FFFFFF"/>
                <w:lang w:eastAsia="ru-RU"/>
              </w:rPr>
              <w:t>11 (5,8)</w:t>
            </w:r>
          </w:p>
        </w:tc>
        <w:tc>
          <w:tcPr>
            <w:tcW w:w="1182" w:type="dxa"/>
            <w:tcMar>
              <w:left w:w="108" w:type="dxa"/>
              <w:right w:w="108" w:type="dxa"/>
            </w:tcMar>
            <w:vAlign w:val="bottom"/>
          </w:tcPr>
          <w:p w:rsidR="00643D94" w:rsidRPr="00733681"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33681">
              <w:rPr>
                <w:rFonts w:ascii="Times New Roman" w:hAnsi="Times New Roman"/>
                <w:bCs/>
                <w:sz w:val="28"/>
                <w:szCs w:val="28"/>
                <w:shd w:val="clear" w:color="auto" w:fill="FFFFFF"/>
                <w:lang w:eastAsia="ru-RU"/>
              </w:rPr>
              <w:t>1,232;</w:t>
            </w:r>
          </w:p>
          <w:p w:rsidR="00643D94" w:rsidRPr="00733681"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33681">
              <w:rPr>
                <w:rFonts w:ascii="Times New Roman" w:hAnsi="Times New Roman"/>
                <w:bCs/>
                <w:sz w:val="28"/>
                <w:szCs w:val="28"/>
                <w:shd w:val="clear" w:color="auto" w:fill="FFFFFF"/>
                <w:lang w:eastAsia="ru-RU"/>
              </w:rPr>
              <w:t>&gt; 0,05</w:t>
            </w:r>
          </w:p>
        </w:tc>
      </w:tr>
      <w:tr w:rsidR="00643D94" w:rsidRPr="001D3CA1" w:rsidTr="00412F47">
        <w:tblPrEx>
          <w:tblCellMar>
            <w:left w:w="10" w:type="dxa"/>
            <w:right w:w="10" w:type="dxa"/>
          </w:tblCellMar>
        </w:tblPrEx>
        <w:trPr>
          <w:trHeight w:val="145"/>
        </w:trPr>
        <w:tc>
          <w:tcPr>
            <w:tcW w:w="2704" w:type="dxa"/>
            <w:tcMar>
              <w:left w:w="108" w:type="dxa"/>
              <w:right w:w="108" w:type="dxa"/>
            </w:tcMar>
            <w:vAlign w:val="center"/>
          </w:tcPr>
          <w:p w:rsidR="00643D94" w:rsidRPr="00733681" w:rsidRDefault="00643D94" w:rsidP="00124DC1">
            <w:pPr>
              <w:widowControl w:val="0"/>
              <w:spacing w:after="0" w:line="360" w:lineRule="auto"/>
              <w:ind w:right="-58"/>
              <w:jc w:val="both"/>
              <w:rPr>
                <w:rFonts w:ascii="Times New Roman" w:hAnsi="Times New Roman"/>
                <w:bCs/>
                <w:sz w:val="28"/>
                <w:szCs w:val="28"/>
                <w:shd w:val="clear" w:color="auto" w:fill="FFFFFF"/>
                <w:lang w:eastAsia="ru-RU"/>
              </w:rPr>
            </w:pPr>
            <w:r w:rsidRPr="00733681">
              <w:rPr>
                <w:rFonts w:ascii="Times New Roman" w:hAnsi="Times New Roman"/>
                <w:bCs/>
                <w:sz w:val="28"/>
                <w:szCs w:val="28"/>
                <w:shd w:val="clear" w:color="auto" w:fill="FFFFFF"/>
                <w:lang w:eastAsia="ru-RU"/>
              </w:rPr>
              <w:t>ККТ, n (%)</w:t>
            </w:r>
          </w:p>
        </w:tc>
        <w:tc>
          <w:tcPr>
            <w:tcW w:w="3087" w:type="dxa"/>
            <w:tcMar>
              <w:left w:w="108" w:type="dxa"/>
              <w:right w:w="108" w:type="dxa"/>
            </w:tcMar>
            <w:vAlign w:val="center"/>
          </w:tcPr>
          <w:p w:rsidR="00643D94" w:rsidRPr="00733681"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33681">
              <w:rPr>
                <w:rFonts w:ascii="Times New Roman" w:hAnsi="Times New Roman"/>
                <w:bCs/>
                <w:sz w:val="28"/>
                <w:szCs w:val="28"/>
                <w:shd w:val="clear" w:color="auto" w:fill="FFFFFF"/>
                <w:lang w:eastAsia="ru-RU"/>
              </w:rPr>
              <w:t>60 (83,3)</w:t>
            </w:r>
          </w:p>
        </w:tc>
        <w:tc>
          <w:tcPr>
            <w:tcW w:w="2724" w:type="dxa"/>
            <w:tcMar>
              <w:left w:w="108" w:type="dxa"/>
              <w:right w:w="108" w:type="dxa"/>
            </w:tcMar>
            <w:vAlign w:val="center"/>
          </w:tcPr>
          <w:p w:rsidR="00643D94" w:rsidRPr="00733681"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33681">
              <w:rPr>
                <w:rFonts w:ascii="Times New Roman" w:hAnsi="Times New Roman"/>
                <w:bCs/>
                <w:sz w:val="28"/>
                <w:szCs w:val="28"/>
                <w:shd w:val="clear" w:color="auto" w:fill="FFFFFF"/>
                <w:lang w:eastAsia="ru-RU"/>
              </w:rPr>
              <w:t>32 (16,9)</w:t>
            </w:r>
          </w:p>
        </w:tc>
        <w:tc>
          <w:tcPr>
            <w:tcW w:w="1182" w:type="dxa"/>
            <w:tcMar>
              <w:left w:w="108" w:type="dxa"/>
              <w:right w:w="108" w:type="dxa"/>
            </w:tcMar>
            <w:vAlign w:val="bottom"/>
          </w:tcPr>
          <w:p w:rsidR="00643D94" w:rsidRPr="00733681"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33681">
              <w:rPr>
                <w:rFonts w:ascii="Times New Roman" w:hAnsi="Times New Roman"/>
                <w:bCs/>
                <w:sz w:val="28"/>
                <w:szCs w:val="28"/>
                <w:shd w:val="clear" w:color="auto" w:fill="FFFFFF"/>
                <w:lang w:eastAsia="ru-RU"/>
              </w:rPr>
              <w:t>100,336;</w:t>
            </w:r>
          </w:p>
          <w:p w:rsidR="00643D94" w:rsidRPr="00733681"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33681">
              <w:rPr>
                <w:rFonts w:ascii="Times New Roman" w:hAnsi="Times New Roman"/>
                <w:bCs/>
                <w:sz w:val="28"/>
                <w:szCs w:val="28"/>
                <w:shd w:val="clear" w:color="auto" w:fill="FFFFFF"/>
                <w:lang w:eastAsia="ru-RU"/>
              </w:rPr>
              <w:t>0,0001</w:t>
            </w:r>
          </w:p>
        </w:tc>
      </w:tr>
    </w:tbl>
    <w:p w:rsidR="00643D94" w:rsidRPr="007756B3" w:rsidRDefault="00643D94" w:rsidP="005E0046"/>
    <w:p w:rsidR="00643D94" w:rsidRDefault="00643D94" w:rsidP="00AC1F00">
      <w:pPr>
        <w:widowControl w:val="0"/>
        <w:spacing w:after="0" w:line="360" w:lineRule="auto"/>
        <w:ind w:firstLine="709"/>
        <w:jc w:val="both"/>
        <w:rPr>
          <w:rFonts w:ascii="Times New Roman" w:hAnsi="Times New Roman"/>
          <w:spacing w:val="-4"/>
          <w:sz w:val="28"/>
          <w:szCs w:val="28"/>
        </w:rPr>
      </w:pPr>
      <w:r>
        <w:rPr>
          <w:rFonts w:ascii="Times New Roman" w:hAnsi="Times New Roman"/>
          <w:sz w:val="28"/>
          <w:szCs w:val="28"/>
          <w:lang w:eastAsia="ru-RU"/>
        </w:rPr>
        <w:t>Далі було проаналізовано особливості перебігу СН у хворих із СНТ</w:t>
      </w:r>
      <w:r w:rsidRPr="00584EDD">
        <w:rPr>
          <w:rFonts w:ascii="Times New Roman" w:hAnsi="Times New Roman"/>
          <w:sz w:val="28"/>
          <w:szCs w:val="28"/>
          <w:vertAlign w:val="subscript"/>
          <w:lang w:eastAsia="ru-RU"/>
        </w:rPr>
        <w:t>3</w:t>
      </w:r>
      <w:r>
        <w:rPr>
          <w:rFonts w:ascii="Times New Roman" w:hAnsi="Times New Roman"/>
          <w:sz w:val="28"/>
          <w:szCs w:val="28"/>
          <w:lang w:eastAsia="ru-RU"/>
        </w:rPr>
        <w:t xml:space="preserve"> в залежності від величини ФВ ЛШ. </w:t>
      </w:r>
      <w:r w:rsidRPr="007F3B72">
        <w:rPr>
          <w:rFonts w:ascii="Times New Roman" w:hAnsi="Times New Roman"/>
          <w:spacing w:val="-4"/>
          <w:sz w:val="28"/>
          <w:szCs w:val="28"/>
        </w:rPr>
        <w:t>За наявності СНТ</w:t>
      </w:r>
      <w:r w:rsidRPr="007F3B72">
        <w:rPr>
          <w:rFonts w:ascii="Times New Roman" w:hAnsi="Times New Roman"/>
          <w:spacing w:val="-4"/>
          <w:sz w:val="28"/>
          <w:szCs w:val="28"/>
          <w:vertAlign w:val="subscript"/>
        </w:rPr>
        <w:t>3</w:t>
      </w:r>
      <w:r w:rsidRPr="007F3B72">
        <w:rPr>
          <w:rFonts w:ascii="Times New Roman" w:hAnsi="Times New Roman"/>
          <w:spacing w:val="-4"/>
          <w:sz w:val="28"/>
          <w:szCs w:val="28"/>
        </w:rPr>
        <w:t xml:space="preserve"> хворі з СН зі зниженою ФВ ЛШ, порівняно </w:t>
      </w:r>
      <w:r>
        <w:rPr>
          <w:rFonts w:ascii="Times New Roman" w:hAnsi="Times New Roman"/>
          <w:spacing w:val="-4"/>
          <w:sz w:val="28"/>
          <w:szCs w:val="28"/>
        </w:rPr>
        <w:t xml:space="preserve">з </w:t>
      </w:r>
      <w:r w:rsidRPr="007F3B72">
        <w:rPr>
          <w:rFonts w:ascii="Times New Roman" w:hAnsi="Times New Roman"/>
          <w:spacing w:val="-4"/>
          <w:sz w:val="28"/>
          <w:szCs w:val="28"/>
        </w:rPr>
        <w:t>пацієнт</w:t>
      </w:r>
      <w:r>
        <w:rPr>
          <w:rFonts w:ascii="Times New Roman" w:hAnsi="Times New Roman"/>
          <w:spacing w:val="-4"/>
          <w:sz w:val="28"/>
          <w:szCs w:val="28"/>
        </w:rPr>
        <w:t xml:space="preserve">ами </w:t>
      </w:r>
      <w:r w:rsidRPr="007F3B72">
        <w:rPr>
          <w:rFonts w:ascii="Times New Roman" w:hAnsi="Times New Roman"/>
          <w:spacing w:val="-4"/>
          <w:sz w:val="28"/>
          <w:szCs w:val="28"/>
        </w:rPr>
        <w:t xml:space="preserve">з СН зі збереженою ФВ ЛШ, мають вірогідно нижче величину ІМТ (на 11,8 %; р = 0,003) (табл. 3.17). </w:t>
      </w:r>
    </w:p>
    <w:p w:rsidR="00643D94" w:rsidRDefault="00643D94" w:rsidP="00A81ED9">
      <w:pPr>
        <w:widowControl w:val="0"/>
        <w:spacing w:after="0" w:line="360" w:lineRule="auto"/>
        <w:ind w:firstLine="708"/>
        <w:jc w:val="both"/>
        <w:rPr>
          <w:rFonts w:ascii="Times New Roman" w:hAnsi="Times New Roman"/>
          <w:spacing w:val="-4"/>
          <w:sz w:val="28"/>
          <w:szCs w:val="28"/>
        </w:rPr>
      </w:pPr>
    </w:p>
    <w:p w:rsidR="00643D94" w:rsidRPr="007F3B72" w:rsidRDefault="00643D94" w:rsidP="005D6E75">
      <w:pPr>
        <w:widowControl w:val="0"/>
        <w:spacing w:after="0" w:line="360" w:lineRule="auto"/>
        <w:jc w:val="right"/>
        <w:rPr>
          <w:rFonts w:ascii="Times New Roman" w:hAnsi="Times New Roman"/>
          <w:spacing w:val="-4"/>
          <w:sz w:val="28"/>
          <w:szCs w:val="28"/>
        </w:rPr>
      </w:pPr>
      <w:r w:rsidRPr="007F3B72">
        <w:rPr>
          <w:rFonts w:ascii="Times New Roman" w:hAnsi="Times New Roman"/>
          <w:spacing w:val="-4"/>
          <w:sz w:val="28"/>
          <w:szCs w:val="28"/>
        </w:rPr>
        <w:t xml:space="preserve">Таблиця 3.17 </w:t>
      </w:r>
    </w:p>
    <w:p w:rsidR="00643D94" w:rsidRPr="005D6E75" w:rsidRDefault="00643D94" w:rsidP="005D6E75">
      <w:pPr>
        <w:widowControl w:val="0"/>
        <w:spacing w:after="0" w:line="360" w:lineRule="auto"/>
        <w:jc w:val="center"/>
        <w:rPr>
          <w:rFonts w:ascii="Times New Roman" w:hAnsi="Times New Roman"/>
          <w:color w:val="FF0000"/>
          <w:spacing w:val="-4"/>
          <w:sz w:val="28"/>
          <w:szCs w:val="28"/>
        </w:rPr>
      </w:pPr>
      <w:r w:rsidRPr="007F3B72">
        <w:rPr>
          <w:rFonts w:ascii="Times New Roman" w:hAnsi="Times New Roman"/>
          <w:spacing w:val="-4"/>
          <w:sz w:val="28"/>
          <w:szCs w:val="28"/>
        </w:rPr>
        <w:t xml:space="preserve">Особливості перебігу СН у </w:t>
      </w:r>
      <w:r w:rsidRPr="005D6E75">
        <w:rPr>
          <w:rFonts w:ascii="Times New Roman" w:hAnsi="Times New Roman"/>
          <w:spacing w:val="-4"/>
          <w:sz w:val="28"/>
          <w:szCs w:val="28"/>
        </w:rPr>
        <w:t>хворих із СНТ</w:t>
      </w:r>
      <w:r w:rsidRPr="005D6E75">
        <w:rPr>
          <w:rFonts w:ascii="Times New Roman" w:hAnsi="Times New Roman"/>
          <w:spacing w:val="-4"/>
          <w:sz w:val="28"/>
          <w:szCs w:val="28"/>
          <w:vertAlign w:val="subscript"/>
        </w:rPr>
        <w:t>3</w:t>
      </w:r>
      <w:r w:rsidRPr="005D6E75">
        <w:rPr>
          <w:rFonts w:ascii="Times New Roman" w:hAnsi="Times New Roman"/>
          <w:spacing w:val="-4"/>
          <w:sz w:val="28"/>
          <w:szCs w:val="28"/>
        </w:rPr>
        <w:t xml:space="preserve"> (Т</w:t>
      </w:r>
      <w:r w:rsidRPr="005D6E75">
        <w:rPr>
          <w:rFonts w:ascii="Times New Roman" w:hAnsi="Times New Roman"/>
          <w:spacing w:val="-4"/>
          <w:sz w:val="28"/>
          <w:szCs w:val="28"/>
          <w:vertAlign w:val="subscript"/>
        </w:rPr>
        <w:t>3в</w:t>
      </w:r>
      <w:r w:rsidRPr="005D6E75">
        <w:rPr>
          <w:rFonts w:ascii="Times New Roman" w:hAnsi="Times New Roman"/>
          <w:spacing w:val="-4"/>
          <w:sz w:val="28"/>
          <w:szCs w:val="28"/>
        </w:rPr>
        <w:t xml:space="preserve"> ≤2,07 пмоль/л) </w:t>
      </w:r>
      <w:r w:rsidRPr="005D6E75">
        <w:rPr>
          <w:rFonts w:ascii="Times New Roman" w:hAnsi="Times New Roman"/>
          <w:spacing w:val="-4"/>
          <w:sz w:val="28"/>
          <w:szCs w:val="28"/>
        </w:rPr>
        <w:br/>
        <w:t>в залежності від величини фракції викиду лівого шлуночка</w:t>
      </w:r>
      <w:r w:rsidRPr="005D6E75">
        <w:rPr>
          <w:rFonts w:ascii="Times New Roman" w:hAnsi="Times New Roman"/>
          <w:color w:val="FF0000"/>
          <w:spacing w:val="-4"/>
          <w:sz w:val="28"/>
          <w:szCs w:val="28"/>
        </w:rPr>
        <w:t xml:space="preserve"> </w:t>
      </w:r>
      <w:r w:rsidRPr="005D6E75">
        <w:rPr>
          <w:rFonts w:ascii="Times New Roman" w:hAnsi="Times New Roman"/>
          <w:sz w:val="28"/>
          <w:szCs w:val="28"/>
          <w:lang w:eastAsia="uk-UA"/>
        </w:rPr>
        <w:t>(n = 102)</w:t>
      </w:r>
    </w:p>
    <w:tbl>
      <w:tblPr>
        <w:tblW w:w="9683" w:type="dxa"/>
        <w:tblInd w:w="9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000" w:firstRow="0" w:lastRow="0" w:firstColumn="0" w:lastColumn="0" w:noHBand="0" w:noVBand="0"/>
      </w:tblPr>
      <w:tblGrid>
        <w:gridCol w:w="2704"/>
        <w:gridCol w:w="3087"/>
        <w:gridCol w:w="2724"/>
        <w:gridCol w:w="1168"/>
      </w:tblGrid>
      <w:tr w:rsidR="00643D94" w:rsidRPr="005D6E75" w:rsidTr="00124DC1">
        <w:trPr>
          <w:trHeight w:val="145"/>
        </w:trPr>
        <w:tc>
          <w:tcPr>
            <w:tcW w:w="2704" w:type="dxa"/>
            <w:vMerge w:val="restart"/>
            <w:tcMar>
              <w:left w:w="108" w:type="dxa"/>
              <w:right w:w="108" w:type="dxa"/>
            </w:tcMar>
            <w:vAlign w:val="center"/>
          </w:tcPr>
          <w:p w:rsidR="00643D94" w:rsidRPr="005D6E75" w:rsidRDefault="00643D94" w:rsidP="00124DC1">
            <w:pPr>
              <w:widowControl w:val="0"/>
              <w:spacing w:after="0" w:line="360" w:lineRule="auto"/>
              <w:ind w:right="-58"/>
              <w:jc w:val="center"/>
              <w:rPr>
                <w:rFonts w:ascii="Times New Roman" w:hAnsi="Times New Roman"/>
                <w:sz w:val="28"/>
                <w:szCs w:val="28"/>
              </w:rPr>
            </w:pPr>
            <w:r w:rsidRPr="005D6E75">
              <w:rPr>
                <w:rFonts w:ascii="Times New Roman" w:hAnsi="Times New Roman"/>
                <w:sz w:val="28"/>
                <w:szCs w:val="28"/>
              </w:rPr>
              <w:t>Показник, одиниц</w:t>
            </w:r>
            <w:r w:rsidRPr="005D6E75">
              <w:rPr>
                <w:rFonts w:ascii="Times New Roman" w:hAnsi="Times New Roman"/>
                <w:sz w:val="28"/>
                <w:szCs w:val="28"/>
                <w:lang w:eastAsia="ru-RU"/>
              </w:rPr>
              <w:t>і</w:t>
            </w:r>
            <w:r w:rsidRPr="005D6E75">
              <w:rPr>
                <w:rFonts w:ascii="Times New Roman" w:hAnsi="Times New Roman"/>
                <w:sz w:val="28"/>
                <w:szCs w:val="28"/>
              </w:rPr>
              <w:t xml:space="preserve"> вим</w:t>
            </w:r>
            <w:r w:rsidRPr="005D6E75">
              <w:rPr>
                <w:rFonts w:ascii="Times New Roman" w:hAnsi="Times New Roman"/>
                <w:sz w:val="28"/>
                <w:szCs w:val="28"/>
                <w:lang w:eastAsia="ru-RU"/>
              </w:rPr>
              <w:t>і</w:t>
            </w:r>
            <w:r w:rsidRPr="005D6E75">
              <w:rPr>
                <w:rFonts w:ascii="Times New Roman" w:hAnsi="Times New Roman"/>
                <w:sz w:val="28"/>
                <w:szCs w:val="28"/>
              </w:rPr>
              <w:t>рювання</w:t>
            </w:r>
          </w:p>
        </w:tc>
        <w:tc>
          <w:tcPr>
            <w:tcW w:w="5811" w:type="dxa"/>
            <w:gridSpan w:val="2"/>
            <w:tcMar>
              <w:left w:w="108" w:type="dxa"/>
              <w:right w:w="108" w:type="dxa"/>
            </w:tcMar>
            <w:vAlign w:val="center"/>
          </w:tcPr>
          <w:p w:rsidR="00643D94" w:rsidRPr="005D6E75" w:rsidRDefault="00643D94" w:rsidP="00124DC1">
            <w:pPr>
              <w:widowControl w:val="0"/>
              <w:spacing w:after="0" w:line="360" w:lineRule="auto"/>
              <w:jc w:val="center"/>
              <w:rPr>
                <w:rFonts w:ascii="Times New Roman" w:hAnsi="Times New Roman"/>
                <w:sz w:val="28"/>
                <w:szCs w:val="28"/>
              </w:rPr>
            </w:pPr>
            <w:r w:rsidRPr="005D6E75">
              <w:rPr>
                <w:rFonts w:ascii="Times New Roman" w:hAnsi="Times New Roman"/>
                <w:sz w:val="28"/>
                <w:szCs w:val="28"/>
                <w:lang w:eastAsia="uk-UA"/>
              </w:rPr>
              <w:t xml:space="preserve">Фракція викиду лівого шлуночка, % </w:t>
            </w:r>
          </w:p>
        </w:tc>
        <w:tc>
          <w:tcPr>
            <w:tcW w:w="1168" w:type="dxa"/>
            <w:vMerge w:val="restart"/>
            <w:tcMar>
              <w:left w:w="108" w:type="dxa"/>
              <w:right w:w="108" w:type="dxa"/>
            </w:tcMar>
            <w:vAlign w:val="center"/>
          </w:tcPr>
          <w:p w:rsidR="00643D94" w:rsidRPr="005D6E75" w:rsidRDefault="00643D94" w:rsidP="00124DC1">
            <w:pPr>
              <w:widowControl w:val="0"/>
              <w:spacing w:after="0" w:line="360" w:lineRule="auto"/>
              <w:jc w:val="center"/>
              <w:rPr>
                <w:rFonts w:ascii="Times New Roman" w:hAnsi="Times New Roman"/>
                <w:sz w:val="28"/>
                <w:szCs w:val="28"/>
                <w:lang w:eastAsia="ru-RU"/>
              </w:rPr>
            </w:pPr>
            <w:r w:rsidRPr="005D6E75">
              <w:rPr>
                <w:rFonts w:ascii="Times New Roman" w:hAnsi="Times New Roman"/>
                <w:sz w:val="28"/>
                <w:szCs w:val="28"/>
                <w:lang w:eastAsia="ru-RU"/>
              </w:rPr>
              <w:sym w:font="Symbol" w:char="F063"/>
            </w:r>
            <w:r w:rsidRPr="005D6E75">
              <w:rPr>
                <w:rFonts w:ascii="Times New Roman" w:hAnsi="Times New Roman"/>
                <w:sz w:val="28"/>
                <w:szCs w:val="28"/>
                <w:vertAlign w:val="superscript"/>
                <w:lang w:eastAsia="ru-RU"/>
              </w:rPr>
              <w:t>2</w:t>
            </w:r>
            <w:r w:rsidRPr="005D6E75">
              <w:rPr>
                <w:rFonts w:ascii="Times New Roman" w:hAnsi="Times New Roman"/>
                <w:sz w:val="28"/>
                <w:szCs w:val="28"/>
                <w:lang w:eastAsia="ru-RU"/>
              </w:rPr>
              <w:t xml:space="preserve">; </w:t>
            </w:r>
          </w:p>
          <w:p w:rsidR="00643D94" w:rsidRPr="005D6E75" w:rsidRDefault="00643D94" w:rsidP="00124DC1">
            <w:pPr>
              <w:widowControl w:val="0"/>
              <w:spacing w:after="0" w:line="360" w:lineRule="auto"/>
              <w:jc w:val="center"/>
              <w:rPr>
                <w:rFonts w:ascii="Times New Roman" w:hAnsi="Times New Roman"/>
                <w:sz w:val="28"/>
                <w:szCs w:val="28"/>
              </w:rPr>
            </w:pPr>
            <w:r w:rsidRPr="005D6E75">
              <w:rPr>
                <w:rFonts w:ascii="Times New Roman" w:hAnsi="Times New Roman"/>
                <w:sz w:val="28"/>
                <w:szCs w:val="28"/>
                <w:lang w:eastAsia="ru-RU"/>
              </w:rPr>
              <w:t>p</w:t>
            </w:r>
          </w:p>
        </w:tc>
      </w:tr>
      <w:tr w:rsidR="00643D94" w:rsidRPr="005D6E75" w:rsidTr="00124DC1">
        <w:trPr>
          <w:trHeight w:val="145"/>
        </w:trPr>
        <w:tc>
          <w:tcPr>
            <w:tcW w:w="2704" w:type="dxa"/>
            <w:vMerge/>
            <w:tcMar>
              <w:left w:w="108" w:type="dxa"/>
              <w:right w:w="108" w:type="dxa"/>
            </w:tcMar>
            <w:vAlign w:val="center"/>
          </w:tcPr>
          <w:p w:rsidR="00643D94" w:rsidRPr="005D6E75" w:rsidRDefault="00643D94" w:rsidP="00124DC1">
            <w:pPr>
              <w:widowControl w:val="0"/>
              <w:spacing w:after="0" w:line="360" w:lineRule="auto"/>
              <w:jc w:val="both"/>
              <w:rPr>
                <w:rFonts w:ascii="Times New Roman" w:hAnsi="Times New Roman"/>
                <w:sz w:val="28"/>
                <w:szCs w:val="28"/>
              </w:rPr>
            </w:pPr>
          </w:p>
        </w:tc>
        <w:tc>
          <w:tcPr>
            <w:tcW w:w="3087" w:type="dxa"/>
            <w:tcMar>
              <w:left w:w="108" w:type="dxa"/>
              <w:right w:w="108" w:type="dxa"/>
            </w:tcMar>
            <w:vAlign w:val="center"/>
          </w:tcPr>
          <w:p w:rsidR="00643D94" w:rsidRPr="005D6E75" w:rsidRDefault="00643D94" w:rsidP="00124DC1">
            <w:pPr>
              <w:widowControl w:val="0"/>
              <w:spacing w:after="0" w:line="360" w:lineRule="auto"/>
              <w:jc w:val="center"/>
              <w:rPr>
                <w:rFonts w:ascii="Times New Roman" w:hAnsi="Times New Roman"/>
                <w:sz w:val="28"/>
                <w:szCs w:val="28"/>
                <w:lang w:eastAsia="uk-UA"/>
              </w:rPr>
            </w:pPr>
            <w:r w:rsidRPr="005D6E75">
              <w:rPr>
                <w:rFonts w:ascii="Times New Roman" w:hAnsi="Times New Roman"/>
                <w:sz w:val="28"/>
                <w:szCs w:val="28"/>
                <w:lang w:eastAsia="uk-UA"/>
              </w:rPr>
              <w:t>&lt; 40 (n = 75)</w:t>
            </w:r>
          </w:p>
        </w:tc>
        <w:tc>
          <w:tcPr>
            <w:tcW w:w="2724" w:type="dxa"/>
            <w:tcMar>
              <w:left w:w="108" w:type="dxa"/>
              <w:right w:w="108" w:type="dxa"/>
            </w:tcMar>
            <w:vAlign w:val="center"/>
          </w:tcPr>
          <w:p w:rsidR="00643D94" w:rsidRPr="005D6E75" w:rsidRDefault="00643D94" w:rsidP="00124DC1">
            <w:pPr>
              <w:widowControl w:val="0"/>
              <w:spacing w:after="0" w:line="360" w:lineRule="auto"/>
              <w:jc w:val="center"/>
              <w:rPr>
                <w:rFonts w:ascii="Times New Roman" w:hAnsi="Times New Roman"/>
                <w:sz w:val="28"/>
                <w:szCs w:val="28"/>
                <w:lang w:eastAsia="uk-UA"/>
              </w:rPr>
            </w:pPr>
            <w:r w:rsidRPr="005D6E75">
              <w:rPr>
                <w:rFonts w:ascii="Times New Roman" w:hAnsi="Times New Roman"/>
                <w:sz w:val="28"/>
                <w:szCs w:val="28"/>
              </w:rPr>
              <w:t>≥ 40 (n = 27)</w:t>
            </w:r>
          </w:p>
        </w:tc>
        <w:tc>
          <w:tcPr>
            <w:tcW w:w="1168" w:type="dxa"/>
            <w:vMerge/>
            <w:tcMar>
              <w:left w:w="108" w:type="dxa"/>
              <w:right w:w="108" w:type="dxa"/>
            </w:tcMar>
            <w:vAlign w:val="center"/>
          </w:tcPr>
          <w:p w:rsidR="00643D94" w:rsidRPr="005D6E75" w:rsidRDefault="00643D94" w:rsidP="00124DC1">
            <w:pPr>
              <w:widowControl w:val="0"/>
              <w:spacing w:after="0" w:line="360" w:lineRule="auto"/>
              <w:jc w:val="center"/>
              <w:rPr>
                <w:rFonts w:ascii="Times New Roman" w:hAnsi="Times New Roman"/>
                <w:sz w:val="28"/>
                <w:szCs w:val="28"/>
              </w:rPr>
            </w:pPr>
          </w:p>
        </w:tc>
      </w:tr>
      <w:tr w:rsidR="00643D94" w:rsidRPr="005D6E75" w:rsidTr="00124DC1">
        <w:trPr>
          <w:trHeight w:val="145"/>
        </w:trPr>
        <w:tc>
          <w:tcPr>
            <w:tcW w:w="2704" w:type="dxa"/>
            <w:tcMar>
              <w:left w:w="108" w:type="dxa"/>
              <w:right w:w="108" w:type="dxa"/>
            </w:tcMar>
            <w:vAlign w:val="center"/>
          </w:tcPr>
          <w:p w:rsidR="00643D94" w:rsidRPr="005D6E75" w:rsidRDefault="00643D94" w:rsidP="00124DC1">
            <w:pPr>
              <w:widowControl w:val="0"/>
              <w:spacing w:after="0" w:line="360" w:lineRule="auto"/>
              <w:jc w:val="center"/>
              <w:rPr>
                <w:rFonts w:ascii="Times New Roman" w:hAnsi="Times New Roman"/>
                <w:sz w:val="28"/>
                <w:szCs w:val="28"/>
              </w:rPr>
            </w:pPr>
            <w:r w:rsidRPr="005D6E75">
              <w:rPr>
                <w:rFonts w:ascii="Times New Roman" w:hAnsi="Times New Roman"/>
                <w:sz w:val="28"/>
                <w:szCs w:val="28"/>
              </w:rPr>
              <w:t>1</w:t>
            </w:r>
          </w:p>
        </w:tc>
        <w:tc>
          <w:tcPr>
            <w:tcW w:w="3087" w:type="dxa"/>
            <w:tcMar>
              <w:left w:w="108" w:type="dxa"/>
              <w:right w:w="108" w:type="dxa"/>
            </w:tcMar>
            <w:vAlign w:val="center"/>
          </w:tcPr>
          <w:p w:rsidR="00643D94" w:rsidRPr="005D6E75" w:rsidRDefault="00643D94" w:rsidP="00124DC1">
            <w:pPr>
              <w:widowControl w:val="0"/>
              <w:spacing w:after="0" w:line="360" w:lineRule="auto"/>
              <w:jc w:val="center"/>
              <w:rPr>
                <w:rFonts w:ascii="Times New Roman" w:hAnsi="Times New Roman"/>
                <w:sz w:val="28"/>
                <w:szCs w:val="28"/>
              </w:rPr>
            </w:pPr>
            <w:r w:rsidRPr="005D6E75">
              <w:rPr>
                <w:rFonts w:ascii="Times New Roman" w:hAnsi="Times New Roman"/>
                <w:sz w:val="28"/>
                <w:szCs w:val="28"/>
              </w:rPr>
              <w:t>2</w:t>
            </w:r>
          </w:p>
        </w:tc>
        <w:tc>
          <w:tcPr>
            <w:tcW w:w="2724" w:type="dxa"/>
            <w:tcMar>
              <w:left w:w="108" w:type="dxa"/>
              <w:right w:w="108" w:type="dxa"/>
            </w:tcMar>
            <w:vAlign w:val="center"/>
          </w:tcPr>
          <w:p w:rsidR="00643D94" w:rsidRPr="005D6E75" w:rsidRDefault="00643D94" w:rsidP="00124DC1">
            <w:pPr>
              <w:widowControl w:val="0"/>
              <w:spacing w:after="0" w:line="360" w:lineRule="auto"/>
              <w:jc w:val="center"/>
              <w:rPr>
                <w:rFonts w:ascii="Times New Roman" w:hAnsi="Times New Roman"/>
                <w:sz w:val="28"/>
                <w:szCs w:val="28"/>
              </w:rPr>
            </w:pPr>
            <w:r w:rsidRPr="005D6E75">
              <w:rPr>
                <w:rFonts w:ascii="Times New Roman" w:hAnsi="Times New Roman"/>
                <w:sz w:val="28"/>
                <w:szCs w:val="28"/>
              </w:rPr>
              <w:t>3</w:t>
            </w:r>
          </w:p>
        </w:tc>
        <w:tc>
          <w:tcPr>
            <w:tcW w:w="1168" w:type="dxa"/>
            <w:tcMar>
              <w:left w:w="108" w:type="dxa"/>
              <w:right w:w="108" w:type="dxa"/>
            </w:tcMar>
            <w:vAlign w:val="center"/>
          </w:tcPr>
          <w:p w:rsidR="00643D94" w:rsidRPr="005D6E75" w:rsidRDefault="00643D94" w:rsidP="00124DC1">
            <w:pPr>
              <w:widowControl w:val="0"/>
              <w:spacing w:after="0" w:line="360" w:lineRule="auto"/>
              <w:jc w:val="center"/>
              <w:rPr>
                <w:rFonts w:ascii="Times New Roman" w:hAnsi="Times New Roman"/>
                <w:bCs/>
                <w:sz w:val="28"/>
                <w:szCs w:val="28"/>
              </w:rPr>
            </w:pPr>
            <w:r w:rsidRPr="005D6E75">
              <w:rPr>
                <w:rFonts w:ascii="Times New Roman" w:hAnsi="Times New Roman"/>
                <w:bCs/>
                <w:sz w:val="28"/>
                <w:szCs w:val="28"/>
              </w:rPr>
              <w:t>4</w:t>
            </w:r>
          </w:p>
        </w:tc>
      </w:tr>
      <w:tr w:rsidR="00643D94" w:rsidRPr="005D6E75" w:rsidTr="00124DC1">
        <w:trPr>
          <w:trHeight w:val="145"/>
        </w:trPr>
        <w:tc>
          <w:tcPr>
            <w:tcW w:w="2704" w:type="dxa"/>
            <w:tcMar>
              <w:left w:w="108" w:type="dxa"/>
              <w:right w:w="108" w:type="dxa"/>
            </w:tcMar>
            <w:vAlign w:val="center"/>
          </w:tcPr>
          <w:p w:rsidR="00643D94" w:rsidRPr="005D6E75" w:rsidRDefault="00643D94" w:rsidP="00124DC1">
            <w:pPr>
              <w:widowControl w:val="0"/>
              <w:spacing w:after="0" w:line="360" w:lineRule="auto"/>
              <w:jc w:val="both"/>
              <w:rPr>
                <w:rFonts w:ascii="Times New Roman" w:hAnsi="Times New Roman"/>
                <w:sz w:val="28"/>
                <w:szCs w:val="28"/>
              </w:rPr>
            </w:pPr>
            <w:r w:rsidRPr="005D6E75">
              <w:rPr>
                <w:rFonts w:ascii="Times New Roman" w:hAnsi="Times New Roman"/>
                <w:sz w:val="28"/>
                <w:szCs w:val="28"/>
              </w:rPr>
              <w:t xml:space="preserve">Вік, роки </w:t>
            </w:r>
          </w:p>
        </w:tc>
        <w:tc>
          <w:tcPr>
            <w:tcW w:w="3087" w:type="dxa"/>
            <w:tcMar>
              <w:left w:w="108" w:type="dxa"/>
              <w:right w:w="108" w:type="dxa"/>
            </w:tcMar>
            <w:vAlign w:val="center"/>
          </w:tcPr>
          <w:p w:rsidR="00643D94" w:rsidRPr="005D6E75" w:rsidRDefault="00643D94" w:rsidP="00124DC1">
            <w:pPr>
              <w:widowControl w:val="0"/>
              <w:spacing w:after="0" w:line="360" w:lineRule="auto"/>
              <w:jc w:val="center"/>
              <w:rPr>
                <w:rFonts w:ascii="Times New Roman" w:hAnsi="Times New Roman"/>
                <w:sz w:val="28"/>
                <w:szCs w:val="28"/>
              </w:rPr>
            </w:pPr>
            <w:r w:rsidRPr="005D6E75">
              <w:rPr>
                <w:rFonts w:ascii="Times New Roman" w:hAnsi="Times New Roman"/>
                <w:sz w:val="28"/>
                <w:szCs w:val="28"/>
              </w:rPr>
              <w:t>59,00 [55,00 – 68,00]</w:t>
            </w:r>
          </w:p>
        </w:tc>
        <w:tc>
          <w:tcPr>
            <w:tcW w:w="2724" w:type="dxa"/>
            <w:tcMar>
              <w:left w:w="108" w:type="dxa"/>
              <w:right w:w="108" w:type="dxa"/>
            </w:tcMar>
            <w:vAlign w:val="center"/>
          </w:tcPr>
          <w:p w:rsidR="00643D94" w:rsidRPr="005D6E75" w:rsidRDefault="00643D94" w:rsidP="00124DC1">
            <w:pPr>
              <w:widowControl w:val="0"/>
              <w:spacing w:after="0" w:line="360" w:lineRule="auto"/>
              <w:jc w:val="center"/>
              <w:rPr>
                <w:rFonts w:ascii="Times New Roman" w:hAnsi="Times New Roman"/>
                <w:sz w:val="28"/>
                <w:szCs w:val="28"/>
              </w:rPr>
            </w:pPr>
            <w:r w:rsidRPr="005D6E75">
              <w:rPr>
                <w:rFonts w:ascii="Times New Roman" w:hAnsi="Times New Roman"/>
                <w:sz w:val="28"/>
                <w:szCs w:val="28"/>
              </w:rPr>
              <w:t>57,00 [53,00 – 65,25]</w:t>
            </w:r>
          </w:p>
        </w:tc>
        <w:tc>
          <w:tcPr>
            <w:tcW w:w="1168" w:type="dxa"/>
            <w:tcMar>
              <w:left w:w="108" w:type="dxa"/>
              <w:right w:w="108" w:type="dxa"/>
            </w:tcMar>
            <w:vAlign w:val="center"/>
          </w:tcPr>
          <w:p w:rsidR="00643D94" w:rsidRPr="005D6E75" w:rsidRDefault="00643D94" w:rsidP="00124DC1">
            <w:pPr>
              <w:widowControl w:val="0"/>
              <w:spacing w:after="0" w:line="360" w:lineRule="auto"/>
              <w:jc w:val="center"/>
              <w:rPr>
                <w:rFonts w:ascii="Times New Roman" w:hAnsi="Times New Roman"/>
                <w:bCs/>
                <w:sz w:val="28"/>
                <w:szCs w:val="28"/>
              </w:rPr>
            </w:pPr>
            <w:r w:rsidRPr="005D6E75">
              <w:rPr>
                <w:rFonts w:ascii="Times New Roman" w:hAnsi="Times New Roman"/>
                <w:bCs/>
                <w:sz w:val="28"/>
                <w:szCs w:val="28"/>
              </w:rPr>
              <w:t>&gt; 0,05</w:t>
            </w:r>
          </w:p>
        </w:tc>
      </w:tr>
      <w:tr w:rsidR="00643D94" w:rsidRPr="005D6E75" w:rsidTr="00124DC1">
        <w:trPr>
          <w:trHeight w:val="145"/>
        </w:trPr>
        <w:tc>
          <w:tcPr>
            <w:tcW w:w="2704" w:type="dxa"/>
            <w:tcMar>
              <w:left w:w="108" w:type="dxa"/>
              <w:right w:w="108" w:type="dxa"/>
            </w:tcMar>
            <w:vAlign w:val="center"/>
          </w:tcPr>
          <w:p w:rsidR="00643D94" w:rsidRPr="005D6E75" w:rsidRDefault="00643D94" w:rsidP="00124DC1">
            <w:pPr>
              <w:widowControl w:val="0"/>
              <w:spacing w:after="0" w:line="360" w:lineRule="auto"/>
              <w:rPr>
                <w:rFonts w:ascii="Times New Roman" w:hAnsi="Times New Roman"/>
                <w:sz w:val="28"/>
                <w:szCs w:val="28"/>
                <w:lang w:val="ru-RU"/>
              </w:rPr>
            </w:pPr>
            <w:r w:rsidRPr="005D6E75">
              <w:rPr>
                <w:rFonts w:ascii="Times New Roman" w:hAnsi="Times New Roman"/>
                <w:sz w:val="28"/>
                <w:szCs w:val="28"/>
              </w:rPr>
              <w:t>Стать, жінки</w:t>
            </w:r>
            <w:r w:rsidRPr="005D6E75">
              <w:rPr>
                <w:rFonts w:ascii="Times New Roman" w:hAnsi="Times New Roman"/>
                <w:sz w:val="28"/>
                <w:szCs w:val="28"/>
                <w:lang w:eastAsia="ru-RU"/>
              </w:rPr>
              <w:t>, n</w:t>
            </w:r>
            <w:r w:rsidRPr="005D6E75">
              <w:rPr>
                <w:rFonts w:ascii="Times New Roman" w:hAnsi="Times New Roman"/>
                <w:sz w:val="28"/>
                <w:szCs w:val="28"/>
              </w:rPr>
              <w:t xml:space="preserve"> (%)</w:t>
            </w:r>
          </w:p>
        </w:tc>
        <w:tc>
          <w:tcPr>
            <w:tcW w:w="3087" w:type="dxa"/>
            <w:tcMar>
              <w:left w:w="108" w:type="dxa"/>
              <w:right w:w="108" w:type="dxa"/>
            </w:tcMar>
            <w:vAlign w:val="center"/>
          </w:tcPr>
          <w:p w:rsidR="00643D94" w:rsidRPr="005D6E75" w:rsidRDefault="00643D94" w:rsidP="00124DC1">
            <w:pPr>
              <w:widowControl w:val="0"/>
              <w:spacing w:after="0" w:line="360" w:lineRule="auto"/>
              <w:jc w:val="center"/>
              <w:rPr>
                <w:rFonts w:ascii="Times New Roman" w:hAnsi="Times New Roman"/>
                <w:sz w:val="28"/>
                <w:szCs w:val="28"/>
                <w:lang w:val="ru-RU"/>
              </w:rPr>
            </w:pPr>
            <w:r w:rsidRPr="005D6E75">
              <w:rPr>
                <w:rFonts w:ascii="Times New Roman" w:hAnsi="Times New Roman"/>
                <w:sz w:val="28"/>
                <w:szCs w:val="28"/>
                <w:lang w:val="ru-RU"/>
              </w:rPr>
              <w:t>24 (32,0 %)</w:t>
            </w:r>
          </w:p>
        </w:tc>
        <w:tc>
          <w:tcPr>
            <w:tcW w:w="2724" w:type="dxa"/>
            <w:tcMar>
              <w:left w:w="108" w:type="dxa"/>
              <w:right w:w="108" w:type="dxa"/>
            </w:tcMar>
            <w:vAlign w:val="center"/>
          </w:tcPr>
          <w:p w:rsidR="00643D94" w:rsidRPr="005D6E75" w:rsidRDefault="00643D94" w:rsidP="00124DC1">
            <w:pPr>
              <w:widowControl w:val="0"/>
              <w:spacing w:after="0" w:line="360" w:lineRule="auto"/>
              <w:jc w:val="center"/>
              <w:rPr>
                <w:rFonts w:ascii="Times New Roman" w:hAnsi="Times New Roman"/>
                <w:sz w:val="28"/>
                <w:szCs w:val="28"/>
              </w:rPr>
            </w:pPr>
            <w:r w:rsidRPr="005D6E75">
              <w:rPr>
                <w:rFonts w:ascii="Times New Roman" w:hAnsi="Times New Roman"/>
                <w:sz w:val="28"/>
                <w:szCs w:val="28"/>
                <w:lang w:val="ru-RU"/>
              </w:rPr>
              <w:t>6 (22,2 %)</w:t>
            </w:r>
          </w:p>
        </w:tc>
        <w:tc>
          <w:tcPr>
            <w:tcW w:w="1168" w:type="dxa"/>
            <w:tcMar>
              <w:left w:w="108" w:type="dxa"/>
              <w:right w:w="108" w:type="dxa"/>
            </w:tcMar>
            <w:vAlign w:val="center"/>
          </w:tcPr>
          <w:p w:rsidR="00643D94" w:rsidRPr="005D6E75" w:rsidRDefault="00643D94" w:rsidP="00124DC1">
            <w:pPr>
              <w:widowControl w:val="0"/>
              <w:spacing w:after="0" w:line="360" w:lineRule="auto"/>
              <w:jc w:val="center"/>
              <w:rPr>
                <w:rFonts w:ascii="Times New Roman" w:hAnsi="Times New Roman"/>
                <w:sz w:val="28"/>
                <w:szCs w:val="28"/>
              </w:rPr>
            </w:pPr>
            <w:r w:rsidRPr="005D6E75">
              <w:rPr>
                <w:rFonts w:ascii="Times New Roman" w:hAnsi="Times New Roman"/>
                <w:sz w:val="28"/>
                <w:szCs w:val="28"/>
              </w:rPr>
              <w:t>0,518;</w:t>
            </w:r>
          </w:p>
          <w:p w:rsidR="00643D94" w:rsidRPr="005D6E75" w:rsidRDefault="00643D94" w:rsidP="00124DC1">
            <w:pPr>
              <w:widowControl w:val="0"/>
              <w:spacing w:after="0" w:line="360" w:lineRule="auto"/>
              <w:jc w:val="center"/>
              <w:rPr>
                <w:rFonts w:ascii="Times New Roman" w:hAnsi="Times New Roman"/>
                <w:sz w:val="28"/>
                <w:szCs w:val="28"/>
              </w:rPr>
            </w:pPr>
            <w:r w:rsidRPr="005D6E75">
              <w:rPr>
                <w:rFonts w:ascii="Times New Roman" w:hAnsi="Times New Roman"/>
                <w:sz w:val="28"/>
                <w:szCs w:val="28"/>
              </w:rPr>
              <w:t>&gt; 0,05</w:t>
            </w:r>
          </w:p>
        </w:tc>
      </w:tr>
      <w:tr w:rsidR="00643D94" w:rsidRPr="001D3CA1" w:rsidTr="00124DC1">
        <w:trPr>
          <w:trHeight w:val="145"/>
        </w:trPr>
        <w:tc>
          <w:tcPr>
            <w:tcW w:w="2704" w:type="dxa"/>
            <w:tcMar>
              <w:left w:w="108" w:type="dxa"/>
              <w:right w:w="108" w:type="dxa"/>
            </w:tcMar>
            <w:vAlign w:val="center"/>
          </w:tcPr>
          <w:p w:rsidR="00643D94" w:rsidRPr="005D6E75" w:rsidRDefault="00643D94" w:rsidP="00124DC1">
            <w:pPr>
              <w:widowControl w:val="0"/>
              <w:spacing w:after="0" w:line="360" w:lineRule="auto"/>
              <w:jc w:val="both"/>
              <w:rPr>
                <w:rFonts w:ascii="Times New Roman" w:hAnsi="Times New Roman"/>
                <w:sz w:val="28"/>
                <w:szCs w:val="28"/>
              </w:rPr>
            </w:pPr>
            <w:r w:rsidRPr="005D6E75">
              <w:rPr>
                <w:rFonts w:ascii="Times New Roman" w:hAnsi="Times New Roman"/>
                <w:sz w:val="28"/>
                <w:szCs w:val="28"/>
              </w:rPr>
              <w:t>ІМТ, кг/м</w:t>
            </w:r>
            <w:r w:rsidRPr="005D6E75">
              <w:rPr>
                <w:rFonts w:ascii="Times New Roman" w:hAnsi="Times New Roman"/>
                <w:sz w:val="28"/>
                <w:szCs w:val="28"/>
                <w:vertAlign w:val="superscript"/>
              </w:rPr>
              <w:t>2</w:t>
            </w:r>
          </w:p>
        </w:tc>
        <w:tc>
          <w:tcPr>
            <w:tcW w:w="3087" w:type="dxa"/>
            <w:tcMar>
              <w:left w:w="108" w:type="dxa"/>
              <w:right w:w="108" w:type="dxa"/>
            </w:tcMar>
            <w:vAlign w:val="center"/>
          </w:tcPr>
          <w:p w:rsidR="00643D94" w:rsidRPr="005D6E75" w:rsidRDefault="00643D94" w:rsidP="00124DC1">
            <w:pPr>
              <w:widowControl w:val="0"/>
              <w:spacing w:after="0" w:line="360" w:lineRule="auto"/>
              <w:jc w:val="center"/>
              <w:rPr>
                <w:rFonts w:ascii="Times New Roman" w:hAnsi="Times New Roman"/>
                <w:sz w:val="28"/>
                <w:szCs w:val="28"/>
              </w:rPr>
            </w:pPr>
            <w:r w:rsidRPr="005D6E75">
              <w:rPr>
                <w:rFonts w:ascii="Times New Roman" w:hAnsi="Times New Roman"/>
                <w:sz w:val="28"/>
                <w:szCs w:val="28"/>
              </w:rPr>
              <w:t>26,83 [25,03 – 30,29]</w:t>
            </w:r>
          </w:p>
        </w:tc>
        <w:tc>
          <w:tcPr>
            <w:tcW w:w="2724" w:type="dxa"/>
            <w:tcMar>
              <w:left w:w="108" w:type="dxa"/>
              <w:right w:w="108" w:type="dxa"/>
            </w:tcMar>
            <w:vAlign w:val="center"/>
          </w:tcPr>
          <w:p w:rsidR="00643D94" w:rsidRPr="005D6E75" w:rsidRDefault="00643D94" w:rsidP="00124DC1">
            <w:pPr>
              <w:widowControl w:val="0"/>
              <w:spacing w:after="0" w:line="360" w:lineRule="auto"/>
              <w:jc w:val="center"/>
              <w:rPr>
                <w:rFonts w:ascii="Times New Roman" w:hAnsi="Times New Roman"/>
                <w:sz w:val="28"/>
                <w:szCs w:val="28"/>
              </w:rPr>
            </w:pPr>
            <w:r w:rsidRPr="005D6E75">
              <w:rPr>
                <w:rFonts w:ascii="Times New Roman" w:hAnsi="Times New Roman"/>
                <w:sz w:val="28"/>
                <w:szCs w:val="28"/>
              </w:rPr>
              <w:t>30,00 [26,73 – 33,23]</w:t>
            </w:r>
          </w:p>
        </w:tc>
        <w:tc>
          <w:tcPr>
            <w:tcW w:w="1168" w:type="dxa"/>
            <w:tcMar>
              <w:left w:w="108" w:type="dxa"/>
              <w:right w:w="108" w:type="dxa"/>
            </w:tcMar>
            <w:vAlign w:val="center"/>
          </w:tcPr>
          <w:p w:rsidR="00643D94" w:rsidRPr="005D6E75" w:rsidRDefault="00643D94" w:rsidP="00124DC1">
            <w:pPr>
              <w:widowControl w:val="0"/>
              <w:spacing w:after="0" w:line="360" w:lineRule="auto"/>
              <w:jc w:val="center"/>
              <w:rPr>
                <w:rFonts w:ascii="Times New Roman" w:hAnsi="Times New Roman"/>
                <w:sz w:val="28"/>
                <w:szCs w:val="28"/>
              </w:rPr>
            </w:pPr>
            <w:r w:rsidRPr="005D6E75">
              <w:rPr>
                <w:rFonts w:ascii="Times New Roman" w:hAnsi="Times New Roman"/>
                <w:bCs/>
                <w:sz w:val="28"/>
                <w:szCs w:val="28"/>
              </w:rPr>
              <w:t>0,003</w:t>
            </w:r>
          </w:p>
        </w:tc>
      </w:tr>
      <w:tr w:rsidR="00643D94" w:rsidRPr="001D3CA1" w:rsidTr="00AC1F00">
        <w:trPr>
          <w:trHeight w:val="145"/>
        </w:trPr>
        <w:tc>
          <w:tcPr>
            <w:tcW w:w="2704" w:type="dxa"/>
            <w:tcMar>
              <w:left w:w="108" w:type="dxa"/>
              <w:right w:w="108" w:type="dxa"/>
            </w:tcMar>
            <w:vAlign w:val="center"/>
          </w:tcPr>
          <w:p w:rsidR="00643D94" w:rsidRPr="007F3B72" w:rsidRDefault="00643D94" w:rsidP="00AC1F00">
            <w:pPr>
              <w:widowControl w:val="0"/>
              <w:spacing w:after="0" w:line="360" w:lineRule="auto"/>
              <w:jc w:val="both"/>
              <w:rPr>
                <w:rFonts w:ascii="Times New Roman" w:hAnsi="Times New Roman"/>
                <w:sz w:val="28"/>
                <w:szCs w:val="28"/>
              </w:rPr>
            </w:pPr>
            <w:r w:rsidRPr="007F3B72">
              <w:rPr>
                <w:rFonts w:ascii="Times New Roman" w:hAnsi="Times New Roman"/>
                <w:sz w:val="28"/>
                <w:szCs w:val="28"/>
              </w:rPr>
              <w:t>ЦД 2 типу, n (%)</w:t>
            </w:r>
          </w:p>
        </w:tc>
        <w:tc>
          <w:tcPr>
            <w:tcW w:w="3087" w:type="dxa"/>
            <w:tcMar>
              <w:left w:w="108" w:type="dxa"/>
              <w:right w:w="108" w:type="dxa"/>
            </w:tcMar>
            <w:vAlign w:val="center"/>
          </w:tcPr>
          <w:p w:rsidR="00643D94" w:rsidRPr="007F3B72" w:rsidRDefault="00643D94" w:rsidP="006C4112">
            <w:pPr>
              <w:widowControl w:val="0"/>
              <w:spacing w:after="0" w:line="360" w:lineRule="auto"/>
              <w:jc w:val="center"/>
              <w:rPr>
                <w:rFonts w:ascii="Times New Roman" w:hAnsi="Times New Roman"/>
                <w:sz w:val="28"/>
                <w:szCs w:val="28"/>
              </w:rPr>
            </w:pPr>
            <w:r w:rsidRPr="00AC1F00">
              <w:rPr>
                <w:rFonts w:ascii="Times New Roman" w:hAnsi="Times New Roman"/>
                <w:sz w:val="28"/>
                <w:szCs w:val="28"/>
              </w:rPr>
              <w:t>24 (32,0 %)</w:t>
            </w:r>
          </w:p>
        </w:tc>
        <w:tc>
          <w:tcPr>
            <w:tcW w:w="2724" w:type="dxa"/>
            <w:tcMar>
              <w:left w:w="108" w:type="dxa"/>
              <w:right w:w="108" w:type="dxa"/>
            </w:tcMar>
            <w:vAlign w:val="center"/>
          </w:tcPr>
          <w:p w:rsidR="00643D94" w:rsidRPr="00AC1F00" w:rsidRDefault="00643D94" w:rsidP="006C4112">
            <w:pPr>
              <w:widowControl w:val="0"/>
              <w:spacing w:after="0" w:line="360" w:lineRule="auto"/>
              <w:jc w:val="center"/>
              <w:rPr>
                <w:rFonts w:ascii="Times New Roman" w:hAnsi="Times New Roman"/>
                <w:sz w:val="28"/>
                <w:szCs w:val="28"/>
              </w:rPr>
            </w:pPr>
            <w:r w:rsidRPr="00AC1F00">
              <w:rPr>
                <w:rFonts w:ascii="Times New Roman" w:hAnsi="Times New Roman"/>
                <w:sz w:val="28"/>
                <w:szCs w:val="28"/>
              </w:rPr>
              <w:t>8 (29,6 %)</w:t>
            </w:r>
          </w:p>
        </w:tc>
        <w:tc>
          <w:tcPr>
            <w:tcW w:w="1168" w:type="dxa"/>
            <w:tcMar>
              <w:left w:w="108" w:type="dxa"/>
              <w:right w:w="108" w:type="dxa"/>
            </w:tcMar>
            <w:vAlign w:val="center"/>
          </w:tcPr>
          <w:p w:rsidR="00643D94" w:rsidRPr="00AC1F00" w:rsidRDefault="00643D94" w:rsidP="006C4112">
            <w:pPr>
              <w:widowControl w:val="0"/>
              <w:spacing w:after="0" w:line="360" w:lineRule="auto"/>
              <w:jc w:val="center"/>
              <w:rPr>
                <w:rFonts w:ascii="Times New Roman" w:hAnsi="Times New Roman"/>
                <w:bCs/>
                <w:sz w:val="28"/>
                <w:szCs w:val="28"/>
              </w:rPr>
            </w:pPr>
            <w:r w:rsidRPr="00AC1F00">
              <w:rPr>
                <w:rFonts w:ascii="Times New Roman" w:hAnsi="Times New Roman"/>
                <w:bCs/>
                <w:sz w:val="28"/>
                <w:szCs w:val="28"/>
              </w:rPr>
              <w:t>0,027;</w:t>
            </w:r>
          </w:p>
          <w:p w:rsidR="00643D94" w:rsidRPr="00AC1F00" w:rsidRDefault="00643D94" w:rsidP="006C4112">
            <w:pPr>
              <w:widowControl w:val="0"/>
              <w:spacing w:after="0" w:line="360" w:lineRule="auto"/>
              <w:jc w:val="center"/>
              <w:rPr>
                <w:rFonts w:ascii="Times New Roman" w:hAnsi="Times New Roman"/>
                <w:bCs/>
                <w:sz w:val="28"/>
                <w:szCs w:val="28"/>
              </w:rPr>
            </w:pPr>
            <w:r w:rsidRPr="007F3B72">
              <w:rPr>
                <w:rFonts w:ascii="Times New Roman" w:hAnsi="Times New Roman"/>
                <w:bCs/>
                <w:sz w:val="28"/>
                <w:szCs w:val="28"/>
              </w:rPr>
              <w:t>&gt; 0,05</w:t>
            </w:r>
          </w:p>
        </w:tc>
      </w:tr>
    </w:tbl>
    <w:p w:rsidR="00643D94" w:rsidRDefault="00643D94">
      <w:r>
        <w:br w:type="page"/>
      </w:r>
      <w:r w:rsidRPr="00ED5D3E">
        <w:rPr>
          <w:rFonts w:ascii="Times New Roman" w:hAnsi="Times New Roman"/>
          <w:sz w:val="28"/>
          <w:szCs w:val="28"/>
        </w:rPr>
        <w:t>Продовження табл.</w:t>
      </w:r>
      <w:r>
        <w:rPr>
          <w:rFonts w:ascii="Times New Roman" w:hAnsi="Times New Roman"/>
          <w:sz w:val="28"/>
          <w:szCs w:val="28"/>
        </w:rPr>
        <w:t xml:space="preserve"> 3.17</w:t>
      </w:r>
    </w:p>
    <w:tbl>
      <w:tblPr>
        <w:tblW w:w="9683" w:type="dxa"/>
        <w:tblInd w:w="9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000" w:firstRow="0" w:lastRow="0" w:firstColumn="0" w:lastColumn="0" w:noHBand="0" w:noVBand="0"/>
      </w:tblPr>
      <w:tblGrid>
        <w:gridCol w:w="2704"/>
        <w:gridCol w:w="3087"/>
        <w:gridCol w:w="2724"/>
        <w:gridCol w:w="1168"/>
      </w:tblGrid>
      <w:tr w:rsidR="00643D94" w:rsidRPr="005D6E75" w:rsidTr="00AC1F00">
        <w:trPr>
          <w:trHeight w:val="145"/>
        </w:trPr>
        <w:tc>
          <w:tcPr>
            <w:tcW w:w="2704" w:type="dxa"/>
            <w:tcMar>
              <w:left w:w="108" w:type="dxa"/>
              <w:right w:w="108" w:type="dxa"/>
            </w:tcMar>
            <w:vAlign w:val="center"/>
          </w:tcPr>
          <w:p w:rsidR="00643D94" w:rsidRPr="005D6E75" w:rsidRDefault="00643D94" w:rsidP="00AC1F00">
            <w:pPr>
              <w:widowControl w:val="0"/>
              <w:spacing w:after="0" w:line="360" w:lineRule="auto"/>
              <w:jc w:val="center"/>
              <w:rPr>
                <w:rFonts w:ascii="Times New Roman" w:hAnsi="Times New Roman"/>
                <w:sz w:val="28"/>
                <w:szCs w:val="28"/>
                <w:lang w:eastAsia="ru-RU"/>
              </w:rPr>
            </w:pPr>
            <w:r w:rsidRPr="005D6E75">
              <w:rPr>
                <w:rFonts w:ascii="Times New Roman" w:hAnsi="Times New Roman"/>
                <w:sz w:val="28"/>
                <w:szCs w:val="28"/>
                <w:lang w:eastAsia="ru-RU"/>
              </w:rPr>
              <w:t>1</w:t>
            </w:r>
          </w:p>
        </w:tc>
        <w:tc>
          <w:tcPr>
            <w:tcW w:w="3087" w:type="dxa"/>
            <w:tcMar>
              <w:left w:w="108" w:type="dxa"/>
              <w:right w:w="108" w:type="dxa"/>
            </w:tcMar>
          </w:tcPr>
          <w:p w:rsidR="00643D94" w:rsidRPr="005D6E75" w:rsidRDefault="00643D94" w:rsidP="006C4112">
            <w:pPr>
              <w:widowControl w:val="0"/>
              <w:spacing w:after="0" w:line="360" w:lineRule="auto"/>
              <w:jc w:val="center"/>
              <w:rPr>
                <w:rFonts w:ascii="Times New Roman" w:hAnsi="Times New Roman"/>
                <w:sz w:val="28"/>
                <w:szCs w:val="28"/>
              </w:rPr>
            </w:pPr>
            <w:r w:rsidRPr="005D6E75">
              <w:rPr>
                <w:rFonts w:ascii="Times New Roman" w:hAnsi="Times New Roman"/>
                <w:sz w:val="28"/>
                <w:szCs w:val="28"/>
              </w:rPr>
              <w:t>2</w:t>
            </w:r>
          </w:p>
        </w:tc>
        <w:tc>
          <w:tcPr>
            <w:tcW w:w="2724" w:type="dxa"/>
            <w:tcMar>
              <w:left w:w="108" w:type="dxa"/>
              <w:right w:w="108" w:type="dxa"/>
            </w:tcMar>
          </w:tcPr>
          <w:p w:rsidR="00643D94" w:rsidRPr="005D6E75" w:rsidRDefault="00643D94" w:rsidP="006C4112">
            <w:pPr>
              <w:widowControl w:val="0"/>
              <w:spacing w:after="0" w:line="360" w:lineRule="auto"/>
              <w:jc w:val="center"/>
              <w:rPr>
                <w:rFonts w:ascii="Times New Roman" w:hAnsi="Times New Roman"/>
                <w:sz w:val="28"/>
                <w:szCs w:val="28"/>
              </w:rPr>
            </w:pPr>
            <w:r w:rsidRPr="005D6E75">
              <w:rPr>
                <w:rFonts w:ascii="Times New Roman" w:hAnsi="Times New Roman"/>
                <w:sz w:val="28"/>
                <w:szCs w:val="28"/>
              </w:rPr>
              <w:t>3</w:t>
            </w:r>
          </w:p>
        </w:tc>
        <w:tc>
          <w:tcPr>
            <w:tcW w:w="1168" w:type="dxa"/>
            <w:tcMar>
              <w:left w:w="108" w:type="dxa"/>
              <w:right w:w="108" w:type="dxa"/>
            </w:tcMar>
            <w:vAlign w:val="center"/>
          </w:tcPr>
          <w:p w:rsidR="00643D94" w:rsidRPr="00AC1F00" w:rsidRDefault="00643D94" w:rsidP="006C4112">
            <w:pPr>
              <w:widowControl w:val="0"/>
              <w:spacing w:after="0" w:line="360" w:lineRule="auto"/>
              <w:jc w:val="center"/>
              <w:rPr>
                <w:rFonts w:ascii="Times New Roman" w:hAnsi="Times New Roman"/>
                <w:sz w:val="28"/>
                <w:szCs w:val="28"/>
              </w:rPr>
            </w:pPr>
            <w:r w:rsidRPr="00AC1F00">
              <w:rPr>
                <w:rFonts w:ascii="Times New Roman" w:hAnsi="Times New Roman"/>
                <w:sz w:val="28"/>
                <w:szCs w:val="28"/>
              </w:rPr>
              <w:t>4</w:t>
            </w:r>
          </w:p>
        </w:tc>
      </w:tr>
      <w:tr w:rsidR="00643D94" w:rsidRPr="001D3CA1" w:rsidTr="00124DC1">
        <w:trPr>
          <w:trHeight w:val="145"/>
        </w:trPr>
        <w:tc>
          <w:tcPr>
            <w:tcW w:w="2704" w:type="dxa"/>
            <w:tcMar>
              <w:left w:w="108" w:type="dxa"/>
              <w:right w:w="108" w:type="dxa"/>
            </w:tcMar>
            <w:vAlign w:val="center"/>
          </w:tcPr>
          <w:p w:rsidR="00643D94" w:rsidRPr="007F3B72" w:rsidRDefault="00643D94" w:rsidP="00124DC1">
            <w:pPr>
              <w:widowControl w:val="0"/>
              <w:spacing w:after="0" w:line="360" w:lineRule="auto"/>
              <w:jc w:val="both"/>
              <w:rPr>
                <w:rFonts w:ascii="Times New Roman" w:hAnsi="Times New Roman"/>
                <w:sz w:val="28"/>
                <w:szCs w:val="28"/>
                <w:lang w:eastAsia="ru-RU"/>
              </w:rPr>
            </w:pPr>
            <w:r w:rsidRPr="007F3B72">
              <w:rPr>
                <w:rFonts w:ascii="Times New Roman" w:hAnsi="Times New Roman"/>
                <w:sz w:val="28"/>
                <w:szCs w:val="28"/>
                <w:lang w:eastAsia="ru-RU"/>
              </w:rPr>
              <w:t>ФК</w:t>
            </w:r>
            <w:r w:rsidRPr="007F3B72">
              <w:rPr>
                <w:rFonts w:ascii="Times New Roman" w:hAnsi="Times New Roman"/>
                <w:sz w:val="28"/>
                <w:szCs w:val="28"/>
                <w:vertAlign w:val="superscript"/>
                <w:lang w:eastAsia="ru-RU"/>
              </w:rPr>
              <w:t xml:space="preserve"> </w:t>
            </w:r>
            <w:r w:rsidRPr="007F3B72">
              <w:rPr>
                <w:rFonts w:ascii="Times New Roman" w:hAnsi="Times New Roman"/>
                <w:sz w:val="28"/>
                <w:szCs w:val="28"/>
                <w:lang w:eastAsia="ru-RU"/>
              </w:rPr>
              <w:t xml:space="preserve">СН за NYHA, </w:t>
            </w:r>
          </w:p>
          <w:p w:rsidR="00643D94" w:rsidRPr="007F3B72" w:rsidRDefault="00643D94" w:rsidP="00124DC1">
            <w:pPr>
              <w:widowControl w:val="0"/>
              <w:spacing w:after="0" w:line="360" w:lineRule="auto"/>
              <w:jc w:val="both"/>
              <w:rPr>
                <w:rFonts w:ascii="Times New Roman" w:hAnsi="Times New Roman"/>
                <w:sz w:val="28"/>
                <w:szCs w:val="28"/>
                <w:lang w:eastAsia="ru-RU"/>
              </w:rPr>
            </w:pPr>
            <w:r w:rsidRPr="007F3B72">
              <w:rPr>
                <w:rFonts w:ascii="Times New Roman" w:hAnsi="Times New Roman"/>
                <w:sz w:val="28"/>
                <w:szCs w:val="28"/>
                <w:lang w:eastAsia="ru-RU"/>
              </w:rPr>
              <w:t xml:space="preserve">n (%):    </w:t>
            </w:r>
            <w:r w:rsidRPr="007F3B72">
              <w:rPr>
                <w:rFonts w:ascii="Times New Roman" w:hAnsi="Times New Roman"/>
                <w:sz w:val="28"/>
                <w:szCs w:val="28"/>
                <w:lang w:eastAsia="ru-RU"/>
              </w:rPr>
              <w:tab/>
            </w:r>
            <w:r w:rsidRPr="007F3B72">
              <w:rPr>
                <w:rFonts w:ascii="Times New Roman" w:hAnsi="Times New Roman"/>
                <w:sz w:val="28"/>
                <w:szCs w:val="28"/>
                <w:lang w:eastAsia="ru-RU"/>
              </w:rPr>
              <w:tab/>
              <w:t xml:space="preserve"> II</w:t>
            </w:r>
          </w:p>
          <w:p w:rsidR="00643D94" w:rsidRPr="007F3B72" w:rsidRDefault="00643D94" w:rsidP="00124DC1">
            <w:pPr>
              <w:widowControl w:val="0"/>
              <w:spacing w:after="0" w:line="360" w:lineRule="auto"/>
              <w:jc w:val="center"/>
              <w:rPr>
                <w:rFonts w:ascii="Times New Roman" w:hAnsi="Times New Roman"/>
                <w:sz w:val="28"/>
                <w:szCs w:val="28"/>
                <w:lang w:eastAsia="ru-RU"/>
              </w:rPr>
            </w:pPr>
            <w:r w:rsidRPr="007F3B72">
              <w:rPr>
                <w:rFonts w:ascii="Times New Roman" w:hAnsi="Times New Roman"/>
                <w:sz w:val="28"/>
                <w:szCs w:val="28"/>
                <w:lang w:eastAsia="ru-RU"/>
              </w:rPr>
              <w:tab/>
            </w:r>
            <w:r w:rsidRPr="007F3B72">
              <w:rPr>
                <w:rFonts w:ascii="Times New Roman" w:hAnsi="Times New Roman"/>
                <w:sz w:val="28"/>
                <w:szCs w:val="28"/>
                <w:lang w:eastAsia="ru-RU"/>
              </w:rPr>
              <w:tab/>
            </w:r>
            <w:r w:rsidRPr="007F3B72">
              <w:rPr>
                <w:rFonts w:ascii="Times New Roman" w:hAnsi="Times New Roman"/>
                <w:sz w:val="28"/>
                <w:szCs w:val="28"/>
                <w:lang w:eastAsia="ru-RU"/>
              </w:rPr>
              <w:tab/>
              <w:t>III</w:t>
            </w:r>
          </w:p>
          <w:p w:rsidR="00643D94" w:rsidRPr="007F3B72" w:rsidRDefault="00643D94" w:rsidP="00124DC1">
            <w:pPr>
              <w:widowControl w:val="0"/>
              <w:spacing w:after="0" w:line="360" w:lineRule="auto"/>
              <w:jc w:val="right"/>
              <w:rPr>
                <w:rFonts w:ascii="Times New Roman" w:hAnsi="Times New Roman"/>
                <w:sz w:val="28"/>
                <w:szCs w:val="28"/>
                <w:lang w:val="ru-RU" w:eastAsia="ru-RU"/>
              </w:rPr>
            </w:pPr>
            <w:r w:rsidRPr="007F3B72">
              <w:rPr>
                <w:rFonts w:ascii="Times New Roman" w:hAnsi="Times New Roman"/>
                <w:sz w:val="28"/>
                <w:szCs w:val="28"/>
                <w:lang w:eastAsia="ru-RU"/>
              </w:rPr>
              <w:t xml:space="preserve">  </w:t>
            </w:r>
            <w:r w:rsidRPr="007F3B72">
              <w:rPr>
                <w:rFonts w:ascii="Times New Roman" w:hAnsi="Times New Roman"/>
                <w:sz w:val="28"/>
                <w:szCs w:val="28"/>
                <w:lang w:eastAsia="ru-RU"/>
              </w:rPr>
              <w:tab/>
            </w:r>
            <w:r w:rsidRPr="007F3B72">
              <w:rPr>
                <w:rFonts w:ascii="Times New Roman" w:hAnsi="Times New Roman"/>
                <w:sz w:val="28"/>
                <w:szCs w:val="28"/>
                <w:lang w:eastAsia="ru-RU"/>
              </w:rPr>
              <w:tab/>
              <w:t xml:space="preserve">   IV</w:t>
            </w:r>
          </w:p>
        </w:tc>
        <w:tc>
          <w:tcPr>
            <w:tcW w:w="3087" w:type="dxa"/>
            <w:tcMar>
              <w:left w:w="108" w:type="dxa"/>
              <w:right w:w="108" w:type="dxa"/>
            </w:tcMar>
          </w:tcPr>
          <w:p w:rsidR="00643D94" w:rsidRPr="007F3B72" w:rsidRDefault="00643D94" w:rsidP="00124DC1">
            <w:pPr>
              <w:widowControl w:val="0"/>
              <w:spacing w:after="0" w:line="360" w:lineRule="auto"/>
              <w:jc w:val="center"/>
              <w:rPr>
                <w:rFonts w:ascii="Times New Roman" w:hAnsi="Times New Roman"/>
                <w:sz w:val="28"/>
                <w:szCs w:val="28"/>
              </w:rPr>
            </w:pPr>
          </w:p>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lang w:val="ru-RU"/>
              </w:rPr>
              <w:t>13 (17,3 %)</w:t>
            </w:r>
          </w:p>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lang w:val="ru-RU"/>
              </w:rPr>
              <w:t>48 (64,0 %)</w:t>
            </w:r>
          </w:p>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lang w:val="ru-RU"/>
              </w:rPr>
              <w:t>14 (18,7 %)</w:t>
            </w:r>
          </w:p>
        </w:tc>
        <w:tc>
          <w:tcPr>
            <w:tcW w:w="2724" w:type="dxa"/>
            <w:tcMar>
              <w:left w:w="108" w:type="dxa"/>
              <w:right w:w="108" w:type="dxa"/>
            </w:tcMar>
          </w:tcPr>
          <w:p w:rsidR="00643D94" w:rsidRPr="007F3B72" w:rsidRDefault="00643D94" w:rsidP="00124DC1">
            <w:pPr>
              <w:widowControl w:val="0"/>
              <w:spacing w:after="0" w:line="360" w:lineRule="auto"/>
              <w:jc w:val="center"/>
              <w:rPr>
                <w:rFonts w:ascii="Times New Roman" w:hAnsi="Times New Roman"/>
                <w:sz w:val="28"/>
                <w:szCs w:val="28"/>
              </w:rPr>
            </w:pPr>
          </w:p>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lang w:val="ru-RU"/>
              </w:rPr>
              <w:t>10 (37,0 %)</w:t>
            </w:r>
          </w:p>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lang w:val="ru-RU"/>
              </w:rPr>
              <w:t>12 (44,4 %)</w:t>
            </w:r>
          </w:p>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lang w:val="ru-RU"/>
              </w:rPr>
              <w:t>5 (18,5 %)</w:t>
            </w:r>
          </w:p>
        </w:tc>
        <w:tc>
          <w:tcPr>
            <w:tcW w:w="1168"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4,709;</w:t>
            </w:r>
          </w:p>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0,095</w:t>
            </w:r>
          </w:p>
        </w:tc>
      </w:tr>
      <w:tr w:rsidR="00643D94" w:rsidRPr="001D3CA1" w:rsidTr="00124DC1">
        <w:trPr>
          <w:trHeight w:val="145"/>
        </w:trPr>
        <w:tc>
          <w:tcPr>
            <w:tcW w:w="2704" w:type="dxa"/>
            <w:tcMar>
              <w:left w:w="108" w:type="dxa"/>
              <w:right w:w="108" w:type="dxa"/>
            </w:tcMar>
            <w:vAlign w:val="center"/>
          </w:tcPr>
          <w:p w:rsidR="00643D94" w:rsidRPr="007F3B72" w:rsidRDefault="00643D94" w:rsidP="00124DC1">
            <w:pPr>
              <w:widowControl w:val="0"/>
              <w:spacing w:after="0" w:line="360" w:lineRule="auto"/>
              <w:rPr>
                <w:rFonts w:ascii="Times New Roman" w:hAnsi="Times New Roman"/>
                <w:b/>
                <w:sz w:val="28"/>
                <w:szCs w:val="28"/>
              </w:rPr>
            </w:pPr>
            <w:r w:rsidRPr="007F3B72">
              <w:rPr>
                <w:rFonts w:ascii="Times New Roman" w:hAnsi="Times New Roman"/>
                <w:sz w:val="28"/>
                <w:szCs w:val="28"/>
              </w:rPr>
              <w:t xml:space="preserve">Тиреоїдна </w:t>
            </w:r>
            <w:r>
              <w:rPr>
                <w:rFonts w:ascii="Times New Roman" w:hAnsi="Times New Roman"/>
                <w:sz w:val="28"/>
                <w:szCs w:val="28"/>
              </w:rPr>
              <w:br/>
            </w:r>
            <w:r w:rsidRPr="007F3B72">
              <w:rPr>
                <w:rFonts w:ascii="Times New Roman" w:hAnsi="Times New Roman"/>
                <w:sz w:val="28"/>
                <w:szCs w:val="28"/>
              </w:rPr>
              <w:t>патологія</w:t>
            </w:r>
            <w:r w:rsidRPr="007F3B72">
              <w:rPr>
                <w:rFonts w:ascii="Times New Roman" w:hAnsi="Times New Roman"/>
                <w:sz w:val="28"/>
                <w:szCs w:val="28"/>
                <w:lang w:eastAsia="ru-RU"/>
              </w:rPr>
              <w:t>, n</w:t>
            </w:r>
            <w:r w:rsidRPr="007F3B72">
              <w:rPr>
                <w:rFonts w:ascii="Times New Roman" w:hAnsi="Times New Roman"/>
                <w:sz w:val="28"/>
                <w:szCs w:val="28"/>
              </w:rPr>
              <w:t xml:space="preserve"> (%)</w:t>
            </w:r>
          </w:p>
        </w:tc>
        <w:tc>
          <w:tcPr>
            <w:tcW w:w="3087"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lang w:val="ru-RU"/>
              </w:rPr>
              <w:t>65 (86,7 %)</w:t>
            </w:r>
          </w:p>
        </w:tc>
        <w:tc>
          <w:tcPr>
            <w:tcW w:w="2724"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lang w:val="ru-RU"/>
              </w:rPr>
              <w:t>21 (77,8 %)</w:t>
            </w:r>
          </w:p>
        </w:tc>
        <w:tc>
          <w:tcPr>
            <w:tcW w:w="1168"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lang w:val="ru-RU"/>
              </w:rPr>
            </w:pPr>
            <w:r w:rsidRPr="007F3B72">
              <w:rPr>
                <w:rFonts w:ascii="Times New Roman" w:hAnsi="Times New Roman"/>
                <w:sz w:val="28"/>
                <w:szCs w:val="28"/>
                <w:lang w:val="ru-RU"/>
              </w:rPr>
              <w:t>0,103;</w:t>
            </w:r>
          </w:p>
          <w:p w:rsidR="00643D94" w:rsidRPr="007F3B72" w:rsidRDefault="00643D94" w:rsidP="00124DC1">
            <w:pPr>
              <w:widowControl w:val="0"/>
              <w:spacing w:after="0" w:line="360" w:lineRule="auto"/>
              <w:jc w:val="center"/>
              <w:rPr>
                <w:rFonts w:ascii="Times New Roman" w:hAnsi="Times New Roman"/>
                <w:sz w:val="28"/>
                <w:szCs w:val="28"/>
                <w:lang w:val="ru-RU"/>
              </w:rPr>
            </w:pPr>
            <w:r w:rsidRPr="007F3B72">
              <w:rPr>
                <w:rFonts w:ascii="Times New Roman" w:hAnsi="Times New Roman"/>
                <w:bCs/>
                <w:sz w:val="28"/>
                <w:szCs w:val="28"/>
              </w:rPr>
              <w:t>&gt; 0,05</w:t>
            </w:r>
          </w:p>
        </w:tc>
      </w:tr>
      <w:tr w:rsidR="00643D94" w:rsidRPr="001D3CA1" w:rsidTr="00124DC1">
        <w:trPr>
          <w:trHeight w:val="145"/>
        </w:trPr>
        <w:tc>
          <w:tcPr>
            <w:tcW w:w="2704" w:type="dxa"/>
            <w:tcMar>
              <w:left w:w="108" w:type="dxa"/>
              <w:right w:w="108" w:type="dxa"/>
            </w:tcMar>
            <w:vAlign w:val="center"/>
          </w:tcPr>
          <w:p w:rsidR="00643D94" w:rsidRPr="007F3B72" w:rsidRDefault="00643D94" w:rsidP="00124DC1">
            <w:pPr>
              <w:widowControl w:val="0"/>
              <w:spacing w:after="0" w:line="360" w:lineRule="auto"/>
              <w:rPr>
                <w:rFonts w:ascii="Times New Roman" w:hAnsi="Times New Roman"/>
                <w:sz w:val="28"/>
                <w:szCs w:val="28"/>
              </w:rPr>
            </w:pPr>
            <w:r w:rsidRPr="007F3B72">
              <w:rPr>
                <w:rFonts w:ascii="Times New Roman" w:hAnsi="Times New Roman"/>
                <w:sz w:val="28"/>
                <w:szCs w:val="28"/>
              </w:rPr>
              <w:t xml:space="preserve">Коронарна </w:t>
            </w:r>
            <w:r>
              <w:rPr>
                <w:rFonts w:ascii="Times New Roman" w:hAnsi="Times New Roman"/>
                <w:sz w:val="28"/>
                <w:szCs w:val="28"/>
              </w:rPr>
              <w:br/>
            </w:r>
            <w:r w:rsidRPr="007F3B72">
              <w:rPr>
                <w:rFonts w:ascii="Times New Roman" w:hAnsi="Times New Roman"/>
                <w:sz w:val="28"/>
                <w:szCs w:val="28"/>
              </w:rPr>
              <w:t>інтервенція</w:t>
            </w:r>
            <w:r w:rsidRPr="007F3B72">
              <w:rPr>
                <w:rFonts w:ascii="Times New Roman" w:hAnsi="Times New Roman"/>
                <w:sz w:val="28"/>
                <w:szCs w:val="28"/>
                <w:lang w:eastAsia="ru-RU"/>
              </w:rPr>
              <w:t>, n</w:t>
            </w:r>
            <w:r w:rsidRPr="007F3B72">
              <w:rPr>
                <w:rFonts w:ascii="Times New Roman" w:hAnsi="Times New Roman"/>
                <w:sz w:val="28"/>
                <w:szCs w:val="28"/>
              </w:rPr>
              <w:t xml:space="preserve"> (%)</w:t>
            </w:r>
          </w:p>
        </w:tc>
        <w:tc>
          <w:tcPr>
            <w:tcW w:w="3087"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5 (6,7 %)</w:t>
            </w:r>
          </w:p>
        </w:tc>
        <w:tc>
          <w:tcPr>
            <w:tcW w:w="2724"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4 (14,8 %)</w:t>
            </w:r>
          </w:p>
        </w:tc>
        <w:tc>
          <w:tcPr>
            <w:tcW w:w="1168"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1,327;</w:t>
            </w:r>
          </w:p>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bCs/>
                <w:sz w:val="28"/>
                <w:szCs w:val="28"/>
              </w:rPr>
              <w:t>&gt; 0,05</w:t>
            </w:r>
          </w:p>
        </w:tc>
      </w:tr>
      <w:tr w:rsidR="00643D94" w:rsidRPr="001D3CA1" w:rsidTr="00124DC1">
        <w:trPr>
          <w:trHeight w:val="145"/>
        </w:trPr>
        <w:tc>
          <w:tcPr>
            <w:tcW w:w="2704" w:type="dxa"/>
            <w:tcMar>
              <w:left w:w="108" w:type="dxa"/>
              <w:right w:w="108" w:type="dxa"/>
            </w:tcMar>
            <w:vAlign w:val="center"/>
          </w:tcPr>
          <w:p w:rsidR="00643D94" w:rsidRPr="007F3B72" w:rsidRDefault="00643D94" w:rsidP="00124DC1">
            <w:pPr>
              <w:widowControl w:val="0"/>
              <w:spacing w:after="0" w:line="360" w:lineRule="auto"/>
              <w:rPr>
                <w:rFonts w:ascii="Times New Roman" w:hAnsi="Times New Roman"/>
                <w:sz w:val="28"/>
                <w:szCs w:val="28"/>
              </w:rPr>
            </w:pPr>
            <w:r w:rsidRPr="007F3B72">
              <w:rPr>
                <w:rFonts w:ascii="Times New Roman" w:hAnsi="Times New Roman"/>
                <w:sz w:val="28"/>
                <w:szCs w:val="28"/>
              </w:rPr>
              <w:t>ФП</w:t>
            </w:r>
            <w:r w:rsidRPr="007F3B72">
              <w:rPr>
                <w:rFonts w:ascii="Times New Roman" w:hAnsi="Times New Roman"/>
                <w:sz w:val="28"/>
                <w:szCs w:val="28"/>
                <w:lang w:eastAsia="ru-RU"/>
              </w:rPr>
              <w:t>, n</w:t>
            </w:r>
            <w:r w:rsidRPr="007F3B72">
              <w:rPr>
                <w:rFonts w:ascii="Times New Roman" w:hAnsi="Times New Roman"/>
                <w:sz w:val="28"/>
                <w:szCs w:val="28"/>
              </w:rPr>
              <w:t xml:space="preserve"> (%)</w:t>
            </w:r>
          </w:p>
        </w:tc>
        <w:tc>
          <w:tcPr>
            <w:tcW w:w="3087"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lang w:val="ru-RU"/>
              </w:rPr>
              <w:t>7</w:t>
            </w:r>
            <w:r w:rsidRPr="007F3B72">
              <w:rPr>
                <w:rFonts w:ascii="Times New Roman" w:hAnsi="Times New Roman"/>
                <w:sz w:val="28"/>
                <w:szCs w:val="28"/>
              </w:rPr>
              <w:t xml:space="preserve"> (9,3 %)</w:t>
            </w:r>
          </w:p>
        </w:tc>
        <w:tc>
          <w:tcPr>
            <w:tcW w:w="2724"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lang w:val="ru-RU"/>
              </w:rPr>
              <w:t>6 (22,2 %)</w:t>
            </w:r>
          </w:p>
        </w:tc>
        <w:tc>
          <w:tcPr>
            <w:tcW w:w="1168"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2,183;</w:t>
            </w:r>
          </w:p>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bCs/>
                <w:sz w:val="28"/>
                <w:szCs w:val="28"/>
              </w:rPr>
              <w:t>&gt; 0,05</w:t>
            </w:r>
          </w:p>
        </w:tc>
      </w:tr>
      <w:tr w:rsidR="00643D94" w:rsidRPr="001D3CA1" w:rsidTr="00124DC1">
        <w:trPr>
          <w:trHeight w:val="145"/>
        </w:trPr>
        <w:tc>
          <w:tcPr>
            <w:tcW w:w="2704" w:type="dxa"/>
            <w:tcMar>
              <w:left w:w="108" w:type="dxa"/>
              <w:right w:w="108" w:type="dxa"/>
            </w:tcMar>
            <w:vAlign w:val="center"/>
          </w:tcPr>
          <w:p w:rsidR="00643D94" w:rsidRPr="007F3B72" w:rsidRDefault="00643D94" w:rsidP="00124DC1">
            <w:pPr>
              <w:widowControl w:val="0"/>
              <w:spacing w:after="0" w:line="360" w:lineRule="auto"/>
              <w:rPr>
                <w:rFonts w:ascii="Times New Roman" w:hAnsi="Times New Roman"/>
                <w:sz w:val="28"/>
                <w:szCs w:val="28"/>
                <w:lang w:eastAsia="ru-RU"/>
              </w:rPr>
            </w:pPr>
            <w:r w:rsidRPr="007F3B72">
              <w:br w:type="page"/>
            </w:r>
            <w:r w:rsidRPr="007F3B72">
              <w:rPr>
                <w:rFonts w:ascii="Times New Roman" w:hAnsi="Times New Roman"/>
                <w:sz w:val="28"/>
                <w:szCs w:val="28"/>
                <w:lang w:eastAsia="ru-RU"/>
              </w:rPr>
              <w:t>САТ, мм рт.ст.</w:t>
            </w:r>
          </w:p>
        </w:tc>
        <w:tc>
          <w:tcPr>
            <w:tcW w:w="3087"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 xml:space="preserve">145,00 </w:t>
            </w:r>
            <w:r w:rsidRPr="007F3B72">
              <w:rPr>
                <w:rFonts w:ascii="Times New Roman" w:hAnsi="Times New Roman"/>
                <w:sz w:val="28"/>
                <w:szCs w:val="28"/>
                <w:lang w:val="ru-RU"/>
              </w:rPr>
              <w:t>[</w:t>
            </w:r>
            <w:r w:rsidRPr="007F3B72">
              <w:rPr>
                <w:rFonts w:ascii="Times New Roman" w:hAnsi="Times New Roman"/>
                <w:sz w:val="28"/>
                <w:szCs w:val="28"/>
              </w:rPr>
              <w:t>130,00 – 160,00</w:t>
            </w:r>
            <w:r w:rsidRPr="007F3B72">
              <w:rPr>
                <w:rFonts w:ascii="Times New Roman" w:hAnsi="Times New Roman"/>
                <w:sz w:val="28"/>
                <w:szCs w:val="28"/>
                <w:lang w:val="ru-RU"/>
              </w:rPr>
              <w:t>]</w:t>
            </w:r>
          </w:p>
        </w:tc>
        <w:tc>
          <w:tcPr>
            <w:tcW w:w="2724"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 xml:space="preserve">140,00 </w:t>
            </w:r>
          </w:p>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lang w:val="ru-RU"/>
              </w:rPr>
              <w:t>[</w:t>
            </w:r>
            <w:r w:rsidRPr="007F3B72">
              <w:rPr>
                <w:rFonts w:ascii="Times New Roman" w:hAnsi="Times New Roman"/>
                <w:sz w:val="28"/>
                <w:szCs w:val="28"/>
              </w:rPr>
              <w:t>130,00 – 160,00</w:t>
            </w:r>
            <w:r w:rsidRPr="007F3B72">
              <w:rPr>
                <w:rFonts w:ascii="Times New Roman" w:hAnsi="Times New Roman"/>
                <w:sz w:val="28"/>
                <w:szCs w:val="28"/>
                <w:lang w:val="ru-RU"/>
              </w:rPr>
              <w:t>]</w:t>
            </w:r>
          </w:p>
        </w:tc>
        <w:tc>
          <w:tcPr>
            <w:tcW w:w="1168"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bCs/>
                <w:sz w:val="28"/>
                <w:szCs w:val="28"/>
              </w:rPr>
              <w:t>&gt; 0,05</w:t>
            </w:r>
          </w:p>
        </w:tc>
      </w:tr>
      <w:tr w:rsidR="00643D94" w:rsidRPr="001D3CA1" w:rsidTr="005D6E75">
        <w:trPr>
          <w:trHeight w:val="145"/>
        </w:trPr>
        <w:tc>
          <w:tcPr>
            <w:tcW w:w="2704" w:type="dxa"/>
            <w:tcMar>
              <w:left w:w="108" w:type="dxa"/>
              <w:right w:w="108" w:type="dxa"/>
            </w:tcMar>
            <w:vAlign w:val="center"/>
          </w:tcPr>
          <w:p w:rsidR="00643D94" w:rsidRPr="007F3B72" w:rsidRDefault="00643D94" w:rsidP="005D6E75">
            <w:pPr>
              <w:widowControl w:val="0"/>
              <w:spacing w:after="0" w:line="360" w:lineRule="auto"/>
              <w:rPr>
                <w:rFonts w:ascii="Times New Roman" w:hAnsi="Times New Roman"/>
                <w:sz w:val="28"/>
                <w:szCs w:val="28"/>
                <w:lang w:eastAsia="ru-RU"/>
              </w:rPr>
            </w:pPr>
            <w:r w:rsidRPr="007F3B72">
              <w:rPr>
                <w:rFonts w:ascii="Times New Roman" w:hAnsi="Times New Roman"/>
                <w:sz w:val="28"/>
                <w:szCs w:val="28"/>
                <w:lang w:eastAsia="ru-RU"/>
              </w:rPr>
              <w:t xml:space="preserve">ДАТ, мм рт.ст. </w:t>
            </w:r>
          </w:p>
        </w:tc>
        <w:tc>
          <w:tcPr>
            <w:tcW w:w="3087"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84,50 [80,00 – 90,00]</w:t>
            </w:r>
          </w:p>
        </w:tc>
        <w:tc>
          <w:tcPr>
            <w:tcW w:w="2724"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 xml:space="preserve">90,00 </w:t>
            </w:r>
            <w:r w:rsidRPr="007F3B72">
              <w:rPr>
                <w:rFonts w:ascii="Times New Roman" w:hAnsi="Times New Roman"/>
                <w:sz w:val="28"/>
                <w:szCs w:val="28"/>
              </w:rPr>
              <w:br/>
              <w:t>[80,00 – 100,00]</w:t>
            </w:r>
          </w:p>
        </w:tc>
        <w:tc>
          <w:tcPr>
            <w:tcW w:w="1168"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bCs/>
                <w:sz w:val="28"/>
                <w:szCs w:val="28"/>
              </w:rPr>
              <w:t>&gt; 0,05</w:t>
            </w:r>
          </w:p>
        </w:tc>
      </w:tr>
      <w:tr w:rsidR="00643D94" w:rsidRPr="001D3CA1" w:rsidTr="00124DC1">
        <w:trPr>
          <w:trHeight w:val="145"/>
        </w:trPr>
        <w:tc>
          <w:tcPr>
            <w:tcW w:w="2704" w:type="dxa"/>
            <w:tcMar>
              <w:left w:w="108" w:type="dxa"/>
              <w:right w:w="108" w:type="dxa"/>
            </w:tcMar>
            <w:vAlign w:val="center"/>
          </w:tcPr>
          <w:p w:rsidR="00643D94" w:rsidRPr="007F3B72" w:rsidRDefault="00643D94" w:rsidP="00124DC1">
            <w:pPr>
              <w:widowControl w:val="0"/>
              <w:spacing w:after="0" w:line="360" w:lineRule="auto"/>
              <w:jc w:val="both"/>
              <w:rPr>
                <w:rFonts w:ascii="Times New Roman" w:hAnsi="Times New Roman"/>
                <w:sz w:val="28"/>
                <w:szCs w:val="28"/>
              </w:rPr>
            </w:pPr>
            <w:r w:rsidRPr="007F3B72">
              <w:rPr>
                <w:rFonts w:ascii="Times New Roman" w:hAnsi="Times New Roman"/>
                <w:sz w:val="28"/>
                <w:szCs w:val="28"/>
              </w:rPr>
              <w:t>ЧСС, хв</w:t>
            </w:r>
            <w:r w:rsidRPr="007F3B72">
              <w:rPr>
                <w:rFonts w:ascii="Times New Roman" w:hAnsi="Times New Roman"/>
                <w:sz w:val="28"/>
                <w:szCs w:val="28"/>
                <w:vertAlign w:val="superscript"/>
              </w:rPr>
              <w:t>-1</w:t>
            </w:r>
            <w:r w:rsidRPr="007F3B72">
              <w:rPr>
                <w:rFonts w:ascii="Times New Roman" w:hAnsi="Times New Roman"/>
                <w:sz w:val="28"/>
                <w:szCs w:val="28"/>
              </w:rPr>
              <w:t xml:space="preserve"> </w:t>
            </w:r>
          </w:p>
        </w:tc>
        <w:tc>
          <w:tcPr>
            <w:tcW w:w="3087"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72,00 [66,00 – 82,00]</w:t>
            </w:r>
          </w:p>
        </w:tc>
        <w:tc>
          <w:tcPr>
            <w:tcW w:w="2724"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76,00 [70,75 – 84,00]</w:t>
            </w:r>
          </w:p>
        </w:tc>
        <w:tc>
          <w:tcPr>
            <w:tcW w:w="1168"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bCs/>
                <w:sz w:val="28"/>
                <w:szCs w:val="28"/>
              </w:rPr>
              <w:t>&gt; 0,05</w:t>
            </w:r>
          </w:p>
        </w:tc>
      </w:tr>
      <w:tr w:rsidR="00643D94" w:rsidRPr="001D3CA1" w:rsidTr="00124DC1">
        <w:trPr>
          <w:trHeight w:val="145"/>
        </w:trPr>
        <w:tc>
          <w:tcPr>
            <w:tcW w:w="2704" w:type="dxa"/>
            <w:tcMar>
              <w:left w:w="108" w:type="dxa"/>
              <w:right w:w="108" w:type="dxa"/>
            </w:tcMar>
            <w:vAlign w:val="center"/>
          </w:tcPr>
          <w:p w:rsidR="00643D94" w:rsidRPr="007F3B72" w:rsidRDefault="00643D94" w:rsidP="00124DC1">
            <w:pPr>
              <w:widowControl w:val="0"/>
              <w:spacing w:after="0" w:line="360" w:lineRule="auto"/>
              <w:jc w:val="both"/>
              <w:rPr>
                <w:rFonts w:ascii="Times New Roman" w:hAnsi="Times New Roman"/>
                <w:sz w:val="28"/>
                <w:szCs w:val="28"/>
              </w:rPr>
            </w:pPr>
            <w:r w:rsidRPr="007F3B72">
              <w:rPr>
                <w:rFonts w:ascii="Times New Roman" w:hAnsi="Times New Roman"/>
                <w:sz w:val="28"/>
                <w:szCs w:val="28"/>
              </w:rPr>
              <w:t xml:space="preserve">Еритроцити, 1012/л </w:t>
            </w:r>
          </w:p>
        </w:tc>
        <w:tc>
          <w:tcPr>
            <w:tcW w:w="3087"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4,50 [4,29 – 4,78]</w:t>
            </w:r>
          </w:p>
        </w:tc>
        <w:tc>
          <w:tcPr>
            <w:tcW w:w="2724"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4,54 [4,27 – 4,87]</w:t>
            </w:r>
          </w:p>
        </w:tc>
        <w:tc>
          <w:tcPr>
            <w:tcW w:w="1168"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bCs/>
                <w:sz w:val="28"/>
                <w:szCs w:val="28"/>
              </w:rPr>
            </w:pPr>
            <w:r w:rsidRPr="007F3B72">
              <w:rPr>
                <w:rFonts w:ascii="Times New Roman" w:hAnsi="Times New Roman"/>
                <w:bCs/>
                <w:sz w:val="28"/>
                <w:szCs w:val="28"/>
              </w:rPr>
              <w:t>&gt; 0,05</w:t>
            </w:r>
          </w:p>
        </w:tc>
      </w:tr>
      <w:tr w:rsidR="00643D94" w:rsidRPr="001D3CA1" w:rsidTr="00124DC1">
        <w:trPr>
          <w:trHeight w:val="145"/>
        </w:trPr>
        <w:tc>
          <w:tcPr>
            <w:tcW w:w="2704" w:type="dxa"/>
            <w:tcMar>
              <w:left w:w="108" w:type="dxa"/>
              <w:right w:w="108" w:type="dxa"/>
            </w:tcMar>
            <w:vAlign w:val="center"/>
          </w:tcPr>
          <w:p w:rsidR="00643D94" w:rsidRPr="007F3B72" w:rsidRDefault="00643D94" w:rsidP="00124DC1">
            <w:pPr>
              <w:widowControl w:val="0"/>
              <w:spacing w:after="0" w:line="360" w:lineRule="auto"/>
              <w:jc w:val="both"/>
              <w:rPr>
                <w:rFonts w:ascii="Times New Roman" w:hAnsi="Times New Roman"/>
                <w:sz w:val="28"/>
                <w:szCs w:val="28"/>
              </w:rPr>
            </w:pPr>
            <w:r w:rsidRPr="007F3B72">
              <w:rPr>
                <w:rFonts w:ascii="Times New Roman" w:hAnsi="Times New Roman"/>
                <w:sz w:val="28"/>
                <w:szCs w:val="28"/>
              </w:rPr>
              <w:t>Гемоглобін, г/л</w:t>
            </w:r>
          </w:p>
        </w:tc>
        <w:tc>
          <w:tcPr>
            <w:tcW w:w="3087"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141,00 [130,00 – 148,00]</w:t>
            </w:r>
          </w:p>
        </w:tc>
        <w:tc>
          <w:tcPr>
            <w:tcW w:w="2724"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 xml:space="preserve">140,00 </w:t>
            </w:r>
            <w:r w:rsidRPr="007F3B72">
              <w:rPr>
                <w:rFonts w:ascii="Times New Roman" w:hAnsi="Times New Roman"/>
                <w:sz w:val="28"/>
                <w:szCs w:val="28"/>
              </w:rPr>
              <w:br/>
              <w:t>[134,00 – 151,50]</w:t>
            </w:r>
          </w:p>
        </w:tc>
        <w:tc>
          <w:tcPr>
            <w:tcW w:w="1168"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bCs/>
                <w:sz w:val="28"/>
                <w:szCs w:val="28"/>
              </w:rPr>
            </w:pPr>
            <w:r w:rsidRPr="007F3B72">
              <w:rPr>
                <w:rFonts w:ascii="Times New Roman" w:hAnsi="Times New Roman"/>
                <w:bCs/>
                <w:sz w:val="28"/>
                <w:szCs w:val="28"/>
              </w:rPr>
              <w:t>&gt; 0,05</w:t>
            </w:r>
          </w:p>
        </w:tc>
      </w:tr>
      <w:tr w:rsidR="00643D94" w:rsidRPr="001D3CA1" w:rsidTr="00124DC1">
        <w:trPr>
          <w:trHeight w:val="145"/>
        </w:trPr>
        <w:tc>
          <w:tcPr>
            <w:tcW w:w="2704" w:type="dxa"/>
            <w:tcMar>
              <w:left w:w="108" w:type="dxa"/>
              <w:right w:w="108" w:type="dxa"/>
            </w:tcMar>
            <w:vAlign w:val="center"/>
          </w:tcPr>
          <w:p w:rsidR="00643D94" w:rsidRPr="007F3B72" w:rsidRDefault="00643D94" w:rsidP="00124DC1">
            <w:pPr>
              <w:widowControl w:val="0"/>
              <w:spacing w:after="0" w:line="360" w:lineRule="auto"/>
              <w:jc w:val="both"/>
              <w:rPr>
                <w:rFonts w:ascii="Times New Roman" w:hAnsi="Times New Roman"/>
                <w:sz w:val="28"/>
                <w:szCs w:val="28"/>
              </w:rPr>
            </w:pPr>
            <w:r w:rsidRPr="007F3B72">
              <w:rPr>
                <w:rFonts w:ascii="Times New Roman" w:hAnsi="Times New Roman"/>
                <w:sz w:val="28"/>
                <w:szCs w:val="28"/>
              </w:rPr>
              <w:t xml:space="preserve">Лейкоцити, 109/л </w:t>
            </w:r>
          </w:p>
        </w:tc>
        <w:tc>
          <w:tcPr>
            <w:tcW w:w="3087"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6,80 [5,80 – 7,50]</w:t>
            </w:r>
          </w:p>
        </w:tc>
        <w:tc>
          <w:tcPr>
            <w:tcW w:w="2724"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6,00 [5,30 – 7,05]</w:t>
            </w:r>
          </w:p>
        </w:tc>
        <w:tc>
          <w:tcPr>
            <w:tcW w:w="1168"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bCs/>
                <w:sz w:val="28"/>
                <w:szCs w:val="28"/>
              </w:rPr>
            </w:pPr>
            <w:r w:rsidRPr="007F3B72">
              <w:rPr>
                <w:rFonts w:ascii="Times New Roman" w:hAnsi="Times New Roman"/>
                <w:bCs/>
                <w:sz w:val="28"/>
                <w:szCs w:val="28"/>
              </w:rPr>
              <w:t>&gt; 0,05</w:t>
            </w:r>
          </w:p>
        </w:tc>
      </w:tr>
      <w:tr w:rsidR="00643D94" w:rsidRPr="001D3CA1" w:rsidTr="00124DC1">
        <w:trPr>
          <w:trHeight w:val="145"/>
        </w:trPr>
        <w:tc>
          <w:tcPr>
            <w:tcW w:w="2704" w:type="dxa"/>
            <w:tcMar>
              <w:left w:w="108" w:type="dxa"/>
              <w:right w:w="108" w:type="dxa"/>
            </w:tcMar>
            <w:vAlign w:val="center"/>
          </w:tcPr>
          <w:p w:rsidR="00643D94" w:rsidRPr="007F3B72" w:rsidRDefault="00643D94" w:rsidP="00124DC1">
            <w:pPr>
              <w:widowControl w:val="0"/>
              <w:spacing w:after="0" w:line="360" w:lineRule="auto"/>
              <w:jc w:val="both"/>
              <w:rPr>
                <w:rFonts w:ascii="Times New Roman" w:hAnsi="Times New Roman"/>
                <w:sz w:val="28"/>
                <w:szCs w:val="28"/>
              </w:rPr>
            </w:pPr>
            <w:r w:rsidRPr="007F3B72">
              <w:rPr>
                <w:sz w:val="28"/>
                <w:szCs w:val="28"/>
              </w:rPr>
              <w:br w:type="page"/>
            </w:r>
            <w:r w:rsidRPr="007F3B72">
              <w:rPr>
                <w:rFonts w:ascii="Times New Roman" w:hAnsi="Times New Roman"/>
                <w:sz w:val="28"/>
                <w:szCs w:val="28"/>
              </w:rPr>
              <w:t xml:space="preserve">Гранулоцити, % </w:t>
            </w:r>
          </w:p>
        </w:tc>
        <w:tc>
          <w:tcPr>
            <w:tcW w:w="3087"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61,15 [55,15 – 65,85]</w:t>
            </w:r>
          </w:p>
        </w:tc>
        <w:tc>
          <w:tcPr>
            <w:tcW w:w="2724"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61,80 [55,75 – 67,00]</w:t>
            </w:r>
          </w:p>
        </w:tc>
        <w:tc>
          <w:tcPr>
            <w:tcW w:w="1168"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bCs/>
                <w:sz w:val="28"/>
                <w:szCs w:val="28"/>
              </w:rPr>
              <w:t>&gt; 0,05</w:t>
            </w:r>
          </w:p>
        </w:tc>
      </w:tr>
      <w:tr w:rsidR="00643D94" w:rsidRPr="001D3CA1" w:rsidTr="00124DC1">
        <w:trPr>
          <w:trHeight w:val="145"/>
        </w:trPr>
        <w:tc>
          <w:tcPr>
            <w:tcW w:w="2704" w:type="dxa"/>
            <w:tcMar>
              <w:left w:w="108" w:type="dxa"/>
              <w:right w:w="108" w:type="dxa"/>
            </w:tcMar>
            <w:vAlign w:val="center"/>
          </w:tcPr>
          <w:p w:rsidR="00643D94" w:rsidRPr="007F3B72" w:rsidRDefault="00643D94" w:rsidP="00124DC1">
            <w:pPr>
              <w:widowControl w:val="0"/>
              <w:spacing w:after="0" w:line="360" w:lineRule="auto"/>
              <w:jc w:val="both"/>
              <w:rPr>
                <w:rFonts w:ascii="Times New Roman" w:hAnsi="Times New Roman"/>
                <w:sz w:val="28"/>
                <w:szCs w:val="28"/>
              </w:rPr>
            </w:pPr>
            <w:r w:rsidRPr="007F3B72">
              <w:rPr>
                <w:rFonts w:ascii="Times New Roman" w:hAnsi="Times New Roman"/>
                <w:sz w:val="28"/>
                <w:szCs w:val="28"/>
              </w:rPr>
              <w:t xml:space="preserve">Лімфоцити, % </w:t>
            </w:r>
          </w:p>
        </w:tc>
        <w:tc>
          <w:tcPr>
            <w:tcW w:w="3087"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30,00 [25,80 – 35,00]</w:t>
            </w:r>
          </w:p>
        </w:tc>
        <w:tc>
          <w:tcPr>
            <w:tcW w:w="2724"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31,10 [25,08 – 35,22]</w:t>
            </w:r>
          </w:p>
        </w:tc>
        <w:tc>
          <w:tcPr>
            <w:tcW w:w="1168"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bCs/>
                <w:sz w:val="28"/>
                <w:szCs w:val="28"/>
              </w:rPr>
              <w:t>&gt; 0,05</w:t>
            </w:r>
          </w:p>
        </w:tc>
      </w:tr>
      <w:tr w:rsidR="00643D94" w:rsidRPr="001D3CA1" w:rsidTr="00124DC1">
        <w:trPr>
          <w:trHeight w:val="145"/>
        </w:trPr>
        <w:tc>
          <w:tcPr>
            <w:tcW w:w="2704" w:type="dxa"/>
            <w:tcMar>
              <w:left w:w="108" w:type="dxa"/>
              <w:right w:w="108" w:type="dxa"/>
            </w:tcMar>
            <w:vAlign w:val="center"/>
          </w:tcPr>
          <w:p w:rsidR="00643D94" w:rsidRPr="007F3B72" w:rsidRDefault="00643D94" w:rsidP="00124DC1">
            <w:pPr>
              <w:widowControl w:val="0"/>
              <w:spacing w:after="0" w:line="360" w:lineRule="auto"/>
              <w:jc w:val="both"/>
              <w:rPr>
                <w:rFonts w:ascii="Times New Roman" w:hAnsi="Times New Roman"/>
                <w:sz w:val="28"/>
                <w:szCs w:val="28"/>
              </w:rPr>
            </w:pPr>
            <w:r w:rsidRPr="007F3B72">
              <w:rPr>
                <w:rFonts w:ascii="Times New Roman" w:hAnsi="Times New Roman"/>
                <w:sz w:val="28"/>
                <w:szCs w:val="28"/>
              </w:rPr>
              <w:t xml:space="preserve">Моноцити, % </w:t>
            </w:r>
          </w:p>
        </w:tc>
        <w:tc>
          <w:tcPr>
            <w:tcW w:w="3087"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6,55 [5,38 – 8,13]</w:t>
            </w:r>
          </w:p>
        </w:tc>
        <w:tc>
          <w:tcPr>
            <w:tcW w:w="2724"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6,55 [5,00 – 8,38]</w:t>
            </w:r>
          </w:p>
        </w:tc>
        <w:tc>
          <w:tcPr>
            <w:tcW w:w="1168"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bCs/>
                <w:sz w:val="28"/>
                <w:szCs w:val="28"/>
              </w:rPr>
              <w:t>&gt; 0,05</w:t>
            </w:r>
          </w:p>
        </w:tc>
      </w:tr>
      <w:tr w:rsidR="00643D94" w:rsidRPr="001D3CA1" w:rsidTr="00124DC1">
        <w:trPr>
          <w:trHeight w:val="145"/>
        </w:trPr>
        <w:tc>
          <w:tcPr>
            <w:tcW w:w="2704" w:type="dxa"/>
            <w:tcMar>
              <w:left w:w="108" w:type="dxa"/>
              <w:right w:w="108" w:type="dxa"/>
            </w:tcMar>
            <w:vAlign w:val="center"/>
          </w:tcPr>
          <w:p w:rsidR="00643D94" w:rsidRPr="007F3B72" w:rsidRDefault="00643D94" w:rsidP="00124DC1">
            <w:pPr>
              <w:widowControl w:val="0"/>
              <w:spacing w:after="0" w:line="360" w:lineRule="auto"/>
              <w:jc w:val="both"/>
              <w:rPr>
                <w:rFonts w:ascii="Times New Roman" w:hAnsi="Times New Roman"/>
                <w:sz w:val="28"/>
                <w:szCs w:val="28"/>
              </w:rPr>
            </w:pPr>
            <w:r w:rsidRPr="007F3B72">
              <w:rPr>
                <w:rFonts w:ascii="Times New Roman" w:hAnsi="Times New Roman"/>
                <w:sz w:val="28"/>
                <w:szCs w:val="28"/>
              </w:rPr>
              <w:t>Тромбоцити, 10</w:t>
            </w:r>
            <w:r w:rsidRPr="007F3B72">
              <w:rPr>
                <w:rFonts w:ascii="Times New Roman" w:hAnsi="Times New Roman"/>
                <w:sz w:val="28"/>
                <w:szCs w:val="28"/>
                <w:vertAlign w:val="superscript"/>
              </w:rPr>
              <w:t>9</w:t>
            </w:r>
            <w:r w:rsidRPr="007F3B72">
              <w:rPr>
                <w:rFonts w:ascii="Times New Roman" w:hAnsi="Times New Roman"/>
                <w:sz w:val="28"/>
                <w:szCs w:val="28"/>
              </w:rPr>
              <w:t xml:space="preserve"> /л </w:t>
            </w:r>
          </w:p>
        </w:tc>
        <w:tc>
          <w:tcPr>
            <w:tcW w:w="3087"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207,00 [170,00 – 238,25]</w:t>
            </w:r>
          </w:p>
        </w:tc>
        <w:tc>
          <w:tcPr>
            <w:tcW w:w="2724"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 xml:space="preserve">204,00 </w:t>
            </w:r>
            <w:r w:rsidRPr="007F3B72">
              <w:rPr>
                <w:rFonts w:ascii="Times New Roman" w:hAnsi="Times New Roman"/>
                <w:sz w:val="28"/>
                <w:szCs w:val="28"/>
              </w:rPr>
              <w:br/>
              <w:t>[179,75 – 236,50]</w:t>
            </w:r>
          </w:p>
        </w:tc>
        <w:tc>
          <w:tcPr>
            <w:tcW w:w="1168"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bCs/>
                <w:sz w:val="28"/>
                <w:szCs w:val="28"/>
              </w:rPr>
              <w:t>&gt; 0,05</w:t>
            </w:r>
          </w:p>
        </w:tc>
      </w:tr>
      <w:tr w:rsidR="00643D94" w:rsidRPr="001D3CA1" w:rsidTr="00124DC1">
        <w:trPr>
          <w:trHeight w:val="145"/>
        </w:trPr>
        <w:tc>
          <w:tcPr>
            <w:tcW w:w="2704" w:type="dxa"/>
            <w:tcMar>
              <w:left w:w="108" w:type="dxa"/>
              <w:right w:w="108" w:type="dxa"/>
            </w:tcMar>
            <w:vAlign w:val="center"/>
          </w:tcPr>
          <w:p w:rsidR="00643D94" w:rsidRPr="007F3B72" w:rsidRDefault="00643D94" w:rsidP="00124DC1">
            <w:pPr>
              <w:widowControl w:val="0"/>
              <w:spacing w:after="0" w:line="360" w:lineRule="auto"/>
              <w:jc w:val="both"/>
              <w:rPr>
                <w:rFonts w:ascii="Times New Roman" w:hAnsi="Times New Roman"/>
                <w:sz w:val="28"/>
                <w:szCs w:val="28"/>
              </w:rPr>
            </w:pPr>
            <w:r w:rsidRPr="007F3B72">
              <w:rPr>
                <w:rFonts w:ascii="Times New Roman" w:hAnsi="Times New Roman"/>
                <w:sz w:val="28"/>
                <w:szCs w:val="28"/>
              </w:rPr>
              <w:t xml:space="preserve">Креатинін, мкмоль/л </w:t>
            </w:r>
          </w:p>
        </w:tc>
        <w:tc>
          <w:tcPr>
            <w:tcW w:w="3087"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95,00 [78,50 – 109,00]</w:t>
            </w:r>
          </w:p>
        </w:tc>
        <w:tc>
          <w:tcPr>
            <w:tcW w:w="2724"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 xml:space="preserve">88,00 </w:t>
            </w:r>
            <w:r w:rsidRPr="007F3B72">
              <w:rPr>
                <w:rFonts w:ascii="Times New Roman" w:hAnsi="Times New Roman"/>
                <w:sz w:val="28"/>
                <w:szCs w:val="28"/>
              </w:rPr>
              <w:br/>
              <w:t>[77,25 – 99,25]</w:t>
            </w:r>
          </w:p>
        </w:tc>
        <w:tc>
          <w:tcPr>
            <w:tcW w:w="1168"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bCs/>
                <w:sz w:val="28"/>
                <w:szCs w:val="28"/>
              </w:rPr>
              <w:t>&gt; 0,05</w:t>
            </w:r>
          </w:p>
        </w:tc>
      </w:tr>
      <w:tr w:rsidR="00643D94" w:rsidRPr="001D3CA1" w:rsidTr="00124DC1">
        <w:trPr>
          <w:trHeight w:val="145"/>
        </w:trPr>
        <w:tc>
          <w:tcPr>
            <w:tcW w:w="2704" w:type="dxa"/>
            <w:tcMar>
              <w:left w:w="108" w:type="dxa"/>
              <w:right w:w="108" w:type="dxa"/>
            </w:tcMar>
            <w:vAlign w:val="center"/>
          </w:tcPr>
          <w:p w:rsidR="00643D94" w:rsidRPr="007F3B72" w:rsidRDefault="00643D94" w:rsidP="00124DC1">
            <w:pPr>
              <w:widowControl w:val="0"/>
              <w:spacing w:after="0" w:line="360" w:lineRule="auto"/>
              <w:jc w:val="both"/>
              <w:rPr>
                <w:rFonts w:ascii="Times New Roman" w:hAnsi="Times New Roman"/>
                <w:sz w:val="28"/>
                <w:szCs w:val="28"/>
              </w:rPr>
            </w:pPr>
            <w:r w:rsidRPr="007F3B72">
              <w:rPr>
                <w:rFonts w:ascii="Times New Roman" w:hAnsi="Times New Roman"/>
                <w:sz w:val="28"/>
                <w:szCs w:val="28"/>
              </w:rPr>
              <w:t xml:space="preserve">Глюкоза, ммоль/л </w:t>
            </w:r>
          </w:p>
        </w:tc>
        <w:tc>
          <w:tcPr>
            <w:tcW w:w="3087"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5,72 [4,78 – 6,51]</w:t>
            </w:r>
          </w:p>
        </w:tc>
        <w:tc>
          <w:tcPr>
            <w:tcW w:w="2724"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5,40 [4,84 – 6,80]</w:t>
            </w:r>
          </w:p>
        </w:tc>
        <w:tc>
          <w:tcPr>
            <w:tcW w:w="1168"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bCs/>
                <w:sz w:val="28"/>
                <w:szCs w:val="28"/>
              </w:rPr>
              <w:t>&gt; 0,05</w:t>
            </w:r>
          </w:p>
        </w:tc>
      </w:tr>
    </w:tbl>
    <w:p w:rsidR="00643D94" w:rsidRPr="00ED5D3E" w:rsidRDefault="00643D94" w:rsidP="00AC1F00">
      <w:pPr>
        <w:widowControl w:val="0"/>
        <w:rPr>
          <w:rFonts w:ascii="Times New Roman" w:hAnsi="Times New Roman"/>
          <w:sz w:val="28"/>
          <w:szCs w:val="28"/>
        </w:rPr>
      </w:pPr>
      <w:r>
        <w:br w:type="page"/>
      </w:r>
      <w:r w:rsidRPr="00ED5D3E">
        <w:rPr>
          <w:rFonts w:ascii="Times New Roman" w:hAnsi="Times New Roman"/>
          <w:sz w:val="28"/>
          <w:szCs w:val="28"/>
        </w:rPr>
        <w:t>Продовження табл. 3.</w:t>
      </w:r>
      <w:r>
        <w:rPr>
          <w:rFonts w:ascii="Times New Roman" w:hAnsi="Times New Roman"/>
          <w:sz w:val="28"/>
          <w:szCs w:val="28"/>
        </w:rPr>
        <w:t>17</w:t>
      </w:r>
    </w:p>
    <w:tbl>
      <w:tblPr>
        <w:tblW w:w="9683" w:type="dxa"/>
        <w:tblInd w:w="9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000" w:firstRow="0" w:lastRow="0" w:firstColumn="0" w:lastColumn="0" w:noHBand="0" w:noVBand="0"/>
      </w:tblPr>
      <w:tblGrid>
        <w:gridCol w:w="2704"/>
        <w:gridCol w:w="3087"/>
        <w:gridCol w:w="2724"/>
        <w:gridCol w:w="1168"/>
      </w:tblGrid>
      <w:tr w:rsidR="00643D94" w:rsidRPr="001D3CA1" w:rsidTr="006C4112">
        <w:trPr>
          <w:trHeight w:val="145"/>
        </w:trPr>
        <w:tc>
          <w:tcPr>
            <w:tcW w:w="2704" w:type="dxa"/>
            <w:tcMar>
              <w:left w:w="108" w:type="dxa"/>
              <w:right w:w="108" w:type="dxa"/>
            </w:tcMar>
            <w:vAlign w:val="center"/>
          </w:tcPr>
          <w:p w:rsidR="00643D94" w:rsidRPr="007F3B72" w:rsidRDefault="00643D94" w:rsidP="006C4112">
            <w:pPr>
              <w:widowControl w:val="0"/>
              <w:spacing w:after="0" w:line="360" w:lineRule="auto"/>
              <w:jc w:val="center"/>
              <w:rPr>
                <w:rFonts w:ascii="Times New Roman" w:hAnsi="Times New Roman"/>
                <w:sz w:val="28"/>
                <w:szCs w:val="28"/>
                <w:lang w:eastAsia="ru-RU"/>
              </w:rPr>
            </w:pPr>
            <w:r w:rsidRPr="007F3B72">
              <w:rPr>
                <w:rFonts w:ascii="Times New Roman" w:hAnsi="Times New Roman"/>
                <w:sz w:val="28"/>
                <w:szCs w:val="28"/>
                <w:lang w:eastAsia="ru-RU"/>
              </w:rPr>
              <w:t>1</w:t>
            </w:r>
          </w:p>
        </w:tc>
        <w:tc>
          <w:tcPr>
            <w:tcW w:w="3087" w:type="dxa"/>
            <w:tcMar>
              <w:left w:w="108" w:type="dxa"/>
              <w:right w:w="108" w:type="dxa"/>
            </w:tcMar>
            <w:vAlign w:val="center"/>
          </w:tcPr>
          <w:p w:rsidR="00643D94" w:rsidRPr="007F3B72" w:rsidRDefault="00643D94" w:rsidP="006C4112">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2</w:t>
            </w:r>
          </w:p>
        </w:tc>
        <w:tc>
          <w:tcPr>
            <w:tcW w:w="2724" w:type="dxa"/>
            <w:tcMar>
              <w:left w:w="108" w:type="dxa"/>
              <w:right w:w="108" w:type="dxa"/>
            </w:tcMar>
            <w:vAlign w:val="center"/>
          </w:tcPr>
          <w:p w:rsidR="00643D94" w:rsidRPr="007F3B72" w:rsidRDefault="00643D94" w:rsidP="006C4112">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3</w:t>
            </w:r>
          </w:p>
        </w:tc>
        <w:tc>
          <w:tcPr>
            <w:tcW w:w="1168" w:type="dxa"/>
            <w:tcMar>
              <w:left w:w="108" w:type="dxa"/>
              <w:right w:w="108" w:type="dxa"/>
            </w:tcMar>
            <w:vAlign w:val="center"/>
          </w:tcPr>
          <w:p w:rsidR="00643D94" w:rsidRPr="007F3B72" w:rsidRDefault="00643D94" w:rsidP="006C4112">
            <w:pPr>
              <w:widowControl w:val="0"/>
              <w:spacing w:after="0" w:line="360" w:lineRule="auto"/>
              <w:jc w:val="center"/>
              <w:rPr>
                <w:rFonts w:ascii="Times New Roman" w:hAnsi="Times New Roman"/>
                <w:bCs/>
                <w:sz w:val="28"/>
                <w:szCs w:val="28"/>
              </w:rPr>
            </w:pPr>
            <w:r w:rsidRPr="007F3B72">
              <w:rPr>
                <w:rFonts w:ascii="Times New Roman" w:hAnsi="Times New Roman"/>
                <w:bCs/>
                <w:sz w:val="28"/>
                <w:szCs w:val="28"/>
              </w:rPr>
              <w:t>4</w:t>
            </w:r>
          </w:p>
        </w:tc>
      </w:tr>
      <w:tr w:rsidR="00643D94" w:rsidRPr="001D3CA1" w:rsidTr="00124DC1">
        <w:trPr>
          <w:trHeight w:val="145"/>
        </w:trPr>
        <w:tc>
          <w:tcPr>
            <w:tcW w:w="2704" w:type="dxa"/>
            <w:tcMar>
              <w:left w:w="108" w:type="dxa"/>
              <w:right w:w="108" w:type="dxa"/>
            </w:tcMar>
            <w:vAlign w:val="center"/>
          </w:tcPr>
          <w:p w:rsidR="00643D94" w:rsidRPr="007F3B72" w:rsidRDefault="00643D94" w:rsidP="00124DC1">
            <w:pPr>
              <w:widowControl w:val="0"/>
              <w:spacing w:after="0" w:line="360" w:lineRule="auto"/>
              <w:jc w:val="both"/>
              <w:rPr>
                <w:rFonts w:ascii="Times New Roman" w:hAnsi="Times New Roman"/>
                <w:sz w:val="28"/>
                <w:szCs w:val="28"/>
              </w:rPr>
            </w:pPr>
            <w:r w:rsidRPr="007F3B72">
              <w:rPr>
                <w:rFonts w:ascii="Times New Roman" w:hAnsi="Times New Roman"/>
                <w:sz w:val="28"/>
                <w:szCs w:val="28"/>
              </w:rPr>
              <w:t xml:space="preserve">ХС, ммоль/л </w:t>
            </w:r>
          </w:p>
        </w:tc>
        <w:tc>
          <w:tcPr>
            <w:tcW w:w="3087"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4,89 [3,75 – 5,81]</w:t>
            </w:r>
          </w:p>
        </w:tc>
        <w:tc>
          <w:tcPr>
            <w:tcW w:w="2724"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4,62 [3,86 – 5,94]</w:t>
            </w:r>
          </w:p>
        </w:tc>
        <w:tc>
          <w:tcPr>
            <w:tcW w:w="1168"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bCs/>
                <w:sz w:val="28"/>
                <w:szCs w:val="28"/>
              </w:rPr>
              <w:t>&gt; 0,05</w:t>
            </w:r>
          </w:p>
        </w:tc>
      </w:tr>
      <w:tr w:rsidR="00643D94" w:rsidRPr="001D3CA1" w:rsidTr="00124DC1">
        <w:trPr>
          <w:trHeight w:val="145"/>
        </w:trPr>
        <w:tc>
          <w:tcPr>
            <w:tcW w:w="2704" w:type="dxa"/>
            <w:tcMar>
              <w:left w:w="108" w:type="dxa"/>
              <w:right w:w="108" w:type="dxa"/>
            </w:tcMar>
            <w:vAlign w:val="center"/>
          </w:tcPr>
          <w:p w:rsidR="00643D94" w:rsidRPr="007F3B72" w:rsidRDefault="00643D94" w:rsidP="00124DC1">
            <w:pPr>
              <w:widowControl w:val="0"/>
              <w:spacing w:after="0" w:line="360" w:lineRule="auto"/>
              <w:jc w:val="both"/>
              <w:rPr>
                <w:rFonts w:ascii="Times New Roman" w:hAnsi="Times New Roman"/>
                <w:sz w:val="28"/>
                <w:szCs w:val="28"/>
              </w:rPr>
            </w:pPr>
            <w:r w:rsidRPr="007F3B72">
              <w:rPr>
                <w:rFonts w:ascii="Times New Roman" w:hAnsi="Times New Roman"/>
                <w:sz w:val="28"/>
                <w:szCs w:val="28"/>
              </w:rPr>
              <w:t xml:space="preserve">ХС ЛПНЩ, ммоль/л </w:t>
            </w:r>
          </w:p>
        </w:tc>
        <w:tc>
          <w:tcPr>
            <w:tcW w:w="3087"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2,81 [1,72 – 3,88]</w:t>
            </w:r>
          </w:p>
        </w:tc>
        <w:tc>
          <w:tcPr>
            <w:tcW w:w="2724"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2,90 [1,78 – 3,77]</w:t>
            </w:r>
          </w:p>
        </w:tc>
        <w:tc>
          <w:tcPr>
            <w:tcW w:w="1168"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bCs/>
                <w:sz w:val="28"/>
                <w:szCs w:val="28"/>
              </w:rPr>
              <w:t>&gt; 0,05</w:t>
            </w:r>
          </w:p>
        </w:tc>
      </w:tr>
      <w:tr w:rsidR="00643D94" w:rsidRPr="001D3CA1" w:rsidTr="00124DC1">
        <w:trPr>
          <w:trHeight w:val="145"/>
        </w:trPr>
        <w:tc>
          <w:tcPr>
            <w:tcW w:w="2704" w:type="dxa"/>
            <w:tcMar>
              <w:left w:w="108" w:type="dxa"/>
              <w:right w:w="108" w:type="dxa"/>
            </w:tcMar>
            <w:vAlign w:val="center"/>
          </w:tcPr>
          <w:p w:rsidR="00643D94" w:rsidRPr="007F3B72" w:rsidRDefault="00643D94" w:rsidP="00124DC1">
            <w:pPr>
              <w:widowControl w:val="0"/>
              <w:spacing w:after="0" w:line="360" w:lineRule="auto"/>
              <w:jc w:val="both"/>
              <w:rPr>
                <w:rFonts w:ascii="Times New Roman" w:hAnsi="Times New Roman"/>
                <w:sz w:val="28"/>
                <w:szCs w:val="28"/>
              </w:rPr>
            </w:pPr>
            <w:r w:rsidRPr="007F3B72">
              <w:rPr>
                <w:rFonts w:ascii="Times New Roman" w:hAnsi="Times New Roman"/>
                <w:sz w:val="28"/>
                <w:szCs w:val="28"/>
              </w:rPr>
              <w:t xml:space="preserve">ХС ЛПВЩ, ммоль/л </w:t>
            </w:r>
          </w:p>
        </w:tc>
        <w:tc>
          <w:tcPr>
            <w:tcW w:w="3087"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1,07 [0,86 – 1,22]</w:t>
            </w:r>
          </w:p>
        </w:tc>
        <w:tc>
          <w:tcPr>
            <w:tcW w:w="2724"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1,00 [0,88 – 1,21]</w:t>
            </w:r>
          </w:p>
        </w:tc>
        <w:tc>
          <w:tcPr>
            <w:tcW w:w="1168"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bCs/>
                <w:sz w:val="28"/>
                <w:szCs w:val="28"/>
              </w:rPr>
              <w:t>&gt; 0,05</w:t>
            </w:r>
          </w:p>
        </w:tc>
      </w:tr>
      <w:tr w:rsidR="00643D94" w:rsidRPr="001D3CA1" w:rsidTr="00124DC1">
        <w:trPr>
          <w:trHeight w:val="145"/>
        </w:trPr>
        <w:tc>
          <w:tcPr>
            <w:tcW w:w="2704" w:type="dxa"/>
            <w:tcMar>
              <w:left w:w="108" w:type="dxa"/>
              <w:right w:w="108" w:type="dxa"/>
            </w:tcMar>
            <w:vAlign w:val="center"/>
          </w:tcPr>
          <w:p w:rsidR="00643D94" w:rsidRPr="007F3B72" w:rsidRDefault="00643D94" w:rsidP="00124DC1">
            <w:pPr>
              <w:widowControl w:val="0"/>
              <w:spacing w:after="0" w:line="360" w:lineRule="auto"/>
              <w:rPr>
                <w:rFonts w:ascii="Times New Roman" w:hAnsi="Times New Roman"/>
                <w:sz w:val="28"/>
                <w:szCs w:val="28"/>
              </w:rPr>
            </w:pPr>
            <w:r w:rsidRPr="007F3B72">
              <w:rPr>
                <w:rFonts w:ascii="Times New Roman" w:hAnsi="Times New Roman"/>
                <w:sz w:val="28"/>
                <w:szCs w:val="28"/>
              </w:rPr>
              <w:t>ХС ЛПДНЩ, ммоль/л</w:t>
            </w:r>
          </w:p>
        </w:tc>
        <w:tc>
          <w:tcPr>
            <w:tcW w:w="3087"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0,81 [0,58 – 1,03]</w:t>
            </w:r>
          </w:p>
        </w:tc>
        <w:tc>
          <w:tcPr>
            <w:tcW w:w="2724"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0,91 [0,46 – 1,34]</w:t>
            </w:r>
          </w:p>
        </w:tc>
        <w:tc>
          <w:tcPr>
            <w:tcW w:w="1168"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bCs/>
                <w:sz w:val="28"/>
                <w:szCs w:val="28"/>
              </w:rPr>
              <w:t>&gt; 0,05</w:t>
            </w:r>
          </w:p>
        </w:tc>
      </w:tr>
      <w:tr w:rsidR="00643D94" w:rsidRPr="001D3CA1" w:rsidTr="00124DC1">
        <w:trPr>
          <w:trHeight w:val="145"/>
        </w:trPr>
        <w:tc>
          <w:tcPr>
            <w:tcW w:w="2704" w:type="dxa"/>
            <w:tcMar>
              <w:left w:w="108" w:type="dxa"/>
              <w:right w:w="108" w:type="dxa"/>
            </w:tcMar>
            <w:vAlign w:val="center"/>
          </w:tcPr>
          <w:p w:rsidR="00643D94" w:rsidRPr="007F3B72" w:rsidRDefault="00643D94" w:rsidP="00124DC1">
            <w:pPr>
              <w:widowControl w:val="0"/>
              <w:spacing w:after="0" w:line="360" w:lineRule="auto"/>
              <w:jc w:val="both"/>
              <w:rPr>
                <w:rFonts w:ascii="Times New Roman" w:hAnsi="Times New Roman"/>
                <w:sz w:val="28"/>
                <w:szCs w:val="28"/>
              </w:rPr>
            </w:pPr>
            <w:r w:rsidRPr="007F3B72">
              <w:rPr>
                <w:rFonts w:ascii="Times New Roman" w:hAnsi="Times New Roman"/>
                <w:sz w:val="28"/>
                <w:szCs w:val="28"/>
              </w:rPr>
              <w:t xml:space="preserve">ТГ, ммоль/л </w:t>
            </w:r>
          </w:p>
        </w:tc>
        <w:tc>
          <w:tcPr>
            <w:tcW w:w="3087"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1,80 [1,29 – 2,29]</w:t>
            </w:r>
          </w:p>
        </w:tc>
        <w:tc>
          <w:tcPr>
            <w:tcW w:w="2724"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1,55 [0,99 – 2,39]</w:t>
            </w:r>
          </w:p>
        </w:tc>
        <w:tc>
          <w:tcPr>
            <w:tcW w:w="1168"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bCs/>
                <w:sz w:val="28"/>
                <w:szCs w:val="28"/>
              </w:rPr>
              <w:t>&gt; 0,05</w:t>
            </w:r>
          </w:p>
        </w:tc>
      </w:tr>
      <w:tr w:rsidR="00643D94" w:rsidRPr="001D3CA1" w:rsidTr="00124DC1">
        <w:trPr>
          <w:trHeight w:val="145"/>
        </w:trPr>
        <w:tc>
          <w:tcPr>
            <w:tcW w:w="2704" w:type="dxa"/>
            <w:tcMar>
              <w:left w:w="108" w:type="dxa"/>
              <w:right w:w="108" w:type="dxa"/>
            </w:tcMar>
          </w:tcPr>
          <w:p w:rsidR="00643D94" w:rsidRPr="007F3B72" w:rsidRDefault="00643D94" w:rsidP="00124DC1">
            <w:pPr>
              <w:widowControl w:val="0"/>
              <w:spacing w:after="0" w:line="360" w:lineRule="auto"/>
              <w:rPr>
                <w:rFonts w:ascii="Times New Roman" w:hAnsi="Times New Roman"/>
                <w:sz w:val="28"/>
                <w:szCs w:val="28"/>
              </w:rPr>
            </w:pPr>
            <w:r w:rsidRPr="007F3B72">
              <w:rPr>
                <w:rFonts w:ascii="Times New Roman" w:hAnsi="Times New Roman"/>
                <w:sz w:val="28"/>
                <w:szCs w:val="28"/>
                <w:lang w:eastAsia="uk-UA"/>
              </w:rPr>
              <w:t>ТТГ, мМО/л</w:t>
            </w:r>
          </w:p>
        </w:tc>
        <w:tc>
          <w:tcPr>
            <w:tcW w:w="3087"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highlight w:val="yellow"/>
              </w:rPr>
            </w:pPr>
            <w:r w:rsidRPr="007F3B72">
              <w:rPr>
                <w:rFonts w:ascii="Times New Roman" w:hAnsi="Times New Roman"/>
                <w:sz w:val="28"/>
                <w:szCs w:val="28"/>
              </w:rPr>
              <w:t>1,46 [1,04 – 2,05]</w:t>
            </w:r>
          </w:p>
        </w:tc>
        <w:tc>
          <w:tcPr>
            <w:tcW w:w="2724"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highlight w:val="yellow"/>
              </w:rPr>
            </w:pPr>
            <w:r w:rsidRPr="007F3B72">
              <w:rPr>
                <w:rFonts w:ascii="Times New Roman" w:hAnsi="Times New Roman"/>
                <w:sz w:val="28"/>
                <w:szCs w:val="28"/>
              </w:rPr>
              <w:t>1,17 [0,97 – 2,48]</w:t>
            </w:r>
          </w:p>
        </w:tc>
        <w:tc>
          <w:tcPr>
            <w:tcW w:w="1168" w:type="dxa"/>
            <w:tcMar>
              <w:left w:w="108" w:type="dxa"/>
              <w:right w:w="108" w:type="dxa"/>
            </w:tcMar>
            <w:vAlign w:val="bottom"/>
          </w:tcPr>
          <w:p w:rsidR="00643D94" w:rsidRPr="007F3B72" w:rsidRDefault="00643D94" w:rsidP="00124DC1">
            <w:pPr>
              <w:widowControl w:val="0"/>
              <w:spacing w:after="0" w:line="360" w:lineRule="auto"/>
              <w:jc w:val="center"/>
              <w:rPr>
                <w:rFonts w:ascii="Times New Roman" w:hAnsi="Times New Roman"/>
                <w:color w:val="FF0000"/>
                <w:sz w:val="28"/>
                <w:szCs w:val="28"/>
                <w:lang w:eastAsia="ru-RU"/>
              </w:rPr>
            </w:pPr>
            <w:r w:rsidRPr="007F3B72">
              <w:rPr>
                <w:rFonts w:ascii="Times New Roman" w:hAnsi="Times New Roman"/>
                <w:bCs/>
                <w:sz w:val="28"/>
                <w:szCs w:val="28"/>
              </w:rPr>
              <w:t>&gt; 0,05</w:t>
            </w:r>
          </w:p>
        </w:tc>
      </w:tr>
      <w:tr w:rsidR="00643D94" w:rsidRPr="001D3CA1" w:rsidTr="00124DC1">
        <w:trPr>
          <w:trHeight w:val="145"/>
        </w:trPr>
        <w:tc>
          <w:tcPr>
            <w:tcW w:w="2704" w:type="dxa"/>
            <w:tcMar>
              <w:left w:w="108" w:type="dxa"/>
              <w:right w:w="108" w:type="dxa"/>
            </w:tcMar>
          </w:tcPr>
          <w:p w:rsidR="00643D94" w:rsidRPr="007F3B72" w:rsidRDefault="00643D94" w:rsidP="00124DC1">
            <w:pPr>
              <w:widowControl w:val="0"/>
              <w:spacing w:after="0" w:line="360" w:lineRule="auto"/>
              <w:jc w:val="both"/>
              <w:rPr>
                <w:rFonts w:ascii="Times New Roman" w:hAnsi="Times New Roman"/>
                <w:sz w:val="28"/>
                <w:szCs w:val="28"/>
                <w:lang w:eastAsia="uk-UA"/>
              </w:rPr>
            </w:pPr>
            <w:r w:rsidRPr="007F3B72">
              <w:rPr>
                <w:rFonts w:ascii="Times New Roman" w:hAnsi="Times New Roman"/>
                <w:sz w:val="28"/>
                <w:szCs w:val="28"/>
              </w:rPr>
              <w:t>Т</w:t>
            </w:r>
            <w:r w:rsidRPr="007F3B72">
              <w:rPr>
                <w:rFonts w:ascii="Times New Roman" w:hAnsi="Times New Roman"/>
                <w:sz w:val="28"/>
                <w:szCs w:val="28"/>
                <w:vertAlign w:val="subscript"/>
              </w:rPr>
              <w:t>3в</w:t>
            </w:r>
            <w:r w:rsidRPr="007F3B72">
              <w:rPr>
                <w:rFonts w:ascii="Times New Roman" w:hAnsi="Times New Roman"/>
                <w:sz w:val="28"/>
                <w:szCs w:val="28"/>
                <w:lang w:eastAsia="uk-UA"/>
              </w:rPr>
              <w:t>, пмоль/л</w:t>
            </w:r>
          </w:p>
        </w:tc>
        <w:tc>
          <w:tcPr>
            <w:tcW w:w="3087"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1,71 [1,29 – 1,88]</w:t>
            </w:r>
          </w:p>
        </w:tc>
        <w:tc>
          <w:tcPr>
            <w:tcW w:w="2724"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1,73 [1,53 – 1,85]</w:t>
            </w:r>
          </w:p>
        </w:tc>
        <w:tc>
          <w:tcPr>
            <w:tcW w:w="1168" w:type="dxa"/>
            <w:tcMar>
              <w:left w:w="108" w:type="dxa"/>
              <w:right w:w="108" w:type="dxa"/>
            </w:tcMar>
            <w:vAlign w:val="bottom"/>
          </w:tcPr>
          <w:p w:rsidR="00643D94" w:rsidRPr="007F3B72" w:rsidRDefault="00643D94" w:rsidP="00124DC1">
            <w:pPr>
              <w:widowControl w:val="0"/>
              <w:spacing w:after="0" w:line="360" w:lineRule="auto"/>
              <w:jc w:val="center"/>
              <w:rPr>
                <w:rFonts w:ascii="Times New Roman" w:hAnsi="Times New Roman"/>
                <w:color w:val="FF0000"/>
                <w:sz w:val="28"/>
                <w:szCs w:val="28"/>
                <w:lang w:eastAsia="ru-RU"/>
              </w:rPr>
            </w:pPr>
            <w:r w:rsidRPr="007F3B72">
              <w:rPr>
                <w:rFonts w:ascii="Times New Roman" w:hAnsi="Times New Roman"/>
                <w:bCs/>
                <w:sz w:val="28"/>
                <w:szCs w:val="28"/>
              </w:rPr>
              <w:t>&gt; 0,05</w:t>
            </w:r>
          </w:p>
        </w:tc>
      </w:tr>
      <w:tr w:rsidR="00643D94" w:rsidRPr="001D3CA1" w:rsidTr="00124DC1">
        <w:trPr>
          <w:trHeight w:val="145"/>
        </w:trPr>
        <w:tc>
          <w:tcPr>
            <w:tcW w:w="2704" w:type="dxa"/>
            <w:tcMar>
              <w:left w:w="108" w:type="dxa"/>
              <w:right w:w="108" w:type="dxa"/>
            </w:tcMar>
          </w:tcPr>
          <w:p w:rsidR="00643D94" w:rsidRPr="007F3B72" w:rsidRDefault="00643D94" w:rsidP="00124DC1">
            <w:pPr>
              <w:widowControl w:val="0"/>
              <w:spacing w:after="0" w:line="360" w:lineRule="auto"/>
              <w:jc w:val="both"/>
              <w:rPr>
                <w:rFonts w:ascii="Times New Roman" w:hAnsi="Times New Roman"/>
                <w:sz w:val="28"/>
                <w:szCs w:val="28"/>
                <w:lang w:eastAsia="ru-RU"/>
              </w:rPr>
            </w:pPr>
            <w:r w:rsidRPr="007F3B72">
              <w:rPr>
                <w:rFonts w:ascii="Times New Roman" w:hAnsi="Times New Roman"/>
                <w:sz w:val="28"/>
                <w:szCs w:val="28"/>
              </w:rPr>
              <w:t>Т</w:t>
            </w:r>
            <w:r w:rsidRPr="007F3B72">
              <w:rPr>
                <w:rFonts w:ascii="Times New Roman" w:hAnsi="Times New Roman"/>
                <w:sz w:val="28"/>
                <w:szCs w:val="28"/>
                <w:vertAlign w:val="subscript"/>
              </w:rPr>
              <w:t>4в</w:t>
            </w:r>
            <w:r w:rsidRPr="007F3B72">
              <w:rPr>
                <w:rFonts w:ascii="Times New Roman" w:hAnsi="Times New Roman"/>
                <w:sz w:val="28"/>
                <w:szCs w:val="28"/>
                <w:lang w:eastAsia="uk-UA"/>
              </w:rPr>
              <w:t>, пмоль/л</w:t>
            </w:r>
          </w:p>
        </w:tc>
        <w:tc>
          <w:tcPr>
            <w:tcW w:w="3087"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14,93 [13,84 – 16,90]</w:t>
            </w:r>
          </w:p>
        </w:tc>
        <w:tc>
          <w:tcPr>
            <w:tcW w:w="2724"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13,30 [11,22 – 17,61]</w:t>
            </w:r>
          </w:p>
        </w:tc>
        <w:tc>
          <w:tcPr>
            <w:tcW w:w="1168" w:type="dxa"/>
            <w:tcMar>
              <w:left w:w="108" w:type="dxa"/>
              <w:right w:w="108" w:type="dxa"/>
            </w:tcMar>
            <w:vAlign w:val="bottom"/>
          </w:tcPr>
          <w:p w:rsidR="00643D94" w:rsidRPr="007F3B72" w:rsidRDefault="00643D94" w:rsidP="00124DC1">
            <w:pPr>
              <w:widowControl w:val="0"/>
              <w:spacing w:after="0" w:line="360" w:lineRule="auto"/>
              <w:jc w:val="center"/>
              <w:rPr>
                <w:rFonts w:ascii="Times New Roman" w:hAnsi="Times New Roman"/>
                <w:sz w:val="28"/>
                <w:szCs w:val="28"/>
                <w:lang w:eastAsia="ru-RU"/>
              </w:rPr>
            </w:pPr>
            <w:r w:rsidRPr="007F3B72">
              <w:rPr>
                <w:rFonts w:ascii="Times New Roman" w:hAnsi="Times New Roman"/>
                <w:bCs/>
                <w:sz w:val="28"/>
                <w:szCs w:val="28"/>
              </w:rPr>
              <w:t>&gt; 0,05</w:t>
            </w:r>
          </w:p>
        </w:tc>
      </w:tr>
      <w:tr w:rsidR="00643D94" w:rsidRPr="001D3CA1" w:rsidTr="00124DC1">
        <w:trPr>
          <w:trHeight w:val="145"/>
        </w:trPr>
        <w:tc>
          <w:tcPr>
            <w:tcW w:w="2704" w:type="dxa"/>
            <w:tcMar>
              <w:left w:w="108" w:type="dxa"/>
              <w:right w:w="108" w:type="dxa"/>
            </w:tcMar>
            <w:vAlign w:val="center"/>
          </w:tcPr>
          <w:p w:rsidR="00643D94" w:rsidRPr="007F3B72" w:rsidRDefault="00643D94" w:rsidP="00124DC1">
            <w:pPr>
              <w:widowControl w:val="0"/>
              <w:spacing w:after="0" w:line="360" w:lineRule="auto"/>
              <w:jc w:val="both"/>
              <w:rPr>
                <w:rFonts w:ascii="Times New Roman" w:hAnsi="Times New Roman"/>
                <w:sz w:val="28"/>
                <w:szCs w:val="28"/>
              </w:rPr>
            </w:pPr>
            <w:r w:rsidRPr="007F3B72">
              <w:rPr>
                <w:rFonts w:ascii="Times New Roman" w:hAnsi="Times New Roman"/>
                <w:sz w:val="28"/>
                <w:szCs w:val="28"/>
              </w:rPr>
              <w:t>Т</w:t>
            </w:r>
            <w:r w:rsidRPr="007F3B72">
              <w:rPr>
                <w:rFonts w:ascii="Times New Roman" w:hAnsi="Times New Roman"/>
                <w:sz w:val="28"/>
                <w:szCs w:val="28"/>
                <w:vertAlign w:val="subscript"/>
              </w:rPr>
              <w:t>3в</w:t>
            </w:r>
            <w:r w:rsidRPr="007F3B72">
              <w:rPr>
                <w:rFonts w:ascii="Times New Roman" w:hAnsi="Times New Roman"/>
                <w:sz w:val="28"/>
                <w:szCs w:val="28"/>
              </w:rPr>
              <w:t>/Т</w:t>
            </w:r>
            <w:r w:rsidRPr="007F3B72">
              <w:rPr>
                <w:rFonts w:ascii="Times New Roman" w:hAnsi="Times New Roman"/>
                <w:sz w:val="28"/>
                <w:szCs w:val="28"/>
                <w:vertAlign w:val="subscript"/>
              </w:rPr>
              <w:t>4в</w:t>
            </w:r>
            <w:r w:rsidRPr="007F3B72">
              <w:rPr>
                <w:rFonts w:ascii="Times New Roman" w:hAnsi="Times New Roman"/>
                <w:sz w:val="28"/>
                <w:szCs w:val="28"/>
              </w:rPr>
              <w:t>, УО</w:t>
            </w:r>
          </w:p>
        </w:tc>
        <w:tc>
          <w:tcPr>
            <w:tcW w:w="3087"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0,11 [0,09 – 0,13]</w:t>
            </w:r>
          </w:p>
        </w:tc>
        <w:tc>
          <w:tcPr>
            <w:tcW w:w="2724"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0,13 [0,10 – 0,14]</w:t>
            </w:r>
          </w:p>
        </w:tc>
        <w:tc>
          <w:tcPr>
            <w:tcW w:w="1168" w:type="dxa"/>
            <w:tcMar>
              <w:left w:w="108" w:type="dxa"/>
              <w:right w:w="108" w:type="dxa"/>
            </w:tcMar>
            <w:vAlign w:val="bottom"/>
          </w:tcPr>
          <w:p w:rsidR="00643D94" w:rsidRPr="007F3B72" w:rsidRDefault="00643D94" w:rsidP="00124DC1">
            <w:pPr>
              <w:widowControl w:val="0"/>
              <w:spacing w:after="0" w:line="360" w:lineRule="auto"/>
              <w:jc w:val="center"/>
              <w:rPr>
                <w:rFonts w:ascii="Times New Roman" w:hAnsi="Times New Roman"/>
                <w:sz w:val="28"/>
                <w:szCs w:val="28"/>
                <w:lang w:eastAsia="ru-RU"/>
              </w:rPr>
            </w:pPr>
            <w:r w:rsidRPr="007F3B72">
              <w:rPr>
                <w:rFonts w:ascii="Times New Roman" w:hAnsi="Times New Roman"/>
                <w:bCs/>
                <w:sz w:val="28"/>
                <w:szCs w:val="28"/>
              </w:rPr>
              <w:t>&gt; 0,05</w:t>
            </w:r>
          </w:p>
        </w:tc>
      </w:tr>
      <w:tr w:rsidR="00643D94" w:rsidRPr="001D3CA1" w:rsidTr="00124DC1">
        <w:trPr>
          <w:trHeight w:val="145"/>
        </w:trPr>
        <w:tc>
          <w:tcPr>
            <w:tcW w:w="2704" w:type="dxa"/>
            <w:tcMar>
              <w:left w:w="108" w:type="dxa"/>
              <w:right w:w="108" w:type="dxa"/>
            </w:tcMar>
            <w:vAlign w:val="center"/>
          </w:tcPr>
          <w:p w:rsidR="00643D94" w:rsidRPr="007F3B72" w:rsidRDefault="00643D94" w:rsidP="00124DC1">
            <w:pPr>
              <w:widowControl w:val="0"/>
              <w:spacing w:after="0" w:line="360" w:lineRule="auto"/>
              <w:jc w:val="both"/>
              <w:rPr>
                <w:rFonts w:ascii="Times New Roman" w:hAnsi="Times New Roman"/>
                <w:sz w:val="28"/>
                <w:szCs w:val="28"/>
                <w:lang w:eastAsia="ru-RU"/>
              </w:rPr>
            </w:pPr>
            <w:r w:rsidRPr="007F3B72">
              <w:br w:type="page"/>
            </w:r>
            <w:r w:rsidRPr="007F3B72">
              <w:rPr>
                <w:rFonts w:ascii="Times New Roman" w:hAnsi="Times New Roman"/>
                <w:sz w:val="28"/>
                <w:szCs w:val="28"/>
              </w:rPr>
              <w:t>Т</w:t>
            </w:r>
            <w:r w:rsidRPr="007F3B72">
              <w:rPr>
                <w:rFonts w:ascii="Times New Roman" w:hAnsi="Times New Roman"/>
                <w:sz w:val="28"/>
                <w:szCs w:val="28"/>
                <w:vertAlign w:val="subscript"/>
              </w:rPr>
              <w:t>3r</w:t>
            </w:r>
            <w:r w:rsidRPr="007F3B72">
              <w:rPr>
                <w:rFonts w:ascii="Times New Roman" w:hAnsi="Times New Roman"/>
                <w:sz w:val="28"/>
                <w:szCs w:val="28"/>
                <w:lang w:eastAsia="uk-UA"/>
              </w:rPr>
              <w:t>, пг/мл</w:t>
            </w:r>
          </w:p>
        </w:tc>
        <w:tc>
          <w:tcPr>
            <w:tcW w:w="3087"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247,34 [196,28 – 311,82]</w:t>
            </w:r>
          </w:p>
        </w:tc>
        <w:tc>
          <w:tcPr>
            <w:tcW w:w="2724"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 xml:space="preserve">252,26 </w:t>
            </w:r>
            <w:r w:rsidRPr="007F3B72">
              <w:rPr>
                <w:rFonts w:ascii="Times New Roman" w:hAnsi="Times New Roman"/>
                <w:sz w:val="28"/>
                <w:szCs w:val="28"/>
              </w:rPr>
              <w:br/>
              <w:t>[206,71 – 313,40]</w:t>
            </w:r>
          </w:p>
        </w:tc>
        <w:tc>
          <w:tcPr>
            <w:tcW w:w="1168"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color w:val="FF0000"/>
                <w:sz w:val="28"/>
                <w:szCs w:val="28"/>
                <w:lang w:eastAsia="ru-RU"/>
              </w:rPr>
            </w:pPr>
            <w:r w:rsidRPr="007F3B72">
              <w:rPr>
                <w:rFonts w:ascii="Times New Roman" w:hAnsi="Times New Roman"/>
                <w:bCs/>
                <w:sz w:val="28"/>
                <w:szCs w:val="28"/>
              </w:rPr>
              <w:t>&gt; 0,05</w:t>
            </w:r>
          </w:p>
        </w:tc>
      </w:tr>
      <w:tr w:rsidR="00643D94" w:rsidRPr="001D3CA1" w:rsidTr="00CF00AC">
        <w:tblPrEx>
          <w:tblCellMar>
            <w:left w:w="10" w:type="dxa"/>
            <w:right w:w="10" w:type="dxa"/>
          </w:tblCellMar>
        </w:tblPrEx>
        <w:trPr>
          <w:trHeight w:val="145"/>
        </w:trPr>
        <w:tc>
          <w:tcPr>
            <w:tcW w:w="2704" w:type="dxa"/>
            <w:tcMar>
              <w:left w:w="108" w:type="dxa"/>
              <w:right w:w="108" w:type="dxa"/>
            </w:tcMar>
          </w:tcPr>
          <w:p w:rsidR="00643D94" w:rsidRPr="007F3B72" w:rsidRDefault="00643D94" w:rsidP="00124DC1">
            <w:pPr>
              <w:widowControl w:val="0"/>
              <w:spacing w:after="0" w:line="360" w:lineRule="auto"/>
              <w:ind w:right="-58"/>
              <w:jc w:val="both"/>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 xml:space="preserve">АТ-ТПО, </w:t>
            </w:r>
            <w:r w:rsidRPr="007F3B72">
              <w:rPr>
                <w:rFonts w:ascii="Times New Roman" w:hAnsi="Times New Roman"/>
                <w:sz w:val="28"/>
                <w:szCs w:val="28"/>
              </w:rPr>
              <w:t>МО/мл</w:t>
            </w:r>
          </w:p>
        </w:tc>
        <w:tc>
          <w:tcPr>
            <w:tcW w:w="3087" w:type="dxa"/>
            <w:tcMar>
              <w:left w:w="108" w:type="dxa"/>
              <w:right w:w="108" w:type="dxa"/>
            </w:tcMar>
            <w:vAlign w:val="bottom"/>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sz w:val="28"/>
                <w:szCs w:val="28"/>
              </w:rPr>
              <w:t>39,45 [28,19 – 50,23]</w:t>
            </w:r>
          </w:p>
        </w:tc>
        <w:tc>
          <w:tcPr>
            <w:tcW w:w="2724" w:type="dxa"/>
            <w:tcMar>
              <w:left w:w="108" w:type="dxa"/>
              <w:right w:w="108" w:type="dxa"/>
            </w:tcMar>
            <w:vAlign w:val="bottom"/>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sz w:val="28"/>
                <w:szCs w:val="28"/>
              </w:rPr>
              <w:t>40,99 [29,16 – 51,08]</w:t>
            </w:r>
          </w:p>
        </w:tc>
        <w:tc>
          <w:tcPr>
            <w:tcW w:w="1168" w:type="dxa"/>
            <w:tcMar>
              <w:left w:w="108" w:type="dxa"/>
              <w:right w:w="108" w:type="dxa"/>
            </w:tcMar>
            <w:vAlign w:val="bottom"/>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rPr>
              <w:t>&gt; 0,05</w:t>
            </w:r>
          </w:p>
        </w:tc>
      </w:tr>
      <w:tr w:rsidR="00643D94" w:rsidRPr="001D3CA1" w:rsidTr="00CF00AC">
        <w:tblPrEx>
          <w:tblCellMar>
            <w:left w:w="10" w:type="dxa"/>
            <w:right w:w="10" w:type="dxa"/>
          </w:tblCellMar>
        </w:tblPrEx>
        <w:trPr>
          <w:trHeight w:val="145"/>
        </w:trPr>
        <w:tc>
          <w:tcPr>
            <w:tcW w:w="2704" w:type="dxa"/>
            <w:tcMar>
              <w:left w:w="108" w:type="dxa"/>
              <w:right w:w="108" w:type="dxa"/>
            </w:tcMar>
            <w:vAlign w:val="center"/>
          </w:tcPr>
          <w:p w:rsidR="00643D94" w:rsidRPr="007F3B72" w:rsidRDefault="00643D94" w:rsidP="00124DC1">
            <w:pPr>
              <w:widowControl w:val="0"/>
              <w:spacing w:after="0" w:line="360" w:lineRule="auto"/>
              <w:ind w:right="-58"/>
              <w:jc w:val="both"/>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 xml:space="preserve">АТ-ТГ, </w:t>
            </w:r>
            <w:r w:rsidRPr="007F3B72">
              <w:rPr>
                <w:rFonts w:ascii="Times New Roman" w:hAnsi="Times New Roman"/>
                <w:sz w:val="28"/>
                <w:szCs w:val="28"/>
              </w:rPr>
              <w:t>МО/мл</w:t>
            </w:r>
          </w:p>
        </w:tc>
        <w:tc>
          <w:tcPr>
            <w:tcW w:w="3087" w:type="dxa"/>
            <w:tcMar>
              <w:left w:w="108" w:type="dxa"/>
              <w:right w:w="108" w:type="dxa"/>
            </w:tcMar>
            <w:vAlign w:val="bottom"/>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sz w:val="28"/>
                <w:szCs w:val="28"/>
              </w:rPr>
              <w:t>1</w:t>
            </w:r>
            <w:r w:rsidRPr="007F3B72">
              <w:rPr>
                <w:rFonts w:ascii="Times New Roman" w:hAnsi="Times New Roman"/>
                <w:sz w:val="28"/>
                <w:szCs w:val="28"/>
                <w:lang w:val="ru-RU"/>
              </w:rPr>
              <w:t>2</w:t>
            </w:r>
            <w:r w:rsidRPr="007F3B72">
              <w:rPr>
                <w:rFonts w:ascii="Times New Roman" w:hAnsi="Times New Roman"/>
                <w:sz w:val="28"/>
                <w:szCs w:val="28"/>
              </w:rPr>
              <w:t>8,42 [</w:t>
            </w:r>
            <w:r w:rsidRPr="007F3B72">
              <w:rPr>
                <w:rFonts w:ascii="Times New Roman" w:hAnsi="Times New Roman"/>
                <w:sz w:val="28"/>
                <w:szCs w:val="28"/>
                <w:lang w:val="ru-RU"/>
              </w:rPr>
              <w:t>88</w:t>
            </w:r>
            <w:r w:rsidRPr="007F3B72">
              <w:rPr>
                <w:rFonts w:ascii="Times New Roman" w:hAnsi="Times New Roman"/>
                <w:sz w:val="28"/>
                <w:szCs w:val="28"/>
              </w:rPr>
              <w:t>,65 – 133,70]</w:t>
            </w:r>
          </w:p>
        </w:tc>
        <w:tc>
          <w:tcPr>
            <w:tcW w:w="2724" w:type="dxa"/>
            <w:tcMar>
              <w:left w:w="108" w:type="dxa"/>
              <w:right w:w="108" w:type="dxa"/>
            </w:tcMar>
            <w:vAlign w:val="bottom"/>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sz w:val="28"/>
                <w:szCs w:val="28"/>
              </w:rPr>
              <w:t xml:space="preserve">139,22 </w:t>
            </w:r>
            <w:r w:rsidRPr="007F3B72">
              <w:rPr>
                <w:rFonts w:ascii="Times New Roman" w:hAnsi="Times New Roman"/>
                <w:sz w:val="28"/>
                <w:szCs w:val="28"/>
              </w:rPr>
              <w:br/>
              <w:t>[98,80 – 166,30]</w:t>
            </w:r>
          </w:p>
        </w:tc>
        <w:tc>
          <w:tcPr>
            <w:tcW w:w="1168" w:type="dxa"/>
            <w:tcMar>
              <w:left w:w="108" w:type="dxa"/>
              <w:right w:w="108" w:type="dxa"/>
            </w:tcMar>
            <w:vAlign w:val="bottom"/>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rPr>
              <w:t>&gt; 0,05</w:t>
            </w:r>
          </w:p>
        </w:tc>
      </w:tr>
      <w:tr w:rsidR="00643D94" w:rsidRPr="001D3CA1" w:rsidTr="00CF00AC">
        <w:tblPrEx>
          <w:tblCellMar>
            <w:left w:w="10" w:type="dxa"/>
            <w:right w:w="10" w:type="dxa"/>
          </w:tblCellMar>
        </w:tblPrEx>
        <w:trPr>
          <w:trHeight w:val="145"/>
        </w:trPr>
        <w:tc>
          <w:tcPr>
            <w:tcW w:w="2704" w:type="dxa"/>
            <w:tcMar>
              <w:left w:w="108" w:type="dxa"/>
              <w:right w:w="108" w:type="dxa"/>
            </w:tcMar>
          </w:tcPr>
          <w:p w:rsidR="00643D94" w:rsidRPr="007F3B72" w:rsidRDefault="00643D94" w:rsidP="00124DC1">
            <w:pPr>
              <w:widowControl w:val="0"/>
              <w:spacing w:after="0" w:line="360" w:lineRule="auto"/>
              <w:jc w:val="both"/>
              <w:rPr>
                <w:rFonts w:ascii="Times New Roman" w:hAnsi="Times New Roman"/>
                <w:sz w:val="28"/>
                <w:szCs w:val="28"/>
              </w:rPr>
            </w:pPr>
            <w:r w:rsidRPr="007F3B72">
              <w:rPr>
                <w:rFonts w:ascii="Times New Roman" w:hAnsi="Times New Roman"/>
                <w:sz w:val="28"/>
                <w:szCs w:val="28"/>
              </w:rPr>
              <w:t>ФНП</w:t>
            </w:r>
            <w:r w:rsidRPr="007F3B72">
              <w:rPr>
                <w:rFonts w:ascii="Times New Roman" w:hAnsi="Times New Roman"/>
                <w:sz w:val="28"/>
                <w:szCs w:val="28"/>
              </w:rPr>
              <w:sym w:font="Symbol" w:char="F061"/>
            </w:r>
            <w:r w:rsidRPr="007F3B72">
              <w:rPr>
                <w:rFonts w:ascii="Times New Roman" w:hAnsi="Times New Roman"/>
                <w:sz w:val="28"/>
                <w:szCs w:val="28"/>
              </w:rPr>
              <w:t>, пг/мл</w:t>
            </w:r>
          </w:p>
        </w:tc>
        <w:tc>
          <w:tcPr>
            <w:tcW w:w="3087" w:type="dxa"/>
            <w:tcMar>
              <w:left w:w="108" w:type="dxa"/>
              <w:right w:w="108" w:type="dxa"/>
            </w:tcMar>
            <w:vAlign w:val="bottom"/>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sz w:val="28"/>
                <w:szCs w:val="28"/>
              </w:rPr>
              <w:t>2,42 [1,71 – 3,13]</w:t>
            </w:r>
          </w:p>
        </w:tc>
        <w:tc>
          <w:tcPr>
            <w:tcW w:w="2724" w:type="dxa"/>
            <w:tcMar>
              <w:left w:w="108" w:type="dxa"/>
              <w:right w:w="108" w:type="dxa"/>
            </w:tcMar>
            <w:vAlign w:val="bottom"/>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sz w:val="28"/>
                <w:szCs w:val="28"/>
              </w:rPr>
              <w:t>2,72 [2,22 – 3,12]</w:t>
            </w:r>
          </w:p>
        </w:tc>
        <w:tc>
          <w:tcPr>
            <w:tcW w:w="1168" w:type="dxa"/>
            <w:tcMar>
              <w:left w:w="108" w:type="dxa"/>
              <w:right w:w="108" w:type="dxa"/>
            </w:tcMar>
            <w:vAlign w:val="bottom"/>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rPr>
              <w:t>&gt; 0,05</w:t>
            </w:r>
          </w:p>
        </w:tc>
      </w:tr>
      <w:tr w:rsidR="00643D94" w:rsidRPr="001D3CA1" w:rsidTr="00CF00AC">
        <w:tblPrEx>
          <w:tblCellMar>
            <w:left w:w="10" w:type="dxa"/>
            <w:right w:w="10" w:type="dxa"/>
          </w:tblCellMar>
        </w:tblPrEx>
        <w:trPr>
          <w:trHeight w:val="145"/>
        </w:trPr>
        <w:tc>
          <w:tcPr>
            <w:tcW w:w="2704" w:type="dxa"/>
            <w:tcMar>
              <w:left w:w="108" w:type="dxa"/>
              <w:right w:w="108" w:type="dxa"/>
            </w:tcMar>
          </w:tcPr>
          <w:p w:rsidR="00643D94" w:rsidRPr="007F3B72" w:rsidRDefault="00643D94" w:rsidP="00124DC1">
            <w:pPr>
              <w:widowControl w:val="0"/>
              <w:spacing w:after="0" w:line="360" w:lineRule="auto"/>
              <w:jc w:val="both"/>
              <w:rPr>
                <w:rFonts w:ascii="Times New Roman" w:hAnsi="Times New Roman"/>
                <w:sz w:val="28"/>
                <w:szCs w:val="28"/>
              </w:rPr>
            </w:pPr>
            <w:r w:rsidRPr="007F3B72">
              <w:rPr>
                <w:rFonts w:ascii="Times New Roman" w:hAnsi="Times New Roman"/>
                <w:sz w:val="28"/>
                <w:szCs w:val="28"/>
              </w:rPr>
              <w:t>ІЛ-1</w:t>
            </w:r>
            <w:r w:rsidRPr="007F3B72">
              <w:rPr>
                <w:rFonts w:ascii="Symbol" w:hAnsi="Symbol"/>
                <w:sz w:val="28"/>
                <w:szCs w:val="28"/>
              </w:rPr>
              <w:t></w:t>
            </w:r>
            <w:r w:rsidRPr="007F3B72">
              <w:rPr>
                <w:rFonts w:ascii="Times New Roman" w:hAnsi="Times New Roman"/>
                <w:sz w:val="28"/>
                <w:szCs w:val="28"/>
              </w:rPr>
              <w:t>, пг/мл</w:t>
            </w:r>
          </w:p>
        </w:tc>
        <w:tc>
          <w:tcPr>
            <w:tcW w:w="3087" w:type="dxa"/>
            <w:tcMar>
              <w:left w:w="108" w:type="dxa"/>
              <w:right w:w="108" w:type="dxa"/>
            </w:tcMar>
            <w:vAlign w:val="bottom"/>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sz w:val="28"/>
                <w:szCs w:val="28"/>
              </w:rPr>
              <w:t>1,88 [1,62 – 2,65]</w:t>
            </w:r>
          </w:p>
        </w:tc>
        <w:tc>
          <w:tcPr>
            <w:tcW w:w="2724" w:type="dxa"/>
            <w:tcMar>
              <w:left w:w="108" w:type="dxa"/>
              <w:right w:w="108" w:type="dxa"/>
            </w:tcMar>
            <w:vAlign w:val="bottom"/>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sz w:val="28"/>
                <w:szCs w:val="28"/>
              </w:rPr>
              <w:t>2,53 [1,71 – 3,04]</w:t>
            </w:r>
          </w:p>
        </w:tc>
        <w:tc>
          <w:tcPr>
            <w:tcW w:w="1168" w:type="dxa"/>
            <w:tcMar>
              <w:left w:w="108" w:type="dxa"/>
              <w:right w:w="108" w:type="dxa"/>
            </w:tcMar>
            <w:vAlign w:val="bottom"/>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rPr>
              <w:t>&gt; 0,05</w:t>
            </w:r>
          </w:p>
        </w:tc>
      </w:tr>
      <w:tr w:rsidR="00643D94" w:rsidRPr="001D3CA1" w:rsidTr="00CF00AC">
        <w:tblPrEx>
          <w:tblCellMar>
            <w:left w:w="10" w:type="dxa"/>
            <w:right w:w="10" w:type="dxa"/>
          </w:tblCellMar>
        </w:tblPrEx>
        <w:trPr>
          <w:trHeight w:val="145"/>
        </w:trPr>
        <w:tc>
          <w:tcPr>
            <w:tcW w:w="2704" w:type="dxa"/>
            <w:tcMar>
              <w:left w:w="108" w:type="dxa"/>
              <w:right w:w="108" w:type="dxa"/>
            </w:tcMar>
          </w:tcPr>
          <w:p w:rsidR="00643D94" w:rsidRPr="007F3B72" w:rsidRDefault="00643D94" w:rsidP="00124DC1">
            <w:pPr>
              <w:widowControl w:val="0"/>
              <w:spacing w:after="0" w:line="360" w:lineRule="auto"/>
              <w:jc w:val="both"/>
              <w:rPr>
                <w:rFonts w:ascii="Times New Roman" w:hAnsi="Times New Roman"/>
                <w:sz w:val="28"/>
                <w:szCs w:val="28"/>
              </w:rPr>
            </w:pPr>
            <w:r w:rsidRPr="007F3B72">
              <w:rPr>
                <w:rFonts w:ascii="Times New Roman" w:hAnsi="Times New Roman"/>
                <w:sz w:val="28"/>
                <w:szCs w:val="28"/>
              </w:rPr>
              <w:t>ІЛ-4, пг/мл</w:t>
            </w:r>
          </w:p>
        </w:tc>
        <w:tc>
          <w:tcPr>
            <w:tcW w:w="3087" w:type="dxa"/>
            <w:tcMar>
              <w:left w:w="108" w:type="dxa"/>
              <w:right w:w="108" w:type="dxa"/>
            </w:tcMar>
            <w:vAlign w:val="bottom"/>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sz w:val="28"/>
                <w:szCs w:val="28"/>
              </w:rPr>
              <w:t>0,94 [0,73 – 1,28]</w:t>
            </w:r>
          </w:p>
        </w:tc>
        <w:tc>
          <w:tcPr>
            <w:tcW w:w="2724" w:type="dxa"/>
            <w:tcMar>
              <w:left w:w="108" w:type="dxa"/>
              <w:right w:w="108" w:type="dxa"/>
            </w:tcMar>
            <w:vAlign w:val="bottom"/>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sz w:val="28"/>
                <w:szCs w:val="28"/>
              </w:rPr>
              <w:t>0,91 [0,75 – 1,36]</w:t>
            </w:r>
          </w:p>
        </w:tc>
        <w:tc>
          <w:tcPr>
            <w:tcW w:w="1168" w:type="dxa"/>
            <w:tcMar>
              <w:left w:w="108" w:type="dxa"/>
              <w:right w:w="108" w:type="dxa"/>
            </w:tcMar>
            <w:vAlign w:val="bottom"/>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rPr>
              <w:t>&gt; 0,05</w:t>
            </w:r>
          </w:p>
        </w:tc>
      </w:tr>
      <w:tr w:rsidR="00643D94" w:rsidRPr="001D3CA1" w:rsidTr="00CF00AC">
        <w:tblPrEx>
          <w:tblCellMar>
            <w:left w:w="10" w:type="dxa"/>
            <w:right w:w="10" w:type="dxa"/>
          </w:tblCellMar>
        </w:tblPrEx>
        <w:trPr>
          <w:trHeight w:val="145"/>
        </w:trPr>
        <w:tc>
          <w:tcPr>
            <w:tcW w:w="2704" w:type="dxa"/>
            <w:tcMar>
              <w:left w:w="108" w:type="dxa"/>
              <w:right w:w="108" w:type="dxa"/>
            </w:tcMar>
          </w:tcPr>
          <w:p w:rsidR="00643D94" w:rsidRPr="007F3B72" w:rsidRDefault="00643D94" w:rsidP="00124DC1">
            <w:pPr>
              <w:widowControl w:val="0"/>
              <w:spacing w:after="0" w:line="360" w:lineRule="auto"/>
              <w:jc w:val="both"/>
              <w:rPr>
                <w:rFonts w:ascii="Times New Roman" w:hAnsi="Times New Roman"/>
                <w:sz w:val="28"/>
                <w:szCs w:val="28"/>
              </w:rPr>
            </w:pPr>
            <w:r w:rsidRPr="007F3B72">
              <w:rPr>
                <w:rFonts w:ascii="Times New Roman" w:hAnsi="Times New Roman"/>
                <w:sz w:val="28"/>
                <w:szCs w:val="28"/>
              </w:rPr>
              <w:t>ІЛ-1</w:t>
            </w:r>
            <w:r w:rsidRPr="007F3B72">
              <w:rPr>
                <w:rFonts w:ascii="Symbol" w:hAnsi="Symbol"/>
                <w:sz w:val="28"/>
                <w:szCs w:val="28"/>
              </w:rPr>
              <w:t></w:t>
            </w:r>
            <w:r w:rsidRPr="007F3B72">
              <w:rPr>
                <w:rFonts w:ascii="Symbol" w:hAnsi="Symbol"/>
                <w:sz w:val="28"/>
                <w:szCs w:val="28"/>
              </w:rPr>
              <w:t></w:t>
            </w:r>
            <w:r w:rsidRPr="007F3B72">
              <w:rPr>
                <w:rFonts w:ascii="Times New Roman" w:hAnsi="Times New Roman"/>
                <w:sz w:val="28"/>
                <w:szCs w:val="28"/>
              </w:rPr>
              <w:t>/ ІЛ-4, УО</w:t>
            </w:r>
          </w:p>
        </w:tc>
        <w:tc>
          <w:tcPr>
            <w:tcW w:w="3087" w:type="dxa"/>
            <w:tcMar>
              <w:left w:w="108" w:type="dxa"/>
              <w:right w:w="108" w:type="dxa"/>
            </w:tcMar>
            <w:vAlign w:val="bottom"/>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sz w:val="28"/>
                <w:szCs w:val="28"/>
              </w:rPr>
              <w:t>2,16 [1,47 – 3,27]</w:t>
            </w:r>
          </w:p>
        </w:tc>
        <w:tc>
          <w:tcPr>
            <w:tcW w:w="2724" w:type="dxa"/>
            <w:tcMar>
              <w:left w:w="108" w:type="dxa"/>
              <w:right w:w="108" w:type="dxa"/>
            </w:tcMar>
            <w:vAlign w:val="bottom"/>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sz w:val="28"/>
                <w:szCs w:val="28"/>
              </w:rPr>
              <w:t>2,54 [1,71 – 3,04]</w:t>
            </w:r>
          </w:p>
        </w:tc>
        <w:tc>
          <w:tcPr>
            <w:tcW w:w="1168" w:type="dxa"/>
            <w:tcMar>
              <w:left w:w="108" w:type="dxa"/>
              <w:right w:w="108" w:type="dxa"/>
            </w:tcMar>
            <w:vAlign w:val="bottom"/>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rPr>
              <w:t>&gt; 0,05</w:t>
            </w:r>
          </w:p>
        </w:tc>
      </w:tr>
      <w:tr w:rsidR="00643D94" w:rsidRPr="001D3CA1" w:rsidTr="00CF00AC">
        <w:tblPrEx>
          <w:tblCellMar>
            <w:left w:w="10" w:type="dxa"/>
            <w:right w:w="10" w:type="dxa"/>
          </w:tblCellMar>
        </w:tblPrEx>
        <w:trPr>
          <w:trHeight w:val="145"/>
        </w:trPr>
        <w:tc>
          <w:tcPr>
            <w:tcW w:w="2704" w:type="dxa"/>
            <w:tcMar>
              <w:left w:w="108" w:type="dxa"/>
              <w:right w:w="108" w:type="dxa"/>
            </w:tcMar>
          </w:tcPr>
          <w:p w:rsidR="00643D94" w:rsidRPr="007F3B72" w:rsidRDefault="00643D94" w:rsidP="00124DC1">
            <w:pPr>
              <w:widowControl w:val="0"/>
              <w:spacing w:after="0" w:line="360" w:lineRule="auto"/>
              <w:jc w:val="both"/>
              <w:rPr>
                <w:rFonts w:ascii="Times New Roman" w:hAnsi="Times New Roman"/>
                <w:sz w:val="28"/>
                <w:szCs w:val="28"/>
              </w:rPr>
            </w:pPr>
            <w:r w:rsidRPr="007F3B72">
              <w:rPr>
                <w:rFonts w:ascii="Times New Roman" w:hAnsi="Times New Roman"/>
                <w:sz w:val="28"/>
                <w:szCs w:val="28"/>
              </w:rPr>
              <w:t>ІЛ-6, пг/мл</w:t>
            </w:r>
          </w:p>
        </w:tc>
        <w:tc>
          <w:tcPr>
            <w:tcW w:w="3087" w:type="dxa"/>
            <w:tcMar>
              <w:left w:w="108" w:type="dxa"/>
              <w:right w:w="108" w:type="dxa"/>
            </w:tcMar>
            <w:vAlign w:val="bottom"/>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sz w:val="28"/>
                <w:szCs w:val="28"/>
              </w:rPr>
              <w:t>4,82 [3,51 – 8,30]</w:t>
            </w:r>
          </w:p>
        </w:tc>
        <w:tc>
          <w:tcPr>
            <w:tcW w:w="2724" w:type="dxa"/>
            <w:tcMar>
              <w:left w:w="108" w:type="dxa"/>
              <w:right w:w="108" w:type="dxa"/>
            </w:tcMar>
            <w:vAlign w:val="bottom"/>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sz w:val="28"/>
                <w:szCs w:val="28"/>
              </w:rPr>
              <w:t>3,95 [2,42 – 6,95]</w:t>
            </w:r>
          </w:p>
        </w:tc>
        <w:tc>
          <w:tcPr>
            <w:tcW w:w="1168" w:type="dxa"/>
            <w:tcMar>
              <w:left w:w="108" w:type="dxa"/>
              <w:right w:w="108" w:type="dxa"/>
            </w:tcMar>
            <w:vAlign w:val="bottom"/>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rPr>
              <w:t>&gt; 0,05</w:t>
            </w:r>
          </w:p>
        </w:tc>
      </w:tr>
      <w:tr w:rsidR="00643D94" w:rsidRPr="001D3CA1" w:rsidTr="00CF00AC">
        <w:tblPrEx>
          <w:tblCellMar>
            <w:left w:w="10" w:type="dxa"/>
            <w:right w:w="10" w:type="dxa"/>
          </w:tblCellMar>
        </w:tblPrEx>
        <w:trPr>
          <w:trHeight w:val="145"/>
        </w:trPr>
        <w:tc>
          <w:tcPr>
            <w:tcW w:w="2704" w:type="dxa"/>
            <w:tcMar>
              <w:left w:w="108" w:type="dxa"/>
              <w:right w:w="108" w:type="dxa"/>
            </w:tcMar>
            <w:vAlign w:val="center"/>
          </w:tcPr>
          <w:p w:rsidR="00643D94" w:rsidRPr="007F3B72" w:rsidRDefault="00643D94" w:rsidP="00124DC1">
            <w:pPr>
              <w:widowControl w:val="0"/>
              <w:spacing w:after="0" w:line="360" w:lineRule="auto"/>
              <w:ind w:right="-58"/>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NT-proBNP, пг/мл</w:t>
            </w:r>
          </w:p>
        </w:tc>
        <w:tc>
          <w:tcPr>
            <w:tcW w:w="3087" w:type="dxa"/>
            <w:tcMar>
              <w:left w:w="108" w:type="dxa"/>
              <w:right w:w="108" w:type="dxa"/>
            </w:tcMar>
            <w:vAlign w:val="center"/>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sz w:val="28"/>
                <w:szCs w:val="28"/>
              </w:rPr>
              <w:t xml:space="preserve">633,59 </w:t>
            </w:r>
            <w:r w:rsidRPr="007F3B72">
              <w:rPr>
                <w:rFonts w:ascii="Times New Roman" w:hAnsi="Times New Roman"/>
                <w:sz w:val="28"/>
                <w:szCs w:val="28"/>
              </w:rPr>
              <w:br/>
              <w:t>[420,58 – 1121,46]</w:t>
            </w:r>
          </w:p>
        </w:tc>
        <w:tc>
          <w:tcPr>
            <w:tcW w:w="2724" w:type="dxa"/>
            <w:tcMar>
              <w:left w:w="108" w:type="dxa"/>
              <w:right w:w="108" w:type="dxa"/>
            </w:tcMar>
            <w:vAlign w:val="center"/>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sz w:val="28"/>
                <w:szCs w:val="28"/>
              </w:rPr>
              <w:t xml:space="preserve">549,20 </w:t>
            </w:r>
            <w:r w:rsidRPr="007F3B72">
              <w:rPr>
                <w:rFonts w:ascii="Times New Roman" w:hAnsi="Times New Roman"/>
                <w:sz w:val="28"/>
                <w:szCs w:val="28"/>
              </w:rPr>
              <w:br/>
              <w:t>[381,55 – 806,74]</w:t>
            </w:r>
          </w:p>
        </w:tc>
        <w:tc>
          <w:tcPr>
            <w:tcW w:w="1168" w:type="dxa"/>
            <w:tcMar>
              <w:left w:w="108" w:type="dxa"/>
              <w:right w:w="108" w:type="dxa"/>
            </w:tcMar>
            <w:vAlign w:val="center"/>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&gt; 0,05</w:t>
            </w:r>
          </w:p>
        </w:tc>
      </w:tr>
      <w:tr w:rsidR="00643D94" w:rsidRPr="001D3CA1" w:rsidTr="00CF00AC">
        <w:tblPrEx>
          <w:tblCellMar>
            <w:left w:w="10" w:type="dxa"/>
            <w:right w:w="10" w:type="dxa"/>
          </w:tblCellMar>
        </w:tblPrEx>
        <w:trPr>
          <w:trHeight w:val="145"/>
        </w:trPr>
        <w:tc>
          <w:tcPr>
            <w:tcW w:w="2704" w:type="dxa"/>
            <w:tcMar>
              <w:left w:w="108" w:type="dxa"/>
              <w:right w:w="108" w:type="dxa"/>
            </w:tcMar>
            <w:vAlign w:val="center"/>
          </w:tcPr>
          <w:p w:rsidR="00643D94" w:rsidRPr="007F3B72" w:rsidRDefault="00643D94" w:rsidP="00124DC1">
            <w:pPr>
              <w:widowControl w:val="0"/>
              <w:spacing w:after="0" w:line="360" w:lineRule="auto"/>
              <w:ind w:right="-58"/>
              <w:jc w:val="both"/>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ПГ, n (%)</w:t>
            </w:r>
          </w:p>
        </w:tc>
        <w:tc>
          <w:tcPr>
            <w:tcW w:w="3087" w:type="dxa"/>
            <w:tcMar>
              <w:left w:w="108" w:type="dxa"/>
              <w:right w:w="108" w:type="dxa"/>
            </w:tcMar>
            <w:vAlign w:val="center"/>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61 (81,3)</w:t>
            </w:r>
          </w:p>
        </w:tc>
        <w:tc>
          <w:tcPr>
            <w:tcW w:w="2724" w:type="dxa"/>
            <w:tcMar>
              <w:left w:w="108" w:type="dxa"/>
              <w:right w:w="108" w:type="dxa"/>
            </w:tcMar>
            <w:vAlign w:val="center"/>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19 (70,4)</w:t>
            </w:r>
          </w:p>
        </w:tc>
        <w:tc>
          <w:tcPr>
            <w:tcW w:w="1168" w:type="dxa"/>
            <w:tcMar>
              <w:left w:w="108" w:type="dxa"/>
              <w:right w:w="108" w:type="dxa"/>
            </w:tcMar>
            <w:vAlign w:val="bottom"/>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&gt; 0,05</w:t>
            </w:r>
          </w:p>
        </w:tc>
      </w:tr>
      <w:tr w:rsidR="00643D94" w:rsidRPr="001D3CA1" w:rsidTr="00CF00AC">
        <w:tblPrEx>
          <w:tblCellMar>
            <w:left w:w="10" w:type="dxa"/>
            <w:right w:w="10" w:type="dxa"/>
          </w:tblCellMar>
        </w:tblPrEx>
        <w:trPr>
          <w:trHeight w:val="145"/>
        </w:trPr>
        <w:tc>
          <w:tcPr>
            <w:tcW w:w="2704" w:type="dxa"/>
            <w:tcMar>
              <w:left w:w="108" w:type="dxa"/>
              <w:right w:w="108" w:type="dxa"/>
            </w:tcMar>
            <w:vAlign w:val="center"/>
          </w:tcPr>
          <w:p w:rsidR="00643D94" w:rsidRPr="007F3B72" w:rsidRDefault="00643D94" w:rsidP="00124DC1">
            <w:pPr>
              <w:widowControl w:val="0"/>
              <w:spacing w:after="0" w:line="360" w:lineRule="auto"/>
              <w:ind w:right="-58"/>
              <w:jc w:val="both"/>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Смерть, n (%)</w:t>
            </w:r>
          </w:p>
        </w:tc>
        <w:tc>
          <w:tcPr>
            <w:tcW w:w="3087" w:type="dxa"/>
            <w:tcMar>
              <w:left w:w="108" w:type="dxa"/>
              <w:right w:w="108" w:type="dxa"/>
            </w:tcMar>
            <w:vAlign w:val="center"/>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6 (8,0)</w:t>
            </w:r>
          </w:p>
        </w:tc>
        <w:tc>
          <w:tcPr>
            <w:tcW w:w="2724" w:type="dxa"/>
            <w:tcMar>
              <w:left w:w="108" w:type="dxa"/>
              <w:right w:w="108" w:type="dxa"/>
            </w:tcMar>
            <w:vAlign w:val="center"/>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2 (7,4)</w:t>
            </w:r>
          </w:p>
        </w:tc>
        <w:tc>
          <w:tcPr>
            <w:tcW w:w="1168" w:type="dxa"/>
            <w:tcMar>
              <w:left w:w="108" w:type="dxa"/>
              <w:right w:w="108" w:type="dxa"/>
            </w:tcMar>
            <w:vAlign w:val="bottom"/>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&gt; 0,05</w:t>
            </w:r>
          </w:p>
        </w:tc>
      </w:tr>
      <w:tr w:rsidR="00643D94" w:rsidRPr="001D3CA1" w:rsidTr="00CF00AC">
        <w:tblPrEx>
          <w:tblCellMar>
            <w:left w:w="10" w:type="dxa"/>
            <w:right w:w="10" w:type="dxa"/>
          </w:tblCellMar>
        </w:tblPrEx>
        <w:trPr>
          <w:trHeight w:val="145"/>
        </w:trPr>
        <w:tc>
          <w:tcPr>
            <w:tcW w:w="2704" w:type="dxa"/>
            <w:tcMar>
              <w:left w:w="108" w:type="dxa"/>
              <w:right w:w="108" w:type="dxa"/>
            </w:tcMar>
            <w:vAlign w:val="center"/>
          </w:tcPr>
          <w:p w:rsidR="00643D94" w:rsidRPr="007F3B72" w:rsidRDefault="00643D94" w:rsidP="00124DC1">
            <w:pPr>
              <w:widowControl w:val="0"/>
              <w:spacing w:after="0" w:line="360" w:lineRule="auto"/>
              <w:ind w:right="-58"/>
              <w:jc w:val="both"/>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ККТ, n (%)</w:t>
            </w:r>
          </w:p>
        </w:tc>
        <w:tc>
          <w:tcPr>
            <w:tcW w:w="3087" w:type="dxa"/>
            <w:tcMar>
              <w:left w:w="108" w:type="dxa"/>
              <w:right w:w="108" w:type="dxa"/>
            </w:tcMar>
            <w:vAlign w:val="center"/>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64 (85,3)</w:t>
            </w:r>
          </w:p>
        </w:tc>
        <w:tc>
          <w:tcPr>
            <w:tcW w:w="2724" w:type="dxa"/>
            <w:tcMar>
              <w:left w:w="108" w:type="dxa"/>
              <w:right w:w="108" w:type="dxa"/>
            </w:tcMar>
            <w:vAlign w:val="center"/>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19 (70,4)</w:t>
            </w:r>
          </w:p>
        </w:tc>
        <w:tc>
          <w:tcPr>
            <w:tcW w:w="1168" w:type="dxa"/>
            <w:tcMar>
              <w:left w:w="108" w:type="dxa"/>
              <w:right w:w="108" w:type="dxa"/>
            </w:tcMar>
            <w:vAlign w:val="bottom"/>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&gt; 0,05</w:t>
            </w:r>
          </w:p>
        </w:tc>
      </w:tr>
    </w:tbl>
    <w:p w:rsidR="00643D94" w:rsidRPr="007F3B72" w:rsidRDefault="00643D94" w:rsidP="005D6E75"/>
    <w:p w:rsidR="00643D94" w:rsidRDefault="00643D94" w:rsidP="00A81ED9">
      <w:pPr>
        <w:widowControl w:val="0"/>
        <w:spacing w:after="0" w:line="360" w:lineRule="auto"/>
        <w:ind w:firstLine="708"/>
        <w:jc w:val="both"/>
        <w:rPr>
          <w:rFonts w:ascii="Times New Roman" w:hAnsi="Times New Roman"/>
          <w:sz w:val="28"/>
          <w:szCs w:val="28"/>
          <w:lang w:eastAsia="ru-RU"/>
        </w:rPr>
      </w:pPr>
      <w:r w:rsidRPr="007F3B72">
        <w:rPr>
          <w:rFonts w:ascii="Times New Roman" w:hAnsi="Times New Roman"/>
          <w:sz w:val="28"/>
          <w:szCs w:val="28"/>
          <w:lang w:eastAsia="ru-RU"/>
        </w:rPr>
        <w:t xml:space="preserve">Не виявлено вірогідного впливу величини </w:t>
      </w:r>
      <w:r>
        <w:rPr>
          <w:rFonts w:ascii="Times New Roman" w:hAnsi="Times New Roman"/>
          <w:sz w:val="28"/>
          <w:szCs w:val="28"/>
          <w:lang w:eastAsia="ru-RU"/>
        </w:rPr>
        <w:t>ФВ ЛШ</w:t>
      </w:r>
      <w:r w:rsidRPr="007F3B72">
        <w:rPr>
          <w:rFonts w:ascii="Times New Roman" w:hAnsi="Times New Roman"/>
          <w:sz w:val="28"/>
          <w:szCs w:val="28"/>
          <w:lang w:eastAsia="ru-RU"/>
        </w:rPr>
        <w:t xml:space="preserve"> щодо перебігу </w:t>
      </w:r>
      <w:r>
        <w:rPr>
          <w:rFonts w:ascii="Times New Roman" w:hAnsi="Times New Roman"/>
          <w:sz w:val="28"/>
          <w:szCs w:val="28"/>
          <w:lang w:eastAsia="ru-RU"/>
        </w:rPr>
        <w:t>СН</w:t>
      </w:r>
      <w:r w:rsidRPr="007F3B72">
        <w:rPr>
          <w:rFonts w:ascii="Times New Roman" w:hAnsi="Times New Roman"/>
          <w:sz w:val="28"/>
          <w:szCs w:val="28"/>
          <w:lang w:eastAsia="ru-RU"/>
        </w:rPr>
        <w:t xml:space="preserve"> у хворих із </w:t>
      </w:r>
      <w:r>
        <w:rPr>
          <w:rFonts w:ascii="Times New Roman" w:hAnsi="Times New Roman"/>
          <w:sz w:val="28"/>
          <w:szCs w:val="28"/>
          <w:lang w:eastAsia="ru-RU"/>
        </w:rPr>
        <w:t>СНТ</w:t>
      </w:r>
      <w:r w:rsidRPr="00687008">
        <w:rPr>
          <w:rFonts w:ascii="Times New Roman" w:hAnsi="Times New Roman"/>
          <w:sz w:val="28"/>
          <w:szCs w:val="28"/>
          <w:vertAlign w:val="subscript"/>
          <w:lang w:eastAsia="ru-RU"/>
        </w:rPr>
        <w:t>3</w:t>
      </w:r>
      <w:r>
        <w:rPr>
          <w:rFonts w:ascii="Times New Roman" w:hAnsi="Times New Roman"/>
          <w:sz w:val="28"/>
          <w:szCs w:val="28"/>
          <w:lang w:eastAsia="ru-RU"/>
        </w:rPr>
        <w:t xml:space="preserve"> з урахуванням частости ПГ, ККТ та летального виходу (див. табл. 3.17).</w:t>
      </w:r>
    </w:p>
    <w:p w:rsidR="00643D94" w:rsidRDefault="00643D94" w:rsidP="00577899">
      <w:pPr>
        <w:widowControl w:val="0"/>
        <w:spacing w:after="0" w:line="360" w:lineRule="auto"/>
        <w:jc w:val="both"/>
        <w:rPr>
          <w:rFonts w:ascii="Times New Roman" w:hAnsi="Times New Roman"/>
          <w:spacing w:val="-4"/>
          <w:sz w:val="28"/>
          <w:szCs w:val="28"/>
        </w:rPr>
      </w:pPr>
      <w:r>
        <w:rPr>
          <w:rFonts w:ascii="Times New Roman" w:hAnsi="Times New Roman"/>
          <w:spacing w:val="-4"/>
          <w:sz w:val="28"/>
          <w:szCs w:val="28"/>
        </w:rPr>
        <w:tab/>
      </w:r>
      <w:r w:rsidRPr="007F3B72">
        <w:rPr>
          <w:rFonts w:ascii="Times New Roman" w:hAnsi="Times New Roman"/>
          <w:spacing w:val="-4"/>
          <w:sz w:val="28"/>
          <w:szCs w:val="28"/>
        </w:rPr>
        <w:t>За відсутності СНТ</w:t>
      </w:r>
      <w:r w:rsidRPr="007F3B72">
        <w:rPr>
          <w:rFonts w:ascii="Times New Roman" w:hAnsi="Times New Roman"/>
          <w:spacing w:val="-4"/>
          <w:sz w:val="28"/>
          <w:szCs w:val="28"/>
          <w:vertAlign w:val="subscript"/>
        </w:rPr>
        <w:t>3</w:t>
      </w:r>
      <w:r w:rsidRPr="007F3B72">
        <w:rPr>
          <w:rFonts w:ascii="Times New Roman" w:hAnsi="Times New Roman"/>
          <w:spacing w:val="-4"/>
          <w:sz w:val="28"/>
          <w:szCs w:val="28"/>
        </w:rPr>
        <w:t xml:space="preserve"> хворі з СН зі зниженою ФВ ЛШ, порівняно </w:t>
      </w:r>
      <w:r>
        <w:rPr>
          <w:rFonts w:ascii="Times New Roman" w:hAnsi="Times New Roman"/>
          <w:spacing w:val="-4"/>
          <w:sz w:val="28"/>
          <w:szCs w:val="28"/>
        </w:rPr>
        <w:t>з</w:t>
      </w:r>
      <w:r w:rsidRPr="007F3B72">
        <w:rPr>
          <w:rFonts w:ascii="Times New Roman" w:hAnsi="Times New Roman"/>
          <w:spacing w:val="-4"/>
          <w:sz w:val="28"/>
          <w:szCs w:val="28"/>
        </w:rPr>
        <w:t xml:space="preserve"> пацієнт</w:t>
      </w:r>
      <w:r>
        <w:rPr>
          <w:rFonts w:ascii="Times New Roman" w:hAnsi="Times New Roman"/>
          <w:spacing w:val="-4"/>
          <w:sz w:val="28"/>
          <w:szCs w:val="28"/>
        </w:rPr>
        <w:t>ами</w:t>
      </w:r>
      <w:r w:rsidRPr="007F3B72">
        <w:rPr>
          <w:rFonts w:ascii="Times New Roman" w:hAnsi="Times New Roman"/>
          <w:spacing w:val="-4"/>
          <w:sz w:val="28"/>
          <w:szCs w:val="28"/>
        </w:rPr>
        <w:t xml:space="preserve"> із СН зі збереженою ФВ ЛШ, теж ма</w:t>
      </w:r>
      <w:r>
        <w:rPr>
          <w:rFonts w:ascii="Times New Roman" w:hAnsi="Times New Roman"/>
          <w:spacing w:val="-4"/>
          <w:sz w:val="28"/>
          <w:szCs w:val="28"/>
        </w:rPr>
        <w:t>ли</w:t>
      </w:r>
      <w:r w:rsidRPr="007F3B72">
        <w:rPr>
          <w:rFonts w:ascii="Times New Roman" w:hAnsi="Times New Roman"/>
          <w:spacing w:val="-4"/>
          <w:sz w:val="28"/>
          <w:szCs w:val="28"/>
        </w:rPr>
        <w:t xml:space="preserve"> нижч</w:t>
      </w:r>
      <w:r>
        <w:rPr>
          <w:rFonts w:ascii="Times New Roman" w:hAnsi="Times New Roman"/>
          <w:spacing w:val="-4"/>
          <w:sz w:val="28"/>
          <w:szCs w:val="28"/>
        </w:rPr>
        <w:t>у</w:t>
      </w:r>
      <w:r w:rsidRPr="007F3B72">
        <w:rPr>
          <w:rFonts w:ascii="Times New Roman" w:hAnsi="Times New Roman"/>
          <w:spacing w:val="-4"/>
          <w:sz w:val="28"/>
          <w:szCs w:val="28"/>
        </w:rPr>
        <w:t xml:space="preserve"> величину ІМТ (на 4,3 %; р = 0,037) (табл. 3.18). Поряд із цим, у хворих СН без СНТ</w:t>
      </w:r>
      <w:r w:rsidRPr="007F3B72">
        <w:rPr>
          <w:rFonts w:ascii="Times New Roman" w:hAnsi="Times New Roman"/>
          <w:spacing w:val="-4"/>
          <w:sz w:val="28"/>
          <w:szCs w:val="28"/>
          <w:vertAlign w:val="subscript"/>
        </w:rPr>
        <w:t>3</w:t>
      </w:r>
      <w:r w:rsidRPr="007F3B72">
        <w:rPr>
          <w:rFonts w:ascii="Times New Roman" w:hAnsi="Times New Roman"/>
          <w:spacing w:val="-4"/>
          <w:sz w:val="28"/>
          <w:szCs w:val="28"/>
        </w:rPr>
        <w:t xml:space="preserve"> зі зниженою ФВ ЛШ частіше діа</w:t>
      </w:r>
      <w:r>
        <w:rPr>
          <w:rFonts w:ascii="Times New Roman" w:hAnsi="Times New Roman"/>
          <w:spacing w:val="-4"/>
          <w:sz w:val="28"/>
          <w:szCs w:val="28"/>
        </w:rPr>
        <w:t>гностували супутню тиреоїдину патологію</w:t>
      </w:r>
      <w:r w:rsidRPr="007F3B72">
        <w:rPr>
          <w:rFonts w:ascii="Times New Roman" w:hAnsi="Times New Roman"/>
          <w:spacing w:val="-4"/>
          <w:sz w:val="28"/>
          <w:szCs w:val="28"/>
        </w:rPr>
        <w:t xml:space="preserve"> (57,3 %, проти 33,0 %; р = 0,0001).</w:t>
      </w:r>
      <w:r>
        <w:rPr>
          <w:rFonts w:ascii="Times New Roman" w:hAnsi="Times New Roman"/>
          <w:spacing w:val="-4"/>
          <w:sz w:val="28"/>
          <w:szCs w:val="28"/>
        </w:rPr>
        <w:t xml:space="preserve"> </w:t>
      </w:r>
    </w:p>
    <w:p w:rsidR="00643D94" w:rsidRPr="007F3B72" w:rsidRDefault="00643D94" w:rsidP="00577899">
      <w:pPr>
        <w:widowControl w:val="0"/>
        <w:spacing w:after="0" w:line="360" w:lineRule="auto"/>
        <w:jc w:val="both"/>
        <w:rPr>
          <w:rFonts w:ascii="Times New Roman" w:hAnsi="Times New Roman"/>
          <w:spacing w:val="-4"/>
          <w:sz w:val="28"/>
          <w:szCs w:val="28"/>
        </w:rPr>
      </w:pPr>
      <w:r>
        <w:rPr>
          <w:rFonts w:ascii="Times New Roman" w:hAnsi="Times New Roman"/>
          <w:spacing w:val="-4"/>
          <w:sz w:val="28"/>
          <w:szCs w:val="28"/>
        </w:rPr>
        <w:tab/>
      </w:r>
      <w:r w:rsidRPr="007F3B72">
        <w:rPr>
          <w:rFonts w:ascii="Times New Roman" w:hAnsi="Times New Roman"/>
          <w:spacing w:val="-4"/>
          <w:sz w:val="28"/>
          <w:szCs w:val="28"/>
        </w:rPr>
        <w:t>Пацієнти без СНТ</w:t>
      </w:r>
      <w:r w:rsidRPr="007F3B72">
        <w:rPr>
          <w:rFonts w:ascii="Times New Roman" w:hAnsi="Times New Roman"/>
          <w:spacing w:val="-4"/>
          <w:sz w:val="28"/>
          <w:szCs w:val="28"/>
          <w:vertAlign w:val="subscript"/>
        </w:rPr>
        <w:t xml:space="preserve">3 </w:t>
      </w:r>
      <w:r w:rsidRPr="007F3B72">
        <w:rPr>
          <w:rFonts w:ascii="Times New Roman" w:hAnsi="Times New Roman"/>
          <w:spacing w:val="-4"/>
          <w:sz w:val="28"/>
          <w:szCs w:val="28"/>
        </w:rPr>
        <w:t xml:space="preserve">з СН зі зниженою ФВ ЛШ, порівняно </w:t>
      </w:r>
      <w:r>
        <w:rPr>
          <w:rFonts w:ascii="Times New Roman" w:hAnsi="Times New Roman"/>
          <w:spacing w:val="-4"/>
          <w:sz w:val="28"/>
          <w:szCs w:val="28"/>
        </w:rPr>
        <w:t>з</w:t>
      </w:r>
      <w:r w:rsidRPr="007F3B72">
        <w:rPr>
          <w:rFonts w:ascii="Times New Roman" w:hAnsi="Times New Roman"/>
          <w:spacing w:val="-4"/>
          <w:sz w:val="28"/>
          <w:szCs w:val="28"/>
        </w:rPr>
        <w:t xml:space="preserve"> хвори</w:t>
      </w:r>
      <w:r>
        <w:rPr>
          <w:rFonts w:ascii="Times New Roman" w:hAnsi="Times New Roman"/>
          <w:spacing w:val="-4"/>
          <w:sz w:val="28"/>
          <w:szCs w:val="28"/>
        </w:rPr>
        <w:t>ми</w:t>
      </w:r>
      <w:r w:rsidRPr="007F3B72">
        <w:rPr>
          <w:rFonts w:ascii="Times New Roman" w:hAnsi="Times New Roman"/>
          <w:spacing w:val="-4"/>
          <w:sz w:val="28"/>
          <w:szCs w:val="28"/>
        </w:rPr>
        <w:t xml:space="preserve"> зі збереженою ФВ ЛШ мають вищі: відносний вміст моноцитів крові (на 7,69 %; </w:t>
      </w:r>
      <w:r>
        <w:rPr>
          <w:rFonts w:ascii="Times New Roman" w:hAnsi="Times New Roman"/>
          <w:spacing w:val="-4"/>
          <w:sz w:val="28"/>
          <w:szCs w:val="28"/>
        </w:rPr>
        <w:br/>
      </w:r>
      <w:r w:rsidRPr="007F3B72">
        <w:rPr>
          <w:rFonts w:ascii="Times New Roman" w:hAnsi="Times New Roman"/>
          <w:spacing w:val="-4"/>
          <w:sz w:val="28"/>
          <w:szCs w:val="28"/>
        </w:rPr>
        <w:t>р = 0,018), рівень ФНПα (на 15,2 %; р = 0,035), тенденцію до більшого рівня ІЛ-1</w:t>
      </w:r>
      <w:r w:rsidRPr="007F3B72">
        <w:rPr>
          <w:rFonts w:ascii="Times New Roman" w:hAnsi="Times New Roman"/>
          <w:spacing w:val="-4"/>
          <w:sz w:val="28"/>
          <w:szCs w:val="28"/>
          <w:vertAlign w:val="subscript"/>
        </w:rPr>
        <w:t>β</w:t>
      </w:r>
      <w:r w:rsidRPr="007F3B72">
        <w:rPr>
          <w:rFonts w:ascii="Times New Roman" w:hAnsi="Times New Roman"/>
          <w:spacing w:val="-4"/>
          <w:sz w:val="28"/>
          <w:szCs w:val="28"/>
        </w:rPr>
        <w:t xml:space="preserve"> (на 28,3 %; р = 0,057), більшу частоту досягнення ККТ (22,6 %, проти 10,4 %; </w:t>
      </w:r>
      <w:r>
        <w:rPr>
          <w:rFonts w:ascii="Times New Roman" w:hAnsi="Times New Roman"/>
          <w:spacing w:val="-4"/>
          <w:sz w:val="28"/>
          <w:szCs w:val="28"/>
        </w:rPr>
        <w:br/>
      </w:r>
      <w:r w:rsidRPr="007F3B72">
        <w:rPr>
          <w:rFonts w:ascii="Times New Roman" w:hAnsi="Times New Roman"/>
          <w:spacing w:val="-4"/>
          <w:sz w:val="28"/>
          <w:szCs w:val="28"/>
        </w:rPr>
        <w:t xml:space="preserve">р = 0,009). </w:t>
      </w:r>
    </w:p>
    <w:p w:rsidR="00643D94" w:rsidRDefault="00643D94" w:rsidP="003B11CF">
      <w:pPr>
        <w:widowControl w:val="0"/>
        <w:spacing w:after="0" w:line="360" w:lineRule="auto"/>
        <w:jc w:val="both"/>
        <w:rPr>
          <w:rFonts w:ascii="Times New Roman" w:hAnsi="Times New Roman"/>
          <w:spacing w:val="-4"/>
          <w:sz w:val="28"/>
          <w:szCs w:val="28"/>
        </w:rPr>
      </w:pPr>
    </w:p>
    <w:p w:rsidR="00643D94" w:rsidRPr="007F3B72" w:rsidRDefault="00643D94" w:rsidP="00577899">
      <w:pPr>
        <w:widowControl w:val="0"/>
        <w:spacing w:after="0" w:line="360" w:lineRule="auto"/>
        <w:jc w:val="right"/>
        <w:rPr>
          <w:rFonts w:ascii="Times New Roman" w:hAnsi="Times New Roman"/>
          <w:spacing w:val="-4"/>
          <w:sz w:val="28"/>
          <w:szCs w:val="28"/>
        </w:rPr>
      </w:pPr>
      <w:r w:rsidRPr="007F3B72">
        <w:rPr>
          <w:rFonts w:ascii="Times New Roman" w:hAnsi="Times New Roman"/>
          <w:spacing w:val="-4"/>
          <w:sz w:val="28"/>
          <w:szCs w:val="28"/>
        </w:rPr>
        <w:t xml:space="preserve">Таблиця 3.18 </w:t>
      </w:r>
    </w:p>
    <w:p w:rsidR="00643D94" w:rsidRPr="007F3B72" w:rsidRDefault="00643D94" w:rsidP="00577899">
      <w:pPr>
        <w:widowControl w:val="0"/>
        <w:spacing w:after="0" w:line="360" w:lineRule="auto"/>
        <w:jc w:val="center"/>
        <w:rPr>
          <w:rFonts w:ascii="Times New Roman" w:hAnsi="Times New Roman"/>
          <w:color w:val="FF0000"/>
          <w:spacing w:val="-4"/>
          <w:sz w:val="28"/>
          <w:szCs w:val="28"/>
        </w:rPr>
      </w:pPr>
      <w:r w:rsidRPr="007F3B72">
        <w:rPr>
          <w:rFonts w:ascii="Times New Roman" w:hAnsi="Times New Roman"/>
          <w:spacing w:val="-4"/>
          <w:sz w:val="28"/>
          <w:szCs w:val="28"/>
        </w:rPr>
        <w:t xml:space="preserve">Особливості перебігу СН у </w:t>
      </w:r>
      <w:r w:rsidRPr="00577899">
        <w:rPr>
          <w:rFonts w:ascii="Times New Roman" w:hAnsi="Times New Roman"/>
          <w:spacing w:val="-4"/>
          <w:sz w:val="28"/>
          <w:szCs w:val="28"/>
        </w:rPr>
        <w:t>хворих без СНТ</w:t>
      </w:r>
      <w:r w:rsidRPr="00577899">
        <w:rPr>
          <w:rFonts w:ascii="Times New Roman" w:hAnsi="Times New Roman"/>
          <w:spacing w:val="-4"/>
          <w:sz w:val="28"/>
          <w:szCs w:val="28"/>
          <w:vertAlign w:val="subscript"/>
        </w:rPr>
        <w:t>3</w:t>
      </w:r>
      <w:r w:rsidRPr="00577899">
        <w:rPr>
          <w:rFonts w:ascii="Times New Roman" w:hAnsi="Times New Roman"/>
          <w:spacing w:val="-4"/>
          <w:sz w:val="28"/>
          <w:szCs w:val="28"/>
        </w:rPr>
        <w:t xml:space="preserve"> (Т</w:t>
      </w:r>
      <w:r w:rsidRPr="00577899">
        <w:rPr>
          <w:rFonts w:ascii="Times New Roman" w:hAnsi="Times New Roman"/>
          <w:spacing w:val="-4"/>
          <w:sz w:val="28"/>
          <w:szCs w:val="28"/>
          <w:vertAlign w:val="subscript"/>
        </w:rPr>
        <w:t>3в</w:t>
      </w:r>
      <w:r w:rsidRPr="00577899">
        <w:rPr>
          <w:rFonts w:ascii="Times New Roman" w:hAnsi="Times New Roman"/>
          <w:spacing w:val="-4"/>
          <w:sz w:val="28"/>
          <w:szCs w:val="28"/>
        </w:rPr>
        <w:t xml:space="preserve"> ≤2,07 пмоль/л) </w:t>
      </w:r>
      <w:r w:rsidRPr="00577899">
        <w:rPr>
          <w:rFonts w:ascii="Times New Roman" w:hAnsi="Times New Roman"/>
          <w:spacing w:val="-4"/>
          <w:sz w:val="28"/>
          <w:szCs w:val="28"/>
        </w:rPr>
        <w:br/>
        <w:t>в залежності від величини фракції викиду лівого шлуночка</w:t>
      </w:r>
      <w:r w:rsidRPr="007F3B72">
        <w:rPr>
          <w:rFonts w:ascii="Times New Roman" w:hAnsi="Times New Roman"/>
          <w:color w:val="FF0000"/>
          <w:spacing w:val="-4"/>
          <w:sz w:val="28"/>
          <w:szCs w:val="28"/>
        </w:rPr>
        <w:t xml:space="preserve"> </w:t>
      </w:r>
      <w:r w:rsidRPr="007F3B72">
        <w:rPr>
          <w:rFonts w:ascii="Times New Roman" w:hAnsi="Times New Roman"/>
          <w:sz w:val="28"/>
          <w:szCs w:val="28"/>
          <w:lang w:eastAsia="uk-UA"/>
        </w:rPr>
        <w:t>(n = 279)</w:t>
      </w:r>
    </w:p>
    <w:tbl>
      <w:tblPr>
        <w:tblW w:w="9683" w:type="dxa"/>
        <w:tblInd w:w="9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000" w:firstRow="0" w:lastRow="0" w:firstColumn="0" w:lastColumn="0" w:noHBand="0" w:noVBand="0"/>
      </w:tblPr>
      <w:tblGrid>
        <w:gridCol w:w="2704"/>
        <w:gridCol w:w="3087"/>
        <w:gridCol w:w="2724"/>
        <w:gridCol w:w="1168"/>
      </w:tblGrid>
      <w:tr w:rsidR="00643D94" w:rsidRPr="001D3CA1" w:rsidTr="00124DC1">
        <w:trPr>
          <w:trHeight w:val="145"/>
        </w:trPr>
        <w:tc>
          <w:tcPr>
            <w:tcW w:w="2704" w:type="dxa"/>
            <w:vMerge w:val="restart"/>
            <w:tcMar>
              <w:left w:w="108" w:type="dxa"/>
              <w:right w:w="108" w:type="dxa"/>
            </w:tcMar>
            <w:vAlign w:val="center"/>
          </w:tcPr>
          <w:p w:rsidR="00643D94" w:rsidRPr="007F3B72" w:rsidRDefault="00643D94" w:rsidP="00124DC1">
            <w:pPr>
              <w:widowControl w:val="0"/>
              <w:spacing w:after="0" w:line="360" w:lineRule="auto"/>
              <w:ind w:right="-58"/>
              <w:jc w:val="center"/>
              <w:rPr>
                <w:rFonts w:ascii="Times New Roman" w:hAnsi="Times New Roman"/>
                <w:sz w:val="28"/>
                <w:szCs w:val="28"/>
              </w:rPr>
            </w:pPr>
            <w:r w:rsidRPr="007F3B72">
              <w:rPr>
                <w:rFonts w:ascii="Times New Roman" w:hAnsi="Times New Roman"/>
                <w:sz w:val="28"/>
                <w:szCs w:val="28"/>
              </w:rPr>
              <w:t>Показник, одиниц</w:t>
            </w:r>
            <w:r w:rsidRPr="007F3B72">
              <w:rPr>
                <w:rFonts w:ascii="Times New Roman" w:hAnsi="Times New Roman"/>
                <w:sz w:val="28"/>
                <w:szCs w:val="28"/>
                <w:lang w:eastAsia="ru-RU"/>
              </w:rPr>
              <w:t>і</w:t>
            </w:r>
            <w:r w:rsidRPr="007F3B72">
              <w:rPr>
                <w:rFonts w:ascii="Times New Roman" w:hAnsi="Times New Roman"/>
                <w:sz w:val="28"/>
                <w:szCs w:val="28"/>
              </w:rPr>
              <w:t xml:space="preserve"> вим</w:t>
            </w:r>
            <w:r w:rsidRPr="007F3B72">
              <w:rPr>
                <w:rFonts w:ascii="Times New Roman" w:hAnsi="Times New Roman"/>
                <w:sz w:val="28"/>
                <w:szCs w:val="28"/>
                <w:lang w:eastAsia="ru-RU"/>
              </w:rPr>
              <w:t>і</w:t>
            </w:r>
            <w:r w:rsidRPr="007F3B72">
              <w:rPr>
                <w:rFonts w:ascii="Times New Roman" w:hAnsi="Times New Roman"/>
                <w:sz w:val="28"/>
                <w:szCs w:val="28"/>
              </w:rPr>
              <w:t>рювання</w:t>
            </w:r>
          </w:p>
        </w:tc>
        <w:tc>
          <w:tcPr>
            <w:tcW w:w="5811" w:type="dxa"/>
            <w:gridSpan w:val="2"/>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lang w:eastAsia="uk-UA"/>
              </w:rPr>
              <w:t xml:space="preserve">Фракція викиду лівого шлуночка, % </w:t>
            </w:r>
          </w:p>
        </w:tc>
        <w:tc>
          <w:tcPr>
            <w:tcW w:w="1168" w:type="dxa"/>
            <w:vMerge w:val="restart"/>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lang w:eastAsia="ru-RU"/>
              </w:rPr>
            </w:pPr>
            <w:r w:rsidRPr="007F3B72">
              <w:rPr>
                <w:rFonts w:ascii="Times New Roman" w:hAnsi="Times New Roman"/>
                <w:sz w:val="28"/>
                <w:szCs w:val="28"/>
                <w:lang w:eastAsia="ru-RU"/>
              </w:rPr>
              <w:sym w:font="Symbol" w:char="F063"/>
            </w:r>
            <w:r w:rsidRPr="007F3B72">
              <w:rPr>
                <w:rFonts w:ascii="Times New Roman" w:hAnsi="Times New Roman"/>
                <w:sz w:val="28"/>
                <w:szCs w:val="28"/>
                <w:vertAlign w:val="superscript"/>
                <w:lang w:eastAsia="ru-RU"/>
              </w:rPr>
              <w:t>2</w:t>
            </w:r>
            <w:r w:rsidRPr="007F3B72">
              <w:rPr>
                <w:rFonts w:ascii="Times New Roman" w:hAnsi="Times New Roman"/>
                <w:sz w:val="28"/>
                <w:szCs w:val="28"/>
                <w:lang w:eastAsia="ru-RU"/>
              </w:rPr>
              <w:t xml:space="preserve">; </w:t>
            </w:r>
          </w:p>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lang w:eastAsia="ru-RU"/>
              </w:rPr>
              <w:t>p</w:t>
            </w:r>
          </w:p>
        </w:tc>
      </w:tr>
      <w:tr w:rsidR="00643D94" w:rsidRPr="001D3CA1" w:rsidTr="00124DC1">
        <w:trPr>
          <w:trHeight w:val="145"/>
        </w:trPr>
        <w:tc>
          <w:tcPr>
            <w:tcW w:w="2704" w:type="dxa"/>
            <w:vMerge/>
            <w:tcMar>
              <w:left w:w="108" w:type="dxa"/>
              <w:right w:w="108" w:type="dxa"/>
            </w:tcMar>
            <w:vAlign w:val="center"/>
          </w:tcPr>
          <w:p w:rsidR="00643D94" w:rsidRPr="007F3B72" w:rsidRDefault="00643D94" w:rsidP="00124DC1">
            <w:pPr>
              <w:widowControl w:val="0"/>
              <w:spacing w:after="0" w:line="360" w:lineRule="auto"/>
              <w:jc w:val="both"/>
              <w:rPr>
                <w:rFonts w:ascii="Times New Roman" w:hAnsi="Times New Roman"/>
                <w:sz w:val="28"/>
                <w:szCs w:val="28"/>
              </w:rPr>
            </w:pPr>
          </w:p>
        </w:tc>
        <w:tc>
          <w:tcPr>
            <w:tcW w:w="3087"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lang w:eastAsia="uk-UA"/>
              </w:rPr>
            </w:pPr>
            <w:r w:rsidRPr="007F3B72">
              <w:rPr>
                <w:rFonts w:ascii="Times New Roman" w:hAnsi="Times New Roman"/>
                <w:sz w:val="28"/>
                <w:szCs w:val="28"/>
                <w:lang w:eastAsia="uk-UA"/>
              </w:rPr>
              <w:t>&lt; 40 (n = 164)</w:t>
            </w:r>
          </w:p>
        </w:tc>
        <w:tc>
          <w:tcPr>
            <w:tcW w:w="2724"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lang w:eastAsia="uk-UA"/>
              </w:rPr>
            </w:pPr>
            <w:r w:rsidRPr="007F3B72">
              <w:rPr>
                <w:rFonts w:ascii="Times New Roman" w:hAnsi="Times New Roman"/>
                <w:sz w:val="28"/>
                <w:szCs w:val="28"/>
              </w:rPr>
              <w:t>≥ 40 (n = 115)</w:t>
            </w:r>
          </w:p>
        </w:tc>
        <w:tc>
          <w:tcPr>
            <w:tcW w:w="1168" w:type="dxa"/>
            <w:vMerge/>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p>
        </w:tc>
      </w:tr>
      <w:tr w:rsidR="00643D94" w:rsidRPr="001D3CA1" w:rsidTr="00124DC1">
        <w:trPr>
          <w:trHeight w:val="145"/>
        </w:trPr>
        <w:tc>
          <w:tcPr>
            <w:tcW w:w="2704"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1</w:t>
            </w:r>
          </w:p>
        </w:tc>
        <w:tc>
          <w:tcPr>
            <w:tcW w:w="3087"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2</w:t>
            </w:r>
          </w:p>
        </w:tc>
        <w:tc>
          <w:tcPr>
            <w:tcW w:w="2724"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3</w:t>
            </w:r>
          </w:p>
        </w:tc>
        <w:tc>
          <w:tcPr>
            <w:tcW w:w="1168"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bCs/>
                <w:sz w:val="28"/>
                <w:szCs w:val="28"/>
              </w:rPr>
            </w:pPr>
            <w:r w:rsidRPr="007F3B72">
              <w:rPr>
                <w:rFonts w:ascii="Times New Roman" w:hAnsi="Times New Roman"/>
                <w:bCs/>
                <w:sz w:val="28"/>
                <w:szCs w:val="28"/>
              </w:rPr>
              <w:t>4</w:t>
            </w:r>
          </w:p>
        </w:tc>
      </w:tr>
      <w:tr w:rsidR="00643D94" w:rsidRPr="001D3CA1" w:rsidTr="00124DC1">
        <w:trPr>
          <w:trHeight w:val="145"/>
        </w:trPr>
        <w:tc>
          <w:tcPr>
            <w:tcW w:w="2704" w:type="dxa"/>
            <w:tcMar>
              <w:left w:w="108" w:type="dxa"/>
              <w:right w:w="108" w:type="dxa"/>
            </w:tcMar>
            <w:vAlign w:val="center"/>
          </w:tcPr>
          <w:p w:rsidR="00643D94" w:rsidRPr="007F3B72" w:rsidRDefault="00643D94" w:rsidP="00124DC1">
            <w:pPr>
              <w:widowControl w:val="0"/>
              <w:spacing w:after="0" w:line="360" w:lineRule="auto"/>
              <w:jc w:val="both"/>
              <w:rPr>
                <w:rFonts w:ascii="Times New Roman" w:hAnsi="Times New Roman"/>
                <w:sz w:val="28"/>
                <w:szCs w:val="28"/>
              </w:rPr>
            </w:pPr>
            <w:r w:rsidRPr="007F3B72">
              <w:rPr>
                <w:rFonts w:ascii="Times New Roman" w:hAnsi="Times New Roman"/>
                <w:sz w:val="28"/>
                <w:szCs w:val="28"/>
              </w:rPr>
              <w:t xml:space="preserve">Вік, роки </w:t>
            </w:r>
          </w:p>
        </w:tc>
        <w:tc>
          <w:tcPr>
            <w:tcW w:w="3087"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58,00 [55,00 – 66,75]</w:t>
            </w:r>
          </w:p>
        </w:tc>
        <w:tc>
          <w:tcPr>
            <w:tcW w:w="2724"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58,00 [53,00 – 68,00]</w:t>
            </w:r>
          </w:p>
        </w:tc>
        <w:tc>
          <w:tcPr>
            <w:tcW w:w="1168"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bCs/>
                <w:sz w:val="28"/>
                <w:szCs w:val="28"/>
              </w:rPr>
            </w:pPr>
            <w:r w:rsidRPr="007F3B72">
              <w:rPr>
                <w:rFonts w:ascii="Times New Roman" w:hAnsi="Times New Roman"/>
                <w:bCs/>
                <w:sz w:val="28"/>
                <w:szCs w:val="28"/>
              </w:rPr>
              <w:t>&gt; 0,05</w:t>
            </w:r>
          </w:p>
        </w:tc>
      </w:tr>
      <w:tr w:rsidR="00643D94" w:rsidRPr="001D3CA1" w:rsidTr="00124DC1">
        <w:trPr>
          <w:trHeight w:val="145"/>
        </w:trPr>
        <w:tc>
          <w:tcPr>
            <w:tcW w:w="2704" w:type="dxa"/>
            <w:tcMar>
              <w:left w:w="108" w:type="dxa"/>
              <w:right w:w="108" w:type="dxa"/>
            </w:tcMar>
            <w:vAlign w:val="center"/>
          </w:tcPr>
          <w:p w:rsidR="00643D94" w:rsidRPr="007F3B72" w:rsidRDefault="00643D94" w:rsidP="00124DC1">
            <w:pPr>
              <w:widowControl w:val="0"/>
              <w:spacing w:after="0" w:line="360" w:lineRule="auto"/>
              <w:rPr>
                <w:rFonts w:ascii="Times New Roman" w:hAnsi="Times New Roman"/>
                <w:sz w:val="28"/>
                <w:szCs w:val="28"/>
                <w:lang w:val="ru-RU"/>
              </w:rPr>
            </w:pPr>
            <w:r w:rsidRPr="007F3B72">
              <w:rPr>
                <w:rFonts w:ascii="Times New Roman" w:hAnsi="Times New Roman"/>
                <w:sz w:val="28"/>
                <w:szCs w:val="28"/>
              </w:rPr>
              <w:t>Стать, жінки</w:t>
            </w:r>
            <w:r w:rsidRPr="007F3B72">
              <w:rPr>
                <w:rFonts w:ascii="Times New Roman" w:hAnsi="Times New Roman"/>
                <w:sz w:val="28"/>
                <w:szCs w:val="28"/>
                <w:lang w:eastAsia="ru-RU"/>
              </w:rPr>
              <w:t>, n</w:t>
            </w:r>
            <w:r w:rsidRPr="007F3B72">
              <w:rPr>
                <w:rFonts w:ascii="Times New Roman" w:hAnsi="Times New Roman"/>
                <w:sz w:val="28"/>
                <w:szCs w:val="28"/>
              </w:rPr>
              <w:t xml:space="preserve"> (%)</w:t>
            </w:r>
          </w:p>
        </w:tc>
        <w:tc>
          <w:tcPr>
            <w:tcW w:w="3087"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lang w:val="ru-RU"/>
              </w:rPr>
            </w:pPr>
            <w:r w:rsidRPr="007F3B72">
              <w:rPr>
                <w:rFonts w:ascii="Times New Roman" w:hAnsi="Times New Roman"/>
                <w:sz w:val="28"/>
                <w:szCs w:val="28"/>
              </w:rPr>
              <w:t>59</w:t>
            </w:r>
            <w:r w:rsidRPr="007F3B72">
              <w:rPr>
                <w:rFonts w:ascii="Times New Roman" w:hAnsi="Times New Roman"/>
                <w:sz w:val="28"/>
                <w:szCs w:val="28"/>
                <w:lang w:val="ru-RU"/>
              </w:rPr>
              <w:t xml:space="preserve"> (</w:t>
            </w:r>
            <w:r w:rsidRPr="007F3B72">
              <w:rPr>
                <w:rFonts w:ascii="Times New Roman" w:hAnsi="Times New Roman"/>
                <w:sz w:val="28"/>
                <w:szCs w:val="28"/>
              </w:rPr>
              <w:t>36,0</w:t>
            </w:r>
            <w:r w:rsidRPr="007F3B72">
              <w:rPr>
                <w:rFonts w:ascii="Times New Roman" w:hAnsi="Times New Roman"/>
                <w:sz w:val="28"/>
                <w:szCs w:val="28"/>
                <w:lang w:val="ru-RU"/>
              </w:rPr>
              <w:t xml:space="preserve"> %)</w:t>
            </w:r>
          </w:p>
        </w:tc>
        <w:tc>
          <w:tcPr>
            <w:tcW w:w="2724"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31</w:t>
            </w:r>
            <w:r w:rsidRPr="007F3B72">
              <w:rPr>
                <w:rFonts w:ascii="Times New Roman" w:hAnsi="Times New Roman"/>
                <w:sz w:val="28"/>
                <w:szCs w:val="28"/>
                <w:lang w:val="ru-RU"/>
              </w:rPr>
              <w:t xml:space="preserve"> (</w:t>
            </w:r>
            <w:r w:rsidRPr="007F3B72">
              <w:rPr>
                <w:rFonts w:ascii="Times New Roman" w:hAnsi="Times New Roman"/>
                <w:sz w:val="28"/>
                <w:szCs w:val="28"/>
              </w:rPr>
              <w:t>27</w:t>
            </w:r>
            <w:r w:rsidRPr="007F3B72">
              <w:rPr>
                <w:rFonts w:ascii="Times New Roman" w:hAnsi="Times New Roman"/>
                <w:sz w:val="28"/>
                <w:szCs w:val="28"/>
                <w:lang w:val="ru-RU"/>
              </w:rPr>
              <w:t>,</w:t>
            </w:r>
            <w:r w:rsidRPr="007F3B72">
              <w:rPr>
                <w:rFonts w:ascii="Times New Roman" w:hAnsi="Times New Roman"/>
                <w:sz w:val="28"/>
                <w:szCs w:val="28"/>
              </w:rPr>
              <w:t>0</w:t>
            </w:r>
            <w:r w:rsidRPr="007F3B72">
              <w:rPr>
                <w:rFonts w:ascii="Times New Roman" w:hAnsi="Times New Roman"/>
                <w:sz w:val="28"/>
                <w:szCs w:val="28"/>
                <w:lang w:val="ru-RU"/>
              </w:rPr>
              <w:t xml:space="preserve"> %)</w:t>
            </w:r>
          </w:p>
        </w:tc>
        <w:tc>
          <w:tcPr>
            <w:tcW w:w="1168"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1,306;</w:t>
            </w:r>
          </w:p>
          <w:p w:rsidR="00643D94" w:rsidRPr="007F3B72" w:rsidRDefault="00643D94" w:rsidP="00124DC1">
            <w:pPr>
              <w:widowControl w:val="0"/>
              <w:spacing w:after="0" w:line="360" w:lineRule="auto"/>
              <w:jc w:val="center"/>
              <w:rPr>
                <w:rFonts w:ascii="Times New Roman" w:hAnsi="Times New Roman"/>
                <w:sz w:val="28"/>
                <w:szCs w:val="28"/>
                <w:highlight w:val="yellow"/>
              </w:rPr>
            </w:pPr>
            <w:r w:rsidRPr="007F3B72">
              <w:rPr>
                <w:rFonts w:ascii="Times New Roman" w:hAnsi="Times New Roman"/>
                <w:sz w:val="28"/>
                <w:szCs w:val="28"/>
              </w:rPr>
              <w:t>&gt; 0,05</w:t>
            </w:r>
          </w:p>
        </w:tc>
      </w:tr>
      <w:tr w:rsidR="00643D94" w:rsidRPr="001D3CA1" w:rsidTr="00124DC1">
        <w:trPr>
          <w:trHeight w:val="145"/>
        </w:trPr>
        <w:tc>
          <w:tcPr>
            <w:tcW w:w="2704" w:type="dxa"/>
            <w:tcMar>
              <w:left w:w="108" w:type="dxa"/>
              <w:right w:w="108" w:type="dxa"/>
            </w:tcMar>
            <w:vAlign w:val="center"/>
          </w:tcPr>
          <w:p w:rsidR="00643D94" w:rsidRPr="007F3B72" w:rsidRDefault="00643D94" w:rsidP="00124DC1">
            <w:pPr>
              <w:widowControl w:val="0"/>
              <w:spacing w:after="0" w:line="360" w:lineRule="auto"/>
              <w:jc w:val="both"/>
              <w:rPr>
                <w:rFonts w:ascii="Times New Roman" w:hAnsi="Times New Roman"/>
                <w:sz w:val="28"/>
                <w:szCs w:val="28"/>
                <w:highlight w:val="yellow"/>
              </w:rPr>
            </w:pPr>
            <w:r w:rsidRPr="007F3B72">
              <w:rPr>
                <w:rFonts w:ascii="Times New Roman" w:hAnsi="Times New Roman"/>
                <w:sz w:val="28"/>
                <w:szCs w:val="28"/>
              </w:rPr>
              <w:t>ІМТ, кг/м</w:t>
            </w:r>
            <w:r w:rsidRPr="007F3B72">
              <w:rPr>
                <w:rFonts w:ascii="Times New Roman" w:hAnsi="Times New Roman"/>
                <w:sz w:val="28"/>
                <w:szCs w:val="28"/>
                <w:vertAlign w:val="superscript"/>
              </w:rPr>
              <w:t>2</w:t>
            </w:r>
          </w:p>
        </w:tc>
        <w:tc>
          <w:tcPr>
            <w:tcW w:w="3087"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26,88 [24,98 – 30,72]</w:t>
            </w:r>
          </w:p>
        </w:tc>
        <w:tc>
          <w:tcPr>
            <w:tcW w:w="2724"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28,04 [25,71 – 31,32]</w:t>
            </w:r>
          </w:p>
        </w:tc>
        <w:tc>
          <w:tcPr>
            <w:tcW w:w="1168" w:type="dxa"/>
            <w:tcMar>
              <w:left w:w="108" w:type="dxa"/>
              <w:right w:w="108" w:type="dxa"/>
            </w:tcMar>
            <w:vAlign w:val="center"/>
          </w:tcPr>
          <w:p w:rsidR="00643D94" w:rsidRPr="00577899" w:rsidRDefault="00643D94" w:rsidP="00124DC1">
            <w:pPr>
              <w:widowControl w:val="0"/>
              <w:spacing w:after="0" w:line="360" w:lineRule="auto"/>
              <w:jc w:val="center"/>
              <w:rPr>
                <w:rFonts w:ascii="Times New Roman" w:hAnsi="Times New Roman"/>
                <w:sz w:val="28"/>
                <w:szCs w:val="28"/>
              </w:rPr>
            </w:pPr>
            <w:r w:rsidRPr="00577899">
              <w:rPr>
                <w:rFonts w:ascii="Times New Roman" w:hAnsi="Times New Roman"/>
                <w:bCs/>
                <w:sz w:val="28"/>
                <w:szCs w:val="28"/>
              </w:rPr>
              <w:t>0,037</w:t>
            </w:r>
          </w:p>
        </w:tc>
      </w:tr>
      <w:tr w:rsidR="00643D94" w:rsidRPr="001D3CA1" w:rsidTr="00124DC1">
        <w:trPr>
          <w:trHeight w:val="145"/>
        </w:trPr>
        <w:tc>
          <w:tcPr>
            <w:tcW w:w="2704" w:type="dxa"/>
            <w:tcMar>
              <w:left w:w="108" w:type="dxa"/>
              <w:right w:w="108" w:type="dxa"/>
            </w:tcMar>
            <w:vAlign w:val="center"/>
          </w:tcPr>
          <w:p w:rsidR="00643D94" w:rsidRPr="007F3B72" w:rsidRDefault="00643D94" w:rsidP="00124DC1">
            <w:pPr>
              <w:widowControl w:val="0"/>
              <w:spacing w:after="0" w:line="360" w:lineRule="auto"/>
              <w:jc w:val="both"/>
              <w:rPr>
                <w:rFonts w:ascii="Times New Roman" w:hAnsi="Times New Roman"/>
                <w:sz w:val="28"/>
                <w:szCs w:val="28"/>
                <w:lang w:eastAsia="ru-RU"/>
              </w:rPr>
            </w:pPr>
            <w:r w:rsidRPr="007F3B72">
              <w:rPr>
                <w:rFonts w:ascii="Times New Roman" w:hAnsi="Times New Roman"/>
                <w:sz w:val="28"/>
                <w:szCs w:val="28"/>
                <w:lang w:eastAsia="ru-RU"/>
              </w:rPr>
              <w:t>ФК</w:t>
            </w:r>
            <w:r w:rsidRPr="007F3B72">
              <w:rPr>
                <w:rFonts w:ascii="Times New Roman" w:hAnsi="Times New Roman"/>
                <w:sz w:val="28"/>
                <w:szCs w:val="28"/>
                <w:vertAlign w:val="superscript"/>
                <w:lang w:eastAsia="ru-RU"/>
              </w:rPr>
              <w:t xml:space="preserve"> </w:t>
            </w:r>
            <w:r w:rsidRPr="007F3B72">
              <w:rPr>
                <w:rFonts w:ascii="Times New Roman" w:hAnsi="Times New Roman"/>
                <w:sz w:val="28"/>
                <w:szCs w:val="28"/>
                <w:lang w:eastAsia="ru-RU"/>
              </w:rPr>
              <w:t xml:space="preserve">СН за NYHA, </w:t>
            </w:r>
          </w:p>
          <w:p w:rsidR="00643D94" w:rsidRPr="007F3B72" w:rsidRDefault="00643D94" w:rsidP="00124DC1">
            <w:pPr>
              <w:widowControl w:val="0"/>
              <w:spacing w:after="0" w:line="360" w:lineRule="auto"/>
              <w:jc w:val="both"/>
              <w:rPr>
                <w:rFonts w:ascii="Times New Roman" w:hAnsi="Times New Roman"/>
                <w:sz w:val="28"/>
                <w:szCs w:val="28"/>
                <w:lang w:eastAsia="ru-RU"/>
              </w:rPr>
            </w:pPr>
            <w:r w:rsidRPr="007F3B72">
              <w:rPr>
                <w:rFonts w:ascii="Times New Roman" w:hAnsi="Times New Roman"/>
                <w:sz w:val="28"/>
                <w:szCs w:val="28"/>
                <w:lang w:eastAsia="ru-RU"/>
              </w:rPr>
              <w:t xml:space="preserve">n (%):    </w:t>
            </w:r>
            <w:r w:rsidRPr="007F3B72">
              <w:rPr>
                <w:rFonts w:ascii="Times New Roman" w:hAnsi="Times New Roman"/>
                <w:sz w:val="28"/>
                <w:szCs w:val="28"/>
                <w:lang w:eastAsia="ru-RU"/>
              </w:rPr>
              <w:tab/>
            </w:r>
            <w:r w:rsidRPr="007F3B72">
              <w:rPr>
                <w:rFonts w:ascii="Times New Roman" w:hAnsi="Times New Roman"/>
                <w:sz w:val="28"/>
                <w:szCs w:val="28"/>
                <w:lang w:eastAsia="ru-RU"/>
              </w:rPr>
              <w:tab/>
              <w:t xml:space="preserve"> II</w:t>
            </w:r>
          </w:p>
          <w:p w:rsidR="00643D94" w:rsidRPr="007F3B72" w:rsidRDefault="00643D94" w:rsidP="00124DC1">
            <w:pPr>
              <w:widowControl w:val="0"/>
              <w:spacing w:after="0" w:line="360" w:lineRule="auto"/>
              <w:jc w:val="center"/>
              <w:rPr>
                <w:rFonts w:ascii="Times New Roman" w:hAnsi="Times New Roman"/>
                <w:sz w:val="28"/>
                <w:szCs w:val="28"/>
                <w:lang w:eastAsia="ru-RU"/>
              </w:rPr>
            </w:pPr>
            <w:r w:rsidRPr="007F3B72">
              <w:rPr>
                <w:rFonts w:ascii="Times New Roman" w:hAnsi="Times New Roman"/>
                <w:sz w:val="28"/>
                <w:szCs w:val="28"/>
                <w:lang w:eastAsia="ru-RU"/>
              </w:rPr>
              <w:tab/>
            </w:r>
            <w:r w:rsidRPr="007F3B72">
              <w:rPr>
                <w:rFonts w:ascii="Times New Roman" w:hAnsi="Times New Roman"/>
                <w:sz w:val="28"/>
                <w:szCs w:val="28"/>
                <w:lang w:eastAsia="ru-RU"/>
              </w:rPr>
              <w:tab/>
            </w:r>
            <w:r w:rsidRPr="007F3B72">
              <w:rPr>
                <w:rFonts w:ascii="Times New Roman" w:hAnsi="Times New Roman"/>
                <w:sz w:val="28"/>
                <w:szCs w:val="28"/>
                <w:lang w:eastAsia="ru-RU"/>
              </w:rPr>
              <w:tab/>
              <w:t>III</w:t>
            </w:r>
          </w:p>
          <w:p w:rsidR="00643D94" w:rsidRPr="007F3B72" w:rsidRDefault="00643D94" w:rsidP="00124DC1">
            <w:pPr>
              <w:widowControl w:val="0"/>
              <w:spacing w:after="0" w:line="360" w:lineRule="auto"/>
              <w:jc w:val="right"/>
              <w:rPr>
                <w:rFonts w:ascii="Times New Roman" w:hAnsi="Times New Roman"/>
                <w:sz w:val="28"/>
                <w:szCs w:val="28"/>
                <w:lang w:val="ru-RU" w:eastAsia="ru-RU"/>
              </w:rPr>
            </w:pPr>
            <w:r w:rsidRPr="007F3B72">
              <w:rPr>
                <w:rFonts w:ascii="Times New Roman" w:hAnsi="Times New Roman"/>
                <w:sz w:val="28"/>
                <w:szCs w:val="28"/>
                <w:lang w:eastAsia="ru-RU"/>
              </w:rPr>
              <w:t xml:space="preserve">  </w:t>
            </w:r>
            <w:r w:rsidRPr="007F3B72">
              <w:rPr>
                <w:rFonts w:ascii="Times New Roman" w:hAnsi="Times New Roman"/>
                <w:sz w:val="28"/>
                <w:szCs w:val="28"/>
                <w:lang w:eastAsia="ru-RU"/>
              </w:rPr>
              <w:tab/>
            </w:r>
            <w:r w:rsidRPr="007F3B72">
              <w:rPr>
                <w:rFonts w:ascii="Times New Roman" w:hAnsi="Times New Roman"/>
                <w:sz w:val="28"/>
                <w:szCs w:val="28"/>
                <w:lang w:eastAsia="ru-RU"/>
              </w:rPr>
              <w:tab/>
              <w:t xml:space="preserve">   IV</w:t>
            </w:r>
          </w:p>
        </w:tc>
        <w:tc>
          <w:tcPr>
            <w:tcW w:w="3087" w:type="dxa"/>
            <w:tcMar>
              <w:left w:w="108" w:type="dxa"/>
              <w:right w:w="108" w:type="dxa"/>
            </w:tcMar>
          </w:tcPr>
          <w:p w:rsidR="00643D94" w:rsidRPr="007F3B72" w:rsidRDefault="00643D94" w:rsidP="00124DC1">
            <w:pPr>
              <w:widowControl w:val="0"/>
              <w:spacing w:after="0" w:line="360" w:lineRule="auto"/>
              <w:jc w:val="center"/>
              <w:rPr>
                <w:rFonts w:ascii="Times New Roman" w:hAnsi="Times New Roman"/>
                <w:color w:val="FF0000"/>
                <w:sz w:val="28"/>
                <w:szCs w:val="28"/>
              </w:rPr>
            </w:pPr>
          </w:p>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72</w:t>
            </w:r>
            <w:r w:rsidRPr="007F3B72">
              <w:rPr>
                <w:rFonts w:ascii="Times New Roman" w:hAnsi="Times New Roman"/>
                <w:sz w:val="28"/>
                <w:szCs w:val="28"/>
                <w:lang w:val="ru-RU"/>
              </w:rPr>
              <w:t xml:space="preserve"> (43,9 %)</w:t>
            </w:r>
          </w:p>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79</w:t>
            </w:r>
            <w:r w:rsidRPr="007F3B72">
              <w:rPr>
                <w:rFonts w:ascii="Times New Roman" w:hAnsi="Times New Roman"/>
                <w:sz w:val="28"/>
                <w:szCs w:val="28"/>
                <w:lang w:val="ru-RU"/>
              </w:rPr>
              <w:t xml:space="preserve"> (</w:t>
            </w:r>
            <w:r w:rsidRPr="007F3B72">
              <w:rPr>
                <w:rFonts w:ascii="Times New Roman" w:hAnsi="Times New Roman"/>
                <w:sz w:val="28"/>
                <w:szCs w:val="28"/>
              </w:rPr>
              <w:t>48</w:t>
            </w:r>
            <w:r w:rsidRPr="007F3B72">
              <w:rPr>
                <w:rFonts w:ascii="Times New Roman" w:hAnsi="Times New Roman"/>
                <w:sz w:val="28"/>
                <w:szCs w:val="28"/>
                <w:lang w:val="ru-RU"/>
              </w:rPr>
              <w:t>,</w:t>
            </w:r>
            <w:r w:rsidRPr="007F3B72">
              <w:rPr>
                <w:rFonts w:ascii="Times New Roman" w:hAnsi="Times New Roman"/>
                <w:sz w:val="28"/>
                <w:szCs w:val="28"/>
              </w:rPr>
              <w:t>2</w:t>
            </w:r>
            <w:r w:rsidRPr="007F3B72">
              <w:rPr>
                <w:rFonts w:ascii="Times New Roman" w:hAnsi="Times New Roman"/>
                <w:sz w:val="28"/>
                <w:szCs w:val="28"/>
                <w:lang w:val="ru-RU"/>
              </w:rPr>
              <w:t xml:space="preserve"> %)</w:t>
            </w:r>
          </w:p>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lang w:val="ru-RU"/>
              </w:rPr>
              <w:t>1</w:t>
            </w:r>
            <w:r w:rsidRPr="007F3B72">
              <w:rPr>
                <w:rFonts w:ascii="Times New Roman" w:hAnsi="Times New Roman"/>
                <w:sz w:val="28"/>
                <w:szCs w:val="28"/>
              </w:rPr>
              <w:t>3</w:t>
            </w:r>
            <w:r w:rsidRPr="007F3B72">
              <w:rPr>
                <w:rFonts w:ascii="Times New Roman" w:hAnsi="Times New Roman"/>
                <w:sz w:val="28"/>
                <w:szCs w:val="28"/>
                <w:lang w:val="ru-RU"/>
              </w:rPr>
              <w:t xml:space="preserve"> (</w:t>
            </w:r>
            <w:r w:rsidRPr="007F3B72">
              <w:rPr>
                <w:rFonts w:ascii="Times New Roman" w:hAnsi="Times New Roman"/>
                <w:sz w:val="28"/>
                <w:szCs w:val="28"/>
              </w:rPr>
              <w:t>7</w:t>
            </w:r>
            <w:r w:rsidRPr="007F3B72">
              <w:rPr>
                <w:rFonts w:ascii="Times New Roman" w:hAnsi="Times New Roman"/>
                <w:sz w:val="28"/>
                <w:szCs w:val="28"/>
                <w:lang w:val="ru-RU"/>
              </w:rPr>
              <w:t>,</w:t>
            </w:r>
            <w:r w:rsidRPr="007F3B72">
              <w:rPr>
                <w:rFonts w:ascii="Times New Roman" w:hAnsi="Times New Roman"/>
                <w:sz w:val="28"/>
                <w:szCs w:val="28"/>
              </w:rPr>
              <w:t>9</w:t>
            </w:r>
            <w:r w:rsidRPr="007F3B72">
              <w:rPr>
                <w:rFonts w:ascii="Times New Roman" w:hAnsi="Times New Roman"/>
                <w:sz w:val="28"/>
                <w:szCs w:val="28"/>
                <w:lang w:val="ru-RU"/>
              </w:rPr>
              <w:t xml:space="preserve"> %)</w:t>
            </w:r>
          </w:p>
        </w:tc>
        <w:tc>
          <w:tcPr>
            <w:tcW w:w="2724" w:type="dxa"/>
            <w:tcMar>
              <w:left w:w="108" w:type="dxa"/>
              <w:right w:w="108" w:type="dxa"/>
            </w:tcMar>
          </w:tcPr>
          <w:p w:rsidR="00643D94" w:rsidRPr="007F3B72" w:rsidRDefault="00643D94" w:rsidP="00124DC1">
            <w:pPr>
              <w:widowControl w:val="0"/>
              <w:spacing w:after="0" w:line="360" w:lineRule="auto"/>
              <w:jc w:val="center"/>
              <w:rPr>
                <w:rFonts w:ascii="Times New Roman" w:hAnsi="Times New Roman"/>
                <w:color w:val="FF0000"/>
                <w:sz w:val="28"/>
                <w:szCs w:val="28"/>
              </w:rPr>
            </w:pPr>
          </w:p>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62</w:t>
            </w:r>
            <w:r w:rsidRPr="007F3B72">
              <w:rPr>
                <w:rFonts w:ascii="Times New Roman" w:hAnsi="Times New Roman"/>
                <w:sz w:val="28"/>
                <w:szCs w:val="28"/>
                <w:lang w:val="ru-RU"/>
              </w:rPr>
              <w:t xml:space="preserve"> (53,9 %)</w:t>
            </w:r>
          </w:p>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47</w:t>
            </w:r>
            <w:r w:rsidRPr="007F3B72">
              <w:rPr>
                <w:rFonts w:ascii="Times New Roman" w:hAnsi="Times New Roman"/>
                <w:sz w:val="28"/>
                <w:szCs w:val="28"/>
                <w:lang w:val="ru-RU"/>
              </w:rPr>
              <w:t xml:space="preserve"> (</w:t>
            </w:r>
            <w:r w:rsidRPr="007F3B72">
              <w:rPr>
                <w:rFonts w:ascii="Times New Roman" w:hAnsi="Times New Roman"/>
                <w:sz w:val="28"/>
                <w:szCs w:val="28"/>
              </w:rPr>
              <w:t>40</w:t>
            </w:r>
            <w:r w:rsidRPr="007F3B72">
              <w:rPr>
                <w:rFonts w:ascii="Times New Roman" w:hAnsi="Times New Roman"/>
                <w:sz w:val="28"/>
                <w:szCs w:val="28"/>
                <w:lang w:val="ru-RU"/>
              </w:rPr>
              <w:t>,</w:t>
            </w:r>
            <w:r w:rsidRPr="007F3B72">
              <w:rPr>
                <w:rFonts w:ascii="Times New Roman" w:hAnsi="Times New Roman"/>
                <w:sz w:val="28"/>
                <w:szCs w:val="28"/>
              </w:rPr>
              <w:t>9</w:t>
            </w:r>
            <w:r w:rsidRPr="007F3B72">
              <w:rPr>
                <w:rFonts w:ascii="Times New Roman" w:hAnsi="Times New Roman"/>
                <w:sz w:val="28"/>
                <w:szCs w:val="28"/>
                <w:lang w:val="ru-RU"/>
              </w:rPr>
              <w:t xml:space="preserve"> %)</w:t>
            </w:r>
          </w:p>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6</w:t>
            </w:r>
            <w:r w:rsidRPr="007F3B72">
              <w:rPr>
                <w:rFonts w:ascii="Times New Roman" w:hAnsi="Times New Roman"/>
                <w:sz w:val="28"/>
                <w:szCs w:val="28"/>
                <w:lang w:val="ru-RU"/>
              </w:rPr>
              <w:t xml:space="preserve"> (</w:t>
            </w:r>
            <w:r w:rsidRPr="007F3B72">
              <w:rPr>
                <w:rFonts w:ascii="Times New Roman" w:hAnsi="Times New Roman"/>
                <w:sz w:val="28"/>
                <w:szCs w:val="28"/>
              </w:rPr>
              <w:t>5</w:t>
            </w:r>
            <w:r w:rsidRPr="007F3B72">
              <w:rPr>
                <w:rFonts w:ascii="Times New Roman" w:hAnsi="Times New Roman"/>
                <w:sz w:val="28"/>
                <w:szCs w:val="28"/>
                <w:lang w:val="ru-RU"/>
              </w:rPr>
              <w:t>,</w:t>
            </w:r>
            <w:r w:rsidRPr="007F3B72">
              <w:rPr>
                <w:rFonts w:ascii="Times New Roman" w:hAnsi="Times New Roman"/>
                <w:sz w:val="28"/>
                <w:szCs w:val="28"/>
              </w:rPr>
              <w:t>2</w:t>
            </w:r>
            <w:r w:rsidRPr="007F3B72">
              <w:rPr>
                <w:rFonts w:ascii="Times New Roman" w:hAnsi="Times New Roman"/>
                <w:sz w:val="28"/>
                <w:szCs w:val="28"/>
                <w:lang w:val="ru-RU"/>
              </w:rPr>
              <w:t xml:space="preserve"> %)</w:t>
            </w:r>
          </w:p>
        </w:tc>
        <w:tc>
          <w:tcPr>
            <w:tcW w:w="1168"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2,937;</w:t>
            </w:r>
          </w:p>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&gt; 0,05</w:t>
            </w:r>
          </w:p>
        </w:tc>
      </w:tr>
      <w:tr w:rsidR="00643D94" w:rsidRPr="001D3CA1" w:rsidTr="00124DC1">
        <w:trPr>
          <w:trHeight w:val="145"/>
        </w:trPr>
        <w:tc>
          <w:tcPr>
            <w:tcW w:w="2704" w:type="dxa"/>
            <w:tcMar>
              <w:left w:w="108" w:type="dxa"/>
              <w:right w:w="108" w:type="dxa"/>
            </w:tcMar>
            <w:vAlign w:val="center"/>
          </w:tcPr>
          <w:p w:rsidR="00643D94" w:rsidRPr="007F3B72" w:rsidRDefault="00643D94" w:rsidP="00124DC1">
            <w:pPr>
              <w:widowControl w:val="0"/>
              <w:spacing w:after="0" w:line="360" w:lineRule="auto"/>
              <w:rPr>
                <w:rFonts w:ascii="Times New Roman" w:hAnsi="Times New Roman"/>
                <w:sz w:val="28"/>
                <w:szCs w:val="28"/>
              </w:rPr>
            </w:pPr>
            <w:r w:rsidRPr="007F3B72">
              <w:rPr>
                <w:rFonts w:ascii="Times New Roman" w:hAnsi="Times New Roman"/>
                <w:sz w:val="28"/>
                <w:szCs w:val="28"/>
              </w:rPr>
              <w:t>ЦД 2 типу</w:t>
            </w:r>
            <w:r w:rsidRPr="007F3B72">
              <w:rPr>
                <w:rFonts w:ascii="Times New Roman" w:hAnsi="Times New Roman"/>
                <w:sz w:val="28"/>
                <w:szCs w:val="28"/>
                <w:lang w:eastAsia="ru-RU"/>
              </w:rPr>
              <w:t>, n</w:t>
            </w:r>
            <w:r w:rsidRPr="007F3B72">
              <w:rPr>
                <w:rFonts w:ascii="Times New Roman" w:hAnsi="Times New Roman"/>
                <w:sz w:val="28"/>
                <w:szCs w:val="28"/>
              </w:rPr>
              <w:t xml:space="preserve"> (%)</w:t>
            </w:r>
          </w:p>
        </w:tc>
        <w:tc>
          <w:tcPr>
            <w:tcW w:w="3087"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45</w:t>
            </w:r>
            <w:r w:rsidRPr="007F3B72">
              <w:rPr>
                <w:rFonts w:ascii="Times New Roman" w:hAnsi="Times New Roman"/>
                <w:sz w:val="28"/>
                <w:szCs w:val="28"/>
                <w:lang w:val="ru-RU"/>
              </w:rPr>
              <w:t xml:space="preserve"> (</w:t>
            </w:r>
            <w:r w:rsidRPr="007F3B72">
              <w:rPr>
                <w:rFonts w:ascii="Times New Roman" w:hAnsi="Times New Roman"/>
                <w:sz w:val="28"/>
                <w:szCs w:val="28"/>
              </w:rPr>
              <w:t>27</w:t>
            </w:r>
            <w:r w:rsidRPr="007F3B72">
              <w:rPr>
                <w:rFonts w:ascii="Times New Roman" w:hAnsi="Times New Roman"/>
                <w:sz w:val="28"/>
                <w:szCs w:val="28"/>
                <w:lang w:val="ru-RU"/>
              </w:rPr>
              <w:t>,</w:t>
            </w:r>
            <w:r w:rsidRPr="007F3B72">
              <w:rPr>
                <w:rFonts w:ascii="Times New Roman" w:hAnsi="Times New Roman"/>
                <w:sz w:val="28"/>
                <w:szCs w:val="28"/>
              </w:rPr>
              <w:t>4</w:t>
            </w:r>
            <w:r w:rsidRPr="007F3B72">
              <w:rPr>
                <w:rFonts w:ascii="Times New Roman" w:hAnsi="Times New Roman"/>
                <w:sz w:val="28"/>
                <w:szCs w:val="28"/>
                <w:lang w:val="ru-RU"/>
              </w:rPr>
              <w:t xml:space="preserve"> %)</w:t>
            </w:r>
          </w:p>
        </w:tc>
        <w:tc>
          <w:tcPr>
            <w:tcW w:w="2724"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lang w:val="ru-RU"/>
              </w:rPr>
            </w:pPr>
            <w:r w:rsidRPr="007F3B72">
              <w:rPr>
                <w:rFonts w:ascii="Times New Roman" w:hAnsi="Times New Roman"/>
                <w:sz w:val="28"/>
                <w:szCs w:val="28"/>
              </w:rPr>
              <w:t>22</w:t>
            </w:r>
            <w:r w:rsidRPr="007F3B72">
              <w:rPr>
                <w:rFonts w:ascii="Times New Roman" w:hAnsi="Times New Roman"/>
                <w:sz w:val="28"/>
                <w:szCs w:val="28"/>
                <w:lang w:val="ru-RU"/>
              </w:rPr>
              <w:t xml:space="preserve"> (</w:t>
            </w:r>
            <w:r w:rsidRPr="007F3B72">
              <w:rPr>
                <w:rFonts w:ascii="Times New Roman" w:hAnsi="Times New Roman"/>
                <w:sz w:val="28"/>
                <w:szCs w:val="28"/>
              </w:rPr>
              <w:t>19</w:t>
            </w:r>
            <w:r w:rsidRPr="007F3B72">
              <w:rPr>
                <w:rFonts w:ascii="Times New Roman" w:hAnsi="Times New Roman"/>
                <w:sz w:val="28"/>
                <w:szCs w:val="28"/>
                <w:lang w:val="ru-RU"/>
              </w:rPr>
              <w:t>,</w:t>
            </w:r>
            <w:r w:rsidRPr="007F3B72">
              <w:rPr>
                <w:rFonts w:ascii="Times New Roman" w:hAnsi="Times New Roman"/>
                <w:sz w:val="28"/>
                <w:szCs w:val="28"/>
              </w:rPr>
              <w:t>1</w:t>
            </w:r>
            <w:r w:rsidRPr="007F3B72">
              <w:rPr>
                <w:rFonts w:ascii="Times New Roman" w:hAnsi="Times New Roman"/>
                <w:sz w:val="28"/>
                <w:szCs w:val="28"/>
                <w:lang w:val="ru-RU"/>
              </w:rPr>
              <w:t xml:space="preserve"> %)</w:t>
            </w:r>
          </w:p>
        </w:tc>
        <w:tc>
          <w:tcPr>
            <w:tcW w:w="1168"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lang w:val="ru-RU"/>
              </w:rPr>
            </w:pPr>
            <w:r w:rsidRPr="007F3B72">
              <w:rPr>
                <w:rFonts w:ascii="Times New Roman" w:hAnsi="Times New Roman"/>
                <w:sz w:val="28"/>
                <w:szCs w:val="28"/>
              </w:rPr>
              <w:t>1</w:t>
            </w:r>
            <w:r w:rsidRPr="007F3B72">
              <w:rPr>
                <w:rFonts w:ascii="Times New Roman" w:hAnsi="Times New Roman"/>
                <w:sz w:val="28"/>
                <w:szCs w:val="28"/>
                <w:lang w:val="ru-RU"/>
              </w:rPr>
              <w:t>,</w:t>
            </w:r>
            <w:r w:rsidRPr="007F3B72">
              <w:rPr>
                <w:rFonts w:ascii="Times New Roman" w:hAnsi="Times New Roman"/>
                <w:sz w:val="28"/>
                <w:szCs w:val="28"/>
              </w:rPr>
              <w:t>587</w:t>
            </w:r>
            <w:r w:rsidRPr="007F3B72">
              <w:rPr>
                <w:rFonts w:ascii="Times New Roman" w:hAnsi="Times New Roman"/>
                <w:sz w:val="28"/>
                <w:szCs w:val="28"/>
                <w:lang w:val="ru-RU"/>
              </w:rPr>
              <w:t>;</w:t>
            </w:r>
          </w:p>
          <w:p w:rsidR="00643D94" w:rsidRPr="007F3B72" w:rsidRDefault="00643D94" w:rsidP="00124DC1">
            <w:pPr>
              <w:widowControl w:val="0"/>
              <w:spacing w:after="0" w:line="360" w:lineRule="auto"/>
              <w:jc w:val="center"/>
              <w:rPr>
                <w:rFonts w:ascii="Times New Roman" w:hAnsi="Times New Roman"/>
                <w:sz w:val="28"/>
                <w:szCs w:val="28"/>
                <w:lang w:val="ru-RU"/>
              </w:rPr>
            </w:pPr>
            <w:r w:rsidRPr="007F3B72">
              <w:rPr>
                <w:rFonts w:ascii="Times New Roman" w:hAnsi="Times New Roman"/>
                <w:bCs/>
                <w:sz w:val="28"/>
                <w:szCs w:val="28"/>
              </w:rPr>
              <w:t>&gt; 0,05</w:t>
            </w:r>
          </w:p>
        </w:tc>
      </w:tr>
    </w:tbl>
    <w:p w:rsidR="00643D94" w:rsidRPr="00ED5D3E" w:rsidRDefault="00643D94" w:rsidP="00612618">
      <w:pPr>
        <w:widowControl w:val="0"/>
        <w:rPr>
          <w:rFonts w:ascii="Times New Roman" w:hAnsi="Times New Roman"/>
          <w:sz w:val="28"/>
          <w:szCs w:val="28"/>
        </w:rPr>
      </w:pPr>
      <w:r>
        <w:br w:type="page"/>
      </w:r>
      <w:r w:rsidRPr="00ED5D3E">
        <w:rPr>
          <w:rFonts w:ascii="Times New Roman" w:hAnsi="Times New Roman"/>
          <w:sz w:val="28"/>
          <w:szCs w:val="28"/>
        </w:rPr>
        <w:t>Продовження табл. 3.</w:t>
      </w:r>
      <w:r>
        <w:rPr>
          <w:rFonts w:ascii="Times New Roman" w:hAnsi="Times New Roman"/>
          <w:sz w:val="28"/>
          <w:szCs w:val="28"/>
        </w:rPr>
        <w:t>18</w:t>
      </w:r>
    </w:p>
    <w:tbl>
      <w:tblPr>
        <w:tblW w:w="9683" w:type="dxa"/>
        <w:tblInd w:w="9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000" w:firstRow="0" w:lastRow="0" w:firstColumn="0" w:lastColumn="0" w:noHBand="0" w:noVBand="0"/>
      </w:tblPr>
      <w:tblGrid>
        <w:gridCol w:w="2704"/>
        <w:gridCol w:w="3087"/>
        <w:gridCol w:w="2724"/>
        <w:gridCol w:w="1168"/>
      </w:tblGrid>
      <w:tr w:rsidR="00643D94" w:rsidRPr="001D3CA1" w:rsidTr="006C4112">
        <w:trPr>
          <w:trHeight w:val="145"/>
        </w:trPr>
        <w:tc>
          <w:tcPr>
            <w:tcW w:w="2704" w:type="dxa"/>
            <w:tcMar>
              <w:left w:w="108" w:type="dxa"/>
              <w:right w:w="108" w:type="dxa"/>
            </w:tcMar>
            <w:vAlign w:val="center"/>
          </w:tcPr>
          <w:p w:rsidR="00643D94" w:rsidRPr="007F3B72" w:rsidRDefault="00643D94" w:rsidP="006C4112">
            <w:pPr>
              <w:widowControl w:val="0"/>
              <w:spacing w:after="0" w:line="360" w:lineRule="auto"/>
              <w:jc w:val="center"/>
              <w:rPr>
                <w:rFonts w:ascii="Times New Roman" w:hAnsi="Times New Roman"/>
                <w:sz w:val="28"/>
                <w:szCs w:val="28"/>
                <w:lang w:eastAsia="ru-RU"/>
              </w:rPr>
            </w:pPr>
            <w:r w:rsidRPr="007F3B72">
              <w:rPr>
                <w:rFonts w:ascii="Times New Roman" w:hAnsi="Times New Roman"/>
                <w:sz w:val="28"/>
                <w:szCs w:val="28"/>
                <w:lang w:eastAsia="ru-RU"/>
              </w:rPr>
              <w:t>1</w:t>
            </w:r>
          </w:p>
        </w:tc>
        <w:tc>
          <w:tcPr>
            <w:tcW w:w="3087" w:type="dxa"/>
            <w:tcMar>
              <w:left w:w="108" w:type="dxa"/>
              <w:right w:w="108" w:type="dxa"/>
            </w:tcMar>
            <w:vAlign w:val="center"/>
          </w:tcPr>
          <w:p w:rsidR="00643D94" w:rsidRPr="007F3B72" w:rsidRDefault="00643D94" w:rsidP="006C4112">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2</w:t>
            </w:r>
          </w:p>
        </w:tc>
        <w:tc>
          <w:tcPr>
            <w:tcW w:w="2724" w:type="dxa"/>
            <w:tcMar>
              <w:left w:w="108" w:type="dxa"/>
              <w:right w:w="108" w:type="dxa"/>
            </w:tcMar>
            <w:vAlign w:val="center"/>
          </w:tcPr>
          <w:p w:rsidR="00643D94" w:rsidRPr="007F3B72" w:rsidRDefault="00643D94" w:rsidP="006C4112">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3</w:t>
            </w:r>
          </w:p>
        </w:tc>
        <w:tc>
          <w:tcPr>
            <w:tcW w:w="1168" w:type="dxa"/>
            <w:tcMar>
              <w:left w:w="108" w:type="dxa"/>
              <w:right w:w="108" w:type="dxa"/>
            </w:tcMar>
            <w:vAlign w:val="center"/>
          </w:tcPr>
          <w:p w:rsidR="00643D94" w:rsidRPr="007F3B72" w:rsidRDefault="00643D94" w:rsidP="006C4112">
            <w:pPr>
              <w:widowControl w:val="0"/>
              <w:spacing w:after="0" w:line="360" w:lineRule="auto"/>
              <w:jc w:val="center"/>
              <w:rPr>
                <w:rFonts w:ascii="Times New Roman" w:hAnsi="Times New Roman"/>
                <w:bCs/>
                <w:sz w:val="28"/>
                <w:szCs w:val="28"/>
              </w:rPr>
            </w:pPr>
            <w:r w:rsidRPr="007F3B72">
              <w:rPr>
                <w:rFonts w:ascii="Times New Roman" w:hAnsi="Times New Roman"/>
                <w:bCs/>
                <w:sz w:val="28"/>
                <w:szCs w:val="28"/>
              </w:rPr>
              <w:t>4</w:t>
            </w:r>
          </w:p>
        </w:tc>
      </w:tr>
      <w:tr w:rsidR="00643D94" w:rsidRPr="001D3CA1" w:rsidTr="00124DC1">
        <w:trPr>
          <w:trHeight w:val="145"/>
        </w:trPr>
        <w:tc>
          <w:tcPr>
            <w:tcW w:w="2704" w:type="dxa"/>
            <w:tcMar>
              <w:left w:w="108" w:type="dxa"/>
              <w:right w:w="108" w:type="dxa"/>
            </w:tcMar>
            <w:vAlign w:val="center"/>
          </w:tcPr>
          <w:p w:rsidR="00643D94" w:rsidRPr="007F3B72" w:rsidRDefault="00643D94" w:rsidP="00124DC1">
            <w:pPr>
              <w:widowControl w:val="0"/>
              <w:spacing w:after="0" w:line="360" w:lineRule="auto"/>
              <w:rPr>
                <w:rFonts w:ascii="Times New Roman" w:hAnsi="Times New Roman"/>
                <w:b/>
                <w:sz w:val="28"/>
                <w:szCs w:val="28"/>
              </w:rPr>
            </w:pPr>
            <w:r w:rsidRPr="007F3B72">
              <w:rPr>
                <w:rFonts w:ascii="Times New Roman" w:hAnsi="Times New Roman"/>
                <w:sz w:val="28"/>
                <w:szCs w:val="28"/>
              </w:rPr>
              <w:t>Тиреоїдна патологія</w:t>
            </w:r>
            <w:r w:rsidRPr="007F3B72">
              <w:rPr>
                <w:rFonts w:ascii="Times New Roman" w:hAnsi="Times New Roman"/>
                <w:sz w:val="28"/>
                <w:szCs w:val="28"/>
                <w:lang w:eastAsia="ru-RU"/>
              </w:rPr>
              <w:t>, n</w:t>
            </w:r>
            <w:r w:rsidRPr="007F3B72">
              <w:rPr>
                <w:rFonts w:ascii="Times New Roman" w:hAnsi="Times New Roman"/>
                <w:sz w:val="28"/>
                <w:szCs w:val="28"/>
              </w:rPr>
              <w:t xml:space="preserve"> (%)</w:t>
            </w:r>
          </w:p>
        </w:tc>
        <w:tc>
          <w:tcPr>
            <w:tcW w:w="3087"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color w:val="FF0000"/>
                <w:sz w:val="28"/>
                <w:szCs w:val="28"/>
              </w:rPr>
            </w:pPr>
            <w:r w:rsidRPr="007F3B72">
              <w:rPr>
                <w:rFonts w:ascii="Times New Roman" w:hAnsi="Times New Roman"/>
                <w:sz w:val="28"/>
                <w:szCs w:val="28"/>
              </w:rPr>
              <w:t>94</w:t>
            </w:r>
            <w:r w:rsidRPr="007F3B72">
              <w:rPr>
                <w:rFonts w:ascii="Times New Roman" w:hAnsi="Times New Roman"/>
                <w:color w:val="FF0000"/>
                <w:sz w:val="28"/>
                <w:szCs w:val="28"/>
                <w:lang w:val="ru-RU"/>
              </w:rPr>
              <w:t xml:space="preserve"> </w:t>
            </w:r>
            <w:r w:rsidRPr="007F3B72">
              <w:rPr>
                <w:rFonts w:ascii="Times New Roman" w:hAnsi="Times New Roman"/>
                <w:sz w:val="28"/>
                <w:szCs w:val="28"/>
                <w:lang w:val="ru-RU"/>
              </w:rPr>
              <w:t>(</w:t>
            </w:r>
            <w:r w:rsidRPr="007F3B72">
              <w:rPr>
                <w:rFonts w:ascii="Times New Roman" w:hAnsi="Times New Roman"/>
                <w:sz w:val="28"/>
                <w:szCs w:val="28"/>
              </w:rPr>
              <w:t>57</w:t>
            </w:r>
            <w:r w:rsidRPr="007F3B72">
              <w:rPr>
                <w:rFonts w:ascii="Times New Roman" w:hAnsi="Times New Roman"/>
                <w:sz w:val="28"/>
                <w:szCs w:val="28"/>
                <w:lang w:val="ru-RU"/>
              </w:rPr>
              <w:t>,</w:t>
            </w:r>
            <w:r w:rsidRPr="007F3B72">
              <w:rPr>
                <w:rFonts w:ascii="Times New Roman" w:hAnsi="Times New Roman"/>
                <w:sz w:val="28"/>
                <w:szCs w:val="28"/>
              </w:rPr>
              <w:t>3</w:t>
            </w:r>
            <w:r w:rsidRPr="007F3B72">
              <w:rPr>
                <w:rFonts w:ascii="Times New Roman" w:hAnsi="Times New Roman"/>
                <w:sz w:val="28"/>
                <w:szCs w:val="28"/>
                <w:lang w:val="ru-RU"/>
              </w:rPr>
              <w:t xml:space="preserve"> %)</w:t>
            </w:r>
          </w:p>
        </w:tc>
        <w:tc>
          <w:tcPr>
            <w:tcW w:w="2724"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38</w:t>
            </w:r>
            <w:r w:rsidRPr="007F3B72">
              <w:rPr>
                <w:rFonts w:ascii="Times New Roman" w:hAnsi="Times New Roman"/>
                <w:sz w:val="28"/>
                <w:szCs w:val="28"/>
                <w:lang w:val="ru-RU"/>
              </w:rPr>
              <w:t xml:space="preserve"> (</w:t>
            </w:r>
            <w:r w:rsidRPr="007F3B72">
              <w:rPr>
                <w:rFonts w:ascii="Times New Roman" w:hAnsi="Times New Roman"/>
                <w:sz w:val="28"/>
                <w:szCs w:val="28"/>
              </w:rPr>
              <w:t>33</w:t>
            </w:r>
            <w:r w:rsidRPr="007F3B72">
              <w:rPr>
                <w:rFonts w:ascii="Times New Roman" w:hAnsi="Times New Roman"/>
                <w:sz w:val="28"/>
                <w:szCs w:val="28"/>
                <w:lang w:val="ru-RU"/>
              </w:rPr>
              <w:t>,</w:t>
            </w:r>
            <w:r w:rsidRPr="007F3B72">
              <w:rPr>
                <w:rFonts w:ascii="Times New Roman" w:hAnsi="Times New Roman"/>
                <w:sz w:val="28"/>
                <w:szCs w:val="28"/>
              </w:rPr>
              <w:t>0</w:t>
            </w:r>
            <w:r w:rsidRPr="007F3B72">
              <w:rPr>
                <w:rFonts w:ascii="Times New Roman" w:hAnsi="Times New Roman"/>
                <w:sz w:val="28"/>
                <w:szCs w:val="28"/>
                <w:lang w:val="ru-RU"/>
              </w:rPr>
              <w:t xml:space="preserve"> %)</w:t>
            </w:r>
          </w:p>
        </w:tc>
        <w:tc>
          <w:tcPr>
            <w:tcW w:w="1168" w:type="dxa"/>
            <w:tcMar>
              <w:left w:w="108" w:type="dxa"/>
              <w:right w:w="108" w:type="dxa"/>
            </w:tcMar>
            <w:vAlign w:val="center"/>
          </w:tcPr>
          <w:p w:rsidR="00643D94" w:rsidRPr="00577899" w:rsidRDefault="00643D94" w:rsidP="00124DC1">
            <w:pPr>
              <w:widowControl w:val="0"/>
              <w:spacing w:after="0" w:line="360" w:lineRule="auto"/>
              <w:jc w:val="center"/>
              <w:rPr>
                <w:rFonts w:ascii="Times New Roman" w:hAnsi="Times New Roman"/>
                <w:sz w:val="28"/>
                <w:szCs w:val="28"/>
                <w:lang w:val="ru-RU"/>
              </w:rPr>
            </w:pPr>
            <w:r w:rsidRPr="00577899">
              <w:rPr>
                <w:rFonts w:ascii="Times New Roman" w:hAnsi="Times New Roman"/>
                <w:sz w:val="28"/>
                <w:szCs w:val="28"/>
              </w:rPr>
              <w:t>15,921</w:t>
            </w:r>
            <w:r w:rsidRPr="00577899">
              <w:rPr>
                <w:rFonts w:ascii="Times New Roman" w:hAnsi="Times New Roman"/>
                <w:sz w:val="28"/>
                <w:szCs w:val="28"/>
                <w:lang w:val="ru-RU"/>
              </w:rPr>
              <w:t>;</w:t>
            </w:r>
          </w:p>
          <w:p w:rsidR="00643D94" w:rsidRPr="00577899" w:rsidRDefault="00643D94" w:rsidP="00124DC1">
            <w:pPr>
              <w:widowControl w:val="0"/>
              <w:spacing w:after="0" w:line="360" w:lineRule="auto"/>
              <w:jc w:val="center"/>
              <w:rPr>
                <w:rFonts w:ascii="Times New Roman" w:hAnsi="Times New Roman"/>
                <w:sz w:val="28"/>
                <w:szCs w:val="28"/>
                <w:lang w:val="ru-RU"/>
              </w:rPr>
            </w:pPr>
            <w:r w:rsidRPr="00577899">
              <w:rPr>
                <w:rFonts w:ascii="Times New Roman" w:hAnsi="Times New Roman"/>
                <w:bCs/>
                <w:sz w:val="28"/>
                <w:szCs w:val="28"/>
              </w:rPr>
              <w:t>0,0001</w:t>
            </w:r>
          </w:p>
        </w:tc>
      </w:tr>
      <w:tr w:rsidR="00643D94" w:rsidRPr="001D3CA1" w:rsidTr="00124DC1">
        <w:trPr>
          <w:trHeight w:val="145"/>
        </w:trPr>
        <w:tc>
          <w:tcPr>
            <w:tcW w:w="2704" w:type="dxa"/>
            <w:tcMar>
              <w:left w:w="108" w:type="dxa"/>
              <w:right w:w="108" w:type="dxa"/>
            </w:tcMar>
            <w:vAlign w:val="center"/>
          </w:tcPr>
          <w:p w:rsidR="00643D94" w:rsidRPr="007F3B72" w:rsidRDefault="00643D94" w:rsidP="00124DC1">
            <w:pPr>
              <w:widowControl w:val="0"/>
              <w:spacing w:after="0" w:line="360" w:lineRule="auto"/>
              <w:rPr>
                <w:rFonts w:ascii="Times New Roman" w:hAnsi="Times New Roman"/>
                <w:sz w:val="28"/>
                <w:szCs w:val="28"/>
              </w:rPr>
            </w:pPr>
            <w:r w:rsidRPr="007F3B72">
              <w:rPr>
                <w:rFonts w:ascii="Times New Roman" w:hAnsi="Times New Roman"/>
                <w:sz w:val="28"/>
                <w:szCs w:val="28"/>
              </w:rPr>
              <w:t>СКГ, n (%)</w:t>
            </w:r>
          </w:p>
        </w:tc>
        <w:tc>
          <w:tcPr>
            <w:tcW w:w="3087"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15 (9,1)</w:t>
            </w:r>
          </w:p>
        </w:tc>
        <w:tc>
          <w:tcPr>
            <w:tcW w:w="2724"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8 (7,0)</w:t>
            </w:r>
          </w:p>
        </w:tc>
        <w:tc>
          <w:tcPr>
            <w:tcW w:w="1168"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0,427</w:t>
            </w:r>
          </w:p>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bCs/>
                <w:sz w:val="28"/>
                <w:szCs w:val="28"/>
              </w:rPr>
              <w:t>&gt; 0,05</w:t>
            </w:r>
          </w:p>
        </w:tc>
      </w:tr>
      <w:tr w:rsidR="00643D94" w:rsidRPr="001D3CA1" w:rsidTr="00124DC1">
        <w:trPr>
          <w:trHeight w:val="145"/>
        </w:trPr>
        <w:tc>
          <w:tcPr>
            <w:tcW w:w="2704" w:type="dxa"/>
            <w:tcMar>
              <w:left w:w="108" w:type="dxa"/>
              <w:right w:w="108" w:type="dxa"/>
            </w:tcMar>
            <w:vAlign w:val="center"/>
          </w:tcPr>
          <w:p w:rsidR="00643D94" w:rsidRPr="007F3B72" w:rsidRDefault="00643D94" w:rsidP="00124DC1">
            <w:pPr>
              <w:widowControl w:val="0"/>
              <w:spacing w:after="0" w:line="360" w:lineRule="auto"/>
              <w:rPr>
                <w:rFonts w:ascii="Times New Roman" w:hAnsi="Times New Roman"/>
                <w:sz w:val="28"/>
                <w:szCs w:val="28"/>
              </w:rPr>
            </w:pPr>
            <w:r w:rsidRPr="007F3B72">
              <w:rPr>
                <w:rFonts w:ascii="Times New Roman" w:hAnsi="Times New Roman"/>
                <w:sz w:val="28"/>
                <w:szCs w:val="28"/>
              </w:rPr>
              <w:t>Коронарна інтервенція</w:t>
            </w:r>
            <w:r w:rsidRPr="007F3B72">
              <w:rPr>
                <w:rFonts w:ascii="Times New Roman" w:hAnsi="Times New Roman"/>
                <w:sz w:val="28"/>
                <w:szCs w:val="28"/>
                <w:lang w:eastAsia="ru-RU"/>
              </w:rPr>
              <w:t>, n</w:t>
            </w:r>
            <w:r w:rsidRPr="007F3B72">
              <w:rPr>
                <w:rFonts w:ascii="Times New Roman" w:hAnsi="Times New Roman"/>
                <w:sz w:val="28"/>
                <w:szCs w:val="28"/>
              </w:rPr>
              <w:t xml:space="preserve"> (%)</w:t>
            </w:r>
          </w:p>
        </w:tc>
        <w:tc>
          <w:tcPr>
            <w:tcW w:w="3087"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9 (5,5 %)</w:t>
            </w:r>
          </w:p>
        </w:tc>
        <w:tc>
          <w:tcPr>
            <w:tcW w:w="2724"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11 (9,6 %)</w:t>
            </w:r>
          </w:p>
        </w:tc>
        <w:tc>
          <w:tcPr>
            <w:tcW w:w="1168"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1,454;</w:t>
            </w:r>
          </w:p>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bCs/>
                <w:sz w:val="28"/>
                <w:szCs w:val="28"/>
              </w:rPr>
              <w:t>&gt; 0,05</w:t>
            </w:r>
          </w:p>
        </w:tc>
      </w:tr>
      <w:tr w:rsidR="00643D94" w:rsidRPr="001D3CA1" w:rsidTr="00124DC1">
        <w:trPr>
          <w:trHeight w:val="145"/>
        </w:trPr>
        <w:tc>
          <w:tcPr>
            <w:tcW w:w="2704" w:type="dxa"/>
            <w:tcMar>
              <w:left w:w="108" w:type="dxa"/>
              <w:right w:w="108" w:type="dxa"/>
            </w:tcMar>
            <w:vAlign w:val="center"/>
          </w:tcPr>
          <w:p w:rsidR="00643D94" w:rsidRPr="007F3B72" w:rsidRDefault="00643D94" w:rsidP="00124DC1">
            <w:pPr>
              <w:widowControl w:val="0"/>
              <w:spacing w:after="0" w:line="360" w:lineRule="auto"/>
              <w:rPr>
                <w:rFonts w:ascii="Times New Roman" w:hAnsi="Times New Roman"/>
                <w:sz w:val="28"/>
                <w:szCs w:val="28"/>
              </w:rPr>
            </w:pPr>
            <w:r w:rsidRPr="007F3B72">
              <w:rPr>
                <w:rFonts w:ascii="Times New Roman" w:hAnsi="Times New Roman"/>
                <w:sz w:val="28"/>
                <w:szCs w:val="28"/>
              </w:rPr>
              <w:t>ФП</w:t>
            </w:r>
            <w:r w:rsidRPr="007F3B72">
              <w:rPr>
                <w:rFonts w:ascii="Times New Roman" w:hAnsi="Times New Roman"/>
                <w:sz w:val="28"/>
                <w:szCs w:val="28"/>
                <w:lang w:eastAsia="ru-RU"/>
              </w:rPr>
              <w:t>, n</w:t>
            </w:r>
            <w:r w:rsidRPr="007F3B72">
              <w:rPr>
                <w:rFonts w:ascii="Times New Roman" w:hAnsi="Times New Roman"/>
                <w:sz w:val="28"/>
                <w:szCs w:val="28"/>
              </w:rPr>
              <w:t xml:space="preserve"> (%)</w:t>
            </w:r>
          </w:p>
        </w:tc>
        <w:tc>
          <w:tcPr>
            <w:tcW w:w="3087"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8 (4,9 %)</w:t>
            </w:r>
          </w:p>
        </w:tc>
        <w:tc>
          <w:tcPr>
            <w:tcW w:w="2724"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12</w:t>
            </w:r>
            <w:r w:rsidRPr="007F3B72">
              <w:rPr>
                <w:rFonts w:ascii="Times New Roman" w:hAnsi="Times New Roman"/>
                <w:sz w:val="28"/>
                <w:szCs w:val="28"/>
                <w:lang w:val="ru-RU"/>
              </w:rPr>
              <w:t xml:space="preserve"> (</w:t>
            </w:r>
            <w:r w:rsidRPr="007F3B72">
              <w:rPr>
                <w:rFonts w:ascii="Times New Roman" w:hAnsi="Times New Roman"/>
                <w:sz w:val="28"/>
                <w:szCs w:val="28"/>
              </w:rPr>
              <w:t>10,4</w:t>
            </w:r>
            <w:r w:rsidRPr="007F3B72">
              <w:rPr>
                <w:rFonts w:ascii="Times New Roman" w:hAnsi="Times New Roman"/>
                <w:sz w:val="28"/>
                <w:szCs w:val="28"/>
                <w:lang w:val="ru-RU"/>
              </w:rPr>
              <w:t xml:space="preserve"> %)</w:t>
            </w:r>
          </w:p>
        </w:tc>
        <w:tc>
          <w:tcPr>
            <w:tcW w:w="1168"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2,332;</w:t>
            </w:r>
          </w:p>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bCs/>
                <w:sz w:val="28"/>
                <w:szCs w:val="28"/>
              </w:rPr>
              <w:t>&gt; 0,05</w:t>
            </w:r>
          </w:p>
        </w:tc>
      </w:tr>
      <w:tr w:rsidR="00643D94" w:rsidRPr="001D3CA1" w:rsidTr="00124DC1">
        <w:trPr>
          <w:trHeight w:val="145"/>
        </w:trPr>
        <w:tc>
          <w:tcPr>
            <w:tcW w:w="2704" w:type="dxa"/>
            <w:tcMar>
              <w:left w:w="108" w:type="dxa"/>
              <w:right w:w="108" w:type="dxa"/>
            </w:tcMar>
            <w:vAlign w:val="center"/>
          </w:tcPr>
          <w:p w:rsidR="00643D94" w:rsidRPr="007F3B72" w:rsidRDefault="00643D94" w:rsidP="00124DC1">
            <w:pPr>
              <w:widowControl w:val="0"/>
              <w:spacing w:after="0" w:line="360" w:lineRule="auto"/>
              <w:rPr>
                <w:rFonts w:ascii="Times New Roman" w:hAnsi="Times New Roman"/>
                <w:sz w:val="28"/>
                <w:szCs w:val="28"/>
                <w:lang w:eastAsia="ru-RU"/>
              </w:rPr>
            </w:pPr>
            <w:r w:rsidRPr="007F3B72">
              <w:br w:type="page"/>
            </w:r>
            <w:r w:rsidRPr="007F3B72">
              <w:rPr>
                <w:rFonts w:ascii="Times New Roman" w:hAnsi="Times New Roman"/>
                <w:sz w:val="28"/>
                <w:szCs w:val="28"/>
                <w:lang w:eastAsia="ru-RU"/>
              </w:rPr>
              <w:t>САТ, мм рт.ст.</w:t>
            </w:r>
          </w:p>
        </w:tc>
        <w:tc>
          <w:tcPr>
            <w:tcW w:w="3087"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 xml:space="preserve">140,00 </w:t>
            </w:r>
            <w:r w:rsidRPr="007F3B72">
              <w:rPr>
                <w:rFonts w:ascii="Times New Roman" w:hAnsi="Times New Roman"/>
                <w:sz w:val="28"/>
                <w:szCs w:val="28"/>
                <w:lang w:val="ru-RU"/>
              </w:rPr>
              <w:t>[</w:t>
            </w:r>
            <w:r w:rsidRPr="007F3B72">
              <w:rPr>
                <w:rFonts w:ascii="Times New Roman" w:hAnsi="Times New Roman"/>
                <w:sz w:val="28"/>
                <w:szCs w:val="28"/>
              </w:rPr>
              <w:t>128,50 – 160,00</w:t>
            </w:r>
            <w:r w:rsidRPr="007F3B72">
              <w:rPr>
                <w:rFonts w:ascii="Times New Roman" w:hAnsi="Times New Roman"/>
                <w:sz w:val="28"/>
                <w:szCs w:val="28"/>
                <w:lang w:val="ru-RU"/>
              </w:rPr>
              <w:t>]</w:t>
            </w:r>
          </w:p>
        </w:tc>
        <w:tc>
          <w:tcPr>
            <w:tcW w:w="2724"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 xml:space="preserve">140,00 </w:t>
            </w:r>
          </w:p>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lang w:val="ru-RU"/>
              </w:rPr>
              <w:t>[</w:t>
            </w:r>
            <w:r w:rsidRPr="007F3B72">
              <w:rPr>
                <w:rFonts w:ascii="Times New Roman" w:hAnsi="Times New Roman"/>
                <w:sz w:val="28"/>
                <w:szCs w:val="28"/>
              </w:rPr>
              <w:t>130,00 – 160,00</w:t>
            </w:r>
            <w:r w:rsidRPr="007F3B72">
              <w:rPr>
                <w:rFonts w:ascii="Times New Roman" w:hAnsi="Times New Roman"/>
                <w:sz w:val="28"/>
                <w:szCs w:val="28"/>
                <w:lang w:val="ru-RU"/>
              </w:rPr>
              <w:t>]</w:t>
            </w:r>
          </w:p>
        </w:tc>
        <w:tc>
          <w:tcPr>
            <w:tcW w:w="1168"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bCs/>
                <w:sz w:val="28"/>
                <w:szCs w:val="28"/>
              </w:rPr>
              <w:t>&gt; 0,05</w:t>
            </w:r>
          </w:p>
        </w:tc>
      </w:tr>
      <w:tr w:rsidR="00643D94" w:rsidRPr="001D3CA1" w:rsidTr="00577899">
        <w:trPr>
          <w:trHeight w:val="145"/>
        </w:trPr>
        <w:tc>
          <w:tcPr>
            <w:tcW w:w="2704" w:type="dxa"/>
            <w:tcMar>
              <w:left w:w="108" w:type="dxa"/>
              <w:right w:w="108" w:type="dxa"/>
            </w:tcMar>
            <w:vAlign w:val="center"/>
          </w:tcPr>
          <w:p w:rsidR="00643D94" w:rsidRPr="007F3B72" w:rsidRDefault="00643D94" w:rsidP="00577899">
            <w:pPr>
              <w:widowControl w:val="0"/>
              <w:spacing w:after="0" w:line="360" w:lineRule="auto"/>
              <w:rPr>
                <w:rFonts w:ascii="Times New Roman" w:hAnsi="Times New Roman"/>
                <w:sz w:val="28"/>
                <w:szCs w:val="28"/>
                <w:lang w:eastAsia="ru-RU"/>
              </w:rPr>
            </w:pPr>
            <w:r w:rsidRPr="007F3B72">
              <w:rPr>
                <w:rFonts w:ascii="Times New Roman" w:hAnsi="Times New Roman"/>
                <w:sz w:val="28"/>
                <w:szCs w:val="28"/>
                <w:lang w:eastAsia="ru-RU"/>
              </w:rPr>
              <w:t xml:space="preserve">ДАТ, мм рт.ст. </w:t>
            </w:r>
          </w:p>
        </w:tc>
        <w:tc>
          <w:tcPr>
            <w:tcW w:w="3087"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83,00 [80,00 – 90,00]</w:t>
            </w:r>
          </w:p>
        </w:tc>
        <w:tc>
          <w:tcPr>
            <w:tcW w:w="2724"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 xml:space="preserve">90,00 </w:t>
            </w:r>
            <w:r w:rsidRPr="007F3B72">
              <w:rPr>
                <w:rFonts w:ascii="Times New Roman" w:hAnsi="Times New Roman"/>
                <w:sz w:val="28"/>
                <w:szCs w:val="28"/>
              </w:rPr>
              <w:br/>
              <w:t>[80,00 – 100,00]</w:t>
            </w:r>
          </w:p>
        </w:tc>
        <w:tc>
          <w:tcPr>
            <w:tcW w:w="1168"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bCs/>
                <w:sz w:val="28"/>
                <w:szCs w:val="28"/>
              </w:rPr>
              <w:t>&gt; 0,05</w:t>
            </w:r>
          </w:p>
        </w:tc>
      </w:tr>
      <w:tr w:rsidR="00643D94" w:rsidRPr="001D3CA1" w:rsidTr="00124DC1">
        <w:trPr>
          <w:trHeight w:val="145"/>
        </w:trPr>
        <w:tc>
          <w:tcPr>
            <w:tcW w:w="2704" w:type="dxa"/>
            <w:tcMar>
              <w:left w:w="108" w:type="dxa"/>
              <w:right w:w="108" w:type="dxa"/>
            </w:tcMar>
            <w:vAlign w:val="center"/>
          </w:tcPr>
          <w:p w:rsidR="00643D94" w:rsidRPr="007F3B72" w:rsidRDefault="00643D94" w:rsidP="00124DC1">
            <w:pPr>
              <w:widowControl w:val="0"/>
              <w:spacing w:after="0" w:line="360" w:lineRule="auto"/>
              <w:jc w:val="both"/>
              <w:rPr>
                <w:rFonts w:ascii="Times New Roman" w:hAnsi="Times New Roman"/>
                <w:sz w:val="28"/>
                <w:szCs w:val="28"/>
              </w:rPr>
            </w:pPr>
            <w:r w:rsidRPr="007F3B72">
              <w:rPr>
                <w:rFonts w:ascii="Times New Roman" w:hAnsi="Times New Roman"/>
                <w:sz w:val="28"/>
                <w:szCs w:val="28"/>
              </w:rPr>
              <w:t>ЧСС, хв</w:t>
            </w:r>
            <w:r w:rsidRPr="007F3B72">
              <w:rPr>
                <w:rFonts w:ascii="Times New Roman" w:hAnsi="Times New Roman"/>
                <w:sz w:val="28"/>
                <w:szCs w:val="28"/>
                <w:vertAlign w:val="superscript"/>
              </w:rPr>
              <w:t>-1</w:t>
            </w:r>
            <w:r w:rsidRPr="007F3B72">
              <w:rPr>
                <w:rFonts w:ascii="Times New Roman" w:hAnsi="Times New Roman"/>
                <w:sz w:val="28"/>
                <w:szCs w:val="28"/>
              </w:rPr>
              <w:t xml:space="preserve"> </w:t>
            </w:r>
          </w:p>
        </w:tc>
        <w:tc>
          <w:tcPr>
            <w:tcW w:w="3087"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74,00 [67,00 – 84,00]</w:t>
            </w:r>
          </w:p>
        </w:tc>
        <w:tc>
          <w:tcPr>
            <w:tcW w:w="2724"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75,00 [68,00 – 82,00]</w:t>
            </w:r>
          </w:p>
        </w:tc>
        <w:tc>
          <w:tcPr>
            <w:tcW w:w="1168"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bCs/>
                <w:sz w:val="28"/>
                <w:szCs w:val="28"/>
              </w:rPr>
              <w:t>&gt; 0,05</w:t>
            </w:r>
          </w:p>
        </w:tc>
      </w:tr>
      <w:tr w:rsidR="00643D94" w:rsidRPr="001D3CA1" w:rsidTr="00124DC1">
        <w:trPr>
          <w:trHeight w:val="145"/>
        </w:trPr>
        <w:tc>
          <w:tcPr>
            <w:tcW w:w="2704" w:type="dxa"/>
            <w:tcMar>
              <w:left w:w="108" w:type="dxa"/>
              <w:right w:w="108" w:type="dxa"/>
            </w:tcMar>
            <w:vAlign w:val="center"/>
          </w:tcPr>
          <w:p w:rsidR="00643D94" w:rsidRPr="007F3B72" w:rsidRDefault="00643D94" w:rsidP="00124DC1">
            <w:pPr>
              <w:widowControl w:val="0"/>
              <w:spacing w:after="0" w:line="360" w:lineRule="auto"/>
              <w:jc w:val="both"/>
              <w:rPr>
                <w:rFonts w:ascii="Times New Roman" w:hAnsi="Times New Roman"/>
                <w:sz w:val="28"/>
                <w:szCs w:val="28"/>
              </w:rPr>
            </w:pPr>
            <w:r w:rsidRPr="007F3B72">
              <w:rPr>
                <w:rFonts w:ascii="Times New Roman" w:hAnsi="Times New Roman"/>
                <w:sz w:val="28"/>
                <w:szCs w:val="28"/>
              </w:rPr>
              <w:t xml:space="preserve">Еритроцити, 1012/л </w:t>
            </w:r>
          </w:p>
        </w:tc>
        <w:tc>
          <w:tcPr>
            <w:tcW w:w="3087"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4,57 [4,04 – 4,80]</w:t>
            </w:r>
          </w:p>
        </w:tc>
        <w:tc>
          <w:tcPr>
            <w:tcW w:w="2724"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4,50 [4,10 – 4,87]</w:t>
            </w:r>
          </w:p>
        </w:tc>
        <w:tc>
          <w:tcPr>
            <w:tcW w:w="1168"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bCs/>
                <w:sz w:val="28"/>
                <w:szCs w:val="28"/>
              </w:rPr>
            </w:pPr>
            <w:r w:rsidRPr="007F3B72">
              <w:rPr>
                <w:rFonts w:ascii="Times New Roman" w:hAnsi="Times New Roman"/>
                <w:bCs/>
                <w:sz w:val="28"/>
                <w:szCs w:val="28"/>
              </w:rPr>
              <w:t>&gt; 0,05</w:t>
            </w:r>
          </w:p>
        </w:tc>
      </w:tr>
      <w:tr w:rsidR="00643D94" w:rsidRPr="001D3CA1" w:rsidTr="00124DC1">
        <w:trPr>
          <w:trHeight w:val="145"/>
        </w:trPr>
        <w:tc>
          <w:tcPr>
            <w:tcW w:w="2704" w:type="dxa"/>
            <w:tcMar>
              <w:left w:w="108" w:type="dxa"/>
              <w:right w:w="108" w:type="dxa"/>
            </w:tcMar>
            <w:vAlign w:val="center"/>
          </w:tcPr>
          <w:p w:rsidR="00643D94" w:rsidRPr="007F3B72" w:rsidRDefault="00643D94" w:rsidP="00124DC1">
            <w:pPr>
              <w:widowControl w:val="0"/>
              <w:spacing w:after="0" w:line="360" w:lineRule="auto"/>
              <w:jc w:val="both"/>
              <w:rPr>
                <w:rFonts w:ascii="Times New Roman" w:hAnsi="Times New Roman"/>
                <w:sz w:val="28"/>
                <w:szCs w:val="28"/>
              </w:rPr>
            </w:pPr>
            <w:r w:rsidRPr="007F3B72">
              <w:rPr>
                <w:rFonts w:ascii="Times New Roman" w:hAnsi="Times New Roman"/>
                <w:sz w:val="28"/>
                <w:szCs w:val="28"/>
              </w:rPr>
              <w:t>Гемоглобін, г/л</w:t>
            </w:r>
          </w:p>
        </w:tc>
        <w:tc>
          <w:tcPr>
            <w:tcW w:w="3087"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140,00 [129,00 – 154,00]</w:t>
            </w:r>
          </w:p>
        </w:tc>
        <w:tc>
          <w:tcPr>
            <w:tcW w:w="2724"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 xml:space="preserve">140,00 </w:t>
            </w:r>
            <w:r w:rsidRPr="007F3B72">
              <w:rPr>
                <w:rFonts w:ascii="Times New Roman" w:hAnsi="Times New Roman"/>
                <w:sz w:val="28"/>
                <w:szCs w:val="28"/>
              </w:rPr>
              <w:br/>
              <w:t>[128,00 – 150,00]</w:t>
            </w:r>
          </w:p>
        </w:tc>
        <w:tc>
          <w:tcPr>
            <w:tcW w:w="1168"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bCs/>
                <w:sz w:val="28"/>
                <w:szCs w:val="28"/>
              </w:rPr>
            </w:pPr>
            <w:r w:rsidRPr="007F3B72">
              <w:rPr>
                <w:rFonts w:ascii="Times New Roman" w:hAnsi="Times New Roman"/>
                <w:bCs/>
                <w:sz w:val="28"/>
                <w:szCs w:val="28"/>
              </w:rPr>
              <w:t>&gt; 0,05</w:t>
            </w:r>
          </w:p>
        </w:tc>
      </w:tr>
      <w:tr w:rsidR="00643D94" w:rsidRPr="001D3CA1" w:rsidTr="00124DC1">
        <w:trPr>
          <w:trHeight w:val="145"/>
        </w:trPr>
        <w:tc>
          <w:tcPr>
            <w:tcW w:w="2704" w:type="dxa"/>
            <w:tcMar>
              <w:left w:w="108" w:type="dxa"/>
              <w:right w:w="108" w:type="dxa"/>
            </w:tcMar>
            <w:vAlign w:val="center"/>
          </w:tcPr>
          <w:p w:rsidR="00643D94" w:rsidRPr="007F3B72" w:rsidRDefault="00643D94" w:rsidP="00124DC1">
            <w:pPr>
              <w:widowControl w:val="0"/>
              <w:spacing w:after="0" w:line="360" w:lineRule="auto"/>
              <w:jc w:val="both"/>
              <w:rPr>
                <w:rFonts w:ascii="Times New Roman" w:hAnsi="Times New Roman"/>
                <w:sz w:val="28"/>
                <w:szCs w:val="28"/>
              </w:rPr>
            </w:pPr>
            <w:r w:rsidRPr="007F3B72">
              <w:rPr>
                <w:rFonts w:ascii="Times New Roman" w:hAnsi="Times New Roman"/>
                <w:sz w:val="28"/>
                <w:szCs w:val="28"/>
              </w:rPr>
              <w:t xml:space="preserve">Лейкоцити, 109/л </w:t>
            </w:r>
          </w:p>
        </w:tc>
        <w:tc>
          <w:tcPr>
            <w:tcW w:w="3087"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6,60 [5,30 – 7,70]</w:t>
            </w:r>
          </w:p>
        </w:tc>
        <w:tc>
          <w:tcPr>
            <w:tcW w:w="2724"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6,20 [5,50 – 7,40]</w:t>
            </w:r>
          </w:p>
        </w:tc>
        <w:tc>
          <w:tcPr>
            <w:tcW w:w="1168"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bCs/>
                <w:sz w:val="28"/>
                <w:szCs w:val="28"/>
              </w:rPr>
            </w:pPr>
            <w:r w:rsidRPr="007F3B72">
              <w:rPr>
                <w:rFonts w:ascii="Times New Roman" w:hAnsi="Times New Roman"/>
                <w:bCs/>
                <w:sz w:val="28"/>
                <w:szCs w:val="28"/>
              </w:rPr>
              <w:t>&gt; 0,05</w:t>
            </w:r>
          </w:p>
        </w:tc>
      </w:tr>
      <w:tr w:rsidR="00643D94" w:rsidRPr="001D3CA1" w:rsidTr="00124DC1">
        <w:trPr>
          <w:trHeight w:val="145"/>
        </w:trPr>
        <w:tc>
          <w:tcPr>
            <w:tcW w:w="2704" w:type="dxa"/>
            <w:tcMar>
              <w:left w:w="108" w:type="dxa"/>
              <w:right w:w="108" w:type="dxa"/>
            </w:tcMar>
            <w:vAlign w:val="center"/>
          </w:tcPr>
          <w:p w:rsidR="00643D94" w:rsidRPr="007F3B72" w:rsidRDefault="00643D94" w:rsidP="00124DC1">
            <w:pPr>
              <w:widowControl w:val="0"/>
              <w:spacing w:after="0" w:line="360" w:lineRule="auto"/>
              <w:jc w:val="both"/>
              <w:rPr>
                <w:rFonts w:ascii="Times New Roman" w:hAnsi="Times New Roman"/>
                <w:sz w:val="28"/>
                <w:szCs w:val="28"/>
              </w:rPr>
            </w:pPr>
            <w:r w:rsidRPr="007F3B72">
              <w:rPr>
                <w:sz w:val="28"/>
                <w:szCs w:val="28"/>
              </w:rPr>
              <w:br w:type="page"/>
            </w:r>
            <w:r w:rsidRPr="007F3B72">
              <w:rPr>
                <w:rFonts w:ascii="Times New Roman" w:hAnsi="Times New Roman"/>
                <w:sz w:val="28"/>
                <w:szCs w:val="28"/>
              </w:rPr>
              <w:t xml:space="preserve">Гранулоцити, % </w:t>
            </w:r>
          </w:p>
        </w:tc>
        <w:tc>
          <w:tcPr>
            <w:tcW w:w="3087"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60,85 [54,90 – 68,10]</w:t>
            </w:r>
          </w:p>
        </w:tc>
        <w:tc>
          <w:tcPr>
            <w:tcW w:w="2724"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61,00 [54,93 – 68,00]</w:t>
            </w:r>
          </w:p>
        </w:tc>
        <w:tc>
          <w:tcPr>
            <w:tcW w:w="1168"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bCs/>
                <w:sz w:val="28"/>
                <w:szCs w:val="28"/>
              </w:rPr>
              <w:t>&gt; 0,05</w:t>
            </w:r>
          </w:p>
        </w:tc>
      </w:tr>
      <w:tr w:rsidR="00643D94" w:rsidRPr="001D3CA1" w:rsidTr="00124DC1">
        <w:trPr>
          <w:trHeight w:val="145"/>
        </w:trPr>
        <w:tc>
          <w:tcPr>
            <w:tcW w:w="2704" w:type="dxa"/>
            <w:tcMar>
              <w:left w:w="108" w:type="dxa"/>
              <w:right w:w="108" w:type="dxa"/>
            </w:tcMar>
            <w:vAlign w:val="center"/>
          </w:tcPr>
          <w:p w:rsidR="00643D94" w:rsidRPr="007F3B72" w:rsidRDefault="00643D94" w:rsidP="00124DC1">
            <w:pPr>
              <w:widowControl w:val="0"/>
              <w:spacing w:after="0" w:line="360" w:lineRule="auto"/>
              <w:jc w:val="both"/>
              <w:rPr>
                <w:rFonts w:ascii="Times New Roman" w:hAnsi="Times New Roman"/>
                <w:sz w:val="28"/>
                <w:szCs w:val="28"/>
              </w:rPr>
            </w:pPr>
            <w:r w:rsidRPr="007F3B72">
              <w:rPr>
                <w:rFonts w:ascii="Times New Roman" w:hAnsi="Times New Roman"/>
                <w:sz w:val="28"/>
                <w:szCs w:val="28"/>
              </w:rPr>
              <w:t xml:space="preserve">Лімфоцити, % </w:t>
            </w:r>
          </w:p>
        </w:tc>
        <w:tc>
          <w:tcPr>
            <w:tcW w:w="3087"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28,80 [22,90 – 36,18]</w:t>
            </w:r>
          </w:p>
        </w:tc>
        <w:tc>
          <w:tcPr>
            <w:tcW w:w="2724"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30,00 [24,00 – 36,03]</w:t>
            </w:r>
          </w:p>
        </w:tc>
        <w:tc>
          <w:tcPr>
            <w:tcW w:w="1168"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bCs/>
                <w:sz w:val="28"/>
                <w:szCs w:val="28"/>
              </w:rPr>
              <w:t>&gt; 0,05</w:t>
            </w:r>
          </w:p>
        </w:tc>
      </w:tr>
      <w:tr w:rsidR="00643D94" w:rsidRPr="001D3CA1" w:rsidTr="00124DC1">
        <w:trPr>
          <w:trHeight w:val="145"/>
        </w:trPr>
        <w:tc>
          <w:tcPr>
            <w:tcW w:w="2704" w:type="dxa"/>
            <w:tcMar>
              <w:left w:w="108" w:type="dxa"/>
              <w:right w:w="108" w:type="dxa"/>
            </w:tcMar>
            <w:vAlign w:val="center"/>
          </w:tcPr>
          <w:p w:rsidR="00643D94" w:rsidRPr="007F3B72" w:rsidRDefault="00643D94" w:rsidP="00124DC1">
            <w:pPr>
              <w:widowControl w:val="0"/>
              <w:spacing w:after="0" w:line="360" w:lineRule="auto"/>
              <w:jc w:val="both"/>
              <w:rPr>
                <w:rFonts w:ascii="Times New Roman" w:hAnsi="Times New Roman"/>
                <w:sz w:val="28"/>
                <w:szCs w:val="28"/>
              </w:rPr>
            </w:pPr>
            <w:r w:rsidRPr="007F3B72">
              <w:rPr>
                <w:rFonts w:ascii="Times New Roman" w:hAnsi="Times New Roman"/>
                <w:sz w:val="28"/>
                <w:szCs w:val="28"/>
              </w:rPr>
              <w:t xml:space="preserve">Моноцити, % </w:t>
            </w:r>
          </w:p>
        </w:tc>
        <w:tc>
          <w:tcPr>
            <w:tcW w:w="3087"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7,00 [5,55 – 9,00]</w:t>
            </w:r>
          </w:p>
        </w:tc>
        <w:tc>
          <w:tcPr>
            <w:tcW w:w="2724"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6,50 [5,00 – 8,00]</w:t>
            </w:r>
          </w:p>
        </w:tc>
        <w:tc>
          <w:tcPr>
            <w:tcW w:w="1168" w:type="dxa"/>
            <w:tcMar>
              <w:left w:w="108" w:type="dxa"/>
              <w:right w:w="108" w:type="dxa"/>
            </w:tcMar>
            <w:vAlign w:val="center"/>
          </w:tcPr>
          <w:p w:rsidR="00643D94" w:rsidRPr="00577899" w:rsidRDefault="00643D94" w:rsidP="00124DC1">
            <w:pPr>
              <w:widowControl w:val="0"/>
              <w:spacing w:after="0" w:line="360" w:lineRule="auto"/>
              <w:jc w:val="center"/>
              <w:rPr>
                <w:rFonts w:ascii="Times New Roman" w:hAnsi="Times New Roman"/>
                <w:sz w:val="28"/>
                <w:szCs w:val="28"/>
              </w:rPr>
            </w:pPr>
            <w:r w:rsidRPr="00577899">
              <w:rPr>
                <w:rFonts w:ascii="Times New Roman" w:hAnsi="Times New Roman"/>
                <w:bCs/>
                <w:sz w:val="28"/>
                <w:szCs w:val="28"/>
              </w:rPr>
              <w:t>0,018</w:t>
            </w:r>
          </w:p>
        </w:tc>
      </w:tr>
      <w:tr w:rsidR="00643D94" w:rsidRPr="001D3CA1" w:rsidTr="00124DC1">
        <w:trPr>
          <w:trHeight w:val="145"/>
        </w:trPr>
        <w:tc>
          <w:tcPr>
            <w:tcW w:w="2704" w:type="dxa"/>
            <w:tcMar>
              <w:left w:w="108" w:type="dxa"/>
              <w:right w:w="108" w:type="dxa"/>
            </w:tcMar>
            <w:vAlign w:val="center"/>
          </w:tcPr>
          <w:p w:rsidR="00643D94" w:rsidRPr="007F3B72" w:rsidRDefault="00643D94" w:rsidP="00124DC1">
            <w:pPr>
              <w:widowControl w:val="0"/>
              <w:spacing w:after="0" w:line="360" w:lineRule="auto"/>
              <w:jc w:val="both"/>
              <w:rPr>
                <w:rFonts w:ascii="Times New Roman" w:hAnsi="Times New Roman"/>
                <w:sz w:val="28"/>
                <w:szCs w:val="28"/>
              </w:rPr>
            </w:pPr>
            <w:r w:rsidRPr="007F3B72">
              <w:rPr>
                <w:rFonts w:ascii="Times New Roman" w:hAnsi="Times New Roman"/>
                <w:sz w:val="28"/>
                <w:szCs w:val="28"/>
              </w:rPr>
              <w:t>Тромбоцити, 10</w:t>
            </w:r>
            <w:r w:rsidRPr="007F3B72">
              <w:rPr>
                <w:rFonts w:ascii="Times New Roman" w:hAnsi="Times New Roman"/>
                <w:sz w:val="28"/>
                <w:szCs w:val="28"/>
                <w:vertAlign w:val="superscript"/>
              </w:rPr>
              <w:t>9</w:t>
            </w:r>
            <w:r w:rsidRPr="007F3B72">
              <w:rPr>
                <w:rFonts w:ascii="Times New Roman" w:hAnsi="Times New Roman"/>
                <w:sz w:val="28"/>
                <w:szCs w:val="28"/>
              </w:rPr>
              <w:t xml:space="preserve"> /л </w:t>
            </w:r>
          </w:p>
        </w:tc>
        <w:tc>
          <w:tcPr>
            <w:tcW w:w="3087"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198,00 [170,75 – 230,25]</w:t>
            </w:r>
          </w:p>
        </w:tc>
        <w:tc>
          <w:tcPr>
            <w:tcW w:w="2724"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 xml:space="preserve">202,00 </w:t>
            </w:r>
            <w:r w:rsidRPr="007F3B72">
              <w:rPr>
                <w:rFonts w:ascii="Times New Roman" w:hAnsi="Times New Roman"/>
                <w:sz w:val="28"/>
                <w:szCs w:val="28"/>
              </w:rPr>
              <w:br/>
              <w:t>[175,00 – 239,52]</w:t>
            </w:r>
          </w:p>
        </w:tc>
        <w:tc>
          <w:tcPr>
            <w:tcW w:w="1168"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bCs/>
                <w:sz w:val="28"/>
                <w:szCs w:val="28"/>
              </w:rPr>
              <w:t>&gt; 0,05</w:t>
            </w:r>
          </w:p>
        </w:tc>
      </w:tr>
      <w:tr w:rsidR="00643D94" w:rsidRPr="001D3CA1" w:rsidTr="00124DC1">
        <w:trPr>
          <w:trHeight w:val="145"/>
        </w:trPr>
        <w:tc>
          <w:tcPr>
            <w:tcW w:w="2704" w:type="dxa"/>
            <w:tcMar>
              <w:left w:w="108" w:type="dxa"/>
              <w:right w:w="108" w:type="dxa"/>
            </w:tcMar>
            <w:vAlign w:val="center"/>
          </w:tcPr>
          <w:p w:rsidR="00643D94" w:rsidRPr="007F3B72" w:rsidRDefault="00643D94" w:rsidP="00124DC1">
            <w:pPr>
              <w:widowControl w:val="0"/>
              <w:spacing w:after="0" w:line="360" w:lineRule="auto"/>
              <w:jc w:val="both"/>
              <w:rPr>
                <w:rFonts w:ascii="Times New Roman" w:hAnsi="Times New Roman"/>
                <w:sz w:val="28"/>
                <w:szCs w:val="28"/>
              </w:rPr>
            </w:pPr>
            <w:r w:rsidRPr="007F3B72">
              <w:rPr>
                <w:rFonts w:ascii="Times New Roman" w:hAnsi="Times New Roman"/>
                <w:sz w:val="28"/>
                <w:szCs w:val="28"/>
              </w:rPr>
              <w:t xml:space="preserve">Креатинін, мкмоль/л </w:t>
            </w:r>
          </w:p>
        </w:tc>
        <w:tc>
          <w:tcPr>
            <w:tcW w:w="3087"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95,00 [80,30 – 107,00]</w:t>
            </w:r>
          </w:p>
        </w:tc>
        <w:tc>
          <w:tcPr>
            <w:tcW w:w="2724"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 xml:space="preserve">88,00 </w:t>
            </w:r>
            <w:r w:rsidRPr="007F3B72">
              <w:rPr>
                <w:rFonts w:ascii="Times New Roman" w:hAnsi="Times New Roman"/>
                <w:sz w:val="28"/>
                <w:szCs w:val="28"/>
              </w:rPr>
              <w:br/>
              <w:t>[75,00 – 105,00]</w:t>
            </w:r>
          </w:p>
        </w:tc>
        <w:tc>
          <w:tcPr>
            <w:tcW w:w="1168"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bCs/>
                <w:sz w:val="28"/>
                <w:szCs w:val="28"/>
              </w:rPr>
              <w:t>&gt; 0,05</w:t>
            </w:r>
          </w:p>
        </w:tc>
      </w:tr>
      <w:tr w:rsidR="00643D94" w:rsidRPr="001D3CA1" w:rsidTr="00124DC1">
        <w:trPr>
          <w:trHeight w:val="145"/>
        </w:trPr>
        <w:tc>
          <w:tcPr>
            <w:tcW w:w="2704" w:type="dxa"/>
            <w:tcMar>
              <w:left w:w="108" w:type="dxa"/>
              <w:right w:w="108" w:type="dxa"/>
            </w:tcMar>
            <w:vAlign w:val="center"/>
          </w:tcPr>
          <w:p w:rsidR="00643D94" w:rsidRPr="007F3B72" w:rsidRDefault="00643D94" w:rsidP="00124DC1">
            <w:pPr>
              <w:widowControl w:val="0"/>
              <w:spacing w:after="0" w:line="360" w:lineRule="auto"/>
              <w:jc w:val="both"/>
              <w:rPr>
                <w:rFonts w:ascii="Times New Roman" w:hAnsi="Times New Roman"/>
                <w:sz w:val="28"/>
                <w:szCs w:val="28"/>
              </w:rPr>
            </w:pPr>
            <w:r w:rsidRPr="007F3B72">
              <w:rPr>
                <w:rFonts w:ascii="Times New Roman" w:hAnsi="Times New Roman"/>
                <w:sz w:val="28"/>
                <w:szCs w:val="28"/>
              </w:rPr>
              <w:t xml:space="preserve">Глюкоза, ммоль/л </w:t>
            </w:r>
          </w:p>
        </w:tc>
        <w:tc>
          <w:tcPr>
            <w:tcW w:w="3087"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5,70 [4,81 – 6,92]</w:t>
            </w:r>
          </w:p>
        </w:tc>
        <w:tc>
          <w:tcPr>
            <w:tcW w:w="2724"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5,39 [4,75 – 6,31]</w:t>
            </w:r>
          </w:p>
        </w:tc>
        <w:tc>
          <w:tcPr>
            <w:tcW w:w="1168"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bCs/>
                <w:sz w:val="28"/>
                <w:szCs w:val="28"/>
              </w:rPr>
              <w:t>&gt; 0,05</w:t>
            </w:r>
          </w:p>
        </w:tc>
      </w:tr>
      <w:tr w:rsidR="00643D94" w:rsidRPr="001D3CA1" w:rsidTr="00124DC1">
        <w:trPr>
          <w:trHeight w:val="145"/>
        </w:trPr>
        <w:tc>
          <w:tcPr>
            <w:tcW w:w="2704" w:type="dxa"/>
            <w:tcMar>
              <w:left w:w="108" w:type="dxa"/>
              <w:right w:w="108" w:type="dxa"/>
            </w:tcMar>
            <w:vAlign w:val="center"/>
          </w:tcPr>
          <w:p w:rsidR="00643D94" w:rsidRPr="007F3B72" w:rsidRDefault="00643D94" w:rsidP="00124DC1">
            <w:pPr>
              <w:widowControl w:val="0"/>
              <w:spacing w:after="0" w:line="360" w:lineRule="auto"/>
              <w:jc w:val="both"/>
              <w:rPr>
                <w:rFonts w:ascii="Times New Roman" w:hAnsi="Times New Roman"/>
                <w:sz w:val="28"/>
                <w:szCs w:val="28"/>
              </w:rPr>
            </w:pPr>
            <w:r w:rsidRPr="007F3B72">
              <w:rPr>
                <w:rFonts w:ascii="Times New Roman" w:hAnsi="Times New Roman"/>
                <w:sz w:val="28"/>
                <w:szCs w:val="28"/>
              </w:rPr>
              <w:t xml:space="preserve">ХС, ммоль/л </w:t>
            </w:r>
          </w:p>
        </w:tc>
        <w:tc>
          <w:tcPr>
            <w:tcW w:w="3087"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4,75 [3,72 – 5,69]</w:t>
            </w:r>
          </w:p>
        </w:tc>
        <w:tc>
          <w:tcPr>
            <w:tcW w:w="2724"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4,76 [3,79 – 5,80]</w:t>
            </w:r>
          </w:p>
        </w:tc>
        <w:tc>
          <w:tcPr>
            <w:tcW w:w="1168"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bCs/>
                <w:sz w:val="28"/>
                <w:szCs w:val="28"/>
              </w:rPr>
              <w:t>&gt; 0,05</w:t>
            </w:r>
          </w:p>
        </w:tc>
      </w:tr>
      <w:tr w:rsidR="00643D94" w:rsidRPr="001D3CA1" w:rsidTr="00124DC1">
        <w:trPr>
          <w:trHeight w:val="145"/>
        </w:trPr>
        <w:tc>
          <w:tcPr>
            <w:tcW w:w="2704" w:type="dxa"/>
            <w:tcMar>
              <w:left w:w="108" w:type="dxa"/>
              <w:right w:w="108" w:type="dxa"/>
            </w:tcMar>
            <w:vAlign w:val="center"/>
          </w:tcPr>
          <w:p w:rsidR="00643D94" w:rsidRPr="007F3B72" w:rsidRDefault="00643D94" w:rsidP="00124DC1">
            <w:pPr>
              <w:widowControl w:val="0"/>
              <w:spacing w:after="0" w:line="360" w:lineRule="auto"/>
              <w:jc w:val="both"/>
              <w:rPr>
                <w:rFonts w:ascii="Times New Roman" w:hAnsi="Times New Roman"/>
                <w:sz w:val="28"/>
                <w:szCs w:val="28"/>
              </w:rPr>
            </w:pPr>
            <w:r w:rsidRPr="007F3B72">
              <w:rPr>
                <w:rFonts w:ascii="Times New Roman" w:hAnsi="Times New Roman"/>
                <w:sz w:val="28"/>
                <w:szCs w:val="28"/>
              </w:rPr>
              <w:t xml:space="preserve">ХС ЛПНЩ, ммоль/л </w:t>
            </w:r>
          </w:p>
        </w:tc>
        <w:tc>
          <w:tcPr>
            <w:tcW w:w="3087"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2,52 [1,77 – 3,21]</w:t>
            </w:r>
          </w:p>
        </w:tc>
        <w:tc>
          <w:tcPr>
            <w:tcW w:w="2724"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2,69 [1,92 – 3,61]</w:t>
            </w:r>
          </w:p>
        </w:tc>
        <w:tc>
          <w:tcPr>
            <w:tcW w:w="1168"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bCs/>
                <w:sz w:val="28"/>
                <w:szCs w:val="28"/>
              </w:rPr>
              <w:t>&gt; 0,05</w:t>
            </w:r>
          </w:p>
        </w:tc>
      </w:tr>
    </w:tbl>
    <w:p w:rsidR="00643D94" w:rsidRPr="00ED5D3E" w:rsidRDefault="00643D94" w:rsidP="00612618">
      <w:pPr>
        <w:widowControl w:val="0"/>
        <w:rPr>
          <w:rFonts w:ascii="Times New Roman" w:hAnsi="Times New Roman"/>
          <w:sz w:val="28"/>
          <w:szCs w:val="28"/>
        </w:rPr>
      </w:pPr>
      <w:r>
        <w:br w:type="page"/>
      </w:r>
      <w:r w:rsidRPr="00ED5D3E">
        <w:rPr>
          <w:rFonts w:ascii="Times New Roman" w:hAnsi="Times New Roman"/>
          <w:sz w:val="28"/>
          <w:szCs w:val="28"/>
        </w:rPr>
        <w:t>Продовження табл. 3.</w:t>
      </w:r>
      <w:r>
        <w:rPr>
          <w:rFonts w:ascii="Times New Roman" w:hAnsi="Times New Roman"/>
          <w:sz w:val="28"/>
          <w:szCs w:val="28"/>
        </w:rPr>
        <w:t>18</w:t>
      </w:r>
    </w:p>
    <w:tbl>
      <w:tblPr>
        <w:tblW w:w="9683" w:type="dxa"/>
        <w:tblInd w:w="9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000" w:firstRow="0" w:lastRow="0" w:firstColumn="0" w:lastColumn="0" w:noHBand="0" w:noVBand="0"/>
      </w:tblPr>
      <w:tblGrid>
        <w:gridCol w:w="2704"/>
        <w:gridCol w:w="3087"/>
        <w:gridCol w:w="2724"/>
        <w:gridCol w:w="1168"/>
      </w:tblGrid>
      <w:tr w:rsidR="00643D94" w:rsidRPr="001D3CA1" w:rsidTr="006C4112">
        <w:trPr>
          <w:trHeight w:val="145"/>
        </w:trPr>
        <w:tc>
          <w:tcPr>
            <w:tcW w:w="2704" w:type="dxa"/>
            <w:tcMar>
              <w:left w:w="108" w:type="dxa"/>
              <w:right w:w="108" w:type="dxa"/>
            </w:tcMar>
            <w:vAlign w:val="center"/>
          </w:tcPr>
          <w:p w:rsidR="00643D94" w:rsidRPr="007F3B72" w:rsidRDefault="00643D94" w:rsidP="006C4112">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1</w:t>
            </w:r>
          </w:p>
        </w:tc>
        <w:tc>
          <w:tcPr>
            <w:tcW w:w="3087" w:type="dxa"/>
            <w:tcMar>
              <w:left w:w="108" w:type="dxa"/>
              <w:right w:w="108" w:type="dxa"/>
            </w:tcMar>
            <w:vAlign w:val="center"/>
          </w:tcPr>
          <w:p w:rsidR="00643D94" w:rsidRPr="007F3B72" w:rsidRDefault="00643D94" w:rsidP="006C4112">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2</w:t>
            </w:r>
          </w:p>
        </w:tc>
        <w:tc>
          <w:tcPr>
            <w:tcW w:w="2724" w:type="dxa"/>
            <w:tcMar>
              <w:left w:w="108" w:type="dxa"/>
              <w:right w:w="108" w:type="dxa"/>
            </w:tcMar>
            <w:vAlign w:val="center"/>
          </w:tcPr>
          <w:p w:rsidR="00643D94" w:rsidRPr="007F3B72" w:rsidRDefault="00643D94" w:rsidP="006C4112">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3</w:t>
            </w:r>
          </w:p>
        </w:tc>
        <w:tc>
          <w:tcPr>
            <w:tcW w:w="1168" w:type="dxa"/>
            <w:tcMar>
              <w:left w:w="108" w:type="dxa"/>
              <w:right w:w="108" w:type="dxa"/>
            </w:tcMar>
            <w:vAlign w:val="center"/>
          </w:tcPr>
          <w:p w:rsidR="00643D94" w:rsidRPr="007F3B72" w:rsidRDefault="00643D94" w:rsidP="006C4112">
            <w:pPr>
              <w:widowControl w:val="0"/>
              <w:spacing w:after="0" w:line="360" w:lineRule="auto"/>
              <w:jc w:val="center"/>
              <w:rPr>
                <w:rFonts w:ascii="Times New Roman" w:hAnsi="Times New Roman"/>
                <w:bCs/>
                <w:sz w:val="28"/>
                <w:szCs w:val="28"/>
              </w:rPr>
            </w:pPr>
            <w:r w:rsidRPr="007F3B72">
              <w:rPr>
                <w:rFonts w:ascii="Times New Roman" w:hAnsi="Times New Roman"/>
                <w:bCs/>
                <w:sz w:val="28"/>
                <w:szCs w:val="28"/>
              </w:rPr>
              <w:t>4</w:t>
            </w:r>
          </w:p>
        </w:tc>
      </w:tr>
      <w:tr w:rsidR="00643D94" w:rsidRPr="001D3CA1" w:rsidTr="00124DC1">
        <w:trPr>
          <w:trHeight w:val="145"/>
        </w:trPr>
        <w:tc>
          <w:tcPr>
            <w:tcW w:w="2704" w:type="dxa"/>
            <w:tcMar>
              <w:left w:w="108" w:type="dxa"/>
              <w:right w:w="108" w:type="dxa"/>
            </w:tcMar>
            <w:vAlign w:val="center"/>
          </w:tcPr>
          <w:p w:rsidR="00643D94" w:rsidRPr="007F3B72" w:rsidRDefault="00643D94" w:rsidP="00124DC1">
            <w:pPr>
              <w:widowControl w:val="0"/>
              <w:spacing w:after="0" w:line="360" w:lineRule="auto"/>
              <w:jc w:val="both"/>
              <w:rPr>
                <w:rFonts w:ascii="Times New Roman" w:hAnsi="Times New Roman"/>
                <w:sz w:val="28"/>
                <w:szCs w:val="28"/>
              </w:rPr>
            </w:pPr>
            <w:r w:rsidRPr="007F3B72">
              <w:rPr>
                <w:rFonts w:ascii="Times New Roman" w:hAnsi="Times New Roman"/>
                <w:sz w:val="28"/>
                <w:szCs w:val="28"/>
              </w:rPr>
              <w:t xml:space="preserve">ХС ЛПВЩ, ммоль/л </w:t>
            </w:r>
          </w:p>
        </w:tc>
        <w:tc>
          <w:tcPr>
            <w:tcW w:w="3087"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1,04 [0,94 – 1,33]</w:t>
            </w:r>
          </w:p>
        </w:tc>
        <w:tc>
          <w:tcPr>
            <w:tcW w:w="2724"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1,11 [0,90 – 1,35]</w:t>
            </w:r>
          </w:p>
        </w:tc>
        <w:tc>
          <w:tcPr>
            <w:tcW w:w="1168"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bCs/>
                <w:sz w:val="28"/>
                <w:szCs w:val="28"/>
              </w:rPr>
              <w:t>&gt; 0,05</w:t>
            </w:r>
          </w:p>
        </w:tc>
      </w:tr>
      <w:tr w:rsidR="00643D94" w:rsidRPr="001D3CA1" w:rsidTr="00124DC1">
        <w:trPr>
          <w:trHeight w:val="145"/>
        </w:trPr>
        <w:tc>
          <w:tcPr>
            <w:tcW w:w="2704" w:type="dxa"/>
            <w:tcMar>
              <w:left w:w="108" w:type="dxa"/>
              <w:right w:w="108" w:type="dxa"/>
            </w:tcMar>
            <w:vAlign w:val="center"/>
          </w:tcPr>
          <w:p w:rsidR="00643D94" w:rsidRPr="007F3B72" w:rsidRDefault="00643D94" w:rsidP="00124DC1">
            <w:pPr>
              <w:widowControl w:val="0"/>
              <w:spacing w:after="0" w:line="360" w:lineRule="auto"/>
              <w:rPr>
                <w:rFonts w:ascii="Times New Roman" w:hAnsi="Times New Roman"/>
                <w:sz w:val="28"/>
                <w:szCs w:val="28"/>
              </w:rPr>
            </w:pPr>
            <w:r w:rsidRPr="007F3B72">
              <w:rPr>
                <w:rFonts w:ascii="Times New Roman" w:hAnsi="Times New Roman"/>
                <w:sz w:val="28"/>
                <w:szCs w:val="28"/>
              </w:rPr>
              <w:t>ХС ЛПДНЩ, ммоль/л</w:t>
            </w:r>
          </w:p>
        </w:tc>
        <w:tc>
          <w:tcPr>
            <w:tcW w:w="3087"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0,76 [0,50 – 1,09]</w:t>
            </w:r>
          </w:p>
        </w:tc>
        <w:tc>
          <w:tcPr>
            <w:tcW w:w="2724"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0,67 [0,45 – 1,03]</w:t>
            </w:r>
          </w:p>
        </w:tc>
        <w:tc>
          <w:tcPr>
            <w:tcW w:w="1168"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bCs/>
                <w:sz w:val="28"/>
                <w:szCs w:val="28"/>
              </w:rPr>
              <w:t>&gt; 0,05</w:t>
            </w:r>
          </w:p>
        </w:tc>
      </w:tr>
      <w:tr w:rsidR="00643D94" w:rsidRPr="001D3CA1" w:rsidTr="00124DC1">
        <w:trPr>
          <w:trHeight w:val="145"/>
        </w:trPr>
        <w:tc>
          <w:tcPr>
            <w:tcW w:w="2704" w:type="dxa"/>
            <w:tcMar>
              <w:left w:w="108" w:type="dxa"/>
              <w:right w:w="108" w:type="dxa"/>
            </w:tcMar>
            <w:vAlign w:val="center"/>
          </w:tcPr>
          <w:p w:rsidR="00643D94" w:rsidRPr="007F3B72" w:rsidRDefault="00643D94" w:rsidP="00124DC1">
            <w:pPr>
              <w:widowControl w:val="0"/>
              <w:spacing w:after="0" w:line="360" w:lineRule="auto"/>
              <w:jc w:val="both"/>
              <w:rPr>
                <w:rFonts w:ascii="Times New Roman" w:hAnsi="Times New Roman"/>
                <w:sz w:val="28"/>
                <w:szCs w:val="28"/>
              </w:rPr>
            </w:pPr>
            <w:r w:rsidRPr="007F3B72">
              <w:rPr>
                <w:rFonts w:ascii="Times New Roman" w:hAnsi="Times New Roman"/>
                <w:sz w:val="28"/>
                <w:szCs w:val="28"/>
              </w:rPr>
              <w:t xml:space="preserve">ТГ, ммоль/л </w:t>
            </w:r>
          </w:p>
        </w:tc>
        <w:tc>
          <w:tcPr>
            <w:tcW w:w="3087"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1,49 [1,09 – 2,30]</w:t>
            </w:r>
          </w:p>
        </w:tc>
        <w:tc>
          <w:tcPr>
            <w:tcW w:w="2724"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1,52 [1,03 – 2,33]</w:t>
            </w:r>
          </w:p>
        </w:tc>
        <w:tc>
          <w:tcPr>
            <w:tcW w:w="1168"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bCs/>
                <w:sz w:val="28"/>
                <w:szCs w:val="28"/>
              </w:rPr>
              <w:t>&gt; 0,05</w:t>
            </w:r>
          </w:p>
        </w:tc>
      </w:tr>
      <w:tr w:rsidR="00643D94" w:rsidRPr="001D3CA1" w:rsidTr="00124DC1">
        <w:trPr>
          <w:trHeight w:val="145"/>
        </w:trPr>
        <w:tc>
          <w:tcPr>
            <w:tcW w:w="2704" w:type="dxa"/>
            <w:tcMar>
              <w:left w:w="108" w:type="dxa"/>
              <w:right w:w="108" w:type="dxa"/>
            </w:tcMar>
          </w:tcPr>
          <w:p w:rsidR="00643D94" w:rsidRPr="007F3B72" w:rsidRDefault="00643D94" w:rsidP="00124DC1">
            <w:pPr>
              <w:widowControl w:val="0"/>
              <w:spacing w:after="0" w:line="360" w:lineRule="auto"/>
              <w:rPr>
                <w:rFonts w:ascii="Times New Roman" w:hAnsi="Times New Roman"/>
                <w:sz w:val="28"/>
                <w:szCs w:val="28"/>
              </w:rPr>
            </w:pPr>
            <w:r w:rsidRPr="007F3B72">
              <w:rPr>
                <w:rFonts w:ascii="Times New Roman" w:hAnsi="Times New Roman"/>
                <w:sz w:val="28"/>
                <w:szCs w:val="28"/>
                <w:lang w:eastAsia="uk-UA"/>
              </w:rPr>
              <w:t>ТТГ, мМО/л</w:t>
            </w:r>
          </w:p>
        </w:tc>
        <w:tc>
          <w:tcPr>
            <w:tcW w:w="3087"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highlight w:val="yellow"/>
              </w:rPr>
            </w:pPr>
            <w:r w:rsidRPr="007F3B72">
              <w:rPr>
                <w:rFonts w:ascii="Times New Roman" w:hAnsi="Times New Roman"/>
                <w:sz w:val="28"/>
                <w:szCs w:val="28"/>
              </w:rPr>
              <w:t>1,68 [1,19 – 2,79]</w:t>
            </w:r>
          </w:p>
        </w:tc>
        <w:tc>
          <w:tcPr>
            <w:tcW w:w="2724"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highlight w:val="yellow"/>
              </w:rPr>
            </w:pPr>
            <w:r w:rsidRPr="007F3B72">
              <w:rPr>
                <w:rFonts w:ascii="Times New Roman" w:hAnsi="Times New Roman"/>
                <w:sz w:val="28"/>
                <w:szCs w:val="28"/>
              </w:rPr>
              <w:t>1,55 [1,04 – 2,48]</w:t>
            </w:r>
          </w:p>
        </w:tc>
        <w:tc>
          <w:tcPr>
            <w:tcW w:w="1168" w:type="dxa"/>
            <w:tcMar>
              <w:left w:w="108" w:type="dxa"/>
              <w:right w:w="108" w:type="dxa"/>
            </w:tcMar>
            <w:vAlign w:val="bottom"/>
          </w:tcPr>
          <w:p w:rsidR="00643D94" w:rsidRPr="007F3B72" w:rsidRDefault="00643D94" w:rsidP="00124DC1">
            <w:pPr>
              <w:widowControl w:val="0"/>
              <w:spacing w:after="0" w:line="360" w:lineRule="auto"/>
              <w:jc w:val="center"/>
              <w:rPr>
                <w:rFonts w:ascii="Times New Roman" w:hAnsi="Times New Roman"/>
                <w:sz w:val="28"/>
                <w:szCs w:val="28"/>
                <w:lang w:eastAsia="ru-RU"/>
              </w:rPr>
            </w:pPr>
            <w:r w:rsidRPr="007F3B72">
              <w:rPr>
                <w:rFonts w:ascii="Times New Roman" w:hAnsi="Times New Roman"/>
                <w:bCs/>
                <w:sz w:val="28"/>
                <w:szCs w:val="28"/>
              </w:rPr>
              <w:t>&gt; 0,05</w:t>
            </w:r>
          </w:p>
        </w:tc>
      </w:tr>
      <w:tr w:rsidR="00643D94" w:rsidRPr="001D3CA1" w:rsidTr="00124DC1">
        <w:trPr>
          <w:trHeight w:val="145"/>
        </w:trPr>
        <w:tc>
          <w:tcPr>
            <w:tcW w:w="2704" w:type="dxa"/>
            <w:tcMar>
              <w:left w:w="108" w:type="dxa"/>
              <w:right w:w="108" w:type="dxa"/>
            </w:tcMar>
          </w:tcPr>
          <w:p w:rsidR="00643D94" w:rsidRPr="007F3B72" w:rsidRDefault="00643D94" w:rsidP="00124DC1">
            <w:pPr>
              <w:widowControl w:val="0"/>
              <w:spacing w:after="0" w:line="360" w:lineRule="auto"/>
              <w:jc w:val="both"/>
              <w:rPr>
                <w:rFonts w:ascii="Times New Roman" w:hAnsi="Times New Roman"/>
                <w:sz w:val="28"/>
                <w:szCs w:val="28"/>
                <w:lang w:eastAsia="uk-UA"/>
              </w:rPr>
            </w:pPr>
            <w:r w:rsidRPr="007F3B72">
              <w:rPr>
                <w:rFonts w:ascii="Times New Roman" w:hAnsi="Times New Roman"/>
                <w:sz w:val="28"/>
                <w:szCs w:val="28"/>
              </w:rPr>
              <w:t>Т</w:t>
            </w:r>
            <w:r w:rsidRPr="007F3B72">
              <w:rPr>
                <w:rFonts w:ascii="Times New Roman" w:hAnsi="Times New Roman"/>
                <w:sz w:val="28"/>
                <w:szCs w:val="28"/>
                <w:vertAlign w:val="subscript"/>
              </w:rPr>
              <w:t>3в</w:t>
            </w:r>
            <w:r w:rsidRPr="007F3B72">
              <w:rPr>
                <w:rFonts w:ascii="Times New Roman" w:hAnsi="Times New Roman"/>
                <w:sz w:val="28"/>
                <w:szCs w:val="28"/>
                <w:lang w:eastAsia="uk-UA"/>
              </w:rPr>
              <w:t>, пмоль/л</w:t>
            </w:r>
          </w:p>
        </w:tc>
        <w:tc>
          <w:tcPr>
            <w:tcW w:w="3087"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2,62 [2,39 – 3,44]</w:t>
            </w:r>
          </w:p>
        </w:tc>
        <w:tc>
          <w:tcPr>
            <w:tcW w:w="2724"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3,00 [2,52 – 3,55]</w:t>
            </w:r>
          </w:p>
        </w:tc>
        <w:tc>
          <w:tcPr>
            <w:tcW w:w="1168" w:type="dxa"/>
            <w:tcMar>
              <w:left w:w="108" w:type="dxa"/>
              <w:right w:w="108" w:type="dxa"/>
            </w:tcMar>
            <w:vAlign w:val="bottom"/>
          </w:tcPr>
          <w:p w:rsidR="00643D94" w:rsidRPr="007F3B72" w:rsidRDefault="00643D94" w:rsidP="00124DC1">
            <w:pPr>
              <w:widowControl w:val="0"/>
              <w:spacing w:after="0" w:line="360" w:lineRule="auto"/>
              <w:jc w:val="center"/>
              <w:rPr>
                <w:rFonts w:ascii="Times New Roman" w:hAnsi="Times New Roman"/>
                <w:sz w:val="28"/>
                <w:szCs w:val="28"/>
                <w:lang w:eastAsia="ru-RU"/>
              </w:rPr>
            </w:pPr>
            <w:r w:rsidRPr="007F3B72">
              <w:rPr>
                <w:rFonts w:ascii="Times New Roman" w:hAnsi="Times New Roman"/>
                <w:bCs/>
                <w:sz w:val="28"/>
                <w:szCs w:val="28"/>
              </w:rPr>
              <w:t>0,077</w:t>
            </w:r>
          </w:p>
        </w:tc>
      </w:tr>
      <w:tr w:rsidR="00643D94" w:rsidRPr="001D3CA1" w:rsidTr="00124DC1">
        <w:trPr>
          <w:trHeight w:val="145"/>
        </w:trPr>
        <w:tc>
          <w:tcPr>
            <w:tcW w:w="2704" w:type="dxa"/>
            <w:tcMar>
              <w:left w:w="108" w:type="dxa"/>
              <w:right w:w="108" w:type="dxa"/>
            </w:tcMar>
          </w:tcPr>
          <w:p w:rsidR="00643D94" w:rsidRPr="007F3B72" w:rsidRDefault="00643D94" w:rsidP="00124DC1">
            <w:pPr>
              <w:widowControl w:val="0"/>
              <w:spacing w:after="0" w:line="360" w:lineRule="auto"/>
              <w:jc w:val="both"/>
              <w:rPr>
                <w:rFonts w:ascii="Times New Roman" w:hAnsi="Times New Roman"/>
                <w:sz w:val="28"/>
                <w:szCs w:val="28"/>
                <w:lang w:eastAsia="ru-RU"/>
              </w:rPr>
            </w:pPr>
            <w:r w:rsidRPr="007F3B72">
              <w:rPr>
                <w:rFonts w:ascii="Times New Roman" w:hAnsi="Times New Roman"/>
                <w:sz w:val="28"/>
                <w:szCs w:val="28"/>
              </w:rPr>
              <w:t>Т</w:t>
            </w:r>
            <w:r w:rsidRPr="007F3B72">
              <w:rPr>
                <w:rFonts w:ascii="Times New Roman" w:hAnsi="Times New Roman"/>
                <w:sz w:val="28"/>
                <w:szCs w:val="28"/>
                <w:vertAlign w:val="subscript"/>
              </w:rPr>
              <w:t>4в</w:t>
            </w:r>
            <w:r w:rsidRPr="007F3B72">
              <w:rPr>
                <w:rFonts w:ascii="Times New Roman" w:hAnsi="Times New Roman"/>
                <w:sz w:val="28"/>
                <w:szCs w:val="28"/>
                <w:lang w:eastAsia="uk-UA"/>
              </w:rPr>
              <w:t>, пмоль/л</w:t>
            </w:r>
          </w:p>
        </w:tc>
        <w:tc>
          <w:tcPr>
            <w:tcW w:w="3087"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14,04 [10,68 – 16,77]</w:t>
            </w:r>
          </w:p>
        </w:tc>
        <w:tc>
          <w:tcPr>
            <w:tcW w:w="2724"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15,69 [12,80 – 17,34]</w:t>
            </w:r>
          </w:p>
        </w:tc>
        <w:tc>
          <w:tcPr>
            <w:tcW w:w="1168" w:type="dxa"/>
            <w:tcMar>
              <w:left w:w="108" w:type="dxa"/>
              <w:right w:w="108" w:type="dxa"/>
            </w:tcMar>
            <w:vAlign w:val="bottom"/>
          </w:tcPr>
          <w:p w:rsidR="00643D94" w:rsidRPr="007F3B72" w:rsidRDefault="00643D94" w:rsidP="00124DC1">
            <w:pPr>
              <w:widowControl w:val="0"/>
              <w:spacing w:after="0" w:line="360" w:lineRule="auto"/>
              <w:jc w:val="center"/>
              <w:rPr>
                <w:rFonts w:ascii="Times New Roman" w:hAnsi="Times New Roman"/>
                <w:sz w:val="28"/>
                <w:szCs w:val="28"/>
                <w:highlight w:val="green"/>
                <w:lang w:eastAsia="ru-RU"/>
              </w:rPr>
            </w:pPr>
            <w:r w:rsidRPr="007F3B72">
              <w:rPr>
                <w:rFonts w:ascii="Times New Roman" w:hAnsi="Times New Roman"/>
                <w:bCs/>
                <w:sz w:val="28"/>
                <w:szCs w:val="28"/>
              </w:rPr>
              <w:t>&gt; 0,05</w:t>
            </w:r>
          </w:p>
        </w:tc>
      </w:tr>
      <w:tr w:rsidR="00643D94" w:rsidRPr="001D3CA1" w:rsidTr="00124DC1">
        <w:trPr>
          <w:trHeight w:val="145"/>
        </w:trPr>
        <w:tc>
          <w:tcPr>
            <w:tcW w:w="2704" w:type="dxa"/>
            <w:tcMar>
              <w:left w:w="108" w:type="dxa"/>
              <w:right w:w="108" w:type="dxa"/>
            </w:tcMar>
            <w:vAlign w:val="center"/>
          </w:tcPr>
          <w:p w:rsidR="00643D94" w:rsidRPr="007F3B72" w:rsidRDefault="00643D94" w:rsidP="00124DC1">
            <w:pPr>
              <w:widowControl w:val="0"/>
              <w:spacing w:after="0" w:line="360" w:lineRule="auto"/>
              <w:jc w:val="both"/>
              <w:rPr>
                <w:rFonts w:ascii="Times New Roman" w:hAnsi="Times New Roman"/>
                <w:sz w:val="28"/>
                <w:szCs w:val="28"/>
              </w:rPr>
            </w:pPr>
            <w:r w:rsidRPr="007F3B72">
              <w:rPr>
                <w:rFonts w:ascii="Times New Roman" w:hAnsi="Times New Roman"/>
                <w:sz w:val="28"/>
                <w:szCs w:val="28"/>
              </w:rPr>
              <w:t>Т</w:t>
            </w:r>
            <w:r w:rsidRPr="007F3B72">
              <w:rPr>
                <w:rFonts w:ascii="Times New Roman" w:hAnsi="Times New Roman"/>
                <w:sz w:val="28"/>
                <w:szCs w:val="28"/>
                <w:vertAlign w:val="subscript"/>
              </w:rPr>
              <w:t>3в</w:t>
            </w:r>
            <w:r w:rsidRPr="007F3B72">
              <w:rPr>
                <w:rFonts w:ascii="Times New Roman" w:hAnsi="Times New Roman"/>
                <w:sz w:val="28"/>
                <w:szCs w:val="28"/>
              </w:rPr>
              <w:t>/Т</w:t>
            </w:r>
            <w:r w:rsidRPr="007F3B72">
              <w:rPr>
                <w:rFonts w:ascii="Times New Roman" w:hAnsi="Times New Roman"/>
                <w:sz w:val="28"/>
                <w:szCs w:val="28"/>
                <w:vertAlign w:val="subscript"/>
              </w:rPr>
              <w:t>4в</w:t>
            </w:r>
            <w:r w:rsidRPr="007F3B72">
              <w:rPr>
                <w:rFonts w:ascii="Times New Roman" w:hAnsi="Times New Roman"/>
                <w:sz w:val="28"/>
                <w:szCs w:val="28"/>
              </w:rPr>
              <w:t>, УО</w:t>
            </w:r>
          </w:p>
        </w:tc>
        <w:tc>
          <w:tcPr>
            <w:tcW w:w="3087"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0,22 [0,16 – 0,25]</w:t>
            </w:r>
          </w:p>
        </w:tc>
        <w:tc>
          <w:tcPr>
            <w:tcW w:w="2724"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0,17 [0,15 – 0,22]</w:t>
            </w:r>
          </w:p>
        </w:tc>
        <w:tc>
          <w:tcPr>
            <w:tcW w:w="1168" w:type="dxa"/>
            <w:tcMar>
              <w:left w:w="108" w:type="dxa"/>
              <w:right w:w="108" w:type="dxa"/>
            </w:tcMar>
            <w:vAlign w:val="bottom"/>
          </w:tcPr>
          <w:p w:rsidR="00643D94" w:rsidRPr="007F3B72" w:rsidRDefault="00643D94" w:rsidP="00124DC1">
            <w:pPr>
              <w:widowControl w:val="0"/>
              <w:spacing w:after="0" w:line="360" w:lineRule="auto"/>
              <w:jc w:val="center"/>
              <w:rPr>
                <w:rFonts w:ascii="Times New Roman" w:hAnsi="Times New Roman"/>
                <w:sz w:val="28"/>
                <w:szCs w:val="28"/>
                <w:highlight w:val="green"/>
                <w:lang w:eastAsia="ru-RU"/>
              </w:rPr>
            </w:pPr>
            <w:r w:rsidRPr="007F3B72">
              <w:rPr>
                <w:rFonts w:ascii="Times New Roman" w:hAnsi="Times New Roman"/>
                <w:bCs/>
                <w:sz w:val="28"/>
                <w:szCs w:val="28"/>
              </w:rPr>
              <w:t>&gt; 0,05</w:t>
            </w:r>
          </w:p>
        </w:tc>
      </w:tr>
      <w:tr w:rsidR="00643D94" w:rsidRPr="001D3CA1" w:rsidTr="00124DC1">
        <w:trPr>
          <w:trHeight w:val="145"/>
        </w:trPr>
        <w:tc>
          <w:tcPr>
            <w:tcW w:w="2704" w:type="dxa"/>
            <w:tcMar>
              <w:left w:w="108" w:type="dxa"/>
              <w:right w:w="108" w:type="dxa"/>
            </w:tcMar>
            <w:vAlign w:val="center"/>
          </w:tcPr>
          <w:p w:rsidR="00643D94" w:rsidRPr="007F3B72" w:rsidRDefault="00643D94" w:rsidP="00124DC1">
            <w:pPr>
              <w:widowControl w:val="0"/>
              <w:spacing w:after="0" w:line="360" w:lineRule="auto"/>
              <w:jc w:val="both"/>
              <w:rPr>
                <w:rFonts w:ascii="Times New Roman" w:hAnsi="Times New Roman"/>
                <w:sz w:val="28"/>
                <w:szCs w:val="28"/>
                <w:lang w:eastAsia="ru-RU"/>
              </w:rPr>
            </w:pPr>
            <w:r w:rsidRPr="007F3B72">
              <w:br w:type="page"/>
            </w:r>
            <w:r w:rsidRPr="007F3B72">
              <w:rPr>
                <w:rFonts w:ascii="Times New Roman" w:hAnsi="Times New Roman"/>
                <w:sz w:val="28"/>
                <w:szCs w:val="28"/>
              </w:rPr>
              <w:t>Т</w:t>
            </w:r>
            <w:r w:rsidRPr="007F3B72">
              <w:rPr>
                <w:rFonts w:ascii="Times New Roman" w:hAnsi="Times New Roman"/>
                <w:sz w:val="28"/>
                <w:szCs w:val="28"/>
                <w:vertAlign w:val="subscript"/>
              </w:rPr>
              <w:t>3r</w:t>
            </w:r>
            <w:r w:rsidRPr="007F3B72">
              <w:rPr>
                <w:rFonts w:ascii="Times New Roman" w:hAnsi="Times New Roman"/>
                <w:sz w:val="28"/>
                <w:szCs w:val="28"/>
                <w:lang w:eastAsia="uk-UA"/>
              </w:rPr>
              <w:t>, пг/мл</w:t>
            </w:r>
          </w:p>
        </w:tc>
        <w:tc>
          <w:tcPr>
            <w:tcW w:w="3087"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351,16 [190,33 – 389,69]</w:t>
            </w:r>
          </w:p>
        </w:tc>
        <w:tc>
          <w:tcPr>
            <w:tcW w:w="2724"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rPr>
            </w:pPr>
            <w:r w:rsidRPr="007F3B72">
              <w:rPr>
                <w:rFonts w:ascii="Times New Roman" w:hAnsi="Times New Roman"/>
                <w:sz w:val="28"/>
                <w:szCs w:val="28"/>
              </w:rPr>
              <w:t xml:space="preserve">284,82 </w:t>
            </w:r>
            <w:r w:rsidRPr="007F3B72">
              <w:rPr>
                <w:rFonts w:ascii="Times New Roman" w:hAnsi="Times New Roman"/>
                <w:sz w:val="28"/>
                <w:szCs w:val="28"/>
              </w:rPr>
              <w:br/>
              <w:t>[214,65 – 363,96]</w:t>
            </w:r>
          </w:p>
        </w:tc>
        <w:tc>
          <w:tcPr>
            <w:tcW w:w="1168" w:type="dxa"/>
            <w:tcMar>
              <w:left w:w="108" w:type="dxa"/>
              <w:right w:w="108" w:type="dxa"/>
            </w:tcMar>
            <w:vAlign w:val="center"/>
          </w:tcPr>
          <w:p w:rsidR="00643D94" w:rsidRPr="007F3B72" w:rsidRDefault="00643D94" w:rsidP="00124DC1">
            <w:pPr>
              <w:widowControl w:val="0"/>
              <w:spacing w:after="0" w:line="360" w:lineRule="auto"/>
              <w:jc w:val="center"/>
              <w:rPr>
                <w:rFonts w:ascii="Times New Roman" w:hAnsi="Times New Roman"/>
                <w:sz w:val="28"/>
                <w:szCs w:val="28"/>
                <w:lang w:eastAsia="ru-RU"/>
              </w:rPr>
            </w:pPr>
            <w:r w:rsidRPr="007F3B72">
              <w:rPr>
                <w:rFonts w:ascii="Times New Roman" w:hAnsi="Times New Roman"/>
                <w:bCs/>
                <w:sz w:val="28"/>
                <w:szCs w:val="28"/>
              </w:rPr>
              <w:t>&gt; 0,05</w:t>
            </w:r>
          </w:p>
        </w:tc>
      </w:tr>
      <w:tr w:rsidR="00643D94" w:rsidRPr="001D3CA1" w:rsidTr="00C51CC2">
        <w:tblPrEx>
          <w:tblCellMar>
            <w:left w:w="10" w:type="dxa"/>
            <w:right w:w="10" w:type="dxa"/>
          </w:tblCellMar>
        </w:tblPrEx>
        <w:trPr>
          <w:trHeight w:val="145"/>
        </w:trPr>
        <w:tc>
          <w:tcPr>
            <w:tcW w:w="2704" w:type="dxa"/>
            <w:tcMar>
              <w:left w:w="108" w:type="dxa"/>
              <w:right w:w="108" w:type="dxa"/>
            </w:tcMar>
          </w:tcPr>
          <w:p w:rsidR="00643D94" w:rsidRPr="007F3B72" w:rsidRDefault="00643D94" w:rsidP="00124DC1">
            <w:pPr>
              <w:widowControl w:val="0"/>
              <w:spacing w:after="0" w:line="360" w:lineRule="auto"/>
              <w:ind w:right="-58"/>
              <w:jc w:val="both"/>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 xml:space="preserve">АТ-ТПО, </w:t>
            </w:r>
            <w:r w:rsidRPr="007F3B72">
              <w:rPr>
                <w:rFonts w:ascii="Times New Roman" w:hAnsi="Times New Roman"/>
                <w:sz w:val="28"/>
                <w:szCs w:val="28"/>
              </w:rPr>
              <w:t>МО/мл</w:t>
            </w:r>
          </w:p>
        </w:tc>
        <w:tc>
          <w:tcPr>
            <w:tcW w:w="3087" w:type="dxa"/>
            <w:tcMar>
              <w:left w:w="108" w:type="dxa"/>
              <w:right w:w="108" w:type="dxa"/>
            </w:tcMar>
            <w:vAlign w:val="bottom"/>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sz w:val="28"/>
                <w:szCs w:val="28"/>
              </w:rPr>
              <w:t>40,83 [31,71 – 52,12]</w:t>
            </w:r>
          </w:p>
        </w:tc>
        <w:tc>
          <w:tcPr>
            <w:tcW w:w="2724" w:type="dxa"/>
            <w:tcMar>
              <w:left w:w="108" w:type="dxa"/>
              <w:right w:w="108" w:type="dxa"/>
            </w:tcMar>
            <w:vAlign w:val="bottom"/>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sz w:val="28"/>
                <w:szCs w:val="28"/>
              </w:rPr>
              <w:t>42,73 [29,99 – 55,15]</w:t>
            </w:r>
          </w:p>
        </w:tc>
        <w:tc>
          <w:tcPr>
            <w:tcW w:w="1168" w:type="dxa"/>
            <w:tcMar>
              <w:left w:w="108" w:type="dxa"/>
              <w:right w:w="108" w:type="dxa"/>
            </w:tcMar>
            <w:vAlign w:val="bottom"/>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rPr>
              <w:t>&gt; 0,05</w:t>
            </w:r>
          </w:p>
        </w:tc>
      </w:tr>
      <w:tr w:rsidR="00643D94" w:rsidRPr="001D3CA1" w:rsidTr="00C51CC2">
        <w:tblPrEx>
          <w:tblCellMar>
            <w:left w:w="10" w:type="dxa"/>
            <w:right w:w="10" w:type="dxa"/>
          </w:tblCellMar>
        </w:tblPrEx>
        <w:trPr>
          <w:trHeight w:val="145"/>
        </w:trPr>
        <w:tc>
          <w:tcPr>
            <w:tcW w:w="2704" w:type="dxa"/>
            <w:tcMar>
              <w:left w:w="108" w:type="dxa"/>
              <w:right w:w="108" w:type="dxa"/>
            </w:tcMar>
            <w:vAlign w:val="center"/>
          </w:tcPr>
          <w:p w:rsidR="00643D94" w:rsidRPr="007F3B72" w:rsidRDefault="00643D94" w:rsidP="00124DC1">
            <w:pPr>
              <w:widowControl w:val="0"/>
              <w:spacing w:after="0" w:line="360" w:lineRule="auto"/>
              <w:ind w:right="-58"/>
              <w:jc w:val="both"/>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 xml:space="preserve">АТ-ТГ, </w:t>
            </w:r>
            <w:r w:rsidRPr="007F3B72">
              <w:rPr>
                <w:rFonts w:ascii="Times New Roman" w:hAnsi="Times New Roman"/>
                <w:sz w:val="28"/>
                <w:szCs w:val="28"/>
              </w:rPr>
              <w:t>МО/мл</w:t>
            </w:r>
          </w:p>
        </w:tc>
        <w:tc>
          <w:tcPr>
            <w:tcW w:w="3087" w:type="dxa"/>
            <w:tcMar>
              <w:left w:w="108" w:type="dxa"/>
              <w:right w:w="108" w:type="dxa"/>
            </w:tcMar>
            <w:vAlign w:val="bottom"/>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sz w:val="28"/>
                <w:szCs w:val="28"/>
              </w:rPr>
              <w:t>120,79 [91,51 – 162,27]</w:t>
            </w:r>
          </w:p>
        </w:tc>
        <w:tc>
          <w:tcPr>
            <w:tcW w:w="2724" w:type="dxa"/>
            <w:tcMar>
              <w:left w:w="108" w:type="dxa"/>
              <w:right w:w="108" w:type="dxa"/>
            </w:tcMar>
            <w:vAlign w:val="bottom"/>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sz w:val="28"/>
                <w:szCs w:val="28"/>
              </w:rPr>
              <w:t xml:space="preserve">109,54 </w:t>
            </w:r>
            <w:r w:rsidRPr="007F3B72">
              <w:rPr>
                <w:rFonts w:ascii="Times New Roman" w:hAnsi="Times New Roman"/>
                <w:sz w:val="28"/>
                <w:szCs w:val="28"/>
              </w:rPr>
              <w:br/>
              <w:t>[77,91 – 137,75]</w:t>
            </w:r>
          </w:p>
        </w:tc>
        <w:tc>
          <w:tcPr>
            <w:tcW w:w="1168" w:type="dxa"/>
            <w:tcMar>
              <w:left w:w="108" w:type="dxa"/>
              <w:right w:w="108" w:type="dxa"/>
            </w:tcMar>
            <w:vAlign w:val="bottom"/>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rPr>
              <w:t>0,068</w:t>
            </w:r>
          </w:p>
        </w:tc>
      </w:tr>
      <w:tr w:rsidR="00643D94" w:rsidRPr="001D3CA1" w:rsidTr="00C51CC2">
        <w:tblPrEx>
          <w:tblCellMar>
            <w:left w:w="10" w:type="dxa"/>
            <w:right w:w="10" w:type="dxa"/>
          </w:tblCellMar>
        </w:tblPrEx>
        <w:trPr>
          <w:trHeight w:val="145"/>
        </w:trPr>
        <w:tc>
          <w:tcPr>
            <w:tcW w:w="2704" w:type="dxa"/>
            <w:tcMar>
              <w:left w:w="108" w:type="dxa"/>
              <w:right w:w="108" w:type="dxa"/>
            </w:tcMar>
          </w:tcPr>
          <w:p w:rsidR="00643D94" w:rsidRPr="007F3B72" w:rsidRDefault="00643D94" w:rsidP="00124DC1">
            <w:pPr>
              <w:widowControl w:val="0"/>
              <w:spacing w:after="0" w:line="360" w:lineRule="auto"/>
              <w:jc w:val="both"/>
              <w:rPr>
                <w:rFonts w:ascii="Times New Roman" w:hAnsi="Times New Roman"/>
                <w:sz w:val="28"/>
                <w:szCs w:val="28"/>
              </w:rPr>
            </w:pPr>
            <w:r w:rsidRPr="007F3B72">
              <w:rPr>
                <w:rFonts w:ascii="Times New Roman" w:hAnsi="Times New Roman"/>
                <w:sz w:val="28"/>
                <w:szCs w:val="28"/>
              </w:rPr>
              <w:t>ФНП</w:t>
            </w:r>
            <w:r w:rsidRPr="007F3B72">
              <w:rPr>
                <w:rFonts w:ascii="Times New Roman" w:hAnsi="Times New Roman"/>
                <w:sz w:val="28"/>
                <w:szCs w:val="28"/>
              </w:rPr>
              <w:sym w:font="Symbol" w:char="F061"/>
            </w:r>
            <w:r w:rsidRPr="007F3B72">
              <w:rPr>
                <w:rFonts w:ascii="Times New Roman" w:hAnsi="Times New Roman"/>
                <w:sz w:val="28"/>
                <w:szCs w:val="28"/>
              </w:rPr>
              <w:t>, пг/мл</w:t>
            </w:r>
          </w:p>
        </w:tc>
        <w:tc>
          <w:tcPr>
            <w:tcW w:w="3087" w:type="dxa"/>
            <w:tcMar>
              <w:left w:w="108" w:type="dxa"/>
              <w:right w:w="108" w:type="dxa"/>
            </w:tcMar>
            <w:vAlign w:val="bottom"/>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sz w:val="28"/>
                <w:szCs w:val="28"/>
              </w:rPr>
              <w:t>2,95 [2,21 – 3,44]</w:t>
            </w:r>
          </w:p>
        </w:tc>
        <w:tc>
          <w:tcPr>
            <w:tcW w:w="2724" w:type="dxa"/>
            <w:tcMar>
              <w:left w:w="108" w:type="dxa"/>
              <w:right w:w="108" w:type="dxa"/>
            </w:tcMar>
            <w:vAlign w:val="bottom"/>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sz w:val="28"/>
                <w:szCs w:val="28"/>
              </w:rPr>
              <w:t>2,56 [1,99 – 2,79]</w:t>
            </w:r>
          </w:p>
        </w:tc>
        <w:tc>
          <w:tcPr>
            <w:tcW w:w="1168" w:type="dxa"/>
            <w:tcMar>
              <w:left w:w="108" w:type="dxa"/>
              <w:right w:w="108" w:type="dxa"/>
            </w:tcMar>
            <w:vAlign w:val="bottom"/>
          </w:tcPr>
          <w:p w:rsidR="00643D94" w:rsidRPr="00577899"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577899">
              <w:rPr>
                <w:rFonts w:ascii="Times New Roman" w:hAnsi="Times New Roman"/>
                <w:bCs/>
                <w:sz w:val="28"/>
                <w:szCs w:val="28"/>
              </w:rPr>
              <w:t>0,035</w:t>
            </w:r>
          </w:p>
        </w:tc>
      </w:tr>
      <w:tr w:rsidR="00643D94" w:rsidRPr="001D3CA1" w:rsidTr="00C51CC2">
        <w:tblPrEx>
          <w:tblCellMar>
            <w:left w:w="10" w:type="dxa"/>
            <w:right w:w="10" w:type="dxa"/>
          </w:tblCellMar>
        </w:tblPrEx>
        <w:trPr>
          <w:trHeight w:val="145"/>
        </w:trPr>
        <w:tc>
          <w:tcPr>
            <w:tcW w:w="2704" w:type="dxa"/>
            <w:tcMar>
              <w:left w:w="108" w:type="dxa"/>
              <w:right w:w="108" w:type="dxa"/>
            </w:tcMar>
          </w:tcPr>
          <w:p w:rsidR="00643D94" w:rsidRPr="007F3B72" w:rsidRDefault="00643D94" w:rsidP="00124DC1">
            <w:pPr>
              <w:widowControl w:val="0"/>
              <w:spacing w:after="0" w:line="360" w:lineRule="auto"/>
              <w:jc w:val="both"/>
              <w:rPr>
                <w:rFonts w:ascii="Times New Roman" w:hAnsi="Times New Roman"/>
                <w:sz w:val="28"/>
                <w:szCs w:val="28"/>
              </w:rPr>
            </w:pPr>
            <w:r w:rsidRPr="007F3B72">
              <w:rPr>
                <w:rFonts w:ascii="Times New Roman" w:hAnsi="Times New Roman"/>
                <w:sz w:val="28"/>
                <w:szCs w:val="28"/>
              </w:rPr>
              <w:t>ІЛ-1</w:t>
            </w:r>
            <w:r w:rsidRPr="007F3B72">
              <w:rPr>
                <w:rFonts w:ascii="Symbol" w:hAnsi="Symbol"/>
                <w:sz w:val="28"/>
                <w:szCs w:val="28"/>
              </w:rPr>
              <w:t></w:t>
            </w:r>
            <w:r w:rsidRPr="007F3B72">
              <w:rPr>
                <w:rFonts w:ascii="Times New Roman" w:hAnsi="Times New Roman"/>
                <w:sz w:val="28"/>
                <w:szCs w:val="28"/>
              </w:rPr>
              <w:t>, пг/мл</w:t>
            </w:r>
          </w:p>
        </w:tc>
        <w:tc>
          <w:tcPr>
            <w:tcW w:w="3087" w:type="dxa"/>
            <w:tcMar>
              <w:left w:w="108" w:type="dxa"/>
              <w:right w:w="108" w:type="dxa"/>
            </w:tcMar>
            <w:vAlign w:val="bottom"/>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sz w:val="28"/>
                <w:szCs w:val="28"/>
              </w:rPr>
              <w:t>2,63 [1,82 – 3,23]</w:t>
            </w:r>
          </w:p>
        </w:tc>
        <w:tc>
          <w:tcPr>
            <w:tcW w:w="2724" w:type="dxa"/>
            <w:tcMar>
              <w:left w:w="108" w:type="dxa"/>
              <w:right w:w="108" w:type="dxa"/>
            </w:tcMar>
            <w:vAlign w:val="bottom"/>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sz w:val="28"/>
                <w:szCs w:val="28"/>
              </w:rPr>
              <w:t>2,05 [1,67 – 3,23]</w:t>
            </w:r>
          </w:p>
        </w:tc>
        <w:tc>
          <w:tcPr>
            <w:tcW w:w="1168" w:type="dxa"/>
            <w:tcMar>
              <w:left w:w="108" w:type="dxa"/>
              <w:right w:w="108" w:type="dxa"/>
            </w:tcMar>
            <w:vAlign w:val="bottom"/>
          </w:tcPr>
          <w:p w:rsidR="00643D94" w:rsidRPr="00577899"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577899">
              <w:rPr>
                <w:rFonts w:ascii="Times New Roman" w:hAnsi="Times New Roman"/>
                <w:bCs/>
                <w:sz w:val="28"/>
                <w:szCs w:val="28"/>
              </w:rPr>
              <w:t>0,057</w:t>
            </w:r>
          </w:p>
        </w:tc>
      </w:tr>
      <w:tr w:rsidR="00643D94" w:rsidRPr="001D3CA1" w:rsidTr="00C51CC2">
        <w:tblPrEx>
          <w:tblCellMar>
            <w:left w:w="10" w:type="dxa"/>
            <w:right w:w="10" w:type="dxa"/>
          </w:tblCellMar>
        </w:tblPrEx>
        <w:trPr>
          <w:trHeight w:val="145"/>
        </w:trPr>
        <w:tc>
          <w:tcPr>
            <w:tcW w:w="2704" w:type="dxa"/>
            <w:tcMar>
              <w:left w:w="108" w:type="dxa"/>
              <w:right w:w="108" w:type="dxa"/>
            </w:tcMar>
          </w:tcPr>
          <w:p w:rsidR="00643D94" w:rsidRPr="007F3B72" w:rsidRDefault="00643D94" w:rsidP="00124DC1">
            <w:pPr>
              <w:widowControl w:val="0"/>
              <w:spacing w:after="0" w:line="360" w:lineRule="auto"/>
              <w:jc w:val="both"/>
              <w:rPr>
                <w:rFonts w:ascii="Times New Roman" w:hAnsi="Times New Roman"/>
                <w:sz w:val="28"/>
                <w:szCs w:val="28"/>
              </w:rPr>
            </w:pPr>
            <w:r w:rsidRPr="007F3B72">
              <w:rPr>
                <w:rFonts w:ascii="Times New Roman" w:hAnsi="Times New Roman"/>
                <w:sz w:val="28"/>
                <w:szCs w:val="28"/>
              </w:rPr>
              <w:t>ІЛ-4, пг/мл</w:t>
            </w:r>
          </w:p>
        </w:tc>
        <w:tc>
          <w:tcPr>
            <w:tcW w:w="3087" w:type="dxa"/>
            <w:tcMar>
              <w:left w:w="108" w:type="dxa"/>
              <w:right w:w="108" w:type="dxa"/>
            </w:tcMar>
            <w:vAlign w:val="bottom"/>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sz w:val="28"/>
                <w:szCs w:val="28"/>
              </w:rPr>
              <w:t>0,92 [0,78 – 1,43]</w:t>
            </w:r>
          </w:p>
        </w:tc>
        <w:tc>
          <w:tcPr>
            <w:tcW w:w="2724" w:type="dxa"/>
            <w:tcMar>
              <w:left w:w="108" w:type="dxa"/>
              <w:right w:w="108" w:type="dxa"/>
            </w:tcMar>
            <w:vAlign w:val="bottom"/>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sz w:val="28"/>
                <w:szCs w:val="28"/>
              </w:rPr>
              <w:t>1,00 [0,82 – 1,38]</w:t>
            </w:r>
          </w:p>
        </w:tc>
        <w:tc>
          <w:tcPr>
            <w:tcW w:w="1168" w:type="dxa"/>
            <w:tcMar>
              <w:left w:w="108" w:type="dxa"/>
              <w:right w:w="108" w:type="dxa"/>
            </w:tcMar>
            <w:vAlign w:val="bottom"/>
          </w:tcPr>
          <w:p w:rsidR="00643D94" w:rsidRPr="00577899"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577899">
              <w:rPr>
                <w:rFonts w:ascii="Times New Roman" w:hAnsi="Times New Roman"/>
                <w:bCs/>
                <w:sz w:val="28"/>
                <w:szCs w:val="28"/>
              </w:rPr>
              <w:t>&gt; 0,05</w:t>
            </w:r>
          </w:p>
        </w:tc>
      </w:tr>
      <w:tr w:rsidR="00643D94" w:rsidRPr="001D3CA1" w:rsidTr="00C51CC2">
        <w:tblPrEx>
          <w:tblCellMar>
            <w:left w:w="10" w:type="dxa"/>
            <w:right w:w="10" w:type="dxa"/>
          </w:tblCellMar>
        </w:tblPrEx>
        <w:trPr>
          <w:trHeight w:val="145"/>
        </w:trPr>
        <w:tc>
          <w:tcPr>
            <w:tcW w:w="2704" w:type="dxa"/>
            <w:tcMar>
              <w:left w:w="108" w:type="dxa"/>
              <w:right w:w="108" w:type="dxa"/>
            </w:tcMar>
          </w:tcPr>
          <w:p w:rsidR="00643D94" w:rsidRPr="007F3B72" w:rsidRDefault="00643D94" w:rsidP="00124DC1">
            <w:pPr>
              <w:widowControl w:val="0"/>
              <w:spacing w:after="0" w:line="360" w:lineRule="auto"/>
              <w:jc w:val="both"/>
              <w:rPr>
                <w:rFonts w:ascii="Times New Roman" w:hAnsi="Times New Roman"/>
                <w:sz w:val="28"/>
                <w:szCs w:val="28"/>
              </w:rPr>
            </w:pPr>
            <w:r w:rsidRPr="007F3B72">
              <w:rPr>
                <w:rFonts w:ascii="Times New Roman" w:hAnsi="Times New Roman"/>
                <w:sz w:val="28"/>
                <w:szCs w:val="28"/>
              </w:rPr>
              <w:t>ІЛ-1</w:t>
            </w:r>
            <w:r w:rsidRPr="007F3B72">
              <w:rPr>
                <w:rFonts w:ascii="Symbol" w:hAnsi="Symbol"/>
                <w:sz w:val="28"/>
                <w:szCs w:val="28"/>
              </w:rPr>
              <w:t></w:t>
            </w:r>
            <w:r w:rsidRPr="007F3B72">
              <w:rPr>
                <w:rFonts w:ascii="Symbol" w:hAnsi="Symbol"/>
                <w:sz w:val="28"/>
                <w:szCs w:val="28"/>
              </w:rPr>
              <w:t></w:t>
            </w:r>
            <w:r w:rsidRPr="007F3B72">
              <w:rPr>
                <w:rFonts w:ascii="Times New Roman" w:hAnsi="Times New Roman"/>
                <w:sz w:val="28"/>
                <w:szCs w:val="28"/>
              </w:rPr>
              <w:t>/ ІЛ-4, УО</w:t>
            </w:r>
          </w:p>
        </w:tc>
        <w:tc>
          <w:tcPr>
            <w:tcW w:w="3087" w:type="dxa"/>
            <w:tcMar>
              <w:left w:w="108" w:type="dxa"/>
              <w:right w:w="108" w:type="dxa"/>
            </w:tcMar>
            <w:vAlign w:val="bottom"/>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sz w:val="28"/>
                <w:szCs w:val="28"/>
              </w:rPr>
              <w:t>2,26 [1,49 – 3,03]</w:t>
            </w:r>
          </w:p>
        </w:tc>
        <w:tc>
          <w:tcPr>
            <w:tcW w:w="2724" w:type="dxa"/>
            <w:tcMar>
              <w:left w:w="108" w:type="dxa"/>
              <w:right w:w="108" w:type="dxa"/>
            </w:tcMar>
            <w:vAlign w:val="bottom"/>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sz w:val="28"/>
                <w:szCs w:val="28"/>
              </w:rPr>
              <w:t>2,25 [1,71 – 3,45]</w:t>
            </w:r>
          </w:p>
        </w:tc>
        <w:tc>
          <w:tcPr>
            <w:tcW w:w="1168" w:type="dxa"/>
            <w:tcMar>
              <w:left w:w="108" w:type="dxa"/>
              <w:right w:w="108" w:type="dxa"/>
            </w:tcMar>
            <w:vAlign w:val="bottom"/>
          </w:tcPr>
          <w:p w:rsidR="00643D94" w:rsidRPr="00577899"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577899">
              <w:rPr>
                <w:rFonts w:ascii="Times New Roman" w:hAnsi="Times New Roman"/>
                <w:bCs/>
                <w:sz w:val="28"/>
                <w:szCs w:val="28"/>
              </w:rPr>
              <w:t>&gt; 0,05</w:t>
            </w:r>
          </w:p>
        </w:tc>
      </w:tr>
      <w:tr w:rsidR="00643D94" w:rsidRPr="001D3CA1" w:rsidTr="00C51CC2">
        <w:tblPrEx>
          <w:tblCellMar>
            <w:left w:w="10" w:type="dxa"/>
            <w:right w:w="10" w:type="dxa"/>
          </w:tblCellMar>
        </w:tblPrEx>
        <w:trPr>
          <w:trHeight w:val="145"/>
        </w:trPr>
        <w:tc>
          <w:tcPr>
            <w:tcW w:w="2704" w:type="dxa"/>
            <w:tcMar>
              <w:left w:w="108" w:type="dxa"/>
              <w:right w:w="108" w:type="dxa"/>
            </w:tcMar>
          </w:tcPr>
          <w:p w:rsidR="00643D94" w:rsidRPr="007F3B72" w:rsidRDefault="00643D94" w:rsidP="00124DC1">
            <w:pPr>
              <w:widowControl w:val="0"/>
              <w:spacing w:after="0" w:line="360" w:lineRule="auto"/>
              <w:jc w:val="both"/>
              <w:rPr>
                <w:rFonts w:ascii="Times New Roman" w:hAnsi="Times New Roman"/>
                <w:sz w:val="28"/>
                <w:szCs w:val="28"/>
              </w:rPr>
            </w:pPr>
            <w:r w:rsidRPr="007F3B72">
              <w:rPr>
                <w:rFonts w:ascii="Times New Roman" w:hAnsi="Times New Roman"/>
                <w:sz w:val="28"/>
                <w:szCs w:val="28"/>
              </w:rPr>
              <w:t>ІЛ-6, пг/мл</w:t>
            </w:r>
          </w:p>
        </w:tc>
        <w:tc>
          <w:tcPr>
            <w:tcW w:w="3087" w:type="dxa"/>
            <w:tcMar>
              <w:left w:w="108" w:type="dxa"/>
              <w:right w:w="108" w:type="dxa"/>
            </w:tcMar>
            <w:vAlign w:val="bottom"/>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sz w:val="28"/>
                <w:szCs w:val="28"/>
              </w:rPr>
              <w:t>4,15 [2,56 – 8,47]</w:t>
            </w:r>
          </w:p>
        </w:tc>
        <w:tc>
          <w:tcPr>
            <w:tcW w:w="2724" w:type="dxa"/>
            <w:tcMar>
              <w:left w:w="108" w:type="dxa"/>
              <w:right w:w="108" w:type="dxa"/>
            </w:tcMar>
            <w:vAlign w:val="bottom"/>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sz w:val="28"/>
                <w:szCs w:val="28"/>
              </w:rPr>
              <w:t>4,77 [2,73 – 9,29]</w:t>
            </w:r>
          </w:p>
        </w:tc>
        <w:tc>
          <w:tcPr>
            <w:tcW w:w="1168" w:type="dxa"/>
            <w:tcMar>
              <w:left w:w="108" w:type="dxa"/>
              <w:right w:w="108" w:type="dxa"/>
            </w:tcMar>
            <w:vAlign w:val="bottom"/>
          </w:tcPr>
          <w:p w:rsidR="00643D94" w:rsidRPr="00577899"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577899">
              <w:rPr>
                <w:rFonts w:ascii="Times New Roman" w:hAnsi="Times New Roman"/>
                <w:bCs/>
                <w:sz w:val="28"/>
                <w:szCs w:val="28"/>
              </w:rPr>
              <w:t>&gt; 0,05</w:t>
            </w:r>
          </w:p>
        </w:tc>
      </w:tr>
      <w:tr w:rsidR="00643D94" w:rsidRPr="001D3CA1" w:rsidTr="00C51CC2">
        <w:tblPrEx>
          <w:tblCellMar>
            <w:left w:w="10" w:type="dxa"/>
            <w:right w:w="10" w:type="dxa"/>
          </w:tblCellMar>
        </w:tblPrEx>
        <w:trPr>
          <w:trHeight w:val="145"/>
        </w:trPr>
        <w:tc>
          <w:tcPr>
            <w:tcW w:w="2704" w:type="dxa"/>
            <w:tcMar>
              <w:left w:w="108" w:type="dxa"/>
              <w:right w:w="108" w:type="dxa"/>
            </w:tcMar>
            <w:vAlign w:val="center"/>
          </w:tcPr>
          <w:p w:rsidR="00643D94" w:rsidRPr="007F3B72" w:rsidRDefault="00643D94" w:rsidP="00124DC1">
            <w:pPr>
              <w:widowControl w:val="0"/>
              <w:spacing w:after="0" w:line="360" w:lineRule="auto"/>
              <w:ind w:right="-58"/>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NT-proBNP, пг/мл</w:t>
            </w:r>
          </w:p>
        </w:tc>
        <w:tc>
          <w:tcPr>
            <w:tcW w:w="3087" w:type="dxa"/>
            <w:tcMar>
              <w:left w:w="108" w:type="dxa"/>
              <w:right w:w="108" w:type="dxa"/>
            </w:tcMar>
            <w:vAlign w:val="center"/>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sz w:val="28"/>
                <w:szCs w:val="28"/>
              </w:rPr>
              <w:t xml:space="preserve">386,25 </w:t>
            </w:r>
            <w:r w:rsidRPr="007F3B72">
              <w:rPr>
                <w:rFonts w:ascii="Times New Roman" w:hAnsi="Times New Roman"/>
                <w:sz w:val="28"/>
                <w:szCs w:val="28"/>
              </w:rPr>
              <w:br/>
              <w:t>[247,45 – 912,17]</w:t>
            </w:r>
          </w:p>
        </w:tc>
        <w:tc>
          <w:tcPr>
            <w:tcW w:w="2724" w:type="dxa"/>
            <w:tcMar>
              <w:left w:w="108" w:type="dxa"/>
              <w:right w:w="108" w:type="dxa"/>
            </w:tcMar>
            <w:vAlign w:val="center"/>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sz w:val="28"/>
                <w:szCs w:val="28"/>
              </w:rPr>
              <w:t xml:space="preserve">378,38 </w:t>
            </w:r>
            <w:r w:rsidRPr="007F3B72">
              <w:rPr>
                <w:rFonts w:ascii="Times New Roman" w:hAnsi="Times New Roman"/>
                <w:sz w:val="28"/>
                <w:szCs w:val="28"/>
              </w:rPr>
              <w:br/>
              <w:t>[290,84 – 657,00]</w:t>
            </w:r>
          </w:p>
        </w:tc>
        <w:tc>
          <w:tcPr>
            <w:tcW w:w="1168" w:type="dxa"/>
            <w:tcMar>
              <w:left w:w="108" w:type="dxa"/>
              <w:right w:w="108" w:type="dxa"/>
            </w:tcMar>
            <w:vAlign w:val="center"/>
          </w:tcPr>
          <w:p w:rsidR="00643D94" w:rsidRPr="00577899"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577899">
              <w:rPr>
                <w:rFonts w:ascii="Times New Roman" w:hAnsi="Times New Roman"/>
                <w:bCs/>
                <w:sz w:val="28"/>
                <w:szCs w:val="28"/>
                <w:shd w:val="clear" w:color="auto" w:fill="FFFFFF"/>
                <w:lang w:eastAsia="ru-RU"/>
              </w:rPr>
              <w:t>&gt; 0,05</w:t>
            </w:r>
          </w:p>
        </w:tc>
      </w:tr>
      <w:tr w:rsidR="00643D94" w:rsidRPr="001D3CA1" w:rsidTr="00C51CC2">
        <w:tblPrEx>
          <w:tblCellMar>
            <w:left w:w="10" w:type="dxa"/>
            <w:right w:w="10" w:type="dxa"/>
          </w:tblCellMar>
        </w:tblPrEx>
        <w:trPr>
          <w:trHeight w:val="145"/>
        </w:trPr>
        <w:tc>
          <w:tcPr>
            <w:tcW w:w="2704" w:type="dxa"/>
            <w:tcMar>
              <w:left w:w="108" w:type="dxa"/>
              <w:right w:w="108" w:type="dxa"/>
            </w:tcMar>
            <w:vAlign w:val="center"/>
          </w:tcPr>
          <w:p w:rsidR="00643D94" w:rsidRPr="007F3B72" w:rsidRDefault="00643D94" w:rsidP="00124DC1">
            <w:pPr>
              <w:widowControl w:val="0"/>
              <w:spacing w:after="0" w:line="360" w:lineRule="auto"/>
              <w:ind w:right="-58"/>
              <w:jc w:val="both"/>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ПГ, n (%)</w:t>
            </w:r>
          </w:p>
        </w:tc>
        <w:tc>
          <w:tcPr>
            <w:tcW w:w="3087" w:type="dxa"/>
            <w:tcMar>
              <w:left w:w="108" w:type="dxa"/>
              <w:right w:w="108" w:type="dxa"/>
            </w:tcMar>
            <w:vAlign w:val="center"/>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20 (12,2)</w:t>
            </w:r>
          </w:p>
        </w:tc>
        <w:tc>
          <w:tcPr>
            <w:tcW w:w="2724" w:type="dxa"/>
            <w:tcMar>
              <w:left w:w="108" w:type="dxa"/>
              <w:right w:w="108" w:type="dxa"/>
            </w:tcMar>
            <w:vAlign w:val="center"/>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15 (13,0)</w:t>
            </w:r>
          </w:p>
        </w:tc>
        <w:tc>
          <w:tcPr>
            <w:tcW w:w="1168" w:type="dxa"/>
            <w:tcMar>
              <w:left w:w="108" w:type="dxa"/>
              <w:right w:w="108" w:type="dxa"/>
            </w:tcMar>
            <w:vAlign w:val="bottom"/>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0,044;</w:t>
            </w:r>
          </w:p>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&gt; 0,05</w:t>
            </w:r>
          </w:p>
        </w:tc>
      </w:tr>
      <w:tr w:rsidR="00643D94" w:rsidRPr="001D3CA1" w:rsidTr="00C51CC2">
        <w:tblPrEx>
          <w:tblCellMar>
            <w:left w:w="10" w:type="dxa"/>
            <w:right w:w="10" w:type="dxa"/>
          </w:tblCellMar>
        </w:tblPrEx>
        <w:trPr>
          <w:trHeight w:val="145"/>
        </w:trPr>
        <w:tc>
          <w:tcPr>
            <w:tcW w:w="2704" w:type="dxa"/>
            <w:tcMar>
              <w:left w:w="108" w:type="dxa"/>
              <w:right w:w="108" w:type="dxa"/>
            </w:tcMar>
            <w:vAlign w:val="center"/>
          </w:tcPr>
          <w:p w:rsidR="00643D94" w:rsidRPr="007F3B72" w:rsidRDefault="00643D94" w:rsidP="00124DC1">
            <w:pPr>
              <w:widowControl w:val="0"/>
              <w:spacing w:after="0" w:line="360" w:lineRule="auto"/>
              <w:ind w:right="-58"/>
              <w:jc w:val="both"/>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Смерть, n (%)</w:t>
            </w:r>
          </w:p>
        </w:tc>
        <w:tc>
          <w:tcPr>
            <w:tcW w:w="3087" w:type="dxa"/>
            <w:tcMar>
              <w:left w:w="108" w:type="dxa"/>
              <w:right w:w="108" w:type="dxa"/>
            </w:tcMar>
            <w:vAlign w:val="center"/>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11 (6,7)</w:t>
            </w:r>
          </w:p>
        </w:tc>
        <w:tc>
          <w:tcPr>
            <w:tcW w:w="2724" w:type="dxa"/>
            <w:tcMar>
              <w:left w:w="108" w:type="dxa"/>
              <w:right w:w="108" w:type="dxa"/>
            </w:tcMar>
            <w:vAlign w:val="center"/>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5 (4,3)</w:t>
            </w:r>
          </w:p>
        </w:tc>
        <w:tc>
          <w:tcPr>
            <w:tcW w:w="1168" w:type="dxa"/>
            <w:tcMar>
              <w:left w:w="108" w:type="dxa"/>
              <w:right w:w="108" w:type="dxa"/>
            </w:tcMar>
            <w:vAlign w:val="bottom"/>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0,674;</w:t>
            </w:r>
          </w:p>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&gt; 0,05</w:t>
            </w:r>
          </w:p>
        </w:tc>
      </w:tr>
      <w:tr w:rsidR="00643D94" w:rsidRPr="001D3CA1" w:rsidTr="00C51CC2">
        <w:tblPrEx>
          <w:tblCellMar>
            <w:left w:w="10" w:type="dxa"/>
            <w:right w:w="10" w:type="dxa"/>
          </w:tblCellMar>
        </w:tblPrEx>
        <w:trPr>
          <w:trHeight w:val="145"/>
        </w:trPr>
        <w:tc>
          <w:tcPr>
            <w:tcW w:w="2704" w:type="dxa"/>
            <w:tcMar>
              <w:left w:w="108" w:type="dxa"/>
              <w:right w:w="108" w:type="dxa"/>
            </w:tcMar>
            <w:vAlign w:val="center"/>
          </w:tcPr>
          <w:p w:rsidR="00643D94" w:rsidRPr="00577899" w:rsidRDefault="00643D94" w:rsidP="00124DC1">
            <w:pPr>
              <w:widowControl w:val="0"/>
              <w:spacing w:after="0" w:line="360" w:lineRule="auto"/>
              <w:ind w:right="-58"/>
              <w:jc w:val="both"/>
              <w:rPr>
                <w:rFonts w:ascii="Times New Roman" w:hAnsi="Times New Roman"/>
                <w:bCs/>
                <w:sz w:val="28"/>
                <w:szCs w:val="28"/>
                <w:shd w:val="clear" w:color="auto" w:fill="FFFFFF"/>
                <w:lang w:eastAsia="ru-RU"/>
              </w:rPr>
            </w:pPr>
            <w:r w:rsidRPr="00577899">
              <w:rPr>
                <w:rFonts w:ascii="Times New Roman" w:hAnsi="Times New Roman"/>
                <w:bCs/>
                <w:sz w:val="28"/>
                <w:szCs w:val="28"/>
                <w:shd w:val="clear" w:color="auto" w:fill="FFFFFF"/>
                <w:lang w:eastAsia="ru-RU"/>
              </w:rPr>
              <w:t>ККТ, n (%)</w:t>
            </w:r>
          </w:p>
        </w:tc>
        <w:tc>
          <w:tcPr>
            <w:tcW w:w="3087" w:type="dxa"/>
            <w:tcMar>
              <w:left w:w="108" w:type="dxa"/>
              <w:right w:w="108" w:type="dxa"/>
            </w:tcMar>
            <w:vAlign w:val="center"/>
          </w:tcPr>
          <w:p w:rsidR="00643D94" w:rsidRPr="00577899"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577899">
              <w:rPr>
                <w:rFonts w:ascii="Times New Roman" w:hAnsi="Times New Roman"/>
                <w:bCs/>
                <w:sz w:val="28"/>
                <w:szCs w:val="28"/>
                <w:shd w:val="clear" w:color="auto" w:fill="FFFFFF"/>
                <w:lang w:eastAsia="ru-RU"/>
              </w:rPr>
              <w:t>37 (22,6)</w:t>
            </w:r>
          </w:p>
        </w:tc>
        <w:tc>
          <w:tcPr>
            <w:tcW w:w="2724" w:type="dxa"/>
            <w:tcMar>
              <w:left w:w="108" w:type="dxa"/>
              <w:right w:w="108" w:type="dxa"/>
            </w:tcMar>
            <w:vAlign w:val="center"/>
          </w:tcPr>
          <w:p w:rsidR="00643D94" w:rsidRPr="00577899"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577899">
              <w:rPr>
                <w:rFonts w:ascii="Times New Roman" w:hAnsi="Times New Roman"/>
                <w:bCs/>
                <w:sz w:val="28"/>
                <w:szCs w:val="28"/>
                <w:shd w:val="clear" w:color="auto" w:fill="FFFFFF"/>
                <w:lang w:eastAsia="ru-RU"/>
              </w:rPr>
              <w:t>12 (10,4)</w:t>
            </w:r>
          </w:p>
        </w:tc>
        <w:tc>
          <w:tcPr>
            <w:tcW w:w="1168" w:type="dxa"/>
            <w:tcMar>
              <w:left w:w="108" w:type="dxa"/>
              <w:right w:w="108" w:type="dxa"/>
            </w:tcMar>
            <w:vAlign w:val="bottom"/>
          </w:tcPr>
          <w:p w:rsidR="00643D94" w:rsidRPr="00577899"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577899">
              <w:rPr>
                <w:rFonts w:ascii="Times New Roman" w:hAnsi="Times New Roman"/>
                <w:bCs/>
                <w:sz w:val="28"/>
                <w:szCs w:val="28"/>
                <w:shd w:val="clear" w:color="auto" w:fill="FFFFFF"/>
                <w:lang w:eastAsia="ru-RU"/>
              </w:rPr>
              <w:t>6,841;</w:t>
            </w:r>
          </w:p>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577899">
              <w:rPr>
                <w:rFonts w:ascii="Times New Roman" w:hAnsi="Times New Roman"/>
                <w:bCs/>
                <w:sz w:val="28"/>
                <w:szCs w:val="28"/>
                <w:shd w:val="clear" w:color="auto" w:fill="FFFFFF"/>
                <w:lang w:eastAsia="ru-RU"/>
              </w:rPr>
              <w:t>0,009</w:t>
            </w:r>
          </w:p>
        </w:tc>
      </w:tr>
    </w:tbl>
    <w:p w:rsidR="00643D94" w:rsidRPr="007F3B72" w:rsidRDefault="00643D94" w:rsidP="00577899"/>
    <w:p w:rsidR="00643D94" w:rsidRDefault="00643D94" w:rsidP="003B11CF">
      <w:pPr>
        <w:widowControl w:val="0"/>
        <w:spacing w:after="0" w:line="360" w:lineRule="auto"/>
        <w:jc w:val="both"/>
        <w:rPr>
          <w:rFonts w:ascii="Times New Roman" w:hAnsi="Times New Roman"/>
          <w:sz w:val="28"/>
          <w:szCs w:val="28"/>
          <w:lang w:eastAsia="ru-RU"/>
        </w:rPr>
      </w:pPr>
      <w:r>
        <w:rPr>
          <w:rFonts w:ascii="Times New Roman" w:hAnsi="Times New Roman"/>
          <w:sz w:val="28"/>
          <w:szCs w:val="28"/>
          <w:lang w:eastAsia="ru-RU"/>
        </w:rPr>
        <w:tab/>
      </w:r>
      <w:r w:rsidRPr="004224B9">
        <w:rPr>
          <w:rFonts w:ascii="Times New Roman" w:hAnsi="Times New Roman"/>
          <w:sz w:val="28"/>
          <w:szCs w:val="28"/>
          <w:lang w:eastAsia="ru-RU"/>
        </w:rPr>
        <w:t>Слід зазначити, що наявність синдрому низького трийодтироніну підви</w:t>
      </w:r>
      <w:r w:rsidRPr="007F3B72">
        <w:rPr>
          <w:rFonts w:ascii="Times New Roman" w:hAnsi="Times New Roman"/>
          <w:sz w:val="28"/>
          <w:szCs w:val="28"/>
          <w:lang w:eastAsia="ru-RU"/>
        </w:rPr>
        <w:t xml:space="preserve">щує ризик </w:t>
      </w:r>
      <w:r>
        <w:rPr>
          <w:rFonts w:ascii="Times New Roman" w:hAnsi="Times New Roman"/>
          <w:sz w:val="28"/>
          <w:szCs w:val="28"/>
          <w:lang w:eastAsia="ru-RU"/>
        </w:rPr>
        <w:t xml:space="preserve">повторної госпіталізації </w:t>
      </w:r>
      <w:r w:rsidRPr="007F3B72">
        <w:rPr>
          <w:rFonts w:ascii="Times New Roman" w:hAnsi="Times New Roman"/>
          <w:sz w:val="28"/>
          <w:szCs w:val="28"/>
          <w:lang w:eastAsia="ru-RU"/>
        </w:rPr>
        <w:t xml:space="preserve">хворих з приводу декомпенсації </w:t>
      </w:r>
      <w:r>
        <w:rPr>
          <w:rFonts w:ascii="Times New Roman" w:hAnsi="Times New Roman"/>
          <w:sz w:val="28"/>
          <w:szCs w:val="28"/>
          <w:lang w:eastAsia="ru-RU"/>
        </w:rPr>
        <w:t>серцевої недостатності</w:t>
      </w:r>
      <w:r w:rsidRPr="007F3B72">
        <w:rPr>
          <w:rFonts w:ascii="Times New Roman" w:hAnsi="Times New Roman"/>
          <w:sz w:val="28"/>
          <w:szCs w:val="28"/>
          <w:lang w:eastAsia="ru-RU"/>
        </w:rPr>
        <w:t xml:space="preserve"> та ризик досягнення комбінованої кінцевої точки як у підгрупі зі збереженою систолічною функцією лівого шлуночка так і у пацієнтів, що мали фракцію викиду менш ніж 40 %. </w:t>
      </w:r>
    </w:p>
    <w:p w:rsidR="00643D94" w:rsidRPr="007F3B72" w:rsidRDefault="00643D94" w:rsidP="003B11CF">
      <w:pPr>
        <w:widowControl w:val="0"/>
        <w:spacing w:after="0" w:line="360" w:lineRule="auto"/>
        <w:jc w:val="both"/>
        <w:rPr>
          <w:rFonts w:ascii="Times New Roman" w:hAnsi="Times New Roman"/>
          <w:sz w:val="28"/>
          <w:szCs w:val="28"/>
          <w:lang w:eastAsia="ru-RU"/>
        </w:rPr>
      </w:pPr>
      <w:r>
        <w:rPr>
          <w:rFonts w:ascii="Times New Roman" w:hAnsi="Times New Roman"/>
          <w:sz w:val="28"/>
          <w:szCs w:val="28"/>
          <w:lang w:eastAsia="ru-RU"/>
        </w:rPr>
        <w:tab/>
      </w:r>
      <w:r w:rsidRPr="007F3B72">
        <w:rPr>
          <w:rFonts w:ascii="Times New Roman" w:hAnsi="Times New Roman"/>
          <w:sz w:val="28"/>
          <w:szCs w:val="28"/>
          <w:lang w:eastAsia="ru-RU"/>
        </w:rPr>
        <w:t xml:space="preserve">Так, у хворих зі зниженою </w:t>
      </w:r>
      <w:r>
        <w:rPr>
          <w:rFonts w:ascii="Times New Roman" w:hAnsi="Times New Roman"/>
          <w:sz w:val="28"/>
          <w:szCs w:val="28"/>
          <w:lang w:eastAsia="ru-RU"/>
        </w:rPr>
        <w:t>фракцією викиду лівого шлуночку</w:t>
      </w:r>
      <w:r w:rsidRPr="007F3B72">
        <w:rPr>
          <w:rFonts w:ascii="Times New Roman" w:hAnsi="Times New Roman"/>
          <w:sz w:val="28"/>
          <w:szCs w:val="28"/>
          <w:lang w:eastAsia="ru-RU"/>
        </w:rPr>
        <w:t xml:space="preserve"> частота </w:t>
      </w:r>
      <w:r>
        <w:rPr>
          <w:rFonts w:ascii="Times New Roman" w:hAnsi="Times New Roman"/>
          <w:sz w:val="28"/>
          <w:szCs w:val="28"/>
          <w:lang w:eastAsia="ru-RU"/>
        </w:rPr>
        <w:t>повторної госпіталізації</w:t>
      </w:r>
      <w:r w:rsidRPr="007F3B72">
        <w:rPr>
          <w:rFonts w:ascii="Times New Roman" w:hAnsi="Times New Roman"/>
          <w:sz w:val="28"/>
          <w:szCs w:val="28"/>
          <w:lang w:eastAsia="ru-RU"/>
        </w:rPr>
        <w:t xml:space="preserve"> за наявності </w:t>
      </w:r>
      <w:r>
        <w:rPr>
          <w:rFonts w:ascii="Times New Roman" w:hAnsi="Times New Roman"/>
          <w:sz w:val="28"/>
          <w:szCs w:val="28"/>
          <w:lang w:eastAsia="ru-RU"/>
        </w:rPr>
        <w:t xml:space="preserve">синдрому периферійного </w:t>
      </w:r>
      <w:r w:rsidRPr="007F3B72">
        <w:rPr>
          <w:rFonts w:ascii="Times New Roman" w:hAnsi="Times New Roman"/>
          <w:sz w:val="28"/>
          <w:szCs w:val="28"/>
          <w:lang w:eastAsia="ru-RU"/>
        </w:rPr>
        <w:t>СНТ</w:t>
      </w:r>
      <w:r w:rsidRPr="007F3B72">
        <w:rPr>
          <w:rFonts w:ascii="Times New Roman" w:hAnsi="Times New Roman"/>
          <w:sz w:val="28"/>
          <w:szCs w:val="28"/>
          <w:vertAlign w:val="subscript"/>
          <w:lang w:eastAsia="ru-RU"/>
        </w:rPr>
        <w:t>3</w:t>
      </w:r>
      <w:r w:rsidRPr="007F3B72">
        <w:rPr>
          <w:rFonts w:ascii="Times New Roman" w:hAnsi="Times New Roman"/>
          <w:sz w:val="28"/>
          <w:szCs w:val="28"/>
          <w:lang w:eastAsia="ru-RU"/>
        </w:rPr>
        <w:t xml:space="preserve"> складає 81,3 %, проти 12,2 % серед хворих, що не мали синдрому периферичного дистиреоїдизму (р = 0,0001) (табл. 3.19). Частота ККТ у хворих із СНТ</w:t>
      </w:r>
      <w:r w:rsidRPr="007F3B72">
        <w:rPr>
          <w:rFonts w:ascii="Times New Roman" w:hAnsi="Times New Roman"/>
          <w:sz w:val="28"/>
          <w:szCs w:val="28"/>
          <w:vertAlign w:val="subscript"/>
          <w:lang w:eastAsia="ru-RU"/>
        </w:rPr>
        <w:t>3</w:t>
      </w:r>
      <w:r w:rsidRPr="007F3B72">
        <w:rPr>
          <w:rFonts w:ascii="Times New Roman" w:hAnsi="Times New Roman"/>
          <w:sz w:val="28"/>
          <w:szCs w:val="28"/>
          <w:lang w:eastAsia="ru-RU"/>
        </w:rPr>
        <w:t xml:space="preserve"> була 85,3 %, проти 22,6 % </w:t>
      </w:r>
      <w:r>
        <w:rPr>
          <w:rFonts w:ascii="Times New Roman" w:hAnsi="Times New Roman"/>
          <w:sz w:val="28"/>
          <w:szCs w:val="28"/>
          <w:lang w:eastAsia="ru-RU"/>
        </w:rPr>
        <w:t xml:space="preserve">у </w:t>
      </w:r>
      <w:r w:rsidRPr="007F3B72">
        <w:rPr>
          <w:rFonts w:ascii="Times New Roman" w:hAnsi="Times New Roman"/>
          <w:sz w:val="28"/>
          <w:szCs w:val="28"/>
          <w:lang w:eastAsia="ru-RU"/>
        </w:rPr>
        <w:t>пацієнтів без даного синдрому (р = 0,0001).</w:t>
      </w:r>
    </w:p>
    <w:p w:rsidR="00643D94" w:rsidRDefault="00643D94" w:rsidP="00BE093B">
      <w:pPr>
        <w:widowControl w:val="0"/>
        <w:spacing w:after="0" w:line="360" w:lineRule="auto"/>
        <w:jc w:val="right"/>
        <w:rPr>
          <w:rFonts w:ascii="Times New Roman" w:hAnsi="Times New Roman"/>
          <w:sz w:val="28"/>
          <w:szCs w:val="28"/>
          <w:lang w:eastAsia="ru-RU"/>
        </w:rPr>
      </w:pPr>
    </w:p>
    <w:p w:rsidR="00643D94" w:rsidRPr="007F3B72" w:rsidRDefault="00643D94" w:rsidP="00BE093B">
      <w:pPr>
        <w:widowControl w:val="0"/>
        <w:spacing w:after="0" w:line="360" w:lineRule="auto"/>
        <w:jc w:val="right"/>
        <w:rPr>
          <w:rFonts w:ascii="Times New Roman" w:hAnsi="Times New Roman"/>
          <w:sz w:val="28"/>
          <w:szCs w:val="28"/>
          <w:lang w:eastAsia="ru-RU"/>
        </w:rPr>
      </w:pPr>
      <w:r w:rsidRPr="007F3B72">
        <w:rPr>
          <w:rFonts w:ascii="Times New Roman" w:hAnsi="Times New Roman"/>
          <w:sz w:val="28"/>
          <w:szCs w:val="28"/>
          <w:lang w:eastAsia="ru-RU"/>
        </w:rPr>
        <w:t>Таблиця 3.19</w:t>
      </w:r>
    </w:p>
    <w:p w:rsidR="00643D94" w:rsidRPr="007F3B72" w:rsidRDefault="00643D94" w:rsidP="00BE093B">
      <w:pPr>
        <w:widowControl w:val="0"/>
        <w:spacing w:after="0" w:line="360" w:lineRule="auto"/>
        <w:jc w:val="center"/>
        <w:rPr>
          <w:rFonts w:ascii="Times New Roman" w:hAnsi="Times New Roman"/>
          <w:sz w:val="28"/>
          <w:szCs w:val="28"/>
          <w:lang w:eastAsia="ru-RU"/>
        </w:rPr>
      </w:pPr>
      <w:r w:rsidRPr="007F3B72">
        <w:rPr>
          <w:rFonts w:ascii="Times New Roman" w:hAnsi="Times New Roman"/>
          <w:sz w:val="28"/>
          <w:szCs w:val="28"/>
          <w:lang w:eastAsia="ru-RU"/>
        </w:rPr>
        <w:t>Вплив СНТ</w:t>
      </w:r>
      <w:r w:rsidRPr="007F3B72">
        <w:rPr>
          <w:rFonts w:ascii="Times New Roman" w:hAnsi="Times New Roman"/>
          <w:sz w:val="28"/>
          <w:szCs w:val="28"/>
          <w:vertAlign w:val="subscript"/>
          <w:lang w:eastAsia="ru-RU"/>
        </w:rPr>
        <w:t>3</w:t>
      </w:r>
      <w:r w:rsidRPr="007F3B72">
        <w:rPr>
          <w:rFonts w:ascii="Times New Roman" w:hAnsi="Times New Roman"/>
          <w:sz w:val="28"/>
          <w:szCs w:val="28"/>
          <w:lang w:eastAsia="ru-RU"/>
        </w:rPr>
        <w:t xml:space="preserve"> на перебіг СН у хворих зі зниженою ФВ ЛШ </w:t>
      </w:r>
      <w:r w:rsidRPr="007F3B72">
        <w:rPr>
          <w:rFonts w:ascii="Times New Roman" w:hAnsi="Times New Roman"/>
          <w:sz w:val="28"/>
          <w:szCs w:val="28"/>
          <w:lang w:val="ru-RU" w:eastAsia="ru-RU"/>
        </w:rPr>
        <w:t xml:space="preserve"> </w:t>
      </w:r>
    </w:p>
    <w:tbl>
      <w:tblPr>
        <w:tblW w:w="9655" w:type="dxa"/>
        <w:tblInd w:w="9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10" w:type="dxa"/>
          <w:right w:w="10" w:type="dxa"/>
        </w:tblCellMar>
        <w:tblLook w:val="0000" w:firstRow="0" w:lastRow="0" w:firstColumn="0" w:lastColumn="0" w:noHBand="0" w:noVBand="0"/>
      </w:tblPr>
      <w:tblGrid>
        <w:gridCol w:w="2704"/>
        <w:gridCol w:w="3118"/>
        <w:gridCol w:w="2410"/>
        <w:gridCol w:w="1423"/>
      </w:tblGrid>
      <w:tr w:rsidR="00643D94" w:rsidRPr="001D3CA1" w:rsidTr="0096324D">
        <w:trPr>
          <w:trHeight w:val="145"/>
        </w:trPr>
        <w:tc>
          <w:tcPr>
            <w:tcW w:w="2704" w:type="dxa"/>
            <w:vMerge w:val="restart"/>
            <w:tcMar>
              <w:left w:w="108" w:type="dxa"/>
              <w:right w:w="108" w:type="dxa"/>
            </w:tcMar>
            <w:vAlign w:val="center"/>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Показник,</w:t>
            </w:r>
          </w:p>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 xml:space="preserve">одиниці </w:t>
            </w:r>
            <w:r w:rsidR="0096324D">
              <w:rPr>
                <w:rFonts w:ascii="Times New Roman" w:hAnsi="Times New Roman"/>
                <w:bCs/>
                <w:sz w:val="28"/>
                <w:szCs w:val="28"/>
                <w:shd w:val="clear" w:color="auto" w:fill="FFFFFF"/>
                <w:lang w:eastAsia="ru-RU"/>
              </w:rPr>
              <w:br/>
            </w:r>
            <w:r w:rsidRPr="007F3B72">
              <w:rPr>
                <w:rFonts w:ascii="Times New Roman" w:hAnsi="Times New Roman"/>
                <w:bCs/>
                <w:sz w:val="28"/>
                <w:szCs w:val="28"/>
                <w:shd w:val="clear" w:color="auto" w:fill="FFFFFF"/>
                <w:lang w:eastAsia="ru-RU"/>
              </w:rPr>
              <w:t>вимірювання</w:t>
            </w:r>
          </w:p>
        </w:tc>
        <w:tc>
          <w:tcPr>
            <w:tcW w:w="5528" w:type="dxa"/>
            <w:gridSpan w:val="2"/>
            <w:tcMar>
              <w:left w:w="108" w:type="dxa"/>
              <w:right w:w="108" w:type="dxa"/>
            </w:tcMar>
            <w:vAlign w:val="center"/>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Групи хворих з СН (n = 239)</w:t>
            </w:r>
          </w:p>
        </w:tc>
        <w:tc>
          <w:tcPr>
            <w:tcW w:w="1423" w:type="dxa"/>
            <w:vMerge w:val="restart"/>
            <w:tcMar>
              <w:left w:w="108" w:type="dxa"/>
              <w:right w:w="108" w:type="dxa"/>
            </w:tcMar>
            <w:vAlign w:val="center"/>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Symbol" w:hAnsi="Symbol"/>
                <w:bCs/>
                <w:sz w:val="28"/>
                <w:szCs w:val="28"/>
                <w:shd w:val="clear" w:color="auto" w:fill="FFFFFF"/>
                <w:lang w:eastAsia="ru-RU"/>
              </w:rPr>
              <w:t></w:t>
            </w:r>
            <w:r w:rsidRPr="007F3B72">
              <w:rPr>
                <w:rFonts w:ascii="Times New Roman" w:hAnsi="Times New Roman"/>
                <w:bCs/>
                <w:sz w:val="28"/>
                <w:szCs w:val="28"/>
                <w:shd w:val="clear" w:color="auto" w:fill="FFFFFF"/>
                <w:vertAlign w:val="superscript"/>
                <w:lang w:eastAsia="ru-RU"/>
              </w:rPr>
              <w:t>2</w:t>
            </w:r>
            <w:r w:rsidRPr="007F3B72">
              <w:rPr>
                <w:rFonts w:ascii="Times New Roman" w:hAnsi="Times New Roman"/>
                <w:bCs/>
                <w:sz w:val="28"/>
                <w:szCs w:val="28"/>
                <w:shd w:val="clear" w:color="auto" w:fill="FFFFFF"/>
                <w:lang w:eastAsia="ru-RU"/>
              </w:rPr>
              <w:t>;</w:t>
            </w:r>
          </w:p>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P</w:t>
            </w:r>
          </w:p>
        </w:tc>
      </w:tr>
      <w:tr w:rsidR="00643D94" w:rsidRPr="001D3CA1" w:rsidTr="0096324D">
        <w:trPr>
          <w:trHeight w:val="145"/>
        </w:trPr>
        <w:tc>
          <w:tcPr>
            <w:tcW w:w="2704" w:type="dxa"/>
            <w:vMerge/>
            <w:tcMar>
              <w:left w:w="108" w:type="dxa"/>
              <w:right w:w="108" w:type="dxa"/>
            </w:tcMar>
            <w:vAlign w:val="center"/>
          </w:tcPr>
          <w:p w:rsidR="00643D94" w:rsidRPr="007F3B72" w:rsidRDefault="00643D94" w:rsidP="00124DC1">
            <w:pPr>
              <w:widowControl w:val="0"/>
              <w:spacing w:after="0" w:line="360" w:lineRule="auto"/>
              <w:ind w:right="-58"/>
              <w:jc w:val="both"/>
              <w:rPr>
                <w:rFonts w:ascii="Times New Roman" w:hAnsi="Times New Roman"/>
                <w:bCs/>
                <w:sz w:val="28"/>
                <w:szCs w:val="28"/>
                <w:shd w:val="clear" w:color="auto" w:fill="FFFFFF"/>
                <w:lang w:eastAsia="ru-RU"/>
              </w:rPr>
            </w:pPr>
          </w:p>
        </w:tc>
        <w:tc>
          <w:tcPr>
            <w:tcW w:w="3118" w:type="dxa"/>
            <w:tcMar>
              <w:left w:w="108" w:type="dxa"/>
              <w:right w:w="108" w:type="dxa"/>
            </w:tcMar>
            <w:vAlign w:val="center"/>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Без СНТ</w:t>
            </w:r>
            <w:r w:rsidRPr="007F3B72">
              <w:rPr>
                <w:rFonts w:ascii="Times New Roman" w:hAnsi="Times New Roman"/>
                <w:bCs/>
                <w:sz w:val="28"/>
                <w:szCs w:val="28"/>
                <w:shd w:val="clear" w:color="auto" w:fill="FFFFFF"/>
                <w:vertAlign w:val="subscript"/>
                <w:lang w:eastAsia="ru-RU"/>
              </w:rPr>
              <w:t>3</w:t>
            </w:r>
            <w:r w:rsidRPr="007F3B72">
              <w:rPr>
                <w:rFonts w:ascii="Times New Roman" w:hAnsi="Times New Roman"/>
                <w:bCs/>
                <w:sz w:val="28"/>
                <w:szCs w:val="28"/>
                <w:shd w:val="clear" w:color="auto" w:fill="FFFFFF"/>
                <w:lang w:eastAsia="ru-RU"/>
              </w:rPr>
              <w:t xml:space="preserve"> (n = 164)</w:t>
            </w:r>
          </w:p>
        </w:tc>
        <w:tc>
          <w:tcPr>
            <w:tcW w:w="2410" w:type="dxa"/>
            <w:tcMar>
              <w:left w:w="108" w:type="dxa"/>
              <w:right w:w="108" w:type="dxa"/>
            </w:tcMar>
            <w:vAlign w:val="center"/>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З СНТ</w:t>
            </w:r>
            <w:r w:rsidRPr="007F3B72">
              <w:rPr>
                <w:rFonts w:ascii="Times New Roman" w:hAnsi="Times New Roman"/>
                <w:bCs/>
                <w:sz w:val="28"/>
                <w:szCs w:val="28"/>
                <w:shd w:val="clear" w:color="auto" w:fill="FFFFFF"/>
                <w:vertAlign w:val="subscript"/>
                <w:lang w:eastAsia="ru-RU"/>
              </w:rPr>
              <w:t>3</w:t>
            </w:r>
            <w:r w:rsidRPr="007F3B72">
              <w:rPr>
                <w:rFonts w:ascii="Times New Roman" w:hAnsi="Times New Roman"/>
                <w:bCs/>
                <w:sz w:val="28"/>
                <w:szCs w:val="28"/>
                <w:shd w:val="clear" w:color="auto" w:fill="FFFFFF"/>
                <w:lang w:eastAsia="ru-RU"/>
              </w:rPr>
              <w:t xml:space="preserve"> (n = 75)</w:t>
            </w:r>
          </w:p>
        </w:tc>
        <w:tc>
          <w:tcPr>
            <w:tcW w:w="1423" w:type="dxa"/>
            <w:vMerge/>
            <w:tcMar>
              <w:left w:w="108" w:type="dxa"/>
              <w:right w:w="108" w:type="dxa"/>
            </w:tcMar>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p>
        </w:tc>
      </w:tr>
      <w:tr w:rsidR="00643D94" w:rsidRPr="001D3CA1" w:rsidTr="0096324D">
        <w:trPr>
          <w:trHeight w:val="145"/>
        </w:trPr>
        <w:tc>
          <w:tcPr>
            <w:tcW w:w="2704" w:type="dxa"/>
            <w:tcMar>
              <w:left w:w="108" w:type="dxa"/>
              <w:right w:w="108" w:type="dxa"/>
            </w:tcMar>
            <w:vAlign w:val="center"/>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ПГ, n (%)</w:t>
            </w:r>
          </w:p>
        </w:tc>
        <w:tc>
          <w:tcPr>
            <w:tcW w:w="3118" w:type="dxa"/>
            <w:tcMar>
              <w:left w:w="108" w:type="dxa"/>
              <w:right w:w="108" w:type="dxa"/>
            </w:tcMar>
            <w:vAlign w:val="center"/>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20 (12,2)</w:t>
            </w:r>
          </w:p>
        </w:tc>
        <w:tc>
          <w:tcPr>
            <w:tcW w:w="2410" w:type="dxa"/>
            <w:tcMar>
              <w:left w:w="108" w:type="dxa"/>
              <w:right w:w="108" w:type="dxa"/>
            </w:tcMar>
            <w:vAlign w:val="center"/>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61 (81,3)</w:t>
            </w:r>
          </w:p>
        </w:tc>
        <w:tc>
          <w:tcPr>
            <w:tcW w:w="1423" w:type="dxa"/>
            <w:tcMar>
              <w:left w:w="108" w:type="dxa"/>
              <w:right w:w="108" w:type="dxa"/>
            </w:tcMar>
            <w:vAlign w:val="bottom"/>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109,339;</w:t>
            </w:r>
          </w:p>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0,0001</w:t>
            </w:r>
          </w:p>
        </w:tc>
      </w:tr>
      <w:tr w:rsidR="00643D94" w:rsidRPr="001D3CA1" w:rsidTr="0096324D">
        <w:trPr>
          <w:trHeight w:val="145"/>
        </w:trPr>
        <w:tc>
          <w:tcPr>
            <w:tcW w:w="2704" w:type="dxa"/>
            <w:tcMar>
              <w:left w:w="108" w:type="dxa"/>
              <w:right w:w="108" w:type="dxa"/>
            </w:tcMar>
            <w:vAlign w:val="center"/>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Смерть, n (%)</w:t>
            </w:r>
          </w:p>
        </w:tc>
        <w:tc>
          <w:tcPr>
            <w:tcW w:w="3118" w:type="dxa"/>
            <w:tcMar>
              <w:left w:w="108" w:type="dxa"/>
              <w:right w:w="108" w:type="dxa"/>
            </w:tcMar>
            <w:vAlign w:val="center"/>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11 (6,7)</w:t>
            </w:r>
          </w:p>
        </w:tc>
        <w:tc>
          <w:tcPr>
            <w:tcW w:w="2410" w:type="dxa"/>
            <w:tcMar>
              <w:left w:w="108" w:type="dxa"/>
              <w:right w:w="108" w:type="dxa"/>
            </w:tcMar>
            <w:vAlign w:val="center"/>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6 (8,0)</w:t>
            </w:r>
          </w:p>
        </w:tc>
        <w:tc>
          <w:tcPr>
            <w:tcW w:w="1423" w:type="dxa"/>
            <w:tcMar>
              <w:left w:w="108" w:type="dxa"/>
              <w:right w:w="108" w:type="dxa"/>
            </w:tcMar>
            <w:vAlign w:val="bottom"/>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&gt; 0,05</w:t>
            </w:r>
          </w:p>
        </w:tc>
      </w:tr>
      <w:tr w:rsidR="00643D94" w:rsidRPr="001D3CA1" w:rsidTr="0096324D">
        <w:trPr>
          <w:trHeight w:val="145"/>
        </w:trPr>
        <w:tc>
          <w:tcPr>
            <w:tcW w:w="2704" w:type="dxa"/>
            <w:tcMar>
              <w:left w:w="108" w:type="dxa"/>
              <w:right w:w="108" w:type="dxa"/>
            </w:tcMar>
            <w:vAlign w:val="center"/>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ККТ, n (%)</w:t>
            </w:r>
          </w:p>
        </w:tc>
        <w:tc>
          <w:tcPr>
            <w:tcW w:w="3118" w:type="dxa"/>
            <w:tcMar>
              <w:left w:w="108" w:type="dxa"/>
              <w:right w:w="108" w:type="dxa"/>
            </w:tcMar>
            <w:vAlign w:val="center"/>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37 (22,6)</w:t>
            </w:r>
          </w:p>
        </w:tc>
        <w:tc>
          <w:tcPr>
            <w:tcW w:w="2410" w:type="dxa"/>
            <w:tcMar>
              <w:left w:w="108" w:type="dxa"/>
              <w:right w:w="108" w:type="dxa"/>
            </w:tcMar>
            <w:vAlign w:val="center"/>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64 (85,3)</w:t>
            </w:r>
          </w:p>
        </w:tc>
        <w:tc>
          <w:tcPr>
            <w:tcW w:w="1423" w:type="dxa"/>
            <w:tcMar>
              <w:left w:w="108" w:type="dxa"/>
              <w:right w:w="108" w:type="dxa"/>
            </w:tcMar>
            <w:vAlign w:val="bottom"/>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84,602;</w:t>
            </w:r>
          </w:p>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0,0001</w:t>
            </w:r>
          </w:p>
        </w:tc>
      </w:tr>
    </w:tbl>
    <w:p w:rsidR="00643D94" w:rsidRDefault="00643D94" w:rsidP="001D61E7">
      <w:pPr>
        <w:widowControl w:val="0"/>
        <w:spacing w:after="0" w:line="360" w:lineRule="auto"/>
        <w:rPr>
          <w:rFonts w:ascii="Times New Roman" w:hAnsi="Times New Roman"/>
          <w:sz w:val="28"/>
          <w:szCs w:val="28"/>
          <w:lang w:eastAsia="ru-RU"/>
        </w:rPr>
      </w:pPr>
    </w:p>
    <w:p w:rsidR="00643D94" w:rsidRDefault="00643D94" w:rsidP="001D61E7">
      <w:pPr>
        <w:widowControl w:val="0"/>
        <w:spacing w:after="0" w:line="360" w:lineRule="auto"/>
        <w:jc w:val="both"/>
        <w:rPr>
          <w:rFonts w:ascii="Times New Roman" w:hAnsi="Times New Roman"/>
          <w:sz w:val="28"/>
          <w:szCs w:val="28"/>
          <w:lang w:eastAsia="ru-RU"/>
        </w:rPr>
      </w:pPr>
      <w:r w:rsidRPr="00C951C0">
        <w:rPr>
          <w:rFonts w:ascii="Times New Roman" w:hAnsi="Times New Roman"/>
          <w:sz w:val="28"/>
          <w:szCs w:val="28"/>
          <w:lang w:eastAsia="ru-RU"/>
        </w:rPr>
        <w:tab/>
      </w:r>
      <w:r w:rsidRPr="00327E94">
        <w:rPr>
          <w:rFonts w:ascii="Times New Roman" w:hAnsi="Times New Roman"/>
          <w:sz w:val="28"/>
          <w:szCs w:val="28"/>
          <w:lang w:eastAsia="ru-RU"/>
        </w:rPr>
        <w:t xml:space="preserve">При </w:t>
      </w:r>
      <w:r>
        <w:rPr>
          <w:rFonts w:ascii="Times New Roman" w:hAnsi="Times New Roman"/>
          <w:sz w:val="28"/>
          <w:szCs w:val="28"/>
          <w:lang w:eastAsia="ru-RU"/>
        </w:rPr>
        <w:t>серцевій недостатності</w:t>
      </w:r>
      <w:r w:rsidRPr="00327E94">
        <w:rPr>
          <w:rFonts w:ascii="Times New Roman" w:hAnsi="Times New Roman"/>
          <w:sz w:val="28"/>
          <w:szCs w:val="28"/>
          <w:lang w:eastAsia="ru-RU"/>
        </w:rPr>
        <w:t xml:space="preserve"> зі збереженою </w:t>
      </w:r>
      <w:r>
        <w:rPr>
          <w:rFonts w:ascii="Times New Roman" w:hAnsi="Times New Roman"/>
          <w:sz w:val="28"/>
          <w:szCs w:val="28"/>
          <w:lang w:eastAsia="ru-RU"/>
        </w:rPr>
        <w:t xml:space="preserve">фракцією викиду лівого </w:t>
      </w:r>
      <w:r w:rsidRPr="00327E94">
        <w:rPr>
          <w:rFonts w:ascii="Times New Roman" w:hAnsi="Times New Roman"/>
          <w:sz w:val="28"/>
          <w:szCs w:val="28"/>
          <w:lang w:eastAsia="ru-RU"/>
        </w:rPr>
        <w:t xml:space="preserve"> </w:t>
      </w:r>
      <w:r>
        <w:rPr>
          <w:rFonts w:ascii="Times New Roman" w:hAnsi="Times New Roman"/>
          <w:sz w:val="28"/>
          <w:szCs w:val="28"/>
          <w:lang w:eastAsia="ru-RU"/>
        </w:rPr>
        <w:t>шлуночку,</w:t>
      </w:r>
      <w:r w:rsidRPr="00327E94">
        <w:rPr>
          <w:rFonts w:ascii="Times New Roman" w:hAnsi="Times New Roman"/>
          <w:sz w:val="28"/>
          <w:szCs w:val="28"/>
          <w:lang w:eastAsia="ru-RU"/>
        </w:rPr>
        <w:t xml:space="preserve"> 70,4 % пацієнтів із </w:t>
      </w:r>
      <w:r>
        <w:rPr>
          <w:rFonts w:ascii="Times New Roman" w:hAnsi="Times New Roman"/>
          <w:sz w:val="28"/>
          <w:szCs w:val="28"/>
          <w:lang w:eastAsia="ru-RU"/>
        </w:rPr>
        <w:t xml:space="preserve">синдромом низького трийодтироніну </w:t>
      </w:r>
      <w:r w:rsidRPr="00327E94">
        <w:rPr>
          <w:rFonts w:ascii="Times New Roman" w:hAnsi="Times New Roman"/>
          <w:sz w:val="28"/>
          <w:szCs w:val="28"/>
          <w:lang w:eastAsia="ru-RU"/>
        </w:rPr>
        <w:t xml:space="preserve">мали </w:t>
      </w:r>
      <w:r>
        <w:rPr>
          <w:rFonts w:ascii="Times New Roman" w:hAnsi="Times New Roman"/>
          <w:sz w:val="28"/>
          <w:szCs w:val="28"/>
          <w:lang w:eastAsia="ru-RU"/>
        </w:rPr>
        <w:t>повторну госпіталізацію</w:t>
      </w:r>
      <w:r w:rsidRPr="00327E94">
        <w:rPr>
          <w:rFonts w:ascii="Times New Roman" w:hAnsi="Times New Roman"/>
          <w:sz w:val="28"/>
          <w:szCs w:val="28"/>
          <w:lang w:eastAsia="ru-RU"/>
        </w:rPr>
        <w:t xml:space="preserve"> протягом 2 років, проти 13,0 % без даного синдрому (р = 0,0001) (табл. 3.20). </w:t>
      </w:r>
      <w:r>
        <w:rPr>
          <w:rFonts w:ascii="Times New Roman" w:hAnsi="Times New Roman"/>
          <w:sz w:val="28"/>
          <w:szCs w:val="28"/>
          <w:lang w:eastAsia="ru-RU"/>
        </w:rPr>
        <w:t>ККТ</w:t>
      </w:r>
      <w:r w:rsidRPr="00327E94">
        <w:rPr>
          <w:rFonts w:ascii="Times New Roman" w:hAnsi="Times New Roman"/>
          <w:sz w:val="28"/>
          <w:szCs w:val="28"/>
          <w:lang w:eastAsia="ru-RU"/>
        </w:rPr>
        <w:t xml:space="preserve"> мали 70,4 % пацієнтів із </w:t>
      </w:r>
      <w:r>
        <w:rPr>
          <w:rFonts w:ascii="Times New Roman" w:hAnsi="Times New Roman"/>
          <w:sz w:val="28"/>
          <w:szCs w:val="28"/>
          <w:lang w:eastAsia="ru-RU"/>
        </w:rPr>
        <w:t>СНТ</w:t>
      </w:r>
      <w:r w:rsidRPr="00AA758B">
        <w:rPr>
          <w:rFonts w:ascii="Times New Roman" w:hAnsi="Times New Roman"/>
          <w:sz w:val="28"/>
          <w:szCs w:val="28"/>
          <w:vertAlign w:val="subscript"/>
          <w:lang w:eastAsia="ru-RU"/>
        </w:rPr>
        <w:t>3</w:t>
      </w:r>
      <w:r w:rsidRPr="00327E94">
        <w:rPr>
          <w:rFonts w:ascii="Times New Roman" w:hAnsi="Times New Roman"/>
          <w:sz w:val="28"/>
          <w:szCs w:val="28"/>
          <w:lang w:eastAsia="ru-RU"/>
        </w:rPr>
        <w:t xml:space="preserve">, проти 10,4 % без даного стану </w:t>
      </w:r>
      <w:r w:rsidRPr="00327E94">
        <w:rPr>
          <w:rFonts w:ascii="Times New Roman" w:hAnsi="Times New Roman"/>
          <w:sz w:val="28"/>
          <w:szCs w:val="28"/>
          <w:lang w:eastAsia="ru-RU"/>
        </w:rPr>
        <w:br/>
        <w:t xml:space="preserve">(р = 0,0001). </w:t>
      </w:r>
    </w:p>
    <w:p w:rsidR="00643D94" w:rsidRPr="007F3B72" w:rsidRDefault="00643D94" w:rsidP="001D61E7">
      <w:pPr>
        <w:widowControl w:val="0"/>
        <w:spacing w:after="0" w:line="360" w:lineRule="auto"/>
        <w:ind w:firstLine="708"/>
        <w:jc w:val="both"/>
        <w:rPr>
          <w:rFonts w:ascii="Times New Roman" w:hAnsi="Times New Roman"/>
          <w:sz w:val="28"/>
          <w:szCs w:val="28"/>
          <w:lang w:eastAsia="ru-RU"/>
        </w:rPr>
      </w:pPr>
      <w:r w:rsidRPr="00327E94">
        <w:rPr>
          <w:rFonts w:ascii="Times New Roman" w:hAnsi="Times New Roman"/>
          <w:sz w:val="28"/>
          <w:szCs w:val="28"/>
          <w:lang w:eastAsia="ru-RU"/>
        </w:rPr>
        <w:t xml:space="preserve">Таким чином, наявність </w:t>
      </w:r>
      <w:r>
        <w:rPr>
          <w:rFonts w:ascii="Times New Roman" w:hAnsi="Times New Roman"/>
          <w:sz w:val="28"/>
          <w:szCs w:val="28"/>
          <w:lang w:eastAsia="ru-RU"/>
        </w:rPr>
        <w:t>синдрому низького трийодтироніну</w:t>
      </w:r>
      <w:r w:rsidRPr="00327E94">
        <w:rPr>
          <w:rFonts w:ascii="Times New Roman" w:hAnsi="Times New Roman"/>
          <w:sz w:val="28"/>
          <w:szCs w:val="28"/>
          <w:lang w:eastAsia="ru-RU"/>
        </w:rPr>
        <w:t xml:space="preserve">, погіршує перебіг </w:t>
      </w:r>
      <w:r>
        <w:rPr>
          <w:rFonts w:ascii="Times New Roman" w:hAnsi="Times New Roman"/>
          <w:sz w:val="28"/>
          <w:szCs w:val="28"/>
          <w:lang w:eastAsia="ru-RU"/>
        </w:rPr>
        <w:t>серцевої недостатності</w:t>
      </w:r>
      <w:r w:rsidRPr="00327E94">
        <w:rPr>
          <w:rFonts w:ascii="Times New Roman" w:hAnsi="Times New Roman"/>
          <w:sz w:val="28"/>
          <w:szCs w:val="28"/>
          <w:lang w:eastAsia="ru-RU"/>
        </w:rPr>
        <w:t xml:space="preserve"> без залежності від величини </w:t>
      </w:r>
      <w:r>
        <w:rPr>
          <w:rFonts w:ascii="Times New Roman" w:hAnsi="Times New Roman"/>
          <w:sz w:val="28"/>
          <w:szCs w:val="28"/>
          <w:lang w:eastAsia="ru-RU"/>
        </w:rPr>
        <w:t>фракції викиду лівого шлуночку</w:t>
      </w:r>
      <w:r w:rsidRPr="00327E94">
        <w:rPr>
          <w:rFonts w:ascii="Times New Roman" w:hAnsi="Times New Roman"/>
          <w:sz w:val="28"/>
          <w:szCs w:val="28"/>
          <w:lang w:eastAsia="ru-RU"/>
        </w:rPr>
        <w:t>.</w:t>
      </w:r>
    </w:p>
    <w:p w:rsidR="00643D94" w:rsidRPr="007F3B72" w:rsidRDefault="00643D94" w:rsidP="00AA758B">
      <w:pPr>
        <w:widowControl w:val="0"/>
        <w:spacing w:after="0" w:line="360" w:lineRule="auto"/>
        <w:jc w:val="right"/>
        <w:rPr>
          <w:rFonts w:ascii="Times New Roman" w:hAnsi="Times New Roman"/>
          <w:sz w:val="28"/>
          <w:szCs w:val="28"/>
          <w:lang w:eastAsia="ru-RU"/>
        </w:rPr>
      </w:pPr>
      <w:r w:rsidRPr="007F3B72">
        <w:rPr>
          <w:rFonts w:ascii="Times New Roman" w:hAnsi="Times New Roman"/>
          <w:sz w:val="28"/>
          <w:szCs w:val="28"/>
          <w:lang w:eastAsia="ru-RU"/>
        </w:rPr>
        <w:t>Таблиця 3.20</w:t>
      </w:r>
    </w:p>
    <w:p w:rsidR="00643D94" w:rsidRPr="007F3B72" w:rsidRDefault="00643D94" w:rsidP="00AA758B">
      <w:pPr>
        <w:widowControl w:val="0"/>
        <w:spacing w:after="0" w:line="360" w:lineRule="auto"/>
        <w:jc w:val="center"/>
        <w:rPr>
          <w:rFonts w:ascii="Times New Roman" w:hAnsi="Times New Roman"/>
          <w:sz w:val="28"/>
          <w:szCs w:val="28"/>
          <w:lang w:eastAsia="ru-RU"/>
        </w:rPr>
      </w:pPr>
      <w:r w:rsidRPr="007F3B72">
        <w:rPr>
          <w:rFonts w:ascii="Times New Roman" w:hAnsi="Times New Roman"/>
          <w:sz w:val="28"/>
          <w:szCs w:val="28"/>
          <w:lang w:eastAsia="ru-RU"/>
        </w:rPr>
        <w:t>Вплив СНТ</w:t>
      </w:r>
      <w:r w:rsidRPr="007F3B72">
        <w:rPr>
          <w:rFonts w:ascii="Times New Roman" w:hAnsi="Times New Roman"/>
          <w:sz w:val="28"/>
          <w:szCs w:val="28"/>
          <w:vertAlign w:val="subscript"/>
          <w:lang w:eastAsia="ru-RU"/>
        </w:rPr>
        <w:t>3</w:t>
      </w:r>
      <w:r w:rsidRPr="007F3B72">
        <w:rPr>
          <w:rFonts w:ascii="Times New Roman" w:hAnsi="Times New Roman"/>
          <w:sz w:val="28"/>
          <w:szCs w:val="28"/>
          <w:lang w:eastAsia="ru-RU"/>
        </w:rPr>
        <w:t xml:space="preserve"> на перебіг СН у хворих зі збереженою ФВ ЛШ</w:t>
      </w:r>
    </w:p>
    <w:tbl>
      <w:tblPr>
        <w:tblW w:w="9711" w:type="dxa"/>
        <w:tblInd w:w="9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10" w:type="dxa"/>
          <w:right w:w="10" w:type="dxa"/>
        </w:tblCellMar>
        <w:tblLook w:val="0000" w:firstRow="0" w:lastRow="0" w:firstColumn="0" w:lastColumn="0" w:noHBand="0" w:noVBand="0"/>
      </w:tblPr>
      <w:tblGrid>
        <w:gridCol w:w="2704"/>
        <w:gridCol w:w="3118"/>
        <w:gridCol w:w="2552"/>
        <w:gridCol w:w="1337"/>
      </w:tblGrid>
      <w:tr w:rsidR="00643D94" w:rsidRPr="001D3CA1" w:rsidTr="00426F1D">
        <w:trPr>
          <w:trHeight w:val="145"/>
        </w:trPr>
        <w:tc>
          <w:tcPr>
            <w:tcW w:w="2704" w:type="dxa"/>
            <w:vMerge w:val="restart"/>
            <w:tcMar>
              <w:left w:w="108" w:type="dxa"/>
              <w:right w:w="108" w:type="dxa"/>
            </w:tcMar>
            <w:vAlign w:val="center"/>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Показник,</w:t>
            </w:r>
          </w:p>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 xml:space="preserve">одиниці </w:t>
            </w:r>
            <w:r w:rsidR="00426F1D">
              <w:rPr>
                <w:rFonts w:ascii="Times New Roman" w:hAnsi="Times New Roman"/>
                <w:bCs/>
                <w:sz w:val="28"/>
                <w:szCs w:val="28"/>
                <w:shd w:val="clear" w:color="auto" w:fill="FFFFFF"/>
                <w:lang w:eastAsia="ru-RU"/>
              </w:rPr>
              <w:br/>
            </w:r>
            <w:r w:rsidRPr="007F3B72">
              <w:rPr>
                <w:rFonts w:ascii="Times New Roman" w:hAnsi="Times New Roman"/>
                <w:bCs/>
                <w:sz w:val="28"/>
                <w:szCs w:val="28"/>
                <w:shd w:val="clear" w:color="auto" w:fill="FFFFFF"/>
                <w:lang w:eastAsia="ru-RU"/>
              </w:rPr>
              <w:t>вимірювання</w:t>
            </w:r>
          </w:p>
        </w:tc>
        <w:tc>
          <w:tcPr>
            <w:tcW w:w="5670" w:type="dxa"/>
            <w:gridSpan w:val="2"/>
            <w:tcMar>
              <w:left w:w="108" w:type="dxa"/>
              <w:right w:w="108" w:type="dxa"/>
            </w:tcMar>
            <w:vAlign w:val="center"/>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Групи хворих з СН (n = 142)</w:t>
            </w:r>
          </w:p>
        </w:tc>
        <w:tc>
          <w:tcPr>
            <w:tcW w:w="1337" w:type="dxa"/>
            <w:vMerge w:val="restart"/>
            <w:tcMar>
              <w:left w:w="108" w:type="dxa"/>
              <w:right w:w="108" w:type="dxa"/>
            </w:tcMar>
            <w:vAlign w:val="center"/>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Symbol" w:hAnsi="Symbol"/>
                <w:bCs/>
                <w:sz w:val="28"/>
                <w:szCs w:val="28"/>
                <w:shd w:val="clear" w:color="auto" w:fill="FFFFFF"/>
                <w:lang w:eastAsia="ru-RU"/>
              </w:rPr>
              <w:t></w:t>
            </w:r>
            <w:r w:rsidRPr="007F3B72">
              <w:rPr>
                <w:rFonts w:ascii="Times New Roman" w:hAnsi="Times New Roman"/>
                <w:bCs/>
                <w:sz w:val="28"/>
                <w:szCs w:val="28"/>
                <w:shd w:val="clear" w:color="auto" w:fill="FFFFFF"/>
                <w:vertAlign w:val="superscript"/>
                <w:lang w:eastAsia="ru-RU"/>
              </w:rPr>
              <w:t>2</w:t>
            </w:r>
            <w:r w:rsidRPr="007F3B72">
              <w:rPr>
                <w:rFonts w:ascii="Times New Roman" w:hAnsi="Times New Roman"/>
                <w:bCs/>
                <w:sz w:val="28"/>
                <w:szCs w:val="28"/>
                <w:shd w:val="clear" w:color="auto" w:fill="FFFFFF"/>
                <w:lang w:eastAsia="ru-RU"/>
              </w:rPr>
              <w:t>;</w:t>
            </w:r>
          </w:p>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p</w:t>
            </w:r>
          </w:p>
        </w:tc>
      </w:tr>
      <w:tr w:rsidR="00643D94" w:rsidRPr="001D3CA1" w:rsidTr="00426F1D">
        <w:trPr>
          <w:trHeight w:val="145"/>
        </w:trPr>
        <w:tc>
          <w:tcPr>
            <w:tcW w:w="2704" w:type="dxa"/>
            <w:vMerge/>
            <w:tcMar>
              <w:left w:w="108" w:type="dxa"/>
              <w:right w:w="108" w:type="dxa"/>
            </w:tcMar>
            <w:vAlign w:val="center"/>
          </w:tcPr>
          <w:p w:rsidR="00643D94" w:rsidRPr="007F3B72" w:rsidRDefault="00643D94" w:rsidP="00124DC1">
            <w:pPr>
              <w:widowControl w:val="0"/>
              <w:spacing w:after="0" w:line="360" w:lineRule="auto"/>
              <w:ind w:right="-58"/>
              <w:jc w:val="both"/>
              <w:rPr>
                <w:rFonts w:ascii="Times New Roman" w:hAnsi="Times New Roman"/>
                <w:bCs/>
                <w:sz w:val="28"/>
                <w:szCs w:val="28"/>
                <w:shd w:val="clear" w:color="auto" w:fill="FFFFFF"/>
                <w:lang w:eastAsia="ru-RU"/>
              </w:rPr>
            </w:pPr>
          </w:p>
        </w:tc>
        <w:tc>
          <w:tcPr>
            <w:tcW w:w="3118" w:type="dxa"/>
            <w:tcMar>
              <w:left w:w="108" w:type="dxa"/>
              <w:right w:w="108" w:type="dxa"/>
            </w:tcMar>
            <w:vAlign w:val="center"/>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Без СНТ</w:t>
            </w:r>
            <w:r w:rsidRPr="007F3B72">
              <w:rPr>
                <w:rFonts w:ascii="Times New Roman" w:hAnsi="Times New Roman"/>
                <w:bCs/>
                <w:sz w:val="28"/>
                <w:szCs w:val="28"/>
                <w:shd w:val="clear" w:color="auto" w:fill="FFFFFF"/>
                <w:vertAlign w:val="subscript"/>
                <w:lang w:eastAsia="ru-RU"/>
              </w:rPr>
              <w:t>3</w:t>
            </w:r>
            <w:r w:rsidRPr="007F3B72">
              <w:rPr>
                <w:rFonts w:ascii="Times New Roman" w:hAnsi="Times New Roman"/>
                <w:bCs/>
                <w:sz w:val="28"/>
                <w:szCs w:val="28"/>
                <w:shd w:val="clear" w:color="auto" w:fill="FFFFFF"/>
                <w:lang w:eastAsia="ru-RU"/>
              </w:rPr>
              <w:t xml:space="preserve"> (n = 115)</w:t>
            </w:r>
          </w:p>
        </w:tc>
        <w:tc>
          <w:tcPr>
            <w:tcW w:w="2552" w:type="dxa"/>
            <w:tcMar>
              <w:left w:w="108" w:type="dxa"/>
              <w:right w:w="108" w:type="dxa"/>
            </w:tcMar>
            <w:vAlign w:val="center"/>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З СНТ</w:t>
            </w:r>
            <w:r w:rsidRPr="007F3B72">
              <w:rPr>
                <w:rFonts w:ascii="Times New Roman" w:hAnsi="Times New Roman"/>
                <w:bCs/>
                <w:sz w:val="28"/>
                <w:szCs w:val="28"/>
                <w:shd w:val="clear" w:color="auto" w:fill="FFFFFF"/>
                <w:vertAlign w:val="subscript"/>
                <w:lang w:eastAsia="ru-RU"/>
              </w:rPr>
              <w:t>3</w:t>
            </w:r>
            <w:r w:rsidRPr="007F3B72">
              <w:rPr>
                <w:rFonts w:ascii="Times New Roman" w:hAnsi="Times New Roman"/>
                <w:bCs/>
                <w:sz w:val="28"/>
                <w:szCs w:val="28"/>
                <w:shd w:val="clear" w:color="auto" w:fill="FFFFFF"/>
                <w:lang w:eastAsia="ru-RU"/>
              </w:rPr>
              <w:t xml:space="preserve"> (n = 27)</w:t>
            </w:r>
          </w:p>
        </w:tc>
        <w:tc>
          <w:tcPr>
            <w:tcW w:w="1337" w:type="dxa"/>
            <w:vMerge/>
            <w:tcMar>
              <w:left w:w="108" w:type="dxa"/>
              <w:right w:w="108" w:type="dxa"/>
            </w:tcMar>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p>
        </w:tc>
      </w:tr>
      <w:tr w:rsidR="00643D94" w:rsidRPr="001D3CA1" w:rsidTr="00426F1D">
        <w:trPr>
          <w:trHeight w:val="145"/>
        </w:trPr>
        <w:tc>
          <w:tcPr>
            <w:tcW w:w="2704" w:type="dxa"/>
            <w:tcMar>
              <w:left w:w="108" w:type="dxa"/>
              <w:right w:w="108" w:type="dxa"/>
            </w:tcMar>
            <w:vAlign w:val="center"/>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ПГ, n (%)</w:t>
            </w:r>
          </w:p>
        </w:tc>
        <w:tc>
          <w:tcPr>
            <w:tcW w:w="3118" w:type="dxa"/>
            <w:tcMar>
              <w:left w:w="108" w:type="dxa"/>
              <w:right w:w="108" w:type="dxa"/>
            </w:tcMar>
            <w:vAlign w:val="center"/>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15 (13,0)</w:t>
            </w:r>
          </w:p>
        </w:tc>
        <w:tc>
          <w:tcPr>
            <w:tcW w:w="2552" w:type="dxa"/>
            <w:tcMar>
              <w:left w:w="108" w:type="dxa"/>
              <w:right w:w="108" w:type="dxa"/>
            </w:tcMar>
            <w:vAlign w:val="center"/>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19 (70,4)</w:t>
            </w:r>
          </w:p>
        </w:tc>
        <w:tc>
          <w:tcPr>
            <w:tcW w:w="1337" w:type="dxa"/>
            <w:tcMar>
              <w:left w:w="108" w:type="dxa"/>
              <w:right w:w="108" w:type="dxa"/>
            </w:tcMar>
            <w:vAlign w:val="bottom"/>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39,183;</w:t>
            </w:r>
          </w:p>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0,0001</w:t>
            </w:r>
          </w:p>
        </w:tc>
      </w:tr>
      <w:tr w:rsidR="00643D94" w:rsidRPr="001D3CA1" w:rsidTr="00426F1D">
        <w:trPr>
          <w:trHeight w:val="145"/>
        </w:trPr>
        <w:tc>
          <w:tcPr>
            <w:tcW w:w="2704" w:type="dxa"/>
            <w:tcMar>
              <w:left w:w="108" w:type="dxa"/>
              <w:right w:w="108" w:type="dxa"/>
            </w:tcMar>
            <w:vAlign w:val="center"/>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Смерть, n (%)</w:t>
            </w:r>
          </w:p>
        </w:tc>
        <w:tc>
          <w:tcPr>
            <w:tcW w:w="3118" w:type="dxa"/>
            <w:tcMar>
              <w:left w:w="108" w:type="dxa"/>
              <w:right w:w="108" w:type="dxa"/>
            </w:tcMar>
            <w:vAlign w:val="center"/>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5 (4,3)</w:t>
            </w:r>
          </w:p>
        </w:tc>
        <w:tc>
          <w:tcPr>
            <w:tcW w:w="2552" w:type="dxa"/>
            <w:tcMar>
              <w:left w:w="108" w:type="dxa"/>
              <w:right w:w="108" w:type="dxa"/>
            </w:tcMar>
            <w:vAlign w:val="center"/>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2 (7,4)</w:t>
            </w:r>
          </w:p>
        </w:tc>
        <w:tc>
          <w:tcPr>
            <w:tcW w:w="1337" w:type="dxa"/>
            <w:tcMar>
              <w:left w:w="108" w:type="dxa"/>
              <w:right w:w="108" w:type="dxa"/>
            </w:tcMar>
            <w:vAlign w:val="bottom"/>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&gt; 0,05</w:t>
            </w:r>
          </w:p>
        </w:tc>
      </w:tr>
      <w:tr w:rsidR="00643D94" w:rsidRPr="001D3CA1" w:rsidTr="00426F1D">
        <w:trPr>
          <w:trHeight w:val="145"/>
        </w:trPr>
        <w:tc>
          <w:tcPr>
            <w:tcW w:w="2704" w:type="dxa"/>
            <w:tcMar>
              <w:left w:w="108" w:type="dxa"/>
              <w:right w:w="108" w:type="dxa"/>
            </w:tcMar>
            <w:vAlign w:val="center"/>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ККТ, n (%)</w:t>
            </w:r>
          </w:p>
        </w:tc>
        <w:tc>
          <w:tcPr>
            <w:tcW w:w="3118" w:type="dxa"/>
            <w:tcMar>
              <w:left w:w="108" w:type="dxa"/>
              <w:right w:w="108" w:type="dxa"/>
            </w:tcMar>
            <w:vAlign w:val="center"/>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12 (10,4)</w:t>
            </w:r>
          </w:p>
        </w:tc>
        <w:tc>
          <w:tcPr>
            <w:tcW w:w="2552" w:type="dxa"/>
            <w:tcMar>
              <w:left w:w="108" w:type="dxa"/>
              <w:right w:w="108" w:type="dxa"/>
            </w:tcMar>
            <w:vAlign w:val="center"/>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19 (70,4)</w:t>
            </w:r>
          </w:p>
        </w:tc>
        <w:tc>
          <w:tcPr>
            <w:tcW w:w="1337" w:type="dxa"/>
            <w:tcMar>
              <w:left w:w="108" w:type="dxa"/>
              <w:right w:w="108" w:type="dxa"/>
            </w:tcMar>
            <w:vAlign w:val="bottom"/>
          </w:tcPr>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45,705;</w:t>
            </w:r>
          </w:p>
          <w:p w:rsidR="00643D94" w:rsidRPr="007F3B72" w:rsidRDefault="00643D94" w:rsidP="00124DC1">
            <w:pPr>
              <w:widowControl w:val="0"/>
              <w:spacing w:after="0" w:line="360" w:lineRule="auto"/>
              <w:ind w:right="-58"/>
              <w:jc w:val="center"/>
              <w:rPr>
                <w:rFonts w:ascii="Times New Roman" w:hAnsi="Times New Roman"/>
                <w:bCs/>
                <w:sz w:val="28"/>
                <w:szCs w:val="28"/>
                <w:shd w:val="clear" w:color="auto" w:fill="FFFFFF"/>
                <w:lang w:eastAsia="ru-RU"/>
              </w:rPr>
            </w:pPr>
            <w:r w:rsidRPr="007F3B72">
              <w:rPr>
                <w:rFonts w:ascii="Times New Roman" w:hAnsi="Times New Roman"/>
                <w:bCs/>
                <w:sz w:val="28"/>
                <w:szCs w:val="28"/>
                <w:shd w:val="clear" w:color="auto" w:fill="FFFFFF"/>
                <w:lang w:eastAsia="ru-RU"/>
              </w:rPr>
              <w:t>0,0001</w:t>
            </w:r>
          </w:p>
        </w:tc>
      </w:tr>
    </w:tbl>
    <w:p w:rsidR="00643D94" w:rsidRPr="007F3B72" w:rsidRDefault="00643D94" w:rsidP="00AA758B">
      <w:pPr>
        <w:widowControl w:val="0"/>
        <w:autoSpaceDE w:val="0"/>
        <w:autoSpaceDN w:val="0"/>
        <w:adjustRightInd w:val="0"/>
        <w:spacing w:after="0" w:line="360" w:lineRule="auto"/>
        <w:jc w:val="both"/>
        <w:rPr>
          <w:rFonts w:ascii="Times New Roman" w:hAnsi="Times New Roman"/>
          <w:sz w:val="28"/>
          <w:szCs w:val="28"/>
          <w:lang w:eastAsia="ru-RU"/>
        </w:rPr>
      </w:pPr>
    </w:p>
    <w:p w:rsidR="00643D94" w:rsidRDefault="00643D94" w:rsidP="008806BC">
      <w:pPr>
        <w:widowControl w:val="0"/>
        <w:spacing w:after="0" w:line="360" w:lineRule="auto"/>
        <w:ind w:right="-57" w:firstLine="708"/>
        <w:jc w:val="both"/>
        <w:rPr>
          <w:rFonts w:ascii="Times New Roman" w:hAnsi="Times New Roman"/>
          <w:sz w:val="28"/>
          <w:szCs w:val="28"/>
          <w:lang w:eastAsia="ru-RU"/>
        </w:rPr>
      </w:pPr>
      <w:r>
        <w:rPr>
          <w:rFonts w:ascii="Times New Roman" w:hAnsi="Times New Roman"/>
          <w:sz w:val="28"/>
          <w:szCs w:val="28"/>
          <w:lang w:eastAsia="ru-RU"/>
        </w:rPr>
        <w:t>У подальшому, 155</w:t>
      </w:r>
      <w:r w:rsidRPr="00ED5D3E">
        <w:rPr>
          <w:rFonts w:ascii="Times New Roman" w:hAnsi="Times New Roman"/>
          <w:sz w:val="28"/>
          <w:szCs w:val="28"/>
          <w:lang w:eastAsia="ru-RU"/>
        </w:rPr>
        <w:t xml:space="preserve"> хворих </w:t>
      </w:r>
      <w:r>
        <w:rPr>
          <w:rFonts w:ascii="Times New Roman" w:hAnsi="Times New Roman"/>
          <w:sz w:val="28"/>
          <w:szCs w:val="28"/>
          <w:lang w:eastAsia="ru-RU"/>
        </w:rPr>
        <w:t>і</w:t>
      </w:r>
      <w:r w:rsidRPr="00ED5D3E">
        <w:rPr>
          <w:rFonts w:ascii="Times New Roman" w:hAnsi="Times New Roman"/>
          <w:sz w:val="28"/>
          <w:szCs w:val="28"/>
          <w:lang w:eastAsia="ru-RU"/>
        </w:rPr>
        <w:t>з СН, у котрих визначено концентрацію Т</w:t>
      </w:r>
      <w:r w:rsidRPr="00ED5D3E">
        <w:rPr>
          <w:rFonts w:ascii="Times New Roman" w:hAnsi="Times New Roman"/>
          <w:sz w:val="28"/>
          <w:szCs w:val="28"/>
          <w:vertAlign w:val="subscript"/>
          <w:lang w:eastAsia="ru-RU"/>
        </w:rPr>
        <w:t>3</w:t>
      </w:r>
      <w:r w:rsidRPr="00ED5D3E">
        <w:rPr>
          <w:rFonts w:ascii="Times New Roman" w:hAnsi="Times New Roman"/>
          <w:sz w:val="28"/>
          <w:szCs w:val="28"/>
          <w:vertAlign w:val="subscript"/>
          <w:lang w:val="en-US" w:eastAsia="ru-RU"/>
        </w:rPr>
        <w:t>r</w:t>
      </w:r>
      <w:r w:rsidRPr="00ED5D3E">
        <w:rPr>
          <w:rFonts w:ascii="Times New Roman" w:hAnsi="Times New Roman"/>
          <w:sz w:val="28"/>
          <w:szCs w:val="28"/>
          <w:lang w:val="ru-RU" w:eastAsia="ru-RU"/>
        </w:rPr>
        <w:t xml:space="preserve"> </w:t>
      </w:r>
      <w:r w:rsidRPr="00ED5D3E">
        <w:rPr>
          <w:rFonts w:ascii="Times New Roman" w:hAnsi="Times New Roman"/>
          <w:sz w:val="28"/>
          <w:szCs w:val="28"/>
          <w:lang w:eastAsia="ru-RU"/>
        </w:rPr>
        <w:t xml:space="preserve">у крові, </w:t>
      </w:r>
      <w:r>
        <w:rPr>
          <w:rFonts w:ascii="Times New Roman" w:hAnsi="Times New Roman"/>
          <w:sz w:val="28"/>
          <w:szCs w:val="28"/>
          <w:lang w:eastAsia="ru-RU"/>
        </w:rPr>
        <w:t xml:space="preserve">було </w:t>
      </w:r>
      <w:r w:rsidRPr="00ED5D3E">
        <w:rPr>
          <w:rFonts w:ascii="Times New Roman" w:hAnsi="Times New Roman"/>
          <w:sz w:val="28"/>
          <w:szCs w:val="28"/>
          <w:lang w:eastAsia="ru-RU"/>
        </w:rPr>
        <w:t xml:space="preserve">розподілено на 2 групи за наступним критерієм: до першої групи увійшло </w:t>
      </w:r>
      <w:r>
        <w:rPr>
          <w:rFonts w:ascii="Times New Roman" w:hAnsi="Times New Roman"/>
          <w:sz w:val="28"/>
          <w:szCs w:val="28"/>
          <w:lang w:eastAsia="ru-RU"/>
        </w:rPr>
        <w:t>109</w:t>
      </w:r>
      <w:r w:rsidRPr="00ED5D3E">
        <w:rPr>
          <w:rFonts w:ascii="Times New Roman" w:hAnsi="Times New Roman"/>
          <w:sz w:val="28"/>
          <w:szCs w:val="28"/>
          <w:lang w:eastAsia="ru-RU"/>
        </w:rPr>
        <w:t xml:space="preserve"> (7</w:t>
      </w:r>
      <w:r>
        <w:rPr>
          <w:rFonts w:ascii="Times New Roman" w:hAnsi="Times New Roman"/>
          <w:sz w:val="28"/>
          <w:szCs w:val="28"/>
          <w:lang w:eastAsia="ru-RU"/>
        </w:rPr>
        <w:t>0</w:t>
      </w:r>
      <w:r w:rsidRPr="00ED5D3E">
        <w:rPr>
          <w:rFonts w:ascii="Times New Roman" w:hAnsi="Times New Roman"/>
          <w:sz w:val="28"/>
          <w:szCs w:val="28"/>
          <w:lang w:eastAsia="ru-RU"/>
        </w:rPr>
        <w:t>,</w:t>
      </w:r>
      <w:r>
        <w:rPr>
          <w:rFonts w:ascii="Times New Roman" w:hAnsi="Times New Roman"/>
          <w:sz w:val="28"/>
          <w:szCs w:val="28"/>
          <w:lang w:eastAsia="ru-RU"/>
        </w:rPr>
        <w:t>32</w:t>
      </w:r>
      <w:r w:rsidRPr="00ED5D3E">
        <w:rPr>
          <w:rFonts w:ascii="Times New Roman" w:hAnsi="Times New Roman"/>
          <w:sz w:val="28"/>
          <w:szCs w:val="28"/>
          <w:lang w:eastAsia="ru-RU"/>
        </w:rPr>
        <w:t xml:space="preserve"> %) пацієнтів, що мали нормальний сироватковий рівень Т</w:t>
      </w:r>
      <w:r w:rsidRPr="00ED5D3E">
        <w:rPr>
          <w:rFonts w:ascii="Times New Roman" w:hAnsi="Times New Roman"/>
          <w:sz w:val="28"/>
          <w:szCs w:val="28"/>
          <w:vertAlign w:val="subscript"/>
          <w:lang w:eastAsia="ru-RU"/>
        </w:rPr>
        <w:t>3</w:t>
      </w:r>
      <w:r w:rsidRPr="00ED5D3E">
        <w:rPr>
          <w:rFonts w:ascii="Times New Roman" w:hAnsi="Times New Roman"/>
          <w:sz w:val="28"/>
          <w:szCs w:val="28"/>
          <w:vertAlign w:val="subscript"/>
          <w:lang w:val="en-US" w:eastAsia="ru-RU"/>
        </w:rPr>
        <w:t>r</w:t>
      </w:r>
      <w:r w:rsidRPr="00ED5D3E">
        <w:rPr>
          <w:rFonts w:ascii="Times New Roman" w:hAnsi="Times New Roman"/>
          <w:sz w:val="28"/>
          <w:szCs w:val="28"/>
          <w:lang w:eastAsia="ru-RU"/>
        </w:rPr>
        <w:t xml:space="preserve"> (</w:t>
      </w:r>
      <w:r>
        <w:rPr>
          <w:rFonts w:ascii="Symbol" w:hAnsi="Symbol"/>
          <w:sz w:val="28"/>
          <w:szCs w:val="28"/>
          <w:lang w:eastAsia="ru-RU"/>
        </w:rPr>
        <w:t></w:t>
      </w:r>
      <w:r w:rsidRPr="00ED5D3E">
        <w:rPr>
          <w:rFonts w:ascii="Times New Roman" w:hAnsi="Times New Roman"/>
          <w:sz w:val="28"/>
          <w:szCs w:val="28"/>
          <w:lang w:eastAsia="ru-RU"/>
        </w:rPr>
        <w:t xml:space="preserve"> 350 пг/мл) (межі норми). До другої групи увійшло </w:t>
      </w:r>
      <w:r w:rsidRPr="00ED5D3E">
        <w:rPr>
          <w:rFonts w:ascii="Times New Roman" w:hAnsi="Times New Roman"/>
          <w:sz w:val="28"/>
          <w:szCs w:val="28"/>
        </w:rPr>
        <w:t>46 (2</w:t>
      </w:r>
      <w:r>
        <w:rPr>
          <w:rFonts w:ascii="Times New Roman" w:hAnsi="Times New Roman"/>
          <w:sz w:val="28"/>
          <w:szCs w:val="28"/>
        </w:rPr>
        <w:t>6</w:t>
      </w:r>
      <w:r w:rsidRPr="00ED5D3E">
        <w:rPr>
          <w:rFonts w:ascii="Times New Roman" w:hAnsi="Times New Roman"/>
          <w:sz w:val="28"/>
          <w:szCs w:val="28"/>
        </w:rPr>
        <w:t>,</w:t>
      </w:r>
      <w:r>
        <w:rPr>
          <w:rFonts w:ascii="Times New Roman" w:hAnsi="Times New Roman"/>
          <w:sz w:val="28"/>
          <w:szCs w:val="28"/>
        </w:rPr>
        <w:t>68</w:t>
      </w:r>
      <w:r w:rsidRPr="00ED5D3E">
        <w:rPr>
          <w:rFonts w:ascii="Times New Roman" w:hAnsi="Times New Roman"/>
          <w:sz w:val="28"/>
          <w:szCs w:val="28"/>
        </w:rPr>
        <w:t xml:space="preserve"> %)</w:t>
      </w:r>
      <w:r w:rsidRPr="00ED5D3E">
        <w:rPr>
          <w:rFonts w:ascii="Times New Roman" w:hAnsi="Times New Roman"/>
          <w:sz w:val="28"/>
          <w:szCs w:val="28"/>
          <w:lang w:eastAsia="ru-RU"/>
        </w:rPr>
        <w:t xml:space="preserve"> хворих, що мали підвищений рівень даного гормону (</w:t>
      </w:r>
      <w:r w:rsidRPr="00CA3BEE">
        <w:rPr>
          <w:rFonts w:ascii="Times New Roman" w:hAnsi="Times New Roman"/>
          <w:sz w:val="28"/>
          <w:szCs w:val="28"/>
          <w:lang w:val="ru-RU" w:eastAsia="ru-RU"/>
        </w:rPr>
        <w:t>&gt;</w:t>
      </w:r>
      <w:r w:rsidRPr="00ED5D3E">
        <w:rPr>
          <w:rFonts w:ascii="Times New Roman" w:hAnsi="Times New Roman"/>
          <w:sz w:val="28"/>
          <w:szCs w:val="28"/>
          <w:lang w:eastAsia="ru-RU"/>
        </w:rPr>
        <w:t xml:space="preserve"> 350 пг/мл) (табл. 3.</w:t>
      </w:r>
      <w:r>
        <w:rPr>
          <w:rFonts w:ascii="Times New Roman" w:hAnsi="Times New Roman"/>
          <w:sz w:val="28"/>
          <w:szCs w:val="28"/>
          <w:lang w:eastAsia="ru-RU"/>
        </w:rPr>
        <w:t>21</w:t>
      </w:r>
      <w:r w:rsidRPr="00ED5D3E">
        <w:rPr>
          <w:rFonts w:ascii="Times New Roman" w:hAnsi="Times New Roman"/>
          <w:sz w:val="28"/>
          <w:szCs w:val="28"/>
          <w:lang w:eastAsia="ru-RU"/>
        </w:rPr>
        <w:t xml:space="preserve">). </w:t>
      </w:r>
    </w:p>
    <w:p w:rsidR="00643D94" w:rsidRPr="00ED5D3E" w:rsidRDefault="00643D94" w:rsidP="003142CA">
      <w:pPr>
        <w:widowControl w:val="0"/>
        <w:spacing w:after="0" w:line="360" w:lineRule="auto"/>
        <w:ind w:right="-57"/>
        <w:jc w:val="both"/>
        <w:rPr>
          <w:rFonts w:ascii="Times New Roman" w:hAnsi="Times New Roman"/>
          <w:sz w:val="28"/>
          <w:szCs w:val="28"/>
          <w:lang w:eastAsia="ru-RU"/>
        </w:rPr>
      </w:pPr>
    </w:p>
    <w:p w:rsidR="00643D94" w:rsidRPr="00ED5D3E" w:rsidRDefault="00643D94" w:rsidP="003142CA">
      <w:pPr>
        <w:widowControl w:val="0"/>
        <w:spacing w:after="0" w:line="360" w:lineRule="auto"/>
        <w:ind w:right="-58"/>
        <w:jc w:val="right"/>
        <w:rPr>
          <w:rFonts w:ascii="Times New Roman" w:hAnsi="Times New Roman"/>
          <w:spacing w:val="-4"/>
          <w:sz w:val="28"/>
          <w:szCs w:val="28"/>
        </w:rPr>
      </w:pPr>
      <w:r w:rsidRPr="00ED5D3E">
        <w:rPr>
          <w:rFonts w:ascii="Times New Roman" w:hAnsi="Times New Roman"/>
          <w:spacing w:val="-4"/>
          <w:sz w:val="28"/>
          <w:szCs w:val="28"/>
        </w:rPr>
        <w:t>Таблиця 3.</w:t>
      </w:r>
      <w:r>
        <w:rPr>
          <w:rFonts w:ascii="Times New Roman" w:hAnsi="Times New Roman"/>
          <w:spacing w:val="-4"/>
          <w:sz w:val="28"/>
          <w:szCs w:val="28"/>
        </w:rPr>
        <w:t>21</w:t>
      </w:r>
      <w:r w:rsidRPr="00ED5D3E">
        <w:rPr>
          <w:rFonts w:ascii="Times New Roman" w:hAnsi="Times New Roman"/>
          <w:spacing w:val="-4"/>
          <w:sz w:val="28"/>
          <w:szCs w:val="28"/>
        </w:rPr>
        <w:t xml:space="preserve"> </w:t>
      </w:r>
    </w:p>
    <w:p w:rsidR="00643D94" w:rsidRPr="00ED5D3E" w:rsidRDefault="00643D94" w:rsidP="003142CA">
      <w:pPr>
        <w:widowControl w:val="0"/>
        <w:spacing w:after="0" w:line="360" w:lineRule="auto"/>
        <w:ind w:right="-58"/>
        <w:jc w:val="center"/>
        <w:rPr>
          <w:rFonts w:ascii="Times New Roman" w:hAnsi="Times New Roman"/>
          <w:spacing w:val="-4"/>
          <w:sz w:val="28"/>
          <w:szCs w:val="28"/>
        </w:rPr>
      </w:pPr>
      <w:r w:rsidRPr="00ED5D3E">
        <w:rPr>
          <w:rFonts w:ascii="Times New Roman" w:hAnsi="Times New Roman"/>
          <w:spacing w:val="-4"/>
          <w:sz w:val="28"/>
          <w:szCs w:val="28"/>
        </w:rPr>
        <w:t xml:space="preserve">Характеристика хворих </w:t>
      </w:r>
      <w:r>
        <w:rPr>
          <w:rFonts w:ascii="Times New Roman" w:hAnsi="Times New Roman"/>
          <w:spacing w:val="-4"/>
          <w:sz w:val="28"/>
          <w:szCs w:val="28"/>
        </w:rPr>
        <w:t>і</w:t>
      </w:r>
      <w:r w:rsidRPr="00ED5D3E">
        <w:rPr>
          <w:rFonts w:ascii="Times New Roman" w:hAnsi="Times New Roman"/>
          <w:spacing w:val="-4"/>
          <w:sz w:val="28"/>
          <w:szCs w:val="28"/>
        </w:rPr>
        <w:t xml:space="preserve">з </w:t>
      </w:r>
      <w:r>
        <w:rPr>
          <w:rFonts w:ascii="Times New Roman" w:hAnsi="Times New Roman"/>
          <w:spacing w:val="-4"/>
          <w:sz w:val="28"/>
          <w:szCs w:val="28"/>
        </w:rPr>
        <w:t>серцевою недостатністю</w:t>
      </w:r>
      <w:r w:rsidRPr="00ED5D3E">
        <w:rPr>
          <w:rFonts w:ascii="Times New Roman" w:hAnsi="Times New Roman"/>
          <w:spacing w:val="-4"/>
          <w:sz w:val="28"/>
          <w:szCs w:val="28"/>
        </w:rPr>
        <w:t xml:space="preserve"> з різними рівнями T</w:t>
      </w:r>
      <w:r w:rsidRPr="00ED5D3E">
        <w:rPr>
          <w:rFonts w:ascii="Times New Roman" w:hAnsi="Times New Roman"/>
          <w:spacing w:val="-4"/>
          <w:sz w:val="28"/>
          <w:szCs w:val="28"/>
          <w:vertAlign w:val="subscript"/>
        </w:rPr>
        <w:t>3r</w:t>
      </w:r>
      <w:r w:rsidRPr="00ED5D3E">
        <w:rPr>
          <w:rFonts w:ascii="Times New Roman" w:hAnsi="Times New Roman"/>
          <w:spacing w:val="-4"/>
          <w:sz w:val="28"/>
          <w:szCs w:val="28"/>
        </w:rPr>
        <w:t>.</w:t>
      </w:r>
    </w:p>
    <w:tbl>
      <w:tblPr>
        <w:tblW w:w="9711" w:type="dxa"/>
        <w:tblInd w:w="9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10" w:type="dxa"/>
          <w:right w:w="10" w:type="dxa"/>
        </w:tblCellMar>
        <w:tblLook w:val="0000" w:firstRow="0" w:lastRow="0" w:firstColumn="0" w:lastColumn="0" w:noHBand="0" w:noVBand="0"/>
      </w:tblPr>
      <w:tblGrid>
        <w:gridCol w:w="3160"/>
        <w:gridCol w:w="2645"/>
        <w:gridCol w:w="2744"/>
        <w:gridCol w:w="1162"/>
      </w:tblGrid>
      <w:tr w:rsidR="00643D94" w:rsidRPr="00ED5D3E" w:rsidTr="000D07EE">
        <w:trPr>
          <w:trHeight w:val="69"/>
        </w:trPr>
        <w:tc>
          <w:tcPr>
            <w:tcW w:w="3160" w:type="dxa"/>
            <w:vMerge w:val="restart"/>
            <w:tcMar>
              <w:left w:w="108" w:type="dxa"/>
              <w:right w:w="108" w:type="dxa"/>
            </w:tcMar>
          </w:tcPr>
          <w:p w:rsidR="00643D94" w:rsidRPr="00ED5D3E" w:rsidRDefault="00643D94" w:rsidP="003142CA">
            <w:pPr>
              <w:widowControl w:val="0"/>
              <w:tabs>
                <w:tab w:val="center" w:pos="1641"/>
                <w:tab w:val="left" w:pos="2229"/>
              </w:tabs>
              <w:spacing w:after="0" w:line="360" w:lineRule="auto"/>
              <w:ind w:right="-58"/>
              <w:jc w:val="center"/>
              <w:rPr>
                <w:rFonts w:ascii="Times New Roman" w:hAnsi="Times New Roman"/>
                <w:sz w:val="28"/>
                <w:szCs w:val="28"/>
              </w:rPr>
            </w:pPr>
            <w:r w:rsidRPr="00ED5D3E">
              <w:rPr>
                <w:rFonts w:ascii="Times New Roman" w:hAnsi="Times New Roman"/>
                <w:spacing w:val="-4"/>
                <w:sz w:val="28"/>
                <w:szCs w:val="28"/>
              </w:rPr>
              <w:t>Показник, одиниці вимірювання</w:t>
            </w:r>
          </w:p>
        </w:tc>
        <w:tc>
          <w:tcPr>
            <w:tcW w:w="5389" w:type="dxa"/>
            <w:gridSpan w:val="2"/>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sz w:val="28"/>
                <w:szCs w:val="28"/>
              </w:rPr>
            </w:pPr>
            <w:r w:rsidRPr="00ED5D3E">
              <w:rPr>
                <w:rFonts w:ascii="Times New Roman" w:hAnsi="Times New Roman"/>
                <w:sz w:val="28"/>
                <w:szCs w:val="28"/>
                <w:lang w:eastAsia="uk-UA"/>
              </w:rPr>
              <w:t xml:space="preserve">Групи хворих з СН (n = </w:t>
            </w:r>
            <w:r>
              <w:rPr>
                <w:rFonts w:ascii="Times New Roman" w:hAnsi="Times New Roman"/>
                <w:sz w:val="28"/>
                <w:szCs w:val="28"/>
                <w:lang w:eastAsia="uk-UA"/>
              </w:rPr>
              <w:t>155</w:t>
            </w:r>
            <w:r w:rsidRPr="00ED5D3E">
              <w:rPr>
                <w:rFonts w:ascii="Times New Roman" w:hAnsi="Times New Roman"/>
                <w:sz w:val="28"/>
                <w:szCs w:val="28"/>
                <w:lang w:eastAsia="uk-UA"/>
              </w:rPr>
              <w:t>)</w:t>
            </w:r>
          </w:p>
        </w:tc>
        <w:tc>
          <w:tcPr>
            <w:tcW w:w="1162" w:type="dxa"/>
            <w:vMerge w:val="restart"/>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sz w:val="28"/>
                <w:szCs w:val="28"/>
              </w:rPr>
            </w:pPr>
            <w:r w:rsidRPr="00ED5D3E">
              <w:rPr>
                <w:rFonts w:ascii="Times New Roman" w:hAnsi="Times New Roman"/>
                <w:spacing w:val="-4"/>
                <w:sz w:val="28"/>
                <w:szCs w:val="28"/>
              </w:rPr>
              <w:sym w:font="Symbol" w:char="F063"/>
            </w:r>
            <w:r w:rsidRPr="00ED5D3E">
              <w:rPr>
                <w:rFonts w:ascii="Times New Roman" w:hAnsi="Times New Roman"/>
                <w:sz w:val="28"/>
                <w:szCs w:val="28"/>
                <w:vertAlign w:val="superscript"/>
              </w:rPr>
              <w:t>2</w:t>
            </w:r>
            <w:r w:rsidRPr="00ED5D3E">
              <w:rPr>
                <w:rFonts w:ascii="Times New Roman" w:hAnsi="Times New Roman"/>
                <w:sz w:val="28"/>
                <w:szCs w:val="28"/>
              </w:rPr>
              <w:t xml:space="preserve">; </w:t>
            </w:r>
          </w:p>
          <w:p w:rsidR="00643D94" w:rsidRPr="00ED5D3E" w:rsidRDefault="00643D94" w:rsidP="003142CA">
            <w:pPr>
              <w:widowControl w:val="0"/>
              <w:spacing w:after="0" w:line="360" w:lineRule="auto"/>
              <w:ind w:right="-58"/>
              <w:jc w:val="center"/>
              <w:rPr>
                <w:rFonts w:ascii="Times New Roman" w:hAnsi="Times New Roman"/>
                <w:sz w:val="28"/>
                <w:szCs w:val="28"/>
              </w:rPr>
            </w:pPr>
            <w:r w:rsidRPr="00ED5D3E">
              <w:rPr>
                <w:rFonts w:ascii="Times New Roman" w:hAnsi="Times New Roman"/>
                <w:sz w:val="28"/>
                <w:szCs w:val="28"/>
              </w:rPr>
              <w:t>p</w:t>
            </w:r>
          </w:p>
        </w:tc>
      </w:tr>
      <w:tr w:rsidR="00643D94" w:rsidRPr="00ED5D3E" w:rsidTr="000D07EE">
        <w:trPr>
          <w:trHeight w:val="69"/>
        </w:trPr>
        <w:tc>
          <w:tcPr>
            <w:tcW w:w="3160" w:type="dxa"/>
            <w:vMerge/>
            <w:tcMar>
              <w:left w:w="108" w:type="dxa"/>
              <w:right w:w="108" w:type="dxa"/>
            </w:tcMar>
            <w:vAlign w:val="center"/>
          </w:tcPr>
          <w:p w:rsidR="00643D94" w:rsidRPr="00ED5D3E" w:rsidRDefault="00643D94" w:rsidP="003142CA">
            <w:pPr>
              <w:widowControl w:val="0"/>
              <w:spacing w:after="0" w:line="360" w:lineRule="auto"/>
              <w:ind w:right="-58"/>
              <w:jc w:val="both"/>
              <w:rPr>
                <w:rFonts w:ascii="Times New Roman" w:hAnsi="Times New Roman"/>
                <w:sz w:val="28"/>
                <w:szCs w:val="28"/>
              </w:rPr>
            </w:pPr>
          </w:p>
        </w:tc>
        <w:tc>
          <w:tcPr>
            <w:tcW w:w="2645" w:type="dxa"/>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sz w:val="28"/>
                <w:szCs w:val="28"/>
              </w:rPr>
            </w:pPr>
            <w:r w:rsidRPr="00ED5D3E">
              <w:rPr>
                <w:rFonts w:ascii="Times New Roman" w:hAnsi="Times New Roman"/>
                <w:sz w:val="28"/>
                <w:szCs w:val="28"/>
              </w:rPr>
              <w:t>Т</w:t>
            </w:r>
            <w:r w:rsidRPr="00ED5D3E">
              <w:rPr>
                <w:rFonts w:ascii="Times New Roman" w:hAnsi="Times New Roman"/>
                <w:sz w:val="28"/>
                <w:szCs w:val="28"/>
                <w:vertAlign w:val="subscript"/>
              </w:rPr>
              <w:t>3</w:t>
            </w:r>
            <w:r w:rsidRPr="00ED5D3E">
              <w:rPr>
                <w:rFonts w:ascii="Times New Roman" w:hAnsi="Times New Roman"/>
                <w:sz w:val="28"/>
                <w:szCs w:val="28"/>
                <w:vertAlign w:val="subscript"/>
                <w:lang w:val="en-US"/>
              </w:rPr>
              <w:t>r</w:t>
            </w:r>
            <w:r w:rsidRPr="00ED5D3E">
              <w:rPr>
                <w:rFonts w:ascii="Times New Roman" w:hAnsi="Times New Roman"/>
                <w:sz w:val="28"/>
                <w:szCs w:val="28"/>
                <w:lang w:val="ru-RU"/>
              </w:rPr>
              <w:t xml:space="preserve"> </w:t>
            </w:r>
            <w:r>
              <w:rPr>
                <w:rFonts w:ascii="Symbol" w:hAnsi="Symbol"/>
                <w:sz w:val="28"/>
                <w:szCs w:val="28"/>
              </w:rPr>
              <w:t></w:t>
            </w:r>
            <w:r w:rsidRPr="00ED5D3E">
              <w:rPr>
                <w:rFonts w:ascii="Times New Roman" w:hAnsi="Times New Roman"/>
                <w:sz w:val="28"/>
                <w:szCs w:val="28"/>
              </w:rPr>
              <w:t xml:space="preserve"> 350</w:t>
            </w:r>
            <w:r>
              <w:rPr>
                <w:rFonts w:ascii="Times New Roman" w:hAnsi="Times New Roman"/>
                <w:sz w:val="28"/>
                <w:szCs w:val="28"/>
              </w:rPr>
              <w:t xml:space="preserve"> пг/мл </w:t>
            </w:r>
            <w:r>
              <w:rPr>
                <w:rFonts w:ascii="Times New Roman" w:hAnsi="Times New Roman"/>
                <w:sz w:val="28"/>
                <w:szCs w:val="28"/>
              </w:rPr>
              <w:br/>
            </w:r>
            <w:r w:rsidRPr="00ED5D3E">
              <w:rPr>
                <w:rFonts w:ascii="Times New Roman" w:hAnsi="Times New Roman"/>
                <w:sz w:val="28"/>
                <w:szCs w:val="28"/>
                <w:lang w:val="ru-RU"/>
              </w:rPr>
              <w:t>(</w:t>
            </w:r>
            <w:r w:rsidRPr="00ED5D3E">
              <w:rPr>
                <w:rFonts w:ascii="Times New Roman" w:hAnsi="Times New Roman"/>
                <w:sz w:val="28"/>
                <w:szCs w:val="28"/>
                <w:lang w:val="en-US"/>
              </w:rPr>
              <w:t>n</w:t>
            </w:r>
            <w:r w:rsidRPr="00ED5D3E">
              <w:rPr>
                <w:rFonts w:ascii="Times New Roman" w:hAnsi="Times New Roman"/>
                <w:sz w:val="28"/>
                <w:szCs w:val="28"/>
                <w:lang w:val="ru-RU"/>
              </w:rPr>
              <w:t xml:space="preserve"> = </w:t>
            </w:r>
            <w:r>
              <w:rPr>
                <w:rFonts w:ascii="Times New Roman" w:hAnsi="Times New Roman"/>
                <w:sz w:val="28"/>
                <w:szCs w:val="28"/>
                <w:lang w:val="ru-RU"/>
              </w:rPr>
              <w:t>109</w:t>
            </w:r>
            <w:r w:rsidRPr="00ED5D3E">
              <w:rPr>
                <w:rFonts w:ascii="Times New Roman" w:hAnsi="Times New Roman"/>
                <w:sz w:val="28"/>
                <w:szCs w:val="28"/>
              </w:rPr>
              <w:t>)</w:t>
            </w:r>
          </w:p>
        </w:tc>
        <w:tc>
          <w:tcPr>
            <w:tcW w:w="2744" w:type="dxa"/>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sz w:val="28"/>
                <w:szCs w:val="28"/>
              </w:rPr>
            </w:pPr>
            <w:r w:rsidRPr="00ED5D3E">
              <w:rPr>
                <w:rFonts w:ascii="Times New Roman" w:hAnsi="Times New Roman"/>
                <w:sz w:val="28"/>
                <w:szCs w:val="28"/>
              </w:rPr>
              <w:t>Т</w:t>
            </w:r>
            <w:r w:rsidRPr="00ED5D3E">
              <w:rPr>
                <w:rFonts w:ascii="Times New Roman" w:hAnsi="Times New Roman"/>
                <w:sz w:val="28"/>
                <w:szCs w:val="28"/>
                <w:vertAlign w:val="subscript"/>
              </w:rPr>
              <w:t>3</w:t>
            </w:r>
            <w:r w:rsidRPr="00ED5D3E">
              <w:rPr>
                <w:rFonts w:ascii="Times New Roman" w:hAnsi="Times New Roman"/>
                <w:sz w:val="28"/>
                <w:szCs w:val="28"/>
                <w:vertAlign w:val="subscript"/>
                <w:lang w:val="en-US"/>
              </w:rPr>
              <w:t>r</w:t>
            </w:r>
            <w:r w:rsidRPr="00ED5D3E">
              <w:rPr>
                <w:rFonts w:ascii="Times New Roman" w:hAnsi="Times New Roman"/>
                <w:sz w:val="28"/>
                <w:szCs w:val="28"/>
              </w:rPr>
              <w:t xml:space="preserve"> </w:t>
            </w:r>
            <w:r>
              <w:rPr>
                <w:rFonts w:ascii="Times New Roman" w:hAnsi="Times New Roman"/>
                <w:sz w:val="28"/>
                <w:szCs w:val="28"/>
              </w:rPr>
              <w:t>&gt;</w:t>
            </w:r>
            <w:r w:rsidRPr="00ED5D3E">
              <w:rPr>
                <w:rFonts w:ascii="Times New Roman" w:hAnsi="Times New Roman"/>
                <w:sz w:val="28"/>
                <w:szCs w:val="28"/>
              </w:rPr>
              <w:t xml:space="preserve"> 350</w:t>
            </w:r>
            <w:r>
              <w:rPr>
                <w:rFonts w:ascii="Times New Roman" w:hAnsi="Times New Roman"/>
                <w:sz w:val="28"/>
                <w:szCs w:val="28"/>
              </w:rPr>
              <w:t xml:space="preserve"> пг/мл </w:t>
            </w:r>
            <w:r>
              <w:rPr>
                <w:rFonts w:ascii="Times New Roman" w:hAnsi="Times New Roman"/>
                <w:sz w:val="28"/>
                <w:szCs w:val="28"/>
              </w:rPr>
              <w:br/>
            </w:r>
            <w:r w:rsidRPr="00ED5D3E">
              <w:rPr>
                <w:rFonts w:ascii="Times New Roman" w:hAnsi="Times New Roman"/>
                <w:sz w:val="28"/>
                <w:szCs w:val="28"/>
                <w:lang w:val="en-US"/>
              </w:rPr>
              <w:t xml:space="preserve">(n = </w:t>
            </w:r>
            <w:r w:rsidRPr="00ED5D3E">
              <w:rPr>
                <w:rFonts w:ascii="Times New Roman" w:hAnsi="Times New Roman"/>
                <w:sz w:val="28"/>
                <w:szCs w:val="28"/>
              </w:rPr>
              <w:t>46)</w:t>
            </w:r>
          </w:p>
        </w:tc>
        <w:tc>
          <w:tcPr>
            <w:tcW w:w="1162" w:type="dxa"/>
            <w:vMerge/>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sz w:val="28"/>
                <w:szCs w:val="28"/>
              </w:rPr>
            </w:pPr>
          </w:p>
        </w:tc>
      </w:tr>
      <w:tr w:rsidR="00643D94" w:rsidRPr="00ED5D3E" w:rsidTr="000D07EE">
        <w:trPr>
          <w:trHeight w:val="69"/>
        </w:trPr>
        <w:tc>
          <w:tcPr>
            <w:tcW w:w="3160" w:type="dxa"/>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sz w:val="28"/>
                <w:szCs w:val="28"/>
              </w:rPr>
            </w:pPr>
            <w:r w:rsidRPr="00ED5D3E">
              <w:rPr>
                <w:rFonts w:ascii="Times New Roman" w:hAnsi="Times New Roman"/>
                <w:sz w:val="28"/>
                <w:szCs w:val="28"/>
              </w:rPr>
              <w:t>1</w:t>
            </w:r>
          </w:p>
        </w:tc>
        <w:tc>
          <w:tcPr>
            <w:tcW w:w="2645" w:type="dxa"/>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sz w:val="28"/>
                <w:szCs w:val="28"/>
              </w:rPr>
            </w:pPr>
            <w:r w:rsidRPr="00ED5D3E">
              <w:rPr>
                <w:rFonts w:ascii="Times New Roman" w:hAnsi="Times New Roman"/>
                <w:sz w:val="28"/>
                <w:szCs w:val="28"/>
              </w:rPr>
              <w:t>2</w:t>
            </w:r>
          </w:p>
        </w:tc>
        <w:tc>
          <w:tcPr>
            <w:tcW w:w="2744" w:type="dxa"/>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sz w:val="28"/>
                <w:szCs w:val="28"/>
              </w:rPr>
            </w:pPr>
            <w:r w:rsidRPr="00ED5D3E">
              <w:rPr>
                <w:rFonts w:ascii="Times New Roman" w:hAnsi="Times New Roman"/>
                <w:sz w:val="28"/>
                <w:szCs w:val="28"/>
              </w:rPr>
              <w:t>3</w:t>
            </w:r>
          </w:p>
        </w:tc>
        <w:tc>
          <w:tcPr>
            <w:tcW w:w="1162" w:type="dxa"/>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sz w:val="28"/>
                <w:szCs w:val="28"/>
              </w:rPr>
            </w:pPr>
            <w:r w:rsidRPr="00ED5D3E">
              <w:rPr>
                <w:rFonts w:ascii="Times New Roman" w:hAnsi="Times New Roman"/>
                <w:sz w:val="28"/>
                <w:szCs w:val="28"/>
              </w:rPr>
              <w:t>4</w:t>
            </w:r>
          </w:p>
        </w:tc>
      </w:tr>
      <w:tr w:rsidR="00643D94" w:rsidRPr="00ED5D3E" w:rsidTr="000D07EE">
        <w:trPr>
          <w:trHeight w:val="69"/>
        </w:trPr>
        <w:tc>
          <w:tcPr>
            <w:tcW w:w="3160" w:type="dxa"/>
            <w:tcMar>
              <w:left w:w="108" w:type="dxa"/>
              <w:right w:w="108" w:type="dxa"/>
            </w:tcMar>
            <w:vAlign w:val="center"/>
          </w:tcPr>
          <w:p w:rsidR="00643D94" w:rsidRPr="00ED5D3E" w:rsidRDefault="00643D94" w:rsidP="003142CA">
            <w:pPr>
              <w:widowControl w:val="0"/>
              <w:spacing w:after="0" w:line="360" w:lineRule="auto"/>
              <w:ind w:right="-58"/>
              <w:jc w:val="both"/>
              <w:rPr>
                <w:rFonts w:ascii="Times New Roman" w:hAnsi="Times New Roman"/>
                <w:sz w:val="28"/>
                <w:szCs w:val="28"/>
              </w:rPr>
            </w:pPr>
            <w:r w:rsidRPr="00ED5D3E">
              <w:rPr>
                <w:rFonts w:ascii="Times New Roman" w:hAnsi="Times New Roman"/>
                <w:sz w:val="28"/>
                <w:szCs w:val="28"/>
              </w:rPr>
              <w:t xml:space="preserve">Вік, роки </w:t>
            </w:r>
          </w:p>
        </w:tc>
        <w:tc>
          <w:tcPr>
            <w:tcW w:w="2645" w:type="dxa"/>
            <w:tcMar>
              <w:left w:w="108" w:type="dxa"/>
              <w:right w:w="108" w:type="dxa"/>
            </w:tcMar>
            <w:vAlign w:val="center"/>
          </w:tcPr>
          <w:p w:rsidR="00643D94" w:rsidRPr="00ED5D3E" w:rsidRDefault="00643D94" w:rsidP="003142CA">
            <w:pPr>
              <w:widowControl w:val="0"/>
              <w:autoSpaceDE w:val="0"/>
              <w:autoSpaceDN w:val="0"/>
              <w:adjustRightInd w:val="0"/>
              <w:spacing w:after="0" w:line="360" w:lineRule="auto"/>
              <w:ind w:left="60" w:right="60"/>
              <w:jc w:val="center"/>
              <w:rPr>
                <w:rFonts w:ascii="Times New Roman" w:hAnsi="Times New Roman"/>
                <w:sz w:val="28"/>
                <w:szCs w:val="28"/>
              </w:rPr>
            </w:pPr>
            <w:r w:rsidRPr="00ED5D3E">
              <w:rPr>
                <w:rFonts w:ascii="Times New Roman" w:hAnsi="Times New Roman"/>
                <w:sz w:val="28"/>
                <w:szCs w:val="28"/>
              </w:rPr>
              <w:t>60,25 [58,69-61,81]</w:t>
            </w:r>
          </w:p>
        </w:tc>
        <w:tc>
          <w:tcPr>
            <w:tcW w:w="2744" w:type="dxa"/>
            <w:tcMar>
              <w:left w:w="108" w:type="dxa"/>
              <w:right w:w="108" w:type="dxa"/>
            </w:tcMar>
            <w:vAlign w:val="center"/>
          </w:tcPr>
          <w:p w:rsidR="00643D94" w:rsidRPr="00ED5D3E" w:rsidRDefault="00643D94" w:rsidP="003142CA">
            <w:pPr>
              <w:widowControl w:val="0"/>
              <w:autoSpaceDE w:val="0"/>
              <w:autoSpaceDN w:val="0"/>
              <w:adjustRightInd w:val="0"/>
              <w:spacing w:after="0" w:line="360" w:lineRule="auto"/>
              <w:ind w:left="60" w:right="60"/>
              <w:jc w:val="center"/>
              <w:rPr>
                <w:rFonts w:ascii="Times New Roman" w:hAnsi="Times New Roman"/>
                <w:sz w:val="28"/>
                <w:szCs w:val="28"/>
              </w:rPr>
            </w:pPr>
            <w:r w:rsidRPr="00ED5D3E">
              <w:rPr>
                <w:rFonts w:ascii="Times New Roman" w:hAnsi="Times New Roman"/>
                <w:sz w:val="28"/>
                <w:szCs w:val="28"/>
              </w:rPr>
              <w:t>61,54 [58,21-64,88]</w:t>
            </w:r>
          </w:p>
        </w:tc>
        <w:tc>
          <w:tcPr>
            <w:tcW w:w="1162" w:type="dxa"/>
            <w:tcMar>
              <w:left w:w="108" w:type="dxa"/>
              <w:right w:w="108" w:type="dxa"/>
            </w:tcMar>
            <w:vAlign w:val="center"/>
          </w:tcPr>
          <w:p w:rsidR="00643D94" w:rsidRPr="00ED5D3E" w:rsidRDefault="00643D94" w:rsidP="003142CA">
            <w:pPr>
              <w:widowControl w:val="0"/>
              <w:spacing w:after="0" w:line="360" w:lineRule="auto"/>
              <w:ind w:left="60" w:right="60"/>
              <w:jc w:val="center"/>
              <w:rPr>
                <w:rFonts w:ascii="Times New Roman" w:hAnsi="Times New Roman"/>
                <w:sz w:val="28"/>
                <w:szCs w:val="28"/>
              </w:rPr>
            </w:pPr>
            <w:r w:rsidRPr="00ED5D3E">
              <w:rPr>
                <w:rFonts w:ascii="Times New Roman" w:hAnsi="Times New Roman"/>
                <w:sz w:val="28"/>
                <w:szCs w:val="28"/>
              </w:rPr>
              <w:t>&gt; 0,05</w:t>
            </w:r>
          </w:p>
        </w:tc>
      </w:tr>
      <w:tr w:rsidR="00643D94" w:rsidRPr="00ED5D3E" w:rsidTr="000D07EE">
        <w:trPr>
          <w:trHeight w:val="69"/>
        </w:trPr>
        <w:tc>
          <w:tcPr>
            <w:tcW w:w="3160" w:type="dxa"/>
            <w:tcMar>
              <w:left w:w="108" w:type="dxa"/>
              <w:right w:w="108" w:type="dxa"/>
            </w:tcMar>
            <w:vAlign w:val="center"/>
          </w:tcPr>
          <w:p w:rsidR="00643D94" w:rsidRPr="00DF71B2" w:rsidRDefault="00643D94" w:rsidP="003142CA">
            <w:pPr>
              <w:widowControl w:val="0"/>
              <w:spacing w:after="0" w:line="360" w:lineRule="auto"/>
              <w:ind w:right="-58"/>
              <w:rPr>
                <w:rFonts w:ascii="Times New Roman" w:hAnsi="Times New Roman"/>
                <w:sz w:val="28"/>
                <w:szCs w:val="28"/>
              </w:rPr>
            </w:pPr>
            <w:r w:rsidRPr="00DF71B2">
              <w:rPr>
                <w:rFonts w:ascii="Times New Roman" w:hAnsi="Times New Roman"/>
                <w:sz w:val="28"/>
                <w:szCs w:val="28"/>
              </w:rPr>
              <w:t>Стать, жінки (%)</w:t>
            </w:r>
          </w:p>
        </w:tc>
        <w:tc>
          <w:tcPr>
            <w:tcW w:w="2645" w:type="dxa"/>
            <w:tcMar>
              <w:left w:w="108" w:type="dxa"/>
              <w:right w:w="108" w:type="dxa"/>
            </w:tcMar>
            <w:vAlign w:val="center"/>
          </w:tcPr>
          <w:p w:rsidR="00643D94" w:rsidRPr="00DF71B2" w:rsidRDefault="00643D94" w:rsidP="003142CA">
            <w:pPr>
              <w:widowControl w:val="0"/>
              <w:spacing w:after="0" w:line="360" w:lineRule="auto"/>
              <w:ind w:right="-58"/>
              <w:jc w:val="center"/>
              <w:rPr>
                <w:rFonts w:ascii="Times New Roman" w:hAnsi="Times New Roman"/>
                <w:sz w:val="28"/>
                <w:szCs w:val="28"/>
              </w:rPr>
            </w:pPr>
            <w:r w:rsidRPr="00DF71B2">
              <w:rPr>
                <w:rFonts w:ascii="Times New Roman" w:hAnsi="Times New Roman"/>
                <w:sz w:val="28"/>
                <w:szCs w:val="28"/>
              </w:rPr>
              <w:t>24 (22,0)</w:t>
            </w:r>
          </w:p>
        </w:tc>
        <w:tc>
          <w:tcPr>
            <w:tcW w:w="2744" w:type="dxa"/>
            <w:tcMar>
              <w:left w:w="108" w:type="dxa"/>
              <w:right w:w="108" w:type="dxa"/>
            </w:tcMar>
            <w:vAlign w:val="center"/>
          </w:tcPr>
          <w:p w:rsidR="00643D94" w:rsidRPr="00DF71B2" w:rsidRDefault="00643D94" w:rsidP="003142CA">
            <w:pPr>
              <w:widowControl w:val="0"/>
              <w:spacing w:after="0" w:line="360" w:lineRule="auto"/>
              <w:ind w:right="-58"/>
              <w:jc w:val="center"/>
              <w:rPr>
                <w:rFonts w:ascii="Times New Roman" w:hAnsi="Times New Roman"/>
                <w:sz w:val="28"/>
                <w:szCs w:val="28"/>
              </w:rPr>
            </w:pPr>
            <w:r w:rsidRPr="00DF71B2">
              <w:rPr>
                <w:rFonts w:ascii="Times New Roman" w:hAnsi="Times New Roman"/>
                <w:sz w:val="28"/>
                <w:szCs w:val="28"/>
              </w:rPr>
              <w:t>12 (26,1)</w:t>
            </w:r>
          </w:p>
        </w:tc>
        <w:tc>
          <w:tcPr>
            <w:tcW w:w="1162"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DF71B2">
              <w:rPr>
                <w:rFonts w:ascii="Times New Roman" w:hAnsi="Times New Roman"/>
                <w:sz w:val="28"/>
                <w:szCs w:val="28"/>
              </w:rPr>
              <w:t>&gt; 0,05</w:t>
            </w:r>
          </w:p>
        </w:tc>
      </w:tr>
      <w:tr w:rsidR="00643D94" w:rsidRPr="00ED5D3E" w:rsidTr="000D07EE">
        <w:trPr>
          <w:trHeight w:val="69"/>
        </w:trPr>
        <w:tc>
          <w:tcPr>
            <w:tcW w:w="3160" w:type="dxa"/>
            <w:tcMar>
              <w:left w:w="108" w:type="dxa"/>
              <w:right w:w="108" w:type="dxa"/>
            </w:tcMar>
            <w:vAlign w:val="center"/>
          </w:tcPr>
          <w:p w:rsidR="00643D94" w:rsidRPr="00ED5D3E" w:rsidRDefault="00643D94" w:rsidP="003142CA">
            <w:pPr>
              <w:widowControl w:val="0"/>
              <w:spacing w:after="0" w:line="360" w:lineRule="auto"/>
              <w:ind w:right="-58"/>
              <w:jc w:val="both"/>
              <w:rPr>
                <w:rFonts w:ascii="Times New Roman" w:hAnsi="Times New Roman"/>
                <w:sz w:val="28"/>
                <w:szCs w:val="28"/>
              </w:rPr>
            </w:pPr>
            <w:r w:rsidRPr="00ED5D3E">
              <w:rPr>
                <w:rFonts w:ascii="Times New Roman" w:hAnsi="Times New Roman"/>
                <w:sz w:val="28"/>
                <w:szCs w:val="28"/>
              </w:rPr>
              <w:t>Вік розвитку ІМ, роки</w:t>
            </w:r>
          </w:p>
        </w:tc>
        <w:tc>
          <w:tcPr>
            <w:tcW w:w="264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52,03 [50,54-53,52]</w:t>
            </w:r>
          </w:p>
        </w:tc>
        <w:tc>
          <w:tcPr>
            <w:tcW w:w="274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54,91 [51,46-58,37]</w:t>
            </w:r>
          </w:p>
        </w:tc>
        <w:tc>
          <w:tcPr>
            <w:tcW w:w="1162"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sz w:val="28"/>
                <w:szCs w:val="28"/>
              </w:rPr>
              <w:t>&gt;</w:t>
            </w:r>
            <w:r>
              <w:rPr>
                <w:rFonts w:ascii="Times New Roman" w:hAnsi="Times New Roman"/>
                <w:sz w:val="28"/>
                <w:szCs w:val="28"/>
              </w:rPr>
              <w:t xml:space="preserve"> </w:t>
            </w:r>
            <w:r w:rsidRPr="00ED5D3E">
              <w:rPr>
                <w:rFonts w:ascii="Times New Roman" w:hAnsi="Times New Roman"/>
                <w:sz w:val="28"/>
                <w:szCs w:val="28"/>
              </w:rPr>
              <w:t>0,05</w:t>
            </w:r>
          </w:p>
        </w:tc>
      </w:tr>
      <w:tr w:rsidR="00643D94" w:rsidRPr="00ED5D3E" w:rsidTr="000D07EE">
        <w:trPr>
          <w:trHeight w:val="69"/>
        </w:trPr>
        <w:tc>
          <w:tcPr>
            <w:tcW w:w="3160" w:type="dxa"/>
            <w:tcMar>
              <w:left w:w="108" w:type="dxa"/>
              <w:right w:w="108" w:type="dxa"/>
            </w:tcMar>
            <w:vAlign w:val="center"/>
          </w:tcPr>
          <w:p w:rsidR="00643D94" w:rsidRPr="00ED5D3E" w:rsidRDefault="00643D94" w:rsidP="003142CA">
            <w:pPr>
              <w:widowControl w:val="0"/>
              <w:spacing w:after="0" w:line="360" w:lineRule="auto"/>
              <w:ind w:right="-58"/>
              <w:jc w:val="both"/>
              <w:rPr>
                <w:rFonts w:ascii="Times New Roman" w:hAnsi="Times New Roman"/>
                <w:sz w:val="28"/>
                <w:szCs w:val="28"/>
                <w:highlight w:val="yellow"/>
              </w:rPr>
            </w:pPr>
            <w:r w:rsidRPr="00ED5D3E">
              <w:rPr>
                <w:rFonts w:ascii="Times New Roman" w:hAnsi="Times New Roman"/>
                <w:sz w:val="28"/>
                <w:szCs w:val="28"/>
              </w:rPr>
              <w:t>ІМТ, кг/м</w:t>
            </w:r>
            <w:r w:rsidRPr="00ED5D3E">
              <w:rPr>
                <w:rFonts w:ascii="Times New Roman" w:hAnsi="Times New Roman"/>
                <w:sz w:val="28"/>
                <w:szCs w:val="28"/>
                <w:vertAlign w:val="superscript"/>
              </w:rPr>
              <w:t>2</w:t>
            </w:r>
          </w:p>
        </w:tc>
        <w:tc>
          <w:tcPr>
            <w:tcW w:w="264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28,99 [28,27-29,71]</w:t>
            </w:r>
          </w:p>
        </w:tc>
        <w:tc>
          <w:tcPr>
            <w:tcW w:w="274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28,67 [26,69-30,65]</w:t>
            </w:r>
          </w:p>
        </w:tc>
        <w:tc>
          <w:tcPr>
            <w:tcW w:w="1162"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sz w:val="28"/>
                <w:szCs w:val="28"/>
              </w:rPr>
              <w:t>&gt;</w:t>
            </w:r>
            <w:r>
              <w:rPr>
                <w:rFonts w:ascii="Times New Roman" w:hAnsi="Times New Roman"/>
                <w:color w:val="000000"/>
                <w:sz w:val="28"/>
                <w:szCs w:val="28"/>
                <w:lang w:eastAsia="uk-UA"/>
              </w:rPr>
              <w:t xml:space="preserve"> </w:t>
            </w:r>
            <w:r w:rsidRPr="00ED5D3E">
              <w:rPr>
                <w:rFonts w:ascii="Times New Roman" w:hAnsi="Times New Roman"/>
                <w:color w:val="000000"/>
                <w:sz w:val="28"/>
                <w:szCs w:val="28"/>
                <w:lang w:eastAsia="uk-UA"/>
              </w:rPr>
              <w:t>0,05</w:t>
            </w:r>
          </w:p>
        </w:tc>
      </w:tr>
      <w:tr w:rsidR="00643D94" w:rsidRPr="00ED5D3E" w:rsidTr="000D07EE">
        <w:trPr>
          <w:trHeight w:val="69"/>
        </w:trPr>
        <w:tc>
          <w:tcPr>
            <w:tcW w:w="3160" w:type="dxa"/>
            <w:tcMar>
              <w:left w:w="108" w:type="dxa"/>
              <w:right w:w="108" w:type="dxa"/>
            </w:tcMar>
            <w:vAlign w:val="center"/>
          </w:tcPr>
          <w:p w:rsidR="00643D94" w:rsidRPr="00DF71B2" w:rsidRDefault="00643D94" w:rsidP="004224B9">
            <w:pPr>
              <w:widowControl w:val="0"/>
              <w:spacing w:after="0" w:line="360" w:lineRule="auto"/>
              <w:ind w:right="-58"/>
              <w:jc w:val="both"/>
              <w:rPr>
                <w:rFonts w:ascii="Times New Roman" w:hAnsi="Times New Roman"/>
                <w:sz w:val="28"/>
                <w:szCs w:val="28"/>
              </w:rPr>
            </w:pPr>
            <w:r w:rsidRPr="00DF71B2">
              <w:rPr>
                <w:rFonts w:ascii="Times New Roman" w:hAnsi="Times New Roman"/>
                <w:sz w:val="28"/>
                <w:szCs w:val="28"/>
              </w:rPr>
              <w:t>ЦД 2 типу (%)</w:t>
            </w:r>
          </w:p>
        </w:tc>
        <w:tc>
          <w:tcPr>
            <w:tcW w:w="2645" w:type="dxa"/>
            <w:tcMar>
              <w:left w:w="108" w:type="dxa"/>
              <w:right w:w="108" w:type="dxa"/>
            </w:tcMar>
            <w:vAlign w:val="center"/>
          </w:tcPr>
          <w:p w:rsidR="00643D94" w:rsidRPr="004224B9" w:rsidRDefault="00643D94" w:rsidP="004224B9">
            <w:pPr>
              <w:widowControl w:val="0"/>
              <w:spacing w:after="0" w:line="360" w:lineRule="auto"/>
              <w:jc w:val="center"/>
              <w:rPr>
                <w:rFonts w:ascii="Times New Roman" w:hAnsi="Times New Roman"/>
                <w:color w:val="000000"/>
                <w:sz w:val="28"/>
                <w:szCs w:val="28"/>
                <w:lang w:eastAsia="uk-UA"/>
              </w:rPr>
            </w:pPr>
            <w:r w:rsidRPr="004224B9">
              <w:rPr>
                <w:rFonts w:ascii="Times New Roman" w:hAnsi="Times New Roman"/>
                <w:color w:val="000000"/>
                <w:sz w:val="28"/>
                <w:szCs w:val="28"/>
                <w:lang w:eastAsia="uk-UA"/>
              </w:rPr>
              <w:t>21 (19,3)</w:t>
            </w:r>
          </w:p>
        </w:tc>
        <w:tc>
          <w:tcPr>
            <w:tcW w:w="2744" w:type="dxa"/>
            <w:tcMar>
              <w:left w:w="108" w:type="dxa"/>
              <w:right w:w="108" w:type="dxa"/>
            </w:tcMar>
            <w:vAlign w:val="center"/>
          </w:tcPr>
          <w:p w:rsidR="00643D94" w:rsidRPr="004224B9" w:rsidRDefault="00643D94" w:rsidP="004224B9">
            <w:pPr>
              <w:widowControl w:val="0"/>
              <w:spacing w:after="0" w:line="360" w:lineRule="auto"/>
              <w:jc w:val="center"/>
              <w:rPr>
                <w:rFonts w:ascii="Times New Roman" w:hAnsi="Times New Roman"/>
                <w:color w:val="000000"/>
                <w:sz w:val="28"/>
                <w:szCs w:val="28"/>
                <w:lang w:eastAsia="uk-UA"/>
              </w:rPr>
            </w:pPr>
            <w:r w:rsidRPr="004224B9">
              <w:rPr>
                <w:rFonts w:ascii="Times New Roman" w:hAnsi="Times New Roman"/>
                <w:color w:val="000000"/>
                <w:sz w:val="28"/>
                <w:szCs w:val="28"/>
                <w:lang w:eastAsia="uk-UA"/>
              </w:rPr>
              <w:t>6 (13,0)</w:t>
            </w:r>
          </w:p>
        </w:tc>
        <w:tc>
          <w:tcPr>
            <w:tcW w:w="1162" w:type="dxa"/>
            <w:tcMar>
              <w:left w:w="108" w:type="dxa"/>
              <w:right w:w="108" w:type="dxa"/>
            </w:tcMar>
            <w:vAlign w:val="center"/>
          </w:tcPr>
          <w:p w:rsidR="00643D94" w:rsidRPr="004224B9" w:rsidRDefault="00643D94" w:rsidP="008425E8">
            <w:pPr>
              <w:widowControl w:val="0"/>
              <w:spacing w:after="0" w:line="360" w:lineRule="auto"/>
              <w:jc w:val="center"/>
              <w:rPr>
                <w:rFonts w:ascii="Times New Roman" w:hAnsi="Times New Roman"/>
                <w:sz w:val="28"/>
                <w:szCs w:val="28"/>
              </w:rPr>
            </w:pPr>
            <w:r w:rsidRPr="004224B9">
              <w:rPr>
                <w:rFonts w:ascii="Times New Roman" w:hAnsi="Times New Roman"/>
                <w:sz w:val="28"/>
                <w:szCs w:val="28"/>
              </w:rPr>
              <w:t>&gt;0,05</w:t>
            </w:r>
          </w:p>
        </w:tc>
      </w:tr>
      <w:tr w:rsidR="00643D94" w:rsidRPr="00DF71B2" w:rsidTr="000D07EE">
        <w:trPr>
          <w:trHeight w:val="69"/>
        </w:trPr>
        <w:tc>
          <w:tcPr>
            <w:tcW w:w="3160" w:type="dxa"/>
            <w:tcMar>
              <w:left w:w="108" w:type="dxa"/>
              <w:right w:w="108" w:type="dxa"/>
            </w:tcMar>
            <w:vAlign w:val="center"/>
          </w:tcPr>
          <w:p w:rsidR="00643D94" w:rsidRPr="00DF71B2" w:rsidRDefault="00643D94" w:rsidP="004224B9">
            <w:pPr>
              <w:widowControl w:val="0"/>
              <w:spacing w:after="0" w:line="360" w:lineRule="auto"/>
              <w:ind w:right="-58"/>
              <w:jc w:val="both"/>
              <w:rPr>
                <w:rFonts w:ascii="Times New Roman" w:hAnsi="Times New Roman"/>
                <w:sz w:val="28"/>
                <w:szCs w:val="28"/>
              </w:rPr>
            </w:pPr>
            <w:r w:rsidRPr="00DF71B2">
              <w:rPr>
                <w:rFonts w:ascii="Times New Roman" w:hAnsi="Times New Roman"/>
                <w:sz w:val="28"/>
                <w:szCs w:val="28"/>
              </w:rPr>
              <w:t>ТП (%)</w:t>
            </w:r>
          </w:p>
        </w:tc>
        <w:tc>
          <w:tcPr>
            <w:tcW w:w="2645" w:type="dxa"/>
            <w:tcMar>
              <w:left w:w="108" w:type="dxa"/>
              <w:right w:w="108" w:type="dxa"/>
            </w:tcMar>
            <w:vAlign w:val="center"/>
          </w:tcPr>
          <w:p w:rsidR="00643D94" w:rsidRPr="004224B9" w:rsidRDefault="00643D94" w:rsidP="004224B9">
            <w:pPr>
              <w:widowControl w:val="0"/>
              <w:spacing w:after="0" w:line="360" w:lineRule="auto"/>
              <w:jc w:val="center"/>
              <w:rPr>
                <w:rFonts w:ascii="Times New Roman" w:hAnsi="Times New Roman"/>
                <w:color w:val="000000"/>
                <w:sz w:val="28"/>
                <w:szCs w:val="28"/>
                <w:lang w:eastAsia="uk-UA"/>
              </w:rPr>
            </w:pPr>
            <w:r w:rsidRPr="004224B9">
              <w:rPr>
                <w:rFonts w:ascii="Times New Roman" w:hAnsi="Times New Roman"/>
                <w:color w:val="000000"/>
                <w:sz w:val="28"/>
                <w:szCs w:val="28"/>
                <w:lang w:eastAsia="uk-UA"/>
              </w:rPr>
              <w:t>63 (57,8)</w:t>
            </w:r>
          </w:p>
        </w:tc>
        <w:tc>
          <w:tcPr>
            <w:tcW w:w="2744" w:type="dxa"/>
            <w:tcMar>
              <w:left w:w="108" w:type="dxa"/>
              <w:right w:w="108" w:type="dxa"/>
            </w:tcMar>
            <w:vAlign w:val="center"/>
          </w:tcPr>
          <w:p w:rsidR="00643D94" w:rsidRPr="004224B9" w:rsidRDefault="00643D94" w:rsidP="004224B9">
            <w:pPr>
              <w:widowControl w:val="0"/>
              <w:spacing w:after="0" w:line="360" w:lineRule="auto"/>
              <w:jc w:val="center"/>
              <w:rPr>
                <w:rFonts w:ascii="Times New Roman" w:hAnsi="Times New Roman"/>
                <w:color w:val="000000"/>
                <w:sz w:val="28"/>
                <w:szCs w:val="28"/>
                <w:lang w:eastAsia="uk-UA"/>
              </w:rPr>
            </w:pPr>
            <w:r w:rsidRPr="004224B9">
              <w:rPr>
                <w:rFonts w:ascii="Times New Roman" w:hAnsi="Times New Roman"/>
                <w:color w:val="000000"/>
                <w:sz w:val="28"/>
                <w:szCs w:val="28"/>
                <w:lang w:eastAsia="uk-UA"/>
              </w:rPr>
              <w:t>23 (50,0)</w:t>
            </w:r>
          </w:p>
        </w:tc>
        <w:tc>
          <w:tcPr>
            <w:tcW w:w="1162" w:type="dxa"/>
            <w:tcMar>
              <w:left w:w="108" w:type="dxa"/>
              <w:right w:w="108" w:type="dxa"/>
            </w:tcMar>
            <w:vAlign w:val="center"/>
          </w:tcPr>
          <w:p w:rsidR="00643D94" w:rsidRPr="00DF71B2" w:rsidRDefault="00643D94" w:rsidP="008425E8">
            <w:pPr>
              <w:widowControl w:val="0"/>
              <w:spacing w:after="0" w:line="360" w:lineRule="auto"/>
              <w:jc w:val="center"/>
              <w:rPr>
                <w:rFonts w:ascii="Times New Roman" w:hAnsi="Times New Roman"/>
                <w:sz w:val="28"/>
                <w:szCs w:val="28"/>
              </w:rPr>
            </w:pPr>
            <w:r w:rsidRPr="004224B9">
              <w:rPr>
                <w:rFonts w:ascii="Times New Roman" w:hAnsi="Times New Roman"/>
                <w:sz w:val="28"/>
                <w:szCs w:val="28"/>
              </w:rPr>
              <w:t>&gt;0,05</w:t>
            </w:r>
          </w:p>
        </w:tc>
      </w:tr>
    </w:tbl>
    <w:p w:rsidR="00643D94" w:rsidRPr="004224B9" w:rsidRDefault="00643D94">
      <w:pPr>
        <w:rPr>
          <w:rFonts w:ascii="Times New Roman" w:hAnsi="Times New Roman"/>
          <w:sz w:val="28"/>
          <w:szCs w:val="28"/>
        </w:rPr>
      </w:pPr>
      <w:r>
        <w:br w:type="page"/>
      </w:r>
      <w:r w:rsidRPr="004224B9">
        <w:rPr>
          <w:rFonts w:ascii="Times New Roman" w:hAnsi="Times New Roman"/>
          <w:sz w:val="28"/>
          <w:szCs w:val="28"/>
        </w:rPr>
        <w:t>Продовження</w:t>
      </w:r>
      <w:r>
        <w:rPr>
          <w:rFonts w:ascii="Times New Roman" w:hAnsi="Times New Roman"/>
          <w:sz w:val="28"/>
          <w:szCs w:val="28"/>
        </w:rPr>
        <w:t xml:space="preserve"> </w:t>
      </w:r>
      <w:r w:rsidRPr="00ED5D3E">
        <w:rPr>
          <w:rFonts w:ascii="Times New Roman" w:hAnsi="Times New Roman"/>
          <w:sz w:val="28"/>
          <w:szCs w:val="28"/>
        </w:rPr>
        <w:t>табл. 3.</w:t>
      </w:r>
      <w:r>
        <w:rPr>
          <w:rFonts w:ascii="Times New Roman" w:hAnsi="Times New Roman"/>
          <w:sz w:val="28"/>
          <w:szCs w:val="28"/>
        </w:rPr>
        <w:t>21</w:t>
      </w:r>
    </w:p>
    <w:tbl>
      <w:tblPr>
        <w:tblW w:w="9697" w:type="dxa"/>
        <w:tblInd w:w="9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10" w:type="dxa"/>
          <w:right w:w="10" w:type="dxa"/>
        </w:tblCellMar>
        <w:tblLook w:val="0000" w:firstRow="0" w:lastRow="0" w:firstColumn="0" w:lastColumn="0" w:noHBand="0" w:noVBand="0"/>
      </w:tblPr>
      <w:tblGrid>
        <w:gridCol w:w="3160"/>
        <w:gridCol w:w="2645"/>
        <w:gridCol w:w="2744"/>
        <w:gridCol w:w="1148"/>
      </w:tblGrid>
      <w:tr w:rsidR="00643D94" w:rsidRPr="00ED5D3E" w:rsidTr="000D07EE">
        <w:trPr>
          <w:trHeight w:val="69"/>
        </w:trPr>
        <w:tc>
          <w:tcPr>
            <w:tcW w:w="3160" w:type="dxa"/>
            <w:tcMar>
              <w:left w:w="108" w:type="dxa"/>
              <w:right w:w="108" w:type="dxa"/>
            </w:tcMar>
            <w:vAlign w:val="center"/>
          </w:tcPr>
          <w:p w:rsidR="00643D94" w:rsidRPr="00ED5D3E" w:rsidRDefault="00643D94" w:rsidP="004224B9">
            <w:pPr>
              <w:widowControl w:val="0"/>
              <w:spacing w:after="0" w:line="336" w:lineRule="auto"/>
              <w:ind w:right="-58"/>
              <w:jc w:val="center"/>
              <w:rPr>
                <w:rFonts w:ascii="Times New Roman" w:hAnsi="Times New Roman"/>
                <w:sz w:val="28"/>
                <w:szCs w:val="28"/>
                <w:lang w:eastAsia="ru-RU"/>
              </w:rPr>
            </w:pPr>
            <w:r w:rsidRPr="00ED5D3E">
              <w:rPr>
                <w:rFonts w:ascii="Times New Roman" w:hAnsi="Times New Roman"/>
                <w:sz w:val="28"/>
                <w:szCs w:val="28"/>
                <w:lang w:eastAsia="ru-RU"/>
              </w:rPr>
              <w:t>1</w:t>
            </w:r>
          </w:p>
        </w:tc>
        <w:tc>
          <w:tcPr>
            <w:tcW w:w="2645" w:type="dxa"/>
            <w:tcMar>
              <w:left w:w="108" w:type="dxa"/>
              <w:right w:w="108" w:type="dxa"/>
            </w:tcMar>
            <w:vAlign w:val="center"/>
          </w:tcPr>
          <w:p w:rsidR="00643D94" w:rsidRPr="00ED5D3E" w:rsidRDefault="00643D94" w:rsidP="004224B9">
            <w:pPr>
              <w:widowControl w:val="0"/>
              <w:spacing w:after="0" w:line="336" w:lineRule="auto"/>
              <w:ind w:left="60" w:right="60"/>
              <w:jc w:val="center"/>
              <w:rPr>
                <w:rFonts w:ascii="Times New Roman" w:hAnsi="Times New Roman"/>
                <w:sz w:val="28"/>
                <w:szCs w:val="28"/>
              </w:rPr>
            </w:pPr>
            <w:r w:rsidRPr="00ED5D3E">
              <w:rPr>
                <w:rFonts w:ascii="Times New Roman" w:hAnsi="Times New Roman"/>
                <w:sz w:val="28"/>
                <w:szCs w:val="28"/>
              </w:rPr>
              <w:t>2</w:t>
            </w:r>
          </w:p>
        </w:tc>
        <w:tc>
          <w:tcPr>
            <w:tcW w:w="2744" w:type="dxa"/>
            <w:tcMar>
              <w:left w:w="108" w:type="dxa"/>
              <w:right w:w="108" w:type="dxa"/>
            </w:tcMar>
            <w:vAlign w:val="center"/>
          </w:tcPr>
          <w:p w:rsidR="00643D94" w:rsidRPr="00ED5D3E" w:rsidRDefault="00643D94" w:rsidP="004224B9">
            <w:pPr>
              <w:widowControl w:val="0"/>
              <w:spacing w:after="0" w:line="336" w:lineRule="auto"/>
              <w:ind w:left="60" w:right="60"/>
              <w:jc w:val="center"/>
              <w:rPr>
                <w:rFonts w:ascii="Times New Roman" w:hAnsi="Times New Roman"/>
                <w:sz w:val="28"/>
                <w:szCs w:val="28"/>
              </w:rPr>
            </w:pPr>
            <w:r w:rsidRPr="00ED5D3E">
              <w:rPr>
                <w:rFonts w:ascii="Times New Roman" w:hAnsi="Times New Roman"/>
                <w:sz w:val="28"/>
                <w:szCs w:val="28"/>
              </w:rPr>
              <w:t>3</w:t>
            </w:r>
          </w:p>
        </w:tc>
        <w:tc>
          <w:tcPr>
            <w:tcW w:w="1148" w:type="dxa"/>
            <w:tcMar>
              <w:left w:w="108" w:type="dxa"/>
              <w:right w:w="108" w:type="dxa"/>
            </w:tcMar>
            <w:vAlign w:val="center"/>
          </w:tcPr>
          <w:p w:rsidR="00643D94" w:rsidRPr="00ED5D3E" w:rsidRDefault="00643D94" w:rsidP="004224B9">
            <w:pPr>
              <w:widowControl w:val="0"/>
              <w:spacing w:after="0" w:line="336" w:lineRule="auto"/>
              <w:jc w:val="center"/>
              <w:rPr>
                <w:rFonts w:ascii="Times New Roman" w:hAnsi="Times New Roman"/>
                <w:sz w:val="28"/>
                <w:szCs w:val="28"/>
              </w:rPr>
            </w:pPr>
            <w:r w:rsidRPr="00ED5D3E">
              <w:rPr>
                <w:rFonts w:ascii="Times New Roman" w:hAnsi="Times New Roman"/>
                <w:sz w:val="28"/>
                <w:szCs w:val="28"/>
              </w:rPr>
              <w:t>4</w:t>
            </w:r>
          </w:p>
        </w:tc>
      </w:tr>
      <w:tr w:rsidR="00643D94" w:rsidRPr="00DF71B2" w:rsidTr="000D07EE">
        <w:trPr>
          <w:trHeight w:val="69"/>
        </w:trPr>
        <w:tc>
          <w:tcPr>
            <w:tcW w:w="3160" w:type="dxa"/>
            <w:tcMar>
              <w:left w:w="108" w:type="dxa"/>
              <w:right w:w="108" w:type="dxa"/>
            </w:tcMar>
            <w:vAlign w:val="center"/>
          </w:tcPr>
          <w:p w:rsidR="00643D94" w:rsidRPr="00DF71B2" w:rsidRDefault="00643D94" w:rsidP="003142CA">
            <w:pPr>
              <w:widowControl w:val="0"/>
              <w:spacing w:after="0" w:line="336" w:lineRule="auto"/>
              <w:ind w:right="-58"/>
              <w:rPr>
                <w:rFonts w:ascii="Times New Roman" w:hAnsi="Times New Roman"/>
                <w:sz w:val="28"/>
                <w:szCs w:val="28"/>
                <w:lang w:eastAsia="ru-RU"/>
              </w:rPr>
            </w:pPr>
            <w:r w:rsidRPr="00DF71B2">
              <w:rPr>
                <w:rFonts w:ascii="Times New Roman" w:hAnsi="Times New Roman"/>
                <w:sz w:val="28"/>
                <w:szCs w:val="28"/>
                <w:lang w:eastAsia="ru-RU"/>
              </w:rPr>
              <w:t>СН, ФК за NYHA (%): II</w:t>
            </w:r>
          </w:p>
          <w:p w:rsidR="00643D94" w:rsidRPr="00DF71B2" w:rsidRDefault="00643D94" w:rsidP="003142CA">
            <w:pPr>
              <w:widowControl w:val="0"/>
              <w:spacing w:after="0" w:line="336" w:lineRule="auto"/>
              <w:ind w:right="-58"/>
              <w:rPr>
                <w:rFonts w:ascii="Times New Roman" w:hAnsi="Times New Roman"/>
                <w:sz w:val="28"/>
                <w:szCs w:val="28"/>
                <w:lang w:eastAsia="ru-RU"/>
              </w:rPr>
            </w:pPr>
            <w:r w:rsidRPr="00DF71B2">
              <w:rPr>
                <w:rFonts w:ascii="Times New Roman" w:hAnsi="Times New Roman"/>
                <w:sz w:val="28"/>
                <w:szCs w:val="28"/>
                <w:lang w:eastAsia="ru-RU"/>
              </w:rPr>
              <w:tab/>
            </w:r>
            <w:r w:rsidRPr="00DF71B2">
              <w:rPr>
                <w:rFonts w:ascii="Times New Roman" w:hAnsi="Times New Roman"/>
                <w:sz w:val="28"/>
                <w:szCs w:val="28"/>
                <w:lang w:eastAsia="ru-RU"/>
              </w:rPr>
              <w:tab/>
            </w:r>
            <w:r w:rsidRPr="00DF71B2">
              <w:rPr>
                <w:rFonts w:ascii="Times New Roman" w:hAnsi="Times New Roman"/>
                <w:sz w:val="28"/>
                <w:szCs w:val="28"/>
                <w:lang w:eastAsia="ru-RU"/>
              </w:rPr>
              <w:tab/>
              <w:t xml:space="preserve">        III</w:t>
            </w:r>
          </w:p>
          <w:p w:rsidR="00643D94" w:rsidRPr="00DF71B2" w:rsidRDefault="00643D94" w:rsidP="003142CA">
            <w:pPr>
              <w:widowControl w:val="0"/>
              <w:spacing w:after="0" w:line="336" w:lineRule="auto"/>
              <w:ind w:right="-58"/>
              <w:jc w:val="right"/>
              <w:rPr>
                <w:rFonts w:ascii="Times New Roman" w:hAnsi="Times New Roman"/>
                <w:sz w:val="28"/>
                <w:szCs w:val="28"/>
                <w:lang w:val="en-US" w:eastAsia="ru-RU"/>
              </w:rPr>
            </w:pPr>
            <w:r w:rsidRPr="00DF71B2">
              <w:rPr>
                <w:rFonts w:ascii="Times New Roman" w:hAnsi="Times New Roman"/>
                <w:sz w:val="28"/>
                <w:szCs w:val="28"/>
                <w:lang w:eastAsia="ru-RU"/>
              </w:rPr>
              <w:tab/>
            </w:r>
            <w:r w:rsidRPr="00DF71B2">
              <w:rPr>
                <w:rFonts w:ascii="Times New Roman" w:hAnsi="Times New Roman"/>
                <w:sz w:val="28"/>
                <w:szCs w:val="28"/>
                <w:lang w:val="en-US" w:eastAsia="ru-RU"/>
              </w:rPr>
              <w:t>IV</w:t>
            </w:r>
          </w:p>
        </w:tc>
        <w:tc>
          <w:tcPr>
            <w:tcW w:w="2645" w:type="dxa"/>
            <w:tcMar>
              <w:left w:w="108" w:type="dxa"/>
              <w:right w:w="108" w:type="dxa"/>
            </w:tcMar>
            <w:vAlign w:val="center"/>
          </w:tcPr>
          <w:p w:rsidR="00643D94" w:rsidRPr="00DF71B2" w:rsidRDefault="00643D94" w:rsidP="003142CA">
            <w:pPr>
              <w:widowControl w:val="0"/>
              <w:spacing w:after="0" w:line="336" w:lineRule="auto"/>
              <w:ind w:left="60" w:right="60"/>
              <w:jc w:val="center"/>
              <w:rPr>
                <w:rFonts w:ascii="Times New Roman" w:hAnsi="Times New Roman"/>
                <w:sz w:val="28"/>
                <w:szCs w:val="28"/>
              </w:rPr>
            </w:pPr>
            <w:r w:rsidRPr="00DF71B2">
              <w:rPr>
                <w:rFonts w:ascii="Times New Roman" w:hAnsi="Times New Roman"/>
                <w:sz w:val="28"/>
                <w:szCs w:val="28"/>
              </w:rPr>
              <w:t>80 (73,4)</w:t>
            </w:r>
          </w:p>
          <w:p w:rsidR="00643D94" w:rsidRPr="00DF71B2" w:rsidRDefault="00643D94" w:rsidP="003142CA">
            <w:pPr>
              <w:widowControl w:val="0"/>
              <w:spacing w:after="0" w:line="336" w:lineRule="auto"/>
              <w:ind w:right="-58"/>
              <w:jc w:val="center"/>
              <w:rPr>
                <w:rFonts w:ascii="Times New Roman" w:hAnsi="Times New Roman"/>
                <w:sz w:val="28"/>
                <w:szCs w:val="28"/>
              </w:rPr>
            </w:pPr>
            <w:r w:rsidRPr="00DF71B2">
              <w:rPr>
                <w:rFonts w:ascii="Times New Roman" w:hAnsi="Times New Roman"/>
                <w:sz w:val="28"/>
                <w:szCs w:val="28"/>
              </w:rPr>
              <w:t>29 (26,6)</w:t>
            </w:r>
          </w:p>
          <w:p w:rsidR="00643D94" w:rsidRPr="00DF71B2" w:rsidRDefault="00643D94" w:rsidP="003142CA">
            <w:pPr>
              <w:widowControl w:val="0"/>
              <w:spacing w:after="0" w:line="336" w:lineRule="auto"/>
              <w:ind w:right="-58"/>
              <w:jc w:val="center"/>
              <w:rPr>
                <w:rFonts w:ascii="Times New Roman" w:hAnsi="Times New Roman"/>
                <w:sz w:val="28"/>
                <w:szCs w:val="28"/>
              </w:rPr>
            </w:pPr>
            <w:r w:rsidRPr="00DF71B2">
              <w:rPr>
                <w:rFonts w:ascii="Times New Roman" w:hAnsi="Times New Roman"/>
                <w:sz w:val="28"/>
                <w:szCs w:val="28"/>
              </w:rPr>
              <w:t>0</w:t>
            </w:r>
          </w:p>
        </w:tc>
        <w:tc>
          <w:tcPr>
            <w:tcW w:w="2744" w:type="dxa"/>
            <w:tcMar>
              <w:left w:w="108" w:type="dxa"/>
              <w:right w:w="108" w:type="dxa"/>
            </w:tcMar>
            <w:vAlign w:val="center"/>
          </w:tcPr>
          <w:p w:rsidR="00643D94" w:rsidRPr="00DF71B2" w:rsidRDefault="00643D94" w:rsidP="003142CA">
            <w:pPr>
              <w:widowControl w:val="0"/>
              <w:spacing w:after="0" w:line="336" w:lineRule="auto"/>
              <w:ind w:left="60" w:right="60"/>
              <w:jc w:val="center"/>
              <w:rPr>
                <w:rFonts w:ascii="Times New Roman" w:hAnsi="Times New Roman"/>
                <w:sz w:val="28"/>
                <w:szCs w:val="28"/>
              </w:rPr>
            </w:pPr>
            <w:r w:rsidRPr="00DF71B2">
              <w:rPr>
                <w:rFonts w:ascii="Times New Roman" w:hAnsi="Times New Roman"/>
                <w:sz w:val="28"/>
                <w:szCs w:val="28"/>
              </w:rPr>
              <w:t>40 (87,0)</w:t>
            </w:r>
          </w:p>
          <w:p w:rsidR="00643D94" w:rsidRPr="00DF71B2" w:rsidRDefault="00643D94" w:rsidP="003142CA">
            <w:pPr>
              <w:widowControl w:val="0"/>
              <w:spacing w:after="0" w:line="336" w:lineRule="auto"/>
              <w:ind w:right="-58"/>
              <w:jc w:val="center"/>
              <w:rPr>
                <w:rFonts w:ascii="Times New Roman" w:hAnsi="Times New Roman"/>
                <w:sz w:val="28"/>
                <w:szCs w:val="28"/>
              </w:rPr>
            </w:pPr>
            <w:r w:rsidRPr="00DF71B2">
              <w:rPr>
                <w:rFonts w:ascii="Times New Roman" w:hAnsi="Times New Roman"/>
                <w:sz w:val="28"/>
                <w:szCs w:val="28"/>
              </w:rPr>
              <w:t>6 (13,0)</w:t>
            </w:r>
          </w:p>
          <w:p w:rsidR="00643D94" w:rsidRPr="00DF71B2" w:rsidRDefault="00643D94" w:rsidP="003142CA">
            <w:pPr>
              <w:widowControl w:val="0"/>
              <w:spacing w:after="0" w:line="336" w:lineRule="auto"/>
              <w:ind w:right="-58"/>
              <w:jc w:val="center"/>
              <w:rPr>
                <w:rFonts w:ascii="Times New Roman" w:hAnsi="Times New Roman"/>
                <w:sz w:val="28"/>
                <w:szCs w:val="28"/>
              </w:rPr>
            </w:pPr>
            <w:r w:rsidRPr="00DF71B2">
              <w:rPr>
                <w:rFonts w:ascii="Times New Roman" w:hAnsi="Times New Roman"/>
                <w:sz w:val="28"/>
                <w:szCs w:val="28"/>
              </w:rPr>
              <w:t>0</w:t>
            </w:r>
          </w:p>
        </w:tc>
        <w:tc>
          <w:tcPr>
            <w:tcW w:w="1148" w:type="dxa"/>
            <w:tcMar>
              <w:left w:w="108" w:type="dxa"/>
              <w:right w:w="108" w:type="dxa"/>
            </w:tcMar>
            <w:vAlign w:val="center"/>
          </w:tcPr>
          <w:p w:rsidR="00643D94" w:rsidRPr="00DF71B2" w:rsidRDefault="00643D94" w:rsidP="003142CA">
            <w:pPr>
              <w:widowControl w:val="0"/>
              <w:spacing w:after="0" w:line="336" w:lineRule="auto"/>
              <w:jc w:val="center"/>
              <w:rPr>
                <w:rFonts w:ascii="Times New Roman" w:hAnsi="Times New Roman"/>
                <w:sz w:val="28"/>
                <w:szCs w:val="28"/>
                <w:lang w:eastAsia="uk-UA"/>
              </w:rPr>
            </w:pPr>
            <w:r w:rsidRPr="00DF71B2">
              <w:rPr>
                <w:rFonts w:ascii="Times New Roman" w:hAnsi="Times New Roman"/>
                <w:sz w:val="28"/>
                <w:szCs w:val="28"/>
              </w:rPr>
              <w:t>&gt;</w:t>
            </w:r>
            <w:r w:rsidRPr="00DF71B2">
              <w:rPr>
                <w:rFonts w:ascii="Times New Roman" w:hAnsi="Times New Roman"/>
                <w:color w:val="000000"/>
                <w:sz w:val="28"/>
                <w:szCs w:val="28"/>
                <w:lang w:eastAsia="uk-UA"/>
              </w:rPr>
              <w:t xml:space="preserve"> 0,05</w:t>
            </w:r>
          </w:p>
        </w:tc>
      </w:tr>
      <w:tr w:rsidR="00643D94" w:rsidRPr="00DF71B2" w:rsidTr="000D07EE">
        <w:trPr>
          <w:trHeight w:val="69"/>
        </w:trPr>
        <w:tc>
          <w:tcPr>
            <w:tcW w:w="3160" w:type="dxa"/>
            <w:tcMar>
              <w:left w:w="108" w:type="dxa"/>
              <w:right w:w="108" w:type="dxa"/>
            </w:tcMar>
            <w:vAlign w:val="center"/>
          </w:tcPr>
          <w:p w:rsidR="00643D94" w:rsidRPr="00DF71B2" w:rsidRDefault="00643D94" w:rsidP="003142CA">
            <w:pPr>
              <w:widowControl w:val="0"/>
              <w:spacing w:after="0" w:line="360" w:lineRule="auto"/>
              <w:ind w:right="-58"/>
              <w:rPr>
                <w:rFonts w:ascii="Times New Roman" w:hAnsi="Times New Roman"/>
                <w:sz w:val="28"/>
                <w:szCs w:val="28"/>
                <w:lang w:eastAsia="ru-RU"/>
              </w:rPr>
            </w:pPr>
            <w:r w:rsidRPr="00DF71B2">
              <w:rPr>
                <w:rFonts w:ascii="Times New Roman" w:hAnsi="Times New Roman"/>
                <w:sz w:val="28"/>
                <w:szCs w:val="28"/>
                <w:lang w:eastAsia="ru-RU"/>
              </w:rPr>
              <w:t xml:space="preserve">Коронарна </w:t>
            </w:r>
          </w:p>
          <w:p w:rsidR="00643D94" w:rsidRPr="00DF71B2" w:rsidRDefault="00643D94" w:rsidP="003142CA">
            <w:pPr>
              <w:widowControl w:val="0"/>
              <w:spacing w:after="0" w:line="360" w:lineRule="auto"/>
              <w:ind w:right="-58"/>
              <w:rPr>
                <w:rFonts w:ascii="Times New Roman" w:hAnsi="Times New Roman"/>
                <w:sz w:val="28"/>
                <w:szCs w:val="28"/>
                <w:lang w:eastAsia="ru-RU"/>
              </w:rPr>
            </w:pPr>
            <w:r w:rsidRPr="00DF71B2">
              <w:rPr>
                <w:rFonts w:ascii="Times New Roman" w:hAnsi="Times New Roman"/>
                <w:sz w:val="28"/>
                <w:szCs w:val="28"/>
                <w:lang w:eastAsia="ru-RU"/>
              </w:rPr>
              <w:t>інтервенція (%)</w:t>
            </w:r>
          </w:p>
        </w:tc>
        <w:tc>
          <w:tcPr>
            <w:tcW w:w="2645" w:type="dxa"/>
            <w:tcMar>
              <w:left w:w="108" w:type="dxa"/>
              <w:right w:w="108" w:type="dxa"/>
            </w:tcMar>
            <w:vAlign w:val="center"/>
          </w:tcPr>
          <w:p w:rsidR="00643D94" w:rsidRPr="00DF71B2" w:rsidRDefault="00643D94" w:rsidP="003142CA">
            <w:pPr>
              <w:widowControl w:val="0"/>
              <w:spacing w:after="0" w:line="360" w:lineRule="auto"/>
              <w:ind w:left="60" w:right="60"/>
              <w:jc w:val="center"/>
              <w:rPr>
                <w:rFonts w:ascii="Times New Roman" w:hAnsi="Times New Roman"/>
                <w:sz w:val="28"/>
                <w:szCs w:val="28"/>
              </w:rPr>
            </w:pPr>
            <w:r w:rsidRPr="00DF71B2">
              <w:rPr>
                <w:rFonts w:ascii="Times New Roman" w:hAnsi="Times New Roman"/>
                <w:sz w:val="28"/>
                <w:szCs w:val="28"/>
              </w:rPr>
              <w:t>10 (9,2)</w:t>
            </w:r>
          </w:p>
        </w:tc>
        <w:tc>
          <w:tcPr>
            <w:tcW w:w="2744" w:type="dxa"/>
            <w:tcMar>
              <w:left w:w="108" w:type="dxa"/>
              <w:right w:w="108" w:type="dxa"/>
            </w:tcMar>
            <w:vAlign w:val="center"/>
          </w:tcPr>
          <w:p w:rsidR="00643D94" w:rsidRPr="00DF71B2" w:rsidRDefault="00643D94" w:rsidP="003142CA">
            <w:pPr>
              <w:widowControl w:val="0"/>
              <w:spacing w:after="0" w:line="360" w:lineRule="auto"/>
              <w:ind w:left="60" w:right="60"/>
              <w:jc w:val="center"/>
              <w:rPr>
                <w:rFonts w:ascii="Times New Roman" w:hAnsi="Times New Roman"/>
                <w:sz w:val="28"/>
                <w:szCs w:val="28"/>
              </w:rPr>
            </w:pPr>
            <w:r w:rsidRPr="00DF71B2">
              <w:rPr>
                <w:rFonts w:ascii="Times New Roman" w:hAnsi="Times New Roman"/>
                <w:sz w:val="28"/>
                <w:szCs w:val="28"/>
              </w:rPr>
              <w:t>3 (6,5)</w:t>
            </w:r>
          </w:p>
        </w:tc>
        <w:tc>
          <w:tcPr>
            <w:tcW w:w="1148" w:type="dxa"/>
            <w:tcMar>
              <w:left w:w="108" w:type="dxa"/>
              <w:right w:w="108" w:type="dxa"/>
            </w:tcMar>
            <w:vAlign w:val="center"/>
          </w:tcPr>
          <w:p w:rsidR="00643D94" w:rsidRPr="00DF71B2" w:rsidRDefault="00643D94" w:rsidP="003142CA">
            <w:pPr>
              <w:widowControl w:val="0"/>
              <w:spacing w:after="0" w:line="360" w:lineRule="auto"/>
              <w:jc w:val="center"/>
              <w:rPr>
                <w:rFonts w:ascii="Times New Roman" w:hAnsi="Times New Roman"/>
                <w:sz w:val="28"/>
                <w:szCs w:val="28"/>
              </w:rPr>
            </w:pPr>
            <w:r w:rsidRPr="00DF71B2">
              <w:rPr>
                <w:rFonts w:ascii="Times New Roman" w:hAnsi="Times New Roman"/>
                <w:sz w:val="28"/>
                <w:szCs w:val="28"/>
                <w:lang w:val="en-US"/>
              </w:rPr>
              <w:t>&gt;0,05</w:t>
            </w:r>
          </w:p>
        </w:tc>
      </w:tr>
      <w:tr w:rsidR="00643D94" w:rsidRPr="00ED5D3E" w:rsidTr="000D07EE">
        <w:trPr>
          <w:trHeight w:val="69"/>
        </w:trPr>
        <w:tc>
          <w:tcPr>
            <w:tcW w:w="3160" w:type="dxa"/>
            <w:tcMar>
              <w:left w:w="108" w:type="dxa"/>
              <w:right w:w="108" w:type="dxa"/>
            </w:tcMar>
            <w:vAlign w:val="center"/>
          </w:tcPr>
          <w:p w:rsidR="00643D94" w:rsidRPr="00DF71B2" w:rsidRDefault="00643D94" w:rsidP="003142CA">
            <w:pPr>
              <w:widowControl w:val="0"/>
              <w:spacing w:after="0" w:line="360" w:lineRule="auto"/>
              <w:ind w:right="-58"/>
              <w:rPr>
                <w:rFonts w:ascii="Times New Roman" w:hAnsi="Times New Roman"/>
                <w:sz w:val="28"/>
                <w:szCs w:val="28"/>
                <w:lang w:eastAsia="ru-RU"/>
              </w:rPr>
            </w:pPr>
            <w:r w:rsidRPr="00DF71B2">
              <w:rPr>
                <w:rFonts w:ascii="Times New Roman" w:hAnsi="Times New Roman"/>
                <w:sz w:val="28"/>
                <w:szCs w:val="28"/>
                <w:lang w:eastAsia="ru-RU"/>
              </w:rPr>
              <w:t>ФП (%)</w:t>
            </w:r>
          </w:p>
        </w:tc>
        <w:tc>
          <w:tcPr>
            <w:tcW w:w="2645" w:type="dxa"/>
            <w:tcMar>
              <w:left w:w="108" w:type="dxa"/>
              <w:right w:w="108" w:type="dxa"/>
            </w:tcMar>
            <w:vAlign w:val="center"/>
          </w:tcPr>
          <w:p w:rsidR="00643D94" w:rsidRPr="00DF71B2" w:rsidRDefault="00643D94" w:rsidP="003142CA">
            <w:pPr>
              <w:widowControl w:val="0"/>
              <w:spacing w:after="0" w:line="360" w:lineRule="auto"/>
              <w:ind w:left="60" w:right="60"/>
              <w:jc w:val="center"/>
              <w:rPr>
                <w:rFonts w:ascii="Times New Roman" w:hAnsi="Times New Roman"/>
                <w:sz w:val="28"/>
                <w:szCs w:val="28"/>
              </w:rPr>
            </w:pPr>
            <w:r w:rsidRPr="00DF71B2">
              <w:rPr>
                <w:rFonts w:ascii="Times New Roman" w:hAnsi="Times New Roman"/>
                <w:sz w:val="28"/>
                <w:szCs w:val="28"/>
              </w:rPr>
              <w:t>12 (11,0)</w:t>
            </w:r>
          </w:p>
        </w:tc>
        <w:tc>
          <w:tcPr>
            <w:tcW w:w="2744" w:type="dxa"/>
            <w:tcMar>
              <w:left w:w="108" w:type="dxa"/>
              <w:right w:w="108" w:type="dxa"/>
            </w:tcMar>
            <w:vAlign w:val="center"/>
          </w:tcPr>
          <w:p w:rsidR="00643D94" w:rsidRPr="00DF71B2" w:rsidRDefault="00643D94" w:rsidP="003142CA">
            <w:pPr>
              <w:widowControl w:val="0"/>
              <w:spacing w:after="0" w:line="360" w:lineRule="auto"/>
              <w:ind w:left="60" w:right="60"/>
              <w:jc w:val="center"/>
              <w:rPr>
                <w:rFonts w:ascii="Times New Roman" w:hAnsi="Times New Roman"/>
                <w:sz w:val="28"/>
                <w:szCs w:val="28"/>
              </w:rPr>
            </w:pPr>
            <w:r w:rsidRPr="00DF71B2">
              <w:rPr>
                <w:rFonts w:ascii="Times New Roman" w:hAnsi="Times New Roman"/>
                <w:sz w:val="28"/>
                <w:szCs w:val="28"/>
              </w:rPr>
              <w:t>3 (6,5)</w:t>
            </w:r>
          </w:p>
        </w:tc>
        <w:tc>
          <w:tcPr>
            <w:tcW w:w="114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DF71B2">
              <w:rPr>
                <w:rFonts w:ascii="Times New Roman" w:hAnsi="Times New Roman"/>
                <w:sz w:val="28"/>
                <w:szCs w:val="28"/>
                <w:lang w:val="en-US"/>
              </w:rPr>
              <w:t>&gt;0,05</w:t>
            </w:r>
          </w:p>
        </w:tc>
      </w:tr>
      <w:tr w:rsidR="00643D94" w:rsidRPr="00ED5D3E" w:rsidTr="000D07EE">
        <w:trPr>
          <w:trHeight w:val="69"/>
        </w:trPr>
        <w:tc>
          <w:tcPr>
            <w:tcW w:w="3160" w:type="dxa"/>
            <w:tcMar>
              <w:left w:w="108" w:type="dxa"/>
              <w:right w:w="108" w:type="dxa"/>
            </w:tcMar>
            <w:vAlign w:val="center"/>
          </w:tcPr>
          <w:p w:rsidR="00643D94" w:rsidRPr="00ED5D3E" w:rsidRDefault="00643D94" w:rsidP="003142CA">
            <w:pPr>
              <w:widowControl w:val="0"/>
              <w:spacing w:after="0" w:line="360" w:lineRule="auto"/>
              <w:ind w:right="-58"/>
              <w:jc w:val="both"/>
              <w:rPr>
                <w:rFonts w:ascii="Times New Roman" w:hAnsi="Times New Roman"/>
                <w:sz w:val="28"/>
                <w:szCs w:val="28"/>
              </w:rPr>
            </w:pPr>
            <w:r w:rsidRPr="00ED5D3E">
              <w:rPr>
                <w:rFonts w:ascii="Times New Roman" w:hAnsi="Times New Roman"/>
                <w:sz w:val="28"/>
                <w:szCs w:val="28"/>
              </w:rPr>
              <w:t xml:space="preserve">САТ, мм рт. ст. </w:t>
            </w:r>
          </w:p>
        </w:tc>
        <w:tc>
          <w:tcPr>
            <w:tcW w:w="264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 xml:space="preserve">142,9 </w:t>
            </w:r>
          </w:p>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[139,54-146,26]</w:t>
            </w:r>
          </w:p>
        </w:tc>
        <w:tc>
          <w:tcPr>
            <w:tcW w:w="274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 xml:space="preserve">138,67 </w:t>
            </w:r>
          </w:p>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[132,51-144,83]</w:t>
            </w:r>
          </w:p>
        </w:tc>
        <w:tc>
          <w:tcPr>
            <w:tcW w:w="114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&gt;0,05</w:t>
            </w:r>
          </w:p>
        </w:tc>
      </w:tr>
      <w:tr w:rsidR="00643D94" w:rsidRPr="00ED5D3E" w:rsidTr="000D07EE">
        <w:trPr>
          <w:trHeight w:val="69"/>
        </w:trPr>
        <w:tc>
          <w:tcPr>
            <w:tcW w:w="3160" w:type="dxa"/>
            <w:tcMar>
              <w:left w:w="108" w:type="dxa"/>
              <w:right w:w="108" w:type="dxa"/>
            </w:tcMar>
            <w:vAlign w:val="center"/>
          </w:tcPr>
          <w:p w:rsidR="00643D94" w:rsidRPr="00ED5D3E" w:rsidRDefault="00643D94" w:rsidP="003142CA">
            <w:pPr>
              <w:widowControl w:val="0"/>
              <w:spacing w:after="0" w:line="360" w:lineRule="auto"/>
              <w:ind w:right="-58"/>
              <w:jc w:val="both"/>
              <w:rPr>
                <w:rFonts w:ascii="Times New Roman" w:hAnsi="Times New Roman"/>
                <w:sz w:val="28"/>
                <w:szCs w:val="28"/>
              </w:rPr>
            </w:pPr>
            <w:r w:rsidRPr="00ED5D3E">
              <w:rPr>
                <w:rFonts w:ascii="Times New Roman" w:hAnsi="Times New Roman"/>
                <w:sz w:val="28"/>
                <w:szCs w:val="28"/>
              </w:rPr>
              <w:t xml:space="preserve">ДАТ, мм рт. ст. </w:t>
            </w:r>
          </w:p>
        </w:tc>
        <w:tc>
          <w:tcPr>
            <w:tcW w:w="264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87,78 [86,05-89,51]</w:t>
            </w:r>
          </w:p>
        </w:tc>
        <w:tc>
          <w:tcPr>
            <w:tcW w:w="274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85,46 [82,46-88,45]</w:t>
            </w:r>
          </w:p>
        </w:tc>
        <w:tc>
          <w:tcPr>
            <w:tcW w:w="114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&gt;0,05</w:t>
            </w:r>
          </w:p>
        </w:tc>
      </w:tr>
      <w:tr w:rsidR="00643D94" w:rsidRPr="00ED5D3E" w:rsidTr="000D07EE">
        <w:trPr>
          <w:trHeight w:val="69"/>
        </w:trPr>
        <w:tc>
          <w:tcPr>
            <w:tcW w:w="3160" w:type="dxa"/>
            <w:tcMar>
              <w:left w:w="108" w:type="dxa"/>
              <w:right w:w="108" w:type="dxa"/>
            </w:tcMar>
            <w:vAlign w:val="center"/>
          </w:tcPr>
          <w:p w:rsidR="00643D94" w:rsidRPr="00ED5D3E" w:rsidRDefault="00643D94" w:rsidP="003142CA">
            <w:pPr>
              <w:widowControl w:val="0"/>
              <w:spacing w:after="0" w:line="360" w:lineRule="auto"/>
              <w:ind w:right="-58"/>
              <w:jc w:val="both"/>
              <w:rPr>
                <w:rFonts w:ascii="Times New Roman" w:hAnsi="Times New Roman"/>
                <w:sz w:val="28"/>
                <w:szCs w:val="28"/>
              </w:rPr>
            </w:pPr>
            <w:r w:rsidRPr="00ED5D3E">
              <w:rPr>
                <w:rFonts w:ascii="Times New Roman" w:hAnsi="Times New Roman"/>
                <w:sz w:val="28"/>
                <w:szCs w:val="28"/>
              </w:rPr>
              <w:t>ЧСС, мин</w:t>
            </w:r>
            <w:r w:rsidRPr="00ED5D3E">
              <w:rPr>
                <w:rFonts w:ascii="Times New Roman" w:hAnsi="Times New Roman"/>
                <w:sz w:val="28"/>
                <w:szCs w:val="28"/>
                <w:vertAlign w:val="superscript"/>
              </w:rPr>
              <w:t>-1</w:t>
            </w:r>
            <w:r w:rsidRPr="00ED5D3E">
              <w:rPr>
                <w:rFonts w:ascii="Times New Roman" w:hAnsi="Times New Roman"/>
                <w:sz w:val="28"/>
                <w:szCs w:val="28"/>
              </w:rPr>
              <w:t xml:space="preserve"> </w:t>
            </w:r>
          </w:p>
        </w:tc>
        <w:tc>
          <w:tcPr>
            <w:tcW w:w="264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76,94 [75,16-78,71]</w:t>
            </w:r>
          </w:p>
        </w:tc>
        <w:tc>
          <w:tcPr>
            <w:tcW w:w="274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76,17 [73,01-79,34]</w:t>
            </w:r>
          </w:p>
        </w:tc>
        <w:tc>
          <w:tcPr>
            <w:tcW w:w="114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&gt;0,05</w:t>
            </w:r>
          </w:p>
        </w:tc>
      </w:tr>
      <w:tr w:rsidR="00643D94" w:rsidRPr="00ED5D3E" w:rsidTr="000D07EE">
        <w:trPr>
          <w:trHeight w:val="69"/>
        </w:trPr>
        <w:tc>
          <w:tcPr>
            <w:tcW w:w="3160" w:type="dxa"/>
            <w:tcMar>
              <w:left w:w="108" w:type="dxa"/>
              <w:right w:w="108" w:type="dxa"/>
            </w:tcMar>
            <w:vAlign w:val="center"/>
          </w:tcPr>
          <w:p w:rsidR="00643D94" w:rsidRPr="00ED5D3E" w:rsidRDefault="00643D94" w:rsidP="003142CA">
            <w:pPr>
              <w:widowControl w:val="0"/>
              <w:spacing w:after="0" w:line="360" w:lineRule="auto"/>
              <w:ind w:right="-58"/>
              <w:jc w:val="both"/>
              <w:rPr>
                <w:rFonts w:ascii="Times New Roman" w:hAnsi="Times New Roman"/>
                <w:sz w:val="28"/>
                <w:szCs w:val="28"/>
              </w:rPr>
            </w:pPr>
            <w:r w:rsidRPr="00ED5D3E">
              <w:rPr>
                <w:rFonts w:ascii="Times New Roman" w:hAnsi="Times New Roman"/>
                <w:sz w:val="28"/>
                <w:szCs w:val="28"/>
              </w:rPr>
              <w:t>Еритроцити, 10</w:t>
            </w:r>
            <w:r w:rsidRPr="00ED5D3E">
              <w:rPr>
                <w:rFonts w:ascii="Times New Roman" w:hAnsi="Times New Roman"/>
                <w:sz w:val="28"/>
                <w:szCs w:val="28"/>
                <w:vertAlign w:val="superscript"/>
              </w:rPr>
              <w:t>12</w:t>
            </w:r>
            <w:r w:rsidRPr="00ED5D3E">
              <w:rPr>
                <w:rFonts w:ascii="Times New Roman" w:hAnsi="Times New Roman"/>
                <w:sz w:val="28"/>
                <w:szCs w:val="28"/>
              </w:rPr>
              <w:t xml:space="preserve"> /л </w:t>
            </w:r>
          </w:p>
        </w:tc>
        <w:tc>
          <w:tcPr>
            <w:tcW w:w="264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4,59 [4,49-4,68]</w:t>
            </w:r>
          </w:p>
        </w:tc>
        <w:tc>
          <w:tcPr>
            <w:tcW w:w="274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4,48 [4,07-4,89]</w:t>
            </w:r>
          </w:p>
        </w:tc>
        <w:tc>
          <w:tcPr>
            <w:tcW w:w="114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lang w:eastAsia="uk-UA"/>
              </w:rPr>
            </w:pPr>
            <w:r w:rsidRPr="00ED5D3E">
              <w:rPr>
                <w:rFonts w:ascii="Times New Roman" w:hAnsi="Times New Roman"/>
                <w:sz w:val="28"/>
                <w:szCs w:val="28"/>
                <w:lang w:eastAsia="uk-UA"/>
              </w:rPr>
              <w:t>0,055</w:t>
            </w:r>
          </w:p>
        </w:tc>
      </w:tr>
      <w:tr w:rsidR="00643D94" w:rsidRPr="00ED5D3E" w:rsidTr="000D07EE">
        <w:trPr>
          <w:trHeight w:val="69"/>
        </w:trPr>
        <w:tc>
          <w:tcPr>
            <w:tcW w:w="3160" w:type="dxa"/>
            <w:tcMar>
              <w:left w:w="108" w:type="dxa"/>
              <w:right w:w="108" w:type="dxa"/>
            </w:tcMar>
            <w:vAlign w:val="center"/>
          </w:tcPr>
          <w:p w:rsidR="00643D94" w:rsidRPr="00124DC1" w:rsidRDefault="00643D94" w:rsidP="00124DC1">
            <w:pPr>
              <w:widowControl w:val="0"/>
              <w:spacing w:after="0" w:line="360" w:lineRule="auto"/>
              <w:ind w:right="-58"/>
              <w:jc w:val="both"/>
              <w:rPr>
                <w:rFonts w:ascii="Times New Roman" w:hAnsi="Times New Roman"/>
                <w:sz w:val="28"/>
                <w:szCs w:val="28"/>
              </w:rPr>
            </w:pPr>
            <w:r w:rsidRPr="00ED5D3E">
              <w:rPr>
                <w:rFonts w:ascii="Times New Roman" w:hAnsi="Times New Roman"/>
                <w:sz w:val="28"/>
                <w:szCs w:val="28"/>
              </w:rPr>
              <w:t>Гемоглобін, г/л</w:t>
            </w:r>
          </w:p>
        </w:tc>
        <w:tc>
          <w:tcPr>
            <w:tcW w:w="2645" w:type="dxa"/>
            <w:tcMar>
              <w:left w:w="108" w:type="dxa"/>
              <w:right w:w="108" w:type="dxa"/>
            </w:tcMar>
            <w:vAlign w:val="center"/>
          </w:tcPr>
          <w:p w:rsidR="00643D94" w:rsidRPr="00ED5D3E" w:rsidRDefault="00643D94" w:rsidP="00124DC1">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 xml:space="preserve">139,77 </w:t>
            </w:r>
          </w:p>
          <w:p w:rsidR="00643D94" w:rsidRPr="00ED5D3E" w:rsidRDefault="00643D94" w:rsidP="00124DC1">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[137,3-142,25]</w:t>
            </w:r>
          </w:p>
        </w:tc>
        <w:tc>
          <w:tcPr>
            <w:tcW w:w="2744" w:type="dxa"/>
            <w:tcMar>
              <w:left w:w="108" w:type="dxa"/>
              <w:right w:w="108" w:type="dxa"/>
            </w:tcMar>
            <w:vAlign w:val="center"/>
          </w:tcPr>
          <w:p w:rsidR="00643D94" w:rsidRPr="00ED5D3E" w:rsidRDefault="00643D94" w:rsidP="00124DC1">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 xml:space="preserve">138,54 </w:t>
            </w:r>
          </w:p>
          <w:p w:rsidR="00643D94" w:rsidRPr="00ED5D3E" w:rsidRDefault="00643D94" w:rsidP="00124DC1">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[132,66-144,41]</w:t>
            </w:r>
          </w:p>
        </w:tc>
        <w:tc>
          <w:tcPr>
            <w:tcW w:w="1148" w:type="dxa"/>
            <w:tcMar>
              <w:left w:w="108" w:type="dxa"/>
              <w:right w:w="108" w:type="dxa"/>
            </w:tcMar>
            <w:vAlign w:val="center"/>
          </w:tcPr>
          <w:p w:rsidR="00643D94" w:rsidRPr="00124DC1" w:rsidRDefault="00643D94" w:rsidP="00124DC1">
            <w:pPr>
              <w:widowControl w:val="0"/>
              <w:spacing w:after="0" w:line="360" w:lineRule="auto"/>
              <w:jc w:val="center"/>
              <w:rPr>
                <w:rFonts w:ascii="Times New Roman" w:hAnsi="Times New Roman"/>
                <w:sz w:val="28"/>
                <w:szCs w:val="28"/>
                <w:lang w:eastAsia="uk-UA"/>
              </w:rPr>
            </w:pPr>
            <w:r w:rsidRPr="00124DC1">
              <w:rPr>
                <w:rFonts w:ascii="Times New Roman" w:hAnsi="Times New Roman"/>
                <w:sz w:val="28"/>
                <w:szCs w:val="28"/>
                <w:lang w:eastAsia="uk-UA"/>
              </w:rPr>
              <w:t>&gt;0,05</w:t>
            </w:r>
          </w:p>
        </w:tc>
      </w:tr>
      <w:tr w:rsidR="00643D94" w:rsidRPr="00ED5D3E" w:rsidTr="000D07EE">
        <w:trPr>
          <w:trHeight w:val="69"/>
        </w:trPr>
        <w:tc>
          <w:tcPr>
            <w:tcW w:w="3160" w:type="dxa"/>
            <w:tcMar>
              <w:left w:w="108" w:type="dxa"/>
              <w:right w:w="108" w:type="dxa"/>
            </w:tcMar>
            <w:vAlign w:val="center"/>
          </w:tcPr>
          <w:p w:rsidR="00643D94" w:rsidRPr="00ED5D3E" w:rsidRDefault="00643D94" w:rsidP="003142CA">
            <w:pPr>
              <w:widowControl w:val="0"/>
              <w:spacing w:after="0" w:line="360" w:lineRule="auto"/>
              <w:ind w:right="-58"/>
              <w:jc w:val="both"/>
              <w:rPr>
                <w:rFonts w:ascii="Times New Roman" w:hAnsi="Times New Roman"/>
                <w:sz w:val="28"/>
                <w:szCs w:val="28"/>
              </w:rPr>
            </w:pPr>
            <w:r w:rsidRPr="00ED5D3E">
              <w:rPr>
                <w:rFonts w:ascii="Times New Roman" w:hAnsi="Times New Roman"/>
                <w:sz w:val="28"/>
                <w:szCs w:val="28"/>
              </w:rPr>
              <w:t>Лейкоцити, 10</w:t>
            </w:r>
            <w:r w:rsidRPr="00ED5D3E">
              <w:rPr>
                <w:rFonts w:ascii="Times New Roman" w:hAnsi="Times New Roman"/>
                <w:sz w:val="28"/>
                <w:szCs w:val="28"/>
                <w:vertAlign w:val="superscript"/>
              </w:rPr>
              <w:t>9</w:t>
            </w:r>
            <w:r w:rsidRPr="00ED5D3E">
              <w:rPr>
                <w:rFonts w:ascii="Times New Roman" w:hAnsi="Times New Roman"/>
                <w:sz w:val="28"/>
                <w:szCs w:val="28"/>
              </w:rPr>
              <w:t xml:space="preserve"> /л </w:t>
            </w:r>
          </w:p>
        </w:tc>
        <w:tc>
          <w:tcPr>
            <w:tcW w:w="264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6,75 [6,42-7,08]</w:t>
            </w:r>
          </w:p>
        </w:tc>
        <w:tc>
          <w:tcPr>
            <w:tcW w:w="274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6,47 [5,89-7,05]</w:t>
            </w:r>
          </w:p>
        </w:tc>
        <w:tc>
          <w:tcPr>
            <w:tcW w:w="114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&gt;0,05</w:t>
            </w:r>
          </w:p>
        </w:tc>
      </w:tr>
      <w:tr w:rsidR="00643D94" w:rsidRPr="00ED5D3E" w:rsidTr="000D07EE">
        <w:trPr>
          <w:trHeight w:val="69"/>
        </w:trPr>
        <w:tc>
          <w:tcPr>
            <w:tcW w:w="3160" w:type="dxa"/>
            <w:tcMar>
              <w:left w:w="108" w:type="dxa"/>
              <w:right w:w="108" w:type="dxa"/>
            </w:tcMar>
            <w:vAlign w:val="center"/>
          </w:tcPr>
          <w:p w:rsidR="00643D94" w:rsidRPr="00ED5D3E" w:rsidRDefault="00643D94" w:rsidP="003142CA">
            <w:pPr>
              <w:widowControl w:val="0"/>
              <w:spacing w:after="0" w:line="360" w:lineRule="auto"/>
              <w:ind w:right="-58"/>
              <w:jc w:val="both"/>
              <w:rPr>
                <w:rFonts w:ascii="Times New Roman" w:hAnsi="Times New Roman"/>
                <w:sz w:val="28"/>
                <w:szCs w:val="28"/>
              </w:rPr>
            </w:pPr>
            <w:r w:rsidRPr="00ED5D3E">
              <w:rPr>
                <w:rFonts w:ascii="Times New Roman" w:hAnsi="Times New Roman"/>
                <w:sz w:val="28"/>
                <w:szCs w:val="28"/>
              </w:rPr>
              <w:t xml:space="preserve">Гранулоцити, % </w:t>
            </w:r>
          </w:p>
        </w:tc>
        <w:tc>
          <w:tcPr>
            <w:tcW w:w="264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62,06 [60,67-63,45]</w:t>
            </w:r>
          </w:p>
        </w:tc>
        <w:tc>
          <w:tcPr>
            <w:tcW w:w="274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65,35 [61,73-68,97]</w:t>
            </w:r>
          </w:p>
        </w:tc>
        <w:tc>
          <w:tcPr>
            <w:tcW w:w="114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lang w:eastAsia="uk-UA"/>
              </w:rPr>
            </w:pPr>
            <w:r w:rsidRPr="00ED5D3E">
              <w:rPr>
                <w:rFonts w:ascii="Times New Roman" w:hAnsi="Times New Roman"/>
                <w:sz w:val="28"/>
                <w:szCs w:val="28"/>
                <w:lang w:eastAsia="uk-UA"/>
              </w:rPr>
              <w:t>0,043</w:t>
            </w:r>
          </w:p>
        </w:tc>
      </w:tr>
      <w:tr w:rsidR="00643D94" w:rsidRPr="00ED5D3E" w:rsidTr="000D07EE">
        <w:trPr>
          <w:trHeight w:val="69"/>
        </w:trPr>
        <w:tc>
          <w:tcPr>
            <w:tcW w:w="3160" w:type="dxa"/>
            <w:tcMar>
              <w:left w:w="108" w:type="dxa"/>
              <w:right w:w="108" w:type="dxa"/>
            </w:tcMar>
            <w:vAlign w:val="center"/>
          </w:tcPr>
          <w:p w:rsidR="00643D94" w:rsidRPr="00ED5D3E" w:rsidRDefault="00643D94" w:rsidP="003142CA">
            <w:pPr>
              <w:widowControl w:val="0"/>
              <w:spacing w:after="0" w:line="360" w:lineRule="auto"/>
              <w:ind w:right="-58"/>
              <w:jc w:val="both"/>
              <w:rPr>
                <w:rFonts w:ascii="Times New Roman" w:hAnsi="Times New Roman"/>
                <w:sz w:val="28"/>
                <w:szCs w:val="28"/>
              </w:rPr>
            </w:pPr>
            <w:r w:rsidRPr="00ED5D3E">
              <w:rPr>
                <w:rFonts w:ascii="Times New Roman" w:hAnsi="Times New Roman"/>
                <w:sz w:val="28"/>
                <w:szCs w:val="28"/>
              </w:rPr>
              <w:t xml:space="preserve">Лімфоцити, % </w:t>
            </w:r>
          </w:p>
        </w:tc>
        <w:tc>
          <w:tcPr>
            <w:tcW w:w="264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28,88 [27,5-30,26]</w:t>
            </w:r>
          </w:p>
        </w:tc>
        <w:tc>
          <w:tcPr>
            <w:tcW w:w="274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27,13 [24,1-30,16]</w:t>
            </w:r>
          </w:p>
        </w:tc>
        <w:tc>
          <w:tcPr>
            <w:tcW w:w="114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&gt;0,05</w:t>
            </w:r>
          </w:p>
        </w:tc>
      </w:tr>
      <w:tr w:rsidR="00643D94" w:rsidRPr="00ED5D3E" w:rsidTr="000D07EE">
        <w:trPr>
          <w:trHeight w:val="69"/>
        </w:trPr>
        <w:tc>
          <w:tcPr>
            <w:tcW w:w="3160" w:type="dxa"/>
            <w:tcMar>
              <w:left w:w="108" w:type="dxa"/>
              <w:right w:w="108" w:type="dxa"/>
            </w:tcMar>
            <w:vAlign w:val="center"/>
          </w:tcPr>
          <w:p w:rsidR="00643D94" w:rsidRPr="00ED5D3E" w:rsidRDefault="00643D94" w:rsidP="003142CA">
            <w:pPr>
              <w:widowControl w:val="0"/>
              <w:spacing w:after="0" w:line="360" w:lineRule="auto"/>
              <w:ind w:right="-58"/>
              <w:jc w:val="both"/>
              <w:rPr>
                <w:rFonts w:ascii="Times New Roman" w:hAnsi="Times New Roman"/>
                <w:sz w:val="28"/>
                <w:szCs w:val="28"/>
              </w:rPr>
            </w:pPr>
            <w:r w:rsidRPr="00ED5D3E">
              <w:rPr>
                <w:rFonts w:ascii="Times New Roman" w:hAnsi="Times New Roman"/>
                <w:sz w:val="28"/>
                <w:szCs w:val="28"/>
              </w:rPr>
              <w:t xml:space="preserve">Моноцити, % </w:t>
            </w:r>
          </w:p>
        </w:tc>
        <w:tc>
          <w:tcPr>
            <w:tcW w:w="264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6,58 [6,15-7,01]</w:t>
            </w:r>
          </w:p>
        </w:tc>
        <w:tc>
          <w:tcPr>
            <w:tcW w:w="274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6,11 [5,19-7,03]</w:t>
            </w:r>
          </w:p>
        </w:tc>
        <w:tc>
          <w:tcPr>
            <w:tcW w:w="114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lang w:val="ru-RU" w:eastAsia="uk-UA"/>
              </w:rPr>
            </w:pPr>
            <w:r w:rsidRPr="00ED5D3E">
              <w:rPr>
                <w:rFonts w:ascii="Times New Roman" w:hAnsi="Times New Roman"/>
                <w:sz w:val="28"/>
                <w:szCs w:val="28"/>
                <w:lang w:eastAsia="uk-UA"/>
              </w:rPr>
              <w:t>0,003</w:t>
            </w:r>
            <w:r w:rsidRPr="00ED5D3E">
              <w:rPr>
                <w:rFonts w:ascii="Times New Roman" w:hAnsi="Times New Roman"/>
                <w:sz w:val="28"/>
                <w:szCs w:val="28"/>
                <w:vertAlign w:val="superscript"/>
                <w:lang w:val="ru-RU" w:eastAsia="uk-UA"/>
              </w:rPr>
              <w:t>1</w:t>
            </w:r>
          </w:p>
        </w:tc>
      </w:tr>
      <w:tr w:rsidR="00643D94" w:rsidRPr="00ED5D3E" w:rsidTr="000D07EE">
        <w:trPr>
          <w:trHeight w:val="69"/>
        </w:trPr>
        <w:tc>
          <w:tcPr>
            <w:tcW w:w="3160" w:type="dxa"/>
            <w:tcMar>
              <w:left w:w="108" w:type="dxa"/>
              <w:right w:w="108" w:type="dxa"/>
            </w:tcMar>
            <w:vAlign w:val="center"/>
          </w:tcPr>
          <w:p w:rsidR="00643D94" w:rsidRPr="00ED5D3E" w:rsidRDefault="00643D94" w:rsidP="003142CA">
            <w:pPr>
              <w:widowControl w:val="0"/>
              <w:spacing w:after="0" w:line="360" w:lineRule="auto"/>
              <w:ind w:right="-58"/>
              <w:jc w:val="both"/>
              <w:rPr>
                <w:rFonts w:ascii="Times New Roman" w:hAnsi="Times New Roman"/>
                <w:sz w:val="28"/>
                <w:szCs w:val="28"/>
              </w:rPr>
            </w:pPr>
            <w:r w:rsidRPr="00ED5D3E">
              <w:rPr>
                <w:rFonts w:ascii="Times New Roman" w:hAnsi="Times New Roman"/>
                <w:sz w:val="28"/>
                <w:szCs w:val="28"/>
              </w:rPr>
              <w:t>Тромбоцити, 10</w:t>
            </w:r>
            <w:r w:rsidRPr="00ED5D3E">
              <w:rPr>
                <w:rFonts w:ascii="Times New Roman" w:hAnsi="Times New Roman"/>
                <w:sz w:val="28"/>
                <w:szCs w:val="28"/>
                <w:vertAlign w:val="superscript"/>
              </w:rPr>
              <w:t>9</w:t>
            </w:r>
            <w:r w:rsidRPr="00ED5D3E">
              <w:rPr>
                <w:rFonts w:ascii="Times New Roman" w:hAnsi="Times New Roman"/>
                <w:sz w:val="28"/>
                <w:szCs w:val="28"/>
              </w:rPr>
              <w:t xml:space="preserve"> /л </w:t>
            </w:r>
          </w:p>
        </w:tc>
        <w:tc>
          <w:tcPr>
            <w:tcW w:w="264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 xml:space="preserve">212,68 </w:t>
            </w:r>
          </w:p>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[203,57-221,79]</w:t>
            </w:r>
          </w:p>
        </w:tc>
        <w:tc>
          <w:tcPr>
            <w:tcW w:w="274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 xml:space="preserve">213,24 </w:t>
            </w:r>
          </w:p>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[197,27-229,22]</w:t>
            </w:r>
          </w:p>
        </w:tc>
        <w:tc>
          <w:tcPr>
            <w:tcW w:w="114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&gt;0,05</w:t>
            </w:r>
          </w:p>
        </w:tc>
      </w:tr>
      <w:tr w:rsidR="00643D94" w:rsidRPr="00ED5D3E" w:rsidTr="000D07EE">
        <w:trPr>
          <w:trHeight w:val="69"/>
        </w:trPr>
        <w:tc>
          <w:tcPr>
            <w:tcW w:w="3160" w:type="dxa"/>
            <w:tcMar>
              <w:left w:w="108" w:type="dxa"/>
              <w:right w:w="108" w:type="dxa"/>
            </w:tcMar>
            <w:vAlign w:val="center"/>
          </w:tcPr>
          <w:p w:rsidR="00643D94" w:rsidRPr="00ED5D3E" w:rsidRDefault="00643D94" w:rsidP="003142CA">
            <w:pPr>
              <w:widowControl w:val="0"/>
              <w:spacing w:after="0" w:line="360" w:lineRule="auto"/>
              <w:ind w:right="-58"/>
              <w:jc w:val="both"/>
              <w:rPr>
                <w:rFonts w:ascii="Times New Roman" w:hAnsi="Times New Roman"/>
                <w:sz w:val="28"/>
                <w:szCs w:val="28"/>
              </w:rPr>
            </w:pPr>
            <w:r w:rsidRPr="00ED5D3E">
              <w:rPr>
                <w:rFonts w:ascii="Times New Roman" w:hAnsi="Times New Roman"/>
                <w:sz w:val="28"/>
                <w:szCs w:val="28"/>
              </w:rPr>
              <w:t xml:space="preserve">Креатинін, мкмоль/л </w:t>
            </w:r>
          </w:p>
        </w:tc>
        <w:tc>
          <w:tcPr>
            <w:tcW w:w="264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91,73 [87,4-96,05]</w:t>
            </w:r>
          </w:p>
        </w:tc>
        <w:tc>
          <w:tcPr>
            <w:tcW w:w="274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101,3 [84,29-118,31]</w:t>
            </w:r>
          </w:p>
        </w:tc>
        <w:tc>
          <w:tcPr>
            <w:tcW w:w="114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&gt;0,05</w:t>
            </w:r>
          </w:p>
        </w:tc>
      </w:tr>
      <w:tr w:rsidR="00643D94" w:rsidRPr="00ED5D3E" w:rsidTr="000D07EE">
        <w:trPr>
          <w:trHeight w:val="69"/>
        </w:trPr>
        <w:tc>
          <w:tcPr>
            <w:tcW w:w="3160" w:type="dxa"/>
            <w:tcMar>
              <w:left w:w="108" w:type="dxa"/>
              <w:right w:w="108" w:type="dxa"/>
            </w:tcMar>
            <w:vAlign w:val="center"/>
          </w:tcPr>
          <w:p w:rsidR="00643D94" w:rsidRPr="00ED5D3E" w:rsidRDefault="00643D94" w:rsidP="003142CA">
            <w:pPr>
              <w:widowControl w:val="0"/>
              <w:spacing w:after="0" w:line="360" w:lineRule="auto"/>
              <w:ind w:right="-58"/>
              <w:jc w:val="both"/>
              <w:rPr>
                <w:rFonts w:ascii="Times New Roman" w:hAnsi="Times New Roman"/>
                <w:sz w:val="28"/>
                <w:szCs w:val="28"/>
              </w:rPr>
            </w:pPr>
            <w:r w:rsidRPr="00ED5D3E">
              <w:rPr>
                <w:rFonts w:ascii="Times New Roman" w:hAnsi="Times New Roman"/>
                <w:sz w:val="28"/>
                <w:szCs w:val="28"/>
              </w:rPr>
              <w:t xml:space="preserve">Глюкоза, ммоль/л </w:t>
            </w:r>
          </w:p>
        </w:tc>
        <w:tc>
          <w:tcPr>
            <w:tcW w:w="264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5,74 [5,39-6,08]</w:t>
            </w:r>
          </w:p>
        </w:tc>
        <w:tc>
          <w:tcPr>
            <w:tcW w:w="274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5,64 [4,97-6,31]</w:t>
            </w:r>
          </w:p>
        </w:tc>
        <w:tc>
          <w:tcPr>
            <w:tcW w:w="114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&gt;0,05</w:t>
            </w:r>
          </w:p>
        </w:tc>
      </w:tr>
      <w:tr w:rsidR="00643D94" w:rsidRPr="00ED5D3E" w:rsidTr="000D07EE">
        <w:trPr>
          <w:trHeight w:val="69"/>
        </w:trPr>
        <w:tc>
          <w:tcPr>
            <w:tcW w:w="3160" w:type="dxa"/>
            <w:tcMar>
              <w:left w:w="108" w:type="dxa"/>
              <w:right w:w="108" w:type="dxa"/>
            </w:tcMar>
            <w:vAlign w:val="center"/>
          </w:tcPr>
          <w:p w:rsidR="00643D94" w:rsidRPr="00ED5D3E" w:rsidRDefault="00643D94" w:rsidP="003142CA">
            <w:pPr>
              <w:widowControl w:val="0"/>
              <w:spacing w:after="0" w:line="360" w:lineRule="auto"/>
              <w:ind w:right="-58"/>
              <w:jc w:val="both"/>
              <w:rPr>
                <w:rFonts w:ascii="Times New Roman" w:hAnsi="Times New Roman"/>
                <w:sz w:val="28"/>
                <w:szCs w:val="28"/>
              </w:rPr>
            </w:pPr>
            <w:r w:rsidRPr="00ED5D3E">
              <w:rPr>
                <w:rFonts w:ascii="Times New Roman" w:hAnsi="Times New Roman"/>
                <w:sz w:val="28"/>
                <w:szCs w:val="28"/>
              </w:rPr>
              <w:t xml:space="preserve">Загальний ХС, ммоль/л </w:t>
            </w:r>
          </w:p>
        </w:tc>
        <w:tc>
          <w:tcPr>
            <w:tcW w:w="264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4,96 [4,68-5,23]</w:t>
            </w:r>
          </w:p>
        </w:tc>
        <w:tc>
          <w:tcPr>
            <w:tcW w:w="274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4,96 [4,37-5,54]</w:t>
            </w:r>
          </w:p>
        </w:tc>
        <w:tc>
          <w:tcPr>
            <w:tcW w:w="114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&gt;0,05</w:t>
            </w:r>
          </w:p>
        </w:tc>
      </w:tr>
      <w:tr w:rsidR="00643D94" w:rsidRPr="00ED5D3E" w:rsidTr="000D07EE">
        <w:trPr>
          <w:trHeight w:val="69"/>
        </w:trPr>
        <w:tc>
          <w:tcPr>
            <w:tcW w:w="3160" w:type="dxa"/>
            <w:tcMar>
              <w:left w:w="108" w:type="dxa"/>
              <w:right w:w="108" w:type="dxa"/>
            </w:tcMar>
            <w:vAlign w:val="center"/>
          </w:tcPr>
          <w:p w:rsidR="00643D94" w:rsidRPr="00ED5D3E" w:rsidRDefault="00643D94" w:rsidP="003142CA">
            <w:pPr>
              <w:widowControl w:val="0"/>
              <w:spacing w:after="0" w:line="360" w:lineRule="auto"/>
              <w:ind w:right="-58"/>
              <w:jc w:val="both"/>
              <w:rPr>
                <w:rFonts w:ascii="Times New Roman" w:hAnsi="Times New Roman"/>
                <w:sz w:val="28"/>
                <w:szCs w:val="28"/>
              </w:rPr>
            </w:pPr>
            <w:r w:rsidRPr="00ED5D3E">
              <w:rPr>
                <w:rFonts w:ascii="Times New Roman" w:hAnsi="Times New Roman"/>
                <w:sz w:val="28"/>
                <w:szCs w:val="28"/>
              </w:rPr>
              <w:t xml:space="preserve">ХС ЛПНЩ, ммоль/л </w:t>
            </w:r>
          </w:p>
        </w:tc>
        <w:tc>
          <w:tcPr>
            <w:tcW w:w="264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2,98 [2,64-3,31]</w:t>
            </w:r>
          </w:p>
        </w:tc>
        <w:tc>
          <w:tcPr>
            <w:tcW w:w="274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3,01 [2,38-3,63]</w:t>
            </w:r>
          </w:p>
        </w:tc>
        <w:tc>
          <w:tcPr>
            <w:tcW w:w="114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&gt;0,05</w:t>
            </w:r>
          </w:p>
        </w:tc>
      </w:tr>
      <w:tr w:rsidR="00643D94" w:rsidRPr="00ED5D3E" w:rsidTr="000D07EE">
        <w:trPr>
          <w:trHeight w:val="69"/>
        </w:trPr>
        <w:tc>
          <w:tcPr>
            <w:tcW w:w="3160" w:type="dxa"/>
            <w:tcMar>
              <w:left w:w="108" w:type="dxa"/>
              <w:right w:w="108" w:type="dxa"/>
            </w:tcMar>
            <w:vAlign w:val="center"/>
          </w:tcPr>
          <w:p w:rsidR="00643D94" w:rsidRPr="00ED5D3E" w:rsidRDefault="00643D94" w:rsidP="003142CA">
            <w:pPr>
              <w:widowControl w:val="0"/>
              <w:spacing w:after="0" w:line="360" w:lineRule="auto"/>
              <w:ind w:right="-58"/>
              <w:jc w:val="both"/>
              <w:rPr>
                <w:rFonts w:ascii="Times New Roman" w:hAnsi="Times New Roman"/>
                <w:sz w:val="28"/>
                <w:szCs w:val="28"/>
              </w:rPr>
            </w:pPr>
            <w:r w:rsidRPr="00ED5D3E">
              <w:rPr>
                <w:rFonts w:ascii="Times New Roman" w:hAnsi="Times New Roman"/>
                <w:sz w:val="28"/>
                <w:szCs w:val="28"/>
              </w:rPr>
              <w:t xml:space="preserve">ХС ЛПВЩ, ммоль/л </w:t>
            </w:r>
          </w:p>
        </w:tc>
        <w:tc>
          <w:tcPr>
            <w:tcW w:w="264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1,1 [1,01-1,19]</w:t>
            </w:r>
          </w:p>
        </w:tc>
        <w:tc>
          <w:tcPr>
            <w:tcW w:w="274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1,06 [0,95-1,17]</w:t>
            </w:r>
          </w:p>
        </w:tc>
        <w:tc>
          <w:tcPr>
            <w:tcW w:w="114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&gt;0,05</w:t>
            </w:r>
          </w:p>
        </w:tc>
      </w:tr>
      <w:tr w:rsidR="00643D94" w:rsidRPr="00ED5D3E" w:rsidTr="000D07EE">
        <w:trPr>
          <w:trHeight w:val="69"/>
        </w:trPr>
        <w:tc>
          <w:tcPr>
            <w:tcW w:w="3160" w:type="dxa"/>
            <w:tcMar>
              <w:left w:w="108" w:type="dxa"/>
              <w:right w:w="108" w:type="dxa"/>
            </w:tcMar>
            <w:vAlign w:val="center"/>
          </w:tcPr>
          <w:p w:rsidR="00643D94" w:rsidRPr="00ED5D3E" w:rsidRDefault="00643D94" w:rsidP="003142CA">
            <w:pPr>
              <w:widowControl w:val="0"/>
              <w:spacing w:after="0" w:line="360" w:lineRule="auto"/>
              <w:ind w:right="-58"/>
              <w:jc w:val="both"/>
              <w:rPr>
                <w:rFonts w:ascii="Times New Roman" w:hAnsi="Times New Roman"/>
                <w:sz w:val="28"/>
                <w:szCs w:val="28"/>
              </w:rPr>
            </w:pPr>
            <w:r w:rsidRPr="00ED5D3E">
              <w:rPr>
                <w:rFonts w:ascii="Times New Roman" w:hAnsi="Times New Roman"/>
                <w:sz w:val="28"/>
                <w:szCs w:val="28"/>
              </w:rPr>
              <w:t>ХС ЛПДНЩ, ммоль/л</w:t>
            </w:r>
          </w:p>
        </w:tc>
        <w:tc>
          <w:tcPr>
            <w:tcW w:w="264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0,77 [0,68-0,86]</w:t>
            </w:r>
          </w:p>
        </w:tc>
        <w:tc>
          <w:tcPr>
            <w:tcW w:w="274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0,8 [0,6-1]</w:t>
            </w:r>
          </w:p>
        </w:tc>
        <w:tc>
          <w:tcPr>
            <w:tcW w:w="114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&gt;0,05</w:t>
            </w:r>
          </w:p>
        </w:tc>
      </w:tr>
      <w:tr w:rsidR="00643D94" w:rsidRPr="00ED5D3E" w:rsidTr="000D07EE">
        <w:trPr>
          <w:trHeight w:val="69"/>
        </w:trPr>
        <w:tc>
          <w:tcPr>
            <w:tcW w:w="3160" w:type="dxa"/>
            <w:tcMar>
              <w:left w:w="108" w:type="dxa"/>
              <w:right w:w="108" w:type="dxa"/>
            </w:tcMar>
            <w:vAlign w:val="center"/>
          </w:tcPr>
          <w:p w:rsidR="00643D94" w:rsidRPr="00ED5D3E" w:rsidRDefault="00643D94" w:rsidP="003142CA">
            <w:pPr>
              <w:widowControl w:val="0"/>
              <w:spacing w:after="0" w:line="360" w:lineRule="auto"/>
              <w:ind w:right="-58"/>
              <w:jc w:val="both"/>
              <w:rPr>
                <w:rFonts w:ascii="Times New Roman" w:hAnsi="Times New Roman"/>
                <w:sz w:val="28"/>
                <w:szCs w:val="28"/>
              </w:rPr>
            </w:pPr>
            <w:r w:rsidRPr="00ED5D3E">
              <w:rPr>
                <w:rFonts w:ascii="Times New Roman" w:hAnsi="Times New Roman"/>
                <w:sz w:val="28"/>
                <w:szCs w:val="28"/>
              </w:rPr>
              <w:t xml:space="preserve">ТГ, ммоль/л </w:t>
            </w:r>
          </w:p>
        </w:tc>
        <w:tc>
          <w:tcPr>
            <w:tcW w:w="264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1,79 [1,58-1,99]</w:t>
            </w:r>
          </w:p>
        </w:tc>
        <w:tc>
          <w:tcPr>
            <w:tcW w:w="274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2,05 [1,52-2,59]</w:t>
            </w:r>
          </w:p>
        </w:tc>
        <w:tc>
          <w:tcPr>
            <w:tcW w:w="114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&gt;0,05</w:t>
            </w:r>
          </w:p>
        </w:tc>
      </w:tr>
      <w:tr w:rsidR="00643D94" w:rsidRPr="00ED5D3E" w:rsidTr="000D07EE">
        <w:trPr>
          <w:trHeight w:val="69"/>
        </w:trPr>
        <w:tc>
          <w:tcPr>
            <w:tcW w:w="3160" w:type="dxa"/>
            <w:tcMar>
              <w:left w:w="108" w:type="dxa"/>
              <w:right w:w="108" w:type="dxa"/>
            </w:tcMar>
            <w:vAlign w:val="center"/>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lang w:eastAsia="uk-UA"/>
              </w:rPr>
              <w:t>ТТГ, мМО/л</w:t>
            </w:r>
          </w:p>
        </w:tc>
        <w:tc>
          <w:tcPr>
            <w:tcW w:w="264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2,23 [1,79-2,66]</w:t>
            </w:r>
          </w:p>
        </w:tc>
        <w:tc>
          <w:tcPr>
            <w:tcW w:w="274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3,01 [2,13-3,89]</w:t>
            </w:r>
          </w:p>
        </w:tc>
        <w:tc>
          <w:tcPr>
            <w:tcW w:w="114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lang w:eastAsia="uk-UA"/>
              </w:rPr>
            </w:pPr>
            <w:r w:rsidRPr="00ED5D3E">
              <w:rPr>
                <w:rFonts w:ascii="Times New Roman" w:hAnsi="Times New Roman"/>
                <w:sz w:val="28"/>
                <w:szCs w:val="28"/>
                <w:lang w:eastAsia="uk-UA"/>
              </w:rPr>
              <w:t>0,001</w:t>
            </w:r>
            <w:r w:rsidRPr="00ED5D3E">
              <w:rPr>
                <w:rFonts w:ascii="Times New Roman" w:hAnsi="Times New Roman"/>
                <w:sz w:val="28"/>
                <w:szCs w:val="28"/>
                <w:vertAlign w:val="superscript"/>
                <w:lang w:val="ru-RU" w:eastAsia="uk-UA"/>
              </w:rPr>
              <w:t>1</w:t>
            </w:r>
          </w:p>
        </w:tc>
      </w:tr>
    </w:tbl>
    <w:p w:rsidR="00643D94" w:rsidRPr="00ED5D3E" w:rsidRDefault="00643D94" w:rsidP="004224B9">
      <w:pPr>
        <w:widowControl w:val="0"/>
        <w:rPr>
          <w:rFonts w:ascii="Times New Roman" w:hAnsi="Times New Roman"/>
          <w:sz w:val="28"/>
          <w:szCs w:val="28"/>
        </w:rPr>
      </w:pPr>
      <w:r>
        <w:br w:type="page"/>
      </w:r>
      <w:r w:rsidRPr="00ED5D3E">
        <w:rPr>
          <w:rFonts w:ascii="Times New Roman" w:hAnsi="Times New Roman"/>
          <w:sz w:val="28"/>
          <w:szCs w:val="28"/>
        </w:rPr>
        <w:t>Продовження табл. 3.</w:t>
      </w:r>
      <w:r>
        <w:rPr>
          <w:rFonts w:ascii="Times New Roman" w:hAnsi="Times New Roman"/>
          <w:sz w:val="28"/>
          <w:szCs w:val="28"/>
        </w:rPr>
        <w:t>21</w:t>
      </w:r>
    </w:p>
    <w:tbl>
      <w:tblPr>
        <w:tblW w:w="9697" w:type="dxa"/>
        <w:tblInd w:w="9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10" w:type="dxa"/>
          <w:right w:w="10" w:type="dxa"/>
        </w:tblCellMar>
        <w:tblLook w:val="0000" w:firstRow="0" w:lastRow="0" w:firstColumn="0" w:lastColumn="0" w:noHBand="0" w:noVBand="0"/>
      </w:tblPr>
      <w:tblGrid>
        <w:gridCol w:w="3118"/>
        <w:gridCol w:w="42"/>
        <w:gridCol w:w="2645"/>
        <w:gridCol w:w="2744"/>
        <w:gridCol w:w="1148"/>
      </w:tblGrid>
      <w:tr w:rsidR="00643D94" w:rsidRPr="00ED5D3E" w:rsidTr="000D07EE">
        <w:trPr>
          <w:trHeight w:val="69"/>
        </w:trPr>
        <w:tc>
          <w:tcPr>
            <w:tcW w:w="3160" w:type="dxa"/>
            <w:gridSpan w:val="2"/>
            <w:tcMar>
              <w:left w:w="108" w:type="dxa"/>
              <w:right w:w="108" w:type="dxa"/>
            </w:tcMar>
            <w:vAlign w:val="center"/>
          </w:tcPr>
          <w:p w:rsidR="00643D94" w:rsidRPr="00ED5D3E" w:rsidRDefault="00643D94" w:rsidP="008425E8">
            <w:pPr>
              <w:widowControl w:val="0"/>
              <w:spacing w:after="0" w:line="360" w:lineRule="auto"/>
              <w:ind w:right="-58"/>
              <w:jc w:val="center"/>
              <w:rPr>
                <w:rFonts w:ascii="Times New Roman" w:hAnsi="Times New Roman"/>
                <w:sz w:val="28"/>
                <w:szCs w:val="28"/>
              </w:rPr>
            </w:pPr>
            <w:r w:rsidRPr="00ED5D3E">
              <w:rPr>
                <w:rFonts w:ascii="Times New Roman" w:hAnsi="Times New Roman"/>
                <w:sz w:val="28"/>
                <w:szCs w:val="28"/>
              </w:rPr>
              <w:t>1</w:t>
            </w:r>
          </w:p>
        </w:tc>
        <w:tc>
          <w:tcPr>
            <w:tcW w:w="2645" w:type="dxa"/>
            <w:tcMar>
              <w:left w:w="108" w:type="dxa"/>
              <w:right w:w="108" w:type="dxa"/>
            </w:tcMar>
            <w:vAlign w:val="center"/>
          </w:tcPr>
          <w:p w:rsidR="00643D94" w:rsidRPr="00ED5D3E" w:rsidRDefault="00643D94" w:rsidP="008425E8">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2</w:t>
            </w:r>
          </w:p>
        </w:tc>
        <w:tc>
          <w:tcPr>
            <w:tcW w:w="2744" w:type="dxa"/>
            <w:tcMar>
              <w:left w:w="108" w:type="dxa"/>
              <w:right w:w="108" w:type="dxa"/>
            </w:tcMar>
            <w:vAlign w:val="center"/>
          </w:tcPr>
          <w:p w:rsidR="00643D94" w:rsidRPr="00ED5D3E" w:rsidRDefault="00643D94" w:rsidP="008425E8">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3</w:t>
            </w:r>
          </w:p>
        </w:tc>
        <w:tc>
          <w:tcPr>
            <w:tcW w:w="1148" w:type="dxa"/>
            <w:tcMar>
              <w:left w:w="108" w:type="dxa"/>
              <w:right w:w="108" w:type="dxa"/>
            </w:tcMar>
            <w:vAlign w:val="center"/>
          </w:tcPr>
          <w:p w:rsidR="00643D94" w:rsidRPr="00ED5D3E" w:rsidRDefault="00643D94" w:rsidP="008425E8">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4</w:t>
            </w:r>
          </w:p>
        </w:tc>
      </w:tr>
      <w:tr w:rsidR="00643D94" w:rsidRPr="00ED5D3E" w:rsidTr="000D07EE">
        <w:trPr>
          <w:trHeight w:val="69"/>
        </w:trPr>
        <w:tc>
          <w:tcPr>
            <w:tcW w:w="3160" w:type="dxa"/>
            <w:gridSpan w:val="2"/>
            <w:tcMar>
              <w:left w:w="108" w:type="dxa"/>
              <w:right w:w="108" w:type="dxa"/>
            </w:tcMar>
            <w:vAlign w:val="center"/>
          </w:tcPr>
          <w:p w:rsidR="00643D94" w:rsidRPr="00ED5D3E" w:rsidRDefault="00643D94" w:rsidP="003142CA">
            <w:pPr>
              <w:widowControl w:val="0"/>
              <w:spacing w:after="0" w:line="360" w:lineRule="auto"/>
              <w:ind w:right="-58"/>
              <w:rPr>
                <w:rFonts w:ascii="Times New Roman" w:hAnsi="Times New Roman"/>
                <w:sz w:val="28"/>
                <w:szCs w:val="28"/>
                <w:lang w:eastAsia="uk-UA"/>
              </w:rPr>
            </w:pPr>
            <w:r w:rsidRPr="00ED5D3E">
              <w:rPr>
                <w:rFonts w:ascii="Times New Roman" w:hAnsi="Times New Roman"/>
                <w:spacing w:val="-4"/>
                <w:sz w:val="28"/>
                <w:szCs w:val="28"/>
              </w:rPr>
              <w:t>T</w:t>
            </w:r>
            <w:r w:rsidRPr="00ED5D3E">
              <w:rPr>
                <w:rFonts w:ascii="Times New Roman" w:hAnsi="Times New Roman"/>
                <w:spacing w:val="-4"/>
                <w:sz w:val="28"/>
                <w:szCs w:val="28"/>
                <w:vertAlign w:val="subscript"/>
              </w:rPr>
              <w:t>3r</w:t>
            </w:r>
            <w:r w:rsidRPr="00ED5D3E">
              <w:rPr>
                <w:rFonts w:ascii="Times New Roman" w:hAnsi="Times New Roman"/>
                <w:sz w:val="28"/>
                <w:szCs w:val="28"/>
                <w:lang w:eastAsia="uk-UA"/>
              </w:rPr>
              <w:t>, пг/мл</w:t>
            </w:r>
          </w:p>
        </w:tc>
        <w:tc>
          <w:tcPr>
            <w:tcW w:w="2645" w:type="dxa"/>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sz w:val="28"/>
                <w:szCs w:val="28"/>
                <w:lang w:eastAsia="ru-RU"/>
              </w:rPr>
            </w:pPr>
            <w:r w:rsidRPr="00ED5D3E">
              <w:rPr>
                <w:rFonts w:ascii="Times New Roman" w:hAnsi="Times New Roman"/>
                <w:sz w:val="28"/>
                <w:szCs w:val="28"/>
                <w:lang w:eastAsia="ru-RU"/>
              </w:rPr>
              <w:t xml:space="preserve">230,95 </w:t>
            </w:r>
          </w:p>
          <w:p w:rsidR="00643D94" w:rsidRPr="00ED5D3E" w:rsidRDefault="00643D94" w:rsidP="003142CA">
            <w:pPr>
              <w:widowControl w:val="0"/>
              <w:spacing w:after="0" w:line="360" w:lineRule="auto"/>
              <w:ind w:right="-58"/>
              <w:jc w:val="center"/>
              <w:rPr>
                <w:rFonts w:ascii="Times New Roman" w:hAnsi="Times New Roman"/>
                <w:sz w:val="28"/>
                <w:szCs w:val="28"/>
                <w:lang w:eastAsia="ru-RU"/>
              </w:rPr>
            </w:pPr>
            <w:r w:rsidRPr="00ED5D3E">
              <w:rPr>
                <w:rFonts w:ascii="Times New Roman" w:hAnsi="Times New Roman"/>
                <w:sz w:val="28"/>
                <w:szCs w:val="28"/>
                <w:lang w:eastAsia="ru-RU"/>
              </w:rPr>
              <w:t>[217,39 – 244,51]</w:t>
            </w:r>
          </w:p>
        </w:tc>
        <w:tc>
          <w:tcPr>
            <w:tcW w:w="2744" w:type="dxa"/>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sz w:val="28"/>
                <w:szCs w:val="28"/>
                <w:lang w:eastAsia="ru-RU"/>
              </w:rPr>
            </w:pPr>
            <w:r w:rsidRPr="00ED5D3E">
              <w:rPr>
                <w:rFonts w:ascii="Times New Roman" w:hAnsi="Times New Roman"/>
                <w:sz w:val="28"/>
                <w:szCs w:val="28"/>
                <w:lang w:eastAsia="ru-RU"/>
              </w:rPr>
              <w:t xml:space="preserve">459,65 </w:t>
            </w:r>
          </w:p>
          <w:p w:rsidR="00643D94" w:rsidRPr="00ED5D3E" w:rsidRDefault="00643D94" w:rsidP="003142CA">
            <w:pPr>
              <w:widowControl w:val="0"/>
              <w:spacing w:after="0" w:line="360" w:lineRule="auto"/>
              <w:ind w:right="-58"/>
              <w:jc w:val="center"/>
              <w:rPr>
                <w:rFonts w:ascii="Times New Roman" w:hAnsi="Times New Roman"/>
                <w:sz w:val="28"/>
                <w:szCs w:val="28"/>
                <w:lang w:eastAsia="ru-RU"/>
              </w:rPr>
            </w:pPr>
            <w:r w:rsidRPr="00ED5D3E">
              <w:rPr>
                <w:rFonts w:ascii="Times New Roman" w:hAnsi="Times New Roman"/>
                <w:sz w:val="28"/>
                <w:szCs w:val="28"/>
                <w:lang w:eastAsia="ru-RU"/>
              </w:rPr>
              <w:t>[363,97 – 555,33]</w:t>
            </w:r>
          </w:p>
        </w:tc>
        <w:tc>
          <w:tcPr>
            <w:tcW w:w="1148" w:type="dxa"/>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sz w:val="28"/>
                <w:szCs w:val="28"/>
                <w:lang w:eastAsia="ru-RU"/>
              </w:rPr>
            </w:pPr>
            <w:r w:rsidRPr="00ED5D3E">
              <w:rPr>
                <w:rFonts w:ascii="Times New Roman" w:hAnsi="Times New Roman"/>
                <w:sz w:val="28"/>
                <w:szCs w:val="28"/>
                <w:lang w:eastAsia="ru-RU"/>
              </w:rPr>
              <w:t>0,0001</w:t>
            </w:r>
          </w:p>
        </w:tc>
      </w:tr>
      <w:tr w:rsidR="00643D94" w:rsidRPr="00ED5D3E" w:rsidTr="000D07EE">
        <w:trPr>
          <w:trHeight w:val="69"/>
        </w:trPr>
        <w:tc>
          <w:tcPr>
            <w:tcW w:w="3160" w:type="dxa"/>
            <w:gridSpan w:val="2"/>
            <w:tcMar>
              <w:left w:w="108" w:type="dxa"/>
              <w:right w:w="108" w:type="dxa"/>
            </w:tcMar>
            <w:vAlign w:val="center"/>
          </w:tcPr>
          <w:p w:rsidR="00643D94" w:rsidRPr="00ED5D3E" w:rsidRDefault="00643D94" w:rsidP="003142CA">
            <w:pPr>
              <w:widowControl w:val="0"/>
              <w:spacing w:after="0" w:line="360" w:lineRule="auto"/>
              <w:rPr>
                <w:rFonts w:ascii="Times New Roman" w:hAnsi="Times New Roman"/>
                <w:color w:val="000000"/>
                <w:sz w:val="28"/>
                <w:szCs w:val="28"/>
                <w:lang w:eastAsia="uk-UA"/>
              </w:rPr>
            </w:pPr>
            <w:r w:rsidRPr="00ED5D3E">
              <w:rPr>
                <w:rFonts w:ascii="Times New Roman" w:hAnsi="Times New Roman"/>
                <w:sz w:val="28"/>
                <w:szCs w:val="28"/>
              </w:rPr>
              <w:t>Т</w:t>
            </w:r>
            <w:r w:rsidRPr="00ED5D3E">
              <w:rPr>
                <w:rFonts w:ascii="Times New Roman" w:hAnsi="Times New Roman"/>
                <w:sz w:val="28"/>
                <w:szCs w:val="28"/>
                <w:vertAlign w:val="subscript"/>
              </w:rPr>
              <w:t>4в</w:t>
            </w:r>
            <w:r w:rsidRPr="00ED5D3E">
              <w:rPr>
                <w:rFonts w:ascii="Times New Roman" w:hAnsi="Times New Roman"/>
                <w:sz w:val="28"/>
                <w:szCs w:val="28"/>
                <w:lang w:eastAsia="uk-UA"/>
              </w:rPr>
              <w:t>, пмоль/л</w:t>
            </w:r>
          </w:p>
        </w:tc>
        <w:tc>
          <w:tcPr>
            <w:tcW w:w="264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12,22 [11,57-12,88]</w:t>
            </w:r>
          </w:p>
        </w:tc>
        <w:tc>
          <w:tcPr>
            <w:tcW w:w="274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14,3 [11,71-16,89]</w:t>
            </w:r>
          </w:p>
        </w:tc>
        <w:tc>
          <w:tcPr>
            <w:tcW w:w="114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lang w:eastAsia="uk-UA"/>
              </w:rPr>
            </w:pPr>
            <w:r w:rsidRPr="00ED5D3E">
              <w:rPr>
                <w:rFonts w:ascii="Times New Roman" w:hAnsi="Times New Roman"/>
                <w:sz w:val="28"/>
                <w:szCs w:val="28"/>
                <w:lang w:eastAsia="uk-UA"/>
              </w:rPr>
              <w:t>0,002</w:t>
            </w:r>
            <w:r w:rsidRPr="00ED5D3E">
              <w:rPr>
                <w:rFonts w:ascii="Times New Roman" w:hAnsi="Times New Roman"/>
                <w:sz w:val="28"/>
                <w:szCs w:val="28"/>
                <w:vertAlign w:val="superscript"/>
                <w:lang w:val="ru-RU" w:eastAsia="uk-UA"/>
              </w:rPr>
              <w:t>1</w:t>
            </w:r>
          </w:p>
        </w:tc>
      </w:tr>
      <w:tr w:rsidR="00643D94" w:rsidRPr="00ED5D3E" w:rsidTr="000D07EE">
        <w:trPr>
          <w:trHeight w:val="69"/>
        </w:trPr>
        <w:tc>
          <w:tcPr>
            <w:tcW w:w="3160" w:type="dxa"/>
            <w:gridSpan w:val="2"/>
            <w:tcMar>
              <w:left w:w="108" w:type="dxa"/>
              <w:right w:w="108" w:type="dxa"/>
            </w:tcMar>
            <w:vAlign w:val="center"/>
          </w:tcPr>
          <w:p w:rsidR="00643D94" w:rsidRPr="00ED5D3E" w:rsidRDefault="00643D94" w:rsidP="003142CA">
            <w:pPr>
              <w:widowControl w:val="0"/>
              <w:spacing w:after="0" w:line="360" w:lineRule="auto"/>
              <w:rPr>
                <w:rFonts w:ascii="Times New Roman" w:hAnsi="Times New Roman"/>
                <w:color w:val="000000"/>
                <w:sz w:val="28"/>
                <w:szCs w:val="28"/>
                <w:lang w:eastAsia="uk-UA"/>
              </w:rPr>
            </w:pPr>
            <w:r w:rsidRPr="00ED5D3E">
              <w:rPr>
                <w:rFonts w:ascii="Times New Roman" w:hAnsi="Times New Roman"/>
                <w:sz w:val="28"/>
                <w:szCs w:val="28"/>
              </w:rPr>
              <w:t>Т</w:t>
            </w:r>
            <w:r w:rsidRPr="00ED5D3E">
              <w:rPr>
                <w:rFonts w:ascii="Times New Roman" w:hAnsi="Times New Roman"/>
                <w:sz w:val="28"/>
                <w:szCs w:val="28"/>
                <w:vertAlign w:val="subscript"/>
              </w:rPr>
              <w:t>3в</w:t>
            </w:r>
            <w:r w:rsidRPr="00ED5D3E">
              <w:rPr>
                <w:rFonts w:ascii="Times New Roman" w:hAnsi="Times New Roman"/>
                <w:sz w:val="28"/>
                <w:szCs w:val="28"/>
                <w:lang w:eastAsia="uk-UA"/>
              </w:rPr>
              <w:t>, пмоль/л</w:t>
            </w:r>
          </w:p>
        </w:tc>
        <w:tc>
          <w:tcPr>
            <w:tcW w:w="264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2,98 [2,8-3,15]</w:t>
            </w:r>
          </w:p>
        </w:tc>
        <w:tc>
          <w:tcPr>
            <w:tcW w:w="274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3,33 [3,15-3,52]</w:t>
            </w:r>
          </w:p>
        </w:tc>
        <w:tc>
          <w:tcPr>
            <w:tcW w:w="114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lang w:eastAsia="uk-UA"/>
              </w:rPr>
            </w:pPr>
            <w:r w:rsidRPr="00ED5D3E">
              <w:rPr>
                <w:rFonts w:ascii="Times New Roman" w:hAnsi="Times New Roman"/>
                <w:sz w:val="28"/>
                <w:szCs w:val="28"/>
                <w:lang w:eastAsia="uk-UA"/>
              </w:rPr>
              <w:t>0,041</w:t>
            </w:r>
          </w:p>
        </w:tc>
      </w:tr>
      <w:tr w:rsidR="00643D94" w:rsidRPr="00ED5D3E" w:rsidTr="000D07EE">
        <w:trPr>
          <w:trHeight w:val="69"/>
        </w:trPr>
        <w:tc>
          <w:tcPr>
            <w:tcW w:w="3160" w:type="dxa"/>
            <w:gridSpan w:val="2"/>
            <w:tcMar>
              <w:left w:w="108" w:type="dxa"/>
              <w:right w:w="108" w:type="dxa"/>
            </w:tcMar>
            <w:vAlign w:val="center"/>
          </w:tcPr>
          <w:p w:rsidR="00643D94" w:rsidRPr="00ED5D3E" w:rsidRDefault="00643D94" w:rsidP="003142CA">
            <w:pPr>
              <w:widowControl w:val="0"/>
              <w:spacing w:after="0" w:line="360" w:lineRule="auto"/>
              <w:rPr>
                <w:rFonts w:ascii="Times New Roman" w:hAnsi="Times New Roman"/>
                <w:color w:val="000000"/>
                <w:sz w:val="28"/>
                <w:szCs w:val="28"/>
                <w:lang w:eastAsia="uk-UA"/>
              </w:rPr>
            </w:pPr>
            <w:r w:rsidRPr="00ED5D3E">
              <w:rPr>
                <w:rFonts w:ascii="Times New Roman" w:hAnsi="Times New Roman"/>
                <w:color w:val="000000"/>
                <w:sz w:val="28"/>
                <w:szCs w:val="28"/>
                <w:lang w:eastAsia="uk-UA"/>
              </w:rPr>
              <w:t>T</w:t>
            </w:r>
            <w:r w:rsidRPr="00ED5D3E">
              <w:rPr>
                <w:rFonts w:ascii="Times New Roman" w:hAnsi="Times New Roman"/>
                <w:color w:val="000000"/>
                <w:sz w:val="28"/>
                <w:szCs w:val="28"/>
                <w:vertAlign w:val="subscript"/>
                <w:lang w:eastAsia="uk-UA"/>
              </w:rPr>
              <w:t>3в</w:t>
            </w:r>
            <w:r w:rsidRPr="00ED5D3E">
              <w:rPr>
                <w:rFonts w:ascii="Times New Roman" w:hAnsi="Times New Roman"/>
                <w:color w:val="000000"/>
                <w:sz w:val="28"/>
                <w:szCs w:val="28"/>
                <w:lang w:eastAsia="uk-UA"/>
              </w:rPr>
              <w:t>/T</w:t>
            </w:r>
            <w:r w:rsidRPr="00ED5D3E">
              <w:rPr>
                <w:rFonts w:ascii="Times New Roman" w:hAnsi="Times New Roman"/>
                <w:color w:val="000000"/>
                <w:sz w:val="28"/>
                <w:szCs w:val="28"/>
                <w:vertAlign w:val="subscript"/>
                <w:lang w:eastAsia="uk-UA"/>
              </w:rPr>
              <w:t>4в</w:t>
            </w:r>
          </w:p>
        </w:tc>
        <w:tc>
          <w:tcPr>
            <w:tcW w:w="264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0,27 [0,25-0,29]</w:t>
            </w:r>
          </w:p>
        </w:tc>
        <w:tc>
          <w:tcPr>
            <w:tcW w:w="274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0,41 [0,16-0,65]</w:t>
            </w:r>
          </w:p>
        </w:tc>
        <w:tc>
          <w:tcPr>
            <w:tcW w:w="114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&gt;0,05</w:t>
            </w:r>
          </w:p>
        </w:tc>
      </w:tr>
      <w:tr w:rsidR="00643D94" w:rsidRPr="00ED5D3E" w:rsidTr="000D07EE">
        <w:trPr>
          <w:trHeight w:val="69"/>
        </w:trPr>
        <w:tc>
          <w:tcPr>
            <w:tcW w:w="3160" w:type="dxa"/>
            <w:gridSpan w:val="2"/>
            <w:tcMar>
              <w:left w:w="108" w:type="dxa"/>
              <w:right w:w="108" w:type="dxa"/>
            </w:tcMar>
          </w:tcPr>
          <w:p w:rsidR="00643D94" w:rsidRPr="00ED5D3E" w:rsidRDefault="00643D94" w:rsidP="003142CA">
            <w:pPr>
              <w:widowControl w:val="0"/>
              <w:spacing w:after="0" w:line="360" w:lineRule="auto"/>
              <w:ind w:right="-58"/>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АТ-ТПО, </w:t>
            </w:r>
            <w:r w:rsidRPr="00ED5D3E">
              <w:rPr>
                <w:rFonts w:ascii="Times New Roman" w:hAnsi="Times New Roman"/>
                <w:sz w:val="28"/>
                <w:szCs w:val="28"/>
              </w:rPr>
              <w:t>МО/мл</w:t>
            </w:r>
          </w:p>
        </w:tc>
        <w:tc>
          <w:tcPr>
            <w:tcW w:w="264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val="en-US" w:eastAsia="uk-UA"/>
              </w:rPr>
            </w:pPr>
            <w:r w:rsidRPr="00ED5D3E">
              <w:rPr>
                <w:rFonts w:ascii="Times New Roman" w:hAnsi="Times New Roman"/>
                <w:color w:val="000000"/>
                <w:sz w:val="28"/>
                <w:szCs w:val="28"/>
                <w:lang w:val="en-US" w:eastAsia="uk-UA"/>
              </w:rPr>
              <w:t>43</w:t>
            </w:r>
            <w:r w:rsidRPr="00ED5D3E">
              <w:rPr>
                <w:rFonts w:ascii="Times New Roman" w:hAnsi="Times New Roman"/>
                <w:color w:val="000000"/>
                <w:sz w:val="28"/>
                <w:szCs w:val="28"/>
                <w:lang w:eastAsia="uk-UA"/>
              </w:rPr>
              <w:t>,</w:t>
            </w:r>
            <w:r w:rsidRPr="00ED5D3E">
              <w:rPr>
                <w:rFonts w:ascii="Times New Roman" w:hAnsi="Times New Roman"/>
                <w:color w:val="000000"/>
                <w:sz w:val="28"/>
                <w:szCs w:val="28"/>
                <w:lang w:val="en-US" w:eastAsia="uk-UA"/>
              </w:rPr>
              <w:t>34 [</w:t>
            </w:r>
            <w:r w:rsidRPr="00ED5D3E">
              <w:rPr>
                <w:rFonts w:ascii="Times New Roman" w:hAnsi="Times New Roman"/>
                <w:color w:val="000000"/>
                <w:sz w:val="28"/>
                <w:szCs w:val="28"/>
                <w:lang w:eastAsia="uk-UA"/>
              </w:rPr>
              <w:t>30,86 – 55,53</w:t>
            </w:r>
            <w:r w:rsidRPr="00ED5D3E">
              <w:rPr>
                <w:rFonts w:ascii="Times New Roman" w:hAnsi="Times New Roman"/>
                <w:color w:val="000000"/>
                <w:sz w:val="28"/>
                <w:szCs w:val="28"/>
                <w:lang w:val="en-US" w:eastAsia="uk-UA"/>
              </w:rPr>
              <w:t>]</w:t>
            </w:r>
          </w:p>
        </w:tc>
        <w:tc>
          <w:tcPr>
            <w:tcW w:w="274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val="en-US" w:eastAsia="uk-UA"/>
              </w:rPr>
              <w:t>42,53 [</w:t>
            </w:r>
            <w:r w:rsidRPr="00ED5D3E">
              <w:rPr>
                <w:rFonts w:ascii="Times New Roman" w:hAnsi="Times New Roman"/>
                <w:color w:val="000000"/>
                <w:sz w:val="28"/>
                <w:szCs w:val="28"/>
                <w:lang w:eastAsia="uk-UA"/>
              </w:rPr>
              <w:t>33,12 – 57,50</w:t>
            </w:r>
            <w:r w:rsidRPr="00ED5D3E">
              <w:rPr>
                <w:rFonts w:ascii="Times New Roman" w:hAnsi="Times New Roman"/>
                <w:color w:val="000000"/>
                <w:sz w:val="28"/>
                <w:szCs w:val="28"/>
                <w:lang w:val="en-US" w:eastAsia="uk-UA"/>
              </w:rPr>
              <w:t>]</w:t>
            </w:r>
          </w:p>
        </w:tc>
        <w:tc>
          <w:tcPr>
            <w:tcW w:w="114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&gt;0,05</w:t>
            </w:r>
          </w:p>
        </w:tc>
      </w:tr>
      <w:tr w:rsidR="00643D94" w:rsidRPr="00ED5D3E" w:rsidTr="000D07EE">
        <w:trPr>
          <w:trHeight w:val="69"/>
        </w:trPr>
        <w:tc>
          <w:tcPr>
            <w:tcW w:w="3160" w:type="dxa"/>
            <w:gridSpan w:val="2"/>
            <w:tcMar>
              <w:left w:w="108" w:type="dxa"/>
              <w:right w:w="108" w:type="dxa"/>
            </w:tcMar>
            <w:vAlign w:val="center"/>
          </w:tcPr>
          <w:p w:rsidR="00643D94" w:rsidRPr="00ED5D3E" w:rsidRDefault="00643D94" w:rsidP="004224B9">
            <w:pPr>
              <w:widowControl w:val="0"/>
              <w:spacing w:after="0" w:line="360" w:lineRule="auto"/>
              <w:ind w:right="-58"/>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АТ-ТГ, </w:t>
            </w:r>
            <w:r w:rsidRPr="00ED5D3E">
              <w:rPr>
                <w:rFonts w:ascii="Times New Roman" w:hAnsi="Times New Roman"/>
                <w:sz w:val="28"/>
                <w:szCs w:val="28"/>
              </w:rPr>
              <w:t>МО/мл</w:t>
            </w:r>
          </w:p>
        </w:tc>
        <w:tc>
          <w:tcPr>
            <w:tcW w:w="264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 xml:space="preserve">113,27 </w:t>
            </w:r>
          </w:p>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val="en-US" w:eastAsia="uk-UA"/>
              </w:rPr>
              <w:t>[</w:t>
            </w:r>
            <w:r w:rsidRPr="00ED5D3E">
              <w:rPr>
                <w:rFonts w:ascii="Times New Roman" w:hAnsi="Times New Roman"/>
                <w:color w:val="000000"/>
                <w:sz w:val="28"/>
                <w:szCs w:val="28"/>
                <w:lang w:eastAsia="uk-UA"/>
              </w:rPr>
              <w:t>79,16 – 136,40</w:t>
            </w:r>
            <w:r w:rsidRPr="00ED5D3E">
              <w:rPr>
                <w:rFonts w:ascii="Times New Roman" w:hAnsi="Times New Roman"/>
                <w:color w:val="000000"/>
                <w:sz w:val="28"/>
                <w:szCs w:val="28"/>
                <w:lang w:val="en-US" w:eastAsia="uk-UA"/>
              </w:rPr>
              <w:t>]</w:t>
            </w:r>
          </w:p>
        </w:tc>
        <w:tc>
          <w:tcPr>
            <w:tcW w:w="2744" w:type="dxa"/>
            <w:tcMar>
              <w:left w:w="108" w:type="dxa"/>
              <w:right w:w="108" w:type="dxa"/>
            </w:tcMar>
            <w:vAlign w:val="center"/>
          </w:tcPr>
          <w:p w:rsidR="00643D94"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119,90</w:t>
            </w:r>
            <w:r>
              <w:rPr>
                <w:rFonts w:ascii="Times New Roman" w:hAnsi="Times New Roman"/>
                <w:color w:val="000000"/>
                <w:sz w:val="28"/>
                <w:szCs w:val="28"/>
                <w:lang w:eastAsia="uk-UA"/>
              </w:rPr>
              <w:t xml:space="preserve"> </w:t>
            </w:r>
          </w:p>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val="en-US" w:eastAsia="uk-UA"/>
              </w:rPr>
              <w:t>[</w:t>
            </w:r>
            <w:r w:rsidRPr="00ED5D3E">
              <w:rPr>
                <w:rFonts w:ascii="Times New Roman" w:hAnsi="Times New Roman"/>
                <w:color w:val="000000"/>
                <w:sz w:val="28"/>
                <w:szCs w:val="28"/>
                <w:lang w:eastAsia="uk-UA"/>
              </w:rPr>
              <w:t>87,19 – 164,83</w:t>
            </w:r>
            <w:r w:rsidRPr="00ED5D3E">
              <w:rPr>
                <w:rFonts w:ascii="Times New Roman" w:hAnsi="Times New Roman"/>
                <w:color w:val="000000"/>
                <w:sz w:val="28"/>
                <w:szCs w:val="28"/>
                <w:lang w:val="en-US" w:eastAsia="uk-UA"/>
              </w:rPr>
              <w:t>]</w:t>
            </w:r>
          </w:p>
        </w:tc>
        <w:tc>
          <w:tcPr>
            <w:tcW w:w="114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&gt;0,05</w:t>
            </w:r>
          </w:p>
        </w:tc>
      </w:tr>
      <w:tr w:rsidR="00643D94" w:rsidRPr="00ED5D3E" w:rsidTr="000D07EE">
        <w:trPr>
          <w:trHeight w:val="69"/>
        </w:trPr>
        <w:tc>
          <w:tcPr>
            <w:tcW w:w="3160" w:type="dxa"/>
            <w:gridSpan w:val="2"/>
            <w:tcMar>
              <w:left w:w="108" w:type="dxa"/>
              <w:right w:w="108" w:type="dxa"/>
            </w:tcMar>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t>ФНП</w:t>
            </w:r>
            <w:r w:rsidRPr="00ED5D3E">
              <w:rPr>
                <w:rFonts w:ascii="Times New Roman" w:hAnsi="Times New Roman"/>
                <w:sz w:val="28"/>
                <w:szCs w:val="28"/>
              </w:rPr>
              <w:sym w:font="Symbol" w:char="F061"/>
            </w:r>
            <w:r w:rsidRPr="00ED5D3E">
              <w:rPr>
                <w:rFonts w:ascii="Times New Roman" w:hAnsi="Times New Roman"/>
                <w:sz w:val="28"/>
                <w:szCs w:val="28"/>
              </w:rPr>
              <w:t>, пг/мл</w:t>
            </w:r>
          </w:p>
        </w:tc>
        <w:tc>
          <w:tcPr>
            <w:tcW w:w="264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 xml:space="preserve">2,93 </w:t>
            </w:r>
            <w:r w:rsidRPr="00ED5D3E">
              <w:rPr>
                <w:rFonts w:ascii="Times New Roman" w:hAnsi="Times New Roman"/>
                <w:color w:val="000000"/>
                <w:sz w:val="28"/>
                <w:szCs w:val="28"/>
                <w:lang w:val="en-US" w:eastAsia="uk-UA"/>
              </w:rPr>
              <w:t>[</w:t>
            </w:r>
            <w:r w:rsidRPr="00ED5D3E">
              <w:rPr>
                <w:rFonts w:ascii="Times New Roman" w:hAnsi="Times New Roman"/>
                <w:color w:val="000000"/>
                <w:sz w:val="28"/>
                <w:szCs w:val="28"/>
                <w:lang w:eastAsia="uk-UA"/>
              </w:rPr>
              <w:t>2,38 – 3,41</w:t>
            </w:r>
            <w:r w:rsidRPr="00ED5D3E">
              <w:rPr>
                <w:rFonts w:ascii="Times New Roman" w:hAnsi="Times New Roman"/>
                <w:color w:val="000000"/>
                <w:sz w:val="28"/>
                <w:szCs w:val="28"/>
                <w:lang w:val="en-US" w:eastAsia="uk-UA"/>
              </w:rPr>
              <w:t>]</w:t>
            </w:r>
          </w:p>
        </w:tc>
        <w:tc>
          <w:tcPr>
            <w:tcW w:w="274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 xml:space="preserve">3,13 </w:t>
            </w:r>
            <w:r w:rsidRPr="00ED5D3E">
              <w:rPr>
                <w:rFonts w:ascii="Times New Roman" w:hAnsi="Times New Roman"/>
                <w:color w:val="000000"/>
                <w:sz w:val="28"/>
                <w:szCs w:val="28"/>
                <w:lang w:val="en-US" w:eastAsia="uk-UA"/>
              </w:rPr>
              <w:t>[</w:t>
            </w:r>
            <w:r w:rsidRPr="00ED5D3E">
              <w:rPr>
                <w:rFonts w:ascii="Times New Roman" w:hAnsi="Times New Roman"/>
                <w:color w:val="000000"/>
                <w:sz w:val="28"/>
                <w:szCs w:val="28"/>
                <w:lang w:eastAsia="uk-UA"/>
              </w:rPr>
              <w:t>2,70 – 3,42</w:t>
            </w:r>
            <w:r w:rsidRPr="00ED5D3E">
              <w:rPr>
                <w:rFonts w:ascii="Times New Roman" w:hAnsi="Times New Roman"/>
                <w:color w:val="000000"/>
                <w:sz w:val="28"/>
                <w:szCs w:val="28"/>
                <w:lang w:val="en-US" w:eastAsia="uk-UA"/>
              </w:rPr>
              <w:t>]</w:t>
            </w:r>
          </w:p>
        </w:tc>
        <w:tc>
          <w:tcPr>
            <w:tcW w:w="114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0,051</w:t>
            </w:r>
          </w:p>
        </w:tc>
      </w:tr>
      <w:tr w:rsidR="00643D94" w:rsidRPr="00ED5D3E" w:rsidTr="000D07EE">
        <w:trPr>
          <w:trHeight w:val="69"/>
        </w:trPr>
        <w:tc>
          <w:tcPr>
            <w:tcW w:w="3160" w:type="dxa"/>
            <w:gridSpan w:val="2"/>
            <w:tcMar>
              <w:left w:w="108" w:type="dxa"/>
              <w:right w:w="108" w:type="dxa"/>
            </w:tcMar>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t>ІЛ-1</w:t>
            </w:r>
            <w:r w:rsidRPr="00ED5D3E">
              <w:rPr>
                <w:rFonts w:ascii="Symbol" w:hAnsi="Symbol"/>
                <w:sz w:val="28"/>
                <w:szCs w:val="28"/>
              </w:rPr>
              <w:t></w:t>
            </w:r>
            <w:r w:rsidRPr="00ED5D3E">
              <w:rPr>
                <w:rFonts w:ascii="Times New Roman" w:hAnsi="Times New Roman"/>
                <w:sz w:val="28"/>
                <w:szCs w:val="28"/>
              </w:rPr>
              <w:t>, пг/мл</w:t>
            </w:r>
          </w:p>
        </w:tc>
        <w:tc>
          <w:tcPr>
            <w:tcW w:w="264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2,72 [2,07 – 3,41]</w:t>
            </w:r>
          </w:p>
        </w:tc>
        <w:tc>
          <w:tcPr>
            <w:tcW w:w="274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2,96 [2,48 – 4,09]</w:t>
            </w:r>
          </w:p>
        </w:tc>
        <w:tc>
          <w:tcPr>
            <w:tcW w:w="114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&gt;0,05</w:t>
            </w:r>
          </w:p>
        </w:tc>
      </w:tr>
      <w:tr w:rsidR="00643D94" w:rsidRPr="00ED5D3E" w:rsidTr="000D07EE">
        <w:trPr>
          <w:trHeight w:val="69"/>
        </w:trPr>
        <w:tc>
          <w:tcPr>
            <w:tcW w:w="3160" w:type="dxa"/>
            <w:gridSpan w:val="2"/>
            <w:tcMar>
              <w:left w:w="108" w:type="dxa"/>
              <w:right w:w="108" w:type="dxa"/>
            </w:tcMar>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t>ІЛ-4, пг/мл</w:t>
            </w:r>
          </w:p>
        </w:tc>
        <w:tc>
          <w:tcPr>
            <w:tcW w:w="264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1,10 [0,88 – 1,45]</w:t>
            </w:r>
          </w:p>
        </w:tc>
        <w:tc>
          <w:tcPr>
            <w:tcW w:w="274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1,13 [0,87 – 1,47]</w:t>
            </w:r>
          </w:p>
        </w:tc>
        <w:tc>
          <w:tcPr>
            <w:tcW w:w="114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&gt;0,05</w:t>
            </w:r>
          </w:p>
        </w:tc>
      </w:tr>
      <w:tr w:rsidR="00643D94" w:rsidRPr="00ED5D3E" w:rsidTr="000D07EE">
        <w:trPr>
          <w:trHeight w:val="69"/>
        </w:trPr>
        <w:tc>
          <w:tcPr>
            <w:tcW w:w="3118" w:type="dxa"/>
            <w:tcMar>
              <w:left w:w="108" w:type="dxa"/>
              <w:right w:w="108" w:type="dxa"/>
            </w:tcMar>
          </w:tcPr>
          <w:p w:rsidR="00643D94" w:rsidRPr="00ED5D3E" w:rsidRDefault="00643D94" w:rsidP="00124DC1">
            <w:pPr>
              <w:widowControl w:val="0"/>
              <w:spacing w:after="0" w:line="360" w:lineRule="auto"/>
              <w:rPr>
                <w:rFonts w:ascii="Times New Roman" w:hAnsi="Times New Roman"/>
                <w:sz w:val="28"/>
                <w:szCs w:val="28"/>
              </w:rPr>
            </w:pPr>
            <w:r>
              <w:br w:type="page"/>
            </w:r>
            <w:r w:rsidRPr="00ED5D3E">
              <w:rPr>
                <w:rFonts w:ascii="Times New Roman" w:hAnsi="Times New Roman"/>
                <w:sz w:val="28"/>
                <w:szCs w:val="28"/>
              </w:rPr>
              <w:t>ІЛ-1</w:t>
            </w:r>
            <w:r w:rsidRPr="00ED5D3E">
              <w:rPr>
                <w:rFonts w:ascii="Symbol" w:hAnsi="Symbol"/>
                <w:sz w:val="28"/>
                <w:szCs w:val="28"/>
              </w:rPr>
              <w:t></w:t>
            </w:r>
            <w:r w:rsidRPr="00ED5D3E">
              <w:rPr>
                <w:rFonts w:ascii="Symbol" w:hAnsi="Symbol"/>
                <w:sz w:val="28"/>
                <w:szCs w:val="28"/>
              </w:rPr>
              <w:t></w:t>
            </w:r>
            <w:r w:rsidRPr="00ED5D3E">
              <w:rPr>
                <w:rFonts w:ascii="Times New Roman" w:hAnsi="Times New Roman"/>
                <w:sz w:val="28"/>
                <w:szCs w:val="28"/>
              </w:rPr>
              <w:t>/ ІЛ-4, УО</w:t>
            </w:r>
          </w:p>
        </w:tc>
        <w:tc>
          <w:tcPr>
            <w:tcW w:w="2687" w:type="dxa"/>
            <w:gridSpan w:val="2"/>
            <w:tcMar>
              <w:left w:w="108" w:type="dxa"/>
              <w:right w:w="108" w:type="dxa"/>
            </w:tcMar>
            <w:vAlign w:val="center"/>
          </w:tcPr>
          <w:p w:rsidR="00643D94" w:rsidRPr="00ED5D3E" w:rsidRDefault="00643D94" w:rsidP="00124DC1">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 xml:space="preserve">2,36 </w:t>
            </w:r>
            <w:r w:rsidRPr="00E771F1">
              <w:rPr>
                <w:rFonts w:ascii="Times New Roman" w:hAnsi="Times New Roman"/>
                <w:color w:val="000000"/>
                <w:sz w:val="28"/>
                <w:szCs w:val="28"/>
                <w:lang w:eastAsia="uk-UA"/>
              </w:rPr>
              <w:t>[</w:t>
            </w:r>
            <w:r w:rsidRPr="00ED5D3E">
              <w:rPr>
                <w:rFonts w:ascii="Times New Roman" w:hAnsi="Times New Roman"/>
                <w:color w:val="000000"/>
                <w:sz w:val="28"/>
                <w:szCs w:val="28"/>
                <w:lang w:eastAsia="uk-UA"/>
              </w:rPr>
              <w:t>1,73 – 3,48</w:t>
            </w:r>
            <w:r w:rsidRPr="00E771F1">
              <w:rPr>
                <w:rFonts w:ascii="Times New Roman" w:hAnsi="Times New Roman"/>
                <w:color w:val="000000"/>
                <w:sz w:val="28"/>
                <w:szCs w:val="28"/>
                <w:lang w:eastAsia="uk-UA"/>
              </w:rPr>
              <w:t>]</w:t>
            </w:r>
          </w:p>
        </w:tc>
        <w:tc>
          <w:tcPr>
            <w:tcW w:w="2744" w:type="dxa"/>
            <w:tcMar>
              <w:left w:w="108" w:type="dxa"/>
              <w:right w:w="108" w:type="dxa"/>
            </w:tcMar>
            <w:vAlign w:val="center"/>
          </w:tcPr>
          <w:p w:rsidR="00643D94" w:rsidRPr="00ED5D3E" w:rsidRDefault="00643D94" w:rsidP="00124DC1">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 xml:space="preserve">3,10 </w:t>
            </w:r>
            <w:r w:rsidRPr="00E771F1">
              <w:rPr>
                <w:rFonts w:ascii="Times New Roman" w:hAnsi="Times New Roman"/>
                <w:color w:val="000000"/>
                <w:sz w:val="28"/>
                <w:szCs w:val="28"/>
                <w:lang w:eastAsia="uk-UA"/>
              </w:rPr>
              <w:t>[</w:t>
            </w:r>
            <w:r w:rsidRPr="00ED5D3E">
              <w:rPr>
                <w:rFonts w:ascii="Times New Roman" w:hAnsi="Times New Roman"/>
                <w:color w:val="000000"/>
                <w:sz w:val="28"/>
                <w:szCs w:val="28"/>
                <w:lang w:eastAsia="uk-UA"/>
              </w:rPr>
              <w:t>1,89 – 4,33</w:t>
            </w:r>
            <w:r w:rsidRPr="00E771F1">
              <w:rPr>
                <w:rFonts w:ascii="Times New Roman" w:hAnsi="Times New Roman"/>
                <w:color w:val="000000"/>
                <w:sz w:val="28"/>
                <w:szCs w:val="28"/>
                <w:lang w:eastAsia="uk-UA"/>
              </w:rPr>
              <w:t>]</w:t>
            </w:r>
          </w:p>
        </w:tc>
        <w:tc>
          <w:tcPr>
            <w:tcW w:w="1148" w:type="dxa"/>
            <w:tcMar>
              <w:left w:w="108" w:type="dxa"/>
              <w:right w:w="108" w:type="dxa"/>
            </w:tcMar>
            <w:vAlign w:val="center"/>
          </w:tcPr>
          <w:p w:rsidR="00643D94" w:rsidRPr="00ED5D3E" w:rsidRDefault="00643D94" w:rsidP="00124DC1">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&gt;0,05</w:t>
            </w:r>
          </w:p>
        </w:tc>
      </w:tr>
      <w:tr w:rsidR="00643D94" w:rsidRPr="00ED5D3E" w:rsidTr="000D07EE">
        <w:trPr>
          <w:trHeight w:val="69"/>
        </w:trPr>
        <w:tc>
          <w:tcPr>
            <w:tcW w:w="3118" w:type="dxa"/>
            <w:tcMar>
              <w:left w:w="108" w:type="dxa"/>
              <w:right w:w="108" w:type="dxa"/>
            </w:tcMar>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t>ІЛ-6, пг/мл</w:t>
            </w:r>
          </w:p>
        </w:tc>
        <w:tc>
          <w:tcPr>
            <w:tcW w:w="2687" w:type="dxa"/>
            <w:gridSpan w:val="2"/>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 xml:space="preserve">4,79 </w:t>
            </w:r>
            <w:r w:rsidRPr="00E771F1">
              <w:rPr>
                <w:rFonts w:ascii="Times New Roman" w:hAnsi="Times New Roman"/>
                <w:color w:val="000000"/>
                <w:sz w:val="28"/>
                <w:szCs w:val="28"/>
                <w:lang w:eastAsia="uk-UA"/>
              </w:rPr>
              <w:t>[</w:t>
            </w:r>
            <w:r w:rsidRPr="00ED5D3E">
              <w:rPr>
                <w:rFonts w:ascii="Times New Roman" w:hAnsi="Times New Roman"/>
                <w:color w:val="000000"/>
                <w:sz w:val="28"/>
                <w:szCs w:val="28"/>
                <w:lang w:eastAsia="uk-UA"/>
              </w:rPr>
              <w:t>2,86 – 9,68</w:t>
            </w:r>
            <w:r w:rsidRPr="00E771F1">
              <w:rPr>
                <w:rFonts w:ascii="Times New Roman" w:hAnsi="Times New Roman"/>
                <w:color w:val="000000"/>
                <w:sz w:val="28"/>
                <w:szCs w:val="28"/>
                <w:lang w:eastAsia="uk-UA"/>
              </w:rPr>
              <w:t>]</w:t>
            </w:r>
          </w:p>
        </w:tc>
        <w:tc>
          <w:tcPr>
            <w:tcW w:w="274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 xml:space="preserve">5,17 </w:t>
            </w:r>
            <w:r w:rsidRPr="00E771F1">
              <w:rPr>
                <w:rFonts w:ascii="Times New Roman" w:hAnsi="Times New Roman"/>
                <w:color w:val="000000"/>
                <w:sz w:val="28"/>
                <w:szCs w:val="28"/>
                <w:lang w:eastAsia="uk-UA"/>
              </w:rPr>
              <w:t>[</w:t>
            </w:r>
            <w:r w:rsidRPr="00ED5D3E">
              <w:rPr>
                <w:rFonts w:ascii="Times New Roman" w:hAnsi="Times New Roman"/>
                <w:color w:val="000000"/>
                <w:sz w:val="28"/>
                <w:szCs w:val="28"/>
                <w:lang w:eastAsia="uk-UA"/>
              </w:rPr>
              <w:t>3,27 – 8,62</w:t>
            </w:r>
            <w:r w:rsidRPr="00E771F1">
              <w:rPr>
                <w:rFonts w:ascii="Times New Roman" w:hAnsi="Times New Roman"/>
                <w:color w:val="000000"/>
                <w:sz w:val="28"/>
                <w:szCs w:val="28"/>
                <w:lang w:eastAsia="uk-UA"/>
              </w:rPr>
              <w:t>]</w:t>
            </w:r>
          </w:p>
        </w:tc>
        <w:tc>
          <w:tcPr>
            <w:tcW w:w="114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&gt;0,05</w:t>
            </w:r>
          </w:p>
        </w:tc>
      </w:tr>
      <w:tr w:rsidR="00643D94" w:rsidRPr="00ED5D3E" w:rsidTr="000D07EE">
        <w:trPr>
          <w:trHeight w:val="69"/>
        </w:trPr>
        <w:tc>
          <w:tcPr>
            <w:tcW w:w="3118" w:type="dxa"/>
            <w:tcMar>
              <w:left w:w="108" w:type="dxa"/>
              <w:right w:w="108" w:type="dxa"/>
            </w:tcMar>
            <w:vAlign w:val="center"/>
          </w:tcPr>
          <w:p w:rsidR="00643D94" w:rsidRPr="00ED5D3E" w:rsidRDefault="00643D94" w:rsidP="003142CA">
            <w:pPr>
              <w:widowControl w:val="0"/>
              <w:spacing w:after="0" w:line="360" w:lineRule="auto"/>
              <w:ind w:right="-58"/>
              <w:jc w:val="both"/>
              <w:rPr>
                <w:rFonts w:ascii="Times New Roman" w:hAnsi="Times New Roman"/>
                <w:sz w:val="28"/>
                <w:szCs w:val="28"/>
              </w:rPr>
            </w:pPr>
            <w:r w:rsidRPr="00ED5D3E">
              <w:rPr>
                <w:rFonts w:ascii="Times New Roman" w:hAnsi="Times New Roman"/>
                <w:bCs/>
                <w:sz w:val="28"/>
                <w:szCs w:val="28"/>
                <w:shd w:val="clear" w:color="auto" w:fill="FFFFFF"/>
                <w:lang w:eastAsia="ru-RU"/>
              </w:rPr>
              <w:t>NT-proBNP, пг/мл</w:t>
            </w:r>
          </w:p>
        </w:tc>
        <w:tc>
          <w:tcPr>
            <w:tcW w:w="2687" w:type="dxa"/>
            <w:gridSpan w:val="2"/>
            <w:tcMar>
              <w:left w:w="108" w:type="dxa"/>
              <w:right w:w="108" w:type="dxa"/>
            </w:tcMar>
            <w:vAlign w:val="center"/>
          </w:tcPr>
          <w:p w:rsidR="00643D94" w:rsidRPr="00E771F1" w:rsidRDefault="00643D94" w:rsidP="003142CA">
            <w:pPr>
              <w:widowControl w:val="0"/>
              <w:spacing w:after="0" w:line="360" w:lineRule="auto"/>
              <w:jc w:val="center"/>
              <w:rPr>
                <w:rFonts w:ascii="Times New Roman" w:hAnsi="Times New Roman"/>
                <w:color w:val="000000"/>
                <w:sz w:val="28"/>
                <w:szCs w:val="28"/>
                <w:lang w:eastAsia="uk-UA"/>
              </w:rPr>
            </w:pPr>
            <w:r w:rsidRPr="00E771F1">
              <w:rPr>
                <w:rFonts w:ascii="Times New Roman" w:hAnsi="Times New Roman"/>
                <w:color w:val="000000"/>
                <w:sz w:val="28"/>
                <w:szCs w:val="28"/>
                <w:lang w:eastAsia="uk-UA"/>
              </w:rPr>
              <w:t>404,05</w:t>
            </w:r>
          </w:p>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771F1">
              <w:rPr>
                <w:rFonts w:ascii="Times New Roman" w:hAnsi="Times New Roman"/>
                <w:color w:val="000000"/>
                <w:sz w:val="28"/>
                <w:szCs w:val="28"/>
                <w:lang w:eastAsia="uk-UA"/>
              </w:rPr>
              <w:t>[2</w:t>
            </w:r>
            <w:r w:rsidRPr="00ED5D3E">
              <w:rPr>
                <w:rFonts w:ascii="Times New Roman" w:hAnsi="Times New Roman"/>
                <w:color w:val="000000"/>
                <w:sz w:val="28"/>
                <w:szCs w:val="28"/>
                <w:lang w:val="en-US" w:eastAsia="uk-UA"/>
              </w:rPr>
              <w:t>93,50 – 774,72]</w:t>
            </w:r>
          </w:p>
        </w:tc>
        <w:tc>
          <w:tcPr>
            <w:tcW w:w="274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 xml:space="preserve">377,68 </w:t>
            </w:r>
          </w:p>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val="en-US" w:eastAsia="uk-UA"/>
              </w:rPr>
              <w:t>[</w:t>
            </w:r>
            <w:r w:rsidRPr="00ED5D3E">
              <w:rPr>
                <w:rFonts w:ascii="Times New Roman" w:hAnsi="Times New Roman"/>
                <w:color w:val="000000"/>
                <w:sz w:val="28"/>
                <w:szCs w:val="28"/>
                <w:lang w:eastAsia="uk-UA"/>
              </w:rPr>
              <w:t>297,30 – 551,79</w:t>
            </w:r>
            <w:r w:rsidRPr="00ED5D3E">
              <w:rPr>
                <w:rFonts w:ascii="Times New Roman" w:hAnsi="Times New Roman"/>
                <w:color w:val="000000"/>
                <w:sz w:val="28"/>
                <w:szCs w:val="28"/>
                <w:lang w:val="en-US" w:eastAsia="uk-UA"/>
              </w:rPr>
              <w:t>]</w:t>
            </w:r>
          </w:p>
        </w:tc>
        <w:tc>
          <w:tcPr>
            <w:tcW w:w="114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val="en-US" w:eastAsia="uk-UA"/>
              </w:rPr>
            </w:pPr>
            <w:r w:rsidRPr="00ED5D3E">
              <w:rPr>
                <w:rFonts w:ascii="Times New Roman" w:hAnsi="Times New Roman"/>
                <w:color w:val="000000"/>
                <w:sz w:val="28"/>
                <w:szCs w:val="28"/>
                <w:lang w:eastAsia="uk-UA"/>
              </w:rPr>
              <w:t>&gt;0,05</w:t>
            </w:r>
          </w:p>
        </w:tc>
      </w:tr>
      <w:tr w:rsidR="00643D94" w:rsidRPr="00ED5D3E" w:rsidTr="000D07EE">
        <w:trPr>
          <w:trHeight w:val="69"/>
        </w:trPr>
        <w:tc>
          <w:tcPr>
            <w:tcW w:w="3118" w:type="dxa"/>
            <w:tcMar>
              <w:left w:w="108" w:type="dxa"/>
              <w:right w:w="108" w:type="dxa"/>
            </w:tcMar>
            <w:vAlign w:val="center"/>
          </w:tcPr>
          <w:p w:rsidR="00643D94" w:rsidRPr="00ED5D3E" w:rsidRDefault="00643D94" w:rsidP="003142CA">
            <w:pPr>
              <w:widowControl w:val="0"/>
              <w:spacing w:after="0" w:line="360" w:lineRule="auto"/>
              <w:ind w:right="-58"/>
              <w:jc w:val="both"/>
              <w:rPr>
                <w:rFonts w:ascii="Times New Roman" w:hAnsi="Times New Roman"/>
                <w:sz w:val="28"/>
                <w:szCs w:val="28"/>
              </w:rPr>
            </w:pPr>
            <w:r w:rsidRPr="00ED5D3E">
              <w:rPr>
                <w:rFonts w:ascii="Times New Roman" w:hAnsi="Times New Roman"/>
                <w:sz w:val="28"/>
                <w:szCs w:val="28"/>
              </w:rPr>
              <w:t>КДР ЛШ, см</w:t>
            </w:r>
          </w:p>
        </w:tc>
        <w:tc>
          <w:tcPr>
            <w:tcW w:w="2687" w:type="dxa"/>
            <w:gridSpan w:val="2"/>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5,4 [5,33-5,48]</w:t>
            </w:r>
          </w:p>
        </w:tc>
        <w:tc>
          <w:tcPr>
            <w:tcW w:w="274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5,47 [5,35-5,6]</w:t>
            </w:r>
          </w:p>
        </w:tc>
        <w:tc>
          <w:tcPr>
            <w:tcW w:w="114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&gt;0,05</w:t>
            </w:r>
          </w:p>
        </w:tc>
      </w:tr>
      <w:tr w:rsidR="00643D94" w:rsidRPr="00ED5D3E" w:rsidTr="000D07EE">
        <w:trPr>
          <w:trHeight w:val="69"/>
        </w:trPr>
        <w:tc>
          <w:tcPr>
            <w:tcW w:w="3118" w:type="dxa"/>
            <w:tcMar>
              <w:left w:w="108" w:type="dxa"/>
              <w:right w:w="108" w:type="dxa"/>
            </w:tcMar>
            <w:vAlign w:val="center"/>
          </w:tcPr>
          <w:p w:rsidR="00643D94" w:rsidRPr="00ED5D3E" w:rsidRDefault="00643D94" w:rsidP="003142CA">
            <w:pPr>
              <w:widowControl w:val="0"/>
              <w:spacing w:after="0" w:line="360" w:lineRule="auto"/>
              <w:ind w:right="-58"/>
              <w:jc w:val="both"/>
              <w:rPr>
                <w:rFonts w:ascii="Times New Roman" w:hAnsi="Times New Roman"/>
                <w:sz w:val="28"/>
                <w:szCs w:val="28"/>
              </w:rPr>
            </w:pPr>
            <w:r w:rsidRPr="00ED5D3E">
              <w:rPr>
                <w:rFonts w:ascii="Times New Roman" w:hAnsi="Times New Roman"/>
                <w:sz w:val="28"/>
                <w:szCs w:val="28"/>
              </w:rPr>
              <w:t>КДО ЛШ, мл</w:t>
            </w:r>
          </w:p>
        </w:tc>
        <w:tc>
          <w:tcPr>
            <w:tcW w:w="2687" w:type="dxa"/>
            <w:gridSpan w:val="2"/>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 xml:space="preserve">145,15 </w:t>
            </w:r>
          </w:p>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[140,08-150,23]</w:t>
            </w:r>
          </w:p>
        </w:tc>
        <w:tc>
          <w:tcPr>
            <w:tcW w:w="274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 xml:space="preserve">148,65 </w:t>
            </w:r>
          </w:p>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[140,75-156,55]</w:t>
            </w:r>
          </w:p>
        </w:tc>
        <w:tc>
          <w:tcPr>
            <w:tcW w:w="114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&gt;0,05</w:t>
            </w:r>
          </w:p>
        </w:tc>
      </w:tr>
      <w:tr w:rsidR="00643D94" w:rsidRPr="00ED5D3E" w:rsidTr="000D07EE">
        <w:trPr>
          <w:trHeight w:val="69"/>
        </w:trPr>
        <w:tc>
          <w:tcPr>
            <w:tcW w:w="3118" w:type="dxa"/>
            <w:tcMar>
              <w:left w:w="108" w:type="dxa"/>
              <w:right w:w="108" w:type="dxa"/>
            </w:tcMar>
            <w:vAlign w:val="center"/>
          </w:tcPr>
          <w:p w:rsidR="00643D94" w:rsidRPr="00ED5D3E" w:rsidRDefault="00643D94" w:rsidP="003142CA">
            <w:pPr>
              <w:widowControl w:val="0"/>
              <w:spacing w:after="0" w:line="360" w:lineRule="auto"/>
              <w:ind w:right="-58"/>
              <w:jc w:val="both"/>
              <w:rPr>
                <w:rFonts w:ascii="Times New Roman" w:hAnsi="Times New Roman"/>
                <w:sz w:val="28"/>
                <w:szCs w:val="28"/>
              </w:rPr>
            </w:pPr>
            <w:r w:rsidRPr="00ED5D3E">
              <w:rPr>
                <w:rFonts w:ascii="Times New Roman" w:hAnsi="Times New Roman"/>
                <w:sz w:val="28"/>
                <w:szCs w:val="28"/>
              </w:rPr>
              <w:t>КСР ЛШ, см</w:t>
            </w:r>
          </w:p>
        </w:tc>
        <w:tc>
          <w:tcPr>
            <w:tcW w:w="2687" w:type="dxa"/>
            <w:gridSpan w:val="2"/>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3,99 [3,9-4,08]</w:t>
            </w:r>
          </w:p>
        </w:tc>
        <w:tc>
          <w:tcPr>
            <w:tcW w:w="274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4,13 [3,93-4,32]</w:t>
            </w:r>
          </w:p>
        </w:tc>
        <w:tc>
          <w:tcPr>
            <w:tcW w:w="114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&gt;0,05</w:t>
            </w:r>
          </w:p>
        </w:tc>
      </w:tr>
      <w:tr w:rsidR="00643D94" w:rsidRPr="00ED5D3E" w:rsidTr="000D07EE">
        <w:trPr>
          <w:trHeight w:val="69"/>
        </w:trPr>
        <w:tc>
          <w:tcPr>
            <w:tcW w:w="3118" w:type="dxa"/>
            <w:tcMar>
              <w:left w:w="108" w:type="dxa"/>
              <w:right w:w="108" w:type="dxa"/>
            </w:tcMar>
            <w:vAlign w:val="center"/>
          </w:tcPr>
          <w:p w:rsidR="00643D94" w:rsidRPr="00ED5D3E" w:rsidRDefault="00643D94" w:rsidP="003142CA">
            <w:pPr>
              <w:widowControl w:val="0"/>
              <w:spacing w:after="0" w:line="360" w:lineRule="auto"/>
              <w:ind w:right="-58"/>
              <w:jc w:val="both"/>
              <w:rPr>
                <w:rFonts w:ascii="Times New Roman" w:hAnsi="Times New Roman"/>
                <w:sz w:val="28"/>
                <w:szCs w:val="28"/>
              </w:rPr>
            </w:pPr>
            <w:r w:rsidRPr="00ED5D3E">
              <w:rPr>
                <w:rFonts w:ascii="Times New Roman" w:hAnsi="Times New Roman"/>
                <w:sz w:val="28"/>
                <w:szCs w:val="28"/>
              </w:rPr>
              <w:t>КСО ЛШ, мл</w:t>
            </w:r>
          </w:p>
        </w:tc>
        <w:tc>
          <w:tcPr>
            <w:tcW w:w="2687" w:type="dxa"/>
            <w:gridSpan w:val="2"/>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72,82 [68,91-76,73]</w:t>
            </w:r>
          </w:p>
        </w:tc>
        <w:tc>
          <w:tcPr>
            <w:tcW w:w="274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78,88 [70,1-87,66]</w:t>
            </w:r>
          </w:p>
        </w:tc>
        <w:tc>
          <w:tcPr>
            <w:tcW w:w="114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&gt;0,05</w:t>
            </w:r>
          </w:p>
        </w:tc>
      </w:tr>
      <w:tr w:rsidR="00643D94" w:rsidRPr="00ED5D3E" w:rsidTr="000D07EE">
        <w:trPr>
          <w:trHeight w:val="69"/>
        </w:trPr>
        <w:tc>
          <w:tcPr>
            <w:tcW w:w="3118" w:type="dxa"/>
            <w:tcMar>
              <w:left w:w="108" w:type="dxa"/>
              <w:right w:w="108" w:type="dxa"/>
            </w:tcMar>
            <w:vAlign w:val="center"/>
          </w:tcPr>
          <w:p w:rsidR="00643D94" w:rsidRPr="00ED5D3E" w:rsidRDefault="00643D94" w:rsidP="003142CA">
            <w:pPr>
              <w:widowControl w:val="0"/>
              <w:spacing w:after="0" w:line="360" w:lineRule="auto"/>
              <w:ind w:right="-58"/>
              <w:jc w:val="both"/>
              <w:rPr>
                <w:rFonts w:ascii="Times New Roman" w:hAnsi="Times New Roman"/>
                <w:sz w:val="28"/>
                <w:szCs w:val="28"/>
              </w:rPr>
            </w:pPr>
            <w:r w:rsidRPr="00ED5D3E">
              <w:rPr>
                <w:rFonts w:ascii="Times New Roman" w:hAnsi="Times New Roman"/>
                <w:sz w:val="28"/>
                <w:szCs w:val="28"/>
              </w:rPr>
              <w:t>МШП, см</w:t>
            </w:r>
          </w:p>
        </w:tc>
        <w:tc>
          <w:tcPr>
            <w:tcW w:w="2687" w:type="dxa"/>
            <w:gridSpan w:val="2"/>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1,20 [1,17-1,22]</w:t>
            </w:r>
          </w:p>
        </w:tc>
        <w:tc>
          <w:tcPr>
            <w:tcW w:w="274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1,17 [1,13-1,22]</w:t>
            </w:r>
          </w:p>
        </w:tc>
        <w:tc>
          <w:tcPr>
            <w:tcW w:w="114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lang w:eastAsia="uk-UA"/>
              </w:rPr>
            </w:pPr>
            <w:r w:rsidRPr="00ED5D3E">
              <w:rPr>
                <w:rFonts w:ascii="Times New Roman" w:hAnsi="Times New Roman"/>
                <w:color w:val="000000"/>
                <w:sz w:val="28"/>
                <w:szCs w:val="28"/>
                <w:lang w:eastAsia="uk-UA"/>
              </w:rPr>
              <w:t>&gt;0,05</w:t>
            </w:r>
          </w:p>
        </w:tc>
      </w:tr>
      <w:tr w:rsidR="00643D94" w:rsidRPr="00ED5D3E" w:rsidTr="000D07EE">
        <w:trPr>
          <w:trHeight w:val="69"/>
        </w:trPr>
        <w:tc>
          <w:tcPr>
            <w:tcW w:w="3118" w:type="dxa"/>
            <w:tcMar>
              <w:left w:w="108" w:type="dxa"/>
              <w:right w:w="108" w:type="dxa"/>
            </w:tcMar>
            <w:vAlign w:val="center"/>
          </w:tcPr>
          <w:p w:rsidR="00643D94" w:rsidRPr="00ED5D3E" w:rsidRDefault="00643D94" w:rsidP="003142CA">
            <w:pPr>
              <w:widowControl w:val="0"/>
              <w:spacing w:after="0" w:line="360" w:lineRule="auto"/>
              <w:ind w:right="-58"/>
              <w:jc w:val="both"/>
              <w:rPr>
                <w:rFonts w:ascii="Times New Roman" w:hAnsi="Times New Roman"/>
                <w:sz w:val="28"/>
                <w:szCs w:val="28"/>
              </w:rPr>
            </w:pPr>
            <w:r w:rsidRPr="00ED5D3E">
              <w:rPr>
                <w:rFonts w:ascii="Times New Roman" w:hAnsi="Times New Roman"/>
                <w:sz w:val="28"/>
                <w:szCs w:val="28"/>
              </w:rPr>
              <w:t>ЗСЛШ, см</w:t>
            </w:r>
          </w:p>
        </w:tc>
        <w:tc>
          <w:tcPr>
            <w:tcW w:w="2687" w:type="dxa"/>
            <w:gridSpan w:val="2"/>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1,16 [1,14-1,18]</w:t>
            </w:r>
          </w:p>
        </w:tc>
        <w:tc>
          <w:tcPr>
            <w:tcW w:w="274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1,16 [1,13-1,19]</w:t>
            </w:r>
          </w:p>
        </w:tc>
        <w:tc>
          <w:tcPr>
            <w:tcW w:w="114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&gt; 0,05</w:t>
            </w:r>
          </w:p>
        </w:tc>
      </w:tr>
      <w:tr w:rsidR="00643D94" w:rsidRPr="00ED5D3E" w:rsidTr="000D07EE">
        <w:trPr>
          <w:trHeight w:val="69"/>
        </w:trPr>
        <w:tc>
          <w:tcPr>
            <w:tcW w:w="3118" w:type="dxa"/>
            <w:tcMar>
              <w:left w:w="108" w:type="dxa"/>
              <w:right w:w="108" w:type="dxa"/>
            </w:tcMar>
            <w:vAlign w:val="center"/>
          </w:tcPr>
          <w:p w:rsidR="00643D94" w:rsidRPr="00ED5D3E" w:rsidRDefault="00643D94" w:rsidP="003142CA">
            <w:pPr>
              <w:widowControl w:val="0"/>
              <w:spacing w:after="0" w:line="360" w:lineRule="auto"/>
              <w:ind w:right="-58"/>
              <w:jc w:val="both"/>
              <w:rPr>
                <w:rFonts w:ascii="Times New Roman" w:hAnsi="Times New Roman"/>
                <w:sz w:val="28"/>
                <w:szCs w:val="28"/>
              </w:rPr>
            </w:pPr>
            <w:r w:rsidRPr="00ED5D3E">
              <w:rPr>
                <w:rFonts w:ascii="Times New Roman" w:hAnsi="Times New Roman"/>
                <w:sz w:val="28"/>
                <w:szCs w:val="28"/>
              </w:rPr>
              <w:t>ФВ ЛШ, %</w:t>
            </w:r>
          </w:p>
        </w:tc>
        <w:tc>
          <w:tcPr>
            <w:tcW w:w="2687" w:type="dxa"/>
            <w:gridSpan w:val="2"/>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lang w:eastAsia="uk-UA"/>
              </w:rPr>
            </w:pPr>
            <w:r w:rsidRPr="00ED5D3E">
              <w:rPr>
                <w:rFonts w:ascii="Times New Roman" w:hAnsi="Times New Roman"/>
                <w:sz w:val="28"/>
                <w:szCs w:val="28"/>
                <w:lang w:eastAsia="uk-UA"/>
              </w:rPr>
              <w:t>50,53 [49,11-51,95]</w:t>
            </w:r>
          </w:p>
        </w:tc>
        <w:tc>
          <w:tcPr>
            <w:tcW w:w="274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lang w:eastAsia="uk-UA"/>
              </w:rPr>
            </w:pPr>
            <w:r w:rsidRPr="00ED5D3E">
              <w:rPr>
                <w:rFonts w:ascii="Times New Roman" w:hAnsi="Times New Roman"/>
                <w:sz w:val="28"/>
                <w:szCs w:val="28"/>
                <w:lang w:eastAsia="uk-UA"/>
              </w:rPr>
              <w:t>47,87 [43,99-51,74]</w:t>
            </w:r>
          </w:p>
        </w:tc>
        <w:tc>
          <w:tcPr>
            <w:tcW w:w="114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lang w:eastAsia="uk-UA"/>
              </w:rPr>
            </w:pPr>
            <w:r w:rsidRPr="00ED5D3E">
              <w:rPr>
                <w:rFonts w:ascii="Times New Roman" w:hAnsi="Times New Roman"/>
                <w:sz w:val="28"/>
                <w:szCs w:val="28"/>
                <w:lang w:eastAsia="uk-UA"/>
              </w:rPr>
              <w:t>0,037</w:t>
            </w:r>
            <w:r w:rsidRPr="00ED5D3E">
              <w:rPr>
                <w:rFonts w:ascii="Times New Roman" w:hAnsi="Times New Roman"/>
                <w:sz w:val="28"/>
                <w:szCs w:val="28"/>
                <w:vertAlign w:val="superscript"/>
                <w:lang w:val="ru-RU" w:eastAsia="uk-UA"/>
              </w:rPr>
              <w:t>1</w:t>
            </w:r>
          </w:p>
        </w:tc>
      </w:tr>
      <w:tr w:rsidR="00643D94" w:rsidRPr="00ED5D3E" w:rsidTr="000D07EE">
        <w:trPr>
          <w:trHeight w:val="69"/>
        </w:trPr>
        <w:tc>
          <w:tcPr>
            <w:tcW w:w="3118" w:type="dxa"/>
            <w:tcMar>
              <w:left w:w="108" w:type="dxa"/>
              <w:right w:w="108" w:type="dxa"/>
            </w:tcMar>
            <w:vAlign w:val="center"/>
          </w:tcPr>
          <w:p w:rsidR="00643D94" w:rsidRPr="00ED5D3E" w:rsidRDefault="00643D94" w:rsidP="003142CA">
            <w:pPr>
              <w:widowControl w:val="0"/>
              <w:spacing w:after="0" w:line="360" w:lineRule="auto"/>
              <w:ind w:right="-58"/>
              <w:jc w:val="both"/>
              <w:rPr>
                <w:rFonts w:ascii="Times New Roman" w:hAnsi="Times New Roman"/>
                <w:sz w:val="28"/>
                <w:szCs w:val="28"/>
              </w:rPr>
            </w:pPr>
            <w:r w:rsidRPr="00ED5D3E">
              <w:rPr>
                <w:rFonts w:ascii="Times New Roman" w:hAnsi="Times New Roman"/>
                <w:sz w:val="28"/>
                <w:szCs w:val="28"/>
              </w:rPr>
              <w:t>ММ ЛШ, г</w:t>
            </w:r>
          </w:p>
        </w:tc>
        <w:tc>
          <w:tcPr>
            <w:tcW w:w="2687" w:type="dxa"/>
            <w:gridSpan w:val="2"/>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 xml:space="preserve">331,82 </w:t>
            </w:r>
          </w:p>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[319,62-344,02]</w:t>
            </w:r>
          </w:p>
        </w:tc>
        <w:tc>
          <w:tcPr>
            <w:tcW w:w="274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 xml:space="preserve">340,9 </w:t>
            </w:r>
          </w:p>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[316,17-365,62]</w:t>
            </w:r>
          </w:p>
        </w:tc>
        <w:tc>
          <w:tcPr>
            <w:tcW w:w="114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lang w:eastAsia="uk-UA"/>
              </w:rPr>
            </w:pPr>
            <w:r w:rsidRPr="00ED5D3E">
              <w:rPr>
                <w:rFonts w:ascii="Times New Roman" w:hAnsi="Times New Roman"/>
                <w:sz w:val="28"/>
                <w:szCs w:val="28"/>
                <w:lang w:eastAsia="uk-UA"/>
              </w:rPr>
              <w:t>&gt;0,05</w:t>
            </w:r>
          </w:p>
        </w:tc>
      </w:tr>
      <w:tr w:rsidR="00643D94" w:rsidRPr="00ED5D3E" w:rsidTr="000D07EE">
        <w:trPr>
          <w:trHeight w:val="69"/>
        </w:trPr>
        <w:tc>
          <w:tcPr>
            <w:tcW w:w="3118" w:type="dxa"/>
            <w:tcMar>
              <w:left w:w="108" w:type="dxa"/>
              <w:right w:w="108" w:type="dxa"/>
            </w:tcMar>
            <w:vAlign w:val="center"/>
          </w:tcPr>
          <w:p w:rsidR="00643D94" w:rsidRPr="00ED5D3E" w:rsidRDefault="00643D94" w:rsidP="003142CA">
            <w:pPr>
              <w:widowControl w:val="0"/>
              <w:spacing w:after="0" w:line="360" w:lineRule="auto"/>
              <w:ind w:right="-58"/>
              <w:jc w:val="both"/>
              <w:rPr>
                <w:rFonts w:ascii="Times New Roman" w:hAnsi="Times New Roman"/>
                <w:sz w:val="28"/>
                <w:szCs w:val="28"/>
              </w:rPr>
            </w:pPr>
            <w:r w:rsidRPr="00ED5D3E">
              <w:rPr>
                <w:rFonts w:ascii="Times New Roman" w:hAnsi="Times New Roman"/>
                <w:sz w:val="28"/>
                <w:szCs w:val="28"/>
              </w:rPr>
              <w:t>ІММ ЛШ, г/м</w:t>
            </w:r>
            <w:r w:rsidRPr="00ED5D3E">
              <w:rPr>
                <w:rFonts w:ascii="Times New Roman" w:hAnsi="Times New Roman"/>
                <w:sz w:val="28"/>
                <w:szCs w:val="28"/>
                <w:vertAlign w:val="superscript"/>
              </w:rPr>
              <w:t>2</w:t>
            </w:r>
          </w:p>
        </w:tc>
        <w:tc>
          <w:tcPr>
            <w:tcW w:w="2687" w:type="dxa"/>
            <w:gridSpan w:val="2"/>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 xml:space="preserve">114,99 </w:t>
            </w:r>
          </w:p>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[110,75-119,24]</w:t>
            </w:r>
          </w:p>
        </w:tc>
        <w:tc>
          <w:tcPr>
            <w:tcW w:w="274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 xml:space="preserve">117,38 </w:t>
            </w:r>
          </w:p>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[109,07-125,69]</w:t>
            </w:r>
          </w:p>
        </w:tc>
        <w:tc>
          <w:tcPr>
            <w:tcW w:w="114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lang w:eastAsia="uk-UA"/>
              </w:rPr>
            </w:pPr>
            <w:r w:rsidRPr="00ED5D3E">
              <w:rPr>
                <w:rFonts w:ascii="Times New Roman" w:hAnsi="Times New Roman"/>
                <w:sz w:val="28"/>
                <w:szCs w:val="28"/>
                <w:lang w:eastAsia="uk-UA"/>
              </w:rPr>
              <w:t>&gt;0,05</w:t>
            </w:r>
          </w:p>
        </w:tc>
      </w:tr>
    </w:tbl>
    <w:p w:rsidR="00643D94" w:rsidRPr="00ED5D3E" w:rsidRDefault="00643D94" w:rsidP="004224B9">
      <w:pPr>
        <w:widowControl w:val="0"/>
        <w:spacing w:after="0" w:line="360" w:lineRule="auto"/>
        <w:rPr>
          <w:rFonts w:ascii="Times New Roman" w:hAnsi="Times New Roman"/>
          <w:sz w:val="28"/>
          <w:szCs w:val="28"/>
        </w:rPr>
      </w:pPr>
      <w:r>
        <w:br w:type="page"/>
      </w:r>
      <w:r w:rsidRPr="00ED5D3E">
        <w:rPr>
          <w:rFonts w:ascii="Times New Roman" w:hAnsi="Times New Roman"/>
          <w:sz w:val="28"/>
          <w:szCs w:val="28"/>
        </w:rPr>
        <w:t>Продовження табл. 3.</w:t>
      </w:r>
      <w:r>
        <w:rPr>
          <w:rFonts w:ascii="Times New Roman" w:hAnsi="Times New Roman"/>
          <w:sz w:val="28"/>
          <w:szCs w:val="28"/>
        </w:rPr>
        <w:t>21</w:t>
      </w:r>
    </w:p>
    <w:tbl>
      <w:tblPr>
        <w:tblW w:w="9683" w:type="dxa"/>
        <w:tblInd w:w="9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10" w:type="dxa"/>
          <w:right w:w="10" w:type="dxa"/>
        </w:tblCellMar>
        <w:tblLook w:val="0000" w:firstRow="0" w:lastRow="0" w:firstColumn="0" w:lastColumn="0" w:noHBand="0" w:noVBand="0"/>
      </w:tblPr>
      <w:tblGrid>
        <w:gridCol w:w="3118"/>
        <w:gridCol w:w="14"/>
        <w:gridCol w:w="2673"/>
        <w:gridCol w:w="2744"/>
        <w:gridCol w:w="1134"/>
      </w:tblGrid>
      <w:tr w:rsidR="00643D94" w:rsidRPr="00ED5D3E" w:rsidTr="004224B9">
        <w:trPr>
          <w:trHeight w:val="69"/>
        </w:trPr>
        <w:tc>
          <w:tcPr>
            <w:tcW w:w="3118" w:type="dxa"/>
            <w:tcMar>
              <w:left w:w="108" w:type="dxa"/>
              <w:right w:w="108" w:type="dxa"/>
            </w:tcMar>
            <w:vAlign w:val="center"/>
          </w:tcPr>
          <w:p w:rsidR="00643D94" w:rsidRPr="00ED5D3E" w:rsidRDefault="00643D94" w:rsidP="008425E8">
            <w:pPr>
              <w:widowControl w:val="0"/>
              <w:spacing w:after="0" w:line="360" w:lineRule="auto"/>
              <w:ind w:right="-58"/>
              <w:jc w:val="center"/>
              <w:rPr>
                <w:rFonts w:ascii="Times New Roman" w:hAnsi="Times New Roman"/>
                <w:sz w:val="28"/>
                <w:szCs w:val="28"/>
              </w:rPr>
            </w:pPr>
            <w:r w:rsidRPr="00ED5D3E">
              <w:rPr>
                <w:rFonts w:ascii="Times New Roman" w:hAnsi="Times New Roman"/>
                <w:sz w:val="28"/>
                <w:szCs w:val="28"/>
              </w:rPr>
              <w:t>1</w:t>
            </w:r>
          </w:p>
        </w:tc>
        <w:tc>
          <w:tcPr>
            <w:tcW w:w="2687" w:type="dxa"/>
            <w:gridSpan w:val="2"/>
            <w:tcMar>
              <w:left w:w="108" w:type="dxa"/>
              <w:right w:w="108" w:type="dxa"/>
            </w:tcMar>
            <w:vAlign w:val="center"/>
          </w:tcPr>
          <w:p w:rsidR="00643D94" w:rsidRPr="00ED5D3E" w:rsidRDefault="00643D94" w:rsidP="008425E8">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2</w:t>
            </w:r>
          </w:p>
        </w:tc>
        <w:tc>
          <w:tcPr>
            <w:tcW w:w="2744" w:type="dxa"/>
            <w:tcMar>
              <w:left w:w="108" w:type="dxa"/>
              <w:right w:w="108" w:type="dxa"/>
            </w:tcMar>
            <w:vAlign w:val="center"/>
          </w:tcPr>
          <w:p w:rsidR="00643D94" w:rsidRPr="00ED5D3E" w:rsidRDefault="00643D94" w:rsidP="008425E8">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3</w:t>
            </w:r>
          </w:p>
        </w:tc>
        <w:tc>
          <w:tcPr>
            <w:tcW w:w="1134" w:type="dxa"/>
            <w:tcMar>
              <w:left w:w="108" w:type="dxa"/>
              <w:right w:w="108" w:type="dxa"/>
            </w:tcMar>
            <w:vAlign w:val="center"/>
          </w:tcPr>
          <w:p w:rsidR="00643D94" w:rsidRPr="00ED5D3E" w:rsidRDefault="00643D94" w:rsidP="008425E8">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4</w:t>
            </w:r>
          </w:p>
        </w:tc>
      </w:tr>
      <w:tr w:rsidR="00643D94" w:rsidRPr="00ED5D3E" w:rsidTr="004224B9">
        <w:trPr>
          <w:trHeight w:val="69"/>
        </w:trPr>
        <w:tc>
          <w:tcPr>
            <w:tcW w:w="3118" w:type="dxa"/>
            <w:tcMar>
              <w:left w:w="108" w:type="dxa"/>
              <w:right w:w="108" w:type="dxa"/>
            </w:tcMar>
            <w:vAlign w:val="center"/>
          </w:tcPr>
          <w:p w:rsidR="00643D94" w:rsidRPr="00ED5D3E" w:rsidRDefault="00643D94" w:rsidP="003142CA">
            <w:pPr>
              <w:widowControl w:val="0"/>
              <w:spacing w:after="0" w:line="360" w:lineRule="auto"/>
              <w:ind w:right="-58"/>
              <w:jc w:val="both"/>
              <w:rPr>
                <w:rFonts w:ascii="Times New Roman" w:hAnsi="Times New Roman"/>
                <w:sz w:val="28"/>
                <w:szCs w:val="28"/>
              </w:rPr>
            </w:pPr>
            <w:r w:rsidRPr="00ED5D3E">
              <w:rPr>
                <w:rFonts w:ascii="Times New Roman" w:hAnsi="Times New Roman"/>
                <w:sz w:val="28"/>
                <w:szCs w:val="28"/>
              </w:rPr>
              <w:t>ЛП, см</w:t>
            </w:r>
          </w:p>
        </w:tc>
        <w:tc>
          <w:tcPr>
            <w:tcW w:w="2687" w:type="dxa"/>
            <w:gridSpan w:val="2"/>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4,05 [3,98-4,12]</w:t>
            </w:r>
          </w:p>
        </w:tc>
        <w:tc>
          <w:tcPr>
            <w:tcW w:w="274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4,14 [3,95-4,33]</w:t>
            </w:r>
          </w:p>
        </w:tc>
        <w:tc>
          <w:tcPr>
            <w:tcW w:w="113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lang w:eastAsia="uk-UA"/>
              </w:rPr>
            </w:pPr>
            <w:r w:rsidRPr="00ED5D3E">
              <w:rPr>
                <w:rFonts w:ascii="Times New Roman" w:hAnsi="Times New Roman"/>
                <w:sz w:val="28"/>
                <w:szCs w:val="28"/>
                <w:lang w:eastAsia="uk-UA"/>
              </w:rPr>
              <w:t>0,007</w:t>
            </w:r>
            <w:r w:rsidRPr="00ED5D3E">
              <w:rPr>
                <w:rFonts w:ascii="Times New Roman" w:hAnsi="Times New Roman"/>
                <w:sz w:val="28"/>
                <w:szCs w:val="28"/>
                <w:vertAlign w:val="superscript"/>
                <w:lang w:val="ru-RU" w:eastAsia="uk-UA"/>
              </w:rPr>
              <w:t>1</w:t>
            </w:r>
          </w:p>
        </w:tc>
      </w:tr>
      <w:tr w:rsidR="00643D94" w:rsidRPr="00ED5D3E" w:rsidTr="004224B9">
        <w:trPr>
          <w:trHeight w:val="69"/>
        </w:trPr>
        <w:tc>
          <w:tcPr>
            <w:tcW w:w="3118" w:type="dxa"/>
            <w:tcMar>
              <w:left w:w="108" w:type="dxa"/>
              <w:right w:w="108" w:type="dxa"/>
            </w:tcMar>
            <w:vAlign w:val="center"/>
          </w:tcPr>
          <w:p w:rsidR="00643D94" w:rsidRPr="00ED5D3E" w:rsidRDefault="00643D94" w:rsidP="003142CA">
            <w:pPr>
              <w:widowControl w:val="0"/>
              <w:spacing w:after="0" w:line="360" w:lineRule="auto"/>
              <w:ind w:right="-58"/>
              <w:jc w:val="both"/>
              <w:rPr>
                <w:rFonts w:ascii="Times New Roman" w:hAnsi="Times New Roman"/>
                <w:sz w:val="28"/>
                <w:szCs w:val="28"/>
              </w:rPr>
            </w:pPr>
            <w:r w:rsidRPr="00ED5D3E">
              <w:rPr>
                <w:rFonts w:ascii="Times New Roman" w:hAnsi="Times New Roman"/>
                <w:sz w:val="28"/>
                <w:szCs w:val="28"/>
              </w:rPr>
              <w:t>ПШ, см</w:t>
            </w:r>
          </w:p>
        </w:tc>
        <w:tc>
          <w:tcPr>
            <w:tcW w:w="2687" w:type="dxa"/>
            <w:gridSpan w:val="2"/>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2,81 [2,74-2,87]</w:t>
            </w:r>
          </w:p>
        </w:tc>
        <w:tc>
          <w:tcPr>
            <w:tcW w:w="274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2,85 [2,69-3,01]</w:t>
            </w:r>
          </w:p>
        </w:tc>
        <w:tc>
          <w:tcPr>
            <w:tcW w:w="113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lang w:eastAsia="uk-UA"/>
              </w:rPr>
            </w:pPr>
            <w:r w:rsidRPr="00ED5D3E">
              <w:rPr>
                <w:rFonts w:ascii="Times New Roman" w:hAnsi="Times New Roman"/>
                <w:sz w:val="28"/>
                <w:szCs w:val="28"/>
                <w:lang w:eastAsia="uk-UA"/>
              </w:rPr>
              <w:t>&gt;0,05</w:t>
            </w:r>
          </w:p>
        </w:tc>
      </w:tr>
      <w:tr w:rsidR="00643D94" w:rsidRPr="00ED5D3E" w:rsidTr="004224B9">
        <w:trPr>
          <w:trHeight w:val="69"/>
        </w:trPr>
        <w:tc>
          <w:tcPr>
            <w:tcW w:w="3118" w:type="dxa"/>
            <w:tcMar>
              <w:left w:w="108" w:type="dxa"/>
              <w:right w:w="108" w:type="dxa"/>
            </w:tcMar>
            <w:vAlign w:val="center"/>
          </w:tcPr>
          <w:p w:rsidR="00643D94" w:rsidRPr="00ED5D3E" w:rsidRDefault="00643D94" w:rsidP="003142CA">
            <w:pPr>
              <w:widowControl w:val="0"/>
              <w:spacing w:after="0" w:line="360" w:lineRule="auto"/>
              <w:ind w:right="-58"/>
              <w:jc w:val="both"/>
              <w:rPr>
                <w:rFonts w:ascii="Times New Roman" w:hAnsi="Times New Roman"/>
                <w:sz w:val="28"/>
                <w:szCs w:val="28"/>
              </w:rPr>
            </w:pPr>
            <w:r w:rsidRPr="00ED5D3E">
              <w:rPr>
                <w:rFonts w:ascii="Times New Roman" w:hAnsi="Times New Roman"/>
                <w:sz w:val="28"/>
                <w:szCs w:val="28"/>
              </w:rPr>
              <w:t>ПП, см</w:t>
            </w:r>
          </w:p>
        </w:tc>
        <w:tc>
          <w:tcPr>
            <w:tcW w:w="2687" w:type="dxa"/>
            <w:gridSpan w:val="2"/>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3,76 [3,69-3,84]</w:t>
            </w:r>
          </w:p>
        </w:tc>
        <w:tc>
          <w:tcPr>
            <w:tcW w:w="274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sidRPr="00ED5D3E">
              <w:rPr>
                <w:rFonts w:ascii="Times New Roman" w:hAnsi="Times New Roman"/>
                <w:color w:val="000000"/>
                <w:sz w:val="28"/>
                <w:szCs w:val="28"/>
                <w:lang w:eastAsia="uk-UA"/>
              </w:rPr>
              <w:t>3,83 [3,68-3,97]</w:t>
            </w:r>
          </w:p>
        </w:tc>
        <w:tc>
          <w:tcPr>
            <w:tcW w:w="113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lang w:eastAsia="uk-UA"/>
              </w:rPr>
            </w:pPr>
            <w:r w:rsidRPr="00ED5D3E">
              <w:rPr>
                <w:rFonts w:ascii="Times New Roman" w:hAnsi="Times New Roman"/>
                <w:sz w:val="28"/>
                <w:szCs w:val="28"/>
                <w:lang w:eastAsia="uk-UA"/>
              </w:rPr>
              <w:t>0,003</w:t>
            </w:r>
            <w:r w:rsidRPr="00ED5D3E">
              <w:rPr>
                <w:rFonts w:ascii="Times New Roman" w:hAnsi="Times New Roman"/>
                <w:sz w:val="28"/>
                <w:szCs w:val="28"/>
                <w:vertAlign w:val="superscript"/>
                <w:lang w:val="ru-RU" w:eastAsia="uk-UA"/>
              </w:rPr>
              <w:t>1</w:t>
            </w:r>
          </w:p>
        </w:tc>
      </w:tr>
      <w:tr w:rsidR="00643D94" w:rsidRPr="00ED5D3E" w:rsidTr="004224B9">
        <w:trPr>
          <w:trHeight w:val="69"/>
        </w:trPr>
        <w:tc>
          <w:tcPr>
            <w:tcW w:w="3118" w:type="dxa"/>
            <w:tcMar>
              <w:left w:w="108" w:type="dxa"/>
              <w:right w:w="108" w:type="dxa"/>
            </w:tcMar>
          </w:tcPr>
          <w:p w:rsidR="00643D94" w:rsidRPr="00ED5D3E" w:rsidRDefault="00643D94" w:rsidP="003142CA">
            <w:pPr>
              <w:widowControl w:val="0"/>
              <w:spacing w:after="0" w:line="360" w:lineRule="auto"/>
              <w:ind w:right="-58"/>
              <w:jc w:val="both"/>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val="en-US" w:eastAsia="ru-RU"/>
              </w:rPr>
              <w:t xml:space="preserve">Ve, </w:t>
            </w:r>
            <w:r w:rsidRPr="00ED5D3E">
              <w:rPr>
                <w:rFonts w:ascii="Times New Roman" w:hAnsi="Times New Roman"/>
                <w:bCs/>
                <w:sz w:val="28"/>
                <w:szCs w:val="28"/>
                <w:shd w:val="clear" w:color="auto" w:fill="FFFFFF"/>
                <w:lang w:eastAsia="ru-RU"/>
              </w:rPr>
              <w:t>м/с</w:t>
            </w:r>
          </w:p>
        </w:tc>
        <w:tc>
          <w:tcPr>
            <w:tcW w:w="2687" w:type="dxa"/>
            <w:gridSpan w:val="2"/>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lang w:val="en-US"/>
              </w:rPr>
            </w:pPr>
            <w:r w:rsidRPr="00ED5D3E">
              <w:rPr>
                <w:rFonts w:ascii="Times New Roman" w:hAnsi="Times New Roman"/>
                <w:sz w:val="28"/>
                <w:szCs w:val="28"/>
                <w:lang w:val="ru-RU"/>
              </w:rPr>
              <w:t xml:space="preserve">0,68 </w:t>
            </w:r>
            <w:r w:rsidRPr="00ED5D3E">
              <w:rPr>
                <w:rFonts w:ascii="Times New Roman" w:hAnsi="Times New Roman"/>
                <w:sz w:val="28"/>
                <w:szCs w:val="28"/>
                <w:lang w:val="en-US"/>
              </w:rPr>
              <w:t>[</w:t>
            </w:r>
            <w:r w:rsidRPr="00ED5D3E">
              <w:rPr>
                <w:rFonts w:ascii="Times New Roman" w:hAnsi="Times New Roman"/>
                <w:sz w:val="28"/>
                <w:szCs w:val="28"/>
                <w:lang w:val="ru-RU"/>
              </w:rPr>
              <w:t>0,53 – 0,81</w:t>
            </w:r>
            <w:r w:rsidRPr="00ED5D3E">
              <w:rPr>
                <w:rFonts w:ascii="Times New Roman" w:hAnsi="Times New Roman"/>
                <w:sz w:val="28"/>
                <w:szCs w:val="28"/>
                <w:lang w:val="en-US"/>
              </w:rPr>
              <w:t>]</w:t>
            </w:r>
          </w:p>
        </w:tc>
        <w:tc>
          <w:tcPr>
            <w:tcW w:w="274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lang w:val="en-US"/>
              </w:rPr>
            </w:pPr>
            <w:r w:rsidRPr="00ED5D3E">
              <w:rPr>
                <w:rFonts w:ascii="Times New Roman" w:hAnsi="Times New Roman"/>
                <w:sz w:val="28"/>
                <w:szCs w:val="28"/>
                <w:lang w:val="ru-RU"/>
              </w:rPr>
              <w:t xml:space="preserve">0,70 </w:t>
            </w:r>
            <w:r w:rsidRPr="00ED5D3E">
              <w:rPr>
                <w:rFonts w:ascii="Times New Roman" w:hAnsi="Times New Roman"/>
                <w:sz w:val="28"/>
                <w:szCs w:val="28"/>
                <w:lang w:val="en-US"/>
              </w:rPr>
              <w:t>[</w:t>
            </w:r>
            <w:r w:rsidRPr="00ED5D3E">
              <w:rPr>
                <w:rFonts w:ascii="Times New Roman" w:hAnsi="Times New Roman"/>
                <w:sz w:val="28"/>
                <w:szCs w:val="28"/>
                <w:lang w:val="ru-RU"/>
              </w:rPr>
              <w:t>0,58 – 0,84</w:t>
            </w:r>
            <w:r w:rsidRPr="00ED5D3E">
              <w:rPr>
                <w:rFonts w:ascii="Times New Roman" w:hAnsi="Times New Roman"/>
                <w:sz w:val="28"/>
                <w:szCs w:val="28"/>
                <w:lang w:val="en-US"/>
              </w:rPr>
              <w:t>]</w:t>
            </w:r>
          </w:p>
        </w:tc>
        <w:tc>
          <w:tcPr>
            <w:tcW w:w="113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lang w:val="en-US"/>
              </w:rPr>
            </w:pPr>
            <w:r w:rsidRPr="00ED5D3E">
              <w:rPr>
                <w:rFonts w:ascii="Times New Roman" w:hAnsi="Times New Roman"/>
                <w:sz w:val="28"/>
                <w:szCs w:val="28"/>
                <w:lang w:eastAsia="uk-UA"/>
              </w:rPr>
              <w:t>&gt;0,05</w:t>
            </w:r>
          </w:p>
        </w:tc>
      </w:tr>
      <w:tr w:rsidR="00643D94" w:rsidRPr="00ED5D3E" w:rsidTr="004224B9">
        <w:trPr>
          <w:trHeight w:val="69"/>
        </w:trPr>
        <w:tc>
          <w:tcPr>
            <w:tcW w:w="3118" w:type="dxa"/>
            <w:tcMar>
              <w:left w:w="108" w:type="dxa"/>
              <w:right w:w="108" w:type="dxa"/>
            </w:tcMar>
          </w:tcPr>
          <w:p w:rsidR="00643D94" w:rsidRPr="00ED5D3E" w:rsidRDefault="00643D94" w:rsidP="003142CA">
            <w:pPr>
              <w:widowControl w:val="0"/>
              <w:spacing w:after="0" w:line="360" w:lineRule="auto"/>
              <w:ind w:right="-58"/>
              <w:jc w:val="both"/>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val="en-US" w:eastAsia="ru-RU"/>
              </w:rPr>
              <w:t xml:space="preserve">Vа, </w:t>
            </w:r>
            <w:r w:rsidRPr="00ED5D3E">
              <w:rPr>
                <w:rFonts w:ascii="Times New Roman" w:hAnsi="Times New Roman"/>
                <w:bCs/>
                <w:sz w:val="28"/>
                <w:szCs w:val="28"/>
                <w:shd w:val="clear" w:color="auto" w:fill="FFFFFF"/>
                <w:lang w:eastAsia="ru-RU"/>
              </w:rPr>
              <w:t>м/с</w:t>
            </w:r>
          </w:p>
        </w:tc>
        <w:tc>
          <w:tcPr>
            <w:tcW w:w="2687" w:type="dxa"/>
            <w:gridSpan w:val="2"/>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lang w:val="en-US"/>
              </w:rPr>
            </w:pPr>
            <w:r w:rsidRPr="00ED5D3E">
              <w:rPr>
                <w:rFonts w:ascii="Times New Roman" w:hAnsi="Times New Roman"/>
                <w:sz w:val="28"/>
                <w:szCs w:val="28"/>
                <w:lang w:val="ru-RU"/>
              </w:rPr>
              <w:t xml:space="preserve">0,69 </w:t>
            </w:r>
            <w:r w:rsidRPr="00ED5D3E">
              <w:rPr>
                <w:rFonts w:ascii="Times New Roman" w:hAnsi="Times New Roman"/>
                <w:sz w:val="28"/>
                <w:szCs w:val="28"/>
                <w:lang w:val="en-US"/>
              </w:rPr>
              <w:t>[</w:t>
            </w:r>
            <w:r w:rsidRPr="00ED5D3E">
              <w:rPr>
                <w:rFonts w:ascii="Times New Roman" w:hAnsi="Times New Roman"/>
                <w:sz w:val="28"/>
                <w:szCs w:val="28"/>
                <w:lang w:val="ru-RU"/>
              </w:rPr>
              <w:t>0,44 – 0,99</w:t>
            </w:r>
            <w:r w:rsidRPr="00ED5D3E">
              <w:rPr>
                <w:rFonts w:ascii="Times New Roman" w:hAnsi="Times New Roman"/>
                <w:sz w:val="28"/>
                <w:szCs w:val="28"/>
                <w:lang w:val="en-US"/>
              </w:rPr>
              <w:t>]</w:t>
            </w:r>
          </w:p>
        </w:tc>
        <w:tc>
          <w:tcPr>
            <w:tcW w:w="274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lang w:val="en-US"/>
              </w:rPr>
            </w:pPr>
            <w:r w:rsidRPr="00ED5D3E">
              <w:rPr>
                <w:rFonts w:ascii="Times New Roman" w:hAnsi="Times New Roman"/>
                <w:sz w:val="28"/>
                <w:szCs w:val="28"/>
                <w:lang w:val="ru-RU"/>
              </w:rPr>
              <w:t xml:space="preserve">0,79 </w:t>
            </w:r>
            <w:r w:rsidRPr="00ED5D3E">
              <w:rPr>
                <w:rFonts w:ascii="Times New Roman" w:hAnsi="Times New Roman"/>
                <w:sz w:val="28"/>
                <w:szCs w:val="28"/>
                <w:lang w:val="en-US"/>
              </w:rPr>
              <w:t>[</w:t>
            </w:r>
            <w:r w:rsidRPr="00ED5D3E">
              <w:rPr>
                <w:rFonts w:ascii="Times New Roman" w:hAnsi="Times New Roman"/>
                <w:sz w:val="28"/>
                <w:szCs w:val="28"/>
                <w:lang w:val="ru-RU"/>
              </w:rPr>
              <w:t>0,43 – 1,07</w:t>
            </w:r>
            <w:r w:rsidRPr="00ED5D3E">
              <w:rPr>
                <w:rFonts w:ascii="Times New Roman" w:hAnsi="Times New Roman"/>
                <w:sz w:val="28"/>
                <w:szCs w:val="28"/>
                <w:lang w:val="en-US"/>
              </w:rPr>
              <w:t>]</w:t>
            </w:r>
          </w:p>
        </w:tc>
        <w:tc>
          <w:tcPr>
            <w:tcW w:w="113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lang w:val="en-US"/>
              </w:rPr>
            </w:pPr>
            <w:r w:rsidRPr="00ED5D3E">
              <w:rPr>
                <w:rFonts w:ascii="Times New Roman" w:hAnsi="Times New Roman"/>
                <w:sz w:val="28"/>
                <w:szCs w:val="28"/>
                <w:lang w:eastAsia="uk-UA"/>
              </w:rPr>
              <w:t>&gt;0,05</w:t>
            </w:r>
          </w:p>
        </w:tc>
      </w:tr>
      <w:tr w:rsidR="00643D94" w:rsidRPr="00ED5D3E" w:rsidTr="004224B9">
        <w:trPr>
          <w:trHeight w:val="69"/>
        </w:trPr>
        <w:tc>
          <w:tcPr>
            <w:tcW w:w="3118" w:type="dxa"/>
            <w:tcMar>
              <w:left w:w="108" w:type="dxa"/>
              <w:right w:w="108" w:type="dxa"/>
            </w:tcMar>
          </w:tcPr>
          <w:p w:rsidR="00643D94" w:rsidRPr="00ED5D3E" w:rsidRDefault="00643D94" w:rsidP="003142CA">
            <w:pPr>
              <w:widowControl w:val="0"/>
              <w:spacing w:after="0" w:line="360" w:lineRule="auto"/>
              <w:ind w:right="-58"/>
              <w:jc w:val="both"/>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val="en-US" w:eastAsia="ru-RU"/>
              </w:rPr>
              <w:t>Ve/Va</w:t>
            </w:r>
            <w:r w:rsidRPr="00ED5D3E">
              <w:rPr>
                <w:rFonts w:ascii="Times New Roman" w:hAnsi="Times New Roman"/>
                <w:bCs/>
                <w:sz w:val="28"/>
                <w:szCs w:val="28"/>
                <w:shd w:val="clear" w:color="auto" w:fill="FFFFFF"/>
                <w:lang w:eastAsia="ru-RU"/>
              </w:rPr>
              <w:t>, УО</w:t>
            </w:r>
          </w:p>
        </w:tc>
        <w:tc>
          <w:tcPr>
            <w:tcW w:w="2687" w:type="dxa"/>
            <w:gridSpan w:val="2"/>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lang w:val="en-US"/>
              </w:rPr>
            </w:pPr>
            <w:r w:rsidRPr="00ED5D3E">
              <w:rPr>
                <w:rFonts w:ascii="Times New Roman" w:hAnsi="Times New Roman"/>
                <w:sz w:val="28"/>
                <w:szCs w:val="28"/>
                <w:lang w:val="ru-RU"/>
              </w:rPr>
              <w:t xml:space="preserve">0,96 </w:t>
            </w:r>
            <w:r w:rsidRPr="00ED5D3E">
              <w:rPr>
                <w:rFonts w:ascii="Times New Roman" w:hAnsi="Times New Roman"/>
                <w:sz w:val="28"/>
                <w:szCs w:val="28"/>
                <w:lang w:val="en-US"/>
              </w:rPr>
              <w:t>[</w:t>
            </w:r>
            <w:r w:rsidRPr="00ED5D3E">
              <w:rPr>
                <w:rFonts w:ascii="Times New Roman" w:hAnsi="Times New Roman"/>
                <w:sz w:val="28"/>
                <w:szCs w:val="28"/>
                <w:lang w:val="ru-RU"/>
              </w:rPr>
              <w:t>0,65 – 1,52</w:t>
            </w:r>
            <w:r w:rsidRPr="00ED5D3E">
              <w:rPr>
                <w:rFonts w:ascii="Times New Roman" w:hAnsi="Times New Roman"/>
                <w:sz w:val="28"/>
                <w:szCs w:val="28"/>
                <w:lang w:val="en-US"/>
              </w:rPr>
              <w:t>]</w:t>
            </w:r>
          </w:p>
        </w:tc>
        <w:tc>
          <w:tcPr>
            <w:tcW w:w="274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lang w:val="en-US"/>
              </w:rPr>
            </w:pPr>
            <w:r w:rsidRPr="00ED5D3E">
              <w:rPr>
                <w:rFonts w:ascii="Times New Roman" w:hAnsi="Times New Roman"/>
                <w:sz w:val="28"/>
                <w:szCs w:val="28"/>
                <w:lang w:val="ru-RU"/>
              </w:rPr>
              <w:t xml:space="preserve">0,87 </w:t>
            </w:r>
            <w:r w:rsidRPr="00ED5D3E">
              <w:rPr>
                <w:rFonts w:ascii="Times New Roman" w:hAnsi="Times New Roman"/>
                <w:sz w:val="28"/>
                <w:szCs w:val="28"/>
                <w:lang w:val="en-US"/>
              </w:rPr>
              <w:t>[</w:t>
            </w:r>
            <w:r w:rsidRPr="00ED5D3E">
              <w:rPr>
                <w:rFonts w:ascii="Times New Roman" w:hAnsi="Times New Roman"/>
                <w:sz w:val="28"/>
                <w:szCs w:val="28"/>
                <w:lang w:val="ru-RU"/>
              </w:rPr>
              <w:t>0,65 – 1,55</w:t>
            </w:r>
            <w:r w:rsidRPr="00ED5D3E">
              <w:rPr>
                <w:rFonts w:ascii="Times New Roman" w:hAnsi="Times New Roman"/>
                <w:sz w:val="28"/>
                <w:szCs w:val="28"/>
                <w:lang w:val="en-US"/>
              </w:rPr>
              <w:t>]</w:t>
            </w:r>
          </w:p>
        </w:tc>
        <w:tc>
          <w:tcPr>
            <w:tcW w:w="113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lang w:val="en-US"/>
              </w:rPr>
            </w:pPr>
            <w:r w:rsidRPr="00ED5D3E">
              <w:rPr>
                <w:rFonts w:ascii="Times New Roman" w:hAnsi="Times New Roman"/>
                <w:sz w:val="28"/>
                <w:szCs w:val="28"/>
                <w:lang w:eastAsia="uk-UA"/>
              </w:rPr>
              <w:t>&gt;0,05</w:t>
            </w:r>
          </w:p>
        </w:tc>
      </w:tr>
      <w:tr w:rsidR="00643D94" w:rsidRPr="00ED5D3E" w:rsidTr="004224B9">
        <w:trPr>
          <w:trHeight w:val="69"/>
        </w:trPr>
        <w:tc>
          <w:tcPr>
            <w:tcW w:w="3118" w:type="dxa"/>
            <w:tcMar>
              <w:left w:w="108" w:type="dxa"/>
              <w:right w:w="108" w:type="dxa"/>
            </w:tcMar>
          </w:tcPr>
          <w:p w:rsidR="00643D94" w:rsidRPr="00ED5D3E" w:rsidRDefault="00643D94" w:rsidP="003142CA">
            <w:pPr>
              <w:widowControl w:val="0"/>
              <w:spacing w:after="0" w:line="360" w:lineRule="auto"/>
              <w:ind w:right="-58"/>
              <w:jc w:val="both"/>
              <w:rPr>
                <w:rFonts w:ascii="Times New Roman" w:hAnsi="Times New Roman"/>
                <w:bCs/>
                <w:sz w:val="28"/>
                <w:szCs w:val="28"/>
                <w:shd w:val="clear" w:color="auto" w:fill="FFFFFF"/>
                <w:lang w:eastAsia="ru-RU"/>
              </w:rPr>
            </w:pPr>
            <w:r w:rsidRPr="00ED5D3E">
              <w:rPr>
                <w:rFonts w:ascii="Times New Roman" w:hAnsi="Times New Roman"/>
                <w:sz w:val="28"/>
                <w:szCs w:val="28"/>
                <w:lang w:eastAsia="uk-UA"/>
              </w:rPr>
              <w:t>DecT, с</w:t>
            </w:r>
          </w:p>
        </w:tc>
        <w:tc>
          <w:tcPr>
            <w:tcW w:w="2687" w:type="dxa"/>
            <w:gridSpan w:val="2"/>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lang w:val="en-US"/>
              </w:rPr>
            </w:pPr>
            <w:r w:rsidRPr="00ED5D3E">
              <w:rPr>
                <w:rFonts w:ascii="Times New Roman" w:hAnsi="Times New Roman"/>
                <w:sz w:val="28"/>
                <w:szCs w:val="28"/>
                <w:lang w:val="ru-RU"/>
              </w:rPr>
              <w:t xml:space="preserve">0,16 </w:t>
            </w:r>
            <w:r w:rsidRPr="00ED5D3E">
              <w:rPr>
                <w:rFonts w:ascii="Times New Roman" w:hAnsi="Times New Roman"/>
                <w:sz w:val="28"/>
                <w:szCs w:val="28"/>
                <w:lang w:val="en-US"/>
              </w:rPr>
              <w:t>[</w:t>
            </w:r>
            <w:r w:rsidRPr="00ED5D3E">
              <w:rPr>
                <w:rFonts w:ascii="Times New Roman" w:hAnsi="Times New Roman"/>
                <w:sz w:val="28"/>
                <w:szCs w:val="28"/>
                <w:lang w:val="ru-RU"/>
              </w:rPr>
              <w:t>0,14 – 0,18</w:t>
            </w:r>
            <w:r w:rsidRPr="00ED5D3E">
              <w:rPr>
                <w:rFonts w:ascii="Times New Roman" w:hAnsi="Times New Roman"/>
                <w:sz w:val="28"/>
                <w:szCs w:val="28"/>
                <w:lang w:val="en-US"/>
              </w:rPr>
              <w:t>]</w:t>
            </w:r>
          </w:p>
        </w:tc>
        <w:tc>
          <w:tcPr>
            <w:tcW w:w="274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lang w:val="en-US"/>
              </w:rPr>
            </w:pPr>
            <w:r w:rsidRPr="00ED5D3E">
              <w:rPr>
                <w:rFonts w:ascii="Times New Roman" w:hAnsi="Times New Roman"/>
                <w:sz w:val="28"/>
                <w:szCs w:val="28"/>
                <w:lang w:val="ru-RU"/>
              </w:rPr>
              <w:t xml:space="preserve">0,16 </w:t>
            </w:r>
            <w:r w:rsidRPr="00ED5D3E">
              <w:rPr>
                <w:rFonts w:ascii="Times New Roman" w:hAnsi="Times New Roman"/>
                <w:sz w:val="28"/>
                <w:szCs w:val="28"/>
                <w:lang w:val="en-US"/>
              </w:rPr>
              <w:t>[</w:t>
            </w:r>
            <w:r w:rsidRPr="00ED5D3E">
              <w:rPr>
                <w:rFonts w:ascii="Times New Roman" w:hAnsi="Times New Roman"/>
                <w:sz w:val="28"/>
                <w:szCs w:val="28"/>
                <w:lang w:val="ru-RU"/>
              </w:rPr>
              <w:t>0,14 – 0,18</w:t>
            </w:r>
            <w:r w:rsidRPr="00ED5D3E">
              <w:rPr>
                <w:rFonts w:ascii="Times New Roman" w:hAnsi="Times New Roman"/>
                <w:sz w:val="28"/>
                <w:szCs w:val="28"/>
                <w:lang w:val="en-US"/>
              </w:rPr>
              <w:t>]</w:t>
            </w:r>
          </w:p>
        </w:tc>
        <w:tc>
          <w:tcPr>
            <w:tcW w:w="113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lang w:val="en-US"/>
              </w:rPr>
            </w:pPr>
            <w:r w:rsidRPr="00ED5D3E">
              <w:rPr>
                <w:rFonts w:ascii="Times New Roman" w:hAnsi="Times New Roman"/>
                <w:sz w:val="28"/>
                <w:szCs w:val="28"/>
                <w:lang w:eastAsia="uk-UA"/>
              </w:rPr>
              <w:t>&gt;0,05</w:t>
            </w:r>
          </w:p>
        </w:tc>
      </w:tr>
      <w:tr w:rsidR="00643D94" w:rsidRPr="00ED5D3E" w:rsidTr="004224B9">
        <w:trPr>
          <w:trHeight w:val="69"/>
        </w:trPr>
        <w:tc>
          <w:tcPr>
            <w:tcW w:w="3118" w:type="dxa"/>
            <w:tcMar>
              <w:left w:w="108" w:type="dxa"/>
              <w:right w:w="108" w:type="dxa"/>
            </w:tcMar>
          </w:tcPr>
          <w:p w:rsidR="00643D94" w:rsidRPr="00ED5D3E" w:rsidRDefault="00643D94" w:rsidP="003142CA">
            <w:pPr>
              <w:widowControl w:val="0"/>
              <w:spacing w:after="0" w:line="360" w:lineRule="auto"/>
              <w:ind w:right="-58"/>
              <w:jc w:val="both"/>
              <w:rPr>
                <w:rFonts w:ascii="Times New Roman" w:hAnsi="Times New Roman"/>
                <w:bCs/>
                <w:sz w:val="28"/>
                <w:szCs w:val="28"/>
                <w:shd w:val="clear" w:color="auto" w:fill="FFFFFF"/>
                <w:lang w:val="ru-RU" w:eastAsia="ru-RU"/>
              </w:rPr>
            </w:pPr>
            <w:r w:rsidRPr="00ED5D3E">
              <w:rPr>
                <w:rFonts w:ascii="Times New Roman" w:hAnsi="Times New Roman"/>
                <w:bCs/>
                <w:sz w:val="28"/>
                <w:szCs w:val="28"/>
                <w:shd w:val="clear" w:color="auto" w:fill="FFFFFF"/>
                <w:lang w:val="en-US" w:eastAsia="ru-RU"/>
              </w:rPr>
              <w:t>IVRT</w:t>
            </w:r>
            <w:r w:rsidRPr="00ED5D3E">
              <w:rPr>
                <w:rFonts w:ascii="Times New Roman" w:hAnsi="Times New Roman"/>
                <w:bCs/>
                <w:sz w:val="28"/>
                <w:szCs w:val="28"/>
                <w:shd w:val="clear" w:color="auto" w:fill="FFFFFF"/>
                <w:lang w:eastAsia="ru-RU"/>
              </w:rPr>
              <w:t>, с</w:t>
            </w:r>
          </w:p>
        </w:tc>
        <w:tc>
          <w:tcPr>
            <w:tcW w:w="2687" w:type="dxa"/>
            <w:gridSpan w:val="2"/>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lang w:val="en-US"/>
              </w:rPr>
            </w:pPr>
            <w:r w:rsidRPr="00ED5D3E">
              <w:rPr>
                <w:rFonts w:ascii="Times New Roman" w:hAnsi="Times New Roman"/>
                <w:sz w:val="28"/>
                <w:szCs w:val="28"/>
                <w:lang w:val="ru-RU"/>
              </w:rPr>
              <w:t xml:space="preserve">0,11 </w:t>
            </w:r>
            <w:r w:rsidRPr="00ED5D3E">
              <w:rPr>
                <w:rFonts w:ascii="Times New Roman" w:hAnsi="Times New Roman"/>
                <w:sz w:val="28"/>
                <w:szCs w:val="28"/>
                <w:lang w:val="en-US"/>
              </w:rPr>
              <w:t>[</w:t>
            </w:r>
            <w:r w:rsidRPr="00ED5D3E">
              <w:rPr>
                <w:rFonts w:ascii="Times New Roman" w:hAnsi="Times New Roman"/>
                <w:sz w:val="28"/>
                <w:szCs w:val="28"/>
                <w:lang w:val="ru-RU"/>
              </w:rPr>
              <w:t>0,05 – 0,13</w:t>
            </w:r>
            <w:r w:rsidRPr="00ED5D3E">
              <w:rPr>
                <w:rFonts w:ascii="Times New Roman" w:hAnsi="Times New Roman"/>
                <w:sz w:val="28"/>
                <w:szCs w:val="28"/>
                <w:lang w:val="en-US"/>
              </w:rPr>
              <w:t>]</w:t>
            </w:r>
          </w:p>
        </w:tc>
        <w:tc>
          <w:tcPr>
            <w:tcW w:w="274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 xml:space="preserve">0,12 </w:t>
            </w:r>
            <w:r w:rsidRPr="00ED5D3E">
              <w:rPr>
                <w:rFonts w:ascii="Times New Roman" w:hAnsi="Times New Roman"/>
                <w:sz w:val="28"/>
                <w:szCs w:val="28"/>
                <w:lang w:val="en-US"/>
              </w:rPr>
              <w:t>[</w:t>
            </w:r>
            <w:r w:rsidRPr="00ED5D3E">
              <w:rPr>
                <w:rFonts w:ascii="Times New Roman" w:hAnsi="Times New Roman"/>
                <w:sz w:val="28"/>
                <w:szCs w:val="28"/>
                <w:lang w:val="ru-RU"/>
              </w:rPr>
              <w:t>0,06 – 0,12</w:t>
            </w:r>
            <w:r w:rsidRPr="00ED5D3E">
              <w:rPr>
                <w:rFonts w:ascii="Times New Roman" w:hAnsi="Times New Roman"/>
                <w:sz w:val="28"/>
                <w:szCs w:val="28"/>
                <w:lang w:val="en-US"/>
              </w:rPr>
              <w:t>]</w:t>
            </w:r>
          </w:p>
        </w:tc>
        <w:tc>
          <w:tcPr>
            <w:tcW w:w="113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lang w:val="en-US"/>
              </w:rPr>
            </w:pPr>
            <w:r w:rsidRPr="00ED5D3E">
              <w:rPr>
                <w:rFonts w:ascii="Times New Roman" w:hAnsi="Times New Roman"/>
                <w:sz w:val="28"/>
                <w:szCs w:val="28"/>
                <w:lang w:eastAsia="uk-UA"/>
              </w:rPr>
              <w:t>&gt;0,05</w:t>
            </w:r>
          </w:p>
        </w:tc>
      </w:tr>
      <w:tr w:rsidR="00643D94" w:rsidRPr="00DF71B2" w:rsidTr="004224B9">
        <w:trPr>
          <w:trHeight w:val="69"/>
        </w:trPr>
        <w:tc>
          <w:tcPr>
            <w:tcW w:w="3118" w:type="dxa"/>
            <w:tcMar>
              <w:left w:w="108" w:type="dxa"/>
              <w:right w:w="108" w:type="dxa"/>
            </w:tcMar>
            <w:vAlign w:val="center"/>
          </w:tcPr>
          <w:p w:rsidR="00643D94" w:rsidRPr="00DF71B2" w:rsidRDefault="00643D94" w:rsidP="003142CA">
            <w:pPr>
              <w:widowControl w:val="0"/>
              <w:spacing w:after="0" w:line="360" w:lineRule="auto"/>
              <w:ind w:right="-58"/>
              <w:jc w:val="both"/>
              <w:rPr>
                <w:rFonts w:ascii="Times New Roman" w:hAnsi="Times New Roman"/>
                <w:bCs/>
                <w:sz w:val="28"/>
                <w:szCs w:val="28"/>
                <w:shd w:val="clear" w:color="auto" w:fill="FFFFFF"/>
                <w:lang w:val="ru-RU" w:eastAsia="ru-RU"/>
              </w:rPr>
            </w:pPr>
            <w:r w:rsidRPr="00DF71B2">
              <w:rPr>
                <w:rFonts w:ascii="Times New Roman" w:hAnsi="Times New Roman"/>
                <w:bCs/>
                <w:sz w:val="28"/>
                <w:szCs w:val="28"/>
                <w:shd w:val="clear" w:color="auto" w:fill="FFFFFF"/>
                <w:lang w:val="en-US" w:eastAsia="ru-RU"/>
              </w:rPr>
              <w:t xml:space="preserve">II </w:t>
            </w:r>
            <w:r w:rsidRPr="00DF71B2">
              <w:rPr>
                <w:rFonts w:ascii="Times New Roman" w:hAnsi="Times New Roman"/>
                <w:bCs/>
                <w:sz w:val="28"/>
                <w:szCs w:val="28"/>
                <w:shd w:val="clear" w:color="auto" w:fill="FFFFFF"/>
                <w:lang w:eastAsia="ru-RU"/>
              </w:rPr>
              <w:t>тип ДФ, n (%)</w:t>
            </w:r>
            <w:r w:rsidRPr="00DF71B2">
              <w:rPr>
                <w:rFonts w:ascii="Times New Roman" w:hAnsi="Times New Roman"/>
                <w:bCs/>
                <w:sz w:val="28"/>
                <w:szCs w:val="28"/>
                <w:shd w:val="clear" w:color="auto" w:fill="FFFFFF"/>
                <w:lang w:val="ru-RU" w:eastAsia="ru-RU"/>
              </w:rPr>
              <w:t xml:space="preserve"> *</w:t>
            </w:r>
          </w:p>
        </w:tc>
        <w:tc>
          <w:tcPr>
            <w:tcW w:w="2687" w:type="dxa"/>
            <w:gridSpan w:val="2"/>
            <w:tcMar>
              <w:left w:w="108" w:type="dxa"/>
              <w:right w:w="108" w:type="dxa"/>
            </w:tcMar>
            <w:vAlign w:val="center"/>
          </w:tcPr>
          <w:p w:rsidR="00643D94" w:rsidRPr="00DF71B2" w:rsidRDefault="00643D94" w:rsidP="003142CA">
            <w:pPr>
              <w:widowControl w:val="0"/>
              <w:spacing w:after="0" w:line="360" w:lineRule="auto"/>
              <w:jc w:val="center"/>
              <w:rPr>
                <w:rFonts w:ascii="Times New Roman" w:hAnsi="Times New Roman"/>
                <w:sz w:val="28"/>
                <w:szCs w:val="28"/>
                <w:lang w:val="ru-RU"/>
              </w:rPr>
            </w:pPr>
            <w:r w:rsidRPr="00DF71B2">
              <w:rPr>
                <w:rFonts w:ascii="Times New Roman" w:hAnsi="Times New Roman"/>
                <w:sz w:val="28"/>
                <w:szCs w:val="28"/>
                <w:lang w:val="ru-RU"/>
              </w:rPr>
              <w:t>55 (56,7)</w:t>
            </w:r>
          </w:p>
        </w:tc>
        <w:tc>
          <w:tcPr>
            <w:tcW w:w="2744" w:type="dxa"/>
            <w:tcMar>
              <w:left w:w="108" w:type="dxa"/>
              <w:right w:w="108" w:type="dxa"/>
            </w:tcMar>
            <w:vAlign w:val="center"/>
          </w:tcPr>
          <w:p w:rsidR="00643D94" w:rsidRPr="00DF71B2" w:rsidRDefault="00643D94" w:rsidP="003142CA">
            <w:pPr>
              <w:widowControl w:val="0"/>
              <w:spacing w:after="0" w:line="360" w:lineRule="auto"/>
              <w:jc w:val="center"/>
              <w:rPr>
                <w:rFonts w:ascii="Times New Roman" w:hAnsi="Times New Roman"/>
                <w:sz w:val="28"/>
                <w:szCs w:val="28"/>
                <w:lang w:val="ru-RU"/>
              </w:rPr>
            </w:pPr>
            <w:r w:rsidRPr="00DF71B2">
              <w:rPr>
                <w:rFonts w:ascii="Times New Roman" w:hAnsi="Times New Roman"/>
                <w:sz w:val="28"/>
                <w:szCs w:val="28"/>
                <w:lang w:val="ru-RU"/>
              </w:rPr>
              <w:t>13 (29,5)</w:t>
            </w:r>
          </w:p>
        </w:tc>
        <w:tc>
          <w:tcPr>
            <w:tcW w:w="1134" w:type="dxa"/>
            <w:tcMar>
              <w:left w:w="108" w:type="dxa"/>
              <w:right w:w="108" w:type="dxa"/>
            </w:tcMar>
            <w:vAlign w:val="center"/>
          </w:tcPr>
          <w:p w:rsidR="00643D94" w:rsidRPr="00DF71B2" w:rsidRDefault="00643D94" w:rsidP="003142CA">
            <w:pPr>
              <w:widowControl w:val="0"/>
              <w:spacing w:after="0" w:line="360" w:lineRule="auto"/>
              <w:jc w:val="center"/>
              <w:rPr>
                <w:rFonts w:ascii="Times New Roman" w:hAnsi="Times New Roman"/>
                <w:sz w:val="28"/>
                <w:szCs w:val="28"/>
              </w:rPr>
            </w:pPr>
            <w:r w:rsidRPr="00DF71B2">
              <w:rPr>
                <w:rFonts w:ascii="Times New Roman" w:hAnsi="Times New Roman"/>
                <w:sz w:val="28"/>
                <w:szCs w:val="28"/>
                <w:lang w:eastAsia="uk-UA"/>
              </w:rPr>
              <w:t>&gt;0,05</w:t>
            </w:r>
          </w:p>
        </w:tc>
      </w:tr>
      <w:tr w:rsidR="00643D94" w:rsidRPr="00ED5D3E" w:rsidTr="004224B9">
        <w:trPr>
          <w:trHeight w:val="69"/>
        </w:trPr>
        <w:tc>
          <w:tcPr>
            <w:tcW w:w="3118" w:type="dxa"/>
            <w:tcMar>
              <w:left w:w="108" w:type="dxa"/>
              <w:right w:w="108" w:type="dxa"/>
            </w:tcMar>
            <w:vAlign w:val="center"/>
          </w:tcPr>
          <w:p w:rsidR="00643D94" w:rsidRPr="00DF71B2" w:rsidRDefault="00643D94" w:rsidP="003142CA">
            <w:pPr>
              <w:widowControl w:val="0"/>
              <w:spacing w:after="0" w:line="360" w:lineRule="auto"/>
              <w:rPr>
                <w:rFonts w:ascii="Times New Roman" w:hAnsi="Times New Roman"/>
                <w:sz w:val="28"/>
                <w:szCs w:val="28"/>
              </w:rPr>
            </w:pPr>
            <w:r>
              <w:rPr>
                <w:rFonts w:ascii="Times New Roman" w:hAnsi="Times New Roman"/>
                <w:sz w:val="28"/>
                <w:szCs w:val="28"/>
              </w:rPr>
              <w:t>ПГ</w:t>
            </w:r>
            <w:r w:rsidRPr="00DF71B2">
              <w:rPr>
                <w:rFonts w:ascii="Times New Roman" w:hAnsi="Times New Roman"/>
                <w:bCs/>
                <w:sz w:val="28"/>
                <w:szCs w:val="28"/>
                <w:shd w:val="clear" w:color="auto" w:fill="FFFFFF"/>
                <w:lang w:eastAsia="ru-RU"/>
              </w:rPr>
              <w:t>, n (%)</w:t>
            </w:r>
          </w:p>
        </w:tc>
        <w:tc>
          <w:tcPr>
            <w:tcW w:w="2687" w:type="dxa"/>
            <w:gridSpan w:val="2"/>
            <w:tcMar>
              <w:left w:w="108" w:type="dxa"/>
              <w:right w:w="108" w:type="dxa"/>
            </w:tcMar>
            <w:vAlign w:val="center"/>
          </w:tcPr>
          <w:p w:rsidR="00643D94" w:rsidRPr="00DF71B2" w:rsidRDefault="00643D94" w:rsidP="003142CA">
            <w:pPr>
              <w:widowControl w:val="0"/>
              <w:spacing w:after="0" w:line="360" w:lineRule="auto"/>
              <w:jc w:val="center"/>
              <w:rPr>
                <w:rFonts w:ascii="Times New Roman" w:hAnsi="Times New Roman"/>
                <w:sz w:val="28"/>
                <w:szCs w:val="28"/>
              </w:rPr>
            </w:pPr>
            <w:r w:rsidRPr="00DF71B2">
              <w:rPr>
                <w:rFonts w:ascii="Times New Roman" w:hAnsi="Times New Roman"/>
                <w:sz w:val="28"/>
                <w:szCs w:val="28"/>
              </w:rPr>
              <w:t>37 (33,9)</w:t>
            </w:r>
          </w:p>
        </w:tc>
        <w:tc>
          <w:tcPr>
            <w:tcW w:w="2744" w:type="dxa"/>
            <w:tcMar>
              <w:left w:w="108" w:type="dxa"/>
              <w:right w:w="108" w:type="dxa"/>
            </w:tcMar>
            <w:vAlign w:val="center"/>
          </w:tcPr>
          <w:p w:rsidR="00643D94" w:rsidRPr="00DF71B2" w:rsidRDefault="00643D94" w:rsidP="003142CA">
            <w:pPr>
              <w:widowControl w:val="0"/>
              <w:spacing w:after="0" w:line="360" w:lineRule="auto"/>
              <w:jc w:val="center"/>
              <w:rPr>
                <w:rFonts w:ascii="Times New Roman" w:hAnsi="Times New Roman"/>
                <w:sz w:val="28"/>
                <w:szCs w:val="28"/>
              </w:rPr>
            </w:pPr>
            <w:r w:rsidRPr="00DF71B2">
              <w:rPr>
                <w:rFonts w:ascii="Times New Roman" w:hAnsi="Times New Roman"/>
                <w:sz w:val="28"/>
                <w:szCs w:val="28"/>
              </w:rPr>
              <w:t>12 (26,1)</w:t>
            </w:r>
          </w:p>
        </w:tc>
        <w:tc>
          <w:tcPr>
            <w:tcW w:w="113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DF71B2">
              <w:rPr>
                <w:rFonts w:ascii="Times New Roman" w:hAnsi="Times New Roman"/>
                <w:sz w:val="28"/>
                <w:szCs w:val="28"/>
                <w:lang w:eastAsia="uk-UA"/>
              </w:rPr>
              <w:t>&gt;0,05</w:t>
            </w:r>
          </w:p>
        </w:tc>
      </w:tr>
      <w:tr w:rsidR="00643D94" w:rsidRPr="00DF71B2" w:rsidTr="004224B9">
        <w:trPr>
          <w:trHeight w:val="69"/>
        </w:trPr>
        <w:tc>
          <w:tcPr>
            <w:tcW w:w="3118" w:type="dxa"/>
            <w:tcMar>
              <w:left w:w="108" w:type="dxa"/>
              <w:right w:w="108" w:type="dxa"/>
            </w:tcMar>
            <w:vAlign w:val="center"/>
          </w:tcPr>
          <w:p w:rsidR="00643D94" w:rsidRPr="00DF71B2" w:rsidRDefault="00643D94" w:rsidP="00014428">
            <w:pPr>
              <w:widowControl w:val="0"/>
              <w:spacing w:after="0" w:line="360" w:lineRule="auto"/>
              <w:rPr>
                <w:rFonts w:ascii="Times New Roman" w:hAnsi="Times New Roman"/>
                <w:sz w:val="28"/>
                <w:szCs w:val="28"/>
              </w:rPr>
            </w:pPr>
            <w:r w:rsidRPr="00DF71B2">
              <w:rPr>
                <w:rFonts w:ascii="Times New Roman" w:hAnsi="Times New Roman"/>
                <w:sz w:val="28"/>
                <w:szCs w:val="28"/>
              </w:rPr>
              <w:t>Смерть</w:t>
            </w:r>
            <w:r w:rsidRPr="0089320C">
              <w:rPr>
                <w:rFonts w:ascii="Times New Roman" w:hAnsi="Times New Roman"/>
                <w:sz w:val="28"/>
                <w:szCs w:val="28"/>
              </w:rPr>
              <w:t>, n (%)</w:t>
            </w:r>
          </w:p>
        </w:tc>
        <w:tc>
          <w:tcPr>
            <w:tcW w:w="2687" w:type="dxa"/>
            <w:gridSpan w:val="2"/>
            <w:tcMar>
              <w:left w:w="108" w:type="dxa"/>
              <w:right w:w="108" w:type="dxa"/>
            </w:tcMar>
            <w:vAlign w:val="center"/>
          </w:tcPr>
          <w:p w:rsidR="00643D94" w:rsidRPr="00DF71B2" w:rsidRDefault="00643D94" w:rsidP="00014428">
            <w:pPr>
              <w:widowControl w:val="0"/>
              <w:spacing w:after="0" w:line="360" w:lineRule="auto"/>
              <w:jc w:val="center"/>
              <w:rPr>
                <w:rFonts w:ascii="Times New Roman" w:hAnsi="Times New Roman"/>
                <w:sz w:val="28"/>
                <w:szCs w:val="28"/>
              </w:rPr>
            </w:pPr>
            <w:r w:rsidRPr="0089320C">
              <w:rPr>
                <w:rFonts w:ascii="Times New Roman" w:hAnsi="Times New Roman"/>
                <w:sz w:val="28"/>
                <w:szCs w:val="28"/>
              </w:rPr>
              <w:t>8</w:t>
            </w:r>
            <w:r w:rsidRPr="00DF71B2">
              <w:rPr>
                <w:rFonts w:ascii="Times New Roman" w:hAnsi="Times New Roman"/>
                <w:sz w:val="28"/>
                <w:szCs w:val="28"/>
              </w:rPr>
              <w:t xml:space="preserve"> (7,3)</w:t>
            </w:r>
          </w:p>
        </w:tc>
        <w:tc>
          <w:tcPr>
            <w:tcW w:w="2744" w:type="dxa"/>
            <w:tcMar>
              <w:left w:w="108" w:type="dxa"/>
              <w:right w:w="108" w:type="dxa"/>
            </w:tcMar>
            <w:vAlign w:val="center"/>
          </w:tcPr>
          <w:p w:rsidR="00643D94" w:rsidRPr="00DF71B2" w:rsidRDefault="00643D94" w:rsidP="00014428">
            <w:pPr>
              <w:widowControl w:val="0"/>
              <w:spacing w:after="0" w:line="360" w:lineRule="auto"/>
              <w:jc w:val="center"/>
              <w:rPr>
                <w:rFonts w:ascii="Times New Roman" w:hAnsi="Times New Roman"/>
                <w:sz w:val="28"/>
                <w:szCs w:val="28"/>
              </w:rPr>
            </w:pPr>
            <w:r w:rsidRPr="0089320C">
              <w:rPr>
                <w:rFonts w:ascii="Times New Roman" w:hAnsi="Times New Roman"/>
                <w:sz w:val="28"/>
                <w:szCs w:val="28"/>
              </w:rPr>
              <w:t>4</w:t>
            </w:r>
            <w:r w:rsidRPr="00DF71B2">
              <w:rPr>
                <w:rFonts w:ascii="Times New Roman" w:hAnsi="Times New Roman"/>
                <w:sz w:val="28"/>
                <w:szCs w:val="28"/>
              </w:rPr>
              <w:t xml:space="preserve"> (8,7)</w:t>
            </w:r>
          </w:p>
        </w:tc>
        <w:tc>
          <w:tcPr>
            <w:tcW w:w="1134" w:type="dxa"/>
            <w:tcMar>
              <w:left w:w="108" w:type="dxa"/>
              <w:right w:w="108" w:type="dxa"/>
            </w:tcMar>
            <w:vAlign w:val="center"/>
          </w:tcPr>
          <w:p w:rsidR="00643D94" w:rsidRPr="00DF71B2" w:rsidRDefault="00643D94" w:rsidP="00014428">
            <w:pPr>
              <w:widowControl w:val="0"/>
              <w:spacing w:after="0" w:line="360" w:lineRule="auto"/>
              <w:jc w:val="center"/>
              <w:rPr>
                <w:rFonts w:ascii="Times New Roman" w:hAnsi="Times New Roman"/>
                <w:sz w:val="28"/>
                <w:szCs w:val="28"/>
                <w:lang w:eastAsia="uk-UA"/>
              </w:rPr>
            </w:pPr>
            <w:r w:rsidRPr="0089320C">
              <w:rPr>
                <w:rFonts w:ascii="Times New Roman" w:hAnsi="Times New Roman"/>
                <w:sz w:val="28"/>
                <w:szCs w:val="28"/>
                <w:lang w:eastAsia="uk-UA"/>
              </w:rPr>
              <w:t>0,083;</w:t>
            </w:r>
          </w:p>
          <w:p w:rsidR="00643D94" w:rsidRPr="00DF71B2" w:rsidRDefault="00643D94" w:rsidP="00014428">
            <w:pPr>
              <w:widowControl w:val="0"/>
              <w:spacing w:after="0" w:line="360" w:lineRule="auto"/>
              <w:jc w:val="center"/>
              <w:rPr>
                <w:rFonts w:ascii="Times New Roman" w:hAnsi="Times New Roman"/>
                <w:sz w:val="28"/>
                <w:szCs w:val="28"/>
                <w:lang w:eastAsia="uk-UA"/>
              </w:rPr>
            </w:pPr>
            <w:r w:rsidRPr="00DF71B2">
              <w:rPr>
                <w:rFonts w:ascii="Times New Roman" w:hAnsi="Times New Roman"/>
                <w:sz w:val="28"/>
                <w:szCs w:val="28"/>
                <w:lang w:eastAsia="uk-UA"/>
              </w:rPr>
              <w:t>&gt;0,05</w:t>
            </w:r>
          </w:p>
        </w:tc>
      </w:tr>
      <w:tr w:rsidR="00643D94" w:rsidRPr="00ED5D3E" w:rsidTr="004224B9">
        <w:trPr>
          <w:trHeight w:val="69"/>
        </w:trPr>
        <w:tc>
          <w:tcPr>
            <w:tcW w:w="3132" w:type="dxa"/>
            <w:gridSpan w:val="2"/>
            <w:tcMar>
              <w:left w:w="108" w:type="dxa"/>
              <w:right w:w="108" w:type="dxa"/>
            </w:tcMar>
            <w:vAlign w:val="center"/>
          </w:tcPr>
          <w:p w:rsidR="00643D94" w:rsidRPr="00DF71B2" w:rsidRDefault="00643D94" w:rsidP="003142CA">
            <w:pPr>
              <w:widowControl w:val="0"/>
              <w:spacing w:after="0" w:line="360" w:lineRule="auto"/>
              <w:rPr>
                <w:rFonts w:ascii="Times New Roman" w:hAnsi="Times New Roman"/>
                <w:sz w:val="28"/>
                <w:szCs w:val="28"/>
                <w:lang w:val="en-US"/>
              </w:rPr>
            </w:pPr>
            <w:r w:rsidRPr="00DF71B2">
              <w:rPr>
                <w:rFonts w:ascii="Times New Roman" w:hAnsi="Times New Roman"/>
                <w:sz w:val="28"/>
                <w:szCs w:val="28"/>
              </w:rPr>
              <w:t>ККТ</w:t>
            </w:r>
            <w:r w:rsidRPr="00DF71B2">
              <w:rPr>
                <w:rFonts w:ascii="Times New Roman" w:hAnsi="Times New Roman"/>
                <w:bCs/>
                <w:sz w:val="28"/>
                <w:szCs w:val="28"/>
                <w:shd w:val="clear" w:color="auto" w:fill="FFFFFF"/>
                <w:lang w:eastAsia="ru-RU"/>
              </w:rPr>
              <w:t>, n (%)</w:t>
            </w:r>
          </w:p>
        </w:tc>
        <w:tc>
          <w:tcPr>
            <w:tcW w:w="2673" w:type="dxa"/>
            <w:tcMar>
              <w:left w:w="108" w:type="dxa"/>
              <w:right w:w="108" w:type="dxa"/>
            </w:tcMar>
            <w:vAlign w:val="center"/>
          </w:tcPr>
          <w:p w:rsidR="00643D94" w:rsidRPr="00DF71B2" w:rsidRDefault="00643D94" w:rsidP="003142CA">
            <w:pPr>
              <w:widowControl w:val="0"/>
              <w:spacing w:after="0" w:line="360" w:lineRule="auto"/>
              <w:jc w:val="center"/>
              <w:rPr>
                <w:rFonts w:ascii="Times New Roman" w:hAnsi="Times New Roman"/>
                <w:sz w:val="28"/>
                <w:szCs w:val="28"/>
              </w:rPr>
            </w:pPr>
            <w:r w:rsidRPr="00DF71B2">
              <w:rPr>
                <w:rFonts w:ascii="Times New Roman" w:hAnsi="Times New Roman"/>
                <w:sz w:val="28"/>
                <w:szCs w:val="28"/>
                <w:lang w:val="en-US"/>
              </w:rPr>
              <w:t>41</w:t>
            </w:r>
            <w:r w:rsidRPr="00DF71B2">
              <w:rPr>
                <w:rFonts w:ascii="Times New Roman" w:hAnsi="Times New Roman"/>
                <w:sz w:val="28"/>
                <w:szCs w:val="28"/>
              </w:rPr>
              <w:t xml:space="preserve"> (37,6)</w:t>
            </w:r>
          </w:p>
        </w:tc>
        <w:tc>
          <w:tcPr>
            <w:tcW w:w="2744" w:type="dxa"/>
            <w:tcMar>
              <w:left w:w="108" w:type="dxa"/>
              <w:right w:w="108" w:type="dxa"/>
            </w:tcMar>
            <w:vAlign w:val="center"/>
          </w:tcPr>
          <w:p w:rsidR="00643D94" w:rsidRPr="00DF71B2" w:rsidRDefault="00643D94" w:rsidP="003142CA">
            <w:pPr>
              <w:widowControl w:val="0"/>
              <w:spacing w:after="0" w:line="360" w:lineRule="auto"/>
              <w:jc w:val="center"/>
              <w:rPr>
                <w:rFonts w:ascii="Times New Roman" w:hAnsi="Times New Roman"/>
                <w:sz w:val="28"/>
                <w:szCs w:val="28"/>
              </w:rPr>
            </w:pPr>
            <w:r w:rsidRPr="00DF71B2">
              <w:rPr>
                <w:rFonts w:ascii="Times New Roman" w:hAnsi="Times New Roman"/>
                <w:sz w:val="28"/>
                <w:szCs w:val="28"/>
                <w:lang w:val="en-US"/>
              </w:rPr>
              <w:t>14</w:t>
            </w:r>
            <w:r w:rsidRPr="00DF71B2">
              <w:rPr>
                <w:rFonts w:ascii="Times New Roman" w:hAnsi="Times New Roman"/>
                <w:sz w:val="28"/>
                <w:szCs w:val="28"/>
              </w:rPr>
              <w:t xml:space="preserve"> (30,4)</w:t>
            </w:r>
          </w:p>
        </w:tc>
        <w:tc>
          <w:tcPr>
            <w:tcW w:w="1134" w:type="dxa"/>
            <w:tcMar>
              <w:left w:w="108" w:type="dxa"/>
              <w:right w:w="108" w:type="dxa"/>
            </w:tcMar>
            <w:vAlign w:val="center"/>
          </w:tcPr>
          <w:p w:rsidR="00643D94" w:rsidRPr="00DF71B2" w:rsidRDefault="00643D94" w:rsidP="003142CA">
            <w:pPr>
              <w:widowControl w:val="0"/>
              <w:spacing w:after="0" w:line="360" w:lineRule="auto"/>
              <w:jc w:val="center"/>
              <w:rPr>
                <w:rFonts w:ascii="Times New Roman" w:hAnsi="Times New Roman"/>
                <w:sz w:val="28"/>
                <w:szCs w:val="28"/>
                <w:lang w:val="en-US"/>
              </w:rPr>
            </w:pPr>
            <w:r w:rsidRPr="00DF71B2">
              <w:rPr>
                <w:rFonts w:ascii="Times New Roman" w:hAnsi="Times New Roman"/>
                <w:sz w:val="28"/>
                <w:szCs w:val="28"/>
                <w:lang w:val="en-US"/>
              </w:rPr>
              <w:t>0,728;</w:t>
            </w:r>
          </w:p>
          <w:p w:rsidR="00643D94" w:rsidRPr="00ED5D3E" w:rsidRDefault="00643D94" w:rsidP="003142CA">
            <w:pPr>
              <w:widowControl w:val="0"/>
              <w:spacing w:after="0" w:line="360" w:lineRule="auto"/>
              <w:jc w:val="center"/>
              <w:rPr>
                <w:rFonts w:ascii="Times New Roman" w:hAnsi="Times New Roman"/>
                <w:sz w:val="28"/>
                <w:szCs w:val="28"/>
                <w:lang w:val="en-US"/>
              </w:rPr>
            </w:pPr>
            <w:r w:rsidRPr="00DF71B2">
              <w:rPr>
                <w:rFonts w:ascii="Times New Roman" w:hAnsi="Times New Roman"/>
                <w:sz w:val="28"/>
                <w:szCs w:val="28"/>
                <w:lang w:eastAsia="uk-UA"/>
              </w:rPr>
              <w:t>&gt;0,05</w:t>
            </w:r>
          </w:p>
        </w:tc>
      </w:tr>
    </w:tbl>
    <w:p w:rsidR="00643D94" w:rsidRPr="00ED5D3E" w:rsidRDefault="00643D94" w:rsidP="003142CA">
      <w:pPr>
        <w:widowControl w:val="0"/>
        <w:spacing w:after="0" w:line="360" w:lineRule="auto"/>
        <w:jc w:val="both"/>
        <w:rPr>
          <w:rFonts w:ascii="Times New Roman" w:hAnsi="Times New Roman"/>
          <w:sz w:val="28"/>
          <w:szCs w:val="28"/>
          <w:lang w:val="ru-RU" w:eastAsia="ru-RU"/>
        </w:rPr>
      </w:pPr>
      <w:r w:rsidRPr="00ED5D3E">
        <w:rPr>
          <w:rFonts w:ascii="Times New Roman" w:hAnsi="Times New Roman"/>
          <w:sz w:val="28"/>
          <w:szCs w:val="28"/>
          <w:lang w:eastAsia="ru-RU"/>
        </w:rPr>
        <w:t xml:space="preserve">Примітки: </w:t>
      </w:r>
      <w:r w:rsidRPr="00ED5D3E">
        <w:rPr>
          <w:rFonts w:ascii="Times New Roman" w:hAnsi="Times New Roman"/>
          <w:sz w:val="28"/>
          <w:szCs w:val="28"/>
          <w:vertAlign w:val="superscript"/>
          <w:lang w:val="ru-RU" w:eastAsia="uk-UA"/>
        </w:rPr>
        <w:t xml:space="preserve">1 </w:t>
      </w:r>
      <w:r w:rsidRPr="00ED5D3E">
        <w:rPr>
          <w:rFonts w:ascii="Times New Roman" w:hAnsi="Times New Roman"/>
          <w:sz w:val="28"/>
          <w:szCs w:val="28"/>
          <w:lang w:val="ru-RU" w:eastAsia="ru-RU"/>
        </w:rPr>
        <w:t xml:space="preserve">- </w:t>
      </w:r>
      <w:r w:rsidRPr="00ED5D3E">
        <w:rPr>
          <w:rFonts w:ascii="Times New Roman" w:hAnsi="Times New Roman"/>
          <w:sz w:val="28"/>
          <w:szCs w:val="28"/>
          <w:lang w:eastAsia="ru-RU"/>
        </w:rPr>
        <w:t>вірогідність за методом Мозеса для незалежних вибірок</w:t>
      </w:r>
      <w:r w:rsidRPr="00ED5D3E">
        <w:rPr>
          <w:rFonts w:ascii="Times New Roman" w:hAnsi="Times New Roman"/>
          <w:sz w:val="28"/>
          <w:szCs w:val="28"/>
          <w:lang w:val="ru-RU" w:eastAsia="ru-RU"/>
        </w:rPr>
        <w:t>;</w:t>
      </w:r>
    </w:p>
    <w:p w:rsidR="00643D94"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val="ru-RU" w:eastAsia="ru-RU"/>
        </w:rPr>
        <w:tab/>
        <w:t xml:space="preserve">         * - </w:t>
      </w:r>
      <w:r w:rsidRPr="00ED5D3E">
        <w:rPr>
          <w:rFonts w:ascii="Times New Roman" w:hAnsi="Times New Roman"/>
          <w:sz w:val="28"/>
          <w:szCs w:val="28"/>
          <w:lang w:eastAsia="ru-RU"/>
        </w:rPr>
        <w:t>% розраховано лише для хворих, що мали синусовий ритм.</w:t>
      </w:r>
    </w:p>
    <w:p w:rsidR="00643D94" w:rsidRPr="00ED5D3E" w:rsidRDefault="00643D94" w:rsidP="003142CA">
      <w:pPr>
        <w:widowControl w:val="0"/>
        <w:spacing w:after="0" w:line="360" w:lineRule="auto"/>
        <w:jc w:val="both"/>
        <w:rPr>
          <w:rFonts w:ascii="Times New Roman" w:hAnsi="Times New Roman"/>
          <w:sz w:val="28"/>
          <w:szCs w:val="28"/>
          <w:lang w:eastAsia="ru-RU"/>
        </w:rPr>
      </w:pPr>
    </w:p>
    <w:p w:rsidR="00643D94" w:rsidRPr="00ED5D3E" w:rsidRDefault="00643D94" w:rsidP="003142CA">
      <w:pPr>
        <w:widowControl w:val="0"/>
        <w:spacing w:after="0" w:line="360" w:lineRule="auto"/>
        <w:ind w:right="-57"/>
        <w:jc w:val="both"/>
        <w:rPr>
          <w:rFonts w:ascii="Times New Roman" w:hAnsi="Times New Roman"/>
          <w:sz w:val="28"/>
          <w:szCs w:val="28"/>
          <w:lang w:eastAsia="ru-RU"/>
        </w:rPr>
      </w:pPr>
      <w:r w:rsidRPr="00ED5D3E">
        <w:rPr>
          <w:rFonts w:ascii="Times New Roman" w:hAnsi="Times New Roman"/>
          <w:sz w:val="28"/>
          <w:szCs w:val="28"/>
          <w:lang w:eastAsia="ru-RU"/>
        </w:rPr>
        <w:tab/>
        <w:t xml:space="preserve">Пацієнти, </w:t>
      </w:r>
      <w:r>
        <w:rPr>
          <w:rFonts w:ascii="Times New Roman" w:hAnsi="Times New Roman"/>
          <w:sz w:val="28"/>
          <w:szCs w:val="28"/>
          <w:lang w:eastAsia="ru-RU"/>
        </w:rPr>
        <w:t>які</w:t>
      </w:r>
      <w:r w:rsidRPr="00ED5D3E">
        <w:rPr>
          <w:rFonts w:ascii="Times New Roman" w:hAnsi="Times New Roman"/>
          <w:sz w:val="28"/>
          <w:szCs w:val="28"/>
          <w:lang w:eastAsia="ru-RU"/>
        </w:rPr>
        <w:t xml:space="preserve"> мали підвищений рівень реверсивного трийодтироніну, не відрізнялися від хворих з нормальною концентрацією </w:t>
      </w:r>
      <w:r>
        <w:rPr>
          <w:rFonts w:ascii="Times New Roman" w:hAnsi="Times New Roman"/>
          <w:sz w:val="28"/>
          <w:szCs w:val="28"/>
          <w:lang w:eastAsia="ru-RU"/>
        </w:rPr>
        <w:t>вказаного гормону</w:t>
      </w:r>
      <w:r w:rsidRPr="00ED5D3E">
        <w:rPr>
          <w:rFonts w:ascii="Times New Roman" w:hAnsi="Times New Roman"/>
          <w:sz w:val="28"/>
          <w:szCs w:val="28"/>
          <w:lang w:eastAsia="ru-RU"/>
        </w:rPr>
        <w:t xml:space="preserve"> за віком, статю, даними анамнезу, </w:t>
      </w:r>
      <w:r>
        <w:rPr>
          <w:rFonts w:ascii="Times New Roman" w:hAnsi="Times New Roman"/>
          <w:sz w:val="28"/>
          <w:szCs w:val="28"/>
          <w:lang w:eastAsia="ru-RU"/>
        </w:rPr>
        <w:t xml:space="preserve">ФК серцевої недостатності за NYHA, </w:t>
      </w:r>
      <w:r w:rsidRPr="00ED5D3E">
        <w:rPr>
          <w:rFonts w:ascii="Times New Roman" w:hAnsi="Times New Roman"/>
          <w:sz w:val="28"/>
          <w:szCs w:val="28"/>
          <w:lang w:eastAsia="ru-RU"/>
        </w:rPr>
        <w:t>антропометричними параметрами</w:t>
      </w:r>
      <w:r>
        <w:rPr>
          <w:rFonts w:ascii="Times New Roman" w:hAnsi="Times New Roman"/>
          <w:sz w:val="28"/>
          <w:szCs w:val="28"/>
          <w:lang w:eastAsia="ru-RU"/>
        </w:rPr>
        <w:t xml:space="preserve">, </w:t>
      </w:r>
      <w:r w:rsidRPr="00ED5D3E">
        <w:rPr>
          <w:rFonts w:ascii="Times New Roman" w:hAnsi="Times New Roman"/>
          <w:sz w:val="28"/>
          <w:szCs w:val="28"/>
          <w:lang w:eastAsia="ru-RU"/>
        </w:rPr>
        <w:t xml:space="preserve">частотою діагностики </w:t>
      </w:r>
      <w:r>
        <w:rPr>
          <w:rFonts w:ascii="Times New Roman" w:hAnsi="Times New Roman"/>
          <w:sz w:val="28"/>
          <w:szCs w:val="28"/>
          <w:lang w:eastAsia="ru-RU"/>
        </w:rPr>
        <w:t>супутньої тиреоїдної патології та параметрами перебігу СН (частота повторної госпіталізації, ККТ, смертність) (див. табл. 3.21).</w:t>
      </w:r>
    </w:p>
    <w:p w:rsidR="00643D94" w:rsidRPr="00ED5D3E" w:rsidRDefault="00643D94" w:rsidP="003142CA">
      <w:pPr>
        <w:widowControl w:val="0"/>
        <w:spacing w:after="0" w:line="360" w:lineRule="auto"/>
        <w:ind w:right="-57"/>
        <w:jc w:val="both"/>
        <w:rPr>
          <w:rFonts w:ascii="Times New Roman" w:hAnsi="Times New Roman"/>
          <w:sz w:val="28"/>
          <w:szCs w:val="28"/>
          <w:lang w:eastAsia="ru-RU"/>
        </w:rPr>
      </w:pPr>
      <w:r w:rsidRPr="00ED5D3E">
        <w:rPr>
          <w:rFonts w:ascii="Times New Roman" w:hAnsi="Times New Roman"/>
          <w:sz w:val="28"/>
          <w:szCs w:val="28"/>
          <w:lang w:eastAsia="ru-RU"/>
        </w:rPr>
        <w:tab/>
      </w:r>
      <w:r>
        <w:rPr>
          <w:rFonts w:ascii="Times New Roman" w:hAnsi="Times New Roman"/>
          <w:sz w:val="28"/>
          <w:szCs w:val="28"/>
          <w:lang w:eastAsia="ru-RU"/>
        </w:rPr>
        <w:t>Однак, хворі</w:t>
      </w:r>
      <w:r w:rsidRPr="00ED5D3E">
        <w:rPr>
          <w:rFonts w:ascii="Times New Roman" w:hAnsi="Times New Roman"/>
          <w:sz w:val="28"/>
          <w:szCs w:val="28"/>
          <w:lang w:eastAsia="ru-RU"/>
        </w:rPr>
        <w:t xml:space="preserve"> з високим рівнем T</w:t>
      </w:r>
      <w:r w:rsidRPr="00ED5D3E">
        <w:rPr>
          <w:rFonts w:ascii="Times New Roman" w:hAnsi="Times New Roman"/>
          <w:sz w:val="28"/>
          <w:szCs w:val="28"/>
          <w:vertAlign w:val="subscript"/>
          <w:lang w:eastAsia="ru-RU"/>
        </w:rPr>
        <w:t>3r</w:t>
      </w:r>
      <w:r w:rsidRPr="00ED5D3E">
        <w:rPr>
          <w:rFonts w:ascii="Times New Roman" w:hAnsi="Times New Roman"/>
          <w:sz w:val="28"/>
          <w:szCs w:val="28"/>
          <w:lang w:eastAsia="ru-RU"/>
        </w:rPr>
        <w:t xml:space="preserve"> мають тенденцію до зниження кількості еритроцитів (на 2,4 %, р = 0,055) крові, вірогідне підвищення гранулоцитів (на 5,3 %, р=0,043), зменшення відносного вмісту моноцитів (на 7,14 %, р = 0,003). </w:t>
      </w:r>
      <w:r>
        <w:rPr>
          <w:rFonts w:ascii="Times New Roman" w:hAnsi="Times New Roman"/>
          <w:sz w:val="28"/>
          <w:szCs w:val="28"/>
          <w:lang w:eastAsia="ru-RU"/>
        </w:rPr>
        <w:t xml:space="preserve">Встановлено </w:t>
      </w:r>
      <w:r w:rsidRPr="00ED5D3E">
        <w:rPr>
          <w:rFonts w:ascii="Times New Roman" w:hAnsi="Times New Roman"/>
          <w:sz w:val="28"/>
          <w:szCs w:val="28"/>
          <w:lang w:eastAsia="ru-RU"/>
        </w:rPr>
        <w:t xml:space="preserve">також підвищений вміст ТТГ (на 35,0 %, р = 0,001) з конкордатним підвищенням </w:t>
      </w:r>
      <w:r w:rsidRPr="00ED5D3E">
        <w:rPr>
          <w:rFonts w:ascii="Times New Roman" w:hAnsi="Times New Roman"/>
          <w:sz w:val="28"/>
          <w:szCs w:val="28"/>
        </w:rPr>
        <w:t>Т</w:t>
      </w:r>
      <w:r w:rsidRPr="00ED5D3E">
        <w:rPr>
          <w:rFonts w:ascii="Times New Roman" w:hAnsi="Times New Roman"/>
          <w:sz w:val="28"/>
          <w:szCs w:val="28"/>
          <w:vertAlign w:val="subscript"/>
        </w:rPr>
        <w:t xml:space="preserve">4в </w:t>
      </w:r>
      <w:r w:rsidRPr="00ED5D3E">
        <w:rPr>
          <w:rFonts w:ascii="Times New Roman" w:hAnsi="Times New Roman"/>
          <w:sz w:val="28"/>
          <w:szCs w:val="28"/>
          <w:lang w:eastAsia="ru-RU"/>
        </w:rPr>
        <w:t xml:space="preserve">(на 17,0 %, р=0,002) та </w:t>
      </w:r>
      <w:r w:rsidRPr="00ED5D3E">
        <w:rPr>
          <w:rFonts w:ascii="Times New Roman" w:hAnsi="Times New Roman"/>
          <w:sz w:val="28"/>
          <w:szCs w:val="28"/>
        </w:rPr>
        <w:t>Т</w:t>
      </w:r>
      <w:r w:rsidRPr="00ED5D3E">
        <w:rPr>
          <w:rFonts w:ascii="Times New Roman" w:hAnsi="Times New Roman"/>
          <w:sz w:val="28"/>
          <w:szCs w:val="28"/>
          <w:vertAlign w:val="subscript"/>
        </w:rPr>
        <w:t xml:space="preserve">3в </w:t>
      </w:r>
      <w:r w:rsidRPr="00ED5D3E">
        <w:rPr>
          <w:rFonts w:ascii="Times New Roman" w:hAnsi="Times New Roman"/>
          <w:sz w:val="28"/>
          <w:szCs w:val="28"/>
          <w:lang w:eastAsia="ru-RU"/>
        </w:rPr>
        <w:t xml:space="preserve">(на 11,7 %, р=0,041) у хворих з високою концентрацією </w:t>
      </w:r>
      <w:r w:rsidRPr="00ED5D3E">
        <w:rPr>
          <w:rFonts w:ascii="Times New Roman" w:hAnsi="Times New Roman"/>
          <w:spacing w:val="-4"/>
          <w:sz w:val="28"/>
          <w:szCs w:val="28"/>
        </w:rPr>
        <w:t>T</w:t>
      </w:r>
      <w:r w:rsidRPr="00ED5D3E">
        <w:rPr>
          <w:rFonts w:ascii="Times New Roman" w:hAnsi="Times New Roman"/>
          <w:spacing w:val="-4"/>
          <w:sz w:val="28"/>
          <w:szCs w:val="28"/>
          <w:vertAlign w:val="subscript"/>
        </w:rPr>
        <w:t>3r</w:t>
      </w:r>
      <w:r w:rsidRPr="00ED5D3E">
        <w:rPr>
          <w:rFonts w:ascii="Times New Roman" w:hAnsi="Times New Roman"/>
          <w:spacing w:val="-4"/>
          <w:sz w:val="28"/>
          <w:szCs w:val="28"/>
        </w:rPr>
        <w:t>.</w:t>
      </w:r>
      <w:r w:rsidRPr="00ED5D3E">
        <w:rPr>
          <w:rFonts w:ascii="Times New Roman" w:hAnsi="Times New Roman"/>
          <w:sz w:val="28"/>
          <w:szCs w:val="28"/>
          <w:lang w:eastAsia="ru-RU"/>
        </w:rPr>
        <w:t xml:space="preserve"> </w:t>
      </w:r>
    </w:p>
    <w:p w:rsidR="00643D94" w:rsidRPr="00ED5D3E" w:rsidRDefault="00643D94" w:rsidP="000D07EE">
      <w:pPr>
        <w:widowControl w:val="0"/>
        <w:spacing w:after="0" w:line="360" w:lineRule="auto"/>
        <w:ind w:right="8"/>
        <w:jc w:val="both"/>
        <w:rPr>
          <w:rFonts w:ascii="Times New Roman" w:hAnsi="Times New Roman"/>
          <w:sz w:val="28"/>
          <w:szCs w:val="28"/>
          <w:lang w:eastAsia="ru-RU"/>
        </w:rPr>
      </w:pPr>
      <w:r w:rsidRPr="00ED5D3E">
        <w:rPr>
          <w:rFonts w:ascii="Times New Roman" w:hAnsi="Times New Roman"/>
          <w:sz w:val="28"/>
          <w:szCs w:val="28"/>
          <w:lang w:eastAsia="ru-RU"/>
        </w:rPr>
        <w:tab/>
        <w:t>При аналізі даних ехо</w:t>
      </w:r>
      <w:r>
        <w:rPr>
          <w:rFonts w:ascii="Times New Roman" w:hAnsi="Times New Roman"/>
          <w:sz w:val="28"/>
          <w:szCs w:val="28"/>
          <w:lang w:eastAsia="ru-RU"/>
        </w:rPr>
        <w:t>-кардіоскопії</w:t>
      </w:r>
      <w:r w:rsidRPr="00ED5D3E">
        <w:rPr>
          <w:rFonts w:ascii="Times New Roman" w:hAnsi="Times New Roman"/>
          <w:sz w:val="28"/>
          <w:szCs w:val="28"/>
          <w:lang w:eastAsia="ru-RU"/>
        </w:rPr>
        <w:t xml:space="preserve"> виявлено, що хворі з підвищеною концентрацією </w:t>
      </w:r>
      <w:r w:rsidRPr="00ED5D3E">
        <w:rPr>
          <w:rFonts w:ascii="Times New Roman" w:hAnsi="Times New Roman"/>
          <w:spacing w:val="-4"/>
          <w:sz w:val="28"/>
          <w:szCs w:val="28"/>
        </w:rPr>
        <w:t>T</w:t>
      </w:r>
      <w:r w:rsidRPr="00ED5D3E">
        <w:rPr>
          <w:rFonts w:ascii="Times New Roman" w:hAnsi="Times New Roman"/>
          <w:spacing w:val="-4"/>
          <w:sz w:val="28"/>
          <w:szCs w:val="28"/>
          <w:vertAlign w:val="subscript"/>
        </w:rPr>
        <w:t xml:space="preserve">3r </w:t>
      </w:r>
      <w:r w:rsidRPr="00ED5D3E">
        <w:rPr>
          <w:rFonts w:ascii="Times New Roman" w:hAnsi="Times New Roman"/>
          <w:sz w:val="28"/>
          <w:szCs w:val="28"/>
          <w:lang w:eastAsia="ru-RU"/>
        </w:rPr>
        <w:t xml:space="preserve"> мають меншу фракцію викиду лівого шлуночка (на 5,26 %, </w:t>
      </w:r>
      <w:r w:rsidR="000D07EE" w:rsidRPr="000D07EE">
        <w:rPr>
          <w:rFonts w:ascii="Times New Roman" w:hAnsi="Times New Roman"/>
          <w:sz w:val="28"/>
          <w:szCs w:val="28"/>
          <w:lang w:eastAsia="ru-RU"/>
        </w:rPr>
        <w:br/>
      </w:r>
      <w:r w:rsidRPr="00ED5D3E">
        <w:rPr>
          <w:rFonts w:ascii="Times New Roman" w:hAnsi="Times New Roman"/>
          <w:sz w:val="28"/>
          <w:szCs w:val="28"/>
          <w:lang w:eastAsia="ru-RU"/>
        </w:rPr>
        <w:t>р = 0,037), тоншу міжшлуночков</w:t>
      </w:r>
      <w:r w:rsidR="006B09F8">
        <w:rPr>
          <w:rFonts w:ascii="Times New Roman" w:hAnsi="Times New Roman"/>
          <w:sz w:val="28"/>
          <w:szCs w:val="28"/>
          <w:lang w:eastAsia="ru-RU"/>
        </w:rPr>
        <w:t>у</w:t>
      </w:r>
      <w:r w:rsidRPr="00ED5D3E">
        <w:rPr>
          <w:rFonts w:ascii="Times New Roman" w:hAnsi="Times New Roman"/>
          <w:sz w:val="28"/>
          <w:szCs w:val="28"/>
          <w:lang w:eastAsia="ru-RU"/>
        </w:rPr>
        <w:t xml:space="preserve"> перетинку (2,5 %, р = 0,007), більші розміри лівого (на 2,22 %, р = 0,007) та правого (на 1,86 %, р = 0,003) передсердь, порівнюючи до даних величин у пацієнтів з нормальним рівнем T</w:t>
      </w:r>
      <w:r w:rsidRPr="00ED5D3E">
        <w:rPr>
          <w:rFonts w:ascii="Times New Roman" w:hAnsi="Times New Roman"/>
          <w:sz w:val="28"/>
          <w:szCs w:val="28"/>
          <w:vertAlign w:val="subscript"/>
          <w:lang w:eastAsia="ru-RU"/>
        </w:rPr>
        <w:t>3r</w:t>
      </w:r>
      <w:r w:rsidRPr="00ED5D3E">
        <w:rPr>
          <w:rFonts w:ascii="Times New Roman" w:hAnsi="Times New Roman"/>
          <w:sz w:val="28"/>
          <w:szCs w:val="28"/>
          <w:lang w:eastAsia="ru-RU"/>
        </w:rPr>
        <w:t>.</w:t>
      </w:r>
      <w:r>
        <w:rPr>
          <w:rFonts w:ascii="Times New Roman" w:hAnsi="Times New Roman"/>
          <w:sz w:val="28"/>
          <w:szCs w:val="28"/>
          <w:lang w:eastAsia="ru-RU"/>
        </w:rPr>
        <w:t xml:space="preserve"> </w:t>
      </w:r>
      <w:r w:rsidRPr="00ED5D3E">
        <w:rPr>
          <w:rFonts w:ascii="Times New Roman" w:hAnsi="Times New Roman"/>
          <w:sz w:val="28"/>
          <w:szCs w:val="28"/>
          <w:lang w:val="ru-RU" w:eastAsia="ru-RU"/>
        </w:rPr>
        <w:t xml:space="preserve">Не </w:t>
      </w:r>
      <w:r w:rsidRPr="00ED5D3E">
        <w:rPr>
          <w:rFonts w:ascii="Times New Roman" w:hAnsi="Times New Roman"/>
          <w:sz w:val="28"/>
          <w:szCs w:val="28"/>
          <w:lang w:eastAsia="ru-RU"/>
        </w:rPr>
        <w:t>виявлено</w:t>
      </w:r>
      <w:r w:rsidRPr="00ED5D3E">
        <w:rPr>
          <w:rFonts w:ascii="Times New Roman" w:hAnsi="Times New Roman"/>
          <w:sz w:val="28"/>
          <w:szCs w:val="28"/>
          <w:lang w:val="ru-RU" w:eastAsia="ru-RU"/>
        </w:rPr>
        <w:t xml:space="preserve"> </w:t>
      </w:r>
      <w:r w:rsidRPr="00ED5D3E">
        <w:rPr>
          <w:rFonts w:ascii="Times New Roman" w:hAnsi="Times New Roman"/>
          <w:sz w:val="28"/>
          <w:szCs w:val="28"/>
          <w:lang w:eastAsia="ru-RU"/>
        </w:rPr>
        <w:t>впливу</w:t>
      </w:r>
      <w:r w:rsidRPr="00ED5D3E">
        <w:rPr>
          <w:rFonts w:ascii="Times New Roman" w:hAnsi="Times New Roman"/>
          <w:sz w:val="28"/>
          <w:szCs w:val="28"/>
          <w:lang w:val="ru-RU" w:eastAsia="ru-RU"/>
        </w:rPr>
        <w:t xml:space="preserve"> реверсивного трийодтироніну</w:t>
      </w:r>
      <w:r w:rsidRPr="00ED5D3E">
        <w:rPr>
          <w:rFonts w:ascii="Times New Roman" w:hAnsi="Times New Roman"/>
          <w:sz w:val="28"/>
          <w:szCs w:val="28"/>
          <w:lang w:eastAsia="ru-RU"/>
        </w:rPr>
        <w:t xml:space="preserve"> на параметри діастолічної функції міокарда.</w:t>
      </w:r>
    </w:p>
    <w:p w:rsidR="00643D94" w:rsidRPr="00ED5D3E" w:rsidRDefault="00643D94" w:rsidP="000D07EE">
      <w:pPr>
        <w:widowControl w:val="0"/>
        <w:spacing w:after="0" w:line="360" w:lineRule="auto"/>
        <w:ind w:right="8"/>
        <w:jc w:val="both"/>
        <w:rPr>
          <w:rFonts w:ascii="Times New Roman" w:hAnsi="Times New Roman"/>
          <w:sz w:val="28"/>
          <w:szCs w:val="28"/>
          <w:lang w:eastAsia="ru-RU"/>
        </w:rPr>
      </w:pPr>
      <w:r w:rsidRPr="00ED5D3E">
        <w:rPr>
          <w:rFonts w:ascii="Times New Roman" w:hAnsi="Times New Roman"/>
          <w:sz w:val="28"/>
          <w:szCs w:val="28"/>
          <w:lang w:eastAsia="ru-RU"/>
        </w:rPr>
        <w:tab/>
        <w:t>Кореляційний аналіз продемонстрував, що сироватковий рівень T</w:t>
      </w:r>
      <w:r w:rsidRPr="00ED5D3E">
        <w:rPr>
          <w:rFonts w:ascii="Times New Roman" w:hAnsi="Times New Roman"/>
          <w:sz w:val="28"/>
          <w:szCs w:val="28"/>
          <w:vertAlign w:val="subscript"/>
          <w:lang w:eastAsia="ru-RU"/>
        </w:rPr>
        <w:t>3r</w:t>
      </w:r>
      <w:r w:rsidRPr="00ED5D3E">
        <w:rPr>
          <w:rFonts w:ascii="Times New Roman" w:hAnsi="Times New Roman"/>
          <w:sz w:val="28"/>
          <w:szCs w:val="28"/>
          <w:lang w:eastAsia="ru-RU"/>
        </w:rPr>
        <w:t xml:space="preserve"> має позитивну залежність з наявністю фібриляції передсердь (r = 0,176; р = 0,028), з відносним вмістом гранулоцитів крові (r = 0,363; р &lt; 0,001) та рівнем ФНПα </w:t>
      </w:r>
      <w:r w:rsidR="000D07EE" w:rsidRPr="000D07EE">
        <w:rPr>
          <w:rFonts w:ascii="Times New Roman" w:hAnsi="Times New Roman"/>
          <w:sz w:val="28"/>
          <w:szCs w:val="28"/>
          <w:lang w:eastAsia="ru-RU"/>
        </w:rPr>
        <w:br/>
      </w:r>
      <w:r w:rsidRPr="00ED5D3E">
        <w:rPr>
          <w:rFonts w:ascii="Times New Roman" w:hAnsi="Times New Roman"/>
          <w:sz w:val="28"/>
          <w:szCs w:val="28"/>
          <w:lang w:eastAsia="ru-RU"/>
        </w:rPr>
        <w:t>(</w:t>
      </w:r>
      <w:r w:rsidRPr="00ED5D3E">
        <w:rPr>
          <w:rFonts w:ascii="Times New Roman" w:hAnsi="Times New Roman"/>
          <w:sz w:val="28"/>
          <w:szCs w:val="28"/>
          <w:lang w:val="en-US" w:eastAsia="ru-RU"/>
        </w:rPr>
        <w:t>r</w:t>
      </w:r>
      <w:r w:rsidRPr="00ED5D3E">
        <w:rPr>
          <w:rFonts w:ascii="Times New Roman" w:hAnsi="Times New Roman"/>
          <w:sz w:val="28"/>
          <w:szCs w:val="28"/>
          <w:lang w:eastAsia="ru-RU"/>
        </w:rPr>
        <w:t xml:space="preserve"> = 0,162; </w:t>
      </w:r>
      <w:r w:rsidRPr="00ED5D3E">
        <w:rPr>
          <w:rFonts w:ascii="Times New Roman" w:hAnsi="Times New Roman"/>
          <w:sz w:val="28"/>
          <w:szCs w:val="28"/>
          <w:lang w:val="en-US" w:eastAsia="ru-RU"/>
        </w:rPr>
        <w:t>p</w:t>
      </w:r>
      <w:r w:rsidRPr="00ED5D3E">
        <w:rPr>
          <w:rFonts w:ascii="Times New Roman" w:hAnsi="Times New Roman"/>
          <w:sz w:val="28"/>
          <w:szCs w:val="28"/>
          <w:lang w:eastAsia="ru-RU"/>
        </w:rPr>
        <w:t xml:space="preserve"> = 0,046); від’ємну з товщиною МШП в діастолу (r = -0,169; </w:t>
      </w:r>
      <w:r w:rsidR="000D07EE">
        <w:rPr>
          <w:rFonts w:ascii="Times New Roman" w:hAnsi="Times New Roman"/>
          <w:sz w:val="28"/>
          <w:szCs w:val="28"/>
          <w:lang w:val="ru-RU" w:eastAsia="ru-RU"/>
        </w:rPr>
        <w:br/>
      </w:r>
      <w:r w:rsidRPr="00ED5D3E">
        <w:rPr>
          <w:rFonts w:ascii="Times New Roman" w:hAnsi="Times New Roman"/>
          <w:sz w:val="28"/>
          <w:szCs w:val="28"/>
          <w:lang w:eastAsia="ru-RU"/>
        </w:rPr>
        <w:t>р = 0,048), з відносним вмістом моноцитів в крові (r = -0,204; р = 0,018).</w:t>
      </w:r>
    </w:p>
    <w:p w:rsidR="00643D94" w:rsidRPr="00ED5D3E" w:rsidRDefault="00643D94" w:rsidP="000D07EE">
      <w:pPr>
        <w:widowControl w:val="0"/>
        <w:spacing w:after="0" w:line="360" w:lineRule="auto"/>
        <w:ind w:right="8"/>
        <w:jc w:val="both"/>
        <w:rPr>
          <w:rFonts w:ascii="Times New Roman" w:hAnsi="Times New Roman"/>
          <w:sz w:val="28"/>
          <w:szCs w:val="28"/>
          <w:lang w:eastAsia="ru-RU"/>
        </w:rPr>
      </w:pPr>
      <w:r w:rsidRPr="00ED5D3E">
        <w:rPr>
          <w:rFonts w:ascii="Times New Roman" w:hAnsi="Times New Roman"/>
          <w:sz w:val="28"/>
          <w:szCs w:val="28"/>
          <w:lang w:eastAsia="ru-RU"/>
        </w:rPr>
        <w:tab/>
        <w:t>Сироваткова концентрація вільного Т</w:t>
      </w:r>
      <w:r w:rsidRPr="00ED5D3E">
        <w:rPr>
          <w:rFonts w:ascii="Times New Roman" w:hAnsi="Times New Roman"/>
          <w:sz w:val="28"/>
          <w:szCs w:val="28"/>
          <w:vertAlign w:val="subscript"/>
          <w:lang w:eastAsia="ru-RU"/>
        </w:rPr>
        <w:t>3</w:t>
      </w:r>
      <w:r w:rsidRPr="00ED5D3E">
        <w:rPr>
          <w:rFonts w:ascii="Times New Roman" w:hAnsi="Times New Roman"/>
          <w:sz w:val="28"/>
          <w:szCs w:val="28"/>
          <w:lang w:eastAsia="ru-RU"/>
        </w:rPr>
        <w:t xml:space="preserve"> має негативну кореляційну залежність з кількістю лімфоцитів крові (r = -0,209; р = 0,015), позитивну – з рівнем креатиніну крові (r = 0,181; р = 0,040).</w:t>
      </w:r>
    </w:p>
    <w:p w:rsidR="00643D94" w:rsidRDefault="00643D94" w:rsidP="000D07EE">
      <w:pPr>
        <w:widowControl w:val="0"/>
        <w:spacing w:after="0" w:line="360" w:lineRule="auto"/>
        <w:ind w:right="8"/>
        <w:jc w:val="both"/>
        <w:rPr>
          <w:rFonts w:ascii="Times New Roman" w:hAnsi="Times New Roman"/>
          <w:sz w:val="28"/>
          <w:szCs w:val="28"/>
          <w:lang w:eastAsia="ru-RU"/>
        </w:rPr>
      </w:pPr>
      <w:r w:rsidRPr="00413EAF">
        <w:rPr>
          <w:rFonts w:ascii="Times New Roman" w:hAnsi="Times New Roman"/>
          <w:sz w:val="28"/>
          <w:szCs w:val="28"/>
          <w:lang w:eastAsia="ru-RU"/>
        </w:rPr>
        <w:tab/>
        <w:t>Подальший аналіз даних виявив, що тр</w:t>
      </w:r>
      <w:r>
        <w:rPr>
          <w:rFonts w:ascii="Times New Roman" w:hAnsi="Times New Roman"/>
          <w:sz w:val="28"/>
          <w:szCs w:val="28"/>
          <w:lang w:eastAsia="ru-RU"/>
        </w:rPr>
        <w:t>оє</w:t>
      </w:r>
      <w:r w:rsidRPr="00413EAF">
        <w:rPr>
          <w:rFonts w:ascii="Times New Roman" w:hAnsi="Times New Roman"/>
          <w:sz w:val="28"/>
          <w:szCs w:val="28"/>
          <w:lang w:eastAsia="ru-RU"/>
        </w:rPr>
        <w:t xml:space="preserve"> хворих, у котрих рівень Т</w:t>
      </w:r>
      <w:r w:rsidRPr="00413EAF">
        <w:rPr>
          <w:rFonts w:ascii="Times New Roman" w:hAnsi="Times New Roman"/>
          <w:sz w:val="28"/>
          <w:szCs w:val="28"/>
          <w:vertAlign w:val="subscript"/>
          <w:lang w:eastAsia="ru-RU"/>
        </w:rPr>
        <w:t>3в</w:t>
      </w:r>
      <w:r w:rsidRPr="00413EAF">
        <w:rPr>
          <w:rFonts w:ascii="Times New Roman" w:hAnsi="Times New Roman"/>
          <w:sz w:val="28"/>
          <w:szCs w:val="28"/>
          <w:lang w:eastAsia="ru-RU"/>
        </w:rPr>
        <w:t xml:space="preserve"> був &lt; 2,07 пмоль/л, а сироваткові концентрації ТТГ та Т</w:t>
      </w:r>
      <w:r w:rsidRPr="00413EAF">
        <w:rPr>
          <w:rFonts w:ascii="Times New Roman" w:hAnsi="Times New Roman"/>
          <w:sz w:val="28"/>
          <w:szCs w:val="28"/>
          <w:vertAlign w:val="subscript"/>
          <w:lang w:eastAsia="ru-RU"/>
        </w:rPr>
        <w:t xml:space="preserve">4в </w:t>
      </w:r>
      <w:r w:rsidRPr="00413EAF">
        <w:rPr>
          <w:rFonts w:ascii="Times New Roman" w:hAnsi="Times New Roman"/>
          <w:sz w:val="28"/>
          <w:szCs w:val="28"/>
          <w:lang w:eastAsia="ru-RU"/>
        </w:rPr>
        <w:t>були в межах норми, мали рівень реверсивного Т</w:t>
      </w:r>
      <w:r w:rsidRPr="00413EAF">
        <w:rPr>
          <w:rFonts w:ascii="Times New Roman" w:hAnsi="Times New Roman"/>
          <w:sz w:val="28"/>
          <w:szCs w:val="28"/>
          <w:vertAlign w:val="subscript"/>
          <w:lang w:eastAsia="ru-RU"/>
        </w:rPr>
        <w:t>3</w:t>
      </w:r>
      <w:r w:rsidRPr="00413EAF">
        <w:rPr>
          <w:rFonts w:ascii="Times New Roman" w:hAnsi="Times New Roman"/>
          <w:sz w:val="28"/>
          <w:szCs w:val="28"/>
          <w:lang w:eastAsia="ru-RU"/>
        </w:rPr>
        <w:t xml:space="preserve"> &gt; 350 пг/мл. Ця </w:t>
      </w:r>
      <w:r>
        <w:rPr>
          <w:rFonts w:ascii="Times New Roman" w:hAnsi="Times New Roman"/>
          <w:sz w:val="28"/>
          <w:szCs w:val="28"/>
          <w:lang w:eastAsia="ru-RU"/>
        </w:rPr>
        <w:t>когорта</w:t>
      </w:r>
      <w:r w:rsidRPr="00413EAF">
        <w:rPr>
          <w:rFonts w:ascii="Times New Roman" w:hAnsi="Times New Roman"/>
          <w:sz w:val="28"/>
          <w:szCs w:val="28"/>
          <w:lang w:eastAsia="ru-RU"/>
        </w:rPr>
        <w:t xml:space="preserve"> хворих не відрізнялася від загальної групи </w:t>
      </w:r>
      <w:r>
        <w:rPr>
          <w:rFonts w:ascii="Times New Roman" w:hAnsi="Times New Roman"/>
          <w:sz w:val="28"/>
          <w:szCs w:val="28"/>
          <w:lang w:eastAsia="ru-RU"/>
        </w:rPr>
        <w:t>пацієнтів</w:t>
      </w:r>
      <w:r w:rsidRPr="00413EAF">
        <w:rPr>
          <w:rFonts w:ascii="Times New Roman" w:hAnsi="Times New Roman"/>
          <w:sz w:val="28"/>
          <w:szCs w:val="28"/>
          <w:lang w:eastAsia="ru-RU"/>
        </w:rPr>
        <w:t xml:space="preserve"> із СНТ</w:t>
      </w:r>
      <w:r w:rsidRPr="00413EAF">
        <w:rPr>
          <w:rFonts w:ascii="Times New Roman" w:hAnsi="Times New Roman"/>
          <w:sz w:val="28"/>
          <w:szCs w:val="28"/>
          <w:vertAlign w:val="subscript"/>
          <w:lang w:eastAsia="ru-RU"/>
        </w:rPr>
        <w:t>3</w:t>
      </w:r>
      <w:r w:rsidRPr="00413EAF">
        <w:rPr>
          <w:rFonts w:ascii="Times New Roman" w:hAnsi="Times New Roman"/>
          <w:sz w:val="28"/>
          <w:szCs w:val="28"/>
          <w:lang w:eastAsia="ru-RU"/>
        </w:rPr>
        <w:t xml:space="preserve"> за статю, частотою супутньої </w:t>
      </w:r>
      <w:r>
        <w:rPr>
          <w:rFonts w:ascii="Times New Roman" w:hAnsi="Times New Roman"/>
          <w:sz w:val="28"/>
          <w:szCs w:val="28"/>
          <w:lang w:eastAsia="ru-RU"/>
        </w:rPr>
        <w:t xml:space="preserve">ТП та перебігом СН протягом 2 років (табл. 3.22). </w:t>
      </w:r>
    </w:p>
    <w:p w:rsidR="00643D94" w:rsidRPr="00413EAF" w:rsidRDefault="00643D94" w:rsidP="000D07EE">
      <w:pPr>
        <w:widowControl w:val="0"/>
        <w:spacing w:after="0" w:line="360" w:lineRule="auto"/>
        <w:ind w:right="8"/>
        <w:jc w:val="both"/>
        <w:rPr>
          <w:rFonts w:ascii="Times New Roman" w:hAnsi="Times New Roman"/>
          <w:sz w:val="28"/>
          <w:szCs w:val="28"/>
          <w:lang w:eastAsia="ru-RU"/>
        </w:rPr>
      </w:pPr>
    </w:p>
    <w:p w:rsidR="00643D94" w:rsidRPr="00ED5D3E" w:rsidRDefault="00643D94" w:rsidP="000D07EE">
      <w:pPr>
        <w:widowControl w:val="0"/>
        <w:spacing w:after="0" w:line="360" w:lineRule="auto"/>
        <w:ind w:right="8"/>
        <w:jc w:val="right"/>
        <w:rPr>
          <w:rFonts w:ascii="Times New Roman" w:hAnsi="Times New Roman"/>
          <w:spacing w:val="-4"/>
          <w:sz w:val="28"/>
          <w:szCs w:val="28"/>
        </w:rPr>
      </w:pPr>
      <w:r w:rsidRPr="00ED5D3E">
        <w:rPr>
          <w:rFonts w:ascii="Times New Roman" w:hAnsi="Times New Roman"/>
          <w:spacing w:val="-4"/>
          <w:sz w:val="28"/>
          <w:szCs w:val="28"/>
        </w:rPr>
        <w:t>Таблиця 3.</w:t>
      </w:r>
      <w:r>
        <w:rPr>
          <w:rFonts w:ascii="Times New Roman" w:hAnsi="Times New Roman"/>
          <w:spacing w:val="-4"/>
          <w:sz w:val="28"/>
          <w:szCs w:val="28"/>
        </w:rPr>
        <w:t>22</w:t>
      </w:r>
      <w:r w:rsidRPr="00ED5D3E">
        <w:rPr>
          <w:rFonts w:ascii="Times New Roman" w:hAnsi="Times New Roman"/>
          <w:spacing w:val="-4"/>
          <w:sz w:val="28"/>
          <w:szCs w:val="28"/>
        </w:rPr>
        <w:t xml:space="preserve"> </w:t>
      </w:r>
    </w:p>
    <w:p w:rsidR="00643D94" w:rsidRPr="00ED5D3E" w:rsidRDefault="00643D94" w:rsidP="003142CA">
      <w:pPr>
        <w:widowControl w:val="0"/>
        <w:spacing w:after="0" w:line="360" w:lineRule="auto"/>
        <w:ind w:right="-58"/>
        <w:jc w:val="center"/>
        <w:rPr>
          <w:rFonts w:ascii="Times New Roman" w:hAnsi="Times New Roman"/>
          <w:spacing w:val="-4"/>
          <w:sz w:val="28"/>
          <w:szCs w:val="28"/>
        </w:rPr>
      </w:pPr>
      <w:r w:rsidRPr="00413EAF">
        <w:rPr>
          <w:rFonts w:ascii="Times New Roman" w:hAnsi="Times New Roman"/>
          <w:spacing w:val="-4"/>
          <w:sz w:val="28"/>
          <w:szCs w:val="28"/>
        </w:rPr>
        <w:t>Порівняльна характеристика хворих</w:t>
      </w:r>
      <w:r>
        <w:rPr>
          <w:rFonts w:ascii="Times New Roman" w:hAnsi="Times New Roman"/>
          <w:spacing w:val="-4"/>
          <w:sz w:val="28"/>
          <w:szCs w:val="28"/>
        </w:rPr>
        <w:t xml:space="preserve"> із СН</w:t>
      </w:r>
      <w:r w:rsidRPr="00413EAF">
        <w:rPr>
          <w:rFonts w:ascii="Times New Roman" w:hAnsi="Times New Roman"/>
          <w:spacing w:val="-4"/>
          <w:sz w:val="28"/>
          <w:szCs w:val="28"/>
        </w:rPr>
        <w:t xml:space="preserve"> з різними типами СНТ</w:t>
      </w:r>
      <w:r w:rsidRPr="00413EAF">
        <w:rPr>
          <w:rFonts w:ascii="Times New Roman" w:hAnsi="Times New Roman"/>
          <w:spacing w:val="-4"/>
          <w:sz w:val="28"/>
          <w:szCs w:val="28"/>
          <w:vertAlign w:val="subscript"/>
        </w:rPr>
        <w:t>3</w:t>
      </w:r>
    </w:p>
    <w:tbl>
      <w:tblPr>
        <w:tblW w:w="9711" w:type="dxa"/>
        <w:tblInd w:w="9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10" w:type="dxa"/>
          <w:right w:w="10" w:type="dxa"/>
        </w:tblCellMar>
        <w:tblLook w:val="0000" w:firstRow="0" w:lastRow="0" w:firstColumn="0" w:lastColumn="0" w:noHBand="0" w:noVBand="0"/>
      </w:tblPr>
      <w:tblGrid>
        <w:gridCol w:w="2845"/>
        <w:gridCol w:w="2848"/>
        <w:gridCol w:w="2856"/>
        <w:gridCol w:w="1162"/>
      </w:tblGrid>
      <w:tr w:rsidR="00643D94" w:rsidRPr="00ED5D3E" w:rsidTr="000D07EE">
        <w:trPr>
          <w:trHeight w:val="69"/>
        </w:trPr>
        <w:tc>
          <w:tcPr>
            <w:tcW w:w="2845" w:type="dxa"/>
            <w:vMerge w:val="restart"/>
            <w:tcMar>
              <w:left w:w="108" w:type="dxa"/>
              <w:right w:w="108" w:type="dxa"/>
            </w:tcMar>
            <w:vAlign w:val="center"/>
          </w:tcPr>
          <w:p w:rsidR="00643D94" w:rsidRPr="00ED5D3E" w:rsidRDefault="00643D94" w:rsidP="003142CA">
            <w:pPr>
              <w:widowControl w:val="0"/>
              <w:tabs>
                <w:tab w:val="center" w:pos="1641"/>
                <w:tab w:val="left" w:pos="2229"/>
              </w:tabs>
              <w:spacing w:after="0" w:line="360" w:lineRule="auto"/>
              <w:ind w:right="-58"/>
              <w:jc w:val="center"/>
              <w:rPr>
                <w:rFonts w:ascii="Times New Roman" w:hAnsi="Times New Roman"/>
                <w:sz w:val="28"/>
                <w:szCs w:val="28"/>
              </w:rPr>
            </w:pPr>
            <w:r w:rsidRPr="00ED5D3E">
              <w:rPr>
                <w:rFonts w:ascii="Times New Roman" w:hAnsi="Times New Roman"/>
                <w:spacing w:val="-4"/>
                <w:sz w:val="28"/>
                <w:szCs w:val="28"/>
              </w:rPr>
              <w:t>Показник, одиниці вимірювання</w:t>
            </w:r>
          </w:p>
        </w:tc>
        <w:tc>
          <w:tcPr>
            <w:tcW w:w="5704" w:type="dxa"/>
            <w:gridSpan w:val="2"/>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sz w:val="28"/>
                <w:szCs w:val="28"/>
              </w:rPr>
            </w:pPr>
            <w:r w:rsidRPr="00ED5D3E">
              <w:rPr>
                <w:rFonts w:ascii="Times New Roman" w:hAnsi="Times New Roman"/>
                <w:sz w:val="28"/>
                <w:szCs w:val="28"/>
                <w:lang w:eastAsia="uk-UA"/>
              </w:rPr>
              <w:t xml:space="preserve">Групи хворих </w:t>
            </w:r>
            <w:r>
              <w:rPr>
                <w:rFonts w:ascii="Times New Roman" w:hAnsi="Times New Roman"/>
                <w:sz w:val="28"/>
                <w:szCs w:val="28"/>
                <w:lang w:eastAsia="uk-UA"/>
              </w:rPr>
              <w:t>і</w:t>
            </w:r>
            <w:r w:rsidRPr="00ED5D3E">
              <w:rPr>
                <w:rFonts w:ascii="Times New Roman" w:hAnsi="Times New Roman"/>
                <w:sz w:val="28"/>
                <w:szCs w:val="28"/>
                <w:lang w:eastAsia="uk-UA"/>
              </w:rPr>
              <w:t>з СН</w:t>
            </w:r>
            <w:r>
              <w:rPr>
                <w:rFonts w:ascii="Times New Roman" w:hAnsi="Times New Roman"/>
                <w:sz w:val="28"/>
                <w:szCs w:val="28"/>
                <w:lang w:eastAsia="uk-UA"/>
              </w:rPr>
              <w:t xml:space="preserve"> з СНТ</w:t>
            </w:r>
            <w:r w:rsidRPr="004F2E7A">
              <w:rPr>
                <w:rFonts w:ascii="Times New Roman" w:hAnsi="Times New Roman"/>
                <w:sz w:val="28"/>
                <w:szCs w:val="28"/>
                <w:vertAlign w:val="subscript"/>
                <w:lang w:eastAsia="uk-UA"/>
              </w:rPr>
              <w:t>3</w:t>
            </w:r>
            <w:r w:rsidRPr="00ED5D3E">
              <w:rPr>
                <w:rFonts w:ascii="Times New Roman" w:hAnsi="Times New Roman"/>
                <w:sz w:val="28"/>
                <w:szCs w:val="28"/>
                <w:lang w:eastAsia="uk-UA"/>
              </w:rPr>
              <w:t xml:space="preserve"> (n </w:t>
            </w:r>
            <w:r w:rsidRPr="00793C5D">
              <w:rPr>
                <w:rFonts w:ascii="Times New Roman" w:hAnsi="Times New Roman"/>
                <w:sz w:val="28"/>
                <w:szCs w:val="28"/>
                <w:lang w:eastAsia="uk-UA"/>
              </w:rPr>
              <w:t>= 102)</w:t>
            </w:r>
          </w:p>
        </w:tc>
        <w:tc>
          <w:tcPr>
            <w:tcW w:w="1162" w:type="dxa"/>
            <w:vMerge w:val="restart"/>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sz w:val="28"/>
                <w:szCs w:val="28"/>
              </w:rPr>
            </w:pPr>
            <w:r w:rsidRPr="00ED5D3E">
              <w:rPr>
                <w:rFonts w:ascii="Times New Roman" w:hAnsi="Times New Roman"/>
                <w:spacing w:val="-4"/>
                <w:sz w:val="28"/>
                <w:szCs w:val="28"/>
              </w:rPr>
              <w:sym w:font="Symbol" w:char="F063"/>
            </w:r>
            <w:r w:rsidRPr="00ED5D3E">
              <w:rPr>
                <w:rFonts w:ascii="Times New Roman" w:hAnsi="Times New Roman"/>
                <w:sz w:val="28"/>
                <w:szCs w:val="28"/>
                <w:vertAlign w:val="superscript"/>
              </w:rPr>
              <w:t>2</w:t>
            </w:r>
            <w:r w:rsidRPr="00ED5D3E">
              <w:rPr>
                <w:rFonts w:ascii="Times New Roman" w:hAnsi="Times New Roman"/>
                <w:sz w:val="28"/>
                <w:szCs w:val="28"/>
              </w:rPr>
              <w:t xml:space="preserve">; </w:t>
            </w:r>
          </w:p>
          <w:p w:rsidR="00643D94" w:rsidRPr="00ED5D3E" w:rsidRDefault="00643D94" w:rsidP="003142CA">
            <w:pPr>
              <w:widowControl w:val="0"/>
              <w:spacing w:after="0" w:line="360" w:lineRule="auto"/>
              <w:ind w:right="-58"/>
              <w:jc w:val="center"/>
              <w:rPr>
                <w:rFonts w:ascii="Times New Roman" w:hAnsi="Times New Roman"/>
                <w:sz w:val="28"/>
                <w:szCs w:val="28"/>
              </w:rPr>
            </w:pPr>
            <w:r w:rsidRPr="00ED5D3E">
              <w:rPr>
                <w:rFonts w:ascii="Times New Roman" w:hAnsi="Times New Roman"/>
                <w:sz w:val="28"/>
                <w:szCs w:val="28"/>
              </w:rPr>
              <w:t>p</w:t>
            </w:r>
          </w:p>
        </w:tc>
      </w:tr>
      <w:tr w:rsidR="00643D94" w:rsidRPr="00ED5D3E" w:rsidTr="000D07EE">
        <w:trPr>
          <w:trHeight w:val="69"/>
        </w:trPr>
        <w:tc>
          <w:tcPr>
            <w:tcW w:w="2845" w:type="dxa"/>
            <w:vMerge/>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sz w:val="28"/>
                <w:szCs w:val="28"/>
              </w:rPr>
            </w:pPr>
          </w:p>
        </w:tc>
        <w:tc>
          <w:tcPr>
            <w:tcW w:w="2848" w:type="dxa"/>
            <w:tcMar>
              <w:left w:w="108" w:type="dxa"/>
              <w:right w:w="108" w:type="dxa"/>
            </w:tcMar>
            <w:vAlign w:val="center"/>
          </w:tcPr>
          <w:p w:rsidR="00643D94" w:rsidRPr="000C18A1" w:rsidRDefault="00643D94" w:rsidP="003142CA">
            <w:pPr>
              <w:widowControl w:val="0"/>
              <w:spacing w:after="0" w:line="360" w:lineRule="auto"/>
              <w:ind w:right="-58"/>
              <w:jc w:val="center"/>
              <w:rPr>
                <w:rFonts w:ascii="Times New Roman" w:hAnsi="Times New Roman"/>
                <w:sz w:val="28"/>
                <w:szCs w:val="28"/>
              </w:rPr>
            </w:pPr>
            <w:r>
              <w:rPr>
                <w:rFonts w:ascii="Times New Roman" w:hAnsi="Times New Roman"/>
                <w:sz w:val="28"/>
                <w:szCs w:val="28"/>
              </w:rPr>
              <w:t>СНТ</w:t>
            </w:r>
            <w:r w:rsidRPr="000C18A1">
              <w:rPr>
                <w:rFonts w:ascii="Times New Roman" w:hAnsi="Times New Roman"/>
                <w:sz w:val="28"/>
                <w:szCs w:val="28"/>
                <w:vertAlign w:val="subscript"/>
              </w:rPr>
              <w:t>3</w:t>
            </w:r>
            <w:r>
              <w:rPr>
                <w:rFonts w:ascii="Times New Roman" w:hAnsi="Times New Roman"/>
                <w:sz w:val="28"/>
                <w:szCs w:val="28"/>
                <w:vertAlign w:val="subscript"/>
              </w:rPr>
              <w:t xml:space="preserve"> </w:t>
            </w:r>
            <w:r>
              <w:rPr>
                <w:rFonts w:ascii="Times New Roman" w:hAnsi="Times New Roman"/>
                <w:sz w:val="28"/>
                <w:szCs w:val="28"/>
              </w:rPr>
              <w:t xml:space="preserve">з </w:t>
            </w:r>
            <w:r w:rsidRPr="00ED5D3E">
              <w:rPr>
                <w:rFonts w:ascii="Times New Roman" w:hAnsi="Times New Roman"/>
                <w:sz w:val="28"/>
                <w:szCs w:val="28"/>
              </w:rPr>
              <w:t>Т</w:t>
            </w:r>
            <w:r w:rsidRPr="00ED5D3E">
              <w:rPr>
                <w:rFonts w:ascii="Times New Roman" w:hAnsi="Times New Roman"/>
                <w:sz w:val="28"/>
                <w:szCs w:val="28"/>
                <w:vertAlign w:val="subscript"/>
              </w:rPr>
              <w:t>3</w:t>
            </w:r>
            <w:r w:rsidRPr="00ED5D3E">
              <w:rPr>
                <w:rFonts w:ascii="Times New Roman" w:hAnsi="Times New Roman"/>
                <w:sz w:val="28"/>
                <w:szCs w:val="28"/>
                <w:vertAlign w:val="subscript"/>
                <w:lang w:val="en-US"/>
              </w:rPr>
              <w:t>r</w:t>
            </w:r>
            <w:r w:rsidRPr="00ED5D3E">
              <w:rPr>
                <w:rFonts w:ascii="Times New Roman" w:hAnsi="Times New Roman"/>
                <w:sz w:val="28"/>
                <w:szCs w:val="28"/>
              </w:rPr>
              <w:t xml:space="preserve"> </w:t>
            </w:r>
            <w:r>
              <w:rPr>
                <w:rFonts w:ascii="Symbol" w:hAnsi="Symbol"/>
                <w:sz w:val="28"/>
                <w:szCs w:val="28"/>
              </w:rPr>
              <w:t></w:t>
            </w:r>
            <w:r w:rsidRPr="00ED5D3E">
              <w:rPr>
                <w:rFonts w:ascii="Times New Roman" w:hAnsi="Times New Roman"/>
                <w:sz w:val="28"/>
                <w:szCs w:val="28"/>
              </w:rPr>
              <w:t xml:space="preserve"> 350</w:t>
            </w:r>
            <w:r>
              <w:rPr>
                <w:rFonts w:ascii="Times New Roman" w:hAnsi="Times New Roman"/>
                <w:sz w:val="28"/>
                <w:szCs w:val="28"/>
              </w:rPr>
              <w:t xml:space="preserve"> пг/мл (</w:t>
            </w:r>
            <w:r w:rsidRPr="00ED5D3E">
              <w:rPr>
                <w:rFonts w:ascii="Times New Roman" w:hAnsi="Times New Roman"/>
                <w:sz w:val="28"/>
                <w:szCs w:val="28"/>
                <w:lang w:val="en-US"/>
              </w:rPr>
              <w:t>n</w:t>
            </w:r>
            <w:r w:rsidRPr="00CA3BEE">
              <w:rPr>
                <w:rFonts w:ascii="Times New Roman" w:hAnsi="Times New Roman"/>
                <w:sz w:val="28"/>
                <w:szCs w:val="28"/>
              </w:rPr>
              <w:t xml:space="preserve"> =</w:t>
            </w:r>
            <w:r>
              <w:rPr>
                <w:rFonts w:ascii="Times New Roman" w:hAnsi="Times New Roman"/>
                <w:sz w:val="28"/>
                <w:szCs w:val="28"/>
              </w:rPr>
              <w:t xml:space="preserve"> 99)</w:t>
            </w:r>
          </w:p>
        </w:tc>
        <w:tc>
          <w:tcPr>
            <w:tcW w:w="2856" w:type="dxa"/>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sz w:val="28"/>
                <w:szCs w:val="28"/>
              </w:rPr>
            </w:pPr>
            <w:r>
              <w:rPr>
                <w:rFonts w:ascii="Times New Roman" w:hAnsi="Times New Roman"/>
                <w:sz w:val="28"/>
                <w:szCs w:val="28"/>
              </w:rPr>
              <w:t>СНТ</w:t>
            </w:r>
            <w:r w:rsidRPr="000C18A1">
              <w:rPr>
                <w:rFonts w:ascii="Times New Roman" w:hAnsi="Times New Roman"/>
                <w:sz w:val="28"/>
                <w:szCs w:val="28"/>
                <w:vertAlign w:val="subscript"/>
              </w:rPr>
              <w:t>3</w:t>
            </w:r>
            <w:r>
              <w:rPr>
                <w:rFonts w:ascii="Times New Roman" w:hAnsi="Times New Roman"/>
                <w:sz w:val="28"/>
                <w:szCs w:val="28"/>
              </w:rPr>
              <w:t xml:space="preserve"> з </w:t>
            </w:r>
            <w:r w:rsidRPr="00ED5D3E">
              <w:rPr>
                <w:rFonts w:ascii="Times New Roman" w:hAnsi="Times New Roman"/>
                <w:sz w:val="28"/>
                <w:szCs w:val="28"/>
              </w:rPr>
              <w:t>Т</w:t>
            </w:r>
            <w:r w:rsidRPr="00ED5D3E">
              <w:rPr>
                <w:rFonts w:ascii="Times New Roman" w:hAnsi="Times New Roman"/>
                <w:sz w:val="28"/>
                <w:szCs w:val="28"/>
                <w:vertAlign w:val="subscript"/>
              </w:rPr>
              <w:t>3</w:t>
            </w:r>
            <w:r w:rsidRPr="00ED5D3E">
              <w:rPr>
                <w:rFonts w:ascii="Times New Roman" w:hAnsi="Times New Roman"/>
                <w:sz w:val="28"/>
                <w:szCs w:val="28"/>
                <w:vertAlign w:val="subscript"/>
                <w:lang w:val="en-US"/>
              </w:rPr>
              <w:t>r</w:t>
            </w:r>
            <w:r w:rsidRPr="00ED5D3E">
              <w:rPr>
                <w:rFonts w:ascii="Times New Roman" w:hAnsi="Times New Roman"/>
                <w:sz w:val="28"/>
                <w:szCs w:val="28"/>
              </w:rPr>
              <w:t xml:space="preserve"> </w:t>
            </w:r>
            <w:r>
              <w:rPr>
                <w:rFonts w:ascii="Times New Roman" w:hAnsi="Times New Roman"/>
                <w:sz w:val="28"/>
                <w:szCs w:val="28"/>
              </w:rPr>
              <w:t>&gt;</w:t>
            </w:r>
            <w:r w:rsidRPr="00ED5D3E">
              <w:rPr>
                <w:rFonts w:ascii="Times New Roman" w:hAnsi="Times New Roman"/>
                <w:sz w:val="28"/>
                <w:szCs w:val="28"/>
              </w:rPr>
              <w:t xml:space="preserve"> 350</w:t>
            </w:r>
            <w:r>
              <w:rPr>
                <w:rFonts w:ascii="Times New Roman" w:hAnsi="Times New Roman"/>
                <w:sz w:val="28"/>
                <w:szCs w:val="28"/>
              </w:rPr>
              <w:t xml:space="preserve"> пг/мл </w:t>
            </w:r>
            <w:r>
              <w:rPr>
                <w:rFonts w:ascii="Times New Roman" w:hAnsi="Times New Roman"/>
                <w:sz w:val="28"/>
                <w:szCs w:val="28"/>
              </w:rPr>
              <w:br/>
            </w:r>
            <w:r w:rsidRPr="00CA3BEE">
              <w:rPr>
                <w:rFonts w:ascii="Times New Roman" w:hAnsi="Times New Roman"/>
                <w:sz w:val="28"/>
                <w:szCs w:val="28"/>
              </w:rPr>
              <w:t>(</w:t>
            </w:r>
            <w:r w:rsidRPr="00ED5D3E">
              <w:rPr>
                <w:rFonts w:ascii="Times New Roman" w:hAnsi="Times New Roman"/>
                <w:sz w:val="28"/>
                <w:szCs w:val="28"/>
                <w:lang w:val="en-US"/>
              </w:rPr>
              <w:t>n</w:t>
            </w:r>
            <w:r w:rsidRPr="00CA3BEE">
              <w:rPr>
                <w:rFonts w:ascii="Times New Roman" w:hAnsi="Times New Roman"/>
                <w:sz w:val="28"/>
                <w:szCs w:val="28"/>
              </w:rPr>
              <w:t xml:space="preserve"> = 3</w:t>
            </w:r>
            <w:r w:rsidRPr="00ED5D3E">
              <w:rPr>
                <w:rFonts w:ascii="Times New Roman" w:hAnsi="Times New Roman"/>
                <w:sz w:val="28"/>
                <w:szCs w:val="28"/>
              </w:rPr>
              <w:t>)</w:t>
            </w:r>
          </w:p>
        </w:tc>
        <w:tc>
          <w:tcPr>
            <w:tcW w:w="1162" w:type="dxa"/>
            <w:vMerge/>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sz w:val="28"/>
                <w:szCs w:val="28"/>
              </w:rPr>
            </w:pPr>
          </w:p>
        </w:tc>
      </w:tr>
      <w:tr w:rsidR="00643D94" w:rsidRPr="00ED5D3E" w:rsidTr="000D07EE">
        <w:trPr>
          <w:trHeight w:val="69"/>
        </w:trPr>
        <w:tc>
          <w:tcPr>
            <w:tcW w:w="2845" w:type="dxa"/>
            <w:tcMar>
              <w:left w:w="108" w:type="dxa"/>
              <w:right w:w="108" w:type="dxa"/>
            </w:tcMar>
            <w:vAlign w:val="center"/>
          </w:tcPr>
          <w:p w:rsidR="00643D94" w:rsidRPr="00DF71B2" w:rsidRDefault="00643D94" w:rsidP="002C6CB3">
            <w:pPr>
              <w:widowControl w:val="0"/>
              <w:spacing w:after="0" w:line="360" w:lineRule="auto"/>
              <w:ind w:right="-58"/>
              <w:jc w:val="center"/>
              <w:rPr>
                <w:rFonts w:ascii="Times New Roman" w:hAnsi="Times New Roman"/>
                <w:sz w:val="28"/>
                <w:szCs w:val="28"/>
              </w:rPr>
            </w:pPr>
            <w:r>
              <w:rPr>
                <w:rFonts w:ascii="Times New Roman" w:hAnsi="Times New Roman"/>
                <w:sz w:val="28"/>
                <w:szCs w:val="28"/>
              </w:rPr>
              <w:t>1</w:t>
            </w:r>
          </w:p>
        </w:tc>
        <w:tc>
          <w:tcPr>
            <w:tcW w:w="2848" w:type="dxa"/>
            <w:tcMar>
              <w:left w:w="108" w:type="dxa"/>
              <w:right w:w="108" w:type="dxa"/>
            </w:tcMar>
            <w:vAlign w:val="center"/>
          </w:tcPr>
          <w:p w:rsidR="00643D94" w:rsidRDefault="00643D94" w:rsidP="002C6CB3">
            <w:pPr>
              <w:widowControl w:val="0"/>
              <w:spacing w:after="0" w:line="360" w:lineRule="auto"/>
              <w:ind w:right="-58"/>
              <w:jc w:val="center"/>
              <w:rPr>
                <w:rFonts w:ascii="Times New Roman" w:hAnsi="Times New Roman"/>
                <w:sz w:val="28"/>
                <w:szCs w:val="28"/>
              </w:rPr>
            </w:pPr>
            <w:r>
              <w:rPr>
                <w:rFonts w:ascii="Times New Roman" w:hAnsi="Times New Roman"/>
                <w:sz w:val="28"/>
                <w:szCs w:val="28"/>
              </w:rPr>
              <w:t>2</w:t>
            </w:r>
          </w:p>
        </w:tc>
        <w:tc>
          <w:tcPr>
            <w:tcW w:w="2856" w:type="dxa"/>
            <w:tcMar>
              <w:left w:w="108" w:type="dxa"/>
              <w:right w:w="108" w:type="dxa"/>
            </w:tcMar>
            <w:vAlign w:val="center"/>
          </w:tcPr>
          <w:p w:rsidR="00643D94" w:rsidRDefault="00643D94" w:rsidP="002C6CB3">
            <w:pPr>
              <w:widowControl w:val="0"/>
              <w:spacing w:after="0" w:line="360" w:lineRule="auto"/>
              <w:ind w:right="-58"/>
              <w:jc w:val="center"/>
              <w:rPr>
                <w:rFonts w:ascii="Times New Roman" w:hAnsi="Times New Roman"/>
                <w:sz w:val="28"/>
                <w:szCs w:val="28"/>
              </w:rPr>
            </w:pPr>
            <w:r>
              <w:rPr>
                <w:rFonts w:ascii="Times New Roman" w:hAnsi="Times New Roman"/>
                <w:sz w:val="28"/>
                <w:szCs w:val="28"/>
              </w:rPr>
              <w:t>3</w:t>
            </w:r>
          </w:p>
        </w:tc>
        <w:tc>
          <w:tcPr>
            <w:tcW w:w="1162" w:type="dxa"/>
            <w:tcMar>
              <w:left w:w="108" w:type="dxa"/>
              <w:right w:w="108" w:type="dxa"/>
            </w:tcMar>
            <w:vAlign w:val="center"/>
          </w:tcPr>
          <w:p w:rsidR="00643D94" w:rsidRDefault="00643D94" w:rsidP="002C6CB3">
            <w:pPr>
              <w:widowControl w:val="0"/>
              <w:spacing w:after="0" w:line="360" w:lineRule="auto"/>
              <w:jc w:val="center"/>
              <w:rPr>
                <w:rFonts w:ascii="Times New Roman" w:hAnsi="Times New Roman"/>
                <w:color w:val="000000"/>
                <w:sz w:val="28"/>
                <w:szCs w:val="28"/>
                <w:lang w:eastAsia="uk-UA"/>
              </w:rPr>
            </w:pPr>
            <w:r>
              <w:rPr>
                <w:rFonts w:ascii="Times New Roman" w:hAnsi="Times New Roman"/>
                <w:color w:val="000000"/>
                <w:sz w:val="28"/>
                <w:szCs w:val="28"/>
                <w:lang w:eastAsia="uk-UA"/>
              </w:rPr>
              <w:t>4</w:t>
            </w:r>
          </w:p>
        </w:tc>
      </w:tr>
      <w:tr w:rsidR="00643D94" w:rsidRPr="00ED5D3E" w:rsidTr="000D07EE">
        <w:trPr>
          <w:trHeight w:val="69"/>
        </w:trPr>
        <w:tc>
          <w:tcPr>
            <w:tcW w:w="2845" w:type="dxa"/>
            <w:tcMar>
              <w:left w:w="108" w:type="dxa"/>
              <w:right w:w="108" w:type="dxa"/>
            </w:tcMar>
            <w:vAlign w:val="center"/>
          </w:tcPr>
          <w:p w:rsidR="00643D94" w:rsidRPr="00DF71B2" w:rsidRDefault="00643D94" w:rsidP="003142CA">
            <w:pPr>
              <w:widowControl w:val="0"/>
              <w:spacing w:after="0" w:line="360" w:lineRule="auto"/>
              <w:ind w:right="-58"/>
              <w:rPr>
                <w:rFonts w:ascii="Times New Roman" w:hAnsi="Times New Roman"/>
                <w:sz w:val="28"/>
                <w:szCs w:val="28"/>
              </w:rPr>
            </w:pPr>
            <w:r w:rsidRPr="00DF71B2">
              <w:rPr>
                <w:rFonts w:ascii="Times New Roman" w:hAnsi="Times New Roman"/>
                <w:sz w:val="28"/>
                <w:szCs w:val="28"/>
              </w:rPr>
              <w:t>Стать, жінки</w:t>
            </w:r>
            <w:r w:rsidRPr="000C18A1">
              <w:rPr>
                <w:rFonts w:ascii="Times New Roman" w:hAnsi="Times New Roman"/>
                <w:sz w:val="28"/>
                <w:szCs w:val="28"/>
              </w:rPr>
              <w:t>, n (%)</w:t>
            </w:r>
          </w:p>
        </w:tc>
        <w:tc>
          <w:tcPr>
            <w:tcW w:w="2848" w:type="dxa"/>
            <w:tcMar>
              <w:left w:w="108" w:type="dxa"/>
              <w:right w:w="108" w:type="dxa"/>
            </w:tcMar>
            <w:vAlign w:val="center"/>
          </w:tcPr>
          <w:p w:rsidR="00643D94" w:rsidRPr="00DF71B2" w:rsidRDefault="00643D94" w:rsidP="003142CA">
            <w:pPr>
              <w:widowControl w:val="0"/>
              <w:spacing w:after="0" w:line="360" w:lineRule="auto"/>
              <w:ind w:right="-58"/>
              <w:jc w:val="center"/>
              <w:rPr>
                <w:rFonts w:ascii="Times New Roman" w:hAnsi="Times New Roman"/>
                <w:sz w:val="28"/>
                <w:szCs w:val="28"/>
              </w:rPr>
            </w:pPr>
            <w:r>
              <w:rPr>
                <w:rFonts w:ascii="Times New Roman" w:hAnsi="Times New Roman"/>
                <w:sz w:val="28"/>
                <w:szCs w:val="28"/>
              </w:rPr>
              <w:t>29 (29,3)</w:t>
            </w:r>
          </w:p>
        </w:tc>
        <w:tc>
          <w:tcPr>
            <w:tcW w:w="2856" w:type="dxa"/>
            <w:tcMar>
              <w:left w:w="108" w:type="dxa"/>
              <w:right w:w="108" w:type="dxa"/>
            </w:tcMar>
            <w:vAlign w:val="center"/>
          </w:tcPr>
          <w:p w:rsidR="00643D94" w:rsidRPr="00DF71B2" w:rsidRDefault="00643D94" w:rsidP="003142CA">
            <w:pPr>
              <w:widowControl w:val="0"/>
              <w:spacing w:after="0" w:line="360" w:lineRule="auto"/>
              <w:ind w:right="-58"/>
              <w:jc w:val="center"/>
              <w:rPr>
                <w:rFonts w:ascii="Times New Roman" w:hAnsi="Times New Roman"/>
                <w:sz w:val="28"/>
                <w:szCs w:val="28"/>
              </w:rPr>
            </w:pPr>
            <w:r>
              <w:rPr>
                <w:rFonts w:ascii="Times New Roman" w:hAnsi="Times New Roman"/>
                <w:sz w:val="28"/>
                <w:szCs w:val="28"/>
              </w:rPr>
              <w:t>1 (33,3)</w:t>
            </w:r>
          </w:p>
        </w:tc>
        <w:tc>
          <w:tcPr>
            <w:tcW w:w="1162" w:type="dxa"/>
            <w:tcMar>
              <w:left w:w="108" w:type="dxa"/>
              <w:right w:w="108" w:type="dxa"/>
            </w:tcMar>
            <w:vAlign w:val="center"/>
          </w:tcPr>
          <w:p w:rsidR="00643D94" w:rsidRPr="00793C5D" w:rsidRDefault="00643D94" w:rsidP="003142CA">
            <w:pPr>
              <w:widowControl w:val="0"/>
              <w:spacing w:after="0" w:line="360" w:lineRule="auto"/>
              <w:jc w:val="center"/>
              <w:rPr>
                <w:rFonts w:ascii="Times New Roman" w:hAnsi="Times New Roman"/>
                <w:color w:val="000000"/>
                <w:sz w:val="28"/>
                <w:szCs w:val="28"/>
                <w:lang w:val="en-US" w:eastAsia="uk-UA"/>
              </w:rPr>
            </w:pPr>
            <w:r>
              <w:rPr>
                <w:rFonts w:ascii="Times New Roman" w:hAnsi="Times New Roman"/>
                <w:color w:val="000000"/>
                <w:sz w:val="28"/>
                <w:szCs w:val="28"/>
                <w:lang w:eastAsia="uk-UA"/>
              </w:rPr>
              <w:t>&gt;0,05</w:t>
            </w:r>
          </w:p>
        </w:tc>
      </w:tr>
    </w:tbl>
    <w:p w:rsidR="00643D94" w:rsidRPr="00ED5D3E" w:rsidRDefault="00643D94" w:rsidP="002C6CB3">
      <w:pPr>
        <w:widowControl w:val="0"/>
        <w:spacing w:after="0" w:line="360" w:lineRule="auto"/>
        <w:rPr>
          <w:rFonts w:ascii="Times New Roman" w:hAnsi="Times New Roman"/>
          <w:sz w:val="28"/>
          <w:szCs w:val="28"/>
        </w:rPr>
      </w:pPr>
      <w:r>
        <w:br w:type="page"/>
      </w:r>
      <w:r w:rsidRPr="00ED5D3E">
        <w:rPr>
          <w:rFonts w:ascii="Times New Roman" w:hAnsi="Times New Roman"/>
          <w:sz w:val="28"/>
          <w:szCs w:val="28"/>
        </w:rPr>
        <w:t>Продовження табл. 3.</w:t>
      </w:r>
      <w:r>
        <w:rPr>
          <w:rFonts w:ascii="Times New Roman" w:hAnsi="Times New Roman"/>
          <w:sz w:val="28"/>
          <w:szCs w:val="28"/>
        </w:rPr>
        <w:t>22</w:t>
      </w:r>
    </w:p>
    <w:tbl>
      <w:tblPr>
        <w:tblW w:w="9711" w:type="dxa"/>
        <w:tblInd w:w="9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10" w:type="dxa"/>
          <w:right w:w="10" w:type="dxa"/>
        </w:tblCellMar>
        <w:tblLook w:val="0000" w:firstRow="0" w:lastRow="0" w:firstColumn="0" w:lastColumn="0" w:noHBand="0" w:noVBand="0"/>
      </w:tblPr>
      <w:tblGrid>
        <w:gridCol w:w="2845"/>
        <w:gridCol w:w="2848"/>
        <w:gridCol w:w="2856"/>
        <w:gridCol w:w="1162"/>
      </w:tblGrid>
      <w:tr w:rsidR="00643D94" w:rsidRPr="00ED5D3E" w:rsidTr="000D07EE">
        <w:trPr>
          <w:trHeight w:val="69"/>
        </w:trPr>
        <w:tc>
          <w:tcPr>
            <w:tcW w:w="2845" w:type="dxa"/>
            <w:tcMar>
              <w:left w:w="108" w:type="dxa"/>
              <w:right w:w="108" w:type="dxa"/>
            </w:tcMar>
            <w:vAlign w:val="center"/>
          </w:tcPr>
          <w:p w:rsidR="00643D94" w:rsidRPr="00DF71B2" w:rsidRDefault="00643D94" w:rsidP="008425E8">
            <w:pPr>
              <w:widowControl w:val="0"/>
              <w:spacing w:after="0" w:line="360" w:lineRule="auto"/>
              <w:ind w:right="-58"/>
              <w:jc w:val="center"/>
              <w:rPr>
                <w:rFonts w:ascii="Times New Roman" w:hAnsi="Times New Roman"/>
                <w:sz w:val="28"/>
                <w:szCs w:val="28"/>
              </w:rPr>
            </w:pPr>
            <w:r>
              <w:rPr>
                <w:rFonts w:ascii="Times New Roman" w:hAnsi="Times New Roman"/>
                <w:sz w:val="28"/>
                <w:szCs w:val="28"/>
              </w:rPr>
              <w:t>1</w:t>
            </w:r>
          </w:p>
        </w:tc>
        <w:tc>
          <w:tcPr>
            <w:tcW w:w="2848" w:type="dxa"/>
            <w:tcMar>
              <w:left w:w="108" w:type="dxa"/>
              <w:right w:w="108" w:type="dxa"/>
            </w:tcMar>
            <w:vAlign w:val="center"/>
          </w:tcPr>
          <w:p w:rsidR="00643D94" w:rsidRDefault="00643D94" w:rsidP="008425E8">
            <w:pPr>
              <w:widowControl w:val="0"/>
              <w:spacing w:after="0" w:line="360" w:lineRule="auto"/>
              <w:ind w:right="-58"/>
              <w:jc w:val="center"/>
              <w:rPr>
                <w:rFonts w:ascii="Times New Roman" w:hAnsi="Times New Roman"/>
                <w:sz w:val="28"/>
                <w:szCs w:val="28"/>
              </w:rPr>
            </w:pPr>
            <w:r>
              <w:rPr>
                <w:rFonts w:ascii="Times New Roman" w:hAnsi="Times New Roman"/>
                <w:sz w:val="28"/>
                <w:szCs w:val="28"/>
              </w:rPr>
              <w:t>2</w:t>
            </w:r>
          </w:p>
        </w:tc>
        <w:tc>
          <w:tcPr>
            <w:tcW w:w="2856" w:type="dxa"/>
            <w:tcMar>
              <w:left w:w="108" w:type="dxa"/>
              <w:right w:w="108" w:type="dxa"/>
            </w:tcMar>
            <w:vAlign w:val="center"/>
          </w:tcPr>
          <w:p w:rsidR="00643D94" w:rsidRDefault="00643D94" w:rsidP="008425E8">
            <w:pPr>
              <w:widowControl w:val="0"/>
              <w:spacing w:after="0" w:line="360" w:lineRule="auto"/>
              <w:ind w:right="-58"/>
              <w:jc w:val="center"/>
              <w:rPr>
                <w:rFonts w:ascii="Times New Roman" w:hAnsi="Times New Roman"/>
                <w:sz w:val="28"/>
                <w:szCs w:val="28"/>
              </w:rPr>
            </w:pPr>
            <w:r>
              <w:rPr>
                <w:rFonts w:ascii="Times New Roman" w:hAnsi="Times New Roman"/>
                <w:sz w:val="28"/>
                <w:szCs w:val="28"/>
              </w:rPr>
              <w:t>3</w:t>
            </w:r>
          </w:p>
        </w:tc>
        <w:tc>
          <w:tcPr>
            <w:tcW w:w="1162" w:type="dxa"/>
            <w:tcMar>
              <w:left w:w="108" w:type="dxa"/>
              <w:right w:w="108" w:type="dxa"/>
            </w:tcMar>
            <w:vAlign w:val="center"/>
          </w:tcPr>
          <w:p w:rsidR="00643D94" w:rsidRDefault="00643D94" w:rsidP="008425E8">
            <w:pPr>
              <w:widowControl w:val="0"/>
              <w:spacing w:after="0" w:line="360" w:lineRule="auto"/>
              <w:jc w:val="center"/>
              <w:rPr>
                <w:rFonts w:ascii="Times New Roman" w:hAnsi="Times New Roman"/>
                <w:color w:val="000000"/>
                <w:sz w:val="28"/>
                <w:szCs w:val="28"/>
                <w:lang w:eastAsia="uk-UA"/>
              </w:rPr>
            </w:pPr>
            <w:r>
              <w:rPr>
                <w:rFonts w:ascii="Times New Roman" w:hAnsi="Times New Roman"/>
                <w:color w:val="000000"/>
                <w:sz w:val="28"/>
                <w:szCs w:val="28"/>
                <w:lang w:eastAsia="uk-UA"/>
              </w:rPr>
              <w:t>4</w:t>
            </w:r>
          </w:p>
        </w:tc>
      </w:tr>
      <w:tr w:rsidR="000D07EE" w:rsidRPr="00ED5D3E" w:rsidTr="000D07EE">
        <w:trPr>
          <w:trHeight w:val="69"/>
        </w:trPr>
        <w:tc>
          <w:tcPr>
            <w:tcW w:w="2845" w:type="dxa"/>
            <w:tcMar>
              <w:left w:w="108" w:type="dxa"/>
              <w:right w:w="108" w:type="dxa"/>
            </w:tcMar>
            <w:vAlign w:val="center"/>
          </w:tcPr>
          <w:p w:rsidR="000D07EE" w:rsidRPr="000C18A1" w:rsidRDefault="000D07EE" w:rsidP="00A705DB">
            <w:pPr>
              <w:widowControl w:val="0"/>
              <w:spacing w:after="0" w:line="360" w:lineRule="auto"/>
              <w:ind w:right="-58"/>
              <w:rPr>
                <w:rFonts w:ascii="Times New Roman" w:hAnsi="Times New Roman"/>
                <w:sz w:val="28"/>
                <w:szCs w:val="28"/>
              </w:rPr>
            </w:pPr>
            <w:r>
              <w:rPr>
                <w:rFonts w:ascii="Times New Roman" w:hAnsi="Times New Roman"/>
                <w:sz w:val="28"/>
                <w:szCs w:val="28"/>
              </w:rPr>
              <w:t>ТП</w:t>
            </w:r>
            <w:r w:rsidRPr="000C18A1">
              <w:rPr>
                <w:rFonts w:ascii="Times New Roman" w:hAnsi="Times New Roman"/>
                <w:sz w:val="28"/>
                <w:szCs w:val="28"/>
              </w:rPr>
              <w:t>, n (%)</w:t>
            </w:r>
          </w:p>
        </w:tc>
        <w:tc>
          <w:tcPr>
            <w:tcW w:w="2848" w:type="dxa"/>
            <w:tcMar>
              <w:left w:w="108" w:type="dxa"/>
              <w:right w:w="108" w:type="dxa"/>
            </w:tcMar>
            <w:vAlign w:val="center"/>
          </w:tcPr>
          <w:p w:rsidR="000D07EE" w:rsidRPr="00DF71B2" w:rsidRDefault="000D07EE" w:rsidP="00A705DB">
            <w:pPr>
              <w:widowControl w:val="0"/>
              <w:spacing w:after="0" w:line="360" w:lineRule="auto"/>
              <w:ind w:right="-58"/>
              <w:jc w:val="center"/>
              <w:rPr>
                <w:rFonts w:ascii="Times New Roman" w:hAnsi="Times New Roman"/>
                <w:sz w:val="28"/>
                <w:szCs w:val="28"/>
              </w:rPr>
            </w:pPr>
            <w:r>
              <w:rPr>
                <w:rFonts w:ascii="Times New Roman" w:hAnsi="Times New Roman"/>
                <w:sz w:val="28"/>
                <w:szCs w:val="28"/>
              </w:rPr>
              <w:t>84 (54,8)</w:t>
            </w:r>
          </w:p>
        </w:tc>
        <w:tc>
          <w:tcPr>
            <w:tcW w:w="2856" w:type="dxa"/>
            <w:tcMar>
              <w:left w:w="108" w:type="dxa"/>
              <w:right w:w="108" w:type="dxa"/>
            </w:tcMar>
            <w:vAlign w:val="center"/>
          </w:tcPr>
          <w:p w:rsidR="000D07EE" w:rsidRPr="00DF71B2" w:rsidRDefault="000D07EE" w:rsidP="00A705DB">
            <w:pPr>
              <w:widowControl w:val="0"/>
              <w:spacing w:after="0" w:line="360" w:lineRule="auto"/>
              <w:ind w:right="-58"/>
              <w:jc w:val="center"/>
              <w:rPr>
                <w:rFonts w:ascii="Times New Roman" w:hAnsi="Times New Roman"/>
                <w:sz w:val="28"/>
                <w:szCs w:val="28"/>
              </w:rPr>
            </w:pPr>
            <w:r>
              <w:rPr>
                <w:rFonts w:ascii="Times New Roman" w:hAnsi="Times New Roman"/>
                <w:sz w:val="28"/>
                <w:szCs w:val="28"/>
              </w:rPr>
              <w:t>2 (66,7)</w:t>
            </w:r>
          </w:p>
        </w:tc>
        <w:tc>
          <w:tcPr>
            <w:tcW w:w="1162" w:type="dxa"/>
            <w:tcMar>
              <w:left w:w="108" w:type="dxa"/>
              <w:right w:w="108" w:type="dxa"/>
            </w:tcMar>
            <w:vAlign w:val="center"/>
          </w:tcPr>
          <w:p w:rsidR="000D07EE" w:rsidRPr="00ED5D3E" w:rsidRDefault="000D07EE" w:rsidP="00A705DB">
            <w:pPr>
              <w:widowControl w:val="0"/>
              <w:spacing w:after="0" w:line="360" w:lineRule="auto"/>
              <w:jc w:val="center"/>
              <w:rPr>
                <w:rFonts w:ascii="Times New Roman" w:hAnsi="Times New Roman"/>
                <w:color w:val="000000"/>
                <w:sz w:val="28"/>
                <w:szCs w:val="28"/>
                <w:lang w:eastAsia="uk-UA"/>
              </w:rPr>
            </w:pPr>
            <w:r>
              <w:rPr>
                <w:rFonts w:ascii="Times New Roman" w:hAnsi="Times New Roman"/>
                <w:color w:val="000000"/>
                <w:sz w:val="28"/>
                <w:szCs w:val="28"/>
                <w:lang w:eastAsia="uk-UA"/>
              </w:rPr>
              <w:t>&gt;0,05</w:t>
            </w:r>
          </w:p>
        </w:tc>
      </w:tr>
      <w:tr w:rsidR="00643D94" w:rsidRPr="00ED5D3E" w:rsidTr="000D07EE">
        <w:trPr>
          <w:trHeight w:val="69"/>
        </w:trPr>
        <w:tc>
          <w:tcPr>
            <w:tcW w:w="2845" w:type="dxa"/>
            <w:tcMar>
              <w:left w:w="108" w:type="dxa"/>
              <w:right w:w="108" w:type="dxa"/>
            </w:tcMar>
            <w:vAlign w:val="center"/>
          </w:tcPr>
          <w:p w:rsidR="00643D94" w:rsidRPr="00DF71B2" w:rsidRDefault="00643D94" w:rsidP="003142CA">
            <w:pPr>
              <w:widowControl w:val="0"/>
              <w:spacing w:after="0" w:line="360" w:lineRule="auto"/>
              <w:ind w:right="-58"/>
              <w:rPr>
                <w:rFonts w:ascii="Times New Roman" w:hAnsi="Times New Roman"/>
                <w:sz w:val="28"/>
                <w:szCs w:val="28"/>
              </w:rPr>
            </w:pPr>
            <w:r>
              <w:rPr>
                <w:rFonts w:ascii="Times New Roman" w:hAnsi="Times New Roman"/>
                <w:sz w:val="28"/>
                <w:szCs w:val="28"/>
              </w:rPr>
              <w:t xml:space="preserve">ПГ, </w:t>
            </w:r>
            <w:r w:rsidRPr="000C18A1">
              <w:rPr>
                <w:rFonts w:ascii="Times New Roman" w:hAnsi="Times New Roman"/>
                <w:sz w:val="28"/>
                <w:szCs w:val="28"/>
              </w:rPr>
              <w:t>n (%)</w:t>
            </w:r>
          </w:p>
        </w:tc>
        <w:tc>
          <w:tcPr>
            <w:tcW w:w="2848" w:type="dxa"/>
            <w:tcMar>
              <w:left w:w="108" w:type="dxa"/>
              <w:right w:w="108" w:type="dxa"/>
            </w:tcMar>
            <w:vAlign w:val="center"/>
          </w:tcPr>
          <w:p w:rsidR="00643D94" w:rsidRPr="00DF71B2" w:rsidRDefault="00643D94" w:rsidP="003142CA">
            <w:pPr>
              <w:widowControl w:val="0"/>
              <w:spacing w:after="0" w:line="360" w:lineRule="auto"/>
              <w:ind w:right="-58"/>
              <w:jc w:val="center"/>
              <w:rPr>
                <w:rFonts w:ascii="Times New Roman" w:hAnsi="Times New Roman"/>
                <w:sz w:val="28"/>
                <w:szCs w:val="28"/>
              </w:rPr>
            </w:pPr>
            <w:r>
              <w:rPr>
                <w:rFonts w:ascii="Times New Roman" w:hAnsi="Times New Roman"/>
                <w:sz w:val="28"/>
                <w:szCs w:val="28"/>
              </w:rPr>
              <w:t>77 (77,8)</w:t>
            </w:r>
          </w:p>
        </w:tc>
        <w:tc>
          <w:tcPr>
            <w:tcW w:w="2856" w:type="dxa"/>
            <w:tcMar>
              <w:left w:w="108" w:type="dxa"/>
              <w:right w:w="108" w:type="dxa"/>
            </w:tcMar>
            <w:vAlign w:val="center"/>
          </w:tcPr>
          <w:p w:rsidR="00643D94" w:rsidRPr="00DF71B2" w:rsidRDefault="00643D94" w:rsidP="003142CA">
            <w:pPr>
              <w:widowControl w:val="0"/>
              <w:spacing w:after="0" w:line="360" w:lineRule="auto"/>
              <w:ind w:right="-58"/>
              <w:jc w:val="center"/>
              <w:rPr>
                <w:rFonts w:ascii="Times New Roman" w:hAnsi="Times New Roman"/>
                <w:sz w:val="28"/>
                <w:szCs w:val="28"/>
              </w:rPr>
            </w:pPr>
            <w:r>
              <w:rPr>
                <w:rFonts w:ascii="Times New Roman" w:hAnsi="Times New Roman"/>
                <w:sz w:val="28"/>
                <w:szCs w:val="28"/>
              </w:rPr>
              <w:t>3 (100)</w:t>
            </w:r>
          </w:p>
        </w:tc>
        <w:tc>
          <w:tcPr>
            <w:tcW w:w="1162"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Pr>
                <w:rFonts w:ascii="Times New Roman" w:hAnsi="Times New Roman"/>
                <w:color w:val="000000"/>
                <w:sz w:val="28"/>
                <w:szCs w:val="28"/>
                <w:lang w:eastAsia="uk-UA"/>
              </w:rPr>
              <w:t>&gt;0,05</w:t>
            </w:r>
          </w:p>
        </w:tc>
      </w:tr>
      <w:tr w:rsidR="00643D94" w:rsidRPr="00ED5D3E" w:rsidTr="000D07EE">
        <w:trPr>
          <w:trHeight w:val="69"/>
        </w:trPr>
        <w:tc>
          <w:tcPr>
            <w:tcW w:w="2845" w:type="dxa"/>
            <w:tcMar>
              <w:left w:w="108" w:type="dxa"/>
              <w:right w:w="108" w:type="dxa"/>
            </w:tcMar>
            <w:vAlign w:val="center"/>
          </w:tcPr>
          <w:p w:rsidR="00643D94" w:rsidRPr="00DF71B2" w:rsidRDefault="00643D94" w:rsidP="003142CA">
            <w:pPr>
              <w:widowControl w:val="0"/>
              <w:spacing w:after="0" w:line="360" w:lineRule="auto"/>
              <w:ind w:right="-58"/>
              <w:rPr>
                <w:rFonts w:ascii="Times New Roman" w:hAnsi="Times New Roman"/>
                <w:sz w:val="28"/>
                <w:szCs w:val="28"/>
              </w:rPr>
            </w:pPr>
            <w:r w:rsidRPr="00DF71B2">
              <w:rPr>
                <w:rFonts w:ascii="Times New Roman" w:hAnsi="Times New Roman"/>
                <w:sz w:val="28"/>
                <w:szCs w:val="28"/>
              </w:rPr>
              <w:t>Смерть</w:t>
            </w:r>
            <w:r w:rsidRPr="00DF71B2">
              <w:rPr>
                <w:rFonts w:ascii="Times New Roman" w:hAnsi="Times New Roman"/>
                <w:bCs/>
                <w:sz w:val="28"/>
                <w:szCs w:val="28"/>
                <w:shd w:val="clear" w:color="auto" w:fill="FFFFFF"/>
                <w:lang w:eastAsia="ru-RU"/>
              </w:rPr>
              <w:t>, n (%)</w:t>
            </w:r>
          </w:p>
        </w:tc>
        <w:tc>
          <w:tcPr>
            <w:tcW w:w="2848" w:type="dxa"/>
            <w:tcMar>
              <w:left w:w="108" w:type="dxa"/>
              <w:right w:w="108" w:type="dxa"/>
            </w:tcMar>
            <w:vAlign w:val="center"/>
          </w:tcPr>
          <w:p w:rsidR="00643D94" w:rsidRPr="00DF71B2" w:rsidRDefault="00643D94" w:rsidP="003142CA">
            <w:pPr>
              <w:widowControl w:val="0"/>
              <w:spacing w:after="0" w:line="360" w:lineRule="auto"/>
              <w:ind w:right="-58"/>
              <w:jc w:val="center"/>
              <w:rPr>
                <w:rFonts w:ascii="Times New Roman" w:hAnsi="Times New Roman"/>
                <w:sz w:val="28"/>
                <w:szCs w:val="28"/>
              </w:rPr>
            </w:pPr>
            <w:r>
              <w:rPr>
                <w:rFonts w:ascii="Times New Roman" w:hAnsi="Times New Roman"/>
                <w:sz w:val="28"/>
                <w:szCs w:val="28"/>
              </w:rPr>
              <w:t>7 (7,1)</w:t>
            </w:r>
          </w:p>
        </w:tc>
        <w:tc>
          <w:tcPr>
            <w:tcW w:w="2856" w:type="dxa"/>
            <w:tcMar>
              <w:left w:w="108" w:type="dxa"/>
              <w:right w:w="108" w:type="dxa"/>
            </w:tcMar>
            <w:vAlign w:val="center"/>
          </w:tcPr>
          <w:p w:rsidR="00643D94" w:rsidRPr="00DF71B2" w:rsidRDefault="00643D94" w:rsidP="003142CA">
            <w:pPr>
              <w:widowControl w:val="0"/>
              <w:spacing w:after="0" w:line="360" w:lineRule="auto"/>
              <w:ind w:right="-58"/>
              <w:jc w:val="center"/>
              <w:rPr>
                <w:rFonts w:ascii="Times New Roman" w:hAnsi="Times New Roman"/>
                <w:sz w:val="28"/>
                <w:szCs w:val="28"/>
              </w:rPr>
            </w:pPr>
            <w:r>
              <w:rPr>
                <w:rFonts w:ascii="Times New Roman" w:hAnsi="Times New Roman"/>
                <w:sz w:val="28"/>
                <w:szCs w:val="28"/>
              </w:rPr>
              <w:t>1 (33,3)</w:t>
            </w:r>
          </w:p>
        </w:tc>
        <w:tc>
          <w:tcPr>
            <w:tcW w:w="1162"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Pr>
                <w:rFonts w:ascii="Times New Roman" w:hAnsi="Times New Roman"/>
                <w:color w:val="000000"/>
                <w:sz w:val="28"/>
                <w:szCs w:val="28"/>
                <w:lang w:eastAsia="uk-UA"/>
              </w:rPr>
              <w:t>&gt;0,05</w:t>
            </w:r>
          </w:p>
        </w:tc>
      </w:tr>
      <w:tr w:rsidR="00643D94" w:rsidRPr="00ED5D3E" w:rsidTr="000D07EE">
        <w:trPr>
          <w:trHeight w:val="69"/>
        </w:trPr>
        <w:tc>
          <w:tcPr>
            <w:tcW w:w="2845" w:type="dxa"/>
            <w:tcMar>
              <w:left w:w="108" w:type="dxa"/>
              <w:right w:w="108" w:type="dxa"/>
            </w:tcMar>
            <w:vAlign w:val="center"/>
          </w:tcPr>
          <w:p w:rsidR="00643D94" w:rsidRPr="00DF71B2" w:rsidRDefault="00643D94" w:rsidP="003142CA">
            <w:pPr>
              <w:widowControl w:val="0"/>
              <w:spacing w:after="0" w:line="360" w:lineRule="auto"/>
              <w:ind w:right="-58"/>
              <w:rPr>
                <w:rFonts w:ascii="Times New Roman" w:hAnsi="Times New Roman"/>
                <w:sz w:val="28"/>
                <w:szCs w:val="28"/>
              </w:rPr>
            </w:pPr>
            <w:r w:rsidRPr="00DF71B2">
              <w:rPr>
                <w:rFonts w:ascii="Times New Roman" w:hAnsi="Times New Roman"/>
                <w:sz w:val="28"/>
                <w:szCs w:val="28"/>
              </w:rPr>
              <w:t>ККТ</w:t>
            </w:r>
            <w:r w:rsidRPr="00DF71B2">
              <w:rPr>
                <w:rFonts w:ascii="Times New Roman" w:hAnsi="Times New Roman"/>
                <w:bCs/>
                <w:sz w:val="28"/>
                <w:szCs w:val="28"/>
                <w:shd w:val="clear" w:color="auto" w:fill="FFFFFF"/>
                <w:lang w:eastAsia="ru-RU"/>
              </w:rPr>
              <w:t>, n (%)</w:t>
            </w:r>
          </w:p>
        </w:tc>
        <w:tc>
          <w:tcPr>
            <w:tcW w:w="2848" w:type="dxa"/>
            <w:tcMar>
              <w:left w:w="108" w:type="dxa"/>
              <w:right w:w="108" w:type="dxa"/>
            </w:tcMar>
            <w:vAlign w:val="center"/>
          </w:tcPr>
          <w:p w:rsidR="00643D94" w:rsidRPr="00DF71B2" w:rsidRDefault="00643D94" w:rsidP="003142CA">
            <w:pPr>
              <w:widowControl w:val="0"/>
              <w:spacing w:after="0" w:line="360" w:lineRule="auto"/>
              <w:ind w:right="-58"/>
              <w:jc w:val="center"/>
              <w:rPr>
                <w:rFonts w:ascii="Times New Roman" w:hAnsi="Times New Roman"/>
                <w:sz w:val="28"/>
                <w:szCs w:val="28"/>
              </w:rPr>
            </w:pPr>
            <w:r>
              <w:rPr>
                <w:rFonts w:ascii="Times New Roman" w:hAnsi="Times New Roman"/>
                <w:sz w:val="28"/>
                <w:szCs w:val="28"/>
              </w:rPr>
              <w:t>80 (80,8)</w:t>
            </w:r>
          </w:p>
        </w:tc>
        <w:tc>
          <w:tcPr>
            <w:tcW w:w="2856" w:type="dxa"/>
            <w:tcMar>
              <w:left w:w="108" w:type="dxa"/>
              <w:right w:w="108" w:type="dxa"/>
            </w:tcMar>
            <w:vAlign w:val="center"/>
          </w:tcPr>
          <w:p w:rsidR="00643D94" w:rsidRPr="00DF71B2" w:rsidRDefault="00643D94" w:rsidP="003142CA">
            <w:pPr>
              <w:widowControl w:val="0"/>
              <w:spacing w:after="0" w:line="360" w:lineRule="auto"/>
              <w:ind w:right="-58"/>
              <w:jc w:val="center"/>
              <w:rPr>
                <w:rFonts w:ascii="Times New Roman" w:hAnsi="Times New Roman"/>
                <w:sz w:val="28"/>
                <w:szCs w:val="28"/>
              </w:rPr>
            </w:pPr>
            <w:r>
              <w:rPr>
                <w:rFonts w:ascii="Times New Roman" w:hAnsi="Times New Roman"/>
                <w:sz w:val="28"/>
                <w:szCs w:val="28"/>
              </w:rPr>
              <w:t>3 (100)</w:t>
            </w:r>
          </w:p>
        </w:tc>
        <w:tc>
          <w:tcPr>
            <w:tcW w:w="1162"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000000"/>
                <w:sz w:val="28"/>
                <w:szCs w:val="28"/>
                <w:lang w:eastAsia="uk-UA"/>
              </w:rPr>
            </w:pPr>
            <w:r>
              <w:rPr>
                <w:rFonts w:ascii="Times New Roman" w:hAnsi="Times New Roman"/>
                <w:color w:val="000000"/>
                <w:sz w:val="28"/>
                <w:szCs w:val="28"/>
                <w:lang w:eastAsia="uk-UA"/>
              </w:rPr>
              <w:t>&gt;0,05</w:t>
            </w:r>
          </w:p>
        </w:tc>
      </w:tr>
    </w:tbl>
    <w:p w:rsidR="00643D94" w:rsidRDefault="00643D94" w:rsidP="003142CA">
      <w:pPr>
        <w:widowControl w:val="0"/>
        <w:spacing w:after="0" w:line="360" w:lineRule="auto"/>
        <w:jc w:val="both"/>
        <w:rPr>
          <w:rFonts w:ascii="Times New Roman" w:hAnsi="Times New Roman"/>
          <w:sz w:val="28"/>
          <w:szCs w:val="28"/>
          <w:lang w:eastAsia="ru-RU"/>
        </w:rPr>
      </w:pPr>
    </w:p>
    <w:p w:rsidR="00643D94" w:rsidRDefault="00643D94" w:rsidP="006E1E34">
      <w:pPr>
        <w:widowControl w:val="0"/>
        <w:spacing w:after="0" w:line="360" w:lineRule="auto"/>
        <w:jc w:val="both"/>
        <w:rPr>
          <w:rFonts w:ascii="Times New Roman" w:hAnsi="Times New Roman"/>
          <w:sz w:val="28"/>
          <w:szCs w:val="28"/>
          <w:lang w:eastAsia="ru-RU"/>
        </w:rPr>
      </w:pPr>
      <w:r>
        <w:rPr>
          <w:rFonts w:ascii="Times New Roman" w:hAnsi="Times New Roman"/>
          <w:sz w:val="28"/>
          <w:szCs w:val="28"/>
          <w:lang w:eastAsia="ru-RU"/>
        </w:rPr>
        <w:tab/>
        <w:t>Поряд із цим, у підгрупі хворих, що мали СНТ</w:t>
      </w:r>
      <w:r w:rsidRPr="00A707D2">
        <w:rPr>
          <w:rFonts w:ascii="Times New Roman" w:hAnsi="Times New Roman"/>
          <w:sz w:val="28"/>
          <w:szCs w:val="28"/>
          <w:vertAlign w:val="subscript"/>
          <w:lang w:eastAsia="ru-RU"/>
        </w:rPr>
        <w:t>3</w:t>
      </w:r>
      <w:r>
        <w:rPr>
          <w:rFonts w:ascii="Times New Roman" w:hAnsi="Times New Roman"/>
          <w:sz w:val="28"/>
          <w:szCs w:val="28"/>
          <w:vertAlign w:val="subscript"/>
          <w:lang w:eastAsia="ru-RU"/>
        </w:rPr>
        <w:t xml:space="preserve"> </w:t>
      </w:r>
      <w:r>
        <w:rPr>
          <w:rFonts w:ascii="Times New Roman" w:hAnsi="Times New Roman"/>
          <w:sz w:val="28"/>
          <w:szCs w:val="28"/>
          <w:lang w:eastAsia="ru-RU"/>
        </w:rPr>
        <w:t>на фоні рівня реверсивного Т</w:t>
      </w:r>
      <w:r w:rsidRPr="00A707D2">
        <w:rPr>
          <w:rFonts w:ascii="Times New Roman" w:hAnsi="Times New Roman"/>
          <w:sz w:val="28"/>
          <w:szCs w:val="28"/>
          <w:vertAlign w:val="subscript"/>
          <w:lang w:eastAsia="ru-RU"/>
        </w:rPr>
        <w:t>3</w:t>
      </w:r>
      <w:r>
        <w:rPr>
          <w:rFonts w:ascii="Times New Roman" w:hAnsi="Times New Roman"/>
          <w:sz w:val="28"/>
          <w:szCs w:val="28"/>
          <w:lang w:eastAsia="ru-RU"/>
        </w:rPr>
        <w:t xml:space="preserve"> &gt; 350 пг/мл, порівняно з усіма пацієнтами з СН, були вірогідно вищі частоти ПГ (100 %, проти 29,6 %, відповідно; </w:t>
      </w:r>
      <w:r>
        <w:rPr>
          <w:rFonts w:ascii="Symbol" w:hAnsi="Symbol"/>
          <w:sz w:val="28"/>
          <w:szCs w:val="28"/>
          <w:lang w:eastAsia="ru-RU"/>
        </w:rPr>
        <w:t></w:t>
      </w:r>
      <w:r w:rsidRPr="001F49D0">
        <w:rPr>
          <w:rFonts w:ascii="Times New Roman" w:hAnsi="Times New Roman"/>
          <w:sz w:val="28"/>
          <w:szCs w:val="28"/>
          <w:vertAlign w:val="superscript"/>
          <w:lang w:eastAsia="ru-RU"/>
        </w:rPr>
        <w:t>2</w:t>
      </w:r>
      <w:r>
        <w:rPr>
          <w:rFonts w:ascii="Times New Roman" w:hAnsi="Times New Roman"/>
          <w:sz w:val="28"/>
          <w:szCs w:val="28"/>
          <w:lang w:eastAsia="ru-RU"/>
        </w:rPr>
        <w:t xml:space="preserve"> = </w:t>
      </w:r>
      <w:r>
        <w:rPr>
          <w:rFonts w:ascii="Times New Roman" w:hAnsi="Times New Roman"/>
          <w:color w:val="000000"/>
          <w:sz w:val="28"/>
          <w:szCs w:val="28"/>
          <w:lang w:eastAsia="uk-UA"/>
        </w:rPr>
        <w:t>6,994; р =  0,008) та ККТ (100 % проти 34,1 %, відповідно</w:t>
      </w:r>
      <w:r>
        <w:rPr>
          <w:rFonts w:ascii="Times New Roman" w:hAnsi="Times New Roman"/>
          <w:sz w:val="28"/>
          <w:szCs w:val="28"/>
          <w:lang w:eastAsia="ru-RU"/>
        </w:rPr>
        <w:t xml:space="preserve">; </w:t>
      </w:r>
      <w:r>
        <w:rPr>
          <w:rFonts w:ascii="Symbol" w:hAnsi="Symbol"/>
          <w:sz w:val="28"/>
          <w:szCs w:val="28"/>
          <w:lang w:eastAsia="ru-RU"/>
        </w:rPr>
        <w:t></w:t>
      </w:r>
      <w:r w:rsidRPr="001F49D0">
        <w:rPr>
          <w:rFonts w:ascii="Times New Roman" w:hAnsi="Times New Roman"/>
          <w:sz w:val="28"/>
          <w:szCs w:val="28"/>
          <w:vertAlign w:val="superscript"/>
          <w:lang w:eastAsia="ru-RU"/>
        </w:rPr>
        <w:t>2</w:t>
      </w:r>
      <w:r>
        <w:rPr>
          <w:rFonts w:ascii="Times New Roman" w:hAnsi="Times New Roman"/>
          <w:sz w:val="28"/>
          <w:szCs w:val="28"/>
          <w:lang w:eastAsia="ru-RU"/>
        </w:rPr>
        <w:t xml:space="preserve"> = </w:t>
      </w:r>
      <w:r w:rsidRPr="00F674D0">
        <w:rPr>
          <w:rFonts w:ascii="Times New Roman" w:hAnsi="Times New Roman"/>
          <w:color w:val="000000"/>
          <w:sz w:val="28"/>
          <w:szCs w:val="28"/>
          <w:lang w:eastAsia="uk-UA"/>
        </w:rPr>
        <w:t>5,704;</w:t>
      </w:r>
      <w:r>
        <w:rPr>
          <w:rFonts w:ascii="Times New Roman" w:hAnsi="Times New Roman"/>
          <w:color w:val="000000"/>
          <w:sz w:val="28"/>
          <w:szCs w:val="28"/>
          <w:lang w:eastAsia="uk-UA"/>
        </w:rPr>
        <w:t xml:space="preserve"> р = </w:t>
      </w:r>
      <w:r w:rsidRPr="00F674D0">
        <w:rPr>
          <w:rFonts w:ascii="Times New Roman" w:hAnsi="Times New Roman"/>
          <w:color w:val="000000"/>
          <w:sz w:val="28"/>
          <w:szCs w:val="28"/>
          <w:lang w:eastAsia="uk-UA"/>
        </w:rPr>
        <w:t>0,017</w:t>
      </w:r>
      <w:r w:rsidRPr="00CA3BEE">
        <w:rPr>
          <w:rFonts w:ascii="Times New Roman" w:hAnsi="Times New Roman"/>
          <w:sz w:val="28"/>
          <w:szCs w:val="28"/>
          <w:lang w:eastAsia="ru-RU"/>
        </w:rPr>
        <w:t>)</w:t>
      </w:r>
      <w:r>
        <w:rPr>
          <w:rFonts w:ascii="Times New Roman" w:hAnsi="Times New Roman"/>
          <w:sz w:val="28"/>
          <w:szCs w:val="28"/>
          <w:lang w:eastAsia="ru-RU"/>
        </w:rPr>
        <w:t xml:space="preserve"> (табл. 3.23).</w:t>
      </w:r>
      <w:r w:rsidRPr="00CA3BEE">
        <w:rPr>
          <w:rFonts w:ascii="Times New Roman" w:hAnsi="Times New Roman"/>
          <w:sz w:val="28"/>
          <w:szCs w:val="28"/>
          <w:lang w:eastAsia="ru-RU"/>
        </w:rPr>
        <w:t xml:space="preserve"> </w:t>
      </w:r>
      <w:r w:rsidRPr="001F49D0">
        <w:rPr>
          <w:rFonts w:ascii="Times New Roman" w:hAnsi="Times New Roman"/>
          <w:sz w:val="28"/>
          <w:szCs w:val="28"/>
          <w:lang w:eastAsia="ru-RU"/>
        </w:rPr>
        <w:t xml:space="preserve">Також </w:t>
      </w:r>
      <w:r>
        <w:rPr>
          <w:rFonts w:ascii="Times New Roman" w:hAnsi="Times New Roman"/>
          <w:sz w:val="28"/>
          <w:szCs w:val="28"/>
          <w:lang w:eastAsia="ru-RU"/>
        </w:rPr>
        <w:t>у цій</w:t>
      </w:r>
      <w:r w:rsidRPr="001F49D0">
        <w:rPr>
          <w:rFonts w:ascii="Times New Roman" w:hAnsi="Times New Roman"/>
          <w:sz w:val="28"/>
          <w:szCs w:val="28"/>
          <w:lang w:eastAsia="ru-RU"/>
        </w:rPr>
        <w:t xml:space="preserve"> підгруп</w:t>
      </w:r>
      <w:r>
        <w:rPr>
          <w:rFonts w:ascii="Times New Roman" w:hAnsi="Times New Roman"/>
          <w:sz w:val="28"/>
          <w:szCs w:val="28"/>
          <w:lang w:eastAsia="ru-RU"/>
        </w:rPr>
        <w:t>і</w:t>
      </w:r>
      <w:r w:rsidRPr="001F49D0">
        <w:rPr>
          <w:rFonts w:ascii="Times New Roman" w:hAnsi="Times New Roman"/>
          <w:sz w:val="28"/>
          <w:szCs w:val="28"/>
          <w:lang w:eastAsia="ru-RU"/>
        </w:rPr>
        <w:t xml:space="preserve"> пац</w:t>
      </w:r>
      <w:r>
        <w:rPr>
          <w:rFonts w:ascii="Times New Roman" w:hAnsi="Times New Roman"/>
          <w:sz w:val="28"/>
          <w:szCs w:val="28"/>
          <w:lang w:eastAsia="ru-RU"/>
        </w:rPr>
        <w:t>іє</w:t>
      </w:r>
      <w:r w:rsidRPr="001F49D0">
        <w:rPr>
          <w:rFonts w:ascii="Times New Roman" w:hAnsi="Times New Roman"/>
          <w:sz w:val="28"/>
          <w:szCs w:val="28"/>
          <w:lang w:eastAsia="ru-RU"/>
        </w:rPr>
        <w:t>нт</w:t>
      </w:r>
      <w:r>
        <w:rPr>
          <w:rFonts w:ascii="Times New Roman" w:hAnsi="Times New Roman"/>
          <w:sz w:val="28"/>
          <w:szCs w:val="28"/>
          <w:lang w:eastAsia="ru-RU"/>
        </w:rPr>
        <w:t>і</w:t>
      </w:r>
      <w:r w:rsidRPr="001F49D0">
        <w:rPr>
          <w:rFonts w:ascii="Times New Roman" w:hAnsi="Times New Roman"/>
          <w:sz w:val="28"/>
          <w:szCs w:val="28"/>
          <w:lang w:eastAsia="ru-RU"/>
        </w:rPr>
        <w:t xml:space="preserve">в </w:t>
      </w:r>
      <w:r>
        <w:rPr>
          <w:rFonts w:ascii="Times New Roman" w:hAnsi="Times New Roman"/>
          <w:sz w:val="28"/>
          <w:szCs w:val="28"/>
          <w:lang w:eastAsia="ru-RU"/>
        </w:rPr>
        <w:t xml:space="preserve">виявлено </w:t>
      </w:r>
      <w:r w:rsidRPr="001F49D0">
        <w:rPr>
          <w:rFonts w:ascii="Times New Roman" w:hAnsi="Times New Roman"/>
          <w:sz w:val="28"/>
          <w:szCs w:val="28"/>
          <w:lang w:eastAsia="ru-RU"/>
        </w:rPr>
        <w:t>тенденц</w:t>
      </w:r>
      <w:r>
        <w:rPr>
          <w:rFonts w:ascii="Times New Roman" w:hAnsi="Times New Roman"/>
          <w:sz w:val="28"/>
          <w:szCs w:val="28"/>
          <w:lang w:eastAsia="ru-RU"/>
        </w:rPr>
        <w:t>і</w:t>
      </w:r>
      <w:r w:rsidRPr="001F49D0">
        <w:rPr>
          <w:rFonts w:ascii="Times New Roman" w:hAnsi="Times New Roman"/>
          <w:sz w:val="28"/>
          <w:szCs w:val="28"/>
          <w:lang w:eastAsia="ru-RU"/>
        </w:rPr>
        <w:t>ю до</w:t>
      </w:r>
      <w:r>
        <w:rPr>
          <w:rFonts w:ascii="Times New Roman" w:hAnsi="Times New Roman"/>
          <w:sz w:val="28"/>
          <w:szCs w:val="28"/>
          <w:lang w:eastAsia="ru-RU"/>
        </w:rPr>
        <w:t xml:space="preserve"> збільшення </w:t>
      </w:r>
      <w:r w:rsidRPr="00662861">
        <w:rPr>
          <w:rFonts w:ascii="Times New Roman" w:hAnsi="Times New Roman"/>
          <w:sz w:val="28"/>
          <w:szCs w:val="28"/>
          <w:lang w:eastAsia="ru-RU"/>
        </w:rPr>
        <w:t xml:space="preserve">смертності протягом 24 міс. спостереження (33,3 % проти </w:t>
      </w:r>
      <w:r>
        <w:rPr>
          <w:rFonts w:ascii="Times New Roman" w:hAnsi="Times New Roman"/>
          <w:sz w:val="28"/>
          <w:szCs w:val="28"/>
          <w:lang w:eastAsia="ru-RU"/>
        </w:rPr>
        <w:t xml:space="preserve">6,1 %, відповідно; </w:t>
      </w:r>
      <w:r>
        <w:rPr>
          <w:rFonts w:ascii="Symbol" w:hAnsi="Symbol"/>
          <w:sz w:val="28"/>
          <w:szCs w:val="28"/>
          <w:lang w:eastAsia="ru-RU"/>
        </w:rPr>
        <w:t></w:t>
      </w:r>
      <w:r w:rsidRPr="001F49D0">
        <w:rPr>
          <w:rFonts w:ascii="Times New Roman" w:hAnsi="Times New Roman"/>
          <w:sz w:val="28"/>
          <w:szCs w:val="28"/>
          <w:vertAlign w:val="superscript"/>
          <w:lang w:eastAsia="ru-RU"/>
        </w:rPr>
        <w:t>2</w:t>
      </w:r>
      <w:r>
        <w:rPr>
          <w:rFonts w:ascii="Times New Roman" w:hAnsi="Times New Roman"/>
          <w:sz w:val="28"/>
          <w:szCs w:val="28"/>
          <w:lang w:eastAsia="ru-RU"/>
        </w:rPr>
        <w:t xml:space="preserve"> = </w:t>
      </w:r>
      <w:r>
        <w:rPr>
          <w:rFonts w:ascii="Times New Roman" w:hAnsi="Times New Roman"/>
          <w:color w:val="000000"/>
          <w:sz w:val="28"/>
          <w:szCs w:val="28"/>
          <w:lang w:eastAsia="uk-UA"/>
        </w:rPr>
        <w:t>3,744</w:t>
      </w:r>
      <w:r w:rsidRPr="00F674D0">
        <w:rPr>
          <w:rFonts w:ascii="Times New Roman" w:hAnsi="Times New Roman"/>
          <w:color w:val="000000"/>
          <w:sz w:val="28"/>
          <w:szCs w:val="28"/>
          <w:lang w:eastAsia="uk-UA"/>
        </w:rPr>
        <w:t>;</w:t>
      </w:r>
      <w:r>
        <w:rPr>
          <w:rFonts w:ascii="Times New Roman" w:hAnsi="Times New Roman"/>
          <w:color w:val="000000"/>
          <w:sz w:val="28"/>
          <w:szCs w:val="28"/>
          <w:lang w:eastAsia="uk-UA"/>
        </w:rPr>
        <w:t xml:space="preserve"> р = </w:t>
      </w:r>
      <w:r w:rsidRPr="00F674D0">
        <w:rPr>
          <w:rFonts w:ascii="Times New Roman" w:hAnsi="Times New Roman"/>
          <w:color w:val="000000"/>
          <w:sz w:val="28"/>
          <w:szCs w:val="28"/>
          <w:lang w:eastAsia="uk-UA"/>
        </w:rPr>
        <w:t>0,0</w:t>
      </w:r>
      <w:r>
        <w:rPr>
          <w:rFonts w:ascii="Times New Roman" w:hAnsi="Times New Roman"/>
          <w:color w:val="000000"/>
          <w:sz w:val="28"/>
          <w:szCs w:val="28"/>
          <w:lang w:eastAsia="uk-UA"/>
        </w:rPr>
        <w:t>53).</w:t>
      </w:r>
    </w:p>
    <w:p w:rsidR="00643D94" w:rsidRDefault="00643D94" w:rsidP="003142CA">
      <w:pPr>
        <w:widowControl w:val="0"/>
        <w:spacing w:after="0" w:line="360" w:lineRule="auto"/>
        <w:ind w:right="-58"/>
        <w:jc w:val="right"/>
        <w:rPr>
          <w:rFonts w:ascii="Times New Roman" w:hAnsi="Times New Roman"/>
          <w:spacing w:val="-4"/>
          <w:sz w:val="28"/>
          <w:szCs w:val="28"/>
        </w:rPr>
      </w:pPr>
    </w:p>
    <w:p w:rsidR="00643D94" w:rsidRPr="00ED5D3E" w:rsidRDefault="00643D94" w:rsidP="003142CA">
      <w:pPr>
        <w:widowControl w:val="0"/>
        <w:spacing w:after="0" w:line="360" w:lineRule="auto"/>
        <w:ind w:right="-58"/>
        <w:jc w:val="right"/>
        <w:rPr>
          <w:rFonts w:ascii="Times New Roman" w:hAnsi="Times New Roman"/>
          <w:spacing w:val="-4"/>
          <w:sz w:val="28"/>
          <w:szCs w:val="28"/>
        </w:rPr>
      </w:pPr>
      <w:r w:rsidRPr="00ED5D3E">
        <w:rPr>
          <w:rFonts w:ascii="Times New Roman" w:hAnsi="Times New Roman"/>
          <w:spacing w:val="-4"/>
          <w:sz w:val="28"/>
          <w:szCs w:val="28"/>
        </w:rPr>
        <w:t>Таблиця 3.</w:t>
      </w:r>
      <w:r>
        <w:rPr>
          <w:rFonts w:ascii="Times New Roman" w:hAnsi="Times New Roman"/>
          <w:spacing w:val="-4"/>
          <w:sz w:val="28"/>
          <w:szCs w:val="28"/>
        </w:rPr>
        <w:t>23</w:t>
      </w:r>
      <w:r w:rsidRPr="00ED5D3E">
        <w:rPr>
          <w:rFonts w:ascii="Times New Roman" w:hAnsi="Times New Roman"/>
          <w:spacing w:val="-4"/>
          <w:sz w:val="28"/>
          <w:szCs w:val="28"/>
        </w:rPr>
        <w:t xml:space="preserve"> </w:t>
      </w:r>
    </w:p>
    <w:p w:rsidR="00643D94" w:rsidRPr="00ED5D3E" w:rsidRDefault="00643D94" w:rsidP="003142CA">
      <w:pPr>
        <w:widowControl w:val="0"/>
        <w:spacing w:after="0" w:line="360" w:lineRule="auto"/>
        <w:ind w:right="-58"/>
        <w:jc w:val="center"/>
        <w:rPr>
          <w:rFonts w:ascii="Times New Roman" w:hAnsi="Times New Roman"/>
          <w:spacing w:val="-4"/>
          <w:sz w:val="28"/>
          <w:szCs w:val="28"/>
        </w:rPr>
      </w:pPr>
      <w:r w:rsidRPr="00F425BD">
        <w:rPr>
          <w:rFonts w:ascii="Times New Roman" w:hAnsi="Times New Roman"/>
          <w:spacing w:val="-4"/>
          <w:sz w:val="28"/>
          <w:szCs w:val="28"/>
        </w:rPr>
        <w:t>Порівняльна характеристика хворих із СН та з СНТ</w:t>
      </w:r>
      <w:r w:rsidRPr="00F425BD">
        <w:rPr>
          <w:rFonts w:ascii="Times New Roman" w:hAnsi="Times New Roman"/>
          <w:spacing w:val="-4"/>
          <w:sz w:val="28"/>
          <w:szCs w:val="28"/>
          <w:vertAlign w:val="subscript"/>
        </w:rPr>
        <w:t>3</w:t>
      </w:r>
      <w:r w:rsidRPr="00F425BD">
        <w:rPr>
          <w:rFonts w:ascii="Times New Roman" w:hAnsi="Times New Roman"/>
          <w:spacing w:val="-4"/>
          <w:sz w:val="28"/>
          <w:szCs w:val="28"/>
        </w:rPr>
        <w:t xml:space="preserve"> із урахуванням </w:t>
      </w:r>
      <w:r>
        <w:rPr>
          <w:rFonts w:ascii="Times New Roman" w:hAnsi="Times New Roman"/>
          <w:spacing w:val="-4"/>
          <w:sz w:val="28"/>
          <w:szCs w:val="28"/>
        </w:rPr>
        <w:br/>
      </w:r>
      <w:r w:rsidRPr="00F425BD">
        <w:rPr>
          <w:rFonts w:ascii="Times New Roman" w:hAnsi="Times New Roman"/>
          <w:spacing w:val="-4"/>
          <w:sz w:val="28"/>
          <w:szCs w:val="28"/>
        </w:rPr>
        <w:t>рівня реверсивного трийодтироніну</w:t>
      </w:r>
    </w:p>
    <w:tbl>
      <w:tblPr>
        <w:tblW w:w="9711" w:type="dxa"/>
        <w:tblInd w:w="9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10" w:type="dxa"/>
          <w:right w:w="10" w:type="dxa"/>
        </w:tblCellMar>
        <w:tblLook w:val="0000" w:firstRow="0" w:lastRow="0" w:firstColumn="0" w:lastColumn="0" w:noHBand="0" w:noVBand="0"/>
      </w:tblPr>
      <w:tblGrid>
        <w:gridCol w:w="2704"/>
        <w:gridCol w:w="2864"/>
        <w:gridCol w:w="2981"/>
        <w:gridCol w:w="1162"/>
      </w:tblGrid>
      <w:tr w:rsidR="00643D94" w:rsidRPr="00695103" w:rsidTr="000D07EE">
        <w:trPr>
          <w:trHeight w:val="69"/>
        </w:trPr>
        <w:tc>
          <w:tcPr>
            <w:tcW w:w="2704" w:type="dxa"/>
            <w:vMerge w:val="restart"/>
            <w:tcMar>
              <w:left w:w="108" w:type="dxa"/>
              <w:right w:w="108" w:type="dxa"/>
            </w:tcMar>
            <w:vAlign w:val="center"/>
          </w:tcPr>
          <w:p w:rsidR="00643D94" w:rsidRPr="00695103" w:rsidRDefault="00643D94" w:rsidP="003142CA">
            <w:pPr>
              <w:widowControl w:val="0"/>
              <w:tabs>
                <w:tab w:val="center" w:pos="1641"/>
                <w:tab w:val="left" w:pos="2229"/>
              </w:tabs>
              <w:spacing w:after="0" w:line="360" w:lineRule="auto"/>
              <w:ind w:right="-58"/>
              <w:jc w:val="center"/>
              <w:rPr>
                <w:rFonts w:ascii="Times New Roman" w:hAnsi="Times New Roman"/>
                <w:sz w:val="28"/>
                <w:szCs w:val="28"/>
              </w:rPr>
            </w:pPr>
            <w:r w:rsidRPr="00695103">
              <w:rPr>
                <w:rFonts w:ascii="Times New Roman" w:hAnsi="Times New Roman"/>
                <w:spacing w:val="-4"/>
                <w:sz w:val="28"/>
                <w:szCs w:val="28"/>
              </w:rPr>
              <w:t>Показник, одиниці вимірювання</w:t>
            </w:r>
          </w:p>
        </w:tc>
        <w:tc>
          <w:tcPr>
            <w:tcW w:w="5845" w:type="dxa"/>
            <w:gridSpan w:val="2"/>
            <w:tcMar>
              <w:left w:w="108" w:type="dxa"/>
              <w:right w:w="108" w:type="dxa"/>
            </w:tcMar>
            <w:vAlign w:val="center"/>
          </w:tcPr>
          <w:p w:rsidR="00643D94" w:rsidRPr="00B10B5E" w:rsidRDefault="00643D94" w:rsidP="003142CA">
            <w:pPr>
              <w:widowControl w:val="0"/>
              <w:spacing w:after="0" w:line="360" w:lineRule="auto"/>
              <w:ind w:right="-58"/>
              <w:jc w:val="center"/>
              <w:rPr>
                <w:rFonts w:ascii="Times New Roman" w:hAnsi="Times New Roman"/>
                <w:sz w:val="28"/>
                <w:szCs w:val="28"/>
              </w:rPr>
            </w:pPr>
            <w:r w:rsidRPr="00B10B5E">
              <w:rPr>
                <w:rFonts w:ascii="Times New Roman" w:hAnsi="Times New Roman"/>
                <w:sz w:val="28"/>
                <w:szCs w:val="28"/>
                <w:lang w:eastAsia="uk-UA"/>
              </w:rPr>
              <w:t>Групи хворих (n = 381)</w:t>
            </w:r>
          </w:p>
        </w:tc>
        <w:tc>
          <w:tcPr>
            <w:tcW w:w="1162" w:type="dxa"/>
            <w:vMerge w:val="restart"/>
            <w:tcMar>
              <w:left w:w="108" w:type="dxa"/>
              <w:right w:w="108" w:type="dxa"/>
            </w:tcMar>
            <w:vAlign w:val="center"/>
          </w:tcPr>
          <w:p w:rsidR="00643D94" w:rsidRPr="00B10B5E" w:rsidRDefault="00643D94" w:rsidP="003142CA">
            <w:pPr>
              <w:widowControl w:val="0"/>
              <w:spacing w:after="0" w:line="360" w:lineRule="auto"/>
              <w:ind w:right="-58"/>
              <w:jc w:val="center"/>
              <w:rPr>
                <w:rFonts w:ascii="Times New Roman" w:hAnsi="Times New Roman"/>
                <w:sz w:val="28"/>
                <w:szCs w:val="28"/>
              </w:rPr>
            </w:pPr>
            <w:r w:rsidRPr="00B10B5E">
              <w:rPr>
                <w:rFonts w:ascii="Times New Roman" w:hAnsi="Times New Roman"/>
                <w:spacing w:val="-4"/>
                <w:sz w:val="28"/>
                <w:szCs w:val="28"/>
              </w:rPr>
              <w:sym w:font="Symbol" w:char="F063"/>
            </w:r>
            <w:r w:rsidRPr="00B10B5E">
              <w:rPr>
                <w:rFonts w:ascii="Times New Roman" w:hAnsi="Times New Roman"/>
                <w:sz w:val="28"/>
                <w:szCs w:val="28"/>
                <w:vertAlign w:val="superscript"/>
              </w:rPr>
              <w:t>2</w:t>
            </w:r>
            <w:r w:rsidRPr="00B10B5E">
              <w:rPr>
                <w:rFonts w:ascii="Times New Roman" w:hAnsi="Times New Roman"/>
                <w:sz w:val="28"/>
                <w:szCs w:val="28"/>
              </w:rPr>
              <w:t xml:space="preserve">; </w:t>
            </w:r>
          </w:p>
          <w:p w:rsidR="00643D94" w:rsidRPr="00B10B5E" w:rsidRDefault="00643D94" w:rsidP="003142CA">
            <w:pPr>
              <w:widowControl w:val="0"/>
              <w:spacing w:after="0" w:line="360" w:lineRule="auto"/>
              <w:ind w:right="-58"/>
              <w:jc w:val="center"/>
              <w:rPr>
                <w:rFonts w:ascii="Times New Roman" w:hAnsi="Times New Roman"/>
                <w:sz w:val="28"/>
                <w:szCs w:val="28"/>
              </w:rPr>
            </w:pPr>
            <w:r w:rsidRPr="00B10B5E">
              <w:rPr>
                <w:rFonts w:ascii="Times New Roman" w:hAnsi="Times New Roman"/>
                <w:sz w:val="28"/>
                <w:szCs w:val="28"/>
              </w:rPr>
              <w:t>p</w:t>
            </w:r>
          </w:p>
        </w:tc>
      </w:tr>
      <w:tr w:rsidR="00643D94" w:rsidRPr="00695103" w:rsidTr="000D07EE">
        <w:trPr>
          <w:trHeight w:val="69"/>
        </w:trPr>
        <w:tc>
          <w:tcPr>
            <w:tcW w:w="2704" w:type="dxa"/>
            <w:vMerge/>
            <w:tcMar>
              <w:left w:w="108" w:type="dxa"/>
              <w:right w:w="108" w:type="dxa"/>
            </w:tcMar>
            <w:vAlign w:val="center"/>
          </w:tcPr>
          <w:p w:rsidR="00643D94" w:rsidRPr="00695103" w:rsidRDefault="00643D94" w:rsidP="003142CA">
            <w:pPr>
              <w:widowControl w:val="0"/>
              <w:spacing w:after="0" w:line="360" w:lineRule="auto"/>
              <w:ind w:right="-58"/>
              <w:jc w:val="center"/>
              <w:rPr>
                <w:rFonts w:ascii="Times New Roman" w:hAnsi="Times New Roman"/>
                <w:sz w:val="28"/>
                <w:szCs w:val="28"/>
              </w:rPr>
            </w:pPr>
          </w:p>
        </w:tc>
        <w:tc>
          <w:tcPr>
            <w:tcW w:w="2864" w:type="dxa"/>
            <w:tcMar>
              <w:left w:w="108" w:type="dxa"/>
              <w:right w:w="108" w:type="dxa"/>
            </w:tcMar>
            <w:vAlign w:val="center"/>
          </w:tcPr>
          <w:p w:rsidR="00643D94" w:rsidRPr="00D64E22" w:rsidRDefault="00643D94" w:rsidP="003142CA">
            <w:pPr>
              <w:widowControl w:val="0"/>
              <w:spacing w:after="0" w:line="360" w:lineRule="auto"/>
              <w:ind w:right="-58"/>
              <w:jc w:val="center"/>
              <w:rPr>
                <w:rFonts w:ascii="Times New Roman" w:hAnsi="Times New Roman"/>
                <w:sz w:val="28"/>
                <w:szCs w:val="28"/>
              </w:rPr>
            </w:pPr>
            <w:r>
              <w:rPr>
                <w:rFonts w:ascii="Times New Roman" w:hAnsi="Times New Roman"/>
                <w:sz w:val="28"/>
                <w:szCs w:val="28"/>
              </w:rPr>
              <w:t>Усі хворі з СН</w:t>
            </w:r>
            <w:r>
              <w:rPr>
                <w:rFonts w:ascii="Times New Roman" w:hAnsi="Times New Roman"/>
                <w:sz w:val="28"/>
                <w:szCs w:val="28"/>
              </w:rPr>
              <w:br/>
            </w:r>
            <w:r w:rsidRPr="00D64E22">
              <w:rPr>
                <w:rFonts w:ascii="Times New Roman" w:hAnsi="Times New Roman"/>
                <w:sz w:val="28"/>
                <w:szCs w:val="28"/>
              </w:rPr>
              <w:t>(</w:t>
            </w:r>
            <w:r w:rsidRPr="00D64E22">
              <w:rPr>
                <w:rFonts w:ascii="Times New Roman" w:hAnsi="Times New Roman"/>
                <w:sz w:val="28"/>
                <w:szCs w:val="28"/>
                <w:lang w:val="en-US"/>
              </w:rPr>
              <w:t>n</w:t>
            </w:r>
            <w:r w:rsidRPr="00CA3BEE">
              <w:rPr>
                <w:rFonts w:ascii="Times New Roman" w:hAnsi="Times New Roman"/>
                <w:sz w:val="28"/>
                <w:szCs w:val="28"/>
              </w:rPr>
              <w:t xml:space="preserve"> =</w:t>
            </w:r>
            <w:r w:rsidRPr="00D64E22">
              <w:rPr>
                <w:rFonts w:ascii="Times New Roman" w:hAnsi="Times New Roman"/>
                <w:sz w:val="28"/>
                <w:szCs w:val="28"/>
              </w:rPr>
              <w:t xml:space="preserve"> 378)</w:t>
            </w:r>
          </w:p>
        </w:tc>
        <w:tc>
          <w:tcPr>
            <w:tcW w:w="2981" w:type="dxa"/>
            <w:tcMar>
              <w:left w:w="108" w:type="dxa"/>
              <w:right w:w="108" w:type="dxa"/>
            </w:tcMar>
          </w:tcPr>
          <w:p w:rsidR="00643D94" w:rsidRDefault="00643D94" w:rsidP="003142CA">
            <w:pPr>
              <w:widowControl w:val="0"/>
              <w:spacing w:after="0" w:line="360" w:lineRule="auto"/>
              <w:ind w:right="-58"/>
              <w:jc w:val="center"/>
              <w:rPr>
                <w:rFonts w:ascii="Times New Roman" w:hAnsi="Times New Roman"/>
                <w:sz w:val="28"/>
                <w:szCs w:val="28"/>
              </w:rPr>
            </w:pPr>
            <w:r w:rsidRPr="00B10B5E">
              <w:rPr>
                <w:rFonts w:ascii="Times New Roman" w:hAnsi="Times New Roman"/>
                <w:sz w:val="28"/>
                <w:szCs w:val="28"/>
              </w:rPr>
              <w:t>СНТ</w:t>
            </w:r>
            <w:r w:rsidRPr="00B10B5E">
              <w:rPr>
                <w:rFonts w:ascii="Times New Roman" w:hAnsi="Times New Roman"/>
                <w:sz w:val="28"/>
                <w:szCs w:val="28"/>
                <w:vertAlign w:val="subscript"/>
              </w:rPr>
              <w:t>3</w:t>
            </w:r>
            <w:r w:rsidRPr="00B10B5E">
              <w:rPr>
                <w:rFonts w:ascii="Times New Roman" w:hAnsi="Times New Roman"/>
                <w:sz w:val="28"/>
                <w:szCs w:val="28"/>
              </w:rPr>
              <w:t xml:space="preserve"> з Т</w:t>
            </w:r>
            <w:r w:rsidRPr="00B10B5E">
              <w:rPr>
                <w:rFonts w:ascii="Times New Roman" w:hAnsi="Times New Roman"/>
                <w:sz w:val="28"/>
                <w:szCs w:val="28"/>
                <w:vertAlign w:val="subscript"/>
              </w:rPr>
              <w:t>3</w:t>
            </w:r>
            <w:r w:rsidRPr="00B10B5E">
              <w:rPr>
                <w:rFonts w:ascii="Times New Roman" w:hAnsi="Times New Roman"/>
                <w:sz w:val="28"/>
                <w:szCs w:val="28"/>
                <w:vertAlign w:val="subscript"/>
                <w:lang w:val="en-US"/>
              </w:rPr>
              <w:t>r</w:t>
            </w:r>
            <w:r w:rsidRPr="00B10B5E">
              <w:rPr>
                <w:rFonts w:ascii="Times New Roman" w:hAnsi="Times New Roman"/>
                <w:sz w:val="28"/>
                <w:szCs w:val="28"/>
              </w:rPr>
              <w:t xml:space="preserve"> &gt; 350</w:t>
            </w:r>
            <w:r>
              <w:rPr>
                <w:rFonts w:ascii="Times New Roman" w:hAnsi="Times New Roman"/>
                <w:sz w:val="28"/>
                <w:szCs w:val="28"/>
              </w:rPr>
              <w:t xml:space="preserve"> пг/мл</w:t>
            </w:r>
          </w:p>
          <w:p w:rsidR="00643D94" w:rsidRPr="00B10B5E" w:rsidRDefault="00643D94" w:rsidP="003142CA">
            <w:pPr>
              <w:widowControl w:val="0"/>
              <w:spacing w:after="0" w:line="360" w:lineRule="auto"/>
              <w:ind w:right="-58"/>
              <w:jc w:val="center"/>
              <w:rPr>
                <w:rFonts w:ascii="Times New Roman" w:hAnsi="Times New Roman"/>
                <w:sz w:val="28"/>
                <w:szCs w:val="28"/>
              </w:rPr>
            </w:pPr>
            <w:r w:rsidRPr="00CA3BEE">
              <w:rPr>
                <w:rFonts w:ascii="Times New Roman" w:hAnsi="Times New Roman"/>
                <w:sz w:val="28"/>
                <w:szCs w:val="28"/>
              </w:rPr>
              <w:t>(</w:t>
            </w:r>
            <w:r w:rsidRPr="00B10B5E">
              <w:rPr>
                <w:rFonts w:ascii="Times New Roman" w:hAnsi="Times New Roman"/>
                <w:sz w:val="28"/>
                <w:szCs w:val="28"/>
                <w:lang w:val="en-US"/>
              </w:rPr>
              <w:t>n</w:t>
            </w:r>
            <w:r w:rsidRPr="00CA3BEE">
              <w:rPr>
                <w:rFonts w:ascii="Times New Roman" w:hAnsi="Times New Roman"/>
                <w:sz w:val="28"/>
                <w:szCs w:val="28"/>
              </w:rPr>
              <w:t xml:space="preserve"> = 3</w:t>
            </w:r>
            <w:r w:rsidRPr="00B10B5E">
              <w:rPr>
                <w:rFonts w:ascii="Times New Roman" w:hAnsi="Times New Roman"/>
                <w:sz w:val="28"/>
                <w:szCs w:val="28"/>
              </w:rPr>
              <w:t>)</w:t>
            </w:r>
          </w:p>
        </w:tc>
        <w:tc>
          <w:tcPr>
            <w:tcW w:w="1162" w:type="dxa"/>
            <w:vMerge/>
            <w:tcMar>
              <w:left w:w="108" w:type="dxa"/>
              <w:right w:w="108" w:type="dxa"/>
            </w:tcMar>
            <w:vAlign w:val="center"/>
          </w:tcPr>
          <w:p w:rsidR="00643D94" w:rsidRPr="00B10B5E" w:rsidRDefault="00643D94" w:rsidP="003142CA">
            <w:pPr>
              <w:widowControl w:val="0"/>
              <w:spacing w:after="0" w:line="360" w:lineRule="auto"/>
              <w:ind w:right="-58"/>
              <w:jc w:val="center"/>
              <w:rPr>
                <w:rFonts w:ascii="Times New Roman" w:hAnsi="Times New Roman"/>
                <w:sz w:val="28"/>
                <w:szCs w:val="28"/>
              </w:rPr>
            </w:pPr>
          </w:p>
        </w:tc>
      </w:tr>
      <w:tr w:rsidR="00643D94" w:rsidRPr="00695103" w:rsidTr="000D07EE">
        <w:trPr>
          <w:trHeight w:val="69"/>
        </w:trPr>
        <w:tc>
          <w:tcPr>
            <w:tcW w:w="2704" w:type="dxa"/>
            <w:tcMar>
              <w:left w:w="108" w:type="dxa"/>
              <w:right w:w="108" w:type="dxa"/>
            </w:tcMar>
            <w:vAlign w:val="center"/>
          </w:tcPr>
          <w:p w:rsidR="00643D94" w:rsidRPr="00695103" w:rsidRDefault="00643D94" w:rsidP="003142CA">
            <w:pPr>
              <w:widowControl w:val="0"/>
              <w:spacing w:after="0" w:line="360" w:lineRule="auto"/>
              <w:ind w:right="-58"/>
              <w:rPr>
                <w:rFonts w:ascii="Times New Roman" w:hAnsi="Times New Roman"/>
                <w:sz w:val="28"/>
                <w:szCs w:val="28"/>
              </w:rPr>
            </w:pPr>
            <w:r w:rsidRPr="00695103">
              <w:rPr>
                <w:rFonts w:ascii="Times New Roman" w:hAnsi="Times New Roman"/>
                <w:sz w:val="28"/>
                <w:szCs w:val="28"/>
              </w:rPr>
              <w:t>Стать, жінки, n (%)</w:t>
            </w:r>
          </w:p>
        </w:tc>
        <w:tc>
          <w:tcPr>
            <w:tcW w:w="2864" w:type="dxa"/>
            <w:tcMar>
              <w:left w:w="108" w:type="dxa"/>
              <w:right w:w="108" w:type="dxa"/>
            </w:tcMar>
            <w:vAlign w:val="center"/>
          </w:tcPr>
          <w:p w:rsidR="00643D94" w:rsidRPr="00B10B5E" w:rsidRDefault="00643D94" w:rsidP="003142CA">
            <w:pPr>
              <w:widowControl w:val="0"/>
              <w:spacing w:after="0" w:line="360" w:lineRule="auto"/>
              <w:ind w:right="-58"/>
              <w:jc w:val="center"/>
              <w:rPr>
                <w:rFonts w:ascii="Times New Roman" w:hAnsi="Times New Roman"/>
                <w:sz w:val="28"/>
                <w:szCs w:val="28"/>
              </w:rPr>
            </w:pPr>
            <w:r w:rsidRPr="00B10B5E">
              <w:rPr>
                <w:rFonts w:ascii="Times New Roman" w:hAnsi="Times New Roman"/>
                <w:sz w:val="28"/>
                <w:szCs w:val="28"/>
              </w:rPr>
              <w:t>119 (31,5)</w:t>
            </w:r>
          </w:p>
        </w:tc>
        <w:tc>
          <w:tcPr>
            <w:tcW w:w="2981" w:type="dxa"/>
            <w:tcMar>
              <w:left w:w="108" w:type="dxa"/>
              <w:right w:w="108" w:type="dxa"/>
            </w:tcMar>
            <w:vAlign w:val="center"/>
          </w:tcPr>
          <w:p w:rsidR="00643D94" w:rsidRPr="00B10B5E" w:rsidRDefault="00643D94" w:rsidP="003142CA">
            <w:pPr>
              <w:widowControl w:val="0"/>
              <w:spacing w:after="0" w:line="360" w:lineRule="auto"/>
              <w:ind w:right="-58"/>
              <w:jc w:val="center"/>
              <w:rPr>
                <w:rFonts w:ascii="Times New Roman" w:hAnsi="Times New Roman"/>
                <w:sz w:val="28"/>
                <w:szCs w:val="28"/>
              </w:rPr>
            </w:pPr>
            <w:r w:rsidRPr="00B10B5E">
              <w:rPr>
                <w:rFonts w:ascii="Times New Roman" w:hAnsi="Times New Roman"/>
                <w:sz w:val="28"/>
                <w:szCs w:val="28"/>
              </w:rPr>
              <w:t>1 (33,3)</w:t>
            </w:r>
          </w:p>
        </w:tc>
        <w:tc>
          <w:tcPr>
            <w:tcW w:w="1162" w:type="dxa"/>
            <w:tcMar>
              <w:left w:w="108" w:type="dxa"/>
              <w:right w:w="108" w:type="dxa"/>
            </w:tcMar>
            <w:vAlign w:val="center"/>
          </w:tcPr>
          <w:p w:rsidR="00643D94" w:rsidRPr="00D64E22" w:rsidRDefault="00643D94" w:rsidP="003142CA">
            <w:pPr>
              <w:widowControl w:val="0"/>
              <w:spacing w:after="0" w:line="360" w:lineRule="auto"/>
              <w:jc w:val="center"/>
              <w:rPr>
                <w:rFonts w:ascii="Times New Roman" w:hAnsi="Times New Roman"/>
                <w:color w:val="000000"/>
                <w:sz w:val="28"/>
                <w:szCs w:val="28"/>
                <w:lang w:val="en-US" w:eastAsia="uk-UA"/>
              </w:rPr>
            </w:pPr>
            <w:r w:rsidRPr="00D64E22">
              <w:rPr>
                <w:rFonts w:ascii="Times New Roman" w:hAnsi="Times New Roman"/>
                <w:color w:val="000000"/>
                <w:sz w:val="28"/>
                <w:szCs w:val="28"/>
                <w:lang w:eastAsia="uk-UA"/>
              </w:rPr>
              <w:t>&gt;0,05</w:t>
            </w:r>
          </w:p>
        </w:tc>
      </w:tr>
      <w:tr w:rsidR="00643D94" w:rsidRPr="00695103" w:rsidTr="000D07EE">
        <w:trPr>
          <w:trHeight w:val="69"/>
        </w:trPr>
        <w:tc>
          <w:tcPr>
            <w:tcW w:w="2704" w:type="dxa"/>
            <w:tcMar>
              <w:left w:w="108" w:type="dxa"/>
              <w:right w:w="108" w:type="dxa"/>
            </w:tcMar>
            <w:vAlign w:val="center"/>
          </w:tcPr>
          <w:p w:rsidR="00643D94" w:rsidRPr="00695103" w:rsidRDefault="00643D94" w:rsidP="003142CA">
            <w:pPr>
              <w:widowControl w:val="0"/>
              <w:spacing w:after="0" w:line="360" w:lineRule="auto"/>
              <w:ind w:right="-58"/>
              <w:rPr>
                <w:rFonts w:ascii="Times New Roman" w:hAnsi="Times New Roman"/>
                <w:sz w:val="28"/>
                <w:szCs w:val="28"/>
              </w:rPr>
            </w:pPr>
            <w:r w:rsidRPr="00695103">
              <w:rPr>
                <w:rFonts w:ascii="Times New Roman" w:hAnsi="Times New Roman"/>
                <w:sz w:val="28"/>
                <w:szCs w:val="28"/>
              </w:rPr>
              <w:t>ТП, n (%)</w:t>
            </w:r>
          </w:p>
        </w:tc>
        <w:tc>
          <w:tcPr>
            <w:tcW w:w="2864" w:type="dxa"/>
            <w:tcMar>
              <w:left w:w="108" w:type="dxa"/>
              <w:right w:w="108" w:type="dxa"/>
            </w:tcMar>
            <w:vAlign w:val="center"/>
          </w:tcPr>
          <w:p w:rsidR="00643D94" w:rsidRPr="00F674D0" w:rsidRDefault="00643D94" w:rsidP="003142CA">
            <w:pPr>
              <w:widowControl w:val="0"/>
              <w:spacing w:after="0" w:line="360" w:lineRule="auto"/>
              <w:ind w:right="-58"/>
              <w:jc w:val="center"/>
              <w:rPr>
                <w:rFonts w:ascii="Times New Roman" w:hAnsi="Times New Roman"/>
                <w:sz w:val="28"/>
                <w:szCs w:val="28"/>
              </w:rPr>
            </w:pPr>
            <w:r w:rsidRPr="00F674D0">
              <w:rPr>
                <w:rFonts w:ascii="Times New Roman" w:hAnsi="Times New Roman"/>
                <w:sz w:val="28"/>
                <w:szCs w:val="28"/>
              </w:rPr>
              <w:t>216 (57,1)</w:t>
            </w:r>
          </w:p>
        </w:tc>
        <w:tc>
          <w:tcPr>
            <w:tcW w:w="2981" w:type="dxa"/>
            <w:tcMar>
              <w:left w:w="108" w:type="dxa"/>
              <w:right w:w="108" w:type="dxa"/>
            </w:tcMar>
            <w:vAlign w:val="center"/>
          </w:tcPr>
          <w:p w:rsidR="00643D94" w:rsidRPr="00F674D0" w:rsidRDefault="00643D94" w:rsidP="003142CA">
            <w:pPr>
              <w:widowControl w:val="0"/>
              <w:spacing w:after="0" w:line="360" w:lineRule="auto"/>
              <w:ind w:right="-58"/>
              <w:jc w:val="center"/>
              <w:rPr>
                <w:rFonts w:ascii="Times New Roman" w:hAnsi="Times New Roman"/>
                <w:sz w:val="28"/>
                <w:szCs w:val="28"/>
              </w:rPr>
            </w:pPr>
            <w:r w:rsidRPr="00F674D0">
              <w:rPr>
                <w:rFonts w:ascii="Times New Roman" w:hAnsi="Times New Roman"/>
                <w:sz w:val="28"/>
                <w:szCs w:val="28"/>
              </w:rPr>
              <w:t>2 (66,7)</w:t>
            </w:r>
          </w:p>
        </w:tc>
        <w:tc>
          <w:tcPr>
            <w:tcW w:w="1162" w:type="dxa"/>
            <w:tcMar>
              <w:left w:w="108" w:type="dxa"/>
              <w:right w:w="108" w:type="dxa"/>
            </w:tcMar>
            <w:vAlign w:val="center"/>
          </w:tcPr>
          <w:p w:rsidR="00643D94" w:rsidRPr="00D64E22" w:rsidRDefault="00643D94" w:rsidP="003142CA">
            <w:pPr>
              <w:widowControl w:val="0"/>
              <w:spacing w:after="0" w:line="360" w:lineRule="auto"/>
              <w:jc w:val="center"/>
              <w:rPr>
                <w:rFonts w:ascii="Times New Roman" w:hAnsi="Times New Roman"/>
                <w:color w:val="000000"/>
                <w:sz w:val="28"/>
                <w:szCs w:val="28"/>
                <w:lang w:eastAsia="uk-UA"/>
              </w:rPr>
            </w:pPr>
            <w:r w:rsidRPr="00D64E22">
              <w:rPr>
                <w:rFonts w:ascii="Times New Roman" w:hAnsi="Times New Roman"/>
                <w:color w:val="000000"/>
                <w:sz w:val="28"/>
                <w:szCs w:val="28"/>
                <w:lang w:eastAsia="uk-UA"/>
              </w:rPr>
              <w:t>&gt;0,05</w:t>
            </w:r>
          </w:p>
        </w:tc>
      </w:tr>
      <w:tr w:rsidR="00643D94" w:rsidRPr="00695103" w:rsidTr="000D07EE">
        <w:trPr>
          <w:trHeight w:val="69"/>
        </w:trPr>
        <w:tc>
          <w:tcPr>
            <w:tcW w:w="2704" w:type="dxa"/>
            <w:tcMar>
              <w:left w:w="108" w:type="dxa"/>
              <w:right w:w="108" w:type="dxa"/>
            </w:tcMar>
            <w:vAlign w:val="center"/>
          </w:tcPr>
          <w:p w:rsidR="00643D94" w:rsidRPr="00695103" w:rsidRDefault="00643D94" w:rsidP="003142CA">
            <w:pPr>
              <w:widowControl w:val="0"/>
              <w:spacing w:after="0" w:line="360" w:lineRule="auto"/>
              <w:ind w:right="-58"/>
              <w:rPr>
                <w:rFonts w:ascii="Times New Roman" w:hAnsi="Times New Roman"/>
                <w:sz w:val="28"/>
                <w:szCs w:val="28"/>
              </w:rPr>
            </w:pPr>
            <w:r>
              <w:rPr>
                <w:rFonts w:ascii="Times New Roman" w:hAnsi="Times New Roman"/>
                <w:sz w:val="28"/>
                <w:szCs w:val="28"/>
              </w:rPr>
              <w:t>ПГ</w:t>
            </w:r>
            <w:r w:rsidRPr="00695103">
              <w:rPr>
                <w:rFonts w:ascii="Times New Roman" w:hAnsi="Times New Roman"/>
                <w:sz w:val="28"/>
                <w:szCs w:val="28"/>
              </w:rPr>
              <w:t>, n (%)</w:t>
            </w:r>
          </w:p>
        </w:tc>
        <w:tc>
          <w:tcPr>
            <w:tcW w:w="2864" w:type="dxa"/>
            <w:tcMar>
              <w:left w:w="108" w:type="dxa"/>
              <w:right w:w="108" w:type="dxa"/>
            </w:tcMar>
            <w:vAlign w:val="center"/>
          </w:tcPr>
          <w:p w:rsidR="00643D94" w:rsidRPr="00F674D0" w:rsidRDefault="00643D94" w:rsidP="003142CA">
            <w:pPr>
              <w:widowControl w:val="0"/>
              <w:spacing w:after="0" w:line="360" w:lineRule="auto"/>
              <w:ind w:right="-58"/>
              <w:jc w:val="center"/>
              <w:rPr>
                <w:rFonts w:ascii="Times New Roman" w:hAnsi="Times New Roman"/>
                <w:sz w:val="28"/>
                <w:szCs w:val="28"/>
              </w:rPr>
            </w:pPr>
            <w:r w:rsidRPr="00F674D0">
              <w:rPr>
                <w:rFonts w:ascii="Times New Roman" w:hAnsi="Times New Roman"/>
                <w:sz w:val="28"/>
                <w:szCs w:val="28"/>
              </w:rPr>
              <w:t>112 (29,6)</w:t>
            </w:r>
          </w:p>
        </w:tc>
        <w:tc>
          <w:tcPr>
            <w:tcW w:w="2981" w:type="dxa"/>
            <w:tcMar>
              <w:left w:w="108" w:type="dxa"/>
              <w:right w:w="108" w:type="dxa"/>
            </w:tcMar>
            <w:vAlign w:val="center"/>
          </w:tcPr>
          <w:p w:rsidR="00643D94" w:rsidRPr="00F674D0" w:rsidRDefault="00643D94" w:rsidP="003142CA">
            <w:pPr>
              <w:widowControl w:val="0"/>
              <w:spacing w:after="0" w:line="360" w:lineRule="auto"/>
              <w:ind w:right="-58"/>
              <w:jc w:val="center"/>
              <w:rPr>
                <w:rFonts w:ascii="Times New Roman" w:hAnsi="Times New Roman"/>
                <w:sz w:val="28"/>
                <w:szCs w:val="28"/>
              </w:rPr>
            </w:pPr>
            <w:r w:rsidRPr="00F674D0">
              <w:rPr>
                <w:rFonts w:ascii="Times New Roman" w:hAnsi="Times New Roman"/>
                <w:sz w:val="28"/>
                <w:szCs w:val="28"/>
              </w:rPr>
              <w:t>3 (100)</w:t>
            </w:r>
          </w:p>
        </w:tc>
        <w:tc>
          <w:tcPr>
            <w:tcW w:w="1162" w:type="dxa"/>
            <w:tcMar>
              <w:left w:w="108" w:type="dxa"/>
              <w:right w:w="108" w:type="dxa"/>
            </w:tcMar>
            <w:vAlign w:val="center"/>
          </w:tcPr>
          <w:p w:rsidR="00643D94" w:rsidRDefault="00643D94" w:rsidP="003142CA">
            <w:pPr>
              <w:widowControl w:val="0"/>
              <w:spacing w:after="0" w:line="360" w:lineRule="auto"/>
              <w:jc w:val="center"/>
              <w:rPr>
                <w:rFonts w:ascii="Times New Roman" w:hAnsi="Times New Roman"/>
                <w:color w:val="000000"/>
                <w:sz w:val="28"/>
                <w:szCs w:val="28"/>
                <w:lang w:eastAsia="uk-UA"/>
              </w:rPr>
            </w:pPr>
            <w:r>
              <w:rPr>
                <w:rFonts w:ascii="Times New Roman" w:hAnsi="Times New Roman"/>
                <w:color w:val="000000"/>
                <w:sz w:val="28"/>
                <w:szCs w:val="28"/>
                <w:lang w:eastAsia="uk-UA"/>
              </w:rPr>
              <w:t>6,994;</w:t>
            </w:r>
          </w:p>
          <w:p w:rsidR="00643D94" w:rsidRPr="00F674D0" w:rsidRDefault="00643D94" w:rsidP="003142CA">
            <w:pPr>
              <w:widowControl w:val="0"/>
              <w:spacing w:after="0" w:line="360" w:lineRule="auto"/>
              <w:jc w:val="center"/>
              <w:rPr>
                <w:rFonts w:ascii="Times New Roman" w:hAnsi="Times New Roman"/>
                <w:color w:val="000000"/>
                <w:sz w:val="28"/>
                <w:szCs w:val="28"/>
                <w:lang w:eastAsia="uk-UA"/>
              </w:rPr>
            </w:pPr>
            <w:r>
              <w:rPr>
                <w:rFonts w:ascii="Times New Roman" w:hAnsi="Times New Roman"/>
                <w:color w:val="000000"/>
                <w:sz w:val="28"/>
                <w:szCs w:val="28"/>
                <w:lang w:eastAsia="uk-UA"/>
              </w:rPr>
              <w:t>0,008</w:t>
            </w:r>
          </w:p>
        </w:tc>
      </w:tr>
      <w:tr w:rsidR="00643D94" w:rsidRPr="00695103" w:rsidTr="000D07EE">
        <w:trPr>
          <w:trHeight w:val="69"/>
        </w:trPr>
        <w:tc>
          <w:tcPr>
            <w:tcW w:w="2704" w:type="dxa"/>
            <w:tcMar>
              <w:left w:w="108" w:type="dxa"/>
              <w:right w:w="108" w:type="dxa"/>
            </w:tcMar>
            <w:vAlign w:val="center"/>
          </w:tcPr>
          <w:p w:rsidR="00643D94" w:rsidRPr="00695103" w:rsidRDefault="00643D94" w:rsidP="003142CA">
            <w:pPr>
              <w:widowControl w:val="0"/>
              <w:spacing w:after="0" w:line="360" w:lineRule="auto"/>
              <w:ind w:right="-58"/>
              <w:rPr>
                <w:rFonts w:ascii="Times New Roman" w:hAnsi="Times New Roman"/>
                <w:sz w:val="28"/>
                <w:szCs w:val="28"/>
              </w:rPr>
            </w:pPr>
            <w:r w:rsidRPr="00695103">
              <w:rPr>
                <w:rFonts w:ascii="Times New Roman" w:hAnsi="Times New Roman"/>
                <w:sz w:val="28"/>
                <w:szCs w:val="28"/>
              </w:rPr>
              <w:t>Смерть</w:t>
            </w:r>
            <w:r w:rsidRPr="00695103">
              <w:rPr>
                <w:rFonts w:ascii="Times New Roman" w:hAnsi="Times New Roman"/>
                <w:bCs/>
                <w:sz w:val="28"/>
                <w:szCs w:val="28"/>
                <w:shd w:val="clear" w:color="auto" w:fill="FFFFFF"/>
                <w:lang w:eastAsia="ru-RU"/>
              </w:rPr>
              <w:t>, n (%)</w:t>
            </w:r>
          </w:p>
        </w:tc>
        <w:tc>
          <w:tcPr>
            <w:tcW w:w="2864" w:type="dxa"/>
            <w:tcMar>
              <w:left w:w="108" w:type="dxa"/>
              <w:right w:w="108" w:type="dxa"/>
            </w:tcMar>
            <w:vAlign w:val="center"/>
          </w:tcPr>
          <w:p w:rsidR="00643D94" w:rsidRPr="00F674D0" w:rsidRDefault="00643D94" w:rsidP="003142CA">
            <w:pPr>
              <w:widowControl w:val="0"/>
              <w:spacing w:after="0" w:line="360" w:lineRule="auto"/>
              <w:ind w:right="-58"/>
              <w:jc w:val="center"/>
              <w:rPr>
                <w:rFonts w:ascii="Times New Roman" w:hAnsi="Times New Roman"/>
                <w:sz w:val="28"/>
                <w:szCs w:val="28"/>
              </w:rPr>
            </w:pPr>
            <w:r w:rsidRPr="00F674D0">
              <w:rPr>
                <w:rFonts w:ascii="Times New Roman" w:hAnsi="Times New Roman"/>
                <w:sz w:val="28"/>
                <w:szCs w:val="28"/>
              </w:rPr>
              <w:t>23 (6,1)</w:t>
            </w:r>
          </w:p>
        </w:tc>
        <w:tc>
          <w:tcPr>
            <w:tcW w:w="2981" w:type="dxa"/>
            <w:tcMar>
              <w:left w:w="108" w:type="dxa"/>
              <w:right w:w="108" w:type="dxa"/>
            </w:tcMar>
            <w:vAlign w:val="center"/>
          </w:tcPr>
          <w:p w:rsidR="00643D94" w:rsidRPr="00F674D0" w:rsidRDefault="00643D94" w:rsidP="003142CA">
            <w:pPr>
              <w:widowControl w:val="0"/>
              <w:spacing w:after="0" w:line="360" w:lineRule="auto"/>
              <w:ind w:right="-58"/>
              <w:jc w:val="center"/>
              <w:rPr>
                <w:rFonts w:ascii="Times New Roman" w:hAnsi="Times New Roman"/>
                <w:sz w:val="28"/>
                <w:szCs w:val="28"/>
              </w:rPr>
            </w:pPr>
            <w:r w:rsidRPr="00F674D0">
              <w:rPr>
                <w:rFonts w:ascii="Times New Roman" w:hAnsi="Times New Roman"/>
                <w:sz w:val="28"/>
                <w:szCs w:val="28"/>
              </w:rPr>
              <w:t>1 (33,3)</w:t>
            </w:r>
          </w:p>
        </w:tc>
        <w:tc>
          <w:tcPr>
            <w:tcW w:w="1162" w:type="dxa"/>
            <w:tcMar>
              <w:left w:w="108" w:type="dxa"/>
              <w:right w:w="108" w:type="dxa"/>
            </w:tcMar>
            <w:vAlign w:val="center"/>
          </w:tcPr>
          <w:p w:rsidR="00643D94" w:rsidRPr="00F674D0" w:rsidRDefault="00643D94" w:rsidP="003142CA">
            <w:pPr>
              <w:widowControl w:val="0"/>
              <w:spacing w:after="0" w:line="360" w:lineRule="auto"/>
              <w:jc w:val="center"/>
              <w:rPr>
                <w:rFonts w:ascii="Times New Roman" w:hAnsi="Times New Roman"/>
                <w:color w:val="000000"/>
                <w:sz w:val="28"/>
                <w:szCs w:val="28"/>
                <w:lang w:eastAsia="uk-UA"/>
              </w:rPr>
            </w:pPr>
            <w:r w:rsidRPr="00F674D0">
              <w:rPr>
                <w:rFonts w:ascii="Times New Roman" w:hAnsi="Times New Roman"/>
                <w:color w:val="000000"/>
                <w:sz w:val="28"/>
                <w:szCs w:val="28"/>
                <w:lang w:eastAsia="uk-UA"/>
              </w:rPr>
              <w:t>3,744;</w:t>
            </w:r>
          </w:p>
          <w:p w:rsidR="00643D94" w:rsidRPr="00F674D0" w:rsidRDefault="00643D94" w:rsidP="003142CA">
            <w:pPr>
              <w:widowControl w:val="0"/>
              <w:spacing w:after="0" w:line="360" w:lineRule="auto"/>
              <w:jc w:val="center"/>
              <w:rPr>
                <w:rFonts w:ascii="Times New Roman" w:hAnsi="Times New Roman"/>
                <w:color w:val="000000"/>
                <w:sz w:val="28"/>
                <w:szCs w:val="28"/>
                <w:lang w:eastAsia="uk-UA"/>
              </w:rPr>
            </w:pPr>
            <w:r w:rsidRPr="00F674D0">
              <w:rPr>
                <w:rFonts w:ascii="Times New Roman" w:hAnsi="Times New Roman"/>
                <w:color w:val="000000"/>
                <w:sz w:val="28"/>
                <w:szCs w:val="28"/>
                <w:lang w:eastAsia="uk-UA"/>
              </w:rPr>
              <w:t>0,053</w:t>
            </w:r>
          </w:p>
        </w:tc>
      </w:tr>
      <w:tr w:rsidR="00643D94" w:rsidRPr="00695103" w:rsidTr="000D07EE">
        <w:trPr>
          <w:trHeight w:val="69"/>
        </w:trPr>
        <w:tc>
          <w:tcPr>
            <w:tcW w:w="2704" w:type="dxa"/>
            <w:tcMar>
              <w:left w:w="108" w:type="dxa"/>
              <w:right w:w="108" w:type="dxa"/>
            </w:tcMar>
            <w:vAlign w:val="center"/>
          </w:tcPr>
          <w:p w:rsidR="00643D94" w:rsidRPr="00695103" w:rsidRDefault="00643D94" w:rsidP="003142CA">
            <w:pPr>
              <w:widowControl w:val="0"/>
              <w:spacing w:after="0" w:line="360" w:lineRule="auto"/>
              <w:ind w:right="-58"/>
              <w:rPr>
                <w:rFonts w:ascii="Times New Roman" w:hAnsi="Times New Roman"/>
                <w:sz w:val="28"/>
                <w:szCs w:val="28"/>
              </w:rPr>
            </w:pPr>
            <w:r w:rsidRPr="00695103">
              <w:rPr>
                <w:rFonts w:ascii="Times New Roman" w:hAnsi="Times New Roman"/>
                <w:sz w:val="28"/>
                <w:szCs w:val="28"/>
              </w:rPr>
              <w:t>ККТ</w:t>
            </w:r>
            <w:r w:rsidRPr="00695103">
              <w:rPr>
                <w:rFonts w:ascii="Times New Roman" w:hAnsi="Times New Roman"/>
                <w:bCs/>
                <w:sz w:val="28"/>
                <w:szCs w:val="28"/>
                <w:shd w:val="clear" w:color="auto" w:fill="FFFFFF"/>
                <w:lang w:eastAsia="ru-RU"/>
              </w:rPr>
              <w:t>, n (%)</w:t>
            </w:r>
          </w:p>
        </w:tc>
        <w:tc>
          <w:tcPr>
            <w:tcW w:w="2864" w:type="dxa"/>
            <w:tcMar>
              <w:left w:w="108" w:type="dxa"/>
              <w:right w:w="108" w:type="dxa"/>
            </w:tcMar>
            <w:vAlign w:val="center"/>
          </w:tcPr>
          <w:p w:rsidR="00643D94" w:rsidRPr="00F674D0" w:rsidRDefault="00643D94" w:rsidP="003142CA">
            <w:pPr>
              <w:widowControl w:val="0"/>
              <w:spacing w:after="0" w:line="360" w:lineRule="auto"/>
              <w:ind w:right="-58"/>
              <w:jc w:val="center"/>
              <w:rPr>
                <w:rFonts w:ascii="Times New Roman" w:hAnsi="Times New Roman"/>
                <w:sz w:val="28"/>
                <w:szCs w:val="28"/>
              </w:rPr>
            </w:pPr>
            <w:r w:rsidRPr="00F674D0">
              <w:rPr>
                <w:rFonts w:ascii="Times New Roman" w:hAnsi="Times New Roman"/>
                <w:sz w:val="28"/>
                <w:szCs w:val="28"/>
              </w:rPr>
              <w:t>129 (34,1)</w:t>
            </w:r>
          </w:p>
        </w:tc>
        <w:tc>
          <w:tcPr>
            <w:tcW w:w="2981" w:type="dxa"/>
            <w:tcMar>
              <w:left w:w="108" w:type="dxa"/>
              <w:right w:w="108" w:type="dxa"/>
            </w:tcMar>
            <w:vAlign w:val="center"/>
          </w:tcPr>
          <w:p w:rsidR="00643D94" w:rsidRPr="00F674D0" w:rsidRDefault="00643D94" w:rsidP="003142CA">
            <w:pPr>
              <w:widowControl w:val="0"/>
              <w:spacing w:after="0" w:line="360" w:lineRule="auto"/>
              <w:ind w:right="-58"/>
              <w:jc w:val="center"/>
              <w:rPr>
                <w:rFonts w:ascii="Times New Roman" w:hAnsi="Times New Roman"/>
                <w:sz w:val="28"/>
                <w:szCs w:val="28"/>
              </w:rPr>
            </w:pPr>
            <w:r w:rsidRPr="00F674D0">
              <w:rPr>
                <w:rFonts w:ascii="Times New Roman" w:hAnsi="Times New Roman"/>
                <w:sz w:val="28"/>
                <w:szCs w:val="28"/>
              </w:rPr>
              <w:t>3 (100)</w:t>
            </w:r>
          </w:p>
        </w:tc>
        <w:tc>
          <w:tcPr>
            <w:tcW w:w="1162" w:type="dxa"/>
            <w:tcMar>
              <w:left w:w="108" w:type="dxa"/>
              <w:right w:w="108" w:type="dxa"/>
            </w:tcMar>
            <w:vAlign w:val="center"/>
          </w:tcPr>
          <w:p w:rsidR="00643D94" w:rsidRPr="00F674D0" w:rsidRDefault="00643D94" w:rsidP="003142CA">
            <w:pPr>
              <w:widowControl w:val="0"/>
              <w:spacing w:after="0" w:line="360" w:lineRule="auto"/>
              <w:jc w:val="center"/>
              <w:rPr>
                <w:rFonts w:ascii="Times New Roman" w:hAnsi="Times New Roman"/>
                <w:color w:val="000000"/>
                <w:sz w:val="28"/>
                <w:szCs w:val="28"/>
                <w:lang w:eastAsia="uk-UA"/>
              </w:rPr>
            </w:pPr>
            <w:r w:rsidRPr="00F674D0">
              <w:rPr>
                <w:rFonts w:ascii="Times New Roman" w:hAnsi="Times New Roman"/>
                <w:color w:val="000000"/>
                <w:sz w:val="28"/>
                <w:szCs w:val="28"/>
                <w:lang w:eastAsia="uk-UA"/>
              </w:rPr>
              <w:t>5,704;</w:t>
            </w:r>
          </w:p>
          <w:p w:rsidR="00643D94" w:rsidRPr="00F674D0" w:rsidRDefault="00643D94" w:rsidP="003142CA">
            <w:pPr>
              <w:widowControl w:val="0"/>
              <w:spacing w:after="0" w:line="360" w:lineRule="auto"/>
              <w:jc w:val="center"/>
              <w:rPr>
                <w:rFonts w:ascii="Times New Roman" w:hAnsi="Times New Roman"/>
                <w:color w:val="000000"/>
                <w:sz w:val="28"/>
                <w:szCs w:val="28"/>
                <w:lang w:eastAsia="uk-UA"/>
              </w:rPr>
            </w:pPr>
            <w:r w:rsidRPr="00F674D0">
              <w:rPr>
                <w:rFonts w:ascii="Times New Roman" w:hAnsi="Times New Roman"/>
                <w:color w:val="000000"/>
                <w:sz w:val="28"/>
                <w:szCs w:val="28"/>
                <w:lang w:eastAsia="uk-UA"/>
              </w:rPr>
              <w:t>0,017</w:t>
            </w:r>
          </w:p>
        </w:tc>
      </w:tr>
    </w:tbl>
    <w:p w:rsidR="00643D94" w:rsidRDefault="00643D94" w:rsidP="003142CA">
      <w:pPr>
        <w:widowControl w:val="0"/>
        <w:spacing w:after="0" w:line="360" w:lineRule="auto"/>
        <w:jc w:val="both"/>
        <w:rPr>
          <w:rFonts w:ascii="Times New Roman" w:hAnsi="Times New Roman"/>
          <w:sz w:val="28"/>
          <w:szCs w:val="28"/>
          <w:lang w:eastAsia="ru-RU"/>
        </w:rPr>
      </w:pPr>
    </w:p>
    <w:p w:rsidR="00643D94" w:rsidRDefault="00643D94" w:rsidP="003142CA">
      <w:pPr>
        <w:widowControl w:val="0"/>
        <w:spacing w:after="0" w:line="360" w:lineRule="auto"/>
        <w:ind w:firstLine="709"/>
        <w:jc w:val="both"/>
        <w:rPr>
          <w:rFonts w:ascii="Times New Roman" w:hAnsi="Times New Roman"/>
          <w:bCs/>
          <w:sz w:val="28"/>
          <w:szCs w:val="28"/>
          <w:shd w:val="clear" w:color="auto" w:fill="FFFFFF"/>
          <w:lang w:eastAsia="ru-RU"/>
        </w:rPr>
      </w:pPr>
      <w:r w:rsidRPr="00ED5D3E">
        <w:rPr>
          <w:rFonts w:ascii="Times New Roman" w:hAnsi="Times New Roman"/>
          <w:sz w:val="28"/>
          <w:szCs w:val="28"/>
          <w:lang w:eastAsia="ru-RU"/>
        </w:rPr>
        <w:t>Таким чином, за даними ROC-аналізу</w:t>
      </w:r>
      <w:r>
        <w:rPr>
          <w:rFonts w:ascii="Times New Roman" w:hAnsi="Times New Roman"/>
          <w:sz w:val="28"/>
          <w:szCs w:val="28"/>
          <w:lang w:eastAsia="ru-RU"/>
        </w:rPr>
        <w:t>,</w:t>
      </w:r>
      <w:r w:rsidRPr="00ED5D3E">
        <w:rPr>
          <w:rFonts w:ascii="Times New Roman" w:hAnsi="Times New Roman"/>
          <w:sz w:val="28"/>
          <w:szCs w:val="28"/>
          <w:lang w:eastAsia="ru-RU"/>
        </w:rPr>
        <w:t xml:space="preserve"> ризик розвитку ПГ хворих з СН збільшується при рівн</w:t>
      </w:r>
      <w:r>
        <w:rPr>
          <w:rFonts w:ascii="Times New Roman" w:hAnsi="Times New Roman"/>
          <w:sz w:val="28"/>
          <w:szCs w:val="28"/>
          <w:lang w:eastAsia="ru-RU"/>
        </w:rPr>
        <w:t>і</w:t>
      </w:r>
      <w:r w:rsidRPr="00ED5D3E">
        <w:rPr>
          <w:rFonts w:ascii="Times New Roman" w:hAnsi="Times New Roman"/>
          <w:sz w:val="28"/>
          <w:szCs w:val="28"/>
          <w:lang w:eastAsia="ru-RU"/>
        </w:rPr>
        <w:t xml:space="preserve"> Т</w:t>
      </w:r>
      <w:r w:rsidRPr="00ED5D3E">
        <w:rPr>
          <w:rFonts w:ascii="Times New Roman" w:hAnsi="Times New Roman"/>
          <w:sz w:val="28"/>
          <w:szCs w:val="28"/>
          <w:vertAlign w:val="subscript"/>
          <w:lang w:eastAsia="ru-RU"/>
        </w:rPr>
        <w:t>3в</w:t>
      </w:r>
      <w:r w:rsidRPr="00ED5D3E">
        <w:rPr>
          <w:rFonts w:ascii="Times New Roman" w:hAnsi="Times New Roman"/>
          <w:sz w:val="28"/>
          <w:szCs w:val="28"/>
          <w:lang w:eastAsia="ru-RU"/>
        </w:rPr>
        <w:t xml:space="preserve"> ≤</w:t>
      </w:r>
      <w:r>
        <w:rPr>
          <w:rFonts w:ascii="Times New Roman" w:hAnsi="Times New Roman"/>
          <w:sz w:val="28"/>
          <w:szCs w:val="28"/>
          <w:lang w:eastAsia="ru-RU"/>
        </w:rPr>
        <w:t xml:space="preserve"> </w:t>
      </w:r>
      <w:r w:rsidRPr="00ED5D3E">
        <w:rPr>
          <w:rFonts w:ascii="Times New Roman" w:hAnsi="Times New Roman"/>
          <w:sz w:val="28"/>
          <w:szCs w:val="28"/>
          <w:lang w:eastAsia="ru-RU"/>
        </w:rPr>
        <w:t>2,07 пмоль/л. Частота СНТ</w:t>
      </w:r>
      <w:r w:rsidRPr="00ED5D3E">
        <w:rPr>
          <w:rFonts w:ascii="Times New Roman" w:hAnsi="Times New Roman"/>
          <w:sz w:val="28"/>
          <w:szCs w:val="28"/>
          <w:vertAlign w:val="subscript"/>
          <w:lang w:eastAsia="ru-RU"/>
        </w:rPr>
        <w:t>3</w:t>
      </w:r>
      <w:r w:rsidRPr="00ED5D3E">
        <w:rPr>
          <w:rFonts w:ascii="Times New Roman" w:hAnsi="Times New Roman"/>
          <w:sz w:val="28"/>
          <w:szCs w:val="28"/>
          <w:lang w:eastAsia="ru-RU"/>
        </w:rPr>
        <w:t xml:space="preserve"> при рівні Т</w:t>
      </w:r>
      <w:r w:rsidRPr="00ED5D3E">
        <w:rPr>
          <w:rFonts w:ascii="Times New Roman" w:hAnsi="Times New Roman"/>
          <w:sz w:val="28"/>
          <w:szCs w:val="28"/>
          <w:vertAlign w:val="subscript"/>
          <w:lang w:eastAsia="ru-RU"/>
        </w:rPr>
        <w:t>3в</w:t>
      </w:r>
      <w:r w:rsidRPr="00ED5D3E">
        <w:rPr>
          <w:rFonts w:ascii="Times New Roman" w:hAnsi="Times New Roman"/>
          <w:sz w:val="28"/>
          <w:szCs w:val="28"/>
          <w:lang w:eastAsia="ru-RU"/>
        </w:rPr>
        <w:t xml:space="preserve"> ≤ 2,07 сягає </w:t>
      </w:r>
      <w:r w:rsidRPr="00B02A88">
        <w:rPr>
          <w:rFonts w:ascii="Times New Roman" w:hAnsi="Times New Roman"/>
          <w:sz w:val="28"/>
          <w:szCs w:val="28"/>
          <w:lang w:eastAsia="ru-RU"/>
        </w:rPr>
        <w:t>26,8 %.</w:t>
      </w:r>
      <w:r w:rsidRPr="00ED5D3E">
        <w:rPr>
          <w:rFonts w:ascii="Times New Roman" w:hAnsi="Times New Roman"/>
          <w:sz w:val="28"/>
          <w:szCs w:val="28"/>
          <w:lang w:eastAsia="ru-RU"/>
        </w:rPr>
        <w:t xml:space="preserve"> Хворі з СН зазначеної категорії у 84,3 % мають ТП, більш тяжкий перебіг СН (більший відсоток пацієнтів з </w:t>
      </w:r>
      <w:r w:rsidRPr="00ED5D3E">
        <w:rPr>
          <w:rFonts w:ascii="Times New Roman" w:hAnsi="Times New Roman"/>
          <w:sz w:val="28"/>
          <w:szCs w:val="28"/>
          <w:lang w:val="en-US" w:eastAsia="ru-RU"/>
        </w:rPr>
        <w:t>IV</w:t>
      </w:r>
      <w:r w:rsidRPr="00ED5D3E">
        <w:rPr>
          <w:rFonts w:ascii="Times New Roman" w:hAnsi="Times New Roman"/>
          <w:sz w:val="28"/>
          <w:szCs w:val="28"/>
          <w:lang w:eastAsia="ru-RU"/>
        </w:rPr>
        <w:t xml:space="preserve"> ФК СН, </w:t>
      </w:r>
      <w:r w:rsidRPr="00ED5D3E">
        <w:rPr>
          <w:rFonts w:ascii="Times New Roman" w:hAnsi="Times New Roman"/>
          <w:sz w:val="28"/>
          <w:szCs w:val="28"/>
        </w:rPr>
        <w:t xml:space="preserve">вище вміст </w:t>
      </w:r>
      <w:r w:rsidRPr="00ED5D3E">
        <w:rPr>
          <w:rFonts w:ascii="Times New Roman" w:hAnsi="Times New Roman"/>
          <w:bCs/>
          <w:sz w:val="28"/>
          <w:szCs w:val="28"/>
          <w:shd w:val="clear" w:color="auto" w:fill="FFFFFF"/>
          <w:lang w:eastAsia="ru-RU"/>
        </w:rPr>
        <w:t>NT-proBNP), більш виразну дилатацію порожнини ЛШ, зниження систолічної функці</w:t>
      </w:r>
      <w:r>
        <w:rPr>
          <w:rFonts w:ascii="Times New Roman" w:hAnsi="Times New Roman"/>
          <w:bCs/>
          <w:sz w:val="28"/>
          <w:szCs w:val="28"/>
          <w:shd w:val="clear" w:color="auto" w:fill="FFFFFF"/>
          <w:lang w:eastAsia="ru-RU"/>
        </w:rPr>
        <w:t>ї</w:t>
      </w:r>
      <w:r w:rsidRPr="00ED5D3E">
        <w:rPr>
          <w:rFonts w:ascii="Times New Roman" w:hAnsi="Times New Roman"/>
          <w:bCs/>
          <w:sz w:val="28"/>
          <w:szCs w:val="28"/>
          <w:shd w:val="clear" w:color="auto" w:fill="FFFFFF"/>
          <w:lang w:eastAsia="ru-RU"/>
        </w:rPr>
        <w:t xml:space="preserve"> міокарда та порушення його розслаблення), </w:t>
      </w:r>
      <w:r w:rsidRPr="00ED5D3E">
        <w:rPr>
          <w:rFonts w:ascii="Times New Roman" w:hAnsi="Times New Roman"/>
          <w:sz w:val="28"/>
          <w:szCs w:val="28"/>
        </w:rPr>
        <w:t>вище ризик повторної госпіталізації та досягнення комбінованої кінцевої точки протягом двох років</w:t>
      </w:r>
      <w:r w:rsidRPr="00ED5D3E">
        <w:rPr>
          <w:rFonts w:ascii="Times New Roman" w:hAnsi="Times New Roman"/>
          <w:bCs/>
          <w:sz w:val="28"/>
          <w:szCs w:val="28"/>
          <w:shd w:val="clear" w:color="auto" w:fill="FFFFFF"/>
          <w:lang w:eastAsia="ru-RU"/>
        </w:rPr>
        <w:t>. Підвищення ризику повторної госпіталізації з приводу декомпенсації серцевої недостатності, за наявності СНТ</w:t>
      </w:r>
      <w:r w:rsidRPr="00ED5D3E">
        <w:rPr>
          <w:rFonts w:ascii="Times New Roman" w:hAnsi="Times New Roman"/>
          <w:bCs/>
          <w:sz w:val="28"/>
          <w:szCs w:val="28"/>
          <w:shd w:val="clear" w:color="auto" w:fill="FFFFFF"/>
          <w:vertAlign w:val="subscript"/>
          <w:lang w:eastAsia="ru-RU"/>
        </w:rPr>
        <w:t>3</w:t>
      </w:r>
      <w:r w:rsidRPr="00ED5D3E">
        <w:rPr>
          <w:rFonts w:ascii="Times New Roman" w:hAnsi="Times New Roman"/>
          <w:bCs/>
          <w:sz w:val="28"/>
          <w:szCs w:val="28"/>
          <w:shd w:val="clear" w:color="auto" w:fill="FFFFFF"/>
          <w:lang w:eastAsia="ru-RU"/>
        </w:rPr>
        <w:t xml:space="preserve">, не залежить від </w:t>
      </w:r>
      <w:r>
        <w:rPr>
          <w:rFonts w:ascii="Times New Roman" w:hAnsi="Times New Roman"/>
          <w:bCs/>
          <w:sz w:val="28"/>
          <w:szCs w:val="28"/>
          <w:shd w:val="clear" w:color="auto" w:fill="FFFFFF"/>
          <w:lang w:eastAsia="ru-RU"/>
        </w:rPr>
        <w:t xml:space="preserve">статі та </w:t>
      </w:r>
      <w:r w:rsidRPr="00ED5D3E">
        <w:rPr>
          <w:rFonts w:ascii="Times New Roman" w:hAnsi="Times New Roman"/>
          <w:bCs/>
          <w:sz w:val="28"/>
          <w:szCs w:val="28"/>
          <w:shd w:val="clear" w:color="auto" w:fill="FFFFFF"/>
          <w:lang w:eastAsia="ru-RU"/>
        </w:rPr>
        <w:t>величини фракції викиду лівого шлуночка.</w:t>
      </w:r>
    </w:p>
    <w:p w:rsidR="00643D94" w:rsidRDefault="00643D94" w:rsidP="003142CA">
      <w:pPr>
        <w:widowControl w:val="0"/>
        <w:spacing w:after="0" w:line="360" w:lineRule="auto"/>
        <w:ind w:firstLine="709"/>
        <w:jc w:val="both"/>
        <w:rPr>
          <w:rFonts w:ascii="Times New Roman" w:hAnsi="Times New Roman"/>
          <w:sz w:val="28"/>
          <w:szCs w:val="28"/>
          <w:lang w:eastAsia="ru-RU"/>
        </w:rPr>
      </w:pPr>
      <w:r>
        <w:rPr>
          <w:rFonts w:ascii="Times New Roman" w:hAnsi="Times New Roman"/>
          <w:sz w:val="28"/>
          <w:szCs w:val="28"/>
          <w:lang w:eastAsia="ru-RU"/>
        </w:rPr>
        <w:t>Найбільш прогностично несприятливим при СН є наявність СНТ</w:t>
      </w:r>
      <w:r w:rsidRPr="00DA6F1A">
        <w:rPr>
          <w:rFonts w:ascii="Times New Roman" w:hAnsi="Times New Roman"/>
          <w:sz w:val="28"/>
          <w:szCs w:val="28"/>
          <w:vertAlign w:val="subscript"/>
          <w:lang w:eastAsia="ru-RU"/>
        </w:rPr>
        <w:t>3</w:t>
      </w:r>
      <w:r>
        <w:rPr>
          <w:rFonts w:ascii="Times New Roman" w:hAnsi="Times New Roman"/>
          <w:sz w:val="28"/>
          <w:szCs w:val="28"/>
          <w:vertAlign w:val="subscript"/>
          <w:lang w:eastAsia="ru-RU"/>
        </w:rPr>
        <w:t xml:space="preserve"> </w:t>
      </w:r>
      <w:r w:rsidRPr="00DA6F1A">
        <w:rPr>
          <w:rFonts w:ascii="Times New Roman" w:hAnsi="Times New Roman"/>
          <w:sz w:val="28"/>
          <w:szCs w:val="28"/>
          <w:lang w:eastAsia="ru-RU"/>
        </w:rPr>
        <w:t>(за рівнем вільного</w:t>
      </w:r>
      <w:r>
        <w:rPr>
          <w:rFonts w:ascii="Times New Roman" w:hAnsi="Times New Roman"/>
          <w:sz w:val="28"/>
          <w:szCs w:val="28"/>
          <w:vertAlign w:val="subscript"/>
          <w:lang w:eastAsia="ru-RU"/>
        </w:rPr>
        <w:t xml:space="preserve"> </w:t>
      </w:r>
      <w:r>
        <w:rPr>
          <w:rFonts w:ascii="Times New Roman" w:hAnsi="Times New Roman"/>
          <w:sz w:val="28"/>
          <w:szCs w:val="28"/>
          <w:lang w:eastAsia="ru-RU"/>
        </w:rPr>
        <w:t>Т</w:t>
      </w:r>
      <w:r w:rsidRPr="00DA6F1A">
        <w:rPr>
          <w:rFonts w:ascii="Times New Roman" w:hAnsi="Times New Roman"/>
          <w:sz w:val="28"/>
          <w:szCs w:val="28"/>
          <w:vertAlign w:val="subscript"/>
          <w:lang w:eastAsia="ru-RU"/>
        </w:rPr>
        <w:t>3</w:t>
      </w:r>
      <w:r w:rsidRPr="00DA6F1A">
        <w:rPr>
          <w:rFonts w:ascii="Times New Roman" w:hAnsi="Times New Roman"/>
          <w:sz w:val="28"/>
          <w:szCs w:val="28"/>
          <w:lang w:eastAsia="ru-RU"/>
        </w:rPr>
        <w:t xml:space="preserve"> </w:t>
      </w:r>
      <w:r w:rsidRPr="00DA6F1A">
        <w:rPr>
          <w:rFonts w:ascii="Symbol" w:hAnsi="Symbol"/>
          <w:sz w:val="28"/>
          <w:szCs w:val="28"/>
          <w:lang w:eastAsia="ru-RU"/>
        </w:rPr>
        <w:t></w:t>
      </w:r>
      <w:r w:rsidRPr="00DA6F1A">
        <w:rPr>
          <w:rFonts w:ascii="Times New Roman" w:hAnsi="Times New Roman"/>
          <w:sz w:val="28"/>
          <w:szCs w:val="28"/>
          <w:lang w:eastAsia="ru-RU"/>
        </w:rPr>
        <w:t xml:space="preserve"> </w:t>
      </w:r>
      <w:r>
        <w:rPr>
          <w:rFonts w:ascii="Times New Roman" w:hAnsi="Times New Roman"/>
          <w:sz w:val="28"/>
          <w:szCs w:val="28"/>
          <w:lang w:eastAsia="ru-RU"/>
        </w:rPr>
        <w:t xml:space="preserve">2,07 пмоль/л) у поєднанні з ростом вмісту реверсивного трийодтироніну &gt; 350 пг/мл. </w:t>
      </w:r>
      <w:r>
        <w:rPr>
          <w:rFonts w:ascii="Times New Roman" w:hAnsi="Times New Roman"/>
          <w:sz w:val="28"/>
          <w:szCs w:val="28"/>
          <w:vertAlign w:val="subscript"/>
          <w:lang w:eastAsia="ru-RU"/>
        </w:rPr>
        <w:t xml:space="preserve"> </w:t>
      </w:r>
      <w:r>
        <w:rPr>
          <w:rFonts w:ascii="Times New Roman" w:hAnsi="Times New Roman"/>
          <w:sz w:val="28"/>
          <w:szCs w:val="28"/>
          <w:lang w:eastAsia="ru-RU"/>
        </w:rPr>
        <w:t>Поряд з цим, дана група є дуже малочисельною, що не дозволяє робити остаточні висновки про прогностичну значимість поєднання низького рівня Т</w:t>
      </w:r>
      <w:r w:rsidRPr="00E23A2A">
        <w:rPr>
          <w:rFonts w:ascii="Times New Roman" w:hAnsi="Times New Roman"/>
          <w:sz w:val="28"/>
          <w:szCs w:val="28"/>
          <w:vertAlign w:val="subscript"/>
          <w:lang w:eastAsia="ru-RU"/>
        </w:rPr>
        <w:t>3в</w:t>
      </w:r>
      <w:r>
        <w:rPr>
          <w:rFonts w:ascii="Times New Roman" w:hAnsi="Times New Roman"/>
          <w:sz w:val="28"/>
          <w:szCs w:val="28"/>
          <w:vertAlign w:val="subscript"/>
          <w:lang w:eastAsia="ru-RU"/>
        </w:rPr>
        <w:t xml:space="preserve"> </w:t>
      </w:r>
      <w:r>
        <w:rPr>
          <w:rFonts w:ascii="Times New Roman" w:hAnsi="Times New Roman"/>
          <w:sz w:val="28"/>
          <w:szCs w:val="28"/>
          <w:lang w:eastAsia="ru-RU"/>
        </w:rPr>
        <w:t>із підвищенням реверсивного трийодтироніну. Це потребує подальших досліджень.</w:t>
      </w:r>
    </w:p>
    <w:p w:rsidR="00643D94" w:rsidRDefault="00643D94" w:rsidP="003142CA">
      <w:pPr>
        <w:widowControl w:val="0"/>
        <w:spacing w:after="0" w:line="360" w:lineRule="auto"/>
        <w:ind w:firstLine="709"/>
        <w:jc w:val="both"/>
        <w:rPr>
          <w:rFonts w:ascii="Times New Roman" w:hAnsi="Times New Roman"/>
          <w:sz w:val="28"/>
          <w:szCs w:val="28"/>
          <w:lang w:eastAsia="ru-RU"/>
        </w:rPr>
      </w:pPr>
    </w:p>
    <w:p w:rsidR="00643D94" w:rsidRPr="00ED5D3E" w:rsidRDefault="00643D94" w:rsidP="003142CA">
      <w:pPr>
        <w:widowControl w:val="0"/>
        <w:spacing w:after="0" w:line="360" w:lineRule="auto"/>
        <w:ind w:firstLine="709"/>
        <w:jc w:val="both"/>
        <w:rPr>
          <w:rFonts w:ascii="Times New Roman" w:hAnsi="Times New Roman"/>
          <w:sz w:val="28"/>
          <w:szCs w:val="28"/>
          <w:lang w:eastAsia="ru-RU"/>
        </w:rPr>
      </w:pPr>
      <w:r w:rsidRPr="00ED5D3E">
        <w:rPr>
          <w:rFonts w:ascii="Times New Roman" w:hAnsi="Times New Roman"/>
          <w:sz w:val="28"/>
          <w:szCs w:val="28"/>
          <w:lang w:eastAsia="ru-RU"/>
        </w:rPr>
        <w:t>3.3</w:t>
      </w:r>
      <w:r w:rsidRPr="00ED5D3E">
        <w:rPr>
          <w:rFonts w:ascii="Times New Roman" w:hAnsi="Times New Roman"/>
          <w:sz w:val="28"/>
          <w:szCs w:val="28"/>
        </w:rPr>
        <w:t xml:space="preserve"> </w:t>
      </w:r>
      <w:r w:rsidR="0055608C">
        <w:rPr>
          <w:rFonts w:ascii="Times New Roman" w:hAnsi="Times New Roman"/>
          <w:sz w:val="28"/>
          <w:szCs w:val="28"/>
        </w:rPr>
        <w:t xml:space="preserve">Особливості перебігу </w:t>
      </w:r>
      <w:r w:rsidR="0055608C" w:rsidRPr="00ED5D3E">
        <w:rPr>
          <w:rFonts w:ascii="Times New Roman" w:hAnsi="Times New Roman"/>
          <w:sz w:val="28"/>
          <w:szCs w:val="28"/>
        </w:rPr>
        <w:t>серцевої недостатності</w:t>
      </w:r>
      <w:r w:rsidR="0055608C">
        <w:rPr>
          <w:rFonts w:ascii="Times New Roman" w:hAnsi="Times New Roman"/>
          <w:sz w:val="28"/>
          <w:szCs w:val="28"/>
        </w:rPr>
        <w:t xml:space="preserve"> у хворих із </w:t>
      </w:r>
      <w:r w:rsidR="0055608C">
        <w:rPr>
          <w:rFonts w:ascii="Times New Roman" w:hAnsi="Times New Roman"/>
          <w:sz w:val="28"/>
          <w:szCs w:val="28"/>
        </w:rPr>
        <w:br/>
      </w:r>
      <w:r w:rsidR="0055608C">
        <w:rPr>
          <w:rFonts w:ascii="Times New Roman" w:hAnsi="Times New Roman"/>
          <w:sz w:val="28"/>
          <w:szCs w:val="28"/>
        </w:rPr>
        <w:tab/>
      </w:r>
      <w:r w:rsidR="0055608C">
        <w:rPr>
          <w:rFonts w:ascii="Times New Roman" w:hAnsi="Times New Roman"/>
          <w:sz w:val="28"/>
          <w:szCs w:val="28"/>
        </w:rPr>
        <w:tab/>
        <w:t>субклінічним гіпотиреозом</w:t>
      </w:r>
    </w:p>
    <w:p w:rsidR="00643D94" w:rsidRPr="00ED5D3E" w:rsidRDefault="00643D94" w:rsidP="003142CA">
      <w:pPr>
        <w:widowControl w:val="0"/>
        <w:spacing w:after="0" w:line="360" w:lineRule="auto"/>
        <w:ind w:firstLine="709"/>
        <w:jc w:val="both"/>
        <w:rPr>
          <w:rFonts w:ascii="Times New Roman" w:hAnsi="Times New Roman"/>
          <w:sz w:val="28"/>
          <w:szCs w:val="28"/>
          <w:lang w:eastAsia="ru-RU"/>
        </w:rPr>
      </w:pPr>
    </w:p>
    <w:p w:rsidR="00643D94" w:rsidRDefault="00643D94" w:rsidP="003142CA">
      <w:pPr>
        <w:widowControl w:val="0"/>
        <w:spacing w:after="0" w:line="360" w:lineRule="auto"/>
        <w:ind w:firstLine="709"/>
        <w:jc w:val="both"/>
        <w:rPr>
          <w:rFonts w:ascii="Times New Roman" w:hAnsi="Times New Roman"/>
          <w:sz w:val="28"/>
          <w:szCs w:val="28"/>
          <w:lang w:eastAsia="ru-RU"/>
        </w:rPr>
      </w:pPr>
      <w:r w:rsidRPr="00ED5D3E">
        <w:rPr>
          <w:rFonts w:ascii="Times New Roman" w:hAnsi="Times New Roman"/>
          <w:sz w:val="28"/>
          <w:szCs w:val="28"/>
          <w:lang w:eastAsia="ru-RU"/>
        </w:rPr>
        <w:t xml:space="preserve">З метою дослідження </w:t>
      </w:r>
      <w:r>
        <w:rPr>
          <w:rFonts w:ascii="Times New Roman" w:hAnsi="Times New Roman"/>
          <w:sz w:val="28"/>
          <w:szCs w:val="28"/>
          <w:lang w:eastAsia="ru-RU"/>
        </w:rPr>
        <w:t xml:space="preserve">перебігу серцевої недостатності </w:t>
      </w:r>
      <w:r w:rsidRPr="00ED5D3E">
        <w:rPr>
          <w:rFonts w:ascii="Times New Roman" w:hAnsi="Times New Roman"/>
          <w:sz w:val="28"/>
          <w:szCs w:val="28"/>
          <w:lang w:eastAsia="ru-RU"/>
        </w:rPr>
        <w:t xml:space="preserve">у хворих </w:t>
      </w:r>
      <w:r>
        <w:rPr>
          <w:rFonts w:ascii="Times New Roman" w:hAnsi="Times New Roman"/>
          <w:sz w:val="28"/>
          <w:szCs w:val="28"/>
          <w:lang w:eastAsia="ru-RU"/>
        </w:rPr>
        <w:t>і</w:t>
      </w:r>
      <w:r w:rsidRPr="00ED5D3E">
        <w:rPr>
          <w:rFonts w:ascii="Times New Roman" w:hAnsi="Times New Roman"/>
          <w:sz w:val="28"/>
          <w:szCs w:val="28"/>
          <w:lang w:eastAsia="ru-RU"/>
        </w:rPr>
        <w:t xml:space="preserve">з </w:t>
      </w:r>
      <w:r>
        <w:rPr>
          <w:rFonts w:ascii="Times New Roman" w:hAnsi="Times New Roman"/>
          <w:sz w:val="28"/>
          <w:szCs w:val="28"/>
          <w:lang w:eastAsia="ru-RU"/>
        </w:rPr>
        <w:t>субклінічним гіпотиреозом</w:t>
      </w:r>
      <w:r w:rsidRPr="00ED5D3E">
        <w:rPr>
          <w:rFonts w:ascii="Times New Roman" w:hAnsi="Times New Roman"/>
          <w:sz w:val="28"/>
          <w:szCs w:val="28"/>
          <w:lang w:eastAsia="ru-RU"/>
        </w:rPr>
        <w:t xml:space="preserve">, зі статистичного аналізу було виключено </w:t>
      </w:r>
      <w:r>
        <w:rPr>
          <w:rFonts w:ascii="Times New Roman" w:hAnsi="Times New Roman"/>
          <w:sz w:val="28"/>
          <w:szCs w:val="28"/>
          <w:lang w:eastAsia="ru-RU"/>
        </w:rPr>
        <w:t>пацієнти</w:t>
      </w:r>
      <w:r w:rsidRPr="00ED5D3E">
        <w:rPr>
          <w:rFonts w:ascii="Times New Roman" w:hAnsi="Times New Roman"/>
          <w:sz w:val="28"/>
          <w:szCs w:val="28"/>
          <w:lang w:eastAsia="ru-RU"/>
        </w:rPr>
        <w:t xml:space="preserve">, </w:t>
      </w:r>
      <w:r>
        <w:rPr>
          <w:rFonts w:ascii="Times New Roman" w:hAnsi="Times New Roman"/>
          <w:sz w:val="28"/>
          <w:szCs w:val="28"/>
          <w:lang w:eastAsia="ru-RU"/>
        </w:rPr>
        <w:t>котрі</w:t>
      </w:r>
      <w:r w:rsidRPr="00ED5D3E">
        <w:rPr>
          <w:rFonts w:ascii="Times New Roman" w:hAnsi="Times New Roman"/>
          <w:sz w:val="28"/>
          <w:szCs w:val="28"/>
          <w:lang w:eastAsia="ru-RU"/>
        </w:rPr>
        <w:t xml:space="preserve"> мали </w:t>
      </w:r>
      <w:r>
        <w:rPr>
          <w:rFonts w:ascii="Times New Roman" w:hAnsi="Times New Roman"/>
          <w:sz w:val="28"/>
          <w:szCs w:val="28"/>
          <w:lang w:eastAsia="ru-RU"/>
        </w:rPr>
        <w:t>синдром низького трийодтироніну</w:t>
      </w:r>
      <w:r w:rsidRPr="00ED5D3E">
        <w:rPr>
          <w:rFonts w:ascii="Times New Roman" w:hAnsi="Times New Roman"/>
          <w:sz w:val="28"/>
          <w:szCs w:val="28"/>
          <w:lang w:eastAsia="ru-RU"/>
        </w:rPr>
        <w:t xml:space="preserve">. </w:t>
      </w:r>
    </w:p>
    <w:p w:rsidR="00643D94" w:rsidRDefault="00643D94" w:rsidP="003142CA">
      <w:pPr>
        <w:widowControl w:val="0"/>
        <w:spacing w:after="0" w:line="360" w:lineRule="auto"/>
        <w:ind w:firstLine="709"/>
        <w:jc w:val="both"/>
        <w:rPr>
          <w:rFonts w:ascii="Times New Roman" w:hAnsi="Times New Roman"/>
          <w:sz w:val="28"/>
          <w:szCs w:val="28"/>
          <w:lang w:eastAsia="ru-RU"/>
        </w:rPr>
      </w:pPr>
      <w:r w:rsidRPr="00ED5D3E">
        <w:rPr>
          <w:rFonts w:ascii="Times New Roman" w:hAnsi="Times New Roman"/>
          <w:sz w:val="28"/>
          <w:szCs w:val="28"/>
          <w:lang w:eastAsia="ru-RU"/>
        </w:rPr>
        <w:t xml:space="preserve">Після цього хворі були розподіленні на дві групи: до </w:t>
      </w:r>
      <w:r w:rsidRPr="00ED5D3E">
        <w:rPr>
          <w:rFonts w:ascii="Times New Roman" w:hAnsi="Times New Roman"/>
          <w:sz w:val="28"/>
          <w:szCs w:val="28"/>
          <w:lang w:val="en-US" w:eastAsia="ru-RU"/>
        </w:rPr>
        <w:t>I</w:t>
      </w:r>
      <w:r w:rsidRPr="00ED5D3E">
        <w:rPr>
          <w:rFonts w:ascii="Times New Roman" w:hAnsi="Times New Roman"/>
          <w:sz w:val="28"/>
          <w:szCs w:val="28"/>
          <w:lang w:eastAsia="ru-RU"/>
        </w:rPr>
        <w:t xml:space="preserve"> увійшло 231 пацієнтів, що не мали </w:t>
      </w:r>
      <w:r>
        <w:rPr>
          <w:rFonts w:ascii="Times New Roman" w:hAnsi="Times New Roman"/>
          <w:sz w:val="28"/>
          <w:szCs w:val="28"/>
          <w:lang w:eastAsia="ru-RU"/>
        </w:rPr>
        <w:t>субклінічного гіпотиреозу</w:t>
      </w:r>
      <w:r w:rsidRPr="00ED5D3E">
        <w:rPr>
          <w:rFonts w:ascii="Times New Roman" w:hAnsi="Times New Roman"/>
          <w:sz w:val="28"/>
          <w:szCs w:val="28"/>
          <w:lang w:eastAsia="ru-RU"/>
        </w:rPr>
        <w:t xml:space="preserve">; до </w:t>
      </w:r>
      <w:r w:rsidRPr="00ED5D3E">
        <w:rPr>
          <w:rFonts w:ascii="Times New Roman" w:hAnsi="Times New Roman"/>
          <w:sz w:val="28"/>
          <w:szCs w:val="28"/>
          <w:lang w:val="en-US" w:eastAsia="ru-RU"/>
        </w:rPr>
        <w:t>II</w:t>
      </w:r>
      <w:r w:rsidRPr="00ED5D3E">
        <w:rPr>
          <w:rFonts w:ascii="Times New Roman" w:hAnsi="Times New Roman"/>
          <w:sz w:val="28"/>
          <w:szCs w:val="28"/>
          <w:lang w:eastAsia="ru-RU"/>
        </w:rPr>
        <w:t xml:space="preserve"> – 22 хворих, котрі поряд </w:t>
      </w:r>
      <w:r>
        <w:rPr>
          <w:rFonts w:ascii="Times New Roman" w:hAnsi="Times New Roman"/>
          <w:sz w:val="28"/>
          <w:szCs w:val="28"/>
          <w:lang w:eastAsia="ru-RU"/>
        </w:rPr>
        <w:t>і</w:t>
      </w:r>
      <w:r w:rsidRPr="00ED5D3E">
        <w:rPr>
          <w:rFonts w:ascii="Times New Roman" w:hAnsi="Times New Roman"/>
          <w:sz w:val="28"/>
          <w:szCs w:val="28"/>
          <w:lang w:eastAsia="ru-RU"/>
        </w:rPr>
        <w:t xml:space="preserve">з </w:t>
      </w:r>
      <w:r>
        <w:rPr>
          <w:rFonts w:ascii="Times New Roman" w:hAnsi="Times New Roman"/>
          <w:sz w:val="28"/>
          <w:szCs w:val="28"/>
          <w:lang w:eastAsia="ru-RU"/>
        </w:rPr>
        <w:t>серцевою недостатністю</w:t>
      </w:r>
      <w:r w:rsidRPr="00ED5D3E">
        <w:rPr>
          <w:rFonts w:ascii="Times New Roman" w:hAnsi="Times New Roman"/>
          <w:sz w:val="28"/>
          <w:szCs w:val="28"/>
          <w:lang w:eastAsia="ru-RU"/>
        </w:rPr>
        <w:t xml:space="preserve"> мали </w:t>
      </w:r>
      <w:r>
        <w:rPr>
          <w:rFonts w:ascii="Times New Roman" w:hAnsi="Times New Roman"/>
          <w:sz w:val="28"/>
          <w:szCs w:val="28"/>
          <w:lang w:eastAsia="ru-RU"/>
        </w:rPr>
        <w:t>субклінічний гіпотиреоз</w:t>
      </w:r>
      <w:r w:rsidRPr="00ED5D3E">
        <w:rPr>
          <w:rFonts w:ascii="Times New Roman" w:hAnsi="Times New Roman"/>
          <w:sz w:val="28"/>
          <w:szCs w:val="28"/>
          <w:lang w:eastAsia="ru-RU"/>
        </w:rPr>
        <w:t xml:space="preserve">. </w:t>
      </w:r>
    </w:p>
    <w:p w:rsidR="00643D94" w:rsidRDefault="00643D94" w:rsidP="003142CA">
      <w:pPr>
        <w:widowControl w:val="0"/>
        <w:spacing w:after="0" w:line="360" w:lineRule="auto"/>
        <w:ind w:firstLine="709"/>
        <w:jc w:val="both"/>
        <w:rPr>
          <w:rFonts w:ascii="Times New Roman" w:hAnsi="Times New Roman"/>
          <w:sz w:val="28"/>
          <w:szCs w:val="28"/>
          <w:lang w:eastAsia="ru-RU"/>
        </w:rPr>
      </w:pPr>
      <w:r w:rsidRPr="00ED5D3E">
        <w:rPr>
          <w:rFonts w:ascii="Times New Roman" w:hAnsi="Times New Roman"/>
          <w:sz w:val="28"/>
          <w:szCs w:val="28"/>
          <w:lang w:eastAsia="ru-RU"/>
        </w:rPr>
        <w:t xml:space="preserve">19 (86,4 %) пацієнтів другої групи мали </w:t>
      </w:r>
      <w:r>
        <w:rPr>
          <w:rFonts w:ascii="Times New Roman" w:hAnsi="Times New Roman"/>
          <w:sz w:val="28"/>
          <w:szCs w:val="28"/>
          <w:lang w:eastAsia="ru-RU"/>
        </w:rPr>
        <w:t>тиреоїдну патологію.</w:t>
      </w:r>
      <w:r w:rsidRPr="00ED5D3E">
        <w:rPr>
          <w:rFonts w:ascii="Times New Roman" w:hAnsi="Times New Roman"/>
          <w:sz w:val="28"/>
          <w:szCs w:val="28"/>
          <w:lang w:eastAsia="ru-RU"/>
        </w:rPr>
        <w:t xml:space="preserve"> </w:t>
      </w:r>
      <w:r>
        <w:rPr>
          <w:rFonts w:ascii="Times New Roman" w:hAnsi="Times New Roman"/>
          <w:sz w:val="28"/>
          <w:szCs w:val="28"/>
          <w:lang w:eastAsia="ru-RU"/>
        </w:rPr>
        <w:t xml:space="preserve">Також </w:t>
      </w:r>
      <w:r w:rsidRPr="00ED5D3E">
        <w:rPr>
          <w:rFonts w:ascii="Times New Roman" w:hAnsi="Times New Roman"/>
          <w:sz w:val="28"/>
          <w:szCs w:val="28"/>
          <w:lang w:eastAsia="ru-RU"/>
        </w:rPr>
        <w:t xml:space="preserve">було встановлено, що хворі з </w:t>
      </w:r>
      <w:r>
        <w:rPr>
          <w:rFonts w:ascii="Times New Roman" w:hAnsi="Times New Roman"/>
          <w:sz w:val="28"/>
          <w:szCs w:val="28"/>
          <w:lang w:eastAsia="ru-RU"/>
        </w:rPr>
        <w:t>серцевою недостатністю та з супутнім субклінічним гіпотиреозом</w:t>
      </w:r>
      <w:r w:rsidRPr="00ED5D3E">
        <w:rPr>
          <w:rFonts w:ascii="Times New Roman" w:hAnsi="Times New Roman"/>
          <w:sz w:val="28"/>
          <w:szCs w:val="28"/>
          <w:lang w:eastAsia="ru-RU"/>
        </w:rPr>
        <w:t>, порівн</w:t>
      </w:r>
      <w:r>
        <w:rPr>
          <w:rFonts w:ascii="Times New Roman" w:hAnsi="Times New Roman"/>
          <w:sz w:val="28"/>
          <w:szCs w:val="28"/>
          <w:lang w:eastAsia="ru-RU"/>
        </w:rPr>
        <w:t xml:space="preserve">яно з </w:t>
      </w:r>
      <w:r w:rsidRPr="00ED5D3E">
        <w:rPr>
          <w:rFonts w:ascii="Times New Roman" w:hAnsi="Times New Roman"/>
          <w:sz w:val="28"/>
          <w:szCs w:val="28"/>
          <w:lang w:eastAsia="ru-RU"/>
        </w:rPr>
        <w:t>пацієнт</w:t>
      </w:r>
      <w:r>
        <w:rPr>
          <w:rFonts w:ascii="Times New Roman" w:hAnsi="Times New Roman"/>
          <w:sz w:val="28"/>
          <w:szCs w:val="28"/>
          <w:lang w:eastAsia="ru-RU"/>
        </w:rPr>
        <w:t>ами</w:t>
      </w:r>
      <w:r w:rsidRPr="00ED5D3E">
        <w:rPr>
          <w:rFonts w:ascii="Times New Roman" w:hAnsi="Times New Roman"/>
          <w:sz w:val="28"/>
          <w:szCs w:val="28"/>
          <w:lang w:eastAsia="ru-RU"/>
        </w:rPr>
        <w:t xml:space="preserve"> без </w:t>
      </w:r>
      <w:r>
        <w:rPr>
          <w:rFonts w:ascii="Times New Roman" w:hAnsi="Times New Roman"/>
          <w:sz w:val="28"/>
          <w:szCs w:val="28"/>
          <w:lang w:eastAsia="ru-RU"/>
        </w:rPr>
        <w:t>дизфункції щитоподібної залози</w:t>
      </w:r>
      <w:r w:rsidRPr="00ED5D3E">
        <w:rPr>
          <w:rFonts w:ascii="Times New Roman" w:hAnsi="Times New Roman"/>
          <w:sz w:val="28"/>
          <w:szCs w:val="28"/>
          <w:lang w:eastAsia="ru-RU"/>
        </w:rPr>
        <w:t xml:space="preserve">, мають більшу частоту </w:t>
      </w:r>
      <w:r>
        <w:rPr>
          <w:rFonts w:ascii="Times New Roman" w:hAnsi="Times New Roman"/>
          <w:sz w:val="28"/>
          <w:szCs w:val="28"/>
          <w:lang w:eastAsia="ru-RU"/>
        </w:rPr>
        <w:t>структурної тиреоїдної патології</w:t>
      </w:r>
      <w:r w:rsidRPr="00ED5D3E">
        <w:rPr>
          <w:rFonts w:ascii="Times New Roman" w:hAnsi="Times New Roman"/>
          <w:sz w:val="28"/>
          <w:szCs w:val="28"/>
          <w:lang w:eastAsia="ru-RU"/>
        </w:rPr>
        <w:t xml:space="preserve"> (86,4 % проти 44,2 %; </w:t>
      </w:r>
      <w:r>
        <w:rPr>
          <w:rFonts w:ascii="Times New Roman" w:hAnsi="Times New Roman"/>
          <w:sz w:val="28"/>
          <w:szCs w:val="28"/>
          <w:lang w:eastAsia="ru-RU"/>
        </w:rPr>
        <w:br/>
      </w:r>
      <w:r w:rsidRPr="00ED5D3E">
        <w:rPr>
          <w:rFonts w:ascii="Symbol" w:hAnsi="Symbol"/>
          <w:sz w:val="28"/>
          <w:szCs w:val="28"/>
          <w:lang w:eastAsia="ru-RU"/>
        </w:rPr>
        <w:t></w:t>
      </w:r>
      <w:r w:rsidRPr="00ED5D3E">
        <w:rPr>
          <w:rFonts w:ascii="Times New Roman" w:hAnsi="Times New Roman"/>
          <w:sz w:val="28"/>
          <w:szCs w:val="28"/>
          <w:vertAlign w:val="superscript"/>
          <w:lang w:eastAsia="ru-RU"/>
        </w:rPr>
        <w:t>2</w:t>
      </w:r>
      <w:r w:rsidRPr="00ED5D3E">
        <w:rPr>
          <w:rFonts w:ascii="Times New Roman" w:hAnsi="Times New Roman"/>
          <w:sz w:val="28"/>
          <w:szCs w:val="28"/>
          <w:lang w:eastAsia="ru-RU"/>
        </w:rPr>
        <w:t xml:space="preserve"> = 14,341, р = 0,0001; ВШ =  8,01 (2,31 – 27,82)) (табл. 3.</w:t>
      </w:r>
      <w:r>
        <w:rPr>
          <w:rFonts w:ascii="Times New Roman" w:hAnsi="Times New Roman"/>
          <w:sz w:val="28"/>
          <w:szCs w:val="28"/>
          <w:lang w:eastAsia="ru-RU"/>
        </w:rPr>
        <w:t>24</w:t>
      </w:r>
      <w:r w:rsidRPr="00ED5D3E">
        <w:rPr>
          <w:rFonts w:ascii="Times New Roman" w:hAnsi="Times New Roman"/>
          <w:sz w:val="28"/>
          <w:szCs w:val="28"/>
          <w:lang w:eastAsia="ru-RU"/>
        </w:rPr>
        <w:t xml:space="preserve">). Хворі з </w:t>
      </w:r>
      <w:r>
        <w:rPr>
          <w:rFonts w:ascii="Times New Roman" w:hAnsi="Times New Roman"/>
          <w:sz w:val="28"/>
          <w:szCs w:val="28"/>
          <w:lang w:eastAsia="ru-RU"/>
        </w:rPr>
        <w:t>серцевою недостатністю</w:t>
      </w:r>
      <w:r w:rsidRPr="00ED5D3E">
        <w:rPr>
          <w:rFonts w:ascii="Times New Roman" w:hAnsi="Times New Roman"/>
          <w:sz w:val="28"/>
          <w:szCs w:val="28"/>
          <w:lang w:eastAsia="ru-RU"/>
        </w:rPr>
        <w:t xml:space="preserve"> та </w:t>
      </w:r>
      <w:r>
        <w:rPr>
          <w:rFonts w:ascii="Times New Roman" w:hAnsi="Times New Roman"/>
          <w:sz w:val="28"/>
          <w:szCs w:val="28"/>
          <w:lang w:eastAsia="ru-RU"/>
        </w:rPr>
        <w:t>субклінічним гіпотиреозом</w:t>
      </w:r>
      <w:r w:rsidRPr="00ED5D3E">
        <w:rPr>
          <w:rFonts w:ascii="Times New Roman" w:hAnsi="Times New Roman"/>
          <w:sz w:val="28"/>
          <w:szCs w:val="28"/>
          <w:lang w:eastAsia="ru-RU"/>
        </w:rPr>
        <w:t xml:space="preserve"> мають закономірно вище концентраці</w:t>
      </w:r>
      <w:r w:rsidR="00536D0F">
        <w:rPr>
          <w:rFonts w:ascii="Times New Roman" w:hAnsi="Times New Roman"/>
          <w:sz w:val="28"/>
          <w:szCs w:val="28"/>
          <w:lang w:eastAsia="ru-RU"/>
        </w:rPr>
        <w:t>я</w:t>
      </w:r>
      <w:r w:rsidRPr="00ED5D3E">
        <w:rPr>
          <w:rFonts w:ascii="Times New Roman" w:hAnsi="Times New Roman"/>
          <w:sz w:val="28"/>
          <w:szCs w:val="28"/>
          <w:lang w:eastAsia="ru-RU"/>
        </w:rPr>
        <w:t xml:space="preserve"> </w:t>
      </w:r>
      <w:r>
        <w:rPr>
          <w:rFonts w:ascii="Times New Roman" w:hAnsi="Times New Roman"/>
          <w:sz w:val="28"/>
          <w:szCs w:val="28"/>
          <w:lang w:eastAsia="ru-RU"/>
        </w:rPr>
        <w:t>ТТГ</w:t>
      </w:r>
      <w:r w:rsidRPr="00ED5D3E">
        <w:rPr>
          <w:rFonts w:ascii="Times New Roman" w:hAnsi="Times New Roman"/>
          <w:sz w:val="28"/>
          <w:szCs w:val="28"/>
          <w:lang w:eastAsia="ru-RU"/>
        </w:rPr>
        <w:t xml:space="preserve"> (на 356,1 %, р= 0,0001) та нижчий рівень </w:t>
      </w:r>
      <w:r>
        <w:rPr>
          <w:rFonts w:ascii="Times New Roman" w:hAnsi="Times New Roman"/>
          <w:sz w:val="28"/>
          <w:szCs w:val="28"/>
          <w:lang w:eastAsia="ru-RU"/>
        </w:rPr>
        <w:t xml:space="preserve">реверсивного трийодтироніну </w:t>
      </w:r>
      <w:r w:rsidRPr="00ED5D3E">
        <w:rPr>
          <w:rFonts w:ascii="Times New Roman" w:hAnsi="Times New Roman"/>
          <w:sz w:val="28"/>
          <w:szCs w:val="28"/>
          <w:lang w:eastAsia="ru-RU"/>
        </w:rPr>
        <w:t xml:space="preserve">(на 4,4 %, р = 0,011), у порівнянні з даними у хворих без </w:t>
      </w:r>
      <w:r>
        <w:rPr>
          <w:rFonts w:ascii="Times New Roman" w:hAnsi="Times New Roman"/>
          <w:sz w:val="28"/>
          <w:szCs w:val="28"/>
          <w:lang w:eastAsia="ru-RU"/>
        </w:rPr>
        <w:t>субклінічного гіпотиреозу</w:t>
      </w:r>
      <w:r w:rsidRPr="00ED5D3E">
        <w:rPr>
          <w:rFonts w:ascii="Times New Roman" w:hAnsi="Times New Roman"/>
          <w:sz w:val="28"/>
          <w:szCs w:val="28"/>
          <w:lang w:eastAsia="ru-RU"/>
        </w:rPr>
        <w:t xml:space="preserve">. </w:t>
      </w:r>
    </w:p>
    <w:p w:rsidR="00643D94" w:rsidRDefault="00643D94" w:rsidP="00112AB3">
      <w:pPr>
        <w:widowControl w:val="0"/>
        <w:spacing w:after="0" w:line="336" w:lineRule="auto"/>
        <w:ind w:firstLine="709"/>
        <w:jc w:val="both"/>
        <w:rPr>
          <w:rFonts w:ascii="Times New Roman" w:hAnsi="Times New Roman"/>
          <w:sz w:val="28"/>
          <w:szCs w:val="28"/>
          <w:lang w:eastAsia="ru-RU"/>
        </w:rPr>
      </w:pPr>
    </w:p>
    <w:p w:rsidR="00643D94" w:rsidRPr="00ED5D3E" w:rsidRDefault="00643D94" w:rsidP="00112AB3">
      <w:pPr>
        <w:widowControl w:val="0"/>
        <w:spacing w:after="0" w:line="336" w:lineRule="auto"/>
        <w:ind w:firstLine="709"/>
        <w:jc w:val="right"/>
        <w:rPr>
          <w:rFonts w:ascii="Times New Roman" w:hAnsi="Times New Roman"/>
          <w:sz w:val="28"/>
          <w:szCs w:val="28"/>
          <w:lang w:eastAsia="ru-RU"/>
        </w:rPr>
      </w:pPr>
      <w:r w:rsidRPr="00ED5D3E">
        <w:rPr>
          <w:rFonts w:ascii="Times New Roman" w:hAnsi="Times New Roman"/>
          <w:sz w:val="28"/>
          <w:szCs w:val="28"/>
          <w:lang w:eastAsia="ru-RU"/>
        </w:rPr>
        <w:t>Таблиця 3.</w:t>
      </w:r>
      <w:r>
        <w:rPr>
          <w:rFonts w:ascii="Times New Roman" w:hAnsi="Times New Roman"/>
          <w:sz w:val="28"/>
          <w:szCs w:val="28"/>
          <w:lang w:eastAsia="ru-RU"/>
        </w:rPr>
        <w:t>24</w:t>
      </w:r>
    </w:p>
    <w:p w:rsidR="00643D94" w:rsidRPr="00ED5D3E" w:rsidRDefault="00643D94" w:rsidP="003142CA">
      <w:pPr>
        <w:widowControl w:val="0"/>
        <w:spacing w:after="0" w:line="360" w:lineRule="auto"/>
        <w:jc w:val="center"/>
        <w:rPr>
          <w:rFonts w:ascii="Times New Roman" w:hAnsi="Times New Roman"/>
          <w:spacing w:val="-4"/>
          <w:sz w:val="28"/>
          <w:szCs w:val="28"/>
        </w:rPr>
      </w:pPr>
      <w:r w:rsidRPr="00ED5D3E">
        <w:rPr>
          <w:rFonts w:ascii="Times New Roman" w:hAnsi="Times New Roman"/>
          <w:spacing w:val="-4"/>
          <w:sz w:val="28"/>
          <w:szCs w:val="28"/>
        </w:rPr>
        <w:t>Характеристика груп хворих з СН за наявністю СКГ</w:t>
      </w:r>
    </w:p>
    <w:tbl>
      <w:tblPr>
        <w:tblW w:w="9697" w:type="dxa"/>
        <w:tblInd w:w="9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000" w:firstRow="0" w:lastRow="0" w:firstColumn="0" w:lastColumn="0" w:noHBand="0" w:noVBand="0"/>
      </w:tblPr>
      <w:tblGrid>
        <w:gridCol w:w="3160"/>
        <w:gridCol w:w="2855"/>
        <w:gridCol w:w="2618"/>
        <w:gridCol w:w="1064"/>
      </w:tblGrid>
      <w:tr w:rsidR="00643D94" w:rsidRPr="00ED5D3E" w:rsidTr="009B1ABE">
        <w:trPr>
          <w:trHeight w:val="145"/>
        </w:trPr>
        <w:tc>
          <w:tcPr>
            <w:tcW w:w="3160" w:type="dxa"/>
            <w:vMerge w:val="restart"/>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sz w:val="28"/>
                <w:szCs w:val="28"/>
              </w:rPr>
            </w:pPr>
            <w:r w:rsidRPr="00ED5D3E">
              <w:rPr>
                <w:rFonts w:ascii="Times New Roman" w:hAnsi="Times New Roman"/>
                <w:sz w:val="28"/>
                <w:szCs w:val="28"/>
              </w:rPr>
              <w:t>Показник, одиниц</w:t>
            </w:r>
            <w:r w:rsidRPr="00ED5D3E">
              <w:rPr>
                <w:rFonts w:ascii="Times New Roman" w:hAnsi="Times New Roman"/>
                <w:sz w:val="28"/>
                <w:szCs w:val="28"/>
                <w:lang w:eastAsia="ru-RU"/>
              </w:rPr>
              <w:t>і</w:t>
            </w:r>
            <w:r w:rsidRPr="00ED5D3E">
              <w:rPr>
                <w:rFonts w:ascii="Times New Roman" w:hAnsi="Times New Roman"/>
                <w:sz w:val="28"/>
                <w:szCs w:val="28"/>
              </w:rPr>
              <w:t xml:space="preserve"> </w:t>
            </w:r>
            <w:r w:rsidR="00112AB3" w:rsidRPr="00112AB3">
              <w:rPr>
                <w:rFonts w:ascii="Times New Roman" w:hAnsi="Times New Roman"/>
                <w:sz w:val="28"/>
                <w:szCs w:val="28"/>
                <w:lang w:val="ru-RU"/>
              </w:rPr>
              <w:br/>
            </w:r>
            <w:r w:rsidRPr="00ED5D3E">
              <w:rPr>
                <w:rFonts w:ascii="Times New Roman" w:hAnsi="Times New Roman"/>
                <w:sz w:val="28"/>
                <w:szCs w:val="28"/>
              </w:rPr>
              <w:t>вим</w:t>
            </w:r>
            <w:r w:rsidRPr="00ED5D3E">
              <w:rPr>
                <w:rFonts w:ascii="Times New Roman" w:hAnsi="Times New Roman"/>
                <w:sz w:val="28"/>
                <w:szCs w:val="28"/>
                <w:lang w:eastAsia="ru-RU"/>
              </w:rPr>
              <w:t>і</w:t>
            </w:r>
            <w:r w:rsidRPr="00ED5D3E">
              <w:rPr>
                <w:rFonts w:ascii="Times New Roman" w:hAnsi="Times New Roman"/>
                <w:sz w:val="28"/>
                <w:szCs w:val="28"/>
              </w:rPr>
              <w:t>рювання</w:t>
            </w:r>
          </w:p>
        </w:tc>
        <w:tc>
          <w:tcPr>
            <w:tcW w:w="5473" w:type="dxa"/>
            <w:gridSpan w:val="2"/>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lang w:eastAsia="uk-UA"/>
              </w:rPr>
              <w:t>Групи хворих на СН (n = 253)</w:t>
            </w:r>
          </w:p>
        </w:tc>
        <w:tc>
          <w:tcPr>
            <w:tcW w:w="1064" w:type="dxa"/>
            <w:vMerge w:val="restart"/>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sym w:font="Symbol" w:char="F063"/>
            </w:r>
            <w:r w:rsidRPr="00ED5D3E">
              <w:rPr>
                <w:rFonts w:ascii="Times New Roman" w:hAnsi="Times New Roman"/>
                <w:sz w:val="28"/>
                <w:szCs w:val="28"/>
                <w:vertAlign w:val="superscript"/>
                <w:lang w:eastAsia="ru-RU"/>
              </w:rPr>
              <w:t>2</w:t>
            </w:r>
            <w:r w:rsidRPr="00112AB3">
              <w:rPr>
                <w:rFonts w:ascii="Times New Roman" w:hAnsi="Times New Roman"/>
                <w:sz w:val="28"/>
                <w:szCs w:val="28"/>
                <w:lang w:val="ru-RU" w:eastAsia="ru-RU"/>
              </w:rPr>
              <w:t>;</w:t>
            </w:r>
            <w:r w:rsidRPr="00ED5D3E">
              <w:rPr>
                <w:rFonts w:ascii="Times New Roman" w:hAnsi="Times New Roman"/>
                <w:sz w:val="28"/>
                <w:szCs w:val="28"/>
                <w:lang w:eastAsia="ru-RU"/>
              </w:rPr>
              <w:t xml:space="preserve"> </w:t>
            </w:r>
          </w:p>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lang w:eastAsia="ru-RU"/>
              </w:rPr>
              <w:t>p</w:t>
            </w:r>
          </w:p>
        </w:tc>
      </w:tr>
      <w:tr w:rsidR="00643D94" w:rsidRPr="00ED5D3E" w:rsidTr="009B1ABE">
        <w:trPr>
          <w:trHeight w:val="145"/>
        </w:trPr>
        <w:tc>
          <w:tcPr>
            <w:tcW w:w="3160" w:type="dxa"/>
            <w:vMerge/>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color w:val="C00000"/>
                <w:sz w:val="28"/>
                <w:szCs w:val="28"/>
              </w:rPr>
            </w:pPr>
          </w:p>
        </w:tc>
        <w:tc>
          <w:tcPr>
            <w:tcW w:w="285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lang w:eastAsia="uk-UA"/>
              </w:rPr>
            </w:pPr>
            <w:r w:rsidRPr="00ED5D3E">
              <w:rPr>
                <w:rFonts w:ascii="Times New Roman" w:hAnsi="Times New Roman"/>
                <w:sz w:val="28"/>
                <w:szCs w:val="28"/>
                <w:lang w:eastAsia="uk-UA"/>
              </w:rPr>
              <w:t xml:space="preserve">Без СКГ </w:t>
            </w:r>
            <w:r w:rsidRPr="00ED5D3E">
              <w:rPr>
                <w:rFonts w:ascii="Times New Roman" w:hAnsi="Times New Roman"/>
                <w:sz w:val="28"/>
                <w:szCs w:val="28"/>
              </w:rPr>
              <w:t>(n = 231)</w:t>
            </w:r>
          </w:p>
        </w:tc>
        <w:tc>
          <w:tcPr>
            <w:tcW w:w="261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lang w:eastAsia="uk-UA"/>
              </w:rPr>
            </w:pPr>
            <w:r w:rsidRPr="00ED5D3E">
              <w:rPr>
                <w:rFonts w:ascii="Times New Roman" w:hAnsi="Times New Roman"/>
                <w:sz w:val="28"/>
                <w:szCs w:val="28"/>
                <w:lang w:eastAsia="uk-UA"/>
              </w:rPr>
              <w:t xml:space="preserve">З СКГ </w:t>
            </w:r>
            <w:r w:rsidRPr="00ED5D3E">
              <w:rPr>
                <w:rFonts w:ascii="Times New Roman" w:hAnsi="Times New Roman"/>
                <w:sz w:val="28"/>
                <w:szCs w:val="28"/>
              </w:rPr>
              <w:t>(n = 22)</w:t>
            </w:r>
          </w:p>
        </w:tc>
        <w:tc>
          <w:tcPr>
            <w:tcW w:w="1064" w:type="dxa"/>
            <w:vMerge/>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C00000"/>
                <w:sz w:val="28"/>
                <w:szCs w:val="28"/>
              </w:rPr>
            </w:pPr>
          </w:p>
        </w:tc>
      </w:tr>
      <w:tr w:rsidR="00643D94" w:rsidRPr="00ED5D3E" w:rsidTr="009B1ABE">
        <w:trPr>
          <w:trHeight w:val="145"/>
        </w:trPr>
        <w:tc>
          <w:tcPr>
            <w:tcW w:w="3160"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w:t>
            </w:r>
          </w:p>
        </w:tc>
        <w:tc>
          <w:tcPr>
            <w:tcW w:w="285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2</w:t>
            </w:r>
          </w:p>
        </w:tc>
        <w:tc>
          <w:tcPr>
            <w:tcW w:w="261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3</w:t>
            </w:r>
          </w:p>
        </w:tc>
        <w:tc>
          <w:tcPr>
            <w:tcW w:w="106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rPr>
            </w:pPr>
            <w:r w:rsidRPr="00ED5D3E">
              <w:rPr>
                <w:rFonts w:ascii="Times New Roman" w:hAnsi="Times New Roman"/>
                <w:bCs/>
                <w:sz w:val="28"/>
                <w:szCs w:val="28"/>
              </w:rPr>
              <w:t>4</w:t>
            </w:r>
          </w:p>
        </w:tc>
      </w:tr>
      <w:tr w:rsidR="00643D94" w:rsidRPr="00ED5D3E" w:rsidTr="009B1ABE">
        <w:trPr>
          <w:trHeight w:val="145"/>
        </w:trPr>
        <w:tc>
          <w:tcPr>
            <w:tcW w:w="3160"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 xml:space="preserve">Вік, роки </w:t>
            </w:r>
          </w:p>
        </w:tc>
        <w:tc>
          <w:tcPr>
            <w:tcW w:w="285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58,00 [54,00–68,00]</w:t>
            </w:r>
          </w:p>
        </w:tc>
        <w:tc>
          <w:tcPr>
            <w:tcW w:w="261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57,50 [54,75–64,00]</w:t>
            </w:r>
          </w:p>
        </w:tc>
        <w:tc>
          <w:tcPr>
            <w:tcW w:w="106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rPr>
            </w:pPr>
            <w:r w:rsidRPr="00ED5D3E">
              <w:rPr>
                <w:rFonts w:ascii="Times New Roman" w:hAnsi="Times New Roman"/>
                <w:sz w:val="28"/>
                <w:szCs w:val="28"/>
              </w:rPr>
              <w:t>&gt;0,05</w:t>
            </w:r>
          </w:p>
        </w:tc>
      </w:tr>
      <w:tr w:rsidR="00643D94" w:rsidRPr="00ED5D3E" w:rsidTr="009B1ABE">
        <w:trPr>
          <w:trHeight w:val="145"/>
        </w:trPr>
        <w:tc>
          <w:tcPr>
            <w:tcW w:w="3160"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highlight w:val="yellow"/>
              </w:rPr>
            </w:pPr>
            <w:r w:rsidRPr="00ED5D3E">
              <w:rPr>
                <w:rFonts w:ascii="Times New Roman" w:hAnsi="Times New Roman"/>
                <w:sz w:val="28"/>
                <w:szCs w:val="28"/>
              </w:rPr>
              <w:t>ІМТ, кг/м</w:t>
            </w:r>
            <w:r w:rsidRPr="00ED5D3E">
              <w:rPr>
                <w:rFonts w:ascii="Times New Roman" w:hAnsi="Times New Roman"/>
                <w:sz w:val="28"/>
                <w:szCs w:val="28"/>
                <w:vertAlign w:val="superscript"/>
              </w:rPr>
              <w:t>2</w:t>
            </w:r>
          </w:p>
        </w:tc>
        <w:tc>
          <w:tcPr>
            <w:tcW w:w="285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27,68 [25,71–31,15]</w:t>
            </w:r>
          </w:p>
        </w:tc>
        <w:tc>
          <w:tcPr>
            <w:tcW w:w="261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26,45 [24,97–31,10]</w:t>
            </w:r>
          </w:p>
        </w:tc>
        <w:tc>
          <w:tcPr>
            <w:tcW w:w="106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&gt;0,05</w:t>
            </w:r>
          </w:p>
        </w:tc>
      </w:tr>
      <w:tr w:rsidR="00643D94" w:rsidRPr="00ED5D3E" w:rsidTr="009B1ABE">
        <w:trPr>
          <w:trHeight w:val="145"/>
        </w:trPr>
        <w:tc>
          <w:tcPr>
            <w:tcW w:w="3160" w:type="dxa"/>
            <w:tcMar>
              <w:left w:w="108" w:type="dxa"/>
              <w:right w:w="108" w:type="dxa"/>
            </w:tcMar>
            <w:vAlign w:val="center"/>
          </w:tcPr>
          <w:p w:rsidR="00643D94" w:rsidRPr="00112AB3" w:rsidRDefault="00643D94" w:rsidP="00112AB3">
            <w:pPr>
              <w:widowControl w:val="0"/>
              <w:spacing w:after="0" w:line="360" w:lineRule="auto"/>
              <w:rPr>
                <w:rFonts w:ascii="Times New Roman" w:hAnsi="Times New Roman"/>
                <w:spacing w:val="-10"/>
                <w:sz w:val="28"/>
                <w:szCs w:val="28"/>
                <w:lang w:eastAsia="ru-RU"/>
              </w:rPr>
            </w:pPr>
            <w:r w:rsidRPr="00112AB3">
              <w:rPr>
                <w:rFonts w:ascii="Times New Roman" w:hAnsi="Times New Roman"/>
                <w:spacing w:val="-10"/>
                <w:sz w:val="28"/>
                <w:szCs w:val="28"/>
                <w:lang w:eastAsia="ru-RU"/>
              </w:rPr>
              <w:t>ФК</w:t>
            </w:r>
            <w:r w:rsidRPr="00112AB3">
              <w:rPr>
                <w:rFonts w:ascii="Times New Roman" w:hAnsi="Times New Roman"/>
                <w:spacing w:val="-10"/>
                <w:sz w:val="28"/>
                <w:szCs w:val="28"/>
                <w:vertAlign w:val="superscript"/>
                <w:lang w:eastAsia="ru-RU"/>
              </w:rPr>
              <w:t xml:space="preserve"> </w:t>
            </w:r>
            <w:r w:rsidR="00112AB3" w:rsidRPr="00112AB3">
              <w:rPr>
                <w:rFonts w:ascii="Times New Roman" w:hAnsi="Times New Roman"/>
                <w:spacing w:val="-10"/>
                <w:sz w:val="28"/>
                <w:szCs w:val="28"/>
                <w:lang w:eastAsia="ru-RU"/>
              </w:rPr>
              <w:t>СН за NYHA, n (%):</w:t>
            </w:r>
            <w:r w:rsidR="00112AB3" w:rsidRPr="00112AB3">
              <w:rPr>
                <w:rFonts w:ascii="Times New Roman" w:hAnsi="Times New Roman"/>
                <w:spacing w:val="-10"/>
                <w:sz w:val="28"/>
                <w:szCs w:val="28"/>
                <w:lang w:val="ru-RU" w:eastAsia="ru-RU"/>
              </w:rPr>
              <w:t xml:space="preserve"> </w:t>
            </w:r>
            <w:r w:rsidRPr="00112AB3">
              <w:rPr>
                <w:rFonts w:ascii="Times New Roman" w:hAnsi="Times New Roman"/>
                <w:spacing w:val="-10"/>
                <w:sz w:val="28"/>
                <w:szCs w:val="28"/>
                <w:lang w:eastAsia="ru-RU"/>
              </w:rPr>
              <w:t>II</w:t>
            </w:r>
          </w:p>
          <w:p w:rsidR="00643D94" w:rsidRPr="00ED5D3E" w:rsidRDefault="00643D94" w:rsidP="003142CA">
            <w:pPr>
              <w:widowControl w:val="0"/>
              <w:spacing w:after="0" w:line="360" w:lineRule="auto"/>
              <w:jc w:val="right"/>
              <w:rPr>
                <w:rFonts w:ascii="Times New Roman" w:hAnsi="Times New Roman"/>
                <w:sz w:val="28"/>
                <w:szCs w:val="28"/>
                <w:lang w:eastAsia="ru-RU"/>
              </w:rPr>
            </w:pPr>
            <w:r w:rsidRPr="00ED5D3E">
              <w:rPr>
                <w:rFonts w:ascii="Times New Roman" w:hAnsi="Times New Roman"/>
                <w:sz w:val="28"/>
                <w:szCs w:val="28"/>
                <w:lang w:eastAsia="ru-RU"/>
              </w:rPr>
              <w:t>III</w:t>
            </w:r>
          </w:p>
          <w:p w:rsidR="00643D94" w:rsidRPr="00ED5D3E" w:rsidRDefault="00643D94" w:rsidP="003142CA">
            <w:pPr>
              <w:widowControl w:val="0"/>
              <w:spacing w:after="0" w:line="360" w:lineRule="auto"/>
              <w:jc w:val="right"/>
              <w:rPr>
                <w:rFonts w:ascii="Times New Roman" w:hAnsi="Times New Roman"/>
                <w:sz w:val="28"/>
                <w:szCs w:val="28"/>
                <w:lang w:eastAsia="ru-RU"/>
              </w:rPr>
            </w:pPr>
            <w:r w:rsidRPr="00ED5D3E">
              <w:rPr>
                <w:rFonts w:ascii="Times New Roman" w:hAnsi="Times New Roman"/>
                <w:sz w:val="28"/>
                <w:szCs w:val="28"/>
                <w:lang w:eastAsia="ru-RU"/>
              </w:rPr>
              <w:t>IV</w:t>
            </w:r>
          </w:p>
        </w:tc>
        <w:tc>
          <w:tcPr>
            <w:tcW w:w="285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108 (46,8)</w:t>
            </w:r>
          </w:p>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107 (46,3)</w:t>
            </w:r>
          </w:p>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16 (6,9)</w:t>
            </w:r>
          </w:p>
        </w:tc>
        <w:tc>
          <w:tcPr>
            <w:tcW w:w="261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11 (50,0)</w:t>
            </w:r>
          </w:p>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10 (45,5)</w:t>
            </w:r>
          </w:p>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 (4,5)</w:t>
            </w:r>
          </w:p>
        </w:tc>
        <w:tc>
          <w:tcPr>
            <w:tcW w:w="106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&gt;0,05</w:t>
            </w:r>
          </w:p>
        </w:tc>
      </w:tr>
      <w:tr w:rsidR="00643D94" w:rsidRPr="00ED5D3E" w:rsidTr="009B1ABE">
        <w:trPr>
          <w:trHeight w:val="145"/>
        </w:trPr>
        <w:tc>
          <w:tcPr>
            <w:tcW w:w="3160" w:type="dxa"/>
            <w:tcMar>
              <w:left w:w="108" w:type="dxa"/>
              <w:right w:w="108" w:type="dxa"/>
            </w:tcMar>
            <w:vAlign w:val="center"/>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t>ЦД 2 типу</w:t>
            </w:r>
            <w:r w:rsidRPr="00ED5D3E">
              <w:rPr>
                <w:rFonts w:ascii="Times New Roman" w:hAnsi="Times New Roman"/>
                <w:sz w:val="28"/>
                <w:szCs w:val="28"/>
                <w:lang w:eastAsia="ru-RU"/>
              </w:rPr>
              <w:t>, n</w:t>
            </w:r>
            <w:r w:rsidRPr="00ED5D3E">
              <w:rPr>
                <w:rFonts w:ascii="Times New Roman" w:hAnsi="Times New Roman"/>
                <w:sz w:val="28"/>
                <w:szCs w:val="28"/>
              </w:rPr>
              <w:t xml:space="preserve"> (%)</w:t>
            </w:r>
          </w:p>
        </w:tc>
        <w:tc>
          <w:tcPr>
            <w:tcW w:w="285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55 (24,2)</w:t>
            </w:r>
          </w:p>
        </w:tc>
        <w:tc>
          <w:tcPr>
            <w:tcW w:w="261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5 (22,7)</w:t>
            </w:r>
          </w:p>
        </w:tc>
        <w:tc>
          <w:tcPr>
            <w:tcW w:w="106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&gt;0,05</w:t>
            </w:r>
          </w:p>
        </w:tc>
      </w:tr>
      <w:tr w:rsidR="00643D94" w:rsidRPr="00ED5D3E" w:rsidTr="009B1ABE">
        <w:trPr>
          <w:trHeight w:val="145"/>
        </w:trPr>
        <w:tc>
          <w:tcPr>
            <w:tcW w:w="3160" w:type="dxa"/>
            <w:tcMar>
              <w:left w:w="108" w:type="dxa"/>
              <w:right w:w="108" w:type="dxa"/>
            </w:tcMar>
            <w:vAlign w:val="center"/>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t>ТП</w:t>
            </w:r>
            <w:r w:rsidRPr="00ED5D3E">
              <w:rPr>
                <w:rFonts w:ascii="Times New Roman" w:hAnsi="Times New Roman"/>
                <w:sz w:val="28"/>
                <w:szCs w:val="28"/>
                <w:lang w:eastAsia="ru-RU"/>
              </w:rPr>
              <w:t>, n</w:t>
            </w:r>
            <w:r w:rsidRPr="00ED5D3E">
              <w:rPr>
                <w:rFonts w:ascii="Times New Roman" w:hAnsi="Times New Roman"/>
                <w:sz w:val="28"/>
                <w:szCs w:val="28"/>
              </w:rPr>
              <w:t xml:space="preserve"> (%)</w:t>
            </w:r>
          </w:p>
        </w:tc>
        <w:tc>
          <w:tcPr>
            <w:tcW w:w="285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102 (44,2)</w:t>
            </w:r>
          </w:p>
        </w:tc>
        <w:tc>
          <w:tcPr>
            <w:tcW w:w="261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19 (86,4) </w:t>
            </w:r>
          </w:p>
        </w:tc>
        <w:tc>
          <w:tcPr>
            <w:tcW w:w="106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14,341</w:t>
            </w:r>
            <w:r w:rsidRPr="00ED5D3E">
              <w:rPr>
                <w:rFonts w:ascii="Times New Roman" w:hAnsi="Times New Roman"/>
                <w:sz w:val="28"/>
                <w:szCs w:val="28"/>
                <w:lang w:val="en-US"/>
              </w:rPr>
              <w:t>;</w:t>
            </w:r>
          </w:p>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0,0001</w:t>
            </w:r>
          </w:p>
        </w:tc>
      </w:tr>
      <w:tr w:rsidR="00643D94" w:rsidRPr="00ED5D3E" w:rsidTr="009B1ABE">
        <w:trPr>
          <w:trHeight w:val="145"/>
        </w:trPr>
        <w:tc>
          <w:tcPr>
            <w:tcW w:w="3160" w:type="dxa"/>
            <w:tcMar>
              <w:left w:w="108" w:type="dxa"/>
              <w:right w:w="108" w:type="dxa"/>
            </w:tcMar>
            <w:vAlign w:val="center"/>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t xml:space="preserve">Коронарна </w:t>
            </w:r>
            <w:r w:rsidR="00B21110">
              <w:rPr>
                <w:rFonts w:ascii="Times New Roman" w:hAnsi="Times New Roman"/>
                <w:sz w:val="28"/>
                <w:szCs w:val="28"/>
                <w:lang w:val="ru-RU"/>
              </w:rPr>
              <w:br/>
            </w:r>
            <w:r w:rsidRPr="00ED5D3E">
              <w:rPr>
                <w:rFonts w:ascii="Times New Roman" w:hAnsi="Times New Roman"/>
                <w:sz w:val="28"/>
                <w:szCs w:val="28"/>
              </w:rPr>
              <w:t>інтервенція</w:t>
            </w:r>
            <w:r w:rsidRPr="00ED5D3E">
              <w:rPr>
                <w:rFonts w:ascii="Times New Roman" w:hAnsi="Times New Roman"/>
                <w:sz w:val="28"/>
                <w:szCs w:val="28"/>
                <w:lang w:eastAsia="ru-RU"/>
              </w:rPr>
              <w:t>, n</w:t>
            </w:r>
            <w:r w:rsidRPr="00ED5D3E">
              <w:rPr>
                <w:rFonts w:ascii="Times New Roman" w:hAnsi="Times New Roman"/>
                <w:sz w:val="28"/>
                <w:szCs w:val="28"/>
              </w:rPr>
              <w:t xml:space="preserve"> (%)</w:t>
            </w:r>
          </w:p>
        </w:tc>
        <w:tc>
          <w:tcPr>
            <w:tcW w:w="285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19 (8,2)</w:t>
            </w:r>
          </w:p>
        </w:tc>
        <w:tc>
          <w:tcPr>
            <w:tcW w:w="261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0 </w:t>
            </w:r>
          </w:p>
        </w:tc>
        <w:tc>
          <w:tcPr>
            <w:tcW w:w="106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&gt;0,05</w:t>
            </w:r>
          </w:p>
        </w:tc>
      </w:tr>
      <w:tr w:rsidR="00643D94" w:rsidRPr="00ED5D3E" w:rsidTr="009B1ABE">
        <w:trPr>
          <w:trHeight w:val="145"/>
        </w:trPr>
        <w:tc>
          <w:tcPr>
            <w:tcW w:w="3160" w:type="dxa"/>
            <w:tcMar>
              <w:left w:w="108" w:type="dxa"/>
              <w:right w:w="108" w:type="dxa"/>
            </w:tcMar>
            <w:vAlign w:val="center"/>
          </w:tcPr>
          <w:p w:rsidR="00643D94" w:rsidRPr="00ED5D3E" w:rsidRDefault="00643D94" w:rsidP="003142CA">
            <w:pPr>
              <w:widowControl w:val="0"/>
              <w:spacing w:after="0" w:line="360" w:lineRule="auto"/>
              <w:rPr>
                <w:rFonts w:ascii="Times New Roman" w:hAnsi="Times New Roman"/>
                <w:sz w:val="28"/>
                <w:szCs w:val="28"/>
              </w:rPr>
            </w:pPr>
            <w:r>
              <w:rPr>
                <w:rFonts w:ascii="Times New Roman" w:hAnsi="Times New Roman"/>
                <w:sz w:val="28"/>
                <w:szCs w:val="28"/>
              </w:rPr>
              <w:t>ФП</w:t>
            </w:r>
            <w:r w:rsidRPr="00ED5D3E">
              <w:rPr>
                <w:rFonts w:ascii="Times New Roman" w:hAnsi="Times New Roman"/>
                <w:sz w:val="28"/>
                <w:szCs w:val="28"/>
                <w:lang w:eastAsia="ru-RU"/>
              </w:rPr>
              <w:t>, n</w:t>
            </w:r>
            <w:r w:rsidRPr="00ED5D3E">
              <w:rPr>
                <w:rFonts w:ascii="Times New Roman" w:hAnsi="Times New Roman"/>
                <w:sz w:val="28"/>
                <w:szCs w:val="28"/>
              </w:rPr>
              <w:t xml:space="preserve"> (%)</w:t>
            </w:r>
          </w:p>
        </w:tc>
        <w:tc>
          <w:tcPr>
            <w:tcW w:w="285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12 (5,2)</w:t>
            </w:r>
          </w:p>
        </w:tc>
        <w:tc>
          <w:tcPr>
            <w:tcW w:w="261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3 (13,6)</w:t>
            </w:r>
          </w:p>
        </w:tc>
        <w:tc>
          <w:tcPr>
            <w:tcW w:w="106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&gt;0,05</w:t>
            </w:r>
          </w:p>
        </w:tc>
      </w:tr>
      <w:tr w:rsidR="00643D94" w:rsidRPr="00ED5D3E" w:rsidTr="009B1ABE">
        <w:trPr>
          <w:trHeight w:val="145"/>
        </w:trPr>
        <w:tc>
          <w:tcPr>
            <w:tcW w:w="3160"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 xml:space="preserve">Вік розвитку ІМ, роки </w:t>
            </w:r>
          </w:p>
        </w:tc>
        <w:tc>
          <w:tcPr>
            <w:tcW w:w="285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51,00 [47,00–61,00]</w:t>
            </w:r>
          </w:p>
        </w:tc>
        <w:tc>
          <w:tcPr>
            <w:tcW w:w="261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highlight w:val="yellow"/>
              </w:rPr>
            </w:pPr>
            <w:r w:rsidRPr="00ED5D3E">
              <w:rPr>
                <w:rFonts w:ascii="Times New Roman" w:hAnsi="Times New Roman"/>
                <w:sz w:val="28"/>
                <w:szCs w:val="28"/>
              </w:rPr>
              <w:t>49,00 [47,00–52,75]</w:t>
            </w:r>
          </w:p>
        </w:tc>
        <w:tc>
          <w:tcPr>
            <w:tcW w:w="106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&gt;0,05</w:t>
            </w:r>
          </w:p>
        </w:tc>
      </w:tr>
      <w:tr w:rsidR="00643D94" w:rsidRPr="00ED5D3E" w:rsidTr="00B21110">
        <w:trPr>
          <w:trHeight w:val="145"/>
        </w:trPr>
        <w:tc>
          <w:tcPr>
            <w:tcW w:w="3160" w:type="dxa"/>
            <w:tcMar>
              <w:left w:w="108" w:type="dxa"/>
              <w:right w:w="108" w:type="dxa"/>
            </w:tcMar>
            <w:vAlign w:val="center"/>
          </w:tcPr>
          <w:p w:rsidR="00643D94" w:rsidRPr="00ED5D3E" w:rsidRDefault="00643D94" w:rsidP="00B21110">
            <w:pPr>
              <w:widowControl w:val="0"/>
              <w:spacing w:after="0" w:line="312" w:lineRule="auto"/>
              <w:rPr>
                <w:rFonts w:ascii="Times New Roman" w:hAnsi="Times New Roman"/>
                <w:sz w:val="28"/>
                <w:szCs w:val="28"/>
                <w:lang w:eastAsia="ru-RU"/>
              </w:rPr>
            </w:pPr>
            <w:r w:rsidRPr="00ED5D3E">
              <w:rPr>
                <w:rFonts w:ascii="Times New Roman" w:hAnsi="Times New Roman"/>
                <w:sz w:val="28"/>
                <w:szCs w:val="28"/>
                <w:lang w:eastAsia="ru-RU"/>
              </w:rPr>
              <w:t xml:space="preserve">САТ, мм рт.ст. </w:t>
            </w:r>
          </w:p>
        </w:tc>
        <w:tc>
          <w:tcPr>
            <w:tcW w:w="2855" w:type="dxa"/>
            <w:tcMar>
              <w:left w:w="108" w:type="dxa"/>
              <w:right w:w="108" w:type="dxa"/>
            </w:tcMar>
            <w:vAlign w:val="center"/>
          </w:tcPr>
          <w:p w:rsidR="00643D94" w:rsidRDefault="00643D94" w:rsidP="00B21110">
            <w:pPr>
              <w:widowControl w:val="0"/>
              <w:spacing w:after="0" w:line="312" w:lineRule="auto"/>
              <w:jc w:val="center"/>
              <w:rPr>
                <w:rFonts w:ascii="Times New Roman" w:hAnsi="Times New Roman"/>
                <w:sz w:val="28"/>
                <w:szCs w:val="28"/>
              </w:rPr>
            </w:pPr>
            <w:r w:rsidRPr="00ED5D3E">
              <w:rPr>
                <w:rFonts w:ascii="Times New Roman" w:hAnsi="Times New Roman"/>
                <w:sz w:val="28"/>
                <w:szCs w:val="28"/>
              </w:rPr>
              <w:t xml:space="preserve">150,00 </w:t>
            </w:r>
          </w:p>
          <w:p w:rsidR="00643D94" w:rsidRPr="00ED5D3E" w:rsidRDefault="00643D94" w:rsidP="00B21110">
            <w:pPr>
              <w:widowControl w:val="0"/>
              <w:spacing w:after="0" w:line="312" w:lineRule="auto"/>
              <w:jc w:val="center"/>
              <w:rPr>
                <w:rFonts w:ascii="Times New Roman" w:hAnsi="Times New Roman"/>
                <w:sz w:val="28"/>
                <w:szCs w:val="28"/>
              </w:rPr>
            </w:pPr>
            <w:r w:rsidRPr="00ED5D3E">
              <w:rPr>
                <w:rFonts w:ascii="Times New Roman" w:hAnsi="Times New Roman"/>
                <w:sz w:val="28"/>
                <w:szCs w:val="28"/>
              </w:rPr>
              <w:t>[130,00</w:t>
            </w:r>
            <w:r>
              <w:rPr>
                <w:rFonts w:ascii="Times New Roman" w:hAnsi="Times New Roman"/>
                <w:sz w:val="28"/>
                <w:szCs w:val="28"/>
              </w:rPr>
              <w:t>–</w:t>
            </w:r>
            <w:r w:rsidRPr="00ED5D3E">
              <w:rPr>
                <w:rFonts w:ascii="Times New Roman" w:hAnsi="Times New Roman"/>
                <w:sz w:val="28"/>
                <w:szCs w:val="28"/>
              </w:rPr>
              <w:t>160,00]</w:t>
            </w:r>
          </w:p>
        </w:tc>
        <w:tc>
          <w:tcPr>
            <w:tcW w:w="2618" w:type="dxa"/>
            <w:tcMar>
              <w:left w:w="108" w:type="dxa"/>
              <w:right w:w="108" w:type="dxa"/>
            </w:tcMar>
            <w:vAlign w:val="center"/>
          </w:tcPr>
          <w:p w:rsidR="00643D94" w:rsidRPr="00ED5D3E" w:rsidRDefault="00643D94" w:rsidP="00B21110">
            <w:pPr>
              <w:widowControl w:val="0"/>
              <w:spacing w:after="0" w:line="312" w:lineRule="auto"/>
              <w:jc w:val="center"/>
              <w:rPr>
                <w:rFonts w:ascii="Times New Roman" w:hAnsi="Times New Roman"/>
                <w:sz w:val="28"/>
                <w:szCs w:val="28"/>
              </w:rPr>
            </w:pPr>
            <w:r w:rsidRPr="00ED5D3E">
              <w:rPr>
                <w:rFonts w:ascii="Times New Roman" w:hAnsi="Times New Roman"/>
                <w:sz w:val="28"/>
                <w:szCs w:val="28"/>
              </w:rPr>
              <w:t xml:space="preserve">140,00 </w:t>
            </w:r>
          </w:p>
          <w:p w:rsidR="00643D94" w:rsidRPr="00ED5D3E" w:rsidRDefault="00643D94" w:rsidP="00B21110">
            <w:pPr>
              <w:widowControl w:val="0"/>
              <w:spacing w:after="0" w:line="312" w:lineRule="auto"/>
              <w:jc w:val="center"/>
              <w:rPr>
                <w:rFonts w:ascii="Times New Roman" w:hAnsi="Times New Roman"/>
                <w:sz w:val="28"/>
                <w:szCs w:val="28"/>
              </w:rPr>
            </w:pPr>
            <w:r w:rsidRPr="00ED5D3E">
              <w:rPr>
                <w:rFonts w:ascii="Times New Roman" w:hAnsi="Times New Roman"/>
                <w:sz w:val="28"/>
                <w:szCs w:val="28"/>
              </w:rPr>
              <w:t>[130,00</w:t>
            </w:r>
            <w:r>
              <w:rPr>
                <w:rFonts w:ascii="Times New Roman" w:hAnsi="Times New Roman"/>
                <w:sz w:val="28"/>
                <w:szCs w:val="28"/>
              </w:rPr>
              <w:t>–</w:t>
            </w:r>
            <w:r w:rsidRPr="00ED5D3E">
              <w:rPr>
                <w:rFonts w:ascii="Times New Roman" w:hAnsi="Times New Roman"/>
                <w:sz w:val="28"/>
                <w:szCs w:val="28"/>
              </w:rPr>
              <w:t>155,00]</w:t>
            </w:r>
          </w:p>
        </w:tc>
        <w:tc>
          <w:tcPr>
            <w:tcW w:w="1064" w:type="dxa"/>
            <w:tcMar>
              <w:left w:w="108" w:type="dxa"/>
              <w:right w:w="108" w:type="dxa"/>
            </w:tcMar>
            <w:vAlign w:val="center"/>
          </w:tcPr>
          <w:p w:rsidR="00643D94" w:rsidRPr="00ED5D3E" w:rsidRDefault="00643D94" w:rsidP="00B21110">
            <w:pPr>
              <w:widowControl w:val="0"/>
              <w:spacing w:after="0" w:line="312" w:lineRule="auto"/>
              <w:jc w:val="center"/>
              <w:rPr>
                <w:rFonts w:ascii="Times New Roman" w:hAnsi="Times New Roman"/>
                <w:sz w:val="28"/>
                <w:szCs w:val="28"/>
              </w:rPr>
            </w:pPr>
            <w:r w:rsidRPr="00ED5D3E">
              <w:rPr>
                <w:rFonts w:ascii="Times New Roman" w:hAnsi="Times New Roman"/>
                <w:sz w:val="28"/>
                <w:szCs w:val="28"/>
              </w:rPr>
              <w:t>&gt;0,05</w:t>
            </w:r>
          </w:p>
        </w:tc>
      </w:tr>
      <w:tr w:rsidR="00643D94" w:rsidRPr="00ED5D3E" w:rsidTr="00B21110">
        <w:trPr>
          <w:trHeight w:val="145"/>
        </w:trPr>
        <w:tc>
          <w:tcPr>
            <w:tcW w:w="3160" w:type="dxa"/>
            <w:tcMar>
              <w:left w:w="108" w:type="dxa"/>
              <w:right w:w="108" w:type="dxa"/>
            </w:tcMar>
            <w:vAlign w:val="center"/>
          </w:tcPr>
          <w:p w:rsidR="00643D94" w:rsidRPr="00ED5D3E" w:rsidRDefault="00643D94" w:rsidP="00B21110">
            <w:pPr>
              <w:widowControl w:val="0"/>
              <w:spacing w:after="0" w:line="312" w:lineRule="auto"/>
              <w:rPr>
                <w:rFonts w:ascii="Times New Roman" w:hAnsi="Times New Roman"/>
                <w:sz w:val="28"/>
                <w:szCs w:val="28"/>
                <w:lang w:eastAsia="ru-RU"/>
              </w:rPr>
            </w:pPr>
            <w:r w:rsidRPr="00ED5D3E">
              <w:rPr>
                <w:rFonts w:ascii="Times New Roman" w:hAnsi="Times New Roman"/>
                <w:sz w:val="28"/>
                <w:szCs w:val="28"/>
                <w:lang w:eastAsia="ru-RU"/>
              </w:rPr>
              <w:t xml:space="preserve">ДАТ, мм рт.ст. </w:t>
            </w:r>
          </w:p>
        </w:tc>
        <w:tc>
          <w:tcPr>
            <w:tcW w:w="2855" w:type="dxa"/>
            <w:tcMar>
              <w:left w:w="108" w:type="dxa"/>
              <w:right w:w="108" w:type="dxa"/>
            </w:tcMar>
            <w:vAlign w:val="center"/>
          </w:tcPr>
          <w:p w:rsidR="00643D94" w:rsidRPr="00ED5D3E" w:rsidRDefault="00643D94" w:rsidP="00B21110">
            <w:pPr>
              <w:widowControl w:val="0"/>
              <w:spacing w:after="0" w:line="312" w:lineRule="auto"/>
              <w:jc w:val="center"/>
              <w:rPr>
                <w:rFonts w:ascii="Times New Roman" w:hAnsi="Times New Roman"/>
                <w:sz w:val="28"/>
                <w:szCs w:val="28"/>
              </w:rPr>
            </w:pPr>
            <w:r w:rsidRPr="00ED5D3E">
              <w:rPr>
                <w:rFonts w:ascii="Times New Roman" w:hAnsi="Times New Roman"/>
                <w:sz w:val="28"/>
                <w:szCs w:val="28"/>
              </w:rPr>
              <w:t>89,00 [80,00–100,00]</w:t>
            </w:r>
          </w:p>
        </w:tc>
        <w:tc>
          <w:tcPr>
            <w:tcW w:w="2618" w:type="dxa"/>
            <w:tcMar>
              <w:left w:w="108" w:type="dxa"/>
              <w:right w:w="108" w:type="dxa"/>
            </w:tcMar>
            <w:vAlign w:val="center"/>
          </w:tcPr>
          <w:p w:rsidR="00643D94" w:rsidRDefault="00643D94" w:rsidP="00B21110">
            <w:pPr>
              <w:widowControl w:val="0"/>
              <w:spacing w:after="0" w:line="312" w:lineRule="auto"/>
              <w:jc w:val="center"/>
              <w:rPr>
                <w:rFonts w:ascii="Times New Roman" w:hAnsi="Times New Roman"/>
                <w:sz w:val="28"/>
                <w:szCs w:val="28"/>
              </w:rPr>
            </w:pPr>
            <w:r w:rsidRPr="00ED5D3E">
              <w:rPr>
                <w:rFonts w:ascii="Times New Roman" w:hAnsi="Times New Roman"/>
                <w:sz w:val="28"/>
                <w:szCs w:val="28"/>
              </w:rPr>
              <w:t xml:space="preserve">90,00 </w:t>
            </w:r>
          </w:p>
          <w:p w:rsidR="00643D94" w:rsidRPr="00ED5D3E" w:rsidRDefault="00643D94" w:rsidP="00B21110">
            <w:pPr>
              <w:widowControl w:val="0"/>
              <w:spacing w:after="0" w:line="312" w:lineRule="auto"/>
              <w:jc w:val="center"/>
              <w:rPr>
                <w:rFonts w:ascii="Times New Roman" w:hAnsi="Times New Roman"/>
                <w:sz w:val="28"/>
                <w:szCs w:val="28"/>
              </w:rPr>
            </w:pPr>
            <w:r w:rsidRPr="00ED5D3E">
              <w:rPr>
                <w:rFonts w:ascii="Times New Roman" w:hAnsi="Times New Roman"/>
                <w:sz w:val="28"/>
                <w:szCs w:val="28"/>
              </w:rPr>
              <w:t>[80,00–100,00]</w:t>
            </w:r>
          </w:p>
        </w:tc>
        <w:tc>
          <w:tcPr>
            <w:tcW w:w="1064" w:type="dxa"/>
            <w:tcMar>
              <w:left w:w="108" w:type="dxa"/>
              <w:right w:w="108" w:type="dxa"/>
            </w:tcMar>
            <w:vAlign w:val="center"/>
          </w:tcPr>
          <w:p w:rsidR="00643D94" w:rsidRPr="00ED5D3E" w:rsidRDefault="00643D94" w:rsidP="00B21110">
            <w:pPr>
              <w:widowControl w:val="0"/>
              <w:spacing w:after="0" w:line="312" w:lineRule="auto"/>
              <w:jc w:val="center"/>
              <w:rPr>
                <w:rFonts w:ascii="Times New Roman" w:hAnsi="Times New Roman"/>
                <w:sz w:val="28"/>
                <w:szCs w:val="28"/>
              </w:rPr>
            </w:pPr>
            <w:r w:rsidRPr="00ED5D3E">
              <w:rPr>
                <w:rFonts w:ascii="Times New Roman" w:hAnsi="Times New Roman"/>
                <w:sz w:val="28"/>
                <w:szCs w:val="28"/>
              </w:rPr>
              <w:t>&gt;0,05</w:t>
            </w:r>
          </w:p>
        </w:tc>
      </w:tr>
      <w:tr w:rsidR="00643D94" w:rsidRPr="00ED5D3E" w:rsidTr="009B1ABE">
        <w:trPr>
          <w:trHeight w:val="145"/>
        </w:trPr>
        <w:tc>
          <w:tcPr>
            <w:tcW w:w="3160"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ЧСС, хв</w:t>
            </w:r>
            <w:r w:rsidRPr="00ED5D3E">
              <w:rPr>
                <w:rFonts w:ascii="Times New Roman" w:hAnsi="Times New Roman"/>
                <w:sz w:val="28"/>
                <w:szCs w:val="28"/>
                <w:vertAlign w:val="superscript"/>
              </w:rPr>
              <w:t>-1</w:t>
            </w:r>
            <w:r w:rsidRPr="00ED5D3E">
              <w:rPr>
                <w:rFonts w:ascii="Times New Roman" w:hAnsi="Times New Roman"/>
                <w:sz w:val="28"/>
                <w:szCs w:val="28"/>
              </w:rPr>
              <w:t xml:space="preserve"> </w:t>
            </w:r>
          </w:p>
        </w:tc>
        <w:tc>
          <w:tcPr>
            <w:tcW w:w="285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74,00 [66,00–82,00]</w:t>
            </w:r>
          </w:p>
        </w:tc>
        <w:tc>
          <w:tcPr>
            <w:tcW w:w="261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75,00 [72,00–84,50]</w:t>
            </w:r>
          </w:p>
        </w:tc>
        <w:tc>
          <w:tcPr>
            <w:tcW w:w="106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&gt;0,05</w:t>
            </w:r>
          </w:p>
        </w:tc>
      </w:tr>
      <w:tr w:rsidR="00643D94" w:rsidRPr="00ED5D3E" w:rsidTr="009B1ABE">
        <w:trPr>
          <w:trHeight w:val="145"/>
        </w:trPr>
        <w:tc>
          <w:tcPr>
            <w:tcW w:w="3160"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Еритроцити, 10</w:t>
            </w:r>
            <w:r w:rsidRPr="00ED5D3E">
              <w:rPr>
                <w:rFonts w:ascii="Times New Roman" w:hAnsi="Times New Roman"/>
                <w:sz w:val="28"/>
                <w:szCs w:val="28"/>
                <w:vertAlign w:val="superscript"/>
              </w:rPr>
              <w:t>12</w:t>
            </w:r>
            <w:r w:rsidRPr="00ED5D3E">
              <w:rPr>
                <w:rFonts w:ascii="Times New Roman" w:hAnsi="Times New Roman"/>
                <w:sz w:val="28"/>
                <w:szCs w:val="28"/>
              </w:rPr>
              <w:t xml:space="preserve">/л </w:t>
            </w:r>
          </w:p>
        </w:tc>
        <w:tc>
          <w:tcPr>
            <w:tcW w:w="285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4,50 [4,10–4,84]</w:t>
            </w:r>
          </w:p>
        </w:tc>
        <w:tc>
          <w:tcPr>
            <w:tcW w:w="261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4,39 [4,00–4,70]</w:t>
            </w:r>
          </w:p>
        </w:tc>
        <w:tc>
          <w:tcPr>
            <w:tcW w:w="106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&gt;0,05</w:t>
            </w:r>
          </w:p>
        </w:tc>
      </w:tr>
      <w:tr w:rsidR="00643D94" w:rsidRPr="00ED5D3E" w:rsidTr="009B1ABE">
        <w:trPr>
          <w:trHeight w:val="145"/>
        </w:trPr>
        <w:tc>
          <w:tcPr>
            <w:tcW w:w="3160" w:type="dxa"/>
            <w:tcMar>
              <w:left w:w="108" w:type="dxa"/>
              <w:right w:w="108" w:type="dxa"/>
            </w:tcMar>
            <w:vAlign w:val="center"/>
          </w:tcPr>
          <w:p w:rsidR="00643D94" w:rsidRPr="00ED5D3E" w:rsidRDefault="00643D94" w:rsidP="00112AB3">
            <w:pPr>
              <w:widowControl w:val="0"/>
              <w:spacing w:after="0" w:line="336" w:lineRule="auto"/>
              <w:jc w:val="both"/>
              <w:rPr>
                <w:rFonts w:ascii="Times New Roman" w:hAnsi="Times New Roman"/>
                <w:sz w:val="28"/>
                <w:szCs w:val="28"/>
                <w:highlight w:val="yellow"/>
              </w:rPr>
            </w:pPr>
            <w:r w:rsidRPr="00ED5D3E">
              <w:rPr>
                <w:rFonts w:ascii="Times New Roman" w:hAnsi="Times New Roman"/>
                <w:sz w:val="28"/>
                <w:szCs w:val="28"/>
              </w:rPr>
              <w:t>Гемоглобін, г/л</w:t>
            </w:r>
          </w:p>
        </w:tc>
        <w:tc>
          <w:tcPr>
            <w:tcW w:w="2855" w:type="dxa"/>
            <w:tcMar>
              <w:left w:w="108" w:type="dxa"/>
              <w:right w:w="108" w:type="dxa"/>
            </w:tcMar>
            <w:vAlign w:val="center"/>
          </w:tcPr>
          <w:p w:rsidR="00643D94" w:rsidRDefault="00643D94" w:rsidP="00112AB3">
            <w:pPr>
              <w:widowControl w:val="0"/>
              <w:spacing w:after="0" w:line="336" w:lineRule="auto"/>
              <w:jc w:val="center"/>
              <w:rPr>
                <w:rFonts w:ascii="Times New Roman" w:hAnsi="Times New Roman"/>
                <w:sz w:val="28"/>
                <w:szCs w:val="28"/>
              </w:rPr>
            </w:pPr>
            <w:r w:rsidRPr="00ED5D3E">
              <w:rPr>
                <w:rFonts w:ascii="Times New Roman" w:hAnsi="Times New Roman"/>
                <w:sz w:val="28"/>
                <w:szCs w:val="28"/>
              </w:rPr>
              <w:t>140,00</w:t>
            </w:r>
          </w:p>
          <w:p w:rsidR="00643D94" w:rsidRPr="00ED5D3E" w:rsidRDefault="00643D94" w:rsidP="00112AB3">
            <w:pPr>
              <w:widowControl w:val="0"/>
              <w:spacing w:after="0" w:line="336" w:lineRule="auto"/>
              <w:jc w:val="center"/>
              <w:rPr>
                <w:rFonts w:ascii="Times New Roman" w:hAnsi="Times New Roman"/>
                <w:sz w:val="28"/>
                <w:szCs w:val="28"/>
              </w:rPr>
            </w:pPr>
            <w:r w:rsidRPr="00ED5D3E">
              <w:rPr>
                <w:rFonts w:ascii="Times New Roman" w:hAnsi="Times New Roman"/>
                <w:sz w:val="28"/>
                <w:szCs w:val="28"/>
              </w:rPr>
              <w:t xml:space="preserve"> [128,00</w:t>
            </w:r>
            <w:r>
              <w:rPr>
                <w:rFonts w:ascii="Times New Roman" w:hAnsi="Times New Roman"/>
                <w:sz w:val="28"/>
                <w:szCs w:val="28"/>
              </w:rPr>
              <w:t>–</w:t>
            </w:r>
            <w:r w:rsidRPr="00ED5D3E">
              <w:rPr>
                <w:rFonts w:ascii="Times New Roman" w:hAnsi="Times New Roman"/>
                <w:sz w:val="28"/>
                <w:szCs w:val="28"/>
              </w:rPr>
              <w:t>150,00]</w:t>
            </w:r>
          </w:p>
        </w:tc>
        <w:tc>
          <w:tcPr>
            <w:tcW w:w="2618" w:type="dxa"/>
            <w:tcMar>
              <w:left w:w="108" w:type="dxa"/>
              <w:right w:w="108" w:type="dxa"/>
            </w:tcMar>
            <w:vAlign w:val="center"/>
          </w:tcPr>
          <w:p w:rsidR="00643D94" w:rsidRDefault="00643D94" w:rsidP="00112AB3">
            <w:pPr>
              <w:widowControl w:val="0"/>
              <w:spacing w:after="0" w:line="336" w:lineRule="auto"/>
              <w:jc w:val="center"/>
              <w:rPr>
                <w:rFonts w:ascii="Times New Roman" w:hAnsi="Times New Roman"/>
                <w:sz w:val="28"/>
                <w:szCs w:val="28"/>
              </w:rPr>
            </w:pPr>
            <w:r w:rsidRPr="00ED5D3E">
              <w:rPr>
                <w:rFonts w:ascii="Times New Roman" w:hAnsi="Times New Roman"/>
                <w:sz w:val="28"/>
                <w:szCs w:val="28"/>
              </w:rPr>
              <w:t xml:space="preserve">139,00 </w:t>
            </w:r>
          </w:p>
          <w:p w:rsidR="00643D94" w:rsidRPr="00ED5D3E" w:rsidRDefault="00643D94" w:rsidP="00112AB3">
            <w:pPr>
              <w:widowControl w:val="0"/>
              <w:spacing w:after="0" w:line="336" w:lineRule="auto"/>
              <w:jc w:val="center"/>
              <w:rPr>
                <w:rFonts w:ascii="Times New Roman" w:hAnsi="Times New Roman"/>
                <w:sz w:val="28"/>
                <w:szCs w:val="28"/>
              </w:rPr>
            </w:pPr>
            <w:r w:rsidRPr="00ED5D3E">
              <w:rPr>
                <w:rFonts w:ascii="Times New Roman" w:hAnsi="Times New Roman"/>
                <w:sz w:val="28"/>
                <w:szCs w:val="28"/>
              </w:rPr>
              <w:t>[135,00</w:t>
            </w:r>
            <w:r>
              <w:rPr>
                <w:rFonts w:ascii="Times New Roman" w:hAnsi="Times New Roman"/>
                <w:sz w:val="28"/>
                <w:szCs w:val="28"/>
              </w:rPr>
              <w:t>–</w:t>
            </w:r>
            <w:r w:rsidRPr="00ED5D3E">
              <w:rPr>
                <w:rFonts w:ascii="Times New Roman" w:hAnsi="Times New Roman"/>
                <w:sz w:val="28"/>
                <w:szCs w:val="28"/>
              </w:rPr>
              <w:t>156,00]</w:t>
            </w:r>
          </w:p>
        </w:tc>
        <w:tc>
          <w:tcPr>
            <w:tcW w:w="1064" w:type="dxa"/>
            <w:tcMar>
              <w:left w:w="108" w:type="dxa"/>
              <w:right w:w="108" w:type="dxa"/>
            </w:tcMar>
            <w:vAlign w:val="center"/>
          </w:tcPr>
          <w:p w:rsidR="00643D94" w:rsidRPr="00ED5D3E" w:rsidRDefault="00643D94" w:rsidP="00112AB3">
            <w:pPr>
              <w:widowControl w:val="0"/>
              <w:spacing w:after="0" w:line="336" w:lineRule="auto"/>
              <w:jc w:val="center"/>
              <w:rPr>
                <w:rFonts w:ascii="Times New Roman" w:hAnsi="Times New Roman"/>
                <w:sz w:val="28"/>
                <w:szCs w:val="28"/>
              </w:rPr>
            </w:pPr>
            <w:r w:rsidRPr="00ED5D3E">
              <w:rPr>
                <w:rFonts w:ascii="Times New Roman" w:hAnsi="Times New Roman"/>
                <w:sz w:val="28"/>
                <w:szCs w:val="28"/>
              </w:rPr>
              <w:t>&gt;0,05</w:t>
            </w:r>
          </w:p>
        </w:tc>
      </w:tr>
    </w:tbl>
    <w:p w:rsidR="00643D94" w:rsidRPr="00ED5D3E" w:rsidRDefault="00643D94" w:rsidP="00A0035E">
      <w:pPr>
        <w:widowControl w:val="0"/>
        <w:rPr>
          <w:rFonts w:ascii="Times New Roman" w:hAnsi="Times New Roman"/>
          <w:sz w:val="28"/>
          <w:szCs w:val="28"/>
        </w:rPr>
      </w:pPr>
      <w:r>
        <w:br w:type="page"/>
      </w:r>
      <w:r w:rsidRPr="00ED5D3E">
        <w:rPr>
          <w:rFonts w:ascii="Times New Roman" w:hAnsi="Times New Roman"/>
          <w:sz w:val="28"/>
          <w:szCs w:val="28"/>
        </w:rPr>
        <w:t>Продовження табл. 3.</w:t>
      </w:r>
      <w:r>
        <w:rPr>
          <w:rFonts w:ascii="Times New Roman" w:hAnsi="Times New Roman"/>
          <w:sz w:val="28"/>
          <w:szCs w:val="28"/>
        </w:rPr>
        <w:t>24</w:t>
      </w:r>
    </w:p>
    <w:tbl>
      <w:tblPr>
        <w:tblW w:w="9697" w:type="dxa"/>
        <w:tblInd w:w="9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000" w:firstRow="0" w:lastRow="0" w:firstColumn="0" w:lastColumn="0" w:noHBand="0" w:noVBand="0"/>
      </w:tblPr>
      <w:tblGrid>
        <w:gridCol w:w="3160"/>
        <w:gridCol w:w="2855"/>
        <w:gridCol w:w="2618"/>
        <w:gridCol w:w="1064"/>
      </w:tblGrid>
      <w:tr w:rsidR="00643D94" w:rsidRPr="00ED5D3E" w:rsidTr="007C4008">
        <w:trPr>
          <w:trHeight w:val="145"/>
        </w:trPr>
        <w:tc>
          <w:tcPr>
            <w:tcW w:w="3160" w:type="dxa"/>
            <w:tcMar>
              <w:left w:w="108" w:type="dxa"/>
              <w:right w:w="108" w:type="dxa"/>
            </w:tcMar>
            <w:vAlign w:val="center"/>
          </w:tcPr>
          <w:p w:rsidR="00643D94" w:rsidRPr="00ED5D3E" w:rsidRDefault="00643D94" w:rsidP="00A0035E">
            <w:pPr>
              <w:widowControl w:val="0"/>
              <w:spacing w:after="0" w:line="360" w:lineRule="auto"/>
              <w:jc w:val="center"/>
              <w:rPr>
                <w:rFonts w:ascii="Times New Roman" w:hAnsi="Times New Roman"/>
                <w:sz w:val="28"/>
                <w:szCs w:val="28"/>
              </w:rPr>
            </w:pPr>
            <w:r>
              <w:rPr>
                <w:rFonts w:ascii="Times New Roman" w:hAnsi="Times New Roman"/>
                <w:sz w:val="28"/>
                <w:szCs w:val="28"/>
              </w:rPr>
              <w:t>1</w:t>
            </w:r>
          </w:p>
        </w:tc>
        <w:tc>
          <w:tcPr>
            <w:tcW w:w="285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Pr>
                <w:rFonts w:ascii="Times New Roman" w:hAnsi="Times New Roman"/>
                <w:sz w:val="28"/>
                <w:szCs w:val="28"/>
              </w:rPr>
              <w:t>2</w:t>
            </w:r>
          </w:p>
        </w:tc>
        <w:tc>
          <w:tcPr>
            <w:tcW w:w="261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Pr>
                <w:rFonts w:ascii="Times New Roman" w:hAnsi="Times New Roman"/>
                <w:sz w:val="28"/>
                <w:szCs w:val="28"/>
              </w:rPr>
              <w:t>3</w:t>
            </w:r>
          </w:p>
        </w:tc>
        <w:tc>
          <w:tcPr>
            <w:tcW w:w="106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Pr>
                <w:rFonts w:ascii="Times New Roman" w:hAnsi="Times New Roman"/>
                <w:sz w:val="28"/>
                <w:szCs w:val="28"/>
              </w:rPr>
              <w:t>4</w:t>
            </w:r>
          </w:p>
        </w:tc>
      </w:tr>
      <w:tr w:rsidR="00643D94" w:rsidRPr="00ED5D3E" w:rsidTr="007C4008">
        <w:trPr>
          <w:trHeight w:val="145"/>
        </w:trPr>
        <w:tc>
          <w:tcPr>
            <w:tcW w:w="3160"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Лейкоцити, 10</w:t>
            </w:r>
            <w:r w:rsidRPr="007C4008">
              <w:rPr>
                <w:rFonts w:ascii="Times New Roman" w:hAnsi="Times New Roman"/>
                <w:sz w:val="28"/>
                <w:szCs w:val="28"/>
              </w:rPr>
              <w:t>9</w:t>
            </w:r>
            <w:r w:rsidRPr="00ED5D3E">
              <w:rPr>
                <w:rFonts w:ascii="Times New Roman" w:hAnsi="Times New Roman"/>
                <w:sz w:val="28"/>
                <w:szCs w:val="28"/>
              </w:rPr>
              <w:t xml:space="preserve">/л </w:t>
            </w:r>
          </w:p>
        </w:tc>
        <w:tc>
          <w:tcPr>
            <w:tcW w:w="285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6,30 [5,50</w:t>
            </w:r>
            <w:r>
              <w:rPr>
                <w:rFonts w:ascii="Times New Roman" w:hAnsi="Times New Roman"/>
                <w:sz w:val="28"/>
                <w:szCs w:val="28"/>
              </w:rPr>
              <w:t>–</w:t>
            </w:r>
            <w:r w:rsidRPr="00ED5D3E">
              <w:rPr>
                <w:rFonts w:ascii="Times New Roman" w:hAnsi="Times New Roman"/>
                <w:sz w:val="28"/>
                <w:szCs w:val="28"/>
              </w:rPr>
              <w:t>7,50]</w:t>
            </w:r>
          </w:p>
        </w:tc>
        <w:tc>
          <w:tcPr>
            <w:tcW w:w="2618" w:type="dxa"/>
            <w:tcMar>
              <w:left w:w="108" w:type="dxa"/>
              <w:right w:w="108" w:type="dxa"/>
            </w:tcMar>
            <w:vAlign w:val="center"/>
          </w:tcPr>
          <w:p w:rsidR="00643D94" w:rsidRPr="007C4008"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6,10 [5,10–7,10]</w:t>
            </w:r>
          </w:p>
        </w:tc>
        <w:tc>
          <w:tcPr>
            <w:tcW w:w="106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&gt;0,05</w:t>
            </w:r>
          </w:p>
        </w:tc>
      </w:tr>
      <w:tr w:rsidR="00643D94" w:rsidRPr="00ED5D3E" w:rsidTr="007C4008">
        <w:trPr>
          <w:trHeight w:val="145"/>
        </w:trPr>
        <w:tc>
          <w:tcPr>
            <w:tcW w:w="3160"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 xml:space="preserve">Гранулоцити, % </w:t>
            </w:r>
          </w:p>
        </w:tc>
        <w:tc>
          <w:tcPr>
            <w:tcW w:w="285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60,50 [54,8</w:t>
            </w:r>
            <w:r>
              <w:rPr>
                <w:rFonts w:ascii="Times New Roman" w:hAnsi="Times New Roman"/>
                <w:sz w:val="28"/>
                <w:szCs w:val="28"/>
              </w:rPr>
              <w:t>–</w:t>
            </w:r>
            <w:r w:rsidRPr="00ED5D3E">
              <w:rPr>
                <w:rFonts w:ascii="Times New Roman" w:hAnsi="Times New Roman"/>
                <w:sz w:val="28"/>
                <w:szCs w:val="28"/>
              </w:rPr>
              <w:t>67,20]</w:t>
            </w:r>
          </w:p>
        </w:tc>
        <w:tc>
          <w:tcPr>
            <w:tcW w:w="2618" w:type="dxa"/>
            <w:tcMar>
              <w:left w:w="108" w:type="dxa"/>
              <w:right w:w="108" w:type="dxa"/>
            </w:tcMar>
            <w:vAlign w:val="center"/>
          </w:tcPr>
          <w:p w:rsidR="00643D94" w:rsidRPr="007C4008"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61,00 [27,00–71,20]</w:t>
            </w:r>
          </w:p>
        </w:tc>
        <w:tc>
          <w:tcPr>
            <w:tcW w:w="106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&gt;0,05</w:t>
            </w:r>
          </w:p>
        </w:tc>
      </w:tr>
      <w:tr w:rsidR="00643D94" w:rsidRPr="00ED5D3E" w:rsidTr="007C4008">
        <w:trPr>
          <w:trHeight w:val="145"/>
        </w:trPr>
        <w:tc>
          <w:tcPr>
            <w:tcW w:w="3160"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 xml:space="preserve">Лімфоцити, % </w:t>
            </w:r>
          </w:p>
        </w:tc>
        <w:tc>
          <w:tcPr>
            <w:tcW w:w="285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30,25 [24,70</w:t>
            </w:r>
            <w:r>
              <w:rPr>
                <w:rFonts w:ascii="Times New Roman" w:hAnsi="Times New Roman"/>
                <w:sz w:val="28"/>
                <w:szCs w:val="28"/>
              </w:rPr>
              <w:t>–</w:t>
            </w:r>
            <w:r w:rsidRPr="00ED5D3E">
              <w:rPr>
                <w:rFonts w:ascii="Times New Roman" w:hAnsi="Times New Roman"/>
                <w:sz w:val="28"/>
                <w:szCs w:val="28"/>
              </w:rPr>
              <w:t>36,55]</w:t>
            </w:r>
          </w:p>
        </w:tc>
        <w:tc>
          <w:tcPr>
            <w:tcW w:w="2618" w:type="dxa"/>
            <w:tcMar>
              <w:left w:w="108" w:type="dxa"/>
              <w:right w:w="108" w:type="dxa"/>
            </w:tcMar>
            <w:vAlign w:val="center"/>
          </w:tcPr>
          <w:p w:rsidR="00643D94" w:rsidRPr="007C4008"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28,00 [22,00–33,10]</w:t>
            </w:r>
          </w:p>
        </w:tc>
        <w:tc>
          <w:tcPr>
            <w:tcW w:w="106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&gt;0,05</w:t>
            </w:r>
          </w:p>
        </w:tc>
      </w:tr>
      <w:tr w:rsidR="00643D94" w:rsidRPr="00ED5D3E" w:rsidTr="00A0035E">
        <w:trPr>
          <w:trHeight w:val="145"/>
        </w:trPr>
        <w:tc>
          <w:tcPr>
            <w:tcW w:w="3160"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 xml:space="preserve">Моноцити, % </w:t>
            </w:r>
          </w:p>
        </w:tc>
        <w:tc>
          <w:tcPr>
            <w:tcW w:w="285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6,50 [5,00</w:t>
            </w:r>
            <w:r>
              <w:rPr>
                <w:rFonts w:ascii="Times New Roman" w:hAnsi="Times New Roman"/>
                <w:sz w:val="28"/>
                <w:szCs w:val="28"/>
              </w:rPr>
              <w:t>–</w:t>
            </w:r>
            <w:r w:rsidRPr="00ED5D3E">
              <w:rPr>
                <w:rFonts w:ascii="Times New Roman" w:hAnsi="Times New Roman"/>
                <w:sz w:val="28"/>
                <w:szCs w:val="28"/>
              </w:rPr>
              <w:t>8,00]</w:t>
            </w:r>
          </w:p>
        </w:tc>
        <w:tc>
          <w:tcPr>
            <w:tcW w:w="261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C00000"/>
                <w:sz w:val="28"/>
                <w:szCs w:val="28"/>
                <w:highlight w:val="yellow"/>
              </w:rPr>
            </w:pPr>
            <w:r w:rsidRPr="00ED5D3E">
              <w:rPr>
                <w:rFonts w:ascii="Times New Roman" w:hAnsi="Times New Roman"/>
                <w:sz w:val="28"/>
                <w:szCs w:val="28"/>
              </w:rPr>
              <w:t>6,50 [4,00–8,00]</w:t>
            </w:r>
          </w:p>
        </w:tc>
        <w:tc>
          <w:tcPr>
            <w:tcW w:w="106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&gt;0,05</w:t>
            </w:r>
          </w:p>
        </w:tc>
      </w:tr>
      <w:tr w:rsidR="00643D94" w:rsidRPr="00ED5D3E" w:rsidTr="00A0035E">
        <w:trPr>
          <w:trHeight w:val="145"/>
        </w:trPr>
        <w:tc>
          <w:tcPr>
            <w:tcW w:w="3160"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Тромбоцити, 10</w:t>
            </w:r>
            <w:r w:rsidRPr="00ED5D3E">
              <w:rPr>
                <w:rFonts w:ascii="Times New Roman" w:hAnsi="Times New Roman"/>
                <w:sz w:val="28"/>
                <w:szCs w:val="28"/>
                <w:vertAlign w:val="superscript"/>
              </w:rPr>
              <w:t>9</w:t>
            </w:r>
            <w:r w:rsidRPr="00ED5D3E">
              <w:rPr>
                <w:rFonts w:ascii="Times New Roman" w:hAnsi="Times New Roman"/>
                <w:sz w:val="28"/>
                <w:szCs w:val="28"/>
              </w:rPr>
              <w:t xml:space="preserve"> /л </w:t>
            </w:r>
          </w:p>
        </w:tc>
        <w:tc>
          <w:tcPr>
            <w:tcW w:w="285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202,95 </w:t>
            </w:r>
            <w:r>
              <w:rPr>
                <w:rFonts w:ascii="Times New Roman" w:hAnsi="Times New Roman"/>
                <w:sz w:val="28"/>
                <w:szCs w:val="28"/>
              </w:rPr>
              <w:br/>
            </w:r>
            <w:r w:rsidRPr="00ED5D3E">
              <w:rPr>
                <w:rFonts w:ascii="Times New Roman" w:hAnsi="Times New Roman"/>
                <w:sz w:val="28"/>
                <w:szCs w:val="28"/>
              </w:rPr>
              <w:t>[171,25</w:t>
            </w:r>
            <w:r>
              <w:rPr>
                <w:rFonts w:ascii="Times New Roman" w:hAnsi="Times New Roman"/>
                <w:sz w:val="28"/>
                <w:szCs w:val="28"/>
              </w:rPr>
              <w:t>–</w:t>
            </w:r>
            <w:r w:rsidRPr="00ED5D3E">
              <w:rPr>
                <w:rFonts w:ascii="Times New Roman" w:hAnsi="Times New Roman"/>
                <w:sz w:val="28"/>
                <w:szCs w:val="28"/>
              </w:rPr>
              <w:t>239,00]</w:t>
            </w:r>
          </w:p>
        </w:tc>
        <w:tc>
          <w:tcPr>
            <w:tcW w:w="2618" w:type="dxa"/>
            <w:tcMar>
              <w:left w:w="108" w:type="dxa"/>
              <w:right w:w="108" w:type="dxa"/>
            </w:tcMar>
            <w:vAlign w:val="center"/>
          </w:tcPr>
          <w:p w:rsidR="00643D94"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189,00 </w:t>
            </w:r>
          </w:p>
          <w:p w:rsidR="00643D94" w:rsidRPr="00ED5D3E" w:rsidRDefault="00643D94" w:rsidP="003142CA">
            <w:pPr>
              <w:widowControl w:val="0"/>
              <w:spacing w:after="0" w:line="360" w:lineRule="auto"/>
              <w:jc w:val="center"/>
              <w:rPr>
                <w:rFonts w:ascii="Times New Roman" w:hAnsi="Times New Roman"/>
                <w:sz w:val="28"/>
                <w:szCs w:val="28"/>
                <w:highlight w:val="yellow"/>
              </w:rPr>
            </w:pPr>
            <w:r w:rsidRPr="00ED5D3E">
              <w:rPr>
                <w:rFonts w:ascii="Times New Roman" w:hAnsi="Times New Roman"/>
                <w:sz w:val="28"/>
                <w:szCs w:val="28"/>
              </w:rPr>
              <w:t>[175,75–208,25]</w:t>
            </w:r>
          </w:p>
        </w:tc>
        <w:tc>
          <w:tcPr>
            <w:tcW w:w="106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&gt;0,05</w:t>
            </w:r>
          </w:p>
        </w:tc>
      </w:tr>
      <w:tr w:rsidR="00643D94" w:rsidRPr="00ED5D3E" w:rsidTr="00A0035E">
        <w:trPr>
          <w:trHeight w:val="145"/>
        </w:trPr>
        <w:tc>
          <w:tcPr>
            <w:tcW w:w="3160"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 xml:space="preserve">Креатинін, мкмоль/л </w:t>
            </w:r>
          </w:p>
        </w:tc>
        <w:tc>
          <w:tcPr>
            <w:tcW w:w="285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90,40 [76,00</w:t>
            </w:r>
            <w:r>
              <w:rPr>
                <w:rFonts w:ascii="Times New Roman" w:hAnsi="Times New Roman"/>
                <w:sz w:val="28"/>
                <w:szCs w:val="28"/>
              </w:rPr>
              <w:t>–</w:t>
            </w:r>
            <w:r w:rsidRPr="00ED5D3E">
              <w:rPr>
                <w:rFonts w:ascii="Times New Roman" w:hAnsi="Times New Roman"/>
                <w:sz w:val="28"/>
                <w:szCs w:val="28"/>
              </w:rPr>
              <w:t>106,00]</w:t>
            </w:r>
          </w:p>
        </w:tc>
        <w:tc>
          <w:tcPr>
            <w:tcW w:w="261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86,00 [78,00–97,00]</w:t>
            </w:r>
          </w:p>
        </w:tc>
        <w:tc>
          <w:tcPr>
            <w:tcW w:w="106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&gt;0,05</w:t>
            </w:r>
          </w:p>
        </w:tc>
      </w:tr>
      <w:tr w:rsidR="00643D94" w:rsidRPr="00ED5D3E" w:rsidTr="00A0035E">
        <w:trPr>
          <w:trHeight w:val="145"/>
        </w:trPr>
        <w:tc>
          <w:tcPr>
            <w:tcW w:w="3160"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 xml:space="preserve">Глюкоза, ммоль/л </w:t>
            </w:r>
          </w:p>
        </w:tc>
        <w:tc>
          <w:tcPr>
            <w:tcW w:w="285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5,48 [4,81–6,40]</w:t>
            </w:r>
          </w:p>
        </w:tc>
        <w:tc>
          <w:tcPr>
            <w:tcW w:w="261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highlight w:val="yellow"/>
              </w:rPr>
            </w:pPr>
            <w:r w:rsidRPr="00ED5D3E">
              <w:rPr>
                <w:rFonts w:ascii="Times New Roman" w:hAnsi="Times New Roman"/>
                <w:sz w:val="28"/>
                <w:szCs w:val="28"/>
              </w:rPr>
              <w:t>5,</w:t>
            </w:r>
            <w:r>
              <w:rPr>
                <w:rFonts w:ascii="Times New Roman" w:hAnsi="Times New Roman"/>
                <w:sz w:val="28"/>
                <w:szCs w:val="28"/>
              </w:rPr>
              <w:t>3</w:t>
            </w:r>
            <w:r w:rsidRPr="00ED5D3E">
              <w:rPr>
                <w:rFonts w:ascii="Times New Roman" w:hAnsi="Times New Roman"/>
                <w:sz w:val="28"/>
                <w:szCs w:val="28"/>
              </w:rPr>
              <w:t>2 [4,20–5,</w:t>
            </w:r>
            <w:r>
              <w:rPr>
                <w:rFonts w:ascii="Times New Roman" w:hAnsi="Times New Roman"/>
                <w:sz w:val="28"/>
                <w:szCs w:val="28"/>
              </w:rPr>
              <w:t>9</w:t>
            </w:r>
            <w:r w:rsidRPr="00ED5D3E">
              <w:rPr>
                <w:rFonts w:ascii="Times New Roman" w:hAnsi="Times New Roman"/>
                <w:sz w:val="28"/>
                <w:szCs w:val="28"/>
              </w:rPr>
              <w:t>3]</w:t>
            </w:r>
          </w:p>
        </w:tc>
        <w:tc>
          <w:tcPr>
            <w:tcW w:w="106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&gt;0,05</w:t>
            </w:r>
          </w:p>
        </w:tc>
      </w:tr>
      <w:tr w:rsidR="00643D94" w:rsidRPr="00ED5D3E" w:rsidTr="00A0035E">
        <w:trPr>
          <w:trHeight w:val="145"/>
        </w:trPr>
        <w:tc>
          <w:tcPr>
            <w:tcW w:w="3160"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 xml:space="preserve">Загальний ХС, ммоль/л </w:t>
            </w:r>
          </w:p>
        </w:tc>
        <w:tc>
          <w:tcPr>
            <w:tcW w:w="285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4,70 [3,73</w:t>
            </w:r>
            <w:r>
              <w:rPr>
                <w:rFonts w:ascii="Times New Roman" w:hAnsi="Times New Roman"/>
                <w:sz w:val="28"/>
                <w:szCs w:val="28"/>
              </w:rPr>
              <w:t>–</w:t>
            </w:r>
            <w:r w:rsidRPr="00ED5D3E">
              <w:rPr>
                <w:rFonts w:ascii="Times New Roman" w:hAnsi="Times New Roman"/>
                <w:sz w:val="28"/>
                <w:szCs w:val="28"/>
              </w:rPr>
              <w:t>5,72]</w:t>
            </w:r>
          </w:p>
        </w:tc>
        <w:tc>
          <w:tcPr>
            <w:tcW w:w="261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highlight w:val="yellow"/>
              </w:rPr>
            </w:pPr>
            <w:r w:rsidRPr="00ED5D3E">
              <w:rPr>
                <w:rFonts w:ascii="Times New Roman" w:hAnsi="Times New Roman"/>
                <w:sz w:val="28"/>
                <w:szCs w:val="28"/>
              </w:rPr>
              <w:t>4,99 [4,18</w:t>
            </w:r>
            <w:r>
              <w:rPr>
                <w:rFonts w:ascii="Times New Roman" w:hAnsi="Times New Roman"/>
                <w:sz w:val="28"/>
                <w:szCs w:val="28"/>
              </w:rPr>
              <w:t>–</w:t>
            </w:r>
            <w:r w:rsidRPr="00ED5D3E">
              <w:rPr>
                <w:rFonts w:ascii="Times New Roman" w:hAnsi="Times New Roman"/>
                <w:sz w:val="28"/>
                <w:szCs w:val="28"/>
              </w:rPr>
              <w:t>6,03]</w:t>
            </w:r>
          </w:p>
        </w:tc>
        <w:tc>
          <w:tcPr>
            <w:tcW w:w="106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&gt;0,05</w:t>
            </w:r>
          </w:p>
        </w:tc>
      </w:tr>
      <w:tr w:rsidR="00643D94" w:rsidRPr="00ED5D3E" w:rsidTr="00A0035E">
        <w:trPr>
          <w:trHeight w:val="145"/>
        </w:trPr>
        <w:tc>
          <w:tcPr>
            <w:tcW w:w="3160"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 xml:space="preserve">ХС ЛПНЩ, ммоль/л </w:t>
            </w:r>
          </w:p>
        </w:tc>
        <w:tc>
          <w:tcPr>
            <w:tcW w:w="285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2,58 [1,87–3,50]</w:t>
            </w:r>
          </w:p>
        </w:tc>
        <w:tc>
          <w:tcPr>
            <w:tcW w:w="261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highlight w:val="yellow"/>
              </w:rPr>
            </w:pPr>
            <w:r w:rsidRPr="00ED5D3E">
              <w:rPr>
                <w:rFonts w:ascii="Times New Roman" w:hAnsi="Times New Roman"/>
                <w:sz w:val="28"/>
                <w:szCs w:val="28"/>
              </w:rPr>
              <w:t>2,82 [2,14</w:t>
            </w:r>
            <w:r>
              <w:rPr>
                <w:rFonts w:ascii="Times New Roman" w:hAnsi="Times New Roman"/>
                <w:sz w:val="28"/>
                <w:szCs w:val="28"/>
              </w:rPr>
              <w:t>–</w:t>
            </w:r>
            <w:r w:rsidRPr="00ED5D3E">
              <w:rPr>
                <w:rFonts w:ascii="Times New Roman" w:hAnsi="Times New Roman"/>
                <w:sz w:val="28"/>
                <w:szCs w:val="28"/>
              </w:rPr>
              <w:t>3,88]</w:t>
            </w:r>
          </w:p>
        </w:tc>
        <w:tc>
          <w:tcPr>
            <w:tcW w:w="106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&gt;0,05</w:t>
            </w:r>
          </w:p>
        </w:tc>
      </w:tr>
      <w:tr w:rsidR="00643D94" w:rsidRPr="00ED5D3E" w:rsidTr="00A0035E">
        <w:trPr>
          <w:trHeight w:val="145"/>
        </w:trPr>
        <w:tc>
          <w:tcPr>
            <w:tcW w:w="3160"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 xml:space="preserve">ХС ЛПВЩ, ммоль/л </w:t>
            </w:r>
          </w:p>
        </w:tc>
        <w:tc>
          <w:tcPr>
            <w:tcW w:w="285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1,08 [0,92–1,37]</w:t>
            </w:r>
          </w:p>
        </w:tc>
        <w:tc>
          <w:tcPr>
            <w:tcW w:w="261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1,10 [0,97</w:t>
            </w:r>
            <w:r>
              <w:rPr>
                <w:rFonts w:ascii="Times New Roman" w:hAnsi="Times New Roman"/>
                <w:sz w:val="28"/>
                <w:szCs w:val="28"/>
              </w:rPr>
              <w:t>–</w:t>
            </w:r>
            <w:r w:rsidRPr="00ED5D3E">
              <w:rPr>
                <w:rFonts w:ascii="Times New Roman" w:hAnsi="Times New Roman"/>
                <w:sz w:val="28"/>
                <w:szCs w:val="28"/>
              </w:rPr>
              <w:t>1,23]</w:t>
            </w:r>
          </w:p>
        </w:tc>
        <w:tc>
          <w:tcPr>
            <w:tcW w:w="106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&gt;0,05</w:t>
            </w:r>
          </w:p>
        </w:tc>
      </w:tr>
      <w:tr w:rsidR="00643D94" w:rsidRPr="00ED5D3E" w:rsidTr="00A0035E">
        <w:trPr>
          <w:trHeight w:val="145"/>
        </w:trPr>
        <w:tc>
          <w:tcPr>
            <w:tcW w:w="3160"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ХС ЛПДНЩ, ммоль/л</w:t>
            </w:r>
          </w:p>
        </w:tc>
        <w:tc>
          <w:tcPr>
            <w:tcW w:w="285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0,68 [0,46</w:t>
            </w:r>
            <w:r>
              <w:rPr>
                <w:rFonts w:ascii="Times New Roman" w:hAnsi="Times New Roman"/>
                <w:sz w:val="28"/>
                <w:szCs w:val="28"/>
              </w:rPr>
              <w:t>–</w:t>
            </w:r>
            <w:r w:rsidRPr="00ED5D3E">
              <w:rPr>
                <w:rFonts w:ascii="Times New Roman" w:hAnsi="Times New Roman"/>
                <w:sz w:val="28"/>
                <w:szCs w:val="28"/>
              </w:rPr>
              <w:t>1,08]</w:t>
            </w:r>
          </w:p>
        </w:tc>
        <w:tc>
          <w:tcPr>
            <w:tcW w:w="261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0,76 [0,64</w:t>
            </w:r>
            <w:r>
              <w:rPr>
                <w:rFonts w:ascii="Times New Roman" w:hAnsi="Times New Roman"/>
                <w:sz w:val="28"/>
                <w:szCs w:val="28"/>
              </w:rPr>
              <w:t>–</w:t>
            </w:r>
            <w:r w:rsidRPr="00ED5D3E">
              <w:rPr>
                <w:rFonts w:ascii="Times New Roman" w:hAnsi="Times New Roman"/>
                <w:sz w:val="28"/>
                <w:szCs w:val="28"/>
              </w:rPr>
              <w:t>1,09]</w:t>
            </w:r>
          </w:p>
        </w:tc>
        <w:tc>
          <w:tcPr>
            <w:tcW w:w="106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&gt;0,05</w:t>
            </w:r>
          </w:p>
        </w:tc>
      </w:tr>
      <w:tr w:rsidR="00643D94" w:rsidRPr="00ED5D3E" w:rsidTr="00A0035E">
        <w:trPr>
          <w:trHeight w:val="145"/>
        </w:trPr>
        <w:tc>
          <w:tcPr>
            <w:tcW w:w="3160"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 xml:space="preserve">ТГ, ммоль/л </w:t>
            </w:r>
          </w:p>
        </w:tc>
        <w:tc>
          <w:tcPr>
            <w:tcW w:w="285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1,51 [1,03–2,32]</w:t>
            </w:r>
          </w:p>
        </w:tc>
        <w:tc>
          <w:tcPr>
            <w:tcW w:w="261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1,60 [1,29–2,02]</w:t>
            </w:r>
          </w:p>
        </w:tc>
        <w:tc>
          <w:tcPr>
            <w:tcW w:w="106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&gt;0,05</w:t>
            </w:r>
          </w:p>
        </w:tc>
      </w:tr>
      <w:tr w:rsidR="00643D94" w:rsidRPr="00ED5D3E" w:rsidTr="00A0035E">
        <w:trPr>
          <w:trHeight w:val="145"/>
        </w:trPr>
        <w:tc>
          <w:tcPr>
            <w:tcW w:w="3160" w:type="dxa"/>
            <w:tcMar>
              <w:left w:w="108" w:type="dxa"/>
              <w:right w:w="108" w:type="dxa"/>
            </w:tcMar>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lang w:eastAsia="uk-UA"/>
              </w:rPr>
              <w:t>ТТГ, мМО/л</w:t>
            </w:r>
          </w:p>
        </w:tc>
        <w:tc>
          <w:tcPr>
            <w:tcW w:w="285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highlight w:val="yellow"/>
              </w:rPr>
            </w:pPr>
            <w:r w:rsidRPr="00ED5D3E">
              <w:rPr>
                <w:rFonts w:ascii="Times New Roman" w:hAnsi="Times New Roman"/>
                <w:sz w:val="28"/>
                <w:szCs w:val="28"/>
              </w:rPr>
              <w:t>1,48 [1,00–2,25]</w:t>
            </w:r>
          </w:p>
        </w:tc>
        <w:tc>
          <w:tcPr>
            <w:tcW w:w="261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highlight w:val="yellow"/>
              </w:rPr>
            </w:pPr>
            <w:r w:rsidRPr="00ED5D3E">
              <w:rPr>
                <w:rFonts w:ascii="Times New Roman" w:hAnsi="Times New Roman"/>
                <w:sz w:val="28"/>
                <w:szCs w:val="28"/>
              </w:rPr>
              <w:t>6,75 [5,86–7,80]</w:t>
            </w:r>
          </w:p>
        </w:tc>
        <w:tc>
          <w:tcPr>
            <w:tcW w:w="1064" w:type="dxa"/>
            <w:tcMar>
              <w:left w:w="108" w:type="dxa"/>
              <w:right w:w="108" w:type="dxa"/>
            </w:tcMar>
            <w:vAlign w:val="bottom"/>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0,0001</w:t>
            </w:r>
          </w:p>
        </w:tc>
      </w:tr>
      <w:tr w:rsidR="00643D94" w:rsidRPr="00ED5D3E" w:rsidTr="00A0035E">
        <w:trPr>
          <w:trHeight w:val="145"/>
        </w:trPr>
        <w:tc>
          <w:tcPr>
            <w:tcW w:w="3160" w:type="dxa"/>
            <w:tcMar>
              <w:left w:w="108" w:type="dxa"/>
              <w:right w:w="108" w:type="dxa"/>
            </w:tcMar>
          </w:tcPr>
          <w:p w:rsidR="00643D94" w:rsidRPr="00ED5D3E" w:rsidRDefault="00643D94" w:rsidP="003142CA">
            <w:pPr>
              <w:widowControl w:val="0"/>
              <w:spacing w:after="0" w:line="360" w:lineRule="auto"/>
              <w:jc w:val="both"/>
              <w:rPr>
                <w:rFonts w:ascii="Times New Roman" w:hAnsi="Times New Roman"/>
                <w:sz w:val="28"/>
                <w:szCs w:val="28"/>
                <w:lang w:eastAsia="uk-UA"/>
              </w:rPr>
            </w:pPr>
            <w:r w:rsidRPr="00ED5D3E">
              <w:rPr>
                <w:rFonts w:ascii="Times New Roman" w:hAnsi="Times New Roman"/>
                <w:sz w:val="28"/>
                <w:szCs w:val="28"/>
              </w:rPr>
              <w:t>Т</w:t>
            </w:r>
            <w:r w:rsidRPr="00ED5D3E">
              <w:rPr>
                <w:rFonts w:ascii="Times New Roman" w:hAnsi="Times New Roman"/>
                <w:sz w:val="28"/>
                <w:szCs w:val="28"/>
                <w:vertAlign w:val="subscript"/>
              </w:rPr>
              <w:t>3в</w:t>
            </w:r>
            <w:r w:rsidRPr="00ED5D3E">
              <w:rPr>
                <w:rFonts w:ascii="Times New Roman" w:hAnsi="Times New Roman"/>
                <w:sz w:val="28"/>
                <w:szCs w:val="28"/>
                <w:lang w:eastAsia="uk-UA"/>
              </w:rPr>
              <w:t>, пмоль/л</w:t>
            </w:r>
          </w:p>
        </w:tc>
        <w:tc>
          <w:tcPr>
            <w:tcW w:w="285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C00000"/>
                <w:sz w:val="28"/>
                <w:szCs w:val="28"/>
              </w:rPr>
            </w:pPr>
            <w:r w:rsidRPr="00ED5D3E">
              <w:rPr>
                <w:rFonts w:ascii="Times New Roman" w:hAnsi="Times New Roman"/>
                <w:sz w:val="28"/>
                <w:szCs w:val="28"/>
              </w:rPr>
              <w:t>2,79 [2,44–3,52]</w:t>
            </w:r>
          </w:p>
        </w:tc>
        <w:tc>
          <w:tcPr>
            <w:tcW w:w="261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C00000"/>
                <w:sz w:val="28"/>
                <w:szCs w:val="28"/>
                <w:highlight w:val="yellow"/>
              </w:rPr>
            </w:pPr>
            <w:r w:rsidRPr="00ED5D3E">
              <w:rPr>
                <w:rFonts w:ascii="Times New Roman" w:hAnsi="Times New Roman"/>
                <w:sz w:val="28"/>
                <w:szCs w:val="28"/>
              </w:rPr>
              <w:t>3,26 [2,18–3,77]</w:t>
            </w:r>
          </w:p>
        </w:tc>
        <w:tc>
          <w:tcPr>
            <w:tcW w:w="1064" w:type="dxa"/>
            <w:tcMar>
              <w:left w:w="108" w:type="dxa"/>
              <w:right w:w="108" w:type="dxa"/>
            </w:tcMar>
            <w:vAlign w:val="bottom"/>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rPr>
              <w:t>&gt;0,05</w:t>
            </w:r>
          </w:p>
        </w:tc>
      </w:tr>
      <w:tr w:rsidR="00643D94" w:rsidRPr="00ED5D3E" w:rsidTr="00A0035E">
        <w:trPr>
          <w:trHeight w:val="145"/>
        </w:trPr>
        <w:tc>
          <w:tcPr>
            <w:tcW w:w="3160" w:type="dxa"/>
            <w:tcMar>
              <w:left w:w="108" w:type="dxa"/>
              <w:right w:w="108" w:type="dxa"/>
            </w:tcMar>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rPr>
              <w:t>Т</w:t>
            </w:r>
            <w:r w:rsidRPr="00ED5D3E">
              <w:rPr>
                <w:rFonts w:ascii="Times New Roman" w:hAnsi="Times New Roman"/>
                <w:sz w:val="28"/>
                <w:szCs w:val="28"/>
                <w:vertAlign w:val="subscript"/>
              </w:rPr>
              <w:t>4в</w:t>
            </w:r>
            <w:r w:rsidRPr="00ED5D3E">
              <w:rPr>
                <w:rFonts w:ascii="Times New Roman" w:hAnsi="Times New Roman"/>
                <w:sz w:val="28"/>
                <w:szCs w:val="28"/>
                <w:lang w:eastAsia="uk-UA"/>
              </w:rPr>
              <w:t>, пмоль/л</w:t>
            </w:r>
          </w:p>
        </w:tc>
        <w:tc>
          <w:tcPr>
            <w:tcW w:w="285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13,82 [10,98–16,16]</w:t>
            </w:r>
          </w:p>
        </w:tc>
        <w:tc>
          <w:tcPr>
            <w:tcW w:w="261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14,49 [8,80–16,61]</w:t>
            </w:r>
          </w:p>
        </w:tc>
        <w:tc>
          <w:tcPr>
            <w:tcW w:w="1064" w:type="dxa"/>
            <w:tcMar>
              <w:left w:w="108" w:type="dxa"/>
              <w:right w:w="108" w:type="dxa"/>
            </w:tcMar>
            <w:vAlign w:val="bottom"/>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&gt;0,05</w:t>
            </w:r>
          </w:p>
        </w:tc>
      </w:tr>
      <w:tr w:rsidR="00643D94" w:rsidRPr="00ED5D3E" w:rsidTr="00A0035E">
        <w:trPr>
          <w:trHeight w:val="145"/>
        </w:trPr>
        <w:tc>
          <w:tcPr>
            <w:tcW w:w="3160" w:type="dxa"/>
            <w:tcMar>
              <w:left w:w="108" w:type="dxa"/>
              <w:right w:w="108" w:type="dxa"/>
            </w:tcMar>
            <w:vAlign w:val="center"/>
          </w:tcPr>
          <w:p w:rsidR="00643D94" w:rsidRPr="00ED5D3E" w:rsidRDefault="00643D94" w:rsidP="00A0035E">
            <w:pPr>
              <w:widowControl w:val="0"/>
              <w:spacing w:after="0" w:line="360" w:lineRule="auto"/>
              <w:rPr>
                <w:rFonts w:ascii="Times New Roman" w:hAnsi="Times New Roman"/>
                <w:sz w:val="28"/>
                <w:szCs w:val="28"/>
                <w:lang w:eastAsia="ru-RU"/>
              </w:rPr>
            </w:pPr>
            <w:r w:rsidRPr="00ED5D3E">
              <w:rPr>
                <w:rFonts w:ascii="Times New Roman" w:hAnsi="Times New Roman"/>
                <w:sz w:val="28"/>
                <w:szCs w:val="28"/>
              </w:rPr>
              <w:t>Т</w:t>
            </w:r>
            <w:r w:rsidRPr="00ED5D3E">
              <w:rPr>
                <w:rFonts w:ascii="Times New Roman" w:hAnsi="Times New Roman"/>
                <w:sz w:val="28"/>
                <w:szCs w:val="28"/>
                <w:vertAlign w:val="subscript"/>
              </w:rPr>
              <w:t>3r</w:t>
            </w:r>
            <w:r w:rsidRPr="00ED5D3E">
              <w:rPr>
                <w:rFonts w:ascii="Times New Roman" w:hAnsi="Times New Roman"/>
                <w:sz w:val="28"/>
                <w:szCs w:val="28"/>
                <w:lang w:eastAsia="uk-UA"/>
              </w:rPr>
              <w:t>, пг/мл</w:t>
            </w:r>
          </w:p>
        </w:tc>
        <w:tc>
          <w:tcPr>
            <w:tcW w:w="285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280,65 </w:t>
            </w:r>
            <w:r>
              <w:rPr>
                <w:rFonts w:ascii="Times New Roman" w:hAnsi="Times New Roman"/>
                <w:sz w:val="28"/>
                <w:szCs w:val="28"/>
              </w:rPr>
              <w:br/>
            </w:r>
            <w:r w:rsidRPr="00ED5D3E">
              <w:rPr>
                <w:rFonts w:ascii="Times New Roman" w:hAnsi="Times New Roman"/>
                <w:sz w:val="28"/>
                <w:szCs w:val="28"/>
              </w:rPr>
              <w:t>[212,64–360,08]</w:t>
            </w:r>
          </w:p>
        </w:tc>
        <w:tc>
          <w:tcPr>
            <w:tcW w:w="261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268,39 </w:t>
            </w:r>
            <w:r>
              <w:rPr>
                <w:rFonts w:ascii="Times New Roman" w:hAnsi="Times New Roman"/>
                <w:sz w:val="28"/>
                <w:szCs w:val="28"/>
              </w:rPr>
              <w:br/>
            </w:r>
            <w:r w:rsidRPr="00ED5D3E">
              <w:rPr>
                <w:rFonts w:ascii="Times New Roman" w:hAnsi="Times New Roman"/>
                <w:sz w:val="28"/>
                <w:szCs w:val="28"/>
              </w:rPr>
              <w:t xml:space="preserve">[28,56–425,27] </w:t>
            </w:r>
          </w:p>
        </w:tc>
        <w:tc>
          <w:tcPr>
            <w:tcW w:w="1064" w:type="dxa"/>
            <w:tcMar>
              <w:left w:w="108" w:type="dxa"/>
              <w:right w:w="108" w:type="dxa"/>
            </w:tcMar>
            <w:vAlign w:val="bottom"/>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0,011</w:t>
            </w:r>
          </w:p>
        </w:tc>
      </w:tr>
      <w:tr w:rsidR="00643D94" w:rsidRPr="00ED5D3E" w:rsidTr="00A0035E">
        <w:trPr>
          <w:trHeight w:val="145"/>
        </w:trPr>
        <w:tc>
          <w:tcPr>
            <w:tcW w:w="3160"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Т</w:t>
            </w:r>
            <w:r w:rsidRPr="00ED5D3E">
              <w:rPr>
                <w:rFonts w:ascii="Times New Roman" w:hAnsi="Times New Roman"/>
                <w:sz w:val="28"/>
                <w:szCs w:val="28"/>
                <w:vertAlign w:val="subscript"/>
              </w:rPr>
              <w:t>3в</w:t>
            </w:r>
            <w:r w:rsidRPr="00ED5D3E">
              <w:rPr>
                <w:rFonts w:ascii="Times New Roman" w:hAnsi="Times New Roman"/>
                <w:sz w:val="28"/>
                <w:szCs w:val="28"/>
              </w:rPr>
              <w:t>/Т</w:t>
            </w:r>
            <w:r w:rsidRPr="00ED5D3E">
              <w:rPr>
                <w:rFonts w:ascii="Times New Roman" w:hAnsi="Times New Roman"/>
                <w:sz w:val="28"/>
                <w:szCs w:val="28"/>
                <w:vertAlign w:val="subscript"/>
              </w:rPr>
              <w:t>4в</w:t>
            </w:r>
            <w:r w:rsidRPr="00ED5D3E">
              <w:rPr>
                <w:rFonts w:ascii="Times New Roman" w:hAnsi="Times New Roman"/>
                <w:sz w:val="28"/>
                <w:szCs w:val="28"/>
              </w:rPr>
              <w:t>, УО</w:t>
            </w:r>
          </w:p>
        </w:tc>
        <w:tc>
          <w:tcPr>
            <w:tcW w:w="285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0,20 [0,16</w:t>
            </w:r>
            <w:r>
              <w:rPr>
                <w:rFonts w:ascii="Times New Roman" w:hAnsi="Times New Roman"/>
                <w:sz w:val="28"/>
                <w:szCs w:val="28"/>
              </w:rPr>
              <w:t>–</w:t>
            </w:r>
            <w:r w:rsidRPr="00ED5D3E">
              <w:rPr>
                <w:rFonts w:ascii="Times New Roman" w:hAnsi="Times New Roman"/>
                <w:sz w:val="28"/>
                <w:szCs w:val="28"/>
              </w:rPr>
              <w:t>0,29]</w:t>
            </w:r>
          </w:p>
        </w:tc>
        <w:tc>
          <w:tcPr>
            <w:tcW w:w="261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0,21 [0,14</w:t>
            </w:r>
            <w:r>
              <w:rPr>
                <w:rFonts w:ascii="Times New Roman" w:hAnsi="Times New Roman"/>
                <w:sz w:val="28"/>
                <w:szCs w:val="28"/>
              </w:rPr>
              <w:t>–</w:t>
            </w:r>
            <w:r w:rsidRPr="00ED5D3E">
              <w:rPr>
                <w:rFonts w:ascii="Times New Roman" w:hAnsi="Times New Roman"/>
                <w:sz w:val="28"/>
                <w:szCs w:val="28"/>
              </w:rPr>
              <w:t>0,32]</w:t>
            </w:r>
          </w:p>
        </w:tc>
        <w:tc>
          <w:tcPr>
            <w:tcW w:w="1064" w:type="dxa"/>
            <w:tcMar>
              <w:left w:w="108" w:type="dxa"/>
              <w:right w:w="108" w:type="dxa"/>
            </w:tcMar>
            <w:vAlign w:val="bottom"/>
          </w:tcPr>
          <w:p w:rsidR="00643D94" w:rsidRPr="00ED5D3E" w:rsidRDefault="00643D94" w:rsidP="003142CA">
            <w:pPr>
              <w:widowControl w:val="0"/>
              <w:spacing w:after="0" w:line="360" w:lineRule="auto"/>
              <w:jc w:val="center"/>
              <w:rPr>
                <w:rFonts w:ascii="Times New Roman" w:hAnsi="Times New Roman"/>
                <w:color w:val="92D050"/>
                <w:sz w:val="28"/>
                <w:szCs w:val="28"/>
                <w:lang w:eastAsia="ru-RU"/>
              </w:rPr>
            </w:pPr>
            <w:r w:rsidRPr="00ED5D3E">
              <w:rPr>
                <w:rFonts w:ascii="Times New Roman" w:hAnsi="Times New Roman"/>
                <w:sz w:val="28"/>
                <w:szCs w:val="28"/>
                <w:lang w:eastAsia="ru-RU"/>
              </w:rPr>
              <w:t>&gt;0,05</w:t>
            </w:r>
          </w:p>
        </w:tc>
      </w:tr>
      <w:tr w:rsidR="00643D94" w:rsidRPr="00ED5D3E" w:rsidTr="00265CA2">
        <w:tblPrEx>
          <w:tblCellMar>
            <w:left w:w="10" w:type="dxa"/>
            <w:right w:w="10" w:type="dxa"/>
          </w:tblCellMar>
        </w:tblPrEx>
        <w:trPr>
          <w:trHeight w:val="145"/>
        </w:trPr>
        <w:tc>
          <w:tcPr>
            <w:tcW w:w="3160" w:type="dxa"/>
            <w:tcMar>
              <w:left w:w="108" w:type="dxa"/>
              <w:right w:w="108" w:type="dxa"/>
            </w:tcMar>
          </w:tcPr>
          <w:p w:rsidR="00643D94" w:rsidRPr="00ED5D3E" w:rsidRDefault="00643D94" w:rsidP="003142CA">
            <w:pPr>
              <w:widowControl w:val="0"/>
              <w:spacing w:after="0" w:line="360" w:lineRule="auto"/>
              <w:ind w:right="-58"/>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АТ-ТПО, </w:t>
            </w:r>
            <w:r w:rsidRPr="00ED5D3E">
              <w:rPr>
                <w:rFonts w:ascii="Times New Roman" w:hAnsi="Times New Roman"/>
                <w:sz w:val="28"/>
                <w:szCs w:val="28"/>
              </w:rPr>
              <w:t>МО/мл</w:t>
            </w:r>
          </w:p>
        </w:tc>
        <w:tc>
          <w:tcPr>
            <w:tcW w:w="2855" w:type="dxa"/>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41,57 [31,66 – 54,84]</w:t>
            </w:r>
          </w:p>
        </w:tc>
        <w:tc>
          <w:tcPr>
            <w:tcW w:w="2618" w:type="dxa"/>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A0035E">
              <w:rPr>
                <w:rFonts w:ascii="Times New Roman" w:hAnsi="Times New Roman"/>
                <w:bCs/>
                <w:sz w:val="28"/>
                <w:szCs w:val="28"/>
                <w:shd w:val="clear" w:color="auto" w:fill="FFFFFF"/>
                <w:lang w:val="ru-RU" w:eastAsia="ru-RU"/>
              </w:rPr>
              <w:t>45</w:t>
            </w:r>
            <w:r w:rsidRPr="00ED5D3E">
              <w:rPr>
                <w:rFonts w:ascii="Times New Roman" w:hAnsi="Times New Roman"/>
                <w:bCs/>
                <w:sz w:val="28"/>
                <w:szCs w:val="28"/>
                <w:shd w:val="clear" w:color="auto" w:fill="FFFFFF"/>
                <w:lang w:val="ru-RU" w:eastAsia="ru-RU"/>
              </w:rPr>
              <w:t>,</w:t>
            </w:r>
            <w:r w:rsidRPr="00A0035E">
              <w:rPr>
                <w:rFonts w:ascii="Times New Roman" w:hAnsi="Times New Roman"/>
                <w:bCs/>
                <w:sz w:val="28"/>
                <w:szCs w:val="28"/>
                <w:shd w:val="clear" w:color="auto" w:fill="FFFFFF"/>
                <w:lang w:val="ru-RU" w:eastAsia="ru-RU"/>
              </w:rPr>
              <w:t>13</w:t>
            </w:r>
            <w:r w:rsidRPr="00ED5D3E">
              <w:rPr>
                <w:rFonts w:ascii="Times New Roman" w:hAnsi="Times New Roman"/>
                <w:bCs/>
                <w:sz w:val="28"/>
                <w:szCs w:val="28"/>
                <w:shd w:val="clear" w:color="auto" w:fill="FFFFFF"/>
                <w:lang w:eastAsia="ru-RU"/>
              </w:rPr>
              <w:t xml:space="preserve"> [30,30 – 31,70]</w:t>
            </w:r>
          </w:p>
        </w:tc>
        <w:tc>
          <w:tcPr>
            <w:tcW w:w="1064" w:type="dxa"/>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sz w:val="28"/>
                <w:szCs w:val="28"/>
                <w:lang w:eastAsia="ru-RU"/>
              </w:rPr>
              <w:t>&gt;0,05</w:t>
            </w:r>
          </w:p>
        </w:tc>
      </w:tr>
      <w:tr w:rsidR="00643D94" w:rsidRPr="00ED5D3E" w:rsidTr="00265CA2">
        <w:tblPrEx>
          <w:tblCellMar>
            <w:left w:w="10" w:type="dxa"/>
            <w:right w:w="10" w:type="dxa"/>
          </w:tblCellMar>
        </w:tblPrEx>
        <w:trPr>
          <w:trHeight w:val="145"/>
        </w:trPr>
        <w:tc>
          <w:tcPr>
            <w:tcW w:w="3160" w:type="dxa"/>
            <w:tcMar>
              <w:left w:w="108" w:type="dxa"/>
              <w:right w:w="108" w:type="dxa"/>
            </w:tcMar>
            <w:vAlign w:val="center"/>
          </w:tcPr>
          <w:p w:rsidR="00643D94" w:rsidRPr="00ED5D3E" w:rsidRDefault="00643D94" w:rsidP="000B0845">
            <w:pPr>
              <w:widowControl w:val="0"/>
              <w:spacing w:after="0" w:line="360" w:lineRule="auto"/>
              <w:ind w:right="-58"/>
              <w:jc w:val="both"/>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АТ-ТГ, </w:t>
            </w:r>
            <w:r w:rsidRPr="00ED5D3E">
              <w:rPr>
                <w:rFonts w:ascii="Times New Roman" w:hAnsi="Times New Roman"/>
                <w:sz w:val="28"/>
                <w:szCs w:val="28"/>
              </w:rPr>
              <w:t>МО/мл</w:t>
            </w:r>
          </w:p>
        </w:tc>
        <w:tc>
          <w:tcPr>
            <w:tcW w:w="2855" w:type="dxa"/>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109,86 </w:t>
            </w:r>
            <w:r>
              <w:rPr>
                <w:rFonts w:ascii="Times New Roman" w:hAnsi="Times New Roman"/>
                <w:bCs/>
                <w:sz w:val="28"/>
                <w:szCs w:val="28"/>
                <w:shd w:val="clear" w:color="auto" w:fill="FFFFFF"/>
                <w:lang w:eastAsia="ru-RU"/>
              </w:rPr>
              <w:br/>
            </w:r>
            <w:r w:rsidRPr="00ED5D3E">
              <w:rPr>
                <w:rFonts w:ascii="Times New Roman" w:hAnsi="Times New Roman"/>
                <w:bCs/>
                <w:sz w:val="28"/>
                <w:szCs w:val="28"/>
                <w:shd w:val="clear" w:color="auto" w:fill="FFFFFF"/>
                <w:lang w:eastAsia="ru-RU"/>
              </w:rPr>
              <w:t>[77,40 – 143,35]</w:t>
            </w:r>
          </w:p>
        </w:tc>
        <w:tc>
          <w:tcPr>
            <w:tcW w:w="2618" w:type="dxa"/>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124,09 </w:t>
            </w:r>
            <w:r>
              <w:rPr>
                <w:rFonts w:ascii="Times New Roman" w:hAnsi="Times New Roman"/>
                <w:bCs/>
                <w:sz w:val="28"/>
                <w:szCs w:val="28"/>
                <w:shd w:val="clear" w:color="auto" w:fill="FFFFFF"/>
                <w:lang w:eastAsia="ru-RU"/>
              </w:rPr>
              <w:br/>
            </w:r>
            <w:r w:rsidRPr="00ED5D3E">
              <w:rPr>
                <w:rFonts w:ascii="Times New Roman" w:hAnsi="Times New Roman"/>
                <w:bCs/>
                <w:sz w:val="28"/>
                <w:szCs w:val="28"/>
                <w:shd w:val="clear" w:color="auto" w:fill="FFFFFF"/>
                <w:lang w:eastAsia="ru-RU"/>
              </w:rPr>
              <w:t>[97,36 – 168,40]</w:t>
            </w:r>
          </w:p>
        </w:tc>
        <w:tc>
          <w:tcPr>
            <w:tcW w:w="1064" w:type="dxa"/>
            <w:tcMar>
              <w:left w:w="108" w:type="dxa"/>
              <w:right w:w="108" w:type="dxa"/>
            </w:tcMar>
            <w:vAlign w:val="center"/>
          </w:tcPr>
          <w:p w:rsidR="00643D94" w:rsidRPr="00ED5D3E" w:rsidRDefault="00643D94" w:rsidP="00265CA2">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sz w:val="28"/>
                <w:szCs w:val="28"/>
                <w:lang w:eastAsia="ru-RU"/>
              </w:rPr>
              <w:t>&gt;0,05</w:t>
            </w:r>
          </w:p>
        </w:tc>
      </w:tr>
      <w:tr w:rsidR="00643D94" w:rsidRPr="00ED5D3E" w:rsidTr="00265CA2">
        <w:tblPrEx>
          <w:tblCellMar>
            <w:left w:w="10" w:type="dxa"/>
            <w:right w:w="10" w:type="dxa"/>
          </w:tblCellMar>
        </w:tblPrEx>
        <w:trPr>
          <w:trHeight w:val="145"/>
        </w:trPr>
        <w:tc>
          <w:tcPr>
            <w:tcW w:w="3160" w:type="dxa"/>
            <w:tcMar>
              <w:left w:w="108" w:type="dxa"/>
              <w:right w:w="108" w:type="dxa"/>
            </w:tcMar>
          </w:tcPr>
          <w:p w:rsidR="00643D94" w:rsidRPr="00ED5D3E" w:rsidRDefault="00643D94" w:rsidP="00F0617F">
            <w:pPr>
              <w:widowControl w:val="0"/>
              <w:spacing w:after="0" w:line="360" w:lineRule="auto"/>
              <w:rPr>
                <w:rFonts w:ascii="Times New Roman" w:hAnsi="Times New Roman"/>
                <w:sz w:val="28"/>
                <w:szCs w:val="28"/>
              </w:rPr>
            </w:pPr>
            <w:r w:rsidRPr="00ED5D3E">
              <w:rPr>
                <w:sz w:val="28"/>
                <w:szCs w:val="28"/>
              </w:rPr>
              <w:br w:type="page"/>
            </w:r>
            <w:r w:rsidRPr="00ED5D3E">
              <w:rPr>
                <w:rFonts w:ascii="Times New Roman" w:hAnsi="Times New Roman"/>
                <w:sz w:val="28"/>
                <w:szCs w:val="28"/>
              </w:rPr>
              <w:t xml:space="preserve"> ФНП</w:t>
            </w:r>
            <w:r w:rsidRPr="00ED5D3E">
              <w:rPr>
                <w:rFonts w:ascii="Times New Roman" w:hAnsi="Times New Roman"/>
                <w:sz w:val="28"/>
                <w:szCs w:val="28"/>
              </w:rPr>
              <w:sym w:font="Symbol" w:char="F061"/>
            </w:r>
            <w:r w:rsidRPr="00ED5D3E">
              <w:rPr>
                <w:rFonts w:ascii="Times New Roman" w:hAnsi="Times New Roman"/>
                <w:sz w:val="28"/>
                <w:szCs w:val="28"/>
              </w:rPr>
              <w:t>, пг/мл</w:t>
            </w:r>
          </w:p>
        </w:tc>
        <w:tc>
          <w:tcPr>
            <w:tcW w:w="2855" w:type="dxa"/>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2,82 [2,13 – 3,43]</w:t>
            </w:r>
          </w:p>
        </w:tc>
        <w:tc>
          <w:tcPr>
            <w:tcW w:w="2618" w:type="dxa"/>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2,66 [2,13 – 3,10]</w:t>
            </w:r>
          </w:p>
        </w:tc>
        <w:tc>
          <w:tcPr>
            <w:tcW w:w="1064" w:type="dxa"/>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sz w:val="28"/>
                <w:szCs w:val="28"/>
                <w:lang w:eastAsia="ru-RU"/>
              </w:rPr>
              <w:t>&gt;0,05</w:t>
            </w:r>
          </w:p>
        </w:tc>
      </w:tr>
      <w:tr w:rsidR="00643D94" w:rsidRPr="00ED5D3E" w:rsidTr="00265CA2">
        <w:tblPrEx>
          <w:tblCellMar>
            <w:left w:w="10" w:type="dxa"/>
            <w:right w:w="10" w:type="dxa"/>
          </w:tblCellMar>
        </w:tblPrEx>
        <w:trPr>
          <w:trHeight w:val="145"/>
        </w:trPr>
        <w:tc>
          <w:tcPr>
            <w:tcW w:w="3160" w:type="dxa"/>
            <w:tcMar>
              <w:left w:w="108" w:type="dxa"/>
              <w:right w:w="108" w:type="dxa"/>
            </w:tcMa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ІЛ-1</w:t>
            </w:r>
            <w:r w:rsidRPr="00ED5D3E">
              <w:rPr>
                <w:rFonts w:ascii="Symbol" w:hAnsi="Symbol"/>
                <w:sz w:val="28"/>
                <w:szCs w:val="28"/>
              </w:rPr>
              <w:t></w:t>
            </w:r>
            <w:r w:rsidRPr="00ED5D3E">
              <w:rPr>
                <w:rFonts w:ascii="Times New Roman" w:hAnsi="Times New Roman"/>
                <w:sz w:val="28"/>
                <w:szCs w:val="28"/>
              </w:rPr>
              <w:t>, пг/мл</w:t>
            </w:r>
          </w:p>
        </w:tc>
        <w:tc>
          <w:tcPr>
            <w:tcW w:w="2855" w:type="dxa"/>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2,40 [1,73 – 3,32]</w:t>
            </w:r>
          </w:p>
        </w:tc>
        <w:tc>
          <w:tcPr>
            <w:tcW w:w="2618" w:type="dxa"/>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2,50 [1,75 – 3,14]</w:t>
            </w:r>
          </w:p>
        </w:tc>
        <w:tc>
          <w:tcPr>
            <w:tcW w:w="1064" w:type="dxa"/>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sz w:val="28"/>
                <w:szCs w:val="28"/>
                <w:lang w:eastAsia="ru-RU"/>
              </w:rPr>
              <w:t>&gt;0,05</w:t>
            </w:r>
          </w:p>
        </w:tc>
      </w:tr>
      <w:tr w:rsidR="00643D94" w:rsidRPr="00ED5D3E" w:rsidTr="00265CA2">
        <w:tblPrEx>
          <w:tblCellMar>
            <w:left w:w="10" w:type="dxa"/>
            <w:right w:w="10" w:type="dxa"/>
          </w:tblCellMar>
        </w:tblPrEx>
        <w:trPr>
          <w:trHeight w:val="145"/>
        </w:trPr>
        <w:tc>
          <w:tcPr>
            <w:tcW w:w="3160" w:type="dxa"/>
            <w:tcMar>
              <w:left w:w="108" w:type="dxa"/>
              <w:right w:w="108" w:type="dxa"/>
            </w:tcMa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ІЛ-4, пг/мл</w:t>
            </w:r>
          </w:p>
        </w:tc>
        <w:tc>
          <w:tcPr>
            <w:tcW w:w="2855" w:type="dxa"/>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0,96 [0,81 – 1,38]</w:t>
            </w:r>
          </w:p>
        </w:tc>
        <w:tc>
          <w:tcPr>
            <w:tcW w:w="2618" w:type="dxa"/>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1,07 [0,76 – 1,31]</w:t>
            </w:r>
          </w:p>
        </w:tc>
        <w:tc>
          <w:tcPr>
            <w:tcW w:w="1064" w:type="dxa"/>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sz w:val="28"/>
                <w:szCs w:val="28"/>
                <w:lang w:eastAsia="ru-RU"/>
              </w:rPr>
              <w:t>&gt;0,05</w:t>
            </w:r>
          </w:p>
        </w:tc>
      </w:tr>
      <w:tr w:rsidR="00643D94" w:rsidRPr="00ED5D3E" w:rsidTr="00265CA2">
        <w:tblPrEx>
          <w:tblCellMar>
            <w:left w:w="10" w:type="dxa"/>
            <w:right w:w="10" w:type="dxa"/>
          </w:tblCellMar>
        </w:tblPrEx>
        <w:trPr>
          <w:trHeight w:val="145"/>
        </w:trPr>
        <w:tc>
          <w:tcPr>
            <w:tcW w:w="3160" w:type="dxa"/>
            <w:tcMar>
              <w:left w:w="108" w:type="dxa"/>
              <w:right w:w="108" w:type="dxa"/>
            </w:tcMa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ІЛ-1</w:t>
            </w:r>
            <w:r w:rsidRPr="00ED5D3E">
              <w:rPr>
                <w:rFonts w:ascii="Symbol" w:hAnsi="Symbol"/>
                <w:sz w:val="28"/>
                <w:szCs w:val="28"/>
              </w:rPr>
              <w:t></w:t>
            </w:r>
            <w:r w:rsidRPr="00ED5D3E">
              <w:rPr>
                <w:rFonts w:ascii="Symbol" w:hAnsi="Symbol"/>
                <w:sz w:val="28"/>
                <w:szCs w:val="28"/>
              </w:rPr>
              <w:t></w:t>
            </w:r>
            <w:r w:rsidRPr="00ED5D3E">
              <w:rPr>
                <w:rFonts w:ascii="Times New Roman" w:hAnsi="Times New Roman"/>
                <w:sz w:val="28"/>
                <w:szCs w:val="28"/>
              </w:rPr>
              <w:t>/ ІЛ-4, УО</w:t>
            </w:r>
          </w:p>
        </w:tc>
        <w:tc>
          <w:tcPr>
            <w:tcW w:w="2855" w:type="dxa"/>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2,24 [1,64 – 3,30]</w:t>
            </w:r>
          </w:p>
        </w:tc>
        <w:tc>
          <w:tcPr>
            <w:tcW w:w="2618" w:type="dxa"/>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2,33 [1,72 – 3,56]</w:t>
            </w:r>
          </w:p>
        </w:tc>
        <w:tc>
          <w:tcPr>
            <w:tcW w:w="1064" w:type="dxa"/>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sz w:val="28"/>
                <w:szCs w:val="28"/>
                <w:lang w:eastAsia="ru-RU"/>
              </w:rPr>
              <w:t>&gt;0,05</w:t>
            </w:r>
          </w:p>
        </w:tc>
      </w:tr>
      <w:tr w:rsidR="00643D94" w:rsidRPr="00ED5D3E" w:rsidTr="00265CA2">
        <w:tblPrEx>
          <w:tblCellMar>
            <w:left w:w="10" w:type="dxa"/>
            <w:right w:w="10" w:type="dxa"/>
          </w:tblCellMar>
        </w:tblPrEx>
        <w:trPr>
          <w:trHeight w:val="145"/>
        </w:trPr>
        <w:tc>
          <w:tcPr>
            <w:tcW w:w="3160" w:type="dxa"/>
            <w:tcMar>
              <w:left w:w="108" w:type="dxa"/>
              <w:right w:w="108" w:type="dxa"/>
            </w:tcMa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ІЛ-6, пг/мл</w:t>
            </w:r>
          </w:p>
        </w:tc>
        <w:tc>
          <w:tcPr>
            <w:tcW w:w="2855" w:type="dxa"/>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4,37 [2,66 – 8,17]</w:t>
            </w:r>
          </w:p>
        </w:tc>
        <w:tc>
          <w:tcPr>
            <w:tcW w:w="2618" w:type="dxa"/>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5,37 </w:t>
            </w:r>
            <w:r w:rsidRPr="00ED5D3E">
              <w:rPr>
                <w:rFonts w:ascii="Times New Roman" w:hAnsi="Times New Roman"/>
                <w:bCs/>
                <w:sz w:val="28"/>
                <w:szCs w:val="28"/>
                <w:shd w:val="clear" w:color="auto" w:fill="FFFFFF"/>
                <w:lang w:val="en-US" w:eastAsia="ru-RU"/>
              </w:rPr>
              <w:t>[</w:t>
            </w:r>
            <w:r w:rsidRPr="00ED5D3E">
              <w:rPr>
                <w:rFonts w:ascii="Times New Roman" w:hAnsi="Times New Roman"/>
                <w:bCs/>
                <w:sz w:val="28"/>
                <w:szCs w:val="28"/>
                <w:shd w:val="clear" w:color="auto" w:fill="FFFFFF"/>
                <w:lang w:eastAsia="ru-RU"/>
              </w:rPr>
              <w:t>3,25 – 10,88</w:t>
            </w:r>
            <w:r w:rsidRPr="00ED5D3E">
              <w:rPr>
                <w:rFonts w:ascii="Times New Roman" w:hAnsi="Times New Roman"/>
                <w:bCs/>
                <w:sz w:val="28"/>
                <w:szCs w:val="28"/>
                <w:shd w:val="clear" w:color="auto" w:fill="FFFFFF"/>
                <w:lang w:val="en-US" w:eastAsia="ru-RU"/>
              </w:rPr>
              <w:t>]</w:t>
            </w:r>
          </w:p>
        </w:tc>
        <w:tc>
          <w:tcPr>
            <w:tcW w:w="1064" w:type="dxa"/>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sz w:val="28"/>
                <w:szCs w:val="28"/>
                <w:lang w:eastAsia="ru-RU"/>
              </w:rPr>
              <w:t>&gt;0,05</w:t>
            </w:r>
          </w:p>
        </w:tc>
      </w:tr>
    </w:tbl>
    <w:p w:rsidR="00643D94" w:rsidRPr="00ED5D3E" w:rsidRDefault="00643D94" w:rsidP="00B21110">
      <w:pPr>
        <w:widowControl w:val="0"/>
        <w:spacing w:after="0" w:line="360" w:lineRule="auto"/>
        <w:rPr>
          <w:rFonts w:ascii="Times New Roman" w:hAnsi="Times New Roman"/>
          <w:sz w:val="28"/>
          <w:szCs w:val="28"/>
        </w:rPr>
      </w:pPr>
      <w:r>
        <w:br w:type="page"/>
      </w:r>
      <w:r w:rsidRPr="00ED5D3E">
        <w:rPr>
          <w:rFonts w:ascii="Times New Roman" w:hAnsi="Times New Roman"/>
          <w:sz w:val="28"/>
          <w:szCs w:val="28"/>
        </w:rPr>
        <w:t>Продовження табл. 3.</w:t>
      </w:r>
      <w:r>
        <w:rPr>
          <w:rFonts w:ascii="Times New Roman" w:hAnsi="Times New Roman"/>
          <w:sz w:val="28"/>
          <w:szCs w:val="28"/>
        </w:rPr>
        <w:t>24</w:t>
      </w:r>
    </w:p>
    <w:tbl>
      <w:tblPr>
        <w:tblW w:w="9697" w:type="dxa"/>
        <w:tblInd w:w="9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000" w:firstRow="0" w:lastRow="0" w:firstColumn="0" w:lastColumn="0" w:noHBand="0" w:noVBand="0"/>
      </w:tblPr>
      <w:tblGrid>
        <w:gridCol w:w="3160"/>
        <w:gridCol w:w="2855"/>
        <w:gridCol w:w="2618"/>
        <w:gridCol w:w="1064"/>
      </w:tblGrid>
      <w:tr w:rsidR="00643D94" w:rsidRPr="00ED5D3E" w:rsidTr="008425E8">
        <w:trPr>
          <w:trHeight w:val="145"/>
        </w:trPr>
        <w:tc>
          <w:tcPr>
            <w:tcW w:w="3160" w:type="dxa"/>
            <w:tcMar>
              <w:left w:w="108" w:type="dxa"/>
              <w:right w:w="108" w:type="dxa"/>
            </w:tcMar>
            <w:vAlign w:val="center"/>
          </w:tcPr>
          <w:p w:rsidR="00643D94" w:rsidRPr="00ED5D3E" w:rsidRDefault="00643D94" w:rsidP="008425E8">
            <w:pPr>
              <w:widowControl w:val="0"/>
              <w:spacing w:after="0" w:line="360" w:lineRule="auto"/>
              <w:jc w:val="center"/>
              <w:rPr>
                <w:rFonts w:ascii="Times New Roman" w:hAnsi="Times New Roman"/>
                <w:sz w:val="28"/>
                <w:szCs w:val="28"/>
              </w:rPr>
            </w:pPr>
            <w:r>
              <w:rPr>
                <w:rFonts w:ascii="Times New Roman" w:hAnsi="Times New Roman"/>
                <w:sz w:val="28"/>
                <w:szCs w:val="28"/>
              </w:rPr>
              <w:t>1</w:t>
            </w:r>
          </w:p>
        </w:tc>
        <w:tc>
          <w:tcPr>
            <w:tcW w:w="2855" w:type="dxa"/>
            <w:tcMar>
              <w:left w:w="108" w:type="dxa"/>
              <w:right w:w="108" w:type="dxa"/>
            </w:tcMar>
            <w:vAlign w:val="center"/>
          </w:tcPr>
          <w:p w:rsidR="00643D94" w:rsidRPr="00ED5D3E" w:rsidRDefault="00643D94" w:rsidP="008425E8">
            <w:pPr>
              <w:widowControl w:val="0"/>
              <w:spacing w:after="0" w:line="360" w:lineRule="auto"/>
              <w:jc w:val="center"/>
              <w:rPr>
                <w:rFonts w:ascii="Times New Roman" w:hAnsi="Times New Roman"/>
                <w:sz w:val="28"/>
                <w:szCs w:val="28"/>
              </w:rPr>
            </w:pPr>
            <w:r>
              <w:rPr>
                <w:rFonts w:ascii="Times New Roman" w:hAnsi="Times New Roman"/>
                <w:sz w:val="28"/>
                <w:szCs w:val="28"/>
              </w:rPr>
              <w:t>2</w:t>
            </w:r>
          </w:p>
        </w:tc>
        <w:tc>
          <w:tcPr>
            <w:tcW w:w="2618" w:type="dxa"/>
            <w:tcMar>
              <w:left w:w="108" w:type="dxa"/>
              <w:right w:w="108" w:type="dxa"/>
            </w:tcMar>
            <w:vAlign w:val="center"/>
          </w:tcPr>
          <w:p w:rsidR="00643D94" w:rsidRPr="00ED5D3E" w:rsidRDefault="00643D94" w:rsidP="008425E8">
            <w:pPr>
              <w:widowControl w:val="0"/>
              <w:spacing w:after="0" w:line="360" w:lineRule="auto"/>
              <w:jc w:val="center"/>
              <w:rPr>
                <w:rFonts w:ascii="Times New Roman" w:hAnsi="Times New Roman"/>
                <w:sz w:val="28"/>
                <w:szCs w:val="28"/>
              </w:rPr>
            </w:pPr>
            <w:r>
              <w:rPr>
                <w:rFonts w:ascii="Times New Roman" w:hAnsi="Times New Roman"/>
                <w:sz w:val="28"/>
                <w:szCs w:val="28"/>
              </w:rPr>
              <w:t>3</w:t>
            </w:r>
          </w:p>
        </w:tc>
        <w:tc>
          <w:tcPr>
            <w:tcW w:w="1064" w:type="dxa"/>
            <w:tcMar>
              <w:left w:w="108" w:type="dxa"/>
              <w:right w:w="108" w:type="dxa"/>
            </w:tcMar>
            <w:vAlign w:val="center"/>
          </w:tcPr>
          <w:p w:rsidR="00643D94" w:rsidRPr="00ED5D3E" w:rsidRDefault="00643D94" w:rsidP="008425E8">
            <w:pPr>
              <w:widowControl w:val="0"/>
              <w:spacing w:after="0" w:line="360" w:lineRule="auto"/>
              <w:jc w:val="center"/>
              <w:rPr>
                <w:rFonts w:ascii="Times New Roman" w:hAnsi="Times New Roman"/>
                <w:sz w:val="28"/>
                <w:szCs w:val="28"/>
              </w:rPr>
            </w:pPr>
            <w:r>
              <w:rPr>
                <w:rFonts w:ascii="Times New Roman" w:hAnsi="Times New Roman"/>
                <w:sz w:val="28"/>
                <w:szCs w:val="28"/>
              </w:rPr>
              <w:t>4</w:t>
            </w:r>
          </w:p>
        </w:tc>
      </w:tr>
      <w:tr w:rsidR="00643D94" w:rsidRPr="00ED5D3E" w:rsidTr="004A2C4D">
        <w:tblPrEx>
          <w:tblCellMar>
            <w:left w:w="10" w:type="dxa"/>
            <w:right w:w="10" w:type="dxa"/>
          </w:tblCellMar>
        </w:tblPrEx>
        <w:trPr>
          <w:trHeight w:val="145"/>
        </w:trPr>
        <w:tc>
          <w:tcPr>
            <w:tcW w:w="3160" w:type="dxa"/>
            <w:tcMar>
              <w:left w:w="108" w:type="dxa"/>
              <w:right w:w="108" w:type="dxa"/>
            </w:tcMar>
            <w:vAlign w:val="center"/>
          </w:tcPr>
          <w:p w:rsidR="00643D94" w:rsidRPr="007C4008" w:rsidRDefault="00643D94" w:rsidP="00514D01">
            <w:pPr>
              <w:widowControl w:val="0"/>
              <w:spacing w:after="0" w:line="360" w:lineRule="auto"/>
              <w:rPr>
                <w:rFonts w:ascii="Times New Roman" w:hAnsi="Times New Roman"/>
                <w:sz w:val="28"/>
                <w:szCs w:val="28"/>
              </w:rPr>
            </w:pPr>
            <w:r w:rsidRPr="007C4008">
              <w:rPr>
                <w:rFonts w:ascii="Times New Roman" w:hAnsi="Times New Roman"/>
                <w:sz w:val="28"/>
                <w:szCs w:val="28"/>
              </w:rPr>
              <w:t>NT-proBNP, пг/мл</w:t>
            </w:r>
          </w:p>
        </w:tc>
        <w:tc>
          <w:tcPr>
            <w:tcW w:w="2855" w:type="dxa"/>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374,18 </w:t>
            </w:r>
          </w:p>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[283,78–605,15]</w:t>
            </w:r>
          </w:p>
        </w:tc>
        <w:tc>
          <w:tcPr>
            <w:tcW w:w="2618" w:type="dxa"/>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784,58 </w:t>
            </w:r>
          </w:p>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[370,92</w:t>
            </w:r>
            <w:r>
              <w:rPr>
                <w:rFonts w:ascii="Times New Roman" w:hAnsi="Times New Roman"/>
                <w:bCs/>
                <w:sz w:val="28"/>
                <w:szCs w:val="28"/>
                <w:shd w:val="clear" w:color="auto" w:fill="FFFFFF"/>
                <w:lang w:eastAsia="ru-RU"/>
              </w:rPr>
              <w:t>–</w:t>
            </w:r>
            <w:r w:rsidRPr="00ED5D3E">
              <w:rPr>
                <w:rFonts w:ascii="Times New Roman" w:hAnsi="Times New Roman"/>
                <w:bCs/>
                <w:sz w:val="28"/>
                <w:szCs w:val="28"/>
                <w:shd w:val="clear" w:color="auto" w:fill="FFFFFF"/>
                <w:lang w:eastAsia="ru-RU"/>
              </w:rPr>
              <w:t>1263,93]</w:t>
            </w:r>
          </w:p>
        </w:tc>
        <w:tc>
          <w:tcPr>
            <w:tcW w:w="1064" w:type="dxa"/>
            <w:tcMar>
              <w:left w:w="108" w:type="dxa"/>
              <w:right w:w="108" w:type="dxa"/>
            </w:tcMar>
            <w:vAlign w:val="bottom"/>
          </w:tcPr>
          <w:p w:rsidR="00643D94" w:rsidRPr="007C4008" w:rsidRDefault="00643D94" w:rsidP="003142CA">
            <w:pPr>
              <w:widowControl w:val="0"/>
              <w:spacing w:after="0" w:line="360" w:lineRule="auto"/>
              <w:ind w:right="-58"/>
              <w:jc w:val="center"/>
              <w:rPr>
                <w:rFonts w:ascii="Times New Roman" w:hAnsi="Times New Roman"/>
                <w:sz w:val="28"/>
                <w:szCs w:val="28"/>
                <w:lang w:eastAsia="ru-RU"/>
              </w:rPr>
            </w:pPr>
            <w:r w:rsidRPr="007C4008">
              <w:rPr>
                <w:rFonts w:ascii="Times New Roman" w:hAnsi="Times New Roman"/>
                <w:sz w:val="28"/>
                <w:szCs w:val="28"/>
                <w:lang w:eastAsia="ru-RU"/>
              </w:rPr>
              <w:t>0,003</w:t>
            </w:r>
          </w:p>
        </w:tc>
      </w:tr>
      <w:tr w:rsidR="00643D94" w:rsidRPr="00ED5D3E" w:rsidTr="004A2C4D">
        <w:tblPrEx>
          <w:tblCellMar>
            <w:left w:w="10" w:type="dxa"/>
            <w:right w:w="10" w:type="dxa"/>
          </w:tblCellMar>
        </w:tblPrEx>
        <w:trPr>
          <w:trHeight w:val="145"/>
        </w:trPr>
        <w:tc>
          <w:tcPr>
            <w:tcW w:w="3160" w:type="dxa"/>
            <w:tcMar>
              <w:left w:w="108" w:type="dxa"/>
              <w:right w:w="108" w:type="dxa"/>
            </w:tcMar>
          </w:tcPr>
          <w:p w:rsidR="00643D94" w:rsidRPr="007C4008" w:rsidRDefault="00643D94" w:rsidP="003142CA">
            <w:pPr>
              <w:widowControl w:val="0"/>
              <w:spacing w:after="0" w:line="360" w:lineRule="auto"/>
              <w:jc w:val="both"/>
              <w:rPr>
                <w:rFonts w:ascii="Times New Roman" w:hAnsi="Times New Roman"/>
                <w:sz w:val="28"/>
                <w:szCs w:val="28"/>
              </w:rPr>
            </w:pPr>
            <w:r w:rsidRPr="007C4008">
              <w:rPr>
                <w:rFonts w:ascii="Times New Roman" w:hAnsi="Times New Roman"/>
                <w:sz w:val="28"/>
                <w:szCs w:val="28"/>
              </w:rPr>
              <w:t>КДР ЛШ, см</w:t>
            </w:r>
          </w:p>
        </w:tc>
        <w:tc>
          <w:tcPr>
            <w:tcW w:w="2855" w:type="dxa"/>
            <w:tcMar>
              <w:left w:w="108" w:type="dxa"/>
              <w:right w:w="108" w:type="dxa"/>
            </w:tcMar>
            <w:vAlign w:val="bottom"/>
          </w:tcPr>
          <w:p w:rsidR="00643D94" w:rsidRPr="007C4008"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7C4008">
              <w:rPr>
                <w:rFonts w:ascii="Times New Roman" w:hAnsi="Times New Roman"/>
                <w:bCs/>
                <w:sz w:val="28"/>
                <w:szCs w:val="28"/>
                <w:shd w:val="clear" w:color="auto" w:fill="FFFFFF"/>
                <w:lang w:eastAsia="ru-RU"/>
              </w:rPr>
              <w:t>5,30 [5,00</w:t>
            </w:r>
            <w:r>
              <w:rPr>
                <w:rFonts w:ascii="Times New Roman" w:hAnsi="Times New Roman"/>
                <w:bCs/>
                <w:sz w:val="28"/>
                <w:szCs w:val="28"/>
                <w:shd w:val="clear" w:color="auto" w:fill="FFFFFF"/>
                <w:lang w:eastAsia="ru-RU"/>
              </w:rPr>
              <w:t>–</w:t>
            </w:r>
            <w:r w:rsidRPr="007C4008">
              <w:rPr>
                <w:rFonts w:ascii="Times New Roman" w:hAnsi="Times New Roman"/>
                <w:bCs/>
                <w:sz w:val="28"/>
                <w:szCs w:val="28"/>
                <w:shd w:val="clear" w:color="auto" w:fill="FFFFFF"/>
                <w:lang w:eastAsia="ru-RU"/>
              </w:rPr>
              <w:t>5,80]</w:t>
            </w:r>
          </w:p>
        </w:tc>
        <w:tc>
          <w:tcPr>
            <w:tcW w:w="2618" w:type="dxa"/>
            <w:tcMar>
              <w:left w:w="108" w:type="dxa"/>
              <w:right w:w="108" w:type="dxa"/>
            </w:tcMar>
            <w:vAlign w:val="bottom"/>
          </w:tcPr>
          <w:p w:rsidR="00643D94" w:rsidRPr="007C4008"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7C4008">
              <w:rPr>
                <w:rFonts w:ascii="Times New Roman" w:hAnsi="Times New Roman"/>
                <w:bCs/>
                <w:sz w:val="28"/>
                <w:szCs w:val="28"/>
                <w:shd w:val="clear" w:color="auto" w:fill="FFFFFF"/>
                <w:lang w:eastAsia="ru-RU"/>
              </w:rPr>
              <w:t>5,60 [5,23</w:t>
            </w:r>
            <w:r>
              <w:rPr>
                <w:rFonts w:ascii="Times New Roman" w:hAnsi="Times New Roman"/>
                <w:bCs/>
                <w:sz w:val="28"/>
                <w:szCs w:val="28"/>
                <w:shd w:val="clear" w:color="auto" w:fill="FFFFFF"/>
                <w:lang w:eastAsia="ru-RU"/>
              </w:rPr>
              <w:t>–</w:t>
            </w:r>
            <w:r w:rsidRPr="007C4008">
              <w:rPr>
                <w:rFonts w:ascii="Times New Roman" w:hAnsi="Times New Roman"/>
                <w:bCs/>
                <w:sz w:val="28"/>
                <w:szCs w:val="28"/>
                <w:shd w:val="clear" w:color="auto" w:fill="FFFFFF"/>
                <w:lang w:eastAsia="ru-RU"/>
              </w:rPr>
              <w:t>6,13]</w:t>
            </w:r>
          </w:p>
        </w:tc>
        <w:tc>
          <w:tcPr>
            <w:tcW w:w="1064" w:type="dxa"/>
            <w:tcMar>
              <w:left w:w="108" w:type="dxa"/>
              <w:right w:w="108" w:type="dxa"/>
            </w:tcMar>
            <w:vAlign w:val="bottom"/>
          </w:tcPr>
          <w:p w:rsidR="00643D94" w:rsidRPr="007C4008" w:rsidRDefault="00643D94" w:rsidP="003142CA">
            <w:pPr>
              <w:widowControl w:val="0"/>
              <w:spacing w:after="0" w:line="360" w:lineRule="auto"/>
              <w:ind w:right="-58"/>
              <w:jc w:val="center"/>
              <w:rPr>
                <w:rFonts w:ascii="Times New Roman" w:hAnsi="Times New Roman"/>
                <w:sz w:val="28"/>
                <w:szCs w:val="28"/>
                <w:lang w:eastAsia="ru-RU"/>
              </w:rPr>
            </w:pPr>
            <w:r w:rsidRPr="00ED5D3E">
              <w:rPr>
                <w:rFonts w:ascii="Times New Roman" w:hAnsi="Times New Roman"/>
                <w:sz w:val="28"/>
                <w:szCs w:val="28"/>
                <w:lang w:eastAsia="ru-RU"/>
              </w:rPr>
              <w:t>0,038</w:t>
            </w:r>
          </w:p>
        </w:tc>
      </w:tr>
      <w:tr w:rsidR="00643D94" w:rsidRPr="00ED5D3E" w:rsidTr="00A0035E">
        <w:trPr>
          <w:trHeight w:val="145"/>
        </w:trPr>
        <w:tc>
          <w:tcPr>
            <w:tcW w:w="3160"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КДО ЛШ, мл</w:t>
            </w:r>
          </w:p>
        </w:tc>
        <w:tc>
          <w:tcPr>
            <w:tcW w:w="285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C00000"/>
                <w:sz w:val="28"/>
                <w:szCs w:val="28"/>
              </w:rPr>
            </w:pPr>
            <w:r w:rsidRPr="00ED5D3E">
              <w:rPr>
                <w:rFonts w:ascii="Times New Roman" w:hAnsi="Times New Roman"/>
                <w:sz w:val="28"/>
                <w:szCs w:val="28"/>
              </w:rPr>
              <w:t>137,12 [119,86-168,62]</w:t>
            </w:r>
          </w:p>
        </w:tc>
        <w:tc>
          <w:tcPr>
            <w:tcW w:w="2618" w:type="dxa"/>
            <w:tcMar>
              <w:left w:w="108" w:type="dxa"/>
              <w:right w:w="108" w:type="dxa"/>
            </w:tcMar>
            <w:vAlign w:val="center"/>
          </w:tcPr>
          <w:p w:rsidR="00643D94"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155,61 </w:t>
            </w:r>
          </w:p>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[132,99-190,93]</w:t>
            </w:r>
          </w:p>
        </w:tc>
        <w:tc>
          <w:tcPr>
            <w:tcW w:w="106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highlight w:val="yellow"/>
              </w:rPr>
            </w:pPr>
            <w:r w:rsidRPr="00ED5D3E">
              <w:rPr>
                <w:rFonts w:ascii="Times New Roman" w:hAnsi="Times New Roman"/>
                <w:bCs/>
                <w:sz w:val="28"/>
                <w:szCs w:val="28"/>
              </w:rPr>
              <w:t>0,038</w:t>
            </w:r>
          </w:p>
        </w:tc>
      </w:tr>
      <w:tr w:rsidR="00643D94" w:rsidRPr="00ED5D3E" w:rsidTr="00A0035E">
        <w:trPr>
          <w:trHeight w:val="145"/>
        </w:trPr>
        <w:tc>
          <w:tcPr>
            <w:tcW w:w="3160"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sz w:val="28"/>
                <w:szCs w:val="28"/>
              </w:rPr>
              <w:br w:type="page"/>
            </w:r>
            <w:r w:rsidRPr="00ED5D3E">
              <w:rPr>
                <w:rFonts w:ascii="Times New Roman" w:hAnsi="Times New Roman"/>
                <w:sz w:val="28"/>
                <w:szCs w:val="28"/>
              </w:rPr>
              <w:t>КСР ЛШ, см</w:t>
            </w:r>
          </w:p>
        </w:tc>
        <w:tc>
          <w:tcPr>
            <w:tcW w:w="285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C00000"/>
                <w:sz w:val="28"/>
                <w:szCs w:val="28"/>
              </w:rPr>
            </w:pPr>
            <w:r w:rsidRPr="00ED5D3E">
              <w:rPr>
                <w:rFonts w:ascii="Times New Roman" w:hAnsi="Times New Roman"/>
                <w:sz w:val="28"/>
                <w:szCs w:val="28"/>
              </w:rPr>
              <w:t>4,07 [3,70–4,51]</w:t>
            </w:r>
          </w:p>
        </w:tc>
        <w:tc>
          <w:tcPr>
            <w:tcW w:w="261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4,24 [3,85-5,03]</w:t>
            </w:r>
          </w:p>
        </w:tc>
        <w:tc>
          <w:tcPr>
            <w:tcW w:w="106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rPr>
            </w:pPr>
            <w:r w:rsidRPr="00ED5D3E">
              <w:rPr>
                <w:rFonts w:ascii="Times New Roman" w:hAnsi="Times New Roman"/>
                <w:sz w:val="28"/>
                <w:szCs w:val="28"/>
              </w:rPr>
              <w:t>&gt;0,05</w:t>
            </w:r>
          </w:p>
        </w:tc>
      </w:tr>
      <w:tr w:rsidR="00643D94" w:rsidRPr="00ED5D3E" w:rsidTr="00A0035E">
        <w:trPr>
          <w:trHeight w:val="145"/>
        </w:trPr>
        <w:tc>
          <w:tcPr>
            <w:tcW w:w="3160"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КСО ЛШ, мл</w:t>
            </w:r>
          </w:p>
        </w:tc>
        <w:tc>
          <w:tcPr>
            <w:tcW w:w="285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74,09 [59,10-94,29]</w:t>
            </w:r>
          </w:p>
        </w:tc>
        <w:tc>
          <w:tcPr>
            <w:tcW w:w="261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81,61 [64,95-121,27]</w:t>
            </w:r>
          </w:p>
        </w:tc>
        <w:tc>
          <w:tcPr>
            <w:tcW w:w="106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rPr>
            </w:pPr>
            <w:r w:rsidRPr="00ED5D3E">
              <w:rPr>
                <w:rFonts w:ascii="Times New Roman" w:hAnsi="Times New Roman"/>
                <w:sz w:val="28"/>
                <w:szCs w:val="28"/>
              </w:rPr>
              <w:t>&gt;0,05</w:t>
            </w:r>
          </w:p>
        </w:tc>
      </w:tr>
      <w:tr w:rsidR="00643D94" w:rsidRPr="00ED5D3E" w:rsidTr="00A0035E">
        <w:trPr>
          <w:trHeight w:val="145"/>
        </w:trPr>
        <w:tc>
          <w:tcPr>
            <w:tcW w:w="3160"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МШП, см</w:t>
            </w:r>
          </w:p>
        </w:tc>
        <w:tc>
          <w:tcPr>
            <w:tcW w:w="285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1,20 [1,10–1,20]</w:t>
            </w:r>
          </w:p>
        </w:tc>
        <w:tc>
          <w:tcPr>
            <w:tcW w:w="261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1,20 [1,00–1,20]</w:t>
            </w:r>
          </w:p>
        </w:tc>
        <w:tc>
          <w:tcPr>
            <w:tcW w:w="106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&gt;0,05</w:t>
            </w:r>
          </w:p>
        </w:tc>
      </w:tr>
      <w:tr w:rsidR="00643D94" w:rsidRPr="00ED5D3E" w:rsidTr="00A0035E">
        <w:trPr>
          <w:trHeight w:val="145"/>
        </w:trPr>
        <w:tc>
          <w:tcPr>
            <w:tcW w:w="3160"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ЗСЛШ, см</w:t>
            </w:r>
          </w:p>
        </w:tc>
        <w:tc>
          <w:tcPr>
            <w:tcW w:w="285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1,15 [1,01–1,20]</w:t>
            </w:r>
          </w:p>
        </w:tc>
        <w:tc>
          <w:tcPr>
            <w:tcW w:w="261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1,15 [1,00–1,20]</w:t>
            </w:r>
          </w:p>
        </w:tc>
        <w:tc>
          <w:tcPr>
            <w:tcW w:w="106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&gt;0,05</w:t>
            </w:r>
          </w:p>
        </w:tc>
      </w:tr>
      <w:tr w:rsidR="00643D94" w:rsidRPr="00ED5D3E" w:rsidTr="00A0035E">
        <w:trPr>
          <w:trHeight w:val="145"/>
        </w:trPr>
        <w:tc>
          <w:tcPr>
            <w:tcW w:w="3160"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ФВ ЛШ, %</w:t>
            </w:r>
          </w:p>
        </w:tc>
        <w:tc>
          <w:tcPr>
            <w:tcW w:w="285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C00000"/>
                <w:sz w:val="28"/>
                <w:szCs w:val="28"/>
              </w:rPr>
            </w:pPr>
            <w:r w:rsidRPr="00ED5D3E">
              <w:rPr>
                <w:rFonts w:ascii="Times New Roman" w:hAnsi="Times New Roman"/>
                <w:sz w:val="28"/>
                <w:szCs w:val="28"/>
              </w:rPr>
              <w:t>46,20 [38,84–55,42]</w:t>
            </w:r>
          </w:p>
        </w:tc>
        <w:tc>
          <w:tcPr>
            <w:tcW w:w="261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44,10 [33,13-54,97]</w:t>
            </w:r>
          </w:p>
        </w:tc>
        <w:tc>
          <w:tcPr>
            <w:tcW w:w="106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bCs/>
                <w:sz w:val="28"/>
                <w:szCs w:val="28"/>
              </w:rPr>
            </w:pPr>
            <w:r w:rsidRPr="00ED5D3E">
              <w:rPr>
                <w:rFonts w:ascii="Times New Roman" w:hAnsi="Times New Roman"/>
                <w:sz w:val="28"/>
                <w:szCs w:val="28"/>
              </w:rPr>
              <w:t>&gt;0,05</w:t>
            </w:r>
          </w:p>
        </w:tc>
      </w:tr>
      <w:tr w:rsidR="00643D94" w:rsidRPr="00ED5D3E" w:rsidTr="00A0035E">
        <w:trPr>
          <w:trHeight w:val="145"/>
        </w:trPr>
        <w:tc>
          <w:tcPr>
            <w:tcW w:w="3160"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ММ ЛШ, г</w:t>
            </w:r>
          </w:p>
        </w:tc>
        <w:tc>
          <w:tcPr>
            <w:tcW w:w="285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316,20 </w:t>
            </w:r>
            <w:r w:rsidR="00660F1B" w:rsidRPr="00660F1B">
              <w:rPr>
                <w:rFonts w:ascii="Times New Roman" w:hAnsi="Times New Roman"/>
                <w:sz w:val="28"/>
                <w:szCs w:val="28"/>
                <w:lang w:val="ru-RU"/>
              </w:rPr>
              <w:br/>
            </w:r>
            <w:r w:rsidRPr="00ED5D3E">
              <w:rPr>
                <w:rFonts w:ascii="Times New Roman" w:hAnsi="Times New Roman"/>
                <w:sz w:val="28"/>
                <w:szCs w:val="28"/>
              </w:rPr>
              <w:t>[279,08-366,36]</w:t>
            </w:r>
          </w:p>
        </w:tc>
        <w:tc>
          <w:tcPr>
            <w:tcW w:w="261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344,63</w:t>
            </w:r>
            <w:r>
              <w:rPr>
                <w:rFonts w:ascii="Times New Roman" w:hAnsi="Times New Roman"/>
                <w:sz w:val="28"/>
                <w:szCs w:val="28"/>
              </w:rPr>
              <w:br/>
            </w:r>
            <w:r w:rsidRPr="00ED5D3E">
              <w:rPr>
                <w:rFonts w:ascii="Times New Roman" w:hAnsi="Times New Roman"/>
                <w:sz w:val="28"/>
                <w:szCs w:val="28"/>
              </w:rPr>
              <w:t>[287,43-401,26]</w:t>
            </w:r>
          </w:p>
        </w:tc>
        <w:tc>
          <w:tcPr>
            <w:tcW w:w="106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0,033</w:t>
            </w:r>
          </w:p>
        </w:tc>
      </w:tr>
      <w:tr w:rsidR="00643D94" w:rsidRPr="00ED5D3E" w:rsidTr="00A0035E">
        <w:trPr>
          <w:trHeight w:val="145"/>
        </w:trPr>
        <w:tc>
          <w:tcPr>
            <w:tcW w:w="3160"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ІММ ЛШ, г/м</w:t>
            </w:r>
            <w:r w:rsidRPr="00ED5D3E">
              <w:rPr>
                <w:rFonts w:ascii="Times New Roman" w:hAnsi="Times New Roman"/>
                <w:sz w:val="28"/>
                <w:szCs w:val="28"/>
                <w:vertAlign w:val="superscript"/>
              </w:rPr>
              <w:t>2</w:t>
            </w:r>
          </w:p>
        </w:tc>
        <w:tc>
          <w:tcPr>
            <w:tcW w:w="285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108,83 [95,83-123,22]</w:t>
            </w:r>
          </w:p>
        </w:tc>
        <w:tc>
          <w:tcPr>
            <w:tcW w:w="261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124,97 </w:t>
            </w:r>
            <w:r>
              <w:rPr>
                <w:rFonts w:ascii="Times New Roman" w:hAnsi="Times New Roman"/>
                <w:sz w:val="28"/>
                <w:szCs w:val="28"/>
              </w:rPr>
              <w:br/>
            </w:r>
            <w:r w:rsidRPr="00ED5D3E">
              <w:rPr>
                <w:rFonts w:ascii="Times New Roman" w:hAnsi="Times New Roman"/>
                <w:sz w:val="28"/>
                <w:szCs w:val="28"/>
              </w:rPr>
              <w:t>[110,61-139,77]</w:t>
            </w:r>
          </w:p>
        </w:tc>
        <w:tc>
          <w:tcPr>
            <w:tcW w:w="106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&gt;0,05</w:t>
            </w:r>
          </w:p>
        </w:tc>
      </w:tr>
      <w:tr w:rsidR="00643D94" w:rsidRPr="00ED5D3E" w:rsidTr="00A0035E">
        <w:trPr>
          <w:trHeight w:val="145"/>
        </w:trPr>
        <w:tc>
          <w:tcPr>
            <w:tcW w:w="3160"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ЛП, см</w:t>
            </w:r>
          </w:p>
        </w:tc>
        <w:tc>
          <w:tcPr>
            <w:tcW w:w="285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4,10 [3,80-4,40]</w:t>
            </w:r>
          </w:p>
        </w:tc>
        <w:tc>
          <w:tcPr>
            <w:tcW w:w="261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4,25 [3,85-4,60]</w:t>
            </w:r>
          </w:p>
        </w:tc>
        <w:tc>
          <w:tcPr>
            <w:tcW w:w="106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&gt;0,05</w:t>
            </w:r>
          </w:p>
        </w:tc>
      </w:tr>
      <w:tr w:rsidR="00643D94" w:rsidRPr="00ED5D3E" w:rsidTr="00A0035E">
        <w:trPr>
          <w:trHeight w:val="145"/>
        </w:trPr>
        <w:tc>
          <w:tcPr>
            <w:tcW w:w="3160"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ПШ, см</w:t>
            </w:r>
          </w:p>
        </w:tc>
        <w:tc>
          <w:tcPr>
            <w:tcW w:w="285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2,60 [2,50–3,00]</w:t>
            </w:r>
          </w:p>
        </w:tc>
        <w:tc>
          <w:tcPr>
            <w:tcW w:w="261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highlight w:val="yellow"/>
              </w:rPr>
            </w:pPr>
            <w:r w:rsidRPr="00ED5D3E">
              <w:rPr>
                <w:rFonts w:ascii="Times New Roman" w:hAnsi="Times New Roman"/>
                <w:sz w:val="28"/>
                <w:szCs w:val="28"/>
              </w:rPr>
              <w:t>2,90 [2,60–3,35]</w:t>
            </w:r>
          </w:p>
        </w:tc>
        <w:tc>
          <w:tcPr>
            <w:tcW w:w="106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0,049</w:t>
            </w:r>
          </w:p>
        </w:tc>
      </w:tr>
      <w:tr w:rsidR="00643D94" w:rsidRPr="00ED5D3E" w:rsidTr="00A0035E">
        <w:trPr>
          <w:trHeight w:val="145"/>
        </w:trPr>
        <w:tc>
          <w:tcPr>
            <w:tcW w:w="3160"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ПП, см</w:t>
            </w:r>
          </w:p>
        </w:tc>
        <w:tc>
          <w:tcPr>
            <w:tcW w:w="285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3,70 [3,50–4,00]</w:t>
            </w:r>
          </w:p>
        </w:tc>
        <w:tc>
          <w:tcPr>
            <w:tcW w:w="2618"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highlight w:val="yellow"/>
              </w:rPr>
            </w:pPr>
            <w:r w:rsidRPr="00ED5D3E">
              <w:rPr>
                <w:rFonts w:ascii="Times New Roman" w:hAnsi="Times New Roman"/>
                <w:sz w:val="28"/>
                <w:szCs w:val="28"/>
              </w:rPr>
              <w:t>4,00 [3,60–4,55]</w:t>
            </w:r>
          </w:p>
        </w:tc>
        <w:tc>
          <w:tcPr>
            <w:tcW w:w="1064"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0,033</w:t>
            </w:r>
          </w:p>
        </w:tc>
      </w:tr>
      <w:tr w:rsidR="00643D94" w:rsidRPr="00ED5D3E" w:rsidTr="004A2C4D">
        <w:tblPrEx>
          <w:tblCellMar>
            <w:left w:w="10" w:type="dxa"/>
            <w:right w:w="10" w:type="dxa"/>
          </w:tblCellMar>
        </w:tblPrEx>
        <w:trPr>
          <w:trHeight w:val="145"/>
        </w:trPr>
        <w:tc>
          <w:tcPr>
            <w:tcW w:w="3160" w:type="dxa"/>
            <w:tcMar>
              <w:left w:w="108" w:type="dxa"/>
              <w:right w:w="108" w:type="dxa"/>
            </w:tcMar>
          </w:tcPr>
          <w:p w:rsidR="00643D94" w:rsidRPr="00ED5D3E" w:rsidRDefault="00643D94" w:rsidP="003142CA">
            <w:pPr>
              <w:widowControl w:val="0"/>
              <w:spacing w:after="0" w:line="360" w:lineRule="auto"/>
              <w:ind w:right="-58"/>
              <w:jc w:val="both"/>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val="en-US" w:eastAsia="ru-RU"/>
              </w:rPr>
              <w:t xml:space="preserve">Ve, </w:t>
            </w:r>
            <w:r w:rsidRPr="00ED5D3E">
              <w:rPr>
                <w:rFonts w:ascii="Times New Roman" w:hAnsi="Times New Roman"/>
                <w:bCs/>
                <w:sz w:val="28"/>
                <w:szCs w:val="28"/>
                <w:shd w:val="clear" w:color="auto" w:fill="FFFFFF"/>
                <w:lang w:eastAsia="ru-RU"/>
              </w:rPr>
              <w:t>м/с</w:t>
            </w:r>
          </w:p>
        </w:tc>
        <w:tc>
          <w:tcPr>
            <w:tcW w:w="2855" w:type="dxa"/>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val="en-US" w:eastAsia="ru-RU"/>
              </w:rPr>
            </w:pPr>
            <w:r w:rsidRPr="00ED5D3E">
              <w:rPr>
                <w:rFonts w:ascii="Times New Roman" w:hAnsi="Times New Roman"/>
                <w:bCs/>
                <w:sz w:val="28"/>
                <w:szCs w:val="28"/>
                <w:shd w:val="clear" w:color="auto" w:fill="FFFFFF"/>
                <w:lang w:val="ru-RU" w:eastAsia="ru-RU"/>
              </w:rPr>
              <w:t xml:space="preserve">0,68 </w:t>
            </w:r>
            <w:r w:rsidRPr="00ED5D3E">
              <w:rPr>
                <w:rFonts w:ascii="Times New Roman" w:hAnsi="Times New Roman"/>
                <w:bCs/>
                <w:sz w:val="28"/>
                <w:szCs w:val="28"/>
                <w:shd w:val="clear" w:color="auto" w:fill="FFFFFF"/>
                <w:lang w:val="en-US" w:eastAsia="ru-RU"/>
              </w:rPr>
              <w:t>[</w:t>
            </w:r>
            <w:r w:rsidRPr="00ED5D3E">
              <w:rPr>
                <w:rFonts w:ascii="Times New Roman" w:hAnsi="Times New Roman"/>
                <w:bCs/>
                <w:sz w:val="28"/>
                <w:szCs w:val="28"/>
                <w:shd w:val="clear" w:color="auto" w:fill="FFFFFF"/>
                <w:lang w:val="ru-RU" w:eastAsia="ru-RU"/>
              </w:rPr>
              <w:t>0,54 – 0,85</w:t>
            </w:r>
            <w:r w:rsidRPr="00ED5D3E">
              <w:rPr>
                <w:rFonts w:ascii="Times New Roman" w:hAnsi="Times New Roman"/>
                <w:bCs/>
                <w:sz w:val="28"/>
                <w:szCs w:val="28"/>
                <w:shd w:val="clear" w:color="auto" w:fill="FFFFFF"/>
                <w:lang w:val="en-US" w:eastAsia="ru-RU"/>
              </w:rPr>
              <w:t>]</w:t>
            </w:r>
          </w:p>
        </w:tc>
        <w:tc>
          <w:tcPr>
            <w:tcW w:w="2618" w:type="dxa"/>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val="ru-RU" w:eastAsia="ru-RU"/>
              </w:rPr>
              <w:t xml:space="preserve">0,68 </w:t>
            </w:r>
            <w:r w:rsidRPr="00ED5D3E">
              <w:rPr>
                <w:rFonts w:ascii="Times New Roman" w:hAnsi="Times New Roman"/>
                <w:bCs/>
                <w:sz w:val="28"/>
                <w:szCs w:val="28"/>
                <w:shd w:val="clear" w:color="auto" w:fill="FFFFFF"/>
                <w:lang w:val="en-US" w:eastAsia="ru-RU"/>
              </w:rPr>
              <w:t>[</w:t>
            </w:r>
            <w:r w:rsidRPr="00ED5D3E">
              <w:rPr>
                <w:rFonts w:ascii="Times New Roman" w:hAnsi="Times New Roman"/>
                <w:bCs/>
                <w:sz w:val="28"/>
                <w:szCs w:val="28"/>
                <w:shd w:val="clear" w:color="auto" w:fill="FFFFFF"/>
                <w:lang w:val="ru-RU" w:eastAsia="ru-RU"/>
              </w:rPr>
              <w:t>0,42 – 0,81</w:t>
            </w:r>
            <w:r w:rsidRPr="00ED5D3E">
              <w:rPr>
                <w:rFonts w:ascii="Times New Roman" w:hAnsi="Times New Roman"/>
                <w:bCs/>
                <w:sz w:val="28"/>
                <w:szCs w:val="28"/>
                <w:shd w:val="clear" w:color="auto" w:fill="FFFFFF"/>
                <w:lang w:val="en-US" w:eastAsia="ru-RU"/>
              </w:rPr>
              <w:t>]</w:t>
            </w:r>
          </w:p>
        </w:tc>
        <w:tc>
          <w:tcPr>
            <w:tcW w:w="1064" w:type="dxa"/>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&gt;0,05</w:t>
            </w:r>
          </w:p>
        </w:tc>
      </w:tr>
      <w:tr w:rsidR="00643D94" w:rsidRPr="00ED5D3E" w:rsidTr="004A2C4D">
        <w:tblPrEx>
          <w:tblCellMar>
            <w:left w:w="10" w:type="dxa"/>
            <w:right w:w="10" w:type="dxa"/>
          </w:tblCellMar>
        </w:tblPrEx>
        <w:trPr>
          <w:trHeight w:val="145"/>
        </w:trPr>
        <w:tc>
          <w:tcPr>
            <w:tcW w:w="3160" w:type="dxa"/>
            <w:tcMar>
              <w:left w:w="108" w:type="dxa"/>
              <w:right w:w="108" w:type="dxa"/>
            </w:tcMar>
          </w:tcPr>
          <w:p w:rsidR="00643D94" w:rsidRPr="00ED5D3E" w:rsidRDefault="00643D94" w:rsidP="003142CA">
            <w:pPr>
              <w:widowControl w:val="0"/>
              <w:spacing w:after="0" w:line="360" w:lineRule="auto"/>
              <w:ind w:right="-58"/>
              <w:jc w:val="both"/>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val="en-US" w:eastAsia="ru-RU"/>
              </w:rPr>
              <w:t xml:space="preserve">Vа, </w:t>
            </w:r>
            <w:r w:rsidRPr="00ED5D3E">
              <w:rPr>
                <w:rFonts w:ascii="Times New Roman" w:hAnsi="Times New Roman"/>
                <w:bCs/>
                <w:sz w:val="28"/>
                <w:szCs w:val="28"/>
                <w:shd w:val="clear" w:color="auto" w:fill="FFFFFF"/>
                <w:lang w:eastAsia="ru-RU"/>
              </w:rPr>
              <w:t>м/с</w:t>
            </w:r>
          </w:p>
        </w:tc>
        <w:tc>
          <w:tcPr>
            <w:tcW w:w="2855" w:type="dxa"/>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val="ru-RU" w:eastAsia="ru-RU"/>
              </w:rPr>
              <w:t xml:space="preserve">0,76 </w:t>
            </w:r>
            <w:r w:rsidRPr="00ED5D3E">
              <w:rPr>
                <w:rFonts w:ascii="Times New Roman" w:hAnsi="Times New Roman"/>
                <w:bCs/>
                <w:sz w:val="28"/>
                <w:szCs w:val="28"/>
                <w:shd w:val="clear" w:color="auto" w:fill="FFFFFF"/>
                <w:lang w:val="en-US" w:eastAsia="ru-RU"/>
              </w:rPr>
              <w:t>[</w:t>
            </w:r>
            <w:r w:rsidRPr="00ED5D3E">
              <w:rPr>
                <w:rFonts w:ascii="Times New Roman" w:hAnsi="Times New Roman"/>
                <w:bCs/>
                <w:sz w:val="28"/>
                <w:szCs w:val="28"/>
                <w:shd w:val="clear" w:color="auto" w:fill="FFFFFF"/>
                <w:lang w:val="ru-RU" w:eastAsia="ru-RU"/>
              </w:rPr>
              <w:t>0,51 – 1,05</w:t>
            </w:r>
            <w:r w:rsidRPr="00ED5D3E">
              <w:rPr>
                <w:rFonts w:ascii="Times New Roman" w:hAnsi="Times New Roman"/>
                <w:bCs/>
                <w:sz w:val="28"/>
                <w:szCs w:val="28"/>
                <w:shd w:val="clear" w:color="auto" w:fill="FFFFFF"/>
                <w:lang w:val="en-US" w:eastAsia="ru-RU"/>
              </w:rPr>
              <w:t>]</w:t>
            </w:r>
          </w:p>
        </w:tc>
        <w:tc>
          <w:tcPr>
            <w:tcW w:w="2618" w:type="dxa"/>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val="ru-RU" w:eastAsia="ru-RU"/>
              </w:rPr>
              <w:t xml:space="preserve">0,88 </w:t>
            </w:r>
            <w:r w:rsidRPr="00ED5D3E">
              <w:rPr>
                <w:rFonts w:ascii="Times New Roman" w:hAnsi="Times New Roman"/>
                <w:bCs/>
                <w:sz w:val="28"/>
                <w:szCs w:val="28"/>
                <w:shd w:val="clear" w:color="auto" w:fill="FFFFFF"/>
                <w:lang w:val="en-US" w:eastAsia="ru-RU"/>
              </w:rPr>
              <w:t>[</w:t>
            </w:r>
            <w:r w:rsidRPr="00ED5D3E">
              <w:rPr>
                <w:rFonts w:ascii="Times New Roman" w:hAnsi="Times New Roman"/>
                <w:bCs/>
                <w:sz w:val="28"/>
                <w:szCs w:val="28"/>
                <w:shd w:val="clear" w:color="auto" w:fill="FFFFFF"/>
                <w:lang w:val="ru-RU" w:eastAsia="ru-RU"/>
              </w:rPr>
              <w:t>0,67 – 1,13</w:t>
            </w:r>
            <w:r w:rsidRPr="00ED5D3E">
              <w:rPr>
                <w:rFonts w:ascii="Times New Roman" w:hAnsi="Times New Roman"/>
                <w:bCs/>
                <w:sz w:val="28"/>
                <w:szCs w:val="28"/>
                <w:shd w:val="clear" w:color="auto" w:fill="FFFFFF"/>
                <w:lang w:val="en-US" w:eastAsia="ru-RU"/>
              </w:rPr>
              <w:t>]</w:t>
            </w:r>
          </w:p>
        </w:tc>
        <w:tc>
          <w:tcPr>
            <w:tcW w:w="1064" w:type="dxa"/>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&gt;0,05</w:t>
            </w:r>
          </w:p>
        </w:tc>
      </w:tr>
      <w:tr w:rsidR="00643D94" w:rsidRPr="00ED5D3E" w:rsidTr="004A2C4D">
        <w:tblPrEx>
          <w:tblCellMar>
            <w:left w:w="10" w:type="dxa"/>
            <w:right w:w="10" w:type="dxa"/>
          </w:tblCellMar>
        </w:tblPrEx>
        <w:trPr>
          <w:trHeight w:val="145"/>
        </w:trPr>
        <w:tc>
          <w:tcPr>
            <w:tcW w:w="3160" w:type="dxa"/>
            <w:tcMar>
              <w:left w:w="108" w:type="dxa"/>
              <w:right w:w="108" w:type="dxa"/>
            </w:tcMar>
          </w:tcPr>
          <w:p w:rsidR="00643D94" w:rsidRPr="00ED5D3E" w:rsidRDefault="00643D94" w:rsidP="003142CA">
            <w:pPr>
              <w:widowControl w:val="0"/>
              <w:spacing w:after="0" w:line="360" w:lineRule="auto"/>
              <w:ind w:right="-58"/>
              <w:jc w:val="both"/>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val="en-US" w:eastAsia="ru-RU"/>
              </w:rPr>
              <w:t>Ve/Va</w:t>
            </w:r>
            <w:r w:rsidRPr="00ED5D3E">
              <w:rPr>
                <w:rFonts w:ascii="Times New Roman" w:hAnsi="Times New Roman"/>
                <w:bCs/>
                <w:sz w:val="28"/>
                <w:szCs w:val="28"/>
                <w:shd w:val="clear" w:color="auto" w:fill="FFFFFF"/>
                <w:lang w:eastAsia="ru-RU"/>
              </w:rPr>
              <w:t>, УО</w:t>
            </w:r>
          </w:p>
        </w:tc>
        <w:tc>
          <w:tcPr>
            <w:tcW w:w="2855" w:type="dxa"/>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val="ru-RU" w:eastAsia="ru-RU"/>
              </w:rPr>
              <w:t xml:space="preserve">0,89 </w:t>
            </w:r>
            <w:r w:rsidRPr="00ED5D3E">
              <w:rPr>
                <w:rFonts w:ascii="Times New Roman" w:hAnsi="Times New Roman"/>
                <w:bCs/>
                <w:sz w:val="28"/>
                <w:szCs w:val="28"/>
                <w:shd w:val="clear" w:color="auto" w:fill="FFFFFF"/>
                <w:lang w:val="en-US" w:eastAsia="ru-RU"/>
              </w:rPr>
              <w:t>[</w:t>
            </w:r>
            <w:r w:rsidRPr="00ED5D3E">
              <w:rPr>
                <w:rFonts w:ascii="Times New Roman" w:hAnsi="Times New Roman"/>
                <w:bCs/>
                <w:sz w:val="28"/>
                <w:szCs w:val="28"/>
                <w:shd w:val="clear" w:color="auto" w:fill="FFFFFF"/>
                <w:lang w:val="ru-RU" w:eastAsia="ru-RU"/>
              </w:rPr>
              <w:t>0,61 – 1,46</w:t>
            </w:r>
            <w:r w:rsidRPr="00ED5D3E">
              <w:rPr>
                <w:rFonts w:ascii="Times New Roman" w:hAnsi="Times New Roman"/>
                <w:bCs/>
                <w:sz w:val="28"/>
                <w:szCs w:val="28"/>
                <w:shd w:val="clear" w:color="auto" w:fill="FFFFFF"/>
                <w:lang w:val="en-US" w:eastAsia="ru-RU"/>
              </w:rPr>
              <w:t>]</w:t>
            </w:r>
          </w:p>
        </w:tc>
        <w:tc>
          <w:tcPr>
            <w:tcW w:w="2618" w:type="dxa"/>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val="ru-RU" w:eastAsia="ru-RU"/>
              </w:rPr>
            </w:pPr>
            <w:r w:rsidRPr="00ED5D3E">
              <w:rPr>
                <w:rFonts w:ascii="Times New Roman" w:hAnsi="Times New Roman"/>
                <w:bCs/>
                <w:sz w:val="28"/>
                <w:szCs w:val="28"/>
                <w:shd w:val="clear" w:color="auto" w:fill="FFFFFF"/>
                <w:lang w:val="ru-RU" w:eastAsia="ru-RU"/>
              </w:rPr>
              <w:t xml:space="preserve">0,68 </w:t>
            </w:r>
            <w:r w:rsidRPr="00ED5D3E">
              <w:rPr>
                <w:rFonts w:ascii="Times New Roman" w:hAnsi="Times New Roman"/>
                <w:bCs/>
                <w:sz w:val="28"/>
                <w:szCs w:val="28"/>
                <w:shd w:val="clear" w:color="auto" w:fill="FFFFFF"/>
                <w:lang w:val="en-US" w:eastAsia="ru-RU"/>
              </w:rPr>
              <w:t>[</w:t>
            </w:r>
            <w:r w:rsidRPr="00ED5D3E">
              <w:rPr>
                <w:rFonts w:ascii="Times New Roman" w:hAnsi="Times New Roman"/>
                <w:bCs/>
                <w:sz w:val="28"/>
                <w:szCs w:val="28"/>
                <w:shd w:val="clear" w:color="auto" w:fill="FFFFFF"/>
                <w:lang w:val="ru-RU" w:eastAsia="ru-RU"/>
              </w:rPr>
              <w:t>0,53 – 1,26</w:t>
            </w:r>
            <w:r w:rsidRPr="00ED5D3E">
              <w:rPr>
                <w:rFonts w:ascii="Times New Roman" w:hAnsi="Times New Roman"/>
                <w:bCs/>
                <w:sz w:val="28"/>
                <w:szCs w:val="28"/>
                <w:shd w:val="clear" w:color="auto" w:fill="FFFFFF"/>
                <w:lang w:val="en-US" w:eastAsia="ru-RU"/>
              </w:rPr>
              <w:t>]</w:t>
            </w:r>
          </w:p>
        </w:tc>
        <w:tc>
          <w:tcPr>
            <w:tcW w:w="1064" w:type="dxa"/>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&gt;0,05</w:t>
            </w:r>
          </w:p>
        </w:tc>
      </w:tr>
      <w:tr w:rsidR="00643D94" w:rsidRPr="00ED5D3E" w:rsidTr="004A2C4D">
        <w:tblPrEx>
          <w:tblCellMar>
            <w:left w:w="10" w:type="dxa"/>
            <w:right w:w="10" w:type="dxa"/>
          </w:tblCellMar>
        </w:tblPrEx>
        <w:trPr>
          <w:trHeight w:val="145"/>
        </w:trPr>
        <w:tc>
          <w:tcPr>
            <w:tcW w:w="3160" w:type="dxa"/>
            <w:tcMar>
              <w:left w:w="108" w:type="dxa"/>
              <w:right w:w="108" w:type="dxa"/>
            </w:tcMar>
          </w:tcPr>
          <w:p w:rsidR="00643D94" w:rsidRPr="00ED5D3E" w:rsidRDefault="00643D94" w:rsidP="003142CA">
            <w:pPr>
              <w:widowControl w:val="0"/>
              <w:spacing w:after="0" w:line="360" w:lineRule="auto"/>
              <w:ind w:right="-58"/>
              <w:jc w:val="both"/>
              <w:rPr>
                <w:rFonts w:ascii="Times New Roman" w:hAnsi="Times New Roman"/>
                <w:bCs/>
                <w:sz w:val="28"/>
                <w:szCs w:val="28"/>
                <w:shd w:val="clear" w:color="auto" w:fill="FFFFFF"/>
                <w:lang w:eastAsia="ru-RU"/>
              </w:rPr>
            </w:pPr>
            <w:r w:rsidRPr="00ED5D3E">
              <w:rPr>
                <w:rFonts w:ascii="Times New Roman" w:hAnsi="Times New Roman"/>
                <w:sz w:val="28"/>
                <w:szCs w:val="28"/>
                <w:lang w:eastAsia="uk-UA"/>
              </w:rPr>
              <w:t>DecT, с</w:t>
            </w:r>
          </w:p>
        </w:tc>
        <w:tc>
          <w:tcPr>
            <w:tcW w:w="2855" w:type="dxa"/>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val="ru-RU" w:eastAsia="ru-RU"/>
              </w:rPr>
              <w:t xml:space="preserve">0,16 </w:t>
            </w:r>
            <w:r w:rsidRPr="00ED5D3E">
              <w:rPr>
                <w:rFonts w:ascii="Times New Roman" w:hAnsi="Times New Roman"/>
                <w:bCs/>
                <w:sz w:val="28"/>
                <w:szCs w:val="28"/>
                <w:shd w:val="clear" w:color="auto" w:fill="FFFFFF"/>
                <w:lang w:val="en-US" w:eastAsia="ru-RU"/>
              </w:rPr>
              <w:t>[</w:t>
            </w:r>
            <w:r w:rsidRPr="00ED5D3E">
              <w:rPr>
                <w:rFonts w:ascii="Times New Roman" w:hAnsi="Times New Roman"/>
                <w:bCs/>
                <w:sz w:val="28"/>
                <w:szCs w:val="28"/>
                <w:shd w:val="clear" w:color="auto" w:fill="FFFFFF"/>
                <w:lang w:val="ru-RU" w:eastAsia="ru-RU"/>
              </w:rPr>
              <w:t>0,14 – 0,18</w:t>
            </w:r>
            <w:r w:rsidRPr="00ED5D3E">
              <w:rPr>
                <w:rFonts w:ascii="Times New Roman" w:hAnsi="Times New Roman"/>
                <w:bCs/>
                <w:sz w:val="28"/>
                <w:szCs w:val="28"/>
                <w:shd w:val="clear" w:color="auto" w:fill="FFFFFF"/>
                <w:lang w:val="en-US" w:eastAsia="ru-RU"/>
              </w:rPr>
              <w:t>]</w:t>
            </w:r>
          </w:p>
        </w:tc>
        <w:tc>
          <w:tcPr>
            <w:tcW w:w="2618" w:type="dxa"/>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val="ru-RU" w:eastAsia="ru-RU"/>
              </w:rPr>
              <w:t xml:space="preserve">0,17 </w:t>
            </w:r>
            <w:r w:rsidRPr="00ED5D3E">
              <w:rPr>
                <w:rFonts w:ascii="Times New Roman" w:hAnsi="Times New Roman"/>
                <w:bCs/>
                <w:sz w:val="28"/>
                <w:szCs w:val="28"/>
                <w:shd w:val="clear" w:color="auto" w:fill="FFFFFF"/>
                <w:lang w:val="en-US" w:eastAsia="ru-RU"/>
              </w:rPr>
              <w:t>[</w:t>
            </w:r>
            <w:r w:rsidRPr="00ED5D3E">
              <w:rPr>
                <w:rFonts w:ascii="Times New Roman" w:hAnsi="Times New Roman"/>
                <w:bCs/>
                <w:sz w:val="28"/>
                <w:szCs w:val="28"/>
                <w:shd w:val="clear" w:color="auto" w:fill="FFFFFF"/>
                <w:lang w:val="ru-RU" w:eastAsia="ru-RU"/>
              </w:rPr>
              <w:t>0,15 – 0,19</w:t>
            </w:r>
            <w:r w:rsidRPr="00ED5D3E">
              <w:rPr>
                <w:rFonts w:ascii="Times New Roman" w:hAnsi="Times New Roman"/>
                <w:bCs/>
                <w:sz w:val="28"/>
                <w:szCs w:val="28"/>
                <w:shd w:val="clear" w:color="auto" w:fill="FFFFFF"/>
                <w:lang w:val="en-US" w:eastAsia="ru-RU"/>
              </w:rPr>
              <w:t>]</w:t>
            </w:r>
          </w:p>
        </w:tc>
        <w:tc>
          <w:tcPr>
            <w:tcW w:w="1064" w:type="dxa"/>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&gt;0,05</w:t>
            </w:r>
          </w:p>
        </w:tc>
      </w:tr>
      <w:tr w:rsidR="00643D94" w:rsidRPr="00ED5D3E" w:rsidTr="004A2C4D">
        <w:tblPrEx>
          <w:tblCellMar>
            <w:left w:w="10" w:type="dxa"/>
            <w:right w:w="10" w:type="dxa"/>
          </w:tblCellMar>
        </w:tblPrEx>
        <w:trPr>
          <w:trHeight w:val="145"/>
        </w:trPr>
        <w:tc>
          <w:tcPr>
            <w:tcW w:w="3160" w:type="dxa"/>
            <w:tcMar>
              <w:left w:w="108" w:type="dxa"/>
              <w:right w:w="108" w:type="dxa"/>
            </w:tcMar>
          </w:tcPr>
          <w:p w:rsidR="00643D94" w:rsidRPr="00ED5D3E" w:rsidRDefault="00643D94" w:rsidP="003142CA">
            <w:pPr>
              <w:widowControl w:val="0"/>
              <w:spacing w:after="0" w:line="360" w:lineRule="auto"/>
              <w:ind w:right="-58"/>
              <w:jc w:val="both"/>
              <w:rPr>
                <w:rFonts w:ascii="Times New Roman" w:hAnsi="Times New Roman"/>
                <w:bCs/>
                <w:sz w:val="28"/>
                <w:szCs w:val="28"/>
                <w:shd w:val="clear" w:color="auto" w:fill="FFFFFF"/>
                <w:lang w:val="ru-RU" w:eastAsia="ru-RU"/>
              </w:rPr>
            </w:pPr>
            <w:r w:rsidRPr="00ED5D3E">
              <w:rPr>
                <w:rFonts w:ascii="Times New Roman" w:hAnsi="Times New Roman"/>
                <w:bCs/>
                <w:sz w:val="28"/>
                <w:szCs w:val="28"/>
                <w:shd w:val="clear" w:color="auto" w:fill="FFFFFF"/>
                <w:lang w:val="en-US" w:eastAsia="ru-RU"/>
              </w:rPr>
              <w:t>IVRT</w:t>
            </w:r>
            <w:r w:rsidRPr="00ED5D3E">
              <w:rPr>
                <w:rFonts w:ascii="Times New Roman" w:hAnsi="Times New Roman"/>
                <w:bCs/>
                <w:sz w:val="28"/>
                <w:szCs w:val="28"/>
                <w:shd w:val="clear" w:color="auto" w:fill="FFFFFF"/>
                <w:lang w:eastAsia="ru-RU"/>
              </w:rPr>
              <w:t>, с</w:t>
            </w:r>
          </w:p>
        </w:tc>
        <w:tc>
          <w:tcPr>
            <w:tcW w:w="2855" w:type="dxa"/>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val="ru-RU" w:eastAsia="ru-RU"/>
              </w:rPr>
              <w:t xml:space="preserve">0,12 </w:t>
            </w:r>
            <w:r w:rsidRPr="00ED5D3E">
              <w:rPr>
                <w:rFonts w:ascii="Times New Roman" w:hAnsi="Times New Roman"/>
                <w:bCs/>
                <w:sz w:val="28"/>
                <w:szCs w:val="28"/>
                <w:shd w:val="clear" w:color="auto" w:fill="FFFFFF"/>
                <w:lang w:val="en-US" w:eastAsia="ru-RU"/>
              </w:rPr>
              <w:t>[</w:t>
            </w:r>
            <w:r w:rsidRPr="00ED5D3E">
              <w:rPr>
                <w:rFonts w:ascii="Times New Roman" w:hAnsi="Times New Roman"/>
                <w:bCs/>
                <w:sz w:val="28"/>
                <w:szCs w:val="28"/>
                <w:shd w:val="clear" w:color="auto" w:fill="FFFFFF"/>
                <w:lang w:val="ru-RU" w:eastAsia="ru-RU"/>
              </w:rPr>
              <w:t>0,06 – 0,13</w:t>
            </w:r>
            <w:r w:rsidRPr="00ED5D3E">
              <w:rPr>
                <w:rFonts w:ascii="Times New Roman" w:hAnsi="Times New Roman"/>
                <w:bCs/>
                <w:sz w:val="28"/>
                <w:szCs w:val="28"/>
                <w:shd w:val="clear" w:color="auto" w:fill="FFFFFF"/>
                <w:lang w:val="en-US" w:eastAsia="ru-RU"/>
              </w:rPr>
              <w:t>]</w:t>
            </w:r>
          </w:p>
        </w:tc>
        <w:tc>
          <w:tcPr>
            <w:tcW w:w="2618" w:type="dxa"/>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val="ru-RU" w:eastAsia="ru-RU"/>
              </w:rPr>
              <w:t xml:space="preserve">0,11 </w:t>
            </w:r>
            <w:r w:rsidRPr="00ED5D3E">
              <w:rPr>
                <w:rFonts w:ascii="Times New Roman" w:hAnsi="Times New Roman"/>
                <w:bCs/>
                <w:sz w:val="28"/>
                <w:szCs w:val="28"/>
                <w:shd w:val="clear" w:color="auto" w:fill="FFFFFF"/>
                <w:lang w:val="en-US" w:eastAsia="ru-RU"/>
              </w:rPr>
              <w:t>[</w:t>
            </w:r>
            <w:r w:rsidRPr="00ED5D3E">
              <w:rPr>
                <w:rFonts w:ascii="Times New Roman" w:hAnsi="Times New Roman"/>
                <w:bCs/>
                <w:sz w:val="28"/>
                <w:szCs w:val="28"/>
                <w:shd w:val="clear" w:color="auto" w:fill="FFFFFF"/>
                <w:lang w:val="ru-RU" w:eastAsia="ru-RU"/>
              </w:rPr>
              <w:t>0,06 – 0,12</w:t>
            </w:r>
            <w:r w:rsidRPr="00ED5D3E">
              <w:rPr>
                <w:rFonts w:ascii="Times New Roman" w:hAnsi="Times New Roman"/>
                <w:bCs/>
                <w:sz w:val="28"/>
                <w:szCs w:val="28"/>
                <w:shd w:val="clear" w:color="auto" w:fill="FFFFFF"/>
                <w:lang w:val="en-US" w:eastAsia="ru-RU"/>
              </w:rPr>
              <w:t>]</w:t>
            </w:r>
          </w:p>
        </w:tc>
        <w:tc>
          <w:tcPr>
            <w:tcW w:w="1064" w:type="dxa"/>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&gt;0,05</w:t>
            </w:r>
          </w:p>
        </w:tc>
      </w:tr>
      <w:tr w:rsidR="00643D94" w:rsidRPr="00ED5D3E" w:rsidTr="004A2C4D">
        <w:tblPrEx>
          <w:tblCellMar>
            <w:left w:w="10" w:type="dxa"/>
            <w:right w:w="10" w:type="dxa"/>
          </w:tblCellMar>
        </w:tblPrEx>
        <w:trPr>
          <w:trHeight w:val="145"/>
        </w:trPr>
        <w:tc>
          <w:tcPr>
            <w:tcW w:w="3160" w:type="dxa"/>
            <w:tcMar>
              <w:left w:w="108" w:type="dxa"/>
              <w:right w:w="108" w:type="dxa"/>
            </w:tcMar>
            <w:vAlign w:val="center"/>
          </w:tcPr>
          <w:p w:rsidR="00643D94" w:rsidRPr="00ED5D3E" w:rsidRDefault="00643D94" w:rsidP="003142CA">
            <w:pPr>
              <w:widowControl w:val="0"/>
              <w:spacing w:after="0" w:line="360" w:lineRule="auto"/>
              <w:ind w:right="-58"/>
              <w:jc w:val="both"/>
              <w:rPr>
                <w:rFonts w:ascii="Times New Roman" w:hAnsi="Times New Roman"/>
                <w:bCs/>
                <w:sz w:val="28"/>
                <w:szCs w:val="28"/>
                <w:shd w:val="clear" w:color="auto" w:fill="FFFFFF"/>
                <w:lang w:val="ru-RU" w:eastAsia="ru-RU"/>
              </w:rPr>
            </w:pPr>
            <w:r w:rsidRPr="00ED5D3E">
              <w:rPr>
                <w:rFonts w:ascii="Times New Roman" w:hAnsi="Times New Roman"/>
                <w:bCs/>
                <w:sz w:val="28"/>
                <w:szCs w:val="28"/>
                <w:shd w:val="clear" w:color="auto" w:fill="FFFFFF"/>
                <w:lang w:val="en-US" w:eastAsia="ru-RU"/>
              </w:rPr>
              <w:t xml:space="preserve">II </w:t>
            </w:r>
            <w:r w:rsidRPr="00ED5D3E">
              <w:rPr>
                <w:rFonts w:ascii="Times New Roman" w:hAnsi="Times New Roman"/>
                <w:bCs/>
                <w:sz w:val="28"/>
                <w:szCs w:val="28"/>
                <w:shd w:val="clear" w:color="auto" w:fill="FFFFFF"/>
                <w:lang w:eastAsia="ru-RU"/>
              </w:rPr>
              <w:t>тип ДФ, n (%)</w:t>
            </w:r>
            <w:r w:rsidRPr="00ED5D3E">
              <w:rPr>
                <w:rFonts w:ascii="Times New Roman" w:hAnsi="Times New Roman"/>
                <w:bCs/>
                <w:sz w:val="28"/>
                <w:szCs w:val="28"/>
                <w:shd w:val="clear" w:color="auto" w:fill="FFFFFF"/>
                <w:lang w:val="ru-RU" w:eastAsia="ru-RU"/>
              </w:rPr>
              <w:t>*</w:t>
            </w:r>
          </w:p>
        </w:tc>
        <w:tc>
          <w:tcPr>
            <w:tcW w:w="2855" w:type="dxa"/>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val="ru-RU" w:eastAsia="ru-RU"/>
              </w:rPr>
            </w:pPr>
            <w:r w:rsidRPr="00ED5D3E">
              <w:rPr>
                <w:rFonts w:ascii="Times New Roman" w:hAnsi="Times New Roman"/>
                <w:bCs/>
                <w:sz w:val="28"/>
                <w:szCs w:val="28"/>
                <w:shd w:val="clear" w:color="auto" w:fill="FFFFFF"/>
                <w:lang w:val="ru-RU" w:eastAsia="ru-RU"/>
              </w:rPr>
              <w:t>65 (29,5)</w:t>
            </w:r>
          </w:p>
        </w:tc>
        <w:tc>
          <w:tcPr>
            <w:tcW w:w="2618" w:type="dxa"/>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val="ru-RU" w:eastAsia="ru-RU"/>
              </w:rPr>
            </w:pPr>
            <w:r w:rsidRPr="00ED5D3E">
              <w:rPr>
                <w:rFonts w:ascii="Times New Roman" w:hAnsi="Times New Roman"/>
                <w:bCs/>
                <w:sz w:val="28"/>
                <w:szCs w:val="28"/>
                <w:shd w:val="clear" w:color="auto" w:fill="FFFFFF"/>
                <w:lang w:val="ru-RU" w:eastAsia="ru-RU"/>
              </w:rPr>
              <w:t>6 (30,0)</w:t>
            </w:r>
          </w:p>
        </w:tc>
        <w:tc>
          <w:tcPr>
            <w:tcW w:w="1064" w:type="dxa"/>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val="ru-RU" w:eastAsia="ru-RU"/>
              </w:rPr>
            </w:pPr>
            <w:r w:rsidRPr="00ED5D3E">
              <w:rPr>
                <w:rFonts w:ascii="Times New Roman" w:hAnsi="Times New Roman"/>
                <w:bCs/>
                <w:sz w:val="28"/>
                <w:szCs w:val="28"/>
                <w:shd w:val="clear" w:color="auto" w:fill="FFFFFF"/>
                <w:lang w:val="ru-RU" w:eastAsia="ru-RU"/>
              </w:rPr>
              <w:t>0,002;</w:t>
            </w:r>
            <w:r w:rsidRPr="00ED5D3E">
              <w:rPr>
                <w:rFonts w:ascii="Times New Roman" w:hAnsi="Times New Roman"/>
                <w:bCs/>
                <w:sz w:val="28"/>
                <w:szCs w:val="28"/>
                <w:shd w:val="clear" w:color="auto" w:fill="FFFFFF"/>
                <w:lang w:eastAsia="ru-RU"/>
              </w:rPr>
              <w:t xml:space="preserve"> &gt; 0,05</w:t>
            </w:r>
            <w:r w:rsidRPr="00ED5D3E">
              <w:rPr>
                <w:rFonts w:ascii="Times New Roman" w:hAnsi="Times New Roman"/>
                <w:bCs/>
                <w:sz w:val="28"/>
                <w:szCs w:val="28"/>
                <w:shd w:val="clear" w:color="auto" w:fill="FFFFFF"/>
                <w:lang w:val="ru-RU" w:eastAsia="ru-RU"/>
              </w:rPr>
              <w:t xml:space="preserve"> </w:t>
            </w:r>
          </w:p>
        </w:tc>
      </w:tr>
    </w:tbl>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val="ru-RU" w:eastAsia="ru-RU"/>
        </w:rPr>
        <w:t>Прим</w:t>
      </w:r>
      <w:r w:rsidRPr="00ED5D3E">
        <w:rPr>
          <w:rFonts w:ascii="Times New Roman" w:hAnsi="Times New Roman"/>
          <w:sz w:val="28"/>
          <w:szCs w:val="28"/>
          <w:lang w:eastAsia="ru-RU"/>
        </w:rPr>
        <w:t>ітка. * - % розраховано лише для хворих, що мали синусовий ритм.</w:t>
      </w:r>
    </w:p>
    <w:p w:rsidR="00643D94" w:rsidRDefault="00643D94" w:rsidP="003142CA">
      <w:pPr>
        <w:widowControl w:val="0"/>
        <w:spacing w:after="0" w:line="360" w:lineRule="auto"/>
        <w:jc w:val="both"/>
        <w:rPr>
          <w:rFonts w:ascii="Times New Roman" w:hAnsi="Times New Roman"/>
          <w:sz w:val="28"/>
          <w:szCs w:val="28"/>
          <w:lang w:eastAsia="ru-RU"/>
        </w:rPr>
      </w:pPr>
    </w:p>
    <w:p w:rsidR="00643D94" w:rsidRDefault="00643D94" w:rsidP="00C068A3">
      <w:pPr>
        <w:widowControl w:val="0"/>
        <w:spacing w:after="0" w:line="360" w:lineRule="auto"/>
        <w:ind w:firstLine="709"/>
        <w:jc w:val="both"/>
        <w:rPr>
          <w:rFonts w:ascii="Times New Roman" w:hAnsi="Times New Roman"/>
          <w:sz w:val="28"/>
          <w:szCs w:val="28"/>
          <w:lang w:eastAsia="ru-RU"/>
        </w:rPr>
      </w:pPr>
      <w:r w:rsidRPr="00ED5D3E">
        <w:rPr>
          <w:rFonts w:ascii="Times New Roman" w:hAnsi="Times New Roman"/>
          <w:sz w:val="28"/>
          <w:szCs w:val="28"/>
          <w:lang w:eastAsia="ru-RU"/>
        </w:rPr>
        <w:t xml:space="preserve">Хворі з </w:t>
      </w:r>
      <w:r>
        <w:rPr>
          <w:rFonts w:ascii="Times New Roman" w:hAnsi="Times New Roman"/>
          <w:sz w:val="28"/>
          <w:szCs w:val="28"/>
          <w:lang w:eastAsia="ru-RU"/>
        </w:rPr>
        <w:t xml:space="preserve">СН </w:t>
      </w:r>
      <w:r w:rsidRPr="00ED5D3E">
        <w:rPr>
          <w:rFonts w:ascii="Times New Roman" w:hAnsi="Times New Roman"/>
          <w:sz w:val="28"/>
          <w:szCs w:val="28"/>
          <w:lang w:eastAsia="ru-RU"/>
        </w:rPr>
        <w:t xml:space="preserve">та </w:t>
      </w:r>
      <w:r>
        <w:rPr>
          <w:rFonts w:ascii="Times New Roman" w:hAnsi="Times New Roman"/>
          <w:sz w:val="28"/>
          <w:szCs w:val="28"/>
          <w:lang w:eastAsia="ru-RU"/>
        </w:rPr>
        <w:t>СКГ</w:t>
      </w:r>
      <w:r w:rsidRPr="00ED5D3E">
        <w:rPr>
          <w:rFonts w:ascii="Times New Roman" w:hAnsi="Times New Roman"/>
          <w:sz w:val="28"/>
          <w:szCs w:val="28"/>
          <w:lang w:eastAsia="ru-RU"/>
        </w:rPr>
        <w:t>, порівня</w:t>
      </w:r>
      <w:r>
        <w:rPr>
          <w:rFonts w:ascii="Times New Roman" w:hAnsi="Times New Roman"/>
          <w:sz w:val="28"/>
          <w:szCs w:val="28"/>
          <w:lang w:eastAsia="ru-RU"/>
        </w:rPr>
        <w:t>но</w:t>
      </w:r>
      <w:r w:rsidRPr="00ED5D3E">
        <w:rPr>
          <w:rFonts w:ascii="Times New Roman" w:hAnsi="Times New Roman"/>
          <w:sz w:val="28"/>
          <w:szCs w:val="28"/>
          <w:lang w:eastAsia="ru-RU"/>
        </w:rPr>
        <w:t xml:space="preserve"> </w:t>
      </w:r>
      <w:r>
        <w:rPr>
          <w:rFonts w:ascii="Times New Roman" w:hAnsi="Times New Roman"/>
          <w:sz w:val="28"/>
          <w:szCs w:val="28"/>
          <w:lang w:eastAsia="ru-RU"/>
        </w:rPr>
        <w:t>з</w:t>
      </w:r>
      <w:r w:rsidRPr="00ED5D3E">
        <w:rPr>
          <w:rFonts w:ascii="Times New Roman" w:hAnsi="Times New Roman"/>
          <w:sz w:val="28"/>
          <w:szCs w:val="28"/>
          <w:lang w:eastAsia="ru-RU"/>
        </w:rPr>
        <w:t xml:space="preserve"> пацієнт</w:t>
      </w:r>
      <w:r>
        <w:rPr>
          <w:rFonts w:ascii="Times New Roman" w:hAnsi="Times New Roman"/>
          <w:sz w:val="28"/>
          <w:szCs w:val="28"/>
          <w:lang w:eastAsia="ru-RU"/>
        </w:rPr>
        <w:t>ами</w:t>
      </w:r>
      <w:r w:rsidRPr="00ED5D3E">
        <w:rPr>
          <w:rFonts w:ascii="Times New Roman" w:hAnsi="Times New Roman"/>
          <w:sz w:val="28"/>
          <w:szCs w:val="28"/>
          <w:lang w:eastAsia="ru-RU"/>
        </w:rPr>
        <w:t xml:space="preserve"> без </w:t>
      </w:r>
      <w:r>
        <w:rPr>
          <w:rFonts w:ascii="Times New Roman" w:hAnsi="Times New Roman"/>
          <w:sz w:val="28"/>
          <w:szCs w:val="28"/>
          <w:lang w:eastAsia="ru-RU"/>
        </w:rPr>
        <w:t>субклінічного гіпотиреозу,</w:t>
      </w:r>
      <w:r w:rsidRPr="00ED5D3E">
        <w:rPr>
          <w:rFonts w:ascii="Times New Roman" w:hAnsi="Times New Roman"/>
          <w:sz w:val="28"/>
          <w:szCs w:val="28"/>
          <w:lang w:eastAsia="ru-RU"/>
        </w:rPr>
        <w:t xml:space="preserve"> мали більш виразну дилатацію порожн</w:t>
      </w:r>
      <w:r>
        <w:rPr>
          <w:rFonts w:ascii="Times New Roman" w:hAnsi="Times New Roman"/>
          <w:sz w:val="28"/>
          <w:szCs w:val="28"/>
          <w:lang w:eastAsia="ru-RU"/>
        </w:rPr>
        <w:t xml:space="preserve">ин лівого та правого шлуночків. </w:t>
      </w:r>
      <w:r w:rsidRPr="00ED5D3E">
        <w:rPr>
          <w:rFonts w:ascii="Times New Roman" w:hAnsi="Times New Roman"/>
          <w:sz w:val="28"/>
          <w:szCs w:val="28"/>
          <w:lang w:eastAsia="ru-RU"/>
        </w:rPr>
        <w:t xml:space="preserve">У них були більші величини: </w:t>
      </w:r>
      <w:r>
        <w:rPr>
          <w:rFonts w:ascii="Times New Roman" w:hAnsi="Times New Roman"/>
          <w:sz w:val="28"/>
          <w:szCs w:val="28"/>
          <w:lang w:eastAsia="ru-RU"/>
        </w:rPr>
        <w:t xml:space="preserve">кінцево-діастолічного розміру лівого шлуночка </w:t>
      </w:r>
      <w:r w:rsidRPr="00ED5D3E">
        <w:rPr>
          <w:rFonts w:ascii="Times New Roman" w:hAnsi="Times New Roman"/>
          <w:sz w:val="28"/>
          <w:szCs w:val="28"/>
          <w:lang w:eastAsia="ru-RU"/>
        </w:rPr>
        <w:t xml:space="preserve">(на 5,6%, р = 0,038), </w:t>
      </w:r>
      <w:r>
        <w:rPr>
          <w:rFonts w:ascii="Times New Roman" w:hAnsi="Times New Roman"/>
          <w:sz w:val="28"/>
          <w:szCs w:val="28"/>
          <w:lang w:eastAsia="ru-RU"/>
        </w:rPr>
        <w:t xml:space="preserve">кінцево-діастолічного об’єму лівого шлуночка </w:t>
      </w:r>
      <w:r w:rsidRPr="00ED5D3E">
        <w:rPr>
          <w:rFonts w:ascii="Times New Roman" w:hAnsi="Times New Roman"/>
          <w:sz w:val="28"/>
          <w:szCs w:val="28"/>
          <w:lang w:eastAsia="ru-RU"/>
        </w:rPr>
        <w:t xml:space="preserve">(на 13,5 %, р = 0,038),  </w:t>
      </w:r>
      <w:r>
        <w:rPr>
          <w:rFonts w:ascii="Times New Roman" w:hAnsi="Times New Roman"/>
          <w:sz w:val="28"/>
          <w:szCs w:val="28"/>
          <w:lang w:eastAsia="ru-RU"/>
        </w:rPr>
        <w:t>маси міокарда лівого шлуночка</w:t>
      </w:r>
      <w:r w:rsidRPr="00ED5D3E">
        <w:rPr>
          <w:rFonts w:ascii="Times New Roman" w:hAnsi="Times New Roman"/>
          <w:sz w:val="28"/>
          <w:szCs w:val="28"/>
          <w:lang w:eastAsia="ru-RU"/>
        </w:rPr>
        <w:t xml:space="preserve"> (на 9,0 %, р = 0,033), кінцево-діатолічного діаметру </w:t>
      </w:r>
      <w:r>
        <w:rPr>
          <w:rFonts w:ascii="Times New Roman" w:hAnsi="Times New Roman"/>
          <w:sz w:val="28"/>
          <w:szCs w:val="28"/>
          <w:lang w:eastAsia="ru-RU"/>
        </w:rPr>
        <w:t>правого шлуночка</w:t>
      </w:r>
      <w:r w:rsidRPr="00ED5D3E">
        <w:rPr>
          <w:rFonts w:ascii="Times New Roman" w:hAnsi="Times New Roman"/>
          <w:sz w:val="28"/>
          <w:szCs w:val="28"/>
          <w:lang w:eastAsia="ru-RU"/>
        </w:rPr>
        <w:t xml:space="preserve"> (на 11,5 %, р = 0,049) та </w:t>
      </w:r>
      <w:r>
        <w:rPr>
          <w:rFonts w:ascii="Times New Roman" w:hAnsi="Times New Roman"/>
          <w:sz w:val="28"/>
          <w:szCs w:val="28"/>
          <w:lang w:eastAsia="ru-RU"/>
        </w:rPr>
        <w:t>правого передсердя</w:t>
      </w:r>
      <w:r w:rsidRPr="00ED5D3E">
        <w:rPr>
          <w:rFonts w:ascii="Times New Roman" w:hAnsi="Times New Roman"/>
          <w:sz w:val="28"/>
          <w:szCs w:val="28"/>
          <w:lang w:eastAsia="ru-RU"/>
        </w:rPr>
        <w:t xml:space="preserve"> (на 8,1, р = 0,033). Величини </w:t>
      </w:r>
      <w:r>
        <w:rPr>
          <w:rFonts w:ascii="Times New Roman" w:hAnsi="Times New Roman"/>
          <w:sz w:val="28"/>
          <w:szCs w:val="28"/>
          <w:lang w:eastAsia="ru-RU"/>
        </w:rPr>
        <w:t>ФВ ЛШ</w:t>
      </w:r>
      <w:r w:rsidRPr="00ED5D3E">
        <w:rPr>
          <w:rFonts w:ascii="Times New Roman" w:hAnsi="Times New Roman"/>
          <w:sz w:val="28"/>
          <w:szCs w:val="28"/>
          <w:lang w:eastAsia="ru-RU"/>
        </w:rPr>
        <w:t xml:space="preserve"> та діаметр </w:t>
      </w:r>
      <w:r>
        <w:rPr>
          <w:rFonts w:ascii="Times New Roman" w:hAnsi="Times New Roman"/>
          <w:sz w:val="28"/>
          <w:szCs w:val="28"/>
          <w:lang w:eastAsia="ru-RU"/>
        </w:rPr>
        <w:t>ЛП</w:t>
      </w:r>
      <w:r w:rsidRPr="00ED5D3E">
        <w:rPr>
          <w:rFonts w:ascii="Times New Roman" w:hAnsi="Times New Roman"/>
          <w:sz w:val="28"/>
          <w:szCs w:val="28"/>
          <w:lang w:eastAsia="ru-RU"/>
        </w:rPr>
        <w:t xml:space="preserve"> достовірно не відрізнялися м</w:t>
      </w:r>
      <w:r>
        <w:rPr>
          <w:rFonts w:ascii="Times New Roman" w:hAnsi="Times New Roman"/>
          <w:sz w:val="28"/>
          <w:szCs w:val="28"/>
          <w:lang w:eastAsia="ru-RU"/>
        </w:rPr>
        <w:t>і</w:t>
      </w:r>
      <w:r w:rsidRPr="00ED5D3E">
        <w:rPr>
          <w:rFonts w:ascii="Times New Roman" w:hAnsi="Times New Roman"/>
          <w:sz w:val="28"/>
          <w:szCs w:val="28"/>
          <w:lang w:eastAsia="ru-RU"/>
        </w:rPr>
        <w:t>ж даними групами хворих.</w:t>
      </w:r>
    </w:p>
    <w:p w:rsidR="00643D94" w:rsidRPr="00ED5D3E" w:rsidRDefault="00643D94" w:rsidP="003142CA">
      <w:pPr>
        <w:widowControl w:val="0"/>
        <w:spacing w:after="0" w:line="360" w:lineRule="auto"/>
        <w:ind w:firstLine="709"/>
        <w:jc w:val="both"/>
        <w:rPr>
          <w:rFonts w:ascii="Times New Roman" w:hAnsi="Times New Roman"/>
          <w:sz w:val="28"/>
          <w:szCs w:val="28"/>
          <w:lang w:eastAsia="ru-RU"/>
        </w:rPr>
      </w:pPr>
      <w:r w:rsidRPr="00ED5D3E">
        <w:rPr>
          <w:rFonts w:ascii="Times New Roman" w:hAnsi="Times New Roman"/>
          <w:sz w:val="28"/>
          <w:szCs w:val="28"/>
          <w:lang w:eastAsia="ru-RU"/>
        </w:rPr>
        <w:t xml:space="preserve">У групі хворих з СН та СКГ, порівнюючи до даних у пацієнтів без СКГ, сироватковий рівень </w:t>
      </w:r>
      <w:r w:rsidRPr="00ED5D3E">
        <w:rPr>
          <w:rFonts w:ascii="Times New Roman" w:hAnsi="Times New Roman"/>
          <w:bCs/>
          <w:sz w:val="28"/>
          <w:szCs w:val="28"/>
          <w:shd w:val="clear" w:color="auto" w:fill="FFFFFF"/>
          <w:lang w:eastAsia="ru-RU"/>
        </w:rPr>
        <w:t>NT-proBNP</w:t>
      </w:r>
      <w:r w:rsidRPr="00ED5D3E">
        <w:rPr>
          <w:rFonts w:ascii="Times New Roman" w:hAnsi="Times New Roman"/>
          <w:sz w:val="28"/>
          <w:szCs w:val="28"/>
          <w:lang w:eastAsia="ru-RU"/>
        </w:rPr>
        <w:t xml:space="preserve"> був вищим (на 109,7 %, р = 0,003).</w:t>
      </w:r>
      <w:r>
        <w:rPr>
          <w:rFonts w:ascii="Times New Roman" w:hAnsi="Times New Roman"/>
          <w:sz w:val="28"/>
          <w:szCs w:val="28"/>
          <w:lang w:eastAsia="ru-RU"/>
        </w:rPr>
        <w:t xml:space="preserve"> </w:t>
      </w:r>
      <w:r w:rsidRPr="00ED5D3E">
        <w:rPr>
          <w:rFonts w:ascii="Times New Roman" w:hAnsi="Times New Roman"/>
          <w:sz w:val="28"/>
          <w:szCs w:val="28"/>
          <w:lang w:eastAsia="ru-RU"/>
        </w:rPr>
        <w:t>Не виявлено вірогідної різниці поміж групами за рівнями ІЛ та титрами АТ-ТПО та АТ-ТГ.</w:t>
      </w:r>
    </w:p>
    <w:p w:rsidR="00643D94" w:rsidRDefault="00643D94" w:rsidP="003142CA">
      <w:pPr>
        <w:widowControl w:val="0"/>
        <w:spacing w:after="0" w:line="360" w:lineRule="auto"/>
        <w:ind w:firstLine="709"/>
        <w:jc w:val="both"/>
        <w:rPr>
          <w:rFonts w:ascii="Times New Roman" w:hAnsi="Times New Roman"/>
          <w:sz w:val="28"/>
          <w:szCs w:val="28"/>
          <w:lang w:eastAsia="ru-RU"/>
        </w:rPr>
      </w:pPr>
      <w:r w:rsidRPr="00ED5D3E">
        <w:rPr>
          <w:rFonts w:ascii="Times New Roman" w:hAnsi="Times New Roman"/>
          <w:sz w:val="28"/>
          <w:szCs w:val="28"/>
          <w:lang w:eastAsia="ru-RU"/>
        </w:rPr>
        <w:t xml:space="preserve">Зазначенні групи не відрізнялися поміж собою за </w:t>
      </w:r>
      <w:r>
        <w:rPr>
          <w:rFonts w:ascii="Times New Roman" w:hAnsi="Times New Roman"/>
          <w:sz w:val="28"/>
          <w:szCs w:val="28"/>
          <w:lang w:eastAsia="ru-RU"/>
        </w:rPr>
        <w:t xml:space="preserve">параметрами перебігу </w:t>
      </w:r>
      <w:r w:rsidRPr="00ED5D3E">
        <w:rPr>
          <w:rFonts w:ascii="Times New Roman" w:hAnsi="Times New Roman"/>
          <w:sz w:val="28"/>
          <w:szCs w:val="28"/>
          <w:lang w:eastAsia="ru-RU"/>
        </w:rPr>
        <w:t>СН протягом двох років спостереження (табл. 3.</w:t>
      </w:r>
      <w:r>
        <w:rPr>
          <w:rFonts w:ascii="Times New Roman" w:hAnsi="Times New Roman"/>
          <w:sz w:val="28"/>
          <w:szCs w:val="28"/>
          <w:lang w:eastAsia="ru-RU"/>
        </w:rPr>
        <w:t>25</w:t>
      </w:r>
      <w:r w:rsidRPr="00ED5D3E">
        <w:rPr>
          <w:rFonts w:ascii="Times New Roman" w:hAnsi="Times New Roman"/>
          <w:sz w:val="28"/>
          <w:szCs w:val="28"/>
          <w:lang w:eastAsia="ru-RU"/>
        </w:rPr>
        <w:t>).</w:t>
      </w:r>
    </w:p>
    <w:p w:rsidR="00643D94" w:rsidRDefault="00643D94" w:rsidP="003142CA">
      <w:pPr>
        <w:widowControl w:val="0"/>
        <w:spacing w:after="0" w:line="360" w:lineRule="auto"/>
        <w:ind w:firstLine="709"/>
        <w:jc w:val="both"/>
        <w:rPr>
          <w:rFonts w:ascii="Times New Roman" w:hAnsi="Times New Roman"/>
          <w:sz w:val="28"/>
          <w:szCs w:val="28"/>
          <w:lang w:eastAsia="ru-RU"/>
        </w:rPr>
      </w:pPr>
      <w:r w:rsidRPr="00ED5D3E">
        <w:rPr>
          <w:rFonts w:ascii="Times New Roman" w:hAnsi="Times New Roman"/>
          <w:sz w:val="28"/>
          <w:szCs w:val="28"/>
          <w:lang w:eastAsia="ru-RU"/>
        </w:rPr>
        <w:t xml:space="preserve"> </w:t>
      </w:r>
    </w:p>
    <w:p w:rsidR="00643D94" w:rsidRPr="00ED5D3E" w:rsidRDefault="00643D94" w:rsidP="003142CA">
      <w:pPr>
        <w:widowControl w:val="0"/>
        <w:spacing w:after="0" w:line="360" w:lineRule="auto"/>
        <w:ind w:firstLine="709"/>
        <w:jc w:val="right"/>
        <w:rPr>
          <w:rFonts w:ascii="Times New Roman" w:hAnsi="Times New Roman"/>
          <w:sz w:val="28"/>
          <w:szCs w:val="28"/>
          <w:lang w:eastAsia="ru-RU"/>
        </w:rPr>
      </w:pPr>
      <w:r w:rsidRPr="00ED5D3E">
        <w:rPr>
          <w:rFonts w:ascii="Times New Roman" w:hAnsi="Times New Roman"/>
          <w:sz w:val="28"/>
          <w:szCs w:val="28"/>
          <w:lang w:eastAsia="ru-RU"/>
        </w:rPr>
        <w:t>Таблиця 3.</w:t>
      </w:r>
      <w:r>
        <w:rPr>
          <w:rFonts w:ascii="Times New Roman" w:hAnsi="Times New Roman"/>
          <w:sz w:val="28"/>
          <w:szCs w:val="28"/>
          <w:lang w:eastAsia="ru-RU"/>
        </w:rPr>
        <w:t>25</w:t>
      </w:r>
    </w:p>
    <w:p w:rsidR="00643D94" w:rsidRPr="00ED5D3E" w:rsidRDefault="00643D94" w:rsidP="003142CA">
      <w:pPr>
        <w:widowControl w:val="0"/>
        <w:spacing w:after="0" w:line="360" w:lineRule="auto"/>
        <w:jc w:val="center"/>
        <w:rPr>
          <w:rFonts w:ascii="Times New Roman" w:hAnsi="Times New Roman"/>
          <w:spacing w:val="-4"/>
          <w:sz w:val="28"/>
          <w:szCs w:val="28"/>
        </w:rPr>
      </w:pPr>
      <w:r w:rsidRPr="00ED5D3E">
        <w:rPr>
          <w:rFonts w:ascii="Times New Roman" w:hAnsi="Times New Roman"/>
          <w:spacing w:val="-4"/>
          <w:sz w:val="28"/>
          <w:szCs w:val="28"/>
        </w:rPr>
        <w:t>Перебіг СН протягом двох років спостереження у хворих з СКГ</w:t>
      </w:r>
    </w:p>
    <w:tbl>
      <w:tblPr>
        <w:tblW w:w="9695" w:type="dxa"/>
        <w:tblInd w:w="9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000" w:firstRow="0" w:lastRow="0" w:firstColumn="0" w:lastColumn="0" w:noHBand="0" w:noVBand="0"/>
      </w:tblPr>
      <w:tblGrid>
        <w:gridCol w:w="2905"/>
        <w:gridCol w:w="8"/>
        <w:gridCol w:w="2905"/>
        <w:gridCol w:w="2907"/>
        <w:gridCol w:w="970"/>
      </w:tblGrid>
      <w:tr w:rsidR="00643D94" w:rsidRPr="00ED5D3E" w:rsidTr="00D71029">
        <w:trPr>
          <w:trHeight w:val="144"/>
        </w:trPr>
        <w:tc>
          <w:tcPr>
            <w:tcW w:w="2913" w:type="dxa"/>
            <w:gridSpan w:val="2"/>
            <w:vMerge w:val="restart"/>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sz w:val="28"/>
                <w:szCs w:val="28"/>
              </w:rPr>
            </w:pPr>
            <w:r w:rsidRPr="00ED5D3E">
              <w:rPr>
                <w:rFonts w:ascii="Times New Roman" w:hAnsi="Times New Roman"/>
                <w:sz w:val="28"/>
                <w:szCs w:val="28"/>
              </w:rPr>
              <w:t>Показник, одиниц</w:t>
            </w:r>
            <w:r w:rsidRPr="00ED5D3E">
              <w:rPr>
                <w:rFonts w:ascii="Times New Roman" w:hAnsi="Times New Roman"/>
                <w:sz w:val="28"/>
                <w:szCs w:val="28"/>
                <w:lang w:eastAsia="ru-RU"/>
              </w:rPr>
              <w:t>і</w:t>
            </w:r>
            <w:r w:rsidRPr="00ED5D3E">
              <w:rPr>
                <w:rFonts w:ascii="Times New Roman" w:hAnsi="Times New Roman"/>
                <w:sz w:val="28"/>
                <w:szCs w:val="28"/>
              </w:rPr>
              <w:t xml:space="preserve"> вим</w:t>
            </w:r>
            <w:r w:rsidRPr="00ED5D3E">
              <w:rPr>
                <w:rFonts w:ascii="Times New Roman" w:hAnsi="Times New Roman"/>
                <w:sz w:val="28"/>
                <w:szCs w:val="28"/>
                <w:lang w:eastAsia="ru-RU"/>
              </w:rPr>
              <w:t>і</w:t>
            </w:r>
            <w:r w:rsidRPr="00ED5D3E">
              <w:rPr>
                <w:rFonts w:ascii="Times New Roman" w:hAnsi="Times New Roman"/>
                <w:sz w:val="28"/>
                <w:szCs w:val="28"/>
              </w:rPr>
              <w:t>рювання</w:t>
            </w:r>
          </w:p>
        </w:tc>
        <w:tc>
          <w:tcPr>
            <w:tcW w:w="5811" w:type="dxa"/>
            <w:gridSpan w:val="2"/>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lang w:eastAsia="uk-UA"/>
              </w:rPr>
              <w:t>Групи хворих на СН (n = 253)</w:t>
            </w:r>
          </w:p>
        </w:tc>
        <w:tc>
          <w:tcPr>
            <w:tcW w:w="970" w:type="dxa"/>
            <w:vMerge w:val="restart"/>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sym w:font="Symbol" w:char="F063"/>
            </w:r>
            <w:r w:rsidRPr="00ED5D3E">
              <w:rPr>
                <w:rFonts w:ascii="Times New Roman" w:hAnsi="Times New Roman"/>
                <w:sz w:val="28"/>
                <w:szCs w:val="28"/>
                <w:vertAlign w:val="superscript"/>
                <w:lang w:eastAsia="ru-RU"/>
              </w:rPr>
              <w:t>2</w:t>
            </w:r>
            <w:r w:rsidRPr="00ED5D3E">
              <w:rPr>
                <w:rFonts w:ascii="Times New Roman" w:hAnsi="Times New Roman"/>
                <w:sz w:val="28"/>
                <w:szCs w:val="28"/>
                <w:lang w:eastAsia="ru-RU"/>
              </w:rPr>
              <w:t xml:space="preserve">; </w:t>
            </w:r>
          </w:p>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lang w:eastAsia="ru-RU"/>
              </w:rPr>
              <w:t>p</w:t>
            </w:r>
          </w:p>
        </w:tc>
      </w:tr>
      <w:tr w:rsidR="00643D94" w:rsidRPr="00ED5D3E" w:rsidTr="00D71029">
        <w:trPr>
          <w:trHeight w:val="144"/>
        </w:trPr>
        <w:tc>
          <w:tcPr>
            <w:tcW w:w="2913" w:type="dxa"/>
            <w:gridSpan w:val="2"/>
            <w:vMerge/>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color w:val="C00000"/>
                <w:sz w:val="28"/>
                <w:szCs w:val="28"/>
              </w:rPr>
            </w:pPr>
          </w:p>
        </w:tc>
        <w:tc>
          <w:tcPr>
            <w:tcW w:w="2905"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lang w:eastAsia="uk-UA"/>
              </w:rPr>
            </w:pPr>
            <w:r w:rsidRPr="00ED5D3E">
              <w:rPr>
                <w:rFonts w:ascii="Times New Roman" w:hAnsi="Times New Roman"/>
                <w:sz w:val="28"/>
                <w:szCs w:val="28"/>
                <w:lang w:eastAsia="uk-UA"/>
              </w:rPr>
              <w:t xml:space="preserve">Без СКГ </w:t>
            </w:r>
            <w:r w:rsidRPr="00ED5D3E">
              <w:rPr>
                <w:rFonts w:ascii="Times New Roman" w:hAnsi="Times New Roman"/>
                <w:sz w:val="28"/>
                <w:szCs w:val="28"/>
              </w:rPr>
              <w:t>(n = 231)</w:t>
            </w:r>
          </w:p>
        </w:tc>
        <w:tc>
          <w:tcPr>
            <w:tcW w:w="2907"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lang w:eastAsia="uk-UA"/>
              </w:rPr>
            </w:pPr>
            <w:r w:rsidRPr="00ED5D3E">
              <w:rPr>
                <w:rFonts w:ascii="Times New Roman" w:hAnsi="Times New Roman"/>
                <w:sz w:val="28"/>
                <w:szCs w:val="28"/>
                <w:lang w:eastAsia="uk-UA"/>
              </w:rPr>
              <w:t xml:space="preserve">З СКГ </w:t>
            </w:r>
            <w:r w:rsidRPr="00ED5D3E">
              <w:rPr>
                <w:rFonts w:ascii="Times New Roman" w:hAnsi="Times New Roman"/>
                <w:sz w:val="28"/>
                <w:szCs w:val="28"/>
              </w:rPr>
              <w:t>(n = 22)</w:t>
            </w:r>
          </w:p>
        </w:tc>
        <w:tc>
          <w:tcPr>
            <w:tcW w:w="970" w:type="dxa"/>
            <w:vMerge/>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color w:val="C00000"/>
                <w:sz w:val="28"/>
                <w:szCs w:val="28"/>
              </w:rPr>
            </w:pPr>
          </w:p>
        </w:tc>
      </w:tr>
      <w:tr w:rsidR="00643D94" w:rsidRPr="00ED5D3E" w:rsidTr="004A2C4D">
        <w:tblPrEx>
          <w:tblCellMar>
            <w:left w:w="10" w:type="dxa"/>
            <w:right w:w="10" w:type="dxa"/>
          </w:tblCellMar>
        </w:tblPrEx>
        <w:trPr>
          <w:trHeight w:val="144"/>
        </w:trPr>
        <w:tc>
          <w:tcPr>
            <w:tcW w:w="2905" w:type="dxa"/>
            <w:tcMar>
              <w:left w:w="108" w:type="dxa"/>
              <w:right w:w="108" w:type="dxa"/>
            </w:tcMar>
            <w:vAlign w:val="center"/>
          </w:tcPr>
          <w:p w:rsidR="00643D94" w:rsidRPr="00ED5D3E" w:rsidRDefault="00643D94" w:rsidP="003142CA">
            <w:pPr>
              <w:widowControl w:val="0"/>
              <w:spacing w:after="0" w:line="360" w:lineRule="auto"/>
              <w:ind w:right="-58"/>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ПГ, n (%)</w:t>
            </w:r>
          </w:p>
        </w:tc>
        <w:tc>
          <w:tcPr>
            <w:tcW w:w="2913" w:type="dxa"/>
            <w:gridSpan w:val="2"/>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30 (13,0)</w:t>
            </w:r>
          </w:p>
        </w:tc>
        <w:tc>
          <w:tcPr>
            <w:tcW w:w="2907" w:type="dxa"/>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1 (4,5)</w:t>
            </w:r>
          </w:p>
        </w:tc>
        <w:tc>
          <w:tcPr>
            <w:tcW w:w="970" w:type="dxa"/>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1,331; &gt; 0,05</w:t>
            </w:r>
          </w:p>
        </w:tc>
      </w:tr>
      <w:tr w:rsidR="00643D94" w:rsidRPr="00ED5D3E" w:rsidTr="004A2C4D">
        <w:tblPrEx>
          <w:tblCellMar>
            <w:left w:w="10" w:type="dxa"/>
            <w:right w:w="10" w:type="dxa"/>
          </w:tblCellMar>
        </w:tblPrEx>
        <w:trPr>
          <w:trHeight w:val="144"/>
        </w:trPr>
        <w:tc>
          <w:tcPr>
            <w:tcW w:w="2905" w:type="dxa"/>
            <w:tcMar>
              <w:left w:w="108" w:type="dxa"/>
              <w:right w:w="108" w:type="dxa"/>
            </w:tcMar>
            <w:vAlign w:val="center"/>
          </w:tcPr>
          <w:p w:rsidR="00643D94" w:rsidRPr="00ED5D3E" w:rsidRDefault="00643D94" w:rsidP="003142CA">
            <w:pPr>
              <w:widowControl w:val="0"/>
              <w:spacing w:after="0" w:line="360" w:lineRule="auto"/>
              <w:ind w:right="-58"/>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Смерть, n (%)</w:t>
            </w:r>
          </w:p>
        </w:tc>
        <w:tc>
          <w:tcPr>
            <w:tcW w:w="2913" w:type="dxa"/>
            <w:gridSpan w:val="2"/>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12 (5,2)</w:t>
            </w:r>
          </w:p>
        </w:tc>
        <w:tc>
          <w:tcPr>
            <w:tcW w:w="2907" w:type="dxa"/>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2 (9,1)</w:t>
            </w:r>
          </w:p>
        </w:tc>
        <w:tc>
          <w:tcPr>
            <w:tcW w:w="970" w:type="dxa"/>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0,583;</w:t>
            </w:r>
          </w:p>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&gt; 0,05</w:t>
            </w:r>
          </w:p>
        </w:tc>
      </w:tr>
      <w:tr w:rsidR="00643D94" w:rsidRPr="00ED5D3E" w:rsidTr="004A2C4D">
        <w:tblPrEx>
          <w:tblCellMar>
            <w:left w:w="10" w:type="dxa"/>
            <w:right w:w="10" w:type="dxa"/>
          </w:tblCellMar>
        </w:tblPrEx>
        <w:trPr>
          <w:trHeight w:val="144"/>
        </w:trPr>
        <w:tc>
          <w:tcPr>
            <w:tcW w:w="2905" w:type="dxa"/>
            <w:tcMar>
              <w:left w:w="108" w:type="dxa"/>
              <w:right w:w="108" w:type="dxa"/>
            </w:tcMar>
            <w:vAlign w:val="center"/>
          </w:tcPr>
          <w:p w:rsidR="00643D94" w:rsidRPr="00ED5D3E" w:rsidRDefault="00643D94" w:rsidP="003142CA">
            <w:pPr>
              <w:widowControl w:val="0"/>
              <w:spacing w:after="0" w:line="360" w:lineRule="auto"/>
              <w:ind w:right="-58"/>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ККТ, n (%)</w:t>
            </w:r>
          </w:p>
        </w:tc>
        <w:tc>
          <w:tcPr>
            <w:tcW w:w="2913" w:type="dxa"/>
            <w:gridSpan w:val="2"/>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40 (17,3)</w:t>
            </w:r>
          </w:p>
        </w:tc>
        <w:tc>
          <w:tcPr>
            <w:tcW w:w="2907" w:type="dxa"/>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3 (13,6)</w:t>
            </w:r>
          </w:p>
        </w:tc>
        <w:tc>
          <w:tcPr>
            <w:tcW w:w="970" w:type="dxa"/>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0,193;</w:t>
            </w:r>
          </w:p>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&gt; 0,05</w:t>
            </w:r>
          </w:p>
        </w:tc>
      </w:tr>
    </w:tbl>
    <w:p w:rsidR="00643D94" w:rsidRPr="00ED5D3E" w:rsidRDefault="00643D94" w:rsidP="003142CA">
      <w:pPr>
        <w:widowControl w:val="0"/>
        <w:spacing w:after="0" w:line="360" w:lineRule="auto"/>
        <w:ind w:firstLine="709"/>
        <w:jc w:val="both"/>
        <w:rPr>
          <w:rFonts w:ascii="Times New Roman" w:hAnsi="Times New Roman"/>
          <w:sz w:val="28"/>
          <w:szCs w:val="28"/>
          <w:lang w:eastAsia="ru-RU"/>
        </w:rPr>
      </w:pPr>
    </w:p>
    <w:p w:rsidR="00643D94" w:rsidRDefault="00CC4495" w:rsidP="003142CA">
      <w:pPr>
        <w:widowControl w:val="0"/>
        <w:spacing w:after="0" w:line="360" w:lineRule="auto"/>
        <w:ind w:firstLine="709"/>
        <w:jc w:val="both"/>
        <w:rPr>
          <w:rFonts w:ascii="Times New Roman" w:hAnsi="Times New Roman"/>
          <w:sz w:val="28"/>
          <w:szCs w:val="28"/>
          <w:lang w:eastAsia="ru-RU"/>
        </w:rPr>
      </w:pPr>
      <w:r>
        <w:rPr>
          <w:rFonts w:ascii="Times New Roman" w:hAnsi="Times New Roman"/>
          <w:sz w:val="28"/>
          <w:szCs w:val="28"/>
          <w:lang w:eastAsia="ru-RU"/>
        </w:rPr>
        <w:t>Отже,</w:t>
      </w:r>
      <w:r w:rsidR="00643D94" w:rsidRPr="00ED5D3E">
        <w:rPr>
          <w:rFonts w:ascii="Times New Roman" w:hAnsi="Times New Roman"/>
          <w:sz w:val="28"/>
          <w:szCs w:val="28"/>
          <w:lang w:eastAsia="ru-RU"/>
        </w:rPr>
        <w:t xml:space="preserve"> для пацієнтів </w:t>
      </w:r>
      <w:r w:rsidR="00643D94">
        <w:rPr>
          <w:rFonts w:ascii="Times New Roman" w:hAnsi="Times New Roman"/>
          <w:sz w:val="28"/>
          <w:szCs w:val="28"/>
          <w:lang w:eastAsia="ru-RU"/>
        </w:rPr>
        <w:t xml:space="preserve">із </w:t>
      </w:r>
      <w:r w:rsidR="007C4482" w:rsidRPr="007C4482">
        <w:rPr>
          <w:rFonts w:ascii="Times New Roman" w:hAnsi="Times New Roman"/>
          <w:sz w:val="28"/>
          <w:szCs w:val="28"/>
          <w:lang w:eastAsia="ru-RU"/>
        </w:rPr>
        <w:t>серцевою недостатн</w:t>
      </w:r>
      <w:r w:rsidR="007C4482">
        <w:rPr>
          <w:rFonts w:ascii="Times New Roman" w:hAnsi="Times New Roman"/>
          <w:sz w:val="28"/>
          <w:szCs w:val="28"/>
          <w:lang w:eastAsia="ru-RU"/>
        </w:rPr>
        <w:t>і</w:t>
      </w:r>
      <w:r w:rsidR="007C4482" w:rsidRPr="007C4482">
        <w:rPr>
          <w:rFonts w:ascii="Times New Roman" w:hAnsi="Times New Roman"/>
          <w:sz w:val="28"/>
          <w:szCs w:val="28"/>
          <w:lang w:eastAsia="ru-RU"/>
        </w:rPr>
        <w:t>с</w:t>
      </w:r>
      <w:r w:rsidR="007C4482">
        <w:rPr>
          <w:rFonts w:ascii="Times New Roman" w:hAnsi="Times New Roman"/>
          <w:sz w:val="28"/>
          <w:szCs w:val="28"/>
          <w:lang w:eastAsia="ru-RU"/>
        </w:rPr>
        <w:t>т</w:t>
      </w:r>
      <w:r w:rsidR="007C4482" w:rsidRPr="007C4482">
        <w:rPr>
          <w:rFonts w:ascii="Times New Roman" w:hAnsi="Times New Roman"/>
          <w:sz w:val="28"/>
          <w:szCs w:val="28"/>
          <w:lang w:eastAsia="ru-RU"/>
        </w:rPr>
        <w:t>ю</w:t>
      </w:r>
      <w:r w:rsidR="00643D94">
        <w:rPr>
          <w:rFonts w:ascii="Times New Roman" w:hAnsi="Times New Roman"/>
          <w:sz w:val="28"/>
          <w:szCs w:val="28"/>
          <w:lang w:eastAsia="ru-RU"/>
        </w:rPr>
        <w:t xml:space="preserve"> з супутнім субклінічним гіпотиреозом, порівнян</w:t>
      </w:r>
      <w:r w:rsidR="00C003C3">
        <w:rPr>
          <w:rFonts w:ascii="Times New Roman" w:hAnsi="Times New Roman"/>
          <w:sz w:val="28"/>
          <w:szCs w:val="28"/>
          <w:lang w:eastAsia="ru-RU"/>
        </w:rPr>
        <w:t>о</w:t>
      </w:r>
      <w:r w:rsidR="00643D94">
        <w:rPr>
          <w:rFonts w:ascii="Times New Roman" w:hAnsi="Times New Roman"/>
          <w:sz w:val="28"/>
          <w:szCs w:val="28"/>
          <w:lang w:eastAsia="ru-RU"/>
        </w:rPr>
        <w:t xml:space="preserve"> з хворими без дисфункції щитоподібної залози, притаманними є </w:t>
      </w:r>
      <w:r w:rsidR="00643D94" w:rsidRPr="00ED5D3E">
        <w:rPr>
          <w:rFonts w:ascii="Times New Roman" w:hAnsi="Times New Roman"/>
          <w:sz w:val="28"/>
          <w:szCs w:val="28"/>
          <w:lang w:eastAsia="ru-RU"/>
        </w:rPr>
        <w:t>більш виразна дилатація порожнин лівого та правого шлуночків, вищ</w:t>
      </w:r>
      <w:r w:rsidR="00643D94">
        <w:rPr>
          <w:rFonts w:ascii="Times New Roman" w:hAnsi="Times New Roman"/>
          <w:sz w:val="28"/>
          <w:szCs w:val="28"/>
          <w:lang w:eastAsia="ru-RU"/>
        </w:rPr>
        <w:t>ий</w:t>
      </w:r>
      <w:r w:rsidR="00643D94" w:rsidRPr="00ED5D3E">
        <w:rPr>
          <w:rFonts w:ascii="Times New Roman" w:hAnsi="Times New Roman"/>
          <w:sz w:val="28"/>
          <w:szCs w:val="28"/>
          <w:lang w:eastAsia="ru-RU"/>
        </w:rPr>
        <w:t xml:space="preserve"> сироватковий рівень </w:t>
      </w:r>
      <w:r w:rsidR="00643D94" w:rsidRPr="00ED5D3E">
        <w:rPr>
          <w:rFonts w:ascii="Times New Roman" w:hAnsi="Times New Roman"/>
          <w:bCs/>
          <w:sz w:val="28"/>
          <w:szCs w:val="28"/>
          <w:shd w:val="clear" w:color="auto" w:fill="FFFFFF"/>
          <w:lang w:eastAsia="ru-RU"/>
        </w:rPr>
        <w:t>NT-proBNP</w:t>
      </w:r>
      <w:r w:rsidR="00643D94" w:rsidRPr="00ED5D3E">
        <w:rPr>
          <w:rFonts w:ascii="Times New Roman" w:hAnsi="Times New Roman"/>
          <w:sz w:val="28"/>
          <w:szCs w:val="28"/>
          <w:lang w:eastAsia="ru-RU"/>
        </w:rPr>
        <w:t xml:space="preserve"> за відсутності вірогідної різниці в </w:t>
      </w:r>
      <w:r w:rsidR="006426C5">
        <w:rPr>
          <w:rFonts w:ascii="Times New Roman" w:hAnsi="Times New Roman"/>
          <w:sz w:val="28"/>
          <w:szCs w:val="28"/>
          <w:lang w:eastAsia="ru-RU"/>
        </w:rPr>
        <w:t>плині</w:t>
      </w:r>
      <w:r w:rsidR="00643D94">
        <w:rPr>
          <w:rFonts w:ascii="Times New Roman" w:hAnsi="Times New Roman"/>
          <w:sz w:val="28"/>
          <w:szCs w:val="28"/>
          <w:lang w:eastAsia="ru-RU"/>
        </w:rPr>
        <w:t xml:space="preserve"> </w:t>
      </w:r>
      <w:r w:rsidR="00643D94" w:rsidRPr="00ED5D3E">
        <w:rPr>
          <w:rFonts w:ascii="Times New Roman" w:hAnsi="Times New Roman"/>
          <w:sz w:val="28"/>
          <w:szCs w:val="28"/>
          <w:lang w:eastAsia="ru-RU"/>
        </w:rPr>
        <w:t>СН протягом двох років спостереження.</w:t>
      </w:r>
    </w:p>
    <w:p w:rsidR="00CC4495" w:rsidRDefault="00CC4495" w:rsidP="003142CA">
      <w:pPr>
        <w:widowControl w:val="0"/>
        <w:spacing w:after="0" w:line="360" w:lineRule="auto"/>
        <w:ind w:firstLine="709"/>
        <w:jc w:val="both"/>
        <w:rPr>
          <w:rFonts w:ascii="Times New Roman" w:hAnsi="Times New Roman"/>
          <w:sz w:val="28"/>
          <w:szCs w:val="28"/>
          <w:lang w:eastAsia="ru-RU"/>
        </w:rPr>
      </w:pPr>
    </w:p>
    <w:p w:rsidR="0072347D" w:rsidRDefault="00CC4495" w:rsidP="003142CA">
      <w:pPr>
        <w:widowControl w:val="0"/>
        <w:spacing w:after="0" w:line="360" w:lineRule="auto"/>
        <w:ind w:firstLine="709"/>
        <w:jc w:val="both"/>
        <w:rPr>
          <w:rFonts w:ascii="Times New Roman" w:hAnsi="Times New Roman"/>
          <w:sz w:val="28"/>
          <w:szCs w:val="28"/>
          <w:lang w:eastAsia="ru-RU"/>
        </w:rPr>
      </w:pPr>
      <w:r>
        <w:rPr>
          <w:rFonts w:ascii="Times New Roman" w:hAnsi="Times New Roman"/>
          <w:sz w:val="28"/>
          <w:szCs w:val="28"/>
          <w:lang w:eastAsia="ru-RU"/>
        </w:rPr>
        <w:t xml:space="preserve">Таким чином, </w:t>
      </w:r>
      <w:r w:rsidR="0072347D" w:rsidRPr="00C93E9B">
        <w:rPr>
          <w:rFonts w:ascii="Times New Roman" w:hAnsi="Times New Roman"/>
          <w:sz w:val="28"/>
          <w:szCs w:val="28"/>
          <w:lang w:eastAsia="ru-RU"/>
        </w:rPr>
        <w:t xml:space="preserve">у хворих із </w:t>
      </w:r>
      <w:r w:rsidR="0072347D" w:rsidRPr="00C93E9B">
        <w:rPr>
          <w:rFonts w:ascii="Times New Roman" w:hAnsi="Times New Roman"/>
          <w:sz w:val="28"/>
          <w:szCs w:val="28"/>
        </w:rPr>
        <w:t xml:space="preserve">супутньою </w:t>
      </w:r>
      <w:r w:rsidR="0072347D" w:rsidRPr="00C93E9B">
        <w:rPr>
          <w:rFonts w:ascii="Times New Roman" w:hAnsi="Times New Roman"/>
          <w:sz w:val="28"/>
          <w:szCs w:val="28"/>
          <w:lang w:eastAsia="ru-RU"/>
        </w:rPr>
        <w:t>тиреоїдною патологією, на відмінну від пацієнтів з її відсутності, серцева недостатність має більш несприятливий перебіг: частіше реєструються збільшені розміри лівого шлуночка та гірша його систолічна функція, вищий ризик повторної госпіталізації (ВШ = 3,041;</w:t>
      </w:r>
      <w:r w:rsidR="0072347D" w:rsidRPr="00C93E9B">
        <w:rPr>
          <w:rFonts w:ascii="Times New Roman" w:hAnsi="Times New Roman"/>
          <w:bCs/>
          <w:sz w:val="28"/>
          <w:szCs w:val="28"/>
          <w:shd w:val="clear" w:color="auto" w:fill="FFFFFF"/>
          <w:lang w:eastAsia="ru-RU"/>
        </w:rPr>
        <w:t xml:space="preserve"> р = 0,0001</w:t>
      </w:r>
      <w:r w:rsidR="0072347D" w:rsidRPr="00C93E9B">
        <w:rPr>
          <w:rFonts w:ascii="Times New Roman" w:hAnsi="Times New Roman"/>
          <w:sz w:val="28"/>
          <w:szCs w:val="28"/>
          <w:lang w:eastAsia="ru-RU"/>
        </w:rPr>
        <w:t xml:space="preserve">). У динаміці спостереження за такими хворими встановлено подальше зниження величини фракції викиду лівого шлуночка (на 11,1 %; р </w:t>
      </w:r>
      <w:r w:rsidR="0072347D" w:rsidRPr="0072347D">
        <w:rPr>
          <w:rFonts w:ascii="Times New Roman" w:hAnsi="Times New Roman"/>
          <w:sz w:val="28"/>
          <w:szCs w:val="28"/>
          <w:lang w:eastAsia="ru-RU"/>
        </w:rPr>
        <w:t xml:space="preserve">&lt; </w:t>
      </w:r>
      <w:r w:rsidR="0072347D" w:rsidRPr="00C93E9B">
        <w:rPr>
          <w:rFonts w:ascii="Times New Roman" w:hAnsi="Times New Roman"/>
          <w:sz w:val="28"/>
          <w:szCs w:val="28"/>
          <w:lang w:eastAsia="ru-RU"/>
        </w:rPr>
        <w:t>0,05) та погіршення діастолічної функції міокарда.</w:t>
      </w:r>
    </w:p>
    <w:p w:rsidR="00CC4495" w:rsidRDefault="003A0BE3" w:rsidP="003142CA">
      <w:pPr>
        <w:widowControl w:val="0"/>
        <w:spacing w:after="0" w:line="360" w:lineRule="auto"/>
        <w:ind w:firstLine="709"/>
        <w:jc w:val="both"/>
        <w:rPr>
          <w:rFonts w:ascii="Times New Roman" w:hAnsi="Times New Roman"/>
          <w:sz w:val="28"/>
          <w:szCs w:val="28"/>
          <w:lang w:eastAsia="ru-RU"/>
        </w:rPr>
      </w:pPr>
      <w:r w:rsidRPr="00ED5D3E">
        <w:rPr>
          <w:rFonts w:ascii="Times New Roman" w:hAnsi="Times New Roman"/>
          <w:sz w:val="28"/>
          <w:szCs w:val="28"/>
          <w:lang w:eastAsia="ru-RU"/>
        </w:rPr>
        <w:t xml:space="preserve">Несприятливий перебіг </w:t>
      </w:r>
      <w:r>
        <w:rPr>
          <w:rFonts w:ascii="Times New Roman" w:hAnsi="Times New Roman"/>
          <w:sz w:val="28"/>
          <w:szCs w:val="28"/>
          <w:lang w:eastAsia="ru-RU"/>
        </w:rPr>
        <w:t>серцевої недостатності</w:t>
      </w:r>
      <w:r w:rsidRPr="00ED5D3E">
        <w:rPr>
          <w:rFonts w:ascii="Times New Roman" w:hAnsi="Times New Roman"/>
          <w:sz w:val="28"/>
          <w:szCs w:val="28"/>
          <w:lang w:eastAsia="ru-RU"/>
        </w:rPr>
        <w:t xml:space="preserve"> при </w:t>
      </w:r>
      <w:r>
        <w:rPr>
          <w:rFonts w:ascii="Times New Roman" w:hAnsi="Times New Roman"/>
          <w:sz w:val="28"/>
          <w:szCs w:val="28"/>
          <w:lang w:eastAsia="ru-RU"/>
        </w:rPr>
        <w:t>супутній тиреоїдній патології</w:t>
      </w:r>
      <w:r w:rsidRPr="00ED5D3E">
        <w:rPr>
          <w:rFonts w:ascii="Times New Roman" w:hAnsi="Times New Roman"/>
          <w:sz w:val="28"/>
          <w:szCs w:val="28"/>
          <w:lang w:eastAsia="ru-RU"/>
        </w:rPr>
        <w:t xml:space="preserve"> </w:t>
      </w:r>
      <w:r>
        <w:rPr>
          <w:rFonts w:ascii="Times New Roman" w:hAnsi="Times New Roman"/>
          <w:sz w:val="28"/>
          <w:szCs w:val="28"/>
          <w:lang w:eastAsia="ru-RU"/>
        </w:rPr>
        <w:t>зумовлено великою частотою розвитку синдрому низького трийодтироніну</w:t>
      </w:r>
      <w:r w:rsidRPr="00ED5D3E">
        <w:rPr>
          <w:rFonts w:ascii="Times New Roman" w:hAnsi="Times New Roman"/>
          <w:sz w:val="28"/>
          <w:szCs w:val="28"/>
          <w:lang w:eastAsia="ru-RU"/>
        </w:rPr>
        <w:t xml:space="preserve">. У групі </w:t>
      </w:r>
      <w:r>
        <w:rPr>
          <w:rFonts w:ascii="Times New Roman" w:hAnsi="Times New Roman"/>
          <w:sz w:val="28"/>
          <w:szCs w:val="28"/>
          <w:lang w:eastAsia="ru-RU"/>
        </w:rPr>
        <w:t xml:space="preserve">хворих </w:t>
      </w:r>
      <w:r w:rsidRPr="00ED5D3E">
        <w:rPr>
          <w:rFonts w:ascii="Times New Roman" w:hAnsi="Times New Roman"/>
          <w:sz w:val="28"/>
          <w:szCs w:val="28"/>
          <w:lang w:eastAsia="ru-RU"/>
        </w:rPr>
        <w:t xml:space="preserve">без </w:t>
      </w:r>
      <w:r>
        <w:rPr>
          <w:rFonts w:ascii="Times New Roman" w:hAnsi="Times New Roman"/>
          <w:sz w:val="28"/>
          <w:szCs w:val="28"/>
          <w:lang w:eastAsia="ru-RU"/>
        </w:rPr>
        <w:t>синдрому низького трийодтироніну</w:t>
      </w:r>
      <w:r w:rsidRPr="00ED5D3E">
        <w:rPr>
          <w:rFonts w:ascii="Times New Roman" w:hAnsi="Times New Roman"/>
          <w:sz w:val="28"/>
          <w:szCs w:val="28"/>
          <w:lang w:eastAsia="ru-RU"/>
        </w:rPr>
        <w:t xml:space="preserve">, </w:t>
      </w:r>
      <w:r>
        <w:rPr>
          <w:rFonts w:ascii="Times New Roman" w:hAnsi="Times New Roman"/>
          <w:sz w:val="28"/>
          <w:szCs w:val="28"/>
          <w:lang w:eastAsia="ru-RU"/>
        </w:rPr>
        <w:t>перебіг</w:t>
      </w:r>
      <w:r w:rsidRPr="00ED5D3E">
        <w:rPr>
          <w:rFonts w:ascii="Times New Roman" w:hAnsi="Times New Roman"/>
          <w:sz w:val="28"/>
          <w:szCs w:val="28"/>
          <w:lang w:eastAsia="ru-RU"/>
        </w:rPr>
        <w:t xml:space="preserve"> </w:t>
      </w:r>
      <w:r>
        <w:rPr>
          <w:rFonts w:ascii="Times New Roman" w:hAnsi="Times New Roman"/>
          <w:sz w:val="28"/>
          <w:szCs w:val="28"/>
          <w:lang w:eastAsia="ru-RU"/>
        </w:rPr>
        <w:t xml:space="preserve">серцевої </w:t>
      </w:r>
      <w:r w:rsidR="0072347D">
        <w:rPr>
          <w:rFonts w:ascii="Times New Roman" w:hAnsi="Times New Roman"/>
          <w:sz w:val="28"/>
          <w:szCs w:val="28"/>
          <w:lang w:eastAsia="ru-RU"/>
        </w:rPr>
        <w:t>недостатності,</w:t>
      </w:r>
      <w:r w:rsidRPr="00ED5D3E">
        <w:rPr>
          <w:rFonts w:ascii="Times New Roman" w:hAnsi="Times New Roman"/>
          <w:sz w:val="28"/>
          <w:szCs w:val="28"/>
          <w:lang w:eastAsia="ru-RU"/>
        </w:rPr>
        <w:t xml:space="preserve"> за наявності </w:t>
      </w:r>
      <w:r>
        <w:rPr>
          <w:rFonts w:ascii="Times New Roman" w:hAnsi="Times New Roman"/>
          <w:sz w:val="28"/>
          <w:szCs w:val="28"/>
          <w:lang w:eastAsia="ru-RU"/>
        </w:rPr>
        <w:t>тиреоїдної патології</w:t>
      </w:r>
      <w:r w:rsidR="0072347D">
        <w:rPr>
          <w:rFonts w:ascii="Times New Roman" w:hAnsi="Times New Roman"/>
          <w:sz w:val="28"/>
          <w:szCs w:val="28"/>
          <w:lang w:eastAsia="ru-RU"/>
        </w:rPr>
        <w:t>,</w:t>
      </w:r>
      <w:r>
        <w:rPr>
          <w:rFonts w:ascii="Times New Roman" w:hAnsi="Times New Roman"/>
          <w:sz w:val="28"/>
          <w:szCs w:val="28"/>
          <w:lang w:eastAsia="ru-RU"/>
        </w:rPr>
        <w:t xml:space="preserve"> </w:t>
      </w:r>
      <w:r w:rsidRPr="00ED5D3E">
        <w:rPr>
          <w:rFonts w:ascii="Times New Roman" w:hAnsi="Times New Roman"/>
          <w:sz w:val="28"/>
          <w:szCs w:val="28"/>
          <w:lang w:eastAsia="ru-RU"/>
        </w:rPr>
        <w:t>не відрізняється від так</w:t>
      </w:r>
      <w:r>
        <w:rPr>
          <w:rFonts w:ascii="Times New Roman" w:hAnsi="Times New Roman"/>
          <w:sz w:val="28"/>
          <w:szCs w:val="28"/>
          <w:lang w:eastAsia="ru-RU"/>
        </w:rPr>
        <w:t>ого без патології щитоподібної залози</w:t>
      </w:r>
      <w:r w:rsidRPr="00ED5D3E">
        <w:rPr>
          <w:rFonts w:ascii="Times New Roman" w:hAnsi="Times New Roman"/>
          <w:sz w:val="28"/>
          <w:szCs w:val="28"/>
          <w:lang w:eastAsia="ru-RU"/>
        </w:rPr>
        <w:t>.</w:t>
      </w:r>
    </w:p>
    <w:p w:rsidR="003A0BE3" w:rsidRDefault="003A0BE3" w:rsidP="003142CA">
      <w:pPr>
        <w:widowControl w:val="0"/>
        <w:spacing w:after="0" w:line="360" w:lineRule="auto"/>
        <w:ind w:firstLine="709"/>
        <w:jc w:val="both"/>
        <w:rPr>
          <w:rFonts w:ascii="Times New Roman" w:hAnsi="Times New Roman"/>
          <w:sz w:val="28"/>
          <w:szCs w:val="28"/>
          <w:lang w:eastAsia="ru-RU"/>
        </w:rPr>
      </w:pPr>
      <w:r w:rsidRPr="00CA3577">
        <w:rPr>
          <w:rFonts w:ascii="Times New Roman" w:hAnsi="Times New Roman"/>
          <w:sz w:val="28"/>
          <w:szCs w:val="28"/>
          <w:lang w:eastAsia="ru-RU"/>
        </w:rPr>
        <w:t xml:space="preserve">Частота синдрому низького трийодтироніну серед хворих із серцевою недостатністю становить 7,3 %, а за наявності тиреоїдної патології сягає </w:t>
      </w:r>
      <w:r w:rsidRPr="00CA3577">
        <w:rPr>
          <w:rFonts w:ascii="Times New Roman" w:hAnsi="Times New Roman"/>
          <w:sz w:val="28"/>
          <w:szCs w:val="28"/>
          <w:lang w:eastAsia="ru-RU"/>
        </w:rPr>
        <w:br/>
        <w:t>37,4 % (</w:t>
      </w:r>
      <w:r w:rsidRPr="00CA3577">
        <w:rPr>
          <w:rFonts w:ascii="Symbol" w:hAnsi="Symbol"/>
          <w:sz w:val="28"/>
          <w:szCs w:val="28"/>
          <w:lang w:val="ru-RU" w:eastAsia="ru-RU"/>
        </w:rPr>
        <w:t></w:t>
      </w:r>
      <w:r w:rsidRPr="00CA3577">
        <w:rPr>
          <w:rFonts w:ascii="Symbol" w:hAnsi="Symbol"/>
          <w:sz w:val="28"/>
          <w:szCs w:val="28"/>
          <w:vertAlign w:val="superscript"/>
          <w:lang w:val="ru-RU" w:eastAsia="ru-RU"/>
        </w:rPr>
        <w:t></w:t>
      </w:r>
      <w:r w:rsidRPr="00CA3577">
        <w:rPr>
          <w:rFonts w:ascii="Symbol" w:hAnsi="Symbol"/>
          <w:sz w:val="28"/>
          <w:szCs w:val="28"/>
          <w:lang w:val="ru-RU" w:eastAsia="ru-RU"/>
        </w:rPr>
        <w:t></w:t>
      </w:r>
      <w:r w:rsidRPr="00CA3577">
        <w:rPr>
          <w:rFonts w:ascii="Symbol" w:hAnsi="Symbol"/>
          <w:sz w:val="28"/>
          <w:szCs w:val="28"/>
          <w:lang w:val="ru-RU" w:eastAsia="ru-RU"/>
        </w:rPr>
        <w:t></w:t>
      </w:r>
      <w:r w:rsidRPr="00CA3577">
        <w:rPr>
          <w:rFonts w:ascii="Symbol" w:hAnsi="Symbol"/>
          <w:sz w:val="28"/>
          <w:szCs w:val="28"/>
          <w:lang w:val="ru-RU" w:eastAsia="ru-RU"/>
        </w:rPr>
        <w:t></w:t>
      </w:r>
      <w:r w:rsidRPr="00CA3577">
        <w:rPr>
          <w:rFonts w:ascii="Symbol" w:hAnsi="Symbol"/>
          <w:sz w:val="28"/>
          <w:szCs w:val="28"/>
          <w:lang w:val="ru-RU" w:eastAsia="ru-RU"/>
        </w:rPr>
        <w:t></w:t>
      </w:r>
      <w:r w:rsidRPr="00CA3577">
        <w:rPr>
          <w:rFonts w:ascii="Symbol" w:hAnsi="Symbol"/>
          <w:sz w:val="28"/>
          <w:szCs w:val="28"/>
          <w:lang w:val="ru-RU" w:eastAsia="ru-RU"/>
        </w:rPr>
        <w:t></w:t>
      </w:r>
      <w:r w:rsidRPr="00CA3577">
        <w:rPr>
          <w:rFonts w:ascii="Symbol" w:hAnsi="Symbol"/>
          <w:sz w:val="28"/>
          <w:szCs w:val="28"/>
          <w:lang w:val="ru-RU" w:eastAsia="ru-RU"/>
        </w:rPr>
        <w:t></w:t>
      </w:r>
      <w:r w:rsidRPr="00CA3577">
        <w:rPr>
          <w:rFonts w:ascii="Symbol" w:hAnsi="Symbol"/>
          <w:sz w:val="28"/>
          <w:szCs w:val="28"/>
          <w:lang w:val="ru-RU" w:eastAsia="ru-RU"/>
        </w:rPr>
        <w:t></w:t>
      </w:r>
      <w:r w:rsidRPr="00CA3577">
        <w:rPr>
          <w:rFonts w:ascii="Symbol" w:hAnsi="Symbol"/>
          <w:sz w:val="28"/>
          <w:szCs w:val="28"/>
          <w:lang w:val="ru-RU" w:eastAsia="ru-RU"/>
        </w:rPr>
        <w:t></w:t>
      </w:r>
      <w:r w:rsidRPr="00CA3577">
        <w:rPr>
          <w:rFonts w:ascii="Symbol" w:hAnsi="Symbol"/>
          <w:sz w:val="28"/>
          <w:szCs w:val="28"/>
          <w:lang w:val="ru-RU" w:eastAsia="ru-RU"/>
        </w:rPr>
        <w:t></w:t>
      </w:r>
      <w:r w:rsidRPr="00CA3577">
        <w:rPr>
          <w:rFonts w:ascii="Times New Roman" w:hAnsi="Times New Roman"/>
          <w:sz w:val="28"/>
          <w:szCs w:val="28"/>
          <w:lang w:eastAsia="ru-RU"/>
        </w:rPr>
        <w:t xml:space="preserve">; р = 0,001). Ризик повторної госпіталізації таких хворих із приводу декомпенсації серцевої недостатності збільшується при рівні </w:t>
      </w:r>
      <w:r w:rsidR="00C003C3">
        <w:rPr>
          <w:rFonts w:ascii="Times New Roman" w:hAnsi="Times New Roman"/>
          <w:sz w:val="28"/>
          <w:szCs w:val="28"/>
          <w:lang w:eastAsia="ru-RU"/>
        </w:rPr>
        <w:br/>
      </w:r>
      <w:r w:rsidRPr="00CA3577">
        <w:rPr>
          <w:rFonts w:ascii="Times New Roman" w:hAnsi="Times New Roman"/>
          <w:sz w:val="28"/>
          <w:szCs w:val="28"/>
          <w:lang w:eastAsia="ru-RU"/>
        </w:rPr>
        <w:t>Т</w:t>
      </w:r>
      <w:r w:rsidRPr="00CA3577">
        <w:rPr>
          <w:rFonts w:ascii="Times New Roman" w:hAnsi="Times New Roman"/>
          <w:sz w:val="28"/>
          <w:szCs w:val="28"/>
          <w:vertAlign w:val="subscript"/>
          <w:lang w:eastAsia="ru-RU"/>
        </w:rPr>
        <w:t>3в</w:t>
      </w:r>
      <w:r w:rsidRPr="00CA3577">
        <w:rPr>
          <w:rFonts w:ascii="Times New Roman" w:hAnsi="Times New Roman"/>
          <w:sz w:val="28"/>
          <w:szCs w:val="28"/>
          <w:lang w:eastAsia="ru-RU"/>
        </w:rPr>
        <w:t xml:space="preserve"> ≤ 2,07 пмоль/л (Se = 70,19 %; Sp = 91,34 %; р = 0,0001). Наявність даного синдрому підвищує ризик несприятливого перебігу серцевої недостатності незалежно від статі пацієнтів та фракції викиду лівого шлуночка.</w:t>
      </w:r>
    </w:p>
    <w:p w:rsidR="003A0BE3" w:rsidRDefault="003A0BE3" w:rsidP="003A0BE3">
      <w:pPr>
        <w:widowControl w:val="0"/>
        <w:spacing w:after="0" w:line="360" w:lineRule="auto"/>
        <w:ind w:firstLine="709"/>
        <w:jc w:val="both"/>
        <w:rPr>
          <w:rFonts w:ascii="Times New Roman" w:hAnsi="Times New Roman"/>
          <w:sz w:val="28"/>
          <w:szCs w:val="28"/>
          <w:lang w:eastAsia="ru-RU"/>
        </w:rPr>
      </w:pPr>
      <w:r>
        <w:rPr>
          <w:rFonts w:ascii="Times New Roman" w:hAnsi="Times New Roman"/>
          <w:sz w:val="28"/>
          <w:szCs w:val="28"/>
          <w:lang w:eastAsia="ru-RU"/>
        </w:rPr>
        <w:t>Найбільш прогностично несприятливим при СН є наявність СНТ</w:t>
      </w:r>
      <w:r w:rsidRPr="00DA6F1A">
        <w:rPr>
          <w:rFonts w:ascii="Times New Roman" w:hAnsi="Times New Roman"/>
          <w:sz w:val="28"/>
          <w:szCs w:val="28"/>
          <w:vertAlign w:val="subscript"/>
          <w:lang w:eastAsia="ru-RU"/>
        </w:rPr>
        <w:t>3</w:t>
      </w:r>
      <w:r>
        <w:rPr>
          <w:rFonts w:ascii="Times New Roman" w:hAnsi="Times New Roman"/>
          <w:sz w:val="28"/>
          <w:szCs w:val="28"/>
          <w:vertAlign w:val="subscript"/>
          <w:lang w:eastAsia="ru-RU"/>
        </w:rPr>
        <w:t xml:space="preserve"> </w:t>
      </w:r>
      <w:r w:rsidRPr="00DA6F1A">
        <w:rPr>
          <w:rFonts w:ascii="Times New Roman" w:hAnsi="Times New Roman"/>
          <w:sz w:val="28"/>
          <w:szCs w:val="28"/>
          <w:lang w:eastAsia="ru-RU"/>
        </w:rPr>
        <w:t>(за рівнем вільного</w:t>
      </w:r>
      <w:r>
        <w:rPr>
          <w:rFonts w:ascii="Times New Roman" w:hAnsi="Times New Roman"/>
          <w:sz w:val="28"/>
          <w:szCs w:val="28"/>
          <w:vertAlign w:val="subscript"/>
          <w:lang w:eastAsia="ru-RU"/>
        </w:rPr>
        <w:t xml:space="preserve"> </w:t>
      </w:r>
      <w:r>
        <w:rPr>
          <w:rFonts w:ascii="Times New Roman" w:hAnsi="Times New Roman"/>
          <w:sz w:val="28"/>
          <w:szCs w:val="28"/>
          <w:lang w:eastAsia="ru-RU"/>
        </w:rPr>
        <w:t>Т</w:t>
      </w:r>
      <w:r w:rsidRPr="00DA6F1A">
        <w:rPr>
          <w:rFonts w:ascii="Times New Roman" w:hAnsi="Times New Roman"/>
          <w:sz w:val="28"/>
          <w:szCs w:val="28"/>
          <w:vertAlign w:val="subscript"/>
          <w:lang w:eastAsia="ru-RU"/>
        </w:rPr>
        <w:t>3</w:t>
      </w:r>
      <w:r w:rsidRPr="00DA6F1A">
        <w:rPr>
          <w:rFonts w:ascii="Times New Roman" w:hAnsi="Times New Roman"/>
          <w:sz w:val="28"/>
          <w:szCs w:val="28"/>
          <w:lang w:eastAsia="ru-RU"/>
        </w:rPr>
        <w:t xml:space="preserve"> </w:t>
      </w:r>
      <w:r w:rsidRPr="00DA6F1A">
        <w:rPr>
          <w:rFonts w:ascii="Symbol" w:hAnsi="Symbol"/>
          <w:sz w:val="28"/>
          <w:szCs w:val="28"/>
          <w:lang w:eastAsia="ru-RU"/>
        </w:rPr>
        <w:t></w:t>
      </w:r>
      <w:r w:rsidRPr="00DA6F1A">
        <w:rPr>
          <w:rFonts w:ascii="Times New Roman" w:hAnsi="Times New Roman"/>
          <w:sz w:val="28"/>
          <w:szCs w:val="28"/>
          <w:lang w:eastAsia="ru-RU"/>
        </w:rPr>
        <w:t xml:space="preserve"> </w:t>
      </w:r>
      <w:r>
        <w:rPr>
          <w:rFonts w:ascii="Times New Roman" w:hAnsi="Times New Roman"/>
          <w:sz w:val="28"/>
          <w:szCs w:val="28"/>
          <w:lang w:eastAsia="ru-RU"/>
        </w:rPr>
        <w:t xml:space="preserve">2,07 пмоль/л) у поєднанні з ростом вмісту реверсивного трийодтироніну &gt; 350 пг/мл. </w:t>
      </w:r>
      <w:r>
        <w:rPr>
          <w:rFonts w:ascii="Times New Roman" w:hAnsi="Times New Roman"/>
          <w:sz w:val="28"/>
          <w:szCs w:val="28"/>
          <w:vertAlign w:val="subscript"/>
          <w:lang w:eastAsia="ru-RU"/>
        </w:rPr>
        <w:t xml:space="preserve"> </w:t>
      </w:r>
      <w:r>
        <w:rPr>
          <w:rFonts w:ascii="Times New Roman" w:hAnsi="Times New Roman"/>
          <w:sz w:val="28"/>
          <w:szCs w:val="28"/>
          <w:lang w:eastAsia="ru-RU"/>
        </w:rPr>
        <w:t>Поряд з цим, дана група є дуже малочисельною, що не дозволяє робити остаточні висновки про прогностичну знач</w:t>
      </w:r>
      <w:r w:rsidR="00C003C3">
        <w:rPr>
          <w:rFonts w:ascii="Times New Roman" w:hAnsi="Times New Roman"/>
          <w:sz w:val="28"/>
          <w:szCs w:val="28"/>
          <w:lang w:eastAsia="ru-RU"/>
        </w:rPr>
        <w:t xml:space="preserve">ущість </w:t>
      </w:r>
      <w:r>
        <w:rPr>
          <w:rFonts w:ascii="Times New Roman" w:hAnsi="Times New Roman"/>
          <w:sz w:val="28"/>
          <w:szCs w:val="28"/>
          <w:lang w:eastAsia="ru-RU"/>
        </w:rPr>
        <w:t>поєднання низького рівня Т</w:t>
      </w:r>
      <w:r w:rsidRPr="00E23A2A">
        <w:rPr>
          <w:rFonts w:ascii="Times New Roman" w:hAnsi="Times New Roman"/>
          <w:sz w:val="28"/>
          <w:szCs w:val="28"/>
          <w:vertAlign w:val="subscript"/>
          <w:lang w:eastAsia="ru-RU"/>
        </w:rPr>
        <w:t>3в</w:t>
      </w:r>
      <w:r>
        <w:rPr>
          <w:rFonts w:ascii="Times New Roman" w:hAnsi="Times New Roman"/>
          <w:sz w:val="28"/>
          <w:szCs w:val="28"/>
          <w:vertAlign w:val="subscript"/>
          <w:lang w:eastAsia="ru-RU"/>
        </w:rPr>
        <w:t xml:space="preserve"> </w:t>
      </w:r>
      <w:r>
        <w:rPr>
          <w:rFonts w:ascii="Times New Roman" w:hAnsi="Times New Roman"/>
          <w:sz w:val="28"/>
          <w:szCs w:val="28"/>
          <w:lang w:eastAsia="ru-RU"/>
        </w:rPr>
        <w:t xml:space="preserve">із підвищенням реверсивного трийодтироніну. </w:t>
      </w:r>
    </w:p>
    <w:p w:rsidR="00C003C3" w:rsidRDefault="00C003C3" w:rsidP="003A0BE3">
      <w:pPr>
        <w:widowControl w:val="0"/>
        <w:spacing w:after="0" w:line="360" w:lineRule="auto"/>
        <w:ind w:firstLine="709"/>
        <w:jc w:val="both"/>
        <w:rPr>
          <w:rFonts w:ascii="Times New Roman" w:hAnsi="Times New Roman"/>
          <w:sz w:val="28"/>
          <w:szCs w:val="28"/>
          <w:lang w:eastAsia="ru-RU"/>
        </w:rPr>
      </w:pPr>
      <w:r w:rsidRPr="00ED5D3E">
        <w:rPr>
          <w:rFonts w:ascii="Times New Roman" w:hAnsi="Times New Roman"/>
          <w:sz w:val="28"/>
          <w:szCs w:val="28"/>
          <w:lang w:eastAsia="ru-RU"/>
        </w:rPr>
        <w:t xml:space="preserve">Для пацієнтів </w:t>
      </w:r>
      <w:r>
        <w:rPr>
          <w:rFonts w:ascii="Times New Roman" w:hAnsi="Times New Roman"/>
          <w:sz w:val="28"/>
          <w:szCs w:val="28"/>
          <w:lang w:eastAsia="ru-RU"/>
        </w:rPr>
        <w:t xml:space="preserve">із </w:t>
      </w:r>
      <w:r w:rsidRPr="007C4482">
        <w:rPr>
          <w:rFonts w:ascii="Times New Roman" w:hAnsi="Times New Roman"/>
          <w:sz w:val="28"/>
          <w:szCs w:val="28"/>
          <w:lang w:eastAsia="ru-RU"/>
        </w:rPr>
        <w:t>серцевою недостатн</w:t>
      </w:r>
      <w:r>
        <w:rPr>
          <w:rFonts w:ascii="Times New Roman" w:hAnsi="Times New Roman"/>
          <w:sz w:val="28"/>
          <w:szCs w:val="28"/>
          <w:lang w:eastAsia="ru-RU"/>
        </w:rPr>
        <w:t>і</w:t>
      </w:r>
      <w:r w:rsidRPr="007C4482">
        <w:rPr>
          <w:rFonts w:ascii="Times New Roman" w:hAnsi="Times New Roman"/>
          <w:sz w:val="28"/>
          <w:szCs w:val="28"/>
          <w:lang w:eastAsia="ru-RU"/>
        </w:rPr>
        <w:t>с</w:t>
      </w:r>
      <w:r>
        <w:rPr>
          <w:rFonts w:ascii="Times New Roman" w:hAnsi="Times New Roman"/>
          <w:sz w:val="28"/>
          <w:szCs w:val="28"/>
          <w:lang w:eastAsia="ru-RU"/>
        </w:rPr>
        <w:t>т</w:t>
      </w:r>
      <w:r w:rsidRPr="007C4482">
        <w:rPr>
          <w:rFonts w:ascii="Times New Roman" w:hAnsi="Times New Roman"/>
          <w:sz w:val="28"/>
          <w:szCs w:val="28"/>
          <w:lang w:eastAsia="ru-RU"/>
        </w:rPr>
        <w:t>ю</w:t>
      </w:r>
      <w:r>
        <w:rPr>
          <w:rFonts w:ascii="Times New Roman" w:hAnsi="Times New Roman"/>
          <w:sz w:val="28"/>
          <w:szCs w:val="28"/>
          <w:lang w:eastAsia="ru-RU"/>
        </w:rPr>
        <w:t xml:space="preserve"> з супутнім субклінічним гіпотиреозом, порівняно з хворими без дисфункції щитоподібної залози, притаманними є </w:t>
      </w:r>
      <w:r w:rsidRPr="00ED5D3E">
        <w:rPr>
          <w:rFonts w:ascii="Times New Roman" w:hAnsi="Times New Roman"/>
          <w:sz w:val="28"/>
          <w:szCs w:val="28"/>
          <w:lang w:eastAsia="ru-RU"/>
        </w:rPr>
        <w:t>більш виразна дилатація порожнин лівого та правого шлуночків, вищ</w:t>
      </w:r>
      <w:r>
        <w:rPr>
          <w:rFonts w:ascii="Times New Roman" w:hAnsi="Times New Roman"/>
          <w:sz w:val="28"/>
          <w:szCs w:val="28"/>
          <w:lang w:eastAsia="ru-RU"/>
        </w:rPr>
        <w:t>ий</w:t>
      </w:r>
      <w:r w:rsidRPr="00ED5D3E">
        <w:rPr>
          <w:rFonts w:ascii="Times New Roman" w:hAnsi="Times New Roman"/>
          <w:sz w:val="28"/>
          <w:szCs w:val="28"/>
          <w:lang w:eastAsia="ru-RU"/>
        </w:rPr>
        <w:t xml:space="preserve"> сироватковий рівень </w:t>
      </w:r>
      <w:r w:rsidRPr="00ED5D3E">
        <w:rPr>
          <w:rFonts w:ascii="Times New Roman" w:hAnsi="Times New Roman"/>
          <w:bCs/>
          <w:sz w:val="28"/>
          <w:szCs w:val="28"/>
          <w:shd w:val="clear" w:color="auto" w:fill="FFFFFF"/>
          <w:lang w:eastAsia="ru-RU"/>
        </w:rPr>
        <w:t>NT-proBNP</w:t>
      </w:r>
      <w:r w:rsidRPr="00ED5D3E">
        <w:rPr>
          <w:rFonts w:ascii="Times New Roman" w:hAnsi="Times New Roman"/>
          <w:sz w:val="28"/>
          <w:szCs w:val="28"/>
          <w:lang w:eastAsia="ru-RU"/>
        </w:rPr>
        <w:t xml:space="preserve"> за відсутності вірогідної різниці в </w:t>
      </w:r>
      <w:r>
        <w:rPr>
          <w:rFonts w:ascii="Times New Roman" w:hAnsi="Times New Roman"/>
          <w:sz w:val="28"/>
          <w:szCs w:val="28"/>
          <w:lang w:eastAsia="ru-RU"/>
        </w:rPr>
        <w:t xml:space="preserve">плині </w:t>
      </w:r>
      <w:r w:rsidRPr="00ED5D3E">
        <w:rPr>
          <w:rFonts w:ascii="Times New Roman" w:hAnsi="Times New Roman"/>
          <w:sz w:val="28"/>
          <w:szCs w:val="28"/>
          <w:lang w:eastAsia="ru-RU"/>
        </w:rPr>
        <w:t>СН протягом двох років спостереження.</w:t>
      </w:r>
    </w:p>
    <w:p w:rsidR="002E41BD" w:rsidRDefault="002E41BD" w:rsidP="003A0BE3">
      <w:pPr>
        <w:widowControl w:val="0"/>
        <w:spacing w:after="0" w:line="360" w:lineRule="auto"/>
        <w:ind w:firstLine="709"/>
        <w:jc w:val="both"/>
        <w:rPr>
          <w:rFonts w:ascii="Times New Roman" w:hAnsi="Times New Roman"/>
          <w:sz w:val="28"/>
          <w:szCs w:val="28"/>
          <w:lang w:eastAsia="ru-RU"/>
        </w:rPr>
      </w:pPr>
      <w:r w:rsidRPr="002E41BD">
        <w:rPr>
          <w:rFonts w:ascii="Times New Roman" w:hAnsi="Times New Roman"/>
          <w:sz w:val="28"/>
          <w:szCs w:val="28"/>
          <w:lang w:eastAsia="ru-RU"/>
        </w:rPr>
        <w:t xml:space="preserve">Результати, </w:t>
      </w:r>
      <w:r>
        <w:rPr>
          <w:rFonts w:ascii="Times New Roman" w:hAnsi="Times New Roman"/>
          <w:sz w:val="28"/>
          <w:szCs w:val="28"/>
          <w:lang w:eastAsia="ru-RU"/>
        </w:rPr>
        <w:t xml:space="preserve">наведені </w:t>
      </w:r>
      <w:r w:rsidRPr="002E41BD">
        <w:rPr>
          <w:rFonts w:ascii="Times New Roman" w:hAnsi="Times New Roman"/>
          <w:sz w:val="28"/>
          <w:szCs w:val="28"/>
          <w:lang w:eastAsia="ru-RU"/>
        </w:rPr>
        <w:t xml:space="preserve">в даному розділі, опубліковані в наступних наукових працях </w:t>
      </w:r>
      <w:r w:rsidRPr="00392165">
        <w:rPr>
          <w:rFonts w:ascii="Times New Roman" w:hAnsi="Times New Roman"/>
          <w:sz w:val="28"/>
          <w:szCs w:val="28"/>
          <w:lang w:eastAsia="ru-RU"/>
        </w:rPr>
        <w:t>автора [</w:t>
      </w:r>
      <w:r w:rsidR="00E067CE">
        <w:fldChar w:fldCharType="begin"/>
      </w:r>
      <w:r w:rsidR="00E067CE">
        <w:instrText xml:space="preserve"> REF _Ref54518582 \r \h  \* MERGEFORMAT </w:instrText>
      </w:r>
      <w:r w:rsidR="00E067CE">
        <w:fldChar w:fldCharType="separate"/>
      </w:r>
      <w:r w:rsidR="006A58C3" w:rsidRPr="006A58C3">
        <w:rPr>
          <w:rFonts w:ascii="Times New Roman" w:hAnsi="Times New Roman"/>
          <w:sz w:val="28"/>
          <w:szCs w:val="28"/>
          <w:lang w:eastAsia="ru-RU"/>
        </w:rPr>
        <w:t>35</w:t>
      </w:r>
      <w:r w:rsidR="00E067CE">
        <w:fldChar w:fldCharType="end"/>
      </w:r>
      <w:r w:rsidR="00BD6C6A" w:rsidRPr="00392165">
        <w:rPr>
          <w:rFonts w:ascii="Times New Roman" w:hAnsi="Times New Roman"/>
          <w:sz w:val="28"/>
          <w:szCs w:val="28"/>
          <w:lang w:eastAsia="ru-RU"/>
        </w:rPr>
        <w:t xml:space="preserve">, </w:t>
      </w:r>
      <w:r w:rsidR="00E067CE">
        <w:fldChar w:fldCharType="begin"/>
      </w:r>
      <w:r w:rsidR="00E067CE">
        <w:instrText xml:space="preserve"> REF _Ref54518614 \r \h  \* MERGEFORMAT </w:instrText>
      </w:r>
      <w:r w:rsidR="00E067CE">
        <w:fldChar w:fldCharType="separate"/>
      </w:r>
      <w:r w:rsidR="006A58C3" w:rsidRPr="006A58C3">
        <w:rPr>
          <w:rFonts w:ascii="Times New Roman" w:hAnsi="Times New Roman"/>
          <w:sz w:val="28"/>
          <w:szCs w:val="28"/>
          <w:lang w:eastAsia="ru-RU"/>
        </w:rPr>
        <w:t>36</w:t>
      </w:r>
      <w:r w:rsidR="00E067CE">
        <w:fldChar w:fldCharType="end"/>
      </w:r>
      <w:r w:rsidR="00BD6C6A" w:rsidRPr="00392165">
        <w:rPr>
          <w:rFonts w:ascii="Times New Roman" w:hAnsi="Times New Roman"/>
          <w:sz w:val="28"/>
          <w:szCs w:val="28"/>
          <w:lang w:eastAsia="ru-RU"/>
        </w:rPr>
        <w:t xml:space="preserve">, </w:t>
      </w:r>
      <w:r w:rsidR="00E067CE">
        <w:fldChar w:fldCharType="begin"/>
      </w:r>
      <w:r w:rsidR="00E067CE">
        <w:instrText xml:space="preserve"> REF _Ref54518650 \r \h  \* MERGEFORMAT </w:instrText>
      </w:r>
      <w:r w:rsidR="00E067CE">
        <w:fldChar w:fldCharType="separate"/>
      </w:r>
      <w:r w:rsidR="006A58C3" w:rsidRPr="006A58C3">
        <w:rPr>
          <w:rFonts w:ascii="Times New Roman" w:hAnsi="Times New Roman"/>
          <w:sz w:val="28"/>
          <w:szCs w:val="28"/>
        </w:rPr>
        <w:t>39</w:t>
      </w:r>
      <w:r w:rsidR="00E067CE">
        <w:fldChar w:fldCharType="end"/>
      </w:r>
      <w:r w:rsidR="00BD6C6A" w:rsidRPr="00392165">
        <w:rPr>
          <w:rFonts w:ascii="Times New Roman" w:hAnsi="Times New Roman"/>
          <w:sz w:val="28"/>
          <w:szCs w:val="28"/>
        </w:rPr>
        <w:t xml:space="preserve">, </w:t>
      </w:r>
      <w:r w:rsidR="00E067CE">
        <w:fldChar w:fldCharType="begin"/>
      </w:r>
      <w:r w:rsidR="00E067CE">
        <w:instrText xml:space="preserve"> REF _Ref54518707 \r \h  \* MERGEFORMAT </w:instrText>
      </w:r>
      <w:r w:rsidR="00E067CE">
        <w:fldChar w:fldCharType="separate"/>
      </w:r>
      <w:r w:rsidR="006A58C3" w:rsidRPr="006A58C3">
        <w:rPr>
          <w:rFonts w:ascii="Times New Roman" w:hAnsi="Times New Roman"/>
          <w:sz w:val="28"/>
          <w:szCs w:val="28"/>
        </w:rPr>
        <w:t>41</w:t>
      </w:r>
      <w:r w:rsidR="00E067CE">
        <w:fldChar w:fldCharType="end"/>
      </w:r>
      <w:r w:rsidR="00BD6C6A" w:rsidRPr="00392165">
        <w:rPr>
          <w:rFonts w:ascii="Times New Roman" w:hAnsi="Times New Roman"/>
          <w:sz w:val="28"/>
          <w:szCs w:val="28"/>
        </w:rPr>
        <w:t xml:space="preserve">, </w:t>
      </w:r>
      <w:r w:rsidR="00E067CE">
        <w:fldChar w:fldCharType="begin"/>
      </w:r>
      <w:r w:rsidR="00E067CE">
        <w:instrText xml:space="preserve"> REF _Ref54518739 \r \h  \* MERGEFORMAT </w:instrText>
      </w:r>
      <w:r w:rsidR="00E067CE">
        <w:fldChar w:fldCharType="separate"/>
      </w:r>
      <w:r w:rsidR="006A58C3" w:rsidRPr="006A58C3">
        <w:rPr>
          <w:rFonts w:ascii="Times New Roman" w:hAnsi="Times New Roman"/>
          <w:sz w:val="28"/>
          <w:szCs w:val="28"/>
        </w:rPr>
        <w:t>43</w:t>
      </w:r>
      <w:r w:rsidR="00E067CE">
        <w:fldChar w:fldCharType="end"/>
      </w:r>
      <w:r w:rsidR="00BF45BB" w:rsidRPr="00392165">
        <w:rPr>
          <w:rFonts w:ascii="Times New Roman" w:hAnsi="Times New Roman"/>
          <w:sz w:val="28"/>
          <w:szCs w:val="28"/>
        </w:rPr>
        <w:t xml:space="preserve">, </w:t>
      </w:r>
      <w:r w:rsidR="00E067CE">
        <w:fldChar w:fldCharType="begin"/>
      </w:r>
      <w:r w:rsidR="00E067CE">
        <w:instrText xml:space="preserve"> REF </w:instrText>
      </w:r>
      <w:r w:rsidR="00E067CE">
        <w:instrText xml:space="preserve">_Ref54518763 \r \h  \* MERGEFORMAT </w:instrText>
      </w:r>
      <w:r w:rsidR="00E067CE">
        <w:fldChar w:fldCharType="separate"/>
      </w:r>
      <w:r w:rsidR="006A58C3" w:rsidRPr="006A58C3">
        <w:rPr>
          <w:rFonts w:ascii="Times New Roman" w:eastAsia="MS Mincho" w:hAnsi="Times New Roman"/>
          <w:sz w:val="28"/>
          <w:szCs w:val="28"/>
          <w:lang w:eastAsia="ja-JP"/>
        </w:rPr>
        <w:t>44</w:t>
      </w:r>
      <w:r w:rsidR="00E067CE">
        <w:fldChar w:fldCharType="end"/>
      </w:r>
      <w:r w:rsidR="00BF45BB" w:rsidRPr="00392165">
        <w:rPr>
          <w:rFonts w:ascii="Times New Roman" w:eastAsia="MS Mincho" w:hAnsi="Times New Roman"/>
          <w:sz w:val="28"/>
          <w:szCs w:val="28"/>
          <w:lang w:eastAsia="ja-JP"/>
        </w:rPr>
        <w:t xml:space="preserve">, </w:t>
      </w:r>
      <w:r w:rsidR="00E067CE">
        <w:fldChar w:fldCharType="begin"/>
      </w:r>
      <w:r w:rsidR="00E067CE">
        <w:instrText xml:space="preserve"> REF _Ref54518895 \r \h  \* MERGEFORMAT </w:instrText>
      </w:r>
      <w:r w:rsidR="00E067CE">
        <w:fldChar w:fldCharType="separate"/>
      </w:r>
      <w:r w:rsidR="006A58C3" w:rsidRPr="006A58C3">
        <w:rPr>
          <w:rFonts w:ascii="Times New Roman" w:hAnsi="Times New Roman"/>
          <w:sz w:val="28"/>
          <w:szCs w:val="28"/>
        </w:rPr>
        <w:t>45</w:t>
      </w:r>
      <w:r w:rsidR="00E067CE">
        <w:fldChar w:fldCharType="end"/>
      </w:r>
      <w:r w:rsidR="0043627E" w:rsidRPr="00392165">
        <w:rPr>
          <w:rFonts w:ascii="Times New Roman" w:hAnsi="Times New Roman"/>
          <w:sz w:val="28"/>
          <w:szCs w:val="28"/>
        </w:rPr>
        <w:t xml:space="preserve">, </w:t>
      </w:r>
      <w:r w:rsidR="00E067CE">
        <w:fldChar w:fldCharType="begin"/>
      </w:r>
      <w:r w:rsidR="00E067CE">
        <w:instrText xml:space="preserve"> REF _Ref54518999 \r \h  \* MERGEFORMAT </w:instrText>
      </w:r>
      <w:r w:rsidR="00E067CE">
        <w:fldChar w:fldCharType="separate"/>
      </w:r>
      <w:r w:rsidR="006A58C3" w:rsidRPr="006A58C3">
        <w:rPr>
          <w:rFonts w:ascii="Times New Roman" w:hAnsi="Times New Roman"/>
          <w:sz w:val="28"/>
          <w:szCs w:val="28"/>
        </w:rPr>
        <w:t>46</w:t>
      </w:r>
      <w:r w:rsidR="00E067CE">
        <w:fldChar w:fldCharType="end"/>
      </w:r>
      <w:r w:rsidR="008730A0" w:rsidRPr="00392165">
        <w:rPr>
          <w:rFonts w:ascii="Times New Roman" w:hAnsi="Times New Roman"/>
          <w:sz w:val="28"/>
          <w:szCs w:val="28"/>
        </w:rPr>
        <w:t xml:space="preserve">, </w:t>
      </w:r>
      <w:r w:rsidR="00E067CE">
        <w:fldChar w:fldCharType="begin"/>
      </w:r>
      <w:r w:rsidR="00E067CE">
        <w:instrText xml:space="preserve"> REF _Ref54519033 \r \h  \* MERGEFORMAT </w:instrText>
      </w:r>
      <w:r w:rsidR="00E067CE">
        <w:fldChar w:fldCharType="separate"/>
      </w:r>
      <w:r w:rsidR="006A58C3" w:rsidRPr="006A58C3">
        <w:rPr>
          <w:rFonts w:ascii="Times New Roman" w:hAnsi="Times New Roman"/>
          <w:sz w:val="28"/>
          <w:szCs w:val="28"/>
        </w:rPr>
        <w:t>53</w:t>
      </w:r>
      <w:r w:rsidR="00E067CE">
        <w:fldChar w:fldCharType="end"/>
      </w:r>
      <w:r w:rsidR="008730A0" w:rsidRPr="00392165">
        <w:rPr>
          <w:rFonts w:ascii="Times New Roman" w:hAnsi="Times New Roman"/>
          <w:sz w:val="28"/>
          <w:szCs w:val="28"/>
        </w:rPr>
        <w:t xml:space="preserve">, </w:t>
      </w:r>
      <w:r w:rsidR="00E067CE">
        <w:fldChar w:fldCharType="begin"/>
      </w:r>
      <w:r w:rsidR="00E067CE">
        <w:instrText xml:space="preserve"> REF _Ref54519061 \r \h  \* MERGEFORMAT </w:instrText>
      </w:r>
      <w:r w:rsidR="00E067CE">
        <w:fldChar w:fldCharType="separate"/>
      </w:r>
      <w:r w:rsidR="006A58C3" w:rsidRPr="006A58C3">
        <w:rPr>
          <w:rFonts w:ascii="Times New Roman" w:hAnsi="Times New Roman"/>
          <w:sz w:val="28"/>
          <w:szCs w:val="28"/>
        </w:rPr>
        <w:t>54</w:t>
      </w:r>
      <w:r w:rsidR="00E067CE">
        <w:fldChar w:fldCharType="end"/>
      </w:r>
      <w:r w:rsidR="008730A0" w:rsidRPr="00392165">
        <w:rPr>
          <w:rFonts w:ascii="Times New Roman" w:hAnsi="Times New Roman"/>
          <w:sz w:val="28"/>
          <w:szCs w:val="28"/>
        </w:rPr>
        <w:t xml:space="preserve">, </w:t>
      </w:r>
      <w:r w:rsidR="00E067CE">
        <w:fldChar w:fldCharType="begin"/>
      </w:r>
      <w:r w:rsidR="00E067CE">
        <w:instrText xml:space="preserve"> REF _Ref54519206 \r \h  \* MERGEFORMAT </w:instrText>
      </w:r>
      <w:r w:rsidR="00E067CE">
        <w:fldChar w:fldCharType="separate"/>
      </w:r>
      <w:r w:rsidR="006A58C3" w:rsidRPr="006A58C3">
        <w:rPr>
          <w:rFonts w:ascii="Times New Roman" w:hAnsi="Times New Roman"/>
          <w:sz w:val="28"/>
          <w:szCs w:val="28"/>
        </w:rPr>
        <w:t>375</w:t>
      </w:r>
      <w:r w:rsidR="00E067CE">
        <w:fldChar w:fldCharType="end"/>
      </w:r>
      <w:r w:rsidR="00392165" w:rsidRPr="00392165">
        <w:rPr>
          <w:rFonts w:ascii="Times New Roman" w:hAnsi="Times New Roman"/>
          <w:sz w:val="28"/>
          <w:szCs w:val="28"/>
          <w:lang w:val="ru-RU"/>
        </w:rPr>
        <w:t xml:space="preserve">, </w:t>
      </w:r>
      <w:r w:rsidR="00E067CE">
        <w:fldChar w:fldCharType="begin"/>
      </w:r>
      <w:r w:rsidR="00E067CE">
        <w:instrText xml:space="preserve"> RE</w:instrText>
      </w:r>
      <w:r w:rsidR="00E067CE">
        <w:instrText xml:space="preserve">F _Ref54519238 \r \h  \* MERGEFORMAT </w:instrText>
      </w:r>
      <w:r w:rsidR="00E067CE">
        <w:fldChar w:fldCharType="separate"/>
      </w:r>
      <w:r w:rsidR="006A58C3" w:rsidRPr="006A58C3">
        <w:rPr>
          <w:rFonts w:ascii="Times New Roman" w:hAnsi="Times New Roman"/>
          <w:sz w:val="28"/>
          <w:szCs w:val="28"/>
          <w:lang w:val="ru-RU"/>
        </w:rPr>
        <w:t>381</w:t>
      </w:r>
      <w:r w:rsidR="00E067CE">
        <w:fldChar w:fldCharType="end"/>
      </w:r>
      <w:r w:rsidRPr="00392165">
        <w:rPr>
          <w:rFonts w:ascii="Times New Roman" w:hAnsi="Times New Roman"/>
          <w:sz w:val="28"/>
          <w:szCs w:val="28"/>
          <w:lang w:eastAsia="ru-RU"/>
        </w:rPr>
        <w:t>]</w:t>
      </w:r>
      <w:r w:rsidR="00491A16" w:rsidRPr="00392165">
        <w:rPr>
          <w:rFonts w:ascii="Times New Roman" w:hAnsi="Times New Roman"/>
          <w:sz w:val="28"/>
          <w:szCs w:val="28"/>
          <w:lang w:eastAsia="ru-RU"/>
        </w:rPr>
        <w:t>.</w:t>
      </w:r>
    </w:p>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РОЗДІЛ 4</w:t>
      </w:r>
    </w:p>
    <w:p w:rsidR="00643D94" w:rsidRPr="00ED5D3E" w:rsidRDefault="00643D94" w:rsidP="003142CA">
      <w:pPr>
        <w:widowControl w:val="0"/>
        <w:spacing w:after="0" w:line="360" w:lineRule="auto"/>
        <w:jc w:val="center"/>
        <w:rPr>
          <w:rFonts w:ascii="Times New Roman" w:hAnsi="Times New Roman"/>
          <w:color w:val="0070C0"/>
          <w:sz w:val="28"/>
          <w:szCs w:val="28"/>
        </w:rPr>
      </w:pPr>
      <w:r w:rsidRPr="00ED5D3E">
        <w:rPr>
          <w:rFonts w:ascii="Times New Roman" w:hAnsi="Times New Roman"/>
          <w:sz w:val="28"/>
          <w:szCs w:val="28"/>
          <w:lang w:eastAsia="ru-RU"/>
        </w:rPr>
        <w:t xml:space="preserve">ВПЛИВ ПОЛІМОРФІЗМІВ ГЕНІВ </w:t>
      </w:r>
      <w:r w:rsidRPr="00ED5D3E">
        <w:rPr>
          <w:rFonts w:ascii="Symbol" w:hAnsi="Symbol"/>
          <w:sz w:val="28"/>
          <w:szCs w:val="28"/>
          <w:lang w:eastAsia="ru-RU"/>
        </w:rPr>
        <w:t></w:t>
      </w:r>
      <w:r w:rsidRPr="00ED5D3E">
        <w:rPr>
          <w:rFonts w:ascii="Symbol" w:hAnsi="Symbol"/>
          <w:sz w:val="28"/>
          <w:szCs w:val="28"/>
          <w:vertAlign w:val="subscript"/>
          <w:lang w:eastAsia="ru-RU"/>
        </w:rPr>
        <w:t></w:t>
      </w:r>
      <w:r w:rsidRPr="00ED5D3E">
        <w:rPr>
          <w:rFonts w:ascii="Times New Roman" w:hAnsi="Times New Roman"/>
          <w:sz w:val="28"/>
          <w:szCs w:val="28"/>
          <w:lang w:eastAsia="ru-RU"/>
        </w:rPr>
        <w:t>-</w:t>
      </w:r>
      <w:r w:rsidRPr="00ED5D3E">
        <w:rPr>
          <w:rFonts w:ascii="Symbol" w:hAnsi="Symbol"/>
          <w:sz w:val="28"/>
          <w:szCs w:val="28"/>
          <w:lang w:eastAsia="ru-RU"/>
        </w:rPr>
        <w:t></w:t>
      </w:r>
      <w:r w:rsidRPr="00ED5D3E">
        <w:rPr>
          <w:rFonts w:ascii="Times New Roman" w:hAnsi="Times New Roman"/>
          <w:sz w:val="28"/>
          <w:szCs w:val="28"/>
          <w:lang w:eastAsia="ru-RU"/>
        </w:rPr>
        <w:t xml:space="preserve"> </w:t>
      </w:r>
      <w:r w:rsidRPr="00ED5D3E">
        <w:rPr>
          <w:rFonts w:ascii="Symbol" w:hAnsi="Symbol"/>
          <w:sz w:val="28"/>
          <w:szCs w:val="28"/>
          <w:lang w:eastAsia="ru-RU"/>
        </w:rPr>
        <w:t></w:t>
      </w:r>
      <w:r w:rsidRPr="00ED5D3E">
        <w:rPr>
          <w:rFonts w:ascii="Times New Roman" w:hAnsi="Times New Roman"/>
          <w:sz w:val="28"/>
          <w:szCs w:val="28"/>
          <w:vertAlign w:val="subscript"/>
          <w:lang w:eastAsia="ru-RU"/>
        </w:rPr>
        <w:t>2</w:t>
      </w:r>
      <w:r w:rsidRPr="00ED5D3E">
        <w:rPr>
          <w:rFonts w:ascii="Times New Roman" w:hAnsi="Times New Roman"/>
          <w:sz w:val="28"/>
          <w:szCs w:val="28"/>
          <w:lang w:eastAsia="ru-RU"/>
        </w:rPr>
        <w:t xml:space="preserve">-АДРЕНО-РЕЦЕПТОРІВ ТА </w:t>
      </w:r>
      <w:r w:rsidRPr="00ED5D3E">
        <w:rPr>
          <w:rFonts w:ascii="Symbol" w:hAnsi="Symbol"/>
          <w:sz w:val="28"/>
          <w:szCs w:val="28"/>
          <w:lang w:eastAsia="ru-RU"/>
        </w:rPr>
        <w:t></w:t>
      </w:r>
      <w:r>
        <w:rPr>
          <w:rFonts w:ascii="Symbol" w:hAnsi="Symbol"/>
          <w:sz w:val="28"/>
          <w:szCs w:val="28"/>
          <w:lang w:eastAsia="ru-RU"/>
        </w:rPr>
        <w:br/>
      </w:r>
      <w:r w:rsidRPr="00ED5D3E">
        <w:rPr>
          <w:rFonts w:ascii="Symbol" w:hAnsi="Symbol"/>
          <w:sz w:val="28"/>
          <w:szCs w:val="28"/>
          <w:lang w:eastAsia="ru-RU"/>
        </w:rPr>
        <w:t></w:t>
      </w:r>
      <w:r w:rsidRPr="00ED5D3E">
        <w:rPr>
          <w:rFonts w:ascii="Times New Roman" w:hAnsi="Times New Roman"/>
          <w:sz w:val="28"/>
          <w:szCs w:val="28"/>
          <w:vertAlign w:val="subscript"/>
          <w:lang w:eastAsia="ru-RU"/>
        </w:rPr>
        <w:t>3</w:t>
      </w:r>
      <w:r w:rsidRPr="00ED5D3E">
        <w:rPr>
          <w:rFonts w:ascii="Times New Roman" w:hAnsi="Times New Roman"/>
          <w:sz w:val="28"/>
          <w:szCs w:val="28"/>
          <w:lang w:eastAsia="ru-RU"/>
        </w:rPr>
        <w:t xml:space="preserve">-СУБОДИНИЦІ G-ПРОТЕЇНУ НА ПЕРЕБІГ СЕРЦЕВОЇ НЕДОСТАТНОСТІ  У ХВОРИХ </w:t>
      </w:r>
      <w:r w:rsidRPr="00ED5D3E">
        <w:rPr>
          <w:rFonts w:ascii="Times New Roman" w:hAnsi="Times New Roman"/>
          <w:spacing w:val="-1"/>
          <w:sz w:val="28"/>
          <w:szCs w:val="28"/>
        </w:rPr>
        <w:t xml:space="preserve">НА ІШЕМІЧНУ ХВОРОБУ СЕРЦЯ </w:t>
      </w:r>
      <w:r w:rsidRPr="00ED5D3E">
        <w:rPr>
          <w:rFonts w:ascii="Times New Roman" w:hAnsi="Times New Roman"/>
          <w:sz w:val="28"/>
          <w:szCs w:val="28"/>
          <w:lang w:eastAsia="uk-UA"/>
        </w:rPr>
        <w:t xml:space="preserve">ТА </w:t>
      </w:r>
      <w:r w:rsidRPr="00ED5D3E">
        <w:rPr>
          <w:rFonts w:ascii="Times New Roman" w:hAnsi="Times New Roman"/>
          <w:sz w:val="28"/>
          <w:szCs w:val="28"/>
          <w:lang w:eastAsia="uk-UA"/>
        </w:rPr>
        <w:br/>
        <w:t>СУПУТНЮ ТИРЕОЇДНУ ПАТОЛОГІЮ</w:t>
      </w:r>
    </w:p>
    <w:p w:rsidR="00643D94" w:rsidRPr="00ED5D3E" w:rsidRDefault="00643D94" w:rsidP="003142CA">
      <w:pPr>
        <w:widowControl w:val="0"/>
        <w:spacing w:after="0" w:line="360" w:lineRule="auto"/>
        <w:jc w:val="center"/>
        <w:rPr>
          <w:rFonts w:ascii="Times New Roman" w:hAnsi="Times New Roman"/>
          <w:color w:val="0070C0"/>
          <w:sz w:val="28"/>
          <w:szCs w:val="28"/>
          <w:lang w:eastAsia="ru-RU"/>
        </w:rPr>
      </w:pPr>
    </w:p>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ab/>
        <w:t xml:space="preserve">4.1 Асоціація поліморфізмів генів </w:t>
      </w:r>
      <w:r w:rsidR="00E5268B">
        <w:rPr>
          <w:rFonts w:ascii="Times New Roman" w:hAnsi="Times New Roman"/>
          <w:sz w:val="28"/>
          <w:szCs w:val="28"/>
          <w:lang w:eastAsia="ru-RU"/>
        </w:rPr>
        <w:t xml:space="preserve">системи </w:t>
      </w:r>
      <w:r w:rsidRPr="00ED5D3E">
        <w:rPr>
          <w:rFonts w:ascii="Times New Roman" w:hAnsi="Times New Roman"/>
          <w:sz w:val="28"/>
          <w:szCs w:val="28"/>
          <w:lang w:eastAsia="ru-RU"/>
        </w:rPr>
        <w:t xml:space="preserve">β-адренорецепції з перебігом </w:t>
      </w:r>
      <w:r w:rsidR="00E5268B">
        <w:rPr>
          <w:rFonts w:ascii="Times New Roman" w:hAnsi="Times New Roman"/>
          <w:sz w:val="28"/>
          <w:szCs w:val="28"/>
          <w:lang w:eastAsia="ru-RU"/>
        </w:rPr>
        <w:br/>
      </w:r>
      <w:r w:rsidR="00E5268B">
        <w:rPr>
          <w:rFonts w:ascii="Times New Roman" w:hAnsi="Times New Roman"/>
          <w:sz w:val="28"/>
          <w:szCs w:val="28"/>
          <w:lang w:eastAsia="ru-RU"/>
        </w:rPr>
        <w:tab/>
        <w:t xml:space="preserve">       </w:t>
      </w:r>
      <w:r w:rsidRPr="00ED5D3E">
        <w:rPr>
          <w:rFonts w:ascii="Times New Roman" w:hAnsi="Times New Roman"/>
          <w:sz w:val="28"/>
          <w:szCs w:val="28"/>
          <w:lang w:eastAsia="ru-RU"/>
        </w:rPr>
        <w:t xml:space="preserve">серцевої недостатності </w:t>
      </w:r>
      <w:r w:rsidRPr="00ED5D3E">
        <w:rPr>
          <w:rFonts w:ascii="Times New Roman" w:hAnsi="Times New Roman"/>
          <w:sz w:val="28"/>
          <w:szCs w:val="28"/>
          <w:lang w:eastAsia="ru-RU"/>
        </w:rPr>
        <w:tab/>
      </w:r>
    </w:p>
    <w:p w:rsidR="00643D94" w:rsidRDefault="00643D94" w:rsidP="003142CA">
      <w:pPr>
        <w:widowControl w:val="0"/>
        <w:spacing w:after="0" w:line="360" w:lineRule="auto"/>
        <w:jc w:val="both"/>
        <w:rPr>
          <w:rFonts w:ascii="Times New Roman" w:hAnsi="Times New Roman"/>
          <w:sz w:val="28"/>
          <w:szCs w:val="28"/>
          <w:lang w:eastAsia="ru-RU"/>
        </w:rPr>
      </w:pPr>
    </w:p>
    <w:p w:rsidR="00643D94" w:rsidRDefault="00643D94" w:rsidP="003142CA">
      <w:pPr>
        <w:widowControl w:val="0"/>
        <w:spacing w:after="0" w:line="360" w:lineRule="auto"/>
        <w:ind w:firstLine="708"/>
        <w:jc w:val="both"/>
        <w:rPr>
          <w:rFonts w:ascii="Times New Roman" w:hAnsi="Times New Roman"/>
          <w:sz w:val="28"/>
          <w:szCs w:val="28"/>
        </w:rPr>
      </w:pPr>
      <w:r w:rsidRPr="00157B39">
        <w:rPr>
          <w:rFonts w:ascii="Times New Roman" w:hAnsi="Times New Roman"/>
          <w:sz w:val="28"/>
          <w:szCs w:val="28"/>
        </w:rPr>
        <w:t>Розподіли частот</w:t>
      </w:r>
      <w:r>
        <w:rPr>
          <w:rFonts w:ascii="Times New Roman" w:hAnsi="Times New Roman"/>
          <w:sz w:val="28"/>
          <w:szCs w:val="28"/>
        </w:rPr>
        <w:t xml:space="preserve"> алелей та</w:t>
      </w:r>
      <w:r w:rsidRPr="005218B9">
        <w:rPr>
          <w:rFonts w:ascii="Times New Roman" w:hAnsi="Times New Roman"/>
          <w:sz w:val="28"/>
          <w:szCs w:val="28"/>
        </w:rPr>
        <w:t xml:space="preserve"> генотипів поліморфного локусу </w:t>
      </w:r>
      <w:r w:rsidRPr="00ED5D3E">
        <w:rPr>
          <w:rFonts w:ascii="Times New Roman" w:hAnsi="Times New Roman"/>
          <w:sz w:val="28"/>
          <w:szCs w:val="28"/>
        </w:rPr>
        <w:t>Gly389Arg</w:t>
      </w:r>
      <w:r>
        <w:rPr>
          <w:rFonts w:ascii="Times New Roman" w:hAnsi="Times New Roman"/>
          <w:sz w:val="28"/>
          <w:szCs w:val="28"/>
        </w:rPr>
        <w:t xml:space="preserve"> (</w:t>
      </w:r>
      <w:r w:rsidRPr="00ED5D3E">
        <w:rPr>
          <w:rFonts w:ascii="Times New Roman" w:hAnsi="Times New Roman"/>
          <w:sz w:val="28"/>
          <w:szCs w:val="28"/>
        </w:rPr>
        <w:t>c.1165G&gt;C</w:t>
      </w:r>
      <w:r>
        <w:rPr>
          <w:rFonts w:ascii="Times New Roman" w:hAnsi="Times New Roman"/>
          <w:sz w:val="28"/>
          <w:szCs w:val="28"/>
        </w:rPr>
        <w:t>)</w:t>
      </w:r>
      <w:r w:rsidRPr="005218B9">
        <w:rPr>
          <w:rFonts w:ascii="Times New Roman" w:hAnsi="Times New Roman"/>
          <w:sz w:val="28"/>
          <w:szCs w:val="28"/>
        </w:rPr>
        <w:t xml:space="preserve"> гена </w:t>
      </w:r>
      <w:r>
        <w:rPr>
          <w:rFonts w:ascii="Symbol" w:hAnsi="Symbol"/>
          <w:sz w:val="28"/>
          <w:szCs w:val="28"/>
        </w:rPr>
        <w:t></w:t>
      </w:r>
      <w:r>
        <w:rPr>
          <w:rFonts w:ascii="Times New Roman" w:hAnsi="Times New Roman"/>
          <w:sz w:val="28"/>
          <w:szCs w:val="28"/>
          <w:vertAlign w:val="subscript"/>
        </w:rPr>
        <w:t>1</w:t>
      </w:r>
      <w:r>
        <w:rPr>
          <w:rFonts w:ascii="Times New Roman" w:hAnsi="Times New Roman"/>
          <w:sz w:val="28"/>
          <w:szCs w:val="28"/>
        </w:rPr>
        <w:t>-адренорецепторів</w:t>
      </w:r>
      <w:r w:rsidRPr="005218B9">
        <w:rPr>
          <w:rFonts w:ascii="Times New Roman" w:hAnsi="Times New Roman"/>
          <w:sz w:val="28"/>
          <w:szCs w:val="28"/>
          <w:lang w:eastAsia="ru-RU"/>
        </w:rPr>
        <w:t xml:space="preserve"> </w:t>
      </w:r>
      <w:r w:rsidRPr="005218B9">
        <w:rPr>
          <w:rFonts w:ascii="Times New Roman" w:hAnsi="Times New Roman"/>
          <w:sz w:val="28"/>
          <w:szCs w:val="28"/>
        </w:rPr>
        <w:t>у хворих</w:t>
      </w:r>
      <w:r>
        <w:rPr>
          <w:rFonts w:ascii="Times New Roman" w:hAnsi="Times New Roman"/>
          <w:sz w:val="28"/>
          <w:szCs w:val="28"/>
        </w:rPr>
        <w:t xml:space="preserve"> із серцевою недостатністю та </w:t>
      </w:r>
      <w:r w:rsidRPr="005218B9">
        <w:rPr>
          <w:rFonts w:ascii="Times New Roman" w:hAnsi="Times New Roman"/>
          <w:sz w:val="28"/>
          <w:szCs w:val="28"/>
        </w:rPr>
        <w:t xml:space="preserve">в контрольній </w:t>
      </w:r>
      <w:r>
        <w:rPr>
          <w:rFonts w:ascii="Times New Roman" w:hAnsi="Times New Roman"/>
          <w:sz w:val="28"/>
          <w:szCs w:val="28"/>
        </w:rPr>
        <w:t xml:space="preserve">групі були </w:t>
      </w:r>
      <w:r w:rsidR="00596E7D">
        <w:rPr>
          <w:rFonts w:ascii="Times New Roman" w:hAnsi="Times New Roman"/>
          <w:sz w:val="28"/>
          <w:szCs w:val="28"/>
        </w:rPr>
        <w:t>в</w:t>
      </w:r>
      <w:r>
        <w:rPr>
          <w:rFonts w:ascii="Times New Roman" w:hAnsi="Times New Roman"/>
          <w:sz w:val="28"/>
          <w:szCs w:val="28"/>
        </w:rPr>
        <w:t xml:space="preserve"> рівновазі </w:t>
      </w:r>
      <w:r w:rsidRPr="005218B9">
        <w:rPr>
          <w:rFonts w:ascii="Times New Roman" w:hAnsi="Times New Roman"/>
          <w:sz w:val="28"/>
          <w:szCs w:val="28"/>
        </w:rPr>
        <w:t>Харді-Вайнберга</w:t>
      </w:r>
      <w:r>
        <w:rPr>
          <w:rFonts w:ascii="Times New Roman" w:hAnsi="Times New Roman"/>
          <w:sz w:val="28"/>
          <w:szCs w:val="28"/>
        </w:rPr>
        <w:t xml:space="preserve"> (табл. 4.1)</w:t>
      </w:r>
      <w:r w:rsidRPr="005218B9">
        <w:rPr>
          <w:rFonts w:ascii="Times New Roman" w:hAnsi="Times New Roman"/>
          <w:sz w:val="28"/>
          <w:szCs w:val="28"/>
        </w:rPr>
        <w:t xml:space="preserve">. </w:t>
      </w:r>
    </w:p>
    <w:p w:rsidR="00643D94" w:rsidRDefault="00643D94" w:rsidP="003142CA">
      <w:pPr>
        <w:widowControl w:val="0"/>
        <w:spacing w:after="0" w:line="360" w:lineRule="auto"/>
        <w:jc w:val="both"/>
        <w:rPr>
          <w:rFonts w:ascii="Times New Roman" w:hAnsi="Times New Roman"/>
          <w:sz w:val="28"/>
          <w:szCs w:val="28"/>
        </w:rPr>
      </w:pPr>
    </w:p>
    <w:p w:rsidR="00643D94" w:rsidRDefault="00643D94" w:rsidP="003142CA">
      <w:pPr>
        <w:widowControl w:val="0"/>
        <w:spacing w:after="0" w:line="360" w:lineRule="auto"/>
        <w:jc w:val="right"/>
        <w:rPr>
          <w:rFonts w:ascii="Times New Roman" w:hAnsi="Times New Roman"/>
          <w:sz w:val="28"/>
        </w:rPr>
      </w:pPr>
      <w:r>
        <w:rPr>
          <w:rFonts w:ascii="Times New Roman" w:hAnsi="Times New Roman"/>
          <w:sz w:val="28"/>
        </w:rPr>
        <w:t>Таблиця 4.1</w:t>
      </w:r>
    </w:p>
    <w:p w:rsidR="00643D94" w:rsidRDefault="00643D94" w:rsidP="003142CA">
      <w:pPr>
        <w:widowControl w:val="0"/>
        <w:spacing w:after="0" w:line="360" w:lineRule="auto"/>
        <w:jc w:val="center"/>
        <w:rPr>
          <w:rFonts w:ascii="Times New Roman" w:hAnsi="Times New Roman"/>
          <w:sz w:val="28"/>
        </w:rPr>
      </w:pPr>
      <w:r w:rsidRPr="00ED5D3E">
        <w:rPr>
          <w:rFonts w:ascii="Times New Roman" w:hAnsi="Times New Roman"/>
          <w:sz w:val="28"/>
          <w:szCs w:val="28"/>
        </w:rPr>
        <w:t>Рівновага Харді–Вайнберга</w:t>
      </w:r>
      <w:r>
        <w:rPr>
          <w:rFonts w:ascii="Times New Roman" w:hAnsi="Times New Roman"/>
          <w:sz w:val="28"/>
        </w:rPr>
        <w:t xml:space="preserve"> для </w:t>
      </w:r>
      <w:r w:rsidRPr="005218B9">
        <w:rPr>
          <w:rFonts w:ascii="Times New Roman" w:hAnsi="Times New Roman"/>
          <w:sz w:val="28"/>
          <w:szCs w:val="28"/>
        </w:rPr>
        <w:t>поліморф</w:t>
      </w:r>
      <w:r>
        <w:rPr>
          <w:rFonts w:ascii="Times New Roman" w:hAnsi="Times New Roman"/>
          <w:sz w:val="28"/>
          <w:szCs w:val="28"/>
        </w:rPr>
        <w:t xml:space="preserve">ізму </w:t>
      </w:r>
      <w:r w:rsidRPr="00ED5D3E">
        <w:rPr>
          <w:rFonts w:ascii="Times New Roman" w:hAnsi="Times New Roman"/>
          <w:sz w:val="28"/>
          <w:szCs w:val="28"/>
        </w:rPr>
        <w:t>Gly389Arg</w:t>
      </w:r>
      <w:r>
        <w:rPr>
          <w:rFonts w:ascii="Times New Roman" w:hAnsi="Times New Roman"/>
          <w:sz w:val="28"/>
          <w:szCs w:val="28"/>
        </w:rPr>
        <w:t xml:space="preserve"> </w:t>
      </w:r>
      <w:r w:rsidRPr="005218B9">
        <w:rPr>
          <w:rFonts w:ascii="Times New Roman" w:hAnsi="Times New Roman"/>
          <w:sz w:val="28"/>
          <w:szCs w:val="28"/>
        </w:rPr>
        <w:t xml:space="preserve">гена </w:t>
      </w:r>
      <w:r>
        <w:rPr>
          <w:rFonts w:ascii="Symbol" w:hAnsi="Symbol"/>
          <w:sz w:val="28"/>
          <w:szCs w:val="28"/>
        </w:rPr>
        <w:t></w:t>
      </w:r>
      <w:r>
        <w:rPr>
          <w:rFonts w:ascii="Times New Roman" w:hAnsi="Times New Roman"/>
          <w:sz w:val="28"/>
          <w:szCs w:val="28"/>
          <w:vertAlign w:val="subscript"/>
        </w:rPr>
        <w:t>1</w:t>
      </w:r>
      <w:r>
        <w:rPr>
          <w:rFonts w:ascii="Times New Roman" w:hAnsi="Times New Roman"/>
          <w:sz w:val="28"/>
          <w:szCs w:val="28"/>
        </w:rPr>
        <w:t>-АР</w:t>
      </w:r>
    </w:p>
    <w:tbl>
      <w:tblPr>
        <w:tblW w:w="9696" w:type="dxa"/>
        <w:tblInd w:w="9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0A0" w:firstRow="1" w:lastRow="0" w:firstColumn="1" w:lastColumn="0" w:noHBand="0" w:noVBand="0"/>
      </w:tblPr>
      <w:tblGrid>
        <w:gridCol w:w="3613"/>
        <w:gridCol w:w="868"/>
        <w:gridCol w:w="868"/>
        <w:gridCol w:w="870"/>
        <w:gridCol w:w="1341"/>
        <w:gridCol w:w="1267"/>
        <w:gridCol w:w="869"/>
      </w:tblGrid>
      <w:tr w:rsidR="00643D94" w:rsidTr="005920AC">
        <w:trPr>
          <w:trHeight w:val="583"/>
        </w:trPr>
        <w:tc>
          <w:tcPr>
            <w:tcW w:w="3614" w:type="dxa"/>
            <w:vMerge w:val="restart"/>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Досліджувані</w:t>
            </w:r>
          </w:p>
        </w:tc>
        <w:tc>
          <w:tcPr>
            <w:tcW w:w="2606" w:type="dxa"/>
            <w:gridSpan w:val="3"/>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Генотипи</w:t>
            </w:r>
          </w:p>
        </w:tc>
        <w:tc>
          <w:tcPr>
            <w:tcW w:w="2607" w:type="dxa"/>
            <w:gridSpan w:val="2"/>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Алелі</w:t>
            </w:r>
          </w:p>
        </w:tc>
        <w:tc>
          <w:tcPr>
            <w:tcW w:w="869" w:type="dxa"/>
            <w:vMerge w:val="restart"/>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р</w:t>
            </w:r>
          </w:p>
        </w:tc>
      </w:tr>
      <w:tr w:rsidR="00643D94" w:rsidTr="005920AC">
        <w:trPr>
          <w:trHeight w:val="121"/>
        </w:trPr>
        <w:tc>
          <w:tcPr>
            <w:tcW w:w="3614" w:type="dxa"/>
            <w:vMerge/>
            <w:vAlign w:val="center"/>
          </w:tcPr>
          <w:p w:rsidR="00643D94" w:rsidRPr="007012BD" w:rsidRDefault="00643D94" w:rsidP="007012BD">
            <w:pPr>
              <w:widowControl w:val="0"/>
              <w:spacing w:after="0" w:line="360" w:lineRule="auto"/>
              <w:jc w:val="center"/>
              <w:rPr>
                <w:rFonts w:ascii="Times New Roman" w:hAnsi="Times New Roman"/>
                <w:sz w:val="28"/>
              </w:rPr>
            </w:pPr>
          </w:p>
        </w:tc>
        <w:tc>
          <w:tcPr>
            <w:tcW w:w="868" w:type="dxa"/>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С/С</w:t>
            </w:r>
          </w:p>
        </w:tc>
        <w:tc>
          <w:tcPr>
            <w:tcW w:w="868" w:type="dxa"/>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lang w:val="en-US"/>
              </w:rPr>
              <w:t>G/C</w:t>
            </w:r>
          </w:p>
        </w:tc>
        <w:tc>
          <w:tcPr>
            <w:tcW w:w="869" w:type="dxa"/>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G/G</w:t>
            </w:r>
          </w:p>
        </w:tc>
        <w:tc>
          <w:tcPr>
            <w:tcW w:w="1341" w:type="dxa"/>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lang w:val="en-US"/>
              </w:rPr>
              <w:t>C</w:t>
            </w:r>
          </w:p>
        </w:tc>
        <w:tc>
          <w:tcPr>
            <w:tcW w:w="1267" w:type="dxa"/>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lang w:val="en-US"/>
              </w:rPr>
              <w:t>G</w:t>
            </w:r>
          </w:p>
        </w:tc>
        <w:tc>
          <w:tcPr>
            <w:tcW w:w="869" w:type="dxa"/>
            <w:vMerge/>
            <w:vAlign w:val="center"/>
          </w:tcPr>
          <w:p w:rsidR="00643D94" w:rsidRPr="007012BD" w:rsidRDefault="00643D94" w:rsidP="007012BD">
            <w:pPr>
              <w:widowControl w:val="0"/>
              <w:spacing w:after="0" w:line="360" w:lineRule="auto"/>
              <w:jc w:val="center"/>
              <w:rPr>
                <w:rFonts w:ascii="Times New Roman" w:hAnsi="Times New Roman"/>
                <w:sz w:val="28"/>
              </w:rPr>
            </w:pPr>
          </w:p>
        </w:tc>
      </w:tr>
      <w:tr w:rsidR="00643D94" w:rsidTr="005920AC">
        <w:trPr>
          <w:trHeight w:val="576"/>
        </w:trPr>
        <w:tc>
          <w:tcPr>
            <w:tcW w:w="3614" w:type="dxa"/>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Усі (n = 306)</w:t>
            </w:r>
          </w:p>
        </w:tc>
        <w:tc>
          <w:tcPr>
            <w:tcW w:w="868" w:type="dxa"/>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26</w:t>
            </w:r>
          </w:p>
        </w:tc>
        <w:tc>
          <w:tcPr>
            <w:tcW w:w="868" w:type="dxa"/>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108</w:t>
            </w:r>
          </w:p>
        </w:tc>
        <w:tc>
          <w:tcPr>
            <w:tcW w:w="869" w:type="dxa"/>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172</w:t>
            </w:r>
          </w:p>
        </w:tc>
        <w:tc>
          <w:tcPr>
            <w:tcW w:w="1341" w:type="dxa"/>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452</w:t>
            </w:r>
          </w:p>
        </w:tc>
        <w:tc>
          <w:tcPr>
            <w:tcW w:w="1267" w:type="dxa"/>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160</w:t>
            </w:r>
          </w:p>
        </w:tc>
        <w:tc>
          <w:tcPr>
            <w:tcW w:w="869" w:type="dxa"/>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0,14</w:t>
            </w:r>
          </w:p>
        </w:tc>
      </w:tr>
      <w:tr w:rsidR="00643D94" w:rsidTr="005920AC">
        <w:trPr>
          <w:trHeight w:val="576"/>
        </w:trPr>
        <w:tc>
          <w:tcPr>
            <w:tcW w:w="3614" w:type="dxa"/>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Хворі з СН (</w:t>
            </w:r>
            <w:r w:rsidRPr="007012BD">
              <w:rPr>
                <w:rFonts w:ascii="Times New Roman" w:hAnsi="Times New Roman"/>
                <w:sz w:val="28"/>
                <w:lang w:val="en-US"/>
              </w:rPr>
              <w:t>n</w:t>
            </w:r>
            <w:r w:rsidRPr="007012BD">
              <w:rPr>
                <w:rFonts w:ascii="Times New Roman" w:hAnsi="Times New Roman"/>
                <w:sz w:val="28"/>
              </w:rPr>
              <w:t xml:space="preserve"> = 281)</w:t>
            </w:r>
          </w:p>
        </w:tc>
        <w:tc>
          <w:tcPr>
            <w:tcW w:w="868" w:type="dxa"/>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24</w:t>
            </w:r>
          </w:p>
        </w:tc>
        <w:tc>
          <w:tcPr>
            <w:tcW w:w="868" w:type="dxa"/>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101</w:t>
            </w:r>
          </w:p>
        </w:tc>
        <w:tc>
          <w:tcPr>
            <w:tcW w:w="869" w:type="dxa"/>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156</w:t>
            </w:r>
          </w:p>
        </w:tc>
        <w:tc>
          <w:tcPr>
            <w:tcW w:w="1341" w:type="dxa"/>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413</w:t>
            </w:r>
          </w:p>
        </w:tc>
        <w:tc>
          <w:tcPr>
            <w:tcW w:w="1267" w:type="dxa"/>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149</w:t>
            </w:r>
          </w:p>
        </w:tc>
        <w:tc>
          <w:tcPr>
            <w:tcW w:w="869" w:type="dxa"/>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0,22</w:t>
            </w:r>
          </w:p>
        </w:tc>
      </w:tr>
      <w:tr w:rsidR="00643D94" w:rsidTr="005920AC">
        <w:trPr>
          <w:trHeight w:val="583"/>
        </w:trPr>
        <w:tc>
          <w:tcPr>
            <w:tcW w:w="3614" w:type="dxa"/>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Контрольна група (n = 25)</w:t>
            </w:r>
          </w:p>
        </w:tc>
        <w:tc>
          <w:tcPr>
            <w:tcW w:w="868" w:type="dxa"/>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2</w:t>
            </w:r>
          </w:p>
        </w:tc>
        <w:tc>
          <w:tcPr>
            <w:tcW w:w="868" w:type="dxa"/>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7</w:t>
            </w:r>
          </w:p>
        </w:tc>
        <w:tc>
          <w:tcPr>
            <w:tcW w:w="869" w:type="dxa"/>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16</w:t>
            </w:r>
          </w:p>
        </w:tc>
        <w:tc>
          <w:tcPr>
            <w:tcW w:w="1341" w:type="dxa"/>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39</w:t>
            </w:r>
          </w:p>
        </w:tc>
        <w:tc>
          <w:tcPr>
            <w:tcW w:w="1267" w:type="dxa"/>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11</w:t>
            </w:r>
          </w:p>
        </w:tc>
        <w:tc>
          <w:tcPr>
            <w:tcW w:w="869" w:type="dxa"/>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0,55</w:t>
            </w:r>
          </w:p>
        </w:tc>
      </w:tr>
    </w:tbl>
    <w:p w:rsidR="00643D94" w:rsidRDefault="00643D94" w:rsidP="003142CA">
      <w:pPr>
        <w:widowControl w:val="0"/>
        <w:spacing w:after="0" w:line="360" w:lineRule="auto"/>
        <w:jc w:val="both"/>
        <w:rPr>
          <w:rFonts w:ascii="Times New Roman" w:hAnsi="Times New Roman"/>
          <w:sz w:val="28"/>
          <w:szCs w:val="28"/>
        </w:rPr>
      </w:pPr>
    </w:p>
    <w:p w:rsidR="00643D94" w:rsidRDefault="00643D94" w:rsidP="003142CA">
      <w:pPr>
        <w:widowControl w:val="0"/>
        <w:spacing w:after="0" w:line="360" w:lineRule="auto"/>
        <w:jc w:val="both"/>
        <w:rPr>
          <w:rFonts w:ascii="Times New Roman" w:hAnsi="Times New Roman"/>
          <w:sz w:val="28"/>
          <w:szCs w:val="28"/>
        </w:rPr>
      </w:pPr>
      <w:r>
        <w:rPr>
          <w:rFonts w:ascii="Times New Roman" w:hAnsi="Times New Roman"/>
          <w:sz w:val="28"/>
          <w:szCs w:val="28"/>
        </w:rPr>
        <w:tab/>
        <w:t xml:space="preserve">При проведені порівняльного аналізу </w:t>
      </w:r>
      <w:r w:rsidRPr="00D953BF">
        <w:rPr>
          <w:rFonts w:ascii="Times New Roman" w:hAnsi="Times New Roman"/>
          <w:sz w:val="28"/>
          <w:szCs w:val="28"/>
        </w:rPr>
        <w:t>розподілу алелей</w:t>
      </w:r>
      <w:r>
        <w:rPr>
          <w:rFonts w:ascii="Times New Roman" w:hAnsi="Times New Roman"/>
          <w:sz w:val="28"/>
          <w:szCs w:val="28"/>
        </w:rPr>
        <w:t xml:space="preserve"> </w:t>
      </w:r>
      <w:r w:rsidRPr="005218B9">
        <w:rPr>
          <w:rFonts w:ascii="Times New Roman" w:hAnsi="Times New Roman"/>
          <w:sz w:val="28"/>
          <w:szCs w:val="28"/>
        </w:rPr>
        <w:t>поліморф</w:t>
      </w:r>
      <w:r>
        <w:rPr>
          <w:rFonts w:ascii="Times New Roman" w:hAnsi="Times New Roman"/>
          <w:sz w:val="28"/>
          <w:szCs w:val="28"/>
        </w:rPr>
        <w:t xml:space="preserve">ізму </w:t>
      </w:r>
      <w:r w:rsidRPr="00ED5D3E">
        <w:rPr>
          <w:rFonts w:ascii="Times New Roman" w:hAnsi="Times New Roman"/>
          <w:sz w:val="28"/>
          <w:szCs w:val="28"/>
        </w:rPr>
        <w:t>Gly389Arg</w:t>
      </w:r>
      <w:r>
        <w:rPr>
          <w:rFonts w:ascii="Times New Roman" w:hAnsi="Times New Roman"/>
          <w:sz w:val="28"/>
          <w:szCs w:val="28"/>
        </w:rPr>
        <w:t xml:space="preserve"> </w:t>
      </w:r>
      <w:r w:rsidRPr="005218B9">
        <w:rPr>
          <w:rFonts w:ascii="Times New Roman" w:hAnsi="Times New Roman"/>
          <w:sz w:val="28"/>
          <w:szCs w:val="28"/>
        </w:rPr>
        <w:t xml:space="preserve">гена </w:t>
      </w:r>
      <w:r>
        <w:rPr>
          <w:rFonts w:ascii="Symbol" w:hAnsi="Symbol"/>
          <w:sz w:val="28"/>
          <w:szCs w:val="28"/>
        </w:rPr>
        <w:t></w:t>
      </w:r>
      <w:r>
        <w:rPr>
          <w:rFonts w:ascii="Times New Roman" w:hAnsi="Times New Roman"/>
          <w:sz w:val="28"/>
          <w:szCs w:val="28"/>
          <w:vertAlign w:val="subscript"/>
        </w:rPr>
        <w:t>1</w:t>
      </w:r>
      <w:r>
        <w:rPr>
          <w:rFonts w:ascii="Times New Roman" w:hAnsi="Times New Roman"/>
          <w:sz w:val="28"/>
          <w:szCs w:val="28"/>
        </w:rPr>
        <w:t xml:space="preserve">-адренорецепторів, між групами хворих із серцевою недостатністю та контрольною, вірогідних закономірностей </w:t>
      </w:r>
      <w:r w:rsidR="00566066">
        <w:rPr>
          <w:rFonts w:ascii="Times New Roman" w:hAnsi="Times New Roman"/>
          <w:sz w:val="28"/>
          <w:szCs w:val="28"/>
        </w:rPr>
        <w:t xml:space="preserve">не було </w:t>
      </w:r>
      <w:r>
        <w:rPr>
          <w:rFonts w:ascii="Times New Roman" w:hAnsi="Times New Roman"/>
          <w:sz w:val="28"/>
          <w:szCs w:val="28"/>
        </w:rPr>
        <w:t xml:space="preserve">виявлено </w:t>
      </w:r>
      <w:r w:rsidR="00566066">
        <w:rPr>
          <w:rFonts w:ascii="Times New Roman" w:hAnsi="Times New Roman"/>
          <w:sz w:val="28"/>
          <w:szCs w:val="28"/>
        </w:rPr>
        <w:br/>
      </w:r>
      <w:r>
        <w:rPr>
          <w:rFonts w:ascii="Times New Roman" w:hAnsi="Times New Roman"/>
          <w:sz w:val="28"/>
          <w:szCs w:val="28"/>
        </w:rPr>
        <w:t>(табл. 4.2).</w:t>
      </w:r>
    </w:p>
    <w:p w:rsidR="00643D94" w:rsidRDefault="00643D94" w:rsidP="003142CA">
      <w:pPr>
        <w:widowControl w:val="0"/>
        <w:spacing w:after="0" w:line="360" w:lineRule="auto"/>
        <w:jc w:val="both"/>
        <w:rPr>
          <w:rFonts w:ascii="Times New Roman" w:hAnsi="Times New Roman"/>
          <w:sz w:val="28"/>
          <w:szCs w:val="28"/>
        </w:rPr>
      </w:pPr>
      <w:r>
        <w:rPr>
          <w:rFonts w:ascii="Times New Roman" w:hAnsi="Times New Roman"/>
          <w:sz w:val="28"/>
          <w:szCs w:val="28"/>
        </w:rPr>
        <w:tab/>
        <w:t xml:space="preserve">Не знайдено й вірогідної різниці за розподілом частот генотипів </w:t>
      </w:r>
      <w:r w:rsidRPr="005218B9">
        <w:rPr>
          <w:rFonts w:ascii="Times New Roman" w:hAnsi="Times New Roman"/>
          <w:sz w:val="28"/>
          <w:szCs w:val="28"/>
        </w:rPr>
        <w:t xml:space="preserve">поліморфного локусу </w:t>
      </w:r>
      <w:r w:rsidRPr="00ED5D3E">
        <w:rPr>
          <w:rFonts w:ascii="Times New Roman" w:hAnsi="Times New Roman"/>
          <w:sz w:val="28"/>
          <w:szCs w:val="28"/>
        </w:rPr>
        <w:t>Gly389Arg</w:t>
      </w:r>
      <w:r>
        <w:rPr>
          <w:rFonts w:ascii="Times New Roman" w:hAnsi="Times New Roman"/>
          <w:sz w:val="28"/>
          <w:szCs w:val="28"/>
        </w:rPr>
        <w:t xml:space="preserve"> (</w:t>
      </w:r>
      <w:r w:rsidRPr="00ED5D3E">
        <w:rPr>
          <w:rFonts w:ascii="Times New Roman" w:hAnsi="Times New Roman"/>
          <w:sz w:val="28"/>
          <w:szCs w:val="28"/>
        </w:rPr>
        <w:t>c.1165G&gt;C</w:t>
      </w:r>
      <w:r>
        <w:rPr>
          <w:rFonts w:ascii="Times New Roman" w:hAnsi="Times New Roman"/>
          <w:sz w:val="28"/>
          <w:szCs w:val="28"/>
        </w:rPr>
        <w:t>)</w:t>
      </w:r>
      <w:r w:rsidRPr="005218B9">
        <w:rPr>
          <w:rFonts w:ascii="Times New Roman" w:hAnsi="Times New Roman"/>
          <w:sz w:val="28"/>
          <w:szCs w:val="28"/>
        </w:rPr>
        <w:t xml:space="preserve"> гена </w:t>
      </w:r>
      <w:r>
        <w:rPr>
          <w:rFonts w:ascii="Symbol" w:hAnsi="Symbol"/>
          <w:sz w:val="28"/>
          <w:szCs w:val="28"/>
        </w:rPr>
        <w:t></w:t>
      </w:r>
      <w:r>
        <w:rPr>
          <w:rFonts w:ascii="Times New Roman" w:hAnsi="Times New Roman"/>
          <w:sz w:val="28"/>
          <w:szCs w:val="28"/>
          <w:vertAlign w:val="subscript"/>
        </w:rPr>
        <w:t>1</w:t>
      </w:r>
      <w:r>
        <w:rPr>
          <w:rFonts w:ascii="Times New Roman" w:hAnsi="Times New Roman"/>
          <w:sz w:val="28"/>
          <w:szCs w:val="28"/>
        </w:rPr>
        <w:t>-адренорецепторів поміж хворими із серцевою недостатністю та групою контролю (табл. 4.3).</w:t>
      </w:r>
    </w:p>
    <w:p w:rsidR="00566066" w:rsidRDefault="00643D94" w:rsidP="003142CA">
      <w:pPr>
        <w:widowControl w:val="0"/>
        <w:spacing w:after="0" w:line="360" w:lineRule="auto"/>
        <w:jc w:val="right"/>
        <w:rPr>
          <w:rFonts w:ascii="Times New Roman" w:hAnsi="Times New Roman"/>
          <w:sz w:val="28"/>
          <w:szCs w:val="28"/>
        </w:rPr>
      </w:pPr>
      <w:r>
        <w:rPr>
          <w:rFonts w:ascii="Times New Roman" w:hAnsi="Times New Roman"/>
          <w:sz w:val="28"/>
          <w:szCs w:val="28"/>
        </w:rPr>
        <w:tab/>
      </w:r>
    </w:p>
    <w:p w:rsidR="00643D94" w:rsidRDefault="00643D94" w:rsidP="003142CA">
      <w:pPr>
        <w:widowControl w:val="0"/>
        <w:spacing w:after="0" w:line="360" w:lineRule="auto"/>
        <w:jc w:val="right"/>
        <w:rPr>
          <w:rFonts w:ascii="Times New Roman" w:hAnsi="Times New Roman"/>
          <w:sz w:val="28"/>
        </w:rPr>
      </w:pPr>
      <w:r w:rsidRPr="005D7672">
        <w:rPr>
          <w:rFonts w:ascii="Times New Roman" w:hAnsi="Times New Roman"/>
          <w:sz w:val="28"/>
        </w:rPr>
        <w:t>Таблиця</w:t>
      </w:r>
      <w:r>
        <w:rPr>
          <w:rFonts w:ascii="Times New Roman" w:hAnsi="Times New Roman"/>
          <w:sz w:val="28"/>
        </w:rPr>
        <w:t xml:space="preserve"> 4.2</w:t>
      </w:r>
    </w:p>
    <w:p w:rsidR="00643D94" w:rsidRDefault="00643D94" w:rsidP="003142CA">
      <w:pPr>
        <w:widowControl w:val="0"/>
        <w:spacing w:after="0" w:line="360" w:lineRule="auto"/>
        <w:jc w:val="center"/>
        <w:rPr>
          <w:rFonts w:ascii="Times New Roman" w:hAnsi="Times New Roman"/>
          <w:sz w:val="28"/>
        </w:rPr>
      </w:pPr>
      <w:r>
        <w:rPr>
          <w:rFonts w:ascii="Times New Roman" w:hAnsi="Times New Roman"/>
          <w:sz w:val="28"/>
          <w:szCs w:val="28"/>
        </w:rPr>
        <w:t>Частоти</w:t>
      </w:r>
      <w:r w:rsidRPr="005218B9">
        <w:rPr>
          <w:rFonts w:ascii="Times New Roman" w:hAnsi="Times New Roman"/>
          <w:sz w:val="28"/>
          <w:szCs w:val="28"/>
        </w:rPr>
        <w:t xml:space="preserve"> </w:t>
      </w:r>
      <w:r>
        <w:rPr>
          <w:rFonts w:ascii="Times New Roman" w:hAnsi="Times New Roman"/>
          <w:sz w:val="28"/>
          <w:szCs w:val="28"/>
        </w:rPr>
        <w:t xml:space="preserve">алелей </w:t>
      </w:r>
      <w:r w:rsidRPr="005218B9">
        <w:rPr>
          <w:rFonts w:ascii="Times New Roman" w:hAnsi="Times New Roman"/>
          <w:sz w:val="28"/>
          <w:szCs w:val="28"/>
        </w:rPr>
        <w:t xml:space="preserve">поліморфного локусу </w:t>
      </w:r>
      <w:r w:rsidRPr="00ED5D3E">
        <w:rPr>
          <w:rFonts w:ascii="Times New Roman" w:hAnsi="Times New Roman"/>
          <w:sz w:val="28"/>
          <w:szCs w:val="28"/>
        </w:rPr>
        <w:t>Gly389Arg</w:t>
      </w:r>
      <w:r>
        <w:rPr>
          <w:rFonts w:ascii="Times New Roman" w:hAnsi="Times New Roman"/>
          <w:sz w:val="28"/>
          <w:szCs w:val="28"/>
        </w:rPr>
        <w:t xml:space="preserve"> (</w:t>
      </w:r>
      <w:r w:rsidRPr="00ED5D3E">
        <w:rPr>
          <w:rFonts w:ascii="Times New Roman" w:hAnsi="Times New Roman"/>
          <w:sz w:val="28"/>
          <w:szCs w:val="28"/>
        </w:rPr>
        <w:t>c.1165G&gt;C</w:t>
      </w:r>
      <w:r>
        <w:rPr>
          <w:rFonts w:ascii="Times New Roman" w:hAnsi="Times New Roman"/>
          <w:sz w:val="28"/>
          <w:szCs w:val="28"/>
        </w:rPr>
        <w:t>)</w:t>
      </w:r>
      <w:r w:rsidRPr="005218B9">
        <w:rPr>
          <w:rFonts w:ascii="Times New Roman" w:hAnsi="Times New Roman"/>
          <w:sz w:val="28"/>
          <w:szCs w:val="28"/>
        </w:rPr>
        <w:t xml:space="preserve"> гена </w:t>
      </w:r>
      <w:r>
        <w:rPr>
          <w:rFonts w:ascii="Symbol" w:hAnsi="Symbol"/>
          <w:sz w:val="28"/>
          <w:szCs w:val="28"/>
        </w:rPr>
        <w:t></w:t>
      </w:r>
      <w:r>
        <w:rPr>
          <w:rFonts w:ascii="Times New Roman" w:hAnsi="Times New Roman"/>
          <w:sz w:val="28"/>
          <w:szCs w:val="28"/>
          <w:vertAlign w:val="subscript"/>
        </w:rPr>
        <w:t>1</w:t>
      </w:r>
      <w:r>
        <w:rPr>
          <w:rFonts w:ascii="Times New Roman" w:hAnsi="Times New Roman"/>
          <w:sz w:val="28"/>
          <w:szCs w:val="28"/>
        </w:rPr>
        <w:t>-АР</w:t>
      </w:r>
      <w:r w:rsidRPr="005218B9">
        <w:rPr>
          <w:rFonts w:ascii="Times New Roman" w:hAnsi="Times New Roman"/>
          <w:sz w:val="28"/>
          <w:szCs w:val="28"/>
          <w:lang w:eastAsia="ru-RU"/>
        </w:rPr>
        <w:t xml:space="preserve"> </w:t>
      </w:r>
    </w:p>
    <w:tbl>
      <w:tblPr>
        <w:tblW w:w="9654" w:type="dxa"/>
        <w:tblInd w:w="10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A0" w:firstRow="1" w:lastRow="0" w:firstColumn="1" w:lastColumn="0" w:noHBand="0" w:noVBand="0"/>
      </w:tblPr>
      <w:tblGrid>
        <w:gridCol w:w="1342"/>
        <w:gridCol w:w="4173"/>
        <w:gridCol w:w="4139"/>
      </w:tblGrid>
      <w:tr w:rsidR="00643D94" w:rsidTr="001B47EB">
        <w:trPr>
          <w:trHeight w:val="426"/>
        </w:trPr>
        <w:tc>
          <w:tcPr>
            <w:tcW w:w="1342" w:type="dxa"/>
            <w:vMerge w:val="restart"/>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Алель</w:t>
            </w:r>
          </w:p>
        </w:tc>
        <w:tc>
          <w:tcPr>
            <w:tcW w:w="8312" w:type="dxa"/>
            <w:gridSpan w:val="2"/>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Групи</w:t>
            </w:r>
          </w:p>
        </w:tc>
      </w:tr>
      <w:tr w:rsidR="00643D94" w:rsidTr="001B47EB">
        <w:trPr>
          <w:trHeight w:val="127"/>
        </w:trPr>
        <w:tc>
          <w:tcPr>
            <w:tcW w:w="1342" w:type="dxa"/>
            <w:vMerge/>
          </w:tcPr>
          <w:p w:rsidR="00643D94" w:rsidRPr="007012BD" w:rsidRDefault="00643D94" w:rsidP="007012BD">
            <w:pPr>
              <w:widowControl w:val="0"/>
              <w:spacing w:after="0" w:line="360" w:lineRule="auto"/>
              <w:jc w:val="center"/>
              <w:rPr>
                <w:rFonts w:ascii="Times New Roman" w:hAnsi="Times New Roman"/>
                <w:sz w:val="28"/>
              </w:rPr>
            </w:pPr>
          </w:p>
        </w:tc>
        <w:tc>
          <w:tcPr>
            <w:tcW w:w="4173"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 xml:space="preserve">Хворі з СН </w:t>
            </w:r>
          </w:p>
        </w:tc>
        <w:tc>
          <w:tcPr>
            <w:tcW w:w="4139"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 xml:space="preserve">Контроль </w:t>
            </w:r>
          </w:p>
        </w:tc>
      </w:tr>
      <w:tr w:rsidR="00643D94" w:rsidTr="001B47EB">
        <w:trPr>
          <w:trHeight w:val="434"/>
        </w:trPr>
        <w:tc>
          <w:tcPr>
            <w:tcW w:w="1342" w:type="dxa"/>
          </w:tcPr>
          <w:p w:rsidR="00643D94" w:rsidRPr="007012BD" w:rsidRDefault="00643D94" w:rsidP="007012BD">
            <w:pPr>
              <w:widowControl w:val="0"/>
              <w:spacing w:after="0" w:line="360" w:lineRule="auto"/>
              <w:jc w:val="center"/>
              <w:rPr>
                <w:rFonts w:ascii="Times New Roman" w:hAnsi="Times New Roman"/>
                <w:sz w:val="28"/>
                <w:lang w:val="en-US"/>
              </w:rPr>
            </w:pPr>
            <w:r w:rsidRPr="007012BD">
              <w:rPr>
                <w:rFonts w:ascii="Times New Roman" w:hAnsi="Times New Roman"/>
                <w:sz w:val="28"/>
              </w:rPr>
              <w:t>G</w:t>
            </w:r>
            <w:r w:rsidRPr="007012BD">
              <w:rPr>
                <w:rFonts w:ascii="Times New Roman" w:hAnsi="Times New Roman"/>
                <w:sz w:val="28"/>
                <w:lang w:val="en-US"/>
              </w:rPr>
              <w:t>, n (%)</w:t>
            </w:r>
          </w:p>
        </w:tc>
        <w:tc>
          <w:tcPr>
            <w:tcW w:w="4173"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413 (73,5)</w:t>
            </w:r>
          </w:p>
        </w:tc>
        <w:tc>
          <w:tcPr>
            <w:tcW w:w="4139"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39 (78,0)</w:t>
            </w:r>
          </w:p>
        </w:tc>
      </w:tr>
      <w:tr w:rsidR="00643D94" w:rsidTr="001B47EB">
        <w:trPr>
          <w:trHeight w:val="434"/>
        </w:trPr>
        <w:tc>
          <w:tcPr>
            <w:tcW w:w="1342" w:type="dxa"/>
          </w:tcPr>
          <w:p w:rsidR="00643D94" w:rsidRPr="007012BD" w:rsidRDefault="00643D94" w:rsidP="007012BD">
            <w:pPr>
              <w:widowControl w:val="0"/>
              <w:spacing w:after="0" w:line="360" w:lineRule="auto"/>
              <w:jc w:val="center"/>
              <w:rPr>
                <w:rFonts w:ascii="Times New Roman" w:hAnsi="Times New Roman"/>
                <w:sz w:val="28"/>
                <w:lang w:val="en-US"/>
              </w:rPr>
            </w:pPr>
            <w:r w:rsidRPr="007012BD">
              <w:rPr>
                <w:rFonts w:ascii="Times New Roman" w:hAnsi="Times New Roman"/>
                <w:sz w:val="28"/>
              </w:rPr>
              <w:t>С</w:t>
            </w:r>
            <w:r w:rsidRPr="007012BD">
              <w:rPr>
                <w:rFonts w:ascii="Times New Roman" w:hAnsi="Times New Roman"/>
                <w:sz w:val="28"/>
                <w:lang w:val="en-US"/>
              </w:rPr>
              <w:t>, n (%)</w:t>
            </w:r>
          </w:p>
        </w:tc>
        <w:tc>
          <w:tcPr>
            <w:tcW w:w="4173"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149 (26,5)</w:t>
            </w:r>
          </w:p>
        </w:tc>
        <w:tc>
          <w:tcPr>
            <w:tcW w:w="4139" w:type="dxa"/>
          </w:tcPr>
          <w:p w:rsidR="00643D94" w:rsidRPr="007012BD" w:rsidRDefault="00643D94" w:rsidP="007012BD">
            <w:pPr>
              <w:widowControl w:val="0"/>
              <w:tabs>
                <w:tab w:val="center" w:pos="1895"/>
                <w:tab w:val="right" w:pos="3791"/>
              </w:tabs>
              <w:spacing w:after="0" w:line="360" w:lineRule="auto"/>
              <w:jc w:val="center"/>
              <w:rPr>
                <w:rFonts w:ascii="Times New Roman" w:hAnsi="Times New Roman"/>
                <w:sz w:val="28"/>
              </w:rPr>
            </w:pPr>
            <w:r w:rsidRPr="007012BD">
              <w:rPr>
                <w:rFonts w:ascii="Times New Roman" w:hAnsi="Times New Roman"/>
                <w:sz w:val="28"/>
              </w:rPr>
              <w:t>11 (22,0)</w:t>
            </w:r>
          </w:p>
        </w:tc>
      </w:tr>
      <w:tr w:rsidR="00643D94" w:rsidTr="001B47EB">
        <w:trPr>
          <w:trHeight w:val="434"/>
        </w:trPr>
        <w:tc>
          <w:tcPr>
            <w:tcW w:w="1342" w:type="dxa"/>
          </w:tcPr>
          <w:p w:rsidR="00643D94" w:rsidRPr="007012BD" w:rsidRDefault="00643D94" w:rsidP="007012BD">
            <w:pPr>
              <w:widowControl w:val="0"/>
              <w:spacing w:after="0" w:line="360" w:lineRule="auto"/>
              <w:jc w:val="center"/>
              <w:rPr>
                <w:rFonts w:ascii="Times New Roman" w:hAnsi="Times New Roman"/>
                <w:sz w:val="28"/>
                <w:lang w:val="en-US"/>
              </w:rPr>
            </w:pPr>
            <w:r w:rsidRPr="007012BD">
              <w:rPr>
                <w:rFonts w:ascii="Times New Roman" w:hAnsi="Times New Roman"/>
                <w:sz w:val="28"/>
              </w:rPr>
              <w:t>G + С</w:t>
            </w:r>
            <w:r w:rsidRPr="007012BD">
              <w:rPr>
                <w:rFonts w:ascii="Times New Roman" w:hAnsi="Times New Roman"/>
                <w:sz w:val="28"/>
                <w:lang w:val="en-US"/>
              </w:rPr>
              <w:t>, n</w:t>
            </w:r>
          </w:p>
        </w:tc>
        <w:tc>
          <w:tcPr>
            <w:tcW w:w="4173"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562</w:t>
            </w:r>
          </w:p>
        </w:tc>
        <w:tc>
          <w:tcPr>
            <w:tcW w:w="4139" w:type="dxa"/>
          </w:tcPr>
          <w:p w:rsidR="00643D94" w:rsidRPr="007012BD" w:rsidRDefault="00643D94" w:rsidP="007012BD">
            <w:pPr>
              <w:widowControl w:val="0"/>
              <w:tabs>
                <w:tab w:val="center" w:pos="1895"/>
                <w:tab w:val="right" w:pos="3791"/>
              </w:tabs>
              <w:spacing w:after="0" w:line="360" w:lineRule="auto"/>
              <w:jc w:val="center"/>
              <w:rPr>
                <w:rFonts w:ascii="Times New Roman" w:hAnsi="Times New Roman"/>
                <w:sz w:val="28"/>
              </w:rPr>
            </w:pPr>
            <w:r w:rsidRPr="007012BD">
              <w:rPr>
                <w:rFonts w:ascii="Times New Roman" w:hAnsi="Times New Roman"/>
                <w:sz w:val="28"/>
              </w:rPr>
              <w:t>50</w:t>
            </w:r>
          </w:p>
        </w:tc>
      </w:tr>
      <w:tr w:rsidR="00643D94" w:rsidTr="001B47EB">
        <w:trPr>
          <w:trHeight w:val="434"/>
        </w:trPr>
        <w:tc>
          <w:tcPr>
            <w:tcW w:w="9654" w:type="dxa"/>
            <w:gridSpan w:val="3"/>
          </w:tcPr>
          <w:p w:rsidR="00643D94" w:rsidRPr="007012BD" w:rsidRDefault="00643D94" w:rsidP="007012BD">
            <w:pPr>
              <w:widowControl w:val="0"/>
              <w:tabs>
                <w:tab w:val="center" w:pos="1895"/>
                <w:tab w:val="right" w:pos="3791"/>
              </w:tabs>
              <w:spacing w:after="0" w:line="360" w:lineRule="auto"/>
              <w:rPr>
                <w:rFonts w:ascii="Times New Roman" w:hAnsi="Times New Roman"/>
                <w:sz w:val="28"/>
              </w:rPr>
            </w:pPr>
            <w:r w:rsidRPr="007012BD">
              <w:rPr>
                <w:rFonts w:ascii="Symbol" w:hAnsi="Symbol"/>
                <w:sz w:val="28"/>
              </w:rPr>
              <w:t></w:t>
            </w:r>
            <w:r w:rsidRPr="007012BD">
              <w:rPr>
                <w:rFonts w:ascii="Times New Roman" w:hAnsi="Times New Roman"/>
                <w:sz w:val="28"/>
                <w:vertAlign w:val="superscript"/>
              </w:rPr>
              <w:t>2</w:t>
            </w:r>
            <w:r w:rsidRPr="007012BD">
              <w:rPr>
                <w:rFonts w:ascii="Times New Roman" w:hAnsi="Times New Roman"/>
                <w:sz w:val="28"/>
              </w:rPr>
              <w:t xml:space="preserve"> = 0,483; р = 0,487</w:t>
            </w:r>
          </w:p>
        </w:tc>
      </w:tr>
    </w:tbl>
    <w:p w:rsidR="00643D94" w:rsidRDefault="00643D94" w:rsidP="003142CA">
      <w:pPr>
        <w:widowControl w:val="0"/>
        <w:spacing w:after="0" w:line="360" w:lineRule="auto"/>
        <w:jc w:val="right"/>
        <w:rPr>
          <w:rFonts w:ascii="Times New Roman" w:hAnsi="Times New Roman"/>
          <w:sz w:val="28"/>
        </w:rPr>
      </w:pPr>
    </w:p>
    <w:p w:rsidR="00643D94" w:rsidRDefault="00643D94" w:rsidP="003142CA">
      <w:pPr>
        <w:widowControl w:val="0"/>
        <w:spacing w:after="0" w:line="360" w:lineRule="auto"/>
        <w:jc w:val="right"/>
        <w:rPr>
          <w:rFonts w:ascii="Times New Roman" w:hAnsi="Times New Roman"/>
          <w:sz w:val="28"/>
        </w:rPr>
      </w:pPr>
      <w:r w:rsidRPr="005D7672">
        <w:rPr>
          <w:rFonts w:ascii="Times New Roman" w:hAnsi="Times New Roman"/>
          <w:sz w:val="28"/>
        </w:rPr>
        <w:t>Таблиця</w:t>
      </w:r>
      <w:r>
        <w:rPr>
          <w:rFonts w:ascii="Times New Roman" w:hAnsi="Times New Roman"/>
          <w:sz w:val="28"/>
        </w:rPr>
        <w:t xml:space="preserve"> 4.3</w:t>
      </w:r>
    </w:p>
    <w:p w:rsidR="00643D94" w:rsidRDefault="00643D94" w:rsidP="003142CA">
      <w:pPr>
        <w:widowControl w:val="0"/>
        <w:spacing w:after="0" w:line="360" w:lineRule="auto"/>
        <w:jc w:val="center"/>
        <w:rPr>
          <w:rFonts w:ascii="Times New Roman" w:hAnsi="Times New Roman"/>
          <w:sz w:val="28"/>
        </w:rPr>
      </w:pPr>
      <w:r>
        <w:rPr>
          <w:rFonts w:ascii="Times New Roman" w:hAnsi="Times New Roman"/>
          <w:sz w:val="28"/>
          <w:szCs w:val="28"/>
        </w:rPr>
        <w:t>Частоти</w:t>
      </w:r>
      <w:r w:rsidRPr="005218B9">
        <w:rPr>
          <w:rFonts w:ascii="Times New Roman" w:hAnsi="Times New Roman"/>
          <w:sz w:val="28"/>
          <w:szCs w:val="28"/>
        </w:rPr>
        <w:t xml:space="preserve"> генотипів поліморфного локусу </w:t>
      </w:r>
      <w:r w:rsidRPr="00ED5D3E">
        <w:rPr>
          <w:rFonts w:ascii="Times New Roman" w:hAnsi="Times New Roman"/>
          <w:sz w:val="28"/>
          <w:szCs w:val="28"/>
        </w:rPr>
        <w:t>Gly389Arg</w:t>
      </w:r>
      <w:r>
        <w:rPr>
          <w:rFonts w:ascii="Times New Roman" w:hAnsi="Times New Roman"/>
          <w:sz w:val="28"/>
          <w:szCs w:val="28"/>
        </w:rPr>
        <w:t xml:space="preserve"> (</w:t>
      </w:r>
      <w:r w:rsidRPr="00ED5D3E">
        <w:rPr>
          <w:rFonts w:ascii="Times New Roman" w:hAnsi="Times New Roman"/>
          <w:sz w:val="28"/>
          <w:szCs w:val="28"/>
        </w:rPr>
        <w:t>c.1165G&gt;C</w:t>
      </w:r>
      <w:r>
        <w:rPr>
          <w:rFonts w:ascii="Times New Roman" w:hAnsi="Times New Roman"/>
          <w:sz w:val="28"/>
          <w:szCs w:val="28"/>
        </w:rPr>
        <w:t>)</w:t>
      </w:r>
      <w:r w:rsidRPr="005218B9">
        <w:rPr>
          <w:rFonts w:ascii="Times New Roman" w:hAnsi="Times New Roman"/>
          <w:sz w:val="28"/>
          <w:szCs w:val="28"/>
        </w:rPr>
        <w:t xml:space="preserve"> гена </w:t>
      </w:r>
      <w:r>
        <w:rPr>
          <w:rFonts w:ascii="Symbol" w:hAnsi="Symbol"/>
          <w:sz w:val="28"/>
          <w:szCs w:val="28"/>
        </w:rPr>
        <w:t></w:t>
      </w:r>
      <w:r>
        <w:rPr>
          <w:rFonts w:ascii="Times New Roman" w:hAnsi="Times New Roman"/>
          <w:sz w:val="28"/>
          <w:szCs w:val="28"/>
          <w:vertAlign w:val="subscript"/>
        </w:rPr>
        <w:t>1</w:t>
      </w:r>
      <w:r>
        <w:rPr>
          <w:rFonts w:ascii="Times New Roman" w:hAnsi="Times New Roman"/>
          <w:sz w:val="28"/>
          <w:szCs w:val="28"/>
        </w:rPr>
        <w:t>-АР</w:t>
      </w:r>
      <w:r w:rsidRPr="005218B9">
        <w:rPr>
          <w:rFonts w:ascii="Times New Roman" w:hAnsi="Times New Roman"/>
          <w:sz w:val="28"/>
          <w:szCs w:val="28"/>
          <w:lang w:eastAsia="ru-RU"/>
        </w:rPr>
        <w:t xml:space="preserve"> </w:t>
      </w:r>
    </w:p>
    <w:tbl>
      <w:tblPr>
        <w:tblW w:w="9642" w:type="dxa"/>
        <w:tblInd w:w="10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A0" w:firstRow="1" w:lastRow="0" w:firstColumn="1" w:lastColumn="0" w:noHBand="0" w:noVBand="0"/>
      </w:tblPr>
      <w:tblGrid>
        <w:gridCol w:w="2512"/>
        <w:gridCol w:w="3339"/>
        <w:gridCol w:w="3791"/>
      </w:tblGrid>
      <w:tr w:rsidR="00643D94" w:rsidTr="001B47EB">
        <w:trPr>
          <w:trHeight w:val="455"/>
        </w:trPr>
        <w:tc>
          <w:tcPr>
            <w:tcW w:w="2512" w:type="dxa"/>
            <w:vMerge w:val="restart"/>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Генотип</w:t>
            </w:r>
          </w:p>
        </w:tc>
        <w:tc>
          <w:tcPr>
            <w:tcW w:w="7130" w:type="dxa"/>
            <w:gridSpan w:val="2"/>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Групи</w:t>
            </w:r>
          </w:p>
        </w:tc>
      </w:tr>
      <w:tr w:rsidR="00643D94" w:rsidTr="001B47EB">
        <w:trPr>
          <w:trHeight w:val="137"/>
        </w:trPr>
        <w:tc>
          <w:tcPr>
            <w:tcW w:w="2512" w:type="dxa"/>
            <w:vMerge/>
          </w:tcPr>
          <w:p w:rsidR="00643D94" w:rsidRPr="007012BD" w:rsidRDefault="00643D94" w:rsidP="007012BD">
            <w:pPr>
              <w:widowControl w:val="0"/>
              <w:spacing w:after="0" w:line="360" w:lineRule="auto"/>
              <w:jc w:val="center"/>
              <w:rPr>
                <w:rFonts w:ascii="Times New Roman" w:hAnsi="Times New Roman"/>
                <w:sz w:val="28"/>
              </w:rPr>
            </w:pPr>
          </w:p>
        </w:tc>
        <w:tc>
          <w:tcPr>
            <w:tcW w:w="3339"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Хворі з СН (</w:t>
            </w:r>
            <w:r w:rsidRPr="007012BD">
              <w:rPr>
                <w:rFonts w:ascii="Times New Roman" w:hAnsi="Times New Roman"/>
                <w:sz w:val="28"/>
                <w:lang w:val="ru-RU"/>
              </w:rPr>
              <w:t>n = 281</w:t>
            </w:r>
            <w:r w:rsidRPr="007012BD">
              <w:rPr>
                <w:rFonts w:ascii="Times New Roman" w:hAnsi="Times New Roman"/>
                <w:sz w:val="28"/>
              </w:rPr>
              <w:t>)</w:t>
            </w:r>
          </w:p>
        </w:tc>
        <w:tc>
          <w:tcPr>
            <w:tcW w:w="3791"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Контроль (</w:t>
            </w:r>
            <w:r w:rsidRPr="007012BD">
              <w:rPr>
                <w:rFonts w:ascii="Times New Roman" w:hAnsi="Times New Roman"/>
                <w:sz w:val="28"/>
                <w:lang w:val="ru-RU"/>
              </w:rPr>
              <w:t>n = 25</w:t>
            </w:r>
            <w:r w:rsidRPr="007012BD">
              <w:rPr>
                <w:rFonts w:ascii="Times New Roman" w:hAnsi="Times New Roman"/>
                <w:sz w:val="28"/>
              </w:rPr>
              <w:t>)</w:t>
            </w:r>
          </w:p>
        </w:tc>
      </w:tr>
      <w:tr w:rsidR="00643D94" w:rsidTr="001B47EB">
        <w:trPr>
          <w:trHeight w:val="464"/>
        </w:trPr>
        <w:tc>
          <w:tcPr>
            <w:tcW w:w="2512" w:type="dxa"/>
          </w:tcPr>
          <w:p w:rsidR="00643D94" w:rsidRPr="007012BD" w:rsidRDefault="00643D94" w:rsidP="007012BD">
            <w:pPr>
              <w:widowControl w:val="0"/>
              <w:spacing w:after="0" w:line="360" w:lineRule="auto"/>
              <w:jc w:val="center"/>
              <w:rPr>
                <w:rFonts w:ascii="Times New Roman" w:hAnsi="Times New Roman"/>
                <w:sz w:val="28"/>
                <w:lang w:val="en-US"/>
              </w:rPr>
            </w:pPr>
            <w:r w:rsidRPr="007012BD">
              <w:rPr>
                <w:rFonts w:ascii="Times New Roman" w:hAnsi="Times New Roman"/>
                <w:sz w:val="28"/>
              </w:rPr>
              <w:t>С/С</w:t>
            </w:r>
            <w:r w:rsidRPr="007012BD">
              <w:rPr>
                <w:rFonts w:ascii="Times New Roman" w:hAnsi="Times New Roman"/>
                <w:sz w:val="28"/>
                <w:lang w:val="en-US"/>
              </w:rPr>
              <w:t>, n (%)</w:t>
            </w:r>
          </w:p>
        </w:tc>
        <w:tc>
          <w:tcPr>
            <w:tcW w:w="3339"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24 (8,54)</w:t>
            </w:r>
          </w:p>
        </w:tc>
        <w:tc>
          <w:tcPr>
            <w:tcW w:w="3791"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2 (8,0)</w:t>
            </w:r>
          </w:p>
        </w:tc>
      </w:tr>
      <w:tr w:rsidR="00643D94" w:rsidTr="001B47EB">
        <w:trPr>
          <w:trHeight w:val="464"/>
        </w:trPr>
        <w:tc>
          <w:tcPr>
            <w:tcW w:w="2512" w:type="dxa"/>
          </w:tcPr>
          <w:p w:rsidR="00643D94" w:rsidRPr="007012BD" w:rsidRDefault="00643D94" w:rsidP="007012BD">
            <w:pPr>
              <w:widowControl w:val="0"/>
              <w:spacing w:after="0" w:line="360" w:lineRule="auto"/>
              <w:jc w:val="center"/>
              <w:rPr>
                <w:rFonts w:ascii="Times New Roman" w:hAnsi="Times New Roman"/>
                <w:sz w:val="28"/>
                <w:lang w:val="en-US"/>
              </w:rPr>
            </w:pPr>
            <w:r w:rsidRPr="007012BD">
              <w:rPr>
                <w:rFonts w:ascii="Times New Roman" w:hAnsi="Times New Roman"/>
                <w:sz w:val="28"/>
                <w:lang w:val="en-US"/>
              </w:rPr>
              <w:t>G/C, n (%)</w:t>
            </w:r>
          </w:p>
        </w:tc>
        <w:tc>
          <w:tcPr>
            <w:tcW w:w="3339"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101 (35,9)</w:t>
            </w:r>
          </w:p>
        </w:tc>
        <w:tc>
          <w:tcPr>
            <w:tcW w:w="3791" w:type="dxa"/>
          </w:tcPr>
          <w:p w:rsidR="00643D94" w:rsidRPr="007012BD" w:rsidRDefault="00643D94" w:rsidP="007012BD">
            <w:pPr>
              <w:widowControl w:val="0"/>
              <w:tabs>
                <w:tab w:val="center" w:pos="1895"/>
                <w:tab w:val="right" w:pos="3791"/>
              </w:tabs>
              <w:spacing w:after="0" w:line="360" w:lineRule="auto"/>
              <w:jc w:val="center"/>
              <w:rPr>
                <w:rFonts w:ascii="Times New Roman" w:hAnsi="Times New Roman"/>
                <w:sz w:val="28"/>
              </w:rPr>
            </w:pPr>
            <w:r w:rsidRPr="007012BD">
              <w:rPr>
                <w:rFonts w:ascii="Times New Roman" w:hAnsi="Times New Roman"/>
                <w:sz w:val="28"/>
              </w:rPr>
              <w:t>7 (28,0)</w:t>
            </w:r>
          </w:p>
        </w:tc>
      </w:tr>
      <w:tr w:rsidR="00643D94" w:rsidTr="001B47EB">
        <w:trPr>
          <w:trHeight w:val="464"/>
        </w:trPr>
        <w:tc>
          <w:tcPr>
            <w:tcW w:w="2512" w:type="dxa"/>
          </w:tcPr>
          <w:p w:rsidR="00643D94" w:rsidRPr="007012BD" w:rsidRDefault="00643D94" w:rsidP="007012BD">
            <w:pPr>
              <w:widowControl w:val="0"/>
              <w:spacing w:after="0" w:line="360" w:lineRule="auto"/>
              <w:jc w:val="center"/>
              <w:rPr>
                <w:rFonts w:ascii="Times New Roman" w:hAnsi="Times New Roman"/>
                <w:sz w:val="28"/>
                <w:lang w:val="en-US"/>
              </w:rPr>
            </w:pPr>
            <w:r w:rsidRPr="007012BD">
              <w:rPr>
                <w:rFonts w:ascii="Times New Roman" w:hAnsi="Times New Roman"/>
                <w:sz w:val="28"/>
              </w:rPr>
              <w:t>G/G, n (%)</w:t>
            </w:r>
          </w:p>
        </w:tc>
        <w:tc>
          <w:tcPr>
            <w:tcW w:w="3339"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156 (55,1)</w:t>
            </w:r>
          </w:p>
        </w:tc>
        <w:tc>
          <w:tcPr>
            <w:tcW w:w="3791" w:type="dxa"/>
          </w:tcPr>
          <w:p w:rsidR="00643D94" w:rsidRPr="007012BD" w:rsidRDefault="00643D94" w:rsidP="007012BD">
            <w:pPr>
              <w:widowControl w:val="0"/>
              <w:tabs>
                <w:tab w:val="center" w:pos="1895"/>
                <w:tab w:val="right" w:pos="3791"/>
              </w:tabs>
              <w:spacing w:after="0" w:line="360" w:lineRule="auto"/>
              <w:jc w:val="center"/>
              <w:rPr>
                <w:rFonts w:ascii="Times New Roman" w:hAnsi="Times New Roman"/>
                <w:sz w:val="28"/>
              </w:rPr>
            </w:pPr>
            <w:r w:rsidRPr="007012BD">
              <w:rPr>
                <w:rFonts w:ascii="Times New Roman" w:hAnsi="Times New Roman"/>
                <w:sz w:val="28"/>
              </w:rPr>
              <w:t>16 (64,0)</w:t>
            </w:r>
          </w:p>
        </w:tc>
      </w:tr>
      <w:tr w:rsidR="00643D94" w:rsidTr="001B47EB">
        <w:trPr>
          <w:trHeight w:val="464"/>
        </w:trPr>
        <w:tc>
          <w:tcPr>
            <w:tcW w:w="9642" w:type="dxa"/>
            <w:gridSpan w:val="3"/>
          </w:tcPr>
          <w:p w:rsidR="00643D94" w:rsidRPr="007012BD" w:rsidRDefault="00643D94" w:rsidP="007012BD">
            <w:pPr>
              <w:widowControl w:val="0"/>
              <w:tabs>
                <w:tab w:val="center" w:pos="1895"/>
                <w:tab w:val="right" w:pos="3791"/>
              </w:tabs>
              <w:spacing w:after="0" w:line="360" w:lineRule="auto"/>
              <w:rPr>
                <w:rFonts w:ascii="Times New Roman" w:hAnsi="Times New Roman"/>
                <w:sz w:val="28"/>
              </w:rPr>
            </w:pPr>
            <w:r w:rsidRPr="007012BD">
              <w:rPr>
                <w:rFonts w:ascii="Symbol" w:hAnsi="Symbol"/>
                <w:sz w:val="28"/>
              </w:rPr>
              <w:t></w:t>
            </w:r>
            <w:r w:rsidRPr="007012BD">
              <w:rPr>
                <w:rFonts w:ascii="Times New Roman" w:hAnsi="Times New Roman"/>
                <w:sz w:val="28"/>
                <w:vertAlign w:val="superscript"/>
              </w:rPr>
              <w:t>2</w:t>
            </w:r>
            <w:r w:rsidRPr="007012BD">
              <w:rPr>
                <w:rFonts w:ascii="Times New Roman" w:hAnsi="Times New Roman"/>
                <w:sz w:val="28"/>
              </w:rPr>
              <w:t xml:space="preserve"> = 0,712; р = 0,700</w:t>
            </w:r>
          </w:p>
        </w:tc>
      </w:tr>
    </w:tbl>
    <w:p w:rsidR="00643D94" w:rsidRDefault="00643D94" w:rsidP="003142CA">
      <w:pPr>
        <w:widowControl w:val="0"/>
        <w:spacing w:after="0" w:line="360" w:lineRule="auto"/>
        <w:ind w:firstLine="708"/>
        <w:jc w:val="both"/>
        <w:rPr>
          <w:rFonts w:ascii="Times New Roman" w:hAnsi="Times New Roman"/>
          <w:sz w:val="28"/>
          <w:szCs w:val="28"/>
        </w:rPr>
      </w:pPr>
    </w:p>
    <w:p w:rsidR="00643D94" w:rsidRDefault="00643D94" w:rsidP="003142CA">
      <w:pPr>
        <w:widowControl w:val="0"/>
        <w:spacing w:after="0" w:line="360" w:lineRule="auto"/>
        <w:ind w:firstLine="708"/>
        <w:jc w:val="both"/>
        <w:rPr>
          <w:rFonts w:ascii="Times New Roman" w:hAnsi="Times New Roman"/>
          <w:sz w:val="28"/>
          <w:szCs w:val="28"/>
        </w:rPr>
      </w:pPr>
      <w:r w:rsidRPr="005218B9">
        <w:rPr>
          <w:rFonts w:ascii="Times New Roman" w:hAnsi="Times New Roman"/>
          <w:sz w:val="28"/>
          <w:szCs w:val="28"/>
        </w:rPr>
        <w:t>Розподіл</w:t>
      </w:r>
      <w:r>
        <w:rPr>
          <w:rFonts w:ascii="Times New Roman" w:hAnsi="Times New Roman"/>
          <w:sz w:val="28"/>
          <w:szCs w:val="28"/>
        </w:rPr>
        <w:t>и</w:t>
      </w:r>
      <w:r w:rsidRPr="005218B9">
        <w:rPr>
          <w:rFonts w:ascii="Times New Roman" w:hAnsi="Times New Roman"/>
          <w:sz w:val="28"/>
          <w:szCs w:val="28"/>
        </w:rPr>
        <w:t xml:space="preserve"> частот</w:t>
      </w:r>
      <w:r>
        <w:rPr>
          <w:rFonts w:ascii="Times New Roman" w:hAnsi="Times New Roman"/>
          <w:sz w:val="28"/>
          <w:szCs w:val="28"/>
        </w:rPr>
        <w:t xml:space="preserve"> алелей та</w:t>
      </w:r>
      <w:r w:rsidRPr="005218B9">
        <w:rPr>
          <w:rFonts w:ascii="Times New Roman" w:hAnsi="Times New Roman"/>
          <w:sz w:val="28"/>
          <w:szCs w:val="28"/>
        </w:rPr>
        <w:t xml:space="preserve"> генотипів поліморфного локусу </w:t>
      </w:r>
      <w:r w:rsidRPr="00DD367D">
        <w:rPr>
          <w:rFonts w:ascii="Times New Roman" w:hAnsi="Times New Roman"/>
          <w:sz w:val="28"/>
          <w:szCs w:val="28"/>
        </w:rPr>
        <w:t>Ser49Gly (c.145A&gt;G)</w:t>
      </w:r>
      <w:r>
        <w:rPr>
          <w:rFonts w:ascii="Times New Roman" w:hAnsi="Times New Roman"/>
          <w:sz w:val="28"/>
          <w:szCs w:val="28"/>
        </w:rPr>
        <w:t xml:space="preserve"> </w:t>
      </w:r>
      <w:r w:rsidRPr="00DD367D">
        <w:rPr>
          <w:rFonts w:ascii="Times New Roman" w:hAnsi="Times New Roman"/>
          <w:sz w:val="28"/>
          <w:szCs w:val="28"/>
        </w:rPr>
        <w:t xml:space="preserve">гена </w:t>
      </w:r>
      <w:r w:rsidRPr="00DD367D">
        <w:rPr>
          <w:rFonts w:ascii="Symbol" w:hAnsi="Symbol"/>
          <w:sz w:val="28"/>
          <w:szCs w:val="28"/>
        </w:rPr>
        <w:t></w:t>
      </w:r>
      <w:r w:rsidRPr="00DD367D">
        <w:rPr>
          <w:rFonts w:ascii="Times New Roman" w:hAnsi="Times New Roman"/>
          <w:sz w:val="28"/>
          <w:szCs w:val="28"/>
          <w:vertAlign w:val="subscript"/>
        </w:rPr>
        <w:t>1</w:t>
      </w:r>
      <w:r w:rsidRPr="00DD367D">
        <w:rPr>
          <w:rFonts w:ascii="Times New Roman" w:hAnsi="Times New Roman"/>
          <w:sz w:val="28"/>
          <w:szCs w:val="28"/>
        </w:rPr>
        <w:t>-АР</w:t>
      </w:r>
      <w:r w:rsidRPr="005218B9">
        <w:rPr>
          <w:rFonts w:ascii="Times New Roman" w:hAnsi="Times New Roman"/>
          <w:sz w:val="28"/>
          <w:szCs w:val="28"/>
          <w:lang w:eastAsia="ru-RU"/>
        </w:rPr>
        <w:t xml:space="preserve"> </w:t>
      </w:r>
      <w:r w:rsidRPr="005218B9">
        <w:rPr>
          <w:rFonts w:ascii="Times New Roman" w:hAnsi="Times New Roman"/>
          <w:sz w:val="28"/>
          <w:szCs w:val="28"/>
        </w:rPr>
        <w:t>у хворих</w:t>
      </w:r>
      <w:r>
        <w:rPr>
          <w:rFonts w:ascii="Times New Roman" w:hAnsi="Times New Roman"/>
          <w:sz w:val="28"/>
          <w:szCs w:val="28"/>
        </w:rPr>
        <w:t xml:space="preserve"> із СН та </w:t>
      </w:r>
      <w:r w:rsidRPr="005218B9">
        <w:rPr>
          <w:rFonts w:ascii="Times New Roman" w:hAnsi="Times New Roman"/>
          <w:sz w:val="28"/>
          <w:szCs w:val="28"/>
        </w:rPr>
        <w:t xml:space="preserve">в контрольній групі </w:t>
      </w:r>
      <w:r>
        <w:rPr>
          <w:rFonts w:ascii="Times New Roman" w:hAnsi="Times New Roman"/>
          <w:sz w:val="28"/>
          <w:szCs w:val="28"/>
        </w:rPr>
        <w:t xml:space="preserve">були у рівновазі </w:t>
      </w:r>
      <w:r w:rsidRPr="005218B9">
        <w:rPr>
          <w:rFonts w:ascii="Times New Roman" w:hAnsi="Times New Roman"/>
          <w:sz w:val="28"/>
          <w:szCs w:val="28"/>
        </w:rPr>
        <w:t>Харді-Вайнберга</w:t>
      </w:r>
      <w:r>
        <w:rPr>
          <w:rFonts w:ascii="Times New Roman" w:hAnsi="Times New Roman"/>
          <w:sz w:val="28"/>
          <w:szCs w:val="28"/>
        </w:rPr>
        <w:t xml:space="preserve"> (табл. 4.4)</w:t>
      </w:r>
      <w:r w:rsidRPr="005218B9">
        <w:rPr>
          <w:rFonts w:ascii="Times New Roman" w:hAnsi="Times New Roman"/>
          <w:sz w:val="28"/>
          <w:szCs w:val="28"/>
        </w:rPr>
        <w:t xml:space="preserve">. </w:t>
      </w:r>
    </w:p>
    <w:p w:rsidR="00643D94" w:rsidRDefault="00643D94" w:rsidP="003142CA">
      <w:pPr>
        <w:widowControl w:val="0"/>
        <w:spacing w:after="0" w:line="360" w:lineRule="auto"/>
        <w:jc w:val="right"/>
        <w:rPr>
          <w:rFonts w:ascii="Times New Roman" w:hAnsi="Times New Roman"/>
          <w:sz w:val="28"/>
          <w:szCs w:val="28"/>
        </w:rPr>
      </w:pPr>
    </w:p>
    <w:p w:rsidR="00643D94" w:rsidRDefault="00643D94" w:rsidP="003142CA">
      <w:pPr>
        <w:widowControl w:val="0"/>
        <w:spacing w:after="0" w:line="360" w:lineRule="auto"/>
        <w:jc w:val="right"/>
        <w:rPr>
          <w:rFonts w:ascii="Times New Roman" w:hAnsi="Times New Roman"/>
          <w:sz w:val="28"/>
        </w:rPr>
      </w:pPr>
      <w:r>
        <w:rPr>
          <w:rFonts w:ascii="Times New Roman" w:hAnsi="Times New Roman"/>
          <w:sz w:val="28"/>
          <w:szCs w:val="28"/>
        </w:rPr>
        <w:tab/>
      </w:r>
      <w:r>
        <w:rPr>
          <w:rFonts w:ascii="Times New Roman" w:hAnsi="Times New Roman"/>
          <w:sz w:val="28"/>
        </w:rPr>
        <w:t>Таблиця 4.4</w:t>
      </w:r>
    </w:p>
    <w:p w:rsidR="00643D94" w:rsidRDefault="00643D94" w:rsidP="003142CA">
      <w:pPr>
        <w:widowControl w:val="0"/>
        <w:spacing w:after="0" w:line="360" w:lineRule="auto"/>
        <w:jc w:val="center"/>
        <w:rPr>
          <w:rFonts w:ascii="Times New Roman" w:hAnsi="Times New Roman"/>
          <w:sz w:val="28"/>
        </w:rPr>
      </w:pPr>
      <w:r w:rsidRPr="00ED5D3E">
        <w:rPr>
          <w:rFonts w:ascii="Times New Roman" w:hAnsi="Times New Roman"/>
          <w:sz w:val="28"/>
          <w:szCs w:val="28"/>
        </w:rPr>
        <w:t>Рівновага Харді–Вайнберга</w:t>
      </w:r>
      <w:r>
        <w:rPr>
          <w:rFonts w:ascii="Times New Roman" w:hAnsi="Times New Roman"/>
          <w:sz w:val="28"/>
        </w:rPr>
        <w:t xml:space="preserve"> для </w:t>
      </w:r>
      <w:r w:rsidRPr="005218B9">
        <w:rPr>
          <w:rFonts w:ascii="Times New Roman" w:hAnsi="Times New Roman"/>
          <w:sz w:val="28"/>
          <w:szCs w:val="28"/>
        </w:rPr>
        <w:t>поліморф</w:t>
      </w:r>
      <w:r>
        <w:rPr>
          <w:rFonts w:ascii="Times New Roman" w:hAnsi="Times New Roman"/>
          <w:sz w:val="28"/>
          <w:szCs w:val="28"/>
        </w:rPr>
        <w:t xml:space="preserve">ізму </w:t>
      </w:r>
      <w:r w:rsidRPr="00DD367D">
        <w:rPr>
          <w:rFonts w:ascii="Times New Roman" w:hAnsi="Times New Roman"/>
          <w:sz w:val="28"/>
          <w:szCs w:val="28"/>
        </w:rPr>
        <w:t>Ser49Gly (c.145A&gt;G)</w:t>
      </w:r>
      <w:r>
        <w:rPr>
          <w:rFonts w:ascii="Times New Roman" w:hAnsi="Times New Roman"/>
          <w:sz w:val="28"/>
          <w:szCs w:val="28"/>
        </w:rPr>
        <w:t xml:space="preserve"> </w:t>
      </w:r>
      <w:r w:rsidRPr="00DD367D">
        <w:rPr>
          <w:rFonts w:ascii="Times New Roman" w:hAnsi="Times New Roman"/>
          <w:sz w:val="28"/>
          <w:szCs w:val="28"/>
        </w:rPr>
        <w:t xml:space="preserve">гена </w:t>
      </w:r>
      <w:r w:rsidRPr="00DD367D">
        <w:rPr>
          <w:rFonts w:ascii="Symbol" w:hAnsi="Symbol"/>
          <w:sz w:val="28"/>
          <w:szCs w:val="28"/>
        </w:rPr>
        <w:t></w:t>
      </w:r>
      <w:r w:rsidRPr="00DD367D">
        <w:rPr>
          <w:rFonts w:ascii="Times New Roman" w:hAnsi="Times New Roman"/>
          <w:sz w:val="28"/>
          <w:szCs w:val="28"/>
          <w:vertAlign w:val="subscript"/>
        </w:rPr>
        <w:t>1</w:t>
      </w:r>
      <w:r w:rsidRPr="00DD367D">
        <w:rPr>
          <w:rFonts w:ascii="Times New Roman" w:hAnsi="Times New Roman"/>
          <w:sz w:val="28"/>
          <w:szCs w:val="28"/>
        </w:rPr>
        <w:t>-АР</w:t>
      </w:r>
    </w:p>
    <w:tbl>
      <w:tblPr>
        <w:tblW w:w="9715" w:type="dxa"/>
        <w:tblInd w:w="9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0A0" w:firstRow="1" w:lastRow="0" w:firstColumn="1" w:lastColumn="0" w:noHBand="0" w:noVBand="0"/>
      </w:tblPr>
      <w:tblGrid>
        <w:gridCol w:w="3593"/>
        <w:gridCol w:w="864"/>
        <w:gridCol w:w="864"/>
        <w:gridCol w:w="864"/>
        <w:gridCol w:w="1333"/>
        <w:gridCol w:w="1259"/>
        <w:gridCol w:w="938"/>
      </w:tblGrid>
      <w:tr w:rsidR="00643D94" w:rsidTr="001B47EB">
        <w:trPr>
          <w:trHeight w:val="480"/>
        </w:trPr>
        <w:tc>
          <w:tcPr>
            <w:tcW w:w="3593" w:type="dxa"/>
            <w:vMerge w:val="restart"/>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 xml:space="preserve">Досліджувані </w:t>
            </w:r>
          </w:p>
        </w:tc>
        <w:tc>
          <w:tcPr>
            <w:tcW w:w="2592" w:type="dxa"/>
            <w:gridSpan w:val="3"/>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Генотипи</w:t>
            </w:r>
          </w:p>
        </w:tc>
        <w:tc>
          <w:tcPr>
            <w:tcW w:w="2592" w:type="dxa"/>
            <w:gridSpan w:val="2"/>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Алелі</w:t>
            </w:r>
          </w:p>
        </w:tc>
        <w:tc>
          <w:tcPr>
            <w:tcW w:w="938" w:type="dxa"/>
            <w:vMerge w:val="restart"/>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р</w:t>
            </w:r>
          </w:p>
        </w:tc>
      </w:tr>
      <w:tr w:rsidR="00643D94" w:rsidTr="001B47EB">
        <w:trPr>
          <w:trHeight w:val="142"/>
        </w:trPr>
        <w:tc>
          <w:tcPr>
            <w:tcW w:w="3593" w:type="dxa"/>
            <w:vMerge/>
          </w:tcPr>
          <w:p w:rsidR="00643D94" w:rsidRPr="007012BD" w:rsidRDefault="00643D94" w:rsidP="007012BD">
            <w:pPr>
              <w:widowControl w:val="0"/>
              <w:spacing w:after="0" w:line="360" w:lineRule="auto"/>
              <w:jc w:val="center"/>
              <w:rPr>
                <w:rFonts w:ascii="Times New Roman" w:hAnsi="Times New Roman"/>
                <w:sz w:val="28"/>
              </w:rPr>
            </w:pPr>
          </w:p>
        </w:tc>
        <w:tc>
          <w:tcPr>
            <w:tcW w:w="864"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lang w:val="en-US"/>
              </w:rPr>
              <w:t>G</w:t>
            </w:r>
            <w:r w:rsidRPr="007012BD">
              <w:rPr>
                <w:rFonts w:ascii="Times New Roman" w:hAnsi="Times New Roman"/>
                <w:sz w:val="28"/>
              </w:rPr>
              <w:t>/</w:t>
            </w:r>
            <w:r w:rsidRPr="007012BD">
              <w:rPr>
                <w:rFonts w:ascii="Times New Roman" w:hAnsi="Times New Roman"/>
                <w:sz w:val="28"/>
                <w:lang w:val="en-US"/>
              </w:rPr>
              <w:t>G</w:t>
            </w:r>
          </w:p>
        </w:tc>
        <w:tc>
          <w:tcPr>
            <w:tcW w:w="864"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lang w:val="en-US"/>
              </w:rPr>
              <w:t>G/A</w:t>
            </w:r>
          </w:p>
        </w:tc>
        <w:tc>
          <w:tcPr>
            <w:tcW w:w="864"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lang w:val="en-US"/>
              </w:rPr>
              <w:t>A</w:t>
            </w:r>
            <w:r w:rsidRPr="007012BD">
              <w:rPr>
                <w:rFonts w:ascii="Times New Roman" w:hAnsi="Times New Roman"/>
                <w:sz w:val="28"/>
              </w:rPr>
              <w:t>/</w:t>
            </w:r>
            <w:r w:rsidRPr="007012BD">
              <w:rPr>
                <w:rFonts w:ascii="Times New Roman" w:hAnsi="Times New Roman"/>
                <w:sz w:val="28"/>
                <w:lang w:val="en-US"/>
              </w:rPr>
              <w:t>A</w:t>
            </w:r>
          </w:p>
        </w:tc>
        <w:tc>
          <w:tcPr>
            <w:tcW w:w="1333"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lang w:val="en-US"/>
              </w:rPr>
              <w:t>G</w:t>
            </w:r>
          </w:p>
        </w:tc>
        <w:tc>
          <w:tcPr>
            <w:tcW w:w="1259"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lang w:val="en-US"/>
              </w:rPr>
              <w:t>A</w:t>
            </w:r>
          </w:p>
        </w:tc>
        <w:tc>
          <w:tcPr>
            <w:tcW w:w="938" w:type="dxa"/>
            <w:vMerge/>
          </w:tcPr>
          <w:p w:rsidR="00643D94" w:rsidRPr="007012BD" w:rsidRDefault="00643D94" w:rsidP="007012BD">
            <w:pPr>
              <w:widowControl w:val="0"/>
              <w:spacing w:after="0" w:line="360" w:lineRule="auto"/>
              <w:jc w:val="center"/>
              <w:rPr>
                <w:rFonts w:ascii="Times New Roman" w:hAnsi="Times New Roman"/>
                <w:sz w:val="28"/>
              </w:rPr>
            </w:pPr>
          </w:p>
        </w:tc>
      </w:tr>
      <w:tr w:rsidR="00643D94" w:rsidTr="001B47EB">
        <w:trPr>
          <w:trHeight w:val="473"/>
        </w:trPr>
        <w:tc>
          <w:tcPr>
            <w:tcW w:w="3593"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Усі (n = 314)</w:t>
            </w:r>
          </w:p>
        </w:tc>
        <w:tc>
          <w:tcPr>
            <w:tcW w:w="864"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229</w:t>
            </w:r>
          </w:p>
        </w:tc>
        <w:tc>
          <w:tcPr>
            <w:tcW w:w="864"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82</w:t>
            </w:r>
          </w:p>
        </w:tc>
        <w:tc>
          <w:tcPr>
            <w:tcW w:w="864"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3</w:t>
            </w:r>
          </w:p>
        </w:tc>
        <w:tc>
          <w:tcPr>
            <w:tcW w:w="1333"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540</w:t>
            </w:r>
          </w:p>
        </w:tc>
        <w:tc>
          <w:tcPr>
            <w:tcW w:w="1259"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88</w:t>
            </w:r>
          </w:p>
        </w:tc>
        <w:tc>
          <w:tcPr>
            <w:tcW w:w="938"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0,17</w:t>
            </w:r>
          </w:p>
        </w:tc>
      </w:tr>
      <w:tr w:rsidR="00643D94" w:rsidTr="001B47EB">
        <w:trPr>
          <w:trHeight w:val="480"/>
        </w:trPr>
        <w:tc>
          <w:tcPr>
            <w:tcW w:w="3593"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Хворі з СН (</w:t>
            </w:r>
            <w:r w:rsidRPr="007012BD">
              <w:rPr>
                <w:rFonts w:ascii="Times New Roman" w:hAnsi="Times New Roman"/>
                <w:sz w:val="28"/>
                <w:lang w:val="en-US"/>
              </w:rPr>
              <w:t>n</w:t>
            </w:r>
            <w:r w:rsidRPr="007012BD">
              <w:rPr>
                <w:rFonts w:ascii="Times New Roman" w:hAnsi="Times New Roman"/>
                <w:sz w:val="28"/>
              </w:rPr>
              <w:t xml:space="preserve"> = 286)</w:t>
            </w:r>
          </w:p>
        </w:tc>
        <w:tc>
          <w:tcPr>
            <w:tcW w:w="864" w:type="dxa"/>
          </w:tcPr>
          <w:p w:rsidR="00643D94" w:rsidRPr="007012BD" w:rsidRDefault="00643D94" w:rsidP="007012BD">
            <w:pPr>
              <w:widowControl w:val="0"/>
              <w:spacing w:after="0" w:line="360" w:lineRule="auto"/>
              <w:jc w:val="center"/>
              <w:rPr>
                <w:rFonts w:ascii="Times New Roman" w:hAnsi="Times New Roman"/>
                <w:sz w:val="28"/>
                <w:lang w:val="en-US"/>
              </w:rPr>
            </w:pPr>
            <w:r w:rsidRPr="007012BD">
              <w:rPr>
                <w:rFonts w:ascii="Times New Roman" w:hAnsi="Times New Roman"/>
                <w:sz w:val="28"/>
                <w:lang w:val="en-US"/>
              </w:rPr>
              <w:t>212</w:t>
            </w:r>
          </w:p>
        </w:tc>
        <w:tc>
          <w:tcPr>
            <w:tcW w:w="864"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71</w:t>
            </w:r>
          </w:p>
        </w:tc>
        <w:tc>
          <w:tcPr>
            <w:tcW w:w="864"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3</w:t>
            </w:r>
          </w:p>
        </w:tc>
        <w:tc>
          <w:tcPr>
            <w:tcW w:w="1333"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495</w:t>
            </w:r>
          </w:p>
        </w:tc>
        <w:tc>
          <w:tcPr>
            <w:tcW w:w="1259"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77</w:t>
            </w:r>
          </w:p>
        </w:tc>
        <w:tc>
          <w:tcPr>
            <w:tcW w:w="938"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0,44</w:t>
            </w:r>
          </w:p>
        </w:tc>
      </w:tr>
      <w:tr w:rsidR="00643D94" w:rsidTr="001B47EB">
        <w:trPr>
          <w:trHeight w:val="487"/>
        </w:trPr>
        <w:tc>
          <w:tcPr>
            <w:tcW w:w="3593"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Контрольна група (n = 28)</w:t>
            </w:r>
          </w:p>
        </w:tc>
        <w:tc>
          <w:tcPr>
            <w:tcW w:w="864"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17</w:t>
            </w:r>
          </w:p>
        </w:tc>
        <w:tc>
          <w:tcPr>
            <w:tcW w:w="864"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11</w:t>
            </w:r>
          </w:p>
        </w:tc>
        <w:tc>
          <w:tcPr>
            <w:tcW w:w="864"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0</w:t>
            </w:r>
          </w:p>
        </w:tc>
        <w:tc>
          <w:tcPr>
            <w:tcW w:w="1333"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45</w:t>
            </w:r>
          </w:p>
        </w:tc>
        <w:tc>
          <w:tcPr>
            <w:tcW w:w="1259"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11</w:t>
            </w:r>
          </w:p>
        </w:tc>
        <w:tc>
          <w:tcPr>
            <w:tcW w:w="938"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0,55</w:t>
            </w:r>
          </w:p>
        </w:tc>
      </w:tr>
    </w:tbl>
    <w:p w:rsidR="00643D94" w:rsidRDefault="00643D94" w:rsidP="003142CA">
      <w:pPr>
        <w:widowControl w:val="0"/>
        <w:spacing w:after="0" w:line="360" w:lineRule="auto"/>
        <w:jc w:val="both"/>
        <w:rPr>
          <w:rFonts w:ascii="Times New Roman" w:hAnsi="Times New Roman"/>
          <w:sz w:val="28"/>
          <w:szCs w:val="28"/>
        </w:rPr>
      </w:pPr>
      <w:r>
        <w:rPr>
          <w:rFonts w:ascii="Times New Roman" w:hAnsi="Times New Roman"/>
          <w:sz w:val="28"/>
          <w:szCs w:val="28"/>
        </w:rPr>
        <w:tab/>
      </w:r>
      <w:r w:rsidRPr="005576C4">
        <w:rPr>
          <w:rFonts w:ascii="Times New Roman" w:hAnsi="Times New Roman"/>
          <w:sz w:val="28"/>
          <w:szCs w:val="28"/>
        </w:rPr>
        <w:t>Під час проведення порівняльного аналізу розподілу алелей поліморфізму</w:t>
      </w:r>
      <w:r>
        <w:rPr>
          <w:rFonts w:ascii="Times New Roman" w:hAnsi="Times New Roman"/>
          <w:sz w:val="28"/>
          <w:szCs w:val="28"/>
        </w:rPr>
        <w:t xml:space="preserve"> </w:t>
      </w:r>
      <w:r w:rsidRPr="00DD367D">
        <w:rPr>
          <w:rFonts w:ascii="Times New Roman" w:hAnsi="Times New Roman"/>
          <w:sz w:val="28"/>
          <w:szCs w:val="28"/>
        </w:rPr>
        <w:t>Ser49Gly (c.145A&gt;G)</w:t>
      </w:r>
      <w:r>
        <w:rPr>
          <w:rFonts w:ascii="Times New Roman" w:hAnsi="Times New Roman"/>
          <w:sz w:val="28"/>
          <w:szCs w:val="28"/>
        </w:rPr>
        <w:t xml:space="preserve"> </w:t>
      </w:r>
      <w:r w:rsidRPr="00DD367D">
        <w:rPr>
          <w:rFonts w:ascii="Times New Roman" w:hAnsi="Times New Roman"/>
          <w:sz w:val="28"/>
          <w:szCs w:val="28"/>
        </w:rPr>
        <w:t xml:space="preserve">гена </w:t>
      </w:r>
      <w:r w:rsidRPr="00DD367D">
        <w:rPr>
          <w:rFonts w:ascii="Symbol" w:hAnsi="Symbol"/>
          <w:sz w:val="28"/>
          <w:szCs w:val="28"/>
        </w:rPr>
        <w:t></w:t>
      </w:r>
      <w:r w:rsidRPr="00DD367D">
        <w:rPr>
          <w:rFonts w:ascii="Times New Roman" w:hAnsi="Times New Roman"/>
          <w:sz w:val="28"/>
          <w:szCs w:val="28"/>
          <w:vertAlign w:val="subscript"/>
        </w:rPr>
        <w:t>1</w:t>
      </w:r>
      <w:r w:rsidRPr="00DD367D">
        <w:rPr>
          <w:rFonts w:ascii="Times New Roman" w:hAnsi="Times New Roman"/>
          <w:sz w:val="28"/>
          <w:szCs w:val="28"/>
        </w:rPr>
        <w:t>-АР</w:t>
      </w:r>
      <w:r>
        <w:rPr>
          <w:rFonts w:ascii="Times New Roman" w:hAnsi="Times New Roman"/>
          <w:sz w:val="28"/>
          <w:szCs w:val="28"/>
        </w:rPr>
        <w:t>, між групами хворих із СН та контрольною, вірогідних закономірностей виявлено не було (табл. 4.5).</w:t>
      </w:r>
    </w:p>
    <w:p w:rsidR="00643D94" w:rsidRDefault="00643D94" w:rsidP="003142CA">
      <w:pPr>
        <w:widowControl w:val="0"/>
        <w:spacing w:after="0" w:line="360" w:lineRule="auto"/>
        <w:jc w:val="right"/>
        <w:rPr>
          <w:rFonts w:ascii="Times New Roman" w:hAnsi="Times New Roman"/>
          <w:sz w:val="28"/>
        </w:rPr>
      </w:pPr>
      <w:r>
        <w:rPr>
          <w:rFonts w:ascii="Times New Roman" w:hAnsi="Times New Roman"/>
          <w:sz w:val="28"/>
          <w:szCs w:val="28"/>
        </w:rPr>
        <w:tab/>
      </w:r>
    </w:p>
    <w:p w:rsidR="00643D94" w:rsidRPr="004A08CC" w:rsidRDefault="00643D94" w:rsidP="003142CA">
      <w:pPr>
        <w:widowControl w:val="0"/>
        <w:spacing w:after="0" w:line="360" w:lineRule="auto"/>
        <w:jc w:val="right"/>
        <w:rPr>
          <w:rFonts w:ascii="Times New Roman" w:hAnsi="Times New Roman"/>
          <w:sz w:val="28"/>
        </w:rPr>
      </w:pPr>
      <w:r>
        <w:rPr>
          <w:rFonts w:ascii="Times New Roman" w:hAnsi="Times New Roman"/>
          <w:sz w:val="28"/>
        </w:rPr>
        <w:t>Таблиця 4.5</w:t>
      </w:r>
    </w:p>
    <w:p w:rsidR="00643D94" w:rsidRPr="004A08CC" w:rsidRDefault="00643D94" w:rsidP="003142CA">
      <w:pPr>
        <w:widowControl w:val="0"/>
        <w:spacing w:after="0" w:line="360" w:lineRule="auto"/>
        <w:jc w:val="center"/>
        <w:rPr>
          <w:rFonts w:ascii="Times New Roman" w:hAnsi="Times New Roman"/>
          <w:sz w:val="28"/>
        </w:rPr>
      </w:pPr>
      <w:r w:rsidRPr="004A08CC">
        <w:rPr>
          <w:rFonts w:ascii="Times New Roman" w:hAnsi="Times New Roman"/>
          <w:sz w:val="28"/>
          <w:szCs w:val="28"/>
        </w:rPr>
        <w:t xml:space="preserve">Частоти алелей поліморфного локусу Ser49Gly (c.145A&gt;G) гена </w:t>
      </w:r>
      <w:r w:rsidRPr="004A08CC">
        <w:rPr>
          <w:rFonts w:ascii="Symbol" w:hAnsi="Symbol"/>
          <w:sz w:val="28"/>
          <w:szCs w:val="28"/>
        </w:rPr>
        <w:t></w:t>
      </w:r>
      <w:r w:rsidRPr="004A08CC">
        <w:rPr>
          <w:rFonts w:ascii="Times New Roman" w:hAnsi="Times New Roman"/>
          <w:sz w:val="28"/>
          <w:szCs w:val="28"/>
          <w:vertAlign w:val="subscript"/>
        </w:rPr>
        <w:t>1</w:t>
      </w:r>
      <w:r w:rsidRPr="004A08CC">
        <w:rPr>
          <w:rFonts w:ascii="Times New Roman" w:hAnsi="Times New Roman"/>
          <w:sz w:val="28"/>
          <w:szCs w:val="28"/>
        </w:rPr>
        <w:t>-АР</w:t>
      </w:r>
      <w:r w:rsidRPr="004A08CC">
        <w:rPr>
          <w:rFonts w:ascii="Times New Roman" w:hAnsi="Times New Roman"/>
          <w:sz w:val="28"/>
          <w:szCs w:val="28"/>
          <w:lang w:eastAsia="ru-RU"/>
        </w:rPr>
        <w:t xml:space="preserve"> </w:t>
      </w:r>
    </w:p>
    <w:tbl>
      <w:tblPr>
        <w:tblW w:w="9637" w:type="dxa"/>
        <w:tblInd w:w="10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A0" w:firstRow="1" w:lastRow="0" w:firstColumn="1" w:lastColumn="0" w:noHBand="0" w:noVBand="0"/>
      </w:tblPr>
      <w:tblGrid>
        <w:gridCol w:w="1340"/>
        <w:gridCol w:w="4166"/>
        <w:gridCol w:w="4131"/>
      </w:tblGrid>
      <w:tr w:rsidR="00643D94" w:rsidRPr="008B3C7C" w:rsidTr="001B47EB">
        <w:trPr>
          <w:trHeight w:val="529"/>
        </w:trPr>
        <w:tc>
          <w:tcPr>
            <w:tcW w:w="1340" w:type="dxa"/>
            <w:vMerge w:val="restart"/>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Алель</w:t>
            </w:r>
          </w:p>
        </w:tc>
        <w:tc>
          <w:tcPr>
            <w:tcW w:w="8297" w:type="dxa"/>
            <w:gridSpan w:val="2"/>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Групи</w:t>
            </w:r>
          </w:p>
        </w:tc>
      </w:tr>
      <w:tr w:rsidR="00643D94" w:rsidRPr="00220DC2" w:rsidTr="001B47EB">
        <w:trPr>
          <w:trHeight w:val="159"/>
        </w:trPr>
        <w:tc>
          <w:tcPr>
            <w:tcW w:w="1340" w:type="dxa"/>
            <w:vMerge/>
          </w:tcPr>
          <w:p w:rsidR="00643D94" w:rsidRPr="007012BD" w:rsidRDefault="00643D94" w:rsidP="007012BD">
            <w:pPr>
              <w:widowControl w:val="0"/>
              <w:spacing w:after="0" w:line="360" w:lineRule="auto"/>
              <w:jc w:val="center"/>
              <w:rPr>
                <w:rFonts w:ascii="Times New Roman" w:hAnsi="Times New Roman"/>
                <w:sz w:val="28"/>
              </w:rPr>
            </w:pPr>
          </w:p>
        </w:tc>
        <w:tc>
          <w:tcPr>
            <w:tcW w:w="4166"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 xml:space="preserve">Хворі з СН </w:t>
            </w:r>
          </w:p>
        </w:tc>
        <w:tc>
          <w:tcPr>
            <w:tcW w:w="4131"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 xml:space="preserve">Контроль </w:t>
            </w:r>
          </w:p>
        </w:tc>
      </w:tr>
      <w:tr w:rsidR="00643D94" w:rsidRPr="008B3C7C" w:rsidTr="001B47EB">
        <w:trPr>
          <w:trHeight w:val="537"/>
        </w:trPr>
        <w:tc>
          <w:tcPr>
            <w:tcW w:w="1340" w:type="dxa"/>
          </w:tcPr>
          <w:p w:rsidR="00643D94" w:rsidRPr="007012BD" w:rsidRDefault="00643D94" w:rsidP="007012BD">
            <w:pPr>
              <w:widowControl w:val="0"/>
              <w:spacing w:after="0" w:line="360" w:lineRule="auto"/>
              <w:jc w:val="center"/>
              <w:rPr>
                <w:rFonts w:ascii="Times New Roman" w:hAnsi="Times New Roman"/>
                <w:sz w:val="28"/>
                <w:lang w:val="en-US"/>
              </w:rPr>
            </w:pPr>
            <w:r w:rsidRPr="007012BD">
              <w:rPr>
                <w:rFonts w:ascii="Times New Roman" w:hAnsi="Times New Roman"/>
                <w:sz w:val="28"/>
              </w:rPr>
              <w:t>G</w:t>
            </w:r>
            <w:r w:rsidRPr="007012BD">
              <w:rPr>
                <w:rFonts w:ascii="Times New Roman" w:hAnsi="Times New Roman"/>
                <w:sz w:val="28"/>
                <w:lang w:val="en-US"/>
              </w:rPr>
              <w:t>, n (%)</w:t>
            </w:r>
          </w:p>
        </w:tc>
        <w:tc>
          <w:tcPr>
            <w:tcW w:w="4166"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495 (86,5)</w:t>
            </w:r>
          </w:p>
        </w:tc>
        <w:tc>
          <w:tcPr>
            <w:tcW w:w="4131"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45 (80,4)</w:t>
            </w:r>
          </w:p>
        </w:tc>
      </w:tr>
      <w:tr w:rsidR="00643D94" w:rsidRPr="008B3C7C" w:rsidTr="001B47EB">
        <w:trPr>
          <w:trHeight w:val="537"/>
        </w:trPr>
        <w:tc>
          <w:tcPr>
            <w:tcW w:w="1340" w:type="dxa"/>
          </w:tcPr>
          <w:p w:rsidR="00643D94" w:rsidRPr="007012BD" w:rsidRDefault="00643D94" w:rsidP="007012BD">
            <w:pPr>
              <w:widowControl w:val="0"/>
              <w:spacing w:after="0" w:line="360" w:lineRule="auto"/>
              <w:jc w:val="center"/>
              <w:rPr>
                <w:rFonts w:ascii="Times New Roman" w:hAnsi="Times New Roman"/>
                <w:sz w:val="28"/>
                <w:lang w:val="en-US"/>
              </w:rPr>
            </w:pPr>
            <w:r w:rsidRPr="007012BD">
              <w:rPr>
                <w:rFonts w:ascii="Times New Roman" w:hAnsi="Times New Roman"/>
                <w:sz w:val="28"/>
                <w:lang w:val="en-US"/>
              </w:rPr>
              <w:t>A, n (%)</w:t>
            </w:r>
          </w:p>
        </w:tc>
        <w:tc>
          <w:tcPr>
            <w:tcW w:w="4166"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77 (13,5)</w:t>
            </w:r>
          </w:p>
        </w:tc>
        <w:tc>
          <w:tcPr>
            <w:tcW w:w="4131" w:type="dxa"/>
          </w:tcPr>
          <w:p w:rsidR="00643D94" w:rsidRPr="007012BD" w:rsidRDefault="00643D94" w:rsidP="007012BD">
            <w:pPr>
              <w:widowControl w:val="0"/>
              <w:tabs>
                <w:tab w:val="center" w:pos="1895"/>
                <w:tab w:val="right" w:pos="3791"/>
              </w:tabs>
              <w:spacing w:after="0" w:line="360" w:lineRule="auto"/>
              <w:jc w:val="center"/>
              <w:rPr>
                <w:rFonts w:ascii="Times New Roman" w:hAnsi="Times New Roman"/>
                <w:sz w:val="28"/>
              </w:rPr>
            </w:pPr>
            <w:r w:rsidRPr="007012BD">
              <w:rPr>
                <w:rFonts w:ascii="Times New Roman" w:hAnsi="Times New Roman"/>
                <w:sz w:val="28"/>
              </w:rPr>
              <w:t>11 (19,6)</w:t>
            </w:r>
          </w:p>
        </w:tc>
      </w:tr>
      <w:tr w:rsidR="00643D94" w:rsidRPr="008B3C7C" w:rsidTr="001B47EB">
        <w:trPr>
          <w:trHeight w:val="537"/>
        </w:trPr>
        <w:tc>
          <w:tcPr>
            <w:tcW w:w="1340" w:type="dxa"/>
          </w:tcPr>
          <w:p w:rsidR="00643D94" w:rsidRPr="007012BD" w:rsidRDefault="00643D94" w:rsidP="007012BD">
            <w:pPr>
              <w:widowControl w:val="0"/>
              <w:spacing w:after="0" w:line="360" w:lineRule="auto"/>
              <w:jc w:val="center"/>
              <w:rPr>
                <w:rFonts w:ascii="Times New Roman" w:hAnsi="Times New Roman"/>
                <w:sz w:val="28"/>
                <w:lang w:val="en-US"/>
              </w:rPr>
            </w:pPr>
            <w:r w:rsidRPr="007012BD">
              <w:rPr>
                <w:rFonts w:ascii="Times New Roman" w:hAnsi="Times New Roman"/>
                <w:sz w:val="28"/>
              </w:rPr>
              <w:t xml:space="preserve">G + </w:t>
            </w:r>
            <w:r w:rsidRPr="007012BD">
              <w:rPr>
                <w:rFonts w:ascii="Times New Roman" w:hAnsi="Times New Roman"/>
                <w:sz w:val="28"/>
                <w:lang w:val="en-US"/>
              </w:rPr>
              <w:t>A, n</w:t>
            </w:r>
          </w:p>
        </w:tc>
        <w:tc>
          <w:tcPr>
            <w:tcW w:w="4166"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572</w:t>
            </w:r>
          </w:p>
        </w:tc>
        <w:tc>
          <w:tcPr>
            <w:tcW w:w="4131" w:type="dxa"/>
          </w:tcPr>
          <w:p w:rsidR="00643D94" w:rsidRPr="007012BD" w:rsidRDefault="00643D94" w:rsidP="007012BD">
            <w:pPr>
              <w:widowControl w:val="0"/>
              <w:tabs>
                <w:tab w:val="center" w:pos="1895"/>
                <w:tab w:val="right" w:pos="3791"/>
              </w:tabs>
              <w:spacing w:after="0" w:line="360" w:lineRule="auto"/>
              <w:jc w:val="center"/>
              <w:rPr>
                <w:rFonts w:ascii="Times New Roman" w:hAnsi="Times New Roman"/>
                <w:sz w:val="28"/>
              </w:rPr>
            </w:pPr>
            <w:r w:rsidRPr="007012BD">
              <w:rPr>
                <w:rFonts w:ascii="Times New Roman" w:hAnsi="Times New Roman"/>
                <w:sz w:val="28"/>
              </w:rPr>
              <w:t>56</w:t>
            </w:r>
          </w:p>
        </w:tc>
      </w:tr>
      <w:tr w:rsidR="00643D94" w:rsidRPr="005749A2" w:rsidTr="001B47EB">
        <w:trPr>
          <w:trHeight w:val="537"/>
        </w:trPr>
        <w:tc>
          <w:tcPr>
            <w:tcW w:w="9637" w:type="dxa"/>
            <w:gridSpan w:val="3"/>
          </w:tcPr>
          <w:p w:rsidR="00643D94" w:rsidRPr="007012BD" w:rsidRDefault="00643D94" w:rsidP="007012BD">
            <w:pPr>
              <w:widowControl w:val="0"/>
              <w:tabs>
                <w:tab w:val="center" w:pos="1895"/>
                <w:tab w:val="right" w:pos="3791"/>
              </w:tabs>
              <w:spacing w:after="0" w:line="360" w:lineRule="auto"/>
              <w:rPr>
                <w:rFonts w:ascii="Times New Roman" w:hAnsi="Times New Roman"/>
                <w:sz w:val="28"/>
              </w:rPr>
            </w:pPr>
            <w:r w:rsidRPr="007012BD">
              <w:rPr>
                <w:rFonts w:ascii="Symbol" w:hAnsi="Symbol"/>
                <w:sz w:val="28"/>
              </w:rPr>
              <w:t></w:t>
            </w:r>
            <w:r w:rsidRPr="007012BD">
              <w:rPr>
                <w:rFonts w:ascii="Times New Roman" w:hAnsi="Times New Roman"/>
                <w:sz w:val="28"/>
                <w:vertAlign w:val="superscript"/>
              </w:rPr>
              <w:t>2</w:t>
            </w:r>
            <w:r w:rsidRPr="007012BD">
              <w:rPr>
                <w:rFonts w:ascii="Times New Roman" w:hAnsi="Times New Roman"/>
                <w:sz w:val="28"/>
              </w:rPr>
              <w:t xml:space="preserve"> = 1,615; р = 0,204</w:t>
            </w:r>
          </w:p>
        </w:tc>
      </w:tr>
    </w:tbl>
    <w:p w:rsidR="00643D94" w:rsidRDefault="00643D94" w:rsidP="003142CA">
      <w:pPr>
        <w:widowControl w:val="0"/>
        <w:spacing w:after="0" w:line="360" w:lineRule="auto"/>
        <w:jc w:val="both"/>
        <w:rPr>
          <w:rFonts w:ascii="Times New Roman" w:hAnsi="Times New Roman"/>
          <w:sz w:val="28"/>
          <w:szCs w:val="28"/>
        </w:rPr>
      </w:pPr>
    </w:p>
    <w:p w:rsidR="00643D94" w:rsidRDefault="00643D94" w:rsidP="003142CA">
      <w:pPr>
        <w:widowControl w:val="0"/>
        <w:spacing w:after="0" w:line="360" w:lineRule="auto"/>
        <w:jc w:val="both"/>
        <w:rPr>
          <w:rFonts w:ascii="Times New Roman" w:hAnsi="Times New Roman"/>
          <w:sz w:val="28"/>
          <w:szCs w:val="28"/>
        </w:rPr>
      </w:pPr>
      <w:r>
        <w:rPr>
          <w:rFonts w:ascii="Times New Roman" w:hAnsi="Times New Roman"/>
          <w:sz w:val="28"/>
          <w:szCs w:val="28"/>
        </w:rPr>
        <w:tab/>
        <w:t xml:space="preserve">Не виявлено також вірогідної різниці за розподілом частот генотипів </w:t>
      </w:r>
      <w:r w:rsidRPr="005218B9">
        <w:rPr>
          <w:rFonts w:ascii="Times New Roman" w:hAnsi="Times New Roman"/>
          <w:sz w:val="28"/>
          <w:szCs w:val="28"/>
        </w:rPr>
        <w:t xml:space="preserve">поліморфного локусу </w:t>
      </w:r>
      <w:r w:rsidRPr="00DD367D">
        <w:rPr>
          <w:rFonts w:ascii="Times New Roman" w:hAnsi="Times New Roman"/>
          <w:sz w:val="28"/>
          <w:szCs w:val="28"/>
        </w:rPr>
        <w:t>Ser49Gly (c.145A&gt;G)</w:t>
      </w:r>
      <w:r>
        <w:rPr>
          <w:rFonts w:ascii="Times New Roman" w:hAnsi="Times New Roman"/>
          <w:sz w:val="28"/>
          <w:szCs w:val="28"/>
        </w:rPr>
        <w:t xml:space="preserve"> </w:t>
      </w:r>
      <w:r w:rsidRPr="00DD367D">
        <w:rPr>
          <w:rFonts w:ascii="Times New Roman" w:hAnsi="Times New Roman"/>
          <w:sz w:val="28"/>
          <w:szCs w:val="28"/>
        </w:rPr>
        <w:t xml:space="preserve">гена </w:t>
      </w:r>
      <w:r w:rsidRPr="00DD367D">
        <w:rPr>
          <w:rFonts w:ascii="Symbol" w:hAnsi="Symbol"/>
          <w:sz w:val="28"/>
          <w:szCs w:val="28"/>
        </w:rPr>
        <w:t></w:t>
      </w:r>
      <w:r w:rsidRPr="00DD367D">
        <w:rPr>
          <w:rFonts w:ascii="Times New Roman" w:hAnsi="Times New Roman"/>
          <w:sz w:val="28"/>
          <w:szCs w:val="28"/>
          <w:vertAlign w:val="subscript"/>
        </w:rPr>
        <w:t>1</w:t>
      </w:r>
      <w:r w:rsidRPr="00DD367D">
        <w:rPr>
          <w:rFonts w:ascii="Times New Roman" w:hAnsi="Times New Roman"/>
          <w:sz w:val="28"/>
          <w:szCs w:val="28"/>
        </w:rPr>
        <w:t>-АР</w:t>
      </w:r>
      <w:r>
        <w:rPr>
          <w:rFonts w:ascii="Times New Roman" w:hAnsi="Times New Roman"/>
          <w:sz w:val="28"/>
          <w:szCs w:val="28"/>
        </w:rPr>
        <w:t xml:space="preserve"> поміж хворими із СН та групою контролю (табл. 4.6).</w:t>
      </w:r>
    </w:p>
    <w:p w:rsidR="00643D94" w:rsidRDefault="00643D94" w:rsidP="003142CA">
      <w:pPr>
        <w:widowControl w:val="0"/>
        <w:spacing w:after="0" w:line="360" w:lineRule="auto"/>
        <w:rPr>
          <w:rFonts w:ascii="Times New Roman" w:hAnsi="Times New Roman"/>
          <w:color w:val="FF0000"/>
          <w:sz w:val="28"/>
        </w:rPr>
      </w:pPr>
      <w:r>
        <w:rPr>
          <w:rFonts w:ascii="Times New Roman" w:hAnsi="Times New Roman"/>
          <w:color w:val="FF0000"/>
          <w:sz w:val="28"/>
        </w:rPr>
        <w:tab/>
      </w:r>
    </w:p>
    <w:p w:rsidR="00643D94" w:rsidRPr="00DD367D" w:rsidRDefault="00643D94" w:rsidP="003142CA">
      <w:pPr>
        <w:widowControl w:val="0"/>
        <w:spacing w:after="0" w:line="360" w:lineRule="auto"/>
        <w:jc w:val="right"/>
        <w:rPr>
          <w:rFonts w:ascii="Times New Roman" w:hAnsi="Times New Roman"/>
          <w:sz w:val="28"/>
        </w:rPr>
      </w:pPr>
      <w:r w:rsidRPr="00DD367D">
        <w:rPr>
          <w:rFonts w:ascii="Times New Roman" w:hAnsi="Times New Roman"/>
          <w:sz w:val="28"/>
        </w:rPr>
        <w:t>Таблиця 4.</w:t>
      </w:r>
      <w:r>
        <w:rPr>
          <w:rFonts w:ascii="Times New Roman" w:hAnsi="Times New Roman"/>
          <w:sz w:val="28"/>
        </w:rPr>
        <w:t>6</w:t>
      </w:r>
    </w:p>
    <w:p w:rsidR="00643D94" w:rsidRPr="00DD367D" w:rsidRDefault="00643D94" w:rsidP="003142CA">
      <w:pPr>
        <w:widowControl w:val="0"/>
        <w:spacing w:after="0" w:line="360" w:lineRule="auto"/>
        <w:jc w:val="center"/>
        <w:rPr>
          <w:rFonts w:ascii="Times New Roman" w:hAnsi="Times New Roman"/>
          <w:sz w:val="28"/>
        </w:rPr>
      </w:pPr>
      <w:r w:rsidRPr="00DD367D">
        <w:rPr>
          <w:rFonts w:ascii="Times New Roman" w:hAnsi="Times New Roman"/>
          <w:sz w:val="28"/>
          <w:szCs w:val="28"/>
        </w:rPr>
        <w:t xml:space="preserve">Частоти генотипів поліморфного локусу Ser49Gly (c.145A&gt;G) гена </w:t>
      </w:r>
      <w:r w:rsidRPr="00DD367D">
        <w:rPr>
          <w:rFonts w:ascii="Symbol" w:hAnsi="Symbol"/>
          <w:sz w:val="28"/>
          <w:szCs w:val="28"/>
        </w:rPr>
        <w:t></w:t>
      </w:r>
      <w:r w:rsidRPr="00DD367D">
        <w:rPr>
          <w:rFonts w:ascii="Times New Roman" w:hAnsi="Times New Roman"/>
          <w:sz w:val="28"/>
          <w:szCs w:val="28"/>
          <w:vertAlign w:val="subscript"/>
        </w:rPr>
        <w:t>1</w:t>
      </w:r>
      <w:r w:rsidRPr="00DD367D">
        <w:rPr>
          <w:rFonts w:ascii="Times New Roman" w:hAnsi="Times New Roman"/>
          <w:sz w:val="28"/>
          <w:szCs w:val="28"/>
        </w:rPr>
        <w:t>-АР</w:t>
      </w:r>
    </w:p>
    <w:tbl>
      <w:tblPr>
        <w:tblW w:w="9613" w:type="dxa"/>
        <w:tblInd w:w="10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A0" w:firstRow="1" w:lastRow="0" w:firstColumn="1" w:lastColumn="0" w:noHBand="0" w:noVBand="0"/>
      </w:tblPr>
      <w:tblGrid>
        <w:gridCol w:w="2504"/>
        <w:gridCol w:w="3330"/>
        <w:gridCol w:w="3779"/>
      </w:tblGrid>
      <w:tr w:rsidR="00643D94" w:rsidRPr="008B3C7C" w:rsidTr="001B47EB">
        <w:trPr>
          <w:trHeight w:val="537"/>
        </w:trPr>
        <w:tc>
          <w:tcPr>
            <w:tcW w:w="2504" w:type="dxa"/>
            <w:vMerge w:val="restart"/>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Генотип</w:t>
            </w:r>
          </w:p>
        </w:tc>
        <w:tc>
          <w:tcPr>
            <w:tcW w:w="7108" w:type="dxa"/>
            <w:gridSpan w:val="2"/>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Групи</w:t>
            </w:r>
          </w:p>
        </w:tc>
      </w:tr>
      <w:tr w:rsidR="00643D94" w:rsidRPr="008B3C7C" w:rsidTr="001B47EB">
        <w:trPr>
          <w:trHeight w:val="162"/>
        </w:trPr>
        <w:tc>
          <w:tcPr>
            <w:tcW w:w="2504" w:type="dxa"/>
            <w:vMerge/>
          </w:tcPr>
          <w:p w:rsidR="00643D94" w:rsidRPr="007012BD" w:rsidRDefault="00643D94" w:rsidP="007012BD">
            <w:pPr>
              <w:widowControl w:val="0"/>
              <w:spacing w:after="0" w:line="360" w:lineRule="auto"/>
              <w:jc w:val="center"/>
              <w:rPr>
                <w:rFonts w:ascii="Times New Roman" w:hAnsi="Times New Roman"/>
                <w:sz w:val="28"/>
              </w:rPr>
            </w:pPr>
          </w:p>
        </w:tc>
        <w:tc>
          <w:tcPr>
            <w:tcW w:w="3330"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Хворі з СН (</w:t>
            </w:r>
            <w:r w:rsidRPr="007012BD">
              <w:rPr>
                <w:rFonts w:ascii="Times New Roman" w:hAnsi="Times New Roman"/>
                <w:sz w:val="28"/>
                <w:lang w:val="ru-RU"/>
              </w:rPr>
              <w:t>n = 286</w:t>
            </w:r>
            <w:r w:rsidRPr="007012BD">
              <w:rPr>
                <w:rFonts w:ascii="Times New Roman" w:hAnsi="Times New Roman"/>
                <w:sz w:val="28"/>
              </w:rPr>
              <w:t>)</w:t>
            </w:r>
          </w:p>
        </w:tc>
        <w:tc>
          <w:tcPr>
            <w:tcW w:w="3779"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Контроль (</w:t>
            </w:r>
            <w:r w:rsidRPr="007012BD">
              <w:rPr>
                <w:rFonts w:ascii="Times New Roman" w:hAnsi="Times New Roman"/>
                <w:sz w:val="28"/>
                <w:lang w:val="ru-RU"/>
              </w:rPr>
              <w:t>n = 28</w:t>
            </w:r>
            <w:r w:rsidRPr="007012BD">
              <w:rPr>
                <w:rFonts w:ascii="Times New Roman" w:hAnsi="Times New Roman"/>
                <w:sz w:val="28"/>
              </w:rPr>
              <w:t>)</w:t>
            </w:r>
          </w:p>
        </w:tc>
      </w:tr>
      <w:tr w:rsidR="00643D94" w:rsidRPr="008B3C7C" w:rsidTr="001B47EB">
        <w:trPr>
          <w:trHeight w:val="548"/>
        </w:trPr>
        <w:tc>
          <w:tcPr>
            <w:tcW w:w="2504" w:type="dxa"/>
          </w:tcPr>
          <w:p w:rsidR="00643D94" w:rsidRPr="007012BD" w:rsidRDefault="00643D94" w:rsidP="007012BD">
            <w:pPr>
              <w:widowControl w:val="0"/>
              <w:spacing w:after="0" w:line="360" w:lineRule="auto"/>
              <w:jc w:val="center"/>
              <w:rPr>
                <w:rFonts w:ascii="Times New Roman" w:hAnsi="Times New Roman"/>
                <w:sz w:val="28"/>
                <w:lang w:val="en-US"/>
              </w:rPr>
            </w:pPr>
            <w:r w:rsidRPr="007012BD">
              <w:rPr>
                <w:rFonts w:ascii="Times New Roman" w:hAnsi="Times New Roman"/>
                <w:sz w:val="28"/>
                <w:lang w:val="en-US"/>
              </w:rPr>
              <w:t>G/G, n (%)</w:t>
            </w:r>
          </w:p>
        </w:tc>
        <w:tc>
          <w:tcPr>
            <w:tcW w:w="3330"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212 (74,1)</w:t>
            </w:r>
          </w:p>
        </w:tc>
        <w:tc>
          <w:tcPr>
            <w:tcW w:w="3779"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17 (60,7)</w:t>
            </w:r>
          </w:p>
        </w:tc>
      </w:tr>
      <w:tr w:rsidR="00643D94" w:rsidRPr="008B3C7C" w:rsidTr="001B47EB">
        <w:trPr>
          <w:trHeight w:val="548"/>
        </w:trPr>
        <w:tc>
          <w:tcPr>
            <w:tcW w:w="2504" w:type="dxa"/>
          </w:tcPr>
          <w:p w:rsidR="00643D94" w:rsidRPr="007012BD" w:rsidRDefault="00643D94" w:rsidP="007012BD">
            <w:pPr>
              <w:widowControl w:val="0"/>
              <w:spacing w:after="0" w:line="360" w:lineRule="auto"/>
              <w:jc w:val="center"/>
              <w:rPr>
                <w:rFonts w:ascii="Times New Roman" w:hAnsi="Times New Roman"/>
                <w:sz w:val="28"/>
                <w:lang w:val="en-US"/>
              </w:rPr>
            </w:pPr>
            <w:r w:rsidRPr="007012BD">
              <w:rPr>
                <w:rFonts w:ascii="Times New Roman" w:hAnsi="Times New Roman"/>
                <w:sz w:val="28"/>
                <w:lang w:val="en-US"/>
              </w:rPr>
              <w:t>G/A, n (%)</w:t>
            </w:r>
          </w:p>
        </w:tc>
        <w:tc>
          <w:tcPr>
            <w:tcW w:w="3330"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71 (24,8)</w:t>
            </w:r>
          </w:p>
        </w:tc>
        <w:tc>
          <w:tcPr>
            <w:tcW w:w="3779" w:type="dxa"/>
          </w:tcPr>
          <w:p w:rsidR="00643D94" w:rsidRPr="007012BD" w:rsidRDefault="00643D94" w:rsidP="007012BD">
            <w:pPr>
              <w:widowControl w:val="0"/>
              <w:tabs>
                <w:tab w:val="center" w:pos="1895"/>
                <w:tab w:val="right" w:pos="3791"/>
              </w:tabs>
              <w:spacing w:after="0" w:line="360" w:lineRule="auto"/>
              <w:jc w:val="center"/>
              <w:rPr>
                <w:rFonts w:ascii="Times New Roman" w:hAnsi="Times New Roman"/>
                <w:sz w:val="28"/>
              </w:rPr>
            </w:pPr>
            <w:r w:rsidRPr="007012BD">
              <w:rPr>
                <w:rFonts w:ascii="Times New Roman" w:hAnsi="Times New Roman"/>
                <w:sz w:val="28"/>
              </w:rPr>
              <w:t>11 (39,3)</w:t>
            </w:r>
          </w:p>
        </w:tc>
      </w:tr>
      <w:tr w:rsidR="00643D94" w:rsidRPr="008B3C7C" w:rsidTr="001B47EB">
        <w:trPr>
          <w:trHeight w:val="548"/>
        </w:trPr>
        <w:tc>
          <w:tcPr>
            <w:tcW w:w="2504" w:type="dxa"/>
          </w:tcPr>
          <w:p w:rsidR="00643D94" w:rsidRPr="007012BD" w:rsidRDefault="00643D94" w:rsidP="007012BD">
            <w:pPr>
              <w:widowControl w:val="0"/>
              <w:spacing w:after="0" w:line="360" w:lineRule="auto"/>
              <w:jc w:val="center"/>
              <w:rPr>
                <w:rFonts w:ascii="Times New Roman" w:hAnsi="Times New Roman"/>
                <w:sz w:val="28"/>
                <w:lang w:val="en-US"/>
              </w:rPr>
            </w:pPr>
            <w:r w:rsidRPr="007012BD">
              <w:rPr>
                <w:rFonts w:ascii="Times New Roman" w:hAnsi="Times New Roman"/>
                <w:sz w:val="28"/>
                <w:lang w:val="en-US"/>
              </w:rPr>
              <w:t>A</w:t>
            </w:r>
            <w:r w:rsidRPr="007012BD">
              <w:rPr>
                <w:rFonts w:ascii="Times New Roman" w:hAnsi="Times New Roman"/>
                <w:sz w:val="28"/>
              </w:rPr>
              <w:t>/</w:t>
            </w:r>
            <w:r w:rsidRPr="007012BD">
              <w:rPr>
                <w:rFonts w:ascii="Times New Roman" w:hAnsi="Times New Roman"/>
                <w:sz w:val="28"/>
                <w:lang w:val="en-US"/>
              </w:rPr>
              <w:t>A</w:t>
            </w:r>
            <w:r w:rsidRPr="007012BD">
              <w:rPr>
                <w:rFonts w:ascii="Times New Roman" w:hAnsi="Times New Roman"/>
                <w:sz w:val="28"/>
              </w:rPr>
              <w:t>, n (%)</w:t>
            </w:r>
          </w:p>
        </w:tc>
        <w:tc>
          <w:tcPr>
            <w:tcW w:w="3330"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3 (1,0)</w:t>
            </w:r>
          </w:p>
        </w:tc>
        <w:tc>
          <w:tcPr>
            <w:tcW w:w="3779" w:type="dxa"/>
          </w:tcPr>
          <w:p w:rsidR="00643D94" w:rsidRPr="007012BD" w:rsidRDefault="00643D94" w:rsidP="007012BD">
            <w:pPr>
              <w:widowControl w:val="0"/>
              <w:tabs>
                <w:tab w:val="center" w:pos="1895"/>
                <w:tab w:val="right" w:pos="3791"/>
              </w:tabs>
              <w:spacing w:after="0" w:line="360" w:lineRule="auto"/>
              <w:jc w:val="center"/>
              <w:rPr>
                <w:rFonts w:ascii="Times New Roman" w:hAnsi="Times New Roman"/>
                <w:sz w:val="28"/>
              </w:rPr>
            </w:pPr>
            <w:r w:rsidRPr="007012BD">
              <w:rPr>
                <w:rFonts w:ascii="Times New Roman" w:hAnsi="Times New Roman"/>
                <w:sz w:val="28"/>
              </w:rPr>
              <w:t>0</w:t>
            </w:r>
          </w:p>
        </w:tc>
      </w:tr>
      <w:tr w:rsidR="00643D94" w:rsidRPr="008B3C7C" w:rsidTr="001B47EB">
        <w:trPr>
          <w:trHeight w:val="548"/>
        </w:trPr>
        <w:tc>
          <w:tcPr>
            <w:tcW w:w="9612" w:type="dxa"/>
            <w:gridSpan w:val="3"/>
          </w:tcPr>
          <w:p w:rsidR="00643D94" w:rsidRPr="007012BD" w:rsidRDefault="00643D94" w:rsidP="007012BD">
            <w:pPr>
              <w:widowControl w:val="0"/>
              <w:tabs>
                <w:tab w:val="center" w:pos="1895"/>
                <w:tab w:val="right" w:pos="3791"/>
              </w:tabs>
              <w:spacing w:after="0" w:line="360" w:lineRule="auto"/>
              <w:rPr>
                <w:rFonts w:ascii="Times New Roman" w:hAnsi="Times New Roman"/>
                <w:sz w:val="28"/>
              </w:rPr>
            </w:pPr>
            <w:r w:rsidRPr="007012BD">
              <w:rPr>
                <w:rFonts w:ascii="Symbol" w:hAnsi="Symbol"/>
                <w:sz w:val="28"/>
              </w:rPr>
              <w:t></w:t>
            </w:r>
            <w:r w:rsidRPr="007012BD">
              <w:rPr>
                <w:rFonts w:ascii="Times New Roman" w:hAnsi="Times New Roman"/>
                <w:sz w:val="28"/>
                <w:vertAlign w:val="superscript"/>
              </w:rPr>
              <w:t>2</w:t>
            </w:r>
            <w:r w:rsidRPr="007012BD">
              <w:rPr>
                <w:rFonts w:ascii="Times New Roman" w:hAnsi="Times New Roman"/>
                <w:sz w:val="28"/>
              </w:rPr>
              <w:t xml:space="preserve"> = 2,965; р = 0,227</w:t>
            </w:r>
          </w:p>
        </w:tc>
      </w:tr>
    </w:tbl>
    <w:p w:rsidR="00643D94" w:rsidRDefault="00643D94" w:rsidP="003142CA">
      <w:pPr>
        <w:widowControl w:val="0"/>
        <w:spacing w:after="0" w:line="360" w:lineRule="auto"/>
        <w:ind w:firstLine="708"/>
        <w:jc w:val="both"/>
        <w:rPr>
          <w:rFonts w:ascii="Times New Roman" w:hAnsi="Times New Roman"/>
          <w:sz w:val="28"/>
          <w:szCs w:val="28"/>
        </w:rPr>
      </w:pPr>
    </w:p>
    <w:p w:rsidR="00643D94" w:rsidRDefault="00643D94" w:rsidP="003142CA">
      <w:pPr>
        <w:widowControl w:val="0"/>
        <w:spacing w:after="0" w:line="360" w:lineRule="auto"/>
        <w:ind w:firstLine="708"/>
        <w:jc w:val="both"/>
        <w:rPr>
          <w:rFonts w:ascii="Times New Roman" w:hAnsi="Times New Roman"/>
          <w:sz w:val="28"/>
          <w:szCs w:val="28"/>
        </w:rPr>
      </w:pPr>
      <w:r w:rsidRPr="005218B9">
        <w:rPr>
          <w:rFonts w:ascii="Times New Roman" w:hAnsi="Times New Roman"/>
          <w:sz w:val="28"/>
          <w:szCs w:val="28"/>
        </w:rPr>
        <w:t>Розподіл</w:t>
      </w:r>
      <w:r>
        <w:rPr>
          <w:rFonts w:ascii="Times New Roman" w:hAnsi="Times New Roman"/>
          <w:sz w:val="28"/>
          <w:szCs w:val="28"/>
        </w:rPr>
        <w:t>и</w:t>
      </w:r>
      <w:r w:rsidRPr="005218B9">
        <w:rPr>
          <w:rFonts w:ascii="Times New Roman" w:hAnsi="Times New Roman"/>
          <w:sz w:val="28"/>
          <w:szCs w:val="28"/>
        </w:rPr>
        <w:t xml:space="preserve"> частот</w:t>
      </w:r>
      <w:r>
        <w:rPr>
          <w:rFonts w:ascii="Times New Roman" w:hAnsi="Times New Roman"/>
          <w:sz w:val="28"/>
          <w:szCs w:val="28"/>
        </w:rPr>
        <w:t xml:space="preserve"> алелей та</w:t>
      </w:r>
      <w:r w:rsidRPr="005218B9">
        <w:rPr>
          <w:rFonts w:ascii="Times New Roman" w:hAnsi="Times New Roman"/>
          <w:sz w:val="28"/>
          <w:szCs w:val="28"/>
        </w:rPr>
        <w:t xml:space="preserve"> генотипів поліморфного локусу </w:t>
      </w:r>
      <w:r w:rsidRPr="00431A79">
        <w:rPr>
          <w:rFonts w:ascii="Times New Roman" w:hAnsi="Times New Roman"/>
          <w:sz w:val="28"/>
          <w:szCs w:val="28"/>
        </w:rPr>
        <w:t xml:space="preserve">Gln27Glu (c.79C&gt;G) гена </w:t>
      </w:r>
      <w:r w:rsidRPr="00431A79">
        <w:rPr>
          <w:rFonts w:ascii="Symbol" w:hAnsi="Symbol"/>
          <w:sz w:val="28"/>
          <w:szCs w:val="28"/>
        </w:rPr>
        <w:t></w:t>
      </w:r>
      <w:r w:rsidRPr="00431A79">
        <w:rPr>
          <w:rFonts w:ascii="Times New Roman" w:hAnsi="Times New Roman"/>
          <w:sz w:val="28"/>
          <w:szCs w:val="28"/>
          <w:vertAlign w:val="subscript"/>
        </w:rPr>
        <w:t>2</w:t>
      </w:r>
      <w:r w:rsidRPr="00431A79">
        <w:rPr>
          <w:rFonts w:ascii="Times New Roman" w:hAnsi="Times New Roman"/>
          <w:sz w:val="28"/>
          <w:szCs w:val="28"/>
        </w:rPr>
        <w:t>-АР</w:t>
      </w:r>
      <w:r w:rsidRPr="00ED5D3E">
        <w:rPr>
          <w:rFonts w:ascii="Times New Roman" w:hAnsi="Times New Roman"/>
          <w:sz w:val="28"/>
          <w:szCs w:val="28"/>
        </w:rPr>
        <w:t xml:space="preserve"> </w:t>
      </w:r>
      <w:r w:rsidRPr="005218B9">
        <w:rPr>
          <w:rFonts w:ascii="Times New Roman" w:hAnsi="Times New Roman"/>
          <w:sz w:val="28"/>
          <w:szCs w:val="28"/>
        </w:rPr>
        <w:t>у хворих</w:t>
      </w:r>
      <w:r>
        <w:rPr>
          <w:rFonts w:ascii="Times New Roman" w:hAnsi="Times New Roman"/>
          <w:sz w:val="28"/>
          <w:szCs w:val="28"/>
        </w:rPr>
        <w:t xml:space="preserve"> із </w:t>
      </w:r>
      <w:r w:rsidR="00491A16">
        <w:rPr>
          <w:rFonts w:ascii="Times New Roman" w:hAnsi="Times New Roman"/>
          <w:sz w:val="28"/>
          <w:szCs w:val="28"/>
        </w:rPr>
        <w:t>серцевою недостатністю</w:t>
      </w:r>
      <w:r>
        <w:rPr>
          <w:rFonts w:ascii="Times New Roman" w:hAnsi="Times New Roman"/>
          <w:sz w:val="28"/>
          <w:szCs w:val="28"/>
        </w:rPr>
        <w:t xml:space="preserve"> та </w:t>
      </w:r>
      <w:r w:rsidRPr="005218B9">
        <w:rPr>
          <w:rFonts w:ascii="Times New Roman" w:hAnsi="Times New Roman"/>
          <w:sz w:val="28"/>
          <w:szCs w:val="28"/>
        </w:rPr>
        <w:t xml:space="preserve">в контрольній </w:t>
      </w:r>
      <w:r>
        <w:rPr>
          <w:rFonts w:ascii="Times New Roman" w:hAnsi="Times New Roman"/>
          <w:sz w:val="28"/>
          <w:szCs w:val="28"/>
        </w:rPr>
        <w:t xml:space="preserve">групі були у рівновазі </w:t>
      </w:r>
      <w:r w:rsidRPr="005218B9">
        <w:rPr>
          <w:rFonts w:ascii="Times New Roman" w:hAnsi="Times New Roman"/>
          <w:sz w:val="28"/>
          <w:szCs w:val="28"/>
        </w:rPr>
        <w:t>Харді-Вайнберга</w:t>
      </w:r>
      <w:r>
        <w:rPr>
          <w:rFonts w:ascii="Times New Roman" w:hAnsi="Times New Roman"/>
          <w:sz w:val="28"/>
          <w:szCs w:val="28"/>
        </w:rPr>
        <w:t xml:space="preserve"> (табл. 4.7)</w:t>
      </w:r>
      <w:r w:rsidRPr="005218B9">
        <w:rPr>
          <w:rFonts w:ascii="Times New Roman" w:hAnsi="Times New Roman"/>
          <w:sz w:val="28"/>
          <w:szCs w:val="28"/>
        </w:rPr>
        <w:t xml:space="preserve">. </w:t>
      </w:r>
    </w:p>
    <w:p w:rsidR="00643D94" w:rsidRDefault="00643D94" w:rsidP="003142CA">
      <w:pPr>
        <w:widowControl w:val="0"/>
        <w:spacing w:after="0" w:line="360" w:lineRule="auto"/>
        <w:jc w:val="right"/>
        <w:rPr>
          <w:rFonts w:ascii="Times New Roman" w:hAnsi="Times New Roman"/>
          <w:sz w:val="28"/>
        </w:rPr>
      </w:pPr>
    </w:p>
    <w:p w:rsidR="00643D94" w:rsidRPr="00431A79" w:rsidRDefault="00643D94" w:rsidP="003142CA">
      <w:pPr>
        <w:widowControl w:val="0"/>
        <w:spacing w:after="0" w:line="360" w:lineRule="auto"/>
        <w:jc w:val="right"/>
        <w:rPr>
          <w:rFonts w:ascii="Times New Roman" w:hAnsi="Times New Roman"/>
          <w:sz w:val="28"/>
        </w:rPr>
      </w:pPr>
      <w:r w:rsidRPr="00431A79">
        <w:rPr>
          <w:rFonts w:ascii="Times New Roman" w:hAnsi="Times New Roman"/>
          <w:sz w:val="28"/>
        </w:rPr>
        <w:t>Таблиця 4.</w:t>
      </w:r>
      <w:r>
        <w:rPr>
          <w:rFonts w:ascii="Times New Roman" w:hAnsi="Times New Roman"/>
          <w:sz w:val="28"/>
        </w:rPr>
        <w:t>7</w:t>
      </w:r>
    </w:p>
    <w:p w:rsidR="00643D94" w:rsidRPr="00431A79" w:rsidRDefault="00643D94" w:rsidP="003142CA">
      <w:pPr>
        <w:widowControl w:val="0"/>
        <w:spacing w:after="0" w:line="360" w:lineRule="auto"/>
        <w:jc w:val="center"/>
        <w:rPr>
          <w:rFonts w:ascii="Times New Roman" w:hAnsi="Times New Roman"/>
          <w:sz w:val="28"/>
        </w:rPr>
      </w:pPr>
      <w:r w:rsidRPr="00431A79">
        <w:rPr>
          <w:rFonts w:ascii="Times New Roman" w:hAnsi="Times New Roman"/>
          <w:sz w:val="28"/>
          <w:szCs w:val="28"/>
        </w:rPr>
        <w:t>Рівновага Харді–Вайнберга</w:t>
      </w:r>
      <w:r w:rsidRPr="00431A79">
        <w:rPr>
          <w:rFonts w:ascii="Times New Roman" w:hAnsi="Times New Roman"/>
          <w:sz w:val="28"/>
        </w:rPr>
        <w:t xml:space="preserve"> для </w:t>
      </w:r>
      <w:r w:rsidRPr="00431A79">
        <w:rPr>
          <w:rFonts w:ascii="Times New Roman" w:hAnsi="Times New Roman"/>
          <w:sz w:val="28"/>
          <w:szCs w:val="28"/>
        </w:rPr>
        <w:t xml:space="preserve">поліморфізму Gln27Glu (c.79C&gt;G) гена </w:t>
      </w:r>
      <w:r w:rsidRPr="00431A79">
        <w:rPr>
          <w:rFonts w:ascii="Symbol" w:hAnsi="Symbol"/>
          <w:sz w:val="28"/>
          <w:szCs w:val="28"/>
        </w:rPr>
        <w:t></w:t>
      </w:r>
      <w:r w:rsidRPr="00431A79">
        <w:rPr>
          <w:rFonts w:ascii="Times New Roman" w:hAnsi="Times New Roman"/>
          <w:sz w:val="28"/>
          <w:szCs w:val="28"/>
          <w:vertAlign w:val="subscript"/>
        </w:rPr>
        <w:t>2</w:t>
      </w:r>
      <w:r w:rsidRPr="00431A79">
        <w:rPr>
          <w:rFonts w:ascii="Times New Roman" w:hAnsi="Times New Roman"/>
          <w:sz w:val="28"/>
          <w:szCs w:val="28"/>
        </w:rPr>
        <w:t>-АР</w:t>
      </w:r>
    </w:p>
    <w:tbl>
      <w:tblPr>
        <w:tblW w:w="9630" w:type="dxa"/>
        <w:tblInd w:w="9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0A0" w:firstRow="1" w:lastRow="0" w:firstColumn="1" w:lastColumn="0" w:noHBand="0" w:noVBand="0"/>
      </w:tblPr>
      <w:tblGrid>
        <w:gridCol w:w="3588"/>
        <w:gridCol w:w="863"/>
        <w:gridCol w:w="863"/>
        <w:gridCol w:w="864"/>
        <w:gridCol w:w="1331"/>
        <w:gridCol w:w="1156"/>
        <w:gridCol w:w="965"/>
      </w:tblGrid>
      <w:tr w:rsidR="00643D94" w:rsidRPr="00852C25" w:rsidTr="001B47EB">
        <w:trPr>
          <w:trHeight w:val="733"/>
        </w:trPr>
        <w:tc>
          <w:tcPr>
            <w:tcW w:w="3588" w:type="dxa"/>
            <w:vMerge w:val="restart"/>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Досліджувані</w:t>
            </w:r>
          </w:p>
        </w:tc>
        <w:tc>
          <w:tcPr>
            <w:tcW w:w="2589" w:type="dxa"/>
            <w:gridSpan w:val="3"/>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Генотипи</w:t>
            </w:r>
          </w:p>
        </w:tc>
        <w:tc>
          <w:tcPr>
            <w:tcW w:w="2487" w:type="dxa"/>
            <w:gridSpan w:val="2"/>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Алелі</w:t>
            </w:r>
          </w:p>
        </w:tc>
        <w:tc>
          <w:tcPr>
            <w:tcW w:w="965" w:type="dxa"/>
            <w:vMerge w:val="restart"/>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р</w:t>
            </w:r>
          </w:p>
        </w:tc>
      </w:tr>
      <w:tr w:rsidR="00643D94" w:rsidRPr="00852C25" w:rsidTr="001B47EB">
        <w:trPr>
          <w:trHeight w:val="155"/>
        </w:trPr>
        <w:tc>
          <w:tcPr>
            <w:tcW w:w="3588" w:type="dxa"/>
            <w:vMerge/>
            <w:vAlign w:val="center"/>
          </w:tcPr>
          <w:p w:rsidR="00643D94" w:rsidRPr="007012BD" w:rsidRDefault="00643D94" w:rsidP="007012BD">
            <w:pPr>
              <w:widowControl w:val="0"/>
              <w:spacing w:after="0" w:line="360" w:lineRule="auto"/>
              <w:jc w:val="center"/>
              <w:rPr>
                <w:rFonts w:ascii="Times New Roman" w:hAnsi="Times New Roman"/>
                <w:sz w:val="28"/>
              </w:rPr>
            </w:pPr>
          </w:p>
        </w:tc>
        <w:tc>
          <w:tcPr>
            <w:tcW w:w="863" w:type="dxa"/>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lang w:val="en-US"/>
              </w:rPr>
              <w:t>C/C</w:t>
            </w:r>
          </w:p>
        </w:tc>
        <w:tc>
          <w:tcPr>
            <w:tcW w:w="863" w:type="dxa"/>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lang w:val="en-US"/>
              </w:rPr>
              <w:t>C/G</w:t>
            </w:r>
          </w:p>
        </w:tc>
        <w:tc>
          <w:tcPr>
            <w:tcW w:w="864" w:type="dxa"/>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lang w:val="en-US"/>
              </w:rPr>
              <w:t>G/G</w:t>
            </w:r>
          </w:p>
        </w:tc>
        <w:tc>
          <w:tcPr>
            <w:tcW w:w="1331" w:type="dxa"/>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lang w:val="en-US"/>
              </w:rPr>
              <w:t>C</w:t>
            </w:r>
          </w:p>
        </w:tc>
        <w:tc>
          <w:tcPr>
            <w:tcW w:w="1156" w:type="dxa"/>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lang w:val="en-US"/>
              </w:rPr>
              <w:t>G</w:t>
            </w:r>
          </w:p>
        </w:tc>
        <w:tc>
          <w:tcPr>
            <w:tcW w:w="965" w:type="dxa"/>
            <w:vMerge/>
            <w:vAlign w:val="center"/>
          </w:tcPr>
          <w:p w:rsidR="00643D94" w:rsidRPr="007012BD" w:rsidRDefault="00643D94" w:rsidP="007012BD">
            <w:pPr>
              <w:widowControl w:val="0"/>
              <w:spacing w:after="0" w:line="360" w:lineRule="auto"/>
              <w:jc w:val="center"/>
              <w:rPr>
                <w:rFonts w:ascii="Times New Roman" w:hAnsi="Times New Roman"/>
                <w:sz w:val="28"/>
              </w:rPr>
            </w:pPr>
          </w:p>
        </w:tc>
      </w:tr>
      <w:tr w:rsidR="00643D94" w:rsidRPr="00852C25" w:rsidTr="001B47EB">
        <w:trPr>
          <w:trHeight w:val="733"/>
        </w:trPr>
        <w:tc>
          <w:tcPr>
            <w:tcW w:w="3588" w:type="dxa"/>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Усі (n = 313)</w:t>
            </w:r>
          </w:p>
        </w:tc>
        <w:tc>
          <w:tcPr>
            <w:tcW w:w="863" w:type="dxa"/>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131</w:t>
            </w:r>
          </w:p>
        </w:tc>
        <w:tc>
          <w:tcPr>
            <w:tcW w:w="863" w:type="dxa"/>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132</w:t>
            </w:r>
          </w:p>
        </w:tc>
        <w:tc>
          <w:tcPr>
            <w:tcW w:w="864" w:type="dxa"/>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50</w:t>
            </w:r>
          </w:p>
        </w:tc>
        <w:tc>
          <w:tcPr>
            <w:tcW w:w="1331" w:type="dxa"/>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394</w:t>
            </w:r>
          </w:p>
        </w:tc>
        <w:tc>
          <w:tcPr>
            <w:tcW w:w="1156" w:type="dxa"/>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232</w:t>
            </w:r>
          </w:p>
        </w:tc>
        <w:tc>
          <w:tcPr>
            <w:tcW w:w="965" w:type="dxa"/>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0,091</w:t>
            </w:r>
          </w:p>
        </w:tc>
      </w:tr>
      <w:tr w:rsidR="00643D94" w:rsidRPr="00852C25" w:rsidTr="001B47EB">
        <w:trPr>
          <w:trHeight w:val="733"/>
        </w:trPr>
        <w:tc>
          <w:tcPr>
            <w:tcW w:w="3588" w:type="dxa"/>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Хворі з СН (</w:t>
            </w:r>
            <w:r w:rsidRPr="007012BD">
              <w:rPr>
                <w:rFonts w:ascii="Times New Roman" w:hAnsi="Times New Roman"/>
                <w:sz w:val="28"/>
                <w:lang w:val="en-US"/>
              </w:rPr>
              <w:t>n</w:t>
            </w:r>
            <w:r w:rsidRPr="007012BD">
              <w:rPr>
                <w:rFonts w:ascii="Times New Roman" w:hAnsi="Times New Roman"/>
                <w:sz w:val="28"/>
              </w:rPr>
              <w:t xml:space="preserve"> = 285)</w:t>
            </w:r>
          </w:p>
        </w:tc>
        <w:tc>
          <w:tcPr>
            <w:tcW w:w="863" w:type="dxa"/>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120</w:t>
            </w:r>
          </w:p>
        </w:tc>
        <w:tc>
          <w:tcPr>
            <w:tcW w:w="863" w:type="dxa"/>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121</w:t>
            </w:r>
          </w:p>
        </w:tc>
        <w:tc>
          <w:tcPr>
            <w:tcW w:w="864" w:type="dxa"/>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44</w:t>
            </w:r>
          </w:p>
        </w:tc>
        <w:tc>
          <w:tcPr>
            <w:tcW w:w="1331" w:type="dxa"/>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361</w:t>
            </w:r>
          </w:p>
        </w:tc>
        <w:tc>
          <w:tcPr>
            <w:tcW w:w="1156" w:type="dxa"/>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209</w:t>
            </w:r>
          </w:p>
        </w:tc>
        <w:tc>
          <w:tcPr>
            <w:tcW w:w="965" w:type="dxa"/>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0,16</w:t>
            </w:r>
          </w:p>
        </w:tc>
      </w:tr>
      <w:tr w:rsidR="00643D94" w:rsidRPr="00852C25" w:rsidTr="001B47EB">
        <w:trPr>
          <w:trHeight w:val="740"/>
        </w:trPr>
        <w:tc>
          <w:tcPr>
            <w:tcW w:w="3588" w:type="dxa"/>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Контрольна група (n = 28)</w:t>
            </w:r>
          </w:p>
        </w:tc>
        <w:tc>
          <w:tcPr>
            <w:tcW w:w="863" w:type="dxa"/>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11</w:t>
            </w:r>
          </w:p>
        </w:tc>
        <w:tc>
          <w:tcPr>
            <w:tcW w:w="863" w:type="dxa"/>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11</w:t>
            </w:r>
          </w:p>
        </w:tc>
        <w:tc>
          <w:tcPr>
            <w:tcW w:w="864" w:type="dxa"/>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6</w:t>
            </w:r>
          </w:p>
        </w:tc>
        <w:tc>
          <w:tcPr>
            <w:tcW w:w="1331" w:type="dxa"/>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33</w:t>
            </w:r>
          </w:p>
        </w:tc>
        <w:tc>
          <w:tcPr>
            <w:tcW w:w="1156" w:type="dxa"/>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23</w:t>
            </w:r>
          </w:p>
        </w:tc>
        <w:tc>
          <w:tcPr>
            <w:tcW w:w="965" w:type="dxa"/>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0,43</w:t>
            </w:r>
          </w:p>
        </w:tc>
      </w:tr>
    </w:tbl>
    <w:p w:rsidR="00643D94" w:rsidRDefault="00643D94" w:rsidP="003142CA">
      <w:pPr>
        <w:widowControl w:val="0"/>
        <w:spacing w:after="0" w:line="360" w:lineRule="auto"/>
        <w:jc w:val="both"/>
        <w:rPr>
          <w:rFonts w:ascii="Times New Roman" w:hAnsi="Times New Roman"/>
          <w:sz w:val="28"/>
          <w:szCs w:val="28"/>
        </w:rPr>
      </w:pPr>
      <w:r>
        <w:rPr>
          <w:rFonts w:ascii="Times New Roman" w:hAnsi="Times New Roman"/>
          <w:sz w:val="28"/>
          <w:szCs w:val="28"/>
        </w:rPr>
        <w:tab/>
      </w:r>
    </w:p>
    <w:p w:rsidR="00643D94" w:rsidRDefault="00643D94" w:rsidP="003142CA">
      <w:pPr>
        <w:widowControl w:val="0"/>
        <w:spacing w:after="0" w:line="360" w:lineRule="auto"/>
        <w:jc w:val="both"/>
        <w:rPr>
          <w:rFonts w:ascii="Times New Roman" w:hAnsi="Times New Roman"/>
          <w:sz w:val="28"/>
          <w:szCs w:val="28"/>
        </w:rPr>
      </w:pPr>
      <w:r>
        <w:rPr>
          <w:rFonts w:ascii="Times New Roman" w:hAnsi="Times New Roman"/>
          <w:sz w:val="28"/>
          <w:szCs w:val="28"/>
        </w:rPr>
        <w:tab/>
        <w:t xml:space="preserve">При проведені порівняльного аналізу </w:t>
      </w:r>
      <w:r w:rsidRPr="00D953BF">
        <w:rPr>
          <w:rFonts w:ascii="Times New Roman" w:hAnsi="Times New Roman"/>
          <w:sz w:val="28"/>
          <w:szCs w:val="28"/>
        </w:rPr>
        <w:t xml:space="preserve">розподілу </w:t>
      </w:r>
      <w:r>
        <w:rPr>
          <w:rFonts w:ascii="Times New Roman" w:hAnsi="Times New Roman"/>
          <w:sz w:val="28"/>
          <w:szCs w:val="28"/>
        </w:rPr>
        <w:t xml:space="preserve">частот </w:t>
      </w:r>
      <w:r w:rsidRPr="00D953BF">
        <w:rPr>
          <w:rFonts w:ascii="Times New Roman" w:hAnsi="Times New Roman"/>
          <w:sz w:val="28"/>
          <w:szCs w:val="28"/>
        </w:rPr>
        <w:t>алелей</w:t>
      </w:r>
      <w:r>
        <w:rPr>
          <w:rFonts w:ascii="Times New Roman" w:hAnsi="Times New Roman"/>
          <w:sz w:val="28"/>
          <w:szCs w:val="28"/>
        </w:rPr>
        <w:t xml:space="preserve"> </w:t>
      </w:r>
      <w:r w:rsidRPr="005218B9">
        <w:rPr>
          <w:rFonts w:ascii="Times New Roman" w:hAnsi="Times New Roman"/>
          <w:sz w:val="28"/>
          <w:szCs w:val="28"/>
        </w:rPr>
        <w:t>поліморф</w:t>
      </w:r>
      <w:r>
        <w:rPr>
          <w:rFonts w:ascii="Times New Roman" w:hAnsi="Times New Roman"/>
          <w:sz w:val="28"/>
          <w:szCs w:val="28"/>
        </w:rPr>
        <w:t xml:space="preserve">ізму </w:t>
      </w:r>
      <w:r w:rsidRPr="00431A79">
        <w:rPr>
          <w:rFonts w:ascii="Times New Roman" w:hAnsi="Times New Roman"/>
          <w:sz w:val="28"/>
          <w:szCs w:val="28"/>
        </w:rPr>
        <w:t xml:space="preserve">Gln27Glu (c.79C&gt;G) гена </w:t>
      </w:r>
      <w:r w:rsidRPr="00431A79">
        <w:rPr>
          <w:rFonts w:ascii="Symbol" w:hAnsi="Symbol"/>
          <w:sz w:val="28"/>
          <w:szCs w:val="28"/>
        </w:rPr>
        <w:t></w:t>
      </w:r>
      <w:r w:rsidRPr="00431A79">
        <w:rPr>
          <w:rFonts w:ascii="Times New Roman" w:hAnsi="Times New Roman"/>
          <w:sz w:val="28"/>
          <w:szCs w:val="28"/>
          <w:vertAlign w:val="subscript"/>
        </w:rPr>
        <w:t>2</w:t>
      </w:r>
      <w:r w:rsidRPr="00431A79">
        <w:rPr>
          <w:rFonts w:ascii="Times New Roman" w:hAnsi="Times New Roman"/>
          <w:sz w:val="28"/>
          <w:szCs w:val="28"/>
        </w:rPr>
        <w:t>-АР</w:t>
      </w:r>
      <w:r>
        <w:rPr>
          <w:rFonts w:ascii="Times New Roman" w:hAnsi="Times New Roman"/>
          <w:sz w:val="28"/>
          <w:szCs w:val="28"/>
        </w:rPr>
        <w:t xml:space="preserve"> між хворими із серцевою недостатністю та контролем статистично вірогідних закономірностей не виявлено (табл. 4.8).</w:t>
      </w:r>
    </w:p>
    <w:p w:rsidR="00643D94" w:rsidRDefault="00643D94" w:rsidP="003142CA">
      <w:pPr>
        <w:widowControl w:val="0"/>
        <w:spacing w:after="0" w:line="240" w:lineRule="auto"/>
        <w:rPr>
          <w:rFonts w:ascii="Times New Roman" w:hAnsi="Times New Roman"/>
          <w:sz w:val="28"/>
          <w:szCs w:val="28"/>
        </w:rPr>
      </w:pPr>
    </w:p>
    <w:p w:rsidR="00643D94" w:rsidRPr="0048571C" w:rsidRDefault="00643D94" w:rsidP="003142CA">
      <w:pPr>
        <w:widowControl w:val="0"/>
        <w:spacing w:after="0" w:line="360" w:lineRule="auto"/>
        <w:jc w:val="right"/>
        <w:rPr>
          <w:rFonts w:ascii="Times New Roman" w:hAnsi="Times New Roman"/>
          <w:sz w:val="28"/>
        </w:rPr>
      </w:pPr>
      <w:r w:rsidRPr="0048571C">
        <w:rPr>
          <w:rFonts w:ascii="Times New Roman" w:hAnsi="Times New Roman"/>
          <w:sz w:val="28"/>
        </w:rPr>
        <w:t>Таблиця 4.</w:t>
      </w:r>
      <w:r>
        <w:rPr>
          <w:rFonts w:ascii="Times New Roman" w:hAnsi="Times New Roman"/>
          <w:sz w:val="28"/>
        </w:rPr>
        <w:t>8</w:t>
      </w:r>
    </w:p>
    <w:p w:rsidR="00643D94" w:rsidRPr="0048571C" w:rsidRDefault="00643D94" w:rsidP="003142CA">
      <w:pPr>
        <w:widowControl w:val="0"/>
        <w:spacing w:after="0" w:line="360" w:lineRule="auto"/>
        <w:jc w:val="center"/>
        <w:rPr>
          <w:rFonts w:ascii="Times New Roman" w:hAnsi="Times New Roman"/>
          <w:sz w:val="28"/>
        </w:rPr>
      </w:pPr>
      <w:r w:rsidRPr="0048571C">
        <w:rPr>
          <w:rFonts w:ascii="Times New Roman" w:hAnsi="Times New Roman"/>
          <w:sz w:val="28"/>
          <w:szCs w:val="28"/>
        </w:rPr>
        <w:t xml:space="preserve">Частоти алелей поліморфного локусу Gln27Glu (c.79C&gt;G) гена </w:t>
      </w:r>
      <w:r w:rsidRPr="0048571C">
        <w:rPr>
          <w:rFonts w:ascii="Symbol" w:hAnsi="Symbol"/>
          <w:sz w:val="28"/>
          <w:szCs w:val="28"/>
        </w:rPr>
        <w:t></w:t>
      </w:r>
      <w:r w:rsidRPr="0048571C">
        <w:rPr>
          <w:rFonts w:ascii="Times New Roman" w:hAnsi="Times New Roman"/>
          <w:sz w:val="28"/>
          <w:szCs w:val="28"/>
          <w:vertAlign w:val="subscript"/>
        </w:rPr>
        <w:t>2</w:t>
      </w:r>
      <w:r w:rsidRPr="0048571C">
        <w:rPr>
          <w:rFonts w:ascii="Times New Roman" w:hAnsi="Times New Roman"/>
          <w:sz w:val="28"/>
          <w:szCs w:val="28"/>
        </w:rPr>
        <w:t>-АР</w:t>
      </w:r>
      <w:r w:rsidRPr="0048571C">
        <w:rPr>
          <w:rFonts w:ascii="Times New Roman" w:hAnsi="Times New Roman"/>
          <w:sz w:val="28"/>
          <w:szCs w:val="28"/>
          <w:lang w:eastAsia="ru-RU"/>
        </w:rPr>
        <w:t xml:space="preserve"> </w:t>
      </w:r>
    </w:p>
    <w:tbl>
      <w:tblPr>
        <w:tblW w:w="9609" w:type="dxa"/>
        <w:tblInd w:w="10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A0" w:firstRow="1" w:lastRow="0" w:firstColumn="1" w:lastColumn="0" w:noHBand="0" w:noVBand="0"/>
      </w:tblPr>
      <w:tblGrid>
        <w:gridCol w:w="1336"/>
        <w:gridCol w:w="4154"/>
        <w:gridCol w:w="4119"/>
      </w:tblGrid>
      <w:tr w:rsidR="00643D94" w:rsidRPr="00852C25" w:rsidTr="000020C5">
        <w:trPr>
          <w:trHeight w:val="595"/>
        </w:trPr>
        <w:tc>
          <w:tcPr>
            <w:tcW w:w="1336" w:type="dxa"/>
            <w:vMerge w:val="restart"/>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Алель</w:t>
            </w:r>
          </w:p>
        </w:tc>
        <w:tc>
          <w:tcPr>
            <w:tcW w:w="8273" w:type="dxa"/>
            <w:gridSpan w:val="2"/>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Групи</w:t>
            </w:r>
          </w:p>
        </w:tc>
      </w:tr>
      <w:tr w:rsidR="00643D94" w:rsidRPr="00852C25" w:rsidTr="000020C5">
        <w:trPr>
          <w:trHeight w:val="179"/>
        </w:trPr>
        <w:tc>
          <w:tcPr>
            <w:tcW w:w="1336" w:type="dxa"/>
            <w:vMerge/>
          </w:tcPr>
          <w:p w:rsidR="00643D94" w:rsidRPr="007012BD" w:rsidRDefault="00643D94" w:rsidP="007012BD">
            <w:pPr>
              <w:widowControl w:val="0"/>
              <w:spacing w:after="0" w:line="360" w:lineRule="auto"/>
              <w:jc w:val="center"/>
              <w:rPr>
                <w:rFonts w:ascii="Times New Roman" w:hAnsi="Times New Roman"/>
                <w:color w:val="C00000"/>
                <w:sz w:val="28"/>
              </w:rPr>
            </w:pPr>
          </w:p>
        </w:tc>
        <w:tc>
          <w:tcPr>
            <w:tcW w:w="4154"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 xml:space="preserve">Хворі з СН </w:t>
            </w:r>
          </w:p>
        </w:tc>
        <w:tc>
          <w:tcPr>
            <w:tcW w:w="4119"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 xml:space="preserve">Контроль </w:t>
            </w:r>
          </w:p>
        </w:tc>
      </w:tr>
      <w:tr w:rsidR="00643D94" w:rsidRPr="00852C25" w:rsidTr="000020C5">
        <w:trPr>
          <w:trHeight w:val="605"/>
        </w:trPr>
        <w:tc>
          <w:tcPr>
            <w:tcW w:w="1336" w:type="dxa"/>
          </w:tcPr>
          <w:p w:rsidR="00643D94" w:rsidRPr="007012BD" w:rsidRDefault="00643D94" w:rsidP="007012BD">
            <w:pPr>
              <w:widowControl w:val="0"/>
              <w:spacing w:after="0" w:line="360" w:lineRule="auto"/>
              <w:jc w:val="center"/>
              <w:rPr>
                <w:rFonts w:ascii="Times New Roman" w:hAnsi="Times New Roman"/>
                <w:sz w:val="28"/>
                <w:lang w:val="en-US"/>
              </w:rPr>
            </w:pPr>
            <w:r w:rsidRPr="007012BD">
              <w:rPr>
                <w:rFonts w:ascii="Times New Roman" w:hAnsi="Times New Roman"/>
                <w:sz w:val="28"/>
              </w:rPr>
              <w:t>С</w:t>
            </w:r>
            <w:r w:rsidRPr="007012BD">
              <w:rPr>
                <w:rFonts w:ascii="Times New Roman" w:hAnsi="Times New Roman"/>
                <w:sz w:val="28"/>
                <w:lang w:val="en-US"/>
              </w:rPr>
              <w:t>, n (%)</w:t>
            </w:r>
          </w:p>
        </w:tc>
        <w:tc>
          <w:tcPr>
            <w:tcW w:w="4154"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381 (64,6)</w:t>
            </w:r>
          </w:p>
        </w:tc>
        <w:tc>
          <w:tcPr>
            <w:tcW w:w="4119"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33 (58,9)</w:t>
            </w:r>
          </w:p>
        </w:tc>
      </w:tr>
      <w:tr w:rsidR="00643D94" w:rsidRPr="00852C25" w:rsidTr="000020C5">
        <w:trPr>
          <w:trHeight w:val="605"/>
        </w:trPr>
        <w:tc>
          <w:tcPr>
            <w:tcW w:w="1336" w:type="dxa"/>
          </w:tcPr>
          <w:p w:rsidR="00643D94" w:rsidRPr="007012BD" w:rsidRDefault="00643D94" w:rsidP="007012BD">
            <w:pPr>
              <w:widowControl w:val="0"/>
              <w:spacing w:after="0" w:line="360" w:lineRule="auto"/>
              <w:jc w:val="center"/>
              <w:rPr>
                <w:rFonts w:ascii="Times New Roman" w:hAnsi="Times New Roman"/>
                <w:sz w:val="28"/>
                <w:lang w:val="en-US"/>
              </w:rPr>
            </w:pPr>
            <w:r w:rsidRPr="007012BD">
              <w:rPr>
                <w:rFonts w:ascii="Times New Roman" w:hAnsi="Times New Roman"/>
                <w:sz w:val="28"/>
                <w:lang w:val="en-US"/>
              </w:rPr>
              <w:t>G, n (%)</w:t>
            </w:r>
          </w:p>
        </w:tc>
        <w:tc>
          <w:tcPr>
            <w:tcW w:w="4154"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209 (35,4)</w:t>
            </w:r>
          </w:p>
        </w:tc>
        <w:tc>
          <w:tcPr>
            <w:tcW w:w="4119" w:type="dxa"/>
          </w:tcPr>
          <w:p w:rsidR="00643D94" w:rsidRPr="007012BD" w:rsidRDefault="00643D94" w:rsidP="007012BD">
            <w:pPr>
              <w:widowControl w:val="0"/>
              <w:tabs>
                <w:tab w:val="center" w:pos="1895"/>
                <w:tab w:val="right" w:pos="3791"/>
              </w:tabs>
              <w:spacing w:after="0" w:line="360" w:lineRule="auto"/>
              <w:jc w:val="center"/>
              <w:rPr>
                <w:rFonts w:ascii="Times New Roman" w:hAnsi="Times New Roman"/>
                <w:sz w:val="28"/>
              </w:rPr>
            </w:pPr>
            <w:r w:rsidRPr="007012BD">
              <w:rPr>
                <w:rFonts w:ascii="Times New Roman" w:hAnsi="Times New Roman"/>
                <w:sz w:val="28"/>
              </w:rPr>
              <w:t>23 (41,1)</w:t>
            </w:r>
          </w:p>
        </w:tc>
      </w:tr>
      <w:tr w:rsidR="00643D94" w:rsidRPr="00852C25" w:rsidTr="000020C5">
        <w:trPr>
          <w:trHeight w:val="605"/>
        </w:trPr>
        <w:tc>
          <w:tcPr>
            <w:tcW w:w="1336" w:type="dxa"/>
          </w:tcPr>
          <w:p w:rsidR="00643D94" w:rsidRPr="007012BD" w:rsidRDefault="00643D94" w:rsidP="007012BD">
            <w:pPr>
              <w:widowControl w:val="0"/>
              <w:spacing w:after="0" w:line="360" w:lineRule="auto"/>
              <w:jc w:val="center"/>
              <w:rPr>
                <w:rFonts w:ascii="Times New Roman" w:hAnsi="Times New Roman"/>
                <w:sz w:val="28"/>
                <w:lang w:val="en-US"/>
              </w:rPr>
            </w:pPr>
            <w:r w:rsidRPr="007012BD">
              <w:rPr>
                <w:rFonts w:ascii="Times New Roman" w:hAnsi="Times New Roman"/>
                <w:sz w:val="28"/>
              </w:rPr>
              <w:t xml:space="preserve">С + </w:t>
            </w:r>
            <w:r w:rsidRPr="007012BD">
              <w:rPr>
                <w:rFonts w:ascii="Times New Roman" w:hAnsi="Times New Roman"/>
                <w:sz w:val="28"/>
                <w:lang w:val="en-US"/>
              </w:rPr>
              <w:t>G, n</w:t>
            </w:r>
          </w:p>
        </w:tc>
        <w:tc>
          <w:tcPr>
            <w:tcW w:w="4154"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590</w:t>
            </w:r>
          </w:p>
        </w:tc>
        <w:tc>
          <w:tcPr>
            <w:tcW w:w="4119" w:type="dxa"/>
          </w:tcPr>
          <w:p w:rsidR="00643D94" w:rsidRPr="007012BD" w:rsidRDefault="00643D94" w:rsidP="007012BD">
            <w:pPr>
              <w:widowControl w:val="0"/>
              <w:tabs>
                <w:tab w:val="center" w:pos="1895"/>
                <w:tab w:val="right" w:pos="3791"/>
              </w:tabs>
              <w:spacing w:after="0" w:line="360" w:lineRule="auto"/>
              <w:jc w:val="center"/>
              <w:rPr>
                <w:rFonts w:ascii="Times New Roman" w:hAnsi="Times New Roman"/>
                <w:sz w:val="28"/>
              </w:rPr>
            </w:pPr>
            <w:r w:rsidRPr="007012BD">
              <w:rPr>
                <w:rFonts w:ascii="Times New Roman" w:hAnsi="Times New Roman"/>
                <w:sz w:val="28"/>
              </w:rPr>
              <w:t>56</w:t>
            </w:r>
          </w:p>
        </w:tc>
      </w:tr>
      <w:tr w:rsidR="00643D94" w:rsidRPr="00852C25" w:rsidTr="000020C5">
        <w:trPr>
          <w:trHeight w:val="605"/>
        </w:trPr>
        <w:tc>
          <w:tcPr>
            <w:tcW w:w="9609" w:type="dxa"/>
            <w:gridSpan w:val="3"/>
          </w:tcPr>
          <w:p w:rsidR="00643D94" w:rsidRPr="007012BD" w:rsidRDefault="00643D94" w:rsidP="007012BD">
            <w:pPr>
              <w:widowControl w:val="0"/>
              <w:tabs>
                <w:tab w:val="center" w:pos="1895"/>
                <w:tab w:val="right" w:pos="3791"/>
              </w:tabs>
              <w:spacing w:after="0" w:line="360" w:lineRule="auto"/>
              <w:rPr>
                <w:rFonts w:ascii="Times New Roman" w:hAnsi="Times New Roman"/>
                <w:sz w:val="28"/>
              </w:rPr>
            </w:pPr>
            <w:r w:rsidRPr="007012BD">
              <w:rPr>
                <w:rFonts w:ascii="Symbol" w:hAnsi="Symbol"/>
                <w:sz w:val="28"/>
              </w:rPr>
              <w:t></w:t>
            </w:r>
            <w:r w:rsidRPr="007012BD">
              <w:rPr>
                <w:rFonts w:ascii="Times New Roman" w:hAnsi="Times New Roman"/>
                <w:sz w:val="28"/>
                <w:vertAlign w:val="superscript"/>
              </w:rPr>
              <w:t>2</w:t>
            </w:r>
            <w:r w:rsidRPr="007012BD">
              <w:rPr>
                <w:rFonts w:ascii="Times New Roman" w:hAnsi="Times New Roman"/>
                <w:sz w:val="28"/>
              </w:rPr>
              <w:t xml:space="preserve"> = 0,423; р = 0,512</w:t>
            </w:r>
          </w:p>
        </w:tc>
      </w:tr>
    </w:tbl>
    <w:p w:rsidR="00643D94" w:rsidRDefault="00643D94" w:rsidP="003142CA">
      <w:pPr>
        <w:widowControl w:val="0"/>
        <w:spacing w:after="0" w:line="360" w:lineRule="auto"/>
        <w:jc w:val="both"/>
        <w:rPr>
          <w:rFonts w:ascii="Times New Roman" w:hAnsi="Times New Roman"/>
          <w:sz w:val="28"/>
          <w:szCs w:val="28"/>
        </w:rPr>
      </w:pPr>
      <w:r>
        <w:rPr>
          <w:rFonts w:ascii="Times New Roman" w:hAnsi="Times New Roman"/>
          <w:sz w:val="28"/>
          <w:szCs w:val="28"/>
        </w:rPr>
        <w:tab/>
      </w:r>
    </w:p>
    <w:p w:rsidR="00643D94" w:rsidRDefault="00643D94" w:rsidP="003142CA">
      <w:pPr>
        <w:widowControl w:val="0"/>
        <w:spacing w:after="0" w:line="360" w:lineRule="auto"/>
        <w:jc w:val="both"/>
        <w:rPr>
          <w:rFonts w:ascii="Times New Roman" w:hAnsi="Times New Roman"/>
          <w:sz w:val="28"/>
          <w:szCs w:val="28"/>
        </w:rPr>
      </w:pPr>
      <w:r>
        <w:rPr>
          <w:rFonts w:ascii="Times New Roman" w:hAnsi="Times New Roman"/>
          <w:sz w:val="28"/>
          <w:szCs w:val="28"/>
        </w:rPr>
        <w:tab/>
        <w:t xml:space="preserve">Не </w:t>
      </w:r>
      <w:r w:rsidR="008538BC">
        <w:rPr>
          <w:rFonts w:ascii="Times New Roman" w:hAnsi="Times New Roman"/>
          <w:sz w:val="28"/>
          <w:szCs w:val="28"/>
        </w:rPr>
        <w:t xml:space="preserve">було </w:t>
      </w:r>
      <w:r>
        <w:rPr>
          <w:rFonts w:ascii="Times New Roman" w:hAnsi="Times New Roman"/>
          <w:sz w:val="28"/>
          <w:szCs w:val="28"/>
        </w:rPr>
        <w:t xml:space="preserve">виявлено вірогідної різниці за розподілом частот генотипів </w:t>
      </w:r>
      <w:r w:rsidRPr="005218B9">
        <w:rPr>
          <w:rFonts w:ascii="Times New Roman" w:hAnsi="Times New Roman"/>
          <w:sz w:val="28"/>
          <w:szCs w:val="28"/>
        </w:rPr>
        <w:t xml:space="preserve">поліморфного локусу </w:t>
      </w:r>
      <w:r w:rsidRPr="0048571C">
        <w:rPr>
          <w:rFonts w:ascii="Times New Roman" w:hAnsi="Times New Roman"/>
          <w:sz w:val="28"/>
          <w:szCs w:val="28"/>
        </w:rPr>
        <w:t xml:space="preserve">Gln27Glu (c.79C&gt;G) гена </w:t>
      </w:r>
      <w:r w:rsidRPr="0048571C">
        <w:rPr>
          <w:rFonts w:ascii="Symbol" w:hAnsi="Symbol"/>
          <w:sz w:val="28"/>
          <w:szCs w:val="28"/>
        </w:rPr>
        <w:t></w:t>
      </w:r>
      <w:r w:rsidRPr="0048571C">
        <w:rPr>
          <w:rFonts w:ascii="Times New Roman" w:hAnsi="Times New Roman"/>
          <w:sz w:val="28"/>
          <w:szCs w:val="28"/>
          <w:vertAlign w:val="subscript"/>
        </w:rPr>
        <w:t>2</w:t>
      </w:r>
      <w:r w:rsidRPr="0048571C">
        <w:rPr>
          <w:rFonts w:ascii="Times New Roman" w:hAnsi="Times New Roman"/>
          <w:sz w:val="28"/>
          <w:szCs w:val="28"/>
        </w:rPr>
        <w:t>-</w:t>
      </w:r>
      <w:r>
        <w:rPr>
          <w:rFonts w:ascii="Times New Roman" w:hAnsi="Times New Roman"/>
          <w:sz w:val="28"/>
          <w:szCs w:val="28"/>
        </w:rPr>
        <w:t>адренорецепторів</w:t>
      </w:r>
      <w:r w:rsidRPr="0048571C">
        <w:rPr>
          <w:rFonts w:ascii="Times New Roman" w:hAnsi="Times New Roman"/>
          <w:sz w:val="28"/>
          <w:szCs w:val="28"/>
          <w:lang w:eastAsia="ru-RU"/>
        </w:rPr>
        <w:t xml:space="preserve"> </w:t>
      </w:r>
      <w:r>
        <w:rPr>
          <w:rFonts w:ascii="Times New Roman" w:hAnsi="Times New Roman"/>
          <w:sz w:val="28"/>
          <w:szCs w:val="28"/>
        </w:rPr>
        <w:t>між хворими із серцевою недостатністю та групою контролю (табл. 4.9).</w:t>
      </w:r>
    </w:p>
    <w:p w:rsidR="000020C5" w:rsidRDefault="000020C5" w:rsidP="003142CA">
      <w:pPr>
        <w:widowControl w:val="0"/>
        <w:spacing w:after="0" w:line="360" w:lineRule="auto"/>
        <w:jc w:val="right"/>
        <w:rPr>
          <w:rFonts w:ascii="Times New Roman" w:hAnsi="Times New Roman"/>
          <w:sz w:val="28"/>
        </w:rPr>
      </w:pPr>
    </w:p>
    <w:p w:rsidR="00643D94" w:rsidRPr="00633D00" w:rsidRDefault="00643D94" w:rsidP="003142CA">
      <w:pPr>
        <w:widowControl w:val="0"/>
        <w:spacing w:after="0" w:line="360" w:lineRule="auto"/>
        <w:jc w:val="right"/>
        <w:rPr>
          <w:rFonts w:ascii="Times New Roman" w:hAnsi="Times New Roman"/>
          <w:sz w:val="28"/>
        </w:rPr>
      </w:pPr>
      <w:r>
        <w:rPr>
          <w:rFonts w:ascii="Times New Roman" w:hAnsi="Times New Roman"/>
          <w:sz w:val="28"/>
        </w:rPr>
        <w:t>Таблиця 4.9</w:t>
      </w:r>
    </w:p>
    <w:p w:rsidR="00643D94" w:rsidRPr="00633D00" w:rsidRDefault="00643D94" w:rsidP="003142CA">
      <w:pPr>
        <w:widowControl w:val="0"/>
        <w:spacing w:after="0" w:line="360" w:lineRule="auto"/>
        <w:jc w:val="center"/>
        <w:rPr>
          <w:rFonts w:ascii="Times New Roman" w:hAnsi="Times New Roman"/>
          <w:sz w:val="28"/>
        </w:rPr>
      </w:pPr>
      <w:r w:rsidRPr="00633D00">
        <w:rPr>
          <w:rFonts w:ascii="Times New Roman" w:hAnsi="Times New Roman"/>
          <w:sz w:val="28"/>
          <w:szCs w:val="28"/>
        </w:rPr>
        <w:t xml:space="preserve">Частоти генотипів поліморфного локусу Gln27Glu (c.79C&gt;G) гена </w:t>
      </w:r>
      <w:r w:rsidRPr="00633D00">
        <w:rPr>
          <w:rFonts w:ascii="Symbol" w:hAnsi="Symbol"/>
          <w:sz w:val="28"/>
          <w:szCs w:val="28"/>
        </w:rPr>
        <w:t></w:t>
      </w:r>
      <w:r w:rsidRPr="00633D00">
        <w:rPr>
          <w:rFonts w:ascii="Times New Roman" w:hAnsi="Times New Roman"/>
          <w:sz w:val="28"/>
          <w:szCs w:val="28"/>
          <w:vertAlign w:val="subscript"/>
        </w:rPr>
        <w:t>2</w:t>
      </w:r>
      <w:r w:rsidRPr="00633D00">
        <w:rPr>
          <w:rFonts w:ascii="Times New Roman" w:hAnsi="Times New Roman"/>
          <w:sz w:val="28"/>
          <w:szCs w:val="28"/>
        </w:rPr>
        <w:t>-АР</w:t>
      </w:r>
    </w:p>
    <w:tbl>
      <w:tblPr>
        <w:tblW w:w="9619" w:type="dxa"/>
        <w:tblInd w:w="10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A0" w:firstRow="1" w:lastRow="0" w:firstColumn="1" w:lastColumn="0" w:noHBand="0" w:noVBand="0"/>
      </w:tblPr>
      <w:tblGrid>
        <w:gridCol w:w="2506"/>
        <w:gridCol w:w="3332"/>
        <w:gridCol w:w="3781"/>
      </w:tblGrid>
      <w:tr w:rsidR="00643D94" w:rsidRPr="00852C25" w:rsidTr="000020C5">
        <w:trPr>
          <w:trHeight w:val="534"/>
        </w:trPr>
        <w:tc>
          <w:tcPr>
            <w:tcW w:w="2506" w:type="dxa"/>
            <w:vMerge w:val="restart"/>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Генотип</w:t>
            </w:r>
          </w:p>
        </w:tc>
        <w:tc>
          <w:tcPr>
            <w:tcW w:w="7113" w:type="dxa"/>
            <w:gridSpan w:val="2"/>
          </w:tcPr>
          <w:p w:rsidR="00643D94" w:rsidRPr="007012BD" w:rsidRDefault="00643D94" w:rsidP="007012BD">
            <w:pPr>
              <w:widowControl w:val="0"/>
              <w:spacing w:after="0" w:line="360" w:lineRule="auto"/>
              <w:jc w:val="center"/>
              <w:rPr>
                <w:rFonts w:ascii="Times New Roman" w:hAnsi="Times New Roman"/>
                <w:color w:val="C00000"/>
                <w:sz w:val="28"/>
              </w:rPr>
            </w:pPr>
            <w:r w:rsidRPr="007012BD">
              <w:rPr>
                <w:rFonts w:ascii="Times New Roman" w:hAnsi="Times New Roman"/>
                <w:sz w:val="28"/>
              </w:rPr>
              <w:t>Групи</w:t>
            </w:r>
          </w:p>
        </w:tc>
      </w:tr>
      <w:tr w:rsidR="00643D94" w:rsidRPr="00852C25" w:rsidTr="000020C5">
        <w:trPr>
          <w:trHeight w:val="161"/>
        </w:trPr>
        <w:tc>
          <w:tcPr>
            <w:tcW w:w="2506" w:type="dxa"/>
            <w:vMerge/>
          </w:tcPr>
          <w:p w:rsidR="00643D94" w:rsidRPr="007012BD" w:rsidRDefault="00643D94" w:rsidP="007012BD">
            <w:pPr>
              <w:widowControl w:val="0"/>
              <w:spacing w:after="0" w:line="360" w:lineRule="auto"/>
              <w:jc w:val="center"/>
              <w:rPr>
                <w:rFonts w:ascii="Times New Roman" w:hAnsi="Times New Roman"/>
                <w:sz w:val="28"/>
              </w:rPr>
            </w:pPr>
          </w:p>
        </w:tc>
        <w:tc>
          <w:tcPr>
            <w:tcW w:w="3332"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Хворі з СН (</w:t>
            </w:r>
            <w:r w:rsidRPr="007012BD">
              <w:rPr>
                <w:rFonts w:ascii="Times New Roman" w:hAnsi="Times New Roman"/>
                <w:sz w:val="28"/>
                <w:lang w:val="ru-RU"/>
              </w:rPr>
              <w:t>n = 285</w:t>
            </w:r>
            <w:r w:rsidRPr="007012BD">
              <w:rPr>
                <w:rFonts w:ascii="Times New Roman" w:hAnsi="Times New Roman"/>
                <w:sz w:val="28"/>
              </w:rPr>
              <w:t>)</w:t>
            </w:r>
          </w:p>
        </w:tc>
        <w:tc>
          <w:tcPr>
            <w:tcW w:w="3781"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Контроль (</w:t>
            </w:r>
            <w:r w:rsidRPr="007012BD">
              <w:rPr>
                <w:rFonts w:ascii="Times New Roman" w:hAnsi="Times New Roman"/>
                <w:sz w:val="28"/>
                <w:lang w:val="ru-RU"/>
              </w:rPr>
              <w:t>n = 28</w:t>
            </w:r>
            <w:r w:rsidRPr="007012BD">
              <w:rPr>
                <w:rFonts w:ascii="Times New Roman" w:hAnsi="Times New Roman"/>
                <w:sz w:val="28"/>
              </w:rPr>
              <w:t>)</w:t>
            </w:r>
          </w:p>
        </w:tc>
      </w:tr>
      <w:tr w:rsidR="00643D94" w:rsidRPr="00852C25" w:rsidTr="000020C5">
        <w:trPr>
          <w:trHeight w:val="544"/>
        </w:trPr>
        <w:tc>
          <w:tcPr>
            <w:tcW w:w="2506" w:type="dxa"/>
          </w:tcPr>
          <w:p w:rsidR="00643D94" w:rsidRPr="007012BD" w:rsidRDefault="00643D94" w:rsidP="007012BD">
            <w:pPr>
              <w:widowControl w:val="0"/>
              <w:spacing w:after="0" w:line="360" w:lineRule="auto"/>
              <w:jc w:val="center"/>
              <w:rPr>
                <w:rFonts w:ascii="Times New Roman" w:hAnsi="Times New Roman"/>
                <w:sz w:val="28"/>
                <w:lang w:val="en-US"/>
              </w:rPr>
            </w:pPr>
            <w:r w:rsidRPr="007012BD">
              <w:rPr>
                <w:rFonts w:ascii="Times New Roman" w:hAnsi="Times New Roman"/>
                <w:sz w:val="28"/>
                <w:lang w:val="en-US"/>
              </w:rPr>
              <w:t>C/C, n (%)</w:t>
            </w:r>
          </w:p>
        </w:tc>
        <w:tc>
          <w:tcPr>
            <w:tcW w:w="3332"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120 (42,1)</w:t>
            </w:r>
          </w:p>
        </w:tc>
        <w:tc>
          <w:tcPr>
            <w:tcW w:w="3781"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11 (39,3)</w:t>
            </w:r>
          </w:p>
        </w:tc>
      </w:tr>
      <w:tr w:rsidR="00643D94" w:rsidRPr="00852C25" w:rsidTr="000020C5">
        <w:trPr>
          <w:trHeight w:val="544"/>
        </w:trPr>
        <w:tc>
          <w:tcPr>
            <w:tcW w:w="2506" w:type="dxa"/>
          </w:tcPr>
          <w:p w:rsidR="00643D94" w:rsidRPr="007012BD" w:rsidRDefault="00643D94" w:rsidP="007012BD">
            <w:pPr>
              <w:widowControl w:val="0"/>
              <w:spacing w:after="0" w:line="360" w:lineRule="auto"/>
              <w:jc w:val="center"/>
              <w:rPr>
                <w:rFonts w:ascii="Times New Roman" w:hAnsi="Times New Roman"/>
                <w:sz w:val="28"/>
                <w:lang w:val="en-US"/>
              </w:rPr>
            </w:pPr>
            <w:r w:rsidRPr="007012BD">
              <w:rPr>
                <w:rFonts w:ascii="Times New Roman" w:hAnsi="Times New Roman"/>
                <w:sz w:val="28"/>
                <w:lang w:val="en-US"/>
              </w:rPr>
              <w:t>C/G, n (%)</w:t>
            </w:r>
          </w:p>
        </w:tc>
        <w:tc>
          <w:tcPr>
            <w:tcW w:w="3332"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121 (42,5)</w:t>
            </w:r>
          </w:p>
        </w:tc>
        <w:tc>
          <w:tcPr>
            <w:tcW w:w="3781" w:type="dxa"/>
          </w:tcPr>
          <w:p w:rsidR="00643D94" w:rsidRPr="007012BD" w:rsidRDefault="00643D94" w:rsidP="007012BD">
            <w:pPr>
              <w:widowControl w:val="0"/>
              <w:tabs>
                <w:tab w:val="center" w:pos="1895"/>
                <w:tab w:val="right" w:pos="3791"/>
              </w:tabs>
              <w:spacing w:after="0" w:line="360" w:lineRule="auto"/>
              <w:jc w:val="center"/>
              <w:rPr>
                <w:rFonts w:ascii="Times New Roman" w:hAnsi="Times New Roman"/>
                <w:sz w:val="28"/>
              </w:rPr>
            </w:pPr>
            <w:r w:rsidRPr="007012BD">
              <w:rPr>
                <w:rFonts w:ascii="Times New Roman" w:hAnsi="Times New Roman"/>
                <w:sz w:val="28"/>
              </w:rPr>
              <w:t>11 (39,3)</w:t>
            </w:r>
          </w:p>
        </w:tc>
      </w:tr>
      <w:tr w:rsidR="00643D94" w:rsidRPr="00852C25" w:rsidTr="000020C5">
        <w:trPr>
          <w:trHeight w:val="544"/>
        </w:trPr>
        <w:tc>
          <w:tcPr>
            <w:tcW w:w="2506" w:type="dxa"/>
          </w:tcPr>
          <w:p w:rsidR="00643D94" w:rsidRPr="007012BD" w:rsidRDefault="00643D94" w:rsidP="007012BD">
            <w:pPr>
              <w:widowControl w:val="0"/>
              <w:spacing w:after="0" w:line="360" w:lineRule="auto"/>
              <w:jc w:val="center"/>
              <w:rPr>
                <w:rFonts w:ascii="Times New Roman" w:hAnsi="Times New Roman"/>
                <w:sz w:val="28"/>
                <w:lang w:val="en-US"/>
              </w:rPr>
            </w:pPr>
            <w:r w:rsidRPr="007012BD">
              <w:rPr>
                <w:rFonts w:ascii="Times New Roman" w:hAnsi="Times New Roman"/>
                <w:sz w:val="28"/>
                <w:lang w:val="en-US"/>
              </w:rPr>
              <w:t>G/G, n (%)</w:t>
            </w:r>
          </w:p>
        </w:tc>
        <w:tc>
          <w:tcPr>
            <w:tcW w:w="3332"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44 (15,4)</w:t>
            </w:r>
          </w:p>
        </w:tc>
        <w:tc>
          <w:tcPr>
            <w:tcW w:w="3781" w:type="dxa"/>
          </w:tcPr>
          <w:p w:rsidR="00643D94" w:rsidRPr="007012BD" w:rsidRDefault="00643D94" w:rsidP="007012BD">
            <w:pPr>
              <w:widowControl w:val="0"/>
              <w:tabs>
                <w:tab w:val="center" w:pos="1895"/>
                <w:tab w:val="right" w:pos="3791"/>
              </w:tabs>
              <w:spacing w:after="0" w:line="360" w:lineRule="auto"/>
              <w:jc w:val="center"/>
              <w:rPr>
                <w:rFonts w:ascii="Times New Roman" w:hAnsi="Times New Roman"/>
                <w:sz w:val="28"/>
              </w:rPr>
            </w:pPr>
            <w:r w:rsidRPr="007012BD">
              <w:rPr>
                <w:rFonts w:ascii="Times New Roman" w:hAnsi="Times New Roman"/>
                <w:sz w:val="28"/>
              </w:rPr>
              <w:t>6 (21,4)</w:t>
            </w:r>
          </w:p>
        </w:tc>
      </w:tr>
      <w:tr w:rsidR="00643D94" w:rsidRPr="00852C25" w:rsidTr="000020C5">
        <w:trPr>
          <w:trHeight w:val="544"/>
        </w:trPr>
        <w:tc>
          <w:tcPr>
            <w:tcW w:w="9619" w:type="dxa"/>
            <w:gridSpan w:val="3"/>
          </w:tcPr>
          <w:p w:rsidR="00643D94" w:rsidRPr="007012BD" w:rsidRDefault="00643D94" w:rsidP="007012BD">
            <w:pPr>
              <w:widowControl w:val="0"/>
              <w:tabs>
                <w:tab w:val="center" w:pos="1895"/>
                <w:tab w:val="right" w:pos="3791"/>
              </w:tabs>
              <w:spacing w:after="0" w:line="360" w:lineRule="auto"/>
              <w:rPr>
                <w:rFonts w:ascii="Times New Roman" w:hAnsi="Times New Roman"/>
                <w:sz w:val="28"/>
              </w:rPr>
            </w:pPr>
            <w:r w:rsidRPr="007012BD">
              <w:rPr>
                <w:rFonts w:ascii="Symbol" w:hAnsi="Symbol"/>
                <w:sz w:val="28"/>
              </w:rPr>
              <w:t></w:t>
            </w:r>
            <w:r w:rsidRPr="007012BD">
              <w:rPr>
                <w:rFonts w:ascii="Times New Roman" w:hAnsi="Times New Roman"/>
                <w:sz w:val="28"/>
                <w:vertAlign w:val="superscript"/>
              </w:rPr>
              <w:t>2</w:t>
            </w:r>
            <w:r w:rsidRPr="007012BD">
              <w:rPr>
                <w:rFonts w:ascii="Times New Roman" w:hAnsi="Times New Roman"/>
                <w:sz w:val="28"/>
              </w:rPr>
              <w:t xml:space="preserve"> = 0,682; р = 0,711</w:t>
            </w:r>
          </w:p>
        </w:tc>
      </w:tr>
    </w:tbl>
    <w:p w:rsidR="00643D94" w:rsidRDefault="00643D94" w:rsidP="003142CA">
      <w:pPr>
        <w:widowControl w:val="0"/>
        <w:spacing w:after="0" w:line="360" w:lineRule="auto"/>
        <w:rPr>
          <w:rFonts w:ascii="Times New Roman" w:hAnsi="Times New Roman"/>
          <w:sz w:val="28"/>
        </w:rPr>
      </w:pPr>
    </w:p>
    <w:p w:rsidR="00643D94" w:rsidRDefault="00643D94" w:rsidP="003142CA">
      <w:pPr>
        <w:widowControl w:val="0"/>
        <w:spacing w:after="0" w:line="360" w:lineRule="auto"/>
        <w:ind w:firstLine="708"/>
        <w:jc w:val="both"/>
        <w:rPr>
          <w:rFonts w:ascii="Times New Roman" w:hAnsi="Times New Roman"/>
          <w:sz w:val="28"/>
          <w:szCs w:val="28"/>
        </w:rPr>
      </w:pPr>
      <w:r>
        <w:rPr>
          <w:rFonts w:ascii="Times New Roman" w:hAnsi="Times New Roman"/>
          <w:sz w:val="28"/>
          <w:szCs w:val="28"/>
        </w:rPr>
        <w:t xml:space="preserve">За розподілом </w:t>
      </w:r>
      <w:r w:rsidRPr="005218B9">
        <w:rPr>
          <w:rFonts w:ascii="Times New Roman" w:hAnsi="Times New Roman"/>
          <w:sz w:val="28"/>
          <w:szCs w:val="28"/>
        </w:rPr>
        <w:t>частот</w:t>
      </w:r>
      <w:r>
        <w:rPr>
          <w:rFonts w:ascii="Times New Roman" w:hAnsi="Times New Roman"/>
          <w:sz w:val="28"/>
          <w:szCs w:val="28"/>
        </w:rPr>
        <w:t xml:space="preserve"> алелей та</w:t>
      </w:r>
      <w:r w:rsidRPr="005218B9">
        <w:rPr>
          <w:rFonts w:ascii="Times New Roman" w:hAnsi="Times New Roman"/>
          <w:sz w:val="28"/>
          <w:szCs w:val="28"/>
        </w:rPr>
        <w:t xml:space="preserve"> генотипів поліморфного локусу </w:t>
      </w:r>
      <w:r w:rsidRPr="00C35B17">
        <w:rPr>
          <w:rFonts w:ascii="Times New Roman" w:hAnsi="Times New Roman"/>
          <w:sz w:val="28"/>
          <w:szCs w:val="28"/>
        </w:rPr>
        <w:t>Ser275Т (c.825C&gt;T)</w:t>
      </w:r>
      <w:r>
        <w:rPr>
          <w:rFonts w:ascii="Times New Roman" w:hAnsi="Times New Roman"/>
          <w:sz w:val="28"/>
          <w:szCs w:val="28"/>
        </w:rPr>
        <w:t xml:space="preserve"> </w:t>
      </w:r>
      <w:r w:rsidRPr="00C35B17">
        <w:rPr>
          <w:rFonts w:ascii="Times New Roman" w:hAnsi="Times New Roman"/>
          <w:sz w:val="28"/>
          <w:szCs w:val="28"/>
        </w:rPr>
        <w:t xml:space="preserve">гена </w:t>
      </w:r>
      <w:r w:rsidRPr="00C35B17">
        <w:rPr>
          <w:rFonts w:ascii="Symbol" w:hAnsi="Symbol"/>
          <w:sz w:val="28"/>
          <w:szCs w:val="28"/>
        </w:rPr>
        <w:t></w:t>
      </w:r>
      <w:r w:rsidRPr="00C35B17">
        <w:rPr>
          <w:rFonts w:ascii="Times New Roman" w:hAnsi="Times New Roman"/>
          <w:sz w:val="28"/>
          <w:szCs w:val="28"/>
          <w:vertAlign w:val="subscript"/>
        </w:rPr>
        <w:t>3</w:t>
      </w:r>
      <w:r w:rsidRPr="00C35B17">
        <w:rPr>
          <w:rFonts w:ascii="Times New Roman" w:hAnsi="Times New Roman"/>
          <w:sz w:val="28"/>
          <w:szCs w:val="28"/>
        </w:rPr>
        <w:t>-субодиниці G-протеїну</w:t>
      </w:r>
      <w:r>
        <w:rPr>
          <w:rFonts w:ascii="Times New Roman" w:hAnsi="Times New Roman"/>
          <w:sz w:val="28"/>
          <w:szCs w:val="28"/>
        </w:rPr>
        <w:t>,</w:t>
      </w:r>
      <w:r w:rsidRPr="00ED5D3E">
        <w:rPr>
          <w:rFonts w:ascii="Times New Roman" w:hAnsi="Times New Roman"/>
          <w:sz w:val="28"/>
          <w:szCs w:val="28"/>
        </w:rPr>
        <w:t xml:space="preserve"> </w:t>
      </w:r>
      <w:r w:rsidRPr="005218B9">
        <w:rPr>
          <w:rFonts w:ascii="Times New Roman" w:hAnsi="Times New Roman"/>
          <w:sz w:val="28"/>
          <w:szCs w:val="28"/>
        </w:rPr>
        <w:t>хвор</w:t>
      </w:r>
      <w:r>
        <w:rPr>
          <w:rFonts w:ascii="Times New Roman" w:hAnsi="Times New Roman"/>
          <w:sz w:val="28"/>
          <w:szCs w:val="28"/>
        </w:rPr>
        <w:t>і із серцевою нед</w:t>
      </w:r>
      <w:r w:rsidR="000020C5">
        <w:rPr>
          <w:rFonts w:ascii="Times New Roman" w:hAnsi="Times New Roman"/>
          <w:sz w:val="28"/>
          <w:szCs w:val="28"/>
        </w:rPr>
        <w:t>ос</w:t>
      </w:r>
      <w:r>
        <w:rPr>
          <w:rFonts w:ascii="Times New Roman" w:hAnsi="Times New Roman"/>
          <w:sz w:val="28"/>
          <w:szCs w:val="28"/>
        </w:rPr>
        <w:t xml:space="preserve">татністю та контрольна група, були у рівновазі </w:t>
      </w:r>
      <w:r w:rsidRPr="005218B9">
        <w:rPr>
          <w:rFonts w:ascii="Times New Roman" w:hAnsi="Times New Roman"/>
          <w:sz w:val="28"/>
          <w:szCs w:val="28"/>
        </w:rPr>
        <w:t>Харді-Вайнберга</w:t>
      </w:r>
      <w:r>
        <w:rPr>
          <w:rFonts w:ascii="Times New Roman" w:hAnsi="Times New Roman"/>
          <w:sz w:val="28"/>
          <w:szCs w:val="28"/>
        </w:rPr>
        <w:t xml:space="preserve"> (табл. 4.10)</w:t>
      </w:r>
      <w:r w:rsidRPr="005218B9">
        <w:rPr>
          <w:rFonts w:ascii="Times New Roman" w:hAnsi="Times New Roman"/>
          <w:sz w:val="28"/>
          <w:szCs w:val="28"/>
        </w:rPr>
        <w:t xml:space="preserve">. </w:t>
      </w:r>
    </w:p>
    <w:p w:rsidR="00643D94" w:rsidRDefault="00643D94" w:rsidP="003142CA">
      <w:pPr>
        <w:widowControl w:val="0"/>
        <w:spacing w:after="0" w:line="360" w:lineRule="auto"/>
        <w:ind w:firstLine="708"/>
        <w:jc w:val="both"/>
        <w:rPr>
          <w:rFonts w:ascii="Times New Roman" w:hAnsi="Times New Roman"/>
          <w:sz w:val="28"/>
          <w:szCs w:val="28"/>
        </w:rPr>
      </w:pPr>
    </w:p>
    <w:p w:rsidR="00643D94" w:rsidRPr="00C35B17" w:rsidRDefault="00643D94" w:rsidP="003142CA">
      <w:pPr>
        <w:widowControl w:val="0"/>
        <w:spacing w:after="0" w:line="360" w:lineRule="auto"/>
        <w:jc w:val="right"/>
        <w:rPr>
          <w:rFonts w:ascii="Times New Roman" w:hAnsi="Times New Roman"/>
          <w:sz w:val="28"/>
        </w:rPr>
      </w:pPr>
      <w:r w:rsidRPr="00C35B17">
        <w:rPr>
          <w:rFonts w:ascii="Times New Roman" w:hAnsi="Times New Roman"/>
          <w:sz w:val="28"/>
        </w:rPr>
        <w:t>Таблиця 4.</w:t>
      </w:r>
      <w:r>
        <w:rPr>
          <w:rFonts w:ascii="Times New Roman" w:hAnsi="Times New Roman"/>
          <w:sz w:val="28"/>
        </w:rPr>
        <w:t>10</w:t>
      </w:r>
    </w:p>
    <w:p w:rsidR="00643D94" w:rsidRPr="00C35B17" w:rsidRDefault="00643D94" w:rsidP="003142CA">
      <w:pPr>
        <w:widowControl w:val="0"/>
        <w:spacing w:after="0" w:line="360" w:lineRule="auto"/>
        <w:jc w:val="center"/>
        <w:rPr>
          <w:rFonts w:ascii="Times New Roman" w:hAnsi="Times New Roman"/>
          <w:sz w:val="28"/>
        </w:rPr>
      </w:pPr>
      <w:r w:rsidRPr="00C35B17">
        <w:rPr>
          <w:rFonts w:ascii="Times New Roman" w:hAnsi="Times New Roman"/>
          <w:sz w:val="28"/>
          <w:szCs w:val="28"/>
        </w:rPr>
        <w:t>Рівновага Харді–Вайнберга</w:t>
      </w:r>
      <w:r w:rsidRPr="00C35B17">
        <w:rPr>
          <w:rFonts w:ascii="Times New Roman" w:hAnsi="Times New Roman"/>
          <w:sz w:val="28"/>
        </w:rPr>
        <w:t xml:space="preserve"> для </w:t>
      </w:r>
      <w:r w:rsidRPr="00C35B17">
        <w:rPr>
          <w:rFonts w:ascii="Times New Roman" w:hAnsi="Times New Roman"/>
          <w:sz w:val="28"/>
          <w:szCs w:val="28"/>
        </w:rPr>
        <w:t xml:space="preserve">поліморфізму Ser275Т (c.825C&gt;T) гена </w:t>
      </w:r>
      <w:r w:rsidRPr="00C35B17">
        <w:rPr>
          <w:rFonts w:ascii="Symbol" w:hAnsi="Symbol"/>
          <w:sz w:val="28"/>
          <w:szCs w:val="28"/>
        </w:rPr>
        <w:br/>
      </w:r>
      <w:r w:rsidRPr="00C35B17">
        <w:rPr>
          <w:rFonts w:ascii="Symbol" w:hAnsi="Symbol"/>
          <w:sz w:val="28"/>
          <w:szCs w:val="28"/>
        </w:rPr>
        <w:t></w:t>
      </w:r>
      <w:r w:rsidRPr="00C35B17">
        <w:rPr>
          <w:rFonts w:ascii="Times New Roman" w:hAnsi="Times New Roman"/>
          <w:sz w:val="28"/>
          <w:szCs w:val="28"/>
          <w:vertAlign w:val="subscript"/>
        </w:rPr>
        <w:t>3</w:t>
      </w:r>
      <w:r w:rsidRPr="00C35B17">
        <w:rPr>
          <w:rFonts w:ascii="Times New Roman" w:hAnsi="Times New Roman"/>
          <w:sz w:val="28"/>
          <w:szCs w:val="28"/>
        </w:rPr>
        <w:t>-субодиниці G-протеїну</w:t>
      </w:r>
    </w:p>
    <w:tbl>
      <w:tblPr>
        <w:tblW w:w="9708" w:type="dxa"/>
        <w:tblInd w:w="9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0A0" w:firstRow="1" w:lastRow="0" w:firstColumn="1" w:lastColumn="0" w:noHBand="0" w:noVBand="0"/>
      </w:tblPr>
      <w:tblGrid>
        <w:gridCol w:w="3618"/>
        <w:gridCol w:w="869"/>
        <w:gridCol w:w="869"/>
        <w:gridCol w:w="871"/>
        <w:gridCol w:w="1342"/>
        <w:gridCol w:w="1167"/>
        <w:gridCol w:w="972"/>
      </w:tblGrid>
      <w:tr w:rsidR="00643D94" w:rsidRPr="00381042" w:rsidTr="00DF1652">
        <w:trPr>
          <w:trHeight w:val="677"/>
        </w:trPr>
        <w:tc>
          <w:tcPr>
            <w:tcW w:w="3618" w:type="dxa"/>
            <w:vMerge w:val="restart"/>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 xml:space="preserve">Досліджувані </w:t>
            </w:r>
          </w:p>
        </w:tc>
        <w:tc>
          <w:tcPr>
            <w:tcW w:w="2609" w:type="dxa"/>
            <w:gridSpan w:val="3"/>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Генотипи</w:t>
            </w:r>
          </w:p>
        </w:tc>
        <w:tc>
          <w:tcPr>
            <w:tcW w:w="2509" w:type="dxa"/>
            <w:gridSpan w:val="2"/>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Алелі</w:t>
            </w:r>
          </w:p>
        </w:tc>
        <w:tc>
          <w:tcPr>
            <w:tcW w:w="972" w:type="dxa"/>
            <w:vMerge w:val="restart"/>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р</w:t>
            </w:r>
          </w:p>
        </w:tc>
      </w:tr>
      <w:tr w:rsidR="00643D94" w:rsidRPr="00381042" w:rsidTr="00DF1652">
        <w:trPr>
          <w:trHeight w:val="142"/>
        </w:trPr>
        <w:tc>
          <w:tcPr>
            <w:tcW w:w="3618" w:type="dxa"/>
            <w:vMerge/>
          </w:tcPr>
          <w:p w:rsidR="00643D94" w:rsidRPr="007012BD" w:rsidRDefault="00643D94" w:rsidP="007012BD">
            <w:pPr>
              <w:widowControl w:val="0"/>
              <w:spacing w:after="0" w:line="360" w:lineRule="auto"/>
              <w:jc w:val="center"/>
              <w:rPr>
                <w:rFonts w:ascii="Times New Roman" w:hAnsi="Times New Roman"/>
                <w:sz w:val="28"/>
              </w:rPr>
            </w:pPr>
          </w:p>
        </w:tc>
        <w:tc>
          <w:tcPr>
            <w:tcW w:w="869"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lang w:val="en-US"/>
              </w:rPr>
              <w:t>C/C</w:t>
            </w:r>
          </w:p>
        </w:tc>
        <w:tc>
          <w:tcPr>
            <w:tcW w:w="869"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lang w:val="en-US"/>
              </w:rPr>
              <w:t>C/T</w:t>
            </w:r>
          </w:p>
        </w:tc>
        <w:tc>
          <w:tcPr>
            <w:tcW w:w="870"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lang w:val="en-US"/>
              </w:rPr>
              <w:t>T/T</w:t>
            </w:r>
          </w:p>
        </w:tc>
        <w:tc>
          <w:tcPr>
            <w:tcW w:w="1342"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lang w:val="en-US"/>
              </w:rPr>
              <w:t>C</w:t>
            </w:r>
          </w:p>
        </w:tc>
        <w:tc>
          <w:tcPr>
            <w:tcW w:w="1167"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lang w:val="en-US"/>
              </w:rPr>
              <w:t>T</w:t>
            </w:r>
          </w:p>
        </w:tc>
        <w:tc>
          <w:tcPr>
            <w:tcW w:w="972" w:type="dxa"/>
            <w:vMerge/>
          </w:tcPr>
          <w:p w:rsidR="00643D94" w:rsidRPr="007012BD" w:rsidRDefault="00643D94" w:rsidP="007012BD">
            <w:pPr>
              <w:widowControl w:val="0"/>
              <w:spacing w:after="0" w:line="360" w:lineRule="auto"/>
              <w:jc w:val="center"/>
              <w:rPr>
                <w:rFonts w:ascii="Times New Roman" w:hAnsi="Times New Roman"/>
                <w:color w:val="C00000"/>
                <w:sz w:val="28"/>
              </w:rPr>
            </w:pPr>
          </w:p>
        </w:tc>
      </w:tr>
      <w:tr w:rsidR="00643D94" w:rsidRPr="00381042" w:rsidTr="00DF1652">
        <w:trPr>
          <w:trHeight w:val="677"/>
        </w:trPr>
        <w:tc>
          <w:tcPr>
            <w:tcW w:w="3618" w:type="dxa"/>
            <w:vAlign w:val="center"/>
          </w:tcPr>
          <w:p w:rsidR="00643D94" w:rsidRPr="007012BD" w:rsidRDefault="00643D94" w:rsidP="000856FA">
            <w:pPr>
              <w:widowControl w:val="0"/>
              <w:spacing w:after="0" w:line="360" w:lineRule="auto"/>
              <w:rPr>
                <w:rFonts w:ascii="Times New Roman" w:hAnsi="Times New Roman"/>
                <w:sz w:val="28"/>
              </w:rPr>
            </w:pPr>
            <w:r w:rsidRPr="007012BD">
              <w:rPr>
                <w:rFonts w:ascii="Times New Roman" w:hAnsi="Times New Roman"/>
                <w:sz w:val="28"/>
              </w:rPr>
              <w:t>Усі (n = 313)</w:t>
            </w:r>
          </w:p>
        </w:tc>
        <w:tc>
          <w:tcPr>
            <w:tcW w:w="869" w:type="dxa"/>
            <w:vAlign w:val="center"/>
          </w:tcPr>
          <w:p w:rsidR="00643D94" w:rsidRPr="007012BD" w:rsidRDefault="00643D94" w:rsidP="000856FA">
            <w:pPr>
              <w:widowControl w:val="0"/>
              <w:spacing w:after="0" w:line="360" w:lineRule="auto"/>
              <w:jc w:val="center"/>
              <w:rPr>
                <w:rFonts w:ascii="Times New Roman" w:hAnsi="Times New Roman"/>
                <w:sz w:val="28"/>
              </w:rPr>
            </w:pPr>
            <w:r w:rsidRPr="007012BD">
              <w:rPr>
                <w:rFonts w:ascii="Times New Roman" w:hAnsi="Times New Roman"/>
                <w:sz w:val="28"/>
              </w:rPr>
              <w:t>164</w:t>
            </w:r>
          </w:p>
        </w:tc>
        <w:tc>
          <w:tcPr>
            <w:tcW w:w="869" w:type="dxa"/>
            <w:vAlign w:val="center"/>
          </w:tcPr>
          <w:p w:rsidR="00643D94" w:rsidRPr="007012BD" w:rsidRDefault="00643D94" w:rsidP="000856FA">
            <w:pPr>
              <w:widowControl w:val="0"/>
              <w:spacing w:after="0" w:line="360" w:lineRule="auto"/>
              <w:jc w:val="center"/>
              <w:rPr>
                <w:rFonts w:ascii="Times New Roman" w:hAnsi="Times New Roman"/>
                <w:sz w:val="28"/>
              </w:rPr>
            </w:pPr>
            <w:r w:rsidRPr="007012BD">
              <w:rPr>
                <w:rFonts w:ascii="Times New Roman" w:hAnsi="Times New Roman"/>
                <w:sz w:val="28"/>
              </w:rPr>
              <w:t>126</w:t>
            </w:r>
          </w:p>
        </w:tc>
        <w:tc>
          <w:tcPr>
            <w:tcW w:w="870" w:type="dxa"/>
            <w:vAlign w:val="center"/>
          </w:tcPr>
          <w:p w:rsidR="00643D94" w:rsidRPr="007012BD" w:rsidRDefault="00643D94" w:rsidP="000856FA">
            <w:pPr>
              <w:widowControl w:val="0"/>
              <w:spacing w:after="0" w:line="360" w:lineRule="auto"/>
              <w:jc w:val="center"/>
              <w:rPr>
                <w:rFonts w:ascii="Times New Roman" w:hAnsi="Times New Roman"/>
                <w:sz w:val="28"/>
              </w:rPr>
            </w:pPr>
            <w:r w:rsidRPr="007012BD">
              <w:rPr>
                <w:rFonts w:ascii="Times New Roman" w:hAnsi="Times New Roman"/>
                <w:sz w:val="28"/>
              </w:rPr>
              <w:t>23</w:t>
            </w:r>
          </w:p>
        </w:tc>
        <w:tc>
          <w:tcPr>
            <w:tcW w:w="1342" w:type="dxa"/>
            <w:vAlign w:val="center"/>
          </w:tcPr>
          <w:p w:rsidR="00643D94" w:rsidRPr="007012BD" w:rsidRDefault="00643D94" w:rsidP="000856FA">
            <w:pPr>
              <w:widowControl w:val="0"/>
              <w:spacing w:after="0" w:line="360" w:lineRule="auto"/>
              <w:jc w:val="center"/>
              <w:rPr>
                <w:rFonts w:ascii="Times New Roman" w:hAnsi="Times New Roman"/>
                <w:sz w:val="28"/>
              </w:rPr>
            </w:pPr>
            <w:r w:rsidRPr="007012BD">
              <w:rPr>
                <w:rFonts w:ascii="Times New Roman" w:hAnsi="Times New Roman"/>
                <w:sz w:val="28"/>
              </w:rPr>
              <w:t>454</w:t>
            </w:r>
          </w:p>
        </w:tc>
        <w:tc>
          <w:tcPr>
            <w:tcW w:w="1167" w:type="dxa"/>
            <w:vAlign w:val="center"/>
          </w:tcPr>
          <w:p w:rsidR="00643D94" w:rsidRPr="007012BD" w:rsidRDefault="00643D94" w:rsidP="000856FA">
            <w:pPr>
              <w:widowControl w:val="0"/>
              <w:spacing w:after="0" w:line="360" w:lineRule="auto"/>
              <w:jc w:val="center"/>
              <w:rPr>
                <w:rFonts w:ascii="Times New Roman" w:hAnsi="Times New Roman"/>
                <w:sz w:val="28"/>
              </w:rPr>
            </w:pPr>
            <w:r w:rsidRPr="007012BD">
              <w:rPr>
                <w:rFonts w:ascii="Times New Roman" w:hAnsi="Times New Roman"/>
                <w:sz w:val="28"/>
              </w:rPr>
              <w:t>172</w:t>
            </w:r>
          </w:p>
        </w:tc>
        <w:tc>
          <w:tcPr>
            <w:tcW w:w="972" w:type="dxa"/>
            <w:vAlign w:val="center"/>
          </w:tcPr>
          <w:p w:rsidR="00643D94" w:rsidRPr="007012BD" w:rsidRDefault="00643D94" w:rsidP="000856FA">
            <w:pPr>
              <w:widowControl w:val="0"/>
              <w:spacing w:after="0" w:line="360" w:lineRule="auto"/>
              <w:jc w:val="center"/>
              <w:rPr>
                <w:rFonts w:ascii="Times New Roman" w:hAnsi="Times New Roman"/>
                <w:sz w:val="28"/>
              </w:rPr>
            </w:pPr>
            <w:r w:rsidRPr="007012BD">
              <w:rPr>
                <w:rFonts w:ascii="Times New Roman" w:hAnsi="Times New Roman"/>
                <w:sz w:val="28"/>
              </w:rPr>
              <w:t>1</w:t>
            </w:r>
          </w:p>
        </w:tc>
      </w:tr>
      <w:tr w:rsidR="00643D94" w:rsidRPr="00381042" w:rsidTr="00DF1652">
        <w:trPr>
          <w:trHeight w:val="677"/>
        </w:trPr>
        <w:tc>
          <w:tcPr>
            <w:tcW w:w="3618" w:type="dxa"/>
            <w:vAlign w:val="center"/>
          </w:tcPr>
          <w:p w:rsidR="00643D94" w:rsidRPr="007012BD" w:rsidRDefault="00643D94" w:rsidP="000856FA">
            <w:pPr>
              <w:widowControl w:val="0"/>
              <w:spacing w:after="0" w:line="360" w:lineRule="auto"/>
              <w:rPr>
                <w:rFonts w:ascii="Times New Roman" w:hAnsi="Times New Roman"/>
                <w:sz w:val="28"/>
              </w:rPr>
            </w:pPr>
            <w:r w:rsidRPr="007012BD">
              <w:rPr>
                <w:rFonts w:ascii="Times New Roman" w:hAnsi="Times New Roman"/>
                <w:sz w:val="28"/>
              </w:rPr>
              <w:t>Хворі з СН (</w:t>
            </w:r>
            <w:r w:rsidRPr="007012BD">
              <w:rPr>
                <w:rFonts w:ascii="Times New Roman" w:hAnsi="Times New Roman"/>
                <w:sz w:val="28"/>
                <w:lang w:val="en-US"/>
              </w:rPr>
              <w:t>n</w:t>
            </w:r>
            <w:r w:rsidRPr="007012BD">
              <w:rPr>
                <w:rFonts w:ascii="Times New Roman" w:hAnsi="Times New Roman"/>
                <w:sz w:val="28"/>
              </w:rPr>
              <w:t xml:space="preserve"> = 285)</w:t>
            </w:r>
          </w:p>
        </w:tc>
        <w:tc>
          <w:tcPr>
            <w:tcW w:w="869" w:type="dxa"/>
            <w:vAlign w:val="center"/>
          </w:tcPr>
          <w:p w:rsidR="00643D94" w:rsidRPr="007012BD" w:rsidRDefault="00643D94" w:rsidP="000856FA">
            <w:pPr>
              <w:widowControl w:val="0"/>
              <w:spacing w:after="0" w:line="360" w:lineRule="auto"/>
              <w:jc w:val="center"/>
              <w:rPr>
                <w:rFonts w:ascii="Times New Roman" w:hAnsi="Times New Roman"/>
                <w:sz w:val="28"/>
              </w:rPr>
            </w:pPr>
            <w:r w:rsidRPr="007012BD">
              <w:rPr>
                <w:rFonts w:ascii="Times New Roman" w:hAnsi="Times New Roman"/>
                <w:sz w:val="28"/>
              </w:rPr>
              <w:t>149</w:t>
            </w:r>
          </w:p>
        </w:tc>
        <w:tc>
          <w:tcPr>
            <w:tcW w:w="869" w:type="dxa"/>
            <w:vAlign w:val="center"/>
          </w:tcPr>
          <w:p w:rsidR="00643D94" w:rsidRPr="007012BD" w:rsidRDefault="00643D94" w:rsidP="000856FA">
            <w:pPr>
              <w:widowControl w:val="0"/>
              <w:spacing w:after="0" w:line="360" w:lineRule="auto"/>
              <w:jc w:val="center"/>
              <w:rPr>
                <w:rFonts w:ascii="Times New Roman" w:hAnsi="Times New Roman"/>
                <w:sz w:val="28"/>
              </w:rPr>
            </w:pPr>
            <w:r w:rsidRPr="007012BD">
              <w:rPr>
                <w:rFonts w:ascii="Times New Roman" w:hAnsi="Times New Roman"/>
                <w:sz w:val="28"/>
              </w:rPr>
              <w:t>114</w:t>
            </w:r>
          </w:p>
        </w:tc>
        <w:tc>
          <w:tcPr>
            <w:tcW w:w="870" w:type="dxa"/>
            <w:vAlign w:val="center"/>
          </w:tcPr>
          <w:p w:rsidR="00643D94" w:rsidRPr="007012BD" w:rsidRDefault="00643D94" w:rsidP="000856FA">
            <w:pPr>
              <w:widowControl w:val="0"/>
              <w:spacing w:after="0" w:line="360" w:lineRule="auto"/>
              <w:jc w:val="center"/>
              <w:rPr>
                <w:rFonts w:ascii="Times New Roman" w:hAnsi="Times New Roman"/>
                <w:sz w:val="28"/>
              </w:rPr>
            </w:pPr>
            <w:r w:rsidRPr="007012BD">
              <w:rPr>
                <w:rFonts w:ascii="Times New Roman" w:hAnsi="Times New Roman"/>
                <w:sz w:val="28"/>
              </w:rPr>
              <w:t>22</w:t>
            </w:r>
          </w:p>
        </w:tc>
        <w:tc>
          <w:tcPr>
            <w:tcW w:w="1342" w:type="dxa"/>
            <w:vAlign w:val="center"/>
          </w:tcPr>
          <w:p w:rsidR="00643D94" w:rsidRPr="007012BD" w:rsidRDefault="00643D94" w:rsidP="000856FA">
            <w:pPr>
              <w:widowControl w:val="0"/>
              <w:spacing w:after="0" w:line="360" w:lineRule="auto"/>
              <w:jc w:val="center"/>
              <w:rPr>
                <w:rFonts w:ascii="Times New Roman" w:hAnsi="Times New Roman"/>
                <w:sz w:val="28"/>
              </w:rPr>
            </w:pPr>
            <w:r w:rsidRPr="007012BD">
              <w:rPr>
                <w:rFonts w:ascii="Times New Roman" w:hAnsi="Times New Roman"/>
                <w:sz w:val="28"/>
              </w:rPr>
              <w:t>412</w:t>
            </w:r>
          </w:p>
        </w:tc>
        <w:tc>
          <w:tcPr>
            <w:tcW w:w="1167" w:type="dxa"/>
            <w:vAlign w:val="center"/>
          </w:tcPr>
          <w:p w:rsidR="00643D94" w:rsidRPr="007012BD" w:rsidRDefault="00643D94" w:rsidP="000856FA">
            <w:pPr>
              <w:widowControl w:val="0"/>
              <w:spacing w:after="0" w:line="360" w:lineRule="auto"/>
              <w:jc w:val="center"/>
              <w:rPr>
                <w:rFonts w:ascii="Times New Roman" w:hAnsi="Times New Roman"/>
                <w:sz w:val="28"/>
              </w:rPr>
            </w:pPr>
            <w:r w:rsidRPr="007012BD">
              <w:rPr>
                <w:rFonts w:ascii="Times New Roman" w:hAnsi="Times New Roman"/>
                <w:sz w:val="28"/>
              </w:rPr>
              <w:t>158</w:t>
            </w:r>
          </w:p>
        </w:tc>
        <w:tc>
          <w:tcPr>
            <w:tcW w:w="972" w:type="dxa"/>
            <w:vAlign w:val="center"/>
          </w:tcPr>
          <w:p w:rsidR="00643D94" w:rsidRPr="007012BD" w:rsidRDefault="00643D94" w:rsidP="000856FA">
            <w:pPr>
              <w:widowControl w:val="0"/>
              <w:spacing w:after="0" w:line="360" w:lineRule="auto"/>
              <w:jc w:val="center"/>
              <w:rPr>
                <w:rFonts w:ascii="Times New Roman" w:hAnsi="Times New Roman"/>
                <w:sz w:val="28"/>
              </w:rPr>
            </w:pPr>
            <w:r w:rsidRPr="007012BD">
              <w:rPr>
                <w:rFonts w:ascii="Times New Roman" w:hAnsi="Times New Roman"/>
                <w:sz w:val="28"/>
              </w:rPr>
              <w:t>1</w:t>
            </w:r>
          </w:p>
        </w:tc>
      </w:tr>
      <w:tr w:rsidR="00643D94" w:rsidRPr="00381042" w:rsidTr="00DF1652">
        <w:trPr>
          <w:trHeight w:val="684"/>
        </w:trPr>
        <w:tc>
          <w:tcPr>
            <w:tcW w:w="3618" w:type="dxa"/>
            <w:vAlign w:val="center"/>
          </w:tcPr>
          <w:p w:rsidR="00643D94" w:rsidRPr="007012BD" w:rsidRDefault="00643D94" w:rsidP="000856FA">
            <w:pPr>
              <w:widowControl w:val="0"/>
              <w:spacing w:after="0" w:line="360" w:lineRule="auto"/>
              <w:rPr>
                <w:rFonts w:ascii="Times New Roman" w:hAnsi="Times New Roman"/>
                <w:sz w:val="28"/>
              </w:rPr>
            </w:pPr>
            <w:r w:rsidRPr="007012BD">
              <w:rPr>
                <w:rFonts w:ascii="Times New Roman" w:hAnsi="Times New Roman"/>
                <w:sz w:val="28"/>
              </w:rPr>
              <w:t>Контрольна група (n = 28)</w:t>
            </w:r>
          </w:p>
        </w:tc>
        <w:tc>
          <w:tcPr>
            <w:tcW w:w="869" w:type="dxa"/>
            <w:vAlign w:val="center"/>
          </w:tcPr>
          <w:p w:rsidR="00643D94" w:rsidRPr="007012BD" w:rsidRDefault="00643D94" w:rsidP="000856FA">
            <w:pPr>
              <w:widowControl w:val="0"/>
              <w:spacing w:after="0" w:line="360" w:lineRule="auto"/>
              <w:jc w:val="center"/>
              <w:rPr>
                <w:rFonts w:ascii="Times New Roman" w:hAnsi="Times New Roman"/>
                <w:sz w:val="28"/>
              </w:rPr>
            </w:pPr>
            <w:r w:rsidRPr="007012BD">
              <w:rPr>
                <w:rFonts w:ascii="Times New Roman" w:hAnsi="Times New Roman"/>
                <w:sz w:val="28"/>
              </w:rPr>
              <w:t>15</w:t>
            </w:r>
          </w:p>
        </w:tc>
        <w:tc>
          <w:tcPr>
            <w:tcW w:w="869" w:type="dxa"/>
            <w:vAlign w:val="center"/>
          </w:tcPr>
          <w:p w:rsidR="00643D94" w:rsidRPr="007012BD" w:rsidRDefault="00643D94" w:rsidP="000856FA">
            <w:pPr>
              <w:widowControl w:val="0"/>
              <w:spacing w:after="0" w:line="360" w:lineRule="auto"/>
              <w:jc w:val="center"/>
              <w:rPr>
                <w:rFonts w:ascii="Times New Roman" w:hAnsi="Times New Roman"/>
                <w:sz w:val="28"/>
              </w:rPr>
            </w:pPr>
            <w:r w:rsidRPr="007012BD">
              <w:rPr>
                <w:rFonts w:ascii="Times New Roman" w:hAnsi="Times New Roman"/>
                <w:sz w:val="28"/>
              </w:rPr>
              <w:t>12</w:t>
            </w:r>
          </w:p>
        </w:tc>
        <w:tc>
          <w:tcPr>
            <w:tcW w:w="870" w:type="dxa"/>
            <w:vAlign w:val="center"/>
          </w:tcPr>
          <w:p w:rsidR="00643D94" w:rsidRPr="007012BD" w:rsidRDefault="00643D94" w:rsidP="000856FA">
            <w:pPr>
              <w:widowControl w:val="0"/>
              <w:spacing w:after="0" w:line="360" w:lineRule="auto"/>
              <w:jc w:val="center"/>
              <w:rPr>
                <w:rFonts w:ascii="Times New Roman" w:hAnsi="Times New Roman"/>
                <w:sz w:val="28"/>
              </w:rPr>
            </w:pPr>
            <w:r w:rsidRPr="007012BD">
              <w:rPr>
                <w:rFonts w:ascii="Times New Roman" w:hAnsi="Times New Roman"/>
                <w:sz w:val="28"/>
              </w:rPr>
              <w:t>1</w:t>
            </w:r>
          </w:p>
        </w:tc>
        <w:tc>
          <w:tcPr>
            <w:tcW w:w="1342" w:type="dxa"/>
            <w:vAlign w:val="center"/>
          </w:tcPr>
          <w:p w:rsidR="00643D94" w:rsidRPr="007012BD" w:rsidRDefault="00643D94" w:rsidP="000856FA">
            <w:pPr>
              <w:widowControl w:val="0"/>
              <w:spacing w:after="0" w:line="360" w:lineRule="auto"/>
              <w:jc w:val="center"/>
              <w:rPr>
                <w:rFonts w:ascii="Times New Roman" w:hAnsi="Times New Roman"/>
                <w:sz w:val="28"/>
              </w:rPr>
            </w:pPr>
            <w:r w:rsidRPr="007012BD">
              <w:rPr>
                <w:rFonts w:ascii="Times New Roman" w:hAnsi="Times New Roman"/>
                <w:sz w:val="28"/>
              </w:rPr>
              <w:t>42</w:t>
            </w:r>
          </w:p>
        </w:tc>
        <w:tc>
          <w:tcPr>
            <w:tcW w:w="1167" w:type="dxa"/>
            <w:vAlign w:val="center"/>
          </w:tcPr>
          <w:p w:rsidR="00643D94" w:rsidRPr="007012BD" w:rsidRDefault="00643D94" w:rsidP="000856FA">
            <w:pPr>
              <w:widowControl w:val="0"/>
              <w:spacing w:after="0" w:line="360" w:lineRule="auto"/>
              <w:jc w:val="center"/>
              <w:rPr>
                <w:rFonts w:ascii="Times New Roman" w:hAnsi="Times New Roman"/>
                <w:sz w:val="28"/>
              </w:rPr>
            </w:pPr>
            <w:r w:rsidRPr="007012BD">
              <w:rPr>
                <w:rFonts w:ascii="Times New Roman" w:hAnsi="Times New Roman"/>
                <w:sz w:val="28"/>
              </w:rPr>
              <w:t>14</w:t>
            </w:r>
          </w:p>
        </w:tc>
        <w:tc>
          <w:tcPr>
            <w:tcW w:w="972" w:type="dxa"/>
            <w:vAlign w:val="center"/>
          </w:tcPr>
          <w:p w:rsidR="00643D94" w:rsidRPr="007012BD" w:rsidRDefault="00643D94" w:rsidP="000856FA">
            <w:pPr>
              <w:widowControl w:val="0"/>
              <w:spacing w:after="0" w:line="360" w:lineRule="auto"/>
              <w:jc w:val="center"/>
              <w:rPr>
                <w:rFonts w:ascii="Times New Roman" w:hAnsi="Times New Roman"/>
                <w:sz w:val="28"/>
              </w:rPr>
            </w:pPr>
            <w:r w:rsidRPr="007012BD">
              <w:rPr>
                <w:rFonts w:ascii="Times New Roman" w:hAnsi="Times New Roman"/>
                <w:sz w:val="28"/>
              </w:rPr>
              <w:t>0,65</w:t>
            </w:r>
          </w:p>
        </w:tc>
      </w:tr>
    </w:tbl>
    <w:p w:rsidR="00643D94" w:rsidRDefault="00643D94" w:rsidP="003142CA">
      <w:pPr>
        <w:widowControl w:val="0"/>
        <w:spacing w:after="0" w:line="360" w:lineRule="auto"/>
        <w:ind w:firstLine="708"/>
        <w:jc w:val="both"/>
        <w:rPr>
          <w:rFonts w:ascii="Times New Roman" w:hAnsi="Times New Roman"/>
          <w:sz w:val="28"/>
          <w:szCs w:val="28"/>
        </w:rPr>
      </w:pPr>
    </w:p>
    <w:p w:rsidR="00643D94" w:rsidRDefault="00643D94" w:rsidP="003142CA">
      <w:pPr>
        <w:widowControl w:val="0"/>
        <w:spacing w:after="0" w:line="360" w:lineRule="auto"/>
        <w:jc w:val="both"/>
        <w:rPr>
          <w:rFonts w:ascii="Times New Roman" w:hAnsi="Times New Roman"/>
          <w:sz w:val="28"/>
          <w:szCs w:val="28"/>
        </w:rPr>
      </w:pPr>
      <w:r>
        <w:rPr>
          <w:rFonts w:ascii="Times New Roman" w:hAnsi="Times New Roman"/>
          <w:sz w:val="28"/>
          <w:szCs w:val="28"/>
        </w:rPr>
        <w:tab/>
        <w:t xml:space="preserve">При проведені порівняльного аналізу </w:t>
      </w:r>
      <w:r w:rsidRPr="00D953BF">
        <w:rPr>
          <w:rFonts w:ascii="Times New Roman" w:hAnsi="Times New Roman"/>
          <w:sz w:val="28"/>
          <w:szCs w:val="28"/>
        </w:rPr>
        <w:t xml:space="preserve">розподілу </w:t>
      </w:r>
      <w:r>
        <w:rPr>
          <w:rFonts w:ascii="Times New Roman" w:hAnsi="Times New Roman"/>
          <w:sz w:val="28"/>
          <w:szCs w:val="28"/>
        </w:rPr>
        <w:t xml:space="preserve">частот </w:t>
      </w:r>
      <w:r w:rsidRPr="00D953BF">
        <w:rPr>
          <w:rFonts w:ascii="Times New Roman" w:hAnsi="Times New Roman"/>
          <w:sz w:val="28"/>
          <w:szCs w:val="28"/>
        </w:rPr>
        <w:t>алелей</w:t>
      </w:r>
      <w:r>
        <w:rPr>
          <w:rFonts w:ascii="Times New Roman" w:hAnsi="Times New Roman"/>
          <w:sz w:val="28"/>
          <w:szCs w:val="28"/>
        </w:rPr>
        <w:t xml:space="preserve"> </w:t>
      </w:r>
      <w:r w:rsidRPr="005218B9">
        <w:rPr>
          <w:rFonts w:ascii="Times New Roman" w:hAnsi="Times New Roman"/>
          <w:sz w:val="28"/>
          <w:szCs w:val="28"/>
        </w:rPr>
        <w:t>поліморф</w:t>
      </w:r>
      <w:r>
        <w:rPr>
          <w:rFonts w:ascii="Times New Roman" w:hAnsi="Times New Roman"/>
          <w:sz w:val="28"/>
          <w:szCs w:val="28"/>
        </w:rPr>
        <w:t xml:space="preserve">ізму </w:t>
      </w:r>
      <w:r w:rsidRPr="00C35B17">
        <w:rPr>
          <w:rFonts w:ascii="Times New Roman" w:hAnsi="Times New Roman"/>
          <w:sz w:val="28"/>
          <w:szCs w:val="28"/>
        </w:rPr>
        <w:t xml:space="preserve">Ser275Т (c.825C&gt;T) гена </w:t>
      </w:r>
      <w:r w:rsidRPr="00C35B17">
        <w:rPr>
          <w:rFonts w:ascii="Symbol" w:hAnsi="Symbol"/>
          <w:sz w:val="28"/>
          <w:szCs w:val="28"/>
        </w:rPr>
        <w:t></w:t>
      </w:r>
      <w:r w:rsidRPr="00C35B17">
        <w:rPr>
          <w:rFonts w:ascii="Times New Roman" w:hAnsi="Times New Roman"/>
          <w:sz w:val="28"/>
          <w:szCs w:val="28"/>
          <w:vertAlign w:val="subscript"/>
        </w:rPr>
        <w:t>3</w:t>
      </w:r>
      <w:r w:rsidRPr="00C35B17">
        <w:rPr>
          <w:rFonts w:ascii="Times New Roman" w:hAnsi="Times New Roman"/>
          <w:sz w:val="28"/>
          <w:szCs w:val="28"/>
        </w:rPr>
        <w:t>-субодиниці G-протеїну</w:t>
      </w:r>
      <w:r>
        <w:rPr>
          <w:rFonts w:ascii="Times New Roman" w:hAnsi="Times New Roman"/>
          <w:sz w:val="28"/>
          <w:szCs w:val="28"/>
        </w:rPr>
        <w:t xml:space="preserve">, між групами хворих із серцевою недостатністю, та контролем статистично вірогідних закономірностей не </w:t>
      </w:r>
      <w:r w:rsidR="000856FA">
        <w:rPr>
          <w:rFonts w:ascii="Times New Roman" w:hAnsi="Times New Roman"/>
          <w:sz w:val="28"/>
          <w:szCs w:val="28"/>
        </w:rPr>
        <w:t xml:space="preserve">було </w:t>
      </w:r>
      <w:r>
        <w:rPr>
          <w:rFonts w:ascii="Times New Roman" w:hAnsi="Times New Roman"/>
          <w:sz w:val="28"/>
          <w:szCs w:val="28"/>
        </w:rPr>
        <w:t>виявлено (табл. 4.11).</w:t>
      </w:r>
    </w:p>
    <w:p w:rsidR="00643D94" w:rsidRDefault="00643D94" w:rsidP="003142CA">
      <w:pPr>
        <w:widowControl w:val="0"/>
        <w:spacing w:after="0" w:line="360" w:lineRule="auto"/>
        <w:ind w:firstLine="708"/>
        <w:jc w:val="both"/>
        <w:rPr>
          <w:rFonts w:ascii="Times New Roman" w:hAnsi="Times New Roman"/>
          <w:sz w:val="28"/>
          <w:szCs w:val="28"/>
        </w:rPr>
      </w:pPr>
    </w:p>
    <w:p w:rsidR="00643D94" w:rsidRPr="0048571C" w:rsidRDefault="00643D94" w:rsidP="003142CA">
      <w:pPr>
        <w:widowControl w:val="0"/>
        <w:spacing w:after="0" w:line="360" w:lineRule="auto"/>
        <w:jc w:val="right"/>
        <w:rPr>
          <w:rFonts w:ascii="Times New Roman" w:hAnsi="Times New Roman"/>
          <w:sz w:val="28"/>
        </w:rPr>
      </w:pPr>
      <w:r w:rsidRPr="0048571C">
        <w:rPr>
          <w:rFonts w:ascii="Times New Roman" w:hAnsi="Times New Roman"/>
          <w:sz w:val="28"/>
        </w:rPr>
        <w:t>Таблиця 4.</w:t>
      </w:r>
      <w:r>
        <w:rPr>
          <w:rFonts w:ascii="Times New Roman" w:hAnsi="Times New Roman"/>
          <w:sz w:val="28"/>
        </w:rPr>
        <w:t>11</w:t>
      </w:r>
    </w:p>
    <w:p w:rsidR="00643D94" w:rsidRPr="0048571C" w:rsidRDefault="00643D94" w:rsidP="003142CA">
      <w:pPr>
        <w:widowControl w:val="0"/>
        <w:spacing w:after="0" w:line="360" w:lineRule="auto"/>
        <w:jc w:val="center"/>
        <w:rPr>
          <w:rFonts w:ascii="Times New Roman" w:hAnsi="Times New Roman"/>
          <w:sz w:val="28"/>
        </w:rPr>
      </w:pPr>
      <w:r w:rsidRPr="0048571C">
        <w:rPr>
          <w:rFonts w:ascii="Times New Roman" w:hAnsi="Times New Roman"/>
          <w:sz w:val="28"/>
          <w:szCs w:val="28"/>
        </w:rPr>
        <w:t xml:space="preserve">Частоти алелей поліморфного локусу </w:t>
      </w:r>
      <w:r w:rsidRPr="00ED5D3E">
        <w:rPr>
          <w:rFonts w:ascii="Times New Roman" w:hAnsi="Times New Roman"/>
          <w:sz w:val="28"/>
          <w:szCs w:val="28"/>
        </w:rPr>
        <w:t>Ser275</w:t>
      </w:r>
      <w:r>
        <w:rPr>
          <w:rFonts w:ascii="Times New Roman" w:hAnsi="Times New Roman"/>
          <w:sz w:val="28"/>
          <w:szCs w:val="28"/>
        </w:rPr>
        <w:t>Т</w:t>
      </w:r>
      <w:r w:rsidRPr="0048571C">
        <w:rPr>
          <w:rFonts w:ascii="Times New Roman" w:hAnsi="Times New Roman"/>
          <w:sz w:val="28"/>
          <w:szCs w:val="28"/>
        </w:rPr>
        <w:t xml:space="preserve"> (</w:t>
      </w:r>
      <w:r w:rsidRPr="00ED5D3E">
        <w:rPr>
          <w:rFonts w:ascii="Times New Roman" w:hAnsi="Times New Roman"/>
          <w:sz w:val="28"/>
          <w:szCs w:val="28"/>
        </w:rPr>
        <w:t>c.825C&gt;T</w:t>
      </w:r>
      <w:r w:rsidRPr="0048571C">
        <w:rPr>
          <w:rFonts w:ascii="Times New Roman" w:hAnsi="Times New Roman"/>
          <w:sz w:val="28"/>
          <w:szCs w:val="28"/>
        </w:rPr>
        <w:t xml:space="preserve">) гена </w:t>
      </w:r>
      <w:r>
        <w:rPr>
          <w:rFonts w:ascii="Symbol" w:hAnsi="Symbol"/>
          <w:sz w:val="28"/>
          <w:szCs w:val="28"/>
        </w:rPr>
        <w:br/>
      </w:r>
      <w:r w:rsidRPr="0048571C">
        <w:rPr>
          <w:rFonts w:ascii="Symbol" w:hAnsi="Symbol"/>
          <w:sz w:val="28"/>
          <w:szCs w:val="28"/>
        </w:rPr>
        <w:t></w:t>
      </w:r>
      <w:r>
        <w:rPr>
          <w:rFonts w:ascii="Times New Roman" w:hAnsi="Times New Roman"/>
          <w:sz w:val="28"/>
          <w:szCs w:val="28"/>
          <w:vertAlign w:val="subscript"/>
        </w:rPr>
        <w:t>3</w:t>
      </w:r>
      <w:r w:rsidRPr="0048571C">
        <w:rPr>
          <w:rFonts w:ascii="Times New Roman" w:hAnsi="Times New Roman"/>
          <w:sz w:val="28"/>
          <w:szCs w:val="28"/>
        </w:rPr>
        <w:t>-</w:t>
      </w:r>
      <w:r>
        <w:rPr>
          <w:rFonts w:ascii="Times New Roman" w:hAnsi="Times New Roman"/>
          <w:sz w:val="28"/>
          <w:szCs w:val="28"/>
        </w:rPr>
        <w:t>субодиниці G-протеїну</w:t>
      </w:r>
      <w:r w:rsidRPr="0048571C">
        <w:rPr>
          <w:rFonts w:ascii="Times New Roman" w:hAnsi="Times New Roman"/>
          <w:sz w:val="28"/>
          <w:szCs w:val="28"/>
          <w:lang w:eastAsia="ru-RU"/>
        </w:rPr>
        <w:t xml:space="preserve"> </w:t>
      </w:r>
    </w:p>
    <w:tbl>
      <w:tblPr>
        <w:tblW w:w="9714" w:type="dxa"/>
        <w:tblInd w:w="10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A0" w:firstRow="1" w:lastRow="0" w:firstColumn="1" w:lastColumn="0" w:noHBand="0" w:noVBand="0"/>
      </w:tblPr>
      <w:tblGrid>
        <w:gridCol w:w="1351"/>
        <w:gridCol w:w="4199"/>
        <w:gridCol w:w="4164"/>
      </w:tblGrid>
      <w:tr w:rsidR="00643D94" w:rsidRPr="00852C25" w:rsidTr="00C70B0F">
        <w:trPr>
          <w:trHeight w:val="531"/>
        </w:trPr>
        <w:tc>
          <w:tcPr>
            <w:tcW w:w="1351" w:type="dxa"/>
            <w:vMerge w:val="restart"/>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Алель</w:t>
            </w:r>
          </w:p>
        </w:tc>
        <w:tc>
          <w:tcPr>
            <w:tcW w:w="8363" w:type="dxa"/>
            <w:gridSpan w:val="2"/>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Групи</w:t>
            </w:r>
          </w:p>
        </w:tc>
      </w:tr>
      <w:tr w:rsidR="00643D94" w:rsidRPr="00852C25" w:rsidTr="00C70B0F">
        <w:trPr>
          <w:trHeight w:val="160"/>
        </w:trPr>
        <w:tc>
          <w:tcPr>
            <w:tcW w:w="1351" w:type="dxa"/>
            <w:vMerge/>
          </w:tcPr>
          <w:p w:rsidR="00643D94" w:rsidRPr="007012BD" w:rsidRDefault="00643D94" w:rsidP="007012BD">
            <w:pPr>
              <w:widowControl w:val="0"/>
              <w:spacing w:after="0" w:line="360" w:lineRule="auto"/>
              <w:jc w:val="center"/>
              <w:rPr>
                <w:rFonts w:ascii="Times New Roman" w:hAnsi="Times New Roman"/>
                <w:color w:val="C00000"/>
                <w:sz w:val="28"/>
              </w:rPr>
            </w:pPr>
          </w:p>
        </w:tc>
        <w:tc>
          <w:tcPr>
            <w:tcW w:w="4199"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 xml:space="preserve">Хворі з СН </w:t>
            </w:r>
          </w:p>
        </w:tc>
        <w:tc>
          <w:tcPr>
            <w:tcW w:w="4164"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 xml:space="preserve">Контроль </w:t>
            </w:r>
          </w:p>
        </w:tc>
      </w:tr>
      <w:tr w:rsidR="00643D94" w:rsidRPr="00852C25" w:rsidTr="00C70B0F">
        <w:trPr>
          <w:trHeight w:val="540"/>
        </w:trPr>
        <w:tc>
          <w:tcPr>
            <w:tcW w:w="1351" w:type="dxa"/>
          </w:tcPr>
          <w:p w:rsidR="00643D94" w:rsidRPr="007012BD" w:rsidRDefault="00643D94" w:rsidP="007012BD">
            <w:pPr>
              <w:widowControl w:val="0"/>
              <w:spacing w:after="0" w:line="360" w:lineRule="auto"/>
              <w:jc w:val="center"/>
              <w:rPr>
                <w:rFonts w:ascii="Times New Roman" w:hAnsi="Times New Roman"/>
                <w:sz w:val="28"/>
                <w:lang w:val="en-US"/>
              </w:rPr>
            </w:pPr>
            <w:r w:rsidRPr="007012BD">
              <w:rPr>
                <w:rFonts w:ascii="Times New Roman" w:hAnsi="Times New Roman"/>
                <w:sz w:val="28"/>
              </w:rPr>
              <w:t>С</w:t>
            </w:r>
            <w:r w:rsidRPr="007012BD">
              <w:rPr>
                <w:rFonts w:ascii="Times New Roman" w:hAnsi="Times New Roman"/>
                <w:sz w:val="28"/>
                <w:lang w:val="en-US"/>
              </w:rPr>
              <w:t>, n (%)</w:t>
            </w:r>
          </w:p>
        </w:tc>
        <w:tc>
          <w:tcPr>
            <w:tcW w:w="4199"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412 (72,3)</w:t>
            </w:r>
          </w:p>
        </w:tc>
        <w:tc>
          <w:tcPr>
            <w:tcW w:w="4164"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42 (75,0)</w:t>
            </w:r>
          </w:p>
        </w:tc>
      </w:tr>
      <w:tr w:rsidR="00643D94" w:rsidRPr="00852C25" w:rsidTr="00C70B0F">
        <w:trPr>
          <w:trHeight w:val="540"/>
        </w:trPr>
        <w:tc>
          <w:tcPr>
            <w:tcW w:w="1351" w:type="dxa"/>
          </w:tcPr>
          <w:p w:rsidR="00643D94" w:rsidRPr="007012BD" w:rsidRDefault="00643D94" w:rsidP="007012BD">
            <w:pPr>
              <w:widowControl w:val="0"/>
              <w:spacing w:after="0" w:line="360" w:lineRule="auto"/>
              <w:jc w:val="center"/>
              <w:rPr>
                <w:rFonts w:ascii="Times New Roman" w:hAnsi="Times New Roman"/>
                <w:sz w:val="28"/>
                <w:lang w:val="en-US"/>
              </w:rPr>
            </w:pPr>
            <w:r w:rsidRPr="007012BD">
              <w:rPr>
                <w:rFonts w:ascii="Times New Roman" w:hAnsi="Times New Roman"/>
                <w:sz w:val="28"/>
                <w:lang w:val="en-US"/>
              </w:rPr>
              <w:t>T, n (%)</w:t>
            </w:r>
          </w:p>
        </w:tc>
        <w:tc>
          <w:tcPr>
            <w:tcW w:w="4199"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158 (27,7)</w:t>
            </w:r>
          </w:p>
        </w:tc>
        <w:tc>
          <w:tcPr>
            <w:tcW w:w="4164" w:type="dxa"/>
          </w:tcPr>
          <w:p w:rsidR="00643D94" w:rsidRPr="007012BD" w:rsidRDefault="00643D94" w:rsidP="007012BD">
            <w:pPr>
              <w:widowControl w:val="0"/>
              <w:tabs>
                <w:tab w:val="center" w:pos="1895"/>
                <w:tab w:val="right" w:pos="3791"/>
              </w:tabs>
              <w:spacing w:after="0" w:line="360" w:lineRule="auto"/>
              <w:jc w:val="center"/>
              <w:rPr>
                <w:rFonts w:ascii="Times New Roman" w:hAnsi="Times New Roman"/>
                <w:sz w:val="28"/>
              </w:rPr>
            </w:pPr>
            <w:r w:rsidRPr="007012BD">
              <w:rPr>
                <w:rFonts w:ascii="Times New Roman" w:hAnsi="Times New Roman"/>
                <w:sz w:val="28"/>
              </w:rPr>
              <w:t>14 (25,0)</w:t>
            </w:r>
          </w:p>
        </w:tc>
      </w:tr>
      <w:tr w:rsidR="00643D94" w:rsidRPr="00852C25" w:rsidTr="00C70B0F">
        <w:trPr>
          <w:trHeight w:val="540"/>
        </w:trPr>
        <w:tc>
          <w:tcPr>
            <w:tcW w:w="1351" w:type="dxa"/>
          </w:tcPr>
          <w:p w:rsidR="00643D94" w:rsidRPr="007012BD" w:rsidRDefault="00643D94" w:rsidP="007012BD">
            <w:pPr>
              <w:widowControl w:val="0"/>
              <w:spacing w:after="0" w:line="360" w:lineRule="auto"/>
              <w:jc w:val="center"/>
              <w:rPr>
                <w:rFonts w:ascii="Times New Roman" w:hAnsi="Times New Roman"/>
                <w:sz w:val="28"/>
                <w:lang w:val="en-US"/>
              </w:rPr>
            </w:pPr>
            <w:r w:rsidRPr="007012BD">
              <w:rPr>
                <w:rFonts w:ascii="Times New Roman" w:hAnsi="Times New Roman"/>
                <w:sz w:val="28"/>
              </w:rPr>
              <w:t xml:space="preserve">С + </w:t>
            </w:r>
            <w:r w:rsidRPr="007012BD">
              <w:rPr>
                <w:rFonts w:ascii="Times New Roman" w:hAnsi="Times New Roman"/>
                <w:sz w:val="28"/>
                <w:lang w:val="en-US"/>
              </w:rPr>
              <w:t>T, n</w:t>
            </w:r>
          </w:p>
        </w:tc>
        <w:tc>
          <w:tcPr>
            <w:tcW w:w="4199"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570</w:t>
            </w:r>
          </w:p>
        </w:tc>
        <w:tc>
          <w:tcPr>
            <w:tcW w:w="4164" w:type="dxa"/>
          </w:tcPr>
          <w:p w:rsidR="00643D94" w:rsidRPr="007012BD" w:rsidRDefault="00643D94" w:rsidP="007012BD">
            <w:pPr>
              <w:widowControl w:val="0"/>
              <w:tabs>
                <w:tab w:val="center" w:pos="1895"/>
                <w:tab w:val="right" w:pos="3791"/>
              </w:tabs>
              <w:spacing w:after="0" w:line="360" w:lineRule="auto"/>
              <w:jc w:val="center"/>
              <w:rPr>
                <w:rFonts w:ascii="Times New Roman" w:hAnsi="Times New Roman"/>
                <w:sz w:val="28"/>
              </w:rPr>
            </w:pPr>
            <w:r w:rsidRPr="007012BD">
              <w:rPr>
                <w:rFonts w:ascii="Times New Roman" w:hAnsi="Times New Roman"/>
                <w:sz w:val="28"/>
              </w:rPr>
              <w:t>56</w:t>
            </w:r>
          </w:p>
        </w:tc>
      </w:tr>
      <w:tr w:rsidR="00643D94" w:rsidRPr="00852C25" w:rsidTr="00C70B0F">
        <w:trPr>
          <w:trHeight w:val="540"/>
        </w:trPr>
        <w:tc>
          <w:tcPr>
            <w:tcW w:w="9714" w:type="dxa"/>
            <w:gridSpan w:val="3"/>
          </w:tcPr>
          <w:p w:rsidR="00643D94" w:rsidRPr="007012BD" w:rsidRDefault="00643D94" w:rsidP="007012BD">
            <w:pPr>
              <w:widowControl w:val="0"/>
              <w:tabs>
                <w:tab w:val="center" w:pos="1895"/>
                <w:tab w:val="right" w:pos="3791"/>
              </w:tabs>
              <w:spacing w:after="0" w:line="360" w:lineRule="auto"/>
              <w:rPr>
                <w:rFonts w:ascii="Times New Roman" w:hAnsi="Times New Roman"/>
                <w:sz w:val="28"/>
              </w:rPr>
            </w:pPr>
            <w:r w:rsidRPr="007012BD">
              <w:rPr>
                <w:rFonts w:ascii="Symbol" w:hAnsi="Symbol"/>
                <w:sz w:val="28"/>
              </w:rPr>
              <w:t></w:t>
            </w:r>
            <w:r w:rsidRPr="007012BD">
              <w:rPr>
                <w:rFonts w:ascii="Times New Roman" w:hAnsi="Times New Roman"/>
                <w:sz w:val="28"/>
                <w:vertAlign w:val="superscript"/>
              </w:rPr>
              <w:t>2</w:t>
            </w:r>
            <w:r w:rsidRPr="007012BD">
              <w:rPr>
                <w:rFonts w:ascii="Times New Roman" w:hAnsi="Times New Roman"/>
                <w:sz w:val="28"/>
              </w:rPr>
              <w:t xml:space="preserve"> = 0,189; р = 0,660</w:t>
            </w:r>
          </w:p>
        </w:tc>
      </w:tr>
    </w:tbl>
    <w:p w:rsidR="00643D94" w:rsidRDefault="00643D94" w:rsidP="003142CA">
      <w:pPr>
        <w:widowControl w:val="0"/>
        <w:spacing w:after="0" w:line="360" w:lineRule="auto"/>
        <w:jc w:val="both"/>
        <w:rPr>
          <w:rFonts w:ascii="Times New Roman" w:hAnsi="Times New Roman"/>
          <w:sz w:val="28"/>
          <w:szCs w:val="28"/>
        </w:rPr>
      </w:pPr>
    </w:p>
    <w:p w:rsidR="00643D94" w:rsidRDefault="00643D94" w:rsidP="003142CA">
      <w:pPr>
        <w:widowControl w:val="0"/>
        <w:spacing w:after="0" w:line="360" w:lineRule="auto"/>
        <w:jc w:val="both"/>
        <w:rPr>
          <w:rFonts w:ascii="Times New Roman" w:hAnsi="Times New Roman"/>
          <w:color w:val="C00000"/>
          <w:sz w:val="28"/>
        </w:rPr>
      </w:pPr>
      <w:r>
        <w:rPr>
          <w:rFonts w:ascii="Times New Roman" w:hAnsi="Times New Roman"/>
          <w:sz w:val="28"/>
          <w:szCs w:val="28"/>
        </w:rPr>
        <w:tab/>
        <w:t xml:space="preserve">Не виявлено вірогідної різниці за розподілом частот генотипів </w:t>
      </w:r>
      <w:r w:rsidRPr="005218B9">
        <w:rPr>
          <w:rFonts w:ascii="Times New Roman" w:hAnsi="Times New Roman"/>
          <w:sz w:val="28"/>
          <w:szCs w:val="28"/>
        </w:rPr>
        <w:t xml:space="preserve">поліморфного локусу </w:t>
      </w:r>
      <w:r w:rsidRPr="00ED5D3E">
        <w:rPr>
          <w:rFonts w:ascii="Times New Roman" w:hAnsi="Times New Roman"/>
          <w:sz w:val="28"/>
          <w:szCs w:val="28"/>
        </w:rPr>
        <w:t>Ser275</w:t>
      </w:r>
      <w:r>
        <w:rPr>
          <w:rFonts w:ascii="Times New Roman" w:hAnsi="Times New Roman"/>
          <w:sz w:val="28"/>
          <w:szCs w:val="28"/>
        </w:rPr>
        <w:t>Т</w:t>
      </w:r>
      <w:r w:rsidRPr="0048571C">
        <w:rPr>
          <w:rFonts w:ascii="Times New Roman" w:hAnsi="Times New Roman"/>
          <w:sz w:val="28"/>
          <w:szCs w:val="28"/>
        </w:rPr>
        <w:t xml:space="preserve"> (</w:t>
      </w:r>
      <w:r w:rsidRPr="00ED5D3E">
        <w:rPr>
          <w:rFonts w:ascii="Times New Roman" w:hAnsi="Times New Roman"/>
          <w:sz w:val="28"/>
          <w:szCs w:val="28"/>
        </w:rPr>
        <w:t>c.825C&gt;T</w:t>
      </w:r>
      <w:r w:rsidRPr="0048571C">
        <w:rPr>
          <w:rFonts w:ascii="Times New Roman" w:hAnsi="Times New Roman"/>
          <w:sz w:val="28"/>
          <w:szCs w:val="28"/>
        </w:rPr>
        <w:t>) гена</w:t>
      </w:r>
      <w:r>
        <w:rPr>
          <w:rFonts w:ascii="Symbol" w:hAnsi="Symbol"/>
          <w:sz w:val="28"/>
          <w:szCs w:val="28"/>
        </w:rPr>
        <w:t></w:t>
      </w:r>
      <w:r w:rsidRPr="0048571C">
        <w:rPr>
          <w:rFonts w:ascii="Symbol" w:hAnsi="Symbol"/>
          <w:sz w:val="28"/>
          <w:szCs w:val="28"/>
        </w:rPr>
        <w:t></w:t>
      </w:r>
      <w:r>
        <w:rPr>
          <w:rFonts w:ascii="Times New Roman" w:hAnsi="Times New Roman"/>
          <w:sz w:val="28"/>
          <w:szCs w:val="28"/>
          <w:vertAlign w:val="subscript"/>
        </w:rPr>
        <w:t>3</w:t>
      </w:r>
      <w:r w:rsidRPr="0048571C">
        <w:rPr>
          <w:rFonts w:ascii="Times New Roman" w:hAnsi="Times New Roman"/>
          <w:sz w:val="28"/>
          <w:szCs w:val="28"/>
        </w:rPr>
        <w:t>-</w:t>
      </w:r>
      <w:r>
        <w:rPr>
          <w:rFonts w:ascii="Times New Roman" w:hAnsi="Times New Roman"/>
          <w:sz w:val="28"/>
          <w:szCs w:val="28"/>
        </w:rPr>
        <w:t>субодиниці G-протеїну</w:t>
      </w:r>
      <w:r w:rsidRPr="0048571C">
        <w:rPr>
          <w:rFonts w:ascii="Times New Roman" w:hAnsi="Times New Roman"/>
          <w:sz w:val="28"/>
          <w:szCs w:val="28"/>
          <w:lang w:eastAsia="ru-RU"/>
        </w:rPr>
        <w:t xml:space="preserve"> </w:t>
      </w:r>
      <w:r>
        <w:rPr>
          <w:rFonts w:ascii="Times New Roman" w:hAnsi="Times New Roman"/>
          <w:sz w:val="28"/>
          <w:szCs w:val="28"/>
        </w:rPr>
        <w:t>між хворими із серцевою недостатністю та групою контролю (табл. 4.12).</w:t>
      </w:r>
    </w:p>
    <w:p w:rsidR="00643D94" w:rsidRPr="00852C25" w:rsidRDefault="00643D94" w:rsidP="003142CA">
      <w:pPr>
        <w:widowControl w:val="0"/>
        <w:spacing w:after="0" w:line="360" w:lineRule="auto"/>
        <w:jc w:val="both"/>
        <w:rPr>
          <w:rFonts w:ascii="Times New Roman" w:hAnsi="Times New Roman"/>
          <w:color w:val="C00000"/>
          <w:sz w:val="28"/>
        </w:rPr>
      </w:pPr>
    </w:p>
    <w:p w:rsidR="00643D94" w:rsidRPr="00633D00" w:rsidRDefault="00643D94" w:rsidP="003142CA">
      <w:pPr>
        <w:widowControl w:val="0"/>
        <w:spacing w:after="0" w:line="360" w:lineRule="auto"/>
        <w:jc w:val="right"/>
        <w:rPr>
          <w:rFonts w:ascii="Times New Roman" w:hAnsi="Times New Roman"/>
          <w:sz w:val="28"/>
        </w:rPr>
      </w:pPr>
      <w:r w:rsidRPr="00633D00">
        <w:rPr>
          <w:rFonts w:ascii="Times New Roman" w:hAnsi="Times New Roman"/>
          <w:sz w:val="28"/>
        </w:rPr>
        <w:t>Таблиця 4.</w:t>
      </w:r>
      <w:r>
        <w:rPr>
          <w:rFonts w:ascii="Times New Roman" w:hAnsi="Times New Roman"/>
          <w:sz w:val="28"/>
        </w:rPr>
        <w:t>12</w:t>
      </w:r>
    </w:p>
    <w:p w:rsidR="00643D94" w:rsidRPr="00633D00" w:rsidRDefault="00643D94" w:rsidP="003142CA">
      <w:pPr>
        <w:widowControl w:val="0"/>
        <w:spacing w:after="0" w:line="360" w:lineRule="auto"/>
        <w:jc w:val="center"/>
        <w:rPr>
          <w:rFonts w:ascii="Times New Roman" w:hAnsi="Times New Roman"/>
          <w:sz w:val="28"/>
        </w:rPr>
      </w:pPr>
      <w:r w:rsidRPr="00633D00">
        <w:rPr>
          <w:rFonts w:ascii="Times New Roman" w:hAnsi="Times New Roman"/>
          <w:sz w:val="28"/>
          <w:szCs w:val="28"/>
        </w:rPr>
        <w:t xml:space="preserve">Частоти генотипів поліморфного локусу </w:t>
      </w:r>
      <w:r w:rsidRPr="00ED5D3E">
        <w:rPr>
          <w:rFonts w:ascii="Times New Roman" w:hAnsi="Times New Roman"/>
          <w:sz w:val="28"/>
          <w:szCs w:val="28"/>
        </w:rPr>
        <w:t>Ser275</w:t>
      </w:r>
      <w:r>
        <w:rPr>
          <w:rFonts w:ascii="Times New Roman" w:hAnsi="Times New Roman"/>
          <w:sz w:val="28"/>
          <w:szCs w:val="28"/>
        </w:rPr>
        <w:t>Т</w:t>
      </w:r>
      <w:r w:rsidRPr="0048571C">
        <w:rPr>
          <w:rFonts w:ascii="Times New Roman" w:hAnsi="Times New Roman"/>
          <w:sz w:val="28"/>
          <w:szCs w:val="28"/>
        </w:rPr>
        <w:t xml:space="preserve"> (</w:t>
      </w:r>
      <w:r w:rsidRPr="00ED5D3E">
        <w:rPr>
          <w:rFonts w:ascii="Times New Roman" w:hAnsi="Times New Roman"/>
          <w:sz w:val="28"/>
          <w:szCs w:val="28"/>
        </w:rPr>
        <w:t>c.825C&gt;T</w:t>
      </w:r>
      <w:r w:rsidRPr="0048571C">
        <w:rPr>
          <w:rFonts w:ascii="Times New Roman" w:hAnsi="Times New Roman"/>
          <w:sz w:val="28"/>
          <w:szCs w:val="28"/>
        </w:rPr>
        <w:t xml:space="preserve">) гена </w:t>
      </w:r>
      <w:r>
        <w:rPr>
          <w:rFonts w:ascii="Symbol" w:hAnsi="Symbol"/>
          <w:sz w:val="28"/>
          <w:szCs w:val="28"/>
        </w:rPr>
        <w:br/>
      </w:r>
      <w:r w:rsidRPr="0048571C">
        <w:rPr>
          <w:rFonts w:ascii="Symbol" w:hAnsi="Symbol"/>
          <w:sz w:val="28"/>
          <w:szCs w:val="28"/>
        </w:rPr>
        <w:t></w:t>
      </w:r>
      <w:r>
        <w:rPr>
          <w:rFonts w:ascii="Times New Roman" w:hAnsi="Times New Roman"/>
          <w:sz w:val="28"/>
          <w:szCs w:val="28"/>
          <w:vertAlign w:val="subscript"/>
        </w:rPr>
        <w:t>3</w:t>
      </w:r>
      <w:r w:rsidRPr="0048571C">
        <w:rPr>
          <w:rFonts w:ascii="Times New Roman" w:hAnsi="Times New Roman"/>
          <w:sz w:val="28"/>
          <w:szCs w:val="28"/>
        </w:rPr>
        <w:t>-</w:t>
      </w:r>
      <w:r>
        <w:rPr>
          <w:rFonts w:ascii="Times New Roman" w:hAnsi="Times New Roman"/>
          <w:sz w:val="28"/>
          <w:szCs w:val="28"/>
        </w:rPr>
        <w:t>субодиниці G-протеїну</w:t>
      </w:r>
    </w:p>
    <w:tbl>
      <w:tblPr>
        <w:tblW w:w="9715" w:type="dxa"/>
        <w:tblInd w:w="10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A0" w:firstRow="1" w:lastRow="0" w:firstColumn="1" w:lastColumn="0" w:noHBand="0" w:noVBand="0"/>
      </w:tblPr>
      <w:tblGrid>
        <w:gridCol w:w="2502"/>
        <w:gridCol w:w="3327"/>
        <w:gridCol w:w="3886"/>
      </w:tblGrid>
      <w:tr w:rsidR="00643D94" w:rsidRPr="00381042" w:rsidTr="00C70B0F">
        <w:trPr>
          <w:trHeight w:val="537"/>
        </w:trPr>
        <w:tc>
          <w:tcPr>
            <w:tcW w:w="2502" w:type="dxa"/>
            <w:vMerge w:val="restart"/>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Генотип</w:t>
            </w:r>
          </w:p>
        </w:tc>
        <w:tc>
          <w:tcPr>
            <w:tcW w:w="7213" w:type="dxa"/>
            <w:gridSpan w:val="2"/>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Групи</w:t>
            </w:r>
          </w:p>
        </w:tc>
      </w:tr>
      <w:tr w:rsidR="00643D94" w:rsidRPr="00381042" w:rsidTr="00C70B0F">
        <w:trPr>
          <w:trHeight w:val="162"/>
        </w:trPr>
        <w:tc>
          <w:tcPr>
            <w:tcW w:w="2502" w:type="dxa"/>
            <w:vMerge/>
          </w:tcPr>
          <w:p w:rsidR="00643D94" w:rsidRPr="007012BD" w:rsidRDefault="00643D94" w:rsidP="007012BD">
            <w:pPr>
              <w:widowControl w:val="0"/>
              <w:spacing w:after="0" w:line="360" w:lineRule="auto"/>
              <w:jc w:val="center"/>
              <w:rPr>
                <w:rFonts w:ascii="Times New Roman" w:hAnsi="Times New Roman"/>
                <w:sz w:val="28"/>
              </w:rPr>
            </w:pPr>
          </w:p>
        </w:tc>
        <w:tc>
          <w:tcPr>
            <w:tcW w:w="3327"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Хворі з СН (</w:t>
            </w:r>
            <w:r w:rsidRPr="007012BD">
              <w:rPr>
                <w:rFonts w:ascii="Times New Roman" w:hAnsi="Times New Roman"/>
                <w:sz w:val="28"/>
                <w:lang w:val="ru-RU"/>
              </w:rPr>
              <w:t>n = 285</w:t>
            </w:r>
            <w:r w:rsidRPr="007012BD">
              <w:rPr>
                <w:rFonts w:ascii="Times New Roman" w:hAnsi="Times New Roman"/>
                <w:sz w:val="28"/>
              </w:rPr>
              <w:t>)</w:t>
            </w:r>
          </w:p>
        </w:tc>
        <w:tc>
          <w:tcPr>
            <w:tcW w:w="3886"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Контроль (</w:t>
            </w:r>
            <w:r w:rsidRPr="007012BD">
              <w:rPr>
                <w:rFonts w:ascii="Times New Roman" w:hAnsi="Times New Roman"/>
                <w:sz w:val="28"/>
                <w:lang w:val="ru-RU"/>
              </w:rPr>
              <w:t>n = 28</w:t>
            </w:r>
            <w:r w:rsidRPr="007012BD">
              <w:rPr>
                <w:rFonts w:ascii="Times New Roman" w:hAnsi="Times New Roman"/>
                <w:sz w:val="28"/>
              </w:rPr>
              <w:t>)</w:t>
            </w:r>
          </w:p>
        </w:tc>
      </w:tr>
      <w:tr w:rsidR="00643D94" w:rsidRPr="00381042" w:rsidTr="00C70B0F">
        <w:trPr>
          <w:trHeight w:val="548"/>
        </w:trPr>
        <w:tc>
          <w:tcPr>
            <w:tcW w:w="2502" w:type="dxa"/>
          </w:tcPr>
          <w:p w:rsidR="00643D94" w:rsidRPr="007012BD" w:rsidRDefault="00643D94" w:rsidP="007012BD">
            <w:pPr>
              <w:widowControl w:val="0"/>
              <w:spacing w:after="0" w:line="360" w:lineRule="auto"/>
              <w:jc w:val="center"/>
              <w:rPr>
                <w:rFonts w:ascii="Times New Roman" w:hAnsi="Times New Roman"/>
                <w:sz w:val="28"/>
                <w:lang w:val="en-US"/>
              </w:rPr>
            </w:pPr>
            <w:r w:rsidRPr="007012BD">
              <w:rPr>
                <w:rFonts w:ascii="Times New Roman" w:hAnsi="Times New Roman"/>
                <w:sz w:val="28"/>
                <w:lang w:val="en-US"/>
              </w:rPr>
              <w:t>C/C, n (%)</w:t>
            </w:r>
          </w:p>
        </w:tc>
        <w:tc>
          <w:tcPr>
            <w:tcW w:w="3327"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149 (52,3)</w:t>
            </w:r>
          </w:p>
        </w:tc>
        <w:tc>
          <w:tcPr>
            <w:tcW w:w="3886"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15 (53,6)</w:t>
            </w:r>
          </w:p>
        </w:tc>
      </w:tr>
      <w:tr w:rsidR="00643D94" w:rsidRPr="00381042" w:rsidTr="00C70B0F">
        <w:trPr>
          <w:trHeight w:val="548"/>
        </w:trPr>
        <w:tc>
          <w:tcPr>
            <w:tcW w:w="2502" w:type="dxa"/>
          </w:tcPr>
          <w:p w:rsidR="00643D94" w:rsidRPr="007012BD" w:rsidRDefault="00643D94" w:rsidP="007012BD">
            <w:pPr>
              <w:widowControl w:val="0"/>
              <w:spacing w:after="0" w:line="360" w:lineRule="auto"/>
              <w:jc w:val="center"/>
              <w:rPr>
                <w:rFonts w:ascii="Times New Roman" w:hAnsi="Times New Roman"/>
                <w:sz w:val="28"/>
                <w:lang w:val="en-US"/>
              </w:rPr>
            </w:pPr>
            <w:r w:rsidRPr="007012BD">
              <w:rPr>
                <w:rFonts w:ascii="Times New Roman" w:hAnsi="Times New Roman"/>
                <w:sz w:val="28"/>
                <w:lang w:val="en-US"/>
              </w:rPr>
              <w:t>C/T, n (%)</w:t>
            </w:r>
          </w:p>
        </w:tc>
        <w:tc>
          <w:tcPr>
            <w:tcW w:w="3327"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114 (40,0)</w:t>
            </w:r>
          </w:p>
        </w:tc>
        <w:tc>
          <w:tcPr>
            <w:tcW w:w="3886" w:type="dxa"/>
          </w:tcPr>
          <w:p w:rsidR="00643D94" w:rsidRPr="007012BD" w:rsidRDefault="00643D94" w:rsidP="007012BD">
            <w:pPr>
              <w:widowControl w:val="0"/>
              <w:tabs>
                <w:tab w:val="center" w:pos="1895"/>
                <w:tab w:val="right" w:pos="3791"/>
              </w:tabs>
              <w:spacing w:after="0" w:line="360" w:lineRule="auto"/>
              <w:jc w:val="center"/>
              <w:rPr>
                <w:rFonts w:ascii="Times New Roman" w:hAnsi="Times New Roman"/>
                <w:sz w:val="28"/>
              </w:rPr>
            </w:pPr>
            <w:r w:rsidRPr="007012BD">
              <w:rPr>
                <w:rFonts w:ascii="Times New Roman" w:hAnsi="Times New Roman"/>
                <w:sz w:val="28"/>
              </w:rPr>
              <w:t>12 (42,9)</w:t>
            </w:r>
          </w:p>
        </w:tc>
      </w:tr>
      <w:tr w:rsidR="00643D94" w:rsidRPr="00381042" w:rsidTr="00C70B0F">
        <w:trPr>
          <w:trHeight w:val="548"/>
        </w:trPr>
        <w:tc>
          <w:tcPr>
            <w:tcW w:w="2502" w:type="dxa"/>
          </w:tcPr>
          <w:p w:rsidR="00643D94" w:rsidRPr="007012BD" w:rsidRDefault="00643D94" w:rsidP="007012BD">
            <w:pPr>
              <w:widowControl w:val="0"/>
              <w:spacing w:after="0" w:line="360" w:lineRule="auto"/>
              <w:jc w:val="center"/>
              <w:rPr>
                <w:rFonts w:ascii="Times New Roman" w:hAnsi="Times New Roman"/>
                <w:sz w:val="28"/>
                <w:lang w:val="en-US"/>
              </w:rPr>
            </w:pPr>
            <w:r w:rsidRPr="007012BD">
              <w:rPr>
                <w:rFonts w:ascii="Times New Roman" w:hAnsi="Times New Roman"/>
                <w:sz w:val="28"/>
                <w:lang w:val="en-US"/>
              </w:rPr>
              <w:t>T/T, n (%)</w:t>
            </w:r>
          </w:p>
        </w:tc>
        <w:tc>
          <w:tcPr>
            <w:tcW w:w="3327"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22 (7,7)</w:t>
            </w:r>
          </w:p>
        </w:tc>
        <w:tc>
          <w:tcPr>
            <w:tcW w:w="3886" w:type="dxa"/>
          </w:tcPr>
          <w:p w:rsidR="00643D94" w:rsidRPr="007012BD" w:rsidRDefault="00643D94" w:rsidP="007012BD">
            <w:pPr>
              <w:widowControl w:val="0"/>
              <w:tabs>
                <w:tab w:val="center" w:pos="1895"/>
                <w:tab w:val="right" w:pos="3791"/>
              </w:tabs>
              <w:spacing w:after="0" w:line="360" w:lineRule="auto"/>
              <w:jc w:val="center"/>
              <w:rPr>
                <w:rFonts w:ascii="Times New Roman" w:hAnsi="Times New Roman"/>
                <w:sz w:val="28"/>
              </w:rPr>
            </w:pPr>
            <w:r w:rsidRPr="007012BD">
              <w:rPr>
                <w:rFonts w:ascii="Times New Roman" w:hAnsi="Times New Roman"/>
                <w:sz w:val="28"/>
              </w:rPr>
              <w:t>1 (3,6)</w:t>
            </w:r>
          </w:p>
        </w:tc>
      </w:tr>
      <w:tr w:rsidR="00643D94" w:rsidRPr="00381042" w:rsidTr="00C70B0F">
        <w:trPr>
          <w:trHeight w:val="548"/>
        </w:trPr>
        <w:tc>
          <w:tcPr>
            <w:tcW w:w="9715" w:type="dxa"/>
            <w:gridSpan w:val="3"/>
          </w:tcPr>
          <w:p w:rsidR="00643D94" w:rsidRPr="007012BD" w:rsidRDefault="00643D94" w:rsidP="007012BD">
            <w:pPr>
              <w:widowControl w:val="0"/>
              <w:tabs>
                <w:tab w:val="center" w:pos="1895"/>
                <w:tab w:val="right" w:pos="3791"/>
              </w:tabs>
              <w:spacing w:after="0" w:line="360" w:lineRule="auto"/>
              <w:rPr>
                <w:rFonts w:ascii="Times New Roman" w:hAnsi="Times New Roman"/>
                <w:sz w:val="28"/>
              </w:rPr>
            </w:pPr>
            <w:r w:rsidRPr="007012BD">
              <w:rPr>
                <w:rFonts w:ascii="Symbol" w:hAnsi="Symbol"/>
                <w:sz w:val="28"/>
              </w:rPr>
              <w:t></w:t>
            </w:r>
            <w:r w:rsidRPr="007012BD">
              <w:rPr>
                <w:rFonts w:ascii="Times New Roman" w:hAnsi="Times New Roman"/>
                <w:sz w:val="28"/>
                <w:vertAlign w:val="superscript"/>
              </w:rPr>
              <w:t>2</w:t>
            </w:r>
            <w:r w:rsidRPr="007012BD">
              <w:rPr>
                <w:rFonts w:ascii="Times New Roman" w:hAnsi="Times New Roman"/>
                <w:sz w:val="28"/>
              </w:rPr>
              <w:t xml:space="preserve"> = 0,657; р = 0,720</w:t>
            </w:r>
          </w:p>
        </w:tc>
      </w:tr>
    </w:tbl>
    <w:p w:rsidR="00643D94" w:rsidRDefault="00643D94" w:rsidP="003142CA">
      <w:pPr>
        <w:widowControl w:val="0"/>
        <w:spacing w:after="0" w:line="360" w:lineRule="auto"/>
        <w:jc w:val="both"/>
        <w:rPr>
          <w:rFonts w:ascii="Times New Roman" w:hAnsi="Times New Roman"/>
          <w:sz w:val="28"/>
        </w:rPr>
      </w:pPr>
      <w:r w:rsidRPr="00ED4BAE">
        <w:rPr>
          <w:rFonts w:ascii="Times New Roman" w:hAnsi="Times New Roman"/>
          <w:sz w:val="28"/>
        </w:rPr>
        <w:tab/>
      </w:r>
    </w:p>
    <w:p w:rsidR="00643D94" w:rsidRPr="00ED4BAE" w:rsidRDefault="00643D94" w:rsidP="003142CA">
      <w:pPr>
        <w:widowControl w:val="0"/>
        <w:spacing w:after="0" w:line="360" w:lineRule="auto"/>
        <w:jc w:val="both"/>
        <w:rPr>
          <w:rFonts w:ascii="Times New Roman" w:hAnsi="Times New Roman"/>
          <w:sz w:val="28"/>
        </w:rPr>
      </w:pPr>
      <w:r>
        <w:rPr>
          <w:rFonts w:ascii="Times New Roman" w:hAnsi="Times New Roman"/>
          <w:sz w:val="28"/>
        </w:rPr>
        <w:tab/>
        <w:t xml:space="preserve">Аналіз за моделями спадковості не виявив вірогідних різниць між хворими з серцевою недостатністю та групою контролем (табл. 4.13).  </w:t>
      </w:r>
    </w:p>
    <w:p w:rsidR="00643D94" w:rsidRDefault="00643D94" w:rsidP="003142CA">
      <w:pPr>
        <w:widowControl w:val="0"/>
        <w:spacing w:after="0" w:line="240" w:lineRule="auto"/>
        <w:rPr>
          <w:rFonts w:ascii="Times New Roman" w:hAnsi="Times New Roman"/>
          <w:sz w:val="28"/>
          <w:szCs w:val="28"/>
        </w:rPr>
        <w:sectPr w:rsidR="00643D94" w:rsidSect="00F94A9C">
          <w:pgSz w:w="11906" w:h="16838"/>
          <w:pgMar w:top="1134" w:right="680" w:bottom="1134" w:left="1531" w:header="709" w:footer="709" w:gutter="0"/>
          <w:cols w:space="708"/>
          <w:titlePg/>
          <w:docGrid w:linePitch="360"/>
        </w:sectPr>
      </w:pPr>
    </w:p>
    <w:p w:rsidR="00643D94" w:rsidRPr="00ED5D3E" w:rsidRDefault="00643D94" w:rsidP="003142CA">
      <w:pPr>
        <w:widowControl w:val="0"/>
        <w:spacing w:after="0" w:line="240" w:lineRule="auto"/>
        <w:jc w:val="right"/>
        <w:rPr>
          <w:rFonts w:ascii="Times New Roman" w:hAnsi="Times New Roman"/>
          <w:bCs/>
          <w:sz w:val="28"/>
          <w:szCs w:val="28"/>
          <w:lang w:eastAsia="ru-RU"/>
        </w:rPr>
      </w:pPr>
      <w:r w:rsidRPr="00ED5D3E">
        <w:rPr>
          <w:rFonts w:ascii="Times New Roman" w:hAnsi="Times New Roman"/>
          <w:bCs/>
          <w:sz w:val="28"/>
          <w:szCs w:val="28"/>
          <w:lang w:eastAsia="ru-RU"/>
        </w:rPr>
        <w:t>Таблиця 4.</w:t>
      </w:r>
      <w:r>
        <w:rPr>
          <w:rFonts w:ascii="Times New Roman" w:hAnsi="Times New Roman"/>
          <w:bCs/>
          <w:sz w:val="28"/>
          <w:szCs w:val="28"/>
          <w:lang w:eastAsia="ru-RU"/>
        </w:rPr>
        <w:t>13</w:t>
      </w:r>
    </w:p>
    <w:p w:rsidR="00643D94" w:rsidRPr="00ED5D3E" w:rsidRDefault="00643D94" w:rsidP="003142CA">
      <w:pPr>
        <w:widowControl w:val="0"/>
        <w:spacing w:after="0" w:line="24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Зв’язок поліморфізмів генів системи </w:t>
      </w:r>
      <w:r w:rsidRPr="00ED5D3E">
        <w:rPr>
          <w:rFonts w:ascii="Times New Roman" w:hAnsi="Times New Roman"/>
          <w:bCs/>
          <w:sz w:val="28"/>
          <w:szCs w:val="28"/>
          <w:lang w:eastAsia="ru-RU"/>
        </w:rPr>
        <w:sym w:font="Symbol" w:char="F062"/>
      </w:r>
      <w:r w:rsidRPr="00ED5D3E">
        <w:rPr>
          <w:rFonts w:ascii="Times New Roman" w:hAnsi="Times New Roman"/>
          <w:bCs/>
          <w:sz w:val="28"/>
          <w:szCs w:val="28"/>
          <w:lang w:eastAsia="ru-RU"/>
        </w:rPr>
        <w:t xml:space="preserve">-адренорецепції з ризиком </w:t>
      </w:r>
      <w:r>
        <w:rPr>
          <w:rFonts w:ascii="Times New Roman" w:hAnsi="Times New Roman"/>
          <w:bCs/>
          <w:sz w:val="28"/>
          <w:szCs w:val="28"/>
          <w:lang w:eastAsia="ru-RU"/>
        </w:rPr>
        <w:t>серцевої недостатності</w:t>
      </w:r>
    </w:p>
    <w:tbl>
      <w:tblPr>
        <w:tblW w:w="147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0A0" w:firstRow="1" w:lastRow="0" w:firstColumn="1" w:lastColumn="0" w:noHBand="0" w:noVBand="0"/>
      </w:tblPr>
      <w:tblGrid>
        <w:gridCol w:w="2309"/>
        <w:gridCol w:w="1891"/>
        <w:gridCol w:w="9"/>
        <w:gridCol w:w="2131"/>
        <w:gridCol w:w="1966"/>
        <w:gridCol w:w="2638"/>
        <w:gridCol w:w="1368"/>
        <w:gridCol w:w="22"/>
        <w:gridCol w:w="1224"/>
        <w:gridCol w:w="1225"/>
      </w:tblGrid>
      <w:tr w:rsidR="00643D94" w:rsidRPr="00ED5D3E" w:rsidTr="00C84F6F">
        <w:trPr>
          <w:trHeight w:val="186"/>
        </w:trPr>
        <w:tc>
          <w:tcPr>
            <w:tcW w:w="2310"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lang w:eastAsia="ru-RU"/>
              </w:rPr>
            </w:pPr>
            <w:r w:rsidRPr="00ED5D3E">
              <w:rPr>
                <w:rFonts w:ascii="Times New Roman" w:hAnsi="Times New Roman"/>
                <w:sz w:val="28"/>
                <w:szCs w:val="28"/>
                <w:lang w:eastAsia="ru-RU"/>
              </w:rPr>
              <w:t>Модель</w:t>
            </w:r>
          </w:p>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lang w:eastAsia="ru-RU"/>
              </w:rPr>
            </w:pPr>
            <w:r w:rsidRPr="00ED5D3E">
              <w:rPr>
                <w:rFonts w:ascii="Times New Roman" w:hAnsi="Times New Roman"/>
                <w:sz w:val="28"/>
                <w:szCs w:val="28"/>
                <w:lang w:eastAsia="ru-RU"/>
              </w:rPr>
              <w:t>спадковості</w:t>
            </w:r>
          </w:p>
        </w:tc>
        <w:tc>
          <w:tcPr>
            <w:tcW w:w="1899" w:type="dxa"/>
            <w:gridSpan w:val="2"/>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Генотип</w:t>
            </w:r>
          </w:p>
        </w:tc>
        <w:tc>
          <w:tcPr>
            <w:tcW w:w="2131"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vertAlign w:val="subscript"/>
              </w:rPr>
            </w:pPr>
            <w:r>
              <w:rPr>
                <w:rFonts w:ascii="Times New Roman" w:hAnsi="Times New Roman"/>
                <w:sz w:val="28"/>
                <w:szCs w:val="28"/>
              </w:rPr>
              <w:t>СН</w:t>
            </w:r>
          </w:p>
        </w:tc>
        <w:tc>
          <w:tcPr>
            <w:tcW w:w="1966"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vertAlign w:val="subscript"/>
              </w:rPr>
            </w:pPr>
            <w:r>
              <w:rPr>
                <w:rFonts w:ascii="Times New Roman" w:hAnsi="Times New Roman"/>
                <w:sz w:val="28"/>
                <w:szCs w:val="28"/>
              </w:rPr>
              <w:t>Контрольна група</w:t>
            </w:r>
          </w:p>
        </w:tc>
        <w:tc>
          <w:tcPr>
            <w:tcW w:w="2638"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ВШ (95% ДІ)</w:t>
            </w:r>
          </w:p>
        </w:tc>
        <w:tc>
          <w:tcPr>
            <w:tcW w:w="1390" w:type="dxa"/>
            <w:gridSpan w:val="2"/>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р</w:t>
            </w:r>
          </w:p>
        </w:tc>
        <w:tc>
          <w:tcPr>
            <w:tcW w:w="1224"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ІКА</w:t>
            </w:r>
          </w:p>
        </w:tc>
        <w:tc>
          <w:tcPr>
            <w:tcW w:w="1225"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РХВ</w:t>
            </w:r>
          </w:p>
        </w:tc>
      </w:tr>
      <w:tr w:rsidR="00643D94" w:rsidRPr="00ED5D3E" w:rsidTr="00C84F6F">
        <w:trPr>
          <w:trHeight w:val="186"/>
        </w:trPr>
        <w:tc>
          <w:tcPr>
            <w:tcW w:w="2310"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lang w:eastAsia="ru-RU"/>
              </w:rPr>
            </w:pPr>
            <w:r w:rsidRPr="00ED5D3E">
              <w:rPr>
                <w:rFonts w:ascii="Times New Roman" w:hAnsi="Times New Roman"/>
                <w:sz w:val="28"/>
                <w:szCs w:val="28"/>
                <w:lang w:eastAsia="ru-RU"/>
              </w:rPr>
              <w:t>1</w:t>
            </w:r>
          </w:p>
        </w:tc>
        <w:tc>
          <w:tcPr>
            <w:tcW w:w="1899" w:type="dxa"/>
            <w:gridSpan w:val="2"/>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2</w:t>
            </w:r>
          </w:p>
        </w:tc>
        <w:tc>
          <w:tcPr>
            <w:tcW w:w="2131"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3</w:t>
            </w:r>
          </w:p>
        </w:tc>
        <w:tc>
          <w:tcPr>
            <w:tcW w:w="1966"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4</w:t>
            </w:r>
          </w:p>
        </w:tc>
        <w:tc>
          <w:tcPr>
            <w:tcW w:w="2638"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5</w:t>
            </w:r>
          </w:p>
        </w:tc>
        <w:tc>
          <w:tcPr>
            <w:tcW w:w="1390" w:type="dxa"/>
            <w:gridSpan w:val="2"/>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6</w:t>
            </w:r>
          </w:p>
        </w:tc>
        <w:tc>
          <w:tcPr>
            <w:tcW w:w="1224"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7</w:t>
            </w:r>
          </w:p>
        </w:tc>
        <w:tc>
          <w:tcPr>
            <w:tcW w:w="1225"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8</w:t>
            </w:r>
          </w:p>
        </w:tc>
      </w:tr>
      <w:tr w:rsidR="00643D94" w:rsidRPr="00ED5D3E" w:rsidTr="00C84F6F">
        <w:trPr>
          <w:trHeight w:val="62"/>
        </w:trPr>
        <w:tc>
          <w:tcPr>
            <w:tcW w:w="14783" w:type="dxa"/>
            <w:gridSpan w:val="10"/>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 xml:space="preserve">Поліморфізм Gly389Arg гена </w:t>
            </w:r>
            <w:r w:rsidRPr="00ED5D3E">
              <w:rPr>
                <w:rFonts w:ascii="Times New Roman" w:hAnsi="Times New Roman"/>
                <w:sz w:val="28"/>
                <w:szCs w:val="28"/>
              </w:rPr>
              <w:sym w:font="Symbol" w:char="F062"/>
            </w:r>
            <w:r w:rsidRPr="00ED5D3E">
              <w:rPr>
                <w:rFonts w:ascii="Times New Roman" w:hAnsi="Times New Roman"/>
                <w:sz w:val="28"/>
                <w:szCs w:val="28"/>
                <w:vertAlign w:val="subscript"/>
              </w:rPr>
              <w:t>1</w:t>
            </w:r>
            <w:r w:rsidRPr="00ED5D3E">
              <w:rPr>
                <w:rFonts w:ascii="Times New Roman" w:hAnsi="Times New Roman"/>
                <w:sz w:val="28"/>
                <w:szCs w:val="28"/>
              </w:rPr>
              <w:t xml:space="preserve">-АР </w:t>
            </w:r>
          </w:p>
        </w:tc>
      </w:tr>
      <w:tr w:rsidR="00643D94" w:rsidRPr="00ED5D3E" w:rsidTr="00C84F6F">
        <w:trPr>
          <w:trHeight w:val="97"/>
        </w:trPr>
        <w:tc>
          <w:tcPr>
            <w:tcW w:w="2310"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Кодомінантна</w:t>
            </w:r>
          </w:p>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c>
          <w:tcPr>
            <w:tcW w:w="1899" w:type="dxa"/>
            <w:gridSpan w:val="2"/>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w:t>
            </w:r>
          </w:p>
        </w:tc>
        <w:tc>
          <w:tcPr>
            <w:tcW w:w="2131" w:type="dxa"/>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156</w:t>
            </w:r>
            <w:r w:rsidRPr="00ED5D3E">
              <w:rPr>
                <w:rFonts w:ascii="Times New Roman" w:hAnsi="Times New Roman"/>
                <w:sz w:val="28"/>
                <w:szCs w:val="28"/>
                <w:lang w:eastAsia="ru-RU"/>
              </w:rPr>
              <w:t xml:space="preserve"> (</w:t>
            </w:r>
            <w:r>
              <w:rPr>
                <w:rFonts w:ascii="Times New Roman" w:hAnsi="Times New Roman"/>
                <w:sz w:val="28"/>
                <w:szCs w:val="28"/>
                <w:lang w:eastAsia="ru-RU"/>
              </w:rPr>
              <w:t>55,5</w:t>
            </w:r>
            <w:r w:rsidRPr="00ED5D3E">
              <w:rPr>
                <w:rFonts w:ascii="Times New Roman" w:hAnsi="Times New Roman"/>
                <w:sz w:val="28"/>
                <w:szCs w:val="28"/>
                <w:lang w:eastAsia="ru-RU"/>
              </w:rPr>
              <w:t>%)</w:t>
            </w:r>
          </w:p>
        </w:tc>
        <w:tc>
          <w:tcPr>
            <w:tcW w:w="1966" w:type="dxa"/>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16</w:t>
            </w:r>
            <w:r w:rsidRPr="00ED5D3E">
              <w:rPr>
                <w:rFonts w:ascii="Times New Roman" w:hAnsi="Times New Roman"/>
                <w:sz w:val="28"/>
                <w:szCs w:val="28"/>
                <w:lang w:eastAsia="ru-RU"/>
              </w:rPr>
              <w:t xml:space="preserve"> (</w:t>
            </w:r>
            <w:r>
              <w:rPr>
                <w:rFonts w:ascii="Times New Roman" w:hAnsi="Times New Roman"/>
                <w:sz w:val="28"/>
                <w:szCs w:val="28"/>
                <w:lang w:eastAsia="ru-RU"/>
              </w:rPr>
              <w:t>64,0</w:t>
            </w:r>
            <w:r w:rsidRPr="00ED5D3E">
              <w:rPr>
                <w:rFonts w:ascii="Times New Roman" w:hAnsi="Times New Roman"/>
                <w:sz w:val="28"/>
                <w:szCs w:val="28"/>
                <w:lang w:eastAsia="ru-RU"/>
              </w:rPr>
              <w:t>%)</w:t>
            </w:r>
          </w:p>
        </w:tc>
        <w:tc>
          <w:tcPr>
            <w:tcW w:w="2638"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390" w:type="dxa"/>
            <w:gridSpan w:val="2"/>
            <w:vMerge w:val="restart"/>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0,69</w:t>
            </w:r>
          </w:p>
        </w:tc>
        <w:tc>
          <w:tcPr>
            <w:tcW w:w="1224" w:type="dxa"/>
            <w:vMerge w:val="restart"/>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178,4</w:t>
            </w:r>
          </w:p>
        </w:tc>
        <w:tc>
          <w:tcPr>
            <w:tcW w:w="1225" w:type="dxa"/>
            <w:vMerge w:val="restart"/>
            <w:vAlign w:val="center"/>
          </w:tcPr>
          <w:p w:rsidR="00643D94" w:rsidRPr="00B03668"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B03668">
              <w:rPr>
                <w:rFonts w:ascii="Times New Roman" w:hAnsi="Times New Roman"/>
                <w:sz w:val="28"/>
                <w:szCs w:val="28"/>
              </w:rPr>
              <w:t>0,14</w:t>
            </w:r>
          </w:p>
        </w:tc>
      </w:tr>
      <w:tr w:rsidR="00643D94" w:rsidRPr="00ED5D3E" w:rsidTr="00C84F6F">
        <w:trPr>
          <w:trHeight w:val="183"/>
        </w:trPr>
        <w:tc>
          <w:tcPr>
            <w:tcW w:w="231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rPr>
            </w:pPr>
          </w:p>
        </w:tc>
        <w:tc>
          <w:tcPr>
            <w:tcW w:w="1899" w:type="dxa"/>
            <w:gridSpan w:val="2"/>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G/C</w:t>
            </w:r>
          </w:p>
        </w:tc>
        <w:tc>
          <w:tcPr>
            <w:tcW w:w="2131" w:type="dxa"/>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101</w:t>
            </w:r>
            <w:r w:rsidRPr="00ED5D3E">
              <w:rPr>
                <w:rFonts w:ascii="Times New Roman" w:hAnsi="Times New Roman"/>
                <w:sz w:val="28"/>
                <w:szCs w:val="28"/>
                <w:lang w:eastAsia="ru-RU"/>
              </w:rPr>
              <w:t xml:space="preserve"> (</w:t>
            </w:r>
            <w:r>
              <w:rPr>
                <w:rFonts w:ascii="Times New Roman" w:hAnsi="Times New Roman"/>
                <w:sz w:val="28"/>
                <w:szCs w:val="28"/>
                <w:lang w:eastAsia="ru-RU"/>
              </w:rPr>
              <w:t>35,9</w:t>
            </w:r>
            <w:r w:rsidRPr="00ED5D3E">
              <w:rPr>
                <w:rFonts w:ascii="Times New Roman" w:hAnsi="Times New Roman"/>
                <w:sz w:val="28"/>
                <w:szCs w:val="28"/>
                <w:lang w:eastAsia="ru-RU"/>
              </w:rPr>
              <w:t>%)</w:t>
            </w:r>
          </w:p>
        </w:tc>
        <w:tc>
          <w:tcPr>
            <w:tcW w:w="1966" w:type="dxa"/>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7</w:t>
            </w:r>
            <w:r w:rsidRPr="00ED5D3E">
              <w:rPr>
                <w:rFonts w:ascii="Times New Roman" w:hAnsi="Times New Roman"/>
                <w:sz w:val="28"/>
                <w:szCs w:val="28"/>
                <w:lang w:eastAsia="ru-RU"/>
              </w:rPr>
              <w:t xml:space="preserve"> (</w:t>
            </w:r>
            <w:r>
              <w:rPr>
                <w:rFonts w:ascii="Times New Roman" w:hAnsi="Times New Roman"/>
                <w:sz w:val="28"/>
                <w:szCs w:val="28"/>
                <w:lang w:eastAsia="ru-RU"/>
              </w:rPr>
              <w:t>28,0</w:t>
            </w:r>
            <w:r w:rsidRPr="00ED5D3E">
              <w:rPr>
                <w:rFonts w:ascii="Times New Roman" w:hAnsi="Times New Roman"/>
                <w:sz w:val="28"/>
                <w:szCs w:val="28"/>
                <w:lang w:eastAsia="ru-RU"/>
              </w:rPr>
              <w:t>%)</w:t>
            </w:r>
          </w:p>
        </w:tc>
        <w:tc>
          <w:tcPr>
            <w:tcW w:w="2638"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Pr>
                <w:rFonts w:ascii="Times New Roman" w:hAnsi="Times New Roman"/>
                <w:sz w:val="28"/>
                <w:szCs w:val="28"/>
                <w:lang w:eastAsia="ru-RU"/>
              </w:rPr>
              <w:t>0,68</w:t>
            </w:r>
            <w:r w:rsidRPr="00ED5D3E">
              <w:rPr>
                <w:rFonts w:ascii="Times New Roman" w:hAnsi="Times New Roman"/>
                <w:sz w:val="28"/>
                <w:szCs w:val="28"/>
                <w:lang w:eastAsia="ru-RU"/>
              </w:rPr>
              <w:t xml:space="preserve"> (0</w:t>
            </w:r>
            <w:r>
              <w:rPr>
                <w:rFonts w:ascii="Times New Roman" w:hAnsi="Times New Roman"/>
                <w:sz w:val="28"/>
                <w:szCs w:val="28"/>
                <w:lang w:eastAsia="ru-RU"/>
              </w:rPr>
              <w:t>,27</w:t>
            </w:r>
            <w:r w:rsidRPr="00ED5D3E">
              <w:rPr>
                <w:rFonts w:ascii="Times New Roman" w:hAnsi="Times New Roman"/>
                <w:sz w:val="28"/>
                <w:szCs w:val="28"/>
                <w:lang w:eastAsia="ru-RU"/>
              </w:rPr>
              <w:t>-</w:t>
            </w:r>
            <w:r>
              <w:rPr>
                <w:rFonts w:ascii="Times New Roman" w:hAnsi="Times New Roman"/>
                <w:sz w:val="28"/>
                <w:szCs w:val="28"/>
                <w:lang w:eastAsia="ru-RU"/>
              </w:rPr>
              <w:t>1,70</w:t>
            </w:r>
            <w:r w:rsidRPr="00ED5D3E">
              <w:rPr>
                <w:rFonts w:ascii="Times New Roman" w:hAnsi="Times New Roman"/>
                <w:sz w:val="28"/>
                <w:szCs w:val="28"/>
                <w:lang w:eastAsia="ru-RU"/>
              </w:rPr>
              <w:t>)</w:t>
            </w:r>
          </w:p>
        </w:tc>
        <w:tc>
          <w:tcPr>
            <w:tcW w:w="1390"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224"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225"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C84F6F">
        <w:trPr>
          <w:trHeight w:val="32"/>
        </w:trPr>
        <w:tc>
          <w:tcPr>
            <w:tcW w:w="231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rPr>
            </w:pPr>
          </w:p>
        </w:tc>
        <w:tc>
          <w:tcPr>
            <w:tcW w:w="1899" w:type="dxa"/>
            <w:gridSpan w:val="2"/>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C/C</w:t>
            </w:r>
          </w:p>
        </w:tc>
        <w:tc>
          <w:tcPr>
            <w:tcW w:w="2131" w:type="dxa"/>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24</w:t>
            </w:r>
            <w:r w:rsidRPr="00ED5D3E">
              <w:rPr>
                <w:rFonts w:ascii="Times New Roman" w:hAnsi="Times New Roman"/>
                <w:sz w:val="28"/>
                <w:szCs w:val="28"/>
                <w:lang w:eastAsia="ru-RU"/>
              </w:rPr>
              <w:t xml:space="preserve"> (</w:t>
            </w:r>
            <w:r>
              <w:rPr>
                <w:rFonts w:ascii="Times New Roman" w:hAnsi="Times New Roman"/>
                <w:sz w:val="28"/>
                <w:szCs w:val="28"/>
                <w:lang w:eastAsia="ru-RU"/>
              </w:rPr>
              <w:t>8,5</w:t>
            </w:r>
            <w:r w:rsidRPr="00ED5D3E">
              <w:rPr>
                <w:rFonts w:ascii="Times New Roman" w:hAnsi="Times New Roman"/>
                <w:sz w:val="28"/>
                <w:szCs w:val="28"/>
                <w:lang w:eastAsia="ru-RU"/>
              </w:rPr>
              <w:t>%)</w:t>
            </w:r>
          </w:p>
        </w:tc>
        <w:tc>
          <w:tcPr>
            <w:tcW w:w="1966" w:type="dxa"/>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2</w:t>
            </w:r>
            <w:r w:rsidRPr="00ED5D3E">
              <w:rPr>
                <w:rFonts w:ascii="Times New Roman" w:hAnsi="Times New Roman"/>
                <w:sz w:val="28"/>
                <w:szCs w:val="28"/>
                <w:lang w:eastAsia="ru-RU"/>
              </w:rPr>
              <w:t xml:space="preserve"> (</w:t>
            </w:r>
            <w:r>
              <w:rPr>
                <w:rFonts w:ascii="Times New Roman" w:hAnsi="Times New Roman"/>
                <w:sz w:val="28"/>
                <w:szCs w:val="28"/>
                <w:lang w:eastAsia="ru-RU"/>
              </w:rPr>
              <w:t>8,0</w:t>
            </w:r>
            <w:r w:rsidRPr="00ED5D3E">
              <w:rPr>
                <w:rFonts w:ascii="Times New Roman" w:hAnsi="Times New Roman"/>
                <w:sz w:val="28"/>
                <w:szCs w:val="28"/>
                <w:lang w:eastAsia="ru-RU"/>
              </w:rPr>
              <w:t>%)</w:t>
            </w:r>
          </w:p>
        </w:tc>
        <w:tc>
          <w:tcPr>
            <w:tcW w:w="2638"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Pr>
                <w:rFonts w:ascii="Times New Roman" w:hAnsi="Times New Roman"/>
                <w:sz w:val="28"/>
                <w:szCs w:val="28"/>
                <w:lang w:eastAsia="ru-RU"/>
              </w:rPr>
              <w:t>0,81</w:t>
            </w:r>
            <w:r w:rsidRPr="00ED5D3E">
              <w:rPr>
                <w:rFonts w:ascii="Times New Roman" w:hAnsi="Times New Roman"/>
                <w:sz w:val="28"/>
                <w:szCs w:val="28"/>
                <w:lang w:eastAsia="ru-RU"/>
              </w:rPr>
              <w:t xml:space="preserve"> (</w:t>
            </w:r>
            <w:r>
              <w:rPr>
                <w:rFonts w:ascii="Times New Roman" w:hAnsi="Times New Roman"/>
                <w:sz w:val="28"/>
                <w:szCs w:val="28"/>
                <w:lang w:eastAsia="ru-RU"/>
              </w:rPr>
              <w:t>0,18</w:t>
            </w:r>
            <w:r w:rsidRPr="00ED5D3E">
              <w:rPr>
                <w:rFonts w:ascii="Times New Roman" w:hAnsi="Times New Roman"/>
                <w:sz w:val="28"/>
                <w:szCs w:val="28"/>
                <w:lang w:eastAsia="ru-RU"/>
              </w:rPr>
              <w:t>-</w:t>
            </w:r>
            <w:r>
              <w:rPr>
                <w:rFonts w:ascii="Times New Roman" w:hAnsi="Times New Roman"/>
                <w:sz w:val="28"/>
                <w:szCs w:val="28"/>
                <w:lang w:eastAsia="ru-RU"/>
              </w:rPr>
              <w:t>3,76</w:t>
            </w:r>
            <w:r w:rsidRPr="00ED5D3E">
              <w:rPr>
                <w:rFonts w:ascii="Times New Roman" w:hAnsi="Times New Roman"/>
                <w:sz w:val="28"/>
                <w:szCs w:val="28"/>
                <w:lang w:eastAsia="ru-RU"/>
              </w:rPr>
              <w:t>)</w:t>
            </w:r>
          </w:p>
        </w:tc>
        <w:tc>
          <w:tcPr>
            <w:tcW w:w="1390"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224"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225"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C84F6F">
        <w:trPr>
          <w:trHeight w:val="97"/>
        </w:trPr>
        <w:tc>
          <w:tcPr>
            <w:tcW w:w="2310"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rPr>
            </w:pPr>
            <w:r w:rsidRPr="00ED5D3E">
              <w:rPr>
                <w:rFonts w:ascii="Times New Roman" w:hAnsi="Times New Roman"/>
                <w:bCs/>
                <w:sz w:val="28"/>
                <w:szCs w:val="28"/>
              </w:rPr>
              <w:t>Домінантна</w:t>
            </w:r>
          </w:p>
        </w:tc>
        <w:tc>
          <w:tcPr>
            <w:tcW w:w="1899" w:type="dxa"/>
            <w:gridSpan w:val="2"/>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w:t>
            </w:r>
          </w:p>
        </w:tc>
        <w:tc>
          <w:tcPr>
            <w:tcW w:w="2131" w:type="dxa"/>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156</w:t>
            </w:r>
            <w:r w:rsidRPr="00ED5D3E">
              <w:rPr>
                <w:rFonts w:ascii="Times New Roman" w:hAnsi="Times New Roman"/>
                <w:sz w:val="28"/>
                <w:szCs w:val="28"/>
                <w:lang w:eastAsia="ru-RU"/>
              </w:rPr>
              <w:t xml:space="preserve"> (</w:t>
            </w:r>
            <w:r>
              <w:rPr>
                <w:rFonts w:ascii="Times New Roman" w:hAnsi="Times New Roman"/>
                <w:sz w:val="28"/>
                <w:szCs w:val="28"/>
                <w:lang w:eastAsia="ru-RU"/>
              </w:rPr>
              <w:t>55,5</w:t>
            </w:r>
            <w:r w:rsidRPr="00ED5D3E">
              <w:rPr>
                <w:rFonts w:ascii="Times New Roman" w:hAnsi="Times New Roman"/>
                <w:sz w:val="28"/>
                <w:szCs w:val="28"/>
                <w:lang w:eastAsia="ru-RU"/>
              </w:rPr>
              <w:t>%)</w:t>
            </w:r>
          </w:p>
        </w:tc>
        <w:tc>
          <w:tcPr>
            <w:tcW w:w="1966" w:type="dxa"/>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16</w:t>
            </w:r>
            <w:r w:rsidRPr="00ED5D3E">
              <w:rPr>
                <w:rFonts w:ascii="Times New Roman" w:hAnsi="Times New Roman"/>
                <w:sz w:val="28"/>
                <w:szCs w:val="28"/>
                <w:lang w:eastAsia="ru-RU"/>
              </w:rPr>
              <w:t xml:space="preserve"> (</w:t>
            </w:r>
            <w:r>
              <w:rPr>
                <w:rFonts w:ascii="Times New Roman" w:hAnsi="Times New Roman"/>
                <w:sz w:val="28"/>
                <w:szCs w:val="28"/>
                <w:lang w:eastAsia="ru-RU"/>
              </w:rPr>
              <w:t>64,0</w:t>
            </w:r>
            <w:r w:rsidRPr="00ED5D3E">
              <w:rPr>
                <w:rFonts w:ascii="Times New Roman" w:hAnsi="Times New Roman"/>
                <w:sz w:val="28"/>
                <w:szCs w:val="28"/>
                <w:lang w:eastAsia="ru-RU"/>
              </w:rPr>
              <w:t>%)</w:t>
            </w:r>
          </w:p>
        </w:tc>
        <w:tc>
          <w:tcPr>
            <w:tcW w:w="2638"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390" w:type="dxa"/>
            <w:gridSpan w:val="2"/>
            <w:vMerge w:val="restart"/>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0,41</w:t>
            </w:r>
          </w:p>
        </w:tc>
        <w:tc>
          <w:tcPr>
            <w:tcW w:w="1224" w:type="dxa"/>
            <w:vMerge w:val="restart"/>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176,5</w:t>
            </w:r>
          </w:p>
        </w:tc>
        <w:tc>
          <w:tcPr>
            <w:tcW w:w="1225"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C84F6F">
        <w:trPr>
          <w:trHeight w:val="32"/>
        </w:trPr>
        <w:tc>
          <w:tcPr>
            <w:tcW w:w="231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899" w:type="dxa"/>
            <w:gridSpan w:val="2"/>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G/C-C/C</w:t>
            </w:r>
          </w:p>
        </w:tc>
        <w:tc>
          <w:tcPr>
            <w:tcW w:w="2131" w:type="dxa"/>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125</w:t>
            </w:r>
            <w:r w:rsidRPr="00ED5D3E">
              <w:rPr>
                <w:rFonts w:ascii="Times New Roman" w:hAnsi="Times New Roman"/>
                <w:sz w:val="28"/>
                <w:szCs w:val="28"/>
                <w:lang w:eastAsia="ru-RU"/>
              </w:rPr>
              <w:t xml:space="preserve"> (</w:t>
            </w:r>
            <w:r>
              <w:rPr>
                <w:rFonts w:ascii="Times New Roman" w:hAnsi="Times New Roman"/>
                <w:sz w:val="28"/>
                <w:szCs w:val="28"/>
                <w:lang w:eastAsia="ru-RU"/>
              </w:rPr>
              <w:t>44,5</w:t>
            </w:r>
            <w:r w:rsidRPr="00ED5D3E">
              <w:rPr>
                <w:rFonts w:ascii="Times New Roman" w:hAnsi="Times New Roman"/>
                <w:sz w:val="28"/>
                <w:szCs w:val="28"/>
                <w:lang w:eastAsia="ru-RU"/>
              </w:rPr>
              <w:t>%)</w:t>
            </w:r>
          </w:p>
        </w:tc>
        <w:tc>
          <w:tcPr>
            <w:tcW w:w="1966" w:type="dxa"/>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9</w:t>
            </w:r>
            <w:r w:rsidRPr="00ED5D3E">
              <w:rPr>
                <w:rFonts w:ascii="Times New Roman" w:hAnsi="Times New Roman"/>
                <w:sz w:val="28"/>
                <w:szCs w:val="28"/>
                <w:lang w:eastAsia="ru-RU"/>
              </w:rPr>
              <w:t xml:space="preserve"> (</w:t>
            </w:r>
            <w:r>
              <w:rPr>
                <w:rFonts w:ascii="Times New Roman" w:hAnsi="Times New Roman"/>
                <w:sz w:val="28"/>
                <w:szCs w:val="28"/>
                <w:lang w:eastAsia="ru-RU"/>
              </w:rPr>
              <w:t>36,0</w:t>
            </w:r>
            <w:r w:rsidRPr="00ED5D3E">
              <w:rPr>
                <w:rFonts w:ascii="Times New Roman" w:hAnsi="Times New Roman"/>
                <w:sz w:val="28"/>
                <w:szCs w:val="28"/>
                <w:lang w:eastAsia="ru-RU"/>
              </w:rPr>
              <w:t>%)</w:t>
            </w:r>
          </w:p>
        </w:tc>
        <w:tc>
          <w:tcPr>
            <w:tcW w:w="2638"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Pr>
                <w:rFonts w:ascii="Times New Roman" w:hAnsi="Times New Roman"/>
                <w:sz w:val="28"/>
                <w:szCs w:val="28"/>
                <w:lang w:eastAsia="ru-RU"/>
              </w:rPr>
              <w:t>0,70</w:t>
            </w:r>
            <w:r w:rsidRPr="00ED5D3E">
              <w:rPr>
                <w:rFonts w:ascii="Times New Roman" w:hAnsi="Times New Roman"/>
                <w:sz w:val="28"/>
                <w:szCs w:val="28"/>
                <w:lang w:eastAsia="ru-RU"/>
              </w:rPr>
              <w:t xml:space="preserve"> (</w:t>
            </w:r>
            <w:r>
              <w:rPr>
                <w:rFonts w:ascii="Times New Roman" w:hAnsi="Times New Roman"/>
                <w:sz w:val="28"/>
                <w:szCs w:val="28"/>
                <w:lang w:eastAsia="ru-RU"/>
              </w:rPr>
              <w:t>0,30</w:t>
            </w:r>
            <w:r w:rsidRPr="00ED5D3E">
              <w:rPr>
                <w:rFonts w:ascii="Times New Roman" w:hAnsi="Times New Roman"/>
                <w:sz w:val="28"/>
                <w:szCs w:val="28"/>
                <w:lang w:eastAsia="ru-RU"/>
              </w:rPr>
              <w:t>-</w:t>
            </w:r>
            <w:r>
              <w:rPr>
                <w:rFonts w:ascii="Times New Roman" w:hAnsi="Times New Roman"/>
                <w:sz w:val="28"/>
                <w:szCs w:val="28"/>
                <w:lang w:eastAsia="ru-RU"/>
              </w:rPr>
              <w:t>1,64</w:t>
            </w:r>
            <w:r w:rsidRPr="00ED5D3E">
              <w:rPr>
                <w:rFonts w:ascii="Times New Roman" w:hAnsi="Times New Roman"/>
                <w:sz w:val="28"/>
                <w:szCs w:val="28"/>
                <w:lang w:eastAsia="ru-RU"/>
              </w:rPr>
              <w:t>)</w:t>
            </w:r>
          </w:p>
        </w:tc>
        <w:tc>
          <w:tcPr>
            <w:tcW w:w="1390"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224"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225"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C84F6F">
        <w:trPr>
          <w:trHeight w:val="97"/>
        </w:trPr>
        <w:tc>
          <w:tcPr>
            <w:tcW w:w="2310"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Рецесивна</w:t>
            </w:r>
          </w:p>
        </w:tc>
        <w:tc>
          <w:tcPr>
            <w:tcW w:w="1899" w:type="dxa"/>
            <w:gridSpan w:val="2"/>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G/G-G/C</w:t>
            </w:r>
          </w:p>
        </w:tc>
        <w:tc>
          <w:tcPr>
            <w:tcW w:w="2131" w:type="dxa"/>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257</w:t>
            </w:r>
            <w:r w:rsidRPr="00ED5D3E">
              <w:rPr>
                <w:rFonts w:ascii="Times New Roman" w:hAnsi="Times New Roman"/>
                <w:sz w:val="28"/>
                <w:szCs w:val="28"/>
                <w:lang w:eastAsia="ru-RU"/>
              </w:rPr>
              <w:t xml:space="preserve"> (</w:t>
            </w:r>
            <w:r>
              <w:rPr>
                <w:rFonts w:ascii="Times New Roman" w:hAnsi="Times New Roman"/>
                <w:sz w:val="28"/>
                <w:szCs w:val="28"/>
                <w:lang w:eastAsia="ru-RU"/>
              </w:rPr>
              <w:t>91,5</w:t>
            </w:r>
            <w:r w:rsidRPr="00ED5D3E">
              <w:rPr>
                <w:rFonts w:ascii="Times New Roman" w:hAnsi="Times New Roman"/>
                <w:sz w:val="28"/>
                <w:szCs w:val="28"/>
                <w:lang w:eastAsia="ru-RU"/>
              </w:rPr>
              <w:t>%)</w:t>
            </w:r>
          </w:p>
        </w:tc>
        <w:tc>
          <w:tcPr>
            <w:tcW w:w="1966" w:type="dxa"/>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23</w:t>
            </w:r>
            <w:r w:rsidRPr="00ED5D3E">
              <w:rPr>
                <w:rFonts w:ascii="Times New Roman" w:hAnsi="Times New Roman"/>
                <w:sz w:val="28"/>
                <w:szCs w:val="28"/>
                <w:lang w:eastAsia="ru-RU"/>
              </w:rPr>
              <w:t xml:space="preserve"> (</w:t>
            </w:r>
            <w:r>
              <w:rPr>
                <w:rFonts w:ascii="Times New Roman" w:hAnsi="Times New Roman"/>
                <w:sz w:val="28"/>
                <w:szCs w:val="28"/>
                <w:lang w:eastAsia="ru-RU"/>
              </w:rPr>
              <w:t>92,0</w:t>
            </w:r>
            <w:r w:rsidRPr="00ED5D3E">
              <w:rPr>
                <w:rFonts w:ascii="Times New Roman" w:hAnsi="Times New Roman"/>
                <w:sz w:val="28"/>
                <w:szCs w:val="28"/>
                <w:lang w:eastAsia="ru-RU"/>
              </w:rPr>
              <w:t>%)</w:t>
            </w:r>
          </w:p>
        </w:tc>
        <w:tc>
          <w:tcPr>
            <w:tcW w:w="2638"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390" w:type="dxa"/>
            <w:gridSpan w:val="2"/>
            <w:vMerge w:val="restart"/>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0,93</w:t>
            </w:r>
          </w:p>
        </w:tc>
        <w:tc>
          <w:tcPr>
            <w:tcW w:w="1224" w:type="dxa"/>
            <w:vMerge w:val="restart"/>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177,1</w:t>
            </w:r>
          </w:p>
        </w:tc>
        <w:tc>
          <w:tcPr>
            <w:tcW w:w="1225"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C84F6F">
        <w:trPr>
          <w:trHeight w:val="32"/>
        </w:trPr>
        <w:tc>
          <w:tcPr>
            <w:tcW w:w="231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899" w:type="dxa"/>
            <w:gridSpan w:val="2"/>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C/C</w:t>
            </w:r>
          </w:p>
        </w:tc>
        <w:tc>
          <w:tcPr>
            <w:tcW w:w="2131" w:type="dxa"/>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24</w:t>
            </w:r>
            <w:r w:rsidRPr="00ED5D3E">
              <w:rPr>
                <w:rFonts w:ascii="Times New Roman" w:hAnsi="Times New Roman"/>
                <w:sz w:val="28"/>
                <w:szCs w:val="28"/>
                <w:lang w:eastAsia="ru-RU"/>
              </w:rPr>
              <w:t xml:space="preserve"> (</w:t>
            </w:r>
            <w:r>
              <w:rPr>
                <w:rFonts w:ascii="Times New Roman" w:hAnsi="Times New Roman"/>
                <w:sz w:val="28"/>
                <w:szCs w:val="28"/>
                <w:lang w:eastAsia="ru-RU"/>
              </w:rPr>
              <w:t>8,5</w:t>
            </w:r>
            <w:r w:rsidRPr="00ED5D3E">
              <w:rPr>
                <w:rFonts w:ascii="Times New Roman" w:hAnsi="Times New Roman"/>
                <w:sz w:val="28"/>
                <w:szCs w:val="28"/>
                <w:lang w:eastAsia="ru-RU"/>
              </w:rPr>
              <w:t>%)</w:t>
            </w:r>
          </w:p>
        </w:tc>
        <w:tc>
          <w:tcPr>
            <w:tcW w:w="1966" w:type="dxa"/>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2</w:t>
            </w:r>
            <w:r w:rsidRPr="00ED5D3E">
              <w:rPr>
                <w:rFonts w:ascii="Times New Roman" w:hAnsi="Times New Roman"/>
                <w:sz w:val="28"/>
                <w:szCs w:val="28"/>
                <w:lang w:eastAsia="ru-RU"/>
              </w:rPr>
              <w:t xml:space="preserve"> (</w:t>
            </w:r>
            <w:r>
              <w:rPr>
                <w:rFonts w:ascii="Times New Roman" w:hAnsi="Times New Roman"/>
                <w:sz w:val="28"/>
                <w:szCs w:val="28"/>
                <w:lang w:eastAsia="ru-RU"/>
              </w:rPr>
              <w:t>8,0</w:t>
            </w:r>
            <w:r w:rsidRPr="00ED5D3E">
              <w:rPr>
                <w:rFonts w:ascii="Times New Roman" w:hAnsi="Times New Roman"/>
                <w:sz w:val="28"/>
                <w:szCs w:val="28"/>
                <w:lang w:eastAsia="ru-RU"/>
              </w:rPr>
              <w:t>%)</w:t>
            </w:r>
          </w:p>
        </w:tc>
        <w:tc>
          <w:tcPr>
            <w:tcW w:w="2638"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Pr>
                <w:rFonts w:ascii="Times New Roman" w:hAnsi="Times New Roman"/>
                <w:sz w:val="28"/>
                <w:szCs w:val="28"/>
                <w:lang w:eastAsia="ru-RU"/>
              </w:rPr>
              <w:t>0,93</w:t>
            </w:r>
            <w:r w:rsidRPr="00ED5D3E">
              <w:rPr>
                <w:rFonts w:ascii="Times New Roman" w:hAnsi="Times New Roman"/>
                <w:sz w:val="28"/>
                <w:szCs w:val="28"/>
                <w:lang w:eastAsia="ru-RU"/>
              </w:rPr>
              <w:t xml:space="preserve"> (</w:t>
            </w:r>
            <w:r>
              <w:rPr>
                <w:rFonts w:ascii="Times New Roman" w:hAnsi="Times New Roman"/>
                <w:sz w:val="28"/>
                <w:szCs w:val="28"/>
                <w:lang w:eastAsia="ru-RU"/>
              </w:rPr>
              <w:t>0,21</w:t>
            </w:r>
            <w:r w:rsidRPr="00ED5D3E">
              <w:rPr>
                <w:rFonts w:ascii="Times New Roman" w:hAnsi="Times New Roman"/>
                <w:sz w:val="28"/>
                <w:szCs w:val="28"/>
                <w:lang w:eastAsia="ru-RU"/>
              </w:rPr>
              <w:t>-</w:t>
            </w:r>
            <w:r>
              <w:rPr>
                <w:rFonts w:ascii="Times New Roman" w:hAnsi="Times New Roman"/>
                <w:sz w:val="28"/>
                <w:szCs w:val="28"/>
                <w:lang w:eastAsia="ru-RU"/>
              </w:rPr>
              <w:t>4,19</w:t>
            </w:r>
            <w:r w:rsidRPr="00ED5D3E">
              <w:rPr>
                <w:rFonts w:ascii="Times New Roman" w:hAnsi="Times New Roman"/>
                <w:sz w:val="28"/>
                <w:szCs w:val="28"/>
                <w:lang w:eastAsia="ru-RU"/>
              </w:rPr>
              <w:t>)</w:t>
            </w:r>
          </w:p>
        </w:tc>
        <w:tc>
          <w:tcPr>
            <w:tcW w:w="1390"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224"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225"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C84F6F">
        <w:trPr>
          <w:trHeight w:val="97"/>
        </w:trPr>
        <w:tc>
          <w:tcPr>
            <w:tcW w:w="2310"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Надмірно домінантна</w:t>
            </w:r>
          </w:p>
        </w:tc>
        <w:tc>
          <w:tcPr>
            <w:tcW w:w="1899" w:type="dxa"/>
            <w:gridSpan w:val="2"/>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G/G-C/C</w:t>
            </w:r>
          </w:p>
        </w:tc>
        <w:tc>
          <w:tcPr>
            <w:tcW w:w="2131" w:type="dxa"/>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180</w:t>
            </w:r>
            <w:r w:rsidRPr="00ED5D3E">
              <w:rPr>
                <w:rFonts w:ascii="Times New Roman" w:hAnsi="Times New Roman"/>
                <w:sz w:val="28"/>
                <w:szCs w:val="28"/>
                <w:lang w:eastAsia="ru-RU"/>
              </w:rPr>
              <w:t xml:space="preserve"> (</w:t>
            </w:r>
            <w:r>
              <w:rPr>
                <w:rFonts w:ascii="Times New Roman" w:hAnsi="Times New Roman"/>
                <w:sz w:val="28"/>
                <w:szCs w:val="28"/>
                <w:lang w:eastAsia="ru-RU"/>
              </w:rPr>
              <w:t>64,1</w:t>
            </w:r>
            <w:r w:rsidRPr="00ED5D3E">
              <w:rPr>
                <w:rFonts w:ascii="Times New Roman" w:hAnsi="Times New Roman"/>
                <w:sz w:val="28"/>
                <w:szCs w:val="28"/>
                <w:lang w:eastAsia="ru-RU"/>
              </w:rPr>
              <w:t>%)</w:t>
            </w:r>
          </w:p>
        </w:tc>
        <w:tc>
          <w:tcPr>
            <w:tcW w:w="1966" w:type="dxa"/>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18</w:t>
            </w:r>
            <w:r w:rsidRPr="00ED5D3E">
              <w:rPr>
                <w:rFonts w:ascii="Times New Roman" w:hAnsi="Times New Roman"/>
                <w:sz w:val="28"/>
                <w:szCs w:val="28"/>
                <w:lang w:eastAsia="ru-RU"/>
              </w:rPr>
              <w:t xml:space="preserve"> (</w:t>
            </w:r>
            <w:r>
              <w:rPr>
                <w:rFonts w:ascii="Times New Roman" w:hAnsi="Times New Roman"/>
                <w:sz w:val="28"/>
                <w:szCs w:val="28"/>
                <w:lang w:eastAsia="ru-RU"/>
              </w:rPr>
              <w:t>72,0</w:t>
            </w:r>
            <w:r w:rsidRPr="00ED5D3E">
              <w:rPr>
                <w:rFonts w:ascii="Times New Roman" w:hAnsi="Times New Roman"/>
                <w:sz w:val="28"/>
                <w:szCs w:val="28"/>
                <w:lang w:eastAsia="ru-RU"/>
              </w:rPr>
              <w:t>%)</w:t>
            </w:r>
          </w:p>
        </w:tc>
        <w:tc>
          <w:tcPr>
            <w:tcW w:w="2638"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390" w:type="dxa"/>
            <w:gridSpan w:val="2"/>
            <w:vMerge w:val="restart"/>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0,42</w:t>
            </w:r>
          </w:p>
        </w:tc>
        <w:tc>
          <w:tcPr>
            <w:tcW w:w="1224" w:type="dxa"/>
            <w:vMerge w:val="restart"/>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176,5</w:t>
            </w:r>
          </w:p>
        </w:tc>
        <w:tc>
          <w:tcPr>
            <w:tcW w:w="1225"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C84F6F">
        <w:trPr>
          <w:trHeight w:val="32"/>
        </w:trPr>
        <w:tc>
          <w:tcPr>
            <w:tcW w:w="231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899" w:type="dxa"/>
            <w:gridSpan w:val="2"/>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G/C</w:t>
            </w:r>
          </w:p>
        </w:tc>
        <w:tc>
          <w:tcPr>
            <w:tcW w:w="2131" w:type="dxa"/>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101</w:t>
            </w:r>
            <w:r w:rsidRPr="00ED5D3E">
              <w:rPr>
                <w:rFonts w:ascii="Times New Roman" w:hAnsi="Times New Roman"/>
                <w:sz w:val="28"/>
                <w:szCs w:val="28"/>
                <w:lang w:eastAsia="ru-RU"/>
              </w:rPr>
              <w:t xml:space="preserve"> (</w:t>
            </w:r>
            <w:r>
              <w:rPr>
                <w:rFonts w:ascii="Times New Roman" w:hAnsi="Times New Roman"/>
                <w:sz w:val="28"/>
                <w:szCs w:val="28"/>
                <w:lang w:eastAsia="ru-RU"/>
              </w:rPr>
              <w:t>35,9</w:t>
            </w:r>
            <w:r w:rsidRPr="00ED5D3E">
              <w:rPr>
                <w:rFonts w:ascii="Times New Roman" w:hAnsi="Times New Roman"/>
                <w:sz w:val="28"/>
                <w:szCs w:val="28"/>
                <w:lang w:eastAsia="ru-RU"/>
              </w:rPr>
              <w:t>%)</w:t>
            </w:r>
          </w:p>
        </w:tc>
        <w:tc>
          <w:tcPr>
            <w:tcW w:w="1966" w:type="dxa"/>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7</w:t>
            </w:r>
            <w:r w:rsidRPr="00ED5D3E">
              <w:rPr>
                <w:rFonts w:ascii="Times New Roman" w:hAnsi="Times New Roman"/>
                <w:sz w:val="28"/>
                <w:szCs w:val="28"/>
                <w:lang w:eastAsia="ru-RU"/>
              </w:rPr>
              <w:t xml:space="preserve"> (</w:t>
            </w:r>
            <w:r>
              <w:rPr>
                <w:rFonts w:ascii="Times New Roman" w:hAnsi="Times New Roman"/>
                <w:sz w:val="28"/>
                <w:szCs w:val="28"/>
                <w:lang w:eastAsia="ru-RU"/>
              </w:rPr>
              <w:t>28,0</w:t>
            </w:r>
            <w:r w:rsidRPr="00ED5D3E">
              <w:rPr>
                <w:rFonts w:ascii="Times New Roman" w:hAnsi="Times New Roman"/>
                <w:sz w:val="28"/>
                <w:szCs w:val="28"/>
                <w:lang w:eastAsia="ru-RU"/>
              </w:rPr>
              <w:t>%)</w:t>
            </w:r>
          </w:p>
        </w:tc>
        <w:tc>
          <w:tcPr>
            <w:tcW w:w="2638" w:type="dxa"/>
            <w:vAlign w:val="center"/>
          </w:tcPr>
          <w:p w:rsidR="00643D94" w:rsidRPr="002C0378" w:rsidRDefault="00643D94" w:rsidP="003142CA">
            <w:pPr>
              <w:widowControl w:val="0"/>
              <w:spacing w:after="0" w:line="240" w:lineRule="auto"/>
              <w:jc w:val="center"/>
              <w:rPr>
                <w:rFonts w:ascii="Times New Roman" w:hAnsi="Times New Roman"/>
                <w:sz w:val="28"/>
                <w:szCs w:val="28"/>
              </w:rPr>
            </w:pPr>
            <w:r w:rsidRPr="002C0378">
              <w:rPr>
                <w:rFonts w:ascii="Times New Roman" w:hAnsi="Times New Roman"/>
                <w:sz w:val="28"/>
                <w:szCs w:val="28"/>
                <w:lang w:eastAsia="ru-RU"/>
              </w:rPr>
              <w:t>0,69 (0,28-1,72)</w:t>
            </w:r>
          </w:p>
        </w:tc>
        <w:tc>
          <w:tcPr>
            <w:tcW w:w="1390"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224"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225"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2C0378" w:rsidTr="00C84F6F">
        <w:trPr>
          <w:trHeight w:val="194"/>
        </w:trPr>
        <w:tc>
          <w:tcPr>
            <w:tcW w:w="2310" w:type="dxa"/>
            <w:vAlign w:val="center"/>
          </w:tcPr>
          <w:p w:rsidR="00643D94" w:rsidRPr="002C0378"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2C0378">
              <w:rPr>
                <w:rFonts w:ascii="Times New Roman" w:hAnsi="Times New Roman"/>
                <w:sz w:val="28"/>
                <w:szCs w:val="28"/>
              </w:rPr>
              <w:t>Лог-адитивна</w:t>
            </w:r>
          </w:p>
        </w:tc>
        <w:tc>
          <w:tcPr>
            <w:tcW w:w="1899" w:type="dxa"/>
            <w:gridSpan w:val="2"/>
            <w:vAlign w:val="center"/>
          </w:tcPr>
          <w:p w:rsidR="00643D94" w:rsidRPr="002C0378"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2C0378">
              <w:rPr>
                <w:rFonts w:ascii="Times New Roman" w:hAnsi="Times New Roman"/>
                <w:sz w:val="28"/>
                <w:szCs w:val="28"/>
              </w:rPr>
              <w:t>-</w:t>
            </w:r>
          </w:p>
        </w:tc>
        <w:tc>
          <w:tcPr>
            <w:tcW w:w="2131" w:type="dxa"/>
            <w:vAlign w:val="center"/>
          </w:tcPr>
          <w:p w:rsidR="00643D94" w:rsidRPr="002C0378"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2C0378">
              <w:rPr>
                <w:rFonts w:ascii="Times New Roman" w:hAnsi="Times New Roman"/>
                <w:sz w:val="28"/>
                <w:szCs w:val="28"/>
              </w:rPr>
              <w:t>-</w:t>
            </w:r>
          </w:p>
        </w:tc>
        <w:tc>
          <w:tcPr>
            <w:tcW w:w="1966" w:type="dxa"/>
            <w:vAlign w:val="center"/>
          </w:tcPr>
          <w:p w:rsidR="00643D94" w:rsidRPr="002C0378"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2C0378">
              <w:rPr>
                <w:rFonts w:ascii="Times New Roman" w:hAnsi="Times New Roman"/>
                <w:sz w:val="28"/>
                <w:szCs w:val="28"/>
              </w:rPr>
              <w:t>-</w:t>
            </w:r>
          </w:p>
        </w:tc>
        <w:tc>
          <w:tcPr>
            <w:tcW w:w="2638" w:type="dxa"/>
          </w:tcPr>
          <w:p w:rsidR="00643D94" w:rsidRPr="002C0378" w:rsidRDefault="00643D94" w:rsidP="003142CA">
            <w:pPr>
              <w:widowControl w:val="0"/>
              <w:spacing w:after="0" w:line="240" w:lineRule="auto"/>
              <w:jc w:val="center"/>
              <w:rPr>
                <w:rFonts w:ascii="Times New Roman" w:hAnsi="Times New Roman"/>
                <w:sz w:val="28"/>
                <w:szCs w:val="28"/>
              </w:rPr>
            </w:pPr>
            <w:r w:rsidRPr="002C0378">
              <w:rPr>
                <w:rFonts w:ascii="Times New Roman" w:hAnsi="Times New Roman"/>
                <w:sz w:val="28"/>
                <w:szCs w:val="28"/>
                <w:lang w:eastAsia="ru-RU"/>
              </w:rPr>
              <w:t>0,80 (0,41-1,56)</w:t>
            </w:r>
          </w:p>
        </w:tc>
        <w:tc>
          <w:tcPr>
            <w:tcW w:w="1390" w:type="dxa"/>
            <w:gridSpan w:val="2"/>
          </w:tcPr>
          <w:p w:rsidR="00643D94" w:rsidRPr="002C0378" w:rsidRDefault="00643D94" w:rsidP="003142CA">
            <w:pPr>
              <w:widowControl w:val="0"/>
              <w:spacing w:after="0" w:line="240" w:lineRule="auto"/>
              <w:jc w:val="center"/>
              <w:rPr>
                <w:rFonts w:ascii="Times New Roman" w:hAnsi="Times New Roman"/>
                <w:sz w:val="28"/>
                <w:szCs w:val="28"/>
              </w:rPr>
            </w:pPr>
            <w:r w:rsidRPr="002C0378">
              <w:rPr>
                <w:rFonts w:ascii="Times New Roman" w:hAnsi="Times New Roman"/>
                <w:sz w:val="28"/>
                <w:szCs w:val="28"/>
                <w:lang w:eastAsia="ru-RU"/>
              </w:rPr>
              <w:t>0,5</w:t>
            </w:r>
          </w:p>
        </w:tc>
        <w:tc>
          <w:tcPr>
            <w:tcW w:w="1224" w:type="dxa"/>
          </w:tcPr>
          <w:p w:rsidR="00643D94" w:rsidRPr="002C0378" w:rsidRDefault="00643D94" w:rsidP="003142CA">
            <w:pPr>
              <w:widowControl w:val="0"/>
              <w:spacing w:after="0" w:line="240" w:lineRule="auto"/>
              <w:jc w:val="center"/>
              <w:rPr>
                <w:rFonts w:ascii="Times New Roman" w:hAnsi="Times New Roman"/>
                <w:sz w:val="28"/>
                <w:szCs w:val="28"/>
              </w:rPr>
            </w:pPr>
            <w:r w:rsidRPr="002C0378">
              <w:rPr>
                <w:rFonts w:ascii="Times New Roman" w:hAnsi="Times New Roman"/>
                <w:sz w:val="28"/>
                <w:szCs w:val="28"/>
                <w:lang w:eastAsia="ru-RU"/>
              </w:rPr>
              <w:t>176,7</w:t>
            </w:r>
          </w:p>
        </w:tc>
        <w:tc>
          <w:tcPr>
            <w:tcW w:w="1225" w:type="dxa"/>
            <w:vMerge/>
          </w:tcPr>
          <w:p w:rsidR="00643D94" w:rsidRPr="002C0378"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C84F6F">
        <w:trPr>
          <w:trHeight w:val="62"/>
        </w:trPr>
        <w:tc>
          <w:tcPr>
            <w:tcW w:w="14783" w:type="dxa"/>
            <w:gridSpan w:val="10"/>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 xml:space="preserve">Поліморфізм Ser49Gly гена </w:t>
            </w:r>
            <w:r w:rsidRPr="00ED5D3E">
              <w:rPr>
                <w:rFonts w:ascii="Times New Roman" w:hAnsi="Times New Roman"/>
                <w:sz w:val="28"/>
                <w:szCs w:val="28"/>
              </w:rPr>
              <w:sym w:font="Symbol" w:char="F062"/>
            </w:r>
            <w:r w:rsidRPr="00ED5D3E">
              <w:rPr>
                <w:rFonts w:ascii="Times New Roman" w:hAnsi="Times New Roman"/>
                <w:sz w:val="28"/>
                <w:szCs w:val="28"/>
                <w:vertAlign w:val="subscript"/>
              </w:rPr>
              <w:t>1</w:t>
            </w:r>
            <w:r>
              <w:rPr>
                <w:rFonts w:ascii="Times New Roman" w:hAnsi="Times New Roman"/>
                <w:sz w:val="28"/>
                <w:szCs w:val="28"/>
              </w:rPr>
              <w:t>-АР</w:t>
            </w:r>
          </w:p>
        </w:tc>
      </w:tr>
      <w:tr w:rsidR="00643D94" w:rsidRPr="00ED5D3E" w:rsidTr="00C84F6F">
        <w:trPr>
          <w:trHeight w:val="97"/>
        </w:trPr>
        <w:tc>
          <w:tcPr>
            <w:tcW w:w="2310"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Кодомінантна</w:t>
            </w:r>
          </w:p>
        </w:tc>
        <w:tc>
          <w:tcPr>
            <w:tcW w:w="1900" w:type="dxa"/>
            <w:gridSpan w:val="2"/>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w:t>
            </w:r>
          </w:p>
        </w:tc>
        <w:tc>
          <w:tcPr>
            <w:tcW w:w="2130" w:type="dxa"/>
            <w:vAlign w:val="center"/>
          </w:tcPr>
          <w:p w:rsidR="00643D94" w:rsidRPr="002F14AF" w:rsidRDefault="00643D94" w:rsidP="003142CA">
            <w:pPr>
              <w:widowControl w:val="0"/>
              <w:spacing w:after="0" w:line="240" w:lineRule="auto"/>
              <w:jc w:val="center"/>
              <w:rPr>
                <w:rFonts w:ascii="Times New Roman" w:hAnsi="Times New Roman"/>
                <w:sz w:val="28"/>
                <w:szCs w:val="28"/>
              </w:rPr>
            </w:pPr>
            <w:r w:rsidRPr="002F14AF">
              <w:rPr>
                <w:rFonts w:ascii="Times New Roman" w:hAnsi="Times New Roman"/>
                <w:sz w:val="28"/>
                <w:szCs w:val="28"/>
                <w:lang w:eastAsia="ru-RU"/>
              </w:rPr>
              <w:t>212 (74,1%)</w:t>
            </w:r>
          </w:p>
        </w:tc>
        <w:tc>
          <w:tcPr>
            <w:tcW w:w="1966" w:type="dxa"/>
            <w:vAlign w:val="center"/>
          </w:tcPr>
          <w:p w:rsidR="00643D94" w:rsidRPr="002F14AF" w:rsidRDefault="00643D94" w:rsidP="003142CA">
            <w:pPr>
              <w:widowControl w:val="0"/>
              <w:spacing w:after="0" w:line="240" w:lineRule="auto"/>
              <w:jc w:val="center"/>
              <w:rPr>
                <w:rFonts w:ascii="Times New Roman" w:hAnsi="Times New Roman"/>
                <w:sz w:val="28"/>
                <w:szCs w:val="28"/>
              </w:rPr>
            </w:pPr>
            <w:r w:rsidRPr="002F14AF">
              <w:rPr>
                <w:rFonts w:ascii="Times New Roman" w:hAnsi="Times New Roman"/>
                <w:sz w:val="28"/>
                <w:szCs w:val="28"/>
                <w:lang w:eastAsia="ru-RU"/>
              </w:rPr>
              <w:t>17 (60,7%)</w:t>
            </w:r>
          </w:p>
        </w:tc>
        <w:tc>
          <w:tcPr>
            <w:tcW w:w="2638" w:type="dxa"/>
            <w:vAlign w:val="center"/>
          </w:tcPr>
          <w:p w:rsidR="00643D94" w:rsidRPr="002F14AF" w:rsidRDefault="00643D94" w:rsidP="003142CA">
            <w:pPr>
              <w:widowControl w:val="0"/>
              <w:spacing w:after="0" w:line="240" w:lineRule="auto"/>
              <w:jc w:val="center"/>
              <w:rPr>
                <w:rFonts w:ascii="Times New Roman" w:hAnsi="Times New Roman"/>
                <w:sz w:val="28"/>
                <w:szCs w:val="28"/>
              </w:rPr>
            </w:pPr>
            <w:r w:rsidRPr="002F14AF">
              <w:rPr>
                <w:rFonts w:ascii="Times New Roman" w:hAnsi="Times New Roman"/>
                <w:sz w:val="28"/>
                <w:szCs w:val="28"/>
              </w:rPr>
              <w:t>1.00</w:t>
            </w:r>
          </w:p>
        </w:tc>
        <w:tc>
          <w:tcPr>
            <w:tcW w:w="1368" w:type="dxa"/>
            <w:vMerge w:val="restart"/>
            <w:vAlign w:val="center"/>
          </w:tcPr>
          <w:p w:rsidR="00643D94" w:rsidRPr="002F14AF" w:rsidRDefault="00643D94" w:rsidP="003142CA">
            <w:pPr>
              <w:widowControl w:val="0"/>
              <w:spacing w:after="0" w:line="240" w:lineRule="auto"/>
              <w:jc w:val="center"/>
              <w:rPr>
                <w:rFonts w:ascii="Times New Roman" w:hAnsi="Times New Roman"/>
                <w:sz w:val="28"/>
                <w:szCs w:val="28"/>
              </w:rPr>
            </w:pPr>
            <w:r w:rsidRPr="002F14AF">
              <w:rPr>
                <w:rFonts w:ascii="Times New Roman" w:hAnsi="Times New Roman"/>
                <w:sz w:val="28"/>
                <w:szCs w:val="28"/>
                <w:lang w:eastAsia="ru-RU"/>
              </w:rPr>
              <w:t>0,22</w:t>
            </w:r>
          </w:p>
        </w:tc>
        <w:tc>
          <w:tcPr>
            <w:tcW w:w="1246" w:type="dxa"/>
            <w:gridSpan w:val="2"/>
            <w:vMerge w:val="restart"/>
            <w:vAlign w:val="center"/>
          </w:tcPr>
          <w:p w:rsidR="00643D94" w:rsidRPr="002F14AF" w:rsidRDefault="00643D94" w:rsidP="003142CA">
            <w:pPr>
              <w:widowControl w:val="0"/>
              <w:spacing w:after="0" w:line="240" w:lineRule="auto"/>
              <w:jc w:val="center"/>
              <w:rPr>
                <w:rFonts w:ascii="Times New Roman" w:hAnsi="Times New Roman"/>
                <w:sz w:val="28"/>
                <w:szCs w:val="28"/>
              </w:rPr>
            </w:pPr>
            <w:r w:rsidRPr="002F14AF">
              <w:rPr>
                <w:rFonts w:ascii="Times New Roman" w:hAnsi="Times New Roman"/>
                <w:sz w:val="28"/>
                <w:szCs w:val="28"/>
                <w:lang w:eastAsia="ru-RU"/>
              </w:rPr>
              <w:t>191,8</w:t>
            </w:r>
          </w:p>
        </w:tc>
        <w:tc>
          <w:tcPr>
            <w:tcW w:w="1225"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Pr>
                <w:rFonts w:ascii="Times New Roman" w:hAnsi="Times New Roman"/>
                <w:sz w:val="28"/>
                <w:szCs w:val="28"/>
              </w:rPr>
              <w:t>0,17</w:t>
            </w:r>
          </w:p>
        </w:tc>
      </w:tr>
      <w:tr w:rsidR="00643D94" w:rsidRPr="00ED5D3E" w:rsidTr="00C84F6F">
        <w:trPr>
          <w:trHeight w:val="32"/>
        </w:trPr>
        <w:tc>
          <w:tcPr>
            <w:tcW w:w="231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rPr>
            </w:pPr>
          </w:p>
        </w:tc>
        <w:tc>
          <w:tcPr>
            <w:tcW w:w="1900" w:type="dxa"/>
            <w:gridSpan w:val="2"/>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A/G</w:t>
            </w:r>
          </w:p>
        </w:tc>
        <w:tc>
          <w:tcPr>
            <w:tcW w:w="2130" w:type="dxa"/>
            <w:vAlign w:val="center"/>
          </w:tcPr>
          <w:p w:rsidR="00643D94" w:rsidRPr="002F14AF" w:rsidRDefault="00643D94" w:rsidP="003142CA">
            <w:pPr>
              <w:widowControl w:val="0"/>
              <w:spacing w:after="0" w:line="240" w:lineRule="auto"/>
              <w:jc w:val="center"/>
              <w:rPr>
                <w:rFonts w:ascii="Times New Roman" w:hAnsi="Times New Roman"/>
                <w:sz w:val="28"/>
                <w:szCs w:val="28"/>
              </w:rPr>
            </w:pPr>
            <w:r w:rsidRPr="002F14AF">
              <w:rPr>
                <w:rFonts w:ascii="Times New Roman" w:hAnsi="Times New Roman"/>
                <w:sz w:val="28"/>
                <w:szCs w:val="28"/>
                <w:lang w:eastAsia="ru-RU"/>
              </w:rPr>
              <w:t>71 (24,8%)</w:t>
            </w:r>
          </w:p>
        </w:tc>
        <w:tc>
          <w:tcPr>
            <w:tcW w:w="1966" w:type="dxa"/>
            <w:vAlign w:val="center"/>
          </w:tcPr>
          <w:p w:rsidR="00643D94" w:rsidRPr="002F14AF" w:rsidRDefault="00643D94" w:rsidP="003142CA">
            <w:pPr>
              <w:widowControl w:val="0"/>
              <w:spacing w:after="0" w:line="240" w:lineRule="auto"/>
              <w:jc w:val="center"/>
              <w:rPr>
                <w:rFonts w:ascii="Times New Roman" w:hAnsi="Times New Roman"/>
                <w:sz w:val="28"/>
                <w:szCs w:val="28"/>
              </w:rPr>
            </w:pPr>
            <w:r w:rsidRPr="002F14AF">
              <w:rPr>
                <w:rFonts w:ascii="Times New Roman" w:hAnsi="Times New Roman"/>
                <w:sz w:val="28"/>
                <w:szCs w:val="28"/>
                <w:lang w:eastAsia="ru-RU"/>
              </w:rPr>
              <w:t>11 (39,3%)</w:t>
            </w:r>
          </w:p>
        </w:tc>
        <w:tc>
          <w:tcPr>
            <w:tcW w:w="2638" w:type="dxa"/>
            <w:vAlign w:val="center"/>
          </w:tcPr>
          <w:p w:rsidR="00643D94" w:rsidRPr="002F14AF" w:rsidRDefault="00643D94" w:rsidP="003142CA">
            <w:pPr>
              <w:widowControl w:val="0"/>
              <w:spacing w:after="0" w:line="240" w:lineRule="auto"/>
              <w:jc w:val="center"/>
              <w:rPr>
                <w:rFonts w:ascii="Times New Roman" w:hAnsi="Times New Roman"/>
                <w:sz w:val="28"/>
                <w:szCs w:val="28"/>
              </w:rPr>
            </w:pPr>
            <w:r w:rsidRPr="002F14AF">
              <w:rPr>
                <w:rFonts w:ascii="Times New Roman" w:hAnsi="Times New Roman"/>
                <w:sz w:val="28"/>
                <w:szCs w:val="28"/>
                <w:lang w:eastAsia="ru-RU"/>
              </w:rPr>
              <w:t>1,93 (0,86-4,32)</w:t>
            </w:r>
          </w:p>
        </w:tc>
        <w:tc>
          <w:tcPr>
            <w:tcW w:w="1368" w:type="dxa"/>
            <w:vMerge/>
            <w:vAlign w:val="center"/>
          </w:tcPr>
          <w:p w:rsidR="00643D94" w:rsidRPr="002F14AF"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246" w:type="dxa"/>
            <w:gridSpan w:val="2"/>
            <w:vMerge/>
            <w:vAlign w:val="center"/>
          </w:tcPr>
          <w:p w:rsidR="00643D94" w:rsidRPr="002F14AF"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225"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C84F6F">
        <w:trPr>
          <w:trHeight w:val="32"/>
        </w:trPr>
        <w:tc>
          <w:tcPr>
            <w:tcW w:w="231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rPr>
            </w:pPr>
          </w:p>
        </w:tc>
        <w:tc>
          <w:tcPr>
            <w:tcW w:w="1900" w:type="dxa"/>
            <w:gridSpan w:val="2"/>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A/A</w:t>
            </w:r>
          </w:p>
        </w:tc>
        <w:tc>
          <w:tcPr>
            <w:tcW w:w="2130" w:type="dxa"/>
            <w:vAlign w:val="center"/>
          </w:tcPr>
          <w:p w:rsidR="00643D94" w:rsidRPr="002F14AF" w:rsidRDefault="00643D94" w:rsidP="003142CA">
            <w:pPr>
              <w:widowControl w:val="0"/>
              <w:spacing w:after="0" w:line="240" w:lineRule="auto"/>
              <w:jc w:val="center"/>
              <w:rPr>
                <w:rFonts w:ascii="Times New Roman" w:hAnsi="Times New Roman"/>
                <w:sz w:val="28"/>
                <w:szCs w:val="28"/>
              </w:rPr>
            </w:pPr>
            <w:r w:rsidRPr="002F14AF">
              <w:rPr>
                <w:rFonts w:ascii="Times New Roman" w:hAnsi="Times New Roman"/>
                <w:sz w:val="28"/>
                <w:szCs w:val="28"/>
                <w:lang w:eastAsia="ru-RU"/>
              </w:rPr>
              <w:t>3 (1,1)</w:t>
            </w:r>
          </w:p>
        </w:tc>
        <w:tc>
          <w:tcPr>
            <w:tcW w:w="1966" w:type="dxa"/>
            <w:vAlign w:val="center"/>
          </w:tcPr>
          <w:p w:rsidR="00643D94" w:rsidRPr="002F14AF" w:rsidRDefault="00643D94" w:rsidP="003142CA">
            <w:pPr>
              <w:widowControl w:val="0"/>
              <w:spacing w:after="0" w:line="240" w:lineRule="auto"/>
              <w:jc w:val="center"/>
              <w:rPr>
                <w:rFonts w:ascii="Times New Roman" w:hAnsi="Times New Roman"/>
                <w:sz w:val="28"/>
                <w:szCs w:val="28"/>
              </w:rPr>
            </w:pPr>
            <w:r w:rsidRPr="002F14AF">
              <w:rPr>
                <w:rFonts w:ascii="Times New Roman" w:hAnsi="Times New Roman"/>
                <w:sz w:val="28"/>
                <w:szCs w:val="28"/>
                <w:lang w:eastAsia="ru-RU"/>
              </w:rPr>
              <w:t>0 (0%)</w:t>
            </w:r>
          </w:p>
        </w:tc>
        <w:tc>
          <w:tcPr>
            <w:tcW w:w="2638" w:type="dxa"/>
            <w:vAlign w:val="center"/>
          </w:tcPr>
          <w:p w:rsidR="00643D94" w:rsidRPr="002F14AF" w:rsidRDefault="00643D94" w:rsidP="003142CA">
            <w:pPr>
              <w:widowControl w:val="0"/>
              <w:spacing w:after="0" w:line="240" w:lineRule="auto"/>
              <w:jc w:val="center"/>
              <w:rPr>
                <w:rFonts w:ascii="Times New Roman" w:hAnsi="Times New Roman"/>
                <w:sz w:val="28"/>
                <w:szCs w:val="28"/>
              </w:rPr>
            </w:pPr>
            <w:r w:rsidRPr="002F14AF">
              <w:rPr>
                <w:rFonts w:ascii="Times New Roman" w:hAnsi="Times New Roman"/>
                <w:sz w:val="28"/>
                <w:szCs w:val="28"/>
                <w:lang w:eastAsia="ru-RU"/>
              </w:rPr>
              <w:t>0,00 (0,00-</w:t>
            </w:r>
            <w:r w:rsidRPr="002F14AF">
              <w:rPr>
                <w:rFonts w:ascii="Times New Roman" w:hAnsi="Times New Roman"/>
                <w:sz w:val="28"/>
                <w:szCs w:val="28"/>
                <w:lang w:val="en-US" w:eastAsia="ru-RU"/>
              </w:rPr>
              <w:t>NA</w:t>
            </w:r>
            <w:r w:rsidRPr="002F14AF">
              <w:rPr>
                <w:rFonts w:ascii="Times New Roman" w:hAnsi="Times New Roman"/>
                <w:sz w:val="28"/>
                <w:szCs w:val="28"/>
                <w:lang w:eastAsia="ru-RU"/>
              </w:rPr>
              <w:t>)</w:t>
            </w:r>
          </w:p>
        </w:tc>
        <w:tc>
          <w:tcPr>
            <w:tcW w:w="1368" w:type="dxa"/>
            <w:vMerge/>
            <w:vAlign w:val="center"/>
          </w:tcPr>
          <w:p w:rsidR="00643D94" w:rsidRPr="00DD0A1F" w:rsidRDefault="00643D94" w:rsidP="003142CA">
            <w:pPr>
              <w:widowControl w:val="0"/>
              <w:autoSpaceDE w:val="0"/>
              <w:autoSpaceDN w:val="0"/>
              <w:adjustRightInd w:val="0"/>
              <w:spacing w:after="0" w:line="240" w:lineRule="auto"/>
              <w:jc w:val="center"/>
              <w:rPr>
                <w:rFonts w:ascii="Times New Roman" w:hAnsi="Times New Roman"/>
                <w:color w:val="C00000"/>
                <w:sz w:val="28"/>
                <w:szCs w:val="28"/>
              </w:rPr>
            </w:pPr>
          </w:p>
        </w:tc>
        <w:tc>
          <w:tcPr>
            <w:tcW w:w="1246" w:type="dxa"/>
            <w:gridSpan w:val="2"/>
            <w:vMerge/>
            <w:vAlign w:val="center"/>
          </w:tcPr>
          <w:p w:rsidR="00643D94" w:rsidRPr="00DD0A1F" w:rsidRDefault="00643D94" w:rsidP="003142CA">
            <w:pPr>
              <w:widowControl w:val="0"/>
              <w:autoSpaceDE w:val="0"/>
              <w:autoSpaceDN w:val="0"/>
              <w:adjustRightInd w:val="0"/>
              <w:spacing w:after="0" w:line="240" w:lineRule="auto"/>
              <w:jc w:val="center"/>
              <w:rPr>
                <w:rFonts w:ascii="Times New Roman" w:hAnsi="Times New Roman"/>
                <w:color w:val="C00000"/>
                <w:sz w:val="28"/>
                <w:szCs w:val="28"/>
              </w:rPr>
            </w:pPr>
          </w:p>
        </w:tc>
        <w:tc>
          <w:tcPr>
            <w:tcW w:w="1225"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C84F6F">
        <w:trPr>
          <w:trHeight w:val="97"/>
        </w:trPr>
        <w:tc>
          <w:tcPr>
            <w:tcW w:w="2310"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rPr>
            </w:pPr>
            <w:r w:rsidRPr="00ED5D3E">
              <w:rPr>
                <w:rFonts w:ascii="Times New Roman" w:hAnsi="Times New Roman"/>
                <w:bCs/>
                <w:sz w:val="28"/>
                <w:szCs w:val="28"/>
              </w:rPr>
              <w:t>Домінантна</w:t>
            </w:r>
          </w:p>
        </w:tc>
        <w:tc>
          <w:tcPr>
            <w:tcW w:w="1891"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w:t>
            </w:r>
          </w:p>
        </w:tc>
        <w:tc>
          <w:tcPr>
            <w:tcW w:w="2139" w:type="dxa"/>
            <w:gridSpan w:val="2"/>
            <w:vAlign w:val="center"/>
          </w:tcPr>
          <w:p w:rsidR="00643D94" w:rsidRPr="00CE4713" w:rsidRDefault="00643D94" w:rsidP="003142CA">
            <w:pPr>
              <w:widowControl w:val="0"/>
              <w:spacing w:after="0" w:line="240" w:lineRule="auto"/>
              <w:jc w:val="center"/>
              <w:rPr>
                <w:rFonts w:ascii="Times New Roman" w:hAnsi="Times New Roman"/>
                <w:sz w:val="28"/>
                <w:szCs w:val="28"/>
              </w:rPr>
            </w:pPr>
            <w:r w:rsidRPr="00CE4713">
              <w:rPr>
                <w:rFonts w:ascii="Times New Roman" w:hAnsi="Times New Roman"/>
                <w:sz w:val="28"/>
                <w:szCs w:val="28"/>
                <w:lang w:eastAsia="ru-RU"/>
              </w:rPr>
              <w:t>212 (74,1%)</w:t>
            </w:r>
          </w:p>
        </w:tc>
        <w:tc>
          <w:tcPr>
            <w:tcW w:w="1966" w:type="dxa"/>
            <w:vAlign w:val="center"/>
          </w:tcPr>
          <w:p w:rsidR="00643D94" w:rsidRPr="00CE4713" w:rsidRDefault="00643D94" w:rsidP="003142CA">
            <w:pPr>
              <w:widowControl w:val="0"/>
              <w:spacing w:after="0" w:line="240" w:lineRule="auto"/>
              <w:jc w:val="center"/>
              <w:rPr>
                <w:rFonts w:ascii="Times New Roman" w:hAnsi="Times New Roman"/>
                <w:sz w:val="28"/>
                <w:szCs w:val="28"/>
              </w:rPr>
            </w:pPr>
            <w:r w:rsidRPr="00CE4713">
              <w:rPr>
                <w:rFonts w:ascii="Times New Roman" w:hAnsi="Times New Roman"/>
                <w:sz w:val="28"/>
                <w:szCs w:val="28"/>
                <w:lang w:eastAsia="ru-RU"/>
              </w:rPr>
              <w:t>17 (60,7%)</w:t>
            </w:r>
          </w:p>
        </w:tc>
        <w:tc>
          <w:tcPr>
            <w:tcW w:w="2638" w:type="dxa"/>
            <w:vAlign w:val="center"/>
          </w:tcPr>
          <w:p w:rsidR="00643D94" w:rsidRPr="00CE4713" w:rsidRDefault="00643D94" w:rsidP="003142CA">
            <w:pPr>
              <w:widowControl w:val="0"/>
              <w:spacing w:after="0" w:line="240" w:lineRule="auto"/>
              <w:jc w:val="center"/>
              <w:rPr>
                <w:rFonts w:ascii="Times New Roman" w:hAnsi="Times New Roman"/>
                <w:sz w:val="28"/>
                <w:szCs w:val="28"/>
              </w:rPr>
            </w:pPr>
            <w:r w:rsidRPr="00CE4713">
              <w:rPr>
                <w:rFonts w:ascii="Times New Roman" w:hAnsi="Times New Roman"/>
                <w:sz w:val="28"/>
                <w:szCs w:val="28"/>
              </w:rPr>
              <w:t>1,00</w:t>
            </w:r>
          </w:p>
        </w:tc>
        <w:tc>
          <w:tcPr>
            <w:tcW w:w="1368" w:type="dxa"/>
            <w:vMerge w:val="restart"/>
            <w:vAlign w:val="center"/>
          </w:tcPr>
          <w:p w:rsidR="00643D94" w:rsidRPr="00CE4713" w:rsidRDefault="00643D94" w:rsidP="003142CA">
            <w:pPr>
              <w:widowControl w:val="0"/>
              <w:spacing w:after="0" w:line="240" w:lineRule="auto"/>
              <w:jc w:val="center"/>
              <w:rPr>
                <w:rFonts w:ascii="Times New Roman" w:hAnsi="Times New Roman"/>
                <w:sz w:val="28"/>
                <w:szCs w:val="28"/>
              </w:rPr>
            </w:pPr>
            <w:r w:rsidRPr="00CE4713">
              <w:rPr>
                <w:rFonts w:ascii="Times New Roman" w:hAnsi="Times New Roman"/>
                <w:sz w:val="28"/>
                <w:szCs w:val="28"/>
                <w:lang w:eastAsia="ru-RU"/>
              </w:rPr>
              <w:t>0,14</w:t>
            </w:r>
          </w:p>
        </w:tc>
        <w:tc>
          <w:tcPr>
            <w:tcW w:w="1246" w:type="dxa"/>
            <w:gridSpan w:val="2"/>
            <w:vMerge w:val="restart"/>
            <w:vAlign w:val="center"/>
          </w:tcPr>
          <w:p w:rsidR="00643D94" w:rsidRPr="00CE4713" w:rsidRDefault="00643D94" w:rsidP="003142CA">
            <w:pPr>
              <w:widowControl w:val="0"/>
              <w:spacing w:after="0" w:line="240" w:lineRule="auto"/>
              <w:jc w:val="center"/>
              <w:rPr>
                <w:rFonts w:ascii="Times New Roman" w:hAnsi="Times New Roman"/>
                <w:sz w:val="28"/>
                <w:szCs w:val="28"/>
              </w:rPr>
            </w:pPr>
            <w:r w:rsidRPr="00CE4713">
              <w:rPr>
                <w:rFonts w:ascii="Times New Roman" w:hAnsi="Times New Roman"/>
                <w:sz w:val="28"/>
                <w:szCs w:val="28"/>
                <w:lang w:eastAsia="ru-RU"/>
              </w:rPr>
              <w:t>190,6</w:t>
            </w:r>
          </w:p>
        </w:tc>
        <w:tc>
          <w:tcPr>
            <w:tcW w:w="1225"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C84F6F">
        <w:trPr>
          <w:trHeight w:val="32"/>
        </w:trPr>
        <w:tc>
          <w:tcPr>
            <w:tcW w:w="231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891"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A/G-A/A</w:t>
            </w:r>
          </w:p>
        </w:tc>
        <w:tc>
          <w:tcPr>
            <w:tcW w:w="2139" w:type="dxa"/>
            <w:gridSpan w:val="2"/>
            <w:vAlign w:val="center"/>
          </w:tcPr>
          <w:p w:rsidR="00643D94" w:rsidRPr="00CE4713" w:rsidRDefault="00643D94" w:rsidP="003142CA">
            <w:pPr>
              <w:widowControl w:val="0"/>
              <w:spacing w:after="0" w:line="240" w:lineRule="auto"/>
              <w:jc w:val="center"/>
              <w:rPr>
                <w:rFonts w:ascii="Times New Roman" w:hAnsi="Times New Roman"/>
                <w:sz w:val="28"/>
                <w:szCs w:val="28"/>
              </w:rPr>
            </w:pPr>
            <w:r w:rsidRPr="00CE4713">
              <w:rPr>
                <w:rFonts w:ascii="Times New Roman" w:hAnsi="Times New Roman"/>
                <w:sz w:val="28"/>
                <w:szCs w:val="28"/>
                <w:lang w:eastAsia="ru-RU"/>
              </w:rPr>
              <w:t>74 (25,9%)</w:t>
            </w:r>
          </w:p>
        </w:tc>
        <w:tc>
          <w:tcPr>
            <w:tcW w:w="1966" w:type="dxa"/>
            <w:vAlign w:val="center"/>
          </w:tcPr>
          <w:p w:rsidR="00643D94" w:rsidRPr="00CE4713" w:rsidRDefault="00643D94" w:rsidP="003142CA">
            <w:pPr>
              <w:widowControl w:val="0"/>
              <w:spacing w:after="0" w:line="240" w:lineRule="auto"/>
              <w:jc w:val="center"/>
              <w:rPr>
                <w:rFonts w:ascii="Times New Roman" w:hAnsi="Times New Roman"/>
                <w:sz w:val="28"/>
                <w:szCs w:val="28"/>
              </w:rPr>
            </w:pPr>
            <w:r w:rsidRPr="00CE4713">
              <w:rPr>
                <w:rFonts w:ascii="Times New Roman" w:hAnsi="Times New Roman"/>
                <w:sz w:val="28"/>
                <w:szCs w:val="28"/>
                <w:lang w:eastAsia="ru-RU"/>
              </w:rPr>
              <w:t>11 (39,3%)</w:t>
            </w:r>
          </w:p>
        </w:tc>
        <w:tc>
          <w:tcPr>
            <w:tcW w:w="2638" w:type="dxa"/>
            <w:vAlign w:val="center"/>
          </w:tcPr>
          <w:p w:rsidR="00643D94" w:rsidRPr="00CE4713" w:rsidRDefault="00643D94" w:rsidP="003142CA">
            <w:pPr>
              <w:widowControl w:val="0"/>
              <w:spacing w:after="0" w:line="240" w:lineRule="auto"/>
              <w:jc w:val="center"/>
              <w:rPr>
                <w:rFonts w:ascii="Times New Roman" w:hAnsi="Times New Roman"/>
                <w:sz w:val="28"/>
                <w:szCs w:val="28"/>
              </w:rPr>
            </w:pPr>
            <w:r w:rsidRPr="00CE4713">
              <w:rPr>
                <w:rFonts w:ascii="Times New Roman" w:hAnsi="Times New Roman"/>
                <w:bCs/>
                <w:sz w:val="28"/>
                <w:szCs w:val="28"/>
                <w:lang w:eastAsia="ru-RU"/>
              </w:rPr>
              <w:t>1,85 (0,83-4,14)</w:t>
            </w:r>
          </w:p>
        </w:tc>
        <w:tc>
          <w:tcPr>
            <w:tcW w:w="1368" w:type="dxa"/>
            <w:vMerge/>
            <w:vAlign w:val="center"/>
          </w:tcPr>
          <w:p w:rsidR="00643D94" w:rsidRPr="00DD0A1F" w:rsidRDefault="00643D94" w:rsidP="003142CA">
            <w:pPr>
              <w:widowControl w:val="0"/>
              <w:autoSpaceDE w:val="0"/>
              <w:autoSpaceDN w:val="0"/>
              <w:adjustRightInd w:val="0"/>
              <w:spacing w:after="0" w:line="240" w:lineRule="auto"/>
              <w:jc w:val="center"/>
              <w:rPr>
                <w:rFonts w:ascii="Times New Roman" w:hAnsi="Times New Roman"/>
                <w:color w:val="C00000"/>
                <w:sz w:val="28"/>
                <w:szCs w:val="28"/>
              </w:rPr>
            </w:pPr>
          </w:p>
        </w:tc>
        <w:tc>
          <w:tcPr>
            <w:tcW w:w="1246" w:type="dxa"/>
            <w:gridSpan w:val="2"/>
            <w:vMerge/>
            <w:vAlign w:val="center"/>
          </w:tcPr>
          <w:p w:rsidR="00643D94" w:rsidRPr="00DD0A1F" w:rsidRDefault="00643D94" w:rsidP="003142CA">
            <w:pPr>
              <w:widowControl w:val="0"/>
              <w:autoSpaceDE w:val="0"/>
              <w:autoSpaceDN w:val="0"/>
              <w:adjustRightInd w:val="0"/>
              <w:spacing w:after="0" w:line="240" w:lineRule="auto"/>
              <w:jc w:val="center"/>
              <w:rPr>
                <w:rFonts w:ascii="Times New Roman" w:hAnsi="Times New Roman"/>
                <w:color w:val="C00000"/>
                <w:sz w:val="28"/>
                <w:szCs w:val="28"/>
              </w:rPr>
            </w:pPr>
          </w:p>
        </w:tc>
        <w:tc>
          <w:tcPr>
            <w:tcW w:w="1225"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C84F6F">
        <w:trPr>
          <w:trHeight w:val="97"/>
        </w:trPr>
        <w:tc>
          <w:tcPr>
            <w:tcW w:w="2310"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Рецесивна</w:t>
            </w:r>
          </w:p>
        </w:tc>
        <w:tc>
          <w:tcPr>
            <w:tcW w:w="1891"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G/G-A/G</w:t>
            </w:r>
          </w:p>
        </w:tc>
        <w:tc>
          <w:tcPr>
            <w:tcW w:w="2139" w:type="dxa"/>
            <w:gridSpan w:val="2"/>
            <w:vAlign w:val="center"/>
          </w:tcPr>
          <w:p w:rsidR="00643D94" w:rsidRPr="00EB3256" w:rsidRDefault="00643D94" w:rsidP="003142CA">
            <w:pPr>
              <w:widowControl w:val="0"/>
              <w:spacing w:after="0" w:line="240" w:lineRule="auto"/>
              <w:jc w:val="center"/>
              <w:rPr>
                <w:rFonts w:ascii="Times New Roman" w:hAnsi="Times New Roman"/>
                <w:sz w:val="28"/>
                <w:szCs w:val="28"/>
              </w:rPr>
            </w:pPr>
            <w:r w:rsidRPr="00EB3256">
              <w:rPr>
                <w:rFonts w:ascii="Times New Roman" w:hAnsi="Times New Roman"/>
                <w:sz w:val="28"/>
                <w:szCs w:val="28"/>
                <w:lang w:eastAsia="ru-RU"/>
              </w:rPr>
              <w:t>283 (99,0%)</w:t>
            </w:r>
          </w:p>
        </w:tc>
        <w:tc>
          <w:tcPr>
            <w:tcW w:w="1966" w:type="dxa"/>
            <w:vAlign w:val="center"/>
          </w:tcPr>
          <w:p w:rsidR="00643D94" w:rsidRPr="00EB3256" w:rsidRDefault="00643D94" w:rsidP="003142CA">
            <w:pPr>
              <w:widowControl w:val="0"/>
              <w:spacing w:after="0" w:line="240" w:lineRule="auto"/>
              <w:jc w:val="center"/>
              <w:rPr>
                <w:rFonts w:ascii="Times New Roman" w:hAnsi="Times New Roman"/>
                <w:sz w:val="28"/>
                <w:szCs w:val="28"/>
              </w:rPr>
            </w:pPr>
            <w:r w:rsidRPr="00EB3256">
              <w:rPr>
                <w:rFonts w:ascii="Times New Roman" w:hAnsi="Times New Roman"/>
                <w:sz w:val="28"/>
                <w:szCs w:val="28"/>
                <w:lang w:eastAsia="ru-RU"/>
              </w:rPr>
              <w:t>28 (100)</w:t>
            </w:r>
          </w:p>
        </w:tc>
        <w:tc>
          <w:tcPr>
            <w:tcW w:w="2638" w:type="dxa"/>
            <w:vAlign w:val="center"/>
          </w:tcPr>
          <w:p w:rsidR="00643D94" w:rsidRPr="00EB3256" w:rsidRDefault="00643D94" w:rsidP="003142CA">
            <w:pPr>
              <w:widowControl w:val="0"/>
              <w:spacing w:after="0" w:line="240" w:lineRule="auto"/>
              <w:jc w:val="center"/>
              <w:rPr>
                <w:rFonts w:ascii="Times New Roman" w:hAnsi="Times New Roman"/>
                <w:sz w:val="28"/>
                <w:szCs w:val="28"/>
              </w:rPr>
            </w:pPr>
            <w:r w:rsidRPr="00EB3256">
              <w:rPr>
                <w:rFonts w:ascii="Times New Roman" w:hAnsi="Times New Roman"/>
                <w:sz w:val="28"/>
                <w:szCs w:val="28"/>
              </w:rPr>
              <w:t>1.00</w:t>
            </w:r>
          </w:p>
        </w:tc>
        <w:tc>
          <w:tcPr>
            <w:tcW w:w="1368" w:type="dxa"/>
            <w:vMerge w:val="restart"/>
            <w:vAlign w:val="center"/>
          </w:tcPr>
          <w:p w:rsidR="00643D94" w:rsidRPr="00EB3256" w:rsidRDefault="00643D94" w:rsidP="003142CA">
            <w:pPr>
              <w:widowControl w:val="0"/>
              <w:spacing w:after="0" w:line="240" w:lineRule="auto"/>
              <w:jc w:val="center"/>
              <w:rPr>
                <w:rFonts w:ascii="Times New Roman" w:hAnsi="Times New Roman"/>
                <w:sz w:val="28"/>
                <w:szCs w:val="28"/>
              </w:rPr>
            </w:pPr>
            <w:r w:rsidRPr="00EB3256">
              <w:rPr>
                <w:rFonts w:ascii="Times New Roman" w:hAnsi="Times New Roman"/>
                <w:sz w:val="28"/>
                <w:szCs w:val="28"/>
                <w:lang w:eastAsia="ru-RU"/>
              </w:rPr>
              <w:t>0,45</w:t>
            </w:r>
          </w:p>
        </w:tc>
        <w:tc>
          <w:tcPr>
            <w:tcW w:w="1246" w:type="dxa"/>
            <w:gridSpan w:val="2"/>
            <w:vMerge w:val="restart"/>
            <w:vAlign w:val="center"/>
          </w:tcPr>
          <w:p w:rsidR="00643D94" w:rsidRPr="00EB3256" w:rsidRDefault="00643D94" w:rsidP="003142CA">
            <w:pPr>
              <w:widowControl w:val="0"/>
              <w:spacing w:after="0" w:line="240" w:lineRule="auto"/>
              <w:jc w:val="center"/>
              <w:rPr>
                <w:rFonts w:ascii="Times New Roman" w:hAnsi="Times New Roman"/>
                <w:sz w:val="28"/>
                <w:szCs w:val="28"/>
              </w:rPr>
            </w:pPr>
            <w:r w:rsidRPr="00EB3256">
              <w:rPr>
                <w:rFonts w:ascii="Times New Roman" w:hAnsi="Times New Roman"/>
                <w:sz w:val="28"/>
                <w:szCs w:val="28"/>
                <w:lang w:eastAsia="ru-RU"/>
              </w:rPr>
              <w:t>192,2</w:t>
            </w:r>
          </w:p>
        </w:tc>
        <w:tc>
          <w:tcPr>
            <w:tcW w:w="1225"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C84F6F">
        <w:trPr>
          <w:trHeight w:val="32"/>
        </w:trPr>
        <w:tc>
          <w:tcPr>
            <w:tcW w:w="231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891"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A/A</w:t>
            </w:r>
          </w:p>
        </w:tc>
        <w:tc>
          <w:tcPr>
            <w:tcW w:w="2139" w:type="dxa"/>
            <w:gridSpan w:val="2"/>
            <w:vAlign w:val="center"/>
          </w:tcPr>
          <w:p w:rsidR="00643D94" w:rsidRPr="00EB3256" w:rsidRDefault="00643D94" w:rsidP="003142CA">
            <w:pPr>
              <w:widowControl w:val="0"/>
              <w:spacing w:after="0" w:line="240" w:lineRule="auto"/>
              <w:jc w:val="center"/>
              <w:rPr>
                <w:rFonts w:ascii="Times New Roman" w:hAnsi="Times New Roman"/>
                <w:sz w:val="28"/>
                <w:szCs w:val="28"/>
              </w:rPr>
            </w:pPr>
            <w:r w:rsidRPr="00EB3256">
              <w:rPr>
                <w:rFonts w:ascii="Times New Roman" w:hAnsi="Times New Roman"/>
                <w:sz w:val="28"/>
                <w:szCs w:val="28"/>
                <w:lang w:eastAsia="ru-RU"/>
              </w:rPr>
              <w:t>3 (1,1%)</w:t>
            </w:r>
          </w:p>
        </w:tc>
        <w:tc>
          <w:tcPr>
            <w:tcW w:w="1966" w:type="dxa"/>
            <w:vAlign w:val="center"/>
          </w:tcPr>
          <w:p w:rsidR="00643D94" w:rsidRPr="00EB3256" w:rsidRDefault="00643D94" w:rsidP="003142CA">
            <w:pPr>
              <w:widowControl w:val="0"/>
              <w:spacing w:after="0" w:line="240" w:lineRule="auto"/>
              <w:jc w:val="center"/>
              <w:rPr>
                <w:rFonts w:ascii="Times New Roman" w:hAnsi="Times New Roman"/>
                <w:sz w:val="28"/>
                <w:szCs w:val="28"/>
              </w:rPr>
            </w:pPr>
            <w:r w:rsidRPr="00EB3256">
              <w:rPr>
                <w:rFonts w:ascii="Times New Roman" w:hAnsi="Times New Roman"/>
                <w:sz w:val="28"/>
                <w:szCs w:val="28"/>
                <w:lang w:eastAsia="ru-RU"/>
              </w:rPr>
              <w:t>0 (0%)</w:t>
            </w:r>
          </w:p>
        </w:tc>
        <w:tc>
          <w:tcPr>
            <w:tcW w:w="2638" w:type="dxa"/>
            <w:vAlign w:val="center"/>
          </w:tcPr>
          <w:p w:rsidR="00643D94" w:rsidRPr="00EB3256" w:rsidRDefault="00643D94" w:rsidP="003142CA">
            <w:pPr>
              <w:widowControl w:val="0"/>
              <w:spacing w:after="0" w:line="240" w:lineRule="auto"/>
              <w:jc w:val="center"/>
              <w:rPr>
                <w:rFonts w:ascii="Times New Roman" w:hAnsi="Times New Roman"/>
                <w:sz w:val="28"/>
                <w:szCs w:val="28"/>
              </w:rPr>
            </w:pPr>
            <w:r w:rsidRPr="00EB3256">
              <w:rPr>
                <w:rFonts w:ascii="Times New Roman" w:hAnsi="Times New Roman"/>
                <w:sz w:val="28"/>
                <w:szCs w:val="28"/>
                <w:lang w:eastAsia="ru-RU"/>
              </w:rPr>
              <w:t>0,00 (0,00-</w:t>
            </w:r>
            <w:r w:rsidRPr="00EB3256">
              <w:rPr>
                <w:rFonts w:ascii="Times New Roman" w:hAnsi="Times New Roman"/>
                <w:sz w:val="28"/>
                <w:szCs w:val="28"/>
                <w:lang w:val="en-US" w:eastAsia="ru-RU"/>
              </w:rPr>
              <w:t>NA</w:t>
            </w:r>
            <w:r w:rsidRPr="00EB3256">
              <w:rPr>
                <w:rFonts w:ascii="Times New Roman" w:hAnsi="Times New Roman"/>
                <w:sz w:val="28"/>
                <w:szCs w:val="28"/>
                <w:lang w:eastAsia="ru-RU"/>
              </w:rPr>
              <w:t>)</w:t>
            </w:r>
          </w:p>
        </w:tc>
        <w:tc>
          <w:tcPr>
            <w:tcW w:w="1368" w:type="dxa"/>
            <w:vMerge/>
            <w:vAlign w:val="center"/>
          </w:tcPr>
          <w:p w:rsidR="00643D94" w:rsidRPr="00DD0A1F" w:rsidRDefault="00643D94" w:rsidP="003142CA">
            <w:pPr>
              <w:widowControl w:val="0"/>
              <w:autoSpaceDE w:val="0"/>
              <w:autoSpaceDN w:val="0"/>
              <w:adjustRightInd w:val="0"/>
              <w:spacing w:after="0" w:line="240" w:lineRule="auto"/>
              <w:jc w:val="center"/>
              <w:rPr>
                <w:rFonts w:ascii="Times New Roman" w:hAnsi="Times New Roman"/>
                <w:color w:val="C00000"/>
                <w:sz w:val="28"/>
                <w:szCs w:val="28"/>
              </w:rPr>
            </w:pPr>
          </w:p>
        </w:tc>
        <w:tc>
          <w:tcPr>
            <w:tcW w:w="1246" w:type="dxa"/>
            <w:gridSpan w:val="2"/>
            <w:vMerge/>
            <w:vAlign w:val="center"/>
          </w:tcPr>
          <w:p w:rsidR="00643D94" w:rsidRPr="00DD0A1F" w:rsidRDefault="00643D94" w:rsidP="003142CA">
            <w:pPr>
              <w:widowControl w:val="0"/>
              <w:autoSpaceDE w:val="0"/>
              <w:autoSpaceDN w:val="0"/>
              <w:adjustRightInd w:val="0"/>
              <w:spacing w:after="0" w:line="240" w:lineRule="auto"/>
              <w:jc w:val="center"/>
              <w:rPr>
                <w:rFonts w:ascii="Times New Roman" w:hAnsi="Times New Roman"/>
                <w:color w:val="C00000"/>
                <w:sz w:val="28"/>
                <w:szCs w:val="28"/>
              </w:rPr>
            </w:pPr>
          </w:p>
        </w:tc>
        <w:tc>
          <w:tcPr>
            <w:tcW w:w="1225"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C84F6F">
        <w:trPr>
          <w:trHeight w:val="323"/>
        </w:trPr>
        <w:tc>
          <w:tcPr>
            <w:tcW w:w="2310"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Надмірнодомінантна</w:t>
            </w:r>
          </w:p>
        </w:tc>
        <w:tc>
          <w:tcPr>
            <w:tcW w:w="1891"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G/G-A/A</w:t>
            </w:r>
          </w:p>
        </w:tc>
        <w:tc>
          <w:tcPr>
            <w:tcW w:w="2139" w:type="dxa"/>
            <w:gridSpan w:val="2"/>
            <w:vAlign w:val="center"/>
          </w:tcPr>
          <w:p w:rsidR="00643D94" w:rsidRPr="00EB3256" w:rsidRDefault="00643D94" w:rsidP="003142CA">
            <w:pPr>
              <w:widowControl w:val="0"/>
              <w:spacing w:after="0" w:line="240" w:lineRule="auto"/>
              <w:jc w:val="center"/>
              <w:rPr>
                <w:rFonts w:ascii="Times New Roman" w:hAnsi="Times New Roman"/>
                <w:sz w:val="28"/>
                <w:szCs w:val="28"/>
              </w:rPr>
            </w:pPr>
            <w:r w:rsidRPr="00EB3256">
              <w:rPr>
                <w:rFonts w:ascii="Times New Roman" w:hAnsi="Times New Roman"/>
                <w:sz w:val="28"/>
                <w:szCs w:val="28"/>
                <w:lang w:eastAsia="ru-RU"/>
              </w:rPr>
              <w:t>215 (75,2%)</w:t>
            </w:r>
          </w:p>
        </w:tc>
        <w:tc>
          <w:tcPr>
            <w:tcW w:w="1966" w:type="dxa"/>
            <w:vAlign w:val="center"/>
          </w:tcPr>
          <w:p w:rsidR="00643D94" w:rsidRPr="00EB3256" w:rsidRDefault="00643D94" w:rsidP="003142CA">
            <w:pPr>
              <w:widowControl w:val="0"/>
              <w:spacing w:after="0" w:line="240" w:lineRule="auto"/>
              <w:jc w:val="center"/>
              <w:rPr>
                <w:rFonts w:ascii="Times New Roman" w:hAnsi="Times New Roman"/>
                <w:sz w:val="28"/>
                <w:szCs w:val="28"/>
              </w:rPr>
            </w:pPr>
            <w:r w:rsidRPr="00EB3256">
              <w:rPr>
                <w:rFonts w:ascii="Times New Roman" w:hAnsi="Times New Roman"/>
                <w:sz w:val="28"/>
                <w:szCs w:val="28"/>
                <w:lang w:eastAsia="ru-RU"/>
              </w:rPr>
              <w:t>17 (60,7%)</w:t>
            </w:r>
          </w:p>
        </w:tc>
        <w:tc>
          <w:tcPr>
            <w:tcW w:w="2638" w:type="dxa"/>
            <w:vAlign w:val="center"/>
          </w:tcPr>
          <w:p w:rsidR="00643D94" w:rsidRPr="00EB3256" w:rsidRDefault="00643D94" w:rsidP="003142CA">
            <w:pPr>
              <w:widowControl w:val="0"/>
              <w:spacing w:after="0" w:line="240" w:lineRule="auto"/>
              <w:jc w:val="center"/>
              <w:rPr>
                <w:rFonts w:ascii="Times New Roman" w:hAnsi="Times New Roman"/>
                <w:sz w:val="28"/>
                <w:szCs w:val="28"/>
              </w:rPr>
            </w:pPr>
            <w:r w:rsidRPr="00EB3256">
              <w:rPr>
                <w:rFonts w:ascii="Times New Roman" w:hAnsi="Times New Roman"/>
                <w:sz w:val="28"/>
                <w:szCs w:val="28"/>
              </w:rPr>
              <w:t>1,00</w:t>
            </w:r>
          </w:p>
        </w:tc>
        <w:tc>
          <w:tcPr>
            <w:tcW w:w="1368" w:type="dxa"/>
            <w:vMerge w:val="restart"/>
            <w:vAlign w:val="center"/>
          </w:tcPr>
          <w:p w:rsidR="00643D94" w:rsidRPr="00EB3256" w:rsidRDefault="00643D94" w:rsidP="003142CA">
            <w:pPr>
              <w:widowControl w:val="0"/>
              <w:spacing w:after="0" w:line="240" w:lineRule="auto"/>
              <w:jc w:val="center"/>
              <w:rPr>
                <w:rFonts w:ascii="Times New Roman" w:hAnsi="Times New Roman"/>
                <w:sz w:val="28"/>
                <w:szCs w:val="28"/>
              </w:rPr>
            </w:pPr>
            <w:r w:rsidRPr="00EB3256">
              <w:rPr>
                <w:rFonts w:ascii="Times New Roman" w:hAnsi="Times New Roman"/>
                <w:sz w:val="28"/>
                <w:szCs w:val="28"/>
                <w:lang w:eastAsia="ru-RU"/>
              </w:rPr>
              <w:t>0,11</w:t>
            </w:r>
          </w:p>
        </w:tc>
        <w:tc>
          <w:tcPr>
            <w:tcW w:w="1246" w:type="dxa"/>
            <w:gridSpan w:val="2"/>
            <w:vMerge w:val="restart"/>
            <w:vAlign w:val="center"/>
          </w:tcPr>
          <w:p w:rsidR="00643D94" w:rsidRPr="00EB3256" w:rsidRDefault="00643D94" w:rsidP="003142CA">
            <w:pPr>
              <w:widowControl w:val="0"/>
              <w:spacing w:after="0" w:line="240" w:lineRule="auto"/>
              <w:jc w:val="center"/>
              <w:rPr>
                <w:rFonts w:ascii="Times New Roman" w:hAnsi="Times New Roman"/>
                <w:sz w:val="28"/>
                <w:szCs w:val="28"/>
              </w:rPr>
            </w:pPr>
            <w:r w:rsidRPr="00EB3256">
              <w:rPr>
                <w:rFonts w:ascii="Times New Roman" w:hAnsi="Times New Roman"/>
                <w:sz w:val="28"/>
                <w:szCs w:val="28"/>
                <w:lang w:eastAsia="ru-RU"/>
              </w:rPr>
              <w:t>190,2</w:t>
            </w:r>
          </w:p>
        </w:tc>
        <w:tc>
          <w:tcPr>
            <w:tcW w:w="1225"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C84F6F">
        <w:trPr>
          <w:trHeight w:val="32"/>
        </w:trPr>
        <w:tc>
          <w:tcPr>
            <w:tcW w:w="231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891"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A/G</w:t>
            </w:r>
          </w:p>
        </w:tc>
        <w:tc>
          <w:tcPr>
            <w:tcW w:w="2139" w:type="dxa"/>
            <w:gridSpan w:val="2"/>
            <w:vAlign w:val="center"/>
          </w:tcPr>
          <w:p w:rsidR="00643D94" w:rsidRPr="00EB3256" w:rsidRDefault="00643D94" w:rsidP="003142CA">
            <w:pPr>
              <w:widowControl w:val="0"/>
              <w:spacing w:after="0" w:line="240" w:lineRule="auto"/>
              <w:jc w:val="center"/>
              <w:rPr>
                <w:rFonts w:ascii="Times New Roman" w:hAnsi="Times New Roman"/>
                <w:sz w:val="28"/>
                <w:szCs w:val="28"/>
              </w:rPr>
            </w:pPr>
            <w:r w:rsidRPr="00EB3256">
              <w:rPr>
                <w:rFonts w:ascii="Times New Roman" w:hAnsi="Times New Roman"/>
                <w:sz w:val="28"/>
                <w:szCs w:val="28"/>
                <w:lang w:eastAsia="ru-RU"/>
              </w:rPr>
              <w:t>71 (24,8%)</w:t>
            </w:r>
          </w:p>
        </w:tc>
        <w:tc>
          <w:tcPr>
            <w:tcW w:w="1966" w:type="dxa"/>
            <w:vAlign w:val="center"/>
          </w:tcPr>
          <w:p w:rsidR="00643D94" w:rsidRPr="00EB3256" w:rsidRDefault="00643D94" w:rsidP="003142CA">
            <w:pPr>
              <w:widowControl w:val="0"/>
              <w:spacing w:after="0" w:line="240" w:lineRule="auto"/>
              <w:jc w:val="center"/>
              <w:rPr>
                <w:rFonts w:ascii="Times New Roman" w:hAnsi="Times New Roman"/>
                <w:sz w:val="28"/>
                <w:szCs w:val="28"/>
              </w:rPr>
            </w:pPr>
            <w:r w:rsidRPr="00EB3256">
              <w:rPr>
                <w:rFonts w:ascii="Times New Roman" w:hAnsi="Times New Roman"/>
                <w:sz w:val="28"/>
                <w:szCs w:val="28"/>
                <w:lang w:eastAsia="ru-RU"/>
              </w:rPr>
              <w:t>11 (39,3%)</w:t>
            </w:r>
          </w:p>
        </w:tc>
        <w:tc>
          <w:tcPr>
            <w:tcW w:w="2638" w:type="dxa"/>
            <w:vAlign w:val="center"/>
          </w:tcPr>
          <w:p w:rsidR="00643D94" w:rsidRPr="00EB3256" w:rsidRDefault="00643D94" w:rsidP="003142CA">
            <w:pPr>
              <w:widowControl w:val="0"/>
              <w:spacing w:after="0" w:line="240" w:lineRule="auto"/>
              <w:jc w:val="center"/>
              <w:rPr>
                <w:rFonts w:ascii="Times New Roman" w:hAnsi="Times New Roman"/>
                <w:sz w:val="28"/>
                <w:szCs w:val="28"/>
              </w:rPr>
            </w:pPr>
            <w:r w:rsidRPr="00EB3256">
              <w:rPr>
                <w:rFonts w:ascii="Times New Roman" w:hAnsi="Times New Roman"/>
                <w:sz w:val="28"/>
                <w:szCs w:val="28"/>
                <w:lang w:eastAsia="ru-RU"/>
              </w:rPr>
              <w:t>1,96 (0,88-4,38)</w:t>
            </w:r>
          </w:p>
        </w:tc>
        <w:tc>
          <w:tcPr>
            <w:tcW w:w="1368" w:type="dxa"/>
            <w:vMerge/>
            <w:vAlign w:val="center"/>
          </w:tcPr>
          <w:p w:rsidR="00643D94" w:rsidRPr="00DD0A1F" w:rsidRDefault="00643D94" w:rsidP="003142CA">
            <w:pPr>
              <w:widowControl w:val="0"/>
              <w:autoSpaceDE w:val="0"/>
              <w:autoSpaceDN w:val="0"/>
              <w:adjustRightInd w:val="0"/>
              <w:spacing w:after="0" w:line="240" w:lineRule="auto"/>
              <w:jc w:val="center"/>
              <w:rPr>
                <w:rFonts w:ascii="Times New Roman" w:hAnsi="Times New Roman"/>
                <w:color w:val="C00000"/>
                <w:sz w:val="28"/>
                <w:szCs w:val="28"/>
              </w:rPr>
            </w:pPr>
          </w:p>
        </w:tc>
        <w:tc>
          <w:tcPr>
            <w:tcW w:w="1246" w:type="dxa"/>
            <w:gridSpan w:val="2"/>
            <w:vMerge/>
            <w:vAlign w:val="center"/>
          </w:tcPr>
          <w:p w:rsidR="00643D94" w:rsidRPr="00DD0A1F" w:rsidRDefault="00643D94" w:rsidP="003142CA">
            <w:pPr>
              <w:widowControl w:val="0"/>
              <w:autoSpaceDE w:val="0"/>
              <w:autoSpaceDN w:val="0"/>
              <w:adjustRightInd w:val="0"/>
              <w:spacing w:after="0" w:line="240" w:lineRule="auto"/>
              <w:jc w:val="center"/>
              <w:rPr>
                <w:rFonts w:ascii="Times New Roman" w:hAnsi="Times New Roman"/>
                <w:color w:val="C00000"/>
                <w:sz w:val="28"/>
                <w:szCs w:val="28"/>
              </w:rPr>
            </w:pPr>
          </w:p>
        </w:tc>
        <w:tc>
          <w:tcPr>
            <w:tcW w:w="1225"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C84F6F">
        <w:trPr>
          <w:trHeight w:val="194"/>
        </w:trPr>
        <w:tc>
          <w:tcPr>
            <w:tcW w:w="2310"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Лог-адитивна</w:t>
            </w:r>
          </w:p>
        </w:tc>
        <w:tc>
          <w:tcPr>
            <w:tcW w:w="1891"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w:t>
            </w:r>
          </w:p>
        </w:tc>
        <w:tc>
          <w:tcPr>
            <w:tcW w:w="2139" w:type="dxa"/>
            <w:gridSpan w:val="2"/>
            <w:vAlign w:val="center"/>
          </w:tcPr>
          <w:p w:rsidR="00643D94" w:rsidRPr="00AA330C"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AA330C">
              <w:rPr>
                <w:rFonts w:ascii="Times New Roman" w:hAnsi="Times New Roman"/>
                <w:sz w:val="28"/>
                <w:szCs w:val="28"/>
              </w:rPr>
              <w:t>-</w:t>
            </w:r>
          </w:p>
        </w:tc>
        <w:tc>
          <w:tcPr>
            <w:tcW w:w="1966" w:type="dxa"/>
            <w:vAlign w:val="center"/>
          </w:tcPr>
          <w:p w:rsidR="00643D94" w:rsidRPr="00AA330C"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AA330C">
              <w:rPr>
                <w:rFonts w:ascii="Times New Roman" w:hAnsi="Times New Roman"/>
                <w:sz w:val="28"/>
                <w:szCs w:val="28"/>
              </w:rPr>
              <w:t>-</w:t>
            </w:r>
          </w:p>
        </w:tc>
        <w:tc>
          <w:tcPr>
            <w:tcW w:w="2638" w:type="dxa"/>
          </w:tcPr>
          <w:p w:rsidR="00643D94" w:rsidRPr="00AA330C" w:rsidRDefault="00643D94" w:rsidP="003142CA">
            <w:pPr>
              <w:widowControl w:val="0"/>
              <w:spacing w:after="0" w:line="240" w:lineRule="auto"/>
              <w:jc w:val="center"/>
              <w:rPr>
                <w:rFonts w:ascii="Times New Roman" w:hAnsi="Times New Roman"/>
                <w:sz w:val="28"/>
                <w:szCs w:val="28"/>
              </w:rPr>
            </w:pPr>
            <w:r w:rsidRPr="00AA330C">
              <w:rPr>
                <w:rFonts w:ascii="Times New Roman" w:hAnsi="Times New Roman"/>
                <w:bCs/>
                <w:sz w:val="28"/>
                <w:szCs w:val="28"/>
                <w:lang w:eastAsia="ru-RU"/>
              </w:rPr>
              <w:t>1,65 (0,78-3,49)</w:t>
            </w:r>
          </w:p>
        </w:tc>
        <w:tc>
          <w:tcPr>
            <w:tcW w:w="1368" w:type="dxa"/>
          </w:tcPr>
          <w:p w:rsidR="00643D94" w:rsidRPr="00EB3256" w:rsidRDefault="00643D94" w:rsidP="003142CA">
            <w:pPr>
              <w:widowControl w:val="0"/>
              <w:spacing w:after="0" w:line="240" w:lineRule="auto"/>
              <w:jc w:val="center"/>
              <w:rPr>
                <w:rFonts w:ascii="Times New Roman" w:hAnsi="Times New Roman"/>
                <w:sz w:val="28"/>
                <w:szCs w:val="28"/>
              </w:rPr>
            </w:pPr>
            <w:r w:rsidRPr="00EB3256">
              <w:rPr>
                <w:rFonts w:ascii="Times New Roman" w:hAnsi="Times New Roman"/>
                <w:sz w:val="28"/>
                <w:szCs w:val="28"/>
                <w:lang w:eastAsia="ru-RU"/>
              </w:rPr>
              <w:t>0,20</w:t>
            </w:r>
          </w:p>
        </w:tc>
        <w:tc>
          <w:tcPr>
            <w:tcW w:w="1246" w:type="dxa"/>
            <w:gridSpan w:val="2"/>
          </w:tcPr>
          <w:p w:rsidR="00643D94" w:rsidRPr="00EB3256" w:rsidRDefault="00643D94" w:rsidP="003142CA">
            <w:pPr>
              <w:widowControl w:val="0"/>
              <w:spacing w:after="0" w:line="240" w:lineRule="auto"/>
              <w:jc w:val="center"/>
              <w:rPr>
                <w:rFonts w:ascii="Times New Roman" w:hAnsi="Times New Roman"/>
                <w:sz w:val="28"/>
                <w:szCs w:val="28"/>
              </w:rPr>
            </w:pPr>
            <w:r w:rsidRPr="00EB3256">
              <w:rPr>
                <w:rFonts w:ascii="Times New Roman" w:hAnsi="Times New Roman"/>
                <w:sz w:val="28"/>
                <w:szCs w:val="28"/>
                <w:lang w:eastAsia="ru-RU"/>
              </w:rPr>
              <w:t>191,2</w:t>
            </w:r>
          </w:p>
        </w:tc>
        <w:tc>
          <w:tcPr>
            <w:tcW w:w="1225"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bl>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br w:type="page"/>
        <w:t>Продовження табл. 4.</w:t>
      </w:r>
      <w:r>
        <w:rPr>
          <w:rFonts w:ascii="Times New Roman" w:hAnsi="Times New Roman"/>
          <w:sz w:val="28"/>
          <w:szCs w:val="28"/>
        </w:rPr>
        <w:t>13</w:t>
      </w:r>
    </w:p>
    <w:tbl>
      <w:tblPr>
        <w:tblW w:w="1479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0A0" w:firstRow="1" w:lastRow="0" w:firstColumn="1" w:lastColumn="0" w:noHBand="0" w:noVBand="0"/>
      </w:tblPr>
      <w:tblGrid>
        <w:gridCol w:w="2314"/>
        <w:gridCol w:w="1703"/>
        <w:gridCol w:w="67"/>
        <w:gridCol w:w="131"/>
        <w:gridCol w:w="2106"/>
        <w:gridCol w:w="25"/>
        <w:gridCol w:w="1963"/>
        <w:gridCol w:w="2644"/>
        <w:gridCol w:w="1346"/>
        <w:gridCol w:w="29"/>
        <w:gridCol w:w="7"/>
        <w:gridCol w:w="1225"/>
        <w:gridCol w:w="1233"/>
      </w:tblGrid>
      <w:tr w:rsidR="00643D94" w:rsidRPr="00ED5D3E" w:rsidTr="00C84F6F">
        <w:trPr>
          <w:trHeight w:val="194"/>
        </w:trPr>
        <w:tc>
          <w:tcPr>
            <w:tcW w:w="2314"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1</w:t>
            </w:r>
          </w:p>
        </w:tc>
        <w:tc>
          <w:tcPr>
            <w:tcW w:w="1901" w:type="dxa"/>
            <w:gridSpan w:val="3"/>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2</w:t>
            </w:r>
          </w:p>
        </w:tc>
        <w:tc>
          <w:tcPr>
            <w:tcW w:w="2131" w:type="dxa"/>
            <w:gridSpan w:val="2"/>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3</w:t>
            </w:r>
          </w:p>
        </w:tc>
        <w:tc>
          <w:tcPr>
            <w:tcW w:w="1963"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4</w:t>
            </w:r>
          </w:p>
        </w:tc>
        <w:tc>
          <w:tcPr>
            <w:tcW w:w="2644" w:type="dxa"/>
            <w:vAlign w:val="center"/>
          </w:tcPr>
          <w:p w:rsidR="00643D94" w:rsidRPr="00ED5D3E" w:rsidRDefault="00643D94" w:rsidP="003142CA">
            <w:pPr>
              <w:widowControl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5</w:t>
            </w:r>
          </w:p>
        </w:tc>
        <w:tc>
          <w:tcPr>
            <w:tcW w:w="1382" w:type="dxa"/>
            <w:gridSpan w:val="3"/>
            <w:vAlign w:val="center"/>
          </w:tcPr>
          <w:p w:rsidR="00643D94" w:rsidRPr="00ED5D3E" w:rsidRDefault="00643D94" w:rsidP="003142CA">
            <w:pPr>
              <w:widowControl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6</w:t>
            </w:r>
          </w:p>
        </w:tc>
        <w:tc>
          <w:tcPr>
            <w:tcW w:w="1225" w:type="dxa"/>
            <w:vAlign w:val="center"/>
          </w:tcPr>
          <w:p w:rsidR="00643D94" w:rsidRPr="00ED5D3E" w:rsidRDefault="00643D94" w:rsidP="003142CA">
            <w:pPr>
              <w:widowControl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7</w:t>
            </w:r>
          </w:p>
        </w:tc>
        <w:tc>
          <w:tcPr>
            <w:tcW w:w="1233"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8</w:t>
            </w:r>
          </w:p>
        </w:tc>
      </w:tr>
      <w:tr w:rsidR="00643D94" w:rsidRPr="00ED5D3E" w:rsidTr="00C84F6F">
        <w:trPr>
          <w:trHeight w:val="62"/>
        </w:trPr>
        <w:tc>
          <w:tcPr>
            <w:tcW w:w="14793" w:type="dxa"/>
            <w:gridSpan w:val="13"/>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 xml:space="preserve">Поліморфізм Gln27Glu гена </w:t>
            </w:r>
            <w:r w:rsidRPr="00ED5D3E">
              <w:rPr>
                <w:rFonts w:ascii="Times New Roman" w:hAnsi="Times New Roman"/>
                <w:sz w:val="28"/>
                <w:szCs w:val="28"/>
                <w:u w:color="FF0000"/>
              </w:rPr>
              <w:sym w:font="Symbol" w:char="F062"/>
            </w:r>
            <w:r w:rsidRPr="00ED5D3E">
              <w:rPr>
                <w:rFonts w:ascii="Times New Roman" w:hAnsi="Times New Roman"/>
                <w:sz w:val="28"/>
                <w:szCs w:val="28"/>
                <w:u w:color="FF0000"/>
                <w:vertAlign w:val="subscript"/>
              </w:rPr>
              <w:t>2</w:t>
            </w:r>
            <w:r>
              <w:rPr>
                <w:rFonts w:ascii="Times New Roman" w:hAnsi="Times New Roman"/>
                <w:sz w:val="28"/>
                <w:szCs w:val="28"/>
                <w:u w:color="FF0000"/>
              </w:rPr>
              <w:t>-АР</w:t>
            </w:r>
          </w:p>
        </w:tc>
      </w:tr>
      <w:tr w:rsidR="00643D94" w:rsidRPr="00ED5D3E" w:rsidTr="00C84F6F">
        <w:trPr>
          <w:trHeight w:val="97"/>
        </w:trPr>
        <w:tc>
          <w:tcPr>
            <w:tcW w:w="2314"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Кодомінантна</w:t>
            </w:r>
          </w:p>
        </w:tc>
        <w:tc>
          <w:tcPr>
            <w:tcW w:w="1703" w:type="dxa"/>
            <w:vAlign w:val="center"/>
          </w:tcPr>
          <w:p w:rsidR="00643D94" w:rsidRPr="00ED5D3E" w:rsidRDefault="00643D94" w:rsidP="003142CA">
            <w:pPr>
              <w:widowControl w:val="0"/>
              <w:spacing w:after="0" w:line="240" w:lineRule="auto"/>
              <w:rPr>
                <w:rFonts w:ascii="Times New Roman" w:hAnsi="Times New Roman"/>
                <w:sz w:val="28"/>
                <w:szCs w:val="28"/>
                <w:u w:color="FF0000"/>
              </w:rPr>
            </w:pPr>
            <w:r w:rsidRPr="00ED5D3E">
              <w:rPr>
                <w:rFonts w:ascii="Times New Roman" w:hAnsi="Times New Roman"/>
                <w:sz w:val="28"/>
                <w:szCs w:val="28"/>
                <w:u w:color="FF0000"/>
              </w:rPr>
              <w:t>C/C</w:t>
            </w:r>
          </w:p>
        </w:tc>
        <w:tc>
          <w:tcPr>
            <w:tcW w:w="2304" w:type="dxa"/>
            <w:gridSpan w:val="3"/>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120</w:t>
            </w:r>
            <w:r w:rsidRPr="00ED5D3E">
              <w:rPr>
                <w:rFonts w:ascii="Times New Roman" w:hAnsi="Times New Roman"/>
                <w:sz w:val="28"/>
                <w:szCs w:val="28"/>
                <w:lang w:eastAsia="ru-RU"/>
              </w:rPr>
              <w:t xml:space="preserve"> (</w:t>
            </w:r>
            <w:r>
              <w:rPr>
                <w:rFonts w:ascii="Times New Roman" w:hAnsi="Times New Roman"/>
                <w:sz w:val="28"/>
                <w:szCs w:val="28"/>
                <w:lang w:eastAsia="ru-RU"/>
              </w:rPr>
              <w:t>42,1</w:t>
            </w:r>
            <w:r w:rsidRPr="00ED5D3E">
              <w:rPr>
                <w:rFonts w:ascii="Times New Roman" w:hAnsi="Times New Roman"/>
                <w:sz w:val="28"/>
                <w:szCs w:val="28"/>
                <w:lang w:eastAsia="ru-RU"/>
              </w:rPr>
              <w:t>%)</w:t>
            </w:r>
          </w:p>
        </w:tc>
        <w:tc>
          <w:tcPr>
            <w:tcW w:w="1988" w:type="dxa"/>
            <w:gridSpan w:val="2"/>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11</w:t>
            </w:r>
            <w:r w:rsidRPr="00ED5D3E">
              <w:rPr>
                <w:rFonts w:ascii="Times New Roman" w:hAnsi="Times New Roman"/>
                <w:sz w:val="28"/>
                <w:szCs w:val="28"/>
                <w:lang w:eastAsia="ru-RU"/>
              </w:rPr>
              <w:t xml:space="preserve"> (</w:t>
            </w:r>
            <w:r>
              <w:rPr>
                <w:rFonts w:ascii="Times New Roman" w:hAnsi="Times New Roman"/>
                <w:sz w:val="28"/>
                <w:szCs w:val="28"/>
                <w:lang w:eastAsia="ru-RU"/>
              </w:rPr>
              <w:t>39,3</w:t>
            </w:r>
            <w:r w:rsidRPr="00ED5D3E">
              <w:rPr>
                <w:rFonts w:ascii="Times New Roman" w:hAnsi="Times New Roman"/>
                <w:sz w:val="28"/>
                <w:szCs w:val="28"/>
                <w:lang w:eastAsia="ru-RU"/>
              </w:rPr>
              <w:t>%)</w:t>
            </w:r>
          </w:p>
        </w:tc>
        <w:tc>
          <w:tcPr>
            <w:tcW w:w="2644"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375" w:type="dxa"/>
            <w:gridSpan w:val="2"/>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Pr>
                <w:rFonts w:ascii="Times New Roman" w:hAnsi="Times New Roman"/>
                <w:sz w:val="28"/>
                <w:szCs w:val="28"/>
                <w:lang w:eastAsia="ru-RU"/>
              </w:rPr>
              <w:t>0,73</w:t>
            </w:r>
          </w:p>
        </w:tc>
        <w:tc>
          <w:tcPr>
            <w:tcW w:w="1232" w:type="dxa"/>
            <w:gridSpan w:val="2"/>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Pr>
                <w:rFonts w:ascii="Times New Roman" w:hAnsi="Times New Roman"/>
                <w:sz w:val="28"/>
                <w:szCs w:val="28"/>
                <w:lang w:eastAsia="ru-RU"/>
              </w:rPr>
              <w:t>194</w:t>
            </w:r>
          </w:p>
        </w:tc>
        <w:tc>
          <w:tcPr>
            <w:tcW w:w="1233"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0</w:t>
            </w:r>
            <w:r>
              <w:rPr>
                <w:rFonts w:ascii="Times New Roman" w:hAnsi="Times New Roman"/>
                <w:sz w:val="28"/>
                <w:szCs w:val="28"/>
                <w:u w:color="FF0000"/>
              </w:rPr>
              <w:t>,091</w:t>
            </w:r>
          </w:p>
        </w:tc>
      </w:tr>
      <w:tr w:rsidR="00643D94" w:rsidRPr="00ED5D3E" w:rsidTr="00C84F6F">
        <w:trPr>
          <w:trHeight w:val="32"/>
        </w:trPr>
        <w:tc>
          <w:tcPr>
            <w:tcW w:w="2314"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u w:color="FF0000"/>
              </w:rPr>
            </w:pPr>
          </w:p>
        </w:tc>
        <w:tc>
          <w:tcPr>
            <w:tcW w:w="1703" w:type="dxa"/>
            <w:vAlign w:val="center"/>
          </w:tcPr>
          <w:p w:rsidR="00643D94" w:rsidRPr="00ED5D3E" w:rsidRDefault="00643D94" w:rsidP="003142CA">
            <w:pPr>
              <w:widowControl w:val="0"/>
              <w:spacing w:after="0" w:line="240" w:lineRule="auto"/>
              <w:rPr>
                <w:rFonts w:ascii="Times New Roman" w:hAnsi="Times New Roman"/>
                <w:sz w:val="28"/>
                <w:szCs w:val="28"/>
                <w:u w:color="FF0000"/>
              </w:rPr>
            </w:pPr>
            <w:r w:rsidRPr="00ED5D3E">
              <w:rPr>
                <w:rFonts w:ascii="Times New Roman" w:hAnsi="Times New Roman"/>
                <w:sz w:val="28"/>
                <w:szCs w:val="28"/>
                <w:u w:color="FF0000"/>
              </w:rPr>
              <w:t>C/G</w:t>
            </w:r>
          </w:p>
        </w:tc>
        <w:tc>
          <w:tcPr>
            <w:tcW w:w="2304" w:type="dxa"/>
            <w:gridSpan w:val="3"/>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121</w:t>
            </w:r>
            <w:r w:rsidRPr="00ED5D3E">
              <w:rPr>
                <w:rFonts w:ascii="Times New Roman" w:hAnsi="Times New Roman"/>
                <w:sz w:val="28"/>
                <w:szCs w:val="28"/>
                <w:lang w:eastAsia="ru-RU"/>
              </w:rPr>
              <w:t xml:space="preserve"> (</w:t>
            </w:r>
            <w:r>
              <w:rPr>
                <w:rFonts w:ascii="Times New Roman" w:hAnsi="Times New Roman"/>
                <w:sz w:val="28"/>
                <w:szCs w:val="28"/>
                <w:lang w:eastAsia="ru-RU"/>
              </w:rPr>
              <w:t>42,5</w:t>
            </w:r>
            <w:r w:rsidRPr="00ED5D3E">
              <w:rPr>
                <w:rFonts w:ascii="Times New Roman" w:hAnsi="Times New Roman"/>
                <w:sz w:val="28"/>
                <w:szCs w:val="28"/>
                <w:lang w:eastAsia="ru-RU"/>
              </w:rPr>
              <w:t>%)</w:t>
            </w:r>
          </w:p>
        </w:tc>
        <w:tc>
          <w:tcPr>
            <w:tcW w:w="1988" w:type="dxa"/>
            <w:gridSpan w:val="2"/>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11</w:t>
            </w:r>
            <w:r w:rsidRPr="00ED5D3E">
              <w:rPr>
                <w:rFonts w:ascii="Times New Roman" w:hAnsi="Times New Roman"/>
                <w:sz w:val="28"/>
                <w:szCs w:val="28"/>
                <w:lang w:eastAsia="ru-RU"/>
              </w:rPr>
              <w:t xml:space="preserve"> (</w:t>
            </w:r>
            <w:r>
              <w:rPr>
                <w:rFonts w:ascii="Times New Roman" w:hAnsi="Times New Roman"/>
                <w:sz w:val="28"/>
                <w:szCs w:val="28"/>
                <w:lang w:eastAsia="ru-RU"/>
              </w:rPr>
              <w:t>39,3</w:t>
            </w:r>
            <w:r w:rsidRPr="00ED5D3E">
              <w:rPr>
                <w:rFonts w:ascii="Times New Roman" w:hAnsi="Times New Roman"/>
                <w:sz w:val="28"/>
                <w:szCs w:val="28"/>
                <w:lang w:eastAsia="ru-RU"/>
              </w:rPr>
              <w:t>%)</w:t>
            </w:r>
          </w:p>
        </w:tc>
        <w:tc>
          <w:tcPr>
            <w:tcW w:w="2644"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Pr>
                <w:rFonts w:ascii="Times New Roman" w:hAnsi="Times New Roman"/>
                <w:sz w:val="28"/>
                <w:szCs w:val="28"/>
                <w:lang w:eastAsia="ru-RU"/>
              </w:rPr>
              <w:t>0,99</w:t>
            </w:r>
            <w:r w:rsidRPr="00ED5D3E">
              <w:rPr>
                <w:rFonts w:ascii="Times New Roman" w:hAnsi="Times New Roman"/>
                <w:sz w:val="28"/>
                <w:szCs w:val="28"/>
                <w:lang w:eastAsia="ru-RU"/>
              </w:rPr>
              <w:t xml:space="preserve"> (</w:t>
            </w:r>
            <w:r>
              <w:rPr>
                <w:rFonts w:ascii="Times New Roman" w:hAnsi="Times New Roman"/>
                <w:sz w:val="28"/>
                <w:szCs w:val="28"/>
                <w:lang w:eastAsia="ru-RU"/>
              </w:rPr>
              <w:t>0,41</w:t>
            </w:r>
            <w:r w:rsidRPr="00ED5D3E">
              <w:rPr>
                <w:rFonts w:ascii="Times New Roman" w:hAnsi="Times New Roman"/>
                <w:sz w:val="28"/>
                <w:szCs w:val="28"/>
                <w:lang w:eastAsia="ru-RU"/>
              </w:rPr>
              <w:t>-</w:t>
            </w:r>
            <w:r>
              <w:rPr>
                <w:rFonts w:ascii="Times New Roman" w:hAnsi="Times New Roman"/>
                <w:sz w:val="28"/>
                <w:szCs w:val="28"/>
                <w:lang w:eastAsia="ru-RU"/>
              </w:rPr>
              <w:t>2,37</w:t>
            </w:r>
            <w:r w:rsidRPr="00ED5D3E">
              <w:rPr>
                <w:rFonts w:ascii="Times New Roman" w:hAnsi="Times New Roman"/>
                <w:sz w:val="28"/>
                <w:szCs w:val="28"/>
                <w:lang w:eastAsia="ru-RU"/>
              </w:rPr>
              <w:t>)</w:t>
            </w:r>
          </w:p>
        </w:tc>
        <w:tc>
          <w:tcPr>
            <w:tcW w:w="1375"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u w:color="FF0000"/>
              </w:rPr>
            </w:pPr>
          </w:p>
        </w:tc>
        <w:tc>
          <w:tcPr>
            <w:tcW w:w="1232"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u w:color="FF0000"/>
              </w:rPr>
            </w:pPr>
          </w:p>
        </w:tc>
        <w:tc>
          <w:tcPr>
            <w:tcW w:w="1233"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u w:color="FF0000"/>
              </w:rPr>
            </w:pPr>
          </w:p>
        </w:tc>
      </w:tr>
      <w:tr w:rsidR="00643D94" w:rsidRPr="00ED5D3E" w:rsidTr="00C84F6F">
        <w:trPr>
          <w:trHeight w:val="32"/>
        </w:trPr>
        <w:tc>
          <w:tcPr>
            <w:tcW w:w="2314"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u w:color="FF0000"/>
              </w:rPr>
            </w:pPr>
          </w:p>
        </w:tc>
        <w:tc>
          <w:tcPr>
            <w:tcW w:w="1703" w:type="dxa"/>
            <w:vAlign w:val="center"/>
          </w:tcPr>
          <w:p w:rsidR="00643D94" w:rsidRPr="00ED5D3E" w:rsidRDefault="00643D94" w:rsidP="003142CA">
            <w:pPr>
              <w:widowControl w:val="0"/>
              <w:spacing w:after="0" w:line="240" w:lineRule="auto"/>
              <w:rPr>
                <w:rFonts w:ascii="Times New Roman" w:hAnsi="Times New Roman"/>
                <w:sz w:val="28"/>
                <w:szCs w:val="28"/>
                <w:u w:color="FF0000"/>
              </w:rPr>
            </w:pPr>
            <w:r w:rsidRPr="00ED5D3E">
              <w:rPr>
                <w:rFonts w:ascii="Times New Roman" w:hAnsi="Times New Roman"/>
                <w:sz w:val="28"/>
                <w:szCs w:val="28"/>
                <w:u w:color="FF0000"/>
              </w:rPr>
              <w:t>G/G</w:t>
            </w:r>
          </w:p>
        </w:tc>
        <w:tc>
          <w:tcPr>
            <w:tcW w:w="2304" w:type="dxa"/>
            <w:gridSpan w:val="3"/>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44</w:t>
            </w:r>
            <w:r w:rsidRPr="00ED5D3E">
              <w:rPr>
                <w:rFonts w:ascii="Times New Roman" w:hAnsi="Times New Roman"/>
                <w:sz w:val="28"/>
                <w:szCs w:val="28"/>
                <w:lang w:eastAsia="ru-RU"/>
              </w:rPr>
              <w:t xml:space="preserve"> (</w:t>
            </w:r>
            <w:r>
              <w:rPr>
                <w:rFonts w:ascii="Times New Roman" w:hAnsi="Times New Roman"/>
                <w:sz w:val="28"/>
                <w:szCs w:val="28"/>
                <w:lang w:eastAsia="ru-RU"/>
              </w:rPr>
              <w:t>15,4</w:t>
            </w:r>
            <w:r w:rsidRPr="00ED5D3E">
              <w:rPr>
                <w:rFonts w:ascii="Times New Roman" w:hAnsi="Times New Roman"/>
                <w:sz w:val="28"/>
                <w:szCs w:val="28"/>
                <w:lang w:eastAsia="ru-RU"/>
              </w:rPr>
              <w:t>)</w:t>
            </w:r>
          </w:p>
        </w:tc>
        <w:tc>
          <w:tcPr>
            <w:tcW w:w="1988" w:type="dxa"/>
            <w:gridSpan w:val="2"/>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6</w:t>
            </w:r>
            <w:r w:rsidRPr="00ED5D3E">
              <w:rPr>
                <w:rFonts w:ascii="Times New Roman" w:hAnsi="Times New Roman"/>
                <w:sz w:val="28"/>
                <w:szCs w:val="28"/>
                <w:lang w:eastAsia="ru-RU"/>
              </w:rPr>
              <w:t xml:space="preserve"> (</w:t>
            </w:r>
            <w:r>
              <w:rPr>
                <w:rFonts w:ascii="Times New Roman" w:hAnsi="Times New Roman"/>
                <w:sz w:val="28"/>
                <w:szCs w:val="28"/>
                <w:lang w:eastAsia="ru-RU"/>
              </w:rPr>
              <w:t>21,4%</w:t>
            </w:r>
            <w:r w:rsidRPr="00ED5D3E">
              <w:rPr>
                <w:rFonts w:ascii="Times New Roman" w:hAnsi="Times New Roman"/>
                <w:sz w:val="28"/>
                <w:szCs w:val="28"/>
                <w:lang w:eastAsia="ru-RU"/>
              </w:rPr>
              <w:t>)</w:t>
            </w:r>
          </w:p>
        </w:tc>
        <w:tc>
          <w:tcPr>
            <w:tcW w:w="2644"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Pr>
                <w:rFonts w:ascii="Times New Roman" w:hAnsi="Times New Roman"/>
                <w:sz w:val="28"/>
                <w:szCs w:val="28"/>
                <w:lang w:eastAsia="ru-RU"/>
              </w:rPr>
              <w:t>1,49</w:t>
            </w:r>
            <w:r w:rsidRPr="00ED5D3E">
              <w:rPr>
                <w:rFonts w:ascii="Times New Roman" w:hAnsi="Times New Roman"/>
                <w:sz w:val="28"/>
                <w:szCs w:val="28"/>
                <w:lang w:eastAsia="ru-RU"/>
              </w:rPr>
              <w:t xml:space="preserve"> (</w:t>
            </w:r>
            <w:r>
              <w:rPr>
                <w:rFonts w:ascii="Times New Roman" w:hAnsi="Times New Roman"/>
                <w:sz w:val="28"/>
                <w:szCs w:val="28"/>
                <w:lang w:eastAsia="ru-RU"/>
              </w:rPr>
              <w:t>0,52</w:t>
            </w:r>
            <w:r w:rsidRPr="00ED5D3E">
              <w:rPr>
                <w:rFonts w:ascii="Times New Roman" w:hAnsi="Times New Roman"/>
                <w:sz w:val="28"/>
                <w:szCs w:val="28"/>
                <w:lang w:eastAsia="ru-RU"/>
              </w:rPr>
              <w:t>-</w:t>
            </w:r>
            <w:r>
              <w:rPr>
                <w:rFonts w:ascii="Times New Roman" w:hAnsi="Times New Roman"/>
                <w:sz w:val="28"/>
                <w:szCs w:val="28"/>
                <w:lang w:eastAsia="ru-RU"/>
              </w:rPr>
              <w:t>4,26</w:t>
            </w:r>
            <w:r w:rsidRPr="00ED5D3E">
              <w:rPr>
                <w:rFonts w:ascii="Times New Roman" w:hAnsi="Times New Roman"/>
                <w:sz w:val="28"/>
                <w:szCs w:val="28"/>
                <w:lang w:eastAsia="ru-RU"/>
              </w:rPr>
              <w:t>)</w:t>
            </w:r>
          </w:p>
        </w:tc>
        <w:tc>
          <w:tcPr>
            <w:tcW w:w="1375"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u w:color="FF0000"/>
              </w:rPr>
            </w:pPr>
          </w:p>
        </w:tc>
        <w:tc>
          <w:tcPr>
            <w:tcW w:w="1232"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u w:color="FF0000"/>
              </w:rPr>
            </w:pPr>
          </w:p>
        </w:tc>
        <w:tc>
          <w:tcPr>
            <w:tcW w:w="1233"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u w:color="FF0000"/>
              </w:rPr>
            </w:pPr>
          </w:p>
        </w:tc>
      </w:tr>
      <w:tr w:rsidR="00643D94" w:rsidRPr="00ED5D3E" w:rsidTr="00C84F6F">
        <w:trPr>
          <w:trHeight w:val="97"/>
        </w:trPr>
        <w:tc>
          <w:tcPr>
            <w:tcW w:w="2314"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u w:color="FF0000"/>
              </w:rPr>
            </w:pPr>
            <w:r w:rsidRPr="00ED5D3E">
              <w:rPr>
                <w:rFonts w:ascii="Times New Roman" w:hAnsi="Times New Roman"/>
                <w:bCs/>
                <w:sz w:val="28"/>
                <w:szCs w:val="28"/>
                <w:u w:color="FF0000"/>
              </w:rPr>
              <w:t>Домінантна</w:t>
            </w:r>
          </w:p>
        </w:tc>
        <w:tc>
          <w:tcPr>
            <w:tcW w:w="1703" w:type="dxa"/>
            <w:vAlign w:val="center"/>
          </w:tcPr>
          <w:p w:rsidR="00643D94" w:rsidRPr="00ED5D3E" w:rsidRDefault="00643D94" w:rsidP="003142CA">
            <w:pPr>
              <w:widowControl w:val="0"/>
              <w:spacing w:after="0" w:line="240" w:lineRule="auto"/>
              <w:rPr>
                <w:rFonts w:ascii="Times New Roman" w:hAnsi="Times New Roman"/>
                <w:sz w:val="28"/>
                <w:szCs w:val="28"/>
                <w:u w:color="FF0000"/>
              </w:rPr>
            </w:pPr>
            <w:r w:rsidRPr="00ED5D3E">
              <w:rPr>
                <w:rFonts w:ascii="Times New Roman" w:hAnsi="Times New Roman"/>
                <w:sz w:val="28"/>
                <w:szCs w:val="28"/>
                <w:u w:color="FF0000"/>
              </w:rPr>
              <w:t>C/C</w:t>
            </w:r>
          </w:p>
        </w:tc>
        <w:tc>
          <w:tcPr>
            <w:tcW w:w="2304" w:type="dxa"/>
            <w:gridSpan w:val="3"/>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120</w:t>
            </w:r>
            <w:r w:rsidRPr="00ED5D3E">
              <w:rPr>
                <w:rFonts w:ascii="Times New Roman" w:hAnsi="Times New Roman"/>
                <w:sz w:val="28"/>
                <w:szCs w:val="28"/>
                <w:lang w:eastAsia="ru-RU"/>
              </w:rPr>
              <w:t xml:space="preserve"> (</w:t>
            </w:r>
            <w:r>
              <w:rPr>
                <w:rFonts w:ascii="Times New Roman" w:hAnsi="Times New Roman"/>
                <w:sz w:val="28"/>
                <w:szCs w:val="28"/>
                <w:lang w:eastAsia="ru-RU"/>
              </w:rPr>
              <w:t>42,1</w:t>
            </w:r>
            <w:r w:rsidRPr="00ED5D3E">
              <w:rPr>
                <w:rFonts w:ascii="Times New Roman" w:hAnsi="Times New Roman"/>
                <w:sz w:val="28"/>
                <w:szCs w:val="28"/>
                <w:lang w:eastAsia="ru-RU"/>
              </w:rPr>
              <w:t>%)</w:t>
            </w:r>
          </w:p>
        </w:tc>
        <w:tc>
          <w:tcPr>
            <w:tcW w:w="1988" w:type="dxa"/>
            <w:gridSpan w:val="2"/>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11</w:t>
            </w:r>
            <w:r w:rsidRPr="00ED5D3E">
              <w:rPr>
                <w:rFonts w:ascii="Times New Roman" w:hAnsi="Times New Roman"/>
                <w:sz w:val="28"/>
                <w:szCs w:val="28"/>
                <w:lang w:eastAsia="ru-RU"/>
              </w:rPr>
              <w:t xml:space="preserve"> (</w:t>
            </w:r>
            <w:r>
              <w:rPr>
                <w:rFonts w:ascii="Times New Roman" w:hAnsi="Times New Roman"/>
                <w:sz w:val="28"/>
                <w:szCs w:val="28"/>
                <w:lang w:eastAsia="ru-RU"/>
              </w:rPr>
              <w:t>39,3</w:t>
            </w:r>
            <w:r w:rsidRPr="00ED5D3E">
              <w:rPr>
                <w:rFonts w:ascii="Times New Roman" w:hAnsi="Times New Roman"/>
                <w:sz w:val="28"/>
                <w:szCs w:val="28"/>
                <w:lang w:eastAsia="ru-RU"/>
              </w:rPr>
              <w:t>%)</w:t>
            </w:r>
          </w:p>
        </w:tc>
        <w:tc>
          <w:tcPr>
            <w:tcW w:w="2644"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375" w:type="dxa"/>
            <w:gridSpan w:val="2"/>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Pr>
                <w:rFonts w:ascii="Times New Roman" w:hAnsi="Times New Roman"/>
                <w:sz w:val="28"/>
                <w:szCs w:val="28"/>
                <w:lang w:eastAsia="ru-RU"/>
              </w:rPr>
              <w:t>0,77</w:t>
            </w:r>
            <w:r w:rsidRPr="00ED5D3E">
              <w:rPr>
                <w:rFonts w:ascii="Times New Roman" w:hAnsi="Times New Roman"/>
                <w:sz w:val="28"/>
                <w:szCs w:val="28"/>
                <w:lang w:eastAsia="ru-RU"/>
              </w:rPr>
              <w:t>2</w:t>
            </w:r>
          </w:p>
        </w:tc>
        <w:tc>
          <w:tcPr>
            <w:tcW w:w="1232" w:type="dxa"/>
            <w:gridSpan w:val="2"/>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Pr>
                <w:rFonts w:ascii="Times New Roman" w:hAnsi="Times New Roman"/>
                <w:sz w:val="28"/>
                <w:szCs w:val="28"/>
                <w:lang w:eastAsia="ru-RU"/>
              </w:rPr>
              <w:t>192,5</w:t>
            </w:r>
          </w:p>
        </w:tc>
        <w:tc>
          <w:tcPr>
            <w:tcW w:w="1233"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u w:color="FF0000"/>
              </w:rPr>
            </w:pPr>
          </w:p>
        </w:tc>
      </w:tr>
      <w:tr w:rsidR="00643D94" w:rsidRPr="00ED5D3E" w:rsidTr="00C84F6F">
        <w:trPr>
          <w:trHeight w:val="32"/>
        </w:trPr>
        <w:tc>
          <w:tcPr>
            <w:tcW w:w="2314"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p>
        </w:tc>
        <w:tc>
          <w:tcPr>
            <w:tcW w:w="1703" w:type="dxa"/>
            <w:vAlign w:val="center"/>
          </w:tcPr>
          <w:p w:rsidR="00643D94" w:rsidRPr="00ED5D3E" w:rsidRDefault="00643D94" w:rsidP="003142CA">
            <w:pPr>
              <w:widowControl w:val="0"/>
              <w:spacing w:after="0" w:line="240" w:lineRule="auto"/>
              <w:rPr>
                <w:rFonts w:ascii="Times New Roman" w:hAnsi="Times New Roman"/>
                <w:sz w:val="28"/>
                <w:szCs w:val="28"/>
                <w:u w:color="FF0000"/>
              </w:rPr>
            </w:pPr>
            <w:r w:rsidRPr="00ED5D3E">
              <w:rPr>
                <w:rFonts w:ascii="Times New Roman" w:hAnsi="Times New Roman"/>
                <w:sz w:val="28"/>
                <w:szCs w:val="28"/>
                <w:u w:color="FF0000"/>
              </w:rPr>
              <w:t>C/G-G/G</w:t>
            </w:r>
          </w:p>
        </w:tc>
        <w:tc>
          <w:tcPr>
            <w:tcW w:w="2304" w:type="dxa"/>
            <w:gridSpan w:val="3"/>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165</w:t>
            </w:r>
            <w:r w:rsidRPr="00ED5D3E">
              <w:rPr>
                <w:rFonts w:ascii="Times New Roman" w:hAnsi="Times New Roman"/>
                <w:sz w:val="28"/>
                <w:szCs w:val="28"/>
                <w:lang w:eastAsia="ru-RU"/>
              </w:rPr>
              <w:t xml:space="preserve"> (</w:t>
            </w:r>
            <w:r>
              <w:rPr>
                <w:rFonts w:ascii="Times New Roman" w:hAnsi="Times New Roman"/>
                <w:sz w:val="28"/>
                <w:szCs w:val="28"/>
                <w:lang w:eastAsia="ru-RU"/>
              </w:rPr>
              <w:t>57,9</w:t>
            </w:r>
            <w:r w:rsidRPr="00ED5D3E">
              <w:rPr>
                <w:rFonts w:ascii="Times New Roman" w:hAnsi="Times New Roman"/>
                <w:sz w:val="28"/>
                <w:szCs w:val="28"/>
                <w:lang w:eastAsia="ru-RU"/>
              </w:rPr>
              <w:t>%)</w:t>
            </w:r>
          </w:p>
        </w:tc>
        <w:tc>
          <w:tcPr>
            <w:tcW w:w="1988" w:type="dxa"/>
            <w:gridSpan w:val="2"/>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sidRPr="00ED5D3E">
              <w:rPr>
                <w:rFonts w:ascii="Times New Roman" w:hAnsi="Times New Roman"/>
                <w:sz w:val="28"/>
                <w:szCs w:val="28"/>
                <w:lang w:eastAsia="ru-RU"/>
              </w:rPr>
              <w:t>17 (</w:t>
            </w:r>
            <w:r>
              <w:rPr>
                <w:rFonts w:ascii="Times New Roman" w:hAnsi="Times New Roman"/>
                <w:sz w:val="28"/>
                <w:szCs w:val="28"/>
                <w:lang w:eastAsia="ru-RU"/>
              </w:rPr>
              <w:t>60,7</w:t>
            </w:r>
            <w:r w:rsidRPr="00ED5D3E">
              <w:rPr>
                <w:rFonts w:ascii="Times New Roman" w:hAnsi="Times New Roman"/>
                <w:sz w:val="28"/>
                <w:szCs w:val="28"/>
                <w:lang w:eastAsia="ru-RU"/>
              </w:rPr>
              <w:t>%)</w:t>
            </w:r>
          </w:p>
        </w:tc>
        <w:tc>
          <w:tcPr>
            <w:tcW w:w="2644"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Pr>
                <w:rFonts w:ascii="Times New Roman" w:hAnsi="Times New Roman"/>
                <w:bCs/>
                <w:sz w:val="28"/>
                <w:szCs w:val="28"/>
                <w:lang w:eastAsia="ru-RU"/>
              </w:rPr>
              <w:t>1,12</w:t>
            </w:r>
            <w:r w:rsidRPr="00ED5D3E">
              <w:rPr>
                <w:rFonts w:ascii="Times New Roman" w:hAnsi="Times New Roman"/>
                <w:bCs/>
                <w:sz w:val="28"/>
                <w:szCs w:val="28"/>
                <w:lang w:eastAsia="ru-RU"/>
              </w:rPr>
              <w:t xml:space="preserve"> (</w:t>
            </w:r>
            <w:r>
              <w:rPr>
                <w:rFonts w:ascii="Times New Roman" w:hAnsi="Times New Roman"/>
                <w:bCs/>
                <w:sz w:val="28"/>
                <w:szCs w:val="28"/>
                <w:lang w:eastAsia="ru-RU"/>
              </w:rPr>
              <w:t>0,51</w:t>
            </w:r>
            <w:r w:rsidRPr="00ED5D3E">
              <w:rPr>
                <w:rFonts w:ascii="Times New Roman" w:hAnsi="Times New Roman"/>
                <w:bCs/>
                <w:sz w:val="28"/>
                <w:szCs w:val="28"/>
                <w:lang w:eastAsia="ru-RU"/>
              </w:rPr>
              <w:t>-</w:t>
            </w:r>
            <w:r>
              <w:rPr>
                <w:rFonts w:ascii="Times New Roman" w:hAnsi="Times New Roman"/>
                <w:bCs/>
                <w:sz w:val="28"/>
                <w:szCs w:val="28"/>
                <w:lang w:eastAsia="ru-RU"/>
              </w:rPr>
              <w:t>2,49</w:t>
            </w:r>
            <w:r w:rsidRPr="00ED5D3E">
              <w:rPr>
                <w:rFonts w:ascii="Times New Roman" w:hAnsi="Times New Roman"/>
                <w:bCs/>
                <w:sz w:val="28"/>
                <w:szCs w:val="28"/>
                <w:lang w:eastAsia="ru-RU"/>
              </w:rPr>
              <w:t>)</w:t>
            </w:r>
          </w:p>
        </w:tc>
        <w:tc>
          <w:tcPr>
            <w:tcW w:w="1375"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u w:color="FF0000"/>
              </w:rPr>
            </w:pPr>
          </w:p>
        </w:tc>
        <w:tc>
          <w:tcPr>
            <w:tcW w:w="1232"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u w:color="FF0000"/>
              </w:rPr>
            </w:pPr>
          </w:p>
        </w:tc>
        <w:tc>
          <w:tcPr>
            <w:tcW w:w="1233"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u w:color="FF0000"/>
              </w:rPr>
            </w:pPr>
          </w:p>
        </w:tc>
      </w:tr>
      <w:tr w:rsidR="00643D94" w:rsidRPr="00ED5D3E" w:rsidTr="00C84F6F">
        <w:trPr>
          <w:trHeight w:val="97"/>
        </w:trPr>
        <w:tc>
          <w:tcPr>
            <w:tcW w:w="2314"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Рецесивна</w:t>
            </w:r>
          </w:p>
        </w:tc>
        <w:tc>
          <w:tcPr>
            <w:tcW w:w="1703" w:type="dxa"/>
            <w:vAlign w:val="center"/>
          </w:tcPr>
          <w:p w:rsidR="00643D94" w:rsidRPr="00ED5D3E" w:rsidRDefault="00643D94" w:rsidP="003142CA">
            <w:pPr>
              <w:widowControl w:val="0"/>
              <w:spacing w:after="0" w:line="240" w:lineRule="auto"/>
              <w:rPr>
                <w:rFonts w:ascii="Times New Roman" w:hAnsi="Times New Roman"/>
                <w:sz w:val="28"/>
                <w:szCs w:val="28"/>
                <w:u w:color="FF0000"/>
              </w:rPr>
            </w:pPr>
            <w:r w:rsidRPr="00ED5D3E">
              <w:rPr>
                <w:rFonts w:ascii="Times New Roman" w:hAnsi="Times New Roman"/>
                <w:sz w:val="28"/>
                <w:szCs w:val="28"/>
                <w:u w:color="FF0000"/>
              </w:rPr>
              <w:t>C/C-C/G</w:t>
            </w:r>
          </w:p>
        </w:tc>
        <w:tc>
          <w:tcPr>
            <w:tcW w:w="2304" w:type="dxa"/>
            <w:gridSpan w:val="3"/>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241</w:t>
            </w:r>
            <w:r w:rsidRPr="00ED5D3E">
              <w:rPr>
                <w:rFonts w:ascii="Times New Roman" w:hAnsi="Times New Roman"/>
                <w:sz w:val="28"/>
                <w:szCs w:val="28"/>
                <w:lang w:eastAsia="ru-RU"/>
              </w:rPr>
              <w:t xml:space="preserve"> (</w:t>
            </w:r>
            <w:r>
              <w:rPr>
                <w:rFonts w:ascii="Times New Roman" w:hAnsi="Times New Roman"/>
                <w:sz w:val="28"/>
                <w:szCs w:val="28"/>
                <w:lang w:eastAsia="ru-RU"/>
              </w:rPr>
              <w:t>84,6</w:t>
            </w:r>
            <w:r w:rsidRPr="00ED5D3E">
              <w:rPr>
                <w:rFonts w:ascii="Times New Roman" w:hAnsi="Times New Roman"/>
                <w:sz w:val="28"/>
                <w:szCs w:val="28"/>
                <w:lang w:eastAsia="ru-RU"/>
              </w:rPr>
              <w:t>%)</w:t>
            </w:r>
          </w:p>
        </w:tc>
        <w:tc>
          <w:tcPr>
            <w:tcW w:w="1988" w:type="dxa"/>
            <w:gridSpan w:val="2"/>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22</w:t>
            </w:r>
            <w:r w:rsidRPr="00ED5D3E">
              <w:rPr>
                <w:rFonts w:ascii="Times New Roman" w:hAnsi="Times New Roman"/>
                <w:sz w:val="28"/>
                <w:szCs w:val="28"/>
                <w:lang w:eastAsia="ru-RU"/>
              </w:rPr>
              <w:t xml:space="preserve"> (</w:t>
            </w:r>
            <w:r>
              <w:rPr>
                <w:rFonts w:ascii="Times New Roman" w:hAnsi="Times New Roman"/>
                <w:sz w:val="28"/>
                <w:szCs w:val="28"/>
                <w:lang w:eastAsia="ru-RU"/>
              </w:rPr>
              <w:t>78,6</w:t>
            </w:r>
            <w:r w:rsidRPr="00ED5D3E">
              <w:rPr>
                <w:rFonts w:ascii="Times New Roman" w:hAnsi="Times New Roman"/>
                <w:sz w:val="28"/>
                <w:szCs w:val="28"/>
                <w:lang w:eastAsia="ru-RU"/>
              </w:rPr>
              <w:t>)</w:t>
            </w:r>
          </w:p>
        </w:tc>
        <w:tc>
          <w:tcPr>
            <w:tcW w:w="2644"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375" w:type="dxa"/>
            <w:gridSpan w:val="2"/>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Pr>
                <w:rFonts w:ascii="Times New Roman" w:hAnsi="Times New Roman"/>
                <w:sz w:val="28"/>
                <w:szCs w:val="28"/>
                <w:lang w:eastAsia="ru-RU"/>
              </w:rPr>
              <w:t>0,43</w:t>
            </w:r>
          </w:p>
        </w:tc>
        <w:tc>
          <w:tcPr>
            <w:tcW w:w="1232" w:type="dxa"/>
            <w:gridSpan w:val="2"/>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Pr>
                <w:rFonts w:ascii="Times New Roman" w:hAnsi="Times New Roman"/>
                <w:sz w:val="28"/>
                <w:szCs w:val="28"/>
                <w:lang w:eastAsia="ru-RU"/>
              </w:rPr>
              <w:t>192,0</w:t>
            </w:r>
          </w:p>
        </w:tc>
        <w:tc>
          <w:tcPr>
            <w:tcW w:w="1233"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u w:color="FF0000"/>
              </w:rPr>
            </w:pPr>
          </w:p>
        </w:tc>
      </w:tr>
      <w:tr w:rsidR="00643D94" w:rsidRPr="00ED5D3E" w:rsidTr="00C84F6F">
        <w:trPr>
          <w:trHeight w:val="32"/>
        </w:trPr>
        <w:tc>
          <w:tcPr>
            <w:tcW w:w="2314"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p>
        </w:tc>
        <w:tc>
          <w:tcPr>
            <w:tcW w:w="1703" w:type="dxa"/>
            <w:vAlign w:val="center"/>
          </w:tcPr>
          <w:p w:rsidR="00643D94" w:rsidRPr="00ED5D3E" w:rsidRDefault="00643D94" w:rsidP="003142CA">
            <w:pPr>
              <w:widowControl w:val="0"/>
              <w:spacing w:after="0" w:line="240" w:lineRule="auto"/>
              <w:rPr>
                <w:rFonts w:ascii="Times New Roman" w:hAnsi="Times New Roman"/>
                <w:sz w:val="28"/>
                <w:szCs w:val="28"/>
                <w:u w:color="FF0000"/>
              </w:rPr>
            </w:pPr>
            <w:r w:rsidRPr="00ED5D3E">
              <w:rPr>
                <w:rFonts w:ascii="Times New Roman" w:hAnsi="Times New Roman"/>
                <w:sz w:val="28"/>
                <w:szCs w:val="28"/>
                <w:u w:color="FF0000"/>
              </w:rPr>
              <w:t>G/G</w:t>
            </w:r>
          </w:p>
        </w:tc>
        <w:tc>
          <w:tcPr>
            <w:tcW w:w="2304" w:type="dxa"/>
            <w:gridSpan w:val="3"/>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44</w:t>
            </w:r>
            <w:r w:rsidRPr="00ED5D3E">
              <w:rPr>
                <w:rFonts w:ascii="Times New Roman" w:hAnsi="Times New Roman"/>
                <w:sz w:val="28"/>
                <w:szCs w:val="28"/>
                <w:lang w:eastAsia="ru-RU"/>
              </w:rPr>
              <w:t xml:space="preserve"> (</w:t>
            </w:r>
            <w:r>
              <w:rPr>
                <w:rFonts w:ascii="Times New Roman" w:hAnsi="Times New Roman"/>
                <w:sz w:val="28"/>
                <w:szCs w:val="28"/>
                <w:lang w:eastAsia="ru-RU"/>
              </w:rPr>
              <w:t>15,4%)</w:t>
            </w:r>
          </w:p>
        </w:tc>
        <w:tc>
          <w:tcPr>
            <w:tcW w:w="1988" w:type="dxa"/>
            <w:gridSpan w:val="2"/>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6</w:t>
            </w:r>
            <w:r w:rsidRPr="00ED5D3E">
              <w:rPr>
                <w:rFonts w:ascii="Times New Roman" w:hAnsi="Times New Roman"/>
                <w:sz w:val="28"/>
                <w:szCs w:val="28"/>
                <w:lang w:eastAsia="ru-RU"/>
              </w:rPr>
              <w:t xml:space="preserve"> (</w:t>
            </w:r>
            <w:r>
              <w:rPr>
                <w:rFonts w:ascii="Times New Roman" w:hAnsi="Times New Roman"/>
                <w:sz w:val="28"/>
                <w:szCs w:val="28"/>
                <w:lang w:eastAsia="ru-RU"/>
              </w:rPr>
              <w:t>21,4</w:t>
            </w:r>
            <w:r w:rsidRPr="00ED5D3E">
              <w:rPr>
                <w:rFonts w:ascii="Times New Roman" w:hAnsi="Times New Roman"/>
                <w:sz w:val="28"/>
                <w:szCs w:val="28"/>
                <w:lang w:eastAsia="ru-RU"/>
              </w:rPr>
              <w:t>%)</w:t>
            </w:r>
          </w:p>
        </w:tc>
        <w:tc>
          <w:tcPr>
            <w:tcW w:w="2644"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Pr>
                <w:rFonts w:ascii="Times New Roman" w:hAnsi="Times New Roman"/>
                <w:sz w:val="28"/>
                <w:szCs w:val="28"/>
                <w:lang w:eastAsia="ru-RU"/>
              </w:rPr>
              <w:t>1,49</w:t>
            </w:r>
            <w:r w:rsidRPr="00ED5D3E">
              <w:rPr>
                <w:rFonts w:ascii="Times New Roman" w:hAnsi="Times New Roman"/>
                <w:sz w:val="28"/>
                <w:szCs w:val="28"/>
                <w:lang w:eastAsia="ru-RU"/>
              </w:rPr>
              <w:t xml:space="preserve"> (</w:t>
            </w:r>
            <w:r>
              <w:rPr>
                <w:rFonts w:ascii="Times New Roman" w:hAnsi="Times New Roman"/>
                <w:sz w:val="28"/>
                <w:szCs w:val="28"/>
                <w:lang w:eastAsia="ru-RU"/>
              </w:rPr>
              <w:t>0,57</w:t>
            </w:r>
            <w:r w:rsidRPr="00ED5D3E">
              <w:rPr>
                <w:rFonts w:ascii="Times New Roman" w:hAnsi="Times New Roman"/>
                <w:sz w:val="28"/>
                <w:szCs w:val="28"/>
                <w:lang w:eastAsia="ru-RU"/>
              </w:rPr>
              <w:t>-</w:t>
            </w:r>
            <w:r>
              <w:rPr>
                <w:rFonts w:ascii="Times New Roman" w:hAnsi="Times New Roman"/>
                <w:sz w:val="28"/>
                <w:szCs w:val="28"/>
                <w:lang w:eastAsia="ru-RU"/>
              </w:rPr>
              <w:t>3,89</w:t>
            </w:r>
            <w:r w:rsidRPr="00ED5D3E">
              <w:rPr>
                <w:rFonts w:ascii="Times New Roman" w:hAnsi="Times New Roman"/>
                <w:sz w:val="28"/>
                <w:szCs w:val="28"/>
                <w:lang w:eastAsia="ru-RU"/>
              </w:rPr>
              <w:t>)</w:t>
            </w:r>
          </w:p>
        </w:tc>
        <w:tc>
          <w:tcPr>
            <w:tcW w:w="1375"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u w:color="FF0000"/>
              </w:rPr>
            </w:pPr>
          </w:p>
        </w:tc>
        <w:tc>
          <w:tcPr>
            <w:tcW w:w="1232"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u w:color="FF0000"/>
              </w:rPr>
            </w:pPr>
          </w:p>
        </w:tc>
        <w:tc>
          <w:tcPr>
            <w:tcW w:w="1233"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u w:color="FF0000"/>
              </w:rPr>
            </w:pPr>
          </w:p>
        </w:tc>
      </w:tr>
      <w:tr w:rsidR="00643D94" w:rsidRPr="00ED5D3E" w:rsidTr="00C84F6F">
        <w:trPr>
          <w:trHeight w:val="97"/>
        </w:trPr>
        <w:tc>
          <w:tcPr>
            <w:tcW w:w="2314"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Надмірнодомінантна</w:t>
            </w:r>
          </w:p>
        </w:tc>
        <w:tc>
          <w:tcPr>
            <w:tcW w:w="1703" w:type="dxa"/>
            <w:vAlign w:val="center"/>
          </w:tcPr>
          <w:p w:rsidR="00643D94" w:rsidRPr="00ED5D3E" w:rsidRDefault="00643D94" w:rsidP="003142CA">
            <w:pPr>
              <w:widowControl w:val="0"/>
              <w:spacing w:after="0" w:line="240" w:lineRule="auto"/>
              <w:rPr>
                <w:rFonts w:ascii="Times New Roman" w:hAnsi="Times New Roman"/>
                <w:sz w:val="28"/>
                <w:szCs w:val="28"/>
                <w:u w:color="FF0000"/>
              </w:rPr>
            </w:pPr>
            <w:r w:rsidRPr="00ED5D3E">
              <w:rPr>
                <w:rFonts w:ascii="Times New Roman" w:hAnsi="Times New Roman"/>
                <w:sz w:val="28"/>
                <w:szCs w:val="28"/>
                <w:u w:color="FF0000"/>
              </w:rPr>
              <w:t>C/C-G/G</w:t>
            </w:r>
          </w:p>
        </w:tc>
        <w:tc>
          <w:tcPr>
            <w:tcW w:w="2304" w:type="dxa"/>
            <w:gridSpan w:val="3"/>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164</w:t>
            </w:r>
            <w:r w:rsidRPr="00ED5D3E">
              <w:rPr>
                <w:rFonts w:ascii="Times New Roman" w:hAnsi="Times New Roman"/>
                <w:sz w:val="28"/>
                <w:szCs w:val="28"/>
                <w:lang w:eastAsia="ru-RU"/>
              </w:rPr>
              <w:t xml:space="preserve"> (</w:t>
            </w:r>
            <w:r>
              <w:rPr>
                <w:rFonts w:ascii="Times New Roman" w:hAnsi="Times New Roman"/>
                <w:sz w:val="28"/>
                <w:szCs w:val="28"/>
                <w:lang w:eastAsia="ru-RU"/>
              </w:rPr>
              <w:t>57,5</w:t>
            </w:r>
            <w:r w:rsidRPr="00ED5D3E">
              <w:rPr>
                <w:rFonts w:ascii="Times New Roman" w:hAnsi="Times New Roman"/>
                <w:sz w:val="28"/>
                <w:szCs w:val="28"/>
                <w:lang w:eastAsia="ru-RU"/>
              </w:rPr>
              <w:t>%)</w:t>
            </w:r>
          </w:p>
        </w:tc>
        <w:tc>
          <w:tcPr>
            <w:tcW w:w="1988" w:type="dxa"/>
            <w:gridSpan w:val="2"/>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17</w:t>
            </w:r>
            <w:r w:rsidRPr="00ED5D3E">
              <w:rPr>
                <w:rFonts w:ascii="Times New Roman" w:hAnsi="Times New Roman"/>
                <w:sz w:val="28"/>
                <w:szCs w:val="28"/>
                <w:lang w:eastAsia="ru-RU"/>
              </w:rPr>
              <w:t xml:space="preserve"> (</w:t>
            </w:r>
            <w:r>
              <w:rPr>
                <w:rFonts w:ascii="Times New Roman" w:hAnsi="Times New Roman"/>
                <w:sz w:val="28"/>
                <w:szCs w:val="28"/>
                <w:lang w:eastAsia="ru-RU"/>
              </w:rPr>
              <w:t>60,7</w:t>
            </w:r>
            <w:r w:rsidRPr="00ED5D3E">
              <w:rPr>
                <w:rFonts w:ascii="Times New Roman" w:hAnsi="Times New Roman"/>
                <w:sz w:val="28"/>
                <w:szCs w:val="28"/>
                <w:lang w:eastAsia="ru-RU"/>
              </w:rPr>
              <w:t>%)</w:t>
            </w:r>
          </w:p>
        </w:tc>
        <w:tc>
          <w:tcPr>
            <w:tcW w:w="2644"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375" w:type="dxa"/>
            <w:gridSpan w:val="2"/>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Pr>
                <w:rFonts w:ascii="Times New Roman" w:hAnsi="Times New Roman"/>
                <w:sz w:val="28"/>
                <w:szCs w:val="28"/>
                <w:lang w:eastAsia="ru-RU"/>
              </w:rPr>
              <w:t>0,75</w:t>
            </w:r>
          </w:p>
        </w:tc>
        <w:tc>
          <w:tcPr>
            <w:tcW w:w="1232" w:type="dxa"/>
            <w:gridSpan w:val="2"/>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Pr>
                <w:rFonts w:ascii="Times New Roman" w:hAnsi="Times New Roman"/>
                <w:sz w:val="28"/>
                <w:szCs w:val="28"/>
                <w:lang w:eastAsia="ru-RU"/>
              </w:rPr>
              <w:t>192,5</w:t>
            </w:r>
          </w:p>
        </w:tc>
        <w:tc>
          <w:tcPr>
            <w:tcW w:w="1233"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u w:color="FF0000"/>
              </w:rPr>
            </w:pPr>
          </w:p>
        </w:tc>
      </w:tr>
      <w:tr w:rsidR="00643D94" w:rsidRPr="00ED5D3E" w:rsidTr="00C84F6F">
        <w:trPr>
          <w:trHeight w:val="32"/>
        </w:trPr>
        <w:tc>
          <w:tcPr>
            <w:tcW w:w="2314"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p>
        </w:tc>
        <w:tc>
          <w:tcPr>
            <w:tcW w:w="1703" w:type="dxa"/>
            <w:vAlign w:val="center"/>
          </w:tcPr>
          <w:p w:rsidR="00643D94" w:rsidRPr="00ED5D3E" w:rsidRDefault="00643D94" w:rsidP="003142CA">
            <w:pPr>
              <w:widowControl w:val="0"/>
              <w:spacing w:after="0" w:line="240" w:lineRule="auto"/>
              <w:rPr>
                <w:rFonts w:ascii="Times New Roman" w:hAnsi="Times New Roman"/>
                <w:sz w:val="28"/>
                <w:szCs w:val="28"/>
                <w:u w:color="FF0000"/>
              </w:rPr>
            </w:pPr>
            <w:r w:rsidRPr="00ED5D3E">
              <w:rPr>
                <w:rFonts w:ascii="Times New Roman" w:hAnsi="Times New Roman"/>
                <w:sz w:val="28"/>
                <w:szCs w:val="28"/>
                <w:u w:color="FF0000"/>
              </w:rPr>
              <w:t>C/G</w:t>
            </w:r>
          </w:p>
        </w:tc>
        <w:tc>
          <w:tcPr>
            <w:tcW w:w="2304" w:type="dxa"/>
            <w:gridSpan w:val="3"/>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121</w:t>
            </w:r>
            <w:r w:rsidRPr="00ED5D3E">
              <w:rPr>
                <w:rFonts w:ascii="Times New Roman" w:hAnsi="Times New Roman"/>
                <w:sz w:val="28"/>
                <w:szCs w:val="28"/>
                <w:lang w:eastAsia="ru-RU"/>
              </w:rPr>
              <w:t xml:space="preserve"> (</w:t>
            </w:r>
            <w:r>
              <w:rPr>
                <w:rFonts w:ascii="Times New Roman" w:hAnsi="Times New Roman"/>
                <w:sz w:val="28"/>
                <w:szCs w:val="28"/>
                <w:lang w:eastAsia="ru-RU"/>
              </w:rPr>
              <w:t>42,5</w:t>
            </w:r>
            <w:r w:rsidRPr="00ED5D3E">
              <w:rPr>
                <w:rFonts w:ascii="Times New Roman" w:hAnsi="Times New Roman"/>
                <w:sz w:val="28"/>
                <w:szCs w:val="28"/>
                <w:lang w:eastAsia="ru-RU"/>
              </w:rPr>
              <w:t>%)</w:t>
            </w:r>
          </w:p>
        </w:tc>
        <w:tc>
          <w:tcPr>
            <w:tcW w:w="1988" w:type="dxa"/>
            <w:gridSpan w:val="2"/>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11</w:t>
            </w:r>
            <w:r w:rsidRPr="00ED5D3E">
              <w:rPr>
                <w:rFonts w:ascii="Times New Roman" w:hAnsi="Times New Roman"/>
                <w:sz w:val="28"/>
                <w:szCs w:val="28"/>
                <w:lang w:eastAsia="ru-RU"/>
              </w:rPr>
              <w:t xml:space="preserve"> (</w:t>
            </w:r>
            <w:r>
              <w:rPr>
                <w:rFonts w:ascii="Times New Roman" w:hAnsi="Times New Roman"/>
                <w:sz w:val="28"/>
                <w:szCs w:val="28"/>
                <w:lang w:eastAsia="ru-RU"/>
              </w:rPr>
              <w:t>39,3</w:t>
            </w:r>
            <w:r w:rsidRPr="00ED5D3E">
              <w:rPr>
                <w:rFonts w:ascii="Times New Roman" w:hAnsi="Times New Roman"/>
                <w:sz w:val="28"/>
                <w:szCs w:val="28"/>
                <w:lang w:eastAsia="ru-RU"/>
              </w:rPr>
              <w:t>%)</w:t>
            </w:r>
          </w:p>
        </w:tc>
        <w:tc>
          <w:tcPr>
            <w:tcW w:w="2644" w:type="dxa"/>
            <w:vAlign w:val="center"/>
          </w:tcPr>
          <w:p w:rsidR="00643D94" w:rsidRPr="00550738" w:rsidRDefault="00643D94" w:rsidP="003142CA">
            <w:pPr>
              <w:widowControl w:val="0"/>
              <w:spacing w:after="0" w:line="240" w:lineRule="auto"/>
              <w:jc w:val="center"/>
              <w:rPr>
                <w:rFonts w:ascii="Times New Roman" w:hAnsi="Times New Roman"/>
                <w:sz w:val="28"/>
                <w:szCs w:val="28"/>
              </w:rPr>
            </w:pPr>
            <w:r>
              <w:rPr>
                <w:rFonts w:ascii="Times New Roman" w:hAnsi="Times New Roman"/>
                <w:sz w:val="28"/>
                <w:szCs w:val="28"/>
                <w:lang w:eastAsia="ru-RU"/>
              </w:rPr>
              <w:t>0,88</w:t>
            </w:r>
            <w:r w:rsidRPr="00550738">
              <w:rPr>
                <w:rFonts w:ascii="Times New Roman" w:hAnsi="Times New Roman"/>
                <w:sz w:val="28"/>
                <w:szCs w:val="28"/>
                <w:lang w:eastAsia="ru-RU"/>
              </w:rPr>
              <w:t xml:space="preserve"> (0,</w:t>
            </w:r>
            <w:r>
              <w:rPr>
                <w:rFonts w:ascii="Times New Roman" w:hAnsi="Times New Roman"/>
                <w:sz w:val="28"/>
                <w:szCs w:val="28"/>
                <w:lang w:eastAsia="ru-RU"/>
              </w:rPr>
              <w:t>40</w:t>
            </w:r>
            <w:r w:rsidRPr="00550738">
              <w:rPr>
                <w:rFonts w:ascii="Times New Roman" w:hAnsi="Times New Roman"/>
                <w:sz w:val="28"/>
                <w:szCs w:val="28"/>
                <w:lang w:eastAsia="ru-RU"/>
              </w:rPr>
              <w:t>-</w:t>
            </w:r>
            <w:r>
              <w:rPr>
                <w:rFonts w:ascii="Times New Roman" w:hAnsi="Times New Roman"/>
                <w:sz w:val="28"/>
                <w:szCs w:val="28"/>
                <w:lang w:eastAsia="ru-RU"/>
              </w:rPr>
              <w:t>1,94</w:t>
            </w:r>
            <w:r w:rsidRPr="00550738">
              <w:rPr>
                <w:rFonts w:ascii="Times New Roman" w:hAnsi="Times New Roman"/>
                <w:sz w:val="28"/>
                <w:szCs w:val="28"/>
                <w:lang w:eastAsia="ru-RU"/>
              </w:rPr>
              <w:t>)</w:t>
            </w:r>
          </w:p>
        </w:tc>
        <w:tc>
          <w:tcPr>
            <w:tcW w:w="1375"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u w:color="FF0000"/>
              </w:rPr>
            </w:pPr>
          </w:p>
        </w:tc>
        <w:tc>
          <w:tcPr>
            <w:tcW w:w="1232"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u w:color="FF0000"/>
              </w:rPr>
            </w:pPr>
          </w:p>
        </w:tc>
        <w:tc>
          <w:tcPr>
            <w:tcW w:w="1233"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u w:color="FF0000"/>
              </w:rPr>
            </w:pPr>
          </w:p>
        </w:tc>
      </w:tr>
      <w:tr w:rsidR="00643D94" w:rsidRPr="00ED5D3E" w:rsidTr="00C84F6F">
        <w:trPr>
          <w:trHeight w:val="194"/>
        </w:trPr>
        <w:tc>
          <w:tcPr>
            <w:tcW w:w="2314"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Лог-адитивна</w:t>
            </w:r>
          </w:p>
        </w:tc>
        <w:tc>
          <w:tcPr>
            <w:tcW w:w="1703"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w:t>
            </w:r>
          </w:p>
        </w:tc>
        <w:tc>
          <w:tcPr>
            <w:tcW w:w="2304" w:type="dxa"/>
            <w:gridSpan w:val="3"/>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w:t>
            </w:r>
          </w:p>
        </w:tc>
        <w:tc>
          <w:tcPr>
            <w:tcW w:w="1988" w:type="dxa"/>
            <w:gridSpan w:val="2"/>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w:t>
            </w:r>
          </w:p>
        </w:tc>
        <w:tc>
          <w:tcPr>
            <w:tcW w:w="2644" w:type="dxa"/>
          </w:tcPr>
          <w:p w:rsidR="00643D94" w:rsidRPr="00ED5D3E" w:rsidRDefault="00643D94" w:rsidP="003142CA">
            <w:pPr>
              <w:widowControl w:val="0"/>
              <w:spacing w:after="0" w:line="240" w:lineRule="auto"/>
              <w:jc w:val="center"/>
              <w:rPr>
                <w:rFonts w:ascii="Times New Roman" w:hAnsi="Times New Roman"/>
                <w:sz w:val="28"/>
                <w:szCs w:val="28"/>
              </w:rPr>
            </w:pPr>
            <w:r>
              <w:rPr>
                <w:rFonts w:ascii="Times New Roman" w:hAnsi="Times New Roman"/>
                <w:bCs/>
                <w:sz w:val="28"/>
                <w:szCs w:val="28"/>
                <w:lang w:eastAsia="ru-RU"/>
              </w:rPr>
              <w:t>1,18</w:t>
            </w:r>
            <w:r w:rsidRPr="00ED5D3E">
              <w:rPr>
                <w:rFonts w:ascii="Times New Roman" w:hAnsi="Times New Roman"/>
                <w:bCs/>
                <w:sz w:val="28"/>
                <w:szCs w:val="28"/>
                <w:lang w:eastAsia="ru-RU"/>
              </w:rPr>
              <w:t xml:space="preserve"> (</w:t>
            </w:r>
            <w:r>
              <w:rPr>
                <w:rFonts w:ascii="Times New Roman" w:hAnsi="Times New Roman"/>
                <w:bCs/>
                <w:sz w:val="28"/>
                <w:szCs w:val="28"/>
                <w:lang w:eastAsia="ru-RU"/>
              </w:rPr>
              <w:t>0,69</w:t>
            </w:r>
            <w:r w:rsidRPr="00ED5D3E">
              <w:rPr>
                <w:rFonts w:ascii="Times New Roman" w:hAnsi="Times New Roman"/>
                <w:bCs/>
                <w:sz w:val="28"/>
                <w:szCs w:val="28"/>
                <w:lang w:eastAsia="ru-RU"/>
              </w:rPr>
              <w:t>-</w:t>
            </w:r>
            <w:r>
              <w:rPr>
                <w:rFonts w:ascii="Times New Roman" w:hAnsi="Times New Roman"/>
                <w:bCs/>
                <w:sz w:val="28"/>
                <w:szCs w:val="28"/>
                <w:lang w:eastAsia="ru-RU"/>
              </w:rPr>
              <w:t>2,02</w:t>
            </w:r>
            <w:r w:rsidRPr="00ED5D3E">
              <w:rPr>
                <w:rFonts w:ascii="Times New Roman" w:hAnsi="Times New Roman"/>
                <w:bCs/>
                <w:sz w:val="28"/>
                <w:szCs w:val="28"/>
                <w:lang w:eastAsia="ru-RU"/>
              </w:rPr>
              <w:t>)</w:t>
            </w:r>
          </w:p>
        </w:tc>
        <w:tc>
          <w:tcPr>
            <w:tcW w:w="1375" w:type="dxa"/>
            <w:gridSpan w:val="2"/>
          </w:tcPr>
          <w:p w:rsidR="00643D94" w:rsidRPr="00ED5D3E" w:rsidRDefault="00643D94" w:rsidP="003142CA">
            <w:pPr>
              <w:widowControl w:val="0"/>
              <w:spacing w:after="0" w:line="240" w:lineRule="auto"/>
              <w:jc w:val="center"/>
              <w:rPr>
                <w:rFonts w:ascii="Times New Roman" w:hAnsi="Times New Roman"/>
                <w:sz w:val="28"/>
                <w:szCs w:val="28"/>
              </w:rPr>
            </w:pPr>
            <w:r>
              <w:rPr>
                <w:rFonts w:ascii="Times New Roman" w:hAnsi="Times New Roman"/>
                <w:sz w:val="28"/>
                <w:szCs w:val="28"/>
                <w:lang w:eastAsia="ru-RU"/>
              </w:rPr>
              <w:t>0,54</w:t>
            </w:r>
          </w:p>
        </w:tc>
        <w:tc>
          <w:tcPr>
            <w:tcW w:w="1232" w:type="dxa"/>
            <w:gridSpan w:val="2"/>
          </w:tcPr>
          <w:p w:rsidR="00643D94" w:rsidRPr="00ED5D3E" w:rsidRDefault="00643D94" w:rsidP="003142CA">
            <w:pPr>
              <w:widowControl w:val="0"/>
              <w:spacing w:after="0" w:line="240" w:lineRule="auto"/>
              <w:jc w:val="center"/>
              <w:rPr>
                <w:rFonts w:ascii="Times New Roman" w:hAnsi="Times New Roman"/>
                <w:sz w:val="28"/>
                <w:szCs w:val="28"/>
              </w:rPr>
            </w:pPr>
            <w:r>
              <w:rPr>
                <w:rFonts w:ascii="Times New Roman" w:hAnsi="Times New Roman"/>
                <w:sz w:val="28"/>
                <w:szCs w:val="28"/>
                <w:lang w:eastAsia="ru-RU"/>
              </w:rPr>
              <w:t>192,2</w:t>
            </w:r>
          </w:p>
        </w:tc>
        <w:tc>
          <w:tcPr>
            <w:tcW w:w="1233"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u w:color="FF0000"/>
              </w:rPr>
            </w:pPr>
          </w:p>
        </w:tc>
      </w:tr>
      <w:tr w:rsidR="00643D94" w:rsidRPr="00ED5D3E" w:rsidTr="00C84F6F">
        <w:trPr>
          <w:trHeight w:val="62"/>
        </w:trPr>
        <w:tc>
          <w:tcPr>
            <w:tcW w:w="14793" w:type="dxa"/>
            <w:gridSpan w:val="13"/>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Поліморфізм Ser275 гена GN</w:t>
            </w:r>
            <w:r w:rsidRPr="00ED5D3E">
              <w:rPr>
                <w:rFonts w:ascii="Times New Roman" w:hAnsi="Times New Roman"/>
                <w:sz w:val="28"/>
                <w:szCs w:val="28"/>
                <w:u w:color="FF0000"/>
              </w:rPr>
              <w:sym w:font="Symbol" w:char="F062"/>
            </w:r>
            <w:r w:rsidRPr="00ED5D3E">
              <w:rPr>
                <w:rFonts w:ascii="Times New Roman" w:hAnsi="Times New Roman"/>
                <w:sz w:val="28"/>
                <w:szCs w:val="28"/>
                <w:u w:color="FF0000"/>
                <w:vertAlign w:val="subscript"/>
              </w:rPr>
              <w:t>3</w:t>
            </w:r>
          </w:p>
        </w:tc>
      </w:tr>
      <w:tr w:rsidR="00643D94" w:rsidRPr="00ED5D3E" w:rsidTr="00C84F6F">
        <w:trPr>
          <w:trHeight w:val="97"/>
        </w:trPr>
        <w:tc>
          <w:tcPr>
            <w:tcW w:w="2314"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Кодомінантна</w:t>
            </w:r>
          </w:p>
        </w:tc>
        <w:tc>
          <w:tcPr>
            <w:tcW w:w="1770" w:type="dxa"/>
            <w:gridSpan w:val="2"/>
            <w:vAlign w:val="center"/>
          </w:tcPr>
          <w:p w:rsidR="00643D94" w:rsidRPr="00ED5D3E" w:rsidRDefault="00643D94" w:rsidP="003142CA">
            <w:pPr>
              <w:widowControl w:val="0"/>
              <w:spacing w:after="0" w:line="240" w:lineRule="auto"/>
              <w:rPr>
                <w:rFonts w:ascii="Times New Roman" w:hAnsi="Times New Roman"/>
                <w:sz w:val="28"/>
                <w:szCs w:val="28"/>
                <w:u w:color="FF0000"/>
              </w:rPr>
            </w:pPr>
            <w:r w:rsidRPr="00ED5D3E">
              <w:rPr>
                <w:rFonts w:ascii="Times New Roman" w:hAnsi="Times New Roman"/>
                <w:sz w:val="28"/>
                <w:szCs w:val="28"/>
                <w:u w:color="FF0000"/>
              </w:rPr>
              <w:t>C/C</w:t>
            </w:r>
          </w:p>
        </w:tc>
        <w:tc>
          <w:tcPr>
            <w:tcW w:w="2237" w:type="dxa"/>
            <w:gridSpan w:val="2"/>
            <w:vAlign w:val="center"/>
          </w:tcPr>
          <w:p w:rsidR="00643D94" w:rsidRPr="00AA330C" w:rsidRDefault="00643D94" w:rsidP="003142CA">
            <w:pPr>
              <w:widowControl w:val="0"/>
              <w:spacing w:after="0" w:line="240" w:lineRule="auto"/>
              <w:jc w:val="center"/>
              <w:rPr>
                <w:rFonts w:ascii="Times New Roman" w:hAnsi="Times New Roman"/>
                <w:sz w:val="28"/>
                <w:szCs w:val="28"/>
                <w:u w:color="FF0000"/>
              </w:rPr>
            </w:pPr>
            <w:r w:rsidRPr="00AA330C">
              <w:rPr>
                <w:rFonts w:ascii="Times New Roman" w:hAnsi="Times New Roman"/>
                <w:sz w:val="28"/>
                <w:szCs w:val="28"/>
                <w:lang w:eastAsia="ru-RU"/>
              </w:rPr>
              <w:t>149 (52,3%)</w:t>
            </w:r>
          </w:p>
        </w:tc>
        <w:tc>
          <w:tcPr>
            <w:tcW w:w="1988" w:type="dxa"/>
            <w:gridSpan w:val="2"/>
            <w:vAlign w:val="center"/>
          </w:tcPr>
          <w:p w:rsidR="00643D94" w:rsidRPr="00AA330C" w:rsidRDefault="00643D94" w:rsidP="003142CA">
            <w:pPr>
              <w:widowControl w:val="0"/>
              <w:spacing w:after="0" w:line="240" w:lineRule="auto"/>
              <w:jc w:val="center"/>
              <w:rPr>
                <w:rFonts w:ascii="Times New Roman" w:hAnsi="Times New Roman"/>
                <w:sz w:val="28"/>
                <w:szCs w:val="28"/>
                <w:u w:color="FF0000"/>
              </w:rPr>
            </w:pPr>
            <w:r w:rsidRPr="00AA330C">
              <w:rPr>
                <w:rFonts w:ascii="Times New Roman" w:hAnsi="Times New Roman"/>
                <w:sz w:val="28"/>
                <w:szCs w:val="28"/>
                <w:lang w:eastAsia="ru-RU"/>
              </w:rPr>
              <w:t>15 (53,6%)</w:t>
            </w:r>
          </w:p>
        </w:tc>
        <w:tc>
          <w:tcPr>
            <w:tcW w:w="2644" w:type="dxa"/>
            <w:vAlign w:val="center"/>
          </w:tcPr>
          <w:p w:rsidR="00643D94" w:rsidRPr="00AA330C" w:rsidRDefault="00643D94" w:rsidP="003142CA">
            <w:pPr>
              <w:widowControl w:val="0"/>
              <w:spacing w:after="0" w:line="240" w:lineRule="auto"/>
              <w:jc w:val="center"/>
              <w:rPr>
                <w:rFonts w:ascii="Times New Roman" w:hAnsi="Times New Roman"/>
                <w:sz w:val="28"/>
                <w:szCs w:val="28"/>
                <w:u w:color="FF0000"/>
              </w:rPr>
            </w:pPr>
            <w:r w:rsidRPr="00AA330C">
              <w:rPr>
                <w:rFonts w:ascii="Times New Roman" w:hAnsi="Times New Roman"/>
                <w:sz w:val="28"/>
                <w:szCs w:val="28"/>
                <w:u w:color="FF0000"/>
              </w:rPr>
              <w:t>1,00</w:t>
            </w:r>
          </w:p>
        </w:tc>
        <w:tc>
          <w:tcPr>
            <w:tcW w:w="1346" w:type="dxa"/>
            <w:vMerge w:val="restart"/>
            <w:vAlign w:val="center"/>
          </w:tcPr>
          <w:p w:rsidR="00643D94" w:rsidRPr="00AA330C" w:rsidRDefault="00643D94" w:rsidP="003142CA">
            <w:pPr>
              <w:widowControl w:val="0"/>
              <w:spacing w:after="0" w:line="240" w:lineRule="auto"/>
              <w:jc w:val="center"/>
              <w:rPr>
                <w:rFonts w:ascii="Times New Roman" w:hAnsi="Times New Roman"/>
                <w:sz w:val="28"/>
                <w:szCs w:val="28"/>
              </w:rPr>
            </w:pPr>
            <w:r w:rsidRPr="00AA330C">
              <w:rPr>
                <w:rFonts w:ascii="Times New Roman" w:hAnsi="Times New Roman"/>
                <w:sz w:val="28"/>
                <w:szCs w:val="28"/>
                <w:lang w:eastAsia="ru-RU"/>
              </w:rPr>
              <w:t>0,68</w:t>
            </w:r>
          </w:p>
        </w:tc>
        <w:tc>
          <w:tcPr>
            <w:tcW w:w="1261" w:type="dxa"/>
            <w:gridSpan w:val="3"/>
            <w:vMerge w:val="restart"/>
            <w:vAlign w:val="center"/>
          </w:tcPr>
          <w:p w:rsidR="00643D94" w:rsidRPr="00AA330C" w:rsidRDefault="00643D94" w:rsidP="003142CA">
            <w:pPr>
              <w:widowControl w:val="0"/>
              <w:spacing w:after="0" w:line="240" w:lineRule="auto"/>
              <w:jc w:val="center"/>
              <w:rPr>
                <w:rFonts w:ascii="Times New Roman" w:hAnsi="Times New Roman"/>
                <w:sz w:val="28"/>
                <w:szCs w:val="28"/>
              </w:rPr>
            </w:pPr>
            <w:r w:rsidRPr="00AA330C">
              <w:rPr>
                <w:rFonts w:ascii="Times New Roman" w:hAnsi="Times New Roman"/>
                <w:sz w:val="28"/>
                <w:szCs w:val="28"/>
                <w:lang w:eastAsia="ru-RU"/>
              </w:rPr>
              <w:t>193,8</w:t>
            </w:r>
          </w:p>
        </w:tc>
        <w:tc>
          <w:tcPr>
            <w:tcW w:w="1233"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1</w:t>
            </w:r>
          </w:p>
        </w:tc>
      </w:tr>
      <w:tr w:rsidR="00643D94" w:rsidRPr="00ED5D3E" w:rsidTr="00C84F6F">
        <w:trPr>
          <w:trHeight w:val="32"/>
        </w:trPr>
        <w:tc>
          <w:tcPr>
            <w:tcW w:w="2314"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u w:color="FF0000"/>
              </w:rPr>
            </w:pPr>
          </w:p>
        </w:tc>
        <w:tc>
          <w:tcPr>
            <w:tcW w:w="1770" w:type="dxa"/>
            <w:gridSpan w:val="2"/>
            <w:vAlign w:val="center"/>
          </w:tcPr>
          <w:p w:rsidR="00643D94" w:rsidRPr="00ED5D3E" w:rsidRDefault="00643D94" w:rsidP="003142CA">
            <w:pPr>
              <w:widowControl w:val="0"/>
              <w:spacing w:after="0" w:line="240" w:lineRule="auto"/>
              <w:rPr>
                <w:rFonts w:ascii="Times New Roman" w:hAnsi="Times New Roman"/>
                <w:sz w:val="28"/>
                <w:szCs w:val="28"/>
                <w:u w:color="FF0000"/>
              </w:rPr>
            </w:pPr>
            <w:r w:rsidRPr="00ED5D3E">
              <w:rPr>
                <w:rFonts w:ascii="Times New Roman" w:hAnsi="Times New Roman"/>
                <w:sz w:val="28"/>
                <w:szCs w:val="28"/>
                <w:u w:color="FF0000"/>
              </w:rPr>
              <w:t>C/T</w:t>
            </w:r>
          </w:p>
        </w:tc>
        <w:tc>
          <w:tcPr>
            <w:tcW w:w="2237" w:type="dxa"/>
            <w:gridSpan w:val="2"/>
            <w:vAlign w:val="center"/>
          </w:tcPr>
          <w:p w:rsidR="00643D94" w:rsidRPr="00AA330C" w:rsidRDefault="00643D94" w:rsidP="003142CA">
            <w:pPr>
              <w:widowControl w:val="0"/>
              <w:spacing w:after="0" w:line="240" w:lineRule="auto"/>
              <w:jc w:val="center"/>
              <w:rPr>
                <w:rFonts w:ascii="Times New Roman" w:hAnsi="Times New Roman"/>
                <w:sz w:val="28"/>
                <w:szCs w:val="28"/>
                <w:u w:color="FF0000"/>
              </w:rPr>
            </w:pPr>
            <w:r w:rsidRPr="00AA330C">
              <w:rPr>
                <w:rFonts w:ascii="Times New Roman" w:hAnsi="Times New Roman"/>
                <w:sz w:val="28"/>
                <w:szCs w:val="28"/>
                <w:lang w:eastAsia="ru-RU"/>
              </w:rPr>
              <w:t>114 (40,0%)</w:t>
            </w:r>
          </w:p>
        </w:tc>
        <w:tc>
          <w:tcPr>
            <w:tcW w:w="1988" w:type="dxa"/>
            <w:gridSpan w:val="2"/>
            <w:vAlign w:val="center"/>
          </w:tcPr>
          <w:p w:rsidR="00643D94" w:rsidRPr="00AA330C" w:rsidRDefault="00643D94" w:rsidP="003142CA">
            <w:pPr>
              <w:widowControl w:val="0"/>
              <w:spacing w:after="0" w:line="240" w:lineRule="auto"/>
              <w:jc w:val="center"/>
              <w:rPr>
                <w:rFonts w:ascii="Times New Roman" w:hAnsi="Times New Roman"/>
                <w:sz w:val="28"/>
                <w:szCs w:val="28"/>
                <w:u w:color="FF0000"/>
              </w:rPr>
            </w:pPr>
            <w:r w:rsidRPr="00AA330C">
              <w:rPr>
                <w:rFonts w:ascii="Times New Roman" w:hAnsi="Times New Roman"/>
                <w:sz w:val="28"/>
                <w:szCs w:val="28"/>
                <w:lang w:eastAsia="ru-RU"/>
              </w:rPr>
              <w:t>12 (42,9%)</w:t>
            </w:r>
          </w:p>
        </w:tc>
        <w:tc>
          <w:tcPr>
            <w:tcW w:w="2644" w:type="dxa"/>
            <w:vAlign w:val="center"/>
          </w:tcPr>
          <w:p w:rsidR="00643D94" w:rsidRPr="00AA330C" w:rsidRDefault="00643D94" w:rsidP="003142CA">
            <w:pPr>
              <w:widowControl w:val="0"/>
              <w:spacing w:after="0" w:line="240" w:lineRule="auto"/>
              <w:jc w:val="center"/>
              <w:rPr>
                <w:rFonts w:ascii="Times New Roman" w:hAnsi="Times New Roman"/>
                <w:sz w:val="28"/>
                <w:szCs w:val="28"/>
                <w:u w:color="FF0000"/>
              </w:rPr>
            </w:pPr>
            <w:r w:rsidRPr="00AA330C">
              <w:rPr>
                <w:rFonts w:ascii="Times New Roman" w:hAnsi="Times New Roman"/>
                <w:sz w:val="28"/>
                <w:szCs w:val="28"/>
                <w:lang w:eastAsia="ru-RU"/>
              </w:rPr>
              <w:t>1,05 (0,47-2,32)</w:t>
            </w:r>
          </w:p>
        </w:tc>
        <w:tc>
          <w:tcPr>
            <w:tcW w:w="1346" w:type="dxa"/>
            <w:vMerge/>
            <w:vAlign w:val="center"/>
          </w:tcPr>
          <w:p w:rsidR="00643D94" w:rsidRPr="00012666" w:rsidRDefault="00643D94" w:rsidP="003142CA">
            <w:pPr>
              <w:widowControl w:val="0"/>
              <w:autoSpaceDE w:val="0"/>
              <w:autoSpaceDN w:val="0"/>
              <w:adjustRightInd w:val="0"/>
              <w:spacing w:after="0" w:line="240" w:lineRule="auto"/>
              <w:jc w:val="center"/>
              <w:rPr>
                <w:rFonts w:ascii="Times New Roman" w:hAnsi="Times New Roman"/>
                <w:color w:val="C00000"/>
                <w:sz w:val="28"/>
                <w:szCs w:val="28"/>
                <w:u w:color="FF0000"/>
              </w:rPr>
            </w:pPr>
          </w:p>
        </w:tc>
        <w:tc>
          <w:tcPr>
            <w:tcW w:w="1261" w:type="dxa"/>
            <w:gridSpan w:val="3"/>
            <w:vMerge/>
            <w:vAlign w:val="center"/>
          </w:tcPr>
          <w:p w:rsidR="00643D94" w:rsidRPr="00012666" w:rsidRDefault="00643D94" w:rsidP="003142CA">
            <w:pPr>
              <w:widowControl w:val="0"/>
              <w:autoSpaceDE w:val="0"/>
              <w:autoSpaceDN w:val="0"/>
              <w:adjustRightInd w:val="0"/>
              <w:spacing w:after="0" w:line="240" w:lineRule="auto"/>
              <w:jc w:val="center"/>
              <w:rPr>
                <w:rFonts w:ascii="Times New Roman" w:hAnsi="Times New Roman"/>
                <w:color w:val="C00000"/>
                <w:sz w:val="28"/>
                <w:szCs w:val="28"/>
                <w:u w:color="FF0000"/>
              </w:rPr>
            </w:pPr>
          </w:p>
        </w:tc>
        <w:tc>
          <w:tcPr>
            <w:tcW w:w="1233"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u w:color="FF0000"/>
              </w:rPr>
            </w:pPr>
          </w:p>
        </w:tc>
      </w:tr>
      <w:tr w:rsidR="00643D94" w:rsidRPr="00ED5D3E" w:rsidTr="00C84F6F">
        <w:trPr>
          <w:trHeight w:val="32"/>
        </w:trPr>
        <w:tc>
          <w:tcPr>
            <w:tcW w:w="2314"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u w:color="FF0000"/>
              </w:rPr>
            </w:pPr>
          </w:p>
        </w:tc>
        <w:tc>
          <w:tcPr>
            <w:tcW w:w="1770" w:type="dxa"/>
            <w:gridSpan w:val="2"/>
            <w:vAlign w:val="center"/>
          </w:tcPr>
          <w:p w:rsidR="00643D94" w:rsidRPr="00ED5D3E" w:rsidRDefault="00643D94" w:rsidP="003142CA">
            <w:pPr>
              <w:widowControl w:val="0"/>
              <w:spacing w:after="0" w:line="240" w:lineRule="auto"/>
              <w:rPr>
                <w:rFonts w:ascii="Times New Roman" w:hAnsi="Times New Roman"/>
                <w:sz w:val="28"/>
                <w:szCs w:val="28"/>
                <w:u w:color="FF0000"/>
              </w:rPr>
            </w:pPr>
            <w:r w:rsidRPr="00ED5D3E">
              <w:rPr>
                <w:rFonts w:ascii="Times New Roman" w:hAnsi="Times New Roman"/>
                <w:sz w:val="28"/>
                <w:szCs w:val="28"/>
                <w:u w:color="FF0000"/>
              </w:rPr>
              <w:t>T/T</w:t>
            </w:r>
          </w:p>
        </w:tc>
        <w:tc>
          <w:tcPr>
            <w:tcW w:w="2237" w:type="dxa"/>
            <w:gridSpan w:val="2"/>
            <w:vAlign w:val="center"/>
          </w:tcPr>
          <w:p w:rsidR="00643D94" w:rsidRPr="00AA330C" w:rsidRDefault="00643D94" w:rsidP="003142CA">
            <w:pPr>
              <w:widowControl w:val="0"/>
              <w:spacing w:after="0" w:line="240" w:lineRule="auto"/>
              <w:jc w:val="center"/>
              <w:rPr>
                <w:rFonts w:ascii="Times New Roman" w:hAnsi="Times New Roman"/>
                <w:sz w:val="28"/>
                <w:szCs w:val="28"/>
                <w:u w:color="FF0000"/>
              </w:rPr>
            </w:pPr>
            <w:r w:rsidRPr="00AA330C">
              <w:rPr>
                <w:rFonts w:ascii="Times New Roman" w:hAnsi="Times New Roman"/>
                <w:sz w:val="28"/>
                <w:szCs w:val="28"/>
                <w:lang w:eastAsia="ru-RU"/>
              </w:rPr>
              <w:t>22 (7,7%)</w:t>
            </w:r>
          </w:p>
        </w:tc>
        <w:tc>
          <w:tcPr>
            <w:tcW w:w="1988" w:type="dxa"/>
            <w:gridSpan w:val="2"/>
            <w:vAlign w:val="center"/>
          </w:tcPr>
          <w:p w:rsidR="00643D94" w:rsidRPr="00AA330C" w:rsidRDefault="00643D94" w:rsidP="003142CA">
            <w:pPr>
              <w:widowControl w:val="0"/>
              <w:spacing w:after="0" w:line="240" w:lineRule="auto"/>
              <w:jc w:val="center"/>
              <w:rPr>
                <w:rFonts w:ascii="Times New Roman" w:hAnsi="Times New Roman"/>
                <w:sz w:val="28"/>
                <w:szCs w:val="28"/>
                <w:u w:color="FF0000"/>
              </w:rPr>
            </w:pPr>
            <w:r w:rsidRPr="00AA330C">
              <w:rPr>
                <w:rFonts w:ascii="Times New Roman" w:hAnsi="Times New Roman"/>
                <w:sz w:val="28"/>
                <w:szCs w:val="28"/>
                <w:lang w:eastAsia="ru-RU"/>
              </w:rPr>
              <w:t>1 (3,6%)</w:t>
            </w:r>
          </w:p>
        </w:tc>
        <w:tc>
          <w:tcPr>
            <w:tcW w:w="2644" w:type="dxa"/>
            <w:vAlign w:val="center"/>
          </w:tcPr>
          <w:p w:rsidR="00643D94" w:rsidRPr="00AA330C" w:rsidRDefault="00643D94" w:rsidP="003142CA">
            <w:pPr>
              <w:widowControl w:val="0"/>
              <w:spacing w:after="0" w:line="240" w:lineRule="auto"/>
              <w:jc w:val="center"/>
              <w:rPr>
                <w:rFonts w:ascii="Times New Roman" w:hAnsi="Times New Roman"/>
                <w:sz w:val="28"/>
                <w:szCs w:val="28"/>
                <w:u w:color="FF0000"/>
              </w:rPr>
            </w:pPr>
            <w:r w:rsidRPr="00AA330C">
              <w:rPr>
                <w:rFonts w:ascii="Times New Roman" w:hAnsi="Times New Roman"/>
                <w:sz w:val="28"/>
                <w:szCs w:val="28"/>
                <w:lang w:eastAsia="ru-RU"/>
              </w:rPr>
              <w:t>0,45 (0,06-3,59)</w:t>
            </w:r>
          </w:p>
        </w:tc>
        <w:tc>
          <w:tcPr>
            <w:tcW w:w="1346" w:type="dxa"/>
            <w:vMerge/>
            <w:vAlign w:val="center"/>
          </w:tcPr>
          <w:p w:rsidR="00643D94" w:rsidRPr="00012666" w:rsidRDefault="00643D94" w:rsidP="003142CA">
            <w:pPr>
              <w:widowControl w:val="0"/>
              <w:autoSpaceDE w:val="0"/>
              <w:autoSpaceDN w:val="0"/>
              <w:adjustRightInd w:val="0"/>
              <w:spacing w:after="0" w:line="240" w:lineRule="auto"/>
              <w:jc w:val="center"/>
              <w:rPr>
                <w:rFonts w:ascii="Times New Roman" w:hAnsi="Times New Roman"/>
                <w:color w:val="C00000"/>
                <w:sz w:val="28"/>
                <w:szCs w:val="28"/>
                <w:u w:color="FF0000"/>
              </w:rPr>
            </w:pPr>
          </w:p>
        </w:tc>
        <w:tc>
          <w:tcPr>
            <w:tcW w:w="1261" w:type="dxa"/>
            <w:gridSpan w:val="3"/>
            <w:vMerge/>
            <w:vAlign w:val="center"/>
          </w:tcPr>
          <w:p w:rsidR="00643D94" w:rsidRPr="00012666" w:rsidRDefault="00643D94" w:rsidP="003142CA">
            <w:pPr>
              <w:widowControl w:val="0"/>
              <w:autoSpaceDE w:val="0"/>
              <w:autoSpaceDN w:val="0"/>
              <w:adjustRightInd w:val="0"/>
              <w:spacing w:after="0" w:line="240" w:lineRule="auto"/>
              <w:jc w:val="center"/>
              <w:rPr>
                <w:rFonts w:ascii="Times New Roman" w:hAnsi="Times New Roman"/>
                <w:color w:val="C00000"/>
                <w:sz w:val="28"/>
                <w:szCs w:val="28"/>
                <w:u w:color="FF0000"/>
              </w:rPr>
            </w:pPr>
          </w:p>
        </w:tc>
        <w:tc>
          <w:tcPr>
            <w:tcW w:w="1233"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u w:color="FF0000"/>
              </w:rPr>
            </w:pPr>
          </w:p>
        </w:tc>
      </w:tr>
      <w:tr w:rsidR="00643D94" w:rsidRPr="00ED5D3E" w:rsidTr="00C84F6F">
        <w:trPr>
          <w:trHeight w:val="97"/>
        </w:trPr>
        <w:tc>
          <w:tcPr>
            <w:tcW w:w="2314"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u w:color="FF0000"/>
              </w:rPr>
            </w:pPr>
            <w:r w:rsidRPr="00ED5D3E">
              <w:rPr>
                <w:rFonts w:ascii="Times New Roman" w:hAnsi="Times New Roman"/>
                <w:bCs/>
                <w:sz w:val="28"/>
                <w:szCs w:val="28"/>
                <w:u w:color="FF0000"/>
              </w:rPr>
              <w:t>Домінантна</w:t>
            </w:r>
          </w:p>
        </w:tc>
        <w:tc>
          <w:tcPr>
            <w:tcW w:w="1770" w:type="dxa"/>
            <w:gridSpan w:val="2"/>
            <w:vAlign w:val="center"/>
          </w:tcPr>
          <w:p w:rsidR="00643D94" w:rsidRPr="00ED5D3E" w:rsidRDefault="00643D94" w:rsidP="003142CA">
            <w:pPr>
              <w:widowControl w:val="0"/>
              <w:spacing w:after="0" w:line="240" w:lineRule="auto"/>
              <w:rPr>
                <w:rFonts w:ascii="Times New Roman" w:hAnsi="Times New Roman"/>
                <w:sz w:val="28"/>
                <w:szCs w:val="28"/>
                <w:u w:color="FF0000"/>
              </w:rPr>
            </w:pPr>
            <w:r w:rsidRPr="00ED5D3E">
              <w:rPr>
                <w:rFonts w:ascii="Times New Roman" w:hAnsi="Times New Roman"/>
                <w:sz w:val="28"/>
                <w:szCs w:val="28"/>
                <w:u w:color="FF0000"/>
              </w:rPr>
              <w:t>C/C</w:t>
            </w:r>
          </w:p>
        </w:tc>
        <w:tc>
          <w:tcPr>
            <w:tcW w:w="2237" w:type="dxa"/>
            <w:gridSpan w:val="2"/>
            <w:vAlign w:val="center"/>
          </w:tcPr>
          <w:p w:rsidR="00643D94" w:rsidRPr="003A6296" w:rsidRDefault="00643D94" w:rsidP="003142CA">
            <w:pPr>
              <w:widowControl w:val="0"/>
              <w:spacing w:after="0" w:line="240" w:lineRule="auto"/>
              <w:jc w:val="center"/>
              <w:rPr>
                <w:rFonts w:ascii="Times New Roman" w:hAnsi="Times New Roman"/>
                <w:sz w:val="28"/>
                <w:szCs w:val="28"/>
                <w:u w:color="FF0000"/>
              </w:rPr>
            </w:pPr>
            <w:r w:rsidRPr="003A6296">
              <w:rPr>
                <w:rFonts w:ascii="Times New Roman" w:hAnsi="Times New Roman"/>
                <w:sz w:val="28"/>
                <w:szCs w:val="28"/>
                <w:lang w:eastAsia="ru-RU"/>
              </w:rPr>
              <w:t>149 (52,3%)</w:t>
            </w:r>
          </w:p>
        </w:tc>
        <w:tc>
          <w:tcPr>
            <w:tcW w:w="1988" w:type="dxa"/>
            <w:gridSpan w:val="2"/>
            <w:vAlign w:val="center"/>
          </w:tcPr>
          <w:p w:rsidR="00643D94" w:rsidRPr="003A6296" w:rsidRDefault="00643D94" w:rsidP="003142CA">
            <w:pPr>
              <w:widowControl w:val="0"/>
              <w:spacing w:after="0" w:line="240" w:lineRule="auto"/>
              <w:jc w:val="center"/>
              <w:rPr>
                <w:rFonts w:ascii="Times New Roman" w:hAnsi="Times New Roman"/>
                <w:sz w:val="28"/>
                <w:szCs w:val="28"/>
                <w:u w:color="FF0000"/>
              </w:rPr>
            </w:pPr>
            <w:r w:rsidRPr="003A6296">
              <w:rPr>
                <w:rFonts w:ascii="Times New Roman" w:hAnsi="Times New Roman"/>
                <w:sz w:val="28"/>
                <w:szCs w:val="28"/>
                <w:lang w:eastAsia="ru-RU"/>
              </w:rPr>
              <w:t>15 (53,6%)</w:t>
            </w:r>
          </w:p>
        </w:tc>
        <w:tc>
          <w:tcPr>
            <w:tcW w:w="2644" w:type="dxa"/>
            <w:vAlign w:val="center"/>
          </w:tcPr>
          <w:p w:rsidR="00643D94" w:rsidRPr="003A6296" w:rsidRDefault="00643D94" w:rsidP="003142CA">
            <w:pPr>
              <w:widowControl w:val="0"/>
              <w:spacing w:after="0" w:line="240" w:lineRule="auto"/>
              <w:jc w:val="center"/>
              <w:rPr>
                <w:rFonts w:ascii="Times New Roman" w:hAnsi="Times New Roman"/>
                <w:sz w:val="28"/>
                <w:szCs w:val="28"/>
                <w:u w:color="FF0000"/>
              </w:rPr>
            </w:pPr>
            <w:r w:rsidRPr="003A6296">
              <w:rPr>
                <w:rFonts w:ascii="Times New Roman" w:hAnsi="Times New Roman"/>
                <w:sz w:val="28"/>
                <w:szCs w:val="28"/>
                <w:u w:color="FF0000"/>
              </w:rPr>
              <w:t>1.00</w:t>
            </w:r>
          </w:p>
        </w:tc>
        <w:tc>
          <w:tcPr>
            <w:tcW w:w="1346" w:type="dxa"/>
            <w:vMerge w:val="restart"/>
            <w:vAlign w:val="center"/>
          </w:tcPr>
          <w:p w:rsidR="00643D94" w:rsidRPr="003A6296" w:rsidRDefault="00643D94" w:rsidP="003142CA">
            <w:pPr>
              <w:widowControl w:val="0"/>
              <w:spacing w:after="0" w:line="240" w:lineRule="auto"/>
              <w:jc w:val="center"/>
              <w:rPr>
                <w:rFonts w:ascii="Times New Roman" w:hAnsi="Times New Roman"/>
                <w:sz w:val="28"/>
                <w:szCs w:val="28"/>
              </w:rPr>
            </w:pPr>
            <w:r w:rsidRPr="003A6296">
              <w:rPr>
                <w:rFonts w:ascii="Times New Roman" w:hAnsi="Times New Roman"/>
                <w:sz w:val="28"/>
                <w:szCs w:val="28"/>
                <w:lang w:eastAsia="ru-RU"/>
              </w:rPr>
              <w:t>0,90</w:t>
            </w:r>
          </w:p>
        </w:tc>
        <w:tc>
          <w:tcPr>
            <w:tcW w:w="1261" w:type="dxa"/>
            <w:gridSpan w:val="3"/>
            <w:vMerge w:val="restart"/>
            <w:vAlign w:val="center"/>
          </w:tcPr>
          <w:p w:rsidR="00643D94" w:rsidRPr="003A6296" w:rsidRDefault="00643D94" w:rsidP="003142CA">
            <w:pPr>
              <w:widowControl w:val="0"/>
              <w:spacing w:after="0" w:line="240" w:lineRule="auto"/>
              <w:jc w:val="center"/>
              <w:rPr>
                <w:rFonts w:ascii="Times New Roman" w:hAnsi="Times New Roman"/>
                <w:sz w:val="28"/>
                <w:szCs w:val="28"/>
              </w:rPr>
            </w:pPr>
            <w:r w:rsidRPr="003A6296">
              <w:rPr>
                <w:rFonts w:ascii="Times New Roman" w:hAnsi="Times New Roman"/>
                <w:sz w:val="28"/>
                <w:szCs w:val="28"/>
                <w:lang w:eastAsia="ru-RU"/>
              </w:rPr>
              <w:t>192,6</w:t>
            </w:r>
          </w:p>
        </w:tc>
        <w:tc>
          <w:tcPr>
            <w:tcW w:w="1233"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u w:color="FF0000"/>
              </w:rPr>
            </w:pPr>
          </w:p>
        </w:tc>
      </w:tr>
      <w:tr w:rsidR="00643D94" w:rsidRPr="00ED5D3E" w:rsidTr="00C84F6F">
        <w:trPr>
          <w:trHeight w:val="32"/>
        </w:trPr>
        <w:tc>
          <w:tcPr>
            <w:tcW w:w="2314"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p>
        </w:tc>
        <w:tc>
          <w:tcPr>
            <w:tcW w:w="1770" w:type="dxa"/>
            <w:gridSpan w:val="2"/>
            <w:vAlign w:val="center"/>
          </w:tcPr>
          <w:p w:rsidR="00643D94" w:rsidRPr="00ED5D3E" w:rsidRDefault="00643D94" w:rsidP="003142CA">
            <w:pPr>
              <w:widowControl w:val="0"/>
              <w:spacing w:after="0" w:line="240" w:lineRule="auto"/>
              <w:rPr>
                <w:rFonts w:ascii="Times New Roman" w:hAnsi="Times New Roman"/>
                <w:sz w:val="28"/>
                <w:szCs w:val="28"/>
                <w:u w:color="FF0000"/>
              </w:rPr>
            </w:pPr>
            <w:r w:rsidRPr="00ED5D3E">
              <w:rPr>
                <w:rFonts w:ascii="Times New Roman" w:hAnsi="Times New Roman"/>
                <w:sz w:val="28"/>
                <w:szCs w:val="28"/>
                <w:u w:color="FF0000"/>
              </w:rPr>
              <w:t>C/T-T/T</w:t>
            </w:r>
          </w:p>
        </w:tc>
        <w:tc>
          <w:tcPr>
            <w:tcW w:w="2237" w:type="dxa"/>
            <w:gridSpan w:val="2"/>
            <w:vAlign w:val="center"/>
          </w:tcPr>
          <w:p w:rsidR="00643D94" w:rsidRPr="003A6296" w:rsidRDefault="00643D94" w:rsidP="003142CA">
            <w:pPr>
              <w:widowControl w:val="0"/>
              <w:spacing w:after="0" w:line="240" w:lineRule="auto"/>
              <w:jc w:val="center"/>
              <w:rPr>
                <w:rFonts w:ascii="Times New Roman" w:hAnsi="Times New Roman"/>
                <w:sz w:val="28"/>
                <w:szCs w:val="28"/>
                <w:u w:color="FF0000"/>
              </w:rPr>
            </w:pPr>
            <w:r w:rsidRPr="003A6296">
              <w:rPr>
                <w:rFonts w:ascii="Times New Roman" w:hAnsi="Times New Roman"/>
                <w:sz w:val="28"/>
                <w:szCs w:val="28"/>
                <w:lang w:eastAsia="ru-RU"/>
              </w:rPr>
              <w:t>136 (47,7%)</w:t>
            </w:r>
          </w:p>
        </w:tc>
        <w:tc>
          <w:tcPr>
            <w:tcW w:w="1988" w:type="dxa"/>
            <w:gridSpan w:val="2"/>
            <w:vAlign w:val="center"/>
          </w:tcPr>
          <w:p w:rsidR="00643D94" w:rsidRPr="003A6296" w:rsidRDefault="00643D94" w:rsidP="003142CA">
            <w:pPr>
              <w:widowControl w:val="0"/>
              <w:spacing w:after="0" w:line="240" w:lineRule="auto"/>
              <w:jc w:val="center"/>
              <w:rPr>
                <w:rFonts w:ascii="Times New Roman" w:hAnsi="Times New Roman"/>
                <w:sz w:val="28"/>
                <w:szCs w:val="28"/>
                <w:u w:color="FF0000"/>
              </w:rPr>
            </w:pPr>
            <w:r w:rsidRPr="003A6296">
              <w:rPr>
                <w:rFonts w:ascii="Times New Roman" w:hAnsi="Times New Roman"/>
                <w:sz w:val="28"/>
                <w:szCs w:val="28"/>
                <w:lang w:eastAsia="ru-RU"/>
              </w:rPr>
              <w:t>13 (46,4%)</w:t>
            </w:r>
          </w:p>
        </w:tc>
        <w:tc>
          <w:tcPr>
            <w:tcW w:w="2644" w:type="dxa"/>
            <w:vAlign w:val="center"/>
          </w:tcPr>
          <w:p w:rsidR="00643D94" w:rsidRPr="003A6296" w:rsidRDefault="00643D94" w:rsidP="003142CA">
            <w:pPr>
              <w:widowControl w:val="0"/>
              <w:spacing w:after="0" w:line="240" w:lineRule="auto"/>
              <w:jc w:val="center"/>
              <w:rPr>
                <w:rFonts w:ascii="Times New Roman" w:hAnsi="Times New Roman"/>
                <w:sz w:val="28"/>
                <w:szCs w:val="28"/>
                <w:u w:color="FF0000"/>
              </w:rPr>
            </w:pPr>
            <w:r w:rsidRPr="003A6296">
              <w:rPr>
                <w:rFonts w:ascii="Times New Roman" w:hAnsi="Times New Roman"/>
                <w:sz w:val="28"/>
                <w:szCs w:val="28"/>
                <w:lang w:eastAsia="ru-RU"/>
              </w:rPr>
              <w:t>0,95 (0,44-2,07)</w:t>
            </w:r>
          </w:p>
        </w:tc>
        <w:tc>
          <w:tcPr>
            <w:tcW w:w="1346" w:type="dxa"/>
            <w:vMerge/>
            <w:vAlign w:val="center"/>
          </w:tcPr>
          <w:p w:rsidR="00643D94" w:rsidRPr="00012666" w:rsidRDefault="00643D94" w:rsidP="003142CA">
            <w:pPr>
              <w:widowControl w:val="0"/>
              <w:autoSpaceDE w:val="0"/>
              <w:autoSpaceDN w:val="0"/>
              <w:adjustRightInd w:val="0"/>
              <w:spacing w:after="0" w:line="240" w:lineRule="auto"/>
              <w:jc w:val="center"/>
              <w:rPr>
                <w:rFonts w:ascii="Times New Roman" w:hAnsi="Times New Roman"/>
                <w:color w:val="C00000"/>
                <w:sz w:val="28"/>
                <w:szCs w:val="28"/>
                <w:u w:color="FF0000"/>
              </w:rPr>
            </w:pPr>
          </w:p>
        </w:tc>
        <w:tc>
          <w:tcPr>
            <w:tcW w:w="1261" w:type="dxa"/>
            <w:gridSpan w:val="3"/>
            <w:vMerge/>
            <w:vAlign w:val="center"/>
          </w:tcPr>
          <w:p w:rsidR="00643D94" w:rsidRPr="00012666" w:rsidRDefault="00643D94" w:rsidP="003142CA">
            <w:pPr>
              <w:widowControl w:val="0"/>
              <w:autoSpaceDE w:val="0"/>
              <w:autoSpaceDN w:val="0"/>
              <w:adjustRightInd w:val="0"/>
              <w:spacing w:after="0" w:line="240" w:lineRule="auto"/>
              <w:jc w:val="center"/>
              <w:rPr>
                <w:rFonts w:ascii="Times New Roman" w:hAnsi="Times New Roman"/>
                <w:color w:val="C00000"/>
                <w:sz w:val="28"/>
                <w:szCs w:val="28"/>
                <w:u w:color="FF0000"/>
              </w:rPr>
            </w:pPr>
          </w:p>
        </w:tc>
        <w:tc>
          <w:tcPr>
            <w:tcW w:w="1233"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u w:color="FF0000"/>
              </w:rPr>
            </w:pPr>
          </w:p>
        </w:tc>
      </w:tr>
      <w:tr w:rsidR="00643D94" w:rsidRPr="00ED5D3E" w:rsidTr="00C84F6F">
        <w:trPr>
          <w:trHeight w:val="97"/>
        </w:trPr>
        <w:tc>
          <w:tcPr>
            <w:tcW w:w="2314"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Рецесивна</w:t>
            </w:r>
          </w:p>
        </w:tc>
        <w:tc>
          <w:tcPr>
            <w:tcW w:w="1770" w:type="dxa"/>
            <w:gridSpan w:val="2"/>
            <w:vAlign w:val="center"/>
          </w:tcPr>
          <w:p w:rsidR="00643D94" w:rsidRPr="00ED5D3E" w:rsidRDefault="00643D94" w:rsidP="003142CA">
            <w:pPr>
              <w:widowControl w:val="0"/>
              <w:spacing w:after="0" w:line="240" w:lineRule="auto"/>
              <w:rPr>
                <w:rFonts w:ascii="Times New Roman" w:hAnsi="Times New Roman"/>
                <w:sz w:val="28"/>
                <w:szCs w:val="28"/>
                <w:u w:color="FF0000"/>
              </w:rPr>
            </w:pPr>
            <w:r w:rsidRPr="00ED5D3E">
              <w:rPr>
                <w:rFonts w:ascii="Times New Roman" w:hAnsi="Times New Roman"/>
                <w:sz w:val="28"/>
                <w:szCs w:val="28"/>
                <w:u w:color="FF0000"/>
              </w:rPr>
              <w:t>C/C-C/T</w:t>
            </w:r>
          </w:p>
        </w:tc>
        <w:tc>
          <w:tcPr>
            <w:tcW w:w="2237" w:type="dxa"/>
            <w:gridSpan w:val="2"/>
            <w:vAlign w:val="center"/>
          </w:tcPr>
          <w:p w:rsidR="00643D94" w:rsidRPr="003A6296" w:rsidRDefault="00643D94" w:rsidP="003142CA">
            <w:pPr>
              <w:widowControl w:val="0"/>
              <w:spacing w:after="0" w:line="240" w:lineRule="auto"/>
              <w:jc w:val="center"/>
              <w:rPr>
                <w:rFonts w:ascii="Times New Roman" w:hAnsi="Times New Roman"/>
                <w:sz w:val="28"/>
                <w:szCs w:val="28"/>
                <w:u w:color="FF0000"/>
              </w:rPr>
            </w:pPr>
            <w:r w:rsidRPr="003A6296">
              <w:rPr>
                <w:rFonts w:ascii="Times New Roman" w:hAnsi="Times New Roman"/>
                <w:sz w:val="28"/>
                <w:szCs w:val="28"/>
                <w:lang w:eastAsia="ru-RU"/>
              </w:rPr>
              <w:t>263 (92,3%)</w:t>
            </w:r>
          </w:p>
        </w:tc>
        <w:tc>
          <w:tcPr>
            <w:tcW w:w="1988" w:type="dxa"/>
            <w:gridSpan w:val="2"/>
            <w:vAlign w:val="center"/>
          </w:tcPr>
          <w:p w:rsidR="00643D94" w:rsidRPr="003A6296" w:rsidRDefault="00643D94" w:rsidP="003142CA">
            <w:pPr>
              <w:widowControl w:val="0"/>
              <w:spacing w:after="0" w:line="240" w:lineRule="auto"/>
              <w:jc w:val="center"/>
              <w:rPr>
                <w:rFonts w:ascii="Times New Roman" w:hAnsi="Times New Roman"/>
                <w:sz w:val="28"/>
                <w:szCs w:val="28"/>
                <w:u w:color="FF0000"/>
              </w:rPr>
            </w:pPr>
            <w:r w:rsidRPr="003A6296">
              <w:rPr>
                <w:rFonts w:ascii="Times New Roman" w:hAnsi="Times New Roman"/>
                <w:sz w:val="28"/>
                <w:szCs w:val="28"/>
                <w:lang w:eastAsia="ru-RU"/>
              </w:rPr>
              <w:t>27 (96,4%)</w:t>
            </w:r>
          </w:p>
        </w:tc>
        <w:tc>
          <w:tcPr>
            <w:tcW w:w="2644" w:type="dxa"/>
            <w:vAlign w:val="center"/>
          </w:tcPr>
          <w:p w:rsidR="00643D94" w:rsidRPr="003A6296" w:rsidRDefault="00643D94" w:rsidP="003142CA">
            <w:pPr>
              <w:widowControl w:val="0"/>
              <w:spacing w:after="0" w:line="240" w:lineRule="auto"/>
              <w:jc w:val="center"/>
              <w:rPr>
                <w:rFonts w:ascii="Times New Roman" w:hAnsi="Times New Roman"/>
                <w:sz w:val="28"/>
                <w:szCs w:val="28"/>
                <w:u w:color="FF0000"/>
              </w:rPr>
            </w:pPr>
            <w:r w:rsidRPr="003A6296">
              <w:rPr>
                <w:rFonts w:ascii="Times New Roman" w:hAnsi="Times New Roman"/>
                <w:sz w:val="28"/>
                <w:szCs w:val="28"/>
                <w:u w:color="FF0000"/>
              </w:rPr>
              <w:t>1,00</w:t>
            </w:r>
          </w:p>
        </w:tc>
        <w:tc>
          <w:tcPr>
            <w:tcW w:w="1346" w:type="dxa"/>
            <w:vMerge w:val="restart"/>
            <w:vAlign w:val="center"/>
          </w:tcPr>
          <w:p w:rsidR="00643D94" w:rsidRPr="003A6296" w:rsidRDefault="00643D94" w:rsidP="003142CA">
            <w:pPr>
              <w:widowControl w:val="0"/>
              <w:spacing w:after="0" w:line="240" w:lineRule="auto"/>
              <w:jc w:val="center"/>
              <w:rPr>
                <w:rFonts w:ascii="Times New Roman" w:hAnsi="Times New Roman"/>
                <w:sz w:val="28"/>
                <w:szCs w:val="28"/>
              </w:rPr>
            </w:pPr>
            <w:r w:rsidRPr="003A6296">
              <w:rPr>
                <w:rFonts w:ascii="Times New Roman" w:hAnsi="Times New Roman"/>
                <w:sz w:val="28"/>
                <w:szCs w:val="28"/>
                <w:lang w:eastAsia="ru-RU"/>
              </w:rPr>
              <w:t>0,38</w:t>
            </w:r>
          </w:p>
        </w:tc>
        <w:tc>
          <w:tcPr>
            <w:tcW w:w="1261" w:type="dxa"/>
            <w:gridSpan w:val="3"/>
            <w:vMerge w:val="restart"/>
            <w:vAlign w:val="center"/>
          </w:tcPr>
          <w:p w:rsidR="00643D94" w:rsidRPr="003A6296" w:rsidRDefault="00643D94" w:rsidP="003142CA">
            <w:pPr>
              <w:widowControl w:val="0"/>
              <w:spacing w:after="0" w:line="240" w:lineRule="auto"/>
              <w:jc w:val="center"/>
              <w:rPr>
                <w:rFonts w:ascii="Times New Roman" w:hAnsi="Times New Roman"/>
                <w:sz w:val="28"/>
                <w:szCs w:val="28"/>
              </w:rPr>
            </w:pPr>
            <w:r w:rsidRPr="003A6296">
              <w:rPr>
                <w:rFonts w:ascii="Times New Roman" w:hAnsi="Times New Roman"/>
                <w:sz w:val="28"/>
                <w:szCs w:val="28"/>
                <w:lang w:eastAsia="ru-RU"/>
              </w:rPr>
              <w:t>191,8</w:t>
            </w:r>
          </w:p>
        </w:tc>
        <w:tc>
          <w:tcPr>
            <w:tcW w:w="1233"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u w:color="FF0000"/>
              </w:rPr>
            </w:pPr>
          </w:p>
        </w:tc>
      </w:tr>
      <w:tr w:rsidR="00643D94" w:rsidRPr="00ED5D3E" w:rsidTr="00C84F6F">
        <w:trPr>
          <w:trHeight w:val="32"/>
        </w:trPr>
        <w:tc>
          <w:tcPr>
            <w:tcW w:w="2314"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p>
        </w:tc>
        <w:tc>
          <w:tcPr>
            <w:tcW w:w="1770" w:type="dxa"/>
            <w:gridSpan w:val="2"/>
            <w:vAlign w:val="center"/>
          </w:tcPr>
          <w:p w:rsidR="00643D94" w:rsidRPr="00ED5D3E" w:rsidRDefault="00643D94" w:rsidP="003142CA">
            <w:pPr>
              <w:widowControl w:val="0"/>
              <w:spacing w:after="0" w:line="240" w:lineRule="auto"/>
              <w:rPr>
                <w:rFonts w:ascii="Times New Roman" w:hAnsi="Times New Roman"/>
                <w:sz w:val="28"/>
                <w:szCs w:val="28"/>
                <w:u w:color="FF0000"/>
              </w:rPr>
            </w:pPr>
            <w:r w:rsidRPr="00ED5D3E">
              <w:rPr>
                <w:rFonts w:ascii="Times New Roman" w:hAnsi="Times New Roman"/>
                <w:sz w:val="28"/>
                <w:szCs w:val="28"/>
                <w:u w:color="FF0000"/>
              </w:rPr>
              <w:t>T/T</w:t>
            </w:r>
          </w:p>
        </w:tc>
        <w:tc>
          <w:tcPr>
            <w:tcW w:w="2237" w:type="dxa"/>
            <w:gridSpan w:val="2"/>
            <w:vAlign w:val="center"/>
          </w:tcPr>
          <w:p w:rsidR="00643D94" w:rsidRPr="003A6296" w:rsidRDefault="00643D94" w:rsidP="003142CA">
            <w:pPr>
              <w:widowControl w:val="0"/>
              <w:spacing w:after="0" w:line="240" w:lineRule="auto"/>
              <w:jc w:val="center"/>
              <w:rPr>
                <w:rFonts w:ascii="Times New Roman" w:hAnsi="Times New Roman"/>
                <w:sz w:val="28"/>
                <w:szCs w:val="28"/>
                <w:u w:color="FF0000"/>
              </w:rPr>
            </w:pPr>
            <w:r w:rsidRPr="003A6296">
              <w:rPr>
                <w:rFonts w:ascii="Times New Roman" w:hAnsi="Times New Roman"/>
                <w:sz w:val="28"/>
                <w:szCs w:val="28"/>
                <w:lang w:eastAsia="ru-RU"/>
              </w:rPr>
              <w:t>22 (7,7%)</w:t>
            </w:r>
          </w:p>
        </w:tc>
        <w:tc>
          <w:tcPr>
            <w:tcW w:w="1988" w:type="dxa"/>
            <w:gridSpan w:val="2"/>
            <w:vAlign w:val="center"/>
          </w:tcPr>
          <w:p w:rsidR="00643D94" w:rsidRPr="003A6296" w:rsidRDefault="00643D94" w:rsidP="003142CA">
            <w:pPr>
              <w:widowControl w:val="0"/>
              <w:spacing w:after="0" w:line="240" w:lineRule="auto"/>
              <w:jc w:val="center"/>
              <w:rPr>
                <w:rFonts w:ascii="Times New Roman" w:hAnsi="Times New Roman"/>
                <w:sz w:val="28"/>
                <w:szCs w:val="28"/>
                <w:u w:color="FF0000"/>
              </w:rPr>
            </w:pPr>
            <w:r w:rsidRPr="003A6296">
              <w:rPr>
                <w:rFonts w:ascii="Times New Roman" w:hAnsi="Times New Roman"/>
                <w:sz w:val="28"/>
                <w:szCs w:val="28"/>
                <w:lang w:eastAsia="ru-RU"/>
              </w:rPr>
              <w:t>1 (3,6%)</w:t>
            </w:r>
          </w:p>
        </w:tc>
        <w:tc>
          <w:tcPr>
            <w:tcW w:w="2644" w:type="dxa"/>
            <w:vAlign w:val="center"/>
          </w:tcPr>
          <w:p w:rsidR="00643D94" w:rsidRPr="003A6296" w:rsidRDefault="00643D94" w:rsidP="003142CA">
            <w:pPr>
              <w:widowControl w:val="0"/>
              <w:spacing w:after="0" w:line="240" w:lineRule="auto"/>
              <w:jc w:val="center"/>
              <w:rPr>
                <w:rFonts w:ascii="Times New Roman" w:hAnsi="Times New Roman"/>
                <w:sz w:val="28"/>
                <w:szCs w:val="28"/>
                <w:u w:color="FF0000"/>
              </w:rPr>
            </w:pPr>
            <w:r w:rsidRPr="003A6296">
              <w:rPr>
                <w:rFonts w:ascii="Times New Roman" w:hAnsi="Times New Roman"/>
                <w:sz w:val="28"/>
                <w:szCs w:val="28"/>
                <w:lang w:eastAsia="ru-RU"/>
              </w:rPr>
              <w:t>0,44 (0,06-3,41)</w:t>
            </w:r>
          </w:p>
        </w:tc>
        <w:tc>
          <w:tcPr>
            <w:tcW w:w="1346" w:type="dxa"/>
            <w:vMerge/>
            <w:vAlign w:val="center"/>
          </w:tcPr>
          <w:p w:rsidR="00643D94" w:rsidRPr="003A6296"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p>
        </w:tc>
        <w:tc>
          <w:tcPr>
            <w:tcW w:w="1261" w:type="dxa"/>
            <w:gridSpan w:val="3"/>
            <w:vMerge/>
            <w:vAlign w:val="center"/>
          </w:tcPr>
          <w:p w:rsidR="00643D94" w:rsidRPr="00012666" w:rsidRDefault="00643D94" w:rsidP="003142CA">
            <w:pPr>
              <w:widowControl w:val="0"/>
              <w:autoSpaceDE w:val="0"/>
              <w:autoSpaceDN w:val="0"/>
              <w:adjustRightInd w:val="0"/>
              <w:spacing w:after="0" w:line="240" w:lineRule="auto"/>
              <w:jc w:val="center"/>
              <w:rPr>
                <w:rFonts w:ascii="Times New Roman" w:hAnsi="Times New Roman"/>
                <w:color w:val="C00000"/>
                <w:sz w:val="28"/>
                <w:szCs w:val="28"/>
                <w:u w:color="FF0000"/>
              </w:rPr>
            </w:pPr>
          </w:p>
        </w:tc>
        <w:tc>
          <w:tcPr>
            <w:tcW w:w="1233"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u w:color="FF0000"/>
              </w:rPr>
            </w:pPr>
          </w:p>
        </w:tc>
      </w:tr>
      <w:tr w:rsidR="00643D94" w:rsidRPr="00ED5D3E" w:rsidTr="00C84F6F">
        <w:trPr>
          <w:trHeight w:val="97"/>
        </w:trPr>
        <w:tc>
          <w:tcPr>
            <w:tcW w:w="2314"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Надмірно-домінантна</w:t>
            </w:r>
          </w:p>
        </w:tc>
        <w:tc>
          <w:tcPr>
            <w:tcW w:w="1770" w:type="dxa"/>
            <w:gridSpan w:val="2"/>
            <w:vAlign w:val="center"/>
          </w:tcPr>
          <w:p w:rsidR="00643D94" w:rsidRPr="00ED5D3E" w:rsidRDefault="00643D94" w:rsidP="003142CA">
            <w:pPr>
              <w:widowControl w:val="0"/>
              <w:spacing w:after="0" w:line="240" w:lineRule="auto"/>
              <w:rPr>
                <w:rFonts w:ascii="Times New Roman" w:hAnsi="Times New Roman"/>
                <w:sz w:val="28"/>
                <w:szCs w:val="28"/>
                <w:u w:color="FF0000"/>
              </w:rPr>
            </w:pPr>
            <w:r w:rsidRPr="00ED5D3E">
              <w:rPr>
                <w:rFonts w:ascii="Times New Roman" w:hAnsi="Times New Roman"/>
                <w:sz w:val="28"/>
                <w:szCs w:val="28"/>
                <w:u w:color="FF0000"/>
              </w:rPr>
              <w:t>C/C-T/T</w:t>
            </w:r>
          </w:p>
        </w:tc>
        <w:tc>
          <w:tcPr>
            <w:tcW w:w="2237" w:type="dxa"/>
            <w:gridSpan w:val="2"/>
            <w:vAlign w:val="center"/>
          </w:tcPr>
          <w:p w:rsidR="00643D94" w:rsidRPr="003A6296" w:rsidRDefault="00643D94" w:rsidP="003142CA">
            <w:pPr>
              <w:widowControl w:val="0"/>
              <w:spacing w:after="0" w:line="240" w:lineRule="auto"/>
              <w:jc w:val="center"/>
              <w:rPr>
                <w:rFonts w:ascii="Times New Roman" w:hAnsi="Times New Roman"/>
                <w:sz w:val="28"/>
                <w:szCs w:val="28"/>
                <w:u w:color="FF0000"/>
              </w:rPr>
            </w:pPr>
            <w:r w:rsidRPr="003A6296">
              <w:rPr>
                <w:rFonts w:ascii="Times New Roman" w:hAnsi="Times New Roman"/>
                <w:sz w:val="28"/>
                <w:szCs w:val="28"/>
                <w:lang w:eastAsia="ru-RU"/>
              </w:rPr>
              <w:t>171 (60,0%)</w:t>
            </w:r>
          </w:p>
        </w:tc>
        <w:tc>
          <w:tcPr>
            <w:tcW w:w="1988" w:type="dxa"/>
            <w:gridSpan w:val="2"/>
            <w:vAlign w:val="center"/>
          </w:tcPr>
          <w:p w:rsidR="00643D94" w:rsidRPr="003A6296" w:rsidRDefault="00643D94" w:rsidP="003142CA">
            <w:pPr>
              <w:widowControl w:val="0"/>
              <w:spacing w:after="0" w:line="240" w:lineRule="auto"/>
              <w:jc w:val="center"/>
              <w:rPr>
                <w:rFonts w:ascii="Times New Roman" w:hAnsi="Times New Roman"/>
                <w:sz w:val="28"/>
                <w:szCs w:val="28"/>
                <w:u w:color="FF0000"/>
              </w:rPr>
            </w:pPr>
            <w:r w:rsidRPr="003A6296">
              <w:rPr>
                <w:rFonts w:ascii="Times New Roman" w:hAnsi="Times New Roman"/>
                <w:sz w:val="28"/>
                <w:szCs w:val="28"/>
                <w:lang w:eastAsia="ru-RU"/>
              </w:rPr>
              <w:t>16 (57,1%)</w:t>
            </w:r>
          </w:p>
        </w:tc>
        <w:tc>
          <w:tcPr>
            <w:tcW w:w="2644" w:type="dxa"/>
            <w:vAlign w:val="center"/>
          </w:tcPr>
          <w:p w:rsidR="00643D94" w:rsidRPr="003A6296" w:rsidRDefault="00643D94" w:rsidP="003142CA">
            <w:pPr>
              <w:widowControl w:val="0"/>
              <w:spacing w:after="0" w:line="240" w:lineRule="auto"/>
              <w:jc w:val="center"/>
              <w:rPr>
                <w:rFonts w:ascii="Times New Roman" w:hAnsi="Times New Roman"/>
                <w:sz w:val="28"/>
                <w:szCs w:val="28"/>
                <w:u w:color="FF0000"/>
              </w:rPr>
            </w:pPr>
            <w:r>
              <w:rPr>
                <w:rFonts w:ascii="Times New Roman" w:hAnsi="Times New Roman"/>
                <w:sz w:val="28"/>
                <w:szCs w:val="28"/>
                <w:u w:color="FF0000"/>
              </w:rPr>
              <w:t>1,00</w:t>
            </w:r>
          </w:p>
        </w:tc>
        <w:tc>
          <w:tcPr>
            <w:tcW w:w="1346" w:type="dxa"/>
            <w:vMerge w:val="restart"/>
            <w:vAlign w:val="center"/>
          </w:tcPr>
          <w:p w:rsidR="00643D94" w:rsidRPr="003A6296" w:rsidRDefault="00643D94" w:rsidP="003142CA">
            <w:pPr>
              <w:widowControl w:val="0"/>
              <w:spacing w:after="0" w:line="240" w:lineRule="auto"/>
              <w:jc w:val="center"/>
              <w:rPr>
                <w:rFonts w:ascii="Times New Roman" w:hAnsi="Times New Roman"/>
                <w:sz w:val="28"/>
                <w:szCs w:val="28"/>
              </w:rPr>
            </w:pPr>
            <w:r w:rsidRPr="003A6296">
              <w:rPr>
                <w:rFonts w:ascii="Times New Roman" w:hAnsi="Times New Roman"/>
                <w:sz w:val="28"/>
                <w:szCs w:val="28"/>
                <w:lang w:eastAsia="ru-RU"/>
              </w:rPr>
              <w:t>0,7</w:t>
            </w:r>
            <w:r w:rsidRPr="003A6296">
              <w:rPr>
                <w:rFonts w:ascii="Times New Roman" w:hAnsi="Times New Roman"/>
                <w:sz w:val="28"/>
                <w:szCs w:val="28"/>
              </w:rPr>
              <w:t>7</w:t>
            </w:r>
          </w:p>
        </w:tc>
        <w:tc>
          <w:tcPr>
            <w:tcW w:w="1261" w:type="dxa"/>
            <w:gridSpan w:val="3"/>
            <w:vMerge w:val="restart"/>
            <w:vAlign w:val="center"/>
          </w:tcPr>
          <w:p w:rsidR="00643D94" w:rsidRPr="003A6296" w:rsidRDefault="00643D94" w:rsidP="003142CA">
            <w:pPr>
              <w:widowControl w:val="0"/>
              <w:spacing w:after="0" w:line="240" w:lineRule="auto"/>
              <w:jc w:val="center"/>
              <w:rPr>
                <w:rFonts w:ascii="Times New Roman" w:hAnsi="Times New Roman"/>
                <w:sz w:val="28"/>
                <w:szCs w:val="28"/>
              </w:rPr>
            </w:pPr>
            <w:r w:rsidRPr="003A6296">
              <w:rPr>
                <w:rFonts w:ascii="Times New Roman" w:hAnsi="Times New Roman"/>
                <w:sz w:val="28"/>
                <w:szCs w:val="28"/>
                <w:lang w:eastAsia="ru-RU"/>
              </w:rPr>
              <w:t>192,5</w:t>
            </w:r>
          </w:p>
        </w:tc>
        <w:tc>
          <w:tcPr>
            <w:tcW w:w="1233"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u w:color="FF0000"/>
              </w:rPr>
            </w:pPr>
          </w:p>
        </w:tc>
      </w:tr>
      <w:tr w:rsidR="00643D94" w:rsidRPr="00ED5D3E" w:rsidTr="00C84F6F">
        <w:trPr>
          <w:trHeight w:val="32"/>
        </w:trPr>
        <w:tc>
          <w:tcPr>
            <w:tcW w:w="2314"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p>
        </w:tc>
        <w:tc>
          <w:tcPr>
            <w:tcW w:w="1770" w:type="dxa"/>
            <w:gridSpan w:val="2"/>
            <w:vAlign w:val="center"/>
          </w:tcPr>
          <w:p w:rsidR="00643D94" w:rsidRPr="00ED5D3E" w:rsidRDefault="00643D94" w:rsidP="003142CA">
            <w:pPr>
              <w:widowControl w:val="0"/>
              <w:spacing w:after="0" w:line="240" w:lineRule="auto"/>
              <w:rPr>
                <w:rFonts w:ascii="Times New Roman" w:hAnsi="Times New Roman"/>
                <w:sz w:val="28"/>
                <w:szCs w:val="28"/>
                <w:u w:color="FF0000"/>
              </w:rPr>
            </w:pPr>
            <w:r w:rsidRPr="00ED5D3E">
              <w:rPr>
                <w:rFonts w:ascii="Times New Roman" w:hAnsi="Times New Roman"/>
                <w:sz w:val="28"/>
                <w:szCs w:val="28"/>
                <w:u w:color="FF0000"/>
              </w:rPr>
              <w:t>C/T</w:t>
            </w:r>
          </w:p>
        </w:tc>
        <w:tc>
          <w:tcPr>
            <w:tcW w:w="2237" w:type="dxa"/>
            <w:gridSpan w:val="2"/>
            <w:vAlign w:val="center"/>
          </w:tcPr>
          <w:p w:rsidR="00643D94" w:rsidRPr="003A6296" w:rsidRDefault="00643D94" w:rsidP="003142CA">
            <w:pPr>
              <w:widowControl w:val="0"/>
              <w:spacing w:after="0" w:line="240" w:lineRule="auto"/>
              <w:jc w:val="center"/>
              <w:rPr>
                <w:rFonts w:ascii="Times New Roman" w:hAnsi="Times New Roman"/>
                <w:sz w:val="28"/>
                <w:szCs w:val="28"/>
                <w:u w:color="FF0000"/>
              </w:rPr>
            </w:pPr>
            <w:r w:rsidRPr="003A6296">
              <w:rPr>
                <w:rFonts w:ascii="Times New Roman" w:hAnsi="Times New Roman"/>
                <w:sz w:val="28"/>
                <w:szCs w:val="28"/>
                <w:lang w:eastAsia="ru-RU"/>
              </w:rPr>
              <w:t>114 (40,0%)</w:t>
            </w:r>
          </w:p>
        </w:tc>
        <w:tc>
          <w:tcPr>
            <w:tcW w:w="1988" w:type="dxa"/>
            <w:gridSpan w:val="2"/>
            <w:vAlign w:val="center"/>
          </w:tcPr>
          <w:p w:rsidR="00643D94" w:rsidRPr="003A6296" w:rsidRDefault="00643D94" w:rsidP="003142CA">
            <w:pPr>
              <w:widowControl w:val="0"/>
              <w:spacing w:after="0" w:line="240" w:lineRule="auto"/>
              <w:jc w:val="center"/>
              <w:rPr>
                <w:rFonts w:ascii="Times New Roman" w:hAnsi="Times New Roman"/>
                <w:sz w:val="28"/>
                <w:szCs w:val="28"/>
                <w:u w:color="FF0000"/>
              </w:rPr>
            </w:pPr>
            <w:r w:rsidRPr="003A6296">
              <w:rPr>
                <w:rFonts w:ascii="Times New Roman" w:hAnsi="Times New Roman"/>
                <w:sz w:val="28"/>
                <w:szCs w:val="28"/>
                <w:lang w:eastAsia="ru-RU"/>
              </w:rPr>
              <w:t>12 (42,9%)</w:t>
            </w:r>
          </w:p>
        </w:tc>
        <w:tc>
          <w:tcPr>
            <w:tcW w:w="2644" w:type="dxa"/>
            <w:vAlign w:val="center"/>
          </w:tcPr>
          <w:p w:rsidR="00643D94" w:rsidRPr="007A736D" w:rsidRDefault="00643D94" w:rsidP="003142CA">
            <w:pPr>
              <w:widowControl w:val="0"/>
              <w:spacing w:after="0" w:line="240" w:lineRule="auto"/>
              <w:jc w:val="center"/>
              <w:rPr>
                <w:rFonts w:ascii="Times New Roman" w:hAnsi="Times New Roman"/>
                <w:sz w:val="28"/>
                <w:szCs w:val="28"/>
                <w:u w:color="FF0000"/>
              </w:rPr>
            </w:pPr>
            <w:r w:rsidRPr="007A736D">
              <w:rPr>
                <w:rFonts w:ascii="Times New Roman" w:hAnsi="Times New Roman"/>
                <w:sz w:val="28"/>
                <w:szCs w:val="28"/>
                <w:lang w:eastAsia="ru-RU"/>
              </w:rPr>
              <w:t>1,12 (0,51-2,47)</w:t>
            </w:r>
          </w:p>
        </w:tc>
        <w:tc>
          <w:tcPr>
            <w:tcW w:w="1346" w:type="dxa"/>
            <w:vMerge/>
            <w:vAlign w:val="center"/>
          </w:tcPr>
          <w:p w:rsidR="00643D94" w:rsidRPr="00012666" w:rsidRDefault="00643D94" w:rsidP="003142CA">
            <w:pPr>
              <w:widowControl w:val="0"/>
              <w:autoSpaceDE w:val="0"/>
              <w:autoSpaceDN w:val="0"/>
              <w:adjustRightInd w:val="0"/>
              <w:spacing w:after="0" w:line="240" w:lineRule="auto"/>
              <w:jc w:val="center"/>
              <w:rPr>
                <w:rFonts w:ascii="Times New Roman" w:hAnsi="Times New Roman"/>
                <w:color w:val="C00000"/>
                <w:sz w:val="28"/>
                <w:szCs w:val="28"/>
                <w:u w:color="FF0000"/>
              </w:rPr>
            </w:pPr>
          </w:p>
        </w:tc>
        <w:tc>
          <w:tcPr>
            <w:tcW w:w="1261" w:type="dxa"/>
            <w:gridSpan w:val="3"/>
            <w:vMerge/>
            <w:vAlign w:val="center"/>
          </w:tcPr>
          <w:p w:rsidR="00643D94" w:rsidRPr="00012666" w:rsidRDefault="00643D94" w:rsidP="003142CA">
            <w:pPr>
              <w:widowControl w:val="0"/>
              <w:autoSpaceDE w:val="0"/>
              <w:autoSpaceDN w:val="0"/>
              <w:adjustRightInd w:val="0"/>
              <w:spacing w:after="0" w:line="240" w:lineRule="auto"/>
              <w:jc w:val="center"/>
              <w:rPr>
                <w:rFonts w:ascii="Times New Roman" w:hAnsi="Times New Roman"/>
                <w:color w:val="C00000"/>
                <w:sz w:val="28"/>
                <w:szCs w:val="28"/>
                <w:u w:color="FF0000"/>
              </w:rPr>
            </w:pPr>
          </w:p>
        </w:tc>
        <w:tc>
          <w:tcPr>
            <w:tcW w:w="1233"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u w:color="FF0000"/>
              </w:rPr>
            </w:pPr>
          </w:p>
        </w:tc>
      </w:tr>
      <w:tr w:rsidR="00643D94" w:rsidRPr="00ED5D3E" w:rsidTr="00C84F6F">
        <w:trPr>
          <w:trHeight w:val="194"/>
        </w:trPr>
        <w:tc>
          <w:tcPr>
            <w:tcW w:w="2314"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Лог-адитивна</w:t>
            </w:r>
          </w:p>
        </w:tc>
        <w:tc>
          <w:tcPr>
            <w:tcW w:w="1770" w:type="dxa"/>
            <w:gridSpan w:val="2"/>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w:t>
            </w:r>
          </w:p>
        </w:tc>
        <w:tc>
          <w:tcPr>
            <w:tcW w:w="2237" w:type="dxa"/>
            <w:gridSpan w:val="2"/>
            <w:vAlign w:val="center"/>
          </w:tcPr>
          <w:p w:rsidR="00643D94" w:rsidRPr="003A6296"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r w:rsidRPr="003A6296">
              <w:rPr>
                <w:rFonts w:ascii="Times New Roman" w:hAnsi="Times New Roman"/>
                <w:sz w:val="28"/>
                <w:szCs w:val="28"/>
                <w:u w:color="FF0000"/>
              </w:rPr>
              <w:t>-</w:t>
            </w:r>
          </w:p>
        </w:tc>
        <w:tc>
          <w:tcPr>
            <w:tcW w:w="1988" w:type="dxa"/>
            <w:gridSpan w:val="2"/>
            <w:vAlign w:val="center"/>
          </w:tcPr>
          <w:p w:rsidR="00643D94" w:rsidRPr="003A6296"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r w:rsidRPr="003A6296">
              <w:rPr>
                <w:rFonts w:ascii="Times New Roman" w:hAnsi="Times New Roman"/>
                <w:sz w:val="28"/>
                <w:szCs w:val="28"/>
                <w:u w:color="FF0000"/>
              </w:rPr>
              <w:t>-</w:t>
            </w:r>
          </w:p>
        </w:tc>
        <w:tc>
          <w:tcPr>
            <w:tcW w:w="2644" w:type="dxa"/>
            <w:vAlign w:val="center"/>
          </w:tcPr>
          <w:p w:rsidR="00643D94" w:rsidRPr="00ED4BAE" w:rsidRDefault="00643D94" w:rsidP="003142CA">
            <w:pPr>
              <w:widowControl w:val="0"/>
              <w:spacing w:after="0" w:line="240" w:lineRule="auto"/>
              <w:jc w:val="center"/>
              <w:rPr>
                <w:rFonts w:ascii="Times New Roman" w:hAnsi="Times New Roman"/>
                <w:sz w:val="28"/>
                <w:szCs w:val="28"/>
                <w:u w:color="FF0000"/>
              </w:rPr>
            </w:pPr>
            <w:r w:rsidRPr="00ED4BAE">
              <w:rPr>
                <w:rFonts w:ascii="Times New Roman" w:hAnsi="Times New Roman"/>
                <w:sz w:val="28"/>
                <w:szCs w:val="28"/>
                <w:lang w:eastAsia="ru-RU"/>
              </w:rPr>
              <w:t>0,87 (0,46-1,64)</w:t>
            </w:r>
          </w:p>
        </w:tc>
        <w:tc>
          <w:tcPr>
            <w:tcW w:w="1346" w:type="dxa"/>
          </w:tcPr>
          <w:p w:rsidR="00643D94" w:rsidRPr="00ED4BAE" w:rsidRDefault="00643D94" w:rsidP="003142CA">
            <w:pPr>
              <w:widowControl w:val="0"/>
              <w:jc w:val="center"/>
              <w:rPr>
                <w:rFonts w:ascii="Times New Roman" w:hAnsi="Times New Roman"/>
                <w:sz w:val="28"/>
                <w:szCs w:val="19"/>
              </w:rPr>
            </w:pPr>
            <w:r w:rsidRPr="00ED4BAE">
              <w:rPr>
                <w:rFonts w:ascii="Times New Roman" w:hAnsi="Times New Roman"/>
                <w:sz w:val="28"/>
                <w:szCs w:val="19"/>
                <w:lang w:val="ru-RU"/>
              </w:rPr>
              <w:t>0,66</w:t>
            </w:r>
          </w:p>
        </w:tc>
        <w:tc>
          <w:tcPr>
            <w:tcW w:w="1261" w:type="dxa"/>
            <w:gridSpan w:val="3"/>
          </w:tcPr>
          <w:p w:rsidR="00643D94" w:rsidRPr="007A736D" w:rsidRDefault="00643D94" w:rsidP="003142CA">
            <w:pPr>
              <w:widowControl w:val="0"/>
              <w:jc w:val="center"/>
              <w:rPr>
                <w:rFonts w:ascii="Times New Roman" w:hAnsi="Times New Roman"/>
                <w:sz w:val="28"/>
              </w:rPr>
            </w:pPr>
            <w:r w:rsidRPr="007A736D">
              <w:rPr>
                <w:rFonts w:ascii="Times New Roman" w:hAnsi="Times New Roman"/>
                <w:sz w:val="28"/>
                <w:szCs w:val="19"/>
                <w:lang w:val="ru-RU"/>
              </w:rPr>
              <w:t>192</w:t>
            </w:r>
            <w:r>
              <w:rPr>
                <w:rFonts w:ascii="Times New Roman" w:hAnsi="Times New Roman"/>
                <w:sz w:val="28"/>
                <w:szCs w:val="19"/>
                <w:lang w:val="ru-RU"/>
              </w:rPr>
              <w:t>,</w:t>
            </w:r>
            <w:r w:rsidRPr="007A736D">
              <w:rPr>
                <w:rFonts w:ascii="Times New Roman" w:hAnsi="Times New Roman"/>
                <w:sz w:val="28"/>
                <w:szCs w:val="19"/>
                <w:lang w:val="ru-RU"/>
              </w:rPr>
              <w:t>4</w:t>
            </w:r>
          </w:p>
        </w:tc>
        <w:tc>
          <w:tcPr>
            <w:tcW w:w="1233"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u w:color="FF0000"/>
              </w:rPr>
            </w:pPr>
          </w:p>
        </w:tc>
      </w:tr>
    </w:tbl>
    <w:p w:rsidR="00643D94" w:rsidRPr="00ED5D3E" w:rsidRDefault="00643D94" w:rsidP="003142CA">
      <w:pPr>
        <w:widowControl w:val="0"/>
        <w:autoSpaceDE w:val="0"/>
        <w:autoSpaceDN w:val="0"/>
        <w:adjustRightInd w:val="0"/>
        <w:spacing w:after="0" w:line="360" w:lineRule="auto"/>
        <w:jc w:val="both"/>
        <w:rPr>
          <w:rFonts w:ascii="Times New Roman" w:hAnsi="Times New Roman"/>
          <w:sz w:val="28"/>
          <w:szCs w:val="28"/>
        </w:rPr>
      </w:pPr>
      <w:r w:rsidRPr="002B49EE">
        <w:rPr>
          <w:rFonts w:ascii="Times New Roman" w:hAnsi="Times New Roman"/>
          <w:sz w:val="28"/>
          <w:szCs w:val="28"/>
        </w:rPr>
        <w:t xml:space="preserve">Примітки. ІКА – інформаційний критерій Акаіке; РХВ — рівновага Харді–Вайнберга. Теж й в табл. 4.15, 4.17, 4.24, 4.28, </w:t>
      </w:r>
      <w:r w:rsidRPr="002B49EE">
        <w:rPr>
          <w:rFonts w:ascii="Times New Roman" w:hAnsi="Times New Roman"/>
          <w:sz w:val="28"/>
          <w:szCs w:val="28"/>
        </w:rPr>
        <w:tab/>
      </w:r>
      <w:r w:rsidRPr="002B49EE">
        <w:rPr>
          <w:rFonts w:ascii="Times New Roman" w:hAnsi="Times New Roman"/>
          <w:sz w:val="28"/>
          <w:szCs w:val="28"/>
        </w:rPr>
        <w:tab/>
        <w:t>4.29, 4.33, 4.35, 5.</w:t>
      </w:r>
      <w:r w:rsidR="002B49EE" w:rsidRPr="00ED556D">
        <w:rPr>
          <w:rFonts w:ascii="Times New Roman" w:hAnsi="Times New Roman"/>
          <w:sz w:val="28"/>
          <w:szCs w:val="28"/>
          <w:lang w:val="ru-RU"/>
        </w:rPr>
        <w:t>8</w:t>
      </w:r>
      <w:r w:rsidRPr="002B49EE">
        <w:rPr>
          <w:rFonts w:ascii="Times New Roman" w:hAnsi="Times New Roman"/>
          <w:sz w:val="28"/>
          <w:szCs w:val="28"/>
        </w:rPr>
        <w:t xml:space="preserve"> та 7.9.</w:t>
      </w:r>
      <w:r>
        <w:rPr>
          <w:rFonts w:ascii="Times New Roman" w:hAnsi="Times New Roman"/>
          <w:sz w:val="28"/>
          <w:szCs w:val="28"/>
        </w:rPr>
        <w:t xml:space="preserve"> </w:t>
      </w:r>
    </w:p>
    <w:p w:rsidR="00643D94" w:rsidRDefault="00643D94" w:rsidP="003142CA">
      <w:pPr>
        <w:widowControl w:val="0"/>
        <w:spacing w:after="0" w:line="240" w:lineRule="auto"/>
        <w:rPr>
          <w:rFonts w:ascii="Times New Roman" w:hAnsi="Times New Roman"/>
          <w:sz w:val="28"/>
          <w:szCs w:val="28"/>
        </w:rPr>
        <w:sectPr w:rsidR="00643D94" w:rsidSect="00F94A9C">
          <w:pgSz w:w="16838" w:h="11906" w:orient="landscape"/>
          <w:pgMar w:top="1531" w:right="1134" w:bottom="680" w:left="1134" w:header="709" w:footer="709" w:gutter="0"/>
          <w:cols w:space="708"/>
          <w:titlePg/>
          <w:docGrid w:linePitch="360"/>
        </w:sectPr>
      </w:pPr>
    </w:p>
    <w:p w:rsidR="00643D94" w:rsidRDefault="00643D94" w:rsidP="008C0EAC">
      <w:pPr>
        <w:widowControl w:val="0"/>
        <w:spacing w:after="0" w:line="360" w:lineRule="auto"/>
        <w:ind w:right="-6" w:firstLine="709"/>
        <w:jc w:val="both"/>
        <w:rPr>
          <w:rFonts w:ascii="Times New Roman" w:hAnsi="Times New Roman"/>
          <w:sz w:val="28"/>
          <w:szCs w:val="28"/>
        </w:rPr>
      </w:pPr>
      <w:r>
        <w:rPr>
          <w:rFonts w:ascii="Times New Roman" w:hAnsi="Times New Roman"/>
          <w:sz w:val="28"/>
        </w:rPr>
        <w:t xml:space="preserve">Таким чином, вищенаведені результати статистичного аналізу, не продемонстрували асоціації поліморфізмів генів системи </w:t>
      </w:r>
      <w:r>
        <w:rPr>
          <w:rFonts w:ascii="Symbol" w:hAnsi="Symbol"/>
          <w:sz w:val="28"/>
        </w:rPr>
        <w:t></w:t>
      </w:r>
      <w:r>
        <w:rPr>
          <w:rFonts w:ascii="Times New Roman" w:hAnsi="Times New Roman"/>
          <w:sz w:val="28"/>
        </w:rPr>
        <w:t>-адренорецепції з розвитком серцевої недостатності.</w:t>
      </w:r>
    </w:p>
    <w:p w:rsidR="00643D94" w:rsidRDefault="00643D94" w:rsidP="008C0EAC">
      <w:pPr>
        <w:widowControl w:val="0"/>
        <w:spacing w:after="0" w:line="360" w:lineRule="auto"/>
        <w:ind w:right="-6" w:firstLine="709"/>
        <w:jc w:val="both"/>
        <w:rPr>
          <w:rFonts w:ascii="Times New Roman" w:hAnsi="Times New Roman"/>
          <w:sz w:val="28"/>
          <w:szCs w:val="28"/>
        </w:rPr>
      </w:pPr>
      <w:r>
        <w:rPr>
          <w:rFonts w:ascii="Times New Roman" w:hAnsi="Times New Roman"/>
          <w:sz w:val="28"/>
          <w:szCs w:val="28"/>
        </w:rPr>
        <w:t xml:space="preserve">Поряд </w:t>
      </w:r>
      <w:r w:rsidR="000856FA">
        <w:rPr>
          <w:rFonts w:ascii="Times New Roman" w:hAnsi="Times New Roman"/>
          <w:sz w:val="28"/>
          <w:szCs w:val="28"/>
        </w:rPr>
        <w:t>і</w:t>
      </w:r>
      <w:r>
        <w:rPr>
          <w:rFonts w:ascii="Times New Roman" w:hAnsi="Times New Roman"/>
          <w:sz w:val="28"/>
          <w:szCs w:val="28"/>
        </w:rPr>
        <w:t xml:space="preserve">з цим, подальший аналіз виявив, що </w:t>
      </w:r>
      <w:r w:rsidRPr="00ED5D3E">
        <w:rPr>
          <w:rFonts w:ascii="Times New Roman" w:hAnsi="Times New Roman"/>
          <w:sz w:val="28"/>
          <w:szCs w:val="28"/>
        </w:rPr>
        <w:t xml:space="preserve">за два роки спостереження із 285 хворих </w:t>
      </w:r>
      <w:r>
        <w:rPr>
          <w:rFonts w:ascii="Times New Roman" w:hAnsi="Times New Roman"/>
          <w:sz w:val="28"/>
          <w:szCs w:val="28"/>
        </w:rPr>
        <w:t xml:space="preserve">із СН, у котрих було визначено поліморфізми генів системи </w:t>
      </w:r>
      <w:r w:rsidR="008C0EAC">
        <w:rPr>
          <w:rFonts w:ascii="Times New Roman" w:hAnsi="Times New Roman"/>
          <w:sz w:val="28"/>
          <w:szCs w:val="28"/>
        </w:rPr>
        <w:br/>
      </w:r>
      <w:r>
        <w:rPr>
          <w:rFonts w:ascii="Symbol" w:hAnsi="Symbol"/>
          <w:sz w:val="28"/>
          <w:szCs w:val="28"/>
        </w:rPr>
        <w:t></w:t>
      </w:r>
      <w:r>
        <w:rPr>
          <w:rFonts w:ascii="Times New Roman" w:hAnsi="Times New Roman"/>
          <w:sz w:val="28"/>
          <w:szCs w:val="28"/>
        </w:rPr>
        <w:t xml:space="preserve">-адренорецепції, </w:t>
      </w:r>
      <w:r w:rsidRPr="00ED5D3E">
        <w:rPr>
          <w:rFonts w:ascii="Times New Roman" w:hAnsi="Times New Roman"/>
          <w:sz w:val="28"/>
          <w:szCs w:val="28"/>
        </w:rPr>
        <w:t>81 (28,4 %)</w:t>
      </w:r>
      <w:r>
        <w:rPr>
          <w:rFonts w:ascii="Times New Roman" w:hAnsi="Times New Roman"/>
          <w:sz w:val="28"/>
          <w:szCs w:val="28"/>
        </w:rPr>
        <w:t xml:space="preserve"> </w:t>
      </w:r>
      <w:r w:rsidRPr="00ED5D3E">
        <w:rPr>
          <w:rFonts w:ascii="Times New Roman" w:hAnsi="Times New Roman"/>
          <w:sz w:val="28"/>
          <w:szCs w:val="28"/>
        </w:rPr>
        <w:t xml:space="preserve">мали </w:t>
      </w:r>
      <w:r>
        <w:rPr>
          <w:rFonts w:ascii="Times New Roman" w:hAnsi="Times New Roman"/>
          <w:sz w:val="28"/>
          <w:szCs w:val="28"/>
        </w:rPr>
        <w:t>повторну госпіталізацію</w:t>
      </w:r>
      <w:r w:rsidRPr="00ED5D3E">
        <w:rPr>
          <w:rFonts w:ascii="Times New Roman" w:hAnsi="Times New Roman"/>
          <w:sz w:val="28"/>
          <w:szCs w:val="28"/>
        </w:rPr>
        <w:t xml:space="preserve"> у зв’язку з декомпенсацією. За вказаний період вмерло 18 пацієнтів (6,3 %). Комбіновану кінцеву точку мали 93 хворих (32,6 %). </w:t>
      </w:r>
    </w:p>
    <w:p w:rsidR="00643D94" w:rsidRPr="00ED5D3E" w:rsidRDefault="00643D94" w:rsidP="008C0EAC">
      <w:pPr>
        <w:widowControl w:val="0"/>
        <w:spacing w:after="0" w:line="360" w:lineRule="auto"/>
        <w:ind w:right="-6" w:firstLine="709"/>
        <w:jc w:val="both"/>
        <w:rPr>
          <w:rFonts w:ascii="Times New Roman" w:hAnsi="Times New Roman"/>
          <w:sz w:val="28"/>
          <w:szCs w:val="28"/>
        </w:rPr>
      </w:pPr>
      <w:r w:rsidRPr="00ED5D3E">
        <w:rPr>
          <w:rFonts w:ascii="Times New Roman" w:hAnsi="Times New Roman"/>
          <w:sz w:val="28"/>
          <w:szCs w:val="28"/>
        </w:rPr>
        <w:t xml:space="preserve">Під час аналізу асоціації поліморфізмів генів системи β-адренорецепції з ризиком розвитку </w:t>
      </w:r>
      <w:r>
        <w:rPr>
          <w:rFonts w:ascii="Times New Roman" w:hAnsi="Times New Roman"/>
          <w:sz w:val="28"/>
          <w:szCs w:val="28"/>
        </w:rPr>
        <w:t>ККТ</w:t>
      </w:r>
      <w:r w:rsidRPr="00ED5D3E">
        <w:rPr>
          <w:rFonts w:ascii="Times New Roman" w:hAnsi="Times New Roman"/>
          <w:sz w:val="28"/>
          <w:szCs w:val="28"/>
        </w:rPr>
        <w:t xml:space="preserve">, хворі були розподіленні на 2 групи: </w:t>
      </w:r>
      <w:r>
        <w:rPr>
          <w:rFonts w:ascii="Times New Roman" w:hAnsi="Times New Roman"/>
          <w:sz w:val="28"/>
          <w:szCs w:val="28"/>
        </w:rPr>
        <w:t xml:space="preserve">до </w:t>
      </w:r>
      <w:r w:rsidRPr="00ED5D3E">
        <w:rPr>
          <w:rFonts w:ascii="Times New Roman" w:hAnsi="Times New Roman"/>
          <w:sz w:val="28"/>
          <w:szCs w:val="28"/>
        </w:rPr>
        <w:t>перш</w:t>
      </w:r>
      <w:r>
        <w:rPr>
          <w:rFonts w:ascii="Times New Roman" w:hAnsi="Times New Roman"/>
          <w:sz w:val="28"/>
          <w:szCs w:val="28"/>
        </w:rPr>
        <w:t>ої</w:t>
      </w:r>
      <w:r w:rsidRPr="00ED5D3E">
        <w:rPr>
          <w:rFonts w:ascii="Times New Roman" w:hAnsi="Times New Roman"/>
          <w:sz w:val="28"/>
          <w:szCs w:val="28"/>
        </w:rPr>
        <w:t xml:space="preserve"> увійшл</w:t>
      </w:r>
      <w:r>
        <w:rPr>
          <w:rFonts w:ascii="Times New Roman" w:hAnsi="Times New Roman"/>
          <w:sz w:val="28"/>
          <w:szCs w:val="28"/>
        </w:rPr>
        <w:t>о</w:t>
      </w:r>
      <w:r w:rsidRPr="00ED5D3E">
        <w:rPr>
          <w:rFonts w:ascii="Times New Roman" w:hAnsi="Times New Roman"/>
          <w:sz w:val="28"/>
          <w:szCs w:val="28"/>
        </w:rPr>
        <w:t xml:space="preserve"> 192 (67,4 %) пацієнтів, які не мали комбінованої кінцевої точки протягом 2 років; у другу – 93 хворих </w:t>
      </w:r>
      <w:r>
        <w:rPr>
          <w:rFonts w:ascii="Times New Roman" w:hAnsi="Times New Roman"/>
          <w:sz w:val="28"/>
          <w:szCs w:val="28"/>
        </w:rPr>
        <w:t>і</w:t>
      </w:r>
      <w:r w:rsidRPr="00ED5D3E">
        <w:rPr>
          <w:rFonts w:ascii="Times New Roman" w:hAnsi="Times New Roman"/>
          <w:sz w:val="28"/>
          <w:szCs w:val="28"/>
        </w:rPr>
        <w:t xml:space="preserve">з несприятливим перебігом </w:t>
      </w:r>
      <w:r w:rsidR="00351FA6">
        <w:rPr>
          <w:rFonts w:ascii="Times New Roman" w:hAnsi="Times New Roman"/>
          <w:sz w:val="28"/>
          <w:szCs w:val="28"/>
        </w:rPr>
        <w:t>СН, за вказаною ознакою</w:t>
      </w:r>
      <w:r w:rsidRPr="00ED5D3E">
        <w:rPr>
          <w:rFonts w:ascii="Times New Roman" w:hAnsi="Times New Roman"/>
          <w:sz w:val="28"/>
          <w:szCs w:val="28"/>
        </w:rPr>
        <w:t>. Групи хворих не відрізнялися між собою за статю та віком (табл. 4.1</w:t>
      </w:r>
      <w:r>
        <w:rPr>
          <w:rFonts w:ascii="Times New Roman" w:hAnsi="Times New Roman"/>
          <w:sz w:val="28"/>
          <w:szCs w:val="28"/>
        </w:rPr>
        <w:t>4</w:t>
      </w:r>
      <w:r w:rsidRPr="00ED5D3E">
        <w:rPr>
          <w:rFonts w:ascii="Times New Roman" w:hAnsi="Times New Roman"/>
          <w:sz w:val="28"/>
          <w:szCs w:val="28"/>
        </w:rPr>
        <w:t>).</w:t>
      </w:r>
    </w:p>
    <w:p w:rsidR="00643D94" w:rsidRDefault="00643D94" w:rsidP="003142CA">
      <w:pPr>
        <w:widowControl w:val="0"/>
        <w:spacing w:after="0" w:line="360" w:lineRule="auto"/>
        <w:jc w:val="right"/>
        <w:rPr>
          <w:rFonts w:ascii="Times New Roman" w:hAnsi="Times New Roman"/>
          <w:sz w:val="28"/>
          <w:szCs w:val="28"/>
        </w:rPr>
      </w:pPr>
    </w:p>
    <w:p w:rsidR="00643D94" w:rsidRPr="00ED5D3E" w:rsidRDefault="00643D94" w:rsidP="003142CA">
      <w:pPr>
        <w:widowControl w:val="0"/>
        <w:spacing w:after="0" w:line="360" w:lineRule="auto"/>
        <w:jc w:val="right"/>
        <w:rPr>
          <w:rFonts w:ascii="Times New Roman" w:hAnsi="Times New Roman"/>
          <w:sz w:val="28"/>
          <w:szCs w:val="28"/>
        </w:rPr>
      </w:pPr>
      <w:r w:rsidRPr="00ED5D3E">
        <w:rPr>
          <w:rFonts w:ascii="Times New Roman" w:hAnsi="Times New Roman"/>
          <w:sz w:val="28"/>
          <w:szCs w:val="28"/>
        </w:rPr>
        <w:t>Таблиця 4.1</w:t>
      </w:r>
      <w:r>
        <w:rPr>
          <w:rFonts w:ascii="Times New Roman" w:hAnsi="Times New Roman"/>
          <w:sz w:val="28"/>
          <w:szCs w:val="28"/>
        </w:rPr>
        <w:t>4</w:t>
      </w:r>
    </w:p>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Характеристика груп хворих з СН (n = 285).</w:t>
      </w:r>
    </w:p>
    <w:tbl>
      <w:tblPr>
        <w:tblW w:w="9714" w:type="dxa"/>
        <w:tblInd w:w="9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10" w:type="dxa"/>
          <w:right w:w="10" w:type="dxa"/>
        </w:tblCellMar>
        <w:tblLook w:val="0000" w:firstRow="0" w:lastRow="0" w:firstColumn="0" w:lastColumn="0" w:noHBand="0" w:noVBand="0"/>
      </w:tblPr>
      <w:tblGrid>
        <w:gridCol w:w="2987"/>
        <w:gridCol w:w="2693"/>
        <w:gridCol w:w="2821"/>
        <w:gridCol w:w="1213"/>
      </w:tblGrid>
      <w:tr w:rsidR="00643D94" w:rsidRPr="00ED5D3E" w:rsidTr="00B376C6">
        <w:trPr>
          <w:trHeight w:val="156"/>
        </w:trPr>
        <w:tc>
          <w:tcPr>
            <w:tcW w:w="2987" w:type="dxa"/>
            <w:vMerge w:val="restart"/>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Параметри</w:t>
            </w:r>
          </w:p>
        </w:tc>
        <w:tc>
          <w:tcPr>
            <w:tcW w:w="5514" w:type="dxa"/>
            <w:gridSpan w:val="2"/>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Комбінована кінцева точка </w:t>
            </w:r>
          </w:p>
        </w:tc>
        <w:tc>
          <w:tcPr>
            <w:tcW w:w="1213" w:type="dxa"/>
            <w:vMerge w:val="restart"/>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p</w:t>
            </w:r>
          </w:p>
        </w:tc>
      </w:tr>
      <w:tr w:rsidR="00643D94" w:rsidRPr="00ED5D3E" w:rsidTr="00B376C6">
        <w:trPr>
          <w:trHeight w:val="156"/>
        </w:trPr>
        <w:tc>
          <w:tcPr>
            <w:tcW w:w="2987" w:type="dxa"/>
            <w:vMerge/>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p>
        </w:tc>
        <w:tc>
          <w:tcPr>
            <w:tcW w:w="2693"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відсутня (n = 192)</w:t>
            </w:r>
          </w:p>
        </w:tc>
        <w:tc>
          <w:tcPr>
            <w:tcW w:w="2821"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присутня (n = 93)</w:t>
            </w:r>
          </w:p>
        </w:tc>
        <w:tc>
          <w:tcPr>
            <w:tcW w:w="1213" w:type="dxa"/>
            <w:vMerge/>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p>
        </w:tc>
      </w:tr>
      <w:tr w:rsidR="00643D94" w:rsidRPr="00ED5D3E" w:rsidTr="00B376C6">
        <w:trPr>
          <w:trHeight w:val="156"/>
        </w:trPr>
        <w:tc>
          <w:tcPr>
            <w:tcW w:w="2987"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 xml:space="preserve">Вік, роки </w:t>
            </w:r>
          </w:p>
        </w:tc>
        <w:tc>
          <w:tcPr>
            <w:tcW w:w="2693"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58,00 [54,00 – 67,00]</w:t>
            </w:r>
          </w:p>
        </w:tc>
        <w:tc>
          <w:tcPr>
            <w:tcW w:w="2821"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58,00 [55,00 – 67,00]</w:t>
            </w:r>
          </w:p>
        </w:tc>
        <w:tc>
          <w:tcPr>
            <w:tcW w:w="1213"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bCs/>
                <w:sz w:val="28"/>
                <w:szCs w:val="28"/>
              </w:rPr>
            </w:pPr>
            <w:r w:rsidRPr="00ED5D3E">
              <w:rPr>
                <w:rFonts w:ascii="Times New Roman" w:hAnsi="Times New Roman"/>
                <w:bCs/>
                <w:sz w:val="28"/>
                <w:szCs w:val="28"/>
              </w:rPr>
              <w:t>0,944</w:t>
            </w:r>
          </w:p>
        </w:tc>
      </w:tr>
      <w:tr w:rsidR="00643D94" w:rsidRPr="00ED5D3E" w:rsidTr="00094723">
        <w:trPr>
          <w:trHeight w:val="971"/>
        </w:trPr>
        <w:tc>
          <w:tcPr>
            <w:tcW w:w="2987" w:type="dxa"/>
            <w:tcMar>
              <w:left w:w="108" w:type="dxa"/>
              <w:right w:w="108" w:type="dxa"/>
            </w:tcMar>
            <w:vAlign w:val="center"/>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t>Стать: жінки, n (%)</w:t>
            </w:r>
          </w:p>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tab/>
              <w:t xml:space="preserve">  чоловіки, n (%)</w:t>
            </w:r>
          </w:p>
        </w:tc>
        <w:tc>
          <w:tcPr>
            <w:tcW w:w="2693"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52 (27,1)</w:t>
            </w:r>
          </w:p>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140 (72,9)</w:t>
            </w:r>
          </w:p>
        </w:tc>
        <w:tc>
          <w:tcPr>
            <w:tcW w:w="2821" w:type="dxa"/>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33 (35,5)</w:t>
            </w:r>
          </w:p>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60 (64,5)</w:t>
            </w:r>
          </w:p>
        </w:tc>
        <w:tc>
          <w:tcPr>
            <w:tcW w:w="1213"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0,960</w:t>
            </w:r>
          </w:p>
        </w:tc>
      </w:tr>
    </w:tbl>
    <w:p w:rsidR="00643D94" w:rsidRDefault="00643D94" w:rsidP="003142CA">
      <w:pPr>
        <w:widowControl w:val="0"/>
        <w:spacing w:after="0" w:line="360" w:lineRule="auto"/>
        <w:ind w:firstLine="567"/>
        <w:jc w:val="both"/>
        <w:rPr>
          <w:rFonts w:ascii="Times New Roman" w:hAnsi="Times New Roman"/>
          <w:sz w:val="28"/>
          <w:szCs w:val="28"/>
        </w:rPr>
      </w:pPr>
    </w:p>
    <w:p w:rsidR="00643D94" w:rsidRPr="00ED5D3E" w:rsidRDefault="00643D94" w:rsidP="003142CA">
      <w:pPr>
        <w:widowControl w:val="0"/>
        <w:spacing w:after="0" w:line="360" w:lineRule="auto"/>
        <w:ind w:firstLine="567"/>
        <w:jc w:val="both"/>
        <w:rPr>
          <w:rFonts w:ascii="Times New Roman" w:hAnsi="Times New Roman"/>
          <w:sz w:val="28"/>
          <w:szCs w:val="28"/>
        </w:rPr>
      </w:pPr>
      <w:r w:rsidRPr="00ED5D3E">
        <w:rPr>
          <w:rFonts w:ascii="Times New Roman" w:hAnsi="Times New Roman"/>
          <w:sz w:val="28"/>
          <w:szCs w:val="28"/>
        </w:rPr>
        <w:t xml:space="preserve">Статистичний аналіз продемонстрував, що у хворих </w:t>
      </w:r>
      <w:r>
        <w:rPr>
          <w:rFonts w:ascii="Times New Roman" w:hAnsi="Times New Roman"/>
          <w:sz w:val="28"/>
          <w:szCs w:val="28"/>
        </w:rPr>
        <w:t>і</w:t>
      </w:r>
      <w:r w:rsidRPr="00ED5D3E">
        <w:rPr>
          <w:rFonts w:ascii="Times New Roman" w:hAnsi="Times New Roman"/>
          <w:sz w:val="28"/>
          <w:szCs w:val="28"/>
        </w:rPr>
        <w:t xml:space="preserve">з </w:t>
      </w:r>
      <w:r w:rsidR="00182DCB">
        <w:rPr>
          <w:rFonts w:ascii="Times New Roman" w:hAnsi="Times New Roman"/>
          <w:sz w:val="28"/>
          <w:szCs w:val="28"/>
        </w:rPr>
        <w:t>серцевою недостатністю,</w:t>
      </w:r>
      <w:r w:rsidRPr="00ED5D3E">
        <w:rPr>
          <w:rFonts w:ascii="Times New Roman" w:hAnsi="Times New Roman"/>
          <w:sz w:val="28"/>
          <w:szCs w:val="28"/>
        </w:rPr>
        <w:t xml:space="preserve"> алел</w:t>
      </w:r>
      <w:r w:rsidR="00182DCB">
        <w:rPr>
          <w:rFonts w:ascii="Times New Roman" w:hAnsi="Times New Roman"/>
          <w:sz w:val="28"/>
          <w:szCs w:val="28"/>
        </w:rPr>
        <w:t>ь</w:t>
      </w:r>
      <w:r w:rsidRPr="00ED5D3E">
        <w:rPr>
          <w:rFonts w:ascii="Times New Roman" w:hAnsi="Times New Roman"/>
          <w:sz w:val="28"/>
          <w:szCs w:val="28"/>
        </w:rPr>
        <w:t xml:space="preserve"> А (A/G-A/A) поліморфізму Ser49Gly гена </w:t>
      </w:r>
      <w:r w:rsidRPr="00ED5D3E">
        <w:rPr>
          <w:rFonts w:ascii="Times New Roman" w:hAnsi="Times New Roman"/>
          <w:sz w:val="28"/>
          <w:szCs w:val="28"/>
        </w:rPr>
        <w:sym w:font="Symbol" w:char="F062"/>
      </w:r>
      <w:r w:rsidRPr="00ED5D3E">
        <w:rPr>
          <w:rFonts w:ascii="Times New Roman" w:hAnsi="Times New Roman"/>
          <w:sz w:val="28"/>
          <w:szCs w:val="28"/>
          <w:vertAlign w:val="subscript"/>
        </w:rPr>
        <w:t>1</w:t>
      </w:r>
      <w:r w:rsidRPr="00ED5D3E">
        <w:rPr>
          <w:rFonts w:ascii="Times New Roman" w:hAnsi="Times New Roman"/>
          <w:sz w:val="28"/>
          <w:szCs w:val="28"/>
        </w:rPr>
        <w:t>-</w:t>
      </w:r>
      <w:r w:rsidR="00182DCB">
        <w:rPr>
          <w:rFonts w:ascii="Times New Roman" w:hAnsi="Times New Roman"/>
          <w:sz w:val="28"/>
          <w:szCs w:val="28"/>
        </w:rPr>
        <w:t>адренорецепторів</w:t>
      </w:r>
      <w:r w:rsidRPr="00ED5D3E">
        <w:rPr>
          <w:rFonts w:ascii="Times New Roman" w:hAnsi="Times New Roman"/>
          <w:sz w:val="28"/>
          <w:szCs w:val="28"/>
        </w:rPr>
        <w:t xml:space="preserve"> асоці</w:t>
      </w:r>
      <w:r w:rsidR="00182DCB">
        <w:rPr>
          <w:rFonts w:ascii="Times New Roman" w:hAnsi="Times New Roman"/>
          <w:sz w:val="28"/>
          <w:szCs w:val="28"/>
        </w:rPr>
        <w:t xml:space="preserve">юється </w:t>
      </w:r>
      <w:r w:rsidRPr="00ED5D3E">
        <w:rPr>
          <w:rFonts w:ascii="Times New Roman" w:hAnsi="Times New Roman"/>
          <w:sz w:val="28"/>
          <w:szCs w:val="28"/>
        </w:rPr>
        <w:t>і</w:t>
      </w:r>
      <w:r w:rsidR="00182DCB">
        <w:rPr>
          <w:rFonts w:ascii="Times New Roman" w:hAnsi="Times New Roman"/>
          <w:sz w:val="28"/>
          <w:szCs w:val="28"/>
        </w:rPr>
        <w:t>з</w:t>
      </w:r>
      <w:r w:rsidRPr="00ED5D3E">
        <w:rPr>
          <w:rFonts w:ascii="Times New Roman" w:hAnsi="Times New Roman"/>
          <w:sz w:val="28"/>
          <w:szCs w:val="28"/>
        </w:rPr>
        <w:t xml:space="preserve"> зниженням ризику </w:t>
      </w:r>
      <w:r>
        <w:rPr>
          <w:rFonts w:ascii="Times New Roman" w:hAnsi="Times New Roman"/>
          <w:sz w:val="28"/>
          <w:szCs w:val="28"/>
        </w:rPr>
        <w:t>ККТ</w:t>
      </w:r>
      <w:r w:rsidRPr="00ED5D3E">
        <w:rPr>
          <w:rFonts w:ascii="Times New Roman" w:hAnsi="Times New Roman"/>
          <w:sz w:val="28"/>
          <w:szCs w:val="28"/>
        </w:rPr>
        <w:t xml:space="preserve"> (ВШ = 0,52 (0,28-0,96), р = 0,032, домінантна модель спадковості) (табл. 4.</w:t>
      </w:r>
      <w:r>
        <w:rPr>
          <w:rFonts w:ascii="Times New Roman" w:hAnsi="Times New Roman"/>
          <w:sz w:val="28"/>
          <w:szCs w:val="28"/>
        </w:rPr>
        <w:t>15</w:t>
      </w:r>
      <w:r w:rsidRPr="00ED5D3E">
        <w:rPr>
          <w:rFonts w:ascii="Times New Roman" w:hAnsi="Times New Roman"/>
          <w:sz w:val="28"/>
          <w:szCs w:val="28"/>
        </w:rPr>
        <w:t xml:space="preserve">). Дані про зниження ризику розвитку </w:t>
      </w:r>
      <w:r>
        <w:rPr>
          <w:rFonts w:ascii="Times New Roman" w:hAnsi="Times New Roman"/>
          <w:sz w:val="28"/>
          <w:szCs w:val="28"/>
        </w:rPr>
        <w:t>ККТ</w:t>
      </w:r>
      <w:r w:rsidRPr="00ED5D3E">
        <w:rPr>
          <w:rFonts w:ascii="Times New Roman" w:hAnsi="Times New Roman"/>
          <w:sz w:val="28"/>
          <w:szCs w:val="28"/>
        </w:rPr>
        <w:t xml:space="preserve"> у хворих </w:t>
      </w:r>
      <w:r>
        <w:rPr>
          <w:rFonts w:ascii="Times New Roman" w:hAnsi="Times New Roman"/>
          <w:sz w:val="28"/>
          <w:szCs w:val="28"/>
        </w:rPr>
        <w:t>і</w:t>
      </w:r>
      <w:r w:rsidRPr="00ED5D3E">
        <w:rPr>
          <w:rFonts w:ascii="Times New Roman" w:hAnsi="Times New Roman"/>
          <w:sz w:val="28"/>
          <w:szCs w:val="28"/>
        </w:rPr>
        <w:t xml:space="preserve">з СН за наявності алелі А поліморфізму Ser49Gly гена </w:t>
      </w:r>
      <w:r w:rsidR="00BD34AD">
        <w:rPr>
          <w:rFonts w:ascii="Times New Roman" w:hAnsi="Times New Roman"/>
          <w:sz w:val="28"/>
          <w:szCs w:val="28"/>
        </w:rPr>
        <w:br/>
      </w:r>
      <w:r w:rsidRPr="00ED5D3E">
        <w:rPr>
          <w:rFonts w:ascii="Times New Roman" w:hAnsi="Times New Roman"/>
          <w:sz w:val="28"/>
          <w:szCs w:val="28"/>
        </w:rPr>
        <w:sym w:font="Symbol" w:char="F062"/>
      </w:r>
      <w:r w:rsidRPr="00ED5D3E">
        <w:rPr>
          <w:rFonts w:ascii="Times New Roman" w:hAnsi="Times New Roman"/>
          <w:sz w:val="28"/>
          <w:szCs w:val="28"/>
          <w:vertAlign w:val="subscript"/>
        </w:rPr>
        <w:t>1</w:t>
      </w:r>
      <w:r w:rsidRPr="00ED5D3E">
        <w:rPr>
          <w:rFonts w:ascii="Times New Roman" w:hAnsi="Times New Roman"/>
          <w:sz w:val="28"/>
          <w:szCs w:val="28"/>
        </w:rPr>
        <w:t>-</w:t>
      </w:r>
      <w:r w:rsidR="00182DCB">
        <w:rPr>
          <w:rFonts w:ascii="Times New Roman" w:hAnsi="Times New Roman"/>
          <w:sz w:val="28"/>
          <w:szCs w:val="28"/>
        </w:rPr>
        <w:t>адренорецепторів</w:t>
      </w:r>
      <w:r w:rsidRPr="00ED5D3E">
        <w:rPr>
          <w:rFonts w:ascii="Times New Roman" w:hAnsi="Times New Roman"/>
          <w:sz w:val="28"/>
          <w:szCs w:val="28"/>
        </w:rPr>
        <w:t xml:space="preserve"> підтверджуються й у лог-адитивній моделі спадковості (ВШ = 0,51 (0,28-0,92), р = 0,02). </w:t>
      </w:r>
    </w:p>
    <w:p w:rsidR="00643D94" w:rsidRPr="00ED5D3E" w:rsidRDefault="00643D94" w:rsidP="003142CA">
      <w:pPr>
        <w:widowControl w:val="0"/>
        <w:spacing w:after="0" w:line="360" w:lineRule="auto"/>
        <w:ind w:firstLine="567"/>
        <w:jc w:val="both"/>
        <w:rPr>
          <w:rFonts w:ascii="Times New Roman" w:hAnsi="Times New Roman"/>
          <w:sz w:val="28"/>
          <w:szCs w:val="28"/>
        </w:rPr>
        <w:sectPr w:rsidR="00643D94" w:rsidRPr="00ED5D3E" w:rsidSect="00F94A9C">
          <w:pgSz w:w="11906" w:h="16838"/>
          <w:pgMar w:top="1247" w:right="680" w:bottom="1247" w:left="1531" w:header="709" w:footer="709" w:gutter="0"/>
          <w:cols w:space="708"/>
          <w:titlePg/>
          <w:docGrid w:linePitch="360"/>
        </w:sectPr>
      </w:pPr>
    </w:p>
    <w:p w:rsidR="00643D94" w:rsidRPr="00ED5D3E" w:rsidRDefault="00643D94" w:rsidP="00182DCB">
      <w:pPr>
        <w:widowControl w:val="0"/>
        <w:spacing w:after="0" w:line="360" w:lineRule="auto"/>
        <w:jc w:val="right"/>
        <w:rPr>
          <w:rFonts w:ascii="Times New Roman" w:hAnsi="Times New Roman"/>
          <w:bCs/>
          <w:sz w:val="28"/>
          <w:szCs w:val="28"/>
          <w:lang w:eastAsia="ru-RU"/>
        </w:rPr>
      </w:pPr>
      <w:r w:rsidRPr="00ED5D3E">
        <w:rPr>
          <w:rFonts w:ascii="Times New Roman" w:hAnsi="Times New Roman"/>
          <w:bCs/>
          <w:sz w:val="28"/>
          <w:szCs w:val="28"/>
          <w:lang w:eastAsia="ru-RU"/>
        </w:rPr>
        <w:t>Таблиця 4.</w:t>
      </w:r>
      <w:r>
        <w:rPr>
          <w:rFonts w:ascii="Times New Roman" w:hAnsi="Times New Roman"/>
          <w:bCs/>
          <w:sz w:val="28"/>
          <w:szCs w:val="28"/>
          <w:lang w:eastAsia="ru-RU"/>
        </w:rPr>
        <w:t>15</w:t>
      </w:r>
    </w:p>
    <w:p w:rsidR="00643D94" w:rsidRPr="00ED5D3E" w:rsidRDefault="00182DCB" w:rsidP="00182DCB">
      <w:pPr>
        <w:widowControl w:val="0"/>
        <w:spacing w:after="0" w:line="360" w:lineRule="auto"/>
        <w:jc w:val="center"/>
        <w:rPr>
          <w:rFonts w:ascii="Times New Roman" w:hAnsi="Times New Roman"/>
          <w:bCs/>
          <w:sz w:val="28"/>
          <w:szCs w:val="28"/>
          <w:lang w:eastAsia="ru-RU"/>
        </w:rPr>
      </w:pPr>
      <w:r>
        <w:rPr>
          <w:rFonts w:ascii="Times New Roman" w:hAnsi="Times New Roman"/>
          <w:bCs/>
          <w:sz w:val="28"/>
          <w:szCs w:val="28"/>
          <w:lang w:eastAsia="ru-RU"/>
        </w:rPr>
        <w:t xml:space="preserve">Асоціації </w:t>
      </w:r>
      <w:r w:rsidR="00643D94" w:rsidRPr="00ED5D3E">
        <w:rPr>
          <w:rFonts w:ascii="Times New Roman" w:hAnsi="Times New Roman"/>
          <w:bCs/>
          <w:sz w:val="28"/>
          <w:szCs w:val="28"/>
          <w:lang w:eastAsia="ru-RU"/>
        </w:rPr>
        <w:t xml:space="preserve">поліморфізмів генів системи </w:t>
      </w:r>
      <w:r w:rsidR="00643D94" w:rsidRPr="00ED5D3E">
        <w:rPr>
          <w:rFonts w:ascii="Times New Roman" w:hAnsi="Times New Roman"/>
          <w:bCs/>
          <w:sz w:val="28"/>
          <w:szCs w:val="28"/>
          <w:lang w:eastAsia="ru-RU"/>
        </w:rPr>
        <w:sym w:font="Symbol" w:char="F062"/>
      </w:r>
      <w:r w:rsidR="00643D94" w:rsidRPr="00ED5D3E">
        <w:rPr>
          <w:rFonts w:ascii="Times New Roman" w:hAnsi="Times New Roman"/>
          <w:bCs/>
          <w:sz w:val="28"/>
          <w:szCs w:val="28"/>
          <w:lang w:eastAsia="ru-RU"/>
        </w:rPr>
        <w:t xml:space="preserve">-адренорецепції з ризиком </w:t>
      </w:r>
      <w:r>
        <w:rPr>
          <w:rFonts w:ascii="Times New Roman" w:hAnsi="Times New Roman"/>
          <w:bCs/>
          <w:sz w:val="28"/>
          <w:szCs w:val="28"/>
          <w:lang w:eastAsia="ru-RU"/>
        </w:rPr>
        <w:t>ККТ</w:t>
      </w:r>
      <w:r w:rsidR="00643D94" w:rsidRPr="00ED5D3E">
        <w:rPr>
          <w:rFonts w:ascii="Times New Roman" w:hAnsi="Times New Roman"/>
          <w:bCs/>
          <w:sz w:val="28"/>
          <w:szCs w:val="28"/>
          <w:lang w:eastAsia="ru-RU"/>
        </w:rPr>
        <w:t xml:space="preserve"> протягом 2 років у хворих </w:t>
      </w:r>
      <w:r w:rsidR="00643D94">
        <w:rPr>
          <w:rFonts w:ascii="Times New Roman" w:hAnsi="Times New Roman"/>
          <w:bCs/>
          <w:sz w:val="28"/>
          <w:szCs w:val="28"/>
          <w:lang w:eastAsia="ru-RU"/>
        </w:rPr>
        <w:t>і</w:t>
      </w:r>
      <w:r w:rsidR="00643D94" w:rsidRPr="00ED5D3E">
        <w:rPr>
          <w:rFonts w:ascii="Times New Roman" w:hAnsi="Times New Roman"/>
          <w:bCs/>
          <w:sz w:val="28"/>
          <w:szCs w:val="28"/>
          <w:lang w:eastAsia="ru-RU"/>
        </w:rPr>
        <w:t xml:space="preserve">з </w:t>
      </w:r>
      <w:r>
        <w:rPr>
          <w:rFonts w:ascii="Times New Roman" w:hAnsi="Times New Roman"/>
          <w:bCs/>
          <w:sz w:val="28"/>
          <w:szCs w:val="28"/>
          <w:lang w:eastAsia="ru-RU"/>
        </w:rPr>
        <w:t>СН</w:t>
      </w:r>
    </w:p>
    <w:tbl>
      <w:tblPr>
        <w:tblW w:w="147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2308"/>
        <w:gridCol w:w="1889"/>
        <w:gridCol w:w="8"/>
        <w:gridCol w:w="2129"/>
        <w:gridCol w:w="1964"/>
        <w:gridCol w:w="2636"/>
        <w:gridCol w:w="1367"/>
        <w:gridCol w:w="22"/>
        <w:gridCol w:w="1223"/>
        <w:gridCol w:w="1225"/>
      </w:tblGrid>
      <w:tr w:rsidR="00643D94" w:rsidRPr="00ED5D3E" w:rsidTr="00BD6DDE">
        <w:trPr>
          <w:trHeight w:val="192"/>
        </w:trPr>
        <w:tc>
          <w:tcPr>
            <w:tcW w:w="2308"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lang w:eastAsia="ru-RU"/>
              </w:rPr>
            </w:pPr>
            <w:r w:rsidRPr="00ED5D3E">
              <w:rPr>
                <w:rFonts w:ascii="Times New Roman" w:hAnsi="Times New Roman"/>
                <w:sz w:val="28"/>
                <w:szCs w:val="28"/>
                <w:lang w:eastAsia="ru-RU"/>
              </w:rPr>
              <w:t>Модель</w:t>
            </w:r>
          </w:p>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lang w:eastAsia="ru-RU"/>
              </w:rPr>
            </w:pPr>
            <w:r w:rsidRPr="00ED5D3E">
              <w:rPr>
                <w:rFonts w:ascii="Times New Roman" w:hAnsi="Times New Roman"/>
                <w:sz w:val="28"/>
                <w:szCs w:val="28"/>
                <w:lang w:eastAsia="ru-RU"/>
              </w:rPr>
              <w:t>спадковості</w:t>
            </w:r>
          </w:p>
        </w:tc>
        <w:tc>
          <w:tcPr>
            <w:tcW w:w="1897" w:type="dxa"/>
            <w:gridSpan w:val="2"/>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Генотип</w:t>
            </w:r>
          </w:p>
        </w:tc>
        <w:tc>
          <w:tcPr>
            <w:tcW w:w="2129"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vertAlign w:val="subscript"/>
              </w:rPr>
            </w:pPr>
            <w:r w:rsidRPr="00ED5D3E">
              <w:rPr>
                <w:rFonts w:ascii="Times New Roman" w:hAnsi="Times New Roman"/>
                <w:sz w:val="28"/>
                <w:szCs w:val="28"/>
              </w:rPr>
              <w:t>Без ККТ</w:t>
            </w:r>
          </w:p>
        </w:tc>
        <w:tc>
          <w:tcPr>
            <w:tcW w:w="1964"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vertAlign w:val="subscript"/>
              </w:rPr>
            </w:pPr>
            <w:r w:rsidRPr="00ED5D3E">
              <w:rPr>
                <w:rFonts w:ascii="Times New Roman" w:hAnsi="Times New Roman"/>
                <w:sz w:val="28"/>
                <w:szCs w:val="28"/>
              </w:rPr>
              <w:t>З ККТ</w:t>
            </w:r>
          </w:p>
        </w:tc>
        <w:tc>
          <w:tcPr>
            <w:tcW w:w="2636"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ВШ (95% ДІ)</w:t>
            </w:r>
          </w:p>
        </w:tc>
        <w:tc>
          <w:tcPr>
            <w:tcW w:w="1389" w:type="dxa"/>
            <w:gridSpan w:val="2"/>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р</w:t>
            </w:r>
          </w:p>
        </w:tc>
        <w:tc>
          <w:tcPr>
            <w:tcW w:w="1223"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ІКА</w:t>
            </w:r>
          </w:p>
        </w:tc>
        <w:tc>
          <w:tcPr>
            <w:tcW w:w="1224"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РХВ</w:t>
            </w:r>
          </w:p>
        </w:tc>
      </w:tr>
      <w:tr w:rsidR="00643D94" w:rsidRPr="00ED5D3E" w:rsidTr="00BD6DDE">
        <w:trPr>
          <w:trHeight w:val="192"/>
        </w:trPr>
        <w:tc>
          <w:tcPr>
            <w:tcW w:w="2308"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lang w:eastAsia="ru-RU"/>
              </w:rPr>
            </w:pPr>
            <w:r w:rsidRPr="00ED5D3E">
              <w:rPr>
                <w:rFonts w:ascii="Times New Roman" w:hAnsi="Times New Roman"/>
                <w:sz w:val="28"/>
                <w:szCs w:val="28"/>
                <w:lang w:eastAsia="ru-RU"/>
              </w:rPr>
              <w:t>1</w:t>
            </w:r>
          </w:p>
        </w:tc>
        <w:tc>
          <w:tcPr>
            <w:tcW w:w="1897" w:type="dxa"/>
            <w:gridSpan w:val="2"/>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2</w:t>
            </w:r>
          </w:p>
        </w:tc>
        <w:tc>
          <w:tcPr>
            <w:tcW w:w="2129"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3</w:t>
            </w:r>
          </w:p>
        </w:tc>
        <w:tc>
          <w:tcPr>
            <w:tcW w:w="1964"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4</w:t>
            </w:r>
          </w:p>
        </w:tc>
        <w:tc>
          <w:tcPr>
            <w:tcW w:w="2636"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5</w:t>
            </w:r>
          </w:p>
        </w:tc>
        <w:tc>
          <w:tcPr>
            <w:tcW w:w="1389" w:type="dxa"/>
            <w:gridSpan w:val="2"/>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6</w:t>
            </w:r>
          </w:p>
        </w:tc>
        <w:tc>
          <w:tcPr>
            <w:tcW w:w="1223"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7</w:t>
            </w:r>
          </w:p>
        </w:tc>
        <w:tc>
          <w:tcPr>
            <w:tcW w:w="1224"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8</w:t>
            </w:r>
          </w:p>
        </w:tc>
      </w:tr>
      <w:tr w:rsidR="00643D94" w:rsidRPr="00ED5D3E" w:rsidTr="00BD6DDE">
        <w:trPr>
          <w:trHeight w:val="64"/>
        </w:trPr>
        <w:tc>
          <w:tcPr>
            <w:tcW w:w="14771" w:type="dxa"/>
            <w:gridSpan w:val="10"/>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 xml:space="preserve">Поліморфізм Gly389Arg гена </w:t>
            </w:r>
            <w:r w:rsidRPr="00ED5D3E">
              <w:rPr>
                <w:rFonts w:ascii="Times New Roman" w:hAnsi="Times New Roman"/>
                <w:sz w:val="28"/>
                <w:szCs w:val="28"/>
              </w:rPr>
              <w:sym w:font="Symbol" w:char="F062"/>
            </w:r>
            <w:r w:rsidRPr="00ED5D3E">
              <w:rPr>
                <w:rFonts w:ascii="Times New Roman" w:hAnsi="Times New Roman"/>
                <w:sz w:val="28"/>
                <w:szCs w:val="28"/>
                <w:vertAlign w:val="subscript"/>
              </w:rPr>
              <w:t>1</w:t>
            </w:r>
            <w:r w:rsidRPr="00ED5D3E">
              <w:rPr>
                <w:rFonts w:ascii="Times New Roman" w:hAnsi="Times New Roman"/>
                <w:sz w:val="28"/>
                <w:szCs w:val="28"/>
              </w:rPr>
              <w:t>-АР</w:t>
            </w:r>
          </w:p>
        </w:tc>
      </w:tr>
      <w:tr w:rsidR="00643D94" w:rsidRPr="00ED5D3E" w:rsidTr="00BD6DDE">
        <w:trPr>
          <w:trHeight w:val="100"/>
        </w:trPr>
        <w:tc>
          <w:tcPr>
            <w:tcW w:w="2308"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Кодомінантна</w:t>
            </w:r>
          </w:p>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c>
          <w:tcPr>
            <w:tcW w:w="1897" w:type="dxa"/>
            <w:gridSpan w:val="2"/>
            <w:tcBorders>
              <w:bottom w:val="nil"/>
            </w:tcBorders>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w:t>
            </w:r>
          </w:p>
        </w:tc>
        <w:tc>
          <w:tcPr>
            <w:tcW w:w="2129" w:type="dxa"/>
            <w:tcBorders>
              <w:bottom w:val="nil"/>
            </w:tcBorders>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sidRPr="00ED5D3E">
              <w:rPr>
                <w:rFonts w:ascii="Times New Roman" w:hAnsi="Times New Roman"/>
                <w:sz w:val="28"/>
                <w:szCs w:val="28"/>
                <w:lang w:eastAsia="ru-RU"/>
              </w:rPr>
              <w:t>105 (55%)</w:t>
            </w:r>
          </w:p>
        </w:tc>
        <w:tc>
          <w:tcPr>
            <w:tcW w:w="1964" w:type="dxa"/>
            <w:tcBorders>
              <w:bottom w:val="nil"/>
            </w:tcBorders>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sidRPr="00ED5D3E">
              <w:rPr>
                <w:rFonts w:ascii="Times New Roman" w:hAnsi="Times New Roman"/>
                <w:sz w:val="28"/>
                <w:szCs w:val="28"/>
                <w:lang w:eastAsia="ru-RU"/>
              </w:rPr>
              <w:t>50 (56</w:t>
            </w:r>
            <w:r>
              <w:rPr>
                <w:rFonts w:ascii="Times New Roman" w:hAnsi="Times New Roman"/>
                <w:sz w:val="28"/>
                <w:szCs w:val="28"/>
                <w:lang w:eastAsia="ru-RU"/>
              </w:rPr>
              <w:t>,</w:t>
            </w:r>
            <w:r w:rsidRPr="00ED5D3E">
              <w:rPr>
                <w:rFonts w:ascii="Times New Roman" w:hAnsi="Times New Roman"/>
                <w:sz w:val="28"/>
                <w:szCs w:val="28"/>
                <w:lang w:eastAsia="ru-RU"/>
              </w:rPr>
              <w:t>2%)</w:t>
            </w:r>
          </w:p>
        </w:tc>
        <w:tc>
          <w:tcPr>
            <w:tcW w:w="2636" w:type="dxa"/>
            <w:tcBorders>
              <w:bottom w:val="nil"/>
            </w:tcBorders>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w:t>
            </w:r>
            <w:r>
              <w:rPr>
                <w:rFonts w:ascii="Times New Roman" w:hAnsi="Times New Roman"/>
                <w:sz w:val="28"/>
                <w:szCs w:val="28"/>
              </w:rPr>
              <w:t>,</w:t>
            </w:r>
            <w:r w:rsidRPr="00ED5D3E">
              <w:rPr>
                <w:rFonts w:ascii="Times New Roman" w:hAnsi="Times New Roman"/>
                <w:sz w:val="28"/>
                <w:szCs w:val="28"/>
              </w:rPr>
              <w:t>00</w:t>
            </w:r>
          </w:p>
        </w:tc>
        <w:tc>
          <w:tcPr>
            <w:tcW w:w="1389" w:type="dxa"/>
            <w:gridSpan w:val="2"/>
            <w:vMerge w:val="restart"/>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sidRPr="00ED5D3E">
              <w:rPr>
                <w:rFonts w:ascii="Times New Roman" w:hAnsi="Times New Roman"/>
                <w:sz w:val="28"/>
                <w:szCs w:val="28"/>
                <w:lang w:eastAsia="ru-RU"/>
              </w:rPr>
              <w:t>0</w:t>
            </w:r>
            <w:r>
              <w:rPr>
                <w:rFonts w:ascii="Times New Roman" w:hAnsi="Times New Roman"/>
                <w:sz w:val="28"/>
                <w:szCs w:val="28"/>
                <w:lang w:eastAsia="ru-RU"/>
              </w:rPr>
              <w:t>,</w:t>
            </w:r>
            <w:r w:rsidRPr="00ED5D3E">
              <w:rPr>
                <w:rFonts w:ascii="Times New Roman" w:hAnsi="Times New Roman"/>
                <w:sz w:val="28"/>
                <w:szCs w:val="28"/>
                <w:lang w:eastAsia="ru-RU"/>
              </w:rPr>
              <w:t>14</w:t>
            </w:r>
          </w:p>
        </w:tc>
        <w:tc>
          <w:tcPr>
            <w:tcW w:w="1223" w:type="dxa"/>
            <w:vMerge w:val="restart"/>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sidRPr="00ED5D3E">
              <w:rPr>
                <w:rFonts w:ascii="Times New Roman" w:hAnsi="Times New Roman"/>
                <w:sz w:val="28"/>
                <w:szCs w:val="28"/>
                <w:lang w:eastAsia="ru-RU"/>
              </w:rPr>
              <w:t>354</w:t>
            </w:r>
            <w:r>
              <w:rPr>
                <w:rFonts w:ascii="Times New Roman" w:hAnsi="Times New Roman"/>
                <w:sz w:val="28"/>
                <w:szCs w:val="28"/>
                <w:lang w:eastAsia="ru-RU"/>
              </w:rPr>
              <w:t>,</w:t>
            </w:r>
            <w:r w:rsidRPr="00ED5D3E">
              <w:rPr>
                <w:rFonts w:ascii="Times New Roman" w:hAnsi="Times New Roman"/>
                <w:sz w:val="28"/>
                <w:szCs w:val="28"/>
                <w:lang w:eastAsia="ru-RU"/>
              </w:rPr>
              <w:t>1</w:t>
            </w:r>
          </w:p>
        </w:tc>
        <w:tc>
          <w:tcPr>
            <w:tcW w:w="1224"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0</w:t>
            </w:r>
            <w:r>
              <w:rPr>
                <w:rFonts w:ascii="Times New Roman" w:hAnsi="Times New Roman"/>
                <w:sz w:val="28"/>
                <w:szCs w:val="28"/>
              </w:rPr>
              <w:t>,</w:t>
            </w:r>
            <w:r w:rsidRPr="00ED5D3E">
              <w:rPr>
                <w:rFonts w:ascii="Times New Roman" w:hAnsi="Times New Roman"/>
                <w:sz w:val="28"/>
                <w:szCs w:val="28"/>
              </w:rPr>
              <w:t>22</w:t>
            </w:r>
          </w:p>
        </w:tc>
      </w:tr>
      <w:tr w:rsidR="00643D94" w:rsidRPr="00ED5D3E" w:rsidTr="00BD6DDE">
        <w:trPr>
          <w:trHeight w:val="189"/>
        </w:trPr>
        <w:tc>
          <w:tcPr>
            <w:tcW w:w="2308"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rPr>
            </w:pPr>
          </w:p>
        </w:tc>
        <w:tc>
          <w:tcPr>
            <w:tcW w:w="1897" w:type="dxa"/>
            <w:gridSpan w:val="2"/>
            <w:tcBorders>
              <w:top w:val="nil"/>
              <w:bottom w:val="nil"/>
            </w:tcBorders>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G/C</w:t>
            </w:r>
          </w:p>
        </w:tc>
        <w:tc>
          <w:tcPr>
            <w:tcW w:w="2129" w:type="dxa"/>
            <w:tcBorders>
              <w:top w:val="nil"/>
              <w:bottom w:val="nil"/>
            </w:tcBorders>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sidRPr="00ED5D3E">
              <w:rPr>
                <w:rFonts w:ascii="Times New Roman" w:hAnsi="Times New Roman"/>
                <w:sz w:val="28"/>
                <w:szCs w:val="28"/>
                <w:lang w:eastAsia="ru-RU"/>
              </w:rPr>
              <w:t>66 (34</w:t>
            </w:r>
            <w:r>
              <w:rPr>
                <w:rFonts w:ascii="Times New Roman" w:hAnsi="Times New Roman"/>
                <w:sz w:val="28"/>
                <w:szCs w:val="28"/>
                <w:lang w:eastAsia="ru-RU"/>
              </w:rPr>
              <w:t>,</w:t>
            </w:r>
            <w:r w:rsidRPr="00ED5D3E">
              <w:rPr>
                <w:rFonts w:ascii="Times New Roman" w:hAnsi="Times New Roman"/>
                <w:sz w:val="28"/>
                <w:szCs w:val="28"/>
                <w:lang w:eastAsia="ru-RU"/>
              </w:rPr>
              <w:t>5%)</w:t>
            </w:r>
          </w:p>
        </w:tc>
        <w:tc>
          <w:tcPr>
            <w:tcW w:w="1964" w:type="dxa"/>
            <w:tcBorders>
              <w:top w:val="nil"/>
              <w:bottom w:val="nil"/>
            </w:tcBorders>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sidRPr="00ED5D3E">
              <w:rPr>
                <w:rFonts w:ascii="Times New Roman" w:hAnsi="Times New Roman"/>
                <w:sz w:val="28"/>
                <w:szCs w:val="28"/>
                <w:lang w:eastAsia="ru-RU"/>
              </w:rPr>
              <w:t>35 (39</w:t>
            </w:r>
            <w:r>
              <w:rPr>
                <w:rFonts w:ascii="Times New Roman" w:hAnsi="Times New Roman"/>
                <w:sz w:val="28"/>
                <w:szCs w:val="28"/>
                <w:lang w:eastAsia="ru-RU"/>
              </w:rPr>
              <w:t>,</w:t>
            </w:r>
            <w:r w:rsidRPr="00ED5D3E">
              <w:rPr>
                <w:rFonts w:ascii="Times New Roman" w:hAnsi="Times New Roman"/>
                <w:sz w:val="28"/>
                <w:szCs w:val="28"/>
                <w:lang w:eastAsia="ru-RU"/>
              </w:rPr>
              <w:t>3%)</w:t>
            </w:r>
          </w:p>
        </w:tc>
        <w:tc>
          <w:tcPr>
            <w:tcW w:w="2636" w:type="dxa"/>
            <w:tcBorders>
              <w:top w:val="nil"/>
              <w:bottom w:val="nil"/>
            </w:tcBorders>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1</w:t>
            </w:r>
            <w:r>
              <w:rPr>
                <w:rFonts w:ascii="Times New Roman" w:hAnsi="Times New Roman"/>
                <w:sz w:val="28"/>
                <w:szCs w:val="28"/>
                <w:lang w:eastAsia="ru-RU"/>
              </w:rPr>
              <w:t>,</w:t>
            </w:r>
            <w:r w:rsidRPr="00ED5D3E">
              <w:rPr>
                <w:rFonts w:ascii="Times New Roman" w:hAnsi="Times New Roman"/>
                <w:sz w:val="28"/>
                <w:szCs w:val="28"/>
                <w:lang w:eastAsia="ru-RU"/>
              </w:rPr>
              <w:t>11 (0</w:t>
            </w:r>
            <w:r>
              <w:rPr>
                <w:rFonts w:ascii="Times New Roman" w:hAnsi="Times New Roman"/>
                <w:sz w:val="28"/>
                <w:szCs w:val="28"/>
                <w:lang w:eastAsia="ru-RU"/>
              </w:rPr>
              <w:t>,</w:t>
            </w:r>
            <w:r w:rsidRPr="00ED5D3E">
              <w:rPr>
                <w:rFonts w:ascii="Times New Roman" w:hAnsi="Times New Roman"/>
                <w:sz w:val="28"/>
                <w:szCs w:val="28"/>
                <w:lang w:eastAsia="ru-RU"/>
              </w:rPr>
              <w:t>65-1</w:t>
            </w:r>
            <w:r>
              <w:rPr>
                <w:rFonts w:ascii="Times New Roman" w:hAnsi="Times New Roman"/>
                <w:sz w:val="28"/>
                <w:szCs w:val="28"/>
                <w:lang w:eastAsia="ru-RU"/>
              </w:rPr>
              <w:t>,</w:t>
            </w:r>
            <w:r w:rsidRPr="00ED5D3E">
              <w:rPr>
                <w:rFonts w:ascii="Times New Roman" w:hAnsi="Times New Roman"/>
                <w:sz w:val="28"/>
                <w:szCs w:val="28"/>
                <w:lang w:eastAsia="ru-RU"/>
              </w:rPr>
              <w:t>90)</w:t>
            </w:r>
          </w:p>
        </w:tc>
        <w:tc>
          <w:tcPr>
            <w:tcW w:w="1389"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223"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224"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BD6DDE">
        <w:trPr>
          <w:trHeight w:val="33"/>
        </w:trPr>
        <w:tc>
          <w:tcPr>
            <w:tcW w:w="2308"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rPr>
            </w:pPr>
          </w:p>
        </w:tc>
        <w:tc>
          <w:tcPr>
            <w:tcW w:w="1897" w:type="dxa"/>
            <w:gridSpan w:val="2"/>
            <w:tcBorders>
              <w:top w:val="nil"/>
            </w:tcBorders>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C/C</w:t>
            </w:r>
          </w:p>
        </w:tc>
        <w:tc>
          <w:tcPr>
            <w:tcW w:w="2129" w:type="dxa"/>
            <w:tcBorders>
              <w:top w:val="nil"/>
            </w:tcBorders>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sidRPr="00ED5D3E">
              <w:rPr>
                <w:rFonts w:ascii="Times New Roman" w:hAnsi="Times New Roman"/>
                <w:sz w:val="28"/>
                <w:szCs w:val="28"/>
                <w:lang w:eastAsia="ru-RU"/>
              </w:rPr>
              <w:t>20 (10</w:t>
            </w:r>
            <w:r>
              <w:rPr>
                <w:rFonts w:ascii="Times New Roman" w:hAnsi="Times New Roman"/>
                <w:sz w:val="28"/>
                <w:szCs w:val="28"/>
                <w:lang w:eastAsia="ru-RU"/>
              </w:rPr>
              <w:t>,</w:t>
            </w:r>
            <w:r w:rsidRPr="00ED5D3E">
              <w:rPr>
                <w:rFonts w:ascii="Times New Roman" w:hAnsi="Times New Roman"/>
                <w:sz w:val="28"/>
                <w:szCs w:val="28"/>
                <w:lang w:eastAsia="ru-RU"/>
              </w:rPr>
              <w:t>5%)</w:t>
            </w:r>
          </w:p>
        </w:tc>
        <w:tc>
          <w:tcPr>
            <w:tcW w:w="1964" w:type="dxa"/>
            <w:tcBorders>
              <w:top w:val="nil"/>
            </w:tcBorders>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sidRPr="00ED5D3E">
              <w:rPr>
                <w:rFonts w:ascii="Times New Roman" w:hAnsi="Times New Roman"/>
                <w:sz w:val="28"/>
                <w:szCs w:val="28"/>
                <w:lang w:eastAsia="ru-RU"/>
              </w:rPr>
              <w:t>4 (4</w:t>
            </w:r>
            <w:r>
              <w:rPr>
                <w:rFonts w:ascii="Times New Roman" w:hAnsi="Times New Roman"/>
                <w:sz w:val="28"/>
                <w:szCs w:val="28"/>
                <w:lang w:eastAsia="ru-RU"/>
              </w:rPr>
              <w:t>,</w:t>
            </w:r>
            <w:r w:rsidRPr="00ED5D3E">
              <w:rPr>
                <w:rFonts w:ascii="Times New Roman" w:hAnsi="Times New Roman"/>
                <w:sz w:val="28"/>
                <w:szCs w:val="28"/>
                <w:lang w:eastAsia="ru-RU"/>
              </w:rPr>
              <w:t>5%)</w:t>
            </w:r>
          </w:p>
        </w:tc>
        <w:tc>
          <w:tcPr>
            <w:tcW w:w="2636" w:type="dxa"/>
            <w:tcBorders>
              <w:top w:val="nil"/>
            </w:tcBorders>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1</w:t>
            </w:r>
            <w:r>
              <w:rPr>
                <w:rFonts w:ascii="Times New Roman" w:hAnsi="Times New Roman"/>
                <w:sz w:val="28"/>
                <w:szCs w:val="28"/>
                <w:lang w:eastAsia="ru-RU"/>
              </w:rPr>
              <w:t>,</w:t>
            </w:r>
            <w:r w:rsidRPr="00ED5D3E">
              <w:rPr>
                <w:rFonts w:ascii="Times New Roman" w:hAnsi="Times New Roman"/>
                <w:sz w:val="28"/>
                <w:szCs w:val="28"/>
                <w:lang w:eastAsia="ru-RU"/>
              </w:rPr>
              <w:t>11 (0</w:t>
            </w:r>
            <w:r>
              <w:rPr>
                <w:rFonts w:ascii="Times New Roman" w:hAnsi="Times New Roman"/>
                <w:sz w:val="28"/>
                <w:szCs w:val="28"/>
                <w:lang w:eastAsia="ru-RU"/>
              </w:rPr>
              <w:t>,</w:t>
            </w:r>
            <w:r w:rsidRPr="00ED5D3E">
              <w:rPr>
                <w:rFonts w:ascii="Times New Roman" w:hAnsi="Times New Roman"/>
                <w:sz w:val="28"/>
                <w:szCs w:val="28"/>
                <w:lang w:eastAsia="ru-RU"/>
              </w:rPr>
              <w:t>65-1</w:t>
            </w:r>
            <w:r>
              <w:rPr>
                <w:rFonts w:ascii="Times New Roman" w:hAnsi="Times New Roman"/>
                <w:sz w:val="28"/>
                <w:szCs w:val="28"/>
                <w:lang w:eastAsia="ru-RU"/>
              </w:rPr>
              <w:t>,</w:t>
            </w:r>
            <w:r w:rsidRPr="00ED5D3E">
              <w:rPr>
                <w:rFonts w:ascii="Times New Roman" w:hAnsi="Times New Roman"/>
                <w:sz w:val="28"/>
                <w:szCs w:val="28"/>
                <w:lang w:eastAsia="ru-RU"/>
              </w:rPr>
              <w:t>90)</w:t>
            </w:r>
          </w:p>
        </w:tc>
        <w:tc>
          <w:tcPr>
            <w:tcW w:w="1389"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223"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224"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BD6DDE">
        <w:trPr>
          <w:trHeight w:val="100"/>
        </w:trPr>
        <w:tc>
          <w:tcPr>
            <w:tcW w:w="2308"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rPr>
            </w:pPr>
            <w:r w:rsidRPr="00ED5D3E">
              <w:rPr>
                <w:rFonts w:ascii="Times New Roman" w:hAnsi="Times New Roman"/>
                <w:bCs/>
                <w:sz w:val="28"/>
                <w:szCs w:val="28"/>
              </w:rPr>
              <w:t>Домінантна</w:t>
            </w:r>
          </w:p>
        </w:tc>
        <w:tc>
          <w:tcPr>
            <w:tcW w:w="1897" w:type="dxa"/>
            <w:gridSpan w:val="2"/>
            <w:tcBorders>
              <w:bottom w:val="nil"/>
            </w:tcBorders>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w:t>
            </w:r>
          </w:p>
        </w:tc>
        <w:tc>
          <w:tcPr>
            <w:tcW w:w="2129" w:type="dxa"/>
            <w:tcBorders>
              <w:bottom w:val="nil"/>
            </w:tcBorders>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sidRPr="00ED5D3E">
              <w:rPr>
                <w:rFonts w:ascii="Times New Roman" w:hAnsi="Times New Roman"/>
                <w:sz w:val="28"/>
                <w:szCs w:val="28"/>
                <w:lang w:eastAsia="ru-RU"/>
              </w:rPr>
              <w:t>105 (55%)</w:t>
            </w:r>
          </w:p>
        </w:tc>
        <w:tc>
          <w:tcPr>
            <w:tcW w:w="1964" w:type="dxa"/>
            <w:tcBorders>
              <w:bottom w:val="nil"/>
            </w:tcBorders>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sidRPr="00ED5D3E">
              <w:rPr>
                <w:rFonts w:ascii="Times New Roman" w:hAnsi="Times New Roman"/>
                <w:sz w:val="28"/>
                <w:szCs w:val="28"/>
                <w:lang w:eastAsia="ru-RU"/>
              </w:rPr>
              <w:t>50 (56</w:t>
            </w:r>
            <w:r>
              <w:rPr>
                <w:rFonts w:ascii="Times New Roman" w:hAnsi="Times New Roman"/>
                <w:sz w:val="28"/>
                <w:szCs w:val="28"/>
                <w:lang w:eastAsia="ru-RU"/>
              </w:rPr>
              <w:t>,</w:t>
            </w:r>
            <w:r w:rsidRPr="00ED5D3E">
              <w:rPr>
                <w:rFonts w:ascii="Times New Roman" w:hAnsi="Times New Roman"/>
                <w:sz w:val="28"/>
                <w:szCs w:val="28"/>
                <w:lang w:eastAsia="ru-RU"/>
              </w:rPr>
              <w:t>2%)</w:t>
            </w:r>
          </w:p>
        </w:tc>
        <w:tc>
          <w:tcPr>
            <w:tcW w:w="2636" w:type="dxa"/>
            <w:tcBorders>
              <w:bottom w:val="nil"/>
            </w:tcBorders>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w:t>
            </w:r>
            <w:r>
              <w:rPr>
                <w:rFonts w:ascii="Times New Roman" w:hAnsi="Times New Roman"/>
                <w:sz w:val="28"/>
                <w:szCs w:val="28"/>
              </w:rPr>
              <w:t>,</w:t>
            </w:r>
            <w:r w:rsidRPr="00ED5D3E">
              <w:rPr>
                <w:rFonts w:ascii="Times New Roman" w:hAnsi="Times New Roman"/>
                <w:sz w:val="28"/>
                <w:szCs w:val="28"/>
              </w:rPr>
              <w:t>00</w:t>
            </w:r>
          </w:p>
        </w:tc>
        <w:tc>
          <w:tcPr>
            <w:tcW w:w="1389" w:type="dxa"/>
            <w:gridSpan w:val="2"/>
            <w:vMerge w:val="restart"/>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sidRPr="00ED5D3E">
              <w:rPr>
                <w:rFonts w:ascii="Times New Roman" w:hAnsi="Times New Roman"/>
                <w:sz w:val="28"/>
                <w:szCs w:val="28"/>
                <w:lang w:eastAsia="ru-RU"/>
              </w:rPr>
              <w:t>0</w:t>
            </w:r>
            <w:r>
              <w:rPr>
                <w:rFonts w:ascii="Times New Roman" w:hAnsi="Times New Roman"/>
                <w:sz w:val="28"/>
                <w:szCs w:val="28"/>
                <w:lang w:eastAsia="ru-RU"/>
              </w:rPr>
              <w:t>,</w:t>
            </w:r>
            <w:r w:rsidRPr="00ED5D3E">
              <w:rPr>
                <w:rFonts w:ascii="Times New Roman" w:hAnsi="Times New Roman"/>
                <w:sz w:val="28"/>
                <w:szCs w:val="28"/>
                <w:lang w:eastAsia="ru-RU"/>
              </w:rPr>
              <w:t>79</w:t>
            </w:r>
          </w:p>
        </w:tc>
        <w:tc>
          <w:tcPr>
            <w:tcW w:w="1223" w:type="dxa"/>
            <w:vMerge w:val="restart"/>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sidRPr="00ED5D3E">
              <w:rPr>
                <w:rFonts w:ascii="Times New Roman" w:hAnsi="Times New Roman"/>
                <w:sz w:val="28"/>
                <w:szCs w:val="28"/>
                <w:lang w:eastAsia="ru-RU"/>
              </w:rPr>
              <w:t>355</w:t>
            </w:r>
            <w:r>
              <w:rPr>
                <w:rFonts w:ascii="Times New Roman" w:hAnsi="Times New Roman"/>
                <w:sz w:val="28"/>
                <w:szCs w:val="28"/>
                <w:lang w:eastAsia="ru-RU"/>
              </w:rPr>
              <w:t>,</w:t>
            </w:r>
            <w:r w:rsidRPr="00ED5D3E">
              <w:rPr>
                <w:rFonts w:ascii="Times New Roman" w:hAnsi="Times New Roman"/>
                <w:sz w:val="28"/>
                <w:szCs w:val="28"/>
                <w:lang w:eastAsia="ru-RU"/>
              </w:rPr>
              <w:t>9</w:t>
            </w:r>
          </w:p>
        </w:tc>
        <w:tc>
          <w:tcPr>
            <w:tcW w:w="1224"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BD6DDE">
        <w:trPr>
          <w:trHeight w:val="33"/>
        </w:trPr>
        <w:tc>
          <w:tcPr>
            <w:tcW w:w="2308"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897" w:type="dxa"/>
            <w:gridSpan w:val="2"/>
            <w:tcBorders>
              <w:top w:val="nil"/>
            </w:tcBorders>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G/C-C/C</w:t>
            </w:r>
          </w:p>
        </w:tc>
        <w:tc>
          <w:tcPr>
            <w:tcW w:w="2129" w:type="dxa"/>
            <w:tcBorders>
              <w:top w:val="nil"/>
            </w:tcBorders>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sidRPr="00ED5D3E">
              <w:rPr>
                <w:rFonts w:ascii="Times New Roman" w:hAnsi="Times New Roman"/>
                <w:sz w:val="28"/>
                <w:szCs w:val="28"/>
                <w:lang w:eastAsia="ru-RU"/>
              </w:rPr>
              <w:t>86 (45%)</w:t>
            </w:r>
          </w:p>
        </w:tc>
        <w:tc>
          <w:tcPr>
            <w:tcW w:w="1964" w:type="dxa"/>
            <w:tcBorders>
              <w:top w:val="nil"/>
            </w:tcBorders>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sidRPr="00ED5D3E">
              <w:rPr>
                <w:rFonts w:ascii="Times New Roman" w:hAnsi="Times New Roman"/>
                <w:sz w:val="28"/>
                <w:szCs w:val="28"/>
                <w:lang w:eastAsia="ru-RU"/>
              </w:rPr>
              <w:t>39 (43</w:t>
            </w:r>
            <w:r>
              <w:rPr>
                <w:rFonts w:ascii="Times New Roman" w:hAnsi="Times New Roman"/>
                <w:sz w:val="28"/>
                <w:szCs w:val="28"/>
                <w:lang w:eastAsia="ru-RU"/>
              </w:rPr>
              <w:t>,</w:t>
            </w:r>
            <w:r w:rsidRPr="00ED5D3E">
              <w:rPr>
                <w:rFonts w:ascii="Times New Roman" w:hAnsi="Times New Roman"/>
                <w:sz w:val="28"/>
                <w:szCs w:val="28"/>
                <w:lang w:eastAsia="ru-RU"/>
              </w:rPr>
              <w:t>8%)</w:t>
            </w:r>
          </w:p>
        </w:tc>
        <w:tc>
          <w:tcPr>
            <w:tcW w:w="2636" w:type="dxa"/>
            <w:tcBorders>
              <w:top w:val="nil"/>
            </w:tcBorders>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0</w:t>
            </w:r>
            <w:r>
              <w:rPr>
                <w:rFonts w:ascii="Times New Roman" w:hAnsi="Times New Roman"/>
                <w:sz w:val="28"/>
                <w:szCs w:val="28"/>
                <w:lang w:eastAsia="ru-RU"/>
              </w:rPr>
              <w:t>,</w:t>
            </w:r>
            <w:r w:rsidRPr="00ED5D3E">
              <w:rPr>
                <w:rFonts w:ascii="Times New Roman" w:hAnsi="Times New Roman"/>
                <w:sz w:val="28"/>
                <w:szCs w:val="28"/>
                <w:lang w:eastAsia="ru-RU"/>
              </w:rPr>
              <w:t>93 (0</w:t>
            </w:r>
            <w:r>
              <w:rPr>
                <w:rFonts w:ascii="Times New Roman" w:hAnsi="Times New Roman"/>
                <w:sz w:val="28"/>
                <w:szCs w:val="28"/>
                <w:lang w:eastAsia="ru-RU"/>
              </w:rPr>
              <w:t>,</w:t>
            </w:r>
            <w:r w:rsidRPr="00ED5D3E">
              <w:rPr>
                <w:rFonts w:ascii="Times New Roman" w:hAnsi="Times New Roman"/>
                <w:sz w:val="28"/>
                <w:szCs w:val="28"/>
                <w:lang w:eastAsia="ru-RU"/>
              </w:rPr>
              <w:t>56-1</w:t>
            </w:r>
            <w:r>
              <w:rPr>
                <w:rFonts w:ascii="Times New Roman" w:hAnsi="Times New Roman"/>
                <w:sz w:val="28"/>
                <w:szCs w:val="28"/>
                <w:lang w:eastAsia="ru-RU"/>
              </w:rPr>
              <w:t>,</w:t>
            </w:r>
            <w:r w:rsidRPr="00ED5D3E">
              <w:rPr>
                <w:rFonts w:ascii="Times New Roman" w:hAnsi="Times New Roman"/>
                <w:sz w:val="28"/>
                <w:szCs w:val="28"/>
                <w:lang w:eastAsia="ru-RU"/>
              </w:rPr>
              <w:t>55)</w:t>
            </w:r>
          </w:p>
        </w:tc>
        <w:tc>
          <w:tcPr>
            <w:tcW w:w="1389"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223"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224"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BD6DDE">
        <w:trPr>
          <w:trHeight w:val="100"/>
        </w:trPr>
        <w:tc>
          <w:tcPr>
            <w:tcW w:w="2308"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Рецесивна</w:t>
            </w:r>
          </w:p>
        </w:tc>
        <w:tc>
          <w:tcPr>
            <w:tcW w:w="1897" w:type="dxa"/>
            <w:gridSpan w:val="2"/>
            <w:tcBorders>
              <w:bottom w:val="nil"/>
            </w:tcBorders>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G/G-G/C</w:t>
            </w:r>
          </w:p>
        </w:tc>
        <w:tc>
          <w:tcPr>
            <w:tcW w:w="2129" w:type="dxa"/>
            <w:tcBorders>
              <w:bottom w:val="nil"/>
            </w:tcBorders>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sidRPr="00ED5D3E">
              <w:rPr>
                <w:rFonts w:ascii="Times New Roman" w:hAnsi="Times New Roman"/>
                <w:sz w:val="28"/>
                <w:szCs w:val="28"/>
                <w:lang w:eastAsia="ru-RU"/>
              </w:rPr>
              <w:t>171 (89</w:t>
            </w:r>
            <w:r>
              <w:rPr>
                <w:rFonts w:ascii="Times New Roman" w:hAnsi="Times New Roman"/>
                <w:sz w:val="28"/>
                <w:szCs w:val="28"/>
                <w:lang w:eastAsia="ru-RU"/>
              </w:rPr>
              <w:t>,</w:t>
            </w:r>
            <w:r w:rsidRPr="00ED5D3E">
              <w:rPr>
                <w:rFonts w:ascii="Times New Roman" w:hAnsi="Times New Roman"/>
                <w:sz w:val="28"/>
                <w:szCs w:val="28"/>
                <w:lang w:eastAsia="ru-RU"/>
              </w:rPr>
              <w:t>5%)</w:t>
            </w:r>
          </w:p>
        </w:tc>
        <w:tc>
          <w:tcPr>
            <w:tcW w:w="1964" w:type="dxa"/>
            <w:tcBorders>
              <w:bottom w:val="nil"/>
            </w:tcBorders>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sidRPr="00ED5D3E">
              <w:rPr>
                <w:rFonts w:ascii="Times New Roman" w:hAnsi="Times New Roman"/>
                <w:sz w:val="28"/>
                <w:szCs w:val="28"/>
                <w:lang w:eastAsia="ru-RU"/>
              </w:rPr>
              <w:t>85 (95</w:t>
            </w:r>
            <w:r>
              <w:rPr>
                <w:rFonts w:ascii="Times New Roman" w:hAnsi="Times New Roman"/>
                <w:sz w:val="28"/>
                <w:szCs w:val="28"/>
                <w:lang w:eastAsia="ru-RU"/>
              </w:rPr>
              <w:t>,</w:t>
            </w:r>
            <w:r w:rsidRPr="00ED5D3E">
              <w:rPr>
                <w:rFonts w:ascii="Times New Roman" w:hAnsi="Times New Roman"/>
                <w:sz w:val="28"/>
                <w:szCs w:val="28"/>
                <w:lang w:eastAsia="ru-RU"/>
              </w:rPr>
              <w:t>5%)</w:t>
            </w:r>
          </w:p>
        </w:tc>
        <w:tc>
          <w:tcPr>
            <w:tcW w:w="2636" w:type="dxa"/>
            <w:tcBorders>
              <w:bottom w:val="nil"/>
            </w:tcBorders>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w:t>
            </w:r>
            <w:r>
              <w:rPr>
                <w:rFonts w:ascii="Times New Roman" w:hAnsi="Times New Roman"/>
                <w:sz w:val="28"/>
                <w:szCs w:val="28"/>
              </w:rPr>
              <w:t>,</w:t>
            </w:r>
            <w:r w:rsidRPr="00ED5D3E">
              <w:rPr>
                <w:rFonts w:ascii="Times New Roman" w:hAnsi="Times New Roman"/>
                <w:sz w:val="28"/>
                <w:szCs w:val="28"/>
              </w:rPr>
              <w:t>00</w:t>
            </w:r>
          </w:p>
        </w:tc>
        <w:tc>
          <w:tcPr>
            <w:tcW w:w="1389" w:type="dxa"/>
            <w:gridSpan w:val="2"/>
            <w:vMerge w:val="restart"/>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sidRPr="00ED5D3E">
              <w:rPr>
                <w:rFonts w:ascii="Times New Roman" w:hAnsi="Times New Roman"/>
                <w:sz w:val="28"/>
                <w:szCs w:val="28"/>
                <w:lang w:eastAsia="ru-RU"/>
              </w:rPr>
              <w:t>0</w:t>
            </w:r>
            <w:r>
              <w:rPr>
                <w:rFonts w:ascii="Times New Roman" w:hAnsi="Times New Roman"/>
                <w:sz w:val="28"/>
                <w:szCs w:val="28"/>
                <w:lang w:eastAsia="ru-RU"/>
              </w:rPr>
              <w:t>,</w:t>
            </w:r>
            <w:r w:rsidRPr="00ED5D3E">
              <w:rPr>
                <w:rFonts w:ascii="Times New Roman" w:hAnsi="Times New Roman"/>
                <w:sz w:val="28"/>
                <w:szCs w:val="28"/>
                <w:lang w:eastAsia="ru-RU"/>
              </w:rPr>
              <w:t>052</w:t>
            </w:r>
          </w:p>
        </w:tc>
        <w:tc>
          <w:tcPr>
            <w:tcW w:w="1223" w:type="dxa"/>
            <w:vMerge w:val="restart"/>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sidRPr="00ED5D3E">
              <w:rPr>
                <w:rFonts w:ascii="Times New Roman" w:hAnsi="Times New Roman"/>
                <w:sz w:val="28"/>
                <w:szCs w:val="28"/>
                <w:lang w:eastAsia="ru-RU"/>
              </w:rPr>
              <w:t>352</w:t>
            </w:r>
            <w:r>
              <w:rPr>
                <w:rFonts w:ascii="Times New Roman" w:hAnsi="Times New Roman"/>
                <w:sz w:val="28"/>
                <w:szCs w:val="28"/>
                <w:lang w:eastAsia="ru-RU"/>
              </w:rPr>
              <w:t>,</w:t>
            </w:r>
            <w:r w:rsidRPr="00ED5D3E">
              <w:rPr>
                <w:rFonts w:ascii="Times New Roman" w:hAnsi="Times New Roman"/>
                <w:sz w:val="28"/>
                <w:szCs w:val="28"/>
                <w:lang w:eastAsia="ru-RU"/>
              </w:rPr>
              <w:t>2</w:t>
            </w:r>
          </w:p>
        </w:tc>
        <w:tc>
          <w:tcPr>
            <w:tcW w:w="1224"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BD6DDE">
        <w:trPr>
          <w:trHeight w:val="33"/>
        </w:trPr>
        <w:tc>
          <w:tcPr>
            <w:tcW w:w="2308"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897" w:type="dxa"/>
            <w:gridSpan w:val="2"/>
            <w:tcBorders>
              <w:top w:val="nil"/>
            </w:tcBorders>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C/C</w:t>
            </w:r>
          </w:p>
        </w:tc>
        <w:tc>
          <w:tcPr>
            <w:tcW w:w="2129" w:type="dxa"/>
            <w:tcBorders>
              <w:top w:val="nil"/>
            </w:tcBorders>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sidRPr="00ED5D3E">
              <w:rPr>
                <w:rFonts w:ascii="Times New Roman" w:hAnsi="Times New Roman"/>
                <w:sz w:val="28"/>
                <w:szCs w:val="28"/>
                <w:lang w:eastAsia="ru-RU"/>
              </w:rPr>
              <w:t>20 (10</w:t>
            </w:r>
            <w:r>
              <w:rPr>
                <w:rFonts w:ascii="Times New Roman" w:hAnsi="Times New Roman"/>
                <w:sz w:val="28"/>
                <w:szCs w:val="28"/>
                <w:lang w:eastAsia="ru-RU"/>
              </w:rPr>
              <w:t>,</w:t>
            </w:r>
            <w:r w:rsidRPr="00ED5D3E">
              <w:rPr>
                <w:rFonts w:ascii="Times New Roman" w:hAnsi="Times New Roman"/>
                <w:sz w:val="28"/>
                <w:szCs w:val="28"/>
                <w:lang w:eastAsia="ru-RU"/>
              </w:rPr>
              <w:t>5%)</w:t>
            </w:r>
          </w:p>
        </w:tc>
        <w:tc>
          <w:tcPr>
            <w:tcW w:w="1964" w:type="dxa"/>
            <w:tcBorders>
              <w:top w:val="nil"/>
            </w:tcBorders>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sidRPr="00ED5D3E">
              <w:rPr>
                <w:rFonts w:ascii="Times New Roman" w:hAnsi="Times New Roman"/>
                <w:sz w:val="28"/>
                <w:szCs w:val="28"/>
                <w:lang w:eastAsia="ru-RU"/>
              </w:rPr>
              <w:t>4 (4</w:t>
            </w:r>
            <w:r>
              <w:rPr>
                <w:rFonts w:ascii="Times New Roman" w:hAnsi="Times New Roman"/>
                <w:sz w:val="28"/>
                <w:szCs w:val="28"/>
                <w:lang w:eastAsia="ru-RU"/>
              </w:rPr>
              <w:t>,</w:t>
            </w:r>
            <w:r w:rsidRPr="00ED5D3E">
              <w:rPr>
                <w:rFonts w:ascii="Times New Roman" w:hAnsi="Times New Roman"/>
                <w:sz w:val="28"/>
                <w:szCs w:val="28"/>
                <w:lang w:eastAsia="ru-RU"/>
              </w:rPr>
              <w:t>5%)</w:t>
            </w:r>
          </w:p>
        </w:tc>
        <w:tc>
          <w:tcPr>
            <w:tcW w:w="2636" w:type="dxa"/>
            <w:tcBorders>
              <w:top w:val="nil"/>
            </w:tcBorders>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0</w:t>
            </w:r>
            <w:r>
              <w:rPr>
                <w:rFonts w:ascii="Times New Roman" w:hAnsi="Times New Roman"/>
                <w:sz w:val="28"/>
                <w:szCs w:val="28"/>
                <w:lang w:eastAsia="ru-RU"/>
              </w:rPr>
              <w:t>,</w:t>
            </w:r>
            <w:r w:rsidRPr="00ED5D3E">
              <w:rPr>
                <w:rFonts w:ascii="Times New Roman" w:hAnsi="Times New Roman"/>
                <w:sz w:val="28"/>
                <w:szCs w:val="28"/>
                <w:lang w:eastAsia="ru-RU"/>
              </w:rPr>
              <w:t>36 (0</w:t>
            </w:r>
            <w:r>
              <w:rPr>
                <w:rFonts w:ascii="Times New Roman" w:hAnsi="Times New Roman"/>
                <w:sz w:val="28"/>
                <w:szCs w:val="28"/>
                <w:lang w:eastAsia="ru-RU"/>
              </w:rPr>
              <w:t>,</w:t>
            </w:r>
            <w:r w:rsidRPr="00ED5D3E">
              <w:rPr>
                <w:rFonts w:ascii="Times New Roman" w:hAnsi="Times New Roman"/>
                <w:sz w:val="28"/>
                <w:szCs w:val="28"/>
                <w:lang w:eastAsia="ru-RU"/>
              </w:rPr>
              <w:t>12-1</w:t>
            </w:r>
            <w:r>
              <w:rPr>
                <w:rFonts w:ascii="Times New Roman" w:hAnsi="Times New Roman"/>
                <w:sz w:val="28"/>
                <w:szCs w:val="28"/>
                <w:lang w:eastAsia="ru-RU"/>
              </w:rPr>
              <w:t>,</w:t>
            </w:r>
            <w:r w:rsidRPr="00ED5D3E">
              <w:rPr>
                <w:rFonts w:ascii="Times New Roman" w:hAnsi="Times New Roman"/>
                <w:sz w:val="28"/>
                <w:szCs w:val="28"/>
                <w:lang w:eastAsia="ru-RU"/>
              </w:rPr>
              <w:t>11)</w:t>
            </w:r>
          </w:p>
        </w:tc>
        <w:tc>
          <w:tcPr>
            <w:tcW w:w="1389"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223"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224"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BD6DDE">
        <w:trPr>
          <w:trHeight w:val="100"/>
        </w:trPr>
        <w:tc>
          <w:tcPr>
            <w:tcW w:w="2308"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Надмірно домінантна</w:t>
            </w:r>
          </w:p>
        </w:tc>
        <w:tc>
          <w:tcPr>
            <w:tcW w:w="1897" w:type="dxa"/>
            <w:gridSpan w:val="2"/>
            <w:tcBorders>
              <w:bottom w:val="nil"/>
            </w:tcBorders>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G/G-C/C</w:t>
            </w:r>
          </w:p>
        </w:tc>
        <w:tc>
          <w:tcPr>
            <w:tcW w:w="2129" w:type="dxa"/>
            <w:tcBorders>
              <w:bottom w:val="nil"/>
            </w:tcBorders>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sidRPr="00ED5D3E">
              <w:rPr>
                <w:rFonts w:ascii="Times New Roman" w:hAnsi="Times New Roman"/>
                <w:sz w:val="28"/>
                <w:szCs w:val="28"/>
                <w:lang w:eastAsia="ru-RU"/>
              </w:rPr>
              <w:t>125 (65</w:t>
            </w:r>
            <w:r>
              <w:rPr>
                <w:rFonts w:ascii="Times New Roman" w:hAnsi="Times New Roman"/>
                <w:sz w:val="28"/>
                <w:szCs w:val="28"/>
                <w:lang w:eastAsia="ru-RU"/>
              </w:rPr>
              <w:t>,</w:t>
            </w:r>
            <w:r w:rsidRPr="00ED5D3E">
              <w:rPr>
                <w:rFonts w:ascii="Times New Roman" w:hAnsi="Times New Roman"/>
                <w:sz w:val="28"/>
                <w:szCs w:val="28"/>
                <w:lang w:eastAsia="ru-RU"/>
              </w:rPr>
              <w:t>5%)</w:t>
            </w:r>
          </w:p>
        </w:tc>
        <w:tc>
          <w:tcPr>
            <w:tcW w:w="1964" w:type="dxa"/>
            <w:tcBorders>
              <w:bottom w:val="nil"/>
            </w:tcBorders>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sidRPr="00ED5D3E">
              <w:rPr>
                <w:rFonts w:ascii="Times New Roman" w:hAnsi="Times New Roman"/>
                <w:sz w:val="28"/>
                <w:szCs w:val="28"/>
                <w:lang w:eastAsia="ru-RU"/>
              </w:rPr>
              <w:t>54 (60</w:t>
            </w:r>
            <w:r>
              <w:rPr>
                <w:rFonts w:ascii="Times New Roman" w:hAnsi="Times New Roman"/>
                <w:sz w:val="28"/>
                <w:szCs w:val="28"/>
                <w:lang w:eastAsia="ru-RU"/>
              </w:rPr>
              <w:t>,</w:t>
            </w:r>
            <w:r w:rsidRPr="00ED5D3E">
              <w:rPr>
                <w:rFonts w:ascii="Times New Roman" w:hAnsi="Times New Roman"/>
                <w:sz w:val="28"/>
                <w:szCs w:val="28"/>
                <w:lang w:eastAsia="ru-RU"/>
              </w:rPr>
              <w:t>7%)</w:t>
            </w:r>
          </w:p>
        </w:tc>
        <w:tc>
          <w:tcPr>
            <w:tcW w:w="2636" w:type="dxa"/>
            <w:tcBorders>
              <w:bottom w:val="nil"/>
            </w:tcBorders>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w:t>
            </w:r>
            <w:r>
              <w:rPr>
                <w:rFonts w:ascii="Times New Roman" w:hAnsi="Times New Roman"/>
                <w:sz w:val="28"/>
                <w:szCs w:val="28"/>
              </w:rPr>
              <w:t>,</w:t>
            </w:r>
            <w:r w:rsidRPr="00ED5D3E">
              <w:rPr>
                <w:rFonts w:ascii="Times New Roman" w:hAnsi="Times New Roman"/>
                <w:sz w:val="28"/>
                <w:szCs w:val="28"/>
              </w:rPr>
              <w:t>00</w:t>
            </w:r>
          </w:p>
        </w:tc>
        <w:tc>
          <w:tcPr>
            <w:tcW w:w="1389" w:type="dxa"/>
            <w:gridSpan w:val="2"/>
            <w:vMerge w:val="restart"/>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sidRPr="00ED5D3E">
              <w:rPr>
                <w:rFonts w:ascii="Times New Roman" w:hAnsi="Times New Roman"/>
                <w:sz w:val="28"/>
                <w:szCs w:val="28"/>
                <w:lang w:eastAsia="ru-RU"/>
              </w:rPr>
              <w:t>0</w:t>
            </w:r>
            <w:r>
              <w:rPr>
                <w:rFonts w:ascii="Times New Roman" w:hAnsi="Times New Roman"/>
                <w:sz w:val="28"/>
                <w:szCs w:val="28"/>
                <w:lang w:eastAsia="ru-RU"/>
              </w:rPr>
              <w:t>,</w:t>
            </w:r>
            <w:r w:rsidRPr="00ED5D3E">
              <w:rPr>
                <w:rFonts w:ascii="Times New Roman" w:hAnsi="Times New Roman"/>
                <w:sz w:val="28"/>
                <w:szCs w:val="28"/>
                <w:lang w:eastAsia="ru-RU"/>
              </w:rPr>
              <w:t>43</w:t>
            </w:r>
          </w:p>
        </w:tc>
        <w:tc>
          <w:tcPr>
            <w:tcW w:w="1223" w:type="dxa"/>
            <w:vMerge w:val="restart"/>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sidRPr="00ED5D3E">
              <w:rPr>
                <w:rFonts w:ascii="Times New Roman" w:hAnsi="Times New Roman"/>
                <w:sz w:val="28"/>
                <w:szCs w:val="28"/>
                <w:lang w:eastAsia="ru-RU"/>
              </w:rPr>
              <w:t>355</w:t>
            </w:r>
            <w:r>
              <w:rPr>
                <w:rFonts w:ascii="Times New Roman" w:hAnsi="Times New Roman"/>
                <w:sz w:val="28"/>
                <w:szCs w:val="28"/>
                <w:lang w:eastAsia="ru-RU"/>
              </w:rPr>
              <w:t>,</w:t>
            </w:r>
            <w:r w:rsidRPr="00ED5D3E">
              <w:rPr>
                <w:rFonts w:ascii="Times New Roman" w:hAnsi="Times New Roman"/>
                <w:sz w:val="28"/>
                <w:szCs w:val="28"/>
                <w:lang w:eastAsia="ru-RU"/>
              </w:rPr>
              <w:t>4</w:t>
            </w:r>
          </w:p>
        </w:tc>
        <w:tc>
          <w:tcPr>
            <w:tcW w:w="1224"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BD6DDE">
        <w:trPr>
          <w:trHeight w:val="33"/>
        </w:trPr>
        <w:tc>
          <w:tcPr>
            <w:tcW w:w="2308"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897" w:type="dxa"/>
            <w:gridSpan w:val="2"/>
            <w:tcBorders>
              <w:top w:val="nil"/>
            </w:tcBorders>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G/C</w:t>
            </w:r>
          </w:p>
        </w:tc>
        <w:tc>
          <w:tcPr>
            <w:tcW w:w="2129" w:type="dxa"/>
            <w:tcBorders>
              <w:top w:val="nil"/>
            </w:tcBorders>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sidRPr="00ED5D3E">
              <w:rPr>
                <w:rFonts w:ascii="Times New Roman" w:hAnsi="Times New Roman"/>
                <w:sz w:val="28"/>
                <w:szCs w:val="28"/>
                <w:lang w:eastAsia="ru-RU"/>
              </w:rPr>
              <w:t>66 (34</w:t>
            </w:r>
            <w:r>
              <w:rPr>
                <w:rFonts w:ascii="Times New Roman" w:hAnsi="Times New Roman"/>
                <w:sz w:val="28"/>
                <w:szCs w:val="28"/>
                <w:lang w:eastAsia="ru-RU"/>
              </w:rPr>
              <w:t>,</w:t>
            </w:r>
            <w:r w:rsidRPr="00ED5D3E">
              <w:rPr>
                <w:rFonts w:ascii="Times New Roman" w:hAnsi="Times New Roman"/>
                <w:sz w:val="28"/>
                <w:szCs w:val="28"/>
                <w:lang w:eastAsia="ru-RU"/>
              </w:rPr>
              <w:t>5%)</w:t>
            </w:r>
          </w:p>
        </w:tc>
        <w:tc>
          <w:tcPr>
            <w:tcW w:w="1964" w:type="dxa"/>
            <w:tcBorders>
              <w:top w:val="nil"/>
            </w:tcBorders>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sidRPr="00ED5D3E">
              <w:rPr>
                <w:rFonts w:ascii="Times New Roman" w:hAnsi="Times New Roman"/>
                <w:sz w:val="28"/>
                <w:szCs w:val="28"/>
                <w:lang w:eastAsia="ru-RU"/>
              </w:rPr>
              <w:t>35 (39</w:t>
            </w:r>
            <w:r>
              <w:rPr>
                <w:rFonts w:ascii="Times New Roman" w:hAnsi="Times New Roman"/>
                <w:sz w:val="28"/>
                <w:szCs w:val="28"/>
                <w:lang w:eastAsia="ru-RU"/>
              </w:rPr>
              <w:t>,</w:t>
            </w:r>
            <w:r w:rsidRPr="00ED5D3E">
              <w:rPr>
                <w:rFonts w:ascii="Times New Roman" w:hAnsi="Times New Roman"/>
                <w:sz w:val="28"/>
                <w:szCs w:val="28"/>
                <w:lang w:eastAsia="ru-RU"/>
              </w:rPr>
              <w:t>3%)</w:t>
            </w:r>
          </w:p>
        </w:tc>
        <w:tc>
          <w:tcPr>
            <w:tcW w:w="2636" w:type="dxa"/>
            <w:tcBorders>
              <w:top w:val="nil"/>
            </w:tcBorders>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1</w:t>
            </w:r>
            <w:r>
              <w:rPr>
                <w:rFonts w:ascii="Times New Roman" w:hAnsi="Times New Roman"/>
                <w:sz w:val="28"/>
                <w:szCs w:val="28"/>
                <w:lang w:eastAsia="ru-RU"/>
              </w:rPr>
              <w:t>,</w:t>
            </w:r>
            <w:r w:rsidRPr="00ED5D3E">
              <w:rPr>
                <w:rFonts w:ascii="Times New Roman" w:hAnsi="Times New Roman"/>
                <w:sz w:val="28"/>
                <w:szCs w:val="28"/>
                <w:lang w:eastAsia="ru-RU"/>
              </w:rPr>
              <w:t>24 (0</w:t>
            </w:r>
            <w:r>
              <w:rPr>
                <w:rFonts w:ascii="Times New Roman" w:hAnsi="Times New Roman"/>
                <w:sz w:val="28"/>
                <w:szCs w:val="28"/>
                <w:lang w:eastAsia="ru-RU"/>
              </w:rPr>
              <w:t>,</w:t>
            </w:r>
            <w:r w:rsidRPr="00ED5D3E">
              <w:rPr>
                <w:rFonts w:ascii="Times New Roman" w:hAnsi="Times New Roman"/>
                <w:sz w:val="28"/>
                <w:szCs w:val="28"/>
                <w:lang w:eastAsia="ru-RU"/>
              </w:rPr>
              <w:t>73-2</w:t>
            </w:r>
            <w:r>
              <w:rPr>
                <w:rFonts w:ascii="Times New Roman" w:hAnsi="Times New Roman"/>
                <w:sz w:val="28"/>
                <w:szCs w:val="28"/>
                <w:lang w:eastAsia="ru-RU"/>
              </w:rPr>
              <w:t>,</w:t>
            </w:r>
            <w:r w:rsidRPr="00ED5D3E">
              <w:rPr>
                <w:rFonts w:ascii="Times New Roman" w:hAnsi="Times New Roman"/>
                <w:sz w:val="28"/>
                <w:szCs w:val="28"/>
                <w:lang w:eastAsia="ru-RU"/>
              </w:rPr>
              <w:t>09)</w:t>
            </w:r>
          </w:p>
        </w:tc>
        <w:tc>
          <w:tcPr>
            <w:tcW w:w="1389"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223"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224"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BD6DDE">
        <w:trPr>
          <w:trHeight w:val="200"/>
        </w:trPr>
        <w:tc>
          <w:tcPr>
            <w:tcW w:w="2308"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Лог-адитивна</w:t>
            </w:r>
          </w:p>
        </w:tc>
        <w:tc>
          <w:tcPr>
            <w:tcW w:w="1897" w:type="dxa"/>
            <w:gridSpan w:val="2"/>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r w:rsidRPr="00ED5D3E">
              <w:rPr>
                <w:rFonts w:ascii="Times New Roman" w:hAnsi="Times New Roman"/>
                <w:color w:val="FF0000"/>
                <w:sz w:val="28"/>
                <w:szCs w:val="28"/>
              </w:rPr>
              <w:t>-</w:t>
            </w:r>
          </w:p>
        </w:tc>
        <w:tc>
          <w:tcPr>
            <w:tcW w:w="2129"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r w:rsidRPr="00ED5D3E">
              <w:rPr>
                <w:rFonts w:ascii="Times New Roman" w:hAnsi="Times New Roman"/>
                <w:color w:val="FF0000"/>
                <w:sz w:val="28"/>
                <w:szCs w:val="28"/>
              </w:rPr>
              <w:t>-</w:t>
            </w:r>
          </w:p>
        </w:tc>
        <w:tc>
          <w:tcPr>
            <w:tcW w:w="1964"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r w:rsidRPr="00ED5D3E">
              <w:rPr>
                <w:rFonts w:ascii="Times New Roman" w:hAnsi="Times New Roman"/>
                <w:color w:val="FF0000"/>
                <w:sz w:val="28"/>
                <w:szCs w:val="28"/>
              </w:rPr>
              <w:t>-</w:t>
            </w:r>
          </w:p>
        </w:tc>
        <w:tc>
          <w:tcPr>
            <w:tcW w:w="2636" w:type="dxa"/>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0</w:t>
            </w:r>
            <w:r>
              <w:rPr>
                <w:rFonts w:ascii="Times New Roman" w:hAnsi="Times New Roman"/>
                <w:sz w:val="28"/>
                <w:szCs w:val="28"/>
                <w:lang w:eastAsia="ru-RU"/>
              </w:rPr>
              <w:t>,</w:t>
            </w:r>
            <w:r w:rsidRPr="00ED5D3E">
              <w:rPr>
                <w:rFonts w:ascii="Times New Roman" w:hAnsi="Times New Roman"/>
                <w:sz w:val="28"/>
                <w:szCs w:val="28"/>
                <w:lang w:eastAsia="ru-RU"/>
              </w:rPr>
              <w:t>82</w:t>
            </w:r>
            <w:r>
              <w:rPr>
                <w:rFonts w:ascii="Times New Roman" w:hAnsi="Times New Roman"/>
                <w:sz w:val="28"/>
                <w:szCs w:val="28"/>
                <w:lang w:eastAsia="ru-RU"/>
              </w:rPr>
              <w:t xml:space="preserve"> </w:t>
            </w:r>
            <w:r w:rsidRPr="00ED5D3E">
              <w:rPr>
                <w:rFonts w:ascii="Times New Roman" w:hAnsi="Times New Roman"/>
                <w:sz w:val="28"/>
                <w:szCs w:val="28"/>
                <w:lang w:eastAsia="ru-RU"/>
              </w:rPr>
              <w:t>(0</w:t>
            </w:r>
            <w:r>
              <w:rPr>
                <w:rFonts w:ascii="Times New Roman" w:hAnsi="Times New Roman"/>
                <w:sz w:val="28"/>
                <w:szCs w:val="28"/>
                <w:lang w:eastAsia="ru-RU"/>
              </w:rPr>
              <w:t>,</w:t>
            </w:r>
            <w:r w:rsidRPr="00ED5D3E">
              <w:rPr>
                <w:rFonts w:ascii="Times New Roman" w:hAnsi="Times New Roman"/>
                <w:sz w:val="28"/>
                <w:szCs w:val="28"/>
                <w:lang w:eastAsia="ru-RU"/>
              </w:rPr>
              <w:t>55-1</w:t>
            </w:r>
            <w:r>
              <w:rPr>
                <w:rFonts w:ascii="Times New Roman" w:hAnsi="Times New Roman"/>
                <w:sz w:val="28"/>
                <w:szCs w:val="28"/>
                <w:lang w:eastAsia="ru-RU"/>
              </w:rPr>
              <w:t>,</w:t>
            </w:r>
            <w:r w:rsidRPr="00ED5D3E">
              <w:rPr>
                <w:rFonts w:ascii="Times New Roman" w:hAnsi="Times New Roman"/>
                <w:sz w:val="28"/>
                <w:szCs w:val="28"/>
                <w:lang w:eastAsia="ru-RU"/>
              </w:rPr>
              <w:t>22)</w:t>
            </w:r>
          </w:p>
        </w:tc>
        <w:tc>
          <w:tcPr>
            <w:tcW w:w="1389" w:type="dxa"/>
            <w:gridSpan w:val="2"/>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0</w:t>
            </w:r>
            <w:r>
              <w:rPr>
                <w:rFonts w:ascii="Times New Roman" w:hAnsi="Times New Roman"/>
                <w:sz w:val="28"/>
                <w:szCs w:val="28"/>
                <w:lang w:eastAsia="ru-RU"/>
              </w:rPr>
              <w:t>,</w:t>
            </w:r>
            <w:r w:rsidRPr="00ED5D3E">
              <w:rPr>
                <w:rFonts w:ascii="Times New Roman" w:hAnsi="Times New Roman"/>
                <w:sz w:val="28"/>
                <w:szCs w:val="28"/>
                <w:lang w:eastAsia="ru-RU"/>
              </w:rPr>
              <w:t>31</w:t>
            </w:r>
          </w:p>
        </w:tc>
        <w:tc>
          <w:tcPr>
            <w:tcW w:w="1223" w:type="dxa"/>
          </w:tcPr>
          <w:p w:rsidR="00643D94" w:rsidRPr="00ED5D3E" w:rsidRDefault="00643D94" w:rsidP="003142CA">
            <w:pPr>
              <w:widowControl w:val="0"/>
              <w:spacing w:after="0" w:line="240" w:lineRule="auto"/>
              <w:rPr>
                <w:rFonts w:ascii="Times New Roman" w:hAnsi="Times New Roman"/>
                <w:sz w:val="28"/>
                <w:szCs w:val="28"/>
              </w:rPr>
            </w:pPr>
          </w:p>
        </w:tc>
        <w:tc>
          <w:tcPr>
            <w:tcW w:w="1224"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BD6DDE">
        <w:trPr>
          <w:trHeight w:val="64"/>
        </w:trPr>
        <w:tc>
          <w:tcPr>
            <w:tcW w:w="14771" w:type="dxa"/>
            <w:gridSpan w:val="10"/>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 xml:space="preserve">Поліморфізм Ser49Gly гена </w:t>
            </w:r>
            <w:r w:rsidRPr="00ED5D3E">
              <w:rPr>
                <w:rFonts w:ascii="Times New Roman" w:hAnsi="Times New Roman"/>
                <w:sz w:val="28"/>
                <w:szCs w:val="28"/>
              </w:rPr>
              <w:sym w:font="Symbol" w:char="F062"/>
            </w:r>
            <w:r w:rsidRPr="00ED5D3E">
              <w:rPr>
                <w:rFonts w:ascii="Times New Roman" w:hAnsi="Times New Roman"/>
                <w:sz w:val="28"/>
                <w:szCs w:val="28"/>
                <w:vertAlign w:val="subscript"/>
              </w:rPr>
              <w:t>1</w:t>
            </w:r>
            <w:r w:rsidRPr="00ED5D3E">
              <w:rPr>
                <w:rFonts w:ascii="Times New Roman" w:hAnsi="Times New Roman"/>
                <w:sz w:val="28"/>
                <w:szCs w:val="28"/>
              </w:rPr>
              <w:t>-АР</w:t>
            </w:r>
          </w:p>
        </w:tc>
      </w:tr>
      <w:tr w:rsidR="00643D94" w:rsidRPr="00ED5D3E" w:rsidTr="00BD6DDE">
        <w:trPr>
          <w:trHeight w:val="100"/>
        </w:trPr>
        <w:tc>
          <w:tcPr>
            <w:tcW w:w="2308"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Кодомінантна</w:t>
            </w:r>
          </w:p>
        </w:tc>
        <w:tc>
          <w:tcPr>
            <w:tcW w:w="1897" w:type="dxa"/>
            <w:gridSpan w:val="2"/>
            <w:tcBorders>
              <w:bottom w:val="nil"/>
            </w:tcBorders>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w:t>
            </w:r>
          </w:p>
        </w:tc>
        <w:tc>
          <w:tcPr>
            <w:tcW w:w="2129" w:type="dxa"/>
            <w:tcBorders>
              <w:bottom w:val="nil"/>
            </w:tcBorders>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sidRPr="00ED5D3E">
              <w:rPr>
                <w:rFonts w:ascii="Times New Roman" w:hAnsi="Times New Roman"/>
                <w:sz w:val="28"/>
                <w:szCs w:val="28"/>
                <w:lang w:eastAsia="ru-RU"/>
              </w:rPr>
              <w:t>135 (70</w:t>
            </w:r>
            <w:r>
              <w:rPr>
                <w:rFonts w:ascii="Times New Roman" w:hAnsi="Times New Roman"/>
                <w:sz w:val="28"/>
                <w:szCs w:val="28"/>
                <w:lang w:eastAsia="ru-RU"/>
              </w:rPr>
              <w:t>,</w:t>
            </w:r>
            <w:r w:rsidRPr="00ED5D3E">
              <w:rPr>
                <w:rFonts w:ascii="Times New Roman" w:hAnsi="Times New Roman"/>
                <w:sz w:val="28"/>
                <w:szCs w:val="28"/>
                <w:lang w:eastAsia="ru-RU"/>
              </w:rPr>
              <w:t>3%)</w:t>
            </w:r>
          </w:p>
        </w:tc>
        <w:tc>
          <w:tcPr>
            <w:tcW w:w="1964" w:type="dxa"/>
            <w:tcBorders>
              <w:bottom w:val="nil"/>
            </w:tcBorders>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sidRPr="00ED5D3E">
              <w:rPr>
                <w:rFonts w:ascii="Times New Roman" w:hAnsi="Times New Roman"/>
                <w:sz w:val="28"/>
                <w:szCs w:val="28"/>
                <w:lang w:eastAsia="ru-RU"/>
              </w:rPr>
              <w:t>76 (81</w:t>
            </w:r>
            <w:r>
              <w:rPr>
                <w:rFonts w:ascii="Times New Roman" w:hAnsi="Times New Roman"/>
                <w:sz w:val="28"/>
                <w:szCs w:val="28"/>
                <w:lang w:eastAsia="ru-RU"/>
              </w:rPr>
              <w:t>,</w:t>
            </w:r>
            <w:r w:rsidRPr="00ED5D3E">
              <w:rPr>
                <w:rFonts w:ascii="Times New Roman" w:hAnsi="Times New Roman"/>
                <w:sz w:val="28"/>
                <w:szCs w:val="28"/>
                <w:lang w:eastAsia="ru-RU"/>
              </w:rPr>
              <w:t>7%)</w:t>
            </w:r>
          </w:p>
        </w:tc>
        <w:tc>
          <w:tcPr>
            <w:tcW w:w="2636" w:type="dxa"/>
            <w:tcBorders>
              <w:bottom w:val="nil"/>
            </w:tcBorders>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w:t>
            </w:r>
            <w:r>
              <w:rPr>
                <w:rFonts w:ascii="Times New Roman" w:hAnsi="Times New Roman"/>
                <w:sz w:val="28"/>
                <w:szCs w:val="28"/>
              </w:rPr>
              <w:t>,</w:t>
            </w:r>
            <w:r w:rsidRPr="00ED5D3E">
              <w:rPr>
                <w:rFonts w:ascii="Times New Roman" w:hAnsi="Times New Roman"/>
                <w:sz w:val="28"/>
                <w:szCs w:val="28"/>
              </w:rPr>
              <w:t>00</w:t>
            </w:r>
          </w:p>
        </w:tc>
        <w:tc>
          <w:tcPr>
            <w:tcW w:w="1367" w:type="dxa"/>
            <w:vMerge w:val="restart"/>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0</w:t>
            </w:r>
            <w:r>
              <w:rPr>
                <w:rFonts w:ascii="Times New Roman" w:hAnsi="Times New Roman"/>
                <w:sz w:val="28"/>
                <w:szCs w:val="28"/>
                <w:lang w:eastAsia="ru-RU"/>
              </w:rPr>
              <w:t>,</w:t>
            </w:r>
            <w:r w:rsidRPr="00ED5D3E">
              <w:rPr>
                <w:rFonts w:ascii="Times New Roman" w:hAnsi="Times New Roman"/>
                <w:sz w:val="28"/>
                <w:szCs w:val="28"/>
                <w:lang w:eastAsia="ru-RU"/>
              </w:rPr>
              <w:t>037</w:t>
            </w:r>
          </w:p>
        </w:tc>
        <w:tc>
          <w:tcPr>
            <w:tcW w:w="1245" w:type="dxa"/>
            <w:gridSpan w:val="2"/>
            <w:vMerge w:val="restart"/>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361</w:t>
            </w:r>
            <w:r>
              <w:rPr>
                <w:rFonts w:ascii="Times New Roman" w:hAnsi="Times New Roman"/>
                <w:sz w:val="28"/>
                <w:szCs w:val="28"/>
                <w:lang w:eastAsia="ru-RU"/>
              </w:rPr>
              <w:t>,</w:t>
            </w:r>
            <w:r w:rsidRPr="00ED5D3E">
              <w:rPr>
                <w:rFonts w:ascii="Times New Roman" w:hAnsi="Times New Roman"/>
                <w:sz w:val="28"/>
                <w:szCs w:val="28"/>
                <w:lang w:eastAsia="ru-RU"/>
              </w:rPr>
              <w:t>1</w:t>
            </w:r>
          </w:p>
        </w:tc>
        <w:tc>
          <w:tcPr>
            <w:tcW w:w="1224"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0</w:t>
            </w:r>
            <w:r>
              <w:rPr>
                <w:rFonts w:ascii="Times New Roman" w:hAnsi="Times New Roman"/>
                <w:sz w:val="28"/>
                <w:szCs w:val="28"/>
              </w:rPr>
              <w:t>,</w:t>
            </w:r>
            <w:r w:rsidRPr="00ED5D3E">
              <w:rPr>
                <w:rFonts w:ascii="Times New Roman" w:hAnsi="Times New Roman"/>
                <w:sz w:val="28"/>
                <w:szCs w:val="28"/>
              </w:rPr>
              <w:t>44</w:t>
            </w:r>
          </w:p>
        </w:tc>
      </w:tr>
      <w:tr w:rsidR="00643D94" w:rsidRPr="00ED5D3E" w:rsidTr="00BD6DDE">
        <w:trPr>
          <w:trHeight w:val="33"/>
        </w:trPr>
        <w:tc>
          <w:tcPr>
            <w:tcW w:w="2308"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rPr>
            </w:pPr>
          </w:p>
        </w:tc>
        <w:tc>
          <w:tcPr>
            <w:tcW w:w="1897" w:type="dxa"/>
            <w:gridSpan w:val="2"/>
            <w:tcBorders>
              <w:top w:val="nil"/>
              <w:bottom w:val="nil"/>
            </w:tcBorders>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A/G</w:t>
            </w:r>
          </w:p>
        </w:tc>
        <w:tc>
          <w:tcPr>
            <w:tcW w:w="2129" w:type="dxa"/>
            <w:tcBorders>
              <w:top w:val="nil"/>
              <w:bottom w:val="nil"/>
            </w:tcBorders>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sidRPr="00ED5D3E">
              <w:rPr>
                <w:rFonts w:ascii="Times New Roman" w:hAnsi="Times New Roman"/>
                <w:sz w:val="28"/>
                <w:szCs w:val="28"/>
                <w:lang w:eastAsia="ru-RU"/>
              </w:rPr>
              <w:t>54 (28</w:t>
            </w:r>
            <w:r>
              <w:rPr>
                <w:rFonts w:ascii="Times New Roman" w:hAnsi="Times New Roman"/>
                <w:sz w:val="28"/>
                <w:szCs w:val="28"/>
                <w:lang w:eastAsia="ru-RU"/>
              </w:rPr>
              <w:t>,</w:t>
            </w:r>
            <w:r w:rsidRPr="00ED5D3E">
              <w:rPr>
                <w:rFonts w:ascii="Times New Roman" w:hAnsi="Times New Roman"/>
                <w:sz w:val="28"/>
                <w:szCs w:val="28"/>
                <w:lang w:eastAsia="ru-RU"/>
              </w:rPr>
              <w:t>1%)</w:t>
            </w:r>
          </w:p>
        </w:tc>
        <w:tc>
          <w:tcPr>
            <w:tcW w:w="1964" w:type="dxa"/>
            <w:tcBorders>
              <w:top w:val="nil"/>
              <w:bottom w:val="nil"/>
            </w:tcBorders>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sidRPr="00ED5D3E">
              <w:rPr>
                <w:rFonts w:ascii="Times New Roman" w:hAnsi="Times New Roman"/>
                <w:sz w:val="28"/>
                <w:szCs w:val="28"/>
                <w:lang w:eastAsia="ru-RU"/>
              </w:rPr>
              <w:t>17 (18</w:t>
            </w:r>
            <w:r>
              <w:rPr>
                <w:rFonts w:ascii="Times New Roman" w:hAnsi="Times New Roman"/>
                <w:sz w:val="28"/>
                <w:szCs w:val="28"/>
                <w:lang w:eastAsia="ru-RU"/>
              </w:rPr>
              <w:t>,</w:t>
            </w:r>
            <w:r w:rsidRPr="00ED5D3E">
              <w:rPr>
                <w:rFonts w:ascii="Times New Roman" w:hAnsi="Times New Roman"/>
                <w:sz w:val="28"/>
                <w:szCs w:val="28"/>
                <w:lang w:eastAsia="ru-RU"/>
              </w:rPr>
              <w:t>3%)</w:t>
            </w:r>
          </w:p>
        </w:tc>
        <w:tc>
          <w:tcPr>
            <w:tcW w:w="2636" w:type="dxa"/>
            <w:tcBorders>
              <w:top w:val="nil"/>
              <w:bottom w:val="nil"/>
            </w:tcBorders>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0</w:t>
            </w:r>
            <w:r>
              <w:rPr>
                <w:rFonts w:ascii="Times New Roman" w:hAnsi="Times New Roman"/>
                <w:sz w:val="28"/>
                <w:szCs w:val="28"/>
                <w:lang w:eastAsia="ru-RU"/>
              </w:rPr>
              <w:t>,</w:t>
            </w:r>
            <w:r w:rsidRPr="00ED5D3E">
              <w:rPr>
                <w:rFonts w:ascii="Times New Roman" w:hAnsi="Times New Roman"/>
                <w:sz w:val="28"/>
                <w:szCs w:val="28"/>
                <w:lang w:eastAsia="ru-RU"/>
              </w:rPr>
              <w:t>56 (0</w:t>
            </w:r>
            <w:r>
              <w:rPr>
                <w:rFonts w:ascii="Times New Roman" w:hAnsi="Times New Roman"/>
                <w:sz w:val="28"/>
                <w:szCs w:val="28"/>
                <w:lang w:eastAsia="ru-RU"/>
              </w:rPr>
              <w:t>,</w:t>
            </w:r>
            <w:r w:rsidRPr="00ED5D3E">
              <w:rPr>
                <w:rFonts w:ascii="Times New Roman" w:hAnsi="Times New Roman"/>
                <w:sz w:val="28"/>
                <w:szCs w:val="28"/>
                <w:lang w:eastAsia="ru-RU"/>
              </w:rPr>
              <w:t>30-1</w:t>
            </w:r>
            <w:r>
              <w:rPr>
                <w:rFonts w:ascii="Times New Roman" w:hAnsi="Times New Roman"/>
                <w:sz w:val="28"/>
                <w:szCs w:val="28"/>
                <w:lang w:eastAsia="ru-RU"/>
              </w:rPr>
              <w:t>,</w:t>
            </w:r>
            <w:r w:rsidRPr="00ED5D3E">
              <w:rPr>
                <w:rFonts w:ascii="Times New Roman" w:hAnsi="Times New Roman"/>
                <w:sz w:val="28"/>
                <w:szCs w:val="28"/>
                <w:lang w:eastAsia="ru-RU"/>
              </w:rPr>
              <w:t>03)</w:t>
            </w:r>
          </w:p>
        </w:tc>
        <w:tc>
          <w:tcPr>
            <w:tcW w:w="1367"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245"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224"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BD6DDE">
        <w:trPr>
          <w:trHeight w:val="33"/>
        </w:trPr>
        <w:tc>
          <w:tcPr>
            <w:tcW w:w="2308"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rPr>
            </w:pPr>
          </w:p>
        </w:tc>
        <w:tc>
          <w:tcPr>
            <w:tcW w:w="1897" w:type="dxa"/>
            <w:gridSpan w:val="2"/>
            <w:tcBorders>
              <w:top w:val="nil"/>
            </w:tcBorders>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A/A</w:t>
            </w:r>
          </w:p>
        </w:tc>
        <w:tc>
          <w:tcPr>
            <w:tcW w:w="2129" w:type="dxa"/>
            <w:tcBorders>
              <w:top w:val="nil"/>
            </w:tcBorders>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sidRPr="00ED5D3E">
              <w:rPr>
                <w:rFonts w:ascii="Times New Roman" w:hAnsi="Times New Roman"/>
                <w:sz w:val="28"/>
                <w:szCs w:val="28"/>
                <w:lang w:eastAsia="ru-RU"/>
              </w:rPr>
              <w:t>3 (1</w:t>
            </w:r>
            <w:r>
              <w:rPr>
                <w:rFonts w:ascii="Times New Roman" w:hAnsi="Times New Roman"/>
                <w:sz w:val="28"/>
                <w:szCs w:val="28"/>
                <w:lang w:eastAsia="ru-RU"/>
              </w:rPr>
              <w:t>,</w:t>
            </w:r>
            <w:r w:rsidRPr="00ED5D3E">
              <w:rPr>
                <w:rFonts w:ascii="Times New Roman" w:hAnsi="Times New Roman"/>
                <w:sz w:val="28"/>
                <w:szCs w:val="28"/>
                <w:lang w:eastAsia="ru-RU"/>
              </w:rPr>
              <w:t>6%)</w:t>
            </w:r>
          </w:p>
        </w:tc>
        <w:tc>
          <w:tcPr>
            <w:tcW w:w="1964" w:type="dxa"/>
            <w:tcBorders>
              <w:top w:val="nil"/>
            </w:tcBorders>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sidRPr="00ED5D3E">
              <w:rPr>
                <w:rFonts w:ascii="Times New Roman" w:hAnsi="Times New Roman"/>
                <w:sz w:val="28"/>
                <w:szCs w:val="28"/>
                <w:lang w:eastAsia="ru-RU"/>
              </w:rPr>
              <w:t>0 (0%)</w:t>
            </w:r>
          </w:p>
        </w:tc>
        <w:tc>
          <w:tcPr>
            <w:tcW w:w="2636" w:type="dxa"/>
            <w:tcBorders>
              <w:top w:val="nil"/>
            </w:tcBorders>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0</w:t>
            </w:r>
            <w:r>
              <w:rPr>
                <w:rFonts w:ascii="Times New Roman" w:hAnsi="Times New Roman"/>
                <w:sz w:val="28"/>
                <w:szCs w:val="28"/>
                <w:lang w:eastAsia="ru-RU"/>
              </w:rPr>
              <w:t>,</w:t>
            </w:r>
            <w:r w:rsidRPr="00ED5D3E">
              <w:rPr>
                <w:rFonts w:ascii="Times New Roman" w:hAnsi="Times New Roman"/>
                <w:sz w:val="28"/>
                <w:szCs w:val="28"/>
                <w:lang w:eastAsia="ru-RU"/>
              </w:rPr>
              <w:t>00 (0</w:t>
            </w:r>
            <w:r>
              <w:rPr>
                <w:rFonts w:ascii="Times New Roman" w:hAnsi="Times New Roman"/>
                <w:sz w:val="28"/>
                <w:szCs w:val="28"/>
                <w:lang w:eastAsia="ru-RU"/>
              </w:rPr>
              <w:t>,</w:t>
            </w:r>
            <w:r w:rsidRPr="00ED5D3E">
              <w:rPr>
                <w:rFonts w:ascii="Times New Roman" w:hAnsi="Times New Roman"/>
                <w:sz w:val="28"/>
                <w:szCs w:val="28"/>
                <w:lang w:eastAsia="ru-RU"/>
              </w:rPr>
              <w:t>00-NA)</w:t>
            </w:r>
          </w:p>
        </w:tc>
        <w:tc>
          <w:tcPr>
            <w:tcW w:w="1367"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245"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224"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BD6DDE">
        <w:trPr>
          <w:trHeight w:val="100"/>
        </w:trPr>
        <w:tc>
          <w:tcPr>
            <w:tcW w:w="2308"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rPr>
            </w:pPr>
            <w:r w:rsidRPr="00ED5D3E">
              <w:rPr>
                <w:rFonts w:ascii="Times New Roman" w:hAnsi="Times New Roman"/>
                <w:bCs/>
                <w:sz w:val="28"/>
                <w:szCs w:val="28"/>
              </w:rPr>
              <w:t>Домінантна</w:t>
            </w:r>
          </w:p>
        </w:tc>
        <w:tc>
          <w:tcPr>
            <w:tcW w:w="1889" w:type="dxa"/>
            <w:tcBorders>
              <w:bottom w:val="nil"/>
            </w:tcBorders>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w:t>
            </w:r>
          </w:p>
        </w:tc>
        <w:tc>
          <w:tcPr>
            <w:tcW w:w="2137" w:type="dxa"/>
            <w:gridSpan w:val="2"/>
            <w:tcBorders>
              <w:bottom w:val="nil"/>
            </w:tcBorders>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sidRPr="00ED5D3E">
              <w:rPr>
                <w:rFonts w:ascii="Times New Roman" w:hAnsi="Times New Roman"/>
                <w:sz w:val="28"/>
                <w:szCs w:val="28"/>
                <w:lang w:eastAsia="ru-RU"/>
              </w:rPr>
              <w:t>135 (70</w:t>
            </w:r>
            <w:r>
              <w:rPr>
                <w:rFonts w:ascii="Times New Roman" w:hAnsi="Times New Roman"/>
                <w:sz w:val="28"/>
                <w:szCs w:val="28"/>
                <w:lang w:eastAsia="ru-RU"/>
              </w:rPr>
              <w:t>,</w:t>
            </w:r>
            <w:r w:rsidRPr="00ED5D3E">
              <w:rPr>
                <w:rFonts w:ascii="Times New Roman" w:hAnsi="Times New Roman"/>
                <w:sz w:val="28"/>
                <w:szCs w:val="28"/>
                <w:lang w:eastAsia="ru-RU"/>
              </w:rPr>
              <w:t>3%)</w:t>
            </w:r>
          </w:p>
        </w:tc>
        <w:tc>
          <w:tcPr>
            <w:tcW w:w="1964" w:type="dxa"/>
            <w:tcBorders>
              <w:bottom w:val="nil"/>
            </w:tcBorders>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sidRPr="00ED5D3E">
              <w:rPr>
                <w:rFonts w:ascii="Times New Roman" w:hAnsi="Times New Roman"/>
                <w:sz w:val="28"/>
                <w:szCs w:val="28"/>
                <w:lang w:eastAsia="ru-RU"/>
              </w:rPr>
              <w:t>76 (81</w:t>
            </w:r>
            <w:r>
              <w:rPr>
                <w:rFonts w:ascii="Times New Roman" w:hAnsi="Times New Roman"/>
                <w:sz w:val="28"/>
                <w:szCs w:val="28"/>
                <w:lang w:eastAsia="ru-RU"/>
              </w:rPr>
              <w:t>,</w:t>
            </w:r>
            <w:r w:rsidRPr="00ED5D3E">
              <w:rPr>
                <w:rFonts w:ascii="Times New Roman" w:hAnsi="Times New Roman"/>
                <w:sz w:val="28"/>
                <w:szCs w:val="28"/>
                <w:lang w:eastAsia="ru-RU"/>
              </w:rPr>
              <w:t>7%)</w:t>
            </w:r>
          </w:p>
        </w:tc>
        <w:tc>
          <w:tcPr>
            <w:tcW w:w="2636" w:type="dxa"/>
            <w:tcBorders>
              <w:bottom w:val="nil"/>
            </w:tcBorders>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w:t>
            </w:r>
            <w:r>
              <w:rPr>
                <w:rFonts w:ascii="Times New Roman" w:hAnsi="Times New Roman"/>
                <w:sz w:val="28"/>
                <w:szCs w:val="28"/>
              </w:rPr>
              <w:t>,</w:t>
            </w:r>
            <w:r w:rsidRPr="00ED5D3E">
              <w:rPr>
                <w:rFonts w:ascii="Times New Roman" w:hAnsi="Times New Roman"/>
                <w:sz w:val="28"/>
                <w:szCs w:val="28"/>
              </w:rPr>
              <w:t>00</w:t>
            </w:r>
          </w:p>
        </w:tc>
        <w:tc>
          <w:tcPr>
            <w:tcW w:w="1367" w:type="dxa"/>
            <w:vMerge w:val="restart"/>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0</w:t>
            </w:r>
            <w:r>
              <w:rPr>
                <w:rFonts w:ascii="Times New Roman" w:hAnsi="Times New Roman"/>
                <w:sz w:val="28"/>
                <w:szCs w:val="28"/>
                <w:lang w:eastAsia="ru-RU"/>
              </w:rPr>
              <w:t>,</w:t>
            </w:r>
            <w:r w:rsidRPr="00ED5D3E">
              <w:rPr>
                <w:rFonts w:ascii="Times New Roman" w:hAnsi="Times New Roman"/>
                <w:sz w:val="28"/>
                <w:szCs w:val="28"/>
                <w:lang w:eastAsia="ru-RU"/>
              </w:rPr>
              <w:t>032</w:t>
            </w:r>
          </w:p>
        </w:tc>
        <w:tc>
          <w:tcPr>
            <w:tcW w:w="1245" w:type="dxa"/>
            <w:gridSpan w:val="2"/>
            <w:vMerge w:val="restart"/>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361</w:t>
            </w:r>
            <w:r>
              <w:rPr>
                <w:rFonts w:ascii="Times New Roman" w:hAnsi="Times New Roman"/>
                <w:sz w:val="28"/>
                <w:szCs w:val="28"/>
                <w:lang w:eastAsia="ru-RU"/>
              </w:rPr>
              <w:t>,</w:t>
            </w:r>
            <w:r w:rsidRPr="00ED5D3E">
              <w:rPr>
                <w:rFonts w:ascii="Times New Roman" w:hAnsi="Times New Roman"/>
                <w:sz w:val="28"/>
                <w:szCs w:val="28"/>
                <w:lang w:eastAsia="ru-RU"/>
              </w:rPr>
              <w:t>1</w:t>
            </w:r>
          </w:p>
        </w:tc>
        <w:tc>
          <w:tcPr>
            <w:tcW w:w="1224"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BD6DDE">
        <w:trPr>
          <w:trHeight w:val="33"/>
        </w:trPr>
        <w:tc>
          <w:tcPr>
            <w:tcW w:w="2308"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889" w:type="dxa"/>
            <w:tcBorders>
              <w:top w:val="nil"/>
            </w:tcBorders>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A/G-A/A</w:t>
            </w:r>
          </w:p>
        </w:tc>
        <w:tc>
          <w:tcPr>
            <w:tcW w:w="2137" w:type="dxa"/>
            <w:gridSpan w:val="2"/>
            <w:tcBorders>
              <w:top w:val="nil"/>
            </w:tcBorders>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sidRPr="00ED5D3E">
              <w:rPr>
                <w:rFonts w:ascii="Times New Roman" w:hAnsi="Times New Roman"/>
                <w:sz w:val="28"/>
                <w:szCs w:val="28"/>
                <w:lang w:eastAsia="ru-RU"/>
              </w:rPr>
              <w:t>57 (29</w:t>
            </w:r>
            <w:r>
              <w:rPr>
                <w:rFonts w:ascii="Times New Roman" w:hAnsi="Times New Roman"/>
                <w:sz w:val="28"/>
                <w:szCs w:val="28"/>
                <w:lang w:eastAsia="ru-RU"/>
              </w:rPr>
              <w:t>,</w:t>
            </w:r>
            <w:r w:rsidRPr="00ED5D3E">
              <w:rPr>
                <w:rFonts w:ascii="Times New Roman" w:hAnsi="Times New Roman"/>
                <w:sz w:val="28"/>
                <w:szCs w:val="28"/>
                <w:lang w:eastAsia="ru-RU"/>
              </w:rPr>
              <w:t>7%)</w:t>
            </w:r>
          </w:p>
        </w:tc>
        <w:tc>
          <w:tcPr>
            <w:tcW w:w="1964" w:type="dxa"/>
            <w:tcBorders>
              <w:top w:val="nil"/>
            </w:tcBorders>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sidRPr="00ED5D3E">
              <w:rPr>
                <w:rFonts w:ascii="Times New Roman" w:hAnsi="Times New Roman"/>
                <w:sz w:val="28"/>
                <w:szCs w:val="28"/>
                <w:lang w:eastAsia="ru-RU"/>
              </w:rPr>
              <w:t>17 (18</w:t>
            </w:r>
            <w:r>
              <w:rPr>
                <w:rFonts w:ascii="Times New Roman" w:hAnsi="Times New Roman"/>
                <w:sz w:val="28"/>
                <w:szCs w:val="28"/>
                <w:lang w:eastAsia="ru-RU"/>
              </w:rPr>
              <w:t>,</w:t>
            </w:r>
            <w:r w:rsidRPr="00ED5D3E">
              <w:rPr>
                <w:rFonts w:ascii="Times New Roman" w:hAnsi="Times New Roman"/>
                <w:sz w:val="28"/>
                <w:szCs w:val="28"/>
                <w:lang w:eastAsia="ru-RU"/>
              </w:rPr>
              <w:t>3%)</w:t>
            </w:r>
          </w:p>
        </w:tc>
        <w:tc>
          <w:tcPr>
            <w:tcW w:w="2636" w:type="dxa"/>
            <w:tcBorders>
              <w:top w:val="nil"/>
            </w:tcBorders>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bCs/>
                <w:sz w:val="28"/>
                <w:szCs w:val="28"/>
                <w:lang w:eastAsia="ru-RU"/>
              </w:rPr>
              <w:t>0</w:t>
            </w:r>
            <w:r>
              <w:rPr>
                <w:rFonts w:ascii="Times New Roman" w:hAnsi="Times New Roman"/>
                <w:bCs/>
                <w:sz w:val="28"/>
                <w:szCs w:val="28"/>
                <w:lang w:eastAsia="ru-RU"/>
              </w:rPr>
              <w:t>,</w:t>
            </w:r>
            <w:r w:rsidRPr="00ED5D3E">
              <w:rPr>
                <w:rFonts w:ascii="Times New Roman" w:hAnsi="Times New Roman"/>
                <w:bCs/>
                <w:sz w:val="28"/>
                <w:szCs w:val="28"/>
                <w:lang w:eastAsia="ru-RU"/>
              </w:rPr>
              <w:t>52 (0</w:t>
            </w:r>
            <w:r>
              <w:rPr>
                <w:rFonts w:ascii="Times New Roman" w:hAnsi="Times New Roman"/>
                <w:bCs/>
                <w:sz w:val="28"/>
                <w:szCs w:val="28"/>
                <w:lang w:eastAsia="ru-RU"/>
              </w:rPr>
              <w:t>,</w:t>
            </w:r>
            <w:r w:rsidRPr="00ED5D3E">
              <w:rPr>
                <w:rFonts w:ascii="Times New Roman" w:hAnsi="Times New Roman"/>
                <w:bCs/>
                <w:sz w:val="28"/>
                <w:szCs w:val="28"/>
                <w:lang w:eastAsia="ru-RU"/>
              </w:rPr>
              <w:t>28-0</w:t>
            </w:r>
            <w:r>
              <w:rPr>
                <w:rFonts w:ascii="Times New Roman" w:hAnsi="Times New Roman"/>
                <w:bCs/>
                <w:sz w:val="28"/>
                <w:szCs w:val="28"/>
                <w:lang w:eastAsia="ru-RU"/>
              </w:rPr>
              <w:t>,</w:t>
            </w:r>
            <w:r w:rsidRPr="00ED5D3E">
              <w:rPr>
                <w:rFonts w:ascii="Times New Roman" w:hAnsi="Times New Roman"/>
                <w:bCs/>
                <w:sz w:val="28"/>
                <w:szCs w:val="28"/>
                <w:lang w:eastAsia="ru-RU"/>
              </w:rPr>
              <w:t>96)</w:t>
            </w:r>
          </w:p>
        </w:tc>
        <w:tc>
          <w:tcPr>
            <w:tcW w:w="1367"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245"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224"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BD6DDE">
        <w:trPr>
          <w:trHeight w:val="100"/>
        </w:trPr>
        <w:tc>
          <w:tcPr>
            <w:tcW w:w="2308"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Рецесивна</w:t>
            </w:r>
          </w:p>
        </w:tc>
        <w:tc>
          <w:tcPr>
            <w:tcW w:w="1889" w:type="dxa"/>
            <w:tcBorders>
              <w:bottom w:val="nil"/>
            </w:tcBorders>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G/G-A/G</w:t>
            </w:r>
          </w:p>
        </w:tc>
        <w:tc>
          <w:tcPr>
            <w:tcW w:w="2137" w:type="dxa"/>
            <w:gridSpan w:val="2"/>
            <w:tcBorders>
              <w:bottom w:val="nil"/>
            </w:tcBorders>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sidRPr="00ED5D3E">
              <w:rPr>
                <w:rFonts w:ascii="Times New Roman" w:hAnsi="Times New Roman"/>
                <w:sz w:val="28"/>
                <w:szCs w:val="28"/>
                <w:lang w:eastAsia="ru-RU"/>
              </w:rPr>
              <w:t>189 (98</w:t>
            </w:r>
            <w:r>
              <w:rPr>
                <w:rFonts w:ascii="Times New Roman" w:hAnsi="Times New Roman"/>
                <w:sz w:val="28"/>
                <w:szCs w:val="28"/>
                <w:lang w:eastAsia="ru-RU"/>
              </w:rPr>
              <w:t>,</w:t>
            </w:r>
            <w:r w:rsidRPr="00ED5D3E">
              <w:rPr>
                <w:rFonts w:ascii="Times New Roman" w:hAnsi="Times New Roman"/>
                <w:sz w:val="28"/>
                <w:szCs w:val="28"/>
                <w:lang w:eastAsia="ru-RU"/>
              </w:rPr>
              <w:t>4%)</w:t>
            </w:r>
          </w:p>
        </w:tc>
        <w:tc>
          <w:tcPr>
            <w:tcW w:w="1964" w:type="dxa"/>
            <w:tcBorders>
              <w:bottom w:val="nil"/>
            </w:tcBorders>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sidRPr="00ED5D3E">
              <w:rPr>
                <w:rFonts w:ascii="Times New Roman" w:hAnsi="Times New Roman"/>
                <w:sz w:val="28"/>
                <w:szCs w:val="28"/>
                <w:lang w:eastAsia="ru-RU"/>
              </w:rPr>
              <w:t>93 (100%)</w:t>
            </w:r>
          </w:p>
        </w:tc>
        <w:tc>
          <w:tcPr>
            <w:tcW w:w="2636" w:type="dxa"/>
            <w:tcBorders>
              <w:bottom w:val="nil"/>
            </w:tcBorders>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w:t>
            </w:r>
            <w:r>
              <w:rPr>
                <w:rFonts w:ascii="Times New Roman" w:hAnsi="Times New Roman"/>
                <w:sz w:val="28"/>
                <w:szCs w:val="28"/>
              </w:rPr>
              <w:t>,</w:t>
            </w:r>
            <w:r w:rsidRPr="00ED5D3E">
              <w:rPr>
                <w:rFonts w:ascii="Times New Roman" w:hAnsi="Times New Roman"/>
                <w:sz w:val="28"/>
                <w:szCs w:val="28"/>
              </w:rPr>
              <w:t>00</w:t>
            </w:r>
          </w:p>
        </w:tc>
        <w:tc>
          <w:tcPr>
            <w:tcW w:w="1367" w:type="dxa"/>
            <w:vMerge w:val="restart"/>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0</w:t>
            </w:r>
            <w:r>
              <w:rPr>
                <w:rFonts w:ascii="Times New Roman" w:hAnsi="Times New Roman"/>
                <w:sz w:val="28"/>
                <w:szCs w:val="28"/>
                <w:lang w:eastAsia="ru-RU"/>
              </w:rPr>
              <w:t>,</w:t>
            </w:r>
            <w:r w:rsidRPr="00ED5D3E">
              <w:rPr>
                <w:rFonts w:ascii="Times New Roman" w:hAnsi="Times New Roman"/>
                <w:sz w:val="28"/>
                <w:szCs w:val="28"/>
                <w:lang w:eastAsia="ru-RU"/>
              </w:rPr>
              <w:t>087</w:t>
            </w:r>
          </w:p>
        </w:tc>
        <w:tc>
          <w:tcPr>
            <w:tcW w:w="1245" w:type="dxa"/>
            <w:gridSpan w:val="2"/>
            <w:vMerge w:val="restart"/>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362</w:t>
            </w:r>
            <w:r>
              <w:rPr>
                <w:rFonts w:ascii="Times New Roman" w:hAnsi="Times New Roman"/>
                <w:sz w:val="28"/>
                <w:szCs w:val="28"/>
                <w:lang w:eastAsia="ru-RU"/>
              </w:rPr>
              <w:t>,</w:t>
            </w:r>
            <w:r w:rsidRPr="00ED5D3E">
              <w:rPr>
                <w:rFonts w:ascii="Times New Roman" w:hAnsi="Times New Roman"/>
                <w:sz w:val="28"/>
                <w:szCs w:val="28"/>
                <w:lang w:eastAsia="ru-RU"/>
              </w:rPr>
              <w:t>8</w:t>
            </w:r>
          </w:p>
        </w:tc>
        <w:tc>
          <w:tcPr>
            <w:tcW w:w="1224"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BD6DDE">
        <w:trPr>
          <w:trHeight w:val="33"/>
        </w:trPr>
        <w:tc>
          <w:tcPr>
            <w:tcW w:w="2308"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889" w:type="dxa"/>
            <w:tcBorders>
              <w:top w:val="nil"/>
            </w:tcBorders>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A/A</w:t>
            </w:r>
          </w:p>
        </w:tc>
        <w:tc>
          <w:tcPr>
            <w:tcW w:w="2137" w:type="dxa"/>
            <w:gridSpan w:val="2"/>
            <w:tcBorders>
              <w:top w:val="nil"/>
            </w:tcBorders>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sidRPr="00ED5D3E">
              <w:rPr>
                <w:rFonts w:ascii="Times New Roman" w:hAnsi="Times New Roman"/>
                <w:sz w:val="28"/>
                <w:szCs w:val="28"/>
                <w:lang w:eastAsia="ru-RU"/>
              </w:rPr>
              <w:t>3 (1</w:t>
            </w:r>
            <w:r>
              <w:rPr>
                <w:rFonts w:ascii="Times New Roman" w:hAnsi="Times New Roman"/>
                <w:sz w:val="28"/>
                <w:szCs w:val="28"/>
                <w:lang w:eastAsia="ru-RU"/>
              </w:rPr>
              <w:t>,</w:t>
            </w:r>
            <w:r w:rsidRPr="00ED5D3E">
              <w:rPr>
                <w:rFonts w:ascii="Times New Roman" w:hAnsi="Times New Roman"/>
                <w:sz w:val="28"/>
                <w:szCs w:val="28"/>
                <w:lang w:eastAsia="ru-RU"/>
              </w:rPr>
              <w:t>6%)</w:t>
            </w:r>
          </w:p>
        </w:tc>
        <w:tc>
          <w:tcPr>
            <w:tcW w:w="1964" w:type="dxa"/>
            <w:tcBorders>
              <w:top w:val="nil"/>
            </w:tcBorders>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sidRPr="00ED5D3E">
              <w:rPr>
                <w:rFonts w:ascii="Times New Roman" w:hAnsi="Times New Roman"/>
                <w:sz w:val="28"/>
                <w:szCs w:val="28"/>
                <w:lang w:eastAsia="ru-RU"/>
              </w:rPr>
              <w:t>0 (0%)</w:t>
            </w:r>
          </w:p>
        </w:tc>
        <w:tc>
          <w:tcPr>
            <w:tcW w:w="2636" w:type="dxa"/>
            <w:tcBorders>
              <w:top w:val="nil"/>
            </w:tcBorders>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0</w:t>
            </w:r>
            <w:r>
              <w:rPr>
                <w:rFonts w:ascii="Times New Roman" w:hAnsi="Times New Roman"/>
                <w:sz w:val="28"/>
                <w:szCs w:val="28"/>
                <w:lang w:eastAsia="ru-RU"/>
              </w:rPr>
              <w:t>,</w:t>
            </w:r>
            <w:r w:rsidRPr="00ED5D3E">
              <w:rPr>
                <w:rFonts w:ascii="Times New Roman" w:hAnsi="Times New Roman"/>
                <w:sz w:val="28"/>
                <w:szCs w:val="28"/>
                <w:lang w:eastAsia="ru-RU"/>
              </w:rPr>
              <w:t>00 (0</w:t>
            </w:r>
            <w:r>
              <w:rPr>
                <w:rFonts w:ascii="Times New Roman" w:hAnsi="Times New Roman"/>
                <w:sz w:val="28"/>
                <w:szCs w:val="28"/>
                <w:lang w:eastAsia="ru-RU"/>
              </w:rPr>
              <w:t>,</w:t>
            </w:r>
            <w:r w:rsidRPr="00ED5D3E">
              <w:rPr>
                <w:rFonts w:ascii="Times New Roman" w:hAnsi="Times New Roman"/>
                <w:sz w:val="28"/>
                <w:szCs w:val="28"/>
                <w:lang w:eastAsia="ru-RU"/>
              </w:rPr>
              <w:t>00-NA)</w:t>
            </w:r>
          </w:p>
        </w:tc>
        <w:tc>
          <w:tcPr>
            <w:tcW w:w="1367"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245"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224"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BD6DDE">
        <w:trPr>
          <w:trHeight w:val="333"/>
        </w:trPr>
        <w:tc>
          <w:tcPr>
            <w:tcW w:w="2308"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Надмірнодомінантна</w:t>
            </w:r>
          </w:p>
        </w:tc>
        <w:tc>
          <w:tcPr>
            <w:tcW w:w="1889" w:type="dxa"/>
            <w:tcBorders>
              <w:bottom w:val="nil"/>
            </w:tcBorders>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G/G-A/A</w:t>
            </w:r>
          </w:p>
        </w:tc>
        <w:tc>
          <w:tcPr>
            <w:tcW w:w="2137" w:type="dxa"/>
            <w:gridSpan w:val="2"/>
            <w:tcBorders>
              <w:bottom w:val="nil"/>
            </w:tcBorders>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sidRPr="00ED5D3E">
              <w:rPr>
                <w:rFonts w:ascii="Times New Roman" w:hAnsi="Times New Roman"/>
                <w:sz w:val="28"/>
                <w:szCs w:val="28"/>
                <w:lang w:eastAsia="ru-RU"/>
              </w:rPr>
              <w:t>138 (71</w:t>
            </w:r>
            <w:r>
              <w:rPr>
                <w:rFonts w:ascii="Times New Roman" w:hAnsi="Times New Roman"/>
                <w:sz w:val="28"/>
                <w:szCs w:val="28"/>
                <w:lang w:eastAsia="ru-RU"/>
              </w:rPr>
              <w:t>,</w:t>
            </w:r>
            <w:r w:rsidRPr="00ED5D3E">
              <w:rPr>
                <w:rFonts w:ascii="Times New Roman" w:hAnsi="Times New Roman"/>
                <w:sz w:val="28"/>
                <w:szCs w:val="28"/>
                <w:lang w:eastAsia="ru-RU"/>
              </w:rPr>
              <w:t>9%)</w:t>
            </w:r>
          </w:p>
        </w:tc>
        <w:tc>
          <w:tcPr>
            <w:tcW w:w="1964" w:type="dxa"/>
            <w:tcBorders>
              <w:bottom w:val="nil"/>
            </w:tcBorders>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sidRPr="00ED5D3E">
              <w:rPr>
                <w:rFonts w:ascii="Times New Roman" w:hAnsi="Times New Roman"/>
                <w:sz w:val="28"/>
                <w:szCs w:val="28"/>
                <w:lang w:eastAsia="ru-RU"/>
              </w:rPr>
              <w:t>76 (81</w:t>
            </w:r>
            <w:r>
              <w:rPr>
                <w:rFonts w:ascii="Times New Roman" w:hAnsi="Times New Roman"/>
                <w:sz w:val="28"/>
                <w:szCs w:val="28"/>
                <w:lang w:eastAsia="ru-RU"/>
              </w:rPr>
              <w:t>,</w:t>
            </w:r>
            <w:r w:rsidRPr="00ED5D3E">
              <w:rPr>
                <w:rFonts w:ascii="Times New Roman" w:hAnsi="Times New Roman"/>
                <w:sz w:val="28"/>
                <w:szCs w:val="28"/>
                <w:lang w:eastAsia="ru-RU"/>
              </w:rPr>
              <w:t>7%)</w:t>
            </w:r>
          </w:p>
        </w:tc>
        <w:tc>
          <w:tcPr>
            <w:tcW w:w="2636" w:type="dxa"/>
            <w:tcBorders>
              <w:bottom w:val="nil"/>
            </w:tcBorders>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w:t>
            </w:r>
            <w:r>
              <w:rPr>
                <w:rFonts w:ascii="Times New Roman" w:hAnsi="Times New Roman"/>
                <w:sz w:val="28"/>
                <w:szCs w:val="28"/>
              </w:rPr>
              <w:t>,</w:t>
            </w:r>
            <w:r w:rsidRPr="00ED5D3E">
              <w:rPr>
                <w:rFonts w:ascii="Times New Roman" w:hAnsi="Times New Roman"/>
                <w:sz w:val="28"/>
                <w:szCs w:val="28"/>
              </w:rPr>
              <w:t>00</w:t>
            </w:r>
          </w:p>
        </w:tc>
        <w:tc>
          <w:tcPr>
            <w:tcW w:w="1367" w:type="dxa"/>
            <w:vMerge w:val="restart"/>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0</w:t>
            </w:r>
            <w:r>
              <w:rPr>
                <w:rFonts w:ascii="Times New Roman" w:hAnsi="Times New Roman"/>
                <w:sz w:val="28"/>
                <w:szCs w:val="28"/>
                <w:lang w:eastAsia="ru-RU"/>
              </w:rPr>
              <w:t>,</w:t>
            </w:r>
            <w:r w:rsidRPr="00ED5D3E">
              <w:rPr>
                <w:rFonts w:ascii="Times New Roman" w:hAnsi="Times New Roman"/>
                <w:sz w:val="28"/>
                <w:szCs w:val="28"/>
                <w:lang w:eastAsia="ru-RU"/>
              </w:rPr>
              <w:t>067</w:t>
            </w:r>
          </w:p>
        </w:tc>
        <w:tc>
          <w:tcPr>
            <w:tcW w:w="1245" w:type="dxa"/>
            <w:gridSpan w:val="2"/>
            <w:vMerge w:val="restart"/>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362</w:t>
            </w:r>
            <w:r>
              <w:rPr>
                <w:rFonts w:ascii="Times New Roman" w:hAnsi="Times New Roman"/>
                <w:sz w:val="28"/>
                <w:szCs w:val="28"/>
                <w:lang w:eastAsia="ru-RU"/>
              </w:rPr>
              <w:t>,</w:t>
            </w:r>
            <w:r w:rsidRPr="00ED5D3E">
              <w:rPr>
                <w:rFonts w:ascii="Times New Roman" w:hAnsi="Times New Roman"/>
                <w:sz w:val="28"/>
                <w:szCs w:val="28"/>
                <w:lang w:eastAsia="ru-RU"/>
              </w:rPr>
              <w:t>4</w:t>
            </w:r>
          </w:p>
        </w:tc>
        <w:tc>
          <w:tcPr>
            <w:tcW w:w="1224"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BD6DDE">
        <w:trPr>
          <w:trHeight w:val="33"/>
        </w:trPr>
        <w:tc>
          <w:tcPr>
            <w:tcW w:w="2308"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889" w:type="dxa"/>
            <w:tcBorders>
              <w:top w:val="nil"/>
            </w:tcBorders>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A/G</w:t>
            </w:r>
          </w:p>
        </w:tc>
        <w:tc>
          <w:tcPr>
            <w:tcW w:w="2137" w:type="dxa"/>
            <w:gridSpan w:val="2"/>
            <w:tcBorders>
              <w:top w:val="nil"/>
            </w:tcBorders>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sidRPr="00ED5D3E">
              <w:rPr>
                <w:rFonts w:ascii="Times New Roman" w:hAnsi="Times New Roman"/>
                <w:sz w:val="28"/>
                <w:szCs w:val="28"/>
                <w:lang w:eastAsia="ru-RU"/>
              </w:rPr>
              <w:t>54 (28</w:t>
            </w:r>
            <w:r>
              <w:rPr>
                <w:rFonts w:ascii="Times New Roman" w:hAnsi="Times New Roman"/>
                <w:sz w:val="28"/>
                <w:szCs w:val="28"/>
                <w:lang w:eastAsia="ru-RU"/>
              </w:rPr>
              <w:t>,</w:t>
            </w:r>
            <w:r w:rsidRPr="00ED5D3E">
              <w:rPr>
                <w:rFonts w:ascii="Times New Roman" w:hAnsi="Times New Roman"/>
                <w:sz w:val="28"/>
                <w:szCs w:val="28"/>
                <w:lang w:eastAsia="ru-RU"/>
              </w:rPr>
              <w:t>1%)</w:t>
            </w:r>
          </w:p>
        </w:tc>
        <w:tc>
          <w:tcPr>
            <w:tcW w:w="1964" w:type="dxa"/>
            <w:tcBorders>
              <w:top w:val="nil"/>
            </w:tcBorders>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sidRPr="00ED5D3E">
              <w:rPr>
                <w:rFonts w:ascii="Times New Roman" w:hAnsi="Times New Roman"/>
                <w:sz w:val="28"/>
                <w:szCs w:val="28"/>
                <w:lang w:eastAsia="ru-RU"/>
              </w:rPr>
              <w:t>17 (18</w:t>
            </w:r>
            <w:r>
              <w:rPr>
                <w:rFonts w:ascii="Times New Roman" w:hAnsi="Times New Roman"/>
                <w:sz w:val="28"/>
                <w:szCs w:val="28"/>
                <w:lang w:eastAsia="ru-RU"/>
              </w:rPr>
              <w:t>,</w:t>
            </w:r>
            <w:r w:rsidRPr="00ED5D3E">
              <w:rPr>
                <w:rFonts w:ascii="Times New Roman" w:hAnsi="Times New Roman"/>
                <w:sz w:val="28"/>
                <w:szCs w:val="28"/>
                <w:lang w:eastAsia="ru-RU"/>
              </w:rPr>
              <w:t>3%)</w:t>
            </w:r>
          </w:p>
        </w:tc>
        <w:tc>
          <w:tcPr>
            <w:tcW w:w="2636" w:type="dxa"/>
            <w:tcBorders>
              <w:top w:val="nil"/>
            </w:tcBorders>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0</w:t>
            </w:r>
            <w:r>
              <w:rPr>
                <w:rFonts w:ascii="Times New Roman" w:hAnsi="Times New Roman"/>
                <w:sz w:val="28"/>
                <w:szCs w:val="28"/>
                <w:lang w:eastAsia="ru-RU"/>
              </w:rPr>
              <w:t>,</w:t>
            </w:r>
            <w:r w:rsidRPr="00ED5D3E">
              <w:rPr>
                <w:rFonts w:ascii="Times New Roman" w:hAnsi="Times New Roman"/>
                <w:sz w:val="28"/>
                <w:szCs w:val="28"/>
                <w:lang w:eastAsia="ru-RU"/>
              </w:rPr>
              <w:t>57 (0</w:t>
            </w:r>
            <w:r>
              <w:rPr>
                <w:rFonts w:ascii="Times New Roman" w:hAnsi="Times New Roman"/>
                <w:sz w:val="28"/>
                <w:szCs w:val="28"/>
                <w:lang w:eastAsia="ru-RU"/>
              </w:rPr>
              <w:t>,</w:t>
            </w:r>
            <w:r w:rsidRPr="00ED5D3E">
              <w:rPr>
                <w:rFonts w:ascii="Times New Roman" w:hAnsi="Times New Roman"/>
                <w:sz w:val="28"/>
                <w:szCs w:val="28"/>
                <w:lang w:eastAsia="ru-RU"/>
              </w:rPr>
              <w:t>31-1</w:t>
            </w:r>
            <w:r>
              <w:rPr>
                <w:rFonts w:ascii="Times New Roman" w:hAnsi="Times New Roman"/>
                <w:sz w:val="28"/>
                <w:szCs w:val="28"/>
                <w:lang w:eastAsia="ru-RU"/>
              </w:rPr>
              <w:t>,</w:t>
            </w:r>
            <w:r w:rsidRPr="00ED5D3E">
              <w:rPr>
                <w:rFonts w:ascii="Times New Roman" w:hAnsi="Times New Roman"/>
                <w:sz w:val="28"/>
                <w:szCs w:val="28"/>
                <w:lang w:eastAsia="ru-RU"/>
              </w:rPr>
              <w:t>06)</w:t>
            </w:r>
          </w:p>
        </w:tc>
        <w:tc>
          <w:tcPr>
            <w:tcW w:w="1367"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245"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224"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BD6DDE">
        <w:trPr>
          <w:trHeight w:val="200"/>
        </w:trPr>
        <w:tc>
          <w:tcPr>
            <w:tcW w:w="2308"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Лог-адитивна</w:t>
            </w:r>
          </w:p>
        </w:tc>
        <w:tc>
          <w:tcPr>
            <w:tcW w:w="1889"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w:t>
            </w:r>
          </w:p>
        </w:tc>
        <w:tc>
          <w:tcPr>
            <w:tcW w:w="2137" w:type="dxa"/>
            <w:gridSpan w:val="2"/>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r w:rsidRPr="00ED5D3E">
              <w:rPr>
                <w:rFonts w:ascii="Times New Roman" w:hAnsi="Times New Roman"/>
                <w:color w:val="FF0000"/>
                <w:sz w:val="28"/>
                <w:szCs w:val="28"/>
              </w:rPr>
              <w:t>-</w:t>
            </w:r>
          </w:p>
        </w:tc>
        <w:tc>
          <w:tcPr>
            <w:tcW w:w="1964"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r w:rsidRPr="00ED5D3E">
              <w:rPr>
                <w:rFonts w:ascii="Times New Roman" w:hAnsi="Times New Roman"/>
                <w:color w:val="FF0000"/>
                <w:sz w:val="28"/>
                <w:szCs w:val="28"/>
              </w:rPr>
              <w:t>-</w:t>
            </w:r>
          </w:p>
        </w:tc>
        <w:tc>
          <w:tcPr>
            <w:tcW w:w="2636" w:type="dxa"/>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bCs/>
                <w:sz w:val="28"/>
                <w:szCs w:val="28"/>
                <w:lang w:eastAsia="ru-RU"/>
              </w:rPr>
              <w:t>0</w:t>
            </w:r>
            <w:r>
              <w:rPr>
                <w:rFonts w:ascii="Times New Roman" w:hAnsi="Times New Roman"/>
                <w:bCs/>
                <w:sz w:val="28"/>
                <w:szCs w:val="28"/>
                <w:lang w:eastAsia="ru-RU"/>
              </w:rPr>
              <w:t>,</w:t>
            </w:r>
            <w:r w:rsidRPr="00ED5D3E">
              <w:rPr>
                <w:rFonts w:ascii="Times New Roman" w:hAnsi="Times New Roman"/>
                <w:bCs/>
                <w:sz w:val="28"/>
                <w:szCs w:val="28"/>
                <w:lang w:eastAsia="ru-RU"/>
              </w:rPr>
              <w:t>51 (0</w:t>
            </w:r>
            <w:r>
              <w:rPr>
                <w:rFonts w:ascii="Times New Roman" w:hAnsi="Times New Roman"/>
                <w:bCs/>
                <w:sz w:val="28"/>
                <w:szCs w:val="28"/>
                <w:lang w:eastAsia="ru-RU"/>
              </w:rPr>
              <w:t>,</w:t>
            </w:r>
            <w:r w:rsidRPr="00ED5D3E">
              <w:rPr>
                <w:rFonts w:ascii="Times New Roman" w:hAnsi="Times New Roman"/>
                <w:bCs/>
                <w:sz w:val="28"/>
                <w:szCs w:val="28"/>
                <w:lang w:eastAsia="ru-RU"/>
              </w:rPr>
              <w:t>28-0</w:t>
            </w:r>
            <w:r>
              <w:rPr>
                <w:rFonts w:ascii="Times New Roman" w:hAnsi="Times New Roman"/>
                <w:bCs/>
                <w:sz w:val="28"/>
                <w:szCs w:val="28"/>
                <w:lang w:eastAsia="ru-RU"/>
              </w:rPr>
              <w:t>,</w:t>
            </w:r>
            <w:r w:rsidRPr="00ED5D3E">
              <w:rPr>
                <w:rFonts w:ascii="Times New Roman" w:hAnsi="Times New Roman"/>
                <w:bCs/>
                <w:sz w:val="28"/>
                <w:szCs w:val="28"/>
                <w:lang w:eastAsia="ru-RU"/>
              </w:rPr>
              <w:t>92)</w:t>
            </w:r>
          </w:p>
        </w:tc>
        <w:tc>
          <w:tcPr>
            <w:tcW w:w="1367" w:type="dxa"/>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0</w:t>
            </w:r>
            <w:r>
              <w:rPr>
                <w:rFonts w:ascii="Times New Roman" w:hAnsi="Times New Roman"/>
                <w:sz w:val="28"/>
                <w:szCs w:val="28"/>
                <w:lang w:eastAsia="ru-RU"/>
              </w:rPr>
              <w:t>,</w:t>
            </w:r>
            <w:r w:rsidRPr="00ED5D3E">
              <w:rPr>
                <w:rFonts w:ascii="Times New Roman" w:hAnsi="Times New Roman"/>
                <w:sz w:val="28"/>
                <w:szCs w:val="28"/>
                <w:lang w:eastAsia="ru-RU"/>
              </w:rPr>
              <w:t>02</w:t>
            </w:r>
          </w:p>
        </w:tc>
        <w:tc>
          <w:tcPr>
            <w:tcW w:w="1245" w:type="dxa"/>
            <w:gridSpan w:val="2"/>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360</w:t>
            </w:r>
            <w:r>
              <w:rPr>
                <w:rFonts w:ascii="Times New Roman" w:hAnsi="Times New Roman"/>
                <w:sz w:val="28"/>
                <w:szCs w:val="28"/>
                <w:lang w:eastAsia="ru-RU"/>
              </w:rPr>
              <w:t>,</w:t>
            </w:r>
            <w:r w:rsidRPr="00ED5D3E">
              <w:rPr>
                <w:rFonts w:ascii="Times New Roman" w:hAnsi="Times New Roman"/>
                <w:sz w:val="28"/>
                <w:szCs w:val="28"/>
                <w:lang w:eastAsia="ru-RU"/>
              </w:rPr>
              <w:t>3</w:t>
            </w:r>
          </w:p>
        </w:tc>
        <w:tc>
          <w:tcPr>
            <w:tcW w:w="1224"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bl>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br w:type="page"/>
        <w:t>Продовження табл. 4.</w:t>
      </w:r>
      <w:r>
        <w:rPr>
          <w:rFonts w:ascii="Times New Roman" w:hAnsi="Times New Roman"/>
          <w:sz w:val="28"/>
          <w:szCs w:val="28"/>
        </w:rPr>
        <w:t>15</w:t>
      </w:r>
    </w:p>
    <w:tbl>
      <w:tblPr>
        <w:tblW w:w="1477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0A0" w:firstRow="1" w:lastRow="0" w:firstColumn="1" w:lastColumn="0" w:noHBand="0" w:noVBand="0"/>
      </w:tblPr>
      <w:tblGrid>
        <w:gridCol w:w="2310"/>
        <w:gridCol w:w="1700"/>
        <w:gridCol w:w="67"/>
        <w:gridCol w:w="131"/>
        <w:gridCol w:w="2102"/>
        <w:gridCol w:w="26"/>
        <w:gridCol w:w="1960"/>
        <w:gridCol w:w="2640"/>
        <w:gridCol w:w="1344"/>
        <w:gridCol w:w="29"/>
        <w:gridCol w:w="7"/>
        <w:gridCol w:w="1223"/>
        <w:gridCol w:w="1231"/>
      </w:tblGrid>
      <w:tr w:rsidR="00643D94" w:rsidRPr="00ED5D3E" w:rsidTr="002C251C">
        <w:trPr>
          <w:trHeight w:val="210"/>
        </w:trPr>
        <w:tc>
          <w:tcPr>
            <w:tcW w:w="2310"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1</w:t>
            </w:r>
          </w:p>
        </w:tc>
        <w:tc>
          <w:tcPr>
            <w:tcW w:w="1898" w:type="dxa"/>
            <w:gridSpan w:val="3"/>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2</w:t>
            </w:r>
          </w:p>
        </w:tc>
        <w:tc>
          <w:tcPr>
            <w:tcW w:w="2128" w:type="dxa"/>
            <w:gridSpan w:val="2"/>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3</w:t>
            </w:r>
          </w:p>
        </w:tc>
        <w:tc>
          <w:tcPr>
            <w:tcW w:w="1960"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4</w:t>
            </w:r>
          </w:p>
        </w:tc>
        <w:tc>
          <w:tcPr>
            <w:tcW w:w="2640" w:type="dxa"/>
            <w:vAlign w:val="center"/>
          </w:tcPr>
          <w:p w:rsidR="00643D94" w:rsidRPr="00ED5D3E" w:rsidRDefault="00643D94" w:rsidP="003142CA">
            <w:pPr>
              <w:widowControl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5</w:t>
            </w:r>
          </w:p>
        </w:tc>
        <w:tc>
          <w:tcPr>
            <w:tcW w:w="1380" w:type="dxa"/>
            <w:gridSpan w:val="3"/>
            <w:vAlign w:val="center"/>
          </w:tcPr>
          <w:p w:rsidR="00643D94" w:rsidRPr="00ED5D3E" w:rsidRDefault="00643D94" w:rsidP="003142CA">
            <w:pPr>
              <w:widowControl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6</w:t>
            </w:r>
          </w:p>
        </w:tc>
        <w:tc>
          <w:tcPr>
            <w:tcW w:w="1223" w:type="dxa"/>
            <w:vAlign w:val="center"/>
          </w:tcPr>
          <w:p w:rsidR="00643D94" w:rsidRPr="00ED5D3E" w:rsidRDefault="00643D94" w:rsidP="003142CA">
            <w:pPr>
              <w:widowControl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7</w:t>
            </w:r>
          </w:p>
        </w:tc>
        <w:tc>
          <w:tcPr>
            <w:tcW w:w="1231"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8</w:t>
            </w:r>
          </w:p>
        </w:tc>
      </w:tr>
      <w:tr w:rsidR="00643D94" w:rsidRPr="00ED5D3E" w:rsidTr="002C251C">
        <w:trPr>
          <w:trHeight w:val="67"/>
        </w:trPr>
        <w:tc>
          <w:tcPr>
            <w:tcW w:w="14769" w:type="dxa"/>
            <w:gridSpan w:val="13"/>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 xml:space="preserve">Поліморфізм Gln27Glu гена </w:t>
            </w:r>
            <w:r w:rsidRPr="00ED5D3E">
              <w:rPr>
                <w:rFonts w:ascii="Times New Roman" w:hAnsi="Times New Roman"/>
                <w:sz w:val="28"/>
                <w:szCs w:val="28"/>
                <w:u w:color="FF0000"/>
              </w:rPr>
              <w:sym w:font="Symbol" w:char="F062"/>
            </w:r>
            <w:r w:rsidRPr="00ED5D3E">
              <w:rPr>
                <w:rFonts w:ascii="Times New Roman" w:hAnsi="Times New Roman"/>
                <w:sz w:val="28"/>
                <w:szCs w:val="28"/>
                <w:u w:color="FF0000"/>
                <w:vertAlign w:val="subscript"/>
              </w:rPr>
              <w:t>2</w:t>
            </w:r>
            <w:r w:rsidRPr="00ED5D3E">
              <w:rPr>
                <w:rFonts w:ascii="Times New Roman" w:hAnsi="Times New Roman"/>
                <w:sz w:val="28"/>
                <w:szCs w:val="28"/>
                <w:u w:color="FF0000"/>
              </w:rPr>
              <w:t>-АР</w:t>
            </w:r>
          </w:p>
        </w:tc>
      </w:tr>
      <w:tr w:rsidR="00643D94" w:rsidRPr="00ED5D3E" w:rsidTr="002C251C">
        <w:trPr>
          <w:trHeight w:val="105"/>
        </w:trPr>
        <w:tc>
          <w:tcPr>
            <w:tcW w:w="2310"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Кодомінантна</w:t>
            </w:r>
          </w:p>
        </w:tc>
        <w:tc>
          <w:tcPr>
            <w:tcW w:w="1700" w:type="dxa"/>
            <w:vAlign w:val="center"/>
          </w:tcPr>
          <w:p w:rsidR="00643D94" w:rsidRPr="00ED5D3E" w:rsidRDefault="00643D94" w:rsidP="003142CA">
            <w:pPr>
              <w:widowControl w:val="0"/>
              <w:spacing w:after="0" w:line="240" w:lineRule="auto"/>
              <w:rPr>
                <w:rFonts w:ascii="Times New Roman" w:hAnsi="Times New Roman"/>
                <w:sz w:val="28"/>
                <w:szCs w:val="28"/>
                <w:u w:color="FF0000"/>
              </w:rPr>
            </w:pPr>
            <w:r w:rsidRPr="00ED5D3E">
              <w:rPr>
                <w:rFonts w:ascii="Times New Roman" w:hAnsi="Times New Roman"/>
                <w:sz w:val="28"/>
                <w:szCs w:val="28"/>
                <w:u w:color="FF0000"/>
              </w:rPr>
              <w:t>C/C</w:t>
            </w:r>
          </w:p>
        </w:tc>
        <w:tc>
          <w:tcPr>
            <w:tcW w:w="2300" w:type="dxa"/>
            <w:gridSpan w:val="3"/>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88 (46</w:t>
            </w:r>
            <w:r>
              <w:rPr>
                <w:rFonts w:ascii="Times New Roman" w:hAnsi="Times New Roman"/>
                <w:sz w:val="28"/>
                <w:szCs w:val="28"/>
                <w:lang w:eastAsia="ru-RU"/>
              </w:rPr>
              <w:t>,</w:t>
            </w:r>
            <w:r w:rsidRPr="00ED5D3E">
              <w:rPr>
                <w:rFonts w:ascii="Times New Roman" w:hAnsi="Times New Roman"/>
                <w:sz w:val="28"/>
                <w:szCs w:val="28"/>
                <w:lang w:eastAsia="ru-RU"/>
              </w:rPr>
              <w:t>1%)</w:t>
            </w:r>
          </w:p>
        </w:tc>
        <w:tc>
          <w:tcPr>
            <w:tcW w:w="1985"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31 (33</w:t>
            </w:r>
            <w:r>
              <w:rPr>
                <w:rFonts w:ascii="Times New Roman" w:hAnsi="Times New Roman"/>
                <w:sz w:val="28"/>
                <w:szCs w:val="28"/>
                <w:lang w:eastAsia="ru-RU"/>
              </w:rPr>
              <w:t>,</w:t>
            </w:r>
            <w:r w:rsidRPr="00ED5D3E">
              <w:rPr>
                <w:rFonts w:ascii="Times New Roman" w:hAnsi="Times New Roman"/>
                <w:sz w:val="28"/>
                <w:szCs w:val="28"/>
                <w:lang w:eastAsia="ru-RU"/>
              </w:rPr>
              <w:t>3%)</w:t>
            </w:r>
          </w:p>
        </w:tc>
        <w:tc>
          <w:tcPr>
            <w:tcW w:w="2640"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w:t>
            </w:r>
            <w:r>
              <w:rPr>
                <w:rFonts w:ascii="Times New Roman" w:hAnsi="Times New Roman"/>
                <w:sz w:val="28"/>
                <w:szCs w:val="28"/>
              </w:rPr>
              <w:t>,</w:t>
            </w:r>
            <w:r w:rsidRPr="00ED5D3E">
              <w:rPr>
                <w:rFonts w:ascii="Times New Roman" w:hAnsi="Times New Roman"/>
                <w:sz w:val="28"/>
                <w:szCs w:val="28"/>
              </w:rPr>
              <w:t>00</w:t>
            </w:r>
          </w:p>
        </w:tc>
        <w:tc>
          <w:tcPr>
            <w:tcW w:w="1373" w:type="dxa"/>
            <w:gridSpan w:val="2"/>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0</w:t>
            </w:r>
            <w:r>
              <w:rPr>
                <w:rFonts w:ascii="Times New Roman" w:hAnsi="Times New Roman"/>
                <w:sz w:val="28"/>
                <w:szCs w:val="28"/>
                <w:lang w:eastAsia="ru-RU"/>
              </w:rPr>
              <w:t>,</w:t>
            </w:r>
            <w:r w:rsidRPr="00ED5D3E">
              <w:rPr>
                <w:rFonts w:ascii="Times New Roman" w:hAnsi="Times New Roman"/>
                <w:sz w:val="28"/>
                <w:szCs w:val="28"/>
                <w:lang w:eastAsia="ru-RU"/>
              </w:rPr>
              <w:t>068</w:t>
            </w:r>
          </w:p>
        </w:tc>
        <w:tc>
          <w:tcPr>
            <w:tcW w:w="1230" w:type="dxa"/>
            <w:gridSpan w:val="2"/>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361</w:t>
            </w:r>
            <w:r>
              <w:rPr>
                <w:rFonts w:ascii="Times New Roman" w:hAnsi="Times New Roman"/>
                <w:sz w:val="28"/>
                <w:szCs w:val="28"/>
                <w:lang w:eastAsia="ru-RU"/>
              </w:rPr>
              <w:t>,</w:t>
            </w:r>
            <w:r w:rsidRPr="00ED5D3E">
              <w:rPr>
                <w:rFonts w:ascii="Times New Roman" w:hAnsi="Times New Roman"/>
                <w:sz w:val="28"/>
                <w:szCs w:val="28"/>
                <w:lang w:eastAsia="ru-RU"/>
              </w:rPr>
              <w:t>5</w:t>
            </w:r>
          </w:p>
        </w:tc>
        <w:tc>
          <w:tcPr>
            <w:tcW w:w="1231"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0</w:t>
            </w:r>
            <w:r>
              <w:rPr>
                <w:rFonts w:ascii="Times New Roman" w:hAnsi="Times New Roman"/>
                <w:sz w:val="28"/>
                <w:szCs w:val="28"/>
                <w:u w:color="FF0000"/>
              </w:rPr>
              <w:t>,</w:t>
            </w:r>
            <w:r w:rsidRPr="00ED5D3E">
              <w:rPr>
                <w:rFonts w:ascii="Times New Roman" w:hAnsi="Times New Roman"/>
                <w:sz w:val="28"/>
                <w:szCs w:val="28"/>
                <w:u w:color="FF0000"/>
              </w:rPr>
              <w:t>16</w:t>
            </w:r>
          </w:p>
        </w:tc>
      </w:tr>
      <w:tr w:rsidR="00643D94" w:rsidRPr="00ED5D3E" w:rsidTr="002C251C">
        <w:trPr>
          <w:trHeight w:val="35"/>
        </w:trPr>
        <w:tc>
          <w:tcPr>
            <w:tcW w:w="231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u w:color="FF0000"/>
              </w:rPr>
            </w:pPr>
          </w:p>
        </w:tc>
        <w:tc>
          <w:tcPr>
            <w:tcW w:w="1700" w:type="dxa"/>
            <w:vAlign w:val="center"/>
          </w:tcPr>
          <w:p w:rsidR="00643D94" w:rsidRPr="00ED5D3E" w:rsidRDefault="00643D94" w:rsidP="003142CA">
            <w:pPr>
              <w:widowControl w:val="0"/>
              <w:spacing w:after="0" w:line="240" w:lineRule="auto"/>
              <w:rPr>
                <w:rFonts w:ascii="Times New Roman" w:hAnsi="Times New Roman"/>
                <w:sz w:val="28"/>
                <w:szCs w:val="28"/>
                <w:u w:color="FF0000"/>
              </w:rPr>
            </w:pPr>
            <w:r w:rsidRPr="00ED5D3E">
              <w:rPr>
                <w:rFonts w:ascii="Times New Roman" w:hAnsi="Times New Roman"/>
                <w:sz w:val="28"/>
                <w:szCs w:val="28"/>
                <w:u w:color="FF0000"/>
              </w:rPr>
              <w:t>C/G</w:t>
            </w:r>
          </w:p>
        </w:tc>
        <w:tc>
          <w:tcPr>
            <w:tcW w:w="2300" w:type="dxa"/>
            <w:gridSpan w:val="3"/>
            <w:vAlign w:val="center"/>
          </w:tcPr>
          <w:p w:rsidR="00643D94" w:rsidRPr="00ED5D3E" w:rsidRDefault="00643D94" w:rsidP="003142CA">
            <w:pPr>
              <w:widowControl w:val="0"/>
              <w:spacing w:after="0" w:line="240" w:lineRule="auto"/>
              <w:jc w:val="center"/>
              <w:rPr>
                <w:rFonts w:ascii="Times New Roman" w:hAnsi="Times New Roman"/>
                <w:sz w:val="28"/>
                <w:szCs w:val="28"/>
                <w:u w:color="FF0000"/>
              </w:rPr>
            </w:pPr>
            <w:r w:rsidRPr="00ED5D3E">
              <w:rPr>
                <w:rFonts w:ascii="Times New Roman" w:hAnsi="Times New Roman"/>
                <w:sz w:val="28"/>
                <w:szCs w:val="28"/>
                <w:lang w:eastAsia="ru-RU"/>
              </w:rPr>
              <w:t>73 (38</w:t>
            </w:r>
            <w:r>
              <w:rPr>
                <w:rFonts w:ascii="Times New Roman" w:hAnsi="Times New Roman"/>
                <w:sz w:val="28"/>
                <w:szCs w:val="28"/>
                <w:lang w:eastAsia="ru-RU"/>
              </w:rPr>
              <w:t>,</w:t>
            </w:r>
            <w:r w:rsidRPr="00ED5D3E">
              <w:rPr>
                <w:rFonts w:ascii="Times New Roman" w:hAnsi="Times New Roman"/>
                <w:sz w:val="28"/>
                <w:szCs w:val="28"/>
                <w:lang w:eastAsia="ru-RU"/>
              </w:rPr>
              <w:t>2%)</w:t>
            </w:r>
          </w:p>
        </w:tc>
        <w:tc>
          <w:tcPr>
            <w:tcW w:w="1985"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u w:color="FF0000"/>
              </w:rPr>
            </w:pPr>
            <w:r w:rsidRPr="00ED5D3E">
              <w:rPr>
                <w:rFonts w:ascii="Times New Roman" w:hAnsi="Times New Roman"/>
                <w:sz w:val="28"/>
                <w:szCs w:val="28"/>
                <w:lang w:eastAsia="ru-RU"/>
              </w:rPr>
              <w:t>48 (51</w:t>
            </w:r>
            <w:r>
              <w:rPr>
                <w:rFonts w:ascii="Times New Roman" w:hAnsi="Times New Roman"/>
                <w:sz w:val="28"/>
                <w:szCs w:val="28"/>
                <w:lang w:eastAsia="ru-RU"/>
              </w:rPr>
              <w:t>,</w:t>
            </w:r>
            <w:r w:rsidRPr="00ED5D3E">
              <w:rPr>
                <w:rFonts w:ascii="Times New Roman" w:hAnsi="Times New Roman"/>
                <w:sz w:val="28"/>
                <w:szCs w:val="28"/>
                <w:lang w:eastAsia="ru-RU"/>
              </w:rPr>
              <w:t>6%)</w:t>
            </w:r>
          </w:p>
        </w:tc>
        <w:tc>
          <w:tcPr>
            <w:tcW w:w="2640" w:type="dxa"/>
            <w:vAlign w:val="center"/>
          </w:tcPr>
          <w:p w:rsidR="00643D94" w:rsidRPr="00ED5D3E" w:rsidRDefault="00643D94" w:rsidP="003142CA">
            <w:pPr>
              <w:widowControl w:val="0"/>
              <w:spacing w:after="0" w:line="240" w:lineRule="auto"/>
              <w:jc w:val="center"/>
              <w:rPr>
                <w:rFonts w:ascii="Times New Roman" w:hAnsi="Times New Roman"/>
                <w:sz w:val="28"/>
                <w:szCs w:val="28"/>
                <w:u w:color="FF0000"/>
              </w:rPr>
            </w:pPr>
            <w:r w:rsidRPr="00ED5D3E">
              <w:rPr>
                <w:rFonts w:ascii="Times New Roman" w:hAnsi="Times New Roman"/>
                <w:bCs/>
                <w:sz w:val="28"/>
                <w:szCs w:val="28"/>
                <w:lang w:eastAsia="ru-RU"/>
              </w:rPr>
              <w:t>1</w:t>
            </w:r>
            <w:r>
              <w:rPr>
                <w:rFonts w:ascii="Times New Roman" w:hAnsi="Times New Roman"/>
                <w:bCs/>
                <w:sz w:val="28"/>
                <w:szCs w:val="28"/>
                <w:lang w:eastAsia="ru-RU"/>
              </w:rPr>
              <w:t>,</w:t>
            </w:r>
            <w:r w:rsidRPr="00ED5D3E">
              <w:rPr>
                <w:rFonts w:ascii="Times New Roman" w:hAnsi="Times New Roman"/>
                <w:bCs/>
                <w:sz w:val="28"/>
                <w:szCs w:val="28"/>
                <w:lang w:eastAsia="ru-RU"/>
              </w:rPr>
              <w:t>91 (1</w:t>
            </w:r>
            <w:r>
              <w:rPr>
                <w:rFonts w:ascii="Times New Roman" w:hAnsi="Times New Roman"/>
                <w:bCs/>
                <w:sz w:val="28"/>
                <w:szCs w:val="28"/>
                <w:lang w:eastAsia="ru-RU"/>
              </w:rPr>
              <w:t>,</w:t>
            </w:r>
            <w:r w:rsidRPr="00ED5D3E">
              <w:rPr>
                <w:rFonts w:ascii="Times New Roman" w:hAnsi="Times New Roman"/>
                <w:bCs/>
                <w:sz w:val="28"/>
                <w:szCs w:val="28"/>
                <w:lang w:eastAsia="ru-RU"/>
              </w:rPr>
              <w:t>10-3</w:t>
            </w:r>
            <w:r>
              <w:rPr>
                <w:rFonts w:ascii="Times New Roman" w:hAnsi="Times New Roman"/>
                <w:bCs/>
                <w:sz w:val="28"/>
                <w:szCs w:val="28"/>
                <w:lang w:eastAsia="ru-RU"/>
              </w:rPr>
              <w:t>,</w:t>
            </w:r>
            <w:r w:rsidRPr="00ED5D3E">
              <w:rPr>
                <w:rFonts w:ascii="Times New Roman" w:hAnsi="Times New Roman"/>
                <w:bCs/>
                <w:sz w:val="28"/>
                <w:szCs w:val="28"/>
                <w:lang w:eastAsia="ru-RU"/>
              </w:rPr>
              <w:t>33)</w:t>
            </w:r>
          </w:p>
        </w:tc>
        <w:tc>
          <w:tcPr>
            <w:tcW w:w="1373"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u w:color="FF0000"/>
              </w:rPr>
            </w:pPr>
          </w:p>
        </w:tc>
        <w:tc>
          <w:tcPr>
            <w:tcW w:w="1230"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u w:color="FF0000"/>
              </w:rPr>
            </w:pPr>
          </w:p>
        </w:tc>
        <w:tc>
          <w:tcPr>
            <w:tcW w:w="1231"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u w:color="FF0000"/>
              </w:rPr>
            </w:pPr>
          </w:p>
        </w:tc>
      </w:tr>
      <w:tr w:rsidR="00643D94" w:rsidRPr="00ED5D3E" w:rsidTr="002C251C">
        <w:trPr>
          <w:trHeight w:val="35"/>
        </w:trPr>
        <w:tc>
          <w:tcPr>
            <w:tcW w:w="231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u w:color="FF0000"/>
              </w:rPr>
            </w:pPr>
          </w:p>
        </w:tc>
        <w:tc>
          <w:tcPr>
            <w:tcW w:w="1700" w:type="dxa"/>
            <w:vAlign w:val="center"/>
          </w:tcPr>
          <w:p w:rsidR="00643D94" w:rsidRPr="00ED5D3E" w:rsidRDefault="00643D94" w:rsidP="003142CA">
            <w:pPr>
              <w:widowControl w:val="0"/>
              <w:spacing w:after="0" w:line="240" w:lineRule="auto"/>
              <w:rPr>
                <w:rFonts w:ascii="Times New Roman" w:hAnsi="Times New Roman"/>
                <w:sz w:val="28"/>
                <w:szCs w:val="28"/>
                <w:u w:color="FF0000"/>
              </w:rPr>
            </w:pPr>
            <w:r w:rsidRPr="00ED5D3E">
              <w:rPr>
                <w:rFonts w:ascii="Times New Roman" w:hAnsi="Times New Roman"/>
                <w:sz w:val="28"/>
                <w:szCs w:val="28"/>
                <w:u w:color="FF0000"/>
              </w:rPr>
              <w:t>G/G</w:t>
            </w:r>
          </w:p>
        </w:tc>
        <w:tc>
          <w:tcPr>
            <w:tcW w:w="2300" w:type="dxa"/>
            <w:gridSpan w:val="3"/>
            <w:vAlign w:val="center"/>
          </w:tcPr>
          <w:p w:rsidR="00643D94" w:rsidRPr="00ED5D3E" w:rsidRDefault="00643D94" w:rsidP="003142CA">
            <w:pPr>
              <w:widowControl w:val="0"/>
              <w:spacing w:after="0" w:line="240" w:lineRule="auto"/>
              <w:jc w:val="center"/>
              <w:rPr>
                <w:rFonts w:ascii="Times New Roman" w:hAnsi="Times New Roman"/>
                <w:sz w:val="28"/>
                <w:szCs w:val="28"/>
                <w:u w:color="FF0000"/>
              </w:rPr>
            </w:pPr>
            <w:r w:rsidRPr="00ED5D3E">
              <w:rPr>
                <w:rFonts w:ascii="Times New Roman" w:hAnsi="Times New Roman"/>
                <w:sz w:val="28"/>
                <w:szCs w:val="28"/>
                <w:lang w:eastAsia="ru-RU"/>
              </w:rPr>
              <w:t>30 (15</w:t>
            </w:r>
            <w:r>
              <w:rPr>
                <w:rFonts w:ascii="Times New Roman" w:hAnsi="Times New Roman"/>
                <w:sz w:val="28"/>
                <w:szCs w:val="28"/>
                <w:lang w:eastAsia="ru-RU"/>
              </w:rPr>
              <w:t>,</w:t>
            </w:r>
            <w:r w:rsidRPr="00ED5D3E">
              <w:rPr>
                <w:rFonts w:ascii="Times New Roman" w:hAnsi="Times New Roman"/>
                <w:sz w:val="28"/>
                <w:szCs w:val="28"/>
                <w:lang w:eastAsia="ru-RU"/>
              </w:rPr>
              <w:t>7%)</w:t>
            </w:r>
          </w:p>
        </w:tc>
        <w:tc>
          <w:tcPr>
            <w:tcW w:w="1985"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u w:color="FF0000"/>
              </w:rPr>
            </w:pPr>
            <w:r w:rsidRPr="00ED5D3E">
              <w:rPr>
                <w:rFonts w:ascii="Times New Roman" w:hAnsi="Times New Roman"/>
                <w:sz w:val="28"/>
                <w:szCs w:val="28"/>
                <w:lang w:eastAsia="ru-RU"/>
              </w:rPr>
              <w:t>14 (15</w:t>
            </w:r>
            <w:r>
              <w:rPr>
                <w:rFonts w:ascii="Times New Roman" w:hAnsi="Times New Roman"/>
                <w:sz w:val="28"/>
                <w:szCs w:val="28"/>
                <w:lang w:eastAsia="ru-RU"/>
              </w:rPr>
              <w:t>,</w:t>
            </w:r>
            <w:r w:rsidRPr="00ED5D3E">
              <w:rPr>
                <w:rFonts w:ascii="Times New Roman" w:hAnsi="Times New Roman"/>
                <w:sz w:val="28"/>
                <w:szCs w:val="28"/>
                <w:lang w:eastAsia="ru-RU"/>
              </w:rPr>
              <w:t>1%)</w:t>
            </w:r>
          </w:p>
        </w:tc>
        <w:tc>
          <w:tcPr>
            <w:tcW w:w="2640" w:type="dxa"/>
            <w:vAlign w:val="center"/>
          </w:tcPr>
          <w:p w:rsidR="00643D94" w:rsidRPr="00ED5D3E" w:rsidRDefault="00643D94" w:rsidP="003142CA">
            <w:pPr>
              <w:widowControl w:val="0"/>
              <w:spacing w:after="0" w:line="240" w:lineRule="auto"/>
              <w:jc w:val="center"/>
              <w:rPr>
                <w:rFonts w:ascii="Times New Roman" w:hAnsi="Times New Roman"/>
                <w:sz w:val="28"/>
                <w:szCs w:val="28"/>
                <w:u w:color="FF0000"/>
              </w:rPr>
            </w:pPr>
            <w:r w:rsidRPr="00ED5D3E">
              <w:rPr>
                <w:rFonts w:ascii="Times New Roman" w:hAnsi="Times New Roman"/>
                <w:sz w:val="28"/>
                <w:szCs w:val="28"/>
                <w:lang w:eastAsia="ru-RU"/>
              </w:rPr>
              <w:t>1</w:t>
            </w:r>
            <w:r>
              <w:rPr>
                <w:rFonts w:ascii="Times New Roman" w:hAnsi="Times New Roman"/>
                <w:sz w:val="28"/>
                <w:szCs w:val="28"/>
                <w:lang w:eastAsia="ru-RU"/>
              </w:rPr>
              <w:t>,</w:t>
            </w:r>
            <w:r w:rsidRPr="00ED5D3E">
              <w:rPr>
                <w:rFonts w:ascii="Times New Roman" w:hAnsi="Times New Roman"/>
                <w:sz w:val="28"/>
                <w:szCs w:val="28"/>
                <w:lang w:eastAsia="ru-RU"/>
              </w:rPr>
              <w:t>37 (0</w:t>
            </w:r>
            <w:r>
              <w:rPr>
                <w:rFonts w:ascii="Times New Roman" w:hAnsi="Times New Roman"/>
                <w:sz w:val="28"/>
                <w:szCs w:val="28"/>
                <w:lang w:eastAsia="ru-RU"/>
              </w:rPr>
              <w:t>,</w:t>
            </w:r>
            <w:r w:rsidRPr="00ED5D3E">
              <w:rPr>
                <w:rFonts w:ascii="Times New Roman" w:hAnsi="Times New Roman"/>
                <w:sz w:val="28"/>
                <w:szCs w:val="28"/>
                <w:lang w:eastAsia="ru-RU"/>
              </w:rPr>
              <w:t>64-2</w:t>
            </w:r>
            <w:r>
              <w:rPr>
                <w:rFonts w:ascii="Times New Roman" w:hAnsi="Times New Roman"/>
                <w:sz w:val="28"/>
                <w:szCs w:val="28"/>
                <w:lang w:eastAsia="ru-RU"/>
              </w:rPr>
              <w:t>,</w:t>
            </w:r>
            <w:r w:rsidRPr="00ED5D3E">
              <w:rPr>
                <w:rFonts w:ascii="Times New Roman" w:hAnsi="Times New Roman"/>
                <w:sz w:val="28"/>
                <w:szCs w:val="28"/>
                <w:lang w:eastAsia="ru-RU"/>
              </w:rPr>
              <w:t>93)</w:t>
            </w:r>
          </w:p>
        </w:tc>
        <w:tc>
          <w:tcPr>
            <w:tcW w:w="1373"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u w:color="FF0000"/>
              </w:rPr>
            </w:pPr>
          </w:p>
        </w:tc>
        <w:tc>
          <w:tcPr>
            <w:tcW w:w="1230"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u w:color="FF0000"/>
              </w:rPr>
            </w:pPr>
          </w:p>
        </w:tc>
        <w:tc>
          <w:tcPr>
            <w:tcW w:w="1231"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u w:color="FF0000"/>
              </w:rPr>
            </w:pPr>
          </w:p>
        </w:tc>
      </w:tr>
      <w:tr w:rsidR="00643D94" w:rsidRPr="00ED5D3E" w:rsidTr="002C251C">
        <w:trPr>
          <w:trHeight w:val="105"/>
        </w:trPr>
        <w:tc>
          <w:tcPr>
            <w:tcW w:w="2310"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u w:color="FF0000"/>
              </w:rPr>
            </w:pPr>
            <w:r w:rsidRPr="00ED5D3E">
              <w:rPr>
                <w:rFonts w:ascii="Times New Roman" w:hAnsi="Times New Roman"/>
                <w:bCs/>
                <w:sz w:val="28"/>
                <w:szCs w:val="28"/>
                <w:u w:color="FF0000"/>
              </w:rPr>
              <w:t>Домінантна</w:t>
            </w:r>
          </w:p>
        </w:tc>
        <w:tc>
          <w:tcPr>
            <w:tcW w:w="1700" w:type="dxa"/>
            <w:vAlign w:val="center"/>
          </w:tcPr>
          <w:p w:rsidR="00643D94" w:rsidRPr="00ED5D3E" w:rsidRDefault="00643D94" w:rsidP="003142CA">
            <w:pPr>
              <w:widowControl w:val="0"/>
              <w:spacing w:after="0" w:line="240" w:lineRule="auto"/>
              <w:rPr>
                <w:rFonts w:ascii="Times New Roman" w:hAnsi="Times New Roman"/>
                <w:sz w:val="28"/>
                <w:szCs w:val="28"/>
                <w:u w:color="FF0000"/>
              </w:rPr>
            </w:pPr>
            <w:r w:rsidRPr="00ED5D3E">
              <w:rPr>
                <w:rFonts w:ascii="Times New Roman" w:hAnsi="Times New Roman"/>
                <w:sz w:val="28"/>
                <w:szCs w:val="28"/>
                <w:u w:color="FF0000"/>
              </w:rPr>
              <w:t>C/C</w:t>
            </w:r>
          </w:p>
        </w:tc>
        <w:tc>
          <w:tcPr>
            <w:tcW w:w="2300" w:type="dxa"/>
            <w:gridSpan w:val="3"/>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88 (46</w:t>
            </w:r>
            <w:r>
              <w:rPr>
                <w:rFonts w:ascii="Times New Roman" w:hAnsi="Times New Roman"/>
                <w:sz w:val="28"/>
                <w:szCs w:val="28"/>
                <w:lang w:eastAsia="ru-RU"/>
              </w:rPr>
              <w:t>,</w:t>
            </w:r>
            <w:r w:rsidRPr="00ED5D3E">
              <w:rPr>
                <w:rFonts w:ascii="Times New Roman" w:hAnsi="Times New Roman"/>
                <w:sz w:val="28"/>
                <w:szCs w:val="28"/>
                <w:lang w:eastAsia="ru-RU"/>
              </w:rPr>
              <w:t>1%)</w:t>
            </w:r>
          </w:p>
        </w:tc>
        <w:tc>
          <w:tcPr>
            <w:tcW w:w="1985"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31 (33</w:t>
            </w:r>
            <w:r>
              <w:rPr>
                <w:rFonts w:ascii="Times New Roman" w:hAnsi="Times New Roman"/>
                <w:sz w:val="28"/>
                <w:szCs w:val="28"/>
                <w:lang w:eastAsia="ru-RU"/>
              </w:rPr>
              <w:t>,</w:t>
            </w:r>
            <w:r w:rsidRPr="00ED5D3E">
              <w:rPr>
                <w:rFonts w:ascii="Times New Roman" w:hAnsi="Times New Roman"/>
                <w:sz w:val="28"/>
                <w:szCs w:val="28"/>
                <w:lang w:eastAsia="ru-RU"/>
              </w:rPr>
              <w:t>3%)</w:t>
            </w:r>
          </w:p>
        </w:tc>
        <w:tc>
          <w:tcPr>
            <w:tcW w:w="2640"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w:t>
            </w:r>
            <w:r>
              <w:rPr>
                <w:rFonts w:ascii="Times New Roman" w:hAnsi="Times New Roman"/>
                <w:sz w:val="28"/>
                <w:szCs w:val="28"/>
              </w:rPr>
              <w:t>,</w:t>
            </w:r>
            <w:r w:rsidRPr="00ED5D3E">
              <w:rPr>
                <w:rFonts w:ascii="Times New Roman" w:hAnsi="Times New Roman"/>
                <w:sz w:val="28"/>
                <w:szCs w:val="28"/>
              </w:rPr>
              <w:t>00</w:t>
            </w:r>
          </w:p>
        </w:tc>
        <w:tc>
          <w:tcPr>
            <w:tcW w:w="1373" w:type="dxa"/>
            <w:gridSpan w:val="2"/>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0</w:t>
            </w:r>
            <w:r>
              <w:rPr>
                <w:rFonts w:ascii="Times New Roman" w:hAnsi="Times New Roman"/>
                <w:sz w:val="28"/>
                <w:szCs w:val="28"/>
                <w:lang w:eastAsia="ru-RU"/>
              </w:rPr>
              <w:t>,</w:t>
            </w:r>
            <w:r w:rsidRPr="00ED5D3E">
              <w:rPr>
                <w:rFonts w:ascii="Times New Roman" w:hAnsi="Times New Roman"/>
                <w:sz w:val="28"/>
                <w:szCs w:val="28"/>
                <w:lang w:eastAsia="ru-RU"/>
              </w:rPr>
              <w:t>032</w:t>
            </w:r>
          </w:p>
        </w:tc>
        <w:tc>
          <w:tcPr>
            <w:tcW w:w="1230" w:type="dxa"/>
            <w:gridSpan w:val="2"/>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360</w:t>
            </w:r>
            <w:r>
              <w:rPr>
                <w:rFonts w:ascii="Times New Roman" w:hAnsi="Times New Roman"/>
                <w:sz w:val="28"/>
                <w:szCs w:val="28"/>
                <w:lang w:eastAsia="ru-RU"/>
              </w:rPr>
              <w:t>,</w:t>
            </w:r>
            <w:r w:rsidRPr="00ED5D3E">
              <w:rPr>
                <w:rFonts w:ascii="Times New Roman" w:hAnsi="Times New Roman"/>
                <w:sz w:val="28"/>
                <w:szCs w:val="28"/>
                <w:lang w:eastAsia="ru-RU"/>
              </w:rPr>
              <w:t>4</w:t>
            </w:r>
          </w:p>
        </w:tc>
        <w:tc>
          <w:tcPr>
            <w:tcW w:w="1231"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u w:color="FF0000"/>
              </w:rPr>
            </w:pPr>
          </w:p>
        </w:tc>
      </w:tr>
      <w:tr w:rsidR="00643D94" w:rsidRPr="00ED5D3E" w:rsidTr="002C251C">
        <w:trPr>
          <w:trHeight w:val="35"/>
        </w:trPr>
        <w:tc>
          <w:tcPr>
            <w:tcW w:w="231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p>
        </w:tc>
        <w:tc>
          <w:tcPr>
            <w:tcW w:w="1700" w:type="dxa"/>
            <w:vAlign w:val="center"/>
          </w:tcPr>
          <w:p w:rsidR="00643D94" w:rsidRPr="00ED5D3E" w:rsidRDefault="00643D94" w:rsidP="003142CA">
            <w:pPr>
              <w:widowControl w:val="0"/>
              <w:spacing w:after="0" w:line="240" w:lineRule="auto"/>
              <w:rPr>
                <w:rFonts w:ascii="Times New Roman" w:hAnsi="Times New Roman"/>
                <w:sz w:val="28"/>
                <w:szCs w:val="28"/>
                <w:u w:color="FF0000"/>
              </w:rPr>
            </w:pPr>
            <w:r w:rsidRPr="00ED5D3E">
              <w:rPr>
                <w:rFonts w:ascii="Times New Roman" w:hAnsi="Times New Roman"/>
                <w:sz w:val="28"/>
                <w:szCs w:val="28"/>
                <w:u w:color="FF0000"/>
              </w:rPr>
              <w:t>C/G-G/G</w:t>
            </w:r>
          </w:p>
        </w:tc>
        <w:tc>
          <w:tcPr>
            <w:tcW w:w="2300" w:type="dxa"/>
            <w:gridSpan w:val="3"/>
            <w:vAlign w:val="center"/>
          </w:tcPr>
          <w:p w:rsidR="00643D94" w:rsidRPr="00ED5D3E" w:rsidRDefault="00643D94" w:rsidP="003142CA">
            <w:pPr>
              <w:widowControl w:val="0"/>
              <w:spacing w:after="0" w:line="240" w:lineRule="auto"/>
              <w:jc w:val="center"/>
              <w:rPr>
                <w:rFonts w:ascii="Times New Roman" w:hAnsi="Times New Roman"/>
                <w:sz w:val="28"/>
                <w:szCs w:val="28"/>
                <w:u w:color="FF0000"/>
              </w:rPr>
            </w:pPr>
            <w:r w:rsidRPr="00ED5D3E">
              <w:rPr>
                <w:rFonts w:ascii="Times New Roman" w:hAnsi="Times New Roman"/>
                <w:sz w:val="28"/>
                <w:szCs w:val="28"/>
                <w:lang w:eastAsia="ru-RU"/>
              </w:rPr>
              <w:t>103 (53</w:t>
            </w:r>
            <w:r>
              <w:rPr>
                <w:rFonts w:ascii="Times New Roman" w:hAnsi="Times New Roman"/>
                <w:sz w:val="28"/>
                <w:szCs w:val="28"/>
                <w:lang w:eastAsia="ru-RU"/>
              </w:rPr>
              <w:t>,</w:t>
            </w:r>
            <w:r w:rsidRPr="00ED5D3E">
              <w:rPr>
                <w:rFonts w:ascii="Times New Roman" w:hAnsi="Times New Roman"/>
                <w:sz w:val="28"/>
                <w:szCs w:val="28"/>
                <w:lang w:eastAsia="ru-RU"/>
              </w:rPr>
              <w:t>9%)</w:t>
            </w:r>
          </w:p>
        </w:tc>
        <w:tc>
          <w:tcPr>
            <w:tcW w:w="1985"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u w:color="FF0000"/>
              </w:rPr>
            </w:pPr>
            <w:r w:rsidRPr="00ED5D3E">
              <w:rPr>
                <w:rFonts w:ascii="Times New Roman" w:hAnsi="Times New Roman"/>
                <w:sz w:val="28"/>
                <w:szCs w:val="28"/>
                <w:lang w:eastAsia="ru-RU"/>
              </w:rPr>
              <w:t>62 (66</w:t>
            </w:r>
            <w:r>
              <w:rPr>
                <w:rFonts w:ascii="Times New Roman" w:hAnsi="Times New Roman"/>
                <w:sz w:val="28"/>
                <w:szCs w:val="28"/>
                <w:lang w:eastAsia="ru-RU"/>
              </w:rPr>
              <w:t>,</w:t>
            </w:r>
            <w:r w:rsidRPr="00ED5D3E">
              <w:rPr>
                <w:rFonts w:ascii="Times New Roman" w:hAnsi="Times New Roman"/>
                <w:sz w:val="28"/>
                <w:szCs w:val="28"/>
                <w:lang w:eastAsia="ru-RU"/>
              </w:rPr>
              <w:t>7%)</w:t>
            </w:r>
          </w:p>
        </w:tc>
        <w:tc>
          <w:tcPr>
            <w:tcW w:w="2640" w:type="dxa"/>
            <w:vAlign w:val="center"/>
          </w:tcPr>
          <w:p w:rsidR="00643D94" w:rsidRPr="00ED5D3E" w:rsidRDefault="00643D94" w:rsidP="003142CA">
            <w:pPr>
              <w:widowControl w:val="0"/>
              <w:spacing w:after="0" w:line="240" w:lineRule="auto"/>
              <w:jc w:val="center"/>
              <w:rPr>
                <w:rFonts w:ascii="Times New Roman" w:hAnsi="Times New Roman"/>
                <w:sz w:val="28"/>
                <w:szCs w:val="28"/>
                <w:u w:color="FF0000"/>
              </w:rPr>
            </w:pPr>
            <w:r w:rsidRPr="00ED5D3E">
              <w:rPr>
                <w:rFonts w:ascii="Times New Roman" w:hAnsi="Times New Roman"/>
                <w:sz w:val="28"/>
                <w:szCs w:val="28"/>
              </w:rPr>
              <w:t>1</w:t>
            </w:r>
            <w:r>
              <w:rPr>
                <w:rFonts w:ascii="Times New Roman" w:hAnsi="Times New Roman"/>
                <w:sz w:val="28"/>
                <w:szCs w:val="28"/>
              </w:rPr>
              <w:t>,</w:t>
            </w:r>
            <w:r w:rsidRPr="00ED5D3E">
              <w:rPr>
                <w:rFonts w:ascii="Times New Roman" w:hAnsi="Times New Roman"/>
                <w:sz w:val="28"/>
                <w:szCs w:val="28"/>
              </w:rPr>
              <w:t>76 (1</w:t>
            </w:r>
            <w:r>
              <w:rPr>
                <w:rFonts w:ascii="Times New Roman" w:hAnsi="Times New Roman"/>
                <w:sz w:val="28"/>
                <w:szCs w:val="28"/>
              </w:rPr>
              <w:t>,</w:t>
            </w:r>
            <w:r w:rsidRPr="00ED5D3E">
              <w:rPr>
                <w:rFonts w:ascii="Times New Roman" w:hAnsi="Times New Roman"/>
                <w:sz w:val="28"/>
                <w:szCs w:val="28"/>
              </w:rPr>
              <w:t>04-2</w:t>
            </w:r>
            <w:r>
              <w:rPr>
                <w:rFonts w:ascii="Times New Roman" w:hAnsi="Times New Roman"/>
                <w:sz w:val="28"/>
                <w:szCs w:val="28"/>
              </w:rPr>
              <w:t>,</w:t>
            </w:r>
            <w:r w:rsidRPr="00ED5D3E">
              <w:rPr>
                <w:rFonts w:ascii="Times New Roman" w:hAnsi="Times New Roman"/>
                <w:sz w:val="28"/>
                <w:szCs w:val="28"/>
              </w:rPr>
              <w:t>96)</w:t>
            </w:r>
          </w:p>
        </w:tc>
        <w:tc>
          <w:tcPr>
            <w:tcW w:w="1373"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u w:color="FF0000"/>
              </w:rPr>
            </w:pPr>
          </w:p>
        </w:tc>
        <w:tc>
          <w:tcPr>
            <w:tcW w:w="1230"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u w:color="FF0000"/>
              </w:rPr>
            </w:pPr>
          </w:p>
        </w:tc>
        <w:tc>
          <w:tcPr>
            <w:tcW w:w="1231"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u w:color="FF0000"/>
              </w:rPr>
            </w:pPr>
          </w:p>
        </w:tc>
      </w:tr>
      <w:tr w:rsidR="00643D94" w:rsidRPr="00ED5D3E" w:rsidTr="002C251C">
        <w:trPr>
          <w:trHeight w:val="105"/>
        </w:trPr>
        <w:tc>
          <w:tcPr>
            <w:tcW w:w="2310"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Рецесивна</w:t>
            </w:r>
          </w:p>
        </w:tc>
        <w:tc>
          <w:tcPr>
            <w:tcW w:w="1700" w:type="dxa"/>
            <w:vAlign w:val="center"/>
          </w:tcPr>
          <w:p w:rsidR="00643D94" w:rsidRPr="00ED5D3E" w:rsidRDefault="00643D94" w:rsidP="003142CA">
            <w:pPr>
              <w:widowControl w:val="0"/>
              <w:spacing w:after="0" w:line="240" w:lineRule="auto"/>
              <w:rPr>
                <w:rFonts w:ascii="Times New Roman" w:hAnsi="Times New Roman"/>
                <w:sz w:val="28"/>
                <w:szCs w:val="28"/>
                <w:u w:color="FF0000"/>
              </w:rPr>
            </w:pPr>
            <w:r w:rsidRPr="00ED5D3E">
              <w:rPr>
                <w:rFonts w:ascii="Times New Roman" w:hAnsi="Times New Roman"/>
                <w:sz w:val="28"/>
                <w:szCs w:val="28"/>
                <w:u w:color="FF0000"/>
              </w:rPr>
              <w:t>C/C-C/G</w:t>
            </w:r>
          </w:p>
        </w:tc>
        <w:tc>
          <w:tcPr>
            <w:tcW w:w="2300" w:type="dxa"/>
            <w:gridSpan w:val="3"/>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161 (84</w:t>
            </w:r>
            <w:r>
              <w:rPr>
                <w:rFonts w:ascii="Times New Roman" w:hAnsi="Times New Roman"/>
                <w:sz w:val="28"/>
                <w:szCs w:val="28"/>
                <w:lang w:eastAsia="ru-RU"/>
              </w:rPr>
              <w:t>,</w:t>
            </w:r>
            <w:r w:rsidRPr="00ED5D3E">
              <w:rPr>
                <w:rFonts w:ascii="Times New Roman" w:hAnsi="Times New Roman"/>
                <w:sz w:val="28"/>
                <w:szCs w:val="28"/>
                <w:lang w:eastAsia="ru-RU"/>
              </w:rPr>
              <w:t>3%)</w:t>
            </w:r>
          </w:p>
        </w:tc>
        <w:tc>
          <w:tcPr>
            <w:tcW w:w="1985"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79 (85%)</w:t>
            </w:r>
          </w:p>
        </w:tc>
        <w:tc>
          <w:tcPr>
            <w:tcW w:w="2640"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w:t>
            </w:r>
            <w:r>
              <w:rPr>
                <w:rFonts w:ascii="Times New Roman" w:hAnsi="Times New Roman"/>
                <w:sz w:val="28"/>
                <w:szCs w:val="28"/>
              </w:rPr>
              <w:t>,</w:t>
            </w:r>
            <w:r w:rsidRPr="00ED5D3E">
              <w:rPr>
                <w:rFonts w:ascii="Times New Roman" w:hAnsi="Times New Roman"/>
                <w:sz w:val="28"/>
                <w:szCs w:val="28"/>
              </w:rPr>
              <w:t>00</w:t>
            </w:r>
          </w:p>
        </w:tc>
        <w:tc>
          <w:tcPr>
            <w:tcW w:w="1373" w:type="dxa"/>
            <w:gridSpan w:val="2"/>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0</w:t>
            </w:r>
            <w:r>
              <w:rPr>
                <w:rFonts w:ascii="Times New Roman" w:hAnsi="Times New Roman"/>
                <w:sz w:val="28"/>
                <w:szCs w:val="28"/>
                <w:lang w:eastAsia="ru-RU"/>
              </w:rPr>
              <w:t>,</w:t>
            </w:r>
            <w:r w:rsidRPr="00ED5D3E">
              <w:rPr>
                <w:rFonts w:ascii="Times New Roman" w:hAnsi="Times New Roman"/>
                <w:sz w:val="28"/>
                <w:szCs w:val="28"/>
                <w:lang w:eastAsia="ru-RU"/>
              </w:rPr>
              <w:t>92</w:t>
            </w:r>
          </w:p>
        </w:tc>
        <w:tc>
          <w:tcPr>
            <w:tcW w:w="1230" w:type="dxa"/>
            <w:gridSpan w:val="2"/>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364</w:t>
            </w:r>
            <w:r>
              <w:rPr>
                <w:rFonts w:ascii="Times New Roman" w:hAnsi="Times New Roman"/>
                <w:sz w:val="28"/>
                <w:szCs w:val="28"/>
                <w:lang w:eastAsia="ru-RU"/>
              </w:rPr>
              <w:t>,</w:t>
            </w:r>
            <w:r w:rsidRPr="00ED5D3E">
              <w:rPr>
                <w:rFonts w:ascii="Times New Roman" w:hAnsi="Times New Roman"/>
                <w:sz w:val="28"/>
                <w:szCs w:val="28"/>
                <w:lang w:eastAsia="ru-RU"/>
              </w:rPr>
              <w:t>9</w:t>
            </w:r>
          </w:p>
        </w:tc>
        <w:tc>
          <w:tcPr>
            <w:tcW w:w="1231"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u w:color="FF0000"/>
              </w:rPr>
            </w:pPr>
          </w:p>
        </w:tc>
      </w:tr>
      <w:tr w:rsidR="00643D94" w:rsidRPr="00ED5D3E" w:rsidTr="002C251C">
        <w:trPr>
          <w:trHeight w:val="35"/>
        </w:trPr>
        <w:tc>
          <w:tcPr>
            <w:tcW w:w="231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p>
        </w:tc>
        <w:tc>
          <w:tcPr>
            <w:tcW w:w="1700" w:type="dxa"/>
            <w:vAlign w:val="center"/>
          </w:tcPr>
          <w:p w:rsidR="00643D94" w:rsidRPr="00ED5D3E" w:rsidRDefault="00643D94" w:rsidP="003142CA">
            <w:pPr>
              <w:widowControl w:val="0"/>
              <w:spacing w:after="0" w:line="240" w:lineRule="auto"/>
              <w:rPr>
                <w:rFonts w:ascii="Times New Roman" w:hAnsi="Times New Roman"/>
                <w:sz w:val="28"/>
                <w:szCs w:val="28"/>
                <w:u w:color="FF0000"/>
              </w:rPr>
            </w:pPr>
            <w:r w:rsidRPr="00ED5D3E">
              <w:rPr>
                <w:rFonts w:ascii="Times New Roman" w:hAnsi="Times New Roman"/>
                <w:sz w:val="28"/>
                <w:szCs w:val="28"/>
                <w:u w:color="FF0000"/>
              </w:rPr>
              <w:t>G/G</w:t>
            </w:r>
          </w:p>
        </w:tc>
        <w:tc>
          <w:tcPr>
            <w:tcW w:w="2300" w:type="dxa"/>
            <w:gridSpan w:val="3"/>
            <w:vAlign w:val="center"/>
          </w:tcPr>
          <w:p w:rsidR="00643D94" w:rsidRPr="00ED5D3E" w:rsidRDefault="00643D94" w:rsidP="003142CA">
            <w:pPr>
              <w:widowControl w:val="0"/>
              <w:spacing w:after="0" w:line="240" w:lineRule="auto"/>
              <w:jc w:val="center"/>
              <w:rPr>
                <w:rFonts w:ascii="Times New Roman" w:hAnsi="Times New Roman"/>
                <w:sz w:val="28"/>
                <w:szCs w:val="28"/>
                <w:u w:color="FF0000"/>
              </w:rPr>
            </w:pPr>
            <w:r w:rsidRPr="00ED5D3E">
              <w:rPr>
                <w:rFonts w:ascii="Times New Roman" w:hAnsi="Times New Roman"/>
                <w:sz w:val="28"/>
                <w:szCs w:val="28"/>
                <w:lang w:eastAsia="ru-RU"/>
              </w:rPr>
              <w:t>30 (15</w:t>
            </w:r>
            <w:r>
              <w:rPr>
                <w:rFonts w:ascii="Times New Roman" w:hAnsi="Times New Roman"/>
                <w:sz w:val="28"/>
                <w:szCs w:val="28"/>
                <w:lang w:eastAsia="ru-RU"/>
              </w:rPr>
              <w:t>,</w:t>
            </w:r>
            <w:r w:rsidRPr="00ED5D3E">
              <w:rPr>
                <w:rFonts w:ascii="Times New Roman" w:hAnsi="Times New Roman"/>
                <w:sz w:val="28"/>
                <w:szCs w:val="28"/>
                <w:lang w:eastAsia="ru-RU"/>
              </w:rPr>
              <w:t>7%)</w:t>
            </w:r>
          </w:p>
        </w:tc>
        <w:tc>
          <w:tcPr>
            <w:tcW w:w="1985"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u w:color="FF0000"/>
              </w:rPr>
            </w:pPr>
            <w:r w:rsidRPr="00ED5D3E">
              <w:rPr>
                <w:rFonts w:ascii="Times New Roman" w:hAnsi="Times New Roman"/>
                <w:sz w:val="28"/>
                <w:szCs w:val="28"/>
                <w:lang w:eastAsia="ru-RU"/>
              </w:rPr>
              <w:t>14 (15</w:t>
            </w:r>
            <w:r>
              <w:rPr>
                <w:rFonts w:ascii="Times New Roman" w:hAnsi="Times New Roman"/>
                <w:sz w:val="28"/>
                <w:szCs w:val="28"/>
                <w:lang w:eastAsia="ru-RU"/>
              </w:rPr>
              <w:t>,</w:t>
            </w:r>
            <w:r w:rsidRPr="00ED5D3E">
              <w:rPr>
                <w:rFonts w:ascii="Times New Roman" w:hAnsi="Times New Roman"/>
                <w:sz w:val="28"/>
                <w:szCs w:val="28"/>
                <w:lang w:eastAsia="ru-RU"/>
              </w:rPr>
              <w:t>1%)</w:t>
            </w:r>
          </w:p>
        </w:tc>
        <w:tc>
          <w:tcPr>
            <w:tcW w:w="2640" w:type="dxa"/>
            <w:vAlign w:val="center"/>
          </w:tcPr>
          <w:p w:rsidR="00643D94" w:rsidRPr="00ED5D3E" w:rsidRDefault="00643D94" w:rsidP="003142CA">
            <w:pPr>
              <w:widowControl w:val="0"/>
              <w:spacing w:after="0" w:line="240" w:lineRule="auto"/>
              <w:jc w:val="center"/>
              <w:rPr>
                <w:rFonts w:ascii="Times New Roman" w:hAnsi="Times New Roman"/>
                <w:sz w:val="28"/>
                <w:szCs w:val="28"/>
                <w:u w:color="FF0000"/>
              </w:rPr>
            </w:pPr>
            <w:r w:rsidRPr="00ED5D3E">
              <w:rPr>
                <w:rFonts w:ascii="Times New Roman" w:hAnsi="Times New Roman"/>
                <w:sz w:val="28"/>
                <w:szCs w:val="28"/>
                <w:lang w:eastAsia="ru-RU"/>
              </w:rPr>
              <w:t>0</w:t>
            </w:r>
            <w:r>
              <w:rPr>
                <w:rFonts w:ascii="Times New Roman" w:hAnsi="Times New Roman"/>
                <w:sz w:val="28"/>
                <w:szCs w:val="28"/>
                <w:lang w:eastAsia="ru-RU"/>
              </w:rPr>
              <w:t>,</w:t>
            </w:r>
            <w:r w:rsidRPr="00ED5D3E">
              <w:rPr>
                <w:rFonts w:ascii="Times New Roman" w:hAnsi="Times New Roman"/>
                <w:sz w:val="28"/>
                <w:szCs w:val="28"/>
                <w:lang w:eastAsia="ru-RU"/>
              </w:rPr>
              <w:t>97 (0</w:t>
            </w:r>
            <w:r>
              <w:rPr>
                <w:rFonts w:ascii="Times New Roman" w:hAnsi="Times New Roman"/>
                <w:sz w:val="28"/>
                <w:szCs w:val="28"/>
                <w:lang w:eastAsia="ru-RU"/>
              </w:rPr>
              <w:t>,</w:t>
            </w:r>
            <w:r w:rsidRPr="00ED5D3E">
              <w:rPr>
                <w:rFonts w:ascii="Times New Roman" w:hAnsi="Times New Roman"/>
                <w:sz w:val="28"/>
                <w:szCs w:val="28"/>
                <w:lang w:eastAsia="ru-RU"/>
              </w:rPr>
              <w:t>48-1</w:t>
            </w:r>
            <w:r>
              <w:rPr>
                <w:rFonts w:ascii="Times New Roman" w:hAnsi="Times New Roman"/>
                <w:sz w:val="28"/>
                <w:szCs w:val="28"/>
                <w:lang w:eastAsia="ru-RU"/>
              </w:rPr>
              <w:t>,</w:t>
            </w:r>
            <w:r w:rsidRPr="00ED5D3E">
              <w:rPr>
                <w:rFonts w:ascii="Times New Roman" w:hAnsi="Times New Roman"/>
                <w:sz w:val="28"/>
                <w:szCs w:val="28"/>
                <w:lang w:eastAsia="ru-RU"/>
              </w:rPr>
              <w:t>93)</w:t>
            </w:r>
          </w:p>
        </w:tc>
        <w:tc>
          <w:tcPr>
            <w:tcW w:w="1373"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u w:color="FF0000"/>
              </w:rPr>
            </w:pPr>
          </w:p>
        </w:tc>
        <w:tc>
          <w:tcPr>
            <w:tcW w:w="1230"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u w:color="FF0000"/>
              </w:rPr>
            </w:pPr>
          </w:p>
        </w:tc>
        <w:tc>
          <w:tcPr>
            <w:tcW w:w="1231"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u w:color="FF0000"/>
              </w:rPr>
            </w:pPr>
          </w:p>
        </w:tc>
      </w:tr>
      <w:tr w:rsidR="00643D94" w:rsidRPr="00ED5D3E" w:rsidTr="002C251C">
        <w:trPr>
          <w:trHeight w:val="105"/>
        </w:trPr>
        <w:tc>
          <w:tcPr>
            <w:tcW w:w="2310"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Надмірнодомінантна</w:t>
            </w:r>
          </w:p>
        </w:tc>
        <w:tc>
          <w:tcPr>
            <w:tcW w:w="1700" w:type="dxa"/>
            <w:vAlign w:val="center"/>
          </w:tcPr>
          <w:p w:rsidR="00643D94" w:rsidRPr="00ED5D3E" w:rsidRDefault="00643D94" w:rsidP="003142CA">
            <w:pPr>
              <w:widowControl w:val="0"/>
              <w:spacing w:after="0" w:line="240" w:lineRule="auto"/>
              <w:rPr>
                <w:rFonts w:ascii="Times New Roman" w:hAnsi="Times New Roman"/>
                <w:sz w:val="28"/>
                <w:szCs w:val="28"/>
                <w:u w:color="FF0000"/>
              </w:rPr>
            </w:pPr>
            <w:r w:rsidRPr="00ED5D3E">
              <w:rPr>
                <w:rFonts w:ascii="Times New Roman" w:hAnsi="Times New Roman"/>
                <w:sz w:val="28"/>
                <w:szCs w:val="28"/>
                <w:u w:color="FF0000"/>
              </w:rPr>
              <w:t>C/C-G/G</w:t>
            </w:r>
          </w:p>
        </w:tc>
        <w:tc>
          <w:tcPr>
            <w:tcW w:w="2300" w:type="dxa"/>
            <w:gridSpan w:val="3"/>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118 (61</w:t>
            </w:r>
            <w:r>
              <w:rPr>
                <w:rFonts w:ascii="Times New Roman" w:hAnsi="Times New Roman"/>
                <w:sz w:val="28"/>
                <w:szCs w:val="28"/>
                <w:lang w:eastAsia="ru-RU"/>
              </w:rPr>
              <w:t>,</w:t>
            </w:r>
            <w:r w:rsidRPr="00ED5D3E">
              <w:rPr>
                <w:rFonts w:ascii="Times New Roman" w:hAnsi="Times New Roman"/>
                <w:sz w:val="28"/>
                <w:szCs w:val="28"/>
                <w:lang w:eastAsia="ru-RU"/>
              </w:rPr>
              <w:t>8%)</w:t>
            </w:r>
          </w:p>
        </w:tc>
        <w:tc>
          <w:tcPr>
            <w:tcW w:w="1985"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45 (48</w:t>
            </w:r>
            <w:r>
              <w:rPr>
                <w:rFonts w:ascii="Times New Roman" w:hAnsi="Times New Roman"/>
                <w:sz w:val="28"/>
                <w:szCs w:val="28"/>
                <w:lang w:eastAsia="ru-RU"/>
              </w:rPr>
              <w:t>,</w:t>
            </w:r>
            <w:r w:rsidRPr="00ED5D3E">
              <w:rPr>
                <w:rFonts w:ascii="Times New Roman" w:hAnsi="Times New Roman"/>
                <w:sz w:val="28"/>
                <w:szCs w:val="28"/>
                <w:lang w:eastAsia="ru-RU"/>
              </w:rPr>
              <w:t>4%)</w:t>
            </w:r>
          </w:p>
        </w:tc>
        <w:tc>
          <w:tcPr>
            <w:tcW w:w="2640"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w:t>
            </w:r>
            <w:r>
              <w:rPr>
                <w:rFonts w:ascii="Times New Roman" w:hAnsi="Times New Roman"/>
                <w:sz w:val="28"/>
                <w:szCs w:val="28"/>
              </w:rPr>
              <w:t>,</w:t>
            </w:r>
            <w:r w:rsidRPr="00ED5D3E">
              <w:rPr>
                <w:rFonts w:ascii="Times New Roman" w:hAnsi="Times New Roman"/>
                <w:sz w:val="28"/>
                <w:szCs w:val="28"/>
              </w:rPr>
              <w:t>00</w:t>
            </w:r>
          </w:p>
        </w:tc>
        <w:tc>
          <w:tcPr>
            <w:tcW w:w="1373" w:type="dxa"/>
            <w:gridSpan w:val="2"/>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0</w:t>
            </w:r>
            <w:r>
              <w:rPr>
                <w:rFonts w:ascii="Times New Roman" w:hAnsi="Times New Roman"/>
                <w:sz w:val="28"/>
                <w:szCs w:val="28"/>
                <w:lang w:eastAsia="ru-RU"/>
              </w:rPr>
              <w:t>,</w:t>
            </w:r>
            <w:r w:rsidRPr="00ED5D3E">
              <w:rPr>
                <w:rFonts w:ascii="Times New Roman" w:hAnsi="Times New Roman"/>
                <w:sz w:val="28"/>
                <w:szCs w:val="28"/>
                <w:lang w:eastAsia="ru-RU"/>
              </w:rPr>
              <w:t>029</w:t>
            </w:r>
          </w:p>
        </w:tc>
        <w:tc>
          <w:tcPr>
            <w:tcW w:w="1230" w:type="dxa"/>
            <w:gridSpan w:val="2"/>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360</w:t>
            </w:r>
            <w:r>
              <w:rPr>
                <w:rFonts w:ascii="Times New Roman" w:hAnsi="Times New Roman"/>
                <w:sz w:val="28"/>
                <w:szCs w:val="28"/>
                <w:lang w:eastAsia="ru-RU"/>
              </w:rPr>
              <w:t>,</w:t>
            </w:r>
            <w:r w:rsidRPr="00ED5D3E">
              <w:rPr>
                <w:rFonts w:ascii="Times New Roman" w:hAnsi="Times New Roman"/>
                <w:sz w:val="28"/>
                <w:szCs w:val="28"/>
                <w:lang w:eastAsia="ru-RU"/>
              </w:rPr>
              <w:t>2</w:t>
            </w:r>
          </w:p>
        </w:tc>
        <w:tc>
          <w:tcPr>
            <w:tcW w:w="1231"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u w:color="FF0000"/>
              </w:rPr>
            </w:pPr>
          </w:p>
        </w:tc>
      </w:tr>
      <w:tr w:rsidR="00643D94" w:rsidRPr="00ED5D3E" w:rsidTr="002C251C">
        <w:trPr>
          <w:trHeight w:val="35"/>
        </w:trPr>
        <w:tc>
          <w:tcPr>
            <w:tcW w:w="231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p>
        </w:tc>
        <w:tc>
          <w:tcPr>
            <w:tcW w:w="1700" w:type="dxa"/>
            <w:vAlign w:val="center"/>
          </w:tcPr>
          <w:p w:rsidR="00643D94" w:rsidRPr="00ED5D3E" w:rsidRDefault="00643D94" w:rsidP="003142CA">
            <w:pPr>
              <w:widowControl w:val="0"/>
              <w:spacing w:after="0" w:line="240" w:lineRule="auto"/>
              <w:rPr>
                <w:rFonts w:ascii="Times New Roman" w:hAnsi="Times New Roman"/>
                <w:sz w:val="28"/>
                <w:szCs w:val="28"/>
                <w:u w:color="FF0000"/>
              </w:rPr>
            </w:pPr>
            <w:r w:rsidRPr="00ED5D3E">
              <w:rPr>
                <w:rFonts w:ascii="Times New Roman" w:hAnsi="Times New Roman"/>
                <w:sz w:val="28"/>
                <w:szCs w:val="28"/>
                <w:u w:color="FF0000"/>
              </w:rPr>
              <w:t>C/G</w:t>
            </w:r>
          </w:p>
        </w:tc>
        <w:tc>
          <w:tcPr>
            <w:tcW w:w="2300" w:type="dxa"/>
            <w:gridSpan w:val="3"/>
            <w:vAlign w:val="center"/>
          </w:tcPr>
          <w:p w:rsidR="00643D94" w:rsidRPr="00ED5D3E" w:rsidRDefault="00643D94" w:rsidP="003142CA">
            <w:pPr>
              <w:widowControl w:val="0"/>
              <w:spacing w:after="0" w:line="240" w:lineRule="auto"/>
              <w:jc w:val="center"/>
              <w:rPr>
                <w:rFonts w:ascii="Times New Roman" w:hAnsi="Times New Roman"/>
                <w:sz w:val="28"/>
                <w:szCs w:val="28"/>
                <w:u w:color="FF0000"/>
              </w:rPr>
            </w:pPr>
            <w:r w:rsidRPr="00ED5D3E">
              <w:rPr>
                <w:rFonts w:ascii="Times New Roman" w:hAnsi="Times New Roman"/>
                <w:sz w:val="28"/>
                <w:szCs w:val="28"/>
                <w:lang w:eastAsia="ru-RU"/>
              </w:rPr>
              <w:t>73 (38</w:t>
            </w:r>
            <w:r>
              <w:rPr>
                <w:rFonts w:ascii="Times New Roman" w:hAnsi="Times New Roman"/>
                <w:sz w:val="28"/>
                <w:szCs w:val="28"/>
                <w:lang w:eastAsia="ru-RU"/>
              </w:rPr>
              <w:t>,</w:t>
            </w:r>
            <w:r w:rsidRPr="00ED5D3E">
              <w:rPr>
                <w:rFonts w:ascii="Times New Roman" w:hAnsi="Times New Roman"/>
                <w:sz w:val="28"/>
                <w:szCs w:val="28"/>
                <w:lang w:eastAsia="ru-RU"/>
              </w:rPr>
              <w:t>2%)</w:t>
            </w:r>
          </w:p>
        </w:tc>
        <w:tc>
          <w:tcPr>
            <w:tcW w:w="1985"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u w:color="FF0000"/>
              </w:rPr>
            </w:pPr>
            <w:r w:rsidRPr="00ED5D3E">
              <w:rPr>
                <w:rFonts w:ascii="Times New Roman" w:hAnsi="Times New Roman"/>
                <w:sz w:val="28"/>
                <w:szCs w:val="28"/>
                <w:lang w:eastAsia="ru-RU"/>
              </w:rPr>
              <w:t>48 (51</w:t>
            </w:r>
            <w:r>
              <w:rPr>
                <w:rFonts w:ascii="Times New Roman" w:hAnsi="Times New Roman"/>
                <w:sz w:val="28"/>
                <w:szCs w:val="28"/>
                <w:lang w:eastAsia="ru-RU"/>
              </w:rPr>
              <w:t>,</w:t>
            </w:r>
            <w:r w:rsidRPr="00ED5D3E">
              <w:rPr>
                <w:rFonts w:ascii="Times New Roman" w:hAnsi="Times New Roman"/>
                <w:sz w:val="28"/>
                <w:szCs w:val="28"/>
                <w:lang w:eastAsia="ru-RU"/>
              </w:rPr>
              <w:t>6%)</w:t>
            </w:r>
          </w:p>
        </w:tc>
        <w:tc>
          <w:tcPr>
            <w:tcW w:w="2640" w:type="dxa"/>
            <w:vAlign w:val="center"/>
          </w:tcPr>
          <w:p w:rsidR="00643D94" w:rsidRPr="00ED5D3E" w:rsidRDefault="00643D94" w:rsidP="003142CA">
            <w:pPr>
              <w:widowControl w:val="0"/>
              <w:spacing w:after="0" w:line="240" w:lineRule="auto"/>
              <w:jc w:val="center"/>
              <w:rPr>
                <w:rFonts w:ascii="Times New Roman" w:hAnsi="Times New Roman"/>
                <w:sz w:val="28"/>
                <w:szCs w:val="28"/>
                <w:u w:color="FF0000"/>
              </w:rPr>
            </w:pPr>
            <w:r w:rsidRPr="00ED5D3E">
              <w:rPr>
                <w:rFonts w:ascii="Times New Roman" w:hAnsi="Times New Roman"/>
                <w:bCs/>
                <w:sz w:val="28"/>
                <w:szCs w:val="28"/>
                <w:lang w:eastAsia="ru-RU"/>
              </w:rPr>
              <w:t>1</w:t>
            </w:r>
            <w:r>
              <w:rPr>
                <w:rFonts w:ascii="Times New Roman" w:hAnsi="Times New Roman"/>
                <w:bCs/>
                <w:sz w:val="28"/>
                <w:szCs w:val="28"/>
                <w:lang w:eastAsia="ru-RU"/>
              </w:rPr>
              <w:t>,</w:t>
            </w:r>
            <w:r w:rsidRPr="00ED5D3E">
              <w:rPr>
                <w:rFonts w:ascii="Times New Roman" w:hAnsi="Times New Roman"/>
                <w:bCs/>
                <w:sz w:val="28"/>
                <w:szCs w:val="28"/>
                <w:lang w:eastAsia="ru-RU"/>
              </w:rPr>
              <w:t>75 (1</w:t>
            </w:r>
            <w:r>
              <w:rPr>
                <w:rFonts w:ascii="Times New Roman" w:hAnsi="Times New Roman"/>
                <w:bCs/>
                <w:sz w:val="28"/>
                <w:szCs w:val="28"/>
                <w:lang w:eastAsia="ru-RU"/>
              </w:rPr>
              <w:t>,</w:t>
            </w:r>
            <w:r w:rsidRPr="00ED5D3E">
              <w:rPr>
                <w:rFonts w:ascii="Times New Roman" w:hAnsi="Times New Roman"/>
                <w:bCs/>
                <w:sz w:val="28"/>
                <w:szCs w:val="28"/>
                <w:lang w:eastAsia="ru-RU"/>
              </w:rPr>
              <w:t>06-2</w:t>
            </w:r>
            <w:r>
              <w:rPr>
                <w:rFonts w:ascii="Times New Roman" w:hAnsi="Times New Roman"/>
                <w:bCs/>
                <w:sz w:val="28"/>
                <w:szCs w:val="28"/>
                <w:lang w:eastAsia="ru-RU"/>
              </w:rPr>
              <w:t>,</w:t>
            </w:r>
            <w:r w:rsidRPr="00ED5D3E">
              <w:rPr>
                <w:rFonts w:ascii="Times New Roman" w:hAnsi="Times New Roman"/>
                <w:bCs/>
                <w:sz w:val="28"/>
                <w:szCs w:val="28"/>
                <w:lang w:eastAsia="ru-RU"/>
              </w:rPr>
              <w:t>90)</w:t>
            </w:r>
          </w:p>
        </w:tc>
        <w:tc>
          <w:tcPr>
            <w:tcW w:w="1373"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u w:color="FF0000"/>
              </w:rPr>
            </w:pPr>
          </w:p>
        </w:tc>
        <w:tc>
          <w:tcPr>
            <w:tcW w:w="1230"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u w:color="FF0000"/>
              </w:rPr>
            </w:pPr>
          </w:p>
        </w:tc>
        <w:tc>
          <w:tcPr>
            <w:tcW w:w="1231"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u w:color="FF0000"/>
              </w:rPr>
            </w:pPr>
          </w:p>
        </w:tc>
      </w:tr>
      <w:tr w:rsidR="00643D94" w:rsidRPr="00ED5D3E" w:rsidTr="002C251C">
        <w:trPr>
          <w:trHeight w:val="210"/>
        </w:trPr>
        <w:tc>
          <w:tcPr>
            <w:tcW w:w="2310"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Лог-адитивна</w:t>
            </w:r>
          </w:p>
        </w:tc>
        <w:tc>
          <w:tcPr>
            <w:tcW w:w="1700"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w:t>
            </w:r>
          </w:p>
        </w:tc>
        <w:tc>
          <w:tcPr>
            <w:tcW w:w="2300" w:type="dxa"/>
            <w:gridSpan w:val="3"/>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w:t>
            </w:r>
          </w:p>
        </w:tc>
        <w:tc>
          <w:tcPr>
            <w:tcW w:w="1985" w:type="dxa"/>
            <w:gridSpan w:val="2"/>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w:t>
            </w:r>
          </w:p>
        </w:tc>
        <w:tc>
          <w:tcPr>
            <w:tcW w:w="2640" w:type="dxa"/>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1</w:t>
            </w:r>
            <w:r>
              <w:rPr>
                <w:rFonts w:ascii="Times New Roman" w:hAnsi="Times New Roman"/>
                <w:sz w:val="28"/>
                <w:szCs w:val="28"/>
                <w:lang w:eastAsia="ru-RU"/>
              </w:rPr>
              <w:t>,</w:t>
            </w:r>
            <w:r w:rsidRPr="00ED5D3E">
              <w:rPr>
                <w:rFonts w:ascii="Times New Roman" w:hAnsi="Times New Roman"/>
                <w:sz w:val="28"/>
                <w:szCs w:val="28"/>
                <w:lang w:eastAsia="ru-RU"/>
              </w:rPr>
              <w:t>29</w:t>
            </w:r>
            <w:r>
              <w:rPr>
                <w:rFonts w:ascii="Times New Roman" w:hAnsi="Times New Roman"/>
                <w:sz w:val="28"/>
                <w:szCs w:val="28"/>
                <w:lang w:eastAsia="ru-RU"/>
              </w:rPr>
              <w:t xml:space="preserve"> </w:t>
            </w:r>
            <w:r w:rsidRPr="00ED5D3E">
              <w:rPr>
                <w:rFonts w:ascii="Times New Roman" w:hAnsi="Times New Roman"/>
                <w:sz w:val="28"/>
                <w:szCs w:val="28"/>
                <w:lang w:eastAsia="ru-RU"/>
              </w:rPr>
              <w:t>(0</w:t>
            </w:r>
            <w:r>
              <w:rPr>
                <w:rFonts w:ascii="Times New Roman" w:hAnsi="Times New Roman"/>
                <w:sz w:val="28"/>
                <w:szCs w:val="28"/>
                <w:lang w:eastAsia="ru-RU"/>
              </w:rPr>
              <w:t>,</w:t>
            </w:r>
            <w:r w:rsidRPr="00ED5D3E">
              <w:rPr>
                <w:rFonts w:ascii="Times New Roman" w:hAnsi="Times New Roman"/>
                <w:sz w:val="28"/>
                <w:szCs w:val="28"/>
                <w:lang w:eastAsia="ru-RU"/>
              </w:rPr>
              <w:t>91-1</w:t>
            </w:r>
            <w:r>
              <w:rPr>
                <w:rFonts w:ascii="Times New Roman" w:hAnsi="Times New Roman"/>
                <w:sz w:val="28"/>
                <w:szCs w:val="28"/>
                <w:lang w:eastAsia="ru-RU"/>
              </w:rPr>
              <w:t>,</w:t>
            </w:r>
            <w:r w:rsidRPr="00ED5D3E">
              <w:rPr>
                <w:rFonts w:ascii="Times New Roman" w:hAnsi="Times New Roman"/>
                <w:sz w:val="28"/>
                <w:szCs w:val="28"/>
                <w:lang w:eastAsia="ru-RU"/>
              </w:rPr>
              <w:t>83)</w:t>
            </w:r>
          </w:p>
        </w:tc>
        <w:tc>
          <w:tcPr>
            <w:tcW w:w="1373" w:type="dxa"/>
            <w:gridSpan w:val="2"/>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0</w:t>
            </w:r>
            <w:r>
              <w:rPr>
                <w:rFonts w:ascii="Times New Roman" w:hAnsi="Times New Roman"/>
                <w:sz w:val="28"/>
                <w:szCs w:val="28"/>
                <w:lang w:eastAsia="ru-RU"/>
              </w:rPr>
              <w:t>,</w:t>
            </w:r>
            <w:r w:rsidRPr="00ED5D3E">
              <w:rPr>
                <w:rFonts w:ascii="Times New Roman" w:hAnsi="Times New Roman"/>
                <w:sz w:val="28"/>
                <w:szCs w:val="28"/>
                <w:lang w:eastAsia="ru-RU"/>
              </w:rPr>
              <w:t>16</w:t>
            </w:r>
            <w:r>
              <w:rPr>
                <w:rFonts w:ascii="Times New Roman" w:hAnsi="Times New Roman"/>
                <w:sz w:val="28"/>
                <w:szCs w:val="28"/>
              </w:rPr>
              <w:t>0</w:t>
            </w:r>
          </w:p>
        </w:tc>
        <w:tc>
          <w:tcPr>
            <w:tcW w:w="1230" w:type="dxa"/>
            <w:gridSpan w:val="2"/>
          </w:tcPr>
          <w:p w:rsidR="00643D94" w:rsidRPr="00ED5D3E" w:rsidRDefault="00643D94" w:rsidP="003142CA">
            <w:pPr>
              <w:widowControl w:val="0"/>
              <w:spacing w:after="0" w:line="240" w:lineRule="auto"/>
              <w:rPr>
                <w:rFonts w:ascii="Times New Roman" w:hAnsi="Times New Roman"/>
                <w:sz w:val="28"/>
                <w:szCs w:val="28"/>
              </w:rPr>
            </w:pPr>
          </w:p>
        </w:tc>
        <w:tc>
          <w:tcPr>
            <w:tcW w:w="1231"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u w:color="FF0000"/>
              </w:rPr>
            </w:pPr>
          </w:p>
        </w:tc>
      </w:tr>
      <w:tr w:rsidR="00643D94" w:rsidRPr="00ED5D3E" w:rsidTr="002C251C">
        <w:trPr>
          <w:trHeight w:val="67"/>
        </w:trPr>
        <w:tc>
          <w:tcPr>
            <w:tcW w:w="14769" w:type="dxa"/>
            <w:gridSpan w:val="13"/>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Поліморфізм Ser275 гена GN</w:t>
            </w:r>
            <w:r w:rsidRPr="00ED5D3E">
              <w:rPr>
                <w:rFonts w:ascii="Times New Roman" w:hAnsi="Times New Roman"/>
                <w:sz w:val="28"/>
                <w:szCs w:val="28"/>
                <w:u w:color="FF0000"/>
              </w:rPr>
              <w:sym w:font="Symbol" w:char="F062"/>
            </w:r>
            <w:r w:rsidRPr="00ED5D3E">
              <w:rPr>
                <w:rFonts w:ascii="Times New Roman" w:hAnsi="Times New Roman"/>
                <w:sz w:val="28"/>
                <w:szCs w:val="28"/>
                <w:u w:color="FF0000"/>
                <w:vertAlign w:val="subscript"/>
              </w:rPr>
              <w:t>3</w:t>
            </w:r>
          </w:p>
        </w:tc>
      </w:tr>
      <w:tr w:rsidR="00643D94" w:rsidRPr="00ED5D3E" w:rsidTr="002C251C">
        <w:trPr>
          <w:trHeight w:val="105"/>
        </w:trPr>
        <w:tc>
          <w:tcPr>
            <w:tcW w:w="2310"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Кодомінантна</w:t>
            </w:r>
          </w:p>
        </w:tc>
        <w:tc>
          <w:tcPr>
            <w:tcW w:w="1767" w:type="dxa"/>
            <w:gridSpan w:val="2"/>
            <w:vAlign w:val="center"/>
          </w:tcPr>
          <w:p w:rsidR="00643D94" w:rsidRPr="00ED5D3E" w:rsidRDefault="00643D94" w:rsidP="003142CA">
            <w:pPr>
              <w:widowControl w:val="0"/>
              <w:spacing w:after="0" w:line="240" w:lineRule="auto"/>
              <w:rPr>
                <w:rFonts w:ascii="Times New Roman" w:hAnsi="Times New Roman"/>
                <w:sz w:val="28"/>
                <w:szCs w:val="28"/>
                <w:u w:color="FF0000"/>
              </w:rPr>
            </w:pPr>
            <w:r w:rsidRPr="00ED5D3E">
              <w:rPr>
                <w:rFonts w:ascii="Times New Roman" w:hAnsi="Times New Roman"/>
                <w:sz w:val="28"/>
                <w:szCs w:val="28"/>
                <w:u w:color="FF0000"/>
              </w:rPr>
              <w:t>C/C</w:t>
            </w:r>
          </w:p>
        </w:tc>
        <w:tc>
          <w:tcPr>
            <w:tcW w:w="2233" w:type="dxa"/>
            <w:gridSpan w:val="2"/>
            <w:vAlign w:val="center"/>
          </w:tcPr>
          <w:p w:rsidR="00643D94" w:rsidRPr="00ED5D3E" w:rsidRDefault="00643D94" w:rsidP="003142CA">
            <w:pPr>
              <w:widowControl w:val="0"/>
              <w:spacing w:after="0" w:line="240" w:lineRule="auto"/>
              <w:jc w:val="center"/>
              <w:rPr>
                <w:rFonts w:ascii="Times New Roman" w:hAnsi="Times New Roman"/>
                <w:color w:val="FF0000"/>
                <w:sz w:val="28"/>
                <w:szCs w:val="28"/>
                <w:u w:color="FF0000"/>
              </w:rPr>
            </w:pPr>
            <w:r w:rsidRPr="00ED5D3E">
              <w:rPr>
                <w:rFonts w:ascii="Times New Roman" w:hAnsi="Times New Roman"/>
                <w:sz w:val="28"/>
                <w:szCs w:val="28"/>
                <w:lang w:eastAsia="ru-RU"/>
              </w:rPr>
              <w:t>98 (51</w:t>
            </w:r>
            <w:r>
              <w:rPr>
                <w:rFonts w:ascii="Times New Roman" w:hAnsi="Times New Roman"/>
                <w:sz w:val="28"/>
                <w:szCs w:val="28"/>
                <w:lang w:eastAsia="ru-RU"/>
              </w:rPr>
              <w:t>,</w:t>
            </w:r>
            <w:r w:rsidRPr="00ED5D3E">
              <w:rPr>
                <w:rFonts w:ascii="Times New Roman" w:hAnsi="Times New Roman"/>
                <w:sz w:val="28"/>
                <w:szCs w:val="28"/>
                <w:lang w:eastAsia="ru-RU"/>
              </w:rPr>
              <w:t>3%)</w:t>
            </w:r>
          </w:p>
        </w:tc>
        <w:tc>
          <w:tcPr>
            <w:tcW w:w="1985" w:type="dxa"/>
            <w:gridSpan w:val="2"/>
            <w:vAlign w:val="center"/>
          </w:tcPr>
          <w:p w:rsidR="00643D94" w:rsidRPr="00ED5D3E" w:rsidRDefault="00643D94" w:rsidP="003142CA">
            <w:pPr>
              <w:widowControl w:val="0"/>
              <w:spacing w:after="0" w:line="240" w:lineRule="auto"/>
              <w:jc w:val="center"/>
              <w:rPr>
                <w:rFonts w:ascii="Times New Roman" w:hAnsi="Times New Roman"/>
                <w:color w:val="FF0000"/>
                <w:sz w:val="28"/>
                <w:szCs w:val="28"/>
                <w:u w:color="FF0000"/>
              </w:rPr>
            </w:pPr>
            <w:r w:rsidRPr="00ED5D3E">
              <w:rPr>
                <w:rFonts w:ascii="Times New Roman" w:hAnsi="Times New Roman"/>
                <w:sz w:val="28"/>
                <w:szCs w:val="28"/>
                <w:lang w:eastAsia="ru-RU"/>
              </w:rPr>
              <w:t>51 (54</w:t>
            </w:r>
            <w:r>
              <w:rPr>
                <w:rFonts w:ascii="Times New Roman" w:hAnsi="Times New Roman"/>
                <w:sz w:val="28"/>
                <w:szCs w:val="28"/>
                <w:lang w:eastAsia="ru-RU"/>
              </w:rPr>
              <w:t>,</w:t>
            </w:r>
            <w:r w:rsidRPr="00ED5D3E">
              <w:rPr>
                <w:rFonts w:ascii="Times New Roman" w:hAnsi="Times New Roman"/>
                <w:sz w:val="28"/>
                <w:szCs w:val="28"/>
                <w:lang w:eastAsia="ru-RU"/>
              </w:rPr>
              <w:t>8%)</w:t>
            </w:r>
          </w:p>
        </w:tc>
        <w:tc>
          <w:tcPr>
            <w:tcW w:w="2640" w:type="dxa"/>
            <w:vAlign w:val="center"/>
          </w:tcPr>
          <w:p w:rsidR="00643D94" w:rsidRPr="00ED5D3E" w:rsidRDefault="00643D94" w:rsidP="003142CA">
            <w:pPr>
              <w:widowControl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1</w:t>
            </w:r>
            <w:r>
              <w:rPr>
                <w:rFonts w:ascii="Times New Roman" w:hAnsi="Times New Roman"/>
                <w:sz w:val="28"/>
                <w:szCs w:val="28"/>
                <w:u w:color="FF0000"/>
              </w:rPr>
              <w:t>,</w:t>
            </w:r>
            <w:r w:rsidRPr="00ED5D3E">
              <w:rPr>
                <w:rFonts w:ascii="Times New Roman" w:hAnsi="Times New Roman"/>
                <w:sz w:val="28"/>
                <w:szCs w:val="28"/>
                <w:u w:color="FF0000"/>
              </w:rPr>
              <w:t>00</w:t>
            </w:r>
          </w:p>
        </w:tc>
        <w:tc>
          <w:tcPr>
            <w:tcW w:w="1344"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0</w:t>
            </w:r>
            <w:r>
              <w:rPr>
                <w:rFonts w:ascii="Times New Roman" w:hAnsi="Times New Roman"/>
                <w:sz w:val="28"/>
                <w:szCs w:val="28"/>
                <w:lang w:eastAsia="ru-RU"/>
              </w:rPr>
              <w:t>,</w:t>
            </w:r>
            <w:r w:rsidRPr="00ED5D3E">
              <w:rPr>
                <w:rFonts w:ascii="Times New Roman" w:hAnsi="Times New Roman"/>
                <w:sz w:val="28"/>
                <w:szCs w:val="28"/>
                <w:lang w:eastAsia="ru-RU"/>
              </w:rPr>
              <w:t>27</w:t>
            </w:r>
          </w:p>
        </w:tc>
        <w:tc>
          <w:tcPr>
            <w:tcW w:w="1259" w:type="dxa"/>
            <w:gridSpan w:val="3"/>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364</w:t>
            </w:r>
            <w:r>
              <w:rPr>
                <w:rFonts w:ascii="Times New Roman" w:hAnsi="Times New Roman"/>
                <w:sz w:val="28"/>
                <w:szCs w:val="28"/>
                <w:lang w:eastAsia="ru-RU"/>
              </w:rPr>
              <w:t>,</w:t>
            </w:r>
            <w:r w:rsidRPr="00ED5D3E">
              <w:rPr>
                <w:rFonts w:ascii="Times New Roman" w:hAnsi="Times New Roman"/>
                <w:sz w:val="28"/>
                <w:szCs w:val="28"/>
                <w:lang w:eastAsia="ru-RU"/>
              </w:rPr>
              <w:t>3</w:t>
            </w:r>
          </w:p>
        </w:tc>
        <w:tc>
          <w:tcPr>
            <w:tcW w:w="1231"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1</w:t>
            </w:r>
          </w:p>
        </w:tc>
      </w:tr>
      <w:tr w:rsidR="00643D94" w:rsidRPr="00ED5D3E" w:rsidTr="002C251C">
        <w:trPr>
          <w:trHeight w:val="35"/>
        </w:trPr>
        <w:tc>
          <w:tcPr>
            <w:tcW w:w="231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u w:color="FF0000"/>
              </w:rPr>
            </w:pPr>
          </w:p>
        </w:tc>
        <w:tc>
          <w:tcPr>
            <w:tcW w:w="1767" w:type="dxa"/>
            <w:gridSpan w:val="2"/>
            <w:vAlign w:val="center"/>
          </w:tcPr>
          <w:p w:rsidR="00643D94" w:rsidRPr="00ED5D3E" w:rsidRDefault="00643D94" w:rsidP="003142CA">
            <w:pPr>
              <w:widowControl w:val="0"/>
              <w:spacing w:after="0" w:line="240" w:lineRule="auto"/>
              <w:rPr>
                <w:rFonts w:ascii="Times New Roman" w:hAnsi="Times New Roman"/>
                <w:sz w:val="28"/>
                <w:szCs w:val="28"/>
                <w:u w:color="FF0000"/>
              </w:rPr>
            </w:pPr>
            <w:r w:rsidRPr="00ED5D3E">
              <w:rPr>
                <w:rFonts w:ascii="Times New Roman" w:hAnsi="Times New Roman"/>
                <w:sz w:val="28"/>
                <w:szCs w:val="28"/>
                <w:u w:color="FF0000"/>
              </w:rPr>
              <w:t>C/T</w:t>
            </w:r>
          </w:p>
        </w:tc>
        <w:tc>
          <w:tcPr>
            <w:tcW w:w="2233" w:type="dxa"/>
            <w:gridSpan w:val="2"/>
            <w:vAlign w:val="center"/>
          </w:tcPr>
          <w:p w:rsidR="00643D94" w:rsidRPr="00ED5D3E" w:rsidRDefault="00643D94" w:rsidP="003142CA">
            <w:pPr>
              <w:widowControl w:val="0"/>
              <w:spacing w:after="0" w:line="240" w:lineRule="auto"/>
              <w:jc w:val="center"/>
              <w:rPr>
                <w:rFonts w:ascii="Times New Roman" w:hAnsi="Times New Roman"/>
                <w:color w:val="FF0000"/>
                <w:sz w:val="28"/>
                <w:szCs w:val="28"/>
                <w:u w:color="FF0000"/>
              </w:rPr>
            </w:pPr>
            <w:r w:rsidRPr="00ED5D3E">
              <w:rPr>
                <w:rFonts w:ascii="Times New Roman" w:hAnsi="Times New Roman"/>
                <w:sz w:val="28"/>
                <w:szCs w:val="28"/>
                <w:lang w:eastAsia="ru-RU"/>
              </w:rPr>
              <w:t>75 (39</w:t>
            </w:r>
            <w:r>
              <w:rPr>
                <w:rFonts w:ascii="Times New Roman" w:hAnsi="Times New Roman"/>
                <w:sz w:val="28"/>
                <w:szCs w:val="28"/>
                <w:lang w:eastAsia="ru-RU"/>
              </w:rPr>
              <w:t>,</w:t>
            </w:r>
            <w:r w:rsidRPr="00ED5D3E">
              <w:rPr>
                <w:rFonts w:ascii="Times New Roman" w:hAnsi="Times New Roman"/>
                <w:sz w:val="28"/>
                <w:szCs w:val="28"/>
                <w:lang w:eastAsia="ru-RU"/>
              </w:rPr>
              <w:t>3%)</w:t>
            </w:r>
          </w:p>
        </w:tc>
        <w:tc>
          <w:tcPr>
            <w:tcW w:w="1985" w:type="dxa"/>
            <w:gridSpan w:val="2"/>
            <w:vAlign w:val="center"/>
          </w:tcPr>
          <w:p w:rsidR="00643D94" w:rsidRPr="00ED5D3E" w:rsidRDefault="00643D94" w:rsidP="003142CA">
            <w:pPr>
              <w:widowControl w:val="0"/>
              <w:spacing w:after="0" w:line="240" w:lineRule="auto"/>
              <w:jc w:val="center"/>
              <w:rPr>
                <w:rFonts w:ascii="Times New Roman" w:hAnsi="Times New Roman"/>
                <w:color w:val="FF0000"/>
                <w:sz w:val="28"/>
                <w:szCs w:val="28"/>
                <w:u w:color="FF0000"/>
              </w:rPr>
            </w:pPr>
            <w:r w:rsidRPr="00ED5D3E">
              <w:rPr>
                <w:rFonts w:ascii="Times New Roman" w:hAnsi="Times New Roman"/>
                <w:sz w:val="28"/>
                <w:szCs w:val="28"/>
                <w:lang w:eastAsia="ru-RU"/>
              </w:rPr>
              <w:t>38 (40</w:t>
            </w:r>
            <w:r>
              <w:rPr>
                <w:rFonts w:ascii="Times New Roman" w:hAnsi="Times New Roman"/>
                <w:sz w:val="28"/>
                <w:szCs w:val="28"/>
                <w:lang w:eastAsia="ru-RU"/>
              </w:rPr>
              <w:t>,</w:t>
            </w:r>
            <w:r w:rsidRPr="00ED5D3E">
              <w:rPr>
                <w:rFonts w:ascii="Times New Roman" w:hAnsi="Times New Roman"/>
                <w:sz w:val="28"/>
                <w:szCs w:val="28"/>
                <w:lang w:eastAsia="ru-RU"/>
              </w:rPr>
              <w:t>9%)</w:t>
            </w:r>
          </w:p>
        </w:tc>
        <w:tc>
          <w:tcPr>
            <w:tcW w:w="2640" w:type="dxa"/>
            <w:vAlign w:val="center"/>
          </w:tcPr>
          <w:p w:rsidR="00643D94" w:rsidRPr="00ED5D3E" w:rsidRDefault="00643D94" w:rsidP="003142CA">
            <w:pPr>
              <w:widowControl w:val="0"/>
              <w:spacing w:after="0" w:line="240" w:lineRule="auto"/>
              <w:jc w:val="center"/>
              <w:rPr>
                <w:rFonts w:ascii="Times New Roman" w:hAnsi="Times New Roman"/>
                <w:sz w:val="28"/>
                <w:szCs w:val="28"/>
                <w:u w:color="FF0000"/>
              </w:rPr>
            </w:pPr>
            <w:r w:rsidRPr="00ED5D3E">
              <w:rPr>
                <w:rFonts w:ascii="Times New Roman" w:hAnsi="Times New Roman"/>
                <w:sz w:val="28"/>
                <w:szCs w:val="28"/>
                <w:lang w:eastAsia="ru-RU"/>
              </w:rPr>
              <w:t>0</w:t>
            </w:r>
            <w:r>
              <w:rPr>
                <w:rFonts w:ascii="Times New Roman" w:hAnsi="Times New Roman"/>
                <w:sz w:val="28"/>
                <w:szCs w:val="28"/>
                <w:lang w:eastAsia="ru-RU"/>
              </w:rPr>
              <w:t>,</w:t>
            </w:r>
            <w:r w:rsidRPr="00ED5D3E">
              <w:rPr>
                <w:rFonts w:ascii="Times New Roman" w:hAnsi="Times New Roman"/>
                <w:sz w:val="28"/>
                <w:szCs w:val="28"/>
                <w:lang w:eastAsia="ru-RU"/>
              </w:rPr>
              <w:t>97 (0</w:t>
            </w:r>
            <w:r>
              <w:rPr>
                <w:rFonts w:ascii="Times New Roman" w:hAnsi="Times New Roman"/>
                <w:sz w:val="28"/>
                <w:szCs w:val="28"/>
                <w:lang w:eastAsia="ru-RU"/>
              </w:rPr>
              <w:t>,</w:t>
            </w:r>
            <w:r w:rsidRPr="00ED5D3E">
              <w:rPr>
                <w:rFonts w:ascii="Times New Roman" w:hAnsi="Times New Roman"/>
                <w:sz w:val="28"/>
                <w:szCs w:val="28"/>
                <w:lang w:eastAsia="ru-RU"/>
              </w:rPr>
              <w:t>58-1</w:t>
            </w:r>
            <w:r>
              <w:rPr>
                <w:rFonts w:ascii="Times New Roman" w:hAnsi="Times New Roman"/>
                <w:sz w:val="28"/>
                <w:szCs w:val="28"/>
                <w:lang w:eastAsia="ru-RU"/>
              </w:rPr>
              <w:t>,</w:t>
            </w:r>
            <w:r w:rsidRPr="00ED5D3E">
              <w:rPr>
                <w:rFonts w:ascii="Times New Roman" w:hAnsi="Times New Roman"/>
                <w:sz w:val="28"/>
                <w:szCs w:val="28"/>
                <w:lang w:eastAsia="ru-RU"/>
              </w:rPr>
              <w:t>63)</w:t>
            </w:r>
          </w:p>
        </w:tc>
        <w:tc>
          <w:tcPr>
            <w:tcW w:w="1344"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u w:color="FF0000"/>
              </w:rPr>
            </w:pPr>
          </w:p>
        </w:tc>
        <w:tc>
          <w:tcPr>
            <w:tcW w:w="1259" w:type="dxa"/>
            <w:gridSpan w:val="3"/>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u w:color="FF0000"/>
              </w:rPr>
            </w:pPr>
          </w:p>
        </w:tc>
        <w:tc>
          <w:tcPr>
            <w:tcW w:w="1231"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u w:color="FF0000"/>
              </w:rPr>
            </w:pPr>
          </w:p>
        </w:tc>
      </w:tr>
      <w:tr w:rsidR="00643D94" w:rsidRPr="00ED5D3E" w:rsidTr="002C251C">
        <w:trPr>
          <w:trHeight w:val="35"/>
        </w:trPr>
        <w:tc>
          <w:tcPr>
            <w:tcW w:w="231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u w:color="FF0000"/>
              </w:rPr>
            </w:pPr>
          </w:p>
        </w:tc>
        <w:tc>
          <w:tcPr>
            <w:tcW w:w="1767" w:type="dxa"/>
            <w:gridSpan w:val="2"/>
            <w:vAlign w:val="center"/>
          </w:tcPr>
          <w:p w:rsidR="00643D94" w:rsidRPr="00ED5D3E" w:rsidRDefault="00643D94" w:rsidP="003142CA">
            <w:pPr>
              <w:widowControl w:val="0"/>
              <w:spacing w:after="0" w:line="240" w:lineRule="auto"/>
              <w:rPr>
                <w:rFonts w:ascii="Times New Roman" w:hAnsi="Times New Roman"/>
                <w:sz w:val="28"/>
                <w:szCs w:val="28"/>
                <w:u w:color="FF0000"/>
              </w:rPr>
            </w:pPr>
            <w:r w:rsidRPr="00ED5D3E">
              <w:rPr>
                <w:rFonts w:ascii="Times New Roman" w:hAnsi="Times New Roman"/>
                <w:sz w:val="28"/>
                <w:szCs w:val="28"/>
                <w:u w:color="FF0000"/>
              </w:rPr>
              <w:t>T/T</w:t>
            </w:r>
          </w:p>
        </w:tc>
        <w:tc>
          <w:tcPr>
            <w:tcW w:w="2233" w:type="dxa"/>
            <w:gridSpan w:val="2"/>
            <w:vAlign w:val="center"/>
          </w:tcPr>
          <w:p w:rsidR="00643D94" w:rsidRPr="00ED5D3E" w:rsidRDefault="00643D94" w:rsidP="003142CA">
            <w:pPr>
              <w:widowControl w:val="0"/>
              <w:spacing w:after="0" w:line="240" w:lineRule="auto"/>
              <w:jc w:val="center"/>
              <w:rPr>
                <w:rFonts w:ascii="Times New Roman" w:hAnsi="Times New Roman"/>
                <w:color w:val="FF0000"/>
                <w:sz w:val="28"/>
                <w:szCs w:val="28"/>
                <w:u w:color="FF0000"/>
              </w:rPr>
            </w:pPr>
            <w:r w:rsidRPr="00ED5D3E">
              <w:rPr>
                <w:rFonts w:ascii="Times New Roman" w:hAnsi="Times New Roman"/>
                <w:sz w:val="28"/>
                <w:szCs w:val="28"/>
                <w:lang w:eastAsia="ru-RU"/>
              </w:rPr>
              <w:t>18 (9</w:t>
            </w:r>
            <w:r>
              <w:rPr>
                <w:rFonts w:ascii="Times New Roman" w:hAnsi="Times New Roman"/>
                <w:sz w:val="28"/>
                <w:szCs w:val="28"/>
                <w:lang w:eastAsia="ru-RU"/>
              </w:rPr>
              <w:t>,</w:t>
            </w:r>
            <w:r w:rsidRPr="00ED5D3E">
              <w:rPr>
                <w:rFonts w:ascii="Times New Roman" w:hAnsi="Times New Roman"/>
                <w:sz w:val="28"/>
                <w:szCs w:val="28"/>
                <w:lang w:eastAsia="ru-RU"/>
              </w:rPr>
              <w:t>4%)</w:t>
            </w:r>
          </w:p>
        </w:tc>
        <w:tc>
          <w:tcPr>
            <w:tcW w:w="1985" w:type="dxa"/>
            <w:gridSpan w:val="2"/>
            <w:vAlign w:val="center"/>
          </w:tcPr>
          <w:p w:rsidR="00643D94" w:rsidRPr="00ED5D3E" w:rsidRDefault="00643D94" w:rsidP="003142CA">
            <w:pPr>
              <w:widowControl w:val="0"/>
              <w:spacing w:after="0" w:line="240" w:lineRule="auto"/>
              <w:jc w:val="center"/>
              <w:rPr>
                <w:rFonts w:ascii="Times New Roman" w:hAnsi="Times New Roman"/>
                <w:color w:val="FF0000"/>
                <w:sz w:val="28"/>
                <w:szCs w:val="28"/>
                <w:u w:color="FF0000"/>
              </w:rPr>
            </w:pPr>
            <w:r w:rsidRPr="00ED5D3E">
              <w:rPr>
                <w:rFonts w:ascii="Times New Roman" w:hAnsi="Times New Roman"/>
                <w:sz w:val="28"/>
                <w:szCs w:val="28"/>
                <w:lang w:eastAsia="ru-RU"/>
              </w:rPr>
              <w:t>4 (4</w:t>
            </w:r>
            <w:r>
              <w:rPr>
                <w:rFonts w:ascii="Times New Roman" w:hAnsi="Times New Roman"/>
                <w:sz w:val="28"/>
                <w:szCs w:val="28"/>
                <w:lang w:eastAsia="ru-RU"/>
              </w:rPr>
              <w:t>,</w:t>
            </w:r>
            <w:r w:rsidRPr="00ED5D3E">
              <w:rPr>
                <w:rFonts w:ascii="Times New Roman" w:hAnsi="Times New Roman"/>
                <w:sz w:val="28"/>
                <w:szCs w:val="28"/>
                <w:lang w:eastAsia="ru-RU"/>
              </w:rPr>
              <w:t>3%)</w:t>
            </w:r>
          </w:p>
        </w:tc>
        <w:tc>
          <w:tcPr>
            <w:tcW w:w="2640" w:type="dxa"/>
            <w:vAlign w:val="center"/>
          </w:tcPr>
          <w:p w:rsidR="00643D94" w:rsidRPr="00ED5D3E" w:rsidRDefault="00643D94" w:rsidP="003142CA">
            <w:pPr>
              <w:widowControl w:val="0"/>
              <w:spacing w:after="0" w:line="240" w:lineRule="auto"/>
              <w:jc w:val="center"/>
              <w:rPr>
                <w:rFonts w:ascii="Times New Roman" w:hAnsi="Times New Roman"/>
                <w:sz w:val="28"/>
                <w:szCs w:val="28"/>
                <w:u w:color="FF0000"/>
              </w:rPr>
            </w:pPr>
            <w:r w:rsidRPr="00ED5D3E">
              <w:rPr>
                <w:rFonts w:ascii="Times New Roman" w:hAnsi="Times New Roman"/>
                <w:sz w:val="28"/>
                <w:szCs w:val="28"/>
                <w:lang w:eastAsia="ru-RU"/>
              </w:rPr>
              <w:t>0</w:t>
            </w:r>
            <w:r>
              <w:rPr>
                <w:rFonts w:ascii="Times New Roman" w:hAnsi="Times New Roman"/>
                <w:sz w:val="28"/>
                <w:szCs w:val="28"/>
                <w:lang w:eastAsia="ru-RU"/>
              </w:rPr>
              <w:t>,</w:t>
            </w:r>
            <w:r w:rsidRPr="00ED5D3E">
              <w:rPr>
                <w:rFonts w:ascii="Times New Roman" w:hAnsi="Times New Roman"/>
                <w:sz w:val="28"/>
                <w:szCs w:val="28"/>
                <w:lang w:eastAsia="ru-RU"/>
              </w:rPr>
              <w:t>42 (0</w:t>
            </w:r>
            <w:r>
              <w:rPr>
                <w:rFonts w:ascii="Times New Roman" w:hAnsi="Times New Roman"/>
                <w:sz w:val="28"/>
                <w:szCs w:val="28"/>
                <w:lang w:eastAsia="ru-RU"/>
              </w:rPr>
              <w:t>,</w:t>
            </w:r>
            <w:r w:rsidRPr="00ED5D3E">
              <w:rPr>
                <w:rFonts w:ascii="Times New Roman" w:hAnsi="Times New Roman"/>
                <w:sz w:val="28"/>
                <w:szCs w:val="28"/>
                <w:lang w:eastAsia="ru-RU"/>
              </w:rPr>
              <w:t>14-1</w:t>
            </w:r>
            <w:r>
              <w:rPr>
                <w:rFonts w:ascii="Times New Roman" w:hAnsi="Times New Roman"/>
                <w:sz w:val="28"/>
                <w:szCs w:val="28"/>
                <w:lang w:eastAsia="ru-RU"/>
              </w:rPr>
              <w:t>,</w:t>
            </w:r>
            <w:r w:rsidRPr="00ED5D3E">
              <w:rPr>
                <w:rFonts w:ascii="Times New Roman" w:hAnsi="Times New Roman"/>
                <w:sz w:val="28"/>
                <w:szCs w:val="28"/>
                <w:lang w:eastAsia="ru-RU"/>
              </w:rPr>
              <w:t>32)</w:t>
            </w:r>
          </w:p>
        </w:tc>
        <w:tc>
          <w:tcPr>
            <w:tcW w:w="1344"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u w:color="FF0000"/>
              </w:rPr>
            </w:pPr>
          </w:p>
        </w:tc>
        <w:tc>
          <w:tcPr>
            <w:tcW w:w="1259" w:type="dxa"/>
            <w:gridSpan w:val="3"/>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u w:color="FF0000"/>
              </w:rPr>
            </w:pPr>
          </w:p>
        </w:tc>
        <w:tc>
          <w:tcPr>
            <w:tcW w:w="1231"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u w:color="FF0000"/>
              </w:rPr>
            </w:pPr>
          </w:p>
        </w:tc>
      </w:tr>
      <w:tr w:rsidR="00643D94" w:rsidRPr="00ED5D3E" w:rsidTr="002C251C">
        <w:trPr>
          <w:trHeight w:val="105"/>
        </w:trPr>
        <w:tc>
          <w:tcPr>
            <w:tcW w:w="2310"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u w:color="FF0000"/>
              </w:rPr>
            </w:pPr>
            <w:r w:rsidRPr="00ED5D3E">
              <w:rPr>
                <w:rFonts w:ascii="Times New Roman" w:hAnsi="Times New Roman"/>
                <w:bCs/>
                <w:sz w:val="28"/>
                <w:szCs w:val="28"/>
                <w:u w:color="FF0000"/>
              </w:rPr>
              <w:t>Домінантна</w:t>
            </w:r>
          </w:p>
        </w:tc>
        <w:tc>
          <w:tcPr>
            <w:tcW w:w="1767" w:type="dxa"/>
            <w:gridSpan w:val="2"/>
            <w:vAlign w:val="center"/>
          </w:tcPr>
          <w:p w:rsidR="00643D94" w:rsidRPr="00ED5D3E" w:rsidRDefault="00643D94" w:rsidP="003142CA">
            <w:pPr>
              <w:widowControl w:val="0"/>
              <w:spacing w:after="0" w:line="240" w:lineRule="auto"/>
              <w:rPr>
                <w:rFonts w:ascii="Times New Roman" w:hAnsi="Times New Roman"/>
                <w:sz w:val="28"/>
                <w:szCs w:val="28"/>
                <w:u w:color="FF0000"/>
              </w:rPr>
            </w:pPr>
            <w:r w:rsidRPr="00ED5D3E">
              <w:rPr>
                <w:rFonts w:ascii="Times New Roman" w:hAnsi="Times New Roman"/>
                <w:sz w:val="28"/>
                <w:szCs w:val="28"/>
                <w:u w:color="FF0000"/>
              </w:rPr>
              <w:t>C/C</w:t>
            </w:r>
          </w:p>
        </w:tc>
        <w:tc>
          <w:tcPr>
            <w:tcW w:w="2233" w:type="dxa"/>
            <w:gridSpan w:val="2"/>
            <w:vAlign w:val="center"/>
          </w:tcPr>
          <w:p w:rsidR="00643D94" w:rsidRPr="00ED5D3E" w:rsidRDefault="00643D94" w:rsidP="003142CA">
            <w:pPr>
              <w:widowControl w:val="0"/>
              <w:spacing w:after="0" w:line="240" w:lineRule="auto"/>
              <w:jc w:val="center"/>
              <w:rPr>
                <w:rFonts w:ascii="Times New Roman" w:hAnsi="Times New Roman"/>
                <w:color w:val="FF0000"/>
                <w:sz w:val="28"/>
                <w:szCs w:val="28"/>
                <w:u w:color="FF0000"/>
              </w:rPr>
            </w:pPr>
            <w:r w:rsidRPr="00ED5D3E">
              <w:rPr>
                <w:rFonts w:ascii="Times New Roman" w:hAnsi="Times New Roman"/>
                <w:sz w:val="28"/>
                <w:szCs w:val="28"/>
                <w:lang w:eastAsia="ru-RU"/>
              </w:rPr>
              <w:t>98 (51</w:t>
            </w:r>
            <w:r>
              <w:rPr>
                <w:rFonts w:ascii="Times New Roman" w:hAnsi="Times New Roman"/>
                <w:sz w:val="28"/>
                <w:szCs w:val="28"/>
                <w:lang w:eastAsia="ru-RU"/>
              </w:rPr>
              <w:t>,</w:t>
            </w:r>
            <w:r w:rsidRPr="00ED5D3E">
              <w:rPr>
                <w:rFonts w:ascii="Times New Roman" w:hAnsi="Times New Roman"/>
                <w:sz w:val="28"/>
                <w:szCs w:val="28"/>
                <w:lang w:eastAsia="ru-RU"/>
              </w:rPr>
              <w:t>3%)</w:t>
            </w:r>
          </w:p>
        </w:tc>
        <w:tc>
          <w:tcPr>
            <w:tcW w:w="1985" w:type="dxa"/>
            <w:gridSpan w:val="2"/>
            <w:vAlign w:val="center"/>
          </w:tcPr>
          <w:p w:rsidR="00643D94" w:rsidRPr="00ED5D3E" w:rsidRDefault="00643D94" w:rsidP="003142CA">
            <w:pPr>
              <w:widowControl w:val="0"/>
              <w:spacing w:after="0" w:line="240" w:lineRule="auto"/>
              <w:jc w:val="center"/>
              <w:rPr>
                <w:rFonts w:ascii="Times New Roman" w:hAnsi="Times New Roman"/>
                <w:color w:val="FF0000"/>
                <w:sz w:val="28"/>
                <w:szCs w:val="28"/>
                <w:u w:color="FF0000"/>
              </w:rPr>
            </w:pPr>
            <w:r w:rsidRPr="00ED5D3E">
              <w:rPr>
                <w:rFonts w:ascii="Times New Roman" w:hAnsi="Times New Roman"/>
                <w:sz w:val="28"/>
                <w:szCs w:val="28"/>
                <w:lang w:eastAsia="ru-RU"/>
              </w:rPr>
              <w:t>51 (54</w:t>
            </w:r>
            <w:r>
              <w:rPr>
                <w:rFonts w:ascii="Times New Roman" w:hAnsi="Times New Roman"/>
                <w:sz w:val="28"/>
                <w:szCs w:val="28"/>
                <w:lang w:eastAsia="ru-RU"/>
              </w:rPr>
              <w:t>,</w:t>
            </w:r>
            <w:r w:rsidRPr="00ED5D3E">
              <w:rPr>
                <w:rFonts w:ascii="Times New Roman" w:hAnsi="Times New Roman"/>
                <w:sz w:val="28"/>
                <w:szCs w:val="28"/>
                <w:lang w:eastAsia="ru-RU"/>
              </w:rPr>
              <w:t>8%)</w:t>
            </w:r>
          </w:p>
        </w:tc>
        <w:tc>
          <w:tcPr>
            <w:tcW w:w="2640" w:type="dxa"/>
            <w:vAlign w:val="center"/>
          </w:tcPr>
          <w:p w:rsidR="00643D94" w:rsidRPr="00ED5D3E" w:rsidRDefault="00643D94" w:rsidP="003142CA">
            <w:pPr>
              <w:widowControl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1</w:t>
            </w:r>
            <w:r>
              <w:rPr>
                <w:rFonts w:ascii="Times New Roman" w:hAnsi="Times New Roman"/>
                <w:sz w:val="28"/>
                <w:szCs w:val="28"/>
                <w:u w:color="FF0000"/>
              </w:rPr>
              <w:t>,</w:t>
            </w:r>
            <w:r w:rsidRPr="00ED5D3E">
              <w:rPr>
                <w:rFonts w:ascii="Times New Roman" w:hAnsi="Times New Roman"/>
                <w:sz w:val="28"/>
                <w:szCs w:val="28"/>
                <w:u w:color="FF0000"/>
              </w:rPr>
              <w:t>00</w:t>
            </w:r>
          </w:p>
        </w:tc>
        <w:tc>
          <w:tcPr>
            <w:tcW w:w="1344"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0</w:t>
            </w:r>
            <w:r>
              <w:rPr>
                <w:rFonts w:ascii="Times New Roman" w:hAnsi="Times New Roman"/>
                <w:sz w:val="28"/>
                <w:szCs w:val="28"/>
                <w:lang w:eastAsia="ru-RU"/>
              </w:rPr>
              <w:t>,</w:t>
            </w:r>
            <w:r w:rsidRPr="00ED5D3E">
              <w:rPr>
                <w:rFonts w:ascii="Times New Roman" w:hAnsi="Times New Roman"/>
                <w:sz w:val="28"/>
                <w:szCs w:val="28"/>
                <w:lang w:eastAsia="ru-RU"/>
              </w:rPr>
              <w:t>57</w:t>
            </w:r>
          </w:p>
        </w:tc>
        <w:tc>
          <w:tcPr>
            <w:tcW w:w="1259" w:type="dxa"/>
            <w:gridSpan w:val="3"/>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364</w:t>
            </w:r>
            <w:r>
              <w:rPr>
                <w:rFonts w:ascii="Times New Roman" w:hAnsi="Times New Roman"/>
                <w:sz w:val="28"/>
                <w:szCs w:val="28"/>
                <w:lang w:eastAsia="ru-RU"/>
              </w:rPr>
              <w:t>,</w:t>
            </w:r>
            <w:r w:rsidRPr="00ED5D3E">
              <w:rPr>
                <w:rFonts w:ascii="Times New Roman" w:hAnsi="Times New Roman"/>
                <w:sz w:val="28"/>
                <w:szCs w:val="28"/>
                <w:lang w:eastAsia="ru-RU"/>
              </w:rPr>
              <w:t>6</w:t>
            </w:r>
          </w:p>
        </w:tc>
        <w:tc>
          <w:tcPr>
            <w:tcW w:w="1231"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u w:color="FF0000"/>
              </w:rPr>
            </w:pPr>
          </w:p>
        </w:tc>
      </w:tr>
      <w:tr w:rsidR="00643D94" w:rsidRPr="00ED5D3E" w:rsidTr="002C251C">
        <w:trPr>
          <w:trHeight w:val="35"/>
        </w:trPr>
        <w:tc>
          <w:tcPr>
            <w:tcW w:w="231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p>
        </w:tc>
        <w:tc>
          <w:tcPr>
            <w:tcW w:w="1767" w:type="dxa"/>
            <w:gridSpan w:val="2"/>
            <w:vAlign w:val="center"/>
          </w:tcPr>
          <w:p w:rsidR="00643D94" w:rsidRPr="00ED5D3E" w:rsidRDefault="00643D94" w:rsidP="003142CA">
            <w:pPr>
              <w:widowControl w:val="0"/>
              <w:spacing w:after="0" w:line="240" w:lineRule="auto"/>
              <w:rPr>
                <w:rFonts w:ascii="Times New Roman" w:hAnsi="Times New Roman"/>
                <w:sz w:val="28"/>
                <w:szCs w:val="28"/>
                <w:u w:color="FF0000"/>
              </w:rPr>
            </w:pPr>
            <w:r w:rsidRPr="00ED5D3E">
              <w:rPr>
                <w:rFonts w:ascii="Times New Roman" w:hAnsi="Times New Roman"/>
                <w:sz w:val="28"/>
                <w:szCs w:val="28"/>
                <w:u w:color="FF0000"/>
              </w:rPr>
              <w:t>C/T-T/T</w:t>
            </w:r>
          </w:p>
        </w:tc>
        <w:tc>
          <w:tcPr>
            <w:tcW w:w="2233" w:type="dxa"/>
            <w:gridSpan w:val="2"/>
            <w:vAlign w:val="center"/>
          </w:tcPr>
          <w:p w:rsidR="00643D94" w:rsidRPr="00ED5D3E" w:rsidRDefault="00643D94" w:rsidP="003142CA">
            <w:pPr>
              <w:widowControl w:val="0"/>
              <w:spacing w:after="0" w:line="240" w:lineRule="auto"/>
              <w:jc w:val="center"/>
              <w:rPr>
                <w:rFonts w:ascii="Times New Roman" w:hAnsi="Times New Roman"/>
                <w:color w:val="FF0000"/>
                <w:sz w:val="28"/>
                <w:szCs w:val="28"/>
                <w:u w:color="FF0000"/>
              </w:rPr>
            </w:pPr>
            <w:r w:rsidRPr="00ED5D3E">
              <w:rPr>
                <w:rFonts w:ascii="Times New Roman" w:hAnsi="Times New Roman"/>
                <w:sz w:val="28"/>
                <w:szCs w:val="28"/>
                <w:lang w:eastAsia="ru-RU"/>
              </w:rPr>
              <w:t>93 (48</w:t>
            </w:r>
            <w:r>
              <w:rPr>
                <w:rFonts w:ascii="Times New Roman" w:hAnsi="Times New Roman"/>
                <w:sz w:val="28"/>
                <w:szCs w:val="28"/>
                <w:lang w:eastAsia="ru-RU"/>
              </w:rPr>
              <w:t>,</w:t>
            </w:r>
            <w:r w:rsidRPr="00ED5D3E">
              <w:rPr>
                <w:rFonts w:ascii="Times New Roman" w:hAnsi="Times New Roman"/>
                <w:sz w:val="28"/>
                <w:szCs w:val="28"/>
                <w:lang w:eastAsia="ru-RU"/>
              </w:rPr>
              <w:t>7%)</w:t>
            </w:r>
          </w:p>
        </w:tc>
        <w:tc>
          <w:tcPr>
            <w:tcW w:w="1985" w:type="dxa"/>
            <w:gridSpan w:val="2"/>
            <w:vAlign w:val="center"/>
          </w:tcPr>
          <w:p w:rsidR="00643D94" w:rsidRPr="00ED5D3E" w:rsidRDefault="00643D94" w:rsidP="003142CA">
            <w:pPr>
              <w:widowControl w:val="0"/>
              <w:spacing w:after="0" w:line="240" w:lineRule="auto"/>
              <w:jc w:val="center"/>
              <w:rPr>
                <w:rFonts w:ascii="Times New Roman" w:hAnsi="Times New Roman"/>
                <w:color w:val="FF0000"/>
                <w:sz w:val="28"/>
                <w:szCs w:val="28"/>
                <w:u w:color="FF0000"/>
              </w:rPr>
            </w:pPr>
            <w:r w:rsidRPr="00ED5D3E">
              <w:rPr>
                <w:rFonts w:ascii="Times New Roman" w:hAnsi="Times New Roman"/>
                <w:sz w:val="28"/>
                <w:szCs w:val="28"/>
                <w:lang w:eastAsia="ru-RU"/>
              </w:rPr>
              <w:t>42 (45</w:t>
            </w:r>
            <w:r>
              <w:rPr>
                <w:rFonts w:ascii="Times New Roman" w:hAnsi="Times New Roman"/>
                <w:sz w:val="28"/>
                <w:szCs w:val="28"/>
                <w:lang w:eastAsia="ru-RU"/>
              </w:rPr>
              <w:t>,</w:t>
            </w:r>
            <w:r w:rsidRPr="00ED5D3E">
              <w:rPr>
                <w:rFonts w:ascii="Times New Roman" w:hAnsi="Times New Roman"/>
                <w:sz w:val="28"/>
                <w:szCs w:val="28"/>
                <w:lang w:eastAsia="ru-RU"/>
              </w:rPr>
              <w:t>2%)</w:t>
            </w:r>
          </w:p>
        </w:tc>
        <w:tc>
          <w:tcPr>
            <w:tcW w:w="2640" w:type="dxa"/>
            <w:vAlign w:val="center"/>
          </w:tcPr>
          <w:p w:rsidR="00643D94" w:rsidRPr="00ED5D3E" w:rsidRDefault="00643D94" w:rsidP="003142CA">
            <w:pPr>
              <w:widowControl w:val="0"/>
              <w:spacing w:after="0" w:line="240" w:lineRule="auto"/>
              <w:jc w:val="center"/>
              <w:rPr>
                <w:rFonts w:ascii="Times New Roman" w:hAnsi="Times New Roman"/>
                <w:sz w:val="28"/>
                <w:szCs w:val="28"/>
                <w:u w:color="FF0000"/>
              </w:rPr>
            </w:pPr>
            <w:r w:rsidRPr="00ED5D3E">
              <w:rPr>
                <w:rFonts w:ascii="Times New Roman" w:hAnsi="Times New Roman"/>
                <w:sz w:val="28"/>
                <w:szCs w:val="28"/>
                <w:lang w:eastAsia="ru-RU"/>
              </w:rPr>
              <w:t>0</w:t>
            </w:r>
            <w:r>
              <w:rPr>
                <w:rFonts w:ascii="Times New Roman" w:hAnsi="Times New Roman"/>
                <w:sz w:val="28"/>
                <w:szCs w:val="28"/>
                <w:lang w:eastAsia="ru-RU"/>
              </w:rPr>
              <w:t>,</w:t>
            </w:r>
            <w:r w:rsidRPr="00ED5D3E">
              <w:rPr>
                <w:rFonts w:ascii="Times New Roman" w:hAnsi="Times New Roman"/>
                <w:sz w:val="28"/>
                <w:szCs w:val="28"/>
                <w:lang w:eastAsia="ru-RU"/>
              </w:rPr>
              <w:t>87 (0</w:t>
            </w:r>
            <w:r>
              <w:rPr>
                <w:rFonts w:ascii="Times New Roman" w:hAnsi="Times New Roman"/>
                <w:sz w:val="28"/>
                <w:szCs w:val="28"/>
                <w:lang w:eastAsia="ru-RU"/>
              </w:rPr>
              <w:t>,</w:t>
            </w:r>
            <w:r w:rsidRPr="00ED5D3E">
              <w:rPr>
                <w:rFonts w:ascii="Times New Roman" w:hAnsi="Times New Roman"/>
                <w:sz w:val="28"/>
                <w:szCs w:val="28"/>
                <w:lang w:eastAsia="ru-RU"/>
              </w:rPr>
              <w:t>53-1</w:t>
            </w:r>
            <w:r>
              <w:rPr>
                <w:rFonts w:ascii="Times New Roman" w:hAnsi="Times New Roman"/>
                <w:sz w:val="28"/>
                <w:szCs w:val="28"/>
                <w:lang w:eastAsia="ru-RU"/>
              </w:rPr>
              <w:t>,</w:t>
            </w:r>
            <w:r w:rsidRPr="00ED5D3E">
              <w:rPr>
                <w:rFonts w:ascii="Times New Roman" w:hAnsi="Times New Roman"/>
                <w:sz w:val="28"/>
                <w:szCs w:val="28"/>
                <w:lang w:eastAsia="ru-RU"/>
              </w:rPr>
              <w:t>43)</w:t>
            </w:r>
          </w:p>
        </w:tc>
        <w:tc>
          <w:tcPr>
            <w:tcW w:w="1344"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u w:color="FF0000"/>
              </w:rPr>
            </w:pPr>
          </w:p>
        </w:tc>
        <w:tc>
          <w:tcPr>
            <w:tcW w:w="1259" w:type="dxa"/>
            <w:gridSpan w:val="3"/>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u w:color="FF0000"/>
              </w:rPr>
            </w:pPr>
          </w:p>
        </w:tc>
        <w:tc>
          <w:tcPr>
            <w:tcW w:w="1231"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u w:color="FF0000"/>
              </w:rPr>
            </w:pPr>
          </w:p>
        </w:tc>
      </w:tr>
      <w:tr w:rsidR="00643D94" w:rsidRPr="00ED5D3E" w:rsidTr="002C251C">
        <w:trPr>
          <w:trHeight w:val="105"/>
        </w:trPr>
        <w:tc>
          <w:tcPr>
            <w:tcW w:w="2310"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Рецесивна</w:t>
            </w:r>
          </w:p>
        </w:tc>
        <w:tc>
          <w:tcPr>
            <w:tcW w:w="1767" w:type="dxa"/>
            <w:gridSpan w:val="2"/>
            <w:vAlign w:val="center"/>
          </w:tcPr>
          <w:p w:rsidR="00643D94" w:rsidRPr="00ED5D3E" w:rsidRDefault="00643D94" w:rsidP="003142CA">
            <w:pPr>
              <w:widowControl w:val="0"/>
              <w:spacing w:after="0" w:line="240" w:lineRule="auto"/>
              <w:rPr>
                <w:rFonts w:ascii="Times New Roman" w:hAnsi="Times New Roman"/>
                <w:sz w:val="28"/>
                <w:szCs w:val="28"/>
                <w:u w:color="FF0000"/>
              </w:rPr>
            </w:pPr>
            <w:r w:rsidRPr="00ED5D3E">
              <w:rPr>
                <w:rFonts w:ascii="Times New Roman" w:hAnsi="Times New Roman"/>
                <w:sz w:val="28"/>
                <w:szCs w:val="28"/>
                <w:u w:color="FF0000"/>
              </w:rPr>
              <w:t>C/C-C/T</w:t>
            </w:r>
          </w:p>
        </w:tc>
        <w:tc>
          <w:tcPr>
            <w:tcW w:w="2233" w:type="dxa"/>
            <w:gridSpan w:val="2"/>
            <w:vAlign w:val="center"/>
          </w:tcPr>
          <w:p w:rsidR="00643D94" w:rsidRPr="00ED5D3E" w:rsidRDefault="00643D94" w:rsidP="003142CA">
            <w:pPr>
              <w:widowControl w:val="0"/>
              <w:spacing w:after="0" w:line="240" w:lineRule="auto"/>
              <w:jc w:val="center"/>
              <w:rPr>
                <w:rFonts w:ascii="Times New Roman" w:hAnsi="Times New Roman"/>
                <w:color w:val="FF0000"/>
                <w:sz w:val="28"/>
                <w:szCs w:val="28"/>
                <w:u w:color="FF0000"/>
              </w:rPr>
            </w:pPr>
            <w:r w:rsidRPr="00ED5D3E">
              <w:rPr>
                <w:rFonts w:ascii="Times New Roman" w:hAnsi="Times New Roman"/>
                <w:sz w:val="28"/>
                <w:szCs w:val="28"/>
                <w:lang w:eastAsia="ru-RU"/>
              </w:rPr>
              <w:t>173 (90</w:t>
            </w:r>
            <w:r>
              <w:rPr>
                <w:rFonts w:ascii="Times New Roman" w:hAnsi="Times New Roman"/>
                <w:sz w:val="28"/>
                <w:szCs w:val="28"/>
                <w:lang w:eastAsia="ru-RU"/>
              </w:rPr>
              <w:t>,</w:t>
            </w:r>
            <w:r w:rsidRPr="00ED5D3E">
              <w:rPr>
                <w:rFonts w:ascii="Times New Roman" w:hAnsi="Times New Roman"/>
                <w:sz w:val="28"/>
                <w:szCs w:val="28"/>
                <w:lang w:eastAsia="ru-RU"/>
              </w:rPr>
              <w:t>6%)</w:t>
            </w:r>
          </w:p>
        </w:tc>
        <w:tc>
          <w:tcPr>
            <w:tcW w:w="1985" w:type="dxa"/>
            <w:gridSpan w:val="2"/>
            <w:vAlign w:val="center"/>
          </w:tcPr>
          <w:p w:rsidR="00643D94" w:rsidRPr="00ED5D3E" w:rsidRDefault="00643D94" w:rsidP="003142CA">
            <w:pPr>
              <w:widowControl w:val="0"/>
              <w:spacing w:after="0" w:line="240" w:lineRule="auto"/>
              <w:jc w:val="center"/>
              <w:rPr>
                <w:rFonts w:ascii="Times New Roman" w:hAnsi="Times New Roman"/>
                <w:color w:val="FF0000"/>
                <w:sz w:val="28"/>
                <w:szCs w:val="28"/>
                <w:u w:color="FF0000"/>
              </w:rPr>
            </w:pPr>
            <w:r w:rsidRPr="00ED5D3E">
              <w:rPr>
                <w:rFonts w:ascii="Times New Roman" w:hAnsi="Times New Roman"/>
                <w:sz w:val="28"/>
                <w:szCs w:val="28"/>
                <w:lang w:eastAsia="ru-RU"/>
              </w:rPr>
              <w:t>89 (95</w:t>
            </w:r>
            <w:r>
              <w:rPr>
                <w:rFonts w:ascii="Times New Roman" w:hAnsi="Times New Roman"/>
                <w:sz w:val="28"/>
                <w:szCs w:val="28"/>
                <w:lang w:eastAsia="ru-RU"/>
              </w:rPr>
              <w:t>,</w:t>
            </w:r>
            <w:r w:rsidRPr="00ED5D3E">
              <w:rPr>
                <w:rFonts w:ascii="Times New Roman" w:hAnsi="Times New Roman"/>
                <w:sz w:val="28"/>
                <w:szCs w:val="28"/>
                <w:lang w:eastAsia="ru-RU"/>
              </w:rPr>
              <w:t>7%)</w:t>
            </w:r>
          </w:p>
        </w:tc>
        <w:tc>
          <w:tcPr>
            <w:tcW w:w="2640" w:type="dxa"/>
            <w:vAlign w:val="center"/>
          </w:tcPr>
          <w:p w:rsidR="00643D94" w:rsidRPr="00ED5D3E" w:rsidRDefault="00643D94" w:rsidP="003142CA">
            <w:pPr>
              <w:widowControl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1</w:t>
            </w:r>
            <w:r>
              <w:rPr>
                <w:rFonts w:ascii="Times New Roman" w:hAnsi="Times New Roman"/>
                <w:sz w:val="28"/>
                <w:szCs w:val="28"/>
                <w:u w:color="FF0000"/>
              </w:rPr>
              <w:t>,</w:t>
            </w:r>
            <w:r w:rsidRPr="00ED5D3E">
              <w:rPr>
                <w:rFonts w:ascii="Times New Roman" w:hAnsi="Times New Roman"/>
                <w:sz w:val="28"/>
                <w:szCs w:val="28"/>
                <w:u w:color="FF0000"/>
              </w:rPr>
              <w:t>00</w:t>
            </w:r>
          </w:p>
        </w:tc>
        <w:tc>
          <w:tcPr>
            <w:tcW w:w="1344"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0</w:t>
            </w:r>
            <w:r>
              <w:rPr>
                <w:rFonts w:ascii="Times New Roman" w:hAnsi="Times New Roman"/>
                <w:sz w:val="28"/>
                <w:szCs w:val="28"/>
                <w:lang w:eastAsia="ru-RU"/>
              </w:rPr>
              <w:t>,</w:t>
            </w:r>
            <w:r w:rsidRPr="00ED5D3E">
              <w:rPr>
                <w:rFonts w:ascii="Times New Roman" w:hAnsi="Times New Roman"/>
                <w:sz w:val="28"/>
                <w:szCs w:val="28"/>
                <w:lang w:eastAsia="ru-RU"/>
              </w:rPr>
              <w:t>11</w:t>
            </w:r>
          </w:p>
        </w:tc>
        <w:tc>
          <w:tcPr>
            <w:tcW w:w="1259" w:type="dxa"/>
            <w:gridSpan w:val="3"/>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362</w:t>
            </w:r>
            <w:r>
              <w:rPr>
                <w:rFonts w:ascii="Times New Roman" w:hAnsi="Times New Roman"/>
                <w:sz w:val="28"/>
                <w:szCs w:val="28"/>
                <w:lang w:eastAsia="ru-RU"/>
              </w:rPr>
              <w:t>,</w:t>
            </w:r>
            <w:r w:rsidRPr="00ED5D3E">
              <w:rPr>
                <w:rFonts w:ascii="Times New Roman" w:hAnsi="Times New Roman"/>
                <w:sz w:val="28"/>
                <w:szCs w:val="28"/>
                <w:lang w:eastAsia="ru-RU"/>
              </w:rPr>
              <w:t>4</w:t>
            </w:r>
          </w:p>
        </w:tc>
        <w:tc>
          <w:tcPr>
            <w:tcW w:w="1231"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u w:color="FF0000"/>
              </w:rPr>
            </w:pPr>
          </w:p>
        </w:tc>
      </w:tr>
      <w:tr w:rsidR="00643D94" w:rsidRPr="00ED5D3E" w:rsidTr="002C251C">
        <w:trPr>
          <w:trHeight w:val="35"/>
        </w:trPr>
        <w:tc>
          <w:tcPr>
            <w:tcW w:w="231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p>
        </w:tc>
        <w:tc>
          <w:tcPr>
            <w:tcW w:w="1767" w:type="dxa"/>
            <w:gridSpan w:val="2"/>
            <w:vAlign w:val="center"/>
          </w:tcPr>
          <w:p w:rsidR="00643D94" w:rsidRPr="00ED5D3E" w:rsidRDefault="00643D94" w:rsidP="003142CA">
            <w:pPr>
              <w:widowControl w:val="0"/>
              <w:spacing w:after="0" w:line="240" w:lineRule="auto"/>
              <w:rPr>
                <w:rFonts w:ascii="Times New Roman" w:hAnsi="Times New Roman"/>
                <w:sz w:val="28"/>
                <w:szCs w:val="28"/>
                <w:u w:color="FF0000"/>
              </w:rPr>
            </w:pPr>
            <w:r w:rsidRPr="00ED5D3E">
              <w:rPr>
                <w:rFonts w:ascii="Times New Roman" w:hAnsi="Times New Roman"/>
                <w:sz w:val="28"/>
                <w:szCs w:val="28"/>
                <w:u w:color="FF0000"/>
              </w:rPr>
              <w:t>T/T</w:t>
            </w:r>
          </w:p>
        </w:tc>
        <w:tc>
          <w:tcPr>
            <w:tcW w:w="2233" w:type="dxa"/>
            <w:gridSpan w:val="2"/>
            <w:vAlign w:val="center"/>
          </w:tcPr>
          <w:p w:rsidR="00643D94" w:rsidRPr="00ED5D3E" w:rsidRDefault="00643D94" w:rsidP="003142CA">
            <w:pPr>
              <w:widowControl w:val="0"/>
              <w:spacing w:after="0" w:line="240" w:lineRule="auto"/>
              <w:jc w:val="center"/>
              <w:rPr>
                <w:rFonts w:ascii="Times New Roman" w:hAnsi="Times New Roman"/>
                <w:color w:val="FF0000"/>
                <w:sz w:val="28"/>
                <w:szCs w:val="28"/>
                <w:u w:color="FF0000"/>
              </w:rPr>
            </w:pPr>
            <w:r w:rsidRPr="00ED5D3E">
              <w:rPr>
                <w:rFonts w:ascii="Times New Roman" w:hAnsi="Times New Roman"/>
                <w:sz w:val="28"/>
                <w:szCs w:val="28"/>
                <w:lang w:eastAsia="ru-RU"/>
              </w:rPr>
              <w:t>18 (9</w:t>
            </w:r>
            <w:r>
              <w:rPr>
                <w:rFonts w:ascii="Times New Roman" w:hAnsi="Times New Roman"/>
                <w:sz w:val="28"/>
                <w:szCs w:val="28"/>
                <w:lang w:eastAsia="ru-RU"/>
              </w:rPr>
              <w:t>,</w:t>
            </w:r>
            <w:r w:rsidRPr="00ED5D3E">
              <w:rPr>
                <w:rFonts w:ascii="Times New Roman" w:hAnsi="Times New Roman"/>
                <w:sz w:val="28"/>
                <w:szCs w:val="28"/>
                <w:lang w:eastAsia="ru-RU"/>
              </w:rPr>
              <w:t>4%)</w:t>
            </w:r>
          </w:p>
        </w:tc>
        <w:tc>
          <w:tcPr>
            <w:tcW w:w="1985" w:type="dxa"/>
            <w:gridSpan w:val="2"/>
            <w:vAlign w:val="center"/>
          </w:tcPr>
          <w:p w:rsidR="00643D94" w:rsidRPr="00ED5D3E" w:rsidRDefault="00643D94" w:rsidP="003142CA">
            <w:pPr>
              <w:widowControl w:val="0"/>
              <w:spacing w:after="0" w:line="240" w:lineRule="auto"/>
              <w:jc w:val="center"/>
              <w:rPr>
                <w:rFonts w:ascii="Times New Roman" w:hAnsi="Times New Roman"/>
                <w:color w:val="FF0000"/>
                <w:sz w:val="28"/>
                <w:szCs w:val="28"/>
                <w:u w:color="FF0000"/>
              </w:rPr>
            </w:pPr>
            <w:r w:rsidRPr="00ED5D3E">
              <w:rPr>
                <w:rFonts w:ascii="Times New Roman" w:hAnsi="Times New Roman"/>
                <w:sz w:val="28"/>
                <w:szCs w:val="28"/>
                <w:lang w:eastAsia="ru-RU"/>
              </w:rPr>
              <w:t>4 (4</w:t>
            </w:r>
            <w:r>
              <w:rPr>
                <w:rFonts w:ascii="Times New Roman" w:hAnsi="Times New Roman"/>
                <w:sz w:val="28"/>
                <w:szCs w:val="28"/>
                <w:lang w:eastAsia="ru-RU"/>
              </w:rPr>
              <w:t>,</w:t>
            </w:r>
            <w:r w:rsidRPr="00ED5D3E">
              <w:rPr>
                <w:rFonts w:ascii="Times New Roman" w:hAnsi="Times New Roman"/>
                <w:sz w:val="28"/>
                <w:szCs w:val="28"/>
                <w:lang w:eastAsia="ru-RU"/>
              </w:rPr>
              <w:t>3%)</w:t>
            </w:r>
          </w:p>
        </w:tc>
        <w:tc>
          <w:tcPr>
            <w:tcW w:w="2640" w:type="dxa"/>
            <w:vAlign w:val="center"/>
          </w:tcPr>
          <w:p w:rsidR="00643D94" w:rsidRPr="00ED5D3E" w:rsidRDefault="00643D94" w:rsidP="003142CA">
            <w:pPr>
              <w:widowControl w:val="0"/>
              <w:spacing w:after="0" w:line="240" w:lineRule="auto"/>
              <w:jc w:val="center"/>
              <w:rPr>
                <w:rFonts w:ascii="Times New Roman" w:hAnsi="Times New Roman"/>
                <w:sz w:val="28"/>
                <w:szCs w:val="28"/>
                <w:u w:color="FF0000"/>
              </w:rPr>
            </w:pPr>
            <w:r w:rsidRPr="00ED5D3E">
              <w:rPr>
                <w:rFonts w:ascii="Times New Roman" w:hAnsi="Times New Roman"/>
                <w:sz w:val="28"/>
                <w:szCs w:val="28"/>
                <w:lang w:eastAsia="ru-RU"/>
              </w:rPr>
              <w:t>0</w:t>
            </w:r>
            <w:r>
              <w:rPr>
                <w:rFonts w:ascii="Times New Roman" w:hAnsi="Times New Roman"/>
                <w:sz w:val="28"/>
                <w:szCs w:val="28"/>
                <w:lang w:eastAsia="ru-RU"/>
              </w:rPr>
              <w:t>,</w:t>
            </w:r>
            <w:r w:rsidRPr="00ED5D3E">
              <w:rPr>
                <w:rFonts w:ascii="Times New Roman" w:hAnsi="Times New Roman"/>
                <w:sz w:val="28"/>
                <w:szCs w:val="28"/>
                <w:lang w:eastAsia="ru-RU"/>
              </w:rPr>
              <w:t>43 (0</w:t>
            </w:r>
            <w:r>
              <w:rPr>
                <w:rFonts w:ascii="Times New Roman" w:hAnsi="Times New Roman"/>
                <w:sz w:val="28"/>
                <w:szCs w:val="28"/>
                <w:lang w:eastAsia="ru-RU"/>
              </w:rPr>
              <w:t>,</w:t>
            </w:r>
            <w:r w:rsidRPr="00ED5D3E">
              <w:rPr>
                <w:rFonts w:ascii="Times New Roman" w:hAnsi="Times New Roman"/>
                <w:sz w:val="28"/>
                <w:szCs w:val="28"/>
                <w:lang w:eastAsia="ru-RU"/>
              </w:rPr>
              <w:t>14-1</w:t>
            </w:r>
            <w:r>
              <w:rPr>
                <w:rFonts w:ascii="Times New Roman" w:hAnsi="Times New Roman"/>
                <w:sz w:val="28"/>
                <w:szCs w:val="28"/>
                <w:lang w:eastAsia="ru-RU"/>
              </w:rPr>
              <w:t>,</w:t>
            </w:r>
            <w:r w:rsidRPr="00ED5D3E">
              <w:rPr>
                <w:rFonts w:ascii="Times New Roman" w:hAnsi="Times New Roman"/>
                <w:sz w:val="28"/>
                <w:szCs w:val="28"/>
                <w:lang w:eastAsia="ru-RU"/>
              </w:rPr>
              <w:t>30)</w:t>
            </w:r>
          </w:p>
        </w:tc>
        <w:tc>
          <w:tcPr>
            <w:tcW w:w="1344"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u w:color="FF0000"/>
              </w:rPr>
            </w:pPr>
          </w:p>
        </w:tc>
        <w:tc>
          <w:tcPr>
            <w:tcW w:w="1259" w:type="dxa"/>
            <w:gridSpan w:val="3"/>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u w:color="FF0000"/>
              </w:rPr>
            </w:pPr>
          </w:p>
        </w:tc>
        <w:tc>
          <w:tcPr>
            <w:tcW w:w="1231"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u w:color="FF0000"/>
              </w:rPr>
            </w:pPr>
          </w:p>
        </w:tc>
      </w:tr>
      <w:tr w:rsidR="00643D94" w:rsidRPr="00ED5D3E" w:rsidTr="002C251C">
        <w:trPr>
          <w:trHeight w:val="105"/>
        </w:trPr>
        <w:tc>
          <w:tcPr>
            <w:tcW w:w="2310"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Надмірно-домінантна</w:t>
            </w:r>
          </w:p>
        </w:tc>
        <w:tc>
          <w:tcPr>
            <w:tcW w:w="1767" w:type="dxa"/>
            <w:gridSpan w:val="2"/>
            <w:vAlign w:val="center"/>
          </w:tcPr>
          <w:p w:rsidR="00643D94" w:rsidRPr="00ED5D3E" w:rsidRDefault="00643D94" w:rsidP="003142CA">
            <w:pPr>
              <w:widowControl w:val="0"/>
              <w:spacing w:after="0" w:line="240" w:lineRule="auto"/>
              <w:rPr>
                <w:rFonts w:ascii="Times New Roman" w:hAnsi="Times New Roman"/>
                <w:sz w:val="28"/>
                <w:szCs w:val="28"/>
                <w:u w:color="FF0000"/>
              </w:rPr>
            </w:pPr>
            <w:r w:rsidRPr="00ED5D3E">
              <w:rPr>
                <w:rFonts w:ascii="Times New Roman" w:hAnsi="Times New Roman"/>
                <w:sz w:val="28"/>
                <w:szCs w:val="28"/>
                <w:u w:color="FF0000"/>
              </w:rPr>
              <w:t>C/C-T/T</w:t>
            </w:r>
          </w:p>
        </w:tc>
        <w:tc>
          <w:tcPr>
            <w:tcW w:w="2233" w:type="dxa"/>
            <w:gridSpan w:val="2"/>
            <w:vAlign w:val="center"/>
          </w:tcPr>
          <w:p w:rsidR="00643D94" w:rsidRPr="00ED5D3E" w:rsidRDefault="00643D94" w:rsidP="003142CA">
            <w:pPr>
              <w:widowControl w:val="0"/>
              <w:spacing w:after="0" w:line="240" w:lineRule="auto"/>
              <w:jc w:val="center"/>
              <w:rPr>
                <w:rFonts w:ascii="Times New Roman" w:hAnsi="Times New Roman"/>
                <w:color w:val="FF0000"/>
                <w:sz w:val="28"/>
                <w:szCs w:val="28"/>
                <w:u w:color="FF0000"/>
              </w:rPr>
            </w:pPr>
            <w:r w:rsidRPr="00ED5D3E">
              <w:rPr>
                <w:rFonts w:ascii="Times New Roman" w:hAnsi="Times New Roman"/>
                <w:sz w:val="28"/>
                <w:szCs w:val="28"/>
                <w:lang w:eastAsia="ru-RU"/>
              </w:rPr>
              <w:t>116 (60</w:t>
            </w:r>
            <w:r>
              <w:rPr>
                <w:rFonts w:ascii="Times New Roman" w:hAnsi="Times New Roman"/>
                <w:sz w:val="28"/>
                <w:szCs w:val="28"/>
                <w:lang w:eastAsia="ru-RU"/>
              </w:rPr>
              <w:t>,</w:t>
            </w:r>
            <w:r w:rsidRPr="00ED5D3E">
              <w:rPr>
                <w:rFonts w:ascii="Times New Roman" w:hAnsi="Times New Roman"/>
                <w:sz w:val="28"/>
                <w:szCs w:val="28"/>
                <w:lang w:eastAsia="ru-RU"/>
              </w:rPr>
              <w:t>7%)</w:t>
            </w:r>
          </w:p>
        </w:tc>
        <w:tc>
          <w:tcPr>
            <w:tcW w:w="1985" w:type="dxa"/>
            <w:gridSpan w:val="2"/>
            <w:vAlign w:val="center"/>
          </w:tcPr>
          <w:p w:rsidR="00643D94" w:rsidRPr="00ED5D3E" w:rsidRDefault="00643D94" w:rsidP="003142CA">
            <w:pPr>
              <w:widowControl w:val="0"/>
              <w:spacing w:after="0" w:line="240" w:lineRule="auto"/>
              <w:jc w:val="center"/>
              <w:rPr>
                <w:rFonts w:ascii="Times New Roman" w:hAnsi="Times New Roman"/>
                <w:color w:val="FF0000"/>
                <w:sz w:val="28"/>
                <w:szCs w:val="28"/>
                <w:u w:color="FF0000"/>
              </w:rPr>
            </w:pPr>
            <w:r w:rsidRPr="00ED5D3E">
              <w:rPr>
                <w:rFonts w:ascii="Times New Roman" w:hAnsi="Times New Roman"/>
                <w:sz w:val="28"/>
                <w:szCs w:val="28"/>
                <w:lang w:eastAsia="ru-RU"/>
              </w:rPr>
              <w:t>55 (59</w:t>
            </w:r>
            <w:r>
              <w:rPr>
                <w:rFonts w:ascii="Times New Roman" w:hAnsi="Times New Roman"/>
                <w:sz w:val="28"/>
                <w:szCs w:val="28"/>
                <w:lang w:eastAsia="ru-RU"/>
              </w:rPr>
              <w:t>,</w:t>
            </w:r>
            <w:r w:rsidRPr="00ED5D3E">
              <w:rPr>
                <w:rFonts w:ascii="Times New Roman" w:hAnsi="Times New Roman"/>
                <w:sz w:val="28"/>
                <w:szCs w:val="28"/>
                <w:lang w:eastAsia="ru-RU"/>
              </w:rPr>
              <w:t>1%)</w:t>
            </w:r>
          </w:p>
        </w:tc>
        <w:tc>
          <w:tcPr>
            <w:tcW w:w="2640" w:type="dxa"/>
            <w:vAlign w:val="center"/>
          </w:tcPr>
          <w:p w:rsidR="00643D94" w:rsidRPr="00ED5D3E" w:rsidRDefault="00643D94" w:rsidP="003142CA">
            <w:pPr>
              <w:widowControl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1</w:t>
            </w:r>
            <w:r>
              <w:rPr>
                <w:rFonts w:ascii="Times New Roman" w:hAnsi="Times New Roman"/>
                <w:sz w:val="28"/>
                <w:szCs w:val="28"/>
                <w:u w:color="FF0000"/>
              </w:rPr>
              <w:t>,</w:t>
            </w:r>
            <w:r w:rsidRPr="00ED5D3E">
              <w:rPr>
                <w:rFonts w:ascii="Times New Roman" w:hAnsi="Times New Roman"/>
                <w:sz w:val="28"/>
                <w:szCs w:val="28"/>
                <w:u w:color="FF0000"/>
              </w:rPr>
              <w:t>00</w:t>
            </w:r>
          </w:p>
        </w:tc>
        <w:tc>
          <w:tcPr>
            <w:tcW w:w="1344"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0</w:t>
            </w:r>
            <w:r>
              <w:rPr>
                <w:rFonts w:ascii="Times New Roman" w:hAnsi="Times New Roman"/>
                <w:sz w:val="28"/>
                <w:szCs w:val="28"/>
                <w:lang w:eastAsia="ru-RU"/>
              </w:rPr>
              <w:t>,</w:t>
            </w:r>
            <w:r w:rsidRPr="00ED5D3E">
              <w:rPr>
                <w:rFonts w:ascii="Times New Roman" w:hAnsi="Times New Roman"/>
                <w:sz w:val="28"/>
                <w:szCs w:val="28"/>
                <w:lang w:eastAsia="ru-RU"/>
              </w:rPr>
              <w:t>8</w:t>
            </w:r>
          </w:p>
        </w:tc>
        <w:tc>
          <w:tcPr>
            <w:tcW w:w="1259" w:type="dxa"/>
            <w:gridSpan w:val="3"/>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364</w:t>
            </w:r>
            <w:r>
              <w:rPr>
                <w:rFonts w:ascii="Times New Roman" w:hAnsi="Times New Roman"/>
                <w:sz w:val="28"/>
                <w:szCs w:val="28"/>
                <w:lang w:eastAsia="ru-RU"/>
              </w:rPr>
              <w:t>,</w:t>
            </w:r>
            <w:r w:rsidRPr="00ED5D3E">
              <w:rPr>
                <w:rFonts w:ascii="Times New Roman" w:hAnsi="Times New Roman"/>
                <w:sz w:val="28"/>
                <w:szCs w:val="28"/>
                <w:lang w:eastAsia="ru-RU"/>
              </w:rPr>
              <w:t>9</w:t>
            </w:r>
          </w:p>
        </w:tc>
        <w:tc>
          <w:tcPr>
            <w:tcW w:w="1231"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u w:color="FF0000"/>
              </w:rPr>
            </w:pPr>
          </w:p>
        </w:tc>
      </w:tr>
      <w:tr w:rsidR="00643D94" w:rsidRPr="00ED5D3E" w:rsidTr="002C251C">
        <w:trPr>
          <w:trHeight w:val="35"/>
        </w:trPr>
        <w:tc>
          <w:tcPr>
            <w:tcW w:w="231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p>
        </w:tc>
        <w:tc>
          <w:tcPr>
            <w:tcW w:w="1767" w:type="dxa"/>
            <w:gridSpan w:val="2"/>
            <w:vAlign w:val="center"/>
          </w:tcPr>
          <w:p w:rsidR="00643D94" w:rsidRPr="00ED5D3E" w:rsidRDefault="00643D94" w:rsidP="003142CA">
            <w:pPr>
              <w:widowControl w:val="0"/>
              <w:spacing w:after="0" w:line="240" w:lineRule="auto"/>
              <w:rPr>
                <w:rFonts w:ascii="Times New Roman" w:hAnsi="Times New Roman"/>
                <w:sz w:val="28"/>
                <w:szCs w:val="28"/>
                <w:u w:color="FF0000"/>
              </w:rPr>
            </w:pPr>
            <w:r w:rsidRPr="00ED5D3E">
              <w:rPr>
                <w:rFonts w:ascii="Times New Roman" w:hAnsi="Times New Roman"/>
                <w:sz w:val="28"/>
                <w:szCs w:val="28"/>
                <w:u w:color="FF0000"/>
              </w:rPr>
              <w:t>C/T</w:t>
            </w:r>
          </w:p>
        </w:tc>
        <w:tc>
          <w:tcPr>
            <w:tcW w:w="2233" w:type="dxa"/>
            <w:gridSpan w:val="2"/>
            <w:vAlign w:val="center"/>
          </w:tcPr>
          <w:p w:rsidR="00643D94" w:rsidRPr="00ED5D3E" w:rsidRDefault="00643D94" w:rsidP="003142CA">
            <w:pPr>
              <w:widowControl w:val="0"/>
              <w:spacing w:after="0" w:line="240" w:lineRule="auto"/>
              <w:jc w:val="center"/>
              <w:rPr>
                <w:rFonts w:ascii="Times New Roman" w:hAnsi="Times New Roman"/>
                <w:color w:val="FF0000"/>
                <w:sz w:val="28"/>
                <w:szCs w:val="28"/>
                <w:u w:color="FF0000"/>
              </w:rPr>
            </w:pPr>
            <w:r w:rsidRPr="00ED5D3E">
              <w:rPr>
                <w:rFonts w:ascii="Times New Roman" w:hAnsi="Times New Roman"/>
                <w:sz w:val="28"/>
                <w:szCs w:val="28"/>
                <w:lang w:eastAsia="ru-RU"/>
              </w:rPr>
              <w:t>75 (39</w:t>
            </w:r>
            <w:r>
              <w:rPr>
                <w:rFonts w:ascii="Times New Roman" w:hAnsi="Times New Roman"/>
                <w:sz w:val="28"/>
                <w:szCs w:val="28"/>
                <w:lang w:eastAsia="ru-RU"/>
              </w:rPr>
              <w:t>,</w:t>
            </w:r>
            <w:r w:rsidRPr="00ED5D3E">
              <w:rPr>
                <w:rFonts w:ascii="Times New Roman" w:hAnsi="Times New Roman"/>
                <w:sz w:val="28"/>
                <w:szCs w:val="28"/>
                <w:lang w:eastAsia="ru-RU"/>
              </w:rPr>
              <w:t>3%)</w:t>
            </w:r>
          </w:p>
        </w:tc>
        <w:tc>
          <w:tcPr>
            <w:tcW w:w="1985" w:type="dxa"/>
            <w:gridSpan w:val="2"/>
            <w:vAlign w:val="center"/>
          </w:tcPr>
          <w:p w:rsidR="00643D94" w:rsidRPr="00ED5D3E" w:rsidRDefault="00643D94" w:rsidP="003142CA">
            <w:pPr>
              <w:widowControl w:val="0"/>
              <w:spacing w:after="0" w:line="240" w:lineRule="auto"/>
              <w:jc w:val="center"/>
              <w:rPr>
                <w:rFonts w:ascii="Times New Roman" w:hAnsi="Times New Roman"/>
                <w:color w:val="FF0000"/>
                <w:sz w:val="28"/>
                <w:szCs w:val="28"/>
                <w:u w:color="FF0000"/>
              </w:rPr>
            </w:pPr>
            <w:r w:rsidRPr="00ED5D3E">
              <w:rPr>
                <w:rFonts w:ascii="Times New Roman" w:hAnsi="Times New Roman"/>
                <w:sz w:val="28"/>
                <w:szCs w:val="28"/>
                <w:lang w:eastAsia="ru-RU"/>
              </w:rPr>
              <w:t>38 (40</w:t>
            </w:r>
            <w:r>
              <w:rPr>
                <w:rFonts w:ascii="Times New Roman" w:hAnsi="Times New Roman"/>
                <w:sz w:val="28"/>
                <w:szCs w:val="28"/>
                <w:lang w:eastAsia="ru-RU"/>
              </w:rPr>
              <w:t>,</w:t>
            </w:r>
            <w:r w:rsidRPr="00ED5D3E">
              <w:rPr>
                <w:rFonts w:ascii="Times New Roman" w:hAnsi="Times New Roman"/>
                <w:sz w:val="28"/>
                <w:szCs w:val="28"/>
                <w:lang w:eastAsia="ru-RU"/>
              </w:rPr>
              <w:t>9%)</w:t>
            </w:r>
          </w:p>
        </w:tc>
        <w:tc>
          <w:tcPr>
            <w:tcW w:w="2640" w:type="dxa"/>
            <w:vAlign w:val="center"/>
          </w:tcPr>
          <w:p w:rsidR="00643D94" w:rsidRPr="00ED5D3E" w:rsidRDefault="00643D94" w:rsidP="003142CA">
            <w:pPr>
              <w:widowControl w:val="0"/>
              <w:spacing w:after="0" w:line="240" w:lineRule="auto"/>
              <w:jc w:val="center"/>
              <w:rPr>
                <w:rFonts w:ascii="Times New Roman" w:hAnsi="Times New Roman"/>
                <w:sz w:val="28"/>
                <w:szCs w:val="28"/>
                <w:u w:color="FF0000"/>
              </w:rPr>
            </w:pPr>
            <w:r w:rsidRPr="00ED5D3E">
              <w:rPr>
                <w:rFonts w:ascii="Times New Roman" w:hAnsi="Times New Roman"/>
                <w:sz w:val="28"/>
                <w:szCs w:val="28"/>
                <w:lang w:eastAsia="ru-RU"/>
              </w:rPr>
              <w:t>1</w:t>
            </w:r>
            <w:r>
              <w:rPr>
                <w:rFonts w:ascii="Times New Roman" w:hAnsi="Times New Roman"/>
                <w:sz w:val="28"/>
                <w:szCs w:val="28"/>
                <w:lang w:eastAsia="ru-RU"/>
              </w:rPr>
              <w:t>,</w:t>
            </w:r>
            <w:r w:rsidRPr="00ED5D3E">
              <w:rPr>
                <w:rFonts w:ascii="Times New Roman" w:hAnsi="Times New Roman"/>
                <w:sz w:val="28"/>
                <w:szCs w:val="28"/>
                <w:lang w:eastAsia="ru-RU"/>
              </w:rPr>
              <w:t>07 (0</w:t>
            </w:r>
            <w:r>
              <w:rPr>
                <w:rFonts w:ascii="Times New Roman" w:hAnsi="Times New Roman"/>
                <w:sz w:val="28"/>
                <w:szCs w:val="28"/>
                <w:lang w:eastAsia="ru-RU"/>
              </w:rPr>
              <w:t>,</w:t>
            </w:r>
            <w:r w:rsidRPr="00ED5D3E">
              <w:rPr>
                <w:rFonts w:ascii="Times New Roman" w:hAnsi="Times New Roman"/>
                <w:sz w:val="28"/>
                <w:szCs w:val="28"/>
                <w:lang w:eastAsia="ru-RU"/>
              </w:rPr>
              <w:t>64-1</w:t>
            </w:r>
            <w:r>
              <w:rPr>
                <w:rFonts w:ascii="Times New Roman" w:hAnsi="Times New Roman"/>
                <w:sz w:val="28"/>
                <w:szCs w:val="28"/>
                <w:lang w:eastAsia="ru-RU"/>
              </w:rPr>
              <w:t>,</w:t>
            </w:r>
            <w:r w:rsidRPr="00ED5D3E">
              <w:rPr>
                <w:rFonts w:ascii="Times New Roman" w:hAnsi="Times New Roman"/>
                <w:sz w:val="28"/>
                <w:szCs w:val="28"/>
                <w:lang w:eastAsia="ru-RU"/>
              </w:rPr>
              <w:t>78)</w:t>
            </w:r>
          </w:p>
        </w:tc>
        <w:tc>
          <w:tcPr>
            <w:tcW w:w="1344"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u w:color="FF0000"/>
              </w:rPr>
            </w:pPr>
          </w:p>
        </w:tc>
        <w:tc>
          <w:tcPr>
            <w:tcW w:w="1259" w:type="dxa"/>
            <w:gridSpan w:val="3"/>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u w:color="FF0000"/>
              </w:rPr>
            </w:pPr>
          </w:p>
        </w:tc>
        <w:tc>
          <w:tcPr>
            <w:tcW w:w="1231"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u w:color="FF0000"/>
              </w:rPr>
            </w:pPr>
          </w:p>
        </w:tc>
      </w:tr>
      <w:tr w:rsidR="00643D94" w:rsidRPr="00ED5D3E" w:rsidTr="002C251C">
        <w:trPr>
          <w:trHeight w:val="210"/>
        </w:trPr>
        <w:tc>
          <w:tcPr>
            <w:tcW w:w="2310"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Лог-адитивна</w:t>
            </w:r>
          </w:p>
        </w:tc>
        <w:tc>
          <w:tcPr>
            <w:tcW w:w="1767" w:type="dxa"/>
            <w:gridSpan w:val="2"/>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w:t>
            </w:r>
          </w:p>
        </w:tc>
        <w:tc>
          <w:tcPr>
            <w:tcW w:w="2233" w:type="dxa"/>
            <w:gridSpan w:val="2"/>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u w:color="FF0000"/>
              </w:rPr>
            </w:pPr>
            <w:r w:rsidRPr="00ED5D3E">
              <w:rPr>
                <w:rFonts w:ascii="Times New Roman" w:hAnsi="Times New Roman"/>
                <w:color w:val="FF0000"/>
                <w:sz w:val="28"/>
                <w:szCs w:val="28"/>
                <w:u w:color="FF0000"/>
              </w:rPr>
              <w:t>-</w:t>
            </w:r>
          </w:p>
        </w:tc>
        <w:tc>
          <w:tcPr>
            <w:tcW w:w="1985" w:type="dxa"/>
            <w:gridSpan w:val="2"/>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u w:color="FF0000"/>
              </w:rPr>
            </w:pPr>
            <w:r w:rsidRPr="00ED5D3E">
              <w:rPr>
                <w:rFonts w:ascii="Times New Roman" w:hAnsi="Times New Roman"/>
                <w:color w:val="FF0000"/>
                <w:sz w:val="28"/>
                <w:szCs w:val="28"/>
                <w:u w:color="FF0000"/>
              </w:rPr>
              <w:t>-</w:t>
            </w:r>
          </w:p>
        </w:tc>
        <w:tc>
          <w:tcPr>
            <w:tcW w:w="2640" w:type="dxa"/>
            <w:vAlign w:val="center"/>
          </w:tcPr>
          <w:p w:rsidR="00643D94" w:rsidRPr="00ED5D3E" w:rsidRDefault="00643D94" w:rsidP="003142CA">
            <w:pPr>
              <w:widowControl w:val="0"/>
              <w:spacing w:after="0" w:line="240" w:lineRule="auto"/>
              <w:jc w:val="center"/>
              <w:rPr>
                <w:rFonts w:ascii="Times New Roman" w:hAnsi="Times New Roman"/>
                <w:color w:val="FF0000"/>
                <w:sz w:val="28"/>
                <w:szCs w:val="28"/>
                <w:u w:color="FF0000"/>
              </w:rPr>
            </w:pPr>
            <w:r w:rsidRPr="00ED5D3E">
              <w:rPr>
                <w:rFonts w:ascii="Times New Roman" w:hAnsi="Times New Roman"/>
                <w:sz w:val="28"/>
                <w:szCs w:val="28"/>
                <w:lang w:eastAsia="ru-RU"/>
              </w:rPr>
              <w:t>0</w:t>
            </w:r>
            <w:r>
              <w:rPr>
                <w:rFonts w:ascii="Times New Roman" w:hAnsi="Times New Roman"/>
                <w:sz w:val="28"/>
                <w:szCs w:val="28"/>
                <w:lang w:eastAsia="ru-RU"/>
              </w:rPr>
              <w:t>,</w:t>
            </w:r>
            <w:r w:rsidRPr="00ED5D3E">
              <w:rPr>
                <w:rFonts w:ascii="Times New Roman" w:hAnsi="Times New Roman"/>
                <w:sz w:val="28"/>
                <w:szCs w:val="28"/>
                <w:lang w:eastAsia="ru-RU"/>
              </w:rPr>
              <w:t>80 (0</w:t>
            </w:r>
            <w:r>
              <w:rPr>
                <w:rFonts w:ascii="Times New Roman" w:hAnsi="Times New Roman"/>
                <w:sz w:val="28"/>
                <w:szCs w:val="28"/>
                <w:lang w:eastAsia="ru-RU"/>
              </w:rPr>
              <w:t>,</w:t>
            </w:r>
            <w:r w:rsidRPr="00ED5D3E">
              <w:rPr>
                <w:rFonts w:ascii="Times New Roman" w:hAnsi="Times New Roman"/>
                <w:sz w:val="28"/>
                <w:szCs w:val="28"/>
                <w:lang w:eastAsia="ru-RU"/>
              </w:rPr>
              <w:t>54-1</w:t>
            </w:r>
            <w:r>
              <w:rPr>
                <w:rFonts w:ascii="Times New Roman" w:hAnsi="Times New Roman"/>
                <w:sz w:val="28"/>
                <w:szCs w:val="28"/>
                <w:lang w:eastAsia="ru-RU"/>
              </w:rPr>
              <w:t>,</w:t>
            </w:r>
            <w:r w:rsidRPr="00ED5D3E">
              <w:rPr>
                <w:rFonts w:ascii="Times New Roman" w:hAnsi="Times New Roman"/>
                <w:sz w:val="28"/>
                <w:szCs w:val="28"/>
                <w:lang w:eastAsia="ru-RU"/>
              </w:rPr>
              <w:t>19)</w:t>
            </w:r>
          </w:p>
        </w:tc>
        <w:tc>
          <w:tcPr>
            <w:tcW w:w="1344"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0</w:t>
            </w:r>
            <w:r>
              <w:rPr>
                <w:rFonts w:ascii="Times New Roman" w:hAnsi="Times New Roman"/>
                <w:sz w:val="28"/>
                <w:szCs w:val="28"/>
                <w:lang w:eastAsia="ru-RU"/>
              </w:rPr>
              <w:t>,</w:t>
            </w:r>
            <w:r w:rsidRPr="00ED5D3E">
              <w:rPr>
                <w:rFonts w:ascii="Times New Roman" w:hAnsi="Times New Roman"/>
                <w:sz w:val="28"/>
                <w:szCs w:val="28"/>
                <w:lang w:eastAsia="ru-RU"/>
              </w:rPr>
              <w:t>27</w:t>
            </w:r>
          </w:p>
        </w:tc>
        <w:tc>
          <w:tcPr>
            <w:tcW w:w="1259" w:type="dxa"/>
            <w:gridSpan w:val="3"/>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363</w:t>
            </w:r>
            <w:r>
              <w:rPr>
                <w:rFonts w:ascii="Times New Roman" w:hAnsi="Times New Roman"/>
                <w:sz w:val="28"/>
                <w:szCs w:val="28"/>
                <w:lang w:eastAsia="ru-RU"/>
              </w:rPr>
              <w:t>,</w:t>
            </w:r>
            <w:r w:rsidRPr="00ED5D3E">
              <w:rPr>
                <w:rFonts w:ascii="Times New Roman" w:hAnsi="Times New Roman"/>
                <w:sz w:val="28"/>
                <w:szCs w:val="28"/>
                <w:lang w:eastAsia="ru-RU"/>
              </w:rPr>
              <w:t>7</w:t>
            </w:r>
          </w:p>
        </w:tc>
        <w:tc>
          <w:tcPr>
            <w:tcW w:w="1231"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u w:color="FF0000"/>
              </w:rPr>
            </w:pPr>
          </w:p>
        </w:tc>
      </w:tr>
    </w:tbl>
    <w:p w:rsidR="00643D94" w:rsidRPr="00ED5D3E" w:rsidRDefault="00643D94" w:rsidP="003142CA">
      <w:pPr>
        <w:widowControl w:val="0"/>
        <w:jc w:val="both"/>
        <w:rPr>
          <w:rFonts w:ascii="Times New Roman" w:hAnsi="Times New Roman"/>
          <w:sz w:val="28"/>
          <w:szCs w:val="28"/>
          <w:lang w:eastAsia="ru-RU"/>
        </w:rPr>
        <w:sectPr w:rsidR="00643D94" w:rsidRPr="00ED5D3E" w:rsidSect="009159B0">
          <w:pgSz w:w="16838" w:h="11906" w:orient="landscape"/>
          <w:pgMar w:top="1531" w:right="1134" w:bottom="680" w:left="1134" w:header="709" w:footer="709" w:gutter="0"/>
          <w:cols w:space="708"/>
          <w:titlePg/>
          <w:docGrid w:linePitch="360"/>
        </w:sectPr>
      </w:pPr>
    </w:p>
    <w:p w:rsidR="00643D94" w:rsidRDefault="00643D94" w:rsidP="003142CA">
      <w:pPr>
        <w:widowControl w:val="0"/>
        <w:spacing w:after="0" w:line="360" w:lineRule="auto"/>
        <w:jc w:val="both"/>
        <w:rPr>
          <w:rFonts w:ascii="Times New Roman" w:hAnsi="Times New Roman"/>
          <w:sz w:val="28"/>
          <w:szCs w:val="28"/>
        </w:rPr>
      </w:pPr>
      <w:r>
        <w:rPr>
          <w:rFonts w:ascii="Times New Roman" w:hAnsi="Times New Roman"/>
          <w:sz w:val="28"/>
          <w:szCs w:val="28"/>
        </w:rPr>
        <w:tab/>
      </w:r>
      <w:r w:rsidRPr="00ED5D3E">
        <w:rPr>
          <w:rFonts w:ascii="Times New Roman" w:hAnsi="Times New Roman"/>
          <w:sz w:val="28"/>
          <w:szCs w:val="28"/>
        </w:rPr>
        <w:t>Подальші розрахунки показали, що алель G (</w:t>
      </w:r>
      <w:r w:rsidRPr="00ED5D3E">
        <w:rPr>
          <w:rFonts w:ascii="Times New Roman" w:hAnsi="Times New Roman"/>
          <w:sz w:val="28"/>
          <w:szCs w:val="28"/>
          <w:u w:color="FF0000"/>
        </w:rPr>
        <w:t>C/G-G/G</w:t>
      </w:r>
      <w:r w:rsidRPr="00ED5D3E">
        <w:rPr>
          <w:rFonts w:ascii="Times New Roman" w:hAnsi="Times New Roman"/>
          <w:sz w:val="28"/>
          <w:szCs w:val="28"/>
        </w:rPr>
        <w:t xml:space="preserve">) поліморфізму </w:t>
      </w:r>
      <w:r w:rsidRPr="00ED5D3E">
        <w:rPr>
          <w:rFonts w:ascii="Times New Roman" w:hAnsi="Times New Roman"/>
          <w:sz w:val="28"/>
          <w:szCs w:val="28"/>
          <w:u w:color="FF0000"/>
        </w:rPr>
        <w:t xml:space="preserve">Gln27Glu гена </w:t>
      </w:r>
      <w:r w:rsidRPr="00ED5D3E">
        <w:rPr>
          <w:rFonts w:ascii="Times New Roman" w:hAnsi="Times New Roman"/>
          <w:sz w:val="28"/>
          <w:szCs w:val="28"/>
          <w:u w:color="FF0000"/>
        </w:rPr>
        <w:sym w:font="Symbol" w:char="F062"/>
      </w:r>
      <w:r w:rsidRPr="00ED5D3E">
        <w:rPr>
          <w:rFonts w:ascii="Times New Roman" w:hAnsi="Times New Roman"/>
          <w:sz w:val="28"/>
          <w:szCs w:val="28"/>
          <w:u w:color="FF0000"/>
          <w:vertAlign w:val="subscript"/>
        </w:rPr>
        <w:t>2</w:t>
      </w:r>
      <w:r w:rsidRPr="00ED5D3E">
        <w:rPr>
          <w:rFonts w:ascii="Times New Roman" w:hAnsi="Times New Roman"/>
          <w:sz w:val="28"/>
          <w:szCs w:val="28"/>
          <w:u w:color="FF0000"/>
        </w:rPr>
        <w:t xml:space="preserve">-АР підвищує ризик </w:t>
      </w:r>
      <w:r>
        <w:rPr>
          <w:rFonts w:ascii="Times New Roman" w:hAnsi="Times New Roman"/>
          <w:sz w:val="28"/>
          <w:szCs w:val="28"/>
          <w:u w:color="FF0000"/>
        </w:rPr>
        <w:t>комбінованої кінцевої точки</w:t>
      </w:r>
      <w:r w:rsidRPr="00ED5D3E">
        <w:rPr>
          <w:rFonts w:ascii="Times New Roman" w:hAnsi="Times New Roman"/>
          <w:sz w:val="28"/>
          <w:szCs w:val="28"/>
          <w:u w:color="FF0000"/>
        </w:rPr>
        <w:t xml:space="preserve"> у хворих з СН протягом 2 років </w:t>
      </w:r>
      <w:r w:rsidRPr="00ED5D3E">
        <w:rPr>
          <w:rFonts w:ascii="Times New Roman" w:hAnsi="Times New Roman"/>
          <w:sz w:val="28"/>
          <w:szCs w:val="28"/>
        </w:rPr>
        <w:t xml:space="preserve">(ВШ = 1,76 (1,04-2,96), р = 0,032, домінантна модель спадковості та ВШ = </w:t>
      </w:r>
      <w:r w:rsidRPr="00ED5D3E">
        <w:rPr>
          <w:rFonts w:ascii="Times New Roman" w:hAnsi="Times New Roman"/>
          <w:bCs/>
          <w:sz w:val="28"/>
          <w:szCs w:val="28"/>
          <w:lang w:eastAsia="ru-RU"/>
        </w:rPr>
        <w:t>1,75 (1,06-2,90)</w:t>
      </w:r>
      <w:r w:rsidRPr="00ED5D3E">
        <w:rPr>
          <w:rFonts w:ascii="Times New Roman" w:hAnsi="Times New Roman"/>
          <w:sz w:val="28"/>
          <w:szCs w:val="28"/>
        </w:rPr>
        <w:t>, р = 0,029 у надмірно-домінантній моделі).</w:t>
      </w:r>
    </w:p>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 xml:space="preserve">За іншими поліморфізмами, що вивчалися, статистично-значущої різниці не виявлено. </w:t>
      </w:r>
    </w:p>
    <w:p w:rsidR="00643D94" w:rsidRPr="00ED5D3E" w:rsidRDefault="00643D94" w:rsidP="003142CA">
      <w:pPr>
        <w:widowControl w:val="0"/>
        <w:spacing w:after="0" w:line="360" w:lineRule="auto"/>
        <w:ind w:firstLine="567"/>
        <w:jc w:val="both"/>
        <w:rPr>
          <w:rFonts w:ascii="Times New Roman" w:hAnsi="Times New Roman"/>
          <w:sz w:val="28"/>
          <w:szCs w:val="28"/>
        </w:rPr>
      </w:pPr>
      <w:r w:rsidRPr="00ED5D3E">
        <w:rPr>
          <w:rFonts w:ascii="Times New Roman" w:hAnsi="Times New Roman"/>
          <w:sz w:val="28"/>
          <w:szCs w:val="28"/>
        </w:rPr>
        <w:t xml:space="preserve">Для поліморфізму </w:t>
      </w:r>
      <w:r w:rsidRPr="00ED5D3E">
        <w:rPr>
          <w:rFonts w:ascii="Times New Roman" w:hAnsi="Times New Roman"/>
          <w:sz w:val="28"/>
          <w:szCs w:val="28"/>
          <w:u w:color="FF0000"/>
        </w:rPr>
        <w:t xml:space="preserve">Gln27Glu гена </w:t>
      </w:r>
      <w:r w:rsidRPr="00ED5D3E">
        <w:rPr>
          <w:rFonts w:ascii="Times New Roman" w:hAnsi="Times New Roman"/>
          <w:sz w:val="28"/>
          <w:szCs w:val="28"/>
          <w:u w:color="FF0000"/>
        </w:rPr>
        <w:sym w:font="Symbol" w:char="F062"/>
      </w:r>
      <w:r w:rsidRPr="00ED5D3E">
        <w:rPr>
          <w:rFonts w:ascii="Times New Roman" w:hAnsi="Times New Roman"/>
          <w:sz w:val="28"/>
          <w:szCs w:val="28"/>
          <w:u w:color="FF0000"/>
          <w:vertAlign w:val="subscript"/>
        </w:rPr>
        <w:t>2</w:t>
      </w:r>
      <w:r w:rsidRPr="00ED5D3E">
        <w:rPr>
          <w:rFonts w:ascii="Times New Roman" w:hAnsi="Times New Roman"/>
          <w:sz w:val="28"/>
          <w:szCs w:val="28"/>
          <w:u w:color="FF0000"/>
        </w:rPr>
        <w:t>-АР</w:t>
      </w:r>
      <w:r w:rsidRPr="00ED5D3E">
        <w:rPr>
          <w:rFonts w:ascii="Times New Roman" w:hAnsi="Times New Roman"/>
          <w:sz w:val="28"/>
          <w:szCs w:val="28"/>
        </w:rPr>
        <w:t xml:space="preserve"> мало місце відхилення від рівноваги Харді-Вайнберга у групі хворих без комбінованої кінцевої точки (р=0,026) за рахунок браку гетерозигот (38</w:t>
      </w:r>
      <w:r>
        <w:rPr>
          <w:rFonts w:ascii="Times New Roman" w:hAnsi="Times New Roman"/>
          <w:sz w:val="28"/>
          <w:szCs w:val="28"/>
        </w:rPr>
        <w:t>,</w:t>
      </w:r>
      <w:r w:rsidRPr="00ED5D3E">
        <w:rPr>
          <w:rFonts w:ascii="Times New Roman" w:hAnsi="Times New Roman"/>
          <w:sz w:val="28"/>
          <w:szCs w:val="28"/>
        </w:rPr>
        <w:t>02% серед хворих без ККТ</w:t>
      </w:r>
      <w:r>
        <w:rPr>
          <w:rFonts w:ascii="Times New Roman" w:hAnsi="Times New Roman"/>
          <w:sz w:val="28"/>
          <w:szCs w:val="28"/>
        </w:rPr>
        <w:t>,</w:t>
      </w:r>
      <w:r w:rsidRPr="00ED5D3E">
        <w:rPr>
          <w:rFonts w:ascii="Times New Roman" w:hAnsi="Times New Roman"/>
          <w:sz w:val="28"/>
          <w:szCs w:val="28"/>
        </w:rPr>
        <w:t xml:space="preserve"> проти 51,6 % у групі з несприятливим перебігом СН</w:t>
      </w:r>
      <w:r>
        <w:rPr>
          <w:rFonts w:ascii="Times New Roman" w:hAnsi="Times New Roman"/>
          <w:sz w:val="28"/>
          <w:szCs w:val="28"/>
        </w:rPr>
        <w:t>, р = 0,026</w:t>
      </w:r>
      <w:r w:rsidRPr="00ED5D3E">
        <w:rPr>
          <w:rFonts w:ascii="Times New Roman" w:hAnsi="Times New Roman"/>
          <w:sz w:val="28"/>
          <w:szCs w:val="28"/>
        </w:rPr>
        <w:t>) (табл. 4.</w:t>
      </w:r>
      <w:r>
        <w:rPr>
          <w:rFonts w:ascii="Times New Roman" w:hAnsi="Times New Roman"/>
          <w:sz w:val="28"/>
          <w:szCs w:val="28"/>
        </w:rPr>
        <w:t>16</w:t>
      </w:r>
      <w:r w:rsidRPr="00ED5D3E">
        <w:rPr>
          <w:rFonts w:ascii="Times New Roman" w:hAnsi="Times New Roman"/>
          <w:sz w:val="28"/>
          <w:szCs w:val="28"/>
        </w:rPr>
        <w:t>).</w:t>
      </w:r>
    </w:p>
    <w:p w:rsidR="00643D94" w:rsidRPr="00ED5D3E" w:rsidRDefault="00643D94" w:rsidP="003142CA">
      <w:pPr>
        <w:widowControl w:val="0"/>
        <w:spacing w:after="0" w:line="360" w:lineRule="auto"/>
        <w:jc w:val="both"/>
        <w:rPr>
          <w:rFonts w:ascii="Times New Roman" w:hAnsi="Times New Roman"/>
          <w:sz w:val="28"/>
          <w:szCs w:val="28"/>
        </w:rPr>
      </w:pPr>
    </w:p>
    <w:p w:rsidR="00643D94" w:rsidRPr="00ED5D3E" w:rsidRDefault="00643D94" w:rsidP="003142CA">
      <w:pPr>
        <w:widowControl w:val="0"/>
        <w:spacing w:after="0" w:line="360" w:lineRule="auto"/>
        <w:jc w:val="right"/>
        <w:rPr>
          <w:rFonts w:ascii="Times New Roman" w:hAnsi="Times New Roman"/>
          <w:sz w:val="28"/>
          <w:szCs w:val="28"/>
        </w:rPr>
      </w:pPr>
      <w:r w:rsidRPr="00ED5D3E">
        <w:rPr>
          <w:rFonts w:ascii="Times New Roman" w:hAnsi="Times New Roman"/>
          <w:sz w:val="28"/>
          <w:szCs w:val="28"/>
        </w:rPr>
        <w:t>Таблиця 4.</w:t>
      </w:r>
      <w:r>
        <w:rPr>
          <w:rFonts w:ascii="Times New Roman" w:hAnsi="Times New Roman"/>
          <w:sz w:val="28"/>
          <w:szCs w:val="28"/>
        </w:rPr>
        <w:t>16</w:t>
      </w:r>
    </w:p>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Тест рівноваги Харді-Вайнберга (поліморфізм </w:t>
      </w:r>
      <w:r w:rsidRPr="00ED5D3E">
        <w:rPr>
          <w:rFonts w:ascii="Times New Roman" w:hAnsi="Times New Roman"/>
          <w:sz w:val="28"/>
          <w:szCs w:val="28"/>
          <w:u w:color="FF0000"/>
        </w:rPr>
        <w:t xml:space="preserve">Gln27Glu гена </w:t>
      </w:r>
      <w:r w:rsidRPr="00ED5D3E">
        <w:rPr>
          <w:rFonts w:ascii="Times New Roman" w:hAnsi="Times New Roman"/>
          <w:sz w:val="28"/>
          <w:szCs w:val="28"/>
          <w:u w:color="FF0000"/>
        </w:rPr>
        <w:sym w:font="Symbol" w:char="F062"/>
      </w:r>
      <w:r w:rsidRPr="00ED5D3E">
        <w:rPr>
          <w:rFonts w:ascii="Times New Roman" w:hAnsi="Times New Roman"/>
          <w:sz w:val="28"/>
          <w:szCs w:val="28"/>
          <w:u w:color="FF0000"/>
          <w:vertAlign w:val="subscript"/>
        </w:rPr>
        <w:t>2</w:t>
      </w:r>
      <w:r w:rsidRPr="00ED5D3E">
        <w:rPr>
          <w:rFonts w:ascii="Times New Roman" w:hAnsi="Times New Roman"/>
          <w:sz w:val="28"/>
          <w:szCs w:val="28"/>
          <w:u w:color="FF0000"/>
        </w:rPr>
        <w:t>-АР</w:t>
      </w:r>
      <w:r w:rsidRPr="00ED5D3E">
        <w:rPr>
          <w:rFonts w:ascii="Times New Roman" w:hAnsi="Times New Roman"/>
          <w:sz w:val="28"/>
          <w:szCs w:val="28"/>
        </w:rPr>
        <w:t>)</w:t>
      </w:r>
    </w:p>
    <w:tbl>
      <w:tblPr>
        <w:tblW w:w="9813" w:type="dxa"/>
        <w:tblInd w:w="10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A0" w:firstRow="1" w:lastRow="0" w:firstColumn="1" w:lastColumn="0" w:noHBand="0" w:noVBand="0"/>
      </w:tblPr>
      <w:tblGrid>
        <w:gridCol w:w="2460"/>
        <w:gridCol w:w="1274"/>
        <w:gridCol w:w="1028"/>
        <w:gridCol w:w="1075"/>
        <w:gridCol w:w="1232"/>
        <w:gridCol w:w="1274"/>
        <w:gridCol w:w="1470"/>
      </w:tblGrid>
      <w:tr w:rsidR="00643D94" w:rsidRPr="00ED5D3E" w:rsidTr="002C251C">
        <w:trPr>
          <w:trHeight w:val="477"/>
        </w:trPr>
        <w:tc>
          <w:tcPr>
            <w:tcW w:w="2460" w:type="dxa"/>
            <w:vMerge w:val="restart"/>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Групи  хворих</w:t>
            </w:r>
          </w:p>
        </w:tc>
        <w:tc>
          <w:tcPr>
            <w:tcW w:w="3377" w:type="dxa"/>
            <w:gridSpan w:val="3"/>
          </w:tcPr>
          <w:p w:rsidR="00643D94" w:rsidRPr="00ED5D3E" w:rsidRDefault="00643D94" w:rsidP="003142CA">
            <w:pPr>
              <w:widowControl w:val="0"/>
              <w:spacing w:after="0" w:line="360" w:lineRule="auto"/>
              <w:jc w:val="center"/>
              <w:rPr>
                <w:rFonts w:ascii="Times New Roman" w:hAnsi="Times New Roman"/>
                <w:sz w:val="28"/>
                <w:szCs w:val="28"/>
              </w:rPr>
            </w:pPr>
            <w:r w:rsidRPr="00EA4951">
              <w:rPr>
                <w:rFonts w:ascii="Times New Roman" w:hAnsi="Times New Roman"/>
                <w:sz w:val="28"/>
                <w:szCs w:val="28"/>
              </w:rPr>
              <w:t>Генотипи</w:t>
            </w:r>
          </w:p>
        </w:tc>
        <w:tc>
          <w:tcPr>
            <w:tcW w:w="2506" w:type="dxa"/>
            <w:gridSpan w:val="2"/>
          </w:tcPr>
          <w:p w:rsidR="00643D94" w:rsidRPr="00ED5D3E" w:rsidRDefault="00643D94" w:rsidP="003142CA">
            <w:pPr>
              <w:widowControl w:val="0"/>
              <w:spacing w:after="0" w:line="360" w:lineRule="auto"/>
              <w:jc w:val="center"/>
              <w:rPr>
                <w:rFonts w:ascii="Times New Roman" w:hAnsi="Times New Roman"/>
                <w:sz w:val="28"/>
                <w:szCs w:val="28"/>
              </w:rPr>
            </w:pPr>
            <w:r>
              <w:rPr>
                <w:rFonts w:ascii="Times New Roman" w:hAnsi="Times New Roman"/>
                <w:sz w:val="28"/>
                <w:szCs w:val="28"/>
              </w:rPr>
              <w:t>Алелі</w:t>
            </w:r>
          </w:p>
        </w:tc>
        <w:tc>
          <w:tcPr>
            <w:tcW w:w="1470" w:type="dxa"/>
            <w:vMerge w:val="restart"/>
            <w:vAlign w:val="center"/>
          </w:tcPr>
          <w:p w:rsidR="00643D94" w:rsidRPr="00ED5D3E" w:rsidRDefault="00643D94" w:rsidP="003142CA">
            <w:pPr>
              <w:widowControl w:val="0"/>
              <w:spacing w:after="0" w:line="360" w:lineRule="auto"/>
              <w:jc w:val="center"/>
              <w:rPr>
                <w:rFonts w:ascii="Times New Roman" w:hAnsi="Times New Roman"/>
                <w:sz w:val="28"/>
                <w:szCs w:val="28"/>
              </w:rPr>
            </w:pPr>
            <w:r>
              <w:rPr>
                <w:rFonts w:ascii="Times New Roman" w:hAnsi="Times New Roman"/>
                <w:sz w:val="28"/>
                <w:szCs w:val="28"/>
              </w:rPr>
              <w:t>р</w:t>
            </w:r>
          </w:p>
        </w:tc>
      </w:tr>
      <w:tr w:rsidR="00643D94" w:rsidRPr="00ED5D3E" w:rsidTr="002C251C">
        <w:trPr>
          <w:trHeight w:val="477"/>
        </w:trPr>
        <w:tc>
          <w:tcPr>
            <w:tcW w:w="2460" w:type="dxa"/>
            <w:vMerge/>
          </w:tcPr>
          <w:p w:rsidR="00643D94" w:rsidRPr="00ED5D3E" w:rsidRDefault="00643D94" w:rsidP="003142CA">
            <w:pPr>
              <w:widowControl w:val="0"/>
              <w:spacing w:after="0" w:line="360" w:lineRule="auto"/>
              <w:jc w:val="center"/>
              <w:rPr>
                <w:rFonts w:ascii="Times New Roman" w:hAnsi="Times New Roman"/>
                <w:sz w:val="28"/>
                <w:szCs w:val="28"/>
              </w:rPr>
            </w:pPr>
          </w:p>
        </w:tc>
        <w:tc>
          <w:tcPr>
            <w:tcW w:w="1274" w:type="dxa"/>
          </w:tcPr>
          <w:p w:rsidR="00643D94" w:rsidRPr="00EA4951" w:rsidRDefault="00643D94" w:rsidP="003142CA">
            <w:pPr>
              <w:widowControl w:val="0"/>
              <w:spacing w:after="0" w:line="360" w:lineRule="auto"/>
              <w:jc w:val="center"/>
              <w:rPr>
                <w:rFonts w:ascii="Times New Roman" w:hAnsi="Times New Roman"/>
                <w:sz w:val="28"/>
              </w:rPr>
            </w:pPr>
            <w:r w:rsidRPr="00EA4951">
              <w:rPr>
                <w:rFonts w:ascii="Times New Roman" w:hAnsi="Times New Roman"/>
                <w:sz w:val="28"/>
                <w:lang w:val="en-US"/>
              </w:rPr>
              <w:t>C/C</w:t>
            </w:r>
          </w:p>
        </w:tc>
        <w:tc>
          <w:tcPr>
            <w:tcW w:w="1028" w:type="dxa"/>
          </w:tcPr>
          <w:p w:rsidR="00643D94" w:rsidRPr="00EA4951" w:rsidRDefault="00643D94" w:rsidP="003142CA">
            <w:pPr>
              <w:widowControl w:val="0"/>
              <w:spacing w:after="0" w:line="360" w:lineRule="auto"/>
              <w:jc w:val="center"/>
              <w:rPr>
                <w:rFonts w:ascii="Times New Roman" w:hAnsi="Times New Roman"/>
                <w:sz w:val="28"/>
              </w:rPr>
            </w:pPr>
            <w:r w:rsidRPr="00EA4951">
              <w:rPr>
                <w:rFonts w:ascii="Times New Roman" w:hAnsi="Times New Roman"/>
                <w:sz w:val="28"/>
                <w:lang w:val="en-US"/>
              </w:rPr>
              <w:t>C/G</w:t>
            </w:r>
          </w:p>
        </w:tc>
        <w:tc>
          <w:tcPr>
            <w:tcW w:w="1075" w:type="dxa"/>
          </w:tcPr>
          <w:p w:rsidR="00643D94" w:rsidRPr="00EA4951" w:rsidRDefault="00643D94" w:rsidP="003142CA">
            <w:pPr>
              <w:widowControl w:val="0"/>
              <w:spacing w:after="0" w:line="360" w:lineRule="auto"/>
              <w:jc w:val="center"/>
              <w:rPr>
                <w:rFonts w:ascii="Times New Roman" w:hAnsi="Times New Roman"/>
                <w:sz w:val="28"/>
              </w:rPr>
            </w:pPr>
            <w:r w:rsidRPr="00EA4951">
              <w:rPr>
                <w:rFonts w:ascii="Times New Roman" w:hAnsi="Times New Roman"/>
                <w:sz w:val="28"/>
                <w:lang w:val="en-US"/>
              </w:rPr>
              <w:t>G/G</w:t>
            </w:r>
          </w:p>
        </w:tc>
        <w:tc>
          <w:tcPr>
            <w:tcW w:w="1232" w:type="dxa"/>
          </w:tcPr>
          <w:p w:rsidR="00643D94" w:rsidRPr="00EA4951" w:rsidRDefault="00643D94" w:rsidP="003142CA">
            <w:pPr>
              <w:widowControl w:val="0"/>
              <w:spacing w:after="0" w:line="360" w:lineRule="auto"/>
              <w:jc w:val="center"/>
              <w:rPr>
                <w:rFonts w:ascii="Times New Roman" w:hAnsi="Times New Roman"/>
                <w:sz w:val="28"/>
              </w:rPr>
            </w:pPr>
            <w:r w:rsidRPr="00EA4951">
              <w:rPr>
                <w:rFonts w:ascii="Times New Roman" w:hAnsi="Times New Roman"/>
                <w:sz w:val="28"/>
                <w:lang w:val="en-US"/>
              </w:rPr>
              <w:t>C</w:t>
            </w:r>
          </w:p>
        </w:tc>
        <w:tc>
          <w:tcPr>
            <w:tcW w:w="1274" w:type="dxa"/>
          </w:tcPr>
          <w:p w:rsidR="00643D94" w:rsidRPr="00EA4951" w:rsidRDefault="00643D94" w:rsidP="003142CA">
            <w:pPr>
              <w:widowControl w:val="0"/>
              <w:spacing w:after="0" w:line="360" w:lineRule="auto"/>
              <w:jc w:val="center"/>
              <w:rPr>
                <w:rFonts w:ascii="Times New Roman" w:hAnsi="Times New Roman"/>
                <w:sz w:val="28"/>
              </w:rPr>
            </w:pPr>
            <w:r w:rsidRPr="00EA4951">
              <w:rPr>
                <w:rFonts w:ascii="Times New Roman" w:hAnsi="Times New Roman"/>
                <w:sz w:val="28"/>
                <w:lang w:val="en-US"/>
              </w:rPr>
              <w:t>G</w:t>
            </w:r>
          </w:p>
        </w:tc>
        <w:tc>
          <w:tcPr>
            <w:tcW w:w="1470" w:type="dxa"/>
            <w:vMerge/>
          </w:tcPr>
          <w:p w:rsidR="00643D94" w:rsidRPr="00ED5D3E" w:rsidRDefault="00643D94" w:rsidP="003142CA">
            <w:pPr>
              <w:widowControl w:val="0"/>
              <w:spacing w:after="0" w:line="360" w:lineRule="auto"/>
              <w:jc w:val="center"/>
              <w:rPr>
                <w:rFonts w:ascii="Times New Roman" w:hAnsi="Times New Roman"/>
                <w:sz w:val="28"/>
                <w:szCs w:val="28"/>
              </w:rPr>
            </w:pPr>
          </w:p>
        </w:tc>
      </w:tr>
      <w:tr w:rsidR="00643D94" w:rsidRPr="00ED5D3E" w:rsidTr="002C251C">
        <w:trPr>
          <w:trHeight w:val="477"/>
        </w:trPr>
        <w:tc>
          <w:tcPr>
            <w:tcW w:w="2460"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Усі хворі (n = 285)</w:t>
            </w:r>
          </w:p>
        </w:tc>
        <w:tc>
          <w:tcPr>
            <w:tcW w:w="1274"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120</w:t>
            </w:r>
          </w:p>
        </w:tc>
        <w:tc>
          <w:tcPr>
            <w:tcW w:w="1028"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121</w:t>
            </w:r>
          </w:p>
        </w:tc>
        <w:tc>
          <w:tcPr>
            <w:tcW w:w="1075"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44</w:t>
            </w:r>
          </w:p>
        </w:tc>
        <w:tc>
          <w:tcPr>
            <w:tcW w:w="1232"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361</w:t>
            </w:r>
          </w:p>
        </w:tc>
        <w:tc>
          <w:tcPr>
            <w:tcW w:w="1274"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209</w:t>
            </w:r>
          </w:p>
        </w:tc>
        <w:tc>
          <w:tcPr>
            <w:tcW w:w="1470"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0</w:t>
            </w:r>
            <w:r>
              <w:rPr>
                <w:rFonts w:ascii="Times New Roman" w:hAnsi="Times New Roman"/>
                <w:sz w:val="28"/>
                <w:szCs w:val="28"/>
              </w:rPr>
              <w:t>,</w:t>
            </w:r>
            <w:r w:rsidRPr="00ED5D3E">
              <w:rPr>
                <w:rFonts w:ascii="Times New Roman" w:hAnsi="Times New Roman"/>
                <w:sz w:val="28"/>
                <w:szCs w:val="28"/>
              </w:rPr>
              <w:t>16</w:t>
            </w:r>
          </w:p>
        </w:tc>
      </w:tr>
      <w:tr w:rsidR="00643D94" w:rsidRPr="00ED5D3E" w:rsidTr="002C251C">
        <w:trPr>
          <w:trHeight w:val="477"/>
        </w:trPr>
        <w:tc>
          <w:tcPr>
            <w:tcW w:w="2460"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Без ККТ (n = 192)</w:t>
            </w:r>
          </w:p>
        </w:tc>
        <w:tc>
          <w:tcPr>
            <w:tcW w:w="1274"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89</w:t>
            </w:r>
          </w:p>
        </w:tc>
        <w:tc>
          <w:tcPr>
            <w:tcW w:w="1028"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73</w:t>
            </w:r>
          </w:p>
        </w:tc>
        <w:tc>
          <w:tcPr>
            <w:tcW w:w="1075"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30</w:t>
            </w:r>
          </w:p>
        </w:tc>
        <w:tc>
          <w:tcPr>
            <w:tcW w:w="1232"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251</w:t>
            </w:r>
          </w:p>
        </w:tc>
        <w:tc>
          <w:tcPr>
            <w:tcW w:w="1274"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133</w:t>
            </w:r>
          </w:p>
        </w:tc>
        <w:tc>
          <w:tcPr>
            <w:tcW w:w="1470" w:type="dxa"/>
          </w:tcPr>
          <w:p w:rsidR="00643D94" w:rsidRPr="00ED5D3E" w:rsidRDefault="00643D94" w:rsidP="003142CA">
            <w:pPr>
              <w:widowControl w:val="0"/>
              <w:spacing w:after="0" w:line="360" w:lineRule="auto"/>
              <w:jc w:val="center"/>
              <w:rPr>
                <w:rFonts w:ascii="Times New Roman" w:hAnsi="Times New Roman"/>
                <w:sz w:val="28"/>
                <w:szCs w:val="28"/>
              </w:rPr>
            </w:pPr>
            <w:r>
              <w:rPr>
                <w:rFonts w:ascii="Times New Roman" w:hAnsi="Times New Roman"/>
                <w:sz w:val="28"/>
                <w:szCs w:val="28"/>
              </w:rPr>
              <w:t>0,</w:t>
            </w:r>
            <w:r w:rsidRPr="00ED5D3E">
              <w:rPr>
                <w:rFonts w:ascii="Times New Roman" w:hAnsi="Times New Roman"/>
                <w:sz w:val="28"/>
                <w:szCs w:val="28"/>
              </w:rPr>
              <w:t>026</w:t>
            </w:r>
          </w:p>
        </w:tc>
      </w:tr>
      <w:tr w:rsidR="00643D94" w:rsidRPr="00ED5D3E" w:rsidTr="002C251C">
        <w:trPr>
          <w:trHeight w:val="477"/>
        </w:trPr>
        <w:tc>
          <w:tcPr>
            <w:tcW w:w="2460"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З ККТ (n = 93)</w:t>
            </w:r>
          </w:p>
        </w:tc>
        <w:tc>
          <w:tcPr>
            <w:tcW w:w="1274"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31</w:t>
            </w:r>
          </w:p>
        </w:tc>
        <w:tc>
          <w:tcPr>
            <w:tcW w:w="1028"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48</w:t>
            </w:r>
          </w:p>
        </w:tc>
        <w:tc>
          <w:tcPr>
            <w:tcW w:w="1075"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14</w:t>
            </w:r>
          </w:p>
        </w:tc>
        <w:tc>
          <w:tcPr>
            <w:tcW w:w="1232"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110</w:t>
            </w:r>
          </w:p>
        </w:tc>
        <w:tc>
          <w:tcPr>
            <w:tcW w:w="1274"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76</w:t>
            </w:r>
          </w:p>
        </w:tc>
        <w:tc>
          <w:tcPr>
            <w:tcW w:w="1470"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0</w:t>
            </w:r>
            <w:r>
              <w:rPr>
                <w:rFonts w:ascii="Times New Roman" w:hAnsi="Times New Roman"/>
                <w:sz w:val="28"/>
                <w:szCs w:val="28"/>
              </w:rPr>
              <w:t>,</w:t>
            </w:r>
            <w:r w:rsidRPr="00ED5D3E">
              <w:rPr>
                <w:rFonts w:ascii="Times New Roman" w:hAnsi="Times New Roman"/>
                <w:sz w:val="28"/>
                <w:szCs w:val="28"/>
              </w:rPr>
              <w:t>67</w:t>
            </w:r>
          </w:p>
        </w:tc>
      </w:tr>
    </w:tbl>
    <w:p w:rsidR="00643D94" w:rsidRPr="00ED5D3E" w:rsidRDefault="00643D94" w:rsidP="003142CA">
      <w:pPr>
        <w:widowControl w:val="0"/>
        <w:spacing w:after="0" w:line="360" w:lineRule="auto"/>
        <w:jc w:val="both"/>
        <w:rPr>
          <w:rFonts w:ascii="Times New Roman" w:hAnsi="Times New Roman"/>
          <w:sz w:val="28"/>
          <w:szCs w:val="28"/>
        </w:rPr>
      </w:pPr>
    </w:p>
    <w:p w:rsidR="00643D94" w:rsidRPr="00ED5D3E" w:rsidRDefault="00643D94" w:rsidP="003142CA">
      <w:pPr>
        <w:widowControl w:val="0"/>
        <w:spacing w:after="0" w:line="360" w:lineRule="auto"/>
        <w:ind w:firstLine="709"/>
        <w:jc w:val="both"/>
        <w:rPr>
          <w:rFonts w:ascii="Times New Roman" w:hAnsi="Times New Roman"/>
          <w:sz w:val="28"/>
          <w:szCs w:val="28"/>
        </w:rPr>
      </w:pPr>
      <w:r w:rsidRPr="00ED5D3E">
        <w:rPr>
          <w:rFonts w:ascii="Times New Roman" w:hAnsi="Times New Roman"/>
          <w:sz w:val="28"/>
          <w:szCs w:val="28"/>
        </w:rPr>
        <w:t xml:space="preserve">У групі хворих </w:t>
      </w:r>
      <w:r>
        <w:rPr>
          <w:rFonts w:ascii="Times New Roman" w:hAnsi="Times New Roman"/>
          <w:sz w:val="28"/>
          <w:szCs w:val="28"/>
        </w:rPr>
        <w:t>і</w:t>
      </w:r>
      <w:r w:rsidRPr="00ED5D3E">
        <w:rPr>
          <w:rFonts w:ascii="Times New Roman" w:hAnsi="Times New Roman"/>
          <w:sz w:val="28"/>
          <w:szCs w:val="28"/>
        </w:rPr>
        <w:t>з СН</w:t>
      </w:r>
      <w:r>
        <w:rPr>
          <w:rFonts w:ascii="Times New Roman" w:hAnsi="Times New Roman"/>
          <w:sz w:val="28"/>
          <w:szCs w:val="28"/>
        </w:rPr>
        <w:t xml:space="preserve">, що мали </w:t>
      </w:r>
      <w:r w:rsidRPr="00ED5D3E">
        <w:rPr>
          <w:rFonts w:ascii="Times New Roman" w:hAnsi="Times New Roman"/>
          <w:sz w:val="28"/>
          <w:szCs w:val="28"/>
        </w:rPr>
        <w:t>ККТ та у когорті всіх хворих, відхилення рівноваги Харді-Вайнберга не спостерігалось (див. табл. 4.</w:t>
      </w:r>
      <w:r>
        <w:rPr>
          <w:rFonts w:ascii="Times New Roman" w:hAnsi="Times New Roman"/>
          <w:sz w:val="28"/>
          <w:szCs w:val="28"/>
        </w:rPr>
        <w:t>16</w:t>
      </w:r>
      <w:r w:rsidRPr="00ED5D3E">
        <w:rPr>
          <w:rFonts w:ascii="Times New Roman" w:hAnsi="Times New Roman"/>
          <w:sz w:val="28"/>
          <w:szCs w:val="28"/>
        </w:rPr>
        <w:t xml:space="preserve">). </w:t>
      </w:r>
    </w:p>
    <w:p w:rsidR="00643D94" w:rsidRPr="00ED5D3E" w:rsidRDefault="00643D94" w:rsidP="003142CA">
      <w:pPr>
        <w:widowControl w:val="0"/>
        <w:spacing w:after="0" w:line="360" w:lineRule="auto"/>
        <w:ind w:firstLine="709"/>
        <w:jc w:val="both"/>
        <w:rPr>
          <w:rFonts w:ascii="Times New Roman" w:hAnsi="Times New Roman"/>
          <w:sz w:val="28"/>
          <w:szCs w:val="28"/>
        </w:rPr>
      </w:pPr>
      <w:r>
        <w:rPr>
          <w:rFonts w:ascii="Times New Roman" w:hAnsi="Times New Roman"/>
          <w:sz w:val="28"/>
          <w:szCs w:val="28"/>
        </w:rPr>
        <w:t xml:space="preserve">Далі </w:t>
      </w:r>
      <w:r w:rsidRPr="00ED5D3E">
        <w:rPr>
          <w:rFonts w:ascii="Times New Roman" w:hAnsi="Times New Roman"/>
          <w:sz w:val="28"/>
          <w:szCs w:val="28"/>
        </w:rPr>
        <w:t xml:space="preserve">було проаналізовано асоціації поліморфізмів генів системи </w:t>
      </w:r>
      <w:r w:rsidR="008E519D">
        <w:rPr>
          <w:rFonts w:ascii="Times New Roman" w:hAnsi="Times New Roman"/>
          <w:sz w:val="28"/>
          <w:szCs w:val="28"/>
        </w:rPr>
        <w:br/>
      </w:r>
      <w:r w:rsidRPr="00ED5D3E">
        <w:rPr>
          <w:rFonts w:ascii="Times New Roman" w:hAnsi="Times New Roman"/>
          <w:sz w:val="28"/>
          <w:szCs w:val="28"/>
        </w:rPr>
        <w:t xml:space="preserve">β-адренорецепції </w:t>
      </w:r>
      <w:r w:rsidR="008E519D">
        <w:rPr>
          <w:rFonts w:ascii="Times New Roman" w:hAnsi="Times New Roman"/>
          <w:sz w:val="28"/>
          <w:szCs w:val="28"/>
        </w:rPr>
        <w:t>і</w:t>
      </w:r>
      <w:r w:rsidRPr="00ED5D3E">
        <w:rPr>
          <w:rFonts w:ascii="Times New Roman" w:hAnsi="Times New Roman"/>
          <w:sz w:val="28"/>
          <w:szCs w:val="28"/>
        </w:rPr>
        <w:t xml:space="preserve">з ризиком </w:t>
      </w:r>
      <w:r>
        <w:rPr>
          <w:rFonts w:ascii="Times New Roman" w:hAnsi="Times New Roman"/>
          <w:sz w:val="28"/>
          <w:szCs w:val="28"/>
        </w:rPr>
        <w:t>повторної госпіталізації</w:t>
      </w:r>
      <w:r w:rsidRPr="00ED5D3E">
        <w:rPr>
          <w:rFonts w:ascii="Times New Roman" w:hAnsi="Times New Roman"/>
          <w:sz w:val="28"/>
          <w:szCs w:val="28"/>
        </w:rPr>
        <w:t xml:space="preserve"> у зв’язку з декомпенсацією </w:t>
      </w:r>
      <w:r>
        <w:rPr>
          <w:rFonts w:ascii="Times New Roman" w:hAnsi="Times New Roman"/>
          <w:sz w:val="28"/>
          <w:szCs w:val="28"/>
        </w:rPr>
        <w:t>серцевої недостатності</w:t>
      </w:r>
      <w:r w:rsidRPr="00ED5D3E">
        <w:rPr>
          <w:rFonts w:ascii="Times New Roman" w:hAnsi="Times New Roman"/>
          <w:sz w:val="28"/>
          <w:szCs w:val="28"/>
        </w:rPr>
        <w:t xml:space="preserve">. Не виявлено </w:t>
      </w:r>
      <w:r w:rsidR="008E519D">
        <w:rPr>
          <w:rFonts w:ascii="Times New Roman" w:hAnsi="Times New Roman"/>
          <w:sz w:val="28"/>
          <w:szCs w:val="28"/>
        </w:rPr>
        <w:t xml:space="preserve">асоціації </w:t>
      </w:r>
      <w:r w:rsidRPr="00ED5D3E">
        <w:rPr>
          <w:rFonts w:ascii="Times New Roman" w:hAnsi="Times New Roman"/>
          <w:sz w:val="28"/>
          <w:szCs w:val="28"/>
        </w:rPr>
        <w:t xml:space="preserve">поліморфізмів Gly389A гена </w:t>
      </w:r>
      <w:r w:rsidRPr="00ED5D3E">
        <w:rPr>
          <w:rFonts w:ascii="Times New Roman" w:hAnsi="Times New Roman"/>
          <w:sz w:val="28"/>
          <w:szCs w:val="28"/>
        </w:rPr>
        <w:sym w:font="Symbol" w:char="F062"/>
      </w:r>
      <w:r w:rsidRPr="00ED5D3E">
        <w:rPr>
          <w:rFonts w:ascii="Times New Roman" w:hAnsi="Times New Roman"/>
          <w:sz w:val="28"/>
          <w:szCs w:val="28"/>
          <w:vertAlign w:val="subscript"/>
        </w:rPr>
        <w:t>1</w:t>
      </w:r>
      <w:r w:rsidRPr="00ED5D3E">
        <w:rPr>
          <w:rFonts w:ascii="Times New Roman" w:hAnsi="Times New Roman"/>
          <w:sz w:val="28"/>
          <w:szCs w:val="28"/>
        </w:rPr>
        <w:t>-АР та Ser275 гена GN</w:t>
      </w:r>
      <w:r w:rsidRPr="00ED5D3E">
        <w:rPr>
          <w:rFonts w:ascii="Times New Roman" w:hAnsi="Times New Roman"/>
          <w:sz w:val="28"/>
          <w:szCs w:val="28"/>
        </w:rPr>
        <w:sym w:font="Symbol" w:char="F062"/>
      </w:r>
      <w:r w:rsidRPr="00ED5D3E">
        <w:rPr>
          <w:rFonts w:ascii="Times New Roman" w:hAnsi="Times New Roman"/>
          <w:sz w:val="28"/>
          <w:szCs w:val="28"/>
          <w:vertAlign w:val="subscript"/>
        </w:rPr>
        <w:t>3</w:t>
      </w:r>
      <w:r w:rsidRPr="00ED5D3E">
        <w:rPr>
          <w:rFonts w:ascii="Times New Roman" w:hAnsi="Times New Roman"/>
          <w:sz w:val="28"/>
          <w:szCs w:val="28"/>
        </w:rPr>
        <w:t xml:space="preserve"> </w:t>
      </w:r>
      <w:r w:rsidR="008E519D">
        <w:rPr>
          <w:rFonts w:ascii="Times New Roman" w:hAnsi="Times New Roman"/>
          <w:sz w:val="28"/>
          <w:szCs w:val="28"/>
        </w:rPr>
        <w:t>і</w:t>
      </w:r>
      <w:r w:rsidRPr="00ED5D3E">
        <w:rPr>
          <w:rFonts w:ascii="Times New Roman" w:hAnsi="Times New Roman"/>
          <w:sz w:val="28"/>
          <w:szCs w:val="28"/>
        </w:rPr>
        <w:t xml:space="preserve">з ризиком </w:t>
      </w:r>
      <w:r w:rsidR="008E519D">
        <w:rPr>
          <w:rFonts w:ascii="Times New Roman" w:hAnsi="Times New Roman"/>
          <w:sz w:val="28"/>
          <w:szCs w:val="28"/>
        </w:rPr>
        <w:t>ПГ</w:t>
      </w:r>
      <w:r w:rsidRPr="00ED5D3E">
        <w:rPr>
          <w:rFonts w:ascii="Times New Roman" w:hAnsi="Times New Roman"/>
          <w:sz w:val="28"/>
          <w:szCs w:val="28"/>
        </w:rPr>
        <w:t xml:space="preserve">. </w:t>
      </w:r>
    </w:p>
    <w:p w:rsidR="00643D94" w:rsidRPr="00ED5D3E" w:rsidRDefault="00643D94" w:rsidP="00374A66">
      <w:pPr>
        <w:widowControl w:val="0"/>
        <w:spacing w:after="0" w:line="360" w:lineRule="auto"/>
        <w:ind w:firstLine="709"/>
        <w:jc w:val="both"/>
        <w:rPr>
          <w:rFonts w:ascii="Times New Roman" w:hAnsi="Times New Roman"/>
          <w:sz w:val="28"/>
          <w:szCs w:val="28"/>
        </w:rPr>
      </w:pPr>
      <w:r w:rsidRPr="00ED5D3E">
        <w:rPr>
          <w:rFonts w:ascii="Times New Roman" w:hAnsi="Times New Roman"/>
          <w:sz w:val="28"/>
          <w:szCs w:val="28"/>
        </w:rPr>
        <w:t xml:space="preserve">Поряд </w:t>
      </w:r>
      <w:r w:rsidR="008E519D">
        <w:rPr>
          <w:rFonts w:ascii="Times New Roman" w:hAnsi="Times New Roman"/>
          <w:sz w:val="28"/>
          <w:szCs w:val="28"/>
        </w:rPr>
        <w:t>і</w:t>
      </w:r>
      <w:r w:rsidRPr="00ED5D3E">
        <w:rPr>
          <w:rFonts w:ascii="Times New Roman" w:hAnsi="Times New Roman"/>
          <w:sz w:val="28"/>
          <w:szCs w:val="28"/>
        </w:rPr>
        <w:t xml:space="preserve">з цим, встановлено, що носійство A алелі (A/G-A/A) поліморфізму Ser49Gly гена </w:t>
      </w:r>
      <w:r w:rsidRPr="00ED5D3E">
        <w:rPr>
          <w:rFonts w:ascii="Times New Roman" w:hAnsi="Times New Roman"/>
          <w:sz w:val="28"/>
          <w:szCs w:val="28"/>
        </w:rPr>
        <w:sym w:font="Symbol" w:char="F062"/>
      </w:r>
      <w:r w:rsidRPr="00ED5D3E">
        <w:rPr>
          <w:rFonts w:ascii="Times New Roman" w:hAnsi="Times New Roman"/>
          <w:sz w:val="28"/>
          <w:szCs w:val="28"/>
          <w:vertAlign w:val="subscript"/>
        </w:rPr>
        <w:t>1</w:t>
      </w:r>
      <w:r w:rsidRPr="00ED5D3E">
        <w:rPr>
          <w:rFonts w:ascii="Times New Roman" w:hAnsi="Times New Roman"/>
          <w:sz w:val="28"/>
          <w:szCs w:val="28"/>
        </w:rPr>
        <w:t>-АР</w:t>
      </w:r>
      <w:r w:rsidRPr="00ED5D3E">
        <w:rPr>
          <w:rFonts w:ascii="Times New Roman" w:hAnsi="Times New Roman"/>
          <w:b/>
          <w:sz w:val="28"/>
          <w:szCs w:val="28"/>
        </w:rPr>
        <w:t xml:space="preserve"> </w:t>
      </w:r>
      <w:r w:rsidRPr="00ED5D3E">
        <w:rPr>
          <w:rFonts w:ascii="Times New Roman" w:hAnsi="Times New Roman"/>
          <w:sz w:val="28"/>
          <w:szCs w:val="28"/>
        </w:rPr>
        <w:t>асоційовано зі зниженням частоти повторної госпіталізації (ВШ = 0,50 [</w:t>
      </w:r>
      <w:r w:rsidRPr="00ED5D3E">
        <w:rPr>
          <w:rFonts w:ascii="Times New Roman" w:hAnsi="Times New Roman"/>
          <w:bCs/>
          <w:sz w:val="28"/>
          <w:szCs w:val="28"/>
          <w:lang w:eastAsia="ru-RU"/>
        </w:rPr>
        <w:t>0,26-0,95</w:t>
      </w:r>
      <w:r w:rsidRPr="00ED5D3E">
        <w:rPr>
          <w:rFonts w:ascii="Times New Roman" w:hAnsi="Times New Roman"/>
          <w:sz w:val="28"/>
          <w:szCs w:val="28"/>
        </w:rPr>
        <w:t>], р = 0,028, домінантна модель спадковості та ВШ = 0,49 (0,26-0,92), р = 0,019 при лог-адитивній моделі) (табл. 4.</w:t>
      </w:r>
      <w:r>
        <w:rPr>
          <w:rFonts w:ascii="Times New Roman" w:hAnsi="Times New Roman"/>
          <w:sz w:val="28"/>
          <w:szCs w:val="28"/>
        </w:rPr>
        <w:t>17</w:t>
      </w:r>
      <w:r w:rsidRPr="00ED5D3E">
        <w:rPr>
          <w:rFonts w:ascii="Times New Roman" w:hAnsi="Times New Roman"/>
          <w:sz w:val="28"/>
          <w:szCs w:val="28"/>
        </w:rPr>
        <w:t xml:space="preserve">). </w:t>
      </w:r>
    </w:p>
    <w:p w:rsidR="00643D94" w:rsidRPr="00ED5D3E" w:rsidRDefault="00643D94" w:rsidP="003142CA">
      <w:pPr>
        <w:widowControl w:val="0"/>
        <w:spacing w:after="0" w:line="360" w:lineRule="auto"/>
        <w:jc w:val="both"/>
        <w:rPr>
          <w:rFonts w:ascii="Times New Roman" w:hAnsi="Times New Roman"/>
          <w:sz w:val="28"/>
          <w:szCs w:val="28"/>
        </w:rPr>
        <w:sectPr w:rsidR="00643D94" w:rsidRPr="00ED5D3E" w:rsidSect="00F94A9C">
          <w:pgSz w:w="11906" w:h="16838"/>
          <w:pgMar w:top="1134" w:right="680" w:bottom="1134" w:left="1418" w:header="709" w:footer="709" w:gutter="0"/>
          <w:cols w:space="708"/>
          <w:titlePg/>
          <w:docGrid w:linePitch="360"/>
        </w:sectPr>
      </w:pPr>
    </w:p>
    <w:p w:rsidR="00643D94" w:rsidRPr="00ED5D3E" w:rsidRDefault="00643D94" w:rsidP="003142CA">
      <w:pPr>
        <w:widowControl w:val="0"/>
        <w:spacing w:after="0" w:line="360" w:lineRule="auto"/>
        <w:jc w:val="right"/>
        <w:rPr>
          <w:rFonts w:ascii="Times New Roman" w:hAnsi="Times New Roman"/>
          <w:bCs/>
          <w:sz w:val="28"/>
          <w:szCs w:val="28"/>
          <w:lang w:eastAsia="ru-RU"/>
        </w:rPr>
      </w:pPr>
      <w:r w:rsidRPr="00ED5D3E">
        <w:rPr>
          <w:rFonts w:ascii="Times New Roman" w:hAnsi="Times New Roman"/>
          <w:bCs/>
          <w:sz w:val="28"/>
          <w:szCs w:val="28"/>
          <w:lang w:eastAsia="ru-RU"/>
        </w:rPr>
        <w:t>Таблиця 4.</w:t>
      </w:r>
      <w:r>
        <w:rPr>
          <w:rFonts w:ascii="Times New Roman" w:hAnsi="Times New Roman"/>
          <w:bCs/>
          <w:sz w:val="28"/>
          <w:szCs w:val="28"/>
          <w:lang w:eastAsia="ru-RU"/>
        </w:rPr>
        <w:t>17</w:t>
      </w:r>
    </w:p>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Зв’язок поліморфізмів генів системи </w:t>
      </w:r>
      <w:r w:rsidRPr="00ED5D3E">
        <w:rPr>
          <w:rFonts w:ascii="Times New Roman" w:hAnsi="Times New Roman"/>
          <w:bCs/>
          <w:sz w:val="28"/>
          <w:szCs w:val="28"/>
          <w:lang w:eastAsia="ru-RU"/>
        </w:rPr>
        <w:sym w:font="Symbol" w:char="F062"/>
      </w:r>
      <w:r w:rsidRPr="00ED5D3E">
        <w:rPr>
          <w:rFonts w:ascii="Times New Roman" w:hAnsi="Times New Roman"/>
          <w:bCs/>
          <w:sz w:val="28"/>
          <w:szCs w:val="28"/>
          <w:lang w:eastAsia="ru-RU"/>
        </w:rPr>
        <w:t>-АР з ризиком повторної госпіталізації хворих з СН</w:t>
      </w:r>
    </w:p>
    <w:tbl>
      <w:tblPr>
        <w:tblW w:w="146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3237"/>
        <w:gridCol w:w="1683"/>
        <w:gridCol w:w="2098"/>
        <w:gridCol w:w="2203"/>
        <w:gridCol w:w="2041"/>
        <w:gridCol w:w="1195"/>
        <w:gridCol w:w="1090"/>
        <w:gridCol w:w="1085"/>
      </w:tblGrid>
      <w:tr w:rsidR="00643D94" w:rsidRPr="00ED5D3E" w:rsidTr="00EE3F03">
        <w:trPr>
          <w:trHeight w:val="218"/>
        </w:trPr>
        <w:tc>
          <w:tcPr>
            <w:tcW w:w="3237" w:type="dxa"/>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u w:color="FF0000"/>
                <w:lang w:eastAsia="ru-RU"/>
              </w:rPr>
            </w:pPr>
            <w:r w:rsidRPr="00ED5D3E">
              <w:rPr>
                <w:rFonts w:ascii="Times New Roman" w:hAnsi="Times New Roman"/>
                <w:sz w:val="28"/>
                <w:szCs w:val="28"/>
                <w:u w:color="FF0000"/>
                <w:lang w:eastAsia="ru-RU"/>
              </w:rPr>
              <w:t>Модель спадковості</w:t>
            </w:r>
          </w:p>
        </w:tc>
        <w:tc>
          <w:tcPr>
            <w:tcW w:w="1683" w:type="dxa"/>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u w:color="FF0000"/>
              </w:rPr>
            </w:pPr>
            <w:r w:rsidRPr="00ED5D3E">
              <w:rPr>
                <w:rFonts w:ascii="Times New Roman" w:hAnsi="Times New Roman"/>
                <w:sz w:val="28"/>
                <w:szCs w:val="28"/>
                <w:u w:color="FF0000"/>
              </w:rPr>
              <w:t>Генотип</w:t>
            </w:r>
          </w:p>
        </w:tc>
        <w:tc>
          <w:tcPr>
            <w:tcW w:w="2098" w:type="dxa"/>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u w:color="FF0000"/>
                <w:vertAlign w:val="subscript"/>
              </w:rPr>
            </w:pPr>
            <w:r w:rsidRPr="00ED5D3E">
              <w:rPr>
                <w:rFonts w:ascii="Times New Roman" w:hAnsi="Times New Roman"/>
                <w:sz w:val="28"/>
                <w:szCs w:val="28"/>
                <w:u w:color="FF0000"/>
              </w:rPr>
              <w:t>Без повторної  госпіталізації</w:t>
            </w:r>
          </w:p>
        </w:tc>
        <w:tc>
          <w:tcPr>
            <w:tcW w:w="2203" w:type="dxa"/>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u w:color="FF0000"/>
                <w:vertAlign w:val="subscript"/>
              </w:rPr>
            </w:pPr>
            <w:r w:rsidRPr="00ED5D3E">
              <w:rPr>
                <w:rFonts w:ascii="Times New Roman" w:hAnsi="Times New Roman"/>
                <w:sz w:val="28"/>
                <w:szCs w:val="28"/>
                <w:u w:color="FF0000"/>
              </w:rPr>
              <w:t>З повторною госпіталізацією</w:t>
            </w:r>
          </w:p>
        </w:tc>
        <w:tc>
          <w:tcPr>
            <w:tcW w:w="2041" w:type="dxa"/>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u w:color="FF0000"/>
              </w:rPr>
            </w:pPr>
            <w:r w:rsidRPr="00ED5D3E">
              <w:rPr>
                <w:rFonts w:ascii="Times New Roman" w:hAnsi="Times New Roman"/>
                <w:sz w:val="28"/>
                <w:szCs w:val="28"/>
                <w:u w:color="FF0000"/>
              </w:rPr>
              <w:t>ВШ (95% ДІ)</w:t>
            </w:r>
          </w:p>
        </w:tc>
        <w:tc>
          <w:tcPr>
            <w:tcW w:w="1195" w:type="dxa"/>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u w:color="FF0000"/>
              </w:rPr>
            </w:pPr>
            <w:r w:rsidRPr="00ED5D3E">
              <w:rPr>
                <w:rFonts w:ascii="Times New Roman" w:hAnsi="Times New Roman"/>
                <w:sz w:val="28"/>
                <w:szCs w:val="28"/>
                <w:u w:color="FF0000"/>
              </w:rPr>
              <w:t>р</w:t>
            </w:r>
          </w:p>
        </w:tc>
        <w:tc>
          <w:tcPr>
            <w:tcW w:w="1090" w:type="dxa"/>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u w:color="FF0000"/>
              </w:rPr>
            </w:pPr>
            <w:r w:rsidRPr="00ED5D3E">
              <w:rPr>
                <w:rFonts w:ascii="Times New Roman" w:hAnsi="Times New Roman"/>
                <w:sz w:val="28"/>
                <w:szCs w:val="28"/>
                <w:u w:color="FF0000"/>
              </w:rPr>
              <w:t>ІКА</w:t>
            </w:r>
          </w:p>
        </w:tc>
        <w:tc>
          <w:tcPr>
            <w:tcW w:w="1085" w:type="dxa"/>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u w:color="FF0000"/>
              </w:rPr>
            </w:pPr>
            <w:r w:rsidRPr="00ED5D3E">
              <w:rPr>
                <w:rFonts w:ascii="Times New Roman" w:hAnsi="Times New Roman"/>
                <w:sz w:val="28"/>
                <w:szCs w:val="28"/>
                <w:u w:color="FF0000"/>
              </w:rPr>
              <w:t>РХВ</w:t>
            </w:r>
          </w:p>
        </w:tc>
      </w:tr>
      <w:tr w:rsidR="00643D94" w:rsidRPr="00ED5D3E" w:rsidTr="00FB11D0">
        <w:trPr>
          <w:trHeight w:val="72"/>
        </w:trPr>
        <w:tc>
          <w:tcPr>
            <w:tcW w:w="14632" w:type="dxa"/>
            <w:gridSpan w:val="8"/>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u w:color="FF0000"/>
              </w:rPr>
            </w:pPr>
            <w:r w:rsidRPr="00ED5D3E">
              <w:rPr>
                <w:rFonts w:ascii="Times New Roman" w:hAnsi="Times New Roman"/>
                <w:sz w:val="28"/>
                <w:szCs w:val="28"/>
                <w:u w:color="FF0000"/>
              </w:rPr>
              <w:t xml:space="preserve">Поліморфізм Ser49Gly гена </w:t>
            </w:r>
            <w:r w:rsidRPr="00ED5D3E">
              <w:rPr>
                <w:rFonts w:ascii="Times New Roman" w:hAnsi="Times New Roman"/>
                <w:sz w:val="28"/>
                <w:szCs w:val="28"/>
                <w:u w:color="FF0000"/>
              </w:rPr>
              <w:sym w:font="Symbol" w:char="F062"/>
            </w:r>
            <w:r w:rsidRPr="00ED5D3E">
              <w:rPr>
                <w:rFonts w:ascii="Times New Roman" w:hAnsi="Times New Roman"/>
                <w:sz w:val="28"/>
                <w:szCs w:val="28"/>
                <w:u w:color="FF0000"/>
                <w:vertAlign w:val="subscript"/>
              </w:rPr>
              <w:t>1</w:t>
            </w:r>
            <w:r w:rsidRPr="00ED5D3E">
              <w:rPr>
                <w:rFonts w:ascii="Times New Roman" w:hAnsi="Times New Roman"/>
                <w:sz w:val="28"/>
                <w:szCs w:val="28"/>
                <w:u w:color="FF0000"/>
              </w:rPr>
              <w:t>-АР</w:t>
            </w:r>
          </w:p>
        </w:tc>
      </w:tr>
      <w:tr w:rsidR="00643D94" w:rsidRPr="00ED5D3E" w:rsidTr="00EE3F03">
        <w:trPr>
          <w:trHeight w:val="113"/>
        </w:trPr>
        <w:tc>
          <w:tcPr>
            <w:tcW w:w="3237" w:type="dxa"/>
            <w:vMerge w:val="restart"/>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u w:color="FF0000"/>
              </w:rPr>
            </w:pPr>
            <w:r w:rsidRPr="00ED5D3E">
              <w:rPr>
                <w:rFonts w:ascii="Times New Roman" w:hAnsi="Times New Roman"/>
                <w:sz w:val="28"/>
                <w:szCs w:val="28"/>
                <w:u w:color="FF0000"/>
              </w:rPr>
              <w:t>Кодомінантна</w:t>
            </w:r>
          </w:p>
        </w:tc>
        <w:tc>
          <w:tcPr>
            <w:tcW w:w="1683" w:type="dxa"/>
            <w:tcBorders>
              <w:bottom w:val="nil"/>
            </w:tcBorders>
            <w:vAlign w:val="center"/>
          </w:tcPr>
          <w:p w:rsidR="00643D94" w:rsidRPr="00ED5D3E" w:rsidRDefault="00643D94" w:rsidP="003142CA">
            <w:pPr>
              <w:widowControl w:val="0"/>
              <w:spacing w:after="0" w:line="360" w:lineRule="auto"/>
              <w:rPr>
                <w:rFonts w:ascii="Times New Roman" w:hAnsi="Times New Roman"/>
                <w:sz w:val="28"/>
                <w:szCs w:val="28"/>
                <w:u w:color="FF0000"/>
              </w:rPr>
            </w:pPr>
            <w:r w:rsidRPr="00ED5D3E">
              <w:rPr>
                <w:rFonts w:ascii="Times New Roman" w:hAnsi="Times New Roman"/>
                <w:sz w:val="28"/>
                <w:szCs w:val="28"/>
                <w:u w:color="FF0000"/>
              </w:rPr>
              <w:t>G/G</w:t>
            </w:r>
          </w:p>
        </w:tc>
        <w:tc>
          <w:tcPr>
            <w:tcW w:w="2098" w:type="dxa"/>
            <w:tcBorders>
              <w:bottom w:val="nil"/>
            </w:tcBorders>
            <w:vAlign w:val="center"/>
          </w:tcPr>
          <w:p w:rsidR="00643D94" w:rsidRPr="00ED5D3E" w:rsidRDefault="00643D94" w:rsidP="003142CA">
            <w:pPr>
              <w:widowControl w:val="0"/>
              <w:spacing w:after="0" w:line="360" w:lineRule="auto"/>
              <w:jc w:val="center"/>
              <w:rPr>
                <w:rFonts w:ascii="Times New Roman" w:hAnsi="Times New Roman"/>
                <w:sz w:val="28"/>
                <w:szCs w:val="28"/>
                <w:u w:color="FF0000"/>
              </w:rPr>
            </w:pPr>
            <w:r w:rsidRPr="00ED5D3E">
              <w:rPr>
                <w:rFonts w:ascii="Times New Roman" w:hAnsi="Times New Roman"/>
                <w:sz w:val="28"/>
                <w:szCs w:val="28"/>
                <w:u w:color="FF0000"/>
              </w:rPr>
              <w:t>144 (70</w:t>
            </w:r>
            <w:r>
              <w:rPr>
                <w:rFonts w:ascii="Times New Roman" w:hAnsi="Times New Roman"/>
                <w:sz w:val="28"/>
                <w:szCs w:val="28"/>
                <w:u w:color="FF0000"/>
              </w:rPr>
              <w:t>,</w:t>
            </w:r>
            <w:r w:rsidRPr="00ED5D3E">
              <w:rPr>
                <w:rFonts w:ascii="Times New Roman" w:hAnsi="Times New Roman"/>
                <w:sz w:val="28"/>
                <w:szCs w:val="28"/>
                <w:u w:color="FF0000"/>
              </w:rPr>
              <w:t>6%)</w:t>
            </w:r>
          </w:p>
        </w:tc>
        <w:tc>
          <w:tcPr>
            <w:tcW w:w="2203" w:type="dxa"/>
            <w:tcBorders>
              <w:bottom w:val="nil"/>
            </w:tcBorders>
            <w:vAlign w:val="center"/>
          </w:tcPr>
          <w:p w:rsidR="00643D94" w:rsidRPr="00ED5D3E" w:rsidRDefault="00643D94" w:rsidP="003142CA">
            <w:pPr>
              <w:widowControl w:val="0"/>
              <w:spacing w:after="0" w:line="360" w:lineRule="auto"/>
              <w:jc w:val="center"/>
              <w:rPr>
                <w:rFonts w:ascii="Times New Roman" w:hAnsi="Times New Roman"/>
                <w:sz w:val="28"/>
                <w:szCs w:val="28"/>
                <w:u w:color="FF0000"/>
              </w:rPr>
            </w:pPr>
            <w:r w:rsidRPr="00ED5D3E">
              <w:rPr>
                <w:rFonts w:ascii="Times New Roman" w:hAnsi="Times New Roman"/>
                <w:sz w:val="28"/>
                <w:szCs w:val="28"/>
                <w:u w:color="FF0000"/>
              </w:rPr>
              <w:t>67 (82</w:t>
            </w:r>
            <w:r>
              <w:rPr>
                <w:rFonts w:ascii="Times New Roman" w:hAnsi="Times New Roman"/>
                <w:sz w:val="28"/>
                <w:szCs w:val="28"/>
                <w:u w:color="FF0000"/>
              </w:rPr>
              <w:t>,</w:t>
            </w:r>
            <w:r w:rsidRPr="00ED5D3E">
              <w:rPr>
                <w:rFonts w:ascii="Times New Roman" w:hAnsi="Times New Roman"/>
                <w:sz w:val="28"/>
                <w:szCs w:val="28"/>
                <w:u w:color="FF0000"/>
              </w:rPr>
              <w:t>7%)</w:t>
            </w:r>
          </w:p>
        </w:tc>
        <w:tc>
          <w:tcPr>
            <w:tcW w:w="2041" w:type="dxa"/>
            <w:tcBorders>
              <w:bottom w:val="nil"/>
            </w:tcBorders>
            <w:vAlign w:val="center"/>
          </w:tcPr>
          <w:p w:rsidR="00643D94" w:rsidRPr="00ED5D3E" w:rsidRDefault="00643D94" w:rsidP="003142CA">
            <w:pPr>
              <w:widowControl w:val="0"/>
              <w:spacing w:after="0" w:line="360" w:lineRule="auto"/>
              <w:jc w:val="center"/>
              <w:rPr>
                <w:rFonts w:ascii="Times New Roman" w:hAnsi="Times New Roman"/>
                <w:sz w:val="28"/>
                <w:szCs w:val="28"/>
                <w:u w:color="FF0000"/>
              </w:rPr>
            </w:pPr>
            <w:r w:rsidRPr="00ED5D3E">
              <w:rPr>
                <w:rFonts w:ascii="Times New Roman" w:hAnsi="Times New Roman"/>
                <w:sz w:val="28"/>
                <w:szCs w:val="28"/>
                <w:u w:color="FF0000"/>
              </w:rPr>
              <w:t>1</w:t>
            </w:r>
            <w:r>
              <w:rPr>
                <w:rFonts w:ascii="Times New Roman" w:hAnsi="Times New Roman"/>
                <w:sz w:val="28"/>
                <w:szCs w:val="28"/>
                <w:u w:color="FF0000"/>
              </w:rPr>
              <w:t>,</w:t>
            </w:r>
            <w:r w:rsidRPr="00ED5D3E">
              <w:rPr>
                <w:rFonts w:ascii="Times New Roman" w:hAnsi="Times New Roman"/>
                <w:sz w:val="28"/>
                <w:szCs w:val="28"/>
                <w:u w:color="FF0000"/>
              </w:rPr>
              <w:t>00</w:t>
            </w:r>
          </w:p>
        </w:tc>
        <w:tc>
          <w:tcPr>
            <w:tcW w:w="1195" w:type="dxa"/>
            <w:vMerge w:val="restart"/>
            <w:vAlign w:val="center"/>
          </w:tcPr>
          <w:p w:rsidR="00643D94" w:rsidRPr="00ED5D3E" w:rsidRDefault="00643D94" w:rsidP="003142CA">
            <w:pPr>
              <w:widowControl w:val="0"/>
              <w:spacing w:after="0" w:line="360" w:lineRule="auto"/>
              <w:jc w:val="center"/>
              <w:rPr>
                <w:rFonts w:ascii="Times New Roman" w:hAnsi="Times New Roman"/>
                <w:sz w:val="28"/>
                <w:szCs w:val="28"/>
                <w:u w:color="FF0000"/>
              </w:rPr>
            </w:pPr>
            <w:r w:rsidRPr="00ED5D3E">
              <w:rPr>
                <w:rFonts w:ascii="Times New Roman" w:hAnsi="Times New Roman"/>
                <w:sz w:val="28"/>
                <w:szCs w:val="28"/>
                <w:u w:color="FF0000"/>
              </w:rPr>
              <w:t>0</w:t>
            </w:r>
            <w:r>
              <w:rPr>
                <w:rFonts w:ascii="Times New Roman" w:hAnsi="Times New Roman"/>
                <w:sz w:val="28"/>
                <w:szCs w:val="28"/>
                <w:u w:color="FF0000"/>
              </w:rPr>
              <w:t>,</w:t>
            </w:r>
            <w:r w:rsidRPr="00ED5D3E">
              <w:rPr>
                <w:rFonts w:ascii="Times New Roman" w:hAnsi="Times New Roman"/>
                <w:sz w:val="28"/>
                <w:szCs w:val="28"/>
                <w:u w:color="FF0000"/>
              </w:rPr>
              <w:t>042</w:t>
            </w:r>
          </w:p>
        </w:tc>
        <w:tc>
          <w:tcPr>
            <w:tcW w:w="1090" w:type="dxa"/>
            <w:vMerge w:val="restart"/>
            <w:vAlign w:val="center"/>
          </w:tcPr>
          <w:p w:rsidR="00643D94" w:rsidRPr="00ED5D3E" w:rsidRDefault="00643D94" w:rsidP="003142CA">
            <w:pPr>
              <w:widowControl w:val="0"/>
              <w:spacing w:after="0" w:line="360" w:lineRule="auto"/>
              <w:jc w:val="center"/>
              <w:rPr>
                <w:rFonts w:ascii="Times New Roman" w:hAnsi="Times New Roman"/>
                <w:sz w:val="28"/>
                <w:szCs w:val="28"/>
                <w:u w:color="FF0000"/>
              </w:rPr>
            </w:pPr>
            <w:r w:rsidRPr="00ED5D3E">
              <w:rPr>
                <w:rFonts w:ascii="Times New Roman" w:hAnsi="Times New Roman"/>
                <w:sz w:val="28"/>
                <w:szCs w:val="28"/>
                <w:u w:color="FF0000"/>
              </w:rPr>
              <w:t>342,9</w:t>
            </w:r>
          </w:p>
        </w:tc>
        <w:tc>
          <w:tcPr>
            <w:tcW w:w="1085" w:type="dxa"/>
            <w:vMerge w:val="restart"/>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u w:color="FF0000"/>
              </w:rPr>
            </w:pPr>
            <w:r w:rsidRPr="00ED5D3E">
              <w:rPr>
                <w:rFonts w:ascii="Times New Roman" w:hAnsi="Times New Roman"/>
                <w:sz w:val="28"/>
                <w:szCs w:val="28"/>
                <w:u w:color="FF0000"/>
              </w:rPr>
              <w:t>0</w:t>
            </w:r>
            <w:r>
              <w:rPr>
                <w:rFonts w:ascii="Times New Roman" w:hAnsi="Times New Roman"/>
                <w:sz w:val="28"/>
                <w:szCs w:val="28"/>
                <w:u w:color="FF0000"/>
              </w:rPr>
              <w:t>,</w:t>
            </w:r>
            <w:r w:rsidRPr="00ED5D3E">
              <w:rPr>
                <w:rFonts w:ascii="Times New Roman" w:hAnsi="Times New Roman"/>
                <w:sz w:val="28"/>
                <w:szCs w:val="28"/>
                <w:u w:color="FF0000"/>
              </w:rPr>
              <w:t>44</w:t>
            </w:r>
          </w:p>
        </w:tc>
      </w:tr>
      <w:tr w:rsidR="00643D94" w:rsidRPr="00ED5D3E" w:rsidTr="00EE3F03">
        <w:trPr>
          <w:trHeight w:val="38"/>
        </w:trPr>
        <w:tc>
          <w:tcPr>
            <w:tcW w:w="3237" w:type="dxa"/>
            <w:vMerge/>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bCs/>
                <w:sz w:val="28"/>
                <w:szCs w:val="28"/>
                <w:u w:color="FF0000"/>
              </w:rPr>
            </w:pPr>
          </w:p>
        </w:tc>
        <w:tc>
          <w:tcPr>
            <w:tcW w:w="1683" w:type="dxa"/>
            <w:tcBorders>
              <w:top w:val="nil"/>
              <w:bottom w:val="nil"/>
            </w:tcBorders>
            <w:vAlign w:val="center"/>
          </w:tcPr>
          <w:p w:rsidR="00643D94" w:rsidRPr="00ED5D3E" w:rsidRDefault="00643D94" w:rsidP="003142CA">
            <w:pPr>
              <w:widowControl w:val="0"/>
              <w:spacing w:after="0" w:line="360" w:lineRule="auto"/>
              <w:rPr>
                <w:rFonts w:ascii="Times New Roman" w:hAnsi="Times New Roman"/>
                <w:sz w:val="28"/>
                <w:szCs w:val="28"/>
                <w:u w:color="FF0000"/>
              </w:rPr>
            </w:pPr>
            <w:r w:rsidRPr="00ED5D3E">
              <w:rPr>
                <w:rFonts w:ascii="Times New Roman" w:hAnsi="Times New Roman"/>
                <w:sz w:val="28"/>
                <w:szCs w:val="28"/>
                <w:u w:color="FF0000"/>
              </w:rPr>
              <w:t>A/G</w:t>
            </w:r>
          </w:p>
        </w:tc>
        <w:tc>
          <w:tcPr>
            <w:tcW w:w="2098" w:type="dxa"/>
            <w:tcBorders>
              <w:top w:val="nil"/>
              <w:bottom w:val="nil"/>
            </w:tcBorders>
            <w:vAlign w:val="center"/>
          </w:tcPr>
          <w:p w:rsidR="00643D94" w:rsidRPr="00ED5D3E" w:rsidRDefault="00643D94" w:rsidP="003142CA">
            <w:pPr>
              <w:widowControl w:val="0"/>
              <w:spacing w:after="0" w:line="360" w:lineRule="auto"/>
              <w:jc w:val="center"/>
              <w:rPr>
                <w:rFonts w:ascii="Times New Roman" w:hAnsi="Times New Roman"/>
                <w:sz w:val="28"/>
                <w:szCs w:val="28"/>
                <w:u w:color="FF0000"/>
              </w:rPr>
            </w:pPr>
            <w:r w:rsidRPr="00ED5D3E">
              <w:rPr>
                <w:rFonts w:ascii="Times New Roman" w:hAnsi="Times New Roman"/>
                <w:sz w:val="28"/>
                <w:szCs w:val="28"/>
                <w:u w:color="FF0000"/>
              </w:rPr>
              <w:t>57 (27</w:t>
            </w:r>
            <w:r>
              <w:rPr>
                <w:rFonts w:ascii="Times New Roman" w:hAnsi="Times New Roman"/>
                <w:sz w:val="28"/>
                <w:szCs w:val="28"/>
                <w:u w:color="FF0000"/>
              </w:rPr>
              <w:t>,</w:t>
            </w:r>
            <w:r w:rsidRPr="00ED5D3E">
              <w:rPr>
                <w:rFonts w:ascii="Times New Roman" w:hAnsi="Times New Roman"/>
                <w:sz w:val="28"/>
                <w:szCs w:val="28"/>
                <w:u w:color="FF0000"/>
              </w:rPr>
              <w:t>8%)</w:t>
            </w:r>
          </w:p>
        </w:tc>
        <w:tc>
          <w:tcPr>
            <w:tcW w:w="2203" w:type="dxa"/>
            <w:tcBorders>
              <w:top w:val="nil"/>
              <w:bottom w:val="nil"/>
            </w:tcBorders>
            <w:vAlign w:val="center"/>
          </w:tcPr>
          <w:p w:rsidR="00643D94" w:rsidRPr="00ED5D3E" w:rsidRDefault="00643D94" w:rsidP="003142CA">
            <w:pPr>
              <w:widowControl w:val="0"/>
              <w:spacing w:after="0" w:line="360" w:lineRule="auto"/>
              <w:jc w:val="center"/>
              <w:rPr>
                <w:rFonts w:ascii="Times New Roman" w:hAnsi="Times New Roman"/>
                <w:sz w:val="28"/>
                <w:szCs w:val="28"/>
                <w:u w:color="FF0000"/>
              </w:rPr>
            </w:pPr>
            <w:r w:rsidRPr="00ED5D3E">
              <w:rPr>
                <w:rFonts w:ascii="Times New Roman" w:hAnsi="Times New Roman"/>
                <w:sz w:val="28"/>
                <w:szCs w:val="28"/>
                <w:u w:color="FF0000"/>
              </w:rPr>
              <w:t>14 (17</w:t>
            </w:r>
            <w:r>
              <w:rPr>
                <w:rFonts w:ascii="Times New Roman" w:hAnsi="Times New Roman"/>
                <w:sz w:val="28"/>
                <w:szCs w:val="28"/>
                <w:u w:color="FF0000"/>
              </w:rPr>
              <w:t>,</w:t>
            </w:r>
            <w:r w:rsidRPr="00ED5D3E">
              <w:rPr>
                <w:rFonts w:ascii="Times New Roman" w:hAnsi="Times New Roman"/>
                <w:sz w:val="28"/>
                <w:szCs w:val="28"/>
                <w:u w:color="FF0000"/>
              </w:rPr>
              <w:t>3%)</w:t>
            </w:r>
          </w:p>
        </w:tc>
        <w:tc>
          <w:tcPr>
            <w:tcW w:w="2041" w:type="dxa"/>
            <w:tcBorders>
              <w:top w:val="nil"/>
              <w:bottom w:val="nil"/>
            </w:tcBorders>
            <w:vAlign w:val="center"/>
          </w:tcPr>
          <w:p w:rsidR="00643D94" w:rsidRPr="00ED5D3E" w:rsidRDefault="00643D94" w:rsidP="003142CA">
            <w:pPr>
              <w:widowControl w:val="0"/>
              <w:spacing w:after="0" w:line="360" w:lineRule="auto"/>
              <w:jc w:val="center"/>
              <w:rPr>
                <w:rFonts w:ascii="Times New Roman" w:hAnsi="Times New Roman"/>
                <w:sz w:val="28"/>
                <w:szCs w:val="28"/>
                <w:u w:color="FF0000"/>
              </w:rPr>
            </w:pPr>
            <w:r w:rsidRPr="00ED5D3E">
              <w:rPr>
                <w:rFonts w:ascii="Times New Roman" w:hAnsi="Times New Roman"/>
                <w:sz w:val="28"/>
                <w:szCs w:val="28"/>
                <w:u w:color="FF0000"/>
              </w:rPr>
              <w:t>0</w:t>
            </w:r>
            <w:r>
              <w:rPr>
                <w:rFonts w:ascii="Times New Roman" w:hAnsi="Times New Roman"/>
                <w:sz w:val="28"/>
                <w:szCs w:val="28"/>
                <w:u w:color="FF0000"/>
              </w:rPr>
              <w:t>,</w:t>
            </w:r>
            <w:r w:rsidRPr="00ED5D3E">
              <w:rPr>
                <w:rFonts w:ascii="Times New Roman" w:hAnsi="Times New Roman"/>
                <w:sz w:val="28"/>
                <w:szCs w:val="28"/>
                <w:u w:color="FF0000"/>
              </w:rPr>
              <w:t>52 (0</w:t>
            </w:r>
            <w:r>
              <w:rPr>
                <w:rFonts w:ascii="Times New Roman" w:hAnsi="Times New Roman"/>
                <w:sz w:val="28"/>
                <w:szCs w:val="28"/>
                <w:u w:color="FF0000"/>
              </w:rPr>
              <w:t>,</w:t>
            </w:r>
            <w:r w:rsidRPr="00ED5D3E">
              <w:rPr>
                <w:rFonts w:ascii="Times New Roman" w:hAnsi="Times New Roman"/>
                <w:sz w:val="28"/>
                <w:szCs w:val="28"/>
                <w:u w:color="FF0000"/>
              </w:rPr>
              <w:t>27-1</w:t>
            </w:r>
            <w:r>
              <w:rPr>
                <w:rFonts w:ascii="Times New Roman" w:hAnsi="Times New Roman"/>
                <w:sz w:val="28"/>
                <w:szCs w:val="28"/>
                <w:u w:color="FF0000"/>
              </w:rPr>
              <w:t>,</w:t>
            </w:r>
            <w:r w:rsidRPr="00ED5D3E">
              <w:rPr>
                <w:rFonts w:ascii="Times New Roman" w:hAnsi="Times New Roman"/>
                <w:sz w:val="28"/>
                <w:szCs w:val="28"/>
                <w:u w:color="FF0000"/>
              </w:rPr>
              <w:t>01)</w:t>
            </w:r>
          </w:p>
        </w:tc>
        <w:tc>
          <w:tcPr>
            <w:tcW w:w="1195" w:type="dxa"/>
            <w:vMerge/>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b/>
                <w:sz w:val="28"/>
                <w:szCs w:val="28"/>
                <w:u w:color="FF0000"/>
              </w:rPr>
            </w:pPr>
          </w:p>
        </w:tc>
        <w:tc>
          <w:tcPr>
            <w:tcW w:w="1090" w:type="dxa"/>
            <w:vMerge/>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b/>
                <w:sz w:val="28"/>
                <w:szCs w:val="28"/>
                <w:u w:color="FF0000"/>
              </w:rPr>
            </w:pPr>
          </w:p>
        </w:tc>
        <w:tc>
          <w:tcPr>
            <w:tcW w:w="1085" w:type="dxa"/>
            <w:vMerge/>
          </w:tcPr>
          <w:p w:rsidR="00643D94" w:rsidRPr="00ED5D3E" w:rsidRDefault="00643D94" w:rsidP="003142CA">
            <w:pPr>
              <w:widowControl w:val="0"/>
              <w:autoSpaceDE w:val="0"/>
              <w:autoSpaceDN w:val="0"/>
              <w:adjustRightInd w:val="0"/>
              <w:spacing w:after="0" w:line="360" w:lineRule="auto"/>
              <w:rPr>
                <w:rFonts w:ascii="Times New Roman" w:hAnsi="Times New Roman"/>
                <w:b/>
                <w:sz w:val="28"/>
                <w:szCs w:val="28"/>
                <w:u w:color="FF0000"/>
              </w:rPr>
            </w:pPr>
          </w:p>
        </w:tc>
      </w:tr>
      <w:tr w:rsidR="00643D94" w:rsidRPr="00ED5D3E" w:rsidTr="00EE3F03">
        <w:trPr>
          <w:trHeight w:val="38"/>
        </w:trPr>
        <w:tc>
          <w:tcPr>
            <w:tcW w:w="3237" w:type="dxa"/>
            <w:vMerge/>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bCs/>
                <w:sz w:val="28"/>
                <w:szCs w:val="28"/>
                <w:u w:color="FF0000"/>
              </w:rPr>
            </w:pPr>
          </w:p>
        </w:tc>
        <w:tc>
          <w:tcPr>
            <w:tcW w:w="1683" w:type="dxa"/>
            <w:tcBorders>
              <w:top w:val="nil"/>
            </w:tcBorders>
            <w:vAlign w:val="center"/>
          </w:tcPr>
          <w:p w:rsidR="00643D94" w:rsidRPr="00ED5D3E" w:rsidRDefault="00643D94" w:rsidP="003142CA">
            <w:pPr>
              <w:widowControl w:val="0"/>
              <w:spacing w:after="0" w:line="360" w:lineRule="auto"/>
              <w:rPr>
                <w:rFonts w:ascii="Times New Roman" w:hAnsi="Times New Roman"/>
                <w:sz w:val="28"/>
                <w:szCs w:val="28"/>
                <w:u w:color="FF0000"/>
              </w:rPr>
            </w:pPr>
            <w:r w:rsidRPr="00ED5D3E">
              <w:rPr>
                <w:rFonts w:ascii="Times New Roman" w:hAnsi="Times New Roman"/>
                <w:sz w:val="28"/>
                <w:szCs w:val="28"/>
                <w:u w:color="FF0000"/>
              </w:rPr>
              <w:t>A/A</w:t>
            </w:r>
          </w:p>
        </w:tc>
        <w:tc>
          <w:tcPr>
            <w:tcW w:w="2098" w:type="dxa"/>
            <w:tcBorders>
              <w:top w:val="nil"/>
            </w:tcBorders>
            <w:vAlign w:val="center"/>
          </w:tcPr>
          <w:p w:rsidR="00643D94" w:rsidRPr="00ED5D3E" w:rsidRDefault="00643D94" w:rsidP="003142CA">
            <w:pPr>
              <w:widowControl w:val="0"/>
              <w:spacing w:after="0" w:line="360" w:lineRule="auto"/>
              <w:jc w:val="center"/>
              <w:rPr>
                <w:rFonts w:ascii="Times New Roman" w:hAnsi="Times New Roman"/>
                <w:sz w:val="28"/>
                <w:szCs w:val="28"/>
                <w:u w:color="FF0000"/>
              </w:rPr>
            </w:pPr>
            <w:r w:rsidRPr="00ED5D3E">
              <w:rPr>
                <w:rFonts w:ascii="Times New Roman" w:hAnsi="Times New Roman"/>
                <w:sz w:val="28"/>
                <w:szCs w:val="28"/>
                <w:u w:color="FF0000"/>
              </w:rPr>
              <w:t>3 (1</w:t>
            </w:r>
            <w:r>
              <w:rPr>
                <w:rFonts w:ascii="Times New Roman" w:hAnsi="Times New Roman"/>
                <w:sz w:val="28"/>
                <w:szCs w:val="28"/>
                <w:u w:color="FF0000"/>
              </w:rPr>
              <w:t>,</w:t>
            </w:r>
            <w:r w:rsidRPr="00ED5D3E">
              <w:rPr>
                <w:rFonts w:ascii="Times New Roman" w:hAnsi="Times New Roman"/>
                <w:sz w:val="28"/>
                <w:szCs w:val="28"/>
                <w:u w:color="FF0000"/>
              </w:rPr>
              <w:t>5 %)</w:t>
            </w:r>
          </w:p>
        </w:tc>
        <w:tc>
          <w:tcPr>
            <w:tcW w:w="2203" w:type="dxa"/>
            <w:tcBorders>
              <w:top w:val="nil"/>
            </w:tcBorders>
            <w:vAlign w:val="center"/>
          </w:tcPr>
          <w:p w:rsidR="00643D94" w:rsidRPr="00ED5D3E" w:rsidRDefault="00643D94" w:rsidP="003142CA">
            <w:pPr>
              <w:widowControl w:val="0"/>
              <w:spacing w:after="0" w:line="360" w:lineRule="auto"/>
              <w:jc w:val="center"/>
              <w:rPr>
                <w:rFonts w:ascii="Times New Roman" w:hAnsi="Times New Roman"/>
                <w:sz w:val="28"/>
                <w:szCs w:val="28"/>
                <w:u w:color="FF0000"/>
              </w:rPr>
            </w:pPr>
            <w:r w:rsidRPr="00ED5D3E">
              <w:rPr>
                <w:rFonts w:ascii="Times New Roman" w:hAnsi="Times New Roman"/>
                <w:sz w:val="28"/>
                <w:szCs w:val="28"/>
                <w:u w:color="FF0000"/>
              </w:rPr>
              <w:t>0</w:t>
            </w:r>
          </w:p>
        </w:tc>
        <w:tc>
          <w:tcPr>
            <w:tcW w:w="2041" w:type="dxa"/>
            <w:tcBorders>
              <w:top w:val="nil"/>
            </w:tcBorders>
            <w:vAlign w:val="center"/>
          </w:tcPr>
          <w:p w:rsidR="00643D94" w:rsidRPr="00ED5D3E" w:rsidRDefault="00643D94" w:rsidP="003142CA">
            <w:pPr>
              <w:widowControl w:val="0"/>
              <w:spacing w:after="0" w:line="360" w:lineRule="auto"/>
              <w:jc w:val="center"/>
              <w:rPr>
                <w:rFonts w:ascii="Times New Roman" w:hAnsi="Times New Roman"/>
                <w:sz w:val="28"/>
                <w:szCs w:val="28"/>
                <w:u w:color="FF0000"/>
              </w:rPr>
            </w:pPr>
            <w:r w:rsidRPr="00ED5D3E">
              <w:rPr>
                <w:rFonts w:ascii="Times New Roman" w:hAnsi="Times New Roman"/>
                <w:sz w:val="28"/>
                <w:szCs w:val="28"/>
                <w:u w:color="FF0000"/>
              </w:rPr>
              <w:t>0</w:t>
            </w:r>
            <w:r>
              <w:rPr>
                <w:rFonts w:ascii="Times New Roman" w:hAnsi="Times New Roman"/>
                <w:sz w:val="28"/>
                <w:szCs w:val="28"/>
                <w:u w:color="FF0000"/>
              </w:rPr>
              <w:t>,</w:t>
            </w:r>
            <w:r w:rsidRPr="00ED5D3E">
              <w:rPr>
                <w:rFonts w:ascii="Times New Roman" w:hAnsi="Times New Roman"/>
                <w:sz w:val="28"/>
                <w:szCs w:val="28"/>
                <w:u w:color="FF0000"/>
              </w:rPr>
              <w:t>00 (0</w:t>
            </w:r>
            <w:r>
              <w:rPr>
                <w:rFonts w:ascii="Times New Roman" w:hAnsi="Times New Roman"/>
                <w:sz w:val="28"/>
                <w:szCs w:val="28"/>
                <w:u w:color="FF0000"/>
              </w:rPr>
              <w:t>,</w:t>
            </w:r>
            <w:r w:rsidRPr="00ED5D3E">
              <w:rPr>
                <w:rFonts w:ascii="Times New Roman" w:hAnsi="Times New Roman"/>
                <w:sz w:val="28"/>
                <w:szCs w:val="28"/>
                <w:u w:color="FF0000"/>
              </w:rPr>
              <w:t>00-NA)</w:t>
            </w:r>
          </w:p>
        </w:tc>
        <w:tc>
          <w:tcPr>
            <w:tcW w:w="1195" w:type="dxa"/>
            <w:vMerge/>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b/>
                <w:sz w:val="28"/>
                <w:szCs w:val="28"/>
                <w:u w:color="FF0000"/>
              </w:rPr>
            </w:pPr>
          </w:p>
        </w:tc>
        <w:tc>
          <w:tcPr>
            <w:tcW w:w="1090" w:type="dxa"/>
            <w:vMerge/>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b/>
                <w:sz w:val="28"/>
                <w:szCs w:val="28"/>
                <w:u w:color="FF0000"/>
              </w:rPr>
            </w:pPr>
          </w:p>
        </w:tc>
        <w:tc>
          <w:tcPr>
            <w:tcW w:w="1085" w:type="dxa"/>
            <w:vMerge/>
          </w:tcPr>
          <w:p w:rsidR="00643D94" w:rsidRPr="00ED5D3E" w:rsidRDefault="00643D94" w:rsidP="003142CA">
            <w:pPr>
              <w:widowControl w:val="0"/>
              <w:autoSpaceDE w:val="0"/>
              <w:autoSpaceDN w:val="0"/>
              <w:adjustRightInd w:val="0"/>
              <w:spacing w:after="0" w:line="360" w:lineRule="auto"/>
              <w:rPr>
                <w:rFonts w:ascii="Times New Roman" w:hAnsi="Times New Roman"/>
                <w:b/>
                <w:sz w:val="28"/>
                <w:szCs w:val="28"/>
                <w:u w:color="FF0000"/>
              </w:rPr>
            </w:pPr>
          </w:p>
        </w:tc>
      </w:tr>
      <w:tr w:rsidR="00643D94" w:rsidRPr="00ED5D3E" w:rsidTr="00EE3F03">
        <w:trPr>
          <w:trHeight w:val="113"/>
        </w:trPr>
        <w:tc>
          <w:tcPr>
            <w:tcW w:w="3237" w:type="dxa"/>
            <w:vMerge w:val="restart"/>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bCs/>
                <w:sz w:val="28"/>
                <w:szCs w:val="28"/>
                <w:u w:color="FF0000"/>
              </w:rPr>
            </w:pPr>
            <w:r w:rsidRPr="00ED5D3E">
              <w:rPr>
                <w:rFonts w:ascii="Times New Roman" w:hAnsi="Times New Roman"/>
                <w:bCs/>
                <w:sz w:val="28"/>
                <w:szCs w:val="28"/>
                <w:u w:color="FF0000"/>
              </w:rPr>
              <w:t>Домінантна</w:t>
            </w:r>
          </w:p>
        </w:tc>
        <w:tc>
          <w:tcPr>
            <w:tcW w:w="1683" w:type="dxa"/>
            <w:tcBorders>
              <w:bottom w:val="nil"/>
            </w:tcBorders>
            <w:vAlign w:val="center"/>
          </w:tcPr>
          <w:p w:rsidR="00643D94" w:rsidRPr="00ED5D3E" w:rsidRDefault="00643D94" w:rsidP="003142CA">
            <w:pPr>
              <w:widowControl w:val="0"/>
              <w:spacing w:after="0" w:line="360" w:lineRule="auto"/>
              <w:rPr>
                <w:rFonts w:ascii="Times New Roman" w:hAnsi="Times New Roman"/>
                <w:sz w:val="28"/>
                <w:szCs w:val="28"/>
                <w:u w:color="FF0000"/>
              </w:rPr>
            </w:pPr>
            <w:r w:rsidRPr="00ED5D3E">
              <w:rPr>
                <w:rFonts w:ascii="Times New Roman" w:hAnsi="Times New Roman"/>
                <w:sz w:val="28"/>
                <w:szCs w:val="28"/>
                <w:u w:color="FF0000"/>
              </w:rPr>
              <w:t>G/G</w:t>
            </w:r>
          </w:p>
        </w:tc>
        <w:tc>
          <w:tcPr>
            <w:tcW w:w="2098" w:type="dxa"/>
            <w:tcBorders>
              <w:bottom w:val="nil"/>
            </w:tcBorders>
            <w:vAlign w:val="center"/>
          </w:tcPr>
          <w:p w:rsidR="00643D94" w:rsidRPr="00ED5D3E" w:rsidRDefault="00643D94" w:rsidP="003142CA">
            <w:pPr>
              <w:widowControl w:val="0"/>
              <w:spacing w:after="0" w:line="360" w:lineRule="auto"/>
              <w:jc w:val="center"/>
              <w:rPr>
                <w:rFonts w:ascii="Times New Roman" w:hAnsi="Times New Roman"/>
                <w:sz w:val="28"/>
                <w:szCs w:val="28"/>
                <w:u w:color="FF0000"/>
              </w:rPr>
            </w:pPr>
            <w:r w:rsidRPr="00ED5D3E">
              <w:rPr>
                <w:rFonts w:ascii="Times New Roman" w:hAnsi="Times New Roman"/>
                <w:sz w:val="28"/>
                <w:szCs w:val="28"/>
                <w:u w:color="FF0000"/>
                <w:lang w:eastAsia="ru-RU"/>
              </w:rPr>
              <w:t>144 (70</w:t>
            </w:r>
            <w:r>
              <w:rPr>
                <w:rFonts w:ascii="Times New Roman" w:hAnsi="Times New Roman"/>
                <w:sz w:val="28"/>
                <w:szCs w:val="28"/>
                <w:u w:color="FF0000"/>
                <w:lang w:eastAsia="ru-RU"/>
              </w:rPr>
              <w:t>,</w:t>
            </w:r>
            <w:r w:rsidRPr="00ED5D3E">
              <w:rPr>
                <w:rFonts w:ascii="Times New Roman" w:hAnsi="Times New Roman"/>
                <w:sz w:val="28"/>
                <w:szCs w:val="28"/>
                <w:u w:color="FF0000"/>
                <w:lang w:eastAsia="ru-RU"/>
              </w:rPr>
              <w:t>6%)</w:t>
            </w:r>
          </w:p>
        </w:tc>
        <w:tc>
          <w:tcPr>
            <w:tcW w:w="2203" w:type="dxa"/>
            <w:tcBorders>
              <w:bottom w:val="nil"/>
            </w:tcBorders>
            <w:vAlign w:val="center"/>
          </w:tcPr>
          <w:p w:rsidR="00643D94" w:rsidRPr="00ED5D3E" w:rsidRDefault="00643D94" w:rsidP="003142CA">
            <w:pPr>
              <w:widowControl w:val="0"/>
              <w:spacing w:after="0" w:line="360" w:lineRule="auto"/>
              <w:jc w:val="center"/>
              <w:rPr>
                <w:rFonts w:ascii="Times New Roman" w:hAnsi="Times New Roman"/>
                <w:sz w:val="28"/>
                <w:szCs w:val="28"/>
                <w:u w:color="FF0000"/>
              </w:rPr>
            </w:pPr>
            <w:r w:rsidRPr="00ED5D3E">
              <w:rPr>
                <w:rFonts w:ascii="Times New Roman" w:hAnsi="Times New Roman"/>
                <w:sz w:val="28"/>
                <w:szCs w:val="28"/>
                <w:u w:color="FF0000"/>
                <w:lang w:eastAsia="ru-RU"/>
              </w:rPr>
              <w:t>67 (82</w:t>
            </w:r>
            <w:r>
              <w:rPr>
                <w:rFonts w:ascii="Times New Roman" w:hAnsi="Times New Roman"/>
                <w:sz w:val="28"/>
                <w:szCs w:val="28"/>
                <w:u w:color="FF0000"/>
                <w:lang w:eastAsia="ru-RU"/>
              </w:rPr>
              <w:t>,</w:t>
            </w:r>
            <w:r w:rsidRPr="00ED5D3E">
              <w:rPr>
                <w:rFonts w:ascii="Times New Roman" w:hAnsi="Times New Roman"/>
                <w:sz w:val="28"/>
                <w:szCs w:val="28"/>
                <w:u w:color="FF0000"/>
                <w:lang w:eastAsia="ru-RU"/>
              </w:rPr>
              <w:t>7%)</w:t>
            </w:r>
          </w:p>
        </w:tc>
        <w:tc>
          <w:tcPr>
            <w:tcW w:w="2041" w:type="dxa"/>
            <w:tcBorders>
              <w:bottom w:val="nil"/>
            </w:tcBorders>
            <w:vAlign w:val="center"/>
          </w:tcPr>
          <w:p w:rsidR="00643D94" w:rsidRPr="00ED5D3E" w:rsidRDefault="00643D94" w:rsidP="003142CA">
            <w:pPr>
              <w:widowControl w:val="0"/>
              <w:spacing w:after="0" w:line="360" w:lineRule="auto"/>
              <w:jc w:val="center"/>
              <w:rPr>
                <w:rFonts w:ascii="Times New Roman" w:hAnsi="Times New Roman"/>
                <w:sz w:val="28"/>
                <w:szCs w:val="28"/>
                <w:u w:color="FF0000"/>
              </w:rPr>
            </w:pPr>
            <w:r w:rsidRPr="00ED5D3E">
              <w:rPr>
                <w:rFonts w:ascii="Times New Roman" w:hAnsi="Times New Roman"/>
                <w:sz w:val="28"/>
                <w:szCs w:val="28"/>
                <w:u w:color="FF0000"/>
              </w:rPr>
              <w:t>1</w:t>
            </w:r>
            <w:r>
              <w:rPr>
                <w:rFonts w:ascii="Times New Roman" w:hAnsi="Times New Roman"/>
                <w:sz w:val="28"/>
                <w:szCs w:val="28"/>
                <w:u w:color="FF0000"/>
              </w:rPr>
              <w:t>,</w:t>
            </w:r>
            <w:r w:rsidRPr="00ED5D3E">
              <w:rPr>
                <w:rFonts w:ascii="Times New Roman" w:hAnsi="Times New Roman"/>
                <w:sz w:val="28"/>
                <w:szCs w:val="28"/>
                <w:u w:color="FF0000"/>
              </w:rPr>
              <w:t>00</w:t>
            </w:r>
          </w:p>
        </w:tc>
        <w:tc>
          <w:tcPr>
            <w:tcW w:w="1195" w:type="dxa"/>
            <w:vMerge w:val="restart"/>
            <w:vAlign w:val="center"/>
          </w:tcPr>
          <w:p w:rsidR="00643D94" w:rsidRPr="00ED5D3E" w:rsidRDefault="00643D94" w:rsidP="003142CA">
            <w:pPr>
              <w:widowControl w:val="0"/>
              <w:spacing w:after="0" w:line="360" w:lineRule="auto"/>
              <w:jc w:val="center"/>
              <w:rPr>
                <w:rFonts w:ascii="Times New Roman" w:hAnsi="Times New Roman"/>
                <w:sz w:val="28"/>
                <w:szCs w:val="28"/>
                <w:u w:color="FF0000"/>
              </w:rPr>
            </w:pPr>
            <w:r w:rsidRPr="00ED5D3E">
              <w:rPr>
                <w:rFonts w:ascii="Times New Roman" w:hAnsi="Times New Roman"/>
                <w:sz w:val="28"/>
                <w:szCs w:val="28"/>
                <w:u w:color="FF0000"/>
                <w:lang w:eastAsia="ru-RU"/>
              </w:rPr>
              <w:t>0</w:t>
            </w:r>
            <w:r>
              <w:rPr>
                <w:rFonts w:ascii="Times New Roman" w:hAnsi="Times New Roman"/>
                <w:sz w:val="28"/>
                <w:szCs w:val="28"/>
                <w:u w:color="FF0000"/>
                <w:lang w:eastAsia="ru-RU"/>
              </w:rPr>
              <w:t>,</w:t>
            </w:r>
            <w:r w:rsidRPr="00ED5D3E">
              <w:rPr>
                <w:rFonts w:ascii="Times New Roman" w:hAnsi="Times New Roman"/>
                <w:sz w:val="28"/>
                <w:szCs w:val="28"/>
                <w:u w:color="FF0000"/>
                <w:lang w:eastAsia="ru-RU"/>
              </w:rPr>
              <w:t>028</w:t>
            </w:r>
          </w:p>
        </w:tc>
        <w:tc>
          <w:tcPr>
            <w:tcW w:w="1090" w:type="dxa"/>
            <w:vMerge w:val="restart"/>
            <w:vAlign w:val="center"/>
          </w:tcPr>
          <w:p w:rsidR="00643D94" w:rsidRPr="00ED5D3E" w:rsidRDefault="00643D94" w:rsidP="003142CA">
            <w:pPr>
              <w:widowControl w:val="0"/>
              <w:spacing w:after="0" w:line="360" w:lineRule="auto"/>
              <w:jc w:val="center"/>
              <w:rPr>
                <w:rFonts w:ascii="Times New Roman" w:hAnsi="Times New Roman"/>
                <w:sz w:val="28"/>
                <w:szCs w:val="28"/>
                <w:u w:color="FF0000"/>
              </w:rPr>
            </w:pPr>
            <w:r w:rsidRPr="00ED5D3E">
              <w:rPr>
                <w:rFonts w:ascii="Times New Roman" w:hAnsi="Times New Roman"/>
                <w:sz w:val="28"/>
                <w:szCs w:val="28"/>
                <w:u w:color="FF0000"/>
                <w:lang w:eastAsia="ru-RU"/>
              </w:rPr>
              <w:t>342</w:t>
            </w:r>
            <w:r>
              <w:rPr>
                <w:rFonts w:ascii="Times New Roman" w:hAnsi="Times New Roman"/>
                <w:sz w:val="28"/>
                <w:szCs w:val="28"/>
                <w:u w:color="FF0000"/>
                <w:lang w:eastAsia="ru-RU"/>
              </w:rPr>
              <w:t>,</w:t>
            </w:r>
            <w:r w:rsidRPr="00ED5D3E">
              <w:rPr>
                <w:rFonts w:ascii="Times New Roman" w:hAnsi="Times New Roman"/>
                <w:sz w:val="28"/>
                <w:szCs w:val="28"/>
                <w:u w:color="FF0000"/>
                <w:lang w:eastAsia="ru-RU"/>
              </w:rPr>
              <w:t>4</w:t>
            </w:r>
          </w:p>
        </w:tc>
        <w:tc>
          <w:tcPr>
            <w:tcW w:w="1085" w:type="dxa"/>
            <w:vMerge/>
          </w:tcPr>
          <w:p w:rsidR="00643D94" w:rsidRPr="00ED5D3E" w:rsidRDefault="00643D94" w:rsidP="003142CA">
            <w:pPr>
              <w:widowControl w:val="0"/>
              <w:autoSpaceDE w:val="0"/>
              <w:autoSpaceDN w:val="0"/>
              <w:adjustRightInd w:val="0"/>
              <w:spacing w:after="0" w:line="360" w:lineRule="auto"/>
              <w:rPr>
                <w:rFonts w:ascii="Times New Roman" w:hAnsi="Times New Roman"/>
                <w:b/>
                <w:sz w:val="28"/>
                <w:szCs w:val="28"/>
                <w:u w:color="FF0000"/>
              </w:rPr>
            </w:pPr>
          </w:p>
        </w:tc>
      </w:tr>
      <w:tr w:rsidR="00643D94" w:rsidRPr="00ED5D3E" w:rsidTr="00EE3F03">
        <w:trPr>
          <w:trHeight w:val="38"/>
        </w:trPr>
        <w:tc>
          <w:tcPr>
            <w:tcW w:w="3237" w:type="dxa"/>
            <w:vMerge/>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u w:color="FF0000"/>
              </w:rPr>
            </w:pPr>
          </w:p>
        </w:tc>
        <w:tc>
          <w:tcPr>
            <w:tcW w:w="1683" w:type="dxa"/>
            <w:tcBorders>
              <w:top w:val="nil"/>
            </w:tcBorders>
            <w:vAlign w:val="center"/>
          </w:tcPr>
          <w:p w:rsidR="00643D94" w:rsidRPr="00ED5D3E" w:rsidRDefault="00643D94" w:rsidP="003142CA">
            <w:pPr>
              <w:widowControl w:val="0"/>
              <w:spacing w:after="0" w:line="360" w:lineRule="auto"/>
              <w:rPr>
                <w:rFonts w:ascii="Times New Roman" w:hAnsi="Times New Roman"/>
                <w:sz w:val="28"/>
                <w:szCs w:val="28"/>
                <w:u w:color="FF0000"/>
              </w:rPr>
            </w:pPr>
            <w:r w:rsidRPr="00ED5D3E">
              <w:rPr>
                <w:rFonts w:ascii="Times New Roman" w:hAnsi="Times New Roman"/>
                <w:sz w:val="28"/>
                <w:szCs w:val="28"/>
                <w:u w:color="FF0000"/>
              </w:rPr>
              <w:t>A/G-A/A</w:t>
            </w:r>
          </w:p>
        </w:tc>
        <w:tc>
          <w:tcPr>
            <w:tcW w:w="2098" w:type="dxa"/>
            <w:tcBorders>
              <w:top w:val="nil"/>
            </w:tcBorders>
            <w:vAlign w:val="center"/>
          </w:tcPr>
          <w:p w:rsidR="00643D94" w:rsidRPr="00ED5D3E" w:rsidRDefault="00643D94" w:rsidP="003142CA">
            <w:pPr>
              <w:widowControl w:val="0"/>
              <w:spacing w:after="0" w:line="360" w:lineRule="auto"/>
              <w:jc w:val="center"/>
              <w:rPr>
                <w:rFonts w:ascii="Times New Roman" w:hAnsi="Times New Roman"/>
                <w:sz w:val="28"/>
                <w:szCs w:val="28"/>
                <w:u w:color="FF0000"/>
              </w:rPr>
            </w:pPr>
            <w:r w:rsidRPr="00ED5D3E">
              <w:rPr>
                <w:rFonts w:ascii="Times New Roman" w:hAnsi="Times New Roman"/>
                <w:sz w:val="28"/>
                <w:szCs w:val="28"/>
                <w:u w:color="FF0000"/>
                <w:lang w:eastAsia="ru-RU"/>
              </w:rPr>
              <w:t>60 (29</w:t>
            </w:r>
            <w:r>
              <w:rPr>
                <w:rFonts w:ascii="Times New Roman" w:hAnsi="Times New Roman"/>
                <w:sz w:val="28"/>
                <w:szCs w:val="28"/>
                <w:u w:color="FF0000"/>
                <w:lang w:eastAsia="ru-RU"/>
              </w:rPr>
              <w:t>,</w:t>
            </w:r>
            <w:r w:rsidRPr="00ED5D3E">
              <w:rPr>
                <w:rFonts w:ascii="Times New Roman" w:hAnsi="Times New Roman"/>
                <w:sz w:val="28"/>
                <w:szCs w:val="28"/>
                <w:u w:color="FF0000"/>
                <w:lang w:eastAsia="ru-RU"/>
              </w:rPr>
              <w:t>4%)</w:t>
            </w:r>
          </w:p>
        </w:tc>
        <w:tc>
          <w:tcPr>
            <w:tcW w:w="2203" w:type="dxa"/>
            <w:tcBorders>
              <w:top w:val="nil"/>
            </w:tcBorders>
            <w:vAlign w:val="center"/>
          </w:tcPr>
          <w:p w:rsidR="00643D94" w:rsidRPr="00ED5D3E" w:rsidRDefault="00643D94" w:rsidP="003142CA">
            <w:pPr>
              <w:widowControl w:val="0"/>
              <w:spacing w:after="0" w:line="360" w:lineRule="auto"/>
              <w:jc w:val="center"/>
              <w:rPr>
                <w:rFonts w:ascii="Times New Roman" w:hAnsi="Times New Roman"/>
                <w:sz w:val="28"/>
                <w:szCs w:val="28"/>
                <w:u w:color="FF0000"/>
              </w:rPr>
            </w:pPr>
            <w:r w:rsidRPr="00ED5D3E">
              <w:rPr>
                <w:rFonts w:ascii="Times New Roman" w:hAnsi="Times New Roman"/>
                <w:sz w:val="28"/>
                <w:szCs w:val="28"/>
                <w:u w:color="FF0000"/>
                <w:lang w:eastAsia="ru-RU"/>
              </w:rPr>
              <w:t>14 (17</w:t>
            </w:r>
            <w:r>
              <w:rPr>
                <w:rFonts w:ascii="Times New Roman" w:hAnsi="Times New Roman"/>
                <w:sz w:val="28"/>
                <w:szCs w:val="28"/>
                <w:u w:color="FF0000"/>
                <w:lang w:eastAsia="ru-RU"/>
              </w:rPr>
              <w:t>,</w:t>
            </w:r>
            <w:r w:rsidRPr="00ED5D3E">
              <w:rPr>
                <w:rFonts w:ascii="Times New Roman" w:hAnsi="Times New Roman"/>
                <w:sz w:val="28"/>
                <w:szCs w:val="28"/>
                <w:u w:color="FF0000"/>
                <w:lang w:eastAsia="ru-RU"/>
              </w:rPr>
              <w:t>3%)</w:t>
            </w:r>
          </w:p>
        </w:tc>
        <w:tc>
          <w:tcPr>
            <w:tcW w:w="2041" w:type="dxa"/>
            <w:tcBorders>
              <w:top w:val="nil"/>
            </w:tcBorders>
            <w:vAlign w:val="center"/>
          </w:tcPr>
          <w:p w:rsidR="00643D94" w:rsidRPr="00ED5D3E" w:rsidRDefault="00643D94" w:rsidP="003142CA">
            <w:pPr>
              <w:widowControl w:val="0"/>
              <w:spacing w:after="0" w:line="360" w:lineRule="auto"/>
              <w:jc w:val="center"/>
              <w:rPr>
                <w:rFonts w:ascii="Times New Roman" w:hAnsi="Times New Roman"/>
                <w:sz w:val="28"/>
                <w:szCs w:val="28"/>
                <w:u w:color="FF0000"/>
              </w:rPr>
            </w:pPr>
            <w:r w:rsidRPr="00ED5D3E">
              <w:rPr>
                <w:rFonts w:ascii="Times New Roman" w:hAnsi="Times New Roman"/>
                <w:bCs/>
                <w:sz w:val="28"/>
                <w:szCs w:val="28"/>
                <w:u w:color="FF0000"/>
                <w:lang w:eastAsia="ru-RU"/>
              </w:rPr>
              <w:t>0</w:t>
            </w:r>
            <w:r>
              <w:rPr>
                <w:rFonts w:ascii="Times New Roman" w:hAnsi="Times New Roman"/>
                <w:bCs/>
                <w:sz w:val="28"/>
                <w:szCs w:val="28"/>
                <w:u w:color="FF0000"/>
                <w:lang w:eastAsia="ru-RU"/>
              </w:rPr>
              <w:t>,</w:t>
            </w:r>
            <w:r w:rsidRPr="00ED5D3E">
              <w:rPr>
                <w:rFonts w:ascii="Times New Roman" w:hAnsi="Times New Roman"/>
                <w:bCs/>
                <w:sz w:val="28"/>
                <w:szCs w:val="28"/>
                <w:u w:color="FF0000"/>
                <w:lang w:eastAsia="ru-RU"/>
              </w:rPr>
              <w:t>50 (0</w:t>
            </w:r>
            <w:r>
              <w:rPr>
                <w:rFonts w:ascii="Times New Roman" w:hAnsi="Times New Roman"/>
                <w:bCs/>
                <w:sz w:val="28"/>
                <w:szCs w:val="28"/>
                <w:u w:color="FF0000"/>
                <w:lang w:eastAsia="ru-RU"/>
              </w:rPr>
              <w:t>,</w:t>
            </w:r>
            <w:r w:rsidRPr="00ED5D3E">
              <w:rPr>
                <w:rFonts w:ascii="Times New Roman" w:hAnsi="Times New Roman"/>
                <w:bCs/>
                <w:sz w:val="28"/>
                <w:szCs w:val="28"/>
                <w:u w:color="FF0000"/>
                <w:lang w:eastAsia="ru-RU"/>
              </w:rPr>
              <w:t>26-0</w:t>
            </w:r>
            <w:r>
              <w:rPr>
                <w:rFonts w:ascii="Times New Roman" w:hAnsi="Times New Roman"/>
                <w:bCs/>
                <w:sz w:val="28"/>
                <w:szCs w:val="28"/>
                <w:u w:color="FF0000"/>
                <w:lang w:eastAsia="ru-RU"/>
              </w:rPr>
              <w:t>,</w:t>
            </w:r>
            <w:r w:rsidRPr="00ED5D3E">
              <w:rPr>
                <w:rFonts w:ascii="Times New Roman" w:hAnsi="Times New Roman"/>
                <w:bCs/>
                <w:sz w:val="28"/>
                <w:szCs w:val="28"/>
                <w:u w:color="FF0000"/>
                <w:lang w:eastAsia="ru-RU"/>
              </w:rPr>
              <w:t>95)</w:t>
            </w:r>
          </w:p>
        </w:tc>
        <w:tc>
          <w:tcPr>
            <w:tcW w:w="1195" w:type="dxa"/>
            <w:vMerge/>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u w:color="FF0000"/>
              </w:rPr>
            </w:pPr>
          </w:p>
        </w:tc>
        <w:tc>
          <w:tcPr>
            <w:tcW w:w="1090" w:type="dxa"/>
            <w:vMerge/>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u w:color="FF0000"/>
              </w:rPr>
            </w:pPr>
          </w:p>
        </w:tc>
        <w:tc>
          <w:tcPr>
            <w:tcW w:w="1085" w:type="dxa"/>
            <w:vMerge/>
          </w:tcPr>
          <w:p w:rsidR="00643D94" w:rsidRPr="00ED5D3E" w:rsidRDefault="00643D94" w:rsidP="003142CA">
            <w:pPr>
              <w:widowControl w:val="0"/>
              <w:autoSpaceDE w:val="0"/>
              <w:autoSpaceDN w:val="0"/>
              <w:adjustRightInd w:val="0"/>
              <w:spacing w:after="0" w:line="360" w:lineRule="auto"/>
              <w:rPr>
                <w:rFonts w:ascii="Times New Roman" w:hAnsi="Times New Roman"/>
                <w:b/>
                <w:sz w:val="28"/>
                <w:szCs w:val="28"/>
                <w:u w:color="FF0000"/>
              </w:rPr>
            </w:pPr>
          </w:p>
        </w:tc>
      </w:tr>
      <w:tr w:rsidR="00643D94" w:rsidRPr="00ED5D3E" w:rsidTr="00EE3F03">
        <w:trPr>
          <w:trHeight w:val="113"/>
        </w:trPr>
        <w:tc>
          <w:tcPr>
            <w:tcW w:w="3237" w:type="dxa"/>
            <w:vMerge w:val="restart"/>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u w:color="FF0000"/>
              </w:rPr>
            </w:pPr>
            <w:r w:rsidRPr="00ED5D3E">
              <w:rPr>
                <w:rFonts w:ascii="Times New Roman" w:hAnsi="Times New Roman"/>
                <w:sz w:val="28"/>
                <w:szCs w:val="28"/>
                <w:u w:color="FF0000"/>
              </w:rPr>
              <w:t>Рецесивна</w:t>
            </w:r>
          </w:p>
        </w:tc>
        <w:tc>
          <w:tcPr>
            <w:tcW w:w="1683" w:type="dxa"/>
            <w:tcBorders>
              <w:bottom w:val="nil"/>
            </w:tcBorders>
            <w:vAlign w:val="center"/>
          </w:tcPr>
          <w:p w:rsidR="00643D94" w:rsidRPr="00ED5D3E" w:rsidRDefault="00643D94" w:rsidP="003142CA">
            <w:pPr>
              <w:widowControl w:val="0"/>
              <w:spacing w:after="0" w:line="360" w:lineRule="auto"/>
              <w:rPr>
                <w:rFonts w:ascii="Times New Roman" w:hAnsi="Times New Roman"/>
                <w:sz w:val="28"/>
                <w:szCs w:val="28"/>
                <w:u w:color="FF0000"/>
              </w:rPr>
            </w:pPr>
            <w:r w:rsidRPr="00ED5D3E">
              <w:rPr>
                <w:rFonts w:ascii="Times New Roman" w:hAnsi="Times New Roman"/>
                <w:sz w:val="28"/>
                <w:szCs w:val="28"/>
                <w:u w:color="FF0000"/>
              </w:rPr>
              <w:t>G/G-A/G</w:t>
            </w:r>
          </w:p>
        </w:tc>
        <w:tc>
          <w:tcPr>
            <w:tcW w:w="2098" w:type="dxa"/>
            <w:tcBorders>
              <w:bottom w:val="nil"/>
            </w:tcBorders>
            <w:vAlign w:val="center"/>
          </w:tcPr>
          <w:p w:rsidR="00643D94" w:rsidRPr="00ED5D3E" w:rsidRDefault="00643D94" w:rsidP="003142CA">
            <w:pPr>
              <w:widowControl w:val="0"/>
              <w:spacing w:after="0" w:line="360" w:lineRule="auto"/>
              <w:jc w:val="center"/>
              <w:rPr>
                <w:rFonts w:ascii="Times New Roman" w:hAnsi="Times New Roman"/>
                <w:sz w:val="28"/>
                <w:szCs w:val="28"/>
                <w:u w:color="FF0000"/>
              </w:rPr>
            </w:pPr>
            <w:r w:rsidRPr="00ED5D3E">
              <w:rPr>
                <w:rFonts w:ascii="Times New Roman" w:hAnsi="Times New Roman"/>
                <w:sz w:val="28"/>
                <w:szCs w:val="28"/>
                <w:u w:color="FF0000"/>
                <w:lang w:eastAsia="ru-RU"/>
              </w:rPr>
              <w:t>201 (98</w:t>
            </w:r>
            <w:r>
              <w:rPr>
                <w:rFonts w:ascii="Times New Roman" w:hAnsi="Times New Roman"/>
                <w:sz w:val="28"/>
                <w:szCs w:val="28"/>
                <w:u w:color="FF0000"/>
                <w:lang w:eastAsia="ru-RU"/>
              </w:rPr>
              <w:t>,</w:t>
            </w:r>
            <w:r w:rsidRPr="00ED5D3E">
              <w:rPr>
                <w:rFonts w:ascii="Times New Roman" w:hAnsi="Times New Roman"/>
                <w:sz w:val="28"/>
                <w:szCs w:val="28"/>
                <w:u w:color="FF0000"/>
                <w:lang w:eastAsia="ru-RU"/>
              </w:rPr>
              <w:t>5%)</w:t>
            </w:r>
          </w:p>
        </w:tc>
        <w:tc>
          <w:tcPr>
            <w:tcW w:w="2203" w:type="dxa"/>
            <w:tcBorders>
              <w:bottom w:val="nil"/>
            </w:tcBorders>
            <w:vAlign w:val="center"/>
          </w:tcPr>
          <w:p w:rsidR="00643D94" w:rsidRPr="00ED5D3E" w:rsidRDefault="00643D94" w:rsidP="003142CA">
            <w:pPr>
              <w:widowControl w:val="0"/>
              <w:spacing w:after="0" w:line="360" w:lineRule="auto"/>
              <w:jc w:val="center"/>
              <w:rPr>
                <w:rFonts w:ascii="Times New Roman" w:hAnsi="Times New Roman"/>
                <w:sz w:val="28"/>
                <w:szCs w:val="28"/>
                <w:u w:color="FF0000"/>
              </w:rPr>
            </w:pPr>
            <w:r w:rsidRPr="00ED5D3E">
              <w:rPr>
                <w:rFonts w:ascii="Times New Roman" w:hAnsi="Times New Roman"/>
                <w:sz w:val="28"/>
                <w:szCs w:val="28"/>
                <w:u w:color="FF0000"/>
                <w:lang w:eastAsia="ru-RU"/>
              </w:rPr>
              <w:t>81 (100%)</w:t>
            </w:r>
          </w:p>
        </w:tc>
        <w:tc>
          <w:tcPr>
            <w:tcW w:w="2041" w:type="dxa"/>
            <w:tcBorders>
              <w:bottom w:val="nil"/>
            </w:tcBorders>
            <w:vAlign w:val="center"/>
          </w:tcPr>
          <w:p w:rsidR="00643D94" w:rsidRPr="00ED5D3E" w:rsidRDefault="00643D94" w:rsidP="003142CA">
            <w:pPr>
              <w:widowControl w:val="0"/>
              <w:spacing w:after="0" w:line="360" w:lineRule="auto"/>
              <w:jc w:val="center"/>
              <w:rPr>
                <w:rFonts w:ascii="Times New Roman" w:hAnsi="Times New Roman"/>
                <w:sz w:val="28"/>
                <w:szCs w:val="28"/>
                <w:u w:color="FF0000"/>
              </w:rPr>
            </w:pPr>
            <w:r w:rsidRPr="00ED5D3E">
              <w:rPr>
                <w:rFonts w:ascii="Times New Roman" w:hAnsi="Times New Roman"/>
                <w:sz w:val="28"/>
                <w:szCs w:val="28"/>
                <w:u w:color="FF0000"/>
              </w:rPr>
              <w:t>1</w:t>
            </w:r>
            <w:r>
              <w:rPr>
                <w:rFonts w:ascii="Times New Roman" w:hAnsi="Times New Roman"/>
                <w:sz w:val="28"/>
                <w:szCs w:val="28"/>
                <w:u w:color="FF0000"/>
              </w:rPr>
              <w:t>,</w:t>
            </w:r>
            <w:r w:rsidRPr="00ED5D3E">
              <w:rPr>
                <w:rFonts w:ascii="Times New Roman" w:hAnsi="Times New Roman"/>
                <w:sz w:val="28"/>
                <w:szCs w:val="28"/>
                <w:u w:color="FF0000"/>
              </w:rPr>
              <w:t>00</w:t>
            </w:r>
          </w:p>
        </w:tc>
        <w:tc>
          <w:tcPr>
            <w:tcW w:w="1195" w:type="dxa"/>
            <w:vMerge w:val="restart"/>
            <w:vAlign w:val="center"/>
          </w:tcPr>
          <w:p w:rsidR="00643D94" w:rsidRPr="00ED5D3E" w:rsidRDefault="00643D94" w:rsidP="003142CA">
            <w:pPr>
              <w:widowControl w:val="0"/>
              <w:spacing w:after="0" w:line="360" w:lineRule="auto"/>
              <w:jc w:val="center"/>
              <w:rPr>
                <w:rFonts w:ascii="Times New Roman" w:hAnsi="Times New Roman"/>
                <w:sz w:val="28"/>
                <w:szCs w:val="28"/>
                <w:u w:color="FF0000"/>
              </w:rPr>
            </w:pPr>
            <w:r w:rsidRPr="00ED5D3E">
              <w:rPr>
                <w:rFonts w:ascii="Times New Roman" w:hAnsi="Times New Roman"/>
                <w:sz w:val="28"/>
                <w:szCs w:val="28"/>
                <w:u w:color="FF0000"/>
                <w:lang w:eastAsia="ru-RU"/>
              </w:rPr>
              <w:t>0</w:t>
            </w:r>
            <w:r>
              <w:rPr>
                <w:rFonts w:ascii="Times New Roman" w:hAnsi="Times New Roman"/>
                <w:sz w:val="28"/>
                <w:szCs w:val="28"/>
                <w:u w:color="FF0000"/>
                <w:lang w:eastAsia="ru-RU"/>
              </w:rPr>
              <w:t>,</w:t>
            </w:r>
            <w:r w:rsidRPr="00ED5D3E">
              <w:rPr>
                <w:rFonts w:ascii="Times New Roman" w:hAnsi="Times New Roman"/>
                <w:sz w:val="28"/>
                <w:szCs w:val="28"/>
                <w:u w:color="FF0000"/>
                <w:lang w:eastAsia="ru-RU"/>
              </w:rPr>
              <w:t>13</w:t>
            </w:r>
          </w:p>
        </w:tc>
        <w:tc>
          <w:tcPr>
            <w:tcW w:w="1090" w:type="dxa"/>
            <w:vMerge w:val="restart"/>
            <w:vAlign w:val="center"/>
          </w:tcPr>
          <w:p w:rsidR="00643D94" w:rsidRPr="00ED5D3E" w:rsidRDefault="00643D94" w:rsidP="003142CA">
            <w:pPr>
              <w:widowControl w:val="0"/>
              <w:spacing w:after="0" w:line="360" w:lineRule="auto"/>
              <w:jc w:val="center"/>
              <w:rPr>
                <w:rFonts w:ascii="Times New Roman" w:hAnsi="Times New Roman"/>
                <w:sz w:val="28"/>
                <w:szCs w:val="28"/>
                <w:u w:color="FF0000"/>
              </w:rPr>
            </w:pPr>
            <w:r w:rsidRPr="00ED5D3E">
              <w:rPr>
                <w:rFonts w:ascii="Times New Roman" w:hAnsi="Times New Roman"/>
                <w:sz w:val="28"/>
                <w:szCs w:val="28"/>
                <w:u w:color="FF0000"/>
                <w:lang w:eastAsia="ru-RU"/>
              </w:rPr>
              <w:t>345</w:t>
            </w:r>
            <w:r>
              <w:rPr>
                <w:rFonts w:ascii="Times New Roman" w:hAnsi="Times New Roman"/>
                <w:sz w:val="28"/>
                <w:szCs w:val="28"/>
                <w:u w:color="FF0000"/>
                <w:lang w:eastAsia="ru-RU"/>
              </w:rPr>
              <w:t>,</w:t>
            </w:r>
            <w:r w:rsidRPr="00ED5D3E">
              <w:rPr>
                <w:rFonts w:ascii="Times New Roman" w:hAnsi="Times New Roman"/>
                <w:sz w:val="28"/>
                <w:szCs w:val="28"/>
                <w:u w:color="FF0000"/>
                <w:lang w:eastAsia="ru-RU"/>
              </w:rPr>
              <w:t>0</w:t>
            </w:r>
          </w:p>
        </w:tc>
        <w:tc>
          <w:tcPr>
            <w:tcW w:w="1085" w:type="dxa"/>
            <w:vMerge/>
          </w:tcPr>
          <w:p w:rsidR="00643D94" w:rsidRPr="00ED5D3E" w:rsidRDefault="00643D94" w:rsidP="003142CA">
            <w:pPr>
              <w:widowControl w:val="0"/>
              <w:autoSpaceDE w:val="0"/>
              <w:autoSpaceDN w:val="0"/>
              <w:adjustRightInd w:val="0"/>
              <w:spacing w:after="0" w:line="360" w:lineRule="auto"/>
              <w:rPr>
                <w:rFonts w:ascii="Times New Roman" w:hAnsi="Times New Roman"/>
                <w:b/>
                <w:sz w:val="28"/>
                <w:szCs w:val="28"/>
                <w:u w:color="FF0000"/>
              </w:rPr>
            </w:pPr>
          </w:p>
        </w:tc>
      </w:tr>
      <w:tr w:rsidR="00643D94" w:rsidRPr="00ED5D3E" w:rsidTr="00EE3F03">
        <w:trPr>
          <w:trHeight w:val="38"/>
        </w:trPr>
        <w:tc>
          <w:tcPr>
            <w:tcW w:w="3237" w:type="dxa"/>
            <w:vMerge/>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u w:color="FF0000"/>
              </w:rPr>
            </w:pPr>
          </w:p>
        </w:tc>
        <w:tc>
          <w:tcPr>
            <w:tcW w:w="1683" w:type="dxa"/>
            <w:tcBorders>
              <w:top w:val="nil"/>
            </w:tcBorders>
            <w:vAlign w:val="center"/>
          </w:tcPr>
          <w:p w:rsidR="00643D94" w:rsidRPr="00ED5D3E" w:rsidRDefault="00643D94" w:rsidP="003142CA">
            <w:pPr>
              <w:widowControl w:val="0"/>
              <w:spacing w:after="0" w:line="360" w:lineRule="auto"/>
              <w:rPr>
                <w:rFonts w:ascii="Times New Roman" w:hAnsi="Times New Roman"/>
                <w:sz w:val="28"/>
                <w:szCs w:val="28"/>
                <w:u w:color="FF0000"/>
              </w:rPr>
            </w:pPr>
            <w:r w:rsidRPr="00ED5D3E">
              <w:rPr>
                <w:rFonts w:ascii="Times New Roman" w:hAnsi="Times New Roman"/>
                <w:sz w:val="28"/>
                <w:szCs w:val="28"/>
                <w:u w:color="FF0000"/>
              </w:rPr>
              <w:t>A/A</w:t>
            </w:r>
          </w:p>
        </w:tc>
        <w:tc>
          <w:tcPr>
            <w:tcW w:w="2098" w:type="dxa"/>
            <w:tcBorders>
              <w:top w:val="nil"/>
            </w:tcBorders>
            <w:vAlign w:val="center"/>
          </w:tcPr>
          <w:p w:rsidR="00643D94" w:rsidRPr="00ED5D3E" w:rsidRDefault="00643D94" w:rsidP="003142CA">
            <w:pPr>
              <w:widowControl w:val="0"/>
              <w:spacing w:after="0" w:line="360" w:lineRule="auto"/>
              <w:jc w:val="center"/>
              <w:rPr>
                <w:rFonts w:ascii="Times New Roman" w:hAnsi="Times New Roman"/>
                <w:sz w:val="28"/>
                <w:szCs w:val="28"/>
                <w:u w:color="FF0000"/>
              </w:rPr>
            </w:pPr>
            <w:r w:rsidRPr="00ED5D3E">
              <w:rPr>
                <w:rFonts w:ascii="Times New Roman" w:hAnsi="Times New Roman"/>
                <w:sz w:val="28"/>
                <w:szCs w:val="28"/>
                <w:u w:color="FF0000"/>
                <w:lang w:eastAsia="ru-RU"/>
              </w:rPr>
              <w:t>3 (1</w:t>
            </w:r>
            <w:r>
              <w:rPr>
                <w:rFonts w:ascii="Times New Roman" w:hAnsi="Times New Roman"/>
                <w:sz w:val="28"/>
                <w:szCs w:val="28"/>
                <w:u w:color="FF0000"/>
                <w:lang w:eastAsia="ru-RU"/>
              </w:rPr>
              <w:t>,</w:t>
            </w:r>
            <w:r w:rsidRPr="00ED5D3E">
              <w:rPr>
                <w:rFonts w:ascii="Times New Roman" w:hAnsi="Times New Roman"/>
                <w:sz w:val="28"/>
                <w:szCs w:val="28"/>
                <w:u w:color="FF0000"/>
                <w:lang w:eastAsia="ru-RU"/>
              </w:rPr>
              <w:t>5%)</w:t>
            </w:r>
          </w:p>
        </w:tc>
        <w:tc>
          <w:tcPr>
            <w:tcW w:w="2203" w:type="dxa"/>
            <w:tcBorders>
              <w:top w:val="nil"/>
            </w:tcBorders>
            <w:vAlign w:val="center"/>
          </w:tcPr>
          <w:p w:rsidR="00643D94" w:rsidRPr="00ED5D3E" w:rsidRDefault="00643D94" w:rsidP="003142CA">
            <w:pPr>
              <w:widowControl w:val="0"/>
              <w:spacing w:after="0" w:line="360" w:lineRule="auto"/>
              <w:jc w:val="center"/>
              <w:rPr>
                <w:rFonts w:ascii="Times New Roman" w:hAnsi="Times New Roman"/>
                <w:sz w:val="28"/>
                <w:szCs w:val="28"/>
                <w:u w:color="FF0000"/>
              </w:rPr>
            </w:pPr>
            <w:r w:rsidRPr="00ED5D3E">
              <w:rPr>
                <w:rFonts w:ascii="Times New Roman" w:hAnsi="Times New Roman"/>
                <w:sz w:val="28"/>
                <w:szCs w:val="28"/>
                <w:u w:color="FF0000"/>
              </w:rPr>
              <w:t>0</w:t>
            </w:r>
          </w:p>
        </w:tc>
        <w:tc>
          <w:tcPr>
            <w:tcW w:w="2041" w:type="dxa"/>
            <w:tcBorders>
              <w:top w:val="nil"/>
            </w:tcBorders>
            <w:vAlign w:val="center"/>
          </w:tcPr>
          <w:p w:rsidR="00643D94" w:rsidRPr="00ED5D3E" w:rsidRDefault="00643D94" w:rsidP="003142CA">
            <w:pPr>
              <w:widowControl w:val="0"/>
              <w:spacing w:after="0" w:line="360" w:lineRule="auto"/>
              <w:jc w:val="center"/>
              <w:rPr>
                <w:rFonts w:ascii="Times New Roman" w:hAnsi="Times New Roman"/>
                <w:sz w:val="28"/>
                <w:szCs w:val="28"/>
                <w:u w:color="FF0000"/>
              </w:rPr>
            </w:pPr>
            <w:r w:rsidRPr="00ED5D3E">
              <w:rPr>
                <w:rFonts w:ascii="Times New Roman" w:hAnsi="Times New Roman"/>
                <w:sz w:val="28"/>
                <w:szCs w:val="28"/>
                <w:u w:color="FF0000"/>
              </w:rPr>
              <w:t>0</w:t>
            </w:r>
            <w:r>
              <w:rPr>
                <w:rFonts w:ascii="Times New Roman" w:hAnsi="Times New Roman"/>
                <w:sz w:val="28"/>
                <w:szCs w:val="28"/>
                <w:u w:color="FF0000"/>
              </w:rPr>
              <w:t>,</w:t>
            </w:r>
            <w:r w:rsidRPr="00ED5D3E">
              <w:rPr>
                <w:rFonts w:ascii="Times New Roman" w:hAnsi="Times New Roman"/>
                <w:sz w:val="28"/>
                <w:szCs w:val="28"/>
                <w:u w:color="FF0000"/>
              </w:rPr>
              <w:t>00 (0</w:t>
            </w:r>
            <w:r>
              <w:rPr>
                <w:rFonts w:ascii="Times New Roman" w:hAnsi="Times New Roman"/>
                <w:sz w:val="28"/>
                <w:szCs w:val="28"/>
                <w:u w:color="FF0000"/>
              </w:rPr>
              <w:t>,</w:t>
            </w:r>
            <w:r w:rsidRPr="00ED5D3E">
              <w:rPr>
                <w:rFonts w:ascii="Times New Roman" w:hAnsi="Times New Roman"/>
                <w:sz w:val="28"/>
                <w:szCs w:val="28"/>
                <w:u w:color="FF0000"/>
              </w:rPr>
              <w:t>00-NA)</w:t>
            </w:r>
          </w:p>
        </w:tc>
        <w:tc>
          <w:tcPr>
            <w:tcW w:w="1195" w:type="dxa"/>
            <w:vMerge/>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u w:color="FF0000"/>
              </w:rPr>
            </w:pPr>
          </w:p>
        </w:tc>
        <w:tc>
          <w:tcPr>
            <w:tcW w:w="1090" w:type="dxa"/>
            <w:vMerge/>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b/>
                <w:sz w:val="28"/>
                <w:szCs w:val="28"/>
                <w:u w:color="FF0000"/>
              </w:rPr>
            </w:pPr>
          </w:p>
        </w:tc>
        <w:tc>
          <w:tcPr>
            <w:tcW w:w="1085" w:type="dxa"/>
            <w:vMerge/>
          </w:tcPr>
          <w:p w:rsidR="00643D94" w:rsidRPr="00ED5D3E" w:rsidRDefault="00643D94" w:rsidP="003142CA">
            <w:pPr>
              <w:widowControl w:val="0"/>
              <w:autoSpaceDE w:val="0"/>
              <w:autoSpaceDN w:val="0"/>
              <w:adjustRightInd w:val="0"/>
              <w:spacing w:after="0" w:line="360" w:lineRule="auto"/>
              <w:rPr>
                <w:rFonts w:ascii="Times New Roman" w:hAnsi="Times New Roman"/>
                <w:b/>
                <w:sz w:val="28"/>
                <w:szCs w:val="28"/>
                <w:u w:color="FF0000"/>
              </w:rPr>
            </w:pPr>
          </w:p>
        </w:tc>
      </w:tr>
      <w:tr w:rsidR="00643D94" w:rsidRPr="00ED5D3E" w:rsidTr="00EE3F03">
        <w:trPr>
          <w:trHeight w:val="113"/>
        </w:trPr>
        <w:tc>
          <w:tcPr>
            <w:tcW w:w="3237" w:type="dxa"/>
            <w:vMerge w:val="restart"/>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u w:color="FF0000"/>
              </w:rPr>
            </w:pPr>
            <w:r w:rsidRPr="00ED5D3E">
              <w:rPr>
                <w:rFonts w:ascii="Times New Roman" w:hAnsi="Times New Roman"/>
                <w:sz w:val="28"/>
                <w:szCs w:val="28"/>
                <w:u w:color="FF0000"/>
              </w:rPr>
              <w:t>Надмірнодомінантна</w:t>
            </w:r>
          </w:p>
        </w:tc>
        <w:tc>
          <w:tcPr>
            <w:tcW w:w="1683" w:type="dxa"/>
            <w:tcBorders>
              <w:bottom w:val="nil"/>
            </w:tcBorders>
            <w:vAlign w:val="center"/>
          </w:tcPr>
          <w:p w:rsidR="00643D94" w:rsidRPr="00ED5D3E" w:rsidRDefault="00643D94" w:rsidP="003142CA">
            <w:pPr>
              <w:widowControl w:val="0"/>
              <w:spacing w:after="0" w:line="360" w:lineRule="auto"/>
              <w:rPr>
                <w:rFonts w:ascii="Times New Roman" w:hAnsi="Times New Roman"/>
                <w:sz w:val="28"/>
                <w:szCs w:val="28"/>
                <w:u w:color="FF0000"/>
              </w:rPr>
            </w:pPr>
            <w:r w:rsidRPr="00ED5D3E">
              <w:rPr>
                <w:rFonts w:ascii="Times New Roman" w:hAnsi="Times New Roman"/>
                <w:sz w:val="28"/>
                <w:szCs w:val="28"/>
                <w:u w:color="FF0000"/>
              </w:rPr>
              <w:t>G/G-A/A</w:t>
            </w:r>
          </w:p>
        </w:tc>
        <w:tc>
          <w:tcPr>
            <w:tcW w:w="2098" w:type="dxa"/>
            <w:tcBorders>
              <w:bottom w:val="nil"/>
            </w:tcBorders>
            <w:vAlign w:val="center"/>
          </w:tcPr>
          <w:p w:rsidR="00643D94" w:rsidRPr="00ED5D3E" w:rsidRDefault="00643D94" w:rsidP="003142CA">
            <w:pPr>
              <w:widowControl w:val="0"/>
              <w:spacing w:after="0" w:line="360" w:lineRule="auto"/>
              <w:jc w:val="center"/>
              <w:rPr>
                <w:rFonts w:ascii="Times New Roman" w:hAnsi="Times New Roman"/>
                <w:sz w:val="28"/>
                <w:szCs w:val="28"/>
                <w:u w:color="FF0000"/>
              </w:rPr>
            </w:pPr>
            <w:r w:rsidRPr="00ED5D3E">
              <w:rPr>
                <w:rFonts w:ascii="Times New Roman" w:hAnsi="Times New Roman"/>
                <w:sz w:val="28"/>
                <w:szCs w:val="28"/>
                <w:u w:color="FF0000"/>
                <w:lang w:eastAsia="ru-RU"/>
              </w:rPr>
              <w:t>147 (72</w:t>
            </w:r>
            <w:r>
              <w:rPr>
                <w:rFonts w:ascii="Times New Roman" w:hAnsi="Times New Roman"/>
                <w:sz w:val="28"/>
                <w:szCs w:val="28"/>
                <w:u w:color="FF0000"/>
                <w:lang w:eastAsia="ru-RU"/>
              </w:rPr>
              <w:t>,</w:t>
            </w:r>
            <w:r w:rsidRPr="00ED5D3E">
              <w:rPr>
                <w:rFonts w:ascii="Times New Roman" w:hAnsi="Times New Roman"/>
                <w:sz w:val="28"/>
                <w:szCs w:val="28"/>
                <w:u w:color="FF0000"/>
                <w:lang w:eastAsia="ru-RU"/>
              </w:rPr>
              <w:t>1%)</w:t>
            </w:r>
          </w:p>
        </w:tc>
        <w:tc>
          <w:tcPr>
            <w:tcW w:w="2203" w:type="dxa"/>
            <w:tcBorders>
              <w:bottom w:val="nil"/>
            </w:tcBorders>
            <w:vAlign w:val="center"/>
          </w:tcPr>
          <w:p w:rsidR="00643D94" w:rsidRPr="00ED5D3E" w:rsidRDefault="00643D94" w:rsidP="003142CA">
            <w:pPr>
              <w:widowControl w:val="0"/>
              <w:spacing w:after="0" w:line="360" w:lineRule="auto"/>
              <w:jc w:val="center"/>
              <w:rPr>
                <w:rFonts w:ascii="Times New Roman" w:hAnsi="Times New Roman"/>
                <w:sz w:val="28"/>
                <w:szCs w:val="28"/>
                <w:u w:color="FF0000"/>
              </w:rPr>
            </w:pPr>
            <w:r w:rsidRPr="00ED5D3E">
              <w:rPr>
                <w:rFonts w:ascii="Times New Roman" w:hAnsi="Times New Roman"/>
                <w:sz w:val="28"/>
                <w:szCs w:val="28"/>
                <w:u w:color="FF0000"/>
                <w:lang w:eastAsia="ru-RU"/>
              </w:rPr>
              <w:t>67 (82</w:t>
            </w:r>
            <w:r>
              <w:rPr>
                <w:rFonts w:ascii="Times New Roman" w:hAnsi="Times New Roman"/>
                <w:sz w:val="28"/>
                <w:szCs w:val="28"/>
                <w:u w:color="FF0000"/>
                <w:lang w:eastAsia="ru-RU"/>
              </w:rPr>
              <w:t>,</w:t>
            </w:r>
            <w:r w:rsidRPr="00ED5D3E">
              <w:rPr>
                <w:rFonts w:ascii="Times New Roman" w:hAnsi="Times New Roman"/>
                <w:sz w:val="28"/>
                <w:szCs w:val="28"/>
                <w:u w:color="FF0000"/>
                <w:lang w:eastAsia="ru-RU"/>
              </w:rPr>
              <w:t>7%)</w:t>
            </w:r>
          </w:p>
        </w:tc>
        <w:tc>
          <w:tcPr>
            <w:tcW w:w="2041" w:type="dxa"/>
            <w:tcBorders>
              <w:bottom w:val="nil"/>
            </w:tcBorders>
            <w:vAlign w:val="center"/>
          </w:tcPr>
          <w:p w:rsidR="00643D94" w:rsidRPr="00ED5D3E" w:rsidRDefault="00643D94" w:rsidP="003142CA">
            <w:pPr>
              <w:widowControl w:val="0"/>
              <w:spacing w:after="0" w:line="360" w:lineRule="auto"/>
              <w:jc w:val="center"/>
              <w:rPr>
                <w:rFonts w:ascii="Times New Roman" w:hAnsi="Times New Roman"/>
                <w:sz w:val="28"/>
                <w:szCs w:val="28"/>
                <w:u w:color="FF0000"/>
              </w:rPr>
            </w:pPr>
            <w:r w:rsidRPr="00ED5D3E">
              <w:rPr>
                <w:rFonts w:ascii="Times New Roman" w:hAnsi="Times New Roman"/>
                <w:sz w:val="28"/>
                <w:szCs w:val="28"/>
                <w:u w:color="FF0000"/>
              </w:rPr>
              <w:t>1</w:t>
            </w:r>
            <w:r>
              <w:rPr>
                <w:rFonts w:ascii="Times New Roman" w:hAnsi="Times New Roman"/>
                <w:sz w:val="28"/>
                <w:szCs w:val="28"/>
                <w:u w:color="FF0000"/>
              </w:rPr>
              <w:t>,</w:t>
            </w:r>
            <w:r w:rsidRPr="00ED5D3E">
              <w:rPr>
                <w:rFonts w:ascii="Times New Roman" w:hAnsi="Times New Roman"/>
                <w:sz w:val="28"/>
                <w:szCs w:val="28"/>
                <w:u w:color="FF0000"/>
              </w:rPr>
              <w:t>00</w:t>
            </w:r>
          </w:p>
        </w:tc>
        <w:tc>
          <w:tcPr>
            <w:tcW w:w="1195" w:type="dxa"/>
            <w:vMerge w:val="restart"/>
            <w:vAlign w:val="center"/>
          </w:tcPr>
          <w:p w:rsidR="00643D94" w:rsidRPr="00ED5D3E" w:rsidRDefault="00643D94" w:rsidP="003142CA">
            <w:pPr>
              <w:widowControl w:val="0"/>
              <w:spacing w:after="0" w:line="360" w:lineRule="auto"/>
              <w:jc w:val="center"/>
              <w:rPr>
                <w:rFonts w:ascii="Times New Roman" w:hAnsi="Times New Roman"/>
                <w:sz w:val="28"/>
                <w:szCs w:val="28"/>
                <w:u w:color="FF0000"/>
              </w:rPr>
            </w:pPr>
            <w:r w:rsidRPr="00ED5D3E">
              <w:rPr>
                <w:rFonts w:ascii="Times New Roman" w:hAnsi="Times New Roman"/>
                <w:sz w:val="28"/>
                <w:szCs w:val="28"/>
                <w:u w:color="FF0000"/>
                <w:lang w:eastAsia="ru-RU"/>
              </w:rPr>
              <w:t>0</w:t>
            </w:r>
            <w:r>
              <w:rPr>
                <w:rFonts w:ascii="Times New Roman" w:hAnsi="Times New Roman"/>
                <w:sz w:val="28"/>
                <w:szCs w:val="28"/>
                <w:u w:color="FF0000"/>
                <w:lang w:eastAsia="ru-RU"/>
              </w:rPr>
              <w:t>,</w:t>
            </w:r>
            <w:r w:rsidRPr="00ED5D3E">
              <w:rPr>
                <w:rFonts w:ascii="Times New Roman" w:hAnsi="Times New Roman"/>
                <w:sz w:val="28"/>
                <w:szCs w:val="28"/>
                <w:u w:color="FF0000"/>
                <w:lang w:eastAsia="ru-RU"/>
              </w:rPr>
              <w:t>054</w:t>
            </w:r>
          </w:p>
        </w:tc>
        <w:tc>
          <w:tcPr>
            <w:tcW w:w="1090" w:type="dxa"/>
            <w:vMerge w:val="restart"/>
            <w:vAlign w:val="center"/>
          </w:tcPr>
          <w:p w:rsidR="00643D94" w:rsidRPr="00ED5D3E" w:rsidRDefault="00643D94" w:rsidP="003142CA">
            <w:pPr>
              <w:widowControl w:val="0"/>
              <w:spacing w:after="0" w:line="360" w:lineRule="auto"/>
              <w:jc w:val="center"/>
              <w:rPr>
                <w:rFonts w:ascii="Times New Roman" w:hAnsi="Times New Roman"/>
                <w:sz w:val="28"/>
                <w:szCs w:val="28"/>
                <w:u w:color="FF0000"/>
              </w:rPr>
            </w:pPr>
            <w:r w:rsidRPr="00ED5D3E">
              <w:rPr>
                <w:rFonts w:ascii="Times New Roman" w:hAnsi="Times New Roman"/>
                <w:sz w:val="28"/>
                <w:szCs w:val="28"/>
                <w:u w:color="FF0000"/>
                <w:lang w:eastAsia="ru-RU"/>
              </w:rPr>
              <w:t>343</w:t>
            </w:r>
            <w:r>
              <w:rPr>
                <w:rFonts w:ascii="Times New Roman" w:hAnsi="Times New Roman"/>
                <w:sz w:val="28"/>
                <w:szCs w:val="28"/>
                <w:u w:color="FF0000"/>
                <w:lang w:eastAsia="ru-RU"/>
              </w:rPr>
              <w:t>,</w:t>
            </w:r>
            <w:r w:rsidRPr="00ED5D3E">
              <w:rPr>
                <w:rFonts w:ascii="Times New Roman" w:hAnsi="Times New Roman"/>
                <w:sz w:val="28"/>
                <w:szCs w:val="28"/>
                <w:u w:color="FF0000"/>
                <w:lang w:eastAsia="ru-RU"/>
              </w:rPr>
              <w:t>6</w:t>
            </w:r>
          </w:p>
        </w:tc>
        <w:tc>
          <w:tcPr>
            <w:tcW w:w="1085" w:type="dxa"/>
            <w:vMerge/>
          </w:tcPr>
          <w:p w:rsidR="00643D94" w:rsidRPr="00ED5D3E" w:rsidRDefault="00643D94" w:rsidP="003142CA">
            <w:pPr>
              <w:widowControl w:val="0"/>
              <w:autoSpaceDE w:val="0"/>
              <w:autoSpaceDN w:val="0"/>
              <w:adjustRightInd w:val="0"/>
              <w:spacing w:after="0" w:line="360" w:lineRule="auto"/>
              <w:rPr>
                <w:rFonts w:ascii="Times New Roman" w:hAnsi="Times New Roman"/>
                <w:b/>
                <w:sz w:val="28"/>
                <w:szCs w:val="28"/>
                <w:u w:color="FF0000"/>
              </w:rPr>
            </w:pPr>
          </w:p>
        </w:tc>
      </w:tr>
      <w:tr w:rsidR="00643D94" w:rsidRPr="00ED5D3E" w:rsidTr="00EE3F03">
        <w:trPr>
          <w:trHeight w:val="38"/>
        </w:trPr>
        <w:tc>
          <w:tcPr>
            <w:tcW w:w="3237" w:type="dxa"/>
            <w:vMerge/>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u w:color="FF0000"/>
              </w:rPr>
            </w:pPr>
          </w:p>
        </w:tc>
        <w:tc>
          <w:tcPr>
            <w:tcW w:w="1683" w:type="dxa"/>
            <w:tcBorders>
              <w:top w:val="nil"/>
            </w:tcBorders>
            <w:vAlign w:val="center"/>
          </w:tcPr>
          <w:p w:rsidR="00643D94" w:rsidRPr="00ED5D3E" w:rsidRDefault="00643D94" w:rsidP="003142CA">
            <w:pPr>
              <w:widowControl w:val="0"/>
              <w:spacing w:after="0" w:line="360" w:lineRule="auto"/>
              <w:rPr>
                <w:rFonts w:ascii="Times New Roman" w:hAnsi="Times New Roman"/>
                <w:sz w:val="28"/>
                <w:szCs w:val="28"/>
                <w:u w:color="FF0000"/>
              </w:rPr>
            </w:pPr>
            <w:r w:rsidRPr="00ED5D3E">
              <w:rPr>
                <w:rFonts w:ascii="Times New Roman" w:hAnsi="Times New Roman"/>
                <w:sz w:val="28"/>
                <w:szCs w:val="28"/>
                <w:u w:color="FF0000"/>
              </w:rPr>
              <w:t>A/G</w:t>
            </w:r>
          </w:p>
        </w:tc>
        <w:tc>
          <w:tcPr>
            <w:tcW w:w="2098" w:type="dxa"/>
            <w:tcBorders>
              <w:top w:val="nil"/>
            </w:tcBorders>
            <w:vAlign w:val="center"/>
          </w:tcPr>
          <w:p w:rsidR="00643D94" w:rsidRPr="00ED5D3E" w:rsidRDefault="00643D94" w:rsidP="003142CA">
            <w:pPr>
              <w:widowControl w:val="0"/>
              <w:spacing w:after="0" w:line="360" w:lineRule="auto"/>
              <w:jc w:val="center"/>
              <w:rPr>
                <w:rFonts w:ascii="Times New Roman" w:hAnsi="Times New Roman"/>
                <w:sz w:val="28"/>
                <w:szCs w:val="28"/>
                <w:u w:color="FF0000"/>
              </w:rPr>
            </w:pPr>
            <w:r w:rsidRPr="00ED5D3E">
              <w:rPr>
                <w:rFonts w:ascii="Times New Roman" w:hAnsi="Times New Roman"/>
                <w:sz w:val="28"/>
                <w:szCs w:val="28"/>
                <w:u w:color="FF0000"/>
                <w:lang w:eastAsia="ru-RU"/>
              </w:rPr>
              <w:t>57 (27</w:t>
            </w:r>
            <w:r>
              <w:rPr>
                <w:rFonts w:ascii="Times New Roman" w:hAnsi="Times New Roman"/>
                <w:sz w:val="28"/>
                <w:szCs w:val="28"/>
                <w:u w:color="FF0000"/>
                <w:lang w:eastAsia="ru-RU"/>
              </w:rPr>
              <w:t>,</w:t>
            </w:r>
            <w:r w:rsidRPr="00ED5D3E">
              <w:rPr>
                <w:rFonts w:ascii="Times New Roman" w:hAnsi="Times New Roman"/>
                <w:sz w:val="28"/>
                <w:szCs w:val="28"/>
                <w:u w:color="FF0000"/>
                <w:lang w:eastAsia="ru-RU"/>
              </w:rPr>
              <w:t>9%)</w:t>
            </w:r>
          </w:p>
        </w:tc>
        <w:tc>
          <w:tcPr>
            <w:tcW w:w="2203" w:type="dxa"/>
            <w:tcBorders>
              <w:top w:val="nil"/>
            </w:tcBorders>
            <w:vAlign w:val="center"/>
          </w:tcPr>
          <w:p w:rsidR="00643D94" w:rsidRPr="00ED5D3E" w:rsidRDefault="00643D94" w:rsidP="003142CA">
            <w:pPr>
              <w:widowControl w:val="0"/>
              <w:spacing w:after="0" w:line="360" w:lineRule="auto"/>
              <w:jc w:val="center"/>
              <w:rPr>
                <w:rFonts w:ascii="Times New Roman" w:hAnsi="Times New Roman"/>
                <w:sz w:val="28"/>
                <w:szCs w:val="28"/>
                <w:u w:color="FF0000"/>
              </w:rPr>
            </w:pPr>
            <w:r w:rsidRPr="00ED5D3E">
              <w:rPr>
                <w:rFonts w:ascii="Times New Roman" w:hAnsi="Times New Roman"/>
                <w:sz w:val="28"/>
                <w:szCs w:val="28"/>
                <w:u w:color="FF0000"/>
                <w:lang w:eastAsia="ru-RU"/>
              </w:rPr>
              <w:t>14 (17</w:t>
            </w:r>
            <w:r>
              <w:rPr>
                <w:rFonts w:ascii="Times New Roman" w:hAnsi="Times New Roman"/>
                <w:sz w:val="28"/>
                <w:szCs w:val="28"/>
                <w:u w:color="FF0000"/>
                <w:lang w:eastAsia="ru-RU"/>
              </w:rPr>
              <w:t>,</w:t>
            </w:r>
            <w:r w:rsidRPr="00ED5D3E">
              <w:rPr>
                <w:rFonts w:ascii="Times New Roman" w:hAnsi="Times New Roman"/>
                <w:sz w:val="28"/>
                <w:szCs w:val="28"/>
                <w:u w:color="FF0000"/>
                <w:lang w:eastAsia="ru-RU"/>
              </w:rPr>
              <w:t>3%)</w:t>
            </w:r>
          </w:p>
        </w:tc>
        <w:tc>
          <w:tcPr>
            <w:tcW w:w="2041" w:type="dxa"/>
            <w:tcBorders>
              <w:top w:val="nil"/>
            </w:tcBorders>
            <w:vAlign w:val="center"/>
          </w:tcPr>
          <w:p w:rsidR="00643D94" w:rsidRPr="00ED5D3E" w:rsidRDefault="00643D94" w:rsidP="003142CA">
            <w:pPr>
              <w:widowControl w:val="0"/>
              <w:spacing w:after="0" w:line="360" w:lineRule="auto"/>
              <w:jc w:val="center"/>
              <w:rPr>
                <w:rFonts w:ascii="Times New Roman" w:hAnsi="Times New Roman"/>
                <w:sz w:val="28"/>
                <w:szCs w:val="28"/>
                <w:u w:color="FF0000"/>
              </w:rPr>
            </w:pPr>
            <w:r w:rsidRPr="00ED5D3E">
              <w:rPr>
                <w:rFonts w:ascii="Times New Roman" w:hAnsi="Times New Roman"/>
                <w:sz w:val="28"/>
                <w:szCs w:val="28"/>
                <w:u w:color="FF0000"/>
                <w:lang w:eastAsia="ru-RU"/>
              </w:rPr>
              <w:t>0</w:t>
            </w:r>
            <w:r>
              <w:rPr>
                <w:rFonts w:ascii="Times New Roman" w:hAnsi="Times New Roman"/>
                <w:sz w:val="28"/>
                <w:szCs w:val="28"/>
                <w:u w:color="FF0000"/>
                <w:lang w:eastAsia="ru-RU"/>
              </w:rPr>
              <w:t>,</w:t>
            </w:r>
            <w:r w:rsidRPr="00ED5D3E">
              <w:rPr>
                <w:rFonts w:ascii="Times New Roman" w:hAnsi="Times New Roman"/>
                <w:sz w:val="28"/>
                <w:szCs w:val="28"/>
                <w:u w:color="FF0000"/>
                <w:lang w:eastAsia="ru-RU"/>
              </w:rPr>
              <w:t>54 (0</w:t>
            </w:r>
            <w:r>
              <w:rPr>
                <w:rFonts w:ascii="Times New Roman" w:hAnsi="Times New Roman"/>
                <w:sz w:val="28"/>
                <w:szCs w:val="28"/>
                <w:u w:color="FF0000"/>
                <w:lang w:eastAsia="ru-RU"/>
              </w:rPr>
              <w:t>,</w:t>
            </w:r>
            <w:r w:rsidRPr="00ED5D3E">
              <w:rPr>
                <w:rFonts w:ascii="Times New Roman" w:hAnsi="Times New Roman"/>
                <w:sz w:val="28"/>
                <w:szCs w:val="28"/>
                <w:u w:color="FF0000"/>
                <w:lang w:eastAsia="ru-RU"/>
              </w:rPr>
              <w:t>28-1</w:t>
            </w:r>
            <w:r>
              <w:rPr>
                <w:rFonts w:ascii="Times New Roman" w:hAnsi="Times New Roman"/>
                <w:sz w:val="28"/>
                <w:szCs w:val="28"/>
                <w:u w:color="FF0000"/>
                <w:lang w:eastAsia="ru-RU"/>
              </w:rPr>
              <w:t>,</w:t>
            </w:r>
            <w:r w:rsidRPr="00ED5D3E">
              <w:rPr>
                <w:rFonts w:ascii="Times New Roman" w:hAnsi="Times New Roman"/>
                <w:sz w:val="28"/>
                <w:szCs w:val="28"/>
                <w:u w:color="FF0000"/>
                <w:lang w:eastAsia="ru-RU"/>
              </w:rPr>
              <w:t>03)</w:t>
            </w:r>
          </w:p>
        </w:tc>
        <w:tc>
          <w:tcPr>
            <w:tcW w:w="1195" w:type="dxa"/>
            <w:vMerge/>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u w:color="FF0000"/>
              </w:rPr>
            </w:pPr>
          </w:p>
        </w:tc>
        <w:tc>
          <w:tcPr>
            <w:tcW w:w="1090" w:type="dxa"/>
            <w:vMerge/>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b/>
                <w:sz w:val="28"/>
                <w:szCs w:val="28"/>
                <w:u w:color="FF0000"/>
              </w:rPr>
            </w:pPr>
          </w:p>
        </w:tc>
        <w:tc>
          <w:tcPr>
            <w:tcW w:w="1085" w:type="dxa"/>
            <w:vMerge/>
          </w:tcPr>
          <w:p w:rsidR="00643D94" w:rsidRPr="00ED5D3E" w:rsidRDefault="00643D94" w:rsidP="003142CA">
            <w:pPr>
              <w:widowControl w:val="0"/>
              <w:autoSpaceDE w:val="0"/>
              <w:autoSpaceDN w:val="0"/>
              <w:adjustRightInd w:val="0"/>
              <w:spacing w:after="0" w:line="360" w:lineRule="auto"/>
              <w:rPr>
                <w:rFonts w:ascii="Times New Roman" w:hAnsi="Times New Roman"/>
                <w:b/>
                <w:sz w:val="28"/>
                <w:szCs w:val="28"/>
                <w:u w:color="FF0000"/>
              </w:rPr>
            </w:pPr>
          </w:p>
        </w:tc>
      </w:tr>
      <w:tr w:rsidR="00643D94" w:rsidRPr="00ED5D3E" w:rsidTr="00EE3F03">
        <w:trPr>
          <w:trHeight w:val="227"/>
        </w:trPr>
        <w:tc>
          <w:tcPr>
            <w:tcW w:w="3237" w:type="dxa"/>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u w:color="FF0000"/>
              </w:rPr>
            </w:pPr>
            <w:r w:rsidRPr="00ED5D3E">
              <w:rPr>
                <w:rFonts w:ascii="Times New Roman" w:hAnsi="Times New Roman"/>
                <w:sz w:val="28"/>
                <w:szCs w:val="28"/>
                <w:u w:color="FF0000"/>
              </w:rPr>
              <w:t>Лог-адитивна</w:t>
            </w:r>
          </w:p>
        </w:tc>
        <w:tc>
          <w:tcPr>
            <w:tcW w:w="1683" w:type="dxa"/>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b/>
                <w:sz w:val="28"/>
                <w:szCs w:val="28"/>
                <w:u w:color="FF0000"/>
              </w:rPr>
            </w:pPr>
            <w:r w:rsidRPr="00ED5D3E">
              <w:rPr>
                <w:rFonts w:ascii="Times New Roman" w:hAnsi="Times New Roman"/>
                <w:b/>
                <w:sz w:val="28"/>
                <w:szCs w:val="28"/>
                <w:u w:color="FF0000"/>
              </w:rPr>
              <w:t>-</w:t>
            </w:r>
          </w:p>
        </w:tc>
        <w:tc>
          <w:tcPr>
            <w:tcW w:w="2098" w:type="dxa"/>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b/>
                <w:sz w:val="28"/>
                <w:szCs w:val="28"/>
                <w:u w:color="FF0000"/>
              </w:rPr>
            </w:pPr>
            <w:r w:rsidRPr="00ED5D3E">
              <w:rPr>
                <w:rFonts w:ascii="Times New Roman" w:hAnsi="Times New Roman"/>
                <w:b/>
                <w:sz w:val="28"/>
                <w:szCs w:val="28"/>
                <w:u w:color="FF0000"/>
              </w:rPr>
              <w:t>-</w:t>
            </w:r>
          </w:p>
        </w:tc>
        <w:tc>
          <w:tcPr>
            <w:tcW w:w="2203" w:type="dxa"/>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b/>
                <w:sz w:val="28"/>
                <w:szCs w:val="28"/>
                <w:u w:color="FF0000"/>
              </w:rPr>
            </w:pPr>
            <w:r w:rsidRPr="00ED5D3E">
              <w:rPr>
                <w:rFonts w:ascii="Times New Roman" w:hAnsi="Times New Roman"/>
                <w:b/>
                <w:sz w:val="28"/>
                <w:szCs w:val="28"/>
                <w:u w:color="FF0000"/>
              </w:rPr>
              <w:t>-</w:t>
            </w:r>
          </w:p>
        </w:tc>
        <w:tc>
          <w:tcPr>
            <w:tcW w:w="2041" w:type="dxa"/>
            <w:vAlign w:val="center"/>
          </w:tcPr>
          <w:p w:rsidR="00643D94" w:rsidRPr="00ED5D3E" w:rsidRDefault="00643D94" w:rsidP="003142CA">
            <w:pPr>
              <w:widowControl w:val="0"/>
              <w:spacing w:after="0" w:line="360" w:lineRule="auto"/>
              <w:jc w:val="center"/>
              <w:rPr>
                <w:rFonts w:ascii="Times New Roman" w:hAnsi="Times New Roman"/>
                <w:sz w:val="28"/>
                <w:szCs w:val="28"/>
                <w:u w:color="FF0000"/>
              </w:rPr>
            </w:pPr>
            <w:r w:rsidRPr="00ED5D3E">
              <w:rPr>
                <w:rFonts w:ascii="Times New Roman" w:hAnsi="Times New Roman"/>
                <w:bCs/>
                <w:sz w:val="28"/>
                <w:szCs w:val="28"/>
                <w:u w:color="FF0000"/>
                <w:lang w:eastAsia="ru-RU"/>
              </w:rPr>
              <w:t>0</w:t>
            </w:r>
            <w:r>
              <w:rPr>
                <w:rFonts w:ascii="Times New Roman" w:hAnsi="Times New Roman"/>
                <w:bCs/>
                <w:sz w:val="28"/>
                <w:szCs w:val="28"/>
                <w:u w:color="FF0000"/>
                <w:lang w:eastAsia="ru-RU"/>
              </w:rPr>
              <w:t>,</w:t>
            </w:r>
            <w:r w:rsidRPr="00ED5D3E">
              <w:rPr>
                <w:rFonts w:ascii="Times New Roman" w:hAnsi="Times New Roman"/>
                <w:bCs/>
                <w:sz w:val="28"/>
                <w:szCs w:val="28"/>
                <w:u w:color="FF0000"/>
                <w:lang w:eastAsia="ru-RU"/>
              </w:rPr>
              <w:t>49 (0</w:t>
            </w:r>
            <w:r>
              <w:rPr>
                <w:rFonts w:ascii="Times New Roman" w:hAnsi="Times New Roman"/>
                <w:bCs/>
                <w:sz w:val="28"/>
                <w:szCs w:val="28"/>
                <w:u w:color="FF0000"/>
                <w:lang w:eastAsia="ru-RU"/>
              </w:rPr>
              <w:t>,</w:t>
            </w:r>
            <w:r w:rsidRPr="00ED5D3E">
              <w:rPr>
                <w:rFonts w:ascii="Times New Roman" w:hAnsi="Times New Roman"/>
                <w:bCs/>
                <w:sz w:val="28"/>
                <w:szCs w:val="28"/>
                <w:u w:color="FF0000"/>
                <w:lang w:eastAsia="ru-RU"/>
              </w:rPr>
              <w:t>26-0</w:t>
            </w:r>
            <w:r>
              <w:rPr>
                <w:rFonts w:ascii="Times New Roman" w:hAnsi="Times New Roman"/>
                <w:bCs/>
                <w:sz w:val="28"/>
                <w:szCs w:val="28"/>
                <w:u w:color="FF0000"/>
                <w:lang w:eastAsia="ru-RU"/>
              </w:rPr>
              <w:t>,</w:t>
            </w:r>
            <w:r w:rsidRPr="00ED5D3E">
              <w:rPr>
                <w:rFonts w:ascii="Times New Roman" w:hAnsi="Times New Roman"/>
                <w:bCs/>
                <w:sz w:val="28"/>
                <w:szCs w:val="28"/>
                <w:u w:color="FF0000"/>
                <w:lang w:eastAsia="ru-RU"/>
              </w:rPr>
              <w:t>92)</w:t>
            </w:r>
          </w:p>
        </w:tc>
        <w:tc>
          <w:tcPr>
            <w:tcW w:w="1195" w:type="dxa"/>
          </w:tcPr>
          <w:p w:rsidR="00643D94" w:rsidRPr="00ED5D3E" w:rsidRDefault="00643D94" w:rsidP="003142CA">
            <w:pPr>
              <w:widowControl w:val="0"/>
              <w:spacing w:after="0" w:line="360" w:lineRule="auto"/>
              <w:jc w:val="center"/>
              <w:rPr>
                <w:rFonts w:ascii="Times New Roman" w:hAnsi="Times New Roman"/>
                <w:sz w:val="28"/>
                <w:szCs w:val="28"/>
                <w:u w:color="FF0000"/>
              </w:rPr>
            </w:pPr>
            <w:r w:rsidRPr="00ED5D3E">
              <w:rPr>
                <w:rFonts w:ascii="Times New Roman" w:hAnsi="Times New Roman"/>
                <w:sz w:val="28"/>
                <w:szCs w:val="28"/>
                <w:u w:color="FF0000"/>
                <w:lang w:eastAsia="ru-RU"/>
              </w:rPr>
              <w:t>0</w:t>
            </w:r>
            <w:r>
              <w:rPr>
                <w:rFonts w:ascii="Times New Roman" w:hAnsi="Times New Roman"/>
                <w:sz w:val="28"/>
                <w:szCs w:val="28"/>
                <w:u w:color="FF0000"/>
                <w:lang w:eastAsia="ru-RU"/>
              </w:rPr>
              <w:t>,</w:t>
            </w:r>
            <w:r w:rsidRPr="00ED5D3E">
              <w:rPr>
                <w:rFonts w:ascii="Times New Roman" w:hAnsi="Times New Roman"/>
                <w:sz w:val="28"/>
                <w:szCs w:val="28"/>
                <w:u w:color="FF0000"/>
                <w:lang w:eastAsia="ru-RU"/>
              </w:rPr>
              <w:t>019</w:t>
            </w:r>
          </w:p>
        </w:tc>
        <w:tc>
          <w:tcPr>
            <w:tcW w:w="1090" w:type="dxa"/>
          </w:tcPr>
          <w:p w:rsidR="00643D94" w:rsidRPr="00ED5D3E" w:rsidRDefault="00643D94" w:rsidP="003142CA">
            <w:pPr>
              <w:widowControl w:val="0"/>
              <w:spacing w:after="0" w:line="360" w:lineRule="auto"/>
              <w:jc w:val="center"/>
              <w:rPr>
                <w:rFonts w:ascii="Times New Roman" w:hAnsi="Times New Roman"/>
                <w:sz w:val="28"/>
                <w:szCs w:val="28"/>
                <w:u w:color="FF0000"/>
              </w:rPr>
            </w:pPr>
            <w:r w:rsidRPr="00ED5D3E">
              <w:rPr>
                <w:rFonts w:ascii="Times New Roman" w:hAnsi="Times New Roman"/>
                <w:sz w:val="28"/>
                <w:szCs w:val="28"/>
                <w:u w:color="FF0000"/>
                <w:lang w:eastAsia="ru-RU"/>
              </w:rPr>
              <w:t>341</w:t>
            </w:r>
            <w:r>
              <w:rPr>
                <w:rFonts w:ascii="Times New Roman" w:hAnsi="Times New Roman"/>
                <w:sz w:val="28"/>
                <w:szCs w:val="28"/>
                <w:u w:color="FF0000"/>
                <w:lang w:eastAsia="ru-RU"/>
              </w:rPr>
              <w:t>,</w:t>
            </w:r>
            <w:r w:rsidRPr="00ED5D3E">
              <w:rPr>
                <w:rFonts w:ascii="Times New Roman" w:hAnsi="Times New Roman"/>
                <w:sz w:val="28"/>
                <w:szCs w:val="28"/>
                <w:u w:color="FF0000"/>
                <w:lang w:eastAsia="ru-RU"/>
              </w:rPr>
              <w:t>8</w:t>
            </w:r>
          </w:p>
        </w:tc>
        <w:tc>
          <w:tcPr>
            <w:tcW w:w="1085" w:type="dxa"/>
            <w:vMerge/>
          </w:tcPr>
          <w:p w:rsidR="00643D94" w:rsidRPr="00ED5D3E" w:rsidRDefault="00643D94" w:rsidP="003142CA">
            <w:pPr>
              <w:widowControl w:val="0"/>
              <w:autoSpaceDE w:val="0"/>
              <w:autoSpaceDN w:val="0"/>
              <w:adjustRightInd w:val="0"/>
              <w:spacing w:after="0" w:line="360" w:lineRule="auto"/>
              <w:rPr>
                <w:rFonts w:ascii="Times New Roman" w:hAnsi="Times New Roman"/>
                <w:b/>
                <w:sz w:val="28"/>
                <w:szCs w:val="28"/>
                <w:u w:color="FF0000"/>
              </w:rPr>
            </w:pPr>
          </w:p>
        </w:tc>
      </w:tr>
    </w:tbl>
    <w:p w:rsidR="00643D94" w:rsidRPr="00ED5D3E" w:rsidRDefault="00643D94" w:rsidP="003142CA">
      <w:pPr>
        <w:widowControl w:val="0"/>
        <w:spacing w:after="0" w:line="360" w:lineRule="auto"/>
        <w:jc w:val="both"/>
        <w:rPr>
          <w:rFonts w:ascii="Times New Roman" w:hAnsi="Times New Roman"/>
          <w:color w:val="0070C0"/>
          <w:sz w:val="28"/>
          <w:szCs w:val="28"/>
        </w:rPr>
        <w:sectPr w:rsidR="00643D94" w:rsidRPr="00ED5D3E" w:rsidSect="00F94A9C">
          <w:pgSz w:w="16838" w:h="11906" w:orient="landscape"/>
          <w:pgMar w:top="1418" w:right="1134" w:bottom="680" w:left="1134" w:header="709" w:footer="709" w:gutter="0"/>
          <w:cols w:space="708"/>
          <w:titlePg/>
          <w:docGrid w:linePitch="360"/>
        </w:sectPr>
      </w:pPr>
    </w:p>
    <w:p w:rsidR="00643D94" w:rsidRDefault="00643D94" w:rsidP="003142CA">
      <w:pPr>
        <w:widowControl w:val="0"/>
        <w:spacing w:after="0" w:line="360" w:lineRule="auto"/>
        <w:jc w:val="both"/>
        <w:rPr>
          <w:rFonts w:ascii="Times New Roman" w:hAnsi="Times New Roman"/>
          <w:sz w:val="28"/>
        </w:rPr>
      </w:pPr>
      <w:r>
        <w:rPr>
          <w:rFonts w:ascii="Times New Roman" w:hAnsi="Times New Roman"/>
          <w:sz w:val="28"/>
          <w:szCs w:val="28"/>
        </w:rPr>
        <w:tab/>
      </w:r>
      <w:r w:rsidRPr="00ED5D3E">
        <w:rPr>
          <w:rFonts w:ascii="Times New Roman" w:hAnsi="Times New Roman"/>
          <w:sz w:val="28"/>
          <w:szCs w:val="28"/>
        </w:rPr>
        <w:t xml:space="preserve">Статистичний аналіз не продемонстрував вірогідного ступеня асоціації ризику дворічної смерті хворих </w:t>
      </w:r>
      <w:r>
        <w:rPr>
          <w:rFonts w:ascii="Times New Roman" w:hAnsi="Times New Roman"/>
          <w:sz w:val="28"/>
          <w:szCs w:val="28"/>
        </w:rPr>
        <w:t>і</w:t>
      </w:r>
      <w:r w:rsidRPr="00ED5D3E">
        <w:rPr>
          <w:rFonts w:ascii="Times New Roman" w:hAnsi="Times New Roman"/>
          <w:sz w:val="28"/>
          <w:szCs w:val="28"/>
        </w:rPr>
        <w:t xml:space="preserve">з </w:t>
      </w:r>
      <w:r>
        <w:rPr>
          <w:rFonts w:ascii="Times New Roman" w:hAnsi="Times New Roman"/>
          <w:sz w:val="28"/>
          <w:szCs w:val="28"/>
        </w:rPr>
        <w:t>серцевою недостатністю</w:t>
      </w:r>
      <w:r w:rsidRPr="00ED5D3E">
        <w:rPr>
          <w:rFonts w:ascii="Times New Roman" w:hAnsi="Times New Roman"/>
          <w:sz w:val="28"/>
          <w:szCs w:val="28"/>
        </w:rPr>
        <w:t xml:space="preserve"> з поліморфізмами генів системи β-адренорецепції.</w:t>
      </w:r>
      <w:r>
        <w:rPr>
          <w:rFonts w:ascii="Times New Roman" w:hAnsi="Times New Roman"/>
          <w:sz w:val="28"/>
        </w:rPr>
        <w:t xml:space="preserve"> Серед хворих із серцевою недостатністю, що мали комбіновану кінцеву точку є менша частота зустрічаємості алелі А </w:t>
      </w:r>
      <w:r w:rsidRPr="00264109">
        <w:rPr>
          <w:rFonts w:ascii="Times New Roman" w:hAnsi="Times New Roman"/>
          <w:sz w:val="28"/>
          <w:szCs w:val="28"/>
        </w:rPr>
        <w:t xml:space="preserve">поліморфного локусу Ser49Gly (c.145A&gt;G) гена </w:t>
      </w:r>
      <w:r w:rsidRPr="00264109">
        <w:rPr>
          <w:rFonts w:ascii="Symbol" w:hAnsi="Symbol"/>
          <w:sz w:val="28"/>
          <w:szCs w:val="28"/>
        </w:rPr>
        <w:t></w:t>
      </w:r>
      <w:r w:rsidRPr="00264109">
        <w:rPr>
          <w:rFonts w:ascii="Times New Roman" w:hAnsi="Times New Roman"/>
          <w:sz w:val="28"/>
          <w:szCs w:val="28"/>
          <w:vertAlign w:val="subscript"/>
        </w:rPr>
        <w:t>1</w:t>
      </w:r>
      <w:r w:rsidRPr="00264109">
        <w:rPr>
          <w:rFonts w:ascii="Times New Roman" w:hAnsi="Times New Roman"/>
          <w:sz w:val="28"/>
          <w:szCs w:val="28"/>
        </w:rPr>
        <w:t>-АР</w:t>
      </w:r>
      <w:r>
        <w:rPr>
          <w:rFonts w:ascii="Times New Roman" w:hAnsi="Times New Roman"/>
          <w:sz w:val="28"/>
          <w:szCs w:val="28"/>
        </w:rPr>
        <w:t xml:space="preserve"> (9,1 %), порівн</w:t>
      </w:r>
      <w:r w:rsidR="008E519D">
        <w:rPr>
          <w:rFonts w:ascii="Times New Roman" w:hAnsi="Times New Roman"/>
          <w:sz w:val="28"/>
          <w:szCs w:val="28"/>
        </w:rPr>
        <w:t xml:space="preserve">яно з </w:t>
      </w:r>
      <w:r>
        <w:rPr>
          <w:rFonts w:ascii="Times New Roman" w:hAnsi="Times New Roman"/>
          <w:sz w:val="28"/>
          <w:szCs w:val="28"/>
        </w:rPr>
        <w:t>дан</w:t>
      </w:r>
      <w:r w:rsidR="008E519D">
        <w:rPr>
          <w:rFonts w:ascii="Times New Roman" w:hAnsi="Times New Roman"/>
          <w:sz w:val="28"/>
          <w:szCs w:val="28"/>
        </w:rPr>
        <w:t>им параметром</w:t>
      </w:r>
      <w:r>
        <w:rPr>
          <w:rFonts w:ascii="Times New Roman" w:hAnsi="Times New Roman"/>
          <w:sz w:val="28"/>
          <w:szCs w:val="28"/>
        </w:rPr>
        <w:t xml:space="preserve"> у групі контро</w:t>
      </w:r>
      <w:r w:rsidR="00F20268">
        <w:rPr>
          <w:rFonts w:ascii="Times New Roman" w:hAnsi="Times New Roman"/>
          <w:sz w:val="28"/>
          <w:szCs w:val="28"/>
        </w:rPr>
        <w:t>л</w:t>
      </w:r>
      <w:r>
        <w:rPr>
          <w:rFonts w:ascii="Times New Roman" w:hAnsi="Times New Roman"/>
          <w:sz w:val="28"/>
          <w:szCs w:val="28"/>
        </w:rPr>
        <w:t>ю (19,6 %) (</w:t>
      </w:r>
      <w:r>
        <w:rPr>
          <w:rFonts w:ascii="Symbol" w:hAnsi="Symbol"/>
          <w:sz w:val="28"/>
          <w:szCs w:val="28"/>
        </w:rPr>
        <w:t></w:t>
      </w:r>
      <w:r w:rsidRPr="002935E4">
        <w:rPr>
          <w:rFonts w:ascii="Symbol" w:hAnsi="Symbol"/>
          <w:sz w:val="28"/>
          <w:szCs w:val="28"/>
          <w:vertAlign w:val="superscript"/>
        </w:rPr>
        <w:t></w:t>
      </w:r>
      <w:r>
        <w:rPr>
          <w:rFonts w:ascii="Symbol" w:hAnsi="Symbol"/>
          <w:sz w:val="28"/>
          <w:szCs w:val="28"/>
        </w:rPr>
        <w:t></w:t>
      </w:r>
      <w:r>
        <w:rPr>
          <w:rFonts w:ascii="Symbol" w:hAnsi="Symbol"/>
          <w:sz w:val="28"/>
          <w:szCs w:val="28"/>
        </w:rPr>
        <w:t></w:t>
      </w:r>
      <w:r>
        <w:rPr>
          <w:rFonts w:ascii="Symbol" w:hAnsi="Symbol"/>
          <w:sz w:val="28"/>
          <w:szCs w:val="28"/>
        </w:rPr>
        <w:t></w:t>
      </w:r>
      <w:r>
        <w:rPr>
          <w:rFonts w:ascii="Times New Roman" w:hAnsi="Times New Roman"/>
          <w:sz w:val="28"/>
        </w:rPr>
        <w:t>6,442; р = 0,011) (табл. 4.18).</w:t>
      </w:r>
    </w:p>
    <w:p w:rsidR="00643D94" w:rsidRDefault="00643D94" w:rsidP="003142CA">
      <w:pPr>
        <w:widowControl w:val="0"/>
        <w:spacing w:after="0" w:line="360" w:lineRule="auto"/>
        <w:jc w:val="both"/>
        <w:rPr>
          <w:rFonts w:ascii="Times New Roman" w:hAnsi="Times New Roman"/>
          <w:sz w:val="28"/>
        </w:rPr>
      </w:pPr>
    </w:p>
    <w:p w:rsidR="00643D94" w:rsidRPr="00264109" w:rsidRDefault="00643D94" w:rsidP="003142CA">
      <w:pPr>
        <w:widowControl w:val="0"/>
        <w:spacing w:after="0" w:line="360" w:lineRule="auto"/>
        <w:jc w:val="right"/>
        <w:rPr>
          <w:rFonts w:ascii="Times New Roman" w:hAnsi="Times New Roman"/>
          <w:sz w:val="28"/>
        </w:rPr>
      </w:pPr>
      <w:r w:rsidRPr="00264109">
        <w:rPr>
          <w:rFonts w:ascii="Times New Roman" w:hAnsi="Times New Roman"/>
          <w:sz w:val="28"/>
        </w:rPr>
        <w:t>Таблиця 4.</w:t>
      </w:r>
      <w:r>
        <w:rPr>
          <w:rFonts w:ascii="Times New Roman" w:hAnsi="Times New Roman"/>
          <w:sz w:val="28"/>
        </w:rPr>
        <w:t>18</w:t>
      </w:r>
    </w:p>
    <w:p w:rsidR="00643D94" w:rsidRPr="00264109" w:rsidRDefault="00643D94" w:rsidP="003142CA">
      <w:pPr>
        <w:widowControl w:val="0"/>
        <w:spacing w:after="0" w:line="360" w:lineRule="auto"/>
        <w:jc w:val="center"/>
        <w:rPr>
          <w:rFonts w:ascii="Times New Roman" w:hAnsi="Times New Roman"/>
          <w:sz w:val="28"/>
        </w:rPr>
      </w:pPr>
      <w:r w:rsidRPr="00264109">
        <w:rPr>
          <w:rFonts w:ascii="Times New Roman" w:hAnsi="Times New Roman"/>
          <w:sz w:val="28"/>
          <w:szCs w:val="28"/>
        </w:rPr>
        <w:t xml:space="preserve">Частоти алелей поліморфного локусу Ser49Gly (c.145A&gt;G) гена </w:t>
      </w:r>
      <w:r w:rsidRPr="00264109">
        <w:rPr>
          <w:rFonts w:ascii="Symbol" w:hAnsi="Symbol"/>
          <w:sz w:val="28"/>
          <w:szCs w:val="28"/>
        </w:rPr>
        <w:t></w:t>
      </w:r>
      <w:r w:rsidRPr="00264109">
        <w:rPr>
          <w:rFonts w:ascii="Times New Roman" w:hAnsi="Times New Roman"/>
          <w:sz w:val="28"/>
          <w:szCs w:val="28"/>
          <w:vertAlign w:val="subscript"/>
        </w:rPr>
        <w:t>1</w:t>
      </w:r>
      <w:r w:rsidRPr="00264109">
        <w:rPr>
          <w:rFonts w:ascii="Times New Roman" w:hAnsi="Times New Roman"/>
          <w:sz w:val="28"/>
          <w:szCs w:val="28"/>
        </w:rPr>
        <w:t>-АР</w:t>
      </w:r>
      <w:r w:rsidRPr="00264109">
        <w:rPr>
          <w:rFonts w:ascii="Times New Roman" w:hAnsi="Times New Roman"/>
          <w:sz w:val="28"/>
          <w:szCs w:val="28"/>
          <w:lang w:eastAsia="ru-RU"/>
        </w:rPr>
        <w:t xml:space="preserve"> </w:t>
      </w:r>
    </w:p>
    <w:tbl>
      <w:tblPr>
        <w:tblW w:w="9790" w:type="dxa"/>
        <w:tblInd w:w="10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A0" w:firstRow="1" w:lastRow="0" w:firstColumn="1" w:lastColumn="0" w:noHBand="0" w:noVBand="0"/>
      </w:tblPr>
      <w:tblGrid>
        <w:gridCol w:w="1361"/>
        <w:gridCol w:w="4231"/>
        <w:gridCol w:w="4198"/>
      </w:tblGrid>
      <w:tr w:rsidR="00643D94" w:rsidRPr="00264109" w:rsidTr="0073509C">
        <w:trPr>
          <w:trHeight w:val="421"/>
        </w:trPr>
        <w:tc>
          <w:tcPr>
            <w:tcW w:w="1361" w:type="dxa"/>
            <w:vMerge w:val="restart"/>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Алель</w:t>
            </w:r>
          </w:p>
        </w:tc>
        <w:tc>
          <w:tcPr>
            <w:tcW w:w="8429" w:type="dxa"/>
            <w:gridSpan w:val="2"/>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Групи</w:t>
            </w:r>
          </w:p>
        </w:tc>
      </w:tr>
      <w:tr w:rsidR="00643D94" w:rsidRPr="00264109" w:rsidTr="0073509C">
        <w:trPr>
          <w:trHeight w:val="127"/>
        </w:trPr>
        <w:tc>
          <w:tcPr>
            <w:tcW w:w="1361" w:type="dxa"/>
            <w:vMerge/>
          </w:tcPr>
          <w:p w:rsidR="00643D94" w:rsidRPr="007012BD" w:rsidRDefault="00643D94" w:rsidP="007012BD">
            <w:pPr>
              <w:widowControl w:val="0"/>
              <w:spacing w:after="0" w:line="360" w:lineRule="auto"/>
              <w:jc w:val="center"/>
              <w:rPr>
                <w:rFonts w:ascii="Times New Roman" w:hAnsi="Times New Roman"/>
                <w:sz w:val="28"/>
              </w:rPr>
            </w:pPr>
          </w:p>
        </w:tc>
        <w:tc>
          <w:tcPr>
            <w:tcW w:w="4231"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Хворі з СН із ККТ</w:t>
            </w:r>
          </w:p>
        </w:tc>
        <w:tc>
          <w:tcPr>
            <w:tcW w:w="4198"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 xml:space="preserve">Контроль </w:t>
            </w:r>
          </w:p>
        </w:tc>
      </w:tr>
      <w:tr w:rsidR="00643D94" w:rsidRPr="00264109" w:rsidTr="0073509C">
        <w:trPr>
          <w:trHeight w:val="428"/>
        </w:trPr>
        <w:tc>
          <w:tcPr>
            <w:tcW w:w="1361" w:type="dxa"/>
          </w:tcPr>
          <w:p w:rsidR="00643D94" w:rsidRPr="007012BD" w:rsidRDefault="00643D94" w:rsidP="007012BD">
            <w:pPr>
              <w:widowControl w:val="0"/>
              <w:spacing w:after="0" w:line="360" w:lineRule="auto"/>
              <w:jc w:val="center"/>
              <w:rPr>
                <w:rFonts w:ascii="Times New Roman" w:hAnsi="Times New Roman"/>
                <w:sz w:val="28"/>
                <w:lang w:val="en-US"/>
              </w:rPr>
            </w:pPr>
            <w:r w:rsidRPr="007012BD">
              <w:rPr>
                <w:rFonts w:ascii="Times New Roman" w:hAnsi="Times New Roman"/>
                <w:sz w:val="28"/>
              </w:rPr>
              <w:t>G</w:t>
            </w:r>
            <w:r w:rsidRPr="007012BD">
              <w:rPr>
                <w:rFonts w:ascii="Times New Roman" w:hAnsi="Times New Roman"/>
                <w:sz w:val="28"/>
                <w:lang w:val="en-US"/>
              </w:rPr>
              <w:t>, n (%)</w:t>
            </w:r>
          </w:p>
        </w:tc>
        <w:tc>
          <w:tcPr>
            <w:tcW w:w="4231"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169 (90,9)</w:t>
            </w:r>
          </w:p>
        </w:tc>
        <w:tc>
          <w:tcPr>
            <w:tcW w:w="4198"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45 (80,4)</w:t>
            </w:r>
          </w:p>
        </w:tc>
      </w:tr>
      <w:tr w:rsidR="00643D94" w:rsidRPr="00264109" w:rsidTr="0073509C">
        <w:trPr>
          <w:trHeight w:val="428"/>
        </w:trPr>
        <w:tc>
          <w:tcPr>
            <w:tcW w:w="1361" w:type="dxa"/>
          </w:tcPr>
          <w:p w:rsidR="00643D94" w:rsidRPr="007012BD" w:rsidRDefault="00643D94" w:rsidP="007012BD">
            <w:pPr>
              <w:widowControl w:val="0"/>
              <w:spacing w:after="0" w:line="360" w:lineRule="auto"/>
              <w:jc w:val="center"/>
              <w:rPr>
                <w:rFonts w:ascii="Times New Roman" w:hAnsi="Times New Roman"/>
                <w:sz w:val="28"/>
                <w:lang w:val="en-US"/>
              </w:rPr>
            </w:pPr>
            <w:r w:rsidRPr="007012BD">
              <w:rPr>
                <w:rFonts w:ascii="Times New Roman" w:hAnsi="Times New Roman"/>
                <w:sz w:val="28"/>
                <w:lang w:val="en-US"/>
              </w:rPr>
              <w:t>A, n (%)</w:t>
            </w:r>
          </w:p>
        </w:tc>
        <w:tc>
          <w:tcPr>
            <w:tcW w:w="4231"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17 (9,1)</w:t>
            </w:r>
          </w:p>
        </w:tc>
        <w:tc>
          <w:tcPr>
            <w:tcW w:w="4198" w:type="dxa"/>
          </w:tcPr>
          <w:p w:rsidR="00643D94" w:rsidRPr="007012BD" w:rsidRDefault="00643D94" w:rsidP="007012BD">
            <w:pPr>
              <w:widowControl w:val="0"/>
              <w:tabs>
                <w:tab w:val="center" w:pos="1895"/>
                <w:tab w:val="right" w:pos="3791"/>
              </w:tabs>
              <w:spacing w:after="0" w:line="360" w:lineRule="auto"/>
              <w:jc w:val="center"/>
              <w:rPr>
                <w:rFonts w:ascii="Times New Roman" w:hAnsi="Times New Roman"/>
                <w:sz w:val="28"/>
              </w:rPr>
            </w:pPr>
            <w:r w:rsidRPr="007012BD">
              <w:rPr>
                <w:rFonts w:ascii="Times New Roman" w:hAnsi="Times New Roman"/>
                <w:sz w:val="28"/>
              </w:rPr>
              <w:t>11 (19,6)</w:t>
            </w:r>
          </w:p>
        </w:tc>
      </w:tr>
      <w:tr w:rsidR="00643D94" w:rsidRPr="00264109" w:rsidTr="0073509C">
        <w:trPr>
          <w:trHeight w:val="428"/>
        </w:trPr>
        <w:tc>
          <w:tcPr>
            <w:tcW w:w="1361" w:type="dxa"/>
          </w:tcPr>
          <w:p w:rsidR="00643D94" w:rsidRPr="007012BD" w:rsidRDefault="00643D94" w:rsidP="007012BD">
            <w:pPr>
              <w:widowControl w:val="0"/>
              <w:spacing w:after="0" w:line="360" w:lineRule="auto"/>
              <w:jc w:val="center"/>
              <w:rPr>
                <w:rFonts w:ascii="Times New Roman" w:hAnsi="Times New Roman"/>
                <w:sz w:val="28"/>
                <w:lang w:val="en-US"/>
              </w:rPr>
            </w:pPr>
            <w:r w:rsidRPr="007012BD">
              <w:rPr>
                <w:rFonts w:ascii="Times New Roman" w:hAnsi="Times New Roman"/>
                <w:sz w:val="28"/>
              </w:rPr>
              <w:t xml:space="preserve">G + </w:t>
            </w:r>
            <w:r w:rsidRPr="007012BD">
              <w:rPr>
                <w:rFonts w:ascii="Times New Roman" w:hAnsi="Times New Roman"/>
                <w:sz w:val="28"/>
                <w:lang w:val="en-US"/>
              </w:rPr>
              <w:t>A, n</w:t>
            </w:r>
          </w:p>
        </w:tc>
        <w:tc>
          <w:tcPr>
            <w:tcW w:w="4231"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186</w:t>
            </w:r>
          </w:p>
        </w:tc>
        <w:tc>
          <w:tcPr>
            <w:tcW w:w="4198" w:type="dxa"/>
          </w:tcPr>
          <w:p w:rsidR="00643D94" w:rsidRPr="007012BD" w:rsidRDefault="00643D94" w:rsidP="007012BD">
            <w:pPr>
              <w:widowControl w:val="0"/>
              <w:tabs>
                <w:tab w:val="center" w:pos="1895"/>
                <w:tab w:val="right" w:pos="3791"/>
              </w:tabs>
              <w:spacing w:after="0" w:line="360" w:lineRule="auto"/>
              <w:jc w:val="center"/>
              <w:rPr>
                <w:rFonts w:ascii="Times New Roman" w:hAnsi="Times New Roman"/>
                <w:sz w:val="28"/>
              </w:rPr>
            </w:pPr>
            <w:r w:rsidRPr="007012BD">
              <w:rPr>
                <w:rFonts w:ascii="Times New Roman" w:hAnsi="Times New Roman"/>
                <w:sz w:val="28"/>
              </w:rPr>
              <w:t>56</w:t>
            </w:r>
          </w:p>
        </w:tc>
      </w:tr>
      <w:tr w:rsidR="00643D94" w:rsidRPr="005749A2" w:rsidTr="0073509C">
        <w:trPr>
          <w:trHeight w:val="428"/>
        </w:trPr>
        <w:tc>
          <w:tcPr>
            <w:tcW w:w="9790" w:type="dxa"/>
            <w:gridSpan w:val="3"/>
          </w:tcPr>
          <w:p w:rsidR="00643D94" w:rsidRPr="007012BD" w:rsidRDefault="00643D94" w:rsidP="007012BD">
            <w:pPr>
              <w:widowControl w:val="0"/>
              <w:tabs>
                <w:tab w:val="center" w:pos="1895"/>
                <w:tab w:val="right" w:pos="3791"/>
              </w:tabs>
              <w:spacing w:after="0" w:line="360" w:lineRule="auto"/>
              <w:rPr>
                <w:rFonts w:ascii="Times New Roman" w:hAnsi="Times New Roman"/>
                <w:sz w:val="28"/>
              </w:rPr>
            </w:pPr>
            <w:r w:rsidRPr="007012BD">
              <w:rPr>
                <w:rFonts w:ascii="Symbol" w:hAnsi="Symbol"/>
                <w:sz w:val="28"/>
              </w:rPr>
              <w:t></w:t>
            </w:r>
            <w:r w:rsidRPr="007012BD">
              <w:rPr>
                <w:rFonts w:ascii="Times New Roman" w:hAnsi="Times New Roman"/>
                <w:sz w:val="28"/>
                <w:vertAlign w:val="superscript"/>
              </w:rPr>
              <w:t>2</w:t>
            </w:r>
            <w:r w:rsidRPr="007012BD">
              <w:rPr>
                <w:rFonts w:ascii="Times New Roman" w:hAnsi="Times New Roman"/>
                <w:sz w:val="28"/>
              </w:rPr>
              <w:t xml:space="preserve"> = 6,442; р = 0,011</w:t>
            </w:r>
          </w:p>
        </w:tc>
      </w:tr>
    </w:tbl>
    <w:p w:rsidR="00643D94" w:rsidRDefault="00643D94" w:rsidP="003142CA">
      <w:pPr>
        <w:widowControl w:val="0"/>
        <w:spacing w:after="0" w:line="360" w:lineRule="auto"/>
        <w:rPr>
          <w:rFonts w:ascii="Times New Roman" w:hAnsi="Times New Roman"/>
          <w:color w:val="FF0000"/>
          <w:sz w:val="28"/>
        </w:rPr>
      </w:pPr>
    </w:p>
    <w:p w:rsidR="00643D94" w:rsidRDefault="00643D94" w:rsidP="003142CA">
      <w:pPr>
        <w:widowControl w:val="0"/>
        <w:spacing w:after="0" w:line="360" w:lineRule="auto"/>
        <w:jc w:val="both"/>
        <w:rPr>
          <w:rFonts w:ascii="Times New Roman" w:hAnsi="Times New Roman"/>
          <w:sz w:val="28"/>
        </w:rPr>
      </w:pPr>
      <w:r w:rsidRPr="00355EBC">
        <w:rPr>
          <w:rFonts w:ascii="Times New Roman" w:hAnsi="Times New Roman"/>
          <w:sz w:val="28"/>
        </w:rPr>
        <w:tab/>
        <w:t>Також</w:t>
      </w:r>
      <w:r>
        <w:rPr>
          <w:rFonts w:ascii="Times New Roman" w:hAnsi="Times New Roman"/>
          <w:sz w:val="28"/>
        </w:rPr>
        <w:t xml:space="preserve"> було виявлено, що для хворих із ККТ притаманна менша частота гетерозиготного генотипу (G/A) </w:t>
      </w:r>
      <w:r w:rsidRPr="00EF037F">
        <w:rPr>
          <w:rFonts w:ascii="Times New Roman" w:hAnsi="Times New Roman"/>
          <w:sz w:val="28"/>
          <w:szCs w:val="28"/>
        </w:rPr>
        <w:t xml:space="preserve">поліморфного локусу Ser49Gly (c.145A&gt;G) гена </w:t>
      </w:r>
      <w:r w:rsidRPr="00EF037F">
        <w:rPr>
          <w:rFonts w:ascii="Symbol" w:hAnsi="Symbol"/>
          <w:sz w:val="28"/>
          <w:szCs w:val="28"/>
        </w:rPr>
        <w:t></w:t>
      </w:r>
      <w:r w:rsidRPr="00EF037F">
        <w:rPr>
          <w:rFonts w:ascii="Times New Roman" w:hAnsi="Times New Roman"/>
          <w:sz w:val="28"/>
          <w:szCs w:val="28"/>
          <w:vertAlign w:val="subscript"/>
        </w:rPr>
        <w:t>1</w:t>
      </w:r>
      <w:r w:rsidRPr="00EF037F">
        <w:rPr>
          <w:rFonts w:ascii="Times New Roman" w:hAnsi="Times New Roman"/>
          <w:sz w:val="28"/>
          <w:szCs w:val="28"/>
        </w:rPr>
        <w:t>-АР</w:t>
      </w:r>
      <w:r>
        <w:rPr>
          <w:rFonts w:ascii="Times New Roman" w:hAnsi="Times New Roman"/>
          <w:sz w:val="28"/>
          <w:szCs w:val="28"/>
        </w:rPr>
        <w:t xml:space="preserve"> </w:t>
      </w:r>
      <w:r w:rsidRPr="006F2369">
        <w:rPr>
          <w:rFonts w:ascii="Times New Roman" w:hAnsi="Times New Roman"/>
          <w:sz w:val="28"/>
        </w:rPr>
        <w:t>порівн</w:t>
      </w:r>
      <w:r w:rsidR="0073509C">
        <w:rPr>
          <w:rFonts w:ascii="Times New Roman" w:hAnsi="Times New Roman"/>
          <w:sz w:val="28"/>
        </w:rPr>
        <w:t>яно з</w:t>
      </w:r>
      <w:r w:rsidRPr="006F2369">
        <w:rPr>
          <w:rFonts w:ascii="Times New Roman" w:hAnsi="Times New Roman"/>
          <w:sz w:val="28"/>
        </w:rPr>
        <w:t xml:space="preserve"> груп</w:t>
      </w:r>
      <w:r w:rsidR="0073509C">
        <w:rPr>
          <w:rFonts w:ascii="Times New Roman" w:hAnsi="Times New Roman"/>
          <w:sz w:val="28"/>
        </w:rPr>
        <w:t>ою</w:t>
      </w:r>
      <w:r w:rsidRPr="006F2369">
        <w:rPr>
          <w:rFonts w:ascii="Times New Roman" w:hAnsi="Times New Roman"/>
          <w:sz w:val="28"/>
        </w:rPr>
        <w:t xml:space="preserve"> контролю </w:t>
      </w:r>
      <w:r>
        <w:rPr>
          <w:rFonts w:ascii="Times New Roman" w:hAnsi="Times New Roman"/>
          <w:sz w:val="28"/>
        </w:rPr>
        <w:t xml:space="preserve">(на 53,4 %, </w:t>
      </w:r>
      <w:r>
        <w:rPr>
          <w:rFonts w:ascii="Symbol" w:hAnsi="Symbol"/>
          <w:sz w:val="28"/>
        </w:rPr>
        <w:t></w:t>
      </w:r>
      <w:r w:rsidRPr="006F2369">
        <w:rPr>
          <w:rFonts w:ascii="Symbol" w:hAnsi="Symbol"/>
          <w:sz w:val="28"/>
          <w:vertAlign w:val="superscript"/>
        </w:rPr>
        <w:t></w:t>
      </w:r>
      <w:r>
        <w:rPr>
          <w:rFonts w:ascii="Symbol" w:hAnsi="Symbol"/>
          <w:sz w:val="28"/>
        </w:rPr>
        <w:t></w:t>
      </w:r>
      <w:r>
        <w:rPr>
          <w:rFonts w:ascii="Symbol" w:hAnsi="Symbol"/>
          <w:sz w:val="28"/>
        </w:rPr>
        <w:t></w:t>
      </w:r>
      <w:r>
        <w:rPr>
          <w:rFonts w:ascii="Symbol" w:hAnsi="Symbol"/>
          <w:sz w:val="28"/>
        </w:rPr>
        <w:t></w:t>
      </w:r>
      <w:r>
        <w:rPr>
          <w:rFonts w:ascii="Times New Roman" w:hAnsi="Times New Roman"/>
          <w:sz w:val="28"/>
        </w:rPr>
        <w:t>5,29, р = 0,021; ВШ = 0,35 (0,14-0,85) (табл. 4.19).</w:t>
      </w:r>
    </w:p>
    <w:p w:rsidR="00643D94" w:rsidRPr="006F2369" w:rsidRDefault="00643D94" w:rsidP="003142CA">
      <w:pPr>
        <w:widowControl w:val="0"/>
        <w:spacing w:after="0" w:line="360" w:lineRule="auto"/>
        <w:jc w:val="both"/>
        <w:rPr>
          <w:rFonts w:ascii="Times New Roman" w:hAnsi="Times New Roman"/>
          <w:sz w:val="28"/>
        </w:rPr>
      </w:pPr>
      <w:r w:rsidRPr="006F2369">
        <w:rPr>
          <w:rFonts w:ascii="Times New Roman" w:hAnsi="Times New Roman"/>
          <w:sz w:val="28"/>
        </w:rPr>
        <w:t xml:space="preserve"> </w:t>
      </w:r>
    </w:p>
    <w:p w:rsidR="00643D94" w:rsidRPr="00EF037F" w:rsidRDefault="00643D94" w:rsidP="003142CA">
      <w:pPr>
        <w:widowControl w:val="0"/>
        <w:spacing w:after="0" w:line="360" w:lineRule="auto"/>
        <w:jc w:val="right"/>
        <w:rPr>
          <w:rFonts w:ascii="Times New Roman" w:hAnsi="Times New Roman"/>
          <w:sz w:val="28"/>
          <w:szCs w:val="28"/>
        </w:rPr>
      </w:pPr>
      <w:r w:rsidRPr="00EF037F">
        <w:rPr>
          <w:rFonts w:ascii="Times New Roman" w:hAnsi="Times New Roman"/>
          <w:sz w:val="28"/>
        </w:rPr>
        <w:t>Таблиця 4.19</w:t>
      </w:r>
    </w:p>
    <w:p w:rsidR="00643D94" w:rsidRPr="00EF037F" w:rsidRDefault="00643D94" w:rsidP="003142CA">
      <w:pPr>
        <w:widowControl w:val="0"/>
        <w:spacing w:after="0" w:line="360" w:lineRule="auto"/>
        <w:jc w:val="center"/>
        <w:rPr>
          <w:rFonts w:ascii="Times New Roman" w:hAnsi="Times New Roman"/>
          <w:sz w:val="28"/>
        </w:rPr>
      </w:pPr>
      <w:r w:rsidRPr="00EF037F">
        <w:rPr>
          <w:rFonts w:ascii="Times New Roman" w:hAnsi="Times New Roman"/>
          <w:sz w:val="28"/>
          <w:szCs w:val="28"/>
        </w:rPr>
        <w:t xml:space="preserve">Частоти генотипів поліморфного локусу Ser49Gly (c.145A&gt;G) гена </w:t>
      </w:r>
      <w:r w:rsidRPr="00EF037F">
        <w:rPr>
          <w:rFonts w:ascii="Symbol" w:hAnsi="Symbol"/>
          <w:sz w:val="28"/>
          <w:szCs w:val="28"/>
        </w:rPr>
        <w:t></w:t>
      </w:r>
      <w:r w:rsidRPr="00EF037F">
        <w:rPr>
          <w:rFonts w:ascii="Times New Roman" w:hAnsi="Times New Roman"/>
          <w:sz w:val="28"/>
          <w:szCs w:val="28"/>
          <w:vertAlign w:val="subscript"/>
        </w:rPr>
        <w:t>1</w:t>
      </w:r>
      <w:r w:rsidRPr="00EF037F">
        <w:rPr>
          <w:rFonts w:ascii="Times New Roman" w:hAnsi="Times New Roman"/>
          <w:sz w:val="28"/>
          <w:szCs w:val="28"/>
        </w:rPr>
        <w:t>-АР</w:t>
      </w:r>
    </w:p>
    <w:tbl>
      <w:tblPr>
        <w:tblW w:w="9813" w:type="dxa"/>
        <w:tblInd w:w="10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A0" w:firstRow="1" w:lastRow="0" w:firstColumn="1" w:lastColumn="0" w:noHBand="0" w:noVBand="0"/>
      </w:tblPr>
      <w:tblGrid>
        <w:gridCol w:w="2537"/>
        <w:gridCol w:w="3589"/>
        <w:gridCol w:w="3687"/>
      </w:tblGrid>
      <w:tr w:rsidR="00643D94" w:rsidRPr="00173D23" w:rsidTr="004C6580">
        <w:trPr>
          <w:trHeight w:val="239"/>
        </w:trPr>
        <w:tc>
          <w:tcPr>
            <w:tcW w:w="2537" w:type="dxa"/>
            <w:vMerge w:val="restart"/>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Генотип</w:t>
            </w:r>
          </w:p>
        </w:tc>
        <w:tc>
          <w:tcPr>
            <w:tcW w:w="7276" w:type="dxa"/>
            <w:gridSpan w:val="2"/>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Групи</w:t>
            </w:r>
          </w:p>
        </w:tc>
      </w:tr>
      <w:tr w:rsidR="00643D94" w:rsidRPr="00173D23" w:rsidTr="004C6580">
        <w:trPr>
          <w:trHeight w:val="72"/>
        </w:trPr>
        <w:tc>
          <w:tcPr>
            <w:tcW w:w="2537" w:type="dxa"/>
            <w:vMerge/>
          </w:tcPr>
          <w:p w:rsidR="00643D94" w:rsidRPr="007012BD" w:rsidRDefault="00643D94" w:rsidP="007012BD">
            <w:pPr>
              <w:widowControl w:val="0"/>
              <w:spacing w:after="0" w:line="360" w:lineRule="auto"/>
              <w:jc w:val="center"/>
              <w:rPr>
                <w:rFonts w:ascii="Times New Roman" w:hAnsi="Times New Roman"/>
                <w:sz w:val="28"/>
                <w:highlight w:val="green"/>
              </w:rPr>
            </w:pPr>
          </w:p>
        </w:tc>
        <w:tc>
          <w:tcPr>
            <w:tcW w:w="3589"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Хворі з СН із ККТ (</w:t>
            </w:r>
            <w:r w:rsidRPr="007012BD">
              <w:rPr>
                <w:rFonts w:ascii="Times New Roman" w:hAnsi="Times New Roman"/>
                <w:sz w:val="28"/>
                <w:lang w:val="ru-RU"/>
              </w:rPr>
              <w:t>n</w:t>
            </w:r>
            <w:r w:rsidRPr="007012BD">
              <w:rPr>
                <w:rFonts w:ascii="Times New Roman" w:hAnsi="Times New Roman"/>
                <w:sz w:val="28"/>
              </w:rPr>
              <w:t xml:space="preserve"> = 93)</w:t>
            </w:r>
          </w:p>
        </w:tc>
        <w:tc>
          <w:tcPr>
            <w:tcW w:w="3687"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Контроль (</w:t>
            </w:r>
            <w:r w:rsidRPr="007012BD">
              <w:rPr>
                <w:rFonts w:ascii="Times New Roman" w:hAnsi="Times New Roman"/>
                <w:sz w:val="28"/>
                <w:lang w:val="ru-RU"/>
              </w:rPr>
              <w:t>n = 28</w:t>
            </w:r>
            <w:r w:rsidRPr="007012BD">
              <w:rPr>
                <w:rFonts w:ascii="Times New Roman" w:hAnsi="Times New Roman"/>
                <w:sz w:val="28"/>
              </w:rPr>
              <w:t>)</w:t>
            </w:r>
          </w:p>
        </w:tc>
      </w:tr>
      <w:tr w:rsidR="00643D94" w:rsidRPr="00173D23" w:rsidTr="004C6580">
        <w:trPr>
          <w:trHeight w:val="243"/>
        </w:trPr>
        <w:tc>
          <w:tcPr>
            <w:tcW w:w="2537" w:type="dxa"/>
          </w:tcPr>
          <w:p w:rsidR="00643D94" w:rsidRPr="007012BD" w:rsidRDefault="00643D94" w:rsidP="007012BD">
            <w:pPr>
              <w:widowControl w:val="0"/>
              <w:spacing w:after="0" w:line="360" w:lineRule="auto"/>
              <w:jc w:val="center"/>
              <w:rPr>
                <w:rFonts w:ascii="Times New Roman" w:hAnsi="Times New Roman"/>
                <w:sz w:val="28"/>
                <w:lang w:val="en-US"/>
              </w:rPr>
            </w:pPr>
            <w:r w:rsidRPr="007012BD">
              <w:rPr>
                <w:rFonts w:ascii="Times New Roman" w:hAnsi="Times New Roman"/>
                <w:sz w:val="28"/>
                <w:lang w:val="en-US"/>
              </w:rPr>
              <w:t>G/G, n (%)</w:t>
            </w:r>
          </w:p>
        </w:tc>
        <w:tc>
          <w:tcPr>
            <w:tcW w:w="3589"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76 (71,7)</w:t>
            </w:r>
          </w:p>
        </w:tc>
        <w:tc>
          <w:tcPr>
            <w:tcW w:w="3687"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17 (60,7)</w:t>
            </w:r>
          </w:p>
        </w:tc>
      </w:tr>
      <w:tr w:rsidR="00643D94" w:rsidRPr="00173D23" w:rsidTr="004C6580">
        <w:trPr>
          <w:trHeight w:val="243"/>
        </w:trPr>
        <w:tc>
          <w:tcPr>
            <w:tcW w:w="2537" w:type="dxa"/>
          </w:tcPr>
          <w:p w:rsidR="00643D94" w:rsidRPr="007012BD" w:rsidRDefault="00643D94" w:rsidP="007012BD">
            <w:pPr>
              <w:widowControl w:val="0"/>
              <w:spacing w:after="0" w:line="360" w:lineRule="auto"/>
              <w:jc w:val="center"/>
              <w:rPr>
                <w:rFonts w:ascii="Times New Roman" w:hAnsi="Times New Roman"/>
                <w:sz w:val="28"/>
                <w:lang w:val="en-US"/>
              </w:rPr>
            </w:pPr>
            <w:r w:rsidRPr="007012BD">
              <w:rPr>
                <w:rFonts w:ascii="Times New Roman" w:hAnsi="Times New Roman"/>
                <w:sz w:val="28"/>
                <w:lang w:val="en-US"/>
              </w:rPr>
              <w:t>G/A, n (%)</w:t>
            </w:r>
          </w:p>
        </w:tc>
        <w:tc>
          <w:tcPr>
            <w:tcW w:w="3589" w:type="dxa"/>
          </w:tcPr>
          <w:p w:rsidR="00643D94" w:rsidRPr="007012BD" w:rsidRDefault="00643D94" w:rsidP="007012BD">
            <w:pPr>
              <w:widowControl w:val="0"/>
              <w:spacing w:after="0" w:line="360" w:lineRule="auto"/>
              <w:jc w:val="center"/>
              <w:rPr>
                <w:rFonts w:ascii="Times New Roman" w:hAnsi="Times New Roman"/>
                <w:sz w:val="28"/>
                <w:highlight w:val="green"/>
              </w:rPr>
            </w:pPr>
            <w:r w:rsidRPr="007012BD">
              <w:rPr>
                <w:rFonts w:ascii="Times New Roman" w:hAnsi="Times New Roman"/>
                <w:sz w:val="28"/>
              </w:rPr>
              <w:t>17 (18,3)</w:t>
            </w:r>
          </w:p>
        </w:tc>
        <w:tc>
          <w:tcPr>
            <w:tcW w:w="3687" w:type="dxa"/>
          </w:tcPr>
          <w:p w:rsidR="00643D94" w:rsidRPr="007012BD" w:rsidRDefault="00643D94" w:rsidP="007012BD">
            <w:pPr>
              <w:widowControl w:val="0"/>
              <w:tabs>
                <w:tab w:val="center" w:pos="1895"/>
                <w:tab w:val="right" w:pos="3791"/>
              </w:tabs>
              <w:spacing w:after="0" w:line="360" w:lineRule="auto"/>
              <w:jc w:val="center"/>
              <w:rPr>
                <w:rFonts w:ascii="Times New Roman" w:hAnsi="Times New Roman"/>
                <w:sz w:val="28"/>
              </w:rPr>
            </w:pPr>
            <w:r w:rsidRPr="007012BD">
              <w:rPr>
                <w:rFonts w:ascii="Times New Roman" w:hAnsi="Times New Roman"/>
                <w:sz w:val="28"/>
              </w:rPr>
              <w:t>11 (39,3)</w:t>
            </w:r>
          </w:p>
        </w:tc>
      </w:tr>
      <w:tr w:rsidR="00643D94" w:rsidRPr="00173D23" w:rsidTr="004C6580">
        <w:trPr>
          <w:trHeight w:val="243"/>
        </w:trPr>
        <w:tc>
          <w:tcPr>
            <w:tcW w:w="2537" w:type="dxa"/>
          </w:tcPr>
          <w:p w:rsidR="00643D94" w:rsidRPr="007012BD" w:rsidRDefault="00643D94" w:rsidP="007012BD">
            <w:pPr>
              <w:widowControl w:val="0"/>
              <w:spacing w:after="0" w:line="360" w:lineRule="auto"/>
              <w:jc w:val="center"/>
              <w:rPr>
                <w:rFonts w:ascii="Times New Roman" w:hAnsi="Times New Roman"/>
                <w:sz w:val="28"/>
                <w:lang w:val="en-US"/>
              </w:rPr>
            </w:pPr>
            <w:r w:rsidRPr="007012BD">
              <w:rPr>
                <w:rFonts w:ascii="Times New Roman" w:hAnsi="Times New Roman"/>
                <w:sz w:val="28"/>
                <w:lang w:val="en-US"/>
              </w:rPr>
              <w:t>A</w:t>
            </w:r>
            <w:r w:rsidRPr="007012BD">
              <w:rPr>
                <w:rFonts w:ascii="Times New Roman" w:hAnsi="Times New Roman"/>
                <w:sz w:val="28"/>
              </w:rPr>
              <w:t>/</w:t>
            </w:r>
            <w:r w:rsidRPr="007012BD">
              <w:rPr>
                <w:rFonts w:ascii="Times New Roman" w:hAnsi="Times New Roman"/>
                <w:sz w:val="28"/>
                <w:lang w:val="en-US"/>
              </w:rPr>
              <w:t>A</w:t>
            </w:r>
            <w:r w:rsidRPr="007012BD">
              <w:rPr>
                <w:rFonts w:ascii="Times New Roman" w:hAnsi="Times New Roman"/>
                <w:sz w:val="28"/>
              </w:rPr>
              <w:t>, n (%)</w:t>
            </w:r>
          </w:p>
        </w:tc>
        <w:tc>
          <w:tcPr>
            <w:tcW w:w="3589"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 xml:space="preserve">0 </w:t>
            </w:r>
          </w:p>
        </w:tc>
        <w:tc>
          <w:tcPr>
            <w:tcW w:w="3687" w:type="dxa"/>
          </w:tcPr>
          <w:p w:rsidR="00643D94" w:rsidRPr="007012BD" w:rsidRDefault="00643D94" w:rsidP="007012BD">
            <w:pPr>
              <w:widowControl w:val="0"/>
              <w:tabs>
                <w:tab w:val="center" w:pos="1895"/>
                <w:tab w:val="right" w:pos="3791"/>
              </w:tabs>
              <w:spacing w:after="0" w:line="360" w:lineRule="auto"/>
              <w:jc w:val="center"/>
              <w:rPr>
                <w:rFonts w:ascii="Times New Roman" w:hAnsi="Times New Roman"/>
                <w:sz w:val="28"/>
              </w:rPr>
            </w:pPr>
            <w:r w:rsidRPr="007012BD">
              <w:rPr>
                <w:rFonts w:ascii="Times New Roman" w:hAnsi="Times New Roman"/>
                <w:sz w:val="28"/>
              </w:rPr>
              <w:t>0</w:t>
            </w:r>
          </w:p>
        </w:tc>
      </w:tr>
      <w:tr w:rsidR="00643D94" w:rsidRPr="008B3C7C" w:rsidTr="004C6580">
        <w:trPr>
          <w:trHeight w:val="243"/>
        </w:trPr>
        <w:tc>
          <w:tcPr>
            <w:tcW w:w="9813" w:type="dxa"/>
            <w:gridSpan w:val="3"/>
          </w:tcPr>
          <w:p w:rsidR="00643D94" w:rsidRPr="007012BD" w:rsidRDefault="00643D94" w:rsidP="007012BD">
            <w:pPr>
              <w:widowControl w:val="0"/>
              <w:tabs>
                <w:tab w:val="center" w:pos="1895"/>
                <w:tab w:val="right" w:pos="3791"/>
              </w:tabs>
              <w:spacing w:after="0" w:line="360" w:lineRule="auto"/>
              <w:rPr>
                <w:rFonts w:ascii="Times New Roman" w:hAnsi="Times New Roman"/>
                <w:sz w:val="28"/>
              </w:rPr>
            </w:pPr>
            <w:r w:rsidRPr="007012BD">
              <w:rPr>
                <w:rFonts w:ascii="Symbol" w:hAnsi="Symbol"/>
                <w:sz w:val="28"/>
              </w:rPr>
              <w:t></w:t>
            </w:r>
            <w:r w:rsidRPr="007012BD">
              <w:rPr>
                <w:rFonts w:ascii="Times New Roman" w:hAnsi="Times New Roman"/>
                <w:sz w:val="28"/>
                <w:vertAlign w:val="superscript"/>
              </w:rPr>
              <w:t>2</w:t>
            </w:r>
            <w:r w:rsidRPr="007012BD">
              <w:rPr>
                <w:rFonts w:ascii="Times New Roman" w:hAnsi="Times New Roman"/>
                <w:sz w:val="28"/>
              </w:rPr>
              <w:t xml:space="preserve"> = 5,295, р = 0,021</w:t>
            </w:r>
          </w:p>
        </w:tc>
      </w:tr>
    </w:tbl>
    <w:p w:rsidR="00643D94" w:rsidRDefault="00643D94" w:rsidP="003142CA">
      <w:pPr>
        <w:widowControl w:val="0"/>
        <w:spacing w:after="0" w:line="360" w:lineRule="auto"/>
        <w:jc w:val="both"/>
        <w:rPr>
          <w:rFonts w:ascii="Times New Roman" w:hAnsi="Times New Roman"/>
          <w:sz w:val="28"/>
        </w:rPr>
      </w:pPr>
      <w:r>
        <w:rPr>
          <w:rFonts w:ascii="Times New Roman" w:hAnsi="Times New Roman"/>
          <w:sz w:val="28"/>
        </w:rPr>
        <w:tab/>
        <w:t xml:space="preserve">Аналіз рівноваги </w:t>
      </w:r>
      <w:r w:rsidRPr="008A09A4">
        <w:rPr>
          <w:rFonts w:ascii="Times New Roman" w:hAnsi="Times New Roman"/>
          <w:sz w:val="28"/>
          <w:szCs w:val="28"/>
        </w:rPr>
        <w:t>Харді–Вайнберга</w:t>
      </w:r>
      <w:r w:rsidRPr="008A09A4">
        <w:rPr>
          <w:rFonts w:ascii="Times New Roman" w:hAnsi="Times New Roman"/>
          <w:sz w:val="28"/>
        </w:rPr>
        <w:t xml:space="preserve"> для </w:t>
      </w:r>
      <w:r w:rsidRPr="008A09A4">
        <w:rPr>
          <w:rFonts w:ascii="Times New Roman" w:hAnsi="Times New Roman"/>
          <w:sz w:val="28"/>
          <w:szCs w:val="28"/>
        </w:rPr>
        <w:t xml:space="preserve">поліморфізму Ser49Gly (c.145A&gt;G) гена </w:t>
      </w:r>
      <w:r w:rsidRPr="008A09A4">
        <w:rPr>
          <w:rFonts w:ascii="Symbol" w:hAnsi="Symbol"/>
          <w:sz w:val="28"/>
          <w:szCs w:val="28"/>
        </w:rPr>
        <w:t></w:t>
      </w:r>
      <w:r w:rsidRPr="008A09A4">
        <w:rPr>
          <w:rFonts w:ascii="Times New Roman" w:hAnsi="Times New Roman"/>
          <w:sz w:val="28"/>
          <w:szCs w:val="28"/>
          <w:vertAlign w:val="subscript"/>
        </w:rPr>
        <w:t>1</w:t>
      </w:r>
      <w:r w:rsidRPr="008A09A4">
        <w:rPr>
          <w:rFonts w:ascii="Times New Roman" w:hAnsi="Times New Roman"/>
          <w:sz w:val="28"/>
          <w:szCs w:val="28"/>
        </w:rPr>
        <w:t>-АР</w:t>
      </w:r>
      <w:r>
        <w:rPr>
          <w:rFonts w:ascii="Times New Roman" w:hAnsi="Times New Roman"/>
          <w:sz w:val="28"/>
        </w:rPr>
        <w:t xml:space="preserve"> не виявив відхилення у групі хворих із ККТ (табл. 4.20).</w:t>
      </w:r>
    </w:p>
    <w:p w:rsidR="00643D94" w:rsidRDefault="00643D94" w:rsidP="003142CA">
      <w:pPr>
        <w:widowControl w:val="0"/>
        <w:spacing w:after="0" w:line="360" w:lineRule="auto"/>
        <w:jc w:val="both"/>
        <w:rPr>
          <w:rFonts w:ascii="Times New Roman" w:hAnsi="Times New Roman"/>
          <w:sz w:val="28"/>
        </w:rPr>
      </w:pPr>
    </w:p>
    <w:p w:rsidR="00643D94" w:rsidRPr="008A09A4" w:rsidRDefault="00643D94" w:rsidP="003142CA">
      <w:pPr>
        <w:widowControl w:val="0"/>
        <w:spacing w:after="0" w:line="360" w:lineRule="auto"/>
        <w:jc w:val="right"/>
        <w:rPr>
          <w:rFonts w:ascii="Times New Roman" w:hAnsi="Times New Roman"/>
          <w:sz w:val="28"/>
        </w:rPr>
      </w:pPr>
      <w:r w:rsidRPr="008A09A4">
        <w:rPr>
          <w:rFonts w:ascii="Times New Roman" w:hAnsi="Times New Roman"/>
          <w:sz w:val="28"/>
        </w:rPr>
        <w:t>Таблиця 4.20</w:t>
      </w:r>
    </w:p>
    <w:p w:rsidR="00643D94" w:rsidRPr="008A09A4" w:rsidRDefault="00643D94" w:rsidP="003142CA">
      <w:pPr>
        <w:widowControl w:val="0"/>
        <w:spacing w:after="0" w:line="360" w:lineRule="auto"/>
        <w:jc w:val="center"/>
        <w:rPr>
          <w:rFonts w:ascii="Times New Roman" w:hAnsi="Times New Roman"/>
          <w:sz w:val="28"/>
        </w:rPr>
      </w:pPr>
      <w:r w:rsidRPr="008A09A4">
        <w:rPr>
          <w:rFonts w:ascii="Times New Roman" w:hAnsi="Times New Roman"/>
          <w:sz w:val="28"/>
          <w:szCs w:val="28"/>
        </w:rPr>
        <w:t>Рівновага Харді–Вайнберга</w:t>
      </w:r>
      <w:r w:rsidRPr="008A09A4">
        <w:rPr>
          <w:rFonts w:ascii="Times New Roman" w:hAnsi="Times New Roman"/>
          <w:sz w:val="28"/>
        </w:rPr>
        <w:t xml:space="preserve"> для </w:t>
      </w:r>
      <w:r w:rsidRPr="008A09A4">
        <w:rPr>
          <w:rFonts w:ascii="Times New Roman" w:hAnsi="Times New Roman"/>
          <w:sz w:val="28"/>
          <w:szCs w:val="28"/>
        </w:rPr>
        <w:t xml:space="preserve">поліморфізму Ser49Gly (c.145A&gt;G) гена </w:t>
      </w:r>
      <w:r w:rsidRPr="008A09A4">
        <w:rPr>
          <w:rFonts w:ascii="Symbol" w:hAnsi="Symbol"/>
          <w:sz w:val="28"/>
          <w:szCs w:val="28"/>
        </w:rPr>
        <w:t></w:t>
      </w:r>
      <w:r w:rsidRPr="008A09A4">
        <w:rPr>
          <w:rFonts w:ascii="Times New Roman" w:hAnsi="Times New Roman"/>
          <w:sz w:val="28"/>
          <w:szCs w:val="28"/>
          <w:vertAlign w:val="subscript"/>
        </w:rPr>
        <w:t>1</w:t>
      </w:r>
      <w:r w:rsidRPr="008A09A4">
        <w:rPr>
          <w:rFonts w:ascii="Times New Roman" w:hAnsi="Times New Roman"/>
          <w:sz w:val="28"/>
          <w:szCs w:val="28"/>
        </w:rPr>
        <w:t>-АР</w:t>
      </w:r>
    </w:p>
    <w:tbl>
      <w:tblPr>
        <w:tblW w:w="9813" w:type="dxa"/>
        <w:tblInd w:w="9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0A0" w:firstRow="1" w:lastRow="0" w:firstColumn="1" w:lastColumn="0" w:noHBand="0" w:noVBand="0"/>
      </w:tblPr>
      <w:tblGrid>
        <w:gridCol w:w="3657"/>
        <w:gridCol w:w="879"/>
        <w:gridCol w:w="879"/>
        <w:gridCol w:w="880"/>
        <w:gridCol w:w="1357"/>
        <w:gridCol w:w="1281"/>
        <w:gridCol w:w="880"/>
      </w:tblGrid>
      <w:tr w:rsidR="00643D94" w:rsidRPr="008A09A4" w:rsidTr="005C671F">
        <w:trPr>
          <w:trHeight w:val="435"/>
        </w:trPr>
        <w:tc>
          <w:tcPr>
            <w:tcW w:w="3657" w:type="dxa"/>
            <w:vMerge w:val="restart"/>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 xml:space="preserve">Досліджувані </w:t>
            </w:r>
          </w:p>
        </w:tc>
        <w:tc>
          <w:tcPr>
            <w:tcW w:w="2638" w:type="dxa"/>
            <w:gridSpan w:val="3"/>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Генотипи</w:t>
            </w:r>
          </w:p>
        </w:tc>
        <w:tc>
          <w:tcPr>
            <w:tcW w:w="2638" w:type="dxa"/>
            <w:gridSpan w:val="2"/>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Алелі</w:t>
            </w:r>
          </w:p>
        </w:tc>
        <w:tc>
          <w:tcPr>
            <w:tcW w:w="880" w:type="dxa"/>
            <w:vMerge w:val="restart"/>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р</w:t>
            </w:r>
          </w:p>
        </w:tc>
      </w:tr>
      <w:tr w:rsidR="00643D94" w:rsidRPr="00742647" w:rsidTr="005C671F">
        <w:trPr>
          <w:trHeight w:val="128"/>
        </w:trPr>
        <w:tc>
          <w:tcPr>
            <w:tcW w:w="3657" w:type="dxa"/>
            <w:vMerge/>
          </w:tcPr>
          <w:p w:rsidR="00643D94" w:rsidRPr="007012BD" w:rsidRDefault="00643D94" w:rsidP="007012BD">
            <w:pPr>
              <w:widowControl w:val="0"/>
              <w:spacing w:after="0" w:line="360" w:lineRule="auto"/>
              <w:jc w:val="center"/>
              <w:rPr>
                <w:rFonts w:ascii="Times New Roman" w:hAnsi="Times New Roman"/>
                <w:sz w:val="28"/>
              </w:rPr>
            </w:pPr>
          </w:p>
        </w:tc>
        <w:tc>
          <w:tcPr>
            <w:tcW w:w="879"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lang w:val="en-US"/>
              </w:rPr>
              <w:t>G</w:t>
            </w:r>
            <w:r w:rsidRPr="007012BD">
              <w:rPr>
                <w:rFonts w:ascii="Times New Roman" w:hAnsi="Times New Roman"/>
                <w:sz w:val="28"/>
              </w:rPr>
              <w:t>/</w:t>
            </w:r>
            <w:r w:rsidRPr="007012BD">
              <w:rPr>
                <w:rFonts w:ascii="Times New Roman" w:hAnsi="Times New Roman"/>
                <w:sz w:val="28"/>
                <w:lang w:val="en-US"/>
              </w:rPr>
              <w:t>G</w:t>
            </w:r>
          </w:p>
        </w:tc>
        <w:tc>
          <w:tcPr>
            <w:tcW w:w="879"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lang w:val="en-US"/>
              </w:rPr>
              <w:t>G/A</w:t>
            </w:r>
          </w:p>
        </w:tc>
        <w:tc>
          <w:tcPr>
            <w:tcW w:w="879"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lang w:val="en-US"/>
              </w:rPr>
              <w:t>A</w:t>
            </w:r>
            <w:r w:rsidRPr="007012BD">
              <w:rPr>
                <w:rFonts w:ascii="Times New Roman" w:hAnsi="Times New Roman"/>
                <w:sz w:val="28"/>
              </w:rPr>
              <w:t>/</w:t>
            </w:r>
            <w:r w:rsidRPr="007012BD">
              <w:rPr>
                <w:rFonts w:ascii="Times New Roman" w:hAnsi="Times New Roman"/>
                <w:sz w:val="28"/>
                <w:lang w:val="en-US"/>
              </w:rPr>
              <w:t>A</w:t>
            </w:r>
          </w:p>
        </w:tc>
        <w:tc>
          <w:tcPr>
            <w:tcW w:w="1357"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lang w:val="en-US"/>
              </w:rPr>
              <w:t>G</w:t>
            </w:r>
          </w:p>
        </w:tc>
        <w:tc>
          <w:tcPr>
            <w:tcW w:w="1281"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lang w:val="en-US"/>
              </w:rPr>
              <w:t>A</w:t>
            </w:r>
          </w:p>
        </w:tc>
        <w:tc>
          <w:tcPr>
            <w:tcW w:w="880" w:type="dxa"/>
            <w:vMerge/>
          </w:tcPr>
          <w:p w:rsidR="00643D94" w:rsidRPr="007012BD" w:rsidRDefault="00643D94" w:rsidP="007012BD">
            <w:pPr>
              <w:widowControl w:val="0"/>
              <w:spacing w:after="0" w:line="360" w:lineRule="auto"/>
              <w:jc w:val="center"/>
              <w:rPr>
                <w:rFonts w:ascii="Times New Roman" w:hAnsi="Times New Roman"/>
                <w:sz w:val="28"/>
              </w:rPr>
            </w:pPr>
          </w:p>
        </w:tc>
      </w:tr>
      <w:tr w:rsidR="00643D94" w:rsidRPr="00563C15" w:rsidTr="005C671F">
        <w:trPr>
          <w:trHeight w:val="426"/>
        </w:trPr>
        <w:tc>
          <w:tcPr>
            <w:tcW w:w="3657"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Усі (n = 121)</w:t>
            </w:r>
          </w:p>
        </w:tc>
        <w:tc>
          <w:tcPr>
            <w:tcW w:w="879"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93</w:t>
            </w:r>
          </w:p>
        </w:tc>
        <w:tc>
          <w:tcPr>
            <w:tcW w:w="879"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28</w:t>
            </w:r>
          </w:p>
        </w:tc>
        <w:tc>
          <w:tcPr>
            <w:tcW w:w="879"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0</w:t>
            </w:r>
          </w:p>
        </w:tc>
        <w:tc>
          <w:tcPr>
            <w:tcW w:w="1357"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214</w:t>
            </w:r>
          </w:p>
        </w:tc>
        <w:tc>
          <w:tcPr>
            <w:tcW w:w="1281"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28</w:t>
            </w:r>
          </w:p>
        </w:tc>
        <w:tc>
          <w:tcPr>
            <w:tcW w:w="880"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0,36</w:t>
            </w:r>
          </w:p>
        </w:tc>
      </w:tr>
      <w:tr w:rsidR="00643D94" w:rsidRPr="00563C15" w:rsidTr="005C671F">
        <w:trPr>
          <w:trHeight w:val="435"/>
        </w:trPr>
        <w:tc>
          <w:tcPr>
            <w:tcW w:w="3657"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Хворі з СН із ККТ (</w:t>
            </w:r>
            <w:r w:rsidRPr="007012BD">
              <w:rPr>
                <w:rFonts w:ascii="Times New Roman" w:hAnsi="Times New Roman"/>
                <w:sz w:val="28"/>
                <w:lang w:val="en-US"/>
              </w:rPr>
              <w:t>n</w:t>
            </w:r>
            <w:r w:rsidRPr="007012BD">
              <w:rPr>
                <w:rFonts w:ascii="Times New Roman" w:hAnsi="Times New Roman"/>
                <w:sz w:val="28"/>
              </w:rPr>
              <w:t xml:space="preserve"> = 93)</w:t>
            </w:r>
          </w:p>
        </w:tc>
        <w:tc>
          <w:tcPr>
            <w:tcW w:w="879"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76</w:t>
            </w:r>
          </w:p>
        </w:tc>
        <w:tc>
          <w:tcPr>
            <w:tcW w:w="879"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17</w:t>
            </w:r>
          </w:p>
        </w:tc>
        <w:tc>
          <w:tcPr>
            <w:tcW w:w="879"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0</w:t>
            </w:r>
          </w:p>
        </w:tc>
        <w:tc>
          <w:tcPr>
            <w:tcW w:w="1357"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169</w:t>
            </w:r>
          </w:p>
        </w:tc>
        <w:tc>
          <w:tcPr>
            <w:tcW w:w="1281"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17</w:t>
            </w:r>
          </w:p>
        </w:tc>
        <w:tc>
          <w:tcPr>
            <w:tcW w:w="880"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1</w:t>
            </w:r>
          </w:p>
        </w:tc>
      </w:tr>
      <w:tr w:rsidR="00643D94" w:rsidTr="005C671F">
        <w:trPr>
          <w:trHeight w:val="426"/>
        </w:trPr>
        <w:tc>
          <w:tcPr>
            <w:tcW w:w="3657"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Контрольна група (n = 28)</w:t>
            </w:r>
          </w:p>
        </w:tc>
        <w:tc>
          <w:tcPr>
            <w:tcW w:w="879"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17</w:t>
            </w:r>
          </w:p>
        </w:tc>
        <w:tc>
          <w:tcPr>
            <w:tcW w:w="879"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11</w:t>
            </w:r>
          </w:p>
        </w:tc>
        <w:tc>
          <w:tcPr>
            <w:tcW w:w="879"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0</w:t>
            </w:r>
          </w:p>
        </w:tc>
        <w:tc>
          <w:tcPr>
            <w:tcW w:w="1357"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45</w:t>
            </w:r>
          </w:p>
        </w:tc>
        <w:tc>
          <w:tcPr>
            <w:tcW w:w="1281"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11</w:t>
            </w:r>
          </w:p>
        </w:tc>
        <w:tc>
          <w:tcPr>
            <w:tcW w:w="880"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0,55</w:t>
            </w:r>
          </w:p>
        </w:tc>
      </w:tr>
    </w:tbl>
    <w:p w:rsidR="00643D94" w:rsidRDefault="00643D94" w:rsidP="003142CA">
      <w:pPr>
        <w:widowControl w:val="0"/>
        <w:spacing w:after="0" w:line="360" w:lineRule="auto"/>
        <w:jc w:val="center"/>
        <w:rPr>
          <w:rFonts w:ascii="Times New Roman" w:hAnsi="Times New Roman"/>
          <w:sz w:val="28"/>
        </w:rPr>
      </w:pPr>
    </w:p>
    <w:p w:rsidR="00643D94" w:rsidRDefault="00643D94" w:rsidP="003142CA">
      <w:pPr>
        <w:widowControl w:val="0"/>
        <w:spacing w:after="0" w:line="360" w:lineRule="auto"/>
        <w:jc w:val="both"/>
        <w:rPr>
          <w:rFonts w:ascii="Times New Roman" w:hAnsi="Times New Roman"/>
          <w:sz w:val="28"/>
          <w:szCs w:val="28"/>
        </w:rPr>
      </w:pPr>
      <w:r>
        <w:rPr>
          <w:rFonts w:ascii="Times New Roman" w:hAnsi="Times New Roman"/>
          <w:sz w:val="28"/>
          <w:szCs w:val="28"/>
        </w:rPr>
        <w:tab/>
        <w:t xml:space="preserve">За іншими поліморфізмами генів системи </w:t>
      </w:r>
      <w:r>
        <w:rPr>
          <w:rFonts w:ascii="Symbol" w:hAnsi="Symbol"/>
          <w:sz w:val="28"/>
          <w:szCs w:val="28"/>
        </w:rPr>
        <w:t></w:t>
      </w:r>
      <w:r>
        <w:rPr>
          <w:rFonts w:ascii="Times New Roman" w:hAnsi="Times New Roman"/>
          <w:sz w:val="28"/>
          <w:szCs w:val="28"/>
        </w:rPr>
        <w:t>-адренорецепції не виявлено різниці у розподілу частот алелей та генотипів серед хворих з СН, що мали ККТ, порівнюючи до даних параметрів у контрольній групі. Не було виявлено різниці у розподілу частот алелей та генотипів серед хворих з СН без ККТ, порівн</w:t>
      </w:r>
      <w:r w:rsidR="002F6690">
        <w:rPr>
          <w:rFonts w:ascii="Times New Roman" w:hAnsi="Times New Roman"/>
          <w:sz w:val="28"/>
          <w:szCs w:val="28"/>
        </w:rPr>
        <w:t xml:space="preserve">яно з </w:t>
      </w:r>
      <w:r>
        <w:rPr>
          <w:rFonts w:ascii="Times New Roman" w:hAnsi="Times New Roman"/>
          <w:sz w:val="28"/>
          <w:szCs w:val="28"/>
        </w:rPr>
        <w:t>контрольно</w:t>
      </w:r>
      <w:r w:rsidR="002F6690">
        <w:rPr>
          <w:rFonts w:ascii="Times New Roman" w:hAnsi="Times New Roman"/>
          <w:sz w:val="28"/>
          <w:szCs w:val="28"/>
        </w:rPr>
        <w:t>ю</w:t>
      </w:r>
      <w:r>
        <w:rPr>
          <w:rFonts w:ascii="Times New Roman" w:hAnsi="Times New Roman"/>
          <w:sz w:val="28"/>
          <w:szCs w:val="28"/>
        </w:rPr>
        <w:t xml:space="preserve"> груп</w:t>
      </w:r>
      <w:r w:rsidR="002F6690">
        <w:rPr>
          <w:rFonts w:ascii="Times New Roman" w:hAnsi="Times New Roman"/>
          <w:sz w:val="28"/>
          <w:szCs w:val="28"/>
        </w:rPr>
        <w:t>ою</w:t>
      </w:r>
      <w:r>
        <w:rPr>
          <w:rFonts w:ascii="Times New Roman" w:hAnsi="Times New Roman"/>
          <w:sz w:val="28"/>
          <w:szCs w:val="28"/>
        </w:rPr>
        <w:t>.</w:t>
      </w:r>
    </w:p>
    <w:p w:rsidR="00643D94" w:rsidRPr="002D65D5" w:rsidRDefault="00643D94" w:rsidP="003142CA">
      <w:pPr>
        <w:widowControl w:val="0"/>
        <w:spacing w:after="0" w:line="360" w:lineRule="auto"/>
        <w:jc w:val="both"/>
        <w:rPr>
          <w:rFonts w:ascii="Times New Roman" w:hAnsi="Times New Roman"/>
          <w:sz w:val="28"/>
        </w:rPr>
      </w:pPr>
      <w:r>
        <w:rPr>
          <w:rFonts w:ascii="Times New Roman" w:hAnsi="Times New Roman"/>
          <w:sz w:val="28"/>
        </w:rPr>
        <w:tab/>
        <w:t>Встановлено, що серед хворих із серцевою недостатністю, котрі мали повторну госпіталізацію</w:t>
      </w:r>
      <w:r w:rsidRPr="002D65D5">
        <w:rPr>
          <w:rFonts w:ascii="Times New Roman" w:hAnsi="Times New Roman"/>
          <w:sz w:val="28"/>
        </w:rPr>
        <w:t xml:space="preserve"> було на 56,1 % меншою частота зустрічаємості алелі А </w:t>
      </w:r>
      <w:r w:rsidRPr="002D65D5">
        <w:rPr>
          <w:rFonts w:ascii="Times New Roman" w:hAnsi="Times New Roman"/>
          <w:sz w:val="28"/>
          <w:szCs w:val="28"/>
        </w:rPr>
        <w:t xml:space="preserve">поліморфного локусу Ser49Gly (c.145A&gt;G) гена </w:t>
      </w:r>
      <w:r w:rsidRPr="002D65D5">
        <w:rPr>
          <w:rFonts w:ascii="Symbol" w:hAnsi="Symbol"/>
          <w:sz w:val="28"/>
          <w:szCs w:val="28"/>
        </w:rPr>
        <w:t></w:t>
      </w:r>
      <w:r w:rsidRPr="002D65D5">
        <w:rPr>
          <w:rFonts w:ascii="Times New Roman" w:hAnsi="Times New Roman"/>
          <w:sz w:val="28"/>
          <w:szCs w:val="28"/>
          <w:vertAlign w:val="subscript"/>
        </w:rPr>
        <w:t>1</w:t>
      </w:r>
      <w:r w:rsidRPr="002D65D5">
        <w:rPr>
          <w:rFonts w:ascii="Times New Roman" w:hAnsi="Times New Roman"/>
          <w:sz w:val="28"/>
          <w:szCs w:val="28"/>
        </w:rPr>
        <w:t>-АР, порівн</w:t>
      </w:r>
      <w:r w:rsidR="002F6690">
        <w:rPr>
          <w:rFonts w:ascii="Times New Roman" w:hAnsi="Times New Roman"/>
          <w:sz w:val="28"/>
          <w:szCs w:val="28"/>
        </w:rPr>
        <w:t xml:space="preserve">яно з </w:t>
      </w:r>
      <w:r w:rsidRPr="002D65D5">
        <w:rPr>
          <w:rFonts w:ascii="Times New Roman" w:hAnsi="Times New Roman"/>
          <w:sz w:val="28"/>
          <w:szCs w:val="28"/>
        </w:rPr>
        <w:t>дано</w:t>
      </w:r>
      <w:r w:rsidR="002F6690">
        <w:rPr>
          <w:rFonts w:ascii="Times New Roman" w:hAnsi="Times New Roman"/>
          <w:sz w:val="28"/>
          <w:szCs w:val="28"/>
        </w:rPr>
        <w:t>ю</w:t>
      </w:r>
      <w:r w:rsidRPr="002D65D5">
        <w:rPr>
          <w:rFonts w:ascii="Times New Roman" w:hAnsi="Times New Roman"/>
          <w:sz w:val="28"/>
          <w:szCs w:val="28"/>
        </w:rPr>
        <w:t xml:space="preserve"> величин</w:t>
      </w:r>
      <w:r w:rsidR="002F6690">
        <w:rPr>
          <w:rFonts w:ascii="Times New Roman" w:hAnsi="Times New Roman"/>
          <w:sz w:val="28"/>
          <w:szCs w:val="28"/>
        </w:rPr>
        <w:t>ою</w:t>
      </w:r>
      <w:r w:rsidRPr="002D65D5">
        <w:rPr>
          <w:rFonts w:ascii="Times New Roman" w:hAnsi="Times New Roman"/>
          <w:sz w:val="28"/>
          <w:szCs w:val="28"/>
        </w:rPr>
        <w:t xml:space="preserve"> у групі контро</w:t>
      </w:r>
      <w:r w:rsidR="008B4C51">
        <w:rPr>
          <w:rFonts w:ascii="Times New Roman" w:hAnsi="Times New Roman"/>
          <w:sz w:val="28"/>
          <w:szCs w:val="28"/>
        </w:rPr>
        <w:t>л</w:t>
      </w:r>
      <w:r w:rsidRPr="002D65D5">
        <w:rPr>
          <w:rFonts w:ascii="Times New Roman" w:hAnsi="Times New Roman"/>
          <w:sz w:val="28"/>
          <w:szCs w:val="28"/>
        </w:rPr>
        <w:t>ю (</w:t>
      </w:r>
      <w:r w:rsidRPr="002D65D5">
        <w:rPr>
          <w:rFonts w:ascii="Symbol" w:hAnsi="Symbol"/>
          <w:sz w:val="28"/>
          <w:szCs w:val="28"/>
        </w:rPr>
        <w:t></w:t>
      </w:r>
      <w:r w:rsidRPr="002D65D5">
        <w:rPr>
          <w:rFonts w:ascii="Symbol" w:hAnsi="Symbol"/>
          <w:sz w:val="28"/>
          <w:szCs w:val="28"/>
          <w:vertAlign w:val="superscript"/>
        </w:rPr>
        <w:t></w:t>
      </w:r>
      <w:r w:rsidRPr="002D65D5">
        <w:rPr>
          <w:rFonts w:ascii="Symbol" w:hAnsi="Symbol"/>
          <w:sz w:val="28"/>
          <w:szCs w:val="28"/>
        </w:rPr>
        <w:t></w:t>
      </w:r>
      <w:r w:rsidRPr="002D65D5">
        <w:rPr>
          <w:rFonts w:ascii="Symbol" w:hAnsi="Symbol"/>
          <w:sz w:val="28"/>
          <w:szCs w:val="28"/>
        </w:rPr>
        <w:t></w:t>
      </w:r>
      <w:r w:rsidRPr="002D65D5">
        <w:rPr>
          <w:rFonts w:ascii="Symbol" w:hAnsi="Symbol"/>
          <w:sz w:val="28"/>
          <w:szCs w:val="28"/>
        </w:rPr>
        <w:t></w:t>
      </w:r>
      <w:r w:rsidRPr="002D65D5">
        <w:rPr>
          <w:rFonts w:ascii="Times New Roman" w:hAnsi="Times New Roman"/>
          <w:sz w:val="28"/>
        </w:rPr>
        <w:t>4,938, р = 0,026) (табл. 4.21).</w:t>
      </w:r>
    </w:p>
    <w:p w:rsidR="00643D94" w:rsidRDefault="00643D94" w:rsidP="003142CA">
      <w:pPr>
        <w:widowControl w:val="0"/>
        <w:spacing w:after="0" w:line="360" w:lineRule="auto"/>
        <w:jc w:val="right"/>
        <w:rPr>
          <w:rFonts w:ascii="Times New Roman" w:hAnsi="Times New Roman"/>
          <w:sz w:val="28"/>
        </w:rPr>
      </w:pPr>
    </w:p>
    <w:p w:rsidR="00643D94" w:rsidRPr="00264109" w:rsidRDefault="00643D94" w:rsidP="003142CA">
      <w:pPr>
        <w:widowControl w:val="0"/>
        <w:spacing w:after="0" w:line="360" w:lineRule="auto"/>
        <w:jc w:val="right"/>
        <w:rPr>
          <w:rFonts w:ascii="Times New Roman" w:hAnsi="Times New Roman"/>
          <w:sz w:val="28"/>
        </w:rPr>
      </w:pPr>
      <w:r w:rsidRPr="00264109">
        <w:rPr>
          <w:rFonts w:ascii="Times New Roman" w:hAnsi="Times New Roman"/>
          <w:sz w:val="28"/>
        </w:rPr>
        <w:t>Таблиця 4.</w:t>
      </w:r>
      <w:r>
        <w:rPr>
          <w:rFonts w:ascii="Times New Roman" w:hAnsi="Times New Roman"/>
          <w:sz w:val="28"/>
        </w:rPr>
        <w:t>21</w:t>
      </w:r>
    </w:p>
    <w:p w:rsidR="00643D94" w:rsidRPr="00264109" w:rsidRDefault="00643D94" w:rsidP="003142CA">
      <w:pPr>
        <w:widowControl w:val="0"/>
        <w:spacing w:after="0" w:line="360" w:lineRule="auto"/>
        <w:jc w:val="center"/>
        <w:rPr>
          <w:rFonts w:ascii="Times New Roman" w:hAnsi="Times New Roman"/>
          <w:sz w:val="28"/>
        </w:rPr>
      </w:pPr>
      <w:r w:rsidRPr="00264109">
        <w:rPr>
          <w:rFonts w:ascii="Times New Roman" w:hAnsi="Times New Roman"/>
          <w:sz w:val="28"/>
          <w:szCs w:val="28"/>
        </w:rPr>
        <w:t xml:space="preserve">Частоти алелей поліморфного локусу Ser49Gly (c.145A&gt;G) гена </w:t>
      </w:r>
      <w:r w:rsidRPr="00264109">
        <w:rPr>
          <w:rFonts w:ascii="Symbol" w:hAnsi="Symbol"/>
          <w:sz w:val="28"/>
          <w:szCs w:val="28"/>
        </w:rPr>
        <w:t></w:t>
      </w:r>
      <w:r w:rsidRPr="00264109">
        <w:rPr>
          <w:rFonts w:ascii="Times New Roman" w:hAnsi="Times New Roman"/>
          <w:sz w:val="28"/>
          <w:szCs w:val="28"/>
          <w:vertAlign w:val="subscript"/>
        </w:rPr>
        <w:t>1</w:t>
      </w:r>
      <w:r w:rsidRPr="00264109">
        <w:rPr>
          <w:rFonts w:ascii="Times New Roman" w:hAnsi="Times New Roman"/>
          <w:sz w:val="28"/>
          <w:szCs w:val="28"/>
        </w:rPr>
        <w:t>-АР</w:t>
      </w:r>
      <w:r w:rsidRPr="00264109">
        <w:rPr>
          <w:rFonts w:ascii="Times New Roman" w:hAnsi="Times New Roman"/>
          <w:sz w:val="28"/>
          <w:szCs w:val="28"/>
          <w:lang w:eastAsia="ru-RU"/>
        </w:rPr>
        <w:t xml:space="preserve"> </w:t>
      </w:r>
    </w:p>
    <w:tbl>
      <w:tblPr>
        <w:tblW w:w="9775" w:type="dxa"/>
        <w:tblInd w:w="10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A0" w:firstRow="1" w:lastRow="0" w:firstColumn="1" w:lastColumn="0" w:noHBand="0" w:noVBand="0"/>
      </w:tblPr>
      <w:tblGrid>
        <w:gridCol w:w="1359"/>
        <w:gridCol w:w="4225"/>
        <w:gridCol w:w="4191"/>
      </w:tblGrid>
      <w:tr w:rsidR="00643D94" w:rsidRPr="00264109" w:rsidTr="002636E1">
        <w:trPr>
          <w:trHeight w:val="430"/>
        </w:trPr>
        <w:tc>
          <w:tcPr>
            <w:tcW w:w="1359" w:type="dxa"/>
            <w:vMerge w:val="restart"/>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Алель</w:t>
            </w:r>
          </w:p>
        </w:tc>
        <w:tc>
          <w:tcPr>
            <w:tcW w:w="8416" w:type="dxa"/>
            <w:gridSpan w:val="2"/>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Групи</w:t>
            </w:r>
          </w:p>
        </w:tc>
      </w:tr>
      <w:tr w:rsidR="00643D94" w:rsidRPr="00264109" w:rsidTr="002636E1">
        <w:trPr>
          <w:trHeight w:val="129"/>
        </w:trPr>
        <w:tc>
          <w:tcPr>
            <w:tcW w:w="1359" w:type="dxa"/>
            <w:vMerge/>
          </w:tcPr>
          <w:p w:rsidR="00643D94" w:rsidRPr="007012BD" w:rsidRDefault="00643D94" w:rsidP="007012BD">
            <w:pPr>
              <w:widowControl w:val="0"/>
              <w:spacing w:after="0" w:line="360" w:lineRule="auto"/>
              <w:jc w:val="center"/>
              <w:rPr>
                <w:rFonts w:ascii="Times New Roman" w:hAnsi="Times New Roman"/>
                <w:sz w:val="28"/>
              </w:rPr>
            </w:pPr>
          </w:p>
        </w:tc>
        <w:tc>
          <w:tcPr>
            <w:tcW w:w="4225"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Хворі з СН із ПГ</w:t>
            </w:r>
          </w:p>
        </w:tc>
        <w:tc>
          <w:tcPr>
            <w:tcW w:w="4191"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 xml:space="preserve">Контроль </w:t>
            </w:r>
          </w:p>
        </w:tc>
      </w:tr>
      <w:tr w:rsidR="00643D94" w:rsidRPr="00264109" w:rsidTr="002636E1">
        <w:trPr>
          <w:trHeight w:val="437"/>
        </w:trPr>
        <w:tc>
          <w:tcPr>
            <w:tcW w:w="1359" w:type="dxa"/>
          </w:tcPr>
          <w:p w:rsidR="00643D94" w:rsidRPr="007012BD" w:rsidRDefault="00643D94" w:rsidP="007012BD">
            <w:pPr>
              <w:widowControl w:val="0"/>
              <w:spacing w:after="0" w:line="360" w:lineRule="auto"/>
              <w:jc w:val="center"/>
              <w:rPr>
                <w:rFonts w:ascii="Times New Roman" w:hAnsi="Times New Roman"/>
                <w:sz w:val="28"/>
                <w:lang w:val="en-US"/>
              </w:rPr>
            </w:pPr>
            <w:r w:rsidRPr="007012BD">
              <w:rPr>
                <w:rFonts w:ascii="Times New Roman" w:hAnsi="Times New Roman"/>
                <w:sz w:val="28"/>
              </w:rPr>
              <w:t>G</w:t>
            </w:r>
            <w:r w:rsidRPr="007012BD">
              <w:rPr>
                <w:rFonts w:ascii="Times New Roman" w:hAnsi="Times New Roman"/>
                <w:sz w:val="28"/>
                <w:lang w:val="en-US"/>
              </w:rPr>
              <w:t>, n (%)</w:t>
            </w:r>
          </w:p>
        </w:tc>
        <w:tc>
          <w:tcPr>
            <w:tcW w:w="4225"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148 (91,3)</w:t>
            </w:r>
          </w:p>
        </w:tc>
        <w:tc>
          <w:tcPr>
            <w:tcW w:w="4191"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45 (80,4)</w:t>
            </w:r>
          </w:p>
        </w:tc>
      </w:tr>
      <w:tr w:rsidR="00643D94" w:rsidRPr="00264109" w:rsidTr="002636E1">
        <w:trPr>
          <w:trHeight w:val="437"/>
        </w:trPr>
        <w:tc>
          <w:tcPr>
            <w:tcW w:w="1359" w:type="dxa"/>
          </w:tcPr>
          <w:p w:rsidR="00643D94" w:rsidRPr="007012BD" w:rsidRDefault="00643D94" w:rsidP="007012BD">
            <w:pPr>
              <w:widowControl w:val="0"/>
              <w:spacing w:after="0" w:line="360" w:lineRule="auto"/>
              <w:jc w:val="center"/>
              <w:rPr>
                <w:rFonts w:ascii="Times New Roman" w:hAnsi="Times New Roman"/>
                <w:sz w:val="28"/>
                <w:lang w:val="en-US"/>
              </w:rPr>
            </w:pPr>
            <w:r w:rsidRPr="007012BD">
              <w:rPr>
                <w:rFonts w:ascii="Times New Roman" w:hAnsi="Times New Roman"/>
                <w:sz w:val="28"/>
                <w:lang w:val="en-US"/>
              </w:rPr>
              <w:t>A, n (%)</w:t>
            </w:r>
          </w:p>
        </w:tc>
        <w:tc>
          <w:tcPr>
            <w:tcW w:w="4225"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14 (8,6)</w:t>
            </w:r>
          </w:p>
        </w:tc>
        <w:tc>
          <w:tcPr>
            <w:tcW w:w="4191" w:type="dxa"/>
          </w:tcPr>
          <w:p w:rsidR="00643D94" w:rsidRPr="007012BD" w:rsidRDefault="00643D94" w:rsidP="007012BD">
            <w:pPr>
              <w:widowControl w:val="0"/>
              <w:tabs>
                <w:tab w:val="center" w:pos="1895"/>
                <w:tab w:val="right" w:pos="3791"/>
              </w:tabs>
              <w:spacing w:after="0" w:line="360" w:lineRule="auto"/>
              <w:jc w:val="center"/>
              <w:rPr>
                <w:rFonts w:ascii="Times New Roman" w:hAnsi="Times New Roman"/>
                <w:sz w:val="28"/>
              </w:rPr>
            </w:pPr>
            <w:r w:rsidRPr="007012BD">
              <w:rPr>
                <w:rFonts w:ascii="Times New Roman" w:hAnsi="Times New Roman"/>
                <w:sz w:val="28"/>
              </w:rPr>
              <w:t>11 (19,6)</w:t>
            </w:r>
          </w:p>
        </w:tc>
      </w:tr>
      <w:tr w:rsidR="00643D94" w:rsidRPr="00264109" w:rsidTr="002636E1">
        <w:trPr>
          <w:trHeight w:val="437"/>
        </w:trPr>
        <w:tc>
          <w:tcPr>
            <w:tcW w:w="1359" w:type="dxa"/>
          </w:tcPr>
          <w:p w:rsidR="00643D94" w:rsidRPr="007012BD" w:rsidRDefault="00643D94" w:rsidP="007012BD">
            <w:pPr>
              <w:widowControl w:val="0"/>
              <w:spacing w:after="0" w:line="360" w:lineRule="auto"/>
              <w:jc w:val="center"/>
              <w:rPr>
                <w:rFonts w:ascii="Times New Roman" w:hAnsi="Times New Roman"/>
                <w:sz w:val="28"/>
                <w:lang w:val="en-US"/>
              </w:rPr>
            </w:pPr>
            <w:r w:rsidRPr="007012BD">
              <w:rPr>
                <w:rFonts w:ascii="Times New Roman" w:hAnsi="Times New Roman"/>
                <w:sz w:val="28"/>
              </w:rPr>
              <w:t xml:space="preserve">G + </w:t>
            </w:r>
            <w:r w:rsidRPr="007012BD">
              <w:rPr>
                <w:rFonts w:ascii="Times New Roman" w:hAnsi="Times New Roman"/>
                <w:sz w:val="28"/>
                <w:lang w:val="en-US"/>
              </w:rPr>
              <w:t>A, n</w:t>
            </w:r>
          </w:p>
        </w:tc>
        <w:tc>
          <w:tcPr>
            <w:tcW w:w="4225"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162</w:t>
            </w:r>
          </w:p>
        </w:tc>
        <w:tc>
          <w:tcPr>
            <w:tcW w:w="4191" w:type="dxa"/>
          </w:tcPr>
          <w:p w:rsidR="00643D94" w:rsidRPr="007012BD" w:rsidRDefault="00643D94" w:rsidP="007012BD">
            <w:pPr>
              <w:widowControl w:val="0"/>
              <w:tabs>
                <w:tab w:val="center" w:pos="1895"/>
                <w:tab w:val="right" w:pos="3791"/>
              </w:tabs>
              <w:spacing w:after="0" w:line="360" w:lineRule="auto"/>
              <w:jc w:val="center"/>
              <w:rPr>
                <w:rFonts w:ascii="Times New Roman" w:hAnsi="Times New Roman"/>
                <w:sz w:val="28"/>
              </w:rPr>
            </w:pPr>
            <w:r w:rsidRPr="007012BD">
              <w:rPr>
                <w:rFonts w:ascii="Times New Roman" w:hAnsi="Times New Roman"/>
                <w:sz w:val="28"/>
              </w:rPr>
              <w:t>56</w:t>
            </w:r>
          </w:p>
        </w:tc>
      </w:tr>
      <w:tr w:rsidR="00643D94" w:rsidRPr="005749A2" w:rsidTr="002636E1">
        <w:trPr>
          <w:trHeight w:val="437"/>
        </w:trPr>
        <w:tc>
          <w:tcPr>
            <w:tcW w:w="9775" w:type="dxa"/>
            <w:gridSpan w:val="3"/>
          </w:tcPr>
          <w:p w:rsidR="00643D94" w:rsidRPr="007012BD" w:rsidRDefault="00643D94" w:rsidP="007012BD">
            <w:pPr>
              <w:widowControl w:val="0"/>
              <w:tabs>
                <w:tab w:val="center" w:pos="1895"/>
                <w:tab w:val="right" w:pos="3791"/>
              </w:tabs>
              <w:spacing w:after="0" w:line="360" w:lineRule="auto"/>
              <w:rPr>
                <w:rFonts w:ascii="Times New Roman" w:hAnsi="Times New Roman"/>
                <w:sz w:val="28"/>
              </w:rPr>
            </w:pPr>
            <w:r w:rsidRPr="007012BD">
              <w:rPr>
                <w:rFonts w:ascii="Symbol" w:hAnsi="Symbol"/>
                <w:sz w:val="28"/>
              </w:rPr>
              <w:t></w:t>
            </w:r>
            <w:r w:rsidRPr="007012BD">
              <w:rPr>
                <w:rFonts w:ascii="Times New Roman" w:hAnsi="Times New Roman"/>
                <w:sz w:val="28"/>
                <w:vertAlign w:val="superscript"/>
              </w:rPr>
              <w:t>2</w:t>
            </w:r>
            <w:r w:rsidRPr="007012BD">
              <w:rPr>
                <w:rFonts w:ascii="Times New Roman" w:hAnsi="Times New Roman"/>
                <w:sz w:val="28"/>
              </w:rPr>
              <w:t xml:space="preserve"> = 4,938; р = 0,026</w:t>
            </w:r>
          </w:p>
        </w:tc>
      </w:tr>
    </w:tbl>
    <w:p w:rsidR="00643D94" w:rsidRPr="001B6864" w:rsidRDefault="00643D94" w:rsidP="003142CA">
      <w:pPr>
        <w:widowControl w:val="0"/>
        <w:spacing w:after="0" w:line="360" w:lineRule="auto"/>
        <w:jc w:val="both"/>
        <w:rPr>
          <w:rFonts w:ascii="Times New Roman" w:hAnsi="Times New Roman"/>
          <w:sz w:val="28"/>
        </w:rPr>
      </w:pPr>
      <w:r w:rsidRPr="001B6864">
        <w:rPr>
          <w:rFonts w:ascii="Times New Roman" w:hAnsi="Times New Roman"/>
          <w:sz w:val="28"/>
        </w:rPr>
        <w:tab/>
        <w:t xml:space="preserve">Виявлено, що для хворих із </w:t>
      </w:r>
      <w:r>
        <w:rPr>
          <w:rFonts w:ascii="Times New Roman" w:hAnsi="Times New Roman"/>
          <w:sz w:val="28"/>
        </w:rPr>
        <w:t>повторною госпіталізацією притаманною</w:t>
      </w:r>
      <w:r w:rsidRPr="001B6864">
        <w:rPr>
          <w:rFonts w:ascii="Times New Roman" w:hAnsi="Times New Roman"/>
          <w:sz w:val="28"/>
        </w:rPr>
        <w:t xml:space="preserve"> </w:t>
      </w:r>
      <w:r w:rsidR="00850E0F">
        <w:rPr>
          <w:rFonts w:ascii="Times New Roman" w:hAnsi="Times New Roman"/>
          <w:sz w:val="28"/>
        </w:rPr>
        <w:t xml:space="preserve">є </w:t>
      </w:r>
      <w:r w:rsidRPr="001B6864">
        <w:rPr>
          <w:rFonts w:ascii="Times New Roman" w:hAnsi="Times New Roman"/>
          <w:sz w:val="28"/>
        </w:rPr>
        <w:t xml:space="preserve">менша частота гетерозиготного генотипу (G/A) </w:t>
      </w:r>
      <w:r w:rsidRPr="001B6864">
        <w:rPr>
          <w:rFonts w:ascii="Times New Roman" w:hAnsi="Times New Roman"/>
          <w:sz w:val="28"/>
          <w:szCs w:val="28"/>
        </w:rPr>
        <w:t xml:space="preserve">поліморфного локусу Ser49Gly (c.145A&gt;G) гена </w:t>
      </w:r>
      <w:r w:rsidRPr="001B6864">
        <w:rPr>
          <w:rFonts w:ascii="Symbol" w:hAnsi="Symbol"/>
          <w:sz w:val="28"/>
          <w:szCs w:val="28"/>
        </w:rPr>
        <w:t></w:t>
      </w:r>
      <w:r w:rsidRPr="001B6864">
        <w:rPr>
          <w:rFonts w:ascii="Times New Roman" w:hAnsi="Times New Roman"/>
          <w:sz w:val="28"/>
          <w:szCs w:val="28"/>
          <w:vertAlign w:val="subscript"/>
        </w:rPr>
        <w:t>1</w:t>
      </w:r>
      <w:r w:rsidRPr="001B6864">
        <w:rPr>
          <w:rFonts w:ascii="Times New Roman" w:hAnsi="Times New Roman"/>
          <w:sz w:val="28"/>
          <w:szCs w:val="28"/>
        </w:rPr>
        <w:t xml:space="preserve">-АР </w:t>
      </w:r>
      <w:r w:rsidRPr="001B6864">
        <w:rPr>
          <w:rFonts w:ascii="Times New Roman" w:hAnsi="Times New Roman"/>
          <w:sz w:val="28"/>
        </w:rPr>
        <w:t>порівн</w:t>
      </w:r>
      <w:r w:rsidR="00850E0F">
        <w:rPr>
          <w:rFonts w:ascii="Times New Roman" w:hAnsi="Times New Roman"/>
          <w:sz w:val="28"/>
        </w:rPr>
        <w:t xml:space="preserve">яно з </w:t>
      </w:r>
      <w:r w:rsidRPr="001B6864">
        <w:rPr>
          <w:rFonts w:ascii="Times New Roman" w:hAnsi="Times New Roman"/>
          <w:sz w:val="28"/>
        </w:rPr>
        <w:t>груп</w:t>
      </w:r>
      <w:r w:rsidR="00850E0F">
        <w:rPr>
          <w:rFonts w:ascii="Times New Roman" w:hAnsi="Times New Roman"/>
          <w:sz w:val="28"/>
        </w:rPr>
        <w:t>ою</w:t>
      </w:r>
      <w:r w:rsidRPr="001B6864">
        <w:rPr>
          <w:rFonts w:ascii="Times New Roman" w:hAnsi="Times New Roman"/>
          <w:sz w:val="28"/>
        </w:rPr>
        <w:t xml:space="preserve"> контролю (на 55,9 %, 5,65, р = 0,018; ВШ = 0,32 (0,12-0,84)) (табл. 4.22).</w:t>
      </w:r>
    </w:p>
    <w:p w:rsidR="00643D94" w:rsidRPr="006F2369" w:rsidRDefault="00643D94" w:rsidP="003142CA">
      <w:pPr>
        <w:widowControl w:val="0"/>
        <w:spacing w:after="0" w:line="360" w:lineRule="auto"/>
        <w:jc w:val="both"/>
        <w:rPr>
          <w:rFonts w:ascii="Times New Roman" w:hAnsi="Times New Roman"/>
          <w:sz w:val="28"/>
        </w:rPr>
      </w:pPr>
    </w:p>
    <w:p w:rsidR="00643D94" w:rsidRPr="00EF037F" w:rsidRDefault="00643D94" w:rsidP="003142CA">
      <w:pPr>
        <w:widowControl w:val="0"/>
        <w:spacing w:after="0" w:line="360" w:lineRule="auto"/>
        <w:jc w:val="right"/>
        <w:rPr>
          <w:rFonts w:ascii="Times New Roman" w:hAnsi="Times New Roman"/>
          <w:sz w:val="28"/>
          <w:szCs w:val="28"/>
        </w:rPr>
      </w:pPr>
      <w:r w:rsidRPr="00EF037F">
        <w:rPr>
          <w:rFonts w:ascii="Times New Roman" w:hAnsi="Times New Roman"/>
          <w:sz w:val="28"/>
        </w:rPr>
        <w:t>Таблиця 4.</w:t>
      </w:r>
      <w:r>
        <w:rPr>
          <w:rFonts w:ascii="Times New Roman" w:hAnsi="Times New Roman"/>
          <w:sz w:val="28"/>
        </w:rPr>
        <w:t>22</w:t>
      </w:r>
    </w:p>
    <w:p w:rsidR="00643D94" w:rsidRPr="00EF037F" w:rsidRDefault="00643D94" w:rsidP="003142CA">
      <w:pPr>
        <w:widowControl w:val="0"/>
        <w:spacing w:after="0" w:line="360" w:lineRule="auto"/>
        <w:jc w:val="center"/>
        <w:rPr>
          <w:rFonts w:ascii="Times New Roman" w:hAnsi="Times New Roman"/>
          <w:sz w:val="28"/>
        </w:rPr>
      </w:pPr>
      <w:r w:rsidRPr="00EF037F">
        <w:rPr>
          <w:rFonts w:ascii="Times New Roman" w:hAnsi="Times New Roman"/>
          <w:sz w:val="28"/>
          <w:szCs w:val="28"/>
        </w:rPr>
        <w:t xml:space="preserve">Частоти генотипів поліморфного локусу Ser49Gly (c.145A&gt;G) гена </w:t>
      </w:r>
      <w:r w:rsidRPr="00EF037F">
        <w:rPr>
          <w:rFonts w:ascii="Symbol" w:hAnsi="Symbol"/>
          <w:sz w:val="28"/>
          <w:szCs w:val="28"/>
        </w:rPr>
        <w:t></w:t>
      </w:r>
      <w:r w:rsidRPr="00EF037F">
        <w:rPr>
          <w:rFonts w:ascii="Times New Roman" w:hAnsi="Times New Roman"/>
          <w:sz w:val="28"/>
          <w:szCs w:val="28"/>
          <w:vertAlign w:val="subscript"/>
        </w:rPr>
        <w:t>1</w:t>
      </w:r>
      <w:r w:rsidRPr="00EF037F">
        <w:rPr>
          <w:rFonts w:ascii="Times New Roman" w:hAnsi="Times New Roman"/>
          <w:sz w:val="28"/>
          <w:szCs w:val="28"/>
        </w:rPr>
        <w:t>-АР</w:t>
      </w:r>
    </w:p>
    <w:tbl>
      <w:tblPr>
        <w:tblW w:w="9812" w:type="dxa"/>
        <w:tblInd w:w="10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A0" w:firstRow="1" w:lastRow="0" w:firstColumn="1" w:lastColumn="0" w:noHBand="0" w:noVBand="0"/>
      </w:tblPr>
      <w:tblGrid>
        <w:gridCol w:w="2556"/>
        <w:gridCol w:w="3617"/>
        <w:gridCol w:w="3639"/>
      </w:tblGrid>
      <w:tr w:rsidR="00643D94" w:rsidRPr="00173D23" w:rsidTr="002636E1">
        <w:trPr>
          <w:trHeight w:val="536"/>
        </w:trPr>
        <w:tc>
          <w:tcPr>
            <w:tcW w:w="2556" w:type="dxa"/>
            <w:vMerge w:val="restart"/>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Генотип</w:t>
            </w:r>
          </w:p>
        </w:tc>
        <w:tc>
          <w:tcPr>
            <w:tcW w:w="7256" w:type="dxa"/>
            <w:gridSpan w:val="2"/>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Групи</w:t>
            </w:r>
          </w:p>
        </w:tc>
      </w:tr>
      <w:tr w:rsidR="00643D94" w:rsidRPr="00173D23" w:rsidTr="002636E1">
        <w:trPr>
          <w:trHeight w:val="161"/>
        </w:trPr>
        <w:tc>
          <w:tcPr>
            <w:tcW w:w="2556" w:type="dxa"/>
            <w:vMerge/>
          </w:tcPr>
          <w:p w:rsidR="00643D94" w:rsidRPr="007012BD" w:rsidRDefault="00643D94" w:rsidP="007012BD">
            <w:pPr>
              <w:widowControl w:val="0"/>
              <w:spacing w:after="0" w:line="360" w:lineRule="auto"/>
              <w:jc w:val="center"/>
              <w:rPr>
                <w:rFonts w:ascii="Times New Roman" w:hAnsi="Times New Roman"/>
                <w:sz w:val="28"/>
                <w:highlight w:val="green"/>
              </w:rPr>
            </w:pPr>
          </w:p>
        </w:tc>
        <w:tc>
          <w:tcPr>
            <w:tcW w:w="3617"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Хворі з СН із ПГ (</w:t>
            </w:r>
            <w:r w:rsidRPr="007012BD">
              <w:rPr>
                <w:rFonts w:ascii="Times New Roman" w:hAnsi="Times New Roman"/>
                <w:sz w:val="28"/>
                <w:lang w:val="ru-RU"/>
              </w:rPr>
              <w:t>n</w:t>
            </w:r>
            <w:r w:rsidRPr="007012BD">
              <w:rPr>
                <w:rFonts w:ascii="Times New Roman" w:hAnsi="Times New Roman"/>
                <w:sz w:val="28"/>
              </w:rPr>
              <w:t xml:space="preserve"> = 81)</w:t>
            </w:r>
          </w:p>
        </w:tc>
        <w:tc>
          <w:tcPr>
            <w:tcW w:w="3639"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Контроль (</w:t>
            </w:r>
            <w:r w:rsidRPr="007012BD">
              <w:rPr>
                <w:rFonts w:ascii="Times New Roman" w:hAnsi="Times New Roman"/>
                <w:sz w:val="28"/>
                <w:lang w:val="ru-RU"/>
              </w:rPr>
              <w:t>n = 28</w:t>
            </w:r>
            <w:r w:rsidRPr="007012BD">
              <w:rPr>
                <w:rFonts w:ascii="Times New Roman" w:hAnsi="Times New Roman"/>
                <w:sz w:val="28"/>
              </w:rPr>
              <w:t>)</w:t>
            </w:r>
          </w:p>
        </w:tc>
      </w:tr>
      <w:tr w:rsidR="00643D94" w:rsidRPr="00173D23" w:rsidTr="002636E1">
        <w:trPr>
          <w:trHeight w:val="546"/>
        </w:trPr>
        <w:tc>
          <w:tcPr>
            <w:tcW w:w="2556" w:type="dxa"/>
          </w:tcPr>
          <w:p w:rsidR="00643D94" w:rsidRPr="007012BD" w:rsidRDefault="00643D94" w:rsidP="007012BD">
            <w:pPr>
              <w:widowControl w:val="0"/>
              <w:spacing w:after="0" w:line="360" w:lineRule="auto"/>
              <w:jc w:val="center"/>
              <w:rPr>
                <w:rFonts w:ascii="Times New Roman" w:hAnsi="Times New Roman"/>
                <w:sz w:val="28"/>
                <w:lang w:val="en-US"/>
              </w:rPr>
            </w:pPr>
            <w:r w:rsidRPr="007012BD">
              <w:rPr>
                <w:rFonts w:ascii="Times New Roman" w:hAnsi="Times New Roman"/>
                <w:sz w:val="28"/>
                <w:lang w:val="en-US"/>
              </w:rPr>
              <w:t>G/G, n (%)</w:t>
            </w:r>
          </w:p>
        </w:tc>
        <w:tc>
          <w:tcPr>
            <w:tcW w:w="3617"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67 (82,7)</w:t>
            </w:r>
          </w:p>
        </w:tc>
        <w:tc>
          <w:tcPr>
            <w:tcW w:w="3639"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17 (60,7)</w:t>
            </w:r>
          </w:p>
        </w:tc>
      </w:tr>
      <w:tr w:rsidR="00643D94" w:rsidRPr="00173D23" w:rsidTr="002636E1">
        <w:trPr>
          <w:trHeight w:val="546"/>
        </w:trPr>
        <w:tc>
          <w:tcPr>
            <w:tcW w:w="2556" w:type="dxa"/>
          </w:tcPr>
          <w:p w:rsidR="00643D94" w:rsidRPr="007012BD" w:rsidRDefault="00643D94" w:rsidP="007012BD">
            <w:pPr>
              <w:widowControl w:val="0"/>
              <w:spacing w:after="0" w:line="360" w:lineRule="auto"/>
              <w:jc w:val="center"/>
              <w:rPr>
                <w:rFonts w:ascii="Times New Roman" w:hAnsi="Times New Roman"/>
                <w:sz w:val="28"/>
                <w:lang w:val="en-US"/>
              </w:rPr>
            </w:pPr>
            <w:r w:rsidRPr="007012BD">
              <w:rPr>
                <w:rFonts w:ascii="Times New Roman" w:hAnsi="Times New Roman"/>
                <w:sz w:val="28"/>
                <w:lang w:val="en-US"/>
              </w:rPr>
              <w:t>G/A, n (%)</w:t>
            </w:r>
          </w:p>
        </w:tc>
        <w:tc>
          <w:tcPr>
            <w:tcW w:w="3617" w:type="dxa"/>
          </w:tcPr>
          <w:p w:rsidR="00643D94" w:rsidRPr="007012BD" w:rsidRDefault="00643D94" w:rsidP="007012BD">
            <w:pPr>
              <w:widowControl w:val="0"/>
              <w:spacing w:after="0" w:line="360" w:lineRule="auto"/>
              <w:jc w:val="center"/>
              <w:rPr>
                <w:rFonts w:ascii="Times New Roman" w:hAnsi="Times New Roman"/>
                <w:sz w:val="28"/>
                <w:highlight w:val="green"/>
              </w:rPr>
            </w:pPr>
            <w:r w:rsidRPr="007012BD">
              <w:rPr>
                <w:rFonts w:ascii="Times New Roman" w:hAnsi="Times New Roman"/>
                <w:sz w:val="28"/>
              </w:rPr>
              <w:t>14 (17,3)</w:t>
            </w:r>
          </w:p>
        </w:tc>
        <w:tc>
          <w:tcPr>
            <w:tcW w:w="3639" w:type="dxa"/>
          </w:tcPr>
          <w:p w:rsidR="00643D94" w:rsidRPr="007012BD" w:rsidRDefault="00643D94" w:rsidP="007012BD">
            <w:pPr>
              <w:widowControl w:val="0"/>
              <w:tabs>
                <w:tab w:val="center" w:pos="1895"/>
                <w:tab w:val="right" w:pos="3791"/>
              </w:tabs>
              <w:spacing w:after="0" w:line="360" w:lineRule="auto"/>
              <w:jc w:val="center"/>
              <w:rPr>
                <w:rFonts w:ascii="Times New Roman" w:hAnsi="Times New Roman"/>
                <w:sz w:val="28"/>
              </w:rPr>
            </w:pPr>
            <w:r w:rsidRPr="007012BD">
              <w:rPr>
                <w:rFonts w:ascii="Times New Roman" w:hAnsi="Times New Roman"/>
                <w:sz w:val="28"/>
              </w:rPr>
              <w:t>11 (39,3)</w:t>
            </w:r>
          </w:p>
        </w:tc>
      </w:tr>
      <w:tr w:rsidR="00643D94" w:rsidRPr="00173D23" w:rsidTr="002636E1">
        <w:trPr>
          <w:trHeight w:val="546"/>
        </w:trPr>
        <w:tc>
          <w:tcPr>
            <w:tcW w:w="2556" w:type="dxa"/>
          </w:tcPr>
          <w:p w:rsidR="00643D94" w:rsidRPr="007012BD" w:rsidRDefault="00643D94" w:rsidP="007012BD">
            <w:pPr>
              <w:widowControl w:val="0"/>
              <w:spacing w:after="0" w:line="360" w:lineRule="auto"/>
              <w:jc w:val="center"/>
              <w:rPr>
                <w:rFonts w:ascii="Times New Roman" w:hAnsi="Times New Roman"/>
                <w:sz w:val="28"/>
                <w:lang w:val="en-US"/>
              </w:rPr>
            </w:pPr>
            <w:r w:rsidRPr="007012BD">
              <w:rPr>
                <w:rFonts w:ascii="Times New Roman" w:hAnsi="Times New Roman"/>
                <w:sz w:val="28"/>
                <w:lang w:val="en-US"/>
              </w:rPr>
              <w:t>A</w:t>
            </w:r>
            <w:r w:rsidRPr="007012BD">
              <w:rPr>
                <w:rFonts w:ascii="Times New Roman" w:hAnsi="Times New Roman"/>
                <w:sz w:val="28"/>
              </w:rPr>
              <w:t>/</w:t>
            </w:r>
            <w:r w:rsidRPr="007012BD">
              <w:rPr>
                <w:rFonts w:ascii="Times New Roman" w:hAnsi="Times New Roman"/>
                <w:sz w:val="28"/>
                <w:lang w:val="en-US"/>
              </w:rPr>
              <w:t>A</w:t>
            </w:r>
            <w:r w:rsidRPr="007012BD">
              <w:rPr>
                <w:rFonts w:ascii="Times New Roman" w:hAnsi="Times New Roman"/>
                <w:sz w:val="28"/>
              </w:rPr>
              <w:t>, n (%)</w:t>
            </w:r>
          </w:p>
        </w:tc>
        <w:tc>
          <w:tcPr>
            <w:tcW w:w="3617"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 xml:space="preserve">0 </w:t>
            </w:r>
          </w:p>
        </w:tc>
        <w:tc>
          <w:tcPr>
            <w:tcW w:w="3639" w:type="dxa"/>
          </w:tcPr>
          <w:p w:rsidR="00643D94" w:rsidRPr="007012BD" w:rsidRDefault="00643D94" w:rsidP="007012BD">
            <w:pPr>
              <w:widowControl w:val="0"/>
              <w:tabs>
                <w:tab w:val="center" w:pos="1895"/>
                <w:tab w:val="right" w:pos="3791"/>
              </w:tabs>
              <w:spacing w:after="0" w:line="360" w:lineRule="auto"/>
              <w:jc w:val="center"/>
              <w:rPr>
                <w:rFonts w:ascii="Times New Roman" w:hAnsi="Times New Roman"/>
                <w:sz w:val="28"/>
              </w:rPr>
            </w:pPr>
            <w:r w:rsidRPr="007012BD">
              <w:rPr>
                <w:rFonts w:ascii="Times New Roman" w:hAnsi="Times New Roman"/>
                <w:sz w:val="28"/>
              </w:rPr>
              <w:t>0</w:t>
            </w:r>
          </w:p>
        </w:tc>
      </w:tr>
      <w:tr w:rsidR="00643D94" w:rsidRPr="008B3C7C" w:rsidTr="002636E1">
        <w:trPr>
          <w:trHeight w:val="546"/>
        </w:trPr>
        <w:tc>
          <w:tcPr>
            <w:tcW w:w="9812" w:type="dxa"/>
            <w:gridSpan w:val="3"/>
          </w:tcPr>
          <w:p w:rsidR="00643D94" w:rsidRPr="007012BD" w:rsidRDefault="00643D94" w:rsidP="007012BD">
            <w:pPr>
              <w:widowControl w:val="0"/>
              <w:tabs>
                <w:tab w:val="center" w:pos="1895"/>
                <w:tab w:val="right" w:pos="3791"/>
              </w:tabs>
              <w:spacing w:after="0" w:line="360" w:lineRule="auto"/>
              <w:rPr>
                <w:rFonts w:ascii="Times New Roman" w:hAnsi="Times New Roman"/>
                <w:sz w:val="28"/>
              </w:rPr>
            </w:pPr>
            <w:r w:rsidRPr="007012BD">
              <w:rPr>
                <w:rFonts w:ascii="Symbol" w:hAnsi="Symbol"/>
                <w:sz w:val="28"/>
              </w:rPr>
              <w:t></w:t>
            </w:r>
            <w:r w:rsidRPr="007012BD">
              <w:rPr>
                <w:rFonts w:ascii="Times New Roman" w:hAnsi="Times New Roman"/>
                <w:sz w:val="28"/>
                <w:vertAlign w:val="superscript"/>
              </w:rPr>
              <w:t>2</w:t>
            </w:r>
            <w:r w:rsidRPr="007012BD">
              <w:rPr>
                <w:rFonts w:ascii="Times New Roman" w:hAnsi="Times New Roman"/>
                <w:sz w:val="28"/>
              </w:rPr>
              <w:t xml:space="preserve"> = 5,65, р = 0,018</w:t>
            </w:r>
          </w:p>
        </w:tc>
      </w:tr>
    </w:tbl>
    <w:p w:rsidR="00643D94" w:rsidRPr="008B3C7C" w:rsidRDefault="00643D94" w:rsidP="003142CA">
      <w:pPr>
        <w:widowControl w:val="0"/>
        <w:spacing w:after="0" w:line="360" w:lineRule="auto"/>
        <w:jc w:val="center"/>
        <w:rPr>
          <w:rFonts w:ascii="Times New Roman" w:hAnsi="Times New Roman"/>
          <w:color w:val="FF0000"/>
          <w:sz w:val="28"/>
        </w:rPr>
      </w:pPr>
    </w:p>
    <w:p w:rsidR="00643D94" w:rsidRDefault="00643D94" w:rsidP="003142CA">
      <w:pPr>
        <w:widowControl w:val="0"/>
        <w:spacing w:after="0" w:line="360" w:lineRule="auto"/>
        <w:jc w:val="both"/>
        <w:rPr>
          <w:rFonts w:ascii="Times New Roman" w:hAnsi="Times New Roman"/>
          <w:sz w:val="28"/>
        </w:rPr>
      </w:pPr>
      <w:r>
        <w:rPr>
          <w:rFonts w:ascii="Times New Roman" w:hAnsi="Times New Roman"/>
          <w:sz w:val="28"/>
        </w:rPr>
        <w:tab/>
        <w:t xml:space="preserve">Аналіз рівноваги </w:t>
      </w:r>
      <w:r w:rsidRPr="008A09A4">
        <w:rPr>
          <w:rFonts w:ascii="Times New Roman" w:hAnsi="Times New Roman"/>
          <w:sz w:val="28"/>
          <w:szCs w:val="28"/>
        </w:rPr>
        <w:t>Харді–Вайнберга</w:t>
      </w:r>
      <w:r w:rsidRPr="008A09A4">
        <w:rPr>
          <w:rFonts w:ascii="Times New Roman" w:hAnsi="Times New Roman"/>
          <w:sz w:val="28"/>
        </w:rPr>
        <w:t xml:space="preserve"> для </w:t>
      </w:r>
      <w:r w:rsidRPr="008A09A4">
        <w:rPr>
          <w:rFonts w:ascii="Times New Roman" w:hAnsi="Times New Roman"/>
          <w:sz w:val="28"/>
          <w:szCs w:val="28"/>
        </w:rPr>
        <w:t xml:space="preserve">поліморфізму Ser49Gly (c.145A&gt;G) гена </w:t>
      </w:r>
      <w:r w:rsidRPr="008A09A4">
        <w:rPr>
          <w:rFonts w:ascii="Symbol" w:hAnsi="Symbol"/>
          <w:sz w:val="28"/>
          <w:szCs w:val="28"/>
        </w:rPr>
        <w:t></w:t>
      </w:r>
      <w:r w:rsidRPr="008A09A4">
        <w:rPr>
          <w:rFonts w:ascii="Times New Roman" w:hAnsi="Times New Roman"/>
          <w:sz w:val="28"/>
          <w:szCs w:val="28"/>
          <w:vertAlign w:val="subscript"/>
        </w:rPr>
        <w:t>1</w:t>
      </w:r>
      <w:r w:rsidRPr="008A09A4">
        <w:rPr>
          <w:rFonts w:ascii="Times New Roman" w:hAnsi="Times New Roman"/>
          <w:sz w:val="28"/>
          <w:szCs w:val="28"/>
        </w:rPr>
        <w:t>-АР</w:t>
      </w:r>
      <w:r>
        <w:rPr>
          <w:rFonts w:ascii="Times New Roman" w:hAnsi="Times New Roman"/>
          <w:sz w:val="28"/>
        </w:rPr>
        <w:t xml:space="preserve"> не виявив відхилення у групі хворих з СН, котрі мали ПГ (табл. 4.23).</w:t>
      </w:r>
    </w:p>
    <w:p w:rsidR="00643D94" w:rsidRDefault="00643D94" w:rsidP="003142CA">
      <w:pPr>
        <w:widowControl w:val="0"/>
        <w:spacing w:after="0" w:line="360" w:lineRule="auto"/>
        <w:jc w:val="both"/>
        <w:rPr>
          <w:rFonts w:ascii="Times New Roman" w:hAnsi="Times New Roman"/>
          <w:sz w:val="28"/>
        </w:rPr>
      </w:pPr>
    </w:p>
    <w:p w:rsidR="00643D94" w:rsidRPr="008A09A4" w:rsidRDefault="00643D94" w:rsidP="003142CA">
      <w:pPr>
        <w:widowControl w:val="0"/>
        <w:spacing w:after="0" w:line="360" w:lineRule="auto"/>
        <w:jc w:val="right"/>
        <w:rPr>
          <w:rFonts w:ascii="Times New Roman" w:hAnsi="Times New Roman"/>
          <w:sz w:val="28"/>
        </w:rPr>
      </w:pPr>
      <w:r w:rsidRPr="008A09A4">
        <w:rPr>
          <w:rFonts w:ascii="Times New Roman" w:hAnsi="Times New Roman"/>
          <w:sz w:val="28"/>
        </w:rPr>
        <w:t>Таблиця 4.2</w:t>
      </w:r>
      <w:r>
        <w:rPr>
          <w:rFonts w:ascii="Times New Roman" w:hAnsi="Times New Roman"/>
          <w:sz w:val="28"/>
        </w:rPr>
        <w:t>3</w:t>
      </w:r>
    </w:p>
    <w:p w:rsidR="00643D94" w:rsidRPr="008A09A4" w:rsidRDefault="00643D94" w:rsidP="003142CA">
      <w:pPr>
        <w:widowControl w:val="0"/>
        <w:spacing w:after="0" w:line="360" w:lineRule="auto"/>
        <w:jc w:val="center"/>
        <w:rPr>
          <w:rFonts w:ascii="Times New Roman" w:hAnsi="Times New Roman"/>
          <w:sz w:val="28"/>
        </w:rPr>
      </w:pPr>
      <w:r w:rsidRPr="008A09A4">
        <w:rPr>
          <w:rFonts w:ascii="Times New Roman" w:hAnsi="Times New Roman"/>
          <w:sz w:val="28"/>
          <w:szCs w:val="28"/>
        </w:rPr>
        <w:t>Рівновага Харді–Вайнберга</w:t>
      </w:r>
      <w:r w:rsidRPr="008A09A4">
        <w:rPr>
          <w:rFonts w:ascii="Times New Roman" w:hAnsi="Times New Roman"/>
          <w:sz w:val="28"/>
        </w:rPr>
        <w:t xml:space="preserve"> для </w:t>
      </w:r>
      <w:r w:rsidRPr="008A09A4">
        <w:rPr>
          <w:rFonts w:ascii="Times New Roman" w:hAnsi="Times New Roman"/>
          <w:sz w:val="28"/>
          <w:szCs w:val="28"/>
        </w:rPr>
        <w:t xml:space="preserve">поліморфізму Ser49Gly (c.145A&gt;G) гена </w:t>
      </w:r>
      <w:r w:rsidRPr="008A09A4">
        <w:rPr>
          <w:rFonts w:ascii="Symbol" w:hAnsi="Symbol"/>
          <w:sz w:val="28"/>
          <w:szCs w:val="28"/>
        </w:rPr>
        <w:t></w:t>
      </w:r>
      <w:r w:rsidRPr="008A09A4">
        <w:rPr>
          <w:rFonts w:ascii="Times New Roman" w:hAnsi="Times New Roman"/>
          <w:sz w:val="28"/>
          <w:szCs w:val="28"/>
          <w:vertAlign w:val="subscript"/>
        </w:rPr>
        <w:t>1</w:t>
      </w:r>
      <w:r w:rsidRPr="008A09A4">
        <w:rPr>
          <w:rFonts w:ascii="Times New Roman" w:hAnsi="Times New Roman"/>
          <w:sz w:val="28"/>
          <w:szCs w:val="28"/>
        </w:rPr>
        <w:t>-АР</w:t>
      </w:r>
    </w:p>
    <w:tbl>
      <w:tblPr>
        <w:tblW w:w="9865" w:type="dxa"/>
        <w:tblInd w:w="9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0A0" w:firstRow="1" w:lastRow="0" w:firstColumn="1" w:lastColumn="0" w:noHBand="0" w:noVBand="0"/>
      </w:tblPr>
      <w:tblGrid>
        <w:gridCol w:w="3676"/>
        <w:gridCol w:w="884"/>
        <w:gridCol w:w="884"/>
        <w:gridCol w:w="884"/>
        <w:gridCol w:w="1364"/>
        <w:gridCol w:w="1288"/>
        <w:gridCol w:w="885"/>
      </w:tblGrid>
      <w:tr w:rsidR="00643D94" w:rsidRPr="008A09A4" w:rsidTr="00056243">
        <w:trPr>
          <w:trHeight w:val="504"/>
        </w:trPr>
        <w:tc>
          <w:tcPr>
            <w:tcW w:w="3676" w:type="dxa"/>
            <w:vMerge w:val="restart"/>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 xml:space="preserve">Досліджувані </w:t>
            </w:r>
          </w:p>
        </w:tc>
        <w:tc>
          <w:tcPr>
            <w:tcW w:w="2651" w:type="dxa"/>
            <w:gridSpan w:val="3"/>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Генотипи</w:t>
            </w:r>
          </w:p>
        </w:tc>
        <w:tc>
          <w:tcPr>
            <w:tcW w:w="2652" w:type="dxa"/>
            <w:gridSpan w:val="2"/>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Алелі</w:t>
            </w:r>
          </w:p>
        </w:tc>
        <w:tc>
          <w:tcPr>
            <w:tcW w:w="885" w:type="dxa"/>
            <w:vMerge w:val="restart"/>
            <w:vAlign w:val="center"/>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р</w:t>
            </w:r>
          </w:p>
        </w:tc>
      </w:tr>
      <w:tr w:rsidR="00643D94" w:rsidRPr="00742647" w:rsidTr="00056243">
        <w:trPr>
          <w:trHeight w:val="148"/>
        </w:trPr>
        <w:tc>
          <w:tcPr>
            <w:tcW w:w="3676" w:type="dxa"/>
            <w:vMerge/>
          </w:tcPr>
          <w:p w:rsidR="00643D94" w:rsidRPr="007012BD" w:rsidRDefault="00643D94" w:rsidP="007012BD">
            <w:pPr>
              <w:widowControl w:val="0"/>
              <w:spacing w:after="0" w:line="360" w:lineRule="auto"/>
              <w:jc w:val="center"/>
              <w:rPr>
                <w:rFonts w:ascii="Times New Roman" w:hAnsi="Times New Roman"/>
                <w:sz w:val="28"/>
              </w:rPr>
            </w:pPr>
          </w:p>
        </w:tc>
        <w:tc>
          <w:tcPr>
            <w:tcW w:w="884"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lang w:val="en-US"/>
              </w:rPr>
              <w:t>G</w:t>
            </w:r>
            <w:r w:rsidRPr="007012BD">
              <w:rPr>
                <w:rFonts w:ascii="Times New Roman" w:hAnsi="Times New Roman"/>
                <w:sz w:val="28"/>
              </w:rPr>
              <w:t>/</w:t>
            </w:r>
            <w:r w:rsidRPr="007012BD">
              <w:rPr>
                <w:rFonts w:ascii="Times New Roman" w:hAnsi="Times New Roman"/>
                <w:sz w:val="28"/>
                <w:lang w:val="en-US"/>
              </w:rPr>
              <w:t>G</w:t>
            </w:r>
          </w:p>
        </w:tc>
        <w:tc>
          <w:tcPr>
            <w:tcW w:w="884"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lang w:val="en-US"/>
              </w:rPr>
              <w:t>G/A</w:t>
            </w:r>
          </w:p>
        </w:tc>
        <w:tc>
          <w:tcPr>
            <w:tcW w:w="884"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lang w:val="en-US"/>
              </w:rPr>
              <w:t>A</w:t>
            </w:r>
            <w:r w:rsidRPr="007012BD">
              <w:rPr>
                <w:rFonts w:ascii="Times New Roman" w:hAnsi="Times New Roman"/>
                <w:sz w:val="28"/>
              </w:rPr>
              <w:t>/</w:t>
            </w:r>
            <w:r w:rsidRPr="007012BD">
              <w:rPr>
                <w:rFonts w:ascii="Times New Roman" w:hAnsi="Times New Roman"/>
                <w:sz w:val="28"/>
                <w:lang w:val="en-US"/>
              </w:rPr>
              <w:t>A</w:t>
            </w:r>
          </w:p>
        </w:tc>
        <w:tc>
          <w:tcPr>
            <w:tcW w:w="1364"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lang w:val="en-US"/>
              </w:rPr>
              <w:t>G</w:t>
            </w:r>
          </w:p>
        </w:tc>
        <w:tc>
          <w:tcPr>
            <w:tcW w:w="1288"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lang w:val="en-US"/>
              </w:rPr>
              <w:t>A</w:t>
            </w:r>
          </w:p>
        </w:tc>
        <w:tc>
          <w:tcPr>
            <w:tcW w:w="885" w:type="dxa"/>
            <w:vMerge/>
          </w:tcPr>
          <w:p w:rsidR="00643D94" w:rsidRPr="007012BD" w:rsidRDefault="00643D94" w:rsidP="007012BD">
            <w:pPr>
              <w:widowControl w:val="0"/>
              <w:spacing w:after="0" w:line="360" w:lineRule="auto"/>
              <w:jc w:val="center"/>
              <w:rPr>
                <w:rFonts w:ascii="Times New Roman" w:hAnsi="Times New Roman"/>
                <w:sz w:val="28"/>
              </w:rPr>
            </w:pPr>
          </w:p>
        </w:tc>
      </w:tr>
      <w:tr w:rsidR="00643D94" w:rsidRPr="00563C15" w:rsidTr="00056243">
        <w:trPr>
          <w:trHeight w:val="494"/>
        </w:trPr>
        <w:tc>
          <w:tcPr>
            <w:tcW w:w="3676"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Усі (n = 109)</w:t>
            </w:r>
          </w:p>
        </w:tc>
        <w:tc>
          <w:tcPr>
            <w:tcW w:w="884"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84</w:t>
            </w:r>
          </w:p>
        </w:tc>
        <w:tc>
          <w:tcPr>
            <w:tcW w:w="884"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25</w:t>
            </w:r>
          </w:p>
        </w:tc>
        <w:tc>
          <w:tcPr>
            <w:tcW w:w="884"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0</w:t>
            </w:r>
          </w:p>
        </w:tc>
        <w:tc>
          <w:tcPr>
            <w:tcW w:w="1364"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193</w:t>
            </w:r>
          </w:p>
        </w:tc>
        <w:tc>
          <w:tcPr>
            <w:tcW w:w="1288"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25</w:t>
            </w:r>
          </w:p>
        </w:tc>
        <w:tc>
          <w:tcPr>
            <w:tcW w:w="885"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0,35</w:t>
            </w:r>
          </w:p>
        </w:tc>
      </w:tr>
      <w:tr w:rsidR="00643D94" w:rsidRPr="00563C15" w:rsidTr="00056243">
        <w:trPr>
          <w:trHeight w:val="504"/>
        </w:trPr>
        <w:tc>
          <w:tcPr>
            <w:tcW w:w="3676"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Хворі з СН (</w:t>
            </w:r>
            <w:r w:rsidRPr="007012BD">
              <w:rPr>
                <w:rFonts w:ascii="Times New Roman" w:hAnsi="Times New Roman"/>
                <w:sz w:val="28"/>
                <w:lang w:val="en-US"/>
              </w:rPr>
              <w:t>n</w:t>
            </w:r>
            <w:r w:rsidRPr="007012BD">
              <w:rPr>
                <w:rFonts w:ascii="Times New Roman" w:hAnsi="Times New Roman"/>
                <w:sz w:val="28"/>
              </w:rPr>
              <w:t xml:space="preserve"> = 81)</w:t>
            </w:r>
          </w:p>
        </w:tc>
        <w:tc>
          <w:tcPr>
            <w:tcW w:w="884"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67</w:t>
            </w:r>
          </w:p>
        </w:tc>
        <w:tc>
          <w:tcPr>
            <w:tcW w:w="884"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14</w:t>
            </w:r>
          </w:p>
        </w:tc>
        <w:tc>
          <w:tcPr>
            <w:tcW w:w="884"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0</w:t>
            </w:r>
          </w:p>
        </w:tc>
        <w:tc>
          <w:tcPr>
            <w:tcW w:w="1364"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148</w:t>
            </w:r>
          </w:p>
        </w:tc>
        <w:tc>
          <w:tcPr>
            <w:tcW w:w="1288"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14</w:t>
            </w:r>
          </w:p>
        </w:tc>
        <w:tc>
          <w:tcPr>
            <w:tcW w:w="885"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1</w:t>
            </w:r>
          </w:p>
        </w:tc>
      </w:tr>
      <w:tr w:rsidR="00643D94" w:rsidTr="00056243">
        <w:trPr>
          <w:trHeight w:val="494"/>
        </w:trPr>
        <w:tc>
          <w:tcPr>
            <w:tcW w:w="3676"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Контрольна група (n = 28)</w:t>
            </w:r>
          </w:p>
        </w:tc>
        <w:tc>
          <w:tcPr>
            <w:tcW w:w="884"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17</w:t>
            </w:r>
          </w:p>
        </w:tc>
        <w:tc>
          <w:tcPr>
            <w:tcW w:w="884"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11</w:t>
            </w:r>
          </w:p>
        </w:tc>
        <w:tc>
          <w:tcPr>
            <w:tcW w:w="884"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0</w:t>
            </w:r>
          </w:p>
        </w:tc>
        <w:tc>
          <w:tcPr>
            <w:tcW w:w="1364"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45</w:t>
            </w:r>
          </w:p>
        </w:tc>
        <w:tc>
          <w:tcPr>
            <w:tcW w:w="1288"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11</w:t>
            </w:r>
          </w:p>
        </w:tc>
        <w:tc>
          <w:tcPr>
            <w:tcW w:w="885" w:type="dxa"/>
          </w:tcPr>
          <w:p w:rsidR="00643D94" w:rsidRPr="007012BD" w:rsidRDefault="00643D94" w:rsidP="007012BD">
            <w:pPr>
              <w:widowControl w:val="0"/>
              <w:spacing w:after="0" w:line="360" w:lineRule="auto"/>
              <w:jc w:val="center"/>
              <w:rPr>
                <w:rFonts w:ascii="Times New Roman" w:hAnsi="Times New Roman"/>
                <w:sz w:val="28"/>
              </w:rPr>
            </w:pPr>
            <w:r w:rsidRPr="007012BD">
              <w:rPr>
                <w:rFonts w:ascii="Times New Roman" w:hAnsi="Times New Roman"/>
                <w:sz w:val="28"/>
              </w:rPr>
              <w:t>0,55</w:t>
            </w:r>
          </w:p>
        </w:tc>
      </w:tr>
    </w:tbl>
    <w:p w:rsidR="00643D94" w:rsidRDefault="00643D94" w:rsidP="003142CA">
      <w:pPr>
        <w:widowControl w:val="0"/>
        <w:spacing w:after="0" w:line="360" w:lineRule="auto"/>
        <w:jc w:val="center"/>
        <w:rPr>
          <w:rFonts w:ascii="Times New Roman" w:hAnsi="Times New Roman"/>
          <w:sz w:val="28"/>
        </w:rPr>
      </w:pPr>
    </w:p>
    <w:p w:rsidR="00643D94" w:rsidRDefault="00643D94" w:rsidP="003142CA">
      <w:pPr>
        <w:widowControl w:val="0"/>
        <w:spacing w:after="0" w:line="360" w:lineRule="auto"/>
        <w:jc w:val="both"/>
        <w:rPr>
          <w:rFonts w:ascii="Times New Roman" w:hAnsi="Times New Roman"/>
          <w:sz w:val="28"/>
          <w:szCs w:val="28"/>
        </w:rPr>
      </w:pPr>
      <w:r>
        <w:rPr>
          <w:rFonts w:ascii="Times New Roman" w:hAnsi="Times New Roman"/>
          <w:sz w:val="28"/>
          <w:szCs w:val="28"/>
        </w:rPr>
        <w:tab/>
        <w:t xml:space="preserve">За іншими поліморфізмами генів системи </w:t>
      </w:r>
      <w:r>
        <w:rPr>
          <w:rFonts w:ascii="Symbol" w:hAnsi="Symbol"/>
          <w:sz w:val="28"/>
          <w:szCs w:val="28"/>
        </w:rPr>
        <w:t></w:t>
      </w:r>
      <w:r>
        <w:rPr>
          <w:rFonts w:ascii="Times New Roman" w:hAnsi="Times New Roman"/>
          <w:sz w:val="28"/>
          <w:szCs w:val="28"/>
        </w:rPr>
        <w:t xml:space="preserve">-адренорецепції не </w:t>
      </w:r>
      <w:r w:rsidR="00310E90">
        <w:rPr>
          <w:rFonts w:ascii="Times New Roman" w:hAnsi="Times New Roman"/>
          <w:sz w:val="28"/>
          <w:szCs w:val="28"/>
        </w:rPr>
        <w:t xml:space="preserve">було </w:t>
      </w:r>
      <w:r>
        <w:rPr>
          <w:rFonts w:ascii="Times New Roman" w:hAnsi="Times New Roman"/>
          <w:sz w:val="28"/>
          <w:szCs w:val="28"/>
        </w:rPr>
        <w:t>виявлено різниці у розподілу частот алелей та генотипів серед хворих з СН, котрі мали ПГ, порів</w:t>
      </w:r>
      <w:r w:rsidR="00310E90">
        <w:rPr>
          <w:rFonts w:ascii="Times New Roman" w:hAnsi="Times New Roman"/>
          <w:sz w:val="28"/>
          <w:szCs w:val="28"/>
        </w:rPr>
        <w:t xml:space="preserve">няно до </w:t>
      </w:r>
      <w:r>
        <w:rPr>
          <w:rFonts w:ascii="Times New Roman" w:hAnsi="Times New Roman"/>
          <w:sz w:val="28"/>
          <w:szCs w:val="28"/>
        </w:rPr>
        <w:t>контрольн</w:t>
      </w:r>
      <w:r w:rsidR="00310E90">
        <w:rPr>
          <w:rFonts w:ascii="Times New Roman" w:hAnsi="Times New Roman"/>
          <w:sz w:val="28"/>
          <w:szCs w:val="28"/>
        </w:rPr>
        <w:t xml:space="preserve">ої </w:t>
      </w:r>
      <w:r>
        <w:rPr>
          <w:rFonts w:ascii="Times New Roman" w:hAnsi="Times New Roman"/>
          <w:sz w:val="28"/>
          <w:szCs w:val="28"/>
        </w:rPr>
        <w:t>груп</w:t>
      </w:r>
      <w:r w:rsidR="00310E90">
        <w:rPr>
          <w:rFonts w:ascii="Times New Roman" w:hAnsi="Times New Roman"/>
          <w:sz w:val="28"/>
          <w:szCs w:val="28"/>
        </w:rPr>
        <w:t>и</w:t>
      </w:r>
      <w:r>
        <w:rPr>
          <w:rFonts w:ascii="Times New Roman" w:hAnsi="Times New Roman"/>
          <w:sz w:val="28"/>
          <w:szCs w:val="28"/>
        </w:rPr>
        <w:t xml:space="preserve">. </w:t>
      </w:r>
      <w:r w:rsidR="00310E90">
        <w:rPr>
          <w:rFonts w:ascii="Times New Roman" w:hAnsi="Times New Roman"/>
          <w:sz w:val="28"/>
          <w:szCs w:val="28"/>
        </w:rPr>
        <w:t xml:space="preserve">Не </w:t>
      </w:r>
      <w:r>
        <w:rPr>
          <w:rFonts w:ascii="Times New Roman" w:hAnsi="Times New Roman"/>
          <w:sz w:val="28"/>
          <w:szCs w:val="28"/>
        </w:rPr>
        <w:t>було</w:t>
      </w:r>
      <w:r w:rsidR="00310E90">
        <w:rPr>
          <w:rFonts w:ascii="Times New Roman" w:hAnsi="Times New Roman"/>
          <w:sz w:val="28"/>
          <w:szCs w:val="28"/>
        </w:rPr>
        <w:t xml:space="preserve"> також</w:t>
      </w:r>
      <w:r>
        <w:rPr>
          <w:rFonts w:ascii="Times New Roman" w:hAnsi="Times New Roman"/>
          <w:sz w:val="28"/>
          <w:szCs w:val="28"/>
        </w:rPr>
        <w:t xml:space="preserve"> виявлено різниці у розподіл</w:t>
      </w:r>
      <w:r w:rsidR="00310E90">
        <w:rPr>
          <w:rFonts w:ascii="Times New Roman" w:hAnsi="Times New Roman"/>
          <w:sz w:val="28"/>
          <w:szCs w:val="28"/>
        </w:rPr>
        <w:t>і</w:t>
      </w:r>
      <w:r>
        <w:rPr>
          <w:rFonts w:ascii="Times New Roman" w:hAnsi="Times New Roman"/>
          <w:sz w:val="28"/>
          <w:szCs w:val="28"/>
        </w:rPr>
        <w:t xml:space="preserve"> частот алелей та генотипів серед хворих з СН без ПГ, порівн</w:t>
      </w:r>
      <w:r w:rsidR="00310E90">
        <w:rPr>
          <w:rFonts w:ascii="Times New Roman" w:hAnsi="Times New Roman"/>
          <w:sz w:val="28"/>
          <w:szCs w:val="28"/>
        </w:rPr>
        <w:t xml:space="preserve">яно з </w:t>
      </w:r>
      <w:r>
        <w:rPr>
          <w:rFonts w:ascii="Times New Roman" w:hAnsi="Times New Roman"/>
          <w:sz w:val="28"/>
          <w:szCs w:val="28"/>
        </w:rPr>
        <w:t>контрольно</w:t>
      </w:r>
      <w:r w:rsidR="00310E90">
        <w:rPr>
          <w:rFonts w:ascii="Times New Roman" w:hAnsi="Times New Roman"/>
          <w:sz w:val="28"/>
          <w:szCs w:val="28"/>
        </w:rPr>
        <w:t>ю</w:t>
      </w:r>
      <w:r>
        <w:rPr>
          <w:rFonts w:ascii="Times New Roman" w:hAnsi="Times New Roman"/>
          <w:sz w:val="28"/>
          <w:szCs w:val="28"/>
        </w:rPr>
        <w:t xml:space="preserve"> груп</w:t>
      </w:r>
      <w:r w:rsidR="00310E90">
        <w:rPr>
          <w:rFonts w:ascii="Times New Roman" w:hAnsi="Times New Roman"/>
          <w:sz w:val="28"/>
          <w:szCs w:val="28"/>
        </w:rPr>
        <w:t>ою</w:t>
      </w:r>
      <w:r>
        <w:rPr>
          <w:rFonts w:ascii="Times New Roman" w:hAnsi="Times New Roman"/>
          <w:sz w:val="28"/>
          <w:szCs w:val="28"/>
        </w:rPr>
        <w:t>.</w:t>
      </w:r>
      <w:r>
        <w:rPr>
          <w:rFonts w:ascii="Times New Roman" w:hAnsi="Times New Roman"/>
          <w:sz w:val="28"/>
          <w:szCs w:val="28"/>
        </w:rPr>
        <w:tab/>
      </w:r>
    </w:p>
    <w:p w:rsidR="00643D94" w:rsidRDefault="00643D94" w:rsidP="003142CA">
      <w:pPr>
        <w:widowControl w:val="0"/>
        <w:spacing w:after="0" w:line="360" w:lineRule="auto"/>
        <w:jc w:val="both"/>
        <w:rPr>
          <w:rFonts w:ascii="Times New Roman" w:hAnsi="Times New Roman"/>
          <w:sz w:val="28"/>
          <w:szCs w:val="28"/>
        </w:rPr>
      </w:pPr>
      <w:r w:rsidRPr="00CA6FE9">
        <w:rPr>
          <w:rFonts w:ascii="Times New Roman" w:hAnsi="Times New Roman"/>
          <w:sz w:val="28"/>
          <w:szCs w:val="28"/>
        </w:rPr>
        <w:tab/>
      </w:r>
      <w:r>
        <w:rPr>
          <w:rFonts w:ascii="Times New Roman" w:hAnsi="Times New Roman"/>
          <w:sz w:val="28"/>
          <w:szCs w:val="28"/>
        </w:rPr>
        <w:t xml:space="preserve">286 </w:t>
      </w:r>
      <w:r w:rsidRPr="00CA6FE9">
        <w:rPr>
          <w:rFonts w:ascii="Times New Roman" w:hAnsi="Times New Roman"/>
          <w:sz w:val="28"/>
          <w:szCs w:val="28"/>
        </w:rPr>
        <w:t xml:space="preserve">хворі з СН, у котрих було визначено поліморфізми генів системи </w:t>
      </w:r>
      <w:r w:rsidR="00D73084">
        <w:rPr>
          <w:rFonts w:ascii="Times New Roman" w:hAnsi="Times New Roman"/>
          <w:sz w:val="28"/>
          <w:szCs w:val="28"/>
        </w:rPr>
        <w:br/>
      </w:r>
      <w:r w:rsidRPr="00CA6FE9">
        <w:rPr>
          <w:rFonts w:ascii="Symbol" w:hAnsi="Symbol"/>
          <w:sz w:val="28"/>
          <w:szCs w:val="28"/>
        </w:rPr>
        <w:t></w:t>
      </w:r>
      <w:r w:rsidRPr="00CA6FE9">
        <w:rPr>
          <w:rFonts w:ascii="Times New Roman" w:hAnsi="Times New Roman"/>
          <w:sz w:val="28"/>
          <w:szCs w:val="28"/>
        </w:rPr>
        <w:t xml:space="preserve">-адренорецепції, </w:t>
      </w:r>
      <w:r w:rsidR="00310E90">
        <w:rPr>
          <w:rFonts w:ascii="Times New Roman" w:hAnsi="Times New Roman"/>
          <w:sz w:val="28"/>
          <w:szCs w:val="28"/>
        </w:rPr>
        <w:t>було</w:t>
      </w:r>
      <w:r w:rsidRPr="00CA6FE9">
        <w:rPr>
          <w:rFonts w:ascii="Times New Roman" w:hAnsi="Times New Roman"/>
          <w:sz w:val="28"/>
          <w:szCs w:val="28"/>
        </w:rPr>
        <w:t xml:space="preserve"> розподілен</w:t>
      </w:r>
      <w:r w:rsidR="00310E90">
        <w:rPr>
          <w:rFonts w:ascii="Times New Roman" w:hAnsi="Times New Roman"/>
          <w:sz w:val="28"/>
          <w:szCs w:val="28"/>
        </w:rPr>
        <w:t>о</w:t>
      </w:r>
      <w:r w:rsidRPr="00CA6FE9">
        <w:rPr>
          <w:rFonts w:ascii="Times New Roman" w:hAnsi="Times New Roman"/>
          <w:sz w:val="28"/>
          <w:szCs w:val="28"/>
        </w:rPr>
        <w:t xml:space="preserve"> </w:t>
      </w:r>
      <w:r w:rsidR="00310E90">
        <w:rPr>
          <w:rFonts w:ascii="Times New Roman" w:hAnsi="Times New Roman"/>
          <w:sz w:val="28"/>
          <w:szCs w:val="28"/>
        </w:rPr>
        <w:t xml:space="preserve">у </w:t>
      </w:r>
      <w:r w:rsidRPr="00CA6FE9">
        <w:rPr>
          <w:rFonts w:ascii="Times New Roman" w:hAnsi="Times New Roman"/>
          <w:sz w:val="28"/>
          <w:szCs w:val="28"/>
        </w:rPr>
        <w:t xml:space="preserve">дві групи в залежності від величини </w:t>
      </w:r>
      <w:r w:rsidR="006D4695">
        <w:rPr>
          <w:rFonts w:ascii="Times New Roman" w:hAnsi="Times New Roman"/>
          <w:sz w:val="28"/>
          <w:szCs w:val="28"/>
        </w:rPr>
        <w:br/>
      </w:r>
      <w:r w:rsidRPr="00CA6FE9">
        <w:rPr>
          <w:rFonts w:ascii="Times New Roman" w:hAnsi="Times New Roman"/>
          <w:sz w:val="28"/>
          <w:szCs w:val="28"/>
        </w:rPr>
        <w:t xml:space="preserve">ФВ ЛШ. </w:t>
      </w:r>
      <w:r w:rsidR="00310E90" w:rsidRPr="00CA6FE9">
        <w:rPr>
          <w:rFonts w:ascii="Times New Roman" w:hAnsi="Times New Roman"/>
          <w:sz w:val="28"/>
          <w:szCs w:val="28"/>
        </w:rPr>
        <w:t xml:space="preserve">До </w:t>
      </w:r>
      <w:r w:rsidR="00310E90">
        <w:rPr>
          <w:rFonts w:ascii="Times New Roman" w:hAnsi="Times New Roman"/>
          <w:sz w:val="28"/>
          <w:szCs w:val="28"/>
        </w:rPr>
        <w:t>І</w:t>
      </w:r>
      <w:r w:rsidRPr="00CA6FE9">
        <w:rPr>
          <w:rFonts w:ascii="Times New Roman" w:hAnsi="Times New Roman"/>
          <w:sz w:val="28"/>
          <w:szCs w:val="28"/>
        </w:rPr>
        <w:t xml:space="preserve"> групи увійшло 121 </w:t>
      </w:r>
      <w:r>
        <w:rPr>
          <w:rFonts w:ascii="Times New Roman" w:hAnsi="Times New Roman"/>
          <w:sz w:val="28"/>
          <w:szCs w:val="28"/>
        </w:rPr>
        <w:t xml:space="preserve">(42,3 %) </w:t>
      </w:r>
      <w:r w:rsidRPr="00CA6FE9">
        <w:rPr>
          <w:rFonts w:ascii="Times New Roman" w:hAnsi="Times New Roman"/>
          <w:sz w:val="28"/>
          <w:szCs w:val="28"/>
        </w:rPr>
        <w:t xml:space="preserve">хворих, що мали ФВ ЛШ &lt; 40 %. До </w:t>
      </w:r>
      <w:r w:rsidR="00310E90">
        <w:rPr>
          <w:rFonts w:ascii="Times New Roman" w:hAnsi="Times New Roman"/>
          <w:sz w:val="28"/>
          <w:szCs w:val="28"/>
        </w:rPr>
        <w:t>ІІ</w:t>
      </w:r>
      <w:r w:rsidRPr="00CA6FE9">
        <w:rPr>
          <w:rFonts w:ascii="Times New Roman" w:hAnsi="Times New Roman"/>
          <w:sz w:val="28"/>
          <w:szCs w:val="28"/>
        </w:rPr>
        <w:t xml:space="preserve"> </w:t>
      </w:r>
      <w:r>
        <w:rPr>
          <w:rFonts w:ascii="Times New Roman" w:hAnsi="Times New Roman"/>
          <w:sz w:val="28"/>
          <w:szCs w:val="28"/>
        </w:rPr>
        <w:t>–</w:t>
      </w:r>
      <w:r w:rsidRPr="00CA6FE9">
        <w:rPr>
          <w:rFonts w:ascii="Times New Roman" w:hAnsi="Times New Roman"/>
          <w:sz w:val="28"/>
          <w:szCs w:val="28"/>
        </w:rPr>
        <w:t xml:space="preserve"> </w:t>
      </w:r>
      <w:r>
        <w:rPr>
          <w:rFonts w:ascii="Times New Roman" w:hAnsi="Times New Roman"/>
          <w:sz w:val="28"/>
          <w:szCs w:val="28"/>
        </w:rPr>
        <w:t xml:space="preserve">165 (57,7 %) </w:t>
      </w:r>
      <w:r w:rsidR="00310E90">
        <w:rPr>
          <w:rFonts w:ascii="Times New Roman" w:hAnsi="Times New Roman"/>
          <w:sz w:val="28"/>
          <w:szCs w:val="28"/>
        </w:rPr>
        <w:t>і</w:t>
      </w:r>
      <w:r>
        <w:rPr>
          <w:rFonts w:ascii="Times New Roman" w:hAnsi="Times New Roman"/>
          <w:sz w:val="28"/>
          <w:szCs w:val="28"/>
        </w:rPr>
        <w:t xml:space="preserve">з величиною даного параметра </w:t>
      </w:r>
      <w:r w:rsidRPr="00B6110D">
        <w:rPr>
          <w:rFonts w:ascii="Arial" w:hAnsi="Arial" w:cs="Arial"/>
          <w:sz w:val="28"/>
          <w:szCs w:val="28"/>
        </w:rPr>
        <w:t>≥</w:t>
      </w:r>
      <w:r>
        <w:rPr>
          <w:rFonts w:ascii="Times New Roman" w:hAnsi="Times New Roman"/>
          <w:sz w:val="28"/>
          <w:szCs w:val="28"/>
        </w:rPr>
        <w:t xml:space="preserve"> 40 %.</w:t>
      </w:r>
    </w:p>
    <w:p w:rsidR="00643D94" w:rsidRDefault="00643D94" w:rsidP="003142CA">
      <w:pPr>
        <w:widowControl w:val="0"/>
        <w:spacing w:after="0" w:line="360" w:lineRule="auto"/>
        <w:jc w:val="both"/>
        <w:rPr>
          <w:rFonts w:ascii="Times New Roman" w:hAnsi="Times New Roman"/>
          <w:sz w:val="28"/>
          <w:szCs w:val="28"/>
        </w:rPr>
      </w:pPr>
      <w:r>
        <w:rPr>
          <w:rFonts w:ascii="Times New Roman" w:hAnsi="Times New Roman"/>
          <w:sz w:val="28"/>
          <w:szCs w:val="28"/>
        </w:rPr>
        <w:tab/>
        <w:t xml:space="preserve">Аналіз </w:t>
      </w:r>
      <w:r w:rsidR="000521CC">
        <w:rPr>
          <w:rFonts w:ascii="Times New Roman" w:hAnsi="Times New Roman"/>
          <w:sz w:val="28"/>
          <w:szCs w:val="28"/>
        </w:rPr>
        <w:t xml:space="preserve">параметрів </w:t>
      </w:r>
      <w:r>
        <w:rPr>
          <w:rFonts w:ascii="Times New Roman" w:hAnsi="Times New Roman"/>
          <w:sz w:val="28"/>
          <w:szCs w:val="28"/>
        </w:rPr>
        <w:t xml:space="preserve">моделей спадковості за допомогою </w:t>
      </w:r>
      <w:r>
        <w:rPr>
          <w:rFonts w:ascii="Times New Roman" w:hAnsi="Times New Roman"/>
          <w:sz w:val="28"/>
          <w:szCs w:val="28"/>
          <w:lang w:val="en-US"/>
        </w:rPr>
        <w:t>on</w:t>
      </w:r>
      <w:r w:rsidRPr="00CA3BEE">
        <w:rPr>
          <w:rFonts w:ascii="Times New Roman" w:hAnsi="Times New Roman"/>
          <w:sz w:val="28"/>
          <w:szCs w:val="28"/>
        </w:rPr>
        <w:t>-</w:t>
      </w:r>
      <w:r>
        <w:rPr>
          <w:rFonts w:ascii="Times New Roman" w:hAnsi="Times New Roman"/>
          <w:sz w:val="28"/>
          <w:szCs w:val="28"/>
          <w:lang w:val="en-US"/>
        </w:rPr>
        <w:t>line</w:t>
      </w:r>
      <w:r w:rsidRPr="00CA3BEE">
        <w:rPr>
          <w:rFonts w:ascii="Times New Roman" w:hAnsi="Times New Roman"/>
          <w:sz w:val="28"/>
          <w:szCs w:val="28"/>
        </w:rPr>
        <w:t xml:space="preserve"> калькулятора </w:t>
      </w:r>
      <w:r>
        <w:rPr>
          <w:rFonts w:ascii="Times New Roman" w:hAnsi="Times New Roman"/>
          <w:sz w:val="28"/>
          <w:szCs w:val="28"/>
          <w:lang w:val="en-US"/>
        </w:rPr>
        <w:t>SNPstats</w:t>
      </w:r>
      <w:r w:rsidRPr="00CA3BEE">
        <w:rPr>
          <w:rFonts w:ascii="Times New Roman" w:hAnsi="Times New Roman"/>
          <w:sz w:val="28"/>
          <w:szCs w:val="28"/>
        </w:rPr>
        <w:t xml:space="preserve"> продемонстрував, </w:t>
      </w:r>
      <w:r>
        <w:rPr>
          <w:rFonts w:ascii="Times New Roman" w:hAnsi="Times New Roman"/>
          <w:sz w:val="28"/>
          <w:szCs w:val="28"/>
        </w:rPr>
        <w:t xml:space="preserve">що ризик зниження ФВ ЛШ у хворих з СН є найнижчим у носіїв алелі А </w:t>
      </w:r>
      <w:r w:rsidRPr="00EF037F">
        <w:rPr>
          <w:rFonts w:ascii="Times New Roman" w:hAnsi="Times New Roman"/>
          <w:sz w:val="28"/>
          <w:szCs w:val="28"/>
        </w:rPr>
        <w:t xml:space="preserve">поліморфного локусу Ser49Gly (c.145A&gt;G) гена </w:t>
      </w:r>
      <w:r w:rsidRPr="00EF037F">
        <w:rPr>
          <w:rFonts w:ascii="Symbol" w:hAnsi="Symbol"/>
          <w:sz w:val="28"/>
          <w:szCs w:val="28"/>
        </w:rPr>
        <w:t></w:t>
      </w:r>
      <w:r w:rsidRPr="00EF037F">
        <w:rPr>
          <w:rFonts w:ascii="Times New Roman" w:hAnsi="Times New Roman"/>
          <w:sz w:val="28"/>
          <w:szCs w:val="28"/>
          <w:vertAlign w:val="subscript"/>
        </w:rPr>
        <w:t>1</w:t>
      </w:r>
      <w:r w:rsidRPr="00EF037F">
        <w:rPr>
          <w:rFonts w:ascii="Times New Roman" w:hAnsi="Times New Roman"/>
          <w:sz w:val="28"/>
          <w:szCs w:val="28"/>
        </w:rPr>
        <w:t>-АР</w:t>
      </w:r>
      <w:r>
        <w:rPr>
          <w:rFonts w:ascii="Times New Roman" w:hAnsi="Times New Roman"/>
          <w:sz w:val="28"/>
          <w:szCs w:val="28"/>
        </w:rPr>
        <w:t xml:space="preserve"> (ВШ = 0,52 (0,30-0,92), р = 0,022 при домінантній моделі спадковості та ВШ = 0,53 (0,30-0,93), р = 0,024 при надмірно-домінантній моделі) (табл. 4.24). </w:t>
      </w:r>
    </w:p>
    <w:p w:rsidR="00643D94" w:rsidRDefault="00643D94" w:rsidP="003142CA">
      <w:pPr>
        <w:widowControl w:val="0"/>
        <w:spacing w:after="0" w:line="360" w:lineRule="auto"/>
        <w:jc w:val="both"/>
        <w:rPr>
          <w:rFonts w:ascii="Times New Roman" w:hAnsi="Times New Roman"/>
          <w:sz w:val="28"/>
          <w:szCs w:val="28"/>
        </w:rPr>
      </w:pPr>
      <w:r>
        <w:rPr>
          <w:rFonts w:ascii="Times New Roman" w:hAnsi="Times New Roman"/>
          <w:sz w:val="28"/>
          <w:szCs w:val="28"/>
        </w:rPr>
        <w:tab/>
        <w:t xml:space="preserve">У хворих із ФВ ЛШ &lt; 40 % менша (на 49,5 %) частота алелі А </w:t>
      </w:r>
      <w:r w:rsidRPr="00EF037F">
        <w:rPr>
          <w:rFonts w:ascii="Times New Roman" w:hAnsi="Times New Roman"/>
          <w:sz w:val="28"/>
          <w:szCs w:val="28"/>
        </w:rPr>
        <w:t xml:space="preserve">поліморфного локусу Ser49Gly (c.145A&gt;G) гена </w:t>
      </w:r>
      <w:r w:rsidRPr="00EF037F">
        <w:rPr>
          <w:rFonts w:ascii="Symbol" w:hAnsi="Symbol"/>
          <w:sz w:val="28"/>
          <w:szCs w:val="28"/>
        </w:rPr>
        <w:t></w:t>
      </w:r>
      <w:r w:rsidRPr="00EF037F">
        <w:rPr>
          <w:rFonts w:ascii="Times New Roman" w:hAnsi="Times New Roman"/>
          <w:sz w:val="28"/>
          <w:szCs w:val="28"/>
          <w:vertAlign w:val="subscript"/>
        </w:rPr>
        <w:t>1</w:t>
      </w:r>
      <w:r w:rsidRPr="00EF037F">
        <w:rPr>
          <w:rFonts w:ascii="Times New Roman" w:hAnsi="Times New Roman"/>
          <w:sz w:val="28"/>
          <w:szCs w:val="28"/>
        </w:rPr>
        <w:t>-АР</w:t>
      </w:r>
      <w:r>
        <w:rPr>
          <w:rFonts w:ascii="Times New Roman" w:hAnsi="Times New Roman"/>
          <w:sz w:val="28"/>
          <w:szCs w:val="28"/>
        </w:rPr>
        <w:t>), порівн</w:t>
      </w:r>
      <w:r w:rsidR="000521CC">
        <w:rPr>
          <w:rFonts w:ascii="Times New Roman" w:hAnsi="Times New Roman"/>
          <w:sz w:val="28"/>
          <w:szCs w:val="28"/>
        </w:rPr>
        <w:t xml:space="preserve">яно з </w:t>
      </w:r>
      <w:r>
        <w:rPr>
          <w:rFonts w:ascii="Times New Roman" w:hAnsi="Times New Roman"/>
          <w:sz w:val="28"/>
          <w:szCs w:val="28"/>
        </w:rPr>
        <w:t>груп</w:t>
      </w:r>
      <w:r w:rsidR="000521CC">
        <w:rPr>
          <w:rFonts w:ascii="Times New Roman" w:hAnsi="Times New Roman"/>
          <w:sz w:val="28"/>
          <w:szCs w:val="28"/>
        </w:rPr>
        <w:t>ою</w:t>
      </w:r>
      <w:r>
        <w:rPr>
          <w:rFonts w:ascii="Times New Roman" w:hAnsi="Times New Roman"/>
          <w:sz w:val="28"/>
          <w:szCs w:val="28"/>
        </w:rPr>
        <w:t xml:space="preserve"> здорових волонтерів (</w:t>
      </w:r>
      <w:r w:rsidRPr="00F21E44">
        <w:rPr>
          <w:rFonts w:ascii="Symbol" w:hAnsi="Symbol"/>
          <w:sz w:val="28"/>
          <w:szCs w:val="28"/>
          <w:lang w:eastAsia="ru-RU"/>
        </w:rPr>
        <w:t></w:t>
      </w:r>
      <w:r w:rsidRPr="00F21E44">
        <w:rPr>
          <w:rFonts w:ascii="Times New Roman" w:hAnsi="Times New Roman"/>
          <w:sz w:val="28"/>
          <w:szCs w:val="28"/>
          <w:vertAlign w:val="superscript"/>
          <w:lang w:eastAsia="ru-RU"/>
        </w:rPr>
        <w:t>2</w:t>
      </w:r>
      <w:r w:rsidRPr="00F21E44">
        <w:rPr>
          <w:rFonts w:ascii="Times New Roman" w:hAnsi="Times New Roman"/>
          <w:sz w:val="28"/>
          <w:szCs w:val="28"/>
          <w:lang w:eastAsia="ru-RU"/>
        </w:rPr>
        <w:t xml:space="preserve"> = 4,136; р = 0,042</w:t>
      </w:r>
      <w:r>
        <w:rPr>
          <w:rFonts w:ascii="Times New Roman" w:hAnsi="Times New Roman"/>
          <w:sz w:val="28"/>
          <w:szCs w:val="28"/>
          <w:lang w:eastAsia="ru-RU"/>
        </w:rPr>
        <w:t>) (табл. 4.25).</w:t>
      </w:r>
    </w:p>
    <w:p w:rsidR="00643D94" w:rsidRPr="00F21E44" w:rsidRDefault="00643D94" w:rsidP="003142CA">
      <w:pPr>
        <w:widowControl w:val="0"/>
        <w:spacing w:after="0" w:line="360" w:lineRule="auto"/>
        <w:jc w:val="both"/>
        <w:rPr>
          <w:rFonts w:ascii="Times New Roman" w:hAnsi="Times New Roman"/>
          <w:color w:val="FFFF00"/>
          <w:sz w:val="28"/>
          <w:szCs w:val="28"/>
        </w:rPr>
      </w:pPr>
    </w:p>
    <w:p w:rsidR="00643D94" w:rsidRPr="00F21E44" w:rsidRDefault="00643D94" w:rsidP="003142CA">
      <w:pPr>
        <w:widowControl w:val="0"/>
        <w:spacing w:after="0" w:line="360" w:lineRule="auto"/>
        <w:jc w:val="right"/>
        <w:rPr>
          <w:rFonts w:ascii="Times New Roman" w:hAnsi="Times New Roman"/>
          <w:sz w:val="28"/>
          <w:szCs w:val="28"/>
        </w:rPr>
      </w:pPr>
      <w:r w:rsidRPr="00F21E44">
        <w:rPr>
          <w:rFonts w:ascii="Times New Roman" w:hAnsi="Times New Roman"/>
          <w:sz w:val="28"/>
          <w:szCs w:val="28"/>
        </w:rPr>
        <w:t>Таблиця 4.25</w:t>
      </w:r>
    </w:p>
    <w:p w:rsidR="00643D94" w:rsidRPr="00F21E44" w:rsidRDefault="00643D94" w:rsidP="003142CA">
      <w:pPr>
        <w:widowControl w:val="0"/>
        <w:spacing w:after="0" w:line="360" w:lineRule="auto"/>
        <w:jc w:val="center"/>
        <w:rPr>
          <w:rFonts w:ascii="Times New Roman" w:hAnsi="Times New Roman"/>
          <w:sz w:val="28"/>
          <w:szCs w:val="28"/>
        </w:rPr>
      </w:pPr>
      <w:r w:rsidRPr="00F21E44">
        <w:rPr>
          <w:rFonts w:ascii="Times New Roman" w:hAnsi="Times New Roman"/>
          <w:sz w:val="28"/>
          <w:szCs w:val="28"/>
        </w:rPr>
        <w:t xml:space="preserve">Частоти алелей поліморфного локусу Ser49Gly (c.145A&gt;G) гена </w:t>
      </w:r>
      <w:r w:rsidRPr="00F21E44">
        <w:rPr>
          <w:rFonts w:ascii="Symbol" w:hAnsi="Symbol"/>
          <w:sz w:val="28"/>
          <w:szCs w:val="28"/>
        </w:rPr>
        <w:t></w:t>
      </w:r>
      <w:r w:rsidRPr="00F21E44">
        <w:rPr>
          <w:rFonts w:ascii="Times New Roman" w:hAnsi="Times New Roman"/>
          <w:sz w:val="28"/>
          <w:szCs w:val="28"/>
          <w:vertAlign w:val="subscript"/>
        </w:rPr>
        <w:t>1</w:t>
      </w:r>
      <w:r w:rsidRPr="00F21E44">
        <w:rPr>
          <w:rFonts w:ascii="Times New Roman" w:hAnsi="Times New Roman"/>
          <w:sz w:val="28"/>
          <w:szCs w:val="28"/>
        </w:rPr>
        <w:t>-АР</w:t>
      </w:r>
      <w:r w:rsidRPr="00F21E44">
        <w:rPr>
          <w:rFonts w:ascii="Times New Roman" w:hAnsi="Times New Roman"/>
          <w:sz w:val="28"/>
          <w:szCs w:val="28"/>
          <w:lang w:eastAsia="ru-RU"/>
        </w:rPr>
        <w:t xml:space="preserve"> </w:t>
      </w:r>
    </w:p>
    <w:tbl>
      <w:tblPr>
        <w:tblW w:w="9805" w:type="dxa"/>
        <w:tblInd w:w="10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A0" w:firstRow="1" w:lastRow="0" w:firstColumn="1" w:lastColumn="0" w:noHBand="0" w:noVBand="0"/>
      </w:tblPr>
      <w:tblGrid>
        <w:gridCol w:w="1363"/>
        <w:gridCol w:w="4238"/>
        <w:gridCol w:w="4204"/>
      </w:tblGrid>
      <w:tr w:rsidR="00643D94" w:rsidRPr="00F21E44" w:rsidTr="006D4695">
        <w:trPr>
          <w:trHeight w:val="532"/>
        </w:trPr>
        <w:tc>
          <w:tcPr>
            <w:tcW w:w="1363" w:type="dxa"/>
            <w:vMerge w:val="restart"/>
            <w:vAlign w:val="center"/>
          </w:tcPr>
          <w:p w:rsidR="00643D94" w:rsidRPr="007012BD" w:rsidRDefault="00643D94" w:rsidP="007012BD">
            <w:pPr>
              <w:widowControl w:val="0"/>
              <w:spacing w:after="0" w:line="360" w:lineRule="auto"/>
              <w:jc w:val="center"/>
              <w:rPr>
                <w:rFonts w:ascii="Times New Roman" w:hAnsi="Times New Roman"/>
                <w:sz w:val="28"/>
                <w:szCs w:val="28"/>
                <w:lang w:eastAsia="ru-RU"/>
              </w:rPr>
            </w:pPr>
            <w:r w:rsidRPr="007012BD">
              <w:rPr>
                <w:rFonts w:ascii="Times New Roman" w:hAnsi="Times New Roman"/>
                <w:sz w:val="28"/>
                <w:szCs w:val="28"/>
                <w:lang w:eastAsia="ru-RU"/>
              </w:rPr>
              <w:t>Алель</w:t>
            </w:r>
          </w:p>
        </w:tc>
        <w:tc>
          <w:tcPr>
            <w:tcW w:w="8441" w:type="dxa"/>
            <w:gridSpan w:val="2"/>
          </w:tcPr>
          <w:p w:rsidR="00643D94" w:rsidRPr="007012BD" w:rsidRDefault="00643D94" w:rsidP="007012BD">
            <w:pPr>
              <w:widowControl w:val="0"/>
              <w:spacing w:after="0" w:line="360" w:lineRule="auto"/>
              <w:jc w:val="center"/>
              <w:rPr>
                <w:rFonts w:ascii="Times New Roman" w:hAnsi="Times New Roman"/>
                <w:sz w:val="28"/>
                <w:szCs w:val="28"/>
                <w:lang w:eastAsia="ru-RU"/>
              </w:rPr>
            </w:pPr>
            <w:r w:rsidRPr="007012BD">
              <w:rPr>
                <w:rFonts w:ascii="Times New Roman" w:hAnsi="Times New Roman"/>
                <w:sz w:val="28"/>
                <w:szCs w:val="28"/>
                <w:lang w:eastAsia="ru-RU"/>
              </w:rPr>
              <w:t>Групи</w:t>
            </w:r>
          </w:p>
        </w:tc>
      </w:tr>
      <w:tr w:rsidR="00643D94" w:rsidRPr="00F21E44" w:rsidTr="006D4695">
        <w:trPr>
          <w:trHeight w:val="160"/>
        </w:trPr>
        <w:tc>
          <w:tcPr>
            <w:tcW w:w="1363" w:type="dxa"/>
            <w:vMerge/>
          </w:tcPr>
          <w:p w:rsidR="00643D94" w:rsidRPr="007012BD" w:rsidRDefault="00643D94" w:rsidP="007012BD">
            <w:pPr>
              <w:widowControl w:val="0"/>
              <w:spacing w:after="0" w:line="360" w:lineRule="auto"/>
              <w:jc w:val="center"/>
              <w:rPr>
                <w:rFonts w:ascii="Times New Roman" w:hAnsi="Times New Roman"/>
                <w:sz w:val="28"/>
                <w:szCs w:val="28"/>
                <w:lang w:eastAsia="ru-RU"/>
              </w:rPr>
            </w:pPr>
          </w:p>
        </w:tc>
        <w:tc>
          <w:tcPr>
            <w:tcW w:w="4238" w:type="dxa"/>
          </w:tcPr>
          <w:p w:rsidR="00643D94" w:rsidRPr="007012BD" w:rsidRDefault="00643D94" w:rsidP="007012BD">
            <w:pPr>
              <w:widowControl w:val="0"/>
              <w:spacing w:after="0" w:line="360" w:lineRule="auto"/>
              <w:jc w:val="center"/>
              <w:rPr>
                <w:rFonts w:ascii="Times New Roman" w:hAnsi="Times New Roman"/>
                <w:sz w:val="28"/>
                <w:szCs w:val="28"/>
                <w:lang w:eastAsia="ru-RU"/>
              </w:rPr>
            </w:pPr>
            <w:r w:rsidRPr="007012BD">
              <w:rPr>
                <w:rFonts w:ascii="Times New Roman" w:hAnsi="Times New Roman"/>
                <w:sz w:val="28"/>
                <w:szCs w:val="28"/>
                <w:lang w:eastAsia="ru-RU"/>
              </w:rPr>
              <w:t>Хворі з СН із ФВ ЛШ &lt; 40 %</w:t>
            </w:r>
          </w:p>
        </w:tc>
        <w:tc>
          <w:tcPr>
            <w:tcW w:w="4203" w:type="dxa"/>
          </w:tcPr>
          <w:p w:rsidR="00643D94" w:rsidRPr="007012BD" w:rsidRDefault="00643D94" w:rsidP="007012BD">
            <w:pPr>
              <w:widowControl w:val="0"/>
              <w:spacing w:after="0" w:line="360" w:lineRule="auto"/>
              <w:jc w:val="center"/>
              <w:rPr>
                <w:rFonts w:ascii="Times New Roman" w:hAnsi="Times New Roman"/>
                <w:sz w:val="28"/>
                <w:szCs w:val="28"/>
                <w:lang w:eastAsia="ru-RU"/>
              </w:rPr>
            </w:pPr>
            <w:r w:rsidRPr="007012BD">
              <w:rPr>
                <w:rFonts w:ascii="Times New Roman" w:hAnsi="Times New Roman"/>
                <w:sz w:val="28"/>
                <w:szCs w:val="28"/>
                <w:lang w:eastAsia="ru-RU"/>
              </w:rPr>
              <w:t xml:space="preserve">Контроль </w:t>
            </w:r>
          </w:p>
        </w:tc>
      </w:tr>
      <w:tr w:rsidR="00643D94" w:rsidRPr="00F21E44" w:rsidTr="006D4695">
        <w:trPr>
          <w:trHeight w:val="541"/>
        </w:trPr>
        <w:tc>
          <w:tcPr>
            <w:tcW w:w="1363" w:type="dxa"/>
          </w:tcPr>
          <w:p w:rsidR="00643D94" w:rsidRPr="007012BD" w:rsidRDefault="00643D94" w:rsidP="007012BD">
            <w:pPr>
              <w:widowControl w:val="0"/>
              <w:spacing w:after="0" w:line="360" w:lineRule="auto"/>
              <w:jc w:val="center"/>
              <w:rPr>
                <w:rFonts w:ascii="Times New Roman" w:hAnsi="Times New Roman"/>
                <w:sz w:val="28"/>
                <w:szCs w:val="28"/>
                <w:lang w:val="en-US" w:eastAsia="ru-RU"/>
              </w:rPr>
            </w:pPr>
            <w:r w:rsidRPr="007012BD">
              <w:rPr>
                <w:rFonts w:ascii="Times New Roman" w:hAnsi="Times New Roman"/>
                <w:sz w:val="28"/>
                <w:szCs w:val="28"/>
                <w:lang w:eastAsia="ru-RU"/>
              </w:rPr>
              <w:t>G</w:t>
            </w:r>
            <w:r w:rsidRPr="007012BD">
              <w:rPr>
                <w:rFonts w:ascii="Times New Roman" w:hAnsi="Times New Roman"/>
                <w:sz w:val="28"/>
                <w:szCs w:val="28"/>
                <w:lang w:val="en-US" w:eastAsia="ru-RU"/>
              </w:rPr>
              <w:t>, n (%)</w:t>
            </w:r>
          </w:p>
        </w:tc>
        <w:tc>
          <w:tcPr>
            <w:tcW w:w="4238" w:type="dxa"/>
          </w:tcPr>
          <w:p w:rsidR="00643D94" w:rsidRPr="007012BD" w:rsidRDefault="00643D94" w:rsidP="007012BD">
            <w:pPr>
              <w:widowControl w:val="0"/>
              <w:spacing w:after="0" w:line="360" w:lineRule="auto"/>
              <w:jc w:val="center"/>
              <w:rPr>
                <w:rFonts w:ascii="Times New Roman" w:hAnsi="Times New Roman"/>
                <w:sz w:val="28"/>
                <w:szCs w:val="28"/>
                <w:lang w:eastAsia="ru-RU"/>
              </w:rPr>
            </w:pPr>
            <w:r w:rsidRPr="007012BD">
              <w:rPr>
                <w:rFonts w:ascii="Times New Roman" w:hAnsi="Times New Roman"/>
                <w:sz w:val="28"/>
                <w:szCs w:val="28"/>
                <w:lang w:eastAsia="ru-RU"/>
              </w:rPr>
              <w:t>218 (90,1)</w:t>
            </w:r>
          </w:p>
        </w:tc>
        <w:tc>
          <w:tcPr>
            <w:tcW w:w="4203" w:type="dxa"/>
          </w:tcPr>
          <w:p w:rsidR="00643D94" w:rsidRPr="007012BD" w:rsidRDefault="00643D94" w:rsidP="007012BD">
            <w:pPr>
              <w:widowControl w:val="0"/>
              <w:spacing w:after="0" w:line="360" w:lineRule="auto"/>
              <w:jc w:val="center"/>
              <w:rPr>
                <w:rFonts w:ascii="Times New Roman" w:hAnsi="Times New Roman"/>
                <w:sz w:val="28"/>
                <w:szCs w:val="28"/>
                <w:lang w:eastAsia="ru-RU"/>
              </w:rPr>
            </w:pPr>
            <w:r w:rsidRPr="007012BD">
              <w:rPr>
                <w:rFonts w:ascii="Times New Roman" w:hAnsi="Times New Roman"/>
                <w:sz w:val="28"/>
                <w:szCs w:val="28"/>
                <w:lang w:eastAsia="ru-RU"/>
              </w:rPr>
              <w:t>45 (80,4)</w:t>
            </w:r>
          </w:p>
        </w:tc>
      </w:tr>
      <w:tr w:rsidR="00643D94" w:rsidRPr="00F21E44" w:rsidTr="006D4695">
        <w:trPr>
          <w:trHeight w:val="541"/>
        </w:trPr>
        <w:tc>
          <w:tcPr>
            <w:tcW w:w="1363" w:type="dxa"/>
          </w:tcPr>
          <w:p w:rsidR="00643D94" w:rsidRPr="007012BD" w:rsidRDefault="00643D94" w:rsidP="007012BD">
            <w:pPr>
              <w:widowControl w:val="0"/>
              <w:spacing w:after="0" w:line="360" w:lineRule="auto"/>
              <w:jc w:val="center"/>
              <w:rPr>
                <w:rFonts w:ascii="Times New Roman" w:hAnsi="Times New Roman"/>
                <w:sz w:val="28"/>
                <w:szCs w:val="28"/>
                <w:lang w:val="en-US" w:eastAsia="ru-RU"/>
              </w:rPr>
            </w:pPr>
            <w:r w:rsidRPr="007012BD">
              <w:rPr>
                <w:rFonts w:ascii="Times New Roman" w:hAnsi="Times New Roman"/>
                <w:sz w:val="28"/>
                <w:szCs w:val="28"/>
                <w:lang w:val="en-US" w:eastAsia="ru-RU"/>
              </w:rPr>
              <w:t>A, n (%)</w:t>
            </w:r>
          </w:p>
        </w:tc>
        <w:tc>
          <w:tcPr>
            <w:tcW w:w="4238" w:type="dxa"/>
          </w:tcPr>
          <w:p w:rsidR="00643D94" w:rsidRPr="007012BD" w:rsidRDefault="00643D94" w:rsidP="007012BD">
            <w:pPr>
              <w:widowControl w:val="0"/>
              <w:spacing w:after="0" w:line="360" w:lineRule="auto"/>
              <w:jc w:val="center"/>
              <w:rPr>
                <w:rFonts w:ascii="Times New Roman" w:hAnsi="Times New Roman"/>
                <w:sz w:val="28"/>
                <w:szCs w:val="28"/>
                <w:lang w:eastAsia="ru-RU"/>
              </w:rPr>
            </w:pPr>
            <w:r w:rsidRPr="007012BD">
              <w:rPr>
                <w:rFonts w:ascii="Times New Roman" w:hAnsi="Times New Roman"/>
                <w:sz w:val="28"/>
                <w:szCs w:val="28"/>
                <w:lang w:eastAsia="ru-RU"/>
              </w:rPr>
              <w:t>24 (9,9)</w:t>
            </w:r>
          </w:p>
        </w:tc>
        <w:tc>
          <w:tcPr>
            <w:tcW w:w="4203" w:type="dxa"/>
          </w:tcPr>
          <w:p w:rsidR="00643D94" w:rsidRPr="007012BD" w:rsidRDefault="00643D94" w:rsidP="007012BD">
            <w:pPr>
              <w:widowControl w:val="0"/>
              <w:tabs>
                <w:tab w:val="center" w:pos="1895"/>
                <w:tab w:val="right" w:pos="3791"/>
              </w:tabs>
              <w:spacing w:after="0" w:line="360" w:lineRule="auto"/>
              <w:jc w:val="center"/>
              <w:rPr>
                <w:rFonts w:ascii="Times New Roman" w:hAnsi="Times New Roman"/>
                <w:sz w:val="28"/>
                <w:szCs w:val="28"/>
                <w:lang w:eastAsia="ru-RU"/>
              </w:rPr>
            </w:pPr>
            <w:r w:rsidRPr="007012BD">
              <w:rPr>
                <w:rFonts w:ascii="Times New Roman" w:hAnsi="Times New Roman"/>
                <w:sz w:val="28"/>
                <w:szCs w:val="28"/>
                <w:lang w:eastAsia="ru-RU"/>
              </w:rPr>
              <w:t>11 (19,6)</w:t>
            </w:r>
          </w:p>
        </w:tc>
      </w:tr>
      <w:tr w:rsidR="00643D94" w:rsidRPr="00F21E44" w:rsidTr="006D4695">
        <w:trPr>
          <w:trHeight w:val="541"/>
        </w:trPr>
        <w:tc>
          <w:tcPr>
            <w:tcW w:w="1363" w:type="dxa"/>
          </w:tcPr>
          <w:p w:rsidR="00643D94" w:rsidRPr="007012BD" w:rsidRDefault="00643D94" w:rsidP="007012BD">
            <w:pPr>
              <w:widowControl w:val="0"/>
              <w:spacing w:after="0" w:line="360" w:lineRule="auto"/>
              <w:jc w:val="center"/>
              <w:rPr>
                <w:rFonts w:ascii="Times New Roman" w:hAnsi="Times New Roman"/>
                <w:sz w:val="28"/>
                <w:szCs w:val="28"/>
                <w:lang w:val="en-US" w:eastAsia="ru-RU"/>
              </w:rPr>
            </w:pPr>
            <w:r w:rsidRPr="007012BD">
              <w:rPr>
                <w:rFonts w:ascii="Times New Roman" w:hAnsi="Times New Roman"/>
                <w:sz w:val="28"/>
                <w:szCs w:val="28"/>
                <w:lang w:eastAsia="ru-RU"/>
              </w:rPr>
              <w:t xml:space="preserve">G + </w:t>
            </w:r>
            <w:r w:rsidRPr="007012BD">
              <w:rPr>
                <w:rFonts w:ascii="Times New Roman" w:hAnsi="Times New Roman"/>
                <w:sz w:val="28"/>
                <w:szCs w:val="28"/>
                <w:lang w:val="en-US" w:eastAsia="ru-RU"/>
              </w:rPr>
              <w:t>A, n</w:t>
            </w:r>
          </w:p>
        </w:tc>
        <w:tc>
          <w:tcPr>
            <w:tcW w:w="4238" w:type="dxa"/>
          </w:tcPr>
          <w:p w:rsidR="00643D94" w:rsidRPr="007012BD" w:rsidRDefault="00643D94" w:rsidP="007012BD">
            <w:pPr>
              <w:widowControl w:val="0"/>
              <w:spacing w:after="0" w:line="360" w:lineRule="auto"/>
              <w:jc w:val="center"/>
              <w:rPr>
                <w:rFonts w:ascii="Times New Roman" w:hAnsi="Times New Roman"/>
                <w:sz w:val="28"/>
                <w:szCs w:val="28"/>
                <w:lang w:eastAsia="ru-RU"/>
              </w:rPr>
            </w:pPr>
            <w:r w:rsidRPr="007012BD">
              <w:rPr>
                <w:rFonts w:ascii="Times New Roman" w:hAnsi="Times New Roman"/>
                <w:sz w:val="28"/>
                <w:szCs w:val="28"/>
                <w:lang w:eastAsia="ru-RU"/>
              </w:rPr>
              <w:t>242</w:t>
            </w:r>
          </w:p>
        </w:tc>
        <w:tc>
          <w:tcPr>
            <w:tcW w:w="4203" w:type="dxa"/>
          </w:tcPr>
          <w:p w:rsidR="00643D94" w:rsidRPr="007012BD" w:rsidRDefault="00643D94" w:rsidP="007012BD">
            <w:pPr>
              <w:widowControl w:val="0"/>
              <w:tabs>
                <w:tab w:val="center" w:pos="1895"/>
                <w:tab w:val="right" w:pos="3791"/>
              </w:tabs>
              <w:spacing w:after="0" w:line="360" w:lineRule="auto"/>
              <w:jc w:val="center"/>
              <w:rPr>
                <w:rFonts w:ascii="Times New Roman" w:hAnsi="Times New Roman"/>
                <w:sz w:val="28"/>
                <w:szCs w:val="28"/>
                <w:lang w:eastAsia="ru-RU"/>
              </w:rPr>
            </w:pPr>
            <w:r w:rsidRPr="007012BD">
              <w:rPr>
                <w:rFonts w:ascii="Times New Roman" w:hAnsi="Times New Roman"/>
                <w:sz w:val="28"/>
                <w:szCs w:val="28"/>
                <w:lang w:eastAsia="ru-RU"/>
              </w:rPr>
              <w:t>56</w:t>
            </w:r>
          </w:p>
        </w:tc>
      </w:tr>
      <w:tr w:rsidR="00643D94" w:rsidRPr="00F21E44" w:rsidTr="006D4695">
        <w:trPr>
          <w:trHeight w:val="541"/>
        </w:trPr>
        <w:tc>
          <w:tcPr>
            <w:tcW w:w="9805" w:type="dxa"/>
            <w:gridSpan w:val="3"/>
          </w:tcPr>
          <w:p w:rsidR="00643D94" w:rsidRPr="007012BD" w:rsidRDefault="00643D94" w:rsidP="007012BD">
            <w:pPr>
              <w:widowControl w:val="0"/>
              <w:tabs>
                <w:tab w:val="center" w:pos="1895"/>
                <w:tab w:val="right" w:pos="3791"/>
              </w:tabs>
              <w:spacing w:after="0" w:line="360" w:lineRule="auto"/>
              <w:rPr>
                <w:rFonts w:ascii="Times New Roman" w:hAnsi="Times New Roman"/>
                <w:sz w:val="28"/>
                <w:szCs w:val="28"/>
                <w:lang w:eastAsia="ru-RU"/>
              </w:rPr>
            </w:pPr>
            <w:r w:rsidRPr="007012BD">
              <w:rPr>
                <w:rFonts w:ascii="Symbol" w:hAnsi="Symbol"/>
                <w:sz w:val="28"/>
                <w:szCs w:val="28"/>
                <w:lang w:eastAsia="ru-RU"/>
              </w:rPr>
              <w:t></w:t>
            </w:r>
            <w:r w:rsidRPr="007012BD">
              <w:rPr>
                <w:rFonts w:ascii="Times New Roman" w:hAnsi="Times New Roman"/>
                <w:sz w:val="28"/>
                <w:szCs w:val="28"/>
                <w:vertAlign w:val="superscript"/>
                <w:lang w:eastAsia="ru-RU"/>
              </w:rPr>
              <w:t>2</w:t>
            </w:r>
            <w:r w:rsidRPr="007012BD">
              <w:rPr>
                <w:rFonts w:ascii="Times New Roman" w:hAnsi="Times New Roman"/>
                <w:sz w:val="28"/>
                <w:szCs w:val="28"/>
                <w:lang w:eastAsia="ru-RU"/>
              </w:rPr>
              <w:t xml:space="preserve"> = 4,136; р = 0,042</w:t>
            </w:r>
          </w:p>
        </w:tc>
      </w:tr>
    </w:tbl>
    <w:p w:rsidR="00643D94" w:rsidRDefault="00643D94" w:rsidP="003142CA">
      <w:pPr>
        <w:widowControl w:val="0"/>
        <w:spacing w:after="0" w:line="360" w:lineRule="auto"/>
        <w:rPr>
          <w:rFonts w:ascii="Times New Roman" w:hAnsi="Times New Roman"/>
          <w:color w:val="FFFF00"/>
          <w:sz w:val="28"/>
          <w:szCs w:val="28"/>
        </w:rPr>
      </w:pPr>
    </w:p>
    <w:p w:rsidR="00643D94" w:rsidRPr="00D20475" w:rsidRDefault="00643D94" w:rsidP="003142CA">
      <w:pPr>
        <w:widowControl w:val="0"/>
        <w:spacing w:after="0" w:line="360" w:lineRule="auto"/>
        <w:jc w:val="both"/>
        <w:rPr>
          <w:rFonts w:ascii="Times New Roman" w:hAnsi="Times New Roman"/>
          <w:sz w:val="28"/>
          <w:szCs w:val="28"/>
        </w:rPr>
      </w:pPr>
      <w:r w:rsidRPr="00D20475">
        <w:rPr>
          <w:rFonts w:ascii="Times New Roman" w:hAnsi="Times New Roman"/>
          <w:sz w:val="28"/>
          <w:szCs w:val="28"/>
        </w:rPr>
        <w:tab/>
        <w:t xml:space="preserve">У </w:t>
      </w:r>
      <w:r>
        <w:rPr>
          <w:rFonts w:ascii="Times New Roman" w:hAnsi="Times New Roman"/>
          <w:sz w:val="28"/>
          <w:szCs w:val="28"/>
        </w:rPr>
        <w:t xml:space="preserve">хворих цієї категорії також </w:t>
      </w:r>
      <w:r w:rsidR="00D73084">
        <w:rPr>
          <w:rFonts w:ascii="Times New Roman" w:hAnsi="Times New Roman"/>
          <w:sz w:val="28"/>
          <w:szCs w:val="28"/>
        </w:rPr>
        <w:t xml:space="preserve">була </w:t>
      </w:r>
      <w:r>
        <w:rPr>
          <w:rFonts w:ascii="Times New Roman" w:hAnsi="Times New Roman"/>
          <w:sz w:val="28"/>
          <w:szCs w:val="28"/>
        </w:rPr>
        <w:t xml:space="preserve">менша (на 53,7 %) частота генотипу </w:t>
      </w:r>
      <w:r w:rsidRPr="00F21E44">
        <w:rPr>
          <w:rFonts w:ascii="Times New Roman" w:hAnsi="Times New Roman"/>
          <w:sz w:val="28"/>
          <w:szCs w:val="28"/>
          <w:lang w:val="en-US" w:eastAsia="ru-RU"/>
        </w:rPr>
        <w:t>G</w:t>
      </w:r>
      <w:r w:rsidRPr="00CA3BEE">
        <w:rPr>
          <w:rFonts w:ascii="Times New Roman" w:hAnsi="Times New Roman"/>
          <w:sz w:val="28"/>
          <w:szCs w:val="28"/>
          <w:lang w:eastAsia="ru-RU"/>
        </w:rPr>
        <w:t>/</w:t>
      </w:r>
      <w:r w:rsidRPr="00F21E44">
        <w:rPr>
          <w:rFonts w:ascii="Times New Roman" w:hAnsi="Times New Roman"/>
          <w:sz w:val="28"/>
          <w:szCs w:val="28"/>
          <w:lang w:val="en-US" w:eastAsia="ru-RU"/>
        </w:rPr>
        <w:t>A</w:t>
      </w:r>
      <w:r>
        <w:rPr>
          <w:rFonts w:ascii="Times New Roman" w:hAnsi="Times New Roman"/>
          <w:sz w:val="28"/>
          <w:szCs w:val="28"/>
        </w:rPr>
        <w:t xml:space="preserve"> </w:t>
      </w:r>
      <w:r w:rsidRPr="00F21E44">
        <w:rPr>
          <w:rFonts w:ascii="Times New Roman" w:hAnsi="Times New Roman"/>
          <w:sz w:val="28"/>
          <w:szCs w:val="28"/>
        </w:rPr>
        <w:t xml:space="preserve">поліморфного локусу Ser49Gly (c.145A&gt;G) гена </w:t>
      </w:r>
      <w:r w:rsidRPr="00F453EE">
        <w:rPr>
          <w:rFonts w:ascii="Symbol" w:hAnsi="Symbol"/>
          <w:sz w:val="28"/>
          <w:szCs w:val="28"/>
        </w:rPr>
        <w:t></w:t>
      </w:r>
      <w:r w:rsidRPr="00F21E44">
        <w:rPr>
          <w:rFonts w:ascii="Times New Roman" w:hAnsi="Times New Roman"/>
          <w:sz w:val="28"/>
          <w:szCs w:val="28"/>
          <w:vertAlign w:val="subscript"/>
        </w:rPr>
        <w:t>1</w:t>
      </w:r>
      <w:r w:rsidRPr="00F21E44">
        <w:rPr>
          <w:rFonts w:ascii="Times New Roman" w:hAnsi="Times New Roman"/>
          <w:sz w:val="28"/>
          <w:szCs w:val="28"/>
        </w:rPr>
        <w:t>-АР</w:t>
      </w:r>
      <w:r>
        <w:rPr>
          <w:rFonts w:ascii="Times New Roman" w:hAnsi="Times New Roman"/>
          <w:sz w:val="28"/>
          <w:szCs w:val="28"/>
        </w:rPr>
        <w:t>, порівн</w:t>
      </w:r>
      <w:r w:rsidR="00D73084">
        <w:rPr>
          <w:rFonts w:ascii="Times New Roman" w:hAnsi="Times New Roman"/>
          <w:sz w:val="28"/>
          <w:szCs w:val="28"/>
        </w:rPr>
        <w:t xml:space="preserve">яно з </w:t>
      </w:r>
      <w:r>
        <w:rPr>
          <w:rFonts w:ascii="Times New Roman" w:hAnsi="Times New Roman"/>
          <w:sz w:val="28"/>
          <w:szCs w:val="28"/>
        </w:rPr>
        <w:t>контрол</w:t>
      </w:r>
      <w:r w:rsidR="00D73084">
        <w:rPr>
          <w:rFonts w:ascii="Times New Roman" w:hAnsi="Times New Roman"/>
          <w:sz w:val="28"/>
          <w:szCs w:val="28"/>
        </w:rPr>
        <w:t>ем</w:t>
      </w:r>
      <w:r>
        <w:rPr>
          <w:rFonts w:ascii="Times New Roman" w:hAnsi="Times New Roman"/>
          <w:sz w:val="28"/>
          <w:szCs w:val="28"/>
        </w:rPr>
        <w:t xml:space="preserve"> </w:t>
      </w:r>
      <w:r w:rsidR="006D4695">
        <w:rPr>
          <w:rFonts w:ascii="Times New Roman" w:hAnsi="Times New Roman"/>
          <w:sz w:val="28"/>
          <w:szCs w:val="28"/>
        </w:rPr>
        <w:br/>
      </w:r>
      <w:r>
        <w:rPr>
          <w:rFonts w:ascii="Times New Roman" w:hAnsi="Times New Roman"/>
          <w:sz w:val="28"/>
          <w:szCs w:val="28"/>
        </w:rPr>
        <w:t>(</w:t>
      </w:r>
      <w:r w:rsidRPr="00F453EE">
        <w:rPr>
          <w:rFonts w:ascii="Symbol" w:hAnsi="Symbol"/>
          <w:sz w:val="28"/>
          <w:szCs w:val="28"/>
          <w:lang w:eastAsia="ru-RU"/>
        </w:rPr>
        <w:t></w:t>
      </w:r>
      <w:r w:rsidRPr="00F21E44">
        <w:rPr>
          <w:rFonts w:ascii="Times New Roman" w:hAnsi="Times New Roman"/>
          <w:sz w:val="28"/>
          <w:szCs w:val="28"/>
          <w:vertAlign w:val="superscript"/>
          <w:lang w:eastAsia="ru-RU"/>
        </w:rPr>
        <w:t>2</w:t>
      </w:r>
      <w:r w:rsidRPr="00F21E44">
        <w:rPr>
          <w:rFonts w:ascii="Times New Roman" w:hAnsi="Times New Roman"/>
          <w:sz w:val="28"/>
          <w:szCs w:val="28"/>
          <w:lang w:eastAsia="ru-RU"/>
        </w:rPr>
        <w:t xml:space="preserve"> = </w:t>
      </w:r>
      <w:r w:rsidRPr="00F453EE">
        <w:rPr>
          <w:rFonts w:ascii="Times New Roman" w:hAnsi="Times New Roman"/>
          <w:sz w:val="28"/>
          <w:szCs w:val="28"/>
          <w:lang w:eastAsia="ru-RU"/>
        </w:rPr>
        <w:t>6,015</w:t>
      </w:r>
      <w:r w:rsidRPr="00F21E44">
        <w:rPr>
          <w:rFonts w:ascii="Times New Roman" w:hAnsi="Times New Roman"/>
          <w:sz w:val="28"/>
          <w:szCs w:val="28"/>
          <w:lang w:eastAsia="ru-RU"/>
        </w:rPr>
        <w:t>; р = 0,</w:t>
      </w:r>
      <w:r w:rsidRPr="00F453EE">
        <w:rPr>
          <w:rFonts w:ascii="Times New Roman" w:hAnsi="Times New Roman"/>
          <w:sz w:val="28"/>
          <w:szCs w:val="28"/>
          <w:lang w:eastAsia="ru-RU"/>
        </w:rPr>
        <w:t>049</w:t>
      </w:r>
      <w:r>
        <w:rPr>
          <w:rFonts w:ascii="Times New Roman" w:hAnsi="Times New Roman"/>
          <w:sz w:val="28"/>
          <w:szCs w:val="28"/>
          <w:lang w:eastAsia="ru-RU"/>
        </w:rPr>
        <w:t>) (табл. 4.26).</w:t>
      </w:r>
    </w:p>
    <w:p w:rsidR="00643D94" w:rsidRDefault="00643D94" w:rsidP="003142CA">
      <w:pPr>
        <w:widowControl w:val="0"/>
        <w:spacing w:after="0" w:line="240" w:lineRule="auto"/>
        <w:rPr>
          <w:rFonts w:ascii="Times New Roman" w:hAnsi="Times New Roman"/>
          <w:sz w:val="28"/>
          <w:szCs w:val="28"/>
        </w:rPr>
      </w:pPr>
    </w:p>
    <w:p w:rsidR="00643D94" w:rsidRPr="00DD67CA" w:rsidRDefault="00643D94" w:rsidP="003142CA">
      <w:pPr>
        <w:widowControl w:val="0"/>
        <w:spacing w:after="0" w:line="240" w:lineRule="auto"/>
        <w:rPr>
          <w:rFonts w:ascii="Times New Roman" w:hAnsi="Times New Roman"/>
          <w:color w:val="FFFF00"/>
          <w:sz w:val="28"/>
          <w:szCs w:val="28"/>
        </w:rPr>
        <w:sectPr w:rsidR="00643D94" w:rsidRPr="00DD67CA" w:rsidSect="00F94A9C">
          <w:pgSz w:w="11906" w:h="16838"/>
          <w:pgMar w:top="1134" w:right="680" w:bottom="1134" w:left="1418" w:header="709" w:footer="709" w:gutter="0"/>
          <w:cols w:space="708"/>
          <w:titlePg/>
          <w:docGrid w:linePitch="360"/>
        </w:sectPr>
      </w:pPr>
    </w:p>
    <w:p w:rsidR="009159B0" w:rsidRPr="004E4C91" w:rsidRDefault="009159B0" w:rsidP="003142CA">
      <w:pPr>
        <w:widowControl w:val="0"/>
        <w:spacing w:after="0" w:line="240" w:lineRule="auto"/>
        <w:jc w:val="right"/>
        <w:rPr>
          <w:rFonts w:ascii="Times New Roman" w:hAnsi="Times New Roman"/>
          <w:bCs/>
          <w:sz w:val="28"/>
          <w:szCs w:val="28"/>
          <w:lang w:eastAsia="ru-RU"/>
        </w:rPr>
      </w:pPr>
    </w:p>
    <w:p w:rsidR="00643D94" w:rsidRPr="00ED5D3E" w:rsidRDefault="00643D94" w:rsidP="003142CA">
      <w:pPr>
        <w:widowControl w:val="0"/>
        <w:spacing w:after="0" w:line="240" w:lineRule="auto"/>
        <w:jc w:val="right"/>
        <w:rPr>
          <w:rFonts w:ascii="Times New Roman" w:hAnsi="Times New Roman"/>
          <w:bCs/>
          <w:sz w:val="28"/>
          <w:szCs w:val="28"/>
          <w:lang w:eastAsia="ru-RU"/>
        </w:rPr>
      </w:pPr>
      <w:r w:rsidRPr="00ED5D3E">
        <w:rPr>
          <w:rFonts w:ascii="Times New Roman" w:hAnsi="Times New Roman"/>
          <w:bCs/>
          <w:sz w:val="28"/>
          <w:szCs w:val="28"/>
          <w:lang w:eastAsia="ru-RU"/>
        </w:rPr>
        <w:t>Таблиця 4.</w:t>
      </w:r>
      <w:r>
        <w:rPr>
          <w:rFonts w:ascii="Times New Roman" w:hAnsi="Times New Roman"/>
          <w:bCs/>
          <w:sz w:val="28"/>
          <w:szCs w:val="28"/>
          <w:lang w:eastAsia="ru-RU"/>
        </w:rPr>
        <w:t>24</w:t>
      </w:r>
    </w:p>
    <w:p w:rsidR="00643D94" w:rsidRPr="00ED5D3E" w:rsidRDefault="00643D94" w:rsidP="003142CA">
      <w:pPr>
        <w:widowControl w:val="0"/>
        <w:spacing w:after="0" w:line="24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Зв’язок поліморфізмів генів системи </w:t>
      </w:r>
      <w:r w:rsidRPr="00ED5D3E">
        <w:rPr>
          <w:rFonts w:ascii="Times New Roman" w:hAnsi="Times New Roman"/>
          <w:bCs/>
          <w:sz w:val="28"/>
          <w:szCs w:val="28"/>
          <w:lang w:eastAsia="ru-RU"/>
        </w:rPr>
        <w:sym w:font="Symbol" w:char="F062"/>
      </w:r>
      <w:r>
        <w:rPr>
          <w:rFonts w:ascii="Times New Roman" w:hAnsi="Times New Roman"/>
          <w:bCs/>
          <w:sz w:val="28"/>
          <w:szCs w:val="28"/>
          <w:lang w:eastAsia="ru-RU"/>
        </w:rPr>
        <w:t xml:space="preserve">-адренорецепції з ризиком зниження ФВ ЛШ у хворих з </w:t>
      </w:r>
      <w:r w:rsidRPr="00ED5D3E">
        <w:rPr>
          <w:rFonts w:ascii="Times New Roman" w:hAnsi="Times New Roman"/>
          <w:bCs/>
          <w:sz w:val="28"/>
          <w:szCs w:val="28"/>
          <w:lang w:eastAsia="ru-RU"/>
        </w:rPr>
        <w:t>СН</w:t>
      </w:r>
    </w:p>
    <w:tbl>
      <w:tblPr>
        <w:tblW w:w="14771"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A0" w:firstRow="1" w:lastRow="0" w:firstColumn="1" w:lastColumn="0" w:noHBand="0" w:noVBand="0"/>
      </w:tblPr>
      <w:tblGrid>
        <w:gridCol w:w="2308"/>
        <w:gridCol w:w="1889"/>
        <w:gridCol w:w="8"/>
        <w:gridCol w:w="2062"/>
        <w:gridCol w:w="2100"/>
        <w:gridCol w:w="2567"/>
        <w:gridCol w:w="1367"/>
        <w:gridCol w:w="22"/>
        <w:gridCol w:w="1223"/>
        <w:gridCol w:w="1225"/>
      </w:tblGrid>
      <w:tr w:rsidR="00643D94" w:rsidRPr="00ED5D3E" w:rsidTr="00EB7201">
        <w:trPr>
          <w:trHeight w:val="192"/>
        </w:trPr>
        <w:tc>
          <w:tcPr>
            <w:tcW w:w="2308"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lang w:eastAsia="ru-RU"/>
              </w:rPr>
            </w:pPr>
            <w:r w:rsidRPr="00ED5D3E">
              <w:rPr>
                <w:rFonts w:ascii="Times New Roman" w:hAnsi="Times New Roman"/>
                <w:sz w:val="28"/>
                <w:szCs w:val="28"/>
                <w:lang w:eastAsia="ru-RU"/>
              </w:rPr>
              <w:t>Модель</w:t>
            </w:r>
          </w:p>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lang w:eastAsia="ru-RU"/>
              </w:rPr>
            </w:pPr>
            <w:r w:rsidRPr="00ED5D3E">
              <w:rPr>
                <w:rFonts w:ascii="Times New Roman" w:hAnsi="Times New Roman"/>
                <w:sz w:val="28"/>
                <w:szCs w:val="28"/>
                <w:lang w:eastAsia="ru-RU"/>
              </w:rPr>
              <w:t>спадковості</w:t>
            </w:r>
          </w:p>
        </w:tc>
        <w:tc>
          <w:tcPr>
            <w:tcW w:w="1897" w:type="dxa"/>
            <w:gridSpan w:val="2"/>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Генотип</w:t>
            </w:r>
          </w:p>
        </w:tc>
        <w:tc>
          <w:tcPr>
            <w:tcW w:w="2062"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vertAlign w:val="subscript"/>
              </w:rPr>
            </w:pPr>
            <w:r>
              <w:rPr>
                <w:rFonts w:ascii="Times New Roman" w:hAnsi="Times New Roman"/>
                <w:sz w:val="28"/>
                <w:szCs w:val="28"/>
              </w:rPr>
              <w:t xml:space="preserve">ФВ ЛШ </w:t>
            </w:r>
            <w:r>
              <w:rPr>
                <w:rFonts w:ascii="Arial" w:hAnsi="Arial" w:cs="Arial"/>
                <w:sz w:val="28"/>
                <w:szCs w:val="28"/>
                <w:lang w:val="ru-RU"/>
              </w:rPr>
              <w:t>≥</w:t>
            </w:r>
            <w:r>
              <w:rPr>
                <w:rFonts w:ascii="Times New Roman" w:hAnsi="Times New Roman"/>
                <w:sz w:val="28"/>
                <w:szCs w:val="28"/>
                <w:lang w:val="ru-RU"/>
              </w:rPr>
              <w:t xml:space="preserve"> 40 %</w:t>
            </w:r>
          </w:p>
        </w:tc>
        <w:tc>
          <w:tcPr>
            <w:tcW w:w="2100"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vertAlign w:val="subscript"/>
              </w:rPr>
            </w:pPr>
            <w:r>
              <w:rPr>
                <w:rFonts w:ascii="Times New Roman" w:hAnsi="Times New Roman"/>
                <w:sz w:val="28"/>
                <w:szCs w:val="28"/>
              </w:rPr>
              <w:t>ФВ ЛШ &lt; 40 %</w:t>
            </w:r>
          </w:p>
        </w:tc>
        <w:tc>
          <w:tcPr>
            <w:tcW w:w="2567"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ВШ (95% ДІ)</w:t>
            </w:r>
          </w:p>
        </w:tc>
        <w:tc>
          <w:tcPr>
            <w:tcW w:w="1389" w:type="dxa"/>
            <w:gridSpan w:val="2"/>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р</w:t>
            </w:r>
          </w:p>
        </w:tc>
        <w:tc>
          <w:tcPr>
            <w:tcW w:w="1223"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ІКА</w:t>
            </w:r>
          </w:p>
        </w:tc>
        <w:tc>
          <w:tcPr>
            <w:tcW w:w="1225"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РХВ</w:t>
            </w:r>
          </w:p>
        </w:tc>
      </w:tr>
      <w:tr w:rsidR="00643D94" w:rsidRPr="00ED5D3E" w:rsidTr="00EB7201">
        <w:trPr>
          <w:trHeight w:val="192"/>
        </w:trPr>
        <w:tc>
          <w:tcPr>
            <w:tcW w:w="2308"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lang w:eastAsia="ru-RU"/>
              </w:rPr>
            </w:pPr>
            <w:r w:rsidRPr="00ED5D3E">
              <w:rPr>
                <w:rFonts w:ascii="Times New Roman" w:hAnsi="Times New Roman"/>
                <w:sz w:val="28"/>
                <w:szCs w:val="28"/>
                <w:lang w:eastAsia="ru-RU"/>
              </w:rPr>
              <w:t>1</w:t>
            </w:r>
          </w:p>
        </w:tc>
        <w:tc>
          <w:tcPr>
            <w:tcW w:w="1897" w:type="dxa"/>
            <w:gridSpan w:val="2"/>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2</w:t>
            </w:r>
          </w:p>
        </w:tc>
        <w:tc>
          <w:tcPr>
            <w:tcW w:w="2062"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3</w:t>
            </w:r>
          </w:p>
        </w:tc>
        <w:tc>
          <w:tcPr>
            <w:tcW w:w="2100"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4</w:t>
            </w:r>
          </w:p>
        </w:tc>
        <w:tc>
          <w:tcPr>
            <w:tcW w:w="2567"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5</w:t>
            </w:r>
          </w:p>
        </w:tc>
        <w:tc>
          <w:tcPr>
            <w:tcW w:w="1389" w:type="dxa"/>
            <w:gridSpan w:val="2"/>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6</w:t>
            </w:r>
          </w:p>
        </w:tc>
        <w:tc>
          <w:tcPr>
            <w:tcW w:w="1223"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7</w:t>
            </w:r>
          </w:p>
        </w:tc>
        <w:tc>
          <w:tcPr>
            <w:tcW w:w="1225"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8</w:t>
            </w:r>
          </w:p>
        </w:tc>
      </w:tr>
      <w:tr w:rsidR="00643D94" w:rsidRPr="00ED5D3E" w:rsidTr="00EB7201">
        <w:trPr>
          <w:trHeight w:val="64"/>
        </w:trPr>
        <w:tc>
          <w:tcPr>
            <w:tcW w:w="14771" w:type="dxa"/>
            <w:gridSpan w:val="10"/>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 xml:space="preserve">Поліморфізм Gly389Arg гена </w:t>
            </w:r>
            <w:r w:rsidRPr="00ED5D3E">
              <w:rPr>
                <w:rFonts w:ascii="Times New Roman" w:hAnsi="Times New Roman"/>
                <w:sz w:val="28"/>
                <w:szCs w:val="28"/>
              </w:rPr>
              <w:sym w:font="Symbol" w:char="F062"/>
            </w:r>
            <w:r w:rsidRPr="00ED5D3E">
              <w:rPr>
                <w:rFonts w:ascii="Times New Roman" w:hAnsi="Times New Roman"/>
                <w:sz w:val="28"/>
                <w:szCs w:val="28"/>
                <w:vertAlign w:val="subscript"/>
              </w:rPr>
              <w:t>1</w:t>
            </w:r>
            <w:r>
              <w:rPr>
                <w:rFonts w:ascii="Times New Roman" w:hAnsi="Times New Roman"/>
                <w:sz w:val="28"/>
                <w:szCs w:val="28"/>
              </w:rPr>
              <w:t>-АР</w:t>
            </w:r>
          </w:p>
        </w:tc>
      </w:tr>
      <w:tr w:rsidR="00643D94" w:rsidRPr="00ED5D3E" w:rsidTr="00EB7201">
        <w:trPr>
          <w:trHeight w:val="100"/>
        </w:trPr>
        <w:tc>
          <w:tcPr>
            <w:tcW w:w="2308"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Кодомінантна</w:t>
            </w:r>
          </w:p>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c>
          <w:tcPr>
            <w:tcW w:w="1897" w:type="dxa"/>
            <w:gridSpan w:val="2"/>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w:t>
            </w:r>
          </w:p>
        </w:tc>
        <w:tc>
          <w:tcPr>
            <w:tcW w:w="2062" w:type="dxa"/>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92</w:t>
            </w:r>
            <w:r w:rsidRPr="00ED5D3E">
              <w:rPr>
                <w:rFonts w:ascii="Times New Roman" w:hAnsi="Times New Roman"/>
                <w:sz w:val="28"/>
                <w:szCs w:val="28"/>
                <w:lang w:eastAsia="ru-RU"/>
              </w:rPr>
              <w:t xml:space="preserve"> (</w:t>
            </w:r>
            <w:r>
              <w:rPr>
                <w:rFonts w:ascii="Times New Roman" w:hAnsi="Times New Roman"/>
                <w:sz w:val="28"/>
                <w:szCs w:val="28"/>
                <w:lang w:eastAsia="ru-RU"/>
              </w:rPr>
              <w:t>57,1%</w:t>
            </w:r>
            <w:r w:rsidRPr="00ED5D3E">
              <w:rPr>
                <w:rFonts w:ascii="Times New Roman" w:hAnsi="Times New Roman"/>
                <w:sz w:val="28"/>
                <w:szCs w:val="28"/>
                <w:lang w:eastAsia="ru-RU"/>
              </w:rPr>
              <w:t>)</w:t>
            </w:r>
          </w:p>
        </w:tc>
        <w:tc>
          <w:tcPr>
            <w:tcW w:w="2100" w:type="dxa"/>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64</w:t>
            </w:r>
            <w:r w:rsidRPr="00ED5D3E">
              <w:rPr>
                <w:rFonts w:ascii="Times New Roman" w:hAnsi="Times New Roman"/>
                <w:sz w:val="28"/>
                <w:szCs w:val="28"/>
                <w:lang w:eastAsia="ru-RU"/>
              </w:rPr>
              <w:t xml:space="preserve"> (</w:t>
            </w:r>
            <w:r>
              <w:rPr>
                <w:rFonts w:ascii="Times New Roman" w:hAnsi="Times New Roman"/>
                <w:sz w:val="28"/>
                <w:szCs w:val="28"/>
                <w:lang w:eastAsia="ru-RU"/>
              </w:rPr>
              <w:t>53,3</w:t>
            </w:r>
            <w:r w:rsidRPr="00ED5D3E">
              <w:rPr>
                <w:rFonts w:ascii="Times New Roman" w:hAnsi="Times New Roman"/>
                <w:sz w:val="28"/>
                <w:szCs w:val="28"/>
                <w:lang w:eastAsia="ru-RU"/>
              </w:rPr>
              <w:t>%)</w:t>
            </w:r>
          </w:p>
        </w:tc>
        <w:tc>
          <w:tcPr>
            <w:tcW w:w="2567"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w:t>
            </w:r>
            <w:r>
              <w:rPr>
                <w:rFonts w:ascii="Times New Roman" w:hAnsi="Times New Roman"/>
                <w:sz w:val="28"/>
                <w:szCs w:val="28"/>
              </w:rPr>
              <w:t>,</w:t>
            </w:r>
            <w:r w:rsidRPr="00ED5D3E">
              <w:rPr>
                <w:rFonts w:ascii="Times New Roman" w:hAnsi="Times New Roman"/>
                <w:sz w:val="28"/>
                <w:szCs w:val="28"/>
              </w:rPr>
              <w:t>00</w:t>
            </w:r>
          </w:p>
        </w:tc>
        <w:tc>
          <w:tcPr>
            <w:tcW w:w="1389" w:type="dxa"/>
            <w:gridSpan w:val="2"/>
            <w:vMerge w:val="restart"/>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0,77</w:t>
            </w:r>
          </w:p>
        </w:tc>
        <w:tc>
          <w:tcPr>
            <w:tcW w:w="1223" w:type="dxa"/>
            <w:vMerge w:val="restart"/>
            <w:vAlign w:val="center"/>
          </w:tcPr>
          <w:p w:rsidR="00643D94" w:rsidRPr="0009050E" w:rsidRDefault="00643D94" w:rsidP="003142CA">
            <w:pPr>
              <w:widowControl w:val="0"/>
              <w:spacing w:after="0" w:line="240" w:lineRule="auto"/>
              <w:jc w:val="center"/>
              <w:rPr>
                <w:rFonts w:ascii="Times New Roman" w:hAnsi="Times New Roman"/>
                <w:sz w:val="28"/>
                <w:szCs w:val="28"/>
              </w:rPr>
            </w:pPr>
            <w:r w:rsidRPr="0009050E">
              <w:rPr>
                <w:rFonts w:ascii="Times New Roman" w:hAnsi="Times New Roman"/>
                <w:sz w:val="28"/>
                <w:szCs w:val="28"/>
                <w:lang w:eastAsia="ru-RU"/>
              </w:rPr>
              <w:t>389</w:t>
            </w:r>
            <w:r w:rsidRPr="0009050E">
              <w:rPr>
                <w:rFonts w:ascii="Times New Roman" w:hAnsi="Times New Roman"/>
                <w:sz w:val="28"/>
                <w:szCs w:val="28"/>
              </w:rPr>
              <w:t>,0</w:t>
            </w:r>
          </w:p>
        </w:tc>
        <w:tc>
          <w:tcPr>
            <w:tcW w:w="1225"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Pr>
                <w:rFonts w:ascii="Times New Roman" w:hAnsi="Times New Roman"/>
                <w:sz w:val="28"/>
                <w:szCs w:val="28"/>
              </w:rPr>
              <w:t>0,22</w:t>
            </w:r>
          </w:p>
        </w:tc>
      </w:tr>
      <w:tr w:rsidR="00643D94" w:rsidRPr="00ED5D3E" w:rsidTr="00EB7201">
        <w:trPr>
          <w:trHeight w:val="189"/>
        </w:trPr>
        <w:tc>
          <w:tcPr>
            <w:tcW w:w="2308"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rPr>
            </w:pPr>
          </w:p>
        </w:tc>
        <w:tc>
          <w:tcPr>
            <w:tcW w:w="1897" w:type="dxa"/>
            <w:gridSpan w:val="2"/>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G/C</w:t>
            </w:r>
          </w:p>
        </w:tc>
        <w:tc>
          <w:tcPr>
            <w:tcW w:w="2062" w:type="dxa"/>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55</w:t>
            </w:r>
            <w:r w:rsidRPr="00ED5D3E">
              <w:rPr>
                <w:rFonts w:ascii="Times New Roman" w:hAnsi="Times New Roman"/>
                <w:sz w:val="28"/>
                <w:szCs w:val="28"/>
                <w:lang w:eastAsia="ru-RU"/>
              </w:rPr>
              <w:t xml:space="preserve"> (</w:t>
            </w:r>
            <w:r>
              <w:rPr>
                <w:rFonts w:ascii="Times New Roman" w:hAnsi="Times New Roman"/>
                <w:sz w:val="28"/>
                <w:szCs w:val="28"/>
                <w:lang w:eastAsia="ru-RU"/>
              </w:rPr>
              <w:t>34,2</w:t>
            </w:r>
            <w:r w:rsidRPr="00ED5D3E">
              <w:rPr>
                <w:rFonts w:ascii="Times New Roman" w:hAnsi="Times New Roman"/>
                <w:sz w:val="28"/>
                <w:szCs w:val="28"/>
                <w:lang w:eastAsia="ru-RU"/>
              </w:rPr>
              <w:t>%)</w:t>
            </w:r>
          </w:p>
        </w:tc>
        <w:tc>
          <w:tcPr>
            <w:tcW w:w="2100" w:type="dxa"/>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46</w:t>
            </w:r>
            <w:r w:rsidRPr="00ED5D3E">
              <w:rPr>
                <w:rFonts w:ascii="Times New Roman" w:hAnsi="Times New Roman"/>
                <w:sz w:val="28"/>
                <w:szCs w:val="28"/>
                <w:lang w:eastAsia="ru-RU"/>
              </w:rPr>
              <w:t xml:space="preserve"> (</w:t>
            </w:r>
            <w:r>
              <w:rPr>
                <w:rFonts w:ascii="Times New Roman" w:hAnsi="Times New Roman"/>
                <w:sz w:val="28"/>
                <w:szCs w:val="28"/>
                <w:lang w:eastAsia="ru-RU"/>
              </w:rPr>
              <w:t>38,3</w:t>
            </w:r>
            <w:r w:rsidRPr="00ED5D3E">
              <w:rPr>
                <w:rFonts w:ascii="Times New Roman" w:hAnsi="Times New Roman"/>
                <w:sz w:val="28"/>
                <w:szCs w:val="28"/>
                <w:lang w:eastAsia="ru-RU"/>
              </w:rPr>
              <w:t>%)</w:t>
            </w:r>
          </w:p>
        </w:tc>
        <w:tc>
          <w:tcPr>
            <w:tcW w:w="2567"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Pr>
                <w:rFonts w:ascii="Times New Roman" w:hAnsi="Times New Roman"/>
                <w:sz w:val="28"/>
                <w:szCs w:val="28"/>
                <w:lang w:eastAsia="ru-RU"/>
              </w:rPr>
              <w:t>1,20</w:t>
            </w:r>
            <w:r w:rsidRPr="00ED5D3E">
              <w:rPr>
                <w:rFonts w:ascii="Times New Roman" w:hAnsi="Times New Roman"/>
                <w:sz w:val="28"/>
                <w:szCs w:val="28"/>
                <w:lang w:eastAsia="ru-RU"/>
              </w:rPr>
              <w:t xml:space="preserve"> (</w:t>
            </w:r>
            <w:r>
              <w:rPr>
                <w:rFonts w:ascii="Times New Roman" w:hAnsi="Times New Roman"/>
                <w:sz w:val="28"/>
                <w:szCs w:val="28"/>
                <w:lang w:eastAsia="ru-RU"/>
              </w:rPr>
              <w:t>0,73</w:t>
            </w:r>
            <w:r w:rsidRPr="00ED5D3E">
              <w:rPr>
                <w:rFonts w:ascii="Times New Roman" w:hAnsi="Times New Roman"/>
                <w:sz w:val="28"/>
                <w:szCs w:val="28"/>
                <w:lang w:eastAsia="ru-RU"/>
              </w:rPr>
              <w:t>-</w:t>
            </w:r>
            <w:r>
              <w:rPr>
                <w:rFonts w:ascii="Times New Roman" w:hAnsi="Times New Roman"/>
                <w:sz w:val="28"/>
                <w:szCs w:val="28"/>
                <w:lang w:eastAsia="ru-RU"/>
              </w:rPr>
              <w:t>1,99</w:t>
            </w:r>
            <w:r w:rsidRPr="00ED5D3E">
              <w:rPr>
                <w:rFonts w:ascii="Times New Roman" w:hAnsi="Times New Roman"/>
                <w:sz w:val="28"/>
                <w:szCs w:val="28"/>
                <w:lang w:eastAsia="ru-RU"/>
              </w:rPr>
              <w:t>)</w:t>
            </w:r>
          </w:p>
        </w:tc>
        <w:tc>
          <w:tcPr>
            <w:tcW w:w="1389"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223"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225"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EB7201">
        <w:trPr>
          <w:trHeight w:val="33"/>
        </w:trPr>
        <w:tc>
          <w:tcPr>
            <w:tcW w:w="2308"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rPr>
            </w:pPr>
          </w:p>
        </w:tc>
        <w:tc>
          <w:tcPr>
            <w:tcW w:w="1897" w:type="dxa"/>
            <w:gridSpan w:val="2"/>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C/C</w:t>
            </w:r>
          </w:p>
        </w:tc>
        <w:tc>
          <w:tcPr>
            <w:tcW w:w="2062" w:type="dxa"/>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14</w:t>
            </w:r>
            <w:r w:rsidRPr="00ED5D3E">
              <w:rPr>
                <w:rFonts w:ascii="Times New Roman" w:hAnsi="Times New Roman"/>
                <w:sz w:val="28"/>
                <w:szCs w:val="28"/>
                <w:lang w:eastAsia="ru-RU"/>
              </w:rPr>
              <w:t xml:space="preserve"> (</w:t>
            </w:r>
            <w:r>
              <w:rPr>
                <w:rFonts w:ascii="Times New Roman" w:hAnsi="Times New Roman"/>
                <w:sz w:val="28"/>
                <w:szCs w:val="28"/>
                <w:lang w:eastAsia="ru-RU"/>
              </w:rPr>
              <w:t>8,7</w:t>
            </w:r>
            <w:r w:rsidRPr="00ED5D3E">
              <w:rPr>
                <w:rFonts w:ascii="Times New Roman" w:hAnsi="Times New Roman"/>
                <w:sz w:val="28"/>
                <w:szCs w:val="28"/>
                <w:lang w:eastAsia="ru-RU"/>
              </w:rPr>
              <w:t>%)</w:t>
            </w:r>
          </w:p>
        </w:tc>
        <w:tc>
          <w:tcPr>
            <w:tcW w:w="2100" w:type="dxa"/>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10</w:t>
            </w:r>
            <w:r w:rsidRPr="00ED5D3E">
              <w:rPr>
                <w:rFonts w:ascii="Times New Roman" w:hAnsi="Times New Roman"/>
                <w:sz w:val="28"/>
                <w:szCs w:val="28"/>
                <w:lang w:eastAsia="ru-RU"/>
              </w:rPr>
              <w:t xml:space="preserve"> (</w:t>
            </w:r>
            <w:r>
              <w:rPr>
                <w:rFonts w:ascii="Times New Roman" w:hAnsi="Times New Roman"/>
                <w:sz w:val="28"/>
                <w:szCs w:val="28"/>
                <w:lang w:eastAsia="ru-RU"/>
              </w:rPr>
              <w:t>8,3</w:t>
            </w:r>
            <w:r w:rsidRPr="00ED5D3E">
              <w:rPr>
                <w:rFonts w:ascii="Times New Roman" w:hAnsi="Times New Roman"/>
                <w:sz w:val="28"/>
                <w:szCs w:val="28"/>
                <w:lang w:eastAsia="ru-RU"/>
              </w:rPr>
              <w:t>%)</w:t>
            </w:r>
          </w:p>
        </w:tc>
        <w:tc>
          <w:tcPr>
            <w:tcW w:w="2567"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Pr>
                <w:rFonts w:ascii="Times New Roman" w:hAnsi="Times New Roman"/>
                <w:sz w:val="28"/>
                <w:szCs w:val="28"/>
                <w:lang w:eastAsia="ru-RU"/>
              </w:rPr>
              <w:t>1,03</w:t>
            </w:r>
            <w:r w:rsidRPr="00ED5D3E">
              <w:rPr>
                <w:rFonts w:ascii="Times New Roman" w:hAnsi="Times New Roman"/>
                <w:sz w:val="28"/>
                <w:szCs w:val="28"/>
                <w:lang w:eastAsia="ru-RU"/>
              </w:rPr>
              <w:t xml:space="preserve"> (</w:t>
            </w:r>
            <w:r>
              <w:rPr>
                <w:rFonts w:ascii="Times New Roman" w:hAnsi="Times New Roman"/>
                <w:sz w:val="28"/>
                <w:szCs w:val="28"/>
                <w:lang w:eastAsia="ru-RU"/>
              </w:rPr>
              <w:t>0,43</w:t>
            </w:r>
            <w:r w:rsidRPr="00ED5D3E">
              <w:rPr>
                <w:rFonts w:ascii="Times New Roman" w:hAnsi="Times New Roman"/>
                <w:sz w:val="28"/>
                <w:szCs w:val="28"/>
                <w:lang w:eastAsia="ru-RU"/>
              </w:rPr>
              <w:t>-</w:t>
            </w:r>
            <w:r>
              <w:rPr>
                <w:rFonts w:ascii="Times New Roman" w:hAnsi="Times New Roman"/>
                <w:sz w:val="28"/>
                <w:szCs w:val="28"/>
                <w:lang w:eastAsia="ru-RU"/>
              </w:rPr>
              <w:t>2,46</w:t>
            </w:r>
            <w:r w:rsidRPr="00ED5D3E">
              <w:rPr>
                <w:rFonts w:ascii="Times New Roman" w:hAnsi="Times New Roman"/>
                <w:sz w:val="28"/>
                <w:szCs w:val="28"/>
                <w:lang w:eastAsia="ru-RU"/>
              </w:rPr>
              <w:t>)</w:t>
            </w:r>
          </w:p>
        </w:tc>
        <w:tc>
          <w:tcPr>
            <w:tcW w:w="1389"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223"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225"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EB7201">
        <w:trPr>
          <w:trHeight w:val="100"/>
        </w:trPr>
        <w:tc>
          <w:tcPr>
            <w:tcW w:w="2308"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rPr>
            </w:pPr>
            <w:r w:rsidRPr="00ED5D3E">
              <w:rPr>
                <w:rFonts w:ascii="Times New Roman" w:hAnsi="Times New Roman"/>
                <w:bCs/>
                <w:sz w:val="28"/>
                <w:szCs w:val="28"/>
              </w:rPr>
              <w:t>Домінантна</w:t>
            </w:r>
          </w:p>
        </w:tc>
        <w:tc>
          <w:tcPr>
            <w:tcW w:w="1897" w:type="dxa"/>
            <w:gridSpan w:val="2"/>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w:t>
            </w:r>
          </w:p>
        </w:tc>
        <w:tc>
          <w:tcPr>
            <w:tcW w:w="2062" w:type="dxa"/>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92</w:t>
            </w:r>
            <w:r w:rsidRPr="00ED5D3E">
              <w:rPr>
                <w:rFonts w:ascii="Times New Roman" w:hAnsi="Times New Roman"/>
                <w:sz w:val="28"/>
                <w:szCs w:val="28"/>
                <w:lang w:eastAsia="ru-RU"/>
              </w:rPr>
              <w:t xml:space="preserve"> (</w:t>
            </w:r>
            <w:r>
              <w:rPr>
                <w:rFonts w:ascii="Times New Roman" w:hAnsi="Times New Roman"/>
                <w:sz w:val="28"/>
                <w:szCs w:val="28"/>
                <w:lang w:eastAsia="ru-RU"/>
              </w:rPr>
              <w:t>57,1</w:t>
            </w:r>
            <w:r w:rsidRPr="00ED5D3E">
              <w:rPr>
                <w:rFonts w:ascii="Times New Roman" w:hAnsi="Times New Roman"/>
                <w:sz w:val="28"/>
                <w:szCs w:val="28"/>
                <w:lang w:eastAsia="ru-RU"/>
              </w:rPr>
              <w:t>%)</w:t>
            </w:r>
          </w:p>
        </w:tc>
        <w:tc>
          <w:tcPr>
            <w:tcW w:w="2100" w:type="dxa"/>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64</w:t>
            </w:r>
            <w:r w:rsidRPr="00ED5D3E">
              <w:rPr>
                <w:rFonts w:ascii="Times New Roman" w:hAnsi="Times New Roman"/>
                <w:sz w:val="28"/>
                <w:szCs w:val="28"/>
                <w:lang w:eastAsia="ru-RU"/>
              </w:rPr>
              <w:t xml:space="preserve"> (</w:t>
            </w:r>
            <w:r>
              <w:rPr>
                <w:rFonts w:ascii="Times New Roman" w:hAnsi="Times New Roman"/>
                <w:sz w:val="28"/>
                <w:szCs w:val="28"/>
                <w:lang w:eastAsia="ru-RU"/>
              </w:rPr>
              <w:t>53,3</w:t>
            </w:r>
            <w:r w:rsidRPr="00ED5D3E">
              <w:rPr>
                <w:rFonts w:ascii="Times New Roman" w:hAnsi="Times New Roman"/>
                <w:sz w:val="28"/>
                <w:szCs w:val="28"/>
                <w:lang w:eastAsia="ru-RU"/>
              </w:rPr>
              <w:t>%)</w:t>
            </w:r>
          </w:p>
        </w:tc>
        <w:tc>
          <w:tcPr>
            <w:tcW w:w="2567"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w:t>
            </w:r>
            <w:r>
              <w:rPr>
                <w:rFonts w:ascii="Times New Roman" w:hAnsi="Times New Roman"/>
                <w:sz w:val="28"/>
                <w:szCs w:val="28"/>
              </w:rPr>
              <w:t>,</w:t>
            </w:r>
            <w:r w:rsidRPr="00ED5D3E">
              <w:rPr>
                <w:rFonts w:ascii="Times New Roman" w:hAnsi="Times New Roman"/>
                <w:sz w:val="28"/>
                <w:szCs w:val="28"/>
              </w:rPr>
              <w:t>00</w:t>
            </w:r>
          </w:p>
        </w:tc>
        <w:tc>
          <w:tcPr>
            <w:tcW w:w="1389" w:type="dxa"/>
            <w:gridSpan w:val="2"/>
            <w:vMerge w:val="restart"/>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0,53</w:t>
            </w:r>
          </w:p>
        </w:tc>
        <w:tc>
          <w:tcPr>
            <w:tcW w:w="1223" w:type="dxa"/>
            <w:vMerge w:val="restart"/>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387,1</w:t>
            </w:r>
          </w:p>
        </w:tc>
        <w:tc>
          <w:tcPr>
            <w:tcW w:w="1225"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EB7201">
        <w:trPr>
          <w:trHeight w:val="33"/>
        </w:trPr>
        <w:tc>
          <w:tcPr>
            <w:tcW w:w="2308"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897" w:type="dxa"/>
            <w:gridSpan w:val="2"/>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G/C-C/C</w:t>
            </w:r>
          </w:p>
        </w:tc>
        <w:tc>
          <w:tcPr>
            <w:tcW w:w="2062" w:type="dxa"/>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69</w:t>
            </w:r>
            <w:r w:rsidRPr="00ED5D3E">
              <w:rPr>
                <w:rFonts w:ascii="Times New Roman" w:hAnsi="Times New Roman"/>
                <w:sz w:val="28"/>
                <w:szCs w:val="28"/>
                <w:lang w:eastAsia="ru-RU"/>
              </w:rPr>
              <w:t xml:space="preserve"> (</w:t>
            </w:r>
            <w:r>
              <w:rPr>
                <w:rFonts w:ascii="Times New Roman" w:hAnsi="Times New Roman"/>
                <w:sz w:val="28"/>
                <w:szCs w:val="28"/>
                <w:lang w:eastAsia="ru-RU"/>
              </w:rPr>
              <w:t>42,9</w:t>
            </w:r>
            <w:r w:rsidRPr="00ED5D3E">
              <w:rPr>
                <w:rFonts w:ascii="Times New Roman" w:hAnsi="Times New Roman"/>
                <w:sz w:val="28"/>
                <w:szCs w:val="28"/>
                <w:lang w:eastAsia="ru-RU"/>
              </w:rPr>
              <w:t>%)</w:t>
            </w:r>
          </w:p>
        </w:tc>
        <w:tc>
          <w:tcPr>
            <w:tcW w:w="2100" w:type="dxa"/>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56</w:t>
            </w:r>
            <w:r w:rsidRPr="00ED5D3E">
              <w:rPr>
                <w:rFonts w:ascii="Times New Roman" w:hAnsi="Times New Roman"/>
                <w:sz w:val="28"/>
                <w:szCs w:val="28"/>
                <w:lang w:eastAsia="ru-RU"/>
              </w:rPr>
              <w:t xml:space="preserve"> (</w:t>
            </w:r>
            <w:r>
              <w:rPr>
                <w:rFonts w:ascii="Times New Roman" w:hAnsi="Times New Roman"/>
                <w:sz w:val="28"/>
                <w:szCs w:val="28"/>
                <w:lang w:eastAsia="ru-RU"/>
              </w:rPr>
              <w:t>46,7</w:t>
            </w:r>
            <w:r w:rsidRPr="00ED5D3E">
              <w:rPr>
                <w:rFonts w:ascii="Times New Roman" w:hAnsi="Times New Roman"/>
                <w:sz w:val="28"/>
                <w:szCs w:val="28"/>
                <w:lang w:eastAsia="ru-RU"/>
              </w:rPr>
              <w:t>%)</w:t>
            </w:r>
          </w:p>
        </w:tc>
        <w:tc>
          <w:tcPr>
            <w:tcW w:w="2567"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Pr>
                <w:rFonts w:ascii="Times New Roman" w:hAnsi="Times New Roman"/>
                <w:sz w:val="28"/>
                <w:szCs w:val="28"/>
                <w:lang w:eastAsia="ru-RU"/>
              </w:rPr>
              <w:t>1,17</w:t>
            </w:r>
            <w:r w:rsidRPr="00ED5D3E">
              <w:rPr>
                <w:rFonts w:ascii="Times New Roman" w:hAnsi="Times New Roman"/>
                <w:sz w:val="28"/>
                <w:szCs w:val="28"/>
                <w:lang w:eastAsia="ru-RU"/>
              </w:rPr>
              <w:t xml:space="preserve"> (</w:t>
            </w:r>
            <w:r>
              <w:rPr>
                <w:rFonts w:ascii="Times New Roman" w:hAnsi="Times New Roman"/>
                <w:sz w:val="28"/>
                <w:szCs w:val="28"/>
                <w:lang w:eastAsia="ru-RU"/>
              </w:rPr>
              <w:t>0,73</w:t>
            </w:r>
            <w:r w:rsidRPr="00ED5D3E">
              <w:rPr>
                <w:rFonts w:ascii="Times New Roman" w:hAnsi="Times New Roman"/>
                <w:sz w:val="28"/>
                <w:szCs w:val="28"/>
                <w:lang w:eastAsia="ru-RU"/>
              </w:rPr>
              <w:t>-</w:t>
            </w:r>
            <w:r>
              <w:rPr>
                <w:rFonts w:ascii="Times New Roman" w:hAnsi="Times New Roman"/>
                <w:sz w:val="28"/>
                <w:szCs w:val="28"/>
                <w:lang w:eastAsia="ru-RU"/>
              </w:rPr>
              <w:t>1,88</w:t>
            </w:r>
            <w:r w:rsidRPr="00ED5D3E">
              <w:rPr>
                <w:rFonts w:ascii="Times New Roman" w:hAnsi="Times New Roman"/>
                <w:sz w:val="28"/>
                <w:szCs w:val="28"/>
                <w:lang w:eastAsia="ru-RU"/>
              </w:rPr>
              <w:t>)</w:t>
            </w:r>
          </w:p>
        </w:tc>
        <w:tc>
          <w:tcPr>
            <w:tcW w:w="1389"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223"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225"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EB7201">
        <w:trPr>
          <w:trHeight w:val="100"/>
        </w:trPr>
        <w:tc>
          <w:tcPr>
            <w:tcW w:w="2308"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Рецесивна</w:t>
            </w:r>
          </w:p>
        </w:tc>
        <w:tc>
          <w:tcPr>
            <w:tcW w:w="1897" w:type="dxa"/>
            <w:gridSpan w:val="2"/>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G/G-G/C</w:t>
            </w:r>
          </w:p>
        </w:tc>
        <w:tc>
          <w:tcPr>
            <w:tcW w:w="2062" w:type="dxa"/>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147</w:t>
            </w:r>
            <w:r w:rsidRPr="00ED5D3E">
              <w:rPr>
                <w:rFonts w:ascii="Times New Roman" w:hAnsi="Times New Roman"/>
                <w:sz w:val="28"/>
                <w:szCs w:val="28"/>
                <w:lang w:eastAsia="ru-RU"/>
              </w:rPr>
              <w:t xml:space="preserve"> (</w:t>
            </w:r>
            <w:r>
              <w:rPr>
                <w:rFonts w:ascii="Times New Roman" w:hAnsi="Times New Roman"/>
                <w:sz w:val="28"/>
                <w:szCs w:val="28"/>
                <w:lang w:eastAsia="ru-RU"/>
              </w:rPr>
              <w:t>91,3</w:t>
            </w:r>
            <w:r w:rsidRPr="00ED5D3E">
              <w:rPr>
                <w:rFonts w:ascii="Times New Roman" w:hAnsi="Times New Roman"/>
                <w:sz w:val="28"/>
                <w:szCs w:val="28"/>
                <w:lang w:eastAsia="ru-RU"/>
              </w:rPr>
              <w:t>%)</w:t>
            </w:r>
          </w:p>
        </w:tc>
        <w:tc>
          <w:tcPr>
            <w:tcW w:w="2100" w:type="dxa"/>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110</w:t>
            </w:r>
            <w:r w:rsidRPr="00ED5D3E">
              <w:rPr>
                <w:rFonts w:ascii="Times New Roman" w:hAnsi="Times New Roman"/>
                <w:sz w:val="28"/>
                <w:szCs w:val="28"/>
                <w:lang w:eastAsia="ru-RU"/>
              </w:rPr>
              <w:t xml:space="preserve"> (</w:t>
            </w:r>
            <w:r>
              <w:rPr>
                <w:rFonts w:ascii="Times New Roman" w:hAnsi="Times New Roman"/>
                <w:sz w:val="28"/>
                <w:szCs w:val="28"/>
                <w:lang w:eastAsia="ru-RU"/>
              </w:rPr>
              <w:t>91,7</w:t>
            </w:r>
            <w:r w:rsidRPr="00ED5D3E">
              <w:rPr>
                <w:rFonts w:ascii="Times New Roman" w:hAnsi="Times New Roman"/>
                <w:sz w:val="28"/>
                <w:szCs w:val="28"/>
                <w:lang w:eastAsia="ru-RU"/>
              </w:rPr>
              <w:t>%)</w:t>
            </w:r>
          </w:p>
        </w:tc>
        <w:tc>
          <w:tcPr>
            <w:tcW w:w="2567"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w:t>
            </w:r>
            <w:r>
              <w:rPr>
                <w:rFonts w:ascii="Times New Roman" w:hAnsi="Times New Roman"/>
                <w:sz w:val="28"/>
                <w:szCs w:val="28"/>
              </w:rPr>
              <w:t>,</w:t>
            </w:r>
            <w:r w:rsidRPr="00ED5D3E">
              <w:rPr>
                <w:rFonts w:ascii="Times New Roman" w:hAnsi="Times New Roman"/>
                <w:sz w:val="28"/>
                <w:szCs w:val="28"/>
              </w:rPr>
              <w:t>00</w:t>
            </w:r>
          </w:p>
        </w:tc>
        <w:tc>
          <w:tcPr>
            <w:tcW w:w="1389" w:type="dxa"/>
            <w:gridSpan w:val="2"/>
            <w:vMerge w:val="restart"/>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0,91</w:t>
            </w:r>
          </w:p>
        </w:tc>
        <w:tc>
          <w:tcPr>
            <w:tcW w:w="1223" w:type="dxa"/>
            <w:vMerge w:val="restart"/>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387,5</w:t>
            </w:r>
          </w:p>
        </w:tc>
        <w:tc>
          <w:tcPr>
            <w:tcW w:w="1225"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EB7201">
        <w:trPr>
          <w:trHeight w:val="33"/>
        </w:trPr>
        <w:tc>
          <w:tcPr>
            <w:tcW w:w="2308"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897" w:type="dxa"/>
            <w:gridSpan w:val="2"/>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C/C</w:t>
            </w:r>
          </w:p>
        </w:tc>
        <w:tc>
          <w:tcPr>
            <w:tcW w:w="2062" w:type="dxa"/>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14</w:t>
            </w:r>
            <w:r w:rsidRPr="00ED5D3E">
              <w:rPr>
                <w:rFonts w:ascii="Times New Roman" w:hAnsi="Times New Roman"/>
                <w:sz w:val="28"/>
                <w:szCs w:val="28"/>
                <w:lang w:eastAsia="ru-RU"/>
              </w:rPr>
              <w:t xml:space="preserve"> (</w:t>
            </w:r>
            <w:r>
              <w:rPr>
                <w:rFonts w:ascii="Times New Roman" w:hAnsi="Times New Roman"/>
                <w:sz w:val="28"/>
                <w:szCs w:val="28"/>
                <w:lang w:eastAsia="ru-RU"/>
              </w:rPr>
              <w:t>8,7</w:t>
            </w:r>
            <w:r w:rsidRPr="00ED5D3E">
              <w:rPr>
                <w:rFonts w:ascii="Times New Roman" w:hAnsi="Times New Roman"/>
                <w:sz w:val="28"/>
                <w:szCs w:val="28"/>
                <w:lang w:eastAsia="ru-RU"/>
              </w:rPr>
              <w:t>%)</w:t>
            </w:r>
          </w:p>
        </w:tc>
        <w:tc>
          <w:tcPr>
            <w:tcW w:w="2100" w:type="dxa"/>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 xml:space="preserve">10 </w:t>
            </w:r>
            <w:r w:rsidRPr="00ED5D3E">
              <w:rPr>
                <w:rFonts w:ascii="Times New Roman" w:hAnsi="Times New Roman"/>
                <w:sz w:val="28"/>
                <w:szCs w:val="28"/>
                <w:lang w:eastAsia="ru-RU"/>
              </w:rPr>
              <w:t>(</w:t>
            </w:r>
            <w:r>
              <w:rPr>
                <w:rFonts w:ascii="Times New Roman" w:hAnsi="Times New Roman"/>
                <w:sz w:val="28"/>
                <w:szCs w:val="28"/>
                <w:lang w:eastAsia="ru-RU"/>
              </w:rPr>
              <w:t>8,3</w:t>
            </w:r>
            <w:r w:rsidRPr="00ED5D3E">
              <w:rPr>
                <w:rFonts w:ascii="Times New Roman" w:hAnsi="Times New Roman"/>
                <w:sz w:val="28"/>
                <w:szCs w:val="28"/>
                <w:lang w:eastAsia="ru-RU"/>
              </w:rPr>
              <w:t>%)</w:t>
            </w:r>
          </w:p>
        </w:tc>
        <w:tc>
          <w:tcPr>
            <w:tcW w:w="2567"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Pr>
                <w:rFonts w:ascii="Times New Roman" w:hAnsi="Times New Roman"/>
                <w:sz w:val="28"/>
                <w:szCs w:val="28"/>
                <w:lang w:eastAsia="ru-RU"/>
              </w:rPr>
              <w:t>0,95</w:t>
            </w:r>
            <w:r w:rsidRPr="00ED5D3E">
              <w:rPr>
                <w:rFonts w:ascii="Times New Roman" w:hAnsi="Times New Roman"/>
                <w:sz w:val="28"/>
                <w:szCs w:val="28"/>
                <w:lang w:eastAsia="ru-RU"/>
              </w:rPr>
              <w:t xml:space="preserve"> (</w:t>
            </w:r>
            <w:r>
              <w:rPr>
                <w:rFonts w:ascii="Times New Roman" w:hAnsi="Times New Roman"/>
                <w:sz w:val="28"/>
                <w:szCs w:val="28"/>
                <w:lang w:eastAsia="ru-RU"/>
              </w:rPr>
              <w:t>0,41</w:t>
            </w:r>
            <w:r w:rsidRPr="00ED5D3E">
              <w:rPr>
                <w:rFonts w:ascii="Times New Roman" w:hAnsi="Times New Roman"/>
                <w:sz w:val="28"/>
                <w:szCs w:val="28"/>
                <w:lang w:eastAsia="ru-RU"/>
              </w:rPr>
              <w:t>-</w:t>
            </w:r>
            <w:r>
              <w:rPr>
                <w:rFonts w:ascii="Times New Roman" w:hAnsi="Times New Roman"/>
                <w:sz w:val="28"/>
                <w:szCs w:val="28"/>
                <w:lang w:eastAsia="ru-RU"/>
              </w:rPr>
              <w:t>2,23</w:t>
            </w:r>
            <w:r w:rsidRPr="00ED5D3E">
              <w:rPr>
                <w:rFonts w:ascii="Times New Roman" w:hAnsi="Times New Roman"/>
                <w:sz w:val="28"/>
                <w:szCs w:val="28"/>
                <w:lang w:eastAsia="ru-RU"/>
              </w:rPr>
              <w:t>)</w:t>
            </w:r>
          </w:p>
        </w:tc>
        <w:tc>
          <w:tcPr>
            <w:tcW w:w="1389"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223"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225"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EB7201">
        <w:trPr>
          <w:trHeight w:val="100"/>
        </w:trPr>
        <w:tc>
          <w:tcPr>
            <w:tcW w:w="2308"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Надмірно домінантна</w:t>
            </w:r>
          </w:p>
        </w:tc>
        <w:tc>
          <w:tcPr>
            <w:tcW w:w="1897" w:type="dxa"/>
            <w:gridSpan w:val="2"/>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G/G-C/C</w:t>
            </w:r>
          </w:p>
        </w:tc>
        <w:tc>
          <w:tcPr>
            <w:tcW w:w="2062" w:type="dxa"/>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106</w:t>
            </w:r>
            <w:r w:rsidRPr="00ED5D3E">
              <w:rPr>
                <w:rFonts w:ascii="Times New Roman" w:hAnsi="Times New Roman"/>
                <w:sz w:val="28"/>
                <w:szCs w:val="28"/>
                <w:lang w:eastAsia="ru-RU"/>
              </w:rPr>
              <w:t xml:space="preserve"> (65</w:t>
            </w:r>
            <w:r>
              <w:rPr>
                <w:rFonts w:ascii="Times New Roman" w:hAnsi="Times New Roman"/>
                <w:sz w:val="28"/>
                <w:szCs w:val="28"/>
                <w:lang w:eastAsia="ru-RU"/>
              </w:rPr>
              <w:t>,8</w:t>
            </w:r>
            <w:r w:rsidRPr="00ED5D3E">
              <w:rPr>
                <w:rFonts w:ascii="Times New Roman" w:hAnsi="Times New Roman"/>
                <w:sz w:val="28"/>
                <w:szCs w:val="28"/>
                <w:lang w:eastAsia="ru-RU"/>
              </w:rPr>
              <w:t>%)</w:t>
            </w:r>
          </w:p>
        </w:tc>
        <w:tc>
          <w:tcPr>
            <w:tcW w:w="2100" w:type="dxa"/>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74</w:t>
            </w:r>
            <w:r w:rsidRPr="00ED5D3E">
              <w:rPr>
                <w:rFonts w:ascii="Times New Roman" w:hAnsi="Times New Roman"/>
                <w:sz w:val="28"/>
                <w:szCs w:val="28"/>
                <w:lang w:eastAsia="ru-RU"/>
              </w:rPr>
              <w:t xml:space="preserve"> (</w:t>
            </w:r>
            <w:r>
              <w:rPr>
                <w:rFonts w:ascii="Times New Roman" w:hAnsi="Times New Roman"/>
                <w:sz w:val="28"/>
                <w:szCs w:val="28"/>
                <w:lang w:eastAsia="ru-RU"/>
              </w:rPr>
              <w:t>61,7</w:t>
            </w:r>
            <w:r w:rsidRPr="00ED5D3E">
              <w:rPr>
                <w:rFonts w:ascii="Times New Roman" w:hAnsi="Times New Roman"/>
                <w:sz w:val="28"/>
                <w:szCs w:val="28"/>
                <w:lang w:eastAsia="ru-RU"/>
              </w:rPr>
              <w:t>%)</w:t>
            </w:r>
          </w:p>
        </w:tc>
        <w:tc>
          <w:tcPr>
            <w:tcW w:w="2567"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w:t>
            </w:r>
            <w:r>
              <w:rPr>
                <w:rFonts w:ascii="Times New Roman" w:hAnsi="Times New Roman"/>
                <w:sz w:val="28"/>
                <w:szCs w:val="28"/>
              </w:rPr>
              <w:t>,</w:t>
            </w:r>
            <w:r w:rsidRPr="00ED5D3E">
              <w:rPr>
                <w:rFonts w:ascii="Times New Roman" w:hAnsi="Times New Roman"/>
                <w:sz w:val="28"/>
                <w:szCs w:val="28"/>
              </w:rPr>
              <w:t>00</w:t>
            </w:r>
          </w:p>
        </w:tc>
        <w:tc>
          <w:tcPr>
            <w:tcW w:w="1389" w:type="dxa"/>
            <w:gridSpan w:val="2"/>
            <w:vMerge w:val="restart"/>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sidRPr="00ED5D3E">
              <w:rPr>
                <w:rFonts w:ascii="Times New Roman" w:hAnsi="Times New Roman"/>
                <w:sz w:val="28"/>
                <w:szCs w:val="28"/>
                <w:lang w:eastAsia="ru-RU"/>
              </w:rPr>
              <w:t>0</w:t>
            </w:r>
            <w:r>
              <w:rPr>
                <w:rFonts w:ascii="Times New Roman" w:hAnsi="Times New Roman"/>
                <w:sz w:val="28"/>
                <w:szCs w:val="28"/>
                <w:lang w:eastAsia="ru-RU"/>
              </w:rPr>
              <w:t>,</w:t>
            </w:r>
            <w:r w:rsidRPr="00ED5D3E">
              <w:rPr>
                <w:rFonts w:ascii="Times New Roman" w:hAnsi="Times New Roman"/>
                <w:sz w:val="28"/>
                <w:szCs w:val="28"/>
                <w:lang w:eastAsia="ru-RU"/>
              </w:rPr>
              <w:t>4</w:t>
            </w:r>
            <w:r>
              <w:rPr>
                <w:rFonts w:ascii="Times New Roman" w:hAnsi="Times New Roman"/>
                <w:sz w:val="28"/>
                <w:szCs w:val="28"/>
                <w:lang w:eastAsia="ru-RU"/>
              </w:rPr>
              <w:t>7</w:t>
            </w:r>
          </w:p>
        </w:tc>
        <w:tc>
          <w:tcPr>
            <w:tcW w:w="1223" w:type="dxa"/>
            <w:vMerge w:val="restart"/>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387,0</w:t>
            </w:r>
          </w:p>
        </w:tc>
        <w:tc>
          <w:tcPr>
            <w:tcW w:w="1225"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EB7201">
        <w:trPr>
          <w:trHeight w:val="33"/>
        </w:trPr>
        <w:tc>
          <w:tcPr>
            <w:tcW w:w="2308"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897" w:type="dxa"/>
            <w:gridSpan w:val="2"/>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G/C</w:t>
            </w:r>
          </w:p>
        </w:tc>
        <w:tc>
          <w:tcPr>
            <w:tcW w:w="2062" w:type="dxa"/>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55</w:t>
            </w:r>
            <w:r w:rsidRPr="00ED5D3E">
              <w:rPr>
                <w:rFonts w:ascii="Times New Roman" w:hAnsi="Times New Roman"/>
                <w:sz w:val="28"/>
                <w:szCs w:val="28"/>
                <w:lang w:eastAsia="ru-RU"/>
              </w:rPr>
              <w:t xml:space="preserve"> (34</w:t>
            </w:r>
            <w:r>
              <w:rPr>
                <w:rFonts w:ascii="Times New Roman" w:hAnsi="Times New Roman"/>
                <w:sz w:val="28"/>
                <w:szCs w:val="28"/>
                <w:lang w:eastAsia="ru-RU"/>
              </w:rPr>
              <w:t>,2</w:t>
            </w:r>
            <w:r w:rsidRPr="00ED5D3E">
              <w:rPr>
                <w:rFonts w:ascii="Times New Roman" w:hAnsi="Times New Roman"/>
                <w:sz w:val="28"/>
                <w:szCs w:val="28"/>
                <w:lang w:eastAsia="ru-RU"/>
              </w:rPr>
              <w:t>%)</w:t>
            </w:r>
          </w:p>
        </w:tc>
        <w:tc>
          <w:tcPr>
            <w:tcW w:w="2100" w:type="dxa"/>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46</w:t>
            </w:r>
            <w:r w:rsidRPr="00ED5D3E">
              <w:rPr>
                <w:rFonts w:ascii="Times New Roman" w:hAnsi="Times New Roman"/>
                <w:sz w:val="28"/>
                <w:szCs w:val="28"/>
                <w:lang w:eastAsia="ru-RU"/>
              </w:rPr>
              <w:t xml:space="preserve"> (</w:t>
            </w:r>
            <w:r>
              <w:rPr>
                <w:rFonts w:ascii="Times New Roman" w:hAnsi="Times New Roman"/>
                <w:sz w:val="28"/>
                <w:szCs w:val="28"/>
                <w:lang w:eastAsia="ru-RU"/>
              </w:rPr>
              <w:t>38,3</w:t>
            </w:r>
            <w:r w:rsidRPr="00ED5D3E">
              <w:rPr>
                <w:rFonts w:ascii="Times New Roman" w:hAnsi="Times New Roman"/>
                <w:sz w:val="28"/>
                <w:szCs w:val="28"/>
                <w:lang w:eastAsia="ru-RU"/>
              </w:rPr>
              <w:t>%)</w:t>
            </w:r>
          </w:p>
        </w:tc>
        <w:tc>
          <w:tcPr>
            <w:tcW w:w="2567"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1</w:t>
            </w:r>
            <w:r>
              <w:rPr>
                <w:rFonts w:ascii="Times New Roman" w:hAnsi="Times New Roman"/>
                <w:sz w:val="28"/>
                <w:szCs w:val="28"/>
                <w:lang w:eastAsia="ru-RU"/>
              </w:rPr>
              <w:t>,</w:t>
            </w:r>
            <w:r w:rsidRPr="00ED5D3E">
              <w:rPr>
                <w:rFonts w:ascii="Times New Roman" w:hAnsi="Times New Roman"/>
                <w:sz w:val="28"/>
                <w:szCs w:val="28"/>
                <w:lang w:eastAsia="ru-RU"/>
              </w:rPr>
              <w:t>2</w:t>
            </w:r>
            <w:r>
              <w:rPr>
                <w:rFonts w:ascii="Times New Roman" w:hAnsi="Times New Roman"/>
                <w:sz w:val="28"/>
                <w:szCs w:val="28"/>
                <w:lang w:eastAsia="ru-RU"/>
              </w:rPr>
              <w:t>0</w:t>
            </w:r>
            <w:r w:rsidRPr="00ED5D3E">
              <w:rPr>
                <w:rFonts w:ascii="Times New Roman" w:hAnsi="Times New Roman"/>
                <w:sz w:val="28"/>
                <w:szCs w:val="28"/>
                <w:lang w:eastAsia="ru-RU"/>
              </w:rPr>
              <w:t xml:space="preserve"> (0</w:t>
            </w:r>
            <w:r>
              <w:rPr>
                <w:rFonts w:ascii="Times New Roman" w:hAnsi="Times New Roman"/>
                <w:sz w:val="28"/>
                <w:szCs w:val="28"/>
                <w:lang w:eastAsia="ru-RU"/>
              </w:rPr>
              <w:t>,</w:t>
            </w:r>
            <w:r w:rsidRPr="00ED5D3E">
              <w:rPr>
                <w:rFonts w:ascii="Times New Roman" w:hAnsi="Times New Roman"/>
                <w:sz w:val="28"/>
                <w:szCs w:val="28"/>
                <w:lang w:eastAsia="ru-RU"/>
              </w:rPr>
              <w:t>73-</w:t>
            </w:r>
            <w:r>
              <w:rPr>
                <w:rFonts w:ascii="Times New Roman" w:hAnsi="Times New Roman"/>
                <w:sz w:val="28"/>
                <w:szCs w:val="28"/>
                <w:lang w:eastAsia="ru-RU"/>
              </w:rPr>
              <w:t>1,96</w:t>
            </w:r>
            <w:r w:rsidRPr="00ED5D3E">
              <w:rPr>
                <w:rFonts w:ascii="Times New Roman" w:hAnsi="Times New Roman"/>
                <w:sz w:val="28"/>
                <w:szCs w:val="28"/>
                <w:lang w:eastAsia="ru-RU"/>
              </w:rPr>
              <w:t>)</w:t>
            </w:r>
          </w:p>
        </w:tc>
        <w:tc>
          <w:tcPr>
            <w:tcW w:w="1389"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223"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225"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EB7201">
        <w:trPr>
          <w:trHeight w:val="200"/>
        </w:trPr>
        <w:tc>
          <w:tcPr>
            <w:tcW w:w="2308"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Лог-адитивна</w:t>
            </w:r>
          </w:p>
        </w:tc>
        <w:tc>
          <w:tcPr>
            <w:tcW w:w="1897" w:type="dxa"/>
            <w:gridSpan w:val="2"/>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r w:rsidRPr="00ED5D3E">
              <w:rPr>
                <w:rFonts w:ascii="Times New Roman" w:hAnsi="Times New Roman"/>
                <w:color w:val="FF0000"/>
                <w:sz w:val="28"/>
                <w:szCs w:val="28"/>
              </w:rPr>
              <w:t>-</w:t>
            </w:r>
          </w:p>
        </w:tc>
        <w:tc>
          <w:tcPr>
            <w:tcW w:w="2062"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r w:rsidRPr="00ED5D3E">
              <w:rPr>
                <w:rFonts w:ascii="Times New Roman" w:hAnsi="Times New Roman"/>
                <w:color w:val="FF0000"/>
                <w:sz w:val="28"/>
                <w:szCs w:val="28"/>
              </w:rPr>
              <w:t>-</w:t>
            </w:r>
          </w:p>
        </w:tc>
        <w:tc>
          <w:tcPr>
            <w:tcW w:w="2100"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r w:rsidRPr="00ED5D3E">
              <w:rPr>
                <w:rFonts w:ascii="Times New Roman" w:hAnsi="Times New Roman"/>
                <w:color w:val="FF0000"/>
                <w:sz w:val="28"/>
                <w:szCs w:val="28"/>
              </w:rPr>
              <w:t>-</w:t>
            </w:r>
          </w:p>
        </w:tc>
        <w:tc>
          <w:tcPr>
            <w:tcW w:w="2567" w:type="dxa"/>
          </w:tcPr>
          <w:p w:rsidR="00643D94" w:rsidRPr="00ED5D3E" w:rsidRDefault="00643D94" w:rsidP="003142CA">
            <w:pPr>
              <w:widowControl w:val="0"/>
              <w:spacing w:after="0" w:line="240" w:lineRule="auto"/>
              <w:jc w:val="center"/>
              <w:rPr>
                <w:rFonts w:ascii="Times New Roman" w:hAnsi="Times New Roman"/>
                <w:sz w:val="28"/>
                <w:szCs w:val="28"/>
              </w:rPr>
            </w:pPr>
            <w:r>
              <w:rPr>
                <w:rFonts w:ascii="Times New Roman" w:hAnsi="Times New Roman"/>
                <w:sz w:val="28"/>
                <w:szCs w:val="28"/>
                <w:lang w:eastAsia="ru-RU"/>
              </w:rPr>
              <w:t xml:space="preserve">1,09 </w:t>
            </w:r>
            <w:r w:rsidRPr="00ED5D3E">
              <w:rPr>
                <w:rFonts w:ascii="Times New Roman" w:hAnsi="Times New Roman"/>
                <w:sz w:val="28"/>
                <w:szCs w:val="28"/>
                <w:lang w:eastAsia="ru-RU"/>
              </w:rPr>
              <w:t>(0</w:t>
            </w:r>
            <w:r>
              <w:rPr>
                <w:rFonts w:ascii="Times New Roman" w:hAnsi="Times New Roman"/>
                <w:sz w:val="28"/>
                <w:szCs w:val="28"/>
                <w:lang w:eastAsia="ru-RU"/>
              </w:rPr>
              <w:t>,75</w:t>
            </w:r>
            <w:r w:rsidRPr="00ED5D3E">
              <w:rPr>
                <w:rFonts w:ascii="Times New Roman" w:hAnsi="Times New Roman"/>
                <w:sz w:val="28"/>
                <w:szCs w:val="28"/>
                <w:lang w:eastAsia="ru-RU"/>
              </w:rPr>
              <w:t>-1</w:t>
            </w:r>
            <w:r>
              <w:rPr>
                <w:rFonts w:ascii="Times New Roman" w:hAnsi="Times New Roman"/>
                <w:sz w:val="28"/>
                <w:szCs w:val="28"/>
                <w:lang w:eastAsia="ru-RU"/>
              </w:rPr>
              <w:t>,56</w:t>
            </w:r>
            <w:r w:rsidRPr="00ED5D3E">
              <w:rPr>
                <w:rFonts w:ascii="Times New Roman" w:hAnsi="Times New Roman"/>
                <w:sz w:val="28"/>
                <w:szCs w:val="28"/>
                <w:lang w:eastAsia="ru-RU"/>
              </w:rPr>
              <w:t>)</w:t>
            </w:r>
          </w:p>
        </w:tc>
        <w:tc>
          <w:tcPr>
            <w:tcW w:w="1389" w:type="dxa"/>
            <w:gridSpan w:val="2"/>
          </w:tcPr>
          <w:p w:rsidR="00643D94" w:rsidRPr="00ED5D3E" w:rsidRDefault="00643D94" w:rsidP="003142CA">
            <w:pPr>
              <w:widowControl w:val="0"/>
              <w:spacing w:after="0" w:line="240" w:lineRule="auto"/>
              <w:jc w:val="center"/>
              <w:rPr>
                <w:rFonts w:ascii="Times New Roman" w:hAnsi="Times New Roman"/>
                <w:sz w:val="28"/>
                <w:szCs w:val="28"/>
              </w:rPr>
            </w:pPr>
            <w:r>
              <w:rPr>
                <w:rFonts w:ascii="Times New Roman" w:hAnsi="Times New Roman"/>
                <w:sz w:val="28"/>
                <w:szCs w:val="28"/>
                <w:lang w:eastAsia="ru-RU"/>
              </w:rPr>
              <w:t>0,66</w:t>
            </w:r>
          </w:p>
        </w:tc>
        <w:tc>
          <w:tcPr>
            <w:tcW w:w="1223" w:type="dxa"/>
          </w:tcPr>
          <w:p w:rsidR="00643D94" w:rsidRPr="00ED5D3E" w:rsidRDefault="00643D94" w:rsidP="003142CA">
            <w:pPr>
              <w:widowControl w:val="0"/>
              <w:spacing w:after="0" w:line="240" w:lineRule="auto"/>
              <w:jc w:val="center"/>
              <w:rPr>
                <w:rFonts w:ascii="Times New Roman" w:hAnsi="Times New Roman"/>
                <w:sz w:val="28"/>
                <w:szCs w:val="28"/>
              </w:rPr>
            </w:pPr>
            <w:r>
              <w:rPr>
                <w:rFonts w:ascii="Times New Roman" w:hAnsi="Times New Roman"/>
                <w:sz w:val="28"/>
                <w:szCs w:val="28"/>
              </w:rPr>
              <w:t>387,4</w:t>
            </w:r>
          </w:p>
        </w:tc>
        <w:tc>
          <w:tcPr>
            <w:tcW w:w="1225"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EB7201">
        <w:trPr>
          <w:trHeight w:val="64"/>
        </w:trPr>
        <w:tc>
          <w:tcPr>
            <w:tcW w:w="14771" w:type="dxa"/>
            <w:gridSpan w:val="10"/>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 xml:space="preserve">Поліморфізм Ser49Gly гена </w:t>
            </w:r>
            <w:r w:rsidRPr="00ED5D3E">
              <w:rPr>
                <w:rFonts w:ascii="Times New Roman" w:hAnsi="Times New Roman"/>
                <w:sz w:val="28"/>
                <w:szCs w:val="28"/>
              </w:rPr>
              <w:sym w:font="Symbol" w:char="F062"/>
            </w:r>
            <w:r w:rsidRPr="00ED5D3E">
              <w:rPr>
                <w:rFonts w:ascii="Times New Roman" w:hAnsi="Times New Roman"/>
                <w:sz w:val="28"/>
                <w:szCs w:val="28"/>
                <w:vertAlign w:val="subscript"/>
              </w:rPr>
              <w:t>1</w:t>
            </w:r>
            <w:r>
              <w:rPr>
                <w:rFonts w:ascii="Times New Roman" w:hAnsi="Times New Roman"/>
                <w:sz w:val="28"/>
                <w:szCs w:val="28"/>
              </w:rPr>
              <w:t>-АР</w:t>
            </w:r>
          </w:p>
        </w:tc>
      </w:tr>
      <w:tr w:rsidR="00643D94" w:rsidRPr="00ED5D3E" w:rsidTr="00EB7201">
        <w:trPr>
          <w:trHeight w:val="100"/>
        </w:trPr>
        <w:tc>
          <w:tcPr>
            <w:tcW w:w="2308"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Кодомінантна</w:t>
            </w:r>
          </w:p>
        </w:tc>
        <w:tc>
          <w:tcPr>
            <w:tcW w:w="1897" w:type="dxa"/>
            <w:gridSpan w:val="2"/>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w:t>
            </w:r>
          </w:p>
        </w:tc>
        <w:tc>
          <w:tcPr>
            <w:tcW w:w="2062" w:type="dxa"/>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114</w:t>
            </w:r>
            <w:r w:rsidRPr="00ED5D3E">
              <w:rPr>
                <w:rFonts w:ascii="Times New Roman" w:hAnsi="Times New Roman"/>
                <w:sz w:val="28"/>
                <w:szCs w:val="28"/>
                <w:lang w:eastAsia="ru-RU"/>
              </w:rPr>
              <w:t xml:space="preserve"> (</w:t>
            </w:r>
            <w:r>
              <w:rPr>
                <w:rFonts w:ascii="Times New Roman" w:hAnsi="Times New Roman"/>
                <w:sz w:val="28"/>
                <w:szCs w:val="28"/>
                <w:lang w:eastAsia="ru-RU"/>
              </w:rPr>
              <w:t>69,1</w:t>
            </w:r>
            <w:r w:rsidRPr="00ED5D3E">
              <w:rPr>
                <w:rFonts w:ascii="Times New Roman" w:hAnsi="Times New Roman"/>
                <w:sz w:val="28"/>
                <w:szCs w:val="28"/>
                <w:lang w:eastAsia="ru-RU"/>
              </w:rPr>
              <w:t>%)</w:t>
            </w:r>
          </w:p>
        </w:tc>
        <w:tc>
          <w:tcPr>
            <w:tcW w:w="2100" w:type="dxa"/>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98</w:t>
            </w:r>
            <w:r w:rsidRPr="00ED5D3E">
              <w:rPr>
                <w:rFonts w:ascii="Times New Roman" w:hAnsi="Times New Roman"/>
                <w:sz w:val="28"/>
                <w:szCs w:val="28"/>
                <w:lang w:eastAsia="ru-RU"/>
              </w:rPr>
              <w:t xml:space="preserve"> (81</w:t>
            </w:r>
            <w:r>
              <w:rPr>
                <w:rFonts w:ascii="Times New Roman" w:hAnsi="Times New Roman"/>
                <w:sz w:val="28"/>
                <w:szCs w:val="28"/>
                <w:lang w:eastAsia="ru-RU"/>
              </w:rPr>
              <w:t>,0</w:t>
            </w:r>
            <w:r w:rsidRPr="00ED5D3E">
              <w:rPr>
                <w:rFonts w:ascii="Times New Roman" w:hAnsi="Times New Roman"/>
                <w:sz w:val="28"/>
                <w:szCs w:val="28"/>
                <w:lang w:eastAsia="ru-RU"/>
              </w:rPr>
              <w:t>%)</w:t>
            </w:r>
          </w:p>
        </w:tc>
        <w:tc>
          <w:tcPr>
            <w:tcW w:w="2567"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w:t>
            </w:r>
            <w:r>
              <w:rPr>
                <w:rFonts w:ascii="Times New Roman" w:hAnsi="Times New Roman"/>
                <w:sz w:val="28"/>
                <w:szCs w:val="28"/>
              </w:rPr>
              <w:t>,</w:t>
            </w:r>
            <w:r w:rsidRPr="00ED5D3E">
              <w:rPr>
                <w:rFonts w:ascii="Times New Roman" w:hAnsi="Times New Roman"/>
                <w:sz w:val="28"/>
                <w:szCs w:val="28"/>
              </w:rPr>
              <w:t>00</w:t>
            </w:r>
          </w:p>
        </w:tc>
        <w:tc>
          <w:tcPr>
            <w:tcW w:w="1367"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Pr>
                <w:rFonts w:ascii="Times New Roman" w:hAnsi="Times New Roman"/>
                <w:sz w:val="28"/>
                <w:szCs w:val="28"/>
                <w:lang w:eastAsia="ru-RU"/>
              </w:rPr>
              <w:t>0,071</w:t>
            </w:r>
          </w:p>
        </w:tc>
        <w:tc>
          <w:tcPr>
            <w:tcW w:w="1245" w:type="dxa"/>
            <w:gridSpan w:val="2"/>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Pr>
                <w:rFonts w:ascii="Times New Roman" w:hAnsi="Times New Roman"/>
                <w:sz w:val="28"/>
                <w:szCs w:val="28"/>
                <w:lang w:eastAsia="ru-RU"/>
              </w:rPr>
              <w:t>390,4</w:t>
            </w:r>
          </w:p>
        </w:tc>
        <w:tc>
          <w:tcPr>
            <w:tcW w:w="1225"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0</w:t>
            </w:r>
            <w:r>
              <w:rPr>
                <w:rFonts w:ascii="Times New Roman" w:hAnsi="Times New Roman"/>
                <w:sz w:val="28"/>
                <w:szCs w:val="28"/>
              </w:rPr>
              <w:t>,</w:t>
            </w:r>
            <w:r w:rsidRPr="00ED5D3E">
              <w:rPr>
                <w:rFonts w:ascii="Times New Roman" w:hAnsi="Times New Roman"/>
                <w:sz w:val="28"/>
                <w:szCs w:val="28"/>
              </w:rPr>
              <w:t>44</w:t>
            </w:r>
          </w:p>
        </w:tc>
      </w:tr>
      <w:tr w:rsidR="00643D94" w:rsidRPr="00ED5D3E" w:rsidTr="00EB7201">
        <w:trPr>
          <w:trHeight w:val="33"/>
        </w:trPr>
        <w:tc>
          <w:tcPr>
            <w:tcW w:w="2308"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rPr>
            </w:pPr>
          </w:p>
        </w:tc>
        <w:tc>
          <w:tcPr>
            <w:tcW w:w="1897" w:type="dxa"/>
            <w:gridSpan w:val="2"/>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A/G</w:t>
            </w:r>
          </w:p>
        </w:tc>
        <w:tc>
          <w:tcPr>
            <w:tcW w:w="2062" w:type="dxa"/>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49</w:t>
            </w:r>
            <w:r w:rsidRPr="00ED5D3E">
              <w:rPr>
                <w:rFonts w:ascii="Times New Roman" w:hAnsi="Times New Roman"/>
                <w:sz w:val="28"/>
                <w:szCs w:val="28"/>
                <w:lang w:eastAsia="ru-RU"/>
              </w:rPr>
              <w:t xml:space="preserve"> (</w:t>
            </w:r>
            <w:r>
              <w:rPr>
                <w:rFonts w:ascii="Times New Roman" w:hAnsi="Times New Roman"/>
                <w:sz w:val="28"/>
                <w:szCs w:val="28"/>
                <w:lang w:eastAsia="ru-RU"/>
              </w:rPr>
              <w:t>29,7</w:t>
            </w:r>
            <w:r w:rsidRPr="00ED5D3E">
              <w:rPr>
                <w:rFonts w:ascii="Times New Roman" w:hAnsi="Times New Roman"/>
                <w:sz w:val="28"/>
                <w:szCs w:val="28"/>
                <w:lang w:eastAsia="ru-RU"/>
              </w:rPr>
              <w:t>%)</w:t>
            </w:r>
          </w:p>
        </w:tc>
        <w:tc>
          <w:tcPr>
            <w:tcW w:w="2100" w:type="dxa"/>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22</w:t>
            </w:r>
            <w:r w:rsidRPr="00ED5D3E">
              <w:rPr>
                <w:rFonts w:ascii="Times New Roman" w:hAnsi="Times New Roman"/>
                <w:sz w:val="28"/>
                <w:szCs w:val="28"/>
                <w:lang w:eastAsia="ru-RU"/>
              </w:rPr>
              <w:t xml:space="preserve"> (18</w:t>
            </w:r>
            <w:r>
              <w:rPr>
                <w:rFonts w:ascii="Times New Roman" w:hAnsi="Times New Roman"/>
                <w:sz w:val="28"/>
                <w:szCs w:val="28"/>
                <w:lang w:eastAsia="ru-RU"/>
              </w:rPr>
              <w:t>,2</w:t>
            </w:r>
            <w:r w:rsidRPr="00ED5D3E">
              <w:rPr>
                <w:rFonts w:ascii="Times New Roman" w:hAnsi="Times New Roman"/>
                <w:sz w:val="28"/>
                <w:szCs w:val="28"/>
                <w:lang w:eastAsia="ru-RU"/>
              </w:rPr>
              <w:t>%)</w:t>
            </w:r>
          </w:p>
        </w:tc>
        <w:tc>
          <w:tcPr>
            <w:tcW w:w="2567"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Pr>
                <w:rFonts w:ascii="Times New Roman" w:hAnsi="Times New Roman"/>
                <w:sz w:val="28"/>
                <w:szCs w:val="28"/>
                <w:lang w:eastAsia="ru-RU"/>
              </w:rPr>
              <w:t>0,52</w:t>
            </w:r>
            <w:r w:rsidRPr="00ED5D3E">
              <w:rPr>
                <w:rFonts w:ascii="Times New Roman" w:hAnsi="Times New Roman"/>
                <w:sz w:val="28"/>
                <w:szCs w:val="28"/>
                <w:lang w:eastAsia="ru-RU"/>
              </w:rPr>
              <w:t xml:space="preserve"> (0</w:t>
            </w:r>
            <w:r>
              <w:rPr>
                <w:rFonts w:ascii="Times New Roman" w:hAnsi="Times New Roman"/>
                <w:sz w:val="28"/>
                <w:szCs w:val="28"/>
                <w:lang w:eastAsia="ru-RU"/>
              </w:rPr>
              <w:t>,</w:t>
            </w:r>
            <w:r w:rsidRPr="00ED5D3E">
              <w:rPr>
                <w:rFonts w:ascii="Times New Roman" w:hAnsi="Times New Roman"/>
                <w:sz w:val="28"/>
                <w:szCs w:val="28"/>
                <w:lang w:eastAsia="ru-RU"/>
              </w:rPr>
              <w:t>30-</w:t>
            </w:r>
            <w:r>
              <w:rPr>
                <w:rFonts w:ascii="Times New Roman" w:hAnsi="Times New Roman"/>
                <w:sz w:val="28"/>
                <w:szCs w:val="28"/>
                <w:lang w:eastAsia="ru-RU"/>
              </w:rPr>
              <w:t>0,92</w:t>
            </w:r>
            <w:r w:rsidRPr="00ED5D3E">
              <w:rPr>
                <w:rFonts w:ascii="Times New Roman" w:hAnsi="Times New Roman"/>
                <w:sz w:val="28"/>
                <w:szCs w:val="28"/>
                <w:lang w:eastAsia="ru-RU"/>
              </w:rPr>
              <w:t>)</w:t>
            </w:r>
          </w:p>
        </w:tc>
        <w:tc>
          <w:tcPr>
            <w:tcW w:w="1367"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245"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225"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EB7201">
        <w:trPr>
          <w:trHeight w:val="33"/>
        </w:trPr>
        <w:tc>
          <w:tcPr>
            <w:tcW w:w="2308"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rPr>
            </w:pPr>
          </w:p>
        </w:tc>
        <w:tc>
          <w:tcPr>
            <w:tcW w:w="1897" w:type="dxa"/>
            <w:gridSpan w:val="2"/>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A/A</w:t>
            </w:r>
          </w:p>
        </w:tc>
        <w:tc>
          <w:tcPr>
            <w:tcW w:w="2062" w:type="dxa"/>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2</w:t>
            </w:r>
            <w:r w:rsidRPr="00ED5D3E">
              <w:rPr>
                <w:rFonts w:ascii="Times New Roman" w:hAnsi="Times New Roman"/>
                <w:sz w:val="28"/>
                <w:szCs w:val="28"/>
                <w:lang w:eastAsia="ru-RU"/>
              </w:rPr>
              <w:t xml:space="preserve"> (</w:t>
            </w:r>
            <w:r>
              <w:rPr>
                <w:rFonts w:ascii="Times New Roman" w:hAnsi="Times New Roman"/>
                <w:sz w:val="28"/>
                <w:szCs w:val="28"/>
                <w:lang w:eastAsia="ru-RU"/>
              </w:rPr>
              <w:t>1,2</w:t>
            </w:r>
            <w:r w:rsidRPr="00ED5D3E">
              <w:rPr>
                <w:rFonts w:ascii="Times New Roman" w:hAnsi="Times New Roman"/>
                <w:sz w:val="28"/>
                <w:szCs w:val="28"/>
                <w:lang w:eastAsia="ru-RU"/>
              </w:rPr>
              <w:t>%)</w:t>
            </w:r>
          </w:p>
        </w:tc>
        <w:tc>
          <w:tcPr>
            <w:tcW w:w="2100" w:type="dxa"/>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1</w:t>
            </w:r>
            <w:r w:rsidRPr="00ED5D3E">
              <w:rPr>
                <w:rFonts w:ascii="Times New Roman" w:hAnsi="Times New Roman"/>
                <w:sz w:val="28"/>
                <w:szCs w:val="28"/>
                <w:lang w:eastAsia="ru-RU"/>
              </w:rPr>
              <w:t xml:space="preserve"> (</w:t>
            </w:r>
            <w:r>
              <w:rPr>
                <w:rFonts w:ascii="Times New Roman" w:hAnsi="Times New Roman"/>
                <w:sz w:val="28"/>
                <w:szCs w:val="28"/>
                <w:lang w:eastAsia="ru-RU"/>
              </w:rPr>
              <w:t>0,8</w:t>
            </w:r>
            <w:r w:rsidRPr="00ED5D3E">
              <w:rPr>
                <w:rFonts w:ascii="Times New Roman" w:hAnsi="Times New Roman"/>
                <w:sz w:val="28"/>
                <w:szCs w:val="28"/>
                <w:lang w:eastAsia="ru-RU"/>
              </w:rPr>
              <w:t>%)</w:t>
            </w:r>
          </w:p>
        </w:tc>
        <w:tc>
          <w:tcPr>
            <w:tcW w:w="2567"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Pr>
                <w:rFonts w:ascii="Times New Roman" w:hAnsi="Times New Roman"/>
                <w:sz w:val="28"/>
                <w:szCs w:val="28"/>
                <w:lang w:eastAsia="ru-RU"/>
              </w:rPr>
              <w:t>0,85</w:t>
            </w:r>
            <w:r w:rsidRPr="00ED5D3E">
              <w:rPr>
                <w:rFonts w:ascii="Times New Roman" w:hAnsi="Times New Roman"/>
                <w:sz w:val="28"/>
                <w:szCs w:val="28"/>
                <w:lang w:eastAsia="ru-RU"/>
              </w:rPr>
              <w:t xml:space="preserve"> (0</w:t>
            </w:r>
            <w:r>
              <w:rPr>
                <w:rFonts w:ascii="Times New Roman" w:hAnsi="Times New Roman"/>
                <w:sz w:val="28"/>
                <w:szCs w:val="28"/>
                <w:lang w:eastAsia="ru-RU"/>
              </w:rPr>
              <w:t>,</w:t>
            </w:r>
            <w:r w:rsidRPr="00ED5D3E">
              <w:rPr>
                <w:rFonts w:ascii="Times New Roman" w:hAnsi="Times New Roman"/>
                <w:sz w:val="28"/>
                <w:szCs w:val="28"/>
                <w:lang w:eastAsia="ru-RU"/>
              </w:rPr>
              <w:t>0</w:t>
            </w:r>
            <w:r>
              <w:rPr>
                <w:rFonts w:ascii="Times New Roman" w:hAnsi="Times New Roman"/>
                <w:sz w:val="28"/>
                <w:szCs w:val="28"/>
                <w:lang w:eastAsia="ru-RU"/>
              </w:rPr>
              <w:t>5</w:t>
            </w:r>
            <w:r w:rsidRPr="00ED5D3E">
              <w:rPr>
                <w:rFonts w:ascii="Times New Roman" w:hAnsi="Times New Roman"/>
                <w:sz w:val="28"/>
                <w:szCs w:val="28"/>
                <w:lang w:eastAsia="ru-RU"/>
              </w:rPr>
              <w:t>-</w:t>
            </w:r>
            <w:r>
              <w:rPr>
                <w:rFonts w:ascii="Times New Roman" w:hAnsi="Times New Roman"/>
                <w:sz w:val="28"/>
                <w:szCs w:val="28"/>
                <w:lang w:eastAsia="ru-RU"/>
              </w:rPr>
              <w:t>6,51</w:t>
            </w:r>
            <w:r w:rsidRPr="00ED5D3E">
              <w:rPr>
                <w:rFonts w:ascii="Times New Roman" w:hAnsi="Times New Roman"/>
                <w:sz w:val="28"/>
                <w:szCs w:val="28"/>
                <w:lang w:eastAsia="ru-RU"/>
              </w:rPr>
              <w:t>)</w:t>
            </w:r>
          </w:p>
        </w:tc>
        <w:tc>
          <w:tcPr>
            <w:tcW w:w="1367"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245"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225"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EB7201">
        <w:trPr>
          <w:trHeight w:val="100"/>
        </w:trPr>
        <w:tc>
          <w:tcPr>
            <w:tcW w:w="2308"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rPr>
            </w:pPr>
            <w:r w:rsidRPr="00ED5D3E">
              <w:rPr>
                <w:rFonts w:ascii="Times New Roman" w:hAnsi="Times New Roman"/>
                <w:bCs/>
                <w:sz w:val="28"/>
                <w:szCs w:val="28"/>
              </w:rPr>
              <w:t>Домінантна</w:t>
            </w:r>
          </w:p>
        </w:tc>
        <w:tc>
          <w:tcPr>
            <w:tcW w:w="1889"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w:t>
            </w:r>
          </w:p>
        </w:tc>
        <w:tc>
          <w:tcPr>
            <w:tcW w:w="2070" w:type="dxa"/>
            <w:gridSpan w:val="2"/>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114</w:t>
            </w:r>
            <w:r w:rsidRPr="00ED5D3E">
              <w:rPr>
                <w:rFonts w:ascii="Times New Roman" w:hAnsi="Times New Roman"/>
                <w:sz w:val="28"/>
                <w:szCs w:val="28"/>
                <w:lang w:eastAsia="ru-RU"/>
              </w:rPr>
              <w:t xml:space="preserve"> (</w:t>
            </w:r>
            <w:r>
              <w:rPr>
                <w:rFonts w:ascii="Times New Roman" w:hAnsi="Times New Roman"/>
                <w:sz w:val="28"/>
                <w:szCs w:val="28"/>
                <w:lang w:eastAsia="ru-RU"/>
              </w:rPr>
              <w:t>69,1</w:t>
            </w:r>
            <w:r w:rsidRPr="00ED5D3E">
              <w:rPr>
                <w:rFonts w:ascii="Times New Roman" w:hAnsi="Times New Roman"/>
                <w:sz w:val="28"/>
                <w:szCs w:val="28"/>
                <w:lang w:eastAsia="ru-RU"/>
              </w:rPr>
              <w:t>%)</w:t>
            </w:r>
          </w:p>
        </w:tc>
        <w:tc>
          <w:tcPr>
            <w:tcW w:w="2100" w:type="dxa"/>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98</w:t>
            </w:r>
            <w:r w:rsidRPr="00ED5D3E">
              <w:rPr>
                <w:rFonts w:ascii="Times New Roman" w:hAnsi="Times New Roman"/>
                <w:sz w:val="28"/>
                <w:szCs w:val="28"/>
                <w:lang w:eastAsia="ru-RU"/>
              </w:rPr>
              <w:t xml:space="preserve"> (</w:t>
            </w:r>
            <w:r>
              <w:rPr>
                <w:rFonts w:ascii="Times New Roman" w:hAnsi="Times New Roman"/>
                <w:sz w:val="28"/>
                <w:szCs w:val="28"/>
                <w:lang w:eastAsia="ru-RU"/>
              </w:rPr>
              <w:t>81,0</w:t>
            </w:r>
            <w:r w:rsidRPr="00ED5D3E">
              <w:rPr>
                <w:rFonts w:ascii="Times New Roman" w:hAnsi="Times New Roman"/>
                <w:sz w:val="28"/>
                <w:szCs w:val="28"/>
                <w:lang w:eastAsia="ru-RU"/>
              </w:rPr>
              <w:t>%)</w:t>
            </w:r>
          </w:p>
        </w:tc>
        <w:tc>
          <w:tcPr>
            <w:tcW w:w="2567"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w:t>
            </w:r>
            <w:r>
              <w:rPr>
                <w:rFonts w:ascii="Times New Roman" w:hAnsi="Times New Roman"/>
                <w:sz w:val="28"/>
                <w:szCs w:val="28"/>
              </w:rPr>
              <w:t>,</w:t>
            </w:r>
            <w:r w:rsidRPr="00ED5D3E">
              <w:rPr>
                <w:rFonts w:ascii="Times New Roman" w:hAnsi="Times New Roman"/>
                <w:sz w:val="28"/>
                <w:szCs w:val="28"/>
              </w:rPr>
              <w:t>00</w:t>
            </w:r>
          </w:p>
        </w:tc>
        <w:tc>
          <w:tcPr>
            <w:tcW w:w="1367"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0</w:t>
            </w:r>
            <w:r>
              <w:rPr>
                <w:rFonts w:ascii="Times New Roman" w:hAnsi="Times New Roman"/>
                <w:sz w:val="28"/>
                <w:szCs w:val="28"/>
                <w:lang w:eastAsia="ru-RU"/>
              </w:rPr>
              <w:t>,</w:t>
            </w:r>
            <w:r w:rsidRPr="00ED5D3E">
              <w:rPr>
                <w:rFonts w:ascii="Times New Roman" w:hAnsi="Times New Roman"/>
                <w:sz w:val="28"/>
                <w:szCs w:val="28"/>
                <w:lang w:eastAsia="ru-RU"/>
              </w:rPr>
              <w:t>0</w:t>
            </w:r>
            <w:r>
              <w:rPr>
                <w:rFonts w:ascii="Times New Roman" w:hAnsi="Times New Roman"/>
                <w:sz w:val="28"/>
                <w:szCs w:val="28"/>
                <w:lang w:eastAsia="ru-RU"/>
              </w:rPr>
              <w:t>22</w:t>
            </w:r>
          </w:p>
        </w:tc>
        <w:tc>
          <w:tcPr>
            <w:tcW w:w="1245" w:type="dxa"/>
            <w:gridSpan w:val="2"/>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Pr>
                <w:rFonts w:ascii="Times New Roman" w:hAnsi="Times New Roman"/>
                <w:sz w:val="28"/>
                <w:szCs w:val="28"/>
                <w:lang w:eastAsia="ru-RU"/>
              </w:rPr>
              <w:t>388,4</w:t>
            </w:r>
          </w:p>
        </w:tc>
        <w:tc>
          <w:tcPr>
            <w:tcW w:w="1225"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EB7201">
        <w:trPr>
          <w:trHeight w:val="33"/>
        </w:trPr>
        <w:tc>
          <w:tcPr>
            <w:tcW w:w="2308"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889"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A/G-A/A</w:t>
            </w:r>
          </w:p>
        </w:tc>
        <w:tc>
          <w:tcPr>
            <w:tcW w:w="2070" w:type="dxa"/>
            <w:gridSpan w:val="2"/>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51</w:t>
            </w:r>
            <w:r w:rsidRPr="00ED5D3E">
              <w:rPr>
                <w:rFonts w:ascii="Times New Roman" w:hAnsi="Times New Roman"/>
                <w:sz w:val="28"/>
                <w:szCs w:val="28"/>
                <w:lang w:eastAsia="ru-RU"/>
              </w:rPr>
              <w:t xml:space="preserve"> (</w:t>
            </w:r>
            <w:r>
              <w:rPr>
                <w:rFonts w:ascii="Times New Roman" w:hAnsi="Times New Roman"/>
                <w:sz w:val="28"/>
                <w:szCs w:val="28"/>
                <w:lang w:eastAsia="ru-RU"/>
              </w:rPr>
              <w:t>30,9</w:t>
            </w:r>
            <w:r w:rsidRPr="00ED5D3E">
              <w:rPr>
                <w:rFonts w:ascii="Times New Roman" w:hAnsi="Times New Roman"/>
                <w:sz w:val="28"/>
                <w:szCs w:val="28"/>
                <w:lang w:eastAsia="ru-RU"/>
              </w:rPr>
              <w:t>%)</w:t>
            </w:r>
          </w:p>
        </w:tc>
        <w:tc>
          <w:tcPr>
            <w:tcW w:w="2100" w:type="dxa"/>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23</w:t>
            </w:r>
            <w:r w:rsidRPr="00ED5D3E">
              <w:rPr>
                <w:rFonts w:ascii="Times New Roman" w:hAnsi="Times New Roman"/>
                <w:sz w:val="28"/>
                <w:szCs w:val="28"/>
                <w:lang w:eastAsia="ru-RU"/>
              </w:rPr>
              <w:t xml:space="preserve"> (</w:t>
            </w:r>
            <w:r>
              <w:rPr>
                <w:rFonts w:ascii="Times New Roman" w:hAnsi="Times New Roman"/>
                <w:sz w:val="28"/>
                <w:szCs w:val="28"/>
                <w:lang w:eastAsia="ru-RU"/>
              </w:rPr>
              <w:t>19,0</w:t>
            </w:r>
            <w:r w:rsidRPr="00ED5D3E">
              <w:rPr>
                <w:rFonts w:ascii="Times New Roman" w:hAnsi="Times New Roman"/>
                <w:sz w:val="28"/>
                <w:szCs w:val="28"/>
                <w:lang w:eastAsia="ru-RU"/>
              </w:rPr>
              <w:t>%)</w:t>
            </w:r>
          </w:p>
        </w:tc>
        <w:tc>
          <w:tcPr>
            <w:tcW w:w="2567"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bCs/>
                <w:sz w:val="28"/>
                <w:szCs w:val="28"/>
                <w:lang w:eastAsia="ru-RU"/>
              </w:rPr>
              <w:t>0</w:t>
            </w:r>
            <w:r>
              <w:rPr>
                <w:rFonts w:ascii="Times New Roman" w:hAnsi="Times New Roman"/>
                <w:bCs/>
                <w:sz w:val="28"/>
                <w:szCs w:val="28"/>
                <w:lang w:eastAsia="ru-RU"/>
              </w:rPr>
              <w:t>,</w:t>
            </w:r>
            <w:r w:rsidRPr="00ED5D3E">
              <w:rPr>
                <w:rFonts w:ascii="Times New Roman" w:hAnsi="Times New Roman"/>
                <w:bCs/>
                <w:sz w:val="28"/>
                <w:szCs w:val="28"/>
                <w:lang w:eastAsia="ru-RU"/>
              </w:rPr>
              <w:t>52 (0</w:t>
            </w:r>
            <w:r>
              <w:rPr>
                <w:rFonts w:ascii="Times New Roman" w:hAnsi="Times New Roman"/>
                <w:bCs/>
                <w:sz w:val="28"/>
                <w:szCs w:val="28"/>
                <w:lang w:eastAsia="ru-RU"/>
              </w:rPr>
              <w:t>,30</w:t>
            </w:r>
            <w:r w:rsidRPr="00ED5D3E">
              <w:rPr>
                <w:rFonts w:ascii="Times New Roman" w:hAnsi="Times New Roman"/>
                <w:bCs/>
                <w:sz w:val="28"/>
                <w:szCs w:val="28"/>
                <w:lang w:eastAsia="ru-RU"/>
              </w:rPr>
              <w:t>-0</w:t>
            </w:r>
            <w:r>
              <w:rPr>
                <w:rFonts w:ascii="Times New Roman" w:hAnsi="Times New Roman"/>
                <w:bCs/>
                <w:sz w:val="28"/>
                <w:szCs w:val="28"/>
                <w:lang w:eastAsia="ru-RU"/>
              </w:rPr>
              <w:t>,92</w:t>
            </w:r>
            <w:r w:rsidRPr="00ED5D3E">
              <w:rPr>
                <w:rFonts w:ascii="Times New Roman" w:hAnsi="Times New Roman"/>
                <w:bCs/>
                <w:sz w:val="28"/>
                <w:szCs w:val="28"/>
                <w:lang w:eastAsia="ru-RU"/>
              </w:rPr>
              <w:t>)</w:t>
            </w:r>
          </w:p>
        </w:tc>
        <w:tc>
          <w:tcPr>
            <w:tcW w:w="1367"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245"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225"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EB7201">
        <w:trPr>
          <w:trHeight w:val="100"/>
        </w:trPr>
        <w:tc>
          <w:tcPr>
            <w:tcW w:w="2308"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Рецесивна</w:t>
            </w:r>
          </w:p>
        </w:tc>
        <w:tc>
          <w:tcPr>
            <w:tcW w:w="1889"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G/G-A/G</w:t>
            </w:r>
          </w:p>
        </w:tc>
        <w:tc>
          <w:tcPr>
            <w:tcW w:w="2070" w:type="dxa"/>
            <w:gridSpan w:val="2"/>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163</w:t>
            </w:r>
            <w:r w:rsidRPr="00ED5D3E">
              <w:rPr>
                <w:rFonts w:ascii="Times New Roman" w:hAnsi="Times New Roman"/>
                <w:sz w:val="28"/>
                <w:szCs w:val="28"/>
                <w:lang w:eastAsia="ru-RU"/>
              </w:rPr>
              <w:t xml:space="preserve"> (98</w:t>
            </w:r>
            <w:r>
              <w:rPr>
                <w:rFonts w:ascii="Times New Roman" w:hAnsi="Times New Roman"/>
                <w:sz w:val="28"/>
                <w:szCs w:val="28"/>
                <w:lang w:eastAsia="ru-RU"/>
              </w:rPr>
              <w:t>,8</w:t>
            </w:r>
            <w:r w:rsidRPr="00ED5D3E">
              <w:rPr>
                <w:rFonts w:ascii="Times New Roman" w:hAnsi="Times New Roman"/>
                <w:sz w:val="28"/>
                <w:szCs w:val="28"/>
                <w:lang w:eastAsia="ru-RU"/>
              </w:rPr>
              <w:t>%)</w:t>
            </w:r>
          </w:p>
        </w:tc>
        <w:tc>
          <w:tcPr>
            <w:tcW w:w="2100" w:type="dxa"/>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120</w:t>
            </w:r>
            <w:r w:rsidRPr="00ED5D3E">
              <w:rPr>
                <w:rFonts w:ascii="Times New Roman" w:hAnsi="Times New Roman"/>
                <w:sz w:val="28"/>
                <w:szCs w:val="28"/>
                <w:lang w:eastAsia="ru-RU"/>
              </w:rPr>
              <w:t xml:space="preserve"> (</w:t>
            </w:r>
            <w:r>
              <w:rPr>
                <w:rFonts w:ascii="Times New Roman" w:hAnsi="Times New Roman"/>
                <w:sz w:val="28"/>
                <w:szCs w:val="28"/>
                <w:lang w:eastAsia="ru-RU"/>
              </w:rPr>
              <w:t>99,2%</w:t>
            </w:r>
            <w:r w:rsidRPr="00ED5D3E">
              <w:rPr>
                <w:rFonts w:ascii="Times New Roman" w:hAnsi="Times New Roman"/>
                <w:sz w:val="28"/>
                <w:szCs w:val="28"/>
                <w:lang w:eastAsia="ru-RU"/>
              </w:rPr>
              <w:t>)</w:t>
            </w:r>
          </w:p>
        </w:tc>
        <w:tc>
          <w:tcPr>
            <w:tcW w:w="2567"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w:t>
            </w:r>
            <w:r>
              <w:rPr>
                <w:rFonts w:ascii="Times New Roman" w:hAnsi="Times New Roman"/>
                <w:sz w:val="28"/>
                <w:szCs w:val="28"/>
              </w:rPr>
              <w:t>,</w:t>
            </w:r>
            <w:r w:rsidRPr="00ED5D3E">
              <w:rPr>
                <w:rFonts w:ascii="Times New Roman" w:hAnsi="Times New Roman"/>
                <w:sz w:val="28"/>
                <w:szCs w:val="28"/>
              </w:rPr>
              <w:t>00</w:t>
            </w:r>
          </w:p>
        </w:tc>
        <w:tc>
          <w:tcPr>
            <w:tcW w:w="1367"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Pr>
                <w:rFonts w:ascii="Times New Roman" w:hAnsi="Times New Roman"/>
                <w:sz w:val="28"/>
                <w:szCs w:val="28"/>
                <w:lang w:eastAsia="ru-RU"/>
              </w:rPr>
              <w:t>0,75</w:t>
            </w:r>
          </w:p>
        </w:tc>
        <w:tc>
          <w:tcPr>
            <w:tcW w:w="1245" w:type="dxa"/>
            <w:gridSpan w:val="2"/>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Pr>
                <w:rFonts w:ascii="Times New Roman" w:hAnsi="Times New Roman"/>
                <w:sz w:val="28"/>
                <w:szCs w:val="28"/>
                <w:lang w:eastAsia="ru-RU"/>
              </w:rPr>
              <w:t>393,6</w:t>
            </w:r>
          </w:p>
        </w:tc>
        <w:tc>
          <w:tcPr>
            <w:tcW w:w="1225"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EB7201">
        <w:trPr>
          <w:trHeight w:val="33"/>
        </w:trPr>
        <w:tc>
          <w:tcPr>
            <w:tcW w:w="2308"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889"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A/A</w:t>
            </w:r>
          </w:p>
        </w:tc>
        <w:tc>
          <w:tcPr>
            <w:tcW w:w="2070" w:type="dxa"/>
            <w:gridSpan w:val="2"/>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2</w:t>
            </w:r>
            <w:r w:rsidRPr="00ED5D3E">
              <w:rPr>
                <w:rFonts w:ascii="Times New Roman" w:hAnsi="Times New Roman"/>
                <w:sz w:val="28"/>
                <w:szCs w:val="28"/>
                <w:lang w:eastAsia="ru-RU"/>
              </w:rPr>
              <w:t xml:space="preserve"> (</w:t>
            </w:r>
            <w:r>
              <w:rPr>
                <w:rFonts w:ascii="Times New Roman" w:hAnsi="Times New Roman"/>
                <w:sz w:val="28"/>
                <w:szCs w:val="28"/>
                <w:lang w:eastAsia="ru-RU"/>
              </w:rPr>
              <w:t>1,2</w:t>
            </w:r>
            <w:r w:rsidRPr="00ED5D3E">
              <w:rPr>
                <w:rFonts w:ascii="Times New Roman" w:hAnsi="Times New Roman"/>
                <w:sz w:val="28"/>
                <w:szCs w:val="28"/>
                <w:lang w:eastAsia="ru-RU"/>
              </w:rPr>
              <w:t>%)</w:t>
            </w:r>
          </w:p>
        </w:tc>
        <w:tc>
          <w:tcPr>
            <w:tcW w:w="2100" w:type="dxa"/>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1</w:t>
            </w:r>
            <w:r w:rsidRPr="00ED5D3E">
              <w:rPr>
                <w:rFonts w:ascii="Times New Roman" w:hAnsi="Times New Roman"/>
                <w:sz w:val="28"/>
                <w:szCs w:val="28"/>
                <w:lang w:eastAsia="ru-RU"/>
              </w:rPr>
              <w:t xml:space="preserve"> (</w:t>
            </w:r>
            <w:r>
              <w:rPr>
                <w:rFonts w:ascii="Times New Roman" w:hAnsi="Times New Roman"/>
                <w:sz w:val="28"/>
                <w:szCs w:val="28"/>
                <w:lang w:eastAsia="ru-RU"/>
              </w:rPr>
              <w:t>0,8</w:t>
            </w:r>
            <w:r w:rsidRPr="00ED5D3E">
              <w:rPr>
                <w:rFonts w:ascii="Times New Roman" w:hAnsi="Times New Roman"/>
                <w:sz w:val="28"/>
                <w:szCs w:val="28"/>
                <w:lang w:eastAsia="ru-RU"/>
              </w:rPr>
              <w:t>%)</w:t>
            </w:r>
          </w:p>
        </w:tc>
        <w:tc>
          <w:tcPr>
            <w:tcW w:w="2567"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Pr>
                <w:rFonts w:ascii="Times New Roman" w:hAnsi="Times New Roman"/>
                <w:sz w:val="28"/>
                <w:szCs w:val="28"/>
                <w:lang w:eastAsia="ru-RU"/>
              </w:rPr>
              <w:t>0,68</w:t>
            </w:r>
            <w:r w:rsidRPr="00ED5D3E">
              <w:rPr>
                <w:rFonts w:ascii="Times New Roman" w:hAnsi="Times New Roman"/>
                <w:sz w:val="28"/>
                <w:szCs w:val="28"/>
                <w:lang w:eastAsia="ru-RU"/>
              </w:rPr>
              <w:t xml:space="preserve"> (</w:t>
            </w:r>
            <w:r>
              <w:rPr>
                <w:rFonts w:ascii="Times New Roman" w:hAnsi="Times New Roman"/>
                <w:sz w:val="28"/>
                <w:szCs w:val="28"/>
                <w:lang w:eastAsia="ru-RU"/>
              </w:rPr>
              <w:t>0,06</w:t>
            </w:r>
            <w:r w:rsidRPr="00ED5D3E">
              <w:rPr>
                <w:rFonts w:ascii="Times New Roman" w:hAnsi="Times New Roman"/>
                <w:sz w:val="28"/>
                <w:szCs w:val="28"/>
                <w:lang w:eastAsia="ru-RU"/>
              </w:rPr>
              <w:t>-</w:t>
            </w:r>
            <w:r>
              <w:rPr>
                <w:rFonts w:ascii="Times New Roman" w:hAnsi="Times New Roman"/>
                <w:sz w:val="28"/>
                <w:szCs w:val="28"/>
                <w:lang w:eastAsia="ru-RU"/>
              </w:rPr>
              <w:t>7,58)</w:t>
            </w:r>
          </w:p>
        </w:tc>
        <w:tc>
          <w:tcPr>
            <w:tcW w:w="1367"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245"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225"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EB7201">
        <w:trPr>
          <w:trHeight w:val="333"/>
        </w:trPr>
        <w:tc>
          <w:tcPr>
            <w:tcW w:w="2308"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Надмірнодомінантна</w:t>
            </w:r>
          </w:p>
        </w:tc>
        <w:tc>
          <w:tcPr>
            <w:tcW w:w="1889"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G/G-A/A</w:t>
            </w:r>
          </w:p>
        </w:tc>
        <w:tc>
          <w:tcPr>
            <w:tcW w:w="2070" w:type="dxa"/>
            <w:gridSpan w:val="2"/>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116</w:t>
            </w:r>
            <w:r w:rsidRPr="00ED5D3E">
              <w:rPr>
                <w:rFonts w:ascii="Times New Roman" w:hAnsi="Times New Roman"/>
                <w:sz w:val="28"/>
                <w:szCs w:val="28"/>
                <w:lang w:eastAsia="ru-RU"/>
              </w:rPr>
              <w:t xml:space="preserve"> (7</w:t>
            </w:r>
            <w:r>
              <w:rPr>
                <w:rFonts w:ascii="Times New Roman" w:hAnsi="Times New Roman"/>
                <w:sz w:val="28"/>
                <w:szCs w:val="28"/>
                <w:lang w:eastAsia="ru-RU"/>
              </w:rPr>
              <w:t>0,3</w:t>
            </w:r>
            <w:r w:rsidRPr="00ED5D3E">
              <w:rPr>
                <w:rFonts w:ascii="Times New Roman" w:hAnsi="Times New Roman"/>
                <w:sz w:val="28"/>
                <w:szCs w:val="28"/>
                <w:lang w:eastAsia="ru-RU"/>
              </w:rPr>
              <w:t>%)</w:t>
            </w:r>
          </w:p>
        </w:tc>
        <w:tc>
          <w:tcPr>
            <w:tcW w:w="2100" w:type="dxa"/>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99</w:t>
            </w:r>
            <w:r w:rsidRPr="00ED5D3E">
              <w:rPr>
                <w:rFonts w:ascii="Times New Roman" w:hAnsi="Times New Roman"/>
                <w:sz w:val="28"/>
                <w:szCs w:val="28"/>
                <w:lang w:eastAsia="ru-RU"/>
              </w:rPr>
              <w:t xml:space="preserve"> (81</w:t>
            </w:r>
            <w:r>
              <w:rPr>
                <w:rFonts w:ascii="Times New Roman" w:hAnsi="Times New Roman"/>
                <w:sz w:val="28"/>
                <w:szCs w:val="28"/>
                <w:lang w:eastAsia="ru-RU"/>
              </w:rPr>
              <w:t>,8</w:t>
            </w:r>
            <w:r w:rsidRPr="00ED5D3E">
              <w:rPr>
                <w:rFonts w:ascii="Times New Roman" w:hAnsi="Times New Roman"/>
                <w:sz w:val="28"/>
                <w:szCs w:val="28"/>
                <w:lang w:eastAsia="ru-RU"/>
              </w:rPr>
              <w:t>%)</w:t>
            </w:r>
          </w:p>
        </w:tc>
        <w:tc>
          <w:tcPr>
            <w:tcW w:w="2567"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w:t>
            </w:r>
            <w:r>
              <w:rPr>
                <w:rFonts w:ascii="Times New Roman" w:hAnsi="Times New Roman"/>
                <w:sz w:val="28"/>
                <w:szCs w:val="28"/>
              </w:rPr>
              <w:t>,</w:t>
            </w:r>
            <w:r w:rsidRPr="00ED5D3E">
              <w:rPr>
                <w:rFonts w:ascii="Times New Roman" w:hAnsi="Times New Roman"/>
                <w:sz w:val="28"/>
                <w:szCs w:val="28"/>
              </w:rPr>
              <w:t>00</w:t>
            </w:r>
          </w:p>
        </w:tc>
        <w:tc>
          <w:tcPr>
            <w:tcW w:w="1367"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Pr>
                <w:rFonts w:ascii="Times New Roman" w:hAnsi="Times New Roman"/>
                <w:sz w:val="28"/>
                <w:szCs w:val="28"/>
                <w:lang w:eastAsia="ru-RU"/>
              </w:rPr>
              <w:t>0,024</w:t>
            </w:r>
          </w:p>
        </w:tc>
        <w:tc>
          <w:tcPr>
            <w:tcW w:w="1245" w:type="dxa"/>
            <w:gridSpan w:val="2"/>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Pr>
                <w:rFonts w:ascii="Times New Roman" w:hAnsi="Times New Roman"/>
                <w:sz w:val="28"/>
                <w:szCs w:val="28"/>
                <w:lang w:eastAsia="ru-RU"/>
              </w:rPr>
              <w:t>388,6</w:t>
            </w:r>
          </w:p>
        </w:tc>
        <w:tc>
          <w:tcPr>
            <w:tcW w:w="1225"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EB7201">
        <w:trPr>
          <w:trHeight w:val="33"/>
        </w:trPr>
        <w:tc>
          <w:tcPr>
            <w:tcW w:w="2308"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889"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A/G</w:t>
            </w:r>
          </w:p>
        </w:tc>
        <w:tc>
          <w:tcPr>
            <w:tcW w:w="2070" w:type="dxa"/>
            <w:gridSpan w:val="2"/>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49</w:t>
            </w:r>
            <w:r w:rsidRPr="00ED5D3E">
              <w:rPr>
                <w:rFonts w:ascii="Times New Roman" w:hAnsi="Times New Roman"/>
                <w:sz w:val="28"/>
                <w:szCs w:val="28"/>
                <w:lang w:eastAsia="ru-RU"/>
              </w:rPr>
              <w:t xml:space="preserve"> (</w:t>
            </w:r>
            <w:r>
              <w:rPr>
                <w:rFonts w:ascii="Times New Roman" w:hAnsi="Times New Roman"/>
                <w:sz w:val="28"/>
                <w:szCs w:val="28"/>
                <w:lang w:eastAsia="ru-RU"/>
              </w:rPr>
              <w:t>29,7</w:t>
            </w:r>
            <w:r w:rsidRPr="00ED5D3E">
              <w:rPr>
                <w:rFonts w:ascii="Times New Roman" w:hAnsi="Times New Roman"/>
                <w:sz w:val="28"/>
                <w:szCs w:val="28"/>
                <w:lang w:eastAsia="ru-RU"/>
              </w:rPr>
              <w:t>%)</w:t>
            </w:r>
          </w:p>
        </w:tc>
        <w:tc>
          <w:tcPr>
            <w:tcW w:w="2100" w:type="dxa"/>
            <w:vAlign w:val="center"/>
          </w:tcPr>
          <w:p w:rsidR="00643D94" w:rsidRPr="00ED5D3E" w:rsidRDefault="00643D94" w:rsidP="003142CA">
            <w:pPr>
              <w:widowControl w:val="0"/>
              <w:spacing w:after="0" w:line="240" w:lineRule="auto"/>
              <w:jc w:val="center"/>
              <w:rPr>
                <w:rFonts w:ascii="Times New Roman" w:hAnsi="Times New Roman"/>
                <w:color w:val="FF0000"/>
                <w:sz w:val="28"/>
                <w:szCs w:val="28"/>
              </w:rPr>
            </w:pPr>
            <w:r>
              <w:rPr>
                <w:rFonts w:ascii="Times New Roman" w:hAnsi="Times New Roman"/>
                <w:sz w:val="28"/>
                <w:szCs w:val="28"/>
                <w:lang w:eastAsia="ru-RU"/>
              </w:rPr>
              <w:t>22</w:t>
            </w:r>
            <w:r w:rsidRPr="00ED5D3E">
              <w:rPr>
                <w:rFonts w:ascii="Times New Roman" w:hAnsi="Times New Roman"/>
                <w:sz w:val="28"/>
                <w:szCs w:val="28"/>
                <w:lang w:eastAsia="ru-RU"/>
              </w:rPr>
              <w:t xml:space="preserve"> (</w:t>
            </w:r>
            <w:r>
              <w:rPr>
                <w:rFonts w:ascii="Times New Roman" w:hAnsi="Times New Roman"/>
                <w:sz w:val="28"/>
                <w:szCs w:val="28"/>
                <w:lang w:eastAsia="ru-RU"/>
              </w:rPr>
              <w:t>18,2</w:t>
            </w:r>
            <w:r w:rsidRPr="00ED5D3E">
              <w:rPr>
                <w:rFonts w:ascii="Times New Roman" w:hAnsi="Times New Roman"/>
                <w:sz w:val="28"/>
                <w:szCs w:val="28"/>
                <w:lang w:eastAsia="ru-RU"/>
              </w:rPr>
              <w:t>%)</w:t>
            </w:r>
          </w:p>
        </w:tc>
        <w:tc>
          <w:tcPr>
            <w:tcW w:w="2567"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Pr>
                <w:rFonts w:ascii="Times New Roman" w:hAnsi="Times New Roman"/>
                <w:sz w:val="28"/>
                <w:szCs w:val="28"/>
                <w:lang w:eastAsia="ru-RU"/>
              </w:rPr>
              <w:t>0,53</w:t>
            </w:r>
            <w:r w:rsidRPr="00ED5D3E">
              <w:rPr>
                <w:rFonts w:ascii="Times New Roman" w:hAnsi="Times New Roman"/>
                <w:sz w:val="28"/>
                <w:szCs w:val="28"/>
                <w:lang w:eastAsia="ru-RU"/>
              </w:rPr>
              <w:t xml:space="preserve"> (0</w:t>
            </w:r>
            <w:r>
              <w:rPr>
                <w:rFonts w:ascii="Times New Roman" w:hAnsi="Times New Roman"/>
                <w:sz w:val="28"/>
                <w:szCs w:val="28"/>
                <w:lang w:eastAsia="ru-RU"/>
              </w:rPr>
              <w:t>,</w:t>
            </w:r>
            <w:r w:rsidRPr="00ED5D3E">
              <w:rPr>
                <w:rFonts w:ascii="Times New Roman" w:hAnsi="Times New Roman"/>
                <w:sz w:val="28"/>
                <w:szCs w:val="28"/>
                <w:lang w:eastAsia="ru-RU"/>
              </w:rPr>
              <w:t>3</w:t>
            </w:r>
            <w:r>
              <w:rPr>
                <w:rFonts w:ascii="Times New Roman" w:hAnsi="Times New Roman"/>
                <w:sz w:val="28"/>
                <w:szCs w:val="28"/>
                <w:lang w:eastAsia="ru-RU"/>
              </w:rPr>
              <w:t>0</w:t>
            </w:r>
            <w:r w:rsidRPr="00ED5D3E">
              <w:rPr>
                <w:rFonts w:ascii="Times New Roman" w:hAnsi="Times New Roman"/>
                <w:sz w:val="28"/>
                <w:szCs w:val="28"/>
                <w:lang w:eastAsia="ru-RU"/>
              </w:rPr>
              <w:t>-</w:t>
            </w:r>
            <w:r>
              <w:rPr>
                <w:rFonts w:ascii="Times New Roman" w:hAnsi="Times New Roman"/>
                <w:sz w:val="28"/>
                <w:szCs w:val="28"/>
                <w:lang w:eastAsia="ru-RU"/>
              </w:rPr>
              <w:t>0,93</w:t>
            </w:r>
            <w:r w:rsidRPr="00ED5D3E">
              <w:rPr>
                <w:rFonts w:ascii="Times New Roman" w:hAnsi="Times New Roman"/>
                <w:sz w:val="28"/>
                <w:szCs w:val="28"/>
                <w:lang w:eastAsia="ru-RU"/>
              </w:rPr>
              <w:t>)</w:t>
            </w:r>
          </w:p>
        </w:tc>
        <w:tc>
          <w:tcPr>
            <w:tcW w:w="1367"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245"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225"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EB7201">
        <w:trPr>
          <w:trHeight w:val="200"/>
        </w:trPr>
        <w:tc>
          <w:tcPr>
            <w:tcW w:w="2308"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Лог-адитивна</w:t>
            </w:r>
          </w:p>
        </w:tc>
        <w:tc>
          <w:tcPr>
            <w:tcW w:w="1889"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w:t>
            </w:r>
          </w:p>
        </w:tc>
        <w:tc>
          <w:tcPr>
            <w:tcW w:w="2070" w:type="dxa"/>
            <w:gridSpan w:val="2"/>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r w:rsidRPr="00ED5D3E">
              <w:rPr>
                <w:rFonts w:ascii="Times New Roman" w:hAnsi="Times New Roman"/>
                <w:color w:val="FF0000"/>
                <w:sz w:val="28"/>
                <w:szCs w:val="28"/>
              </w:rPr>
              <w:t>-</w:t>
            </w:r>
          </w:p>
        </w:tc>
        <w:tc>
          <w:tcPr>
            <w:tcW w:w="2100"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r w:rsidRPr="00ED5D3E">
              <w:rPr>
                <w:rFonts w:ascii="Times New Roman" w:hAnsi="Times New Roman"/>
                <w:color w:val="FF0000"/>
                <w:sz w:val="28"/>
                <w:szCs w:val="28"/>
              </w:rPr>
              <w:t>-</w:t>
            </w:r>
          </w:p>
        </w:tc>
        <w:tc>
          <w:tcPr>
            <w:tcW w:w="2567" w:type="dxa"/>
          </w:tcPr>
          <w:p w:rsidR="00643D94" w:rsidRPr="00ED5D3E" w:rsidRDefault="00643D94" w:rsidP="003142CA">
            <w:pPr>
              <w:widowControl w:val="0"/>
              <w:spacing w:after="0" w:line="240" w:lineRule="auto"/>
              <w:jc w:val="center"/>
              <w:rPr>
                <w:rFonts w:ascii="Times New Roman" w:hAnsi="Times New Roman"/>
                <w:sz w:val="28"/>
                <w:szCs w:val="28"/>
              </w:rPr>
            </w:pPr>
            <w:r>
              <w:rPr>
                <w:rFonts w:ascii="Times New Roman" w:hAnsi="Times New Roman"/>
                <w:bCs/>
                <w:sz w:val="28"/>
                <w:szCs w:val="28"/>
                <w:lang w:eastAsia="ru-RU"/>
              </w:rPr>
              <w:t>0,55</w:t>
            </w:r>
            <w:r w:rsidRPr="00ED5D3E">
              <w:rPr>
                <w:rFonts w:ascii="Times New Roman" w:hAnsi="Times New Roman"/>
                <w:bCs/>
                <w:sz w:val="28"/>
                <w:szCs w:val="28"/>
                <w:lang w:eastAsia="ru-RU"/>
              </w:rPr>
              <w:t xml:space="preserve"> (0</w:t>
            </w:r>
            <w:r>
              <w:rPr>
                <w:rFonts w:ascii="Times New Roman" w:hAnsi="Times New Roman"/>
                <w:bCs/>
                <w:sz w:val="28"/>
                <w:szCs w:val="28"/>
                <w:lang w:eastAsia="ru-RU"/>
              </w:rPr>
              <w:t>,32</w:t>
            </w:r>
            <w:r w:rsidRPr="00ED5D3E">
              <w:rPr>
                <w:rFonts w:ascii="Times New Roman" w:hAnsi="Times New Roman"/>
                <w:bCs/>
                <w:sz w:val="28"/>
                <w:szCs w:val="28"/>
                <w:lang w:eastAsia="ru-RU"/>
              </w:rPr>
              <w:t>-0</w:t>
            </w:r>
            <w:r>
              <w:rPr>
                <w:rFonts w:ascii="Times New Roman" w:hAnsi="Times New Roman"/>
                <w:bCs/>
                <w:sz w:val="28"/>
                <w:szCs w:val="28"/>
                <w:lang w:eastAsia="ru-RU"/>
              </w:rPr>
              <w:t>,</w:t>
            </w:r>
            <w:r w:rsidRPr="00ED5D3E">
              <w:rPr>
                <w:rFonts w:ascii="Times New Roman" w:hAnsi="Times New Roman"/>
                <w:bCs/>
                <w:sz w:val="28"/>
                <w:szCs w:val="28"/>
                <w:lang w:eastAsia="ru-RU"/>
              </w:rPr>
              <w:t>9</w:t>
            </w:r>
            <w:r>
              <w:rPr>
                <w:rFonts w:ascii="Times New Roman" w:hAnsi="Times New Roman"/>
                <w:bCs/>
                <w:sz w:val="28"/>
                <w:szCs w:val="28"/>
                <w:lang w:eastAsia="ru-RU"/>
              </w:rPr>
              <w:t>4</w:t>
            </w:r>
            <w:r w:rsidRPr="00ED5D3E">
              <w:rPr>
                <w:rFonts w:ascii="Times New Roman" w:hAnsi="Times New Roman"/>
                <w:bCs/>
                <w:sz w:val="28"/>
                <w:szCs w:val="28"/>
                <w:lang w:eastAsia="ru-RU"/>
              </w:rPr>
              <w:t>)</w:t>
            </w:r>
          </w:p>
        </w:tc>
        <w:tc>
          <w:tcPr>
            <w:tcW w:w="1367" w:type="dxa"/>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0</w:t>
            </w:r>
            <w:r>
              <w:rPr>
                <w:rFonts w:ascii="Times New Roman" w:hAnsi="Times New Roman"/>
                <w:sz w:val="28"/>
                <w:szCs w:val="28"/>
                <w:lang w:eastAsia="ru-RU"/>
              </w:rPr>
              <w:t>,</w:t>
            </w:r>
            <w:r w:rsidRPr="00ED5D3E">
              <w:rPr>
                <w:rFonts w:ascii="Times New Roman" w:hAnsi="Times New Roman"/>
                <w:sz w:val="28"/>
                <w:szCs w:val="28"/>
                <w:lang w:eastAsia="ru-RU"/>
              </w:rPr>
              <w:t>02</w:t>
            </w:r>
            <w:r>
              <w:rPr>
                <w:rFonts w:ascii="Times New Roman" w:hAnsi="Times New Roman"/>
                <w:sz w:val="28"/>
                <w:szCs w:val="28"/>
                <w:lang w:eastAsia="ru-RU"/>
              </w:rPr>
              <w:t>6</w:t>
            </w:r>
          </w:p>
        </w:tc>
        <w:tc>
          <w:tcPr>
            <w:tcW w:w="1245" w:type="dxa"/>
            <w:gridSpan w:val="2"/>
          </w:tcPr>
          <w:p w:rsidR="00643D94" w:rsidRPr="00ED5D3E" w:rsidRDefault="00643D94" w:rsidP="003142CA">
            <w:pPr>
              <w:widowControl w:val="0"/>
              <w:spacing w:after="0" w:line="240" w:lineRule="auto"/>
              <w:jc w:val="center"/>
              <w:rPr>
                <w:rFonts w:ascii="Times New Roman" w:hAnsi="Times New Roman"/>
                <w:sz w:val="28"/>
                <w:szCs w:val="28"/>
              </w:rPr>
            </w:pPr>
            <w:r>
              <w:rPr>
                <w:rFonts w:ascii="Times New Roman" w:hAnsi="Times New Roman"/>
                <w:sz w:val="28"/>
                <w:szCs w:val="28"/>
                <w:lang w:eastAsia="ru-RU"/>
              </w:rPr>
              <w:t>388,7</w:t>
            </w:r>
          </w:p>
        </w:tc>
        <w:tc>
          <w:tcPr>
            <w:tcW w:w="1225"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bl>
    <w:p w:rsidR="009159B0" w:rsidRDefault="00643D94" w:rsidP="003142CA">
      <w:pPr>
        <w:widowControl w:val="0"/>
        <w:spacing w:after="0" w:line="360" w:lineRule="auto"/>
        <w:rPr>
          <w:rFonts w:ascii="Times New Roman" w:hAnsi="Times New Roman"/>
          <w:sz w:val="28"/>
          <w:szCs w:val="28"/>
          <w:lang w:val="en-US"/>
        </w:rPr>
      </w:pPr>
      <w:r w:rsidRPr="00ED5D3E">
        <w:rPr>
          <w:rFonts w:ascii="Times New Roman" w:hAnsi="Times New Roman"/>
          <w:sz w:val="28"/>
          <w:szCs w:val="28"/>
        </w:rPr>
        <w:br w:type="page"/>
      </w:r>
    </w:p>
    <w:p w:rsidR="009159B0" w:rsidRDefault="009159B0" w:rsidP="003142CA">
      <w:pPr>
        <w:widowControl w:val="0"/>
        <w:spacing w:after="0" w:line="360" w:lineRule="auto"/>
        <w:rPr>
          <w:rFonts w:ascii="Times New Roman" w:hAnsi="Times New Roman"/>
          <w:sz w:val="28"/>
          <w:szCs w:val="28"/>
          <w:lang w:val="en-US"/>
        </w:rPr>
      </w:pPr>
    </w:p>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t>Продовження табл. 4.</w:t>
      </w:r>
      <w:r>
        <w:rPr>
          <w:rFonts w:ascii="Times New Roman" w:hAnsi="Times New Roman"/>
          <w:sz w:val="28"/>
          <w:szCs w:val="28"/>
        </w:rPr>
        <w:t>24</w:t>
      </w:r>
    </w:p>
    <w:tbl>
      <w:tblPr>
        <w:tblW w:w="147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2310"/>
        <w:gridCol w:w="1700"/>
        <w:gridCol w:w="67"/>
        <w:gridCol w:w="131"/>
        <w:gridCol w:w="2102"/>
        <w:gridCol w:w="26"/>
        <w:gridCol w:w="1960"/>
        <w:gridCol w:w="2640"/>
        <w:gridCol w:w="1344"/>
        <w:gridCol w:w="29"/>
        <w:gridCol w:w="7"/>
        <w:gridCol w:w="1223"/>
        <w:gridCol w:w="1231"/>
      </w:tblGrid>
      <w:tr w:rsidR="00643D94" w:rsidRPr="00ED5D3E" w:rsidTr="00061508">
        <w:trPr>
          <w:trHeight w:val="210"/>
        </w:trPr>
        <w:tc>
          <w:tcPr>
            <w:tcW w:w="2310"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1</w:t>
            </w:r>
          </w:p>
        </w:tc>
        <w:tc>
          <w:tcPr>
            <w:tcW w:w="1898" w:type="dxa"/>
            <w:gridSpan w:val="3"/>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2</w:t>
            </w:r>
          </w:p>
        </w:tc>
        <w:tc>
          <w:tcPr>
            <w:tcW w:w="2128" w:type="dxa"/>
            <w:gridSpan w:val="2"/>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3</w:t>
            </w:r>
          </w:p>
        </w:tc>
        <w:tc>
          <w:tcPr>
            <w:tcW w:w="1960"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4</w:t>
            </w:r>
          </w:p>
        </w:tc>
        <w:tc>
          <w:tcPr>
            <w:tcW w:w="2640" w:type="dxa"/>
            <w:vAlign w:val="center"/>
          </w:tcPr>
          <w:p w:rsidR="00643D94" w:rsidRPr="00ED5D3E" w:rsidRDefault="00643D94" w:rsidP="003142CA">
            <w:pPr>
              <w:widowControl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5</w:t>
            </w:r>
          </w:p>
        </w:tc>
        <w:tc>
          <w:tcPr>
            <w:tcW w:w="1380" w:type="dxa"/>
            <w:gridSpan w:val="3"/>
            <w:vAlign w:val="center"/>
          </w:tcPr>
          <w:p w:rsidR="00643D94" w:rsidRPr="00ED5D3E" w:rsidRDefault="00643D94" w:rsidP="003142CA">
            <w:pPr>
              <w:widowControl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6</w:t>
            </w:r>
          </w:p>
        </w:tc>
        <w:tc>
          <w:tcPr>
            <w:tcW w:w="1223" w:type="dxa"/>
            <w:vAlign w:val="center"/>
          </w:tcPr>
          <w:p w:rsidR="00643D94" w:rsidRPr="00ED5D3E" w:rsidRDefault="00643D94" w:rsidP="003142CA">
            <w:pPr>
              <w:widowControl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7</w:t>
            </w:r>
          </w:p>
        </w:tc>
        <w:tc>
          <w:tcPr>
            <w:tcW w:w="1231"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8</w:t>
            </w:r>
          </w:p>
        </w:tc>
      </w:tr>
      <w:tr w:rsidR="00643D94" w:rsidRPr="00ED5D3E" w:rsidTr="000A144D">
        <w:trPr>
          <w:trHeight w:val="67"/>
        </w:trPr>
        <w:tc>
          <w:tcPr>
            <w:tcW w:w="14770" w:type="dxa"/>
            <w:gridSpan w:val="13"/>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 xml:space="preserve">Поліморфізм Gln27Glu гена </w:t>
            </w:r>
            <w:r w:rsidRPr="00ED5D3E">
              <w:rPr>
                <w:rFonts w:ascii="Times New Roman" w:hAnsi="Times New Roman"/>
                <w:sz w:val="28"/>
                <w:szCs w:val="28"/>
                <w:u w:color="FF0000"/>
              </w:rPr>
              <w:sym w:font="Symbol" w:char="F062"/>
            </w:r>
            <w:r w:rsidRPr="00ED5D3E">
              <w:rPr>
                <w:rFonts w:ascii="Times New Roman" w:hAnsi="Times New Roman"/>
                <w:sz w:val="28"/>
                <w:szCs w:val="28"/>
                <w:u w:color="FF0000"/>
                <w:vertAlign w:val="subscript"/>
              </w:rPr>
              <w:t>2</w:t>
            </w:r>
            <w:r>
              <w:rPr>
                <w:rFonts w:ascii="Times New Roman" w:hAnsi="Times New Roman"/>
                <w:sz w:val="28"/>
                <w:szCs w:val="28"/>
                <w:u w:color="FF0000"/>
              </w:rPr>
              <w:t>-АР</w:t>
            </w:r>
          </w:p>
        </w:tc>
      </w:tr>
      <w:tr w:rsidR="00643D94" w:rsidRPr="00ED5D3E" w:rsidTr="000A144D">
        <w:trPr>
          <w:trHeight w:val="105"/>
        </w:trPr>
        <w:tc>
          <w:tcPr>
            <w:tcW w:w="2310"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Кодомінантна</w:t>
            </w:r>
          </w:p>
        </w:tc>
        <w:tc>
          <w:tcPr>
            <w:tcW w:w="1700" w:type="dxa"/>
            <w:tcBorders>
              <w:bottom w:val="nil"/>
            </w:tcBorders>
            <w:vAlign w:val="center"/>
          </w:tcPr>
          <w:p w:rsidR="00643D94" w:rsidRPr="00ED5D3E" w:rsidRDefault="00643D94" w:rsidP="003142CA">
            <w:pPr>
              <w:widowControl w:val="0"/>
              <w:spacing w:after="0" w:line="240" w:lineRule="auto"/>
              <w:rPr>
                <w:rFonts w:ascii="Times New Roman" w:hAnsi="Times New Roman"/>
                <w:sz w:val="28"/>
                <w:szCs w:val="28"/>
                <w:u w:color="FF0000"/>
              </w:rPr>
            </w:pPr>
            <w:r w:rsidRPr="00ED5D3E">
              <w:rPr>
                <w:rFonts w:ascii="Times New Roman" w:hAnsi="Times New Roman"/>
                <w:sz w:val="28"/>
                <w:szCs w:val="28"/>
                <w:u w:color="FF0000"/>
              </w:rPr>
              <w:t>C/C</w:t>
            </w:r>
          </w:p>
        </w:tc>
        <w:tc>
          <w:tcPr>
            <w:tcW w:w="2300" w:type="dxa"/>
            <w:gridSpan w:val="3"/>
            <w:tcBorders>
              <w:bottom w:val="nil"/>
            </w:tcBorders>
            <w:vAlign w:val="center"/>
          </w:tcPr>
          <w:p w:rsidR="00643D94" w:rsidRPr="00ED5D3E" w:rsidRDefault="00643D94" w:rsidP="003142CA">
            <w:pPr>
              <w:widowControl w:val="0"/>
              <w:spacing w:after="0" w:line="240" w:lineRule="auto"/>
              <w:jc w:val="center"/>
              <w:rPr>
                <w:rFonts w:ascii="Times New Roman" w:hAnsi="Times New Roman"/>
                <w:sz w:val="28"/>
                <w:szCs w:val="28"/>
              </w:rPr>
            </w:pPr>
            <w:r>
              <w:rPr>
                <w:rFonts w:ascii="Times New Roman" w:hAnsi="Times New Roman"/>
                <w:sz w:val="28"/>
                <w:szCs w:val="28"/>
                <w:lang w:eastAsia="ru-RU"/>
              </w:rPr>
              <w:t>66</w:t>
            </w:r>
            <w:r w:rsidRPr="00ED5D3E">
              <w:rPr>
                <w:rFonts w:ascii="Times New Roman" w:hAnsi="Times New Roman"/>
                <w:sz w:val="28"/>
                <w:szCs w:val="28"/>
                <w:lang w:eastAsia="ru-RU"/>
              </w:rPr>
              <w:t xml:space="preserve"> (</w:t>
            </w:r>
            <w:r>
              <w:rPr>
                <w:rFonts w:ascii="Times New Roman" w:hAnsi="Times New Roman"/>
                <w:sz w:val="28"/>
                <w:szCs w:val="28"/>
                <w:lang w:eastAsia="ru-RU"/>
              </w:rPr>
              <w:t>40,0</w:t>
            </w:r>
            <w:r w:rsidRPr="00ED5D3E">
              <w:rPr>
                <w:rFonts w:ascii="Times New Roman" w:hAnsi="Times New Roman"/>
                <w:sz w:val="28"/>
                <w:szCs w:val="28"/>
                <w:lang w:eastAsia="ru-RU"/>
              </w:rPr>
              <w:t>%)</w:t>
            </w:r>
          </w:p>
        </w:tc>
        <w:tc>
          <w:tcPr>
            <w:tcW w:w="1986" w:type="dxa"/>
            <w:gridSpan w:val="2"/>
            <w:tcBorders>
              <w:bottom w:val="nil"/>
            </w:tcBorders>
            <w:vAlign w:val="center"/>
          </w:tcPr>
          <w:p w:rsidR="00643D94" w:rsidRPr="00ED5D3E" w:rsidRDefault="00643D94" w:rsidP="003142CA">
            <w:pPr>
              <w:widowControl w:val="0"/>
              <w:spacing w:after="0" w:line="240" w:lineRule="auto"/>
              <w:jc w:val="center"/>
              <w:rPr>
                <w:rFonts w:ascii="Times New Roman" w:hAnsi="Times New Roman"/>
                <w:sz w:val="28"/>
                <w:szCs w:val="28"/>
              </w:rPr>
            </w:pPr>
            <w:r>
              <w:rPr>
                <w:rFonts w:ascii="Times New Roman" w:hAnsi="Times New Roman"/>
                <w:sz w:val="28"/>
                <w:szCs w:val="28"/>
                <w:lang w:eastAsia="ru-RU"/>
              </w:rPr>
              <w:t>54</w:t>
            </w:r>
            <w:r w:rsidRPr="00ED5D3E">
              <w:rPr>
                <w:rFonts w:ascii="Times New Roman" w:hAnsi="Times New Roman"/>
                <w:sz w:val="28"/>
                <w:szCs w:val="28"/>
                <w:lang w:eastAsia="ru-RU"/>
              </w:rPr>
              <w:t xml:space="preserve"> (</w:t>
            </w:r>
            <w:r>
              <w:rPr>
                <w:rFonts w:ascii="Times New Roman" w:hAnsi="Times New Roman"/>
                <w:sz w:val="28"/>
                <w:szCs w:val="28"/>
                <w:lang w:eastAsia="ru-RU"/>
              </w:rPr>
              <w:t>45,0</w:t>
            </w:r>
            <w:r w:rsidRPr="00ED5D3E">
              <w:rPr>
                <w:rFonts w:ascii="Times New Roman" w:hAnsi="Times New Roman"/>
                <w:sz w:val="28"/>
                <w:szCs w:val="28"/>
                <w:lang w:eastAsia="ru-RU"/>
              </w:rPr>
              <w:t>%)</w:t>
            </w:r>
          </w:p>
        </w:tc>
        <w:tc>
          <w:tcPr>
            <w:tcW w:w="2640" w:type="dxa"/>
            <w:tcBorders>
              <w:bottom w:val="nil"/>
            </w:tcBorders>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w:t>
            </w:r>
            <w:r>
              <w:rPr>
                <w:rFonts w:ascii="Times New Roman" w:hAnsi="Times New Roman"/>
                <w:sz w:val="28"/>
                <w:szCs w:val="28"/>
              </w:rPr>
              <w:t>,</w:t>
            </w:r>
            <w:r w:rsidRPr="00ED5D3E">
              <w:rPr>
                <w:rFonts w:ascii="Times New Roman" w:hAnsi="Times New Roman"/>
                <w:sz w:val="28"/>
                <w:szCs w:val="28"/>
              </w:rPr>
              <w:t>00</w:t>
            </w:r>
          </w:p>
        </w:tc>
        <w:tc>
          <w:tcPr>
            <w:tcW w:w="1373" w:type="dxa"/>
            <w:gridSpan w:val="2"/>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Pr>
                <w:rFonts w:ascii="Times New Roman" w:hAnsi="Times New Roman"/>
                <w:sz w:val="28"/>
                <w:szCs w:val="28"/>
                <w:lang w:eastAsia="ru-RU"/>
              </w:rPr>
              <w:t>0,450</w:t>
            </w:r>
          </w:p>
        </w:tc>
        <w:tc>
          <w:tcPr>
            <w:tcW w:w="1230" w:type="dxa"/>
            <w:gridSpan w:val="2"/>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Pr>
                <w:rFonts w:ascii="Times New Roman" w:hAnsi="Times New Roman"/>
                <w:sz w:val="28"/>
                <w:szCs w:val="28"/>
                <w:lang w:eastAsia="ru-RU"/>
              </w:rPr>
              <w:t>392,4</w:t>
            </w:r>
          </w:p>
        </w:tc>
        <w:tc>
          <w:tcPr>
            <w:tcW w:w="1231"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0</w:t>
            </w:r>
            <w:r>
              <w:rPr>
                <w:rFonts w:ascii="Times New Roman" w:hAnsi="Times New Roman"/>
                <w:sz w:val="28"/>
                <w:szCs w:val="28"/>
                <w:u w:color="FF0000"/>
              </w:rPr>
              <w:t>,</w:t>
            </w:r>
            <w:r w:rsidRPr="00ED5D3E">
              <w:rPr>
                <w:rFonts w:ascii="Times New Roman" w:hAnsi="Times New Roman"/>
                <w:sz w:val="28"/>
                <w:szCs w:val="28"/>
                <w:u w:color="FF0000"/>
              </w:rPr>
              <w:t>16</w:t>
            </w:r>
          </w:p>
        </w:tc>
      </w:tr>
      <w:tr w:rsidR="00643D94" w:rsidRPr="00ED5D3E" w:rsidTr="000A144D">
        <w:trPr>
          <w:trHeight w:val="35"/>
        </w:trPr>
        <w:tc>
          <w:tcPr>
            <w:tcW w:w="231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u w:color="FF0000"/>
              </w:rPr>
            </w:pPr>
          </w:p>
        </w:tc>
        <w:tc>
          <w:tcPr>
            <w:tcW w:w="1700" w:type="dxa"/>
            <w:tcBorders>
              <w:top w:val="nil"/>
              <w:bottom w:val="nil"/>
            </w:tcBorders>
            <w:vAlign w:val="center"/>
          </w:tcPr>
          <w:p w:rsidR="00643D94" w:rsidRPr="00ED5D3E" w:rsidRDefault="00643D94" w:rsidP="003142CA">
            <w:pPr>
              <w:widowControl w:val="0"/>
              <w:spacing w:after="0" w:line="240" w:lineRule="auto"/>
              <w:rPr>
                <w:rFonts w:ascii="Times New Roman" w:hAnsi="Times New Roman"/>
                <w:sz w:val="28"/>
                <w:szCs w:val="28"/>
                <w:u w:color="FF0000"/>
              </w:rPr>
            </w:pPr>
            <w:r w:rsidRPr="00ED5D3E">
              <w:rPr>
                <w:rFonts w:ascii="Times New Roman" w:hAnsi="Times New Roman"/>
                <w:sz w:val="28"/>
                <w:szCs w:val="28"/>
                <w:u w:color="FF0000"/>
              </w:rPr>
              <w:t>C/G</w:t>
            </w:r>
          </w:p>
        </w:tc>
        <w:tc>
          <w:tcPr>
            <w:tcW w:w="2300" w:type="dxa"/>
            <w:gridSpan w:val="3"/>
            <w:tcBorders>
              <w:top w:val="nil"/>
              <w:bottom w:val="nil"/>
            </w:tcBorders>
            <w:vAlign w:val="center"/>
          </w:tcPr>
          <w:p w:rsidR="00643D94" w:rsidRPr="00ED5D3E" w:rsidRDefault="00643D94" w:rsidP="003142CA">
            <w:pPr>
              <w:widowControl w:val="0"/>
              <w:spacing w:after="0" w:line="240" w:lineRule="auto"/>
              <w:jc w:val="center"/>
              <w:rPr>
                <w:rFonts w:ascii="Times New Roman" w:hAnsi="Times New Roman"/>
                <w:sz w:val="28"/>
                <w:szCs w:val="28"/>
                <w:u w:color="FF0000"/>
              </w:rPr>
            </w:pPr>
            <w:r>
              <w:rPr>
                <w:rFonts w:ascii="Times New Roman" w:hAnsi="Times New Roman"/>
                <w:sz w:val="28"/>
                <w:szCs w:val="28"/>
                <w:lang w:eastAsia="ru-RU"/>
              </w:rPr>
              <w:t>70</w:t>
            </w:r>
            <w:r w:rsidRPr="00ED5D3E">
              <w:rPr>
                <w:rFonts w:ascii="Times New Roman" w:hAnsi="Times New Roman"/>
                <w:sz w:val="28"/>
                <w:szCs w:val="28"/>
                <w:lang w:eastAsia="ru-RU"/>
              </w:rPr>
              <w:t xml:space="preserve"> (</w:t>
            </w:r>
            <w:r>
              <w:rPr>
                <w:rFonts w:ascii="Times New Roman" w:hAnsi="Times New Roman"/>
                <w:sz w:val="28"/>
                <w:szCs w:val="28"/>
                <w:lang w:eastAsia="ru-RU"/>
              </w:rPr>
              <w:t>42,4</w:t>
            </w:r>
            <w:r w:rsidRPr="00ED5D3E">
              <w:rPr>
                <w:rFonts w:ascii="Times New Roman" w:hAnsi="Times New Roman"/>
                <w:sz w:val="28"/>
                <w:szCs w:val="28"/>
                <w:lang w:eastAsia="ru-RU"/>
              </w:rPr>
              <w:t>%)</w:t>
            </w:r>
          </w:p>
        </w:tc>
        <w:tc>
          <w:tcPr>
            <w:tcW w:w="1986" w:type="dxa"/>
            <w:gridSpan w:val="2"/>
            <w:tcBorders>
              <w:top w:val="nil"/>
              <w:bottom w:val="nil"/>
            </w:tcBorders>
            <w:vAlign w:val="center"/>
          </w:tcPr>
          <w:p w:rsidR="00643D94" w:rsidRPr="00ED5D3E" w:rsidRDefault="00643D94" w:rsidP="003142CA">
            <w:pPr>
              <w:widowControl w:val="0"/>
              <w:spacing w:after="0" w:line="240" w:lineRule="auto"/>
              <w:jc w:val="center"/>
              <w:rPr>
                <w:rFonts w:ascii="Times New Roman" w:hAnsi="Times New Roman"/>
                <w:sz w:val="28"/>
                <w:szCs w:val="28"/>
                <w:u w:color="FF0000"/>
              </w:rPr>
            </w:pPr>
            <w:r>
              <w:rPr>
                <w:rFonts w:ascii="Times New Roman" w:hAnsi="Times New Roman"/>
                <w:sz w:val="28"/>
                <w:szCs w:val="28"/>
                <w:lang w:eastAsia="ru-RU"/>
              </w:rPr>
              <w:t>51</w:t>
            </w:r>
            <w:r w:rsidRPr="00ED5D3E">
              <w:rPr>
                <w:rFonts w:ascii="Times New Roman" w:hAnsi="Times New Roman"/>
                <w:sz w:val="28"/>
                <w:szCs w:val="28"/>
                <w:lang w:eastAsia="ru-RU"/>
              </w:rPr>
              <w:t xml:space="preserve"> (</w:t>
            </w:r>
            <w:r>
              <w:rPr>
                <w:rFonts w:ascii="Times New Roman" w:hAnsi="Times New Roman"/>
                <w:sz w:val="28"/>
                <w:szCs w:val="28"/>
                <w:lang w:eastAsia="ru-RU"/>
              </w:rPr>
              <w:t>42,5</w:t>
            </w:r>
            <w:r w:rsidRPr="00ED5D3E">
              <w:rPr>
                <w:rFonts w:ascii="Times New Roman" w:hAnsi="Times New Roman"/>
                <w:sz w:val="28"/>
                <w:szCs w:val="28"/>
                <w:lang w:eastAsia="ru-RU"/>
              </w:rPr>
              <w:t>%)</w:t>
            </w:r>
          </w:p>
        </w:tc>
        <w:tc>
          <w:tcPr>
            <w:tcW w:w="2640" w:type="dxa"/>
            <w:tcBorders>
              <w:top w:val="nil"/>
              <w:bottom w:val="nil"/>
            </w:tcBorders>
            <w:vAlign w:val="center"/>
          </w:tcPr>
          <w:p w:rsidR="00643D94" w:rsidRPr="00ED5D3E" w:rsidRDefault="00643D94" w:rsidP="003142CA">
            <w:pPr>
              <w:widowControl w:val="0"/>
              <w:spacing w:after="0" w:line="240" w:lineRule="auto"/>
              <w:jc w:val="center"/>
              <w:rPr>
                <w:rFonts w:ascii="Times New Roman" w:hAnsi="Times New Roman"/>
                <w:sz w:val="28"/>
                <w:szCs w:val="28"/>
                <w:u w:color="FF0000"/>
              </w:rPr>
            </w:pPr>
            <w:r>
              <w:rPr>
                <w:rFonts w:ascii="Times New Roman" w:hAnsi="Times New Roman"/>
                <w:bCs/>
                <w:sz w:val="28"/>
                <w:szCs w:val="28"/>
                <w:lang w:eastAsia="ru-RU"/>
              </w:rPr>
              <w:t>0,89</w:t>
            </w:r>
            <w:r w:rsidRPr="00ED5D3E">
              <w:rPr>
                <w:rFonts w:ascii="Times New Roman" w:hAnsi="Times New Roman"/>
                <w:bCs/>
                <w:sz w:val="28"/>
                <w:szCs w:val="28"/>
                <w:lang w:eastAsia="ru-RU"/>
              </w:rPr>
              <w:t xml:space="preserve"> (</w:t>
            </w:r>
            <w:r>
              <w:rPr>
                <w:rFonts w:ascii="Times New Roman" w:hAnsi="Times New Roman"/>
                <w:bCs/>
                <w:sz w:val="28"/>
                <w:szCs w:val="28"/>
                <w:lang w:eastAsia="ru-RU"/>
              </w:rPr>
              <w:t>0,54</w:t>
            </w:r>
            <w:r w:rsidRPr="00ED5D3E">
              <w:rPr>
                <w:rFonts w:ascii="Times New Roman" w:hAnsi="Times New Roman"/>
                <w:bCs/>
                <w:sz w:val="28"/>
                <w:szCs w:val="28"/>
                <w:lang w:eastAsia="ru-RU"/>
              </w:rPr>
              <w:t>-</w:t>
            </w:r>
            <w:r>
              <w:rPr>
                <w:rFonts w:ascii="Times New Roman" w:hAnsi="Times New Roman"/>
                <w:bCs/>
                <w:sz w:val="28"/>
                <w:szCs w:val="28"/>
                <w:lang w:eastAsia="ru-RU"/>
              </w:rPr>
              <w:t>1,48</w:t>
            </w:r>
            <w:r w:rsidRPr="00ED5D3E">
              <w:rPr>
                <w:rFonts w:ascii="Times New Roman" w:hAnsi="Times New Roman"/>
                <w:bCs/>
                <w:sz w:val="28"/>
                <w:szCs w:val="28"/>
                <w:lang w:eastAsia="ru-RU"/>
              </w:rPr>
              <w:t>)</w:t>
            </w:r>
          </w:p>
        </w:tc>
        <w:tc>
          <w:tcPr>
            <w:tcW w:w="1373"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u w:color="FF0000"/>
              </w:rPr>
            </w:pPr>
          </w:p>
        </w:tc>
        <w:tc>
          <w:tcPr>
            <w:tcW w:w="1230"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u w:color="FF0000"/>
              </w:rPr>
            </w:pPr>
          </w:p>
        </w:tc>
        <w:tc>
          <w:tcPr>
            <w:tcW w:w="1231"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u w:color="FF0000"/>
              </w:rPr>
            </w:pPr>
          </w:p>
        </w:tc>
      </w:tr>
      <w:tr w:rsidR="00643D94" w:rsidRPr="00ED5D3E" w:rsidTr="000A144D">
        <w:trPr>
          <w:trHeight w:val="35"/>
        </w:trPr>
        <w:tc>
          <w:tcPr>
            <w:tcW w:w="231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u w:color="FF0000"/>
              </w:rPr>
            </w:pPr>
          </w:p>
        </w:tc>
        <w:tc>
          <w:tcPr>
            <w:tcW w:w="1700" w:type="dxa"/>
            <w:tcBorders>
              <w:top w:val="nil"/>
            </w:tcBorders>
            <w:vAlign w:val="center"/>
          </w:tcPr>
          <w:p w:rsidR="00643D94" w:rsidRPr="00ED5D3E" w:rsidRDefault="00643D94" w:rsidP="003142CA">
            <w:pPr>
              <w:widowControl w:val="0"/>
              <w:spacing w:after="0" w:line="240" w:lineRule="auto"/>
              <w:rPr>
                <w:rFonts w:ascii="Times New Roman" w:hAnsi="Times New Roman"/>
                <w:sz w:val="28"/>
                <w:szCs w:val="28"/>
                <w:u w:color="FF0000"/>
              </w:rPr>
            </w:pPr>
            <w:r w:rsidRPr="00ED5D3E">
              <w:rPr>
                <w:rFonts w:ascii="Times New Roman" w:hAnsi="Times New Roman"/>
                <w:sz w:val="28"/>
                <w:szCs w:val="28"/>
                <w:u w:color="FF0000"/>
              </w:rPr>
              <w:t>G/G</w:t>
            </w:r>
          </w:p>
        </w:tc>
        <w:tc>
          <w:tcPr>
            <w:tcW w:w="2300" w:type="dxa"/>
            <w:gridSpan w:val="3"/>
            <w:tcBorders>
              <w:top w:val="nil"/>
            </w:tcBorders>
            <w:vAlign w:val="center"/>
          </w:tcPr>
          <w:p w:rsidR="00643D94" w:rsidRPr="00ED5D3E" w:rsidRDefault="00643D94" w:rsidP="003142CA">
            <w:pPr>
              <w:widowControl w:val="0"/>
              <w:spacing w:after="0" w:line="240" w:lineRule="auto"/>
              <w:jc w:val="center"/>
              <w:rPr>
                <w:rFonts w:ascii="Times New Roman" w:hAnsi="Times New Roman"/>
                <w:sz w:val="28"/>
                <w:szCs w:val="28"/>
                <w:u w:color="FF0000"/>
              </w:rPr>
            </w:pPr>
            <w:r>
              <w:rPr>
                <w:rFonts w:ascii="Times New Roman" w:hAnsi="Times New Roman"/>
                <w:sz w:val="28"/>
                <w:szCs w:val="28"/>
                <w:lang w:eastAsia="ru-RU"/>
              </w:rPr>
              <w:t>29</w:t>
            </w:r>
            <w:r w:rsidRPr="00ED5D3E">
              <w:rPr>
                <w:rFonts w:ascii="Times New Roman" w:hAnsi="Times New Roman"/>
                <w:sz w:val="28"/>
                <w:szCs w:val="28"/>
                <w:lang w:eastAsia="ru-RU"/>
              </w:rPr>
              <w:t xml:space="preserve"> (</w:t>
            </w:r>
            <w:r>
              <w:rPr>
                <w:rFonts w:ascii="Times New Roman" w:hAnsi="Times New Roman"/>
                <w:sz w:val="28"/>
                <w:szCs w:val="28"/>
                <w:lang w:eastAsia="ru-RU"/>
              </w:rPr>
              <w:t>17,6</w:t>
            </w:r>
            <w:r w:rsidRPr="00ED5D3E">
              <w:rPr>
                <w:rFonts w:ascii="Times New Roman" w:hAnsi="Times New Roman"/>
                <w:sz w:val="28"/>
                <w:szCs w:val="28"/>
                <w:lang w:eastAsia="ru-RU"/>
              </w:rPr>
              <w:t>%)</w:t>
            </w:r>
          </w:p>
        </w:tc>
        <w:tc>
          <w:tcPr>
            <w:tcW w:w="1986" w:type="dxa"/>
            <w:gridSpan w:val="2"/>
            <w:tcBorders>
              <w:top w:val="nil"/>
            </w:tcBorders>
            <w:vAlign w:val="center"/>
          </w:tcPr>
          <w:p w:rsidR="00643D94" w:rsidRPr="00ED5D3E" w:rsidRDefault="00643D94" w:rsidP="003142CA">
            <w:pPr>
              <w:widowControl w:val="0"/>
              <w:spacing w:after="0" w:line="240" w:lineRule="auto"/>
              <w:jc w:val="center"/>
              <w:rPr>
                <w:rFonts w:ascii="Times New Roman" w:hAnsi="Times New Roman"/>
                <w:sz w:val="28"/>
                <w:szCs w:val="28"/>
                <w:u w:color="FF0000"/>
              </w:rPr>
            </w:pPr>
            <w:r>
              <w:rPr>
                <w:rFonts w:ascii="Times New Roman" w:hAnsi="Times New Roman"/>
                <w:sz w:val="28"/>
                <w:szCs w:val="28"/>
                <w:lang w:eastAsia="ru-RU"/>
              </w:rPr>
              <w:t>15</w:t>
            </w:r>
            <w:r w:rsidRPr="00ED5D3E">
              <w:rPr>
                <w:rFonts w:ascii="Times New Roman" w:hAnsi="Times New Roman"/>
                <w:sz w:val="28"/>
                <w:szCs w:val="28"/>
                <w:lang w:eastAsia="ru-RU"/>
              </w:rPr>
              <w:t xml:space="preserve"> (</w:t>
            </w:r>
            <w:r>
              <w:rPr>
                <w:rFonts w:ascii="Times New Roman" w:hAnsi="Times New Roman"/>
                <w:sz w:val="28"/>
                <w:szCs w:val="28"/>
                <w:lang w:eastAsia="ru-RU"/>
              </w:rPr>
              <w:t>12,5</w:t>
            </w:r>
            <w:r w:rsidRPr="00ED5D3E">
              <w:rPr>
                <w:rFonts w:ascii="Times New Roman" w:hAnsi="Times New Roman"/>
                <w:sz w:val="28"/>
                <w:szCs w:val="28"/>
                <w:lang w:eastAsia="ru-RU"/>
              </w:rPr>
              <w:t>%)</w:t>
            </w:r>
          </w:p>
        </w:tc>
        <w:tc>
          <w:tcPr>
            <w:tcW w:w="2640" w:type="dxa"/>
            <w:tcBorders>
              <w:top w:val="nil"/>
            </w:tcBorders>
            <w:vAlign w:val="center"/>
          </w:tcPr>
          <w:p w:rsidR="00643D94" w:rsidRPr="00ED5D3E" w:rsidRDefault="00643D94" w:rsidP="003142CA">
            <w:pPr>
              <w:widowControl w:val="0"/>
              <w:spacing w:after="0" w:line="240" w:lineRule="auto"/>
              <w:jc w:val="center"/>
              <w:rPr>
                <w:rFonts w:ascii="Times New Roman" w:hAnsi="Times New Roman"/>
                <w:sz w:val="28"/>
                <w:szCs w:val="28"/>
                <w:u w:color="FF0000"/>
              </w:rPr>
            </w:pPr>
            <w:r>
              <w:rPr>
                <w:rFonts w:ascii="Times New Roman" w:hAnsi="Times New Roman"/>
                <w:sz w:val="28"/>
                <w:szCs w:val="28"/>
                <w:lang w:eastAsia="ru-RU"/>
              </w:rPr>
              <w:t>0,63</w:t>
            </w:r>
            <w:r w:rsidRPr="00ED5D3E">
              <w:rPr>
                <w:rFonts w:ascii="Times New Roman" w:hAnsi="Times New Roman"/>
                <w:sz w:val="28"/>
                <w:szCs w:val="28"/>
                <w:lang w:eastAsia="ru-RU"/>
              </w:rPr>
              <w:t xml:space="preserve"> (0</w:t>
            </w:r>
            <w:r>
              <w:rPr>
                <w:rFonts w:ascii="Times New Roman" w:hAnsi="Times New Roman"/>
                <w:sz w:val="28"/>
                <w:szCs w:val="28"/>
                <w:lang w:eastAsia="ru-RU"/>
              </w:rPr>
              <w:t>,31</w:t>
            </w:r>
            <w:r w:rsidRPr="00ED5D3E">
              <w:rPr>
                <w:rFonts w:ascii="Times New Roman" w:hAnsi="Times New Roman"/>
                <w:sz w:val="28"/>
                <w:szCs w:val="28"/>
                <w:lang w:eastAsia="ru-RU"/>
              </w:rPr>
              <w:t>-</w:t>
            </w:r>
            <w:r>
              <w:rPr>
                <w:rFonts w:ascii="Times New Roman" w:hAnsi="Times New Roman"/>
                <w:sz w:val="28"/>
                <w:szCs w:val="28"/>
                <w:lang w:eastAsia="ru-RU"/>
              </w:rPr>
              <w:t>1,30</w:t>
            </w:r>
            <w:r w:rsidRPr="00ED5D3E">
              <w:rPr>
                <w:rFonts w:ascii="Times New Roman" w:hAnsi="Times New Roman"/>
                <w:sz w:val="28"/>
                <w:szCs w:val="28"/>
                <w:lang w:eastAsia="ru-RU"/>
              </w:rPr>
              <w:t>)</w:t>
            </w:r>
          </w:p>
        </w:tc>
        <w:tc>
          <w:tcPr>
            <w:tcW w:w="1373"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u w:color="FF0000"/>
              </w:rPr>
            </w:pPr>
          </w:p>
        </w:tc>
        <w:tc>
          <w:tcPr>
            <w:tcW w:w="1230"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u w:color="FF0000"/>
              </w:rPr>
            </w:pPr>
          </w:p>
        </w:tc>
        <w:tc>
          <w:tcPr>
            <w:tcW w:w="1231"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u w:color="FF0000"/>
              </w:rPr>
            </w:pPr>
          </w:p>
        </w:tc>
      </w:tr>
      <w:tr w:rsidR="00643D94" w:rsidRPr="00ED5D3E" w:rsidTr="000A144D">
        <w:trPr>
          <w:trHeight w:val="105"/>
        </w:trPr>
        <w:tc>
          <w:tcPr>
            <w:tcW w:w="2310"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u w:color="FF0000"/>
              </w:rPr>
            </w:pPr>
            <w:r w:rsidRPr="00ED5D3E">
              <w:rPr>
                <w:rFonts w:ascii="Times New Roman" w:hAnsi="Times New Roman"/>
                <w:bCs/>
                <w:sz w:val="28"/>
                <w:szCs w:val="28"/>
                <w:u w:color="FF0000"/>
              </w:rPr>
              <w:t>Домінантна</w:t>
            </w:r>
          </w:p>
        </w:tc>
        <w:tc>
          <w:tcPr>
            <w:tcW w:w="1700" w:type="dxa"/>
            <w:tcBorders>
              <w:bottom w:val="nil"/>
            </w:tcBorders>
            <w:vAlign w:val="center"/>
          </w:tcPr>
          <w:p w:rsidR="00643D94" w:rsidRPr="00ED5D3E" w:rsidRDefault="00643D94" w:rsidP="003142CA">
            <w:pPr>
              <w:widowControl w:val="0"/>
              <w:spacing w:after="0" w:line="240" w:lineRule="auto"/>
              <w:rPr>
                <w:rFonts w:ascii="Times New Roman" w:hAnsi="Times New Roman"/>
                <w:sz w:val="28"/>
                <w:szCs w:val="28"/>
                <w:u w:color="FF0000"/>
              </w:rPr>
            </w:pPr>
            <w:r w:rsidRPr="00ED5D3E">
              <w:rPr>
                <w:rFonts w:ascii="Times New Roman" w:hAnsi="Times New Roman"/>
                <w:sz w:val="28"/>
                <w:szCs w:val="28"/>
                <w:u w:color="FF0000"/>
              </w:rPr>
              <w:t>C/C</w:t>
            </w:r>
          </w:p>
        </w:tc>
        <w:tc>
          <w:tcPr>
            <w:tcW w:w="2300" w:type="dxa"/>
            <w:gridSpan w:val="3"/>
            <w:tcBorders>
              <w:bottom w:val="nil"/>
            </w:tcBorders>
            <w:vAlign w:val="center"/>
          </w:tcPr>
          <w:p w:rsidR="00643D94" w:rsidRPr="00ED5D3E" w:rsidRDefault="00643D94" w:rsidP="003142CA">
            <w:pPr>
              <w:widowControl w:val="0"/>
              <w:spacing w:after="0" w:line="240" w:lineRule="auto"/>
              <w:jc w:val="center"/>
              <w:rPr>
                <w:rFonts w:ascii="Times New Roman" w:hAnsi="Times New Roman"/>
                <w:sz w:val="28"/>
                <w:szCs w:val="28"/>
              </w:rPr>
            </w:pPr>
            <w:r>
              <w:rPr>
                <w:rFonts w:ascii="Times New Roman" w:hAnsi="Times New Roman"/>
                <w:sz w:val="28"/>
                <w:szCs w:val="28"/>
                <w:lang w:eastAsia="ru-RU"/>
              </w:rPr>
              <w:t>66</w:t>
            </w:r>
            <w:r w:rsidRPr="00ED5D3E">
              <w:rPr>
                <w:rFonts w:ascii="Times New Roman" w:hAnsi="Times New Roman"/>
                <w:sz w:val="28"/>
                <w:szCs w:val="28"/>
                <w:lang w:eastAsia="ru-RU"/>
              </w:rPr>
              <w:t xml:space="preserve"> (</w:t>
            </w:r>
            <w:r>
              <w:rPr>
                <w:rFonts w:ascii="Times New Roman" w:hAnsi="Times New Roman"/>
                <w:sz w:val="28"/>
                <w:szCs w:val="28"/>
                <w:lang w:eastAsia="ru-RU"/>
              </w:rPr>
              <w:t>40,0</w:t>
            </w:r>
            <w:r w:rsidRPr="00ED5D3E">
              <w:rPr>
                <w:rFonts w:ascii="Times New Roman" w:hAnsi="Times New Roman"/>
                <w:sz w:val="28"/>
                <w:szCs w:val="28"/>
                <w:lang w:eastAsia="ru-RU"/>
              </w:rPr>
              <w:t>%)</w:t>
            </w:r>
          </w:p>
        </w:tc>
        <w:tc>
          <w:tcPr>
            <w:tcW w:w="1986" w:type="dxa"/>
            <w:gridSpan w:val="2"/>
            <w:tcBorders>
              <w:bottom w:val="nil"/>
            </w:tcBorders>
            <w:vAlign w:val="center"/>
          </w:tcPr>
          <w:p w:rsidR="00643D94" w:rsidRPr="00ED5D3E" w:rsidRDefault="00643D94" w:rsidP="003142CA">
            <w:pPr>
              <w:widowControl w:val="0"/>
              <w:spacing w:after="0" w:line="240" w:lineRule="auto"/>
              <w:jc w:val="center"/>
              <w:rPr>
                <w:rFonts w:ascii="Times New Roman" w:hAnsi="Times New Roman"/>
                <w:sz w:val="28"/>
                <w:szCs w:val="28"/>
              </w:rPr>
            </w:pPr>
            <w:r>
              <w:rPr>
                <w:rFonts w:ascii="Times New Roman" w:hAnsi="Times New Roman"/>
                <w:sz w:val="28"/>
                <w:szCs w:val="28"/>
                <w:lang w:eastAsia="ru-RU"/>
              </w:rPr>
              <w:t>54</w:t>
            </w:r>
            <w:r w:rsidRPr="00ED5D3E">
              <w:rPr>
                <w:rFonts w:ascii="Times New Roman" w:hAnsi="Times New Roman"/>
                <w:sz w:val="28"/>
                <w:szCs w:val="28"/>
                <w:lang w:eastAsia="ru-RU"/>
              </w:rPr>
              <w:t xml:space="preserve"> (</w:t>
            </w:r>
            <w:r>
              <w:rPr>
                <w:rFonts w:ascii="Times New Roman" w:hAnsi="Times New Roman"/>
                <w:sz w:val="28"/>
                <w:szCs w:val="28"/>
                <w:lang w:eastAsia="ru-RU"/>
              </w:rPr>
              <w:t>45,0</w:t>
            </w:r>
            <w:r w:rsidRPr="00ED5D3E">
              <w:rPr>
                <w:rFonts w:ascii="Times New Roman" w:hAnsi="Times New Roman"/>
                <w:sz w:val="28"/>
                <w:szCs w:val="28"/>
                <w:lang w:eastAsia="ru-RU"/>
              </w:rPr>
              <w:t>%)</w:t>
            </w:r>
          </w:p>
        </w:tc>
        <w:tc>
          <w:tcPr>
            <w:tcW w:w="2640" w:type="dxa"/>
            <w:tcBorders>
              <w:bottom w:val="nil"/>
            </w:tcBorders>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w:t>
            </w:r>
            <w:r>
              <w:rPr>
                <w:rFonts w:ascii="Times New Roman" w:hAnsi="Times New Roman"/>
                <w:sz w:val="28"/>
                <w:szCs w:val="28"/>
              </w:rPr>
              <w:t>,</w:t>
            </w:r>
            <w:r w:rsidRPr="00ED5D3E">
              <w:rPr>
                <w:rFonts w:ascii="Times New Roman" w:hAnsi="Times New Roman"/>
                <w:sz w:val="28"/>
                <w:szCs w:val="28"/>
              </w:rPr>
              <w:t>00</w:t>
            </w:r>
          </w:p>
        </w:tc>
        <w:tc>
          <w:tcPr>
            <w:tcW w:w="1373" w:type="dxa"/>
            <w:gridSpan w:val="2"/>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0</w:t>
            </w:r>
            <w:r>
              <w:rPr>
                <w:rFonts w:ascii="Times New Roman" w:hAnsi="Times New Roman"/>
                <w:sz w:val="28"/>
                <w:szCs w:val="28"/>
                <w:lang w:eastAsia="ru-RU"/>
              </w:rPr>
              <w:t>,400</w:t>
            </w:r>
          </w:p>
        </w:tc>
        <w:tc>
          <w:tcPr>
            <w:tcW w:w="1230" w:type="dxa"/>
            <w:gridSpan w:val="2"/>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Pr>
                <w:rFonts w:ascii="Times New Roman" w:hAnsi="Times New Roman"/>
                <w:sz w:val="28"/>
                <w:szCs w:val="28"/>
                <w:lang w:eastAsia="ru-RU"/>
              </w:rPr>
              <w:t>391,2</w:t>
            </w:r>
          </w:p>
        </w:tc>
        <w:tc>
          <w:tcPr>
            <w:tcW w:w="1231"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u w:color="FF0000"/>
              </w:rPr>
            </w:pPr>
          </w:p>
        </w:tc>
      </w:tr>
      <w:tr w:rsidR="00643D94" w:rsidRPr="00ED5D3E" w:rsidTr="000A144D">
        <w:trPr>
          <w:trHeight w:val="35"/>
        </w:trPr>
        <w:tc>
          <w:tcPr>
            <w:tcW w:w="231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p>
        </w:tc>
        <w:tc>
          <w:tcPr>
            <w:tcW w:w="1700" w:type="dxa"/>
            <w:tcBorders>
              <w:top w:val="nil"/>
            </w:tcBorders>
            <w:vAlign w:val="center"/>
          </w:tcPr>
          <w:p w:rsidR="00643D94" w:rsidRPr="00ED5D3E" w:rsidRDefault="00643D94" w:rsidP="003142CA">
            <w:pPr>
              <w:widowControl w:val="0"/>
              <w:spacing w:after="0" w:line="240" w:lineRule="auto"/>
              <w:rPr>
                <w:rFonts w:ascii="Times New Roman" w:hAnsi="Times New Roman"/>
                <w:sz w:val="28"/>
                <w:szCs w:val="28"/>
                <w:u w:color="FF0000"/>
              </w:rPr>
            </w:pPr>
            <w:r w:rsidRPr="00ED5D3E">
              <w:rPr>
                <w:rFonts w:ascii="Times New Roman" w:hAnsi="Times New Roman"/>
                <w:sz w:val="28"/>
                <w:szCs w:val="28"/>
                <w:u w:color="FF0000"/>
              </w:rPr>
              <w:t>C/G-G/G</w:t>
            </w:r>
          </w:p>
        </w:tc>
        <w:tc>
          <w:tcPr>
            <w:tcW w:w="2300" w:type="dxa"/>
            <w:gridSpan w:val="3"/>
            <w:tcBorders>
              <w:top w:val="nil"/>
            </w:tcBorders>
            <w:vAlign w:val="center"/>
          </w:tcPr>
          <w:p w:rsidR="00643D94" w:rsidRPr="00ED5D3E" w:rsidRDefault="00643D94" w:rsidP="003142CA">
            <w:pPr>
              <w:widowControl w:val="0"/>
              <w:spacing w:after="0" w:line="240" w:lineRule="auto"/>
              <w:jc w:val="center"/>
              <w:rPr>
                <w:rFonts w:ascii="Times New Roman" w:hAnsi="Times New Roman"/>
                <w:sz w:val="28"/>
                <w:szCs w:val="28"/>
                <w:u w:color="FF0000"/>
              </w:rPr>
            </w:pPr>
            <w:r>
              <w:rPr>
                <w:rFonts w:ascii="Times New Roman" w:hAnsi="Times New Roman"/>
                <w:sz w:val="28"/>
                <w:szCs w:val="28"/>
                <w:lang w:eastAsia="ru-RU"/>
              </w:rPr>
              <w:t>99</w:t>
            </w:r>
            <w:r w:rsidRPr="00ED5D3E">
              <w:rPr>
                <w:rFonts w:ascii="Times New Roman" w:hAnsi="Times New Roman"/>
                <w:sz w:val="28"/>
                <w:szCs w:val="28"/>
                <w:lang w:eastAsia="ru-RU"/>
              </w:rPr>
              <w:t xml:space="preserve"> (</w:t>
            </w:r>
            <w:r>
              <w:rPr>
                <w:rFonts w:ascii="Times New Roman" w:hAnsi="Times New Roman"/>
                <w:sz w:val="28"/>
                <w:szCs w:val="28"/>
                <w:lang w:eastAsia="ru-RU"/>
              </w:rPr>
              <w:t>60,0</w:t>
            </w:r>
            <w:r w:rsidRPr="00ED5D3E">
              <w:rPr>
                <w:rFonts w:ascii="Times New Roman" w:hAnsi="Times New Roman"/>
                <w:sz w:val="28"/>
                <w:szCs w:val="28"/>
                <w:lang w:eastAsia="ru-RU"/>
              </w:rPr>
              <w:t>%)</w:t>
            </w:r>
          </w:p>
        </w:tc>
        <w:tc>
          <w:tcPr>
            <w:tcW w:w="1986" w:type="dxa"/>
            <w:gridSpan w:val="2"/>
            <w:tcBorders>
              <w:top w:val="nil"/>
            </w:tcBorders>
            <w:vAlign w:val="center"/>
          </w:tcPr>
          <w:p w:rsidR="00643D94" w:rsidRPr="00ED5D3E" w:rsidRDefault="00643D94" w:rsidP="003142CA">
            <w:pPr>
              <w:widowControl w:val="0"/>
              <w:spacing w:after="0" w:line="240" w:lineRule="auto"/>
              <w:jc w:val="center"/>
              <w:rPr>
                <w:rFonts w:ascii="Times New Roman" w:hAnsi="Times New Roman"/>
                <w:sz w:val="28"/>
                <w:szCs w:val="28"/>
                <w:u w:color="FF0000"/>
              </w:rPr>
            </w:pPr>
            <w:r>
              <w:rPr>
                <w:rFonts w:ascii="Times New Roman" w:hAnsi="Times New Roman"/>
                <w:sz w:val="28"/>
                <w:szCs w:val="28"/>
                <w:lang w:eastAsia="ru-RU"/>
              </w:rPr>
              <w:t>66</w:t>
            </w:r>
            <w:r w:rsidRPr="00ED5D3E">
              <w:rPr>
                <w:rFonts w:ascii="Times New Roman" w:hAnsi="Times New Roman"/>
                <w:sz w:val="28"/>
                <w:szCs w:val="28"/>
                <w:lang w:eastAsia="ru-RU"/>
              </w:rPr>
              <w:t xml:space="preserve"> (</w:t>
            </w:r>
            <w:r>
              <w:rPr>
                <w:rFonts w:ascii="Times New Roman" w:hAnsi="Times New Roman"/>
                <w:sz w:val="28"/>
                <w:szCs w:val="28"/>
                <w:lang w:eastAsia="ru-RU"/>
              </w:rPr>
              <w:t>55,0</w:t>
            </w:r>
            <w:r w:rsidRPr="00ED5D3E">
              <w:rPr>
                <w:rFonts w:ascii="Times New Roman" w:hAnsi="Times New Roman"/>
                <w:sz w:val="28"/>
                <w:szCs w:val="28"/>
                <w:lang w:eastAsia="ru-RU"/>
              </w:rPr>
              <w:t>%)</w:t>
            </w:r>
          </w:p>
        </w:tc>
        <w:tc>
          <w:tcPr>
            <w:tcW w:w="2640" w:type="dxa"/>
            <w:tcBorders>
              <w:top w:val="nil"/>
            </w:tcBorders>
            <w:vAlign w:val="center"/>
          </w:tcPr>
          <w:p w:rsidR="00643D94" w:rsidRPr="00ED5D3E" w:rsidRDefault="00643D94" w:rsidP="003142CA">
            <w:pPr>
              <w:widowControl w:val="0"/>
              <w:spacing w:after="0" w:line="240" w:lineRule="auto"/>
              <w:jc w:val="center"/>
              <w:rPr>
                <w:rFonts w:ascii="Times New Roman" w:hAnsi="Times New Roman"/>
                <w:sz w:val="28"/>
                <w:szCs w:val="28"/>
                <w:u w:color="FF0000"/>
              </w:rPr>
            </w:pPr>
            <w:r>
              <w:rPr>
                <w:rFonts w:ascii="Times New Roman" w:hAnsi="Times New Roman"/>
                <w:sz w:val="28"/>
                <w:szCs w:val="28"/>
              </w:rPr>
              <w:t>0,81</w:t>
            </w:r>
            <w:r w:rsidRPr="00ED5D3E">
              <w:rPr>
                <w:rFonts w:ascii="Times New Roman" w:hAnsi="Times New Roman"/>
                <w:sz w:val="28"/>
                <w:szCs w:val="28"/>
              </w:rPr>
              <w:t xml:space="preserve"> (</w:t>
            </w:r>
            <w:r>
              <w:rPr>
                <w:rFonts w:ascii="Times New Roman" w:hAnsi="Times New Roman"/>
                <w:sz w:val="28"/>
                <w:szCs w:val="28"/>
              </w:rPr>
              <w:t>0,51</w:t>
            </w:r>
            <w:r w:rsidRPr="00ED5D3E">
              <w:rPr>
                <w:rFonts w:ascii="Times New Roman" w:hAnsi="Times New Roman"/>
                <w:sz w:val="28"/>
                <w:szCs w:val="28"/>
              </w:rPr>
              <w:t>-</w:t>
            </w:r>
            <w:r>
              <w:rPr>
                <w:rFonts w:ascii="Times New Roman" w:hAnsi="Times New Roman"/>
                <w:sz w:val="28"/>
                <w:szCs w:val="28"/>
              </w:rPr>
              <w:t>1,31</w:t>
            </w:r>
            <w:r w:rsidRPr="00ED5D3E">
              <w:rPr>
                <w:rFonts w:ascii="Times New Roman" w:hAnsi="Times New Roman"/>
                <w:sz w:val="28"/>
                <w:szCs w:val="28"/>
              </w:rPr>
              <w:t>)</w:t>
            </w:r>
          </w:p>
        </w:tc>
        <w:tc>
          <w:tcPr>
            <w:tcW w:w="1373"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u w:color="FF0000"/>
              </w:rPr>
            </w:pPr>
          </w:p>
        </w:tc>
        <w:tc>
          <w:tcPr>
            <w:tcW w:w="1230"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u w:color="FF0000"/>
              </w:rPr>
            </w:pPr>
          </w:p>
        </w:tc>
        <w:tc>
          <w:tcPr>
            <w:tcW w:w="1231"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u w:color="FF0000"/>
              </w:rPr>
            </w:pPr>
          </w:p>
        </w:tc>
      </w:tr>
      <w:tr w:rsidR="00643D94" w:rsidRPr="00ED5D3E" w:rsidTr="000A144D">
        <w:trPr>
          <w:trHeight w:val="105"/>
        </w:trPr>
        <w:tc>
          <w:tcPr>
            <w:tcW w:w="2310"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Рецесивна</w:t>
            </w:r>
          </w:p>
        </w:tc>
        <w:tc>
          <w:tcPr>
            <w:tcW w:w="1700" w:type="dxa"/>
            <w:tcBorders>
              <w:bottom w:val="nil"/>
            </w:tcBorders>
            <w:vAlign w:val="center"/>
          </w:tcPr>
          <w:p w:rsidR="00643D94" w:rsidRPr="00ED5D3E" w:rsidRDefault="00643D94" w:rsidP="003142CA">
            <w:pPr>
              <w:widowControl w:val="0"/>
              <w:spacing w:after="0" w:line="240" w:lineRule="auto"/>
              <w:rPr>
                <w:rFonts w:ascii="Times New Roman" w:hAnsi="Times New Roman"/>
                <w:sz w:val="28"/>
                <w:szCs w:val="28"/>
                <w:u w:color="FF0000"/>
              </w:rPr>
            </w:pPr>
            <w:r w:rsidRPr="00ED5D3E">
              <w:rPr>
                <w:rFonts w:ascii="Times New Roman" w:hAnsi="Times New Roman"/>
                <w:sz w:val="28"/>
                <w:szCs w:val="28"/>
                <w:u w:color="FF0000"/>
              </w:rPr>
              <w:t>C/C-C/G</w:t>
            </w:r>
          </w:p>
        </w:tc>
        <w:tc>
          <w:tcPr>
            <w:tcW w:w="2300" w:type="dxa"/>
            <w:gridSpan w:val="3"/>
            <w:tcBorders>
              <w:bottom w:val="nil"/>
            </w:tcBorders>
            <w:vAlign w:val="center"/>
          </w:tcPr>
          <w:p w:rsidR="00643D94" w:rsidRPr="00ED5D3E" w:rsidRDefault="00643D94" w:rsidP="003142CA">
            <w:pPr>
              <w:widowControl w:val="0"/>
              <w:spacing w:after="0" w:line="240" w:lineRule="auto"/>
              <w:jc w:val="center"/>
              <w:rPr>
                <w:rFonts w:ascii="Times New Roman" w:hAnsi="Times New Roman"/>
                <w:sz w:val="28"/>
                <w:szCs w:val="28"/>
              </w:rPr>
            </w:pPr>
            <w:r>
              <w:rPr>
                <w:rFonts w:ascii="Times New Roman" w:hAnsi="Times New Roman"/>
                <w:sz w:val="28"/>
                <w:szCs w:val="28"/>
                <w:lang w:eastAsia="ru-RU"/>
              </w:rPr>
              <w:t>136</w:t>
            </w:r>
            <w:r w:rsidRPr="00ED5D3E">
              <w:rPr>
                <w:rFonts w:ascii="Times New Roman" w:hAnsi="Times New Roman"/>
                <w:sz w:val="28"/>
                <w:szCs w:val="28"/>
                <w:lang w:eastAsia="ru-RU"/>
              </w:rPr>
              <w:t xml:space="preserve"> (</w:t>
            </w:r>
            <w:r>
              <w:rPr>
                <w:rFonts w:ascii="Times New Roman" w:hAnsi="Times New Roman"/>
                <w:sz w:val="28"/>
                <w:szCs w:val="28"/>
                <w:lang w:eastAsia="ru-RU"/>
              </w:rPr>
              <w:t>82,4</w:t>
            </w:r>
            <w:r w:rsidRPr="00ED5D3E">
              <w:rPr>
                <w:rFonts w:ascii="Times New Roman" w:hAnsi="Times New Roman"/>
                <w:sz w:val="28"/>
                <w:szCs w:val="28"/>
                <w:lang w:eastAsia="ru-RU"/>
              </w:rPr>
              <w:t>%)</w:t>
            </w:r>
          </w:p>
        </w:tc>
        <w:tc>
          <w:tcPr>
            <w:tcW w:w="1986" w:type="dxa"/>
            <w:gridSpan w:val="2"/>
            <w:tcBorders>
              <w:bottom w:val="nil"/>
            </w:tcBorders>
            <w:vAlign w:val="center"/>
          </w:tcPr>
          <w:p w:rsidR="00643D94" w:rsidRPr="00ED5D3E" w:rsidRDefault="00643D94" w:rsidP="003142CA">
            <w:pPr>
              <w:widowControl w:val="0"/>
              <w:spacing w:after="0" w:line="240" w:lineRule="auto"/>
              <w:jc w:val="center"/>
              <w:rPr>
                <w:rFonts w:ascii="Times New Roman" w:hAnsi="Times New Roman"/>
                <w:sz w:val="28"/>
                <w:szCs w:val="28"/>
              </w:rPr>
            </w:pPr>
            <w:r>
              <w:rPr>
                <w:rFonts w:ascii="Times New Roman" w:hAnsi="Times New Roman"/>
                <w:sz w:val="28"/>
                <w:szCs w:val="28"/>
                <w:lang w:eastAsia="ru-RU"/>
              </w:rPr>
              <w:t>105</w:t>
            </w:r>
            <w:r w:rsidRPr="00ED5D3E">
              <w:rPr>
                <w:rFonts w:ascii="Times New Roman" w:hAnsi="Times New Roman"/>
                <w:sz w:val="28"/>
                <w:szCs w:val="28"/>
                <w:lang w:eastAsia="ru-RU"/>
              </w:rPr>
              <w:t xml:space="preserve"> (</w:t>
            </w:r>
            <w:r>
              <w:rPr>
                <w:rFonts w:ascii="Times New Roman" w:hAnsi="Times New Roman"/>
                <w:sz w:val="28"/>
                <w:szCs w:val="28"/>
                <w:lang w:eastAsia="ru-RU"/>
              </w:rPr>
              <w:t>87,5</w:t>
            </w:r>
            <w:r w:rsidRPr="00ED5D3E">
              <w:rPr>
                <w:rFonts w:ascii="Times New Roman" w:hAnsi="Times New Roman"/>
                <w:sz w:val="28"/>
                <w:szCs w:val="28"/>
                <w:lang w:eastAsia="ru-RU"/>
              </w:rPr>
              <w:t>%)</w:t>
            </w:r>
          </w:p>
        </w:tc>
        <w:tc>
          <w:tcPr>
            <w:tcW w:w="2640" w:type="dxa"/>
            <w:tcBorders>
              <w:bottom w:val="nil"/>
            </w:tcBorders>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w:t>
            </w:r>
            <w:r>
              <w:rPr>
                <w:rFonts w:ascii="Times New Roman" w:hAnsi="Times New Roman"/>
                <w:sz w:val="28"/>
                <w:szCs w:val="28"/>
              </w:rPr>
              <w:t>,</w:t>
            </w:r>
            <w:r w:rsidRPr="00ED5D3E">
              <w:rPr>
                <w:rFonts w:ascii="Times New Roman" w:hAnsi="Times New Roman"/>
                <w:sz w:val="28"/>
                <w:szCs w:val="28"/>
              </w:rPr>
              <w:t>00</w:t>
            </w:r>
          </w:p>
        </w:tc>
        <w:tc>
          <w:tcPr>
            <w:tcW w:w="1373" w:type="dxa"/>
            <w:gridSpan w:val="2"/>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0</w:t>
            </w:r>
            <w:r>
              <w:rPr>
                <w:rFonts w:ascii="Times New Roman" w:hAnsi="Times New Roman"/>
                <w:sz w:val="28"/>
                <w:szCs w:val="28"/>
                <w:lang w:eastAsia="ru-RU"/>
              </w:rPr>
              <w:t>,24</w:t>
            </w:r>
            <w:r>
              <w:rPr>
                <w:rFonts w:ascii="Times New Roman" w:hAnsi="Times New Roman"/>
                <w:sz w:val="28"/>
                <w:szCs w:val="28"/>
              </w:rPr>
              <w:t>0</w:t>
            </w:r>
          </w:p>
        </w:tc>
        <w:tc>
          <w:tcPr>
            <w:tcW w:w="1230" w:type="dxa"/>
            <w:gridSpan w:val="2"/>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Pr>
                <w:rFonts w:ascii="Times New Roman" w:hAnsi="Times New Roman"/>
                <w:sz w:val="28"/>
                <w:szCs w:val="28"/>
                <w:lang w:eastAsia="ru-RU"/>
              </w:rPr>
              <w:t>390,6</w:t>
            </w:r>
          </w:p>
        </w:tc>
        <w:tc>
          <w:tcPr>
            <w:tcW w:w="1231"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u w:color="FF0000"/>
              </w:rPr>
            </w:pPr>
          </w:p>
        </w:tc>
      </w:tr>
      <w:tr w:rsidR="00643D94" w:rsidRPr="00ED5D3E" w:rsidTr="000A144D">
        <w:trPr>
          <w:trHeight w:val="35"/>
        </w:trPr>
        <w:tc>
          <w:tcPr>
            <w:tcW w:w="231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p>
        </w:tc>
        <w:tc>
          <w:tcPr>
            <w:tcW w:w="1700" w:type="dxa"/>
            <w:tcBorders>
              <w:top w:val="nil"/>
            </w:tcBorders>
            <w:vAlign w:val="center"/>
          </w:tcPr>
          <w:p w:rsidR="00643D94" w:rsidRPr="00ED5D3E" w:rsidRDefault="00643D94" w:rsidP="003142CA">
            <w:pPr>
              <w:widowControl w:val="0"/>
              <w:spacing w:after="0" w:line="240" w:lineRule="auto"/>
              <w:rPr>
                <w:rFonts w:ascii="Times New Roman" w:hAnsi="Times New Roman"/>
                <w:sz w:val="28"/>
                <w:szCs w:val="28"/>
                <w:u w:color="FF0000"/>
              </w:rPr>
            </w:pPr>
            <w:r w:rsidRPr="00ED5D3E">
              <w:rPr>
                <w:rFonts w:ascii="Times New Roman" w:hAnsi="Times New Roman"/>
                <w:sz w:val="28"/>
                <w:szCs w:val="28"/>
                <w:u w:color="FF0000"/>
              </w:rPr>
              <w:t>G/G</w:t>
            </w:r>
          </w:p>
        </w:tc>
        <w:tc>
          <w:tcPr>
            <w:tcW w:w="2300" w:type="dxa"/>
            <w:gridSpan w:val="3"/>
            <w:tcBorders>
              <w:top w:val="nil"/>
            </w:tcBorders>
            <w:vAlign w:val="center"/>
          </w:tcPr>
          <w:p w:rsidR="00643D94" w:rsidRPr="00ED5D3E" w:rsidRDefault="00643D94" w:rsidP="003142CA">
            <w:pPr>
              <w:widowControl w:val="0"/>
              <w:spacing w:after="0" w:line="240" w:lineRule="auto"/>
              <w:jc w:val="center"/>
              <w:rPr>
                <w:rFonts w:ascii="Times New Roman" w:hAnsi="Times New Roman"/>
                <w:sz w:val="28"/>
                <w:szCs w:val="28"/>
                <w:u w:color="FF0000"/>
              </w:rPr>
            </w:pPr>
            <w:r>
              <w:rPr>
                <w:rFonts w:ascii="Times New Roman" w:hAnsi="Times New Roman"/>
                <w:sz w:val="28"/>
                <w:szCs w:val="28"/>
                <w:lang w:eastAsia="ru-RU"/>
              </w:rPr>
              <w:t>29</w:t>
            </w:r>
            <w:r w:rsidRPr="00ED5D3E">
              <w:rPr>
                <w:rFonts w:ascii="Times New Roman" w:hAnsi="Times New Roman"/>
                <w:sz w:val="28"/>
                <w:szCs w:val="28"/>
                <w:lang w:eastAsia="ru-RU"/>
              </w:rPr>
              <w:t xml:space="preserve"> (</w:t>
            </w:r>
            <w:r>
              <w:rPr>
                <w:rFonts w:ascii="Times New Roman" w:hAnsi="Times New Roman"/>
                <w:sz w:val="28"/>
                <w:szCs w:val="28"/>
                <w:lang w:eastAsia="ru-RU"/>
              </w:rPr>
              <w:t>17,6</w:t>
            </w:r>
            <w:r w:rsidRPr="00ED5D3E">
              <w:rPr>
                <w:rFonts w:ascii="Times New Roman" w:hAnsi="Times New Roman"/>
                <w:sz w:val="28"/>
                <w:szCs w:val="28"/>
                <w:lang w:eastAsia="ru-RU"/>
              </w:rPr>
              <w:t>%)</w:t>
            </w:r>
          </w:p>
        </w:tc>
        <w:tc>
          <w:tcPr>
            <w:tcW w:w="1986" w:type="dxa"/>
            <w:gridSpan w:val="2"/>
            <w:tcBorders>
              <w:top w:val="nil"/>
            </w:tcBorders>
            <w:vAlign w:val="center"/>
          </w:tcPr>
          <w:p w:rsidR="00643D94" w:rsidRPr="00ED5D3E" w:rsidRDefault="00643D94" w:rsidP="003142CA">
            <w:pPr>
              <w:widowControl w:val="0"/>
              <w:spacing w:after="0" w:line="240" w:lineRule="auto"/>
              <w:jc w:val="center"/>
              <w:rPr>
                <w:rFonts w:ascii="Times New Roman" w:hAnsi="Times New Roman"/>
                <w:sz w:val="28"/>
                <w:szCs w:val="28"/>
                <w:u w:color="FF0000"/>
              </w:rPr>
            </w:pPr>
            <w:r>
              <w:rPr>
                <w:rFonts w:ascii="Times New Roman" w:hAnsi="Times New Roman"/>
                <w:sz w:val="28"/>
                <w:szCs w:val="28"/>
                <w:lang w:eastAsia="ru-RU"/>
              </w:rPr>
              <w:t>15</w:t>
            </w:r>
            <w:r w:rsidRPr="00ED5D3E">
              <w:rPr>
                <w:rFonts w:ascii="Times New Roman" w:hAnsi="Times New Roman"/>
                <w:sz w:val="28"/>
                <w:szCs w:val="28"/>
                <w:lang w:eastAsia="ru-RU"/>
              </w:rPr>
              <w:t xml:space="preserve"> (</w:t>
            </w:r>
            <w:r>
              <w:rPr>
                <w:rFonts w:ascii="Times New Roman" w:hAnsi="Times New Roman"/>
                <w:sz w:val="28"/>
                <w:szCs w:val="28"/>
                <w:lang w:eastAsia="ru-RU"/>
              </w:rPr>
              <w:t>12,5</w:t>
            </w:r>
            <w:r w:rsidRPr="00ED5D3E">
              <w:rPr>
                <w:rFonts w:ascii="Times New Roman" w:hAnsi="Times New Roman"/>
                <w:sz w:val="28"/>
                <w:szCs w:val="28"/>
                <w:lang w:eastAsia="ru-RU"/>
              </w:rPr>
              <w:t>%)</w:t>
            </w:r>
          </w:p>
        </w:tc>
        <w:tc>
          <w:tcPr>
            <w:tcW w:w="2640" w:type="dxa"/>
            <w:tcBorders>
              <w:top w:val="nil"/>
            </w:tcBorders>
            <w:vAlign w:val="center"/>
          </w:tcPr>
          <w:p w:rsidR="00643D94" w:rsidRPr="00ED5D3E" w:rsidRDefault="00643D94" w:rsidP="003142CA">
            <w:pPr>
              <w:widowControl w:val="0"/>
              <w:spacing w:after="0" w:line="240" w:lineRule="auto"/>
              <w:jc w:val="center"/>
              <w:rPr>
                <w:rFonts w:ascii="Times New Roman" w:hAnsi="Times New Roman"/>
                <w:sz w:val="28"/>
                <w:szCs w:val="28"/>
                <w:u w:color="FF0000"/>
              </w:rPr>
            </w:pPr>
            <w:r w:rsidRPr="00ED5D3E">
              <w:rPr>
                <w:rFonts w:ascii="Times New Roman" w:hAnsi="Times New Roman"/>
                <w:sz w:val="28"/>
                <w:szCs w:val="28"/>
                <w:lang w:eastAsia="ru-RU"/>
              </w:rPr>
              <w:t>0</w:t>
            </w:r>
            <w:r>
              <w:rPr>
                <w:rFonts w:ascii="Times New Roman" w:hAnsi="Times New Roman"/>
                <w:sz w:val="28"/>
                <w:szCs w:val="28"/>
                <w:lang w:eastAsia="ru-RU"/>
              </w:rPr>
              <w:t>,67</w:t>
            </w:r>
            <w:r w:rsidRPr="00ED5D3E">
              <w:rPr>
                <w:rFonts w:ascii="Times New Roman" w:hAnsi="Times New Roman"/>
                <w:sz w:val="28"/>
                <w:szCs w:val="28"/>
                <w:lang w:eastAsia="ru-RU"/>
              </w:rPr>
              <w:t xml:space="preserve"> (0</w:t>
            </w:r>
            <w:r>
              <w:rPr>
                <w:rFonts w:ascii="Times New Roman" w:hAnsi="Times New Roman"/>
                <w:sz w:val="28"/>
                <w:szCs w:val="28"/>
                <w:lang w:eastAsia="ru-RU"/>
              </w:rPr>
              <w:t>,34</w:t>
            </w:r>
            <w:r w:rsidRPr="00ED5D3E">
              <w:rPr>
                <w:rFonts w:ascii="Times New Roman" w:hAnsi="Times New Roman"/>
                <w:sz w:val="28"/>
                <w:szCs w:val="28"/>
                <w:lang w:eastAsia="ru-RU"/>
              </w:rPr>
              <w:t>-</w:t>
            </w:r>
            <w:r>
              <w:rPr>
                <w:rFonts w:ascii="Times New Roman" w:hAnsi="Times New Roman"/>
                <w:sz w:val="28"/>
                <w:szCs w:val="28"/>
                <w:lang w:eastAsia="ru-RU"/>
              </w:rPr>
              <w:t>1,31</w:t>
            </w:r>
            <w:r w:rsidRPr="00ED5D3E">
              <w:rPr>
                <w:rFonts w:ascii="Times New Roman" w:hAnsi="Times New Roman"/>
                <w:sz w:val="28"/>
                <w:szCs w:val="28"/>
                <w:lang w:eastAsia="ru-RU"/>
              </w:rPr>
              <w:t>)</w:t>
            </w:r>
          </w:p>
        </w:tc>
        <w:tc>
          <w:tcPr>
            <w:tcW w:w="1373"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u w:color="FF0000"/>
              </w:rPr>
            </w:pPr>
          </w:p>
        </w:tc>
        <w:tc>
          <w:tcPr>
            <w:tcW w:w="1230"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u w:color="FF0000"/>
              </w:rPr>
            </w:pPr>
          </w:p>
        </w:tc>
        <w:tc>
          <w:tcPr>
            <w:tcW w:w="1231"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u w:color="FF0000"/>
              </w:rPr>
            </w:pPr>
          </w:p>
        </w:tc>
      </w:tr>
      <w:tr w:rsidR="00643D94" w:rsidRPr="00ED5D3E" w:rsidTr="000A144D">
        <w:trPr>
          <w:trHeight w:val="105"/>
        </w:trPr>
        <w:tc>
          <w:tcPr>
            <w:tcW w:w="2310"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Надмірнодомінантна</w:t>
            </w:r>
          </w:p>
        </w:tc>
        <w:tc>
          <w:tcPr>
            <w:tcW w:w="1700" w:type="dxa"/>
            <w:tcBorders>
              <w:bottom w:val="nil"/>
            </w:tcBorders>
            <w:vAlign w:val="center"/>
          </w:tcPr>
          <w:p w:rsidR="00643D94" w:rsidRPr="00ED5D3E" w:rsidRDefault="00643D94" w:rsidP="003142CA">
            <w:pPr>
              <w:widowControl w:val="0"/>
              <w:spacing w:after="0" w:line="240" w:lineRule="auto"/>
              <w:rPr>
                <w:rFonts w:ascii="Times New Roman" w:hAnsi="Times New Roman"/>
                <w:sz w:val="28"/>
                <w:szCs w:val="28"/>
                <w:u w:color="FF0000"/>
              </w:rPr>
            </w:pPr>
            <w:r w:rsidRPr="00ED5D3E">
              <w:rPr>
                <w:rFonts w:ascii="Times New Roman" w:hAnsi="Times New Roman"/>
                <w:sz w:val="28"/>
                <w:szCs w:val="28"/>
                <w:u w:color="FF0000"/>
              </w:rPr>
              <w:t>C/C-G/G</w:t>
            </w:r>
          </w:p>
        </w:tc>
        <w:tc>
          <w:tcPr>
            <w:tcW w:w="2300" w:type="dxa"/>
            <w:gridSpan w:val="3"/>
            <w:tcBorders>
              <w:bottom w:val="nil"/>
            </w:tcBorders>
            <w:vAlign w:val="center"/>
          </w:tcPr>
          <w:p w:rsidR="00643D94" w:rsidRPr="00ED5D3E" w:rsidRDefault="00643D94" w:rsidP="003142CA">
            <w:pPr>
              <w:widowControl w:val="0"/>
              <w:spacing w:after="0" w:line="240" w:lineRule="auto"/>
              <w:jc w:val="center"/>
              <w:rPr>
                <w:rFonts w:ascii="Times New Roman" w:hAnsi="Times New Roman"/>
                <w:sz w:val="28"/>
                <w:szCs w:val="28"/>
              </w:rPr>
            </w:pPr>
            <w:r>
              <w:rPr>
                <w:rFonts w:ascii="Times New Roman" w:hAnsi="Times New Roman"/>
                <w:sz w:val="28"/>
                <w:szCs w:val="28"/>
                <w:lang w:eastAsia="ru-RU"/>
              </w:rPr>
              <w:t>95</w:t>
            </w:r>
            <w:r w:rsidRPr="00ED5D3E">
              <w:rPr>
                <w:rFonts w:ascii="Times New Roman" w:hAnsi="Times New Roman"/>
                <w:sz w:val="28"/>
                <w:szCs w:val="28"/>
                <w:lang w:eastAsia="ru-RU"/>
              </w:rPr>
              <w:t xml:space="preserve"> (</w:t>
            </w:r>
            <w:r>
              <w:rPr>
                <w:rFonts w:ascii="Times New Roman" w:hAnsi="Times New Roman"/>
                <w:sz w:val="28"/>
                <w:szCs w:val="28"/>
                <w:lang w:eastAsia="ru-RU"/>
              </w:rPr>
              <w:t>57,6</w:t>
            </w:r>
            <w:r w:rsidRPr="00ED5D3E">
              <w:rPr>
                <w:rFonts w:ascii="Times New Roman" w:hAnsi="Times New Roman"/>
                <w:sz w:val="28"/>
                <w:szCs w:val="28"/>
                <w:lang w:eastAsia="ru-RU"/>
              </w:rPr>
              <w:t>%)</w:t>
            </w:r>
          </w:p>
        </w:tc>
        <w:tc>
          <w:tcPr>
            <w:tcW w:w="1986" w:type="dxa"/>
            <w:gridSpan w:val="2"/>
            <w:tcBorders>
              <w:bottom w:val="nil"/>
            </w:tcBorders>
            <w:vAlign w:val="center"/>
          </w:tcPr>
          <w:p w:rsidR="00643D94" w:rsidRPr="00ED5D3E" w:rsidRDefault="00643D94" w:rsidP="003142CA">
            <w:pPr>
              <w:widowControl w:val="0"/>
              <w:spacing w:after="0" w:line="240" w:lineRule="auto"/>
              <w:jc w:val="center"/>
              <w:rPr>
                <w:rFonts w:ascii="Times New Roman" w:hAnsi="Times New Roman"/>
                <w:sz w:val="28"/>
                <w:szCs w:val="28"/>
              </w:rPr>
            </w:pPr>
            <w:r>
              <w:rPr>
                <w:rFonts w:ascii="Times New Roman" w:hAnsi="Times New Roman"/>
                <w:sz w:val="28"/>
                <w:szCs w:val="28"/>
                <w:lang w:eastAsia="ru-RU"/>
              </w:rPr>
              <w:t>69</w:t>
            </w:r>
            <w:r w:rsidRPr="00ED5D3E">
              <w:rPr>
                <w:rFonts w:ascii="Times New Roman" w:hAnsi="Times New Roman"/>
                <w:sz w:val="28"/>
                <w:szCs w:val="28"/>
                <w:lang w:eastAsia="ru-RU"/>
              </w:rPr>
              <w:t xml:space="preserve"> (</w:t>
            </w:r>
            <w:r>
              <w:rPr>
                <w:rFonts w:ascii="Times New Roman" w:hAnsi="Times New Roman"/>
                <w:sz w:val="28"/>
                <w:szCs w:val="28"/>
                <w:lang w:eastAsia="ru-RU"/>
              </w:rPr>
              <w:t>57,5</w:t>
            </w:r>
            <w:r w:rsidRPr="00ED5D3E">
              <w:rPr>
                <w:rFonts w:ascii="Times New Roman" w:hAnsi="Times New Roman"/>
                <w:sz w:val="28"/>
                <w:szCs w:val="28"/>
                <w:lang w:eastAsia="ru-RU"/>
              </w:rPr>
              <w:t>%)</w:t>
            </w:r>
          </w:p>
        </w:tc>
        <w:tc>
          <w:tcPr>
            <w:tcW w:w="2640" w:type="dxa"/>
            <w:tcBorders>
              <w:bottom w:val="nil"/>
            </w:tcBorders>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w:t>
            </w:r>
            <w:r>
              <w:rPr>
                <w:rFonts w:ascii="Times New Roman" w:hAnsi="Times New Roman"/>
                <w:sz w:val="28"/>
                <w:szCs w:val="28"/>
              </w:rPr>
              <w:t>,</w:t>
            </w:r>
            <w:r w:rsidRPr="00ED5D3E">
              <w:rPr>
                <w:rFonts w:ascii="Times New Roman" w:hAnsi="Times New Roman"/>
                <w:sz w:val="28"/>
                <w:szCs w:val="28"/>
              </w:rPr>
              <w:t>00</w:t>
            </w:r>
          </w:p>
        </w:tc>
        <w:tc>
          <w:tcPr>
            <w:tcW w:w="1373" w:type="dxa"/>
            <w:gridSpan w:val="2"/>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Pr>
                <w:rFonts w:ascii="Times New Roman" w:hAnsi="Times New Roman"/>
                <w:sz w:val="28"/>
                <w:szCs w:val="28"/>
                <w:lang w:eastAsia="ru-RU"/>
              </w:rPr>
              <w:t>0,990</w:t>
            </w:r>
          </w:p>
        </w:tc>
        <w:tc>
          <w:tcPr>
            <w:tcW w:w="1230" w:type="dxa"/>
            <w:gridSpan w:val="2"/>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Pr>
                <w:rFonts w:ascii="Times New Roman" w:hAnsi="Times New Roman"/>
                <w:sz w:val="28"/>
                <w:szCs w:val="28"/>
                <w:lang w:eastAsia="ru-RU"/>
              </w:rPr>
              <w:t>392,0</w:t>
            </w:r>
          </w:p>
        </w:tc>
        <w:tc>
          <w:tcPr>
            <w:tcW w:w="1231"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u w:color="FF0000"/>
              </w:rPr>
            </w:pPr>
          </w:p>
        </w:tc>
      </w:tr>
      <w:tr w:rsidR="00643D94" w:rsidRPr="00ED5D3E" w:rsidTr="000A144D">
        <w:trPr>
          <w:trHeight w:val="35"/>
        </w:trPr>
        <w:tc>
          <w:tcPr>
            <w:tcW w:w="231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p>
        </w:tc>
        <w:tc>
          <w:tcPr>
            <w:tcW w:w="1700" w:type="dxa"/>
            <w:tcBorders>
              <w:top w:val="nil"/>
            </w:tcBorders>
            <w:vAlign w:val="center"/>
          </w:tcPr>
          <w:p w:rsidR="00643D94" w:rsidRPr="00ED5D3E" w:rsidRDefault="00643D94" w:rsidP="003142CA">
            <w:pPr>
              <w:widowControl w:val="0"/>
              <w:spacing w:after="0" w:line="240" w:lineRule="auto"/>
              <w:rPr>
                <w:rFonts w:ascii="Times New Roman" w:hAnsi="Times New Roman"/>
                <w:sz w:val="28"/>
                <w:szCs w:val="28"/>
                <w:u w:color="FF0000"/>
              </w:rPr>
            </w:pPr>
            <w:r w:rsidRPr="00ED5D3E">
              <w:rPr>
                <w:rFonts w:ascii="Times New Roman" w:hAnsi="Times New Roman"/>
                <w:sz w:val="28"/>
                <w:szCs w:val="28"/>
                <w:u w:color="FF0000"/>
              </w:rPr>
              <w:t>C/G</w:t>
            </w:r>
          </w:p>
        </w:tc>
        <w:tc>
          <w:tcPr>
            <w:tcW w:w="2300" w:type="dxa"/>
            <w:gridSpan w:val="3"/>
            <w:tcBorders>
              <w:top w:val="nil"/>
            </w:tcBorders>
            <w:vAlign w:val="center"/>
          </w:tcPr>
          <w:p w:rsidR="00643D94" w:rsidRPr="00ED5D3E" w:rsidRDefault="00643D94" w:rsidP="003142CA">
            <w:pPr>
              <w:widowControl w:val="0"/>
              <w:spacing w:after="0" w:line="240" w:lineRule="auto"/>
              <w:jc w:val="center"/>
              <w:rPr>
                <w:rFonts w:ascii="Times New Roman" w:hAnsi="Times New Roman"/>
                <w:sz w:val="28"/>
                <w:szCs w:val="28"/>
                <w:u w:color="FF0000"/>
              </w:rPr>
            </w:pPr>
            <w:r>
              <w:rPr>
                <w:rFonts w:ascii="Times New Roman" w:hAnsi="Times New Roman"/>
                <w:sz w:val="28"/>
                <w:szCs w:val="28"/>
                <w:lang w:eastAsia="ru-RU"/>
              </w:rPr>
              <w:t>70</w:t>
            </w:r>
            <w:r w:rsidRPr="00ED5D3E">
              <w:rPr>
                <w:rFonts w:ascii="Times New Roman" w:hAnsi="Times New Roman"/>
                <w:sz w:val="28"/>
                <w:szCs w:val="28"/>
                <w:lang w:eastAsia="ru-RU"/>
              </w:rPr>
              <w:t xml:space="preserve"> (</w:t>
            </w:r>
            <w:r>
              <w:rPr>
                <w:rFonts w:ascii="Times New Roman" w:hAnsi="Times New Roman"/>
                <w:sz w:val="28"/>
                <w:szCs w:val="28"/>
                <w:lang w:eastAsia="ru-RU"/>
              </w:rPr>
              <w:t>42,4</w:t>
            </w:r>
            <w:r w:rsidRPr="00ED5D3E">
              <w:rPr>
                <w:rFonts w:ascii="Times New Roman" w:hAnsi="Times New Roman"/>
                <w:sz w:val="28"/>
                <w:szCs w:val="28"/>
                <w:lang w:eastAsia="ru-RU"/>
              </w:rPr>
              <w:t>%)</w:t>
            </w:r>
          </w:p>
        </w:tc>
        <w:tc>
          <w:tcPr>
            <w:tcW w:w="1986" w:type="dxa"/>
            <w:gridSpan w:val="2"/>
            <w:tcBorders>
              <w:top w:val="nil"/>
            </w:tcBorders>
            <w:vAlign w:val="center"/>
          </w:tcPr>
          <w:p w:rsidR="00643D94" w:rsidRPr="00ED5D3E" w:rsidRDefault="00643D94" w:rsidP="003142CA">
            <w:pPr>
              <w:widowControl w:val="0"/>
              <w:spacing w:after="0" w:line="240" w:lineRule="auto"/>
              <w:jc w:val="center"/>
              <w:rPr>
                <w:rFonts w:ascii="Times New Roman" w:hAnsi="Times New Roman"/>
                <w:sz w:val="28"/>
                <w:szCs w:val="28"/>
                <w:u w:color="FF0000"/>
              </w:rPr>
            </w:pPr>
            <w:r>
              <w:rPr>
                <w:rFonts w:ascii="Times New Roman" w:hAnsi="Times New Roman"/>
                <w:sz w:val="28"/>
                <w:szCs w:val="28"/>
                <w:lang w:eastAsia="ru-RU"/>
              </w:rPr>
              <w:t>51</w:t>
            </w:r>
            <w:r w:rsidRPr="00ED5D3E">
              <w:rPr>
                <w:rFonts w:ascii="Times New Roman" w:hAnsi="Times New Roman"/>
                <w:sz w:val="28"/>
                <w:szCs w:val="28"/>
                <w:lang w:eastAsia="ru-RU"/>
              </w:rPr>
              <w:t xml:space="preserve"> (</w:t>
            </w:r>
            <w:r>
              <w:rPr>
                <w:rFonts w:ascii="Times New Roman" w:hAnsi="Times New Roman"/>
                <w:sz w:val="28"/>
                <w:szCs w:val="28"/>
                <w:lang w:eastAsia="ru-RU"/>
              </w:rPr>
              <w:t>42,5</w:t>
            </w:r>
            <w:r w:rsidRPr="00ED5D3E">
              <w:rPr>
                <w:rFonts w:ascii="Times New Roman" w:hAnsi="Times New Roman"/>
                <w:sz w:val="28"/>
                <w:szCs w:val="28"/>
                <w:lang w:eastAsia="ru-RU"/>
              </w:rPr>
              <w:t>%)</w:t>
            </w:r>
          </w:p>
        </w:tc>
        <w:tc>
          <w:tcPr>
            <w:tcW w:w="2640" w:type="dxa"/>
            <w:tcBorders>
              <w:top w:val="nil"/>
            </w:tcBorders>
            <w:vAlign w:val="center"/>
          </w:tcPr>
          <w:p w:rsidR="00643D94" w:rsidRPr="00ED5D3E" w:rsidRDefault="00643D94" w:rsidP="003142CA">
            <w:pPr>
              <w:widowControl w:val="0"/>
              <w:spacing w:after="0" w:line="240" w:lineRule="auto"/>
              <w:jc w:val="center"/>
              <w:rPr>
                <w:rFonts w:ascii="Times New Roman" w:hAnsi="Times New Roman"/>
                <w:sz w:val="28"/>
                <w:szCs w:val="28"/>
                <w:u w:color="FF0000"/>
              </w:rPr>
            </w:pPr>
            <w:r>
              <w:rPr>
                <w:rFonts w:ascii="Times New Roman" w:hAnsi="Times New Roman"/>
                <w:bCs/>
                <w:sz w:val="28"/>
                <w:szCs w:val="28"/>
                <w:lang w:eastAsia="ru-RU"/>
              </w:rPr>
              <w:t>1,00</w:t>
            </w:r>
            <w:r w:rsidRPr="00ED5D3E">
              <w:rPr>
                <w:rFonts w:ascii="Times New Roman" w:hAnsi="Times New Roman"/>
                <w:bCs/>
                <w:sz w:val="28"/>
                <w:szCs w:val="28"/>
                <w:lang w:eastAsia="ru-RU"/>
              </w:rPr>
              <w:t xml:space="preserve"> (</w:t>
            </w:r>
            <w:r>
              <w:rPr>
                <w:rFonts w:ascii="Times New Roman" w:hAnsi="Times New Roman"/>
                <w:bCs/>
                <w:sz w:val="28"/>
                <w:szCs w:val="28"/>
                <w:lang w:eastAsia="ru-RU"/>
              </w:rPr>
              <w:t>0,62</w:t>
            </w:r>
            <w:r w:rsidRPr="00ED5D3E">
              <w:rPr>
                <w:rFonts w:ascii="Times New Roman" w:hAnsi="Times New Roman"/>
                <w:bCs/>
                <w:sz w:val="28"/>
                <w:szCs w:val="28"/>
                <w:lang w:eastAsia="ru-RU"/>
              </w:rPr>
              <w:t>-</w:t>
            </w:r>
            <w:r>
              <w:rPr>
                <w:rFonts w:ascii="Times New Roman" w:hAnsi="Times New Roman"/>
                <w:bCs/>
                <w:sz w:val="28"/>
                <w:szCs w:val="28"/>
                <w:lang w:eastAsia="ru-RU"/>
              </w:rPr>
              <w:t>1,61</w:t>
            </w:r>
            <w:r w:rsidRPr="00ED5D3E">
              <w:rPr>
                <w:rFonts w:ascii="Times New Roman" w:hAnsi="Times New Roman"/>
                <w:bCs/>
                <w:sz w:val="28"/>
                <w:szCs w:val="28"/>
                <w:lang w:eastAsia="ru-RU"/>
              </w:rPr>
              <w:t>)</w:t>
            </w:r>
          </w:p>
        </w:tc>
        <w:tc>
          <w:tcPr>
            <w:tcW w:w="1373"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u w:color="FF0000"/>
              </w:rPr>
            </w:pPr>
          </w:p>
        </w:tc>
        <w:tc>
          <w:tcPr>
            <w:tcW w:w="1230"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u w:color="FF0000"/>
              </w:rPr>
            </w:pPr>
          </w:p>
        </w:tc>
        <w:tc>
          <w:tcPr>
            <w:tcW w:w="1231"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u w:color="FF0000"/>
              </w:rPr>
            </w:pPr>
          </w:p>
        </w:tc>
      </w:tr>
      <w:tr w:rsidR="00643D94" w:rsidRPr="00ED5D3E" w:rsidTr="000A144D">
        <w:trPr>
          <w:trHeight w:val="210"/>
        </w:trPr>
        <w:tc>
          <w:tcPr>
            <w:tcW w:w="2310"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Лог-адитивна</w:t>
            </w:r>
          </w:p>
        </w:tc>
        <w:tc>
          <w:tcPr>
            <w:tcW w:w="1700"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w:t>
            </w:r>
          </w:p>
        </w:tc>
        <w:tc>
          <w:tcPr>
            <w:tcW w:w="2300" w:type="dxa"/>
            <w:gridSpan w:val="3"/>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w:t>
            </w:r>
          </w:p>
        </w:tc>
        <w:tc>
          <w:tcPr>
            <w:tcW w:w="1986" w:type="dxa"/>
            <w:gridSpan w:val="2"/>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w:t>
            </w:r>
          </w:p>
        </w:tc>
        <w:tc>
          <w:tcPr>
            <w:tcW w:w="2640" w:type="dxa"/>
          </w:tcPr>
          <w:p w:rsidR="00643D94" w:rsidRPr="00ED5D3E" w:rsidRDefault="00643D94" w:rsidP="003142CA">
            <w:pPr>
              <w:widowControl w:val="0"/>
              <w:spacing w:after="0" w:line="240" w:lineRule="auto"/>
              <w:jc w:val="center"/>
              <w:rPr>
                <w:rFonts w:ascii="Times New Roman" w:hAnsi="Times New Roman"/>
                <w:sz w:val="28"/>
                <w:szCs w:val="28"/>
              </w:rPr>
            </w:pPr>
            <w:r>
              <w:rPr>
                <w:rFonts w:ascii="Times New Roman" w:hAnsi="Times New Roman"/>
                <w:sz w:val="28"/>
                <w:szCs w:val="28"/>
                <w:lang w:eastAsia="ru-RU"/>
              </w:rPr>
              <w:t xml:space="preserve">0,82 </w:t>
            </w:r>
            <w:r w:rsidRPr="00ED5D3E">
              <w:rPr>
                <w:rFonts w:ascii="Times New Roman" w:hAnsi="Times New Roman"/>
                <w:sz w:val="28"/>
                <w:szCs w:val="28"/>
                <w:lang w:eastAsia="ru-RU"/>
              </w:rPr>
              <w:t>(</w:t>
            </w:r>
            <w:r>
              <w:rPr>
                <w:rFonts w:ascii="Times New Roman" w:hAnsi="Times New Roman"/>
                <w:sz w:val="28"/>
                <w:szCs w:val="28"/>
                <w:lang w:eastAsia="ru-RU"/>
              </w:rPr>
              <w:t>0,59</w:t>
            </w:r>
            <w:r w:rsidRPr="00ED5D3E">
              <w:rPr>
                <w:rFonts w:ascii="Times New Roman" w:hAnsi="Times New Roman"/>
                <w:sz w:val="28"/>
                <w:szCs w:val="28"/>
                <w:lang w:eastAsia="ru-RU"/>
              </w:rPr>
              <w:t>-</w:t>
            </w:r>
            <w:r>
              <w:rPr>
                <w:rFonts w:ascii="Times New Roman" w:hAnsi="Times New Roman"/>
                <w:sz w:val="28"/>
                <w:szCs w:val="28"/>
                <w:lang w:eastAsia="ru-RU"/>
              </w:rPr>
              <w:t>1,14</w:t>
            </w:r>
            <w:r w:rsidRPr="00ED5D3E">
              <w:rPr>
                <w:rFonts w:ascii="Times New Roman" w:hAnsi="Times New Roman"/>
                <w:sz w:val="28"/>
                <w:szCs w:val="28"/>
                <w:lang w:eastAsia="ru-RU"/>
              </w:rPr>
              <w:t>)</w:t>
            </w:r>
          </w:p>
        </w:tc>
        <w:tc>
          <w:tcPr>
            <w:tcW w:w="1373" w:type="dxa"/>
            <w:gridSpan w:val="2"/>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0</w:t>
            </w:r>
            <w:r>
              <w:rPr>
                <w:rFonts w:ascii="Times New Roman" w:hAnsi="Times New Roman"/>
                <w:sz w:val="28"/>
                <w:szCs w:val="28"/>
                <w:lang w:eastAsia="ru-RU"/>
              </w:rPr>
              <w:t>,240</w:t>
            </w:r>
          </w:p>
        </w:tc>
        <w:tc>
          <w:tcPr>
            <w:tcW w:w="1230" w:type="dxa"/>
            <w:gridSpan w:val="2"/>
          </w:tcPr>
          <w:p w:rsidR="00643D94" w:rsidRPr="00ED5D3E" w:rsidRDefault="00643D94" w:rsidP="003142CA">
            <w:pPr>
              <w:widowControl w:val="0"/>
              <w:spacing w:after="0" w:line="240" w:lineRule="auto"/>
              <w:jc w:val="center"/>
              <w:rPr>
                <w:rFonts w:ascii="Times New Roman" w:hAnsi="Times New Roman"/>
                <w:sz w:val="28"/>
                <w:szCs w:val="28"/>
              </w:rPr>
            </w:pPr>
            <w:r>
              <w:rPr>
                <w:rFonts w:ascii="Times New Roman" w:hAnsi="Times New Roman"/>
                <w:sz w:val="28"/>
                <w:szCs w:val="28"/>
              </w:rPr>
              <w:t>390,6</w:t>
            </w:r>
          </w:p>
        </w:tc>
        <w:tc>
          <w:tcPr>
            <w:tcW w:w="1231"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u w:color="FF0000"/>
              </w:rPr>
            </w:pPr>
          </w:p>
        </w:tc>
      </w:tr>
      <w:tr w:rsidR="00643D94" w:rsidRPr="00ED5D3E" w:rsidTr="000A144D">
        <w:trPr>
          <w:trHeight w:val="67"/>
        </w:trPr>
        <w:tc>
          <w:tcPr>
            <w:tcW w:w="14770" w:type="dxa"/>
            <w:gridSpan w:val="13"/>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Поліморфізм Ser275 гена GN</w:t>
            </w:r>
            <w:r w:rsidRPr="00ED5D3E">
              <w:rPr>
                <w:rFonts w:ascii="Times New Roman" w:hAnsi="Times New Roman"/>
                <w:sz w:val="28"/>
                <w:szCs w:val="28"/>
                <w:u w:color="FF0000"/>
              </w:rPr>
              <w:sym w:font="Symbol" w:char="F062"/>
            </w:r>
            <w:r w:rsidRPr="00ED5D3E">
              <w:rPr>
                <w:rFonts w:ascii="Times New Roman" w:hAnsi="Times New Roman"/>
                <w:sz w:val="28"/>
                <w:szCs w:val="28"/>
                <w:u w:color="FF0000"/>
                <w:vertAlign w:val="subscript"/>
              </w:rPr>
              <w:t>3</w:t>
            </w:r>
          </w:p>
        </w:tc>
      </w:tr>
      <w:tr w:rsidR="00643D94" w:rsidRPr="00ED5D3E" w:rsidTr="000A144D">
        <w:trPr>
          <w:trHeight w:val="105"/>
        </w:trPr>
        <w:tc>
          <w:tcPr>
            <w:tcW w:w="2310"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Кодомінантна</w:t>
            </w:r>
          </w:p>
        </w:tc>
        <w:tc>
          <w:tcPr>
            <w:tcW w:w="1767" w:type="dxa"/>
            <w:gridSpan w:val="2"/>
            <w:tcBorders>
              <w:bottom w:val="nil"/>
            </w:tcBorders>
            <w:vAlign w:val="center"/>
          </w:tcPr>
          <w:p w:rsidR="00643D94" w:rsidRPr="00ED5D3E" w:rsidRDefault="00643D94" w:rsidP="003142CA">
            <w:pPr>
              <w:widowControl w:val="0"/>
              <w:spacing w:after="0" w:line="240" w:lineRule="auto"/>
              <w:rPr>
                <w:rFonts w:ascii="Times New Roman" w:hAnsi="Times New Roman"/>
                <w:sz w:val="28"/>
                <w:szCs w:val="28"/>
                <w:u w:color="FF0000"/>
              </w:rPr>
            </w:pPr>
            <w:r w:rsidRPr="00ED5D3E">
              <w:rPr>
                <w:rFonts w:ascii="Times New Roman" w:hAnsi="Times New Roman"/>
                <w:sz w:val="28"/>
                <w:szCs w:val="28"/>
                <w:u w:color="FF0000"/>
              </w:rPr>
              <w:t>C/C</w:t>
            </w:r>
          </w:p>
        </w:tc>
        <w:tc>
          <w:tcPr>
            <w:tcW w:w="2233" w:type="dxa"/>
            <w:gridSpan w:val="2"/>
            <w:tcBorders>
              <w:bottom w:val="nil"/>
            </w:tcBorders>
            <w:vAlign w:val="center"/>
          </w:tcPr>
          <w:p w:rsidR="00643D94" w:rsidRPr="00ED5D3E" w:rsidRDefault="00643D94" w:rsidP="003142CA">
            <w:pPr>
              <w:widowControl w:val="0"/>
              <w:spacing w:after="0" w:line="240" w:lineRule="auto"/>
              <w:jc w:val="center"/>
              <w:rPr>
                <w:rFonts w:ascii="Times New Roman" w:hAnsi="Times New Roman"/>
                <w:color w:val="FF0000"/>
                <w:sz w:val="28"/>
                <w:szCs w:val="28"/>
                <w:u w:color="FF0000"/>
              </w:rPr>
            </w:pPr>
            <w:r>
              <w:rPr>
                <w:rFonts w:ascii="Times New Roman" w:hAnsi="Times New Roman"/>
                <w:sz w:val="28"/>
                <w:szCs w:val="28"/>
                <w:lang w:eastAsia="ru-RU"/>
              </w:rPr>
              <w:t>86</w:t>
            </w:r>
            <w:r w:rsidRPr="00ED5D3E">
              <w:rPr>
                <w:rFonts w:ascii="Times New Roman" w:hAnsi="Times New Roman"/>
                <w:sz w:val="28"/>
                <w:szCs w:val="28"/>
                <w:lang w:eastAsia="ru-RU"/>
              </w:rPr>
              <w:t xml:space="preserve"> (</w:t>
            </w:r>
            <w:r>
              <w:rPr>
                <w:rFonts w:ascii="Times New Roman" w:hAnsi="Times New Roman"/>
                <w:sz w:val="28"/>
                <w:szCs w:val="28"/>
                <w:lang w:eastAsia="ru-RU"/>
              </w:rPr>
              <w:t>52,1</w:t>
            </w:r>
            <w:r w:rsidRPr="00ED5D3E">
              <w:rPr>
                <w:rFonts w:ascii="Times New Roman" w:hAnsi="Times New Roman"/>
                <w:sz w:val="28"/>
                <w:szCs w:val="28"/>
                <w:lang w:eastAsia="ru-RU"/>
              </w:rPr>
              <w:t>%)</w:t>
            </w:r>
          </w:p>
        </w:tc>
        <w:tc>
          <w:tcPr>
            <w:tcW w:w="1986" w:type="dxa"/>
            <w:gridSpan w:val="2"/>
            <w:tcBorders>
              <w:bottom w:val="nil"/>
            </w:tcBorders>
            <w:vAlign w:val="center"/>
          </w:tcPr>
          <w:p w:rsidR="00643D94" w:rsidRPr="00ED5D3E" w:rsidRDefault="00643D94" w:rsidP="003142CA">
            <w:pPr>
              <w:widowControl w:val="0"/>
              <w:spacing w:after="0" w:line="240" w:lineRule="auto"/>
              <w:jc w:val="center"/>
              <w:rPr>
                <w:rFonts w:ascii="Times New Roman" w:hAnsi="Times New Roman"/>
                <w:color w:val="FF0000"/>
                <w:sz w:val="28"/>
                <w:szCs w:val="28"/>
                <w:u w:color="FF0000"/>
              </w:rPr>
            </w:pPr>
            <w:r>
              <w:rPr>
                <w:rFonts w:ascii="Times New Roman" w:hAnsi="Times New Roman"/>
                <w:sz w:val="28"/>
                <w:szCs w:val="28"/>
                <w:lang w:eastAsia="ru-RU"/>
              </w:rPr>
              <w:t xml:space="preserve">63 </w:t>
            </w:r>
            <w:r w:rsidRPr="00ED5D3E">
              <w:rPr>
                <w:rFonts w:ascii="Times New Roman" w:hAnsi="Times New Roman"/>
                <w:sz w:val="28"/>
                <w:szCs w:val="28"/>
                <w:lang w:eastAsia="ru-RU"/>
              </w:rPr>
              <w:t>(</w:t>
            </w:r>
            <w:r>
              <w:rPr>
                <w:rFonts w:ascii="Times New Roman" w:hAnsi="Times New Roman"/>
                <w:sz w:val="28"/>
                <w:szCs w:val="28"/>
                <w:lang w:eastAsia="ru-RU"/>
              </w:rPr>
              <w:t>52,5</w:t>
            </w:r>
            <w:r w:rsidRPr="00ED5D3E">
              <w:rPr>
                <w:rFonts w:ascii="Times New Roman" w:hAnsi="Times New Roman"/>
                <w:sz w:val="28"/>
                <w:szCs w:val="28"/>
                <w:lang w:eastAsia="ru-RU"/>
              </w:rPr>
              <w:t>%)</w:t>
            </w:r>
          </w:p>
        </w:tc>
        <w:tc>
          <w:tcPr>
            <w:tcW w:w="2640" w:type="dxa"/>
            <w:tcBorders>
              <w:bottom w:val="nil"/>
            </w:tcBorders>
            <w:vAlign w:val="center"/>
          </w:tcPr>
          <w:p w:rsidR="00643D94" w:rsidRPr="00ED5D3E" w:rsidRDefault="00643D94" w:rsidP="003142CA">
            <w:pPr>
              <w:widowControl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1</w:t>
            </w:r>
            <w:r>
              <w:rPr>
                <w:rFonts w:ascii="Times New Roman" w:hAnsi="Times New Roman"/>
                <w:sz w:val="28"/>
                <w:szCs w:val="28"/>
                <w:u w:color="FF0000"/>
              </w:rPr>
              <w:t>,</w:t>
            </w:r>
            <w:r w:rsidRPr="00ED5D3E">
              <w:rPr>
                <w:rFonts w:ascii="Times New Roman" w:hAnsi="Times New Roman"/>
                <w:sz w:val="28"/>
                <w:szCs w:val="28"/>
                <w:u w:color="FF0000"/>
              </w:rPr>
              <w:t>00</w:t>
            </w:r>
          </w:p>
        </w:tc>
        <w:tc>
          <w:tcPr>
            <w:tcW w:w="1344"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Pr>
                <w:rFonts w:ascii="Times New Roman" w:hAnsi="Times New Roman"/>
                <w:sz w:val="28"/>
                <w:szCs w:val="28"/>
                <w:lang w:eastAsia="ru-RU"/>
              </w:rPr>
              <w:t>0,84</w:t>
            </w:r>
          </w:p>
        </w:tc>
        <w:tc>
          <w:tcPr>
            <w:tcW w:w="1259" w:type="dxa"/>
            <w:gridSpan w:val="3"/>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Pr>
                <w:rFonts w:ascii="Times New Roman" w:hAnsi="Times New Roman"/>
                <w:sz w:val="28"/>
                <w:szCs w:val="28"/>
                <w:lang w:eastAsia="ru-RU"/>
              </w:rPr>
              <w:t>393,6</w:t>
            </w:r>
          </w:p>
        </w:tc>
        <w:tc>
          <w:tcPr>
            <w:tcW w:w="1231"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1</w:t>
            </w:r>
          </w:p>
        </w:tc>
      </w:tr>
      <w:tr w:rsidR="00643D94" w:rsidRPr="00ED5D3E" w:rsidTr="000A144D">
        <w:trPr>
          <w:trHeight w:val="35"/>
        </w:trPr>
        <w:tc>
          <w:tcPr>
            <w:tcW w:w="231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u w:color="FF0000"/>
              </w:rPr>
            </w:pPr>
          </w:p>
        </w:tc>
        <w:tc>
          <w:tcPr>
            <w:tcW w:w="1767" w:type="dxa"/>
            <w:gridSpan w:val="2"/>
            <w:tcBorders>
              <w:top w:val="nil"/>
              <w:bottom w:val="nil"/>
            </w:tcBorders>
            <w:vAlign w:val="center"/>
          </w:tcPr>
          <w:p w:rsidR="00643D94" w:rsidRPr="00ED5D3E" w:rsidRDefault="00643D94" w:rsidP="003142CA">
            <w:pPr>
              <w:widowControl w:val="0"/>
              <w:spacing w:after="0" w:line="240" w:lineRule="auto"/>
              <w:rPr>
                <w:rFonts w:ascii="Times New Roman" w:hAnsi="Times New Roman"/>
                <w:sz w:val="28"/>
                <w:szCs w:val="28"/>
                <w:u w:color="FF0000"/>
              </w:rPr>
            </w:pPr>
            <w:r w:rsidRPr="00ED5D3E">
              <w:rPr>
                <w:rFonts w:ascii="Times New Roman" w:hAnsi="Times New Roman"/>
                <w:sz w:val="28"/>
                <w:szCs w:val="28"/>
                <w:u w:color="FF0000"/>
              </w:rPr>
              <w:t>C/T</w:t>
            </w:r>
          </w:p>
        </w:tc>
        <w:tc>
          <w:tcPr>
            <w:tcW w:w="2233" w:type="dxa"/>
            <w:gridSpan w:val="2"/>
            <w:tcBorders>
              <w:top w:val="nil"/>
              <w:bottom w:val="nil"/>
            </w:tcBorders>
            <w:vAlign w:val="center"/>
          </w:tcPr>
          <w:p w:rsidR="00643D94" w:rsidRPr="00ED5D3E" w:rsidRDefault="00643D94" w:rsidP="003142CA">
            <w:pPr>
              <w:widowControl w:val="0"/>
              <w:spacing w:after="0" w:line="240" w:lineRule="auto"/>
              <w:jc w:val="center"/>
              <w:rPr>
                <w:rFonts w:ascii="Times New Roman" w:hAnsi="Times New Roman"/>
                <w:color w:val="FF0000"/>
                <w:sz w:val="28"/>
                <w:szCs w:val="28"/>
                <w:u w:color="FF0000"/>
              </w:rPr>
            </w:pPr>
            <w:r>
              <w:rPr>
                <w:rFonts w:ascii="Times New Roman" w:hAnsi="Times New Roman"/>
                <w:sz w:val="28"/>
                <w:szCs w:val="28"/>
                <w:lang w:eastAsia="ru-RU"/>
              </w:rPr>
              <w:t>65</w:t>
            </w:r>
            <w:r w:rsidRPr="00ED5D3E">
              <w:rPr>
                <w:rFonts w:ascii="Times New Roman" w:hAnsi="Times New Roman"/>
                <w:sz w:val="28"/>
                <w:szCs w:val="28"/>
                <w:lang w:eastAsia="ru-RU"/>
              </w:rPr>
              <w:t xml:space="preserve"> (</w:t>
            </w:r>
            <w:r>
              <w:rPr>
                <w:rFonts w:ascii="Times New Roman" w:hAnsi="Times New Roman"/>
                <w:sz w:val="28"/>
                <w:szCs w:val="28"/>
                <w:lang w:eastAsia="ru-RU"/>
              </w:rPr>
              <w:t>39,4</w:t>
            </w:r>
            <w:r w:rsidRPr="00ED5D3E">
              <w:rPr>
                <w:rFonts w:ascii="Times New Roman" w:hAnsi="Times New Roman"/>
                <w:sz w:val="28"/>
                <w:szCs w:val="28"/>
                <w:lang w:eastAsia="ru-RU"/>
              </w:rPr>
              <w:t>%)</w:t>
            </w:r>
          </w:p>
        </w:tc>
        <w:tc>
          <w:tcPr>
            <w:tcW w:w="1986" w:type="dxa"/>
            <w:gridSpan w:val="2"/>
            <w:tcBorders>
              <w:top w:val="nil"/>
              <w:bottom w:val="nil"/>
            </w:tcBorders>
            <w:vAlign w:val="center"/>
          </w:tcPr>
          <w:p w:rsidR="00643D94" w:rsidRPr="00ED5D3E" w:rsidRDefault="00643D94" w:rsidP="003142CA">
            <w:pPr>
              <w:widowControl w:val="0"/>
              <w:spacing w:after="0" w:line="240" w:lineRule="auto"/>
              <w:jc w:val="center"/>
              <w:rPr>
                <w:rFonts w:ascii="Times New Roman" w:hAnsi="Times New Roman"/>
                <w:color w:val="FF0000"/>
                <w:sz w:val="28"/>
                <w:szCs w:val="28"/>
                <w:u w:color="FF0000"/>
              </w:rPr>
            </w:pPr>
            <w:r>
              <w:rPr>
                <w:rFonts w:ascii="Times New Roman" w:hAnsi="Times New Roman"/>
                <w:sz w:val="28"/>
                <w:szCs w:val="28"/>
                <w:lang w:eastAsia="ru-RU"/>
              </w:rPr>
              <w:t>49</w:t>
            </w:r>
            <w:r w:rsidRPr="00ED5D3E">
              <w:rPr>
                <w:rFonts w:ascii="Times New Roman" w:hAnsi="Times New Roman"/>
                <w:sz w:val="28"/>
                <w:szCs w:val="28"/>
                <w:lang w:eastAsia="ru-RU"/>
              </w:rPr>
              <w:t xml:space="preserve"> (40</w:t>
            </w:r>
            <w:r>
              <w:rPr>
                <w:rFonts w:ascii="Times New Roman" w:hAnsi="Times New Roman"/>
                <w:sz w:val="28"/>
                <w:szCs w:val="28"/>
                <w:lang w:eastAsia="ru-RU"/>
              </w:rPr>
              <w:t>,8</w:t>
            </w:r>
            <w:r w:rsidRPr="00ED5D3E">
              <w:rPr>
                <w:rFonts w:ascii="Times New Roman" w:hAnsi="Times New Roman"/>
                <w:sz w:val="28"/>
                <w:szCs w:val="28"/>
                <w:lang w:eastAsia="ru-RU"/>
              </w:rPr>
              <w:t>%)</w:t>
            </w:r>
          </w:p>
        </w:tc>
        <w:tc>
          <w:tcPr>
            <w:tcW w:w="2640" w:type="dxa"/>
            <w:tcBorders>
              <w:top w:val="nil"/>
              <w:bottom w:val="nil"/>
            </w:tcBorders>
            <w:vAlign w:val="center"/>
          </w:tcPr>
          <w:p w:rsidR="00643D94" w:rsidRPr="00ED5D3E" w:rsidRDefault="00643D94" w:rsidP="003142CA">
            <w:pPr>
              <w:widowControl w:val="0"/>
              <w:spacing w:after="0" w:line="240" w:lineRule="auto"/>
              <w:jc w:val="center"/>
              <w:rPr>
                <w:rFonts w:ascii="Times New Roman" w:hAnsi="Times New Roman"/>
                <w:sz w:val="28"/>
                <w:szCs w:val="28"/>
                <w:u w:color="FF0000"/>
              </w:rPr>
            </w:pPr>
            <w:r>
              <w:rPr>
                <w:rFonts w:ascii="Times New Roman" w:hAnsi="Times New Roman"/>
                <w:sz w:val="28"/>
                <w:szCs w:val="28"/>
                <w:lang w:eastAsia="ru-RU"/>
              </w:rPr>
              <w:t>1,03</w:t>
            </w:r>
            <w:r w:rsidRPr="00ED5D3E">
              <w:rPr>
                <w:rFonts w:ascii="Times New Roman" w:hAnsi="Times New Roman"/>
                <w:sz w:val="28"/>
                <w:szCs w:val="28"/>
                <w:lang w:eastAsia="ru-RU"/>
              </w:rPr>
              <w:t xml:space="preserve"> (</w:t>
            </w:r>
            <w:r>
              <w:rPr>
                <w:rFonts w:ascii="Times New Roman" w:hAnsi="Times New Roman"/>
                <w:sz w:val="28"/>
                <w:szCs w:val="28"/>
                <w:lang w:eastAsia="ru-RU"/>
              </w:rPr>
              <w:t>0,63</w:t>
            </w:r>
            <w:r w:rsidRPr="00ED5D3E">
              <w:rPr>
                <w:rFonts w:ascii="Times New Roman" w:hAnsi="Times New Roman"/>
                <w:sz w:val="28"/>
                <w:szCs w:val="28"/>
                <w:lang w:eastAsia="ru-RU"/>
              </w:rPr>
              <w:t>-1</w:t>
            </w:r>
            <w:r>
              <w:rPr>
                <w:rFonts w:ascii="Times New Roman" w:hAnsi="Times New Roman"/>
                <w:sz w:val="28"/>
                <w:szCs w:val="28"/>
                <w:lang w:eastAsia="ru-RU"/>
              </w:rPr>
              <w:t>,</w:t>
            </w:r>
            <w:r w:rsidRPr="00ED5D3E">
              <w:rPr>
                <w:rFonts w:ascii="Times New Roman" w:hAnsi="Times New Roman"/>
                <w:sz w:val="28"/>
                <w:szCs w:val="28"/>
                <w:lang w:eastAsia="ru-RU"/>
              </w:rPr>
              <w:t>6</w:t>
            </w:r>
            <w:r>
              <w:rPr>
                <w:rFonts w:ascii="Times New Roman" w:hAnsi="Times New Roman"/>
                <w:sz w:val="28"/>
                <w:szCs w:val="28"/>
                <w:lang w:eastAsia="ru-RU"/>
              </w:rPr>
              <w:t>8</w:t>
            </w:r>
            <w:r w:rsidRPr="00ED5D3E">
              <w:rPr>
                <w:rFonts w:ascii="Times New Roman" w:hAnsi="Times New Roman"/>
                <w:sz w:val="28"/>
                <w:szCs w:val="28"/>
                <w:lang w:eastAsia="ru-RU"/>
              </w:rPr>
              <w:t>)</w:t>
            </w:r>
          </w:p>
        </w:tc>
        <w:tc>
          <w:tcPr>
            <w:tcW w:w="1344"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u w:color="FF0000"/>
              </w:rPr>
            </w:pPr>
          </w:p>
        </w:tc>
        <w:tc>
          <w:tcPr>
            <w:tcW w:w="1259" w:type="dxa"/>
            <w:gridSpan w:val="3"/>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u w:color="FF0000"/>
              </w:rPr>
            </w:pPr>
          </w:p>
        </w:tc>
        <w:tc>
          <w:tcPr>
            <w:tcW w:w="1231"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u w:color="FF0000"/>
              </w:rPr>
            </w:pPr>
          </w:p>
        </w:tc>
      </w:tr>
      <w:tr w:rsidR="00643D94" w:rsidRPr="00ED5D3E" w:rsidTr="000A144D">
        <w:trPr>
          <w:trHeight w:val="35"/>
        </w:trPr>
        <w:tc>
          <w:tcPr>
            <w:tcW w:w="231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u w:color="FF0000"/>
              </w:rPr>
            </w:pPr>
          </w:p>
        </w:tc>
        <w:tc>
          <w:tcPr>
            <w:tcW w:w="1767" w:type="dxa"/>
            <w:gridSpan w:val="2"/>
            <w:tcBorders>
              <w:top w:val="nil"/>
            </w:tcBorders>
            <w:vAlign w:val="center"/>
          </w:tcPr>
          <w:p w:rsidR="00643D94" w:rsidRPr="00ED5D3E" w:rsidRDefault="00643D94" w:rsidP="003142CA">
            <w:pPr>
              <w:widowControl w:val="0"/>
              <w:spacing w:after="0" w:line="240" w:lineRule="auto"/>
              <w:rPr>
                <w:rFonts w:ascii="Times New Roman" w:hAnsi="Times New Roman"/>
                <w:sz w:val="28"/>
                <w:szCs w:val="28"/>
                <w:u w:color="FF0000"/>
              </w:rPr>
            </w:pPr>
            <w:r w:rsidRPr="00ED5D3E">
              <w:rPr>
                <w:rFonts w:ascii="Times New Roman" w:hAnsi="Times New Roman"/>
                <w:sz w:val="28"/>
                <w:szCs w:val="28"/>
                <w:u w:color="FF0000"/>
              </w:rPr>
              <w:t>T/T</w:t>
            </w:r>
          </w:p>
        </w:tc>
        <w:tc>
          <w:tcPr>
            <w:tcW w:w="2233" w:type="dxa"/>
            <w:gridSpan w:val="2"/>
            <w:tcBorders>
              <w:top w:val="nil"/>
            </w:tcBorders>
            <w:vAlign w:val="center"/>
          </w:tcPr>
          <w:p w:rsidR="00643D94" w:rsidRPr="00ED5D3E" w:rsidRDefault="00643D94" w:rsidP="003142CA">
            <w:pPr>
              <w:widowControl w:val="0"/>
              <w:spacing w:after="0" w:line="240" w:lineRule="auto"/>
              <w:jc w:val="center"/>
              <w:rPr>
                <w:rFonts w:ascii="Times New Roman" w:hAnsi="Times New Roman"/>
                <w:color w:val="FF0000"/>
                <w:sz w:val="28"/>
                <w:szCs w:val="28"/>
                <w:u w:color="FF0000"/>
              </w:rPr>
            </w:pPr>
            <w:r>
              <w:rPr>
                <w:rFonts w:ascii="Times New Roman" w:hAnsi="Times New Roman"/>
                <w:sz w:val="28"/>
                <w:szCs w:val="28"/>
                <w:lang w:eastAsia="ru-RU"/>
              </w:rPr>
              <w:t>14</w:t>
            </w:r>
            <w:r w:rsidRPr="00ED5D3E">
              <w:rPr>
                <w:rFonts w:ascii="Times New Roman" w:hAnsi="Times New Roman"/>
                <w:sz w:val="28"/>
                <w:szCs w:val="28"/>
                <w:lang w:eastAsia="ru-RU"/>
              </w:rPr>
              <w:t xml:space="preserve"> (</w:t>
            </w:r>
            <w:r>
              <w:rPr>
                <w:rFonts w:ascii="Times New Roman" w:hAnsi="Times New Roman"/>
                <w:sz w:val="28"/>
                <w:szCs w:val="28"/>
                <w:lang w:eastAsia="ru-RU"/>
              </w:rPr>
              <w:t>8,5</w:t>
            </w:r>
            <w:r w:rsidRPr="00ED5D3E">
              <w:rPr>
                <w:rFonts w:ascii="Times New Roman" w:hAnsi="Times New Roman"/>
                <w:sz w:val="28"/>
                <w:szCs w:val="28"/>
                <w:lang w:eastAsia="ru-RU"/>
              </w:rPr>
              <w:t>%)</w:t>
            </w:r>
          </w:p>
        </w:tc>
        <w:tc>
          <w:tcPr>
            <w:tcW w:w="1986" w:type="dxa"/>
            <w:gridSpan w:val="2"/>
            <w:tcBorders>
              <w:top w:val="nil"/>
            </w:tcBorders>
            <w:vAlign w:val="center"/>
          </w:tcPr>
          <w:p w:rsidR="00643D94" w:rsidRPr="00ED5D3E" w:rsidRDefault="00643D94" w:rsidP="003142CA">
            <w:pPr>
              <w:widowControl w:val="0"/>
              <w:spacing w:after="0" w:line="240" w:lineRule="auto"/>
              <w:jc w:val="center"/>
              <w:rPr>
                <w:rFonts w:ascii="Times New Roman" w:hAnsi="Times New Roman"/>
                <w:color w:val="FF0000"/>
                <w:sz w:val="28"/>
                <w:szCs w:val="28"/>
                <w:u w:color="FF0000"/>
              </w:rPr>
            </w:pPr>
            <w:r>
              <w:rPr>
                <w:rFonts w:ascii="Times New Roman" w:hAnsi="Times New Roman"/>
                <w:sz w:val="28"/>
                <w:szCs w:val="28"/>
                <w:lang w:eastAsia="ru-RU"/>
              </w:rPr>
              <w:t>8</w:t>
            </w:r>
            <w:r w:rsidRPr="00ED5D3E">
              <w:rPr>
                <w:rFonts w:ascii="Times New Roman" w:hAnsi="Times New Roman"/>
                <w:sz w:val="28"/>
                <w:szCs w:val="28"/>
                <w:lang w:eastAsia="ru-RU"/>
              </w:rPr>
              <w:t xml:space="preserve"> (</w:t>
            </w:r>
            <w:r>
              <w:rPr>
                <w:rFonts w:ascii="Times New Roman" w:hAnsi="Times New Roman"/>
                <w:sz w:val="28"/>
                <w:szCs w:val="28"/>
                <w:lang w:eastAsia="ru-RU"/>
              </w:rPr>
              <w:t>6,7</w:t>
            </w:r>
            <w:r w:rsidRPr="00ED5D3E">
              <w:rPr>
                <w:rFonts w:ascii="Times New Roman" w:hAnsi="Times New Roman"/>
                <w:sz w:val="28"/>
                <w:szCs w:val="28"/>
                <w:lang w:eastAsia="ru-RU"/>
              </w:rPr>
              <w:t>%)</w:t>
            </w:r>
          </w:p>
        </w:tc>
        <w:tc>
          <w:tcPr>
            <w:tcW w:w="2640" w:type="dxa"/>
            <w:tcBorders>
              <w:top w:val="nil"/>
            </w:tcBorders>
            <w:vAlign w:val="center"/>
          </w:tcPr>
          <w:p w:rsidR="00643D94" w:rsidRPr="00ED5D3E" w:rsidRDefault="00643D94" w:rsidP="003142CA">
            <w:pPr>
              <w:widowControl w:val="0"/>
              <w:spacing w:after="0" w:line="240" w:lineRule="auto"/>
              <w:jc w:val="center"/>
              <w:rPr>
                <w:rFonts w:ascii="Times New Roman" w:hAnsi="Times New Roman"/>
                <w:sz w:val="28"/>
                <w:szCs w:val="28"/>
                <w:u w:color="FF0000"/>
              </w:rPr>
            </w:pPr>
            <w:r>
              <w:rPr>
                <w:rFonts w:ascii="Times New Roman" w:hAnsi="Times New Roman"/>
                <w:sz w:val="28"/>
                <w:szCs w:val="28"/>
                <w:lang w:eastAsia="ru-RU"/>
              </w:rPr>
              <w:t>0,78</w:t>
            </w:r>
            <w:r w:rsidRPr="00ED5D3E">
              <w:rPr>
                <w:rFonts w:ascii="Times New Roman" w:hAnsi="Times New Roman"/>
                <w:sz w:val="28"/>
                <w:szCs w:val="28"/>
                <w:lang w:eastAsia="ru-RU"/>
              </w:rPr>
              <w:t xml:space="preserve"> (</w:t>
            </w:r>
            <w:r>
              <w:rPr>
                <w:rFonts w:ascii="Times New Roman" w:hAnsi="Times New Roman"/>
                <w:sz w:val="28"/>
                <w:szCs w:val="28"/>
                <w:lang w:eastAsia="ru-RU"/>
              </w:rPr>
              <w:t>0,31</w:t>
            </w:r>
            <w:r w:rsidRPr="00ED5D3E">
              <w:rPr>
                <w:rFonts w:ascii="Times New Roman" w:hAnsi="Times New Roman"/>
                <w:sz w:val="28"/>
                <w:szCs w:val="28"/>
                <w:lang w:eastAsia="ru-RU"/>
              </w:rPr>
              <w:t>-</w:t>
            </w:r>
            <w:r>
              <w:rPr>
                <w:rFonts w:ascii="Times New Roman" w:hAnsi="Times New Roman"/>
                <w:sz w:val="28"/>
                <w:szCs w:val="28"/>
                <w:lang w:eastAsia="ru-RU"/>
              </w:rPr>
              <w:t>1,97</w:t>
            </w:r>
            <w:r w:rsidRPr="00ED5D3E">
              <w:rPr>
                <w:rFonts w:ascii="Times New Roman" w:hAnsi="Times New Roman"/>
                <w:sz w:val="28"/>
                <w:szCs w:val="28"/>
                <w:lang w:eastAsia="ru-RU"/>
              </w:rPr>
              <w:t>)</w:t>
            </w:r>
          </w:p>
        </w:tc>
        <w:tc>
          <w:tcPr>
            <w:tcW w:w="1344"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u w:color="FF0000"/>
              </w:rPr>
            </w:pPr>
          </w:p>
        </w:tc>
        <w:tc>
          <w:tcPr>
            <w:tcW w:w="1259" w:type="dxa"/>
            <w:gridSpan w:val="3"/>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u w:color="FF0000"/>
              </w:rPr>
            </w:pPr>
          </w:p>
        </w:tc>
        <w:tc>
          <w:tcPr>
            <w:tcW w:w="1231"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u w:color="FF0000"/>
              </w:rPr>
            </w:pPr>
          </w:p>
        </w:tc>
      </w:tr>
      <w:tr w:rsidR="00643D94" w:rsidRPr="00ED5D3E" w:rsidTr="000A144D">
        <w:trPr>
          <w:trHeight w:val="105"/>
        </w:trPr>
        <w:tc>
          <w:tcPr>
            <w:tcW w:w="2310"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u w:color="FF0000"/>
              </w:rPr>
            </w:pPr>
            <w:r w:rsidRPr="00ED5D3E">
              <w:rPr>
                <w:rFonts w:ascii="Times New Roman" w:hAnsi="Times New Roman"/>
                <w:bCs/>
                <w:sz w:val="28"/>
                <w:szCs w:val="28"/>
                <w:u w:color="FF0000"/>
              </w:rPr>
              <w:t>Домінантна</w:t>
            </w:r>
          </w:p>
        </w:tc>
        <w:tc>
          <w:tcPr>
            <w:tcW w:w="1767" w:type="dxa"/>
            <w:gridSpan w:val="2"/>
            <w:tcBorders>
              <w:bottom w:val="nil"/>
            </w:tcBorders>
            <w:vAlign w:val="center"/>
          </w:tcPr>
          <w:p w:rsidR="00643D94" w:rsidRPr="00ED5D3E" w:rsidRDefault="00643D94" w:rsidP="003142CA">
            <w:pPr>
              <w:widowControl w:val="0"/>
              <w:spacing w:after="0" w:line="240" w:lineRule="auto"/>
              <w:rPr>
                <w:rFonts w:ascii="Times New Roman" w:hAnsi="Times New Roman"/>
                <w:sz w:val="28"/>
                <w:szCs w:val="28"/>
                <w:u w:color="FF0000"/>
              </w:rPr>
            </w:pPr>
            <w:r w:rsidRPr="00ED5D3E">
              <w:rPr>
                <w:rFonts w:ascii="Times New Roman" w:hAnsi="Times New Roman"/>
                <w:sz w:val="28"/>
                <w:szCs w:val="28"/>
                <w:u w:color="FF0000"/>
              </w:rPr>
              <w:t>C/C</w:t>
            </w:r>
          </w:p>
        </w:tc>
        <w:tc>
          <w:tcPr>
            <w:tcW w:w="2233" w:type="dxa"/>
            <w:gridSpan w:val="2"/>
            <w:tcBorders>
              <w:bottom w:val="nil"/>
            </w:tcBorders>
            <w:vAlign w:val="center"/>
          </w:tcPr>
          <w:p w:rsidR="00643D94" w:rsidRPr="00ED5D3E" w:rsidRDefault="00643D94" w:rsidP="003142CA">
            <w:pPr>
              <w:widowControl w:val="0"/>
              <w:spacing w:after="0" w:line="240" w:lineRule="auto"/>
              <w:jc w:val="center"/>
              <w:rPr>
                <w:rFonts w:ascii="Times New Roman" w:hAnsi="Times New Roman"/>
                <w:color w:val="FF0000"/>
                <w:sz w:val="28"/>
                <w:szCs w:val="28"/>
                <w:u w:color="FF0000"/>
              </w:rPr>
            </w:pPr>
            <w:r>
              <w:rPr>
                <w:rFonts w:ascii="Times New Roman" w:hAnsi="Times New Roman"/>
                <w:sz w:val="28"/>
                <w:szCs w:val="28"/>
                <w:lang w:eastAsia="ru-RU"/>
              </w:rPr>
              <w:t>86</w:t>
            </w:r>
            <w:r w:rsidRPr="00ED5D3E">
              <w:rPr>
                <w:rFonts w:ascii="Times New Roman" w:hAnsi="Times New Roman"/>
                <w:sz w:val="28"/>
                <w:szCs w:val="28"/>
                <w:lang w:eastAsia="ru-RU"/>
              </w:rPr>
              <w:t xml:space="preserve"> (5</w:t>
            </w:r>
            <w:r>
              <w:rPr>
                <w:rFonts w:ascii="Times New Roman" w:hAnsi="Times New Roman"/>
                <w:sz w:val="28"/>
                <w:szCs w:val="28"/>
                <w:lang w:eastAsia="ru-RU"/>
              </w:rPr>
              <w:t>2,1</w:t>
            </w:r>
            <w:r w:rsidRPr="00ED5D3E">
              <w:rPr>
                <w:rFonts w:ascii="Times New Roman" w:hAnsi="Times New Roman"/>
                <w:sz w:val="28"/>
                <w:szCs w:val="28"/>
                <w:lang w:eastAsia="ru-RU"/>
              </w:rPr>
              <w:t>%)</w:t>
            </w:r>
          </w:p>
        </w:tc>
        <w:tc>
          <w:tcPr>
            <w:tcW w:w="1986" w:type="dxa"/>
            <w:gridSpan w:val="2"/>
            <w:tcBorders>
              <w:bottom w:val="nil"/>
            </w:tcBorders>
            <w:vAlign w:val="center"/>
          </w:tcPr>
          <w:p w:rsidR="00643D94" w:rsidRPr="00ED5D3E" w:rsidRDefault="00643D94" w:rsidP="003142CA">
            <w:pPr>
              <w:widowControl w:val="0"/>
              <w:spacing w:after="0" w:line="240" w:lineRule="auto"/>
              <w:jc w:val="center"/>
              <w:rPr>
                <w:rFonts w:ascii="Times New Roman" w:hAnsi="Times New Roman"/>
                <w:color w:val="FF0000"/>
                <w:sz w:val="28"/>
                <w:szCs w:val="28"/>
                <w:u w:color="FF0000"/>
              </w:rPr>
            </w:pPr>
            <w:r>
              <w:rPr>
                <w:rFonts w:ascii="Times New Roman" w:hAnsi="Times New Roman"/>
                <w:sz w:val="28"/>
                <w:szCs w:val="28"/>
                <w:lang w:eastAsia="ru-RU"/>
              </w:rPr>
              <w:t>63</w:t>
            </w:r>
            <w:r w:rsidRPr="00ED5D3E">
              <w:rPr>
                <w:rFonts w:ascii="Times New Roman" w:hAnsi="Times New Roman"/>
                <w:sz w:val="28"/>
                <w:szCs w:val="28"/>
                <w:lang w:eastAsia="ru-RU"/>
              </w:rPr>
              <w:t xml:space="preserve"> (</w:t>
            </w:r>
            <w:r>
              <w:rPr>
                <w:rFonts w:ascii="Times New Roman" w:hAnsi="Times New Roman"/>
                <w:sz w:val="28"/>
                <w:szCs w:val="28"/>
                <w:lang w:eastAsia="ru-RU"/>
              </w:rPr>
              <w:t>52,5</w:t>
            </w:r>
            <w:r w:rsidRPr="00ED5D3E">
              <w:rPr>
                <w:rFonts w:ascii="Times New Roman" w:hAnsi="Times New Roman"/>
                <w:sz w:val="28"/>
                <w:szCs w:val="28"/>
                <w:lang w:eastAsia="ru-RU"/>
              </w:rPr>
              <w:t>%)</w:t>
            </w:r>
          </w:p>
        </w:tc>
        <w:tc>
          <w:tcPr>
            <w:tcW w:w="2640" w:type="dxa"/>
            <w:tcBorders>
              <w:bottom w:val="nil"/>
            </w:tcBorders>
            <w:vAlign w:val="center"/>
          </w:tcPr>
          <w:p w:rsidR="00643D94" w:rsidRPr="00ED5D3E" w:rsidRDefault="00643D94" w:rsidP="003142CA">
            <w:pPr>
              <w:widowControl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1</w:t>
            </w:r>
            <w:r>
              <w:rPr>
                <w:rFonts w:ascii="Times New Roman" w:hAnsi="Times New Roman"/>
                <w:sz w:val="28"/>
                <w:szCs w:val="28"/>
                <w:u w:color="FF0000"/>
              </w:rPr>
              <w:t>,</w:t>
            </w:r>
            <w:r w:rsidRPr="00ED5D3E">
              <w:rPr>
                <w:rFonts w:ascii="Times New Roman" w:hAnsi="Times New Roman"/>
                <w:sz w:val="28"/>
                <w:szCs w:val="28"/>
                <w:u w:color="FF0000"/>
              </w:rPr>
              <w:t>00</w:t>
            </w:r>
          </w:p>
        </w:tc>
        <w:tc>
          <w:tcPr>
            <w:tcW w:w="1344"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Pr>
                <w:rFonts w:ascii="Times New Roman" w:hAnsi="Times New Roman"/>
                <w:sz w:val="28"/>
                <w:szCs w:val="28"/>
                <w:lang w:eastAsia="ru-RU"/>
              </w:rPr>
              <w:t>0,95</w:t>
            </w:r>
          </w:p>
        </w:tc>
        <w:tc>
          <w:tcPr>
            <w:tcW w:w="1259" w:type="dxa"/>
            <w:gridSpan w:val="3"/>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Pr>
                <w:rFonts w:ascii="Times New Roman" w:hAnsi="Times New Roman"/>
                <w:sz w:val="28"/>
                <w:szCs w:val="28"/>
                <w:lang w:eastAsia="ru-RU"/>
              </w:rPr>
              <w:t>392,0</w:t>
            </w:r>
          </w:p>
        </w:tc>
        <w:tc>
          <w:tcPr>
            <w:tcW w:w="1231"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u w:color="FF0000"/>
              </w:rPr>
            </w:pPr>
          </w:p>
        </w:tc>
      </w:tr>
      <w:tr w:rsidR="00643D94" w:rsidRPr="00ED5D3E" w:rsidTr="000A144D">
        <w:trPr>
          <w:trHeight w:val="35"/>
        </w:trPr>
        <w:tc>
          <w:tcPr>
            <w:tcW w:w="231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p>
        </w:tc>
        <w:tc>
          <w:tcPr>
            <w:tcW w:w="1767" w:type="dxa"/>
            <w:gridSpan w:val="2"/>
            <w:tcBorders>
              <w:top w:val="nil"/>
            </w:tcBorders>
            <w:vAlign w:val="center"/>
          </w:tcPr>
          <w:p w:rsidR="00643D94" w:rsidRPr="00ED5D3E" w:rsidRDefault="00643D94" w:rsidP="003142CA">
            <w:pPr>
              <w:widowControl w:val="0"/>
              <w:spacing w:after="0" w:line="240" w:lineRule="auto"/>
              <w:rPr>
                <w:rFonts w:ascii="Times New Roman" w:hAnsi="Times New Roman"/>
                <w:sz w:val="28"/>
                <w:szCs w:val="28"/>
                <w:u w:color="FF0000"/>
              </w:rPr>
            </w:pPr>
            <w:r w:rsidRPr="00ED5D3E">
              <w:rPr>
                <w:rFonts w:ascii="Times New Roman" w:hAnsi="Times New Roman"/>
                <w:sz w:val="28"/>
                <w:szCs w:val="28"/>
                <w:u w:color="FF0000"/>
              </w:rPr>
              <w:t>C/T-T/T</w:t>
            </w:r>
          </w:p>
        </w:tc>
        <w:tc>
          <w:tcPr>
            <w:tcW w:w="2233" w:type="dxa"/>
            <w:gridSpan w:val="2"/>
            <w:tcBorders>
              <w:top w:val="nil"/>
            </w:tcBorders>
            <w:vAlign w:val="center"/>
          </w:tcPr>
          <w:p w:rsidR="00643D94" w:rsidRPr="00ED5D3E" w:rsidRDefault="00643D94" w:rsidP="003142CA">
            <w:pPr>
              <w:widowControl w:val="0"/>
              <w:spacing w:after="0" w:line="240" w:lineRule="auto"/>
              <w:jc w:val="center"/>
              <w:rPr>
                <w:rFonts w:ascii="Times New Roman" w:hAnsi="Times New Roman"/>
                <w:color w:val="FF0000"/>
                <w:sz w:val="28"/>
                <w:szCs w:val="28"/>
                <w:u w:color="FF0000"/>
              </w:rPr>
            </w:pPr>
            <w:r>
              <w:rPr>
                <w:rFonts w:ascii="Times New Roman" w:hAnsi="Times New Roman"/>
                <w:sz w:val="28"/>
                <w:szCs w:val="28"/>
                <w:lang w:eastAsia="ru-RU"/>
              </w:rPr>
              <w:t>79</w:t>
            </w:r>
            <w:r w:rsidRPr="00ED5D3E">
              <w:rPr>
                <w:rFonts w:ascii="Times New Roman" w:hAnsi="Times New Roman"/>
                <w:sz w:val="28"/>
                <w:szCs w:val="28"/>
                <w:lang w:eastAsia="ru-RU"/>
              </w:rPr>
              <w:t xml:space="preserve"> (</w:t>
            </w:r>
            <w:r>
              <w:rPr>
                <w:rFonts w:ascii="Times New Roman" w:hAnsi="Times New Roman"/>
                <w:sz w:val="28"/>
                <w:szCs w:val="28"/>
                <w:lang w:eastAsia="ru-RU"/>
              </w:rPr>
              <w:t>47,9</w:t>
            </w:r>
            <w:r w:rsidRPr="00ED5D3E">
              <w:rPr>
                <w:rFonts w:ascii="Times New Roman" w:hAnsi="Times New Roman"/>
                <w:sz w:val="28"/>
                <w:szCs w:val="28"/>
                <w:lang w:eastAsia="ru-RU"/>
              </w:rPr>
              <w:t>%)</w:t>
            </w:r>
          </w:p>
        </w:tc>
        <w:tc>
          <w:tcPr>
            <w:tcW w:w="1986" w:type="dxa"/>
            <w:gridSpan w:val="2"/>
            <w:tcBorders>
              <w:top w:val="nil"/>
            </w:tcBorders>
            <w:vAlign w:val="center"/>
          </w:tcPr>
          <w:p w:rsidR="00643D94" w:rsidRPr="00ED5D3E" w:rsidRDefault="00643D94" w:rsidP="003142CA">
            <w:pPr>
              <w:widowControl w:val="0"/>
              <w:spacing w:after="0" w:line="240" w:lineRule="auto"/>
              <w:jc w:val="center"/>
              <w:rPr>
                <w:rFonts w:ascii="Times New Roman" w:hAnsi="Times New Roman"/>
                <w:color w:val="FF0000"/>
                <w:sz w:val="28"/>
                <w:szCs w:val="28"/>
                <w:u w:color="FF0000"/>
              </w:rPr>
            </w:pPr>
            <w:r>
              <w:rPr>
                <w:rFonts w:ascii="Times New Roman" w:hAnsi="Times New Roman"/>
                <w:sz w:val="28"/>
                <w:szCs w:val="28"/>
                <w:lang w:eastAsia="ru-RU"/>
              </w:rPr>
              <w:t>56</w:t>
            </w:r>
            <w:r w:rsidRPr="00ED5D3E">
              <w:rPr>
                <w:rFonts w:ascii="Times New Roman" w:hAnsi="Times New Roman"/>
                <w:sz w:val="28"/>
                <w:szCs w:val="28"/>
                <w:lang w:eastAsia="ru-RU"/>
              </w:rPr>
              <w:t xml:space="preserve"> (</w:t>
            </w:r>
            <w:r>
              <w:rPr>
                <w:rFonts w:ascii="Times New Roman" w:hAnsi="Times New Roman"/>
                <w:sz w:val="28"/>
                <w:szCs w:val="28"/>
                <w:lang w:eastAsia="ru-RU"/>
              </w:rPr>
              <w:t>47,5</w:t>
            </w:r>
            <w:r w:rsidRPr="00ED5D3E">
              <w:rPr>
                <w:rFonts w:ascii="Times New Roman" w:hAnsi="Times New Roman"/>
                <w:sz w:val="28"/>
                <w:szCs w:val="28"/>
                <w:lang w:eastAsia="ru-RU"/>
              </w:rPr>
              <w:t>%)</w:t>
            </w:r>
          </w:p>
        </w:tc>
        <w:tc>
          <w:tcPr>
            <w:tcW w:w="2640" w:type="dxa"/>
            <w:tcBorders>
              <w:top w:val="nil"/>
            </w:tcBorders>
            <w:vAlign w:val="center"/>
          </w:tcPr>
          <w:p w:rsidR="00643D94" w:rsidRPr="00ED5D3E" w:rsidRDefault="00643D94" w:rsidP="003142CA">
            <w:pPr>
              <w:widowControl w:val="0"/>
              <w:spacing w:after="0" w:line="240" w:lineRule="auto"/>
              <w:jc w:val="center"/>
              <w:rPr>
                <w:rFonts w:ascii="Times New Roman" w:hAnsi="Times New Roman"/>
                <w:sz w:val="28"/>
                <w:szCs w:val="28"/>
                <w:u w:color="FF0000"/>
              </w:rPr>
            </w:pPr>
            <w:r>
              <w:rPr>
                <w:rFonts w:ascii="Times New Roman" w:hAnsi="Times New Roman"/>
                <w:sz w:val="28"/>
                <w:szCs w:val="28"/>
                <w:lang w:eastAsia="ru-RU"/>
              </w:rPr>
              <w:t>0,98</w:t>
            </w:r>
            <w:r w:rsidRPr="00ED5D3E">
              <w:rPr>
                <w:rFonts w:ascii="Times New Roman" w:hAnsi="Times New Roman"/>
                <w:sz w:val="28"/>
                <w:szCs w:val="28"/>
                <w:lang w:eastAsia="ru-RU"/>
              </w:rPr>
              <w:t xml:space="preserve"> (</w:t>
            </w:r>
            <w:r>
              <w:rPr>
                <w:rFonts w:ascii="Times New Roman" w:hAnsi="Times New Roman"/>
                <w:sz w:val="28"/>
                <w:szCs w:val="28"/>
                <w:lang w:eastAsia="ru-RU"/>
              </w:rPr>
              <w:t>0,62</w:t>
            </w:r>
            <w:r w:rsidRPr="00ED5D3E">
              <w:rPr>
                <w:rFonts w:ascii="Times New Roman" w:hAnsi="Times New Roman"/>
                <w:sz w:val="28"/>
                <w:szCs w:val="28"/>
                <w:lang w:eastAsia="ru-RU"/>
              </w:rPr>
              <w:t>-</w:t>
            </w:r>
            <w:r>
              <w:rPr>
                <w:rFonts w:ascii="Times New Roman" w:hAnsi="Times New Roman"/>
                <w:sz w:val="28"/>
                <w:szCs w:val="28"/>
                <w:lang w:eastAsia="ru-RU"/>
              </w:rPr>
              <w:t>1,58</w:t>
            </w:r>
            <w:r w:rsidRPr="00ED5D3E">
              <w:rPr>
                <w:rFonts w:ascii="Times New Roman" w:hAnsi="Times New Roman"/>
                <w:sz w:val="28"/>
                <w:szCs w:val="28"/>
                <w:lang w:eastAsia="ru-RU"/>
              </w:rPr>
              <w:t>)</w:t>
            </w:r>
          </w:p>
        </w:tc>
        <w:tc>
          <w:tcPr>
            <w:tcW w:w="1344"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u w:color="FF0000"/>
              </w:rPr>
            </w:pPr>
          </w:p>
        </w:tc>
        <w:tc>
          <w:tcPr>
            <w:tcW w:w="1259" w:type="dxa"/>
            <w:gridSpan w:val="3"/>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u w:color="FF0000"/>
              </w:rPr>
            </w:pPr>
          </w:p>
        </w:tc>
        <w:tc>
          <w:tcPr>
            <w:tcW w:w="1231"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u w:color="FF0000"/>
              </w:rPr>
            </w:pPr>
          </w:p>
        </w:tc>
      </w:tr>
      <w:tr w:rsidR="00643D94" w:rsidRPr="00ED5D3E" w:rsidTr="000A144D">
        <w:trPr>
          <w:trHeight w:val="105"/>
        </w:trPr>
        <w:tc>
          <w:tcPr>
            <w:tcW w:w="2310"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Рецесивна</w:t>
            </w:r>
          </w:p>
        </w:tc>
        <w:tc>
          <w:tcPr>
            <w:tcW w:w="1767" w:type="dxa"/>
            <w:gridSpan w:val="2"/>
            <w:vAlign w:val="center"/>
          </w:tcPr>
          <w:p w:rsidR="00643D94" w:rsidRPr="00ED5D3E" w:rsidRDefault="00643D94" w:rsidP="003142CA">
            <w:pPr>
              <w:widowControl w:val="0"/>
              <w:spacing w:after="0" w:line="240" w:lineRule="auto"/>
              <w:rPr>
                <w:rFonts w:ascii="Times New Roman" w:hAnsi="Times New Roman"/>
                <w:sz w:val="28"/>
                <w:szCs w:val="28"/>
                <w:u w:color="FF0000"/>
              </w:rPr>
            </w:pPr>
            <w:r w:rsidRPr="00ED5D3E">
              <w:rPr>
                <w:rFonts w:ascii="Times New Roman" w:hAnsi="Times New Roman"/>
                <w:sz w:val="28"/>
                <w:szCs w:val="28"/>
                <w:u w:color="FF0000"/>
              </w:rPr>
              <w:t>C/C-C/T</w:t>
            </w:r>
          </w:p>
        </w:tc>
        <w:tc>
          <w:tcPr>
            <w:tcW w:w="2233" w:type="dxa"/>
            <w:gridSpan w:val="2"/>
            <w:vAlign w:val="center"/>
          </w:tcPr>
          <w:p w:rsidR="00643D94" w:rsidRPr="00ED5D3E" w:rsidRDefault="00643D94" w:rsidP="003142CA">
            <w:pPr>
              <w:widowControl w:val="0"/>
              <w:spacing w:after="0" w:line="240" w:lineRule="auto"/>
              <w:jc w:val="center"/>
              <w:rPr>
                <w:rFonts w:ascii="Times New Roman" w:hAnsi="Times New Roman"/>
                <w:color w:val="FF0000"/>
                <w:sz w:val="28"/>
                <w:szCs w:val="28"/>
                <w:u w:color="FF0000"/>
              </w:rPr>
            </w:pPr>
            <w:r>
              <w:rPr>
                <w:rFonts w:ascii="Times New Roman" w:hAnsi="Times New Roman"/>
                <w:sz w:val="28"/>
                <w:szCs w:val="28"/>
                <w:lang w:eastAsia="ru-RU"/>
              </w:rPr>
              <w:t>151</w:t>
            </w:r>
            <w:r w:rsidRPr="00ED5D3E">
              <w:rPr>
                <w:rFonts w:ascii="Times New Roman" w:hAnsi="Times New Roman"/>
                <w:sz w:val="28"/>
                <w:szCs w:val="28"/>
                <w:lang w:eastAsia="ru-RU"/>
              </w:rPr>
              <w:t xml:space="preserve"> (</w:t>
            </w:r>
            <w:r>
              <w:rPr>
                <w:rFonts w:ascii="Times New Roman" w:hAnsi="Times New Roman"/>
                <w:sz w:val="28"/>
                <w:szCs w:val="28"/>
                <w:lang w:eastAsia="ru-RU"/>
              </w:rPr>
              <w:t>91,5</w:t>
            </w:r>
            <w:r w:rsidRPr="00ED5D3E">
              <w:rPr>
                <w:rFonts w:ascii="Times New Roman" w:hAnsi="Times New Roman"/>
                <w:sz w:val="28"/>
                <w:szCs w:val="28"/>
                <w:lang w:eastAsia="ru-RU"/>
              </w:rPr>
              <w:t>%)</w:t>
            </w:r>
          </w:p>
        </w:tc>
        <w:tc>
          <w:tcPr>
            <w:tcW w:w="1986" w:type="dxa"/>
            <w:gridSpan w:val="2"/>
            <w:vAlign w:val="center"/>
          </w:tcPr>
          <w:p w:rsidR="00643D94" w:rsidRPr="00ED5D3E" w:rsidRDefault="00643D94" w:rsidP="003142CA">
            <w:pPr>
              <w:widowControl w:val="0"/>
              <w:spacing w:after="0" w:line="240" w:lineRule="auto"/>
              <w:jc w:val="center"/>
              <w:rPr>
                <w:rFonts w:ascii="Times New Roman" w:hAnsi="Times New Roman"/>
                <w:color w:val="FF0000"/>
                <w:sz w:val="28"/>
                <w:szCs w:val="28"/>
                <w:u w:color="FF0000"/>
              </w:rPr>
            </w:pPr>
            <w:r>
              <w:rPr>
                <w:rFonts w:ascii="Times New Roman" w:hAnsi="Times New Roman"/>
                <w:sz w:val="28"/>
                <w:szCs w:val="28"/>
                <w:lang w:eastAsia="ru-RU"/>
              </w:rPr>
              <w:t>112</w:t>
            </w:r>
            <w:r w:rsidRPr="00ED5D3E">
              <w:rPr>
                <w:rFonts w:ascii="Times New Roman" w:hAnsi="Times New Roman"/>
                <w:sz w:val="28"/>
                <w:szCs w:val="28"/>
                <w:lang w:eastAsia="ru-RU"/>
              </w:rPr>
              <w:t xml:space="preserve"> (</w:t>
            </w:r>
            <w:r>
              <w:rPr>
                <w:rFonts w:ascii="Times New Roman" w:hAnsi="Times New Roman"/>
                <w:sz w:val="28"/>
                <w:szCs w:val="28"/>
                <w:lang w:eastAsia="ru-RU"/>
              </w:rPr>
              <w:t>93,3</w:t>
            </w:r>
            <w:r w:rsidRPr="00ED5D3E">
              <w:rPr>
                <w:rFonts w:ascii="Times New Roman" w:hAnsi="Times New Roman"/>
                <w:sz w:val="28"/>
                <w:szCs w:val="28"/>
                <w:lang w:eastAsia="ru-RU"/>
              </w:rPr>
              <w:t>%)</w:t>
            </w:r>
          </w:p>
        </w:tc>
        <w:tc>
          <w:tcPr>
            <w:tcW w:w="2640" w:type="dxa"/>
            <w:vAlign w:val="center"/>
          </w:tcPr>
          <w:p w:rsidR="00643D94" w:rsidRPr="00ED5D3E" w:rsidRDefault="00643D94" w:rsidP="003142CA">
            <w:pPr>
              <w:widowControl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1</w:t>
            </w:r>
            <w:r>
              <w:rPr>
                <w:rFonts w:ascii="Times New Roman" w:hAnsi="Times New Roman"/>
                <w:sz w:val="28"/>
                <w:szCs w:val="28"/>
                <w:u w:color="FF0000"/>
              </w:rPr>
              <w:t>,</w:t>
            </w:r>
            <w:r w:rsidRPr="00ED5D3E">
              <w:rPr>
                <w:rFonts w:ascii="Times New Roman" w:hAnsi="Times New Roman"/>
                <w:sz w:val="28"/>
                <w:szCs w:val="28"/>
                <w:u w:color="FF0000"/>
              </w:rPr>
              <w:t>00</w:t>
            </w:r>
          </w:p>
        </w:tc>
        <w:tc>
          <w:tcPr>
            <w:tcW w:w="1344"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Pr>
                <w:rFonts w:ascii="Times New Roman" w:hAnsi="Times New Roman"/>
                <w:sz w:val="28"/>
                <w:szCs w:val="28"/>
                <w:lang w:eastAsia="ru-RU"/>
              </w:rPr>
              <w:t>0,57</w:t>
            </w:r>
          </w:p>
        </w:tc>
        <w:tc>
          <w:tcPr>
            <w:tcW w:w="1259" w:type="dxa"/>
            <w:gridSpan w:val="3"/>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Pr>
                <w:rFonts w:ascii="Times New Roman" w:hAnsi="Times New Roman"/>
                <w:sz w:val="28"/>
                <w:szCs w:val="28"/>
                <w:lang w:eastAsia="ru-RU"/>
              </w:rPr>
              <w:t>391,6</w:t>
            </w:r>
          </w:p>
        </w:tc>
        <w:tc>
          <w:tcPr>
            <w:tcW w:w="1231"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u w:color="FF0000"/>
              </w:rPr>
            </w:pPr>
          </w:p>
        </w:tc>
      </w:tr>
      <w:tr w:rsidR="00643D94" w:rsidRPr="00ED5D3E" w:rsidTr="000A144D">
        <w:trPr>
          <w:trHeight w:val="35"/>
        </w:trPr>
        <w:tc>
          <w:tcPr>
            <w:tcW w:w="231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p>
        </w:tc>
        <w:tc>
          <w:tcPr>
            <w:tcW w:w="1767" w:type="dxa"/>
            <w:gridSpan w:val="2"/>
            <w:vAlign w:val="center"/>
          </w:tcPr>
          <w:p w:rsidR="00643D94" w:rsidRPr="00ED5D3E" w:rsidRDefault="00643D94" w:rsidP="003142CA">
            <w:pPr>
              <w:widowControl w:val="0"/>
              <w:spacing w:after="0" w:line="240" w:lineRule="auto"/>
              <w:rPr>
                <w:rFonts w:ascii="Times New Roman" w:hAnsi="Times New Roman"/>
                <w:sz w:val="28"/>
                <w:szCs w:val="28"/>
                <w:u w:color="FF0000"/>
              </w:rPr>
            </w:pPr>
            <w:r w:rsidRPr="00ED5D3E">
              <w:rPr>
                <w:rFonts w:ascii="Times New Roman" w:hAnsi="Times New Roman"/>
                <w:sz w:val="28"/>
                <w:szCs w:val="28"/>
                <w:u w:color="FF0000"/>
              </w:rPr>
              <w:t>T/T</w:t>
            </w:r>
          </w:p>
        </w:tc>
        <w:tc>
          <w:tcPr>
            <w:tcW w:w="2233" w:type="dxa"/>
            <w:gridSpan w:val="2"/>
            <w:vAlign w:val="center"/>
          </w:tcPr>
          <w:p w:rsidR="00643D94" w:rsidRPr="00ED5D3E" w:rsidRDefault="00643D94" w:rsidP="003142CA">
            <w:pPr>
              <w:widowControl w:val="0"/>
              <w:spacing w:after="0" w:line="240" w:lineRule="auto"/>
              <w:jc w:val="center"/>
              <w:rPr>
                <w:rFonts w:ascii="Times New Roman" w:hAnsi="Times New Roman"/>
                <w:color w:val="FF0000"/>
                <w:sz w:val="28"/>
                <w:szCs w:val="28"/>
                <w:u w:color="FF0000"/>
              </w:rPr>
            </w:pPr>
            <w:r>
              <w:rPr>
                <w:rFonts w:ascii="Times New Roman" w:hAnsi="Times New Roman"/>
                <w:sz w:val="28"/>
                <w:szCs w:val="28"/>
                <w:lang w:eastAsia="ru-RU"/>
              </w:rPr>
              <w:t>14</w:t>
            </w:r>
            <w:r w:rsidRPr="00ED5D3E">
              <w:rPr>
                <w:rFonts w:ascii="Times New Roman" w:hAnsi="Times New Roman"/>
                <w:sz w:val="28"/>
                <w:szCs w:val="28"/>
                <w:lang w:eastAsia="ru-RU"/>
              </w:rPr>
              <w:t xml:space="preserve"> (</w:t>
            </w:r>
            <w:r>
              <w:rPr>
                <w:rFonts w:ascii="Times New Roman" w:hAnsi="Times New Roman"/>
                <w:sz w:val="28"/>
                <w:szCs w:val="28"/>
                <w:lang w:eastAsia="ru-RU"/>
              </w:rPr>
              <w:t>8,5</w:t>
            </w:r>
            <w:r w:rsidRPr="00ED5D3E">
              <w:rPr>
                <w:rFonts w:ascii="Times New Roman" w:hAnsi="Times New Roman"/>
                <w:sz w:val="28"/>
                <w:szCs w:val="28"/>
                <w:lang w:eastAsia="ru-RU"/>
              </w:rPr>
              <w:t>%)</w:t>
            </w:r>
          </w:p>
        </w:tc>
        <w:tc>
          <w:tcPr>
            <w:tcW w:w="1986" w:type="dxa"/>
            <w:gridSpan w:val="2"/>
            <w:vAlign w:val="center"/>
          </w:tcPr>
          <w:p w:rsidR="00643D94" w:rsidRPr="00ED5D3E" w:rsidRDefault="00643D94" w:rsidP="003142CA">
            <w:pPr>
              <w:widowControl w:val="0"/>
              <w:spacing w:after="0" w:line="240" w:lineRule="auto"/>
              <w:jc w:val="center"/>
              <w:rPr>
                <w:rFonts w:ascii="Times New Roman" w:hAnsi="Times New Roman"/>
                <w:color w:val="FF0000"/>
                <w:sz w:val="28"/>
                <w:szCs w:val="28"/>
                <w:u w:color="FF0000"/>
              </w:rPr>
            </w:pPr>
            <w:r>
              <w:rPr>
                <w:rFonts w:ascii="Times New Roman" w:hAnsi="Times New Roman"/>
                <w:sz w:val="28"/>
                <w:szCs w:val="28"/>
                <w:lang w:eastAsia="ru-RU"/>
              </w:rPr>
              <w:t>8</w:t>
            </w:r>
            <w:r w:rsidRPr="00ED5D3E">
              <w:rPr>
                <w:rFonts w:ascii="Times New Roman" w:hAnsi="Times New Roman"/>
                <w:sz w:val="28"/>
                <w:szCs w:val="28"/>
                <w:lang w:eastAsia="ru-RU"/>
              </w:rPr>
              <w:t xml:space="preserve"> (</w:t>
            </w:r>
            <w:r>
              <w:rPr>
                <w:rFonts w:ascii="Times New Roman" w:hAnsi="Times New Roman"/>
                <w:sz w:val="28"/>
                <w:szCs w:val="28"/>
                <w:lang w:eastAsia="ru-RU"/>
              </w:rPr>
              <w:t>6,7</w:t>
            </w:r>
            <w:r w:rsidRPr="00ED5D3E">
              <w:rPr>
                <w:rFonts w:ascii="Times New Roman" w:hAnsi="Times New Roman"/>
                <w:sz w:val="28"/>
                <w:szCs w:val="28"/>
                <w:lang w:eastAsia="ru-RU"/>
              </w:rPr>
              <w:t>%)</w:t>
            </w:r>
          </w:p>
        </w:tc>
        <w:tc>
          <w:tcPr>
            <w:tcW w:w="2640" w:type="dxa"/>
            <w:vAlign w:val="center"/>
          </w:tcPr>
          <w:p w:rsidR="00643D94" w:rsidRPr="00ED5D3E" w:rsidRDefault="00643D94" w:rsidP="003142CA">
            <w:pPr>
              <w:widowControl w:val="0"/>
              <w:spacing w:after="0" w:line="240" w:lineRule="auto"/>
              <w:jc w:val="center"/>
              <w:rPr>
                <w:rFonts w:ascii="Times New Roman" w:hAnsi="Times New Roman"/>
                <w:sz w:val="28"/>
                <w:szCs w:val="28"/>
                <w:u w:color="FF0000"/>
              </w:rPr>
            </w:pPr>
            <w:r>
              <w:rPr>
                <w:rFonts w:ascii="Times New Roman" w:hAnsi="Times New Roman"/>
                <w:sz w:val="28"/>
                <w:szCs w:val="28"/>
                <w:lang w:eastAsia="ru-RU"/>
              </w:rPr>
              <w:t>0,77</w:t>
            </w:r>
            <w:r w:rsidRPr="00ED5D3E">
              <w:rPr>
                <w:rFonts w:ascii="Times New Roman" w:hAnsi="Times New Roman"/>
                <w:sz w:val="28"/>
                <w:szCs w:val="28"/>
                <w:lang w:eastAsia="ru-RU"/>
              </w:rPr>
              <w:t xml:space="preserve"> (</w:t>
            </w:r>
            <w:r>
              <w:rPr>
                <w:rFonts w:ascii="Times New Roman" w:hAnsi="Times New Roman"/>
                <w:sz w:val="28"/>
                <w:szCs w:val="28"/>
                <w:lang w:eastAsia="ru-RU"/>
              </w:rPr>
              <w:t>0,31</w:t>
            </w:r>
            <w:r w:rsidRPr="00ED5D3E">
              <w:rPr>
                <w:rFonts w:ascii="Times New Roman" w:hAnsi="Times New Roman"/>
                <w:sz w:val="28"/>
                <w:szCs w:val="28"/>
                <w:lang w:eastAsia="ru-RU"/>
              </w:rPr>
              <w:t>-</w:t>
            </w:r>
            <w:r>
              <w:rPr>
                <w:rFonts w:ascii="Times New Roman" w:hAnsi="Times New Roman"/>
                <w:sz w:val="28"/>
                <w:szCs w:val="28"/>
                <w:lang w:eastAsia="ru-RU"/>
              </w:rPr>
              <w:t>1,9</w:t>
            </w:r>
            <w:r w:rsidRPr="00ED5D3E">
              <w:rPr>
                <w:rFonts w:ascii="Times New Roman" w:hAnsi="Times New Roman"/>
                <w:sz w:val="28"/>
                <w:szCs w:val="28"/>
                <w:lang w:eastAsia="ru-RU"/>
              </w:rPr>
              <w:t>0)</w:t>
            </w:r>
          </w:p>
        </w:tc>
        <w:tc>
          <w:tcPr>
            <w:tcW w:w="1344"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u w:color="FF0000"/>
              </w:rPr>
            </w:pPr>
          </w:p>
        </w:tc>
        <w:tc>
          <w:tcPr>
            <w:tcW w:w="1259" w:type="dxa"/>
            <w:gridSpan w:val="3"/>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u w:color="FF0000"/>
              </w:rPr>
            </w:pPr>
          </w:p>
        </w:tc>
        <w:tc>
          <w:tcPr>
            <w:tcW w:w="1231"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u w:color="FF0000"/>
              </w:rPr>
            </w:pPr>
          </w:p>
        </w:tc>
      </w:tr>
      <w:tr w:rsidR="00643D94" w:rsidRPr="00ED5D3E" w:rsidTr="000A144D">
        <w:trPr>
          <w:trHeight w:val="105"/>
        </w:trPr>
        <w:tc>
          <w:tcPr>
            <w:tcW w:w="2310"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Надмірно-домінантна</w:t>
            </w:r>
          </w:p>
        </w:tc>
        <w:tc>
          <w:tcPr>
            <w:tcW w:w="1767" w:type="dxa"/>
            <w:gridSpan w:val="2"/>
            <w:tcBorders>
              <w:bottom w:val="nil"/>
            </w:tcBorders>
            <w:vAlign w:val="center"/>
          </w:tcPr>
          <w:p w:rsidR="00643D94" w:rsidRPr="00ED5D3E" w:rsidRDefault="00643D94" w:rsidP="003142CA">
            <w:pPr>
              <w:widowControl w:val="0"/>
              <w:spacing w:after="0" w:line="240" w:lineRule="auto"/>
              <w:rPr>
                <w:rFonts w:ascii="Times New Roman" w:hAnsi="Times New Roman"/>
                <w:sz w:val="28"/>
                <w:szCs w:val="28"/>
                <w:u w:color="FF0000"/>
              </w:rPr>
            </w:pPr>
            <w:r w:rsidRPr="00ED5D3E">
              <w:rPr>
                <w:rFonts w:ascii="Times New Roman" w:hAnsi="Times New Roman"/>
                <w:sz w:val="28"/>
                <w:szCs w:val="28"/>
                <w:u w:color="FF0000"/>
              </w:rPr>
              <w:t>C/C-T/T</w:t>
            </w:r>
          </w:p>
        </w:tc>
        <w:tc>
          <w:tcPr>
            <w:tcW w:w="2233" w:type="dxa"/>
            <w:gridSpan w:val="2"/>
            <w:tcBorders>
              <w:bottom w:val="nil"/>
            </w:tcBorders>
            <w:vAlign w:val="center"/>
          </w:tcPr>
          <w:p w:rsidR="00643D94" w:rsidRPr="00ED5D3E" w:rsidRDefault="00643D94" w:rsidP="003142CA">
            <w:pPr>
              <w:widowControl w:val="0"/>
              <w:spacing w:after="0" w:line="240" w:lineRule="auto"/>
              <w:jc w:val="center"/>
              <w:rPr>
                <w:rFonts w:ascii="Times New Roman" w:hAnsi="Times New Roman"/>
                <w:color w:val="FF0000"/>
                <w:sz w:val="28"/>
                <w:szCs w:val="28"/>
                <w:u w:color="FF0000"/>
              </w:rPr>
            </w:pPr>
            <w:r>
              <w:rPr>
                <w:rFonts w:ascii="Times New Roman" w:hAnsi="Times New Roman"/>
                <w:sz w:val="28"/>
                <w:szCs w:val="28"/>
                <w:lang w:eastAsia="ru-RU"/>
              </w:rPr>
              <w:t>100</w:t>
            </w:r>
            <w:r w:rsidRPr="00ED5D3E">
              <w:rPr>
                <w:rFonts w:ascii="Times New Roman" w:hAnsi="Times New Roman"/>
                <w:sz w:val="28"/>
                <w:szCs w:val="28"/>
                <w:lang w:eastAsia="ru-RU"/>
              </w:rPr>
              <w:t xml:space="preserve"> (60</w:t>
            </w:r>
            <w:r>
              <w:rPr>
                <w:rFonts w:ascii="Times New Roman" w:hAnsi="Times New Roman"/>
                <w:sz w:val="28"/>
                <w:szCs w:val="28"/>
                <w:lang w:eastAsia="ru-RU"/>
              </w:rPr>
              <w:t>,6</w:t>
            </w:r>
            <w:r w:rsidRPr="00ED5D3E">
              <w:rPr>
                <w:rFonts w:ascii="Times New Roman" w:hAnsi="Times New Roman"/>
                <w:sz w:val="28"/>
                <w:szCs w:val="28"/>
                <w:lang w:eastAsia="ru-RU"/>
              </w:rPr>
              <w:t>%)</w:t>
            </w:r>
          </w:p>
        </w:tc>
        <w:tc>
          <w:tcPr>
            <w:tcW w:w="1986" w:type="dxa"/>
            <w:gridSpan w:val="2"/>
            <w:tcBorders>
              <w:bottom w:val="nil"/>
            </w:tcBorders>
            <w:vAlign w:val="center"/>
          </w:tcPr>
          <w:p w:rsidR="00643D94" w:rsidRPr="00ED5D3E" w:rsidRDefault="00643D94" w:rsidP="003142CA">
            <w:pPr>
              <w:widowControl w:val="0"/>
              <w:spacing w:after="0" w:line="240" w:lineRule="auto"/>
              <w:jc w:val="center"/>
              <w:rPr>
                <w:rFonts w:ascii="Times New Roman" w:hAnsi="Times New Roman"/>
                <w:color w:val="FF0000"/>
                <w:sz w:val="28"/>
                <w:szCs w:val="28"/>
                <w:u w:color="FF0000"/>
              </w:rPr>
            </w:pPr>
            <w:r>
              <w:rPr>
                <w:rFonts w:ascii="Times New Roman" w:hAnsi="Times New Roman"/>
                <w:sz w:val="28"/>
                <w:szCs w:val="28"/>
                <w:lang w:eastAsia="ru-RU"/>
              </w:rPr>
              <w:t>71</w:t>
            </w:r>
            <w:r w:rsidRPr="00ED5D3E">
              <w:rPr>
                <w:rFonts w:ascii="Times New Roman" w:hAnsi="Times New Roman"/>
                <w:sz w:val="28"/>
                <w:szCs w:val="28"/>
                <w:lang w:eastAsia="ru-RU"/>
              </w:rPr>
              <w:t xml:space="preserve"> (59</w:t>
            </w:r>
            <w:r>
              <w:rPr>
                <w:rFonts w:ascii="Times New Roman" w:hAnsi="Times New Roman"/>
                <w:sz w:val="28"/>
                <w:szCs w:val="28"/>
                <w:lang w:eastAsia="ru-RU"/>
              </w:rPr>
              <w:t>,2</w:t>
            </w:r>
            <w:r w:rsidRPr="00ED5D3E">
              <w:rPr>
                <w:rFonts w:ascii="Times New Roman" w:hAnsi="Times New Roman"/>
                <w:sz w:val="28"/>
                <w:szCs w:val="28"/>
                <w:lang w:eastAsia="ru-RU"/>
              </w:rPr>
              <w:t>%)</w:t>
            </w:r>
          </w:p>
        </w:tc>
        <w:tc>
          <w:tcPr>
            <w:tcW w:w="2640" w:type="dxa"/>
            <w:tcBorders>
              <w:bottom w:val="nil"/>
            </w:tcBorders>
            <w:vAlign w:val="center"/>
          </w:tcPr>
          <w:p w:rsidR="00643D94" w:rsidRPr="00ED5D3E" w:rsidRDefault="00643D94" w:rsidP="003142CA">
            <w:pPr>
              <w:widowControl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1</w:t>
            </w:r>
            <w:r>
              <w:rPr>
                <w:rFonts w:ascii="Times New Roman" w:hAnsi="Times New Roman"/>
                <w:sz w:val="28"/>
                <w:szCs w:val="28"/>
                <w:u w:color="FF0000"/>
              </w:rPr>
              <w:t>,</w:t>
            </w:r>
            <w:r w:rsidRPr="00ED5D3E">
              <w:rPr>
                <w:rFonts w:ascii="Times New Roman" w:hAnsi="Times New Roman"/>
                <w:sz w:val="28"/>
                <w:szCs w:val="28"/>
                <w:u w:color="FF0000"/>
              </w:rPr>
              <w:t>00</w:t>
            </w:r>
          </w:p>
        </w:tc>
        <w:tc>
          <w:tcPr>
            <w:tcW w:w="1344"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0</w:t>
            </w:r>
            <w:r>
              <w:rPr>
                <w:rFonts w:ascii="Times New Roman" w:hAnsi="Times New Roman"/>
                <w:sz w:val="28"/>
                <w:szCs w:val="28"/>
                <w:lang w:eastAsia="ru-RU"/>
              </w:rPr>
              <w:t>,</w:t>
            </w:r>
            <w:r w:rsidRPr="00ED5D3E">
              <w:rPr>
                <w:rFonts w:ascii="Times New Roman" w:hAnsi="Times New Roman"/>
                <w:sz w:val="28"/>
                <w:szCs w:val="28"/>
                <w:lang w:eastAsia="ru-RU"/>
              </w:rPr>
              <w:t>8</w:t>
            </w:r>
            <w:r>
              <w:rPr>
                <w:rFonts w:ascii="Times New Roman" w:hAnsi="Times New Roman"/>
                <w:sz w:val="28"/>
                <w:szCs w:val="28"/>
              </w:rPr>
              <w:t>1</w:t>
            </w:r>
          </w:p>
        </w:tc>
        <w:tc>
          <w:tcPr>
            <w:tcW w:w="1259" w:type="dxa"/>
            <w:gridSpan w:val="3"/>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3</w:t>
            </w:r>
            <w:r>
              <w:rPr>
                <w:rFonts w:ascii="Times New Roman" w:hAnsi="Times New Roman"/>
                <w:sz w:val="28"/>
                <w:szCs w:val="28"/>
                <w:lang w:eastAsia="ru-RU"/>
              </w:rPr>
              <w:t>91,9</w:t>
            </w:r>
          </w:p>
        </w:tc>
        <w:tc>
          <w:tcPr>
            <w:tcW w:w="1231"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u w:color="FF0000"/>
              </w:rPr>
            </w:pPr>
          </w:p>
        </w:tc>
      </w:tr>
      <w:tr w:rsidR="00643D94" w:rsidRPr="00ED5D3E" w:rsidTr="000A144D">
        <w:trPr>
          <w:trHeight w:val="35"/>
        </w:trPr>
        <w:tc>
          <w:tcPr>
            <w:tcW w:w="231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p>
        </w:tc>
        <w:tc>
          <w:tcPr>
            <w:tcW w:w="1767" w:type="dxa"/>
            <w:gridSpan w:val="2"/>
            <w:tcBorders>
              <w:top w:val="nil"/>
            </w:tcBorders>
            <w:vAlign w:val="center"/>
          </w:tcPr>
          <w:p w:rsidR="00643D94" w:rsidRPr="00ED5D3E" w:rsidRDefault="00643D94" w:rsidP="003142CA">
            <w:pPr>
              <w:widowControl w:val="0"/>
              <w:spacing w:after="0" w:line="240" w:lineRule="auto"/>
              <w:rPr>
                <w:rFonts w:ascii="Times New Roman" w:hAnsi="Times New Roman"/>
                <w:sz w:val="28"/>
                <w:szCs w:val="28"/>
                <w:u w:color="FF0000"/>
              </w:rPr>
            </w:pPr>
            <w:r w:rsidRPr="00ED5D3E">
              <w:rPr>
                <w:rFonts w:ascii="Times New Roman" w:hAnsi="Times New Roman"/>
                <w:sz w:val="28"/>
                <w:szCs w:val="28"/>
                <w:u w:color="FF0000"/>
              </w:rPr>
              <w:t>C/T</w:t>
            </w:r>
          </w:p>
        </w:tc>
        <w:tc>
          <w:tcPr>
            <w:tcW w:w="2233" w:type="dxa"/>
            <w:gridSpan w:val="2"/>
            <w:tcBorders>
              <w:top w:val="nil"/>
            </w:tcBorders>
            <w:vAlign w:val="center"/>
          </w:tcPr>
          <w:p w:rsidR="00643D94" w:rsidRPr="00ED5D3E" w:rsidRDefault="00643D94" w:rsidP="003142CA">
            <w:pPr>
              <w:widowControl w:val="0"/>
              <w:spacing w:after="0" w:line="240" w:lineRule="auto"/>
              <w:jc w:val="center"/>
              <w:rPr>
                <w:rFonts w:ascii="Times New Roman" w:hAnsi="Times New Roman"/>
                <w:color w:val="FF0000"/>
                <w:sz w:val="28"/>
                <w:szCs w:val="28"/>
                <w:u w:color="FF0000"/>
              </w:rPr>
            </w:pPr>
            <w:r>
              <w:rPr>
                <w:rFonts w:ascii="Times New Roman" w:hAnsi="Times New Roman"/>
                <w:sz w:val="28"/>
                <w:szCs w:val="28"/>
                <w:lang w:eastAsia="ru-RU"/>
              </w:rPr>
              <w:t>65</w:t>
            </w:r>
            <w:r w:rsidRPr="00ED5D3E">
              <w:rPr>
                <w:rFonts w:ascii="Times New Roman" w:hAnsi="Times New Roman"/>
                <w:sz w:val="28"/>
                <w:szCs w:val="28"/>
                <w:lang w:eastAsia="ru-RU"/>
              </w:rPr>
              <w:t xml:space="preserve"> (39</w:t>
            </w:r>
            <w:r>
              <w:rPr>
                <w:rFonts w:ascii="Times New Roman" w:hAnsi="Times New Roman"/>
                <w:sz w:val="28"/>
                <w:szCs w:val="28"/>
                <w:lang w:eastAsia="ru-RU"/>
              </w:rPr>
              <w:t>,4</w:t>
            </w:r>
            <w:r w:rsidRPr="00ED5D3E">
              <w:rPr>
                <w:rFonts w:ascii="Times New Roman" w:hAnsi="Times New Roman"/>
                <w:sz w:val="28"/>
                <w:szCs w:val="28"/>
                <w:lang w:eastAsia="ru-RU"/>
              </w:rPr>
              <w:t>%)</w:t>
            </w:r>
          </w:p>
        </w:tc>
        <w:tc>
          <w:tcPr>
            <w:tcW w:w="1986" w:type="dxa"/>
            <w:gridSpan w:val="2"/>
            <w:tcBorders>
              <w:top w:val="nil"/>
            </w:tcBorders>
            <w:vAlign w:val="center"/>
          </w:tcPr>
          <w:p w:rsidR="00643D94" w:rsidRPr="00ED5D3E" w:rsidRDefault="00643D94" w:rsidP="003142CA">
            <w:pPr>
              <w:widowControl w:val="0"/>
              <w:spacing w:after="0" w:line="240" w:lineRule="auto"/>
              <w:jc w:val="center"/>
              <w:rPr>
                <w:rFonts w:ascii="Times New Roman" w:hAnsi="Times New Roman"/>
                <w:color w:val="FF0000"/>
                <w:sz w:val="28"/>
                <w:szCs w:val="28"/>
                <w:u w:color="FF0000"/>
              </w:rPr>
            </w:pPr>
            <w:r>
              <w:rPr>
                <w:rFonts w:ascii="Times New Roman" w:hAnsi="Times New Roman"/>
                <w:sz w:val="28"/>
                <w:szCs w:val="28"/>
                <w:lang w:eastAsia="ru-RU"/>
              </w:rPr>
              <w:t>49</w:t>
            </w:r>
            <w:r w:rsidRPr="00ED5D3E">
              <w:rPr>
                <w:rFonts w:ascii="Times New Roman" w:hAnsi="Times New Roman"/>
                <w:sz w:val="28"/>
                <w:szCs w:val="28"/>
                <w:lang w:eastAsia="ru-RU"/>
              </w:rPr>
              <w:t xml:space="preserve"> (40</w:t>
            </w:r>
            <w:r>
              <w:rPr>
                <w:rFonts w:ascii="Times New Roman" w:hAnsi="Times New Roman"/>
                <w:sz w:val="28"/>
                <w:szCs w:val="28"/>
                <w:lang w:eastAsia="ru-RU"/>
              </w:rPr>
              <w:t>,8</w:t>
            </w:r>
            <w:r w:rsidRPr="00ED5D3E">
              <w:rPr>
                <w:rFonts w:ascii="Times New Roman" w:hAnsi="Times New Roman"/>
                <w:sz w:val="28"/>
                <w:szCs w:val="28"/>
                <w:lang w:eastAsia="ru-RU"/>
              </w:rPr>
              <w:t>%)</w:t>
            </w:r>
          </w:p>
        </w:tc>
        <w:tc>
          <w:tcPr>
            <w:tcW w:w="2640" w:type="dxa"/>
            <w:tcBorders>
              <w:top w:val="nil"/>
            </w:tcBorders>
            <w:vAlign w:val="center"/>
          </w:tcPr>
          <w:p w:rsidR="00643D94" w:rsidRPr="00ED5D3E" w:rsidRDefault="00643D94" w:rsidP="003142CA">
            <w:pPr>
              <w:widowControl w:val="0"/>
              <w:spacing w:after="0" w:line="240" w:lineRule="auto"/>
              <w:jc w:val="center"/>
              <w:rPr>
                <w:rFonts w:ascii="Times New Roman" w:hAnsi="Times New Roman"/>
                <w:sz w:val="28"/>
                <w:szCs w:val="28"/>
                <w:u w:color="FF0000"/>
              </w:rPr>
            </w:pPr>
            <w:r>
              <w:rPr>
                <w:rFonts w:ascii="Times New Roman" w:hAnsi="Times New Roman"/>
                <w:sz w:val="28"/>
                <w:szCs w:val="28"/>
                <w:lang w:eastAsia="ru-RU"/>
              </w:rPr>
              <w:t>1,06</w:t>
            </w:r>
            <w:r w:rsidRPr="00ED5D3E">
              <w:rPr>
                <w:rFonts w:ascii="Times New Roman" w:hAnsi="Times New Roman"/>
                <w:sz w:val="28"/>
                <w:szCs w:val="28"/>
                <w:lang w:eastAsia="ru-RU"/>
              </w:rPr>
              <w:t xml:space="preserve"> (0</w:t>
            </w:r>
            <w:r>
              <w:rPr>
                <w:rFonts w:ascii="Times New Roman" w:hAnsi="Times New Roman"/>
                <w:sz w:val="28"/>
                <w:szCs w:val="28"/>
                <w:lang w:eastAsia="ru-RU"/>
              </w:rPr>
              <w:t>,</w:t>
            </w:r>
            <w:r w:rsidRPr="00ED5D3E">
              <w:rPr>
                <w:rFonts w:ascii="Times New Roman" w:hAnsi="Times New Roman"/>
                <w:sz w:val="28"/>
                <w:szCs w:val="28"/>
                <w:lang w:eastAsia="ru-RU"/>
              </w:rPr>
              <w:t>6</w:t>
            </w:r>
            <w:r>
              <w:rPr>
                <w:rFonts w:ascii="Times New Roman" w:hAnsi="Times New Roman"/>
                <w:sz w:val="28"/>
                <w:szCs w:val="28"/>
                <w:lang w:eastAsia="ru-RU"/>
              </w:rPr>
              <w:t>6</w:t>
            </w:r>
            <w:r w:rsidRPr="00ED5D3E">
              <w:rPr>
                <w:rFonts w:ascii="Times New Roman" w:hAnsi="Times New Roman"/>
                <w:sz w:val="28"/>
                <w:szCs w:val="28"/>
                <w:lang w:eastAsia="ru-RU"/>
              </w:rPr>
              <w:t>-</w:t>
            </w:r>
            <w:r>
              <w:rPr>
                <w:rFonts w:ascii="Times New Roman" w:hAnsi="Times New Roman"/>
                <w:sz w:val="28"/>
                <w:szCs w:val="28"/>
                <w:lang w:eastAsia="ru-RU"/>
              </w:rPr>
              <w:t>1,72</w:t>
            </w:r>
            <w:r w:rsidRPr="00ED5D3E">
              <w:rPr>
                <w:rFonts w:ascii="Times New Roman" w:hAnsi="Times New Roman"/>
                <w:sz w:val="28"/>
                <w:szCs w:val="28"/>
                <w:lang w:eastAsia="ru-RU"/>
              </w:rPr>
              <w:t>)</w:t>
            </w:r>
          </w:p>
        </w:tc>
        <w:tc>
          <w:tcPr>
            <w:tcW w:w="1344"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u w:color="FF0000"/>
              </w:rPr>
            </w:pPr>
          </w:p>
        </w:tc>
        <w:tc>
          <w:tcPr>
            <w:tcW w:w="1259" w:type="dxa"/>
            <w:gridSpan w:val="3"/>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u w:color="FF0000"/>
              </w:rPr>
            </w:pPr>
          </w:p>
        </w:tc>
        <w:tc>
          <w:tcPr>
            <w:tcW w:w="1231"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u w:color="FF0000"/>
              </w:rPr>
            </w:pPr>
          </w:p>
        </w:tc>
      </w:tr>
      <w:tr w:rsidR="00643D94" w:rsidRPr="00ED5D3E" w:rsidTr="000A144D">
        <w:trPr>
          <w:trHeight w:val="210"/>
        </w:trPr>
        <w:tc>
          <w:tcPr>
            <w:tcW w:w="2310"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Лог-адитивна</w:t>
            </w:r>
          </w:p>
        </w:tc>
        <w:tc>
          <w:tcPr>
            <w:tcW w:w="1767" w:type="dxa"/>
            <w:gridSpan w:val="2"/>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u w:color="FF0000"/>
              </w:rPr>
            </w:pPr>
            <w:r w:rsidRPr="00ED5D3E">
              <w:rPr>
                <w:rFonts w:ascii="Times New Roman" w:hAnsi="Times New Roman"/>
                <w:sz w:val="28"/>
                <w:szCs w:val="28"/>
                <w:u w:color="FF0000"/>
              </w:rPr>
              <w:t>-</w:t>
            </w:r>
          </w:p>
        </w:tc>
        <w:tc>
          <w:tcPr>
            <w:tcW w:w="2233" w:type="dxa"/>
            <w:gridSpan w:val="2"/>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u w:color="FF0000"/>
              </w:rPr>
            </w:pPr>
            <w:r w:rsidRPr="00ED5D3E">
              <w:rPr>
                <w:rFonts w:ascii="Times New Roman" w:hAnsi="Times New Roman"/>
                <w:color w:val="FF0000"/>
                <w:sz w:val="28"/>
                <w:szCs w:val="28"/>
                <w:u w:color="FF0000"/>
              </w:rPr>
              <w:t>-</w:t>
            </w:r>
          </w:p>
        </w:tc>
        <w:tc>
          <w:tcPr>
            <w:tcW w:w="1986" w:type="dxa"/>
            <w:gridSpan w:val="2"/>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u w:color="FF0000"/>
              </w:rPr>
            </w:pPr>
            <w:r w:rsidRPr="00ED5D3E">
              <w:rPr>
                <w:rFonts w:ascii="Times New Roman" w:hAnsi="Times New Roman"/>
                <w:color w:val="FF0000"/>
                <w:sz w:val="28"/>
                <w:szCs w:val="28"/>
                <w:u w:color="FF0000"/>
              </w:rPr>
              <w:t>-</w:t>
            </w:r>
          </w:p>
        </w:tc>
        <w:tc>
          <w:tcPr>
            <w:tcW w:w="2640" w:type="dxa"/>
            <w:vAlign w:val="center"/>
          </w:tcPr>
          <w:p w:rsidR="00643D94" w:rsidRPr="00ED5D3E" w:rsidRDefault="00643D94" w:rsidP="003142CA">
            <w:pPr>
              <w:widowControl w:val="0"/>
              <w:spacing w:after="0" w:line="240" w:lineRule="auto"/>
              <w:jc w:val="center"/>
              <w:rPr>
                <w:rFonts w:ascii="Times New Roman" w:hAnsi="Times New Roman"/>
                <w:color w:val="FF0000"/>
                <w:sz w:val="28"/>
                <w:szCs w:val="28"/>
                <w:u w:color="FF0000"/>
              </w:rPr>
            </w:pPr>
            <w:r w:rsidRPr="00ED5D3E">
              <w:rPr>
                <w:rFonts w:ascii="Times New Roman" w:hAnsi="Times New Roman"/>
                <w:sz w:val="28"/>
                <w:szCs w:val="28"/>
                <w:lang w:eastAsia="ru-RU"/>
              </w:rPr>
              <w:t>0</w:t>
            </w:r>
            <w:r>
              <w:rPr>
                <w:rFonts w:ascii="Times New Roman" w:hAnsi="Times New Roman"/>
                <w:sz w:val="28"/>
                <w:szCs w:val="28"/>
                <w:lang w:eastAsia="ru-RU"/>
              </w:rPr>
              <w:t>,95</w:t>
            </w:r>
            <w:r w:rsidRPr="00ED5D3E">
              <w:rPr>
                <w:rFonts w:ascii="Times New Roman" w:hAnsi="Times New Roman"/>
                <w:sz w:val="28"/>
                <w:szCs w:val="28"/>
                <w:lang w:eastAsia="ru-RU"/>
              </w:rPr>
              <w:t xml:space="preserve"> (0</w:t>
            </w:r>
            <w:r>
              <w:rPr>
                <w:rFonts w:ascii="Times New Roman" w:hAnsi="Times New Roman"/>
                <w:sz w:val="28"/>
                <w:szCs w:val="28"/>
                <w:lang w:eastAsia="ru-RU"/>
              </w:rPr>
              <w:t>,65</w:t>
            </w:r>
            <w:r w:rsidRPr="00ED5D3E">
              <w:rPr>
                <w:rFonts w:ascii="Times New Roman" w:hAnsi="Times New Roman"/>
                <w:sz w:val="28"/>
                <w:szCs w:val="28"/>
                <w:lang w:eastAsia="ru-RU"/>
              </w:rPr>
              <w:t>-1</w:t>
            </w:r>
            <w:r>
              <w:rPr>
                <w:rFonts w:ascii="Times New Roman" w:hAnsi="Times New Roman"/>
                <w:sz w:val="28"/>
                <w:szCs w:val="28"/>
                <w:lang w:eastAsia="ru-RU"/>
              </w:rPr>
              <w:t>,37</w:t>
            </w:r>
            <w:r w:rsidRPr="00ED5D3E">
              <w:rPr>
                <w:rFonts w:ascii="Times New Roman" w:hAnsi="Times New Roman"/>
                <w:sz w:val="28"/>
                <w:szCs w:val="28"/>
                <w:lang w:eastAsia="ru-RU"/>
              </w:rPr>
              <w:t>)</w:t>
            </w:r>
          </w:p>
        </w:tc>
        <w:tc>
          <w:tcPr>
            <w:tcW w:w="1344"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0</w:t>
            </w:r>
            <w:r>
              <w:rPr>
                <w:rFonts w:ascii="Times New Roman" w:hAnsi="Times New Roman"/>
                <w:sz w:val="28"/>
                <w:szCs w:val="28"/>
                <w:lang w:eastAsia="ru-RU"/>
              </w:rPr>
              <w:t>,77</w:t>
            </w:r>
          </w:p>
        </w:tc>
        <w:tc>
          <w:tcPr>
            <w:tcW w:w="1259" w:type="dxa"/>
            <w:gridSpan w:val="3"/>
            <w:vAlign w:val="center"/>
          </w:tcPr>
          <w:p w:rsidR="00643D94" w:rsidRPr="00ED5D3E" w:rsidRDefault="00643D94" w:rsidP="003142CA">
            <w:pPr>
              <w:widowControl w:val="0"/>
              <w:spacing w:after="0" w:line="240" w:lineRule="auto"/>
              <w:jc w:val="center"/>
              <w:rPr>
                <w:rFonts w:ascii="Times New Roman" w:hAnsi="Times New Roman"/>
                <w:sz w:val="28"/>
                <w:szCs w:val="28"/>
              </w:rPr>
            </w:pPr>
            <w:r>
              <w:rPr>
                <w:rFonts w:ascii="Times New Roman" w:hAnsi="Times New Roman"/>
                <w:sz w:val="28"/>
                <w:szCs w:val="28"/>
                <w:lang w:eastAsia="ru-RU"/>
              </w:rPr>
              <w:t>391,9</w:t>
            </w:r>
          </w:p>
        </w:tc>
        <w:tc>
          <w:tcPr>
            <w:tcW w:w="1231"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u w:color="FF0000"/>
              </w:rPr>
            </w:pPr>
          </w:p>
        </w:tc>
      </w:tr>
    </w:tbl>
    <w:p w:rsidR="00643D94" w:rsidRDefault="00643D94" w:rsidP="003142CA">
      <w:pPr>
        <w:widowControl w:val="0"/>
        <w:spacing w:after="0" w:line="240" w:lineRule="auto"/>
        <w:rPr>
          <w:rFonts w:ascii="Times New Roman" w:hAnsi="Times New Roman"/>
          <w:sz w:val="28"/>
          <w:szCs w:val="28"/>
        </w:rPr>
        <w:sectPr w:rsidR="00643D94" w:rsidSect="00F94A9C">
          <w:pgSz w:w="16838" w:h="11906" w:orient="landscape"/>
          <w:pgMar w:top="1418" w:right="1134" w:bottom="680" w:left="1134" w:header="709" w:footer="709" w:gutter="0"/>
          <w:cols w:space="708"/>
          <w:titlePg/>
          <w:docGrid w:linePitch="360"/>
        </w:sectPr>
      </w:pPr>
    </w:p>
    <w:p w:rsidR="00643D94" w:rsidRPr="00F21E44" w:rsidRDefault="00643D94" w:rsidP="003142CA">
      <w:pPr>
        <w:widowControl w:val="0"/>
        <w:spacing w:after="0" w:line="360" w:lineRule="auto"/>
        <w:jc w:val="right"/>
        <w:rPr>
          <w:rFonts w:ascii="Times New Roman" w:hAnsi="Times New Roman"/>
          <w:sz w:val="28"/>
          <w:szCs w:val="28"/>
        </w:rPr>
      </w:pPr>
      <w:r w:rsidRPr="00F21E44">
        <w:rPr>
          <w:rFonts w:ascii="Times New Roman" w:hAnsi="Times New Roman"/>
          <w:sz w:val="28"/>
          <w:szCs w:val="28"/>
        </w:rPr>
        <w:t>Таблиця 4.</w:t>
      </w:r>
      <w:r w:rsidRPr="00F453EE">
        <w:rPr>
          <w:rFonts w:ascii="Times New Roman" w:hAnsi="Times New Roman"/>
          <w:sz w:val="28"/>
          <w:szCs w:val="28"/>
        </w:rPr>
        <w:t>26</w:t>
      </w:r>
    </w:p>
    <w:p w:rsidR="00643D94" w:rsidRPr="00D20475" w:rsidRDefault="00643D94" w:rsidP="003142CA">
      <w:pPr>
        <w:widowControl w:val="0"/>
        <w:spacing w:after="0" w:line="360" w:lineRule="auto"/>
        <w:jc w:val="center"/>
        <w:rPr>
          <w:rFonts w:ascii="Times New Roman" w:hAnsi="Times New Roman"/>
          <w:sz w:val="28"/>
          <w:szCs w:val="28"/>
        </w:rPr>
      </w:pPr>
      <w:r w:rsidRPr="00D20475">
        <w:rPr>
          <w:rFonts w:ascii="Times New Roman" w:hAnsi="Times New Roman"/>
          <w:sz w:val="28"/>
          <w:szCs w:val="28"/>
        </w:rPr>
        <w:t xml:space="preserve">Частоти генотипів поліморфного локусу Ser49Gly (c.145A&gt;G) гена </w:t>
      </w:r>
      <w:r w:rsidRPr="00D20475">
        <w:rPr>
          <w:rFonts w:ascii="Symbol" w:hAnsi="Symbol"/>
          <w:sz w:val="28"/>
          <w:szCs w:val="28"/>
        </w:rPr>
        <w:t></w:t>
      </w:r>
      <w:r w:rsidRPr="00D20475">
        <w:rPr>
          <w:rFonts w:ascii="Times New Roman" w:hAnsi="Times New Roman"/>
          <w:sz w:val="28"/>
          <w:szCs w:val="28"/>
          <w:vertAlign w:val="subscript"/>
        </w:rPr>
        <w:t>1</w:t>
      </w:r>
      <w:r w:rsidRPr="00D20475">
        <w:rPr>
          <w:rFonts w:ascii="Times New Roman" w:hAnsi="Times New Roman"/>
          <w:sz w:val="28"/>
          <w:szCs w:val="28"/>
        </w:rPr>
        <w:t>-АР</w:t>
      </w:r>
    </w:p>
    <w:tbl>
      <w:tblPr>
        <w:tblW w:w="9785" w:type="dxa"/>
        <w:tblInd w:w="10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A0" w:firstRow="1" w:lastRow="0" w:firstColumn="1" w:lastColumn="0" w:noHBand="0" w:noVBand="0"/>
      </w:tblPr>
      <w:tblGrid>
        <w:gridCol w:w="1608"/>
        <w:gridCol w:w="4963"/>
        <w:gridCol w:w="3214"/>
      </w:tblGrid>
      <w:tr w:rsidR="00643D94" w:rsidRPr="00D20475" w:rsidTr="006A0745">
        <w:trPr>
          <w:trHeight w:val="526"/>
        </w:trPr>
        <w:tc>
          <w:tcPr>
            <w:tcW w:w="1608" w:type="dxa"/>
            <w:vMerge w:val="restart"/>
            <w:vAlign w:val="center"/>
          </w:tcPr>
          <w:p w:rsidR="00643D94" w:rsidRPr="007012BD" w:rsidRDefault="00643D94" w:rsidP="007012BD">
            <w:pPr>
              <w:widowControl w:val="0"/>
              <w:spacing w:after="0" w:line="360" w:lineRule="auto"/>
              <w:jc w:val="center"/>
              <w:rPr>
                <w:rFonts w:ascii="Times New Roman" w:hAnsi="Times New Roman"/>
                <w:sz w:val="28"/>
                <w:szCs w:val="28"/>
                <w:lang w:eastAsia="ru-RU"/>
              </w:rPr>
            </w:pPr>
            <w:r w:rsidRPr="007012BD">
              <w:rPr>
                <w:rFonts w:ascii="Times New Roman" w:hAnsi="Times New Roman"/>
                <w:sz w:val="28"/>
                <w:szCs w:val="28"/>
                <w:lang w:eastAsia="ru-RU"/>
              </w:rPr>
              <w:t>Генотип</w:t>
            </w:r>
          </w:p>
        </w:tc>
        <w:tc>
          <w:tcPr>
            <w:tcW w:w="8177" w:type="dxa"/>
            <w:gridSpan w:val="2"/>
          </w:tcPr>
          <w:p w:rsidR="00643D94" w:rsidRPr="007012BD" w:rsidRDefault="00643D94" w:rsidP="007012BD">
            <w:pPr>
              <w:widowControl w:val="0"/>
              <w:spacing w:after="0" w:line="360" w:lineRule="auto"/>
              <w:jc w:val="center"/>
              <w:rPr>
                <w:rFonts w:ascii="Times New Roman" w:hAnsi="Times New Roman"/>
                <w:sz w:val="28"/>
                <w:szCs w:val="28"/>
                <w:lang w:eastAsia="ru-RU"/>
              </w:rPr>
            </w:pPr>
            <w:r w:rsidRPr="007012BD">
              <w:rPr>
                <w:rFonts w:ascii="Times New Roman" w:hAnsi="Times New Roman"/>
                <w:sz w:val="28"/>
                <w:szCs w:val="28"/>
                <w:lang w:eastAsia="ru-RU"/>
              </w:rPr>
              <w:t>Групи</w:t>
            </w:r>
          </w:p>
        </w:tc>
      </w:tr>
      <w:tr w:rsidR="00643D94" w:rsidRPr="00D20475" w:rsidTr="006A0745">
        <w:trPr>
          <w:trHeight w:val="159"/>
        </w:trPr>
        <w:tc>
          <w:tcPr>
            <w:tcW w:w="1608" w:type="dxa"/>
            <w:vMerge/>
          </w:tcPr>
          <w:p w:rsidR="00643D94" w:rsidRPr="007012BD" w:rsidRDefault="00643D94" w:rsidP="007012BD">
            <w:pPr>
              <w:widowControl w:val="0"/>
              <w:spacing w:after="0" w:line="360" w:lineRule="auto"/>
              <w:jc w:val="center"/>
              <w:rPr>
                <w:rFonts w:ascii="Times New Roman" w:hAnsi="Times New Roman"/>
                <w:sz w:val="28"/>
                <w:szCs w:val="28"/>
                <w:lang w:eastAsia="ru-RU"/>
              </w:rPr>
            </w:pPr>
          </w:p>
        </w:tc>
        <w:tc>
          <w:tcPr>
            <w:tcW w:w="4963" w:type="dxa"/>
          </w:tcPr>
          <w:p w:rsidR="00643D94" w:rsidRPr="007012BD" w:rsidRDefault="00643D94" w:rsidP="007012BD">
            <w:pPr>
              <w:widowControl w:val="0"/>
              <w:spacing w:after="0" w:line="360" w:lineRule="auto"/>
              <w:jc w:val="center"/>
              <w:rPr>
                <w:rFonts w:ascii="Times New Roman" w:hAnsi="Times New Roman"/>
                <w:sz w:val="28"/>
                <w:szCs w:val="28"/>
                <w:lang w:eastAsia="ru-RU"/>
              </w:rPr>
            </w:pPr>
            <w:r w:rsidRPr="007012BD">
              <w:rPr>
                <w:rFonts w:ascii="Times New Roman" w:hAnsi="Times New Roman"/>
                <w:sz w:val="28"/>
                <w:szCs w:val="28"/>
                <w:lang w:eastAsia="ru-RU"/>
              </w:rPr>
              <w:t>Хворі з СН із ФВ ЛШ &lt; 40 % (</w:t>
            </w:r>
            <w:r w:rsidRPr="007012BD">
              <w:rPr>
                <w:rFonts w:ascii="Times New Roman" w:hAnsi="Times New Roman"/>
                <w:sz w:val="28"/>
                <w:szCs w:val="28"/>
                <w:lang w:val="ru-RU" w:eastAsia="ru-RU"/>
              </w:rPr>
              <w:t>n</w:t>
            </w:r>
            <w:r w:rsidRPr="007012BD">
              <w:rPr>
                <w:rFonts w:ascii="Times New Roman" w:hAnsi="Times New Roman"/>
                <w:sz w:val="28"/>
                <w:szCs w:val="28"/>
                <w:lang w:eastAsia="ru-RU"/>
              </w:rPr>
              <w:t xml:space="preserve"> = 121)</w:t>
            </w:r>
          </w:p>
        </w:tc>
        <w:tc>
          <w:tcPr>
            <w:tcW w:w="3214" w:type="dxa"/>
          </w:tcPr>
          <w:p w:rsidR="00643D94" w:rsidRPr="007012BD" w:rsidRDefault="00643D94" w:rsidP="007012BD">
            <w:pPr>
              <w:widowControl w:val="0"/>
              <w:spacing w:after="0" w:line="360" w:lineRule="auto"/>
              <w:jc w:val="center"/>
              <w:rPr>
                <w:rFonts w:ascii="Times New Roman" w:hAnsi="Times New Roman"/>
                <w:sz w:val="28"/>
                <w:szCs w:val="28"/>
                <w:lang w:eastAsia="ru-RU"/>
              </w:rPr>
            </w:pPr>
            <w:r w:rsidRPr="007012BD">
              <w:rPr>
                <w:rFonts w:ascii="Times New Roman" w:hAnsi="Times New Roman"/>
                <w:sz w:val="28"/>
                <w:szCs w:val="28"/>
                <w:lang w:eastAsia="ru-RU"/>
              </w:rPr>
              <w:t>Контроль (</w:t>
            </w:r>
            <w:r w:rsidRPr="007012BD">
              <w:rPr>
                <w:rFonts w:ascii="Times New Roman" w:hAnsi="Times New Roman"/>
                <w:sz w:val="28"/>
                <w:szCs w:val="28"/>
                <w:lang w:val="ru-RU" w:eastAsia="ru-RU"/>
              </w:rPr>
              <w:t>n = 28</w:t>
            </w:r>
            <w:r w:rsidRPr="007012BD">
              <w:rPr>
                <w:rFonts w:ascii="Times New Roman" w:hAnsi="Times New Roman"/>
                <w:sz w:val="28"/>
                <w:szCs w:val="28"/>
                <w:lang w:eastAsia="ru-RU"/>
              </w:rPr>
              <w:t>)</w:t>
            </w:r>
          </w:p>
        </w:tc>
      </w:tr>
      <w:tr w:rsidR="00643D94" w:rsidRPr="00D20475" w:rsidTr="006A0745">
        <w:trPr>
          <w:trHeight w:val="536"/>
        </w:trPr>
        <w:tc>
          <w:tcPr>
            <w:tcW w:w="1608" w:type="dxa"/>
          </w:tcPr>
          <w:p w:rsidR="00643D94" w:rsidRPr="007012BD" w:rsidRDefault="00643D94" w:rsidP="007012BD">
            <w:pPr>
              <w:widowControl w:val="0"/>
              <w:spacing w:after="0" w:line="360" w:lineRule="auto"/>
              <w:jc w:val="center"/>
              <w:rPr>
                <w:rFonts w:ascii="Times New Roman" w:hAnsi="Times New Roman"/>
                <w:sz w:val="28"/>
                <w:szCs w:val="28"/>
                <w:lang w:val="en-US" w:eastAsia="ru-RU"/>
              </w:rPr>
            </w:pPr>
            <w:r w:rsidRPr="007012BD">
              <w:rPr>
                <w:rFonts w:ascii="Times New Roman" w:hAnsi="Times New Roman"/>
                <w:sz w:val="28"/>
                <w:szCs w:val="28"/>
                <w:lang w:val="en-US" w:eastAsia="ru-RU"/>
              </w:rPr>
              <w:t>G/G, n (%)</w:t>
            </w:r>
          </w:p>
        </w:tc>
        <w:tc>
          <w:tcPr>
            <w:tcW w:w="4963" w:type="dxa"/>
          </w:tcPr>
          <w:p w:rsidR="00643D94" w:rsidRPr="007012BD" w:rsidRDefault="00643D94" w:rsidP="007012BD">
            <w:pPr>
              <w:widowControl w:val="0"/>
              <w:spacing w:after="0" w:line="360" w:lineRule="auto"/>
              <w:jc w:val="center"/>
              <w:rPr>
                <w:rFonts w:ascii="Times New Roman" w:hAnsi="Times New Roman"/>
                <w:sz w:val="28"/>
                <w:szCs w:val="28"/>
                <w:lang w:eastAsia="ru-RU"/>
              </w:rPr>
            </w:pPr>
            <w:r w:rsidRPr="007012BD">
              <w:rPr>
                <w:rFonts w:ascii="Times New Roman" w:hAnsi="Times New Roman"/>
                <w:sz w:val="28"/>
                <w:szCs w:val="28"/>
                <w:lang w:eastAsia="ru-RU"/>
              </w:rPr>
              <w:t>98 (81,0)</w:t>
            </w:r>
          </w:p>
        </w:tc>
        <w:tc>
          <w:tcPr>
            <w:tcW w:w="3214" w:type="dxa"/>
          </w:tcPr>
          <w:p w:rsidR="00643D94" w:rsidRPr="007012BD" w:rsidRDefault="00643D94" w:rsidP="007012BD">
            <w:pPr>
              <w:widowControl w:val="0"/>
              <w:spacing w:after="0" w:line="360" w:lineRule="auto"/>
              <w:jc w:val="center"/>
              <w:rPr>
                <w:rFonts w:ascii="Times New Roman" w:hAnsi="Times New Roman"/>
                <w:sz w:val="28"/>
                <w:szCs w:val="28"/>
                <w:lang w:eastAsia="ru-RU"/>
              </w:rPr>
            </w:pPr>
            <w:r w:rsidRPr="007012BD">
              <w:rPr>
                <w:rFonts w:ascii="Times New Roman" w:hAnsi="Times New Roman"/>
                <w:sz w:val="28"/>
                <w:szCs w:val="28"/>
                <w:lang w:eastAsia="ru-RU"/>
              </w:rPr>
              <w:t>17 (60,7)</w:t>
            </w:r>
          </w:p>
        </w:tc>
      </w:tr>
      <w:tr w:rsidR="00643D94" w:rsidRPr="00D20475" w:rsidTr="006A0745">
        <w:trPr>
          <w:trHeight w:val="536"/>
        </w:trPr>
        <w:tc>
          <w:tcPr>
            <w:tcW w:w="1608" w:type="dxa"/>
          </w:tcPr>
          <w:p w:rsidR="00643D94" w:rsidRPr="007012BD" w:rsidRDefault="00643D94" w:rsidP="007012BD">
            <w:pPr>
              <w:widowControl w:val="0"/>
              <w:spacing w:after="0" w:line="360" w:lineRule="auto"/>
              <w:jc w:val="center"/>
              <w:rPr>
                <w:rFonts w:ascii="Times New Roman" w:hAnsi="Times New Roman"/>
                <w:sz w:val="28"/>
                <w:szCs w:val="28"/>
                <w:lang w:val="en-US" w:eastAsia="ru-RU"/>
              </w:rPr>
            </w:pPr>
            <w:r w:rsidRPr="007012BD">
              <w:rPr>
                <w:rFonts w:ascii="Times New Roman" w:hAnsi="Times New Roman"/>
                <w:sz w:val="28"/>
                <w:szCs w:val="28"/>
                <w:lang w:val="en-US" w:eastAsia="ru-RU"/>
              </w:rPr>
              <w:t>G/A, n (%)</w:t>
            </w:r>
          </w:p>
        </w:tc>
        <w:tc>
          <w:tcPr>
            <w:tcW w:w="4963" w:type="dxa"/>
          </w:tcPr>
          <w:p w:rsidR="00643D94" w:rsidRPr="007012BD" w:rsidRDefault="00643D94" w:rsidP="007012BD">
            <w:pPr>
              <w:widowControl w:val="0"/>
              <w:spacing w:after="0" w:line="360" w:lineRule="auto"/>
              <w:jc w:val="center"/>
              <w:rPr>
                <w:rFonts w:ascii="Times New Roman" w:hAnsi="Times New Roman"/>
                <w:sz w:val="28"/>
                <w:szCs w:val="28"/>
                <w:lang w:eastAsia="ru-RU"/>
              </w:rPr>
            </w:pPr>
            <w:r w:rsidRPr="007012BD">
              <w:rPr>
                <w:rFonts w:ascii="Times New Roman" w:hAnsi="Times New Roman"/>
                <w:sz w:val="28"/>
                <w:szCs w:val="28"/>
                <w:lang w:eastAsia="ru-RU"/>
              </w:rPr>
              <w:t>22 (18,2)</w:t>
            </w:r>
          </w:p>
        </w:tc>
        <w:tc>
          <w:tcPr>
            <w:tcW w:w="3214" w:type="dxa"/>
          </w:tcPr>
          <w:p w:rsidR="00643D94" w:rsidRPr="007012BD" w:rsidRDefault="00643D94" w:rsidP="007012BD">
            <w:pPr>
              <w:widowControl w:val="0"/>
              <w:tabs>
                <w:tab w:val="center" w:pos="1895"/>
                <w:tab w:val="right" w:pos="3791"/>
              </w:tabs>
              <w:spacing w:after="0" w:line="360" w:lineRule="auto"/>
              <w:jc w:val="center"/>
              <w:rPr>
                <w:rFonts w:ascii="Times New Roman" w:hAnsi="Times New Roman"/>
                <w:sz w:val="28"/>
                <w:szCs w:val="28"/>
                <w:lang w:eastAsia="ru-RU"/>
              </w:rPr>
            </w:pPr>
            <w:r w:rsidRPr="007012BD">
              <w:rPr>
                <w:rFonts w:ascii="Times New Roman" w:hAnsi="Times New Roman"/>
                <w:sz w:val="28"/>
                <w:szCs w:val="28"/>
                <w:lang w:eastAsia="ru-RU"/>
              </w:rPr>
              <w:t>11 (39,3)</w:t>
            </w:r>
          </w:p>
        </w:tc>
      </w:tr>
      <w:tr w:rsidR="00643D94" w:rsidRPr="00D20475" w:rsidTr="006A0745">
        <w:trPr>
          <w:trHeight w:val="536"/>
        </w:trPr>
        <w:tc>
          <w:tcPr>
            <w:tcW w:w="1608" w:type="dxa"/>
          </w:tcPr>
          <w:p w:rsidR="00643D94" w:rsidRPr="007012BD" w:rsidRDefault="00643D94" w:rsidP="007012BD">
            <w:pPr>
              <w:widowControl w:val="0"/>
              <w:spacing w:after="0" w:line="360" w:lineRule="auto"/>
              <w:jc w:val="center"/>
              <w:rPr>
                <w:rFonts w:ascii="Times New Roman" w:hAnsi="Times New Roman"/>
                <w:sz w:val="28"/>
                <w:szCs w:val="28"/>
                <w:lang w:val="en-US" w:eastAsia="ru-RU"/>
              </w:rPr>
            </w:pPr>
            <w:r w:rsidRPr="007012BD">
              <w:rPr>
                <w:rFonts w:ascii="Times New Roman" w:hAnsi="Times New Roman"/>
                <w:sz w:val="28"/>
                <w:szCs w:val="28"/>
                <w:lang w:val="en-US" w:eastAsia="ru-RU"/>
              </w:rPr>
              <w:t>A</w:t>
            </w:r>
            <w:r w:rsidRPr="007012BD">
              <w:rPr>
                <w:rFonts w:ascii="Times New Roman" w:hAnsi="Times New Roman"/>
                <w:sz w:val="28"/>
                <w:szCs w:val="28"/>
                <w:lang w:eastAsia="ru-RU"/>
              </w:rPr>
              <w:t>/</w:t>
            </w:r>
            <w:r w:rsidRPr="007012BD">
              <w:rPr>
                <w:rFonts w:ascii="Times New Roman" w:hAnsi="Times New Roman"/>
                <w:sz w:val="28"/>
                <w:szCs w:val="28"/>
                <w:lang w:val="en-US" w:eastAsia="ru-RU"/>
              </w:rPr>
              <w:t>A</w:t>
            </w:r>
            <w:r w:rsidRPr="007012BD">
              <w:rPr>
                <w:rFonts w:ascii="Times New Roman" w:hAnsi="Times New Roman"/>
                <w:sz w:val="28"/>
                <w:szCs w:val="28"/>
                <w:lang w:eastAsia="ru-RU"/>
              </w:rPr>
              <w:t>, n (%)</w:t>
            </w:r>
          </w:p>
        </w:tc>
        <w:tc>
          <w:tcPr>
            <w:tcW w:w="4963" w:type="dxa"/>
          </w:tcPr>
          <w:p w:rsidR="00643D94" w:rsidRPr="007012BD" w:rsidRDefault="00643D94" w:rsidP="007012BD">
            <w:pPr>
              <w:widowControl w:val="0"/>
              <w:spacing w:after="0" w:line="360" w:lineRule="auto"/>
              <w:jc w:val="center"/>
              <w:rPr>
                <w:rFonts w:ascii="Times New Roman" w:hAnsi="Times New Roman"/>
                <w:sz w:val="28"/>
                <w:szCs w:val="28"/>
                <w:lang w:eastAsia="ru-RU"/>
              </w:rPr>
            </w:pPr>
            <w:r w:rsidRPr="007012BD">
              <w:rPr>
                <w:rFonts w:ascii="Times New Roman" w:hAnsi="Times New Roman"/>
                <w:sz w:val="28"/>
                <w:szCs w:val="28"/>
                <w:lang w:eastAsia="ru-RU"/>
              </w:rPr>
              <w:t>1 (0,8)</w:t>
            </w:r>
          </w:p>
        </w:tc>
        <w:tc>
          <w:tcPr>
            <w:tcW w:w="3214" w:type="dxa"/>
          </w:tcPr>
          <w:p w:rsidR="00643D94" w:rsidRPr="007012BD" w:rsidRDefault="00643D94" w:rsidP="007012BD">
            <w:pPr>
              <w:widowControl w:val="0"/>
              <w:tabs>
                <w:tab w:val="center" w:pos="1895"/>
                <w:tab w:val="right" w:pos="3791"/>
              </w:tabs>
              <w:spacing w:after="0" w:line="360" w:lineRule="auto"/>
              <w:jc w:val="center"/>
              <w:rPr>
                <w:rFonts w:ascii="Times New Roman" w:hAnsi="Times New Roman"/>
                <w:sz w:val="28"/>
                <w:szCs w:val="28"/>
                <w:lang w:eastAsia="ru-RU"/>
              </w:rPr>
            </w:pPr>
            <w:r w:rsidRPr="007012BD">
              <w:rPr>
                <w:rFonts w:ascii="Times New Roman" w:hAnsi="Times New Roman"/>
                <w:sz w:val="28"/>
                <w:szCs w:val="28"/>
                <w:lang w:eastAsia="ru-RU"/>
              </w:rPr>
              <w:t>0</w:t>
            </w:r>
          </w:p>
        </w:tc>
      </w:tr>
      <w:tr w:rsidR="00643D94" w:rsidRPr="00D20475" w:rsidTr="006A0745">
        <w:trPr>
          <w:trHeight w:val="536"/>
        </w:trPr>
        <w:tc>
          <w:tcPr>
            <w:tcW w:w="9785" w:type="dxa"/>
            <w:gridSpan w:val="3"/>
          </w:tcPr>
          <w:p w:rsidR="00643D94" w:rsidRPr="007012BD" w:rsidRDefault="00643D94" w:rsidP="007012BD">
            <w:pPr>
              <w:widowControl w:val="0"/>
              <w:tabs>
                <w:tab w:val="center" w:pos="1895"/>
                <w:tab w:val="right" w:pos="3791"/>
              </w:tabs>
              <w:spacing w:after="0" w:line="360" w:lineRule="auto"/>
              <w:rPr>
                <w:rFonts w:ascii="Times New Roman" w:hAnsi="Times New Roman"/>
                <w:sz w:val="28"/>
                <w:szCs w:val="28"/>
                <w:lang w:eastAsia="ru-RU"/>
              </w:rPr>
            </w:pPr>
            <w:r w:rsidRPr="007012BD">
              <w:rPr>
                <w:rFonts w:ascii="Symbol" w:hAnsi="Symbol"/>
                <w:sz w:val="28"/>
                <w:szCs w:val="28"/>
                <w:lang w:eastAsia="ru-RU"/>
              </w:rPr>
              <w:t></w:t>
            </w:r>
            <w:r w:rsidRPr="007012BD">
              <w:rPr>
                <w:rFonts w:ascii="Times New Roman" w:hAnsi="Times New Roman"/>
                <w:sz w:val="28"/>
                <w:szCs w:val="28"/>
                <w:vertAlign w:val="superscript"/>
                <w:lang w:eastAsia="ru-RU"/>
              </w:rPr>
              <w:t>2</w:t>
            </w:r>
            <w:r w:rsidRPr="007012BD">
              <w:rPr>
                <w:rFonts w:ascii="Times New Roman" w:hAnsi="Times New Roman"/>
                <w:sz w:val="28"/>
                <w:szCs w:val="28"/>
                <w:lang w:eastAsia="ru-RU"/>
              </w:rPr>
              <w:t xml:space="preserve"> = 6,015; р = 0,049</w:t>
            </w:r>
          </w:p>
        </w:tc>
      </w:tr>
    </w:tbl>
    <w:p w:rsidR="00643D94" w:rsidRPr="00D20475" w:rsidRDefault="00643D94" w:rsidP="003142CA">
      <w:pPr>
        <w:widowControl w:val="0"/>
        <w:spacing w:after="0" w:line="360" w:lineRule="auto"/>
        <w:rPr>
          <w:rFonts w:ascii="Times New Roman" w:hAnsi="Times New Roman"/>
          <w:sz w:val="28"/>
          <w:szCs w:val="28"/>
        </w:rPr>
      </w:pPr>
    </w:p>
    <w:p w:rsidR="00643D94" w:rsidRPr="00D20475" w:rsidRDefault="00643D94" w:rsidP="003142CA">
      <w:pPr>
        <w:widowControl w:val="0"/>
        <w:spacing w:after="0" w:line="360" w:lineRule="auto"/>
        <w:rPr>
          <w:rFonts w:ascii="Times New Roman" w:hAnsi="Times New Roman"/>
          <w:sz w:val="28"/>
          <w:szCs w:val="28"/>
        </w:rPr>
      </w:pPr>
      <w:r w:rsidRPr="00D20475">
        <w:rPr>
          <w:rFonts w:ascii="Times New Roman" w:hAnsi="Times New Roman"/>
          <w:sz w:val="28"/>
          <w:szCs w:val="28"/>
        </w:rPr>
        <w:tab/>
        <w:t>Від</w:t>
      </w:r>
      <w:r>
        <w:rPr>
          <w:rFonts w:ascii="Times New Roman" w:hAnsi="Times New Roman"/>
          <w:sz w:val="28"/>
          <w:szCs w:val="28"/>
        </w:rPr>
        <w:t xml:space="preserve">хилення від рівноваги </w:t>
      </w:r>
      <w:r w:rsidRPr="00D954B1">
        <w:rPr>
          <w:rFonts w:ascii="Times New Roman" w:hAnsi="Times New Roman"/>
          <w:sz w:val="28"/>
          <w:szCs w:val="28"/>
        </w:rPr>
        <w:t xml:space="preserve">Харді–Вайнберга для </w:t>
      </w:r>
      <w:r>
        <w:rPr>
          <w:rFonts w:ascii="Times New Roman" w:hAnsi="Times New Roman"/>
          <w:sz w:val="28"/>
          <w:szCs w:val="28"/>
        </w:rPr>
        <w:t xml:space="preserve">вказаного </w:t>
      </w:r>
      <w:r w:rsidRPr="00D954B1">
        <w:rPr>
          <w:rFonts w:ascii="Times New Roman" w:hAnsi="Times New Roman"/>
          <w:sz w:val="28"/>
          <w:szCs w:val="28"/>
        </w:rPr>
        <w:t>поліморфізму</w:t>
      </w:r>
      <w:r>
        <w:rPr>
          <w:rFonts w:ascii="Times New Roman" w:hAnsi="Times New Roman"/>
          <w:sz w:val="28"/>
          <w:szCs w:val="28"/>
        </w:rPr>
        <w:t xml:space="preserve"> не було виявлено (табл. 4.27).</w:t>
      </w:r>
    </w:p>
    <w:p w:rsidR="00643D94" w:rsidRPr="00D20475" w:rsidRDefault="00643D94" w:rsidP="003142CA">
      <w:pPr>
        <w:widowControl w:val="0"/>
        <w:spacing w:after="0" w:line="360" w:lineRule="auto"/>
        <w:rPr>
          <w:rFonts w:ascii="Times New Roman" w:hAnsi="Times New Roman"/>
          <w:sz w:val="28"/>
          <w:szCs w:val="28"/>
        </w:rPr>
      </w:pPr>
    </w:p>
    <w:p w:rsidR="00643D94" w:rsidRPr="00D954B1" w:rsidRDefault="00643D94" w:rsidP="003142CA">
      <w:pPr>
        <w:widowControl w:val="0"/>
        <w:spacing w:after="0" w:line="360" w:lineRule="auto"/>
        <w:jc w:val="right"/>
        <w:rPr>
          <w:rFonts w:ascii="Times New Roman" w:hAnsi="Times New Roman"/>
          <w:sz w:val="28"/>
          <w:szCs w:val="28"/>
        </w:rPr>
      </w:pPr>
      <w:r w:rsidRPr="00D954B1">
        <w:rPr>
          <w:rFonts w:ascii="Times New Roman" w:hAnsi="Times New Roman"/>
          <w:sz w:val="28"/>
          <w:szCs w:val="28"/>
        </w:rPr>
        <w:t>Таблиця 4.27</w:t>
      </w:r>
    </w:p>
    <w:p w:rsidR="00643D94" w:rsidRPr="00D954B1" w:rsidRDefault="00643D94" w:rsidP="003142CA">
      <w:pPr>
        <w:widowControl w:val="0"/>
        <w:spacing w:after="0" w:line="360" w:lineRule="auto"/>
        <w:jc w:val="center"/>
        <w:rPr>
          <w:rFonts w:ascii="Times New Roman" w:hAnsi="Times New Roman"/>
          <w:sz w:val="28"/>
          <w:szCs w:val="28"/>
        </w:rPr>
      </w:pPr>
      <w:r w:rsidRPr="00D954B1">
        <w:rPr>
          <w:rFonts w:ascii="Times New Roman" w:hAnsi="Times New Roman"/>
          <w:sz w:val="28"/>
          <w:szCs w:val="28"/>
        </w:rPr>
        <w:t xml:space="preserve">Рівновага Харді–Вайнберга для поліморфізму Ser49Gly (c.145A&gt;G) гена </w:t>
      </w:r>
      <w:r w:rsidRPr="00D954B1">
        <w:rPr>
          <w:rFonts w:ascii="Symbol" w:hAnsi="Symbol"/>
          <w:sz w:val="28"/>
          <w:szCs w:val="28"/>
        </w:rPr>
        <w:t></w:t>
      </w:r>
      <w:r w:rsidRPr="00D954B1">
        <w:rPr>
          <w:rFonts w:ascii="Times New Roman" w:hAnsi="Times New Roman"/>
          <w:sz w:val="28"/>
          <w:szCs w:val="28"/>
          <w:vertAlign w:val="subscript"/>
        </w:rPr>
        <w:t>1</w:t>
      </w:r>
      <w:r w:rsidRPr="00D954B1">
        <w:rPr>
          <w:rFonts w:ascii="Times New Roman" w:hAnsi="Times New Roman"/>
          <w:sz w:val="28"/>
          <w:szCs w:val="28"/>
        </w:rPr>
        <w:t>-АР</w:t>
      </w:r>
    </w:p>
    <w:tbl>
      <w:tblPr>
        <w:tblW w:w="9870" w:type="dxa"/>
        <w:tblInd w:w="9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0A0" w:firstRow="1" w:lastRow="0" w:firstColumn="1" w:lastColumn="0" w:noHBand="0" w:noVBand="0"/>
      </w:tblPr>
      <w:tblGrid>
        <w:gridCol w:w="3678"/>
        <w:gridCol w:w="884"/>
        <w:gridCol w:w="884"/>
        <w:gridCol w:w="885"/>
        <w:gridCol w:w="1365"/>
        <w:gridCol w:w="1289"/>
        <w:gridCol w:w="885"/>
      </w:tblGrid>
      <w:tr w:rsidR="00643D94" w:rsidRPr="00F21E44" w:rsidTr="00C82BD5">
        <w:trPr>
          <w:trHeight w:val="476"/>
        </w:trPr>
        <w:tc>
          <w:tcPr>
            <w:tcW w:w="3678" w:type="dxa"/>
            <w:vMerge w:val="restart"/>
            <w:vAlign w:val="center"/>
          </w:tcPr>
          <w:p w:rsidR="00643D94" w:rsidRPr="007012BD" w:rsidRDefault="00643D94" w:rsidP="007012BD">
            <w:pPr>
              <w:widowControl w:val="0"/>
              <w:spacing w:after="0" w:line="360" w:lineRule="auto"/>
              <w:jc w:val="center"/>
              <w:rPr>
                <w:rFonts w:ascii="Times New Roman" w:hAnsi="Times New Roman"/>
                <w:sz w:val="28"/>
                <w:szCs w:val="28"/>
                <w:lang w:eastAsia="ru-RU"/>
              </w:rPr>
            </w:pPr>
            <w:r w:rsidRPr="007012BD">
              <w:rPr>
                <w:rFonts w:ascii="Times New Roman" w:hAnsi="Times New Roman"/>
                <w:sz w:val="28"/>
                <w:szCs w:val="28"/>
                <w:lang w:eastAsia="ru-RU"/>
              </w:rPr>
              <w:t xml:space="preserve">Досліджувані </w:t>
            </w:r>
          </w:p>
        </w:tc>
        <w:tc>
          <w:tcPr>
            <w:tcW w:w="2653" w:type="dxa"/>
            <w:gridSpan w:val="3"/>
          </w:tcPr>
          <w:p w:rsidR="00643D94" w:rsidRPr="007012BD" w:rsidRDefault="00643D94" w:rsidP="007012BD">
            <w:pPr>
              <w:widowControl w:val="0"/>
              <w:spacing w:after="0" w:line="360" w:lineRule="auto"/>
              <w:jc w:val="center"/>
              <w:rPr>
                <w:rFonts w:ascii="Times New Roman" w:hAnsi="Times New Roman"/>
                <w:sz w:val="28"/>
                <w:szCs w:val="28"/>
                <w:lang w:eastAsia="ru-RU"/>
              </w:rPr>
            </w:pPr>
            <w:r w:rsidRPr="007012BD">
              <w:rPr>
                <w:rFonts w:ascii="Times New Roman" w:hAnsi="Times New Roman"/>
                <w:sz w:val="28"/>
                <w:szCs w:val="28"/>
                <w:lang w:eastAsia="ru-RU"/>
              </w:rPr>
              <w:t>Генотипи</w:t>
            </w:r>
          </w:p>
        </w:tc>
        <w:tc>
          <w:tcPr>
            <w:tcW w:w="2654" w:type="dxa"/>
            <w:gridSpan w:val="2"/>
          </w:tcPr>
          <w:p w:rsidR="00643D94" w:rsidRPr="007012BD" w:rsidRDefault="00643D94" w:rsidP="007012BD">
            <w:pPr>
              <w:widowControl w:val="0"/>
              <w:spacing w:after="0" w:line="360" w:lineRule="auto"/>
              <w:jc w:val="center"/>
              <w:rPr>
                <w:rFonts w:ascii="Times New Roman" w:hAnsi="Times New Roman"/>
                <w:sz w:val="28"/>
                <w:szCs w:val="28"/>
                <w:lang w:eastAsia="ru-RU"/>
              </w:rPr>
            </w:pPr>
            <w:r w:rsidRPr="007012BD">
              <w:rPr>
                <w:rFonts w:ascii="Times New Roman" w:hAnsi="Times New Roman"/>
                <w:sz w:val="28"/>
                <w:szCs w:val="28"/>
                <w:lang w:eastAsia="ru-RU"/>
              </w:rPr>
              <w:t>Алелі</w:t>
            </w:r>
          </w:p>
        </w:tc>
        <w:tc>
          <w:tcPr>
            <w:tcW w:w="885" w:type="dxa"/>
            <w:vMerge w:val="restart"/>
            <w:vAlign w:val="center"/>
          </w:tcPr>
          <w:p w:rsidR="00643D94" w:rsidRPr="007012BD" w:rsidRDefault="00643D94" w:rsidP="007012BD">
            <w:pPr>
              <w:widowControl w:val="0"/>
              <w:spacing w:after="0" w:line="360" w:lineRule="auto"/>
              <w:jc w:val="center"/>
              <w:rPr>
                <w:rFonts w:ascii="Times New Roman" w:hAnsi="Times New Roman"/>
                <w:sz w:val="28"/>
                <w:szCs w:val="28"/>
                <w:lang w:eastAsia="ru-RU"/>
              </w:rPr>
            </w:pPr>
            <w:r w:rsidRPr="007012BD">
              <w:rPr>
                <w:rFonts w:ascii="Times New Roman" w:hAnsi="Times New Roman"/>
                <w:sz w:val="28"/>
                <w:szCs w:val="28"/>
                <w:lang w:eastAsia="ru-RU"/>
              </w:rPr>
              <w:t>р</w:t>
            </w:r>
          </w:p>
        </w:tc>
      </w:tr>
      <w:tr w:rsidR="00643D94" w:rsidRPr="00F21E44" w:rsidTr="00C82BD5">
        <w:trPr>
          <w:trHeight w:val="143"/>
        </w:trPr>
        <w:tc>
          <w:tcPr>
            <w:tcW w:w="3678" w:type="dxa"/>
            <w:vMerge/>
          </w:tcPr>
          <w:p w:rsidR="00643D94" w:rsidRPr="007012BD" w:rsidRDefault="00643D94" w:rsidP="007012BD">
            <w:pPr>
              <w:widowControl w:val="0"/>
              <w:spacing w:after="0" w:line="360" w:lineRule="auto"/>
              <w:jc w:val="center"/>
              <w:rPr>
                <w:rFonts w:ascii="Times New Roman" w:hAnsi="Times New Roman"/>
                <w:sz w:val="28"/>
                <w:szCs w:val="28"/>
                <w:lang w:eastAsia="ru-RU"/>
              </w:rPr>
            </w:pPr>
          </w:p>
        </w:tc>
        <w:tc>
          <w:tcPr>
            <w:tcW w:w="884" w:type="dxa"/>
          </w:tcPr>
          <w:p w:rsidR="00643D94" w:rsidRPr="007012BD" w:rsidRDefault="00643D94" w:rsidP="007012BD">
            <w:pPr>
              <w:widowControl w:val="0"/>
              <w:spacing w:after="0" w:line="360" w:lineRule="auto"/>
              <w:jc w:val="center"/>
              <w:rPr>
                <w:rFonts w:ascii="Times New Roman" w:hAnsi="Times New Roman"/>
                <w:sz w:val="28"/>
                <w:szCs w:val="28"/>
                <w:lang w:eastAsia="ru-RU"/>
              </w:rPr>
            </w:pPr>
            <w:r w:rsidRPr="007012BD">
              <w:rPr>
                <w:rFonts w:ascii="Times New Roman" w:hAnsi="Times New Roman"/>
                <w:sz w:val="28"/>
                <w:szCs w:val="28"/>
                <w:lang w:val="en-US" w:eastAsia="ru-RU"/>
              </w:rPr>
              <w:t>G</w:t>
            </w:r>
            <w:r w:rsidRPr="007012BD">
              <w:rPr>
                <w:rFonts w:ascii="Times New Roman" w:hAnsi="Times New Roman"/>
                <w:sz w:val="28"/>
                <w:szCs w:val="28"/>
                <w:lang w:eastAsia="ru-RU"/>
              </w:rPr>
              <w:t>/</w:t>
            </w:r>
            <w:r w:rsidRPr="007012BD">
              <w:rPr>
                <w:rFonts w:ascii="Times New Roman" w:hAnsi="Times New Roman"/>
                <w:sz w:val="28"/>
                <w:szCs w:val="28"/>
                <w:lang w:val="en-US" w:eastAsia="ru-RU"/>
              </w:rPr>
              <w:t>G</w:t>
            </w:r>
          </w:p>
        </w:tc>
        <w:tc>
          <w:tcPr>
            <w:tcW w:w="884" w:type="dxa"/>
          </w:tcPr>
          <w:p w:rsidR="00643D94" w:rsidRPr="007012BD" w:rsidRDefault="00643D94" w:rsidP="007012BD">
            <w:pPr>
              <w:widowControl w:val="0"/>
              <w:spacing w:after="0" w:line="360" w:lineRule="auto"/>
              <w:jc w:val="center"/>
              <w:rPr>
                <w:rFonts w:ascii="Times New Roman" w:hAnsi="Times New Roman"/>
                <w:sz w:val="28"/>
                <w:szCs w:val="28"/>
                <w:lang w:eastAsia="ru-RU"/>
              </w:rPr>
            </w:pPr>
            <w:r w:rsidRPr="007012BD">
              <w:rPr>
                <w:rFonts w:ascii="Times New Roman" w:hAnsi="Times New Roman"/>
                <w:sz w:val="28"/>
                <w:szCs w:val="28"/>
                <w:lang w:val="en-US" w:eastAsia="ru-RU"/>
              </w:rPr>
              <w:t>G/A</w:t>
            </w:r>
          </w:p>
        </w:tc>
        <w:tc>
          <w:tcPr>
            <w:tcW w:w="884" w:type="dxa"/>
          </w:tcPr>
          <w:p w:rsidR="00643D94" w:rsidRPr="007012BD" w:rsidRDefault="00643D94" w:rsidP="007012BD">
            <w:pPr>
              <w:widowControl w:val="0"/>
              <w:spacing w:after="0" w:line="360" w:lineRule="auto"/>
              <w:jc w:val="center"/>
              <w:rPr>
                <w:rFonts w:ascii="Times New Roman" w:hAnsi="Times New Roman"/>
                <w:sz w:val="28"/>
                <w:szCs w:val="28"/>
                <w:lang w:eastAsia="ru-RU"/>
              </w:rPr>
            </w:pPr>
            <w:r w:rsidRPr="007012BD">
              <w:rPr>
                <w:rFonts w:ascii="Times New Roman" w:hAnsi="Times New Roman"/>
                <w:sz w:val="28"/>
                <w:szCs w:val="28"/>
                <w:lang w:val="en-US" w:eastAsia="ru-RU"/>
              </w:rPr>
              <w:t>A</w:t>
            </w:r>
            <w:r w:rsidRPr="007012BD">
              <w:rPr>
                <w:rFonts w:ascii="Times New Roman" w:hAnsi="Times New Roman"/>
                <w:sz w:val="28"/>
                <w:szCs w:val="28"/>
                <w:lang w:eastAsia="ru-RU"/>
              </w:rPr>
              <w:t>/</w:t>
            </w:r>
            <w:r w:rsidRPr="007012BD">
              <w:rPr>
                <w:rFonts w:ascii="Times New Roman" w:hAnsi="Times New Roman"/>
                <w:sz w:val="28"/>
                <w:szCs w:val="28"/>
                <w:lang w:val="en-US" w:eastAsia="ru-RU"/>
              </w:rPr>
              <w:t>A</w:t>
            </w:r>
          </w:p>
        </w:tc>
        <w:tc>
          <w:tcPr>
            <w:tcW w:w="1365" w:type="dxa"/>
          </w:tcPr>
          <w:p w:rsidR="00643D94" w:rsidRPr="007012BD" w:rsidRDefault="00643D94" w:rsidP="007012BD">
            <w:pPr>
              <w:widowControl w:val="0"/>
              <w:spacing w:after="0" w:line="360" w:lineRule="auto"/>
              <w:jc w:val="center"/>
              <w:rPr>
                <w:rFonts w:ascii="Times New Roman" w:hAnsi="Times New Roman"/>
                <w:sz w:val="28"/>
                <w:szCs w:val="28"/>
                <w:lang w:eastAsia="ru-RU"/>
              </w:rPr>
            </w:pPr>
            <w:r w:rsidRPr="007012BD">
              <w:rPr>
                <w:rFonts w:ascii="Times New Roman" w:hAnsi="Times New Roman"/>
                <w:sz w:val="28"/>
                <w:szCs w:val="28"/>
                <w:lang w:val="en-US" w:eastAsia="ru-RU"/>
              </w:rPr>
              <w:t>G</w:t>
            </w:r>
          </w:p>
        </w:tc>
        <w:tc>
          <w:tcPr>
            <w:tcW w:w="1289" w:type="dxa"/>
          </w:tcPr>
          <w:p w:rsidR="00643D94" w:rsidRPr="007012BD" w:rsidRDefault="00643D94" w:rsidP="007012BD">
            <w:pPr>
              <w:widowControl w:val="0"/>
              <w:spacing w:after="0" w:line="360" w:lineRule="auto"/>
              <w:jc w:val="center"/>
              <w:rPr>
                <w:rFonts w:ascii="Times New Roman" w:hAnsi="Times New Roman"/>
                <w:sz w:val="28"/>
                <w:szCs w:val="28"/>
                <w:lang w:eastAsia="ru-RU"/>
              </w:rPr>
            </w:pPr>
            <w:r w:rsidRPr="007012BD">
              <w:rPr>
                <w:rFonts w:ascii="Times New Roman" w:hAnsi="Times New Roman"/>
                <w:sz w:val="28"/>
                <w:szCs w:val="28"/>
                <w:lang w:val="en-US" w:eastAsia="ru-RU"/>
              </w:rPr>
              <w:t>A</w:t>
            </w:r>
          </w:p>
        </w:tc>
        <w:tc>
          <w:tcPr>
            <w:tcW w:w="885" w:type="dxa"/>
            <w:vMerge/>
          </w:tcPr>
          <w:p w:rsidR="00643D94" w:rsidRPr="007012BD" w:rsidRDefault="00643D94" w:rsidP="007012BD">
            <w:pPr>
              <w:widowControl w:val="0"/>
              <w:spacing w:after="0" w:line="360" w:lineRule="auto"/>
              <w:jc w:val="center"/>
              <w:rPr>
                <w:rFonts w:ascii="Times New Roman" w:hAnsi="Times New Roman"/>
                <w:color w:val="FFFF00"/>
                <w:sz w:val="28"/>
                <w:szCs w:val="28"/>
                <w:lang w:eastAsia="ru-RU"/>
              </w:rPr>
            </w:pPr>
          </w:p>
        </w:tc>
      </w:tr>
      <w:tr w:rsidR="00643D94" w:rsidRPr="00585FB1" w:rsidTr="00C82BD5">
        <w:trPr>
          <w:trHeight w:val="476"/>
        </w:trPr>
        <w:tc>
          <w:tcPr>
            <w:tcW w:w="3678" w:type="dxa"/>
          </w:tcPr>
          <w:p w:rsidR="00643D94" w:rsidRPr="007012BD" w:rsidRDefault="00643D94" w:rsidP="007012BD">
            <w:pPr>
              <w:widowControl w:val="0"/>
              <w:spacing w:after="0" w:line="360" w:lineRule="auto"/>
              <w:jc w:val="center"/>
              <w:rPr>
                <w:rFonts w:ascii="Times New Roman" w:hAnsi="Times New Roman"/>
                <w:sz w:val="28"/>
                <w:szCs w:val="28"/>
                <w:lang w:eastAsia="ru-RU"/>
              </w:rPr>
            </w:pPr>
            <w:r w:rsidRPr="007012BD">
              <w:rPr>
                <w:rFonts w:ascii="Times New Roman" w:hAnsi="Times New Roman"/>
                <w:sz w:val="28"/>
                <w:szCs w:val="28"/>
                <w:lang w:eastAsia="ru-RU"/>
              </w:rPr>
              <w:t>Усі (n = 139)</w:t>
            </w:r>
          </w:p>
        </w:tc>
        <w:tc>
          <w:tcPr>
            <w:tcW w:w="884" w:type="dxa"/>
            <w:vAlign w:val="center"/>
          </w:tcPr>
          <w:p w:rsidR="00643D94" w:rsidRPr="007012BD" w:rsidRDefault="00643D94" w:rsidP="007012BD">
            <w:pPr>
              <w:widowControl w:val="0"/>
              <w:spacing w:after="0" w:line="360" w:lineRule="auto"/>
              <w:jc w:val="center"/>
              <w:rPr>
                <w:rFonts w:ascii="Times New Roman" w:hAnsi="Times New Roman"/>
                <w:sz w:val="28"/>
                <w:szCs w:val="28"/>
                <w:lang w:eastAsia="ru-RU"/>
              </w:rPr>
            </w:pPr>
            <w:r w:rsidRPr="007012BD">
              <w:rPr>
                <w:rFonts w:ascii="Times New Roman" w:hAnsi="Times New Roman"/>
                <w:sz w:val="28"/>
                <w:szCs w:val="28"/>
                <w:lang w:eastAsia="ru-RU"/>
              </w:rPr>
              <w:t>115</w:t>
            </w:r>
          </w:p>
        </w:tc>
        <w:tc>
          <w:tcPr>
            <w:tcW w:w="884" w:type="dxa"/>
            <w:vAlign w:val="center"/>
          </w:tcPr>
          <w:p w:rsidR="00643D94" w:rsidRPr="007012BD" w:rsidRDefault="00643D94" w:rsidP="007012BD">
            <w:pPr>
              <w:widowControl w:val="0"/>
              <w:spacing w:after="0" w:line="360" w:lineRule="auto"/>
              <w:jc w:val="center"/>
              <w:rPr>
                <w:rFonts w:ascii="Times New Roman" w:hAnsi="Times New Roman"/>
                <w:sz w:val="28"/>
                <w:szCs w:val="28"/>
                <w:lang w:eastAsia="ru-RU"/>
              </w:rPr>
            </w:pPr>
            <w:r w:rsidRPr="007012BD">
              <w:rPr>
                <w:rFonts w:ascii="Times New Roman" w:hAnsi="Times New Roman"/>
                <w:sz w:val="28"/>
                <w:szCs w:val="28"/>
                <w:lang w:eastAsia="ru-RU"/>
              </w:rPr>
              <w:t>33</w:t>
            </w:r>
          </w:p>
        </w:tc>
        <w:tc>
          <w:tcPr>
            <w:tcW w:w="884" w:type="dxa"/>
            <w:vAlign w:val="center"/>
          </w:tcPr>
          <w:p w:rsidR="00643D94" w:rsidRPr="007012BD" w:rsidRDefault="00643D94" w:rsidP="007012BD">
            <w:pPr>
              <w:widowControl w:val="0"/>
              <w:spacing w:after="0" w:line="360" w:lineRule="auto"/>
              <w:jc w:val="center"/>
              <w:rPr>
                <w:rFonts w:ascii="Times New Roman" w:hAnsi="Times New Roman"/>
                <w:sz w:val="28"/>
                <w:szCs w:val="28"/>
                <w:lang w:eastAsia="ru-RU"/>
              </w:rPr>
            </w:pPr>
            <w:r w:rsidRPr="007012BD">
              <w:rPr>
                <w:rFonts w:ascii="Times New Roman" w:hAnsi="Times New Roman"/>
                <w:sz w:val="28"/>
                <w:szCs w:val="28"/>
                <w:lang w:eastAsia="ru-RU"/>
              </w:rPr>
              <w:t>1</w:t>
            </w:r>
          </w:p>
        </w:tc>
        <w:tc>
          <w:tcPr>
            <w:tcW w:w="1365" w:type="dxa"/>
            <w:vAlign w:val="center"/>
          </w:tcPr>
          <w:p w:rsidR="00643D94" w:rsidRPr="007012BD" w:rsidRDefault="00643D94" w:rsidP="007012BD">
            <w:pPr>
              <w:widowControl w:val="0"/>
              <w:spacing w:after="0" w:line="360" w:lineRule="auto"/>
              <w:jc w:val="center"/>
              <w:rPr>
                <w:rFonts w:ascii="Times New Roman" w:hAnsi="Times New Roman"/>
                <w:sz w:val="28"/>
                <w:szCs w:val="28"/>
                <w:lang w:eastAsia="ru-RU"/>
              </w:rPr>
            </w:pPr>
            <w:r w:rsidRPr="007012BD">
              <w:rPr>
                <w:rFonts w:ascii="Times New Roman" w:hAnsi="Times New Roman"/>
                <w:sz w:val="28"/>
                <w:szCs w:val="28"/>
                <w:lang w:eastAsia="ru-RU"/>
              </w:rPr>
              <w:t>263</w:t>
            </w:r>
          </w:p>
        </w:tc>
        <w:tc>
          <w:tcPr>
            <w:tcW w:w="1289" w:type="dxa"/>
            <w:vAlign w:val="center"/>
          </w:tcPr>
          <w:p w:rsidR="00643D94" w:rsidRPr="007012BD" w:rsidRDefault="00643D94" w:rsidP="007012BD">
            <w:pPr>
              <w:widowControl w:val="0"/>
              <w:spacing w:after="0" w:line="360" w:lineRule="auto"/>
              <w:jc w:val="center"/>
              <w:rPr>
                <w:rFonts w:ascii="Times New Roman" w:hAnsi="Times New Roman"/>
                <w:sz w:val="28"/>
                <w:szCs w:val="28"/>
                <w:lang w:eastAsia="ru-RU"/>
              </w:rPr>
            </w:pPr>
            <w:r w:rsidRPr="007012BD">
              <w:rPr>
                <w:rFonts w:ascii="Times New Roman" w:hAnsi="Times New Roman"/>
                <w:sz w:val="28"/>
                <w:szCs w:val="28"/>
                <w:lang w:eastAsia="ru-RU"/>
              </w:rPr>
              <w:t>35</w:t>
            </w:r>
          </w:p>
        </w:tc>
        <w:tc>
          <w:tcPr>
            <w:tcW w:w="885" w:type="dxa"/>
            <w:vAlign w:val="center"/>
          </w:tcPr>
          <w:p w:rsidR="00643D94" w:rsidRPr="007012BD" w:rsidRDefault="00643D94" w:rsidP="007012BD">
            <w:pPr>
              <w:widowControl w:val="0"/>
              <w:spacing w:after="0" w:line="360" w:lineRule="auto"/>
              <w:jc w:val="center"/>
              <w:rPr>
                <w:rFonts w:ascii="Times New Roman" w:hAnsi="Times New Roman"/>
                <w:sz w:val="28"/>
                <w:szCs w:val="28"/>
                <w:lang w:eastAsia="ru-RU"/>
              </w:rPr>
            </w:pPr>
            <w:r w:rsidRPr="007012BD">
              <w:rPr>
                <w:rFonts w:ascii="Times New Roman" w:hAnsi="Times New Roman"/>
                <w:sz w:val="28"/>
                <w:szCs w:val="28"/>
                <w:lang w:eastAsia="ru-RU"/>
              </w:rPr>
              <w:t>0,69</w:t>
            </w:r>
          </w:p>
        </w:tc>
      </w:tr>
      <w:tr w:rsidR="00643D94" w:rsidRPr="00585FB1" w:rsidTr="00C82BD5">
        <w:trPr>
          <w:trHeight w:val="952"/>
        </w:trPr>
        <w:tc>
          <w:tcPr>
            <w:tcW w:w="3678" w:type="dxa"/>
          </w:tcPr>
          <w:p w:rsidR="00643D94" w:rsidRPr="007012BD" w:rsidRDefault="00643D94" w:rsidP="007012BD">
            <w:pPr>
              <w:widowControl w:val="0"/>
              <w:spacing w:after="0" w:line="360" w:lineRule="auto"/>
              <w:jc w:val="center"/>
              <w:rPr>
                <w:rFonts w:ascii="Times New Roman" w:hAnsi="Times New Roman"/>
                <w:sz w:val="28"/>
                <w:szCs w:val="28"/>
                <w:lang w:eastAsia="ru-RU"/>
              </w:rPr>
            </w:pPr>
            <w:r w:rsidRPr="007012BD">
              <w:rPr>
                <w:rFonts w:ascii="Times New Roman" w:hAnsi="Times New Roman"/>
                <w:sz w:val="28"/>
                <w:szCs w:val="28"/>
                <w:lang w:eastAsia="ru-RU"/>
              </w:rPr>
              <w:t xml:space="preserve">Хворі з СН із </w:t>
            </w:r>
          </w:p>
          <w:p w:rsidR="00643D94" w:rsidRPr="007012BD" w:rsidRDefault="00643D94" w:rsidP="007012BD">
            <w:pPr>
              <w:widowControl w:val="0"/>
              <w:spacing w:after="0" w:line="360" w:lineRule="auto"/>
              <w:jc w:val="center"/>
              <w:rPr>
                <w:rFonts w:ascii="Times New Roman" w:hAnsi="Times New Roman"/>
                <w:sz w:val="28"/>
                <w:szCs w:val="28"/>
                <w:lang w:eastAsia="ru-RU"/>
              </w:rPr>
            </w:pPr>
            <w:r w:rsidRPr="007012BD">
              <w:rPr>
                <w:rFonts w:ascii="Times New Roman" w:hAnsi="Times New Roman"/>
                <w:sz w:val="28"/>
                <w:szCs w:val="28"/>
                <w:lang w:eastAsia="ru-RU"/>
              </w:rPr>
              <w:t>ФВ ЛШ &lt; 40 % (</w:t>
            </w:r>
            <w:r w:rsidRPr="007012BD">
              <w:rPr>
                <w:rFonts w:ascii="Times New Roman" w:hAnsi="Times New Roman"/>
                <w:sz w:val="28"/>
                <w:szCs w:val="28"/>
                <w:lang w:val="en-US" w:eastAsia="ru-RU"/>
              </w:rPr>
              <w:t>n</w:t>
            </w:r>
            <w:r w:rsidRPr="007012BD">
              <w:rPr>
                <w:rFonts w:ascii="Times New Roman" w:hAnsi="Times New Roman"/>
                <w:sz w:val="28"/>
                <w:szCs w:val="28"/>
                <w:lang w:eastAsia="ru-RU"/>
              </w:rPr>
              <w:t xml:space="preserve"> = 121)</w:t>
            </w:r>
          </w:p>
        </w:tc>
        <w:tc>
          <w:tcPr>
            <w:tcW w:w="884" w:type="dxa"/>
            <w:vAlign w:val="center"/>
          </w:tcPr>
          <w:p w:rsidR="00643D94" w:rsidRPr="007012BD" w:rsidRDefault="00643D94" w:rsidP="007012BD">
            <w:pPr>
              <w:widowControl w:val="0"/>
              <w:spacing w:after="0" w:line="360" w:lineRule="auto"/>
              <w:jc w:val="center"/>
              <w:rPr>
                <w:rFonts w:ascii="Times New Roman" w:hAnsi="Times New Roman"/>
                <w:sz w:val="28"/>
                <w:szCs w:val="28"/>
                <w:lang w:eastAsia="ru-RU"/>
              </w:rPr>
            </w:pPr>
            <w:r w:rsidRPr="007012BD">
              <w:rPr>
                <w:rFonts w:ascii="Times New Roman" w:hAnsi="Times New Roman"/>
                <w:sz w:val="28"/>
                <w:szCs w:val="28"/>
                <w:lang w:eastAsia="ru-RU"/>
              </w:rPr>
              <w:t>98</w:t>
            </w:r>
          </w:p>
        </w:tc>
        <w:tc>
          <w:tcPr>
            <w:tcW w:w="884" w:type="dxa"/>
            <w:vAlign w:val="center"/>
          </w:tcPr>
          <w:p w:rsidR="00643D94" w:rsidRPr="007012BD" w:rsidRDefault="00643D94" w:rsidP="007012BD">
            <w:pPr>
              <w:widowControl w:val="0"/>
              <w:spacing w:after="0" w:line="360" w:lineRule="auto"/>
              <w:jc w:val="center"/>
              <w:rPr>
                <w:rFonts w:ascii="Times New Roman" w:hAnsi="Times New Roman"/>
                <w:sz w:val="28"/>
                <w:szCs w:val="28"/>
                <w:lang w:eastAsia="ru-RU"/>
              </w:rPr>
            </w:pPr>
            <w:r w:rsidRPr="007012BD">
              <w:rPr>
                <w:rFonts w:ascii="Times New Roman" w:hAnsi="Times New Roman"/>
                <w:sz w:val="28"/>
                <w:szCs w:val="28"/>
                <w:lang w:eastAsia="ru-RU"/>
              </w:rPr>
              <w:t>22</w:t>
            </w:r>
          </w:p>
        </w:tc>
        <w:tc>
          <w:tcPr>
            <w:tcW w:w="884" w:type="dxa"/>
            <w:vAlign w:val="center"/>
          </w:tcPr>
          <w:p w:rsidR="00643D94" w:rsidRPr="007012BD" w:rsidRDefault="00643D94" w:rsidP="007012BD">
            <w:pPr>
              <w:widowControl w:val="0"/>
              <w:spacing w:after="0" w:line="360" w:lineRule="auto"/>
              <w:jc w:val="center"/>
              <w:rPr>
                <w:rFonts w:ascii="Times New Roman" w:hAnsi="Times New Roman"/>
                <w:sz w:val="28"/>
                <w:szCs w:val="28"/>
                <w:lang w:eastAsia="ru-RU"/>
              </w:rPr>
            </w:pPr>
            <w:r w:rsidRPr="007012BD">
              <w:rPr>
                <w:rFonts w:ascii="Times New Roman" w:hAnsi="Times New Roman"/>
                <w:sz w:val="28"/>
                <w:szCs w:val="28"/>
                <w:lang w:eastAsia="ru-RU"/>
              </w:rPr>
              <w:t>1</w:t>
            </w:r>
          </w:p>
        </w:tc>
        <w:tc>
          <w:tcPr>
            <w:tcW w:w="1365" w:type="dxa"/>
            <w:vAlign w:val="center"/>
          </w:tcPr>
          <w:p w:rsidR="00643D94" w:rsidRPr="007012BD" w:rsidRDefault="00643D94" w:rsidP="007012BD">
            <w:pPr>
              <w:widowControl w:val="0"/>
              <w:spacing w:after="0" w:line="360" w:lineRule="auto"/>
              <w:jc w:val="center"/>
              <w:rPr>
                <w:rFonts w:ascii="Times New Roman" w:hAnsi="Times New Roman"/>
                <w:sz w:val="28"/>
                <w:szCs w:val="28"/>
                <w:lang w:eastAsia="ru-RU"/>
              </w:rPr>
            </w:pPr>
            <w:r w:rsidRPr="007012BD">
              <w:rPr>
                <w:rFonts w:ascii="Times New Roman" w:hAnsi="Times New Roman"/>
                <w:sz w:val="28"/>
                <w:szCs w:val="28"/>
                <w:lang w:eastAsia="ru-RU"/>
              </w:rPr>
              <w:t>218</w:t>
            </w:r>
          </w:p>
        </w:tc>
        <w:tc>
          <w:tcPr>
            <w:tcW w:w="1289" w:type="dxa"/>
            <w:vAlign w:val="center"/>
          </w:tcPr>
          <w:p w:rsidR="00643D94" w:rsidRPr="007012BD" w:rsidRDefault="00643D94" w:rsidP="007012BD">
            <w:pPr>
              <w:widowControl w:val="0"/>
              <w:spacing w:after="0" w:line="360" w:lineRule="auto"/>
              <w:jc w:val="center"/>
              <w:rPr>
                <w:rFonts w:ascii="Times New Roman" w:hAnsi="Times New Roman"/>
                <w:sz w:val="28"/>
                <w:szCs w:val="28"/>
                <w:lang w:eastAsia="ru-RU"/>
              </w:rPr>
            </w:pPr>
            <w:r w:rsidRPr="007012BD">
              <w:rPr>
                <w:rFonts w:ascii="Times New Roman" w:hAnsi="Times New Roman"/>
                <w:sz w:val="28"/>
                <w:szCs w:val="28"/>
                <w:lang w:eastAsia="ru-RU"/>
              </w:rPr>
              <w:t>24</w:t>
            </w:r>
          </w:p>
        </w:tc>
        <w:tc>
          <w:tcPr>
            <w:tcW w:w="885" w:type="dxa"/>
            <w:vAlign w:val="center"/>
          </w:tcPr>
          <w:p w:rsidR="00643D94" w:rsidRPr="007012BD" w:rsidRDefault="00643D94" w:rsidP="007012BD">
            <w:pPr>
              <w:widowControl w:val="0"/>
              <w:spacing w:after="0" w:line="360" w:lineRule="auto"/>
              <w:jc w:val="center"/>
              <w:rPr>
                <w:rFonts w:ascii="Times New Roman" w:hAnsi="Times New Roman"/>
                <w:sz w:val="28"/>
                <w:szCs w:val="28"/>
                <w:lang w:eastAsia="ru-RU"/>
              </w:rPr>
            </w:pPr>
            <w:r w:rsidRPr="007012BD">
              <w:rPr>
                <w:rFonts w:ascii="Times New Roman" w:hAnsi="Times New Roman"/>
                <w:sz w:val="28"/>
                <w:szCs w:val="28"/>
                <w:lang w:eastAsia="ru-RU"/>
              </w:rPr>
              <w:t>1</w:t>
            </w:r>
          </w:p>
        </w:tc>
      </w:tr>
      <w:tr w:rsidR="00643D94" w:rsidRPr="00D954B1" w:rsidTr="00C82BD5">
        <w:trPr>
          <w:trHeight w:val="488"/>
        </w:trPr>
        <w:tc>
          <w:tcPr>
            <w:tcW w:w="3678" w:type="dxa"/>
          </w:tcPr>
          <w:p w:rsidR="00643D94" w:rsidRPr="007012BD" w:rsidRDefault="00643D94" w:rsidP="007012BD">
            <w:pPr>
              <w:widowControl w:val="0"/>
              <w:spacing w:after="0" w:line="360" w:lineRule="auto"/>
              <w:jc w:val="center"/>
              <w:rPr>
                <w:rFonts w:ascii="Times New Roman" w:hAnsi="Times New Roman"/>
                <w:sz w:val="28"/>
                <w:szCs w:val="28"/>
                <w:lang w:eastAsia="ru-RU"/>
              </w:rPr>
            </w:pPr>
            <w:r w:rsidRPr="007012BD">
              <w:rPr>
                <w:rFonts w:ascii="Times New Roman" w:hAnsi="Times New Roman"/>
                <w:sz w:val="28"/>
                <w:szCs w:val="28"/>
                <w:lang w:eastAsia="ru-RU"/>
              </w:rPr>
              <w:t>Контрольна група (n = 28)</w:t>
            </w:r>
          </w:p>
        </w:tc>
        <w:tc>
          <w:tcPr>
            <w:tcW w:w="884" w:type="dxa"/>
            <w:vAlign w:val="center"/>
          </w:tcPr>
          <w:p w:rsidR="00643D94" w:rsidRPr="007012BD" w:rsidRDefault="00643D94" w:rsidP="007012BD">
            <w:pPr>
              <w:widowControl w:val="0"/>
              <w:spacing w:after="0" w:line="360" w:lineRule="auto"/>
              <w:jc w:val="center"/>
              <w:rPr>
                <w:rFonts w:ascii="Times New Roman" w:hAnsi="Times New Roman"/>
                <w:sz w:val="28"/>
                <w:szCs w:val="28"/>
                <w:lang w:eastAsia="ru-RU"/>
              </w:rPr>
            </w:pPr>
            <w:r w:rsidRPr="007012BD">
              <w:rPr>
                <w:rFonts w:ascii="Times New Roman" w:hAnsi="Times New Roman"/>
                <w:sz w:val="28"/>
                <w:szCs w:val="28"/>
                <w:lang w:eastAsia="ru-RU"/>
              </w:rPr>
              <w:t>17</w:t>
            </w:r>
          </w:p>
        </w:tc>
        <w:tc>
          <w:tcPr>
            <w:tcW w:w="884" w:type="dxa"/>
            <w:vAlign w:val="center"/>
          </w:tcPr>
          <w:p w:rsidR="00643D94" w:rsidRPr="007012BD" w:rsidRDefault="00643D94" w:rsidP="007012BD">
            <w:pPr>
              <w:widowControl w:val="0"/>
              <w:spacing w:after="0" w:line="360" w:lineRule="auto"/>
              <w:jc w:val="center"/>
              <w:rPr>
                <w:rFonts w:ascii="Times New Roman" w:hAnsi="Times New Roman"/>
                <w:sz w:val="28"/>
                <w:szCs w:val="28"/>
                <w:lang w:eastAsia="ru-RU"/>
              </w:rPr>
            </w:pPr>
            <w:r w:rsidRPr="007012BD">
              <w:rPr>
                <w:rFonts w:ascii="Times New Roman" w:hAnsi="Times New Roman"/>
                <w:sz w:val="28"/>
                <w:szCs w:val="28"/>
                <w:lang w:eastAsia="ru-RU"/>
              </w:rPr>
              <w:t>11</w:t>
            </w:r>
          </w:p>
        </w:tc>
        <w:tc>
          <w:tcPr>
            <w:tcW w:w="884" w:type="dxa"/>
            <w:vAlign w:val="center"/>
          </w:tcPr>
          <w:p w:rsidR="00643D94" w:rsidRPr="007012BD" w:rsidRDefault="00643D94" w:rsidP="007012BD">
            <w:pPr>
              <w:widowControl w:val="0"/>
              <w:spacing w:after="0" w:line="360" w:lineRule="auto"/>
              <w:jc w:val="center"/>
              <w:rPr>
                <w:rFonts w:ascii="Times New Roman" w:hAnsi="Times New Roman"/>
                <w:sz w:val="28"/>
                <w:szCs w:val="28"/>
                <w:lang w:eastAsia="ru-RU"/>
              </w:rPr>
            </w:pPr>
            <w:r w:rsidRPr="007012BD">
              <w:rPr>
                <w:rFonts w:ascii="Times New Roman" w:hAnsi="Times New Roman"/>
                <w:sz w:val="28"/>
                <w:szCs w:val="28"/>
                <w:lang w:eastAsia="ru-RU"/>
              </w:rPr>
              <w:t>0</w:t>
            </w:r>
          </w:p>
        </w:tc>
        <w:tc>
          <w:tcPr>
            <w:tcW w:w="1365" w:type="dxa"/>
            <w:vAlign w:val="center"/>
          </w:tcPr>
          <w:p w:rsidR="00643D94" w:rsidRPr="007012BD" w:rsidRDefault="00643D94" w:rsidP="007012BD">
            <w:pPr>
              <w:widowControl w:val="0"/>
              <w:spacing w:after="0" w:line="360" w:lineRule="auto"/>
              <w:jc w:val="center"/>
              <w:rPr>
                <w:rFonts w:ascii="Times New Roman" w:hAnsi="Times New Roman"/>
                <w:sz w:val="28"/>
                <w:szCs w:val="28"/>
                <w:lang w:eastAsia="ru-RU"/>
              </w:rPr>
            </w:pPr>
            <w:r w:rsidRPr="007012BD">
              <w:rPr>
                <w:rFonts w:ascii="Times New Roman" w:hAnsi="Times New Roman"/>
                <w:sz w:val="28"/>
                <w:szCs w:val="28"/>
                <w:lang w:eastAsia="ru-RU"/>
              </w:rPr>
              <w:t>45</w:t>
            </w:r>
          </w:p>
        </w:tc>
        <w:tc>
          <w:tcPr>
            <w:tcW w:w="1289" w:type="dxa"/>
            <w:vAlign w:val="center"/>
          </w:tcPr>
          <w:p w:rsidR="00643D94" w:rsidRPr="007012BD" w:rsidRDefault="00643D94" w:rsidP="007012BD">
            <w:pPr>
              <w:widowControl w:val="0"/>
              <w:spacing w:after="0" w:line="360" w:lineRule="auto"/>
              <w:jc w:val="center"/>
              <w:rPr>
                <w:rFonts w:ascii="Times New Roman" w:hAnsi="Times New Roman"/>
                <w:sz w:val="28"/>
                <w:szCs w:val="28"/>
                <w:lang w:eastAsia="ru-RU"/>
              </w:rPr>
            </w:pPr>
            <w:r w:rsidRPr="007012BD">
              <w:rPr>
                <w:rFonts w:ascii="Times New Roman" w:hAnsi="Times New Roman"/>
                <w:sz w:val="28"/>
                <w:szCs w:val="28"/>
                <w:lang w:eastAsia="ru-RU"/>
              </w:rPr>
              <w:t>11</w:t>
            </w:r>
          </w:p>
        </w:tc>
        <w:tc>
          <w:tcPr>
            <w:tcW w:w="885" w:type="dxa"/>
            <w:vAlign w:val="center"/>
          </w:tcPr>
          <w:p w:rsidR="00643D94" w:rsidRPr="007012BD" w:rsidRDefault="00643D94" w:rsidP="007012BD">
            <w:pPr>
              <w:widowControl w:val="0"/>
              <w:spacing w:after="0" w:line="360" w:lineRule="auto"/>
              <w:jc w:val="center"/>
              <w:rPr>
                <w:rFonts w:ascii="Times New Roman" w:hAnsi="Times New Roman"/>
                <w:sz w:val="28"/>
                <w:szCs w:val="28"/>
                <w:lang w:eastAsia="ru-RU"/>
              </w:rPr>
            </w:pPr>
            <w:r w:rsidRPr="007012BD">
              <w:rPr>
                <w:rFonts w:ascii="Times New Roman" w:hAnsi="Times New Roman"/>
                <w:sz w:val="28"/>
                <w:szCs w:val="28"/>
                <w:lang w:eastAsia="ru-RU"/>
              </w:rPr>
              <w:t>0,55</w:t>
            </w:r>
          </w:p>
        </w:tc>
      </w:tr>
    </w:tbl>
    <w:p w:rsidR="00643D94" w:rsidRDefault="00643D94" w:rsidP="003142CA">
      <w:pPr>
        <w:widowControl w:val="0"/>
        <w:spacing w:after="0" w:line="360" w:lineRule="auto"/>
        <w:rPr>
          <w:rFonts w:ascii="Times New Roman" w:hAnsi="Times New Roman"/>
          <w:sz w:val="28"/>
          <w:szCs w:val="28"/>
        </w:rPr>
      </w:pPr>
    </w:p>
    <w:p w:rsidR="00643D94" w:rsidRDefault="00643D94" w:rsidP="003142CA">
      <w:pPr>
        <w:widowControl w:val="0"/>
        <w:spacing w:after="0" w:line="360" w:lineRule="auto"/>
        <w:jc w:val="both"/>
        <w:rPr>
          <w:rFonts w:ascii="Times New Roman" w:hAnsi="Times New Roman"/>
          <w:sz w:val="28"/>
          <w:szCs w:val="28"/>
        </w:rPr>
      </w:pPr>
      <w:r>
        <w:rPr>
          <w:rFonts w:ascii="Times New Roman" w:hAnsi="Times New Roman"/>
          <w:sz w:val="28"/>
          <w:szCs w:val="28"/>
        </w:rPr>
        <w:tab/>
      </w:r>
      <w:r w:rsidRPr="00ED5D3E">
        <w:rPr>
          <w:rFonts w:ascii="Times New Roman" w:hAnsi="Times New Roman"/>
          <w:sz w:val="28"/>
          <w:szCs w:val="28"/>
        </w:rPr>
        <w:t xml:space="preserve">Таким чином, особливості </w:t>
      </w:r>
      <w:r>
        <w:rPr>
          <w:rFonts w:ascii="Times New Roman" w:hAnsi="Times New Roman"/>
          <w:sz w:val="28"/>
          <w:szCs w:val="28"/>
        </w:rPr>
        <w:t>перебігу серцевої недостатності</w:t>
      </w:r>
      <w:r w:rsidRPr="00ED5D3E">
        <w:rPr>
          <w:rFonts w:ascii="Times New Roman" w:hAnsi="Times New Roman"/>
          <w:sz w:val="28"/>
          <w:szCs w:val="28"/>
        </w:rPr>
        <w:t xml:space="preserve"> </w:t>
      </w:r>
      <w:r>
        <w:rPr>
          <w:rFonts w:ascii="Times New Roman" w:hAnsi="Times New Roman"/>
          <w:sz w:val="28"/>
          <w:szCs w:val="28"/>
        </w:rPr>
        <w:t>мають асоціації</w:t>
      </w:r>
      <w:r w:rsidRPr="00ED5D3E">
        <w:rPr>
          <w:rFonts w:ascii="Times New Roman" w:hAnsi="Times New Roman"/>
          <w:sz w:val="28"/>
          <w:szCs w:val="28"/>
        </w:rPr>
        <w:t xml:space="preserve"> </w:t>
      </w:r>
      <w:r w:rsidR="00D73084">
        <w:rPr>
          <w:rFonts w:ascii="Times New Roman" w:hAnsi="Times New Roman"/>
          <w:sz w:val="28"/>
          <w:szCs w:val="28"/>
        </w:rPr>
        <w:t>і</w:t>
      </w:r>
      <w:r w:rsidRPr="00ED5D3E">
        <w:rPr>
          <w:rFonts w:ascii="Times New Roman" w:hAnsi="Times New Roman"/>
          <w:sz w:val="28"/>
          <w:szCs w:val="28"/>
        </w:rPr>
        <w:t xml:space="preserve">з генетичними відмінностями в шляхах </w:t>
      </w:r>
      <w:r w:rsidRPr="00ED5D3E">
        <w:rPr>
          <w:rFonts w:ascii="Times New Roman" w:hAnsi="Times New Roman"/>
          <w:sz w:val="28"/>
          <w:szCs w:val="28"/>
        </w:rPr>
        <w:sym w:font="Symbol" w:char="F062"/>
      </w:r>
      <w:r w:rsidRPr="00ED5D3E">
        <w:rPr>
          <w:rFonts w:ascii="Times New Roman" w:hAnsi="Times New Roman"/>
          <w:sz w:val="28"/>
          <w:szCs w:val="28"/>
        </w:rPr>
        <w:t>-</w:t>
      </w:r>
      <w:r>
        <w:rPr>
          <w:rFonts w:ascii="Times New Roman" w:hAnsi="Times New Roman"/>
          <w:sz w:val="28"/>
          <w:szCs w:val="28"/>
        </w:rPr>
        <w:t>адренорецепторів</w:t>
      </w:r>
      <w:r w:rsidRPr="00ED5D3E">
        <w:rPr>
          <w:rFonts w:ascii="Times New Roman" w:hAnsi="Times New Roman"/>
          <w:sz w:val="28"/>
          <w:szCs w:val="28"/>
        </w:rPr>
        <w:t xml:space="preserve">. </w:t>
      </w:r>
      <w:r>
        <w:rPr>
          <w:rFonts w:ascii="Times New Roman" w:hAnsi="Times New Roman"/>
          <w:sz w:val="28"/>
          <w:szCs w:val="28"/>
        </w:rPr>
        <w:t xml:space="preserve">Так, </w:t>
      </w:r>
      <w:r w:rsidRPr="00ED5D3E">
        <w:rPr>
          <w:rFonts w:ascii="Times New Roman" w:hAnsi="Times New Roman"/>
          <w:sz w:val="28"/>
          <w:szCs w:val="28"/>
        </w:rPr>
        <w:t xml:space="preserve">алель А поліморфізму Ser49Gly (c.145A&gt;G) гена </w:t>
      </w:r>
      <w:r w:rsidRPr="00ED5D3E">
        <w:rPr>
          <w:rFonts w:ascii="Times New Roman" w:hAnsi="Times New Roman"/>
          <w:sz w:val="28"/>
          <w:szCs w:val="28"/>
        </w:rPr>
        <w:sym w:font="Symbol" w:char="F062"/>
      </w:r>
      <w:r w:rsidRPr="00ED5D3E">
        <w:rPr>
          <w:rFonts w:ascii="Times New Roman" w:hAnsi="Times New Roman"/>
          <w:sz w:val="28"/>
          <w:szCs w:val="28"/>
          <w:vertAlign w:val="subscript"/>
        </w:rPr>
        <w:t>1</w:t>
      </w:r>
      <w:r w:rsidRPr="00ED5D3E">
        <w:rPr>
          <w:rFonts w:ascii="Times New Roman" w:hAnsi="Times New Roman"/>
          <w:sz w:val="28"/>
          <w:szCs w:val="28"/>
        </w:rPr>
        <w:t>-</w:t>
      </w:r>
      <w:r>
        <w:rPr>
          <w:rFonts w:ascii="Times New Roman" w:hAnsi="Times New Roman"/>
          <w:sz w:val="28"/>
          <w:szCs w:val="28"/>
        </w:rPr>
        <w:t xml:space="preserve">АР асоційована зі зниженням ризиків: систолічної дисфункції лівого шлуночка (ВШ = 0,52 (0,30-0,92), р = 0,022 при домінантній моделі спадковості та ВШ = 0,53 (0,30-0,93), р = 0,024 при надмірно-домінантній моделі); </w:t>
      </w:r>
      <w:r w:rsidRPr="00ED5D3E">
        <w:rPr>
          <w:rFonts w:ascii="Times New Roman" w:hAnsi="Times New Roman"/>
          <w:sz w:val="28"/>
          <w:szCs w:val="28"/>
        </w:rPr>
        <w:t xml:space="preserve">комбінованої кінцевої точки (ВШ = 0,52 (0,28-0,96), </w:t>
      </w:r>
      <w:r w:rsidR="00C82BD5">
        <w:rPr>
          <w:rFonts w:ascii="Times New Roman" w:hAnsi="Times New Roman"/>
          <w:sz w:val="28"/>
          <w:szCs w:val="28"/>
        </w:rPr>
        <w:br/>
      </w:r>
      <w:r w:rsidRPr="00ED5D3E">
        <w:rPr>
          <w:rFonts w:ascii="Times New Roman" w:hAnsi="Times New Roman"/>
          <w:sz w:val="28"/>
          <w:szCs w:val="28"/>
        </w:rPr>
        <w:t>р = 0,032, домінантна модель та ВШ = 0,51 (0,28-0,92), р = 0,02 у лог</w:t>
      </w:r>
      <w:r>
        <w:rPr>
          <w:rFonts w:ascii="Times New Roman" w:hAnsi="Times New Roman"/>
          <w:sz w:val="28"/>
          <w:szCs w:val="28"/>
        </w:rPr>
        <w:t xml:space="preserve">-адитивній моделі спадковості); </w:t>
      </w:r>
      <w:r w:rsidRPr="00ED5D3E">
        <w:rPr>
          <w:rFonts w:ascii="Times New Roman" w:hAnsi="Times New Roman"/>
          <w:sz w:val="28"/>
          <w:szCs w:val="28"/>
        </w:rPr>
        <w:t>повто</w:t>
      </w:r>
      <w:r>
        <w:rPr>
          <w:rFonts w:ascii="Times New Roman" w:hAnsi="Times New Roman"/>
          <w:sz w:val="28"/>
          <w:szCs w:val="28"/>
        </w:rPr>
        <w:t>рної госпіталізації (ВШ = 0,50 (</w:t>
      </w:r>
      <w:r w:rsidRPr="00ED5D3E">
        <w:rPr>
          <w:rFonts w:ascii="Times New Roman" w:hAnsi="Times New Roman"/>
          <w:bCs/>
          <w:sz w:val="28"/>
          <w:szCs w:val="28"/>
          <w:lang w:eastAsia="ru-RU"/>
        </w:rPr>
        <w:t>0,26-0,95</w:t>
      </w:r>
      <w:r>
        <w:rPr>
          <w:rFonts w:ascii="Times New Roman" w:hAnsi="Times New Roman"/>
          <w:sz w:val="28"/>
          <w:szCs w:val="28"/>
        </w:rPr>
        <w:t>)</w:t>
      </w:r>
      <w:r w:rsidRPr="00ED5D3E">
        <w:rPr>
          <w:rFonts w:ascii="Times New Roman" w:hAnsi="Times New Roman"/>
          <w:sz w:val="28"/>
          <w:szCs w:val="28"/>
        </w:rPr>
        <w:t>, р = 0,028, домінантна модель спадковості та ВШ = 0,49 (0,26-0,92), р = 0</w:t>
      </w:r>
      <w:r>
        <w:rPr>
          <w:rFonts w:ascii="Times New Roman" w:hAnsi="Times New Roman"/>
          <w:sz w:val="28"/>
          <w:szCs w:val="28"/>
        </w:rPr>
        <w:t>,019 при лог-адитивній моделі).</w:t>
      </w:r>
      <w:r w:rsidRPr="00ED5D3E">
        <w:rPr>
          <w:rFonts w:ascii="Times New Roman" w:hAnsi="Times New Roman"/>
          <w:sz w:val="28"/>
          <w:szCs w:val="28"/>
        </w:rPr>
        <w:t xml:space="preserve"> </w:t>
      </w:r>
    </w:p>
    <w:p w:rsidR="00643D94" w:rsidRDefault="00643D94" w:rsidP="003142CA">
      <w:pPr>
        <w:widowControl w:val="0"/>
        <w:spacing w:after="0" w:line="360" w:lineRule="auto"/>
        <w:jc w:val="both"/>
        <w:rPr>
          <w:rFonts w:ascii="Times New Roman" w:hAnsi="Times New Roman"/>
          <w:sz w:val="28"/>
          <w:szCs w:val="28"/>
        </w:rPr>
      </w:pPr>
      <w:r>
        <w:rPr>
          <w:rFonts w:ascii="Times New Roman" w:hAnsi="Times New Roman"/>
          <w:sz w:val="28"/>
          <w:szCs w:val="28"/>
        </w:rPr>
        <w:tab/>
      </w:r>
      <w:r w:rsidRPr="00ED5D3E">
        <w:rPr>
          <w:rFonts w:ascii="Times New Roman" w:hAnsi="Times New Roman"/>
          <w:sz w:val="28"/>
          <w:szCs w:val="28"/>
        </w:rPr>
        <w:t xml:space="preserve">Алель G поліморфізму </w:t>
      </w:r>
      <w:r w:rsidRPr="00ED5D3E">
        <w:rPr>
          <w:rFonts w:ascii="Times New Roman" w:hAnsi="Times New Roman"/>
          <w:sz w:val="28"/>
          <w:szCs w:val="28"/>
          <w:u w:color="FF0000"/>
        </w:rPr>
        <w:t>Gln27Glu (</w:t>
      </w:r>
      <w:r w:rsidRPr="00ED5D3E">
        <w:rPr>
          <w:rFonts w:ascii="Times New Roman" w:hAnsi="Times New Roman"/>
          <w:sz w:val="28"/>
          <w:szCs w:val="28"/>
        </w:rPr>
        <w:t>c.79C&gt;G</w:t>
      </w:r>
      <w:r w:rsidRPr="00ED5D3E">
        <w:rPr>
          <w:rFonts w:ascii="Times New Roman" w:hAnsi="Times New Roman"/>
          <w:sz w:val="28"/>
          <w:szCs w:val="28"/>
          <w:u w:color="FF0000"/>
        </w:rPr>
        <w:t xml:space="preserve">) гена </w:t>
      </w:r>
      <w:r w:rsidRPr="00ED5D3E">
        <w:rPr>
          <w:rFonts w:ascii="Times New Roman" w:hAnsi="Times New Roman"/>
          <w:sz w:val="28"/>
          <w:szCs w:val="28"/>
          <w:u w:color="FF0000"/>
        </w:rPr>
        <w:sym w:font="Symbol" w:char="F062"/>
      </w:r>
      <w:r w:rsidRPr="00ED5D3E">
        <w:rPr>
          <w:rFonts w:ascii="Times New Roman" w:hAnsi="Times New Roman"/>
          <w:sz w:val="28"/>
          <w:szCs w:val="28"/>
          <w:u w:color="FF0000"/>
          <w:vertAlign w:val="subscript"/>
        </w:rPr>
        <w:t>2</w:t>
      </w:r>
      <w:r w:rsidRPr="00ED5D3E">
        <w:rPr>
          <w:rFonts w:ascii="Times New Roman" w:hAnsi="Times New Roman"/>
          <w:sz w:val="28"/>
          <w:szCs w:val="28"/>
          <w:u w:color="FF0000"/>
        </w:rPr>
        <w:t xml:space="preserve">-АР підвищує ризик комбінованої кінцевої точки у хворих з серцевою недостатністю </w:t>
      </w:r>
      <w:r w:rsidRPr="00ED5D3E">
        <w:rPr>
          <w:rFonts w:ascii="Times New Roman" w:hAnsi="Times New Roman"/>
          <w:sz w:val="28"/>
          <w:szCs w:val="28"/>
        </w:rPr>
        <w:t xml:space="preserve">(ВШ = 1,76 (1,04-2,96), р = 0,032, домінантна модель спадковості та ВШ = </w:t>
      </w:r>
      <w:r w:rsidRPr="00ED5D3E">
        <w:rPr>
          <w:rFonts w:ascii="Times New Roman" w:hAnsi="Times New Roman"/>
          <w:bCs/>
          <w:sz w:val="28"/>
          <w:szCs w:val="28"/>
          <w:lang w:eastAsia="ru-RU"/>
        </w:rPr>
        <w:t>1,75 (1,06-2,90)</w:t>
      </w:r>
      <w:r w:rsidRPr="00ED5D3E">
        <w:rPr>
          <w:rFonts w:ascii="Times New Roman" w:hAnsi="Times New Roman"/>
          <w:sz w:val="28"/>
          <w:szCs w:val="28"/>
        </w:rPr>
        <w:t xml:space="preserve">, </w:t>
      </w:r>
      <w:r w:rsidR="004220BE">
        <w:rPr>
          <w:rFonts w:ascii="Times New Roman" w:hAnsi="Times New Roman"/>
          <w:sz w:val="28"/>
          <w:szCs w:val="28"/>
        </w:rPr>
        <w:br/>
      </w:r>
      <w:r w:rsidRPr="00ED5D3E">
        <w:rPr>
          <w:rFonts w:ascii="Times New Roman" w:hAnsi="Times New Roman"/>
          <w:sz w:val="28"/>
          <w:szCs w:val="28"/>
        </w:rPr>
        <w:t>р = 0,029 при надмірно-домінантній моделі).</w:t>
      </w:r>
    </w:p>
    <w:p w:rsidR="00643D94" w:rsidRDefault="00643D94" w:rsidP="003142CA">
      <w:pPr>
        <w:widowControl w:val="0"/>
        <w:spacing w:after="0" w:line="360" w:lineRule="auto"/>
        <w:ind w:firstLine="708"/>
        <w:jc w:val="both"/>
        <w:rPr>
          <w:rFonts w:ascii="Times New Roman" w:hAnsi="Times New Roman"/>
          <w:sz w:val="28"/>
          <w:szCs w:val="28"/>
        </w:rPr>
      </w:pPr>
      <w:r w:rsidRPr="00ED5D3E">
        <w:rPr>
          <w:rFonts w:ascii="Times New Roman" w:hAnsi="Times New Roman"/>
          <w:sz w:val="28"/>
          <w:szCs w:val="28"/>
        </w:rPr>
        <w:t xml:space="preserve">Не виявлено вірогідного впливу поліморфізму Gly389Arg (c.1165G&gt;C) гена </w:t>
      </w:r>
      <w:r w:rsidRPr="00ED5D3E">
        <w:rPr>
          <w:rFonts w:ascii="Times New Roman" w:hAnsi="Times New Roman"/>
          <w:sz w:val="28"/>
          <w:szCs w:val="28"/>
        </w:rPr>
        <w:sym w:font="Symbol" w:char="F062"/>
      </w:r>
      <w:r w:rsidRPr="00ED5D3E">
        <w:rPr>
          <w:rFonts w:ascii="Times New Roman" w:hAnsi="Times New Roman"/>
          <w:sz w:val="28"/>
          <w:szCs w:val="28"/>
          <w:vertAlign w:val="subscript"/>
        </w:rPr>
        <w:t>1</w:t>
      </w:r>
      <w:r w:rsidRPr="00ED5D3E">
        <w:rPr>
          <w:rFonts w:ascii="Times New Roman" w:hAnsi="Times New Roman"/>
          <w:sz w:val="28"/>
          <w:szCs w:val="28"/>
        </w:rPr>
        <w:t>-АР та поліморфізму Ser275 (c.79C&gt;G) гена GN</w:t>
      </w:r>
      <w:r w:rsidRPr="00ED5D3E">
        <w:rPr>
          <w:rFonts w:ascii="Times New Roman" w:hAnsi="Times New Roman"/>
          <w:sz w:val="28"/>
          <w:szCs w:val="28"/>
        </w:rPr>
        <w:sym w:font="Symbol" w:char="F062"/>
      </w:r>
      <w:r w:rsidRPr="00ED5D3E">
        <w:rPr>
          <w:rFonts w:ascii="Times New Roman" w:hAnsi="Times New Roman"/>
          <w:sz w:val="28"/>
          <w:szCs w:val="28"/>
          <w:vertAlign w:val="subscript"/>
        </w:rPr>
        <w:t>3</w:t>
      </w:r>
      <w:r w:rsidRPr="00ED5D3E">
        <w:rPr>
          <w:rFonts w:ascii="Times New Roman" w:hAnsi="Times New Roman"/>
          <w:sz w:val="28"/>
          <w:szCs w:val="28"/>
        </w:rPr>
        <w:t xml:space="preserve"> на особливості перебігу серцевої недостатності.</w:t>
      </w:r>
    </w:p>
    <w:p w:rsidR="00643D94" w:rsidRDefault="00643D94" w:rsidP="003142CA">
      <w:pPr>
        <w:widowControl w:val="0"/>
        <w:spacing w:after="0" w:line="360" w:lineRule="auto"/>
        <w:rPr>
          <w:rFonts w:ascii="Times New Roman" w:hAnsi="Times New Roman"/>
          <w:sz w:val="28"/>
          <w:szCs w:val="28"/>
        </w:rPr>
      </w:pPr>
    </w:p>
    <w:p w:rsidR="00643D94" w:rsidRPr="00ED5D3E" w:rsidRDefault="00643D94" w:rsidP="003142CA">
      <w:pPr>
        <w:widowControl w:val="0"/>
        <w:spacing w:after="0" w:line="360" w:lineRule="auto"/>
        <w:jc w:val="both"/>
        <w:rPr>
          <w:rFonts w:ascii="Times New Roman" w:hAnsi="Times New Roman"/>
          <w:sz w:val="28"/>
          <w:szCs w:val="28"/>
        </w:rPr>
      </w:pPr>
      <w:r>
        <w:rPr>
          <w:rFonts w:ascii="Times New Roman" w:hAnsi="Times New Roman"/>
          <w:sz w:val="28"/>
          <w:szCs w:val="28"/>
        </w:rPr>
        <w:tab/>
      </w:r>
      <w:r w:rsidRPr="00ED5D3E">
        <w:rPr>
          <w:rFonts w:ascii="Times New Roman" w:hAnsi="Times New Roman"/>
          <w:sz w:val="28"/>
          <w:szCs w:val="28"/>
        </w:rPr>
        <w:t xml:space="preserve">4.2 Асоціація поліморфізмів генів системи </w:t>
      </w:r>
      <w:r w:rsidRPr="00ED5D3E">
        <w:rPr>
          <w:rFonts w:ascii="Times New Roman" w:hAnsi="Times New Roman"/>
          <w:sz w:val="28"/>
          <w:szCs w:val="28"/>
        </w:rPr>
        <w:sym w:font="Symbol" w:char="F062"/>
      </w:r>
      <w:r w:rsidRPr="00ED5D3E">
        <w:rPr>
          <w:rFonts w:ascii="Times New Roman" w:hAnsi="Times New Roman"/>
          <w:sz w:val="28"/>
          <w:szCs w:val="28"/>
        </w:rPr>
        <w:t>-адренорецепції з синдромом</w:t>
      </w:r>
      <w:r w:rsidRPr="00ED5D3E">
        <w:rPr>
          <w:rFonts w:ascii="Times New Roman" w:hAnsi="Times New Roman"/>
          <w:sz w:val="28"/>
          <w:szCs w:val="28"/>
        </w:rPr>
        <w:br/>
      </w:r>
      <w:r w:rsidRPr="00ED5D3E">
        <w:rPr>
          <w:rFonts w:ascii="Times New Roman" w:hAnsi="Times New Roman"/>
          <w:sz w:val="28"/>
          <w:szCs w:val="28"/>
        </w:rPr>
        <w:tab/>
        <w:t xml:space="preserve">      низького трийодтироніну та з субклінічним гіпотиреозом </w:t>
      </w:r>
      <w:r>
        <w:rPr>
          <w:rFonts w:ascii="Times New Roman" w:hAnsi="Times New Roman"/>
          <w:sz w:val="28"/>
          <w:szCs w:val="28"/>
        </w:rPr>
        <w:t>у хвори</w:t>
      </w:r>
      <w:r w:rsidRPr="00ED5D3E">
        <w:rPr>
          <w:rFonts w:ascii="Times New Roman" w:hAnsi="Times New Roman"/>
          <w:sz w:val="28"/>
          <w:szCs w:val="28"/>
        </w:rPr>
        <w:t xml:space="preserve">х </w:t>
      </w:r>
      <w:r>
        <w:rPr>
          <w:rFonts w:ascii="Times New Roman" w:hAnsi="Times New Roman"/>
          <w:sz w:val="28"/>
          <w:szCs w:val="28"/>
        </w:rPr>
        <w:t>і</w:t>
      </w:r>
      <w:r w:rsidRPr="00ED5D3E">
        <w:rPr>
          <w:rFonts w:ascii="Times New Roman" w:hAnsi="Times New Roman"/>
          <w:sz w:val="28"/>
          <w:szCs w:val="28"/>
        </w:rPr>
        <w:t xml:space="preserve">з </w:t>
      </w:r>
      <w:r w:rsidRPr="00ED5D3E">
        <w:rPr>
          <w:rFonts w:ascii="Times New Roman" w:hAnsi="Times New Roman"/>
          <w:sz w:val="28"/>
          <w:szCs w:val="28"/>
        </w:rPr>
        <w:br/>
      </w:r>
      <w:r w:rsidRPr="00ED5D3E">
        <w:rPr>
          <w:rFonts w:ascii="Times New Roman" w:hAnsi="Times New Roman"/>
          <w:sz w:val="28"/>
          <w:szCs w:val="28"/>
        </w:rPr>
        <w:tab/>
        <w:t xml:space="preserve">      серцевою недостатністю </w:t>
      </w:r>
    </w:p>
    <w:p w:rsidR="00643D94" w:rsidRPr="00ED5D3E" w:rsidRDefault="00643D94" w:rsidP="003142CA">
      <w:pPr>
        <w:widowControl w:val="0"/>
        <w:spacing w:after="0" w:line="360" w:lineRule="auto"/>
        <w:jc w:val="both"/>
        <w:rPr>
          <w:rFonts w:ascii="Times New Roman" w:hAnsi="Times New Roman"/>
          <w:sz w:val="28"/>
          <w:szCs w:val="28"/>
        </w:rPr>
      </w:pPr>
    </w:p>
    <w:p w:rsidR="00643D94" w:rsidRDefault="00643D94" w:rsidP="003142CA">
      <w:pPr>
        <w:widowControl w:val="0"/>
        <w:spacing w:after="0" w:line="360" w:lineRule="auto"/>
        <w:ind w:firstLine="851"/>
        <w:jc w:val="both"/>
        <w:rPr>
          <w:rFonts w:ascii="Times New Roman" w:hAnsi="Times New Roman"/>
          <w:sz w:val="28"/>
          <w:szCs w:val="28"/>
        </w:rPr>
      </w:pPr>
      <w:r w:rsidRPr="00ED5D3E">
        <w:rPr>
          <w:rFonts w:ascii="Times New Roman" w:hAnsi="Times New Roman"/>
          <w:sz w:val="28"/>
          <w:szCs w:val="28"/>
        </w:rPr>
        <w:t xml:space="preserve">У групі хворих </w:t>
      </w:r>
      <w:r>
        <w:rPr>
          <w:rFonts w:ascii="Times New Roman" w:hAnsi="Times New Roman"/>
          <w:sz w:val="28"/>
          <w:szCs w:val="28"/>
        </w:rPr>
        <w:t>із серцевою недостатністю</w:t>
      </w:r>
      <w:r w:rsidRPr="00ED5D3E">
        <w:rPr>
          <w:rFonts w:ascii="Times New Roman" w:hAnsi="Times New Roman"/>
          <w:sz w:val="28"/>
          <w:szCs w:val="28"/>
        </w:rPr>
        <w:t xml:space="preserve"> генотип С/G поліморфізму Gln27Glu гена </w:t>
      </w:r>
      <w:r w:rsidRPr="00ED5D3E">
        <w:rPr>
          <w:rFonts w:ascii="Times New Roman" w:hAnsi="Times New Roman"/>
          <w:sz w:val="28"/>
          <w:szCs w:val="28"/>
        </w:rPr>
        <w:sym w:font="Symbol" w:char="F062"/>
      </w:r>
      <w:r w:rsidRPr="00ED5D3E">
        <w:rPr>
          <w:rFonts w:ascii="Times New Roman" w:hAnsi="Times New Roman"/>
          <w:sz w:val="28"/>
          <w:szCs w:val="28"/>
          <w:vertAlign w:val="subscript"/>
        </w:rPr>
        <w:t>2</w:t>
      </w:r>
      <w:r w:rsidRPr="00ED5D3E">
        <w:rPr>
          <w:rFonts w:ascii="Times New Roman" w:hAnsi="Times New Roman"/>
          <w:sz w:val="28"/>
          <w:szCs w:val="28"/>
        </w:rPr>
        <w:t>-АР</w:t>
      </w:r>
      <w:r w:rsidRPr="00ED5D3E">
        <w:rPr>
          <w:rFonts w:ascii="Times New Roman" w:hAnsi="Times New Roman"/>
          <w:b/>
          <w:sz w:val="28"/>
          <w:szCs w:val="28"/>
        </w:rPr>
        <w:t xml:space="preserve"> </w:t>
      </w:r>
      <w:r w:rsidRPr="00ED5D3E">
        <w:rPr>
          <w:rFonts w:ascii="Times New Roman" w:hAnsi="Times New Roman"/>
          <w:sz w:val="28"/>
          <w:szCs w:val="28"/>
        </w:rPr>
        <w:t xml:space="preserve">асоційований зі зниженням ризику розвитку </w:t>
      </w:r>
      <w:r w:rsidR="008576BD">
        <w:rPr>
          <w:rFonts w:ascii="Times New Roman" w:hAnsi="Times New Roman"/>
          <w:sz w:val="28"/>
          <w:szCs w:val="28"/>
        </w:rPr>
        <w:t>синдрому низького трийодтироніну</w:t>
      </w:r>
      <w:r w:rsidRPr="00ED5D3E">
        <w:rPr>
          <w:rFonts w:ascii="Times New Roman" w:hAnsi="Times New Roman"/>
          <w:sz w:val="28"/>
          <w:szCs w:val="28"/>
        </w:rPr>
        <w:t xml:space="preserve"> (ВШ = 0,54 [0,30-0,98], р = 0,037, надмірнодомінантна модель спадковості) (табл. 4.</w:t>
      </w:r>
      <w:r>
        <w:rPr>
          <w:rFonts w:ascii="Times New Roman" w:hAnsi="Times New Roman"/>
          <w:sz w:val="28"/>
          <w:szCs w:val="28"/>
          <w:lang w:val="ru-RU"/>
        </w:rPr>
        <w:t>28</w:t>
      </w:r>
      <w:r w:rsidRPr="00ED5D3E">
        <w:rPr>
          <w:rFonts w:ascii="Times New Roman" w:hAnsi="Times New Roman"/>
          <w:sz w:val="28"/>
          <w:szCs w:val="28"/>
        </w:rPr>
        <w:t xml:space="preserve">). </w:t>
      </w:r>
    </w:p>
    <w:p w:rsidR="00643D94" w:rsidRDefault="00643D94" w:rsidP="003142CA">
      <w:pPr>
        <w:widowControl w:val="0"/>
        <w:spacing w:after="0" w:line="360" w:lineRule="auto"/>
        <w:ind w:firstLine="851"/>
        <w:jc w:val="both"/>
        <w:rPr>
          <w:rFonts w:ascii="Times New Roman" w:hAnsi="Times New Roman"/>
          <w:sz w:val="28"/>
          <w:szCs w:val="28"/>
        </w:rPr>
      </w:pPr>
      <w:r w:rsidRPr="00ED5D3E">
        <w:rPr>
          <w:rFonts w:ascii="Times New Roman" w:hAnsi="Times New Roman"/>
          <w:sz w:val="28"/>
          <w:szCs w:val="28"/>
        </w:rPr>
        <w:t xml:space="preserve">Ризик </w:t>
      </w:r>
      <w:r w:rsidR="008576BD">
        <w:rPr>
          <w:rFonts w:ascii="Times New Roman" w:hAnsi="Times New Roman"/>
          <w:sz w:val="28"/>
          <w:szCs w:val="28"/>
        </w:rPr>
        <w:t xml:space="preserve">зазначеного </w:t>
      </w:r>
      <w:r>
        <w:rPr>
          <w:rFonts w:ascii="Times New Roman" w:hAnsi="Times New Roman"/>
          <w:sz w:val="28"/>
          <w:szCs w:val="28"/>
        </w:rPr>
        <w:t xml:space="preserve">синдрому </w:t>
      </w:r>
      <w:r w:rsidRPr="00ED5D3E">
        <w:rPr>
          <w:rFonts w:ascii="Times New Roman" w:hAnsi="Times New Roman"/>
          <w:sz w:val="28"/>
          <w:szCs w:val="28"/>
        </w:rPr>
        <w:t>зростає при гомозиготному генотипі G/G даного гену</w:t>
      </w:r>
      <w:r>
        <w:rPr>
          <w:rFonts w:ascii="Times New Roman" w:hAnsi="Times New Roman"/>
          <w:sz w:val="28"/>
          <w:szCs w:val="28"/>
        </w:rPr>
        <w:t>,</w:t>
      </w:r>
      <w:r w:rsidRPr="00ED5D3E">
        <w:rPr>
          <w:rFonts w:ascii="Times New Roman" w:hAnsi="Times New Roman"/>
          <w:sz w:val="28"/>
          <w:szCs w:val="28"/>
        </w:rPr>
        <w:t xml:space="preserve"> (ВШ = 2,21 [1,05-4,28], р = 0,037, рецесивна модель). Знайдено тенденцію до підвищення ризику розвитку </w:t>
      </w:r>
      <w:r w:rsidR="008576BD">
        <w:rPr>
          <w:rFonts w:ascii="Times New Roman" w:hAnsi="Times New Roman"/>
          <w:sz w:val="28"/>
          <w:szCs w:val="28"/>
        </w:rPr>
        <w:t>СНТ</w:t>
      </w:r>
      <w:r w:rsidR="008576BD" w:rsidRPr="008576BD">
        <w:rPr>
          <w:rFonts w:ascii="Times New Roman" w:hAnsi="Times New Roman"/>
          <w:sz w:val="28"/>
          <w:szCs w:val="28"/>
          <w:vertAlign w:val="subscript"/>
        </w:rPr>
        <w:t>3</w:t>
      </w:r>
      <w:r w:rsidRPr="00ED5D3E">
        <w:rPr>
          <w:rFonts w:ascii="Times New Roman" w:hAnsi="Times New Roman"/>
          <w:sz w:val="28"/>
          <w:szCs w:val="28"/>
        </w:rPr>
        <w:t xml:space="preserve"> за наявності генотипу С/Т поліморфізму Ser275 гена GN</w:t>
      </w:r>
      <w:r w:rsidRPr="00ED5D3E">
        <w:rPr>
          <w:rFonts w:ascii="Times New Roman" w:hAnsi="Times New Roman"/>
          <w:sz w:val="28"/>
          <w:szCs w:val="28"/>
        </w:rPr>
        <w:sym w:font="Symbol" w:char="F062"/>
      </w:r>
      <w:r w:rsidRPr="00ED5D3E">
        <w:rPr>
          <w:rFonts w:ascii="Times New Roman" w:hAnsi="Times New Roman"/>
          <w:sz w:val="28"/>
          <w:szCs w:val="28"/>
          <w:vertAlign w:val="subscript"/>
        </w:rPr>
        <w:t>3</w:t>
      </w:r>
      <w:r w:rsidRPr="00ED5D3E">
        <w:rPr>
          <w:rFonts w:ascii="Times New Roman" w:hAnsi="Times New Roman"/>
          <w:b/>
          <w:sz w:val="28"/>
          <w:szCs w:val="28"/>
        </w:rPr>
        <w:t xml:space="preserve"> </w:t>
      </w:r>
      <w:r w:rsidRPr="00ED5D3E">
        <w:rPr>
          <w:rFonts w:ascii="Times New Roman" w:hAnsi="Times New Roman"/>
          <w:sz w:val="28"/>
          <w:szCs w:val="28"/>
        </w:rPr>
        <w:t>(ВШ = 1,75 [0,99-3,07], р = 0,054, надмірнодомінантна модель спадковості)</w:t>
      </w:r>
      <w:r>
        <w:rPr>
          <w:rFonts w:ascii="Times New Roman" w:hAnsi="Times New Roman"/>
          <w:sz w:val="28"/>
          <w:szCs w:val="28"/>
        </w:rPr>
        <w:t>.</w:t>
      </w:r>
    </w:p>
    <w:p w:rsidR="00643D94" w:rsidRPr="00ED5D3E" w:rsidRDefault="00643D94" w:rsidP="003142CA">
      <w:pPr>
        <w:widowControl w:val="0"/>
        <w:spacing w:after="0" w:line="360" w:lineRule="auto"/>
        <w:jc w:val="both"/>
        <w:rPr>
          <w:rFonts w:ascii="Times New Roman" w:hAnsi="Times New Roman"/>
          <w:sz w:val="28"/>
          <w:szCs w:val="28"/>
        </w:rPr>
      </w:pPr>
      <w:r>
        <w:rPr>
          <w:rFonts w:ascii="Times New Roman" w:hAnsi="Times New Roman"/>
          <w:sz w:val="28"/>
          <w:szCs w:val="28"/>
        </w:rPr>
        <w:tab/>
      </w:r>
      <w:r w:rsidRPr="00ED5D3E">
        <w:rPr>
          <w:rFonts w:ascii="Times New Roman" w:hAnsi="Times New Roman"/>
          <w:sz w:val="28"/>
          <w:szCs w:val="28"/>
        </w:rPr>
        <w:t xml:space="preserve"> За іншими поліморфізмами, що вивчалися, статистично-значущої різниці не було виявлено.</w:t>
      </w:r>
    </w:p>
    <w:p w:rsidR="00643D94" w:rsidRDefault="00643D94" w:rsidP="003142CA">
      <w:pPr>
        <w:widowControl w:val="0"/>
        <w:spacing w:after="0" w:line="360" w:lineRule="auto"/>
        <w:ind w:firstLine="709"/>
        <w:jc w:val="both"/>
        <w:rPr>
          <w:rFonts w:ascii="Times New Roman" w:hAnsi="Times New Roman"/>
          <w:sz w:val="28"/>
          <w:szCs w:val="28"/>
        </w:rPr>
      </w:pPr>
      <w:r w:rsidRPr="00ED5D3E">
        <w:rPr>
          <w:rFonts w:ascii="Times New Roman" w:hAnsi="Times New Roman"/>
          <w:sz w:val="28"/>
          <w:szCs w:val="28"/>
        </w:rPr>
        <w:t xml:space="preserve">Подальший статистичний аналіз продемонстрував, що при врахуванні наявності </w:t>
      </w:r>
      <w:r>
        <w:rPr>
          <w:rFonts w:ascii="Times New Roman" w:hAnsi="Times New Roman"/>
          <w:sz w:val="28"/>
          <w:szCs w:val="28"/>
        </w:rPr>
        <w:t>синдрому низького трийодтироніну</w:t>
      </w:r>
      <w:r w:rsidRPr="00ED5D3E">
        <w:rPr>
          <w:rFonts w:ascii="Times New Roman" w:hAnsi="Times New Roman"/>
          <w:sz w:val="28"/>
          <w:szCs w:val="28"/>
        </w:rPr>
        <w:t xml:space="preserve">, ризик </w:t>
      </w:r>
      <w:r>
        <w:rPr>
          <w:rFonts w:ascii="Times New Roman" w:hAnsi="Times New Roman"/>
          <w:sz w:val="28"/>
          <w:szCs w:val="28"/>
        </w:rPr>
        <w:t xml:space="preserve">повторної госпіталізації </w:t>
      </w:r>
      <w:r w:rsidRPr="00ED5D3E">
        <w:rPr>
          <w:rFonts w:ascii="Times New Roman" w:hAnsi="Times New Roman"/>
          <w:sz w:val="28"/>
          <w:szCs w:val="28"/>
        </w:rPr>
        <w:t xml:space="preserve">підвищується при C/G поліморфізму Gln27Glu гена </w:t>
      </w:r>
      <w:r w:rsidRPr="00ED5D3E">
        <w:rPr>
          <w:rFonts w:ascii="Times New Roman" w:hAnsi="Times New Roman"/>
          <w:sz w:val="28"/>
          <w:szCs w:val="28"/>
        </w:rPr>
        <w:sym w:font="Symbol" w:char="F062"/>
      </w:r>
      <w:r w:rsidRPr="00ED5D3E">
        <w:rPr>
          <w:rFonts w:ascii="Times New Roman" w:hAnsi="Times New Roman"/>
          <w:sz w:val="28"/>
          <w:szCs w:val="28"/>
          <w:vertAlign w:val="subscript"/>
        </w:rPr>
        <w:t>2</w:t>
      </w:r>
      <w:r w:rsidRPr="00ED5D3E">
        <w:rPr>
          <w:rFonts w:ascii="Times New Roman" w:hAnsi="Times New Roman"/>
          <w:sz w:val="28"/>
          <w:szCs w:val="28"/>
        </w:rPr>
        <w:t>-АР</w:t>
      </w:r>
      <w:r w:rsidRPr="00ED5D3E">
        <w:rPr>
          <w:rFonts w:ascii="Times New Roman" w:hAnsi="Times New Roman"/>
          <w:b/>
          <w:sz w:val="28"/>
          <w:szCs w:val="28"/>
        </w:rPr>
        <w:t xml:space="preserve"> </w:t>
      </w:r>
      <w:r w:rsidRPr="00ED5D3E">
        <w:rPr>
          <w:rFonts w:ascii="Times New Roman" w:hAnsi="Times New Roman"/>
          <w:sz w:val="28"/>
          <w:szCs w:val="28"/>
        </w:rPr>
        <w:t xml:space="preserve">(ВШ = 1,25 [0,85 - 1,82], </w:t>
      </w:r>
      <w:r w:rsidR="004220BE">
        <w:rPr>
          <w:rFonts w:ascii="Times New Roman" w:hAnsi="Times New Roman"/>
          <w:sz w:val="28"/>
          <w:szCs w:val="28"/>
        </w:rPr>
        <w:br/>
      </w:r>
      <w:r w:rsidRPr="00ED5D3E">
        <w:rPr>
          <w:rFonts w:ascii="Times New Roman" w:hAnsi="Times New Roman"/>
          <w:sz w:val="28"/>
          <w:szCs w:val="28"/>
        </w:rPr>
        <w:t>р = 0,025, надмірнодомінанта модель спадковості) (табл. 4.</w:t>
      </w:r>
      <w:r>
        <w:rPr>
          <w:rFonts w:ascii="Times New Roman" w:hAnsi="Times New Roman"/>
          <w:sz w:val="28"/>
          <w:szCs w:val="28"/>
        </w:rPr>
        <w:t>29</w:t>
      </w:r>
      <w:r w:rsidRPr="00ED5D3E">
        <w:rPr>
          <w:rFonts w:ascii="Times New Roman" w:hAnsi="Times New Roman"/>
          <w:sz w:val="28"/>
          <w:szCs w:val="28"/>
        </w:rPr>
        <w:t xml:space="preserve">). </w:t>
      </w:r>
    </w:p>
    <w:p w:rsidR="00643D94" w:rsidRPr="00ED5D3E" w:rsidRDefault="00643D94" w:rsidP="003142CA">
      <w:pPr>
        <w:widowControl w:val="0"/>
        <w:spacing w:after="0" w:line="360" w:lineRule="auto"/>
        <w:jc w:val="both"/>
        <w:rPr>
          <w:rFonts w:ascii="Times New Roman" w:hAnsi="Times New Roman"/>
          <w:sz w:val="28"/>
          <w:szCs w:val="28"/>
        </w:rPr>
        <w:sectPr w:rsidR="00643D94" w:rsidRPr="00ED5D3E" w:rsidSect="00F94A9C">
          <w:pgSz w:w="11906" w:h="16838"/>
          <w:pgMar w:top="1134" w:right="680" w:bottom="1134" w:left="1418" w:header="709" w:footer="709" w:gutter="0"/>
          <w:cols w:space="708"/>
          <w:titlePg/>
          <w:docGrid w:linePitch="360"/>
        </w:sectPr>
      </w:pPr>
    </w:p>
    <w:p w:rsidR="007225B2" w:rsidRPr="004E4C91" w:rsidRDefault="007225B2" w:rsidP="003142CA">
      <w:pPr>
        <w:widowControl w:val="0"/>
        <w:spacing w:after="0" w:line="360" w:lineRule="auto"/>
        <w:jc w:val="right"/>
        <w:rPr>
          <w:rFonts w:ascii="Times New Roman" w:hAnsi="Times New Roman"/>
          <w:bCs/>
          <w:sz w:val="28"/>
          <w:szCs w:val="28"/>
          <w:lang w:eastAsia="ru-RU"/>
        </w:rPr>
      </w:pPr>
    </w:p>
    <w:p w:rsidR="00643D94" w:rsidRPr="00ED5D3E" w:rsidRDefault="00643D94" w:rsidP="003142CA">
      <w:pPr>
        <w:widowControl w:val="0"/>
        <w:spacing w:after="0" w:line="360" w:lineRule="auto"/>
        <w:jc w:val="right"/>
        <w:rPr>
          <w:rFonts w:ascii="Times New Roman" w:hAnsi="Times New Roman"/>
          <w:bCs/>
          <w:sz w:val="28"/>
          <w:szCs w:val="28"/>
          <w:lang w:eastAsia="ru-RU"/>
        </w:rPr>
      </w:pPr>
      <w:r w:rsidRPr="00ED5D3E">
        <w:rPr>
          <w:rFonts w:ascii="Times New Roman" w:hAnsi="Times New Roman"/>
          <w:bCs/>
          <w:sz w:val="28"/>
          <w:szCs w:val="28"/>
          <w:lang w:eastAsia="ru-RU"/>
        </w:rPr>
        <w:t>Таблиця 4.</w:t>
      </w:r>
      <w:r>
        <w:rPr>
          <w:rFonts w:ascii="Times New Roman" w:hAnsi="Times New Roman"/>
          <w:bCs/>
          <w:sz w:val="28"/>
          <w:szCs w:val="28"/>
          <w:lang w:eastAsia="ru-RU"/>
        </w:rPr>
        <w:t>28</w:t>
      </w:r>
    </w:p>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Взаємозв’язок поліморфізмів генів системи </w:t>
      </w:r>
      <w:r w:rsidRPr="00ED5D3E">
        <w:rPr>
          <w:rFonts w:ascii="Times New Roman" w:hAnsi="Times New Roman"/>
          <w:bCs/>
          <w:sz w:val="28"/>
          <w:szCs w:val="28"/>
          <w:lang w:eastAsia="ru-RU"/>
        </w:rPr>
        <w:sym w:font="Symbol" w:char="F062"/>
      </w:r>
      <w:r w:rsidRPr="00ED5D3E">
        <w:rPr>
          <w:rFonts w:ascii="Times New Roman" w:hAnsi="Times New Roman"/>
          <w:bCs/>
          <w:sz w:val="28"/>
          <w:szCs w:val="28"/>
          <w:lang w:eastAsia="ru-RU"/>
        </w:rPr>
        <w:t>-АРі та СНТ</w:t>
      </w:r>
      <w:r w:rsidRPr="00ED5D3E">
        <w:rPr>
          <w:rFonts w:ascii="Times New Roman" w:hAnsi="Times New Roman"/>
          <w:bCs/>
          <w:sz w:val="28"/>
          <w:szCs w:val="28"/>
          <w:vertAlign w:val="subscript"/>
          <w:lang w:eastAsia="ru-RU"/>
        </w:rPr>
        <w:t>3</w:t>
      </w:r>
      <w:r w:rsidRPr="00ED5D3E">
        <w:rPr>
          <w:rFonts w:ascii="Times New Roman" w:hAnsi="Times New Roman"/>
          <w:bCs/>
          <w:sz w:val="28"/>
          <w:szCs w:val="28"/>
          <w:lang w:eastAsia="ru-RU"/>
        </w:rPr>
        <w:t xml:space="preserve"> у хворих з СН</w:t>
      </w:r>
    </w:p>
    <w:tbl>
      <w:tblPr>
        <w:tblW w:w="14694"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A0" w:firstRow="1" w:lastRow="0" w:firstColumn="1" w:lastColumn="0" w:noHBand="0" w:noVBand="0"/>
      </w:tblPr>
      <w:tblGrid>
        <w:gridCol w:w="3150"/>
        <w:gridCol w:w="1677"/>
        <w:gridCol w:w="2131"/>
        <w:gridCol w:w="204"/>
        <w:gridCol w:w="1779"/>
        <w:gridCol w:w="111"/>
        <w:gridCol w:w="2267"/>
        <w:gridCol w:w="1223"/>
        <w:gridCol w:w="1065"/>
        <w:gridCol w:w="1087"/>
      </w:tblGrid>
      <w:tr w:rsidR="00643D94" w:rsidRPr="00ED5D3E" w:rsidTr="00AF1C16">
        <w:trPr>
          <w:trHeight w:val="153"/>
        </w:trPr>
        <w:tc>
          <w:tcPr>
            <w:tcW w:w="3150"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lang w:eastAsia="ru-RU"/>
              </w:rPr>
            </w:pPr>
            <w:r w:rsidRPr="00ED5D3E">
              <w:rPr>
                <w:rFonts w:ascii="Times New Roman" w:hAnsi="Times New Roman"/>
                <w:sz w:val="28"/>
                <w:szCs w:val="28"/>
                <w:lang w:eastAsia="ru-RU"/>
              </w:rPr>
              <w:t>Модель спадковості</w:t>
            </w:r>
          </w:p>
        </w:tc>
        <w:tc>
          <w:tcPr>
            <w:tcW w:w="1677"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Генотип</w:t>
            </w:r>
          </w:p>
        </w:tc>
        <w:tc>
          <w:tcPr>
            <w:tcW w:w="2335" w:type="dxa"/>
            <w:gridSpan w:val="2"/>
          </w:tcPr>
          <w:p w:rsidR="00643D94" w:rsidRPr="002278A9" w:rsidRDefault="00643D94" w:rsidP="003142CA">
            <w:pPr>
              <w:widowControl w:val="0"/>
              <w:autoSpaceDE w:val="0"/>
              <w:autoSpaceDN w:val="0"/>
              <w:adjustRightInd w:val="0"/>
              <w:spacing w:after="0" w:line="240" w:lineRule="auto"/>
              <w:jc w:val="center"/>
              <w:rPr>
                <w:rFonts w:ascii="Times New Roman" w:hAnsi="Times New Roman"/>
                <w:sz w:val="28"/>
                <w:szCs w:val="28"/>
                <w:vertAlign w:val="subscript"/>
              </w:rPr>
            </w:pPr>
            <w:r w:rsidRPr="002278A9">
              <w:rPr>
                <w:rFonts w:ascii="Times New Roman" w:hAnsi="Times New Roman"/>
                <w:sz w:val="28"/>
                <w:szCs w:val="28"/>
              </w:rPr>
              <w:t>Без СНТ</w:t>
            </w:r>
            <w:r w:rsidRPr="002278A9">
              <w:rPr>
                <w:rFonts w:ascii="Times New Roman" w:hAnsi="Times New Roman"/>
                <w:sz w:val="28"/>
                <w:szCs w:val="28"/>
                <w:vertAlign w:val="subscript"/>
              </w:rPr>
              <w:t xml:space="preserve">3 </w:t>
            </w:r>
            <w:r w:rsidRPr="002278A9">
              <w:rPr>
                <w:rFonts w:ascii="Times New Roman" w:hAnsi="Times New Roman"/>
                <w:sz w:val="28"/>
                <w:szCs w:val="28"/>
              </w:rPr>
              <w:t>(n=216)</w:t>
            </w:r>
          </w:p>
        </w:tc>
        <w:tc>
          <w:tcPr>
            <w:tcW w:w="1890" w:type="dxa"/>
            <w:gridSpan w:val="2"/>
          </w:tcPr>
          <w:p w:rsidR="00643D94" w:rsidRPr="002278A9"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2278A9">
              <w:rPr>
                <w:rFonts w:ascii="Times New Roman" w:hAnsi="Times New Roman"/>
                <w:sz w:val="28"/>
                <w:szCs w:val="28"/>
              </w:rPr>
              <w:t>З СНТ</w:t>
            </w:r>
            <w:r w:rsidRPr="002278A9">
              <w:rPr>
                <w:rFonts w:ascii="Times New Roman" w:hAnsi="Times New Roman"/>
                <w:sz w:val="28"/>
                <w:szCs w:val="28"/>
                <w:vertAlign w:val="subscript"/>
              </w:rPr>
              <w:t xml:space="preserve">3 </w:t>
            </w:r>
            <w:r w:rsidRPr="002278A9">
              <w:rPr>
                <w:rFonts w:ascii="Times New Roman" w:hAnsi="Times New Roman"/>
                <w:sz w:val="28"/>
                <w:szCs w:val="28"/>
              </w:rPr>
              <w:t>(n=61)</w:t>
            </w:r>
          </w:p>
        </w:tc>
        <w:tc>
          <w:tcPr>
            <w:tcW w:w="2267"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ВШ (95% ДІ)</w:t>
            </w:r>
          </w:p>
        </w:tc>
        <w:tc>
          <w:tcPr>
            <w:tcW w:w="1223"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р</w:t>
            </w:r>
          </w:p>
        </w:tc>
        <w:tc>
          <w:tcPr>
            <w:tcW w:w="1065"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ІКА</w:t>
            </w:r>
          </w:p>
        </w:tc>
        <w:tc>
          <w:tcPr>
            <w:tcW w:w="1087"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РХВ</w:t>
            </w:r>
          </w:p>
        </w:tc>
      </w:tr>
      <w:tr w:rsidR="00643D94" w:rsidRPr="00ED5D3E" w:rsidTr="00AF1C16">
        <w:trPr>
          <w:trHeight w:val="153"/>
        </w:trPr>
        <w:tc>
          <w:tcPr>
            <w:tcW w:w="3150"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lang w:eastAsia="ru-RU"/>
              </w:rPr>
            </w:pPr>
            <w:r w:rsidRPr="00ED5D3E">
              <w:rPr>
                <w:rFonts w:ascii="Times New Roman" w:hAnsi="Times New Roman"/>
                <w:sz w:val="28"/>
                <w:szCs w:val="28"/>
                <w:lang w:eastAsia="ru-RU"/>
              </w:rPr>
              <w:t>1</w:t>
            </w:r>
          </w:p>
        </w:tc>
        <w:tc>
          <w:tcPr>
            <w:tcW w:w="1677"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2</w:t>
            </w:r>
          </w:p>
        </w:tc>
        <w:tc>
          <w:tcPr>
            <w:tcW w:w="2335" w:type="dxa"/>
            <w:gridSpan w:val="2"/>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3</w:t>
            </w:r>
          </w:p>
        </w:tc>
        <w:tc>
          <w:tcPr>
            <w:tcW w:w="1890" w:type="dxa"/>
            <w:gridSpan w:val="2"/>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4</w:t>
            </w:r>
          </w:p>
        </w:tc>
        <w:tc>
          <w:tcPr>
            <w:tcW w:w="2267"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5</w:t>
            </w:r>
          </w:p>
        </w:tc>
        <w:tc>
          <w:tcPr>
            <w:tcW w:w="1223"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6</w:t>
            </w:r>
          </w:p>
        </w:tc>
        <w:tc>
          <w:tcPr>
            <w:tcW w:w="1065"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7</w:t>
            </w:r>
          </w:p>
        </w:tc>
        <w:tc>
          <w:tcPr>
            <w:tcW w:w="1087"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8</w:t>
            </w:r>
          </w:p>
        </w:tc>
      </w:tr>
      <w:tr w:rsidR="00643D94" w:rsidRPr="00ED5D3E" w:rsidTr="00AF1C16">
        <w:trPr>
          <w:trHeight w:val="51"/>
        </w:trPr>
        <w:tc>
          <w:tcPr>
            <w:tcW w:w="14694" w:type="dxa"/>
            <w:gridSpan w:val="10"/>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 xml:space="preserve">Поліморфізм Gly389A гена </w:t>
            </w:r>
            <w:r w:rsidRPr="00ED5D3E">
              <w:rPr>
                <w:rFonts w:ascii="Times New Roman" w:hAnsi="Times New Roman"/>
                <w:sz w:val="28"/>
                <w:szCs w:val="28"/>
              </w:rPr>
              <w:sym w:font="Symbol" w:char="F062"/>
            </w:r>
            <w:r w:rsidRPr="00ED5D3E">
              <w:rPr>
                <w:rFonts w:ascii="Times New Roman" w:hAnsi="Times New Roman"/>
                <w:sz w:val="28"/>
                <w:szCs w:val="28"/>
                <w:vertAlign w:val="subscript"/>
              </w:rPr>
              <w:t>1</w:t>
            </w:r>
            <w:r w:rsidRPr="00ED5D3E">
              <w:rPr>
                <w:rFonts w:ascii="Times New Roman" w:hAnsi="Times New Roman"/>
                <w:sz w:val="28"/>
                <w:szCs w:val="28"/>
              </w:rPr>
              <w:t>-АР</w:t>
            </w:r>
          </w:p>
        </w:tc>
      </w:tr>
      <w:tr w:rsidR="00643D94" w:rsidRPr="00ED5D3E" w:rsidTr="00AF1C16">
        <w:trPr>
          <w:trHeight w:val="80"/>
        </w:trPr>
        <w:tc>
          <w:tcPr>
            <w:tcW w:w="3150"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Кодомінантна</w:t>
            </w:r>
          </w:p>
        </w:tc>
        <w:tc>
          <w:tcPr>
            <w:tcW w:w="1677"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w:t>
            </w:r>
          </w:p>
        </w:tc>
        <w:tc>
          <w:tcPr>
            <w:tcW w:w="2335"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116 (53,7%)</w:t>
            </w:r>
          </w:p>
        </w:tc>
        <w:tc>
          <w:tcPr>
            <w:tcW w:w="1890"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38 (62,3%)</w:t>
            </w:r>
          </w:p>
        </w:tc>
        <w:tc>
          <w:tcPr>
            <w:tcW w:w="2267"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223"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0,47</w:t>
            </w:r>
          </w:p>
        </w:tc>
        <w:tc>
          <w:tcPr>
            <w:tcW w:w="1065"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296,5</w:t>
            </w:r>
          </w:p>
        </w:tc>
        <w:tc>
          <w:tcPr>
            <w:tcW w:w="1087"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0,22</w:t>
            </w:r>
          </w:p>
        </w:tc>
      </w:tr>
      <w:tr w:rsidR="00643D94" w:rsidRPr="00ED5D3E" w:rsidTr="00AF1C16">
        <w:trPr>
          <w:trHeight w:val="151"/>
        </w:trPr>
        <w:tc>
          <w:tcPr>
            <w:tcW w:w="315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rPr>
            </w:pPr>
          </w:p>
        </w:tc>
        <w:tc>
          <w:tcPr>
            <w:tcW w:w="1677"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G/C</w:t>
            </w:r>
          </w:p>
        </w:tc>
        <w:tc>
          <w:tcPr>
            <w:tcW w:w="2335"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80 (37%)</w:t>
            </w:r>
          </w:p>
        </w:tc>
        <w:tc>
          <w:tcPr>
            <w:tcW w:w="1890"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19 (31,1%)</w:t>
            </w:r>
          </w:p>
        </w:tc>
        <w:tc>
          <w:tcPr>
            <w:tcW w:w="2267"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0,72 (0,39-1,35)</w:t>
            </w:r>
          </w:p>
        </w:tc>
        <w:tc>
          <w:tcPr>
            <w:tcW w:w="1223"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65"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AF1C16">
        <w:trPr>
          <w:trHeight w:val="27"/>
        </w:trPr>
        <w:tc>
          <w:tcPr>
            <w:tcW w:w="315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rPr>
            </w:pPr>
          </w:p>
        </w:tc>
        <w:tc>
          <w:tcPr>
            <w:tcW w:w="1677"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C/C</w:t>
            </w:r>
          </w:p>
        </w:tc>
        <w:tc>
          <w:tcPr>
            <w:tcW w:w="2335"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20 (9,3%)</w:t>
            </w:r>
          </w:p>
        </w:tc>
        <w:tc>
          <w:tcPr>
            <w:tcW w:w="1890"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4 (6,6%)</w:t>
            </w:r>
          </w:p>
        </w:tc>
        <w:tc>
          <w:tcPr>
            <w:tcW w:w="2267"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0,61 (0,20-1,90)</w:t>
            </w:r>
          </w:p>
        </w:tc>
        <w:tc>
          <w:tcPr>
            <w:tcW w:w="1223"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65"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AF1C16">
        <w:trPr>
          <w:trHeight w:val="80"/>
        </w:trPr>
        <w:tc>
          <w:tcPr>
            <w:tcW w:w="3150"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rPr>
            </w:pPr>
            <w:r w:rsidRPr="00ED5D3E">
              <w:rPr>
                <w:rFonts w:ascii="Times New Roman" w:hAnsi="Times New Roman"/>
                <w:bCs/>
                <w:sz w:val="28"/>
                <w:szCs w:val="28"/>
              </w:rPr>
              <w:t>Домінантна</w:t>
            </w:r>
          </w:p>
        </w:tc>
        <w:tc>
          <w:tcPr>
            <w:tcW w:w="1677"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w:t>
            </w:r>
          </w:p>
        </w:tc>
        <w:tc>
          <w:tcPr>
            <w:tcW w:w="2335"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116 (53,7%)</w:t>
            </w:r>
          </w:p>
        </w:tc>
        <w:tc>
          <w:tcPr>
            <w:tcW w:w="1890"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38 (62,3%)</w:t>
            </w:r>
          </w:p>
        </w:tc>
        <w:tc>
          <w:tcPr>
            <w:tcW w:w="2267"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223"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0,23</w:t>
            </w:r>
          </w:p>
        </w:tc>
        <w:tc>
          <w:tcPr>
            <w:tcW w:w="1065"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294,6</w:t>
            </w: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AF1C16">
        <w:trPr>
          <w:trHeight w:val="27"/>
        </w:trPr>
        <w:tc>
          <w:tcPr>
            <w:tcW w:w="315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677"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G/C-C/C</w:t>
            </w:r>
          </w:p>
        </w:tc>
        <w:tc>
          <w:tcPr>
            <w:tcW w:w="2335"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 (46,3%)</w:t>
            </w:r>
          </w:p>
        </w:tc>
        <w:tc>
          <w:tcPr>
            <w:tcW w:w="1890"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23 (37,7%)</w:t>
            </w:r>
          </w:p>
        </w:tc>
        <w:tc>
          <w:tcPr>
            <w:tcW w:w="2267"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0,70 (0,39-1,26)</w:t>
            </w:r>
          </w:p>
        </w:tc>
        <w:tc>
          <w:tcPr>
            <w:tcW w:w="1223"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65"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AF1C16">
        <w:trPr>
          <w:trHeight w:val="80"/>
        </w:trPr>
        <w:tc>
          <w:tcPr>
            <w:tcW w:w="3150"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Рецесивна</w:t>
            </w:r>
          </w:p>
        </w:tc>
        <w:tc>
          <w:tcPr>
            <w:tcW w:w="1677"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G/G-G/C</w:t>
            </w:r>
          </w:p>
        </w:tc>
        <w:tc>
          <w:tcPr>
            <w:tcW w:w="2335"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196 (90,7%)</w:t>
            </w:r>
          </w:p>
        </w:tc>
        <w:tc>
          <w:tcPr>
            <w:tcW w:w="1890"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57 (93,4%)</w:t>
            </w:r>
          </w:p>
        </w:tc>
        <w:tc>
          <w:tcPr>
            <w:tcW w:w="2267"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223"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0,5</w:t>
            </w:r>
            <w:r>
              <w:rPr>
                <w:rFonts w:ascii="Times New Roman" w:hAnsi="Times New Roman"/>
                <w:sz w:val="28"/>
                <w:szCs w:val="28"/>
              </w:rPr>
              <w:t>0</w:t>
            </w:r>
          </w:p>
        </w:tc>
        <w:tc>
          <w:tcPr>
            <w:tcW w:w="1065"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295,6</w:t>
            </w: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AF1C16">
        <w:trPr>
          <w:trHeight w:val="27"/>
        </w:trPr>
        <w:tc>
          <w:tcPr>
            <w:tcW w:w="315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677"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C/C</w:t>
            </w:r>
          </w:p>
        </w:tc>
        <w:tc>
          <w:tcPr>
            <w:tcW w:w="2335"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20 (9,3%)</w:t>
            </w:r>
          </w:p>
        </w:tc>
        <w:tc>
          <w:tcPr>
            <w:tcW w:w="1890"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4 (6,6%)</w:t>
            </w:r>
          </w:p>
        </w:tc>
        <w:tc>
          <w:tcPr>
            <w:tcW w:w="2267"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0,69 (0,23-2,09)</w:t>
            </w:r>
          </w:p>
        </w:tc>
        <w:tc>
          <w:tcPr>
            <w:tcW w:w="1223"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65"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AF1C16">
        <w:trPr>
          <w:trHeight w:val="80"/>
        </w:trPr>
        <w:tc>
          <w:tcPr>
            <w:tcW w:w="3150"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Надмірнодомінантна</w:t>
            </w:r>
          </w:p>
        </w:tc>
        <w:tc>
          <w:tcPr>
            <w:tcW w:w="1677"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G/G-C/C</w:t>
            </w:r>
          </w:p>
        </w:tc>
        <w:tc>
          <w:tcPr>
            <w:tcW w:w="2335"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136 (63%)</w:t>
            </w:r>
          </w:p>
        </w:tc>
        <w:tc>
          <w:tcPr>
            <w:tcW w:w="1890"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42 (68,8%)</w:t>
            </w:r>
          </w:p>
        </w:tc>
        <w:tc>
          <w:tcPr>
            <w:tcW w:w="2267"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223"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0,39</w:t>
            </w:r>
          </w:p>
        </w:tc>
        <w:tc>
          <w:tcPr>
            <w:tcW w:w="1065"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295,3</w:t>
            </w: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AF1C16">
        <w:trPr>
          <w:trHeight w:val="27"/>
        </w:trPr>
        <w:tc>
          <w:tcPr>
            <w:tcW w:w="315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677"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G/C</w:t>
            </w:r>
          </w:p>
        </w:tc>
        <w:tc>
          <w:tcPr>
            <w:tcW w:w="2335"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80 (37%)</w:t>
            </w:r>
          </w:p>
        </w:tc>
        <w:tc>
          <w:tcPr>
            <w:tcW w:w="1890"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19 (31,1%)</w:t>
            </w:r>
          </w:p>
        </w:tc>
        <w:tc>
          <w:tcPr>
            <w:tcW w:w="2267"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0,77 (0,42-1,41)</w:t>
            </w:r>
          </w:p>
        </w:tc>
        <w:tc>
          <w:tcPr>
            <w:tcW w:w="1223"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65"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AF1C16">
        <w:trPr>
          <w:trHeight w:val="274"/>
        </w:trPr>
        <w:tc>
          <w:tcPr>
            <w:tcW w:w="3150"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Лог-адитивна</w:t>
            </w:r>
          </w:p>
        </w:tc>
        <w:tc>
          <w:tcPr>
            <w:tcW w:w="1677"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w:t>
            </w:r>
          </w:p>
        </w:tc>
        <w:tc>
          <w:tcPr>
            <w:tcW w:w="2335" w:type="dxa"/>
            <w:gridSpan w:val="2"/>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w:t>
            </w:r>
          </w:p>
        </w:tc>
        <w:tc>
          <w:tcPr>
            <w:tcW w:w="1890" w:type="dxa"/>
            <w:gridSpan w:val="2"/>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w:t>
            </w:r>
          </w:p>
        </w:tc>
        <w:tc>
          <w:tcPr>
            <w:tcW w:w="2267"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0,76 (0,48-1,20)</w:t>
            </w:r>
          </w:p>
        </w:tc>
        <w:tc>
          <w:tcPr>
            <w:tcW w:w="1223"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0,22</w:t>
            </w:r>
          </w:p>
        </w:tc>
        <w:tc>
          <w:tcPr>
            <w:tcW w:w="1065"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294,6</w:t>
            </w: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AF1C16">
        <w:trPr>
          <w:trHeight w:val="51"/>
        </w:trPr>
        <w:tc>
          <w:tcPr>
            <w:tcW w:w="14694" w:type="dxa"/>
            <w:gridSpan w:val="10"/>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 xml:space="preserve">Поліморфізм Ser49Gly гена </w:t>
            </w:r>
            <w:r w:rsidRPr="00ED5D3E">
              <w:rPr>
                <w:rFonts w:ascii="Times New Roman" w:hAnsi="Times New Roman"/>
                <w:sz w:val="28"/>
                <w:szCs w:val="28"/>
              </w:rPr>
              <w:sym w:font="Symbol" w:char="F062"/>
            </w:r>
            <w:r w:rsidRPr="00ED5D3E">
              <w:rPr>
                <w:rFonts w:ascii="Times New Roman" w:hAnsi="Times New Roman"/>
                <w:sz w:val="28"/>
                <w:szCs w:val="28"/>
                <w:vertAlign w:val="subscript"/>
              </w:rPr>
              <w:t>1</w:t>
            </w:r>
            <w:r w:rsidRPr="00ED5D3E">
              <w:rPr>
                <w:rFonts w:ascii="Times New Roman" w:hAnsi="Times New Roman"/>
                <w:sz w:val="28"/>
                <w:szCs w:val="28"/>
              </w:rPr>
              <w:t>-АР</w:t>
            </w:r>
          </w:p>
        </w:tc>
      </w:tr>
      <w:tr w:rsidR="00643D94" w:rsidRPr="00ED5D3E" w:rsidTr="00AF1C16">
        <w:trPr>
          <w:trHeight w:val="80"/>
        </w:trPr>
        <w:tc>
          <w:tcPr>
            <w:tcW w:w="3150"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Кодомінантна</w:t>
            </w:r>
          </w:p>
        </w:tc>
        <w:tc>
          <w:tcPr>
            <w:tcW w:w="1677"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w:t>
            </w:r>
          </w:p>
        </w:tc>
        <w:tc>
          <w:tcPr>
            <w:tcW w:w="2131"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157 (71,7%)</w:t>
            </w:r>
          </w:p>
        </w:tc>
        <w:tc>
          <w:tcPr>
            <w:tcW w:w="1983"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52 (82,5%)</w:t>
            </w:r>
          </w:p>
        </w:tc>
        <w:tc>
          <w:tcPr>
            <w:tcW w:w="2378"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223"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0,12</w:t>
            </w:r>
          </w:p>
        </w:tc>
        <w:tc>
          <w:tcPr>
            <w:tcW w:w="1065"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301,4</w:t>
            </w:r>
          </w:p>
        </w:tc>
        <w:tc>
          <w:tcPr>
            <w:tcW w:w="1087"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0,44</w:t>
            </w:r>
          </w:p>
        </w:tc>
      </w:tr>
      <w:tr w:rsidR="00643D94" w:rsidRPr="00ED5D3E" w:rsidTr="00AF1C16">
        <w:trPr>
          <w:trHeight w:val="27"/>
        </w:trPr>
        <w:tc>
          <w:tcPr>
            <w:tcW w:w="315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rPr>
            </w:pPr>
          </w:p>
        </w:tc>
        <w:tc>
          <w:tcPr>
            <w:tcW w:w="1677"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A/G</w:t>
            </w:r>
          </w:p>
        </w:tc>
        <w:tc>
          <w:tcPr>
            <w:tcW w:w="2131"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59 (26,9%)</w:t>
            </w:r>
          </w:p>
        </w:tc>
        <w:tc>
          <w:tcPr>
            <w:tcW w:w="1983"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11 (17,5%)</w:t>
            </w:r>
          </w:p>
        </w:tc>
        <w:tc>
          <w:tcPr>
            <w:tcW w:w="2378"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0,56 (0,28-1,15)</w:t>
            </w:r>
          </w:p>
        </w:tc>
        <w:tc>
          <w:tcPr>
            <w:tcW w:w="1223"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65"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AF1C16">
        <w:trPr>
          <w:trHeight w:val="27"/>
        </w:trPr>
        <w:tc>
          <w:tcPr>
            <w:tcW w:w="315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rPr>
            </w:pPr>
          </w:p>
        </w:tc>
        <w:tc>
          <w:tcPr>
            <w:tcW w:w="1677"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A/A</w:t>
            </w:r>
          </w:p>
        </w:tc>
        <w:tc>
          <w:tcPr>
            <w:tcW w:w="2131"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3 (1,4%)</w:t>
            </w:r>
          </w:p>
        </w:tc>
        <w:tc>
          <w:tcPr>
            <w:tcW w:w="1983"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 (0%)</w:t>
            </w:r>
          </w:p>
        </w:tc>
        <w:tc>
          <w:tcPr>
            <w:tcW w:w="2378"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0,00 (0,00-NA)</w:t>
            </w:r>
          </w:p>
        </w:tc>
        <w:tc>
          <w:tcPr>
            <w:tcW w:w="1223"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65"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AF1C16">
        <w:trPr>
          <w:trHeight w:val="80"/>
        </w:trPr>
        <w:tc>
          <w:tcPr>
            <w:tcW w:w="3150"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rPr>
            </w:pPr>
            <w:r w:rsidRPr="00ED5D3E">
              <w:rPr>
                <w:rFonts w:ascii="Times New Roman" w:hAnsi="Times New Roman"/>
                <w:bCs/>
                <w:sz w:val="28"/>
                <w:szCs w:val="28"/>
              </w:rPr>
              <w:t>Домінантна</w:t>
            </w:r>
          </w:p>
        </w:tc>
        <w:tc>
          <w:tcPr>
            <w:tcW w:w="1677"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w:t>
            </w:r>
          </w:p>
        </w:tc>
        <w:tc>
          <w:tcPr>
            <w:tcW w:w="2131"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157 (71,7%)</w:t>
            </w:r>
          </w:p>
        </w:tc>
        <w:tc>
          <w:tcPr>
            <w:tcW w:w="1983"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52 (82,5%)</w:t>
            </w:r>
          </w:p>
        </w:tc>
        <w:tc>
          <w:tcPr>
            <w:tcW w:w="2378"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223"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0,074</w:t>
            </w:r>
          </w:p>
        </w:tc>
        <w:tc>
          <w:tcPr>
            <w:tcW w:w="1065"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300,4</w:t>
            </w: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AF1C16">
        <w:trPr>
          <w:trHeight w:val="27"/>
        </w:trPr>
        <w:tc>
          <w:tcPr>
            <w:tcW w:w="315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677"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A/G-A/A</w:t>
            </w:r>
          </w:p>
        </w:tc>
        <w:tc>
          <w:tcPr>
            <w:tcW w:w="2131"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62 (28,3%)</w:t>
            </w:r>
          </w:p>
        </w:tc>
        <w:tc>
          <w:tcPr>
            <w:tcW w:w="1983"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11 (17,5%)</w:t>
            </w:r>
          </w:p>
        </w:tc>
        <w:tc>
          <w:tcPr>
            <w:tcW w:w="2378"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0,54 (0,26-1,09)</w:t>
            </w:r>
          </w:p>
        </w:tc>
        <w:tc>
          <w:tcPr>
            <w:tcW w:w="1223"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65"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AF1C16">
        <w:trPr>
          <w:trHeight w:val="80"/>
        </w:trPr>
        <w:tc>
          <w:tcPr>
            <w:tcW w:w="3150"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Рецесивна</w:t>
            </w:r>
          </w:p>
        </w:tc>
        <w:tc>
          <w:tcPr>
            <w:tcW w:w="1677"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G/G-A/G</w:t>
            </w:r>
          </w:p>
        </w:tc>
        <w:tc>
          <w:tcPr>
            <w:tcW w:w="2131"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216 (98,6%)</w:t>
            </w:r>
          </w:p>
        </w:tc>
        <w:tc>
          <w:tcPr>
            <w:tcW w:w="1983"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63 (100%)</w:t>
            </w:r>
          </w:p>
        </w:tc>
        <w:tc>
          <w:tcPr>
            <w:tcW w:w="2378"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223"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0,22</w:t>
            </w:r>
          </w:p>
        </w:tc>
        <w:tc>
          <w:tcPr>
            <w:tcW w:w="1065"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302,1</w:t>
            </w: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AF1C16">
        <w:trPr>
          <w:trHeight w:val="27"/>
        </w:trPr>
        <w:tc>
          <w:tcPr>
            <w:tcW w:w="315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677"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A/A</w:t>
            </w:r>
          </w:p>
        </w:tc>
        <w:tc>
          <w:tcPr>
            <w:tcW w:w="2131"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3 (1,4%)</w:t>
            </w:r>
          </w:p>
        </w:tc>
        <w:tc>
          <w:tcPr>
            <w:tcW w:w="1983"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 (0%)</w:t>
            </w:r>
          </w:p>
        </w:tc>
        <w:tc>
          <w:tcPr>
            <w:tcW w:w="2378"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0,00 (0,00-NA)</w:t>
            </w:r>
          </w:p>
        </w:tc>
        <w:tc>
          <w:tcPr>
            <w:tcW w:w="1223"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65"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AF1C16">
        <w:trPr>
          <w:trHeight w:val="80"/>
        </w:trPr>
        <w:tc>
          <w:tcPr>
            <w:tcW w:w="3150"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Надмірнодомінантна</w:t>
            </w:r>
          </w:p>
        </w:tc>
        <w:tc>
          <w:tcPr>
            <w:tcW w:w="1677"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G/G-A/A</w:t>
            </w:r>
          </w:p>
        </w:tc>
        <w:tc>
          <w:tcPr>
            <w:tcW w:w="2131"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160 (73,1%)</w:t>
            </w:r>
          </w:p>
        </w:tc>
        <w:tc>
          <w:tcPr>
            <w:tcW w:w="1983"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52 (82,5%)</w:t>
            </w:r>
          </w:p>
        </w:tc>
        <w:tc>
          <w:tcPr>
            <w:tcW w:w="2378"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223"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0,11</w:t>
            </w:r>
          </w:p>
        </w:tc>
        <w:tc>
          <w:tcPr>
            <w:tcW w:w="1065"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301,1</w:t>
            </w: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AF1C16">
        <w:trPr>
          <w:trHeight w:val="27"/>
        </w:trPr>
        <w:tc>
          <w:tcPr>
            <w:tcW w:w="315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677"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A/G</w:t>
            </w:r>
          </w:p>
        </w:tc>
        <w:tc>
          <w:tcPr>
            <w:tcW w:w="2131"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59 (26,9%)</w:t>
            </w:r>
          </w:p>
        </w:tc>
        <w:tc>
          <w:tcPr>
            <w:tcW w:w="1983"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11 (17,5%)</w:t>
            </w:r>
          </w:p>
        </w:tc>
        <w:tc>
          <w:tcPr>
            <w:tcW w:w="2378"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0,57 (0,28-1,17)</w:t>
            </w:r>
          </w:p>
        </w:tc>
        <w:tc>
          <w:tcPr>
            <w:tcW w:w="1223"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65"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AF1C16">
        <w:trPr>
          <w:trHeight w:val="160"/>
        </w:trPr>
        <w:tc>
          <w:tcPr>
            <w:tcW w:w="3150"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Лог-адитивна</w:t>
            </w:r>
          </w:p>
        </w:tc>
        <w:tc>
          <w:tcPr>
            <w:tcW w:w="1677"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w:t>
            </w:r>
          </w:p>
        </w:tc>
        <w:tc>
          <w:tcPr>
            <w:tcW w:w="2131"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w:t>
            </w:r>
          </w:p>
        </w:tc>
        <w:tc>
          <w:tcPr>
            <w:tcW w:w="1983" w:type="dxa"/>
            <w:gridSpan w:val="2"/>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w:t>
            </w:r>
          </w:p>
        </w:tc>
        <w:tc>
          <w:tcPr>
            <w:tcW w:w="2378"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0,53 (0,26-1,06)</w:t>
            </w:r>
          </w:p>
        </w:tc>
        <w:tc>
          <w:tcPr>
            <w:tcW w:w="1223"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0,057</w:t>
            </w:r>
          </w:p>
        </w:tc>
        <w:tc>
          <w:tcPr>
            <w:tcW w:w="1065"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300</w:t>
            </w: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bl>
    <w:p w:rsidR="007225B2" w:rsidRDefault="00643D94" w:rsidP="003142CA">
      <w:pPr>
        <w:widowControl w:val="0"/>
        <w:spacing w:after="0" w:line="360" w:lineRule="auto"/>
        <w:rPr>
          <w:sz w:val="28"/>
          <w:szCs w:val="28"/>
          <w:lang w:val="en-US"/>
        </w:rPr>
      </w:pPr>
      <w:r w:rsidRPr="00ED5D3E">
        <w:rPr>
          <w:sz w:val="28"/>
          <w:szCs w:val="28"/>
        </w:rPr>
        <w:br w:type="page"/>
      </w:r>
    </w:p>
    <w:p w:rsidR="007225B2" w:rsidRDefault="007225B2" w:rsidP="003142CA">
      <w:pPr>
        <w:widowControl w:val="0"/>
        <w:spacing w:after="0" w:line="360" w:lineRule="auto"/>
        <w:rPr>
          <w:sz w:val="28"/>
          <w:szCs w:val="28"/>
          <w:lang w:val="en-US"/>
        </w:rPr>
      </w:pPr>
    </w:p>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t>Продовження табл. 4.</w:t>
      </w:r>
      <w:r>
        <w:rPr>
          <w:rFonts w:ascii="Times New Roman" w:hAnsi="Times New Roman"/>
          <w:sz w:val="28"/>
          <w:szCs w:val="28"/>
          <w:lang w:val="en-US"/>
        </w:rPr>
        <w:t>28</w:t>
      </w:r>
    </w:p>
    <w:tbl>
      <w:tblPr>
        <w:tblW w:w="14694"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A0" w:firstRow="1" w:lastRow="0" w:firstColumn="1" w:lastColumn="0" w:noHBand="0" w:noVBand="0"/>
      </w:tblPr>
      <w:tblGrid>
        <w:gridCol w:w="3150"/>
        <w:gridCol w:w="1659"/>
        <w:gridCol w:w="18"/>
        <w:gridCol w:w="2131"/>
        <w:gridCol w:w="20"/>
        <w:gridCol w:w="1963"/>
        <w:gridCol w:w="36"/>
        <w:gridCol w:w="2342"/>
        <w:gridCol w:w="1223"/>
        <w:gridCol w:w="1065"/>
        <w:gridCol w:w="1087"/>
      </w:tblGrid>
      <w:tr w:rsidR="00643D94" w:rsidRPr="00ED5D3E" w:rsidTr="00AF1C16">
        <w:trPr>
          <w:trHeight w:val="153"/>
        </w:trPr>
        <w:tc>
          <w:tcPr>
            <w:tcW w:w="3150"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lang w:eastAsia="ru-RU"/>
              </w:rPr>
            </w:pPr>
            <w:r w:rsidRPr="00ED5D3E">
              <w:rPr>
                <w:rFonts w:ascii="Times New Roman" w:hAnsi="Times New Roman"/>
                <w:sz w:val="28"/>
                <w:szCs w:val="28"/>
                <w:lang w:eastAsia="ru-RU"/>
              </w:rPr>
              <w:t>1</w:t>
            </w:r>
          </w:p>
        </w:tc>
        <w:tc>
          <w:tcPr>
            <w:tcW w:w="1677" w:type="dxa"/>
            <w:gridSpan w:val="2"/>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2</w:t>
            </w:r>
          </w:p>
        </w:tc>
        <w:tc>
          <w:tcPr>
            <w:tcW w:w="2131"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3</w:t>
            </w:r>
          </w:p>
        </w:tc>
        <w:tc>
          <w:tcPr>
            <w:tcW w:w="1983" w:type="dxa"/>
            <w:gridSpan w:val="2"/>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4</w:t>
            </w:r>
          </w:p>
        </w:tc>
        <w:tc>
          <w:tcPr>
            <w:tcW w:w="2378" w:type="dxa"/>
            <w:gridSpan w:val="2"/>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5</w:t>
            </w:r>
          </w:p>
        </w:tc>
        <w:tc>
          <w:tcPr>
            <w:tcW w:w="1223"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6</w:t>
            </w:r>
          </w:p>
        </w:tc>
        <w:tc>
          <w:tcPr>
            <w:tcW w:w="1065"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7</w:t>
            </w:r>
          </w:p>
        </w:tc>
        <w:tc>
          <w:tcPr>
            <w:tcW w:w="1087"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8</w:t>
            </w:r>
          </w:p>
        </w:tc>
      </w:tr>
      <w:tr w:rsidR="00643D94" w:rsidRPr="00ED5D3E" w:rsidTr="00AF1C16">
        <w:trPr>
          <w:trHeight w:val="51"/>
        </w:trPr>
        <w:tc>
          <w:tcPr>
            <w:tcW w:w="14694" w:type="dxa"/>
            <w:gridSpan w:val="11"/>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 xml:space="preserve">Поліморфізм Gln27Glu гена </w:t>
            </w:r>
            <w:r w:rsidRPr="00ED5D3E">
              <w:rPr>
                <w:rFonts w:ascii="Times New Roman" w:hAnsi="Times New Roman"/>
                <w:sz w:val="28"/>
                <w:szCs w:val="28"/>
              </w:rPr>
              <w:sym w:font="Symbol" w:char="F062"/>
            </w:r>
            <w:r w:rsidRPr="00ED5D3E">
              <w:rPr>
                <w:rFonts w:ascii="Times New Roman" w:hAnsi="Times New Roman"/>
                <w:sz w:val="28"/>
                <w:szCs w:val="28"/>
                <w:vertAlign w:val="subscript"/>
              </w:rPr>
              <w:t>2</w:t>
            </w:r>
            <w:r w:rsidRPr="00ED5D3E">
              <w:rPr>
                <w:rFonts w:ascii="Times New Roman" w:hAnsi="Times New Roman"/>
                <w:sz w:val="28"/>
                <w:szCs w:val="28"/>
              </w:rPr>
              <w:t>-АР</w:t>
            </w:r>
          </w:p>
        </w:tc>
      </w:tr>
      <w:tr w:rsidR="00643D94" w:rsidRPr="00ED5D3E" w:rsidTr="00AF1C16">
        <w:trPr>
          <w:trHeight w:val="80"/>
        </w:trPr>
        <w:tc>
          <w:tcPr>
            <w:tcW w:w="3150"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Кодомінантна</w:t>
            </w:r>
          </w:p>
        </w:tc>
        <w:tc>
          <w:tcPr>
            <w:tcW w:w="1677" w:type="dxa"/>
            <w:gridSpan w:val="2"/>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C/C</w:t>
            </w:r>
          </w:p>
        </w:tc>
        <w:tc>
          <w:tcPr>
            <w:tcW w:w="2131"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89 (40,8%)</w:t>
            </w:r>
          </w:p>
        </w:tc>
        <w:tc>
          <w:tcPr>
            <w:tcW w:w="1983"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28 (44,4%)</w:t>
            </w:r>
          </w:p>
        </w:tc>
        <w:tc>
          <w:tcPr>
            <w:tcW w:w="2378"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223"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0,045</w:t>
            </w:r>
          </w:p>
        </w:tc>
        <w:tc>
          <w:tcPr>
            <w:tcW w:w="1065"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298,9</w:t>
            </w:r>
          </w:p>
        </w:tc>
        <w:tc>
          <w:tcPr>
            <w:tcW w:w="1087"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0,16</w:t>
            </w:r>
          </w:p>
        </w:tc>
      </w:tr>
      <w:tr w:rsidR="00643D94" w:rsidRPr="00ED5D3E" w:rsidTr="00AF1C16">
        <w:trPr>
          <w:trHeight w:val="27"/>
        </w:trPr>
        <w:tc>
          <w:tcPr>
            <w:tcW w:w="315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rPr>
            </w:pPr>
          </w:p>
        </w:tc>
        <w:tc>
          <w:tcPr>
            <w:tcW w:w="1677" w:type="dxa"/>
            <w:gridSpan w:val="2"/>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C/G</w:t>
            </w:r>
          </w:p>
        </w:tc>
        <w:tc>
          <w:tcPr>
            <w:tcW w:w="2131"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101 (46,3%)</w:t>
            </w:r>
          </w:p>
        </w:tc>
        <w:tc>
          <w:tcPr>
            <w:tcW w:w="1983"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20 (31,8%)</w:t>
            </w:r>
          </w:p>
        </w:tc>
        <w:tc>
          <w:tcPr>
            <w:tcW w:w="2378"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0,63 (0,33-1,19)</w:t>
            </w:r>
          </w:p>
        </w:tc>
        <w:tc>
          <w:tcPr>
            <w:tcW w:w="1223"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65"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AF1C16">
        <w:trPr>
          <w:trHeight w:val="27"/>
        </w:trPr>
        <w:tc>
          <w:tcPr>
            <w:tcW w:w="315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rPr>
            </w:pPr>
          </w:p>
        </w:tc>
        <w:tc>
          <w:tcPr>
            <w:tcW w:w="1677" w:type="dxa"/>
            <w:gridSpan w:val="2"/>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w:t>
            </w:r>
          </w:p>
        </w:tc>
        <w:tc>
          <w:tcPr>
            <w:tcW w:w="2131"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28 (12,8%)</w:t>
            </w:r>
          </w:p>
        </w:tc>
        <w:tc>
          <w:tcPr>
            <w:tcW w:w="1983"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15 (23,8%)</w:t>
            </w:r>
          </w:p>
        </w:tc>
        <w:tc>
          <w:tcPr>
            <w:tcW w:w="2378"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1,70 (0,80-3,63)</w:t>
            </w:r>
          </w:p>
        </w:tc>
        <w:tc>
          <w:tcPr>
            <w:tcW w:w="1223"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65"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AF1C16">
        <w:trPr>
          <w:trHeight w:val="80"/>
        </w:trPr>
        <w:tc>
          <w:tcPr>
            <w:tcW w:w="3150"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rPr>
            </w:pPr>
            <w:r w:rsidRPr="00ED5D3E">
              <w:rPr>
                <w:rFonts w:ascii="Times New Roman" w:hAnsi="Times New Roman"/>
                <w:bCs/>
                <w:sz w:val="28"/>
                <w:szCs w:val="28"/>
              </w:rPr>
              <w:t>Домінантна</w:t>
            </w:r>
          </w:p>
        </w:tc>
        <w:tc>
          <w:tcPr>
            <w:tcW w:w="1677" w:type="dxa"/>
            <w:gridSpan w:val="2"/>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C/C</w:t>
            </w:r>
          </w:p>
        </w:tc>
        <w:tc>
          <w:tcPr>
            <w:tcW w:w="2131"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89 (40,8%)</w:t>
            </w:r>
          </w:p>
        </w:tc>
        <w:tc>
          <w:tcPr>
            <w:tcW w:w="1983"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28 (44,4%)</w:t>
            </w:r>
          </w:p>
        </w:tc>
        <w:tc>
          <w:tcPr>
            <w:tcW w:w="2378"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223"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0,61</w:t>
            </w:r>
          </w:p>
        </w:tc>
        <w:tc>
          <w:tcPr>
            <w:tcW w:w="1065"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302,8</w:t>
            </w: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AF1C16">
        <w:trPr>
          <w:trHeight w:val="27"/>
        </w:trPr>
        <w:tc>
          <w:tcPr>
            <w:tcW w:w="315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677" w:type="dxa"/>
            <w:gridSpan w:val="2"/>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C/G-G/G</w:t>
            </w:r>
          </w:p>
        </w:tc>
        <w:tc>
          <w:tcPr>
            <w:tcW w:w="2131"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129 (59,2%)</w:t>
            </w:r>
          </w:p>
        </w:tc>
        <w:tc>
          <w:tcPr>
            <w:tcW w:w="1983"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35 (55,6%)</w:t>
            </w:r>
          </w:p>
        </w:tc>
        <w:tc>
          <w:tcPr>
            <w:tcW w:w="2378"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0,86 (0,49-1,52)</w:t>
            </w:r>
          </w:p>
        </w:tc>
        <w:tc>
          <w:tcPr>
            <w:tcW w:w="1223"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65"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AF1C16">
        <w:trPr>
          <w:trHeight w:val="80"/>
        </w:trPr>
        <w:tc>
          <w:tcPr>
            <w:tcW w:w="3150"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Рецесивна</w:t>
            </w:r>
          </w:p>
        </w:tc>
        <w:tc>
          <w:tcPr>
            <w:tcW w:w="1677" w:type="dxa"/>
            <w:gridSpan w:val="2"/>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C/C-C/G</w:t>
            </w:r>
          </w:p>
        </w:tc>
        <w:tc>
          <w:tcPr>
            <w:tcW w:w="2131"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190 (87,2%)</w:t>
            </w:r>
          </w:p>
        </w:tc>
        <w:tc>
          <w:tcPr>
            <w:tcW w:w="1983"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48 (76,2%)</w:t>
            </w:r>
          </w:p>
        </w:tc>
        <w:tc>
          <w:tcPr>
            <w:tcW w:w="2378"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223"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0,041</w:t>
            </w:r>
          </w:p>
        </w:tc>
        <w:tc>
          <w:tcPr>
            <w:tcW w:w="1065"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298,9</w:t>
            </w: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AF1C16">
        <w:trPr>
          <w:trHeight w:val="27"/>
        </w:trPr>
        <w:tc>
          <w:tcPr>
            <w:tcW w:w="315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677" w:type="dxa"/>
            <w:gridSpan w:val="2"/>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w:t>
            </w:r>
          </w:p>
        </w:tc>
        <w:tc>
          <w:tcPr>
            <w:tcW w:w="2131"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28 (12,8%)</w:t>
            </w:r>
          </w:p>
        </w:tc>
        <w:tc>
          <w:tcPr>
            <w:tcW w:w="1983"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15 (23,8%)</w:t>
            </w:r>
          </w:p>
        </w:tc>
        <w:tc>
          <w:tcPr>
            <w:tcW w:w="2378"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bCs/>
                <w:sz w:val="28"/>
                <w:szCs w:val="28"/>
              </w:rPr>
              <w:t>2,12 (1,05-4,28)</w:t>
            </w:r>
          </w:p>
        </w:tc>
        <w:tc>
          <w:tcPr>
            <w:tcW w:w="1223"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65"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AF1C16">
        <w:trPr>
          <w:trHeight w:val="80"/>
        </w:trPr>
        <w:tc>
          <w:tcPr>
            <w:tcW w:w="3150"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Надмірнодомінантна</w:t>
            </w:r>
          </w:p>
        </w:tc>
        <w:tc>
          <w:tcPr>
            <w:tcW w:w="1677" w:type="dxa"/>
            <w:gridSpan w:val="2"/>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C/C-G/G</w:t>
            </w:r>
          </w:p>
        </w:tc>
        <w:tc>
          <w:tcPr>
            <w:tcW w:w="2131"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117 (53,7%)</w:t>
            </w:r>
          </w:p>
        </w:tc>
        <w:tc>
          <w:tcPr>
            <w:tcW w:w="1983"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43 (68,2%)</w:t>
            </w:r>
          </w:p>
        </w:tc>
        <w:tc>
          <w:tcPr>
            <w:tcW w:w="2378"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223"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0,037</w:t>
            </w:r>
          </w:p>
        </w:tc>
        <w:tc>
          <w:tcPr>
            <w:tcW w:w="1065"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298,7</w:t>
            </w: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AF1C16">
        <w:trPr>
          <w:trHeight w:val="27"/>
        </w:trPr>
        <w:tc>
          <w:tcPr>
            <w:tcW w:w="315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677" w:type="dxa"/>
            <w:gridSpan w:val="2"/>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C/G</w:t>
            </w:r>
          </w:p>
        </w:tc>
        <w:tc>
          <w:tcPr>
            <w:tcW w:w="2131"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101 (46,3%)</w:t>
            </w:r>
          </w:p>
        </w:tc>
        <w:tc>
          <w:tcPr>
            <w:tcW w:w="1983"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20 (31,8%)</w:t>
            </w:r>
          </w:p>
        </w:tc>
        <w:tc>
          <w:tcPr>
            <w:tcW w:w="2378"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bCs/>
                <w:sz w:val="28"/>
                <w:szCs w:val="28"/>
              </w:rPr>
              <w:t>0,54 (0,30-0,98)</w:t>
            </w:r>
          </w:p>
        </w:tc>
        <w:tc>
          <w:tcPr>
            <w:tcW w:w="1223"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65"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AF1C16">
        <w:trPr>
          <w:trHeight w:val="160"/>
        </w:trPr>
        <w:tc>
          <w:tcPr>
            <w:tcW w:w="3150"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Лог-адитивна</w:t>
            </w:r>
          </w:p>
        </w:tc>
        <w:tc>
          <w:tcPr>
            <w:tcW w:w="1677" w:type="dxa"/>
            <w:gridSpan w:val="2"/>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w:t>
            </w:r>
          </w:p>
        </w:tc>
        <w:tc>
          <w:tcPr>
            <w:tcW w:w="2131"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w:t>
            </w:r>
          </w:p>
        </w:tc>
        <w:tc>
          <w:tcPr>
            <w:tcW w:w="1983" w:type="dxa"/>
            <w:gridSpan w:val="2"/>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w:t>
            </w:r>
          </w:p>
        </w:tc>
        <w:tc>
          <w:tcPr>
            <w:tcW w:w="2378"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1,16 (0,78-1,71)</w:t>
            </w:r>
          </w:p>
        </w:tc>
        <w:tc>
          <w:tcPr>
            <w:tcW w:w="1223"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0,47</w:t>
            </w:r>
          </w:p>
        </w:tc>
        <w:tc>
          <w:tcPr>
            <w:tcW w:w="1065"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302,6</w:t>
            </w: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AF1C16">
        <w:trPr>
          <w:trHeight w:val="51"/>
        </w:trPr>
        <w:tc>
          <w:tcPr>
            <w:tcW w:w="14694" w:type="dxa"/>
            <w:gridSpan w:val="11"/>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Поліморфізм Ser275 гена GN</w:t>
            </w:r>
            <w:r w:rsidRPr="00ED5D3E">
              <w:rPr>
                <w:rFonts w:ascii="Times New Roman" w:hAnsi="Times New Roman"/>
                <w:sz w:val="28"/>
                <w:szCs w:val="28"/>
              </w:rPr>
              <w:sym w:font="Symbol" w:char="F062"/>
            </w:r>
            <w:r w:rsidRPr="00ED5D3E">
              <w:rPr>
                <w:rFonts w:ascii="Times New Roman" w:hAnsi="Times New Roman"/>
                <w:sz w:val="28"/>
                <w:szCs w:val="28"/>
                <w:vertAlign w:val="subscript"/>
              </w:rPr>
              <w:t>3</w:t>
            </w:r>
          </w:p>
        </w:tc>
      </w:tr>
      <w:tr w:rsidR="00643D94" w:rsidRPr="00ED5D3E" w:rsidTr="00AF1C16">
        <w:trPr>
          <w:trHeight w:val="80"/>
        </w:trPr>
        <w:tc>
          <w:tcPr>
            <w:tcW w:w="3150"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Кодомінантна</w:t>
            </w:r>
          </w:p>
        </w:tc>
        <w:tc>
          <w:tcPr>
            <w:tcW w:w="1659"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C/C</w:t>
            </w:r>
          </w:p>
        </w:tc>
        <w:tc>
          <w:tcPr>
            <w:tcW w:w="2169" w:type="dxa"/>
            <w:gridSpan w:val="3"/>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117 (53,7%)</w:t>
            </w:r>
          </w:p>
        </w:tc>
        <w:tc>
          <w:tcPr>
            <w:tcW w:w="1999"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29 (46%)</w:t>
            </w:r>
          </w:p>
        </w:tc>
        <w:tc>
          <w:tcPr>
            <w:tcW w:w="2342"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223"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0,066</w:t>
            </w:r>
          </w:p>
        </w:tc>
        <w:tc>
          <w:tcPr>
            <w:tcW w:w="1065"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299,6</w:t>
            </w:r>
          </w:p>
        </w:tc>
        <w:tc>
          <w:tcPr>
            <w:tcW w:w="1087"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1</w:t>
            </w:r>
          </w:p>
        </w:tc>
      </w:tr>
      <w:tr w:rsidR="00643D94" w:rsidRPr="00ED5D3E" w:rsidTr="00AF1C16">
        <w:trPr>
          <w:trHeight w:val="27"/>
        </w:trPr>
        <w:tc>
          <w:tcPr>
            <w:tcW w:w="315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rPr>
            </w:pPr>
          </w:p>
        </w:tc>
        <w:tc>
          <w:tcPr>
            <w:tcW w:w="1659"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C/T</w:t>
            </w:r>
          </w:p>
        </w:tc>
        <w:tc>
          <w:tcPr>
            <w:tcW w:w="2169" w:type="dxa"/>
            <w:gridSpan w:val="3"/>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81 (37,2%)</w:t>
            </w:r>
          </w:p>
        </w:tc>
        <w:tc>
          <w:tcPr>
            <w:tcW w:w="1999"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32 (50,8%)</w:t>
            </w:r>
          </w:p>
        </w:tc>
        <w:tc>
          <w:tcPr>
            <w:tcW w:w="2342"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1,59 (0,90-2,84)</w:t>
            </w:r>
          </w:p>
        </w:tc>
        <w:tc>
          <w:tcPr>
            <w:tcW w:w="1223"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65"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AF1C16">
        <w:trPr>
          <w:trHeight w:val="27"/>
        </w:trPr>
        <w:tc>
          <w:tcPr>
            <w:tcW w:w="315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rPr>
            </w:pPr>
          </w:p>
        </w:tc>
        <w:tc>
          <w:tcPr>
            <w:tcW w:w="1659"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T/T</w:t>
            </w:r>
          </w:p>
        </w:tc>
        <w:tc>
          <w:tcPr>
            <w:tcW w:w="2169" w:type="dxa"/>
            <w:gridSpan w:val="3"/>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20 (9,2%)</w:t>
            </w:r>
          </w:p>
        </w:tc>
        <w:tc>
          <w:tcPr>
            <w:tcW w:w="1999"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2 (3,2%)</w:t>
            </w:r>
          </w:p>
        </w:tc>
        <w:tc>
          <w:tcPr>
            <w:tcW w:w="2342"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0,40 (0,09-1,82)</w:t>
            </w:r>
          </w:p>
        </w:tc>
        <w:tc>
          <w:tcPr>
            <w:tcW w:w="1223"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65"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AF1C16">
        <w:trPr>
          <w:trHeight w:val="80"/>
        </w:trPr>
        <w:tc>
          <w:tcPr>
            <w:tcW w:w="3150"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rPr>
            </w:pPr>
            <w:r w:rsidRPr="00ED5D3E">
              <w:rPr>
                <w:rFonts w:ascii="Times New Roman" w:hAnsi="Times New Roman"/>
                <w:bCs/>
                <w:sz w:val="28"/>
                <w:szCs w:val="28"/>
              </w:rPr>
              <w:t>Домінантна</w:t>
            </w:r>
          </w:p>
        </w:tc>
        <w:tc>
          <w:tcPr>
            <w:tcW w:w="1659"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C/C</w:t>
            </w:r>
          </w:p>
        </w:tc>
        <w:tc>
          <w:tcPr>
            <w:tcW w:w="2169" w:type="dxa"/>
            <w:gridSpan w:val="3"/>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117 (53,7%)</w:t>
            </w:r>
          </w:p>
        </w:tc>
        <w:tc>
          <w:tcPr>
            <w:tcW w:w="1999"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29 (46%)</w:t>
            </w:r>
          </w:p>
        </w:tc>
        <w:tc>
          <w:tcPr>
            <w:tcW w:w="2342"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223"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0,29</w:t>
            </w:r>
          </w:p>
        </w:tc>
        <w:tc>
          <w:tcPr>
            <w:tcW w:w="1065"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301,9</w:t>
            </w: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AF1C16">
        <w:trPr>
          <w:trHeight w:val="27"/>
        </w:trPr>
        <w:tc>
          <w:tcPr>
            <w:tcW w:w="315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659"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C/T-T/T</w:t>
            </w:r>
          </w:p>
        </w:tc>
        <w:tc>
          <w:tcPr>
            <w:tcW w:w="2169" w:type="dxa"/>
            <w:gridSpan w:val="3"/>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101 (46,3%)</w:t>
            </w:r>
          </w:p>
        </w:tc>
        <w:tc>
          <w:tcPr>
            <w:tcW w:w="1999"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34 (54%)</w:t>
            </w:r>
          </w:p>
        </w:tc>
        <w:tc>
          <w:tcPr>
            <w:tcW w:w="2342"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1,36 (0,77-2,38)</w:t>
            </w:r>
          </w:p>
        </w:tc>
        <w:tc>
          <w:tcPr>
            <w:tcW w:w="1223"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65"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AF1C16">
        <w:trPr>
          <w:trHeight w:val="80"/>
        </w:trPr>
        <w:tc>
          <w:tcPr>
            <w:tcW w:w="3150"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Рецесивна</w:t>
            </w:r>
          </w:p>
        </w:tc>
        <w:tc>
          <w:tcPr>
            <w:tcW w:w="1659"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C/C-C/T</w:t>
            </w:r>
          </w:p>
        </w:tc>
        <w:tc>
          <w:tcPr>
            <w:tcW w:w="2169" w:type="dxa"/>
            <w:gridSpan w:val="3"/>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198 (90,8%)</w:t>
            </w:r>
          </w:p>
        </w:tc>
        <w:tc>
          <w:tcPr>
            <w:tcW w:w="1999"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61 (96,8%)</w:t>
            </w:r>
          </w:p>
        </w:tc>
        <w:tc>
          <w:tcPr>
            <w:tcW w:w="2342"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223"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0,088</w:t>
            </w:r>
          </w:p>
        </w:tc>
        <w:tc>
          <w:tcPr>
            <w:tcW w:w="1065"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300,2</w:t>
            </w: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AF1C16">
        <w:trPr>
          <w:trHeight w:val="27"/>
        </w:trPr>
        <w:tc>
          <w:tcPr>
            <w:tcW w:w="315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659"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T/T</w:t>
            </w:r>
          </w:p>
        </w:tc>
        <w:tc>
          <w:tcPr>
            <w:tcW w:w="2169" w:type="dxa"/>
            <w:gridSpan w:val="3"/>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20 (9,2%)</w:t>
            </w:r>
          </w:p>
        </w:tc>
        <w:tc>
          <w:tcPr>
            <w:tcW w:w="1999"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2 (3,2%)</w:t>
            </w:r>
          </w:p>
        </w:tc>
        <w:tc>
          <w:tcPr>
            <w:tcW w:w="2342"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0,32 (0,07-1,43)</w:t>
            </w:r>
          </w:p>
        </w:tc>
        <w:tc>
          <w:tcPr>
            <w:tcW w:w="1223"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65"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AF1C16">
        <w:trPr>
          <w:trHeight w:val="80"/>
        </w:trPr>
        <w:tc>
          <w:tcPr>
            <w:tcW w:w="3150"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Надмірнодомінантна</w:t>
            </w:r>
          </w:p>
        </w:tc>
        <w:tc>
          <w:tcPr>
            <w:tcW w:w="1659"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C/C-T/T</w:t>
            </w:r>
          </w:p>
        </w:tc>
        <w:tc>
          <w:tcPr>
            <w:tcW w:w="2169" w:type="dxa"/>
            <w:gridSpan w:val="3"/>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137 (62,8%)</w:t>
            </w:r>
          </w:p>
        </w:tc>
        <w:tc>
          <w:tcPr>
            <w:tcW w:w="1999"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31 (49,2%)</w:t>
            </w:r>
          </w:p>
        </w:tc>
        <w:tc>
          <w:tcPr>
            <w:tcW w:w="2342"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223"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0,054</w:t>
            </w:r>
          </w:p>
        </w:tc>
        <w:tc>
          <w:tcPr>
            <w:tcW w:w="1065"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299,4</w:t>
            </w: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AF1C16">
        <w:trPr>
          <w:trHeight w:val="27"/>
        </w:trPr>
        <w:tc>
          <w:tcPr>
            <w:tcW w:w="315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659"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C/T</w:t>
            </w:r>
          </w:p>
        </w:tc>
        <w:tc>
          <w:tcPr>
            <w:tcW w:w="2169" w:type="dxa"/>
            <w:gridSpan w:val="3"/>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81 (37,2%)</w:t>
            </w:r>
          </w:p>
        </w:tc>
        <w:tc>
          <w:tcPr>
            <w:tcW w:w="1999"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32 (50,8%)</w:t>
            </w:r>
          </w:p>
        </w:tc>
        <w:tc>
          <w:tcPr>
            <w:tcW w:w="2342"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1,75 (0,99-3,07)</w:t>
            </w:r>
          </w:p>
        </w:tc>
        <w:tc>
          <w:tcPr>
            <w:tcW w:w="1223"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65"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AF1C16">
        <w:trPr>
          <w:trHeight w:val="160"/>
        </w:trPr>
        <w:tc>
          <w:tcPr>
            <w:tcW w:w="3150"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Лог-адитивна</w:t>
            </w:r>
          </w:p>
        </w:tc>
        <w:tc>
          <w:tcPr>
            <w:tcW w:w="1659"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w:t>
            </w:r>
          </w:p>
        </w:tc>
        <w:tc>
          <w:tcPr>
            <w:tcW w:w="2169" w:type="dxa"/>
            <w:gridSpan w:val="3"/>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w:t>
            </w:r>
          </w:p>
        </w:tc>
        <w:tc>
          <w:tcPr>
            <w:tcW w:w="1999" w:type="dxa"/>
            <w:gridSpan w:val="2"/>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w:t>
            </w:r>
          </w:p>
        </w:tc>
        <w:tc>
          <w:tcPr>
            <w:tcW w:w="2342"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1,04 (0,67-1,62)</w:t>
            </w:r>
          </w:p>
        </w:tc>
        <w:tc>
          <w:tcPr>
            <w:tcW w:w="1223"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0,86</w:t>
            </w:r>
          </w:p>
        </w:tc>
        <w:tc>
          <w:tcPr>
            <w:tcW w:w="1065"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303</w:t>
            </w: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bl>
    <w:p w:rsidR="00643D94" w:rsidRPr="00ED5D3E" w:rsidRDefault="00643D94" w:rsidP="003142CA">
      <w:pPr>
        <w:widowControl w:val="0"/>
        <w:spacing w:after="0" w:line="360" w:lineRule="auto"/>
        <w:jc w:val="both"/>
        <w:rPr>
          <w:rFonts w:ascii="Times New Roman" w:hAnsi="Times New Roman"/>
          <w:sz w:val="28"/>
          <w:szCs w:val="28"/>
        </w:rPr>
        <w:sectPr w:rsidR="00643D94" w:rsidRPr="00ED5D3E" w:rsidSect="00F94A9C">
          <w:pgSz w:w="16838" w:h="11906" w:orient="landscape"/>
          <w:pgMar w:top="1418" w:right="1134" w:bottom="680" w:left="1134" w:header="709" w:footer="709" w:gutter="0"/>
          <w:cols w:space="708"/>
          <w:titlePg/>
          <w:docGrid w:linePitch="360"/>
        </w:sectPr>
      </w:pPr>
    </w:p>
    <w:p w:rsidR="00643D94" w:rsidRPr="00ED5D3E" w:rsidRDefault="00643D94" w:rsidP="008576BD">
      <w:pPr>
        <w:widowControl w:val="0"/>
        <w:spacing w:after="0" w:line="312" w:lineRule="auto"/>
        <w:jc w:val="right"/>
        <w:rPr>
          <w:rFonts w:ascii="Times New Roman" w:hAnsi="Times New Roman"/>
          <w:bCs/>
          <w:sz w:val="28"/>
          <w:szCs w:val="28"/>
          <w:lang w:eastAsia="ru-RU"/>
        </w:rPr>
      </w:pPr>
      <w:r w:rsidRPr="00ED5D3E">
        <w:rPr>
          <w:rFonts w:ascii="Times New Roman" w:hAnsi="Times New Roman"/>
          <w:bCs/>
          <w:sz w:val="28"/>
          <w:szCs w:val="28"/>
          <w:lang w:eastAsia="ru-RU"/>
        </w:rPr>
        <w:t>Таблиця 4.</w:t>
      </w:r>
      <w:r>
        <w:rPr>
          <w:rFonts w:ascii="Times New Roman" w:hAnsi="Times New Roman"/>
          <w:bCs/>
          <w:sz w:val="28"/>
          <w:szCs w:val="28"/>
          <w:lang w:eastAsia="ru-RU"/>
        </w:rPr>
        <w:t>29</w:t>
      </w:r>
      <w:r w:rsidRPr="00ED5D3E">
        <w:rPr>
          <w:rFonts w:ascii="Times New Roman" w:hAnsi="Times New Roman"/>
          <w:bCs/>
          <w:sz w:val="28"/>
          <w:szCs w:val="28"/>
          <w:lang w:eastAsia="ru-RU"/>
        </w:rPr>
        <w:t xml:space="preserve"> </w:t>
      </w:r>
    </w:p>
    <w:p w:rsidR="00643D94" w:rsidRPr="00ED5D3E" w:rsidRDefault="00643D94" w:rsidP="008576BD">
      <w:pPr>
        <w:widowControl w:val="0"/>
        <w:spacing w:after="0" w:line="312"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Взаємозв’язок поліморфізмів генів системи </w:t>
      </w:r>
      <w:r w:rsidRPr="00ED5D3E">
        <w:rPr>
          <w:rFonts w:ascii="Times New Roman" w:hAnsi="Times New Roman"/>
          <w:bCs/>
          <w:sz w:val="28"/>
          <w:szCs w:val="28"/>
          <w:lang w:eastAsia="ru-RU"/>
        </w:rPr>
        <w:sym w:font="Symbol" w:char="F062"/>
      </w:r>
      <w:r w:rsidRPr="00ED5D3E">
        <w:rPr>
          <w:rFonts w:ascii="Times New Roman" w:hAnsi="Times New Roman"/>
          <w:bCs/>
          <w:sz w:val="28"/>
          <w:szCs w:val="28"/>
          <w:lang w:eastAsia="ru-RU"/>
        </w:rPr>
        <w:t>-АР з частотою ПГ хворих з СН з урахуванням наявності СНТ</w:t>
      </w:r>
      <w:r w:rsidRPr="00ED5D3E">
        <w:rPr>
          <w:rFonts w:ascii="Times New Roman" w:hAnsi="Times New Roman"/>
          <w:bCs/>
          <w:sz w:val="28"/>
          <w:szCs w:val="28"/>
          <w:vertAlign w:val="subscript"/>
          <w:lang w:eastAsia="ru-RU"/>
        </w:rPr>
        <w:t>3</w:t>
      </w:r>
      <w:r w:rsidRPr="00ED5D3E">
        <w:rPr>
          <w:rFonts w:ascii="Times New Roman" w:hAnsi="Times New Roman"/>
          <w:bCs/>
          <w:sz w:val="28"/>
          <w:szCs w:val="28"/>
          <w:lang w:eastAsia="ru-RU"/>
        </w:rPr>
        <w:t>.</w:t>
      </w:r>
    </w:p>
    <w:tbl>
      <w:tblPr>
        <w:tblW w:w="14659"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A0" w:firstRow="1" w:lastRow="0" w:firstColumn="1" w:lastColumn="0" w:noHBand="0" w:noVBand="0"/>
      </w:tblPr>
      <w:tblGrid>
        <w:gridCol w:w="3242"/>
        <w:gridCol w:w="1687"/>
        <w:gridCol w:w="2103"/>
        <w:gridCol w:w="1938"/>
        <w:gridCol w:w="222"/>
        <w:gridCol w:w="2093"/>
        <w:gridCol w:w="1197"/>
        <w:gridCol w:w="1092"/>
        <w:gridCol w:w="1085"/>
      </w:tblGrid>
      <w:tr w:rsidR="00643D94" w:rsidRPr="00ED5D3E" w:rsidTr="004220BE">
        <w:trPr>
          <w:trHeight w:val="780"/>
        </w:trPr>
        <w:tc>
          <w:tcPr>
            <w:tcW w:w="3242"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lang w:eastAsia="ru-RU"/>
              </w:rPr>
            </w:pPr>
            <w:r w:rsidRPr="00ED5D3E">
              <w:rPr>
                <w:rFonts w:ascii="Times New Roman" w:hAnsi="Times New Roman"/>
                <w:sz w:val="28"/>
                <w:szCs w:val="28"/>
                <w:lang w:eastAsia="ru-RU"/>
              </w:rPr>
              <w:t>Модель спадковості</w:t>
            </w:r>
          </w:p>
        </w:tc>
        <w:tc>
          <w:tcPr>
            <w:tcW w:w="1687"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Генотип</w:t>
            </w:r>
          </w:p>
        </w:tc>
        <w:tc>
          <w:tcPr>
            <w:tcW w:w="2103"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vertAlign w:val="subscript"/>
              </w:rPr>
            </w:pPr>
            <w:r w:rsidRPr="00ED5D3E">
              <w:rPr>
                <w:rFonts w:ascii="Times New Roman" w:hAnsi="Times New Roman"/>
                <w:sz w:val="28"/>
                <w:szCs w:val="28"/>
              </w:rPr>
              <w:t>Без повторної госпіталізації</w:t>
            </w:r>
          </w:p>
        </w:tc>
        <w:tc>
          <w:tcPr>
            <w:tcW w:w="2160" w:type="dxa"/>
            <w:gridSpan w:val="2"/>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vertAlign w:val="subscript"/>
              </w:rPr>
            </w:pPr>
            <w:r w:rsidRPr="00ED5D3E">
              <w:rPr>
                <w:rFonts w:ascii="Times New Roman" w:hAnsi="Times New Roman"/>
                <w:sz w:val="28"/>
                <w:szCs w:val="28"/>
              </w:rPr>
              <w:t>З повторною госпіталізацією</w:t>
            </w:r>
          </w:p>
        </w:tc>
        <w:tc>
          <w:tcPr>
            <w:tcW w:w="2093"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ВШ (95% ДІ)</w:t>
            </w:r>
          </w:p>
        </w:tc>
        <w:tc>
          <w:tcPr>
            <w:tcW w:w="1197"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р</w:t>
            </w:r>
          </w:p>
        </w:tc>
        <w:tc>
          <w:tcPr>
            <w:tcW w:w="1092"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ІКА</w:t>
            </w:r>
          </w:p>
        </w:tc>
        <w:tc>
          <w:tcPr>
            <w:tcW w:w="1085"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РХВ</w:t>
            </w:r>
          </w:p>
        </w:tc>
      </w:tr>
      <w:tr w:rsidR="00643D94" w:rsidRPr="00ED5D3E" w:rsidTr="004220BE">
        <w:trPr>
          <w:trHeight w:val="261"/>
        </w:trPr>
        <w:tc>
          <w:tcPr>
            <w:tcW w:w="14659" w:type="dxa"/>
            <w:gridSpan w:val="9"/>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 xml:space="preserve">Поліморфізм Ser49Gly гена </w:t>
            </w:r>
            <w:r w:rsidRPr="00ED5D3E">
              <w:rPr>
                <w:rFonts w:ascii="Times New Roman" w:hAnsi="Times New Roman"/>
                <w:sz w:val="28"/>
                <w:szCs w:val="28"/>
              </w:rPr>
              <w:sym w:font="Symbol" w:char="F062"/>
            </w:r>
            <w:r w:rsidRPr="00ED5D3E">
              <w:rPr>
                <w:rFonts w:ascii="Times New Roman" w:hAnsi="Times New Roman"/>
                <w:sz w:val="28"/>
                <w:szCs w:val="28"/>
                <w:vertAlign w:val="subscript"/>
              </w:rPr>
              <w:t>1</w:t>
            </w:r>
            <w:r w:rsidRPr="00ED5D3E">
              <w:rPr>
                <w:rFonts w:ascii="Times New Roman" w:hAnsi="Times New Roman"/>
                <w:sz w:val="28"/>
                <w:szCs w:val="28"/>
              </w:rPr>
              <w:t>-АР</w:t>
            </w:r>
          </w:p>
        </w:tc>
      </w:tr>
      <w:tr w:rsidR="00643D94" w:rsidRPr="00ED5D3E" w:rsidTr="004220BE">
        <w:trPr>
          <w:trHeight w:val="407"/>
        </w:trPr>
        <w:tc>
          <w:tcPr>
            <w:tcW w:w="3242"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Кодомінантна</w:t>
            </w:r>
          </w:p>
        </w:tc>
        <w:tc>
          <w:tcPr>
            <w:tcW w:w="1687"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w:t>
            </w:r>
          </w:p>
        </w:tc>
        <w:tc>
          <w:tcPr>
            <w:tcW w:w="2103"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 xml:space="preserve">143 (70,8%) </w:t>
            </w:r>
          </w:p>
        </w:tc>
        <w:tc>
          <w:tcPr>
            <w:tcW w:w="2160"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66 (82,5%)</w:t>
            </w:r>
          </w:p>
        </w:tc>
        <w:tc>
          <w:tcPr>
            <w:tcW w:w="2093"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197" w:type="dxa"/>
            <w:vMerge w:val="restart"/>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lang w:eastAsia="ru-RU"/>
              </w:rPr>
              <w:t>0,16</w:t>
            </w:r>
          </w:p>
        </w:tc>
        <w:tc>
          <w:tcPr>
            <w:tcW w:w="1092" w:type="dxa"/>
            <w:vMerge w:val="restart"/>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lang w:eastAsia="ru-RU"/>
              </w:rPr>
              <w:t>316,4</w:t>
            </w:r>
          </w:p>
        </w:tc>
        <w:tc>
          <w:tcPr>
            <w:tcW w:w="1085"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0,44</w:t>
            </w:r>
          </w:p>
        </w:tc>
      </w:tr>
      <w:tr w:rsidR="00643D94" w:rsidRPr="00ED5D3E" w:rsidTr="004220BE">
        <w:trPr>
          <w:trHeight w:val="136"/>
        </w:trPr>
        <w:tc>
          <w:tcPr>
            <w:tcW w:w="3242"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rPr>
            </w:pPr>
          </w:p>
        </w:tc>
        <w:tc>
          <w:tcPr>
            <w:tcW w:w="1687"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A/G</w:t>
            </w:r>
          </w:p>
        </w:tc>
        <w:tc>
          <w:tcPr>
            <w:tcW w:w="2103"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56 (27,7%)</w:t>
            </w:r>
          </w:p>
        </w:tc>
        <w:tc>
          <w:tcPr>
            <w:tcW w:w="2160"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14 (17,5%)</w:t>
            </w:r>
          </w:p>
        </w:tc>
        <w:tc>
          <w:tcPr>
            <w:tcW w:w="2093"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0,60 (0,31-1,19)</w:t>
            </w:r>
          </w:p>
        </w:tc>
        <w:tc>
          <w:tcPr>
            <w:tcW w:w="1197"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92"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85"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4220BE">
        <w:trPr>
          <w:trHeight w:val="136"/>
        </w:trPr>
        <w:tc>
          <w:tcPr>
            <w:tcW w:w="3242"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rPr>
            </w:pPr>
          </w:p>
        </w:tc>
        <w:tc>
          <w:tcPr>
            <w:tcW w:w="1687"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A/A</w:t>
            </w:r>
          </w:p>
        </w:tc>
        <w:tc>
          <w:tcPr>
            <w:tcW w:w="2103"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3 (1,5 %)</w:t>
            </w:r>
          </w:p>
        </w:tc>
        <w:tc>
          <w:tcPr>
            <w:tcW w:w="2160"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w:t>
            </w:r>
          </w:p>
        </w:tc>
        <w:tc>
          <w:tcPr>
            <w:tcW w:w="2093"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0,00 (0,00-NA)</w:t>
            </w:r>
          </w:p>
        </w:tc>
        <w:tc>
          <w:tcPr>
            <w:tcW w:w="1197"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92"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85"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4220BE">
        <w:trPr>
          <w:trHeight w:val="407"/>
        </w:trPr>
        <w:tc>
          <w:tcPr>
            <w:tcW w:w="3242"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rPr>
            </w:pPr>
            <w:r w:rsidRPr="00ED5D3E">
              <w:rPr>
                <w:rFonts w:ascii="Times New Roman" w:hAnsi="Times New Roman"/>
                <w:bCs/>
                <w:sz w:val="28"/>
                <w:szCs w:val="28"/>
              </w:rPr>
              <w:t>Домінантна</w:t>
            </w:r>
          </w:p>
        </w:tc>
        <w:tc>
          <w:tcPr>
            <w:tcW w:w="1687"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w:t>
            </w:r>
          </w:p>
        </w:tc>
        <w:tc>
          <w:tcPr>
            <w:tcW w:w="2103"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 xml:space="preserve">143 (70,8%) </w:t>
            </w:r>
          </w:p>
        </w:tc>
        <w:tc>
          <w:tcPr>
            <w:tcW w:w="2160"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66 (82,5%)</w:t>
            </w:r>
          </w:p>
        </w:tc>
        <w:tc>
          <w:tcPr>
            <w:tcW w:w="2093"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197" w:type="dxa"/>
            <w:vMerge w:val="restart"/>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lang w:eastAsia="ru-RU"/>
              </w:rPr>
              <w:t>0,1</w:t>
            </w:r>
            <w:r>
              <w:rPr>
                <w:rFonts w:ascii="Times New Roman" w:hAnsi="Times New Roman"/>
                <w:sz w:val="28"/>
                <w:szCs w:val="28"/>
              </w:rPr>
              <w:t>0</w:t>
            </w:r>
          </w:p>
        </w:tc>
        <w:tc>
          <w:tcPr>
            <w:tcW w:w="1092" w:type="dxa"/>
            <w:vMerge w:val="restart"/>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lang w:eastAsia="ru-RU"/>
              </w:rPr>
              <w:t>315,4</w:t>
            </w:r>
          </w:p>
        </w:tc>
        <w:tc>
          <w:tcPr>
            <w:tcW w:w="1085"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4220BE">
        <w:trPr>
          <w:trHeight w:val="136"/>
        </w:trPr>
        <w:tc>
          <w:tcPr>
            <w:tcW w:w="3242"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687"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A/G-A/A</w:t>
            </w:r>
          </w:p>
        </w:tc>
        <w:tc>
          <w:tcPr>
            <w:tcW w:w="2103"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 xml:space="preserve">59 (29,2%) </w:t>
            </w:r>
          </w:p>
        </w:tc>
        <w:tc>
          <w:tcPr>
            <w:tcW w:w="2160"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14 (17,5%)</w:t>
            </w:r>
          </w:p>
        </w:tc>
        <w:tc>
          <w:tcPr>
            <w:tcW w:w="2093"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0,58 (0,29-1,14)</w:t>
            </w:r>
          </w:p>
        </w:tc>
        <w:tc>
          <w:tcPr>
            <w:tcW w:w="1197"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92"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85"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4220BE">
        <w:trPr>
          <w:trHeight w:val="407"/>
        </w:trPr>
        <w:tc>
          <w:tcPr>
            <w:tcW w:w="3242"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Рецесивна</w:t>
            </w:r>
          </w:p>
        </w:tc>
        <w:tc>
          <w:tcPr>
            <w:tcW w:w="1687"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G/G-A/G</w:t>
            </w:r>
          </w:p>
        </w:tc>
        <w:tc>
          <w:tcPr>
            <w:tcW w:w="2103"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 xml:space="preserve">199 (98,5%) </w:t>
            </w:r>
          </w:p>
        </w:tc>
        <w:tc>
          <w:tcPr>
            <w:tcW w:w="2160"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80 (100%)</w:t>
            </w:r>
          </w:p>
        </w:tc>
        <w:tc>
          <w:tcPr>
            <w:tcW w:w="2093"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197" w:type="dxa"/>
            <w:vMerge w:val="restart"/>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lang w:eastAsia="ru-RU"/>
              </w:rPr>
              <w:t>0,23</w:t>
            </w:r>
          </w:p>
        </w:tc>
        <w:tc>
          <w:tcPr>
            <w:tcW w:w="1092" w:type="dxa"/>
            <w:vMerge w:val="restart"/>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lang w:eastAsia="ru-RU"/>
              </w:rPr>
              <w:t>316,7</w:t>
            </w:r>
          </w:p>
        </w:tc>
        <w:tc>
          <w:tcPr>
            <w:tcW w:w="1085"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4220BE">
        <w:trPr>
          <w:trHeight w:val="136"/>
        </w:trPr>
        <w:tc>
          <w:tcPr>
            <w:tcW w:w="3242"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687"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A/A</w:t>
            </w:r>
          </w:p>
        </w:tc>
        <w:tc>
          <w:tcPr>
            <w:tcW w:w="2103"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3 (1,5%)</w:t>
            </w:r>
          </w:p>
        </w:tc>
        <w:tc>
          <w:tcPr>
            <w:tcW w:w="2160"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w:t>
            </w:r>
          </w:p>
        </w:tc>
        <w:tc>
          <w:tcPr>
            <w:tcW w:w="2093"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0,00 (0,00-NA)</w:t>
            </w:r>
          </w:p>
        </w:tc>
        <w:tc>
          <w:tcPr>
            <w:tcW w:w="1197"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92"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85"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4220BE">
        <w:trPr>
          <w:trHeight w:val="407"/>
        </w:trPr>
        <w:tc>
          <w:tcPr>
            <w:tcW w:w="3242"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Надмірнодомінантна</w:t>
            </w:r>
          </w:p>
        </w:tc>
        <w:tc>
          <w:tcPr>
            <w:tcW w:w="1687"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G/G-A/A</w:t>
            </w:r>
          </w:p>
        </w:tc>
        <w:tc>
          <w:tcPr>
            <w:tcW w:w="2103"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 xml:space="preserve">146 (72,3%) </w:t>
            </w:r>
          </w:p>
        </w:tc>
        <w:tc>
          <w:tcPr>
            <w:tcW w:w="2160"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66 (82,5%)</w:t>
            </w:r>
          </w:p>
        </w:tc>
        <w:tc>
          <w:tcPr>
            <w:tcW w:w="2093"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197" w:type="dxa"/>
            <w:vMerge w:val="restart"/>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lang w:eastAsia="ru-RU"/>
              </w:rPr>
              <w:t>0,15</w:t>
            </w:r>
          </w:p>
        </w:tc>
        <w:tc>
          <w:tcPr>
            <w:tcW w:w="1092" w:type="dxa"/>
            <w:vMerge w:val="restart"/>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lang w:eastAsia="ru-RU"/>
              </w:rPr>
              <w:t>316</w:t>
            </w:r>
          </w:p>
        </w:tc>
        <w:tc>
          <w:tcPr>
            <w:tcW w:w="1085"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4220BE">
        <w:trPr>
          <w:trHeight w:val="136"/>
        </w:trPr>
        <w:tc>
          <w:tcPr>
            <w:tcW w:w="3242"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687"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A/G</w:t>
            </w:r>
          </w:p>
        </w:tc>
        <w:tc>
          <w:tcPr>
            <w:tcW w:w="2103"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56 (27,7%)</w:t>
            </w:r>
          </w:p>
        </w:tc>
        <w:tc>
          <w:tcPr>
            <w:tcW w:w="2160"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14 (17,5%)</w:t>
            </w:r>
          </w:p>
        </w:tc>
        <w:tc>
          <w:tcPr>
            <w:tcW w:w="2093"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0,61 (0,31-1,21)</w:t>
            </w:r>
          </w:p>
        </w:tc>
        <w:tc>
          <w:tcPr>
            <w:tcW w:w="1197"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92"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85"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4220BE">
        <w:trPr>
          <w:trHeight w:val="402"/>
        </w:trPr>
        <w:tc>
          <w:tcPr>
            <w:tcW w:w="3242"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Лог-адитивна</w:t>
            </w:r>
          </w:p>
        </w:tc>
        <w:tc>
          <w:tcPr>
            <w:tcW w:w="1687"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w:t>
            </w:r>
          </w:p>
        </w:tc>
        <w:tc>
          <w:tcPr>
            <w:tcW w:w="2103"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w:t>
            </w:r>
          </w:p>
        </w:tc>
        <w:tc>
          <w:tcPr>
            <w:tcW w:w="2160" w:type="dxa"/>
            <w:gridSpan w:val="2"/>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w:t>
            </w:r>
          </w:p>
        </w:tc>
        <w:tc>
          <w:tcPr>
            <w:tcW w:w="2093"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0,57 (0,30-1,10)</w:t>
            </w:r>
          </w:p>
        </w:tc>
        <w:tc>
          <w:tcPr>
            <w:tcW w:w="1197" w:type="dxa"/>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lang w:eastAsia="ru-RU"/>
              </w:rPr>
              <w:t>0,081</w:t>
            </w:r>
          </w:p>
        </w:tc>
        <w:tc>
          <w:tcPr>
            <w:tcW w:w="1092" w:type="dxa"/>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lang w:eastAsia="ru-RU"/>
              </w:rPr>
              <w:t>315</w:t>
            </w:r>
          </w:p>
        </w:tc>
        <w:tc>
          <w:tcPr>
            <w:tcW w:w="1085"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4220BE">
        <w:trPr>
          <w:trHeight w:val="261"/>
        </w:trPr>
        <w:tc>
          <w:tcPr>
            <w:tcW w:w="14659" w:type="dxa"/>
            <w:gridSpan w:val="9"/>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 xml:space="preserve">Поліморфізм Gln27Glu гена </w:t>
            </w:r>
            <w:r w:rsidRPr="00ED5D3E">
              <w:rPr>
                <w:rFonts w:ascii="Times New Roman" w:hAnsi="Times New Roman"/>
                <w:sz w:val="28"/>
                <w:szCs w:val="28"/>
              </w:rPr>
              <w:sym w:font="Symbol" w:char="F062"/>
            </w:r>
            <w:r w:rsidRPr="00ED5D3E">
              <w:rPr>
                <w:rFonts w:ascii="Times New Roman" w:hAnsi="Times New Roman"/>
                <w:sz w:val="28"/>
                <w:szCs w:val="28"/>
                <w:vertAlign w:val="subscript"/>
              </w:rPr>
              <w:t>2</w:t>
            </w:r>
            <w:r w:rsidRPr="00ED5D3E">
              <w:rPr>
                <w:rFonts w:ascii="Times New Roman" w:hAnsi="Times New Roman"/>
                <w:sz w:val="28"/>
                <w:szCs w:val="28"/>
              </w:rPr>
              <w:t>-АР</w:t>
            </w:r>
          </w:p>
        </w:tc>
      </w:tr>
      <w:tr w:rsidR="00643D94" w:rsidRPr="00ED5D3E" w:rsidTr="004220BE">
        <w:trPr>
          <w:trHeight w:val="407"/>
        </w:trPr>
        <w:tc>
          <w:tcPr>
            <w:tcW w:w="3242"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Кодомінантна</w:t>
            </w:r>
          </w:p>
        </w:tc>
        <w:tc>
          <w:tcPr>
            <w:tcW w:w="1687"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C/C</w:t>
            </w:r>
          </w:p>
        </w:tc>
        <w:tc>
          <w:tcPr>
            <w:tcW w:w="2103"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 xml:space="preserve">90 (44,8%) </w:t>
            </w:r>
          </w:p>
        </w:tc>
        <w:tc>
          <w:tcPr>
            <w:tcW w:w="1938"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27 (33,8%)</w:t>
            </w:r>
          </w:p>
        </w:tc>
        <w:tc>
          <w:tcPr>
            <w:tcW w:w="2315"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197"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0,072</w:t>
            </w:r>
          </w:p>
        </w:tc>
        <w:tc>
          <w:tcPr>
            <w:tcW w:w="1092"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314,3</w:t>
            </w:r>
          </w:p>
        </w:tc>
        <w:tc>
          <w:tcPr>
            <w:tcW w:w="1085"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0,33</w:t>
            </w:r>
          </w:p>
        </w:tc>
      </w:tr>
      <w:tr w:rsidR="00643D94" w:rsidRPr="00ED5D3E" w:rsidTr="004220BE">
        <w:trPr>
          <w:trHeight w:val="136"/>
        </w:trPr>
        <w:tc>
          <w:tcPr>
            <w:tcW w:w="3242"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rPr>
            </w:pPr>
          </w:p>
        </w:tc>
        <w:tc>
          <w:tcPr>
            <w:tcW w:w="1687"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C/G</w:t>
            </w:r>
          </w:p>
        </w:tc>
        <w:tc>
          <w:tcPr>
            <w:tcW w:w="2103"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 xml:space="preserve">81 (40,3%) </w:t>
            </w:r>
          </w:p>
        </w:tc>
        <w:tc>
          <w:tcPr>
            <w:tcW w:w="1938"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40 (50%)</w:t>
            </w:r>
          </w:p>
        </w:tc>
        <w:tc>
          <w:tcPr>
            <w:tcW w:w="2315"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bCs/>
                <w:sz w:val="28"/>
                <w:szCs w:val="28"/>
                <w:lang w:eastAsia="ru-RU"/>
              </w:rPr>
              <w:t>2,01 (1,09-3,72)</w:t>
            </w:r>
          </w:p>
        </w:tc>
        <w:tc>
          <w:tcPr>
            <w:tcW w:w="1197"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92"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85"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4220BE">
        <w:trPr>
          <w:trHeight w:val="136"/>
        </w:trPr>
        <w:tc>
          <w:tcPr>
            <w:tcW w:w="3242"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rPr>
            </w:pPr>
          </w:p>
        </w:tc>
        <w:tc>
          <w:tcPr>
            <w:tcW w:w="1687"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w:t>
            </w:r>
          </w:p>
        </w:tc>
        <w:tc>
          <w:tcPr>
            <w:tcW w:w="2103"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 xml:space="preserve">30 (14,9%) </w:t>
            </w:r>
          </w:p>
        </w:tc>
        <w:tc>
          <w:tcPr>
            <w:tcW w:w="1938"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13 (16,2%)</w:t>
            </w:r>
          </w:p>
        </w:tc>
        <w:tc>
          <w:tcPr>
            <w:tcW w:w="2315"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1,23 (0,53-2,83)</w:t>
            </w:r>
          </w:p>
        </w:tc>
        <w:tc>
          <w:tcPr>
            <w:tcW w:w="1197"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92"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85"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4220BE">
        <w:trPr>
          <w:trHeight w:val="407"/>
        </w:trPr>
        <w:tc>
          <w:tcPr>
            <w:tcW w:w="3242"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rPr>
            </w:pPr>
            <w:r w:rsidRPr="00ED5D3E">
              <w:rPr>
                <w:rFonts w:ascii="Times New Roman" w:hAnsi="Times New Roman"/>
                <w:bCs/>
                <w:sz w:val="28"/>
                <w:szCs w:val="28"/>
              </w:rPr>
              <w:t>Домінантна</w:t>
            </w:r>
          </w:p>
        </w:tc>
        <w:tc>
          <w:tcPr>
            <w:tcW w:w="1687"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C/C</w:t>
            </w:r>
          </w:p>
        </w:tc>
        <w:tc>
          <w:tcPr>
            <w:tcW w:w="2103"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 xml:space="preserve">90 (44,8%) </w:t>
            </w:r>
          </w:p>
        </w:tc>
        <w:tc>
          <w:tcPr>
            <w:tcW w:w="1938"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27 (33,8%)</w:t>
            </w:r>
          </w:p>
        </w:tc>
        <w:tc>
          <w:tcPr>
            <w:tcW w:w="2315"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197"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0,05</w:t>
            </w:r>
          </w:p>
        </w:tc>
        <w:tc>
          <w:tcPr>
            <w:tcW w:w="1092"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313,8</w:t>
            </w:r>
          </w:p>
        </w:tc>
        <w:tc>
          <w:tcPr>
            <w:tcW w:w="1085"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4220BE">
        <w:trPr>
          <w:trHeight w:val="136"/>
        </w:trPr>
        <w:tc>
          <w:tcPr>
            <w:tcW w:w="3242"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687"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C/G-G/G</w:t>
            </w:r>
          </w:p>
        </w:tc>
        <w:tc>
          <w:tcPr>
            <w:tcW w:w="2103"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 xml:space="preserve">111 (55,2%) </w:t>
            </w:r>
          </w:p>
        </w:tc>
        <w:tc>
          <w:tcPr>
            <w:tcW w:w="1938"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532(66,7%)</w:t>
            </w:r>
          </w:p>
        </w:tc>
        <w:tc>
          <w:tcPr>
            <w:tcW w:w="2315"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1,76 (0,99-3,11)</w:t>
            </w:r>
          </w:p>
        </w:tc>
        <w:tc>
          <w:tcPr>
            <w:tcW w:w="1197"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92"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85"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4220BE">
        <w:trPr>
          <w:trHeight w:val="407"/>
        </w:trPr>
        <w:tc>
          <w:tcPr>
            <w:tcW w:w="3242"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Рецесивна</w:t>
            </w:r>
          </w:p>
        </w:tc>
        <w:tc>
          <w:tcPr>
            <w:tcW w:w="1687"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C/C-C/G</w:t>
            </w:r>
          </w:p>
        </w:tc>
        <w:tc>
          <w:tcPr>
            <w:tcW w:w="2103"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 xml:space="preserve">171 (85,1%) </w:t>
            </w:r>
          </w:p>
        </w:tc>
        <w:tc>
          <w:tcPr>
            <w:tcW w:w="1938"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67 (83,8%)</w:t>
            </w:r>
          </w:p>
        </w:tc>
        <w:tc>
          <w:tcPr>
            <w:tcW w:w="2315"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197"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0,7</w:t>
            </w:r>
          </w:p>
        </w:tc>
        <w:tc>
          <w:tcPr>
            <w:tcW w:w="1092"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317,5</w:t>
            </w:r>
          </w:p>
        </w:tc>
        <w:tc>
          <w:tcPr>
            <w:tcW w:w="1085"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4220BE">
        <w:trPr>
          <w:trHeight w:val="136"/>
        </w:trPr>
        <w:tc>
          <w:tcPr>
            <w:tcW w:w="3242"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687"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w:t>
            </w:r>
          </w:p>
        </w:tc>
        <w:tc>
          <w:tcPr>
            <w:tcW w:w="2103"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 xml:space="preserve">30 (14,7%)  </w:t>
            </w:r>
          </w:p>
        </w:tc>
        <w:tc>
          <w:tcPr>
            <w:tcW w:w="1938"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13 (16,2%)</w:t>
            </w:r>
          </w:p>
        </w:tc>
        <w:tc>
          <w:tcPr>
            <w:tcW w:w="2315"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0,86 (0,40-1,84)</w:t>
            </w:r>
          </w:p>
        </w:tc>
        <w:tc>
          <w:tcPr>
            <w:tcW w:w="1197"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92"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85"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4220BE">
        <w:trPr>
          <w:trHeight w:val="305"/>
        </w:trPr>
        <w:tc>
          <w:tcPr>
            <w:tcW w:w="3242"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Надмірнодомінантна</w:t>
            </w:r>
          </w:p>
        </w:tc>
        <w:tc>
          <w:tcPr>
            <w:tcW w:w="1687"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C/C-G/G</w:t>
            </w:r>
          </w:p>
        </w:tc>
        <w:tc>
          <w:tcPr>
            <w:tcW w:w="2103"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 xml:space="preserve">120 (59,7%) </w:t>
            </w:r>
          </w:p>
        </w:tc>
        <w:tc>
          <w:tcPr>
            <w:tcW w:w="1938"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40 (50%)</w:t>
            </w:r>
          </w:p>
        </w:tc>
        <w:tc>
          <w:tcPr>
            <w:tcW w:w="2315"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1,00</w:t>
            </w:r>
          </w:p>
        </w:tc>
        <w:tc>
          <w:tcPr>
            <w:tcW w:w="1197"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0,025</w:t>
            </w:r>
          </w:p>
        </w:tc>
        <w:tc>
          <w:tcPr>
            <w:tcW w:w="1092"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312,6</w:t>
            </w:r>
          </w:p>
        </w:tc>
        <w:tc>
          <w:tcPr>
            <w:tcW w:w="1085"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4220BE">
        <w:trPr>
          <w:trHeight w:val="136"/>
        </w:trPr>
        <w:tc>
          <w:tcPr>
            <w:tcW w:w="3242"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687"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C/G</w:t>
            </w:r>
          </w:p>
        </w:tc>
        <w:tc>
          <w:tcPr>
            <w:tcW w:w="2103"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 xml:space="preserve">81 (40,3%) </w:t>
            </w:r>
          </w:p>
        </w:tc>
        <w:tc>
          <w:tcPr>
            <w:tcW w:w="1938"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 xml:space="preserve">40 (50%) </w:t>
            </w:r>
          </w:p>
        </w:tc>
        <w:tc>
          <w:tcPr>
            <w:tcW w:w="2315"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bCs/>
                <w:sz w:val="28"/>
                <w:szCs w:val="28"/>
                <w:lang w:eastAsia="ru-RU"/>
              </w:rPr>
              <w:t>1,90 (1,08-3,34)</w:t>
            </w:r>
          </w:p>
        </w:tc>
        <w:tc>
          <w:tcPr>
            <w:tcW w:w="1197"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92"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85"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4220BE">
        <w:trPr>
          <w:trHeight w:val="126"/>
        </w:trPr>
        <w:tc>
          <w:tcPr>
            <w:tcW w:w="3242"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Лог-адитивна</w:t>
            </w:r>
          </w:p>
        </w:tc>
        <w:tc>
          <w:tcPr>
            <w:tcW w:w="1687"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w:t>
            </w:r>
          </w:p>
        </w:tc>
        <w:tc>
          <w:tcPr>
            <w:tcW w:w="2103"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w:t>
            </w:r>
          </w:p>
        </w:tc>
        <w:tc>
          <w:tcPr>
            <w:tcW w:w="1938"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w:t>
            </w:r>
          </w:p>
        </w:tc>
        <w:tc>
          <w:tcPr>
            <w:tcW w:w="2315"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1,25 (0,85-1,82)</w:t>
            </w:r>
          </w:p>
        </w:tc>
        <w:tc>
          <w:tcPr>
            <w:tcW w:w="1197"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0,26</w:t>
            </w:r>
          </w:p>
        </w:tc>
        <w:tc>
          <w:tcPr>
            <w:tcW w:w="1092"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316,3</w:t>
            </w:r>
          </w:p>
        </w:tc>
        <w:tc>
          <w:tcPr>
            <w:tcW w:w="1085"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bl>
    <w:p w:rsidR="00643D94" w:rsidRPr="008576BD" w:rsidRDefault="00643D94" w:rsidP="008576BD">
      <w:pPr>
        <w:widowControl w:val="0"/>
        <w:autoSpaceDE w:val="0"/>
        <w:autoSpaceDN w:val="0"/>
        <w:adjustRightInd w:val="0"/>
        <w:spacing w:after="0" w:line="360" w:lineRule="auto"/>
        <w:jc w:val="both"/>
        <w:rPr>
          <w:rFonts w:ascii="Times New Roman" w:hAnsi="Times New Roman"/>
          <w:b/>
          <w:sz w:val="28"/>
          <w:szCs w:val="28"/>
        </w:rPr>
        <w:sectPr w:rsidR="00643D94" w:rsidRPr="008576BD" w:rsidSect="00F94A9C">
          <w:pgSz w:w="16838" w:h="11906" w:orient="landscape"/>
          <w:pgMar w:top="1418" w:right="1134" w:bottom="680" w:left="1134" w:header="709" w:footer="709" w:gutter="0"/>
          <w:cols w:space="708"/>
          <w:titlePg/>
          <w:docGrid w:linePitch="360"/>
        </w:sectPr>
      </w:pPr>
    </w:p>
    <w:p w:rsidR="00643D94" w:rsidRDefault="008576BD" w:rsidP="008576BD">
      <w:pPr>
        <w:widowControl w:val="0"/>
        <w:spacing w:after="0" w:line="360" w:lineRule="auto"/>
        <w:jc w:val="both"/>
        <w:rPr>
          <w:rFonts w:ascii="Times New Roman" w:hAnsi="Times New Roman"/>
          <w:sz w:val="28"/>
          <w:szCs w:val="28"/>
        </w:rPr>
      </w:pPr>
      <w:r>
        <w:rPr>
          <w:rFonts w:ascii="Times New Roman" w:hAnsi="Times New Roman"/>
          <w:sz w:val="28"/>
          <w:szCs w:val="28"/>
        </w:rPr>
        <w:tab/>
      </w:r>
      <w:r w:rsidR="00643D94" w:rsidRPr="00ED5D3E">
        <w:rPr>
          <w:rFonts w:ascii="Times New Roman" w:hAnsi="Times New Roman"/>
          <w:sz w:val="28"/>
          <w:szCs w:val="28"/>
        </w:rPr>
        <w:t>За іншими поліморфізмами, що вивчалися, статистично-значущої різниці не було виявлено.</w:t>
      </w:r>
      <w:r w:rsidR="00643D94">
        <w:rPr>
          <w:rFonts w:ascii="Times New Roman" w:hAnsi="Times New Roman"/>
          <w:sz w:val="28"/>
          <w:szCs w:val="28"/>
        </w:rPr>
        <w:t xml:space="preserve"> </w:t>
      </w:r>
    </w:p>
    <w:p w:rsidR="00643D94" w:rsidRDefault="00643D94" w:rsidP="003142CA">
      <w:pPr>
        <w:widowControl w:val="0"/>
        <w:spacing w:after="0" w:line="360" w:lineRule="auto"/>
        <w:ind w:firstLine="709"/>
        <w:jc w:val="both"/>
        <w:rPr>
          <w:rFonts w:ascii="Times New Roman" w:hAnsi="Times New Roman"/>
          <w:sz w:val="28"/>
          <w:szCs w:val="28"/>
        </w:rPr>
      </w:pPr>
      <w:r>
        <w:rPr>
          <w:rFonts w:ascii="Times New Roman" w:hAnsi="Times New Roman"/>
          <w:sz w:val="28"/>
          <w:szCs w:val="28"/>
        </w:rPr>
        <w:t>У попередньому розділі</w:t>
      </w:r>
      <w:r w:rsidRPr="0053746B">
        <w:rPr>
          <w:rFonts w:ascii="Times New Roman" w:hAnsi="Times New Roman"/>
          <w:sz w:val="28"/>
          <w:szCs w:val="28"/>
        </w:rPr>
        <w:t xml:space="preserve"> було продемонстровано, що </w:t>
      </w:r>
      <w:r>
        <w:rPr>
          <w:rFonts w:ascii="Times New Roman" w:hAnsi="Times New Roman"/>
          <w:sz w:val="28"/>
          <w:szCs w:val="28"/>
        </w:rPr>
        <w:t xml:space="preserve">хворі з тиреоїдною патологією (нетоксичний зоб та автоімунний тиреоїдит) діагностується велика частота </w:t>
      </w:r>
      <w:r w:rsidRPr="0053746B">
        <w:rPr>
          <w:rFonts w:ascii="Times New Roman" w:hAnsi="Times New Roman"/>
          <w:sz w:val="28"/>
          <w:szCs w:val="28"/>
        </w:rPr>
        <w:t>СНТ</w:t>
      </w:r>
      <w:r w:rsidRPr="0053746B">
        <w:rPr>
          <w:rFonts w:ascii="Times New Roman" w:hAnsi="Times New Roman"/>
          <w:sz w:val="28"/>
          <w:szCs w:val="28"/>
          <w:vertAlign w:val="subscript"/>
        </w:rPr>
        <w:t>3</w:t>
      </w:r>
      <w:r>
        <w:rPr>
          <w:rFonts w:ascii="Times New Roman" w:hAnsi="Times New Roman"/>
          <w:sz w:val="28"/>
          <w:szCs w:val="28"/>
        </w:rPr>
        <w:t>,</w:t>
      </w:r>
      <w:r w:rsidRPr="0053746B">
        <w:rPr>
          <w:rFonts w:ascii="Times New Roman" w:hAnsi="Times New Roman"/>
          <w:sz w:val="28"/>
          <w:szCs w:val="28"/>
        </w:rPr>
        <w:t xml:space="preserve"> наявністю котрого, ймовірно, й пояснюється </w:t>
      </w:r>
      <w:r>
        <w:rPr>
          <w:rFonts w:ascii="Times New Roman" w:hAnsi="Times New Roman"/>
          <w:sz w:val="28"/>
          <w:szCs w:val="28"/>
        </w:rPr>
        <w:t>несприятливий перебіг серцевої недостатності у хворих із зазначеною коморбідністю.</w:t>
      </w:r>
    </w:p>
    <w:p w:rsidR="00643D94" w:rsidRDefault="00643D94" w:rsidP="003142CA">
      <w:pPr>
        <w:widowControl w:val="0"/>
        <w:spacing w:after="0" w:line="360" w:lineRule="auto"/>
        <w:jc w:val="both"/>
        <w:rPr>
          <w:rFonts w:ascii="Times New Roman" w:hAnsi="Times New Roman"/>
          <w:sz w:val="28"/>
          <w:szCs w:val="28"/>
        </w:rPr>
      </w:pPr>
      <w:r>
        <w:rPr>
          <w:rFonts w:ascii="Times New Roman" w:hAnsi="Times New Roman"/>
          <w:sz w:val="28"/>
          <w:szCs w:val="28"/>
        </w:rPr>
        <w:tab/>
      </w:r>
      <w:r w:rsidRPr="0053746B">
        <w:rPr>
          <w:rFonts w:ascii="Times New Roman" w:hAnsi="Times New Roman"/>
          <w:sz w:val="28"/>
          <w:szCs w:val="28"/>
        </w:rPr>
        <w:t xml:space="preserve">Проведено аналіз асоціації поліморфізмів генів </w:t>
      </w:r>
      <w:r>
        <w:rPr>
          <w:rFonts w:ascii="Times New Roman" w:hAnsi="Times New Roman"/>
          <w:sz w:val="28"/>
          <w:szCs w:val="28"/>
        </w:rPr>
        <w:t xml:space="preserve">системи </w:t>
      </w:r>
      <w:r w:rsidRPr="0053746B">
        <w:rPr>
          <w:rFonts w:ascii="Times New Roman" w:hAnsi="Times New Roman"/>
          <w:sz w:val="28"/>
          <w:szCs w:val="28"/>
        </w:rPr>
        <w:t>β-</w:t>
      </w:r>
      <w:r>
        <w:rPr>
          <w:rFonts w:ascii="Times New Roman" w:hAnsi="Times New Roman"/>
          <w:sz w:val="28"/>
          <w:szCs w:val="28"/>
        </w:rPr>
        <w:t>адренорецепції</w:t>
      </w:r>
      <w:r w:rsidRPr="0053746B">
        <w:rPr>
          <w:rFonts w:ascii="Times New Roman" w:hAnsi="Times New Roman"/>
          <w:sz w:val="28"/>
          <w:szCs w:val="28"/>
        </w:rPr>
        <w:t xml:space="preserve"> з </w:t>
      </w:r>
      <w:r>
        <w:rPr>
          <w:rFonts w:ascii="Times New Roman" w:hAnsi="Times New Roman"/>
          <w:sz w:val="28"/>
          <w:szCs w:val="28"/>
        </w:rPr>
        <w:t>ризиком</w:t>
      </w:r>
      <w:r w:rsidRPr="0053746B">
        <w:rPr>
          <w:rFonts w:ascii="Times New Roman" w:hAnsi="Times New Roman"/>
          <w:sz w:val="28"/>
          <w:szCs w:val="28"/>
        </w:rPr>
        <w:t xml:space="preserve"> розвитку </w:t>
      </w:r>
      <w:r>
        <w:rPr>
          <w:rFonts w:ascii="Times New Roman" w:hAnsi="Times New Roman"/>
          <w:sz w:val="28"/>
          <w:szCs w:val="28"/>
        </w:rPr>
        <w:t>синдрому низького трийодтироніну</w:t>
      </w:r>
      <w:r w:rsidRPr="0053746B">
        <w:rPr>
          <w:rFonts w:ascii="Times New Roman" w:hAnsi="Times New Roman"/>
          <w:sz w:val="28"/>
          <w:szCs w:val="28"/>
        </w:rPr>
        <w:t xml:space="preserve"> у хворих </w:t>
      </w:r>
      <w:r>
        <w:rPr>
          <w:rFonts w:ascii="Times New Roman" w:hAnsi="Times New Roman"/>
          <w:sz w:val="28"/>
          <w:szCs w:val="28"/>
        </w:rPr>
        <w:t>і</w:t>
      </w:r>
      <w:r w:rsidRPr="0053746B">
        <w:rPr>
          <w:rFonts w:ascii="Times New Roman" w:hAnsi="Times New Roman"/>
          <w:sz w:val="28"/>
          <w:szCs w:val="28"/>
        </w:rPr>
        <w:t xml:space="preserve">з </w:t>
      </w:r>
      <w:r>
        <w:rPr>
          <w:rFonts w:ascii="Times New Roman" w:hAnsi="Times New Roman"/>
          <w:sz w:val="28"/>
          <w:szCs w:val="28"/>
        </w:rPr>
        <w:t>серцевою недостатністю із супутнім нетоксичним зобом</w:t>
      </w:r>
      <w:r w:rsidRPr="0053746B">
        <w:rPr>
          <w:rFonts w:ascii="Times New Roman" w:hAnsi="Times New Roman"/>
          <w:sz w:val="28"/>
          <w:szCs w:val="28"/>
        </w:rPr>
        <w:t xml:space="preserve">. </w:t>
      </w:r>
    </w:p>
    <w:p w:rsidR="00643D94" w:rsidRPr="002E15A9" w:rsidRDefault="00643D94" w:rsidP="003142CA">
      <w:pPr>
        <w:widowControl w:val="0"/>
        <w:spacing w:after="0" w:line="360" w:lineRule="auto"/>
        <w:jc w:val="both"/>
        <w:rPr>
          <w:rFonts w:ascii="Times New Roman" w:hAnsi="Times New Roman"/>
          <w:sz w:val="28"/>
          <w:szCs w:val="28"/>
        </w:rPr>
      </w:pPr>
      <w:r>
        <w:rPr>
          <w:rFonts w:ascii="Times New Roman" w:hAnsi="Times New Roman"/>
          <w:sz w:val="28"/>
          <w:szCs w:val="28"/>
        </w:rPr>
        <w:tab/>
      </w:r>
      <w:r w:rsidRPr="002E15A9">
        <w:rPr>
          <w:rFonts w:ascii="Times New Roman" w:hAnsi="Times New Roman"/>
          <w:sz w:val="28"/>
          <w:szCs w:val="28"/>
        </w:rPr>
        <w:t>Встановлено, що ризик синдрому низького трийодтироніну у хворих із серцевою недостатністю з супутнім нетоксичним зобом зростає у гомозигот (G/G) за поліморфізмом Ser49Gly (</w:t>
      </w:r>
      <w:hyperlink r:id="rId10" w:history="1">
        <w:r w:rsidRPr="002E15A9">
          <w:rPr>
            <w:rStyle w:val="a7"/>
            <w:rFonts w:ascii="Times New Roman" w:hAnsi="Times New Roman"/>
            <w:color w:val="auto"/>
            <w:sz w:val="28"/>
            <w:szCs w:val="28"/>
            <w:u w:val="none"/>
          </w:rPr>
          <w:t>c,145A&gt;G</w:t>
        </w:r>
      </w:hyperlink>
      <w:r w:rsidRPr="002E15A9">
        <w:rPr>
          <w:rFonts w:ascii="Times New Roman" w:hAnsi="Times New Roman"/>
          <w:sz w:val="28"/>
          <w:szCs w:val="28"/>
        </w:rPr>
        <w:t>) гена β</w:t>
      </w:r>
      <w:r w:rsidRPr="002E15A9">
        <w:rPr>
          <w:rFonts w:ascii="Times New Roman" w:hAnsi="Times New Roman"/>
          <w:sz w:val="28"/>
          <w:szCs w:val="28"/>
          <w:vertAlign w:val="subscript"/>
        </w:rPr>
        <w:t>1</w:t>
      </w:r>
      <w:r w:rsidRPr="002E15A9">
        <w:rPr>
          <w:rFonts w:ascii="Times New Roman" w:hAnsi="Times New Roman"/>
          <w:sz w:val="28"/>
          <w:szCs w:val="28"/>
        </w:rPr>
        <w:t xml:space="preserve">-аренорецепторів </w:t>
      </w:r>
      <w:r>
        <w:rPr>
          <w:rFonts w:ascii="Times New Roman" w:hAnsi="Times New Roman"/>
          <w:sz w:val="28"/>
          <w:szCs w:val="28"/>
        </w:rPr>
        <w:br/>
      </w:r>
      <w:r w:rsidRPr="002E15A9">
        <w:rPr>
          <w:rFonts w:ascii="Times New Roman" w:hAnsi="Times New Roman"/>
          <w:sz w:val="28"/>
          <w:szCs w:val="28"/>
        </w:rPr>
        <w:t>(ВШ = 20,54 (7,52-56,12), р = 0,0073) (табл. 4.30).</w:t>
      </w:r>
    </w:p>
    <w:p w:rsidR="00643D94" w:rsidRDefault="00643D94" w:rsidP="003142CA">
      <w:pPr>
        <w:widowControl w:val="0"/>
        <w:autoSpaceDE w:val="0"/>
        <w:autoSpaceDN w:val="0"/>
        <w:adjustRightInd w:val="0"/>
        <w:spacing w:after="0" w:line="360" w:lineRule="auto"/>
        <w:jc w:val="right"/>
        <w:rPr>
          <w:rFonts w:ascii="Times New Roman" w:hAnsi="Times New Roman"/>
          <w:sz w:val="28"/>
          <w:szCs w:val="28"/>
        </w:rPr>
      </w:pPr>
    </w:p>
    <w:p w:rsidR="00643D94" w:rsidRPr="00721877" w:rsidRDefault="00643D94" w:rsidP="003142CA">
      <w:pPr>
        <w:widowControl w:val="0"/>
        <w:autoSpaceDE w:val="0"/>
        <w:autoSpaceDN w:val="0"/>
        <w:adjustRightInd w:val="0"/>
        <w:spacing w:after="0" w:line="360" w:lineRule="auto"/>
        <w:jc w:val="right"/>
        <w:rPr>
          <w:rFonts w:ascii="Times New Roman" w:hAnsi="Times New Roman"/>
          <w:sz w:val="28"/>
          <w:szCs w:val="28"/>
        </w:rPr>
      </w:pPr>
      <w:r w:rsidRPr="00721877">
        <w:rPr>
          <w:rFonts w:ascii="Times New Roman" w:hAnsi="Times New Roman"/>
          <w:sz w:val="28"/>
          <w:szCs w:val="28"/>
        </w:rPr>
        <w:t xml:space="preserve">Таблиця 4.30 </w:t>
      </w:r>
    </w:p>
    <w:p w:rsidR="00643D94" w:rsidRPr="00721877"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721877">
        <w:rPr>
          <w:rFonts w:ascii="Times New Roman" w:hAnsi="Times New Roman"/>
          <w:sz w:val="28"/>
          <w:szCs w:val="28"/>
        </w:rPr>
        <w:t>Асоціації частоти СНТ</w:t>
      </w:r>
      <w:r w:rsidRPr="00721877">
        <w:rPr>
          <w:rFonts w:ascii="Times New Roman" w:hAnsi="Times New Roman"/>
          <w:sz w:val="28"/>
          <w:szCs w:val="28"/>
          <w:vertAlign w:val="subscript"/>
        </w:rPr>
        <w:t>3</w:t>
      </w:r>
      <w:r w:rsidRPr="00721877">
        <w:rPr>
          <w:rFonts w:ascii="Times New Roman" w:hAnsi="Times New Roman"/>
          <w:sz w:val="28"/>
          <w:szCs w:val="28"/>
        </w:rPr>
        <w:t xml:space="preserve"> з поліморфізмами генів системи β-адренорецепції у хворих із СН з супутнім нетоксичним зобом</w:t>
      </w:r>
    </w:p>
    <w:tbl>
      <w:tblPr>
        <w:tblW w:w="9653" w:type="dxa"/>
        <w:tblInd w:w="94" w:type="dxa"/>
        <w:tblLayout w:type="fixed"/>
        <w:tblLook w:val="0000" w:firstRow="0" w:lastRow="0" w:firstColumn="0" w:lastColumn="0" w:noHBand="0" w:noVBand="0"/>
      </w:tblPr>
      <w:tblGrid>
        <w:gridCol w:w="1481"/>
        <w:gridCol w:w="1227"/>
        <w:gridCol w:w="1134"/>
        <w:gridCol w:w="1701"/>
        <w:gridCol w:w="1221"/>
        <w:gridCol w:w="1112"/>
        <w:gridCol w:w="1777"/>
      </w:tblGrid>
      <w:tr w:rsidR="00643D94" w:rsidRPr="00883270" w:rsidTr="00020DAF">
        <w:trPr>
          <w:trHeight w:val="421"/>
        </w:trPr>
        <w:tc>
          <w:tcPr>
            <w:tcW w:w="9653" w:type="dxa"/>
            <w:gridSpan w:val="7"/>
            <w:tcBorders>
              <w:top w:val="single" w:sz="4" w:space="0" w:color="000000"/>
              <w:left w:val="single" w:sz="4" w:space="0" w:color="000000"/>
              <w:bottom w:val="single" w:sz="4" w:space="0" w:color="000000"/>
              <w:right w:val="single" w:sz="4" w:space="0" w:color="000000"/>
            </w:tcBorders>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883270">
              <w:rPr>
                <w:rFonts w:ascii="Times New Roman" w:hAnsi="Times New Roman"/>
                <w:sz w:val="28"/>
                <w:szCs w:val="28"/>
              </w:rPr>
              <w:t>Поліморфізм Gly389Arg (c,1165G&gt;C) гену β</w:t>
            </w:r>
            <w:r w:rsidRPr="00883270">
              <w:rPr>
                <w:rFonts w:ascii="Times New Roman" w:hAnsi="Times New Roman"/>
                <w:sz w:val="28"/>
                <w:szCs w:val="28"/>
                <w:vertAlign w:val="subscript"/>
              </w:rPr>
              <w:t>1</w:t>
            </w:r>
            <w:r w:rsidRPr="00883270">
              <w:rPr>
                <w:rFonts w:ascii="Times New Roman" w:hAnsi="Times New Roman"/>
                <w:sz w:val="28"/>
                <w:szCs w:val="28"/>
              </w:rPr>
              <w:t>-АР (n = 182)</w:t>
            </w:r>
          </w:p>
        </w:tc>
      </w:tr>
      <w:tr w:rsidR="00643D94" w:rsidRPr="00883270" w:rsidTr="00020DAF">
        <w:trPr>
          <w:trHeight w:val="281"/>
        </w:trPr>
        <w:tc>
          <w:tcPr>
            <w:tcW w:w="1481" w:type="dxa"/>
            <w:vMerge w:val="restart"/>
            <w:tcBorders>
              <w:top w:val="single" w:sz="4" w:space="0" w:color="000000"/>
              <w:left w:val="single" w:sz="4" w:space="0" w:color="000000"/>
              <w:bottom w:val="single" w:sz="4" w:space="0" w:color="000000"/>
              <w:right w:val="single" w:sz="4" w:space="0" w:color="000000"/>
            </w:tcBorders>
            <w:vAlign w:val="center"/>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883270">
              <w:rPr>
                <w:rFonts w:ascii="Times New Roman" w:hAnsi="Times New Roman"/>
                <w:sz w:val="28"/>
                <w:szCs w:val="28"/>
              </w:rPr>
              <w:t>Полі-морфізм</w:t>
            </w:r>
          </w:p>
        </w:tc>
        <w:tc>
          <w:tcPr>
            <w:tcW w:w="4062" w:type="dxa"/>
            <w:gridSpan w:val="3"/>
            <w:tcBorders>
              <w:top w:val="single" w:sz="4" w:space="0" w:color="000000"/>
              <w:left w:val="single" w:sz="4" w:space="0" w:color="000000"/>
              <w:bottom w:val="single" w:sz="4" w:space="0" w:color="000000"/>
              <w:right w:val="single" w:sz="4" w:space="0" w:color="000000"/>
            </w:tcBorders>
            <w:vAlign w:val="center"/>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vertAlign w:val="subscript"/>
              </w:rPr>
            </w:pPr>
            <w:r w:rsidRPr="00883270">
              <w:rPr>
                <w:rFonts w:ascii="Times New Roman" w:hAnsi="Times New Roman"/>
                <w:sz w:val="28"/>
                <w:szCs w:val="28"/>
              </w:rPr>
              <w:t xml:space="preserve">Без нетоксичного зобу </w:t>
            </w:r>
          </w:p>
        </w:tc>
        <w:tc>
          <w:tcPr>
            <w:tcW w:w="4110" w:type="dxa"/>
            <w:gridSpan w:val="3"/>
            <w:tcBorders>
              <w:top w:val="single" w:sz="4" w:space="0" w:color="000000"/>
              <w:left w:val="single" w:sz="4" w:space="0" w:color="000000"/>
              <w:bottom w:val="single" w:sz="4" w:space="0" w:color="000000"/>
              <w:right w:val="single" w:sz="4" w:space="0" w:color="000000"/>
            </w:tcBorders>
            <w:vAlign w:val="center"/>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883270">
              <w:rPr>
                <w:rFonts w:ascii="Times New Roman" w:hAnsi="Times New Roman"/>
                <w:sz w:val="28"/>
                <w:szCs w:val="28"/>
              </w:rPr>
              <w:t xml:space="preserve">З нетоксичним зобом </w:t>
            </w:r>
          </w:p>
        </w:tc>
      </w:tr>
      <w:tr w:rsidR="00643D94" w:rsidRPr="00883270" w:rsidTr="00883270">
        <w:trPr>
          <w:trHeight w:val="144"/>
        </w:trPr>
        <w:tc>
          <w:tcPr>
            <w:tcW w:w="1481" w:type="dxa"/>
            <w:vMerge/>
            <w:tcBorders>
              <w:top w:val="single" w:sz="4" w:space="0" w:color="000000"/>
              <w:left w:val="single" w:sz="4" w:space="0" w:color="000000"/>
              <w:bottom w:val="single" w:sz="4" w:space="0" w:color="000000"/>
              <w:right w:val="single" w:sz="4" w:space="0" w:color="000000"/>
            </w:tcBorders>
          </w:tcPr>
          <w:p w:rsidR="00643D94" w:rsidRPr="00883270" w:rsidRDefault="00643D94" w:rsidP="003142CA">
            <w:pPr>
              <w:widowControl w:val="0"/>
              <w:autoSpaceDE w:val="0"/>
              <w:autoSpaceDN w:val="0"/>
              <w:adjustRightInd w:val="0"/>
              <w:spacing w:after="0" w:line="360" w:lineRule="auto"/>
              <w:jc w:val="both"/>
              <w:rPr>
                <w:rFonts w:ascii="Times New Roman" w:hAnsi="Times New Roman"/>
                <w:sz w:val="28"/>
                <w:szCs w:val="28"/>
              </w:rPr>
            </w:pPr>
          </w:p>
        </w:tc>
        <w:tc>
          <w:tcPr>
            <w:tcW w:w="1227" w:type="dxa"/>
            <w:tcBorders>
              <w:top w:val="single" w:sz="4" w:space="0" w:color="000000"/>
              <w:left w:val="single" w:sz="4" w:space="0" w:color="000000"/>
              <w:bottom w:val="single" w:sz="4" w:space="0" w:color="000000"/>
              <w:right w:val="single" w:sz="4" w:space="0" w:color="000000"/>
            </w:tcBorders>
            <w:vAlign w:val="center"/>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vertAlign w:val="subscript"/>
              </w:rPr>
            </w:pPr>
            <w:r w:rsidRPr="00883270">
              <w:rPr>
                <w:rFonts w:ascii="Times New Roman" w:hAnsi="Times New Roman"/>
                <w:sz w:val="28"/>
                <w:szCs w:val="28"/>
              </w:rPr>
              <w:t>Без СНТ</w:t>
            </w:r>
            <w:r w:rsidRPr="00883270">
              <w:rPr>
                <w:rFonts w:ascii="Times New Roman" w:hAnsi="Times New Roman"/>
                <w:sz w:val="28"/>
                <w:szCs w:val="28"/>
                <w:vertAlign w:val="subscript"/>
              </w:rPr>
              <w:t>3</w:t>
            </w:r>
          </w:p>
        </w:tc>
        <w:tc>
          <w:tcPr>
            <w:tcW w:w="1134" w:type="dxa"/>
            <w:tcBorders>
              <w:top w:val="single" w:sz="4" w:space="0" w:color="000000"/>
              <w:left w:val="single" w:sz="4" w:space="0" w:color="000000"/>
              <w:bottom w:val="single" w:sz="4" w:space="0" w:color="000000"/>
              <w:right w:val="single" w:sz="4" w:space="0" w:color="000000"/>
            </w:tcBorders>
            <w:vAlign w:val="center"/>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883270">
              <w:rPr>
                <w:rFonts w:ascii="Times New Roman" w:hAnsi="Times New Roman"/>
                <w:sz w:val="28"/>
                <w:szCs w:val="28"/>
              </w:rPr>
              <w:t>З СНТ</w:t>
            </w:r>
            <w:r w:rsidRPr="00883270">
              <w:rPr>
                <w:rFonts w:ascii="Times New Roman" w:hAnsi="Times New Roman"/>
                <w:sz w:val="28"/>
                <w:szCs w:val="28"/>
                <w:vertAlign w:val="subscript"/>
              </w:rPr>
              <w:t>3</w:t>
            </w:r>
          </w:p>
        </w:tc>
        <w:tc>
          <w:tcPr>
            <w:tcW w:w="1701" w:type="dxa"/>
            <w:tcBorders>
              <w:top w:val="single" w:sz="4" w:space="0" w:color="000000"/>
              <w:left w:val="single" w:sz="4" w:space="0" w:color="000000"/>
              <w:bottom w:val="single" w:sz="4" w:space="0" w:color="000000"/>
              <w:right w:val="single" w:sz="4" w:space="0" w:color="000000"/>
            </w:tcBorders>
            <w:vAlign w:val="center"/>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883270">
              <w:rPr>
                <w:rFonts w:ascii="Times New Roman" w:hAnsi="Times New Roman"/>
                <w:sz w:val="28"/>
                <w:szCs w:val="28"/>
              </w:rPr>
              <w:t xml:space="preserve">ВШ </w:t>
            </w:r>
            <w:r w:rsidRPr="00883270">
              <w:rPr>
                <w:rFonts w:ascii="Times New Roman" w:hAnsi="Times New Roman"/>
                <w:sz w:val="28"/>
                <w:szCs w:val="28"/>
              </w:rPr>
              <w:br/>
              <w:t>(95% ДІ)</w:t>
            </w:r>
          </w:p>
        </w:tc>
        <w:tc>
          <w:tcPr>
            <w:tcW w:w="1221" w:type="dxa"/>
            <w:tcBorders>
              <w:top w:val="single" w:sz="4" w:space="0" w:color="000000"/>
              <w:left w:val="single" w:sz="4" w:space="0" w:color="000000"/>
              <w:bottom w:val="single" w:sz="4" w:space="0" w:color="000000"/>
              <w:right w:val="single" w:sz="4" w:space="0" w:color="000000"/>
            </w:tcBorders>
            <w:vAlign w:val="center"/>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vertAlign w:val="subscript"/>
              </w:rPr>
            </w:pPr>
            <w:r w:rsidRPr="00883270">
              <w:rPr>
                <w:rFonts w:ascii="Times New Roman" w:hAnsi="Times New Roman"/>
                <w:sz w:val="28"/>
                <w:szCs w:val="28"/>
              </w:rPr>
              <w:t>Без СНТ</w:t>
            </w:r>
            <w:r w:rsidRPr="00883270">
              <w:rPr>
                <w:rFonts w:ascii="Times New Roman" w:hAnsi="Times New Roman"/>
                <w:sz w:val="28"/>
                <w:szCs w:val="28"/>
                <w:vertAlign w:val="subscript"/>
              </w:rPr>
              <w:t>3</w:t>
            </w:r>
          </w:p>
        </w:tc>
        <w:tc>
          <w:tcPr>
            <w:tcW w:w="1112" w:type="dxa"/>
            <w:tcBorders>
              <w:top w:val="single" w:sz="4" w:space="0" w:color="000000"/>
              <w:left w:val="single" w:sz="4" w:space="0" w:color="000000"/>
              <w:bottom w:val="single" w:sz="4" w:space="0" w:color="000000"/>
              <w:right w:val="single" w:sz="4" w:space="0" w:color="000000"/>
            </w:tcBorders>
            <w:vAlign w:val="center"/>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883270">
              <w:rPr>
                <w:rFonts w:ascii="Times New Roman" w:hAnsi="Times New Roman"/>
                <w:sz w:val="28"/>
                <w:szCs w:val="28"/>
              </w:rPr>
              <w:t>З СНТ</w:t>
            </w:r>
            <w:r w:rsidRPr="00883270">
              <w:rPr>
                <w:rFonts w:ascii="Times New Roman" w:hAnsi="Times New Roman"/>
                <w:sz w:val="28"/>
                <w:szCs w:val="28"/>
                <w:vertAlign w:val="subscript"/>
              </w:rPr>
              <w:t>3</w:t>
            </w:r>
          </w:p>
        </w:tc>
        <w:tc>
          <w:tcPr>
            <w:tcW w:w="1777" w:type="dxa"/>
            <w:tcBorders>
              <w:top w:val="single" w:sz="4" w:space="0" w:color="000000"/>
              <w:left w:val="single" w:sz="4" w:space="0" w:color="000000"/>
              <w:bottom w:val="single" w:sz="4" w:space="0" w:color="000000"/>
              <w:right w:val="single" w:sz="4" w:space="0" w:color="000000"/>
            </w:tcBorders>
            <w:vAlign w:val="center"/>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883270">
              <w:rPr>
                <w:rFonts w:ascii="Times New Roman" w:hAnsi="Times New Roman"/>
                <w:sz w:val="28"/>
                <w:szCs w:val="28"/>
              </w:rPr>
              <w:t>ВШ</w:t>
            </w:r>
          </w:p>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lang w:val="ru-RU"/>
              </w:rPr>
            </w:pPr>
            <w:r w:rsidRPr="00883270">
              <w:rPr>
                <w:rFonts w:ascii="Times New Roman" w:hAnsi="Times New Roman"/>
                <w:sz w:val="28"/>
                <w:szCs w:val="28"/>
              </w:rPr>
              <w:t>(95 % ДІ)</w:t>
            </w:r>
          </w:p>
        </w:tc>
      </w:tr>
      <w:tr w:rsidR="00643D94" w:rsidRPr="00883270" w:rsidTr="00020DAF">
        <w:trPr>
          <w:trHeight w:val="395"/>
        </w:trPr>
        <w:tc>
          <w:tcPr>
            <w:tcW w:w="1481" w:type="dxa"/>
            <w:tcBorders>
              <w:top w:val="single" w:sz="4" w:space="0" w:color="000000"/>
              <w:left w:val="single" w:sz="4" w:space="0" w:color="000000"/>
              <w:bottom w:val="single" w:sz="4" w:space="0" w:color="000000"/>
              <w:right w:val="single" w:sz="4" w:space="0" w:color="000000"/>
            </w:tcBorders>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883270">
              <w:rPr>
                <w:rFonts w:ascii="Times New Roman" w:hAnsi="Times New Roman"/>
                <w:sz w:val="28"/>
                <w:szCs w:val="28"/>
              </w:rPr>
              <w:t>1</w:t>
            </w:r>
          </w:p>
        </w:tc>
        <w:tc>
          <w:tcPr>
            <w:tcW w:w="1227" w:type="dxa"/>
            <w:tcBorders>
              <w:top w:val="single" w:sz="4" w:space="0" w:color="000000"/>
              <w:left w:val="single" w:sz="4" w:space="0" w:color="000000"/>
              <w:bottom w:val="single" w:sz="4" w:space="0" w:color="000000"/>
              <w:right w:val="single" w:sz="4" w:space="0" w:color="000000"/>
            </w:tcBorders>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883270">
              <w:rPr>
                <w:rFonts w:ascii="Times New Roman" w:hAnsi="Times New Roman"/>
                <w:sz w:val="28"/>
                <w:szCs w:val="28"/>
              </w:rPr>
              <w:t>2</w:t>
            </w:r>
          </w:p>
        </w:tc>
        <w:tc>
          <w:tcPr>
            <w:tcW w:w="1134" w:type="dxa"/>
            <w:tcBorders>
              <w:top w:val="single" w:sz="4" w:space="0" w:color="000000"/>
              <w:left w:val="single" w:sz="4" w:space="0" w:color="000000"/>
              <w:bottom w:val="single" w:sz="4" w:space="0" w:color="000000"/>
              <w:right w:val="single" w:sz="4" w:space="0" w:color="000000"/>
            </w:tcBorders>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883270">
              <w:rPr>
                <w:rFonts w:ascii="Times New Roman" w:hAnsi="Times New Roman"/>
                <w:sz w:val="28"/>
                <w:szCs w:val="28"/>
              </w:rPr>
              <w:t>3</w:t>
            </w:r>
          </w:p>
        </w:tc>
        <w:tc>
          <w:tcPr>
            <w:tcW w:w="1701" w:type="dxa"/>
            <w:tcBorders>
              <w:top w:val="single" w:sz="4" w:space="0" w:color="000000"/>
              <w:left w:val="single" w:sz="4" w:space="0" w:color="000000"/>
              <w:bottom w:val="single" w:sz="4" w:space="0" w:color="000000"/>
              <w:right w:val="single" w:sz="4" w:space="0" w:color="000000"/>
            </w:tcBorders>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883270">
              <w:rPr>
                <w:rFonts w:ascii="Times New Roman" w:hAnsi="Times New Roman"/>
                <w:sz w:val="28"/>
                <w:szCs w:val="28"/>
              </w:rPr>
              <w:t>4</w:t>
            </w:r>
          </w:p>
        </w:tc>
        <w:tc>
          <w:tcPr>
            <w:tcW w:w="1221" w:type="dxa"/>
            <w:tcBorders>
              <w:top w:val="single" w:sz="4" w:space="0" w:color="000000"/>
              <w:left w:val="single" w:sz="4" w:space="0" w:color="000000"/>
              <w:bottom w:val="single" w:sz="4" w:space="0" w:color="000000"/>
              <w:right w:val="single" w:sz="4" w:space="0" w:color="000000"/>
            </w:tcBorders>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883270">
              <w:rPr>
                <w:rFonts w:ascii="Times New Roman" w:hAnsi="Times New Roman"/>
                <w:sz w:val="28"/>
                <w:szCs w:val="28"/>
              </w:rPr>
              <w:t>5</w:t>
            </w:r>
          </w:p>
        </w:tc>
        <w:tc>
          <w:tcPr>
            <w:tcW w:w="1112" w:type="dxa"/>
            <w:tcBorders>
              <w:top w:val="single" w:sz="4" w:space="0" w:color="000000"/>
              <w:left w:val="single" w:sz="4" w:space="0" w:color="000000"/>
              <w:bottom w:val="single" w:sz="4" w:space="0" w:color="000000"/>
              <w:right w:val="single" w:sz="4" w:space="0" w:color="000000"/>
            </w:tcBorders>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883270">
              <w:rPr>
                <w:rFonts w:ascii="Times New Roman" w:hAnsi="Times New Roman"/>
                <w:sz w:val="28"/>
                <w:szCs w:val="28"/>
              </w:rPr>
              <w:t>6</w:t>
            </w:r>
          </w:p>
        </w:tc>
        <w:tc>
          <w:tcPr>
            <w:tcW w:w="1777" w:type="dxa"/>
            <w:tcBorders>
              <w:top w:val="single" w:sz="4" w:space="0" w:color="000000"/>
              <w:left w:val="single" w:sz="4" w:space="0" w:color="000000"/>
              <w:bottom w:val="single" w:sz="4" w:space="0" w:color="000000"/>
              <w:right w:val="single" w:sz="4" w:space="0" w:color="000000"/>
            </w:tcBorders>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883270">
              <w:rPr>
                <w:rFonts w:ascii="Times New Roman" w:hAnsi="Times New Roman"/>
                <w:sz w:val="28"/>
                <w:szCs w:val="28"/>
              </w:rPr>
              <w:t>7</w:t>
            </w:r>
          </w:p>
        </w:tc>
      </w:tr>
      <w:tr w:rsidR="00643D94" w:rsidRPr="00883270" w:rsidTr="00883270">
        <w:trPr>
          <w:trHeight w:val="395"/>
        </w:trPr>
        <w:tc>
          <w:tcPr>
            <w:tcW w:w="1481" w:type="dxa"/>
            <w:tcBorders>
              <w:top w:val="single" w:sz="4" w:space="0" w:color="000000"/>
              <w:left w:val="single" w:sz="4" w:space="0" w:color="000000"/>
              <w:bottom w:val="single" w:sz="4" w:space="0" w:color="000000"/>
              <w:right w:val="single" w:sz="4" w:space="0" w:color="000000"/>
            </w:tcBorders>
            <w:vAlign w:val="center"/>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883270">
              <w:rPr>
                <w:rFonts w:ascii="Times New Roman" w:hAnsi="Times New Roman"/>
                <w:sz w:val="28"/>
                <w:szCs w:val="28"/>
              </w:rPr>
              <w:t>G / G</w:t>
            </w:r>
          </w:p>
        </w:tc>
        <w:tc>
          <w:tcPr>
            <w:tcW w:w="1227" w:type="dxa"/>
            <w:tcBorders>
              <w:top w:val="single" w:sz="4" w:space="0" w:color="000000"/>
              <w:left w:val="single" w:sz="4" w:space="0" w:color="000000"/>
              <w:bottom w:val="single" w:sz="4" w:space="0" w:color="000000"/>
              <w:right w:val="single" w:sz="4" w:space="0" w:color="000000"/>
            </w:tcBorders>
            <w:vAlign w:val="center"/>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883270">
              <w:rPr>
                <w:rFonts w:ascii="Times New Roman" w:hAnsi="Times New Roman"/>
                <w:sz w:val="28"/>
                <w:szCs w:val="28"/>
              </w:rPr>
              <w:t>64</w:t>
            </w:r>
          </w:p>
        </w:tc>
        <w:tc>
          <w:tcPr>
            <w:tcW w:w="1134" w:type="dxa"/>
            <w:tcBorders>
              <w:top w:val="single" w:sz="4" w:space="0" w:color="000000"/>
              <w:left w:val="single" w:sz="4" w:space="0" w:color="000000"/>
              <w:bottom w:val="single" w:sz="4" w:space="0" w:color="000000"/>
              <w:right w:val="single" w:sz="4" w:space="0" w:color="000000"/>
            </w:tcBorders>
            <w:vAlign w:val="center"/>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883270">
              <w:rPr>
                <w:rFonts w:ascii="Times New Roman" w:hAnsi="Times New Roman"/>
                <w:sz w:val="28"/>
                <w:szCs w:val="28"/>
              </w:rPr>
              <w:t>15</w:t>
            </w:r>
          </w:p>
        </w:tc>
        <w:tc>
          <w:tcPr>
            <w:tcW w:w="1701" w:type="dxa"/>
            <w:tcBorders>
              <w:top w:val="single" w:sz="4" w:space="0" w:color="000000"/>
              <w:left w:val="single" w:sz="4" w:space="0" w:color="000000"/>
              <w:bottom w:val="single" w:sz="4" w:space="0" w:color="000000"/>
              <w:right w:val="single" w:sz="4" w:space="0" w:color="000000"/>
            </w:tcBorders>
            <w:vAlign w:val="center"/>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883270">
              <w:rPr>
                <w:rFonts w:ascii="Times New Roman" w:hAnsi="Times New Roman"/>
                <w:sz w:val="28"/>
                <w:szCs w:val="28"/>
              </w:rPr>
              <w:t>1,00</w:t>
            </w:r>
          </w:p>
        </w:tc>
        <w:tc>
          <w:tcPr>
            <w:tcW w:w="1221" w:type="dxa"/>
            <w:tcBorders>
              <w:top w:val="single" w:sz="4" w:space="0" w:color="000000"/>
              <w:left w:val="single" w:sz="4" w:space="0" w:color="000000"/>
              <w:bottom w:val="single" w:sz="4" w:space="0" w:color="000000"/>
              <w:right w:val="single" w:sz="4" w:space="0" w:color="000000"/>
            </w:tcBorders>
            <w:vAlign w:val="center"/>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883270">
              <w:rPr>
                <w:rFonts w:ascii="Times New Roman" w:hAnsi="Times New Roman"/>
                <w:sz w:val="28"/>
                <w:szCs w:val="28"/>
              </w:rPr>
              <w:t>9</w:t>
            </w:r>
          </w:p>
        </w:tc>
        <w:tc>
          <w:tcPr>
            <w:tcW w:w="1112" w:type="dxa"/>
            <w:tcBorders>
              <w:top w:val="single" w:sz="4" w:space="0" w:color="000000"/>
              <w:left w:val="single" w:sz="4" w:space="0" w:color="000000"/>
              <w:bottom w:val="single" w:sz="4" w:space="0" w:color="000000"/>
              <w:right w:val="single" w:sz="4" w:space="0" w:color="000000"/>
            </w:tcBorders>
            <w:vAlign w:val="center"/>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883270">
              <w:rPr>
                <w:rFonts w:ascii="Times New Roman" w:hAnsi="Times New Roman"/>
                <w:sz w:val="28"/>
                <w:szCs w:val="28"/>
              </w:rPr>
              <w:t>18</w:t>
            </w:r>
          </w:p>
        </w:tc>
        <w:tc>
          <w:tcPr>
            <w:tcW w:w="1777" w:type="dxa"/>
            <w:tcBorders>
              <w:top w:val="single" w:sz="4" w:space="0" w:color="000000"/>
              <w:left w:val="single" w:sz="4" w:space="0" w:color="000000"/>
              <w:bottom w:val="single" w:sz="4" w:space="0" w:color="000000"/>
              <w:right w:val="single" w:sz="4" w:space="0" w:color="000000"/>
            </w:tcBorders>
            <w:vAlign w:val="center"/>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883270">
              <w:rPr>
                <w:rFonts w:ascii="Times New Roman" w:hAnsi="Times New Roman"/>
                <w:sz w:val="28"/>
                <w:szCs w:val="28"/>
              </w:rPr>
              <w:t>8,53</w:t>
            </w:r>
          </w:p>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883270">
              <w:rPr>
                <w:rFonts w:ascii="Times New Roman" w:hAnsi="Times New Roman"/>
                <w:sz w:val="28"/>
                <w:szCs w:val="28"/>
              </w:rPr>
              <w:t>(3,21-22,69)</w:t>
            </w:r>
          </w:p>
        </w:tc>
      </w:tr>
      <w:tr w:rsidR="00643D94" w:rsidRPr="00883270" w:rsidTr="00883270">
        <w:trPr>
          <w:trHeight w:val="368"/>
        </w:trPr>
        <w:tc>
          <w:tcPr>
            <w:tcW w:w="1481" w:type="dxa"/>
            <w:tcBorders>
              <w:top w:val="single" w:sz="4" w:space="0" w:color="000000"/>
              <w:left w:val="single" w:sz="4" w:space="0" w:color="000000"/>
              <w:bottom w:val="single" w:sz="4" w:space="0" w:color="000000"/>
              <w:right w:val="single" w:sz="4" w:space="0" w:color="000000"/>
            </w:tcBorders>
            <w:vAlign w:val="center"/>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883270">
              <w:rPr>
                <w:rFonts w:ascii="Times New Roman" w:hAnsi="Times New Roman"/>
                <w:sz w:val="28"/>
                <w:szCs w:val="28"/>
              </w:rPr>
              <w:t>G / C</w:t>
            </w:r>
          </w:p>
        </w:tc>
        <w:tc>
          <w:tcPr>
            <w:tcW w:w="1227" w:type="dxa"/>
            <w:tcBorders>
              <w:top w:val="single" w:sz="4" w:space="0" w:color="000000"/>
              <w:left w:val="single" w:sz="4" w:space="0" w:color="000000"/>
              <w:bottom w:val="single" w:sz="4" w:space="0" w:color="000000"/>
              <w:right w:val="single" w:sz="4" w:space="0" w:color="000000"/>
            </w:tcBorders>
            <w:vAlign w:val="center"/>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883270">
              <w:rPr>
                <w:rFonts w:ascii="Times New Roman" w:hAnsi="Times New Roman"/>
                <w:sz w:val="28"/>
                <w:szCs w:val="28"/>
              </w:rPr>
              <w:t>38</w:t>
            </w:r>
          </w:p>
        </w:tc>
        <w:tc>
          <w:tcPr>
            <w:tcW w:w="1134" w:type="dxa"/>
            <w:tcBorders>
              <w:top w:val="single" w:sz="4" w:space="0" w:color="000000"/>
              <w:left w:val="single" w:sz="4" w:space="0" w:color="000000"/>
              <w:bottom w:val="single" w:sz="4" w:space="0" w:color="000000"/>
              <w:right w:val="single" w:sz="4" w:space="0" w:color="000000"/>
            </w:tcBorders>
            <w:vAlign w:val="center"/>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883270">
              <w:rPr>
                <w:rFonts w:ascii="Times New Roman" w:hAnsi="Times New Roman"/>
                <w:sz w:val="28"/>
                <w:szCs w:val="28"/>
              </w:rPr>
              <w:t>10</w:t>
            </w:r>
          </w:p>
        </w:tc>
        <w:tc>
          <w:tcPr>
            <w:tcW w:w="1701" w:type="dxa"/>
            <w:tcBorders>
              <w:top w:val="single" w:sz="4" w:space="0" w:color="000000"/>
              <w:left w:val="single" w:sz="4" w:space="0" w:color="000000"/>
              <w:bottom w:val="single" w:sz="4" w:space="0" w:color="000000"/>
              <w:right w:val="single" w:sz="4" w:space="0" w:color="000000"/>
            </w:tcBorders>
            <w:vAlign w:val="center"/>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883270">
              <w:rPr>
                <w:rFonts w:ascii="Times New Roman" w:hAnsi="Times New Roman"/>
                <w:sz w:val="28"/>
                <w:szCs w:val="28"/>
              </w:rPr>
              <w:t xml:space="preserve">1,12 </w:t>
            </w:r>
            <w:r>
              <w:rPr>
                <w:rFonts w:ascii="Times New Roman" w:hAnsi="Times New Roman"/>
                <w:sz w:val="28"/>
                <w:szCs w:val="28"/>
              </w:rPr>
              <w:br/>
            </w:r>
            <w:r w:rsidRPr="00883270">
              <w:rPr>
                <w:rFonts w:ascii="Times New Roman" w:hAnsi="Times New Roman"/>
                <w:sz w:val="28"/>
                <w:szCs w:val="28"/>
              </w:rPr>
              <w:t>(0,46-2,75)</w:t>
            </w:r>
          </w:p>
        </w:tc>
        <w:tc>
          <w:tcPr>
            <w:tcW w:w="1221" w:type="dxa"/>
            <w:tcBorders>
              <w:top w:val="single" w:sz="4" w:space="0" w:color="000000"/>
              <w:left w:val="single" w:sz="4" w:space="0" w:color="000000"/>
              <w:bottom w:val="single" w:sz="4" w:space="0" w:color="000000"/>
              <w:right w:val="single" w:sz="4" w:space="0" w:color="000000"/>
            </w:tcBorders>
            <w:vAlign w:val="center"/>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883270">
              <w:rPr>
                <w:rFonts w:ascii="Times New Roman" w:hAnsi="Times New Roman"/>
                <w:sz w:val="28"/>
                <w:szCs w:val="28"/>
              </w:rPr>
              <w:t>1</w:t>
            </w:r>
          </w:p>
        </w:tc>
        <w:tc>
          <w:tcPr>
            <w:tcW w:w="1112" w:type="dxa"/>
            <w:tcBorders>
              <w:top w:val="single" w:sz="4" w:space="0" w:color="000000"/>
              <w:left w:val="single" w:sz="4" w:space="0" w:color="000000"/>
              <w:bottom w:val="single" w:sz="4" w:space="0" w:color="000000"/>
              <w:right w:val="single" w:sz="4" w:space="0" w:color="000000"/>
            </w:tcBorders>
            <w:vAlign w:val="center"/>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883270">
              <w:rPr>
                <w:rFonts w:ascii="Times New Roman" w:hAnsi="Times New Roman"/>
                <w:sz w:val="28"/>
                <w:szCs w:val="28"/>
              </w:rPr>
              <w:t>9</w:t>
            </w:r>
          </w:p>
        </w:tc>
        <w:tc>
          <w:tcPr>
            <w:tcW w:w="1777" w:type="dxa"/>
            <w:tcBorders>
              <w:top w:val="single" w:sz="4" w:space="0" w:color="000000"/>
              <w:left w:val="single" w:sz="4" w:space="0" w:color="000000"/>
              <w:bottom w:val="single" w:sz="4" w:space="0" w:color="000000"/>
              <w:right w:val="single" w:sz="4" w:space="0" w:color="000000"/>
            </w:tcBorders>
            <w:vAlign w:val="center"/>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883270">
              <w:rPr>
                <w:rFonts w:ascii="Times New Roman" w:hAnsi="Times New Roman"/>
                <w:sz w:val="28"/>
                <w:szCs w:val="28"/>
              </w:rPr>
              <w:t xml:space="preserve">38,40 </w:t>
            </w:r>
            <w:r>
              <w:rPr>
                <w:rFonts w:ascii="Times New Roman" w:hAnsi="Times New Roman"/>
                <w:sz w:val="28"/>
                <w:szCs w:val="28"/>
              </w:rPr>
              <w:br/>
            </w:r>
            <w:r w:rsidRPr="00883270">
              <w:rPr>
                <w:rFonts w:ascii="Times New Roman" w:hAnsi="Times New Roman"/>
                <w:sz w:val="28"/>
                <w:szCs w:val="28"/>
              </w:rPr>
              <w:t>(4,51-326,76)</w:t>
            </w:r>
          </w:p>
        </w:tc>
      </w:tr>
      <w:tr w:rsidR="00643D94" w:rsidRPr="00883270" w:rsidTr="00883270">
        <w:trPr>
          <w:trHeight w:val="411"/>
        </w:trPr>
        <w:tc>
          <w:tcPr>
            <w:tcW w:w="1481" w:type="dxa"/>
            <w:tcBorders>
              <w:top w:val="single" w:sz="4" w:space="0" w:color="000000"/>
              <w:left w:val="single" w:sz="4" w:space="0" w:color="000000"/>
              <w:bottom w:val="single" w:sz="4" w:space="0" w:color="000000"/>
              <w:right w:val="single" w:sz="4" w:space="0" w:color="000000"/>
            </w:tcBorders>
            <w:vAlign w:val="center"/>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883270">
              <w:rPr>
                <w:rFonts w:ascii="Times New Roman" w:hAnsi="Times New Roman"/>
                <w:sz w:val="28"/>
                <w:szCs w:val="28"/>
              </w:rPr>
              <w:t>C / C</w:t>
            </w:r>
          </w:p>
        </w:tc>
        <w:tc>
          <w:tcPr>
            <w:tcW w:w="1227" w:type="dxa"/>
            <w:tcBorders>
              <w:top w:val="single" w:sz="4" w:space="0" w:color="000000"/>
              <w:left w:val="single" w:sz="4" w:space="0" w:color="000000"/>
              <w:bottom w:val="single" w:sz="4" w:space="0" w:color="000000"/>
              <w:right w:val="single" w:sz="4" w:space="0" w:color="000000"/>
            </w:tcBorders>
            <w:vAlign w:val="center"/>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883270">
              <w:rPr>
                <w:rFonts w:ascii="Times New Roman" w:hAnsi="Times New Roman"/>
                <w:sz w:val="28"/>
                <w:szCs w:val="28"/>
              </w:rPr>
              <w:t>14</w:t>
            </w:r>
          </w:p>
        </w:tc>
        <w:tc>
          <w:tcPr>
            <w:tcW w:w="1134" w:type="dxa"/>
            <w:tcBorders>
              <w:top w:val="single" w:sz="4" w:space="0" w:color="000000"/>
              <w:left w:val="single" w:sz="4" w:space="0" w:color="000000"/>
              <w:bottom w:val="single" w:sz="4" w:space="0" w:color="000000"/>
              <w:right w:val="single" w:sz="4" w:space="0" w:color="000000"/>
            </w:tcBorders>
            <w:vAlign w:val="center"/>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883270">
              <w:rPr>
                <w:rFonts w:ascii="Times New Roman" w:hAnsi="Times New Roman"/>
                <w:sz w:val="28"/>
                <w:szCs w:val="28"/>
              </w:rPr>
              <w:t>2</w:t>
            </w:r>
          </w:p>
        </w:tc>
        <w:tc>
          <w:tcPr>
            <w:tcW w:w="1701" w:type="dxa"/>
            <w:tcBorders>
              <w:top w:val="single" w:sz="4" w:space="0" w:color="000000"/>
              <w:left w:val="single" w:sz="4" w:space="0" w:color="000000"/>
              <w:bottom w:val="single" w:sz="4" w:space="0" w:color="000000"/>
              <w:right w:val="single" w:sz="4" w:space="0" w:color="000000"/>
            </w:tcBorders>
            <w:vAlign w:val="center"/>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883270">
              <w:rPr>
                <w:rFonts w:ascii="Times New Roman" w:hAnsi="Times New Roman"/>
                <w:sz w:val="28"/>
                <w:szCs w:val="28"/>
              </w:rPr>
              <w:t xml:space="preserve">0,61 </w:t>
            </w:r>
            <w:r>
              <w:rPr>
                <w:rFonts w:ascii="Times New Roman" w:hAnsi="Times New Roman"/>
                <w:sz w:val="28"/>
                <w:szCs w:val="28"/>
              </w:rPr>
              <w:br/>
            </w:r>
            <w:r w:rsidRPr="00883270">
              <w:rPr>
                <w:rFonts w:ascii="Times New Roman" w:hAnsi="Times New Roman"/>
                <w:sz w:val="28"/>
                <w:szCs w:val="28"/>
              </w:rPr>
              <w:t>(0,12-2,97)</w:t>
            </w:r>
          </w:p>
        </w:tc>
        <w:tc>
          <w:tcPr>
            <w:tcW w:w="1221" w:type="dxa"/>
            <w:tcBorders>
              <w:top w:val="single" w:sz="4" w:space="0" w:color="000000"/>
              <w:left w:val="single" w:sz="4" w:space="0" w:color="000000"/>
              <w:bottom w:val="single" w:sz="4" w:space="0" w:color="000000"/>
              <w:right w:val="single" w:sz="4" w:space="0" w:color="000000"/>
            </w:tcBorders>
            <w:vAlign w:val="center"/>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883270">
              <w:rPr>
                <w:rFonts w:ascii="Times New Roman" w:hAnsi="Times New Roman"/>
                <w:sz w:val="28"/>
                <w:szCs w:val="28"/>
              </w:rPr>
              <w:t>0</w:t>
            </w:r>
          </w:p>
        </w:tc>
        <w:tc>
          <w:tcPr>
            <w:tcW w:w="1112" w:type="dxa"/>
            <w:tcBorders>
              <w:top w:val="single" w:sz="4" w:space="0" w:color="000000"/>
              <w:left w:val="single" w:sz="4" w:space="0" w:color="000000"/>
              <w:bottom w:val="single" w:sz="4" w:space="0" w:color="000000"/>
              <w:right w:val="single" w:sz="4" w:space="0" w:color="000000"/>
            </w:tcBorders>
            <w:vAlign w:val="center"/>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883270">
              <w:rPr>
                <w:rFonts w:ascii="Times New Roman" w:hAnsi="Times New Roman"/>
                <w:sz w:val="28"/>
                <w:szCs w:val="28"/>
              </w:rPr>
              <w:t>2</w:t>
            </w:r>
          </w:p>
        </w:tc>
        <w:tc>
          <w:tcPr>
            <w:tcW w:w="1777" w:type="dxa"/>
            <w:tcBorders>
              <w:top w:val="single" w:sz="4" w:space="0" w:color="000000"/>
              <w:left w:val="single" w:sz="4" w:space="0" w:color="000000"/>
              <w:bottom w:val="single" w:sz="4" w:space="0" w:color="000000"/>
              <w:right w:val="single" w:sz="4" w:space="0" w:color="000000"/>
            </w:tcBorders>
            <w:vAlign w:val="center"/>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883270">
              <w:rPr>
                <w:rFonts w:ascii="Times New Roman" w:hAnsi="Times New Roman"/>
                <w:sz w:val="28"/>
                <w:szCs w:val="28"/>
              </w:rPr>
              <w:t>---</w:t>
            </w:r>
          </w:p>
        </w:tc>
      </w:tr>
      <w:tr w:rsidR="00643D94" w:rsidRPr="00721877" w:rsidTr="00020DAF">
        <w:trPr>
          <w:trHeight w:val="411"/>
        </w:trPr>
        <w:tc>
          <w:tcPr>
            <w:tcW w:w="9653" w:type="dxa"/>
            <w:gridSpan w:val="7"/>
            <w:tcBorders>
              <w:top w:val="single" w:sz="4" w:space="0" w:color="000000"/>
              <w:left w:val="single" w:sz="4" w:space="0" w:color="000000"/>
              <w:bottom w:val="single" w:sz="4" w:space="0" w:color="000000"/>
              <w:right w:val="single" w:sz="4" w:space="0" w:color="000000"/>
            </w:tcBorders>
          </w:tcPr>
          <w:p w:rsidR="00643D94" w:rsidRPr="00721877" w:rsidRDefault="00643D94" w:rsidP="003142CA">
            <w:pPr>
              <w:widowControl w:val="0"/>
              <w:autoSpaceDE w:val="0"/>
              <w:autoSpaceDN w:val="0"/>
              <w:adjustRightInd w:val="0"/>
              <w:spacing w:after="0" w:line="360" w:lineRule="auto"/>
              <w:jc w:val="both"/>
              <w:rPr>
                <w:rFonts w:ascii="Times New Roman" w:hAnsi="Times New Roman"/>
                <w:sz w:val="28"/>
                <w:szCs w:val="28"/>
                <w:highlight w:val="yellow"/>
              </w:rPr>
            </w:pPr>
            <w:r w:rsidRPr="00F60AC5">
              <w:rPr>
                <w:rFonts w:ascii="Times New Roman" w:hAnsi="Times New Roman"/>
                <w:sz w:val="28"/>
                <w:szCs w:val="28"/>
              </w:rPr>
              <w:t>p = 0,21</w:t>
            </w:r>
          </w:p>
        </w:tc>
      </w:tr>
    </w:tbl>
    <w:p w:rsidR="00643D94" w:rsidRDefault="00643D94" w:rsidP="003142CA">
      <w:pPr>
        <w:widowControl w:val="0"/>
        <w:rPr>
          <w:rFonts w:ascii="Times New Roman" w:hAnsi="Times New Roman"/>
          <w:sz w:val="28"/>
          <w:highlight w:val="yellow"/>
        </w:rPr>
      </w:pPr>
    </w:p>
    <w:p w:rsidR="00643D94" w:rsidRPr="00883270" w:rsidRDefault="00643D94" w:rsidP="003142CA">
      <w:pPr>
        <w:widowControl w:val="0"/>
        <w:spacing w:after="0"/>
        <w:rPr>
          <w:rFonts w:ascii="Times New Roman" w:hAnsi="Times New Roman"/>
          <w:sz w:val="28"/>
        </w:rPr>
      </w:pPr>
      <w:r w:rsidRPr="00883270">
        <w:rPr>
          <w:rFonts w:ascii="Times New Roman" w:hAnsi="Times New Roman"/>
          <w:sz w:val="28"/>
        </w:rPr>
        <w:t>Продовження табл. 4.30</w:t>
      </w:r>
    </w:p>
    <w:tbl>
      <w:tblPr>
        <w:tblW w:w="9653" w:type="dxa"/>
        <w:tblInd w:w="94"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00" w:firstRow="0" w:lastRow="0" w:firstColumn="0" w:lastColumn="0" w:noHBand="0" w:noVBand="0"/>
      </w:tblPr>
      <w:tblGrid>
        <w:gridCol w:w="1481"/>
        <w:gridCol w:w="1118"/>
        <w:gridCol w:w="103"/>
        <w:gridCol w:w="6"/>
        <w:gridCol w:w="887"/>
        <w:gridCol w:w="105"/>
        <w:gridCol w:w="142"/>
        <w:gridCol w:w="1674"/>
        <w:gridCol w:w="27"/>
        <w:gridCol w:w="71"/>
        <w:gridCol w:w="1150"/>
        <w:gridCol w:w="196"/>
        <w:gridCol w:w="916"/>
        <w:gridCol w:w="76"/>
        <w:gridCol w:w="1701"/>
      </w:tblGrid>
      <w:tr w:rsidR="00643D94" w:rsidRPr="00883270" w:rsidTr="00AF1C16">
        <w:trPr>
          <w:trHeight w:val="264"/>
        </w:trPr>
        <w:tc>
          <w:tcPr>
            <w:tcW w:w="1481" w:type="dxa"/>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883270">
              <w:rPr>
                <w:rFonts w:ascii="Times New Roman" w:hAnsi="Times New Roman"/>
                <w:sz w:val="28"/>
                <w:szCs w:val="28"/>
              </w:rPr>
              <w:t>1</w:t>
            </w:r>
          </w:p>
        </w:tc>
        <w:tc>
          <w:tcPr>
            <w:tcW w:w="1227" w:type="dxa"/>
            <w:gridSpan w:val="3"/>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883270">
              <w:rPr>
                <w:rFonts w:ascii="Times New Roman" w:hAnsi="Times New Roman"/>
                <w:sz w:val="28"/>
                <w:szCs w:val="28"/>
              </w:rPr>
              <w:t>2</w:t>
            </w:r>
          </w:p>
        </w:tc>
        <w:tc>
          <w:tcPr>
            <w:tcW w:w="1134" w:type="dxa"/>
            <w:gridSpan w:val="3"/>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883270">
              <w:rPr>
                <w:rFonts w:ascii="Times New Roman" w:hAnsi="Times New Roman"/>
                <w:sz w:val="28"/>
                <w:szCs w:val="28"/>
              </w:rPr>
              <w:t>3</w:t>
            </w:r>
          </w:p>
        </w:tc>
        <w:tc>
          <w:tcPr>
            <w:tcW w:w="1701" w:type="dxa"/>
            <w:gridSpan w:val="2"/>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883270">
              <w:rPr>
                <w:rFonts w:ascii="Times New Roman" w:hAnsi="Times New Roman"/>
                <w:sz w:val="28"/>
                <w:szCs w:val="28"/>
              </w:rPr>
              <w:t>4</w:t>
            </w:r>
          </w:p>
        </w:tc>
        <w:tc>
          <w:tcPr>
            <w:tcW w:w="1221" w:type="dxa"/>
            <w:gridSpan w:val="2"/>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883270">
              <w:rPr>
                <w:rFonts w:ascii="Times New Roman" w:hAnsi="Times New Roman"/>
                <w:sz w:val="28"/>
                <w:szCs w:val="28"/>
              </w:rPr>
              <w:t>5</w:t>
            </w:r>
          </w:p>
        </w:tc>
        <w:tc>
          <w:tcPr>
            <w:tcW w:w="1112" w:type="dxa"/>
            <w:gridSpan w:val="2"/>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883270">
              <w:rPr>
                <w:rFonts w:ascii="Times New Roman" w:hAnsi="Times New Roman"/>
                <w:sz w:val="28"/>
                <w:szCs w:val="28"/>
              </w:rPr>
              <w:t>6</w:t>
            </w:r>
          </w:p>
        </w:tc>
        <w:tc>
          <w:tcPr>
            <w:tcW w:w="1777" w:type="dxa"/>
            <w:gridSpan w:val="2"/>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883270">
              <w:rPr>
                <w:rFonts w:ascii="Times New Roman" w:hAnsi="Times New Roman"/>
                <w:sz w:val="28"/>
                <w:szCs w:val="28"/>
              </w:rPr>
              <w:t>7</w:t>
            </w:r>
          </w:p>
        </w:tc>
      </w:tr>
      <w:tr w:rsidR="00643D94" w:rsidRPr="00883270" w:rsidTr="00AF1C16">
        <w:trPr>
          <w:trHeight w:val="421"/>
        </w:trPr>
        <w:tc>
          <w:tcPr>
            <w:tcW w:w="9653" w:type="dxa"/>
            <w:gridSpan w:val="15"/>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883270">
              <w:rPr>
                <w:rFonts w:ascii="Times New Roman" w:hAnsi="Times New Roman"/>
                <w:sz w:val="28"/>
                <w:szCs w:val="28"/>
              </w:rPr>
              <w:t>Поліморфізм Ser49Gly (</w:t>
            </w:r>
            <w:hyperlink r:id="rId11" w:history="1">
              <w:r w:rsidRPr="00883270">
                <w:rPr>
                  <w:rStyle w:val="a7"/>
                  <w:rFonts w:ascii="Times New Roman" w:hAnsi="Times New Roman"/>
                  <w:sz w:val="28"/>
                  <w:szCs w:val="28"/>
                </w:rPr>
                <w:t>c,145A&gt;G</w:t>
              </w:r>
            </w:hyperlink>
            <w:r w:rsidRPr="00883270">
              <w:rPr>
                <w:rFonts w:ascii="Times New Roman" w:hAnsi="Times New Roman"/>
                <w:sz w:val="28"/>
                <w:szCs w:val="28"/>
              </w:rPr>
              <w:t>) гена β</w:t>
            </w:r>
            <w:r w:rsidRPr="00883270">
              <w:rPr>
                <w:rFonts w:ascii="Times New Roman" w:hAnsi="Times New Roman"/>
                <w:sz w:val="28"/>
                <w:szCs w:val="28"/>
                <w:vertAlign w:val="subscript"/>
              </w:rPr>
              <w:t>1</w:t>
            </w:r>
            <w:r w:rsidRPr="00883270">
              <w:rPr>
                <w:rFonts w:ascii="Times New Roman" w:hAnsi="Times New Roman"/>
                <w:sz w:val="28"/>
                <w:szCs w:val="28"/>
              </w:rPr>
              <w:t>-АР (n = 185)</w:t>
            </w:r>
          </w:p>
        </w:tc>
      </w:tr>
      <w:tr w:rsidR="00643D94" w:rsidRPr="00883270" w:rsidTr="00AF1C16">
        <w:trPr>
          <w:trHeight w:val="832"/>
        </w:trPr>
        <w:tc>
          <w:tcPr>
            <w:tcW w:w="1481" w:type="dxa"/>
            <w:vAlign w:val="center"/>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883270">
              <w:rPr>
                <w:rFonts w:ascii="Times New Roman" w:hAnsi="Times New Roman"/>
                <w:sz w:val="28"/>
                <w:szCs w:val="28"/>
              </w:rPr>
              <w:t>G / G</w:t>
            </w:r>
          </w:p>
        </w:tc>
        <w:tc>
          <w:tcPr>
            <w:tcW w:w="1221" w:type="dxa"/>
            <w:gridSpan w:val="2"/>
            <w:vAlign w:val="center"/>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883270">
              <w:rPr>
                <w:rFonts w:ascii="Times New Roman" w:hAnsi="Times New Roman"/>
                <w:sz w:val="28"/>
                <w:szCs w:val="28"/>
              </w:rPr>
              <w:t>85</w:t>
            </w:r>
          </w:p>
        </w:tc>
        <w:tc>
          <w:tcPr>
            <w:tcW w:w="998" w:type="dxa"/>
            <w:gridSpan w:val="3"/>
            <w:vAlign w:val="center"/>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883270">
              <w:rPr>
                <w:rFonts w:ascii="Times New Roman" w:hAnsi="Times New Roman"/>
                <w:sz w:val="28"/>
                <w:szCs w:val="28"/>
              </w:rPr>
              <w:t>20</w:t>
            </w:r>
          </w:p>
        </w:tc>
        <w:tc>
          <w:tcPr>
            <w:tcW w:w="1914" w:type="dxa"/>
            <w:gridSpan w:val="4"/>
            <w:vAlign w:val="center"/>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883270">
              <w:rPr>
                <w:rFonts w:ascii="Times New Roman" w:hAnsi="Times New Roman"/>
                <w:sz w:val="28"/>
                <w:szCs w:val="28"/>
              </w:rPr>
              <w:t>1,00</w:t>
            </w:r>
          </w:p>
        </w:tc>
        <w:tc>
          <w:tcPr>
            <w:tcW w:w="1346" w:type="dxa"/>
            <w:gridSpan w:val="2"/>
            <w:vAlign w:val="center"/>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883270">
              <w:rPr>
                <w:rFonts w:ascii="Times New Roman" w:hAnsi="Times New Roman"/>
                <w:sz w:val="28"/>
                <w:szCs w:val="28"/>
              </w:rPr>
              <w:t>6</w:t>
            </w:r>
          </w:p>
        </w:tc>
        <w:tc>
          <w:tcPr>
            <w:tcW w:w="992" w:type="dxa"/>
            <w:gridSpan w:val="2"/>
            <w:vAlign w:val="center"/>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883270">
              <w:rPr>
                <w:rFonts w:ascii="Times New Roman" w:hAnsi="Times New Roman"/>
                <w:sz w:val="28"/>
                <w:szCs w:val="28"/>
              </w:rPr>
              <w:t>29</w:t>
            </w:r>
          </w:p>
        </w:tc>
        <w:tc>
          <w:tcPr>
            <w:tcW w:w="1701" w:type="dxa"/>
            <w:vAlign w:val="center"/>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883270">
              <w:rPr>
                <w:rFonts w:ascii="Times New Roman" w:hAnsi="Times New Roman"/>
                <w:sz w:val="28"/>
                <w:szCs w:val="28"/>
              </w:rPr>
              <w:t>20,54</w:t>
            </w:r>
          </w:p>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lang w:val="ru-RU"/>
              </w:rPr>
            </w:pPr>
            <w:r w:rsidRPr="00883270">
              <w:rPr>
                <w:rFonts w:ascii="Times New Roman" w:hAnsi="Times New Roman"/>
                <w:sz w:val="28"/>
                <w:szCs w:val="28"/>
              </w:rPr>
              <w:t>(7,52-56,12)</w:t>
            </w:r>
          </w:p>
        </w:tc>
      </w:tr>
      <w:tr w:rsidR="00643D94" w:rsidRPr="00883270" w:rsidTr="00AF1C16">
        <w:trPr>
          <w:trHeight w:val="822"/>
        </w:trPr>
        <w:tc>
          <w:tcPr>
            <w:tcW w:w="1481" w:type="dxa"/>
            <w:vAlign w:val="center"/>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883270">
              <w:rPr>
                <w:rFonts w:ascii="Times New Roman" w:hAnsi="Times New Roman"/>
                <w:sz w:val="28"/>
                <w:szCs w:val="28"/>
              </w:rPr>
              <w:t>G / A</w:t>
            </w:r>
          </w:p>
        </w:tc>
        <w:tc>
          <w:tcPr>
            <w:tcW w:w="1221" w:type="dxa"/>
            <w:gridSpan w:val="2"/>
            <w:vAlign w:val="center"/>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883270">
              <w:rPr>
                <w:rFonts w:ascii="Times New Roman" w:hAnsi="Times New Roman"/>
                <w:sz w:val="28"/>
                <w:szCs w:val="28"/>
              </w:rPr>
              <w:t>29</w:t>
            </w:r>
          </w:p>
        </w:tc>
        <w:tc>
          <w:tcPr>
            <w:tcW w:w="998" w:type="dxa"/>
            <w:gridSpan w:val="3"/>
            <w:vAlign w:val="center"/>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883270">
              <w:rPr>
                <w:rFonts w:ascii="Times New Roman" w:hAnsi="Times New Roman"/>
                <w:sz w:val="28"/>
                <w:szCs w:val="28"/>
              </w:rPr>
              <w:t>8</w:t>
            </w:r>
          </w:p>
        </w:tc>
        <w:tc>
          <w:tcPr>
            <w:tcW w:w="1914" w:type="dxa"/>
            <w:gridSpan w:val="4"/>
            <w:vAlign w:val="center"/>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883270">
              <w:rPr>
                <w:rFonts w:ascii="Times New Roman" w:hAnsi="Times New Roman"/>
                <w:sz w:val="28"/>
                <w:szCs w:val="28"/>
              </w:rPr>
              <w:t>1,17</w:t>
            </w:r>
          </w:p>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883270">
              <w:rPr>
                <w:rFonts w:ascii="Times New Roman" w:hAnsi="Times New Roman"/>
                <w:sz w:val="28"/>
                <w:szCs w:val="28"/>
              </w:rPr>
              <w:t>(0,47-2,95)</w:t>
            </w:r>
          </w:p>
        </w:tc>
        <w:tc>
          <w:tcPr>
            <w:tcW w:w="1346" w:type="dxa"/>
            <w:gridSpan w:val="2"/>
            <w:vAlign w:val="center"/>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883270">
              <w:rPr>
                <w:rFonts w:ascii="Times New Roman" w:hAnsi="Times New Roman"/>
                <w:sz w:val="28"/>
                <w:szCs w:val="28"/>
              </w:rPr>
              <w:t>4</w:t>
            </w:r>
          </w:p>
        </w:tc>
        <w:tc>
          <w:tcPr>
            <w:tcW w:w="992" w:type="dxa"/>
            <w:gridSpan w:val="2"/>
            <w:vAlign w:val="center"/>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883270">
              <w:rPr>
                <w:rFonts w:ascii="Times New Roman" w:hAnsi="Times New Roman"/>
                <w:sz w:val="28"/>
                <w:szCs w:val="28"/>
              </w:rPr>
              <w:t>1</w:t>
            </w:r>
          </w:p>
        </w:tc>
        <w:tc>
          <w:tcPr>
            <w:tcW w:w="1701" w:type="dxa"/>
            <w:vAlign w:val="center"/>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Pr>
                <w:rFonts w:ascii="Times New Roman" w:hAnsi="Times New Roman"/>
                <w:sz w:val="28"/>
                <w:szCs w:val="28"/>
              </w:rPr>
              <w:t>1,06</w:t>
            </w:r>
          </w:p>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lang w:val="ru-RU"/>
              </w:rPr>
            </w:pPr>
            <w:r w:rsidRPr="00883270">
              <w:rPr>
                <w:rFonts w:ascii="Times New Roman" w:hAnsi="Times New Roman"/>
                <w:sz w:val="28"/>
                <w:szCs w:val="28"/>
              </w:rPr>
              <w:t>(</w:t>
            </w:r>
            <w:r>
              <w:rPr>
                <w:rFonts w:ascii="Times New Roman" w:hAnsi="Times New Roman"/>
                <w:sz w:val="28"/>
                <w:szCs w:val="28"/>
              </w:rPr>
              <w:t>0,11</w:t>
            </w:r>
            <w:r w:rsidRPr="00883270">
              <w:rPr>
                <w:rFonts w:ascii="Times New Roman" w:hAnsi="Times New Roman"/>
                <w:sz w:val="28"/>
                <w:szCs w:val="28"/>
              </w:rPr>
              <w:t>-</w:t>
            </w:r>
            <w:r>
              <w:rPr>
                <w:rFonts w:ascii="Times New Roman" w:hAnsi="Times New Roman"/>
                <w:sz w:val="28"/>
                <w:szCs w:val="28"/>
              </w:rPr>
              <w:t>10,03</w:t>
            </w:r>
            <w:r w:rsidRPr="00883270">
              <w:rPr>
                <w:rFonts w:ascii="Times New Roman" w:hAnsi="Times New Roman"/>
                <w:sz w:val="28"/>
                <w:szCs w:val="28"/>
              </w:rPr>
              <w:t>)</w:t>
            </w:r>
          </w:p>
        </w:tc>
      </w:tr>
      <w:tr w:rsidR="00643D94" w:rsidRPr="00883270" w:rsidTr="00AF1C16">
        <w:trPr>
          <w:trHeight w:val="421"/>
        </w:trPr>
        <w:tc>
          <w:tcPr>
            <w:tcW w:w="1481" w:type="dxa"/>
            <w:vAlign w:val="center"/>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883270">
              <w:rPr>
                <w:rFonts w:ascii="Times New Roman" w:hAnsi="Times New Roman"/>
                <w:sz w:val="28"/>
                <w:szCs w:val="28"/>
              </w:rPr>
              <w:t>A / A</w:t>
            </w:r>
          </w:p>
        </w:tc>
        <w:tc>
          <w:tcPr>
            <w:tcW w:w="1221" w:type="dxa"/>
            <w:gridSpan w:val="2"/>
            <w:vAlign w:val="center"/>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883270">
              <w:rPr>
                <w:rFonts w:ascii="Times New Roman" w:hAnsi="Times New Roman"/>
                <w:sz w:val="28"/>
                <w:szCs w:val="28"/>
              </w:rPr>
              <w:t>3</w:t>
            </w:r>
          </w:p>
        </w:tc>
        <w:tc>
          <w:tcPr>
            <w:tcW w:w="998" w:type="dxa"/>
            <w:gridSpan w:val="3"/>
            <w:vAlign w:val="center"/>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883270">
              <w:rPr>
                <w:rFonts w:ascii="Times New Roman" w:hAnsi="Times New Roman"/>
                <w:sz w:val="28"/>
                <w:szCs w:val="28"/>
              </w:rPr>
              <w:t>0</w:t>
            </w:r>
          </w:p>
        </w:tc>
        <w:tc>
          <w:tcPr>
            <w:tcW w:w="1914" w:type="dxa"/>
            <w:gridSpan w:val="4"/>
            <w:vAlign w:val="center"/>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883270">
              <w:rPr>
                <w:rFonts w:ascii="Times New Roman" w:hAnsi="Times New Roman"/>
                <w:sz w:val="28"/>
                <w:szCs w:val="28"/>
              </w:rPr>
              <w:t>0,00</w:t>
            </w:r>
          </w:p>
        </w:tc>
        <w:tc>
          <w:tcPr>
            <w:tcW w:w="1346" w:type="dxa"/>
            <w:gridSpan w:val="2"/>
            <w:vAlign w:val="center"/>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883270">
              <w:rPr>
                <w:rFonts w:ascii="Times New Roman" w:hAnsi="Times New Roman"/>
                <w:sz w:val="28"/>
                <w:szCs w:val="28"/>
              </w:rPr>
              <w:t>0</w:t>
            </w:r>
          </w:p>
        </w:tc>
        <w:tc>
          <w:tcPr>
            <w:tcW w:w="992" w:type="dxa"/>
            <w:gridSpan w:val="2"/>
            <w:vAlign w:val="center"/>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883270">
              <w:rPr>
                <w:rFonts w:ascii="Times New Roman" w:hAnsi="Times New Roman"/>
                <w:sz w:val="28"/>
                <w:szCs w:val="28"/>
              </w:rPr>
              <w:t>0</w:t>
            </w:r>
          </w:p>
        </w:tc>
        <w:tc>
          <w:tcPr>
            <w:tcW w:w="1701" w:type="dxa"/>
            <w:vAlign w:val="center"/>
          </w:tcPr>
          <w:p w:rsidR="00643D94" w:rsidRPr="00883270"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883270">
              <w:rPr>
                <w:rFonts w:ascii="Times New Roman" w:hAnsi="Times New Roman"/>
                <w:sz w:val="28"/>
                <w:szCs w:val="28"/>
              </w:rPr>
              <w:t>---</w:t>
            </w:r>
          </w:p>
        </w:tc>
      </w:tr>
      <w:tr w:rsidR="00643D94" w:rsidRPr="00883270" w:rsidTr="00AF1C16">
        <w:trPr>
          <w:trHeight w:val="421"/>
        </w:trPr>
        <w:tc>
          <w:tcPr>
            <w:tcW w:w="9653" w:type="dxa"/>
            <w:gridSpan w:val="15"/>
          </w:tcPr>
          <w:p w:rsidR="00643D94" w:rsidRPr="00883270" w:rsidRDefault="00643D94" w:rsidP="003142CA">
            <w:pPr>
              <w:widowControl w:val="0"/>
              <w:autoSpaceDE w:val="0"/>
              <w:autoSpaceDN w:val="0"/>
              <w:adjustRightInd w:val="0"/>
              <w:spacing w:after="0" w:line="360" w:lineRule="auto"/>
              <w:rPr>
                <w:rFonts w:ascii="Times New Roman" w:hAnsi="Times New Roman"/>
                <w:sz w:val="28"/>
                <w:szCs w:val="28"/>
                <w:lang w:val="ru-RU"/>
              </w:rPr>
            </w:pPr>
            <w:r w:rsidRPr="00883270">
              <w:rPr>
                <w:rFonts w:ascii="Times New Roman" w:hAnsi="Times New Roman"/>
                <w:sz w:val="28"/>
                <w:szCs w:val="28"/>
              </w:rPr>
              <w:t>p = 0,007</w:t>
            </w:r>
            <w:r w:rsidRPr="00883270">
              <w:rPr>
                <w:rFonts w:ascii="Times New Roman" w:hAnsi="Times New Roman"/>
                <w:sz w:val="28"/>
                <w:szCs w:val="28"/>
                <w:lang w:val="ru-RU"/>
              </w:rPr>
              <w:t>3</w:t>
            </w:r>
          </w:p>
        </w:tc>
      </w:tr>
      <w:tr w:rsidR="00643D94" w:rsidRPr="00F60AC5" w:rsidTr="00AF1C16">
        <w:trPr>
          <w:trHeight w:val="411"/>
        </w:trPr>
        <w:tc>
          <w:tcPr>
            <w:tcW w:w="9653" w:type="dxa"/>
            <w:gridSpan w:val="15"/>
          </w:tcPr>
          <w:p w:rsidR="00643D94" w:rsidRPr="00CA3BE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F60AC5">
              <w:rPr>
                <w:rFonts w:ascii="Times New Roman" w:hAnsi="Times New Roman"/>
                <w:sz w:val="28"/>
                <w:szCs w:val="28"/>
              </w:rPr>
              <w:t xml:space="preserve">Поліморфізм Gln27Glu (c,79C&gt;G) гена </w:t>
            </w:r>
            <w:r w:rsidRPr="00F60AC5">
              <w:rPr>
                <w:rFonts w:ascii="Symbol" w:hAnsi="Symbol"/>
                <w:sz w:val="28"/>
                <w:szCs w:val="28"/>
              </w:rPr>
              <w:t></w:t>
            </w:r>
            <w:r w:rsidRPr="00F60AC5">
              <w:rPr>
                <w:rFonts w:ascii="Times New Roman" w:hAnsi="Times New Roman"/>
                <w:sz w:val="28"/>
                <w:szCs w:val="28"/>
                <w:vertAlign w:val="subscript"/>
              </w:rPr>
              <w:t>2</w:t>
            </w:r>
            <w:r w:rsidRPr="00F60AC5">
              <w:rPr>
                <w:rFonts w:ascii="Times New Roman" w:hAnsi="Times New Roman"/>
                <w:sz w:val="28"/>
                <w:szCs w:val="28"/>
              </w:rPr>
              <w:t>-АР (n</w:t>
            </w:r>
            <w:r w:rsidRPr="00CA3BEE">
              <w:rPr>
                <w:rFonts w:ascii="Times New Roman" w:hAnsi="Times New Roman"/>
                <w:sz w:val="28"/>
                <w:szCs w:val="28"/>
              </w:rPr>
              <w:t xml:space="preserve"> </w:t>
            </w:r>
            <w:r w:rsidRPr="00F60AC5">
              <w:rPr>
                <w:rFonts w:ascii="Times New Roman" w:hAnsi="Times New Roman"/>
                <w:sz w:val="28"/>
                <w:szCs w:val="28"/>
              </w:rPr>
              <w:t>=</w:t>
            </w:r>
            <w:r w:rsidRPr="00CA3BEE">
              <w:rPr>
                <w:rFonts w:ascii="Times New Roman" w:hAnsi="Times New Roman"/>
                <w:sz w:val="28"/>
                <w:szCs w:val="28"/>
              </w:rPr>
              <w:t xml:space="preserve"> 188</w:t>
            </w:r>
            <w:r w:rsidRPr="00F60AC5">
              <w:rPr>
                <w:rFonts w:ascii="Times New Roman" w:hAnsi="Times New Roman"/>
                <w:sz w:val="28"/>
                <w:szCs w:val="28"/>
              </w:rPr>
              <w:t>)</w:t>
            </w:r>
          </w:p>
        </w:tc>
      </w:tr>
      <w:tr w:rsidR="00643D94" w:rsidRPr="00F60AC5" w:rsidTr="00AF1C16">
        <w:trPr>
          <w:trHeight w:val="832"/>
        </w:trPr>
        <w:tc>
          <w:tcPr>
            <w:tcW w:w="1481" w:type="dxa"/>
            <w:vAlign w:val="center"/>
          </w:tcPr>
          <w:p w:rsidR="00643D94" w:rsidRPr="00F60AC5"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F60AC5">
              <w:rPr>
                <w:rFonts w:ascii="Times New Roman" w:hAnsi="Times New Roman"/>
                <w:sz w:val="28"/>
                <w:szCs w:val="28"/>
              </w:rPr>
              <w:t>C / C</w:t>
            </w:r>
          </w:p>
        </w:tc>
        <w:tc>
          <w:tcPr>
            <w:tcW w:w="1118" w:type="dxa"/>
            <w:vAlign w:val="center"/>
          </w:tcPr>
          <w:p w:rsidR="00643D94" w:rsidRPr="00F60AC5"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F60AC5">
              <w:rPr>
                <w:rFonts w:ascii="Times New Roman" w:hAnsi="Times New Roman"/>
                <w:sz w:val="28"/>
                <w:szCs w:val="28"/>
              </w:rPr>
              <w:t>43</w:t>
            </w:r>
          </w:p>
        </w:tc>
        <w:tc>
          <w:tcPr>
            <w:tcW w:w="996" w:type="dxa"/>
            <w:gridSpan w:val="3"/>
            <w:vAlign w:val="center"/>
          </w:tcPr>
          <w:p w:rsidR="00643D94" w:rsidRPr="00F60AC5"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F60AC5">
              <w:rPr>
                <w:rFonts w:ascii="Times New Roman" w:hAnsi="Times New Roman"/>
                <w:sz w:val="28"/>
                <w:szCs w:val="28"/>
              </w:rPr>
              <w:t>11</w:t>
            </w:r>
          </w:p>
        </w:tc>
        <w:tc>
          <w:tcPr>
            <w:tcW w:w="1921" w:type="dxa"/>
            <w:gridSpan w:val="3"/>
            <w:vAlign w:val="center"/>
          </w:tcPr>
          <w:p w:rsidR="00643D94" w:rsidRPr="00F60AC5"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F60AC5">
              <w:rPr>
                <w:rFonts w:ascii="Times New Roman" w:hAnsi="Times New Roman"/>
                <w:sz w:val="28"/>
                <w:szCs w:val="28"/>
              </w:rPr>
              <w:t>1,00</w:t>
            </w:r>
          </w:p>
        </w:tc>
        <w:tc>
          <w:tcPr>
            <w:tcW w:w="1248" w:type="dxa"/>
            <w:gridSpan w:val="3"/>
            <w:vAlign w:val="center"/>
          </w:tcPr>
          <w:p w:rsidR="00643D94" w:rsidRPr="00F60AC5"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F60AC5">
              <w:rPr>
                <w:rFonts w:ascii="Times New Roman" w:hAnsi="Times New Roman"/>
                <w:sz w:val="28"/>
                <w:szCs w:val="28"/>
              </w:rPr>
              <w:t>5</w:t>
            </w:r>
          </w:p>
        </w:tc>
        <w:tc>
          <w:tcPr>
            <w:tcW w:w="1112" w:type="dxa"/>
            <w:gridSpan w:val="2"/>
            <w:vAlign w:val="center"/>
          </w:tcPr>
          <w:p w:rsidR="00643D94" w:rsidRPr="00F60AC5"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F60AC5">
              <w:rPr>
                <w:rFonts w:ascii="Times New Roman" w:hAnsi="Times New Roman"/>
                <w:sz w:val="28"/>
                <w:szCs w:val="28"/>
              </w:rPr>
              <w:t>16</w:t>
            </w:r>
          </w:p>
        </w:tc>
        <w:tc>
          <w:tcPr>
            <w:tcW w:w="1777" w:type="dxa"/>
            <w:gridSpan w:val="2"/>
            <w:vAlign w:val="center"/>
          </w:tcPr>
          <w:p w:rsidR="00643D94" w:rsidRPr="00F60AC5"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F60AC5">
              <w:rPr>
                <w:rFonts w:ascii="Times New Roman" w:hAnsi="Times New Roman"/>
                <w:sz w:val="28"/>
                <w:szCs w:val="28"/>
              </w:rPr>
              <w:t>12,51</w:t>
            </w:r>
          </w:p>
          <w:p w:rsidR="00643D94" w:rsidRPr="00F60AC5" w:rsidRDefault="00643D94" w:rsidP="003142CA">
            <w:pPr>
              <w:widowControl w:val="0"/>
              <w:autoSpaceDE w:val="0"/>
              <w:autoSpaceDN w:val="0"/>
              <w:adjustRightInd w:val="0"/>
              <w:spacing w:after="0" w:line="360" w:lineRule="auto"/>
              <w:jc w:val="center"/>
              <w:rPr>
                <w:rFonts w:ascii="Times New Roman" w:hAnsi="Times New Roman"/>
                <w:sz w:val="28"/>
                <w:szCs w:val="28"/>
                <w:lang w:val="ru-RU"/>
              </w:rPr>
            </w:pPr>
            <w:r w:rsidRPr="00F60AC5">
              <w:rPr>
                <w:rFonts w:ascii="Times New Roman" w:hAnsi="Times New Roman"/>
                <w:sz w:val="28"/>
                <w:szCs w:val="28"/>
              </w:rPr>
              <w:t>(3,76-41,65</w:t>
            </w:r>
          </w:p>
        </w:tc>
      </w:tr>
      <w:tr w:rsidR="00643D94" w:rsidRPr="00F60AC5" w:rsidTr="00AF1C16">
        <w:trPr>
          <w:trHeight w:val="832"/>
        </w:trPr>
        <w:tc>
          <w:tcPr>
            <w:tcW w:w="1481" w:type="dxa"/>
            <w:vAlign w:val="center"/>
          </w:tcPr>
          <w:p w:rsidR="00643D94" w:rsidRPr="00F60AC5"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F60AC5">
              <w:rPr>
                <w:rFonts w:ascii="Times New Roman" w:hAnsi="Times New Roman"/>
                <w:sz w:val="28"/>
                <w:szCs w:val="28"/>
              </w:rPr>
              <w:t>C / G</w:t>
            </w:r>
          </w:p>
        </w:tc>
        <w:tc>
          <w:tcPr>
            <w:tcW w:w="1118" w:type="dxa"/>
            <w:vAlign w:val="center"/>
          </w:tcPr>
          <w:p w:rsidR="00643D94" w:rsidRPr="00F60AC5"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F60AC5">
              <w:rPr>
                <w:rFonts w:ascii="Times New Roman" w:hAnsi="Times New Roman"/>
                <w:sz w:val="28"/>
                <w:szCs w:val="28"/>
              </w:rPr>
              <w:t>58</w:t>
            </w:r>
          </w:p>
        </w:tc>
        <w:tc>
          <w:tcPr>
            <w:tcW w:w="996" w:type="dxa"/>
            <w:gridSpan w:val="3"/>
            <w:vAlign w:val="center"/>
          </w:tcPr>
          <w:p w:rsidR="00643D94" w:rsidRPr="00F60AC5"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F60AC5">
              <w:rPr>
                <w:rFonts w:ascii="Times New Roman" w:hAnsi="Times New Roman"/>
                <w:sz w:val="28"/>
                <w:szCs w:val="28"/>
              </w:rPr>
              <w:t>14</w:t>
            </w:r>
          </w:p>
        </w:tc>
        <w:tc>
          <w:tcPr>
            <w:tcW w:w="1921" w:type="dxa"/>
            <w:gridSpan w:val="3"/>
            <w:vAlign w:val="center"/>
          </w:tcPr>
          <w:p w:rsidR="00643D94" w:rsidRPr="00F60AC5"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F60AC5">
              <w:rPr>
                <w:rFonts w:ascii="Times New Roman" w:hAnsi="Times New Roman"/>
                <w:sz w:val="28"/>
                <w:szCs w:val="28"/>
              </w:rPr>
              <w:t>0,94</w:t>
            </w:r>
          </w:p>
          <w:p w:rsidR="00643D94" w:rsidRPr="00F60AC5"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F60AC5">
              <w:rPr>
                <w:rFonts w:ascii="Times New Roman" w:hAnsi="Times New Roman"/>
                <w:sz w:val="28"/>
                <w:szCs w:val="28"/>
              </w:rPr>
              <w:t>(0,39-2,28</w:t>
            </w:r>
            <w:r>
              <w:rPr>
                <w:rFonts w:ascii="Times New Roman" w:hAnsi="Times New Roman"/>
                <w:sz w:val="28"/>
                <w:szCs w:val="28"/>
              </w:rPr>
              <w:t>)</w:t>
            </w:r>
          </w:p>
        </w:tc>
        <w:tc>
          <w:tcPr>
            <w:tcW w:w="1248" w:type="dxa"/>
            <w:gridSpan w:val="3"/>
            <w:vAlign w:val="center"/>
          </w:tcPr>
          <w:p w:rsidR="00643D94" w:rsidRPr="00F60AC5"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F60AC5">
              <w:rPr>
                <w:rFonts w:ascii="Times New Roman" w:hAnsi="Times New Roman"/>
                <w:sz w:val="28"/>
                <w:szCs w:val="28"/>
              </w:rPr>
              <w:t>2</w:t>
            </w:r>
          </w:p>
        </w:tc>
        <w:tc>
          <w:tcPr>
            <w:tcW w:w="1112" w:type="dxa"/>
            <w:gridSpan w:val="2"/>
            <w:vAlign w:val="center"/>
          </w:tcPr>
          <w:p w:rsidR="00643D94" w:rsidRPr="00F60AC5"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F60AC5">
              <w:rPr>
                <w:rFonts w:ascii="Times New Roman" w:hAnsi="Times New Roman"/>
                <w:sz w:val="28"/>
                <w:szCs w:val="28"/>
              </w:rPr>
              <w:t>9</w:t>
            </w:r>
          </w:p>
        </w:tc>
        <w:tc>
          <w:tcPr>
            <w:tcW w:w="1777" w:type="dxa"/>
            <w:gridSpan w:val="2"/>
            <w:vAlign w:val="center"/>
          </w:tcPr>
          <w:p w:rsidR="00643D94" w:rsidRPr="00F60AC5"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F60AC5">
              <w:rPr>
                <w:rFonts w:ascii="Times New Roman" w:hAnsi="Times New Roman"/>
                <w:sz w:val="28"/>
                <w:szCs w:val="28"/>
              </w:rPr>
              <w:t>17,59</w:t>
            </w:r>
          </w:p>
          <w:p w:rsidR="00643D94" w:rsidRPr="00F60AC5"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F60AC5">
              <w:rPr>
                <w:rFonts w:ascii="Times New Roman" w:hAnsi="Times New Roman"/>
                <w:sz w:val="28"/>
                <w:szCs w:val="28"/>
              </w:rPr>
              <w:t>(3,31-93,37)</w:t>
            </w:r>
          </w:p>
        </w:tc>
      </w:tr>
      <w:tr w:rsidR="00643D94" w:rsidRPr="00F60AC5" w:rsidTr="00AF1C16">
        <w:trPr>
          <w:trHeight w:val="822"/>
        </w:trPr>
        <w:tc>
          <w:tcPr>
            <w:tcW w:w="1481" w:type="dxa"/>
            <w:vAlign w:val="center"/>
          </w:tcPr>
          <w:p w:rsidR="00643D94" w:rsidRPr="00F60AC5"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F60AC5">
              <w:rPr>
                <w:rFonts w:ascii="Times New Roman" w:hAnsi="Times New Roman"/>
                <w:sz w:val="28"/>
                <w:szCs w:val="28"/>
              </w:rPr>
              <w:t>G / G</w:t>
            </w:r>
          </w:p>
        </w:tc>
        <w:tc>
          <w:tcPr>
            <w:tcW w:w="1118" w:type="dxa"/>
            <w:vAlign w:val="center"/>
          </w:tcPr>
          <w:p w:rsidR="00643D94" w:rsidRPr="00F60AC5"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F60AC5">
              <w:rPr>
                <w:rFonts w:ascii="Times New Roman" w:hAnsi="Times New Roman"/>
                <w:sz w:val="28"/>
                <w:szCs w:val="28"/>
              </w:rPr>
              <w:t>15</w:t>
            </w:r>
          </w:p>
        </w:tc>
        <w:tc>
          <w:tcPr>
            <w:tcW w:w="996" w:type="dxa"/>
            <w:gridSpan w:val="3"/>
            <w:vAlign w:val="center"/>
          </w:tcPr>
          <w:p w:rsidR="00643D94" w:rsidRPr="00F60AC5"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F60AC5">
              <w:rPr>
                <w:rFonts w:ascii="Times New Roman" w:hAnsi="Times New Roman"/>
                <w:sz w:val="28"/>
                <w:szCs w:val="28"/>
              </w:rPr>
              <w:t>3</w:t>
            </w:r>
          </w:p>
        </w:tc>
        <w:tc>
          <w:tcPr>
            <w:tcW w:w="1921" w:type="dxa"/>
            <w:gridSpan w:val="3"/>
            <w:vAlign w:val="center"/>
          </w:tcPr>
          <w:p w:rsidR="00643D94" w:rsidRPr="00F60AC5"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F60AC5">
              <w:rPr>
                <w:rFonts w:ascii="Times New Roman" w:hAnsi="Times New Roman"/>
                <w:sz w:val="28"/>
                <w:szCs w:val="28"/>
              </w:rPr>
              <w:t xml:space="preserve">0,78 </w:t>
            </w:r>
            <w:r w:rsidRPr="00F60AC5">
              <w:rPr>
                <w:rFonts w:ascii="Times New Roman" w:hAnsi="Times New Roman"/>
                <w:sz w:val="28"/>
                <w:szCs w:val="28"/>
              </w:rPr>
              <w:br/>
              <w:t>(0,19-3,19)</w:t>
            </w:r>
          </w:p>
        </w:tc>
        <w:tc>
          <w:tcPr>
            <w:tcW w:w="1248" w:type="dxa"/>
            <w:gridSpan w:val="3"/>
            <w:vAlign w:val="center"/>
          </w:tcPr>
          <w:p w:rsidR="00643D94" w:rsidRPr="00F60AC5"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F60AC5">
              <w:rPr>
                <w:rFonts w:ascii="Times New Roman" w:hAnsi="Times New Roman"/>
                <w:sz w:val="28"/>
                <w:szCs w:val="28"/>
              </w:rPr>
              <w:t>3</w:t>
            </w:r>
          </w:p>
        </w:tc>
        <w:tc>
          <w:tcPr>
            <w:tcW w:w="1112" w:type="dxa"/>
            <w:gridSpan w:val="2"/>
            <w:vAlign w:val="center"/>
          </w:tcPr>
          <w:p w:rsidR="00643D94" w:rsidRPr="00F60AC5"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F60AC5">
              <w:rPr>
                <w:rFonts w:ascii="Times New Roman" w:hAnsi="Times New Roman"/>
                <w:sz w:val="28"/>
                <w:szCs w:val="28"/>
              </w:rPr>
              <w:t>5</w:t>
            </w:r>
          </w:p>
        </w:tc>
        <w:tc>
          <w:tcPr>
            <w:tcW w:w="1777" w:type="dxa"/>
            <w:gridSpan w:val="2"/>
            <w:vAlign w:val="center"/>
          </w:tcPr>
          <w:p w:rsidR="00643D94" w:rsidRPr="00F60AC5"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F60AC5">
              <w:rPr>
                <w:rFonts w:ascii="Times New Roman" w:hAnsi="Times New Roman"/>
                <w:sz w:val="28"/>
                <w:szCs w:val="28"/>
              </w:rPr>
              <w:t xml:space="preserve">6,52 </w:t>
            </w:r>
            <w:r w:rsidRPr="00F60AC5">
              <w:rPr>
                <w:rFonts w:ascii="Times New Roman" w:hAnsi="Times New Roman"/>
                <w:sz w:val="28"/>
                <w:szCs w:val="28"/>
              </w:rPr>
              <w:br/>
              <w:t>(1,35-31,54)</w:t>
            </w:r>
          </w:p>
        </w:tc>
      </w:tr>
      <w:tr w:rsidR="00643D94" w:rsidRPr="00F60AC5" w:rsidTr="00AF1C16">
        <w:trPr>
          <w:trHeight w:val="421"/>
        </w:trPr>
        <w:tc>
          <w:tcPr>
            <w:tcW w:w="9653" w:type="dxa"/>
            <w:gridSpan w:val="15"/>
          </w:tcPr>
          <w:p w:rsidR="00643D94" w:rsidRPr="00F60AC5" w:rsidRDefault="00643D94" w:rsidP="003142CA">
            <w:pPr>
              <w:widowControl w:val="0"/>
              <w:autoSpaceDE w:val="0"/>
              <w:autoSpaceDN w:val="0"/>
              <w:adjustRightInd w:val="0"/>
              <w:spacing w:after="0" w:line="360" w:lineRule="auto"/>
              <w:rPr>
                <w:rFonts w:ascii="Times New Roman" w:hAnsi="Times New Roman"/>
                <w:sz w:val="28"/>
                <w:szCs w:val="28"/>
              </w:rPr>
            </w:pPr>
            <w:r w:rsidRPr="00F60AC5">
              <w:rPr>
                <w:rFonts w:ascii="Times New Roman" w:hAnsi="Times New Roman"/>
                <w:sz w:val="28"/>
                <w:szCs w:val="28"/>
              </w:rPr>
              <w:t>p = 0,82</w:t>
            </w:r>
          </w:p>
        </w:tc>
      </w:tr>
      <w:tr w:rsidR="00643D94" w:rsidRPr="00020DAF" w:rsidTr="00AF1C16">
        <w:trPr>
          <w:trHeight w:val="421"/>
        </w:trPr>
        <w:tc>
          <w:tcPr>
            <w:tcW w:w="9653" w:type="dxa"/>
            <w:gridSpan w:val="15"/>
          </w:tcPr>
          <w:p w:rsidR="00643D94" w:rsidRPr="00020DAF"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020DAF">
              <w:rPr>
                <w:rFonts w:ascii="Times New Roman" w:hAnsi="Times New Roman"/>
                <w:sz w:val="28"/>
                <w:szCs w:val="28"/>
              </w:rPr>
              <w:t>Поліморфізм Ser275 гена</w:t>
            </w:r>
            <w:r w:rsidRPr="00020DAF">
              <w:rPr>
                <w:rFonts w:ascii="Times New Roman" w:hAnsi="Times New Roman"/>
                <w:noProof/>
                <w:sz w:val="28"/>
                <w:szCs w:val="28"/>
              </w:rPr>
              <w:t xml:space="preserve"> </w:t>
            </w:r>
            <w:r w:rsidRPr="00020DAF">
              <w:rPr>
                <w:rFonts w:ascii="Times New Roman" w:hAnsi="Times New Roman"/>
                <w:sz w:val="28"/>
                <w:szCs w:val="28"/>
              </w:rPr>
              <w:t>GN</w:t>
            </w:r>
            <w:r w:rsidRPr="00020DAF">
              <w:rPr>
                <w:rFonts w:ascii="Times New Roman" w:hAnsi="Times New Roman"/>
                <w:sz w:val="28"/>
                <w:szCs w:val="28"/>
              </w:rPr>
              <w:sym w:font="Symbol" w:char="F062"/>
            </w:r>
            <w:r w:rsidRPr="00020DAF">
              <w:rPr>
                <w:rFonts w:ascii="Times New Roman" w:hAnsi="Times New Roman"/>
                <w:sz w:val="28"/>
                <w:szCs w:val="28"/>
                <w:vertAlign w:val="subscript"/>
              </w:rPr>
              <w:t>3</w:t>
            </w:r>
            <w:r w:rsidRPr="00020DAF">
              <w:rPr>
                <w:rFonts w:ascii="Times New Roman" w:hAnsi="Times New Roman"/>
                <w:sz w:val="28"/>
                <w:szCs w:val="28"/>
              </w:rPr>
              <w:t xml:space="preserve"> (n  = 184)</w:t>
            </w:r>
          </w:p>
        </w:tc>
      </w:tr>
      <w:tr w:rsidR="00643D94" w:rsidRPr="00020DAF" w:rsidTr="00AF1C16">
        <w:trPr>
          <w:trHeight w:val="832"/>
        </w:trPr>
        <w:tc>
          <w:tcPr>
            <w:tcW w:w="1481" w:type="dxa"/>
            <w:vAlign w:val="center"/>
          </w:tcPr>
          <w:p w:rsidR="00643D94" w:rsidRPr="00020DAF" w:rsidRDefault="00643D94" w:rsidP="003142CA">
            <w:pPr>
              <w:widowControl w:val="0"/>
              <w:spacing w:after="0" w:line="360" w:lineRule="auto"/>
              <w:jc w:val="center"/>
              <w:rPr>
                <w:rFonts w:ascii="Times New Roman" w:hAnsi="Times New Roman"/>
                <w:sz w:val="28"/>
                <w:szCs w:val="28"/>
              </w:rPr>
            </w:pPr>
            <w:r w:rsidRPr="00020DAF">
              <w:rPr>
                <w:rFonts w:ascii="Times New Roman" w:hAnsi="Times New Roman"/>
                <w:sz w:val="28"/>
                <w:szCs w:val="28"/>
              </w:rPr>
              <w:t>C/C</w:t>
            </w:r>
          </w:p>
        </w:tc>
        <w:tc>
          <w:tcPr>
            <w:tcW w:w="1118" w:type="dxa"/>
            <w:vAlign w:val="center"/>
          </w:tcPr>
          <w:p w:rsidR="00643D94" w:rsidRPr="00020DAF"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020DAF">
              <w:rPr>
                <w:rFonts w:ascii="Times New Roman" w:hAnsi="Times New Roman"/>
                <w:sz w:val="28"/>
                <w:szCs w:val="28"/>
              </w:rPr>
              <w:t>60</w:t>
            </w:r>
          </w:p>
        </w:tc>
        <w:tc>
          <w:tcPr>
            <w:tcW w:w="996" w:type="dxa"/>
            <w:gridSpan w:val="3"/>
            <w:vAlign w:val="center"/>
          </w:tcPr>
          <w:p w:rsidR="00643D94" w:rsidRPr="00020DAF"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020DAF">
              <w:rPr>
                <w:rFonts w:ascii="Times New Roman" w:hAnsi="Times New Roman"/>
                <w:sz w:val="28"/>
                <w:szCs w:val="28"/>
              </w:rPr>
              <w:t>20</w:t>
            </w:r>
          </w:p>
        </w:tc>
        <w:tc>
          <w:tcPr>
            <w:tcW w:w="1921" w:type="dxa"/>
            <w:gridSpan w:val="3"/>
            <w:vAlign w:val="center"/>
          </w:tcPr>
          <w:p w:rsidR="00643D94" w:rsidRPr="00020DAF"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020DAF">
              <w:rPr>
                <w:rFonts w:ascii="Times New Roman" w:hAnsi="Times New Roman"/>
                <w:sz w:val="28"/>
                <w:szCs w:val="28"/>
              </w:rPr>
              <w:t>1,00</w:t>
            </w:r>
          </w:p>
        </w:tc>
        <w:tc>
          <w:tcPr>
            <w:tcW w:w="1248" w:type="dxa"/>
            <w:gridSpan w:val="3"/>
            <w:vAlign w:val="center"/>
          </w:tcPr>
          <w:p w:rsidR="00643D94" w:rsidRPr="00020DAF"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020DAF">
              <w:rPr>
                <w:rFonts w:ascii="Times New Roman" w:hAnsi="Times New Roman"/>
                <w:sz w:val="28"/>
                <w:szCs w:val="28"/>
              </w:rPr>
              <w:t>5</w:t>
            </w:r>
          </w:p>
        </w:tc>
        <w:tc>
          <w:tcPr>
            <w:tcW w:w="1112" w:type="dxa"/>
            <w:gridSpan w:val="2"/>
            <w:vAlign w:val="center"/>
          </w:tcPr>
          <w:p w:rsidR="00643D94" w:rsidRPr="00020DAF"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020DAF">
              <w:rPr>
                <w:rFonts w:ascii="Times New Roman" w:hAnsi="Times New Roman"/>
                <w:sz w:val="28"/>
                <w:szCs w:val="28"/>
              </w:rPr>
              <w:t>15</w:t>
            </w:r>
          </w:p>
        </w:tc>
        <w:tc>
          <w:tcPr>
            <w:tcW w:w="1777" w:type="dxa"/>
            <w:gridSpan w:val="2"/>
            <w:vAlign w:val="center"/>
          </w:tcPr>
          <w:p w:rsidR="00643D94" w:rsidRPr="00020DAF" w:rsidRDefault="00643D94" w:rsidP="003142CA">
            <w:pPr>
              <w:widowControl w:val="0"/>
              <w:autoSpaceDE w:val="0"/>
              <w:autoSpaceDN w:val="0"/>
              <w:adjustRightInd w:val="0"/>
              <w:spacing w:after="0" w:line="360" w:lineRule="auto"/>
              <w:jc w:val="center"/>
              <w:rPr>
                <w:rFonts w:ascii="Times New Roman" w:hAnsi="Times New Roman"/>
                <w:sz w:val="28"/>
                <w:szCs w:val="28"/>
                <w:lang w:val="ru-RU"/>
              </w:rPr>
            </w:pPr>
            <w:r w:rsidRPr="00020DAF">
              <w:rPr>
                <w:rFonts w:ascii="Times New Roman" w:hAnsi="Times New Roman"/>
                <w:sz w:val="28"/>
                <w:szCs w:val="28"/>
              </w:rPr>
              <w:t xml:space="preserve">9,00 </w:t>
            </w:r>
            <w:r w:rsidRPr="00020DAF">
              <w:rPr>
                <w:rFonts w:ascii="Times New Roman" w:hAnsi="Times New Roman"/>
                <w:sz w:val="28"/>
                <w:szCs w:val="28"/>
              </w:rPr>
              <w:br/>
              <w:t>(2,90-27.91)</w:t>
            </w:r>
          </w:p>
        </w:tc>
      </w:tr>
      <w:tr w:rsidR="00643D94" w:rsidRPr="009A187E" w:rsidTr="00AF1C16">
        <w:trPr>
          <w:trHeight w:val="832"/>
        </w:trPr>
        <w:tc>
          <w:tcPr>
            <w:tcW w:w="1481" w:type="dxa"/>
            <w:vAlign w:val="center"/>
          </w:tcPr>
          <w:p w:rsidR="00643D94" w:rsidRPr="009A187E" w:rsidRDefault="00643D94" w:rsidP="003142CA">
            <w:pPr>
              <w:widowControl w:val="0"/>
              <w:spacing w:after="0" w:line="360" w:lineRule="auto"/>
              <w:jc w:val="center"/>
              <w:rPr>
                <w:rFonts w:ascii="Times New Roman" w:hAnsi="Times New Roman"/>
                <w:sz w:val="28"/>
                <w:szCs w:val="28"/>
              </w:rPr>
            </w:pPr>
            <w:r w:rsidRPr="009A187E">
              <w:rPr>
                <w:rFonts w:ascii="Times New Roman" w:hAnsi="Times New Roman"/>
                <w:sz w:val="28"/>
                <w:szCs w:val="28"/>
              </w:rPr>
              <w:t>C/T</w:t>
            </w:r>
          </w:p>
        </w:tc>
        <w:tc>
          <w:tcPr>
            <w:tcW w:w="1118" w:type="dxa"/>
            <w:vAlign w:val="center"/>
          </w:tcPr>
          <w:p w:rsidR="00643D94" w:rsidRPr="009A187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9A187E">
              <w:rPr>
                <w:rFonts w:ascii="Times New Roman" w:hAnsi="Times New Roman"/>
                <w:sz w:val="28"/>
                <w:szCs w:val="28"/>
              </w:rPr>
              <w:t>43</w:t>
            </w:r>
          </w:p>
        </w:tc>
        <w:tc>
          <w:tcPr>
            <w:tcW w:w="996" w:type="dxa"/>
            <w:gridSpan w:val="3"/>
            <w:vAlign w:val="center"/>
          </w:tcPr>
          <w:p w:rsidR="00643D94" w:rsidRPr="009A187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9A187E">
              <w:rPr>
                <w:rFonts w:ascii="Times New Roman" w:hAnsi="Times New Roman"/>
                <w:sz w:val="28"/>
                <w:szCs w:val="28"/>
              </w:rPr>
              <w:t>7</w:t>
            </w:r>
          </w:p>
        </w:tc>
        <w:tc>
          <w:tcPr>
            <w:tcW w:w="1921" w:type="dxa"/>
            <w:gridSpan w:val="3"/>
            <w:vAlign w:val="center"/>
          </w:tcPr>
          <w:p w:rsidR="00643D94" w:rsidRPr="009A187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9A187E">
              <w:rPr>
                <w:rFonts w:ascii="Times New Roman" w:hAnsi="Times New Roman"/>
                <w:sz w:val="28"/>
                <w:szCs w:val="28"/>
                <w:lang w:val="ru-RU" w:eastAsia="ru-RU"/>
              </w:rPr>
              <w:t>0,49</w:t>
            </w:r>
            <w:r w:rsidRPr="009A187E">
              <w:rPr>
                <w:rFonts w:ascii="Times New Roman" w:hAnsi="Times New Roman"/>
                <w:sz w:val="28"/>
                <w:szCs w:val="28"/>
                <w:lang w:val="ru-RU" w:eastAsia="ru-RU"/>
              </w:rPr>
              <w:br/>
              <w:t>(0,19-1,26)</w:t>
            </w:r>
          </w:p>
        </w:tc>
        <w:tc>
          <w:tcPr>
            <w:tcW w:w="1248" w:type="dxa"/>
            <w:gridSpan w:val="3"/>
            <w:vAlign w:val="center"/>
          </w:tcPr>
          <w:p w:rsidR="00643D94" w:rsidRPr="009A187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9A187E">
              <w:rPr>
                <w:rFonts w:ascii="Times New Roman" w:hAnsi="Times New Roman"/>
                <w:sz w:val="28"/>
                <w:szCs w:val="28"/>
              </w:rPr>
              <w:t>4</w:t>
            </w:r>
          </w:p>
        </w:tc>
        <w:tc>
          <w:tcPr>
            <w:tcW w:w="1112" w:type="dxa"/>
            <w:gridSpan w:val="2"/>
            <w:vAlign w:val="center"/>
          </w:tcPr>
          <w:p w:rsidR="00643D94" w:rsidRPr="009A187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9A187E">
              <w:rPr>
                <w:rFonts w:ascii="Times New Roman" w:hAnsi="Times New Roman"/>
                <w:sz w:val="28"/>
                <w:szCs w:val="28"/>
              </w:rPr>
              <w:t>15</w:t>
            </w:r>
          </w:p>
        </w:tc>
        <w:tc>
          <w:tcPr>
            <w:tcW w:w="1777" w:type="dxa"/>
            <w:gridSpan w:val="2"/>
            <w:vAlign w:val="center"/>
          </w:tcPr>
          <w:p w:rsidR="00643D94" w:rsidRPr="009A187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9A187E">
              <w:rPr>
                <w:rFonts w:ascii="Times New Roman" w:hAnsi="Times New Roman"/>
                <w:sz w:val="28"/>
                <w:szCs w:val="28"/>
              </w:rPr>
              <w:t xml:space="preserve">11,25 </w:t>
            </w:r>
            <w:r w:rsidRPr="009A187E">
              <w:rPr>
                <w:rFonts w:ascii="Times New Roman" w:hAnsi="Times New Roman"/>
                <w:sz w:val="28"/>
                <w:szCs w:val="28"/>
              </w:rPr>
              <w:br/>
              <w:t>(3,34-37,86)</w:t>
            </w:r>
          </w:p>
        </w:tc>
      </w:tr>
      <w:tr w:rsidR="00643D94" w:rsidRPr="009A187E" w:rsidTr="00AF1C16">
        <w:trPr>
          <w:trHeight w:val="822"/>
        </w:trPr>
        <w:tc>
          <w:tcPr>
            <w:tcW w:w="1481" w:type="dxa"/>
            <w:vAlign w:val="center"/>
          </w:tcPr>
          <w:p w:rsidR="00643D94" w:rsidRPr="009A187E" w:rsidRDefault="00643D94" w:rsidP="003142CA">
            <w:pPr>
              <w:widowControl w:val="0"/>
              <w:spacing w:after="0" w:line="360" w:lineRule="auto"/>
              <w:jc w:val="center"/>
              <w:rPr>
                <w:rFonts w:ascii="Times New Roman" w:hAnsi="Times New Roman"/>
                <w:sz w:val="28"/>
                <w:szCs w:val="28"/>
              </w:rPr>
            </w:pPr>
            <w:r w:rsidRPr="009A187E">
              <w:rPr>
                <w:rFonts w:ascii="Times New Roman" w:hAnsi="Times New Roman"/>
                <w:sz w:val="28"/>
                <w:szCs w:val="28"/>
              </w:rPr>
              <w:t>T/T</w:t>
            </w:r>
          </w:p>
        </w:tc>
        <w:tc>
          <w:tcPr>
            <w:tcW w:w="1118" w:type="dxa"/>
            <w:vAlign w:val="center"/>
          </w:tcPr>
          <w:p w:rsidR="00643D94" w:rsidRPr="009A187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9A187E">
              <w:rPr>
                <w:rFonts w:ascii="Times New Roman" w:hAnsi="Times New Roman"/>
                <w:sz w:val="28"/>
                <w:szCs w:val="28"/>
              </w:rPr>
              <w:t>13</w:t>
            </w:r>
          </w:p>
        </w:tc>
        <w:tc>
          <w:tcPr>
            <w:tcW w:w="996" w:type="dxa"/>
            <w:gridSpan w:val="3"/>
            <w:vAlign w:val="center"/>
          </w:tcPr>
          <w:p w:rsidR="00643D94" w:rsidRPr="009A187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9A187E">
              <w:rPr>
                <w:rFonts w:ascii="Times New Roman" w:hAnsi="Times New Roman"/>
                <w:sz w:val="28"/>
                <w:szCs w:val="28"/>
              </w:rPr>
              <w:t>1</w:t>
            </w:r>
          </w:p>
        </w:tc>
        <w:tc>
          <w:tcPr>
            <w:tcW w:w="1921" w:type="dxa"/>
            <w:gridSpan w:val="3"/>
            <w:vAlign w:val="center"/>
          </w:tcPr>
          <w:p w:rsidR="00643D94" w:rsidRPr="009A187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9A187E">
              <w:rPr>
                <w:rFonts w:ascii="Times New Roman" w:hAnsi="Times New Roman"/>
                <w:sz w:val="28"/>
                <w:szCs w:val="28"/>
                <w:lang w:val="ru-RU" w:eastAsia="ru-RU"/>
              </w:rPr>
              <w:t xml:space="preserve">0,23 </w:t>
            </w:r>
            <w:r w:rsidRPr="009A187E">
              <w:rPr>
                <w:rFonts w:ascii="Times New Roman" w:hAnsi="Times New Roman"/>
                <w:sz w:val="28"/>
                <w:szCs w:val="28"/>
                <w:lang w:val="ru-RU" w:eastAsia="ru-RU"/>
              </w:rPr>
              <w:br/>
              <w:t>(0,03-1,88)</w:t>
            </w:r>
          </w:p>
        </w:tc>
        <w:tc>
          <w:tcPr>
            <w:tcW w:w="1248" w:type="dxa"/>
            <w:gridSpan w:val="3"/>
            <w:vAlign w:val="center"/>
          </w:tcPr>
          <w:p w:rsidR="00643D94" w:rsidRPr="009A187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9A187E">
              <w:rPr>
                <w:rFonts w:ascii="Times New Roman" w:hAnsi="Times New Roman"/>
                <w:sz w:val="28"/>
                <w:szCs w:val="28"/>
              </w:rPr>
              <w:t>1</w:t>
            </w:r>
          </w:p>
        </w:tc>
        <w:tc>
          <w:tcPr>
            <w:tcW w:w="1112" w:type="dxa"/>
            <w:gridSpan w:val="2"/>
            <w:vAlign w:val="center"/>
          </w:tcPr>
          <w:p w:rsidR="00643D94" w:rsidRPr="009A187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9A187E">
              <w:rPr>
                <w:rFonts w:ascii="Times New Roman" w:hAnsi="Times New Roman"/>
                <w:sz w:val="28"/>
                <w:szCs w:val="28"/>
              </w:rPr>
              <w:t>0</w:t>
            </w:r>
          </w:p>
        </w:tc>
        <w:tc>
          <w:tcPr>
            <w:tcW w:w="1777" w:type="dxa"/>
            <w:gridSpan w:val="2"/>
            <w:vAlign w:val="center"/>
          </w:tcPr>
          <w:p w:rsidR="00643D94" w:rsidRPr="009A187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9A187E">
              <w:rPr>
                <w:rFonts w:ascii="Times New Roman" w:hAnsi="Times New Roman"/>
                <w:sz w:val="28"/>
                <w:szCs w:val="28"/>
                <w:lang w:val="ru-RU" w:eastAsia="ru-RU"/>
              </w:rPr>
              <w:t>0,00</w:t>
            </w:r>
          </w:p>
        </w:tc>
      </w:tr>
      <w:tr w:rsidR="00643D94" w:rsidRPr="0053746B" w:rsidTr="00AF1C16">
        <w:trPr>
          <w:trHeight w:val="421"/>
        </w:trPr>
        <w:tc>
          <w:tcPr>
            <w:tcW w:w="9653" w:type="dxa"/>
            <w:gridSpan w:val="15"/>
          </w:tcPr>
          <w:p w:rsidR="00643D94" w:rsidRPr="0053746B" w:rsidRDefault="00643D94" w:rsidP="003142CA">
            <w:pPr>
              <w:widowControl w:val="0"/>
              <w:autoSpaceDE w:val="0"/>
              <w:autoSpaceDN w:val="0"/>
              <w:adjustRightInd w:val="0"/>
              <w:spacing w:after="0" w:line="360" w:lineRule="auto"/>
              <w:rPr>
                <w:rFonts w:ascii="Times New Roman" w:hAnsi="Times New Roman"/>
                <w:sz w:val="28"/>
                <w:szCs w:val="28"/>
              </w:rPr>
            </w:pPr>
            <w:r w:rsidRPr="009A187E">
              <w:rPr>
                <w:rFonts w:ascii="Times New Roman" w:hAnsi="Times New Roman"/>
                <w:sz w:val="28"/>
                <w:szCs w:val="28"/>
              </w:rPr>
              <w:t>p = 0,32</w:t>
            </w:r>
          </w:p>
        </w:tc>
      </w:tr>
    </w:tbl>
    <w:p w:rsidR="00643D94" w:rsidRDefault="00643D94" w:rsidP="003142CA">
      <w:pPr>
        <w:widowControl w:val="0"/>
        <w:autoSpaceDE w:val="0"/>
        <w:autoSpaceDN w:val="0"/>
        <w:adjustRightInd w:val="0"/>
        <w:spacing w:after="0" w:line="324" w:lineRule="auto"/>
        <w:jc w:val="both"/>
        <w:rPr>
          <w:rFonts w:ascii="Times New Roman" w:hAnsi="Times New Roman"/>
          <w:sz w:val="28"/>
          <w:szCs w:val="28"/>
        </w:rPr>
      </w:pPr>
    </w:p>
    <w:p w:rsidR="00643D94" w:rsidRPr="002E15A9" w:rsidRDefault="00643D94" w:rsidP="003142CA">
      <w:pPr>
        <w:widowControl w:val="0"/>
        <w:spacing w:after="0" w:line="360" w:lineRule="auto"/>
        <w:jc w:val="both"/>
        <w:rPr>
          <w:rFonts w:ascii="Times New Roman" w:hAnsi="Times New Roman"/>
          <w:sz w:val="28"/>
          <w:szCs w:val="28"/>
        </w:rPr>
      </w:pPr>
      <w:r>
        <w:rPr>
          <w:rFonts w:ascii="Times New Roman" w:hAnsi="Times New Roman"/>
          <w:sz w:val="28"/>
          <w:szCs w:val="28"/>
        </w:rPr>
        <w:tab/>
      </w:r>
      <w:r w:rsidR="008576BD" w:rsidRPr="00220E35">
        <w:rPr>
          <w:rFonts w:ascii="Times New Roman" w:hAnsi="Times New Roman"/>
          <w:sz w:val="28"/>
          <w:szCs w:val="28"/>
        </w:rPr>
        <w:t xml:space="preserve">Проведено </w:t>
      </w:r>
      <w:r w:rsidRPr="00220E35">
        <w:rPr>
          <w:rFonts w:ascii="Times New Roman" w:hAnsi="Times New Roman"/>
          <w:sz w:val="28"/>
          <w:szCs w:val="28"/>
        </w:rPr>
        <w:t xml:space="preserve">аналіз асоціації поліморфізмів генів системи β-адренорецепції з ризиком розвитку </w:t>
      </w:r>
      <w:r w:rsidR="008576BD">
        <w:rPr>
          <w:rFonts w:ascii="Times New Roman" w:hAnsi="Times New Roman"/>
          <w:sz w:val="28"/>
          <w:szCs w:val="28"/>
        </w:rPr>
        <w:t>СНТ</w:t>
      </w:r>
      <w:r w:rsidR="008576BD" w:rsidRPr="008576BD">
        <w:rPr>
          <w:rFonts w:ascii="Times New Roman" w:hAnsi="Times New Roman"/>
          <w:sz w:val="28"/>
          <w:szCs w:val="28"/>
          <w:vertAlign w:val="subscript"/>
        </w:rPr>
        <w:t>3</w:t>
      </w:r>
      <w:r w:rsidRPr="00220E35">
        <w:rPr>
          <w:rFonts w:ascii="Times New Roman" w:hAnsi="Times New Roman"/>
          <w:sz w:val="28"/>
          <w:szCs w:val="28"/>
        </w:rPr>
        <w:t xml:space="preserve"> у хворих із </w:t>
      </w:r>
      <w:r w:rsidR="008576BD">
        <w:rPr>
          <w:rFonts w:ascii="Times New Roman" w:hAnsi="Times New Roman"/>
          <w:sz w:val="28"/>
          <w:szCs w:val="28"/>
        </w:rPr>
        <w:t>СН</w:t>
      </w:r>
      <w:r w:rsidRPr="00220E35">
        <w:rPr>
          <w:rFonts w:ascii="Times New Roman" w:hAnsi="Times New Roman"/>
          <w:sz w:val="28"/>
          <w:szCs w:val="28"/>
        </w:rPr>
        <w:t xml:space="preserve"> з супутнім </w:t>
      </w:r>
      <w:r w:rsidR="008576BD">
        <w:rPr>
          <w:rFonts w:ascii="Times New Roman" w:hAnsi="Times New Roman"/>
          <w:sz w:val="28"/>
          <w:szCs w:val="28"/>
        </w:rPr>
        <w:t>АІТ</w:t>
      </w:r>
      <w:r w:rsidRPr="00220E35">
        <w:rPr>
          <w:rFonts w:ascii="Times New Roman" w:hAnsi="Times New Roman"/>
          <w:sz w:val="28"/>
          <w:szCs w:val="28"/>
        </w:rPr>
        <w:t xml:space="preserve">. Встановлено тенденцію підвищення ризику </w:t>
      </w:r>
      <w:r w:rsidR="008576BD">
        <w:rPr>
          <w:rFonts w:ascii="Times New Roman" w:hAnsi="Times New Roman"/>
          <w:sz w:val="28"/>
          <w:szCs w:val="28"/>
        </w:rPr>
        <w:t>СНТ</w:t>
      </w:r>
      <w:r w:rsidR="008576BD" w:rsidRPr="008576BD">
        <w:rPr>
          <w:rFonts w:ascii="Times New Roman" w:hAnsi="Times New Roman"/>
          <w:sz w:val="28"/>
          <w:szCs w:val="28"/>
          <w:vertAlign w:val="subscript"/>
        </w:rPr>
        <w:t>3</w:t>
      </w:r>
      <w:r w:rsidRPr="00220E35">
        <w:rPr>
          <w:rFonts w:ascii="Times New Roman" w:hAnsi="Times New Roman"/>
          <w:sz w:val="28"/>
          <w:szCs w:val="28"/>
        </w:rPr>
        <w:t xml:space="preserve"> у гетерозигот (G/С) за поліморфізмом Gly389Arg (c,1165G&gt;C) гену β</w:t>
      </w:r>
      <w:r w:rsidRPr="00220E35">
        <w:rPr>
          <w:rFonts w:ascii="Times New Roman" w:hAnsi="Times New Roman"/>
          <w:sz w:val="28"/>
          <w:szCs w:val="28"/>
          <w:vertAlign w:val="subscript"/>
        </w:rPr>
        <w:t>1</w:t>
      </w:r>
      <w:r w:rsidRPr="00220E35">
        <w:rPr>
          <w:rFonts w:ascii="Times New Roman" w:hAnsi="Times New Roman"/>
          <w:sz w:val="28"/>
          <w:szCs w:val="28"/>
        </w:rPr>
        <w:t>-</w:t>
      </w:r>
      <w:r w:rsidR="008576BD">
        <w:rPr>
          <w:rFonts w:ascii="Times New Roman" w:hAnsi="Times New Roman"/>
          <w:sz w:val="28"/>
          <w:szCs w:val="28"/>
        </w:rPr>
        <w:t>АР</w:t>
      </w:r>
      <w:r w:rsidRPr="00220E35">
        <w:rPr>
          <w:rFonts w:ascii="Times New Roman" w:hAnsi="Times New Roman"/>
          <w:sz w:val="28"/>
          <w:szCs w:val="28"/>
        </w:rPr>
        <w:t xml:space="preserve"> (ВШ = 15,57 (1,190-127,80), р = 0,086) (табл. 4.31).</w:t>
      </w:r>
    </w:p>
    <w:p w:rsidR="00643D94" w:rsidRPr="00721877" w:rsidRDefault="00643D94" w:rsidP="008576BD">
      <w:pPr>
        <w:widowControl w:val="0"/>
        <w:autoSpaceDE w:val="0"/>
        <w:autoSpaceDN w:val="0"/>
        <w:adjustRightInd w:val="0"/>
        <w:spacing w:after="0" w:line="348" w:lineRule="auto"/>
        <w:jc w:val="right"/>
        <w:rPr>
          <w:rFonts w:ascii="Times New Roman" w:hAnsi="Times New Roman"/>
          <w:sz w:val="28"/>
          <w:szCs w:val="28"/>
        </w:rPr>
      </w:pPr>
      <w:r w:rsidRPr="00721877">
        <w:rPr>
          <w:rFonts w:ascii="Times New Roman" w:hAnsi="Times New Roman"/>
          <w:sz w:val="28"/>
          <w:szCs w:val="28"/>
        </w:rPr>
        <w:t>Таблиця 4.3</w:t>
      </w:r>
      <w:r>
        <w:rPr>
          <w:rFonts w:ascii="Times New Roman" w:hAnsi="Times New Roman"/>
          <w:sz w:val="28"/>
          <w:szCs w:val="28"/>
        </w:rPr>
        <w:t>1</w:t>
      </w:r>
      <w:r w:rsidRPr="00721877">
        <w:rPr>
          <w:rFonts w:ascii="Times New Roman" w:hAnsi="Times New Roman"/>
          <w:sz w:val="28"/>
          <w:szCs w:val="28"/>
        </w:rPr>
        <w:t xml:space="preserve"> </w:t>
      </w:r>
    </w:p>
    <w:p w:rsidR="00643D94" w:rsidRPr="00721877" w:rsidRDefault="00643D94" w:rsidP="008576BD">
      <w:pPr>
        <w:widowControl w:val="0"/>
        <w:autoSpaceDE w:val="0"/>
        <w:autoSpaceDN w:val="0"/>
        <w:adjustRightInd w:val="0"/>
        <w:spacing w:after="0" w:line="348" w:lineRule="auto"/>
        <w:jc w:val="center"/>
        <w:rPr>
          <w:rFonts w:ascii="Times New Roman" w:hAnsi="Times New Roman"/>
          <w:sz w:val="28"/>
          <w:szCs w:val="28"/>
        </w:rPr>
      </w:pPr>
      <w:r w:rsidRPr="00721877">
        <w:rPr>
          <w:rFonts w:ascii="Times New Roman" w:hAnsi="Times New Roman"/>
          <w:sz w:val="28"/>
          <w:szCs w:val="28"/>
        </w:rPr>
        <w:t>Асоціації СНТ</w:t>
      </w:r>
      <w:r w:rsidRPr="00721877">
        <w:rPr>
          <w:rFonts w:ascii="Times New Roman" w:hAnsi="Times New Roman"/>
          <w:sz w:val="28"/>
          <w:szCs w:val="28"/>
          <w:vertAlign w:val="subscript"/>
        </w:rPr>
        <w:t>3</w:t>
      </w:r>
      <w:r w:rsidRPr="00721877">
        <w:rPr>
          <w:rFonts w:ascii="Times New Roman" w:hAnsi="Times New Roman"/>
          <w:sz w:val="28"/>
          <w:szCs w:val="28"/>
        </w:rPr>
        <w:t xml:space="preserve"> з поліморфізмами генів системи β-адренорецепції у хворих із СН з супутнім </w:t>
      </w:r>
      <w:r>
        <w:rPr>
          <w:rFonts w:ascii="Times New Roman" w:hAnsi="Times New Roman"/>
          <w:sz w:val="28"/>
          <w:szCs w:val="28"/>
        </w:rPr>
        <w:t>автоімунним тиреоїдитом</w:t>
      </w:r>
    </w:p>
    <w:tbl>
      <w:tblPr>
        <w:tblW w:w="9795" w:type="dxa"/>
        <w:tblInd w:w="94" w:type="dxa"/>
        <w:tblLayout w:type="fixed"/>
        <w:tblLook w:val="0000" w:firstRow="0" w:lastRow="0" w:firstColumn="0" w:lastColumn="0" w:noHBand="0" w:noVBand="0"/>
      </w:tblPr>
      <w:tblGrid>
        <w:gridCol w:w="1481"/>
        <w:gridCol w:w="1118"/>
        <w:gridCol w:w="103"/>
        <w:gridCol w:w="6"/>
        <w:gridCol w:w="887"/>
        <w:gridCol w:w="105"/>
        <w:gridCol w:w="142"/>
        <w:gridCol w:w="1674"/>
        <w:gridCol w:w="27"/>
        <w:gridCol w:w="71"/>
        <w:gridCol w:w="1150"/>
        <w:gridCol w:w="196"/>
        <w:gridCol w:w="916"/>
        <w:gridCol w:w="76"/>
        <w:gridCol w:w="1843"/>
      </w:tblGrid>
      <w:tr w:rsidR="00643D94" w:rsidRPr="00B91DE4" w:rsidTr="008576BD">
        <w:trPr>
          <w:trHeight w:val="421"/>
        </w:trPr>
        <w:tc>
          <w:tcPr>
            <w:tcW w:w="9795" w:type="dxa"/>
            <w:gridSpan w:val="15"/>
            <w:tcBorders>
              <w:top w:val="single" w:sz="4" w:space="0" w:color="000000"/>
              <w:left w:val="single" w:sz="4" w:space="0" w:color="000000"/>
              <w:bottom w:val="single" w:sz="4" w:space="0" w:color="000000"/>
              <w:right w:val="single" w:sz="4" w:space="0" w:color="000000"/>
            </w:tcBorders>
          </w:tcPr>
          <w:p w:rsidR="00643D94" w:rsidRPr="00B91DE4" w:rsidRDefault="00643D94" w:rsidP="008576BD">
            <w:pPr>
              <w:widowControl w:val="0"/>
              <w:autoSpaceDE w:val="0"/>
              <w:autoSpaceDN w:val="0"/>
              <w:adjustRightInd w:val="0"/>
              <w:spacing w:after="0" w:line="348" w:lineRule="auto"/>
              <w:jc w:val="center"/>
              <w:rPr>
                <w:rFonts w:ascii="Times New Roman" w:hAnsi="Times New Roman"/>
                <w:sz w:val="28"/>
                <w:szCs w:val="28"/>
              </w:rPr>
            </w:pPr>
            <w:r w:rsidRPr="00B91DE4">
              <w:rPr>
                <w:rFonts w:ascii="Times New Roman" w:hAnsi="Times New Roman"/>
                <w:sz w:val="28"/>
                <w:szCs w:val="28"/>
              </w:rPr>
              <w:t>Поліморфізм Gly389Arg (c,1165G&gt;C) гену β</w:t>
            </w:r>
            <w:r w:rsidRPr="00B91DE4">
              <w:rPr>
                <w:rFonts w:ascii="Times New Roman" w:hAnsi="Times New Roman"/>
                <w:sz w:val="28"/>
                <w:szCs w:val="28"/>
                <w:vertAlign w:val="subscript"/>
              </w:rPr>
              <w:t>1</w:t>
            </w:r>
            <w:r w:rsidRPr="00B91DE4">
              <w:rPr>
                <w:rFonts w:ascii="Times New Roman" w:hAnsi="Times New Roman"/>
                <w:sz w:val="28"/>
                <w:szCs w:val="28"/>
              </w:rPr>
              <w:t>-АР (n = 221)</w:t>
            </w:r>
          </w:p>
        </w:tc>
      </w:tr>
      <w:tr w:rsidR="00643D94" w:rsidRPr="00B91DE4" w:rsidTr="008576BD">
        <w:trPr>
          <w:trHeight w:val="281"/>
        </w:trPr>
        <w:tc>
          <w:tcPr>
            <w:tcW w:w="1481" w:type="dxa"/>
            <w:vMerge w:val="restart"/>
            <w:tcBorders>
              <w:top w:val="single" w:sz="4" w:space="0" w:color="000000"/>
              <w:left w:val="single" w:sz="4" w:space="0" w:color="000000"/>
              <w:bottom w:val="single" w:sz="4" w:space="0" w:color="000000"/>
              <w:right w:val="single" w:sz="4" w:space="0" w:color="000000"/>
            </w:tcBorders>
            <w:vAlign w:val="center"/>
          </w:tcPr>
          <w:p w:rsidR="00643D94" w:rsidRPr="00B91DE4" w:rsidRDefault="00643D94" w:rsidP="008576BD">
            <w:pPr>
              <w:widowControl w:val="0"/>
              <w:autoSpaceDE w:val="0"/>
              <w:autoSpaceDN w:val="0"/>
              <w:adjustRightInd w:val="0"/>
              <w:spacing w:after="0" w:line="348" w:lineRule="auto"/>
              <w:jc w:val="center"/>
              <w:rPr>
                <w:rFonts w:ascii="Times New Roman" w:hAnsi="Times New Roman"/>
                <w:sz w:val="28"/>
                <w:szCs w:val="28"/>
              </w:rPr>
            </w:pPr>
            <w:r w:rsidRPr="00B91DE4">
              <w:rPr>
                <w:rFonts w:ascii="Times New Roman" w:hAnsi="Times New Roman"/>
                <w:sz w:val="28"/>
                <w:szCs w:val="28"/>
              </w:rPr>
              <w:t>Полі-морфізм</w:t>
            </w:r>
          </w:p>
        </w:tc>
        <w:tc>
          <w:tcPr>
            <w:tcW w:w="4062" w:type="dxa"/>
            <w:gridSpan w:val="8"/>
            <w:tcBorders>
              <w:top w:val="single" w:sz="4" w:space="0" w:color="000000"/>
              <w:left w:val="single" w:sz="4" w:space="0" w:color="000000"/>
              <w:bottom w:val="single" w:sz="4" w:space="0" w:color="000000"/>
              <w:right w:val="single" w:sz="4" w:space="0" w:color="000000"/>
            </w:tcBorders>
            <w:vAlign w:val="center"/>
          </w:tcPr>
          <w:p w:rsidR="00643D94" w:rsidRPr="00B91DE4" w:rsidRDefault="00643D94" w:rsidP="008576BD">
            <w:pPr>
              <w:widowControl w:val="0"/>
              <w:autoSpaceDE w:val="0"/>
              <w:autoSpaceDN w:val="0"/>
              <w:adjustRightInd w:val="0"/>
              <w:spacing w:after="0" w:line="348" w:lineRule="auto"/>
              <w:jc w:val="center"/>
              <w:rPr>
                <w:rFonts w:ascii="Times New Roman" w:hAnsi="Times New Roman"/>
                <w:sz w:val="28"/>
                <w:szCs w:val="28"/>
                <w:vertAlign w:val="subscript"/>
              </w:rPr>
            </w:pPr>
            <w:r w:rsidRPr="00B91DE4">
              <w:rPr>
                <w:rFonts w:ascii="Times New Roman" w:hAnsi="Times New Roman"/>
                <w:sz w:val="28"/>
                <w:szCs w:val="28"/>
              </w:rPr>
              <w:t>Без автоімунного тиреоїдиту</w:t>
            </w:r>
          </w:p>
        </w:tc>
        <w:tc>
          <w:tcPr>
            <w:tcW w:w="4252" w:type="dxa"/>
            <w:gridSpan w:val="6"/>
            <w:tcBorders>
              <w:top w:val="single" w:sz="4" w:space="0" w:color="000000"/>
              <w:left w:val="single" w:sz="4" w:space="0" w:color="000000"/>
              <w:bottom w:val="single" w:sz="4" w:space="0" w:color="000000"/>
              <w:right w:val="single" w:sz="4" w:space="0" w:color="000000"/>
            </w:tcBorders>
            <w:vAlign w:val="center"/>
          </w:tcPr>
          <w:p w:rsidR="00643D94" w:rsidRPr="00B91DE4" w:rsidRDefault="00643D94" w:rsidP="008576BD">
            <w:pPr>
              <w:widowControl w:val="0"/>
              <w:autoSpaceDE w:val="0"/>
              <w:autoSpaceDN w:val="0"/>
              <w:adjustRightInd w:val="0"/>
              <w:spacing w:after="0" w:line="348" w:lineRule="auto"/>
              <w:jc w:val="center"/>
              <w:rPr>
                <w:rFonts w:ascii="Times New Roman" w:hAnsi="Times New Roman"/>
                <w:sz w:val="28"/>
                <w:szCs w:val="28"/>
              </w:rPr>
            </w:pPr>
            <w:r w:rsidRPr="00B91DE4">
              <w:rPr>
                <w:rFonts w:ascii="Times New Roman" w:hAnsi="Times New Roman"/>
                <w:sz w:val="28"/>
                <w:szCs w:val="28"/>
              </w:rPr>
              <w:t>З автоімунним тиреоїдитом</w:t>
            </w:r>
          </w:p>
        </w:tc>
      </w:tr>
      <w:tr w:rsidR="00643D94" w:rsidRPr="00B91DE4" w:rsidTr="008576BD">
        <w:trPr>
          <w:trHeight w:val="144"/>
        </w:trPr>
        <w:tc>
          <w:tcPr>
            <w:tcW w:w="1481" w:type="dxa"/>
            <w:vMerge/>
            <w:tcBorders>
              <w:top w:val="single" w:sz="4" w:space="0" w:color="000000"/>
              <w:left w:val="single" w:sz="4" w:space="0" w:color="000000"/>
              <w:bottom w:val="single" w:sz="4" w:space="0" w:color="000000"/>
              <w:right w:val="single" w:sz="4" w:space="0" w:color="000000"/>
            </w:tcBorders>
          </w:tcPr>
          <w:p w:rsidR="00643D94" w:rsidRPr="00B91DE4" w:rsidRDefault="00643D94" w:rsidP="008576BD">
            <w:pPr>
              <w:widowControl w:val="0"/>
              <w:autoSpaceDE w:val="0"/>
              <w:autoSpaceDN w:val="0"/>
              <w:adjustRightInd w:val="0"/>
              <w:spacing w:after="0" w:line="348" w:lineRule="auto"/>
              <w:jc w:val="both"/>
              <w:rPr>
                <w:rFonts w:ascii="Times New Roman" w:hAnsi="Times New Roman"/>
                <w:sz w:val="28"/>
                <w:szCs w:val="28"/>
              </w:rPr>
            </w:pPr>
          </w:p>
        </w:tc>
        <w:tc>
          <w:tcPr>
            <w:tcW w:w="1227" w:type="dxa"/>
            <w:gridSpan w:val="3"/>
            <w:tcBorders>
              <w:top w:val="single" w:sz="4" w:space="0" w:color="000000"/>
              <w:left w:val="single" w:sz="4" w:space="0" w:color="000000"/>
              <w:bottom w:val="single" w:sz="4" w:space="0" w:color="000000"/>
              <w:right w:val="single" w:sz="4" w:space="0" w:color="000000"/>
            </w:tcBorders>
            <w:vAlign w:val="center"/>
          </w:tcPr>
          <w:p w:rsidR="00643D94" w:rsidRPr="00B91DE4" w:rsidRDefault="00643D94" w:rsidP="008576BD">
            <w:pPr>
              <w:widowControl w:val="0"/>
              <w:autoSpaceDE w:val="0"/>
              <w:autoSpaceDN w:val="0"/>
              <w:adjustRightInd w:val="0"/>
              <w:spacing w:after="0" w:line="348" w:lineRule="auto"/>
              <w:jc w:val="center"/>
              <w:rPr>
                <w:rFonts w:ascii="Times New Roman" w:hAnsi="Times New Roman"/>
                <w:sz w:val="28"/>
                <w:szCs w:val="28"/>
                <w:vertAlign w:val="subscript"/>
              </w:rPr>
            </w:pPr>
            <w:r w:rsidRPr="00B91DE4">
              <w:rPr>
                <w:rFonts w:ascii="Times New Roman" w:hAnsi="Times New Roman"/>
                <w:sz w:val="28"/>
                <w:szCs w:val="28"/>
              </w:rPr>
              <w:t>Без СНТ</w:t>
            </w:r>
            <w:r w:rsidRPr="00B91DE4">
              <w:rPr>
                <w:rFonts w:ascii="Times New Roman" w:hAnsi="Times New Roman"/>
                <w:sz w:val="28"/>
                <w:szCs w:val="28"/>
                <w:vertAlign w:val="subscript"/>
              </w:rPr>
              <w:t>3</w:t>
            </w:r>
          </w:p>
        </w:tc>
        <w:tc>
          <w:tcPr>
            <w:tcW w:w="1134" w:type="dxa"/>
            <w:gridSpan w:val="3"/>
            <w:tcBorders>
              <w:top w:val="single" w:sz="4" w:space="0" w:color="000000"/>
              <w:left w:val="single" w:sz="4" w:space="0" w:color="000000"/>
              <w:bottom w:val="single" w:sz="4" w:space="0" w:color="000000"/>
              <w:right w:val="single" w:sz="4" w:space="0" w:color="000000"/>
            </w:tcBorders>
            <w:vAlign w:val="center"/>
          </w:tcPr>
          <w:p w:rsidR="00643D94" w:rsidRPr="00B91DE4" w:rsidRDefault="00643D94" w:rsidP="008576BD">
            <w:pPr>
              <w:widowControl w:val="0"/>
              <w:autoSpaceDE w:val="0"/>
              <w:autoSpaceDN w:val="0"/>
              <w:adjustRightInd w:val="0"/>
              <w:spacing w:after="0" w:line="348" w:lineRule="auto"/>
              <w:jc w:val="center"/>
              <w:rPr>
                <w:rFonts w:ascii="Times New Roman" w:hAnsi="Times New Roman"/>
                <w:sz w:val="28"/>
                <w:szCs w:val="28"/>
              </w:rPr>
            </w:pPr>
            <w:r w:rsidRPr="00B91DE4">
              <w:rPr>
                <w:rFonts w:ascii="Times New Roman" w:hAnsi="Times New Roman"/>
                <w:sz w:val="28"/>
                <w:szCs w:val="28"/>
              </w:rPr>
              <w:t>З СНТ</w:t>
            </w:r>
            <w:r w:rsidRPr="00B91DE4">
              <w:rPr>
                <w:rFonts w:ascii="Times New Roman" w:hAnsi="Times New Roman"/>
                <w:sz w:val="28"/>
                <w:szCs w:val="28"/>
                <w:vertAlign w:val="subscript"/>
              </w:rPr>
              <w:t>3</w:t>
            </w:r>
          </w:p>
        </w:tc>
        <w:tc>
          <w:tcPr>
            <w:tcW w:w="1701" w:type="dxa"/>
            <w:gridSpan w:val="2"/>
            <w:tcBorders>
              <w:top w:val="single" w:sz="4" w:space="0" w:color="000000"/>
              <w:left w:val="single" w:sz="4" w:space="0" w:color="000000"/>
              <w:bottom w:val="single" w:sz="4" w:space="0" w:color="000000"/>
              <w:right w:val="single" w:sz="4" w:space="0" w:color="000000"/>
            </w:tcBorders>
            <w:vAlign w:val="center"/>
          </w:tcPr>
          <w:p w:rsidR="00643D94" w:rsidRPr="00B91DE4" w:rsidRDefault="00643D94" w:rsidP="008576BD">
            <w:pPr>
              <w:widowControl w:val="0"/>
              <w:autoSpaceDE w:val="0"/>
              <w:autoSpaceDN w:val="0"/>
              <w:adjustRightInd w:val="0"/>
              <w:spacing w:after="0" w:line="348" w:lineRule="auto"/>
              <w:jc w:val="center"/>
              <w:rPr>
                <w:rFonts w:ascii="Times New Roman" w:hAnsi="Times New Roman"/>
                <w:sz w:val="28"/>
                <w:szCs w:val="28"/>
              </w:rPr>
            </w:pPr>
            <w:r w:rsidRPr="00B91DE4">
              <w:rPr>
                <w:rFonts w:ascii="Times New Roman" w:hAnsi="Times New Roman"/>
                <w:sz w:val="28"/>
                <w:szCs w:val="28"/>
              </w:rPr>
              <w:t xml:space="preserve">ВШ </w:t>
            </w:r>
            <w:r w:rsidRPr="00B91DE4">
              <w:rPr>
                <w:rFonts w:ascii="Times New Roman" w:hAnsi="Times New Roman"/>
                <w:sz w:val="28"/>
                <w:szCs w:val="28"/>
              </w:rPr>
              <w:br/>
              <w:t>(95% ДІ)</w:t>
            </w:r>
          </w:p>
        </w:tc>
        <w:tc>
          <w:tcPr>
            <w:tcW w:w="1221" w:type="dxa"/>
            <w:gridSpan w:val="2"/>
            <w:tcBorders>
              <w:top w:val="single" w:sz="4" w:space="0" w:color="000000"/>
              <w:left w:val="single" w:sz="4" w:space="0" w:color="000000"/>
              <w:bottom w:val="single" w:sz="4" w:space="0" w:color="000000"/>
              <w:right w:val="single" w:sz="4" w:space="0" w:color="000000"/>
            </w:tcBorders>
            <w:vAlign w:val="center"/>
          </w:tcPr>
          <w:p w:rsidR="00643D94" w:rsidRPr="00B91DE4" w:rsidRDefault="00643D94" w:rsidP="008576BD">
            <w:pPr>
              <w:widowControl w:val="0"/>
              <w:autoSpaceDE w:val="0"/>
              <w:autoSpaceDN w:val="0"/>
              <w:adjustRightInd w:val="0"/>
              <w:spacing w:after="0" w:line="348" w:lineRule="auto"/>
              <w:jc w:val="center"/>
              <w:rPr>
                <w:rFonts w:ascii="Times New Roman" w:hAnsi="Times New Roman"/>
                <w:sz w:val="28"/>
                <w:szCs w:val="28"/>
                <w:vertAlign w:val="subscript"/>
              </w:rPr>
            </w:pPr>
            <w:r w:rsidRPr="00B91DE4">
              <w:rPr>
                <w:rFonts w:ascii="Times New Roman" w:hAnsi="Times New Roman"/>
                <w:sz w:val="28"/>
                <w:szCs w:val="28"/>
              </w:rPr>
              <w:t>Без СНТ</w:t>
            </w:r>
            <w:r w:rsidRPr="00B91DE4">
              <w:rPr>
                <w:rFonts w:ascii="Times New Roman" w:hAnsi="Times New Roman"/>
                <w:sz w:val="28"/>
                <w:szCs w:val="28"/>
                <w:vertAlign w:val="subscript"/>
              </w:rPr>
              <w:t>3</w:t>
            </w:r>
          </w:p>
        </w:tc>
        <w:tc>
          <w:tcPr>
            <w:tcW w:w="1112" w:type="dxa"/>
            <w:gridSpan w:val="2"/>
            <w:tcBorders>
              <w:top w:val="single" w:sz="4" w:space="0" w:color="000000"/>
              <w:left w:val="single" w:sz="4" w:space="0" w:color="000000"/>
              <w:bottom w:val="single" w:sz="4" w:space="0" w:color="000000"/>
              <w:right w:val="single" w:sz="4" w:space="0" w:color="000000"/>
            </w:tcBorders>
            <w:vAlign w:val="center"/>
          </w:tcPr>
          <w:p w:rsidR="00643D94" w:rsidRPr="00B91DE4" w:rsidRDefault="00643D94" w:rsidP="008576BD">
            <w:pPr>
              <w:widowControl w:val="0"/>
              <w:autoSpaceDE w:val="0"/>
              <w:autoSpaceDN w:val="0"/>
              <w:adjustRightInd w:val="0"/>
              <w:spacing w:after="0" w:line="348" w:lineRule="auto"/>
              <w:jc w:val="center"/>
              <w:rPr>
                <w:rFonts w:ascii="Times New Roman" w:hAnsi="Times New Roman"/>
                <w:sz w:val="28"/>
                <w:szCs w:val="28"/>
              </w:rPr>
            </w:pPr>
            <w:r w:rsidRPr="00B91DE4">
              <w:rPr>
                <w:rFonts w:ascii="Times New Roman" w:hAnsi="Times New Roman"/>
                <w:sz w:val="28"/>
                <w:szCs w:val="28"/>
              </w:rPr>
              <w:t>З СНТ</w:t>
            </w:r>
            <w:r w:rsidRPr="00B91DE4">
              <w:rPr>
                <w:rFonts w:ascii="Times New Roman" w:hAnsi="Times New Roman"/>
                <w:sz w:val="28"/>
                <w:szCs w:val="28"/>
                <w:vertAlign w:val="subscript"/>
              </w:rPr>
              <w:t>3</w:t>
            </w:r>
          </w:p>
        </w:tc>
        <w:tc>
          <w:tcPr>
            <w:tcW w:w="1919" w:type="dxa"/>
            <w:gridSpan w:val="2"/>
            <w:tcBorders>
              <w:top w:val="single" w:sz="4" w:space="0" w:color="000000"/>
              <w:left w:val="single" w:sz="4" w:space="0" w:color="000000"/>
              <w:bottom w:val="single" w:sz="4" w:space="0" w:color="000000"/>
              <w:right w:val="single" w:sz="4" w:space="0" w:color="000000"/>
            </w:tcBorders>
            <w:vAlign w:val="center"/>
          </w:tcPr>
          <w:p w:rsidR="00643D94" w:rsidRPr="00B91DE4" w:rsidRDefault="00643D94" w:rsidP="008576BD">
            <w:pPr>
              <w:widowControl w:val="0"/>
              <w:autoSpaceDE w:val="0"/>
              <w:autoSpaceDN w:val="0"/>
              <w:adjustRightInd w:val="0"/>
              <w:spacing w:after="0" w:line="348" w:lineRule="auto"/>
              <w:jc w:val="center"/>
              <w:rPr>
                <w:rFonts w:ascii="Times New Roman" w:hAnsi="Times New Roman"/>
                <w:sz w:val="28"/>
                <w:szCs w:val="28"/>
              </w:rPr>
            </w:pPr>
            <w:r w:rsidRPr="00B91DE4">
              <w:rPr>
                <w:rFonts w:ascii="Times New Roman" w:hAnsi="Times New Roman"/>
                <w:sz w:val="28"/>
                <w:szCs w:val="28"/>
              </w:rPr>
              <w:t>ВШ</w:t>
            </w:r>
          </w:p>
          <w:p w:rsidR="00643D94" w:rsidRPr="00B91DE4" w:rsidRDefault="00643D94" w:rsidP="008576BD">
            <w:pPr>
              <w:widowControl w:val="0"/>
              <w:autoSpaceDE w:val="0"/>
              <w:autoSpaceDN w:val="0"/>
              <w:adjustRightInd w:val="0"/>
              <w:spacing w:after="0" w:line="348" w:lineRule="auto"/>
              <w:jc w:val="center"/>
              <w:rPr>
                <w:rFonts w:ascii="Times New Roman" w:hAnsi="Times New Roman"/>
                <w:sz w:val="28"/>
                <w:szCs w:val="28"/>
                <w:lang w:val="ru-RU"/>
              </w:rPr>
            </w:pPr>
            <w:r w:rsidRPr="00B91DE4">
              <w:rPr>
                <w:rFonts w:ascii="Times New Roman" w:hAnsi="Times New Roman"/>
                <w:sz w:val="28"/>
                <w:szCs w:val="28"/>
              </w:rPr>
              <w:t>(95 % ДІ)</w:t>
            </w:r>
          </w:p>
        </w:tc>
      </w:tr>
      <w:tr w:rsidR="00643D94" w:rsidRPr="00B91DE4" w:rsidTr="008576BD">
        <w:trPr>
          <w:trHeight w:val="395"/>
        </w:trPr>
        <w:tc>
          <w:tcPr>
            <w:tcW w:w="1481" w:type="dxa"/>
            <w:tcBorders>
              <w:top w:val="single" w:sz="4" w:space="0" w:color="000000"/>
              <w:left w:val="single" w:sz="4" w:space="0" w:color="000000"/>
              <w:bottom w:val="single" w:sz="4" w:space="0" w:color="000000"/>
              <w:right w:val="single" w:sz="4" w:space="0" w:color="000000"/>
            </w:tcBorders>
          </w:tcPr>
          <w:p w:rsidR="00643D94" w:rsidRPr="00B91DE4" w:rsidRDefault="00643D94" w:rsidP="008576BD">
            <w:pPr>
              <w:widowControl w:val="0"/>
              <w:autoSpaceDE w:val="0"/>
              <w:autoSpaceDN w:val="0"/>
              <w:adjustRightInd w:val="0"/>
              <w:spacing w:after="0" w:line="348" w:lineRule="auto"/>
              <w:jc w:val="center"/>
              <w:rPr>
                <w:rFonts w:ascii="Times New Roman" w:hAnsi="Times New Roman"/>
                <w:sz w:val="28"/>
                <w:szCs w:val="28"/>
              </w:rPr>
            </w:pPr>
            <w:r w:rsidRPr="00B91DE4">
              <w:rPr>
                <w:rFonts w:ascii="Times New Roman" w:hAnsi="Times New Roman"/>
                <w:sz w:val="28"/>
                <w:szCs w:val="28"/>
              </w:rPr>
              <w:t>1</w:t>
            </w:r>
          </w:p>
        </w:tc>
        <w:tc>
          <w:tcPr>
            <w:tcW w:w="1227" w:type="dxa"/>
            <w:gridSpan w:val="3"/>
            <w:tcBorders>
              <w:top w:val="single" w:sz="4" w:space="0" w:color="000000"/>
              <w:left w:val="single" w:sz="4" w:space="0" w:color="000000"/>
              <w:bottom w:val="single" w:sz="4" w:space="0" w:color="000000"/>
              <w:right w:val="single" w:sz="4" w:space="0" w:color="000000"/>
            </w:tcBorders>
          </w:tcPr>
          <w:p w:rsidR="00643D94" w:rsidRPr="00B91DE4" w:rsidRDefault="00643D94" w:rsidP="008576BD">
            <w:pPr>
              <w:widowControl w:val="0"/>
              <w:autoSpaceDE w:val="0"/>
              <w:autoSpaceDN w:val="0"/>
              <w:adjustRightInd w:val="0"/>
              <w:spacing w:after="0" w:line="348" w:lineRule="auto"/>
              <w:jc w:val="center"/>
              <w:rPr>
                <w:rFonts w:ascii="Times New Roman" w:hAnsi="Times New Roman"/>
                <w:sz w:val="28"/>
                <w:szCs w:val="28"/>
              </w:rPr>
            </w:pPr>
            <w:r w:rsidRPr="00B91DE4">
              <w:rPr>
                <w:rFonts w:ascii="Times New Roman" w:hAnsi="Times New Roman"/>
                <w:sz w:val="28"/>
                <w:szCs w:val="28"/>
              </w:rPr>
              <w:t>2</w:t>
            </w:r>
          </w:p>
        </w:tc>
        <w:tc>
          <w:tcPr>
            <w:tcW w:w="1134" w:type="dxa"/>
            <w:gridSpan w:val="3"/>
            <w:tcBorders>
              <w:top w:val="single" w:sz="4" w:space="0" w:color="000000"/>
              <w:left w:val="single" w:sz="4" w:space="0" w:color="000000"/>
              <w:bottom w:val="single" w:sz="4" w:space="0" w:color="000000"/>
              <w:right w:val="single" w:sz="4" w:space="0" w:color="000000"/>
            </w:tcBorders>
          </w:tcPr>
          <w:p w:rsidR="00643D94" w:rsidRPr="00B91DE4" w:rsidRDefault="00643D94" w:rsidP="008576BD">
            <w:pPr>
              <w:widowControl w:val="0"/>
              <w:autoSpaceDE w:val="0"/>
              <w:autoSpaceDN w:val="0"/>
              <w:adjustRightInd w:val="0"/>
              <w:spacing w:after="0" w:line="348" w:lineRule="auto"/>
              <w:jc w:val="center"/>
              <w:rPr>
                <w:rFonts w:ascii="Times New Roman" w:hAnsi="Times New Roman"/>
                <w:sz w:val="28"/>
                <w:szCs w:val="28"/>
              </w:rPr>
            </w:pPr>
            <w:r w:rsidRPr="00B91DE4">
              <w:rPr>
                <w:rFonts w:ascii="Times New Roman" w:hAnsi="Times New Roman"/>
                <w:sz w:val="28"/>
                <w:szCs w:val="28"/>
              </w:rPr>
              <w:t>3</w:t>
            </w:r>
          </w:p>
        </w:tc>
        <w:tc>
          <w:tcPr>
            <w:tcW w:w="1701" w:type="dxa"/>
            <w:gridSpan w:val="2"/>
            <w:tcBorders>
              <w:top w:val="single" w:sz="4" w:space="0" w:color="000000"/>
              <w:left w:val="single" w:sz="4" w:space="0" w:color="000000"/>
              <w:bottom w:val="single" w:sz="4" w:space="0" w:color="000000"/>
              <w:right w:val="single" w:sz="4" w:space="0" w:color="000000"/>
            </w:tcBorders>
          </w:tcPr>
          <w:p w:rsidR="00643D94" w:rsidRPr="00B91DE4" w:rsidRDefault="00643D94" w:rsidP="008576BD">
            <w:pPr>
              <w:widowControl w:val="0"/>
              <w:autoSpaceDE w:val="0"/>
              <w:autoSpaceDN w:val="0"/>
              <w:adjustRightInd w:val="0"/>
              <w:spacing w:after="0" w:line="348" w:lineRule="auto"/>
              <w:jc w:val="center"/>
              <w:rPr>
                <w:rFonts w:ascii="Times New Roman" w:hAnsi="Times New Roman"/>
                <w:sz w:val="28"/>
                <w:szCs w:val="28"/>
              </w:rPr>
            </w:pPr>
            <w:r w:rsidRPr="00B91DE4">
              <w:rPr>
                <w:rFonts w:ascii="Times New Roman" w:hAnsi="Times New Roman"/>
                <w:sz w:val="28"/>
                <w:szCs w:val="28"/>
              </w:rPr>
              <w:t>4</w:t>
            </w:r>
          </w:p>
        </w:tc>
        <w:tc>
          <w:tcPr>
            <w:tcW w:w="1221" w:type="dxa"/>
            <w:gridSpan w:val="2"/>
            <w:tcBorders>
              <w:top w:val="single" w:sz="4" w:space="0" w:color="000000"/>
              <w:left w:val="single" w:sz="4" w:space="0" w:color="000000"/>
              <w:bottom w:val="single" w:sz="4" w:space="0" w:color="000000"/>
              <w:right w:val="single" w:sz="4" w:space="0" w:color="000000"/>
            </w:tcBorders>
          </w:tcPr>
          <w:p w:rsidR="00643D94" w:rsidRPr="00B91DE4" w:rsidRDefault="00643D94" w:rsidP="008576BD">
            <w:pPr>
              <w:widowControl w:val="0"/>
              <w:autoSpaceDE w:val="0"/>
              <w:autoSpaceDN w:val="0"/>
              <w:adjustRightInd w:val="0"/>
              <w:spacing w:after="0" w:line="348" w:lineRule="auto"/>
              <w:jc w:val="center"/>
              <w:rPr>
                <w:rFonts w:ascii="Times New Roman" w:hAnsi="Times New Roman"/>
                <w:sz w:val="28"/>
                <w:szCs w:val="28"/>
              </w:rPr>
            </w:pPr>
            <w:r w:rsidRPr="00B91DE4">
              <w:rPr>
                <w:rFonts w:ascii="Times New Roman" w:hAnsi="Times New Roman"/>
                <w:sz w:val="28"/>
                <w:szCs w:val="28"/>
              </w:rPr>
              <w:t>5</w:t>
            </w:r>
          </w:p>
        </w:tc>
        <w:tc>
          <w:tcPr>
            <w:tcW w:w="1112" w:type="dxa"/>
            <w:gridSpan w:val="2"/>
            <w:tcBorders>
              <w:top w:val="single" w:sz="4" w:space="0" w:color="000000"/>
              <w:left w:val="single" w:sz="4" w:space="0" w:color="000000"/>
              <w:bottom w:val="single" w:sz="4" w:space="0" w:color="000000"/>
              <w:right w:val="single" w:sz="4" w:space="0" w:color="000000"/>
            </w:tcBorders>
          </w:tcPr>
          <w:p w:rsidR="00643D94" w:rsidRPr="00B91DE4" w:rsidRDefault="00643D94" w:rsidP="008576BD">
            <w:pPr>
              <w:widowControl w:val="0"/>
              <w:autoSpaceDE w:val="0"/>
              <w:autoSpaceDN w:val="0"/>
              <w:adjustRightInd w:val="0"/>
              <w:spacing w:after="0" w:line="348" w:lineRule="auto"/>
              <w:jc w:val="center"/>
              <w:rPr>
                <w:rFonts w:ascii="Times New Roman" w:hAnsi="Times New Roman"/>
                <w:sz w:val="28"/>
                <w:szCs w:val="28"/>
              </w:rPr>
            </w:pPr>
            <w:r w:rsidRPr="00B91DE4">
              <w:rPr>
                <w:rFonts w:ascii="Times New Roman" w:hAnsi="Times New Roman"/>
                <w:sz w:val="28"/>
                <w:szCs w:val="28"/>
              </w:rPr>
              <w:t>6</w:t>
            </w:r>
          </w:p>
        </w:tc>
        <w:tc>
          <w:tcPr>
            <w:tcW w:w="1919" w:type="dxa"/>
            <w:gridSpan w:val="2"/>
            <w:tcBorders>
              <w:top w:val="single" w:sz="4" w:space="0" w:color="000000"/>
              <w:left w:val="single" w:sz="4" w:space="0" w:color="000000"/>
              <w:bottom w:val="single" w:sz="4" w:space="0" w:color="000000"/>
              <w:right w:val="single" w:sz="4" w:space="0" w:color="000000"/>
            </w:tcBorders>
          </w:tcPr>
          <w:p w:rsidR="00643D94" w:rsidRPr="00B91DE4" w:rsidRDefault="00643D94" w:rsidP="008576BD">
            <w:pPr>
              <w:widowControl w:val="0"/>
              <w:autoSpaceDE w:val="0"/>
              <w:autoSpaceDN w:val="0"/>
              <w:adjustRightInd w:val="0"/>
              <w:spacing w:after="0" w:line="348" w:lineRule="auto"/>
              <w:jc w:val="center"/>
              <w:rPr>
                <w:rFonts w:ascii="Times New Roman" w:hAnsi="Times New Roman"/>
                <w:sz w:val="28"/>
                <w:szCs w:val="28"/>
              </w:rPr>
            </w:pPr>
            <w:r w:rsidRPr="00B91DE4">
              <w:rPr>
                <w:rFonts w:ascii="Times New Roman" w:hAnsi="Times New Roman"/>
                <w:sz w:val="28"/>
                <w:szCs w:val="28"/>
              </w:rPr>
              <w:t>7</w:t>
            </w:r>
          </w:p>
        </w:tc>
      </w:tr>
      <w:tr w:rsidR="00643D94" w:rsidRPr="001146FC" w:rsidTr="008576BD">
        <w:trPr>
          <w:trHeight w:val="395"/>
        </w:trPr>
        <w:tc>
          <w:tcPr>
            <w:tcW w:w="1481" w:type="dxa"/>
            <w:tcBorders>
              <w:top w:val="single" w:sz="4" w:space="0" w:color="000000"/>
              <w:left w:val="single" w:sz="4" w:space="0" w:color="000000"/>
              <w:bottom w:val="single" w:sz="4" w:space="0" w:color="000000"/>
              <w:right w:val="single" w:sz="4" w:space="0" w:color="000000"/>
            </w:tcBorders>
            <w:vAlign w:val="center"/>
          </w:tcPr>
          <w:p w:rsidR="00643D94" w:rsidRPr="002258CA" w:rsidRDefault="00643D94" w:rsidP="008576BD">
            <w:pPr>
              <w:widowControl w:val="0"/>
              <w:autoSpaceDE w:val="0"/>
              <w:autoSpaceDN w:val="0"/>
              <w:adjustRightInd w:val="0"/>
              <w:spacing w:after="0" w:line="348" w:lineRule="auto"/>
              <w:jc w:val="center"/>
              <w:rPr>
                <w:rFonts w:ascii="Times New Roman" w:hAnsi="Times New Roman"/>
                <w:sz w:val="28"/>
                <w:szCs w:val="28"/>
              </w:rPr>
            </w:pPr>
            <w:r w:rsidRPr="002258CA">
              <w:rPr>
                <w:rFonts w:ascii="Times New Roman" w:hAnsi="Times New Roman"/>
                <w:sz w:val="28"/>
                <w:szCs w:val="28"/>
              </w:rPr>
              <w:t>G / G</w:t>
            </w:r>
          </w:p>
        </w:tc>
        <w:tc>
          <w:tcPr>
            <w:tcW w:w="1227" w:type="dxa"/>
            <w:gridSpan w:val="3"/>
            <w:tcBorders>
              <w:top w:val="single" w:sz="4" w:space="0" w:color="000000"/>
              <w:left w:val="single" w:sz="4" w:space="0" w:color="000000"/>
              <w:bottom w:val="single" w:sz="4" w:space="0" w:color="000000"/>
              <w:right w:val="single" w:sz="4" w:space="0" w:color="000000"/>
            </w:tcBorders>
            <w:vAlign w:val="center"/>
          </w:tcPr>
          <w:p w:rsidR="00643D94" w:rsidRPr="002258CA" w:rsidRDefault="00643D94" w:rsidP="008576BD">
            <w:pPr>
              <w:widowControl w:val="0"/>
              <w:autoSpaceDE w:val="0"/>
              <w:autoSpaceDN w:val="0"/>
              <w:adjustRightInd w:val="0"/>
              <w:spacing w:after="0" w:line="348" w:lineRule="auto"/>
              <w:jc w:val="center"/>
              <w:rPr>
                <w:rFonts w:ascii="Times New Roman" w:hAnsi="Times New Roman"/>
                <w:sz w:val="28"/>
                <w:szCs w:val="28"/>
              </w:rPr>
            </w:pPr>
            <w:r w:rsidRPr="002258CA">
              <w:rPr>
                <w:rFonts w:ascii="Times New Roman" w:hAnsi="Times New Roman"/>
                <w:sz w:val="28"/>
                <w:szCs w:val="28"/>
              </w:rPr>
              <w:t>64</w:t>
            </w:r>
          </w:p>
        </w:tc>
        <w:tc>
          <w:tcPr>
            <w:tcW w:w="1134" w:type="dxa"/>
            <w:gridSpan w:val="3"/>
            <w:tcBorders>
              <w:top w:val="single" w:sz="4" w:space="0" w:color="000000"/>
              <w:left w:val="single" w:sz="4" w:space="0" w:color="000000"/>
              <w:bottom w:val="single" w:sz="4" w:space="0" w:color="000000"/>
              <w:right w:val="single" w:sz="4" w:space="0" w:color="000000"/>
            </w:tcBorders>
            <w:vAlign w:val="center"/>
          </w:tcPr>
          <w:p w:rsidR="00643D94" w:rsidRPr="002258CA" w:rsidRDefault="00643D94" w:rsidP="008576BD">
            <w:pPr>
              <w:widowControl w:val="0"/>
              <w:autoSpaceDE w:val="0"/>
              <w:autoSpaceDN w:val="0"/>
              <w:adjustRightInd w:val="0"/>
              <w:spacing w:after="0" w:line="348" w:lineRule="auto"/>
              <w:jc w:val="center"/>
              <w:rPr>
                <w:rFonts w:ascii="Times New Roman" w:hAnsi="Times New Roman"/>
                <w:sz w:val="28"/>
                <w:szCs w:val="28"/>
              </w:rPr>
            </w:pPr>
            <w:r w:rsidRPr="002258CA">
              <w:rPr>
                <w:rFonts w:ascii="Times New Roman" w:hAnsi="Times New Roman"/>
                <w:sz w:val="28"/>
                <w:szCs w:val="28"/>
              </w:rPr>
              <w:t>37</w:t>
            </w:r>
          </w:p>
        </w:tc>
        <w:tc>
          <w:tcPr>
            <w:tcW w:w="1701" w:type="dxa"/>
            <w:gridSpan w:val="2"/>
            <w:tcBorders>
              <w:top w:val="single" w:sz="4" w:space="0" w:color="000000"/>
              <w:left w:val="single" w:sz="4" w:space="0" w:color="000000"/>
              <w:bottom w:val="single" w:sz="4" w:space="0" w:color="000000"/>
              <w:right w:val="single" w:sz="4" w:space="0" w:color="000000"/>
            </w:tcBorders>
            <w:vAlign w:val="center"/>
          </w:tcPr>
          <w:p w:rsidR="00643D94" w:rsidRPr="002258CA" w:rsidRDefault="00643D94" w:rsidP="008576BD">
            <w:pPr>
              <w:widowControl w:val="0"/>
              <w:autoSpaceDE w:val="0"/>
              <w:autoSpaceDN w:val="0"/>
              <w:adjustRightInd w:val="0"/>
              <w:spacing w:after="0" w:line="348" w:lineRule="auto"/>
              <w:jc w:val="center"/>
              <w:rPr>
                <w:rFonts w:ascii="Times New Roman" w:hAnsi="Times New Roman"/>
                <w:sz w:val="28"/>
                <w:szCs w:val="28"/>
              </w:rPr>
            </w:pPr>
            <w:r w:rsidRPr="002258CA">
              <w:rPr>
                <w:rFonts w:ascii="Times New Roman" w:hAnsi="Times New Roman"/>
                <w:sz w:val="28"/>
                <w:szCs w:val="28"/>
              </w:rPr>
              <w:t>1,00</w:t>
            </w:r>
          </w:p>
        </w:tc>
        <w:tc>
          <w:tcPr>
            <w:tcW w:w="1221" w:type="dxa"/>
            <w:gridSpan w:val="2"/>
            <w:tcBorders>
              <w:top w:val="single" w:sz="4" w:space="0" w:color="000000"/>
              <w:left w:val="single" w:sz="4" w:space="0" w:color="000000"/>
              <w:bottom w:val="single" w:sz="4" w:space="0" w:color="000000"/>
              <w:right w:val="single" w:sz="4" w:space="0" w:color="000000"/>
            </w:tcBorders>
            <w:vAlign w:val="center"/>
          </w:tcPr>
          <w:p w:rsidR="00643D94" w:rsidRPr="002258CA" w:rsidRDefault="00643D94" w:rsidP="008576BD">
            <w:pPr>
              <w:widowControl w:val="0"/>
              <w:autoSpaceDE w:val="0"/>
              <w:autoSpaceDN w:val="0"/>
              <w:adjustRightInd w:val="0"/>
              <w:spacing w:after="0" w:line="348" w:lineRule="auto"/>
              <w:jc w:val="center"/>
              <w:rPr>
                <w:rFonts w:ascii="Times New Roman" w:hAnsi="Times New Roman"/>
                <w:sz w:val="28"/>
                <w:szCs w:val="28"/>
              </w:rPr>
            </w:pPr>
            <w:r w:rsidRPr="002258CA">
              <w:rPr>
                <w:rFonts w:ascii="Times New Roman" w:hAnsi="Times New Roman"/>
                <w:sz w:val="28"/>
                <w:szCs w:val="28"/>
              </w:rPr>
              <w:t>9</w:t>
            </w:r>
          </w:p>
        </w:tc>
        <w:tc>
          <w:tcPr>
            <w:tcW w:w="1112" w:type="dxa"/>
            <w:gridSpan w:val="2"/>
            <w:tcBorders>
              <w:top w:val="single" w:sz="4" w:space="0" w:color="000000"/>
              <w:left w:val="single" w:sz="4" w:space="0" w:color="000000"/>
              <w:bottom w:val="single" w:sz="4" w:space="0" w:color="000000"/>
              <w:right w:val="single" w:sz="4" w:space="0" w:color="000000"/>
            </w:tcBorders>
            <w:vAlign w:val="center"/>
          </w:tcPr>
          <w:p w:rsidR="00643D94" w:rsidRPr="002258CA" w:rsidRDefault="00643D94" w:rsidP="008576BD">
            <w:pPr>
              <w:widowControl w:val="0"/>
              <w:autoSpaceDE w:val="0"/>
              <w:autoSpaceDN w:val="0"/>
              <w:adjustRightInd w:val="0"/>
              <w:spacing w:after="0" w:line="348" w:lineRule="auto"/>
              <w:jc w:val="center"/>
              <w:rPr>
                <w:rFonts w:ascii="Times New Roman" w:hAnsi="Times New Roman"/>
                <w:sz w:val="28"/>
                <w:szCs w:val="28"/>
              </w:rPr>
            </w:pPr>
            <w:r w:rsidRPr="002258CA">
              <w:rPr>
                <w:rFonts w:ascii="Times New Roman" w:hAnsi="Times New Roman"/>
                <w:sz w:val="28"/>
                <w:szCs w:val="28"/>
              </w:rPr>
              <w:t>11</w:t>
            </w:r>
          </w:p>
        </w:tc>
        <w:tc>
          <w:tcPr>
            <w:tcW w:w="1919" w:type="dxa"/>
            <w:gridSpan w:val="2"/>
            <w:tcBorders>
              <w:top w:val="single" w:sz="4" w:space="0" w:color="000000"/>
              <w:left w:val="single" w:sz="4" w:space="0" w:color="000000"/>
              <w:bottom w:val="single" w:sz="4" w:space="0" w:color="000000"/>
              <w:right w:val="single" w:sz="4" w:space="0" w:color="000000"/>
            </w:tcBorders>
            <w:vAlign w:val="center"/>
          </w:tcPr>
          <w:p w:rsidR="00643D94" w:rsidRPr="002258CA" w:rsidRDefault="00643D94" w:rsidP="008576BD">
            <w:pPr>
              <w:widowControl w:val="0"/>
              <w:autoSpaceDE w:val="0"/>
              <w:autoSpaceDN w:val="0"/>
              <w:adjustRightInd w:val="0"/>
              <w:spacing w:after="0" w:line="348" w:lineRule="auto"/>
              <w:jc w:val="center"/>
              <w:rPr>
                <w:rFonts w:ascii="Times New Roman" w:hAnsi="Times New Roman"/>
                <w:sz w:val="28"/>
                <w:szCs w:val="28"/>
              </w:rPr>
            </w:pPr>
            <w:r w:rsidRPr="002258CA">
              <w:rPr>
                <w:rFonts w:ascii="Times New Roman" w:hAnsi="Times New Roman"/>
                <w:sz w:val="28"/>
                <w:szCs w:val="28"/>
              </w:rPr>
              <w:t>2,11</w:t>
            </w:r>
            <w:r w:rsidRPr="002258CA">
              <w:rPr>
                <w:rFonts w:ascii="Times New Roman" w:hAnsi="Times New Roman"/>
                <w:sz w:val="28"/>
                <w:szCs w:val="28"/>
              </w:rPr>
              <w:br/>
              <w:t>(0,80-5,57)</w:t>
            </w:r>
          </w:p>
        </w:tc>
      </w:tr>
      <w:tr w:rsidR="00643D94" w:rsidRPr="001146FC" w:rsidTr="008576BD">
        <w:trPr>
          <w:trHeight w:val="368"/>
        </w:trPr>
        <w:tc>
          <w:tcPr>
            <w:tcW w:w="1481" w:type="dxa"/>
            <w:tcBorders>
              <w:top w:val="single" w:sz="4" w:space="0" w:color="000000"/>
              <w:left w:val="single" w:sz="4" w:space="0" w:color="000000"/>
              <w:bottom w:val="single" w:sz="4" w:space="0" w:color="000000"/>
              <w:right w:val="single" w:sz="4" w:space="0" w:color="000000"/>
            </w:tcBorders>
            <w:vAlign w:val="center"/>
          </w:tcPr>
          <w:p w:rsidR="00643D94" w:rsidRPr="002258CA" w:rsidRDefault="00643D94" w:rsidP="008576BD">
            <w:pPr>
              <w:widowControl w:val="0"/>
              <w:autoSpaceDE w:val="0"/>
              <w:autoSpaceDN w:val="0"/>
              <w:adjustRightInd w:val="0"/>
              <w:spacing w:after="0" w:line="348" w:lineRule="auto"/>
              <w:jc w:val="center"/>
              <w:rPr>
                <w:rFonts w:ascii="Times New Roman" w:hAnsi="Times New Roman"/>
                <w:sz w:val="28"/>
                <w:szCs w:val="28"/>
              </w:rPr>
            </w:pPr>
            <w:r w:rsidRPr="002258CA">
              <w:rPr>
                <w:rFonts w:ascii="Times New Roman" w:hAnsi="Times New Roman"/>
                <w:sz w:val="28"/>
                <w:szCs w:val="28"/>
              </w:rPr>
              <w:t>G / C</w:t>
            </w:r>
          </w:p>
        </w:tc>
        <w:tc>
          <w:tcPr>
            <w:tcW w:w="1227" w:type="dxa"/>
            <w:gridSpan w:val="3"/>
            <w:tcBorders>
              <w:top w:val="single" w:sz="4" w:space="0" w:color="000000"/>
              <w:left w:val="single" w:sz="4" w:space="0" w:color="000000"/>
              <w:bottom w:val="single" w:sz="4" w:space="0" w:color="000000"/>
              <w:right w:val="single" w:sz="4" w:space="0" w:color="000000"/>
            </w:tcBorders>
            <w:vAlign w:val="center"/>
          </w:tcPr>
          <w:p w:rsidR="00643D94" w:rsidRPr="002258CA" w:rsidRDefault="00643D94" w:rsidP="008576BD">
            <w:pPr>
              <w:widowControl w:val="0"/>
              <w:autoSpaceDE w:val="0"/>
              <w:autoSpaceDN w:val="0"/>
              <w:adjustRightInd w:val="0"/>
              <w:spacing w:after="0" w:line="348" w:lineRule="auto"/>
              <w:jc w:val="center"/>
              <w:rPr>
                <w:rFonts w:ascii="Times New Roman" w:hAnsi="Times New Roman"/>
                <w:sz w:val="28"/>
                <w:szCs w:val="28"/>
              </w:rPr>
            </w:pPr>
            <w:r w:rsidRPr="002258CA">
              <w:rPr>
                <w:rFonts w:ascii="Times New Roman" w:hAnsi="Times New Roman"/>
                <w:sz w:val="28"/>
                <w:szCs w:val="28"/>
              </w:rPr>
              <w:t>38</w:t>
            </w:r>
          </w:p>
        </w:tc>
        <w:tc>
          <w:tcPr>
            <w:tcW w:w="1134" w:type="dxa"/>
            <w:gridSpan w:val="3"/>
            <w:tcBorders>
              <w:top w:val="single" w:sz="4" w:space="0" w:color="000000"/>
              <w:left w:val="single" w:sz="4" w:space="0" w:color="000000"/>
              <w:bottom w:val="single" w:sz="4" w:space="0" w:color="000000"/>
              <w:right w:val="single" w:sz="4" w:space="0" w:color="000000"/>
            </w:tcBorders>
            <w:vAlign w:val="center"/>
          </w:tcPr>
          <w:p w:rsidR="00643D94" w:rsidRPr="002258CA" w:rsidRDefault="00643D94" w:rsidP="008576BD">
            <w:pPr>
              <w:widowControl w:val="0"/>
              <w:autoSpaceDE w:val="0"/>
              <w:autoSpaceDN w:val="0"/>
              <w:adjustRightInd w:val="0"/>
              <w:spacing w:after="0" w:line="348" w:lineRule="auto"/>
              <w:jc w:val="center"/>
              <w:rPr>
                <w:rFonts w:ascii="Times New Roman" w:hAnsi="Times New Roman"/>
                <w:sz w:val="28"/>
                <w:szCs w:val="28"/>
              </w:rPr>
            </w:pPr>
            <w:r w:rsidRPr="002258CA">
              <w:rPr>
                <w:rFonts w:ascii="Times New Roman" w:hAnsi="Times New Roman"/>
                <w:sz w:val="28"/>
                <w:szCs w:val="28"/>
              </w:rPr>
              <w:t>32</w:t>
            </w:r>
          </w:p>
        </w:tc>
        <w:tc>
          <w:tcPr>
            <w:tcW w:w="1701" w:type="dxa"/>
            <w:gridSpan w:val="2"/>
            <w:tcBorders>
              <w:top w:val="single" w:sz="4" w:space="0" w:color="000000"/>
              <w:left w:val="single" w:sz="4" w:space="0" w:color="000000"/>
              <w:bottom w:val="single" w:sz="4" w:space="0" w:color="000000"/>
              <w:right w:val="single" w:sz="4" w:space="0" w:color="000000"/>
            </w:tcBorders>
            <w:vAlign w:val="center"/>
          </w:tcPr>
          <w:p w:rsidR="00643D94" w:rsidRPr="002258CA" w:rsidRDefault="00643D94" w:rsidP="008576BD">
            <w:pPr>
              <w:widowControl w:val="0"/>
              <w:autoSpaceDE w:val="0"/>
              <w:autoSpaceDN w:val="0"/>
              <w:adjustRightInd w:val="0"/>
              <w:spacing w:after="0" w:line="348" w:lineRule="auto"/>
              <w:jc w:val="center"/>
              <w:rPr>
                <w:rFonts w:ascii="Times New Roman" w:hAnsi="Times New Roman"/>
                <w:sz w:val="28"/>
                <w:szCs w:val="28"/>
              </w:rPr>
            </w:pPr>
            <w:r w:rsidRPr="002258CA">
              <w:rPr>
                <w:rFonts w:ascii="Times New Roman" w:hAnsi="Times New Roman"/>
                <w:sz w:val="28"/>
                <w:szCs w:val="28"/>
              </w:rPr>
              <w:t xml:space="preserve">1,46 </w:t>
            </w:r>
            <w:r w:rsidRPr="002258CA">
              <w:rPr>
                <w:rFonts w:ascii="Times New Roman" w:hAnsi="Times New Roman"/>
                <w:sz w:val="28"/>
                <w:szCs w:val="28"/>
              </w:rPr>
              <w:br/>
              <w:t>(0,78-2,71)</w:t>
            </w:r>
          </w:p>
        </w:tc>
        <w:tc>
          <w:tcPr>
            <w:tcW w:w="1221" w:type="dxa"/>
            <w:gridSpan w:val="2"/>
            <w:tcBorders>
              <w:top w:val="single" w:sz="4" w:space="0" w:color="000000"/>
              <w:left w:val="single" w:sz="4" w:space="0" w:color="000000"/>
              <w:bottom w:val="single" w:sz="4" w:space="0" w:color="000000"/>
              <w:right w:val="single" w:sz="4" w:space="0" w:color="000000"/>
            </w:tcBorders>
            <w:vAlign w:val="center"/>
          </w:tcPr>
          <w:p w:rsidR="00643D94" w:rsidRPr="002258CA" w:rsidRDefault="00643D94" w:rsidP="008576BD">
            <w:pPr>
              <w:widowControl w:val="0"/>
              <w:autoSpaceDE w:val="0"/>
              <w:autoSpaceDN w:val="0"/>
              <w:adjustRightInd w:val="0"/>
              <w:spacing w:after="0" w:line="348" w:lineRule="auto"/>
              <w:jc w:val="center"/>
              <w:rPr>
                <w:rFonts w:ascii="Times New Roman" w:hAnsi="Times New Roman"/>
                <w:sz w:val="28"/>
                <w:szCs w:val="28"/>
              </w:rPr>
            </w:pPr>
            <w:r w:rsidRPr="002258CA">
              <w:rPr>
                <w:rFonts w:ascii="Times New Roman" w:hAnsi="Times New Roman"/>
                <w:sz w:val="28"/>
                <w:szCs w:val="28"/>
              </w:rPr>
              <w:t>1</w:t>
            </w:r>
          </w:p>
        </w:tc>
        <w:tc>
          <w:tcPr>
            <w:tcW w:w="1112" w:type="dxa"/>
            <w:gridSpan w:val="2"/>
            <w:tcBorders>
              <w:top w:val="single" w:sz="4" w:space="0" w:color="000000"/>
              <w:left w:val="single" w:sz="4" w:space="0" w:color="000000"/>
              <w:bottom w:val="single" w:sz="4" w:space="0" w:color="000000"/>
              <w:right w:val="single" w:sz="4" w:space="0" w:color="000000"/>
            </w:tcBorders>
            <w:vAlign w:val="center"/>
          </w:tcPr>
          <w:p w:rsidR="00643D94" w:rsidRPr="002258CA" w:rsidRDefault="00643D94" w:rsidP="008576BD">
            <w:pPr>
              <w:widowControl w:val="0"/>
              <w:autoSpaceDE w:val="0"/>
              <w:autoSpaceDN w:val="0"/>
              <w:adjustRightInd w:val="0"/>
              <w:spacing w:after="0" w:line="348" w:lineRule="auto"/>
              <w:jc w:val="center"/>
              <w:rPr>
                <w:rFonts w:ascii="Times New Roman" w:hAnsi="Times New Roman"/>
                <w:sz w:val="28"/>
                <w:szCs w:val="28"/>
              </w:rPr>
            </w:pPr>
            <w:r w:rsidRPr="002258CA">
              <w:rPr>
                <w:rFonts w:ascii="Times New Roman" w:hAnsi="Times New Roman"/>
                <w:sz w:val="28"/>
                <w:szCs w:val="28"/>
              </w:rPr>
              <w:t>9</w:t>
            </w:r>
          </w:p>
        </w:tc>
        <w:tc>
          <w:tcPr>
            <w:tcW w:w="1919" w:type="dxa"/>
            <w:gridSpan w:val="2"/>
            <w:tcBorders>
              <w:top w:val="single" w:sz="4" w:space="0" w:color="000000"/>
              <w:left w:val="single" w:sz="4" w:space="0" w:color="000000"/>
              <w:bottom w:val="single" w:sz="4" w:space="0" w:color="000000"/>
              <w:right w:val="single" w:sz="4" w:space="0" w:color="000000"/>
            </w:tcBorders>
            <w:vAlign w:val="center"/>
          </w:tcPr>
          <w:p w:rsidR="00643D94" w:rsidRPr="002258CA" w:rsidRDefault="00643D94" w:rsidP="008576BD">
            <w:pPr>
              <w:widowControl w:val="0"/>
              <w:autoSpaceDE w:val="0"/>
              <w:autoSpaceDN w:val="0"/>
              <w:adjustRightInd w:val="0"/>
              <w:spacing w:after="0" w:line="348" w:lineRule="auto"/>
              <w:jc w:val="center"/>
              <w:rPr>
                <w:rFonts w:ascii="Times New Roman" w:hAnsi="Times New Roman"/>
                <w:sz w:val="28"/>
                <w:szCs w:val="28"/>
              </w:rPr>
            </w:pPr>
            <w:r w:rsidRPr="002258CA">
              <w:rPr>
                <w:rFonts w:ascii="Times New Roman" w:hAnsi="Times New Roman"/>
                <w:sz w:val="28"/>
                <w:szCs w:val="28"/>
              </w:rPr>
              <w:t xml:space="preserve">15,57 </w:t>
            </w:r>
            <w:r w:rsidRPr="002258CA">
              <w:rPr>
                <w:rFonts w:ascii="Times New Roman" w:hAnsi="Times New Roman"/>
                <w:sz w:val="28"/>
                <w:szCs w:val="28"/>
              </w:rPr>
              <w:br/>
              <w:t>(1,190-127,80)</w:t>
            </w:r>
          </w:p>
        </w:tc>
      </w:tr>
      <w:tr w:rsidR="00643D94" w:rsidRPr="00777A43" w:rsidTr="008576BD">
        <w:trPr>
          <w:trHeight w:val="411"/>
        </w:trPr>
        <w:tc>
          <w:tcPr>
            <w:tcW w:w="1481" w:type="dxa"/>
            <w:tcBorders>
              <w:top w:val="single" w:sz="4" w:space="0" w:color="000000"/>
              <w:left w:val="single" w:sz="4" w:space="0" w:color="000000"/>
              <w:bottom w:val="single" w:sz="4" w:space="0" w:color="000000"/>
              <w:right w:val="single" w:sz="4" w:space="0" w:color="000000"/>
            </w:tcBorders>
            <w:vAlign w:val="center"/>
          </w:tcPr>
          <w:p w:rsidR="00643D94" w:rsidRPr="00777A43" w:rsidRDefault="00643D94" w:rsidP="008576BD">
            <w:pPr>
              <w:widowControl w:val="0"/>
              <w:autoSpaceDE w:val="0"/>
              <w:autoSpaceDN w:val="0"/>
              <w:adjustRightInd w:val="0"/>
              <w:spacing w:after="0" w:line="348" w:lineRule="auto"/>
              <w:jc w:val="center"/>
              <w:rPr>
                <w:rFonts w:ascii="Times New Roman" w:hAnsi="Times New Roman"/>
                <w:sz w:val="28"/>
                <w:szCs w:val="28"/>
              </w:rPr>
            </w:pPr>
            <w:r w:rsidRPr="00777A43">
              <w:rPr>
                <w:rFonts w:ascii="Times New Roman" w:hAnsi="Times New Roman"/>
                <w:sz w:val="28"/>
                <w:szCs w:val="28"/>
              </w:rPr>
              <w:t>C / C</w:t>
            </w:r>
          </w:p>
        </w:tc>
        <w:tc>
          <w:tcPr>
            <w:tcW w:w="1227" w:type="dxa"/>
            <w:gridSpan w:val="3"/>
            <w:tcBorders>
              <w:top w:val="single" w:sz="4" w:space="0" w:color="000000"/>
              <w:left w:val="single" w:sz="4" w:space="0" w:color="000000"/>
              <w:bottom w:val="single" w:sz="4" w:space="0" w:color="000000"/>
              <w:right w:val="single" w:sz="4" w:space="0" w:color="000000"/>
            </w:tcBorders>
            <w:vAlign w:val="center"/>
          </w:tcPr>
          <w:p w:rsidR="00643D94" w:rsidRPr="00777A43" w:rsidRDefault="00643D94" w:rsidP="008576BD">
            <w:pPr>
              <w:widowControl w:val="0"/>
              <w:autoSpaceDE w:val="0"/>
              <w:autoSpaceDN w:val="0"/>
              <w:adjustRightInd w:val="0"/>
              <w:spacing w:after="0" w:line="348" w:lineRule="auto"/>
              <w:jc w:val="center"/>
              <w:rPr>
                <w:rFonts w:ascii="Times New Roman" w:hAnsi="Times New Roman"/>
                <w:sz w:val="28"/>
                <w:szCs w:val="28"/>
              </w:rPr>
            </w:pPr>
            <w:r w:rsidRPr="00777A43">
              <w:rPr>
                <w:rFonts w:ascii="Times New Roman" w:hAnsi="Times New Roman"/>
                <w:sz w:val="28"/>
                <w:szCs w:val="28"/>
              </w:rPr>
              <w:t>14</w:t>
            </w:r>
          </w:p>
        </w:tc>
        <w:tc>
          <w:tcPr>
            <w:tcW w:w="1134" w:type="dxa"/>
            <w:gridSpan w:val="3"/>
            <w:tcBorders>
              <w:top w:val="single" w:sz="4" w:space="0" w:color="000000"/>
              <w:left w:val="single" w:sz="4" w:space="0" w:color="000000"/>
              <w:bottom w:val="single" w:sz="4" w:space="0" w:color="000000"/>
              <w:right w:val="single" w:sz="4" w:space="0" w:color="000000"/>
            </w:tcBorders>
            <w:vAlign w:val="center"/>
          </w:tcPr>
          <w:p w:rsidR="00643D94" w:rsidRPr="00777A43" w:rsidRDefault="00643D94" w:rsidP="008576BD">
            <w:pPr>
              <w:widowControl w:val="0"/>
              <w:autoSpaceDE w:val="0"/>
              <w:autoSpaceDN w:val="0"/>
              <w:adjustRightInd w:val="0"/>
              <w:spacing w:after="0" w:line="348" w:lineRule="auto"/>
              <w:jc w:val="center"/>
              <w:rPr>
                <w:rFonts w:ascii="Times New Roman" w:hAnsi="Times New Roman"/>
                <w:sz w:val="28"/>
                <w:szCs w:val="28"/>
              </w:rPr>
            </w:pPr>
            <w:r w:rsidRPr="00777A43">
              <w:rPr>
                <w:rFonts w:ascii="Times New Roman" w:hAnsi="Times New Roman"/>
                <w:sz w:val="28"/>
                <w:szCs w:val="28"/>
              </w:rPr>
              <w:t>4</w:t>
            </w:r>
          </w:p>
        </w:tc>
        <w:tc>
          <w:tcPr>
            <w:tcW w:w="1701" w:type="dxa"/>
            <w:gridSpan w:val="2"/>
            <w:tcBorders>
              <w:top w:val="single" w:sz="4" w:space="0" w:color="000000"/>
              <w:left w:val="single" w:sz="4" w:space="0" w:color="000000"/>
              <w:bottom w:val="single" w:sz="4" w:space="0" w:color="000000"/>
              <w:right w:val="single" w:sz="4" w:space="0" w:color="000000"/>
            </w:tcBorders>
            <w:vAlign w:val="center"/>
          </w:tcPr>
          <w:p w:rsidR="00643D94" w:rsidRPr="00777A43" w:rsidRDefault="00643D94" w:rsidP="008576BD">
            <w:pPr>
              <w:widowControl w:val="0"/>
              <w:autoSpaceDE w:val="0"/>
              <w:autoSpaceDN w:val="0"/>
              <w:adjustRightInd w:val="0"/>
              <w:spacing w:after="0" w:line="348" w:lineRule="auto"/>
              <w:jc w:val="center"/>
              <w:rPr>
                <w:rFonts w:ascii="Times New Roman" w:hAnsi="Times New Roman"/>
                <w:sz w:val="28"/>
                <w:szCs w:val="28"/>
              </w:rPr>
            </w:pPr>
            <w:r w:rsidRPr="00777A43">
              <w:rPr>
                <w:rFonts w:ascii="Times New Roman" w:hAnsi="Times New Roman"/>
                <w:sz w:val="28"/>
                <w:szCs w:val="28"/>
              </w:rPr>
              <w:t xml:space="preserve">0,49 </w:t>
            </w:r>
            <w:r w:rsidRPr="00777A43">
              <w:rPr>
                <w:rFonts w:ascii="Times New Roman" w:hAnsi="Times New Roman"/>
                <w:sz w:val="28"/>
                <w:szCs w:val="28"/>
              </w:rPr>
              <w:br/>
              <w:t>(0,15-1,61)</w:t>
            </w:r>
          </w:p>
        </w:tc>
        <w:tc>
          <w:tcPr>
            <w:tcW w:w="1221" w:type="dxa"/>
            <w:gridSpan w:val="2"/>
            <w:tcBorders>
              <w:top w:val="single" w:sz="4" w:space="0" w:color="000000"/>
              <w:left w:val="single" w:sz="4" w:space="0" w:color="000000"/>
              <w:bottom w:val="single" w:sz="4" w:space="0" w:color="000000"/>
              <w:right w:val="single" w:sz="4" w:space="0" w:color="000000"/>
            </w:tcBorders>
            <w:vAlign w:val="center"/>
          </w:tcPr>
          <w:p w:rsidR="00643D94" w:rsidRPr="00777A43" w:rsidRDefault="00643D94" w:rsidP="008576BD">
            <w:pPr>
              <w:widowControl w:val="0"/>
              <w:autoSpaceDE w:val="0"/>
              <w:autoSpaceDN w:val="0"/>
              <w:adjustRightInd w:val="0"/>
              <w:spacing w:after="0" w:line="348" w:lineRule="auto"/>
              <w:jc w:val="center"/>
              <w:rPr>
                <w:rFonts w:ascii="Times New Roman" w:hAnsi="Times New Roman"/>
                <w:sz w:val="28"/>
                <w:szCs w:val="28"/>
              </w:rPr>
            </w:pPr>
            <w:r w:rsidRPr="00777A43">
              <w:rPr>
                <w:rFonts w:ascii="Times New Roman" w:hAnsi="Times New Roman"/>
                <w:sz w:val="28"/>
                <w:szCs w:val="28"/>
              </w:rPr>
              <w:t>0</w:t>
            </w:r>
          </w:p>
        </w:tc>
        <w:tc>
          <w:tcPr>
            <w:tcW w:w="1112" w:type="dxa"/>
            <w:gridSpan w:val="2"/>
            <w:tcBorders>
              <w:top w:val="single" w:sz="4" w:space="0" w:color="000000"/>
              <w:left w:val="single" w:sz="4" w:space="0" w:color="000000"/>
              <w:bottom w:val="single" w:sz="4" w:space="0" w:color="000000"/>
              <w:right w:val="single" w:sz="4" w:space="0" w:color="000000"/>
            </w:tcBorders>
            <w:vAlign w:val="center"/>
          </w:tcPr>
          <w:p w:rsidR="00643D94" w:rsidRPr="00777A43" w:rsidRDefault="00643D94" w:rsidP="008576BD">
            <w:pPr>
              <w:widowControl w:val="0"/>
              <w:autoSpaceDE w:val="0"/>
              <w:autoSpaceDN w:val="0"/>
              <w:adjustRightInd w:val="0"/>
              <w:spacing w:after="0" w:line="348" w:lineRule="auto"/>
              <w:jc w:val="center"/>
              <w:rPr>
                <w:rFonts w:ascii="Times New Roman" w:hAnsi="Times New Roman"/>
                <w:sz w:val="28"/>
                <w:szCs w:val="28"/>
              </w:rPr>
            </w:pPr>
            <w:r w:rsidRPr="00777A43">
              <w:rPr>
                <w:rFonts w:ascii="Times New Roman" w:hAnsi="Times New Roman"/>
                <w:sz w:val="28"/>
                <w:szCs w:val="28"/>
              </w:rPr>
              <w:t>2</w:t>
            </w:r>
          </w:p>
        </w:tc>
        <w:tc>
          <w:tcPr>
            <w:tcW w:w="1919" w:type="dxa"/>
            <w:gridSpan w:val="2"/>
            <w:tcBorders>
              <w:top w:val="single" w:sz="4" w:space="0" w:color="000000"/>
              <w:left w:val="single" w:sz="4" w:space="0" w:color="000000"/>
              <w:bottom w:val="single" w:sz="4" w:space="0" w:color="000000"/>
              <w:right w:val="single" w:sz="4" w:space="0" w:color="000000"/>
            </w:tcBorders>
            <w:vAlign w:val="center"/>
          </w:tcPr>
          <w:p w:rsidR="00643D94" w:rsidRPr="00777A43" w:rsidRDefault="00643D94" w:rsidP="008576BD">
            <w:pPr>
              <w:widowControl w:val="0"/>
              <w:autoSpaceDE w:val="0"/>
              <w:autoSpaceDN w:val="0"/>
              <w:adjustRightInd w:val="0"/>
              <w:spacing w:after="0" w:line="348" w:lineRule="auto"/>
              <w:jc w:val="center"/>
              <w:rPr>
                <w:rFonts w:ascii="Times New Roman" w:hAnsi="Times New Roman"/>
                <w:sz w:val="28"/>
                <w:szCs w:val="28"/>
              </w:rPr>
            </w:pPr>
            <w:r w:rsidRPr="00777A43">
              <w:rPr>
                <w:rFonts w:ascii="Times New Roman" w:hAnsi="Times New Roman"/>
                <w:sz w:val="28"/>
                <w:szCs w:val="28"/>
              </w:rPr>
              <w:t>---</w:t>
            </w:r>
          </w:p>
        </w:tc>
      </w:tr>
      <w:tr w:rsidR="00643D94" w:rsidRPr="001146FC" w:rsidTr="008576BD">
        <w:trPr>
          <w:trHeight w:val="411"/>
        </w:trPr>
        <w:tc>
          <w:tcPr>
            <w:tcW w:w="9795" w:type="dxa"/>
            <w:gridSpan w:val="15"/>
            <w:tcBorders>
              <w:top w:val="single" w:sz="4" w:space="0" w:color="000000"/>
              <w:left w:val="single" w:sz="4" w:space="0" w:color="000000"/>
              <w:bottom w:val="single" w:sz="4" w:space="0" w:color="000000"/>
              <w:right w:val="single" w:sz="4" w:space="0" w:color="000000"/>
            </w:tcBorders>
          </w:tcPr>
          <w:p w:rsidR="00643D94" w:rsidRPr="00777A43" w:rsidRDefault="00643D94" w:rsidP="008576BD">
            <w:pPr>
              <w:widowControl w:val="0"/>
              <w:autoSpaceDE w:val="0"/>
              <w:autoSpaceDN w:val="0"/>
              <w:adjustRightInd w:val="0"/>
              <w:spacing w:after="0" w:line="348" w:lineRule="auto"/>
              <w:jc w:val="both"/>
              <w:rPr>
                <w:rFonts w:ascii="Times New Roman" w:hAnsi="Times New Roman"/>
                <w:sz w:val="28"/>
                <w:szCs w:val="28"/>
              </w:rPr>
            </w:pPr>
            <w:r w:rsidRPr="00777A43">
              <w:rPr>
                <w:rFonts w:ascii="Times New Roman" w:hAnsi="Times New Roman"/>
                <w:sz w:val="28"/>
                <w:szCs w:val="28"/>
              </w:rPr>
              <w:t>p = 0,086</w:t>
            </w:r>
          </w:p>
        </w:tc>
      </w:tr>
      <w:tr w:rsidR="00643D94" w:rsidRPr="001146FC" w:rsidTr="008576BD">
        <w:trPr>
          <w:trHeight w:val="421"/>
        </w:trPr>
        <w:tc>
          <w:tcPr>
            <w:tcW w:w="9795" w:type="dxa"/>
            <w:gridSpan w:val="15"/>
            <w:tcBorders>
              <w:top w:val="single" w:sz="4" w:space="0" w:color="000000"/>
              <w:left w:val="single" w:sz="4" w:space="0" w:color="000000"/>
              <w:bottom w:val="single" w:sz="4" w:space="0" w:color="000000"/>
              <w:right w:val="single" w:sz="4" w:space="0" w:color="000000"/>
            </w:tcBorders>
          </w:tcPr>
          <w:p w:rsidR="00643D94" w:rsidRPr="00777A43" w:rsidRDefault="00643D94" w:rsidP="008576BD">
            <w:pPr>
              <w:widowControl w:val="0"/>
              <w:autoSpaceDE w:val="0"/>
              <w:autoSpaceDN w:val="0"/>
              <w:adjustRightInd w:val="0"/>
              <w:spacing w:after="0" w:line="348" w:lineRule="auto"/>
              <w:jc w:val="center"/>
              <w:rPr>
                <w:rFonts w:ascii="Times New Roman" w:hAnsi="Times New Roman"/>
                <w:sz w:val="28"/>
                <w:szCs w:val="28"/>
              </w:rPr>
            </w:pPr>
            <w:r w:rsidRPr="00777A43">
              <w:rPr>
                <w:rFonts w:ascii="Times New Roman" w:hAnsi="Times New Roman"/>
                <w:sz w:val="28"/>
                <w:szCs w:val="28"/>
              </w:rPr>
              <w:t>Поліморфізм Ser49Gly (</w:t>
            </w:r>
            <w:hyperlink r:id="rId12" w:history="1">
              <w:r w:rsidRPr="00777A43">
                <w:rPr>
                  <w:rStyle w:val="a7"/>
                  <w:rFonts w:ascii="Times New Roman" w:hAnsi="Times New Roman"/>
                  <w:sz w:val="28"/>
                  <w:szCs w:val="28"/>
                </w:rPr>
                <w:t>c,145A&gt;G</w:t>
              </w:r>
            </w:hyperlink>
            <w:r w:rsidRPr="00777A43">
              <w:rPr>
                <w:rFonts w:ascii="Times New Roman" w:hAnsi="Times New Roman"/>
                <w:sz w:val="28"/>
                <w:szCs w:val="28"/>
              </w:rPr>
              <w:t>) гена β</w:t>
            </w:r>
            <w:r w:rsidRPr="00777A43">
              <w:rPr>
                <w:rFonts w:ascii="Times New Roman" w:hAnsi="Times New Roman"/>
                <w:sz w:val="28"/>
                <w:szCs w:val="28"/>
                <w:vertAlign w:val="subscript"/>
              </w:rPr>
              <w:t>1</w:t>
            </w:r>
            <w:r w:rsidRPr="00777A43">
              <w:rPr>
                <w:rFonts w:ascii="Times New Roman" w:hAnsi="Times New Roman"/>
                <w:sz w:val="28"/>
                <w:szCs w:val="28"/>
              </w:rPr>
              <w:t>-АР (n = 224)</w:t>
            </w:r>
          </w:p>
        </w:tc>
      </w:tr>
      <w:tr w:rsidR="00643D94" w:rsidRPr="001146FC" w:rsidTr="008576BD">
        <w:trPr>
          <w:trHeight w:val="832"/>
        </w:trPr>
        <w:tc>
          <w:tcPr>
            <w:tcW w:w="1481" w:type="dxa"/>
            <w:tcBorders>
              <w:top w:val="single" w:sz="4" w:space="0" w:color="000000"/>
              <w:left w:val="single" w:sz="4" w:space="0" w:color="000000"/>
              <w:bottom w:val="single" w:sz="4" w:space="0" w:color="000000"/>
              <w:right w:val="single" w:sz="4" w:space="0" w:color="000000"/>
            </w:tcBorders>
            <w:vAlign w:val="center"/>
          </w:tcPr>
          <w:p w:rsidR="00643D94" w:rsidRPr="00777A43" w:rsidRDefault="00643D94" w:rsidP="008576BD">
            <w:pPr>
              <w:widowControl w:val="0"/>
              <w:autoSpaceDE w:val="0"/>
              <w:autoSpaceDN w:val="0"/>
              <w:adjustRightInd w:val="0"/>
              <w:spacing w:after="0" w:line="348" w:lineRule="auto"/>
              <w:jc w:val="center"/>
              <w:rPr>
                <w:rFonts w:ascii="Times New Roman" w:hAnsi="Times New Roman"/>
                <w:sz w:val="28"/>
                <w:szCs w:val="28"/>
              </w:rPr>
            </w:pPr>
            <w:r w:rsidRPr="00777A43">
              <w:rPr>
                <w:rFonts w:ascii="Times New Roman" w:hAnsi="Times New Roman"/>
                <w:sz w:val="28"/>
                <w:szCs w:val="28"/>
              </w:rPr>
              <w:t>G / G</w:t>
            </w:r>
          </w:p>
        </w:tc>
        <w:tc>
          <w:tcPr>
            <w:tcW w:w="1221" w:type="dxa"/>
            <w:gridSpan w:val="2"/>
            <w:tcBorders>
              <w:top w:val="single" w:sz="4" w:space="0" w:color="000000"/>
              <w:left w:val="single" w:sz="4" w:space="0" w:color="000000"/>
              <w:bottom w:val="single" w:sz="4" w:space="0" w:color="000000"/>
              <w:right w:val="single" w:sz="4" w:space="0" w:color="000000"/>
            </w:tcBorders>
            <w:vAlign w:val="center"/>
          </w:tcPr>
          <w:p w:rsidR="00643D94" w:rsidRPr="00777A43" w:rsidRDefault="00643D94" w:rsidP="008576BD">
            <w:pPr>
              <w:widowControl w:val="0"/>
              <w:autoSpaceDE w:val="0"/>
              <w:autoSpaceDN w:val="0"/>
              <w:adjustRightInd w:val="0"/>
              <w:spacing w:after="0" w:line="348" w:lineRule="auto"/>
              <w:jc w:val="center"/>
              <w:rPr>
                <w:rFonts w:ascii="Times New Roman" w:hAnsi="Times New Roman"/>
                <w:sz w:val="28"/>
                <w:szCs w:val="28"/>
              </w:rPr>
            </w:pPr>
            <w:r w:rsidRPr="00777A43">
              <w:rPr>
                <w:rFonts w:ascii="Times New Roman" w:hAnsi="Times New Roman"/>
                <w:sz w:val="28"/>
                <w:szCs w:val="28"/>
              </w:rPr>
              <w:t>85</w:t>
            </w:r>
          </w:p>
        </w:tc>
        <w:tc>
          <w:tcPr>
            <w:tcW w:w="998" w:type="dxa"/>
            <w:gridSpan w:val="3"/>
            <w:tcBorders>
              <w:top w:val="single" w:sz="4" w:space="0" w:color="000000"/>
              <w:left w:val="single" w:sz="4" w:space="0" w:color="000000"/>
              <w:bottom w:val="single" w:sz="4" w:space="0" w:color="000000"/>
              <w:right w:val="single" w:sz="4" w:space="0" w:color="000000"/>
            </w:tcBorders>
            <w:vAlign w:val="center"/>
          </w:tcPr>
          <w:p w:rsidR="00643D94" w:rsidRPr="00777A43" w:rsidRDefault="00643D94" w:rsidP="008576BD">
            <w:pPr>
              <w:widowControl w:val="0"/>
              <w:autoSpaceDE w:val="0"/>
              <w:autoSpaceDN w:val="0"/>
              <w:adjustRightInd w:val="0"/>
              <w:spacing w:after="0" w:line="348" w:lineRule="auto"/>
              <w:jc w:val="center"/>
              <w:rPr>
                <w:rFonts w:ascii="Times New Roman" w:hAnsi="Times New Roman"/>
                <w:sz w:val="28"/>
                <w:szCs w:val="28"/>
              </w:rPr>
            </w:pPr>
            <w:r w:rsidRPr="00777A43">
              <w:rPr>
                <w:rFonts w:ascii="Times New Roman" w:hAnsi="Times New Roman"/>
                <w:sz w:val="28"/>
                <w:szCs w:val="28"/>
              </w:rPr>
              <w:t>52</w:t>
            </w:r>
          </w:p>
        </w:tc>
        <w:tc>
          <w:tcPr>
            <w:tcW w:w="1914" w:type="dxa"/>
            <w:gridSpan w:val="4"/>
            <w:tcBorders>
              <w:top w:val="single" w:sz="4" w:space="0" w:color="000000"/>
              <w:left w:val="single" w:sz="4" w:space="0" w:color="000000"/>
              <w:bottom w:val="single" w:sz="4" w:space="0" w:color="000000"/>
              <w:right w:val="single" w:sz="4" w:space="0" w:color="000000"/>
            </w:tcBorders>
            <w:vAlign w:val="center"/>
          </w:tcPr>
          <w:p w:rsidR="00643D94" w:rsidRPr="00777A43" w:rsidRDefault="00643D94" w:rsidP="008576BD">
            <w:pPr>
              <w:widowControl w:val="0"/>
              <w:autoSpaceDE w:val="0"/>
              <w:autoSpaceDN w:val="0"/>
              <w:adjustRightInd w:val="0"/>
              <w:spacing w:after="0" w:line="348" w:lineRule="auto"/>
              <w:jc w:val="center"/>
              <w:rPr>
                <w:rFonts w:ascii="Times New Roman" w:hAnsi="Times New Roman"/>
                <w:sz w:val="28"/>
                <w:szCs w:val="28"/>
              </w:rPr>
            </w:pPr>
            <w:r w:rsidRPr="00777A43">
              <w:rPr>
                <w:rFonts w:ascii="Times New Roman" w:hAnsi="Times New Roman"/>
                <w:sz w:val="28"/>
                <w:szCs w:val="28"/>
              </w:rPr>
              <w:t>1,00</w:t>
            </w:r>
          </w:p>
        </w:tc>
        <w:tc>
          <w:tcPr>
            <w:tcW w:w="1346" w:type="dxa"/>
            <w:gridSpan w:val="2"/>
            <w:tcBorders>
              <w:top w:val="single" w:sz="4" w:space="0" w:color="000000"/>
              <w:left w:val="single" w:sz="4" w:space="0" w:color="000000"/>
              <w:bottom w:val="single" w:sz="4" w:space="0" w:color="000000"/>
              <w:right w:val="single" w:sz="4" w:space="0" w:color="000000"/>
            </w:tcBorders>
            <w:vAlign w:val="center"/>
          </w:tcPr>
          <w:p w:rsidR="00643D94" w:rsidRPr="00777A43" w:rsidRDefault="00643D94" w:rsidP="008576BD">
            <w:pPr>
              <w:widowControl w:val="0"/>
              <w:autoSpaceDE w:val="0"/>
              <w:autoSpaceDN w:val="0"/>
              <w:adjustRightInd w:val="0"/>
              <w:spacing w:after="0" w:line="348" w:lineRule="auto"/>
              <w:jc w:val="center"/>
              <w:rPr>
                <w:rFonts w:ascii="Times New Roman" w:hAnsi="Times New Roman"/>
                <w:sz w:val="28"/>
                <w:szCs w:val="28"/>
              </w:rPr>
            </w:pPr>
            <w:r w:rsidRPr="00777A43">
              <w:rPr>
                <w:rFonts w:ascii="Times New Roman" w:hAnsi="Times New Roman"/>
                <w:sz w:val="28"/>
                <w:szCs w:val="28"/>
              </w:rPr>
              <w:t>6</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643D94" w:rsidRPr="00777A43" w:rsidRDefault="00643D94" w:rsidP="008576BD">
            <w:pPr>
              <w:widowControl w:val="0"/>
              <w:autoSpaceDE w:val="0"/>
              <w:autoSpaceDN w:val="0"/>
              <w:adjustRightInd w:val="0"/>
              <w:spacing w:after="0" w:line="348" w:lineRule="auto"/>
              <w:jc w:val="center"/>
              <w:rPr>
                <w:rFonts w:ascii="Times New Roman" w:hAnsi="Times New Roman"/>
                <w:sz w:val="28"/>
                <w:szCs w:val="28"/>
              </w:rPr>
            </w:pPr>
            <w:r w:rsidRPr="00777A43">
              <w:rPr>
                <w:rFonts w:ascii="Times New Roman" w:hAnsi="Times New Roman"/>
                <w:sz w:val="28"/>
                <w:szCs w:val="28"/>
              </w:rPr>
              <w:t>17</w:t>
            </w:r>
          </w:p>
        </w:tc>
        <w:tc>
          <w:tcPr>
            <w:tcW w:w="1843" w:type="dxa"/>
            <w:tcBorders>
              <w:top w:val="single" w:sz="4" w:space="0" w:color="000000"/>
              <w:left w:val="single" w:sz="4" w:space="0" w:color="000000"/>
              <w:bottom w:val="single" w:sz="4" w:space="0" w:color="000000"/>
              <w:right w:val="single" w:sz="4" w:space="0" w:color="000000"/>
            </w:tcBorders>
            <w:vAlign w:val="center"/>
          </w:tcPr>
          <w:p w:rsidR="00643D94" w:rsidRPr="00777A43" w:rsidRDefault="00643D94" w:rsidP="008576BD">
            <w:pPr>
              <w:widowControl w:val="0"/>
              <w:autoSpaceDE w:val="0"/>
              <w:autoSpaceDN w:val="0"/>
              <w:adjustRightInd w:val="0"/>
              <w:spacing w:after="0" w:line="348" w:lineRule="auto"/>
              <w:jc w:val="center"/>
              <w:rPr>
                <w:rFonts w:ascii="Times New Roman" w:hAnsi="Times New Roman"/>
                <w:sz w:val="28"/>
                <w:szCs w:val="28"/>
                <w:lang w:val="ru-RU"/>
              </w:rPr>
            </w:pPr>
            <w:r w:rsidRPr="00777A43">
              <w:rPr>
                <w:rFonts w:ascii="Times New Roman" w:hAnsi="Times New Roman"/>
                <w:sz w:val="28"/>
                <w:szCs w:val="28"/>
              </w:rPr>
              <w:t xml:space="preserve">4,63 </w:t>
            </w:r>
            <w:r w:rsidRPr="00777A43">
              <w:rPr>
                <w:rFonts w:ascii="Times New Roman" w:hAnsi="Times New Roman"/>
                <w:sz w:val="28"/>
                <w:szCs w:val="28"/>
              </w:rPr>
              <w:br/>
              <w:t>(1,72-12,50)</w:t>
            </w:r>
          </w:p>
        </w:tc>
      </w:tr>
      <w:tr w:rsidR="00643D94" w:rsidRPr="001146FC" w:rsidTr="008576BD">
        <w:trPr>
          <w:trHeight w:val="822"/>
        </w:trPr>
        <w:tc>
          <w:tcPr>
            <w:tcW w:w="1481" w:type="dxa"/>
            <w:tcBorders>
              <w:top w:val="single" w:sz="4" w:space="0" w:color="000000"/>
              <w:left w:val="single" w:sz="4" w:space="0" w:color="000000"/>
              <w:bottom w:val="single" w:sz="4" w:space="0" w:color="000000"/>
              <w:right w:val="single" w:sz="4" w:space="0" w:color="000000"/>
            </w:tcBorders>
            <w:vAlign w:val="center"/>
          </w:tcPr>
          <w:p w:rsidR="00643D94" w:rsidRPr="00777A43" w:rsidRDefault="00643D94" w:rsidP="008576BD">
            <w:pPr>
              <w:widowControl w:val="0"/>
              <w:autoSpaceDE w:val="0"/>
              <w:autoSpaceDN w:val="0"/>
              <w:adjustRightInd w:val="0"/>
              <w:spacing w:after="0" w:line="348" w:lineRule="auto"/>
              <w:jc w:val="center"/>
              <w:rPr>
                <w:rFonts w:ascii="Times New Roman" w:hAnsi="Times New Roman"/>
                <w:sz w:val="28"/>
                <w:szCs w:val="28"/>
              </w:rPr>
            </w:pPr>
            <w:r w:rsidRPr="00777A43">
              <w:rPr>
                <w:rFonts w:ascii="Times New Roman" w:hAnsi="Times New Roman"/>
                <w:sz w:val="28"/>
                <w:szCs w:val="28"/>
              </w:rPr>
              <w:t>G / A</w:t>
            </w:r>
          </w:p>
        </w:tc>
        <w:tc>
          <w:tcPr>
            <w:tcW w:w="1221" w:type="dxa"/>
            <w:gridSpan w:val="2"/>
            <w:tcBorders>
              <w:top w:val="single" w:sz="4" w:space="0" w:color="000000"/>
              <w:left w:val="single" w:sz="4" w:space="0" w:color="000000"/>
              <w:bottom w:val="single" w:sz="4" w:space="0" w:color="000000"/>
              <w:right w:val="single" w:sz="4" w:space="0" w:color="000000"/>
            </w:tcBorders>
            <w:vAlign w:val="center"/>
          </w:tcPr>
          <w:p w:rsidR="00643D94" w:rsidRPr="00777A43" w:rsidRDefault="00643D94" w:rsidP="008576BD">
            <w:pPr>
              <w:widowControl w:val="0"/>
              <w:autoSpaceDE w:val="0"/>
              <w:autoSpaceDN w:val="0"/>
              <w:adjustRightInd w:val="0"/>
              <w:spacing w:after="0" w:line="348" w:lineRule="auto"/>
              <w:jc w:val="center"/>
              <w:rPr>
                <w:rFonts w:ascii="Times New Roman" w:hAnsi="Times New Roman"/>
                <w:sz w:val="28"/>
                <w:szCs w:val="28"/>
              </w:rPr>
            </w:pPr>
            <w:r w:rsidRPr="00777A43">
              <w:rPr>
                <w:rFonts w:ascii="Times New Roman" w:hAnsi="Times New Roman"/>
                <w:sz w:val="28"/>
                <w:szCs w:val="28"/>
              </w:rPr>
              <w:t>29</w:t>
            </w:r>
          </w:p>
        </w:tc>
        <w:tc>
          <w:tcPr>
            <w:tcW w:w="998" w:type="dxa"/>
            <w:gridSpan w:val="3"/>
            <w:tcBorders>
              <w:top w:val="single" w:sz="4" w:space="0" w:color="000000"/>
              <w:left w:val="single" w:sz="4" w:space="0" w:color="000000"/>
              <w:bottom w:val="single" w:sz="4" w:space="0" w:color="000000"/>
              <w:right w:val="single" w:sz="4" w:space="0" w:color="000000"/>
            </w:tcBorders>
            <w:vAlign w:val="center"/>
          </w:tcPr>
          <w:p w:rsidR="00643D94" w:rsidRPr="00777A43" w:rsidRDefault="00643D94" w:rsidP="008576BD">
            <w:pPr>
              <w:widowControl w:val="0"/>
              <w:autoSpaceDE w:val="0"/>
              <w:autoSpaceDN w:val="0"/>
              <w:adjustRightInd w:val="0"/>
              <w:spacing w:after="0" w:line="348" w:lineRule="auto"/>
              <w:jc w:val="center"/>
              <w:rPr>
                <w:rFonts w:ascii="Times New Roman" w:hAnsi="Times New Roman"/>
                <w:sz w:val="28"/>
                <w:szCs w:val="28"/>
              </w:rPr>
            </w:pPr>
            <w:r w:rsidRPr="00777A43">
              <w:rPr>
                <w:rFonts w:ascii="Times New Roman" w:hAnsi="Times New Roman"/>
                <w:sz w:val="28"/>
                <w:szCs w:val="28"/>
              </w:rPr>
              <w:t>22</w:t>
            </w:r>
          </w:p>
        </w:tc>
        <w:tc>
          <w:tcPr>
            <w:tcW w:w="1914" w:type="dxa"/>
            <w:gridSpan w:val="4"/>
            <w:tcBorders>
              <w:top w:val="single" w:sz="4" w:space="0" w:color="000000"/>
              <w:left w:val="single" w:sz="4" w:space="0" w:color="000000"/>
              <w:bottom w:val="single" w:sz="4" w:space="0" w:color="000000"/>
              <w:right w:val="single" w:sz="4" w:space="0" w:color="000000"/>
            </w:tcBorders>
            <w:vAlign w:val="center"/>
          </w:tcPr>
          <w:p w:rsidR="00643D94" w:rsidRPr="00777A43" w:rsidRDefault="00643D94" w:rsidP="008576BD">
            <w:pPr>
              <w:widowControl w:val="0"/>
              <w:autoSpaceDE w:val="0"/>
              <w:autoSpaceDN w:val="0"/>
              <w:adjustRightInd w:val="0"/>
              <w:spacing w:after="0" w:line="348" w:lineRule="auto"/>
              <w:jc w:val="center"/>
              <w:rPr>
                <w:rFonts w:ascii="Times New Roman" w:hAnsi="Times New Roman"/>
                <w:sz w:val="28"/>
                <w:szCs w:val="28"/>
              </w:rPr>
            </w:pPr>
            <w:r w:rsidRPr="00777A43">
              <w:rPr>
                <w:rFonts w:ascii="Times New Roman" w:hAnsi="Times New Roman"/>
                <w:sz w:val="28"/>
                <w:szCs w:val="28"/>
              </w:rPr>
              <w:t xml:space="preserve">1,24 </w:t>
            </w:r>
            <w:r w:rsidRPr="00777A43">
              <w:rPr>
                <w:rFonts w:ascii="Times New Roman" w:hAnsi="Times New Roman"/>
                <w:sz w:val="28"/>
                <w:szCs w:val="28"/>
              </w:rPr>
              <w:br/>
              <w:t>(0,65-2,38)</w:t>
            </w:r>
          </w:p>
        </w:tc>
        <w:tc>
          <w:tcPr>
            <w:tcW w:w="1346" w:type="dxa"/>
            <w:gridSpan w:val="2"/>
            <w:tcBorders>
              <w:top w:val="single" w:sz="4" w:space="0" w:color="000000"/>
              <w:left w:val="single" w:sz="4" w:space="0" w:color="000000"/>
              <w:bottom w:val="single" w:sz="4" w:space="0" w:color="000000"/>
              <w:right w:val="single" w:sz="4" w:space="0" w:color="000000"/>
            </w:tcBorders>
            <w:vAlign w:val="center"/>
          </w:tcPr>
          <w:p w:rsidR="00643D94" w:rsidRPr="00777A43" w:rsidRDefault="00643D94" w:rsidP="008576BD">
            <w:pPr>
              <w:widowControl w:val="0"/>
              <w:autoSpaceDE w:val="0"/>
              <w:autoSpaceDN w:val="0"/>
              <w:adjustRightInd w:val="0"/>
              <w:spacing w:after="0" w:line="348" w:lineRule="auto"/>
              <w:jc w:val="center"/>
              <w:rPr>
                <w:rFonts w:ascii="Times New Roman" w:hAnsi="Times New Roman"/>
                <w:sz w:val="28"/>
                <w:szCs w:val="28"/>
              </w:rPr>
            </w:pPr>
            <w:r w:rsidRPr="00777A43">
              <w:rPr>
                <w:rFonts w:ascii="Times New Roman" w:hAnsi="Times New Roman"/>
                <w:sz w:val="28"/>
                <w:szCs w:val="28"/>
              </w:rPr>
              <w:t>4</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643D94" w:rsidRPr="00777A43" w:rsidRDefault="00643D94" w:rsidP="008576BD">
            <w:pPr>
              <w:widowControl w:val="0"/>
              <w:autoSpaceDE w:val="0"/>
              <w:autoSpaceDN w:val="0"/>
              <w:adjustRightInd w:val="0"/>
              <w:spacing w:after="0" w:line="348" w:lineRule="auto"/>
              <w:jc w:val="center"/>
              <w:rPr>
                <w:rFonts w:ascii="Times New Roman" w:hAnsi="Times New Roman"/>
                <w:sz w:val="28"/>
                <w:szCs w:val="28"/>
              </w:rPr>
            </w:pPr>
            <w:r w:rsidRPr="00777A43">
              <w:rPr>
                <w:rFonts w:ascii="Times New Roman" w:hAnsi="Times New Roman"/>
                <w:sz w:val="28"/>
                <w:szCs w:val="28"/>
              </w:rPr>
              <w:t>6</w:t>
            </w:r>
          </w:p>
        </w:tc>
        <w:tc>
          <w:tcPr>
            <w:tcW w:w="1843" w:type="dxa"/>
            <w:tcBorders>
              <w:top w:val="single" w:sz="4" w:space="0" w:color="000000"/>
              <w:left w:val="single" w:sz="4" w:space="0" w:color="000000"/>
              <w:bottom w:val="single" w:sz="4" w:space="0" w:color="000000"/>
              <w:right w:val="single" w:sz="4" w:space="0" w:color="000000"/>
            </w:tcBorders>
            <w:vAlign w:val="center"/>
          </w:tcPr>
          <w:p w:rsidR="00643D94" w:rsidRPr="00777A43" w:rsidRDefault="00643D94" w:rsidP="008576BD">
            <w:pPr>
              <w:widowControl w:val="0"/>
              <w:autoSpaceDE w:val="0"/>
              <w:autoSpaceDN w:val="0"/>
              <w:adjustRightInd w:val="0"/>
              <w:spacing w:after="0" w:line="348" w:lineRule="auto"/>
              <w:jc w:val="center"/>
              <w:rPr>
                <w:rFonts w:ascii="Times New Roman" w:hAnsi="Times New Roman"/>
                <w:sz w:val="28"/>
                <w:szCs w:val="28"/>
              </w:rPr>
            </w:pPr>
            <w:r w:rsidRPr="00777A43">
              <w:rPr>
                <w:rFonts w:ascii="Times New Roman" w:hAnsi="Times New Roman"/>
                <w:sz w:val="28"/>
                <w:szCs w:val="28"/>
              </w:rPr>
              <w:t>2,45</w:t>
            </w:r>
          </w:p>
          <w:p w:rsidR="00643D94" w:rsidRPr="00777A43" w:rsidRDefault="00643D94" w:rsidP="008576BD">
            <w:pPr>
              <w:widowControl w:val="0"/>
              <w:autoSpaceDE w:val="0"/>
              <w:autoSpaceDN w:val="0"/>
              <w:adjustRightInd w:val="0"/>
              <w:spacing w:after="0" w:line="348" w:lineRule="auto"/>
              <w:jc w:val="center"/>
              <w:rPr>
                <w:rFonts w:ascii="Times New Roman" w:hAnsi="Times New Roman"/>
                <w:sz w:val="28"/>
                <w:szCs w:val="28"/>
                <w:lang w:val="ru-RU"/>
              </w:rPr>
            </w:pPr>
            <w:r w:rsidRPr="00777A43">
              <w:rPr>
                <w:rFonts w:ascii="Times New Roman" w:hAnsi="Times New Roman"/>
                <w:sz w:val="28"/>
                <w:szCs w:val="28"/>
              </w:rPr>
              <w:t>(0,66-9,10)</w:t>
            </w:r>
          </w:p>
        </w:tc>
      </w:tr>
      <w:tr w:rsidR="00643D94" w:rsidRPr="001146FC" w:rsidTr="008576BD">
        <w:trPr>
          <w:trHeight w:val="421"/>
        </w:trPr>
        <w:tc>
          <w:tcPr>
            <w:tcW w:w="1481" w:type="dxa"/>
            <w:tcBorders>
              <w:top w:val="single" w:sz="4" w:space="0" w:color="000000"/>
              <w:left w:val="single" w:sz="4" w:space="0" w:color="000000"/>
              <w:bottom w:val="single" w:sz="4" w:space="0" w:color="000000"/>
              <w:right w:val="single" w:sz="4" w:space="0" w:color="000000"/>
            </w:tcBorders>
            <w:vAlign w:val="center"/>
          </w:tcPr>
          <w:p w:rsidR="00643D94" w:rsidRPr="00777A43" w:rsidRDefault="00643D94" w:rsidP="008576BD">
            <w:pPr>
              <w:widowControl w:val="0"/>
              <w:autoSpaceDE w:val="0"/>
              <w:autoSpaceDN w:val="0"/>
              <w:adjustRightInd w:val="0"/>
              <w:spacing w:after="0" w:line="348" w:lineRule="auto"/>
              <w:jc w:val="center"/>
              <w:rPr>
                <w:rFonts w:ascii="Times New Roman" w:hAnsi="Times New Roman"/>
                <w:sz w:val="28"/>
                <w:szCs w:val="28"/>
              </w:rPr>
            </w:pPr>
            <w:r w:rsidRPr="00777A43">
              <w:rPr>
                <w:rFonts w:ascii="Times New Roman" w:hAnsi="Times New Roman"/>
                <w:sz w:val="28"/>
                <w:szCs w:val="28"/>
              </w:rPr>
              <w:t>A / A</w:t>
            </w:r>
          </w:p>
        </w:tc>
        <w:tc>
          <w:tcPr>
            <w:tcW w:w="1221" w:type="dxa"/>
            <w:gridSpan w:val="2"/>
            <w:tcBorders>
              <w:top w:val="single" w:sz="4" w:space="0" w:color="000000"/>
              <w:left w:val="single" w:sz="4" w:space="0" w:color="000000"/>
              <w:bottom w:val="single" w:sz="4" w:space="0" w:color="000000"/>
              <w:right w:val="single" w:sz="4" w:space="0" w:color="000000"/>
            </w:tcBorders>
            <w:vAlign w:val="center"/>
          </w:tcPr>
          <w:p w:rsidR="00643D94" w:rsidRPr="00777A43" w:rsidRDefault="00643D94" w:rsidP="008576BD">
            <w:pPr>
              <w:widowControl w:val="0"/>
              <w:autoSpaceDE w:val="0"/>
              <w:autoSpaceDN w:val="0"/>
              <w:adjustRightInd w:val="0"/>
              <w:spacing w:after="0" w:line="348" w:lineRule="auto"/>
              <w:jc w:val="center"/>
              <w:rPr>
                <w:rFonts w:ascii="Times New Roman" w:hAnsi="Times New Roman"/>
                <w:sz w:val="28"/>
                <w:szCs w:val="28"/>
              </w:rPr>
            </w:pPr>
            <w:r w:rsidRPr="00777A43">
              <w:rPr>
                <w:rFonts w:ascii="Times New Roman" w:hAnsi="Times New Roman"/>
                <w:sz w:val="28"/>
                <w:szCs w:val="28"/>
              </w:rPr>
              <w:t>3</w:t>
            </w:r>
          </w:p>
        </w:tc>
        <w:tc>
          <w:tcPr>
            <w:tcW w:w="998" w:type="dxa"/>
            <w:gridSpan w:val="3"/>
            <w:tcBorders>
              <w:top w:val="single" w:sz="4" w:space="0" w:color="000000"/>
              <w:left w:val="single" w:sz="4" w:space="0" w:color="000000"/>
              <w:bottom w:val="single" w:sz="4" w:space="0" w:color="000000"/>
              <w:right w:val="single" w:sz="4" w:space="0" w:color="000000"/>
            </w:tcBorders>
            <w:vAlign w:val="center"/>
          </w:tcPr>
          <w:p w:rsidR="00643D94" w:rsidRPr="00777A43" w:rsidRDefault="00643D94" w:rsidP="008576BD">
            <w:pPr>
              <w:widowControl w:val="0"/>
              <w:autoSpaceDE w:val="0"/>
              <w:autoSpaceDN w:val="0"/>
              <w:adjustRightInd w:val="0"/>
              <w:spacing w:after="0" w:line="348" w:lineRule="auto"/>
              <w:jc w:val="center"/>
              <w:rPr>
                <w:rFonts w:ascii="Times New Roman" w:hAnsi="Times New Roman"/>
                <w:sz w:val="28"/>
                <w:szCs w:val="28"/>
              </w:rPr>
            </w:pPr>
            <w:r w:rsidRPr="00777A43">
              <w:rPr>
                <w:rFonts w:ascii="Times New Roman" w:hAnsi="Times New Roman"/>
                <w:sz w:val="28"/>
                <w:szCs w:val="28"/>
              </w:rPr>
              <w:t>0</w:t>
            </w:r>
          </w:p>
        </w:tc>
        <w:tc>
          <w:tcPr>
            <w:tcW w:w="1914" w:type="dxa"/>
            <w:gridSpan w:val="4"/>
            <w:tcBorders>
              <w:top w:val="single" w:sz="4" w:space="0" w:color="000000"/>
              <w:left w:val="single" w:sz="4" w:space="0" w:color="000000"/>
              <w:bottom w:val="single" w:sz="4" w:space="0" w:color="000000"/>
              <w:right w:val="single" w:sz="4" w:space="0" w:color="000000"/>
            </w:tcBorders>
            <w:vAlign w:val="center"/>
          </w:tcPr>
          <w:p w:rsidR="00643D94" w:rsidRPr="00777A43" w:rsidRDefault="00643D94" w:rsidP="008576BD">
            <w:pPr>
              <w:widowControl w:val="0"/>
              <w:autoSpaceDE w:val="0"/>
              <w:autoSpaceDN w:val="0"/>
              <w:adjustRightInd w:val="0"/>
              <w:spacing w:after="0" w:line="348" w:lineRule="auto"/>
              <w:jc w:val="center"/>
              <w:rPr>
                <w:rFonts w:ascii="Times New Roman" w:hAnsi="Times New Roman"/>
                <w:sz w:val="28"/>
                <w:szCs w:val="28"/>
              </w:rPr>
            </w:pPr>
            <w:r w:rsidRPr="00777A43">
              <w:rPr>
                <w:rFonts w:ascii="Times New Roman" w:hAnsi="Times New Roman"/>
                <w:sz w:val="28"/>
                <w:szCs w:val="28"/>
              </w:rPr>
              <w:t>0,00</w:t>
            </w:r>
          </w:p>
        </w:tc>
        <w:tc>
          <w:tcPr>
            <w:tcW w:w="1346" w:type="dxa"/>
            <w:gridSpan w:val="2"/>
            <w:tcBorders>
              <w:top w:val="single" w:sz="4" w:space="0" w:color="000000"/>
              <w:left w:val="single" w:sz="4" w:space="0" w:color="000000"/>
              <w:bottom w:val="single" w:sz="4" w:space="0" w:color="000000"/>
              <w:right w:val="single" w:sz="4" w:space="0" w:color="000000"/>
            </w:tcBorders>
            <w:vAlign w:val="center"/>
          </w:tcPr>
          <w:p w:rsidR="00643D94" w:rsidRPr="00777A43" w:rsidRDefault="00643D94" w:rsidP="008576BD">
            <w:pPr>
              <w:widowControl w:val="0"/>
              <w:autoSpaceDE w:val="0"/>
              <w:autoSpaceDN w:val="0"/>
              <w:adjustRightInd w:val="0"/>
              <w:spacing w:after="0" w:line="348" w:lineRule="auto"/>
              <w:jc w:val="center"/>
              <w:rPr>
                <w:rFonts w:ascii="Times New Roman" w:hAnsi="Times New Roman"/>
                <w:sz w:val="28"/>
                <w:szCs w:val="28"/>
              </w:rPr>
            </w:pPr>
            <w:r w:rsidRPr="00777A43">
              <w:rPr>
                <w:rFonts w:ascii="Times New Roman" w:hAnsi="Times New Roman"/>
                <w:sz w:val="28"/>
                <w:szCs w:val="28"/>
              </w:rPr>
              <w:t>0</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643D94" w:rsidRPr="00777A43" w:rsidRDefault="00643D94" w:rsidP="008576BD">
            <w:pPr>
              <w:widowControl w:val="0"/>
              <w:autoSpaceDE w:val="0"/>
              <w:autoSpaceDN w:val="0"/>
              <w:adjustRightInd w:val="0"/>
              <w:spacing w:after="0" w:line="348" w:lineRule="auto"/>
              <w:jc w:val="center"/>
              <w:rPr>
                <w:rFonts w:ascii="Times New Roman" w:hAnsi="Times New Roman"/>
                <w:sz w:val="28"/>
                <w:szCs w:val="28"/>
              </w:rPr>
            </w:pPr>
            <w:r w:rsidRPr="00777A43">
              <w:rPr>
                <w:rFonts w:ascii="Times New Roman" w:hAnsi="Times New Roman"/>
                <w:sz w:val="28"/>
                <w:szCs w:val="28"/>
              </w:rPr>
              <w:t>0</w:t>
            </w:r>
          </w:p>
        </w:tc>
        <w:tc>
          <w:tcPr>
            <w:tcW w:w="1843" w:type="dxa"/>
            <w:tcBorders>
              <w:top w:val="single" w:sz="4" w:space="0" w:color="000000"/>
              <w:left w:val="single" w:sz="4" w:space="0" w:color="000000"/>
              <w:bottom w:val="single" w:sz="4" w:space="0" w:color="000000"/>
              <w:right w:val="single" w:sz="4" w:space="0" w:color="000000"/>
            </w:tcBorders>
            <w:vAlign w:val="center"/>
          </w:tcPr>
          <w:p w:rsidR="00643D94" w:rsidRPr="00777A43" w:rsidRDefault="00643D94" w:rsidP="008576BD">
            <w:pPr>
              <w:widowControl w:val="0"/>
              <w:autoSpaceDE w:val="0"/>
              <w:autoSpaceDN w:val="0"/>
              <w:adjustRightInd w:val="0"/>
              <w:spacing w:after="0" w:line="348" w:lineRule="auto"/>
              <w:jc w:val="center"/>
              <w:rPr>
                <w:rFonts w:ascii="Times New Roman" w:hAnsi="Times New Roman"/>
                <w:sz w:val="28"/>
                <w:szCs w:val="28"/>
              </w:rPr>
            </w:pPr>
            <w:r w:rsidRPr="00777A43">
              <w:rPr>
                <w:rFonts w:ascii="Times New Roman" w:hAnsi="Times New Roman"/>
                <w:sz w:val="28"/>
                <w:szCs w:val="28"/>
              </w:rPr>
              <w:t>---</w:t>
            </w:r>
          </w:p>
        </w:tc>
      </w:tr>
      <w:tr w:rsidR="00643D94" w:rsidRPr="00883270" w:rsidTr="008576BD">
        <w:trPr>
          <w:trHeight w:val="421"/>
        </w:trPr>
        <w:tc>
          <w:tcPr>
            <w:tcW w:w="9795" w:type="dxa"/>
            <w:gridSpan w:val="15"/>
            <w:tcBorders>
              <w:top w:val="single" w:sz="4" w:space="0" w:color="000000"/>
              <w:left w:val="single" w:sz="4" w:space="0" w:color="000000"/>
              <w:bottom w:val="single" w:sz="4" w:space="0" w:color="000000"/>
              <w:right w:val="single" w:sz="4" w:space="0" w:color="000000"/>
            </w:tcBorders>
          </w:tcPr>
          <w:p w:rsidR="00643D94" w:rsidRPr="00883270" w:rsidRDefault="00643D94" w:rsidP="008576BD">
            <w:pPr>
              <w:widowControl w:val="0"/>
              <w:autoSpaceDE w:val="0"/>
              <w:autoSpaceDN w:val="0"/>
              <w:adjustRightInd w:val="0"/>
              <w:spacing w:after="0" w:line="348" w:lineRule="auto"/>
              <w:rPr>
                <w:rFonts w:ascii="Times New Roman" w:hAnsi="Times New Roman"/>
                <w:sz w:val="28"/>
                <w:szCs w:val="28"/>
                <w:lang w:val="ru-RU"/>
              </w:rPr>
            </w:pPr>
            <w:r w:rsidRPr="00777A43">
              <w:rPr>
                <w:rFonts w:ascii="Times New Roman" w:hAnsi="Times New Roman"/>
                <w:sz w:val="28"/>
                <w:szCs w:val="28"/>
              </w:rPr>
              <w:t>p = 0,33</w:t>
            </w:r>
          </w:p>
        </w:tc>
      </w:tr>
      <w:tr w:rsidR="008576BD" w:rsidRPr="001146FC" w:rsidTr="00DE34F0">
        <w:trPr>
          <w:trHeight w:val="411"/>
        </w:trPr>
        <w:tc>
          <w:tcPr>
            <w:tcW w:w="9795" w:type="dxa"/>
            <w:gridSpan w:val="15"/>
            <w:tcBorders>
              <w:top w:val="single" w:sz="4" w:space="0" w:color="000000"/>
              <w:left w:val="single" w:sz="4" w:space="0" w:color="000000"/>
              <w:bottom w:val="single" w:sz="4" w:space="0" w:color="000000"/>
              <w:right w:val="single" w:sz="4" w:space="0" w:color="000000"/>
            </w:tcBorders>
          </w:tcPr>
          <w:p w:rsidR="008576BD" w:rsidRPr="00CA3BEE" w:rsidRDefault="008576BD" w:rsidP="008576BD">
            <w:pPr>
              <w:widowControl w:val="0"/>
              <w:autoSpaceDE w:val="0"/>
              <w:autoSpaceDN w:val="0"/>
              <w:adjustRightInd w:val="0"/>
              <w:spacing w:after="0" w:line="348" w:lineRule="auto"/>
              <w:jc w:val="center"/>
              <w:rPr>
                <w:rFonts w:ascii="Times New Roman" w:hAnsi="Times New Roman"/>
                <w:sz w:val="28"/>
                <w:szCs w:val="28"/>
              </w:rPr>
            </w:pPr>
            <w:r w:rsidRPr="00777A43">
              <w:rPr>
                <w:rFonts w:ascii="Times New Roman" w:hAnsi="Times New Roman"/>
                <w:sz w:val="28"/>
                <w:szCs w:val="28"/>
              </w:rPr>
              <w:t xml:space="preserve">Поліморфізм Gln27Glu (c,79C&gt;G) гена </w:t>
            </w:r>
            <w:r w:rsidRPr="00777A43">
              <w:rPr>
                <w:rFonts w:ascii="Symbol" w:hAnsi="Symbol"/>
                <w:sz w:val="28"/>
                <w:szCs w:val="28"/>
              </w:rPr>
              <w:t></w:t>
            </w:r>
            <w:r w:rsidRPr="00777A43">
              <w:rPr>
                <w:rFonts w:ascii="Times New Roman" w:hAnsi="Times New Roman"/>
                <w:sz w:val="28"/>
                <w:szCs w:val="28"/>
                <w:vertAlign w:val="subscript"/>
              </w:rPr>
              <w:t>2</w:t>
            </w:r>
            <w:r w:rsidRPr="00777A43">
              <w:rPr>
                <w:rFonts w:ascii="Times New Roman" w:hAnsi="Times New Roman"/>
                <w:sz w:val="28"/>
                <w:szCs w:val="28"/>
              </w:rPr>
              <w:t>-АР (n</w:t>
            </w:r>
            <w:r w:rsidRPr="00CA3BEE">
              <w:rPr>
                <w:rFonts w:ascii="Times New Roman" w:hAnsi="Times New Roman"/>
                <w:sz w:val="28"/>
                <w:szCs w:val="28"/>
              </w:rPr>
              <w:t xml:space="preserve"> </w:t>
            </w:r>
            <w:r w:rsidRPr="00777A43">
              <w:rPr>
                <w:rFonts w:ascii="Times New Roman" w:hAnsi="Times New Roman"/>
                <w:sz w:val="28"/>
                <w:szCs w:val="28"/>
              </w:rPr>
              <w:t>=</w:t>
            </w:r>
            <w:r w:rsidRPr="00CA3BEE">
              <w:rPr>
                <w:rFonts w:ascii="Times New Roman" w:hAnsi="Times New Roman"/>
                <w:sz w:val="28"/>
                <w:szCs w:val="28"/>
              </w:rPr>
              <w:t xml:space="preserve"> 223</w:t>
            </w:r>
            <w:r w:rsidRPr="00777A43">
              <w:rPr>
                <w:rFonts w:ascii="Times New Roman" w:hAnsi="Times New Roman"/>
                <w:sz w:val="28"/>
                <w:szCs w:val="28"/>
              </w:rPr>
              <w:t>)</w:t>
            </w:r>
          </w:p>
        </w:tc>
      </w:tr>
      <w:tr w:rsidR="008576BD" w:rsidRPr="001146FC" w:rsidTr="00DE34F0">
        <w:trPr>
          <w:trHeight w:val="832"/>
        </w:trPr>
        <w:tc>
          <w:tcPr>
            <w:tcW w:w="1481" w:type="dxa"/>
            <w:tcBorders>
              <w:top w:val="single" w:sz="4" w:space="0" w:color="000000"/>
              <w:left w:val="single" w:sz="4" w:space="0" w:color="000000"/>
              <w:bottom w:val="single" w:sz="4" w:space="0" w:color="000000"/>
              <w:right w:val="single" w:sz="4" w:space="0" w:color="000000"/>
            </w:tcBorders>
            <w:vAlign w:val="center"/>
          </w:tcPr>
          <w:p w:rsidR="008576BD" w:rsidRPr="00437C73" w:rsidRDefault="008576BD" w:rsidP="008576BD">
            <w:pPr>
              <w:widowControl w:val="0"/>
              <w:autoSpaceDE w:val="0"/>
              <w:autoSpaceDN w:val="0"/>
              <w:adjustRightInd w:val="0"/>
              <w:spacing w:after="0" w:line="348" w:lineRule="auto"/>
              <w:jc w:val="center"/>
              <w:rPr>
                <w:rFonts w:ascii="Times New Roman" w:hAnsi="Times New Roman"/>
                <w:sz w:val="28"/>
                <w:szCs w:val="28"/>
              </w:rPr>
            </w:pPr>
            <w:r w:rsidRPr="00437C73">
              <w:rPr>
                <w:rFonts w:ascii="Times New Roman" w:hAnsi="Times New Roman"/>
                <w:sz w:val="28"/>
                <w:szCs w:val="28"/>
              </w:rPr>
              <w:t>C / C</w:t>
            </w:r>
          </w:p>
        </w:tc>
        <w:tc>
          <w:tcPr>
            <w:tcW w:w="1118" w:type="dxa"/>
            <w:tcBorders>
              <w:top w:val="single" w:sz="4" w:space="0" w:color="000000"/>
              <w:left w:val="single" w:sz="4" w:space="0" w:color="000000"/>
              <w:bottom w:val="single" w:sz="4" w:space="0" w:color="000000"/>
              <w:right w:val="single" w:sz="4" w:space="0" w:color="000000"/>
            </w:tcBorders>
            <w:vAlign w:val="center"/>
          </w:tcPr>
          <w:p w:rsidR="008576BD" w:rsidRPr="00437C73" w:rsidRDefault="008576BD" w:rsidP="008576BD">
            <w:pPr>
              <w:widowControl w:val="0"/>
              <w:autoSpaceDE w:val="0"/>
              <w:autoSpaceDN w:val="0"/>
              <w:adjustRightInd w:val="0"/>
              <w:spacing w:after="0" w:line="348" w:lineRule="auto"/>
              <w:jc w:val="center"/>
              <w:rPr>
                <w:rFonts w:ascii="Times New Roman" w:hAnsi="Times New Roman"/>
                <w:sz w:val="28"/>
                <w:szCs w:val="28"/>
              </w:rPr>
            </w:pPr>
            <w:r w:rsidRPr="00437C73">
              <w:rPr>
                <w:rFonts w:ascii="Times New Roman" w:hAnsi="Times New Roman"/>
                <w:sz w:val="28"/>
                <w:szCs w:val="28"/>
              </w:rPr>
              <w:t>43</w:t>
            </w:r>
          </w:p>
        </w:tc>
        <w:tc>
          <w:tcPr>
            <w:tcW w:w="996" w:type="dxa"/>
            <w:gridSpan w:val="3"/>
            <w:tcBorders>
              <w:top w:val="single" w:sz="4" w:space="0" w:color="000000"/>
              <w:left w:val="single" w:sz="4" w:space="0" w:color="000000"/>
              <w:bottom w:val="single" w:sz="4" w:space="0" w:color="000000"/>
              <w:right w:val="single" w:sz="4" w:space="0" w:color="000000"/>
            </w:tcBorders>
            <w:vAlign w:val="center"/>
          </w:tcPr>
          <w:p w:rsidR="008576BD" w:rsidRPr="00437C73" w:rsidRDefault="008576BD" w:rsidP="008576BD">
            <w:pPr>
              <w:widowControl w:val="0"/>
              <w:autoSpaceDE w:val="0"/>
              <w:autoSpaceDN w:val="0"/>
              <w:adjustRightInd w:val="0"/>
              <w:spacing w:after="0" w:line="348" w:lineRule="auto"/>
              <w:jc w:val="center"/>
              <w:rPr>
                <w:rFonts w:ascii="Times New Roman" w:hAnsi="Times New Roman"/>
                <w:sz w:val="28"/>
                <w:szCs w:val="28"/>
              </w:rPr>
            </w:pPr>
            <w:r w:rsidRPr="00437C73">
              <w:rPr>
                <w:rFonts w:ascii="Times New Roman" w:hAnsi="Times New Roman"/>
                <w:sz w:val="28"/>
                <w:szCs w:val="28"/>
              </w:rPr>
              <w:t>35</w:t>
            </w:r>
          </w:p>
        </w:tc>
        <w:tc>
          <w:tcPr>
            <w:tcW w:w="1921" w:type="dxa"/>
            <w:gridSpan w:val="3"/>
            <w:tcBorders>
              <w:top w:val="single" w:sz="4" w:space="0" w:color="000000"/>
              <w:left w:val="single" w:sz="4" w:space="0" w:color="000000"/>
              <w:bottom w:val="single" w:sz="4" w:space="0" w:color="000000"/>
              <w:right w:val="single" w:sz="4" w:space="0" w:color="000000"/>
            </w:tcBorders>
            <w:vAlign w:val="center"/>
          </w:tcPr>
          <w:p w:rsidR="008576BD" w:rsidRPr="00437C73" w:rsidRDefault="008576BD" w:rsidP="008576BD">
            <w:pPr>
              <w:widowControl w:val="0"/>
              <w:autoSpaceDE w:val="0"/>
              <w:autoSpaceDN w:val="0"/>
              <w:adjustRightInd w:val="0"/>
              <w:spacing w:after="0" w:line="348" w:lineRule="auto"/>
              <w:jc w:val="center"/>
              <w:rPr>
                <w:rFonts w:ascii="Times New Roman" w:hAnsi="Times New Roman"/>
                <w:sz w:val="28"/>
                <w:szCs w:val="28"/>
              </w:rPr>
            </w:pPr>
            <w:r w:rsidRPr="00437C73">
              <w:rPr>
                <w:rFonts w:ascii="Times New Roman" w:hAnsi="Times New Roman"/>
                <w:sz w:val="28"/>
                <w:szCs w:val="28"/>
              </w:rPr>
              <w:t>1,00</w:t>
            </w:r>
          </w:p>
        </w:tc>
        <w:tc>
          <w:tcPr>
            <w:tcW w:w="1248" w:type="dxa"/>
            <w:gridSpan w:val="3"/>
            <w:tcBorders>
              <w:top w:val="single" w:sz="4" w:space="0" w:color="000000"/>
              <w:left w:val="single" w:sz="4" w:space="0" w:color="000000"/>
              <w:bottom w:val="single" w:sz="4" w:space="0" w:color="000000"/>
              <w:right w:val="single" w:sz="4" w:space="0" w:color="000000"/>
            </w:tcBorders>
            <w:vAlign w:val="center"/>
          </w:tcPr>
          <w:p w:rsidR="008576BD" w:rsidRPr="00437C73" w:rsidRDefault="008576BD" w:rsidP="008576BD">
            <w:pPr>
              <w:widowControl w:val="0"/>
              <w:autoSpaceDE w:val="0"/>
              <w:autoSpaceDN w:val="0"/>
              <w:adjustRightInd w:val="0"/>
              <w:spacing w:after="0" w:line="348" w:lineRule="auto"/>
              <w:jc w:val="center"/>
              <w:rPr>
                <w:rFonts w:ascii="Times New Roman" w:hAnsi="Times New Roman"/>
                <w:sz w:val="28"/>
                <w:szCs w:val="28"/>
              </w:rPr>
            </w:pPr>
            <w:r w:rsidRPr="00437C73">
              <w:rPr>
                <w:rFonts w:ascii="Times New Roman" w:hAnsi="Times New Roman"/>
                <w:sz w:val="28"/>
                <w:szCs w:val="28"/>
              </w:rPr>
              <w:t>5</w:t>
            </w:r>
          </w:p>
        </w:tc>
        <w:tc>
          <w:tcPr>
            <w:tcW w:w="1112" w:type="dxa"/>
            <w:gridSpan w:val="2"/>
            <w:tcBorders>
              <w:top w:val="single" w:sz="4" w:space="0" w:color="000000"/>
              <w:left w:val="single" w:sz="4" w:space="0" w:color="000000"/>
              <w:bottom w:val="single" w:sz="4" w:space="0" w:color="000000"/>
              <w:right w:val="single" w:sz="4" w:space="0" w:color="000000"/>
            </w:tcBorders>
            <w:vAlign w:val="center"/>
          </w:tcPr>
          <w:p w:rsidR="008576BD" w:rsidRPr="00437C73" w:rsidRDefault="008576BD" w:rsidP="008576BD">
            <w:pPr>
              <w:widowControl w:val="0"/>
              <w:autoSpaceDE w:val="0"/>
              <w:autoSpaceDN w:val="0"/>
              <w:adjustRightInd w:val="0"/>
              <w:spacing w:after="0" w:line="348" w:lineRule="auto"/>
              <w:jc w:val="center"/>
              <w:rPr>
                <w:rFonts w:ascii="Times New Roman" w:hAnsi="Times New Roman"/>
                <w:sz w:val="28"/>
                <w:szCs w:val="28"/>
              </w:rPr>
            </w:pPr>
            <w:r w:rsidRPr="00437C73">
              <w:rPr>
                <w:rFonts w:ascii="Times New Roman" w:hAnsi="Times New Roman"/>
                <w:sz w:val="28"/>
                <w:szCs w:val="28"/>
              </w:rPr>
              <w:t>7</w:t>
            </w:r>
          </w:p>
        </w:tc>
        <w:tc>
          <w:tcPr>
            <w:tcW w:w="1919" w:type="dxa"/>
            <w:gridSpan w:val="2"/>
            <w:tcBorders>
              <w:top w:val="single" w:sz="4" w:space="0" w:color="000000"/>
              <w:left w:val="single" w:sz="4" w:space="0" w:color="000000"/>
              <w:bottom w:val="single" w:sz="4" w:space="0" w:color="000000"/>
              <w:right w:val="single" w:sz="4" w:space="0" w:color="000000"/>
            </w:tcBorders>
            <w:vAlign w:val="center"/>
          </w:tcPr>
          <w:p w:rsidR="008576BD" w:rsidRPr="00437C73" w:rsidRDefault="008576BD" w:rsidP="008576BD">
            <w:pPr>
              <w:widowControl w:val="0"/>
              <w:autoSpaceDE w:val="0"/>
              <w:autoSpaceDN w:val="0"/>
              <w:adjustRightInd w:val="0"/>
              <w:spacing w:after="0" w:line="348" w:lineRule="auto"/>
              <w:jc w:val="center"/>
              <w:rPr>
                <w:rFonts w:ascii="Times New Roman" w:hAnsi="Times New Roman"/>
                <w:sz w:val="28"/>
                <w:szCs w:val="28"/>
                <w:lang w:val="ru-RU"/>
              </w:rPr>
            </w:pPr>
            <w:r w:rsidRPr="00437C73">
              <w:rPr>
                <w:rFonts w:ascii="Times New Roman" w:hAnsi="Times New Roman"/>
                <w:sz w:val="28"/>
                <w:szCs w:val="28"/>
              </w:rPr>
              <w:t xml:space="preserve">1,72 </w:t>
            </w:r>
            <w:r w:rsidRPr="00437C73">
              <w:rPr>
                <w:rFonts w:ascii="Times New Roman" w:hAnsi="Times New Roman"/>
                <w:sz w:val="28"/>
                <w:szCs w:val="28"/>
              </w:rPr>
              <w:br/>
              <w:t>(0,50-5,89)</w:t>
            </w:r>
          </w:p>
        </w:tc>
      </w:tr>
      <w:tr w:rsidR="008576BD" w:rsidRPr="001146FC" w:rsidTr="00DE34F0">
        <w:trPr>
          <w:trHeight w:val="832"/>
        </w:trPr>
        <w:tc>
          <w:tcPr>
            <w:tcW w:w="1481" w:type="dxa"/>
            <w:tcBorders>
              <w:top w:val="single" w:sz="4" w:space="0" w:color="000000"/>
              <w:left w:val="single" w:sz="4" w:space="0" w:color="000000"/>
              <w:bottom w:val="single" w:sz="4" w:space="0" w:color="000000"/>
              <w:right w:val="single" w:sz="4" w:space="0" w:color="000000"/>
            </w:tcBorders>
            <w:vAlign w:val="center"/>
          </w:tcPr>
          <w:p w:rsidR="008576BD" w:rsidRPr="00437C73" w:rsidRDefault="008576BD" w:rsidP="008576BD">
            <w:pPr>
              <w:widowControl w:val="0"/>
              <w:autoSpaceDE w:val="0"/>
              <w:autoSpaceDN w:val="0"/>
              <w:adjustRightInd w:val="0"/>
              <w:spacing w:after="0" w:line="348" w:lineRule="auto"/>
              <w:jc w:val="center"/>
              <w:rPr>
                <w:rFonts w:ascii="Times New Roman" w:hAnsi="Times New Roman"/>
                <w:sz w:val="28"/>
                <w:szCs w:val="28"/>
              </w:rPr>
            </w:pPr>
            <w:r w:rsidRPr="00437C73">
              <w:rPr>
                <w:rFonts w:ascii="Times New Roman" w:hAnsi="Times New Roman"/>
                <w:sz w:val="28"/>
                <w:szCs w:val="28"/>
              </w:rPr>
              <w:t>C / G</w:t>
            </w:r>
          </w:p>
        </w:tc>
        <w:tc>
          <w:tcPr>
            <w:tcW w:w="1118" w:type="dxa"/>
            <w:tcBorders>
              <w:top w:val="single" w:sz="4" w:space="0" w:color="000000"/>
              <w:left w:val="single" w:sz="4" w:space="0" w:color="000000"/>
              <w:bottom w:val="single" w:sz="4" w:space="0" w:color="000000"/>
              <w:right w:val="single" w:sz="4" w:space="0" w:color="000000"/>
            </w:tcBorders>
            <w:vAlign w:val="center"/>
          </w:tcPr>
          <w:p w:rsidR="008576BD" w:rsidRPr="00437C73" w:rsidRDefault="008576BD" w:rsidP="008576BD">
            <w:pPr>
              <w:widowControl w:val="0"/>
              <w:autoSpaceDE w:val="0"/>
              <w:autoSpaceDN w:val="0"/>
              <w:adjustRightInd w:val="0"/>
              <w:spacing w:after="0" w:line="348" w:lineRule="auto"/>
              <w:jc w:val="center"/>
              <w:rPr>
                <w:rFonts w:ascii="Times New Roman" w:hAnsi="Times New Roman"/>
                <w:sz w:val="28"/>
                <w:szCs w:val="28"/>
              </w:rPr>
            </w:pPr>
            <w:r w:rsidRPr="00437C73">
              <w:rPr>
                <w:rFonts w:ascii="Times New Roman" w:hAnsi="Times New Roman"/>
                <w:sz w:val="28"/>
                <w:szCs w:val="28"/>
              </w:rPr>
              <w:t>58</w:t>
            </w:r>
          </w:p>
        </w:tc>
        <w:tc>
          <w:tcPr>
            <w:tcW w:w="996" w:type="dxa"/>
            <w:gridSpan w:val="3"/>
            <w:tcBorders>
              <w:top w:val="single" w:sz="4" w:space="0" w:color="000000"/>
              <w:left w:val="single" w:sz="4" w:space="0" w:color="000000"/>
              <w:bottom w:val="single" w:sz="4" w:space="0" w:color="000000"/>
              <w:right w:val="single" w:sz="4" w:space="0" w:color="000000"/>
            </w:tcBorders>
            <w:vAlign w:val="center"/>
          </w:tcPr>
          <w:p w:rsidR="008576BD" w:rsidRPr="00437C73" w:rsidRDefault="008576BD" w:rsidP="008576BD">
            <w:pPr>
              <w:widowControl w:val="0"/>
              <w:autoSpaceDE w:val="0"/>
              <w:autoSpaceDN w:val="0"/>
              <w:adjustRightInd w:val="0"/>
              <w:spacing w:after="0" w:line="348" w:lineRule="auto"/>
              <w:jc w:val="center"/>
              <w:rPr>
                <w:rFonts w:ascii="Times New Roman" w:hAnsi="Times New Roman"/>
                <w:sz w:val="28"/>
                <w:szCs w:val="28"/>
              </w:rPr>
            </w:pPr>
            <w:r w:rsidRPr="00437C73">
              <w:rPr>
                <w:rFonts w:ascii="Times New Roman" w:hAnsi="Times New Roman"/>
                <w:sz w:val="28"/>
                <w:szCs w:val="28"/>
              </w:rPr>
              <w:t>29</w:t>
            </w:r>
          </w:p>
        </w:tc>
        <w:tc>
          <w:tcPr>
            <w:tcW w:w="1921" w:type="dxa"/>
            <w:gridSpan w:val="3"/>
            <w:tcBorders>
              <w:top w:val="single" w:sz="4" w:space="0" w:color="000000"/>
              <w:left w:val="single" w:sz="4" w:space="0" w:color="000000"/>
              <w:bottom w:val="single" w:sz="4" w:space="0" w:color="000000"/>
              <w:right w:val="single" w:sz="4" w:space="0" w:color="000000"/>
            </w:tcBorders>
            <w:vAlign w:val="center"/>
          </w:tcPr>
          <w:p w:rsidR="008576BD" w:rsidRPr="00437C73" w:rsidRDefault="008576BD" w:rsidP="008576BD">
            <w:pPr>
              <w:widowControl w:val="0"/>
              <w:autoSpaceDE w:val="0"/>
              <w:autoSpaceDN w:val="0"/>
              <w:adjustRightInd w:val="0"/>
              <w:spacing w:after="0" w:line="348" w:lineRule="auto"/>
              <w:jc w:val="center"/>
              <w:rPr>
                <w:rFonts w:ascii="Times New Roman" w:hAnsi="Times New Roman"/>
                <w:sz w:val="28"/>
                <w:szCs w:val="28"/>
              </w:rPr>
            </w:pPr>
            <w:r w:rsidRPr="00437C73">
              <w:rPr>
                <w:rFonts w:ascii="Times New Roman" w:hAnsi="Times New Roman"/>
                <w:sz w:val="28"/>
                <w:szCs w:val="28"/>
              </w:rPr>
              <w:t xml:space="preserve">0,61 </w:t>
            </w:r>
            <w:r w:rsidRPr="00437C73">
              <w:rPr>
                <w:rFonts w:ascii="Times New Roman" w:hAnsi="Times New Roman"/>
                <w:sz w:val="28"/>
                <w:szCs w:val="28"/>
              </w:rPr>
              <w:br/>
              <w:t>(0,33-1,15)</w:t>
            </w:r>
          </w:p>
        </w:tc>
        <w:tc>
          <w:tcPr>
            <w:tcW w:w="1248" w:type="dxa"/>
            <w:gridSpan w:val="3"/>
            <w:tcBorders>
              <w:top w:val="single" w:sz="4" w:space="0" w:color="000000"/>
              <w:left w:val="single" w:sz="4" w:space="0" w:color="000000"/>
              <w:bottom w:val="single" w:sz="4" w:space="0" w:color="000000"/>
              <w:right w:val="single" w:sz="4" w:space="0" w:color="000000"/>
            </w:tcBorders>
            <w:vAlign w:val="center"/>
          </w:tcPr>
          <w:p w:rsidR="008576BD" w:rsidRPr="00437C73" w:rsidRDefault="008576BD" w:rsidP="008576BD">
            <w:pPr>
              <w:widowControl w:val="0"/>
              <w:autoSpaceDE w:val="0"/>
              <w:autoSpaceDN w:val="0"/>
              <w:adjustRightInd w:val="0"/>
              <w:spacing w:after="0" w:line="348" w:lineRule="auto"/>
              <w:jc w:val="center"/>
              <w:rPr>
                <w:rFonts w:ascii="Times New Roman" w:hAnsi="Times New Roman"/>
                <w:sz w:val="28"/>
                <w:szCs w:val="28"/>
              </w:rPr>
            </w:pPr>
            <w:r w:rsidRPr="00437C73">
              <w:rPr>
                <w:rFonts w:ascii="Times New Roman" w:hAnsi="Times New Roman"/>
                <w:sz w:val="28"/>
                <w:szCs w:val="28"/>
              </w:rPr>
              <w:t>2</w:t>
            </w:r>
          </w:p>
        </w:tc>
        <w:tc>
          <w:tcPr>
            <w:tcW w:w="1112" w:type="dxa"/>
            <w:gridSpan w:val="2"/>
            <w:tcBorders>
              <w:top w:val="single" w:sz="4" w:space="0" w:color="000000"/>
              <w:left w:val="single" w:sz="4" w:space="0" w:color="000000"/>
              <w:bottom w:val="single" w:sz="4" w:space="0" w:color="000000"/>
              <w:right w:val="single" w:sz="4" w:space="0" w:color="000000"/>
            </w:tcBorders>
            <w:vAlign w:val="center"/>
          </w:tcPr>
          <w:p w:rsidR="008576BD" w:rsidRPr="00437C73" w:rsidRDefault="008576BD" w:rsidP="008576BD">
            <w:pPr>
              <w:widowControl w:val="0"/>
              <w:autoSpaceDE w:val="0"/>
              <w:autoSpaceDN w:val="0"/>
              <w:adjustRightInd w:val="0"/>
              <w:spacing w:after="0" w:line="348" w:lineRule="auto"/>
              <w:jc w:val="center"/>
              <w:rPr>
                <w:rFonts w:ascii="Times New Roman" w:hAnsi="Times New Roman"/>
                <w:sz w:val="28"/>
                <w:szCs w:val="28"/>
              </w:rPr>
            </w:pPr>
            <w:r w:rsidRPr="00437C73">
              <w:rPr>
                <w:rFonts w:ascii="Times New Roman" w:hAnsi="Times New Roman"/>
                <w:sz w:val="28"/>
                <w:szCs w:val="28"/>
              </w:rPr>
              <w:t>9</w:t>
            </w:r>
          </w:p>
        </w:tc>
        <w:tc>
          <w:tcPr>
            <w:tcW w:w="1919" w:type="dxa"/>
            <w:gridSpan w:val="2"/>
            <w:tcBorders>
              <w:top w:val="single" w:sz="4" w:space="0" w:color="000000"/>
              <w:left w:val="single" w:sz="4" w:space="0" w:color="000000"/>
              <w:bottom w:val="single" w:sz="4" w:space="0" w:color="000000"/>
              <w:right w:val="single" w:sz="4" w:space="0" w:color="000000"/>
            </w:tcBorders>
            <w:vAlign w:val="center"/>
          </w:tcPr>
          <w:p w:rsidR="008576BD" w:rsidRPr="00437C73" w:rsidRDefault="008576BD" w:rsidP="008576BD">
            <w:pPr>
              <w:widowControl w:val="0"/>
              <w:autoSpaceDE w:val="0"/>
              <w:autoSpaceDN w:val="0"/>
              <w:adjustRightInd w:val="0"/>
              <w:spacing w:after="0" w:line="348" w:lineRule="auto"/>
              <w:jc w:val="center"/>
              <w:rPr>
                <w:rFonts w:ascii="Times New Roman" w:hAnsi="Times New Roman"/>
                <w:sz w:val="28"/>
                <w:szCs w:val="28"/>
              </w:rPr>
            </w:pPr>
            <w:r w:rsidRPr="00437C73">
              <w:rPr>
                <w:rFonts w:ascii="Times New Roman" w:hAnsi="Times New Roman"/>
                <w:sz w:val="28"/>
                <w:szCs w:val="28"/>
              </w:rPr>
              <w:t xml:space="preserve">5,53 </w:t>
            </w:r>
            <w:r w:rsidRPr="00437C73">
              <w:rPr>
                <w:rFonts w:ascii="Times New Roman" w:hAnsi="Times New Roman"/>
                <w:sz w:val="28"/>
                <w:szCs w:val="28"/>
              </w:rPr>
              <w:br/>
              <w:t>(1,12-27,27)</w:t>
            </w:r>
          </w:p>
        </w:tc>
      </w:tr>
      <w:tr w:rsidR="008576BD" w:rsidRPr="00437C73" w:rsidTr="00DE34F0">
        <w:trPr>
          <w:trHeight w:val="822"/>
        </w:trPr>
        <w:tc>
          <w:tcPr>
            <w:tcW w:w="1481" w:type="dxa"/>
            <w:tcBorders>
              <w:top w:val="single" w:sz="4" w:space="0" w:color="000000"/>
              <w:left w:val="single" w:sz="4" w:space="0" w:color="000000"/>
              <w:bottom w:val="single" w:sz="4" w:space="0" w:color="000000"/>
              <w:right w:val="single" w:sz="4" w:space="0" w:color="000000"/>
            </w:tcBorders>
            <w:vAlign w:val="center"/>
          </w:tcPr>
          <w:p w:rsidR="008576BD" w:rsidRPr="00437C73" w:rsidRDefault="008576BD" w:rsidP="008576BD">
            <w:pPr>
              <w:widowControl w:val="0"/>
              <w:autoSpaceDE w:val="0"/>
              <w:autoSpaceDN w:val="0"/>
              <w:adjustRightInd w:val="0"/>
              <w:spacing w:after="0" w:line="348" w:lineRule="auto"/>
              <w:jc w:val="center"/>
              <w:rPr>
                <w:rFonts w:ascii="Times New Roman" w:hAnsi="Times New Roman"/>
                <w:sz w:val="28"/>
                <w:szCs w:val="28"/>
              </w:rPr>
            </w:pPr>
            <w:r w:rsidRPr="00437C73">
              <w:rPr>
                <w:rFonts w:ascii="Times New Roman" w:hAnsi="Times New Roman"/>
                <w:sz w:val="28"/>
                <w:szCs w:val="28"/>
              </w:rPr>
              <w:t>G / G</w:t>
            </w:r>
          </w:p>
        </w:tc>
        <w:tc>
          <w:tcPr>
            <w:tcW w:w="1118" w:type="dxa"/>
            <w:tcBorders>
              <w:top w:val="single" w:sz="4" w:space="0" w:color="000000"/>
              <w:left w:val="single" w:sz="4" w:space="0" w:color="000000"/>
              <w:bottom w:val="single" w:sz="4" w:space="0" w:color="000000"/>
              <w:right w:val="single" w:sz="4" w:space="0" w:color="000000"/>
            </w:tcBorders>
            <w:vAlign w:val="center"/>
          </w:tcPr>
          <w:p w:rsidR="008576BD" w:rsidRPr="00437C73" w:rsidRDefault="008576BD" w:rsidP="008576BD">
            <w:pPr>
              <w:widowControl w:val="0"/>
              <w:autoSpaceDE w:val="0"/>
              <w:autoSpaceDN w:val="0"/>
              <w:adjustRightInd w:val="0"/>
              <w:spacing w:after="0" w:line="348" w:lineRule="auto"/>
              <w:jc w:val="center"/>
              <w:rPr>
                <w:rFonts w:ascii="Times New Roman" w:hAnsi="Times New Roman"/>
                <w:sz w:val="28"/>
                <w:szCs w:val="28"/>
              </w:rPr>
            </w:pPr>
            <w:r w:rsidRPr="00437C73">
              <w:rPr>
                <w:rFonts w:ascii="Times New Roman" w:hAnsi="Times New Roman"/>
                <w:sz w:val="28"/>
                <w:szCs w:val="28"/>
              </w:rPr>
              <w:t>15</w:t>
            </w:r>
          </w:p>
        </w:tc>
        <w:tc>
          <w:tcPr>
            <w:tcW w:w="996" w:type="dxa"/>
            <w:gridSpan w:val="3"/>
            <w:tcBorders>
              <w:top w:val="single" w:sz="4" w:space="0" w:color="000000"/>
              <w:left w:val="single" w:sz="4" w:space="0" w:color="000000"/>
              <w:bottom w:val="single" w:sz="4" w:space="0" w:color="000000"/>
              <w:right w:val="single" w:sz="4" w:space="0" w:color="000000"/>
            </w:tcBorders>
            <w:vAlign w:val="center"/>
          </w:tcPr>
          <w:p w:rsidR="008576BD" w:rsidRPr="00437C73" w:rsidRDefault="008576BD" w:rsidP="008576BD">
            <w:pPr>
              <w:widowControl w:val="0"/>
              <w:autoSpaceDE w:val="0"/>
              <w:autoSpaceDN w:val="0"/>
              <w:adjustRightInd w:val="0"/>
              <w:spacing w:after="0" w:line="348" w:lineRule="auto"/>
              <w:jc w:val="center"/>
              <w:rPr>
                <w:rFonts w:ascii="Times New Roman" w:hAnsi="Times New Roman"/>
                <w:sz w:val="28"/>
                <w:szCs w:val="28"/>
              </w:rPr>
            </w:pPr>
            <w:r w:rsidRPr="00437C73">
              <w:rPr>
                <w:rFonts w:ascii="Times New Roman" w:hAnsi="Times New Roman"/>
                <w:sz w:val="28"/>
                <w:szCs w:val="28"/>
              </w:rPr>
              <w:t>10</w:t>
            </w:r>
          </w:p>
        </w:tc>
        <w:tc>
          <w:tcPr>
            <w:tcW w:w="1921" w:type="dxa"/>
            <w:gridSpan w:val="3"/>
            <w:tcBorders>
              <w:top w:val="single" w:sz="4" w:space="0" w:color="000000"/>
              <w:left w:val="single" w:sz="4" w:space="0" w:color="000000"/>
              <w:bottom w:val="single" w:sz="4" w:space="0" w:color="000000"/>
              <w:right w:val="single" w:sz="4" w:space="0" w:color="000000"/>
            </w:tcBorders>
            <w:vAlign w:val="center"/>
          </w:tcPr>
          <w:p w:rsidR="008576BD" w:rsidRPr="00437C73" w:rsidRDefault="008576BD" w:rsidP="008576BD">
            <w:pPr>
              <w:widowControl w:val="0"/>
              <w:autoSpaceDE w:val="0"/>
              <w:autoSpaceDN w:val="0"/>
              <w:adjustRightInd w:val="0"/>
              <w:spacing w:after="0" w:line="348" w:lineRule="auto"/>
              <w:jc w:val="center"/>
              <w:rPr>
                <w:rFonts w:ascii="Times New Roman" w:hAnsi="Times New Roman"/>
                <w:sz w:val="28"/>
                <w:szCs w:val="28"/>
              </w:rPr>
            </w:pPr>
            <w:r w:rsidRPr="00437C73">
              <w:rPr>
                <w:rFonts w:ascii="Times New Roman" w:hAnsi="Times New Roman"/>
                <w:sz w:val="28"/>
                <w:szCs w:val="28"/>
              </w:rPr>
              <w:t xml:space="preserve">0,82 </w:t>
            </w:r>
            <w:r w:rsidRPr="00437C73">
              <w:rPr>
                <w:rFonts w:ascii="Times New Roman" w:hAnsi="Times New Roman"/>
                <w:sz w:val="28"/>
                <w:szCs w:val="28"/>
              </w:rPr>
              <w:br/>
              <w:t>(0.33-2,05)</w:t>
            </w:r>
          </w:p>
        </w:tc>
        <w:tc>
          <w:tcPr>
            <w:tcW w:w="1248" w:type="dxa"/>
            <w:gridSpan w:val="3"/>
            <w:tcBorders>
              <w:top w:val="single" w:sz="4" w:space="0" w:color="000000"/>
              <w:left w:val="single" w:sz="4" w:space="0" w:color="000000"/>
              <w:bottom w:val="single" w:sz="4" w:space="0" w:color="000000"/>
              <w:right w:val="single" w:sz="4" w:space="0" w:color="000000"/>
            </w:tcBorders>
            <w:vAlign w:val="center"/>
          </w:tcPr>
          <w:p w:rsidR="008576BD" w:rsidRPr="00437C73" w:rsidRDefault="008576BD" w:rsidP="008576BD">
            <w:pPr>
              <w:widowControl w:val="0"/>
              <w:autoSpaceDE w:val="0"/>
              <w:autoSpaceDN w:val="0"/>
              <w:adjustRightInd w:val="0"/>
              <w:spacing w:after="0" w:line="348" w:lineRule="auto"/>
              <w:jc w:val="center"/>
              <w:rPr>
                <w:rFonts w:ascii="Times New Roman" w:hAnsi="Times New Roman"/>
                <w:sz w:val="28"/>
                <w:szCs w:val="28"/>
              </w:rPr>
            </w:pPr>
            <w:r w:rsidRPr="00437C73">
              <w:rPr>
                <w:rFonts w:ascii="Times New Roman" w:hAnsi="Times New Roman"/>
                <w:sz w:val="28"/>
                <w:szCs w:val="28"/>
              </w:rPr>
              <w:t>3</w:t>
            </w:r>
          </w:p>
        </w:tc>
        <w:tc>
          <w:tcPr>
            <w:tcW w:w="1112" w:type="dxa"/>
            <w:gridSpan w:val="2"/>
            <w:tcBorders>
              <w:top w:val="single" w:sz="4" w:space="0" w:color="000000"/>
              <w:left w:val="single" w:sz="4" w:space="0" w:color="000000"/>
              <w:bottom w:val="single" w:sz="4" w:space="0" w:color="000000"/>
              <w:right w:val="single" w:sz="4" w:space="0" w:color="000000"/>
            </w:tcBorders>
            <w:vAlign w:val="center"/>
          </w:tcPr>
          <w:p w:rsidR="008576BD" w:rsidRPr="00437C73" w:rsidRDefault="008576BD" w:rsidP="008576BD">
            <w:pPr>
              <w:widowControl w:val="0"/>
              <w:autoSpaceDE w:val="0"/>
              <w:autoSpaceDN w:val="0"/>
              <w:adjustRightInd w:val="0"/>
              <w:spacing w:after="0" w:line="348" w:lineRule="auto"/>
              <w:jc w:val="center"/>
              <w:rPr>
                <w:rFonts w:ascii="Times New Roman" w:hAnsi="Times New Roman"/>
                <w:sz w:val="28"/>
                <w:szCs w:val="28"/>
              </w:rPr>
            </w:pPr>
            <w:r w:rsidRPr="00437C73">
              <w:rPr>
                <w:rFonts w:ascii="Times New Roman" w:hAnsi="Times New Roman"/>
                <w:sz w:val="28"/>
                <w:szCs w:val="28"/>
              </w:rPr>
              <w:t>7</w:t>
            </w:r>
          </w:p>
        </w:tc>
        <w:tc>
          <w:tcPr>
            <w:tcW w:w="1919" w:type="dxa"/>
            <w:gridSpan w:val="2"/>
            <w:tcBorders>
              <w:top w:val="single" w:sz="4" w:space="0" w:color="000000"/>
              <w:left w:val="single" w:sz="4" w:space="0" w:color="000000"/>
              <w:bottom w:val="single" w:sz="4" w:space="0" w:color="000000"/>
              <w:right w:val="single" w:sz="4" w:space="0" w:color="000000"/>
            </w:tcBorders>
            <w:vAlign w:val="center"/>
          </w:tcPr>
          <w:p w:rsidR="008576BD" w:rsidRPr="00437C73" w:rsidRDefault="008576BD" w:rsidP="008576BD">
            <w:pPr>
              <w:widowControl w:val="0"/>
              <w:autoSpaceDE w:val="0"/>
              <w:autoSpaceDN w:val="0"/>
              <w:adjustRightInd w:val="0"/>
              <w:spacing w:after="0" w:line="348" w:lineRule="auto"/>
              <w:jc w:val="center"/>
              <w:rPr>
                <w:rFonts w:ascii="Times New Roman" w:hAnsi="Times New Roman"/>
                <w:sz w:val="28"/>
                <w:szCs w:val="28"/>
              </w:rPr>
            </w:pPr>
            <w:r w:rsidRPr="00437C73">
              <w:rPr>
                <w:rFonts w:ascii="Times New Roman" w:hAnsi="Times New Roman"/>
                <w:sz w:val="28"/>
                <w:szCs w:val="28"/>
              </w:rPr>
              <w:t>2,87</w:t>
            </w:r>
            <w:r w:rsidRPr="00437C73">
              <w:rPr>
                <w:rFonts w:ascii="Times New Roman" w:hAnsi="Times New Roman"/>
                <w:sz w:val="28"/>
                <w:szCs w:val="28"/>
              </w:rPr>
              <w:br/>
              <w:t>(0,69-11,91)</w:t>
            </w:r>
          </w:p>
        </w:tc>
      </w:tr>
      <w:tr w:rsidR="008576BD" w:rsidRPr="001146FC" w:rsidTr="00DE34F0">
        <w:trPr>
          <w:trHeight w:val="421"/>
        </w:trPr>
        <w:tc>
          <w:tcPr>
            <w:tcW w:w="9795" w:type="dxa"/>
            <w:gridSpan w:val="15"/>
            <w:tcBorders>
              <w:top w:val="single" w:sz="4" w:space="0" w:color="000000"/>
              <w:left w:val="single" w:sz="4" w:space="0" w:color="000000"/>
              <w:bottom w:val="single" w:sz="4" w:space="0" w:color="000000"/>
              <w:right w:val="single" w:sz="4" w:space="0" w:color="000000"/>
            </w:tcBorders>
          </w:tcPr>
          <w:p w:rsidR="008576BD" w:rsidRPr="00437C73" w:rsidRDefault="008576BD" w:rsidP="008576BD">
            <w:pPr>
              <w:widowControl w:val="0"/>
              <w:autoSpaceDE w:val="0"/>
              <w:autoSpaceDN w:val="0"/>
              <w:adjustRightInd w:val="0"/>
              <w:spacing w:after="0" w:line="348" w:lineRule="auto"/>
              <w:rPr>
                <w:rFonts w:ascii="Times New Roman" w:hAnsi="Times New Roman"/>
                <w:sz w:val="28"/>
                <w:szCs w:val="28"/>
              </w:rPr>
            </w:pPr>
            <w:r w:rsidRPr="00437C73">
              <w:rPr>
                <w:rFonts w:ascii="Times New Roman" w:hAnsi="Times New Roman"/>
                <w:sz w:val="28"/>
                <w:szCs w:val="28"/>
              </w:rPr>
              <w:t>p = 0,25</w:t>
            </w:r>
          </w:p>
        </w:tc>
      </w:tr>
    </w:tbl>
    <w:p w:rsidR="00643D94" w:rsidRPr="00883270" w:rsidRDefault="008576BD" w:rsidP="007235B7">
      <w:pPr>
        <w:widowControl w:val="0"/>
        <w:spacing w:after="0" w:line="348" w:lineRule="auto"/>
        <w:rPr>
          <w:rFonts w:ascii="Times New Roman" w:hAnsi="Times New Roman"/>
          <w:sz w:val="28"/>
        </w:rPr>
      </w:pPr>
      <w:r>
        <w:t xml:space="preserve"> </w:t>
      </w:r>
      <w:r w:rsidR="00643D94">
        <w:br w:type="page"/>
      </w:r>
      <w:r w:rsidR="00643D94" w:rsidRPr="00883270">
        <w:rPr>
          <w:rFonts w:ascii="Times New Roman" w:hAnsi="Times New Roman"/>
          <w:sz w:val="28"/>
        </w:rPr>
        <w:t>Продовження табл. 4.3</w:t>
      </w:r>
      <w:r w:rsidR="00643D94">
        <w:rPr>
          <w:rFonts w:ascii="Times New Roman" w:hAnsi="Times New Roman"/>
          <w:sz w:val="28"/>
        </w:rPr>
        <w:t>1</w:t>
      </w:r>
    </w:p>
    <w:tbl>
      <w:tblPr>
        <w:tblW w:w="9653" w:type="dxa"/>
        <w:tblInd w:w="94" w:type="dxa"/>
        <w:tblLayout w:type="fixed"/>
        <w:tblLook w:val="0000" w:firstRow="0" w:lastRow="0" w:firstColumn="0" w:lastColumn="0" w:noHBand="0" w:noVBand="0"/>
      </w:tblPr>
      <w:tblGrid>
        <w:gridCol w:w="1481"/>
        <w:gridCol w:w="1118"/>
        <w:gridCol w:w="109"/>
        <w:gridCol w:w="887"/>
        <w:gridCol w:w="247"/>
        <w:gridCol w:w="1674"/>
        <w:gridCol w:w="27"/>
        <w:gridCol w:w="1221"/>
        <w:gridCol w:w="1112"/>
        <w:gridCol w:w="1777"/>
      </w:tblGrid>
      <w:tr w:rsidR="00643D94" w:rsidRPr="001146FC" w:rsidTr="002258CA">
        <w:trPr>
          <w:trHeight w:val="264"/>
        </w:trPr>
        <w:tc>
          <w:tcPr>
            <w:tcW w:w="1481" w:type="dxa"/>
            <w:tcBorders>
              <w:top w:val="single" w:sz="4" w:space="0" w:color="000000"/>
              <w:left w:val="single" w:sz="4" w:space="0" w:color="000000"/>
              <w:bottom w:val="single" w:sz="4" w:space="0" w:color="000000"/>
              <w:right w:val="single" w:sz="4" w:space="0" w:color="000000"/>
            </w:tcBorders>
          </w:tcPr>
          <w:p w:rsidR="00643D94" w:rsidRPr="00777A43" w:rsidRDefault="00643D94" w:rsidP="007235B7">
            <w:pPr>
              <w:widowControl w:val="0"/>
              <w:autoSpaceDE w:val="0"/>
              <w:autoSpaceDN w:val="0"/>
              <w:adjustRightInd w:val="0"/>
              <w:spacing w:after="0" w:line="348" w:lineRule="auto"/>
              <w:jc w:val="center"/>
              <w:rPr>
                <w:rFonts w:ascii="Times New Roman" w:hAnsi="Times New Roman"/>
                <w:sz w:val="28"/>
                <w:szCs w:val="28"/>
              </w:rPr>
            </w:pPr>
            <w:r w:rsidRPr="00777A43">
              <w:rPr>
                <w:rFonts w:ascii="Times New Roman" w:hAnsi="Times New Roman"/>
                <w:sz w:val="28"/>
                <w:szCs w:val="28"/>
              </w:rPr>
              <w:t>1</w:t>
            </w:r>
          </w:p>
        </w:tc>
        <w:tc>
          <w:tcPr>
            <w:tcW w:w="1227" w:type="dxa"/>
            <w:gridSpan w:val="2"/>
            <w:tcBorders>
              <w:top w:val="single" w:sz="4" w:space="0" w:color="000000"/>
              <w:left w:val="single" w:sz="4" w:space="0" w:color="000000"/>
              <w:bottom w:val="single" w:sz="4" w:space="0" w:color="000000"/>
              <w:right w:val="single" w:sz="4" w:space="0" w:color="000000"/>
            </w:tcBorders>
          </w:tcPr>
          <w:p w:rsidR="00643D94" w:rsidRPr="00777A43" w:rsidRDefault="00643D94" w:rsidP="007235B7">
            <w:pPr>
              <w:widowControl w:val="0"/>
              <w:autoSpaceDE w:val="0"/>
              <w:autoSpaceDN w:val="0"/>
              <w:adjustRightInd w:val="0"/>
              <w:spacing w:after="0" w:line="348" w:lineRule="auto"/>
              <w:jc w:val="center"/>
              <w:rPr>
                <w:rFonts w:ascii="Times New Roman" w:hAnsi="Times New Roman"/>
                <w:sz w:val="28"/>
                <w:szCs w:val="28"/>
              </w:rPr>
            </w:pPr>
            <w:r w:rsidRPr="00777A43">
              <w:rPr>
                <w:rFonts w:ascii="Times New Roman" w:hAnsi="Times New Roman"/>
                <w:sz w:val="28"/>
                <w:szCs w:val="28"/>
              </w:rPr>
              <w:t>2</w:t>
            </w:r>
          </w:p>
        </w:tc>
        <w:tc>
          <w:tcPr>
            <w:tcW w:w="1134" w:type="dxa"/>
            <w:gridSpan w:val="2"/>
            <w:tcBorders>
              <w:top w:val="single" w:sz="4" w:space="0" w:color="000000"/>
              <w:left w:val="single" w:sz="4" w:space="0" w:color="000000"/>
              <w:bottom w:val="single" w:sz="4" w:space="0" w:color="000000"/>
              <w:right w:val="single" w:sz="4" w:space="0" w:color="000000"/>
            </w:tcBorders>
          </w:tcPr>
          <w:p w:rsidR="00643D94" w:rsidRPr="00777A43" w:rsidRDefault="00643D94" w:rsidP="007235B7">
            <w:pPr>
              <w:widowControl w:val="0"/>
              <w:autoSpaceDE w:val="0"/>
              <w:autoSpaceDN w:val="0"/>
              <w:adjustRightInd w:val="0"/>
              <w:spacing w:after="0" w:line="348" w:lineRule="auto"/>
              <w:jc w:val="center"/>
              <w:rPr>
                <w:rFonts w:ascii="Times New Roman" w:hAnsi="Times New Roman"/>
                <w:sz w:val="28"/>
                <w:szCs w:val="28"/>
              </w:rPr>
            </w:pPr>
            <w:r w:rsidRPr="00777A43">
              <w:rPr>
                <w:rFonts w:ascii="Times New Roman" w:hAnsi="Times New Roman"/>
                <w:sz w:val="28"/>
                <w:szCs w:val="28"/>
              </w:rPr>
              <w:t>3</w:t>
            </w:r>
          </w:p>
        </w:tc>
        <w:tc>
          <w:tcPr>
            <w:tcW w:w="1701" w:type="dxa"/>
            <w:gridSpan w:val="2"/>
            <w:tcBorders>
              <w:top w:val="single" w:sz="4" w:space="0" w:color="000000"/>
              <w:left w:val="single" w:sz="4" w:space="0" w:color="000000"/>
              <w:bottom w:val="single" w:sz="4" w:space="0" w:color="000000"/>
              <w:right w:val="single" w:sz="4" w:space="0" w:color="000000"/>
            </w:tcBorders>
          </w:tcPr>
          <w:p w:rsidR="00643D94" w:rsidRPr="00777A43" w:rsidRDefault="00643D94" w:rsidP="007235B7">
            <w:pPr>
              <w:widowControl w:val="0"/>
              <w:autoSpaceDE w:val="0"/>
              <w:autoSpaceDN w:val="0"/>
              <w:adjustRightInd w:val="0"/>
              <w:spacing w:after="0" w:line="348" w:lineRule="auto"/>
              <w:jc w:val="center"/>
              <w:rPr>
                <w:rFonts w:ascii="Times New Roman" w:hAnsi="Times New Roman"/>
                <w:sz w:val="28"/>
                <w:szCs w:val="28"/>
              </w:rPr>
            </w:pPr>
            <w:r w:rsidRPr="00777A43">
              <w:rPr>
                <w:rFonts w:ascii="Times New Roman" w:hAnsi="Times New Roman"/>
                <w:sz w:val="28"/>
                <w:szCs w:val="28"/>
              </w:rPr>
              <w:t>4</w:t>
            </w:r>
          </w:p>
        </w:tc>
        <w:tc>
          <w:tcPr>
            <w:tcW w:w="1221" w:type="dxa"/>
            <w:tcBorders>
              <w:top w:val="single" w:sz="4" w:space="0" w:color="000000"/>
              <w:left w:val="single" w:sz="4" w:space="0" w:color="000000"/>
              <w:bottom w:val="single" w:sz="4" w:space="0" w:color="000000"/>
              <w:right w:val="single" w:sz="4" w:space="0" w:color="000000"/>
            </w:tcBorders>
          </w:tcPr>
          <w:p w:rsidR="00643D94" w:rsidRPr="00777A43" w:rsidRDefault="00643D94" w:rsidP="007235B7">
            <w:pPr>
              <w:widowControl w:val="0"/>
              <w:autoSpaceDE w:val="0"/>
              <w:autoSpaceDN w:val="0"/>
              <w:adjustRightInd w:val="0"/>
              <w:spacing w:after="0" w:line="348" w:lineRule="auto"/>
              <w:jc w:val="center"/>
              <w:rPr>
                <w:rFonts w:ascii="Times New Roman" w:hAnsi="Times New Roman"/>
                <w:sz w:val="28"/>
                <w:szCs w:val="28"/>
              </w:rPr>
            </w:pPr>
            <w:r w:rsidRPr="00777A43">
              <w:rPr>
                <w:rFonts w:ascii="Times New Roman" w:hAnsi="Times New Roman"/>
                <w:sz w:val="28"/>
                <w:szCs w:val="28"/>
              </w:rPr>
              <w:t>5</w:t>
            </w:r>
          </w:p>
        </w:tc>
        <w:tc>
          <w:tcPr>
            <w:tcW w:w="1112" w:type="dxa"/>
            <w:tcBorders>
              <w:top w:val="single" w:sz="4" w:space="0" w:color="000000"/>
              <w:left w:val="single" w:sz="4" w:space="0" w:color="000000"/>
              <w:bottom w:val="single" w:sz="4" w:space="0" w:color="000000"/>
              <w:right w:val="single" w:sz="4" w:space="0" w:color="000000"/>
            </w:tcBorders>
          </w:tcPr>
          <w:p w:rsidR="00643D94" w:rsidRPr="00777A43" w:rsidRDefault="00643D94" w:rsidP="007235B7">
            <w:pPr>
              <w:widowControl w:val="0"/>
              <w:autoSpaceDE w:val="0"/>
              <w:autoSpaceDN w:val="0"/>
              <w:adjustRightInd w:val="0"/>
              <w:spacing w:after="0" w:line="348" w:lineRule="auto"/>
              <w:jc w:val="center"/>
              <w:rPr>
                <w:rFonts w:ascii="Times New Roman" w:hAnsi="Times New Roman"/>
                <w:sz w:val="28"/>
                <w:szCs w:val="28"/>
              </w:rPr>
            </w:pPr>
            <w:r w:rsidRPr="00777A43">
              <w:rPr>
                <w:rFonts w:ascii="Times New Roman" w:hAnsi="Times New Roman"/>
                <w:sz w:val="28"/>
                <w:szCs w:val="28"/>
              </w:rPr>
              <w:t>6</w:t>
            </w:r>
          </w:p>
        </w:tc>
        <w:tc>
          <w:tcPr>
            <w:tcW w:w="1777" w:type="dxa"/>
            <w:tcBorders>
              <w:top w:val="single" w:sz="4" w:space="0" w:color="000000"/>
              <w:left w:val="single" w:sz="4" w:space="0" w:color="000000"/>
              <w:bottom w:val="single" w:sz="4" w:space="0" w:color="000000"/>
              <w:right w:val="single" w:sz="4" w:space="0" w:color="000000"/>
            </w:tcBorders>
          </w:tcPr>
          <w:p w:rsidR="00643D94" w:rsidRPr="00777A43" w:rsidRDefault="00643D94" w:rsidP="007235B7">
            <w:pPr>
              <w:widowControl w:val="0"/>
              <w:autoSpaceDE w:val="0"/>
              <w:autoSpaceDN w:val="0"/>
              <w:adjustRightInd w:val="0"/>
              <w:spacing w:after="0" w:line="348" w:lineRule="auto"/>
              <w:jc w:val="center"/>
              <w:rPr>
                <w:rFonts w:ascii="Times New Roman" w:hAnsi="Times New Roman"/>
                <w:sz w:val="28"/>
                <w:szCs w:val="28"/>
              </w:rPr>
            </w:pPr>
            <w:r w:rsidRPr="00777A43">
              <w:rPr>
                <w:rFonts w:ascii="Times New Roman" w:hAnsi="Times New Roman"/>
                <w:sz w:val="28"/>
                <w:szCs w:val="28"/>
              </w:rPr>
              <w:t>7</w:t>
            </w:r>
          </w:p>
        </w:tc>
      </w:tr>
      <w:tr w:rsidR="00643D94" w:rsidRPr="001146FC" w:rsidTr="002258CA">
        <w:trPr>
          <w:trHeight w:val="421"/>
        </w:trPr>
        <w:tc>
          <w:tcPr>
            <w:tcW w:w="9653" w:type="dxa"/>
            <w:gridSpan w:val="10"/>
            <w:tcBorders>
              <w:top w:val="single" w:sz="4" w:space="0" w:color="000000"/>
              <w:left w:val="single" w:sz="4" w:space="0" w:color="000000"/>
              <w:bottom w:val="single" w:sz="4" w:space="0" w:color="000000"/>
              <w:right w:val="single" w:sz="4" w:space="0" w:color="000000"/>
            </w:tcBorders>
          </w:tcPr>
          <w:p w:rsidR="00643D94" w:rsidRPr="00437C73" w:rsidRDefault="00643D94" w:rsidP="007235B7">
            <w:pPr>
              <w:widowControl w:val="0"/>
              <w:autoSpaceDE w:val="0"/>
              <w:autoSpaceDN w:val="0"/>
              <w:adjustRightInd w:val="0"/>
              <w:spacing w:after="0" w:line="348" w:lineRule="auto"/>
              <w:jc w:val="center"/>
              <w:rPr>
                <w:rFonts w:ascii="Times New Roman" w:hAnsi="Times New Roman"/>
                <w:sz w:val="28"/>
                <w:szCs w:val="28"/>
              </w:rPr>
            </w:pPr>
            <w:r w:rsidRPr="00437C73">
              <w:rPr>
                <w:rFonts w:ascii="Times New Roman" w:hAnsi="Times New Roman"/>
                <w:sz w:val="28"/>
                <w:szCs w:val="28"/>
              </w:rPr>
              <w:t>Поліморфізм Ser275 гена</w:t>
            </w:r>
            <w:r w:rsidRPr="00437C73">
              <w:rPr>
                <w:rFonts w:ascii="Times New Roman" w:hAnsi="Times New Roman"/>
                <w:noProof/>
                <w:sz w:val="28"/>
                <w:szCs w:val="28"/>
              </w:rPr>
              <w:t xml:space="preserve"> </w:t>
            </w:r>
            <w:r w:rsidRPr="00437C73">
              <w:rPr>
                <w:rFonts w:ascii="Times New Roman" w:hAnsi="Times New Roman"/>
                <w:sz w:val="28"/>
                <w:szCs w:val="28"/>
              </w:rPr>
              <w:t>GN</w:t>
            </w:r>
            <w:r w:rsidRPr="00437C73">
              <w:rPr>
                <w:rFonts w:ascii="Times New Roman" w:hAnsi="Times New Roman"/>
                <w:sz w:val="28"/>
                <w:szCs w:val="28"/>
              </w:rPr>
              <w:sym w:font="Symbol" w:char="F062"/>
            </w:r>
            <w:r w:rsidRPr="00437C73">
              <w:rPr>
                <w:rFonts w:ascii="Times New Roman" w:hAnsi="Times New Roman"/>
                <w:sz w:val="28"/>
                <w:szCs w:val="28"/>
                <w:vertAlign w:val="subscript"/>
              </w:rPr>
              <w:t>3</w:t>
            </w:r>
            <w:r w:rsidRPr="00437C73">
              <w:rPr>
                <w:rFonts w:ascii="Times New Roman" w:hAnsi="Times New Roman"/>
                <w:sz w:val="28"/>
                <w:szCs w:val="28"/>
              </w:rPr>
              <w:t xml:space="preserve"> (n  = 22</w:t>
            </w:r>
            <w:r>
              <w:rPr>
                <w:rFonts w:ascii="Times New Roman" w:hAnsi="Times New Roman"/>
                <w:sz w:val="28"/>
                <w:szCs w:val="28"/>
              </w:rPr>
              <w:t>3</w:t>
            </w:r>
            <w:r w:rsidRPr="00437C73">
              <w:rPr>
                <w:rFonts w:ascii="Times New Roman" w:hAnsi="Times New Roman"/>
                <w:sz w:val="28"/>
                <w:szCs w:val="28"/>
              </w:rPr>
              <w:t>)</w:t>
            </w:r>
          </w:p>
        </w:tc>
      </w:tr>
      <w:tr w:rsidR="00643D94" w:rsidRPr="001146FC" w:rsidTr="002258CA">
        <w:trPr>
          <w:trHeight w:val="832"/>
        </w:trPr>
        <w:tc>
          <w:tcPr>
            <w:tcW w:w="1481" w:type="dxa"/>
            <w:tcBorders>
              <w:top w:val="single" w:sz="4" w:space="0" w:color="000000"/>
              <w:left w:val="single" w:sz="4" w:space="0" w:color="000000"/>
              <w:bottom w:val="single" w:sz="4" w:space="0" w:color="000000"/>
              <w:right w:val="single" w:sz="4" w:space="0" w:color="000000"/>
            </w:tcBorders>
            <w:vAlign w:val="center"/>
          </w:tcPr>
          <w:p w:rsidR="00643D94" w:rsidRPr="00437C73" w:rsidRDefault="00643D94" w:rsidP="007235B7">
            <w:pPr>
              <w:widowControl w:val="0"/>
              <w:spacing w:after="0" w:line="348" w:lineRule="auto"/>
              <w:jc w:val="center"/>
              <w:rPr>
                <w:rFonts w:ascii="Times New Roman" w:hAnsi="Times New Roman"/>
                <w:sz w:val="28"/>
                <w:szCs w:val="28"/>
              </w:rPr>
            </w:pPr>
            <w:r w:rsidRPr="00437C73">
              <w:rPr>
                <w:rFonts w:ascii="Times New Roman" w:hAnsi="Times New Roman"/>
                <w:sz w:val="28"/>
                <w:szCs w:val="28"/>
              </w:rPr>
              <w:t>C/C</w:t>
            </w:r>
          </w:p>
        </w:tc>
        <w:tc>
          <w:tcPr>
            <w:tcW w:w="1118" w:type="dxa"/>
            <w:tcBorders>
              <w:top w:val="single" w:sz="4" w:space="0" w:color="000000"/>
              <w:left w:val="single" w:sz="4" w:space="0" w:color="000000"/>
              <w:bottom w:val="single" w:sz="4" w:space="0" w:color="000000"/>
              <w:right w:val="single" w:sz="4" w:space="0" w:color="000000"/>
            </w:tcBorders>
            <w:vAlign w:val="center"/>
          </w:tcPr>
          <w:p w:rsidR="00643D94" w:rsidRPr="00437C73" w:rsidRDefault="00643D94" w:rsidP="007235B7">
            <w:pPr>
              <w:widowControl w:val="0"/>
              <w:autoSpaceDE w:val="0"/>
              <w:autoSpaceDN w:val="0"/>
              <w:adjustRightInd w:val="0"/>
              <w:spacing w:after="0" w:line="348" w:lineRule="auto"/>
              <w:jc w:val="center"/>
              <w:rPr>
                <w:rFonts w:ascii="Times New Roman" w:hAnsi="Times New Roman"/>
                <w:sz w:val="28"/>
                <w:szCs w:val="28"/>
              </w:rPr>
            </w:pPr>
            <w:r w:rsidRPr="00437C73">
              <w:rPr>
                <w:rFonts w:ascii="Times New Roman" w:hAnsi="Times New Roman"/>
                <w:sz w:val="28"/>
                <w:szCs w:val="28"/>
              </w:rPr>
              <w:t>60</w:t>
            </w:r>
          </w:p>
        </w:tc>
        <w:tc>
          <w:tcPr>
            <w:tcW w:w="996" w:type="dxa"/>
            <w:gridSpan w:val="2"/>
            <w:tcBorders>
              <w:top w:val="single" w:sz="4" w:space="0" w:color="000000"/>
              <w:left w:val="single" w:sz="4" w:space="0" w:color="000000"/>
              <w:bottom w:val="single" w:sz="4" w:space="0" w:color="000000"/>
              <w:right w:val="single" w:sz="4" w:space="0" w:color="000000"/>
            </w:tcBorders>
            <w:vAlign w:val="center"/>
          </w:tcPr>
          <w:p w:rsidR="00643D94" w:rsidRPr="00437C73" w:rsidRDefault="00643D94" w:rsidP="007235B7">
            <w:pPr>
              <w:widowControl w:val="0"/>
              <w:autoSpaceDE w:val="0"/>
              <w:autoSpaceDN w:val="0"/>
              <w:adjustRightInd w:val="0"/>
              <w:spacing w:after="0" w:line="348" w:lineRule="auto"/>
              <w:jc w:val="center"/>
              <w:rPr>
                <w:rFonts w:ascii="Times New Roman" w:hAnsi="Times New Roman"/>
                <w:sz w:val="28"/>
                <w:szCs w:val="28"/>
              </w:rPr>
            </w:pPr>
            <w:r w:rsidRPr="00437C73">
              <w:rPr>
                <w:rFonts w:ascii="Times New Roman" w:hAnsi="Times New Roman"/>
                <w:sz w:val="28"/>
                <w:szCs w:val="28"/>
              </w:rPr>
              <w:t>37</w:t>
            </w:r>
          </w:p>
        </w:tc>
        <w:tc>
          <w:tcPr>
            <w:tcW w:w="1921" w:type="dxa"/>
            <w:gridSpan w:val="2"/>
            <w:tcBorders>
              <w:top w:val="single" w:sz="4" w:space="0" w:color="000000"/>
              <w:left w:val="single" w:sz="4" w:space="0" w:color="000000"/>
              <w:bottom w:val="single" w:sz="4" w:space="0" w:color="000000"/>
              <w:right w:val="single" w:sz="4" w:space="0" w:color="000000"/>
            </w:tcBorders>
            <w:vAlign w:val="center"/>
          </w:tcPr>
          <w:p w:rsidR="00643D94" w:rsidRPr="00437C73" w:rsidRDefault="00643D94" w:rsidP="007235B7">
            <w:pPr>
              <w:widowControl w:val="0"/>
              <w:autoSpaceDE w:val="0"/>
              <w:autoSpaceDN w:val="0"/>
              <w:adjustRightInd w:val="0"/>
              <w:spacing w:after="0" w:line="348" w:lineRule="auto"/>
              <w:jc w:val="center"/>
              <w:rPr>
                <w:rFonts w:ascii="Times New Roman" w:hAnsi="Times New Roman"/>
                <w:sz w:val="28"/>
                <w:szCs w:val="28"/>
              </w:rPr>
            </w:pPr>
            <w:r w:rsidRPr="00437C73">
              <w:rPr>
                <w:rFonts w:ascii="Times New Roman" w:hAnsi="Times New Roman"/>
                <w:sz w:val="28"/>
                <w:szCs w:val="28"/>
              </w:rPr>
              <w:t>1,00</w:t>
            </w:r>
          </w:p>
        </w:tc>
        <w:tc>
          <w:tcPr>
            <w:tcW w:w="1248" w:type="dxa"/>
            <w:gridSpan w:val="2"/>
            <w:tcBorders>
              <w:top w:val="single" w:sz="4" w:space="0" w:color="000000"/>
              <w:left w:val="single" w:sz="4" w:space="0" w:color="000000"/>
              <w:bottom w:val="single" w:sz="4" w:space="0" w:color="000000"/>
              <w:right w:val="single" w:sz="4" w:space="0" w:color="000000"/>
            </w:tcBorders>
            <w:vAlign w:val="center"/>
          </w:tcPr>
          <w:p w:rsidR="00643D94" w:rsidRPr="00437C73" w:rsidRDefault="00643D94" w:rsidP="007235B7">
            <w:pPr>
              <w:widowControl w:val="0"/>
              <w:autoSpaceDE w:val="0"/>
              <w:autoSpaceDN w:val="0"/>
              <w:adjustRightInd w:val="0"/>
              <w:spacing w:after="0" w:line="348" w:lineRule="auto"/>
              <w:jc w:val="center"/>
              <w:rPr>
                <w:rFonts w:ascii="Times New Roman" w:hAnsi="Times New Roman"/>
                <w:sz w:val="28"/>
                <w:szCs w:val="28"/>
              </w:rPr>
            </w:pPr>
            <w:r w:rsidRPr="00437C73">
              <w:rPr>
                <w:rFonts w:ascii="Times New Roman" w:hAnsi="Times New Roman"/>
                <w:sz w:val="28"/>
                <w:szCs w:val="28"/>
              </w:rPr>
              <w:t>5</w:t>
            </w:r>
          </w:p>
        </w:tc>
        <w:tc>
          <w:tcPr>
            <w:tcW w:w="1112" w:type="dxa"/>
            <w:tcBorders>
              <w:top w:val="single" w:sz="4" w:space="0" w:color="000000"/>
              <w:left w:val="single" w:sz="4" w:space="0" w:color="000000"/>
              <w:bottom w:val="single" w:sz="4" w:space="0" w:color="000000"/>
              <w:right w:val="single" w:sz="4" w:space="0" w:color="000000"/>
            </w:tcBorders>
            <w:vAlign w:val="center"/>
          </w:tcPr>
          <w:p w:rsidR="00643D94" w:rsidRPr="00437C73" w:rsidRDefault="00643D94" w:rsidP="007235B7">
            <w:pPr>
              <w:widowControl w:val="0"/>
              <w:autoSpaceDE w:val="0"/>
              <w:autoSpaceDN w:val="0"/>
              <w:adjustRightInd w:val="0"/>
              <w:spacing w:after="0" w:line="348" w:lineRule="auto"/>
              <w:jc w:val="center"/>
              <w:rPr>
                <w:rFonts w:ascii="Times New Roman" w:hAnsi="Times New Roman"/>
                <w:sz w:val="28"/>
                <w:szCs w:val="28"/>
              </w:rPr>
            </w:pPr>
            <w:r w:rsidRPr="00437C73">
              <w:rPr>
                <w:rFonts w:ascii="Times New Roman" w:hAnsi="Times New Roman"/>
                <w:sz w:val="28"/>
                <w:szCs w:val="28"/>
              </w:rPr>
              <w:t>9</w:t>
            </w:r>
          </w:p>
        </w:tc>
        <w:tc>
          <w:tcPr>
            <w:tcW w:w="1777" w:type="dxa"/>
            <w:tcBorders>
              <w:top w:val="single" w:sz="4" w:space="0" w:color="000000"/>
              <w:left w:val="single" w:sz="4" w:space="0" w:color="000000"/>
              <w:bottom w:val="single" w:sz="4" w:space="0" w:color="000000"/>
              <w:right w:val="single" w:sz="4" w:space="0" w:color="000000"/>
            </w:tcBorders>
            <w:vAlign w:val="center"/>
          </w:tcPr>
          <w:p w:rsidR="00643D94" w:rsidRPr="00437C73" w:rsidRDefault="00643D94" w:rsidP="007235B7">
            <w:pPr>
              <w:widowControl w:val="0"/>
              <w:autoSpaceDE w:val="0"/>
              <w:autoSpaceDN w:val="0"/>
              <w:adjustRightInd w:val="0"/>
              <w:spacing w:after="0" w:line="348" w:lineRule="auto"/>
              <w:jc w:val="center"/>
              <w:rPr>
                <w:rFonts w:ascii="Times New Roman" w:hAnsi="Times New Roman"/>
                <w:sz w:val="28"/>
                <w:szCs w:val="28"/>
                <w:lang w:val="ru-RU"/>
              </w:rPr>
            </w:pPr>
            <w:r w:rsidRPr="00437C73">
              <w:rPr>
                <w:rFonts w:ascii="Times New Roman" w:hAnsi="Times New Roman"/>
                <w:sz w:val="28"/>
                <w:szCs w:val="28"/>
              </w:rPr>
              <w:t xml:space="preserve">2,92 </w:t>
            </w:r>
            <w:r w:rsidRPr="00437C73">
              <w:rPr>
                <w:rFonts w:ascii="Times New Roman" w:hAnsi="Times New Roman"/>
                <w:sz w:val="28"/>
                <w:szCs w:val="28"/>
              </w:rPr>
              <w:br/>
              <w:t>(0,91-9,38)</w:t>
            </w:r>
          </w:p>
        </w:tc>
      </w:tr>
      <w:tr w:rsidR="00643D94" w:rsidRPr="001146FC" w:rsidTr="002258CA">
        <w:trPr>
          <w:trHeight w:val="832"/>
        </w:trPr>
        <w:tc>
          <w:tcPr>
            <w:tcW w:w="1481" w:type="dxa"/>
            <w:tcBorders>
              <w:top w:val="single" w:sz="4" w:space="0" w:color="000000"/>
              <w:left w:val="single" w:sz="4" w:space="0" w:color="000000"/>
              <w:bottom w:val="single" w:sz="4" w:space="0" w:color="000000"/>
              <w:right w:val="single" w:sz="4" w:space="0" w:color="000000"/>
            </w:tcBorders>
            <w:vAlign w:val="center"/>
          </w:tcPr>
          <w:p w:rsidR="00643D94" w:rsidRPr="00437C73" w:rsidRDefault="00643D94" w:rsidP="007235B7">
            <w:pPr>
              <w:widowControl w:val="0"/>
              <w:spacing w:after="0" w:line="348" w:lineRule="auto"/>
              <w:jc w:val="center"/>
              <w:rPr>
                <w:rFonts w:ascii="Times New Roman" w:hAnsi="Times New Roman"/>
                <w:sz w:val="28"/>
                <w:szCs w:val="28"/>
              </w:rPr>
            </w:pPr>
            <w:r w:rsidRPr="00437C73">
              <w:rPr>
                <w:rFonts w:ascii="Times New Roman" w:hAnsi="Times New Roman"/>
                <w:sz w:val="28"/>
                <w:szCs w:val="28"/>
              </w:rPr>
              <w:t>C/T</w:t>
            </w:r>
          </w:p>
        </w:tc>
        <w:tc>
          <w:tcPr>
            <w:tcW w:w="1118" w:type="dxa"/>
            <w:tcBorders>
              <w:top w:val="single" w:sz="4" w:space="0" w:color="000000"/>
              <w:left w:val="single" w:sz="4" w:space="0" w:color="000000"/>
              <w:bottom w:val="single" w:sz="4" w:space="0" w:color="000000"/>
              <w:right w:val="single" w:sz="4" w:space="0" w:color="000000"/>
            </w:tcBorders>
            <w:vAlign w:val="center"/>
          </w:tcPr>
          <w:p w:rsidR="00643D94" w:rsidRPr="00437C73" w:rsidRDefault="00643D94" w:rsidP="007235B7">
            <w:pPr>
              <w:widowControl w:val="0"/>
              <w:autoSpaceDE w:val="0"/>
              <w:autoSpaceDN w:val="0"/>
              <w:adjustRightInd w:val="0"/>
              <w:spacing w:after="0" w:line="348" w:lineRule="auto"/>
              <w:jc w:val="center"/>
              <w:rPr>
                <w:rFonts w:ascii="Times New Roman" w:hAnsi="Times New Roman"/>
                <w:sz w:val="28"/>
                <w:szCs w:val="28"/>
              </w:rPr>
            </w:pPr>
            <w:r w:rsidRPr="00437C73">
              <w:rPr>
                <w:rFonts w:ascii="Times New Roman" w:hAnsi="Times New Roman"/>
                <w:sz w:val="28"/>
                <w:szCs w:val="28"/>
              </w:rPr>
              <w:t>43</w:t>
            </w:r>
          </w:p>
        </w:tc>
        <w:tc>
          <w:tcPr>
            <w:tcW w:w="996" w:type="dxa"/>
            <w:gridSpan w:val="2"/>
            <w:tcBorders>
              <w:top w:val="single" w:sz="4" w:space="0" w:color="000000"/>
              <w:left w:val="single" w:sz="4" w:space="0" w:color="000000"/>
              <w:bottom w:val="single" w:sz="4" w:space="0" w:color="000000"/>
              <w:right w:val="single" w:sz="4" w:space="0" w:color="000000"/>
            </w:tcBorders>
            <w:vAlign w:val="center"/>
          </w:tcPr>
          <w:p w:rsidR="00643D94" w:rsidRPr="00437C73" w:rsidRDefault="00643D94" w:rsidP="007235B7">
            <w:pPr>
              <w:widowControl w:val="0"/>
              <w:autoSpaceDE w:val="0"/>
              <w:autoSpaceDN w:val="0"/>
              <w:adjustRightInd w:val="0"/>
              <w:spacing w:after="0" w:line="348" w:lineRule="auto"/>
              <w:jc w:val="center"/>
              <w:rPr>
                <w:rFonts w:ascii="Times New Roman" w:hAnsi="Times New Roman"/>
                <w:sz w:val="28"/>
                <w:szCs w:val="28"/>
              </w:rPr>
            </w:pPr>
            <w:r w:rsidRPr="00437C73">
              <w:rPr>
                <w:rFonts w:ascii="Times New Roman" w:hAnsi="Times New Roman"/>
                <w:sz w:val="28"/>
                <w:szCs w:val="28"/>
              </w:rPr>
              <w:t>31</w:t>
            </w:r>
          </w:p>
        </w:tc>
        <w:tc>
          <w:tcPr>
            <w:tcW w:w="1921" w:type="dxa"/>
            <w:gridSpan w:val="2"/>
            <w:tcBorders>
              <w:top w:val="single" w:sz="4" w:space="0" w:color="000000"/>
              <w:left w:val="single" w:sz="4" w:space="0" w:color="000000"/>
              <w:bottom w:val="single" w:sz="4" w:space="0" w:color="000000"/>
              <w:right w:val="single" w:sz="4" w:space="0" w:color="000000"/>
            </w:tcBorders>
            <w:vAlign w:val="center"/>
          </w:tcPr>
          <w:p w:rsidR="00643D94" w:rsidRPr="00437C73" w:rsidRDefault="00643D94" w:rsidP="007235B7">
            <w:pPr>
              <w:widowControl w:val="0"/>
              <w:autoSpaceDE w:val="0"/>
              <w:autoSpaceDN w:val="0"/>
              <w:adjustRightInd w:val="0"/>
              <w:spacing w:after="0" w:line="348" w:lineRule="auto"/>
              <w:jc w:val="center"/>
              <w:rPr>
                <w:rFonts w:ascii="Times New Roman" w:hAnsi="Times New Roman"/>
                <w:sz w:val="28"/>
                <w:szCs w:val="28"/>
              </w:rPr>
            </w:pPr>
            <w:r w:rsidRPr="00437C73">
              <w:rPr>
                <w:rFonts w:ascii="Times New Roman" w:hAnsi="Times New Roman"/>
                <w:sz w:val="28"/>
                <w:szCs w:val="28"/>
              </w:rPr>
              <w:t xml:space="preserve">1,17 </w:t>
            </w:r>
            <w:r w:rsidRPr="00437C73">
              <w:rPr>
                <w:rFonts w:ascii="Times New Roman" w:hAnsi="Times New Roman"/>
                <w:sz w:val="28"/>
                <w:szCs w:val="28"/>
              </w:rPr>
              <w:br/>
              <w:t>(0,63-2,17)</w:t>
            </w:r>
          </w:p>
        </w:tc>
        <w:tc>
          <w:tcPr>
            <w:tcW w:w="1248" w:type="dxa"/>
            <w:gridSpan w:val="2"/>
            <w:tcBorders>
              <w:top w:val="single" w:sz="4" w:space="0" w:color="000000"/>
              <w:left w:val="single" w:sz="4" w:space="0" w:color="000000"/>
              <w:bottom w:val="single" w:sz="4" w:space="0" w:color="000000"/>
              <w:right w:val="single" w:sz="4" w:space="0" w:color="000000"/>
            </w:tcBorders>
            <w:vAlign w:val="center"/>
          </w:tcPr>
          <w:p w:rsidR="00643D94" w:rsidRPr="00437C73" w:rsidRDefault="00643D94" w:rsidP="007235B7">
            <w:pPr>
              <w:widowControl w:val="0"/>
              <w:autoSpaceDE w:val="0"/>
              <w:autoSpaceDN w:val="0"/>
              <w:adjustRightInd w:val="0"/>
              <w:spacing w:after="0" w:line="348" w:lineRule="auto"/>
              <w:jc w:val="center"/>
              <w:rPr>
                <w:rFonts w:ascii="Times New Roman" w:hAnsi="Times New Roman"/>
                <w:sz w:val="28"/>
                <w:szCs w:val="28"/>
              </w:rPr>
            </w:pPr>
            <w:r w:rsidRPr="00437C73">
              <w:rPr>
                <w:rFonts w:ascii="Times New Roman" w:hAnsi="Times New Roman"/>
                <w:sz w:val="28"/>
                <w:szCs w:val="28"/>
              </w:rPr>
              <w:t>4</w:t>
            </w:r>
          </w:p>
        </w:tc>
        <w:tc>
          <w:tcPr>
            <w:tcW w:w="1112" w:type="dxa"/>
            <w:tcBorders>
              <w:top w:val="single" w:sz="4" w:space="0" w:color="000000"/>
              <w:left w:val="single" w:sz="4" w:space="0" w:color="000000"/>
              <w:bottom w:val="single" w:sz="4" w:space="0" w:color="000000"/>
              <w:right w:val="single" w:sz="4" w:space="0" w:color="000000"/>
            </w:tcBorders>
            <w:vAlign w:val="center"/>
          </w:tcPr>
          <w:p w:rsidR="00643D94" w:rsidRPr="00437C73" w:rsidRDefault="00643D94" w:rsidP="007235B7">
            <w:pPr>
              <w:widowControl w:val="0"/>
              <w:autoSpaceDE w:val="0"/>
              <w:autoSpaceDN w:val="0"/>
              <w:adjustRightInd w:val="0"/>
              <w:spacing w:after="0" w:line="348" w:lineRule="auto"/>
              <w:jc w:val="center"/>
              <w:rPr>
                <w:rFonts w:ascii="Times New Roman" w:hAnsi="Times New Roman"/>
                <w:sz w:val="28"/>
                <w:szCs w:val="28"/>
              </w:rPr>
            </w:pPr>
            <w:r w:rsidRPr="00437C73">
              <w:rPr>
                <w:rFonts w:ascii="Times New Roman" w:hAnsi="Times New Roman"/>
                <w:sz w:val="28"/>
                <w:szCs w:val="28"/>
              </w:rPr>
              <w:t>13</w:t>
            </w:r>
          </w:p>
        </w:tc>
        <w:tc>
          <w:tcPr>
            <w:tcW w:w="1777" w:type="dxa"/>
            <w:tcBorders>
              <w:top w:val="single" w:sz="4" w:space="0" w:color="000000"/>
              <w:left w:val="single" w:sz="4" w:space="0" w:color="000000"/>
              <w:bottom w:val="single" w:sz="4" w:space="0" w:color="000000"/>
              <w:right w:val="single" w:sz="4" w:space="0" w:color="000000"/>
            </w:tcBorders>
            <w:vAlign w:val="center"/>
          </w:tcPr>
          <w:p w:rsidR="00643D94" w:rsidRPr="00437C73" w:rsidRDefault="00643D94" w:rsidP="007235B7">
            <w:pPr>
              <w:widowControl w:val="0"/>
              <w:autoSpaceDE w:val="0"/>
              <w:autoSpaceDN w:val="0"/>
              <w:adjustRightInd w:val="0"/>
              <w:spacing w:after="0" w:line="348" w:lineRule="auto"/>
              <w:jc w:val="center"/>
              <w:rPr>
                <w:rFonts w:ascii="Times New Roman" w:hAnsi="Times New Roman"/>
                <w:sz w:val="28"/>
                <w:szCs w:val="28"/>
              </w:rPr>
            </w:pPr>
            <w:r w:rsidRPr="00437C73">
              <w:rPr>
                <w:rFonts w:ascii="Times New Roman" w:hAnsi="Times New Roman"/>
                <w:sz w:val="28"/>
                <w:szCs w:val="28"/>
              </w:rPr>
              <w:t xml:space="preserve">5,27 </w:t>
            </w:r>
            <w:r w:rsidRPr="00437C73">
              <w:rPr>
                <w:rFonts w:ascii="Times New Roman" w:hAnsi="Times New Roman"/>
                <w:sz w:val="28"/>
                <w:szCs w:val="28"/>
              </w:rPr>
              <w:br/>
              <w:t>(1,60-17,38)</w:t>
            </w:r>
          </w:p>
        </w:tc>
      </w:tr>
      <w:tr w:rsidR="00643D94" w:rsidRPr="00437C73" w:rsidTr="002258CA">
        <w:trPr>
          <w:trHeight w:val="822"/>
        </w:trPr>
        <w:tc>
          <w:tcPr>
            <w:tcW w:w="1481" w:type="dxa"/>
            <w:tcBorders>
              <w:top w:val="single" w:sz="4" w:space="0" w:color="000000"/>
              <w:left w:val="single" w:sz="4" w:space="0" w:color="000000"/>
              <w:bottom w:val="single" w:sz="4" w:space="0" w:color="000000"/>
              <w:right w:val="single" w:sz="4" w:space="0" w:color="000000"/>
            </w:tcBorders>
            <w:vAlign w:val="center"/>
          </w:tcPr>
          <w:p w:rsidR="00643D94" w:rsidRPr="00437C73" w:rsidRDefault="00643D94" w:rsidP="007235B7">
            <w:pPr>
              <w:widowControl w:val="0"/>
              <w:spacing w:after="0" w:line="348" w:lineRule="auto"/>
              <w:jc w:val="center"/>
              <w:rPr>
                <w:rFonts w:ascii="Times New Roman" w:hAnsi="Times New Roman"/>
                <w:sz w:val="28"/>
                <w:szCs w:val="28"/>
              </w:rPr>
            </w:pPr>
            <w:r w:rsidRPr="00437C73">
              <w:rPr>
                <w:rFonts w:ascii="Times New Roman" w:hAnsi="Times New Roman"/>
                <w:sz w:val="28"/>
                <w:szCs w:val="28"/>
              </w:rPr>
              <w:t>T/T</w:t>
            </w:r>
          </w:p>
        </w:tc>
        <w:tc>
          <w:tcPr>
            <w:tcW w:w="1118" w:type="dxa"/>
            <w:tcBorders>
              <w:top w:val="single" w:sz="4" w:space="0" w:color="000000"/>
              <w:left w:val="single" w:sz="4" w:space="0" w:color="000000"/>
              <w:bottom w:val="single" w:sz="4" w:space="0" w:color="000000"/>
              <w:right w:val="single" w:sz="4" w:space="0" w:color="000000"/>
            </w:tcBorders>
            <w:vAlign w:val="center"/>
          </w:tcPr>
          <w:p w:rsidR="00643D94" w:rsidRPr="00437C73" w:rsidRDefault="00643D94" w:rsidP="007235B7">
            <w:pPr>
              <w:widowControl w:val="0"/>
              <w:autoSpaceDE w:val="0"/>
              <w:autoSpaceDN w:val="0"/>
              <w:adjustRightInd w:val="0"/>
              <w:spacing w:after="0" w:line="348" w:lineRule="auto"/>
              <w:jc w:val="center"/>
              <w:rPr>
                <w:rFonts w:ascii="Times New Roman" w:hAnsi="Times New Roman"/>
                <w:sz w:val="28"/>
                <w:szCs w:val="28"/>
              </w:rPr>
            </w:pPr>
            <w:r w:rsidRPr="00437C73">
              <w:rPr>
                <w:rFonts w:ascii="Times New Roman" w:hAnsi="Times New Roman"/>
                <w:sz w:val="28"/>
                <w:szCs w:val="28"/>
              </w:rPr>
              <w:t>13</w:t>
            </w:r>
          </w:p>
        </w:tc>
        <w:tc>
          <w:tcPr>
            <w:tcW w:w="996" w:type="dxa"/>
            <w:gridSpan w:val="2"/>
            <w:tcBorders>
              <w:top w:val="single" w:sz="4" w:space="0" w:color="000000"/>
              <w:left w:val="single" w:sz="4" w:space="0" w:color="000000"/>
              <w:bottom w:val="single" w:sz="4" w:space="0" w:color="000000"/>
              <w:right w:val="single" w:sz="4" w:space="0" w:color="000000"/>
            </w:tcBorders>
            <w:vAlign w:val="center"/>
          </w:tcPr>
          <w:p w:rsidR="00643D94" w:rsidRPr="00437C73" w:rsidRDefault="00643D94" w:rsidP="007235B7">
            <w:pPr>
              <w:widowControl w:val="0"/>
              <w:autoSpaceDE w:val="0"/>
              <w:autoSpaceDN w:val="0"/>
              <w:adjustRightInd w:val="0"/>
              <w:spacing w:after="0" w:line="348" w:lineRule="auto"/>
              <w:jc w:val="center"/>
              <w:rPr>
                <w:rFonts w:ascii="Times New Roman" w:hAnsi="Times New Roman"/>
                <w:sz w:val="28"/>
                <w:szCs w:val="28"/>
              </w:rPr>
            </w:pPr>
            <w:r w:rsidRPr="00437C73">
              <w:rPr>
                <w:rFonts w:ascii="Times New Roman" w:hAnsi="Times New Roman"/>
                <w:sz w:val="28"/>
                <w:szCs w:val="28"/>
              </w:rPr>
              <w:t>6</w:t>
            </w:r>
          </w:p>
        </w:tc>
        <w:tc>
          <w:tcPr>
            <w:tcW w:w="1921" w:type="dxa"/>
            <w:gridSpan w:val="2"/>
            <w:tcBorders>
              <w:top w:val="single" w:sz="4" w:space="0" w:color="000000"/>
              <w:left w:val="single" w:sz="4" w:space="0" w:color="000000"/>
              <w:bottom w:val="single" w:sz="4" w:space="0" w:color="000000"/>
              <w:right w:val="single" w:sz="4" w:space="0" w:color="000000"/>
            </w:tcBorders>
            <w:vAlign w:val="center"/>
          </w:tcPr>
          <w:p w:rsidR="00643D94" w:rsidRPr="00437C73" w:rsidRDefault="00643D94" w:rsidP="007235B7">
            <w:pPr>
              <w:widowControl w:val="0"/>
              <w:autoSpaceDE w:val="0"/>
              <w:autoSpaceDN w:val="0"/>
              <w:adjustRightInd w:val="0"/>
              <w:spacing w:after="0" w:line="348" w:lineRule="auto"/>
              <w:jc w:val="center"/>
              <w:rPr>
                <w:rFonts w:ascii="Times New Roman" w:hAnsi="Times New Roman"/>
                <w:sz w:val="28"/>
                <w:szCs w:val="28"/>
              </w:rPr>
            </w:pPr>
            <w:r w:rsidRPr="00437C73">
              <w:rPr>
                <w:rFonts w:ascii="Times New Roman" w:hAnsi="Times New Roman"/>
                <w:sz w:val="28"/>
                <w:szCs w:val="28"/>
                <w:lang w:val="ru-RU" w:eastAsia="ru-RU"/>
              </w:rPr>
              <w:t xml:space="preserve">0,75 </w:t>
            </w:r>
            <w:r w:rsidRPr="00437C73">
              <w:rPr>
                <w:rFonts w:ascii="Times New Roman" w:hAnsi="Times New Roman"/>
                <w:sz w:val="28"/>
                <w:szCs w:val="28"/>
                <w:lang w:val="ru-RU" w:eastAsia="ru-RU"/>
              </w:rPr>
              <w:br/>
              <w:t>(0,26-2,14)</w:t>
            </w:r>
          </w:p>
        </w:tc>
        <w:tc>
          <w:tcPr>
            <w:tcW w:w="1248" w:type="dxa"/>
            <w:gridSpan w:val="2"/>
            <w:tcBorders>
              <w:top w:val="single" w:sz="4" w:space="0" w:color="000000"/>
              <w:left w:val="single" w:sz="4" w:space="0" w:color="000000"/>
              <w:bottom w:val="single" w:sz="4" w:space="0" w:color="000000"/>
              <w:right w:val="single" w:sz="4" w:space="0" w:color="000000"/>
            </w:tcBorders>
            <w:vAlign w:val="center"/>
          </w:tcPr>
          <w:p w:rsidR="00643D94" w:rsidRPr="00437C73" w:rsidRDefault="00643D94" w:rsidP="007235B7">
            <w:pPr>
              <w:widowControl w:val="0"/>
              <w:autoSpaceDE w:val="0"/>
              <w:autoSpaceDN w:val="0"/>
              <w:adjustRightInd w:val="0"/>
              <w:spacing w:after="0" w:line="348" w:lineRule="auto"/>
              <w:jc w:val="center"/>
              <w:rPr>
                <w:rFonts w:ascii="Times New Roman" w:hAnsi="Times New Roman"/>
                <w:sz w:val="28"/>
                <w:szCs w:val="28"/>
              </w:rPr>
            </w:pPr>
            <w:r w:rsidRPr="00437C73">
              <w:rPr>
                <w:rFonts w:ascii="Times New Roman" w:hAnsi="Times New Roman"/>
                <w:sz w:val="28"/>
                <w:szCs w:val="28"/>
              </w:rPr>
              <w:t>1</w:t>
            </w:r>
          </w:p>
        </w:tc>
        <w:tc>
          <w:tcPr>
            <w:tcW w:w="1112" w:type="dxa"/>
            <w:tcBorders>
              <w:top w:val="single" w:sz="4" w:space="0" w:color="000000"/>
              <w:left w:val="single" w:sz="4" w:space="0" w:color="000000"/>
              <w:bottom w:val="single" w:sz="4" w:space="0" w:color="000000"/>
              <w:right w:val="single" w:sz="4" w:space="0" w:color="000000"/>
            </w:tcBorders>
            <w:vAlign w:val="center"/>
          </w:tcPr>
          <w:p w:rsidR="00643D94" w:rsidRPr="00437C73" w:rsidRDefault="00643D94" w:rsidP="007235B7">
            <w:pPr>
              <w:widowControl w:val="0"/>
              <w:autoSpaceDE w:val="0"/>
              <w:autoSpaceDN w:val="0"/>
              <w:adjustRightInd w:val="0"/>
              <w:spacing w:after="0" w:line="348" w:lineRule="auto"/>
              <w:jc w:val="center"/>
              <w:rPr>
                <w:rFonts w:ascii="Times New Roman" w:hAnsi="Times New Roman"/>
                <w:sz w:val="28"/>
                <w:szCs w:val="28"/>
                <w:lang w:val="ru-RU"/>
              </w:rPr>
            </w:pPr>
            <w:r w:rsidRPr="00437C73">
              <w:rPr>
                <w:rFonts w:ascii="Times New Roman" w:hAnsi="Times New Roman"/>
                <w:sz w:val="28"/>
                <w:szCs w:val="28"/>
                <w:lang w:val="ru-RU"/>
              </w:rPr>
              <w:t>1</w:t>
            </w:r>
          </w:p>
        </w:tc>
        <w:tc>
          <w:tcPr>
            <w:tcW w:w="1777" w:type="dxa"/>
            <w:tcBorders>
              <w:top w:val="single" w:sz="4" w:space="0" w:color="000000"/>
              <w:left w:val="single" w:sz="4" w:space="0" w:color="000000"/>
              <w:bottom w:val="single" w:sz="4" w:space="0" w:color="000000"/>
              <w:right w:val="single" w:sz="4" w:space="0" w:color="000000"/>
            </w:tcBorders>
            <w:vAlign w:val="center"/>
          </w:tcPr>
          <w:p w:rsidR="00643D94" w:rsidRPr="00437C73" w:rsidRDefault="00643D94" w:rsidP="007235B7">
            <w:pPr>
              <w:widowControl w:val="0"/>
              <w:autoSpaceDE w:val="0"/>
              <w:autoSpaceDN w:val="0"/>
              <w:adjustRightInd w:val="0"/>
              <w:spacing w:after="0" w:line="348" w:lineRule="auto"/>
              <w:jc w:val="center"/>
              <w:rPr>
                <w:rFonts w:ascii="Times New Roman" w:hAnsi="Times New Roman"/>
                <w:sz w:val="28"/>
                <w:szCs w:val="28"/>
              </w:rPr>
            </w:pPr>
            <w:r w:rsidRPr="00437C73">
              <w:rPr>
                <w:rFonts w:ascii="Times New Roman" w:hAnsi="Times New Roman"/>
                <w:sz w:val="28"/>
                <w:szCs w:val="28"/>
                <w:lang w:val="ru-RU" w:eastAsia="ru-RU"/>
              </w:rPr>
              <w:t xml:space="preserve">1,62 </w:t>
            </w:r>
            <w:r w:rsidRPr="00437C73">
              <w:rPr>
                <w:rFonts w:ascii="Times New Roman" w:hAnsi="Times New Roman"/>
                <w:sz w:val="28"/>
                <w:szCs w:val="28"/>
                <w:lang w:val="ru-RU" w:eastAsia="ru-RU"/>
              </w:rPr>
              <w:br/>
              <w:t>(0,10-26,72)</w:t>
            </w:r>
          </w:p>
        </w:tc>
      </w:tr>
      <w:tr w:rsidR="00643D94" w:rsidRPr="0053746B" w:rsidTr="002258CA">
        <w:trPr>
          <w:trHeight w:val="421"/>
        </w:trPr>
        <w:tc>
          <w:tcPr>
            <w:tcW w:w="9653" w:type="dxa"/>
            <w:gridSpan w:val="10"/>
            <w:tcBorders>
              <w:top w:val="single" w:sz="4" w:space="0" w:color="000000"/>
              <w:left w:val="single" w:sz="4" w:space="0" w:color="000000"/>
              <w:bottom w:val="single" w:sz="4" w:space="0" w:color="000000"/>
              <w:right w:val="single" w:sz="4" w:space="0" w:color="000000"/>
            </w:tcBorders>
          </w:tcPr>
          <w:p w:rsidR="00643D94" w:rsidRPr="0053746B" w:rsidRDefault="00643D94" w:rsidP="007235B7">
            <w:pPr>
              <w:widowControl w:val="0"/>
              <w:autoSpaceDE w:val="0"/>
              <w:autoSpaceDN w:val="0"/>
              <w:adjustRightInd w:val="0"/>
              <w:spacing w:after="0" w:line="348" w:lineRule="auto"/>
              <w:rPr>
                <w:rFonts w:ascii="Times New Roman" w:hAnsi="Times New Roman"/>
                <w:sz w:val="28"/>
                <w:szCs w:val="28"/>
              </w:rPr>
            </w:pPr>
            <w:r w:rsidRPr="00437C73">
              <w:rPr>
                <w:rFonts w:ascii="Times New Roman" w:hAnsi="Times New Roman"/>
                <w:sz w:val="28"/>
                <w:szCs w:val="28"/>
              </w:rPr>
              <w:t>p = 0,83</w:t>
            </w:r>
          </w:p>
        </w:tc>
      </w:tr>
    </w:tbl>
    <w:p w:rsidR="00643D94" w:rsidRDefault="00643D94" w:rsidP="007235B7">
      <w:pPr>
        <w:widowControl w:val="0"/>
        <w:autoSpaceDE w:val="0"/>
        <w:autoSpaceDN w:val="0"/>
        <w:adjustRightInd w:val="0"/>
        <w:spacing w:after="0" w:line="336" w:lineRule="auto"/>
        <w:jc w:val="both"/>
        <w:rPr>
          <w:rFonts w:ascii="Times New Roman" w:hAnsi="Times New Roman"/>
          <w:sz w:val="28"/>
          <w:szCs w:val="28"/>
        </w:rPr>
      </w:pPr>
    </w:p>
    <w:p w:rsidR="00643D94" w:rsidRDefault="00643D94" w:rsidP="007235B7">
      <w:pPr>
        <w:widowControl w:val="0"/>
        <w:autoSpaceDE w:val="0"/>
        <w:autoSpaceDN w:val="0"/>
        <w:adjustRightInd w:val="0"/>
        <w:spacing w:after="0" w:line="336" w:lineRule="auto"/>
        <w:jc w:val="both"/>
        <w:rPr>
          <w:rFonts w:ascii="Times New Roman" w:hAnsi="Times New Roman"/>
          <w:sz w:val="28"/>
          <w:szCs w:val="28"/>
        </w:rPr>
      </w:pPr>
      <w:r>
        <w:rPr>
          <w:rFonts w:ascii="Times New Roman" w:hAnsi="Times New Roman"/>
          <w:sz w:val="28"/>
          <w:szCs w:val="28"/>
        </w:rPr>
        <w:tab/>
        <w:t xml:space="preserve">На наступному етапі дослідження </w:t>
      </w:r>
      <w:r w:rsidRPr="0053746B">
        <w:rPr>
          <w:rFonts w:ascii="Times New Roman" w:hAnsi="Times New Roman"/>
          <w:sz w:val="28"/>
          <w:szCs w:val="28"/>
        </w:rPr>
        <w:t xml:space="preserve">проведено аналіз асоціації поліморфізмів генів </w:t>
      </w:r>
      <w:r>
        <w:rPr>
          <w:rFonts w:ascii="Times New Roman" w:hAnsi="Times New Roman"/>
          <w:sz w:val="28"/>
          <w:szCs w:val="28"/>
        </w:rPr>
        <w:t xml:space="preserve">системи </w:t>
      </w:r>
      <w:r w:rsidRPr="0053746B">
        <w:rPr>
          <w:rFonts w:ascii="Times New Roman" w:hAnsi="Times New Roman"/>
          <w:sz w:val="28"/>
          <w:szCs w:val="28"/>
        </w:rPr>
        <w:t>β-</w:t>
      </w:r>
      <w:r>
        <w:rPr>
          <w:rFonts w:ascii="Times New Roman" w:hAnsi="Times New Roman"/>
          <w:sz w:val="28"/>
          <w:szCs w:val="28"/>
        </w:rPr>
        <w:t>адренорецепції</w:t>
      </w:r>
      <w:r w:rsidRPr="0053746B">
        <w:rPr>
          <w:rFonts w:ascii="Times New Roman" w:hAnsi="Times New Roman"/>
          <w:sz w:val="28"/>
          <w:szCs w:val="28"/>
        </w:rPr>
        <w:t xml:space="preserve"> з </w:t>
      </w:r>
      <w:r>
        <w:rPr>
          <w:rFonts w:ascii="Times New Roman" w:hAnsi="Times New Roman"/>
          <w:sz w:val="28"/>
          <w:szCs w:val="28"/>
        </w:rPr>
        <w:t xml:space="preserve">ризиком </w:t>
      </w:r>
      <w:r w:rsidR="007235B7">
        <w:rPr>
          <w:rFonts w:ascii="Times New Roman" w:hAnsi="Times New Roman"/>
          <w:sz w:val="28"/>
          <w:szCs w:val="28"/>
        </w:rPr>
        <w:t>СНТ</w:t>
      </w:r>
      <w:r w:rsidR="007235B7" w:rsidRPr="007235B7">
        <w:rPr>
          <w:rFonts w:ascii="Times New Roman" w:hAnsi="Times New Roman"/>
          <w:sz w:val="28"/>
          <w:szCs w:val="28"/>
          <w:vertAlign w:val="subscript"/>
        </w:rPr>
        <w:t>3</w:t>
      </w:r>
      <w:r w:rsidRPr="0053746B">
        <w:rPr>
          <w:rFonts w:ascii="Times New Roman" w:hAnsi="Times New Roman"/>
          <w:sz w:val="28"/>
          <w:szCs w:val="28"/>
        </w:rPr>
        <w:t xml:space="preserve"> </w:t>
      </w:r>
      <w:r>
        <w:rPr>
          <w:rFonts w:ascii="Times New Roman" w:hAnsi="Times New Roman"/>
          <w:sz w:val="28"/>
          <w:szCs w:val="28"/>
        </w:rPr>
        <w:t>у всіх</w:t>
      </w:r>
      <w:r w:rsidRPr="0053746B">
        <w:rPr>
          <w:rFonts w:ascii="Times New Roman" w:hAnsi="Times New Roman"/>
          <w:sz w:val="28"/>
          <w:szCs w:val="28"/>
        </w:rPr>
        <w:t xml:space="preserve"> хворих </w:t>
      </w:r>
      <w:r>
        <w:rPr>
          <w:rFonts w:ascii="Times New Roman" w:hAnsi="Times New Roman"/>
          <w:sz w:val="28"/>
          <w:szCs w:val="28"/>
        </w:rPr>
        <w:t>і</w:t>
      </w:r>
      <w:r w:rsidRPr="0053746B">
        <w:rPr>
          <w:rFonts w:ascii="Times New Roman" w:hAnsi="Times New Roman"/>
          <w:sz w:val="28"/>
          <w:szCs w:val="28"/>
        </w:rPr>
        <w:t xml:space="preserve">з </w:t>
      </w:r>
      <w:r>
        <w:rPr>
          <w:rFonts w:ascii="Times New Roman" w:hAnsi="Times New Roman"/>
          <w:sz w:val="28"/>
          <w:szCs w:val="28"/>
        </w:rPr>
        <w:t xml:space="preserve">супутньою </w:t>
      </w:r>
      <w:r w:rsidR="007235B7">
        <w:rPr>
          <w:rFonts w:ascii="Times New Roman" w:hAnsi="Times New Roman"/>
          <w:sz w:val="28"/>
          <w:szCs w:val="28"/>
        </w:rPr>
        <w:t>ТП</w:t>
      </w:r>
      <w:r w:rsidRPr="0053746B">
        <w:rPr>
          <w:rFonts w:ascii="Times New Roman" w:hAnsi="Times New Roman"/>
          <w:sz w:val="28"/>
          <w:szCs w:val="28"/>
        </w:rPr>
        <w:t xml:space="preserve">. Встановлено, що ризик </w:t>
      </w:r>
      <w:r w:rsidR="007235B7">
        <w:rPr>
          <w:rFonts w:ascii="Times New Roman" w:hAnsi="Times New Roman"/>
          <w:sz w:val="28"/>
          <w:szCs w:val="28"/>
        </w:rPr>
        <w:t xml:space="preserve">зазначеного синдрому </w:t>
      </w:r>
      <w:r w:rsidRPr="0053746B">
        <w:rPr>
          <w:rFonts w:ascii="Times New Roman" w:hAnsi="Times New Roman"/>
          <w:sz w:val="28"/>
          <w:szCs w:val="28"/>
        </w:rPr>
        <w:t xml:space="preserve">у хворих </w:t>
      </w:r>
      <w:r>
        <w:rPr>
          <w:rFonts w:ascii="Times New Roman" w:hAnsi="Times New Roman"/>
          <w:sz w:val="28"/>
          <w:szCs w:val="28"/>
        </w:rPr>
        <w:t>і</w:t>
      </w:r>
      <w:r w:rsidRPr="0053746B">
        <w:rPr>
          <w:rFonts w:ascii="Times New Roman" w:hAnsi="Times New Roman"/>
          <w:sz w:val="28"/>
          <w:szCs w:val="28"/>
        </w:rPr>
        <w:t xml:space="preserve">з </w:t>
      </w:r>
      <w:r w:rsidR="007235B7">
        <w:rPr>
          <w:rFonts w:ascii="Times New Roman" w:hAnsi="Times New Roman"/>
          <w:sz w:val="28"/>
          <w:szCs w:val="28"/>
        </w:rPr>
        <w:t>СН</w:t>
      </w:r>
      <w:r>
        <w:rPr>
          <w:rFonts w:ascii="Times New Roman" w:hAnsi="Times New Roman"/>
          <w:sz w:val="28"/>
          <w:szCs w:val="28"/>
        </w:rPr>
        <w:t xml:space="preserve"> з супутньою </w:t>
      </w:r>
      <w:r w:rsidR="007235B7">
        <w:rPr>
          <w:rFonts w:ascii="Times New Roman" w:hAnsi="Times New Roman"/>
          <w:sz w:val="28"/>
          <w:szCs w:val="28"/>
        </w:rPr>
        <w:t>ТП</w:t>
      </w:r>
      <w:r>
        <w:rPr>
          <w:rFonts w:ascii="Times New Roman" w:hAnsi="Times New Roman"/>
          <w:sz w:val="28"/>
          <w:szCs w:val="28"/>
        </w:rPr>
        <w:t xml:space="preserve"> </w:t>
      </w:r>
      <w:r w:rsidRPr="0053746B">
        <w:rPr>
          <w:rFonts w:ascii="Times New Roman" w:hAnsi="Times New Roman"/>
          <w:sz w:val="28"/>
          <w:szCs w:val="28"/>
        </w:rPr>
        <w:t xml:space="preserve">зростає у гомозигот (G / G) за поліморфізмом Ser49Gly </w:t>
      </w:r>
      <w:r w:rsidRPr="001A5412">
        <w:rPr>
          <w:rFonts w:ascii="Times New Roman" w:hAnsi="Times New Roman"/>
          <w:sz w:val="28"/>
          <w:szCs w:val="28"/>
        </w:rPr>
        <w:t>(</w:t>
      </w:r>
      <w:hyperlink r:id="rId13" w:history="1">
        <w:r w:rsidRPr="001A5412">
          <w:rPr>
            <w:rStyle w:val="a7"/>
            <w:rFonts w:ascii="Times New Roman" w:hAnsi="Times New Roman"/>
            <w:color w:val="auto"/>
            <w:sz w:val="28"/>
            <w:szCs w:val="28"/>
            <w:u w:val="none"/>
          </w:rPr>
          <w:t>c,145A&gt;G</w:t>
        </w:r>
      </w:hyperlink>
      <w:r w:rsidRPr="001A5412">
        <w:rPr>
          <w:rFonts w:ascii="Times New Roman" w:hAnsi="Times New Roman"/>
          <w:sz w:val="28"/>
          <w:szCs w:val="28"/>
        </w:rPr>
        <w:t>)</w:t>
      </w:r>
      <w:r w:rsidRPr="0053746B">
        <w:rPr>
          <w:rFonts w:ascii="Times New Roman" w:hAnsi="Times New Roman"/>
          <w:sz w:val="28"/>
          <w:szCs w:val="28"/>
        </w:rPr>
        <w:t xml:space="preserve"> гена </w:t>
      </w:r>
      <w:r w:rsidR="007235B7">
        <w:rPr>
          <w:rFonts w:ascii="Times New Roman" w:hAnsi="Times New Roman"/>
          <w:sz w:val="28"/>
          <w:szCs w:val="28"/>
        </w:rPr>
        <w:br/>
      </w:r>
      <w:r w:rsidRPr="0053746B">
        <w:rPr>
          <w:rFonts w:ascii="Times New Roman" w:hAnsi="Times New Roman"/>
          <w:sz w:val="28"/>
          <w:szCs w:val="28"/>
        </w:rPr>
        <w:t>β</w:t>
      </w:r>
      <w:r w:rsidRPr="0053746B">
        <w:rPr>
          <w:rFonts w:ascii="Times New Roman" w:hAnsi="Times New Roman"/>
          <w:sz w:val="28"/>
          <w:szCs w:val="28"/>
          <w:vertAlign w:val="subscript"/>
        </w:rPr>
        <w:t>1</w:t>
      </w:r>
      <w:r w:rsidRPr="0053746B">
        <w:rPr>
          <w:rFonts w:ascii="Times New Roman" w:hAnsi="Times New Roman"/>
          <w:sz w:val="28"/>
          <w:szCs w:val="28"/>
        </w:rPr>
        <w:t>-</w:t>
      </w:r>
      <w:r w:rsidR="007235B7">
        <w:rPr>
          <w:rFonts w:ascii="Times New Roman" w:hAnsi="Times New Roman"/>
          <w:sz w:val="28"/>
          <w:szCs w:val="28"/>
        </w:rPr>
        <w:t>АР</w:t>
      </w:r>
      <w:r w:rsidRPr="0053746B">
        <w:rPr>
          <w:rFonts w:ascii="Times New Roman" w:hAnsi="Times New Roman"/>
          <w:sz w:val="28"/>
          <w:szCs w:val="28"/>
        </w:rPr>
        <w:t xml:space="preserve"> (ВШ = 9.19 (3.69-22.90), р = 0,044)</w:t>
      </w:r>
      <w:r>
        <w:rPr>
          <w:rFonts w:ascii="Times New Roman" w:hAnsi="Times New Roman"/>
          <w:sz w:val="28"/>
          <w:szCs w:val="28"/>
        </w:rPr>
        <w:t xml:space="preserve"> (табл. 4.32).</w:t>
      </w:r>
    </w:p>
    <w:p w:rsidR="00643D94" w:rsidRDefault="00643D94" w:rsidP="007235B7">
      <w:pPr>
        <w:widowControl w:val="0"/>
        <w:spacing w:after="0" w:line="336" w:lineRule="auto"/>
        <w:rPr>
          <w:rFonts w:ascii="Times New Roman" w:hAnsi="Times New Roman"/>
          <w:sz w:val="28"/>
          <w:szCs w:val="28"/>
        </w:rPr>
      </w:pPr>
    </w:p>
    <w:p w:rsidR="00643D94" w:rsidRDefault="00643D94" w:rsidP="003142CA">
      <w:pPr>
        <w:widowControl w:val="0"/>
        <w:autoSpaceDE w:val="0"/>
        <w:autoSpaceDN w:val="0"/>
        <w:adjustRightInd w:val="0"/>
        <w:spacing w:after="0" w:line="348" w:lineRule="auto"/>
        <w:jc w:val="right"/>
        <w:rPr>
          <w:rFonts w:ascii="Times New Roman" w:hAnsi="Times New Roman"/>
          <w:sz w:val="28"/>
          <w:szCs w:val="28"/>
        </w:rPr>
      </w:pPr>
      <w:r w:rsidRPr="0053746B">
        <w:rPr>
          <w:rFonts w:ascii="Times New Roman" w:hAnsi="Times New Roman"/>
          <w:sz w:val="28"/>
          <w:szCs w:val="28"/>
        </w:rPr>
        <w:t xml:space="preserve">Таблиця </w:t>
      </w:r>
      <w:r>
        <w:rPr>
          <w:rFonts w:ascii="Times New Roman" w:hAnsi="Times New Roman"/>
          <w:sz w:val="28"/>
          <w:szCs w:val="28"/>
        </w:rPr>
        <w:t>4.32</w:t>
      </w:r>
      <w:r w:rsidRPr="0053746B">
        <w:rPr>
          <w:rFonts w:ascii="Times New Roman" w:hAnsi="Times New Roman"/>
          <w:sz w:val="28"/>
          <w:szCs w:val="28"/>
        </w:rPr>
        <w:t xml:space="preserve"> </w:t>
      </w:r>
    </w:p>
    <w:p w:rsidR="00643D94" w:rsidRPr="0053746B" w:rsidRDefault="00643D94" w:rsidP="003142CA">
      <w:pPr>
        <w:widowControl w:val="0"/>
        <w:autoSpaceDE w:val="0"/>
        <w:autoSpaceDN w:val="0"/>
        <w:adjustRightInd w:val="0"/>
        <w:spacing w:after="0" w:line="348" w:lineRule="auto"/>
        <w:jc w:val="center"/>
        <w:rPr>
          <w:rFonts w:ascii="Times New Roman" w:hAnsi="Times New Roman"/>
          <w:sz w:val="28"/>
          <w:szCs w:val="28"/>
        </w:rPr>
      </w:pPr>
      <w:r>
        <w:rPr>
          <w:rFonts w:ascii="Times New Roman" w:hAnsi="Times New Roman"/>
          <w:sz w:val="28"/>
          <w:szCs w:val="28"/>
        </w:rPr>
        <w:t>Асоціації СНТ</w:t>
      </w:r>
      <w:r w:rsidRPr="001A5412">
        <w:rPr>
          <w:rFonts w:ascii="Times New Roman" w:hAnsi="Times New Roman"/>
          <w:sz w:val="28"/>
          <w:szCs w:val="28"/>
          <w:vertAlign w:val="subscript"/>
        </w:rPr>
        <w:t>3</w:t>
      </w:r>
      <w:r>
        <w:rPr>
          <w:rFonts w:ascii="Times New Roman" w:hAnsi="Times New Roman"/>
          <w:sz w:val="28"/>
          <w:szCs w:val="28"/>
        </w:rPr>
        <w:t xml:space="preserve"> </w:t>
      </w:r>
      <w:r w:rsidRPr="0053746B">
        <w:rPr>
          <w:rFonts w:ascii="Times New Roman" w:hAnsi="Times New Roman"/>
          <w:sz w:val="28"/>
          <w:szCs w:val="28"/>
        </w:rPr>
        <w:t xml:space="preserve">з поліморфізмами генів </w:t>
      </w:r>
      <w:r>
        <w:rPr>
          <w:rFonts w:ascii="Times New Roman" w:hAnsi="Times New Roman"/>
          <w:sz w:val="28"/>
          <w:szCs w:val="28"/>
        </w:rPr>
        <w:t xml:space="preserve">системи </w:t>
      </w:r>
      <w:r w:rsidRPr="0053746B">
        <w:rPr>
          <w:rFonts w:ascii="Times New Roman" w:hAnsi="Times New Roman"/>
          <w:sz w:val="28"/>
          <w:szCs w:val="28"/>
        </w:rPr>
        <w:t>β-</w:t>
      </w:r>
      <w:r>
        <w:rPr>
          <w:rFonts w:ascii="Times New Roman" w:hAnsi="Times New Roman"/>
          <w:sz w:val="28"/>
          <w:szCs w:val="28"/>
        </w:rPr>
        <w:t>адренорецепції у хворих із СН з супутньою тиреоїдною патологією</w:t>
      </w:r>
    </w:p>
    <w:tbl>
      <w:tblPr>
        <w:tblW w:w="9653" w:type="dxa"/>
        <w:tblInd w:w="9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000" w:firstRow="0" w:lastRow="0" w:firstColumn="0" w:lastColumn="0" w:noHBand="0" w:noVBand="0"/>
      </w:tblPr>
      <w:tblGrid>
        <w:gridCol w:w="1481"/>
        <w:gridCol w:w="1227"/>
        <w:gridCol w:w="1134"/>
        <w:gridCol w:w="1701"/>
        <w:gridCol w:w="1221"/>
        <w:gridCol w:w="1112"/>
        <w:gridCol w:w="1777"/>
      </w:tblGrid>
      <w:tr w:rsidR="00643D94" w:rsidRPr="0053746B" w:rsidTr="000E72A9">
        <w:trPr>
          <w:trHeight w:val="421"/>
        </w:trPr>
        <w:tc>
          <w:tcPr>
            <w:tcW w:w="9653" w:type="dxa"/>
            <w:gridSpan w:val="7"/>
            <w:vAlign w:val="center"/>
          </w:tcPr>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Поліморфізм Gly389Arg (c,1165G&gt;C) гену β</w:t>
            </w:r>
            <w:r w:rsidRPr="0053746B">
              <w:rPr>
                <w:rFonts w:ascii="Times New Roman" w:hAnsi="Times New Roman"/>
                <w:sz w:val="28"/>
                <w:szCs w:val="28"/>
                <w:vertAlign w:val="subscript"/>
              </w:rPr>
              <w:t>1</w:t>
            </w:r>
            <w:r w:rsidRPr="0053746B">
              <w:rPr>
                <w:rFonts w:ascii="Times New Roman" w:hAnsi="Times New Roman"/>
                <w:sz w:val="28"/>
                <w:szCs w:val="28"/>
              </w:rPr>
              <w:t>-АР (n = 276)</w:t>
            </w:r>
          </w:p>
        </w:tc>
      </w:tr>
      <w:tr w:rsidR="00643D94" w:rsidRPr="0053746B" w:rsidTr="000E72A9">
        <w:trPr>
          <w:trHeight w:val="281"/>
        </w:trPr>
        <w:tc>
          <w:tcPr>
            <w:tcW w:w="1481" w:type="dxa"/>
            <w:vMerge w:val="restart"/>
            <w:vAlign w:val="center"/>
          </w:tcPr>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Полі</w:t>
            </w:r>
            <w:r>
              <w:rPr>
                <w:rFonts w:ascii="Times New Roman" w:hAnsi="Times New Roman"/>
                <w:sz w:val="28"/>
                <w:szCs w:val="28"/>
              </w:rPr>
              <w:t>-</w:t>
            </w:r>
            <w:r w:rsidRPr="0053746B">
              <w:rPr>
                <w:rFonts w:ascii="Times New Roman" w:hAnsi="Times New Roman"/>
                <w:sz w:val="28"/>
                <w:szCs w:val="28"/>
              </w:rPr>
              <w:t>морфізм</w:t>
            </w:r>
          </w:p>
        </w:tc>
        <w:tc>
          <w:tcPr>
            <w:tcW w:w="4062" w:type="dxa"/>
            <w:gridSpan w:val="3"/>
            <w:vAlign w:val="center"/>
          </w:tcPr>
          <w:p w:rsidR="00643D94" w:rsidRPr="0053746B" w:rsidRDefault="00643D94" w:rsidP="003142CA">
            <w:pPr>
              <w:widowControl w:val="0"/>
              <w:autoSpaceDE w:val="0"/>
              <w:autoSpaceDN w:val="0"/>
              <w:adjustRightInd w:val="0"/>
              <w:spacing w:after="0" w:line="240" w:lineRule="auto"/>
              <w:jc w:val="center"/>
              <w:rPr>
                <w:rFonts w:ascii="Times New Roman" w:hAnsi="Times New Roman"/>
                <w:sz w:val="28"/>
                <w:szCs w:val="28"/>
                <w:vertAlign w:val="subscript"/>
              </w:rPr>
            </w:pPr>
            <w:r w:rsidRPr="0053746B">
              <w:rPr>
                <w:rFonts w:ascii="Times New Roman" w:hAnsi="Times New Roman"/>
                <w:sz w:val="28"/>
                <w:szCs w:val="28"/>
              </w:rPr>
              <w:t xml:space="preserve">Без </w:t>
            </w:r>
            <w:r>
              <w:rPr>
                <w:rFonts w:ascii="Times New Roman" w:hAnsi="Times New Roman"/>
                <w:sz w:val="28"/>
                <w:szCs w:val="28"/>
              </w:rPr>
              <w:t>тиреоїдної патології</w:t>
            </w:r>
          </w:p>
        </w:tc>
        <w:tc>
          <w:tcPr>
            <w:tcW w:w="4110" w:type="dxa"/>
            <w:gridSpan w:val="3"/>
            <w:vAlign w:val="center"/>
          </w:tcPr>
          <w:p w:rsidR="00643D94" w:rsidRPr="0053746B" w:rsidRDefault="00643D94" w:rsidP="003142CA">
            <w:pPr>
              <w:widowControl w:val="0"/>
              <w:autoSpaceDE w:val="0"/>
              <w:autoSpaceDN w:val="0"/>
              <w:adjustRightInd w:val="0"/>
              <w:spacing w:after="0" w:line="240" w:lineRule="auto"/>
              <w:jc w:val="center"/>
              <w:rPr>
                <w:rFonts w:ascii="Times New Roman" w:hAnsi="Times New Roman"/>
                <w:sz w:val="28"/>
                <w:szCs w:val="28"/>
              </w:rPr>
            </w:pPr>
            <w:r>
              <w:rPr>
                <w:rFonts w:ascii="Times New Roman" w:hAnsi="Times New Roman"/>
                <w:sz w:val="28"/>
                <w:szCs w:val="28"/>
              </w:rPr>
              <w:t>З тиреоїдною патологією</w:t>
            </w:r>
          </w:p>
        </w:tc>
      </w:tr>
      <w:tr w:rsidR="00643D94" w:rsidRPr="0053746B" w:rsidTr="000E72A9">
        <w:trPr>
          <w:trHeight w:val="144"/>
        </w:trPr>
        <w:tc>
          <w:tcPr>
            <w:tcW w:w="1481" w:type="dxa"/>
            <w:vMerge/>
            <w:vAlign w:val="center"/>
          </w:tcPr>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rPr>
            </w:pPr>
          </w:p>
        </w:tc>
        <w:tc>
          <w:tcPr>
            <w:tcW w:w="1227" w:type="dxa"/>
            <w:vAlign w:val="center"/>
          </w:tcPr>
          <w:p w:rsidR="00643D94" w:rsidRPr="009C730B" w:rsidRDefault="00643D94" w:rsidP="003142CA">
            <w:pPr>
              <w:widowControl w:val="0"/>
              <w:autoSpaceDE w:val="0"/>
              <w:autoSpaceDN w:val="0"/>
              <w:adjustRightInd w:val="0"/>
              <w:spacing w:after="0" w:line="360" w:lineRule="auto"/>
              <w:jc w:val="center"/>
              <w:rPr>
                <w:rFonts w:ascii="Times New Roman" w:hAnsi="Times New Roman"/>
                <w:sz w:val="28"/>
                <w:szCs w:val="28"/>
                <w:vertAlign w:val="subscript"/>
              </w:rPr>
            </w:pPr>
            <w:r w:rsidRPr="0053746B">
              <w:rPr>
                <w:rFonts w:ascii="Times New Roman" w:hAnsi="Times New Roman"/>
                <w:sz w:val="28"/>
                <w:szCs w:val="28"/>
              </w:rPr>
              <w:t>Без СНТ</w:t>
            </w:r>
            <w:r w:rsidRPr="0053746B">
              <w:rPr>
                <w:rFonts w:ascii="Times New Roman" w:hAnsi="Times New Roman"/>
                <w:sz w:val="28"/>
                <w:szCs w:val="28"/>
                <w:vertAlign w:val="subscript"/>
              </w:rPr>
              <w:t>3</w:t>
            </w:r>
          </w:p>
        </w:tc>
        <w:tc>
          <w:tcPr>
            <w:tcW w:w="1134" w:type="dxa"/>
            <w:vAlign w:val="center"/>
          </w:tcPr>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З СНТ</w:t>
            </w:r>
            <w:r w:rsidRPr="0053746B">
              <w:rPr>
                <w:rFonts w:ascii="Times New Roman" w:hAnsi="Times New Roman"/>
                <w:sz w:val="28"/>
                <w:szCs w:val="28"/>
                <w:vertAlign w:val="subscript"/>
              </w:rPr>
              <w:t>3</w:t>
            </w:r>
          </w:p>
        </w:tc>
        <w:tc>
          <w:tcPr>
            <w:tcW w:w="1701" w:type="dxa"/>
            <w:vAlign w:val="center"/>
          </w:tcPr>
          <w:p w:rsidR="00643D94"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ВШ</w:t>
            </w:r>
          </w:p>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(95 % ДІ)</w:t>
            </w:r>
          </w:p>
        </w:tc>
        <w:tc>
          <w:tcPr>
            <w:tcW w:w="1221" w:type="dxa"/>
            <w:vAlign w:val="center"/>
          </w:tcPr>
          <w:p w:rsidR="00643D94" w:rsidRPr="009C730B" w:rsidRDefault="00643D94" w:rsidP="003142CA">
            <w:pPr>
              <w:widowControl w:val="0"/>
              <w:autoSpaceDE w:val="0"/>
              <w:autoSpaceDN w:val="0"/>
              <w:adjustRightInd w:val="0"/>
              <w:spacing w:after="0" w:line="360" w:lineRule="auto"/>
              <w:jc w:val="center"/>
              <w:rPr>
                <w:rFonts w:ascii="Times New Roman" w:hAnsi="Times New Roman"/>
                <w:sz w:val="28"/>
                <w:szCs w:val="28"/>
                <w:vertAlign w:val="subscript"/>
              </w:rPr>
            </w:pPr>
            <w:r w:rsidRPr="0053746B">
              <w:rPr>
                <w:rFonts w:ascii="Times New Roman" w:hAnsi="Times New Roman"/>
                <w:sz w:val="28"/>
                <w:szCs w:val="28"/>
              </w:rPr>
              <w:t>Без СНТ</w:t>
            </w:r>
            <w:r w:rsidRPr="0053746B">
              <w:rPr>
                <w:rFonts w:ascii="Times New Roman" w:hAnsi="Times New Roman"/>
                <w:sz w:val="28"/>
                <w:szCs w:val="28"/>
                <w:vertAlign w:val="subscript"/>
              </w:rPr>
              <w:t>3</w:t>
            </w:r>
          </w:p>
        </w:tc>
        <w:tc>
          <w:tcPr>
            <w:tcW w:w="1112" w:type="dxa"/>
            <w:vAlign w:val="center"/>
          </w:tcPr>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З СНТ</w:t>
            </w:r>
            <w:r w:rsidRPr="0053746B">
              <w:rPr>
                <w:rFonts w:ascii="Times New Roman" w:hAnsi="Times New Roman"/>
                <w:sz w:val="28"/>
                <w:szCs w:val="28"/>
                <w:vertAlign w:val="subscript"/>
              </w:rPr>
              <w:t>3</w:t>
            </w:r>
          </w:p>
        </w:tc>
        <w:tc>
          <w:tcPr>
            <w:tcW w:w="1777" w:type="dxa"/>
            <w:vAlign w:val="center"/>
          </w:tcPr>
          <w:p w:rsidR="00643D94"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ВШ</w:t>
            </w:r>
          </w:p>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lang w:val="ru-RU"/>
              </w:rPr>
            </w:pPr>
            <w:r w:rsidRPr="0053746B">
              <w:rPr>
                <w:rFonts w:ascii="Times New Roman" w:hAnsi="Times New Roman"/>
                <w:sz w:val="28"/>
                <w:szCs w:val="28"/>
              </w:rPr>
              <w:t>(95 % ДІ)</w:t>
            </w:r>
          </w:p>
        </w:tc>
      </w:tr>
      <w:tr w:rsidR="00643D94" w:rsidRPr="0053746B" w:rsidTr="000E72A9">
        <w:trPr>
          <w:trHeight w:val="395"/>
        </w:trPr>
        <w:tc>
          <w:tcPr>
            <w:tcW w:w="1481" w:type="dxa"/>
            <w:vAlign w:val="center"/>
          </w:tcPr>
          <w:p w:rsidR="00643D94" w:rsidRPr="0053746B" w:rsidRDefault="00643D94" w:rsidP="007235B7">
            <w:pPr>
              <w:widowControl w:val="0"/>
              <w:autoSpaceDE w:val="0"/>
              <w:autoSpaceDN w:val="0"/>
              <w:adjustRightInd w:val="0"/>
              <w:spacing w:after="0" w:line="336" w:lineRule="auto"/>
              <w:jc w:val="center"/>
              <w:rPr>
                <w:rFonts w:ascii="Times New Roman" w:hAnsi="Times New Roman"/>
                <w:sz w:val="28"/>
                <w:szCs w:val="28"/>
              </w:rPr>
            </w:pPr>
            <w:r w:rsidRPr="0053746B">
              <w:rPr>
                <w:rFonts w:ascii="Times New Roman" w:hAnsi="Times New Roman"/>
                <w:sz w:val="28"/>
                <w:szCs w:val="28"/>
              </w:rPr>
              <w:t>G / G</w:t>
            </w:r>
          </w:p>
        </w:tc>
        <w:tc>
          <w:tcPr>
            <w:tcW w:w="1227" w:type="dxa"/>
            <w:vAlign w:val="center"/>
          </w:tcPr>
          <w:p w:rsidR="00643D94" w:rsidRPr="0053746B" w:rsidRDefault="00643D94" w:rsidP="007235B7">
            <w:pPr>
              <w:widowControl w:val="0"/>
              <w:autoSpaceDE w:val="0"/>
              <w:autoSpaceDN w:val="0"/>
              <w:adjustRightInd w:val="0"/>
              <w:spacing w:after="0" w:line="336" w:lineRule="auto"/>
              <w:jc w:val="center"/>
              <w:rPr>
                <w:rFonts w:ascii="Times New Roman" w:hAnsi="Times New Roman"/>
                <w:sz w:val="28"/>
                <w:szCs w:val="28"/>
              </w:rPr>
            </w:pPr>
            <w:r w:rsidRPr="0053746B">
              <w:rPr>
                <w:rFonts w:ascii="Times New Roman" w:hAnsi="Times New Roman"/>
                <w:sz w:val="28"/>
                <w:szCs w:val="28"/>
              </w:rPr>
              <w:t>64</w:t>
            </w:r>
          </w:p>
        </w:tc>
        <w:tc>
          <w:tcPr>
            <w:tcW w:w="1134" w:type="dxa"/>
            <w:vAlign w:val="center"/>
          </w:tcPr>
          <w:p w:rsidR="00643D94" w:rsidRPr="0053746B" w:rsidRDefault="00643D94" w:rsidP="007235B7">
            <w:pPr>
              <w:widowControl w:val="0"/>
              <w:autoSpaceDE w:val="0"/>
              <w:autoSpaceDN w:val="0"/>
              <w:adjustRightInd w:val="0"/>
              <w:spacing w:after="0" w:line="336" w:lineRule="auto"/>
              <w:jc w:val="center"/>
              <w:rPr>
                <w:rFonts w:ascii="Times New Roman" w:hAnsi="Times New Roman"/>
                <w:sz w:val="28"/>
                <w:szCs w:val="28"/>
              </w:rPr>
            </w:pPr>
            <w:r w:rsidRPr="0053746B">
              <w:rPr>
                <w:rFonts w:ascii="Times New Roman" w:hAnsi="Times New Roman"/>
                <w:sz w:val="28"/>
                <w:szCs w:val="28"/>
              </w:rPr>
              <w:t>9</w:t>
            </w:r>
          </w:p>
        </w:tc>
        <w:tc>
          <w:tcPr>
            <w:tcW w:w="1701" w:type="dxa"/>
            <w:vAlign w:val="center"/>
          </w:tcPr>
          <w:p w:rsidR="00643D94" w:rsidRPr="0053746B" w:rsidRDefault="00643D94" w:rsidP="007235B7">
            <w:pPr>
              <w:widowControl w:val="0"/>
              <w:autoSpaceDE w:val="0"/>
              <w:autoSpaceDN w:val="0"/>
              <w:adjustRightInd w:val="0"/>
              <w:spacing w:after="0" w:line="336" w:lineRule="auto"/>
              <w:jc w:val="center"/>
              <w:rPr>
                <w:rFonts w:ascii="Times New Roman" w:hAnsi="Times New Roman"/>
                <w:sz w:val="28"/>
                <w:szCs w:val="28"/>
              </w:rPr>
            </w:pPr>
            <w:r w:rsidRPr="0053746B">
              <w:rPr>
                <w:rFonts w:ascii="Times New Roman" w:hAnsi="Times New Roman"/>
                <w:sz w:val="28"/>
                <w:szCs w:val="28"/>
              </w:rPr>
              <w:t>1,00</w:t>
            </w:r>
          </w:p>
        </w:tc>
        <w:tc>
          <w:tcPr>
            <w:tcW w:w="1221" w:type="dxa"/>
            <w:vAlign w:val="center"/>
          </w:tcPr>
          <w:p w:rsidR="00643D94" w:rsidRPr="0053746B" w:rsidRDefault="00643D94" w:rsidP="007235B7">
            <w:pPr>
              <w:widowControl w:val="0"/>
              <w:autoSpaceDE w:val="0"/>
              <w:autoSpaceDN w:val="0"/>
              <w:adjustRightInd w:val="0"/>
              <w:spacing w:after="0" w:line="336" w:lineRule="auto"/>
              <w:jc w:val="center"/>
              <w:rPr>
                <w:rFonts w:ascii="Times New Roman" w:hAnsi="Times New Roman"/>
                <w:sz w:val="28"/>
                <w:szCs w:val="28"/>
              </w:rPr>
            </w:pPr>
            <w:r w:rsidRPr="0053746B">
              <w:rPr>
                <w:rFonts w:ascii="Times New Roman" w:hAnsi="Times New Roman"/>
                <w:sz w:val="28"/>
                <w:szCs w:val="28"/>
              </w:rPr>
              <w:t>51</w:t>
            </w:r>
          </w:p>
        </w:tc>
        <w:tc>
          <w:tcPr>
            <w:tcW w:w="1112" w:type="dxa"/>
            <w:vAlign w:val="center"/>
          </w:tcPr>
          <w:p w:rsidR="00643D94" w:rsidRPr="0053746B" w:rsidRDefault="00643D94" w:rsidP="007235B7">
            <w:pPr>
              <w:widowControl w:val="0"/>
              <w:autoSpaceDE w:val="0"/>
              <w:autoSpaceDN w:val="0"/>
              <w:adjustRightInd w:val="0"/>
              <w:spacing w:after="0" w:line="336" w:lineRule="auto"/>
              <w:jc w:val="center"/>
              <w:rPr>
                <w:rFonts w:ascii="Times New Roman" w:hAnsi="Times New Roman"/>
                <w:sz w:val="28"/>
                <w:szCs w:val="28"/>
              </w:rPr>
            </w:pPr>
            <w:r w:rsidRPr="0053746B">
              <w:rPr>
                <w:rFonts w:ascii="Times New Roman" w:hAnsi="Times New Roman"/>
                <w:sz w:val="28"/>
                <w:szCs w:val="28"/>
              </w:rPr>
              <w:t>29</w:t>
            </w:r>
          </w:p>
        </w:tc>
        <w:tc>
          <w:tcPr>
            <w:tcW w:w="1777" w:type="dxa"/>
            <w:vAlign w:val="center"/>
          </w:tcPr>
          <w:p w:rsidR="00643D94" w:rsidRDefault="00643D94" w:rsidP="007235B7">
            <w:pPr>
              <w:widowControl w:val="0"/>
              <w:autoSpaceDE w:val="0"/>
              <w:autoSpaceDN w:val="0"/>
              <w:adjustRightInd w:val="0"/>
              <w:spacing w:after="0" w:line="336" w:lineRule="auto"/>
              <w:jc w:val="center"/>
              <w:rPr>
                <w:rFonts w:ascii="Times New Roman" w:hAnsi="Times New Roman"/>
                <w:sz w:val="28"/>
                <w:szCs w:val="28"/>
              </w:rPr>
            </w:pPr>
            <w:r w:rsidRPr="0053746B">
              <w:rPr>
                <w:rFonts w:ascii="Times New Roman" w:hAnsi="Times New Roman"/>
                <w:sz w:val="28"/>
                <w:szCs w:val="28"/>
              </w:rPr>
              <w:t>3</w:t>
            </w:r>
            <w:r>
              <w:rPr>
                <w:rFonts w:ascii="Times New Roman" w:hAnsi="Times New Roman"/>
                <w:sz w:val="28"/>
                <w:szCs w:val="28"/>
              </w:rPr>
              <w:t>,</w:t>
            </w:r>
            <w:r w:rsidRPr="0053746B">
              <w:rPr>
                <w:rFonts w:ascii="Times New Roman" w:hAnsi="Times New Roman"/>
                <w:sz w:val="28"/>
                <w:szCs w:val="28"/>
              </w:rPr>
              <w:t>98</w:t>
            </w:r>
          </w:p>
          <w:p w:rsidR="00643D94" w:rsidRPr="0053746B" w:rsidRDefault="00643D94" w:rsidP="007235B7">
            <w:pPr>
              <w:widowControl w:val="0"/>
              <w:autoSpaceDE w:val="0"/>
              <w:autoSpaceDN w:val="0"/>
              <w:adjustRightInd w:val="0"/>
              <w:spacing w:after="0" w:line="336" w:lineRule="auto"/>
              <w:jc w:val="center"/>
              <w:rPr>
                <w:rFonts w:ascii="Times New Roman" w:hAnsi="Times New Roman"/>
                <w:sz w:val="28"/>
                <w:szCs w:val="28"/>
              </w:rPr>
            </w:pPr>
            <w:r w:rsidRPr="0053746B">
              <w:rPr>
                <w:rFonts w:ascii="Times New Roman" w:hAnsi="Times New Roman"/>
                <w:sz w:val="28"/>
                <w:szCs w:val="28"/>
              </w:rPr>
              <w:t>(1</w:t>
            </w:r>
            <w:r>
              <w:rPr>
                <w:rFonts w:ascii="Times New Roman" w:hAnsi="Times New Roman"/>
                <w:sz w:val="28"/>
                <w:szCs w:val="28"/>
              </w:rPr>
              <w:t>,</w:t>
            </w:r>
            <w:r w:rsidRPr="0053746B">
              <w:rPr>
                <w:rFonts w:ascii="Times New Roman" w:hAnsi="Times New Roman"/>
                <w:sz w:val="28"/>
                <w:szCs w:val="28"/>
              </w:rPr>
              <w:t>72-9</w:t>
            </w:r>
            <w:r>
              <w:rPr>
                <w:rFonts w:ascii="Times New Roman" w:hAnsi="Times New Roman"/>
                <w:sz w:val="28"/>
                <w:szCs w:val="28"/>
              </w:rPr>
              <w:t>,</w:t>
            </w:r>
            <w:r w:rsidRPr="0053746B">
              <w:rPr>
                <w:rFonts w:ascii="Times New Roman" w:hAnsi="Times New Roman"/>
                <w:sz w:val="28"/>
                <w:szCs w:val="28"/>
              </w:rPr>
              <w:t>20)</w:t>
            </w:r>
          </w:p>
        </w:tc>
      </w:tr>
      <w:tr w:rsidR="00643D94" w:rsidRPr="0053746B" w:rsidTr="000E72A9">
        <w:trPr>
          <w:trHeight w:val="368"/>
        </w:trPr>
        <w:tc>
          <w:tcPr>
            <w:tcW w:w="1481" w:type="dxa"/>
            <w:vAlign w:val="center"/>
          </w:tcPr>
          <w:p w:rsidR="00643D94" w:rsidRPr="0053746B" w:rsidRDefault="00643D94" w:rsidP="007235B7">
            <w:pPr>
              <w:widowControl w:val="0"/>
              <w:autoSpaceDE w:val="0"/>
              <w:autoSpaceDN w:val="0"/>
              <w:adjustRightInd w:val="0"/>
              <w:spacing w:after="0" w:line="336" w:lineRule="auto"/>
              <w:jc w:val="center"/>
              <w:rPr>
                <w:rFonts w:ascii="Times New Roman" w:hAnsi="Times New Roman"/>
                <w:sz w:val="28"/>
                <w:szCs w:val="28"/>
              </w:rPr>
            </w:pPr>
            <w:r w:rsidRPr="0053746B">
              <w:rPr>
                <w:rFonts w:ascii="Times New Roman" w:hAnsi="Times New Roman"/>
                <w:sz w:val="28"/>
                <w:szCs w:val="28"/>
              </w:rPr>
              <w:t>G / C</w:t>
            </w:r>
          </w:p>
        </w:tc>
        <w:tc>
          <w:tcPr>
            <w:tcW w:w="1227" w:type="dxa"/>
            <w:vAlign w:val="center"/>
          </w:tcPr>
          <w:p w:rsidR="00643D94" w:rsidRPr="0053746B" w:rsidRDefault="00643D94" w:rsidP="007235B7">
            <w:pPr>
              <w:widowControl w:val="0"/>
              <w:autoSpaceDE w:val="0"/>
              <w:autoSpaceDN w:val="0"/>
              <w:adjustRightInd w:val="0"/>
              <w:spacing w:after="0" w:line="336" w:lineRule="auto"/>
              <w:jc w:val="center"/>
              <w:rPr>
                <w:rFonts w:ascii="Times New Roman" w:hAnsi="Times New Roman"/>
                <w:sz w:val="28"/>
                <w:szCs w:val="28"/>
              </w:rPr>
            </w:pPr>
            <w:r w:rsidRPr="0053746B">
              <w:rPr>
                <w:rFonts w:ascii="Times New Roman" w:hAnsi="Times New Roman"/>
                <w:sz w:val="28"/>
                <w:szCs w:val="28"/>
              </w:rPr>
              <w:t>38</w:t>
            </w:r>
          </w:p>
        </w:tc>
        <w:tc>
          <w:tcPr>
            <w:tcW w:w="1134" w:type="dxa"/>
            <w:vAlign w:val="center"/>
          </w:tcPr>
          <w:p w:rsidR="00643D94" w:rsidRPr="0053746B" w:rsidRDefault="00643D94" w:rsidP="007235B7">
            <w:pPr>
              <w:widowControl w:val="0"/>
              <w:autoSpaceDE w:val="0"/>
              <w:autoSpaceDN w:val="0"/>
              <w:adjustRightInd w:val="0"/>
              <w:spacing w:after="0" w:line="336" w:lineRule="auto"/>
              <w:jc w:val="center"/>
              <w:rPr>
                <w:rFonts w:ascii="Times New Roman" w:hAnsi="Times New Roman"/>
                <w:sz w:val="28"/>
                <w:szCs w:val="28"/>
              </w:rPr>
            </w:pPr>
            <w:r w:rsidRPr="0053746B">
              <w:rPr>
                <w:rFonts w:ascii="Times New Roman" w:hAnsi="Times New Roman"/>
                <w:sz w:val="28"/>
                <w:szCs w:val="28"/>
              </w:rPr>
              <w:t>1</w:t>
            </w:r>
          </w:p>
        </w:tc>
        <w:tc>
          <w:tcPr>
            <w:tcW w:w="1701" w:type="dxa"/>
            <w:vAlign w:val="center"/>
          </w:tcPr>
          <w:p w:rsidR="00643D94" w:rsidRDefault="00643D94" w:rsidP="007235B7">
            <w:pPr>
              <w:widowControl w:val="0"/>
              <w:autoSpaceDE w:val="0"/>
              <w:autoSpaceDN w:val="0"/>
              <w:adjustRightInd w:val="0"/>
              <w:spacing w:after="0" w:line="336" w:lineRule="auto"/>
              <w:jc w:val="center"/>
              <w:rPr>
                <w:rFonts w:ascii="Times New Roman" w:hAnsi="Times New Roman"/>
                <w:sz w:val="28"/>
                <w:szCs w:val="28"/>
              </w:rPr>
            </w:pPr>
            <w:r w:rsidRPr="0053746B">
              <w:rPr>
                <w:rFonts w:ascii="Times New Roman" w:hAnsi="Times New Roman"/>
                <w:sz w:val="28"/>
                <w:szCs w:val="28"/>
              </w:rPr>
              <w:t>0</w:t>
            </w:r>
            <w:r>
              <w:rPr>
                <w:rFonts w:ascii="Times New Roman" w:hAnsi="Times New Roman"/>
                <w:sz w:val="28"/>
                <w:szCs w:val="28"/>
              </w:rPr>
              <w:t>,</w:t>
            </w:r>
            <w:r w:rsidRPr="0053746B">
              <w:rPr>
                <w:rFonts w:ascii="Times New Roman" w:hAnsi="Times New Roman"/>
                <w:sz w:val="28"/>
                <w:szCs w:val="28"/>
              </w:rPr>
              <w:t>18</w:t>
            </w:r>
          </w:p>
          <w:p w:rsidR="00643D94" w:rsidRPr="0053746B" w:rsidRDefault="00643D94" w:rsidP="007235B7">
            <w:pPr>
              <w:widowControl w:val="0"/>
              <w:autoSpaceDE w:val="0"/>
              <w:autoSpaceDN w:val="0"/>
              <w:adjustRightInd w:val="0"/>
              <w:spacing w:after="0" w:line="336" w:lineRule="auto"/>
              <w:jc w:val="center"/>
              <w:rPr>
                <w:rFonts w:ascii="Times New Roman" w:hAnsi="Times New Roman"/>
                <w:sz w:val="28"/>
                <w:szCs w:val="28"/>
              </w:rPr>
            </w:pPr>
            <w:r w:rsidRPr="0053746B">
              <w:rPr>
                <w:rFonts w:ascii="Times New Roman" w:hAnsi="Times New Roman"/>
                <w:sz w:val="28"/>
                <w:szCs w:val="28"/>
              </w:rPr>
              <w:t>(0</w:t>
            </w:r>
            <w:r>
              <w:rPr>
                <w:rFonts w:ascii="Times New Roman" w:hAnsi="Times New Roman"/>
                <w:sz w:val="28"/>
                <w:szCs w:val="28"/>
              </w:rPr>
              <w:t>,</w:t>
            </w:r>
            <w:r w:rsidRPr="0053746B">
              <w:rPr>
                <w:rFonts w:ascii="Times New Roman" w:hAnsi="Times New Roman"/>
                <w:sz w:val="28"/>
                <w:szCs w:val="28"/>
              </w:rPr>
              <w:t>02-1</w:t>
            </w:r>
            <w:r>
              <w:rPr>
                <w:rFonts w:ascii="Times New Roman" w:hAnsi="Times New Roman"/>
                <w:sz w:val="28"/>
                <w:szCs w:val="28"/>
              </w:rPr>
              <w:t>,</w:t>
            </w:r>
            <w:r w:rsidRPr="0053746B">
              <w:rPr>
                <w:rFonts w:ascii="Times New Roman" w:hAnsi="Times New Roman"/>
                <w:sz w:val="28"/>
                <w:szCs w:val="28"/>
              </w:rPr>
              <w:t>49</w:t>
            </w:r>
          </w:p>
        </w:tc>
        <w:tc>
          <w:tcPr>
            <w:tcW w:w="1221" w:type="dxa"/>
            <w:vAlign w:val="center"/>
          </w:tcPr>
          <w:p w:rsidR="00643D94" w:rsidRPr="0053746B" w:rsidRDefault="00643D94" w:rsidP="007235B7">
            <w:pPr>
              <w:widowControl w:val="0"/>
              <w:autoSpaceDE w:val="0"/>
              <w:autoSpaceDN w:val="0"/>
              <w:adjustRightInd w:val="0"/>
              <w:spacing w:after="0" w:line="336" w:lineRule="auto"/>
              <w:jc w:val="center"/>
              <w:rPr>
                <w:rFonts w:ascii="Times New Roman" w:hAnsi="Times New Roman"/>
                <w:sz w:val="28"/>
                <w:szCs w:val="28"/>
              </w:rPr>
            </w:pPr>
            <w:r w:rsidRPr="0053746B">
              <w:rPr>
                <w:rFonts w:ascii="Times New Roman" w:hAnsi="Times New Roman"/>
                <w:sz w:val="28"/>
                <w:szCs w:val="28"/>
              </w:rPr>
              <w:t>42</w:t>
            </w:r>
          </w:p>
        </w:tc>
        <w:tc>
          <w:tcPr>
            <w:tcW w:w="1112" w:type="dxa"/>
            <w:vAlign w:val="center"/>
          </w:tcPr>
          <w:p w:rsidR="00643D94" w:rsidRPr="0053746B" w:rsidRDefault="00643D94" w:rsidP="007235B7">
            <w:pPr>
              <w:widowControl w:val="0"/>
              <w:autoSpaceDE w:val="0"/>
              <w:autoSpaceDN w:val="0"/>
              <w:adjustRightInd w:val="0"/>
              <w:spacing w:after="0" w:line="336" w:lineRule="auto"/>
              <w:jc w:val="center"/>
              <w:rPr>
                <w:rFonts w:ascii="Times New Roman" w:hAnsi="Times New Roman"/>
                <w:sz w:val="28"/>
                <w:szCs w:val="28"/>
              </w:rPr>
            </w:pPr>
            <w:r w:rsidRPr="0053746B">
              <w:rPr>
                <w:rFonts w:ascii="Times New Roman" w:hAnsi="Times New Roman"/>
                <w:sz w:val="28"/>
                <w:szCs w:val="28"/>
              </w:rPr>
              <w:t>18</w:t>
            </w:r>
          </w:p>
        </w:tc>
        <w:tc>
          <w:tcPr>
            <w:tcW w:w="1777" w:type="dxa"/>
            <w:vAlign w:val="center"/>
          </w:tcPr>
          <w:p w:rsidR="00643D94" w:rsidRDefault="00643D94" w:rsidP="007235B7">
            <w:pPr>
              <w:widowControl w:val="0"/>
              <w:autoSpaceDE w:val="0"/>
              <w:autoSpaceDN w:val="0"/>
              <w:adjustRightInd w:val="0"/>
              <w:spacing w:after="0" w:line="336" w:lineRule="auto"/>
              <w:jc w:val="center"/>
              <w:rPr>
                <w:rFonts w:ascii="Times New Roman" w:hAnsi="Times New Roman"/>
                <w:sz w:val="28"/>
                <w:szCs w:val="28"/>
              </w:rPr>
            </w:pPr>
            <w:r w:rsidRPr="0053746B">
              <w:rPr>
                <w:rFonts w:ascii="Times New Roman" w:hAnsi="Times New Roman"/>
                <w:sz w:val="28"/>
                <w:szCs w:val="28"/>
              </w:rPr>
              <w:t>2</w:t>
            </w:r>
            <w:r>
              <w:rPr>
                <w:rFonts w:ascii="Times New Roman" w:hAnsi="Times New Roman"/>
                <w:sz w:val="28"/>
                <w:szCs w:val="28"/>
              </w:rPr>
              <w:t>,</w:t>
            </w:r>
            <w:r w:rsidRPr="0053746B">
              <w:rPr>
                <w:rFonts w:ascii="Times New Roman" w:hAnsi="Times New Roman"/>
                <w:sz w:val="28"/>
                <w:szCs w:val="28"/>
              </w:rPr>
              <w:t>95</w:t>
            </w:r>
          </w:p>
          <w:p w:rsidR="00643D94" w:rsidRPr="0053746B" w:rsidRDefault="00643D94" w:rsidP="007235B7">
            <w:pPr>
              <w:widowControl w:val="0"/>
              <w:autoSpaceDE w:val="0"/>
              <w:autoSpaceDN w:val="0"/>
              <w:adjustRightInd w:val="0"/>
              <w:spacing w:after="0" w:line="336" w:lineRule="auto"/>
              <w:jc w:val="center"/>
              <w:rPr>
                <w:rFonts w:ascii="Times New Roman" w:hAnsi="Times New Roman"/>
                <w:sz w:val="28"/>
                <w:szCs w:val="28"/>
              </w:rPr>
            </w:pPr>
            <w:r w:rsidRPr="0053746B">
              <w:rPr>
                <w:rFonts w:ascii="Times New Roman" w:hAnsi="Times New Roman"/>
                <w:sz w:val="28"/>
                <w:szCs w:val="28"/>
              </w:rPr>
              <w:t>(1</w:t>
            </w:r>
            <w:r>
              <w:rPr>
                <w:rFonts w:ascii="Times New Roman" w:hAnsi="Times New Roman"/>
                <w:sz w:val="28"/>
                <w:szCs w:val="28"/>
              </w:rPr>
              <w:t>,</w:t>
            </w:r>
            <w:r w:rsidRPr="0053746B">
              <w:rPr>
                <w:rFonts w:ascii="Times New Roman" w:hAnsi="Times New Roman"/>
                <w:sz w:val="28"/>
                <w:szCs w:val="28"/>
              </w:rPr>
              <w:t>20-7</w:t>
            </w:r>
            <w:r>
              <w:rPr>
                <w:rFonts w:ascii="Times New Roman" w:hAnsi="Times New Roman"/>
                <w:sz w:val="28"/>
                <w:szCs w:val="28"/>
              </w:rPr>
              <w:t>,</w:t>
            </w:r>
            <w:r w:rsidRPr="0053746B">
              <w:rPr>
                <w:rFonts w:ascii="Times New Roman" w:hAnsi="Times New Roman"/>
                <w:sz w:val="28"/>
                <w:szCs w:val="28"/>
              </w:rPr>
              <w:t>24)</w:t>
            </w:r>
          </w:p>
        </w:tc>
      </w:tr>
      <w:tr w:rsidR="00643D94" w:rsidRPr="0053746B" w:rsidTr="000E72A9">
        <w:trPr>
          <w:trHeight w:val="411"/>
        </w:trPr>
        <w:tc>
          <w:tcPr>
            <w:tcW w:w="1481" w:type="dxa"/>
            <w:vAlign w:val="center"/>
          </w:tcPr>
          <w:p w:rsidR="00643D94" w:rsidRPr="0053746B" w:rsidRDefault="00643D94" w:rsidP="007235B7">
            <w:pPr>
              <w:widowControl w:val="0"/>
              <w:autoSpaceDE w:val="0"/>
              <w:autoSpaceDN w:val="0"/>
              <w:adjustRightInd w:val="0"/>
              <w:spacing w:after="0" w:line="336" w:lineRule="auto"/>
              <w:jc w:val="center"/>
              <w:rPr>
                <w:rFonts w:ascii="Times New Roman" w:hAnsi="Times New Roman"/>
                <w:sz w:val="28"/>
                <w:szCs w:val="28"/>
              </w:rPr>
            </w:pPr>
            <w:r w:rsidRPr="0053746B">
              <w:rPr>
                <w:rFonts w:ascii="Times New Roman" w:hAnsi="Times New Roman"/>
                <w:sz w:val="28"/>
                <w:szCs w:val="28"/>
              </w:rPr>
              <w:t>C / C</w:t>
            </w:r>
          </w:p>
        </w:tc>
        <w:tc>
          <w:tcPr>
            <w:tcW w:w="1227" w:type="dxa"/>
            <w:vAlign w:val="center"/>
          </w:tcPr>
          <w:p w:rsidR="00643D94" w:rsidRPr="0053746B" w:rsidRDefault="00643D94" w:rsidP="007235B7">
            <w:pPr>
              <w:widowControl w:val="0"/>
              <w:autoSpaceDE w:val="0"/>
              <w:autoSpaceDN w:val="0"/>
              <w:adjustRightInd w:val="0"/>
              <w:spacing w:after="0" w:line="336" w:lineRule="auto"/>
              <w:jc w:val="center"/>
              <w:rPr>
                <w:rFonts w:ascii="Times New Roman" w:hAnsi="Times New Roman"/>
                <w:sz w:val="28"/>
                <w:szCs w:val="28"/>
              </w:rPr>
            </w:pPr>
            <w:r w:rsidRPr="0053746B">
              <w:rPr>
                <w:rFonts w:ascii="Times New Roman" w:hAnsi="Times New Roman"/>
                <w:sz w:val="28"/>
                <w:szCs w:val="28"/>
              </w:rPr>
              <w:t>14</w:t>
            </w:r>
          </w:p>
        </w:tc>
        <w:tc>
          <w:tcPr>
            <w:tcW w:w="1134" w:type="dxa"/>
            <w:vAlign w:val="center"/>
          </w:tcPr>
          <w:p w:rsidR="00643D94" w:rsidRPr="0053746B" w:rsidRDefault="00643D94" w:rsidP="007235B7">
            <w:pPr>
              <w:widowControl w:val="0"/>
              <w:autoSpaceDE w:val="0"/>
              <w:autoSpaceDN w:val="0"/>
              <w:adjustRightInd w:val="0"/>
              <w:spacing w:after="0" w:line="336" w:lineRule="auto"/>
              <w:jc w:val="center"/>
              <w:rPr>
                <w:rFonts w:ascii="Times New Roman" w:hAnsi="Times New Roman"/>
                <w:sz w:val="28"/>
                <w:szCs w:val="28"/>
              </w:rPr>
            </w:pPr>
            <w:r w:rsidRPr="0053746B">
              <w:rPr>
                <w:rFonts w:ascii="Times New Roman" w:hAnsi="Times New Roman"/>
                <w:sz w:val="28"/>
                <w:szCs w:val="28"/>
              </w:rPr>
              <w:t>0</w:t>
            </w:r>
          </w:p>
        </w:tc>
        <w:tc>
          <w:tcPr>
            <w:tcW w:w="1701" w:type="dxa"/>
            <w:vAlign w:val="center"/>
          </w:tcPr>
          <w:p w:rsidR="00643D94" w:rsidRPr="0053746B" w:rsidRDefault="00643D94" w:rsidP="007235B7">
            <w:pPr>
              <w:widowControl w:val="0"/>
              <w:autoSpaceDE w:val="0"/>
              <w:autoSpaceDN w:val="0"/>
              <w:adjustRightInd w:val="0"/>
              <w:spacing w:after="0" w:line="336" w:lineRule="auto"/>
              <w:jc w:val="center"/>
              <w:rPr>
                <w:rFonts w:ascii="Times New Roman" w:hAnsi="Times New Roman"/>
                <w:sz w:val="28"/>
                <w:szCs w:val="28"/>
              </w:rPr>
            </w:pPr>
            <w:r w:rsidRPr="0053746B">
              <w:rPr>
                <w:rFonts w:ascii="Times New Roman" w:hAnsi="Times New Roman"/>
                <w:sz w:val="28"/>
                <w:szCs w:val="28"/>
              </w:rPr>
              <w:t>0</w:t>
            </w:r>
            <w:r>
              <w:rPr>
                <w:rFonts w:ascii="Times New Roman" w:hAnsi="Times New Roman"/>
                <w:sz w:val="28"/>
                <w:szCs w:val="28"/>
              </w:rPr>
              <w:t>,</w:t>
            </w:r>
            <w:r w:rsidRPr="0053746B">
              <w:rPr>
                <w:rFonts w:ascii="Times New Roman" w:hAnsi="Times New Roman"/>
                <w:sz w:val="28"/>
                <w:szCs w:val="28"/>
              </w:rPr>
              <w:t>00</w:t>
            </w:r>
          </w:p>
        </w:tc>
        <w:tc>
          <w:tcPr>
            <w:tcW w:w="1221" w:type="dxa"/>
            <w:vAlign w:val="center"/>
          </w:tcPr>
          <w:p w:rsidR="00643D94" w:rsidRPr="0053746B" w:rsidRDefault="00643D94" w:rsidP="007235B7">
            <w:pPr>
              <w:widowControl w:val="0"/>
              <w:autoSpaceDE w:val="0"/>
              <w:autoSpaceDN w:val="0"/>
              <w:adjustRightInd w:val="0"/>
              <w:spacing w:after="0" w:line="336" w:lineRule="auto"/>
              <w:jc w:val="center"/>
              <w:rPr>
                <w:rFonts w:ascii="Times New Roman" w:hAnsi="Times New Roman"/>
                <w:sz w:val="28"/>
                <w:szCs w:val="28"/>
              </w:rPr>
            </w:pPr>
            <w:r w:rsidRPr="0053746B">
              <w:rPr>
                <w:rFonts w:ascii="Times New Roman" w:hAnsi="Times New Roman"/>
                <w:sz w:val="28"/>
                <w:szCs w:val="28"/>
              </w:rPr>
              <w:t>6</w:t>
            </w:r>
          </w:p>
        </w:tc>
        <w:tc>
          <w:tcPr>
            <w:tcW w:w="1112" w:type="dxa"/>
            <w:vAlign w:val="center"/>
          </w:tcPr>
          <w:p w:rsidR="00643D94" w:rsidRPr="0053746B" w:rsidRDefault="00643D94" w:rsidP="007235B7">
            <w:pPr>
              <w:widowControl w:val="0"/>
              <w:autoSpaceDE w:val="0"/>
              <w:autoSpaceDN w:val="0"/>
              <w:adjustRightInd w:val="0"/>
              <w:spacing w:after="0" w:line="336" w:lineRule="auto"/>
              <w:jc w:val="center"/>
              <w:rPr>
                <w:rFonts w:ascii="Times New Roman" w:hAnsi="Times New Roman"/>
                <w:sz w:val="28"/>
                <w:szCs w:val="28"/>
              </w:rPr>
            </w:pPr>
            <w:r w:rsidRPr="0053746B">
              <w:rPr>
                <w:rFonts w:ascii="Times New Roman" w:hAnsi="Times New Roman"/>
                <w:sz w:val="28"/>
                <w:szCs w:val="28"/>
              </w:rPr>
              <w:t>4</w:t>
            </w:r>
          </w:p>
        </w:tc>
        <w:tc>
          <w:tcPr>
            <w:tcW w:w="1777" w:type="dxa"/>
            <w:vAlign w:val="center"/>
          </w:tcPr>
          <w:p w:rsidR="00643D94" w:rsidRDefault="00643D94" w:rsidP="007235B7">
            <w:pPr>
              <w:widowControl w:val="0"/>
              <w:autoSpaceDE w:val="0"/>
              <w:autoSpaceDN w:val="0"/>
              <w:adjustRightInd w:val="0"/>
              <w:spacing w:after="0" w:line="336" w:lineRule="auto"/>
              <w:jc w:val="center"/>
              <w:rPr>
                <w:rFonts w:ascii="Times New Roman" w:hAnsi="Times New Roman"/>
                <w:sz w:val="28"/>
                <w:szCs w:val="28"/>
              </w:rPr>
            </w:pPr>
            <w:r w:rsidRPr="0053746B">
              <w:rPr>
                <w:rFonts w:ascii="Times New Roman" w:hAnsi="Times New Roman"/>
                <w:sz w:val="28"/>
                <w:szCs w:val="28"/>
              </w:rPr>
              <w:t>4</w:t>
            </w:r>
            <w:r>
              <w:rPr>
                <w:rFonts w:ascii="Times New Roman" w:hAnsi="Times New Roman"/>
                <w:sz w:val="28"/>
                <w:szCs w:val="28"/>
              </w:rPr>
              <w:t>,</w:t>
            </w:r>
            <w:r w:rsidRPr="0053746B">
              <w:rPr>
                <w:rFonts w:ascii="Times New Roman" w:hAnsi="Times New Roman"/>
                <w:sz w:val="28"/>
                <w:szCs w:val="28"/>
              </w:rPr>
              <w:t>57</w:t>
            </w:r>
          </w:p>
          <w:p w:rsidR="00643D94" w:rsidRPr="0053746B" w:rsidRDefault="00643D94" w:rsidP="007235B7">
            <w:pPr>
              <w:widowControl w:val="0"/>
              <w:autoSpaceDE w:val="0"/>
              <w:autoSpaceDN w:val="0"/>
              <w:adjustRightInd w:val="0"/>
              <w:spacing w:after="0" w:line="336" w:lineRule="auto"/>
              <w:jc w:val="center"/>
              <w:rPr>
                <w:rFonts w:ascii="Times New Roman" w:hAnsi="Times New Roman"/>
                <w:sz w:val="28"/>
                <w:szCs w:val="28"/>
              </w:rPr>
            </w:pPr>
            <w:r w:rsidRPr="0053746B">
              <w:rPr>
                <w:rFonts w:ascii="Times New Roman" w:hAnsi="Times New Roman"/>
                <w:sz w:val="28"/>
                <w:szCs w:val="28"/>
              </w:rPr>
              <w:t>(1</w:t>
            </w:r>
            <w:r>
              <w:rPr>
                <w:rFonts w:ascii="Times New Roman" w:hAnsi="Times New Roman"/>
                <w:sz w:val="28"/>
                <w:szCs w:val="28"/>
              </w:rPr>
              <w:t>,</w:t>
            </w:r>
            <w:r w:rsidRPr="0053746B">
              <w:rPr>
                <w:rFonts w:ascii="Times New Roman" w:hAnsi="Times New Roman"/>
                <w:sz w:val="28"/>
                <w:szCs w:val="28"/>
              </w:rPr>
              <w:t>07-19</w:t>
            </w:r>
            <w:r>
              <w:rPr>
                <w:rFonts w:ascii="Times New Roman" w:hAnsi="Times New Roman"/>
                <w:sz w:val="28"/>
                <w:szCs w:val="28"/>
              </w:rPr>
              <w:t>,</w:t>
            </w:r>
            <w:r w:rsidRPr="0053746B">
              <w:rPr>
                <w:rFonts w:ascii="Times New Roman" w:hAnsi="Times New Roman"/>
                <w:sz w:val="28"/>
                <w:szCs w:val="28"/>
              </w:rPr>
              <w:t>49</w:t>
            </w:r>
          </w:p>
        </w:tc>
      </w:tr>
      <w:tr w:rsidR="00643D94" w:rsidRPr="0053746B" w:rsidTr="000E72A9">
        <w:trPr>
          <w:trHeight w:val="411"/>
        </w:trPr>
        <w:tc>
          <w:tcPr>
            <w:tcW w:w="9653" w:type="dxa"/>
            <w:gridSpan w:val="7"/>
            <w:vAlign w:val="center"/>
          </w:tcPr>
          <w:p w:rsidR="00643D94" w:rsidRPr="0053746B" w:rsidRDefault="00643D94" w:rsidP="007235B7">
            <w:pPr>
              <w:widowControl w:val="0"/>
              <w:autoSpaceDE w:val="0"/>
              <w:autoSpaceDN w:val="0"/>
              <w:adjustRightInd w:val="0"/>
              <w:spacing w:after="0" w:line="336" w:lineRule="auto"/>
              <w:rPr>
                <w:rFonts w:ascii="Times New Roman" w:hAnsi="Times New Roman"/>
                <w:sz w:val="28"/>
                <w:szCs w:val="28"/>
              </w:rPr>
            </w:pPr>
            <w:r w:rsidRPr="0053746B">
              <w:rPr>
                <w:rFonts w:ascii="Times New Roman" w:hAnsi="Times New Roman"/>
                <w:sz w:val="28"/>
                <w:szCs w:val="28"/>
              </w:rPr>
              <w:t>p = 0,11</w:t>
            </w:r>
          </w:p>
        </w:tc>
      </w:tr>
    </w:tbl>
    <w:p w:rsidR="007235B7" w:rsidRDefault="007235B7" w:rsidP="007235B7">
      <w:pPr>
        <w:widowControl w:val="0"/>
        <w:spacing w:after="0" w:line="360" w:lineRule="auto"/>
        <w:rPr>
          <w:rFonts w:ascii="Times New Roman" w:hAnsi="Times New Roman"/>
          <w:sz w:val="28"/>
        </w:rPr>
      </w:pPr>
      <w:r>
        <w:br w:type="page"/>
      </w:r>
      <w:r w:rsidRPr="001A5412">
        <w:rPr>
          <w:rFonts w:ascii="Times New Roman" w:hAnsi="Times New Roman"/>
          <w:sz w:val="28"/>
        </w:rPr>
        <w:t xml:space="preserve">Продовження табл. </w:t>
      </w:r>
      <w:r>
        <w:rPr>
          <w:rFonts w:ascii="Times New Roman" w:hAnsi="Times New Roman"/>
          <w:sz w:val="28"/>
        </w:rPr>
        <w:t>4.32.</w:t>
      </w:r>
    </w:p>
    <w:tbl>
      <w:tblPr>
        <w:tblW w:w="9653" w:type="dxa"/>
        <w:tblInd w:w="94"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00" w:firstRow="0" w:lastRow="0" w:firstColumn="0" w:lastColumn="0" w:noHBand="0" w:noVBand="0"/>
      </w:tblPr>
      <w:tblGrid>
        <w:gridCol w:w="1481"/>
        <w:gridCol w:w="1118"/>
        <w:gridCol w:w="103"/>
        <w:gridCol w:w="6"/>
        <w:gridCol w:w="887"/>
        <w:gridCol w:w="105"/>
        <w:gridCol w:w="142"/>
        <w:gridCol w:w="1674"/>
        <w:gridCol w:w="27"/>
        <w:gridCol w:w="71"/>
        <w:gridCol w:w="1150"/>
        <w:gridCol w:w="196"/>
        <w:gridCol w:w="916"/>
        <w:gridCol w:w="76"/>
        <w:gridCol w:w="1701"/>
      </w:tblGrid>
      <w:tr w:rsidR="007235B7" w:rsidRPr="0053746B" w:rsidTr="000E72A9">
        <w:trPr>
          <w:trHeight w:val="395"/>
        </w:trPr>
        <w:tc>
          <w:tcPr>
            <w:tcW w:w="1481" w:type="dxa"/>
          </w:tcPr>
          <w:p w:rsidR="007235B7" w:rsidRPr="0053746B" w:rsidRDefault="007235B7" w:rsidP="00322ADB">
            <w:pPr>
              <w:widowControl w:val="0"/>
              <w:autoSpaceDE w:val="0"/>
              <w:autoSpaceDN w:val="0"/>
              <w:adjustRightInd w:val="0"/>
              <w:spacing w:after="0" w:line="360" w:lineRule="auto"/>
              <w:jc w:val="center"/>
              <w:rPr>
                <w:rFonts w:ascii="Times New Roman" w:hAnsi="Times New Roman"/>
                <w:sz w:val="28"/>
                <w:szCs w:val="28"/>
              </w:rPr>
            </w:pPr>
            <w:r>
              <w:rPr>
                <w:rFonts w:ascii="Times New Roman" w:hAnsi="Times New Roman"/>
                <w:sz w:val="28"/>
                <w:szCs w:val="28"/>
              </w:rPr>
              <w:t>1</w:t>
            </w:r>
          </w:p>
        </w:tc>
        <w:tc>
          <w:tcPr>
            <w:tcW w:w="1227" w:type="dxa"/>
            <w:gridSpan w:val="3"/>
          </w:tcPr>
          <w:p w:rsidR="007235B7" w:rsidRPr="0053746B" w:rsidRDefault="007235B7" w:rsidP="00322ADB">
            <w:pPr>
              <w:widowControl w:val="0"/>
              <w:autoSpaceDE w:val="0"/>
              <w:autoSpaceDN w:val="0"/>
              <w:adjustRightInd w:val="0"/>
              <w:spacing w:after="0" w:line="360" w:lineRule="auto"/>
              <w:jc w:val="center"/>
              <w:rPr>
                <w:rFonts w:ascii="Times New Roman" w:hAnsi="Times New Roman"/>
                <w:sz w:val="28"/>
                <w:szCs w:val="28"/>
              </w:rPr>
            </w:pPr>
            <w:r>
              <w:rPr>
                <w:rFonts w:ascii="Times New Roman" w:hAnsi="Times New Roman"/>
                <w:sz w:val="28"/>
                <w:szCs w:val="28"/>
              </w:rPr>
              <w:t>2</w:t>
            </w:r>
          </w:p>
        </w:tc>
        <w:tc>
          <w:tcPr>
            <w:tcW w:w="1134" w:type="dxa"/>
            <w:gridSpan w:val="3"/>
          </w:tcPr>
          <w:p w:rsidR="007235B7" w:rsidRPr="0053746B" w:rsidRDefault="007235B7" w:rsidP="00322ADB">
            <w:pPr>
              <w:widowControl w:val="0"/>
              <w:autoSpaceDE w:val="0"/>
              <w:autoSpaceDN w:val="0"/>
              <w:adjustRightInd w:val="0"/>
              <w:spacing w:after="0" w:line="360" w:lineRule="auto"/>
              <w:jc w:val="center"/>
              <w:rPr>
                <w:rFonts w:ascii="Times New Roman" w:hAnsi="Times New Roman"/>
                <w:sz w:val="28"/>
                <w:szCs w:val="28"/>
              </w:rPr>
            </w:pPr>
            <w:r>
              <w:rPr>
                <w:rFonts w:ascii="Times New Roman" w:hAnsi="Times New Roman"/>
                <w:sz w:val="28"/>
                <w:szCs w:val="28"/>
              </w:rPr>
              <w:t>3</w:t>
            </w:r>
          </w:p>
        </w:tc>
        <w:tc>
          <w:tcPr>
            <w:tcW w:w="1701" w:type="dxa"/>
            <w:gridSpan w:val="2"/>
          </w:tcPr>
          <w:p w:rsidR="007235B7" w:rsidRPr="0053746B" w:rsidRDefault="007235B7" w:rsidP="00322ADB">
            <w:pPr>
              <w:widowControl w:val="0"/>
              <w:autoSpaceDE w:val="0"/>
              <w:autoSpaceDN w:val="0"/>
              <w:adjustRightInd w:val="0"/>
              <w:spacing w:after="0" w:line="360" w:lineRule="auto"/>
              <w:jc w:val="center"/>
              <w:rPr>
                <w:rFonts w:ascii="Times New Roman" w:hAnsi="Times New Roman"/>
                <w:sz w:val="28"/>
                <w:szCs w:val="28"/>
              </w:rPr>
            </w:pPr>
            <w:r>
              <w:rPr>
                <w:rFonts w:ascii="Times New Roman" w:hAnsi="Times New Roman"/>
                <w:sz w:val="28"/>
                <w:szCs w:val="28"/>
              </w:rPr>
              <w:t>4</w:t>
            </w:r>
          </w:p>
        </w:tc>
        <w:tc>
          <w:tcPr>
            <w:tcW w:w="1221" w:type="dxa"/>
            <w:gridSpan w:val="2"/>
          </w:tcPr>
          <w:p w:rsidR="007235B7" w:rsidRPr="0053746B" w:rsidRDefault="007235B7" w:rsidP="00322ADB">
            <w:pPr>
              <w:widowControl w:val="0"/>
              <w:autoSpaceDE w:val="0"/>
              <w:autoSpaceDN w:val="0"/>
              <w:adjustRightInd w:val="0"/>
              <w:spacing w:after="0" w:line="360" w:lineRule="auto"/>
              <w:jc w:val="center"/>
              <w:rPr>
                <w:rFonts w:ascii="Times New Roman" w:hAnsi="Times New Roman"/>
                <w:sz w:val="28"/>
                <w:szCs w:val="28"/>
              </w:rPr>
            </w:pPr>
            <w:r>
              <w:rPr>
                <w:rFonts w:ascii="Times New Roman" w:hAnsi="Times New Roman"/>
                <w:sz w:val="28"/>
                <w:szCs w:val="28"/>
              </w:rPr>
              <w:t>5</w:t>
            </w:r>
          </w:p>
        </w:tc>
        <w:tc>
          <w:tcPr>
            <w:tcW w:w="1112" w:type="dxa"/>
            <w:gridSpan w:val="2"/>
          </w:tcPr>
          <w:p w:rsidR="007235B7" w:rsidRPr="0053746B" w:rsidRDefault="007235B7" w:rsidP="00322ADB">
            <w:pPr>
              <w:widowControl w:val="0"/>
              <w:autoSpaceDE w:val="0"/>
              <w:autoSpaceDN w:val="0"/>
              <w:adjustRightInd w:val="0"/>
              <w:spacing w:after="0" w:line="360" w:lineRule="auto"/>
              <w:jc w:val="center"/>
              <w:rPr>
                <w:rFonts w:ascii="Times New Roman" w:hAnsi="Times New Roman"/>
                <w:sz w:val="28"/>
                <w:szCs w:val="28"/>
              </w:rPr>
            </w:pPr>
            <w:r>
              <w:rPr>
                <w:rFonts w:ascii="Times New Roman" w:hAnsi="Times New Roman"/>
                <w:sz w:val="28"/>
                <w:szCs w:val="28"/>
              </w:rPr>
              <w:t>6</w:t>
            </w:r>
          </w:p>
        </w:tc>
        <w:tc>
          <w:tcPr>
            <w:tcW w:w="1777" w:type="dxa"/>
            <w:gridSpan w:val="2"/>
          </w:tcPr>
          <w:p w:rsidR="007235B7" w:rsidRPr="0053746B" w:rsidRDefault="007235B7" w:rsidP="00322ADB">
            <w:pPr>
              <w:widowControl w:val="0"/>
              <w:autoSpaceDE w:val="0"/>
              <w:autoSpaceDN w:val="0"/>
              <w:adjustRightInd w:val="0"/>
              <w:spacing w:after="0" w:line="360" w:lineRule="auto"/>
              <w:jc w:val="center"/>
              <w:rPr>
                <w:rFonts w:ascii="Times New Roman" w:hAnsi="Times New Roman"/>
                <w:sz w:val="28"/>
                <w:szCs w:val="28"/>
              </w:rPr>
            </w:pPr>
            <w:r>
              <w:rPr>
                <w:rFonts w:ascii="Times New Roman" w:hAnsi="Times New Roman"/>
                <w:sz w:val="28"/>
                <w:szCs w:val="28"/>
              </w:rPr>
              <w:t>7</w:t>
            </w:r>
          </w:p>
        </w:tc>
      </w:tr>
      <w:tr w:rsidR="00643D94" w:rsidRPr="0053746B" w:rsidTr="000E72A9">
        <w:trPr>
          <w:trHeight w:val="421"/>
        </w:trPr>
        <w:tc>
          <w:tcPr>
            <w:tcW w:w="9653" w:type="dxa"/>
            <w:gridSpan w:val="15"/>
          </w:tcPr>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Поліморфізм Ser49Gly (</w:t>
            </w:r>
            <w:hyperlink r:id="rId14" w:history="1">
              <w:r w:rsidRPr="0053746B">
                <w:rPr>
                  <w:rStyle w:val="a7"/>
                  <w:rFonts w:ascii="Times New Roman" w:hAnsi="Times New Roman"/>
                  <w:sz w:val="28"/>
                  <w:szCs w:val="28"/>
                </w:rPr>
                <w:t>c,145A&gt;G</w:t>
              </w:r>
            </w:hyperlink>
            <w:r w:rsidRPr="0053746B">
              <w:rPr>
                <w:rFonts w:ascii="Times New Roman" w:hAnsi="Times New Roman"/>
                <w:sz w:val="28"/>
                <w:szCs w:val="28"/>
              </w:rPr>
              <w:t>) гена β</w:t>
            </w:r>
            <w:r w:rsidRPr="0053746B">
              <w:rPr>
                <w:rFonts w:ascii="Times New Roman" w:hAnsi="Times New Roman"/>
                <w:sz w:val="28"/>
                <w:szCs w:val="28"/>
                <w:vertAlign w:val="subscript"/>
              </w:rPr>
              <w:t>1</w:t>
            </w:r>
            <w:r w:rsidRPr="0053746B">
              <w:rPr>
                <w:rFonts w:ascii="Times New Roman" w:hAnsi="Times New Roman"/>
                <w:sz w:val="28"/>
                <w:szCs w:val="28"/>
              </w:rPr>
              <w:t>-АР (n = 281)</w:t>
            </w:r>
          </w:p>
        </w:tc>
      </w:tr>
      <w:tr w:rsidR="00643D94" w:rsidRPr="0053746B" w:rsidTr="000E72A9">
        <w:trPr>
          <w:trHeight w:val="832"/>
        </w:trPr>
        <w:tc>
          <w:tcPr>
            <w:tcW w:w="1481" w:type="dxa"/>
          </w:tcPr>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G / G</w:t>
            </w:r>
          </w:p>
        </w:tc>
        <w:tc>
          <w:tcPr>
            <w:tcW w:w="1221" w:type="dxa"/>
            <w:gridSpan w:val="2"/>
          </w:tcPr>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85</w:t>
            </w:r>
          </w:p>
        </w:tc>
        <w:tc>
          <w:tcPr>
            <w:tcW w:w="998" w:type="dxa"/>
            <w:gridSpan w:val="3"/>
          </w:tcPr>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6</w:t>
            </w:r>
          </w:p>
        </w:tc>
        <w:tc>
          <w:tcPr>
            <w:tcW w:w="1914" w:type="dxa"/>
            <w:gridSpan w:val="4"/>
          </w:tcPr>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1,00</w:t>
            </w:r>
          </w:p>
        </w:tc>
        <w:tc>
          <w:tcPr>
            <w:tcW w:w="1346" w:type="dxa"/>
            <w:gridSpan w:val="2"/>
          </w:tcPr>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71</w:t>
            </w:r>
          </w:p>
        </w:tc>
        <w:tc>
          <w:tcPr>
            <w:tcW w:w="992" w:type="dxa"/>
            <w:gridSpan w:val="2"/>
          </w:tcPr>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46</w:t>
            </w:r>
          </w:p>
        </w:tc>
        <w:tc>
          <w:tcPr>
            <w:tcW w:w="1701" w:type="dxa"/>
          </w:tcPr>
          <w:p w:rsidR="00643D94"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9</w:t>
            </w:r>
            <w:r>
              <w:rPr>
                <w:rFonts w:ascii="Times New Roman" w:hAnsi="Times New Roman"/>
                <w:sz w:val="28"/>
                <w:szCs w:val="28"/>
              </w:rPr>
              <w:t>,</w:t>
            </w:r>
            <w:r w:rsidRPr="0053746B">
              <w:rPr>
                <w:rFonts w:ascii="Times New Roman" w:hAnsi="Times New Roman"/>
                <w:sz w:val="28"/>
                <w:szCs w:val="28"/>
              </w:rPr>
              <w:t>19</w:t>
            </w:r>
          </w:p>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lang w:val="ru-RU"/>
              </w:rPr>
            </w:pPr>
            <w:r w:rsidRPr="0053746B">
              <w:rPr>
                <w:rFonts w:ascii="Times New Roman" w:hAnsi="Times New Roman"/>
                <w:sz w:val="28"/>
                <w:szCs w:val="28"/>
              </w:rPr>
              <w:t>(3</w:t>
            </w:r>
            <w:r>
              <w:rPr>
                <w:rFonts w:ascii="Times New Roman" w:hAnsi="Times New Roman"/>
                <w:sz w:val="28"/>
                <w:szCs w:val="28"/>
              </w:rPr>
              <w:t>,</w:t>
            </w:r>
            <w:r w:rsidRPr="0053746B">
              <w:rPr>
                <w:rFonts w:ascii="Times New Roman" w:hAnsi="Times New Roman"/>
                <w:sz w:val="28"/>
                <w:szCs w:val="28"/>
              </w:rPr>
              <w:t>69-22</w:t>
            </w:r>
            <w:r>
              <w:rPr>
                <w:rFonts w:ascii="Times New Roman" w:hAnsi="Times New Roman"/>
                <w:sz w:val="28"/>
                <w:szCs w:val="28"/>
              </w:rPr>
              <w:t>,</w:t>
            </w:r>
            <w:r w:rsidRPr="0053746B">
              <w:rPr>
                <w:rFonts w:ascii="Times New Roman" w:hAnsi="Times New Roman"/>
                <w:sz w:val="28"/>
                <w:szCs w:val="28"/>
              </w:rPr>
              <w:t>90)</w:t>
            </w:r>
          </w:p>
        </w:tc>
      </w:tr>
      <w:tr w:rsidR="00643D94" w:rsidRPr="0053746B" w:rsidTr="000E72A9">
        <w:trPr>
          <w:trHeight w:val="822"/>
        </w:trPr>
        <w:tc>
          <w:tcPr>
            <w:tcW w:w="1481" w:type="dxa"/>
          </w:tcPr>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G / A</w:t>
            </w:r>
          </w:p>
        </w:tc>
        <w:tc>
          <w:tcPr>
            <w:tcW w:w="1221" w:type="dxa"/>
            <w:gridSpan w:val="2"/>
          </w:tcPr>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29</w:t>
            </w:r>
          </w:p>
        </w:tc>
        <w:tc>
          <w:tcPr>
            <w:tcW w:w="998" w:type="dxa"/>
            <w:gridSpan w:val="3"/>
          </w:tcPr>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4</w:t>
            </w:r>
          </w:p>
        </w:tc>
        <w:tc>
          <w:tcPr>
            <w:tcW w:w="1914" w:type="dxa"/>
            <w:gridSpan w:val="4"/>
          </w:tcPr>
          <w:p w:rsidR="00643D94"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1</w:t>
            </w:r>
            <w:r>
              <w:rPr>
                <w:rFonts w:ascii="Times New Roman" w:hAnsi="Times New Roman"/>
                <w:sz w:val="28"/>
                <w:szCs w:val="28"/>
              </w:rPr>
              <w:t>,</w:t>
            </w:r>
            <w:r w:rsidRPr="0053746B">
              <w:rPr>
                <w:rFonts w:ascii="Times New Roman" w:hAnsi="Times New Roman"/>
                <w:sz w:val="28"/>
                <w:szCs w:val="28"/>
              </w:rPr>
              <w:t>98</w:t>
            </w:r>
          </w:p>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(0</w:t>
            </w:r>
            <w:r>
              <w:rPr>
                <w:rFonts w:ascii="Times New Roman" w:hAnsi="Times New Roman"/>
                <w:sz w:val="28"/>
                <w:szCs w:val="28"/>
              </w:rPr>
              <w:t>,</w:t>
            </w:r>
            <w:r w:rsidRPr="0053746B">
              <w:rPr>
                <w:rFonts w:ascii="Times New Roman" w:hAnsi="Times New Roman"/>
                <w:sz w:val="28"/>
                <w:szCs w:val="28"/>
              </w:rPr>
              <w:t>62-7</w:t>
            </w:r>
            <w:r>
              <w:rPr>
                <w:rFonts w:ascii="Times New Roman" w:hAnsi="Times New Roman"/>
                <w:sz w:val="28"/>
                <w:szCs w:val="28"/>
              </w:rPr>
              <w:t>,</w:t>
            </w:r>
            <w:r w:rsidRPr="0053746B">
              <w:rPr>
                <w:rFonts w:ascii="Times New Roman" w:hAnsi="Times New Roman"/>
                <w:sz w:val="28"/>
                <w:szCs w:val="28"/>
              </w:rPr>
              <w:t>52)</w:t>
            </w:r>
          </w:p>
        </w:tc>
        <w:tc>
          <w:tcPr>
            <w:tcW w:w="1346" w:type="dxa"/>
            <w:gridSpan w:val="2"/>
          </w:tcPr>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30</w:t>
            </w:r>
          </w:p>
        </w:tc>
        <w:tc>
          <w:tcPr>
            <w:tcW w:w="992" w:type="dxa"/>
            <w:gridSpan w:val="2"/>
          </w:tcPr>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7</w:t>
            </w:r>
          </w:p>
        </w:tc>
        <w:tc>
          <w:tcPr>
            <w:tcW w:w="1701" w:type="dxa"/>
          </w:tcPr>
          <w:p w:rsidR="00643D94"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3</w:t>
            </w:r>
            <w:r>
              <w:rPr>
                <w:rFonts w:ascii="Times New Roman" w:hAnsi="Times New Roman"/>
                <w:sz w:val="28"/>
                <w:szCs w:val="28"/>
              </w:rPr>
              <w:t>,</w:t>
            </w:r>
            <w:r w:rsidRPr="0053746B">
              <w:rPr>
                <w:rFonts w:ascii="Times New Roman" w:hAnsi="Times New Roman"/>
                <w:sz w:val="28"/>
                <w:szCs w:val="28"/>
              </w:rPr>
              <w:t>31</w:t>
            </w:r>
          </w:p>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lang w:val="ru-RU"/>
              </w:rPr>
            </w:pPr>
            <w:r w:rsidRPr="0053746B">
              <w:rPr>
                <w:rFonts w:ascii="Times New Roman" w:hAnsi="Times New Roman"/>
                <w:sz w:val="28"/>
                <w:szCs w:val="28"/>
              </w:rPr>
              <w:t>(1</w:t>
            </w:r>
            <w:r>
              <w:rPr>
                <w:rFonts w:ascii="Times New Roman" w:hAnsi="Times New Roman"/>
                <w:sz w:val="28"/>
                <w:szCs w:val="28"/>
              </w:rPr>
              <w:t>,</w:t>
            </w:r>
            <w:r w:rsidRPr="0053746B">
              <w:rPr>
                <w:rFonts w:ascii="Times New Roman" w:hAnsi="Times New Roman"/>
                <w:sz w:val="28"/>
                <w:szCs w:val="28"/>
              </w:rPr>
              <w:t>03-10</w:t>
            </w:r>
            <w:r>
              <w:rPr>
                <w:rFonts w:ascii="Times New Roman" w:hAnsi="Times New Roman"/>
                <w:sz w:val="28"/>
                <w:szCs w:val="28"/>
              </w:rPr>
              <w:t>,</w:t>
            </w:r>
            <w:r w:rsidRPr="0053746B">
              <w:rPr>
                <w:rFonts w:ascii="Times New Roman" w:hAnsi="Times New Roman"/>
                <w:sz w:val="28"/>
                <w:szCs w:val="28"/>
              </w:rPr>
              <w:t>66)</w:t>
            </w:r>
          </w:p>
        </w:tc>
      </w:tr>
      <w:tr w:rsidR="00643D94" w:rsidRPr="0053746B" w:rsidTr="000E72A9">
        <w:trPr>
          <w:trHeight w:val="421"/>
        </w:trPr>
        <w:tc>
          <w:tcPr>
            <w:tcW w:w="1481" w:type="dxa"/>
          </w:tcPr>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A / A</w:t>
            </w:r>
          </w:p>
        </w:tc>
        <w:tc>
          <w:tcPr>
            <w:tcW w:w="1221" w:type="dxa"/>
            <w:gridSpan w:val="2"/>
          </w:tcPr>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3</w:t>
            </w:r>
          </w:p>
        </w:tc>
        <w:tc>
          <w:tcPr>
            <w:tcW w:w="998" w:type="dxa"/>
            <w:gridSpan w:val="3"/>
          </w:tcPr>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0</w:t>
            </w:r>
          </w:p>
        </w:tc>
        <w:tc>
          <w:tcPr>
            <w:tcW w:w="1914" w:type="dxa"/>
            <w:gridSpan w:val="4"/>
          </w:tcPr>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0,00</w:t>
            </w:r>
          </w:p>
        </w:tc>
        <w:tc>
          <w:tcPr>
            <w:tcW w:w="1346" w:type="dxa"/>
            <w:gridSpan w:val="2"/>
          </w:tcPr>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0</w:t>
            </w:r>
          </w:p>
        </w:tc>
        <w:tc>
          <w:tcPr>
            <w:tcW w:w="992" w:type="dxa"/>
            <w:gridSpan w:val="2"/>
          </w:tcPr>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0</w:t>
            </w:r>
          </w:p>
        </w:tc>
        <w:tc>
          <w:tcPr>
            <w:tcW w:w="1701" w:type="dxa"/>
          </w:tcPr>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w:t>
            </w:r>
          </w:p>
        </w:tc>
      </w:tr>
      <w:tr w:rsidR="00643D94" w:rsidRPr="0053746B" w:rsidTr="000E72A9">
        <w:trPr>
          <w:trHeight w:val="421"/>
        </w:trPr>
        <w:tc>
          <w:tcPr>
            <w:tcW w:w="9653" w:type="dxa"/>
            <w:gridSpan w:val="15"/>
          </w:tcPr>
          <w:p w:rsidR="00643D94" w:rsidRPr="0053746B" w:rsidRDefault="00643D94" w:rsidP="003142CA">
            <w:pPr>
              <w:widowControl w:val="0"/>
              <w:autoSpaceDE w:val="0"/>
              <w:autoSpaceDN w:val="0"/>
              <w:adjustRightInd w:val="0"/>
              <w:spacing w:after="0" w:line="360" w:lineRule="auto"/>
              <w:rPr>
                <w:rFonts w:ascii="Times New Roman" w:hAnsi="Times New Roman"/>
                <w:sz w:val="28"/>
                <w:szCs w:val="28"/>
                <w:lang w:val="ru-RU"/>
              </w:rPr>
            </w:pPr>
            <w:r w:rsidRPr="0053746B">
              <w:rPr>
                <w:rFonts w:ascii="Times New Roman" w:hAnsi="Times New Roman"/>
                <w:sz w:val="28"/>
                <w:szCs w:val="28"/>
              </w:rPr>
              <w:t>p = 0,044</w:t>
            </w:r>
          </w:p>
        </w:tc>
      </w:tr>
      <w:tr w:rsidR="00643D94" w:rsidRPr="0053746B" w:rsidTr="000E72A9">
        <w:trPr>
          <w:trHeight w:val="411"/>
        </w:trPr>
        <w:tc>
          <w:tcPr>
            <w:tcW w:w="9653" w:type="dxa"/>
            <w:gridSpan w:val="15"/>
          </w:tcPr>
          <w:p w:rsidR="00643D94" w:rsidRPr="00CA3BE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 xml:space="preserve">Поліморфізм Gln27Glu (c,79C&gt;G) гена </w:t>
            </w:r>
            <w:r w:rsidRPr="0053746B">
              <w:rPr>
                <w:rFonts w:ascii="Symbol" w:hAnsi="Symbol"/>
                <w:sz w:val="28"/>
                <w:szCs w:val="28"/>
              </w:rPr>
              <w:t></w:t>
            </w:r>
            <w:r w:rsidRPr="0053746B">
              <w:rPr>
                <w:rFonts w:ascii="Times New Roman" w:hAnsi="Times New Roman"/>
                <w:sz w:val="28"/>
                <w:szCs w:val="28"/>
                <w:vertAlign w:val="subscript"/>
              </w:rPr>
              <w:t>2</w:t>
            </w:r>
            <w:r w:rsidRPr="0053746B">
              <w:rPr>
                <w:rFonts w:ascii="Times New Roman" w:hAnsi="Times New Roman"/>
                <w:sz w:val="28"/>
                <w:szCs w:val="28"/>
              </w:rPr>
              <w:t>-АР (n</w:t>
            </w:r>
            <w:r w:rsidRPr="00CA3BEE">
              <w:rPr>
                <w:rFonts w:ascii="Times New Roman" w:hAnsi="Times New Roman"/>
                <w:sz w:val="28"/>
                <w:szCs w:val="28"/>
              </w:rPr>
              <w:t xml:space="preserve"> </w:t>
            </w:r>
            <w:r w:rsidRPr="0053746B">
              <w:rPr>
                <w:rFonts w:ascii="Times New Roman" w:hAnsi="Times New Roman"/>
                <w:sz w:val="28"/>
                <w:szCs w:val="28"/>
              </w:rPr>
              <w:t>=</w:t>
            </w:r>
            <w:r w:rsidRPr="00CA3BEE">
              <w:rPr>
                <w:rFonts w:ascii="Times New Roman" w:hAnsi="Times New Roman"/>
                <w:sz w:val="28"/>
                <w:szCs w:val="28"/>
              </w:rPr>
              <w:t xml:space="preserve"> 280</w:t>
            </w:r>
            <w:r w:rsidRPr="0053746B">
              <w:rPr>
                <w:rFonts w:ascii="Times New Roman" w:hAnsi="Times New Roman"/>
                <w:sz w:val="28"/>
                <w:szCs w:val="28"/>
              </w:rPr>
              <w:t>)</w:t>
            </w:r>
          </w:p>
        </w:tc>
      </w:tr>
      <w:tr w:rsidR="00643D94" w:rsidRPr="0053746B" w:rsidTr="000E72A9">
        <w:trPr>
          <w:trHeight w:val="832"/>
        </w:trPr>
        <w:tc>
          <w:tcPr>
            <w:tcW w:w="1481" w:type="dxa"/>
          </w:tcPr>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C / C</w:t>
            </w:r>
          </w:p>
        </w:tc>
        <w:tc>
          <w:tcPr>
            <w:tcW w:w="1118" w:type="dxa"/>
          </w:tcPr>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43</w:t>
            </w:r>
          </w:p>
        </w:tc>
        <w:tc>
          <w:tcPr>
            <w:tcW w:w="996" w:type="dxa"/>
            <w:gridSpan w:val="3"/>
          </w:tcPr>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5</w:t>
            </w:r>
          </w:p>
        </w:tc>
        <w:tc>
          <w:tcPr>
            <w:tcW w:w="1921" w:type="dxa"/>
            <w:gridSpan w:val="3"/>
          </w:tcPr>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1,00</w:t>
            </w:r>
          </w:p>
        </w:tc>
        <w:tc>
          <w:tcPr>
            <w:tcW w:w="1248" w:type="dxa"/>
            <w:gridSpan w:val="3"/>
          </w:tcPr>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45</w:t>
            </w:r>
          </w:p>
        </w:tc>
        <w:tc>
          <w:tcPr>
            <w:tcW w:w="1112" w:type="dxa"/>
            <w:gridSpan w:val="2"/>
          </w:tcPr>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23</w:t>
            </w:r>
          </w:p>
        </w:tc>
        <w:tc>
          <w:tcPr>
            <w:tcW w:w="1777" w:type="dxa"/>
            <w:gridSpan w:val="2"/>
          </w:tcPr>
          <w:p w:rsidR="00643D94"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4</w:t>
            </w:r>
            <w:r>
              <w:rPr>
                <w:rFonts w:ascii="Times New Roman" w:hAnsi="Times New Roman"/>
                <w:sz w:val="28"/>
                <w:szCs w:val="28"/>
              </w:rPr>
              <w:t>,</w:t>
            </w:r>
            <w:r w:rsidRPr="0053746B">
              <w:rPr>
                <w:rFonts w:ascii="Times New Roman" w:hAnsi="Times New Roman"/>
                <w:sz w:val="28"/>
                <w:szCs w:val="28"/>
              </w:rPr>
              <w:t xml:space="preserve">29 </w:t>
            </w:r>
          </w:p>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lang w:val="ru-RU"/>
              </w:rPr>
            </w:pPr>
            <w:r w:rsidRPr="0053746B">
              <w:rPr>
                <w:rFonts w:ascii="Times New Roman" w:hAnsi="Times New Roman"/>
                <w:sz w:val="28"/>
                <w:szCs w:val="28"/>
              </w:rPr>
              <w:t>(1</w:t>
            </w:r>
            <w:r>
              <w:rPr>
                <w:rFonts w:ascii="Times New Roman" w:hAnsi="Times New Roman"/>
                <w:sz w:val="28"/>
                <w:szCs w:val="28"/>
              </w:rPr>
              <w:t>,</w:t>
            </w:r>
            <w:r w:rsidRPr="0053746B">
              <w:rPr>
                <w:rFonts w:ascii="Times New Roman" w:hAnsi="Times New Roman"/>
                <w:sz w:val="28"/>
                <w:szCs w:val="28"/>
              </w:rPr>
              <w:t>48-12</w:t>
            </w:r>
            <w:r>
              <w:rPr>
                <w:rFonts w:ascii="Times New Roman" w:hAnsi="Times New Roman"/>
                <w:sz w:val="28"/>
                <w:szCs w:val="28"/>
              </w:rPr>
              <w:t>,</w:t>
            </w:r>
            <w:r w:rsidRPr="0053746B">
              <w:rPr>
                <w:rFonts w:ascii="Times New Roman" w:hAnsi="Times New Roman"/>
                <w:sz w:val="28"/>
                <w:szCs w:val="28"/>
              </w:rPr>
              <w:t>4)</w:t>
            </w:r>
          </w:p>
        </w:tc>
      </w:tr>
      <w:tr w:rsidR="00643D94" w:rsidRPr="0053746B" w:rsidTr="000E72A9">
        <w:trPr>
          <w:trHeight w:val="832"/>
        </w:trPr>
        <w:tc>
          <w:tcPr>
            <w:tcW w:w="1481" w:type="dxa"/>
          </w:tcPr>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C / G</w:t>
            </w:r>
          </w:p>
        </w:tc>
        <w:tc>
          <w:tcPr>
            <w:tcW w:w="1118" w:type="dxa"/>
          </w:tcPr>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58</w:t>
            </w:r>
          </w:p>
        </w:tc>
        <w:tc>
          <w:tcPr>
            <w:tcW w:w="996" w:type="dxa"/>
            <w:gridSpan w:val="3"/>
          </w:tcPr>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2</w:t>
            </w:r>
          </w:p>
        </w:tc>
        <w:tc>
          <w:tcPr>
            <w:tcW w:w="1921" w:type="dxa"/>
            <w:gridSpan w:val="3"/>
          </w:tcPr>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0</w:t>
            </w:r>
            <w:r>
              <w:rPr>
                <w:rFonts w:ascii="Times New Roman" w:hAnsi="Times New Roman"/>
                <w:sz w:val="28"/>
                <w:szCs w:val="28"/>
              </w:rPr>
              <w:t>,</w:t>
            </w:r>
            <w:r w:rsidRPr="0053746B">
              <w:rPr>
                <w:rFonts w:ascii="Times New Roman" w:hAnsi="Times New Roman"/>
                <w:sz w:val="28"/>
                <w:szCs w:val="28"/>
              </w:rPr>
              <w:t xml:space="preserve">29 </w:t>
            </w:r>
            <w:r>
              <w:rPr>
                <w:rFonts w:ascii="Times New Roman" w:hAnsi="Times New Roman"/>
                <w:sz w:val="28"/>
                <w:szCs w:val="28"/>
              </w:rPr>
              <w:br/>
            </w:r>
            <w:r w:rsidRPr="0053746B">
              <w:rPr>
                <w:rFonts w:ascii="Times New Roman" w:hAnsi="Times New Roman"/>
                <w:sz w:val="28"/>
                <w:szCs w:val="28"/>
              </w:rPr>
              <w:t>(0</w:t>
            </w:r>
            <w:r>
              <w:rPr>
                <w:rFonts w:ascii="Times New Roman" w:hAnsi="Times New Roman"/>
                <w:sz w:val="28"/>
                <w:szCs w:val="28"/>
              </w:rPr>
              <w:t>,</w:t>
            </w:r>
            <w:r w:rsidRPr="0053746B">
              <w:rPr>
                <w:rFonts w:ascii="Times New Roman" w:hAnsi="Times New Roman"/>
                <w:sz w:val="28"/>
                <w:szCs w:val="28"/>
              </w:rPr>
              <w:t>05-1</w:t>
            </w:r>
            <w:r>
              <w:rPr>
                <w:rFonts w:ascii="Times New Roman" w:hAnsi="Times New Roman"/>
                <w:sz w:val="28"/>
                <w:szCs w:val="28"/>
              </w:rPr>
              <w:t>,</w:t>
            </w:r>
            <w:r w:rsidRPr="0053746B">
              <w:rPr>
                <w:rFonts w:ascii="Times New Roman" w:hAnsi="Times New Roman"/>
                <w:sz w:val="28"/>
                <w:szCs w:val="28"/>
              </w:rPr>
              <w:t>57)</w:t>
            </w:r>
          </w:p>
        </w:tc>
        <w:tc>
          <w:tcPr>
            <w:tcW w:w="1248" w:type="dxa"/>
            <w:gridSpan w:val="3"/>
          </w:tcPr>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43</w:t>
            </w:r>
          </w:p>
        </w:tc>
        <w:tc>
          <w:tcPr>
            <w:tcW w:w="1112" w:type="dxa"/>
            <w:gridSpan w:val="2"/>
          </w:tcPr>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18</w:t>
            </w:r>
          </w:p>
        </w:tc>
        <w:tc>
          <w:tcPr>
            <w:tcW w:w="1777" w:type="dxa"/>
            <w:gridSpan w:val="2"/>
          </w:tcPr>
          <w:p w:rsidR="00643D94"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3</w:t>
            </w:r>
            <w:r>
              <w:rPr>
                <w:rFonts w:ascii="Times New Roman" w:hAnsi="Times New Roman"/>
                <w:sz w:val="28"/>
                <w:szCs w:val="28"/>
              </w:rPr>
              <w:t>,</w:t>
            </w:r>
            <w:r w:rsidRPr="0053746B">
              <w:rPr>
                <w:rFonts w:ascii="Times New Roman" w:hAnsi="Times New Roman"/>
                <w:sz w:val="28"/>
                <w:szCs w:val="28"/>
              </w:rPr>
              <w:t xml:space="preserve">53 </w:t>
            </w:r>
          </w:p>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(1</w:t>
            </w:r>
            <w:r>
              <w:rPr>
                <w:rFonts w:ascii="Times New Roman" w:hAnsi="Times New Roman"/>
                <w:sz w:val="28"/>
                <w:szCs w:val="28"/>
              </w:rPr>
              <w:t>,</w:t>
            </w:r>
            <w:r w:rsidRPr="0053746B">
              <w:rPr>
                <w:rFonts w:ascii="Times New Roman" w:hAnsi="Times New Roman"/>
                <w:sz w:val="28"/>
                <w:szCs w:val="28"/>
              </w:rPr>
              <w:t>18-10</w:t>
            </w:r>
            <w:r>
              <w:rPr>
                <w:rFonts w:ascii="Times New Roman" w:hAnsi="Times New Roman"/>
                <w:sz w:val="28"/>
                <w:szCs w:val="28"/>
              </w:rPr>
              <w:t>,</w:t>
            </w:r>
            <w:r w:rsidRPr="0053746B">
              <w:rPr>
                <w:rFonts w:ascii="Times New Roman" w:hAnsi="Times New Roman"/>
                <w:sz w:val="28"/>
                <w:szCs w:val="28"/>
              </w:rPr>
              <w:t>52)</w:t>
            </w:r>
          </w:p>
        </w:tc>
      </w:tr>
      <w:tr w:rsidR="00643D94" w:rsidRPr="0053746B" w:rsidTr="000E72A9">
        <w:trPr>
          <w:trHeight w:val="822"/>
        </w:trPr>
        <w:tc>
          <w:tcPr>
            <w:tcW w:w="1481" w:type="dxa"/>
          </w:tcPr>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G / G</w:t>
            </w:r>
          </w:p>
        </w:tc>
        <w:tc>
          <w:tcPr>
            <w:tcW w:w="1118" w:type="dxa"/>
          </w:tcPr>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15</w:t>
            </w:r>
          </w:p>
        </w:tc>
        <w:tc>
          <w:tcPr>
            <w:tcW w:w="996" w:type="dxa"/>
            <w:gridSpan w:val="3"/>
          </w:tcPr>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3</w:t>
            </w:r>
          </w:p>
        </w:tc>
        <w:tc>
          <w:tcPr>
            <w:tcW w:w="1921" w:type="dxa"/>
            <w:gridSpan w:val="3"/>
          </w:tcPr>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1</w:t>
            </w:r>
            <w:r>
              <w:rPr>
                <w:rFonts w:ascii="Times New Roman" w:hAnsi="Times New Roman"/>
                <w:sz w:val="28"/>
                <w:szCs w:val="28"/>
              </w:rPr>
              <w:t>,</w:t>
            </w:r>
            <w:r w:rsidRPr="0053746B">
              <w:rPr>
                <w:rFonts w:ascii="Times New Roman" w:hAnsi="Times New Roman"/>
                <w:sz w:val="28"/>
                <w:szCs w:val="28"/>
              </w:rPr>
              <w:t xml:space="preserve">67 </w:t>
            </w:r>
            <w:r>
              <w:rPr>
                <w:rFonts w:ascii="Times New Roman" w:hAnsi="Times New Roman"/>
                <w:sz w:val="28"/>
                <w:szCs w:val="28"/>
              </w:rPr>
              <w:br/>
            </w:r>
            <w:r w:rsidRPr="0053746B">
              <w:rPr>
                <w:rFonts w:ascii="Times New Roman" w:hAnsi="Times New Roman"/>
                <w:sz w:val="28"/>
                <w:szCs w:val="28"/>
              </w:rPr>
              <w:t>(0</w:t>
            </w:r>
            <w:r>
              <w:rPr>
                <w:rFonts w:ascii="Times New Roman" w:hAnsi="Times New Roman"/>
                <w:sz w:val="28"/>
                <w:szCs w:val="28"/>
              </w:rPr>
              <w:t>,</w:t>
            </w:r>
            <w:r w:rsidRPr="0053746B">
              <w:rPr>
                <w:rFonts w:ascii="Times New Roman" w:hAnsi="Times New Roman"/>
                <w:sz w:val="28"/>
                <w:szCs w:val="28"/>
              </w:rPr>
              <w:t>35-7</w:t>
            </w:r>
            <w:r>
              <w:rPr>
                <w:rFonts w:ascii="Times New Roman" w:hAnsi="Times New Roman"/>
                <w:sz w:val="28"/>
                <w:szCs w:val="28"/>
              </w:rPr>
              <w:t>,</w:t>
            </w:r>
            <w:r w:rsidRPr="0053746B">
              <w:rPr>
                <w:rFonts w:ascii="Times New Roman" w:hAnsi="Times New Roman"/>
                <w:sz w:val="28"/>
                <w:szCs w:val="28"/>
              </w:rPr>
              <w:t>91)</w:t>
            </w:r>
          </w:p>
        </w:tc>
        <w:tc>
          <w:tcPr>
            <w:tcW w:w="1248" w:type="dxa"/>
            <w:gridSpan w:val="3"/>
          </w:tcPr>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13</w:t>
            </w:r>
          </w:p>
        </w:tc>
        <w:tc>
          <w:tcPr>
            <w:tcW w:w="1112" w:type="dxa"/>
            <w:gridSpan w:val="2"/>
          </w:tcPr>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12</w:t>
            </w:r>
          </w:p>
        </w:tc>
        <w:tc>
          <w:tcPr>
            <w:tcW w:w="1777" w:type="dxa"/>
            <w:gridSpan w:val="2"/>
          </w:tcPr>
          <w:p w:rsidR="00643D94"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7</w:t>
            </w:r>
            <w:r>
              <w:rPr>
                <w:rFonts w:ascii="Times New Roman" w:hAnsi="Times New Roman"/>
                <w:sz w:val="28"/>
                <w:szCs w:val="28"/>
              </w:rPr>
              <w:t>,</w:t>
            </w:r>
            <w:r w:rsidRPr="0053746B">
              <w:rPr>
                <w:rFonts w:ascii="Times New Roman" w:hAnsi="Times New Roman"/>
                <w:sz w:val="28"/>
                <w:szCs w:val="28"/>
              </w:rPr>
              <w:t xml:space="preserve">82 </w:t>
            </w:r>
          </w:p>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(2</w:t>
            </w:r>
            <w:r>
              <w:rPr>
                <w:rFonts w:ascii="Times New Roman" w:hAnsi="Times New Roman"/>
                <w:sz w:val="28"/>
                <w:szCs w:val="28"/>
              </w:rPr>
              <w:t>,</w:t>
            </w:r>
            <w:r w:rsidRPr="0053746B">
              <w:rPr>
                <w:rFonts w:ascii="Times New Roman" w:hAnsi="Times New Roman"/>
                <w:sz w:val="28"/>
                <w:szCs w:val="28"/>
              </w:rPr>
              <w:t>29-26</w:t>
            </w:r>
            <w:r>
              <w:rPr>
                <w:rFonts w:ascii="Times New Roman" w:hAnsi="Times New Roman"/>
                <w:sz w:val="28"/>
                <w:szCs w:val="28"/>
              </w:rPr>
              <w:t>,</w:t>
            </w:r>
            <w:r w:rsidRPr="0053746B">
              <w:rPr>
                <w:rFonts w:ascii="Times New Roman" w:hAnsi="Times New Roman"/>
                <w:sz w:val="28"/>
                <w:szCs w:val="28"/>
              </w:rPr>
              <w:t>65)</w:t>
            </w:r>
          </w:p>
        </w:tc>
      </w:tr>
      <w:tr w:rsidR="00643D94" w:rsidRPr="0053746B" w:rsidTr="000E72A9">
        <w:trPr>
          <w:trHeight w:val="421"/>
        </w:trPr>
        <w:tc>
          <w:tcPr>
            <w:tcW w:w="9653" w:type="dxa"/>
            <w:gridSpan w:val="15"/>
          </w:tcPr>
          <w:p w:rsidR="00643D94" w:rsidRPr="0053746B" w:rsidRDefault="00643D94" w:rsidP="003142CA">
            <w:pPr>
              <w:widowControl w:val="0"/>
              <w:autoSpaceDE w:val="0"/>
              <w:autoSpaceDN w:val="0"/>
              <w:adjustRightInd w:val="0"/>
              <w:spacing w:after="0" w:line="360" w:lineRule="auto"/>
              <w:rPr>
                <w:rFonts w:ascii="Times New Roman" w:hAnsi="Times New Roman"/>
                <w:sz w:val="28"/>
                <w:szCs w:val="28"/>
              </w:rPr>
            </w:pPr>
            <w:r w:rsidRPr="0053746B">
              <w:rPr>
                <w:rFonts w:ascii="Times New Roman" w:hAnsi="Times New Roman"/>
                <w:sz w:val="28"/>
                <w:szCs w:val="28"/>
              </w:rPr>
              <w:t>p = 0,48</w:t>
            </w:r>
          </w:p>
        </w:tc>
      </w:tr>
      <w:tr w:rsidR="00643D94" w:rsidRPr="0053746B" w:rsidTr="000E72A9">
        <w:trPr>
          <w:trHeight w:val="421"/>
        </w:trPr>
        <w:tc>
          <w:tcPr>
            <w:tcW w:w="9653" w:type="dxa"/>
            <w:gridSpan w:val="15"/>
          </w:tcPr>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Поліморфізм Ser275 гена</w:t>
            </w:r>
            <w:r w:rsidRPr="0053746B">
              <w:rPr>
                <w:rFonts w:ascii="Times New Roman" w:hAnsi="Times New Roman"/>
                <w:noProof/>
                <w:sz w:val="28"/>
                <w:szCs w:val="28"/>
              </w:rPr>
              <w:t xml:space="preserve"> </w:t>
            </w:r>
            <w:r w:rsidRPr="0053746B">
              <w:rPr>
                <w:rFonts w:ascii="Times New Roman" w:hAnsi="Times New Roman"/>
                <w:sz w:val="28"/>
                <w:szCs w:val="28"/>
              </w:rPr>
              <w:t>GN</w:t>
            </w:r>
            <w:r w:rsidRPr="0053746B">
              <w:rPr>
                <w:rFonts w:ascii="Times New Roman" w:hAnsi="Times New Roman"/>
                <w:sz w:val="28"/>
                <w:szCs w:val="28"/>
              </w:rPr>
              <w:sym w:font="Symbol" w:char="F062"/>
            </w:r>
            <w:r w:rsidRPr="0053746B">
              <w:rPr>
                <w:rFonts w:ascii="Times New Roman" w:hAnsi="Times New Roman"/>
                <w:sz w:val="28"/>
                <w:szCs w:val="28"/>
                <w:vertAlign w:val="subscript"/>
              </w:rPr>
              <w:t>3</w:t>
            </w:r>
            <w:r w:rsidRPr="0053746B">
              <w:rPr>
                <w:rFonts w:ascii="Times New Roman" w:hAnsi="Times New Roman"/>
                <w:sz w:val="28"/>
                <w:szCs w:val="28"/>
              </w:rPr>
              <w:t xml:space="preserve"> (n= 28</w:t>
            </w:r>
            <w:r w:rsidRPr="00CA3BEE">
              <w:rPr>
                <w:rFonts w:ascii="Times New Roman" w:hAnsi="Times New Roman"/>
                <w:sz w:val="28"/>
                <w:szCs w:val="28"/>
              </w:rPr>
              <w:t>0</w:t>
            </w:r>
            <w:r w:rsidRPr="0053746B">
              <w:rPr>
                <w:rFonts w:ascii="Times New Roman" w:hAnsi="Times New Roman"/>
                <w:sz w:val="28"/>
                <w:szCs w:val="28"/>
              </w:rPr>
              <w:t>)</w:t>
            </w:r>
          </w:p>
        </w:tc>
      </w:tr>
      <w:tr w:rsidR="00643D94" w:rsidRPr="0053746B" w:rsidTr="000E72A9">
        <w:trPr>
          <w:trHeight w:val="832"/>
        </w:trPr>
        <w:tc>
          <w:tcPr>
            <w:tcW w:w="1481" w:type="dxa"/>
            <w:vAlign w:val="center"/>
          </w:tcPr>
          <w:p w:rsidR="00643D94" w:rsidRPr="0053746B" w:rsidRDefault="00643D94" w:rsidP="003142CA">
            <w:pPr>
              <w:widowControl w:val="0"/>
              <w:spacing w:line="240" w:lineRule="auto"/>
              <w:jc w:val="center"/>
              <w:rPr>
                <w:rFonts w:ascii="Times New Roman" w:hAnsi="Times New Roman"/>
                <w:sz w:val="28"/>
                <w:szCs w:val="28"/>
              </w:rPr>
            </w:pPr>
            <w:r w:rsidRPr="0053746B">
              <w:rPr>
                <w:rFonts w:ascii="Times New Roman" w:hAnsi="Times New Roman"/>
                <w:sz w:val="28"/>
                <w:szCs w:val="28"/>
              </w:rPr>
              <w:t>C/C</w:t>
            </w:r>
          </w:p>
        </w:tc>
        <w:tc>
          <w:tcPr>
            <w:tcW w:w="1118" w:type="dxa"/>
            <w:vAlign w:val="center"/>
          </w:tcPr>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60</w:t>
            </w:r>
          </w:p>
        </w:tc>
        <w:tc>
          <w:tcPr>
            <w:tcW w:w="996" w:type="dxa"/>
            <w:gridSpan w:val="3"/>
            <w:vAlign w:val="center"/>
          </w:tcPr>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5</w:t>
            </w:r>
          </w:p>
        </w:tc>
        <w:tc>
          <w:tcPr>
            <w:tcW w:w="1921" w:type="dxa"/>
            <w:gridSpan w:val="3"/>
            <w:vAlign w:val="center"/>
          </w:tcPr>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1,00</w:t>
            </w:r>
          </w:p>
        </w:tc>
        <w:tc>
          <w:tcPr>
            <w:tcW w:w="1248" w:type="dxa"/>
            <w:gridSpan w:val="3"/>
            <w:vAlign w:val="center"/>
          </w:tcPr>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57</w:t>
            </w:r>
          </w:p>
        </w:tc>
        <w:tc>
          <w:tcPr>
            <w:tcW w:w="1112" w:type="dxa"/>
            <w:gridSpan w:val="2"/>
            <w:vAlign w:val="center"/>
          </w:tcPr>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24</w:t>
            </w:r>
          </w:p>
        </w:tc>
        <w:tc>
          <w:tcPr>
            <w:tcW w:w="1777" w:type="dxa"/>
            <w:gridSpan w:val="2"/>
            <w:vAlign w:val="center"/>
          </w:tcPr>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lang w:val="ru-RU"/>
              </w:rPr>
            </w:pPr>
            <w:r w:rsidRPr="0053746B">
              <w:rPr>
                <w:rFonts w:ascii="Times New Roman" w:hAnsi="Times New Roman"/>
                <w:sz w:val="28"/>
                <w:szCs w:val="28"/>
              </w:rPr>
              <w:t>5</w:t>
            </w:r>
            <w:r>
              <w:rPr>
                <w:rFonts w:ascii="Times New Roman" w:hAnsi="Times New Roman"/>
                <w:sz w:val="28"/>
                <w:szCs w:val="28"/>
              </w:rPr>
              <w:t>,</w:t>
            </w:r>
            <w:r w:rsidRPr="0053746B">
              <w:rPr>
                <w:rFonts w:ascii="Times New Roman" w:hAnsi="Times New Roman"/>
                <w:sz w:val="28"/>
                <w:szCs w:val="28"/>
              </w:rPr>
              <w:t xml:space="preserve">04 </w:t>
            </w:r>
            <w:r>
              <w:rPr>
                <w:rFonts w:ascii="Times New Roman" w:hAnsi="Times New Roman"/>
                <w:sz w:val="28"/>
                <w:szCs w:val="28"/>
              </w:rPr>
              <w:br/>
            </w:r>
            <w:r w:rsidRPr="0053746B">
              <w:rPr>
                <w:rFonts w:ascii="Times New Roman" w:hAnsi="Times New Roman"/>
                <w:sz w:val="28"/>
                <w:szCs w:val="28"/>
              </w:rPr>
              <w:t>(1</w:t>
            </w:r>
            <w:r>
              <w:rPr>
                <w:rFonts w:ascii="Times New Roman" w:hAnsi="Times New Roman"/>
                <w:sz w:val="28"/>
                <w:szCs w:val="28"/>
              </w:rPr>
              <w:t>,</w:t>
            </w:r>
            <w:r w:rsidRPr="0053746B">
              <w:rPr>
                <w:rFonts w:ascii="Times New Roman" w:hAnsi="Times New Roman"/>
                <w:sz w:val="28"/>
                <w:szCs w:val="28"/>
              </w:rPr>
              <w:t>79-14</w:t>
            </w:r>
            <w:r>
              <w:rPr>
                <w:rFonts w:ascii="Times New Roman" w:hAnsi="Times New Roman"/>
                <w:sz w:val="28"/>
                <w:szCs w:val="28"/>
              </w:rPr>
              <w:t>,</w:t>
            </w:r>
            <w:r w:rsidRPr="0053746B">
              <w:rPr>
                <w:rFonts w:ascii="Times New Roman" w:hAnsi="Times New Roman"/>
                <w:sz w:val="28"/>
                <w:szCs w:val="28"/>
              </w:rPr>
              <w:t>13)</w:t>
            </w:r>
          </w:p>
        </w:tc>
      </w:tr>
      <w:tr w:rsidR="00643D94" w:rsidRPr="0053746B" w:rsidTr="000E72A9">
        <w:trPr>
          <w:trHeight w:val="832"/>
        </w:trPr>
        <w:tc>
          <w:tcPr>
            <w:tcW w:w="1481" w:type="dxa"/>
            <w:vAlign w:val="center"/>
          </w:tcPr>
          <w:p w:rsidR="00643D94" w:rsidRPr="0053746B" w:rsidRDefault="00643D94" w:rsidP="003142CA">
            <w:pPr>
              <w:widowControl w:val="0"/>
              <w:spacing w:line="240" w:lineRule="auto"/>
              <w:jc w:val="center"/>
              <w:rPr>
                <w:rFonts w:ascii="Times New Roman" w:hAnsi="Times New Roman"/>
                <w:sz w:val="28"/>
                <w:szCs w:val="28"/>
              </w:rPr>
            </w:pPr>
            <w:r w:rsidRPr="0053746B">
              <w:rPr>
                <w:rFonts w:ascii="Times New Roman" w:hAnsi="Times New Roman"/>
                <w:sz w:val="28"/>
                <w:szCs w:val="28"/>
              </w:rPr>
              <w:t>C/T</w:t>
            </w:r>
          </w:p>
        </w:tc>
        <w:tc>
          <w:tcPr>
            <w:tcW w:w="1118" w:type="dxa"/>
            <w:vAlign w:val="center"/>
          </w:tcPr>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43</w:t>
            </w:r>
          </w:p>
        </w:tc>
        <w:tc>
          <w:tcPr>
            <w:tcW w:w="996" w:type="dxa"/>
            <w:gridSpan w:val="3"/>
            <w:vAlign w:val="center"/>
          </w:tcPr>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4</w:t>
            </w:r>
          </w:p>
        </w:tc>
        <w:tc>
          <w:tcPr>
            <w:tcW w:w="1921" w:type="dxa"/>
            <w:gridSpan w:val="3"/>
            <w:vAlign w:val="center"/>
          </w:tcPr>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lang w:val="ru-RU" w:eastAsia="ru-RU"/>
              </w:rPr>
              <w:t>1</w:t>
            </w:r>
            <w:r>
              <w:rPr>
                <w:rFonts w:ascii="Times New Roman" w:hAnsi="Times New Roman"/>
                <w:sz w:val="28"/>
                <w:szCs w:val="28"/>
                <w:lang w:val="ru-RU" w:eastAsia="ru-RU"/>
              </w:rPr>
              <w:t>,</w:t>
            </w:r>
            <w:r w:rsidRPr="0053746B">
              <w:rPr>
                <w:rFonts w:ascii="Times New Roman" w:hAnsi="Times New Roman"/>
                <w:sz w:val="28"/>
                <w:szCs w:val="28"/>
                <w:lang w:val="ru-RU" w:eastAsia="ru-RU"/>
              </w:rPr>
              <w:t xml:space="preserve">12 </w:t>
            </w:r>
            <w:r>
              <w:rPr>
                <w:rFonts w:ascii="Times New Roman" w:hAnsi="Times New Roman"/>
                <w:sz w:val="28"/>
                <w:szCs w:val="28"/>
                <w:lang w:val="ru-RU" w:eastAsia="ru-RU"/>
              </w:rPr>
              <w:br/>
            </w:r>
            <w:r w:rsidRPr="0053746B">
              <w:rPr>
                <w:rFonts w:ascii="Times New Roman" w:hAnsi="Times New Roman"/>
                <w:sz w:val="28"/>
                <w:szCs w:val="28"/>
                <w:lang w:val="ru-RU" w:eastAsia="ru-RU"/>
              </w:rPr>
              <w:t>(0</w:t>
            </w:r>
            <w:r>
              <w:rPr>
                <w:rFonts w:ascii="Times New Roman" w:hAnsi="Times New Roman"/>
                <w:sz w:val="28"/>
                <w:szCs w:val="28"/>
                <w:lang w:val="ru-RU" w:eastAsia="ru-RU"/>
              </w:rPr>
              <w:t>,</w:t>
            </w:r>
            <w:r w:rsidRPr="0053746B">
              <w:rPr>
                <w:rFonts w:ascii="Times New Roman" w:hAnsi="Times New Roman"/>
                <w:sz w:val="28"/>
                <w:szCs w:val="28"/>
                <w:lang w:val="ru-RU" w:eastAsia="ru-RU"/>
              </w:rPr>
              <w:t>28-4</w:t>
            </w:r>
            <w:r>
              <w:rPr>
                <w:rFonts w:ascii="Times New Roman" w:hAnsi="Times New Roman"/>
                <w:sz w:val="28"/>
                <w:szCs w:val="28"/>
                <w:lang w:val="ru-RU" w:eastAsia="ru-RU"/>
              </w:rPr>
              <w:t>,</w:t>
            </w:r>
            <w:r w:rsidRPr="0053746B">
              <w:rPr>
                <w:rFonts w:ascii="Times New Roman" w:hAnsi="Times New Roman"/>
                <w:sz w:val="28"/>
                <w:szCs w:val="28"/>
                <w:lang w:val="ru-RU" w:eastAsia="ru-RU"/>
              </w:rPr>
              <w:t>40)</w:t>
            </w:r>
          </w:p>
        </w:tc>
        <w:tc>
          <w:tcPr>
            <w:tcW w:w="1248" w:type="dxa"/>
            <w:gridSpan w:val="3"/>
            <w:vAlign w:val="center"/>
          </w:tcPr>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37</w:t>
            </w:r>
          </w:p>
        </w:tc>
        <w:tc>
          <w:tcPr>
            <w:tcW w:w="1112" w:type="dxa"/>
            <w:gridSpan w:val="2"/>
            <w:vAlign w:val="center"/>
          </w:tcPr>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28</w:t>
            </w:r>
          </w:p>
        </w:tc>
        <w:tc>
          <w:tcPr>
            <w:tcW w:w="1777" w:type="dxa"/>
            <w:gridSpan w:val="2"/>
            <w:vAlign w:val="center"/>
          </w:tcPr>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9</w:t>
            </w:r>
            <w:r>
              <w:rPr>
                <w:rFonts w:ascii="Times New Roman" w:hAnsi="Times New Roman"/>
                <w:sz w:val="28"/>
                <w:szCs w:val="28"/>
              </w:rPr>
              <w:t>,</w:t>
            </w:r>
            <w:r w:rsidRPr="0053746B">
              <w:rPr>
                <w:rFonts w:ascii="Times New Roman" w:hAnsi="Times New Roman"/>
                <w:sz w:val="28"/>
                <w:szCs w:val="28"/>
              </w:rPr>
              <w:t xml:space="preserve">05 </w:t>
            </w:r>
            <w:r>
              <w:rPr>
                <w:rFonts w:ascii="Times New Roman" w:hAnsi="Times New Roman"/>
                <w:sz w:val="28"/>
                <w:szCs w:val="28"/>
              </w:rPr>
              <w:br/>
            </w:r>
            <w:r w:rsidRPr="0053746B">
              <w:rPr>
                <w:rFonts w:ascii="Times New Roman" w:hAnsi="Times New Roman"/>
                <w:sz w:val="28"/>
                <w:szCs w:val="28"/>
              </w:rPr>
              <w:t>(3</w:t>
            </w:r>
            <w:r>
              <w:rPr>
                <w:rFonts w:ascii="Times New Roman" w:hAnsi="Times New Roman"/>
                <w:sz w:val="28"/>
                <w:szCs w:val="28"/>
              </w:rPr>
              <w:t>,</w:t>
            </w:r>
            <w:r w:rsidRPr="0053746B">
              <w:rPr>
                <w:rFonts w:ascii="Times New Roman" w:hAnsi="Times New Roman"/>
                <w:sz w:val="28"/>
                <w:szCs w:val="28"/>
              </w:rPr>
              <w:t>19-25</w:t>
            </w:r>
            <w:r>
              <w:rPr>
                <w:rFonts w:ascii="Times New Roman" w:hAnsi="Times New Roman"/>
                <w:sz w:val="28"/>
                <w:szCs w:val="28"/>
              </w:rPr>
              <w:t>,</w:t>
            </w:r>
            <w:r w:rsidRPr="0053746B">
              <w:rPr>
                <w:rFonts w:ascii="Times New Roman" w:hAnsi="Times New Roman"/>
                <w:sz w:val="28"/>
                <w:szCs w:val="28"/>
              </w:rPr>
              <w:t>66)</w:t>
            </w:r>
          </w:p>
        </w:tc>
      </w:tr>
      <w:tr w:rsidR="00643D94" w:rsidRPr="0053746B" w:rsidTr="000E72A9">
        <w:trPr>
          <w:trHeight w:val="822"/>
        </w:trPr>
        <w:tc>
          <w:tcPr>
            <w:tcW w:w="1481" w:type="dxa"/>
            <w:vAlign w:val="center"/>
          </w:tcPr>
          <w:p w:rsidR="00643D94" w:rsidRPr="0053746B" w:rsidRDefault="00643D94" w:rsidP="003142CA">
            <w:pPr>
              <w:widowControl w:val="0"/>
              <w:spacing w:line="240" w:lineRule="auto"/>
              <w:jc w:val="center"/>
              <w:rPr>
                <w:rFonts w:ascii="Times New Roman" w:hAnsi="Times New Roman"/>
                <w:sz w:val="28"/>
                <w:szCs w:val="28"/>
              </w:rPr>
            </w:pPr>
            <w:r w:rsidRPr="0053746B">
              <w:rPr>
                <w:rFonts w:ascii="Times New Roman" w:hAnsi="Times New Roman"/>
                <w:sz w:val="28"/>
                <w:szCs w:val="28"/>
              </w:rPr>
              <w:t>T/T</w:t>
            </w:r>
          </w:p>
        </w:tc>
        <w:tc>
          <w:tcPr>
            <w:tcW w:w="1118" w:type="dxa"/>
            <w:vAlign w:val="center"/>
          </w:tcPr>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13</w:t>
            </w:r>
          </w:p>
        </w:tc>
        <w:tc>
          <w:tcPr>
            <w:tcW w:w="996" w:type="dxa"/>
            <w:gridSpan w:val="3"/>
            <w:vAlign w:val="center"/>
          </w:tcPr>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1</w:t>
            </w:r>
          </w:p>
        </w:tc>
        <w:tc>
          <w:tcPr>
            <w:tcW w:w="1921" w:type="dxa"/>
            <w:gridSpan w:val="3"/>
            <w:vAlign w:val="center"/>
          </w:tcPr>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lang w:val="ru-RU" w:eastAsia="ru-RU"/>
              </w:rPr>
              <w:t>0</w:t>
            </w:r>
            <w:r>
              <w:rPr>
                <w:rFonts w:ascii="Times New Roman" w:hAnsi="Times New Roman"/>
                <w:sz w:val="28"/>
                <w:szCs w:val="28"/>
                <w:lang w:val="ru-RU" w:eastAsia="ru-RU"/>
              </w:rPr>
              <w:t>,</w:t>
            </w:r>
            <w:r w:rsidRPr="0053746B">
              <w:rPr>
                <w:rFonts w:ascii="Times New Roman" w:hAnsi="Times New Roman"/>
                <w:sz w:val="28"/>
                <w:szCs w:val="28"/>
                <w:lang w:val="ru-RU" w:eastAsia="ru-RU"/>
              </w:rPr>
              <w:t xml:space="preserve">91 </w:t>
            </w:r>
            <w:r>
              <w:rPr>
                <w:rFonts w:ascii="Times New Roman" w:hAnsi="Times New Roman"/>
                <w:sz w:val="28"/>
                <w:szCs w:val="28"/>
                <w:lang w:val="ru-RU" w:eastAsia="ru-RU"/>
              </w:rPr>
              <w:br/>
            </w:r>
            <w:r w:rsidRPr="0053746B">
              <w:rPr>
                <w:rFonts w:ascii="Times New Roman" w:hAnsi="Times New Roman"/>
                <w:sz w:val="28"/>
                <w:szCs w:val="28"/>
                <w:lang w:val="ru-RU" w:eastAsia="ru-RU"/>
              </w:rPr>
              <w:t>(0</w:t>
            </w:r>
            <w:r>
              <w:rPr>
                <w:rFonts w:ascii="Times New Roman" w:hAnsi="Times New Roman"/>
                <w:sz w:val="28"/>
                <w:szCs w:val="28"/>
                <w:lang w:val="ru-RU" w:eastAsia="ru-RU"/>
              </w:rPr>
              <w:t>,</w:t>
            </w:r>
            <w:r w:rsidRPr="0053746B">
              <w:rPr>
                <w:rFonts w:ascii="Times New Roman" w:hAnsi="Times New Roman"/>
                <w:sz w:val="28"/>
                <w:szCs w:val="28"/>
                <w:lang w:val="ru-RU" w:eastAsia="ru-RU"/>
              </w:rPr>
              <w:t>10-8</w:t>
            </w:r>
            <w:r>
              <w:rPr>
                <w:rFonts w:ascii="Times New Roman" w:hAnsi="Times New Roman"/>
                <w:sz w:val="28"/>
                <w:szCs w:val="28"/>
                <w:lang w:val="ru-RU" w:eastAsia="ru-RU"/>
              </w:rPr>
              <w:t>,</w:t>
            </w:r>
            <w:r w:rsidRPr="0053746B">
              <w:rPr>
                <w:rFonts w:ascii="Times New Roman" w:hAnsi="Times New Roman"/>
                <w:sz w:val="28"/>
                <w:szCs w:val="28"/>
                <w:lang w:val="ru-RU" w:eastAsia="ru-RU"/>
              </w:rPr>
              <w:t>42)</w:t>
            </w:r>
          </w:p>
        </w:tc>
        <w:tc>
          <w:tcPr>
            <w:tcW w:w="1248" w:type="dxa"/>
            <w:gridSpan w:val="3"/>
            <w:vAlign w:val="center"/>
          </w:tcPr>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7</w:t>
            </w:r>
          </w:p>
        </w:tc>
        <w:tc>
          <w:tcPr>
            <w:tcW w:w="1112" w:type="dxa"/>
            <w:gridSpan w:val="2"/>
            <w:vAlign w:val="center"/>
          </w:tcPr>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rPr>
              <w:t>1</w:t>
            </w:r>
          </w:p>
        </w:tc>
        <w:tc>
          <w:tcPr>
            <w:tcW w:w="1777" w:type="dxa"/>
            <w:gridSpan w:val="2"/>
            <w:vAlign w:val="center"/>
          </w:tcPr>
          <w:p w:rsidR="00643D94" w:rsidRPr="0053746B"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53746B">
              <w:rPr>
                <w:rFonts w:ascii="Times New Roman" w:hAnsi="Times New Roman"/>
                <w:sz w:val="28"/>
                <w:szCs w:val="28"/>
                <w:lang w:val="ru-RU" w:eastAsia="ru-RU"/>
              </w:rPr>
              <w:t>1</w:t>
            </w:r>
            <w:r>
              <w:rPr>
                <w:rFonts w:ascii="Times New Roman" w:hAnsi="Times New Roman"/>
                <w:sz w:val="28"/>
                <w:szCs w:val="28"/>
                <w:lang w:val="ru-RU" w:eastAsia="ru-RU"/>
              </w:rPr>
              <w:t>,</w:t>
            </w:r>
            <w:r w:rsidRPr="0053746B">
              <w:rPr>
                <w:rFonts w:ascii="Times New Roman" w:hAnsi="Times New Roman"/>
                <w:sz w:val="28"/>
                <w:szCs w:val="28"/>
                <w:lang w:val="ru-RU" w:eastAsia="ru-RU"/>
              </w:rPr>
              <w:t xml:space="preserve">76 </w:t>
            </w:r>
            <w:r>
              <w:rPr>
                <w:rFonts w:ascii="Times New Roman" w:hAnsi="Times New Roman"/>
                <w:sz w:val="28"/>
                <w:szCs w:val="28"/>
                <w:lang w:val="ru-RU" w:eastAsia="ru-RU"/>
              </w:rPr>
              <w:br/>
            </w:r>
            <w:r w:rsidRPr="0053746B">
              <w:rPr>
                <w:rFonts w:ascii="Times New Roman" w:hAnsi="Times New Roman"/>
                <w:sz w:val="28"/>
                <w:szCs w:val="28"/>
                <w:lang w:val="ru-RU" w:eastAsia="ru-RU"/>
              </w:rPr>
              <w:t>(0</w:t>
            </w:r>
            <w:r>
              <w:rPr>
                <w:rFonts w:ascii="Times New Roman" w:hAnsi="Times New Roman"/>
                <w:sz w:val="28"/>
                <w:szCs w:val="28"/>
                <w:lang w:val="ru-RU" w:eastAsia="ru-RU"/>
              </w:rPr>
              <w:t>,</w:t>
            </w:r>
            <w:r w:rsidRPr="0053746B">
              <w:rPr>
                <w:rFonts w:ascii="Times New Roman" w:hAnsi="Times New Roman"/>
                <w:sz w:val="28"/>
                <w:szCs w:val="28"/>
                <w:lang w:val="ru-RU" w:eastAsia="ru-RU"/>
              </w:rPr>
              <w:t>18-17</w:t>
            </w:r>
            <w:r>
              <w:rPr>
                <w:rFonts w:ascii="Times New Roman" w:hAnsi="Times New Roman"/>
                <w:sz w:val="28"/>
                <w:szCs w:val="28"/>
                <w:lang w:val="ru-RU" w:eastAsia="ru-RU"/>
              </w:rPr>
              <w:t>,</w:t>
            </w:r>
            <w:r w:rsidRPr="0053746B">
              <w:rPr>
                <w:rFonts w:ascii="Times New Roman" w:hAnsi="Times New Roman"/>
                <w:sz w:val="28"/>
                <w:szCs w:val="28"/>
                <w:lang w:val="ru-RU" w:eastAsia="ru-RU"/>
              </w:rPr>
              <w:t>36)</w:t>
            </w:r>
          </w:p>
        </w:tc>
      </w:tr>
      <w:tr w:rsidR="00643D94" w:rsidRPr="0053746B" w:rsidTr="000E72A9">
        <w:trPr>
          <w:trHeight w:val="421"/>
        </w:trPr>
        <w:tc>
          <w:tcPr>
            <w:tcW w:w="9653" w:type="dxa"/>
            <w:gridSpan w:val="15"/>
          </w:tcPr>
          <w:p w:rsidR="00643D94" w:rsidRPr="0053746B" w:rsidRDefault="00643D94" w:rsidP="003142CA">
            <w:pPr>
              <w:widowControl w:val="0"/>
              <w:autoSpaceDE w:val="0"/>
              <w:autoSpaceDN w:val="0"/>
              <w:adjustRightInd w:val="0"/>
              <w:spacing w:after="0" w:line="360" w:lineRule="auto"/>
              <w:rPr>
                <w:rFonts w:ascii="Times New Roman" w:hAnsi="Times New Roman"/>
                <w:sz w:val="28"/>
                <w:szCs w:val="28"/>
              </w:rPr>
            </w:pPr>
            <w:r w:rsidRPr="0053746B">
              <w:rPr>
                <w:rFonts w:ascii="Times New Roman" w:hAnsi="Times New Roman"/>
                <w:sz w:val="28"/>
                <w:szCs w:val="28"/>
              </w:rPr>
              <w:t>p = 0,62</w:t>
            </w:r>
          </w:p>
        </w:tc>
      </w:tr>
    </w:tbl>
    <w:p w:rsidR="00643D94" w:rsidRDefault="00643D94" w:rsidP="003142CA">
      <w:pPr>
        <w:widowControl w:val="0"/>
        <w:spacing w:after="0" w:line="360" w:lineRule="auto"/>
        <w:ind w:firstLine="709"/>
        <w:jc w:val="both"/>
        <w:rPr>
          <w:rFonts w:ascii="Times New Roman" w:hAnsi="Times New Roman"/>
          <w:sz w:val="28"/>
          <w:szCs w:val="28"/>
        </w:rPr>
      </w:pPr>
    </w:p>
    <w:p w:rsidR="00643D94" w:rsidRPr="00F9619B" w:rsidRDefault="00643D94" w:rsidP="00F9619B">
      <w:pPr>
        <w:widowControl w:val="0"/>
        <w:spacing w:after="0" w:line="360" w:lineRule="auto"/>
        <w:ind w:firstLine="709"/>
        <w:jc w:val="both"/>
        <w:rPr>
          <w:rFonts w:ascii="Times New Roman" w:hAnsi="Times New Roman"/>
          <w:sz w:val="28"/>
          <w:szCs w:val="28"/>
        </w:rPr>
      </w:pPr>
      <w:r w:rsidRPr="00ED5D3E">
        <w:rPr>
          <w:rFonts w:ascii="Times New Roman" w:hAnsi="Times New Roman"/>
          <w:sz w:val="28"/>
          <w:szCs w:val="28"/>
        </w:rPr>
        <w:t xml:space="preserve">Не </w:t>
      </w:r>
      <w:r>
        <w:rPr>
          <w:rFonts w:ascii="Times New Roman" w:hAnsi="Times New Roman"/>
          <w:sz w:val="28"/>
          <w:szCs w:val="28"/>
        </w:rPr>
        <w:t>виявлено вірогідних асоціацій</w:t>
      </w:r>
      <w:r w:rsidRPr="00ED5D3E">
        <w:rPr>
          <w:rFonts w:ascii="Times New Roman" w:hAnsi="Times New Roman"/>
          <w:sz w:val="28"/>
          <w:szCs w:val="28"/>
        </w:rPr>
        <w:t xml:space="preserve"> поліморфізмів генів системи </w:t>
      </w:r>
      <w:r w:rsidR="007235B7">
        <w:rPr>
          <w:rFonts w:ascii="Times New Roman" w:hAnsi="Times New Roman"/>
          <w:sz w:val="28"/>
          <w:szCs w:val="28"/>
        </w:rPr>
        <w:br/>
      </w:r>
      <w:r w:rsidRPr="00ED5D3E">
        <w:rPr>
          <w:rFonts w:ascii="Times New Roman" w:hAnsi="Times New Roman"/>
          <w:sz w:val="28"/>
          <w:szCs w:val="28"/>
        </w:rPr>
        <w:sym w:font="Symbol" w:char="F062"/>
      </w:r>
      <w:r w:rsidRPr="00ED5D3E">
        <w:rPr>
          <w:rFonts w:ascii="Times New Roman" w:hAnsi="Times New Roman"/>
          <w:sz w:val="28"/>
          <w:szCs w:val="28"/>
        </w:rPr>
        <w:t xml:space="preserve">-адренорецепції </w:t>
      </w:r>
      <w:r w:rsidR="007235B7">
        <w:rPr>
          <w:rFonts w:ascii="Times New Roman" w:hAnsi="Times New Roman"/>
          <w:sz w:val="28"/>
          <w:szCs w:val="28"/>
        </w:rPr>
        <w:t>і</w:t>
      </w:r>
      <w:r w:rsidRPr="00ED5D3E">
        <w:rPr>
          <w:rFonts w:ascii="Times New Roman" w:hAnsi="Times New Roman"/>
          <w:sz w:val="28"/>
          <w:szCs w:val="28"/>
        </w:rPr>
        <w:t xml:space="preserve">з </w:t>
      </w:r>
      <w:r>
        <w:rPr>
          <w:rFonts w:ascii="Times New Roman" w:hAnsi="Times New Roman"/>
          <w:sz w:val="28"/>
          <w:szCs w:val="28"/>
        </w:rPr>
        <w:t xml:space="preserve">розвитком субклінічного гіпотиреозу </w:t>
      </w:r>
      <w:r w:rsidRPr="00ED5D3E">
        <w:rPr>
          <w:rFonts w:ascii="Times New Roman" w:hAnsi="Times New Roman"/>
          <w:sz w:val="28"/>
          <w:szCs w:val="28"/>
        </w:rPr>
        <w:t xml:space="preserve">у хворих </w:t>
      </w:r>
      <w:r>
        <w:rPr>
          <w:rFonts w:ascii="Times New Roman" w:hAnsi="Times New Roman"/>
          <w:sz w:val="28"/>
          <w:szCs w:val="28"/>
        </w:rPr>
        <w:t>і</w:t>
      </w:r>
      <w:r w:rsidRPr="00ED5D3E">
        <w:rPr>
          <w:rFonts w:ascii="Times New Roman" w:hAnsi="Times New Roman"/>
          <w:sz w:val="28"/>
          <w:szCs w:val="28"/>
        </w:rPr>
        <w:t xml:space="preserve">з </w:t>
      </w:r>
      <w:r>
        <w:rPr>
          <w:rFonts w:ascii="Times New Roman" w:hAnsi="Times New Roman"/>
          <w:sz w:val="28"/>
          <w:szCs w:val="28"/>
        </w:rPr>
        <w:t xml:space="preserve">серцевою недостатністю </w:t>
      </w:r>
      <w:r w:rsidRPr="00ED5D3E">
        <w:rPr>
          <w:rFonts w:ascii="Times New Roman" w:hAnsi="Times New Roman"/>
          <w:sz w:val="28"/>
          <w:szCs w:val="28"/>
        </w:rPr>
        <w:t>(табл. 4.</w:t>
      </w:r>
      <w:r>
        <w:rPr>
          <w:rFonts w:ascii="Times New Roman" w:hAnsi="Times New Roman"/>
          <w:sz w:val="28"/>
          <w:szCs w:val="28"/>
        </w:rPr>
        <w:t>33</w:t>
      </w:r>
      <w:r w:rsidRPr="00ED5D3E">
        <w:rPr>
          <w:rFonts w:ascii="Times New Roman" w:hAnsi="Times New Roman"/>
          <w:sz w:val="28"/>
          <w:szCs w:val="28"/>
        </w:rPr>
        <w:t>).</w:t>
      </w:r>
    </w:p>
    <w:p w:rsidR="00643D94" w:rsidRDefault="00643D94" w:rsidP="003142CA">
      <w:pPr>
        <w:widowControl w:val="0"/>
        <w:spacing w:after="0" w:line="360" w:lineRule="auto"/>
        <w:jc w:val="center"/>
        <w:rPr>
          <w:rFonts w:ascii="Times New Roman" w:hAnsi="Times New Roman"/>
          <w:bCs/>
          <w:sz w:val="28"/>
          <w:szCs w:val="28"/>
          <w:lang w:eastAsia="ru-RU"/>
        </w:rPr>
        <w:sectPr w:rsidR="00643D94" w:rsidSect="00F94A9C">
          <w:pgSz w:w="11906" w:h="16838"/>
          <w:pgMar w:top="1134" w:right="680" w:bottom="1134" w:left="1531" w:header="709" w:footer="709" w:gutter="0"/>
          <w:cols w:space="708"/>
          <w:titlePg/>
          <w:docGrid w:linePitch="360"/>
        </w:sectPr>
      </w:pPr>
    </w:p>
    <w:p w:rsidR="007225B2" w:rsidRPr="004E4C91" w:rsidRDefault="007225B2" w:rsidP="003142CA">
      <w:pPr>
        <w:widowControl w:val="0"/>
        <w:spacing w:after="0" w:line="360" w:lineRule="auto"/>
        <w:jc w:val="right"/>
        <w:rPr>
          <w:rFonts w:ascii="Times New Roman" w:hAnsi="Times New Roman"/>
          <w:bCs/>
          <w:sz w:val="28"/>
          <w:szCs w:val="28"/>
          <w:lang w:eastAsia="ru-RU"/>
        </w:rPr>
      </w:pPr>
    </w:p>
    <w:p w:rsidR="00643D94" w:rsidRPr="00ED5D3E" w:rsidRDefault="00643D94" w:rsidP="003142CA">
      <w:pPr>
        <w:widowControl w:val="0"/>
        <w:spacing w:after="0" w:line="360" w:lineRule="auto"/>
        <w:jc w:val="right"/>
        <w:rPr>
          <w:rFonts w:ascii="Times New Roman" w:hAnsi="Times New Roman"/>
          <w:bCs/>
          <w:sz w:val="28"/>
          <w:szCs w:val="28"/>
          <w:lang w:eastAsia="ru-RU"/>
        </w:rPr>
      </w:pPr>
      <w:r w:rsidRPr="00ED5D3E">
        <w:rPr>
          <w:rFonts w:ascii="Times New Roman" w:hAnsi="Times New Roman"/>
          <w:bCs/>
          <w:sz w:val="28"/>
          <w:szCs w:val="28"/>
          <w:lang w:eastAsia="ru-RU"/>
        </w:rPr>
        <w:t>Таблиця 4.</w:t>
      </w:r>
      <w:r>
        <w:rPr>
          <w:rFonts w:ascii="Times New Roman" w:hAnsi="Times New Roman"/>
          <w:bCs/>
          <w:sz w:val="28"/>
          <w:szCs w:val="28"/>
          <w:lang w:eastAsia="ru-RU"/>
        </w:rPr>
        <w:t>33</w:t>
      </w:r>
    </w:p>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Взаємозв’язок поліморфізмів генів системи </w:t>
      </w:r>
      <w:r w:rsidRPr="00ED5D3E">
        <w:rPr>
          <w:rFonts w:ascii="Times New Roman" w:hAnsi="Times New Roman"/>
          <w:bCs/>
          <w:sz w:val="28"/>
          <w:szCs w:val="28"/>
          <w:lang w:eastAsia="ru-RU"/>
        </w:rPr>
        <w:sym w:font="Symbol" w:char="F062"/>
      </w:r>
      <w:r w:rsidRPr="00ED5D3E">
        <w:rPr>
          <w:rFonts w:ascii="Times New Roman" w:hAnsi="Times New Roman"/>
          <w:bCs/>
          <w:sz w:val="28"/>
          <w:szCs w:val="28"/>
          <w:lang w:eastAsia="ru-RU"/>
        </w:rPr>
        <w:t>-АРі та СКГ у хворих з СН</w:t>
      </w:r>
    </w:p>
    <w:tbl>
      <w:tblPr>
        <w:tblW w:w="14694"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A0" w:firstRow="1" w:lastRow="0" w:firstColumn="1" w:lastColumn="0" w:noHBand="0" w:noVBand="0"/>
      </w:tblPr>
      <w:tblGrid>
        <w:gridCol w:w="3150"/>
        <w:gridCol w:w="1677"/>
        <w:gridCol w:w="2131"/>
        <w:gridCol w:w="1983"/>
        <w:gridCol w:w="2378"/>
        <w:gridCol w:w="1223"/>
        <w:gridCol w:w="1065"/>
        <w:gridCol w:w="1087"/>
      </w:tblGrid>
      <w:tr w:rsidR="00643D94" w:rsidRPr="00ED5D3E" w:rsidTr="000E72A9">
        <w:trPr>
          <w:trHeight w:val="153"/>
        </w:trPr>
        <w:tc>
          <w:tcPr>
            <w:tcW w:w="3150"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lang w:eastAsia="ru-RU"/>
              </w:rPr>
            </w:pPr>
            <w:r w:rsidRPr="00ED5D3E">
              <w:rPr>
                <w:rFonts w:ascii="Times New Roman" w:hAnsi="Times New Roman"/>
                <w:sz w:val="28"/>
                <w:szCs w:val="28"/>
                <w:lang w:eastAsia="ru-RU"/>
              </w:rPr>
              <w:t>Модель спадковості</w:t>
            </w:r>
          </w:p>
        </w:tc>
        <w:tc>
          <w:tcPr>
            <w:tcW w:w="1677"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Генотип</w:t>
            </w:r>
          </w:p>
        </w:tc>
        <w:tc>
          <w:tcPr>
            <w:tcW w:w="2131"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vertAlign w:val="subscript"/>
              </w:rPr>
            </w:pPr>
            <w:r w:rsidRPr="00ED5D3E">
              <w:rPr>
                <w:rFonts w:ascii="Times New Roman" w:hAnsi="Times New Roman"/>
                <w:sz w:val="28"/>
                <w:szCs w:val="28"/>
              </w:rPr>
              <w:t>Без СКГ</w:t>
            </w:r>
          </w:p>
        </w:tc>
        <w:tc>
          <w:tcPr>
            <w:tcW w:w="1983"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З СКГ</w:t>
            </w:r>
          </w:p>
        </w:tc>
        <w:tc>
          <w:tcPr>
            <w:tcW w:w="2378"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ВШ (95% ДІ)</w:t>
            </w:r>
          </w:p>
        </w:tc>
        <w:tc>
          <w:tcPr>
            <w:tcW w:w="1223"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р</w:t>
            </w:r>
          </w:p>
        </w:tc>
        <w:tc>
          <w:tcPr>
            <w:tcW w:w="1065"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ІКА</w:t>
            </w:r>
          </w:p>
        </w:tc>
        <w:tc>
          <w:tcPr>
            <w:tcW w:w="1087"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РХВ</w:t>
            </w:r>
          </w:p>
        </w:tc>
      </w:tr>
      <w:tr w:rsidR="00643D94" w:rsidRPr="00ED5D3E" w:rsidTr="000E72A9">
        <w:trPr>
          <w:trHeight w:val="153"/>
        </w:trPr>
        <w:tc>
          <w:tcPr>
            <w:tcW w:w="3150"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lang w:eastAsia="ru-RU"/>
              </w:rPr>
            </w:pPr>
            <w:r w:rsidRPr="00ED5D3E">
              <w:rPr>
                <w:rFonts w:ascii="Times New Roman" w:hAnsi="Times New Roman"/>
                <w:sz w:val="28"/>
                <w:szCs w:val="28"/>
                <w:lang w:eastAsia="ru-RU"/>
              </w:rPr>
              <w:t>1</w:t>
            </w:r>
          </w:p>
        </w:tc>
        <w:tc>
          <w:tcPr>
            <w:tcW w:w="1677"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2</w:t>
            </w:r>
          </w:p>
        </w:tc>
        <w:tc>
          <w:tcPr>
            <w:tcW w:w="2131"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3</w:t>
            </w:r>
          </w:p>
        </w:tc>
        <w:tc>
          <w:tcPr>
            <w:tcW w:w="1983"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4</w:t>
            </w:r>
          </w:p>
        </w:tc>
        <w:tc>
          <w:tcPr>
            <w:tcW w:w="2378"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5</w:t>
            </w:r>
          </w:p>
        </w:tc>
        <w:tc>
          <w:tcPr>
            <w:tcW w:w="1223"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6</w:t>
            </w:r>
          </w:p>
        </w:tc>
        <w:tc>
          <w:tcPr>
            <w:tcW w:w="1065"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7</w:t>
            </w:r>
          </w:p>
        </w:tc>
        <w:tc>
          <w:tcPr>
            <w:tcW w:w="1087"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8</w:t>
            </w:r>
          </w:p>
        </w:tc>
      </w:tr>
      <w:tr w:rsidR="00643D94" w:rsidRPr="00ED5D3E" w:rsidTr="000E72A9">
        <w:trPr>
          <w:trHeight w:val="51"/>
        </w:trPr>
        <w:tc>
          <w:tcPr>
            <w:tcW w:w="14694" w:type="dxa"/>
            <w:gridSpan w:val="8"/>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 xml:space="preserve">Поліморфізм Gly389A гена </w:t>
            </w:r>
            <w:r w:rsidRPr="00ED5D3E">
              <w:rPr>
                <w:rFonts w:ascii="Times New Roman" w:hAnsi="Times New Roman"/>
                <w:sz w:val="28"/>
                <w:szCs w:val="28"/>
              </w:rPr>
              <w:sym w:font="Symbol" w:char="F062"/>
            </w:r>
            <w:r w:rsidRPr="00ED5D3E">
              <w:rPr>
                <w:rFonts w:ascii="Times New Roman" w:hAnsi="Times New Roman"/>
                <w:sz w:val="28"/>
                <w:szCs w:val="28"/>
                <w:vertAlign w:val="subscript"/>
              </w:rPr>
              <w:t>1</w:t>
            </w:r>
            <w:r w:rsidRPr="00ED5D3E">
              <w:rPr>
                <w:rFonts w:ascii="Times New Roman" w:hAnsi="Times New Roman"/>
                <w:sz w:val="28"/>
                <w:szCs w:val="28"/>
              </w:rPr>
              <w:t>-АР</w:t>
            </w:r>
          </w:p>
        </w:tc>
      </w:tr>
      <w:tr w:rsidR="00643D94" w:rsidRPr="00ED5D3E" w:rsidTr="000E72A9">
        <w:trPr>
          <w:trHeight w:val="80"/>
        </w:trPr>
        <w:tc>
          <w:tcPr>
            <w:tcW w:w="3150"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Кодомінантна</w:t>
            </w:r>
          </w:p>
        </w:tc>
        <w:tc>
          <w:tcPr>
            <w:tcW w:w="1677"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w:t>
            </w:r>
          </w:p>
        </w:tc>
        <w:tc>
          <w:tcPr>
            <w:tcW w:w="2131"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102 (54,3%)</w:t>
            </w:r>
          </w:p>
        </w:tc>
        <w:tc>
          <w:tcPr>
            <w:tcW w:w="1983"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9 (50,0%)</w:t>
            </w:r>
          </w:p>
        </w:tc>
        <w:tc>
          <w:tcPr>
            <w:tcW w:w="2378"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223"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0,85</w:t>
            </w:r>
          </w:p>
        </w:tc>
        <w:tc>
          <w:tcPr>
            <w:tcW w:w="1065"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128,1</w:t>
            </w:r>
          </w:p>
        </w:tc>
        <w:tc>
          <w:tcPr>
            <w:tcW w:w="1087"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0,31</w:t>
            </w:r>
          </w:p>
        </w:tc>
      </w:tr>
      <w:tr w:rsidR="00643D94" w:rsidRPr="00ED5D3E" w:rsidTr="000E72A9">
        <w:trPr>
          <w:trHeight w:val="151"/>
        </w:trPr>
        <w:tc>
          <w:tcPr>
            <w:tcW w:w="315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color w:val="FF0000"/>
                <w:sz w:val="28"/>
                <w:szCs w:val="28"/>
              </w:rPr>
            </w:pPr>
          </w:p>
        </w:tc>
        <w:tc>
          <w:tcPr>
            <w:tcW w:w="1677"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G/C</w:t>
            </w:r>
          </w:p>
        </w:tc>
        <w:tc>
          <w:tcPr>
            <w:tcW w:w="2131"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69 (36,7%)</w:t>
            </w:r>
          </w:p>
        </w:tc>
        <w:tc>
          <w:tcPr>
            <w:tcW w:w="1983"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8 (44,4%)</w:t>
            </w:r>
          </w:p>
        </w:tc>
        <w:tc>
          <w:tcPr>
            <w:tcW w:w="2378"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1,25 (0,46-3,44)</w:t>
            </w:r>
          </w:p>
        </w:tc>
        <w:tc>
          <w:tcPr>
            <w:tcW w:w="1223"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065"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0E72A9">
        <w:trPr>
          <w:trHeight w:val="27"/>
        </w:trPr>
        <w:tc>
          <w:tcPr>
            <w:tcW w:w="315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color w:val="FF0000"/>
                <w:sz w:val="28"/>
                <w:szCs w:val="28"/>
              </w:rPr>
            </w:pPr>
          </w:p>
        </w:tc>
        <w:tc>
          <w:tcPr>
            <w:tcW w:w="1677"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C/C</w:t>
            </w:r>
          </w:p>
        </w:tc>
        <w:tc>
          <w:tcPr>
            <w:tcW w:w="2131"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17 (9,0%)</w:t>
            </w:r>
          </w:p>
        </w:tc>
        <w:tc>
          <w:tcPr>
            <w:tcW w:w="1983"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 (5,6%)</w:t>
            </w:r>
          </w:p>
        </w:tc>
        <w:tc>
          <w:tcPr>
            <w:tcW w:w="2378"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0,77 (0,09-6,57)</w:t>
            </w:r>
          </w:p>
        </w:tc>
        <w:tc>
          <w:tcPr>
            <w:tcW w:w="1223"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065"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0E72A9">
        <w:trPr>
          <w:trHeight w:val="80"/>
        </w:trPr>
        <w:tc>
          <w:tcPr>
            <w:tcW w:w="3150"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rPr>
            </w:pPr>
            <w:r w:rsidRPr="00ED5D3E">
              <w:rPr>
                <w:rFonts w:ascii="Times New Roman" w:hAnsi="Times New Roman"/>
                <w:bCs/>
                <w:sz w:val="28"/>
                <w:szCs w:val="28"/>
              </w:rPr>
              <w:t>Домінантна</w:t>
            </w:r>
          </w:p>
        </w:tc>
        <w:tc>
          <w:tcPr>
            <w:tcW w:w="1677"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w:t>
            </w:r>
          </w:p>
        </w:tc>
        <w:tc>
          <w:tcPr>
            <w:tcW w:w="2131"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102 (54,3%)</w:t>
            </w:r>
          </w:p>
        </w:tc>
        <w:tc>
          <w:tcPr>
            <w:tcW w:w="1983"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9 (50,0%)</w:t>
            </w:r>
          </w:p>
        </w:tc>
        <w:tc>
          <w:tcPr>
            <w:tcW w:w="2378"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223"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0,75</w:t>
            </w:r>
          </w:p>
        </w:tc>
        <w:tc>
          <w:tcPr>
            <w:tcW w:w="1065"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126,3</w:t>
            </w: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0E72A9">
        <w:trPr>
          <w:trHeight w:val="27"/>
        </w:trPr>
        <w:tc>
          <w:tcPr>
            <w:tcW w:w="315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677"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G/C-C/C</w:t>
            </w:r>
          </w:p>
        </w:tc>
        <w:tc>
          <w:tcPr>
            <w:tcW w:w="2131"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86 (45,7%)</w:t>
            </w:r>
          </w:p>
        </w:tc>
        <w:tc>
          <w:tcPr>
            <w:tcW w:w="1983"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9 (50,0%)</w:t>
            </w:r>
          </w:p>
        </w:tc>
        <w:tc>
          <w:tcPr>
            <w:tcW w:w="2378"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1,17 (0,44-3,11)</w:t>
            </w:r>
          </w:p>
        </w:tc>
        <w:tc>
          <w:tcPr>
            <w:tcW w:w="1223"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065"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0E72A9">
        <w:trPr>
          <w:trHeight w:val="80"/>
        </w:trPr>
        <w:tc>
          <w:tcPr>
            <w:tcW w:w="3150"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Рецесивна</w:t>
            </w:r>
          </w:p>
        </w:tc>
        <w:tc>
          <w:tcPr>
            <w:tcW w:w="1677"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G/G-G/C</w:t>
            </w:r>
          </w:p>
        </w:tc>
        <w:tc>
          <w:tcPr>
            <w:tcW w:w="2131"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171 (90,0%)</w:t>
            </w:r>
          </w:p>
        </w:tc>
        <w:tc>
          <w:tcPr>
            <w:tcW w:w="1983"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17 (94,4%)</w:t>
            </w:r>
          </w:p>
        </w:tc>
        <w:tc>
          <w:tcPr>
            <w:tcW w:w="2378"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223"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0,72</w:t>
            </w:r>
          </w:p>
        </w:tc>
        <w:tc>
          <w:tcPr>
            <w:tcW w:w="1065"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126,3</w:t>
            </w: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0E72A9">
        <w:trPr>
          <w:trHeight w:val="27"/>
        </w:trPr>
        <w:tc>
          <w:tcPr>
            <w:tcW w:w="315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677"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C/C</w:t>
            </w:r>
          </w:p>
        </w:tc>
        <w:tc>
          <w:tcPr>
            <w:tcW w:w="2131"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17 (9,0%)</w:t>
            </w:r>
          </w:p>
        </w:tc>
        <w:tc>
          <w:tcPr>
            <w:tcW w:w="1983"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 (5,6%)</w:t>
            </w:r>
          </w:p>
        </w:tc>
        <w:tc>
          <w:tcPr>
            <w:tcW w:w="2378"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0,69 (0,08-5,65)</w:t>
            </w:r>
          </w:p>
        </w:tc>
        <w:tc>
          <w:tcPr>
            <w:tcW w:w="1223"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065"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0E72A9">
        <w:trPr>
          <w:trHeight w:val="80"/>
        </w:trPr>
        <w:tc>
          <w:tcPr>
            <w:tcW w:w="3150"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Надмірнодомінантна</w:t>
            </w:r>
          </w:p>
        </w:tc>
        <w:tc>
          <w:tcPr>
            <w:tcW w:w="1677"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G/G-C/C</w:t>
            </w:r>
          </w:p>
        </w:tc>
        <w:tc>
          <w:tcPr>
            <w:tcW w:w="2131"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119 (63,3%)</w:t>
            </w:r>
          </w:p>
        </w:tc>
        <w:tc>
          <w:tcPr>
            <w:tcW w:w="1983"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 (55,6%)</w:t>
            </w:r>
          </w:p>
        </w:tc>
        <w:tc>
          <w:tcPr>
            <w:tcW w:w="2378"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223"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0,61</w:t>
            </w:r>
          </w:p>
        </w:tc>
        <w:tc>
          <w:tcPr>
            <w:tcW w:w="1065"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126,2</w:t>
            </w: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0E72A9">
        <w:trPr>
          <w:trHeight w:val="27"/>
        </w:trPr>
        <w:tc>
          <w:tcPr>
            <w:tcW w:w="315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677"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G/C</w:t>
            </w:r>
          </w:p>
        </w:tc>
        <w:tc>
          <w:tcPr>
            <w:tcW w:w="2131"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69 (36,7%)</w:t>
            </w:r>
          </w:p>
        </w:tc>
        <w:tc>
          <w:tcPr>
            <w:tcW w:w="1983"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8 (44,4%)</w:t>
            </w:r>
          </w:p>
        </w:tc>
        <w:tc>
          <w:tcPr>
            <w:tcW w:w="2378"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1,29 (0,48-3,46)</w:t>
            </w:r>
          </w:p>
        </w:tc>
        <w:tc>
          <w:tcPr>
            <w:tcW w:w="1223"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065"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0E72A9">
        <w:trPr>
          <w:trHeight w:val="160"/>
        </w:trPr>
        <w:tc>
          <w:tcPr>
            <w:tcW w:w="3150"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Лог-адитивна</w:t>
            </w:r>
          </w:p>
        </w:tc>
        <w:tc>
          <w:tcPr>
            <w:tcW w:w="1677"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w:t>
            </w:r>
          </w:p>
        </w:tc>
        <w:tc>
          <w:tcPr>
            <w:tcW w:w="2131"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w:t>
            </w:r>
          </w:p>
        </w:tc>
        <w:tc>
          <w:tcPr>
            <w:tcW w:w="1983"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w:t>
            </w:r>
          </w:p>
        </w:tc>
        <w:tc>
          <w:tcPr>
            <w:tcW w:w="2378"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1,04 (0,48-2,24)</w:t>
            </w:r>
          </w:p>
        </w:tc>
        <w:tc>
          <w:tcPr>
            <w:tcW w:w="1223"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0,92</w:t>
            </w:r>
          </w:p>
        </w:tc>
        <w:tc>
          <w:tcPr>
            <w:tcW w:w="1065"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126,4</w:t>
            </w: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0E72A9">
        <w:trPr>
          <w:trHeight w:val="51"/>
        </w:trPr>
        <w:tc>
          <w:tcPr>
            <w:tcW w:w="14694" w:type="dxa"/>
            <w:gridSpan w:val="8"/>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 xml:space="preserve">Поліморфізм Ser49Gly гена </w:t>
            </w:r>
            <w:r w:rsidRPr="00ED5D3E">
              <w:rPr>
                <w:rFonts w:ascii="Times New Roman" w:hAnsi="Times New Roman"/>
                <w:sz w:val="28"/>
                <w:szCs w:val="28"/>
              </w:rPr>
              <w:sym w:font="Symbol" w:char="F062"/>
            </w:r>
            <w:r w:rsidRPr="00ED5D3E">
              <w:rPr>
                <w:rFonts w:ascii="Times New Roman" w:hAnsi="Times New Roman"/>
                <w:sz w:val="28"/>
                <w:szCs w:val="28"/>
                <w:vertAlign w:val="subscript"/>
              </w:rPr>
              <w:t>1</w:t>
            </w:r>
            <w:r w:rsidRPr="00ED5D3E">
              <w:rPr>
                <w:rFonts w:ascii="Times New Roman" w:hAnsi="Times New Roman"/>
                <w:sz w:val="28"/>
                <w:szCs w:val="28"/>
              </w:rPr>
              <w:t>-АР</w:t>
            </w:r>
          </w:p>
        </w:tc>
      </w:tr>
      <w:tr w:rsidR="00643D94" w:rsidRPr="00ED5D3E" w:rsidTr="000E72A9">
        <w:trPr>
          <w:trHeight w:val="80"/>
        </w:trPr>
        <w:tc>
          <w:tcPr>
            <w:tcW w:w="3150"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Кодомінантна</w:t>
            </w:r>
          </w:p>
        </w:tc>
        <w:tc>
          <w:tcPr>
            <w:tcW w:w="1677"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w:t>
            </w:r>
          </w:p>
        </w:tc>
        <w:tc>
          <w:tcPr>
            <w:tcW w:w="2131"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136 (71,2%)</w:t>
            </w:r>
          </w:p>
        </w:tc>
        <w:tc>
          <w:tcPr>
            <w:tcW w:w="1983"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14 (77,8%)</w:t>
            </w:r>
          </w:p>
        </w:tc>
        <w:tc>
          <w:tcPr>
            <w:tcW w:w="2378"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223"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0,71</w:t>
            </w:r>
          </w:p>
        </w:tc>
        <w:tc>
          <w:tcPr>
            <w:tcW w:w="1065"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128,4</w:t>
            </w:r>
          </w:p>
        </w:tc>
        <w:tc>
          <w:tcPr>
            <w:tcW w:w="1087"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1</w:t>
            </w:r>
          </w:p>
        </w:tc>
      </w:tr>
      <w:tr w:rsidR="00643D94" w:rsidRPr="00ED5D3E" w:rsidTr="000E72A9">
        <w:trPr>
          <w:trHeight w:val="27"/>
        </w:trPr>
        <w:tc>
          <w:tcPr>
            <w:tcW w:w="315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color w:val="FF0000"/>
                <w:sz w:val="28"/>
                <w:szCs w:val="28"/>
              </w:rPr>
            </w:pPr>
          </w:p>
        </w:tc>
        <w:tc>
          <w:tcPr>
            <w:tcW w:w="1677"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A/G</w:t>
            </w:r>
          </w:p>
        </w:tc>
        <w:tc>
          <w:tcPr>
            <w:tcW w:w="2131"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52 (27,2%)</w:t>
            </w:r>
          </w:p>
        </w:tc>
        <w:tc>
          <w:tcPr>
            <w:tcW w:w="1983"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4 (22,2%)</w:t>
            </w:r>
          </w:p>
        </w:tc>
        <w:tc>
          <w:tcPr>
            <w:tcW w:w="2378"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0,72 (0,23-2,32)</w:t>
            </w:r>
          </w:p>
        </w:tc>
        <w:tc>
          <w:tcPr>
            <w:tcW w:w="1223"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065"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0E72A9">
        <w:trPr>
          <w:trHeight w:val="27"/>
        </w:trPr>
        <w:tc>
          <w:tcPr>
            <w:tcW w:w="315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color w:val="FF0000"/>
                <w:sz w:val="28"/>
                <w:szCs w:val="28"/>
              </w:rPr>
            </w:pPr>
          </w:p>
        </w:tc>
        <w:tc>
          <w:tcPr>
            <w:tcW w:w="1677"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A/A</w:t>
            </w:r>
          </w:p>
        </w:tc>
        <w:tc>
          <w:tcPr>
            <w:tcW w:w="2131"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3 (1,6%)</w:t>
            </w:r>
          </w:p>
        </w:tc>
        <w:tc>
          <w:tcPr>
            <w:tcW w:w="1983"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 (0%)</w:t>
            </w:r>
          </w:p>
        </w:tc>
        <w:tc>
          <w:tcPr>
            <w:tcW w:w="2378"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0,00 (0,00-NA)</w:t>
            </w:r>
          </w:p>
        </w:tc>
        <w:tc>
          <w:tcPr>
            <w:tcW w:w="1223"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065"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0E72A9">
        <w:trPr>
          <w:trHeight w:val="80"/>
        </w:trPr>
        <w:tc>
          <w:tcPr>
            <w:tcW w:w="3150"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rPr>
            </w:pPr>
            <w:r w:rsidRPr="00ED5D3E">
              <w:rPr>
                <w:rFonts w:ascii="Times New Roman" w:hAnsi="Times New Roman"/>
                <w:bCs/>
                <w:sz w:val="28"/>
                <w:szCs w:val="28"/>
              </w:rPr>
              <w:t>Домінантна</w:t>
            </w:r>
          </w:p>
        </w:tc>
        <w:tc>
          <w:tcPr>
            <w:tcW w:w="1677"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w:t>
            </w:r>
          </w:p>
        </w:tc>
        <w:tc>
          <w:tcPr>
            <w:tcW w:w="2131"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136 (71,2%)</w:t>
            </w:r>
          </w:p>
        </w:tc>
        <w:tc>
          <w:tcPr>
            <w:tcW w:w="1983"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14 (77,8%)</w:t>
            </w:r>
          </w:p>
        </w:tc>
        <w:tc>
          <w:tcPr>
            <w:tcW w:w="2378"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223"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0,53</w:t>
            </w:r>
          </w:p>
        </w:tc>
        <w:tc>
          <w:tcPr>
            <w:tcW w:w="1065"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126,7</w:t>
            </w: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0E72A9">
        <w:trPr>
          <w:trHeight w:val="27"/>
        </w:trPr>
        <w:tc>
          <w:tcPr>
            <w:tcW w:w="315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677"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A/G-A/A</w:t>
            </w:r>
          </w:p>
        </w:tc>
        <w:tc>
          <w:tcPr>
            <w:tcW w:w="2131"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55 (28,8%)</w:t>
            </w:r>
          </w:p>
        </w:tc>
        <w:tc>
          <w:tcPr>
            <w:tcW w:w="1983"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4 (22,2%)</w:t>
            </w:r>
          </w:p>
        </w:tc>
        <w:tc>
          <w:tcPr>
            <w:tcW w:w="2378"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0,70 (0,22-2,23)</w:t>
            </w:r>
          </w:p>
        </w:tc>
        <w:tc>
          <w:tcPr>
            <w:tcW w:w="1223"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065"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0E72A9">
        <w:trPr>
          <w:trHeight w:val="80"/>
        </w:trPr>
        <w:tc>
          <w:tcPr>
            <w:tcW w:w="3150"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Рецесивна</w:t>
            </w:r>
          </w:p>
        </w:tc>
        <w:tc>
          <w:tcPr>
            <w:tcW w:w="1677"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G/G-A/G</w:t>
            </w:r>
          </w:p>
        </w:tc>
        <w:tc>
          <w:tcPr>
            <w:tcW w:w="2131"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188 (98,4%)</w:t>
            </w:r>
          </w:p>
        </w:tc>
        <w:tc>
          <w:tcPr>
            <w:tcW w:w="1983"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18 (100%)</w:t>
            </w:r>
          </w:p>
        </w:tc>
        <w:tc>
          <w:tcPr>
            <w:tcW w:w="2378"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223"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0,53</w:t>
            </w:r>
          </w:p>
        </w:tc>
        <w:tc>
          <w:tcPr>
            <w:tcW w:w="1065"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126,7</w:t>
            </w: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0E72A9">
        <w:trPr>
          <w:trHeight w:val="27"/>
        </w:trPr>
        <w:tc>
          <w:tcPr>
            <w:tcW w:w="315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677"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A/A</w:t>
            </w:r>
          </w:p>
        </w:tc>
        <w:tc>
          <w:tcPr>
            <w:tcW w:w="2131"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3 (1,6%)</w:t>
            </w:r>
          </w:p>
        </w:tc>
        <w:tc>
          <w:tcPr>
            <w:tcW w:w="1983"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 (0%)</w:t>
            </w:r>
          </w:p>
        </w:tc>
        <w:tc>
          <w:tcPr>
            <w:tcW w:w="2378"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0,00 (0,00-NA)</w:t>
            </w:r>
          </w:p>
        </w:tc>
        <w:tc>
          <w:tcPr>
            <w:tcW w:w="1223"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065"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0E72A9">
        <w:trPr>
          <w:trHeight w:val="80"/>
        </w:trPr>
        <w:tc>
          <w:tcPr>
            <w:tcW w:w="3150"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Надмірнодомінантна</w:t>
            </w:r>
          </w:p>
        </w:tc>
        <w:tc>
          <w:tcPr>
            <w:tcW w:w="1677"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G/G-A/A</w:t>
            </w:r>
          </w:p>
        </w:tc>
        <w:tc>
          <w:tcPr>
            <w:tcW w:w="2131"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139 (72,8%)</w:t>
            </w:r>
          </w:p>
        </w:tc>
        <w:tc>
          <w:tcPr>
            <w:tcW w:w="1983"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14 (77,8%)</w:t>
            </w:r>
          </w:p>
        </w:tc>
        <w:tc>
          <w:tcPr>
            <w:tcW w:w="2378"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223"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0,6</w:t>
            </w:r>
          </w:p>
        </w:tc>
        <w:tc>
          <w:tcPr>
            <w:tcW w:w="1065"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126,9</w:t>
            </w: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0E72A9">
        <w:trPr>
          <w:trHeight w:val="27"/>
        </w:trPr>
        <w:tc>
          <w:tcPr>
            <w:tcW w:w="315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677"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A/G</w:t>
            </w:r>
          </w:p>
        </w:tc>
        <w:tc>
          <w:tcPr>
            <w:tcW w:w="2131"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52 (27,2%)</w:t>
            </w:r>
          </w:p>
        </w:tc>
        <w:tc>
          <w:tcPr>
            <w:tcW w:w="1983"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4 (22,2%)</w:t>
            </w:r>
          </w:p>
        </w:tc>
        <w:tc>
          <w:tcPr>
            <w:tcW w:w="2378"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0,74 (0,23-2,36)</w:t>
            </w:r>
          </w:p>
        </w:tc>
        <w:tc>
          <w:tcPr>
            <w:tcW w:w="1223"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065"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0E72A9">
        <w:trPr>
          <w:trHeight w:val="160"/>
        </w:trPr>
        <w:tc>
          <w:tcPr>
            <w:tcW w:w="3150"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Лог-адитивна</w:t>
            </w:r>
          </w:p>
        </w:tc>
        <w:tc>
          <w:tcPr>
            <w:tcW w:w="1677"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w:t>
            </w:r>
          </w:p>
        </w:tc>
        <w:tc>
          <w:tcPr>
            <w:tcW w:w="2131"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w:t>
            </w:r>
          </w:p>
        </w:tc>
        <w:tc>
          <w:tcPr>
            <w:tcW w:w="1983"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w:t>
            </w:r>
          </w:p>
        </w:tc>
        <w:tc>
          <w:tcPr>
            <w:tcW w:w="2378"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0,68 (0,22-2,10)</w:t>
            </w:r>
          </w:p>
        </w:tc>
        <w:tc>
          <w:tcPr>
            <w:tcW w:w="1223"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0,49</w:t>
            </w:r>
          </w:p>
        </w:tc>
        <w:tc>
          <w:tcPr>
            <w:tcW w:w="1065"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126,7</w:t>
            </w: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bl>
    <w:p w:rsidR="007225B2" w:rsidRDefault="00643D94" w:rsidP="003142CA">
      <w:pPr>
        <w:widowControl w:val="0"/>
        <w:spacing w:after="0" w:line="360" w:lineRule="auto"/>
        <w:rPr>
          <w:sz w:val="28"/>
          <w:szCs w:val="28"/>
          <w:lang w:val="en-US"/>
        </w:rPr>
      </w:pPr>
      <w:r w:rsidRPr="00ED5D3E">
        <w:rPr>
          <w:sz w:val="28"/>
          <w:szCs w:val="28"/>
        </w:rPr>
        <w:br w:type="page"/>
      </w:r>
    </w:p>
    <w:p w:rsidR="007225B2" w:rsidRDefault="007225B2" w:rsidP="003142CA">
      <w:pPr>
        <w:widowControl w:val="0"/>
        <w:spacing w:after="0" w:line="360" w:lineRule="auto"/>
        <w:rPr>
          <w:sz w:val="28"/>
          <w:szCs w:val="28"/>
          <w:lang w:val="en-US"/>
        </w:rPr>
      </w:pPr>
    </w:p>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t>Продовження табл. 4.</w:t>
      </w:r>
      <w:r>
        <w:rPr>
          <w:rFonts w:ascii="Times New Roman" w:hAnsi="Times New Roman"/>
          <w:sz w:val="28"/>
          <w:szCs w:val="28"/>
        </w:rPr>
        <w:t>33</w:t>
      </w:r>
    </w:p>
    <w:tbl>
      <w:tblPr>
        <w:tblW w:w="14694"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A0" w:firstRow="1" w:lastRow="0" w:firstColumn="1" w:lastColumn="0" w:noHBand="0" w:noVBand="0"/>
      </w:tblPr>
      <w:tblGrid>
        <w:gridCol w:w="3150"/>
        <w:gridCol w:w="1659"/>
        <w:gridCol w:w="18"/>
        <w:gridCol w:w="2131"/>
        <w:gridCol w:w="20"/>
        <w:gridCol w:w="1963"/>
        <w:gridCol w:w="36"/>
        <w:gridCol w:w="2342"/>
        <w:gridCol w:w="1223"/>
        <w:gridCol w:w="1065"/>
        <w:gridCol w:w="1087"/>
      </w:tblGrid>
      <w:tr w:rsidR="00643D94" w:rsidRPr="00ED5D3E" w:rsidTr="009A4081">
        <w:trPr>
          <w:trHeight w:val="153"/>
        </w:trPr>
        <w:tc>
          <w:tcPr>
            <w:tcW w:w="3150"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lang w:eastAsia="ru-RU"/>
              </w:rPr>
            </w:pPr>
            <w:r w:rsidRPr="00ED5D3E">
              <w:rPr>
                <w:rFonts w:ascii="Times New Roman" w:hAnsi="Times New Roman"/>
                <w:sz w:val="28"/>
                <w:szCs w:val="28"/>
                <w:lang w:eastAsia="ru-RU"/>
              </w:rPr>
              <w:t>1</w:t>
            </w:r>
          </w:p>
        </w:tc>
        <w:tc>
          <w:tcPr>
            <w:tcW w:w="1677" w:type="dxa"/>
            <w:gridSpan w:val="2"/>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2</w:t>
            </w:r>
          </w:p>
        </w:tc>
        <w:tc>
          <w:tcPr>
            <w:tcW w:w="2131"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3</w:t>
            </w:r>
          </w:p>
        </w:tc>
        <w:tc>
          <w:tcPr>
            <w:tcW w:w="1983" w:type="dxa"/>
            <w:gridSpan w:val="2"/>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4</w:t>
            </w:r>
          </w:p>
        </w:tc>
        <w:tc>
          <w:tcPr>
            <w:tcW w:w="2378" w:type="dxa"/>
            <w:gridSpan w:val="2"/>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5</w:t>
            </w:r>
          </w:p>
        </w:tc>
        <w:tc>
          <w:tcPr>
            <w:tcW w:w="1223"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6</w:t>
            </w:r>
          </w:p>
        </w:tc>
        <w:tc>
          <w:tcPr>
            <w:tcW w:w="1065"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7</w:t>
            </w:r>
          </w:p>
        </w:tc>
        <w:tc>
          <w:tcPr>
            <w:tcW w:w="1087"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8</w:t>
            </w:r>
          </w:p>
        </w:tc>
      </w:tr>
      <w:tr w:rsidR="00643D94" w:rsidRPr="00ED5D3E" w:rsidTr="009A4081">
        <w:trPr>
          <w:trHeight w:val="51"/>
        </w:trPr>
        <w:tc>
          <w:tcPr>
            <w:tcW w:w="14694" w:type="dxa"/>
            <w:gridSpan w:val="11"/>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 xml:space="preserve">Поліморфізм Gln27Glu гена </w:t>
            </w:r>
            <w:r w:rsidRPr="00ED5D3E">
              <w:rPr>
                <w:rFonts w:ascii="Times New Roman" w:hAnsi="Times New Roman"/>
                <w:sz w:val="28"/>
                <w:szCs w:val="28"/>
              </w:rPr>
              <w:sym w:font="Symbol" w:char="F062"/>
            </w:r>
            <w:r w:rsidRPr="00ED5D3E">
              <w:rPr>
                <w:rFonts w:ascii="Times New Roman" w:hAnsi="Times New Roman"/>
                <w:sz w:val="28"/>
                <w:szCs w:val="28"/>
                <w:vertAlign w:val="subscript"/>
              </w:rPr>
              <w:t>2</w:t>
            </w:r>
            <w:r w:rsidRPr="00ED5D3E">
              <w:rPr>
                <w:rFonts w:ascii="Times New Roman" w:hAnsi="Times New Roman"/>
                <w:sz w:val="28"/>
                <w:szCs w:val="28"/>
              </w:rPr>
              <w:t>-АР</w:t>
            </w:r>
          </w:p>
        </w:tc>
      </w:tr>
      <w:tr w:rsidR="00643D94" w:rsidRPr="00ED5D3E" w:rsidTr="009A4081">
        <w:trPr>
          <w:trHeight w:val="80"/>
        </w:trPr>
        <w:tc>
          <w:tcPr>
            <w:tcW w:w="3150"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Кодомінантна</w:t>
            </w:r>
          </w:p>
        </w:tc>
        <w:tc>
          <w:tcPr>
            <w:tcW w:w="1677" w:type="dxa"/>
            <w:gridSpan w:val="2"/>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C/C</w:t>
            </w:r>
          </w:p>
        </w:tc>
        <w:tc>
          <w:tcPr>
            <w:tcW w:w="2131"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77 (40,5%)</w:t>
            </w:r>
          </w:p>
        </w:tc>
        <w:tc>
          <w:tcPr>
            <w:tcW w:w="1983"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7 (38,9%)</w:t>
            </w:r>
          </w:p>
        </w:tc>
        <w:tc>
          <w:tcPr>
            <w:tcW w:w="2378"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223"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0,25</w:t>
            </w:r>
          </w:p>
        </w:tc>
        <w:tc>
          <w:tcPr>
            <w:tcW w:w="1065"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126,1</w:t>
            </w:r>
          </w:p>
        </w:tc>
        <w:tc>
          <w:tcPr>
            <w:tcW w:w="1087"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0,88</w:t>
            </w:r>
          </w:p>
        </w:tc>
      </w:tr>
      <w:tr w:rsidR="00643D94" w:rsidRPr="00ED5D3E" w:rsidTr="009A4081">
        <w:trPr>
          <w:trHeight w:val="27"/>
        </w:trPr>
        <w:tc>
          <w:tcPr>
            <w:tcW w:w="315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color w:val="FF0000"/>
                <w:sz w:val="28"/>
                <w:szCs w:val="28"/>
              </w:rPr>
            </w:pPr>
          </w:p>
        </w:tc>
        <w:tc>
          <w:tcPr>
            <w:tcW w:w="1677" w:type="dxa"/>
            <w:gridSpan w:val="2"/>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C/G</w:t>
            </w:r>
          </w:p>
        </w:tc>
        <w:tc>
          <w:tcPr>
            <w:tcW w:w="2131"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90 (47,4%)</w:t>
            </w:r>
          </w:p>
        </w:tc>
        <w:tc>
          <w:tcPr>
            <w:tcW w:w="1983"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6 (33,3%)</w:t>
            </w:r>
          </w:p>
        </w:tc>
        <w:tc>
          <w:tcPr>
            <w:tcW w:w="2378"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0,69 (0,22-2,16)</w:t>
            </w:r>
          </w:p>
        </w:tc>
        <w:tc>
          <w:tcPr>
            <w:tcW w:w="1223"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065"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9A4081">
        <w:trPr>
          <w:trHeight w:val="27"/>
        </w:trPr>
        <w:tc>
          <w:tcPr>
            <w:tcW w:w="315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color w:val="FF0000"/>
                <w:sz w:val="28"/>
                <w:szCs w:val="28"/>
              </w:rPr>
            </w:pPr>
          </w:p>
        </w:tc>
        <w:tc>
          <w:tcPr>
            <w:tcW w:w="1677" w:type="dxa"/>
            <w:gridSpan w:val="2"/>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w:t>
            </w:r>
          </w:p>
        </w:tc>
        <w:tc>
          <w:tcPr>
            <w:tcW w:w="2131"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23 (12,1%)</w:t>
            </w:r>
          </w:p>
        </w:tc>
        <w:tc>
          <w:tcPr>
            <w:tcW w:w="1983"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5 (27,8%)</w:t>
            </w:r>
          </w:p>
        </w:tc>
        <w:tc>
          <w:tcPr>
            <w:tcW w:w="2378"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2,11 (0,60-7,40)</w:t>
            </w:r>
          </w:p>
        </w:tc>
        <w:tc>
          <w:tcPr>
            <w:tcW w:w="1223"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065"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9A4081">
        <w:trPr>
          <w:trHeight w:val="80"/>
        </w:trPr>
        <w:tc>
          <w:tcPr>
            <w:tcW w:w="3150"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rPr>
            </w:pPr>
            <w:r w:rsidRPr="00ED5D3E">
              <w:rPr>
                <w:rFonts w:ascii="Times New Roman" w:hAnsi="Times New Roman"/>
                <w:bCs/>
                <w:sz w:val="28"/>
                <w:szCs w:val="28"/>
              </w:rPr>
              <w:t>Домінантна</w:t>
            </w:r>
          </w:p>
        </w:tc>
        <w:tc>
          <w:tcPr>
            <w:tcW w:w="1677" w:type="dxa"/>
            <w:gridSpan w:val="2"/>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C/C</w:t>
            </w:r>
          </w:p>
        </w:tc>
        <w:tc>
          <w:tcPr>
            <w:tcW w:w="2131"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77 (40,5%)</w:t>
            </w:r>
          </w:p>
        </w:tc>
        <w:tc>
          <w:tcPr>
            <w:tcW w:w="1983"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7 (38,9%)</w:t>
            </w:r>
          </w:p>
        </w:tc>
        <w:tc>
          <w:tcPr>
            <w:tcW w:w="2378"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223"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0,99</w:t>
            </w:r>
          </w:p>
        </w:tc>
        <w:tc>
          <w:tcPr>
            <w:tcW w:w="1065"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126,9</w:t>
            </w: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9A4081">
        <w:trPr>
          <w:trHeight w:val="27"/>
        </w:trPr>
        <w:tc>
          <w:tcPr>
            <w:tcW w:w="315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677" w:type="dxa"/>
            <w:gridSpan w:val="2"/>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C/G-G/G</w:t>
            </w:r>
          </w:p>
        </w:tc>
        <w:tc>
          <w:tcPr>
            <w:tcW w:w="2131"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113 (59,5%)</w:t>
            </w:r>
          </w:p>
        </w:tc>
        <w:tc>
          <w:tcPr>
            <w:tcW w:w="1983"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11 (61,1%)</w:t>
            </w:r>
          </w:p>
        </w:tc>
        <w:tc>
          <w:tcPr>
            <w:tcW w:w="2378"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0,99 (0,36-2,70)</w:t>
            </w:r>
          </w:p>
        </w:tc>
        <w:tc>
          <w:tcPr>
            <w:tcW w:w="1223"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065"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9A4081">
        <w:trPr>
          <w:trHeight w:val="80"/>
        </w:trPr>
        <w:tc>
          <w:tcPr>
            <w:tcW w:w="3150"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Рецесивна</w:t>
            </w:r>
          </w:p>
        </w:tc>
        <w:tc>
          <w:tcPr>
            <w:tcW w:w="1677" w:type="dxa"/>
            <w:gridSpan w:val="2"/>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C/C-C/G</w:t>
            </w:r>
          </w:p>
        </w:tc>
        <w:tc>
          <w:tcPr>
            <w:tcW w:w="2131"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167 (87,9%)</w:t>
            </w:r>
          </w:p>
        </w:tc>
        <w:tc>
          <w:tcPr>
            <w:tcW w:w="1983"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13 (72,2%)</w:t>
            </w:r>
          </w:p>
        </w:tc>
        <w:tc>
          <w:tcPr>
            <w:tcW w:w="2378"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223"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0,12</w:t>
            </w:r>
          </w:p>
        </w:tc>
        <w:tc>
          <w:tcPr>
            <w:tcW w:w="1065"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124,5</w:t>
            </w: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9A4081">
        <w:trPr>
          <w:trHeight w:val="27"/>
        </w:trPr>
        <w:tc>
          <w:tcPr>
            <w:tcW w:w="315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677" w:type="dxa"/>
            <w:gridSpan w:val="2"/>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w:t>
            </w:r>
          </w:p>
        </w:tc>
        <w:tc>
          <w:tcPr>
            <w:tcW w:w="2131"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23 (12,1%)</w:t>
            </w:r>
          </w:p>
        </w:tc>
        <w:tc>
          <w:tcPr>
            <w:tcW w:w="1983"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5 (27,8%)</w:t>
            </w:r>
          </w:p>
        </w:tc>
        <w:tc>
          <w:tcPr>
            <w:tcW w:w="2378"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bCs/>
                <w:sz w:val="28"/>
                <w:szCs w:val="28"/>
              </w:rPr>
              <w:t>2,55 (0,82-7,91)</w:t>
            </w:r>
          </w:p>
        </w:tc>
        <w:tc>
          <w:tcPr>
            <w:tcW w:w="1223"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065"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9A4081">
        <w:trPr>
          <w:trHeight w:val="80"/>
        </w:trPr>
        <w:tc>
          <w:tcPr>
            <w:tcW w:w="3150"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Надмірнодомінантна</w:t>
            </w:r>
          </w:p>
        </w:tc>
        <w:tc>
          <w:tcPr>
            <w:tcW w:w="1677" w:type="dxa"/>
            <w:gridSpan w:val="2"/>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C/C-G/G</w:t>
            </w:r>
          </w:p>
        </w:tc>
        <w:tc>
          <w:tcPr>
            <w:tcW w:w="2131"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 (52,6%)</w:t>
            </w:r>
          </w:p>
        </w:tc>
        <w:tc>
          <w:tcPr>
            <w:tcW w:w="1983"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12 (66,7%)</w:t>
            </w:r>
          </w:p>
        </w:tc>
        <w:tc>
          <w:tcPr>
            <w:tcW w:w="2378"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223"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0,23</w:t>
            </w:r>
          </w:p>
        </w:tc>
        <w:tc>
          <w:tcPr>
            <w:tcW w:w="1065"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125,4</w:t>
            </w: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9A4081">
        <w:trPr>
          <w:trHeight w:val="27"/>
        </w:trPr>
        <w:tc>
          <w:tcPr>
            <w:tcW w:w="315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677" w:type="dxa"/>
            <w:gridSpan w:val="2"/>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C/G</w:t>
            </w:r>
          </w:p>
        </w:tc>
        <w:tc>
          <w:tcPr>
            <w:tcW w:w="2131"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90 (47,4%)</w:t>
            </w:r>
          </w:p>
        </w:tc>
        <w:tc>
          <w:tcPr>
            <w:tcW w:w="1983"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6 (33,3%)</w:t>
            </w:r>
          </w:p>
        </w:tc>
        <w:tc>
          <w:tcPr>
            <w:tcW w:w="2378"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bCs/>
                <w:sz w:val="28"/>
                <w:szCs w:val="28"/>
              </w:rPr>
              <w:t>0,54 (0,19-1,54)</w:t>
            </w:r>
          </w:p>
        </w:tc>
        <w:tc>
          <w:tcPr>
            <w:tcW w:w="1223"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065"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9A4081">
        <w:trPr>
          <w:trHeight w:val="160"/>
        </w:trPr>
        <w:tc>
          <w:tcPr>
            <w:tcW w:w="3150"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Лог-адитивна</w:t>
            </w:r>
          </w:p>
        </w:tc>
        <w:tc>
          <w:tcPr>
            <w:tcW w:w="1677" w:type="dxa"/>
            <w:gridSpan w:val="2"/>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w:t>
            </w:r>
          </w:p>
        </w:tc>
        <w:tc>
          <w:tcPr>
            <w:tcW w:w="2131"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w:t>
            </w:r>
          </w:p>
        </w:tc>
        <w:tc>
          <w:tcPr>
            <w:tcW w:w="1983" w:type="dxa"/>
            <w:gridSpan w:val="2"/>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w:t>
            </w:r>
          </w:p>
        </w:tc>
        <w:tc>
          <w:tcPr>
            <w:tcW w:w="2378"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1,35 (0,67-2,70)</w:t>
            </w:r>
          </w:p>
        </w:tc>
        <w:tc>
          <w:tcPr>
            <w:tcW w:w="1223"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0,40</w:t>
            </w:r>
          </w:p>
        </w:tc>
        <w:tc>
          <w:tcPr>
            <w:tcW w:w="1065"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126,2</w:t>
            </w: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9A4081">
        <w:trPr>
          <w:trHeight w:val="51"/>
        </w:trPr>
        <w:tc>
          <w:tcPr>
            <w:tcW w:w="14694" w:type="dxa"/>
            <w:gridSpan w:val="11"/>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Поліморфізм Ser275 гена GN</w:t>
            </w:r>
            <w:r w:rsidRPr="00ED5D3E">
              <w:rPr>
                <w:rFonts w:ascii="Times New Roman" w:hAnsi="Times New Roman"/>
                <w:sz w:val="28"/>
                <w:szCs w:val="28"/>
              </w:rPr>
              <w:sym w:font="Symbol" w:char="F062"/>
            </w:r>
            <w:r w:rsidRPr="00ED5D3E">
              <w:rPr>
                <w:rFonts w:ascii="Times New Roman" w:hAnsi="Times New Roman"/>
                <w:sz w:val="28"/>
                <w:szCs w:val="28"/>
                <w:vertAlign w:val="subscript"/>
              </w:rPr>
              <w:t>3</w:t>
            </w:r>
          </w:p>
        </w:tc>
      </w:tr>
      <w:tr w:rsidR="00643D94" w:rsidRPr="00ED5D3E" w:rsidTr="009A4081">
        <w:trPr>
          <w:trHeight w:val="80"/>
        </w:trPr>
        <w:tc>
          <w:tcPr>
            <w:tcW w:w="3150"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Кодомінантна</w:t>
            </w:r>
          </w:p>
        </w:tc>
        <w:tc>
          <w:tcPr>
            <w:tcW w:w="1659"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C/C</w:t>
            </w:r>
          </w:p>
        </w:tc>
        <w:tc>
          <w:tcPr>
            <w:tcW w:w="2169" w:type="dxa"/>
            <w:gridSpan w:val="3"/>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104 (54,7%)</w:t>
            </w:r>
          </w:p>
        </w:tc>
        <w:tc>
          <w:tcPr>
            <w:tcW w:w="1999"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8 (44,4%)</w:t>
            </w:r>
          </w:p>
        </w:tc>
        <w:tc>
          <w:tcPr>
            <w:tcW w:w="2342"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223"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0,68</w:t>
            </w:r>
          </w:p>
        </w:tc>
        <w:tc>
          <w:tcPr>
            <w:tcW w:w="1065"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128,1</w:t>
            </w:r>
          </w:p>
        </w:tc>
        <w:tc>
          <w:tcPr>
            <w:tcW w:w="1087"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0,31</w:t>
            </w:r>
          </w:p>
        </w:tc>
      </w:tr>
      <w:tr w:rsidR="00643D94" w:rsidRPr="00ED5D3E" w:rsidTr="009A4081">
        <w:trPr>
          <w:trHeight w:val="27"/>
        </w:trPr>
        <w:tc>
          <w:tcPr>
            <w:tcW w:w="315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color w:val="FF0000"/>
                <w:sz w:val="28"/>
                <w:szCs w:val="28"/>
              </w:rPr>
            </w:pPr>
          </w:p>
        </w:tc>
        <w:tc>
          <w:tcPr>
            <w:tcW w:w="1659"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C/T</w:t>
            </w:r>
          </w:p>
        </w:tc>
        <w:tc>
          <w:tcPr>
            <w:tcW w:w="2169" w:type="dxa"/>
            <w:gridSpan w:val="3"/>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68 (35,8%)</w:t>
            </w:r>
          </w:p>
        </w:tc>
        <w:tc>
          <w:tcPr>
            <w:tcW w:w="1999"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8 (44,4%)</w:t>
            </w:r>
          </w:p>
        </w:tc>
        <w:tc>
          <w:tcPr>
            <w:tcW w:w="2342"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1,55 (0,55-4,36)</w:t>
            </w:r>
          </w:p>
        </w:tc>
        <w:tc>
          <w:tcPr>
            <w:tcW w:w="1223"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065"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9A4081">
        <w:trPr>
          <w:trHeight w:val="27"/>
        </w:trPr>
        <w:tc>
          <w:tcPr>
            <w:tcW w:w="315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color w:val="FF0000"/>
                <w:sz w:val="28"/>
                <w:szCs w:val="28"/>
              </w:rPr>
            </w:pPr>
          </w:p>
        </w:tc>
        <w:tc>
          <w:tcPr>
            <w:tcW w:w="1659"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T/T</w:t>
            </w:r>
          </w:p>
        </w:tc>
        <w:tc>
          <w:tcPr>
            <w:tcW w:w="2169" w:type="dxa"/>
            <w:gridSpan w:val="3"/>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18 (9,5%)</w:t>
            </w:r>
          </w:p>
        </w:tc>
        <w:tc>
          <w:tcPr>
            <w:tcW w:w="1999"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2 (11,1%)</w:t>
            </w:r>
          </w:p>
        </w:tc>
        <w:tc>
          <w:tcPr>
            <w:tcW w:w="2342"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1,56 (0,30-8,09)</w:t>
            </w:r>
          </w:p>
        </w:tc>
        <w:tc>
          <w:tcPr>
            <w:tcW w:w="1223"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065"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9A4081">
        <w:trPr>
          <w:trHeight w:val="80"/>
        </w:trPr>
        <w:tc>
          <w:tcPr>
            <w:tcW w:w="3150"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rPr>
            </w:pPr>
            <w:r w:rsidRPr="00ED5D3E">
              <w:rPr>
                <w:rFonts w:ascii="Times New Roman" w:hAnsi="Times New Roman"/>
                <w:bCs/>
                <w:sz w:val="28"/>
                <w:szCs w:val="28"/>
              </w:rPr>
              <w:t>Домінантна</w:t>
            </w:r>
          </w:p>
        </w:tc>
        <w:tc>
          <w:tcPr>
            <w:tcW w:w="1659"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C/C</w:t>
            </w:r>
          </w:p>
        </w:tc>
        <w:tc>
          <w:tcPr>
            <w:tcW w:w="2169" w:type="dxa"/>
            <w:gridSpan w:val="3"/>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104 (54,7%)</w:t>
            </w:r>
          </w:p>
        </w:tc>
        <w:tc>
          <w:tcPr>
            <w:tcW w:w="1999"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8 (44,4%)</w:t>
            </w:r>
          </w:p>
        </w:tc>
        <w:tc>
          <w:tcPr>
            <w:tcW w:w="2342"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223"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0,38</w:t>
            </w:r>
          </w:p>
        </w:tc>
        <w:tc>
          <w:tcPr>
            <w:tcW w:w="1065"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126,1</w:t>
            </w: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9A4081">
        <w:trPr>
          <w:trHeight w:val="27"/>
        </w:trPr>
        <w:tc>
          <w:tcPr>
            <w:tcW w:w="315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659"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C/T-T/T</w:t>
            </w:r>
          </w:p>
        </w:tc>
        <w:tc>
          <w:tcPr>
            <w:tcW w:w="2169" w:type="dxa"/>
            <w:gridSpan w:val="3"/>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86 (45,3%)</w:t>
            </w:r>
          </w:p>
        </w:tc>
        <w:tc>
          <w:tcPr>
            <w:tcW w:w="1999"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 (55,6%)</w:t>
            </w:r>
          </w:p>
        </w:tc>
        <w:tc>
          <w:tcPr>
            <w:tcW w:w="2342"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1,55 (0,58-4,14)</w:t>
            </w:r>
          </w:p>
        </w:tc>
        <w:tc>
          <w:tcPr>
            <w:tcW w:w="1223"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065"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9A4081">
        <w:trPr>
          <w:trHeight w:val="80"/>
        </w:trPr>
        <w:tc>
          <w:tcPr>
            <w:tcW w:w="3150"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Рецесивна</w:t>
            </w:r>
          </w:p>
        </w:tc>
        <w:tc>
          <w:tcPr>
            <w:tcW w:w="1659"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C/C-C/T</w:t>
            </w:r>
          </w:p>
        </w:tc>
        <w:tc>
          <w:tcPr>
            <w:tcW w:w="2169" w:type="dxa"/>
            <w:gridSpan w:val="3"/>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172 (90,5%)</w:t>
            </w:r>
          </w:p>
        </w:tc>
        <w:tc>
          <w:tcPr>
            <w:tcW w:w="1999"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8 (44,4%)</w:t>
            </w:r>
          </w:p>
        </w:tc>
        <w:tc>
          <w:tcPr>
            <w:tcW w:w="2342"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223"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0,38</w:t>
            </w:r>
          </w:p>
        </w:tc>
        <w:tc>
          <w:tcPr>
            <w:tcW w:w="1065"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126,1</w:t>
            </w: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9A4081">
        <w:trPr>
          <w:trHeight w:val="27"/>
        </w:trPr>
        <w:tc>
          <w:tcPr>
            <w:tcW w:w="315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659"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T/T</w:t>
            </w:r>
          </w:p>
        </w:tc>
        <w:tc>
          <w:tcPr>
            <w:tcW w:w="2169" w:type="dxa"/>
            <w:gridSpan w:val="3"/>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18 (9,5%)</w:t>
            </w:r>
          </w:p>
        </w:tc>
        <w:tc>
          <w:tcPr>
            <w:tcW w:w="1999"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2 (11,1%)</w:t>
            </w:r>
          </w:p>
        </w:tc>
        <w:tc>
          <w:tcPr>
            <w:tcW w:w="2342"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1,28 (0,27-6,14)</w:t>
            </w:r>
          </w:p>
        </w:tc>
        <w:tc>
          <w:tcPr>
            <w:tcW w:w="1223"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065"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FF0000"/>
                <w:sz w:val="28"/>
                <w:szCs w:val="28"/>
              </w:rPr>
            </w:pP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9A4081">
        <w:trPr>
          <w:trHeight w:val="80"/>
        </w:trPr>
        <w:tc>
          <w:tcPr>
            <w:tcW w:w="3150"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Надмірнодомінантна</w:t>
            </w:r>
          </w:p>
        </w:tc>
        <w:tc>
          <w:tcPr>
            <w:tcW w:w="1659"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C/C-T/T</w:t>
            </w:r>
          </w:p>
        </w:tc>
        <w:tc>
          <w:tcPr>
            <w:tcW w:w="2169" w:type="dxa"/>
            <w:gridSpan w:val="3"/>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122 (64,2%)</w:t>
            </w:r>
          </w:p>
        </w:tc>
        <w:tc>
          <w:tcPr>
            <w:tcW w:w="1999"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 (55,6%)</w:t>
            </w:r>
          </w:p>
        </w:tc>
        <w:tc>
          <w:tcPr>
            <w:tcW w:w="2342"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223"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0,47</w:t>
            </w:r>
          </w:p>
        </w:tc>
        <w:tc>
          <w:tcPr>
            <w:tcW w:w="1065"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126,4</w:t>
            </w: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9A4081">
        <w:trPr>
          <w:trHeight w:val="27"/>
        </w:trPr>
        <w:tc>
          <w:tcPr>
            <w:tcW w:w="315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659"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C/T</w:t>
            </w:r>
          </w:p>
        </w:tc>
        <w:tc>
          <w:tcPr>
            <w:tcW w:w="2169" w:type="dxa"/>
            <w:gridSpan w:val="3"/>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68 (35,8%)</w:t>
            </w:r>
          </w:p>
        </w:tc>
        <w:tc>
          <w:tcPr>
            <w:tcW w:w="1999"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8 (44,4%)</w:t>
            </w:r>
          </w:p>
        </w:tc>
        <w:tc>
          <w:tcPr>
            <w:tcW w:w="2342"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1,44 (0,54-3,85)</w:t>
            </w:r>
          </w:p>
        </w:tc>
        <w:tc>
          <w:tcPr>
            <w:tcW w:w="1223"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65"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r w:rsidR="00643D94" w:rsidRPr="00ED5D3E" w:rsidTr="009A4081">
        <w:trPr>
          <w:trHeight w:val="160"/>
        </w:trPr>
        <w:tc>
          <w:tcPr>
            <w:tcW w:w="3150"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Лог-адитивна</w:t>
            </w:r>
          </w:p>
        </w:tc>
        <w:tc>
          <w:tcPr>
            <w:tcW w:w="1659"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w:t>
            </w:r>
          </w:p>
        </w:tc>
        <w:tc>
          <w:tcPr>
            <w:tcW w:w="2169" w:type="dxa"/>
            <w:gridSpan w:val="3"/>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w:t>
            </w:r>
          </w:p>
        </w:tc>
        <w:tc>
          <w:tcPr>
            <w:tcW w:w="1999" w:type="dxa"/>
            <w:gridSpan w:val="2"/>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w:t>
            </w:r>
          </w:p>
        </w:tc>
        <w:tc>
          <w:tcPr>
            <w:tcW w:w="2342"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1,34 (0,66-2,71)</w:t>
            </w:r>
          </w:p>
        </w:tc>
        <w:tc>
          <w:tcPr>
            <w:tcW w:w="1223"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0,43</w:t>
            </w:r>
          </w:p>
        </w:tc>
        <w:tc>
          <w:tcPr>
            <w:tcW w:w="1065"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126,3</w:t>
            </w:r>
          </w:p>
        </w:tc>
        <w:tc>
          <w:tcPr>
            <w:tcW w:w="1087" w:type="dxa"/>
            <w:vMerge/>
          </w:tcPr>
          <w:p w:rsidR="00643D94" w:rsidRPr="00ED5D3E" w:rsidRDefault="00643D94" w:rsidP="003142CA">
            <w:pPr>
              <w:widowControl w:val="0"/>
              <w:autoSpaceDE w:val="0"/>
              <w:autoSpaceDN w:val="0"/>
              <w:adjustRightInd w:val="0"/>
              <w:spacing w:after="0" w:line="240" w:lineRule="auto"/>
              <w:rPr>
                <w:rFonts w:ascii="Times New Roman" w:hAnsi="Times New Roman"/>
                <w:color w:val="FF0000"/>
                <w:sz w:val="28"/>
                <w:szCs w:val="28"/>
              </w:rPr>
            </w:pPr>
          </w:p>
        </w:tc>
      </w:tr>
    </w:tbl>
    <w:p w:rsidR="00643D94" w:rsidRPr="00ED5D3E" w:rsidRDefault="00643D94" w:rsidP="003142CA">
      <w:pPr>
        <w:widowControl w:val="0"/>
        <w:spacing w:after="0" w:line="240" w:lineRule="auto"/>
        <w:ind w:firstLine="567"/>
        <w:jc w:val="both"/>
        <w:rPr>
          <w:rFonts w:ascii="Times New Roman" w:hAnsi="Times New Roman"/>
          <w:sz w:val="28"/>
          <w:szCs w:val="28"/>
        </w:rPr>
        <w:sectPr w:rsidR="00643D94" w:rsidRPr="00ED5D3E" w:rsidSect="00F94A9C">
          <w:pgSz w:w="16838" w:h="11906" w:orient="landscape"/>
          <w:pgMar w:top="1418" w:right="1134" w:bottom="680" w:left="1134" w:header="709" w:footer="709" w:gutter="0"/>
          <w:cols w:space="708"/>
          <w:titlePg/>
          <w:docGrid w:linePitch="360"/>
        </w:sectPr>
      </w:pPr>
    </w:p>
    <w:p w:rsidR="00F9619B" w:rsidRDefault="00F9619B" w:rsidP="00F9619B">
      <w:pPr>
        <w:widowControl w:val="0"/>
        <w:spacing w:after="0" w:line="360" w:lineRule="auto"/>
        <w:ind w:firstLine="709"/>
        <w:jc w:val="both"/>
        <w:rPr>
          <w:rFonts w:ascii="Times New Roman" w:hAnsi="Times New Roman"/>
          <w:bCs/>
          <w:sz w:val="28"/>
          <w:szCs w:val="28"/>
          <w:lang w:eastAsia="ru-RU"/>
        </w:rPr>
      </w:pPr>
      <w:r w:rsidRPr="00ED5D3E">
        <w:rPr>
          <w:rFonts w:ascii="Times New Roman" w:hAnsi="Times New Roman"/>
          <w:sz w:val="28"/>
          <w:szCs w:val="28"/>
        </w:rPr>
        <w:t xml:space="preserve">Отримані результати дозволяють зробити висновок про те, що генетичні відмінності в шляхах </w:t>
      </w:r>
      <w:r w:rsidRPr="00ED5D3E">
        <w:rPr>
          <w:rFonts w:ascii="Times New Roman" w:hAnsi="Times New Roman"/>
          <w:sz w:val="28"/>
          <w:szCs w:val="28"/>
        </w:rPr>
        <w:sym w:font="Symbol" w:char="F062"/>
      </w:r>
      <w:r w:rsidRPr="00ED5D3E">
        <w:rPr>
          <w:rFonts w:ascii="Times New Roman" w:hAnsi="Times New Roman"/>
          <w:sz w:val="28"/>
          <w:szCs w:val="28"/>
        </w:rPr>
        <w:t xml:space="preserve">-адренорецепції можуть бути </w:t>
      </w:r>
      <w:r>
        <w:rPr>
          <w:rFonts w:ascii="Times New Roman" w:hAnsi="Times New Roman"/>
          <w:sz w:val="28"/>
          <w:szCs w:val="28"/>
        </w:rPr>
        <w:t xml:space="preserve">асоційовані </w:t>
      </w:r>
      <w:r w:rsidRPr="00ED5D3E">
        <w:rPr>
          <w:rFonts w:ascii="Times New Roman" w:hAnsi="Times New Roman"/>
          <w:sz w:val="28"/>
          <w:szCs w:val="28"/>
        </w:rPr>
        <w:t xml:space="preserve">з </w:t>
      </w:r>
      <w:r>
        <w:rPr>
          <w:rFonts w:ascii="Times New Roman" w:hAnsi="Times New Roman"/>
          <w:sz w:val="28"/>
          <w:szCs w:val="28"/>
        </w:rPr>
        <w:t>ризиком СНТ</w:t>
      </w:r>
      <w:r w:rsidRPr="00F9619B">
        <w:rPr>
          <w:rFonts w:ascii="Times New Roman" w:hAnsi="Times New Roman"/>
          <w:sz w:val="28"/>
          <w:szCs w:val="28"/>
          <w:vertAlign w:val="subscript"/>
        </w:rPr>
        <w:t>3</w:t>
      </w:r>
      <w:r>
        <w:rPr>
          <w:rFonts w:ascii="Times New Roman" w:hAnsi="Times New Roman"/>
          <w:sz w:val="28"/>
          <w:szCs w:val="28"/>
        </w:rPr>
        <w:t xml:space="preserve"> </w:t>
      </w:r>
      <w:r w:rsidRPr="00ED5D3E">
        <w:rPr>
          <w:rFonts w:ascii="Times New Roman" w:hAnsi="Times New Roman"/>
          <w:sz w:val="28"/>
          <w:szCs w:val="28"/>
        </w:rPr>
        <w:t xml:space="preserve">у хворих </w:t>
      </w:r>
      <w:r>
        <w:rPr>
          <w:rFonts w:ascii="Times New Roman" w:hAnsi="Times New Roman"/>
          <w:sz w:val="28"/>
          <w:szCs w:val="28"/>
        </w:rPr>
        <w:t>із СН</w:t>
      </w:r>
      <w:r w:rsidRPr="00ED5D3E">
        <w:rPr>
          <w:rFonts w:ascii="Times New Roman" w:hAnsi="Times New Roman"/>
          <w:sz w:val="28"/>
          <w:szCs w:val="28"/>
        </w:rPr>
        <w:t xml:space="preserve"> (ризик зростає при гомозиготному G/G т</w:t>
      </w:r>
      <w:r>
        <w:rPr>
          <w:rFonts w:ascii="Times New Roman" w:hAnsi="Times New Roman"/>
          <w:sz w:val="28"/>
          <w:szCs w:val="28"/>
        </w:rPr>
        <w:t>ипові поліморфізму Gln27Glu гену</w:t>
      </w:r>
      <w:r w:rsidRPr="00ED5D3E">
        <w:rPr>
          <w:rFonts w:ascii="Times New Roman" w:hAnsi="Times New Roman"/>
          <w:sz w:val="28"/>
          <w:szCs w:val="28"/>
        </w:rPr>
        <w:t xml:space="preserve"> </w:t>
      </w:r>
      <w:r w:rsidRPr="00ED5D3E">
        <w:rPr>
          <w:rFonts w:ascii="Times New Roman" w:hAnsi="Times New Roman"/>
          <w:sz w:val="28"/>
          <w:szCs w:val="28"/>
        </w:rPr>
        <w:sym w:font="Symbol" w:char="F062"/>
      </w:r>
      <w:r w:rsidRPr="00ED5D3E">
        <w:rPr>
          <w:rFonts w:ascii="Times New Roman" w:hAnsi="Times New Roman"/>
          <w:sz w:val="28"/>
          <w:szCs w:val="28"/>
          <w:vertAlign w:val="subscript"/>
        </w:rPr>
        <w:t>2</w:t>
      </w:r>
      <w:r>
        <w:rPr>
          <w:rFonts w:ascii="Times New Roman" w:hAnsi="Times New Roman"/>
          <w:sz w:val="28"/>
          <w:szCs w:val="28"/>
        </w:rPr>
        <w:t>-АР</w:t>
      </w:r>
      <w:r w:rsidRPr="00ED5D3E">
        <w:rPr>
          <w:rFonts w:ascii="Times New Roman" w:hAnsi="Times New Roman"/>
          <w:sz w:val="28"/>
          <w:szCs w:val="28"/>
        </w:rPr>
        <w:t xml:space="preserve"> та за наявності генотипу С/Т поліморфізму Ser275 гена GN</w:t>
      </w:r>
      <w:r w:rsidRPr="00ED5D3E">
        <w:rPr>
          <w:rFonts w:ascii="Times New Roman" w:hAnsi="Times New Roman"/>
          <w:sz w:val="28"/>
          <w:szCs w:val="28"/>
        </w:rPr>
        <w:sym w:font="Symbol" w:char="F062"/>
      </w:r>
      <w:r w:rsidRPr="00ED5D3E">
        <w:rPr>
          <w:rFonts w:ascii="Times New Roman" w:hAnsi="Times New Roman"/>
          <w:sz w:val="28"/>
          <w:szCs w:val="28"/>
          <w:vertAlign w:val="subscript"/>
        </w:rPr>
        <w:t>3</w:t>
      </w:r>
      <w:r w:rsidRPr="00ED5D3E">
        <w:rPr>
          <w:rFonts w:ascii="Times New Roman" w:hAnsi="Times New Roman"/>
          <w:sz w:val="28"/>
          <w:szCs w:val="28"/>
        </w:rPr>
        <w:t>; генотип С/G поліморфізму Gln27Glu ген</w:t>
      </w:r>
      <w:r>
        <w:rPr>
          <w:rFonts w:ascii="Times New Roman" w:hAnsi="Times New Roman"/>
          <w:sz w:val="28"/>
          <w:szCs w:val="28"/>
        </w:rPr>
        <w:t>у</w:t>
      </w:r>
      <w:r w:rsidRPr="00ED5D3E">
        <w:rPr>
          <w:rFonts w:ascii="Times New Roman" w:hAnsi="Times New Roman"/>
          <w:sz w:val="28"/>
          <w:szCs w:val="28"/>
        </w:rPr>
        <w:t xml:space="preserve"> </w:t>
      </w:r>
      <w:r w:rsidRPr="00ED5D3E">
        <w:rPr>
          <w:rFonts w:ascii="Times New Roman" w:hAnsi="Times New Roman"/>
          <w:sz w:val="28"/>
          <w:szCs w:val="28"/>
        </w:rPr>
        <w:sym w:font="Symbol" w:char="F062"/>
      </w:r>
      <w:r w:rsidRPr="00ED5D3E">
        <w:rPr>
          <w:rFonts w:ascii="Times New Roman" w:hAnsi="Times New Roman"/>
          <w:sz w:val="28"/>
          <w:szCs w:val="28"/>
          <w:vertAlign w:val="subscript"/>
        </w:rPr>
        <w:t>2</w:t>
      </w:r>
      <w:r w:rsidRPr="00ED5D3E">
        <w:rPr>
          <w:rFonts w:ascii="Times New Roman" w:hAnsi="Times New Roman"/>
          <w:sz w:val="28"/>
          <w:szCs w:val="28"/>
        </w:rPr>
        <w:t>-</w:t>
      </w:r>
      <w:r>
        <w:rPr>
          <w:rFonts w:ascii="Times New Roman" w:hAnsi="Times New Roman"/>
          <w:sz w:val="28"/>
          <w:szCs w:val="28"/>
        </w:rPr>
        <w:t>АР</w:t>
      </w:r>
      <w:r w:rsidRPr="00ED5D3E">
        <w:rPr>
          <w:rFonts w:ascii="Times New Roman" w:hAnsi="Times New Roman"/>
          <w:b/>
          <w:sz w:val="28"/>
          <w:szCs w:val="28"/>
        </w:rPr>
        <w:t xml:space="preserve"> </w:t>
      </w:r>
      <w:r w:rsidRPr="00ED5D3E">
        <w:rPr>
          <w:rFonts w:ascii="Times New Roman" w:hAnsi="Times New Roman"/>
          <w:sz w:val="28"/>
          <w:szCs w:val="28"/>
        </w:rPr>
        <w:t xml:space="preserve">асоційований зі зниженням ризику розвитку </w:t>
      </w:r>
      <w:r>
        <w:rPr>
          <w:rFonts w:ascii="Times New Roman" w:hAnsi="Times New Roman"/>
          <w:sz w:val="28"/>
          <w:szCs w:val="28"/>
        </w:rPr>
        <w:t>даного синдрому</w:t>
      </w:r>
      <w:r w:rsidRPr="00ED5D3E">
        <w:rPr>
          <w:rFonts w:ascii="Times New Roman" w:hAnsi="Times New Roman"/>
          <w:sz w:val="28"/>
          <w:szCs w:val="28"/>
        </w:rPr>
        <w:t xml:space="preserve">) та особливостями перебігу </w:t>
      </w:r>
      <w:r>
        <w:rPr>
          <w:rFonts w:ascii="Times New Roman" w:hAnsi="Times New Roman"/>
          <w:sz w:val="28"/>
          <w:szCs w:val="28"/>
        </w:rPr>
        <w:t>СН</w:t>
      </w:r>
      <w:r w:rsidRPr="00ED5D3E">
        <w:rPr>
          <w:rFonts w:ascii="Times New Roman" w:hAnsi="Times New Roman"/>
          <w:sz w:val="28"/>
          <w:szCs w:val="28"/>
        </w:rPr>
        <w:t xml:space="preserve"> (за наявності </w:t>
      </w:r>
      <w:r>
        <w:rPr>
          <w:rFonts w:ascii="Times New Roman" w:hAnsi="Times New Roman"/>
          <w:sz w:val="28"/>
          <w:szCs w:val="28"/>
        </w:rPr>
        <w:t>СНТ</w:t>
      </w:r>
      <w:r w:rsidRPr="00F9619B">
        <w:rPr>
          <w:rFonts w:ascii="Times New Roman" w:hAnsi="Times New Roman"/>
          <w:sz w:val="28"/>
          <w:szCs w:val="28"/>
          <w:vertAlign w:val="subscript"/>
        </w:rPr>
        <w:t>3</w:t>
      </w:r>
      <w:r w:rsidRPr="00ED5D3E">
        <w:rPr>
          <w:rFonts w:ascii="Times New Roman" w:hAnsi="Times New Roman"/>
          <w:sz w:val="28"/>
          <w:szCs w:val="28"/>
        </w:rPr>
        <w:t xml:space="preserve">, ризик </w:t>
      </w:r>
      <w:r>
        <w:rPr>
          <w:rFonts w:ascii="Times New Roman" w:hAnsi="Times New Roman"/>
          <w:sz w:val="28"/>
          <w:szCs w:val="28"/>
        </w:rPr>
        <w:t>ПГ</w:t>
      </w:r>
      <w:r w:rsidRPr="00ED5D3E">
        <w:rPr>
          <w:rFonts w:ascii="Times New Roman" w:hAnsi="Times New Roman"/>
          <w:sz w:val="28"/>
          <w:szCs w:val="28"/>
        </w:rPr>
        <w:t xml:space="preserve"> підвищується при C/G поліморфізмі Gln27Glu гена </w:t>
      </w:r>
      <w:r w:rsidRPr="00ED5D3E">
        <w:rPr>
          <w:rFonts w:ascii="Times New Roman" w:hAnsi="Times New Roman"/>
          <w:sz w:val="28"/>
          <w:szCs w:val="28"/>
        </w:rPr>
        <w:sym w:font="Symbol" w:char="F062"/>
      </w:r>
      <w:r w:rsidRPr="00ED5D3E">
        <w:rPr>
          <w:rFonts w:ascii="Times New Roman" w:hAnsi="Times New Roman"/>
          <w:sz w:val="28"/>
          <w:szCs w:val="28"/>
          <w:vertAlign w:val="subscript"/>
        </w:rPr>
        <w:t>2</w:t>
      </w:r>
      <w:r w:rsidRPr="00ED5D3E">
        <w:rPr>
          <w:rFonts w:ascii="Times New Roman" w:hAnsi="Times New Roman"/>
          <w:sz w:val="28"/>
          <w:szCs w:val="28"/>
        </w:rPr>
        <w:t>-</w:t>
      </w:r>
      <w:r>
        <w:rPr>
          <w:rFonts w:ascii="Times New Roman" w:hAnsi="Times New Roman"/>
          <w:sz w:val="28"/>
          <w:szCs w:val="28"/>
        </w:rPr>
        <w:t>АР).</w:t>
      </w:r>
    </w:p>
    <w:p w:rsidR="00F9619B" w:rsidRDefault="00F9619B" w:rsidP="00F9619B">
      <w:pPr>
        <w:widowControl w:val="0"/>
        <w:spacing w:after="0" w:line="360" w:lineRule="auto"/>
        <w:ind w:firstLine="709"/>
        <w:jc w:val="both"/>
        <w:rPr>
          <w:rFonts w:ascii="Times New Roman" w:hAnsi="Times New Roman"/>
          <w:sz w:val="28"/>
          <w:szCs w:val="28"/>
        </w:rPr>
      </w:pPr>
      <w:r>
        <w:rPr>
          <w:rFonts w:ascii="Times New Roman" w:hAnsi="Times New Roman"/>
          <w:bCs/>
          <w:sz w:val="28"/>
          <w:szCs w:val="28"/>
          <w:lang w:eastAsia="ru-RU"/>
        </w:rPr>
        <w:t>Виявлено також генетичну асоціацію СНТ</w:t>
      </w:r>
      <w:r w:rsidRPr="00F9619B">
        <w:rPr>
          <w:rFonts w:ascii="Times New Roman" w:hAnsi="Times New Roman"/>
          <w:bCs/>
          <w:sz w:val="28"/>
          <w:szCs w:val="28"/>
          <w:vertAlign w:val="subscript"/>
          <w:lang w:eastAsia="ru-RU"/>
        </w:rPr>
        <w:t>3</w:t>
      </w:r>
      <w:r>
        <w:rPr>
          <w:rFonts w:ascii="Times New Roman" w:hAnsi="Times New Roman"/>
          <w:sz w:val="28"/>
          <w:szCs w:val="28"/>
        </w:rPr>
        <w:t xml:space="preserve"> із супутньою ТП: </w:t>
      </w:r>
      <w:r w:rsidRPr="002E15A9">
        <w:rPr>
          <w:rFonts w:ascii="Times New Roman" w:hAnsi="Times New Roman"/>
          <w:sz w:val="28"/>
          <w:szCs w:val="28"/>
        </w:rPr>
        <w:t xml:space="preserve">ризик </w:t>
      </w:r>
      <w:r>
        <w:rPr>
          <w:rFonts w:ascii="Times New Roman" w:hAnsi="Times New Roman"/>
          <w:sz w:val="28"/>
          <w:szCs w:val="28"/>
        </w:rPr>
        <w:t xml:space="preserve">даного синдрому </w:t>
      </w:r>
      <w:r w:rsidRPr="002E15A9">
        <w:rPr>
          <w:rFonts w:ascii="Times New Roman" w:hAnsi="Times New Roman"/>
          <w:sz w:val="28"/>
          <w:szCs w:val="28"/>
        </w:rPr>
        <w:t>зростає</w:t>
      </w:r>
      <w:r>
        <w:rPr>
          <w:rFonts w:ascii="Times New Roman" w:hAnsi="Times New Roman"/>
          <w:sz w:val="28"/>
          <w:szCs w:val="28"/>
        </w:rPr>
        <w:t xml:space="preserve"> у хворих із нетоксичним зобом при </w:t>
      </w:r>
      <w:r w:rsidRPr="002E15A9">
        <w:rPr>
          <w:rFonts w:ascii="Times New Roman" w:hAnsi="Times New Roman"/>
          <w:sz w:val="28"/>
          <w:szCs w:val="28"/>
        </w:rPr>
        <w:t>гомозигот</w:t>
      </w:r>
      <w:r>
        <w:rPr>
          <w:rFonts w:ascii="Times New Roman" w:hAnsi="Times New Roman"/>
          <w:sz w:val="28"/>
          <w:szCs w:val="28"/>
        </w:rPr>
        <w:t>ному</w:t>
      </w:r>
      <w:r w:rsidRPr="002E15A9">
        <w:rPr>
          <w:rFonts w:ascii="Times New Roman" w:hAnsi="Times New Roman"/>
          <w:sz w:val="28"/>
          <w:szCs w:val="28"/>
        </w:rPr>
        <w:t xml:space="preserve"> (G/G) </w:t>
      </w:r>
      <w:r>
        <w:rPr>
          <w:rFonts w:ascii="Times New Roman" w:hAnsi="Times New Roman"/>
          <w:sz w:val="28"/>
          <w:szCs w:val="28"/>
        </w:rPr>
        <w:t xml:space="preserve">генотипові  </w:t>
      </w:r>
      <w:r w:rsidRPr="002E15A9">
        <w:rPr>
          <w:rFonts w:ascii="Times New Roman" w:hAnsi="Times New Roman"/>
          <w:sz w:val="28"/>
          <w:szCs w:val="28"/>
        </w:rPr>
        <w:t>Ser49Gly (</w:t>
      </w:r>
      <w:hyperlink r:id="rId15" w:history="1">
        <w:r w:rsidRPr="002E15A9">
          <w:rPr>
            <w:rStyle w:val="a7"/>
            <w:rFonts w:ascii="Times New Roman" w:hAnsi="Times New Roman"/>
            <w:color w:val="auto"/>
            <w:sz w:val="28"/>
            <w:szCs w:val="28"/>
            <w:u w:val="none"/>
          </w:rPr>
          <w:t>c,145A&gt;G</w:t>
        </w:r>
      </w:hyperlink>
      <w:r w:rsidRPr="002E15A9">
        <w:rPr>
          <w:rFonts w:ascii="Times New Roman" w:hAnsi="Times New Roman"/>
          <w:sz w:val="28"/>
          <w:szCs w:val="28"/>
        </w:rPr>
        <w:t xml:space="preserve">) </w:t>
      </w:r>
      <w:r>
        <w:rPr>
          <w:rFonts w:ascii="Times New Roman" w:hAnsi="Times New Roman"/>
          <w:sz w:val="28"/>
          <w:szCs w:val="28"/>
        </w:rPr>
        <w:t xml:space="preserve">поліморфізма </w:t>
      </w:r>
      <w:r w:rsidRPr="002E15A9">
        <w:rPr>
          <w:rFonts w:ascii="Times New Roman" w:hAnsi="Times New Roman"/>
          <w:sz w:val="28"/>
          <w:szCs w:val="28"/>
        </w:rPr>
        <w:t>гена β</w:t>
      </w:r>
      <w:r w:rsidRPr="002E15A9">
        <w:rPr>
          <w:rFonts w:ascii="Times New Roman" w:hAnsi="Times New Roman"/>
          <w:sz w:val="28"/>
          <w:szCs w:val="28"/>
          <w:vertAlign w:val="subscript"/>
        </w:rPr>
        <w:t>1</w:t>
      </w:r>
      <w:r w:rsidRPr="002E15A9">
        <w:rPr>
          <w:rFonts w:ascii="Times New Roman" w:hAnsi="Times New Roman"/>
          <w:sz w:val="28"/>
          <w:szCs w:val="28"/>
        </w:rPr>
        <w:t>-аренорецепторів</w:t>
      </w:r>
      <w:r>
        <w:rPr>
          <w:rFonts w:ascii="Times New Roman" w:hAnsi="Times New Roman"/>
          <w:sz w:val="28"/>
          <w:szCs w:val="28"/>
        </w:rPr>
        <w:t xml:space="preserve">. </w:t>
      </w:r>
      <w:r>
        <w:rPr>
          <w:rFonts w:ascii="Times New Roman" w:hAnsi="Times New Roman"/>
          <w:sz w:val="28"/>
          <w:szCs w:val="28"/>
        </w:rPr>
        <w:tab/>
      </w:r>
    </w:p>
    <w:p w:rsidR="00F9619B" w:rsidRDefault="00F9619B" w:rsidP="00F9619B">
      <w:pPr>
        <w:widowControl w:val="0"/>
        <w:spacing w:after="0" w:line="360" w:lineRule="auto"/>
        <w:ind w:firstLine="709"/>
        <w:jc w:val="both"/>
        <w:rPr>
          <w:rFonts w:ascii="Times New Roman" w:hAnsi="Times New Roman"/>
          <w:sz w:val="28"/>
          <w:szCs w:val="28"/>
        </w:rPr>
      </w:pPr>
    </w:p>
    <w:p w:rsidR="00643D94" w:rsidRPr="00ED5D3E" w:rsidRDefault="00643D94" w:rsidP="003142CA">
      <w:pPr>
        <w:widowControl w:val="0"/>
        <w:spacing w:after="0" w:line="360" w:lineRule="auto"/>
        <w:ind w:firstLine="709"/>
        <w:jc w:val="both"/>
        <w:rPr>
          <w:rFonts w:ascii="Times New Roman" w:hAnsi="Times New Roman"/>
          <w:sz w:val="28"/>
          <w:szCs w:val="28"/>
        </w:rPr>
      </w:pPr>
      <w:r w:rsidRPr="00ED5D3E">
        <w:rPr>
          <w:rFonts w:ascii="Times New Roman" w:hAnsi="Times New Roman"/>
          <w:sz w:val="28"/>
          <w:szCs w:val="28"/>
        </w:rPr>
        <w:t>4.</w:t>
      </w:r>
      <w:r>
        <w:rPr>
          <w:rFonts w:ascii="Times New Roman" w:hAnsi="Times New Roman"/>
          <w:sz w:val="28"/>
          <w:szCs w:val="28"/>
        </w:rPr>
        <w:t>3</w:t>
      </w:r>
      <w:r w:rsidRPr="00ED5D3E">
        <w:rPr>
          <w:rFonts w:ascii="Times New Roman" w:hAnsi="Times New Roman"/>
          <w:sz w:val="28"/>
          <w:szCs w:val="28"/>
        </w:rPr>
        <w:t xml:space="preserve"> Поліморфізми генів системи </w:t>
      </w:r>
      <w:r w:rsidRPr="00ED5D3E">
        <w:rPr>
          <w:rFonts w:ascii="Symbol" w:hAnsi="Symbol"/>
          <w:sz w:val="28"/>
          <w:szCs w:val="28"/>
        </w:rPr>
        <w:t></w:t>
      </w:r>
      <w:r w:rsidRPr="00ED5D3E">
        <w:rPr>
          <w:rFonts w:ascii="Times New Roman" w:hAnsi="Times New Roman"/>
          <w:sz w:val="28"/>
          <w:szCs w:val="28"/>
        </w:rPr>
        <w:t xml:space="preserve">-адренорецепції та ризик розвитку </w:t>
      </w:r>
      <w:r w:rsidRPr="00ED5D3E">
        <w:rPr>
          <w:rFonts w:ascii="Times New Roman" w:hAnsi="Times New Roman"/>
          <w:sz w:val="28"/>
          <w:szCs w:val="28"/>
        </w:rPr>
        <w:br/>
      </w:r>
      <w:r w:rsidRPr="00ED5D3E">
        <w:rPr>
          <w:rFonts w:ascii="Times New Roman" w:hAnsi="Times New Roman"/>
          <w:sz w:val="28"/>
          <w:szCs w:val="28"/>
        </w:rPr>
        <w:tab/>
        <w:t xml:space="preserve">       </w:t>
      </w:r>
      <w:r>
        <w:rPr>
          <w:rFonts w:ascii="Times New Roman" w:hAnsi="Times New Roman"/>
          <w:sz w:val="28"/>
          <w:szCs w:val="28"/>
        </w:rPr>
        <w:t xml:space="preserve"> </w:t>
      </w:r>
      <w:r w:rsidRPr="00ED5D3E">
        <w:rPr>
          <w:rFonts w:ascii="Times New Roman" w:hAnsi="Times New Roman"/>
          <w:sz w:val="28"/>
          <w:szCs w:val="28"/>
        </w:rPr>
        <w:t>фібриляції передсердь у хворих з серцевою недостатністю</w:t>
      </w:r>
    </w:p>
    <w:p w:rsidR="00643D94" w:rsidRPr="00ED5D3E" w:rsidRDefault="00643D94" w:rsidP="003142CA">
      <w:pPr>
        <w:widowControl w:val="0"/>
        <w:spacing w:after="0" w:line="360" w:lineRule="auto"/>
        <w:ind w:firstLine="709"/>
        <w:jc w:val="both"/>
        <w:rPr>
          <w:rFonts w:ascii="Times New Roman" w:hAnsi="Times New Roman"/>
          <w:sz w:val="28"/>
          <w:szCs w:val="28"/>
        </w:rPr>
      </w:pPr>
    </w:p>
    <w:p w:rsidR="00643D94" w:rsidRPr="00ED5D3E" w:rsidRDefault="00643D94" w:rsidP="003142CA">
      <w:pPr>
        <w:widowControl w:val="0"/>
        <w:spacing w:after="0" w:line="360" w:lineRule="auto"/>
        <w:ind w:firstLine="709"/>
        <w:jc w:val="both"/>
        <w:rPr>
          <w:rFonts w:ascii="Times New Roman" w:hAnsi="Times New Roman"/>
          <w:color w:val="FF0000"/>
          <w:sz w:val="28"/>
          <w:szCs w:val="28"/>
        </w:rPr>
      </w:pPr>
      <w:r w:rsidRPr="00ED5D3E">
        <w:rPr>
          <w:rFonts w:ascii="Times New Roman" w:hAnsi="Times New Roman"/>
          <w:sz w:val="28"/>
          <w:szCs w:val="28"/>
        </w:rPr>
        <w:t xml:space="preserve">286 хворих </w:t>
      </w:r>
      <w:r>
        <w:rPr>
          <w:rFonts w:ascii="Times New Roman" w:hAnsi="Times New Roman"/>
          <w:sz w:val="28"/>
          <w:szCs w:val="28"/>
        </w:rPr>
        <w:t>і</w:t>
      </w:r>
      <w:r w:rsidRPr="00ED5D3E">
        <w:rPr>
          <w:rFonts w:ascii="Times New Roman" w:hAnsi="Times New Roman"/>
          <w:sz w:val="28"/>
          <w:szCs w:val="28"/>
        </w:rPr>
        <w:t xml:space="preserve">з </w:t>
      </w:r>
      <w:r>
        <w:rPr>
          <w:rFonts w:ascii="Times New Roman" w:hAnsi="Times New Roman"/>
          <w:sz w:val="28"/>
          <w:szCs w:val="28"/>
        </w:rPr>
        <w:t>серцевою недостатністю,</w:t>
      </w:r>
      <w:r w:rsidRPr="00ED5D3E">
        <w:rPr>
          <w:rFonts w:ascii="Times New Roman" w:hAnsi="Times New Roman"/>
          <w:sz w:val="28"/>
          <w:szCs w:val="28"/>
        </w:rPr>
        <w:t xml:space="preserve"> у котрих було визначено полімофізми генів системи </w:t>
      </w:r>
      <w:r w:rsidRPr="00ED5D3E">
        <w:rPr>
          <w:rFonts w:ascii="Symbol" w:hAnsi="Symbol"/>
          <w:sz w:val="28"/>
          <w:szCs w:val="28"/>
        </w:rPr>
        <w:t></w:t>
      </w:r>
      <w:r w:rsidRPr="00ED5D3E">
        <w:rPr>
          <w:rFonts w:ascii="Times New Roman" w:hAnsi="Times New Roman"/>
          <w:sz w:val="28"/>
          <w:szCs w:val="28"/>
        </w:rPr>
        <w:t xml:space="preserve">-адренорецепції були розподіленні на 2 групи: </w:t>
      </w:r>
      <w:r w:rsidR="007235B7">
        <w:rPr>
          <w:rFonts w:ascii="Times New Roman" w:hAnsi="Times New Roman"/>
          <w:sz w:val="28"/>
          <w:szCs w:val="28"/>
        </w:rPr>
        <w:t xml:space="preserve">до першої </w:t>
      </w:r>
      <w:r w:rsidRPr="00ED5D3E">
        <w:rPr>
          <w:rFonts w:ascii="Times New Roman" w:hAnsi="Times New Roman"/>
          <w:sz w:val="28"/>
          <w:szCs w:val="28"/>
        </w:rPr>
        <w:t xml:space="preserve">увійшли 261 (91,3 %) пацієнти, які не мали </w:t>
      </w:r>
      <w:r w:rsidR="00F9619B">
        <w:rPr>
          <w:rFonts w:ascii="Times New Roman" w:hAnsi="Times New Roman"/>
          <w:sz w:val="28"/>
          <w:szCs w:val="28"/>
        </w:rPr>
        <w:t>ФП</w:t>
      </w:r>
      <w:r w:rsidRPr="00ED5D3E">
        <w:rPr>
          <w:rFonts w:ascii="Times New Roman" w:hAnsi="Times New Roman"/>
          <w:sz w:val="28"/>
          <w:szCs w:val="28"/>
        </w:rPr>
        <w:t xml:space="preserve">; </w:t>
      </w:r>
      <w:r w:rsidR="007235B7">
        <w:rPr>
          <w:rFonts w:ascii="Times New Roman" w:hAnsi="Times New Roman"/>
          <w:sz w:val="28"/>
          <w:szCs w:val="28"/>
        </w:rPr>
        <w:t xml:space="preserve">до </w:t>
      </w:r>
      <w:r w:rsidRPr="00ED5D3E">
        <w:rPr>
          <w:rFonts w:ascii="Times New Roman" w:hAnsi="Times New Roman"/>
          <w:sz w:val="28"/>
          <w:szCs w:val="28"/>
        </w:rPr>
        <w:t>дру</w:t>
      </w:r>
      <w:r w:rsidR="007235B7">
        <w:rPr>
          <w:rFonts w:ascii="Times New Roman" w:hAnsi="Times New Roman"/>
          <w:sz w:val="28"/>
          <w:szCs w:val="28"/>
        </w:rPr>
        <w:t>гої</w:t>
      </w:r>
      <w:r w:rsidRPr="00ED5D3E">
        <w:rPr>
          <w:rFonts w:ascii="Times New Roman" w:hAnsi="Times New Roman"/>
          <w:sz w:val="28"/>
          <w:szCs w:val="28"/>
        </w:rPr>
        <w:t xml:space="preserve"> – 25 (8,7 %) хворих</w:t>
      </w:r>
      <w:r>
        <w:rPr>
          <w:rFonts w:ascii="Times New Roman" w:hAnsi="Times New Roman"/>
          <w:sz w:val="28"/>
          <w:szCs w:val="28"/>
        </w:rPr>
        <w:t xml:space="preserve"> із вказаним порушенням ритму</w:t>
      </w:r>
      <w:r w:rsidRPr="00ED5D3E">
        <w:rPr>
          <w:rFonts w:ascii="Times New Roman" w:hAnsi="Times New Roman"/>
          <w:sz w:val="28"/>
          <w:szCs w:val="28"/>
        </w:rPr>
        <w:t xml:space="preserve">. Групи хворих не відрізнялися між собою за статтю, віком, частотою діагностування </w:t>
      </w:r>
      <w:r w:rsidR="00F9619B">
        <w:rPr>
          <w:rFonts w:ascii="Times New Roman" w:hAnsi="Times New Roman"/>
          <w:sz w:val="28"/>
          <w:szCs w:val="28"/>
        </w:rPr>
        <w:t>ТП</w:t>
      </w:r>
      <w:r w:rsidRPr="00ED5D3E">
        <w:rPr>
          <w:rFonts w:ascii="Times New Roman" w:hAnsi="Times New Roman"/>
          <w:sz w:val="28"/>
          <w:szCs w:val="28"/>
        </w:rPr>
        <w:t xml:space="preserve"> (табл. 4.</w:t>
      </w:r>
      <w:r>
        <w:rPr>
          <w:rFonts w:ascii="Times New Roman" w:hAnsi="Times New Roman"/>
          <w:sz w:val="28"/>
          <w:szCs w:val="28"/>
        </w:rPr>
        <w:t>34</w:t>
      </w:r>
      <w:r w:rsidRPr="00ED5D3E">
        <w:rPr>
          <w:rFonts w:ascii="Times New Roman" w:hAnsi="Times New Roman"/>
          <w:sz w:val="28"/>
          <w:szCs w:val="28"/>
        </w:rPr>
        <w:t>).</w:t>
      </w:r>
    </w:p>
    <w:p w:rsidR="00643D94" w:rsidRPr="00ED5D3E" w:rsidRDefault="00643D94" w:rsidP="003142CA">
      <w:pPr>
        <w:widowControl w:val="0"/>
        <w:spacing w:after="0" w:line="360" w:lineRule="auto"/>
        <w:jc w:val="right"/>
        <w:rPr>
          <w:rFonts w:ascii="Times New Roman" w:hAnsi="Times New Roman"/>
          <w:sz w:val="28"/>
          <w:szCs w:val="28"/>
        </w:rPr>
      </w:pPr>
      <w:r w:rsidRPr="00ED5D3E">
        <w:rPr>
          <w:rFonts w:ascii="Times New Roman" w:hAnsi="Times New Roman"/>
          <w:sz w:val="28"/>
          <w:szCs w:val="28"/>
        </w:rPr>
        <w:t>Таблиця 4.</w:t>
      </w:r>
      <w:r>
        <w:rPr>
          <w:rFonts w:ascii="Times New Roman" w:hAnsi="Times New Roman"/>
          <w:sz w:val="28"/>
          <w:szCs w:val="28"/>
        </w:rPr>
        <w:t>34</w:t>
      </w:r>
    </w:p>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Характеристика груп хворих </w:t>
      </w:r>
      <w:r>
        <w:rPr>
          <w:rFonts w:ascii="Times New Roman" w:hAnsi="Times New Roman"/>
          <w:sz w:val="28"/>
          <w:szCs w:val="28"/>
        </w:rPr>
        <w:t>із</w:t>
      </w:r>
      <w:r w:rsidRPr="00ED5D3E">
        <w:rPr>
          <w:rFonts w:ascii="Times New Roman" w:hAnsi="Times New Roman"/>
          <w:sz w:val="28"/>
          <w:szCs w:val="28"/>
        </w:rPr>
        <w:t xml:space="preserve"> </w:t>
      </w:r>
      <w:r w:rsidR="00F9619B">
        <w:rPr>
          <w:rFonts w:ascii="Times New Roman" w:hAnsi="Times New Roman"/>
          <w:sz w:val="28"/>
          <w:szCs w:val="28"/>
        </w:rPr>
        <w:t>СН</w:t>
      </w:r>
      <w:r>
        <w:rPr>
          <w:rFonts w:ascii="Times New Roman" w:hAnsi="Times New Roman"/>
          <w:sz w:val="28"/>
          <w:szCs w:val="28"/>
        </w:rPr>
        <w:t xml:space="preserve"> </w:t>
      </w:r>
      <w:r w:rsidRPr="00ED5D3E">
        <w:rPr>
          <w:rFonts w:ascii="Times New Roman" w:hAnsi="Times New Roman"/>
          <w:sz w:val="28"/>
          <w:szCs w:val="28"/>
        </w:rPr>
        <w:t>за наявн</w:t>
      </w:r>
      <w:r>
        <w:rPr>
          <w:rFonts w:ascii="Times New Roman" w:hAnsi="Times New Roman"/>
          <w:sz w:val="28"/>
          <w:szCs w:val="28"/>
        </w:rPr>
        <w:t>ості</w:t>
      </w:r>
      <w:r w:rsidRPr="00ED5D3E">
        <w:rPr>
          <w:rFonts w:ascii="Times New Roman" w:hAnsi="Times New Roman"/>
          <w:sz w:val="28"/>
          <w:szCs w:val="28"/>
        </w:rPr>
        <w:t xml:space="preserve"> </w:t>
      </w:r>
      <w:r w:rsidR="00A74C23">
        <w:rPr>
          <w:rFonts w:ascii="Times New Roman" w:hAnsi="Times New Roman"/>
          <w:sz w:val="28"/>
          <w:szCs w:val="28"/>
        </w:rPr>
        <w:t>фібриляції</w:t>
      </w:r>
      <w:r>
        <w:rPr>
          <w:rFonts w:ascii="Times New Roman" w:hAnsi="Times New Roman"/>
          <w:sz w:val="28"/>
          <w:szCs w:val="28"/>
        </w:rPr>
        <w:t xml:space="preserve"> передсердь</w:t>
      </w:r>
    </w:p>
    <w:tbl>
      <w:tblPr>
        <w:tblW w:w="9809" w:type="dxa"/>
        <w:tblInd w:w="98" w:type="dxa"/>
        <w:tblBorders>
          <w:top w:val="single" w:sz="2" w:space="0" w:color="000044"/>
          <w:left w:val="single" w:sz="2" w:space="0" w:color="000044"/>
          <w:bottom w:val="single" w:sz="2" w:space="0" w:color="000044"/>
          <w:right w:val="single" w:sz="2" w:space="0" w:color="000044"/>
          <w:insideH w:val="single" w:sz="2" w:space="0" w:color="000044"/>
          <w:insideV w:val="single" w:sz="2" w:space="0" w:color="000044"/>
        </w:tblBorders>
        <w:tblLayout w:type="fixed"/>
        <w:tblCellMar>
          <w:left w:w="10" w:type="dxa"/>
          <w:right w:w="10" w:type="dxa"/>
        </w:tblCellMar>
        <w:tblLook w:val="0000" w:firstRow="0" w:lastRow="0" w:firstColumn="0" w:lastColumn="0" w:noHBand="0" w:noVBand="0"/>
      </w:tblPr>
      <w:tblGrid>
        <w:gridCol w:w="2987"/>
        <w:gridCol w:w="2835"/>
        <w:gridCol w:w="2835"/>
        <w:gridCol w:w="1152"/>
      </w:tblGrid>
      <w:tr w:rsidR="00643D94" w:rsidRPr="00ED5D3E" w:rsidTr="00DE462E">
        <w:trPr>
          <w:trHeight w:val="155"/>
        </w:trPr>
        <w:tc>
          <w:tcPr>
            <w:tcW w:w="2987" w:type="dxa"/>
            <w:vMerge w:val="restart"/>
            <w:tcMar>
              <w:left w:w="108" w:type="dxa"/>
              <w:right w:w="108" w:type="dxa"/>
            </w:tcMar>
            <w:vAlign w:val="center"/>
          </w:tcPr>
          <w:p w:rsidR="00643D94" w:rsidRPr="00ED5D3E" w:rsidRDefault="00643D94" w:rsidP="008637C7">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Параметри</w:t>
            </w:r>
          </w:p>
        </w:tc>
        <w:tc>
          <w:tcPr>
            <w:tcW w:w="5670" w:type="dxa"/>
            <w:gridSpan w:val="2"/>
            <w:tcMar>
              <w:left w:w="108" w:type="dxa"/>
              <w:right w:w="108" w:type="dxa"/>
            </w:tcMar>
            <w:vAlign w:val="center"/>
          </w:tcPr>
          <w:p w:rsidR="00643D94" w:rsidRPr="00ED5D3E" w:rsidRDefault="00643D94" w:rsidP="008637C7">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Групи хворих з СН (n = 286)</w:t>
            </w:r>
          </w:p>
        </w:tc>
        <w:tc>
          <w:tcPr>
            <w:tcW w:w="1152" w:type="dxa"/>
            <w:vMerge w:val="restart"/>
            <w:tcMar>
              <w:left w:w="108" w:type="dxa"/>
              <w:right w:w="108" w:type="dxa"/>
            </w:tcMar>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p</w:t>
            </w:r>
          </w:p>
        </w:tc>
      </w:tr>
      <w:tr w:rsidR="00643D94" w:rsidRPr="00ED5D3E" w:rsidTr="00DE462E">
        <w:trPr>
          <w:trHeight w:val="155"/>
        </w:trPr>
        <w:tc>
          <w:tcPr>
            <w:tcW w:w="2987" w:type="dxa"/>
            <w:vMerge/>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p>
        </w:tc>
        <w:tc>
          <w:tcPr>
            <w:tcW w:w="2835" w:type="dxa"/>
            <w:tcMar>
              <w:left w:w="108" w:type="dxa"/>
              <w:right w:w="108" w:type="dxa"/>
            </w:tcMar>
            <w:vAlign w:val="center"/>
          </w:tcPr>
          <w:p w:rsidR="00643D94" w:rsidRPr="00ED5D3E" w:rsidRDefault="00643D94" w:rsidP="008637C7">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Без ФП (n = 261)</w:t>
            </w:r>
          </w:p>
        </w:tc>
        <w:tc>
          <w:tcPr>
            <w:tcW w:w="2835" w:type="dxa"/>
            <w:tcMar>
              <w:left w:w="108" w:type="dxa"/>
              <w:right w:w="108" w:type="dxa"/>
            </w:tcMar>
            <w:vAlign w:val="center"/>
          </w:tcPr>
          <w:p w:rsidR="00643D94" w:rsidRPr="00ED5D3E" w:rsidRDefault="00643D94" w:rsidP="008637C7">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З ФП (n = 25)</w:t>
            </w:r>
          </w:p>
        </w:tc>
        <w:tc>
          <w:tcPr>
            <w:tcW w:w="1152" w:type="dxa"/>
            <w:vMerge/>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p>
        </w:tc>
      </w:tr>
      <w:tr w:rsidR="00643D94" w:rsidRPr="00ED5D3E" w:rsidTr="00DE462E">
        <w:trPr>
          <w:trHeight w:val="155"/>
        </w:trPr>
        <w:tc>
          <w:tcPr>
            <w:tcW w:w="2987"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 xml:space="preserve">Вік, роки </w:t>
            </w:r>
          </w:p>
        </w:tc>
        <w:tc>
          <w:tcPr>
            <w:tcW w:w="2835" w:type="dxa"/>
            <w:tcMar>
              <w:left w:w="108" w:type="dxa"/>
              <w:right w:w="108" w:type="dxa"/>
            </w:tcMar>
            <w:vAlign w:val="center"/>
          </w:tcPr>
          <w:p w:rsidR="00643D94" w:rsidRPr="00ED5D3E" w:rsidRDefault="00643D94" w:rsidP="008637C7">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58,0 [54,0 </w:t>
            </w:r>
            <w:r w:rsidR="008637C7">
              <w:rPr>
                <w:rFonts w:ascii="Times New Roman" w:hAnsi="Times New Roman"/>
                <w:sz w:val="28"/>
                <w:szCs w:val="28"/>
              </w:rPr>
              <w:t>–</w:t>
            </w:r>
            <w:r w:rsidRPr="00ED5D3E">
              <w:rPr>
                <w:rFonts w:ascii="Times New Roman" w:hAnsi="Times New Roman"/>
                <w:sz w:val="28"/>
                <w:szCs w:val="28"/>
              </w:rPr>
              <w:t xml:space="preserve"> 67,0]</w:t>
            </w:r>
          </w:p>
        </w:tc>
        <w:tc>
          <w:tcPr>
            <w:tcW w:w="2835" w:type="dxa"/>
            <w:tcMar>
              <w:left w:w="108" w:type="dxa"/>
              <w:right w:w="108" w:type="dxa"/>
            </w:tcMar>
            <w:vAlign w:val="center"/>
          </w:tcPr>
          <w:p w:rsidR="00643D94" w:rsidRPr="00ED5D3E" w:rsidRDefault="00643D94" w:rsidP="008637C7">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58,0 [55,0 </w:t>
            </w:r>
            <w:r w:rsidR="008637C7">
              <w:rPr>
                <w:rFonts w:ascii="Times New Roman" w:hAnsi="Times New Roman"/>
                <w:sz w:val="28"/>
                <w:szCs w:val="28"/>
              </w:rPr>
              <w:t>–</w:t>
            </w:r>
            <w:r w:rsidRPr="00ED5D3E">
              <w:rPr>
                <w:rFonts w:ascii="Times New Roman" w:hAnsi="Times New Roman"/>
                <w:sz w:val="28"/>
                <w:szCs w:val="28"/>
              </w:rPr>
              <w:t xml:space="preserve"> 66,5]</w:t>
            </w:r>
          </w:p>
        </w:tc>
        <w:tc>
          <w:tcPr>
            <w:tcW w:w="1152"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bCs/>
                <w:sz w:val="28"/>
                <w:szCs w:val="28"/>
              </w:rPr>
            </w:pPr>
            <w:r w:rsidRPr="00ED5D3E">
              <w:rPr>
                <w:rFonts w:ascii="Times New Roman" w:hAnsi="Times New Roman"/>
                <w:bCs/>
                <w:sz w:val="28"/>
                <w:szCs w:val="28"/>
              </w:rPr>
              <w:t>0,870</w:t>
            </w:r>
          </w:p>
        </w:tc>
      </w:tr>
      <w:tr w:rsidR="00643D94" w:rsidRPr="00ED5D3E" w:rsidTr="00DE462E">
        <w:trPr>
          <w:trHeight w:val="155"/>
        </w:trPr>
        <w:tc>
          <w:tcPr>
            <w:tcW w:w="2987"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Стать, чоловіки, n (%)</w:t>
            </w:r>
          </w:p>
        </w:tc>
        <w:tc>
          <w:tcPr>
            <w:tcW w:w="2835" w:type="dxa"/>
            <w:tcMar>
              <w:left w:w="108" w:type="dxa"/>
              <w:right w:w="108" w:type="dxa"/>
            </w:tcMar>
            <w:vAlign w:val="center"/>
          </w:tcPr>
          <w:p w:rsidR="00643D94" w:rsidRPr="00ED5D3E" w:rsidRDefault="00643D94" w:rsidP="008637C7">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179 (68,6)</w:t>
            </w:r>
          </w:p>
        </w:tc>
        <w:tc>
          <w:tcPr>
            <w:tcW w:w="2835" w:type="dxa"/>
            <w:tcMar>
              <w:left w:w="108" w:type="dxa"/>
              <w:right w:w="108" w:type="dxa"/>
            </w:tcMar>
            <w:vAlign w:val="center"/>
          </w:tcPr>
          <w:p w:rsidR="00643D94" w:rsidRPr="00ED5D3E" w:rsidRDefault="00643D94" w:rsidP="008637C7">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21 (84,0)</w:t>
            </w:r>
          </w:p>
        </w:tc>
        <w:tc>
          <w:tcPr>
            <w:tcW w:w="1152"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0,105</w:t>
            </w:r>
          </w:p>
        </w:tc>
      </w:tr>
      <w:tr w:rsidR="00643D94" w:rsidRPr="00ED5D3E" w:rsidTr="00DE462E">
        <w:trPr>
          <w:trHeight w:val="155"/>
        </w:trPr>
        <w:tc>
          <w:tcPr>
            <w:tcW w:w="2987"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ТП, n (%)</w:t>
            </w:r>
          </w:p>
        </w:tc>
        <w:tc>
          <w:tcPr>
            <w:tcW w:w="2835" w:type="dxa"/>
            <w:tcMar>
              <w:left w:w="108" w:type="dxa"/>
              <w:right w:w="108" w:type="dxa"/>
            </w:tcMar>
            <w:vAlign w:val="center"/>
          </w:tcPr>
          <w:p w:rsidR="00643D94" w:rsidRPr="00ED5D3E" w:rsidRDefault="00643D94" w:rsidP="008637C7">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139 (53,3)</w:t>
            </w:r>
          </w:p>
        </w:tc>
        <w:tc>
          <w:tcPr>
            <w:tcW w:w="2835" w:type="dxa"/>
            <w:tcMar>
              <w:left w:w="108" w:type="dxa"/>
              <w:right w:w="108" w:type="dxa"/>
            </w:tcMar>
            <w:vAlign w:val="center"/>
          </w:tcPr>
          <w:p w:rsidR="00643D94" w:rsidRPr="00ED5D3E" w:rsidRDefault="00643D94" w:rsidP="008637C7">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16 (64,0)</w:t>
            </w:r>
          </w:p>
        </w:tc>
        <w:tc>
          <w:tcPr>
            <w:tcW w:w="1152" w:type="dxa"/>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0,304</w:t>
            </w:r>
          </w:p>
        </w:tc>
      </w:tr>
    </w:tbl>
    <w:p w:rsidR="00F9619B" w:rsidRDefault="00F9619B" w:rsidP="00F9619B">
      <w:pPr>
        <w:widowControl w:val="0"/>
        <w:spacing w:after="0" w:line="240" w:lineRule="auto"/>
        <w:ind w:firstLine="709"/>
        <w:jc w:val="both"/>
        <w:rPr>
          <w:rFonts w:ascii="Times New Roman" w:hAnsi="Times New Roman"/>
          <w:sz w:val="28"/>
          <w:szCs w:val="28"/>
        </w:rPr>
      </w:pPr>
    </w:p>
    <w:p w:rsidR="00643D94" w:rsidRPr="00ED5D3E" w:rsidRDefault="00643D94" w:rsidP="00F9619B">
      <w:pPr>
        <w:widowControl w:val="0"/>
        <w:spacing w:after="0" w:line="360" w:lineRule="auto"/>
        <w:ind w:firstLine="709"/>
        <w:jc w:val="both"/>
        <w:rPr>
          <w:rFonts w:ascii="Times New Roman" w:hAnsi="Times New Roman"/>
          <w:sz w:val="28"/>
          <w:szCs w:val="28"/>
        </w:rPr>
      </w:pPr>
      <w:r>
        <w:rPr>
          <w:rFonts w:ascii="Times New Roman" w:hAnsi="Times New Roman"/>
          <w:sz w:val="28"/>
          <w:szCs w:val="28"/>
        </w:rPr>
        <w:t xml:space="preserve">Встановлено, що </w:t>
      </w:r>
      <w:r w:rsidRPr="00ED5D3E">
        <w:rPr>
          <w:rFonts w:ascii="Times New Roman" w:hAnsi="Times New Roman"/>
          <w:sz w:val="28"/>
          <w:szCs w:val="28"/>
        </w:rPr>
        <w:t xml:space="preserve">генотип G/C поліморфізму Gly389Arg гена </w:t>
      </w:r>
      <w:r w:rsidR="00C07BD9">
        <w:rPr>
          <w:rFonts w:ascii="Times New Roman" w:hAnsi="Times New Roman"/>
          <w:sz w:val="28"/>
          <w:szCs w:val="28"/>
        </w:rPr>
        <w:br/>
      </w:r>
      <w:r w:rsidRPr="00ED5D3E">
        <w:rPr>
          <w:rFonts w:ascii="Times New Roman" w:hAnsi="Times New Roman"/>
          <w:sz w:val="28"/>
          <w:szCs w:val="28"/>
        </w:rPr>
        <w:sym w:font="Symbol" w:char="F062"/>
      </w:r>
      <w:r w:rsidRPr="00ED5D3E">
        <w:rPr>
          <w:rFonts w:ascii="Times New Roman" w:hAnsi="Times New Roman"/>
          <w:sz w:val="28"/>
          <w:szCs w:val="28"/>
          <w:vertAlign w:val="subscript"/>
        </w:rPr>
        <w:t>1</w:t>
      </w:r>
      <w:r w:rsidRPr="00ED5D3E">
        <w:rPr>
          <w:rFonts w:ascii="Times New Roman" w:hAnsi="Times New Roman"/>
          <w:sz w:val="28"/>
          <w:szCs w:val="28"/>
        </w:rPr>
        <w:t>-</w:t>
      </w:r>
      <w:r w:rsidR="00F9619B">
        <w:rPr>
          <w:rFonts w:ascii="Times New Roman" w:hAnsi="Times New Roman"/>
          <w:sz w:val="28"/>
          <w:szCs w:val="28"/>
        </w:rPr>
        <w:t>АР</w:t>
      </w:r>
      <w:r w:rsidRPr="00ED5D3E">
        <w:rPr>
          <w:rFonts w:ascii="Times New Roman" w:hAnsi="Times New Roman"/>
          <w:b/>
          <w:sz w:val="28"/>
          <w:szCs w:val="28"/>
        </w:rPr>
        <w:t xml:space="preserve"> </w:t>
      </w:r>
      <w:r w:rsidRPr="00ED5D3E">
        <w:rPr>
          <w:rFonts w:ascii="Times New Roman" w:hAnsi="Times New Roman"/>
          <w:sz w:val="28"/>
          <w:szCs w:val="28"/>
        </w:rPr>
        <w:t xml:space="preserve">асоційований зі зниженням ризику </w:t>
      </w:r>
      <w:r w:rsidR="00F9619B">
        <w:rPr>
          <w:rFonts w:ascii="Times New Roman" w:hAnsi="Times New Roman"/>
          <w:sz w:val="28"/>
          <w:szCs w:val="28"/>
        </w:rPr>
        <w:t>ФП</w:t>
      </w:r>
      <w:r w:rsidRPr="00ED5D3E">
        <w:rPr>
          <w:rFonts w:ascii="Times New Roman" w:hAnsi="Times New Roman"/>
          <w:sz w:val="28"/>
          <w:szCs w:val="28"/>
        </w:rPr>
        <w:t xml:space="preserve"> (ВШ = 0,14 (0,03-0,61), р = 0,004, ко-домінантна модель спадковості) (табл. 4.</w:t>
      </w:r>
      <w:r>
        <w:rPr>
          <w:rFonts w:ascii="Times New Roman" w:hAnsi="Times New Roman"/>
          <w:sz w:val="28"/>
          <w:szCs w:val="28"/>
        </w:rPr>
        <w:t>3</w:t>
      </w:r>
      <w:r w:rsidR="00F9619B">
        <w:rPr>
          <w:rFonts w:ascii="Times New Roman" w:hAnsi="Times New Roman"/>
          <w:sz w:val="28"/>
          <w:szCs w:val="28"/>
        </w:rPr>
        <w:t>5</w:t>
      </w:r>
      <w:r w:rsidRPr="00ED5D3E">
        <w:rPr>
          <w:rFonts w:ascii="Times New Roman" w:hAnsi="Times New Roman"/>
          <w:sz w:val="28"/>
          <w:szCs w:val="28"/>
        </w:rPr>
        <w:t xml:space="preserve">). </w:t>
      </w:r>
    </w:p>
    <w:p w:rsidR="00643D94" w:rsidRPr="00ED5D3E" w:rsidRDefault="00643D94" w:rsidP="003142CA">
      <w:pPr>
        <w:widowControl w:val="0"/>
        <w:spacing w:after="0" w:line="360" w:lineRule="auto"/>
        <w:ind w:left="708" w:firstLine="708"/>
        <w:jc w:val="both"/>
        <w:rPr>
          <w:rFonts w:ascii="Times New Roman" w:hAnsi="Times New Roman"/>
          <w:sz w:val="28"/>
          <w:szCs w:val="28"/>
        </w:rPr>
        <w:sectPr w:rsidR="00643D94" w:rsidRPr="00ED5D3E" w:rsidSect="00F94A9C">
          <w:pgSz w:w="11906" w:h="16838"/>
          <w:pgMar w:top="1134" w:right="680" w:bottom="1134" w:left="1418" w:header="709" w:footer="709" w:gutter="0"/>
          <w:cols w:space="708"/>
          <w:titlePg/>
          <w:docGrid w:linePitch="360"/>
        </w:sectPr>
      </w:pPr>
    </w:p>
    <w:p w:rsidR="00643D94" w:rsidRPr="00ED5D3E" w:rsidRDefault="00643D94" w:rsidP="003142CA">
      <w:pPr>
        <w:widowControl w:val="0"/>
        <w:spacing w:after="0" w:line="360" w:lineRule="auto"/>
        <w:jc w:val="right"/>
        <w:rPr>
          <w:rFonts w:ascii="Times New Roman" w:hAnsi="Times New Roman"/>
          <w:bCs/>
          <w:sz w:val="28"/>
          <w:szCs w:val="28"/>
          <w:lang w:eastAsia="ru-RU"/>
        </w:rPr>
      </w:pPr>
      <w:r w:rsidRPr="00ED5D3E">
        <w:rPr>
          <w:rFonts w:ascii="Times New Roman" w:hAnsi="Times New Roman"/>
          <w:bCs/>
          <w:sz w:val="28"/>
          <w:szCs w:val="28"/>
          <w:lang w:eastAsia="ru-RU"/>
        </w:rPr>
        <w:t>Таблиця 4.</w:t>
      </w:r>
      <w:r>
        <w:rPr>
          <w:rFonts w:ascii="Times New Roman" w:hAnsi="Times New Roman"/>
          <w:bCs/>
          <w:sz w:val="28"/>
          <w:szCs w:val="28"/>
          <w:lang w:eastAsia="ru-RU"/>
        </w:rPr>
        <w:t>35</w:t>
      </w:r>
    </w:p>
    <w:p w:rsidR="00643D94" w:rsidRPr="00ED5D3E" w:rsidRDefault="00643D94" w:rsidP="003142CA">
      <w:pPr>
        <w:widowControl w:val="0"/>
        <w:spacing w:after="0" w:line="36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 xml:space="preserve">Взаємозв’язок поліморфізмів генів системи </w:t>
      </w:r>
      <w:r w:rsidRPr="00ED5D3E">
        <w:rPr>
          <w:rFonts w:ascii="Times New Roman" w:hAnsi="Times New Roman"/>
          <w:bCs/>
          <w:sz w:val="28"/>
          <w:szCs w:val="28"/>
          <w:lang w:eastAsia="ru-RU"/>
        </w:rPr>
        <w:sym w:font="Symbol" w:char="F062"/>
      </w:r>
      <w:r w:rsidRPr="00ED5D3E">
        <w:rPr>
          <w:rFonts w:ascii="Times New Roman" w:hAnsi="Times New Roman"/>
          <w:bCs/>
          <w:sz w:val="28"/>
          <w:szCs w:val="28"/>
          <w:lang w:eastAsia="ru-RU"/>
        </w:rPr>
        <w:t>-АРі та ризиком розвитку ФП у хворих з СН</w:t>
      </w:r>
    </w:p>
    <w:tbl>
      <w:tblPr>
        <w:tblW w:w="1478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A0" w:firstRow="1" w:lastRow="0" w:firstColumn="1" w:lastColumn="0" w:noHBand="0" w:noVBand="0"/>
      </w:tblPr>
      <w:tblGrid>
        <w:gridCol w:w="2312"/>
        <w:gridCol w:w="1886"/>
        <w:gridCol w:w="10"/>
        <w:gridCol w:w="2124"/>
        <w:gridCol w:w="1969"/>
        <w:gridCol w:w="2642"/>
        <w:gridCol w:w="1365"/>
        <w:gridCol w:w="28"/>
        <w:gridCol w:w="1224"/>
        <w:gridCol w:w="1223"/>
      </w:tblGrid>
      <w:tr w:rsidR="00643D94" w:rsidRPr="00ED5D3E" w:rsidTr="00490F5B">
        <w:trPr>
          <w:trHeight w:val="186"/>
        </w:trPr>
        <w:tc>
          <w:tcPr>
            <w:tcW w:w="2312"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lang w:eastAsia="ru-RU"/>
              </w:rPr>
            </w:pPr>
            <w:r w:rsidRPr="00ED5D3E">
              <w:rPr>
                <w:rFonts w:ascii="Times New Roman" w:hAnsi="Times New Roman"/>
                <w:sz w:val="28"/>
                <w:szCs w:val="28"/>
                <w:lang w:eastAsia="ru-RU"/>
              </w:rPr>
              <w:t>Модель</w:t>
            </w:r>
          </w:p>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lang w:eastAsia="ru-RU"/>
              </w:rPr>
            </w:pPr>
            <w:r w:rsidRPr="00ED5D3E">
              <w:rPr>
                <w:rFonts w:ascii="Times New Roman" w:hAnsi="Times New Roman"/>
                <w:sz w:val="28"/>
                <w:szCs w:val="28"/>
                <w:lang w:eastAsia="ru-RU"/>
              </w:rPr>
              <w:t>спадковості</w:t>
            </w:r>
          </w:p>
        </w:tc>
        <w:tc>
          <w:tcPr>
            <w:tcW w:w="1896" w:type="dxa"/>
            <w:gridSpan w:val="2"/>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Генотип</w:t>
            </w:r>
          </w:p>
        </w:tc>
        <w:tc>
          <w:tcPr>
            <w:tcW w:w="2124"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vertAlign w:val="subscript"/>
              </w:rPr>
            </w:pPr>
            <w:r w:rsidRPr="00ED5D3E">
              <w:rPr>
                <w:rFonts w:ascii="Times New Roman" w:hAnsi="Times New Roman"/>
                <w:sz w:val="28"/>
                <w:szCs w:val="28"/>
              </w:rPr>
              <w:t>Без ФП</w:t>
            </w:r>
          </w:p>
        </w:tc>
        <w:tc>
          <w:tcPr>
            <w:tcW w:w="1969"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vertAlign w:val="subscript"/>
              </w:rPr>
            </w:pPr>
            <w:r w:rsidRPr="00ED5D3E">
              <w:rPr>
                <w:rFonts w:ascii="Times New Roman" w:hAnsi="Times New Roman"/>
                <w:sz w:val="28"/>
                <w:szCs w:val="28"/>
              </w:rPr>
              <w:t>З ФП</w:t>
            </w:r>
          </w:p>
        </w:tc>
        <w:tc>
          <w:tcPr>
            <w:tcW w:w="2642"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ВШ (95% ДІ)</w:t>
            </w:r>
          </w:p>
        </w:tc>
        <w:tc>
          <w:tcPr>
            <w:tcW w:w="1393" w:type="dxa"/>
            <w:gridSpan w:val="2"/>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р</w:t>
            </w:r>
          </w:p>
        </w:tc>
        <w:tc>
          <w:tcPr>
            <w:tcW w:w="1224"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ІКА</w:t>
            </w:r>
          </w:p>
        </w:tc>
        <w:tc>
          <w:tcPr>
            <w:tcW w:w="1223"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РХВ</w:t>
            </w:r>
          </w:p>
        </w:tc>
      </w:tr>
      <w:tr w:rsidR="00643D94" w:rsidRPr="00ED5D3E" w:rsidTr="00490F5B">
        <w:trPr>
          <w:trHeight w:val="186"/>
        </w:trPr>
        <w:tc>
          <w:tcPr>
            <w:tcW w:w="2312"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lang w:eastAsia="ru-RU"/>
              </w:rPr>
            </w:pPr>
            <w:r w:rsidRPr="00ED5D3E">
              <w:rPr>
                <w:rFonts w:ascii="Times New Roman" w:hAnsi="Times New Roman"/>
                <w:sz w:val="28"/>
                <w:szCs w:val="28"/>
                <w:lang w:eastAsia="ru-RU"/>
              </w:rPr>
              <w:t>1</w:t>
            </w:r>
          </w:p>
        </w:tc>
        <w:tc>
          <w:tcPr>
            <w:tcW w:w="1896" w:type="dxa"/>
            <w:gridSpan w:val="2"/>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2</w:t>
            </w:r>
          </w:p>
        </w:tc>
        <w:tc>
          <w:tcPr>
            <w:tcW w:w="2124"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3</w:t>
            </w:r>
          </w:p>
        </w:tc>
        <w:tc>
          <w:tcPr>
            <w:tcW w:w="1969"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4</w:t>
            </w:r>
          </w:p>
        </w:tc>
        <w:tc>
          <w:tcPr>
            <w:tcW w:w="2642"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5</w:t>
            </w:r>
          </w:p>
        </w:tc>
        <w:tc>
          <w:tcPr>
            <w:tcW w:w="1393" w:type="dxa"/>
            <w:gridSpan w:val="2"/>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6</w:t>
            </w:r>
          </w:p>
        </w:tc>
        <w:tc>
          <w:tcPr>
            <w:tcW w:w="1224"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7</w:t>
            </w:r>
          </w:p>
        </w:tc>
        <w:tc>
          <w:tcPr>
            <w:tcW w:w="1223"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8</w:t>
            </w:r>
          </w:p>
        </w:tc>
      </w:tr>
      <w:tr w:rsidR="00643D94" w:rsidRPr="00ED5D3E" w:rsidTr="00490F5B">
        <w:trPr>
          <w:trHeight w:val="62"/>
        </w:trPr>
        <w:tc>
          <w:tcPr>
            <w:tcW w:w="14783" w:type="dxa"/>
            <w:gridSpan w:val="10"/>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 xml:space="preserve">Поліморфізм Gly389A гена </w:t>
            </w:r>
            <w:r w:rsidRPr="00ED5D3E">
              <w:rPr>
                <w:rFonts w:ascii="Times New Roman" w:hAnsi="Times New Roman"/>
                <w:sz w:val="28"/>
                <w:szCs w:val="28"/>
              </w:rPr>
              <w:sym w:font="Symbol" w:char="F062"/>
            </w:r>
            <w:r w:rsidRPr="00ED5D3E">
              <w:rPr>
                <w:rFonts w:ascii="Times New Roman" w:hAnsi="Times New Roman"/>
                <w:sz w:val="28"/>
                <w:szCs w:val="28"/>
                <w:vertAlign w:val="subscript"/>
              </w:rPr>
              <w:t>1</w:t>
            </w:r>
            <w:r w:rsidRPr="00ED5D3E">
              <w:rPr>
                <w:rFonts w:ascii="Times New Roman" w:hAnsi="Times New Roman"/>
                <w:sz w:val="28"/>
                <w:szCs w:val="28"/>
              </w:rPr>
              <w:t>-АР (n = 280)</w:t>
            </w:r>
          </w:p>
        </w:tc>
      </w:tr>
      <w:tr w:rsidR="00643D94" w:rsidRPr="00ED5D3E" w:rsidTr="00490F5B">
        <w:trPr>
          <w:trHeight w:val="97"/>
        </w:trPr>
        <w:tc>
          <w:tcPr>
            <w:tcW w:w="2312"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Кодомінантна</w:t>
            </w:r>
          </w:p>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c>
          <w:tcPr>
            <w:tcW w:w="1896" w:type="dxa"/>
            <w:gridSpan w:val="2"/>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w:t>
            </w:r>
          </w:p>
        </w:tc>
        <w:tc>
          <w:tcPr>
            <w:tcW w:w="2124"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135 (52,7%)</w:t>
            </w:r>
          </w:p>
        </w:tc>
        <w:tc>
          <w:tcPr>
            <w:tcW w:w="1969"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20 (83,3%)</w:t>
            </w:r>
          </w:p>
        </w:tc>
        <w:tc>
          <w:tcPr>
            <w:tcW w:w="2642"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393" w:type="dxa"/>
            <w:gridSpan w:val="2"/>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0,004</w:t>
            </w:r>
          </w:p>
        </w:tc>
        <w:tc>
          <w:tcPr>
            <w:tcW w:w="1224"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160,1</w:t>
            </w:r>
          </w:p>
        </w:tc>
        <w:tc>
          <w:tcPr>
            <w:tcW w:w="1223"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0,22</w:t>
            </w:r>
          </w:p>
        </w:tc>
      </w:tr>
      <w:tr w:rsidR="00643D94" w:rsidRPr="00ED5D3E" w:rsidTr="00490F5B">
        <w:trPr>
          <w:trHeight w:val="183"/>
        </w:trPr>
        <w:tc>
          <w:tcPr>
            <w:tcW w:w="2312"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rPr>
            </w:pPr>
          </w:p>
        </w:tc>
        <w:tc>
          <w:tcPr>
            <w:tcW w:w="1896" w:type="dxa"/>
            <w:gridSpan w:val="2"/>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G/C</w:t>
            </w:r>
          </w:p>
        </w:tc>
        <w:tc>
          <w:tcPr>
            <w:tcW w:w="2124"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99 (38,7%)</w:t>
            </w:r>
          </w:p>
        </w:tc>
        <w:tc>
          <w:tcPr>
            <w:tcW w:w="1969"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2 (8,3%)</w:t>
            </w:r>
          </w:p>
        </w:tc>
        <w:tc>
          <w:tcPr>
            <w:tcW w:w="2642"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0,14 (0,03-0,61)</w:t>
            </w:r>
          </w:p>
        </w:tc>
        <w:tc>
          <w:tcPr>
            <w:tcW w:w="1393"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00B050"/>
                <w:sz w:val="28"/>
                <w:szCs w:val="28"/>
              </w:rPr>
            </w:pPr>
          </w:p>
        </w:tc>
        <w:tc>
          <w:tcPr>
            <w:tcW w:w="1224"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223"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490F5B">
        <w:trPr>
          <w:trHeight w:val="32"/>
        </w:trPr>
        <w:tc>
          <w:tcPr>
            <w:tcW w:w="2312"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rPr>
            </w:pPr>
          </w:p>
        </w:tc>
        <w:tc>
          <w:tcPr>
            <w:tcW w:w="1896" w:type="dxa"/>
            <w:gridSpan w:val="2"/>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C/C</w:t>
            </w:r>
          </w:p>
        </w:tc>
        <w:tc>
          <w:tcPr>
            <w:tcW w:w="2124"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22 (8,6%)</w:t>
            </w:r>
          </w:p>
        </w:tc>
        <w:tc>
          <w:tcPr>
            <w:tcW w:w="1969"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2 (8,3%)</w:t>
            </w:r>
          </w:p>
        </w:tc>
        <w:tc>
          <w:tcPr>
            <w:tcW w:w="2642"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0,64 (0,14-2,93)</w:t>
            </w:r>
          </w:p>
        </w:tc>
        <w:tc>
          <w:tcPr>
            <w:tcW w:w="1393"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color w:val="00B050"/>
                <w:sz w:val="28"/>
                <w:szCs w:val="28"/>
              </w:rPr>
            </w:pPr>
          </w:p>
        </w:tc>
        <w:tc>
          <w:tcPr>
            <w:tcW w:w="1224"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223"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490F5B">
        <w:trPr>
          <w:trHeight w:val="97"/>
        </w:trPr>
        <w:tc>
          <w:tcPr>
            <w:tcW w:w="2312"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rPr>
            </w:pPr>
            <w:r w:rsidRPr="00ED5D3E">
              <w:rPr>
                <w:rFonts w:ascii="Times New Roman" w:hAnsi="Times New Roman"/>
                <w:bCs/>
                <w:sz w:val="28"/>
                <w:szCs w:val="28"/>
              </w:rPr>
              <w:t>Домінантна</w:t>
            </w:r>
          </w:p>
        </w:tc>
        <w:tc>
          <w:tcPr>
            <w:tcW w:w="1896" w:type="dxa"/>
            <w:gridSpan w:val="2"/>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w:t>
            </w:r>
          </w:p>
        </w:tc>
        <w:tc>
          <w:tcPr>
            <w:tcW w:w="2124"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135 (52,7%)</w:t>
            </w:r>
          </w:p>
        </w:tc>
        <w:tc>
          <w:tcPr>
            <w:tcW w:w="1969"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20 (83,3%)</w:t>
            </w:r>
          </w:p>
        </w:tc>
        <w:tc>
          <w:tcPr>
            <w:tcW w:w="2642"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393" w:type="dxa"/>
            <w:gridSpan w:val="2"/>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0,002</w:t>
            </w:r>
          </w:p>
        </w:tc>
        <w:tc>
          <w:tcPr>
            <w:tcW w:w="1224"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160,1</w:t>
            </w:r>
          </w:p>
        </w:tc>
        <w:tc>
          <w:tcPr>
            <w:tcW w:w="1223"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490F5B">
        <w:trPr>
          <w:trHeight w:val="32"/>
        </w:trPr>
        <w:tc>
          <w:tcPr>
            <w:tcW w:w="2312"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896" w:type="dxa"/>
            <w:gridSpan w:val="2"/>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G/C-C/C</w:t>
            </w:r>
          </w:p>
        </w:tc>
        <w:tc>
          <w:tcPr>
            <w:tcW w:w="2124"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121 (47,3%)</w:t>
            </w:r>
          </w:p>
        </w:tc>
        <w:tc>
          <w:tcPr>
            <w:tcW w:w="1969"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4 (16,7%)</w:t>
            </w:r>
          </w:p>
        </w:tc>
        <w:tc>
          <w:tcPr>
            <w:tcW w:w="2642"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0,23 (0,08-0,69)</w:t>
            </w:r>
          </w:p>
        </w:tc>
        <w:tc>
          <w:tcPr>
            <w:tcW w:w="1393"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224"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223"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490F5B">
        <w:trPr>
          <w:trHeight w:val="97"/>
        </w:trPr>
        <w:tc>
          <w:tcPr>
            <w:tcW w:w="2312"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Рецесивна</w:t>
            </w:r>
          </w:p>
        </w:tc>
        <w:tc>
          <w:tcPr>
            <w:tcW w:w="1896" w:type="dxa"/>
            <w:gridSpan w:val="2"/>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G/G-G/C</w:t>
            </w:r>
          </w:p>
        </w:tc>
        <w:tc>
          <w:tcPr>
            <w:tcW w:w="2124"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234 (91,4%)</w:t>
            </w:r>
          </w:p>
        </w:tc>
        <w:tc>
          <w:tcPr>
            <w:tcW w:w="1969"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22 (91,7%)</w:t>
            </w:r>
          </w:p>
        </w:tc>
        <w:tc>
          <w:tcPr>
            <w:tcW w:w="2642"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393" w:type="dxa"/>
            <w:gridSpan w:val="2"/>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w:t>
            </w:r>
          </w:p>
        </w:tc>
        <w:tc>
          <w:tcPr>
            <w:tcW w:w="1224"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169,0</w:t>
            </w:r>
          </w:p>
        </w:tc>
        <w:tc>
          <w:tcPr>
            <w:tcW w:w="1223"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490F5B">
        <w:trPr>
          <w:trHeight w:val="32"/>
        </w:trPr>
        <w:tc>
          <w:tcPr>
            <w:tcW w:w="2312"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896" w:type="dxa"/>
            <w:gridSpan w:val="2"/>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C/C</w:t>
            </w:r>
          </w:p>
        </w:tc>
        <w:tc>
          <w:tcPr>
            <w:tcW w:w="2124"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22 (8,6%)</w:t>
            </w:r>
          </w:p>
        </w:tc>
        <w:tc>
          <w:tcPr>
            <w:tcW w:w="1969"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2 (8,3%)</w:t>
            </w:r>
          </w:p>
        </w:tc>
        <w:tc>
          <w:tcPr>
            <w:tcW w:w="2642"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 (0,22-4,58)</w:t>
            </w:r>
          </w:p>
        </w:tc>
        <w:tc>
          <w:tcPr>
            <w:tcW w:w="1393"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224"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223"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490F5B">
        <w:trPr>
          <w:trHeight w:val="97"/>
        </w:trPr>
        <w:tc>
          <w:tcPr>
            <w:tcW w:w="2312"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Надмірно домінантна</w:t>
            </w:r>
          </w:p>
        </w:tc>
        <w:tc>
          <w:tcPr>
            <w:tcW w:w="1896" w:type="dxa"/>
            <w:gridSpan w:val="2"/>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G/G-C/C</w:t>
            </w:r>
          </w:p>
        </w:tc>
        <w:tc>
          <w:tcPr>
            <w:tcW w:w="2124"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157 (61,3%)</w:t>
            </w:r>
          </w:p>
        </w:tc>
        <w:tc>
          <w:tcPr>
            <w:tcW w:w="1969"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22 (91,7%)</w:t>
            </w:r>
          </w:p>
        </w:tc>
        <w:tc>
          <w:tcPr>
            <w:tcW w:w="2642"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393" w:type="dxa"/>
            <w:gridSpan w:val="2"/>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0,001</w:t>
            </w:r>
          </w:p>
        </w:tc>
        <w:tc>
          <w:tcPr>
            <w:tcW w:w="1224"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158,5</w:t>
            </w:r>
          </w:p>
        </w:tc>
        <w:tc>
          <w:tcPr>
            <w:tcW w:w="1223"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490F5B">
        <w:trPr>
          <w:trHeight w:val="32"/>
        </w:trPr>
        <w:tc>
          <w:tcPr>
            <w:tcW w:w="2312"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896" w:type="dxa"/>
            <w:gridSpan w:val="2"/>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G/C</w:t>
            </w:r>
          </w:p>
        </w:tc>
        <w:tc>
          <w:tcPr>
            <w:tcW w:w="2124"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99 (38,7%)</w:t>
            </w:r>
          </w:p>
        </w:tc>
        <w:tc>
          <w:tcPr>
            <w:tcW w:w="1969"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2 (8,3%)</w:t>
            </w:r>
          </w:p>
        </w:tc>
        <w:tc>
          <w:tcPr>
            <w:tcW w:w="2642"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0,15 (0,03-0,64)</w:t>
            </w:r>
          </w:p>
        </w:tc>
        <w:tc>
          <w:tcPr>
            <w:tcW w:w="1393"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224"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223"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490F5B">
        <w:trPr>
          <w:trHeight w:val="194"/>
        </w:trPr>
        <w:tc>
          <w:tcPr>
            <w:tcW w:w="2312"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Лог-адитивна</w:t>
            </w:r>
          </w:p>
        </w:tc>
        <w:tc>
          <w:tcPr>
            <w:tcW w:w="1896" w:type="dxa"/>
            <w:gridSpan w:val="2"/>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w:t>
            </w:r>
          </w:p>
        </w:tc>
        <w:tc>
          <w:tcPr>
            <w:tcW w:w="2124"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w:t>
            </w:r>
          </w:p>
        </w:tc>
        <w:tc>
          <w:tcPr>
            <w:tcW w:w="1969"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w:t>
            </w:r>
          </w:p>
        </w:tc>
        <w:tc>
          <w:tcPr>
            <w:tcW w:w="2642"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0,40 (0,17-0,94)</w:t>
            </w:r>
          </w:p>
        </w:tc>
        <w:tc>
          <w:tcPr>
            <w:tcW w:w="1393"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0,019</w:t>
            </w:r>
          </w:p>
        </w:tc>
        <w:tc>
          <w:tcPr>
            <w:tcW w:w="1224"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163,5</w:t>
            </w:r>
          </w:p>
        </w:tc>
        <w:tc>
          <w:tcPr>
            <w:tcW w:w="1223"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490F5B">
        <w:trPr>
          <w:trHeight w:val="62"/>
        </w:trPr>
        <w:tc>
          <w:tcPr>
            <w:tcW w:w="14783" w:type="dxa"/>
            <w:gridSpan w:val="10"/>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 xml:space="preserve">Поліморфізм Ser49Gly гена </w:t>
            </w:r>
            <w:r w:rsidRPr="00ED5D3E">
              <w:rPr>
                <w:rFonts w:ascii="Times New Roman" w:hAnsi="Times New Roman"/>
                <w:sz w:val="28"/>
                <w:szCs w:val="28"/>
              </w:rPr>
              <w:sym w:font="Symbol" w:char="F062"/>
            </w:r>
            <w:r w:rsidRPr="00ED5D3E">
              <w:rPr>
                <w:rFonts w:ascii="Times New Roman" w:hAnsi="Times New Roman"/>
                <w:sz w:val="28"/>
                <w:szCs w:val="28"/>
                <w:vertAlign w:val="subscript"/>
              </w:rPr>
              <w:t>1</w:t>
            </w:r>
            <w:r w:rsidRPr="00ED5D3E">
              <w:rPr>
                <w:rFonts w:ascii="Times New Roman" w:hAnsi="Times New Roman"/>
                <w:sz w:val="28"/>
                <w:szCs w:val="28"/>
              </w:rPr>
              <w:t>-АР (n = 286)</w:t>
            </w:r>
          </w:p>
        </w:tc>
      </w:tr>
      <w:tr w:rsidR="00643D94" w:rsidRPr="00ED5D3E" w:rsidTr="00490F5B">
        <w:trPr>
          <w:trHeight w:val="97"/>
        </w:trPr>
        <w:tc>
          <w:tcPr>
            <w:tcW w:w="2312"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Кодомінантна</w:t>
            </w:r>
          </w:p>
        </w:tc>
        <w:tc>
          <w:tcPr>
            <w:tcW w:w="1896" w:type="dxa"/>
            <w:gridSpan w:val="2"/>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w:t>
            </w:r>
          </w:p>
        </w:tc>
        <w:tc>
          <w:tcPr>
            <w:tcW w:w="2124"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193 (74,2%)</w:t>
            </w:r>
          </w:p>
        </w:tc>
        <w:tc>
          <w:tcPr>
            <w:tcW w:w="1969"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18 (72,0%)</w:t>
            </w:r>
          </w:p>
        </w:tc>
        <w:tc>
          <w:tcPr>
            <w:tcW w:w="2642"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393" w:type="dxa"/>
            <w:gridSpan w:val="2"/>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0,77</w:t>
            </w:r>
          </w:p>
        </w:tc>
        <w:tc>
          <w:tcPr>
            <w:tcW w:w="1224"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176,1</w:t>
            </w:r>
          </w:p>
        </w:tc>
        <w:tc>
          <w:tcPr>
            <w:tcW w:w="1223"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0,44</w:t>
            </w:r>
          </w:p>
        </w:tc>
      </w:tr>
      <w:tr w:rsidR="00643D94" w:rsidRPr="00ED5D3E" w:rsidTr="00490F5B">
        <w:trPr>
          <w:trHeight w:val="32"/>
        </w:trPr>
        <w:tc>
          <w:tcPr>
            <w:tcW w:w="2312"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rPr>
            </w:pPr>
          </w:p>
        </w:tc>
        <w:tc>
          <w:tcPr>
            <w:tcW w:w="1896" w:type="dxa"/>
            <w:gridSpan w:val="2"/>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A/G</w:t>
            </w:r>
          </w:p>
        </w:tc>
        <w:tc>
          <w:tcPr>
            <w:tcW w:w="2124"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64 (24,6%)</w:t>
            </w:r>
          </w:p>
        </w:tc>
        <w:tc>
          <w:tcPr>
            <w:tcW w:w="1969"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7 (28,0%)</w:t>
            </w:r>
          </w:p>
        </w:tc>
        <w:tc>
          <w:tcPr>
            <w:tcW w:w="2642"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1,16 (0,46-2,92)</w:t>
            </w:r>
          </w:p>
        </w:tc>
        <w:tc>
          <w:tcPr>
            <w:tcW w:w="1393"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224"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223"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490F5B">
        <w:trPr>
          <w:trHeight w:val="32"/>
        </w:trPr>
        <w:tc>
          <w:tcPr>
            <w:tcW w:w="2312"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rPr>
            </w:pPr>
          </w:p>
        </w:tc>
        <w:tc>
          <w:tcPr>
            <w:tcW w:w="1896" w:type="dxa"/>
            <w:gridSpan w:val="2"/>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A/A</w:t>
            </w:r>
          </w:p>
        </w:tc>
        <w:tc>
          <w:tcPr>
            <w:tcW w:w="2124"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3 (1,1%)</w:t>
            </w:r>
          </w:p>
        </w:tc>
        <w:tc>
          <w:tcPr>
            <w:tcW w:w="1969"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 (0%)</w:t>
            </w:r>
          </w:p>
        </w:tc>
        <w:tc>
          <w:tcPr>
            <w:tcW w:w="2642"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0,00 (0,00-NA)</w:t>
            </w:r>
          </w:p>
        </w:tc>
        <w:tc>
          <w:tcPr>
            <w:tcW w:w="1393"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224"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223"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490F5B">
        <w:trPr>
          <w:trHeight w:val="97"/>
        </w:trPr>
        <w:tc>
          <w:tcPr>
            <w:tcW w:w="2312"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rPr>
            </w:pPr>
            <w:r w:rsidRPr="00ED5D3E">
              <w:rPr>
                <w:rFonts w:ascii="Times New Roman" w:hAnsi="Times New Roman"/>
                <w:bCs/>
                <w:sz w:val="28"/>
                <w:szCs w:val="28"/>
              </w:rPr>
              <w:t>Домінантна</w:t>
            </w:r>
          </w:p>
        </w:tc>
        <w:tc>
          <w:tcPr>
            <w:tcW w:w="1886"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w:t>
            </w:r>
          </w:p>
        </w:tc>
        <w:tc>
          <w:tcPr>
            <w:tcW w:w="2134"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193 (74,2%)</w:t>
            </w:r>
          </w:p>
        </w:tc>
        <w:tc>
          <w:tcPr>
            <w:tcW w:w="1969"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18 (72,0%)</w:t>
            </w:r>
          </w:p>
        </w:tc>
        <w:tc>
          <w:tcPr>
            <w:tcW w:w="2642"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365"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0,82</w:t>
            </w:r>
          </w:p>
        </w:tc>
        <w:tc>
          <w:tcPr>
            <w:tcW w:w="1252" w:type="dxa"/>
            <w:gridSpan w:val="2"/>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174,6</w:t>
            </w:r>
          </w:p>
        </w:tc>
        <w:tc>
          <w:tcPr>
            <w:tcW w:w="1223"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490F5B">
        <w:trPr>
          <w:trHeight w:val="32"/>
        </w:trPr>
        <w:tc>
          <w:tcPr>
            <w:tcW w:w="2312"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886"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A/G-A/A</w:t>
            </w:r>
          </w:p>
        </w:tc>
        <w:tc>
          <w:tcPr>
            <w:tcW w:w="2134"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67 (25,8%)</w:t>
            </w:r>
          </w:p>
        </w:tc>
        <w:tc>
          <w:tcPr>
            <w:tcW w:w="1969"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7 (28,0%)</w:t>
            </w:r>
          </w:p>
        </w:tc>
        <w:tc>
          <w:tcPr>
            <w:tcW w:w="2642"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1,12 (0,45-2,79)</w:t>
            </w:r>
          </w:p>
        </w:tc>
        <w:tc>
          <w:tcPr>
            <w:tcW w:w="1365"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252"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223"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490F5B">
        <w:trPr>
          <w:trHeight w:val="97"/>
        </w:trPr>
        <w:tc>
          <w:tcPr>
            <w:tcW w:w="2312"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Рецесивна</w:t>
            </w:r>
          </w:p>
        </w:tc>
        <w:tc>
          <w:tcPr>
            <w:tcW w:w="1886"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G/G-A/G</w:t>
            </w:r>
          </w:p>
        </w:tc>
        <w:tc>
          <w:tcPr>
            <w:tcW w:w="2134"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257 (98,8%)</w:t>
            </w:r>
          </w:p>
        </w:tc>
        <w:tc>
          <w:tcPr>
            <w:tcW w:w="1969"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25 (100%)</w:t>
            </w:r>
          </w:p>
        </w:tc>
        <w:tc>
          <w:tcPr>
            <w:tcW w:w="2642"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365"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0,49</w:t>
            </w:r>
          </w:p>
        </w:tc>
        <w:tc>
          <w:tcPr>
            <w:tcW w:w="1252" w:type="dxa"/>
            <w:gridSpan w:val="2"/>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174,2</w:t>
            </w:r>
          </w:p>
        </w:tc>
        <w:tc>
          <w:tcPr>
            <w:tcW w:w="1223"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490F5B">
        <w:trPr>
          <w:trHeight w:val="32"/>
        </w:trPr>
        <w:tc>
          <w:tcPr>
            <w:tcW w:w="2312"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886"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A/A</w:t>
            </w:r>
          </w:p>
        </w:tc>
        <w:tc>
          <w:tcPr>
            <w:tcW w:w="2134"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3 (1,1%)</w:t>
            </w:r>
          </w:p>
        </w:tc>
        <w:tc>
          <w:tcPr>
            <w:tcW w:w="1969"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 (0%)</w:t>
            </w:r>
          </w:p>
        </w:tc>
        <w:tc>
          <w:tcPr>
            <w:tcW w:w="2642"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0,00 (0,00-NA)</w:t>
            </w:r>
          </w:p>
        </w:tc>
        <w:tc>
          <w:tcPr>
            <w:tcW w:w="1365"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252"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223"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490F5B">
        <w:trPr>
          <w:trHeight w:val="97"/>
        </w:trPr>
        <w:tc>
          <w:tcPr>
            <w:tcW w:w="2312"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Надмірно</w:t>
            </w:r>
            <w:r>
              <w:rPr>
                <w:rFonts w:ascii="Times New Roman" w:hAnsi="Times New Roman"/>
                <w:sz w:val="28"/>
                <w:szCs w:val="28"/>
              </w:rPr>
              <w:t>-</w:t>
            </w:r>
            <w:r w:rsidRPr="00ED5D3E">
              <w:rPr>
                <w:rFonts w:ascii="Times New Roman" w:hAnsi="Times New Roman"/>
                <w:sz w:val="28"/>
                <w:szCs w:val="28"/>
              </w:rPr>
              <w:t>домінантна</w:t>
            </w:r>
          </w:p>
        </w:tc>
        <w:tc>
          <w:tcPr>
            <w:tcW w:w="1886"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G/G-A/A</w:t>
            </w:r>
          </w:p>
        </w:tc>
        <w:tc>
          <w:tcPr>
            <w:tcW w:w="2134"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196 (75,4%)</w:t>
            </w:r>
          </w:p>
        </w:tc>
        <w:tc>
          <w:tcPr>
            <w:tcW w:w="1969"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18 (72,0%)</w:t>
            </w:r>
          </w:p>
        </w:tc>
        <w:tc>
          <w:tcPr>
            <w:tcW w:w="2642"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365"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0,73</w:t>
            </w:r>
          </w:p>
        </w:tc>
        <w:tc>
          <w:tcPr>
            <w:tcW w:w="1252" w:type="dxa"/>
            <w:gridSpan w:val="2"/>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174,5</w:t>
            </w:r>
          </w:p>
        </w:tc>
        <w:tc>
          <w:tcPr>
            <w:tcW w:w="1223"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490F5B">
        <w:trPr>
          <w:trHeight w:val="32"/>
        </w:trPr>
        <w:tc>
          <w:tcPr>
            <w:tcW w:w="2312"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886"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A/G</w:t>
            </w:r>
          </w:p>
        </w:tc>
        <w:tc>
          <w:tcPr>
            <w:tcW w:w="2134"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64 (24,6%)</w:t>
            </w:r>
          </w:p>
        </w:tc>
        <w:tc>
          <w:tcPr>
            <w:tcW w:w="1969"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7 (28,0%)</w:t>
            </w:r>
          </w:p>
        </w:tc>
        <w:tc>
          <w:tcPr>
            <w:tcW w:w="2642"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1,18 (0,47-2,95)</w:t>
            </w:r>
          </w:p>
        </w:tc>
        <w:tc>
          <w:tcPr>
            <w:tcW w:w="1365"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252"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223"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490F5B">
        <w:trPr>
          <w:trHeight w:val="194"/>
        </w:trPr>
        <w:tc>
          <w:tcPr>
            <w:tcW w:w="2312"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Лог-адитивна</w:t>
            </w:r>
          </w:p>
        </w:tc>
        <w:tc>
          <w:tcPr>
            <w:tcW w:w="1886"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w:t>
            </w:r>
          </w:p>
        </w:tc>
        <w:tc>
          <w:tcPr>
            <w:tcW w:w="2134" w:type="dxa"/>
            <w:gridSpan w:val="2"/>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w:t>
            </w:r>
          </w:p>
        </w:tc>
        <w:tc>
          <w:tcPr>
            <w:tcW w:w="1969"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w:t>
            </w:r>
          </w:p>
        </w:tc>
        <w:tc>
          <w:tcPr>
            <w:tcW w:w="2642"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1,05 (0,44-2,53)</w:t>
            </w:r>
          </w:p>
        </w:tc>
        <w:tc>
          <w:tcPr>
            <w:tcW w:w="1365"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0,91</w:t>
            </w:r>
          </w:p>
        </w:tc>
        <w:tc>
          <w:tcPr>
            <w:tcW w:w="1252"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174,6</w:t>
            </w:r>
          </w:p>
        </w:tc>
        <w:tc>
          <w:tcPr>
            <w:tcW w:w="1223"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bl>
    <w:p w:rsidR="007C4D77" w:rsidRDefault="00643D94" w:rsidP="003142CA">
      <w:pPr>
        <w:widowControl w:val="0"/>
        <w:spacing w:after="0" w:line="360" w:lineRule="auto"/>
        <w:rPr>
          <w:sz w:val="28"/>
          <w:szCs w:val="28"/>
          <w:lang w:val="en-US"/>
        </w:rPr>
      </w:pPr>
      <w:r w:rsidRPr="00ED5D3E">
        <w:rPr>
          <w:sz w:val="28"/>
          <w:szCs w:val="28"/>
        </w:rPr>
        <w:br w:type="page"/>
      </w:r>
    </w:p>
    <w:p w:rsidR="00643D94" w:rsidRPr="00ED5D3E" w:rsidRDefault="00643D94" w:rsidP="003142CA">
      <w:pPr>
        <w:widowControl w:val="0"/>
        <w:spacing w:after="0" w:line="360" w:lineRule="auto"/>
        <w:rPr>
          <w:rFonts w:ascii="Times New Roman" w:hAnsi="Times New Roman"/>
          <w:sz w:val="28"/>
          <w:szCs w:val="28"/>
        </w:rPr>
      </w:pPr>
      <w:r>
        <w:rPr>
          <w:rFonts w:ascii="Times New Roman" w:hAnsi="Times New Roman"/>
          <w:sz w:val="28"/>
          <w:szCs w:val="28"/>
        </w:rPr>
        <w:t>Продовження табл. 4.35</w:t>
      </w:r>
    </w:p>
    <w:tbl>
      <w:tblPr>
        <w:tblW w:w="1479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A0" w:firstRow="1" w:lastRow="0" w:firstColumn="1" w:lastColumn="0" w:noHBand="0" w:noVBand="0"/>
      </w:tblPr>
      <w:tblGrid>
        <w:gridCol w:w="2312"/>
        <w:gridCol w:w="1696"/>
        <w:gridCol w:w="70"/>
        <w:gridCol w:w="129"/>
        <w:gridCol w:w="2096"/>
        <w:gridCol w:w="7"/>
        <w:gridCol w:w="19"/>
        <w:gridCol w:w="1970"/>
        <w:gridCol w:w="2643"/>
        <w:gridCol w:w="1346"/>
        <w:gridCol w:w="28"/>
        <w:gridCol w:w="19"/>
        <w:gridCol w:w="1225"/>
        <w:gridCol w:w="1233"/>
      </w:tblGrid>
      <w:tr w:rsidR="00643D94" w:rsidRPr="00ED5D3E" w:rsidTr="00A13E38">
        <w:trPr>
          <w:trHeight w:val="186"/>
        </w:trPr>
        <w:tc>
          <w:tcPr>
            <w:tcW w:w="2312" w:type="dxa"/>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lang w:eastAsia="ru-RU"/>
              </w:rPr>
            </w:pPr>
            <w:r w:rsidRPr="00ED5D3E">
              <w:rPr>
                <w:rFonts w:ascii="Times New Roman" w:hAnsi="Times New Roman"/>
                <w:sz w:val="28"/>
                <w:szCs w:val="28"/>
                <w:lang w:eastAsia="ru-RU"/>
              </w:rPr>
              <w:t>1</w:t>
            </w:r>
          </w:p>
        </w:tc>
        <w:tc>
          <w:tcPr>
            <w:tcW w:w="1895" w:type="dxa"/>
            <w:gridSpan w:val="3"/>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2</w:t>
            </w:r>
          </w:p>
        </w:tc>
        <w:tc>
          <w:tcPr>
            <w:tcW w:w="2123" w:type="dxa"/>
            <w:gridSpan w:val="3"/>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3</w:t>
            </w:r>
          </w:p>
        </w:tc>
        <w:tc>
          <w:tcPr>
            <w:tcW w:w="1968"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4</w:t>
            </w:r>
          </w:p>
        </w:tc>
        <w:tc>
          <w:tcPr>
            <w:tcW w:w="2644"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5</w:t>
            </w:r>
          </w:p>
        </w:tc>
        <w:tc>
          <w:tcPr>
            <w:tcW w:w="1393" w:type="dxa"/>
            <w:gridSpan w:val="3"/>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6</w:t>
            </w:r>
          </w:p>
        </w:tc>
        <w:tc>
          <w:tcPr>
            <w:tcW w:w="1225"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7</w:t>
            </w:r>
          </w:p>
        </w:tc>
        <w:tc>
          <w:tcPr>
            <w:tcW w:w="1233"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8</w:t>
            </w:r>
          </w:p>
        </w:tc>
      </w:tr>
      <w:tr w:rsidR="00643D94" w:rsidRPr="00ED5D3E" w:rsidTr="00A13E38">
        <w:trPr>
          <w:trHeight w:val="62"/>
        </w:trPr>
        <w:tc>
          <w:tcPr>
            <w:tcW w:w="14793" w:type="dxa"/>
            <w:gridSpan w:val="14"/>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 xml:space="preserve">Поліморфізм Gln27Glu гена </w:t>
            </w:r>
            <w:r w:rsidRPr="00ED5D3E">
              <w:rPr>
                <w:rFonts w:ascii="Times New Roman" w:hAnsi="Times New Roman"/>
                <w:sz w:val="28"/>
                <w:szCs w:val="28"/>
              </w:rPr>
              <w:sym w:font="Symbol" w:char="F062"/>
            </w:r>
            <w:r w:rsidRPr="00ED5D3E">
              <w:rPr>
                <w:rFonts w:ascii="Times New Roman" w:hAnsi="Times New Roman"/>
                <w:sz w:val="28"/>
                <w:szCs w:val="28"/>
                <w:vertAlign w:val="subscript"/>
              </w:rPr>
              <w:t>2</w:t>
            </w:r>
            <w:r w:rsidRPr="00ED5D3E">
              <w:rPr>
                <w:rFonts w:ascii="Times New Roman" w:hAnsi="Times New Roman"/>
                <w:sz w:val="28"/>
                <w:szCs w:val="28"/>
              </w:rPr>
              <w:t>-АР (n= 284)</w:t>
            </w:r>
          </w:p>
        </w:tc>
      </w:tr>
      <w:tr w:rsidR="00643D94" w:rsidRPr="00ED5D3E" w:rsidTr="00A13E38">
        <w:trPr>
          <w:trHeight w:val="97"/>
        </w:trPr>
        <w:tc>
          <w:tcPr>
            <w:tcW w:w="2312"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Кодомінантна</w:t>
            </w:r>
          </w:p>
        </w:tc>
        <w:tc>
          <w:tcPr>
            <w:tcW w:w="1696"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C/C</w:t>
            </w:r>
          </w:p>
        </w:tc>
        <w:tc>
          <w:tcPr>
            <w:tcW w:w="2296" w:type="dxa"/>
            <w:gridSpan w:val="3"/>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109 (42,1%)</w:t>
            </w:r>
          </w:p>
        </w:tc>
        <w:tc>
          <w:tcPr>
            <w:tcW w:w="1994" w:type="dxa"/>
            <w:gridSpan w:val="3"/>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 (40%)</w:t>
            </w:r>
          </w:p>
        </w:tc>
        <w:tc>
          <w:tcPr>
            <w:tcW w:w="2644"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374" w:type="dxa"/>
            <w:gridSpan w:val="2"/>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0,98</w:t>
            </w:r>
          </w:p>
        </w:tc>
        <w:tc>
          <w:tcPr>
            <w:tcW w:w="1244" w:type="dxa"/>
            <w:gridSpan w:val="2"/>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176,4</w:t>
            </w:r>
          </w:p>
        </w:tc>
        <w:tc>
          <w:tcPr>
            <w:tcW w:w="1233"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0,16</w:t>
            </w:r>
          </w:p>
        </w:tc>
      </w:tr>
      <w:tr w:rsidR="00643D94" w:rsidRPr="00ED5D3E" w:rsidTr="00A13E38">
        <w:trPr>
          <w:trHeight w:val="32"/>
        </w:trPr>
        <w:tc>
          <w:tcPr>
            <w:tcW w:w="2312"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rPr>
            </w:pPr>
          </w:p>
        </w:tc>
        <w:tc>
          <w:tcPr>
            <w:tcW w:w="1696"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C/G</w:t>
            </w:r>
          </w:p>
        </w:tc>
        <w:tc>
          <w:tcPr>
            <w:tcW w:w="2296" w:type="dxa"/>
            <w:gridSpan w:val="3"/>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110 (42,5%)</w:t>
            </w:r>
          </w:p>
        </w:tc>
        <w:tc>
          <w:tcPr>
            <w:tcW w:w="1994" w:type="dxa"/>
            <w:gridSpan w:val="3"/>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11 (44%)</w:t>
            </w:r>
          </w:p>
        </w:tc>
        <w:tc>
          <w:tcPr>
            <w:tcW w:w="2644"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1,10 (0,45-2,69)</w:t>
            </w:r>
          </w:p>
        </w:tc>
        <w:tc>
          <w:tcPr>
            <w:tcW w:w="1374"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244"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233"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A13E38">
        <w:trPr>
          <w:trHeight w:val="32"/>
        </w:trPr>
        <w:tc>
          <w:tcPr>
            <w:tcW w:w="2312"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rPr>
            </w:pPr>
          </w:p>
        </w:tc>
        <w:tc>
          <w:tcPr>
            <w:tcW w:w="1696"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w:t>
            </w:r>
          </w:p>
        </w:tc>
        <w:tc>
          <w:tcPr>
            <w:tcW w:w="2296" w:type="dxa"/>
            <w:gridSpan w:val="3"/>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40 (15,4%)</w:t>
            </w:r>
          </w:p>
        </w:tc>
        <w:tc>
          <w:tcPr>
            <w:tcW w:w="1994" w:type="dxa"/>
            <w:gridSpan w:val="3"/>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4 (16%)</w:t>
            </w:r>
          </w:p>
        </w:tc>
        <w:tc>
          <w:tcPr>
            <w:tcW w:w="2644"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1,09 (0,32-3,69)</w:t>
            </w:r>
          </w:p>
        </w:tc>
        <w:tc>
          <w:tcPr>
            <w:tcW w:w="1374"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244"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233"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A13E38">
        <w:trPr>
          <w:trHeight w:val="97"/>
        </w:trPr>
        <w:tc>
          <w:tcPr>
            <w:tcW w:w="2312"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rPr>
            </w:pPr>
            <w:r w:rsidRPr="00ED5D3E">
              <w:rPr>
                <w:rFonts w:ascii="Times New Roman" w:hAnsi="Times New Roman"/>
                <w:bCs/>
                <w:sz w:val="28"/>
                <w:szCs w:val="28"/>
              </w:rPr>
              <w:t>Домінантна</w:t>
            </w:r>
          </w:p>
        </w:tc>
        <w:tc>
          <w:tcPr>
            <w:tcW w:w="1696"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C/C</w:t>
            </w:r>
          </w:p>
        </w:tc>
        <w:tc>
          <w:tcPr>
            <w:tcW w:w="2296" w:type="dxa"/>
            <w:gridSpan w:val="3"/>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109 (42,1%)</w:t>
            </w:r>
          </w:p>
        </w:tc>
        <w:tc>
          <w:tcPr>
            <w:tcW w:w="1994" w:type="dxa"/>
            <w:gridSpan w:val="3"/>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 (40%)</w:t>
            </w:r>
          </w:p>
        </w:tc>
        <w:tc>
          <w:tcPr>
            <w:tcW w:w="2644"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374" w:type="dxa"/>
            <w:gridSpan w:val="2"/>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0,83</w:t>
            </w:r>
          </w:p>
        </w:tc>
        <w:tc>
          <w:tcPr>
            <w:tcW w:w="1244" w:type="dxa"/>
            <w:gridSpan w:val="2"/>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174,4</w:t>
            </w:r>
          </w:p>
        </w:tc>
        <w:tc>
          <w:tcPr>
            <w:tcW w:w="1233"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A13E38">
        <w:trPr>
          <w:trHeight w:val="32"/>
        </w:trPr>
        <w:tc>
          <w:tcPr>
            <w:tcW w:w="2312"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696"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C/G-G/G</w:t>
            </w:r>
          </w:p>
        </w:tc>
        <w:tc>
          <w:tcPr>
            <w:tcW w:w="2296" w:type="dxa"/>
            <w:gridSpan w:val="3"/>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150 (57,9%)</w:t>
            </w:r>
          </w:p>
        </w:tc>
        <w:tc>
          <w:tcPr>
            <w:tcW w:w="1994" w:type="dxa"/>
            <w:gridSpan w:val="3"/>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15 (60%)</w:t>
            </w:r>
          </w:p>
        </w:tc>
        <w:tc>
          <w:tcPr>
            <w:tcW w:w="2644"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1,09 (0,47-2,53)</w:t>
            </w:r>
          </w:p>
        </w:tc>
        <w:tc>
          <w:tcPr>
            <w:tcW w:w="1374"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244"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233"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A13E38">
        <w:trPr>
          <w:trHeight w:val="97"/>
        </w:trPr>
        <w:tc>
          <w:tcPr>
            <w:tcW w:w="2312"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Рецесивна</w:t>
            </w:r>
          </w:p>
        </w:tc>
        <w:tc>
          <w:tcPr>
            <w:tcW w:w="1696"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C/C-C/G</w:t>
            </w:r>
          </w:p>
        </w:tc>
        <w:tc>
          <w:tcPr>
            <w:tcW w:w="2296" w:type="dxa"/>
            <w:gridSpan w:val="3"/>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219 (84,6%)</w:t>
            </w:r>
          </w:p>
        </w:tc>
        <w:tc>
          <w:tcPr>
            <w:tcW w:w="1994" w:type="dxa"/>
            <w:gridSpan w:val="3"/>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21 (84%)</w:t>
            </w:r>
          </w:p>
        </w:tc>
        <w:tc>
          <w:tcPr>
            <w:tcW w:w="2644"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374" w:type="dxa"/>
            <w:gridSpan w:val="2"/>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0,94</w:t>
            </w:r>
          </w:p>
        </w:tc>
        <w:tc>
          <w:tcPr>
            <w:tcW w:w="1244" w:type="dxa"/>
            <w:gridSpan w:val="2"/>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174,5</w:t>
            </w:r>
          </w:p>
        </w:tc>
        <w:tc>
          <w:tcPr>
            <w:tcW w:w="1233"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A13E38">
        <w:trPr>
          <w:trHeight w:val="32"/>
        </w:trPr>
        <w:tc>
          <w:tcPr>
            <w:tcW w:w="2312"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696"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w:t>
            </w:r>
          </w:p>
        </w:tc>
        <w:tc>
          <w:tcPr>
            <w:tcW w:w="2296" w:type="dxa"/>
            <w:gridSpan w:val="3"/>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40 (15,4%)</w:t>
            </w:r>
          </w:p>
        </w:tc>
        <w:tc>
          <w:tcPr>
            <w:tcW w:w="1994" w:type="dxa"/>
            <w:gridSpan w:val="3"/>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4 (16%)</w:t>
            </w:r>
          </w:p>
        </w:tc>
        <w:tc>
          <w:tcPr>
            <w:tcW w:w="2644"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bCs/>
                <w:sz w:val="28"/>
                <w:szCs w:val="28"/>
              </w:rPr>
              <w:t>1,04 (0,34-3,20)</w:t>
            </w:r>
          </w:p>
        </w:tc>
        <w:tc>
          <w:tcPr>
            <w:tcW w:w="1374"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244"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233"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A13E38">
        <w:trPr>
          <w:trHeight w:val="97"/>
        </w:trPr>
        <w:tc>
          <w:tcPr>
            <w:tcW w:w="2312"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Надмірно</w:t>
            </w:r>
            <w:r>
              <w:rPr>
                <w:rFonts w:ascii="Times New Roman" w:hAnsi="Times New Roman"/>
                <w:sz w:val="28"/>
                <w:szCs w:val="28"/>
              </w:rPr>
              <w:t>-</w:t>
            </w:r>
            <w:r w:rsidRPr="00ED5D3E">
              <w:rPr>
                <w:rFonts w:ascii="Times New Roman" w:hAnsi="Times New Roman"/>
                <w:sz w:val="28"/>
                <w:szCs w:val="28"/>
              </w:rPr>
              <w:t>домінантна</w:t>
            </w:r>
          </w:p>
        </w:tc>
        <w:tc>
          <w:tcPr>
            <w:tcW w:w="1696"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C/C-G/G</w:t>
            </w:r>
          </w:p>
        </w:tc>
        <w:tc>
          <w:tcPr>
            <w:tcW w:w="2296" w:type="dxa"/>
            <w:gridSpan w:val="3"/>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149 (57,5%)</w:t>
            </w:r>
          </w:p>
        </w:tc>
        <w:tc>
          <w:tcPr>
            <w:tcW w:w="1994" w:type="dxa"/>
            <w:gridSpan w:val="3"/>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14 (56%)</w:t>
            </w:r>
          </w:p>
        </w:tc>
        <w:tc>
          <w:tcPr>
            <w:tcW w:w="2644"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374" w:type="dxa"/>
            <w:gridSpan w:val="2"/>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0,88</w:t>
            </w:r>
          </w:p>
        </w:tc>
        <w:tc>
          <w:tcPr>
            <w:tcW w:w="1244" w:type="dxa"/>
            <w:gridSpan w:val="2"/>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174,4</w:t>
            </w:r>
          </w:p>
        </w:tc>
        <w:tc>
          <w:tcPr>
            <w:tcW w:w="1233"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A13E38">
        <w:trPr>
          <w:trHeight w:val="32"/>
        </w:trPr>
        <w:tc>
          <w:tcPr>
            <w:tcW w:w="2312"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696"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C/G</w:t>
            </w:r>
          </w:p>
        </w:tc>
        <w:tc>
          <w:tcPr>
            <w:tcW w:w="2296" w:type="dxa"/>
            <w:gridSpan w:val="3"/>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110 (42,5%)</w:t>
            </w:r>
          </w:p>
        </w:tc>
        <w:tc>
          <w:tcPr>
            <w:tcW w:w="1994" w:type="dxa"/>
            <w:gridSpan w:val="3"/>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11 (44%)</w:t>
            </w:r>
          </w:p>
        </w:tc>
        <w:tc>
          <w:tcPr>
            <w:tcW w:w="2644"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bCs/>
                <w:sz w:val="28"/>
                <w:szCs w:val="28"/>
              </w:rPr>
              <w:t>1,07 (0,47-2,45)</w:t>
            </w:r>
          </w:p>
        </w:tc>
        <w:tc>
          <w:tcPr>
            <w:tcW w:w="1374"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244"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233"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A13E38">
        <w:trPr>
          <w:trHeight w:val="194"/>
        </w:trPr>
        <w:tc>
          <w:tcPr>
            <w:tcW w:w="2312"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Лог-адитивна</w:t>
            </w:r>
          </w:p>
        </w:tc>
        <w:tc>
          <w:tcPr>
            <w:tcW w:w="1696"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w:t>
            </w:r>
          </w:p>
        </w:tc>
        <w:tc>
          <w:tcPr>
            <w:tcW w:w="2296" w:type="dxa"/>
            <w:gridSpan w:val="3"/>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w:t>
            </w:r>
          </w:p>
        </w:tc>
        <w:tc>
          <w:tcPr>
            <w:tcW w:w="1994" w:type="dxa"/>
            <w:gridSpan w:val="3"/>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w:t>
            </w:r>
          </w:p>
        </w:tc>
        <w:tc>
          <w:tcPr>
            <w:tcW w:w="2644"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1,07 (0,47-2,45)</w:t>
            </w:r>
          </w:p>
        </w:tc>
        <w:tc>
          <w:tcPr>
            <w:tcW w:w="1374"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0,85</w:t>
            </w:r>
          </w:p>
        </w:tc>
        <w:tc>
          <w:tcPr>
            <w:tcW w:w="1244"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174,4</w:t>
            </w:r>
          </w:p>
        </w:tc>
        <w:tc>
          <w:tcPr>
            <w:tcW w:w="1233"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A13E38">
        <w:trPr>
          <w:trHeight w:val="62"/>
        </w:trPr>
        <w:tc>
          <w:tcPr>
            <w:tcW w:w="14793" w:type="dxa"/>
            <w:gridSpan w:val="14"/>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Поліморфізм Ser275 гена GN</w:t>
            </w:r>
            <w:r w:rsidRPr="00ED5D3E">
              <w:rPr>
                <w:rFonts w:ascii="Times New Roman" w:hAnsi="Times New Roman"/>
                <w:sz w:val="28"/>
                <w:szCs w:val="28"/>
              </w:rPr>
              <w:sym w:font="Symbol" w:char="F062"/>
            </w:r>
            <w:r w:rsidRPr="00ED5D3E">
              <w:rPr>
                <w:rFonts w:ascii="Times New Roman" w:hAnsi="Times New Roman"/>
                <w:sz w:val="28"/>
                <w:szCs w:val="28"/>
                <w:vertAlign w:val="subscript"/>
              </w:rPr>
              <w:t>3</w:t>
            </w:r>
            <w:r w:rsidRPr="00ED5D3E">
              <w:rPr>
                <w:rFonts w:ascii="Times New Roman" w:hAnsi="Times New Roman"/>
                <w:sz w:val="28"/>
                <w:szCs w:val="28"/>
              </w:rPr>
              <w:t xml:space="preserve"> (n= 284)</w:t>
            </w:r>
          </w:p>
        </w:tc>
      </w:tr>
      <w:tr w:rsidR="00643D94" w:rsidRPr="00ED5D3E" w:rsidTr="00A13E38">
        <w:trPr>
          <w:trHeight w:val="97"/>
        </w:trPr>
        <w:tc>
          <w:tcPr>
            <w:tcW w:w="2313"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Кодомінантна</w:t>
            </w:r>
          </w:p>
        </w:tc>
        <w:tc>
          <w:tcPr>
            <w:tcW w:w="1766" w:type="dxa"/>
            <w:gridSpan w:val="2"/>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C/C</w:t>
            </w:r>
          </w:p>
        </w:tc>
        <w:tc>
          <w:tcPr>
            <w:tcW w:w="2233" w:type="dxa"/>
            <w:gridSpan w:val="3"/>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134 (51,7%)</w:t>
            </w:r>
          </w:p>
        </w:tc>
        <w:tc>
          <w:tcPr>
            <w:tcW w:w="1990"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15 (60%)</w:t>
            </w:r>
          </w:p>
        </w:tc>
        <w:tc>
          <w:tcPr>
            <w:tcW w:w="2642"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346"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0,71</w:t>
            </w:r>
          </w:p>
        </w:tc>
        <w:tc>
          <w:tcPr>
            <w:tcW w:w="1271" w:type="dxa"/>
            <w:gridSpan w:val="3"/>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175,8</w:t>
            </w:r>
          </w:p>
        </w:tc>
        <w:tc>
          <w:tcPr>
            <w:tcW w:w="1232"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1</w:t>
            </w:r>
          </w:p>
        </w:tc>
      </w:tr>
      <w:tr w:rsidR="00643D94" w:rsidRPr="00ED5D3E" w:rsidTr="00A13E38">
        <w:trPr>
          <w:trHeight w:val="32"/>
        </w:trPr>
        <w:tc>
          <w:tcPr>
            <w:tcW w:w="2313"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rPr>
            </w:pPr>
          </w:p>
        </w:tc>
        <w:tc>
          <w:tcPr>
            <w:tcW w:w="1766" w:type="dxa"/>
            <w:gridSpan w:val="2"/>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C/T</w:t>
            </w:r>
          </w:p>
        </w:tc>
        <w:tc>
          <w:tcPr>
            <w:tcW w:w="2233" w:type="dxa"/>
            <w:gridSpan w:val="3"/>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105 (40,5%)</w:t>
            </w:r>
          </w:p>
        </w:tc>
        <w:tc>
          <w:tcPr>
            <w:tcW w:w="1990"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8 (32%)</w:t>
            </w:r>
          </w:p>
        </w:tc>
        <w:tc>
          <w:tcPr>
            <w:tcW w:w="2642"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0,69 (0,28-1,68)</w:t>
            </w:r>
          </w:p>
        </w:tc>
        <w:tc>
          <w:tcPr>
            <w:tcW w:w="1346"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271" w:type="dxa"/>
            <w:gridSpan w:val="3"/>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232"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A13E38">
        <w:trPr>
          <w:trHeight w:val="32"/>
        </w:trPr>
        <w:tc>
          <w:tcPr>
            <w:tcW w:w="2313"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rPr>
            </w:pPr>
          </w:p>
        </w:tc>
        <w:tc>
          <w:tcPr>
            <w:tcW w:w="1766" w:type="dxa"/>
            <w:gridSpan w:val="2"/>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T/T</w:t>
            </w:r>
          </w:p>
        </w:tc>
        <w:tc>
          <w:tcPr>
            <w:tcW w:w="2233" w:type="dxa"/>
            <w:gridSpan w:val="3"/>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20 (7,7%)</w:t>
            </w:r>
          </w:p>
        </w:tc>
        <w:tc>
          <w:tcPr>
            <w:tcW w:w="1990"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2 (8%)</w:t>
            </w:r>
          </w:p>
        </w:tc>
        <w:tc>
          <w:tcPr>
            <w:tcW w:w="2642"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0,69 (0,28-1,68)</w:t>
            </w:r>
          </w:p>
        </w:tc>
        <w:tc>
          <w:tcPr>
            <w:tcW w:w="1346"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271" w:type="dxa"/>
            <w:gridSpan w:val="3"/>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232"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A13E38">
        <w:trPr>
          <w:trHeight w:val="97"/>
        </w:trPr>
        <w:tc>
          <w:tcPr>
            <w:tcW w:w="2313"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rPr>
            </w:pPr>
            <w:r w:rsidRPr="00ED5D3E">
              <w:rPr>
                <w:rFonts w:ascii="Times New Roman" w:hAnsi="Times New Roman"/>
                <w:bCs/>
                <w:sz w:val="28"/>
                <w:szCs w:val="28"/>
              </w:rPr>
              <w:t>Домінантна</w:t>
            </w:r>
          </w:p>
        </w:tc>
        <w:tc>
          <w:tcPr>
            <w:tcW w:w="1766" w:type="dxa"/>
            <w:gridSpan w:val="2"/>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C/C</w:t>
            </w:r>
          </w:p>
        </w:tc>
        <w:tc>
          <w:tcPr>
            <w:tcW w:w="2233" w:type="dxa"/>
            <w:gridSpan w:val="3"/>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134 (51,7%)</w:t>
            </w:r>
          </w:p>
        </w:tc>
        <w:tc>
          <w:tcPr>
            <w:tcW w:w="1990"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15 (60%)</w:t>
            </w:r>
          </w:p>
        </w:tc>
        <w:tc>
          <w:tcPr>
            <w:tcW w:w="2642"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346"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0,44</w:t>
            </w:r>
          </w:p>
        </w:tc>
        <w:tc>
          <w:tcPr>
            <w:tcW w:w="1271" w:type="dxa"/>
            <w:gridSpan w:val="3"/>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173,9</w:t>
            </w:r>
          </w:p>
        </w:tc>
        <w:tc>
          <w:tcPr>
            <w:tcW w:w="1232"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A13E38">
        <w:trPr>
          <w:trHeight w:val="32"/>
        </w:trPr>
        <w:tc>
          <w:tcPr>
            <w:tcW w:w="2313"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766" w:type="dxa"/>
            <w:gridSpan w:val="2"/>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C/T-T/T</w:t>
            </w:r>
          </w:p>
        </w:tc>
        <w:tc>
          <w:tcPr>
            <w:tcW w:w="2233" w:type="dxa"/>
            <w:gridSpan w:val="3"/>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125 (48,3%)</w:t>
            </w:r>
          </w:p>
        </w:tc>
        <w:tc>
          <w:tcPr>
            <w:tcW w:w="1990"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 (40%)</w:t>
            </w:r>
          </w:p>
        </w:tc>
        <w:tc>
          <w:tcPr>
            <w:tcW w:w="2642"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0,72 (0,31-1,66)</w:t>
            </w:r>
          </w:p>
        </w:tc>
        <w:tc>
          <w:tcPr>
            <w:tcW w:w="1346"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271" w:type="dxa"/>
            <w:gridSpan w:val="3"/>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232"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A13E38">
        <w:trPr>
          <w:trHeight w:val="97"/>
        </w:trPr>
        <w:tc>
          <w:tcPr>
            <w:tcW w:w="2313"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Рецесивна</w:t>
            </w:r>
          </w:p>
        </w:tc>
        <w:tc>
          <w:tcPr>
            <w:tcW w:w="1766" w:type="dxa"/>
            <w:gridSpan w:val="2"/>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C/C-C/T</w:t>
            </w:r>
          </w:p>
        </w:tc>
        <w:tc>
          <w:tcPr>
            <w:tcW w:w="2233" w:type="dxa"/>
            <w:gridSpan w:val="3"/>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239 (92,3%)</w:t>
            </w:r>
          </w:p>
        </w:tc>
        <w:tc>
          <w:tcPr>
            <w:tcW w:w="1990"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23 (92%)</w:t>
            </w:r>
          </w:p>
        </w:tc>
        <w:tc>
          <w:tcPr>
            <w:tcW w:w="2642"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346"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0,96</w:t>
            </w:r>
          </w:p>
        </w:tc>
        <w:tc>
          <w:tcPr>
            <w:tcW w:w="1271" w:type="dxa"/>
            <w:gridSpan w:val="3"/>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174,5</w:t>
            </w:r>
          </w:p>
        </w:tc>
        <w:tc>
          <w:tcPr>
            <w:tcW w:w="1232"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A13E38">
        <w:trPr>
          <w:trHeight w:val="32"/>
        </w:trPr>
        <w:tc>
          <w:tcPr>
            <w:tcW w:w="2313"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766" w:type="dxa"/>
            <w:gridSpan w:val="2"/>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T/T</w:t>
            </w:r>
          </w:p>
        </w:tc>
        <w:tc>
          <w:tcPr>
            <w:tcW w:w="2233" w:type="dxa"/>
            <w:gridSpan w:val="3"/>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20 (7,7%)</w:t>
            </w:r>
          </w:p>
        </w:tc>
        <w:tc>
          <w:tcPr>
            <w:tcW w:w="1990"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2 (8,0%)</w:t>
            </w:r>
          </w:p>
        </w:tc>
        <w:tc>
          <w:tcPr>
            <w:tcW w:w="2642"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1,04 (0,23-4,74)</w:t>
            </w:r>
          </w:p>
        </w:tc>
        <w:tc>
          <w:tcPr>
            <w:tcW w:w="1346"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271" w:type="dxa"/>
            <w:gridSpan w:val="3"/>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232"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A13E38">
        <w:trPr>
          <w:trHeight w:val="97"/>
        </w:trPr>
        <w:tc>
          <w:tcPr>
            <w:tcW w:w="2313"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Надмірно-домінантна</w:t>
            </w:r>
          </w:p>
        </w:tc>
        <w:tc>
          <w:tcPr>
            <w:tcW w:w="1766" w:type="dxa"/>
            <w:gridSpan w:val="2"/>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C/C-T/T</w:t>
            </w:r>
          </w:p>
        </w:tc>
        <w:tc>
          <w:tcPr>
            <w:tcW w:w="2233" w:type="dxa"/>
            <w:gridSpan w:val="3"/>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154 (59,5%)</w:t>
            </w:r>
          </w:p>
        </w:tc>
        <w:tc>
          <w:tcPr>
            <w:tcW w:w="1990"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17 (68,0%)</w:t>
            </w:r>
          </w:p>
        </w:tc>
        <w:tc>
          <w:tcPr>
            <w:tcW w:w="2642"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346"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0,41</w:t>
            </w:r>
          </w:p>
        </w:tc>
        <w:tc>
          <w:tcPr>
            <w:tcW w:w="1271" w:type="dxa"/>
            <w:gridSpan w:val="3"/>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173,8</w:t>
            </w:r>
          </w:p>
        </w:tc>
        <w:tc>
          <w:tcPr>
            <w:tcW w:w="1232"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A13E38">
        <w:trPr>
          <w:trHeight w:val="32"/>
        </w:trPr>
        <w:tc>
          <w:tcPr>
            <w:tcW w:w="2313"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766" w:type="dxa"/>
            <w:gridSpan w:val="2"/>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C/T</w:t>
            </w:r>
          </w:p>
        </w:tc>
        <w:tc>
          <w:tcPr>
            <w:tcW w:w="2233" w:type="dxa"/>
            <w:gridSpan w:val="3"/>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105 (40,5%)</w:t>
            </w:r>
          </w:p>
        </w:tc>
        <w:tc>
          <w:tcPr>
            <w:tcW w:w="1990"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8 (32,0%)</w:t>
            </w:r>
          </w:p>
        </w:tc>
        <w:tc>
          <w:tcPr>
            <w:tcW w:w="2642"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0,70 (0,29-1,67)</w:t>
            </w:r>
          </w:p>
        </w:tc>
        <w:tc>
          <w:tcPr>
            <w:tcW w:w="1346"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271" w:type="dxa"/>
            <w:gridSpan w:val="3"/>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232"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A13E38">
        <w:trPr>
          <w:trHeight w:val="194"/>
        </w:trPr>
        <w:tc>
          <w:tcPr>
            <w:tcW w:w="2313"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Лог-адитивна</w:t>
            </w:r>
          </w:p>
        </w:tc>
        <w:tc>
          <w:tcPr>
            <w:tcW w:w="1766" w:type="dxa"/>
            <w:gridSpan w:val="2"/>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w:t>
            </w:r>
          </w:p>
        </w:tc>
        <w:tc>
          <w:tcPr>
            <w:tcW w:w="2233" w:type="dxa"/>
            <w:gridSpan w:val="3"/>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w:t>
            </w:r>
          </w:p>
        </w:tc>
        <w:tc>
          <w:tcPr>
            <w:tcW w:w="1990" w:type="dxa"/>
            <w:gridSpan w:val="2"/>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w:t>
            </w:r>
          </w:p>
        </w:tc>
        <w:tc>
          <w:tcPr>
            <w:tcW w:w="2642"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0,82 (0,42-1,61)</w:t>
            </w:r>
          </w:p>
        </w:tc>
        <w:tc>
          <w:tcPr>
            <w:tcW w:w="1346"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0,55</w:t>
            </w:r>
          </w:p>
        </w:tc>
        <w:tc>
          <w:tcPr>
            <w:tcW w:w="1271" w:type="dxa"/>
            <w:gridSpan w:val="3"/>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174,1</w:t>
            </w:r>
          </w:p>
        </w:tc>
        <w:tc>
          <w:tcPr>
            <w:tcW w:w="1232"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bl>
    <w:p w:rsidR="00643D94" w:rsidRPr="00ED5D3E" w:rsidRDefault="00643D94" w:rsidP="003142CA">
      <w:pPr>
        <w:widowControl w:val="0"/>
        <w:spacing w:after="0" w:line="240" w:lineRule="auto"/>
        <w:jc w:val="both"/>
        <w:rPr>
          <w:rFonts w:ascii="Times New Roman" w:hAnsi="Times New Roman"/>
          <w:sz w:val="28"/>
          <w:szCs w:val="28"/>
        </w:rPr>
        <w:sectPr w:rsidR="00643D94" w:rsidRPr="00ED5D3E" w:rsidSect="007C4D77">
          <w:pgSz w:w="16838" w:h="11906" w:orient="landscape"/>
          <w:pgMar w:top="1531" w:right="1134" w:bottom="680" w:left="1134" w:header="709" w:footer="709" w:gutter="0"/>
          <w:cols w:space="708"/>
          <w:titlePg/>
          <w:docGrid w:linePitch="360"/>
        </w:sectPr>
      </w:pPr>
    </w:p>
    <w:p w:rsidR="00F9619B" w:rsidRPr="00ED5D3E" w:rsidRDefault="00F9619B" w:rsidP="00F9619B">
      <w:pPr>
        <w:widowControl w:val="0"/>
        <w:spacing w:after="0" w:line="360" w:lineRule="auto"/>
        <w:ind w:firstLine="708"/>
        <w:jc w:val="both"/>
        <w:rPr>
          <w:rFonts w:ascii="Times New Roman" w:hAnsi="Times New Roman"/>
          <w:sz w:val="28"/>
          <w:szCs w:val="28"/>
        </w:rPr>
      </w:pPr>
      <w:r w:rsidRPr="00ED5D3E">
        <w:rPr>
          <w:rFonts w:ascii="Times New Roman" w:hAnsi="Times New Roman"/>
          <w:sz w:val="28"/>
          <w:szCs w:val="28"/>
        </w:rPr>
        <w:t xml:space="preserve">Дані про зниження ризику </w:t>
      </w:r>
      <w:r>
        <w:rPr>
          <w:rFonts w:ascii="Times New Roman" w:hAnsi="Times New Roman"/>
          <w:sz w:val="28"/>
          <w:szCs w:val="28"/>
        </w:rPr>
        <w:t xml:space="preserve">фібриляції передсердь </w:t>
      </w:r>
      <w:r w:rsidRPr="00ED5D3E">
        <w:rPr>
          <w:rFonts w:ascii="Times New Roman" w:hAnsi="Times New Roman"/>
          <w:sz w:val="28"/>
          <w:szCs w:val="28"/>
        </w:rPr>
        <w:t xml:space="preserve">у хворих </w:t>
      </w:r>
      <w:r>
        <w:rPr>
          <w:rFonts w:ascii="Times New Roman" w:hAnsi="Times New Roman"/>
          <w:sz w:val="28"/>
          <w:szCs w:val="28"/>
        </w:rPr>
        <w:t>і</w:t>
      </w:r>
      <w:r w:rsidRPr="00ED5D3E">
        <w:rPr>
          <w:rFonts w:ascii="Times New Roman" w:hAnsi="Times New Roman"/>
          <w:sz w:val="28"/>
          <w:szCs w:val="28"/>
        </w:rPr>
        <w:t xml:space="preserve">з </w:t>
      </w:r>
      <w:r>
        <w:rPr>
          <w:rFonts w:ascii="Times New Roman" w:hAnsi="Times New Roman"/>
          <w:sz w:val="28"/>
          <w:szCs w:val="28"/>
        </w:rPr>
        <w:t>серцевою недостатністю</w:t>
      </w:r>
      <w:r w:rsidRPr="00ED5D3E">
        <w:rPr>
          <w:rFonts w:ascii="Times New Roman" w:hAnsi="Times New Roman"/>
          <w:sz w:val="28"/>
          <w:szCs w:val="28"/>
        </w:rPr>
        <w:t xml:space="preserve"> при генотипі G/C поліморфізму - Gly389A гена </w:t>
      </w:r>
      <w:r w:rsidRPr="00ED5D3E">
        <w:rPr>
          <w:rFonts w:ascii="Times New Roman" w:hAnsi="Times New Roman"/>
          <w:sz w:val="28"/>
          <w:szCs w:val="28"/>
        </w:rPr>
        <w:sym w:font="Symbol" w:char="F062"/>
      </w:r>
      <w:r w:rsidRPr="00ED5D3E">
        <w:rPr>
          <w:rFonts w:ascii="Times New Roman" w:hAnsi="Times New Roman"/>
          <w:sz w:val="28"/>
          <w:szCs w:val="28"/>
          <w:vertAlign w:val="subscript"/>
        </w:rPr>
        <w:t>1</w:t>
      </w:r>
      <w:r w:rsidRPr="00ED5D3E">
        <w:rPr>
          <w:rFonts w:ascii="Times New Roman" w:hAnsi="Times New Roman"/>
          <w:sz w:val="28"/>
          <w:szCs w:val="28"/>
        </w:rPr>
        <w:t xml:space="preserve">-АР підтверджуються й у надмірно-домінантній (ВШ = 0,15 (0,03-0,64), р = 0,0012), у домінантній (ВШ = 0,23 (0,08-0,69), р = 0,003) та лог-адитивній (ВШ = 0,40 (0,17-0,94), </w:t>
      </w:r>
      <w:r>
        <w:rPr>
          <w:rFonts w:ascii="Times New Roman" w:hAnsi="Times New Roman"/>
          <w:sz w:val="28"/>
          <w:szCs w:val="28"/>
        </w:rPr>
        <w:br/>
      </w:r>
      <w:r w:rsidRPr="00ED5D3E">
        <w:rPr>
          <w:rFonts w:ascii="Times New Roman" w:hAnsi="Times New Roman"/>
          <w:sz w:val="28"/>
          <w:szCs w:val="28"/>
        </w:rPr>
        <w:t>р = 0,019) моделях спадковості.</w:t>
      </w:r>
      <w:r w:rsidRPr="00ED5D3E">
        <w:rPr>
          <w:rFonts w:ascii="Times New Roman" w:hAnsi="Times New Roman"/>
          <w:sz w:val="28"/>
          <w:szCs w:val="28"/>
        </w:rPr>
        <w:tab/>
      </w:r>
    </w:p>
    <w:p w:rsidR="00643D94" w:rsidRPr="00ED5D3E" w:rsidRDefault="00643D94" w:rsidP="003142CA">
      <w:pPr>
        <w:widowControl w:val="0"/>
        <w:spacing w:after="0" w:line="360" w:lineRule="auto"/>
        <w:ind w:firstLine="709"/>
        <w:jc w:val="both"/>
        <w:rPr>
          <w:rFonts w:ascii="Times New Roman" w:hAnsi="Times New Roman"/>
          <w:sz w:val="28"/>
          <w:szCs w:val="28"/>
        </w:rPr>
      </w:pPr>
      <w:r w:rsidRPr="00ED5D3E">
        <w:rPr>
          <w:rFonts w:ascii="Times New Roman" w:hAnsi="Times New Roman"/>
          <w:sz w:val="28"/>
          <w:szCs w:val="28"/>
        </w:rPr>
        <w:t xml:space="preserve">Для поліморфізму Gly389Arg гена </w:t>
      </w:r>
      <w:r w:rsidRPr="00ED5D3E">
        <w:rPr>
          <w:rFonts w:ascii="Times New Roman" w:hAnsi="Times New Roman"/>
          <w:sz w:val="28"/>
          <w:szCs w:val="28"/>
        </w:rPr>
        <w:sym w:font="Symbol" w:char="F062"/>
      </w:r>
      <w:r w:rsidRPr="00ED5D3E">
        <w:rPr>
          <w:rFonts w:ascii="Times New Roman" w:hAnsi="Times New Roman"/>
          <w:sz w:val="28"/>
          <w:szCs w:val="28"/>
          <w:vertAlign w:val="subscript"/>
        </w:rPr>
        <w:t>1</w:t>
      </w:r>
      <w:r w:rsidRPr="00ED5D3E">
        <w:rPr>
          <w:rFonts w:ascii="Times New Roman" w:hAnsi="Times New Roman"/>
          <w:sz w:val="28"/>
          <w:szCs w:val="28"/>
        </w:rPr>
        <w:t xml:space="preserve">-АР мало місце відхилення від рівноваги Харді-Вайнберга у групі хворих </w:t>
      </w:r>
      <w:r>
        <w:rPr>
          <w:rFonts w:ascii="Times New Roman" w:hAnsi="Times New Roman"/>
          <w:sz w:val="28"/>
          <w:szCs w:val="28"/>
        </w:rPr>
        <w:t>і</w:t>
      </w:r>
      <w:r w:rsidRPr="00ED5D3E">
        <w:rPr>
          <w:rFonts w:ascii="Times New Roman" w:hAnsi="Times New Roman"/>
          <w:sz w:val="28"/>
          <w:szCs w:val="28"/>
        </w:rPr>
        <w:t xml:space="preserve">з </w:t>
      </w:r>
      <w:r w:rsidR="00A74C23">
        <w:rPr>
          <w:rFonts w:ascii="Times New Roman" w:hAnsi="Times New Roman"/>
          <w:sz w:val="28"/>
          <w:szCs w:val="28"/>
        </w:rPr>
        <w:t>фібриляцією</w:t>
      </w:r>
      <w:r>
        <w:rPr>
          <w:rFonts w:ascii="Times New Roman" w:hAnsi="Times New Roman"/>
          <w:sz w:val="28"/>
          <w:szCs w:val="28"/>
        </w:rPr>
        <w:t xml:space="preserve"> передсердь</w:t>
      </w:r>
      <w:r w:rsidRPr="00ED5D3E">
        <w:rPr>
          <w:rFonts w:ascii="Times New Roman" w:hAnsi="Times New Roman"/>
          <w:sz w:val="28"/>
          <w:szCs w:val="28"/>
        </w:rPr>
        <w:t xml:space="preserve"> (р=0,021) за рахунок браку гетерозигот (8,33% серед хворих </w:t>
      </w:r>
      <w:r>
        <w:rPr>
          <w:rFonts w:ascii="Times New Roman" w:hAnsi="Times New Roman"/>
          <w:sz w:val="28"/>
          <w:szCs w:val="28"/>
        </w:rPr>
        <w:t>і</w:t>
      </w:r>
      <w:r w:rsidRPr="00ED5D3E">
        <w:rPr>
          <w:rFonts w:ascii="Times New Roman" w:hAnsi="Times New Roman"/>
          <w:sz w:val="28"/>
          <w:szCs w:val="28"/>
        </w:rPr>
        <w:t>з ФП проти 38,7% в групі без ФП) (табл. 4.</w:t>
      </w:r>
      <w:r>
        <w:rPr>
          <w:rFonts w:ascii="Times New Roman" w:hAnsi="Times New Roman"/>
          <w:sz w:val="28"/>
          <w:szCs w:val="28"/>
        </w:rPr>
        <w:t>36</w:t>
      </w:r>
      <w:r w:rsidRPr="00ED5D3E">
        <w:rPr>
          <w:rFonts w:ascii="Times New Roman" w:hAnsi="Times New Roman"/>
          <w:sz w:val="28"/>
          <w:szCs w:val="28"/>
        </w:rPr>
        <w:t>).</w:t>
      </w:r>
    </w:p>
    <w:p w:rsidR="00643D94" w:rsidRPr="00ED5D3E" w:rsidRDefault="00643D94" w:rsidP="003142CA">
      <w:pPr>
        <w:widowControl w:val="0"/>
        <w:spacing w:after="0" w:line="360" w:lineRule="auto"/>
        <w:jc w:val="both"/>
        <w:rPr>
          <w:rFonts w:ascii="Times New Roman" w:hAnsi="Times New Roman"/>
          <w:sz w:val="28"/>
          <w:szCs w:val="28"/>
        </w:rPr>
      </w:pPr>
    </w:p>
    <w:p w:rsidR="00643D94" w:rsidRPr="00ED5D3E" w:rsidRDefault="00643D94" w:rsidP="003142CA">
      <w:pPr>
        <w:widowControl w:val="0"/>
        <w:spacing w:after="0" w:line="360" w:lineRule="auto"/>
        <w:jc w:val="right"/>
        <w:rPr>
          <w:rFonts w:ascii="Times New Roman" w:hAnsi="Times New Roman"/>
          <w:sz w:val="28"/>
          <w:szCs w:val="28"/>
        </w:rPr>
      </w:pPr>
      <w:r w:rsidRPr="00ED5D3E">
        <w:rPr>
          <w:rFonts w:ascii="Times New Roman" w:hAnsi="Times New Roman"/>
          <w:sz w:val="28"/>
          <w:szCs w:val="28"/>
        </w:rPr>
        <w:t>Таблиця 4.</w:t>
      </w:r>
      <w:r>
        <w:rPr>
          <w:rFonts w:ascii="Times New Roman" w:hAnsi="Times New Roman"/>
          <w:sz w:val="28"/>
          <w:szCs w:val="28"/>
        </w:rPr>
        <w:t>36</w:t>
      </w:r>
    </w:p>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 Тест рівноваги Харді-Вайнберга (поліморфізм Gly389A гена </w:t>
      </w:r>
      <w:r w:rsidRPr="00ED5D3E">
        <w:rPr>
          <w:rFonts w:ascii="Times New Roman" w:hAnsi="Times New Roman"/>
          <w:sz w:val="28"/>
          <w:szCs w:val="28"/>
        </w:rPr>
        <w:sym w:font="Symbol" w:char="F062"/>
      </w:r>
      <w:r w:rsidRPr="00ED5D3E">
        <w:rPr>
          <w:rFonts w:ascii="Times New Roman" w:hAnsi="Times New Roman"/>
          <w:sz w:val="28"/>
          <w:szCs w:val="28"/>
          <w:vertAlign w:val="subscript"/>
        </w:rPr>
        <w:t>1</w:t>
      </w:r>
      <w:r w:rsidRPr="00ED5D3E">
        <w:rPr>
          <w:rFonts w:ascii="Times New Roman" w:hAnsi="Times New Roman"/>
          <w:sz w:val="28"/>
          <w:szCs w:val="28"/>
        </w:rPr>
        <w:t>-АР)</w:t>
      </w:r>
    </w:p>
    <w:tbl>
      <w:tblPr>
        <w:tblW w:w="9921"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ook w:val="00A0" w:firstRow="1" w:lastRow="0" w:firstColumn="1" w:lastColumn="0" w:noHBand="0" w:noVBand="0"/>
      </w:tblPr>
      <w:tblGrid>
        <w:gridCol w:w="2568"/>
        <w:gridCol w:w="1274"/>
        <w:gridCol w:w="1028"/>
        <w:gridCol w:w="1075"/>
        <w:gridCol w:w="1232"/>
        <w:gridCol w:w="1274"/>
        <w:gridCol w:w="1470"/>
      </w:tblGrid>
      <w:tr w:rsidR="00643D94" w:rsidRPr="00ED5D3E" w:rsidTr="00A13E38">
        <w:trPr>
          <w:trHeight w:val="477"/>
        </w:trPr>
        <w:tc>
          <w:tcPr>
            <w:tcW w:w="2568" w:type="dxa"/>
            <w:vMerge w:val="restart"/>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Групи  хворих</w:t>
            </w:r>
          </w:p>
        </w:tc>
        <w:tc>
          <w:tcPr>
            <w:tcW w:w="7353" w:type="dxa"/>
            <w:gridSpan w:val="6"/>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Алелі </w:t>
            </w:r>
          </w:p>
        </w:tc>
      </w:tr>
      <w:tr w:rsidR="00643D94" w:rsidRPr="00ED5D3E" w:rsidTr="00A13E38">
        <w:trPr>
          <w:trHeight w:val="143"/>
        </w:trPr>
        <w:tc>
          <w:tcPr>
            <w:tcW w:w="2568" w:type="dxa"/>
            <w:vMerge/>
          </w:tcPr>
          <w:p w:rsidR="00643D94" w:rsidRPr="00ED5D3E" w:rsidRDefault="00643D94" w:rsidP="003142CA">
            <w:pPr>
              <w:widowControl w:val="0"/>
              <w:spacing w:after="0" w:line="360" w:lineRule="auto"/>
              <w:jc w:val="both"/>
              <w:rPr>
                <w:rFonts w:ascii="Times New Roman" w:hAnsi="Times New Roman"/>
                <w:sz w:val="28"/>
                <w:szCs w:val="28"/>
              </w:rPr>
            </w:pPr>
          </w:p>
        </w:tc>
        <w:tc>
          <w:tcPr>
            <w:tcW w:w="1274"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N1-1</w:t>
            </w:r>
          </w:p>
        </w:tc>
        <w:tc>
          <w:tcPr>
            <w:tcW w:w="1028"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N1-2</w:t>
            </w:r>
          </w:p>
        </w:tc>
        <w:tc>
          <w:tcPr>
            <w:tcW w:w="1075"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N2-2</w:t>
            </w:r>
          </w:p>
        </w:tc>
        <w:tc>
          <w:tcPr>
            <w:tcW w:w="1232"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N1</w:t>
            </w:r>
          </w:p>
        </w:tc>
        <w:tc>
          <w:tcPr>
            <w:tcW w:w="1274"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N2</w:t>
            </w:r>
          </w:p>
        </w:tc>
        <w:tc>
          <w:tcPr>
            <w:tcW w:w="1470"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p</w:t>
            </w:r>
          </w:p>
        </w:tc>
      </w:tr>
      <w:tr w:rsidR="00643D94" w:rsidRPr="00ED5D3E" w:rsidTr="00A13E38">
        <w:trPr>
          <w:trHeight w:val="477"/>
        </w:trPr>
        <w:tc>
          <w:tcPr>
            <w:tcW w:w="2568" w:type="dxa"/>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 xml:space="preserve">Усі хворі (n = 280) </w:t>
            </w:r>
          </w:p>
        </w:tc>
        <w:tc>
          <w:tcPr>
            <w:tcW w:w="1274" w:type="dxa"/>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t>156</w:t>
            </w:r>
          </w:p>
        </w:tc>
        <w:tc>
          <w:tcPr>
            <w:tcW w:w="1028" w:type="dxa"/>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t>100</w:t>
            </w:r>
          </w:p>
        </w:tc>
        <w:tc>
          <w:tcPr>
            <w:tcW w:w="1075" w:type="dxa"/>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t>24</w:t>
            </w:r>
          </w:p>
        </w:tc>
        <w:tc>
          <w:tcPr>
            <w:tcW w:w="1232" w:type="dxa"/>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t>413</w:t>
            </w:r>
          </w:p>
        </w:tc>
        <w:tc>
          <w:tcPr>
            <w:tcW w:w="1274" w:type="dxa"/>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t>149</w:t>
            </w:r>
          </w:p>
        </w:tc>
        <w:tc>
          <w:tcPr>
            <w:tcW w:w="1470" w:type="dxa"/>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0,22</w:t>
            </w:r>
          </w:p>
        </w:tc>
      </w:tr>
      <w:tr w:rsidR="00643D94" w:rsidRPr="00ED5D3E" w:rsidTr="00A13E38">
        <w:trPr>
          <w:trHeight w:val="477"/>
        </w:trPr>
        <w:tc>
          <w:tcPr>
            <w:tcW w:w="2568" w:type="dxa"/>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Без ФП (n = 256)</w:t>
            </w:r>
          </w:p>
        </w:tc>
        <w:tc>
          <w:tcPr>
            <w:tcW w:w="1274" w:type="dxa"/>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t>136</w:t>
            </w:r>
          </w:p>
        </w:tc>
        <w:tc>
          <w:tcPr>
            <w:tcW w:w="1028" w:type="dxa"/>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t>99</w:t>
            </w:r>
          </w:p>
        </w:tc>
        <w:tc>
          <w:tcPr>
            <w:tcW w:w="1075" w:type="dxa"/>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t>22</w:t>
            </w:r>
          </w:p>
        </w:tc>
        <w:tc>
          <w:tcPr>
            <w:tcW w:w="1232" w:type="dxa"/>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t>371</w:t>
            </w:r>
          </w:p>
        </w:tc>
        <w:tc>
          <w:tcPr>
            <w:tcW w:w="1274" w:type="dxa"/>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t>143</w:t>
            </w:r>
          </w:p>
        </w:tc>
        <w:tc>
          <w:tcPr>
            <w:tcW w:w="1470" w:type="dxa"/>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0,53</w:t>
            </w:r>
          </w:p>
        </w:tc>
      </w:tr>
      <w:tr w:rsidR="00643D94" w:rsidRPr="00ED5D3E" w:rsidTr="00A13E38">
        <w:trPr>
          <w:trHeight w:val="477"/>
        </w:trPr>
        <w:tc>
          <w:tcPr>
            <w:tcW w:w="2568" w:type="dxa"/>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З ФП (n = 24)</w:t>
            </w:r>
          </w:p>
        </w:tc>
        <w:tc>
          <w:tcPr>
            <w:tcW w:w="1274" w:type="dxa"/>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t>20</w:t>
            </w:r>
          </w:p>
        </w:tc>
        <w:tc>
          <w:tcPr>
            <w:tcW w:w="1028" w:type="dxa"/>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t>2</w:t>
            </w:r>
          </w:p>
        </w:tc>
        <w:tc>
          <w:tcPr>
            <w:tcW w:w="1075" w:type="dxa"/>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t>2</w:t>
            </w:r>
          </w:p>
        </w:tc>
        <w:tc>
          <w:tcPr>
            <w:tcW w:w="1232" w:type="dxa"/>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t>42</w:t>
            </w:r>
          </w:p>
        </w:tc>
        <w:tc>
          <w:tcPr>
            <w:tcW w:w="1274" w:type="dxa"/>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t>6</w:t>
            </w:r>
          </w:p>
        </w:tc>
        <w:tc>
          <w:tcPr>
            <w:tcW w:w="1470" w:type="dxa"/>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0,02</w:t>
            </w:r>
          </w:p>
        </w:tc>
      </w:tr>
    </w:tbl>
    <w:p w:rsidR="00643D94" w:rsidRDefault="00643D94" w:rsidP="003142CA">
      <w:pPr>
        <w:widowControl w:val="0"/>
        <w:spacing w:after="0" w:line="360" w:lineRule="auto"/>
        <w:ind w:firstLine="709"/>
        <w:jc w:val="both"/>
        <w:rPr>
          <w:rFonts w:ascii="Times New Roman" w:hAnsi="Times New Roman"/>
          <w:sz w:val="28"/>
          <w:szCs w:val="28"/>
        </w:rPr>
      </w:pPr>
    </w:p>
    <w:p w:rsidR="00643D94" w:rsidRPr="00ED5D3E" w:rsidRDefault="00643D94" w:rsidP="003142CA">
      <w:pPr>
        <w:widowControl w:val="0"/>
        <w:spacing w:after="0" w:line="360" w:lineRule="auto"/>
        <w:ind w:firstLine="709"/>
        <w:jc w:val="both"/>
        <w:rPr>
          <w:rFonts w:ascii="Times New Roman" w:hAnsi="Times New Roman"/>
          <w:sz w:val="28"/>
          <w:szCs w:val="28"/>
        </w:rPr>
      </w:pPr>
      <w:r w:rsidRPr="00ED5D3E">
        <w:rPr>
          <w:rFonts w:ascii="Times New Roman" w:hAnsi="Times New Roman"/>
          <w:sz w:val="28"/>
          <w:szCs w:val="28"/>
        </w:rPr>
        <w:t xml:space="preserve">У групі хворих </w:t>
      </w:r>
      <w:r>
        <w:rPr>
          <w:rFonts w:ascii="Times New Roman" w:hAnsi="Times New Roman"/>
          <w:sz w:val="28"/>
          <w:szCs w:val="28"/>
        </w:rPr>
        <w:t>і</w:t>
      </w:r>
      <w:r w:rsidRPr="00ED5D3E">
        <w:rPr>
          <w:rFonts w:ascii="Times New Roman" w:hAnsi="Times New Roman"/>
          <w:sz w:val="28"/>
          <w:szCs w:val="28"/>
        </w:rPr>
        <w:t xml:space="preserve">з </w:t>
      </w:r>
      <w:r>
        <w:rPr>
          <w:rFonts w:ascii="Times New Roman" w:hAnsi="Times New Roman"/>
          <w:sz w:val="28"/>
          <w:szCs w:val="28"/>
        </w:rPr>
        <w:t>серцевою недостатністю</w:t>
      </w:r>
      <w:r w:rsidRPr="00ED5D3E">
        <w:rPr>
          <w:rFonts w:ascii="Times New Roman" w:hAnsi="Times New Roman"/>
          <w:sz w:val="28"/>
          <w:szCs w:val="28"/>
        </w:rPr>
        <w:t xml:space="preserve"> без </w:t>
      </w:r>
      <w:r w:rsidR="00A74C23">
        <w:rPr>
          <w:rFonts w:ascii="Times New Roman" w:hAnsi="Times New Roman"/>
          <w:sz w:val="28"/>
          <w:szCs w:val="28"/>
        </w:rPr>
        <w:t>фібриляції</w:t>
      </w:r>
      <w:r>
        <w:rPr>
          <w:rFonts w:ascii="Times New Roman" w:hAnsi="Times New Roman"/>
          <w:sz w:val="28"/>
          <w:szCs w:val="28"/>
        </w:rPr>
        <w:t xml:space="preserve"> передсердь</w:t>
      </w:r>
      <w:r w:rsidRPr="00ED5D3E">
        <w:rPr>
          <w:rFonts w:ascii="Times New Roman" w:hAnsi="Times New Roman"/>
          <w:sz w:val="28"/>
          <w:szCs w:val="28"/>
        </w:rPr>
        <w:t xml:space="preserve"> та у когорті всіх хворих </w:t>
      </w:r>
      <w:r>
        <w:rPr>
          <w:rFonts w:ascii="Times New Roman" w:hAnsi="Times New Roman"/>
          <w:sz w:val="28"/>
          <w:szCs w:val="28"/>
        </w:rPr>
        <w:t>і</w:t>
      </w:r>
      <w:r w:rsidRPr="00ED5D3E">
        <w:rPr>
          <w:rFonts w:ascii="Times New Roman" w:hAnsi="Times New Roman"/>
          <w:sz w:val="28"/>
          <w:szCs w:val="28"/>
        </w:rPr>
        <w:t xml:space="preserve">з </w:t>
      </w:r>
      <w:r>
        <w:rPr>
          <w:rFonts w:ascii="Times New Roman" w:hAnsi="Times New Roman"/>
          <w:sz w:val="28"/>
          <w:szCs w:val="28"/>
        </w:rPr>
        <w:t>серцевою недостатністю</w:t>
      </w:r>
      <w:r w:rsidRPr="00ED5D3E">
        <w:rPr>
          <w:rFonts w:ascii="Times New Roman" w:hAnsi="Times New Roman"/>
          <w:sz w:val="28"/>
          <w:szCs w:val="28"/>
        </w:rPr>
        <w:t>, відхилення рівноваги Харді-Вайнберга не спостерігалось (див. табл. 4.</w:t>
      </w:r>
      <w:r>
        <w:rPr>
          <w:rFonts w:ascii="Times New Roman" w:hAnsi="Times New Roman"/>
          <w:sz w:val="28"/>
          <w:szCs w:val="28"/>
        </w:rPr>
        <w:t>34</w:t>
      </w:r>
      <w:r w:rsidRPr="00ED5D3E">
        <w:rPr>
          <w:rFonts w:ascii="Times New Roman" w:hAnsi="Times New Roman"/>
          <w:sz w:val="28"/>
          <w:szCs w:val="28"/>
        </w:rPr>
        <w:t>). За іншими поліморфізмами, що вивчалися, статистично-значущої різниці не було виявлено.</w:t>
      </w:r>
    </w:p>
    <w:p w:rsidR="00643D94" w:rsidRPr="00ED5D3E" w:rsidRDefault="00AD2FBF" w:rsidP="003142CA">
      <w:pPr>
        <w:widowControl w:val="0"/>
        <w:spacing w:after="0" w:line="360" w:lineRule="auto"/>
        <w:ind w:firstLine="709"/>
        <w:jc w:val="both"/>
        <w:rPr>
          <w:rFonts w:ascii="Times New Roman" w:hAnsi="Times New Roman"/>
          <w:sz w:val="28"/>
          <w:szCs w:val="28"/>
        </w:rPr>
      </w:pPr>
      <w:r>
        <w:rPr>
          <w:rFonts w:ascii="Times New Roman" w:hAnsi="Times New Roman"/>
          <w:sz w:val="28"/>
          <w:szCs w:val="28"/>
        </w:rPr>
        <w:t>Отже</w:t>
      </w:r>
      <w:r w:rsidR="00643D94" w:rsidRPr="00ED5D3E">
        <w:rPr>
          <w:rFonts w:ascii="Times New Roman" w:hAnsi="Times New Roman"/>
          <w:sz w:val="28"/>
          <w:szCs w:val="28"/>
        </w:rPr>
        <w:t xml:space="preserve">, генетичні відмінності в шляхах </w:t>
      </w:r>
      <w:r w:rsidR="00643D94" w:rsidRPr="00ED5D3E">
        <w:rPr>
          <w:rFonts w:ascii="Times New Roman" w:hAnsi="Times New Roman"/>
          <w:sz w:val="28"/>
          <w:szCs w:val="28"/>
        </w:rPr>
        <w:sym w:font="Symbol" w:char="F062"/>
      </w:r>
      <w:r w:rsidR="00643D94" w:rsidRPr="00ED5D3E">
        <w:rPr>
          <w:rFonts w:ascii="Times New Roman" w:hAnsi="Times New Roman"/>
          <w:sz w:val="28"/>
          <w:szCs w:val="28"/>
        </w:rPr>
        <w:t xml:space="preserve">-адренорецепції можуть бути </w:t>
      </w:r>
      <w:r w:rsidR="00C07BD9">
        <w:rPr>
          <w:rFonts w:ascii="Times New Roman" w:hAnsi="Times New Roman"/>
          <w:sz w:val="28"/>
          <w:szCs w:val="28"/>
        </w:rPr>
        <w:t>асоційовані</w:t>
      </w:r>
      <w:r w:rsidR="00643D94" w:rsidRPr="00ED5D3E">
        <w:rPr>
          <w:rFonts w:ascii="Times New Roman" w:hAnsi="Times New Roman"/>
          <w:sz w:val="28"/>
          <w:szCs w:val="28"/>
        </w:rPr>
        <w:t xml:space="preserve"> з </w:t>
      </w:r>
      <w:r w:rsidR="00C07BD9">
        <w:rPr>
          <w:rFonts w:ascii="Times New Roman" w:hAnsi="Times New Roman"/>
          <w:sz w:val="28"/>
          <w:szCs w:val="28"/>
        </w:rPr>
        <w:t xml:space="preserve">ризиком </w:t>
      </w:r>
      <w:r w:rsidR="00643D94" w:rsidRPr="00ED5D3E">
        <w:rPr>
          <w:rFonts w:ascii="Times New Roman" w:hAnsi="Times New Roman"/>
          <w:sz w:val="28"/>
          <w:szCs w:val="28"/>
        </w:rPr>
        <w:t>розвитк</w:t>
      </w:r>
      <w:r w:rsidR="00C07BD9">
        <w:rPr>
          <w:rFonts w:ascii="Times New Roman" w:hAnsi="Times New Roman"/>
          <w:sz w:val="28"/>
          <w:szCs w:val="28"/>
        </w:rPr>
        <w:t>у</w:t>
      </w:r>
      <w:r w:rsidR="00643D94" w:rsidRPr="00ED5D3E">
        <w:rPr>
          <w:rFonts w:ascii="Times New Roman" w:hAnsi="Times New Roman"/>
          <w:sz w:val="28"/>
          <w:szCs w:val="28"/>
        </w:rPr>
        <w:t xml:space="preserve"> </w:t>
      </w:r>
      <w:r w:rsidR="00FC0A81">
        <w:rPr>
          <w:rFonts w:ascii="Times New Roman" w:hAnsi="Times New Roman"/>
          <w:sz w:val="28"/>
          <w:szCs w:val="28"/>
        </w:rPr>
        <w:t>фібриляції</w:t>
      </w:r>
      <w:r w:rsidR="00643D94">
        <w:rPr>
          <w:rFonts w:ascii="Times New Roman" w:hAnsi="Times New Roman"/>
          <w:sz w:val="28"/>
          <w:szCs w:val="28"/>
        </w:rPr>
        <w:t xml:space="preserve"> передсердь</w:t>
      </w:r>
      <w:r w:rsidR="00643D94" w:rsidRPr="00ED5D3E">
        <w:rPr>
          <w:rFonts w:ascii="Times New Roman" w:hAnsi="Times New Roman"/>
          <w:sz w:val="28"/>
          <w:szCs w:val="28"/>
        </w:rPr>
        <w:t xml:space="preserve"> у хворих </w:t>
      </w:r>
      <w:r w:rsidR="00643D94">
        <w:rPr>
          <w:rFonts w:ascii="Times New Roman" w:hAnsi="Times New Roman"/>
          <w:sz w:val="28"/>
          <w:szCs w:val="28"/>
        </w:rPr>
        <w:t>і</w:t>
      </w:r>
      <w:r w:rsidR="00643D94" w:rsidRPr="00ED5D3E">
        <w:rPr>
          <w:rFonts w:ascii="Times New Roman" w:hAnsi="Times New Roman"/>
          <w:sz w:val="28"/>
          <w:szCs w:val="28"/>
        </w:rPr>
        <w:t xml:space="preserve">з </w:t>
      </w:r>
      <w:r w:rsidR="00643D94">
        <w:rPr>
          <w:rFonts w:ascii="Times New Roman" w:hAnsi="Times New Roman"/>
          <w:sz w:val="28"/>
          <w:szCs w:val="28"/>
        </w:rPr>
        <w:t>серцевою недостатністю</w:t>
      </w:r>
      <w:r w:rsidR="00643D94" w:rsidRPr="00ED5D3E">
        <w:rPr>
          <w:rFonts w:ascii="Times New Roman" w:hAnsi="Times New Roman"/>
          <w:sz w:val="28"/>
          <w:szCs w:val="28"/>
        </w:rPr>
        <w:t xml:space="preserve">. Пацієнти з </w:t>
      </w:r>
      <w:r w:rsidR="00643D94">
        <w:rPr>
          <w:rFonts w:ascii="Times New Roman" w:hAnsi="Times New Roman"/>
          <w:sz w:val="28"/>
          <w:szCs w:val="28"/>
        </w:rPr>
        <w:t>серцевою недостатністю</w:t>
      </w:r>
      <w:r w:rsidR="00643D94" w:rsidRPr="00ED5D3E">
        <w:rPr>
          <w:rFonts w:ascii="Times New Roman" w:hAnsi="Times New Roman"/>
          <w:sz w:val="28"/>
          <w:szCs w:val="28"/>
        </w:rPr>
        <w:t xml:space="preserve"> з генотипом G/C поліморфізму Gly389Arg гена </w:t>
      </w:r>
      <w:r w:rsidR="00643D94" w:rsidRPr="00ED5D3E">
        <w:rPr>
          <w:rFonts w:ascii="Times New Roman" w:hAnsi="Times New Roman"/>
          <w:sz w:val="28"/>
          <w:szCs w:val="28"/>
        </w:rPr>
        <w:sym w:font="Symbol" w:char="F062"/>
      </w:r>
      <w:r w:rsidR="00643D94" w:rsidRPr="00ED5D3E">
        <w:rPr>
          <w:rFonts w:ascii="Times New Roman" w:hAnsi="Times New Roman"/>
          <w:sz w:val="28"/>
          <w:szCs w:val="28"/>
          <w:vertAlign w:val="subscript"/>
        </w:rPr>
        <w:t>1</w:t>
      </w:r>
      <w:r w:rsidR="00643D94" w:rsidRPr="00ED5D3E">
        <w:rPr>
          <w:rFonts w:ascii="Times New Roman" w:hAnsi="Times New Roman"/>
          <w:sz w:val="28"/>
          <w:szCs w:val="28"/>
        </w:rPr>
        <w:t>-АР</w:t>
      </w:r>
      <w:r w:rsidR="00643D94" w:rsidRPr="00ED5D3E">
        <w:rPr>
          <w:rFonts w:ascii="Times New Roman" w:hAnsi="Times New Roman"/>
          <w:b/>
          <w:sz w:val="28"/>
          <w:szCs w:val="28"/>
        </w:rPr>
        <w:t xml:space="preserve"> </w:t>
      </w:r>
      <w:r w:rsidR="00643D94" w:rsidRPr="00ED5D3E">
        <w:rPr>
          <w:rFonts w:ascii="Times New Roman" w:hAnsi="Times New Roman"/>
          <w:sz w:val="28"/>
          <w:szCs w:val="28"/>
        </w:rPr>
        <w:t xml:space="preserve">мають нижчий ризик розвитку </w:t>
      </w:r>
      <w:r w:rsidR="00A74C23">
        <w:rPr>
          <w:rFonts w:ascii="Times New Roman" w:hAnsi="Times New Roman"/>
          <w:sz w:val="28"/>
          <w:szCs w:val="28"/>
        </w:rPr>
        <w:t>фібриляції</w:t>
      </w:r>
      <w:r w:rsidR="00643D94">
        <w:rPr>
          <w:rFonts w:ascii="Times New Roman" w:hAnsi="Times New Roman"/>
          <w:sz w:val="28"/>
          <w:szCs w:val="28"/>
        </w:rPr>
        <w:t xml:space="preserve"> передсердь</w:t>
      </w:r>
      <w:r w:rsidR="00643D94" w:rsidRPr="00ED5D3E">
        <w:rPr>
          <w:rFonts w:ascii="Times New Roman" w:hAnsi="Times New Roman"/>
          <w:sz w:val="28"/>
          <w:szCs w:val="28"/>
        </w:rPr>
        <w:t xml:space="preserve"> (ВШ = 0,14 (0,03-0,61), р = 0,004, ко-домінантна модель спадковості). Дані про зниження ризику розвитку </w:t>
      </w:r>
      <w:r w:rsidR="00FC0A81">
        <w:rPr>
          <w:rFonts w:ascii="Times New Roman" w:hAnsi="Times New Roman"/>
          <w:sz w:val="28"/>
          <w:szCs w:val="28"/>
        </w:rPr>
        <w:t>фібриляції</w:t>
      </w:r>
      <w:r w:rsidR="00643D94">
        <w:rPr>
          <w:rFonts w:ascii="Times New Roman" w:hAnsi="Times New Roman"/>
          <w:sz w:val="28"/>
          <w:szCs w:val="28"/>
        </w:rPr>
        <w:t xml:space="preserve"> передсердь</w:t>
      </w:r>
      <w:r w:rsidR="00643D94" w:rsidRPr="00ED5D3E">
        <w:rPr>
          <w:rFonts w:ascii="Times New Roman" w:hAnsi="Times New Roman"/>
          <w:sz w:val="28"/>
          <w:szCs w:val="28"/>
        </w:rPr>
        <w:t xml:space="preserve"> у хворих </w:t>
      </w:r>
      <w:r w:rsidR="00643D94">
        <w:rPr>
          <w:rFonts w:ascii="Times New Roman" w:hAnsi="Times New Roman"/>
          <w:sz w:val="28"/>
          <w:szCs w:val="28"/>
        </w:rPr>
        <w:t>і</w:t>
      </w:r>
      <w:r w:rsidR="00643D94" w:rsidRPr="00ED5D3E">
        <w:rPr>
          <w:rFonts w:ascii="Times New Roman" w:hAnsi="Times New Roman"/>
          <w:sz w:val="28"/>
          <w:szCs w:val="28"/>
        </w:rPr>
        <w:t xml:space="preserve">з </w:t>
      </w:r>
      <w:r w:rsidR="00643D94">
        <w:rPr>
          <w:rFonts w:ascii="Times New Roman" w:hAnsi="Times New Roman"/>
          <w:sz w:val="28"/>
          <w:szCs w:val="28"/>
        </w:rPr>
        <w:t>серцевою недостатністю</w:t>
      </w:r>
      <w:r w:rsidR="00643D94" w:rsidRPr="00ED5D3E">
        <w:rPr>
          <w:rFonts w:ascii="Times New Roman" w:hAnsi="Times New Roman"/>
          <w:sz w:val="28"/>
          <w:szCs w:val="28"/>
        </w:rPr>
        <w:t xml:space="preserve"> при генотипі G/C поліморфізму - Gly389A гена </w:t>
      </w:r>
      <w:r w:rsidR="00643D94" w:rsidRPr="00ED5D3E">
        <w:rPr>
          <w:rFonts w:ascii="Times New Roman" w:hAnsi="Times New Roman"/>
          <w:sz w:val="28"/>
          <w:szCs w:val="28"/>
        </w:rPr>
        <w:sym w:font="Symbol" w:char="F062"/>
      </w:r>
      <w:r w:rsidR="00643D94" w:rsidRPr="00ED5D3E">
        <w:rPr>
          <w:rFonts w:ascii="Times New Roman" w:hAnsi="Times New Roman"/>
          <w:sz w:val="28"/>
          <w:szCs w:val="28"/>
          <w:vertAlign w:val="subscript"/>
        </w:rPr>
        <w:t>1</w:t>
      </w:r>
      <w:r w:rsidR="00643D94" w:rsidRPr="00ED5D3E">
        <w:rPr>
          <w:rFonts w:ascii="Times New Roman" w:hAnsi="Times New Roman"/>
          <w:sz w:val="28"/>
          <w:szCs w:val="28"/>
        </w:rPr>
        <w:t xml:space="preserve">-АР підтверджуються й у надмірно-домінантній (ВШ = 0,15 (0,03-0,64), р = 0,001), у домінантній </w:t>
      </w:r>
      <w:r w:rsidR="000D41B7">
        <w:rPr>
          <w:rFonts w:ascii="Times New Roman" w:hAnsi="Times New Roman"/>
          <w:sz w:val="28"/>
          <w:szCs w:val="28"/>
        </w:rPr>
        <w:br/>
      </w:r>
      <w:r w:rsidR="00643D94" w:rsidRPr="00ED5D3E">
        <w:rPr>
          <w:rFonts w:ascii="Times New Roman" w:hAnsi="Times New Roman"/>
          <w:sz w:val="28"/>
          <w:szCs w:val="28"/>
        </w:rPr>
        <w:t>(ВШ = 0,23 (0,08-0,69), р = 0,00</w:t>
      </w:r>
      <w:r w:rsidR="00643D94" w:rsidRPr="00ED5D3E">
        <w:rPr>
          <w:rFonts w:ascii="Times New Roman" w:hAnsi="Times New Roman"/>
          <w:color w:val="00B050"/>
          <w:sz w:val="28"/>
          <w:szCs w:val="28"/>
        </w:rPr>
        <w:t>3</w:t>
      </w:r>
      <w:r w:rsidR="00643D94" w:rsidRPr="00ED5D3E">
        <w:rPr>
          <w:rFonts w:ascii="Times New Roman" w:hAnsi="Times New Roman"/>
          <w:sz w:val="28"/>
          <w:szCs w:val="28"/>
        </w:rPr>
        <w:t xml:space="preserve">) та лог-адитивній (ВШ = 0,40 (0,17-0,94), </w:t>
      </w:r>
      <w:r w:rsidR="000D41B7">
        <w:rPr>
          <w:rFonts w:ascii="Times New Roman" w:hAnsi="Times New Roman"/>
          <w:sz w:val="28"/>
          <w:szCs w:val="28"/>
        </w:rPr>
        <w:br/>
      </w:r>
      <w:r w:rsidR="00643D94" w:rsidRPr="00ED5D3E">
        <w:rPr>
          <w:rFonts w:ascii="Times New Roman" w:hAnsi="Times New Roman"/>
          <w:sz w:val="28"/>
          <w:szCs w:val="28"/>
        </w:rPr>
        <w:t xml:space="preserve">р = 0,019) моделях спадковості.  </w:t>
      </w:r>
    </w:p>
    <w:p w:rsidR="00643D94" w:rsidRDefault="00643D94" w:rsidP="003142CA">
      <w:pPr>
        <w:widowControl w:val="0"/>
        <w:spacing w:after="0" w:line="360" w:lineRule="auto"/>
        <w:ind w:firstLine="709"/>
        <w:jc w:val="both"/>
        <w:rPr>
          <w:rFonts w:ascii="Times New Roman" w:hAnsi="Times New Roman"/>
          <w:sz w:val="28"/>
          <w:szCs w:val="28"/>
        </w:rPr>
      </w:pPr>
    </w:p>
    <w:p w:rsidR="00AD2FBF" w:rsidRPr="00C93E9B" w:rsidRDefault="00AD2FBF" w:rsidP="00AD2FBF">
      <w:pPr>
        <w:pStyle w:val="a4"/>
        <w:widowControl w:val="0"/>
        <w:tabs>
          <w:tab w:val="left" w:pos="284"/>
        </w:tabs>
        <w:autoSpaceDE w:val="0"/>
        <w:autoSpaceDN w:val="0"/>
        <w:adjustRightInd w:val="0"/>
        <w:spacing w:after="0" w:line="360" w:lineRule="auto"/>
        <w:ind w:left="0" w:right="-12"/>
        <w:jc w:val="both"/>
        <w:rPr>
          <w:rFonts w:ascii="Times New Roman" w:hAnsi="Times New Roman"/>
          <w:sz w:val="28"/>
        </w:rPr>
      </w:pPr>
      <w:r>
        <w:rPr>
          <w:rFonts w:ascii="Times New Roman" w:hAnsi="Times New Roman"/>
          <w:sz w:val="28"/>
          <w:szCs w:val="28"/>
        </w:rPr>
        <w:tab/>
      </w:r>
      <w:r>
        <w:rPr>
          <w:rFonts w:ascii="Times New Roman" w:hAnsi="Times New Roman"/>
          <w:sz w:val="28"/>
          <w:szCs w:val="28"/>
        </w:rPr>
        <w:tab/>
        <w:t xml:space="preserve">Таким чином, </w:t>
      </w:r>
      <w:r w:rsidRPr="00C93E9B">
        <w:rPr>
          <w:rFonts w:ascii="Times New Roman" w:hAnsi="Times New Roman"/>
          <w:sz w:val="28"/>
          <w:szCs w:val="28"/>
        </w:rPr>
        <w:t xml:space="preserve">перебіг серцевої недостатності асоціюється із генетичними відмінностями у шляхах </w:t>
      </w:r>
      <w:r w:rsidRPr="00C93E9B">
        <w:rPr>
          <w:rFonts w:ascii="Times New Roman" w:hAnsi="Times New Roman"/>
          <w:sz w:val="28"/>
          <w:szCs w:val="24"/>
        </w:rPr>
        <w:t>β</w:t>
      </w:r>
      <w:r w:rsidRPr="00C93E9B">
        <w:rPr>
          <w:rFonts w:ascii="Times New Roman" w:hAnsi="Times New Roman"/>
          <w:sz w:val="28"/>
          <w:szCs w:val="28"/>
        </w:rPr>
        <w:t>-адренорецепції, зокрема</w:t>
      </w:r>
      <w:r w:rsidRPr="00C93E9B">
        <w:rPr>
          <w:rFonts w:ascii="Times New Roman" w:hAnsi="Times New Roman"/>
          <w:sz w:val="28"/>
        </w:rPr>
        <w:t xml:space="preserve">: </w:t>
      </w:r>
      <w:r w:rsidRPr="00C93E9B">
        <w:rPr>
          <w:rFonts w:ascii="Times New Roman" w:hAnsi="Times New Roman"/>
          <w:sz w:val="28"/>
          <w:szCs w:val="28"/>
        </w:rPr>
        <w:t xml:space="preserve">алель G поліморфізму </w:t>
      </w:r>
      <w:r w:rsidRPr="00C93E9B">
        <w:rPr>
          <w:rFonts w:ascii="Times New Roman" w:hAnsi="Times New Roman"/>
          <w:sz w:val="28"/>
          <w:szCs w:val="28"/>
          <w:u w:color="FF0000"/>
        </w:rPr>
        <w:t>Gln27Glu (</w:t>
      </w:r>
      <w:r w:rsidRPr="00C93E9B">
        <w:rPr>
          <w:rFonts w:ascii="Times New Roman" w:hAnsi="Times New Roman"/>
          <w:sz w:val="28"/>
          <w:szCs w:val="28"/>
        </w:rPr>
        <w:t>c.79C&gt;G</w:t>
      </w:r>
      <w:r w:rsidRPr="00C93E9B">
        <w:rPr>
          <w:rFonts w:ascii="Times New Roman" w:hAnsi="Times New Roman"/>
          <w:sz w:val="28"/>
          <w:szCs w:val="28"/>
          <w:u w:color="FF0000"/>
        </w:rPr>
        <w:t xml:space="preserve">) гена </w:t>
      </w:r>
      <w:r w:rsidRPr="00C93E9B">
        <w:rPr>
          <w:rFonts w:ascii="Times New Roman" w:hAnsi="Times New Roman"/>
          <w:sz w:val="28"/>
          <w:szCs w:val="24"/>
        </w:rPr>
        <w:t>β</w:t>
      </w:r>
      <w:r w:rsidRPr="00C93E9B">
        <w:rPr>
          <w:rFonts w:ascii="Times New Roman" w:hAnsi="Times New Roman"/>
          <w:sz w:val="28"/>
          <w:szCs w:val="28"/>
          <w:u w:color="FF0000"/>
          <w:vertAlign w:val="subscript"/>
        </w:rPr>
        <w:t>2</w:t>
      </w:r>
      <w:r w:rsidRPr="00C93E9B">
        <w:rPr>
          <w:rFonts w:ascii="Times New Roman" w:hAnsi="Times New Roman"/>
          <w:sz w:val="28"/>
          <w:szCs w:val="28"/>
          <w:u w:color="FF0000"/>
        </w:rPr>
        <w:t xml:space="preserve">-адренорецепторів підвищує ризик комбінованої кінцевої точки </w:t>
      </w:r>
      <w:r w:rsidRPr="00C93E9B">
        <w:rPr>
          <w:rFonts w:ascii="Times New Roman" w:hAnsi="Times New Roman"/>
          <w:sz w:val="28"/>
          <w:szCs w:val="28"/>
        </w:rPr>
        <w:t xml:space="preserve">(ВШ = 1,76; р = 0,032, домінантна модель спадковості); алель А поліморфізму Ser49Gly (c.145A&gt;G) гена </w:t>
      </w:r>
      <w:r w:rsidRPr="00C93E9B">
        <w:rPr>
          <w:rFonts w:ascii="Times New Roman" w:hAnsi="Times New Roman"/>
          <w:sz w:val="28"/>
          <w:szCs w:val="24"/>
        </w:rPr>
        <w:t>β</w:t>
      </w:r>
      <w:r w:rsidRPr="00C93E9B">
        <w:rPr>
          <w:rFonts w:ascii="Times New Roman" w:hAnsi="Times New Roman"/>
          <w:sz w:val="28"/>
          <w:szCs w:val="28"/>
          <w:vertAlign w:val="subscript"/>
        </w:rPr>
        <w:t>1</w:t>
      </w:r>
      <w:r w:rsidRPr="00C93E9B">
        <w:rPr>
          <w:rFonts w:ascii="Times New Roman" w:hAnsi="Times New Roman"/>
          <w:sz w:val="28"/>
          <w:szCs w:val="28"/>
        </w:rPr>
        <w:t xml:space="preserve">-адренорецепторів знижує ризик систолічної дисфункції лівого шлуночка міокарда (ВШ = 0,52; р = 0,022, домінантна модель спадковості) та комбінованої кінцевої точки (ВШ = 0,52; р = 0,032, домінантна модель). </w:t>
      </w:r>
    </w:p>
    <w:p w:rsidR="00AD2FBF" w:rsidRDefault="00AD2FBF" w:rsidP="00AD2FBF">
      <w:pPr>
        <w:pStyle w:val="a4"/>
        <w:widowControl w:val="0"/>
        <w:tabs>
          <w:tab w:val="left" w:pos="284"/>
        </w:tabs>
        <w:autoSpaceDE w:val="0"/>
        <w:autoSpaceDN w:val="0"/>
        <w:adjustRightInd w:val="0"/>
        <w:spacing w:after="0" w:line="360" w:lineRule="auto"/>
        <w:ind w:left="0" w:right="2"/>
        <w:jc w:val="both"/>
        <w:rPr>
          <w:rFonts w:ascii="Times New Roman" w:hAnsi="Times New Roman"/>
          <w:sz w:val="28"/>
          <w:szCs w:val="24"/>
        </w:rPr>
      </w:pPr>
      <w:r>
        <w:rPr>
          <w:rFonts w:ascii="Times New Roman" w:hAnsi="Times New Roman"/>
          <w:sz w:val="28"/>
          <w:szCs w:val="24"/>
        </w:rPr>
        <w:tab/>
      </w:r>
      <w:r>
        <w:rPr>
          <w:rFonts w:ascii="Times New Roman" w:hAnsi="Times New Roman"/>
          <w:sz w:val="28"/>
          <w:szCs w:val="24"/>
        </w:rPr>
        <w:tab/>
      </w:r>
      <w:r w:rsidRPr="00C93E9B">
        <w:rPr>
          <w:rFonts w:ascii="Times New Roman" w:hAnsi="Times New Roman"/>
          <w:sz w:val="28"/>
          <w:szCs w:val="24"/>
        </w:rPr>
        <w:t xml:space="preserve">Розвиток синдрому низького трийодтироніну у хворих із серцевою недостатністю асоціюється із алельними поліморфізмами генів системи </w:t>
      </w:r>
      <w:r>
        <w:rPr>
          <w:rFonts w:ascii="Times New Roman" w:hAnsi="Times New Roman"/>
          <w:sz w:val="28"/>
          <w:szCs w:val="24"/>
        </w:rPr>
        <w:br/>
        <w:t>β</w:t>
      </w:r>
      <w:r w:rsidRPr="00C93E9B">
        <w:rPr>
          <w:rFonts w:ascii="Times New Roman" w:hAnsi="Times New Roman"/>
          <w:sz w:val="28"/>
          <w:szCs w:val="28"/>
        </w:rPr>
        <w:t xml:space="preserve">-адренорецепції: ризик зростає при </w:t>
      </w:r>
      <w:r w:rsidRPr="00C93E9B">
        <w:rPr>
          <w:rFonts w:ascii="Times New Roman" w:hAnsi="Times New Roman"/>
          <w:sz w:val="28"/>
          <w:szCs w:val="24"/>
        </w:rPr>
        <w:t>гомозиготному генотипові G поліморфізму Gln27Glu гена β</w:t>
      </w:r>
      <w:r w:rsidRPr="00C93E9B">
        <w:rPr>
          <w:rFonts w:ascii="Times New Roman" w:hAnsi="Times New Roman"/>
          <w:sz w:val="28"/>
          <w:szCs w:val="24"/>
          <w:vertAlign w:val="subscript"/>
        </w:rPr>
        <w:t>2</w:t>
      </w:r>
      <w:r w:rsidRPr="00C93E9B">
        <w:rPr>
          <w:rFonts w:ascii="Times New Roman" w:hAnsi="Times New Roman"/>
          <w:sz w:val="28"/>
          <w:szCs w:val="24"/>
        </w:rPr>
        <w:t>-адренорецепторів</w:t>
      </w:r>
      <w:r w:rsidRPr="00C93E9B">
        <w:rPr>
          <w:rFonts w:ascii="Times New Roman" w:hAnsi="Times New Roman"/>
          <w:b/>
          <w:sz w:val="28"/>
          <w:szCs w:val="24"/>
        </w:rPr>
        <w:t xml:space="preserve"> </w:t>
      </w:r>
      <w:r w:rsidRPr="00C93E9B">
        <w:rPr>
          <w:rFonts w:ascii="Times New Roman" w:hAnsi="Times New Roman"/>
          <w:sz w:val="28"/>
          <w:szCs w:val="24"/>
        </w:rPr>
        <w:t xml:space="preserve">(ВШ = 2,12; р = 0,041, рецесивна модель спадковості) та </w:t>
      </w:r>
      <w:r w:rsidRPr="00C93E9B">
        <w:rPr>
          <w:rFonts w:ascii="Times New Roman" w:hAnsi="Times New Roman"/>
          <w:sz w:val="28"/>
          <w:szCs w:val="28"/>
        </w:rPr>
        <w:t xml:space="preserve">за наявності генотипу С/Т поліморфізму Ser275 гена </w:t>
      </w:r>
      <w:r w:rsidRPr="00C93E9B">
        <w:rPr>
          <w:rFonts w:ascii="Times New Roman" w:hAnsi="Times New Roman"/>
          <w:sz w:val="28"/>
          <w:szCs w:val="24"/>
        </w:rPr>
        <w:t>β</w:t>
      </w:r>
      <w:r w:rsidRPr="00C93E9B">
        <w:rPr>
          <w:rFonts w:ascii="Times New Roman" w:hAnsi="Times New Roman"/>
          <w:sz w:val="28"/>
          <w:szCs w:val="28"/>
          <w:vertAlign w:val="subscript"/>
        </w:rPr>
        <w:t>3</w:t>
      </w:r>
      <w:r w:rsidRPr="00C93E9B">
        <w:rPr>
          <w:rFonts w:ascii="Times New Roman" w:hAnsi="Times New Roman"/>
          <w:sz w:val="28"/>
          <w:szCs w:val="28"/>
        </w:rPr>
        <w:t xml:space="preserve">-субодиниці </w:t>
      </w:r>
      <w:r w:rsidRPr="00C93E9B">
        <w:rPr>
          <w:rFonts w:ascii="Times New Roman" w:hAnsi="Times New Roman"/>
          <w:sz w:val="28"/>
          <w:szCs w:val="28"/>
          <w:lang w:val="en-US"/>
        </w:rPr>
        <w:t>G</w:t>
      </w:r>
      <w:r w:rsidRPr="00C93E9B">
        <w:rPr>
          <w:rFonts w:ascii="Times New Roman" w:hAnsi="Times New Roman"/>
          <w:sz w:val="28"/>
          <w:szCs w:val="28"/>
        </w:rPr>
        <w:t>-протеїну (</w:t>
      </w:r>
      <w:r w:rsidRPr="00C93E9B">
        <w:rPr>
          <w:rFonts w:ascii="Times New Roman" w:hAnsi="Times New Roman"/>
          <w:sz w:val="28"/>
          <w:szCs w:val="24"/>
        </w:rPr>
        <w:t>ВШ = 1,75, надмірно-домінантна модель спадковості).</w:t>
      </w:r>
    </w:p>
    <w:p w:rsidR="00AD2FBF" w:rsidRDefault="00793412" w:rsidP="00AD2FBF">
      <w:pPr>
        <w:pStyle w:val="a4"/>
        <w:widowControl w:val="0"/>
        <w:tabs>
          <w:tab w:val="left" w:pos="284"/>
        </w:tabs>
        <w:autoSpaceDE w:val="0"/>
        <w:autoSpaceDN w:val="0"/>
        <w:adjustRightInd w:val="0"/>
        <w:spacing w:after="0" w:line="360" w:lineRule="auto"/>
        <w:ind w:left="0" w:right="2"/>
        <w:jc w:val="both"/>
        <w:rPr>
          <w:rFonts w:ascii="Times New Roman" w:hAnsi="Times New Roman"/>
          <w:sz w:val="28"/>
          <w:szCs w:val="24"/>
        </w:rPr>
      </w:pPr>
      <w:r>
        <w:rPr>
          <w:rFonts w:ascii="Times New Roman" w:hAnsi="Times New Roman"/>
          <w:sz w:val="28"/>
          <w:szCs w:val="28"/>
        </w:rPr>
        <w:tab/>
      </w:r>
      <w:r>
        <w:rPr>
          <w:rFonts w:ascii="Times New Roman" w:hAnsi="Times New Roman"/>
          <w:sz w:val="28"/>
          <w:szCs w:val="28"/>
        </w:rPr>
        <w:tab/>
      </w:r>
      <w:r w:rsidRPr="00ED5D3E">
        <w:rPr>
          <w:rFonts w:ascii="Times New Roman" w:hAnsi="Times New Roman"/>
          <w:sz w:val="28"/>
          <w:szCs w:val="28"/>
        </w:rPr>
        <w:t xml:space="preserve">Генетичні відмінності в шляхах </w:t>
      </w:r>
      <w:r w:rsidRPr="00ED5D3E">
        <w:rPr>
          <w:rFonts w:ascii="Times New Roman" w:hAnsi="Times New Roman"/>
          <w:sz w:val="28"/>
          <w:szCs w:val="28"/>
        </w:rPr>
        <w:sym w:font="Symbol" w:char="F062"/>
      </w:r>
      <w:r w:rsidRPr="00ED5D3E">
        <w:rPr>
          <w:rFonts w:ascii="Times New Roman" w:hAnsi="Times New Roman"/>
          <w:sz w:val="28"/>
          <w:szCs w:val="28"/>
        </w:rPr>
        <w:t xml:space="preserve">-адренорецепції можуть бути </w:t>
      </w:r>
      <w:r>
        <w:rPr>
          <w:rFonts w:ascii="Times New Roman" w:hAnsi="Times New Roman"/>
          <w:sz w:val="28"/>
          <w:szCs w:val="28"/>
        </w:rPr>
        <w:t>асоційовані</w:t>
      </w:r>
      <w:r w:rsidRPr="00ED5D3E">
        <w:rPr>
          <w:rFonts w:ascii="Times New Roman" w:hAnsi="Times New Roman"/>
          <w:sz w:val="28"/>
          <w:szCs w:val="28"/>
        </w:rPr>
        <w:t xml:space="preserve"> з </w:t>
      </w:r>
      <w:r>
        <w:rPr>
          <w:rFonts w:ascii="Times New Roman" w:hAnsi="Times New Roman"/>
          <w:sz w:val="28"/>
          <w:szCs w:val="28"/>
        </w:rPr>
        <w:t xml:space="preserve">ризиком </w:t>
      </w:r>
      <w:r w:rsidRPr="00ED5D3E">
        <w:rPr>
          <w:rFonts w:ascii="Times New Roman" w:hAnsi="Times New Roman"/>
          <w:sz w:val="28"/>
          <w:szCs w:val="28"/>
        </w:rPr>
        <w:t>розвитк</w:t>
      </w:r>
      <w:r>
        <w:rPr>
          <w:rFonts w:ascii="Times New Roman" w:hAnsi="Times New Roman"/>
          <w:sz w:val="28"/>
          <w:szCs w:val="28"/>
        </w:rPr>
        <w:t>у</w:t>
      </w:r>
      <w:r w:rsidRPr="00ED5D3E">
        <w:rPr>
          <w:rFonts w:ascii="Times New Roman" w:hAnsi="Times New Roman"/>
          <w:sz w:val="28"/>
          <w:szCs w:val="28"/>
        </w:rPr>
        <w:t xml:space="preserve"> </w:t>
      </w:r>
      <w:r>
        <w:rPr>
          <w:rFonts w:ascii="Times New Roman" w:hAnsi="Times New Roman"/>
          <w:sz w:val="28"/>
          <w:szCs w:val="28"/>
        </w:rPr>
        <w:t>фібриляції передсердь</w:t>
      </w:r>
      <w:r w:rsidRPr="00ED5D3E">
        <w:rPr>
          <w:rFonts w:ascii="Times New Roman" w:hAnsi="Times New Roman"/>
          <w:sz w:val="28"/>
          <w:szCs w:val="28"/>
        </w:rPr>
        <w:t xml:space="preserve"> у хворих </w:t>
      </w:r>
      <w:r>
        <w:rPr>
          <w:rFonts w:ascii="Times New Roman" w:hAnsi="Times New Roman"/>
          <w:sz w:val="28"/>
          <w:szCs w:val="28"/>
        </w:rPr>
        <w:t>і</w:t>
      </w:r>
      <w:r w:rsidRPr="00ED5D3E">
        <w:rPr>
          <w:rFonts w:ascii="Times New Roman" w:hAnsi="Times New Roman"/>
          <w:sz w:val="28"/>
          <w:szCs w:val="28"/>
        </w:rPr>
        <w:t xml:space="preserve">з </w:t>
      </w:r>
      <w:r>
        <w:rPr>
          <w:rFonts w:ascii="Times New Roman" w:hAnsi="Times New Roman"/>
          <w:sz w:val="28"/>
          <w:szCs w:val="28"/>
        </w:rPr>
        <w:t>серцевою недостатністю</w:t>
      </w:r>
      <w:r w:rsidRPr="00ED5D3E">
        <w:rPr>
          <w:rFonts w:ascii="Times New Roman" w:hAnsi="Times New Roman"/>
          <w:sz w:val="28"/>
          <w:szCs w:val="28"/>
        </w:rPr>
        <w:t xml:space="preserve">. Пацієнти з </w:t>
      </w:r>
      <w:r>
        <w:rPr>
          <w:rFonts w:ascii="Times New Roman" w:hAnsi="Times New Roman"/>
          <w:sz w:val="28"/>
          <w:szCs w:val="28"/>
        </w:rPr>
        <w:t>серцевою недостатністю</w:t>
      </w:r>
      <w:r w:rsidRPr="00ED5D3E">
        <w:rPr>
          <w:rFonts w:ascii="Times New Roman" w:hAnsi="Times New Roman"/>
          <w:sz w:val="28"/>
          <w:szCs w:val="28"/>
        </w:rPr>
        <w:t xml:space="preserve"> з генотипом G/C поліморфізму Gly389Arg гена </w:t>
      </w:r>
      <w:r w:rsidRPr="00ED5D3E">
        <w:rPr>
          <w:rFonts w:ascii="Times New Roman" w:hAnsi="Times New Roman"/>
          <w:sz w:val="28"/>
          <w:szCs w:val="28"/>
        </w:rPr>
        <w:sym w:font="Symbol" w:char="F062"/>
      </w:r>
      <w:r w:rsidRPr="00ED5D3E">
        <w:rPr>
          <w:rFonts w:ascii="Times New Roman" w:hAnsi="Times New Roman"/>
          <w:sz w:val="28"/>
          <w:szCs w:val="28"/>
          <w:vertAlign w:val="subscript"/>
        </w:rPr>
        <w:t>1</w:t>
      </w:r>
      <w:r w:rsidRPr="00ED5D3E">
        <w:rPr>
          <w:rFonts w:ascii="Times New Roman" w:hAnsi="Times New Roman"/>
          <w:sz w:val="28"/>
          <w:szCs w:val="28"/>
        </w:rPr>
        <w:t>-АР</w:t>
      </w:r>
      <w:r w:rsidRPr="00ED5D3E">
        <w:rPr>
          <w:rFonts w:ascii="Times New Roman" w:hAnsi="Times New Roman"/>
          <w:b/>
          <w:sz w:val="28"/>
          <w:szCs w:val="28"/>
        </w:rPr>
        <w:t xml:space="preserve"> </w:t>
      </w:r>
      <w:r w:rsidRPr="00ED5D3E">
        <w:rPr>
          <w:rFonts w:ascii="Times New Roman" w:hAnsi="Times New Roman"/>
          <w:sz w:val="28"/>
          <w:szCs w:val="28"/>
        </w:rPr>
        <w:t xml:space="preserve">мають нижчий ризик розвитку </w:t>
      </w:r>
      <w:r>
        <w:rPr>
          <w:rFonts w:ascii="Times New Roman" w:hAnsi="Times New Roman"/>
          <w:sz w:val="28"/>
          <w:szCs w:val="28"/>
        </w:rPr>
        <w:t>фібриляції передсердь</w:t>
      </w:r>
      <w:r w:rsidRPr="00ED5D3E">
        <w:rPr>
          <w:rFonts w:ascii="Times New Roman" w:hAnsi="Times New Roman"/>
          <w:sz w:val="28"/>
          <w:szCs w:val="28"/>
        </w:rPr>
        <w:t xml:space="preserve"> (ВШ = 0,14 (0,03-0,61), р = 0,004, ко-домінантна модель спадковості). Дані про зниження ризику розвитку </w:t>
      </w:r>
      <w:r>
        <w:rPr>
          <w:rFonts w:ascii="Times New Roman" w:hAnsi="Times New Roman"/>
          <w:sz w:val="28"/>
          <w:szCs w:val="28"/>
        </w:rPr>
        <w:t>фібриляції передсердь</w:t>
      </w:r>
      <w:r w:rsidRPr="00ED5D3E">
        <w:rPr>
          <w:rFonts w:ascii="Times New Roman" w:hAnsi="Times New Roman"/>
          <w:sz w:val="28"/>
          <w:szCs w:val="28"/>
        </w:rPr>
        <w:t xml:space="preserve"> у хворих </w:t>
      </w:r>
      <w:r>
        <w:rPr>
          <w:rFonts w:ascii="Times New Roman" w:hAnsi="Times New Roman"/>
          <w:sz w:val="28"/>
          <w:szCs w:val="28"/>
        </w:rPr>
        <w:t>і</w:t>
      </w:r>
      <w:r w:rsidRPr="00ED5D3E">
        <w:rPr>
          <w:rFonts w:ascii="Times New Roman" w:hAnsi="Times New Roman"/>
          <w:sz w:val="28"/>
          <w:szCs w:val="28"/>
        </w:rPr>
        <w:t xml:space="preserve">з </w:t>
      </w:r>
      <w:r>
        <w:rPr>
          <w:rFonts w:ascii="Times New Roman" w:hAnsi="Times New Roman"/>
          <w:sz w:val="28"/>
          <w:szCs w:val="28"/>
        </w:rPr>
        <w:t>серцевою недостатністю</w:t>
      </w:r>
      <w:r w:rsidRPr="00ED5D3E">
        <w:rPr>
          <w:rFonts w:ascii="Times New Roman" w:hAnsi="Times New Roman"/>
          <w:sz w:val="28"/>
          <w:szCs w:val="28"/>
        </w:rPr>
        <w:t xml:space="preserve"> при генотипі G/C поліморфізму - Gly389A гена </w:t>
      </w:r>
      <w:r w:rsidRPr="00ED5D3E">
        <w:rPr>
          <w:rFonts w:ascii="Times New Roman" w:hAnsi="Times New Roman"/>
          <w:sz w:val="28"/>
          <w:szCs w:val="28"/>
        </w:rPr>
        <w:sym w:font="Symbol" w:char="F062"/>
      </w:r>
      <w:r w:rsidRPr="00ED5D3E">
        <w:rPr>
          <w:rFonts w:ascii="Times New Roman" w:hAnsi="Times New Roman"/>
          <w:sz w:val="28"/>
          <w:szCs w:val="28"/>
          <w:vertAlign w:val="subscript"/>
        </w:rPr>
        <w:t>1</w:t>
      </w:r>
      <w:r w:rsidRPr="00ED5D3E">
        <w:rPr>
          <w:rFonts w:ascii="Times New Roman" w:hAnsi="Times New Roman"/>
          <w:sz w:val="28"/>
          <w:szCs w:val="28"/>
        </w:rPr>
        <w:t>-АР підтверджуються й у надмірно-домінантній (ВШ = 0,15 (0,03-0,64), р = 0,001), у домінантній (ВШ = 0,23 (0,08-0,69), р = 0,00</w:t>
      </w:r>
      <w:r w:rsidRPr="00ED5D3E">
        <w:rPr>
          <w:rFonts w:ascii="Times New Roman" w:hAnsi="Times New Roman"/>
          <w:color w:val="00B050"/>
          <w:sz w:val="28"/>
          <w:szCs w:val="28"/>
        </w:rPr>
        <w:t>3</w:t>
      </w:r>
      <w:r w:rsidRPr="00ED5D3E">
        <w:rPr>
          <w:rFonts w:ascii="Times New Roman" w:hAnsi="Times New Roman"/>
          <w:sz w:val="28"/>
          <w:szCs w:val="28"/>
        </w:rPr>
        <w:t>) та лог-адитивній (ВШ = 0,40 (0,17-0,94), р = 0,019) моделях спадковості.</w:t>
      </w:r>
    </w:p>
    <w:p w:rsidR="0098396F" w:rsidRDefault="0098396F" w:rsidP="0098396F">
      <w:pPr>
        <w:widowControl w:val="0"/>
        <w:spacing w:after="0" w:line="360" w:lineRule="auto"/>
        <w:ind w:firstLine="709"/>
        <w:jc w:val="both"/>
        <w:rPr>
          <w:rFonts w:ascii="Times New Roman" w:hAnsi="Times New Roman"/>
          <w:sz w:val="28"/>
          <w:szCs w:val="28"/>
          <w:lang w:eastAsia="ru-RU"/>
        </w:rPr>
      </w:pPr>
      <w:r w:rsidRPr="002E41BD">
        <w:rPr>
          <w:rFonts w:ascii="Times New Roman" w:hAnsi="Times New Roman"/>
          <w:sz w:val="28"/>
          <w:szCs w:val="28"/>
          <w:lang w:eastAsia="ru-RU"/>
        </w:rPr>
        <w:t xml:space="preserve">Результати, </w:t>
      </w:r>
      <w:r>
        <w:rPr>
          <w:rFonts w:ascii="Times New Roman" w:hAnsi="Times New Roman"/>
          <w:sz w:val="28"/>
          <w:szCs w:val="28"/>
          <w:lang w:eastAsia="ru-RU"/>
        </w:rPr>
        <w:t xml:space="preserve">наведені </w:t>
      </w:r>
      <w:r w:rsidRPr="002E41BD">
        <w:rPr>
          <w:rFonts w:ascii="Times New Roman" w:hAnsi="Times New Roman"/>
          <w:sz w:val="28"/>
          <w:szCs w:val="28"/>
          <w:lang w:eastAsia="ru-RU"/>
        </w:rPr>
        <w:t xml:space="preserve">в даному розділі, опубліковані в наступних наукових </w:t>
      </w:r>
      <w:r w:rsidRPr="002156A2">
        <w:rPr>
          <w:rFonts w:ascii="Times New Roman" w:hAnsi="Times New Roman"/>
          <w:sz w:val="28"/>
          <w:szCs w:val="28"/>
          <w:lang w:eastAsia="ru-RU"/>
        </w:rPr>
        <w:t>працях автора [</w:t>
      </w:r>
      <w:r w:rsidR="00E067CE">
        <w:fldChar w:fldCharType="begin"/>
      </w:r>
      <w:r w:rsidR="00E067CE">
        <w:instrText xml:space="preserve"> REF _Ref54520080 \r \h  \* MERGEFORMAT </w:instrText>
      </w:r>
      <w:r w:rsidR="00E067CE">
        <w:fldChar w:fldCharType="separate"/>
      </w:r>
      <w:r w:rsidR="006A58C3" w:rsidRPr="006A58C3">
        <w:rPr>
          <w:rFonts w:ascii="Times New Roman" w:hAnsi="Times New Roman"/>
          <w:sz w:val="28"/>
          <w:szCs w:val="28"/>
          <w:lang w:eastAsia="ru-RU"/>
        </w:rPr>
        <w:t>31</w:t>
      </w:r>
      <w:r w:rsidR="00E067CE">
        <w:fldChar w:fldCharType="end"/>
      </w:r>
      <w:r w:rsidR="00077A4F" w:rsidRPr="002156A2">
        <w:rPr>
          <w:rFonts w:ascii="Times New Roman" w:hAnsi="Times New Roman"/>
          <w:sz w:val="28"/>
          <w:szCs w:val="28"/>
          <w:lang w:val="ru-RU" w:eastAsia="ru-RU"/>
        </w:rPr>
        <w:t xml:space="preserve">, </w:t>
      </w:r>
      <w:r w:rsidR="00E067CE">
        <w:fldChar w:fldCharType="begin"/>
      </w:r>
      <w:r w:rsidR="00E067CE">
        <w:instrText xml:space="preserve"> REF _Ref54520112 \r \h  \* MERGEFORMAT </w:instrText>
      </w:r>
      <w:r w:rsidR="00E067CE">
        <w:fldChar w:fldCharType="separate"/>
      </w:r>
      <w:r w:rsidR="006A58C3" w:rsidRPr="006A58C3">
        <w:rPr>
          <w:rFonts w:ascii="Times New Roman" w:hAnsi="Times New Roman"/>
          <w:sz w:val="28"/>
          <w:szCs w:val="28"/>
          <w:lang w:val="ru-RU" w:eastAsia="ru-RU"/>
        </w:rPr>
        <w:t>32</w:t>
      </w:r>
      <w:r w:rsidR="00E067CE">
        <w:fldChar w:fldCharType="end"/>
      </w:r>
      <w:r w:rsidR="00077A4F" w:rsidRPr="002156A2">
        <w:rPr>
          <w:rFonts w:ascii="Times New Roman" w:hAnsi="Times New Roman"/>
          <w:sz w:val="28"/>
          <w:szCs w:val="28"/>
          <w:lang w:val="ru-RU" w:eastAsia="ru-RU"/>
        </w:rPr>
        <w:t xml:space="preserve">, </w:t>
      </w:r>
      <w:r w:rsidR="00E067CE">
        <w:fldChar w:fldCharType="begin"/>
      </w:r>
      <w:r w:rsidR="00E067CE">
        <w:instrText xml:space="preserve"> REF _Ref54520139 \r \h  \* MERGEFORMAT </w:instrText>
      </w:r>
      <w:r w:rsidR="00E067CE">
        <w:fldChar w:fldCharType="separate"/>
      </w:r>
      <w:r w:rsidR="006A58C3" w:rsidRPr="006A58C3">
        <w:rPr>
          <w:rFonts w:ascii="Times New Roman" w:hAnsi="Times New Roman"/>
          <w:sz w:val="28"/>
          <w:szCs w:val="28"/>
          <w:lang w:val="ru-RU" w:eastAsia="ru-RU"/>
        </w:rPr>
        <w:t>33</w:t>
      </w:r>
      <w:r w:rsidR="00E067CE">
        <w:fldChar w:fldCharType="end"/>
      </w:r>
      <w:r w:rsidR="00077A4F" w:rsidRPr="002156A2">
        <w:rPr>
          <w:rFonts w:ascii="Times New Roman" w:hAnsi="Times New Roman"/>
          <w:sz w:val="28"/>
          <w:szCs w:val="28"/>
          <w:lang w:val="ru-RU" w:eastAsia="ru-RU"/>
        </w:rPr>
        <w:t xml:space="preserve">, </w:t>
      </w:r>
      <w:r w:rsidR="00E067CE">
        <w:fldChar w:fldCharType="begin"/>
      </w:r>
      <w:r w:rsidR="00E067CE">
        <w:instrText xml:space="preserve"> REF _Ref54520157 \r \h  \* MERGEFORMAT </w:instrText>
      </w:r>
      <w:r w:rsidR="00E067CE">
        <w:fldChar w:fldCharType="separate"/>
      </w:r>
      <w:r w:rsidR="006A58C3" w:rsidRPr="006A58C3">
        <w:rPr>
          <w:rFonts w:ascii="Times New Roman" w:hAnsi="Times New Roman"/>
          <w:sz w:val="28"/>
          <w:szCs w:val="28"/>
        </w:rPr>
        <w:t>34</w:t>
      </w:r>
      <w:r w:rsidR="00E067CE">
        <w:fldChar w:fldCharType="end"/>
      </w:r>
      <w:r w:rsidR="00077A4F" w:rsidRPr="002156A2">
        <w:rPr>
          <w:rFonts w:ascii="Times New Roman" w:hAnsi="Times New Roman"/>
          <w:sz w:val="28"/>
          <w:szCs w:val="28"/>
          <w:lang w:val="ru-RU"/>
        </w:rPr>
        <w:t xml:space="preserve">, </w:t>
      </w:r>
      <w:r w:rsidR="00E067CE">
        <w:fldChar w:fldCharType="begin"/>
      </w:r>
      <w:r w:rsidR="00E067CE">
        <w:instrText xml:space="preserve"> REF _Ref54520196 \r \h  \* MERGEFORMAT </w:instrText>
      </w:r>
      <w:r w:rsidR="00E067CE">
        <w:fldChar w:fldCharType="separate"/>
      </w:r>
      <w:r w:rsidR="006A58C3" w:rsidRPr="006A58C3">
        <w:rPr>
          <w:rFonts w:ascii="Times New Roman" w:hAnsi="Times New Roman"/>
          <w:sz w:val="28"/>
          <w:szCs w:val="28"/>
          <w:lang w:val="ru-RU"/>
        </w:rPr>
        <w:t>37</w:t>
      </w:r>
      <w:r w:rsidR="00E067CE">
        <w:fldChar w:fldCharType="end"/>
      </w:r>
      <w:r w:rsidR="00077A4F" w:rsidRPr="002156A2">
        <w:rPr>
          <w:rFonts w:ascii="Times New Roman" w:hAnsi="Times New Roman"/>
          <w:sz w:val="28"/>
          <w:szCs w:val="28"/>
          <w:lang w:val="ru-RU"/>
        </w:rPr>
        <w:t xml:space="preserve">, </w:t>
      </w:r>
      <w:r w:rsidR="00E067CE">
        <w:fldChar w:fldCharType="begin"/>
      </w:r>
      <w:r w:rsidR="00E067CE">
        <w:instrText xml:space="preserve"> REF </w:instrText>
      </w:r>
      <w:r w:rsidR="00E067CE">
        <w:instrText xml:space="preserve">_Ref54520218 \r \h  \* MERGEFORMAT </w:instrText>
      </w:r>
      <w:r w:rsidR="00E067CE">
        <w:fldChar w:fldCharType="separate"/>
      </w:r>
      <w:r w:rsidR="006A58C3" w:rsidRPr="006A58C3">
        <w:rPr>
          <w:rFonts w:ascii="Times New Roman" w:hAnsi="Times New Roman"/>
          <w:sz w:val="28"/>
          <w:szCs w:val="28"/>
          <w:lang w:val="ru-RU"/>
        </w:rPr>
        <w:t>38</w:t>
      </w:r>
      <w:r w:rsidR="00E067CE">
        <w:fldChar w:fldCharType="end"/>
      </w:r>
      <w:r w:rsidR="00077A4F" w:rsidRPr="002156A2">
        <w:rPr>
          <w:rFonts w:ascii="Times New Roman" w:hAnsi="Times New Roman"/>
          <w:sz w:val="28"/>
          <w:szCs w:val="28"/>
          <w:lang w:val="ru-RU"/>
        </w:rPr>
        <w:t xml:space="preserve">, </w:t>
      </w:r>
      <w:r w:rsidR="00E067CE">
        <w:fldChar w:fldCharType="begin"/>
      </w:r>
      <w:r w:rsidR="00E067CE">
        <w:instrText xml:space="preserve"> REF _Ref54520249 \r \h  \* MERGEFORMAT </w:instrText>
      </w:r>
      <w:r w:rsidR="00E067CE">
        <w:fldChar w:fldCharType="separate"/>
      </w:r>
      <w:r w:rsidR="006A58C3" w:rsidRPr="006A58C3">
        <w:rPr>
          <w:rFonts w:ascii="Times New Roman" w:hAnsi="Times New Roman"/>
          <w:sz w:val="28"/>
          <w:szCs w:val="28"/>
          <w:lang w:val="ru-RU"/>
        </w:rPr>
        <w:t>42</w:t>
      </w:r>
      <w:r w:rsidR="00E067CE">
        <w:fldChar w:fldCharType="end"/>
      </w:r>
      <w:r w:rsidR="00077A4F" w:rsidRPr="002156A2">
        <w:rPr>
          <w:rFonts w:ascii="Times New Roman" w:hAnsi="Times New Roman"/>
          <w:sz w:val="28"/>
          <w:szCs w:val="28"/>
          <w:lang w:val="ru-RU"/>
        </w:rPr>
        <w:t xml:space="preserve">, </w:t>
      </w:r>
      <w:r w:rsidR="00E067CE">
        <w:fldChar w:fldCharType="begin"/>
      </w:r>
      <w:r w:rsidR="00E067CE">
        <w:instrText xml:space="preserve"> REF _Ref54520272 \r \h  \* MERGEFORMAT </w:instrText>
      </w:r>
      <w:r w:rsidR="00E067CE">
        <w:fldChar w:fldCharType="separate"/>
      </w:r>
      <w:r w:rsidR="006A58C3" w:rsidRPr="006A58C3">
        <w:rPr>
          <w:rFonts w:ascii="Times New Roman" w:hAnsi="Times New Roman"/>
          <w:sz w:val="28"/>
          <w:szCs w:val="28"/>
          <w:lang w:val="ru-RU"/>
        </w:rPr>
        <w:t>48</w:t>
      </w:r>
      <w:r w:rsidR="00E067CE">
        <w:fldChar w:fldCharType="end"/>
      </w:r>
      <w:r w:rsidR="00077A4F" w:rsidRPr="002156A2">
        <w:rPr>
          <w:rFonts w:ascii="Times New Roman" w:hAnsi="Times New Roman"/>
          <w:sz w:val="28"/>
          <w:szCs w:val="28"/>
          <w:lang w:val="ru-RU"/>
        </w:rPr>
        <w:t xml:space="preserve">, </w:t>
      </w:r>
      <w:r w:rsidR="00E067CE">
        <w:fldChar w:fldCharType="begin"/>
      </w:r>
      <w:r w:rsidR="00E067CE">
        <w:instrText xml:space="preserve"> REF _Ref54520297 \r \h  \* MERGEFORMAT </w:instrText>
      </w:r>
      <w:r w:rsidR="00E067CE">
        <w:fldChar w:fldCharType="separate"/>
      </w:r>
      <w:r w:rsidR="006A58C3" w:rsidRPr="006A58C3">
        <w:rPr>
          <w:rFonts w:ascii="Times New Roman" w:hAnsi="Times New Roman"/>
          <w:sz w:val="28"/>
          <w:szCs w:val="28"/>
          <w:lang w:val="ru-RU"/>
        </w:rPr>
        <w:t>49</w:t>
      </w:r>
      <w:r w:rsidR="00E067CE">
        <w:fldChar w:fldCharType="end"/>
      </w:r>
      <w:r w:rsidR="00077A4F" w:rsidRPr="002156A2">
        <w:rPr>
          <w:rFonts w:ascii="Times New Roman" w:hAnsi="Times New Roman"/>
          <w:sz w:val="28"/>
          <w:szCs w:val="28"/>
          <w:lang w:val="ru-RU"/>
        </w:rPr>
        <w:t xml:space="preserve">, </w:t>
      </w:r>
      <w:r w:rsidR="00E067CE">
        <w:fldChar w:fldCharType="begin"/>
      </w:r>
      <w:r w:rsidR="00E067CE">
        <w:instrText xml:space="preserve"> REF _Ref54520327 \r \h  \* MERGEFORMAT </w:instrText>
      </w:r>
      <w:r w:rsidR="00E067CE">
        <w:fldChar w:fldCharType="separate"/>
      </w:r>
      <w:r w:rsidR="006A58C3" w:rsidRPr="006A58C3">
        <w:rPr>
          <w:rFonts w:ascii="Times New Roman" w:hAnsi="Times New Roman"/>
          <w:sz w:val="28"/>
          <w:szCs w:val="28"/>
          <w:lang w:val="ru-RU"/>
        </w:rPr>
        <w:t>55</w:t>
      </w:r>
      <w:r w:rsidR="00E067CE">
        <w:fldChar w:fldCharType="end"/>
      </w:r>
      <w:r w:rsidR="00077A4F" w:rsidRPr="002156A2">
        <w:rPr>
          <w:rFonts w:ascii="Times New Roman" w:hAnsi="Times New Roman"/>
          <w:sz w:val="28"/>
          <w:szCs w:val="28"/>
          <w:lang w:val="ru-RU"/>
        </w:rPr>
        <w:t xml:space="preserve">, </w:t>
      </w:r>
      <w:r w:rsidR="00E067CE">
        <w:fldChar w:fldCharType="begin"/>
      </w:r>
      <w:r w:rsidR="00E067CE">
        <w:instrText xml:space="preserve"> REF _Ref54520353 \r \h  \* MERGEFORMAT </w:instrText>
      </w:r>
      <w:r w:rsidR="00E067CE">
        <w:fldChar w:fldCharType="separate"/>
      </w:r>
      <w:r w:rsidR="006A58C3" w:rsidRPr="006A58C3">
        <w:rPr>
          <w:rFonts w:ascii="Times New Roman" w:hAnsi="Times New Roman"/>
          <w:sz w:val="28"/>
          <w:szCs w:val="28"/>
          <w:lang w:val="ru-RU"/>
        </w:rPr>
        <w:t>60</w:t>
      </w:r>
      <w:r w:rsidR="00E067CE">
        <w:fldChar w:fldCharType="end"/>
      </w:r>
      <w:r w:rsidR="002156A2" w:rsidRPr="002156A2">
        <w:rPr>
          <w:rFonts w:ascii="Times New Roman" w:hAnsi="Times New Roman"/>
          <w:sz w:val="28"/>
          <w:szCs w:val="28"/>
          <w:lang w:val="ru-RU"/>
        </w:rPr>
        <w:t xml:space="preserve">, </w:t>
      </w:r>
      <w:r w:rsidR="00E067CE">
        <w:fldChar w:fldCharType="begin"/>
      </w:r>
      <w:r w:rsidR="00E067CE">
        <w:instrText xml:space="preserve"> REF </w:instrText>
      </w:r>
      <w:r w:rsidR="00E067CE">
        <w:instrText xml:space="preserve">_Ref54520414 \r \h  \* MERGEFORMAT </w:instrText>
      </w:r>
      <w:r w:rsidR="00E067CE">
        <w:fldChar w:fldCharType="separate"/>
      </w:r>
      <w:r w:rsidR="006A58C3" w:rsidRPr="006A58C3">
        <w:rPr>
          <w:rFonts w:ascii="Times New Roman" w:hAnsi="Times New Roman"/>
          <w:sz w:val="28"/>
          <w:szCs w:val="28"/>
          <w:lang w:val="ru-RU"/>
        </w:rPr>
        <w:t>376</w:t>
      </w:r>
      <w:r w:rsidR="00E067CE">
        <w:fldChar w:fldCharType="end"/>
      </w:r>
      <w:r w:rsidR="002156A2" w:rsidRPr="002156A2">
        <w:rPr>
          <w:rFonts w:ascii="Times New Roman" w:hAnsi="Times New Roman"/>
          <w:sz w:val="28"/>
          <w:szCs w:val="28"/>
          <w:lang w:val="ru-RU"/>
        </w:rPr>
        <w:t xml:space="preserve">, </w:t>
      </w:r>
      <w:r w:rsidR="00E067CE">
        <w:fldChar w:fldCharType="begin"/>
      </w:r>
      <w:r w:rsidR="00E067CE">
        <w:instrText xml:space="preserve"> REF _Ref54520436 \r \h  \* MERGEFORMAT </w:instrText>
      </w:r>
      <w:r w:rsidR="00E067CE">
        <w:fldChar w:fldCharType="separate"/>
      </w:r>
      <w:r w:rsidR="006A58C3" w:rsidRPr="006A58C3">
        <w:rPr>
          <w:rFonts w:ascii="Times New Roman" w:hAnsi="Times New Roman"/>
          <w:sz w:val="28"/>
          <w:szCs w:val="28"/>
          <w:lang w:val="ru-RU"/>
        </w:rPr>
        <w:t>377</w:t>
      </w:r>
      <w:r w:rsidR="00E067CE">
        <w:fldChar w:fldCharType="end"/>
      </w:r>
      <w:r w:rsidR="002156A2" w:rsidRPr="002156A2">
        <w:rPr>
          <w:rFonts w:ascii="Times New Roman" w:hAnsi="Times New Roman"/>
          <w:sz w:val="28"/>
          <w:szCs w:val="28"/>
          <w:lang w:val="ru-RU"/>
        </w:rPr>
        <w:t xml:space="preserve">, </w:t>
      </w:r>
      <w:r w:rsidR="00E067CE">
        <w:fldChar w:fldCharType="begin"/>
      </w:r>
      <w:r w:rsidR="00E067CE">
        <w:instrText xml:space="preserve"> REF _Ref54520461 \r \h  \* MERGEFORM</w:instrText>
      </w:r>
      <w:r w:rsidR="00E067CE">
        <w:instrText xml:space="preserve">AT </w:instrText>
      </w:r>
      <w:r w:rsidR="00E067CE">
        <w:fldChar w:fldCharType="separate"/>
      </w:r>
      <w:r w:rsidR="006A58C3" w:rsidRPr="006A58C3">
        <w:rPr>
          <w:rFonts w:ascii="Times New Roman" w:hAnsi="Times New Roman"/>
          <w:sz w:val="28"/>
          <w:szCs w:val="28"/>
          <w:lang w:val="ru-RU"/>
        </w:rPr>
        <w:t>378</w:t>
      </w:r>
      <w:r w:rsidR="00E067CE">
        <w:fldChar w:fldCharType="end"/>
      </w:r>
      <w:r w:rsidRPr="002156A2">
        <w:rPr>
          <w:rFonts w:ascii="Times New Roman" w:hAnsi="Times New Roman"/>
          <w:sz w:val="28"/>
          <w:szCs w:val="28"/>
          <w:lang w:eastAsia="ru-RU"/>
        </w:rPr>
        <w:t>].</w:t>
      </w:r>
    </w:p>
    <w:p w:rsidR="00A13E38" w:rsidRDefault="00A13E38">
      <w:pPr>
        <w:spacing w:after="0" w:line="240" w:lineRule="auto"/>
        <w:rPr>
          <w:rFonts w:ascii="Times New Roman" w:hAnsi="Times New Roman"/>
          <w:sz w:val="28"/>
          <w:szCs w:val="28"/>
        </w:rPr>
      </w:pPr>
      <w:r>
        <w:rPr>
          <w:rFonts w:ascii="Times New Roman" w:hAnsi="Times New Roman"/>
          <w:sz w:val="28"/>
          <w:szCs w:val="28"/>
        </w:rPr>
        <w:br w:type="page"/>
      </w:r>
    </w:p>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РОЗДІЛ 5</w:t>
      </w:r>
    </w:p>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ЗВ'ЯЗОК РІВНІВ ЦИТОКІНІВ ІЗ ПЕРЕБІГОМ СЕРЦЕВОЇ НЕДОСТАТНОСТІ У ХВОРИХ ІЗ </w:t>
      </w:r>
      <w:r w:rsidRPr="00ED5D3E">
        <w:rPr>
          <w:rFonts w:ascii="Times New Roman" w:hAnsi="Times New Roman"/>
          <w:sz w:val="28"/>
          <w:szCs w:val="28"/>
          <w:lang w:eastAsia="uk-UA"/>
        </w:rPr>
        <w:t>СУПУТНЬОЮ ТИРЕОЇДНОЮ ПАТОЛОГІЄЮ</w:t>
      </w:r>
      <w:r w:rsidRPr="00ED5D3E">
        <w:rPr>
          <w:rFonts w:ascii="Times New Roman" w:hAnsi="Times New Roman"/>
          <w:sz w:val="28"/>
          <w:szCs w:val="28"/>
        </w:rPr>
        <w:t xml:space="preserve"> </w:t>
      </w:r>
    </w:p>
    <w:p w:rsidR="00643D94" w:rsidRPr="00ED5D3E" w:rsidRDefault="00643D94" w:rsidP="003142CA">
      <w:pPr>
        <w:widowControl w:val="0"/>
        <w:spacing w:after="0" w:line="360" w:lineRule="auto"/>
        <w:jc w:val="center"/>
        <w:rPr>
          <w:rFonts w:ascii="Times New Roman" w:hAnsi="Times New Roman"/>
          <w:sz w:val="28"/>
          <w:szCs w:val="28"/>
        </w:rPr>
      </w:pPr>
    </w:p>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5.1 Асоціація перебігу серцевої недостатності з рівнями</w:t>
      </w:r>
      <w:r w:rsidR="008C43E1">
        <w:rPr>
          <w:rFonts w:ascii="Times New Roman" w:hAnsi="Times New Roman"/>
          <w:sz w:val="28"/>
          <w:szCs w:val="28"/>
        </w:rPr>
        <w:t xml:space="preserve"> </w:t>
      </w:r>
      <w:r w:rsidRPr="00ED5D3E">
        <w:rPr>
          <w:rFonts w:ascii="Times New Roman" w:hAnsi="Times New Roman"/>
          <w:sz w:val="28"/>
          <w:szCs w:val="28"/>
        </w:rPr>
        <w:t xml:space="preserve">цитокінів у </w:t>
      </w:r>
      <w:r w:rsidR="008C43E1">
        <w:rPr>
          <w:rFonts w:ascii="Times New Roman" w:hAnsi="Times New Roman"/>
          <w:sz w:val="28"/>
          <w:szCs w:val="28"/>
        </w:rPr>
        <w:br/>
      </w:r>
      <w:r w:rsidR="008C43E1">
        <w:rPr>
          <w:rFonts w:ascii="Times New Roman" w:hAnsi="Times New Roman"/>
          <w:sz w:val="28"/>
          <w:szCs w:val="28"/>
        </w:rPr>
        <w:tab/>
        <w:t xml:space="preserve">        </w:t>
      </w:r>
      <w:r w:rsidRPr="00ED5D3E">
        <w:rPr>
          <w:rFonts w:ascii="Times New Roman" w:hAnsi="Times New Roman"/>
          <w:sz w:val="28"/>
          <w:szCs w:val="28"/>
        </w:rPr>
        <w:t xml:space="preserve">хворих із тиреоїдною патологією </w:t>
      </w:r>
    </w:p>
    <w:p w:rsidR="00643D94" w:rsidRPr="00ED5D3E" w:rsidRDefault="00643D94" w:rsidP="003142CA">
      <w:pPr>
        <w:widowControl w:val="0"/>
        <w:spacing w:after="0" w:line="360" w:lineRule="auto"/>
        <w:jc w:val="both"/>
        <w:rPr>
          <w:rFonts w:ascii="Times New Roman" w:hAnsi="Times New Roman"/>
          <w:sz w:val="28"/>
          <w:szCs w:val="28"/>
        </w:rPr>
      </w:pPr>
    </w:p>
    <w:p w:rsidR="00643D94" w:rsidRPr="00ED5D3E" w:rsidRDefault="00643D94" w:rsidP="003142CA">
      <w:pPr>
        <w:widowControl w:val="0"/>
        <w:spacing w:after="0" w:line="360" w:lineRule="auto"/>
        <w:contextualSpacing/>
        <w:jc w:val="both"/>
        <w:rPr>
          <w:rFonts w:ascii="Times New Roman" w:hAnsi="Times New Roman"/>
          <w:sz w:val="28"/>
          <w:szCs w:val="28"/>
        </w:rPr>
      </w:pPr>
      <w:r w:rsidRPr="00ED5D3E">
        <w:rPr>
          <w:rFonts w:ascii="Times New Roman" w:hAnsi="Times New Roman"/>
          <w:sz w:val="28"/>
          <w:szCs w:val="28"/>
        </w:rPr>
        <w:tab/>
      </w:r>
      <w:r>
        <w:rPr>
          <w:rFonts w:ascii="Times New Roman" w:hAnsi="Times New Roman"/>
          <w:sz w:val="28"/>
          <w:szCs w:val="28"/>
        </w:rPr>
        <w:t xml:space="preserve">Проведений аналіз продемонстрував, що </w:t>
      </w:r>
      <w:r w:rsidRPr="00ED5D3E">
        <w:rPr>
          <w:rFonts w:ascii="Times New Roman" w:hAnsi="Times New Roman"/>
          <w:sz w:val="28"/>
          <w:szCs w:val="28"/>
        </w:rPr>
        <w:t xml:space="preserve">хворі з </w:t>
      </w:r>
      <w:r>
        <w:rPr>
          <w:rFonts w:ascii="Times New Roman" w:hAnsi="Times New Roman"/>
          <w:sz w:val="28"/>
          <w:szCs w:val="28"/>
        </w:rPr>
        <w:t>серцевою недостатністю</w:t>
      </w:r>
      <w:r w:rsidRPr="00ED5D3E">
        <w:rPr>
          <w:rFonts w:ascii="Times New Roman" w:hAnsi="Times New Roman"/>
          <w:sz w:val="28"/>
          <w:szCs w:val="28"/>
        </w:rPr>
        <w:t>, порівн</w:t>
      </w:r>
      <w:r w:rsidR="00151A0A">
        <w:rPr>
          <w:rFonts w:ascii="Times New Roman" w:hAnsi="Times New Roman"/>
          <w:sz w:val="28"/>
          <w:szCs w:val="28"/>
        </w:rPr>
        <w:t xml:space="preserve">яно </w:t>
      </w:r>
      <w:r w:rsidRPr="00ED5D3E">
        <w:rPr>
          <w:rFonts w:ascii="Times New Roman" w:hAnsi="Times New Roman"/>
          <w:sz w:val="28"/>
          <w:szCs w:val="28"/>
        </w:rPr>
        <w:t>з даними у контрольній групі</w:t>
      </w:r>
      <w:r>
        <w:rPr>
          <w:rFonts w:ascii="Times New Roman" w:hAnsi="Times New Roman"/>
          <w:sz w:val="28"/>
          <w:szCs w:val="28"/>
        </w:rPr>
        <w:t xml:space="preserve"> (здорові волонтери)</w:t>
      </w:r>
      <w:r w:rsidRPr="00ED5D3E">
        <w:rPr>
          <w:rFonts w:ascii="Times New Roman" w:hAnsi="Times New Roman"/>
          <w:sz w:val="28"/>
          <w:szCs w:val="28"/>
        </w:rPr>
        <w:t>, мали вищі рівні ФНП</w:t>
      </w:r>
      <w:r w:rsidRPr="00ED5D3E">
        <w:rPr>
          <w:rFonts w:ascii="Times New Roman" w:hAnsi="Times New Roman"/>
          <w:sz w:val="28"/>
          <w:szCs w:val="28"/>
        </w:rPr>
        <w:sym w:font="Symbol" w:char="F061"/>
      </w:r>
      <w:r w:rsidRPr="00ED5D3E">
        <w:rPr>
          <w:rFonts w:ascii="Times New Roman" w:hAnsi="Times New Roman"/>
          <w:sz w:val="28"/>
          <w:szCs w:val="28"/>
        </w:rPr>
        <w:t xml:space="preserve"> (на 38,8 %, p &lt; 0,0001), ІЛ-6 (на 116,4 %, р &lt; 0,0001) та нижчу концентрацію ІЛ-4 (на 27,3 %, р &lt; 0,0001), а також вище співвідношення ІЛ-1</w:t>
      </w:r>
      <w:r w:rsidRPr="00ED5D3E">
        <w:rPr>
          <w:rFonts w:ascii="Symbol" w:hAnsi="Symbol"/>
          <w:sz w:val="28"/>
          <w:szCs w:val="28"/>
        </w:rPr>
        <w:t></w:t>
      </w:r>
      <w:r w:rsidRPr="00ED5D3E">
        <w:rPr>
          <w:rFonts w:ascii="Times New Roman" w:hAnsi="Times New Roman"/>
          <w:sz w:val="28"/>
          <w:szCs w:val="28"/>
        </w:rPr>
        <w:t xml:space="preserve">/ІЛ-4 </w:t>
      </w:r>
      <w:r w:rsidR="000D41B7">
        <w:rPr>
          <w:rFonts w:ascii="Times New Roman" w:hAnsi="Times New Roman"/>
          <w:sz w:val="28"/>
          <w:szCs w:val="28"/>
        </w:rPr>
        <w:br/>
      </w:r>
      <w:r w:rsidRPr="00ED5D3E">
        <w:rPr>
          <w:rFonts w:ascii="Times New Roman" w:hAnsi="Times New Roman"/>
          <w:sz w:val="28"/>
          <w:szCs w:val="28"/>
        </w:rPr>
        <w:t xml:space="preserve">(на 37,9 %, р &lt; 0,0001) (табл. 5.1). </w:t>
      </w:r>
    </w:p>
    <w:p w:rsidR="00643D94" w:rsidRPr="00ED5D3E" w:rsidRDefault="00643D94" w:rsidP="003142CA">
      <w:pPr>
        <w:widowControl w:val="0"/>
        <w:spacing w:after="0" w:line="360" w:lineRule="auto"/>
        <w:contextualSpacing/>
        <w:jc w:val="both"/>
        <w:rPr>
          <w:rFonts w:ascii="Times New Roman" w:hAnsi="Times New Roman"/>
          <w:sz w:val="28"/>
          <w:szCs w:val="28"/>
        </w:rPr>
      </w:pPr>
    </w:p>
    <w:p w:rsidR="00643D94" w:rsidRPr="00ED5D3E" w:rsidRDefault="00643D94" w:rsidP="003142CA">
      <w:pPr>
        <w:widowControl w:val="0"/>
        <w:spacing w:after="0" w:line="360" w:lineRule="auto"/>
        <w:jc w:val="right"/>
        <w:rPr>
          <w:rFonts w:ascii="Times New Roman" w:hAnsi="Times New Roman"/>
          <w:sz w:val="28"/>
          <w:szCs w:val="28"/>
        </w:rPr>
      </w:pPr>
      <w:r w:rsidRPr="00ED5D3E">
        <w:rPr>
          <w:rFonts w:ascii="Times New Roman" w:hAnsi="Times New Roman"/>
          <w:sz w:val="28"/>
          <w:szCs w:val="28"/>
        </w:rPr>
        <w:t xml:space="preserve">Таблиця 5.1 </w:t>
      </w:r>
    </w:p>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Сироваткові рівні цитокінів у хворих із серцевою недостатністю</w:t>
      </w:r>
    </w:p>
    <w:tbl>
      <w:tblPr>
        <w:tblW w:w="9771"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ook w:val="00A0" w:firstRow="1" w:lastRow="0" w:firstColumn="1" w:lastColumn="0" w:noHBand="0" w:noVBand="0"/>
      </w:tblPr>
      <w:tblGrid>
        <w:gridCol w:w="2511"/>
        <w:gridCol w:w="2619"/>
        <w:gridCol w:w="2772"/>
        <w:gridCol w:w="1869"/>
      </w:tblGrid>
      <w:tr w:rsidR="00643D94" w:rsidRPr="00ED5D3E" w:rsidTr="000D41B7">
        <w:trPr>
          <w:trHeight w:val="480"/>
        </w:trPr>
        <w:tc>
          <w:tcPr>
            <w:tcW w:w="2511" w:type="dxa"/>
            <w:vMerge w:val="restart"/>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Параметр</w:t>
            </w:r>
          </w:p>
        </w:tc>
        <w:tc>
          <w:tcPr>
            <w:tcW w:w="5391" w:type="dxa"/>
            <w:gridSpan w:val="2"/>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Групи</w:t>
            </w:r>
          </w:p>
        </w:tc>
        <w:tc>
          <w:tcPr>
            <w:tcW w:w="1869" w:type="dxa"/>
            <w:vMerge w:val="restart"/>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p</w:t>
            </w:r>
          </w:p>
        </w:tc>
      </w:tr>
      <w:tr w:rsidR="00643D94" w:rsidRPr="00ED5D3E" w:rsidTr="000D41B7">
        <w:trPr>
          <w:trHeight w:val="144"/>
        </w:trPr>
        <w:tc>
          <w:tcPr>
            <w:tcW w:w="2511" w:type="dxa"/>
            <w:vMerge/>
          </w:tcPr>
          <w:p w:rsidR="00643D94" w:rsidRPr="00ED5D3E" w:rsidRDefault="00643D94" w:rsidP="003142CA">
            <w:pPr>
              <w:widowControl w:val="0"/>
              <w:spacing w:after="0" w:line="360" w:lineRule="auto"/>
              <w:jc w:val="center"/>
              <w:rPr>
                <w:rFonts w:ascii="Times New Roman" w:hAnsi="Times New Roman"/>
                <w:sz w:val="28"/>
                <w:szCs w:val="28"/>
              </w:rPr>
            </w:pPr>
          </w:p>
        </w:tc>
        <w:tc>
          <w:tcPr>
            <w:tcW w:w="2619"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контрольна (n = 38)</w:t>
            </w:r>
          </w:p>
        </w:tc>
        <w:tc>
          <w:tcPr>
            <w:tcW w:w="2772"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хворі з СН (n = </w:t>
            </w:r>
            <w:r>
              <w:rPr>
                <w:rFonts w:ascii="Times New Roman" w:hAnsi="Times New Roman"/>
                <w:sz w:val="28"/>
                <w:szCs w:val="28"/>
              </w:rPr>
              <w:t>381</w:t>
            </w:r>
            <w:r w:rsidRPr="00ED5D3E">
              <w:rPr>
                <w:rFonts w:ascii="Times New Roman" w:hAnsi="Times New Roman"/>
                <w:sz w:val="28"/>
                <w:szCs w:val="28"/>
              </w:rPr>
              <w:t>)</w:t>
            </w:r>
          </w:p>
        </w:tc>
        <w:tc>
          <w:tcPr>
            <w:tcW w:w="1869" w:type="dxa"/>
            <w:vMerge/>
          </w:tcPr>
          <w:p w:rsidR="00643D94" w:rsidRPr="00ED5D3E" w:rsidRDefault="00643D94" w:rsidP="003142CA">
            <w:pPr>
              <w:widowControl w:val="0"/>
              <w:spacing w:after="0" w:line="360" w:lineRule="auto"/>
              <w:jc w:val="center"/>
              <w:rPr>
                <w:rFonts w:ascii="Times New Roman" w:hAnsi="Times New Roman"/>
                <w:sz w:val="28"/>
                <w:szCs w:val="28"/>
              </w:rPr>
            </w:pPr>
          </w:p>
        </w:tc>
      </w:tr>
      <w:tr w:rsidR="00643D94" w:rsidRPr="00ED5D3E" w:rsidTr="000D41B7">
        <w:trPr>
          <w:trHeight w:val="516"/>
        </w:trPr>
        <w:tc>
          <w:tcPr>
            <w:tcW w:w="2511"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ФНП</w:t>
            </w:r>
            <w:r w:rsidRPr="00ED5D3E">
              <w:rPr>
                <w:rFonts w:ascii="Times New Roman" w:hAnsi="Times New Roman"/>
                <w:sz w:val="28"/>
                <w:szCs w:val="28"/>
              </w:rPr>
              <w:sym w:font="Symbol" w:char="F061"/>
            </w:r>
            <w:r w:rsidRPr="00ED5D3E">
              <w:rPr>
                <w:rFonts w:ascii="Times New Roman" w:hAnsi="Times New Roman"/>
                <w:sz w:val="28"/>
                <w:szCs w:val="28"/>
              </w:rPr>
              <w:t>, пг/мл</w:t>
            </w:r>
          </w:p>
        </w:tc>
        <w:tc>
          <w:tcPr>
            <w:tcW w:w="2619"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1,96 [1,57</w:t>
            </w:r>
            <w:r w:rsidR="005B1F2F">
              <w:rPr>
                <w:rFonts w:ascii="Times New Roman" w:hAnsi="Times New Roman"/>
                <w:sz w:val="28"/>
                <w:szCs w:val="28"/>
              </w:rPr>
              <w:t xml:space="preserve"> – </w:t>
            </w:r>
            <w:r w:rsidRPr="00ED5D3E">
              <w:rPr>
                <w:rFonts w:ascii="Times New Roman" w:hAnsi="Times New Roman"/>
                <w:sz w:val="28"/>
                <w:szCs w:val="28"/>
              </w:rPr>
              <w:t>2,27]</w:t>
            </w:r>
          </w:p>
        </w:tc>
        <w:tc>
          <w:tcPr>
            <w:tcW w:w="2772"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2,72 [2,10</w:t>
            </w:r>
            <w:r w:rsidR="005B1F2F">
              <w:rPr>
                <w:rFonts w:ascii="Times New Roman" w:hAnsi="Times New Roman"/>
                <w:sz w:val="28"/>
                <w:szCs w:val="28"/>
              </w:rPr>
              <w:t xml:space="preserve"> – </w:t>
            </w:r>
            <w:r w:rsidRPr="00ED5D3E">
              <w:rPr>
                <w:rFonts w:ascii="Times New Roman" w:hAnsi="Times New Roman"/>
                <w:sz w:val="28"/>
                <w:szCs w:val="28"/>
              </w:rPr>
              <w:t>3,33]</w:t>
            </w:r>
          </w:p>
        </w:tc>
        <w:tc>
          <w:tcPr>
            <w:tcW w:w="1869"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&lt; 0,0001</w:t>
            </w:r>
          </w:p>
        </w:tc>
      </w:tr>
      <w:tr w:rsidR="00643D94" w:rsidRPr="00ED5D3E" w:rsidTr="000D41B7">
        <w:trPr>
          <w:trHeight w:val="516"/>
        </w:trPr>
        <w:tc>
          <w:tcPr>
            <w:tcW w:w="2511"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ІЛ-1</w:t>
            </w:r>
            <w:r w:rsidRPr="00ED5D3E">
              <w:rPr>
                <w:rFonts w:ascii="Symbol" w:hAnsi="Symbol"/>
                <w:sz w:val="28"/>
                <w:szCs w:val="28"/>
              </w:rPr>
              <w:t></w:t>
            </w:r>
            <w:r w:rsidRPr="00ED5D3E">
              <w:rPr>
                <w:rFonts w:ascii="Times New Roman" w:hAnsi="Times New Roman"/>
                <w:sz w:val="28"/>
                <w:szCs w:val="28"/>
              </w:rPr>
              <w:t>, пг/мл</w:t>
            </w:r>
          </w:p>
        </w:tc>
        <w:tc>
          <w:tcPr>
            <w:tcW w:w="2619"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2,13 [1,99</w:t>
            </w:r>
            <w:r w:rsidR="005B1F2F">
              <w:rPr>
                <w:rFonts w:ascii="Times New Roman" w:hAnsi="Times New Roman"/>
                <w:sz w:val="28"/>
                <w:szCs w:val="28"/>
              </w:rPr>
              <w:t xml:space="preserve"> – </w:t>
            </w:r>
            <w:r w:rsidRPr="00ED5D3E">
              <w:rPr>
                <w:rFonts w:ascii="Times New Roman" w:hAnsi="Times New Roman"/>
                <w:sz w:val="28"/>
                <w:szCs w:val="28"/>
              </w:rPr>
              <w:t>2,43]</w:t>
            </w:r>
          </w:p>
        </w:tc>
        <w:tc>
          <w:tcPr>
            <w:tcW w:w="2772"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2,35 [1,73</w:t>
            </w:r>
            <w:r w:rsidR="005B1F2F">
              <w:rPr>
                <w:rFonts w:ascii="Times New Roman" w:hAnsi="Times New Roman"/>
                <w:sz w:val="28"/>
                <w:szCs w:val="28"/>
              </w:rPr>
              <w:t xml:space="preserve"> – </w:t>
            </w:r>
            <w:r w:rsidRPr="00ED5D3E">
              <w:rPr>
                <w:rFonts w:ascii="Times New Roman" w:hAnsi="Times New Roman"/>
                <w:sz w:val="28"/>
                <w:szCs w:val="28"/>
              </w:rPr>
              <w:t>3,13]</w:t>
            </w:r>
          </w:p>
        </w:tc>
        <w:tc>
          <w:tcPr>
            <w:tcW w:w="1869"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&gt; 0,05</w:t>
            </w:r>
          </w:p>
        </w:tc>
      </w:tr>
      <w:tr w:rsidR="00643D94" w:rsidRPr="00ED5D3E" w:rsidTr="000D41B7">
        <w:trPr>
          <w:trHeight w:val="480"/>
        </w:trPr>
        <w:tc>
          <w:tcPr>
            <w:tcW w:w="2511"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ІЛ-4, пг/мл</w:t>
            </w:r>
          </w:p>
        </w:tc>
        <w:tc>
          <w:tcPr>
            <w:tcW w:w="2619"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1,32 [0,99</w:t>
            </w:r>
            <w:r w:rsidR="005B1F2F">
              <w:rPr>
                <w:rFonts w:ascii="Times New Roman" w:hAnsi="Times New Roman"/>
                <w:sz w:val="28"/>
                <w:szCs w:val="28"/>
              </w:rPr>
              <w:t xml:space="preserve"> – </w:t>
            </w:r>
            <w:r w:rsidRPr="00ED5D3E">
              <w:rPr>
                <w:rFonts w:ascii="Times New Roman" w:hAnsi="Times New Roman"/>
                <w:sz w:val="28"/>
                <w:szCs w:val="28"/>
              </w:rPr>
              <w:t>1,70]</w:t>
            </w:r>
          </w:p>
        </w:tc>
        <w:tc>
          <w:tcPr>
            <w:tcW w:w="2772"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0,96 [0,78</w:t>
            </w:r>
            <w:r w:rsidR="005B1F2F">
              <w:rPr>
                <w:rFonts w:ascii="Times New Roman" w:hAnsi="Times New Roman"/>
                <w:sz w:val="28"/>
                <w:szCs w:val="28"/>
              </w:rPr>
              <w:t xml:space="preserve"> – </w:t>
            </w:r>
            <w:r w:rsidRPr="00ED5D3E">
              <w:rPr>
                <w:rFonts w:ascii="Times New Roman" w:hAnsi="Times New Roman"/>
                <w:sz w:val="28"/>
                <w:szCs w:val="28"/>
              </w:rPr>
              <w:t>1,35]</w:t>
            </w:r>
          </w:p>
        </w:tc>
        <w:tc>
          <w:tcPr>
            <w:tcW w:w="1869"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&lt; 0,0001</w:t>
            </w:r>
          </w:p>
        </w:tc>
      </w:tr>
      <w:tr w:rsidR="00643D94" w:rsidRPr="00ED5D3E" w:rsidTr="000D41B7">
        <w:trPr>
          <w:trHeight w:val="504"/>
        </w:trPr>
        <w:tc>
          <w:tcPr>
            <w:tcW w:w="2511"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ІЛ-1</w:t>
            </w:r>
            <w:r w:rsidRPr="00ED5D3E">
              <w:rPr>
                <w:rFonts w:ascii="Symbol" w:hAnsi="Symbol"/>
                <w:sz w:val="28"/>
                <w:szCs w:val="28"/>
              </w:rPr>
              <w:t></w:t>
            </w:r>
            <w:r w:rsidRPr="00ED5D3E">
              <w:rPr>
                <w:rFonts w:ascii="Symbol" w:hAnsi="Symbol"/>
                <w:sz w:val="28"/>
                <w:szCs w:val="28"/>
              </w:rPr>
              <w:t></w:t>
            </w:r>
            <w:r w:rsidRPr="00ED5D3E">
              <w:rPr>
                <w:rFonts w:ascii="Times New Roman" w:hAnsi="Times New Roman"/>
                <w:sz w:val="28"/>
                <w:szCs w:val="28"/>
              </w:rPr>
              <w:t>/ ІЛ-4, УО</w:t>
            </w:r>
          </w:p>
        </w:tc>
        <w:tc>
          <w:tcPr>
            <w:tcW w:w="2619"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1,75 [1,39</w:t>
            </w:r>
            <w:r w:rsidR="005B1F2F">
              <w:rPr>
                <w:rFonts w:ascii="Times New Roman" w:hAnsi="Times New Roman"/>
                <w:sz w:val="28"/>
                <w:szCs w:val="28"/>
              </w:rPr>
              <w:t xml:space="preserve"> – </w:t>
            </w:r>
            <w:r w:rsidRPr="00ED5D3E">
              <w:rPr>
                <w:rFonts w:ascii="Times New Roman" w:hAnsi="Times New Roman"/>
                <w:sz w:val="28"/>
                <w:szCs w:val="28"/>
              </w:rPr>
              <w:t>2,24]</w:t>
            </w:r>
          </w:p>
        </w:tc>
        <w:tc>
          <w:tcPr>
            <w:tcW w:w="2772"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2,25 [1,64</w:t>
            </w:r>
            <w:r w:rsidR="005B1F2F">
              <w:rPr>
                <w:rFonts w:ascii="Times New Roman" w:hAnsi="Times New Roman"/>
                <w:sz w:val="28"/>
                <w:szCs w:val="28"/>
              </w:rPr>
              <w:t xml:space="preserve"> – </w:t>
            </w:r>
            <w:r w:rsidRPr="00ED5D3E">
              <w:rPr>
                <w:rFonts w:ascii="Times New Roman" w:hAnsi="Times New Roman"/>
                <w:sz w:val="28"/>
                <w:szCs w:val="28"/>
              </w:rPr>
              <w:t>3,36]</w:t>
            </w:r>
          </w:p>
        </w:tc>
        <w:tc>
          <w:tcPr>
            <w:tcW w:w="1869"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&lt; 0,0001</w:t>
            </w:r>
          </w:p>
        </w:tc>
      </w:tr>
      <w:tr w:rsidR="00643D94" w:rsidRPr="00ED5D3E" w:rsidTr="000D41B7">
        <w:trPr>
          <w:trHeight w:val="492"/>
        </w:trPr>
        <w:tc>
          <w:tcPr>
            <w:tcW w:w="2511"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ІЛ-6, пг/мл</w:t>
            </w:r>
          </w:p>
        </w:tc>
        <w:tc>
          <w:tcPr>
            <w:tcW w:w="2619"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2,13 [1,40</w:t>
            </w:r>
            <w:r w:rsidR="005B1F2F">
              <w:rPr>
                <w:rFonts w:ascii="Times New Roman" w:hAnsi="Times New Roman"/>
                <w:sz w:val="28"/>
                <w:szCs w:val="28"/>
              </w:rPr>
              <w:t xml:space="preserve"> – </w:t>
            </w:r>
            <w:r w:rsidRPr="00ED5D3E">
              <w:rPr>
                <w:rFonts w:ascii="Times New Roman" w:hAnsi="Times New Roman"/>
                <w:sz w:val="28"/>
                <w:szCs w:val="28"/>
              </w:rPr>
              <w:t>6,42]</w:t>
            </w:r>
          </w:p>
        </w:tc>
        <w:tc>
          <w:tcPr>
            <w:tcW w:w="2772"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4,61 [2,81</w:t>
            </w:r>
            <w:r w:rsidR="005B1F2F">
              <w:rPr>
                <w:rFonts w:ascii="Times New Roman" w:hAnsi="Times New Roman"/>
                <w:sz w:val="28"/>
                <w:szCs w:val="28"/>
              </w:rPr>
              <w:t xml:space="preserve"> – </w:t>
            </w:r>
            <w:r w:rsidRPr="00ED5D3E">
              <w:rPr>
                <w:rFonts w:ascii="Times New Roman" w:hAnsi="Times New Roman"/>
                <w:sz w:val="28"/>
                <w:szCs w:val="28"/>
              </w:rPr>
              <w:t>8,69]</w:t>
            </w:r>
          </w:p>
        </w:tc>
        <w:tc>
          <w:tcPr>
            <w:tcW w:w="1869"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&lt; 0,0001</w:t>
            </w:r>
          </w:p>
        </w:tc>
      </w:tr>
    </w:tbl>
    <w:p w:rsidR="00643D94" w:rsidRDefault="00643D94" w:rsidP="003142CA">
      <w:pPr>
        <w:widowControl w:val="0"/>
        <w:spacing w:after="0" w:line="360" w:lineRule="auto"/>
        <w:jc w:val="both"/>
        <w:rPr>
          <w:rFonts w:ascii="Times New Roman" w:hAnsi="Times New Roman"/>
          <w:b/>
          <w:sz w:val="28"/>
          <w:szCs w:val="28"/>
        </w:rPr>
      </w:pPr>
    </w:p>
    <w:p w:rsidR="00643D94" w:rsidRDefault="00643D94" w:rsidP="003142CA">
      <w:pPr>
        <w:widowControl w:val="0"/>
        <w:spacing w:after="0" w:line="360" w:lineRule="auto"/>
        <w:jc w:val="both"/>
        <w:rPr>
          <w:rFonts w:ascii="Times New Roman" w:hAnsi="Times New Roman"/>
          <w:sz w:val="28"/>
          <w:szCs w:val="28"/>
        </w:rPr>
      </w:pPr>
      <w:r w:rsidRPr="00A04EB2">
        <w:rPr>
          <w:rFonts w:ascii="Times New Roman" w:hAnsi="Times New Roman"/>
          <w:sz w:val="28"/>
          <w:szCs w:val="28"/>
        </w:rPr>
        <w:tab/>
        <w:t>Подал</w:t>
      </w:r>
      <w:r>
        <w:rPr>
          <w:rFonts w:ascii="Times New Roman" w:hAnsi="Times New Roman"/>
          <w:sz w:val="28"/>
          <w:szCs w:val="28"/>
        </w:rPr>
        <w:t>ьший аналіз порівняння груп хворих із СН з різною супутньою тиреоїдною патологією поміж собою (з використанням методу Крускала-Уоллеса) продемонстрував, що дані групи пацієнтів не відрізнялися поміж собою за рівнями цитокінів у крові (табл. 5.2). За одним винятком: хворі з серцевою недостатністю із супутнім нетоксичним зобом мали виший рівень ІЛ-6, порівн</w:t>
      </w:r>
      <w:r w:rsidR="00151A0A">
        <w:rPr>
          <w:rFonts w:ascii="Times New Roman" w:hAnsi="Times New Roman"/>
          <w:sz w:val="28"/>
          <w:szCs w:val="28"/>
        </w:rPr>
        <w:t>яно з</w:t>
      </w:r>
      <w:r>
        <w:rPr>
          <w:rFonts w:ascii="Times New Roman" w:hAnsi="Times New Roman"/>
          <w:sz w:val="28"/>
          <w:szCs w:val="28"/>
        </w:rPr>
        <w:t xml:space="preserve"> хвори</w:t>
      </w:r>
      <w:r w:rsidR="00151A0A">
        <w:rPr>
          <w:rFonts w:ascii="Times New Roman" w:hAnsi="Times New Roman"/>
          <w:sz w:val="28"/>
          <w:szCs w:val="28"/>
        </w:rPr>
        <w:t>ми</w:t>
      </w:r>
      <w:r>
        <w:rPr>
          <w:rFonts w:ascii="Times New Roman" w:hAnsi="Times New Roman"/>
          <w:sz w:val="28"/>
          <w:szCs w:val="28"/>
        </w:rPr>
        <w:t xml:space="preserve"> б</w:t>
      </w:r>
      <w:r w:rsidR="00151A0A">
        <w:rPr>
          <w:rFonts w:ascii="Times New Roman" w:hAnsi="Times New Roman"/>
          <w:sz w:val="28"/>
          <w:szCs w:val="28"/>
        </w:rPr>
        <w:t>е</w:t>
      </w:r>
      <w:r>
        <w:rPr>
          <w:rFonts w:ascii="Times New Roman" w:hAnsi="Times New Roman"/>
          <w:sz w:val="28"/>
          <w:szCs w:val="28"/>
        </w:rPr>
        <w:t xml:space="preserve">з ТП (на 44,1 %, р &lt; 0,05). </w:t>
      </w:r>
    </w:p>
    <w:p w:rsidR="00643D94" w:rsidRDefault="00643D94" w:rsidP="003142CA">
      <w:pPr>
        <w:widowControl w:val="0"/>
        <w:spacing w:after="0" w:line="240" w:lineRule="auto"/>
        <w:rPr>
          <w:rFonts w:ascii="Times New Roman" w:hAnsi="Times New Roman"/>
          <w:sz w:val="28"/>
          <w:szCs w:val="28"/>
        </w:rPr>
        <w:sectPr w:rsidR="00643D94" w:rsidSect="00F94A9C">
          <w:pgSz w:w="11906" w:h="16838"/>
          <w:pgMar w:top="1134" w:right="680" w:bottom="1134" w:left="1418" w:header="709" w:footer="709" w:gutter="0"/>
          <w:cols w:space="708"/>
          <w:titlePg/>
          <w:docGrid w:linePitch="360"/>
        </w:sectPr>
      </w:pPr>
    </w:p>
    <w:p w:rsidR="00643D94" w:rsidRPr="00ED5D3E" w:rsidRDefault="00643D94" w:rsidP="003142CA">
      <w:pPr>
        <w:widowControl w:val="0"/>
        <w:spacing w:after="0" w:line="360" w:lineRule="auto"/>
        <w:jc w:val="right"/>
        <w:rPr>
          <w:rFonts w:ascii="Times New Roman" w:hAnsi="Times New Roman"/>
          <w:sz w:val="28"/>
          <w:szCs w:val="28"/>
        </w:rPr>
      </w:pPr>
      <w:r w:rsidRPr="00ED5D3E">
        <w:rPr>
          <w:rFonts w:ascii="Times New Roman" w:hAnsi="Times New Roman"/>
          <w:sz w:val="28"/>
          <w:szCs w:val="28"/>
        </w:rPr>
        <w:t>Таблиця 5.</w:t>
      </w:r>
      <w:r>
        <w:rPr>
          <w:rFonts w:ascii="Times New Roman" w:hAnsi="Times New Roman"/>
          <w:sz w:val="28"/>
          <w:szCs w:val="28"/>
        </w:rPr>
        <w:t>2</w:t>
      </w:r>
      <w:r w:rsidRPr="00ED5D3E">
        <w:rPr>
          <w:rFonts w:ascii="Times New Roman" w:hAnsi="Times New Roman"/>
          <w:sz w:val="28"/>
          <w:szCs w:val="28"/>
        </w:rPr>
        <w:t xml:space="preserve"> </w:t>
      </w:r>
    </w:p>
    <w:p w:rsidR="00643D94" w:rsidRPr="008F4070" w:rsidRDefault="00643D94" w:rsidP="003142CA">
      <w:pPr>
        <w:widowControl w:val="0"/>
        <w:jc w:val="center"/>
        <w:rPr>
          <w:rFonts w:ascii="Times New Roman" w:hAnsi="Times New Roman"/>
        </w:rPr>
      </w:pPr>
      <w:r w:rsidRPr="00ED5D3E">
        <w:rPr>
          <w:rFonts w:ascii="Times New Roman" w:hAnsi="Times New Roman"/>
          <w:sz w:val="28"/>
          <w:szCs w:val="28"/>
        </w:rPr>
        <w:t>Сироваткові рівні цитокінів у хворих із серцевою недостатністю</w:t>
      </w:r>
    </w:p>
    <w:tbl>
      <w:tblPr>
        <w:tblW w:w="14601" w:type="dxa"/>
        <w:tblInd w:w="10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000" w:firstRow="0" w:lastRow="0" w:firstColumn="0" w:lastColumn="0" w:noHBand="0" w:noVBand="0"/>
      </w:tblPr>
      <w:tblGrid>
        <w:gridCol w:w="1876"/>
        <w:gridCol w:w="2268"/>
        <w:gridCol w:w="2134"/>
        <w:gridCol w:w="2367"/>
        <w:gridCol w:w="2484"/>
        <w:gridCol w:w="2463"/>
        <w:gridCol w:w="1009"/>
      </w:tblGrid>
      <w:tr w:rsidR="00643D94" w:rsidRPr="008F4070" w:rsidTr="000D41B7">
        <w:trPr>
          <w:trHeight w:val="137"/>
        </w:trPr>
        <w:tc>
          <w:tcPr>
            <w:tcW w:w="1876" w:type="dxa"/>
            <w:vMerge w:val="restart"/>
            <w:tcMar>
              <w:left w:w="108" w:type="dxa"/>
              <w:right w:w="108" w:type="dxa"/>
            </w:tcMar>
            <w:vAlign w:val="center"/>
          </w:tcPr>
          <w:p w:rsidR="00643D94" w:rsidRPr="008F4070" w:rsidRDefault="00643D94" w:rsidP="003142CA">
            <w:pPr>
              <w:widowControl w:val="0"/>
              <w:spacing w:after="0" w:line="360" w:lineRule="auto"/>
              <w:jc w:val="center"/>
              <w:rPr>
                <w:rFonts w:ascii="Times New Roman" w:hAnsi="Times New Roman"/>
                <w:bCs/>
                <w:sz w:val="28"/>
                <w:szCs w:val="28"/>
                <w:lang w:eastAsia="ru-RU"/>
              </w:rPr>
            </w:pPr>
            <w:r w:rsidRPr="008F4070">
              <w:rPr>
                <w:rFonts w:ascii="Times New Roman" w:hAnsi="Times New Roman"/>
                <w:bCs/>
                <w:sz w:val="28"/>
                <w:szCs w:val="28"/>
                <w:lang w:eastAsia="ru-RU"/>
              </w:rPr>
              <w:t>Показник,</w:t>
            </w:r>
          </w:p>
          <w:p w:rsidR="00643D94" w:rsidRPr="008F4070" w:rsidRDefault="00643D94" w:rsidP="003142CA">
            <w:pPr>
              <w:widowControl w:val="0"/>
              <w:spacing w:after="0" w:line="360" w:lineRule="auto"/>
              <w:jc w:val="center"/>
              <w:rPr>
                <w:rFonts w:ascii="Times New Roman" w:hAnsi="Times New Roman"/>
                <w:bCs/>
                <w:sz w:val="28"/>
                <w:szCs w:val="28"/>
                <w:lang w:eastAsia="ru-RU"/>
              </w:rPr>
            </w:pPr>
            <w:r w:rsidRPr="008F4070">
              <w:rPr>
                <w:rFonts w:ascii="Times New Roman" w:hAnsi="Times New Roman"/>
                <w:bCs/>
                <w:sz w:val="28"/>
                <w:szCs w:val="28"/>
                <w:lang w:eastAsia="ru-RU"/>
              </w:rPr>
              <w:t xml:space="preserve">одиниці </w:t>
            </w:r>
            <w:r w:rsidR="000D41B7">
              <w:rPr>
                <w:rFonts w:ascii="Times New Roman" w:hAnsi="Times New Roman"/>
                <w:bCs/>
                <w:sz w:val="28"/>
                <w:szCs w:val="28"/>
                <w:lang w:eastAsia="ru-RU"/>
              </w:rPr>
              <w:br/>
            </w:r>
            <w:r w:rsidRPr="008F4070">
              <w:rPr>
                <w:rFonts w:ascii="Times New Roman" w:hAnsi="Times New Roman"/>
                <w:bCs/>
                <w:sz w:val="28"/>
                <w:szCs w:val="28"/>
                <w:lang w:eastAsia="ru-RU"/>
              </w:rPr>
              <w:t>вимірювання</w:t>
            </w:r>
          </w:p>
        </w:tc>
        <w:tc>
          <w:tcPr>
            <w:tcW w:w="2268" w:type="dxa"/>
            <w:vMerge w:val="restart"/>
            <w:vAlign w:val="center"/>
          </w:tcPr>
          <w:p w:rsidR="00643D94" w:rsidRPr="008F4070" w:rsidRDefault="00643D94" w:rsidP="003142CA">
            <w:pPr>
              <w:widowControl w:val="0"/>
              <w:spacing w:after="0" w:line="360" w:lineRule="auto"/>
              <w:jc w:val="center"/>
              <w:rPr>
                <w:rFonts w:ascii="Times New Roman" w:hAnsi="Times New Roman"/>
                <w:bCs/>
                <w:sz w:val="28"/>
                <w:szCs w:val="28"/>
                <w:lang w:eastAsia="ru-RU"/>
              </w:rPr>
            </w:pPr>
            <w:r w:rsidRPr="008F4070">
              <w:rPr>
                <w:rFonts w:ascii="Times New Roman" w:hAnsi="Times New Roman"/>
                <w:sz w:val="28"/>
                <w:szCs w:val="28"/>
              </w:rPr>
              <w:t>Контрольна група</w:t>
            </w:r>
            <w:r w:rsidRPr="008F4070">
              <w:rPr>
                <w:rFonts w:ascii="Times New Roman" w:hAnsi="Times New Roman"/>
                <w:sz w:val="28"/>
                <w:szCs w:val="28"/>
              </w:rPr>
              <w:br/>
              <w:t>(n = 38)</w:t>
            </w:r>
          </w:p>
        </w:tc>
        <w:tc>
          <w:tcPr>
            <w:tcW w:w="9448" w:type="dxa"/>
            <w:gridSpan w:val="4"/>
            <w:tcMar>
              <w:left w:w="108" w:type="dxa"/>
              <w:right w:w="108" w:type="dxa"/>
            </w:tcMar>
            <w:vAlign w:val="center"/>
          </w:tcPr>
          <w:p w:rsidR="00643D94" w:rsidRPr="008F4070" w:rsidRDefault="00643D94" w:rsidP="003142CA">
            <w:pPr>
              <w:widowControl w:val="0"/>
              <w:spacing w:after="0" w:line="360" w:lineRule="auto"/>
              <w:jc w:val="center"/>
              <w:rPr>
                <w:rFonts w:ascii="Times New Roman" w:hAnsi="Times New Roman"/>
                <w:bCs/>
                <w:sz w:val="28"/>
                <w:szCs w:val="28"/>
                <w:lang w:eastAsia="ru-RU"/>
              </w:rPr>
            </w:pPr>
            <w:r w:rsidRPr="008F4070">
              <w:rPr>
                <w:rFonts w:ascii="Times New Roman" w:hAnsi="Times New Roman"/>
                <w:bCs/>
                <w:sz w:val="28"/>
                <w:szCs w:val="28"/>
                <w:lang w:eastAsia="ru-RU"/>
              </w:rPr>
              <w:t>Групи хворих з СН (n = 381)</w:t>
            </w:r>
          </w:p>
        </w:tc>
        <w:tc>
          <w:tcPr>
            <w:tcW w:w="1009" w:type="dxa"/>
            <w:vMerge w:val="restart"/>
            <w:vAlign w:val="center"/>
          </w:tcPr>
          <w:p w:rsidR="00643D94" w:rsidRPr="008F4070" w:rsidRDefault="00643D94" w:rsidP="003142CA">
            <w:pPr>
              <w:widowControl w:val="0"/>
              <w:spacing w:after="0" w:line="360" w:lineRule="auto"/>
              <w:jc w:val="center"/>
              <w:rPr>
                <w:rFonts w:ascii="Times New Roman" w:hAnsi="Times New Roman"/>
                <w:bCs/>
                <w:sz w:val="28"/>
                <w:szCs w:val="28"/>
                <w:lang w:eastAsia="ru-RU"/>
              </w:rPr>
            </w:pPr>
            <w:r>
              <w:rPr>
                <w:rFonts w:ascii="Times New Roman" w:hAnsi="Times New Roman"/>
                <w:bCs/>
                <w:sz w:val="28"/>
                <w:szCs w:val="28"/>
                <w:lang w:eastAsia="ru-RU"/>
              </w:rPr>
              <w:t>р</w:t>
            </w:r>
          </w:p>
        </w:tc>
      </w:tr>
      <w:tr w:rsidR="00643D94" w:rsidRPr="008F4070" w:rsidTr="000D41B7">
        <w:trPr>
          <w:trHeight w:val="137"/>
        </w:trPr>
        <w:tc>
          <w:tcPr>
            <w:tcW w:w="1876" w:type="dxa"/>
            <w:vMerge/>
            <w:tcMar>
              <w:left w:w="108" w:type="dxa"/>
              <w:right w:w="108" w:type="dxa"/>
            </w:tcMar>
            <w:vAlign w:val="center"/>
          </w:tcPr>
          <w:p w:rsidR="00643D94" w:rsidRPr="008F4070" w:rsidRDefault="00643D94" w:rsidP="003142CA">
            <w:pPr>
              <w:widowControl w:val="0"/>
              <w:spacing w:after="0" w:line="360" w:lineRule="auto"/>
              <w:jc w:val="both"/>
              <w:rPr>
                <w:rFonts w:ascii="Times New Roman" w:hAnsi="Times New Roman"/>
                <w:bCs/>
                <w:sz w:val="28"/>
                <w:szCs w:val="28"/>
                <w:lang w:eastAsia="ru-RU"/>
              </w:rPr>
            </w:pPr>
          </w:p>
        </w:tc>
        <w:tc>
          <w:tcPr>
            <w:tcW w:w="2268" w:type="dxa"/>
            <w:vMerge/>
          </w:tcPr>
          <w:p w:rsidR="00643D94" w:rsidRPr="008F4070" w:rsidRDefault="00643D94" w:rsidP="003142CA">
            <w:pPr>
              <w:widowControl w:val="0"/>
              <w:spacing w:after="0" w:line="360" w:lineRule="auto"/>
              <w:jc w:val="center"/>
              <w:rPr>
                <w:rFonts w:ascii="Times New Roman" w:hAnsi="Times New Roman"/>
                <w:bCs/>
                <w:sz w:val="28"/>
                <w:szCs w:val="28"/>
                <w:lang w:eastAsia="ru-RU"/>
              </w:rPr>
            </w:pPr>
          </w:p>
        </w:tc>
        <w:tc>
          <w:tcPr>
            <w:tcW w:w="2134" w:type="dxa"/>
            <w:tcMar>
              <w:left w:w="108" w:type="dxa"/>
              <w:right w:w="108" w:type="dxa"/>
            </w:tcMar>
            <w:vAlign w:val="center"/>
          </w:tcPr>
          <w:p w:rsidR="00643D94" w:rsidRDefault="00643D94" w:rsidP="003142CA">
            <w:pPr>
              <w:widowControl w:val="0"/>
              <w:spacing w:after="0" w:line="360" w:lineRule="auto"/>
              <w:jc w:val="center"/>
              <w:rPr>
                <w:rFonts w:ascii="Times New Roman" w:hAnsi="Times New Roman"/>
                <w:bCs/>
                <w:sz w:val="28"/>
                <w:szCs w:val="28"/>
                <w:lang w:eastAsia="ru-RU"/>
              </w:rPr>
            </w:pPr>
            <w:r w:rsidRPr="008F4070">
              <w:rPr>
                <w:rFonts w:ascii="Times New Roman" w:hAnsi="Times New Roman"/>
                <w:bCs/>
                <w:sz w:val="28"/>
                <w:szCs w:val="28"/>
                <w:lang w:eastAsia="ru-RU"/>
              </w:rPr>
              <w:t xml:space="preserve">Без ТП </w:t>
            </w:r>
          </w:p>
          <w:p w:rsidR="00643D94" w:rsidRPr="008F4070" w:rsidRDefault="00643D94" w:rsidP="003142CA">
            <w:pPr>
              <w:widowControl w:val="0"/>
              <w:spacing w:after="0" w:line="360" w:lineRule="auto"/>
              <w:jc w:val="center"/>
              <w:rPr>
                <w:rFonts w:ascii="Times New Roman" w:hAnsi="Times New Roman"/>
                <w:bCs/>
                <w:sz w:val="28"/>
                <w:szCs w:val="28"/>
                <w:lang w:eastAsia="ru-RU"/>
              </w:rPr>
            </w:pPr>
            <w:r w:rsidRPr="008F4070">
              <w:rPr>
                <w:rFonts w:ascii="Times New Roman" w:hAnsi="Times New Roman"/>
                <w:bCs/>
                <w:sz w:val="28"/>
                <w:szCs w:val="28"/>
                <w:lang w:eastAsia="ru-RU"/>
              </w:rPr>
              <w:t>(n = 163)</w:t>
            </w:r>
          </w:p>
        </w:tc>
        <w:tc>
          <w:tcPr>
            <w:tcW w:w="2367" w:type="dxa"/>
            <w:tcMar>
              <w:left w:w="108" w:type="dxa"/>
              <w:right w:w="108" w:type="dxa"/>
            </w:tcMar>
            <w:vAlign w:val="center"/>
          </w:tcPr>
          <w:p w:rsidR="00643D94" w:rsidRPr="008F4070" w:rsidRDefault="00643D94" w:rsidP="003142CA">
            <w:pPr>
              <w:widowControl w:val="0"/>
              <w:spacing w:after="0" w:line="360" w:lineRule="auto"/>
              <w:jc w:val="center"/>
              <w:rPr>
                <w:rFonts w:ascii="Times New Roman" w:hAnsi="Times New Roman"/>
                <w:bCs/>
                <w:sz w:val="28"/>
                <w:szCs w:val="28"/>
                <w:lang w:eastAsia="ru-RU"/>
              </w:rPr>
            </w:pPr>
            <w:r w:rsidRPr="008F4070">
              <w:rPr>
                <w:rFonts w:ascii="Times New Roman" w:hAnsi="Times New Roman"/>
                <w:bCs/>
                <w:sz w:val="28"/>
                <w:szCs w:val="28"/>
                <w:lang w:eastAsia="ru-RU"/>
              </w:rPr>
              <w:t>З НЗ (n = 92)</w:t>
            </w:r>
          </w:p>
        </w:tc>
        <w:tc>
          <w:tcPr>
            <w:tcW w:w="2484" w:type="dxa"/>
            <w:vAlign w:val="center"/>
          </w:tcPr>
          <w:p w:rsidR="00643D94" w:rsidRDefault="00643D94" w:rsidP="003142CA">
            <w:pPr>
              <w:widowControl w:val="0"/>
              <w:spacing w:after="0" w:line="360" w:lineRule="auto"/>
              <w:jc w:val="center"/>
              <w:rPr>
                <w:rFonts w:ascii="Times New Roman" w:hAnsi="Times New Roman"/>
                <w:bCs/>
                <w:sz w:val="28"/>
                <w:szCs w:val="28"/>
                <w:lang w:eastAsia="ru-RU"/>
              </w:rPr>
            </w:pPr>
            <w:r w:rsidRPr="008F4070">
              <w:rPr>
                <w:rFonts w:ascii="Times New Roman" w:hAnsi="Times New Roman"/>
                <w:bCs/>
                <w:sz w:val="28"/>
                <w:szCs w:val="28"/>
                <w:lang w:eastAsia="ru-RU"/>
              </w:rPr>
              <w:t xml:space="preserve">З АІТ без ЛТ </w:t>
            </w:r>
          </w:p>
          <w:p w:rsidR="00643D94" w:rsidRPr="008F4070" w:rsidRDefault="00643D94" w:rsidP="003142CA">
            <w:pPr>
              <w:widowControl w:val="0"/>
              <w:spacing w:after="0" w:line="360" w:lineRule="auto"/>
              <w:jc w:val="center"/>
              <w:rPr>
                <w:rFonts w:ascii="Times New Roman" w:hAnsi="Times New Roman"/>
                <w:bCs/>
                <w:sz w:val="28"/>
                <w:szCs w:val="28"/>
                <w:lang w:eastAsia="ru-RU"/>
              </w:rPr>
            </w:pPr>
            <w:r w:rsidRPr="008F4070">
              <w:rPr>
                <w:rFonts w:ascii="Times New Roman" w:hAnsi="Times New Roman"/>
                <w:bCs/>
                <w:sz w:val="28"/>
                <w:szCs w:val="28"/>
                <w:lang w:eastAsia="ru-RU"/>
              </w:rPr>
              <w:t>(n = 17)</w:t>
            </w:r>
          </w:p>
        </w:tc>
        <w:tc>
          <w:tcPr>
            <w:tcW w:w="2463" w:type="dxa"/>
            <w:vAlign w:val="center"/>
          </w:tcPr>
          <w:p w:rsidR="00643D94" w:rsidRPr="008F4070" w:rsidRDefault="00643D94" w:rsidP="003142CA">
            <w:pPr>
              <w:widowControl w:val="0"/>
              <w:spacing w:after="0" w:line="360" w:lineRule="auto"/>
              <w:jc w:val="center"/>
              <w:rPr>
                <w:rFonts w:ascii="Times New Roman" w:hAnsi="Times New Roman"/>
                <w:bCs/>
                <w:sz w:val="28"/>
                <w:szCs w:val="28"/>
                <w:lang w:eastAsia="ru-RU"/>
              </w:rPr>
            </w:pPr>
            <w:r w:rsidRPr="008F4070">
              <w:rPr>
                <w:rFonts w:ascii="Times New Roman" w:hAnsi="Times New Roman"/>
                <w:bCs/>
                <w:sz w:val="28"/>
                <w:szCs w:val="28"/>
                <w:lang w:eastAsia="ru-RU"/>
              </w:rPr>
              <w:t>З АІТ з ЛТ (n = 109)</w:t>
            </w:r>
          </w:p>
        </w:tc>
        <w:tc>
          <w:tcPr>
            <w:tcW w:w="1009" w:type="dxa"/>
            <w:vMerge/>
          </w:tcPr>
          <w:p w:rsidR="00643D94" w:rsidRPr="008F4070" w:rsidRDefault="00643D94" w:rsidP="003142CA">
            <w:pPr>
              <w:widowControl w:val="0"/>
              <w:spacing w:after="0" w:line="360" w:lineRule="auto"/>
              <w:jc w:val="center"/>
              <w:rPr>
                <w:rFonts w:ascii="Times New Roman" w:hAnsi="Times New Roman"/>
                <w:bCs/>
                <w:sz w:val="28"/>
                <w:szCs w:val="28"/>
                <w:lang w:eastAsia="ru-RU"/>
              </w:rPr>
            </w:pPr>
          </w:p>
        </w:tc>
      </w:tr>
      <w:tr w:rsidR="00643D94" w:rsidRPr="008F4070" w:rsidTr="000D41B7">
        <w:trPr>
          <w:trHeight w:val="137"/>
        </w:trPr>
        <w:tc>
          <w:tcPr>
            <w:tcW w:w="1876" w:type="dxa"/>
            <w:tcMar>
              <w:left w:w="108" w:type="dxa"/>
              <w:right w:w="108" w:type="dxa"/>
            </w:tcMar>
            <w:vAlign w:val="center"/>
          </w:tcPr>
          <w:p w:rsidR="00643D94" w:rsidRPr="008F4070" w:rsidRDefault="00643D94" w:rsidP="003142CA">
            <w:pPr>
              <w:widowControl w:val="0"/>
              <w:spacing w:after="0" w:line="360" w:lineRule="auto"/>
              <w:jc w:val="center"/>
              <w:rPr>
                <w:rFonts w:ascii="Times New Roman" w:hAnsi="Times New Roman"/>
                <w:sz w:val="28"/>
                <w:szCs w:val="28"/>
              </w:rPr>
            </w:pPr>
            <w:r w:rsidRPr="008F4070">
              <w:rPr>
                <w:rFonts w:ascii="Times New Roman" w:hAnsi="Times New Roman"/>
                <w:sz w:val="28"/>
                <w:szCs w:val="28"/>
              </w:rPr>
              <w:t>ФНП</w:t>
            </w:r>
            <w:r w:rsidRPr="008F4070">
              <w:rPr>
                <w:rFonts w:ascii="Times New Roman" w:hAnsi="Times New Roman"/>
                <w:sz w:val="28"/>
                <w:szCs w:val="28"/>
              </w:rPr>
              <w:sym w:font="Symbol" w:char="F061"/>
            </w:r>
            <w:r w:rsidRPr="008F4070">
              <w:rPr>
                <w:rFonts w:ascii="Times New Roman" w:hAnsi="Times New Roman"/>
                <w:sz w:val="28"/>
                <w:szCs w:val="28"/>
              </w:rPr>
              <w:t>, пг/мл</w:t>
            </w:r>
          </w:p>
        </w:tc>
        <w:tc>
          <w:tcPr>
            <w:tcW w:w="2268" w:type="dxa"/>
            <w:vAlign w:val="center"/>
          </w:tcPr>
          <w:p w:rsidR="00643D94" w:rsidRPr="008F4070" w:rsidRDefault="00643D94" w:rsidP="003142CA">
            <w:pPr>
              <w:widowControl w:val="0"/>
              <w:spacing w:after="0" w:line="360" w:lineRule="auto"/>
              <w:jc w:val="center"/>
              <w:rPr>
                <w:rFonts w:ascii="Times New Roman" w:hAnsi="Times New Roman"/>
                <w:sz w:val="28"/>
                <w:szCs w:val="28"/>
              </w:rPr>
            </w:pPr>
            <w:r>
              <w:rPr>
                <w:rFonts w:ascii="Times New Roman" w:hAnsi="Times New Roman"/>
                <w:sz w:val="28"/>
                <w:szCs w:val="28"/>
              </w:rPr>
              <w:t>1,96 [1,57–</w:t>
            </w:r>
            <w:r w:rsidRPr="008F4070">
              <w:rPr>
                <w:rFonts w:ascii="Times New Roman" w:hAnsi="Times New Roman"/>
                <w:sz w:val="28"/>
                <w:szCs w:val="28"/>
              </w:rPr>
              <w:t>2,27]</w:t>
            </w:r>
          </w:p>
        </w:tc>
        <w:tc>
          <w:tcPr>
            <w:tcW w:w="2134" w:type="dxa"/>
            <w:tcMar>
              <w:left w:w="108" w:type="dxa"/>
              <w:right w:w="108" w:type="dxa"/>
            </w:tcMar>
          </w:tcPr>
          <w:p w:rsidR="00643D94" w:rsidRPr="009341A7" w:rsidRDefault="001A3148" w:rsidP="001A3148">
            <w:pPr>
              <w:widowControl w:val="0"/>
              <w:spacing w:line="360" w:lineRule="auto"/>
              <w:jc w:val="center"/>
              <w:rPr>
                <w:rFonts w:ascii="Times New Roman" w:hAnsi="Times New Roman"/>
                <w:sz w:val="28"/>
                <w:szCs w:val="28"/>
              </w:rPr>
            </w:pPr>
            <w:r>
              <w:rPr>
                <w:rFonts w:ascii="Times New Roman" w:hAnsi="Times New Roman"/>
                <w:sz w:val="28"/>
                <w:szCs w:val="28"/>
              </w:rPr>
              <w:t xml:space="preserve">2,89 </w:t>
            </w:r>
            <w:r>
              <w:rPr>
                <w:rFonts w:ascii="Times New Roman" w:hAnsi="Times New Roman"/>
                <w:sz w:val="28"/>
                <w:szCs w:val="28"/>
              </w:rPr>
              <w:br/>
            </w:r>
            <w:r w:rsidR="00643D94">
              <w:rPr>
                <w:rFonts w:ascii="Times New Roman" w:hAnsi="Times New Roman"/>
                <w:sz w:val="28"/>
                <w:szCs w:val="28"/>
              </w:rPr>
              <w:t>[2,15</w:t>
            </w:r>
            <w:r w:rsidR="00643D94" w:rsidRPr="008F4070">
              <w:rPr>
                <w:rFonts w:ascii="Times New Roman" w:hAnsi="Times New Roman"/>
                <w:sz w:val="28"/>
                <w:szCs w:val="28"/>
              </w:rPr>
              <w:t>–3,48]</w:t>
            </w:r>
            <w:r w:rsidR="00643D94">
              <w:rPr>
                <w:rFonts w:ascii="Times New Roman" w:hAnsi="Times New Roman"/>
                <w:sz w:val="28"/>
                <w:szCs w:val="28"/>
                <w:lang w:val="en-US"/>
              </w:rPr>
              <w:t>#</w:t>
            </w:r>
          </w:p>
        </w:tc>
        <w:tc>
          <w:tcPr>
            <w:tcW w:w="2367" w:type="dxa"/>
            <w:tcMar>
              <w:left w:w="108" w:type="dxa"/>
              <w:right w:w="108" w:type="dxa"/>
            </w:tcMar>
            <w:vAlign w:val="center"/>
          </w:tcPr>
          <w:p w:rsidR="00643D94" w:rsidRPr="008F4070" w:rsidRDefault="00643D94" w:rsidP="003142CA">
            <w:pPr>
              <w:widowControl w:val="0"/>
              <w:spacing w:after="0" w:line="360" w:lineRule="auto"/>
              <w:jc w:val="center"/>
              <w:rPr>
                <w:rFonts w:ascii="Times New Roman" w:hAnsi="Times New Roman"/>
                <w:bCs/>
                <w:sz w:val="28"/>
                <w:szCs w:val="28"/>
                <w:lang w:eastAsia="ru-RU"/>
              </w:rPr>
            </w:pPr>
            <w:r w:rsidRPr="008F4070">
              <w:rPr>
                <w:rFonts w:ascii="Times New Roman" w:hAnsi="Times New Roman"/>
                <w:bCs/>
                <w:sz w:val="28"/>
                <w:szCs w:val="28"/>
                <w:lang w:eastAsia="ru-RU"/>
              </w:rPr>
              <w:t>2,63 [2,02</w:t>
            </w:r>
            <w:r w:rsidR="001A3148">
              <w:rPr>
                <w:rFonts w:ascii="Times New Roman" w:hAnsi="Times New Roman"/>
                <w:bCs/>
                <w:sz w:val="28"/>
                <w:szCs w:val="28"/>
                <w:lang w:eastAsia="ru-RU"/>
              </w:rPr>
              <w:t xml:space="preserve"> – </w:t>
            </w:r>
            <w:r w:rsidRPr="008F4070">
              <w:rPr>
                <w:rFonts w:ascii="Times New Roman" w:hAnsi="Times New Roman"/>
                <w:bCs/>
                <w:sz w:val="28"/>
                <w:szCs w:val="28"/>
                <w:lang w:eastAsia="ru-RU"/>
              </w:rPr>
              <w:t>3,21]</w:t>
            </w:r>
            <w:r>
              <w:rPr>
                <w:rFonts w:ascii="Times New Roman" w:hAnsi="Times New Roman"/>
                <w:sz w:val="28"/>
                <w:szCs w:val="28"/>
                <w:lang w:val="en-US"/>
              </w:rPr>
              <w:t>#</w:t>
            </w:r>
          </w:p>
        </w:tc>
        <w:tc>
          <w:tcPr>
            <w:tcW w:w="2484" w:type="dxa"/>
            <w:vAlign w:val="center"/>
          </w:tcPr>
          <w:p w:rsidR="00643D94" w:rsidRPr="00DB554D" w:rsidRDefault="00643D94" w:rsidP="001A3148">
            <w:pPr>
              <w:widowControl w:val="0"/>
              <w:spacing w:after="0" w:line="360" w:lineRule="auto"/>
              <w:jc w:val="center"/>
              <w:rPr>
                <w:rFonts w:ascii="Times New Roman" w:hAnsi="Times New Roman"/>
                <w:bCs/>
                <w:sz w:val="28"/>
                <w:szCs w:val="28"/>
                <w:lang w:val="en-US" w:eastAsia="ru-RU"/>
              </w:rPr>
            </w:pPr>
            <w:r w:rsidRPr="008F4070">
              <w:rPr>
                <w:rFonts w:ascii="Times New Roman" w:hAnsi="Times New Roman"/>
                <w:bCs/>
                <w:sz w:val="28"/>
                <w:szCs w:val="28"/>
                <w:lang w:eastAsia="ru-RU"/>
              </w:rPr>
              <w:t>2,42</w:t>
            </w:r>
            <w:r w:rsidR="001A3148">
              <w:rPr>
                <w:rFonts w:ascii="Times New Roman" w:hAnsi="Times New Roman"/>
                <w:bCs/>
                <w:sz w:val="28"/>
                <w:szCs w:val="28"/>
                <w:lang w:eastAsia="ru-RU"/>
              </w:rPr>
              <w:t xml:space="preserve"> </w:t>
            </w:r>
            <w:r w:rsidRPr="008F4070">
              <w:rPr>
                <w:rFonts w:ascii="Times New Roman" w:hAnsi="Times New Roman"/>
                <w:bCs/>
                <w:sz w:val="28"/>
                <w:szCs w:val="28"/>
                <w:lang w:eastAsia="ru-RU"/>
              </w:rPr>
              <w:t>[1,97</w:t>
            </w:r>
            <w:r w:rsidR="001A3148">
              <w:rPr>
                <w:rFonts w:ascii="Times New Roman" w:hAnsi="Times New Roman"/>
                <w:bCs/>
                <w:sz w:val="28"/>
                <w:szCs w:val="28"/>
                <w:lang w:eastAsia="ru-RU"/>
              </w:rPr>
              <w:t>–</w:t>
            </w:r>
            <w:r w:rsidRPr="008F4070">
              <w:rPr>
                <w:rFonts w:ascii="Times New Roman" w:hAnsi="Times New Roman"/>
                <w:bCs/>
                <w:sz w:val="28"/>
                <w:szCs w:val="28"/>
                <w:lang w:eastAsia="ru-RU"/>
              </w:rPr>
              <w:t>2,98]</w:t>
            </w:r>
            <w:r>
              <w:rPr>
                <w:rFonts w:ascii="Times New Roman" w:hAnsi="Times New Roman"/>
                <w:bCs/>
                <w:sz w:val="28"/>
                <w:szCs w:val="28"/>
                <w:lang w:val="en-US" w:eastAsia="ru-RU"/>
              </w:rPr>
              <w:t>#</w:t>
            </w:r>
          </w:p>
        </w:tc>
        <w:tc>
          <w:tcPr>
            <w:tcW w:w="2463" w:type="dxa"/>
            <w:vAlign w:val="center"/>
          </w:tcPr>
          <w:p w:rsidR="00643D94" w:rsidRDefault="00643D94" w:rsidP="003142CA">
            <w:pPr>
              <w:widowControl w:val="0"/>
              <w:spacing w:after="0" w:line="360" w:lineRule="auto"/>
              <w:jc w:val="center"/>
              <w:rPr>
                <w:rFonts w:ascii="Times New Roman" w:hAnsi="Times New Roman"/>
                <w:bCs/>
                <w:sz w:val="28"/>
                <w:szCs w:val="28"/>
                <w:lang w:eastAsia="ru-RU"/>
              </w:rPr>
            </w:pPr>
            <w:r w:rsidRPr="008F4070">
              <w:rPr>
                <w:rFonts w:ascii="Times New Roman" w:hAnsi="Times New Roman"/>
                <w:bCs/>
                <w:sz w:val="28"/>
                <w:szCs w:val="28"/>
                <w:lang w:eastAsia="ru-RU"/>
              </w:rPr>
              <w:t xml:space="preserve">2,80 </w:t>
            </w:r>
          </w:p>
          <w:p w:rsidR="00643D94" w:rsidRPr="009341A7" w:rsidRDefault="00643D94" w:rsidP="001A3148">
            <w:pPr>
              <w:widowControl w:val="0"/>
              <w:spacing w:after="0" w:line="360" w:lineRule="auto"/>
              <w:jc w:val="center"/>
              <w:rPr>
                <w:rFonts w:ascii="Times New Roman" w:hAnsi="Times New Roman"/>
                <w:bCs/>
                <w:sz w:val="28"/>
                <w:szCs w:val="28"/>
                <w:lang w:eastAsia="ru-RU"/>
              </w:rPr>
            </w:pPr>
            <w:r w:rsidRPr="008F4070">
              <w:rPr>
                <w:rFonts w:ascii="Times New Roman" w:hAnsi="Times New Roman"/>
                <w:bCs/>
                <w:sz w:val="28"/>
                <w:szCs w:val="28"/>
                <w:lang w:eastAsia="ru-RU"/>
              </w:rPr>
              <w:t>[2,14</w:t>
            </w:r>
            <w:r w:rsidR="001A3148">
              <w:rPr>
                <w:rFonts w:ascii="Times New Roman" w:hAnsi="Times New Roman"/>
                <w:bCs/>
                <w:sz w:val="28"/>
                <w:szCs w:val="28"/>
                <w:lang w:eastAsia="ru-RU"/>
              </w:rPr>
              <w:t>–</w:t>
            </w:r>
            <w:r w:rsidRPr="008F4070">
              <w:rPr>
                <w:rFonts w:ascii="Times New Roman" w:hAnsi="Times New Roman"/>
                <w:bCs/>
                <w:sz w:val="28"/>
                <w:szCs w:val="28"/>
                <w:lang w:eastAsia="ru-RU"/>
              </w:rPr>
              <w:t>3,18]</w:t>
            </w:r>
            <w:r>
              <w:rPr>
                <w:rFonts w:ascii="Times New Roman" w:hAnsi="Times New Roman"/>
                <w:bCs/>
                <w:sz w:val="28"/>
                <w:szCs w:val="28"/>
                <w:lang w:val="en-US" w:eastAsia="ru-RU"/>
              </w:rPr>
              <w:t>#</w:t>
            </w:r>
          </w:p>
        </w:tc>
        <w:tc>
          <w:tcPr>
            <w:tcW w:w="1009" w:type="dxa"/>
            <w:vAlign w:val="center"/>
          </w:tcPr>
          <w:p w:rsidR="00643D94" w:rsidRPr="004B2501" w:rsidRDefault="00643D94" w:rsidP="003142CA">
            <w:pPr>
              <w:widowControl w:val="0"/>
              <w:spacing w:after="0" w:line="360" w:lineRule="auto"/>
              <w:jc w:val="center"/>
              <w:rPr>
                <w:rFonts w:ascii="Times New Roman" w:hAnsi="Times New Roman"/>
                <w:bCs/>
                <w:sz w:val="28"/>
                <w:szCs w:val="28"/>
                <w:lang w:val="en-US" w:eastAsia="ru-RU"/>
              </w:rPr>
            </w:pPr>
            <w:r>
              <w:rPr>
                <w:rFonts w:ascii="Times New Roman" w:hAnsi="Times New Roman"/>
                <w:bCs/>
                <w:sz w:val="28"/>
                <w:szCs w:val="28"/>
                <w:lang w:eastAsia="ru-RU"/>
              </w:rPr>
              <w:t>&gt;0,05</w:t>
            </w:r>
          </w:p>
        </w:tc>
      </w:tr>
      <w:tr w:rsidR="00643D94" w:rsidRPr="008F4070" w:rsidTr="000D41B7">
        <w:trPr>
          <w:trHeight w:val="137"/>
        </w:trPr>
        <w:tc>
          <w:tcPr>
            <w:tcW w:w="1876" w:type="dxa"/>
            <w:tcMar>
              <w:left w:w="108" w:type="dxa"/>
              <w:right w:w="108" w:type="dxa"/>
            </w:tcMar>
          </w:tcPr>
          <w:p w:rsidR="00643D94" w:rsidRPr="008F4070" w:rsidRDefault="00643D94" w:rsidP="003142CA">
            <w:pPr>
              <w:widowControl w:val="0"/>
              <w:spacing w:after="0" w:line="360" w:lineRule="auto"/>
              <w:jc w:val="both"/>
              <w:rPr>
                <w:rFonts w:ascii="Times New Roman" w:hAnsi="Times New Roman"/>
                <w:sz w:val="28"/>
                <w:szCs w:val="28"/>
              </w:rPr>
            </w:pPr>
            <w:r w:rsidRPr="008F4070">
              <w:rPr>
                <w:rFonts w:ascii="Times New Roman" w:hAnsi="Times New Roman"/>
                <w:sz w:val="28"/>
                <w:szCs w:val="28"/>
              </w:rPr>
              <w:t>ІЛ-1</w:t>
            </w:r>
            <w:r>
              <w:rPr>
                <w:rFonts w:ascii="Symbol" w:hAnsi="Symbol"/>
                <w:sz w:val="28"/>
                <w:szCs w:val="28"/>
              </w:rPr>
              <w:t></w:t>
            </w:r>
            <w:r w:rsidRPr="008F4070">
              <w:rPr>
                <w:rFonts w:ascii="Times New Roman" w:hAnsi="Times New Roman"/>
                <w:sz w:val="28"/>
                <w:szCs w:val="28"/>
              </w:rPr>
              <w:t>, пг/мл</w:t>
            </w:r>
          </w:p>
        </w:tc>
        <w:tc>
          <w:tcPr>
            <w:tcW w:w="2268" w:type="dxa"/>
          </w:tcPr>
          <w:p w:rsidR="00643D94" w:rsidRPr="008F4070" w:rsidRDefault="00643D94" w:rsidP="003142CA">
            <w:pPr>
              <w:widowControl w:val="0"/>
              <w:spacing w:after="0" w:line="360" w:lineRule="auto"/>
              <w:jc w:val="center"/>
              <w:rPr>
                <w:rFonts w:ascii="Times New Roman" w:hAnsi="Times New Roman"/>
                <w:sz w:val="28"/>
                <w:szCs w:val="28"/>
              </w:rPr>
            </w:pPr>
            <w:r w:rsidRPr="008F4070">
              <w:rPr>
                <w:rFonts w:ascii="Times New Roman" w:hAnsi="Times New Roman"/>
                <w:sz w:val="28"/>
                <w:szCs w:val="28"/>
              </w:rPr>
              <w:t>2,13 [1,99</w:t>
            </w:r>
            <w:r w:rsidR="001A3148">
              <w:rPr>
                <w:rFonts w:ascii="Times New Roman" w:hAnsi="Times New Roman"/>
                <w:sz w:val="28"/>
                <w:szCs w:val="28"/>
              </w:rPr>
              <w:t xml:space="preserve"> – </w:t>
            </w:r>
            <w:r w:rsidRPr="008F4070">
              <w:rPr>
                <w:rFonts w:ascii="Times New Roman" w:hAnsi="Times New Roman"/>
                <w:sz w:val="28"/>
                <w:szCs w:val="28"/>
              </w:rPr>
              <w:t>2,43]</w:t>
            </w:r>
          </w:p>
        </w:tc>
        <w:tc>
          <w:tcPr>
            <w:tcW w:w="2134" w:type="dxa"/>
            <w:tcMar>
              <w:left w:w="108" w:type="dxa"/>
              <w:right w:w="108" w:type="dxa"/>
            </w:tcMar>
          </w:tcPr>
          <w:p w:rsidR="00643D94" w:rsidRPr="008F4070" w:rsidRDefault="00643D94" w:rsidP="003142CA">
            <w:pPr>
              <w:widowControl w:val="0"/>
              <w:spacing w:line="360" w:lineRule="auto"/>
              <w:jc w:val="center"/>
              <w:rPr>
                <w:rFonts w:ascii="Times New Roman" w:hAnsi="Times New Roman"/>
                <w:sz w:val="28"/>
                <w:szCs w:val="28"/>
              </w:rPr>
            </w:pPr>
            <w:r>
              <w:rPr>
                <w:rFonts w:ascii="Times New Roman" w:hAnsi="Times New Roman"/>
                <w:sz w:val="28"/>
                <w:szCs w:val="28"/>
              </w:rPr>
              <w:t>2,42 [1,70</w:t>
            </w:r>
            <w:r w:rsidRPr="008F4070">
              <w:rPr>
                <w:rFonts w:ascii="Times New Roman" w:hAnsi="Times New Roman"/>
                <w:sz w:val="28"/>
                <w:szCs w:val="28"/>
              </w:rPr>
              <w:t>–3,16]</w:t>
            </w:r>
          </w:p>
        </w:tc>
        <w:tc>
          <w:tcPr>
            <w:tcW w:w="2367" w:type="dxa"/>
            <w:tcMar>
              <w:left w:w="108" w:type="dxa"/>
              <w:right w:w="108" w:type="dxa"/>
            </w:tcMar>
            <w:vAlign w:val="center"/>
          </w:tcPr>
          <w:p w:rsidR="00643D94" w:rsidRPr="008F4070" w:rsidRDefault="00643D94" w:rsidP="003142CA">
            <w:pPr>
              <w:widowControl w:val="0"/>
              <w:spacing w:after="0" w:line="360" w:lineRule="auto"/>
              <w:jc w:val="center"/>
              <w:rPr>
                <w:rFonts w:ascii="Times New Roman" w:hAnsi="Times New Roman"/>
                <w:bCs/>
                <w:sz w:val="28"/>
                <w:szCs w:val="28"/>
                <w:lang w:eastAsia="ru-RU"/>
              </w:rPr>
            </w:pPr>
            <w:r w:rsidRPr="008F4070">
              <w:rPr>
                <w:rFonts w:ascii="Times New Roman" w:hAnsi="Times New Roman"/>
                <w:bCs/>
                <w:sz w:val="28"/>
                <w:szCs w:val="28"/>
                <w:lang w:eastAsia="ru-RU"/>
              </w:rPr>
              <w:t>2,27 [1,76</w:t>
            </w:r>
            <w:r w:rsidR="001A3148">
              <w:rPr>
                <w:rFonts w:ascii="Times New Roman" w:hAnsi="Times New Roman"/>
                <w:bCs/>
                <w:sz w:val="28"/>
                <w:szCs w:val="28"/>
                <w:lang w:eastAsia="ru-RU"/>
              </w:rPr>
              <w:t xml:space="preserve"> – </w:t>
            </w:r>
            <w:r w:rsidRPr="008F4070">
              <w:rPr>
                <w:rFonts w:ascii="Times New Roman" w:hAnsi="Times New Roman"/>
                <w:bCs/>
                <w:sz w:val="28"/>
                <w:szCs w:val="28"/>
                <w:lang w:eastAsia="ru-RU"/>
              </w:rPr>
              <w:t>3,26]</w:t>
            </w:r>
          </w:p>
        </w:tc>
        <w:tc>
          <w:tcPr>
            <w:tcW w:w="2484" w:type="dxa"/>
            <w:vAlign w:val="center"/>
          </w:tcPr>
          <w:p w:rsidR="00643D94" w:rsidRPr="008F4070" w:rsidRDefault="00643D94" w:rsidP="001A3148">
            <w:pPr>
              <w:widowControl w:val="0"/>
              <w:spacing w:after="0" w:line="360" w:lineRule="auto"/>
              <w:jc w:val="center"/>
              <w:rPr>
                <w:rFonts w:ascii="Times New Roman" w:hAnsi="Times New Roman"/>
                <w:bCs/>
                <w:sz w:val="28"/>
                <w:szCs w:val="28"/>
                <w:lang w:eastAsia="ru-RU"/>
              </w:rPr>
            </w:pPr>
            <w:r w:rsidRPr="008F4070">
              <w:rPr>
                <w:rFonts w:ascii="Times New Roman" w:hAnsi="Times New Roman"/>
                <w:bCs/>
                <w:sz w:val="28"/>
                <w:szCs w:val="28"/>
                <w:lang w:eastAsia="ru-RU"/>
              </w:rPr>
              <w:t>2,05 [1,63</w:t>
            </w:r>
            <w:r w:rsidR="001A3148">
              <w:rPr>
                <w:rFonts w:ascii="Times New Roman" w:hAnsi="Times New Roman"/>
                <w:bCs/>
                <w:sz w:val="28"/>
                <w:szCs w:val="28"/>
                <w:lang w:eastAsia="ru-RU"/>
              </w:rPr>
              <w:t>–</w:t>
            </w:r>
            <w:r w:rsidRPr="008F4070">
              <w:rPr>
                <w:rFonts w:ascii="Times New Roman" w:hAnsi="Times New Roman"/>
                <w:bCs/>
                <w:sz w:val="28"/>
                <w:szCs w:val="28"/>
                <w:lang w:eastAsia="ru-RU"/>
              </w:rPr>
              <w:t>3,61]</w:t>
            </w:r>
          </w:p>
        </w:tc>
        <w:tc>
          <w:tcPr>
            <w:tcW w:w="2463" w:type="dxa"/>
            <w:vAlign w:val="center"/>
          </w:tcPr>
          <w:p w:rsidR="00643D94" w:rsidRPr="008F4070" w:rsidRDefault="00643D94" w:rsidP="001A3148">
            <w:pPr>
              <w:widowControl w:val="0"/>
              <w:spacing w:after="0" w:line="360" w:lineRule="auto"/>
              <w:jc w:val="center"/>
              <w:rPr>
                <w:rFonts w:ascii="Times New Roman" w:hAnsi="Times New Roman"/>
                <w:bCs/>
                <w:sz w:val="28"/>
                <w:szCs w:val="28"/>
                <w:lang w:eastAsia="ru-RU"/>
              </w:rPr>
            </w:pPr>
            <w:r w:rsidRPr="008F4070">
              <w:rPr>
                <w:rFonts w:ascii="Times New Roman" w:hAnsi="Times New Roman"/>
                <w:bCs/>
                <w:sz w:val="28"/>
                <w:szCs w:val="28"/>
                <w:lang w:eastAsia="ru-RU"/>
              </w:rPr>
              <w:t xml:space="preserve">2,47 </w:t>
            </w:r>
            <w:r w:rsidRPr="008F4070">
              <w:rPr>
                <w:rFonts w:ascii="Times New Roman" w:hAnsi="Times New Roman"/>
                <w:bCs/>
                <w:sz w:val="28"/>
                <w:szCs w:val="28"/>
                <w:lang w:val="en-US" w:eastAsia="ru-RU"/>
              </w:rPr>
              <w:t>[</w:t>
            </w:r>
            <w:r w:rsidRPr="008F4070">
              <w:rPr>
                <w:rFonts w:ascii="Times New Roman" w:hAnsi="Times New Roman"/>
                <w:bCs/>
                <w:sz w:val="28"/>
                <w:szCs w:val="28"/>
                <w:lang w:eastAsia="ru-RU"/>
              </w:rPr>
              <w:t>1,72</w:t>
            </w:r>
            <w:r w:rsidR="001A3148">
              <w:rPr>
                <w:rFonts w:ascii="Times New Roman" w:hAnsi="Times New Roman"/>
                <w:bCs/>
                <w:sz w:val="28"/>
                <w:szCs w:val="28"/>
                <w:lang w:eastAsia="ru-RU"/>
              </w:rPr>
              <w:t>–</w:t>
            </w:r>
            <w:r w:rsidRPr="008F4070">
              <w:rPr>
                <w:rFonts w:ascii="Times New Roman" w:hAnsi="Times New Roman"/>
                <w:bCs/>
                <w:sz w:val="28"/>
                <w:szCs w:val="28"/>
                <w:lang w:eastAsia="ru-RU"/>
              </w:rPr>
              <w:t>3,11</w:t>
            </w:r>
            <w:r w:rsidRPr="008F4070">
              <w:rPr>
                <w:rFonts w:ascii="Times New Roman" w:hAnsi="Times New Roman"/>
                <w:bCs/>
                <w:sz w:val="28"/>
                <w:szCs w:val="28"/>
                <w:lang w:val="en-US" w:eastAsia="ru-RU"/>
              </w:rPr>
              <w:t>]</w:t>
            </w:r>
          </w:p>
        </w:tc>
        <w:tc>
          <w:tcPr>
            <w:tcW w:w="1009" w:type="dxa"/>
            <w:vAlign w:val="center"/>
          </w:tcPr>
          <w:p w:rsidR="00643D94" w:rsidRPr="008F4070" w:rsidRDefault="00643D94" w:rsidP="003142CA">
            <w:pPr>
              <w:widowControl w:val="0"/>
              <w:spacing w:after="0" w:line="360" w:lineRule="auto"/>
              <w:jc w:val="center"/>
              <w:rPr>
                <w:rFonts w:ascii="Times New Roman" w:hAnsi="Times New Roman"/>
                <w:bCs/>
                <w:sz w:val="28"/>
                <w:szCs w:val="28"/>
                <w:lang w:eastAsia="ru-RU"/>
              </w:rPr>
            </w:pPr>
            <w:r>
              <w:rPr>
                <w:rFonts w:ascii="Times New Roman" w:hAnsi="Times New Roman"/>
                <w:bCs/>
                <w:sz w:val="28"/>
                <w:szCs w:val="28"/>
                <w:lang w:eastAsia="ru-RU"/>
              </w:rPr>
              <w:t>&gt;0,05</w:t>
            </w:r>
          </w:p>
        </w:tc>
      </w:tr>
      <w:tr w:rsidR="00643D94" w:rsidRPr="008F4070" w:rsidTr="000D41B7">
        <w:trPr>
          <w:trHeight w:val="137"/>
        </w:trPr>
        <w:tc>
          <w:tcPr>
            <w:tcW w:w="1876" w:type="dxa"/>
            <w:tcMar>
              <w:left w:w="108" w:type="dxa"/>
              <w:right w:w="108" w:type="dxa"/>
            </w:tcMar>
            <w:vAlign w:val="center"/>
          </w:tcPr>
          <w:p w:rsidR="00643D94" w:rsidRPr="008F4070" w:rsidRDefault="00643D94" w:rsidP="003142CA">
            <w:pPr>
              <w:widowControl w:val="0"/>
              <w:spacing w:after="0" w:line="360" w:lineRule="auto"/>
              <w:jc w:val="center"/>
              <w:rPr>
                <w:rFonts w:ascii="Times New Roman" w:hAnsi="Times New Roman"/>
                <w:sz w:val="28"/>
                <w:szCs w:val="28"/>
              </w:rPr>
            </w:pPr>
            <w:r w:rsidRPr="008F4070">
              <w:rPr>
                <w:rFonts w:ascii="Times New Roman" w:hAnsi="Times New Roman"/>
                <w:sz w:val="28"/>
                <w:szCs w:val="28"/>
              </w:rPr>
              <w:t>ІЛ-4, пг/мл</w:t>
            </w:r>
          </w:p>
        </w:tc>
        <w:tc>
          <w:tcPr>
            <w:tcW w:w="2268" w:type="dxa"/>
            <w:vAlign w:val="center"/>
          </w:tcPr>
          <w:p w:rsidR="00643D94" w:rsidRPr="008F4070" w:rsidRDefault="00643D94" w:rsidP="003142CA">
            <w:pPr>
              <w:widowControl w:val="0"/>
              <w:spacing w:after="0" w:line="360" w:lineRule="auto"/>
              <w:jc w:val="center"/>
              <w:rPr>
                <w:rFonts w:ascii="Times New Roman" w:hAnsi="Times New Roman"/>
                <w:sz w:val="28"/>
                <w:szCs w:val="28"/>
              </w:rPr>
            </w:pPr>
            <w:r w:rsidRPr="008F4070">
              <w:rPr>
                <w:rFonts w:ascii="Times New Roman" w:hAnsi="Times New Roman"/>
                <w:sz w:val="28"/>
                <w:szCs w:val="28"/>
              </w:rPr>
              <w:t>1,32 [0,99</w:t>
            </w:r>
            <w:r w:rsidR="001A3148">
              <w:rPr>
                <w:rFonts w:ascii="Times New Roman" w:hAnsi="Times New Roman"/>
                <w:sz w:val="28"/>
                <w:szCs w:val="28"/>
              </w:rPr>
              <w:t xml:space="preserve"> – </w:t>
            </w:r>
            <w:r w:rsidRPr="008F4070">
              <w:rPr>
                <w:rFonts w:ascii="Times New Roman" w:hAnsi="Times New Roman"/>
                <w:sz w:val="28"/>
                <w:szCs w:val="28"/>
              </w:rPr>
              <w:t>1,70]</w:t>
            </w:r>
          </w:p>
        </w:tc>
        <w:tc>
          <w:tcPr>
            <w:tcW w:w="2134" w:type="dxa"/>
            <w:tcMar>
              <w:left w:w="108" w:type="dxa"/>
              <w:right w:w="108" w:type="dxa"/>
            </w:tcMar>
          </w:tcPr>
          <w:p w:rsidR="00643D94" w:rsidRDefault="00643D94" w:rsidP="003142CA">
            <w:pPr>
              <w:widowControl w:val="0"/>
              <w:spacing w:line="360" w:lineRule="auto"/>
              <w:jc w:val="center"/>
              <w:rPr>
                <w:rFonts w:ascii="Times New Roman" w:hAnsi="Times New Roman"/>
                <w:sz w:val="28"/>
                <w:szCs w:val="28"/>
              </w:rPr>
            </w:pPr>
            <w:r>
              <w:rPr>
                <w:rFonts w:ascii="Times New Roman" w:hAnsi="Times New Roman"/>
                <w:sz w:val="28"/>
                <w:szCs w:val="28"/>
              </w:rPr>
              <w:t xml:space="preserve">0,96 </w:t>
            </w:r>
          </w:p>
          <w:p w:rsidR="00643D94" w:rsidRPr="008F4070" w:rsidRDefault="00643D94" w:rsidP="003142CA">
            <w:pPr>
              <w:widowControl w:val="0"/>
              <w:spacing w:line="360" w:lineRule="auto"/>
              <w:jc w:val="center"/>
              <w:rPr>
                <w:rFonts w:ascii="Times New Roman" w:hAnsi="Times New Roman"/>
                <w:sz w:val="28"/>
                <w:szCs w:val="28"/>
              </w:rPr>
            </w:pPr>
            <w:r>
              <w:rPr>
                <w:rFonts w:ascii="Times New Roman" w:hAnsi="Times New Roman"/>
                <w:sz w:val="28"/>
                <w:szCs w:val="28"/>
              </w:rPr>
              <w:t>[0,83–</w:t>
            </w:r>
            <w:r w:rsidRPr="008F4070">
              <w:rPr>
                <w:rFonts w:ascii="Times New Roman" w:hAnsi="Times New Roman"/>
                <w:sz w:val="28"/>
                <w:szCs w:val="28"/>
              </w:rPr>
              <w:t>1,45]</w:t>
            </w:r>
            <w:r>
              <w:rPr>
                <w:rFonts w:ascii="Times New Roman" w:hAnsi="Times New Roman"/>
                <w:sz w:val="28"/>
                <w:szCs w:val="28"/>
                <w:lang w:val="en-US"/>
              </w:rPr>
              <w:t>#</w:t>
            </w:r>
          </w:p>
        </w:tc>
        <w:tc>
          <w:tcPr>
            <w:tcW w:w="2367" w:type="dxa"/>
            <w:tcMar>
              <w:left w:w="108" w:type="dxa"/>
              <w:right w:w="108" w:type="dxa"/>
            </w:tcMar>
            <w:vAlign w:val="center"/>
          </w:tcPr>
          <w:p w:rsidR="00643D94" w:rsidRPr="00D25E8D" w:rsidRDefault="00643D94" w:rsidP="003142CA">
            <w:pPr>
              <w:widowControl w:val="0"/>
              <w:spacing w:after="0" w:line="360" w:lineRule="auto"/>
              <w:jc w:val="center"/>
              <w:rPr>
                <w:rFonts w:ascii="Times New Roman" w:hAnsi="Times New Roman"/>
                <w:bCs/>
                <w:sz w:val="28"/>
                <w:szCs w:val="28"/>
                <w:lang w:eastAsia="ru-RU"/>
              </w:rPr>
            </w:pPr>
            <w:r w:rsidRPr="008F4070">
              <w:rPr>
                <w:rFonts w:ascii="Times New Roman" w:hAnsi="Times New Roman"/>
                <w:bCs/>
                <w:sz w:val="28"/>
                <w:szCs w:val="28"/>
                <w:lang w:eastAsia="ru-RU"/>
              </w:rPr>
              <w:t xml:space="preserve">0,92 </w:t>
            </w:r>
            <w:r w:rsidRPr="008F4070">
              <w:rPr>
                <w:rFonts w:ascii="Times New Roman" w:hAnsi="Times New Roman"/>
                <w:bCs/>
                <w:sz w:val="28"/>
                <w:szCs w:val="28"/>
                <w:lang w:val="en-US" w:eastAsia="ru-RU"/>
              </w:rPr>
              <w:t>[</w:t>
            </w:r>
            <w:r w:rsidRPr="008F4070">
              <w:rPr>
                <w:rFonts w:ascii="Times New Roman" w:hAnsi="Times New Roman"/>
                <w:bCs/>
                <w:sz w:val="28"/>
                <w:szCs w:val="28"/>
                <w:lang w:eastAsia="ru-RU"/>
              </w:rPr>
              <w:t>0,79</w:t>
            </w:r>
            <w:r w:rsidR="001A3148">
              <w:rPr>
                <w:rFonts w:ascii="Times New Roman" w:hAnsi="Times New Roman"/>
                <w:bCs/>
                <w:sz w:val="28"/>
                <w:szCs w:val="28"/>
                <w:lang w:eastAsia="ru-RU"/>
              </w:rPr>
              <w:t xml:space="preserve"> – </w:t>
            </w:r>
            <w:r w:rsidRPr="008F4070">
              <w:rPr>
                <w:rFonts w:ascii="Times New Roman" w:hAnsi="Times New Roman"/>
                <w:bCs/>
                <w:sz w:val="28"/>
                <w:szCs w:val="28"/>
                <w:lang w:eastAsia="ru-RU"/>
              </w:rPr>
              <w:t>1,23</w:t>
            </w:r>
            <w:r w:rsidRPr="008F4070">
              <w:rPr>
                <w:rFonts w:ascii="Times New Roman" w:hAnsi="Times New Roman"/>
                <w:bCs/>
                <w:sz w:val="28"/>
                <w:szCs w:val="28"/>
                <w:lang w:val="en-US" w:eastAsia="ru-RU"/>
              </w:rPr>
              <w:t>]</w:t>
            </w:r>
            <w:r>
              <w:rPr>
                <w:rFonts w:ascii="Times New Roman" w:hAnsi="Times New Roman"/>
                <w:sz w:val="28"/>
                <w:szCs w:val="28"/>
                <w:lang w:val="en-US"/>
              </w:rPr>
              <w:t>#</w:t>
            </w:r>
          </w:p>
        </w:tc>
        <w:tc>
          <w:tcPr>
            <w:tcW w:w="2484" w:type="dxa"/>
            <w:vAlign w:val="center"/>
          </w:tcPr>
          <w:p w:rsidR="00643D94" w:rsidRPr="00D25E8D" w:rsidRDefault="00643D94" w:rsidP="001A3148">
            <w:pPr>
              <w:widowControl w:val="0"/>
              <w:spacing w:after="0" w:line="360" w:lineRule="auto"/>
              <w:jc w:val="center"/>
              <w:rPr>
                <w:rFonts w:ascii="Times New Roman" w:hAnsi="Times New Roman"/>
                <w:bCs/>
                <w:sz w:val="28"/>
                <w:szCs w:val="28"/>
                <w:lang w:eastAsia="ru-RU"/>
              </w:rPr>
            </w:pPr>
            <w:r w:rsidRPr="008F4070">
              <w:rPr>
                <w:rFonts w:ascii="Times New Roman" w:hAnsi="Times New Roman"/>
                <w:bCs/>
                <w:sz w:val="28"/>
                <w:szCs w:val="28"/>
                <w:lang w:eastAsia="ru-RU"/>
              </w:rPr>
              <w:t xml:space="preserve">0,86 </w:t>
            </w:r>
            <w:r w:rsidRPr="008F4070">
              <w:rPr>
                <w:rFonts w:ascii="Times New Roman" w:hAnsi="Times New Roman"/>
                <w:bCs/>
                <w:sz w:val="28"/>
                <w:szCs w:val="28"/>
                <w:lang w:val="en-US" w:eastAsia="ru-RU"/>
              </w:rPr>
              <w:t>[</w:t>
            </w:r>
            <w:r w:rsidRPr="008F4070">
              <w:rPr>
                <w:rFonts w:ascii="Times New Roman" w:hAnsi="Times New Roman"/>
                <w:bCs/>
                <w:sz w:val="28"/>
                <w:szCs w:val="28"/>
                <w:lang w:eastAsia="ru-RU"/>
              </w:rPr>
              <w:t>0,76</w:t>
            </w:r>
            <w:r w:rsidR="001A3148">
              <w:rPr>
                <w:rFonts w:ascii="Times New Roman" w:hAnsi="Times New Roman"/>
                <w:bCs/>
                <w:sz w:val="28"/>
                <w:szCs w:val="28"/>
                <w:lang w:eastAsia="ru-RU"/>
              </w:rPr>
              <w:t>–</w:t>
            </w:r>
            <w:r w:rsidRPr="008F4070">
              <w:rPr>
                <w:rFonts w:ascii="Times New Roman" w:hAnsi="Times New Roman"/>
                <w:bCs/>
                <w:sz w:val="28"/>
                <w:szCs w:val="28"/>
                <w:lang w:eastAsia="ru-RU"/>
              </w:rPr>
              <w:t>1,30</w:t>
            </w:r>
            <w:r w:rsidRPr="008F4070">
              <w:rPr>
                <w:rFonts w:ascii="Times New Roman" w:hAnsi="Times New Roman"/>
                <w:bCs/>
                <w:sz w:val="28"/>
                <w:szCs w:val="28"/>
                <w:lang w:val="en-US" w:eastAsia="ru-RU"/>
              </w:rPr>
              <w:t>]</w:t>
            </w:r>
            <w:r>
              <w:rPr>
                <w:rFonts w:ascii="Times New Roman" w:hAnsi="Times New Roman"/>
                <w:bCs/>
                <w:sz w:val="28"/>
                <w:szCs w:val="28"/>
                <w:lang w:val="en-US" w:eastAsia="ru-RU"/>
              </w:rPr>
              <w:t>#</w:t>
            </w:r>
          </w:p>
        </w:tc>
        <w:tc>
          <w:tcPr>
            <w:tcW w:w="2463" w:type="dxa"/>
            <w:vAlign w:val="center"/>
          </w:tcPr>
          <w:p w:rsidR="00643D94" w:rsidRPr="00D25E8D" w:rsidRDefault="00643D94" w:rsidP="003142CA">
            <w:pPr>
              <w:widowControl w:val="0"/>
              <w:spacing w:after="0" w:line="360" w:lineRule="auto"/>
              <w:jc w:val="center"/>
              <w:rPr>
                <w:rFonts w:ascii="Times New Roman" w:hAnsi="Times New Roman"/>
                <w:bCs/>
                <w:sz w:val="28"/>
                <w:szCs w:val="28"/>
                <w:lang w:eastAsia="ru-RU"/>
              </w:rPr>
            </w:pPr>
            <w:r w:rsidRPr="008F4070">
              <w:rPr>
                <w:rFonts w:ascii="Times New Roman" w:hAnsi="Times New Roman"/>
                <w:bCs/>
                <w:sz w:val="28"/>
                <w:szCs w:val="28"/>
                <w:lang w:eastAsia="ru-RU"/>
              </w:rPr>
              <w:t xml:space="preserve">1,02 </w:t>
            </w:r>
            <w:r w:rsidRPr="008F4070">
              <w:rPr>
                <w:rFonts w:ascii="Times New Roman" w:hAnsi="Times New Roman"/>
                <w:bCs/>
                <w:sz w:val="28"/>
                <w:szCs w:val="28"/>
                <w:lang w:val="en-US" w:eastAsia="ru-RU"/>
              </w:rPr>
              <w:t>[</w:t>
            </w:r>
            <w:r w:rsidR="001A3148">
              <w:rPr>
                <w:rFonts w:ascii="Times New Roman" w:hAnsi="Times New Roman"/>
                <w:bCs/>
                <w:sz w:val="28"/>
                <w:szCs w:val="28"/>
                <w:lang w:eastAsia="ru-RU"/>
              </w:rPr>
              <w:t>0,75–</w:t>
            </w:r>
            <w:r w:rsidRPr="008F4070">
              <w:rPr>
                <w:rFonts w:ascii="Times New Roman" w:hAnsi="Times New Roman"/>
                <w:bCs/>
                <w:sz w:val="28"/>
                <w:szCs w:val="28"/>
                <w:lang w:eastAsia="ru-RU"/>
              </w:rPr>
              <w:t>1,35</w:t>
            </w:r>
            <w:r w:rsidRPr="008F4070">
              <w:rPr>
                <w:rFonts w:ascii="Times New Roman" w:hAnsi="Times New Roman"/>
                <w:bCs/>
                <w:sz w:val="28"/>
                <w:szCs w:val="28"/>
                <w:lang w:val="en-US" w:eastAsia="ru-RU"/>
              </w:rPr>
              <w:t>]</w:t>
            </w:r>
            <w:r>
              <w:rPr>
                <w:rFonts w:ascii="Times New Roman" w:hAnsi="Times New Roman"/>
                <w:bCs/>
                <w:sz w:val="28"/>
                <w:szCs w:val="28"/>
                <w:lang w:val="en-US" w:eastAsia="ru-RU"/>
              </w:rPr>
              <w:t>#</w:t>
            </w:r>
          </w:p>
        </w:tc>
        <w:tc>
          <w:tcPr>
            <w:tcW w:w="1009" w:type="dxa"/>
            <w:vAlign w:val="center"/>
          </w:tcPr>
          <w:p w:rsidR="00643D94" w:rsidRPr="008F4070" w:rsidRDefault="00643D94" w:rsidP="003142CA">
            <w:pPr>
              <w:widowControl w:val="0"/>
              <w:spacing w:after="0" w:line="360" w:lineRule="auto"/>
              <w:jc w:val="center"/>
              <w:rPr>
                <w:rFonts w:ascii="Times New Roman" w:hAnsi="Times New Roman"/>
                <w:bCs/>
                <w:sz w:val="28"/>
                <w:szCs w:val="28"/>
                <w:lang w:eastAsia="ru-RU"/>
              </w:rPr>
            </w:pPr>
            <w:r>
              <w:rPr>
                <w:rFonts w:ascii="Times New Roman" w:hAnsi="Times New Roman"/>
                <w:bCs/>
                <w:sz w:val="28"/>
                <w:szCs w:val="28"/>
                <w:lang w:eastAsia="ru-RU"/>
              </w:rPr>
              <w:t>&gt;0,05</w:t>
            </w:r>
          </w:p>
        </w:tc>
      </w:tr>
      <w:tr w:rsidR="00643D94" w:rsidRPr="008F4070" w:rsidTr="000D41B7">
        <w:trPr>
          <w:trHeight w:val="137"/>
        </w:trPr>
        <w:tc>
          <w:tcPr>
            <w:tcW w:w="1876" w:type="dxa"/>
            <w:tcMar>
              <w:left w:w="108" w:type="dxa"/>
              <w:right w:w="108" w:type="dxa"/>
            </w:tcMar>
            <w:vAlign w:val="center"/>
          </w:tcPr>
          <w:p w:rsidR="00643D94" w:rsidRPr="008F4070" w:rsidRDefault="00643D94" w:rsidP="003142CA">
            <w:pPr>
              <w:widowControl w:val="0"/>
              <w:spacing w:after="0" w:line="360" w:lineRule="auto"/>
              <w:jc w:val="center"/>
              <w:rPr>
                <w:rFonts w:ascii="Times New Roman" w:hAnsi="Times New Roman"/>
                <w:sz w:val="28"/>
                <w:szCs w:val="28"/>
              </w:rPr>
            </w:pPr>
            <w:r w:rsidRPr="008F4070">
              <w:rPr>
                <w:rFonts w:ascii="Times New Roman" w:hAnsi="Times New Roman"/>
                <w:sz w:val="28"/>
                <w:szCs w:val="28"/>
              </w:rPr>
              <w:t>ІЛ-1</w:t>
            </w:r>
            <w:r>
              <w:rPr>
                <w:rFonts w:ascii="Symbol" w:hAnsi="Symbol"/>
                <w:sz w:val="28"/>
                <w:szCs w:val="28"/>
              </w:rPr>
              <w:t></w:t>
            </w:r>
            <w:r>
              <w:rPr>
                <w:rFonts w:ascii="Times New Roman" w:hAnsi="Times New Roman"/>
                <w:sz w:val="28"/>
                <w:szCs w:val="28"/>
              </w:rPr>
              <w:t>/</w:t>
            </w:r>
            <w:r w:rsidRPr="008F4070">
              <w:rPr>
                <w:rFonts w:ascii="Times New Roman" w:hAnsi="Times New Roman"/>
                <w:sz w:val="28"/>
                <w:szCs w:val="28"/>
              </w:rPr>
              <w:t>ІЛ-4, УО</w:t>
            </w:r>
          </w:p>
        </w:tc>
        <w:tc>
          <w:tcPr>
            <w:tcW w:w="2268" w:type="dxa"/>
            <w:vAlign w:val="center"/>
          </w:tcPr>
          <w:p w:rsidR="00643D94" w:rsidRPr="008F4070" w:rsidRDefault="00643D94" w:rsidP="003142CA">
            <w:pPr>
              <w:widowControl w:val="0"/>
              <w:spacing w:after="0" w:line="360" w:lineRule="auto"/>
              <w:jc w:val="center"/>
              <w:rPr>
                <w:rFonts w:ascii="Times New Roman" w:hAnsi="Times New Roman"/>
                <w:sz w:val="28"/>
                <w:szCs w:val="28"/>
              </w:rPr>
            </w:pPr>
            <w:r w:rsidRPr="008F4070">
              <w:rPr>
                <w:rFonts w:ascii="Times New Roman" w:hAnsi="Times New Roman"/>
                <w:sz w:val="28"/>
                <w:szCs w:val="28"/>
              </w:rPr>
              <w:t>1,75 [1,39</w:t>
            </w:r>
            <w:r w:rsidR="001A3148">
              <w:rPr>
                <w:rFonts w:ascii="Times New Roman" w:hAnsi="Times New Roman"/>
                <w:sz w:val="28"/>
                <w:szCs w:val="28"/>
              </w:rPr>
              <w:t xml:space="preserve"> – </w:t>
            </w:r>
            <w:r w:rsidRPr="008F4070">
              <w:rPr>
                <w:rFonts w:ascii="Times New Roman" w:hAnsi="Times New Roman"/>
                <w:sz w:val="28"/>
                <w:szCs w:val="28"/>
              </w:rPr>
              <w:t>2,24]</w:t>
            </w:r>
          </w:p>
        </w:tc>
        <w:tc>
          <w:tcPr>
            <w:tcW w:w="2134" w:type="dxa"/>
            <w:tcMar>
              <w:left w:w="108" w:type="dxa"/>
              <w:right w:w="108" w:type="dxa"/>
            </w:tcMar>
          </w:tcPr>
          <w:p w:rsidR="00643D94" w:rsidRPr="008F4070" w:rsidRDefault="00643D94" w:rsidP="001A3148">
            <w:pPr>
              <w:widowControl w:val="0"/>
              <w:spacing w:line="360" w:lineRule="auto"/>
              <w:jc w:val="center"/>
              <w:rPr>
                <w:rFonts w:ascii="Times New Roman" w:hAnsi="Times New Roman"/>
                <w:sz w:val="28"/>
                <w:szCs w:val="28"/>
              </w:rPr>
            </w:pPr>
            <w:r>
              <w:rPr>
                <w:rFonts w:ascii="Times New Roman" w:hAnsi="Times New Roman"/>
                <w:sz w:val="28"/>
                <w:szCs w:val="28"/>
              </w:rPr>
              <w:t>2,19</w:t>
            </w:r>
            <w:r w:rsidR="001A3148">
              <w:rPr>
                <w:rFonts w:ascii="Times New Roman" w:hAnsi="Times New Roman"/>
                <w:sz w:val="28"/>
                <w:szCs w:val="28"/>
              </w:rPr>
              <w:t xml:space="preserve"> </w:t>
            </w:r>
            <w:r w:rsidR="001A3148">
              <w:rPr>
                <w:rFonts w:ascii="Times New Roman" w:hAnsi="Times New Roman"/>
                <w:sz w:val="28"/>
                <w:szCs w:val="28"/>
              </w:rPr>
              <w:br/>
            </w:r>
            <w:r>
              <w:rPr>
                <w:rFonts w:ascii="Times New Roman" w:hAnsi="Times New Roman"/>
                <w:sz w:val="28"/>
                <w:szCs w:val="28"/>
              </w:rPr>
              <w:t>[1,56–</w:t>
            </w:r>
            <w:r w:rsidRPr="008F4070">
              <w:rPr>
                <w:rFonts w:ascii="Times New Roman" w:hAnsi="Times New Roman"/>
                <w:sz w:val="28"/>
                <w:szCs w:val="28"/>
              </w:rPr>
              <w:t>3,38]</w:t>
            </w:r>
            <w:r>
              <w:rPr>
                <w:rFonts w:ascii="Times New Roman" w:hAnsi="Times New Roman"/>
                <w:sz w:val="28"/>
                <w:szCs w:val="28"/>
                <w:lang w:val="en-US"/>
              </w:rPr>
              <w:t>#</w:t>
            </w:r>
          </w:p>
        </w:tc>
        <w:tc>
          <w:tcPr>
            <w:tcW w:w="2367" w:type="dxa"/>
            <w:tcMar>
              <w:left w:w="108" w:type="dxa"/>
              <w:right w:w="108" w:type="dxa"/>
            </w:tcMar>
            <w:vAlign w:val="center"/>
          </w:tcPr>
          <w:p w:rsidR="00643D94" w:rsidRPr="00FA16F0" w:rsidRDefault="00643D94" w:rsidP="003142CA">
            <w:pPr>
              <w:widowControl w:val="0"/>
              <w:spacing w:after="0" w:line="360" w:lineRule="auto"/>
              <w:jc w:val="center"/>
              <w:rPr>
                <w:rFonts w:ascii="Times New Roman" w:hAnsi="Times New Roman"/>
                <w:sz w:val="28"/>
                <w:szCs w:val="28"/>
              </w:rPr>
            </w:pPr>
            <w:r w:rsidRPr="008F4070">
              <w:rPr>
                <w:rFonts w:ascii="Times New Roman" w:hAnsi="Times New Roman"/>
                <w:bCs/>
                <w:sz w:val="28"/>
                <w:szCs w:val="28"/>
                <w:lang w:eastAsia="ru-RU"/>
              </w:rPr>
              <w:t xml:space="preserve">2,25 </w:t>
            </w:r>
            <w:r w:rsidRPr="008F4070">
              <w:rPr>
                <w:rFonts w:ascii="Times New Roman" w:hAnsi="Times New Roman"/>
                <w:bCs/>
                <w:sz w:val="28"/>
                <w:szCs w:val="28"/>
                <w:lang w:val="en-US" w:eastAsia="ru-RU"/>
              </w:rPr>
              <w:t>[</w:t>
            </w:r>
            <w:r w:rsidRPr="008F4070">
              <w:rPr>
                <w:rFonts w:ascii="Times New Roman" w:hAnsi="Times New Roman"/>
                <w:bCs/>
                <w:sz w:val="28"/>
                <w:szCs w:val="28"/>
                <w:lang w:eastAsia="ru-RU"/>
              </w:rPr>
              <w:t>1,74</w:t>
            </w:r>
            <w:r w:rsidR="001A3148">
              <w:rPr>
                <w:rFonts w:ascii="Times New Roman" w:hAnsi="Times New Roman"/>
                <w:bCs/>
                <w:sz w:val="28"/>
                <w:szCs w:val="28"/>
                <w:lang w:eastAsia="ru-RU"/>
              </w:rPr>
              <w:t xml:space="preserve"> – </w:t>
            </w:r>
            <w:r w:rsidRPr="008F4070">
              <w:rPr>
                <w:rFonts w:ascii="Times New Roman" w:hAnsi="Times New Roman"/>
                <w:bCs/>
                <w:sz w:val="28"/>
                <w:szCs w:val="28"/>
                <w:lang w:eastAsia="ru-RU"/>
              </w:rPr>
              <w:t>3,19</w:t>
            </w:r>
            <w:r w:rsidRPr="008F4070">
              <w:rPr>
                <w:rFonts w:ascii="Times New Roman" w:hAnsi="Times New Roman"/>
                <w:bCs/>
                <w:sz w:val="28"/>
                <w:szCs w:val="28"/>
                <w:lang w:val="en-US" w:eastAsia="ru-RU"/>
              </w:rPr>
              <w:t>]</w:t>
            </w:r>
            <w:r>
              <w:rPr>
                <w:rFonts w:ascii="Times New Roman" w:hAnsi="Times New Roman"/>
                <w:sz w:val="28"/>
                <w:szCs w:val="28"/>
                <w:lang w:val="en-US"/>
              </w:rPr>
              <w:t>#</w:t>
            </w:r>
          </w:p>
        </w:tc>
        <w:tc>
          <w:tcPr>
            <w:tcW w:w="2484" w:type="dxa"/>
            <w:vAlign w:val="center"/>
          </w:tcPr>
          <w:p w:rsidR="00643D94" w:rsidRPr="00FA16F0" w:rsidRDefault="00643D94" w:rsidP="001A3148">
            <w:pPr>
              <w:widowControl w:val="0"/>
              <w:spacing w:after="0" w:line="360" w:lineRule="auto"/>
              <w:jc w:val="center"/>
              <w:rPr>
                <w:rFonts w:ascii="Times New Roman" w:hAnsi="Times New Roman"/>
                <w:bCs/>
                <w:sz w:val="28"/>
                <w:szCs w:val="28"/>
                <w:lang w:eastAsia="ru-RU"/>
              </w:rPr>
            </w:pPr>
            <w:r w:rsidRPr="008F4070">
              <w:rPr>
                <w:rFonts w:ascii="Times New Roman" w:hAnsi="Times New Roman"/>
                <w:bCs/>
                <w:sz w:val="28"/>
                <w:szCs w:val="28"/>
                <w:lang w:eastAsia="ru-RU"/>
              </w:rPr>
              <w:t xml:space="preserve">1,88 </w:t>
            </w:r>
            <w:r w:rsidRPr="008F4070">
              <w:rPr>
                <w:rFonts w:ascii="Times New Roman" w:hAnsi="Times New Roman"/>
                <w:bCs/>
                <w:sz w:val="28"/>
                <w:szCs w:val="28"/>
                <w:lang w:val="en-US" w:eastAsia="ru-RU"/>
              </w:rPr>
              <w:t>[</w:t>
            </w:r>
            <w:r w:rsidRPr="008F4070">
              <w:rPr>
                <w:rFonts w:ascii="Times New Roman" w:hAnsi="Times New Roman"/>
                <w:bCs/>
                <w:sz w:val="28"/>
                <w:szCs w:val="28"/>
                <w:lang w:eastAsia="ru-RU"/>
              </w:rPr>
              <w:t>1,63</w:t>
            </w:r>
            <w:r w:rsidR="001A3148">
              <w:rPr>
                <w:rFonts w:ascii="Times New Roman" w:hAnsi="Times New Roman"/>
                <w:bCs/>
                <w:sz w:val="28"/>
                <w:szCs w:val="28"/>
                <w:lang w:eastAsia="ru-RU"/>
              </w:rPr>
              <w:t>–</w:t>
            </w:r>
            <w:r w:rsidRPr="008F4070">
              <w:rPr>
                <w:rFonts w:ascii="Times New Roman" w:hAnsi="Times New Roman"/>
                <w:bCs/>
                <w:sz w:val="28"/>
                <w:szCs w:val="28"/>
                <w:lang w:eastAsia="ru-RU"/>
              </w:rPr>
              <w:t>3,90</w:t>
            </w:r>
            <w:r w:rsidRPr="008F4070">
              <w:rPr>
                <w:rFonts w:ascii="Times New Roman" w:hAnsi="Times New Roman"/>
                <w:bCs/>
                <w:sz w:val="28"/>
                <w:szCs w:val="28"/>
                <w:lang w:val="en-US" w:eastAsia="ru-RU"/>
              </w:rPr>
              <w:t>]</w:t>
            </w:r>
            <w:r>
              <w:rPr>
                <w:rFonts w:ascii="Times New Roman" w:hAnsi="Times New Roman"/>
                <w:bCs/>
                <w:sz w:val="28"/>
                <w:szCs w:val="28"/>
                <w:lang w:val="en-US" w:eastAsia="ru-RU"/>
              </w:rPr>
              <w:t>#</w:t>
            </w:r>
          </w:p>
        </w:tc>
        <w:tc>
          <w:tcPr>
            <w:tcW w:w="2463" w:type="dxa"/>
            <w:vAlign w:val="center"/>
          </w:tcPr>
          <w:p w:rsidR="00643D94" w:rsidRPr="00FA16F0" w:rsidRDefault="00643D94" w:rsidP="001A3148">
            <w:pPr>
              <w:widowControl w:val="0"/>
              <w:spacing w:after="0" w:line="360" w:lineRule="auto"/>
              <w:jc w:val="center"/>
              <w:rPr>
                <w:rFonts w:ascii="Times New Roman" w:hAnsi="Times New Roman"/>
                <w:bCs/>
                <w:sz w:val="28"/>
                <w:szCs w:val="28"/>
                <w:lang w:eastAsia="ru-RU"/>
              </w:rPr>
            </w:pPr>
            <w:r w:rsidRPr="008F4070">
              <w:rPr>
                <w:rFonts w:ascii="Times New Roman" w:hAnsi="Times New Roman"/>
                <w:bCs/>
                <w:sz w:val="28"/>
                <w:szCs w:val="28"/>
                <w:lang w:eastAsia="ru-RU"/>
              </w:rPr>
              <w:t xml:space="preserve">2,39 </w:t>
            </w:r>
            <w:r w:rsidRPr="008F4070">
              <w:rPr>
                <w:rFonts w:ascii="Times New Roman" w:hAnsi="Times New Roman"/>
                <w:bCs/>
                <w:sz w:val="28"/>
                <w:szCs w:val="28"/>
                <w:lang w:val="en-US" w:eastAsia="ru-RU"/>
              </w:rPr>
              <w:t>[</w:t>
            </w:r>
            <w:r w:rsidRPr="008F4070">
              <w:rPr>
                <w:rFonts w:ascii="Times New Roman" w:hAnsi="Times New Roman"/>
                <w:bCs/>
                <w:sz w:val="28"/>
                <w:szCs w:val="28"/>
                <w:lang w:eastAsia="ru-RU"/>
              </w:rPr>
              <w:t>1,68</w:t>
            </w:r>
            <w:r w:rsidR="001A3148">
              <w:rPr>
                <w:rFonts w:ascii="Times New Roman" w:hAnsi="Times New Roman"/>
                <w:bCs/>
                <w:sz w:val="28"/>
                <w:szCs w:val="28"/>
                <w:lang w:eastAsia="ru-RU"/>
              </w:rPr>
              <w:t>–</w:t>
            </w:r>
            <w:r w:rsidRPr="008F4070">
              <w:rPr>
                <w:rFonts w:ascii="Times New Roman" w:hAnsi="Times New Roman"/>
                <w:bCs/>
                <w:sz w:val="28"/>
                <w:szCs w:val="28"/>
                <w:lang w:eastAsia="ru-RU"/>
              </w:rPr>
              <w:t>3,31</w:t>
            </w:r>
            <w:r w:rsidRPr="008F4070">
              <w:rPr>
                <w:rFonts w:ascii="Times New Roman" w:hAnsi="Times New Roman"/>
                <w:bCs/>
                <w:sz w:val="28"/>
                <w:szCs w:val="28"/>
                <w:lang w:val="en-US" w:eastAsia="ru-RU"/>
              </w:rPr>
              <w:t>]</w:t>
            </w:r>
            <w:r>
              <w:rPr>
                <w:rFonts w:ascii="Times New Roman" w:hAnsi="Times New Roman"/>
                <w:bCs/>
                <w:sz w:val="28"/>
                <w:szCs w:val="28"/>
                <w:lang w:val="en-US" w:eastAsia="ru-RU"/>
              </w:rPr>
              <w:t>#</w:t>
            </w:r>
          </w:p>
        </w:tc>
        <w:tc>
          <w:tcPr>
            <w:tcW w:w="1009" w:type="dxa"/>
            <w:vAlign w:val="center"/>
          </w:tcPr>
          <w:p w:rsidR="00643D94" w:rsidRPr="008F4070" w:rsidRDefault="00643D94" w:rsidP="003142CA">
            <w:pPr>
              <w:widowControl w:val="0"/>
              <w:spacing w:after="0" w:line="360" w:lineRule="auto"/>
              <w:jc w:val="center"/>
              <w:rPr>
                <w:rFonts w:ascii="Times New Roman" w:hAnsi="Times New Roman"/>
                <w:bCs/>
                <w:sz w:val="28"/>
                <w:szCs w:val="28"/>
                <w:lang w:eastAsia="ru-RU"/>
              </w:rPr>
            </w:pPr>
            <w:r>
              <w:rPr>
                <w:rFonts w:ascii="Times New Roman" w:hAnsi="Times New Roman"/>
                <w:bCs/>
                <w:sz w:val="28"/>
                <w:szCs w:val="28"/>
                <w:lang w:eastAsia="ru-RU"/>
              </w:rPr>
              <w:t>&gt;0,05</w:t>
            </w:r>
          </w:p>
        </w:tc>
      </w:tr>
      <w:tr w:rsidR="00643D94" w:rsidRPr="008F4070" w:rsidTr="000D41B7">
        <w:trPr>
          <w:trHeight w:val="137"/>
        </w:trPr>
        <w:tc>
          <w:tcPr>
            <w:tcW w:w="1876" w:type="dxa"/>
            <w:tcMar>
              <w:left w:w="108" w:type="dxa"/>
              <w:right w:w="108" w:type="dxa"/>
            </w:tcMar>
            <w:vAlign w:val="center"/>
          </w:tcPr>
          <w:p w:rsidR="00643D94" w:rsidRPr="008F4070" w:rsidRDefault="00643D94" w:rsidP="003142CA">
            <w:pPr>
              <w:widowControl w:val="0"/>
              <w:spacing w:after="0" w:line="360" w:lineRule="auto"/>
              <w:jc w:val="center"/>
              <w:rPr>
                <w:rFonts w:ascii="Times New Roman" w:hAnsi="Times New Roman"/>
                <w:sz w:val="28"/>
                <w:szCs w:val="28"/>
              </w:rPr>
            </w:pPr>
            <w:r w:rsidRPr="008F4070">
              <w:rPr>
                <w:rFonts w:ascii="Times New Roman" w:hAnsi="Times New Roman"/>
                <w:sz w:val="28"/>
                <w:szCs w:val="28"/>
              </w:rPr>
              <w:t>ІЛ-6, пг/мл</w:t>
            </w:r>
          </w:p>
        </w:tc>
        <w:tc>
          <w:tcPr>
            <w:tcW w:w="2268" w:type="dxa"/>
            <w:vAlign w:val="center"/>
          </w:tcPr>
          <w:p w:rsidR="00643D94" w:rsidRPr="008F4070" w:rsidRDefault="00643D94" w:rsidP="003142CA">
            <w:pPr>
              <w:widowControl w:val="0"/>
              <w:tabs>
                <w:tab w:val="center" w:pos="1129"/>
              </w:tabs>
              <w:spacing w:after="0" w:line="360" w:lineRule="auto"/>
              <w:jc w:val="center"/>
              <w:rPr>
                <w:rFonts w:ascii="Times New Roman" w:hAnsi="Times New Roman"/>
                <w:sz w:val="28"/>
                <w:szCs w:val="28"/>
              </w:rPr>
            </w:pPr>
            <w:r w:rsidRPr="008F4070">
              <w:rPr>
                <w:rFonts w:ascii="Times New Roman" w:hAnsi="Times New Roman"/>
                <w:sz w:val="28"/>
                <w:szCs w:val="28"/>
              </w:rPr>
              <w:t>2,13 [1,40</w:t>
            </w:r>
            <w:r w:rsidR="001A3148">
              <w:rPr>
                <w:rFonts w:ascii="Times New Roman" w:hAnsi="Times New Roman"/>
                <w:sz w:val="28"/>
                <w:szCs w:val="28"/>
              </w:rPr>
              <w:t xml:space="preserve"> – </w:t>
            </w:r>
            <w:r w:rsidRPr="008F4070">
              <w:rPr>
                <w:rFonts w:ascii="Times New Roman" w:hAnsi="Times New Roman"/>
                <w:sz w:val="28"/>
                <w:szCs w:val="28"/>
              </w:rPr>
              <w:t>6,42]</w:t>
            </w:r>
          </w:p>
        </w:tc>
        <w:tc>
          <w:tcPr>
            <w:tcW w:w="2134" w:type="dxa"/>
            <w:tcMar>
              <w:left w:w="108" w:type="dxa"/>
              <w:right w:w="108" w:type="dxa"/>
            </w:tcMar>
            <w:vAlign w:val="center"/>
          </w:tcPr>
          <w:p w:rsidR="00643D94" w:rsidRPr="008F4070" w:rsidRDefault="00643D94" w:rsidP="003142CA">
            <w:pPr>
              <w:widowControl w:val="0"/>
              <w:spacing w:line="360" w:lineRule="auto"/>
              <w:jc w:val="center"/>
              <w:rPr>
                <w:rFonts w:ascii="Times New Roman" w:hAnsi="Times New Roman"/>
                <w:sz w:val="28"/>
                <w:szCs w:val="28"/>
              </w:rPr>
            </w:pPr>
            <w:r>
              <w:rPr>
                <w:rFonts w:ascii="Times New Roman" w:hAnsi="Times New Roman"/>
                <w:sz w:val="28"/>
                <w:szCs w:val="28"/>
              </w:rPr>
              <w:t xml:space="preserve">4,24 </w:t>
            </w:r>
            <w:r>
              <w:rPr>
                <w:rFonts w:ascii="Times New Roman" w:hAnsi="Times New Roman"/>
                <w:sz w:val="28"/>
                <w:szCs w:val="28"/>
              </w:rPr>
              <w:br/>
              <w:t>[2,56–</w:t>
            </w:r>
            <w:r w:rsidRPr="008F4070">
              <w:rPr>
                <w:rFonts w:ascii="Times New Roman" w:hAnsi="Times New Roman"/>
                <w:sz w:val="28"/>
                <w:szCs w:val="28"/>
              </w:rPr>
              <w:t>7,92]</w:t>
            </w:r>
            <w:r>
              <w:rPr>
                <w:rFonts w:ascii="Times New Roman" w:hAnsi="Times New Roman"/>
                <w:sz w:val="28"/>
                <w:szCs w:val="28"/>
                <w:lang w:val="en-US"/>
              </w:rPr>
              <w:t>#</w:t>
            </w:r>
          </w:p>
        </w:tc>
        <w:tc>
          <w:tcPr>
            <w:tcW w:w="2367" w:type="dxa"/>
            <w:tcMar>
              <w:left w:w="108" w:type="dxa"/>
              <w:right w:w="108" w:type="dxa"/>
            </w:tcMar>
            <w:vAlign w:val="center"/>
          </w:tcPr>
          <w:p w:rsidR="00643D94" w:rsidRPr="00645E91" w:rsidRDefault="00643D94" w:rsidP="003142CA">
            <w:pPr>
              <w:widowControl w:val="0"/>
              <w:spacing w:after="0" w:line="360" w:lineRule="auto"/>
              <w:jc w:val="center"/>
              <w:rPr>
                <w:rFonts w:ascii="Times New Roman" w:hAnsi="Times New Roman"/>
                <w:sz w:val="28"/>
                <w:szCs w:val="28"/>
              </w:rPr>
            </w:pPr>
            <w:r w:rsidRPr="008F4070">
              <w:rPr>
                <w:rFonts w:ascii="Times New Roman" w:hAnsi="Times New Roman"/>
                <w:bCs/>
                <w:sz w:val="28"/>
                <w:szCs w:val="28"/>
                <w:lang w:eastAsia="ru-RU"/>
              </w:rPr>
              <w:t xml:space="preserve">6,11 </w:t>
            </w:r>
            <w:r>
              <w:rPr>
                <w:rFonts w:ascii="Times New Roman" w:hAnsi="Times New Roman"/>
                <w:bCs/>
                <w:sz w:val="28"/>
                <w:szCs w:val="28"/>
                <w:lang w:eastAsia="ru-RU"/>
              </w:rPr>
              <w:br/>
            </w:r>
            <w:r w:rsidRPr="008F4070">
              <w:rPr>
                <w:rFonts w:ascii="Times New Roman" w:hAnsi="Times New Roman"/>
                <w:bCs/>
                <w:sz w:val="28"/>
                <w:szCs w:val="28"/>
                <w:lang w:eastAsia="ru-RU"/>
              </w:rPr>
              <w:t>[3,51</w:t>
            </w:r>
            <w:r w:rsidR="001A3148">
              <w:rPr>
                <w:rFonts w:ascii="Times New Roman" w:hAnsi="Times New Roman"/>
                <w:bCs/>
                <w:sz w:val="28"/>
                <w:szCs w:val="28"/>
                <w:lang w:eastAsia="ru-RU"/>
              </w:rPr>
              <w:t xml:space="preserve"> – </w:t>
            </w:r>
            <w:r w:rsidRPr="008F4070">
              <w:rPr>
                <w:rFonts w:ascii="Times New Roman" w:hAnsi="Times New Roman"/>
                <w:bCs/>
                <w:sz w:val="28"/>
                <w:szCs w:val="28"/>
                <w:lang w:eastAsia="ru-RU"/>
              </w:rPr>
              <w:t>10,18]*</w:t>
            </w:r>
            <w:r>
              <w:rPr>
                <w:rFonts w:ascii="Times New Roman" w:hAnsi="Times New Roman"/>
                <w:sz w:val="28"/>
                <w:szCs w:val="28"/>
                <w:lang w:val="en-US"/>
              </w:rPr>
              <w:t>#</w:t>
            </w:r>
          </w:p>
        </w:tc>
        <w:tc>
          <w:tcPr>
            <w:tcW w:w="2484" w:type="dxa"/>
            <w:vAlign w:val="center"/>
          </w:tcPr>
          <w:p w:rsidR="00643D94" w:rsidRPr="008C4120" w:rsidRDefault="00643D94" w:rsidP="001A3148">
            <w:pPr>
              <w:widowControl w:val="0"/>
              <w:spacing w:after="0" w:line="360" w:lineRule="auto"/>
              <w:jc w:val="center"/>
              <w:rPr>
                <w:rFonts w:ascii="Times New Roman" w:hAnsi="Times New Roman"/>
                <w:bCs/>
                <w:sz w:val="28"/>
                <w:szCs w:val="28"/>
                <w:lang w:eastAsia="ru-RU"/>
              </w:rPr>
            </w:pPr>
            <w:r w:rsidRPr="008F4070">
              <w:rPr>
                <w:rFonts w:ascii="Times New Roman" w:hAnsi="Times New Roman"/>
                <w:bCs/>
                <w:sz w:val="28"/>
                <w:szCs w:val="28"/>
                <w:lang w:eastAsia="ru-RU"/>
              </w:rPr>
              <w:t>5,37 [3,35</w:t>
            </w:r>
            <w:r w:rsidR="001A3148">
              <w:rPr>
                <w:rFonts w:ascii="Times New Roman" w:hAnsi="Times New Roman"/>
                <w:bCs/>
                <w:sz w:val="28"/>
                <w:szCs w:val="28"/>
                <w:lang w:eastAsia="ru-RU"/>
              </w:rPr>
              <w:t>–</w:t>
            </w:r>
            <w:r w:rsidRPr="008F4070">
              <w:rPr>
                <w:rFonts w:ascii="Times New Roman" w:hAnsi="Times New Roman"/>
                <w:bCs/>
                <w:sz w:val="28"/>
                <w:szCs w:val="28"/>
                <w:lang w:eastAsia="ru-RU"/>
              </w:rPr>
              <w:t>10,87]</w:t>
            </w:r>
            <w:r>
              <w:rPr>
                <w:rFonts w:ascii="Times New Roman" w:hAnsi="Times New Roman"/>
                <w:bCs/>
                <w:sz w:val="28"/>
                <w:szCs w:val="28"/>
                <w:lang w:val="en-US" w:eastAsia="ru-RU"/>
              </w:rPr>
              <w:t>#</w:t>
            </w:r>
          </w:p>
        </w:tc>
        <w:tc>
          <w:tcPr>
            <w:tcW w:w="2463" w:type="dxa"/>
            <w:vAlign w:val="center"/>
          </w:tcPr>
          <w:p w:rsidR="00643D94" w:rsidRPr="008C4120" w:rsidRDefault="00643D94" w:rsidP="001A3148">
            <w:pPr>
              <w:widowControl w:val="0"/>
              <w:spacing w:after="0" w:line="360" w:lineRule="auto"/>
              <w:jc w:val="center"/>
              <w:rPr>
                <w:rFonts w:ascii="Times New Roman" w:hAnsi="Times New Roman"/>
                <w:bCs/>
                <w:sz w:val="28"/>
                <w:szCs w:val="28"/>
                <w:lang w:eastAsia="ru-RU"/>
              </w:rPr>
            </w:pPr>
            <w:r w:rsidRPr="008F4070">
              <w:rPr>
                <w:rFonts w:ascii="Times New Roman" w:hAnsi="Times New Roman"/>
                <w:bCs/>
                <w:sz w:val="28"/>
                <w:szCs w:val="28"/>
                <w:lang w:eastAsia="ru-RU"/>
              </w:rPr>
              <w:t>4,52 [2,96</w:t>
            </w:r>
            <w:r w:rsidR="001A3148">
              <w:rPr>
                <w:rFonts w:ascii="Times New Roman" w:hAnsi="Times New Roman"/>
                <w:bCs/>
                <w:sz w:val="28"/>
                <w:szCs w:val="28"/>
                <w:lang w:eastAsia="ru-RU"/>
              </w:rPr>
              <w:t>–</w:t>
            </w:r>
            <w:r w:rsidRPr="008F4070">
              <w:rPr>
                <w:rFonts w:ascii="Times New Roman" w:hAnsi="Times New Roman"/>
                <w:bCs/>
                <w:sz w:val="28"/>
                <w:szCs w:val="28"/>
                <w:lang w:eastAsia="ru-RU"/>
              </w:rPr>
              <w:t>7,73]</w:t>
            </w:r>
            <w:r>
              <w:rPr>
                <w:rFonts w:ascii="Times New Roman" w:hAnsi="Times New Roman"/>
                <w:bCs/>
                <w:sz w:val="28"/>
                <w:szCs w:val="28"/>
                <w:lang w:val="en-US" w:eastAsia="ru-RU"/>
              </w:rPr>
              <w:t>#</w:t>
            </w:r>
          </w:p>
        </w:tc>
        <w:tc>
          <w:tcPr>
            <w:tcW w:w="1009" w:type="dxa"/>
            <w:vAlign w:val="center"/>
          </w:tcPr>
          <w:p w:rsidR="00643D94" w:rsidRPr="008F4070" w:rsidRDefault="00643D94" w:rsidP="003142CA">
            <w:pPr>
              <w:widowControl w:val="0"/>
              <w:spacing w:after="0" w:line="360" w:lineRule="auto"/>
              <w:jc w:val="center"/>
              <w:rPr>
                <w:rFonts w:ascii="Times New Roman" w:hAnsi="Times New Roman"/>
                <w:bCs/>
                <w:sz w:val="28"/>
                <w:szCs w:val="28"/>
                <w:lang w:eastAsia="ru-RU"/>
              </w:rPr>
            </w:pPr>
            <w:r>
              <w:rPr>
                <w:rFonts w:ascii="Times New Roman" w:hAnsi="Times New Roman"/>
                <w:bCs/>
                <w:sz w:val="28"/>
                <w:szCs w:val="28"/>
                <w:lang w:eastAsia="ru-RU"/>
              </w:rPr>
              <w:t>&lt; 0,05</w:t>
            </w:r>
          </w:p>
        </w:tc>
      </w:tr>
    </w:tbl>
    <w:p w:rsidR="00643D94"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Примітки: * - вірогідність різниці по відношенню до групи хворих із СН</w:t>
      </w:r>
      <w:r>
        <w:rPr>
          <w:rFonts w:ascii="Times New Roman" w:hAnsi="Times New Roman"/>
          <w:sz w:val="28"/>
          <w:szCs w:val="28"/>
          <w:lang w:eastAsia="ru-RU"/>
        </w:rPr>
        <w:t xml:space="preserve"> без супутньої тиреоїдної патології</w:t>
      </w:r>
      <w:r w:rsidRPr="00ED5D3E">
        <w:rPr>
          <w:rFonts w:ascii="Times New Roman" w:hAnsi="Times New Roman"/>
          <w:sz w:val="28"/>
          <w:szCs w:val="28"/>
          <w:lang w:eastAsia="ru-RU"/>
        </w:rPr>
        <w:t>.</w:t>
      </w:r>
    </w:p>
    <w:p w:rsidR="00643D94" w:rsidRDefault="00643D94" w:rsidP="003142CA">
      <w:pPr>
        <w:widowControl w:val="0"/>
        <w:spacing w:after="0" w:line="360" w:lineRule="auto"/>
        <w:jc w:val="both"/>
        <w:rPr>
          <w:rFonts w:ascii="Times New Roman" w:hAnsi="Times New Roman"/>
          <w:sz w:val="28"/>
          <w:szCs w:val="28"/>
        </w:rPr>
      </w:pPr>
      <w:r>
        <w:rPr>
          <w:rFonts w:ascii="Times New Roman" w:hAnsi="Times New Roman"/>
          <w:sz w:val="28"/>
          <w:szCs w:val="28"/>
          <w:lang w:eastAsia="ru-RU"/>
        </w:rPr>
        <w:tab/>
        <w:t xml:space="preserve">        # - </w:t>
      </w:r>
      <w:r w:rsidRPr="00ED5D3E">
        <w:rPr>
          <w:rFonts w:ascii="Times New Roman" w:hAnsi="Times New Roman"/>
          <w:sz w:val="28"/>
          <w:szCs w:val="28"/>
          <w:lang w:eastAsia="ru-RU"/>
        </w:rPr>
        <w:t xml:space="preserve">вірогідність різниці по відношенню до групи </w:t>
      </w:r>
      <w:r>
        <w:rPr>
          <w:rFonts w:ascii="Times New Roman" w:hAnsi="Times New Roman"/>
          <w:sz w:val="28"/>
          <w:szCs w:val="28"/>
          <w:lang w:eastAsia="ru-RU"/>
        </w:rPr>
        <w:t>контроля</w:t>
      </w:r>
      <w:r w:rsidRPr="00ED5D3E">
        <w:rPr>
          <w:rFonts w:ascii="Times New Roman" w:hAnsi="Times New Roman"/>
          <w:sz w:val="28"/>
          <w:szCs w:val="28"/>
          <w:lang w:eastAsia="ru-RU"/>
        </w:rPr>
        <w:t>.</w:t>
      </w:r>
    </w:p>
    <w:p w:rsidR="00643D94" w:rsidRDefault="00643D94" w:rsidP="003142CA">
      <w:pPr>
        <w:widowControl w:val="0"/>
        <w:spacing w:after="0" w:line="360" w:lineRule="auto"/>
        <w:jc w:val="both"/>
        <w:rPr>
          <w:rFonts w:ascii="Times New Roman" w:hAnsi="Times New Roman"/>
          <w:sz w:val="28"/>
          <w:szCs w:val="28"/>
        </w:rPr>
        <w:sectPr w:rsidR="00643D94" w:rsidSect="00F94A9C">
          <w:pgSz w:w="16838" w:h="11906" w:orient="landscape" w:code="9"/>
          <w:pgMar w:top="1531" w:right="1134" w:bottom="680" w:left="1134" w:header="709" w:footer="709" w:gutter="0"/>
          <w:cols w:space="708"/>
          <w:titlePg/>
          <w:docGrid w:linePitch="360"/>
        </w:sectPr>
      </w:pPr>
    </w:p>
    <w:p w:rsidR="00643D94" w:rsidRDefault="00643D94" w:rsidP="003142CA">
      <w:pPr>
        <w:widowControl w:val="0"/>
        <w:spacing w:after="0" w:line="360" w:lineRule="auto"/>
        <w:jc w:val="both"/>
        <w:rPr>
          <w:rFonts w:ascii="Times New Roman" w:hAnsi="Times New Roman"/>
          <w:sz w:val="28"/>
          <w:szCs w:val="28"/>
        </w:rPr>
      </w:pPr>
      <w:r>
        <w:rPr>
          <w:rFonts w:ascii="Times New Roman" w:hAnsi="Times New Roman"/>
          <w:sz w:val="28"/>
          <w:szCs w:val="28"/>
        </w:rPr>
        <w:tab/>
      </w:r>
      <w:r w:rsidR="00151A0A">
        <w:rPr>
          <w:rFonts w:ascii="Times New Roman" w:hAnsi="Times New Roman"/>
          <w:sz w:val="28"/>
          <w:szCs w:val="28"/>
        </w:rPr>
        <w:t xml:space="preserve">Група </w:t>
      </w:r>
      <w:r>
        <w:rPr>
          <w:rFonts w:ascii="Times New Roman" w:hAnsi="Times New Roman"/>
          <w:sz w:val="28"/>
          <w:szCs w:val="28"/>
        </w:rPr>
        <w:t xml:space="preserve">хворих </w:t>
      </w:r>
      <w:r w:rsidR="00151A0A">
        <w:rPr>
          <w:rFonts w:ascii="Times New Roman" w:hAnsi="Times New Roman"/>
          <w:sz w:val="28"/>
          <w:szCs w:val="28"/>
        </w:rPr>
        <w:t>і</w:t>
      </w:r>
      <w:r>
        <w:rPr>
          <w:rFonts w:ascii="Times New Roman" w:hAnsi="Times New Roman"/>
          <w:sz w:val="28"/>
          <w:szCs w:val="28"/>
        </w:rPr>
        <w:t>з нетоксичним зобом вірогідно не відрізнялася за ІЛ-6 від груп</w:t>
      </w:r>
      <w:r w:rsidR="00151A0A">
        <w:rPr>
          <w:rFonts w:ascii="Times New Roman" w:hAnsi="Times New Roman"/>
          <w:sz w:val="28"/>
          <w:szCs w:val="28"/>
        </w:rPr>
        <w:t>и</w:t>
      </w:r>
      <w:r>
        <w:rPr>
          <w:rFonts w:ascii="Times New Roman" w:hAnsi="Times New Roman"/>
          <w:sz w:val="28"/>
          <w:szCs w:val="28"/>
        </w:rPr>
        <w:t xml:space="preserve"> пацієнтів з автоімунним тироїдитом (див. табл. 5.2). </w:t>
      </w:r>
    </w:p>
    <w:p w:rsidR="00643D94"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r>
      <w:r>
        <w:rPr>
          <w:rFonts w:ascii="Times New Roman" w:hAnsi="Times New Roman"/>
          <w:sz w:val="28"/>
          <w:szCs w:val="28"/>
        </w:rPr>
        <w:t>Порівнюючи окремо кожну групу хворих із серцевою недостатністю, встановлено, що у кожній з них концентрації ФНП</w:t>
      </w:r>
      <w:r>
        <w:rPr>
          <w:rFonts w:ascii="Symbol" w:hAnsi="Symbol"/>
          <w:sz w:val="28"/>
          <w:szCs w:val="28"/>
        </w:rPr>
        <w:t></w:t>
      </w:r>
      <w:r>
        <w:rPr>
          <w:rFonts w:ascii="Times New Roman" w:hAnsi="Times New Roman"/>
          <w:sz w:val="28"/>
          <w:szCs w:val="28"/>
        </w:rPr>
        <w:t xml:space="preserve">, перевищували таку у контрольній групі (на 47,4 % у пацієнтів із СН без ТП, р = 0,0001; на 34,2 % у хворих з СН з супутнім НЗ, р = 0,0001; на 37,2 % у хворих з АІТ, що не отримували </w:t>
      </w:r>
      <w:r w:rsidR="00151A0A">
        <w:rPr>
          <w:rFonts w:ascii="Times New Roman" w:hAnsi="Times New Roman"/>
          <w:sz w:val="28"/>
          <w:szCs w:val="28"/>
        </w:rPr>
        <w:t>левотироксин</w:t>
      </w:r>
      <w:r>
        <w:rPr>
          <w:rFonts w:ascii="Times New Roman" w:hAnsi="Times New Roman"/>
          <w:sz w:val="28"/>
          <w:szCs w:val="28"/>
        </w:rPr>
        <w:t>,</w:t>
      </w:r>
      <w:r w:rsidR="00151A0A">
        <w:rPr>
          <w:rFonts w:ascii="Times New Roman" w:hAnsi="Times New Roman"/>
          <w:sz w:val="28"/>
          <w:szCs w:val="28"/>
        </w:rPr>
        <w:t xml:space="preserve"> </w:t>
      </w:r>
      <w:r>
        <w:rPr>
          <w:rFonts w:ascii="Times New Roman" w:hAnsi="Times New Roman"/>
          <w:sz w:val="28"/>
          <w:szCs w:val="28"/>
        </w:rPr>
        <w:t xml:space="preserve">р = 0,035; та на 42,9 % у пацієнтів з АІТ, що лікувалися ЛТ, р = 0,0001). </w:t>
      </w:r>
    </w:p>
    <w:p w:rsidR="00643D94" w:rsidRDefault="00643D94" w:rsidP="003142CA">
      <w:pPr>
        <w:widowControl w:val="0"/>
        <w:spacing w:after="0" w:line="360" w:lineRule="auto"/>
        <w:jc w:val="both"/>
        <w:rPr>
          <w:rFonts w:ascii="Times New Roman" w:hAnsi="Times New Roman"/>
          <w:sz w:val="28"/>
          <w:szCs w:val="28"/>
        </w:rPr>
      </w:pPr>
      <w:r>
        <w:rPr>
          <w:rFonts w:ascii="Times New Roman" w:hAnsi="Times New Roman"/>
          <w:sz w:val="28"/>
          <w:szCs w:val="28"/>
        </w:rPr>
        <w:tab/>
        <w:t>За рівнем ІЛ-</w:t>
      </w:r>
      <w:r>
        <w:rPr>
          <w:rFonts w:ascii="Symbol" w:hAnsi="Symbol"/>
          <w:sz w:val="28"/>
          <w:szCs w:val="28"/>
        </w:rPr>
        <w:t></w:t>
      </w:r>
      <w:r>
        <w:rPr>
          <w:rFonts w:ascii="Symbol" w:hAnsi="Symbol"/>
          <w:sz w:val="28"/>
          <w:szCs w:val="28"/>
        </w:rPr>
        <w:t></w:t>
      </w:r>
      <w:r>
        <w:rPr>
          <w:rFonts w:ascii="Symbol" w:hAnsi="Symbol"/>
          <w:sz w:val="28"/>
          <w:szCs w:val="28"/>
        </w:rPr>
        <w:t></w:t>
      </w:r>
      <w:r>
        <w:rPr>
          <w:rFonts w:ascii="Times New Roman" w:hAnsi="Times New Roman"/>
          <w:sz w:val="28"/>
          <w:szCs w:val="28"/>
        </w:rPr>
        <w:t>пацієнти з</w:t>
      </w:r>
      <w:r w:rsidR="00151A0A">
        <w:rPr>
          <w:rFonts w:ascii="Times New Roman" w:hAnsi="Times New Roman"/>
          <w:sz w:val="28"/>
          <w:szCs w:val="28"/>
        </w:rPr>
        <w:t xml:space="preserve"> різною тиреоїдною патологією</w:t>
      </w:r>
      <w:r>
        <w:rPr>
          <w:rFonts w:ascii="Times New Roman" w:hAnsi="Times New Roman"/>
          <w:sz w:val="28"/>
          <w:szCs w:val="28"/>
        </w:rPr>
        <w:t xml:space="preserve"> не відрізнялися н</w:t>
      </w:r>
      <w:r w:rsidR="004605DF">
        <w:rPr>
          <w:rFonts w:ascii="Times New Roman" w:hAnsi="Times New Roman"/>
          <w:sz w:val="28"/>
          <w:szCs w:val="28"/>
        </w:rPr>
        <w:t>і</w:t>
      </w:r>
      <w:r>
        <w:rPr>
          <w:rFonts w:ascii="Times New Roman" w:hAnsi="Times New Roman"/>
          <w:sz w:val="28"/>
          <w:szCs w:val="28"/>
        </w:rPr>
        <w:t xml:space="preserve"> між собою н</w:t>
      </w:r>
      <w:r w:rsidR="004605DF">
        <w:rPr>
          <w:rFonts w:ascii="Times New Roman" w:hAnsi="Times New Roman"/>
          <w:sz w:val="28"/>
          <w:szCs w:val="28"/>
        </w:rPr>
        <w:t>і</w:t>
      </w:r>
      <w:r>
        <w:rPr>
          <w:rFonts w:ascii="Times New Roman" w:hAnsi="Times New Roman"/>
          <w:sz w:val="28"/>
          <w:szCs w:val="28"/>
        </w:rPr>
        <w:t xml:space="preserve"> від групи контрою. </w:t>
      </w:r>
    </w:p>
    <w:p w:rsidR="00643D94" w:rsidRDefault="00643D94" w:rsidP="003142CA">
      <w:pPr>
        <w:widowControl w:val="0"/>
        <w:spacing w:after="0" w:line="360" w:lineRule="auto"/>
        <w:ind w:firstLine="708"/>
        <w:jc w:val="both"/>
        <w:rPr>
          <w:rFonts w:ascii="Times New Roman" w:hAnsi="Times New Roman"/>
          <w:sz w:val="28"/>
          <w:szCs w:val="28"/>
        </w:rPr>
      </w:pPr>
      <w:r>
        <w:rPr>
          <w:rFonts w:ascii="Times New Roman" w:hAnsi="Times New Roman"/>
          <w:sz w:val="28"/>
          <w:szCs w:val="28"/>
        </w:rPr>
        <w:t xml:space="preserve">Порівнюючи кожну групу хворих із серцевою недостатністю, встановлено, що у кожній з них концентрації ІЛ-4 була нижчою за таку у групі контролю (на 48,8 % у пацієнтів із СН без ТП, р = 0,003; на 30,3 % у хворих із СН з супутнім НЗ, р = 0,0001; на 34,8 % у хворих з АІТ, що не отримували ЛТ, р = 0,023; та на 29,4 % у пацієнтів з АІТ, що лікувалися ЛТ, р = 0,002). </w:t>
      </w:r>
      <w:r>
        <w:rPr>
          <w:rFonts w:ascii="Symbol" w:hAnsi="Symbol"/>
          <w:sz w:val="28"/>
          <w:szCs w:val="28"/>
        </w:rPr>
        <w:t></w:t>
      </w:r>
    </w:p>
    <w:p w:rsidR="00643D94" w:rsidRDefault="00643D94" w:rsidP="003142CA">
      <w:pPr>
        <w:widowControl w:val="0"/>
        <w:spacing w:after="0" w:line="360" w:lineRule="auto"/>
        <w:ind w:firstLine="708"/>
        <w:jc w:val="both"/>
        <w:rPr>
          <w:rFonts w:ascii="Times New Roman" w:hAnsi="Times New Roman"/>
          <w:sz w:val="28"/>
          <w:szCs w:val="28"/>
        </w:rPr>
      </w:pPr>
      <w:r>
        <w:rPr>
          <w:rFonts w:ascii="Times New Roman" w:hAnsi="Times New Roman"/>
          <w:sz w:val="28"/>
          <w:szCs w:val="28"/>
        </w:rPr>
        <w:t xml:space="preserve">Співвідношення </w:t>
      </w:r>
      <w:r w:rsidRPr="008F4070">
        <w:rPr>
          <w:rFonts w:ascii="Times New Roman" w:hAnsi="Times New Roman"/>
          <w:sz w:val="28"/>
          <w:szCs w:val="28"/>
        </w:rPr>
        <w:t>ІЛ-1</w:t>
      </w:r>
      <w:r>
        <w:rPr>
          <w:rFonts w:ascii="Symbol" w:hAnsi="Symbol"/>
          <w:sz w:val="28"/>
          <w:szCs w:val="28"/>
        </w:rPr>
        <w:t></w:t>
      </w:r>
      <w:r>
        <w:rPr>
          <w:rFonts w:ascii="Times New Roman" w:hAnsi="Times New Roman"/>
          <w:sz w:val="28"/>
          <w:szCs w:val="28"/>
        </w:rPr>
        <w:t>/</w:t>
      </w:r>
      <w:r w:rsidRPr="008F4070">
        <w:rPr>
          <w:rFonts w:ascii="Times New Roman" w:hAnsi="Times New Roman"/>
          <w:sz w:val="28"/>
          <w:szCs w:val="28"/>
        </w:rPr>
        <w:t>ІЛ-4</w:t>
      </w:r>
      <w:r>
        <w:rPr>
          <w:rFonts w:ascii="Times New Roman" w:hAnsi="Times New Roman"/>
          <w:sz w:val="28"/>
          <w:szCs w:val="28"/>
        </w:rPr>
        <w:t xml:space="preserve"> було вищим у кожній з груп хворих із СН, порівн</w:t>
      </w:r>
      <w:r w:rsidR="00151A0A">
        <w:rPr>
          <w:rFonts w:ascii="Times New Roman" w:hAnsi="Times New Roman"/>
          <w:sz w:val="28"/>
          <w:szCs w:val="28"/>
        </w:rPr>
        <w:t>яно</w:t>
      </w:r>
      <w:r>
        <w:rPr>
          <w:rFonts w:ascii="Times New Roman" w:hAnsi="Times New Roman"/>
          <w:sz w:val="28"/>
          <w:szCs w:val="28"/>
        </w:rPr>
        <w:t xml:space="preserve"> </w:t>
      </w:r>
      <w:r w:rsidR="00151A0A">
        <w:rPr>
          <w:rFonts w:ascii="Times New Roman" w:hAnsi="Times New Roman"/>
          <w:sz w:val="28"/>
          <w:szCs w:val="28"/>
        </w:rPr>
        <w:t>зі</w:t>
      </w:r>
      <w:r>
        <w:rPr>
          <w:rFonts w:ascii="Times New Roman" w:hAnsi="Times New Roman"/>
          <w:sz w:val="28"/>
          <w:szCs w:val="28"/>
        </w:rPr>
        <w:t xml:space="preserve"> значення у груп</w:t>
      </w:r>
      <w:r w:rsidR="00151A0A">
        <w:rPr>
          <w:rFonts w:ascii="Times New Roman" w:hAnsi="Times New Roman"/>
          <w:sz w:val="28"/>
          <w:szCs w:val="28"/>
        </w:rPr>
        <w:t>і</w:t>
      </w:r>
      <w:r>
        <w:rPr>
          <w:rFonts w:ascii="Times New Roman" w:hAnsi="Times New Roman"/>
          <w:sz w:val="28"/>
          <w:szCs w:val="28"/>
        </w:rPr>
        <w:t xml:space="preserve"> контролю (на 25,1 % у пацієнтів із СН без ТП, </w:t>
      </w:r>
      <w:r w:rsidR="00151A0A">
        <w:rPr>
          <w:rFonts w:ascii="Times New Roman" w:hAnsi="Times New Roman"/>
          <w:sz w:val="28"/>
          <w:szCs w:val="28"/>
        </w:rPr>
        <w:br/>
      </w:r>
      <w:r>
        <w:rPr>
          <w:rFonts w:ascii="Times New Roman" w:hAnsi="Times New Roman"/>
          <w:sz w:val="28"/>
          <w:szCs w:val="28"/>
        </w:rPr>
        <w:t>р = 0,002; на 28,6 % у хворих із СН з супутнім НЗ, р = 0,0001; на 7,4 % у хворих з АІТ, що не отримували ЛТ, р = 0,041; та на 36,6 % у пацієнтів з АІТ, що лікувалися ЛТ, р = 0,0001).</w:t>
      </w:r>
    </w:p>
    <w:p w:rsidR="00643D94" w:rsidRDefault="00643D94" w:rsidP="003142CA">
      <w:pPr>
        <w:widowControl w:val="0"/>
        <w:spacing w:after="0" w:line="360" w:lineRule="auto"/>
        <w:ind w:firstLine="708"/>
        <w:jc w:val="both"/>
        <w:rPr>
          <w:rFonts w:ascii="Times New Roman" w:hAnsi="Times New Roman"/>
          <w:sz w:val="28"/>
          <w:szCs w:val="28"/>
        </w:rPr>
      </w:pPr>
      <w:r>
        <w:rPr>
          <w:rFonts w:ascii="Times New Roman" w:hAnsi="Times New Roman"/>
          <w:sz w:val="28"/>
          <w:szCs w:val="28"/>
        </w:rPr>
        <w:t>Рівень ІЛ-6 бу</w:t>
      </w:r>
      <w:r w:rsidR="00151A0A">
        <w:rPr>
          <w:rFonts w:ascii="Times New Roman" w:hAnsi="Times New Roman"/>
          <w:sz w:val="28"/>
          <w:szCs w:val="28"/>
        </w:rPr>
        <w:t>в</w:t>
      </w:r>
      <w:r>
        <w:rPr>
          <w:rFonts w:ascii="Times New Roman" w:hAnsi="Times New Roman"/>
          <w:sz w:val="28"/>
          <w:szCs w:val="28"/>
        </w:rPr>
        <w:t xml:space="preserve"> вищим у кожній із груп хворих із СН, порівн</w:t>
      </w:r>
      <w:r w:rsidR="00151A0A">
        <w:rPr>
          <w:rFonts w:ascii="Times New Roman" w:hAnsi="Times New Roman"/>
          <w:sz w:val="28"/>
          <w:szCs w:val="28"/>
        </w:rPr>
        <w:t>яно</w:t>
      </w:r>
      <w:r>
        <w:rPr>
          <w:rFonts w:ascii="Times New Roman" w:hAnsi="Times New Roman"/>
          <w:sz w:val="28"/>
          <w:szCs w:val="28"/>
        </w:rPr>
        <w:t xml:space="preserve"> </w:t>
      </w:r>
      <w:r w:rsidR="00151A0A">
        <w:rPr>
          <w:rFonts w:ascii="Times New Roman" w:hAnsi="Times New Roman"/>
          <w:sz w:val="28"/>
          <w:szCs w:val="28"/>
        </w:rPr>
        <w:t>з</w:t>
      </w:r>
      <w:r>
        <w:rPr>
          <w:rFonts w:ascii="Times New Roman" w:hAnsi="Times New Roman"/>
          <w:sz w:val="28"/>
          <w:szCs w:val="28"/>
        </w:rPr>
        <w:t xml:space="preserve"> контрольн</w:t>
      </w:r>
      <w:r w:rsidR="00151A0A">
        <w:rPr>
          <w:rFonts w:ascii="Times New Roman" w:hAnsi="Times New Roman"/>
          <w:sz w:val="28"/>
          <w:szCs w:val="28"/>
        </w:rPr>
        <w:t>им</w:t>
      </w:r>
      <w:r>
        <w:rPr>
          <w:rFonts w:ascii="Times New Roman" w:hAnsi="Times New Roman"/>
          <w:sz w:val="28"/>
          <w:szCs w:val="28"/>
        </w:rPr>
        <w:t xml:space="preserve"> значення</w:t>
      </w:r>
      <w:r w:rsidR="00151A0A">
        <w:rPr>
          <w:rFonts w:ascii="Times New Roman" w:hAnsi="Times New Roman"/>
          <w:sz w:val="28"/>
          <w:szCs w:val="28"/>
        </w:rPr>
        <w:t>м</w:t>
      </w:r>
      <w:r>
        <w:rPr>
          <w:rFonts w:ascii="Times New Roman" w:hAnsi="Times New Roman"/>
          <w:sz w:val="28"/>
          <w:szCs w:val="28"/>
        </w:rPr>
        <w:t xml:space="preserve"> (на 99,01 % у пацієнтів із СН без ТП, р = 0,001; на 186,9 % у хворих із СН із супутнім НЗ, р = 0,0001; на 152,1 % у хворих із АІТ, що не отримували ЛТ, р = 0,004; та на 112,2 % у пацієнтів з АІТ, що лікувалися ЛТ, </w:t>
      </w:r>
      <w:r w:rsidR="00151A0A">
        <w:rPr>
          <w:rFonts w:ascii="Times New Roman" w:hAnsi="Times New Roman"/>
          <w:sz w:val="28"/>
          <w:szCs w:val="28"/>
        </w:rPr>
        <w:br/>
      </w:r>
      <w:r>
        <w:rPr>
          <w:rFonts w:ascii="Times New Roman" w:hAnsi="Times New Roman"/>
          <w:sz w:val="28"/>
          <w:szCs w:val="28"/>
        </w:rPr>
        <w:t>р = 0,0001).</w:t>
      </w:r>
    </w:p>
    <w:p w:rsidR="00643D94" w:rsidRDefault="00643D94" w:rsidP="003142CA">
      <w:pPr>
        <w:widowControl w:val="0"/>
        <w:spacing w:after="0" w:line="360" w:lineRule="auto"/>
        <w:jc w:val="both"/>
        <w:rPr>
          <w:rFonts w:ascii="Times New Roman" w:hAnsi="Times New Roman"/>
          <w:sz w:val="28"/>
          <w:szCs w:val="28"/>
        </w:rPr>
      </w:pPr>
      <w:r>
        <w:rPr>
          <w:rFonts w:ascii="Times New Roman" w:hAnsi="Times New Roman"/>
          <w:sz w:val="28"/>
          <w:szCs w:val="28"/>
        </w:rPr>
        <w:tab/>
        <w:t xml:space="preserve">Група </w:t>
      </w:r>
      <w:r w:rsidRPr="00ED5D3E">
        <w:rPr>
          <w:rFonts w:ascii="Times New Roman" w:hAnsi="Times New Roman"/>
          <w:sz w:val="28"/>
          <w:szCs w:val="28"/>
        </w:rPr>
        <w:t>хвор</w:t>
      </w:r>
      <w:r>
        <w:rPr>
          <w:rFonts w:ascii="Times New Roman" w:hAnsi="Times New Roman"/>
          <w:sz w:val="28"/>
          <w:szCs w:val="28"/>
        </w:rPr>
        <w:t>их</w:t>
      </w:r>
      <w:r w:rsidRPr="00ED5D3E">
        <w:rPr>
          <w:rFonts w:ascii="Times New Roman" w:hAnsi="Times New Roman"/>
          <w:sz w:val="28"/>
          <w:szCs w:val="28"/>
        </w:rPr>
        <w:t xml:space="preserve"> </w:t>
      </w:r>
      <w:r>
        <w:rPr>
          <w:rFonts w:ascii="Times New Roman" w:hAnsi="Times New Roman"/>
          <w:sz w:val="28"/>
          <w:szCs w:val="28"/>
        </w:rPr>
        <w:t>і</w:t>
      </w:r>
      <w:r w:rsidRPr="00ED5D3E">
        <w:rPr>
          <w:rFonts w:ascii="Times New Roman" w:hAnsi="Times New Roman"/>
          <w:sz w:val="28"/>
          <w:szCs w:val="28"/>
        </w:rPr>
        <w:t>з СН</w:t>
      </w:r>
      <w:r>
        <w:rPr>
          <w:rFonts w:ascii="Times New Roman" w:hAnsi="Times New Roman"/>
          <w:sz w:val="28"/>
          <w:szCs w:val="28"/>
        </w:rPr>
        <w:t>, що мали супутню тиреоїдну патологію</w:t>
      </w:r>
      <w:r w:rsidRPr="00ED5D3E">
        <w:rPr>
          <w:rFonts w:ascii="Times New Roman" w:hAnsi="Times New Roman"/>
          <w:sz w:val="28"/>
          <w:szCs w:val="28"/>
        </w:rPr>
        <w:t xml:space="preserve"> не відрізнялися за рівнями </w:t>
      </w:r>
      <w:r>
        <w:rPr>
          <w:rFonts w:ascii="Times New Roman" w:hAnsi="Times New Roman"/>
          <w:sz w:val="28"/>
          <w:szCs w:val="28"/>
        </w:rPr>
        <w:t xml:space="preserve">цитокінів </w:t>
      </w:r>
      <w:r w:rsidRPr="00ED5D3E">
        <w:rPr>
          <w:rFonts w:ascii="Times New Roman" w:hAnsi="Times New Roman"/>
          <w:sz w:val="28"/>
          <w:szCs w:val="28"/>
        </w:rPr>
        <w:t xml:space="preserve">від пацієнтів </w:t>
      </w:r>
      <w:r>
        <w:rPr>
          <w:rFonts w:ascii="Times New Roman" w:hAnsi="Times New Roman"/>
          <w:sz w:val="28"/>
          <w:szCs w:val="28"/>
        </w:rPr>
        <w:t>і</w:t>
      </w:r>
      <w:r w:rsidRPr="00ED5D3E">
        <w:rPr>
          <w:rFonts w:ascii="Times New Roman" w:hAnsi="Times New Roman"/>
          <w:sz w:val="28"/>
          <w:szCs w:val="28"/>
        </w:rPr>
        <w:t>з СН без</w:t>
      </w:r>
      <w:r>
        <w:rPr>
          <w:rFonts w:ascii="Times New Roman" w:hAnsi="Times New Roman"/>
          <w:sz w:val="28"/>
          <w:szCs w:val="28"/>
        </w:rPr>
        <w:t xml:space="preserve"> вказаної коморбідності</w:t>
      </w:r>
      <w:r w:rsidRPr="00ED5D3E">
        <w:rPr>
          <w:rFonts w:ascii="Times New Roman" w:hAnsi="Times New Roman"/>
          <w:sz w:val="28"/>
          <w:szCs w:val="28"/>
        </w:rPr>
        <w:t xml:space="preserve"> (табл. 5.</w:t>
      </w:r>
      <w:r>
        <w:rPr>
          <w:rFonts w:ascii="Times New Roman" w:hAnsi="Times New Roman"/>
          <w:sz w:val="28"/>
          <w:szCs w:val="28"/>
        </w:rPr>
        <w:t>3</w:t>
      </w:r>
      <w:r w:rsidRPr="00ED5D3E">
        <w:rPr>
          <w:rFonts w:ascii="Times New Roman" w:hAnsi="Times New Roman"/>
          <w:sz w:val="28"/>
          <w:szCs w:val="28"/>
        </w:rPr>
        <w:t>). Пацієнти з СН та з СНТ</w:t>
      </w:r>
      <w:r w:rsidRPr="00ED5D3E">
        <w:rPr>
          <w:rFonts w:ascii="Times New Roman" w:hAnsi="Times New Roman"/>
          <w:sz w:val="28"/>
          <w:szCs w:val="28"/>
          <w:vertAlign w:val="subscript"/>
        </w:rPr>
        <w:t>3</w:t>
      </w:r>
      <w:r w:rsidRPr="00ED5D3E">
        <w:rPr>
          <w:rFonts w:ascii="Times New Roman" w:hAnsi="Times New Roman"/>
          <w:sz w:val="28"/>
          <w:szCs w:val="28"/>
        </w:rPr>
        <w:t xml:space="preserve"> мали тенденцію до нижчих рівнів ФНП</w:t>
      </w:r>
      <w:r w:rsidRPr="00ED5D3E">
        <w:rPr>
          <w:rFonts w:ascii="Times New Roman" w:hAnsi="Times New Roman"/>
          <w:sz w:val="28"/>
          <w:szCs w:val="28"/>
        </w:rPr>
        <w:sym w:font="Symbol" w:char="F061"/>
      </w:r>
      <w:r w:rsidRPr="00ED5D3E">
        <w:rPr>
          <w:rFonts w:ascii="Times New Roman" w:hAnsi="Times New Roman"/>
          <w:sz w:val="28"/>
          <w:szCs w:val="28"/>
        </w:rPr>
        <w:t xml:space="preserve"> (на 15,3 %, </w:t>
      </w:r>
      <w:r w:rsidR="007202F5">
        <w:rPr>
          <w:rFonts w:ascii="Times New Roman" w:hAnsi="Times New Roman"/>
          <w:sz w:val="28"/>
          <w:szCs w:val="28"/>
        </w:rPr>
        <w:br/>
      </w:r>
      <w:r w:rsidRPr="00ED5D3E">
        <w:rPr>
          <w:rFonts w:ascii="Times New Roman" w:hAnsi="Times New Roman"/>
          <w:sz w:val="28"/>
          <w:szCs w:val="28"/>
        </w:rPr>
        <w:t>р = 0,06) та ІЛ-4 (на 5,2 %, р = 0,08), порівн</w:t>
      </w:r>
      <w:r w:rsidR="007202F5">
        <w:rPr>
          <w:rFonts w:ascii="Times New Roman" w:hAnsi="Times New Roman"/>
          <w:sz w:val="28"/>
          <w:szCs w:val="28"/>
        </w:rPr>
        <w:t xml:space="preserve">яно з </w:t>
      </w:r>
      <w:r w:rsidRPr="00ED5D3E">
        <w:rPr>
          <w:rFonts w:ascii="Times New Roman" w:hAnsi="Times New Roman"/>
          <w:sz w:val="28"/>
          <w:szCs w:val="28"/>
        </w:rPr>
        <w:t>хвори</w:t>
      </w:r>
      <w:r w:rsidR="007202F5">
        <w:rPr>
          <w:rFonts w:ascii="Times New Roman" w:hAnsi="Times New Roman"/>
          <w:sz w:val="28"/>
          <w:szCs w:val="28"/>
        </w:rPr>
        <w:t>ми</w:t>
      </w:r>
      <w:r w:rsidRPr="00ED5D3E">
        <w:rPr>
          <w:rFonts w:ascii="Times New Roman" w:hAnsi="Times New Roman"/>
          <w:sz w:val="28"/>
          <w:szCs w:val="28"/>
        </w:rPr>
        <w:t xml:space="preserve"> без СНТ</w:t>
      </w:r>
      <w:r w:rsidRPr="00ED5D3E">
        <w:rPr>
          <w:rFonts w:ascii="Times New Roman" w:hAnsi="Times New Roman"/>
          <w:sz w:val="28"/>
          <w:szCs w:val="28"/>
          <w:vertAlign w:val="subscript"/>
        </w:rPr>
        <w:t>3</w:t>
      </w:r>
      <w:r w:rsidRPr="00ED5D3E">
        <w:rPr>
          <w:rFonts w:ascii="Times New Roman" w:hAnsi="Times New Roman"/>
          <w:sz w:val="28"/>
          <w:szCs w:val="28"/>
        </w:rPr>
        <w:t>. Після вилучення підгрупи хворих на СН без ТП зі статистичного аналізу, було встановлено, що хворі на СН у поєднанні з СНТ</w:t>
      </w:r>
      <w:r w:rsidRPr="00ED5D3E">
        <w:rPr>
          <w:rFonts w:ascii="Times New Roman" w:hAnsi="Times New Roman"/>
          <w:sz w:val="28"/>
          <w:szCs w:val="28"/>
          <w:vertAlign w:val="subscript"/>
        </w:rPr>
        <w:t>3</w:t>
      </w:r>
      <w:r w:rsidRPr="00ED5D3E">
        <w:rPr>
          <w:rFonts w:ascii="Times New Roman" w:hAnsi="Times New Roman"/>
          <w:sz w:val="28"/>
          <w:szCs w:val="28"/>
        </w:rPr>
        <w:t xml:space="preserve"> та ТП мають вірогідно нижчі рівні ІЛ-1</w:t>
      </w:r>
      <w:r w:rsidRPr="00ED5D3E">
        <w:rPr>
          <w:rFonts w:ascii="Symbol" w:hAnsi="Symbol"/>
          <w:sz w:val="28"/>
          <w:szCs w:val="28"/>
        </w:rPr>
        <w:t></w:t>
      </w:r>
      <w:r w:rsidRPr="00ED5D3E">
        <w:rPr>
          <w:rFonts w:ascii="Times New Roman" w:hAnsi="Times New Roman"/>
          <w:sz w:val="28"/>
          <w:szCs w:val="28"/>
        </w:rPr>
        <w:t xml:space="preserve"> </w:t>
      </w:r>
      <w:r w:rsidR="007202F5">
        <w:rPr>
          <w:rFonts w:ascii="Times New Roman" w:hAnsi="Times New Roman"/>
          <w:sz w:val="28"/>
          <w:szCs w:val="28"/>
        </w:rPr>
        <w:br/>
      </w:r>
      <w:r w:rsidRPr="00ED5D3E">
        <w:rPr>
          <w:rFonts w:ascii="Times New Roman" w:hAnsi="Times New Roman"/>
          <w:sz w:val="28"/>
          <w:szCs w:val="28"/>
        </w:rPr>
        <w:t xml:space="preserve">(на 21,9 %, р = 0,03) та ІЛ-4 (на 11,5 %, р = 0,04). </w:t>
      </w:r>
    </w:p>
    <w:p w:rsidR="00643D94" w:rsidRPr="00ED5D3E" w:rsidRDefault="00643D94" w:rsidP="003142CA">
      <w:pPr>
        <w:widowControl w:val="0"/>
        <w:spacing w:after="0" w:line="360" w:lineRule="auto"/>
        <w:jc w:val="both"/>
        <w:rPr>
          <w:rFonts w:ascii="Times New Roman" w:hAnsi="Times New Roman"/>
          <w:sz w:val="28"/>
          <w:szCs w:val="28"/>
        </w:rPr>
      </w:pPr>
    </w:p>
    <w:p w:rsidR="00643D94" w:rsidRPr="00ED5D3E" w:rsidRDefault="00643D94" w:rsidP="003142CA">
      <w:pPr>
        <w:widowControl w:val="0"/>
        <w:spacing w:after="0" w:line="360" w:lineRule="auto"/>
        <w:jc w:val="right"/>
        <w:rPr>
          <w:rFonts w:ascii="Times New Roman" w:hAnsi="Times New Roman"/>
          <w:sz w:val="28"/>
          <w:szCs w:val="28"/>
        </w:rPr>
      </w:pPr>
      <w:r w:rsidRPr="00ED5D3E">
        <w:rPr>
          <w:rFonts w:ascii="Times New Roman" w:hAnsi="Times New Roman"/>
          <w:sz w:val="28"/>
          <w:szCs w:val="28"/>
        </w:rPr>
        <w:tab/>
        <w:t>Таблиця 5.</w:t>
      </w:r>
      <w:r>
        <w:rPr>
          <w:rFonts w:ascii="Times New Roman" w:hAnsi="Times New Roman"/>
          <w:sz w:val="28"/>
          <w:szCs w:val="28"/>
        </w:rPr>
        <w:t>3</w:t>
      </w:r>
      <w:r w:rsidRPr="00ED5D3E">
        <w:rPr>
          <w:rFonts w:ascii="Times New Roman" w:hAnsi="Times New Roman"/>
          <w:sz w:val="28"/>
          <w:szCs w:val="28"/>
        </w:rPr>
        <w:t xml:space="preserve"> </w:t>
      </w:r>
    </w:p>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Сироваткові рівні цитокінів у хворих із серцевою недостатністю</w:t>
      </w:r>
    </w:p>
    <w:tbl>
      <w:tblPr>
        <w:tblW w:w="0" w:type="auto"/>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ook w:val="00A0" w:firstRow="1" w:lastRow="0" w:firstColumn="1" w:lastColumn="0" w:noHBand="0" w:noVBand="0"/>
      </w:tblPr>
      <w:tblGrid>
        <w:gridCol w:w="2399"/>
        <w:gridCol w:w="2563"/>
        <w:gridCol w:w="2362"/>
        <w:gridCol w:w="2455"/>
      </w:tblGrid>
      <w:tr w:rsidR="00643D94" w:rsidRPr="00ED5D3E" w:rsidTr="004605DF">
        <w:trPr>
          <w:trHeight w:val="481"/>
        </w:trPr>
        <w:tc>
          <w:tcPr>
            <w:tcW w:w="2399" w:type="dxa"/>
            <w:vMerge w:val="restart"/>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Параметр</w:t>
            </w:r>
          </w:p>
        </w:tc>
        <w:tc>
          <w:tcPr>
            <w:tcW w:w="4925" w:type="dxa"/>
            <w:gridSpan w:val="2"/>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Групи хворих з СН (n = 354)</w:t>
            </w:r>
          </w:p>
        </w:tc>
        <w:tc>
          <w:tcPr>
            <w:tcW w:w="2455" w:type="dxa"/>
            <w:vMerge w:val="restart"/>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p</w:t>
            </w:r>
          </w:p>
        </w:tc>
      </w:tr>
      <w:tr w:rsidR="00643D94" w:rsidRPr="00ED5D3E" w:rsidTr="004605DF">
        <w:trPr>
          <w:trHeight w:val="144"/>
        </w:trPr>
        <w:tc>
          <w:tcPr>
            <w:tcW w:w="2399" w:type="dxa"/>
            <w:vMerge/>
          </w:tcPr>
          <w:p w:rsidR="00643D94" w:rsidRPr="00ED5D3E" w:rsidRDefault="00643D94" w:rsidP="003142CA">
            <w:pPr>
              <w:widowControl w:val="0"/>
              <w:spacing w:after="0" w:line="360" w:lineRule="auto"/>
              <w:jc w:val="center"/>
              <w:rPr>
                <w:rFonts w:ascii="Times New Roman" w:hAnsi="Times New Roman"/>
                <w:sz w:val="28"/>
                <w:szCs w:val="28"/>
              </w:rPr>
            </w:pPr>
          </w:p>
        </w:tc>
        <w:tc>
          <w:tcPr>
            <w:tcW w:w="2563"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Без ТП (n = 149)</w:t>
            </w:r>
          </w:p>
        </w:tc>
        <w:tc>
          <w:tcPr>
            <w:tcW w:w="2362"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З ТП (n = 205)</w:t>
            </w:r>
          </w:p>
        </w:tc>
        <w:tc>
          <w:tcPr>
            <w:tcW w:w="2455" w:type="dxa"/>
            <w:vMerge/>
          </w:tcPr>
          <w:p w:rsidR="00643D94" w:rsidRPr="00ED5D3E" w:rsidRDefault="00643D94" w:rsidP="003142CA">
            <w:pPr>
              <w:widowControl w:val="0"/>
              <w:spacing w:after="0" w:line="360" w:lineRule="auto"/>
              <w:jc w:val="center"/>
              <w:rPr>
                <w:rFonts w:ascii="Times New Roman" w:hAnsi="Times New Roman"/>
                <w:sz w:val="28"/>
                <w:szCs w:val="28"/>
              </w:rPr>
            </w:pPr>
          </w:p>
        </w:tc>
      </w:tr>
      <w:tr w:rsidR="00643D94" w:rsidRPr="00ED5D3E" w:rsidTr="004605DF">
        <w:trPr>
          <w:trHeight w:val="517"/>
        </w:trPr>
        <w:tc>
          <w:tcPr>
            <w:tcW w:w="2399"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ФНП</w:t>
            </w:r>
            <w:r w:rsidRPr="00ED5D3E">
              <w:rPr>
                <w:rFonts w:ascii="Times New Roman" w:hAnsi="Times New Roman"/>
                <w:sz w:val="28"/>
                <w:szCs w:val="28"/>
              </w:rPr>
              <w:sym w:font="Symbol" w:char="F061"/>
            </w:r>
            <w:r w:rsidRPr="00ED5D3E">
              <w:rPr>
                <w:rFonts w:ascii="Times New Roman" w:hAnsi="Times New Roman"/>
                <w:sz w:val="28"/>
                <w:szCs w:val="28"/>
              </w:rPr>
              <w:t>, пг/мл</w:t>
            </w:r>
          </w:p>
        </w:tc>
        <w:tc>
          <w:tcPr>
            <w:tcW w:w="2563"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2,89 [2,15 </w:t>
            </w:r>
            <w:r w:rsidR="004605DF">
              <w:rPr>
                <w:rFonts w:ascii="Times New Roman" w:hAnsi="Times New Roman"/>
                <w:sz w:val="28"/>
                <w:szCs w:val="28"/>
              </w:rPr>
              <w:t>–</w:t>
            </w:r>
            <w:r w:rsidRPr="00ED5D3E">
              <w:rPr>
                <w:rFonts w:ascii="Times New Roman" w:hAnsi="Times New Roman"/>
                <w:sz w:val="28"/>
                <w:szCs w:val="28"/>
              </w:rPr>
              <w:t xml:space="preserve"> 3,48]</w:t>
            </w:r>
          </w:p>
        </w:tc>
        <w:tc>
          <w:tcPr>
            <w:tcW w:w="2362"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2,69 [2,07 </w:t>
            </w:r>
            <w:r w:rsidR="004605DF">
              <w:rPr>
                <w:rFonts w:ascii="Times New Roman" w:hAnsi="Times New Roman"/>
                <w:sz w:val="28"/>
                <w:szCs w:val="28"/>
              </w:rPr>
              <w:t>–</w:t>
            </w:r>
            <w:r w:rsidRPr="00ED5D3E">
              <w:rPr>
                <w:rFonts w:ascii="Times New Roman" w:hAnsi="Times New Roman"/>
                <w:sz w:val="28"/>
                <w:szCs w:val="28"/>
              </w:rPr>
              <w:t xml:space="preserve"> 3,17]</w:t>
            </w:r>
          </w:p>
        </w:tc>
        <w:tc>
          <w:tcPr>
            <w:tcW w:w="2455"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0,13</w:t>
            </w:r>
          </w:p>
        </w:tc>
      </w:tr>
      <w:tr w:rsidR="00643D94" w:rsidRPr="00ED5D3E" w:rsidTr="004605DF">
        <w:trPr>
          <w:trHeight w:val="517"/>
        </w:trPr>
        <w:tc>
          <w:tcPr>
            <w:tcW w:w="2399"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ІЛ-1</w:t>
            </w:r>
            <w:r w:rsidRPr="00ED5D3E">
              <w:rPr>
                <w:rFonts w:ascii="Symbol" w:hAnsi="Symbol"/>
                <w:sz w:val="28"/>
                <w:szCs w:val="28"/>
              </w:rPr>
              <w:t></w:t>
            </w:r>
            <w:r w:rsidRPr="00ED5D3E">
              <w:rPr>
                <w:rFonts w:ascii="Times New Roman" w:hAnsi="Times New Roman"/>
                <w:sz w:val="28"/>
                <w:szCs w:val="28"/>
              </w:rPr>
              <w:t>, пг/мл</w:t>
            </w:r>
          </w:p>
        </w:tc>
        <w:tc>
          <w:tcPr>
            <w:tcW w:w="2563"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2,42 [1,70 </w:t>
            </w:r>
            <w:r w:rsidR="004605DF">
              <w:rPr>
                <w:rFonts w:ascii="Times New Roman" w:hAnsi="Times New Roman"/>
                <w:sz w:val="28"/>
                <w:szCs w:val="28"/>
              </w:rPr>
              <w:t>–</w:t>
            </w:r>
            <w:r w:rsidRPr="00ED5D3E">
              <w:rPr>
                <w:rFonts w:ascii="Times New Roman" w:hAnsi="Times New Roman"/>
                <w:sz w:val="28"/>
                <w:szCs w:val="28"/>
              </w:rPr>
              <w:t xml:space="preserve"> 3,16]</w:t>
            </w:r>
          </w:p>
        </w:tc>
        <w:tc>
          <w:tcPr>
            <w:tcW w:w="2362"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2,31 [1,73 </w:t>
            </w:r>
            <w:r w:rsidR="004605DF">
              <w:rPr>
                <w:rFonts w:ascii="Times New Roman" w:hAnsi="Times New Roman"/>
                <w:sz w:val="28"/>
                <w:szCs w:val="28"/>
              </w:rPr>
              <w:t>–</w:t>
            </w:r>
            <w:r w:rsidRPr="00ED5D3E">
              <w:rPr>
                <w:rFonts w:ascii="Times New Roman" w:hAnsi="Times New Roman"/>
                <w:sz w:val="28"/>
                <w:szCs w:val="28"/>
              </w:rPr>
              <w:t xml:space="preserve"> 3,13]</w:t>
            </w:r>
          </w:p>
        </w:tc>
        <w:tc>
          <w:tcPr>
            <w:tcW w:w="2455"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0,94</w:t>
            </w:r>
          </w:p>
        </w:tc>
      </w:tr>
      <w:tr w:rsidR="00643D94" w:rsidRPr="00ED5D3E" w:rsidTr="004605DF">
        <w:trPr>
          <w:trHeight w:val="481"/>
        </w:trPr>
        <w:tc>
          <w:tcPr>
            <w:tcW w:w="2399"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ІЛ-4, пг/мл</w:t>
            </w:r>
          </w:p>
        </w:tc>
        <w:tc>
          <w:tcPr>
            <w:tcW w:w="2563"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0,96 [0,83 </w:t>
            </w:r>
            <w:r w:rsidR="004605DF">
              <w:rPr>
                <w:rFonts w:ascii="Times New Roman" w:hAnsi="Times New Roman"/>
                <w:sz w:val="28"/>
                <w:szCs w:val="28"/>
              </w:rPr>
              <w:t>–</w:t>
            </w:r>
            <w:r w:rsidRPr="00ED5D3E">
              <w:rPr>
                <w:rFonts w:ascii="Times New Roman" w:hAnsi="Times New Roman"/>
                <w:sz w:val="28"/>
                <w:szCs w:val="28"/>
              </w:rPr>
              <w:t xml:space="preserve"> 1,45]</w:t>
            </w:r>
          </w:p>
        </w:tc>
        <w:tc>
          <w:tcPr>
            <w:tcW w:w="2362"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0,96 [0,76 </w:t>
            </w:r>
            <w:r w:rsidR="004605DF">
              <w:rPr>
                <w:rFonts w:ascii="Times New Roman" w:hAnsi="Times New Roman"/>
                <w:sz w:val="28"/>
                <w:szCs w:val="28"/>
              </w:rPr>
              <w:t>–</w:t>
            </w:r>
            <w:r w:rsidRPr="00ED5D3E">
              <w:rPr>
                <w:rFonts w:ascii="Times New Roman" w:hAnsi="Times New Roman"/>
                <w:sz w:val="28"/>
                <w:szCs w:val="28"/>
              </w:rPr>
              <w:t xml:space="preserve"> 1,32]</w:t>
            </w:r>
          </w:p>
        </w:tc>
        <w:tc>
          <w:tcPr>
            <w:tcW w:w="2455"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0,27</w:t>
            </w:r>
          </w:p>
        </w:tc>
      </w:tr>
      <w:tr w:rsidR="00643D94" w:rsidRPr="00ED5D3E" w:rsidTr="004605DF">
        <w:trPr>
          <w:trHeight w:val="517"/>
        </w:trPr>
        <w:tc>
          <w:tcPr>
            <w:tcW w:w="2399"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ІЛ-1</w:t>
            </w:r>
            <w:r w:rsidRPr="00ED5D3E">
              <w:rPr>
                <w:rFonts w:ascii="Symbol" w:hAnsi="Symbol"/>
                <w:sz w:val="28"/>
                <w:szCs w:val="28"/>
              </w:rPr>
              <w:t></w:t>
            </w:r>
            <w:r w:rsidRPr="00ED5D3E">
              <w:rPr>
                <w:rFonts w:ascii="Symbol" w:hAnsi="Symbol"/>
                <w:sz w:val="28"/>
                <w:szCs w:val="28"/>
              </w:rPr>
              <w:t></w:t>
            </w:r>
            <w:r w:rsidRPr="00ED5D3E">
              <w:rPr>
                <w:rFonts w:ascii="Times New Roman" w:hAnsi="Times New Roman"/>
                <w:sz w:val="28"/>
                <w:szCs w:val="28"/>
              </w:rPr>
              <w:t>/ ІЛ-4, УО</w:t>
            </w:r>
          </w:p>
        </w:tc>
        <w:tc>
          <w:tcPr>
            <w:tcW w:w="2563"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2,19 [1,56 </w:t>
            </w:r>
            <w:r w:rsidR="004605DF">
              <w:rPr>
                <w:rFonts w:ascii="Times New Roman" w:hAnsi="Times New Roman"/>
                <w:sz w:val="28"/>
                <w:szCs w:val="28"/>
              </w:rPr>
              <w:t>–</w:t>
            </w:r>
            <w:r w:rsidRPr="00ED5D3E">
              <w:rPr>
                <w:rFonts w:ascii="Times New Roman" w:hAnsi="Times New Roman"/>
                <w:sz w:val="28"/>
                <w:szCs w:val="28"/>
              </w:rPr>
              <w:t xml:space="preserve"> 3,38]</w:t>
            </w:r>
          </w:p>
        </w:tc>
        <w:tc>
          <w:tcPr>
            <w:tcW w:w="2362"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2,29 [1,71 </w:t>
            </w:r>
            <w:r w:rsidR="004605DF">
              <w:rPr>
                <w:rFonts w:ascii="Times New Roman" w:hAnsi="Times New Roman"/>
                <w:sz w:val="28"/>
                <w:szCs w:val="28"/>
              </w:rPr>
              <w:t>–</w:t>
            </w:r>
            <w:r w:rsidRPr="00ED5D3E">
              <w:rPr>
                <w:rFonts w:ascii="Times New Roman" w:hAnsi="Times New Roman"/>
                <w:sz w:val="28"/>
                <w:szCs w:val="28"/>
              </w:rPr>
              <w:t xml:space="preserve"> 3,32]</w:t>
            </w:r>
          </w:p>
        </w:tc>
        <w:tc>
          <w:tcPr>
            <w:tcW w:w="2455"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0,34</w:t>
            </w:r>
          </w:p>
        </w:tc>
      </w:tr>
      <w:tr w:rsidR="00643D94" w:rsidRPr="00ED5D3E" w:rsidTr="004605DF">
        <w:trPr>
          <w:trHeight w:val="481"/>
        </w:trPr>
        <w:tc>
          <w:tcPr>
            <w:tcW w:w="2399"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ІЛ-6, пг/мл</w:t>
            </w:r>
          </w:p>
        </w:tc>
        <w:tc>
          <w:tcPr>
            <w:tcW w:w="2563"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4,24 [ 2,56 </w:t>
            </w:r>
            <w:r w:rsidR="004605DF">
              <w:rPr>
                <w:rFonts w:ascii="Times New Roman" w:hAnsi="Times New Roman"/>
                <w:sz w:val="28"/>
                <w:szCs w:val="28"/>
              </w:rPr>
              <w:t>–</w:t>
            </w:r>
            <w:r w:rsidRPr="00ED5D3E">
              <w:rPr>
                <w:rFonts w:ascii="Times New Roman" w:hAnsi="Times New Roman"/>
                <w:sz w:val="28"/>
                <w:szCs w:val="28"/>
              </w:rPr>
              <w:t xml:space="preserve"> 7,92]</w:t>
            </w:r>
          </w:p>
        </w:tc>
        <w:tc>
          <w:tcPr>
            <w:tcW w:w="2362"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4,82 [3,22 </w:t>
            </w:r>
            <w:r w:rsidR="004605DF">
              <w:rPr>
                <w:rFonts w:ascii="Times New Roman" w:hAnsi="Times New Roman"/>
                <w:sz w:val="28"/>
                <w:szCs w:val="28"/>
              </w:rPr>
              <w:t>–</w:t>
            </w:r>
            <w:r w:rsidRPr="00ED5D3E">
              <w:rPr>
                <w:rFonts w:ascii="Times New Roman" w:hAnsi="Times New Roman"/>
                <w:sz w:val="28"/>
                <w:szCs w:val="28"/>
              </w:rPr>
              <w:t xml:space="preserve"> 8,72]</w:t>
            </w:r>
          </w:p>
        </w:tc>
        <w:tc>
          <w:tcPr>
            <w:tcW w:w="2455"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0,10</w:t>
            </w:r>
          </w:p>
        </w:tc>
      </w:tr>
      <w:tr w:rsidR="00643D94" w:rsidRPr="00ED5D3E" w:rsidTr="004605DF">
        <w:trPr>
          <w:trHeight w:val="481"/>
        </w:trPr>
        <w:tc>
          <w:tcPr>
            <w:tcW w:w="2399" w:type="dxa"/>
            <w:vMerge w:val="restart"/>
            <w:vAlign w:val="center"/>
          </w:tcPr>
          <w:p w:rsidR="00643D94" w:rsidRPr="00ED5D3E" w:rsidRDefault="00643D94" w:rsidP="003142CA">
            <w:pPr>
              <w:widowControl w:val="0"/>
              <w:spacing w:after="0" w:line="360" w:lineRule="auto"/>
              <w:jc w:val="center"/>
              <w:rPr>
                <w:rFonts w:ascii="Times New Roman" w:hAnsi="Times New Roman"/>
                <w:sz w:val="28"/>
                <w:szCs w:val="28"/>
              </w:rPr>
            </w:pPr>
          </w:p>
        </w:tc>
        <w:tc>
          <w:tcPr>
            <w:tcW w:w="4925" w:type="dxa"/>
            <w:gridSpan w:val="2"/>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Групи хворих з СН (n = 354)</w:t>
            </w:r>
          </w:p>
        </w:tc>
        <w:tc>
          <w:tcPr>
            <w:tcW w:w="2455" w:type="dxa"/>
            <w:vMerge w:val="restart"/>
            <w:vAlign w:val="center"/>
          </w:tcPr>
          <w:p w:rsidR="00643D94" w:rsidRPr="00ED5D3E" w:rsidRDefault="00643D94" w:rsidP="003142CA">
            <w:pPr>
              <w:widowControl w:val="0"/>
              <w:spacing w:after="0" w:line="360" w:lineRule="auto"/>
              <w:jc w:val="center"/>
              <w:rPr>
                <w:rFonts w:ascii="Times New Roman" w:hAnsi="Times New Roman"/>
                <w:sz w:val="28"/>
                <w:szCs w:val="28"/>
              </w:rPr>
            </w:pPr>
          </w:p>
        </w:tc>
      </w:tr>
      <w:tr w:rsidR="00643D94" w:rsidRPr="00ED5D3E" w:rsidTr="004605DF">
        <w:trPr>
          <w:trHeight w:val="144"/>
        </w:trPr>
        <w:tc>
          <w:tcPr>
            <w:tcW w:w="2399" w:type="dxa"/>
            <w:vMerge/>
          </w:tcPr>
          <w:p w:rsidR="00643D94" w:rsidRPr="00ED5D3E" w:rsidRDefault="00643D94" w:rsidP="003142CA">
            <w:pPr>
              <w:widowControl w:val="0"/>
              <w:spacing w:after="0" w:line="360" w:lineRule="auto"/>
              <w:jc w:val="center"/>
              <w:rPr>
                <w:rFonts w:ascii="Times New Roman" w:hAnsi="Times New Roman"/>
                <w:sz w:val="28"/>
                <w:szCs w:val="28"/>
              </w:rPr>
            </w:pPr>
          </w:p>
        </w:tc>
        <w:tc>
          <w:tcPr>
            <w:tcW w:w="2563"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Без СНТ</w:t>
            </w:r>
            <w:r w:rsidRPr="00ED5D3E">
              <w:rPr>
                <w:rFonts w:ascii="Times New Roman" w:hAnsi="Times New Roman"/>
                <w:sz w:val="28"/>
                <w:szCs w:val="28"/>
                <w:vertAlign w:val="subscript"/>
              </w:rPr>
              <w:t>3</w:t>
            </w:r>
            <w:r w:rsidRPr="00ED5D3E">
              <w:rPr>
                <w:rFonts w:ascii="Times New Roman" w:hAnsi="Times New Roman"/>
                <w:sz w:val="28"/>
                <w:szCs w:val="28"/>
              </w:rPr>
              <w:t xml:space="preserve"> (n = 263)</w:t>
            </w:r>
          </w:p>
        </w:tc>
        <w:tc>
          <w:tcPr>
            <w:tcW w:w="2362"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З СНТ</w:t>
            </w:r>
            <w:r w:rsidRPr="00ED5D3E">
              <w:rPr>
                <w:rFonts w:ascii="Times New Roman" w:hAnsi="Times New Roman"/>
                <w:sz w:val="28"/>
                <w:szCs w:val="28"/>
                <w:vertAlign w:val="subscript"/>
              </w:rPr>
              <w:t>3</w:t>
            </w:r>
            <w:r w:rsidRPr="00ED5D3E">
              <w:rPr>
                <w:rFonts w:ascii="Times New Roman" w:hAnsi="Times New Roman"/>
                <w:sz w:val="28"/>
                <w:szCs w:val="28"/>
              </w:rPr>
              <w:t xml:space="preserve"> (n = 91)</w:t>
            </w:r>
          </w:p>
        </w:tc>
        <w:tc>
          <w:tcPr>
            <w:tcW w:w="2455" w:type="dxa"/>
            <w:vMerge/>
          </w:tcPr>
          <w:p w:rsidR="00643D94" w:rsidRPr="00ED5D3E" w:rsidRDefault="00643D94" w:rsidP="003142CA">
            <w:pPr>
              <w:widowControl w:val="0"/>
              <w:spacing w:after="0" w:line="360" w:lineRule="auto"/>
              <w:jc w:val="center"/>
              <w:rPr>
                <w:rFonts w:ascii="Times New Roman" w:hAnsi="Times New Roman"/>
                <w:color w:val="FF0000"/>
                <w:sz w:val="28"/>
                <w:szCs w:val="28"/>
              </w:rPr>
            </w:pPr>
          </w:p>
        </w:tc>
      </w:tr>
      <w:tr w:rsidR="00643D94" w:rsidRPr="00ED5D3E" w:rsidTr="004605DF">
        <w:trPr>
          <w:trHeight w:val="517"/>
        </w:trPr>
        <w:tc>
          <w:tcPr>
            <w:tcW w:w="2399"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ФНП</w:t>
            </w:r>
            <w:r w:rsidRPr="00ED5D3E">
              <w:rPr>
                <w:rFonts w:ascii="Times New Roman" w:hAnsi="Times New Roman"/>
                <w:sz w:val="28"/>
                <w:szCs w:val="28"/>
              </w:rPr>
              <w:sym w:font="Symbol" w:char="F061"/>
            </w:r>
            <w:r w:rsidRPr="00ED5D3E">
              <w:rPr>
                <w:rFonts w:ascii="Times New Roman" w:hAnsi="Times New Roman"/>
                <w:sz w:val="28"/>
                <w:szCs w:val="28"/>
              </w:rPr>
              <w:t>, пг/мл</w:t>
            </w:r>
          </w:p>
        </w:tc>
        <w:tc>
          <w:tcPr>
            <w:tcW w:w="2563"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2,81 [2,10 </w:t>
            </w:r>
            <w:r w:rsidR="004605DF">
              <w:rPr>
                <w:rFonts w:ascii="Times New Roman" w:hAnsi="Times New Roman"/>
                <w:sz w:val="28"/>
                <w:szCs w:val="28"/>
              </w:rPr>
              <w:t>–</w:t>
            </w:r>
            <w:r w:rsidRPr="00ED5D3E">
              <w:rPr>
                <w:rFonts w:ascii="Times New Roman" w:hAnsi="Times New Roman"/>
                <w:sz w:val="28"/>
                <w:szCs w:val="28"/>
              </w:rPr>
              <w:t xml:space="preserve"> 3,37]</w:t>
            </w:r>
          </w:p>
        </w:tc>
        <w:tc>
          <w:tcPr>
            <w:tcW w:w="2362"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2,48 [1,99 </w:t>
            </w:r>
            <w:r w:rsidR="004605DF">
              <w:rPr>
                <w:rFonts w:ascii="Times New Roman" w:hAnsi="Times New Roman"/>
                <w:sz w:val="28"/>
                <w:szCs w:val="28"/>
              </w:rPr>
              <w:t>–</w:t>
            </w:r>
            <w:r w:rsidRPr="00ED5D3E">
              <w:rPr>
                <w:rFonts w:ascii="Times New Roman" w:hAnsi="Times New Roman"/>
                <w:sz w:val="28"/>
                <w:szCs w:val="28"/>
              </w:rPr>
              <w:t xml:space="preserve"> 3,13]</w:t>
            </w:r>
          </w:p>
        </w:tc>
        <w:tc>
          <w:tcPr>
            <w:tcW w:w="2455"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0,06</w:t>
            </w:r>
          </w:p>
        </w:tc>
      </w:tr>
      <w:tr w:rsidR="00643D94" w:rsidRPr="00ED5D3E" w:rsidTr="004605DF">
        <w:trPr>
          <w:trHeight w:val="517"/>
        </w:trPr>
        <w:tc>
          <w:tcPr>
            <w:tcW w:w="2399"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ІЛ-1</w:t>
            </w:r>
            <w:r w:rsidRPr="00ED5D3E">
              <w:rPr>
                <w:rFonts w:ascii="Symbol" w:hAnsi="Symbol"/>
                <w:sz w:val="28"/>
                <w:szCs w:val="28"/>
              </w:rPr>
              <w:t></w:t>
            </w:r>
            <w:r w:rsidRPr="00ED5D3E">
              <w:rPr>
                <w:rFonts w:ascii="Times New Roman" w:hAnsi="Times New Roman"/>
                <w:sz w:val="28"/>
                <w:szCs w:val="28"/>
              </w:rPr>
              <w:t>, пг/мл</w:t>
            </w:r>
          </w:p>
        </w:tc>
        <w:tc>
          <w:tcPr>
            <w:tcW w:w="2563"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2,42 [1,73 </w:t>
            </w:r>
            <w:r w:rsidR="004605DF">
              <w:rPr>
                <w:rFonts w:ascii="Times New Roman" w:hAnsi="Times New Roman"/>
                <w:sz w:val="28"/>
                <w:szCs w:val="28"/>
              </w:rPr>
              <w:t>–</w:t>
            </w:r>
            <w:r w:rsidRPr="00ED5D3E">
              <w:rPr>
                <w:rFonts w:ascii="Times New Roman" w:hAnsi="Times New Roman"/>
                <w:sz w:val="28"/>
                <w:szCs w:val="28"/>
              </w:rPr>
              <w:t xml:space="preserve"> 3,23]</w:t>
            </w:r>
          </w:p>
        </w:tc>
        <w:tc>
          <w:tcPr>
            <w:tcW w:w="2362"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2,24 [1,64 </w:t>
            </w:r>
            <w:r w:rsidR="004605DF">
              <w:rPr>
                <w:rFonts w:ascii="Times New Roman" w:hAnsi="Times New Roman"/>
                <w:sz w:val="28"/>
                <w:szCs w:val="28"/>
              </w:rPr>
              <w:t>–</w:t>
            </w:r>
            <w:r w:rsidRPr="00ED5D3E">
              <w:rPr>
                <w:rFonts w:ascii="Times New Roman" w:hAnsi="Times New Roman"/>
                <w:sz w:val="28"/>
                <w:szCs w:val="28"/>
              </w:rPr>
              <w:t xml:space="preserve"> 2,69]</w:t>
            </w:r>
          </w:p>
        </w:tc>
        <w:tc>
          <w:tcPr>
            <w:tcW w:w="2455"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0,10</w:t>
            </w:r>
          </w:p>
        </w:tc>
      </w:tr>
      <w:tr w:rsidR="00643D94" w:rsidRPr="00ED5D3E" w:rsidTr="004605DF">
        <w:trPr>
          <w:trHeight w:val="481"/>
        </w:trPr>
        <w:tc>
          <w:tcPr>
            <w:tcW w:w="2399"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ІЛ-4, пг/мл</w:t>
            </w:r>
          </w:p>
        </w:tc>
        <w:tc>
          <w:tcPr>
            <w:tcW w:w="2563"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0,97 [0,80 </w:t>
            </w:r>
            <w:r w:rsidR="004605DF">
              <w:rPr>
                <w:rFonts w:ascii="Times New Roman" w:hAnsi="Times New Roman"/>
                <w:sz w:val="28"/>
                <w:szCs w:val="28"/>
              </w:rPr>
              <w:t>–</w:t>
            </w:r>
            <w:r w:rsidRPr="00ED5D3E">
              <w:rPr>
                <w:rFonts w:ascii="Times New Roman" w:hAnsi="Times New Roman"/>
                <w:sz w:val="28"/>
                <w:szCs w:val="28"/>
              </w:rPr>
              <w:t xml:space="preserve"> 1,41]</w:t>
            </w:r>
          </w:p>
        </w:tc>
        <w:tc>
          <w:tcPr>
            <w:tcW w:w="2362"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0,92 [0,74 </w:t>
            </w:r>
            <w:r w:rsidR="004605DF">
              <w:rPr>
                <w:rFonts w:ascii="Times New Roman" w:hAnsi="Times New Roman"/>
                <w:sz w:val="28"/>
                <w:szCs w:val="28"/>
              </w:rPr>
              <w:t>–</w:t>
            </w:r>
            <w:r w:rsidRPr="00ED5D3E">
              <w:rPr>
                <w:rFonts w:ascii="Times New Roman" w:hAnsi="Times New Roman"/>
                <w:sz w:val="28"/>
                <w:szCs w:val="28"/>
              </w:rPr>
              <w:t xml:space="preserve"> 1,28]</w:t>
            </w:r>
          </w:p>
        </w:tc>
        <w:tc>
          <w:tcPr>
            <w:tcW w:w="2455"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0,08</w:t>
            </w:r>
          </w:p>
        </w:tc>
      </w:tr>
      <w:tr w:rsidR="00643D94" w:rsidRPr="00ED5D3E" w:rsidTr="004605DF">
        <w:trPr>
          <w:trHeight w:val="517"/>
        </w:trPr>
        <w:tc>
          <w:tcPr>
            <w:tcW w:w="2399"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ІЛ-1</w:t>
            </w:r>
            <w:r w:rsidRPr="00ED5D3E">
              <w:rPr>
                <w:rFonts w:ascii="Symbol" w:hAnsi="Symbol"/>
                <w:sz w:val="28"/>
                <w:szCs w:val="28"/>
              </w:rPr>
              <w:t></w:t>
            </w:r>
            <w:r w:rsidRPr="00ED5D3E">
              <w:rPr>
                <w:rFonts w:ascii="Symbol" w:hAnsi="Symbol"/>
                <w:sz w:val="28"/>
                <w:szCs w:val="28"/>
              </w:rPr>
              <w:t></w:t>
            </w:r>
            <w:r w:rsidRPr="00ED5D3E">
              <w:rPr>
                <w:rFonts w:ascii="Times New Roman" w:hAnsi="Times New Roman"/>
                <w:sz w:val="28"/>
                <w:szCs w:val="28"/>
              </w:rPr>
              <w:t>/ ІЛ-4, УО</w:t>
            </w:r>
          </w:p>
        </w:tc>
        <w:tc>
          <w:tcPr>
            <w:tcW w:w="2563"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2,25 [1,64 </w:t>
            </w:r>
            <w:r w:rsidR="004605DF">
              <w:rPr>
                <w:rFonts w:ascii="Times New Roman" w:hAnsi="Times New Roman"/>
                <w:sz w:val="28"/>
                <w:szCs w:val="28"/>
              </w:rPr>
              <w:t>–</w:t>
            </w:r>
            <w:r w:rsidRPr="00ED5D3E">
              <w:rPr>
                <w:rFonts w:ascii="Times New Roman" w:hAnsi="Times New Roman"/>
                <w:sz w:val="28"/>
                <w:szCs w:val="28"/>
              </w:rPr>
              <w:t xml:space="preserve"> 3,30]</w:t>
            </w:r>
          </w:p>
        </w:tc>
        <w:tc>
          <w:tcPr>
            <w:tcW w:w="2362" w:type="dxa"/>
          </w:tcPr>
          <w:p w:rsidR="00643D94" w:rsidRPr="00ED5D3E" w:rsidRDefault="00643D94" w:rsidP="003142CA">
            <w:pPr>
              <w:widowControl w:val="0"/>
              <w:spacing w:after="0" w:line="360" w:lineRule="auto"/>
              <w:jc w:val="center"/>
              <w:rPr>
                <w:rFonts w:ascii="Times New Roman" w:hAnsi="Times New Roman"/>
                <w:color w:val="FF0000"/>
                <w:sz w:val="28"/>
                <w:szCs w:val="28"/>
              </w:rPr>
            </w:pPr>
            <w:r w:rsidRPr="00ED5D3E">
              <w:rPr>
                <w:rFonts w:ascii="Times New Roman" w:hAnsi="Times New Roman"/>
                <w:sz w:val="28"/>
                <w:szCs w:val="28"/>
              </w:rPr>
              <w:t xml:space="preserve">2,25 [1,65 </w:t>
            </w:r>
            <w:r w:rsidR="004605DF">
              <w:rPr>
                <w:rFonts w:ascii="Times New Roman" w:hAnsi="Times New Roman"/>
                <w:sz w:val="28"/>
                <w:szCs w:val="28"/>
              </w:rPr>
              <w:t>–</w:t>
            </w:r>
            <w:r w:rsidRPr="00ED5D3E">
              <w:rPr>
                <w:rFonts w:ascii="Times New Roman" w:hAnsi="Times New Roman"/>
                <w:sz w:val="28"/>
                <w:szCs w:val="28"/>
              </w:rPr>
              <w:t xml:space="preserve"> 3,45]</w:t>
            </w:r>
          </w:p>
        </w:tc>
        <w:tc>
          <w:tcPr>
            <w:tcW w:w="2455"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0,82</w:t>
            </w:r>
          </w:p>
        </w:tc>
      </w:tr>
      <w:tr w:rsidR="00643D94" w:rsidRPr="00ED5D3E" w:rsidTr="004605DF">
        <w:trPr>
          <w:trHeight w:val="481"/>
        </w:trPr>
        <w:tc>
          <w:tcPr>
            <w:tcW w:w="2399"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ІЛ-6, пг/мл</w:t>
            </w:r>
          </w:p>
        </w:tc>
        <w:tc>
          <w:tcPr>
            <w:tcW w:w="2563"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4,60 [2,70 </w:t>
            </w:r>
            <w:r w:rsidR="004605DF">
              <w:rPr>
                <w:rFonts w:ascii="Times New Roman" w:hAnsi="Times New Roman"/>
                <w:sz w:val="28"/>
                <w:szCs w:val="28"/>
              </w:rPr>
              <w:t>–</w:t>
            </w:r>
            <w:r w:rsidRPr="00ED5D3E">
              <w:rPr>
                <w:rFonts w:ascii="Times New Roman" w:hAnsi="Times New Roman"/>
                <w:sz w:val="28"/>
                <w:szCs w:val="28"/>
              </w:rPr>
              <w:t xml:space="preserve"> 8,72]</w:t>
            </w:r>
          </w:p>
        </w:tc>
        <w:tc>
          <w:tcPr>
            <w:tcW w:w="2362"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4,59 [3,00 </w:t>
            </w:r>
            <w:r w:rsidR="004605DF">
              <w:rPr>
                <w:rFonts w:ascii="Times New Roman" w:hAnsi="Times New Roman"/>
                <w:sz w:val="28"/>
                <w:szCs w:val="28"/>
              </w:rPr>
              <w:t>–</w:t>
            </w:r>
            <w:r w:rsidRPr="00ED5D3E">
              <w:rPr>
                <w:rFonts w:ascii="Times New Roman" w:hAnsi="Times New Roman"/>
                <w:sz w:val="28"/>
                <w:szCs w:val="28"/>
              </w:rPr>
              <w:t xml:space="preserve"> 7,89]</w:t>
            </w:r>
          </w:p>
        </w:tc>
        <w:tc>
          <w:tcPr>
            <w:tcW w:w="2455"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0,66</w:t>
            </w:r>
          </w:p>
        </w:tc>
      </w:tr>
      <w:tr w:rsidR="00643D94" w:rsidRPr="00ED5D3E" w:rsidTr="004605DF">
        <w:trPr>
          <w:trHeight w:val="481"/>
        </w:trPr>
        <w:tc>
          <w:tcPr>
            <w:tcW w:w="2399" w:type="dxa"/>
            <w:vMerge w:val="restart"/>
            <w:vAlign w:val="center"/>
          </w:tcPr>
          <w:p w:rsidR="00643D94" w:rsidRPr="00ED5D3E" w:rsidRDefault="00643D94" w:rsidP="003142CA">
            <w:pPr>
              <w:widowControl w:val="0"/>
              <w:spacing w:after="0" w:line="360" w:lineRule="auto"/>
              <w:jc w:val="center"/>
              <w:rPr>
                <w:rFonts w:ascii="Times New Roman" w:hAnsi="Times New Roman"/>
                <w:sz w:val="28"/>
                <w:szCs w:val="28"/>
              </w:rPr>
            </w:pPr>
          </w:p>
        </w:tc>
        <w:tc>
          <w:tcPr>
            <w:tcW w:w="4925" w:type="dxa"/>
            <w:gridSpan w:val="2"/>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Групи хворих з СН та ТП (n = 205)</w:t>
            </w:r>
          </w:p>
        </w:tc>
        <w:tc>
          <w:tcPr>
            <w:tcW w:w="2455" w:type="dxa"/>
            <w:vMerge w:val="restart"/>
            <w:vAlign w:val="center"/>
          </w:tcPr>
          <w:p w:rsidR="00643D94" w:rsidRPr="00ED5D3E" w:rsidRDefault="00643D94" w:rsidP="003142CA">
            <w:pPr>
              <w:widowControl w:val="0"/>
              <w:spacing w:after="0" w:line="360" w:lineRule="auto"/>
              <w:jc w:val="center"/>
              <w:rPr>
                <w:rFonts w:ascii="Times New Roman" w:hAnsi="Times New Roman"/>
                <w:color w:val="FF0000"/>
                <w:sz w:val="28"/>
                <w:szCs w:val="28"/>
              </w:rPr>
            </w:pPr>
          </w:p>
        </w:tc>
      </w:tr>
      <w:tr w:rsidR="00643D94" w:rsidRPr="00ED5D3E" w:rsidTr="004605DF">
        <w:trPr>
          <w:trHeight w:val="144"/>
        </w:trPr>
        <w:tc>
          <w:tcPr>
            <w:tcW w:w="2399" w:type="dxa"/>
            <w:vMerge/>
          </w:tcPr>
          <w:p w:rsidR="00643D94" w:rsidRPr="00ED5D3E" w:rsidRDefault="00643D94" w:rsidP="003142CA">
            <w:pPr>
              <w:widowControl w:val="0"/>
              <w:spacing w:after="0" w:line="360" w:lineRule="auto"/>
              <w:jc w:val="center"/>
              <w:rPr>
                <w:rFonts w:ascii="Times New Roman" w:hAnsi="Times New Roman"/>
                <w:sz w:val="28"/>
                <w:szCs w:val="28"/>
              </w:rPr>
            </w:pPr>
          </w:p>
        </w:tc>
        <w:tc>
          <w:tcPr>
            <w:tcW w:w="2563"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Без СНТ</w:t>
            </w:r>
            <w:r w:rsidRPr="00ED5D3E">
              <w:rPr>
                <w:rFonts w:ascii="Times New Roman" w:hAnsi="Times New Roman"/>
                <w:sz w:val="28"/>
                <w:szCs w:val="28"/>
                <w:vertAlign w:val="subscript"/>
              </w:rPr>
              <w:t>3</w:t>
            </w:r>
            <w:r w:rsidRPr="00ED5D3E">
              <w:rPr>
                <w:rFonts w:ascii="Times New Roman" w:hAnsi="Times New Roman"/>
                <w:sz w:val="28"/>
                <w:szCs w:val="28"/>
              </w:rPr>
              <w:t xml:space="preserve"> (n = 125)</w:t>
            </w:r>
          </w:p>
        </w:tc>
        <w:tc>
          <w:tcPr>
            <w:tcW w:w="2362"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З СНТ</w:t>
            </w:r>
            <w:r w:rsidRPr="00ED5D3E">
              <w:rPr>
                <w:rFonts w:ascii="Times New Roman" w:hAnsi="Times New Roman"/>
                <w:sz w:val="28"/>
                <w:szCs w:val="28"/>
                <w:vertAlign w:val="subscript"/>
              </w:rPr>
              <w:t>3</w:t>
            </w:r>
            <w:r w:rsidRPr="00ED5D3E">
              <w:rPr>
                <w:rFonts w:ascii="Times New Roman" w:hAnsi="Times New Roman"/>
                <w:sz w:val="28"/>
                <w:szCs w:val="28"/>
              </w:rPr>
              <w:t xml:space="preserve"> (n = 80)</w:t>
            </w:r>
          </w:p>
        </w:tc>
        <w:tc>
          <w:tcPr>
            <w:tcW w:w="2455" w:type="dxa"/>
            <w:vMerge/>
          </w:tcPr>
          <w:p w:rsidR="00643D94" w:rsidRPr="00ED5D3E" w:rsidRDefault="00643D94" w:rsidP="003142CA">
            <w:pPr>
              <w:widowControl w:val="0"/>
              <w:spacing w:after="0" w:line="360" w:lineRule="auto"/>
              <w:jc w:val="center"/>
              <w:rPr>
                <w:rFonts w:ascii="Times New Roman" w:hAnsi="Times New Roman"/>
                <w:color w:val="FF0000"/>
                <w:sz w:val="28"/>
                <w:szCs w:val="28"/>
              </w:rPr>
            </w:pPr>
          </w:p>
        </w:tc>
      </w:tr>
      <w:tr w:rsidR="00643D94" w:rsidRPr="00ED5D3E" w:rsidTr="004605DF">
        <w:trPr>
          <w:trHeight w:val="517"/>
        </w:trPr>
        <w:tc>
          <w:tcPr>
            <w:tcW w:w="2399"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ФНП</w:t>
            </w:r>
            <w:r w:rsidRPr="00ED5D3E">
              <w:rPr>
                <w:rFonts w:ascii="Times New Roman" w:hAnsi="Times New Roman"/>
                <w:sz w:val="28"/>
                <w:szCs w:val="28"/>
              </w:rPr>
              <w:sym w:font="Symbol" w:char="F061"/>
            </w:r>
            <w:r w:rsidRPr="00ED5D3E">
              <w:rPr>
                <w:rFonts w:ascii="Times New Roman" w:hAnsi="Times New Roman"/>
                <w:sz w:val="28"/>
                <w:szCs w:val="28"/>
              </w:rPr>
              <w:t>, пг/мл</w:t>
            </w:r>
          </w:p>
        </w:tc>
        <w:tc>
          <w:tcPr>
            <w:tcW w:w="2563"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2,74 [2,10 </w:t>
            </w:r>
            <w:r w:rsidR="004605DF">
              <w:rPr>
                <w:rFonts w:ascii="Times New Roman" w:hAnsi="Times New Roman"/>
                <w:sz w:val="28"/>
                <w:szCs w:val="28"/>
              </w:rPr>
              <w:t>–</w:t>
            </w:r>
            <w:r w:rsidRPr="00ED5D3E">
              <w:rPr>
                <w:rFonts w:ascii="Times New Roman" w:hAnsi="Times New Roman"/>
                <w:sz w:val="28"/>
                <w:szCs w:val="28"/>
              </w:rPr>
              <w:t xml:space="preserve"> 3,21]</w:t>
            </w:r>
          </w:p>
        </w:tc>
        <w:tc>
          <w:tcPr>
            <w:tcW w:w="2362"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2,45 [1,91 </w:t>
            </w:r>
            <w:r w:rsidR="004605DF">
              <w:rPr>
                <w:rFonts w:ascii="Times New Roman" w:hAnsi="Times New Roman"/>
                <w:sz w:val="28"/>
                <w:szCs w:val="28"/>
              </w:rPr>
              <w:t>–</w:t>
            </w:r>
            <w:r w:rsidRPr="00ED5D3E">
              <w:rPr>
                <w:rFonts w:ascii="Times New Roman" w:hAnsi="Times New Roman"/>
                <w:sz w:val="28"/>
                <w:szCs w:val="28"/>
              </w:rPr>
              <w:t xml:space="preserve"> 3,09]</w:t>
            </w:r>
          </w:p>
        </w:tc>
        <w:tc>
          <w:tcPr>
            <w:tcW w:w="2455"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0,10</w:t>
            </w:r>
          </w:p>
        </w:tc>
      </w:tr>
      <w:tr w:rsidR="00643D94" w:rsidRPr="00ED5D3E" w:rsidTr="004605DF">
        <w:trPr>
          <w:trHeight w:val="517"/>
        </w:trPr>
        <w:tc>
          <w:tcPr>
            <w:tcW w:w="2399"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ІЛ-1</w:t>
            </w:r>
            <w:r w:rsidRPr="00ED5D3E">
              <w:rPr>
                <w:rFonts w:ascii="Symbol" w:hAnsi="Symbol"/>
                <w:sz w:val="28"/>
                <w:szCs w:val="28"/>
              </w:rPr>
              <w:t></w:t>
            </w:r>
            <w:r w:rsidRPr="00ED5D3E">
              <w:rPr>
                <w:rFonts w:ascii="Times New Roman" w:hAnsi="Times New Roman"/>
                <w:sz w:val="28"/>
                <w:szCs w:val="28"/>
              </w:rPr>
              <w:t>, пг/мл</w:t>
            </w:r>
          </w:p>
        </w:tc>
        <w:tc>
          <w:tcPr>
            <w:tcW w:w="2563"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2,56 [1,78 </w:t>
            </w:r>
            <w:r w:rsidR="004605DF">
              <w:rPr>
                <w:rFonts w:ascii="Times New Roman" w:hAnsi="Times New Roman"/>
                <w:sz w:val="28"/>
                <w:szCs w:val="28"/>
              </w:rPr>
              <w:t>–</w:t>
            </w:r>
            <w:r w:rsidRPr="00ED5D3E">
              <w:rPr>
                <w:rFonts w:ascii="Times New Roman" w:hAnsi="Times New Roman"/>
                <w:sz w:val="28"/>
                <w:szCs w:val="28"/>
              </w:rPr>
              <w:t xml:space="preserve"> 3,23]</w:t>
            </w:r>
          </w:p>
        </w:tc>
        <w:tc>
          <w:tcPr>
            <w:tcW w:w="2362"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2,00 [1,62 </w:t>
            </w:r>
            <w:r w:rsidR="004605DF">
              <w:rPr>
                <w:rFonts w:ascii="Times New Roman" w:hAnsi="Times New Roman"/>
                <w:sz w:val="28"/>
                <w:szCs w:val="28"/>
              </w:rPr>
              <w:t>–</w:t>
            </w:r>
            <w:r w:rsidRPr="00ED5D3E">
              <w:rPr>
                <w:rFonts w:ascii="Times New Roman" w:hAnsi="Times New Roman"/>
                <w:sz w:val="28"/>
                <w:szCs w:val="28"/>
              </w:rPr>
              <w:t xml:space="preserve"> 2,68]</w:t>
            </w:r>
          </w:p>
        </w:tc>
        <w:tc>
          <w:tcPr>
            <w:tcW w:w="2455"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0,03</w:t>
            </w:r>
          </w:p>
        </w:tc>
      </w:tr>
      <w:tr w:rsidR="00643D94" w:rsidRPr="00ED5D3E" w:rsidTr="004605DF">
        <w:trPr>
          <w:trHeight w:val="481"/>
        </w:trPr>
        <w:tc>
          <w:tcPr>
            <w:tcW w:w="2399"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ІЛ-4, пг/мл</w:t>
            </w:r>
          </w:p>
        </w:tc>
        <w:tc>
          <w:tcPr>
            <w:tcW w:w="2563"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1,04 [0,79 </w:t>
            </w:r>
            <w:r w:rsidR="004605DF">
              <w:rPr>
                <w:rFonts w:ascii="Times New Roman" w:hAnsi="Times New Roman"/>
                <w:sz w:val="28"/>
                <w:szCs w:val="28"/>
              </w:rPr>
              <w:t>–</w:t>
            </w:r>
            <w:r w:rsidRPr="00ED5D3E">
              <w:rPr>
                <w:rFonts w:ascii="Times New Roman" w:hAnsi="Times New Roman"/>
                <w:sz w:val="28"/>
                <w:szCs w:val="28"/>
              </w:rPr>
              <w:t xml:space="preserve"> 1,41]</w:t>
            </w:r>
          </w:p>
        </w:tc>
        <w:tc>
          <w:tcPr>
            <w:tcW w:w="2362"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0,92 [0,74 </w:t>
            </w:r>
            <w:r w:rsidR="004605DF">
              <w:rPr>
                <w:rFonts w:ascii="Times New Roman" w:hAnsi="Times New Roman"/>
                <w:sz w:val="28"/>
                <w:szCs w:val="28"/>
              </w:rPr>
              <w:t>–</w:t>
            </w:r>
            <w:r w:rsidRPr="00ED5D3E">
              <w:rPr>
                <w:rFonts w:ascii="Times New Roman" w:hAnsi="Times New Roman"/>
                <w:sz w:val="28"/>
                <w:szCs w:val="28"/>
              </w:rPr>
              <w:t xml:space="preserve"> 1,20]</w:t>
            </w:r>
          </w:p>
        </w:tc>
        <w:tc>
          <w:tcPr>
            <w:tcW w:w="2455"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0,04</w:t>
            </w:r>
          </w:p>
        </w:tc>
      </w:tr>
      <w:tr w:rsidR="00643D94" w:rsidRPr="00ED5D3E" w:rsidTr="004605DF">
        <w:trPr>
          <w:trHeight w:val="517"/>
        </w:trPr>
        <w:tc>
          <w:tcPr>
            <w:tcW w:w="2399"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ІЛ-1</w:t>
            </w:r>
            <w:r w:rsidRPr="00ED5D3E">
              <w:rPr>
                <w:rFonts w:ascii="Symbol" w:hAnsi="Symbol"/>
                <w:sz w:val="28"/>
                <w:szCs w:val="28"/>
              </w:rPr>
              <w:t></w:t>
            </w:r>
            <w:r w:rsidRPr="00ED5D3E">
              <w:rPr>
                <w:rFonts w:ascii="Symbol" w:hAnsi="Symbol"/>
                <w:sz w:val="28"/>
                <w:szCs w:val="28"/>
              </w:rPr>
              <w:t></w:t>
            </w:r>
            <w:r w:rsidRPr="00ED5D3E">
              <w:rPr>
                <w:rFonts w:ascii="Times New Roman" w:hAnsi="Times New Roman"/>
                <w:sz w:val="28"/>
                <w:szCs w:val="28"/>
              </w:rPr>
              <w:t>/ ІЛ-4, УО</w:t>
            </w:r>
          </w:p>
        </w:tc>
        <w:tc>
          <w:tcPr>
            <w:tcW w:w="2563"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2,33 [1,74 </w:t>
            </w:r>
            <w:r w:rsidR="004605DF">
              <w:rPr>
                <w:rFonts w:ascii="Times New Roman" w:hAnsi="Times New Roman"/>
                <w:sz w:val="28"/>
                <w:szCs w:val="28"/>
              </w:rPr>
              <w:t>–</w:t>
            </w:r>
            <w:r w:rsidRPr="00ED5D3E">
              <w:rPr>
                <w:rFonts w:ascii="Times New Roman" w:hAnsi="Times New Roman"/>
                <w:sz w:val="28"/>
                <w:szCs w:val="28"/>
              </w:rPr>
              <w:t xml:space="preserve"> 3,19]</w:t>
            </w:r>
          </w:p>
        </w:tc>
        <w:tc>
          <w:tcPr>
            <w:tcW w:w="2362" w:type="dxa"/>
          </w:tcPr>
          <w:p w:rsidR="00643D94" w:rsidRPr="00ED5D3E" w:rsidRDefault="00643D94" w:rsidP="003142CA">
            <w:pPr>
              <w:widowControl w:val="0"/>
              <w:spacing w:after="0" w:line="360" w:lineRule="auto"/>
              <w:jc w:val="center"/>
              <w:rPr>
                <w:rFonts w:ascii="Times New Roman" w:hAnsi="Times New Roman"/>
                <w:color w:val="FF0000"/>
                <w:sz w:val="28"/>
                <w:szCs w:val="28"/>
              </w:rPr>
            </w:pPr>
            <w:r w:rsidRPr="00ED5D3E">
              <w:rPr>
                <w:rFonts w:ascii="Times New Roman" w:hAnsi="Times New Roman"/>
                <w:sz w:val="28"/>
                <w:szCs w:val="28"/>
              </w:rPr>
              <w:t xml:space="preserve">2,27 [1,66 </w:t>
            </w:r>
            <w:r w:rsidR="004605DF">
              <w:rPr>
                <w:rFonts w:ascii="Times New Roman" w:hAnsi="Times New Roman"/>
                <w:sz w:val="28"/>
                <w:szCs w:val="28"/>
              </w:rPr>
              <w:t>–</w:t>
            </w:r>
            <w:r w:rsidRPr="00ED5D3E">
              <w:rPr>
                <w:rFonts w:ascii="Times New Roman" w:hAnsi="Times New Roman"/>
                <w:sz w:val="28"/>
                <w:szCs w:val="28"/>
              </w:rPr>
              <w:t xml:space="preserve"> 3,45]</w:t>
            </w:r>
          </w:p>
        </w:tc>
        <w:tc>
          <w:tcPr>
            <w:tcW w:w="2455"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0,97</w:t>
            </w:r>
          </w:p>
        </w:tc>
      </w:tr>
      <w:tr w:rsidR="00643D94" w:rsidRPr="00ED5D3E" w:rsidTr="004605DF">
        <w:trPr>
          <w:trHeight w:val="493"/>
        </w:trPr>
        <w:tc>
          <w:tcPr>
            <w:tcW w:w="2399"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ІЛ-6, пг/мл</w:t>
            </w:r>
          </w:p>
        </w:tc>
        <w:tc>
          <w:tcPr>
            <w:tcW w:w="2563"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5,36 [3,33 </w:t>
            </w:r>
            <w:r w:rsidR="004605DF">
              <w:rPr>
                <w:rFonts w:ascii="Times New Roman" w:hAnsi="Times New Roman"/>
                <w:sz w:val="28"/>
                <w:szCs w:val="28"/>
              </w:rPr>
              <w:t>–</w:t>
            </w:r>
            <w:r w:rsidRPr="00ED5D3E">
              <w:rPr>
                <w:rFonts w:ascii="Times New Roman" w:hAnsi="Times New Roman"/>
                <w:sz w:val="28"/>
                <w:szCs w:val="28"/>
              </w:rPr>
              <w:t xml:space="preserve"> 9,59]</w:t>
            </w:r>
          </w:p>
        </w:tc>
        <w:tc>
          <w:tcPr>
            <w:tcW w:w="2362"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4,50 [3,00 </w:t>
            </w:r>
            <w:r w:rsidR="004605DF">
              <w:rPr>
                <w:rFonts w:ascii="Times New Roman" w:hAnsi="Times New Roman"/>
                <w:sz w:val="28"/>
                <w:szCs w:val="28"/>
              </w:rPr>
              <w:t>–</w:t>
            </w:r>
            <w:r w:rsidRPr="00ED5D3E">
              <w:rPr>
                <w:rFonts w:ascii="Times New Roman" w:hAnsi="Times New Roman"/>
                <w:sz w:val="28"/>
                <w:szCs w:val="28"/>
              </w:rPr>
              <w:t xml:space="preserve"> 7,84]</w:t>
            </w:r>
          </w:p>
        </w:tc>
        <w:tc>
          <w:tcPr>
            <w:tcW w:w="2455"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0,16</w:t>
            </w:r>
          </w:p>
        </w:tc>
      </w:tr>
    </w:tbl>
    <w:p w:rsidR="00643D94" w:rsidRPr="00ED5D3E" w:rsidRDefault="00643D94" w:rsidP="003142CA">
      <w:pPr>
        <w:widowControl w:val="0"/>
        <w:spacing w:after="0" w:line="360" w:lineRule="auto"/>
        <w:ind w:firstLine="709"/>
        <w:contextualSpacing/>
        <w:jc w:val="both"/>
        <w:rPr>
          <w:rFonts w:ascii="Times New Roman" w:hAnsi="Times New Roman"/>
          <w:sz w:val="28"/>
          <w:szCs w:val="28"/>
        </w:rPr>
      </w:pPr>
    </w:p>
    <w:p w:rsidR="00643D94" w:rsidRPr="00ED5D3E" w:rsidRDefault="00643D94" w:rsidP="003142CA">
      <w:pPr>
        <w:widowControl w:val="0"/>
        <w:spacing w:after="0" w:line="360" w:lineRule="auto"/>
        <w:ind w:firstLine="709"/>
        <w:contextualSpacing/>
        <w:jc w:val="both"/>
        <w:rPr>
          <w:rFonts w:ascii="Times New Roman" w:hAnsi="Times New Roman"/>
          <w:sz w:val="28"/>
          <w:szCs w:val="28"/>
        </w:rPr>
      </w:pPr>
      <w:r w:rsidRPr="00ED5D3E">
        <w:rPr>
          <w:rFonts w:ascii="Times New Roman" w:hAnsi="Times New Roman"/>
          <w:sz w:val="28"/>
          <w:szCs w:val="28"/>
        </w:rPr>
        <w:t xml:space="preserve">Подальший статистичний аналіз продемонстрував, що хворі СН з субклінічним гіпотиреозом не мають вірогідної різниці </w:t>
      </w:r>
      <w:r>
        <w:rPr>
          <w:rFonts w:ascii="Times New Roman" w:hAnsi="Times New Roman"/>
          <w:sz w:val="28"/>
          <w:szCs w:val="28"/>
        </w:rPr>
        <w:t xml:space="preserve">за </w:t>
      </w:r>
      <w:r w:rsidRPr="00ED5D3E">
        <w:rPr>
          <w:rFonts w:ascii="Times New Roman" w:hAnsi="Times New Roman"/>
          <w:sz w:val="28"/>
          <w:szCs w:val="28"/>
        </w:rPr>
        <w:t>рівня</w:t>
      </w:r>
      <w:r>
        <w:rPr>
          <w:rFonts w:ascii="Times New Roman" w:hAnsi="Times New Roman"/>
          <w:sz w:val="28"/>
          <w:szCs w:val="28"/>
        </w:rPr>
        <w:t>ми</w:t>
      </w:r>
      <w:r w:rsidRPr="00ED5D3E">
        <w:rPr>
          <w:rFonts w:ascii="Times New Roman" w:hAnsi="Times New Roman"/>
          <w:sz w:val="28"/>
          <w:szCs w:val="28"/>
        </w:rPr>
        <w:t xml:space="preserve"> </w:t>
      </w:r>
      <w:r>
        <w:rPr>
          <w:rFonts w:ascii="Times New Roman" w:hAnsi="Times New Roman"/>
          <w:sz w:val="28"/>
          <w:szCs w:val="28"/>
        </w:rPr>
        <w:t>цитокінів</w:t>
      </w:r>
      <w:r w:rsidRPr="00ED5D3E">
        <w:rPr>
          <w:rFonts w:ascii="Times New Roman" w:hAnsi="Times New Roman"/>
          <w:sz w:val="28"/>
          <w:szCs w:val="28"/>
        </w:rPr>
        <w:t xml:space="preserve">. </w:t>
      </w:r>
    </w:p>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b/>
          <w:sz w:val="28"/>
          <w:szCs w:val="28"/>
        </w:rPr>
        <w:tab/>
      </w:r>
      <w:r w:rsidRPr="00ED5D3E">
        <w:rPr>
          <w:rFonts w:ascii="Times New Roman" w:hAnsi="Times New Roman"/>
          <w:sz w:val="28"/>
          <w:szCs w:val="28"/>
        </w:rPr>
        <w:t xml:space="preserve">Також не вдалося встановити вірогідної різниці за рівнями ІЛ у групах хворих, що мали сприятливий та не сприятливий </w:t>
      </w:r>
      <w:r>
        <w:rPr>
          <w:rFonts w:ascii="Times New Roman" w:hAnsi="Times New Roman"/>
          <w:sz w:val="28"/>
          <w:szCs w:val="28"/>
        </w:rPr>
        <w:t>перебіг</w:t>
      </w:r>
      <w:r w:rsidRPr="00ED5D3E">
        <w:rPr>
          <w:rFonts w:ascii="Times New Roman" w:hAnsi="Times New Roman"/>
          <w:sz w:val="28"/>
          <w:szCs w:val="28"/>
        </w:rPr>
        <w:t xml:space="preserve"> СН протягом двох років (табл. 5.</w:t>
      </w:r>
      <w:r>
        <w:rPr>
          <w:rFonts w:ascii="Times New Roman" w:hAnsi="Times New Roman"/>
          <w:sz w:val="28"/>
          <w:szCs w:val="28"/>
        </w:rPr>
        <w:t>4</w:t>
      </w:r>
      <w:r w:rsidRPr="00ED5D3E">
        <w:rPr>
          <w:rFonts w:ascii="Times New Roman" w:hAnsi="Times New Roman"/>
          <w:sz w:val="28"/>
          <w:szCs w:val="28"/>
        </w:rPr>
        <w:t>).</w:t>
      </w:r>
      <w:r w:rsidRPr="00ED5D3E">
        <w:rPr>
          <w:rFonts w:ascii="Times New Roman" w:hAnsi="Times New Roman"/>
          <w:sz w:val="28"/>
          <w:szCs w:val="28"/>
        </w:rPr>
        <w:tab/>
      </w:r>
    </w:p>
    <w:p w:rsidR="00643D94" w:rsidRDefault="00643D94" w:rsidP="003142CA">
      <w:pPr>
        <w:widowControl w:val="0"/>
        <w:spacing w:after="0" w:line="360" w:lineRule="auto"/>
        <w:ind w:firstLine="709"/>
        <w:contextualSpacing/>
        <w:jc w:val="right"/>
        <w:rPr>
          <w:rFonts w:ascii="Times New Roman" w:hAnsi="Times New Roman"/>
          <w:sz w:val="28"/>
          <w:szCs w:val="28"/>
        </w:rPr>
      </w:pPr>
    </w:p>
    <w:p w:rsidR="00643D94" w:rsidRPr="00ED5D3E" w:rsidRDefault="00643D94" w:rsidP="003142CA">
      <w:pPr>
        <w:widowControl w:val="0"/>
        <w:spacing w:after="0" w:line="360" w:lineRule="auto"/>
        <w:ind w:firstLine="709"/>
        <w:contextualSpacing/>
        <w:jc w:val="right"/>
        <w:rPr>
          <w:rFonts w:ascii="Times New Roman" w:hAnsi="Times New Roman"/>
          <w:sz w:val="28"/>
          <w:szCs w:val="28"/>
        </w:rPr>
      </w:pPr>
      <w:r w:rsidRPr="00ED5D3E">
        <w:rPr>
          <w:rFonts w:ascii="Times New Roman" w:hAnsi="Times New Roman"/>
          <w:sz w:val="28"/>
          <w:szCs w:val="28"/>
        </w:rPr>
        <w:t>Таблиця 5.</w:t>
      </w:r>
      <w:r>
        <w:rPr>
          <w:rFonts w:ascii="Times New Roman" w:hAnsi="Times New Roman"/>
          <w:sz w:val="28"/>
          <w:szCs w:val="28"/>
        </w:rPr>
        <w:t>4</w:t>
      </w:r>
    </w:p>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Рівень ІЛ та перебіг СН протягом двох років (усі хворі)</w:t>
      </w:r>
    </w:p>
    <w:tbl>
      <w:tblPr>
        <w:tblW w:w="9820" w:type="dxa"/>
        <w:tblInd w:w="12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00" w:firstRow="0" w:lastRow="0" w:firstColumn="0" w:lastColumn="0" w:noHBand="0" w:noVBand="0"/>
      </w:tblPr>
      <w:tblGrid>
        <w:gridCol w:w="2782"/>
        <w:gridCol w:w="2404"/>
        <w:gridCol w:w="2410"/>
        <w:gridCol w:w="2224"/>
      </w:tblGrid>
      <w:tr w:rsidR="00643D94" w:rsidRPr="00ED5D3E" w:rsidTr="004605DF">
        <w:trPr>
          <w:trHeight w:val="424"/>
        </w:trPr>
        <w:tc>
          <w:tcPr>
            <w:tcW w:w="2782" w:type="dxa"/>
            <w:vMerge w:val="restart"/>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Параметри</w:t>
            </w:r>
          </w:p>
        </w:tc>
        <w:tc>
          <w:tcPr>
            <w:tcW w:w="4814" w:type="dxa"/>
            <w:gridSpan w:val="2"/>
          </w:tcPr>
          <w:p w:rsidR="00643D94" w:rsidRPr="00ED5D3E" w:rsidRDefault="00643D94" w:rsidP="003142CA">
            <w:pPr>
              <w:widowControl w:val="0"/>
              <w:spacing w:after="0" w:line="360" w:lineRule="auto"/>
              <w:contextualSpacing/>
              <w:jc w:val="center"/>
              <w:rPr>
                <w:rFonts w:ascii="Symbol" w:hAnsi="Symbol"/>
                <w:sz w:val="28"/>
                <w:szCs w:val="28"/>
              </w:rPr>
            </w:pPr>
            <w:r w:rsidRPr="00ED5D3E">
              <w:rPr>
                <w:rFonts w:ascii="Times New Roman" w:hAnsi="Times New Roman"/>
                <w:sz w:val="28"/>
                <w:szCs w:val="28"/>
              </w:rPr>
              <w:t xml:space="preserve">Перебіг </w:t>
            </w:r>
          </w:p>
        </w:tc>
        <w:tc>
          <w:tcPr>
            <w:tcW w:w="2224" w:type="dxa"/>
            <w:vMerge w:val="restart"/>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р</w:t>
            </w:r>
          </w:p>
        </w:tc>
      </w:tr>
      <w:tr w:rsidR="00643D94" w:rsidRPr="00ED5D3E" w:rsidTr="004605DF">
        <w:trPr>
          <w:trHeight w:val="448"/>
        </w:trPr>
        <w:tc>
          <w:tcPr>
            <w:tcW w:w="2782" w:type="dxa"/>
            <w:vMerge/>
          </w:tcPr>
          <w:p w:rsidR="00643D94" w:rsidRPr="00ED5D3E" w:rsidRDefault="00643D94" w:rsidP="003142CA">
            <w:pPr>
              <w:widowControl w:val="0"/>
              <w:spacing w:after="0" w:line="360" w:lineRule="auto"/>
              <w:ind w:left="1580" w:hanging="1580"/>
              <w:contextualSpacing/>
              <w:jc w:val="center"/>
              <w:rPr>
                <w:rFonts w:ascii="Times New Roman" w:hAnsi="Times New Roman"/>
                <w:sz w:val="28"/>
                <w:szCs w:val="28"/>
              </w:rPr>
            </w:pPr>
          </w:p>
        </w:tc>
        <w:tc>
          <w:tcPr>
            <w:tcW w:w="2404"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Без ПГ (n = 244)</w:t>
            </w:r>
          </w:p>
        </w:tc>
        <w:tc>
          <w:tcPr>
            <w:tcW w:w="2410"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З ПГ (n = 110)</w:t>
            </w:r>
          </w:p>
        </w:tc>
        <w:tc>
          <w:tcPr>
            <w:tcW w:w="2224" w:type="dxa"/>
            <w:vMerge/>
          </w:tcPr>
          <w:p w:rsidR="00643D94" w:rsidRPr="00ED5D3E" w:rsidRDefault="00643D94" w:rsidP="003142CA">
            <w:pPr>
              <w:widowControl w:val="0"/>
              <w:spacing w:after="0" w:line="360" w:lineRule="auto"/>
              <w:contextualSpacing/>
              <w:jc w:val="center"/>
              <w:rPr>
                <w:rFonts w:ascii="Times New Roman" w:hAnsi="Times New Roman"/>
                <w:sz w:val="28"/>
                <w:szCs w:val="28"/>
              </w:rPr>
            </w:pPr>
          </w:p>
        </w:tc>
      </w:tr>
      <w:tr w:rsidR="00643D94" w:rsidRPr="00ED5D3E" w:rsidTr="004605DF">
        <w:trPr>
          <w:trHeight w:val="413"/>
        </w:trPr>
        <w:tc>
          <w:tcPr>
            <w:tcW w:w="2782"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ФНП</w:t>
            </w:r>
            <w:r w:rsidRPr="00ED5D3E">
              <w:rPr>
                <w:rFonts w:ascii="Times New Roman" w:hAnsi="Times New Roman"/>
                <w:sz w:val="28"/>
                <w:szCs w:val="28"/>
              </w:rPr>
              <w:sym w:font="Symbol" w:char="F061"/>
            </w:r>
            <w:r w:rsidRPr="00ED5D3E">
              <w:rPr>
                <w:rFonts w:ascii="Times New Roman" w:hAnsi="Times New Roman"/>
                <w:sz w:val="28"/>
                <w:szCs w:val="28"/>
              </w:rPr>
              <w:t>, пг/мл</w:t>
            </w:r>
          </w:p>
        </w:tc>
        <w:tc>
          <w:tcPr>
            <w:tcW w:w="2404" w:type="dxa"/>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 xml:space="preserve">2,71 [2,10 </w:t>
            </w:r>
            <w:r w:rsidR="004605DF">
              <w:rPr>
                <w:rFonts w:ascii="Times New Roman" w:hAnsi="Times New Roman"/>
                <w:sz w:val="28"/>
                <w:szCs w:val="28"/>
              </w:rPr>
              <w:t>–</w:t>
            </w:r>
            <w:r w:rsidRPr="00ED5D3E">
              <w:rPr>
                <w:rFonts w:ascii="Times New Roman" w:hAnsi="Times New Roman"/>
                <w:sz w:val="28"/>
                <w:szCs w:val="28"/>
              </w:rPr>
              <w:t xml:space="preserve"> 3,33]</w:t>
            </w:r>
          </w:p>
        </w:tc>
        <w:tc>
          <w:tcPr>
            <w:tcW w:w="2410" w:type="dxa"/>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 xml:space="preserve">2,74 [2,02 </w:t>
            </w:r>
            <w:r w:rsidR="004605DF">
              <w:rPr>
                <w:rFonts w:ascii="Times New Roman" w:hAnsi="Times New Roman"/>
                <w:sz w:val="28"/>
                <w:szCs w:val="28"/>
              </w:rPr>
              <w:t>–</w:t>
            </w:r>
            <w:r w:rsidRPr="00ED5D3E">
              <w:rPr>
                <w:rFonts w:ascii="Times New Roman" w:hAnsi="Times New Roman"/>
                <w:sz w:val="28"/>
                <w:szCs w:val="28"/>
              </w:rPr>
              <w:t xml:space="preserve"> 3,44]</w:t>
            </w:r>
          </w:p>
        </w:tc>
        <w:tc>
          <w:tcPr>
            <w:tcW w:w="2224"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0,75</w:t>
            </w:r>
          </w:p>
        </w:tc>
      </w:tr>
      <w:tr w:rsidR="00643D94" w:rsidRPr="00ED5D3E" w:rsidTr="004605DF">
        <w:trPr>
          <w:trHeight w:val="413"/>
        </w:trPr>
        <w:tc>
          <w:tcPr>
            <w:tcW w:w="2782"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ІЛ-1</w:t>
            </w:r>
            <w:r w:rsidRPr="00ED5D3E">
              <w:rPr>
                <w:rFonts w:ascii="Symbol" w:hAnsi="Symbol"/>
                <w:sz w:val="28"/>
                <w:szCs w:val="28"/>
              </w:rPr>
              <w:t></w:t>
            </w:r>
            <w:r w:rsidRPr="00ED5D3E">
              <w:rPr>
                <w:rFonts w:ascii="Times New Roman" w:hAnsi="Times New Roman"/>
                <w:sz w:val="28"/>
                <w:szCs w:val="28"/>
              </w:rPr>
              <w:t>, пг/мл</w:t>
            </w:r>
          </w:p>
        </w:tc>
        <w:tc>
          <w:tcPr>
            <w:tcW w:w="2404" w:type="dxa"/>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 xml:space="preserve">2,39 [1,73 </w:t>
            </w:r>
            <w:r w:rsidR="004605DF">
              <w:rPr>
                <w:rFonts w:ascii="Times New Roman" w:hAnsi="Times New Roman"/>
                <w:sz w:val="28"/>
                <w:szCs w:val="28"/>
              </w:rPr>
              <w:t>–</w:t>
            </w:r>
            <w:r w:rsidRPr="00ED5D3E">
              <w:rPr>
                <w:rFonts w:ascii="Times New Roman" w:hAnsi="Times New Roman"/>
                <w:sz w:val="28"/>
                <w:szCs w:val="28"/>
              </w:rPr>
              <w:t xml:space="preserve"> 3,18]</w:t>
            </w:r>
          </w:p>
        </w:tc>
        <w:tc>
          <w:tcPr>
            <w:tcW w:w="2410" w:type="dxa"/>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 xml:space="preserve">2,28 [1,68 </w:t>
            </w:r>
            <w:r w:rsidR="004605DF">
              <w:rPr>
                <w:rFonts w:ascii="Times New Roman" w:hAnsi="Times New Roman"/>
                <w:sz w:val="28"/>
                <w:szCs w:val="28"/>
              </w:rPr>
              <w:t>–</w:t>
            </w:r>
            <w:r w:rsidRPr="00ED5D3E">
              <w:rPr>
                <w:rFonts w:ascii="Times New Roman" w:hAnsi="Times New Roman"/>
                <w:sz w:val="28"/>
                <w:szCs w:val="28"/>
              </w:rPr>
              <w:t xml:space="preserve"> 3,04]</w:t>
            </w:r>
          </w:p>
        </w:tc>
        <w:tc>
          <w:tcPr>
            <w:tcW w:w="2224"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0,54</w:t>
            </w:r>
          </w:p>
        </w:tc>
      </w:tr>
      <w:tr w:rsidR="00643D94" w:rsidRPr="00ED5D3E" w:rsidTr="004605DF">
        <w:trPr>
          <w:trHeight w:val="413"/>
        </w:trPr>
        <w:tc>
          <w:tcPr>
            <w:tcW w:w="2782"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ІЛ-4, пг/мл</w:t>
            </w:r>
          </w:p>
        </w:tc>
        <w:tc>
          <w:tcPr>
            <w:tcW w:w="2404" w:type="dxa"/>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 xml:space="preserve">0,96 [0,81 </w:t>
            </w:r>
            <w:r w:rsidR="004605DF">
              <w:rPr>
                <w:rFonts w:ascii="Times New Roman" w:hAnsi="Times New Roman"/>
                <w:sz w:val="28"/>
                <w:szCs w:val="28"/>
              </w:rPr>
              <w:t>–</w:t>
            </w:r>
            <w:r w:rsidRPr="00ED5D3E">
              <w:rPr>
                <w:rFonts w:ascii="Times New Roman" w:hAnsi="Times New Roman"/>
                <w:sz w:val="28"/>
                <w:szCs w:val="28"/>
              </w:rPr>
              <w:t xml:space="preserve"> 1,33]</w:t>
            </w:r>
          </w:p>
        </w:tc>
        <w:tc>
          <w:tcPr>
            <w:tcW w:w="2410" w:type="dxa"/>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 xml:space="preserve">0,93 [0,74 </w:t>
            </w:r>
            <w:r w:rsidR="004605DF">
              <w:rPr>
                <w:rFonts w:ascii="Times New Roman" w:hAnsi="Times New Roman"/>
                <w:sz w:val="28"/>
                <w:szCs w:val="28"/>
              </w:rPr>
              <w:t>–</w:t>
            </w:r>
            <w:r w:rsidRPr="00ED5D3E">
              <w:rPr>
                <w:rFonts w:ascii="Times New Roman" w:hAnsi="Times New Roman"/>
                <w:sz w:val="28"/>
                <w:szCs w:val="28"/>
              </w:rPr>
              <w:t xml:space="preserve"> 1,35]</w:t>
            </w:r>
          </w:p>
        </w:tc>
        <w:tc>
          <w:tcPr>
            <w:tcW w:w="2224"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0,28</w:t>
            </w:r>
          </w:p>
        </w:tc>
      </w:tr>
      <w:tr w:rsidR="00643D94" w:rsidRPr="00ED5D3E" w:rsidTr="004605DF">
        <w:trPr>
          <w:trHeight w:val="413"/>
        </w:trPr>
        <w:tc>
          <w:tcPr>
            <w:tcW w:w="2782"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ІЛ-1</w:t>
            </w:r>
            <w:r w:rsidRPr="00ED5D3E">
              <w:rPr>
                <w:rFonts w:ascii="Symbol" w:hAnsi="Symbol"/>
                <w:sz w:val="28"/>
                <w:szCs w:val="28"/>
              </w:rPr>
              <w:t></w:t>
            </w:r>
            <w:r w:rsidRPr="00ED5D3E">
              <w:rPr>
                <w:rFonts w:ascii="Symbol" w:hAnsi="Symbol"/>
                <w:sz w:val="28"/>
                <w:szCs w:val="28"/>
              </w:rPr>
              <w:t></w:t>
            </w:r>
            <w:r w:rsidRPr="00ED5D3E">
              <w:rPr>
                <w:rFonts w:ascii="Times New Roman" w:hAnsi="Times New Roman"/>
                <w:sz w:val="28"/>
                <w:szCs w:val="28"/>
              </w:rPr>
              <w:t>/ ІЛ-4, УО</w:t>
            </w:r>
          </w:p>
        </w:tc>
        <w:tc>
          <w:tcPr>
            <w:tcW w:w="2404" w:type="dxa"/>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 xml:space="preserve">2,24 [1,61 </w:t>
            </w:r>
            <w:r w:rsidR="004605DF">
              <w:rPr>
                <w:rFonts w:ascii="Times New Roman" w:hAnsi="Times New Roman"/>
                <w:sz w:val="28"/>
                <w:szCs w:val="28"/>
              </w:rPr>
              <w:t>–</w:t>
            </w:r>
            <w:r w:rsidRPr="00ED5D3E">
              <w:rPr>
                <w:rFonts w:ascii="Times New Roman" w:hAnsi="Times New Roman"/>
                <w:sz w:val="28"/>
                <w:szCs w:val="28"/>
              </w:rPr>
              <w:t xml:space="preserve"> 3,11]</w:t>
            </w:r>
          </w:p>
        </w:tc>
        <w:tc>
          <w:tcPr>
            <w:tcW w:w="2410" w:type="dxa"/>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 xml:space="preserve">2,40 [1,68 </w:t>
            </w:r>
            <w:r w:rsidR="004605DF">
              <w:rPr>
                <w:rFonts w:ascii="Times New Roman" w:hAnsi="Times New Roman"/>
                <w:sz w:val="28"/>
                <w:szCs w:val="28"/>
              </w:rPr>
              <w:t>–</w:t>
            </w:r>
            <w:r w:rsidRPr="00ED5D3E">
              <w:rPr>
                <w:rFonts w:ascii="Times New Roman" w:hAnsi="Times New Roman"/>
                <w:sz w:val="28"/>
                <w:szCs w:val="28"/>
              </w:rPr>
              <w:t xml:space="preserve"> 3,57]</w:t>
            </w:r>
          </w:p>
        </w:tc>
        <w:tc>
          <w:tcPr>
            <w:tcW w:w="2224"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0,34</w:t>
            </w:r>
          </w:p>
        </w:tc>
      </w:tr>
      <w:tr w:rsidR="00643D94" w:rsidRPr="00ED5D3E" w:rsidTr="004605DF">
        <w:trPr>
          <w:trHeight w:val="413"/>
        </w:trPr>
        <w:tc>
          <w:tcPr>
            <w:tcW w:w="2782"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ІЛ-6, пг/мл</w:t>
            </w:r>
          </w:p>
        </w:tc>
        <w:tc>
          <w:tcPr>
            <w:tcW w:w="2404" w:type="dxa"/>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 xml:space="preserve">4,40 [2,71 </w:t>
            </w:r>
            <w:r w:rsidR="004605DF">
              <w:rPr>
                <w:rFonts w:ascii="Times New Roman" w:hAnsi="Times New Roman"/>
                <w:sz w:val="28"/>
                <w:szCs w:val="28"/>
              </w:rPr>
              <w:t>–</w:t>
            </w:r>
            <w:r w:rsidRPr="00ED5D3E">
              <w:rPr>
                <w:rFonts w:ascii="Times New Roman" w:hAnsi="Times New Roman"/>
                <w:sz w:val="28"/>
                <w:szCs w:val="28"/>
              </w:rPr>
              <w:t xml:space="preserve"> 8,54]</w:t>
            </w:r>
          </w:p>
        </w:tc>
        <w:tc>
          <w:tcPr>
            <w:tcW w:w="2410" w:type="dxa"/>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 xml:space="preserve">4,72 [3,16 </w:t>
            </w:r>
            <w:r w:rsidR="004605DF">
              <w:rPr>
                <w:rFonts w:ascii="Times New Roman" w:hAnsi="Times New Roman"/>
                <w:sz w:val="28"/>
                <w:szCs w:val="28"/>
              </w:rPr>
              <w:t>–</w:t>
            </w:r>
            <w:r w:rsidRPr="00ED5D3E">
              <w:rPr>
                <w:rFonts w:ascii="Times New Roman" w:hAnsi="Times New Roman"/>
                <w:sz w:val="28"/>
                <w:szCs w:val="28"/>
              </w:rPr>
              <w:t xml:space="preserve"> 8,78]</w:t>
            </w:r>
          </w:p>
        </w:tc>
        <w:tc>
          <w:tcPr>
            <w:tcW w:w="2224"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0,43</w:t>
            </w:r>
          </w:p>
        </w:tc>
      </w:tr>
      <w:tr w:rsidR="00643D94" w:rsidRPr="00ED5D3E" w:rsidTr="004605DF">
        <w:trPr>
          <w:trHeight w:val="424"/>
        </w:trPr>
        <w:tc>
          <w:tcPr>
            <w:tcW w:w="2782" w:type="dxa"/>
            <w:vMerge w:val="restart"/>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p>
        </w:tc>
        <w:tc>
          <w:tcPr>
            <w:tcW w:w="4814" w:type="dxa"/>
            <w:gridSpan w:val="2"/>
          </w:tcPr>
          <w:p w:rsidR="00643D94" w:rsidRPr="00ED5D3E" w:rsidRDefault="00643D94" w:rsidP="003142CA">
            <w:pPr>
              <w:widowControl w:val="0"/>
              <w:spacing w:after="0" w:line="360" w:lineRule="auto"/>
              <w:contextualSpacing/>
              <w:jc w:val="center"/>
              <w:rPr>
                <w:rFonts w:ascii="Symbol" w:hAnsi="Symbol"/>
                <w:sz w:val="28"/>
                <w:szCs w:val="28"/>
              </w:rPr>
            </w:pPr>
            <w:r w:rsidRPr="00ED5D3E">
              <w:rPr>
                <w:rFonts w:ascii="Times New Roman" w:hAnsi="Times New Roman"/>
                <w:sz w:val="28"/>
                <w:szCs w:val="28"/>
              </w:rPr>
              <w:t xml:space="preserve">Перебіг </w:t>
            </w:r>
          </w:p>
        </w:tc>
        <w:tc>
          <w:tcPr>
            <w:tcW w:w="2224" w:type="dxa"/>
            <w:vMerge w:val="restart"/>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р</w:t>
            </w:r>
          </w:p>
        </w:tc>
      </w:tr>
      <w:tr w:rsidR="00643D94" w:rsidRPr="00ED5D3E" w:rsidTr="004605DF">
        <w:trPr>
          <w:trHeight w:val="448"/>
        </w:trPr>
        <w:tc>
          <w:tcPr>
            <w:tcW w:w="2782" w:type="dxa"/>
            <w:vMerge/>
          </w:tcPr>
          <w:p w:rsidR="00643D94" w:rsidRPr="00ED5D3E" w:rsidRDefault="00643D94" w:rsidP="003142CA">
            <w:pPr>
              <w:widowControl w:val="0"/>
              <w:spacing w:after="0" w:line="360" w:lineRule="auto"/>
              <w:ind w:left="1580" w:hanging="1580"/>
              <w:contextualSpacing/>
              <w:jc w:val="center"/>
              <w:rPr>
                <w:rFonts w:ascii="Times New Roman" w:hAnsi="Times New Roman"/>
                <w:sz w:val="28"/>
                <w:szCs w:val="28"/>
              </w:rPr>
            </w:pPr>
          </w:p>
        </w:tc>
        <w:tc>
          <w:tcPr>
            <w:tcW w:w="2404"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Без летального виходу (n = 332)</w:t>
            </w:r>
          </w:p>
        </w:tc>
        <w:tc>
          <w:tcPr>
            <w:tcW w:w="2410"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З летальністю протягом 2 років  (n = 22)</w:t>
            </w:r>
          </w:p>
        </w:tc>
        <w:tc>
          <w:tcPr>
            <w:tcW w:w="2224" w:type="dxa"/>
            <w:vMerge/>
          </w:tcPr>
          <w:p w:rsidR="00643D94" w:rsidRPr="00ED5D3E" w:rsidRDefault="00643D94" w:rsidP="003142CA">
            <w:pPr>
              <w:widowControl w:val="0"/>
              <w:spacing w:after="0" w:line="360" w:lineRule="auto"/>
              <w:contextualSpacing/>
              <w:jc w:val="center"/>
              <w:rPr>
                <w:rFonts w:ascii="Times New Roman" w:hAnsi="Times New Roman"/>
                <w:sz w:val="28"/>
                <w:szCs w:val="28"/>
              </w:rPr>
            </w:pPr>
          </w:p>
        </w:tc>
      </w:tr>
      <w:tr w:rsidR="00643D94" w:rsidRPr="00ED5D3E" w:rsidTr="004605DF">
        <w:trPr>
          <w:trHeight w:val="413"/>
        </w:trPr>
        <w:tc>
          <w:tcPr>
            <w:tcW w:w="2782"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ФНП</w:t>
            </w:r>
            <w:r w:rsidRPr="00ED5D3E">
              <w:rPr>
                <w:rFonts w:ascii="Times New Roman" w:hAnsi="Times New Roman"/>
                <w:sz w:val="28"/>
                <w:szCs w:val="28"/>
              </w:rPr>
              <w:sym w:font="Symbol" w:char="F061"/>
            </w:r>
            <w:r w:rsidRPr="00ED5D3E">
              <w:rPr>
                <w:rFonts w:ascii="Times New Roman" w:hAnsi="Times New Roman"/>
                <w:sz w:val="28"/>
                <w:szCs w:val="28"/>
              </w:rPr>
              <w:t>, пг/мл</w:t>
            </w:r>
          </w:p>
        </w:tc>
        <w:tc>
          <w:tcPr>
            <w:tcW w:w="2404" w:type="dxa"/>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 xml:space="preserve">2,71 [2,07 </w:t>
            </w:r>
            <w:r w:rsidR="004605DF">
              <w:rPr>
                <w:rFonts w:ascii="Times New Roman" w:hAnsi="Times New Roman"/>
                <w:sz w:val="28"/>
                <w:szCs w:val="28"/>
              </w:rPr>
              <w:t>–</w:t>
            </w:r>
            <w:r w:rsidRPr="00ED5D3E">
              <w:rPr>
                <w:rFonts w:ascii="Times New Roman" w:hAnsi="Times New Roman"/>
                <w:sz w:val="28"/>
                <w:szCs w:val="28"/>
              </w:rPr>
              <w:t xml:space="preserve"> 3,32]</w:t>
            </w:r>
          </w:p>
        </w:tc>
        <w:tc>
          <w:tcPr>
            <w:tcW w:w="2410" w:type="dxa"/>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 xml:space="preserve">2,88 [2,55 </w:t>
            </w:r>
            <w:r w:rsidR="004605DF">
              <w:rPr>
                <w:rFonts w:ascii="Times New Roman" w:hAnsi="Times New Roman"/>
                <w:sz w:val="28"/>
                <w:szCs w:val="28"/>
              </w:rPr>
              <w:t>–</w:t>
            </w:r>
            <w:r w:rsidRPr="00ED5D3E">
              <w:rPr>
                <w:rFonts w:ascii="Times New Roman" w:hAnsi="Times New Roman"/>
                <w:sz w:val="28"/>
                <w:szCs w:val="28"/>
              </w:rPr>
              <w:t xml:space="preserve"> 3,46]</w:t>
            </w:r>
          </w:p>
        </w:tc>
        <w:tc>
          <w:tcPr>
            <w:tcW w:w="2224"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0,24</w:t>
            </w:r>
          </w:p>
        </w:tc>
      </w:tr>
      <w:tr w:rsidR="00643D94" w:rsidRPr="00ED5D3E" w:rsidTr="004605DF">
        <w:trPr>
          <w:trHeight w:val="413"/>
        </w:trPr>
        <w:tc>
          <w:tcPr>
            <w:tcW w:w="2782"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ІЛ-1</w:t>
            </w:r>
            <w:r w:rsidRPr="00ED5D3E">
              <w:rPr>
                <w:rFonts w:ascii="Symbol" w:hAnsi="Symbol"/>
                <w:sz w:val="28"/>
                <w:szCs w:val="28"/>
              </w:rPr>
              <w:t></w:t>
            </w:r>
            <w:r w:rsidRPr="00ED5D3E">
              <w:rPr>
                <w:rFonts w:ascii="Times New Roman" w:hAnsi="Times New Roman"/>
                <w:sz w:val="28"/>
                <w:szCs w:val="28"/>
              </w:rPr>
              <w:t>, пг/мл</w:t>
            </w:r>
          </w:p>
        </w:tc>
        <w:tc>
          <w:tcPr>
            <w:tcW w:w="2404" w:type="dxa"/>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 xml:space="preserve">2,31 [1,68 </w:t>
            </w:r>
            <w:r w:rsidR="004605DF">
              <w:rPr>
                <w:rFonts w:ascii="Times New Roman" w:hAnsi="Times New Roman"/>
                <w:sz w:val="28"/>
                <w:szCs w:val="28"/>
              </w:rPr>
              <w:t>–</w:t>
            </w:r>
            <w:r w:rsidRPr="00ED5D3E">
              <w:rPr>
                <w:rFonts w:ascii="Times New Roman" w:hAnsi="Times New Roman"/>
                <w:sz w:val="28"/>
                <w:szCs w:val="28"/>
              </w:rPr>
              <w:t xml:space="preserve"> 3,13]</w:t>
            </w:r>
          </w:p>
        </w:tc>
        <w:tc>
          <w:tcPr>
            <w:tcW w:w="2410" w:type="dxa"/>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 xml:space="preserve">2,58 [1,96 </w:t>
            </w:r>
            <w:r w:rsidR="004605DF">
              <w:rPr>
                <w:rFonts w:ascii="Times New Roman" w:hAnsi="Times New Roman"/>
                <w:sz w:val="28"/>
                <w:szCs w:val="28"/>
              </w:rPr>
              <w:t>–</w:t>
            </w:r>
            <w:r w:rsidRPr="00ED5D3E">
              <w:rPr>
                <w:rFonts w:ascii="Times New Roman" w:hAnsi="Times New Roman"/>
                <w:sz w:val="28"/>
                <w:szCs w:val="28"/>
              </w:rPr>
              <w:t xml:space="preserve"> 3,97]</w:t>
            </w:r>
          </w:p>
        </w:tc>
        <w:tc>
          <w:tcPr>
            <w:tcW w:w="2224"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0,13</w:t>
            </w:r>
          </w:p>
        </w:tc>
      </w:tr>
      <w:tr w:rsidR="00643D94" w:rsidRPr="00ED5D3E" w:rsidTr="004605DF">
        <w:trPr>
          <w:trHeight w:val="413"/>
        </w:trPr>
        <w:tc>
          <w:tcPr>
            <w:tcW w:w="2782"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ІЛ-4, пг/мл</w:t>
            </w:r>
          </w:p>
        </w:tc>
        <w:tc>
          <w:tcPr>
            <w:tcW w:w="2404" w:type="dxa"/>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 xml:space="preserve">0,95 [0,78 </w:t>
            </w:r>
            <w:r w:rsidR="004605DF">
              <w:rPr>
                <w:rFonts w:ascii="Times New Roman" w:hAnsi="Times New Roman"/>
                <w:sz w:val="28"/>
                <w:szCs w:val="28"/>
              </w:rPr>
              <w:t>–</w:t>
            </w:r>
            <w:r w:rsidRPr="00ED5D3E">
              <w:rPr>
                <w:rFonts w:ascii="Times New Roman" w:hAnsi="Times New Roman"/>
                <w:sz w:val="28"/>
                <w:szCs w:val="28"/>
              </w:rPr>
              <w:t xml:space="preserve"> 1,33]</w:t>
            </w:r>
          </w:p>
        </w:tc>
        <w:tc>
          <w:tcPr>
            <w:tcW w:w="2410" w:type="dxa"/>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 xml:space="preserve">1,06 [0,85 </w:t>
            </w:r>
            <w:r w:rsidR="004605DF">
              <w:rPr>
                <w:rFonts w:ascii="Times New Roman" w:hAnsi="Times New Roman"/>
                <w:sz w:val="28"/>
                <w:szCs w:val="28"/>
              </w:rPr>
              <w:t>–</w:t>
            </w:r>
            <w:r w:rsidRPr="00ED5D3E">
              <w:rPr>
                <w:rFonts w:ascii="Times New Roman" w:hAnsi="Times New Roman"/>
                <w:sz w:val="28"/>
                <w:szCs w:val="28"/>
              </w:rPr>
              <w:t xml:space="preserve"> 1,44]</w:t>
            </w:r>
          </w:p>
        </w:tc>
        <w:tc>
          <w:tcPr>
            <w:tcW w:w="2224"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0,31</w:t>
            </w:r>
          </w:p>
        </w:tc>
      </w:tr>
      <w:tr w:rsidR="00643D94" w:rsidRPr="00ED5D3E" w:rsidTr="004605DF">
        <w:trPr>
          <w:trHeight w:val="413"/>
        </w:trPr>
        <w:tc>
          <w:tcPr>
            <w:tcW w:w="2782"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ІЛ-1</w:t>
            </w:r>
            <w:r w:rsidRPr="00ED5D3E">
              <w:rPr>
                <w:rFonts w:ascii="Symbol" w:hAnsi="Symbol"/>
                <w:sz w:val="28"/>
                <w:szCs w:val="28"/>
              </w:rPr>
              <w:t></w:t>
            </w:r>
            <w:r w:rsidRPr="00ED5D3E">
              <w:rPr>
                <w:rFonts w:ascii="Symbol" w:hAnsi="Symbol"/>
                <w:sz w:val="28"/>
                <w:szCs w:val="28"/>
              </w:rPr>
              <w:t></w:t>
            </w:r>
            <w:r w:rsidRPr="00ED5D3E">
              <w:rPr>
                <w:rFonts w:ascii="Times New Roman" w:hAnsi="Times New Roman"/>
                <w:sz w:val="28"/>
                <w:szCs w:val="28"/>
              </w:rPr>
              <w:t>/ ІЛ-4, УО</w:t>
            </w:r>
          </w:p>
        </w:tc>
        <w:tc>
          <w:tcPr>
            <w:tcW w:w="2404" w:type="dxa"/>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 xml:space="preserve">2,25 [2,63 </w:t>
            </w:r>
            <w:r w:rsidR="004605DF">
              <w:rPr>
                <w:rFonts w:ascii="Times New Roman" w:hAnsi="Times New Roman"/>
                <w:sz w:val="28"/>
                <w:szCs w:val="28"/>
              </w:rPr>
              <w:t>–</w:t>
            </w:r>
            <w:r w:rsidRPr="00ED5D3E">
              <w:rPr>
                <w:rFonts w:ascii="Times New Roman" w:hAnsi="Times New Roman"/>
                <w:sz w:val="28"/>
                <w:szCs w:val="28"/>
              </w:rPr>
              <w:t xml:space="preserve"> 3,33]</w:t>
            </w:r>
          </w:p>
        </w:tc>
        <w:tc>
          <w:tcPr>
            <w:tcW w:w="2410" w:type="dxa"/>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 xml:space="preserve">2,27 [1,84 </w:t>
            </w:r>
            <w:r w:rsidR="004605DF">
              <w:rPr>
                <w:rFonts w:ascii="Times New Roman" w:hAnsi="Times New Roman"/>
                <w:sz w:val="28"/>
                <w:szCs w:val="28"/>
              </w:rPr>
              <w:t>–</w:t>
            </w:r>
            <w:r w:rsidRPr="00ED5D3E">
              <w:rPr>
                <w:rFonts w:ascii="Times New Roman" w:hAnsi="Times New Roman"/>
                <w:sz w:val="28"/>
                <w:szCs w:val="28"/>
              </w:rPr>
              <w:t xml:space="preserve"> 3,92]</w:t>
            </w:r>
          </w:p>
        </w:tc>
        <w:tc>
          <w:tcPr>
            <w:tcW w:w="2224"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0,41</w:t>
            </w:r>
          </w:p>
        </w:tc>
      </w:tr>
      <w:tr w:rsidR="00643D94" w:rsidRPr="00ED5D3E" w:rsidTr="004605DF">
        <w:trPr>
          <w:trHeight w:val="413"/>
        </w:trPr>
        <w:tc>
          <w:tcPr>
            <w:tcW w:w="2782"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ІЛ-6, пг/мл</w:t>
            </w:r>
          </w:p>
        </w:tc>
        <w:tc>
          <w:tcPr>
            <w:tcW w:w="2404" w:type="dxa"/>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 xml:space="preserve">4,61 [2,81 </w:t>
            </w:r>
            <w:r w:rsidR="004605DF">
              <w:rPr>
                <w:rFonts w:ascii="Times New Roman" w:hAnsi="Times New Roman"/>
                <w:sz w:val="28"/>
                <w:szCs w:val="28"/>
              </w:rPr>
              <w:t>–</w:t>
            </w:r>
            <w:r w:rsidRPr="00ED5D3E">
              <w:rPr>
                <w:rFonts w:ascii="Times New Roman" w:hAnsi="Times New Roman"/>
                <w:sz w:val="28"/>
                <w:szCs w:val="28"/>
              </w:rPr>
              <w:t xml:space="preserve"> 8,69]</w:t>
            </w:r>
          </w:p>
        </w:tc>
        <w:tc>
          <w:tcPr>
            <w:tcW w:w="2410" w:type="dxa"/>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 xml:space="preserve">4,44 [2,59 </w:t>
            </w:r>
            <w:r w:rsidR="004605DF">
              <w:rPr>
                <w:rFonts w:ascii="Times New Roman" w:hAnsi="Times New Roman"/>
                <w:sz w:val="28"/>
                <w:szCs w:val="28"/>
              </w:rPr>
              <w:t>–</w:t>
            </w:r>
            <w:r w:rsidRPr="00ED5D3E">
              <w:rPr>
                <w:rFonts w:ascii="Times New Roman" w:hAnsi="Times New Roman"/>
                <w:sz w:val="28"/>
                <w:szCs w:val="28"/>
              </w:rPr>
              <w:t xml:space="preserve"> 8,15]</w:t>
            </w:r>
          </w:p>
        </w:tc>
        <w:tc>
          <w:tcPr>
            <w:tcW w:w="2224"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0,79</w:t>
            </w:r>
          </w:p>
        </w:tc>
      </w:tr>
      <w:tr w:rsidR="00643D94" w:rsidRPr="00ED5D3E" w:rsidTr="004605DF">
        <w:trPr>
          <w:trHeight w:val="424"/>
        </w:trPr>
        <w:tc>
          <w:tcPr>
            <w:tcW w:w="2782" w:type="dxa"/>
            <w:vMerge w:val="restart"/>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p>
        </w:tc>
        <w:tc>
          <w:tcPr>
            <w:tcW w:w="4814" w:type="dxa"/>
            <w:gridSpan w:val="2"/>
          </w:tcPr>
          <w:p w:rsidR="00643D94" w:rsidRPr="00ED5D3E" w:rsidRDefault="00643D94" w:rsidP="003142CA">
            <w:pPr>
              <w:widowControl w:val="0"/>
              <w:spacing w:after="0" w:line="360" w:lineRule="auto"/>
              <w:contextualSpacing/>
              <w:jc w:val="center"/>
              <w:rPr>
                <w:rFonts w:ascii="Symbol" w:hAnsi="Symbol"/>
                <w:sz w:val="28"/>
                <w:szCs w:val="28"/>
              </w:rPr>
            </w:pPr>
            <w:r w:rsidRPr="00ED5D3E">
              <w:rPr>
                <w:rFonts w:ascii="Times New Roman" w:hAnsi="Times New Roman"/>
                <w:sz w:val="28"/>
                <w:szCs w:val="28"/>
              </w:rPr>
              <w:t>Перебіг</w:t>
            </w:r>
          </w:p>
        </w:tc>
        <w:tc>
          <w:tcPr>
            <w:tcW w:w="2224" w:type="dxa"/>
            <w:vMerge w:val="restart"/>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р</w:t>
            </w:r>
          </w:p>
        </w:tc>
      </w:tr>
      <w:tr w:rsidR="00643D94" w:rsidRPr="00ED5D3E" w:rsidTr="004605DF">
        <w:trPr>
          <w:trHeight w:val="448"/>
        </w:trPr>
        <w:tc>
          <w:tcPr>
            <w:tcW w:w="2782" w:type="dxa"/>
            <w:vMerge/>
          </w:tcPr>
          <w:p w:rsidR="00643D94" w:rsidRPr="00ED5D3E" w:rsidRDefault="00643D94" w:rsidP="003142CA">
            <w:pPr>
              <w:widowControl w:val="0"/>
              <w:spacing w:after="0" w:line="360" w:lineRule="auto"/>
              <w:ind w:left="1580" w:hanging="1580"/>
              <w:contextualSpacing/>
              <w:jc w:val="center"/>
              <w:rPr>
                <w:rFonts w:ascii="Times New Roman" w:hAnsi="Times New Roman"/>
                <w:sz w:val="28"/>
                <w:szCs w:val="28"/>
              </w:rPr>
            </w:pPr>
          </w:p>
        </w:tc>
        <w:tc>
          <w:tcPr>
            <w:tcW w:w="2404"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Без ККТ (n = 229)</w:t>
            </w:r>
          </w:p>
        </w:tc>
        <w:tc>
          <w:tcPr>
            <w:tcW w:w="2410"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З ККТ (n = 124)</w:t>
            </w:r>
          </w:p>
        </w:tc>
        <w:tc>
          <w:tcPr>
            <w:tcW w:w="2224" w:type="dxa"/>
            <w:vMerge/>
          </w:tcPr>
          <w:p w:rsidR="00643D94" w:rsidRPr="00ED5D3E" w:rsidRDefault="00643D94" w:rsidP="003142CA">
            <w:pPr>
              <w:widowControl w:val="0"/>
              <w:spacing w:after="0" w:line="360" w:lineRule="auto"/>
              <w:contextualSpacing/>
              <w:jc w:val="center"/>
              <w:rPr>
                <w:rFonts w:ascii="Times New Roman" w:hAnsi="Times New Roman"/>
                <w:sz w:val="28"/>
                <w:szCs w:val="28"/>
              </w:rPr>
            </w:pPr>
          </w:p>
        </w:tc>
      </w:tr>
      <w:tr w:rsidR="00643D94" w:rsidRPr="00ED5D3E" w:rsidTr="004605DF">
        <w:trPr>
          <w:trHeight w:val="413"/>
        </w:trPr>
        <w:tc>
          <w:tcPr>
            <w:tcW w:w="2782"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ФНП</w:t>
            </w:r>
            <w:r w:rsidRPr="00ED5D3E">
              <w:rPr>
                <w:rFonts w:ascii="Times New Roman" w:hAnsi="Times New Roman"/>
                <w:sz w:val="28"/>
                <w:szCs w:val="28"/>
              </w:rPr>
              <w:sym w:font="Symbol" w:char="F061"/>
            </w:r>
            <w:r w:rsidRPr="00ED5D3E">
              <w:rPr>
                <w:rFonts w:ascii="Times New Roman" w:hAnsi="Times New Roman"/>
                <w:sz w:val="28"/>
                <w:szCs w:val="28"/>
              </w:rPr>
              <w:t>, пг/мл</w:t>
            </w:r>
          </w:p>
        </w:tc>
        <w:tc>
          <w:tcPr>
            <w:tcW w:w="2404" w:type="dxa"/>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 xml:space="preserve">2,69 [2,09 </w:t>
            </w:r>
            <w:r w:rsidR="004605DF">
              <w:rPr>
                <w:rFonts w:ascii="Times New Roman" w:hAnsi="Times New Roman"/>
                <w:sz w:val="28"/>
                <w:szCs w:val="28"/>
              </w:rPr>
              <w:t>–</w:t>
            </w:r>
            <w:r w:rsidRPr="00ED5D3E">
              <w:rPr>
                <w:rFonts w:ascii="Times New Roman" w:hAnsi="Times New Roman"/>
                <w:sz w:val="28"/>
                <w:szCs w:val="28"/>
              </w:rPr>
              <w:t xml:space="preserve"> 3,27]</w:t>
            </w:r>
          </w:p>
        </w:tc>
        <w:tc>
          <w:tcPr>
            <w:tcW w:w="2410" w:type="dxa"/>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 xml:space="preserve">2,76 [2,06 </w:t>
            </w:r>
            <w:r w:rsidR="004605DF">
              <w:rPr>
                <w:rFonts w:ascii="Times New Roman" w:hAnsi="Times New Roman"/>
                <w:sz w:val="28"/>
                <w:szCs w:val="28"/>
              </w:rPr>
              <w:t>–</w:t>
            </w:r>
            <w:r w:rsidRPr="00ED5D3E">
              <w:rPr>
                <w:rFonts w:ascii="Times New Roman" w:hAnsi="Times New Roman"/>
                <w:sz w:val="28"/>
                <w:szCs w:val="28"/>
              </w:rPr>
              <w:t xml:space="preserve"> 3,44]</w:t>
            </w:r>
          </w:p>
        </w:tc>
        <w:tc>
          <w:tcPr>
            <w:tcW w:w="2224"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0,84</w:t>
            </w:r>
          </w:p>
        </w:tc>
      </w:tr>
      <w:tr w:rsidR="00643D94" w:rsidRPr="00ED5D3E" w:rsidTr="004605DF">
        <w:trPr>
          <w:trHeight w:val="413"/>
        </w:trPr>
        <w:tc>
          <w:tcPr>
            <w:tcW w:w="2782"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ІЛ-1</w:t>
            </w:r>
            <w:r w:rsidRPr="00ED5D3E">
              <w:rPr>
                <w:rFonts w:ascii="Symbol" w:hAnsi="Symbol"/>
                <w:sz w:val="28"/>
                <w:szCs w:val="28"/>
              </w:rPr>
              <w:t></w:t>
            </w:r>
            <w:r w:rsidRPr="00ED5D3E">
              <w:rPr>
                <w:rFonts w:ascii="Times New Roman" w:hAnsi="Times New Roman"/>
                <w:sz w:val="28"/>
                <w:szCs w:val="28"/>
              </w:rPr>
              <w:t>, пг/мл</w:t>
            </w:r>
          </w:p>
        </w:tc>
        <w:tc>
          <w:tcPr>
            <w:tcW w:w="2404" w:type="dxa"/>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 xml:space="preserve">2,39 [1,70 </w:t>
            </w:r>
            <w:r w:rsidR="004605DF">
              <w:rPr>
                <w:rFonts w:ascii="Times New Roman" w:hAnsi="Times New Roman"/>
                <w:sz w:val="28"/>
                <w:szCs w:val="28"/>
              </w:rPr>
              <w:t>–</w:t>
            </w:r>
            <w:r w:rsidRPr="00ED5D3E">
              <w:rPr>
                <w:rFonts w:ascii="Times New Roman" w:hAnsi="Times New Roman"/>
                <w:sz w:val="28"/>
                <w:szCs w:val="28"/>
              </w:rPr>
              <w:t xml:space="preserve"> 3,17]</w:t>
            </w:r>
          </w:p>
        </w:tc>
        <w:tc>
          <w:tcPr>
            <w:tcW w:w="2410" w:type="dxa"/>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 xml:space="preserve">2,31 [1,73 </w:t>
            </w:r>
            <w:r w:rsidR="004605DF">
              <w:rPr>
                <w:rFonts w:ascii="Times New Roman" w:hAnsi="Times New Roman"/>
                <w:sz w:val="28"/>
                <w:szCs w:val="28"/>
              </w:rPr>
              <w:t>–</w:t>
            </w:r>
            <w:r w:rsidRPr="00ED5D3E">
              <w:rPr>
                <w:rFonts w:ascii="Times New Roman" w:hAnsi="Times New Roman"/>
                <w:sz w:val="28"/>
                <w:szCs w:val="28"/>
              </w:rPr>
              <w:t xml:space="preserve"> 3,09]</w:t>
            </w:r>
          </w:p>
        </w:tc>
        <w:tc>
          <w:tcPr>
            <w:tcW w:w="2224"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0,80</w:t>
            </w:r>
          </w:p>
        </w:tc>
      </w:tr>
      <w:tr w:rsidR="00643D94" w:rsidRPr="00ED5D3E" w:rsidTr="004605DF">
        <w:trPr>
          <w:trHeight w:val="413"/>
        </w:trPr>
        <w:tc>
          <w:tcPr>
            <w:tcW w:w="2782"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ІЛ-4, пг/мл</w:t>
            </w:r>
          </w:p>
        </w:tc>
        <w:tc>
          <w:tcPr>
            <w:tcW w:w="2404" w:type="dxa"/>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 xml:space="preserve">0,96 [0,81 </w:t>
            </w:r>
            <w:r w:rsidR="004605DF">
              <w:rPr>
                <w:rFonts w:ascii="Times New Roman" w:hAnsi="Times New Roman"/>
                <w:sz w:val="28"/>
                <w:szCs w:val="28"/>
              </w:rPr>
              <w:t>–</w:t>
            </w:r>
            <w:r w:rsidRPr="00ED5D3E">
              <w:rPr>
                <w:rFonts w:ascii="Times New Roman" w:hAnsi="Times New Roman"/>
                <w:sz w:val="28"/>
                <w:szCs w:val="28"/>
              </w:rPr>
              <w:t xml:space="preserve"> 1,33]</w:t>
            </w:r>
          </w:p>
        </w:tc>
        <w:tc>
          <w:tcPr>
            <w:tcW w:w="2410" w:type="dxa"/>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 xml:space="preserve">0,93 [0,74 </w:t>
            </w:r>
            <w:r w:rsidR="004605DF">
              <w:rPr>
                <w:rFonts w:ascii="Times New Roman" w:hAnsi="Times New Roman"/>
                <w:sz w:val="28"/>
                <w:szCs w:val="28"/>
              </w:rPr>
              <w:t>–</w:t>
            </w:r>
            <w:r w:rsidRPr="00ED5D3E">
              <w:rPr>
                <w:rFonts w:ascii="Times New Roman" w:hAnsi="Times New Roman"/>
                <w:sz w:val="28"/>
                <w:szCs w:val="28"/>
              </w:rPr>
              <w:t xml:space="preserve"> 1,35]</w:t>
            </w:r>
          </w:p>
        </w:tc>
        <w:tc>
          <w:tcPr>
            <w:tcW w:w="2224"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0,30</w:t>
            </w:r>
          </w:p>
        </w:tc>
      </w:tr>
      <w:tr w:rsidR="00643D94" w:rsidRPr="00ED5D3E" w:rsidTr="004605DF">
        <w:trPr>
          <w:trHeight w:val="413"/>
        </w:trPr>
        <w:tc>
          <w:tcPr>
            <w:tcW w:w="2782"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ІЛ-1</w:t>
            </w:r>
            <w:r w:rsidRPr="00ED5D3E">
              <w:rPr>
                <w:rFonts w:ascii="Symbol" w:hAnsi="Symbol"/>
                <w:sz w:val="28"/>
                <w:szCs w:val="28"/>
              </w:rPr>
              <w:t></w:t>
            </w:r>
            <w:r w:rsidRPr="00ED5D3E">
              <w:rPr>
                <w:rFonts w:ascii="Symbol" w:hAnsi="Symbol"/>
                <w:sz w:val="28"/>
                <w:szCs w:val="28"/>
              </w:rPr>
              <w:t></w:t>
            </w:r>
            <w:r w:rsidRPr="00ED5D3E">
              <w:rPr>
                <w:rFonts w:ascii="Times New Roman" w:hAnsi="Times New Roman"/>
                <w:sz w:val="28"/>
                <w:szCs w:val="28"/>
              </w:rPr>
              <w:t>/ ІЛ-4, УО</w:t>
            </w:r>
          </w:p>
        </w:tc>
        <w:tc>
          <w:tcPr>
            <w:tcW w:w="2404" w:type="dxa"/>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 xml:space="preserve">2,24 [1,60 </w:t>
            </w:r>
            <w:r w:rsidR="004605DF">
              <w:rPr>
                <w:rFonts w:ascii="Times New Roman" w:hAnsi="Times New Roman"/>
                <w:sz w:val="28"/>
                <w:szCs w:val="28"/>
              </w:rPr>
              <w:t>–</w:t>
            </w:r>
            <w:r w:rsidRPr="00ED5D3E">
              <w:rPr>
                <w:rFonts w:ascii="Times New Roman" w:hAnsi="Times New Roman"/>
                <w:sz w:val="28"/>
                <w:szCs w:val="28"/>
              </w:rPr>
              <w:t xml:space="preserve"> 3,09]</w:t>
            </w:r>
          </w:p>
        </w:tc>
        <w:tc>
          <w:tcPr>
            <w:tcW w:w="2410" w:type="dxa"/>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 xml:space="preserve">2,34 [1,69 </w:t>
            </w:r>
            <w:r w:rsidR="004605DF">
              <w:rPr>
                <w:rFonts w:ascii="Times New Roman" w:hAnsi="Times New Roman"/>
                <w:sz w:val="28"/>
                <w:szCs w:val="28"/>
              </w:rPr>
              <w:t>–</w:t>
            </w:r>
            <w:r w:rsidRPr="00ED5D3E">
              <w:rPr>
                <w:rFonts w:ascii="Times New Roman" w:hAnsi="Times New Roman"/>
                <w:sz w:val="28"/>
                <w:szCs w:val="28"/>
              </w:rPr>
              <w:t xml:space="preserve"> 3,57]</w:t>
            </w:r>
          </w:p>
        </w:tc>
        <w:tc>
          <w:tcPr>
            <w:tcW w:w="2224"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0,24</w:t>
            </w:r>
          </w:p>
        </w:tc>
      </w:tr>
      <w:tr w:rsidR="00643D94" w:rsidRPr="00ED5D3E" w:rsidTr="004605DF">
        <w:trPr>
          <w:trHeight w:val="413"/>
        </w:trPr>
        <w:tc>
          <w:tcPr>
            <w:tcW w:w="2782"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ІЛ-6, пг/мл</w:t>
            </w:r>
          </w:p>
        </w:tc>
        <w:tc>
          <w:tcPr>
            <w:tcW w:w="2404" w:type="dxa"/>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 xml:space="preserve">4,56 [2,71 </w:t>
            </w:r>
            <w:r w:rsidR="004605DF">
              <w:rPr>
                <w:rFonts w:ascii="Times New Roman" w:hAnsi="Times New Roman"/>
                <w:sz w:val="28"/>
                <w:szCs w:val="28"/>
              </w:rPr>
              <w:t>–</w:t>
            </w:r>
            <w:r w:rsidRPr="00ED5D3E">
              <w:rPr>
                <w:rFonts w:ascii="Times New Roman" w:hAnsi="Times New Roman"/>
                <w:sz w:val="28"/>
                <w:szCs w:val="28"/>
              </w:rPr>
              <w:t xml:space="preserve"> 8,50]</w:t>
            </w:r>
          </w:p>
        </w:tc>
        <w:tc>
          <w:tcPr>
            <w:tcW w:w="2410" w:type="dxa"/>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 xml:space="preserve">4,63 [2,96 </w:t>
            </w:r>
            <w:r w:rsidR="004605DF">
              <w:rPr>
                <w:rFonts w:ascii="Times New Roman" w:hAnsi="Times New Roman"/>
                <w:sz w:val="28"/>
                <w:szCs w:val="28"/>
              </w:rPr>
              <w:t>–</w:t>
            </w:r>
            <w:r w:rsidRPr="00ED5D3E">
              <w:rPr>
                <w:rFonts w:ascii="Times New Roman" w:hAnsi="Times New Roman"/>
                <w:sz w:val="28"/>
                <w:szCs w:val="28"/>
              </w:rPr>
              <w:t xml:space="preserve"> 8,84]</w:t>
            </w:r>
          </w:p>
        </w:tc>
        <w:tc>
          <w:tcPr>
            <w:tcW w:w="2224"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0,47</w:t>
            </w:r>
          </w:p>
        </w:tc>
      </w:tr>
    </w:tbl>
    <w:p w:rsidR="007202F5" w:rsidRDefault="007202F5" w:rsidP="003142CA">
      <w:pPr>
        <w:widowControl w:val="0"/>
        <w:spacing w:after="0" w:line="360" w:lineRule="auto"/>
        <w:ind w:firstLine="709"/>
        <w:contextualSpacing/>
        <w:jc w:val="both"/>
        <w:rPr>
          <w:rFonts w:ascii="Times New Roman" w:hAnsi="Times New Roman"/>
          <w:sz w:val="28"/>
          <w:szCs w:val="28"/>
        </w:rPr>
      </w:pPr>
    </w:p>
    <w:p w:rsidR="00643D94" w:rsidRDefault="00643D94" w:rsidP="003142CA">
      <w:pPr>
        <w:widowControl w:val="0"/>
        <w:spacing w:after="0" w:line="360" w:lineRule="auto"/>
        <w:ind w:firstLine="709"/>
        <w:contextualSpacing/>
        <w:jc w:val="both"/>
        <w:rPr>
          <w:rFonts w:ascii="Times New Roman" w:hAnsi="Times New Roman"/>
          <w:sz w:val="28"/>
          <w:szCs w:val="28"/>
        </w:rPr>
      </w:pPr>
      <w:r w:rsidRPr="00ED5D3E">
        <w:rPr>
          <w:rFonts w:ascii="Times New Roman" w:hAnsi="Times New Roman"/>
          <w:sz w:val="28"/>
          <w:szCs w:val="28"/>
        </w:rPr>
        <w:t xml:space="preserve">Поряд </w:t>
      </w:r>
      <w:r w:rsidR="007202F5">
        <w:rPr>
          <w:rFonts w:ascii="Times New Roman" w:hAnsi="Times New Roman"/>
          <w:sz w:val="28"/>
          <w:szCs w:val="28"/>
        </w:rPr>
        <w:t>і</w:t>
      </w:r>
      <w:r w:rsidRPr="00ED5D3E">
        <w:rPr>
          <w:rFonts w:ascii="Times New Roman" w:hAnsi="Times New Roman"/>
          <w:sz w:val="28"/>
          <w:szCs w:val="28"/>
        </w:rPr>
        <w:t>з цим, хворі без ТП, що вмерли протягом періоду спостереження мали вищий рівень ФНП</w:t>
      </w:r>
      <w:r w:rsidRPr="00ED5D3E">
        <w:rPr>
          <w:rFonts w:ascii="Times New Roman" w:hAnsi="Times New Roman"/>
          <w:sz w:val="28"/>
          <w:szCs w:val="28"/>
        </w:rPr>
        <w:sym w:font="Symbol" w:char="F061"/>
      </w:r>
      <w:r w:rsidRPr="00ED5D3E">
        <w:rPr>
          <w:rFonts w:ascii="Times New Roman" w:hAnsi="Times New Roman"/>
          <w:sz w:val="28"/>
          <w:szCs w:val="28"/>
        </w:rPr>
        <w:t xml:space="preserve"> (на 29,2 %, р = 0,01), а пацієнти з досягненням ККТ мали тенденцію до збільшення вмісту ІЛ-1</w:t>
      </w:r>
      <w:r w:rsidRPr="00ED5D3E">
        <w:rPr>
          <w:rFonts w:ascii="Symbol" w:hAnsi="Symbol"/>
          <w:sz w:val="28"/>
          <w:szCs w:val="28"/>
        </w:rPr>
        <w:t></w:t>
      </w:r>
      <w:r w:rsidRPr="00ED5D3E">
        <w:rPr>
          <w:rFonts w:ascii="Times New Roman" w:hAnsi="Times New Roman"/>
          <w:sz w:val="28"/>
          <w:szCs w:val="28"/>
        </w:rPr>
        <w:t xml:space="preserve"> (на 16,6 %, р = 0,0</w:t>
      </w:r>
      <w:r>
        <w:rPr>
          <w:rFonts w:ascii="Times New Roman" w:hAnsi="Times New Roman"/>
          <w:sz w:val="28"/>
          <w:szCs w:val="28"/>
        </w:rPr>
        <w:t>4</w:t>
      </w:r>
      <w:r w:rsidRPr="00ED5D3E">
        <w:rPr>
          <w:rFonts w:ascii="Times New Roman" w:hAnsi="Times New Roman"/>
          <w:sz w:val="28"/>
          <w:szCs w:val="28"/>
        </w:rPr>
        <w:t>5) (табл. 5.</w:t>
      </w:r>
      <w:r>
        <w:rPr>
          <w:rFonts w:ascii="Times New Roman" w:hAnsi="Times New Roman"/>
          <w:sz w:val="28"/>
          <w:szCs w:val="28"/>
        </w:rPr>
        <w:t>5</w:t>
      </w:r>
      <w:r w:rsidRPr="00ED5D3E">
        <w:rPr>
          <w:rFonts w:ascii="Times New Roman" w:hAnsi="Times New Roman"/>
          <w:sz w:val="28"/>
          <w:szCs w:val="28"/>
        </w:rPr>
        <w:t xml:space="preserve">). </w:t>
      </w:r>
    </w:p>
    <w:p w:rsidR="00643D94" w:rsidRPr="00ED5D3E" w:rsidRDefault="00643D94" w:rsidP="003142CA">
      <w:pPr>
        <w:widowControl w:val="0"/>
        <w:spacing w:after="0" w:line="360" w:lineRule="auto"/>
        <w:ind w:firstLine="709"/>
        <w:contextualSpacing/>
        <w:jc w:val="both"/>
        <w:rPr>
          <w:rFonts w:ascii="Times New Roman" w:hAnsi="Times New Roman"/>
          <w:sz w:val="28"/>
          <w:szCs w:val="28"/>
        </w:rPr>
      </w:pPr>
    </w:p>
    <w:p w:rsidR="00643D94" w:rsidRPr="00ED5D3E" w:rsidRDefault="00643D94" w:rsidP="003142CA">
      <w:pPr>
        <w:widowControl w:val="0"/>
        <w:spacing w:after="0" w:line="360" w:lineRule="auto"/>
        <w:ind w:firstLine="709"/>
        <w:contextualSpacing/>
        <w:jc w:val="right"/>
        <w:rPr>
          <w:rFonts w:ascii="Times New Roman" w:hAnsi="Times New Roman"/>
          <w:sz w:val="28"/>
          <w:szCs w:val="28"/>
        </w:rPr>
      </w:pPr>
      <w:r w:rsidRPr="00ED5D3E">
        <w:rPr>
          <w:rFonts w:ascii="Times New Roman" w:hAnsi="Times New Roman"/>
          <w:sz w:val="28"/>
          <w:szCs w:val="28"/>
        </w:rPr>
        <w:t>Таблиця 5.</w:t>
      </w:r>
      <w:r>
        <w:rPr>
          <w:rFonts w:ascii="Times New Roman" w:hAnsi="Times New Roman"/>
          <w:sz w:val="28"/>
          <w:szCs w:val="28"/>
        </w:rPr>
        <w:t>5</w:t>
      </w:r>
    </w:p>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Рівень ІЛ та перебіг СН протягом двох років (хворі без ТП)</w:t>
      </w:r>
    </w:p>
    <w:tbl>
      <w:tblPr>
        <w:tblW w:w="9774" w:type="dxa"/>
        <w:tblInd w:w="108" w:type="dxa"/>
        <w:tblLayout w:type="fixed"/>
        <w:tblLook w:val="0000" w:firstRow="0" w:lastRow="0" w:firstColumn="0" w:lastColumn="0" w:noHBand="0" w:noVBand="0"/>
      </w:tblPr>
      <w:tblGrid>
        <w:gridCol w:w="2590"/>
        <w:gridCol w:w="2939"/>
        <w:gridCol w:w="3118"/>
        <w:gridCol w:w="1127"/>
      </w:tblGrid>
      <w:tr w:rsidR="00643D94" w:rsidRPr="00ED5D3E" w:rsidTr="00F458FB">
        <w:trPr>
          <w:trHeight w:val="421"/>
        </w:trPr>
        <w:tc>
          <w:tcPr>
            <w:tcW w:w="2590" w:type="dxa"/>
            <w:vMerge w:val="restart"/>
            <w:tcBorders>
              <w:top w:val="single" w:sz="4" w:space="0" w:color="000000"/>
              <w:left w:val="single" w:sz="4" w:space="0" w:color="000000"/>
              <w:bottom w:val="single" w:sz="4" w:space="0" w:color="000000"/>
              <w:right w:val="single" w:sz="4" w:space="0" w:color="000000"/>
            </w:tcBorders>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Параметри</w:t>
            </w:r>
          </w:p>
        </w:tc>
        <w:tc>
          <w:tcPr>
            <w:tcW w:w="6057" w:type="dxa"/>
            <w:gridSpan w:val="2"/>
            <w:tcBorders>
              <w:top w:val="single" w:sz="4" w:space="0" w:color="000000"/>
              <w:left w:val="single" w:sz="4" w:space="0" w:color="000000"/>
              <w:bottom w:val="single" w:sz="4" w:space="0" w:color="000000"/>
              <w:right w:val="single" w:sz="4" w:space="0" w:color="000000"/>
            </w:tcBorders>
          </w:tcPr>
          <w:p w:rsidR="00643D94" w:rsidRPr="00ED5D3E" w:rsidRDefault="00643D94" w:rsidP="003142CA">
            <w:pPr>
              <w:widowControl w:val="0"/>
              <w:spacing w:after="0" w:line="360" w:lineRule="auto"/>
              <w:contextualSpacing/>
              <w:jc w:val="center"/>
              <w:rPr>
                <w:rFonts w:ascii="Symbol" w:hAnsi="Symbol"/>
                <w:sz w:val="28"/>
                <w:szCs w:val="28"/>
              </w:rPr>
            </w:pPr>
            <w:r w:rsidRPr="00ED5D3E">
              <w:rPr>
                <w:rFonts w:ascii="Times New Roman" w:hAnsi="Times New Roman"/>
                <w:sz w:val="28"/>
                <w:szCs w:val="28"/>
              </w:rPr>
              <w:t xml:space="preserve">Перебіг </w:t>
            </w:r>
          </w:p>
        </w:tc>
        <w:tc>
          <w:tcPr>
            <w:tcW w:w="1127" w:type="dxa"/>
            <w:vMerge w:val="restart"/>
            <w:tcBorders>
              <w:top w:val="single" w:sz="4" w:space="0" w:color="000000"/>
              <w:left w:val="single" w:sz="4" w:space="0" w:color="000000"/>
              <w:right w:val="single" w:sz="4" w:space="0" w:color="000000"/>
            </w:tcBorders>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р</w:t>
            </w:r>
          </w:p>
        </w:tc>
      </w:tr>
      <w:tr w:rsidR="00643D94" w:rsidRPr="00ED5D3E" w:rsidTr="00F458FB">
        <w:trPr>
          <w:trHeight w:val="445"/>
        </w:trPr>
        <w:tc>
          <w:tcPr>
            <w:tcW w:w="2590" w:type="dxa"/>
            <w:vMerge/>
            <w:tcBorders>
              <w:top w:val="single" w:sz="4" w:space="0" w:color="000000"/>
              <w:left w:val="single" w:sz="4" w:space="0" w:color="000000"/>
              <w:bottom w:val="single" w:sz="4" w:space="0" w:color="000000"/>
              <w:right w:val="single" w:sz="4" w:space="0" w:color="000000"/>
            </w:tcBorders>
          </w:tcPr>
          <w:p w:rsidR="00643D94" w:rsidRPr="00ED5D3E" w:rsidRDefault="00643D94" w:rsidP="003142CA">
            <w:pPr>
              <w:widowControl w:val="0"/>
              <w:spacing w:after="0" w:line="360" w:lineRule="auto"/>
              <w:ind w:left="1580" w:hanging="1580"/>
              <w:contextualSpacing/>
              <w:jc w:val="center"/>
              <w:rPr>
                <w:rFonts w:ascii="Times New Roman" w:hAnsi="Times New Roman"/>
                <w:sz w:val="28"/>
                <w:szCs w:val="28"/>
              </w:rPr>
            </w:pPr>
          </w:p>
        </w:tc>
        <w:tc>
          <w:tcPr>
            <w:tcW w:w="2939" w:type="dxa"/>
            <w:tcBorders>
              <w:top w:val="single" w:sz="4" w:space="0" w:color="000000"/>
              <w:left w:val="single" w:sz="4" w:space="0" w:color="000000"/>
              <w:bottom w:val="single" w:sz="4" w:space="0" w:color="000000"/>
              <w:right w:val="single" w:sz="4" w:space="0" w:color="000000"/>
            </w:tcBorders>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Без ПГ (n = 123)</w:t>
            </w:r>
          </w:p>
        </w:tc>
        <w:tc>
          <w:tcPr>
            <w:tcW w:w="3118" w:type="dxa"/>
            <w:tcBorders>
              <w:top w:val="single" w:sz="4" w:space="0" w:color="000000"/>
              <w:left w:val="single" w:sz="4" w:space="0" w:color="000000"/>
              <w:bottom w:val="single" w:sz="4" w:space="0" w:color="000000"/>
              <w:right w:val="single" w:sz="4" w:space="0" w:color="000000"/>
            </w:tcBorders>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З ПГ (n = 26)</w:t>
            </w:r>
          </w:p>
        </w:tc>
        <w:tc>
          <w:tcPr>
            <w:tcW w:w="1127" w:type="dxa"/>
            <w:vMerge/>
            <w:tcBorders>
              <w:left w:val="single" w:sz="4" w:space="0" w:color="000000"/>
              <w:bottom w:val="single" w:sz="4" w:space="0" w:color="000000"/>
              <w:right w:val="single" w:sz="4" w:space="0" w:color="000000"/>
            </w:tcBorders>
          </w:tcPr>
          <w:p w:rsidR="00643D94" w:rsidRPr="00ED5D3E" w:rsidRDefault="00643D94" w:rsidP="003142CA">
            <w:pPr>
              <w:widowControl w:val="0"/>
              <w:spacing w:after="0" w:line="360" w:lineRule="auto"/>
              <w:contextualSpacing/>
              <w:jc w:val="center"/>
              <w:rPr>
                <w:rFonts w:ascii="Times New Roman" w:hAnsi="Times New Roman"/>
                <w:color w:val="FF0000"/>
                <w:sz w:val="28"/>
                <w:szCs w:val="28"/>
              </w:rPr>
            </w:pPr>
          </w:p>
        </w:tc>
      </w:tr>
      <w:tr w:rsidR="00643D94" w:rsidRPr="00ED5D3E" w:rsidTr="00F458FB">
        <w:trPr>
          <w:trHeight w:val="410"/>
        </w:trPr>
        <w:tc>
          <w:tcPr>
            <w:tcW w:w="2590" w:type="dxa"/>
            <w:tcBorders>
              <w:top w:val="single" w:sz="4" w:space="0" w:color="000000"/>
              <w:left w:val="single" w:sz="4" w:space="0" w:color="000000"/>
              <w:bottom w:val="single" w:sz="4" w:space="0" w:color="000000"/>
              <w:right w:val="single" w:sz="4" w:space="0" w:color="000000"/>
            </w:tcBorders>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ФНП</w:t>
            </w:r>
            <w:r w:rsidRPr="00ED5D3E">
              <w:rPr>
                <w:rFonts w:ascii="Times New Roman" w:hAnsi="Times New Roman"/>
                <w:sz w:val="28"/>
                <w:szCs w:val="28"/>
              </w:rPr>
              <w:sym w:font="Symbol" w:char="F061"/>
            </w:r>
            <w:r w:rsidRPr="00ED5D3E">
              <w:rPr>
                <w:rFonts w:ascii="Times New Roman" w:hAnsi="Times New Roman"/>
                <w:sz w:val="28"/>
                <w:szCs w:val="28"/>
              </w:rPr>
              <w:t>, пг/мл</w:t>
            </w:r>
          </w:p>
        </w:tc>
        <w:tc>
          <w:tcPr>
            <w:tcW w:w="2939" w:type="dxa"/>
            <w:tcBorders>
              <w:top w:val="single" w:sz="4" w:space="0" w:color="000000"/>
              <w:left w:val="single" w:sz="4" w:space="0" w:color="000000"/>
              <w:bottom w:val="single" w:sz="4" w:space="0" w:color="000000"/>
              <w:right w:val="single" w:sz="4" w:space="0" w:color="000000"/>
            </w:tcBorders>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3,11 [2,58</w:t>
            </w:r>
            <w:r w:rsidR="00385D55">
              <w:rPr>
                <w:rFonts w:ascii="Times New Roman" w:hAnsi="Times New Roman"/>
                <w:sz w:val="28"/>
                <w:szCs w:val="28"/>
              </w:rPr>
              <w:t xml:space="preserve"> – </w:t>
            </w:r>
            <w:r w:rsidRPr="00ED5D3E">
              <w:rPr>
                <w:rFonts w:ascii="Times New Roman" w:hAnsi="Times New Roman"/>
                <w:sz w:val="28"/>
                <w:szCs w:val="28"/>
              </w:rPr>
              <w:t>3,49]</w:t>
            </w:r>
          </w:p>
        </w:tc>
        <w:tc>
          <w:tcPr>
            <w:tcW w:w="3118" w:type="dxa"/>
            <w:tcBorders>
              <w:top w:val="single" w:sz="4" w:space="0" w:color="000000"/>
              <w:left w:val="single" w:sz="4" w:space="0" w:color="000000"/>
              <w:bottom w:val="single" w:sz="4" w:space="0" w:color="000000"/>
              <w:right w:val="single" w:sz="4" w:space="0" w:color="000000"/>
            </w:tcBorders>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2,99 [1,38</w:t>
            </w:r>
            <w:r w:rsidR="00385D55">
              <w:rPr>
                <w:rFonts w:ascii="Times New Roman" w:hAnsi="Times New Roman"/>
                <w:sz w:val="28"/>
                <w:szCs w:val="28"/>
              </w:rPr>
              <w:t xml:space="preserve"> – </w:t>
            </w:r>
            <w:r w:rsidRPr="00ED5D3E">
              <w:rPr>
                <w:rFonts w:ascii="Times New Roman" w:hAnsi="Times New Roman"/>
                <w:sz w:val="28"/>
                <w:szCs w:val="28"/>
              </w:rPr>
              <w:t>3,70]</w:t>
            </w:r>
          </w:p>
        </w:tc>
        <w:tc>
          <w:tcPr>
            <w:tcW w:w="1127" w:type="dxa"/>
            <w:tcBorders>
              <w:top w:val="single" w:sz="4" w:space="0" w:color="000000"/>
              <w:left w:val="single" w:sz="4" w:space="0" w:color="000000"/>
              <w:bottom w:val="single" w:sz="4" w:space="0" w:color="000000"/>
              <w:right w:val="single" w:sz="4" w:space="0" w:color="000000"/>
            </w:tcBorders>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0,69</w:t>
            </w:r>
          </w:p>
        </w:tc>
      </w:tr>
      <w:tr w:rsidR="00643D94" w:rsidRPr="00ED5D3E" w:rsidTr="00F458FB">
        <w:trPr>
          <w:trHeight w:val="410"/>
        </w:trPr>
        <w:tc>
          <w:tcPr>
            <w:tcW w:w="2590" w:type="dxa"/>
            <w:tcBorders>
              <w:top w:val="single" w:sz="4" w:space="0" w:color="000000"/>
              <w:left w:val="single" w:sz="4" w:space="0" w:color="000000"/>
              <w:bottom w:val="single" w:sz="4" w:space="0" w:color="000000"/>
              <w:right w:val="single" w:sz="4" w:space="0" w:color="000000"/>
            </w:tcBorders>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ІЛ-1</w:t>
            </w:r>
            <w:r w:rsidRPr="00ED5D3E">
              <w:rPr>
                <w:rFonts w:ascii="Symbol" w:hAnsi="Symbol"/>
                <w:sz w:val="28"/>
                <w:szCs w:val="28"/>
              </w:rPr>
              <w:t></w:t>
            </w:r>
            <w:r w:rsidRPr="00ED5D3E">
              <w:rPr>
                <w:rFonts w:ascii="Times New Roman" w:hAnsi="Times New Roman"/>
                <w:sz w:val="28"/>
                <w:szCs w:val="28"/>
              </w:rPr>
              <w:t>, пг/мл</w:t>
            </w:r>
          </w:p>
        </w:tc>
        <w:tc>
          <w:tcPr>
            <w:tcW w:w="2939" w:type="dxa"/>
            <w:tcBorders>
              <w:top w:val="single" w:sz="4" w:space="0" w:color="000000"/>
              <w:left w:val="single" w:sz="4" w:space="0" w:color="000000"/>
              <w:bottom w:val="single" w:sz="4" w:space="0" w:color="000000"/>
              <w:right w:val="single" w:sz="4" w:space="0" w:color="000000"/>
            </w:tcBorders>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2,89 [2,06</w:t>
            </w:r>
            <w:r w:rsidR="00385D55">
              <w:rPr>
                <w:rFonts w:ascii="Times New Roman" w:hAnsi="Times New Roman"/>
                <w:sz w:val="28"/>
                <w:szCs w:val="28"/>
              </w:rPr>
              <w:t xml:space="preserve"> – </w:t>
            </w:r>
            <w:r w:rsidRPr="00ED5D3E">
              <w:rPr>
                <w:rFonts w:ascii="Times New Roman" w:hAnsi="Times New Roman"/>
                <w:sz w:val="28"/>
                <w:szCs w:val="28"/>
              </w:rPr>
              <w:t>3,47]</w:t>
            </w:r>
          </w:p>
        </w:tc>
        <w:tc>
          <w:tcPr>
            <w:tcW w:w="3118" w:type="dxa"/>
            <w:tcBorders>
              <w:top w:val="single" w:sz="4" w:space="0" w:color="000000"/>
              <w:left w:val="single" w:sz="4" w:space="0" w:color="000000"/>
              <w:bottom w:val="single" w:sz="4" w:space="0" w:color="000000"/>
              <w:right w:val="single" w:sz="4" w:space="0" w:color="000000"/>
            </w:tcBorders>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1,97 [1,73</w:t>
            </w:r>
            <w:r w:rsidR="00385D55">
              <w:rPr>
                <w:rFonts w:ascii="Times New Roman" w:hAnsi="Times New Roman"/>
                <w:sz w:val="28"/>
                <w:szCs w:val="28"/>
              </w:rPr>
              <w:t xml:space="preserve"> – </w:t>
            </w:r>
            <w:r w:rsidRPr="00ED5D3E">
              <w:rPr>
                <w:rFonts w:ascii="Times New Roman" w:hAnsi="Times New Roman"/>
                <w:sz w:val="28"/>
                <w:szCs w:val="28"/>
              </w:rPr>
              <w:t>2,86]</w:t>
            </w:r>
          </w:p>
        </w:tc>
        <w:tc>
          <w:tcPr>
            <w:tcW w:w="1127" w:type="dxa"/>
            <w:tcBorders>
              <w:top w:val="single" w:sz="4" w:space="0" w:color="000000"/>
              <w:left w:val="single" w:sz="4" w:space="0" w:color="000000"/>
              <w:bottom w:val="single" w:sz="4" w:space="0" w:color="000000"/>
              <w:right w:val="single" w:sz="4" w:space="0" w:color="000000"/>
            </w:tcBorders>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0,13</w:t>
            </w:r>
          </w:p>
        </w:tc>
      </w:tr>
      <w:tr w:rsidR="00643D94" w:rsidRPr="00ED5D3E" w:rsidTr="00F458FB">
        <w:trPr>
          <w:trHeight w:val="410"/>
        </w:trPr>
        <w:tc>
          <w:tcPr>
            <w:tcW w:w="2590" w:type="dxa"/>
            <w:tcBorders>
              <w:top w:val="single" w:sz="4" w:space="0" w:color="000000"/>
              <w:left w:val="single" w:sz="4" w:space="0" w:color="000000"/>
              <w:bottom w:val="single" w:sz="4" w:space="0" w:color="000000"/>
              <w:right w:val="single" w:sz="4" w:space="0" w:color="000000"/>
            </w:tcBorders>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ІЛ-4, пг/мл</w:t>
            </w:r>
          </w:p>
        </w:tc>
        <w:tc>
          <w:tcPr>
            <w:tcW w:w="2939" w:type="dxa"/>
            <w:tcBorders>
              <w:top w:val="single" w:sz="4" w:space="0" w:color="000000"/>
              <w:left w:val="single" w:sz="4" w:space="0" w:color="000000"/>
              <w:bottom w:val="single" w:sz="4" w:space="0" w:color="000000"/>
              <w:right w:val="single" w:sz="4" w:space="0" w:color="000000"/>
            </w:tcBorders>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0,97 [0,91</w:t>
            </w:r>
            <w:r w:rsidR="00385D55">
              <w:rPr>
                <w:rFonts w:ascii="Times New Roman" w:hAnsi="Times New Roman"/>
                <w:sz w:val="28"/>
                <w:szCs w:val="28"/>
              </w:rPr>
              <w:t xml:space="preserve"> – </w:t>
            </w:r>
            <w:r w:rsidRPr="00ED5D3E">
              <w:rPr>
                <w:rFonts w:ascii="Times New Roman" w:hAnsi="Times New Roman"/>
                <w:sz w:val="28"/>
                <w:szCs w:val="28"/>
              </w:rPr>
              <w:t>1,74]</w:t>
            </w:r>
          </w:p>
        </w:tc>
        <w:tc>
          <w:tcPr>
            <w:tcW w:w="3118" w:type="dxa"/>
            <w:tcBorders>
              <w:top w:val="single" w:sz="4" w:space="0" w:color="000000"/>
              <w:left w:val="single" w:sz="4" w:space="0" w:color="000000"/>
              <w:bottom w:val="single" w:sz="4" w:space="0" w:color="000000"/>
              <w:right w:val="single" w:sz="4" w:space="0" w:color="000000"/>
            </w:tcBorders>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1,59 [1,28</w:t>
            </w:r>
            <w:r w:rsidR="00385D55">
              <w:rPr>
                <w:rFonts w:ascii="Times New Roman" w:hAnsi="Times New Roman"/>
                <w:sz w:val="28"/>
                <w:szCs w:val="28"/>
              </w:rPr>
              <w:t xml:space="preserve"> – </w:t>
            </w:r>
            <w:r w:rsidRPr="00ED5D3E">
              <w:rPr>
                <w:rFonts w:ascii="Times New Roman" w:hAnsi="Times New Roman"/>
                <w:sz w:val="28"/>
                <w:szCs w:val="28"/>
              </w:rPr>
              <w:t>1,80]</w:t>
            </w:r>
          </w:p>
        </w:tc>
        <w:tc>
          <w:tcPr>
            <w:tcW w:w="1127" w:type="dxa"/>
            <w:tcBorders>
              <w:top w:val="single" w:sz="4" w:space="0" w:color="000000"/>
              <w:left w:val="single" w:sz="4" w:space="0" w:color="000000"/>
              <w:bottom w:val="single" w:sz="4" w:space="0" w:color="000000"/>
              <w:right w:val="single" w:sz="4" w:space="0" w:color="000000"/>
            </w:tcBorders>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0,16</w:t>
            </w:r>
          </w:p>
        </w:tc>
      </w:tr>
      <w:tr w:rsidR="00643D94" w:rsidRPr="00ED5D3E" w:rsidTr="00F458FB">
        <w:trPr>
          <w:trHeight w:val="410"/>
        </w:trPr>
        <w:tc>
          <w:tcPr>
            <w:tcW w:w="2590" w:type="dxa"/>
            <w:tcBorders>
              <w:top w:val="single" w:sz="4" w:space="0" w:color="000000"/>
              <w:left w:val="single" w:sz="4" w:space="0" w:color="000000"/>
              <w:bottom w:val="single" w:sz="4" w:space="0" w:color="000000"/>
              <w:right w:val="single" w:sz="4" w:space="0" w:color="000000"/>
            </w:tcBorders>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ІЛ-1</w:t>
            </w:r>
            <w:r w:rsidRPr="00ED5D3E">
              <w:rPr>
                <w:rFonts w:ascii="Symbol" w:hAnsi="Symbol"/>
                <w:sz w:val="28"/>
                <w:szCs w:val="28"/>
              </w:rPr>
              <w:t></w:t>
            </w:r>
            <w:r w:rsidRPr="00ED5D3E">
              <w:rPr>
                <w:rFonts w:ascii="Symbol" w:hAnsi="Symbol"/>
                <w:sz w:val="28"/>
                <w:szCs w:val="28"/>
              </w:rPr>
              <w:t></w:t>
            </w:r>
            <w:r w:rsidRPr="00ED5D3E">
              <w:rPr>
                <w:rFonts w:ascii="Times New Roman" w:hAnsi="Times New Roman"/>
                <w:sz w:val="28"/>
                <w:szCs w:val="28"/>
              </w:rPr>
              <w:t>/ ІЛ-4, УО</w:t>
            </w:r>
          </w:p>
        </w:tc>
        <w:tc>
          <w:tcPr>
            <w:tcW w:w="2939" w:type="dxa"/>
            <w:tcBorders>
              <w:top w:val="single" w:sz="4" w:space="0" w:color="000000"/>
              <w:left w:val="single" w:sz="4" w:space="0" w:color="000000"/>
              <w:bottom w:val="single" w:sz="4" w:space="0" w:color="000000"/>
              <w:right w:val="single" w:sz="4" w:space="0" w:color="000000"/>
            </w:tcBorders>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2,25 [1,62</w:t>
            </w:r>
            <w:r w:rsidR="00385D55">
              <w:rPr>
                <w:rFonts w:ascii="Times New Roman" w:hAnsi="Times New Roman"/>
                <w:sz w:val="28"/>
                <w:szCs w:val="28"/>
              </w:rPr>
              <w:t xml:space="preserve"> – </w:t>
            </w:r>
            <w:r w:rsidRPr="00ED5D3E">
              <w:rPr>
                <w:rFonts w:ascii="Times New Roman" w:hAnsi="Times New Roman"/>
                <w:sz w:val="28"/>
                <w:szCs w:val="28"/>
              </w:rPr>
              <w:t>3,84]</w:t>
            </w:r>
          </w:p>
        </w:tc>
        <w:tc>
          <w:tcPr>
            <w:tcW w:w="3118" w:type="dxa"/>
            <w:tcBorders>
              <w:top w:val="single" w:sz="4" w:space="0" w:color="000000"/>
              <w:left w:val="single" w:sz="4" w:space="0" w:color="000000"/>
              <w:bottom w:val="single" w:sz="4" w:space="0" w:color="000000"/>
              <w:right w:val="single" w:sz="4" w:space="0" w:color="000000"/>
            </w:tcBorders>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1,61 [1,03</w:t>
            </w:r>
            <w:r w:rsidR="00385D55">
              <w:rPr>
                <w:rFonts w:ascii="Times New Roman" w:hAnsi="Times New Roman"/>
                <w:sz w:val="28"/>
                <w:szCs w:val="28"/>
              </w:rPr>
              <w:t xml:space="preserve"> – </w:t>
            </w:r>
            <w:r w:rsidRPr="00ED5D3E">
              <w:rPr>
                <w:rFonts w:ascii="Times New Roman" w:hAnsi="Times New Roman"/>
                <w:sz w:val="28"/>
                <w:szCs w:val="28"/>
              </w:rPr>
              <w:t>2,06]</w:t>
            </w:r>
          </w:p>
        </w:tc>
        <w:tc>
          <w:tcPr>
            <w:tcW w:w="1127" w:type="dxa"/>
            <w:tcBorders>
              <w:top w:val="single" w:sz="4" w:space="0" w:color="000000"/>
              <w:left w:val="single" w:sz="4" w:space="0" w:color="000000"/>
              <w:bottom w:val="single" w:sz="4" w:space="0" w:color="000000"/>
              <w:right w:val="single" w:sz="4" w:space="0" w:color="000000"/>
            </w:tcBorders>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0,90</w:t>
            </w:r>
          </w:p>
        </w:tc>
      </w:tr>
      <w:tr w:rsidR="00643D94" w:rsidRPr="00ED5D3E" w:rsidTr="00F458FB">
        <w:trPr>
          <w:trHeight w:val="410"/>
        </w:trPr>
        <w:tc>
          <w:tcPr>
            <w:tcW w:w="2590" w:type="dxa"/>
            <w:tcBorders>
              <w:top w:val="single" w:sz="4" w:space="0" w:color="000000"/>
              <w:left w:val="single" w:sz="4" w:space="0" w:color="000000"/>
              <w:bottom w:val="single" w:sz="4" w:space="0" w:color="000000"/>
              <w:right w:val="single" w:sz="4" w:space="0" w:color="000000"/>
            </w:tcBorders>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ІЛ-6, пг/мл</w:t>
            </w:r>
          </w:p>
        </w:tc>
        <w:tc>
          <w:tcPr>
            <w:tcW w:w="2939" w:type="dxa"/>
            <w:tcBorders>
              <w:top w:val="single" w:sz="4" w:space="0" w:color="000000"/>
              <w:left w:val="single" w:sz="4" w:space="0" w:color="000000"/>
              <w:bottom w:val="single" w:sz="4" w:space="0" w:color="000000"/>
              <w:right w:val="single" w:sz="4" w:space="0" w:color="000000"/>
            </w:tcBorders>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7,09 [4,46</w:t>
            </w:r>
            <w:r w:rsidR="00385D55">
              <w:rPr>
                <w:rFonts w:ascii="Times New Roman" w:hAnsi="Times New Roman"/>
                <w:sz w:val="28"/>
                <w:szCs w:val="28"/>
              </w:rPr>
              <w:t xml:space="preserve"> – </w:t>
            </w:r>
            <w:r w:rsidRPr="00ED5D3E">
              <w:rPr>
                <w:rFonts w:ascii="Times New Roman" w:hAnsi="Times New Roman"/>
                <w:sz w:val="28"/>
                <w:szCs w:val="28"/>
              </w:rPr>
              <w:t>14,02]</w:t>
            </w:r>
          </w:p>
        </w:tc>
        <w:tc>
          <w:tcPr>
            <w:tcW w:w="3118" w:type="dxa"/>
            <w:tcBorders>
              <w:top w:val="single" w:sz="4" w:space="0" w:color="000000"/>
              <w:left w:val="single" w:sz="4" w:space="0" w:color="000000"/>
              <w:bottom w:val="single" w:sz="4" w:space="0" w:color="000000"/>
              <w:right w:val="single" w:sz="4" w:space="0" w:color="000000"/>
            </w:tcBorders>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3,40 [2,20</w:t>
            </w:r>
            <w:r w:rsidR="00385D55">
              <w:rPr>
                <w:rFonts w:ascii="Times New Roman" w:hAnsi="Times New Roman"/>
                <w:sz w:val="28"/>
                <w:szCs w:val="28"/>
              </w:rPr>
              <w:t xml:space="preserve"> – </w:t>
            </w:r>
            <w:r w:rsidRPr="00ED5D3E">
              <w:rPr>
                <w:rFonts w:ascii="Times New Roman" w:hAnsi="Times New Roman"/>
                <w:sz w:val="28"/>
                <w:szCs w:val="28"/>
              </w:rPr>
              <w:t>6,57]</w:t>
            </w:r>
          </w:p>
        </w:tc>
        <w:tc>
          <w:tcPr>
            <w:tcW w:w="1127" w:type="dxa"/>
            <w:tcBorders>
              <w:top w:val="single" w:sz="4" w:space="0" w:color="000000"/>
              <w:left w:val="single" w:sz="4" w:space="0" w:color="000000"/>
              <w:bottom w:val="single" w:sz="4" w:space="0" w:color="000000"/>
              <w:right w:val="single" w:sz="4" w:space="0" w:color="000000"/>
            </w:tcBorders>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0,63</w:t>
            </w:r>
          </w:p>
        </w:tc>
      </w:tr>
      <w:tr w:rsidR="00643D94" w:rsidRPr="00ED5D3E" w:rsidTr="00F458FB">
        <w:trPr>
          <w:trHeight w:val="421"/>
        </w:trPr>
        <w:tc>
          <w:tcPr>
            <w:tcW w:w="2590" w:type="dxa"/>
            <w:vMerge w:val="restart"/>
            <w:tcBorders>
              <w:top w:val="single" w:sz="4" w:space="0" w:color="000000"/>
              <w:left w:val="single" w:sz="4" w:space="0" w:color="000000"/>
              <w:bottom w:val="single" w:sz="4" w:space="0" w:color="000000"/>
              <w:right w:val="single" w:sz="4" w:space="0" w:color="000000"/>
            </w:tcBorders>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p>
        </w:tc>
        <w:tc>
          <w:tcPr>
            <w:tcW w:w="6057" w:type="dxa"/>
            <w:gridSpan w:val="2"/>
            <w:tcBorders>
              <w:top w:val="single" w:sz="4" w:space="0" w:color="000000"/>
              <w:left w:val="single" w:sz="4" w:space="0" w:color="000000"/>
              <w:bottom w:val="single" w:sz="4" w:space="0" w:color="000000"/>
              <w:right w:val="single" w:sz="4" w:space="0" w:color="000000"/>
            </w:tcBorders>
          </w:tcPr>
          <w:p w:rsidR="00643D94" w:rsidRPr="00ED5D3E" w:rsidRDefault="00643D94" w:rsidP="003142CA">
            <w:pPr>
              <w:widowControl w:val="0"/>
              <w:spacing w:after="0" w:line="360" w:lineRule="auto"/>
              <w:contextualSpacing/>
              <w:jc w:val="center"/>
              <w:rPr>
                <w:rFonts w:ascii="Symbol" w:hAnsi="Symbol"/>
                <w:sz w:val="28"/>
                <w:szCs w:val="28"/>
              </w:rPr>
            </w:pPr>
            <w:r w:rsidRPr="00ED5D3E">
              <w:rPr>
                <w:rFonts w:ascii="Times New Roman" w:hAnsi="Times New Roman"/>
                <w:sz w:val="28"/>
                <w:szCs w:val="28"/>
              </w:rPr>
              <w:t xml:space="preserve">Перебіг </w:t>
            </w:r>
          </w:p>
        </w:tc>
        <w:tc>
          <w:tcPr>
            <w:tcW w:w="1127" w:type="dxa"/>
            <w:vMerge w:val="restart"/>
            <w:tcBorders>
              <w:top w:val="single" w:sz="4" w:space="0" w:color="000000"/>
              <w:left w:val="single" w:sz="4" w:space="0" w:color="000000"/>
              <w:right w:val="single" w:sz="4" w:space="0" w:color="000000"/>
            </w:tcBorders>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p>
        </w:tc>
      </w:tr>
      <w:tr w:rsidR="00643D94" w:rsidRPr="00ED5D3E" w:rsidTr="00F458FB">
        <w:trPr>
          <w:trHeight w:val="445"/>
        </w:trPr>
        <w:tc>
          <w:tcPr>
            <w:tcW w:w="2590" w:type="dxa"/>
            <w:vMerge/>
            <w:tcBorders>
              <w:top w:val="single" w:sz="4" w:space="0" w:color="000000"/>
              <w:left w:val="single" w:sz="4" w:space="0" w:color="000000"/>
              <w:bottom w:val="single" w:sz="4" w:space="0" w:color="000000"/>
              <w:right w:val="single" w:sz="4" w:space="0" w:color="000000"/>
            </w:tcBorders>
          </w:tcPr>
          <w:p w:rsidR="00643D94" w:rsidRPr="00ED5D3E" w:rsidRDefault="00643D94" w:rsidP="003142CA">
            <w:pPr>
              <w:widowControl w:val="0"/>
              <w:spacing w:after="0" w:line="360" w:lineRule="auto"/>
              <w:ind w:left="1580" w:hanging="1580"/>
              <w:contextualSpacing/>
              <w:jc w:val="center"/>
              <w:rPr>
                <w:rFonts w:ascii="Times New Roman" w:hAnsi="Times New Roman"/>
                <w:sz w:val="28"/>
                <w:szCs w:val="28"/>
              </w:rPr>
            </w:pPr>
          </w:p>
        </w:tc>
        <w:tc>
          <w:tcPr>
            <w:tcW w:w="2939" w:type="dxa"/>
            <w:tcBorders>
              <w:top w:val="single" w:sz="4" w:space="0" w:color="000000"/>
              <w:left w:val="single" w:sz="4" w:space="0" w:color="000000"/>
              <w:bottom w:val="single" w:sz="4" w:space="0" w:color="000000"/>
              <w:right w:val="single" w:sz="4" w:space="0" w:color="000000"/>
            </w:tcBorders>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Без летального виходу (n = 141)</w:t>
            </w:r>
          </w:p>
        </w:tc>
        <w:tc>
          <w:tcPr>
            <w:tcW w:w="3118" w:type="dxa"/>
            <w:tcBorders>
              <w:top w:val="single" w:sz="4" w:space="0" w:color="000000"/>
              <w:left w:val="single" w:sz="4" w:space="0" w:color="000000"/>
              <w:bottom w:val="single" w:sz="4" w:space="0" w:color="000000"/>
              <w:right w:val="single" w:sz="4" w:space="0" w:color="000000"/>
            </w:tcBorders>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З летальністю протягом  2 років (n = 8)</w:t>
            </w:r>
          </w:p>
        </w:tc>
        <w:tc>
          <w:tcPr>
            <w:tcW w:w="1127" w:type="dxa"/>
            <w:vMerge/>
            <w:tcBorders>
              <w:left w:val="single" w:sz="4" w:space="0" w:color="000000"/>
              <w:bottom w:val="single" w:sz="4" w:space="0" w:color="000000"/>
              <w:right w:val="single" w:sz="4" w:space="0" w:color="000000"/>
            </w:tcBorders>
          </w:tcPr>
          <w:p w:rsidR="00643D94" w:rsidRPr="00ED5D3E" w:rsidRDefault="00643D94" w:rsidP="003142CA">
            <w:pPr>
              <w:widowControl w:val="0"/>
              <w:spacing w:after="0" w:line="360" w:lineRule="auto"/>
              <w:contextualSpacing/>
              <w:jc w:val="center"/>
              <w:rPr>
                <w:rFonts w:ascii="Times New Roman" w:hAnsi="Times New Roman"/>
                <w:color w:val="FF0000"/>
                <w:sz w:val="28"/>
                <w:szCs w:val="28"/>
              </w:rPr>
            </w:pPr>
          </w:p>
        </w:tc>
      </w:tr>
      <w:tr w:rsidR="00643D94" w:rsidRPr="00ED5D3E" w:rsidTr="00F458FB">
        <w:trPr>
          <w:trHeight w:val="410"/>
        </w:trPr>
        <w:tc>
          <w:tcPr>
            <w:tcW w:w="2590" w:type="dxa"/>
            <w:tcBorders>
              <w:top w:val="single" w:sz="4" w:space="0" w:color="000000"/>
              <w:left w:val="single" w:sz="4" w:space="0" w:color="000000"/>
              <w:bottom w:val="single" w:sz="4" w:space="0" w:color="000000"/>
              <w:right w:val="single" w:sz="4" w:space="0" w:color="000000"/>
            </w:tcBorders>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ФНП</w:t>
            </w:r>
            <w:r w:rsidRPr="00ED5D3E">
              <w:rPr>
                <w:rFonts w:ascii="Times New Roman" w:hAnsi="Times New Roman"/>
                <w:sz w:val="28"/>
                <w:szCs w:val="28"/>
              </w:rPr>
              <w:sym w:font="Symbol" w:char="F061"/>
            </w:r>
            <w:r w:rsidRPr="00ED5D3E">
              <w:rPr>
                <w:rFonts w:ascii="Times New Roman" w:hAnsi="Times New Roman"/>
                <w:sz w:val="28"/>
                <w:szCs w:val="28"/>
              </w:rPr>
              <w:t>, пг/мл</w:t>
            </w:r>
          </w:p>
        </w:tc>
        <w:tc>
          <w:tcPr>
            <w:tcW w:w="2939" w:type="dxa"/>
            <w:tcBorders>
              <w:top w:val="single" w:sz="4" w:space="0" w:color="000000"/>
              <w:left w:val="single" w:sz="4" w:space="0" w:color="000000"/>
              <w:bottom w:val="single" w:sz="4" w:space="0" w:color="000000"/>
              <w:right w:val="single" w:sz="4" w:space="0" w:color="000000"/>
            </w:tcBorders>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2,74 [2,07</w:t>
            </w:r>
            <w:r w:rsidR="00385D55">
              <w:rPr>
                <w:rFonts w:ascii="Times New Roman" w:hAnsi="Times New Roman"/>
                <w:sz w:val="28"/>
                <w:szCs w:val="28"/>
              </w:rPr>
              <w:t xml:space="preserve"> – </w:t>
            </w:r>
            <w:r w:rsidRPr="00ED5D3E">
              <w:rPr>
                <w:rFonts w:ascii="Times New Roman" w:hAnsi="Times New Roman"/>
                <w:sz w:val="28"/>
                <w:szCs w:val="28"/>
              </w:rPr>
              <w:t>3,42]</w:t>
            </w:r>
          </w:p>
        </w:tc>
        <w:tc>
          <w:tcPr>
            <w:tcW w:w="3118" w:type="dxa"/>
            <w:tcBorders>
              <w:top w:val="single" w:sz="4" w:space="0" w:color="000000"/>
              <w:left w:val="single" w:sz="4" w:space="0" w:color="000000"/>
              <w:bottom w:val="single" w:sz="4" w:space="0" w:color="000000"/>
              <w:right w:val="single" w:sz="4" w:space="0" w:color="000000"/>
            </w:tcBorders>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3,54 [3,44</w:t>
            </w:r>
            <w:r w:rsidR="00385D55">
              <w:rPr>
                <w:rFonts w:ascii="Times New Roman" w:hAnsi="Times New Roman"/>
                <w:sz w:val="28"/>
                <w:szCs w:val="28"/>
              </w:rPr>
              <w:t xml:space="preserve"> – </w:t>
            </w:r>
            <w:r w:rsidRPr="00ED5D3E">
              <w:rPr>
                <w:rFonts w:ascii="Times New Roman" w:hAnsi="Times New Roman"/>
                <w:sz w:val="28"/>
                <w:szCs w:val="28"/>
              </w:rPr>
              <w:t>4,53]</w:t>
            </w:r>
          </w:p>
        </w:tc>
        <w:tc>
          <w:tcPr>
            <w:tcW w:w="1127" w:type="dxa"/>
            <w:tcBorders>
              <w:top w:val="single" w:sz="4" w:space="0" w:color="000000"/>
              <w:left w:val="single" w:sz="4" w:space="0" w:color="000000"/>
              <w:bottom w:val="single" w:sz="4" w:space="0" w:color="000000"/>
              <w:right w:val="single" w:sz="4" w:space="0" w:color="000000"/>
            </w:tcBorders>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0,01</w:t>
            </w:r>
          </w:p>
        </w:tc>
      </w:tr>
      <w:tr w:rsidR="00643D94" w:rsidRPr="00ED5D3E" w:rsidTr="00F458FB">
        <w:trPr>
          <w:trHeight w:val="410"/>
        </w:trPr>
        <w:tc>
          <w:tcPr>
            <w:tcW w:w="2590" w:type="dxa"/>
            <w:tcBorders>
              <w:top w:val="single" w:sz="4" w:space="0" w:color="000000"/>
              <w:left w:val="single" w:sz="4" w:space="0" w:color="000000"/>
              <w:bottom w:val="single" w:sz="4" w:space="0" w:color="000000"/>
              <w:right w:val="single" w:sz="4" w:space="0" w:color="000000"/>
            </w:tcBorders>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ІЛ-1</w:t>
            </w:r>
            <w:r w:rsidRPr="00ED5D3E">
              <w:rPr>
                <w:rFonts w:ascii="Symbol" w:hAnsi="Symbol"/>
                <w:sz w:val="28"/>
                <w:szCs w:val="28"/>
              </w:rPr>
              <w:t></w:t>
            </w:r>
            <w:r w:rsidRPr="00ED5D3E">
              <w:rPr>
                <w:rFonts w:ascii="Times New Roman" w:hAnsi="Times New Roman"/>
                <w:sz w:val="28"/>
                <w:szCs w:val="28"/>
              </w:rPr>
              <w:t>, пг/мл</w:t>
            </w:r>
          </w:p>
        </w:tc>
        <w:tc>
          <w:tcPr>
            <w:tcW w:w="2939" w:type="dxa"/>
            <w:tcBorders>
              <w:top w:val="single" w:sz="4" w:space="0" w:color="000000"/>
              <w:left w:val="single" w:sz="4" w:space="0" w:color="000000"/>
              <w:bottom w:val="single" w:sz="4" w:space="0" w:color="000000"/>
              <w:right w:val="single" w:sz="4" w:space="0" w:color="000000"/>
            </w:tcBorders>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2,42 [1,68</w:t>
            </w:r>
            <w:r w:rsidR="00385D55">
              <w:rPr>
                <w:rFonts w:ascii="Times New Roman" w:hAnsi="Times New Roman"/>
                <w:sz w:val="28"/>
                <w:szCs w:val="28"/>
              </w:rPr>
              <w:t xml:space="preserve"> – </w:t>
            </w:r>
            <w:r w:rsidRPr="00ED5D3E">
              <w:rPr>
                <w:rFonts w:ascii="Times New Roman" w:hAnsi="Times New Roman"/>
                <w:sz w:val="28"/>
                <w:szCs w:val="28"/>
              </w:rPr>
              <w:t>3,13]</w:t>
            </w:r>
          </w:p>
        </w:tc>
        <w:tc>
          <w:tcPr>
            <w:tcW w:w="3118" w:type="dxa"/>
            <w:tcBorders>
              <w:top w:val="single" w:sz="4" w:space="0" w:color="000000"/>
              <w:left w:val="single" w:sz="4" w:space="0" w:color="000000"/>
              <w:bottom w:val="single" w:sz="4" w:space="0" w:color="000000"/>
              <w:right w:val="single" w:sz="4" w:space="0" w:color="000000"/>
            </w:tcBorders>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2,51 [1,97</w:t>
            </w:r>
            <w:r w:rsidR="00385D55">
              <w:rPr>
                <w:rFonts w:ascii="Times New Roman" w:hAnsi="Times New Roman"/>
                <w:sz w:val="28"/>
                <w:szCs w:val="28"/>
              </w:rPr>
              <w:t xml:space="preserve"> – </w:t>
            </w:r>
            <w:r w:rsidRPr="00ED5D3E">
              <w:rPr>
                <w:rFonts w:ascii="Times New Roman" w:hAnsi="Times New Roman"/>
                <w:sz w:val="28"/>
                <w:szCs w:val="28"/>
              </w:rPr>
              <w:t>6,53]</w:t>
            </w:r>
          </w:p>
        </w:tc>
        <w:tc>
          <w:tcPr>
            <w:tcW w:w="1127" w:type="dxa"/>
            <w:tcBorders>
              <w:top w:val="single" w:sz="4" w:space="0" w:color="000000"/>
              <w:left w:val="single" w:sz="4" w:space="0" w:color="000000"/>
              <w:bottom w:val="single" w:sz="4" w:space="0" w:color="000000"/>
              <w:right w:val="single" w:sz="4" w:space="0" w:color="000000"/>
            </w:tcBorders>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0,30</w:t>
            </w:r>
          </w:p>
        </w:tc>
      </w:tr>
      <w:tr w:rsidR="00643D94" w:rsidRPr="00ED5D3E" w:rsidTr="00F458FB">
        <w:trPr>
          <w:trHeight w:val="410"/>
        </w:trPr>
        <w:tc>
          <w:tcPr>
            <w:tcW w:w="2590" w:type="dxa"/>
            <w:tcBorders>
              <w:top w:val="single" w:sz="4" w:space="0" w:color="000000"/>
              <w:left w:val="single" w:sz="4" w:space="0" w:color="000000"/>
              <w:bottom w:val="single" w:sz="4" w:space="0" w:color="000000"/>
              <w:right w:val="single" w:sz="4" w:space="0" w:color="000000"/>
            </w:tcBorders>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ІЛ-4, пг/мл</w:t>
            </w:r>
          </w:p>
        </w:tc>
        <w:tc>
          <w:tcPr>
            <w:tcW w:w="2939" w:type="dxa"/>
            <w:tcBorders>
              <w:top w:val="single" w:sz="4" w:space="0" w:color="000000"/>
              <w:left w:val="single" w:sz="4" w:space="0" w:color="000000"/>
              <w:bottom w:val="single" w:sz="4" w:space="0" w:color="000000"/>
              <w:right w:val="single" w:sz="4" w:space="0" w:color="000000"/>
            </w:tcBorders>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0,96 [0,81</w:t>
            </w:r>
            <w:r w:rsidR="00385D55">
              <w:rPr>
                <w:rFonts w:ascii="Times New Roman" w:hAnsi="Times New Roman"/>
                <w:sz w:val="28"/>
                <w:szCs w:val="28"/>
              </w:rPr>
              <w:t xml:space="preserve"> – </w:t>
            </w:r>
            <w:r w:rsidRPr="00ED5D3E">
              <w:rPr>
                <w:rFonts w:ascii="Times New Roman" w:hAnsi="Times New Roman"/>
                <w:sz w:val="28"/>
                <w:szCs w:val="28"/>
              </w:rPr>
              <w:t>1,45]</w:t>
            </w:r>
          </w:p>
        </w:tc>
        <w:tc>
          <w:tcPr>
            <w:tcW w:w="3118" w:type="dxa"/>
            <w:tcBorders>
              <w:top w:val="single" w:sz="4" w:space="0" w:color="000000"/>
              <w:left w:val="single" w:sz="4" w:space="0" w:color="000000"/>
              <w:bottom w:val="single" w:sz="4" w:space="0" w:color="000000"/>
              <w:right w:val="single" w:sz="4" w:space="0" w:color="000000"/>
            </w:tcBorders>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1,03 [0,91</w:t>
            </w:r>
            <w:r w:rsidR="00385D55">
              <w:rPr>
                <w:rFonts w:ascii="Times New Roman" w:hAnsi="Times New Roman"/>
                <w:sz w:val="28"/>
                <w:szCs w:val="28"/>
              </w:rPr>
              <w:t xml:space="preserve"> – </w:t>
            </w:r>
            <w:r w:rsidRPr="00ED5D3E">
              <w:rPr>
                <w:rFonts w:ascii="Times New Roman" w:hAnsi="Times New Roman"/>
                <w:sz w:val="28"/>
                <w:szCs w:val="28"/>
              </w:rPr>
              <w:t>1,44]</w:t>
            </w:r>
          </w:p>
        </w:tc>
        <w:tc>
          <w:tcPr>
            <w:tcW w:w="1127" w:type="dxa"/>
            <w:tcBorders>
              <w:top w:val="single" w:sz="4" w:space="0" w:color="000000"/>
              <w:left w:val="single" w:sz="4" w:space="0" w:color="000000"/>
              <w:bottom w:val="single" w:sz="4" w:space="0" w:color="000000"/>
              <w:right w:val="single" w:sz="4" w:space="0" w:color="000000"/>
            </w:tcBorders>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0,51</w:t>
            </w:r>
          </w:p>
        </w:tc>
      </w:tr>
      <w:tr w:rsidR="00643D94" w:rsidRPr="00ED5D3E" w:rsidTr="00F458FB">
        <w:trPr>
          <w:trHeight w:val="410"/>
        </w:trPr>
        <w:tc>
          <w:tcPr>
            <w:tcW w:w="2590" w:type="dxa"/>
            <w:tcBorders>
              <w:top w:val="single" w:sz="4" w:space="0" w:color="000000"/>
              <w:left w:val="single" w:sz="4" w:space="0" w:color="000000"/>
              <w:bottom w:val="single" w:sz="4" w:space="0" w:color="000000"/>
              <w:right w:val="single" w:sz="4" w:space="0" w:color="000000"/>
            </w:tcBorders>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ІЛ-1</w:t>
            </w:r>
            <w:r w:rsidRPr="00ED5D3E">
              <w:rPr>
                <w:rFonts w:ascii="Symbol" w:hAnsi="Symbol"/>
                <w:sz w:val="28"/>
                <w:szCs w:val="28"/>
              </w:rPr>
              <w:t></w:t>
            </w:r>
            <w:r w:rsidRPr="00ED5D3E">
              <w:rPr>
                <w:rFonts w:ascii="Symbol" w:hAnsi="Symbol"/>
                <w:sz w:val="28"/>
                <w:szCs w:val="28"/>
              </w:rPr>
              <w:t></w:t>
            </w:r>
            <w:r w:rsidRPr="00ED5D3E">
              <w:rPr>
                <w:rFonts w:ascii="Times New Roman" w:hAnsi="Times New Roman"/>
                <w:sz w:val="28"/>
                <w:szCs w:val="28"/>
              </w:rPr>
              <w:t>/ ІЛ-4, УО</w:t>
            </w:r>
          </w:p>
        </w:tc>
        <w:tc>
          <w:tcPr>
            <w:tcW w:w="2939" w:type="dxa"/>
            <w:tcBorders>
              <w:top w:val="single" w:sz="4" w:space="0" w:color="000000"/>
              <w:left w:val="single" w:sz="4" w:space="0" w:color="000000"/>
              <w:bottom w:val="single" w:sz="4" w:space="0" w:color="000000"/>
              <w:right w:val="single" w:sz="4" w:space="0" w:color="000000"/>
            </w:tcBorders>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2,19 [1,53</w:t>
            </w:r>
            <w:r w:rsidR="00385D55">
              <w:rPr>
                <w:rFonts w:ascii="Times New Roman" w:hAnsi="Times New Roman"/>
                <w:sz w:val="28"/>
                <w:szCs w:val="28"/>
              </w:rPr>
              <w:t xml:space="preserve"> – </w:t>
            </w:r>
            <w:r w:rsidRPr="00ED5D3E">
              <w:rPr>
                <w:rFonts w:ascii="Times New Roman" w:hAnsi="Times New Roman"/>
                <w:sz w:val="28"/>
                <w:szCs w:val="28"/>
              </w:rPr>
              <w:t>3,37]</w:t>
            </w:r>
          </w:p>
        </w:tc>
        <w:tc>
          <w:tcPr>
            <w:tcW w:w="3118" w:type="dxa"/>
            <w:tcBorders>
              <w:top w:val="single" w:sz="4" w:space="0" w:color="000000"/>
              <w:left w:val="single" w:sz="4" w:space="0" w:color="000000"/>
              <w:bottom w:val="single" w:sz="4" w:space="0" w:color="000000"/>
              <w:right w:val="single" w:sz="4" w:space="0" w:color="000000"/>
            </w:tcBorders>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2,20 [1,88</w:t>
            </w:r>
            <w:r w:rsidR="00385D55">
              <w:rPr>
                <w:rFonts w:ascii="Times New Roman" w:hAnsi="Times New Roman"/>
                <w:sz w:val="28"/>
                <w:szCs w:val="28"/>
              </w:rPr>
              <w:t xml:space="preserve"> – </w:t>
            </w:r>
            <w:r w:rsidRPr="00ED5D3E">
              <w:rPr>
                <w:rFonts w:ascii="Times New Roman" w:hAnsi="Times New Roman"/>
                <w:sz w:val="28"/>
                <w:szCs w:val="28"/>
              </w:rPr>
              <w:t>7,16]</w:t>
            </w:r>
          </w:p>
        </w:tc>
        <w:tc>
          <w:tcPr>
            <w:tcW w:w="1127" w:type="dxa"/>
            <w:tcBorders>
              <w:top w:val="single" w:sz="4" w:space="0" w:color="000000"/>
              <w:left w:val="single" w:sz="4" w:space="0" w:color="000000"/>
              <w:bottom w:val="single" w:sz="4" w:space="0" w:color="000000"/>
              <w:right w:val="single" w:sz="4" w:space="0" w:color="000000"/>
            </w:tcBorders>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0,40</w:t>
            </w:r>
          </w:p>
        </w:tc>
      </w:tr>
      <w:tr w:rsidR="00643D94" w:rsidRPr="00ED5D3E" w:rsidTr="00F458FB">
        <w:trPr>
          <w:trHeight w:val="410"/>
        </w:trPr>
        <w:tc>
          <w:tcPr>
            <w:tcW w:w="2590" w:type="dxa"/>
            <w:tcBorders>
              <w:top w:val="single" w:sz="4" w:space="0" w:color="000000"/>
              <w:left w:val="single" w:sz="4" w:space="0" w:color="000000"/>
              <w:bottom w:val="single" w:sz="4" w:space="0" w:color="000000"/>
              <w:right w:val="single" w:sz="4" w:space="0" w:color="000000"/>
            </w:tcBorders>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ІЛ-6, пг/мл</w:t>
            </w:r>
          </w:p>
        </w:tc>
        <w:tc>
          <w:tcPr>
            <w:tcW w:w="2939" w:type="dxa"/>
            <w:tcBorders>
              <w:top w:val="single" w:sz="4" w:space="0" w:color="000000"/>
              <w:left w:val="single" w:sz="4" w:space="0" w:color="000000"/>
              <w:bottom w:val="single" w:sz="4" w:space="0" w:color="000000"/>
              <w:right w:val="single" w:sz="4" w:space="0" w:color="000000"/>
            </w:tcBorders>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4,04 [2,40</w:t>
            </w:r>
            <w:r w:rsidR="00385D55">
              <w:rPr>
                <w:rFonts w:ascii="Times New Roman" w:hAnsi="Times New Roman"/>
                <w:sz w:val="28"/>
                <w:szCs w:val="28"/>
              </w:rPr>
              <w:t xml:space="preserve"> – </w:t>
            </w:r>
            <w:r w:rsidRPr="00ED5D3E">
              <w:rPr>
                <w:rFonts w:ascii="Times New Roman" w:hAnsi="Times New Roman"/>
                <w:sz w:val="28"/>
                <w:szCs w:val="28"/>
              </w:rPr>
              <w:t>6,89]</w:t>
            </w:r>
          </w:p>
        </w:tc>
        <w:tc>
          <w:tcPr>
            <w:tcW w:w="3118" w:type="dxa"/>
            <w:tcBorders>
              <w:top w:val="single" w:sz="4" w:space="0" w:color="000000"/>
              <w:left w:val="single" w:sz="4" w:space="0" w:color="000000"/>
              <w:bottom w:val="single" w:sz="4" w:space="0" w:color="000000"/>
              <w:right w:val="single" w:sz="4" w:space="0" w:color="000000"/>
            </w:tcBorders>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8,59 [3,78</w:t>
            </w:r>
            <w:r w:rsidR="00385D55">
              <w:rPr>
                <w:rFonts w:ascii="Times New Roman" w:hAnsi="Times New Roman"/>
                <w:sz w:val="28"/>
                <w:szCs w:val="28"/>
              </w:rPr>
              <w:t xml:space="preserve"> – </w:t>
            </w:r>
            <w:r w:rsidRPr="00ED5D3E">
              <w:rPr>
                <w:rFonts w:ascii="Times New Roman" w:hAnsi="Times New Roman"/>
                <w:sz w:val="28"/>
                <w:szCs w:val="28"/>
              </w:rPr>
              <w:t>18,02]</w:t>
            </w:r>
          </w:p>
        </w:tc>
        <w:tc>
          <w:tcPr>
            <w:tcW w:w="1127" w:type="dxa"/>
            <w:tcBorders>
              <w:top w:val="single" w:sz="4" w:space="0" w:color="000000"/>
              <w:left w:val="single" w:sz="4" w:space="0" w:color="000000"/>
              <w:bottom w:val="single" w:sz="4" w:space="0" w:color="000000"/>
              <w:right w:val="single" w:sz="4" w:space="0" w:color="000000"/>
            </w:tcBorders>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0,08</w:t>
            </w:r>
          </w:p>
        </w:tc>
      </w:tr>
      <w:tr w:rsidR="00643D94" w:rsidRPr="00ED5D3E" w:rsidTr="00F458FB">
        <w:trPr>
          <w:trHeight w:val="421"/>
        </w:trPr>
        <w:tc>
          <w:tcPr>
            <w:tcW w:w="2590" w:type="dxa"/>
            <w:vMerge w:val="restart"/>
            <w:tcBorders>
              <w:top w:val="single" w:sz="4" w:space="0" w:color="000000"/>
              <w:left w:val="single" w:sz="4" w:space="0" w:color="000000"/>
              <w:bottom w:val="single" w:sz="4" w:space="0" w:color="000000"/>
              <w:right w:val="single" w:sz="4" w:space="0" w:color="000000"/>
            </w:tcBorders>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p>
        </w:tc>
        <w:tc>
          <w:tcPr>
            <w:tcW w:w="6057" w:type="dxa"/>
            <w:gridSpan w:val="2"/>
            <w:tcBorders>
              <w:top w:val="single" w:sz="4" w:space="0" w:color="000000"/>
              <w:left w:val="single" w:sz="4" w:space="0" w:color="000000"/>
              <w:bottom w:val="single" w:sz="4" w:space="0" w:color="000000"/>
              <w:right w:val="single" w:sz="4" w:space="0" w:color="000000"/>
            </w:tcBorders>
          </w:tcPr>
          <w:p w:rsidR="00643D94" w:rsidRPr="00ED5D3E" w:rsidRDefault="00643D94" w:rsidP="003142CA">
            <w:pPr>
              <w:widowControl w:val="0"/>
              <w:spacing w:after="0" w:line="360" w:lineRule="auto"/>
              <w:contextualSpacing/>
              <w:jc w:val="center"/>
              <w:rPr>
                <w:rFonts w:ascii="Symbol" w:hAnsi="Symbol"/>
                <w:sz w:val="28"/>
                <w:szCs w:val="28"/>
              </w:rPr>
            </w:pPr>
            <w:r w:rsidRPr="00ED5D3E">
              <w:rPr>
                <w:rFonts w:ascii="Times New Roman" w:hAnsi="Times New Roman"/>
                <w:sz w:val="28"/>
                <w:szCs w:val="28"/>
              </w:rPr>
              <w:t>Перебіг</w:t>
            </w:r>
          </w:p>
        </w:tc>
        <w:tc>
          <w:tcPr>
            <w:tcW w:w="1127" w:type="dxa"/>
            <w:vMerge w:val="restart"/>
            <w:tcBorders>
              <w:top w:val="single" w:sz="4" w:space="0" w:color="000000"/>
              <w:left w:val="single" w:sz="4" w:space="0" w:color="000000"/>
              <w:right w:val="single" w:sz="4" w:space="0" w:color="000000"/>
            </w:tcBorders>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p>
        </w:tc>
      </w:tr>
      <w:tr w:rsidR="00643D94" w:rsidRPr="00ED5D3E" w:rsidTr="00F458FB">
        <w:trPr>
          <w:trHeight w:val="445"/>
        </w:trPr>
        <w:tc>
          <w:tcPr>
            <w:tcW w:w="2590" w:type="dxa"/>
            <w:vMerge/>
            <w:tcBorders>
              <w:top w:val="single" w:sz="4" w:space="0" w:color="000000"/>
              <w:left w:val="single" w:sz="4" w:space="0" w:color="000000"/>
              <w:bottom w:val="single" w:sz="4" w:space="0" w:color="000000"/>
              <w:right w:val="single" w:sz="4" w:space="0" w:color="000000"/>
            </w:tcBorders>
          </w:tcPr>
          <w:p w:rsidR="00643D94" w:rsidRPr="00ED5D3E" w:rsidRDefault="00643D94" w:rsidP="003142CA">
            <w:pPr>
              <w:widowControl w:val="0"/>
              <w:spacing w:after="0" w:line="360" w:lineRule="auto"/>
              <w:ind w:left="1580" w:hanging="1580"/>
              <w:contextualSpacing/>
              <w:jc w:val="center"/>
              <w:rPr>
                <w:rFonts w:ascii="Times New Roman" w:hAnsi="Times New Roman"/>
                <w:sz w:val="28"/>
                <w:szCs w:val="28"/>
              </w:rPr>
            </w:pPr>
          </w:p>
        </w:tc>
        <w:tc>
          <w:tcPr>
            <w:tcW w:w="2939" w:type="dxa"/>
            <w:tcBorders>
              <w:top w:val="single" w:sz="4" w:space="0" w:color="000000"/>
              <w:left w:val="single" w:sz="4" w:space="0" w:color="000000"/>
              <w:bottom w:val="single" w:sz="4" w:space="0" w:color="000000"/>
              <w:right w:val="single" w:sz="4" w:space="0" w:color="000000"/>
            </w:tcBorders>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Без ККТ (n = 115)</w:t>
            </w:r>
          </w:p>
        </w:tc>
        <w:tc>
          <w:tcPr>
            <w:tcW w:w="3118" w:type="dxa"/>
            <w:tcBorders>
              <w:top w:val="single" w:sz="4" w:space="0" w:color="000000"/>
              <w:left w:val="single" w:sz="4" w:space="0" w:color="000000"/>
              <w:bottom w:val="single" w:sz="4" w:space="0" w:color="000000"/>
              <w:right w:val="single" w:sz="4" w:space="0" w:color="000000"/>
            </w:tcBorders>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З ККТ (n = 34)</w:t>
            </w:r>
          </w:p>
        </w:tc>
        <w:tc>
          <w:tcPr>
            <w:tcW w:w="1127" w:type="dxa"/>
            <w:vMerge/>
            <w:tcBorders>
              <w:left w:val="single" w:sz="4" w:space="0" w:color="000000"/>
              <w:bottom w:val="single" w:sz="4" w:space="0" w:color="000000"/>
              <w:right w:val="single" w:sz="4" w:space="0" w:color="000000"/>
            </w:tcBorders>
          </w:tcPr>
          <w:p w:rsidR="00643D94" w:rsidRPr="00ED5D3E" w:rsidRDefault="00643D94" w:rsidP="003142CA">
            <w:pPr>
              <w:widowControl w:val="0"/>
              <w:spacing w:after="0" w:line="360" w:lineRule="auto"/>
              <w:contextualSpacing/>
              <w:jc w:val="center"/>
              <w:rPr>
                <w:rFonts w:ascii="Times New Roman" w:hAnsi="Times New Roman"/>
                <w:sz w:val="28"/>
                <w:szCs w:val="28"/>
              </w:rPr>
            </w:pPr>
          </w:p>
        </w:tc>
      </w:tr>
      <w:tr w:rsidR="00643D94" w:rsidRPr="00ED5D3E" w:rsidTr="00F458FB">
        <w:trPr>
          <w:trHeight w:val="410"/>
        </w:trPr>
        <w:tc>
          <w:tcPr>
            <w:tcW w:w="2590" w:type="dxa"/>
            <w:tcBorders>
              <w:top w:val="single" w:sz="4" w:space="0" w:color="000000"/>
              <w:left w:val="single" w:sz="4" w:space="0" w:color="000000"/>
              <w:bottom w:val="single" w:sz="4" w:space="0" w:color="000000"/>
              <w:right w:val="single" w:sz="4" w:space="0" w:color="000000"/>
            </w:tcBorders>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ФНП</w:t>
            </w:r>
            <w:r w:rsidRPr="00ED5D3E">
              <w:rPr>
                <w:rFonts w:ascii="Times New Roman" w:hAnsi="Times New Roman"/>
                <w:sz w:val="28"/>
                <w:szCs w:val="28"/>
              </w:rPr>
              <w:sym w:font="Symbol" w:char="F061"/>
            </w:r>
            <w:r w:rsidRPr="00ED5D3E">
              <w:rPr>
                <w:rFonts w:ascii="Times New Roman" w:hAnsi="Times New Roman"/>
                <w:sz w:val="28"/>
                <w:szCs w:val="28"/>
              </w:rPr>
              <w:t>, пг/мл</w:t>
            </w:r>
          </w:p>
        </w:tc>
        <w:tc>
          <w:tcPr>
            <w:tcW w:w="2939" w:type="dxa"/>
            <w:tcBorders>
              <w:top w:val="single" w:sz="4" w:space="0" w:color="000000"/>
              <w:left w:val="single" w:sz="4" w:space="0" w:color="000000"/>
              <w:bottom w:val="single" w:sz="4" w:space="0" w:color="000000"/>
              <w:right w:val="single" w:sz="4" w:space="0" w:color="000000"/>
            </w:tcBorders>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2,66 [2,02</w:t>
            </w:r>
            <w:r w:rsidR="00385D55">
              <w:rPr>
                <w:rFonts w:ascii="Times New Roman" w:hAnsi="Times New Roman"/>
                <w:sz w:val="28"/>
                <w:szCs w:val="28"/>
              </w:rPr>
              <w:t xml:space="preserve"> – </w:t>
            </w:r>
            <w:r w:rsidRPr="00ED5D3E">
              <w:rPr>
                <w:rFonts w:ascii="Times New Roman" w:hAnsi="Times New Roman"/>
                <w:sz w:val="28"/>
                <w:szCs w:val="28"/>
              </w:rPr>
              <w:t>3,40]</w:t>
            </w:r>
          </w:p>
        </w:tc>
        <w:tc>
          <w:tcPr>
            <w:tcW w:w="3118" w:type="dxa"/>
            <w:tcBorders>
              <w:top w:val="single" w:sz="4" w:space="0" w:color="000000"/>
              <w:left w:val="single" w:sz="4" w:space="0" w:color="000000"/>
              <w:bottom w:val="single" w:sz="4" w:space="0" w:color="000000"/>
              <w:right w:val="single" w:sz="4" w:space="0" w:color="000000"/>
            </w:tcBorders>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3,17 [2,45</w:t>
            </w:r>
            <w:r w:rsidR="00385D55">
              <w:rPr>
                <w:rFonts w:ascii="Times New Roman" w:hAnsi="Times New Roman"/>
                <w:sz w:val="28"/>
                <w:szCs w:val="28"/>
              </w:rPr>
              <w:t xml:space="preserve"> – </w:t>
            </w:r>
            <w:r w:rsidRPr="00ED5D3E">
              <w:rPr>
                <w:rFonts w:ascii="Times New Roman" w:hAnsi="Times New Roman"/>
                <w:sz w:val="28"/>
                <w:szCs w:val="28"/>
              </w:rPr>
              <w:t>3,69]</w:t>
            </w:r>
          </w:p>
        </w:tc>
        <w:tc>
          <w:tcPr>
            <w:tcW w:w="1127" w:type="dxa"/>
            <w:tcBorders>
              <w:top w:val="single" w:sz="4" w:space="0" w:color="000000"/>
              <w:left w:val="single" w:sz="4" w:space="0" w:color="000000"/>
              <w:bottom w:val="single" w:sz="4" w:space="0" w:color="000000"/>
              <w:right w:val="single" w:sz="4" w:space="0" w:color="000000"/>
            </w:tcBorders>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0,07</w:t>
            </w:r>
          </w:p>
        </w:tc>
      </w:tr>
      <w:tr w:rsidR="00643D94" w:rsidRPr="00ED5D3E" w:rsidTr="00F458FB">
        <w:trPr>
          <w:trHeight w:val="410"/>
        </w:trPr>
        <w:tc>
          <w:tcPr>
            <w:tcW w:w="2590" w:type="dxa"/>
            <w:tcBorders>
              <w:top w:val="single" w:sz="4" w:space="0" w:color="000000"/>
              <w:left w:val="single" w:sz="4" w:space="0" w:color="000000"/>
              <w:bottom w:val="single" w:sz="4" w:space="0" w:color="000000"/>
              <w:right w:val="single" w:sz="4" w:space="0" w:color="000000"/>
            </w:tcBorders>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ІЛ-1</w:t>
            </w:r>
            <w:r w:rsidRPr="00ED5D3E">
              <w:rPr>
                <w:rFonts w:ascii="Symbol" w:hAnsi="Symbol"/>
                <w:sz w:val="28"/>
                <w:szCs w:val="28"/>
              </w:rPr>
              <w:t></w:t>
            </w:r>
            <w:r w:rsidRPr="00ED5D3E">
              <w:rPr>
                <w:rFonts w:ascii="Times New Roman" w:hAnsi="Times New Roman"/>
                <w:sz w:val="28"/>
                <w:szCs w:val="28"/>
              </w:rPr>
              <w:t>, пг/мл</w:t>
            </w:r>
          </w:p>
        </w:tc>
        <w:tc>
          <w:tcPr>
            <w:tcW w:w="2939" w:type="dxa"/>
            <w:tcBorders>
              <w:top w:val="single" w:sz="4" w:space="0" w:color="000000"/>
              <w:left w:val="single" w:sz="4" w:space="0" w:color="000000"/>
              <w:bottom w:val="single" w:sz="4" w:space="0" w:color="000000"/>
              <w:right w:val="single" w:sz="4" w:space="0" w:color="000000"/>
            </w:tcBorders>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2,28 [1,62</w:t>
            </w:r>
            <w:r w:rsidR="00385D55">
              <w:rPr>
                <w:rFonts w:ascii="Times New Roman" w:hAnsi="Times New Roman"/>
                <w:sz w:val="28"/>
                <w:szCs w:val="28"/>
              </w:rPr>
              <w:t xml:space="preserve"> – </w:t>
            </w:r>
            <w:r w:rsidRPr="00ED5D3E">
              <w:rPr>
                <w:rFonts w:ascii="Times New Roman" w:hAnsi="Times New Roman"/>
                <w:sz w:val="28"/>
                <w:szCs w:val="28"/>
              </w:rPr>
              <w:t>3,13]</w:t>
            </w:r>
          </w:p>
        </w:tc>
        <w:tc>
          <w:tcPr>
            <w:tcW w:w="3118" w:type="dxa"/>
            <w:tcBorders>
              <w:top w:val="single" w:sz="4" w:space="0" w:color="000000"/>
              <w:left w:val="single" w:sz="4" w:space="0" w:color="000000"/>
              <w:bottom w:val="single" w:sz="4" w:space="0" w:color="000000"/>
              <w:right w:val="single" w:sz="4" w:space="0" w:color="000000"/>
            </w:tcBorders>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2,66 [1,97</w:t>
            </w:r>
            <w:r w:rsidR="00385D55">
              <w:rPr>
                <w:rFonts w:ascii="Times New Roman" w:hAnsi="Times New Roman"/>
                <w:sz w:val="28"/>
                <w:szCs w:val="28"/>
              </w:rPr>
              <w:t xml:space="preserve"> – </w:t>
            </w:r>
            <w:r w:rsidRPr="00ED5D3E">
              <w:rPr>
                <w:rFonts w:ascii="Times New Roman" w:hAnsi="Times New Roman"/>
                <w:sz w:val="28"/>
                <w:szCs w:val="28"/>
              </w:rPr>
              <w:t>3,28]</w:t>
            </w:r>
          </w:p>
        </w:tc>
        <w:tc>
          <w:tcPr>
            <w:tcW w:w="1127" w:type="dxa"/>
            <w:tcBorders>
              <w:top w:val="single" w:sz="4" w:space="0" w:color="000000"/>
              <w:left w:val="single" w:sz="4" w:space="0" w:color="000000"/>
              <w:bottom w:val="single" w:sz="4" w:space="0" w:color="000000"/>
              <w:right w:val="single" w:sz="4" w:space="0" w:color="000000"/>
            </w:tcBorders>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0,0</w:t>
            </w:r>
            <w:r>
              <w:rPr>
                <w:rFonts w:ascii="Times New Roman" w:hAnsi="Times New Roman"/>
                <w:sz w:val="28"/>
                <w:szCs w:val="28"/>
              </w:rPr>
              <w:t>4</w:t>
            </w:r>
            <w:r w:rsidRPr="00ED5D3E">
              <w:rPr>
                <w:rFonts w:ascii="Times New Roman" w:hAnsi="Times New Roman"/>
                <w:sz w:val="28"/>
                <w:szCs w:val="28"/>
              </w:rPr>
              <w:t>5</w:t>
            </w:r>
          </w:p>
        </w:tc>
      </w:tr>
      <w:tr w:rsidR="00643D94" w:rsidRPr="00ED5D3E" w:rsidTr="00F458FB">
        <w:trPr>
          <w:trHeight w:val="410"/>
        </w:trPr>
        <w:tc>
          <w:tcPr>
            <w:tcW w:w="2590" w:type="dxa"/>
            <w:tcBorders>
              <w:top w:val="single" w:sz="4" w:space="0" w:color="000000"/>
              <w:left w:val="single" w:sz="4" w:space="0" w:color="000000"/>
              <w:bottom w:val="single" w:sz="4" w:space="0" w:color="000000"/>
              <w:right w:val="single" w:sz="4" w:space="0" w:color="000000"/>
            </w:tcBorders>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ІЛ-4, пг/мл</w:t>
            </w:r>
          </w:p>
        </w:tc>
        <w:tc>
          <w:tcPr>
            <w:tcW w:w="2939" w:type="dxa"/>
            <w:tcBorders>
              <w:top w:val="single" w:sz="4" w:space="0" w:color="000000"/>
              <w:left w:val="single" w:sz="4" w:space="0" w:color="000000"/>
              <w:bottom w:val="single" w:sz="4" w:space="0" w:color="000000"/>
              <w:right w:val="single" w:sz="4" w:space="0" w:color="000000"/>
            </w:tcBorders>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0,93 [0,80</w:t>
            </w:r>
            <w:r w:rsidR="00385D55">
              <w:rPr>
                <w:rFonts w:ascii="Times New Roman" w:hAnsi="Times New Roman"/>
                <w:sz w:val="28"/>
                <w:szCs w:val="28"/>
              </w:rPr>
              <w:t xml:space="preserve"> – </w:t>
            </w:r>
            <w:r w:rsidRPr="00ED5D3E">
              <w:rPr>
                <w:rFonts w:ascii="Times New Roman" w:hAnsi="Times New Roman"/>
                <w:sz w:val="28"/>
                <w:szCs w:val="28"/>
              </w:rPr>
              <w:t>1,35]</w:t>
            </w:r>
          </w:p>
        </w:tc>
        <w:tc>
          <w:tcPr>
            <w:tcW w:w="3118" w:type="dxa"/>
            <w:tcBorders>
              <w:top w:val="single" w:sz="4" w:space="0" w:color="000000"/>
              <w:left w:val="single" w:sz="4" w:space="0" w:color="000000"/>
              <w:bottom w:val="single" w:sz="4" w:space="0" w:color="000000"/>
              <w:right w:val="single" w:sz="4" w:space="0" w:color="000000"/>
            </w:tcBorders>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1,19 [0,88</w:t>
            </w:r>
            <w:r w:rsidR="00385D55">
              <w:rPr>
                <w:rFonts w:ascii="Times New Roman" w:hAnsi="Times New Roman"/>
                <w:sz w:val="28"/>
                <w:szCs w:val="28"/>
              </w:rPr>
              <w:t xml:space="preserve"> – </w:t>
            </w:r>
            <w:r w:rsidRPr="00ED5D3E">
              <w:rPr>
                <w:rFonts w:ascii="Times New Roman" w:hAnsi="Times New Roman"/>
                <w:sz w:val="28"/>
                <w:szCs w:val="28"/>
              </w:rPr>
              <w:t>1,56]</w:t>
            </w:r>
          </w:p>
        </w:tc>
        <w:tc>
          <w:tcPr>
            <w:tcW w:w="1127" w:type="dxa"/>
            <w:tcBorders>
              <w:top w:val="single" w:sz="4" w:space="0" w:color="000000"/>
              <w:left w:val="single" w:sz="4" w:space="0" w:color="000000"/>
              <w:bottom w:val="single" w:sz="4" w:space="0" w:color="000000"/>
              <w:right w:val="single" w:sz="4" w:space="0" w:color="000000"/>
            </w:tcBorders>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0,11</w:t>
            </w:r>
          </w:p>
        </w:tc>
      </w:tr>
      <w:tr w:rsidR="00643D94" w:rsidRPr="00ED5D3E" w:rsidTr="00F458FB">
        <w:trPr>
          <w:trHeight w:val="410"/>
        </w:trPr>
        <w:tc>
          <w:tcPr>
            <w:tcW w:w="2590" w:type="dxa"/>
            <w:tcBorders>
              <w:top w:val="single" w:sz="4" w:space="0" w:color="000000"/>
              <w:left w:val="single" w:sz="4" w:space="0" w:color="000000"/>
              <w:bottom w:val="single" w:sz="4" w:space="0" w:color="000000"/>
              <w:right w:val="single" w:sz="4" w:space="0" w:color="000000"/>
            </w:tcBorders>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ІЛ-1</w:t>
            </w:r>
            <w:r w:rsidRPr="00ED5D3E">
              <w:rPr>
                <w:rFonts w:ascii="Symbol" w:hAnsi="Symbol"/>
                <w:sz w:val="28"/>
                <w:szCs w:val="28"/>
              </w:rPr>
              <w:t></w:t>
            </w:r>
            <w:r w:rsidRPr="00ED5D3E">
              <w:rPr>
                <w:rFonts w:ascii="Symbol" w:hAnsi="Symbol"/>
                <w:sz w:val="28"/>
                <w:szCs w:val="28"/>
              </w:rPr>
              <w:t></w:t>
            </w:r>
            <w:r w:rsidRPr="00ED5D3E">
              <w:rPr>
                <w:rFonts w:ascii="Times New Roman" w:hAnsi="Times New Roman"/>
                <w:sz w:val="28"/>
                <w:szCs w:val="28"/>
              </w:rPr>
              <w:t>/ ІЛ-4, УО</w:t>
            </w:r>
          </w:p>
        </w:tc>
        <w:tc>
          <w:tcPr>
            <w:tcW w:w="2939" w:type="dxa"/>
            <w:tcBorders>
              <w:top w:val="single" w:sz="4" w:space="0" w:color="000000"/>
              <w:left w:val="single" w:sz="4" w:space="0" w:color="000000"/>
              <w:bottom w:val="single" w:sz="4" w:space="0" w:color="000000"/>
              <w:right w:val="single" w:sz="4" w:space="0" w:color="000000"/>
            </w:tcBorders>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2,19 [1,51</w:t>
            </w:r>
            <w:r w:rsidR="00385D55">
              <w:rPr>
                <w:rFonts w:ascii="Times New Roman" w:hAnsi="Times New Roman"/>
                <w:sz w:val="28"/>
                <w:szCs w:val="28"/>
              </w:rPr>
              <w:t xml:space="preserve"> – </w:t>
            </w:r>
            <w:r w:rsidRPr="00ED5D3E">
              <w:rPr>
                <w:rFonts w:ascii="Times New Roman" w:hAnsi="Times New Roman"/>
                <w:sz w:val="28"/>
                <w:szCs w:val="28"/>
              </w:rPr>
              <w:t>3,16]</w:t>
            </w:r>
          </w:p>
        </w:tc>
        <w:tc>
          <w:tcPr>
            <w:tcW w:w="3118" w:type="dxa"/>
            <w:tcBorders>
              <w:top w:val="single" w:sz="4" w:space="0" w:color="000000"/>
              <w:left w:val="single" w:sz="4" w:space="0" w:color="000000"/>
              <w:bottom w:val="single" w:sz="4" w:space="0" w:color="000000"/>
              <w:right w:val="single" w:sz="4" w:space="0" w:color="000000"/>
            </w:tcBorders>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2,20 [1,60</w:t>
            </w:r>
            <w:r w:rsidR="00385D55">
              <w:rPr>
                <w:rFonts w:ascii="Times New Roman" w:hAnsi="Times New Roman"/>
                <w:sz w:val="28"/>
                <w:szCs w:val="28"/>
              </w:rPr>
              <w:t xml:space="preserve"> – </w:t>
            </w:r>
            <w:r w:rsidRPr="00ED5D3E">
              <w:rPr>
                <w:rFonts w:ascii="Times New Roman" w:hAnsi="Times New Roman"/>
                <w:sz w:val="28"/>
                <w:szCs w:val="28"/>
              </w:rPr>
              <w:t>3,70]</w:t>
            </w:r>
          </w:p>
        </w:tc>
        <w:tc>
          <w:tcPr>
            <w:tcW w:w="1127" w:type="dxa"/>
            <w:tcBorders>
              <w:top w:val="single" w:sz="4" w:space="0" w:color="000000"/>
              <w:left w:val="single" w:sz="4" w:space="0" w:color="000000"/>
              <w:bottom w:val="single" w:sz="4" w:space="0" w:color="000000"/>
              <w:right w:val="single" w:sz="4" w:space="0" w:color="000000"/>
            </w:tcBorders>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0,57</w:t>
            </w:r>
          </w:p>
        </w:tc>
      </w:tr>
      <w:tr w:rsidR="00643D94" w:rsidRPr="00ED5D3E" w:rsidTr="00F458FB">
        <w:trPr>
          <w:trHeight w:val="410"/>
        </w:trPr>
        <w:tc>
          <w:tcPr>
            <w:tcW w:w="2590" w:type="dxa"/>
            <w:tcBorders>
              <w:top w:val="single" w:sz="4" w:space="0" w:color="000000"/>
              <w:left w:val="single" w:sz="4" w:space="0" w:color="000000"/>
              <w:bottom w:val="single" w:sz="4" w:space="0" w:color="000000"/>
              <w:right w:val="single" w:sz="4" w:space="0" w:color="000000"/>
            </w:tcBorders>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ІЛ-6, пг/мл</w:t>
            </w:r>
          </w:p>
        </w:tc>
        <w:tc>
          <w:tcPr>
            <w:tcW w:w="2939" w:type="dxa"/>
            <w:tcBorders>
              <w:top w:val="single" w:sz="4" w:space="0" w:color="000000"/>
              <w:left w:val="single" w:sz="4" w:space="0" w:color="000000"/>
              <w:bottom w:val="single" w:sz="4" w:space="0" w:color="000000"/>
              <w:right w:val="single" w:sz="4" w:space="0" w:color="000000"/>
            </w:tcBorders>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3,83 [2,55</w:t>
            </w:r>
            <w:r w:rsidR="00385D55">
              <w:rPr>
                <w:rFonts w:ascii="Times New Roman" w:hAnsi="Times New Roman"/>
                <w:sz w:val="28"/>
                <w:szCs w:val="28"/>
              </w:rPr>
              <w:t xml:space="preserve"> – </w:t>
            </w:r>
            <w:r w:rsidRPr="00ED5D3E">
              <w:rPr>
                <w:rFonts w:ascii="Times New Roman" w:hAnsi="Times New Roman"/>
                <w:sz w:val="28"/>
                <w:szCs w:val="28"/>
              </w:rPr>
              <w:t>6,57]</w:t>
            </w:r>
          </w:p>
        </w:tc>
        <w:tc>
          <w:tcPr>
            <w:tcW w:w="3118" w:type="dxa"/>
            <w:tcBorders>
              <w:top w:val="single" w:sz="4" w:space="0" w:color="000000"/>
              <w:left w:val="single" w:sz="4" w:space="0" w:color="000000"/>
              <w:bottom w:val="single" w:sz="4" w:space="0" w:color="000000"/>
              <w:right w:val="single" w:sz="4" w:space="0" w:color="000000"/>
            </w:tcBorders>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4,91 [2,57</w:t>
            </w:r>
            <w:r w:rsidR="00385D55">
              <w:rPr>
                <w:rFonts w:ascii="Times New Roman" w:hAnsi="Times New Roman"/>
                <w:sz w:val="28"/>
                <w:szCs w:val="28"/>
              </w:rPr>
              <w:t xml:space="preserve"> – </w:t>
            </w:r>
            <w:r w:rsidRPr="00ED5D3E">
              <w:rPr>
                <w:rFonts w:ascii="Times New Roman" w:hAnsi="Times New Roman"/>
                <w:sz w:val="28"/>
                <w:szCs w:val="28"/>
              </w:rPr>
              <w:t>13,39]</w:t>
            </w:r>
          </w:p>
        </w:tc>
        <w:tc>
          <w:tcPr>
            <w:tcW w:w="1127" w:type="dxa"/>
            <w:tcBorders>
              <w:top w:val="single" w:sz="4" w:space="0" w:color="000000"/>
              <w:left w:val="single" w:sz="4" w:space="0" w:color="000000"/>
              <w:bottom w:val="single" w:sz="4" w:space="0" w:color="000000"/>
              <w:right w:val="single" w:sz="4" w:space="0" w:color="000000"/>
            </w:tcBorders>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0,17</w:t>
            </w:r>
          </w:p>
        </w:tc>
      </w:tr>
    </w:tbl>
    <w:p w:rsidR="00643D94" w:rsidRPr="00ED5D3E" w:rsidRDefault="00643D94" w:rsidP="003142CA">
      <w:pPr>
        <w:widowControl w:val="0"/>
        <w:spacing w:after="0" w:line="360" w:lineRule="auto"/>
        <w:jc w:val="both"/>
        <w:rPr>
          <w:rFonts w:ascii="Times New Roman" w:hAnsi="Times New Roman"/>
          <w:sz w:val="28"/>
          <w:szCs w:val="28"/>
        </w:rPr>
      </w:pPr>
    </w:p>
    <w:p w:rsidR="00643D94"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 xml:space="preserve">У пацієнтів </w:t>
      </w:r>
      <w:r>
        <w:rPr>
          <w:rFonts w:ascii="Times New Roman" w:hAnsi="Times New Roman"/>
          <w:sz w:val="28"/>
          <w:szCs w:val="28"/>
        </w:rPr>
        <w:t>і</w:t>
      </w:r>
      <w:r w:rsidRPr="00ED5D3E">
        <w:rPr>
          <w:rFonts w:ascii="Times New Roman" w:hAnsi="Times New Roman"/>
          <w:sz w:val="28"/>
          <w:szCs w:val="28"/>
        </w:rPr>
        <w:t xml:space="preserve">з СН та з ТП, </w:t>
      </w:r>
      <w:r>
        <w:rPr>
          <w:rFonts w:ascii="Times New Roman" w:hAnsi="Times New Roman"/>
          <w:sz w:val="28"/>
          <w:szCs w:val="28"/>
        </w:rPr>
        <w:t>котрі</w:t>
      </w:r>
      <w:r w:rsidRPr="00ED5D3E">
        <w:rPr>
          <w:rFonts w:ascii="Times New Roman" w:hAnsi="Times New Roman"/>
          <w:sz w:val="28"/>
          <w:szCs w:val="28"/>
        </w:rPr>
        <w:t xml:space="preserve"> мали повторну госпіталізацію протягом двох років, рівень ІЛ-4 був вірогідно нижчим (на 14,4 %, р = 0,04), порівнюючи до такого у хворих зі сприятливим </w:t>
      </w:r>
      <w:r>
        <w:rPr>
          <w:rFonts w:ascii="Times New Roman" w:hAnsi="Times New Roman"/>
          <w:sz w:val="28"/>
          <w:szCs w:val="28"/>
        </w:rPr>
        <w:t>перебігом</w:t>
      </w:r>
      <w:r w:rsidRPr="00ED5D3E">
        <w:rPr>
          <w:rFonts w:ascii="Times New Roman" w:hAnsi="Times New Roman"/>
          <w:sz w:val="28"/>
          <w:szCs w:val="28"/>
        </w:rPr>
        <w:t xml:space="preserve"> СН (табл. 5.</w:t>
      </w:r>
      <w:r>
        <w:rPr>
          <w:rFonts w:ascii="Times New Roman" w:hAnsi="Times New Roman"/>
          <w:sz w:val="28"/>
          <w:szCs w:val="28"/>
        </w:rPr>
        <w:t>6</w:t>
      </w:r>
      <w:r w:rsidRPr="00ED5D3E">
        <w:rPr>
          <w:rFonts w:ascii="Times New Roman" w:hAnsi="Times New Roman"/>
          <w:sz w:val="28"/>
          <w:szCs w:val="28"/>
        </w:rPr>
        <w:t xml:space="preserve">). Подібна закономірність була знайдена й у хворих, </w:t>
      </w:r>
      <w:r>
        <w:rPr>
          <w:rFonts w:ascii="Times New Roman" w:hAnsi="Times New Roman"/>
          <w:sz w:val="28"/>
          <w:szCs w:val="28"/>
        </w:rPr>
        <w:t>котрі</w:t>
      </w:r>
      <w:r w:rsidRPr="00ED5D3E">
        <w:rPr>
          <w:rFonts w:ascii="Times New Roman" w:hAnsi="Times New Roman"/>
          <w:sz w:val="28"/>
          <w:szCs w:val="28"/>
        </w:rPr>
        <w:t xml:space="preserve"> мали ККТ (на 14,4 %, р = 0,02).</w:t>
      </w:r>
    </w:p>
    <w:p w:rsidR="00643D94" w:rsidRPr="00ED5D3E" w:rsidRDefault="00643D94" w:rsidP="003142CA">
      <w:pPr>
        <w:widowControl w:val="0"/>
        <w:spacing w:after="0" w:line="360" w:lineRule="auto"/>
        <w:jc w:val="both"/>
        <w:rPr>
          <w:rFonts w:ascii="Times New Roman" w:hAnsi="Times New Roman"/>
          <w:sz w:val="28"/>
          <w:szCs w:val="28"/>
        </w:rPr>
      </w:pPr>
    </w:p>
    <w:p w:rsidR="00643D94" w:rsidRPr="00ED5D3E" w:rsidRDefault="00643D94" w:rsidP="003142CA">
      <w:pPr>
        <w:widowControl w:val="0"/>
        <w:spacing w:after="0" w:line="360" w:lineRule="auto"/>
        <w:jc w:val="right"/>
        <w:rPr>
          <w:rFonts w:ascii="Times New Roman" w:hAnsi="Times New Roman"/>
          <w:sz w:val="28"/>
          <w:szCs w:val="28"/>
        </w:rPr>
      </w:pPr>
      <w:r w:rsidRPr="00ED5D3E">
        <w:rPr>
          <w:rFonts w:ascii="Times New Roman" w:hAnsi="Times New Roman"/>
          <w:sz w:val="28"/>
          <w:szCs w:val="28"/>
        </w:rPr>
        <w:tab/>
        <w:t>Таблиця 5.</w:t>
      </w:r>
      <w:r>
        <w:rPr>
          <w:rFonts w:ascii="Times New Roman" w:hAnsi="Times New Roman"/>
          <w:sz w:val="28"/>
          <w:szCs w:val="28"/>
        </w:rPr>
        <w:t>6</w:t>
      </w:r>
      <w:r w:rsidRPr="00ED5D3E">
        <w:rPr>
          <w:rFonts w:ascii="Times New Roman" w:hAnsi="Times New Roman"/>
          <w:sz w:val="28"/>
          <w:szCs w:val="28"/>
        </w:rPr>
        <w:t xml:space="preserve"> </w:t>
      </w:r>
    </w:p>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Рівень ІЛ та перебіг СН протягом двох років (хворі з ТП)</w:t>
      </w:r>
    </w:p>
    <w:tbl>
      <w:tblPr>
        <w:tblW w:w="9810"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00" w:firstRow="0" w:lastRow="0" w:firstColumn="0" w:lastColumn="0" w:noHBand="0" w:noVBand="0"/>
      </w:tblPr>
      <w:tblGrid>
        <w:gridCol w:w="2351"/>
        <w:gridCol w:w="2883"/>
        <w:gridCol w:w="14"/>
        <w:gridCol w:w="3110"/>
        <w:gridCol w:w="1452"/>
      </w:tblGrid>
      <w:tr w:rsidR="00643D94" w:rsidRPr="00ED5D3E" w:rsidTr="00BA4D41">
        <w:trPr>
          <w:trHeight w:val="422"/>
        </w:trPr>
        <w:tc>
          <w:tcPr>
            <w:tcW w:w="2352" w:type="dxa"/>
            <w:vMerge w:val="restart"/>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Параметри</w:t>
            </w:r>
          </w:p>
        </w:tc>
        <w:tc>
          <w:tcPr>
            <w:tcW w:w="6005" w:type="dxa"/>
            <w:gridSpan w:val="3"/>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 xml:space="preserve">Перебіг </w:t>
            </w:r>
          </w:p>
        </w:tc>
        <w:tc>
          <w:tcPr>
            <w:tcW w:w="1453" w:type="dxa"/>
            <w:vMerge w:val="restart"/>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р</w:t>
            </w:r>
          </w:p>
        </w:tc>
      </w:tr>
      <w:tr w:rsidR="00643D94" w:rsidRPr="00ED5D3E" w:rsidTr="00BA4D41">
        <w:trPr>
          <w:trHeight w:val="446"/>
        </w:trPr>
        <w:tc>
          <w:tcPr>
            <w:tcW w:w="2352" w:type="dxa"/>
            <w:vMerge/>
          </w:tcPr>
          <w:p w:rsidR="00643D94" w:rsidRPr="00ED5D3E" w:rsidRDefault="00643D94" w:rsidP="003142CA">
            <w:pPr>
              <w:widowControl w:val="0"/>
              <w:spacing w:after="0" w:line="360" w:lineRule="auto"/>
              <w:ind w:left="1580" w:hanging="1580"/>
              <w:contextualSpacing/>
              <w:jc w:val="center"/>
              <w:rPr>
                <w:rFonts w:ascii="Times New Roman" w:hAnsi="Times New Roman"/>
                <w:sz w:val="28"/>
                <w:szCs w:val="28"/>
              </w:rPr>
            </w:pPr>
          </w:p>
        </w:tc>
        <w:tc>
          <w:tcPr>
            <w:tcW w:w="2884"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Без ПГ (n = 121)</w:t>
            </w:r>
          </w:p>
        </w:tc>
        <w:tc>
          <w:tcPr>
            <w:tcW w:w="3121" w:type="dxa"/>
            <w:gridSpan w:val="2"/>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З ПГ (n = 84)</w:t>
            </w:r>
          </w:p>
        </w:tc>
        <w:tc>
          <w:tcPr>
            <w:tcW w:w="1453" w:type="dxa"/>
            <w:vMerge/>
          </w:tcPr>
          <w:p w:rsidR="00643D94" w:rsidRPr="00ED5D3E" w:rsidRDefault="00643D94" w:rsidP="003142CA">
            <w:pPr>
              <w:widowControl w:val="0"/>
              <w:spacing w:after="0" w:line="360" w:lineRule="auto"/>
              <w:contextualSpacing/>
              <w:jc w:val="center"/>
              <w:rPr>
                <w:rFonts w:ascii="Times New Roman" w:hAnsi="Times New Roman"/>
                <w:sz w:val="28"/>
                <w:szCs w:val="28"/>
              </w:rPr>
            </w:pPr>
          </w:p>
        </w:tc>
      </w:tr>
      <w:tr w:rsidR="00643D94" w:rsidRPr="00ED5D3E" w:rsidTr="00BA4D41">
        <w:trPr>
          <w:trHeight w:val="411"/>
        </w:trPr>
        <w:tc>
          <w:tcPr>
            <w:tcW w:w="2352"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ФНП</w:t>
            </w:r>
            <w:r w:rsidRPr="00ED5D3E">
              <w:rPr>
                <w:rFonts w:ascii="Times New Roman" w:hAnsi="Times New Roman"/>
                <w:sz w:val="28"/>
                <w:szCs w:val="28"/>
              </w:rPr>
              <w:sym w:font="Symbol" w:char="F061"/>
            </w:r>
            <w:r w:rsidRPr="00ED5D3E">
              <w:rPr>
                <w:rFonts w:ascii="Times New Roman" w:hAnsi="Times New Roman"/>
                <w:sz w:val="28"/>
                <w:szCs w:val="28"/>
              </w:rPr>
              <w:t>, пг/мл</w:t>
            </w:r>
          </w:p>
        </w:tc>
        <w:tc>
          <w:tcPr>
            <w:tcW w:w="2884" w:type="dxa"/>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2,69 [2,09</w:t>
            </w:r>
            <w:r w:rsidR="00C3681E">
              <w:rPr>
                <w:rFonts w:ascii="Times New Roman" w:hAnsi="Times New Roman"/>
                <w:sz w:val="28"/>
                <w:szCs w:val="28"/>
              </w:rPr>
              <w:t xml:space="preserve"> – </w:t>
            </w:r>
            <w:r w:rsidRPr="00ED5D3E">
              <w:rPr>
                <w:rFonts w:ascii="Times New Roman" w:hAnsi="Times New Roman"/>
                <w:sz w:val="28"/>
                <w:szCs w:val="28"/>
              </w:rPr>
              <w:t>3,15]</w:t>
            </w:r>
          </w:p>
        </w:tc>
        <w:tc>
          <w:tcPr>
            <w:tcW w:w="3121" w:type="dxa"/>
            <w:gridSpan w:val="2"/>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2,76 [2,00</w:t>
            </w:r>
            <w:r w:rsidR="00C3681E">
              <w:rPr>
                <w:rFonts w:ascii="Times New Roman" w:hAnsi="Times New Roman"/>
                <w:sz w:val="28"/>
                <w:szCs w:val="28"/>
              </w:rPr>
              <w:t xml:space="preserve"> – </w:t>
            </w:r>
            <w:r w:rsidRPr="00ED5D3E">
              <w:rPr>
                <w:rFonts w:ascii="Times New Roman" w:hAnsi="Times New Roman"/>
                <w:sz w:val="28"/>
                <w:szCs w:val="28"/>
              </w:rPr>
              <w:t>3,23]</w:t>
            </w:r>
          </w:p>
        </w:tc>
        <w:tc>
          <w:tcPr>
            <w:tcW w:w="1453"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0,75</w:t>
            </w:r>
          </w:p>
        </w:tc>
      </w:tr>
      <w:tr w:rsidR="00643D94" w:rsidRPr="00ED5D3E" w:rsidTr="00BA4D41">
        <w:trPr>
          <w:trHeight w:val="411"/>
        </w:trPr>
        <w:tc>
          <w:tcPr>
            <w:tcW w:w="2352"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ІЛ-1</w:t>
            </w:r>
            <w:r w:rsidRPr="00ED5D3E">
              <w:rPr>
                <w:rFonts w:ascii="Symbol" w:hAnsi="Symbol"/>
                <w:sz w:val="28"/>
                <w:szCs w:val="28"/>
              </w:rPr>
              <w:t></w:t>
            </w:r>
            <w:r w:rsidRPr="00ED5D3E">
              <w:rPr>
                <w:rFonts w:ascii="Times New Roman" w:hAnsi="Times New Roman"/>
                <w:sz w:val="28"/>
                <w:szCs w:val="28"/>
              </w:rPr>
              <w:t>, пг/мл</w:t>
            </w:r>
          </w:p>
        </w:tc>
        <w:tc>
          <w:tcPr>
            <w:tcW w:w="2884" w:type="dxa"/>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2,56 [1,82</w:t>
            </w:r>
            <w:r w:rsidR="00C3681E">
              <w:rPr>
                <w:rFonts w:ascii="Times New Roman" w:hAnsi="Times New Roman"/>
                <w:sz w:val="28"/>
                <w:szCs w:val="28"/>
              </w:rPr>
              <w:t xml:space="preserve"> – </w:t>
            </w:r>
            <w:r w:rsidRPr="00ED5D3E">
              <w:rPr>
                <w:rFonts w:ascii="Times New Roman" w:hAnsi="Times New Roman"/>
                <w:sz w:val="28"/>
                <w:szCs w:val="28"/>
              </w:rPr>
              <w:t>3,18]</w:t>
            </w:r>
          </w:p>
        </w:tc>
        <w:tc>
          <w:tcPr>
            <w:tcW w:w="3121" w:type="dxa"/>
            <w:gridSpan w:val="2"/>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2,00 [1,62</w:t>
            </w:r>
            <w:r w:rsidR="00C3681E">
              <w:rPr>
                <w:rFonts w:ascii="Times New Roman" w:hAnsi="Times New Roman"/>
                <w:sz w:val="28"/>
                <w:szCs w:val="28"/>
              </w:rPr>
              <w:t xml:space="preserve"> – </w:t>
            </w:r>
            <w:r w:rsidRPr="00ED5D3E">
              <w:rPr>
                <w:rFonts w:ascii="Times New Roman" w:hAnsi="Times New Roman"/>
                <w:sz w:val="28"/>
                <w:szCs w:val="28"/>
              </w:rPr>
              <w:t>2,96]</w:t>
            </w:r>
          </w:p>
        </w:tc>
        <w:tc>
          <w:tcPr>
            <w:tcW w:w="1453"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0,07</w:t>
            </w:r>
          </w:p>
        </w:tc>
      </w:tr>
      <w:tr w:rsidR="00643D94" w:rsidRPr="00ED5D3E" w:rsidTr="00BA4D41">
        <w:trPr>
          <w:trHeight w:val="411"/>
        </w:trPr>
        <w:tc>
          <w:tcPr>
            <w:tcW w:w="2352"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ІЛ-4, пг/мл</w:t>
            </w:r>
          </w:p>
        </w:tc>
        <w:tc>
          <w:tcPr>
            <w:tcW w:w="2884" w:type="dxa"/>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1,04 [0,80</w:t>
            </w:r>
            <w:r w:rsidR="00C3681E">
              <w:rPr>
                <w:rFonts w:ascii="Times New Roman" w:hAnsi="Times New Roman"/>
                <w:sz w:val="28"/>
                <w:szCs w:val="28"/>
              </w:rPr>
              <w:t xml:space="preserve"> – </w:t>
            </w:r>
            <w:r w:rsidRPr="00ED5D3E">
              <w:rPr>
                <w:rFonts w:ascii="Times New Roman" w:hAnsi="Times New Roman"/>
                <w:sz w:val="28"/>
                <w:szCs w:val="28"/>
              </w:rPr>
              <w:t>1,33]</w:t>
            </w:r>
          </w:p>
        </w:tc>
        <w:tc>
          <w:tcPr>
            <w:tcW w:w="3121" w:type="dxa"/>
            <w:gridSpan w:val="2"/>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0,89 [0,72</w:t>
            </w:r>
            <w:r w:rsidR="00C3681E">
              <w:rPr>
                <w:rFonts w:ascii="Times New Roman" w:hAnsi="Times New Roman"/>
                <w:sz w:val="28"/>
                <w:szCs w:val="28"/>
              </w:rPr>
              <w:t xml:space="preserve"> – </w:t>
            </w:r>
            <w:r w:rsidRPr="00ED5D3E">
              <w:rPr>
                <w:rFonts w:ascii="Times New Roman" w:hAnsi="Times New Roman"/>
                <w:sz w:val="28"/>
                <w:szCs w:val="28"/>
              </w:rPr>
              <w:t>1,26]</w:t>
            </w:r>
          </w:p>
        </w:tc>
        <w:tc>
          <w:tcPr>
            <w:tcW w:w="1453"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0,04</w:t>
            </w:r>
          </w:p>
        </w:tc>
      </w:tr>
      <w:tr w:rsidR="00643D94" w:rsidRPr="00ED5D3E" w:rsidTr="00BA4D41">
        <w:trPr>
          <w:trHeight w:val="411"/>
        </w:trPr>
        <w:tc>
          <w:tcPr>
            <w:tcW w:w="2352"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ІЛ-1</w:t>
            </w:r>
            <w:r w:rsidRPr="00ED5D3E">
              <w:rPr>
                <w:rFonts w:ascii="Symbol" w:hAnsi="Symbol"/>
                <w:sz w:val="28"/>
                <w:szCs w:val="28"/>
              </w:rPr>
              <w:t></w:t>
            </w:r>
            <w:r w:rsidRPr="00ED5D3E">
              <w:rPr>
                <w:rFonts w:ascii="Symbol" w:hAnsi="Symbol"/>
                <w:sz w:val="28"/>
                <w:szCs w:val="28"/>
              </w:rPr>
              <w:t></w:t>
            </w:r>
            <w:r w:rsidRPr="00ED5D3E">
              <w:rPr>
                <w:rFonts w:ascii="Times New Roman" w:hAnsi="Times New Roman"/>
                <w:sz w:val="28"/>
                <w:szCs w:val="28"/>
              </w:rPr>
              <w:t>/ ІЛ-4, УО</w:t>
            </w:r>
          </w:p>
        </w:tc>
        <w:tc>
          <w:tcPr>
            <w:tcW w:w="2884" w:type="dxa"/>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2,27 [1,71</w:t>
            </w:r>
            <w:r w:rsidR="00C3681E">
              <w:rPr>
                <w:rFonts w:ascii="Times New Roman" w:hAnsi="Times New Roman"/>
                <w:sz w:val="28"/>
                <w:szCs w:val="28"/>
              </w:rPr>
              <w:t xml:space="preserve"> – </w:t>
            </w:r>
            <w:r w:rsidRPr="00ED5D3E">
              <w:rPr>
                <w:rFonts w:ascii="Times New Roman" w:hAnsi="Times New Roman"/>
                <w:sz w:val="28"/>
                <w:szCs w:val="28"/>
              </w:rPr>
              <w:t>3,08]</w:t>
            </w:r>
          </w:p>
        </w:tc>
        <w:tc>
          <w:tcPr>
            <w:tcW w:w="3121" w:type="dxa"/>
            <w:gridSpan w:val="2"/>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2,40 [1,70</w:t>
            </w:r>
            <w:r w:rsidR="00C3681E">
              <w:rPr>
                <w:rFonts w:ascii="Times New Roman" w:hAnsi="Times New Roman"/>
                <w:sz w:val="28"/>
                <w:szCs w:val="28"/>
              </w:rPr>
              <w:t xml:space="preserve"> – </w:t>
            </w:r>
            <w:r w:rsidRPr="00ED5D3E">
              <w:rPr>
                <w:rFonts w:ascii="Times New Roman" w:hAnsi="Times New Roman"/>
                <w:sz w:val="28"/>
                <w:szCs w:val="28"/>
              </w:rPr>
              <w:t>3,57]</w:t>
            </w:r>
          </w:p>
        </w:tc>
        <w:tc>
          <w:tcPr>
            <w:tcW w:w="1453"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0,41</w:t>
            </w:r>
          </w:p>
        </w:tc>
      </w:tr>
      <w:tr w:rsidR="00643D94" w:rsidRPr="00ED5D3E" w:rsidTr="00BA4D41">
        <w:trPr>
          <w:trHeight w:val="411"/>
        </w:trPr>
        <w:tc>
          <w:tcPr>
            <w:tcW w:w="2352"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ІЛ-6, пг/мл</w:t>
            </w:r>
          </w:p>
        </w:tc>
        <w:tc>
          <w:tcPr>
            <w:tcW w:w="2884" w:type="dxa"/>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5,17 [3,04</w:t>
            </w:r>
            <w:r w:rsidR="00C3681E">
              <w:rPr>
                <w:rFonts w:ascii="Times New Roman" w:hAnsi="Times New Roman"/>
                <w:sz w:val="28"/>
                <w:szCs w:val="28"/>
              </w:rPr>
              <w:t xml:space="preserve"> – </w:t>
            </w:r>
            <w:r w:rsidRPr="00ED5D3E">
              <w:rPr>
                <w:rFonts w:ascii="Times New Roman" w:hAnsi="Times New Roman"/>
                <w:sz w:val="28"/>
                <w:szCs w:val="28"/>
              </w:rPr>
              <w:t>8,75]</w:t>
            </w:r>
          </w:p>
        </w:tc>
        <w:tc>
          <w:tcPr>
            <w:tcW w:w="3121" w:type="dxa"/>
            <w:gridSpan w:val="2"/>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4,72 [3,46</w:t>
            </w:r>
            <w:r w:rsidR="00C3681E">
              <w:rPr>
                <w:rFonts w:ascii="Times New Roman" w:hAnsi="Times New Roman"/>
                <w:sz w:val="28"/>
                <w:szCs w:val="28"/>
              </w:rPr>
              <w:t xml:space="preserve"> – </w:t>
            </w:r>
            <w:r w:rsidRPr="00ED5D3E">
              <w:rPr>
                <w:rFonts w:ascii="Times New Roman" w:hAnsi="Times New Roman"/>
                <w:sz w:val="28"/>
                <w:szCs w:val="28"/>
              </w:rPr>
              <w:t>8,50]</w:t>
            </w:r>
          </w:p>
        </w:tc>
        <w:tc>
          <w:tcPr>
            <w:tcW w:w="1453"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0,67</w:t>
            </w:r>
          </w:p>
        </w:tc>
      </w:tr>
      <w:tr w:rsidR="00643D94" w:rsidRPr="00ED5D3E" w:rsidTr="00BA4D41">
        <w:trPr>
          <w:trHeight w:val="422"/>
        </w:trPr>
        <w:tc>
          <w:tcPr>
            <w:tcW w:w="2352" w:type="dxa"/>
            <w:vMerge w:val="restart"/>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p>
        </w:tc>
        <w:tc>
          <w:tcPr>
            <w:tcW w:w="6005" w:type="dxa"/>
            <w:gridSpan w:val="3"/>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 xml:space="preserve">Перебіг </w:t>
            </w:r>
          </w:p>
        </w:tc>
        <w:tc>
          <w:tcPr>
            <w:tcW w:w="1453" w:type="dxa"/>
            <w:vMerge w:val="restart"/>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р</w:t>
            </w:r>
          </w:p>
        </w:tc>
      </w:tr>
      <w:tr w:rsidR="00643D94" w:rsidRPr="00ED5D3E" w:rsidTr="00BA4D41">
        <w:trPr>
          <w:trHeight w:val="446"/>
        </w:trPr>
        <w:tc>
          <w:tcPr>
            <w:tcW w:w="2352" w:type="dxa"/>
            <w:vMerge/>
          </w:tcPr>
          <w:p w:rsidR="00643D94" w:rsidRPr="00ED5D3E" w:rsidRDefault="00643D94" w:rsidP="003142CA">
            <w:pPr>
              <w:widowControl w:val="0"/>
              <w:spacing w:after="0" w:line="360" w:lineRule="auto"/>
              <w:ind w:left="1580" w:hanging="1580"/>
              <w:contextualSpacing/>
              <w:jc w:val="center"/>
              <w:rPr>
                <w:rFonts w:ascii="Times New Roman" w:hAnsi="Times New Roman"/>
                <w:sz w:val="28"/>
                <w:szCs w:val="28"/>
              </w:rPr>
            </w:pPr>
          </w:p>
        </w:tc>
        <w:tc>
          <w:tcPr>
            <w:tcW w:w="2893" w:type="dxa"/>
            <w:gridSpan w:val="2"/>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Без летального виходу (n = 191)</w:t>
            </w:r>
          </w:p>
        </w:tc>
        <w:tc>
          <w:tcPr>
            <w:tcW w:w="3112"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З летальністю протягом 2 років (n = 14)</w:t>
            </w:r>
          </w:p>
        </w:tc>
        <w:tc>
          <w:tcPr>
            <w:tcW w:w="1453" w:type="dxa"/>
            <w:vMerge/>
          </w:tcPr>
          <w:p w:rsidR="00643D94" w:rsidRPr="00ED5D3E" w:rsidRDefault="00643D94" w:rsidP="003142CA">
            <w:pPr>
              <w:widowControl w:val="0"/>
              <w:spacing w:after="0" w:line="360" w:lineRule="auto"/>
              <w:contextualSpacing/>
              <w:jc w:val="center"/>
              <w:rPr>
                <w:rFonts w:ascii="Times New Roman" w:hAnsi="Times New Roman"/>
                <w:sz w:val="28"/>
                <w:szCs w:val="28"/>
              </w:rPr>
            </w:pPr>
          </w:p>
        </w:tc>
      </w:tr>
      <w:tr w:rsidR="00643D94" w:rsidRPr="00ED5D3E" w:rsidTr="00BA4D41">
        <w:trPr>
          <w:trHeight w:val="411"/>
        </w:trPr>
        <w:tc>
          <w:tcPr>
            <w:tcW w:w="2352"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ФНП</w:t>
            </w:r>
            <w:r w:rsidRPr="00ED5D3E">
              <w:rPr>
                <w:rFonts w:ascii="Times New Roman" w:hAnsi="Times New Roman"/>
                <w:sz w:val="28"/>
                <w:szCs w:val="28"/>
              </w:rPr>
              <w:sym w:font="Symbol" w:char="F061"/>
            </w:r>
            <w:r w:rsidRPr="00ED5D3E">
              <w:rPr>
                <w:rFonts w:ascii="Times New Roman" w:hAnsi="Times New Roman"/>
                <w:sz w:val="28"/>
                <w:szCs w:val="28"/>
              </w:rPr>
              <w:t>, пг/мл</w:t>
            </w:r>
          </w:p>
        </w:tc>
        <w:tc>
          <w:tcPr>
            <w:tcW w:w="2893" w:type="dxa"/>
            <w:gridSpan w:val="2"/>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2,69 [2,06</w:t>
            </w:r>
            <w:r w:rsidR="00C3681E">
              <w:rPr>
                <w:rFonts w:ascii="Times New Roman" w:hAnsi="Times New Roman"/>
                <w:sz w:val="28"/>
                <w:szCs w:val="28"/>
              </w:rPr>
              <w:t xml:space="preserve"> – </w:t>
            </w:r>
            <w:r w:rsidRPr="00ED5D3E">
              <w:rPr>
                <w:rFonts w:ascii="Times New Roman" w:hAnsi="Times New Roman"/>
                <w:sz w:val="28"/>
                <w:szCs w:val="28"/>
              </w:rPr>
              <w:t>3,19]</w:t>
            </w:r>
          </w:p>
        </w:tc>
        <w:tc>
          <w:tcPr>
            <w:tcW w:w="3112" w:type="dxa"/>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2,69 [2,20</w:t>
            </w:r>
            <w:r w:rsidR="00C3681E">
              <w:rPr>
                <w:rFonts w:ascii="Times New Roman" w:hAnsi="Times New Roman"/>
                <w:sz w:val="28"/>
                <w:szCs w:val="28"/>
              </w:rPr>
              <w:t xml:space="preserve"> – </w:t>
            </w:r>
            <w:r w:rsidRPr="00ED5D3E">
              <w:rPr>
                <w:rFonts w:ascii="Times New Roman" w:hAnsi="Times New Roman"/>
                <w:sz w:val="28"/>
                <w:szCs w:val="28"/>
              </w:rPr>
              <w:t>2,91]</w:t>
            </w:r>
          </w:p>
        </w:tc>
        <w:tc>
          <w:tcPr>
            <w:tcW w:w="1453"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0,60</w:t>
            </w:r>
          </w:p>
        </w:tc>
      </w:tr>
      <w:tr w:rsidR="00643D94" w:rsidRPr="00ED5D3E" w:rsidTr="00BA4D41">
        <w:trPr>
          <w:trHeight w:val="411"/>
        </w:trPr>
        <w:tc>
          <w:tcPr>
            <w:tcW w:w="2352"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ІЛ-1</w:t>
            </w:r>
            <w:r w:rsidRPr="00ED5D3E">
              <w:rPr>
                <w:rFonts w:ascii="Symbol" w:hAnsi="Symbol"/>
                <w:sz w:val="28"/>
                <w:szCs w:val="28"/>
              </w:rPr>
              <w:t></w:t>
            </w:r>
            <w:r w:rsidRPr="00ED5D3E">
              <w:rPr>
                <w:rFonts w:ascii="Times New Roman" w:hAnsi="Times New Roman"/>
                <w:sz w:val="28"/>
                <w:szCs w:val="28"/>
              </w:rPr>
              <w:t>, пг/мл</w:t>
            </w:r>
          </w:p>
        </w:tc>
        <w:tc>
          <w:tcPr>
            <w:tcW w:w="2893" w:type="dxa"/>
            <w:gridSpan w:val="2"/>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2,31 [1,73</w:t>
            </w:r>
            <w:r w:rsidR="00C3681E">
              <w:rPr>
                <w:rFonts w:ascii="Times New Roman" w:hAnsi="Times New Roman"/>
                <w:sz w:val="28"/>
                <w:szCs w:val="28"/>
              </w:rPr>
              <w:t xml:space="preserve"> – </w:t>
            </w:r>
            <w:r w:rsidRPr="00ED5D3E">
              <w:rPr>
                <w:rFonts w:ascii="Times New Roman" w:hAnsi="Times New Roman"/>
                <w:sz w:val="28"/>
                <w:szCs w:val="28"/>
              </w:rPr>
              <w:t>3,13]</w:t>
            </w:r>
          </w:p>
        </w:tc>
        <w:tc>
          <w:tcPr>
            <w:tcW w:w="3112" w:type="dxa"/>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2,58 [1,93</w:t>
            </w:r>
            <w:r w:rsidR="00C3681E">
              <w:rPr>
                <w:rFonts w:ascii="Times New Roman" w:hAnsi="Times New Roman"/>
                <w:sz w:val="28"/>
                <w:szCs w:val="28"/>
              </w:rPr>
              <w:t xml:space="preserve"> – </w:t>
            </w:r>
            <w:r w:rsidRPr="00ED5D3E">
              <w:rPr>
                <w:rFonts w:ascii="Times New Roman" w:hAnsi="Times New Roman"/>
                <w:sz w:val="28"/>
                <w:szCs w:val="28"/>
              </w:rPr>
              <w:t>3,92]</w:t>
            </w:r>
          </w:p>
        </w:tc>
        <w:tc>
          <w:tcPr>
            <w:tcW w:w="1453"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0,29</w:t>
            </w:r>
          </w:p>
        </w:tc>
      </w:tr>
      <w:tr w:rsidR="00643D94" w:rsidRPr="00ED5D3E" w:rsidTr="00BA4D41">
        <w:trPr>
          <w:trHeight w:val="411"/>
        </w:trPr>
        <w:tc>
          <w:tcPr>
            <w:tcW w:w="2352"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ІЛ-4, пг/мл</w:t>
            </w:r>
          </w:p>
        </w:tc>
        <w:tc>
          <w:tcPr>
            <w:tcW w:w="2893" w:type="dxa"/>
            <w:gridSpan w:val="2"/>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0,94 [0,76</w:t>
            </w:r>
            <w:r w:rsidR="00C3681E">
              <w:rPr>
                <w:rFonts w:ascii="Times New Roman" w:hAnsi="Times New Roman"/>
                <w:sz w:val="28"/>
                <w:szCs w:val="28"/>
              </w:rPr>
              <w:t xml:space="preserve"> – </w:t>
            </w:r>
            <w:r w:rsidRPr="00ED5D3E">
              <w:rPr>
                <w:rFonts w:ascii="Times New Roman" w:hAnsi="Times New Roman"/>
                <w:sz w:val="28"/>
                <w:szCs w:val="28"/>
              </w:rPr>
              <w:t>1,30]</w:t>
            </w:r>
          </w:p>
        </w:tc>
        <w:tc>
          <w:tcPr>
            <w:tcW w:w="3112" w:type="dxa"/>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1,12 [0,74</w:t>
            </w:r>
            <w:r w:rsidR="00C3681E">
              <w:rPr>
                <w:rFonts w:ascii="Times New Roman" w:hAnsi="Times New Roman"/>
                <w:sz w:val="28"/>
                <w:szCs w:val="28"/>
              </w:rPr>
              <w:t xml:space="preserve"> – </w:t>
            </w:r>
            <w:r w:rsidRPr="00ED5D3E">
              <w:rPr>
                <w:rFonts w:ascii="Times New Roman" w:hAnsi="Times New Roman"/>
                <w:sz w:val="28"/>
                <w:szCs w:val="28"/>
              </w:rPr>
              <w:t>1,43]</w:t>
            </w:r>
          </w:p>
        </w:tc>
        <w:tc>
          <w:tcPr>
            <w:tcW w:w="1453"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0,43</w:t>
            </w:r>
          </w:p>
        </w:tc>
      </w:tr>
      <w:tr w:rsidR="00643D94" w:rsidRPr="00ED5D3E" w:rsidTr="00BA4D41">
        <w:trPr>
          <w:trHeight w:val="411"/>
        </w:trPr>
        <w:tc>
          <w:tcPr>
            <w:tcW w:w="2352"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ІЛ-1</w:t>
            </w:r>
            <w:r w:rsidRPr="00ED5D3E">
              <w:rPr>
                <w:rFonts w:ascii="Symbol" w:hAnsi="Symbol"/>
                <w:sz w:val="28"/>
                <w:szCs w:val="28"/>
              </w:rPr>
              <w:t></w:t>
            </w:r>
            <w:r w:rsidRPr="00ED5D3E">
              <w:rPr>
                <w:rFonts w:ascii="Symbol" w:hAnsi="Symbol"/>
                <w:sz w:val="28"/>
                <w:szCs w:val="28"/>
              </w:rPr>
              <w:t></w:t>
            </w:r>
            <w:r w:rsidRPr="00ED5D3E">
              <w:rPr>
                <w:rFonts w:ascii="Times New Roman" w:hAnsi="Times New Roman"/>
                <w:sz w:val="28"/>
                <w:szCs w:val="28"/>
              </w:rPr>
              <w:t>/ ІЛ-4, УО</w:t>
            </w:r>
          </w:p>
        </w:tc>
        <w:tc>
          <w:tcPr>
            <w:tcW w:w="2893" w:type="dxa"/>
            <w:gridSpan w:val="2"/>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2,29 [1,70</w:t>
            </w:r>
            <w:r w:rsidR="00C3681E">
              <w:rPr>
                <w:rFonts w:ascii="Times New Roman" w:hAnsi="Times New Roman"/>
                <w:sz w:val="28"/>
                <w:szCs w:val="28"/>
              </w:rPr>
              <w:t xml:space="preserve"> – </w:t>
            </w:r>
            <w:r w:rsidRPr="00ED5D3E">
              <w:rPr>
                <w:rFonts w:ascii="Times New Roman" w:hAnsi="Times New Roman"/>
                <w:sz w:val="28"/>
                <w:szCs w:val="28"/>
              </w:rPr>
              <w:t>3,27]</w:t>
            </w:r>
          </w:p>
        </w:tc>
        <w:tc>
          <w:tcPr>
            <w:tcW w:w="3112" w:type="dxa"/>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2,32 [1,73</w:t>
            </w:r>
            <w:r w:rsidR="00C3681E">
              <w:rPr>
                <w:rFonts w:ascii="Times New Roman" w:hAnsi="Times New Roman"/>
                <w:sz w:val="28"/>
                <w:szCs w:val="28"/>
              </w:rPr>
              <w:t xml:space="preserve"> – </w:t>
            </w:r>
            <w:r w:rsidRPr="00ED5D3E">
              <w:rPr>
                <w:rFonts w:ascii="Times New Roman" w:hAnsi="Times New Roman"/>
                <w:sz w:val="28"/>
                <w:szCs w:val="28"/>
              </w:rPr>
              <w:t>3,87]</w:t>
            </w:r>
          </w:p>
        </w:tc>
        <w:tc>
          <w:tcPr>
            <w:tcW w:w="1453"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0,72</w:t>
            </w:r>
          </w:p>
        </w:tc>
      </w:tr>
      <w:tr w:rsidR="00643D94" w:rsidRPr="00ED5D3E" w:rsidTr="00BA4D41">
        <w:trPr>
          <w:trHeight w:val="411"/>
        </w:trPr>
        <w:tc>
          <w:tcPr>
            <w:tcW w:w="2352"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ІЛ-6, пг/мл</w:t>
            </w:r>
          </w:p>
        </w:tc>
        <w:tc>
          <w:tcPr>
            <w:tcW w:w="2893" w:type="dxa"/>
            <w:gridSpan w:val="2"/>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5,02 [3,37</w:t>
            </w:r>
            <w:r w:rsidR="00C3681E">
              <w:rPr>
                <w:rFonts w:ascii="Times New Roman" w:hAnsi="Times New Roman"/>
                <w:sz w:val="28"/>
                <w:szCs w:val="28"/>
              </w:rPr>
              <w:t xml:space="preserve"> – </w:t>
            </w:r>
            <w:r w:rsidRPr="00ED5D3E">
              <w:rPr>
                <w:rFonts w:ascii="Times New Roman" w:hAnsi="Times New Roman"/>
                <w:sz w:val="28"/>
                <w:szCs w:val="28"/>
              </w:rPr>
              <w:t>8,96]</w:t>
            </w:r>
          </w:p>
        </w:tc>
        <w:tc>
          <w:tcPr>
            <w:tcW w:w="3112" w:type="dxa"/>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3,56 [2,02</w:t>
            </w:r>
            <w:r w:rsidR="00C3681E">
              <w:rPr>
                <w:rFonts w:ascii="Times New Roman" w:hAnsi="Times New Roman"/>
                <w:sz w:val="28"/>
                <w:szCs w:val="28"/>
              </w:rPr>
              <w:t xml:space="preserve"> – </w:t>
            </w:r>
            <w:r w:rsidRPr="00ED5D3E">
              <w:rPr>
                <w:rFonts w:ascii="Times New Roman" w:hAnsi="Times New Roman"/>
                <w:sz w:val="28"/>
                <w:szCs w:val="28"/>
              </w:rPr>
              <w:t>6,30]</w:t>
            </w:r>
          </w:p>
        </w:tc>
        <w:tc>
          <w:tcPr>
            <w:tcW w:w="1453"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0,06</w:t>
            </w:r>
          </w:p>
        </w:tc>
      </w:tr>
      <w:tr w:rsidR="00643D94" w:rsidRPr="00ED5D3E" w:rsidTr="00BA4D41">
        <w:trPr>
          <w:trHeight w:val="422"/>
        </w:trPr>
        <w:tc>
          <w:tcPr>
            <w:tcW w:w="2352" w:type="dxa"/>
            <w:vMerge w:val="restart"/>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p>
        </w:tc>
        <w:tc>
          <w:tcPr>
            <w:tcW w:w="6005" w:type="dxa"/>
            <w:gridSpan w:val="3"/>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Перебіг</w:t>
            </w:r>
          </w:p>
        </w:tc>
        <w:tc>
          <w:tcPr>
            <w:tcW w:w="1453" w:type="dxa"/>
            <w:vMerge w:val="restart"/>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р</w:t>
            </w:r>
          </w:p>
        </w:tc>
      </w:tr>
      <w:tr w:rsidR="00643D94" w:rsidRPr="00ED5D3E" w:rsidTr="00BA4D41">
        <w:trPr>
          <w:trHeight w:val="446"/>
        </w:trPr>
        <w:tc>
          <w:tcPr>
            <w:tcW w:w="2352" w:type="dxa"/>
            <w:vMerge/>
          </w:tcPr>
          <w:p w:rsidR="00643D94" w:rsidRPr="00ED5D3E" w:rsidRDefault="00643D94" w:rsidP="003142CA">
            <w:pPr>
              <w:widowControl w:val="0"/>
              <w:spacing w:after="0" w:line="360" w:lineRule="auto"/>
              <w:ind w:left="1580" w:hanging="1580"/>
              <w:contextualSpacing/>
              <w:jc w:val="center"/>
              <w:rPr>
                <w:rFonts w:ascii="Times New Roman" w:hAnsi="Times New Roman"/>
                <w:sz w:val="28"/>
                <w:szCs w:val="28"/>
              </w:rPr>
            </w:pPr>
          </w:p>
        </w:tc>
        <w:tc>
          <w:tcPr>
            <w:tcW w:w="2898" w:type="dxa"/>
            <w:gridSpan w:val="2"/>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Без ККТ (n = 114)</w:t>
            </w:r>
          </w:p>
        </w:tc>
        <w:tc>
          <w:tcPr>
            <w:tcW w:w="3107"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З ККТ (n = 91)</w:t>
            </w:r>
          </w:p>
        </w:tc>
        <w:tc>
          <w:tcPr>
            <w:tcW w:w="1453" w:type="dxa"/>
            <w:vMerge/>
          </w:tcPr>
          <w:p w:rsidR="00643D94" w:rsidRPr="00ED5D3E" w:rsidRDefault="00643D94" w:rsidP="003142CA">
            <w:pPr>
              <w:widowControl w:val="0"/>
              <w:spacing w:after="0" w:line="360" w:lineRule="auto"/>
              <w:contextualSpacing/>
              <w:jc w:val="center"/>
              <w:rPr>
                <w:rFonts w:ascii="Times New Roman" w:hAnsi="Times New Roman"/>
                <w:sz w:val="28"/>
                <w:szCs w:val="28"/>
              </w:rPr>
            </w:pPr>
          </w:p>
        </w:tc>
      </w:tr>
      <w:tr w:rsidR="00643D94" w:rsidRPr="00ED5D3E" w:rsidTr="00BA4D41">
        <w:trPr>
          <w:trHeight w:val="411"/>
        </w:trPr>
        <w:tc>
          <w:tcPr>
            <w:tcW w:w="2352"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ФНП</w:t>
            </w:r>
            <w:r w:rsidRPr="00ED5D3E">
              <w:rPr>
                <w:rFonts w:ascii="Times New Roman" w:hAnsi="Times New Roman"/>
                <w:sz w:val="28"/>
                <w:szCs w:val="28"/>
              </w:rPr>
              <w:sym w:font="Symbol" w:char="F061"/>
            </w:r>
            <w:r w:rsidRPr="00ED5D3E">
              <w:rPr>
                <w:rFonts w:ascii="Times New Roman" w:hAnsi="Times New Roman"/>
                <w:sz w:val="28"/>
                <w:szCs w:val="28"/>
              </w:rPr>
              <w:t>, пг/мл</w:t>
            </w:r>
          </w:p>
        </w:tc>
        <w:tc>
          <w:tcPr>
            <w:tcW w:w="2898" w:type="dxa"/>
            <w:gridSpan w:val="2"/>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2,71 [2,12</w:t>
            </w:r>
            <w:r w:rsidR="00C3681E">
              <w:rPr>
                <w:rFonts w:ascii="Times New Roman" w:hAnsi="Times New Roman"/>
                <w:sz w:val="28"/>
                <w:szCs w:val="28"/>
              </w:rPr>
              <w:t xml:space="preserve"> – </w:t>
            </w:r>
            <w:r w:rsidRPr="00ED5D3E">
              <w:rPr>
                <w:rFonts w:ascii="Times New Roman" w:hAnsi="Times New Roman"/>
                <w:sz w:val="28"/>
                <w:szCs w:val="28"/>
              </w:rPr>
              <w:t>3,17]</w:t>
            </w:r>
          </w:p>
        </w:tc>
        <w:tc>
          <w:tcPr>
            <w:tcW w:w="3107" w:type="dxa"/>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2,65 [2,00</w:t>
            </w:r>
            <w:r w:rsidR="00C3681E">
              <w:rPr>
                <w:rFonts w:ascii="Times New Roman" w:hAnsi="Times New Roman"/>
                <w:sz w:val="28"/>
                <w:szCs w:val="28"/>
              </w:rPr>
              <w:t xml:space="preserve"> – </w:t>
            </w:r>
            <w:r w:rsidRPr="00ED5D3E">
              <w:rPr>
                <w:rFonts w:ascii="Times New Roman" w:hAnsi="Times New Roman"/>
                <w:sz w:val="28"/>
                <w:szCs w:val="28"/>
              </w:rPr>
              <w:t>3,17]</w:t>
            </w:r>
          </w:p>
        </w:tc>
        <w:tc>
          <w:tcPr>
            <w:tcW w:w="1453"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0,43</w:t>
            </w:r>
          </w:p>
        </w:tc>
      </w:tr>
      <w:tr w:rsidR="00643D94" w:rsidRPr="00ED5D3E" w:rsidTr="00BA4D41">
        <w:trPr>
          <w:trHeight w:val="411"/>
        </w:trPr>
        <w:tc>
          <w:tcPr>
            <w:tcW w:w="2352"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ІЛ-1</w:t>
            </w:r>
            <w:r w:rsidRPr="00ED5D3E">
              <w:rPr>
                <w:rFonts w:ascii="Symbol" w:hAnsi="Symbol"/>
                <w:sz w:val="28"/>
                <w:szCs w:val="28"/>
              </w:rPr>
              <w:t></w:t>
            </w:r>
            <w:r w:rsidRPr="00ED5D3E">
              <w:rPr>
                <w:rFonts w:ascii="Times New Roman" w:hAnsi="Times New Roman"/>
                <w:sz w:val="28"/>
                <w:szCs w:val="28"/>
              </w:rPr>
              <w:t>, пг/мл</w:t>
            </w:r>
          </w:p>
        </w:tc>
        <w:tc>
          <w:tcPr>
            <w:tcW w:w="2898" w:type="dxa"/>
            <w:gridSpan w:val="2"/>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2,60 [2,79</w:t>
            </w:r>
            <w:r w:rsidR="00C3681E">
              <w:rPr>
                <w:rFonts w:ascii="Times New Roman" w:hAnsi="Times New Roman"/>
                <w:sz w:val="28"/>
                <w:szCs w:val="28"/>
              </w:rPr>
              <w:t xml:space="preserve"> – </w:t>
            </w:r>
            <w:r w:rsidRPr="00ED5D3E">
              <w:rPr>
                <w:rFonts w:ascii="Times New Roman" w:hAnsi="Times New Roman"/>
                <w:sz w:val="28"/>
                <w:szCs w:val="28"/>
              </w:rPr>
              <w:t>3,21]</w:t>
            </w:r>
          </w:p>
        </w:tc>
        <w:tc>
          <w:tcPr>
            <w:tcW w:w="3107" w:type="dxa"/>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2,00 [1,64</w:t>
            </w:r>
            <w:r w:rsidR="00C3681E">
              <w:rPr>
                <w:rFonts w:ascii="Times New Roman" w:hAnsi="Times New Roman"/>
                <w:sz w:val="28"/>
                <w:szCs w:val="28"/>
              </w:rPr>
              <w:t xml:space="preserve"> – </w:t>
            </w:r>
            <w:r w:rsidRPr="00ED5D3E">
              <w:rPr>
                <w:rFonts w:ascii="Times New Roman" w:hAnsi="Times New Roman"/>
                <w:sz w:val="28"/>
                <w:szCs w:val="28"/>
              </w:rPr>
              <w:t>2,96]</w:t>
            </w:r>
          </w:p>
        </w:tc>
        <w:tc>
          <w:tcPr>
            <w:tcW w:w="1453"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0,08</w:t>
            </w:r>
          </w:p>
        </w:tc>
      </w:tr>
      <w:tr w:rsidR="00643D94" w:rsidRPr="00ED5D3E" w:rsidTr="00BA4D41">
        <w:trPr>
          <w:trHeight w:val="411"/>
        </w:trPr>
        <w:tc>
          <w:tcPr>
            <w:tcW w:w="2352"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ІЛ-4, пг/мл</w:t>
            </w:r>
          </w:p>
        </w:tc>
        <w:tc>
          <w:tcPr>
            <w:tcW w:w="2898" w:type="dxa"/>
            <w:gridSpan w:val="2"/>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1,04 [0,81</w:t>
            </w:r>
            <w:r w:rsidR="00C3681E">
              <w:rPr>
                <w:rFonts w:ascii="Times New Roman" w:hAnsi="Times New Roman"/>
                <w:sz w:val="28"/>
                <w:szCs w:val="28"/>
              </w:rPr>
              <w:t xml:space="preserve"> – </w:t>
            </w:r>
            <w:r w:rsidRPr="00ED5D3E">
              <w:rPr>
                <w:rFonts w:ascii="Times New Roman" w:hAnsi="Times New Roman"/>
                <w:sz w:val="28"/>
                <w:szCs w:val="28"/>
              </w:rPr>
              <w:t>1,33]</w:t>
            </w:r>
          </w:p>
        </w:tc>
        <w:tc>
          <w:tcPr>
            <w:tcW w:w="3107" w:type="dxa"/>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0,89 [0,72</w:t>
            </w:r>
            <w:r w:rsidR="00C3681E">
              <w:rPr>
                <w:rFonts w:ascii="Times New Roman" w:hAnsi="Times New Roman"/>
                <w:sz w:val="28"/>
                <w:szCs w:val="28"/>
              </w:rPr>
              <w:t xml:space="preserve"> – </w:t>
            </w:r>
            <w:r w:rsidRPr="00ED5D3E">
              <w:rPr>
                <w:rFonts w:ascii="Times New Roman" w:hAnsi="Times New Roman"/>
                <w:sz w:val="28"/>
                <w:szCs w:val="28"/>
              </w:rPr>
              <w:t>1,28]</w:t>
            </w:r>
          </w:p>
        </w:tc>
        <w:tc>
          <w:tcPr>
            <w:tcW w:w="1453"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0,02</w:t>
            </w:r>
          </w:p>
        </w:tc>
      </w:tr>
      <w:tr w:rsidR="00643D94" w:rsidRPr="00ED5D3E" w:rsidTr="00BA4D41">
        <w:trPr>
          <w:trHeight w:val="411"/>
        </w:trPr>
        <w:tc>
          <w:tcPr>
            <w:tcW w:w="2352"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ІЛ-1</w:t>
            </w:r>
            <w:r w:rsidRPr="00ED5D3E">
              <w:rPr>
                <w:rFonts w:ascii="Symbol" w:hAnsi="Symbol"/>
                <w:sz w:val="28"/>
                <w:szCs w:val="28"/>
              </w:rPr>
              <w:t></w:t>
            </w:r>
            <w:r w:rsidRPr="00ED5D3E">
              <w:rPr>
                <w:rFonts w:ascii="Symbol" w:hAnsi="Symbol"/>
                <w:sz w:val="28"/>
                <w:szCs w:val="28"/>
              </w:rPr>
              <w:t></w:t>
            </w:r>
            <w:r w:rsidRPr="00ED5D3E">
              <w:rPr>
                <w:rFonts w:ascii="Times New Roman" w:hAnsi="Times New Roman"/>
                <w:sz w:val="28"/>
                <w:szCs w:val="28"/>
              </w:rPr>
              <w:t>/ ІЛ-4, УО</w:t>
            </w:r>
          </w:p>
        </w:tc>
        <w:tc>
          <w:tcPr>
            <w:tcW w:w="2898" w:type="dxa"/>
            <w:gridSpan w:val="2"/>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2,26 [1,72</w:t>
            </w:r>
            <w:r w:rsidR="00C3681E">
              <w:rPr>
                <w:rFonts w:ascii="Times New Roman" w:hAnsi="Times New Roman"/>
                <w:sz w:val="28"/>
                <w:szCs w:val="28"/>
              </w:rPr>
              <w:t xml:space="preserve"> – </w:t>
            </w:r>
            <w:r w:rsidRPr="00ED5D3E">
              <w:rPr>
                <w:rFonts w:ascii="Times New Roman" w:hAnsi="Times New Roman"/>
                <w:sz w:val="28"/>
                <w:szCs w:val="28"/>
              </w:rPr>
              <w:t>3,08]</w:t>
            </w:r>
          </w:p>
        </w:tc>
        <w:tc>
          <w:tcPr>
            <w:tcW w:w="3107" w:type="dxa"/>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2,36 [1,69</w:t>
            </w:r>
            <w:r w:rsidR="00C3681E">
              <w:rPr>
                <w:rFonts w:ascii="Times New Roman" w:hAnsi="Times New Roman"/>
                <w:sz w:val="28"/>
                <w:szCs w:val="28"/>
              </w:rPr>
              <w:t xml:space="preserve"> – </w:t>
            </w:r>
            <w:r w:rsidRPr="00ED5D3E">
              <w:rPr>
                <w:rFonts w:ascii="Times New Roman" w:hAnsi="Times New Roman"/>
                <w:sz w:val="28"/>
                <w:szCs w:val="28"/>
              </w:rPr>
              <w:t>3,57]</w:t>
            </w:r>
          </w:p>
        </w:tc>
        <w:tc>
          <w:tcPr>
            <w:tcW w:w="1453"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0,41</w:t>
            </w:r>
          </w:p>
        </w:tc>
      </w:tr>
      <w:tr w:rsidR="00643D94" w:rsidRPr="00ED5D3E" w:rsidTr="00BA4D41">
        <w:trPr>
          <w:trHeight w:val="411"/>
        </w:trPr>
        <w:tc>
          <w:tcPr>
            <w:tcW w:w="2352"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ІЛ-6, пг/мл</w:t>
            </w:r>
          </w:p>
        </w:tc>
        <w:tc>
          <w:tcPr>
            <w:tcW w:w="2898" w:type="dxa"/>
            <w:gridSpan w:val="2"/>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5,33 [3,18</w:t>
            </w:r>
            <w:r w:rsidR="00C3681E">
              <w:rPr>
                <w:rFonts w:ascii="Times New Roman" w:hAnsi="Times New Roman"/>
                <w:sz w:val="28"/>
                <w:szCs w:val="28"/>
              </w:rPr>
              <w:t xml:space="preserve"> – </w:t>
            </w:r>
            <w:r w:rsidRPr="00ED5D3E">
              <w:rPr>
                <w:rFonts w:ascii="Times New Roman" w:hAnsi="Times New Roman"/>
                <w:sz w:val="28"/>
                <w:szCs w:val="28"/>
              </w:rPr>
              <w:t>9,12]</w:t>
            </w:r>
          </w:p>
        </w:tc>
        <w:tc>
          <w:tcPr>
            <w:tcW w:w="3107" w:type="dxa"/>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4,59 [3,24</w:t>
            </w:r>
            <w:r w:rsidR="00C3681E">
              <w:rPr>
                <w:rFonts w:ascii="Times New Roman" w:hAnsi="Times New Roman"/>
                <w:sz w:val="28"/>
                <w:szCs w:val="28"/>
              </w:rPr>
              <w:t xml:space="preserve"> – </w:t>
            </w:r>
            <w:r w:rsidRPr="00ED5D3E">
              <w:rPr>
                <w:rFonts w:ascii="Times New Roman" w:hAnsi="Times New Roman"/>
                <w:sz w:val="28"/>
                <w:szCs w:val="28"/>
              </w:rPr>
              <w:t>7,91]</w:t>
            </w:r>
          </w:p>
        </w:tc>
        <w:tc>
          <w:tcPr>
            <w:tcW w:w="1453"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0,45</w:t>
            </w:r>
          </w:p>
        </w:tc>
      </w:tr>
    </w:tbl>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tab/>
        <w:t>Статистичний аналіз не виявив значущих відмінностей у рівнях ІЛ між групами хворих з та без СКГ при ТП та без нього (табл. 5.</w:t>
      </w:r>
      <w:r>
        <w:rPr>
          <w:rFonts w:ascii="Times New Roman" w:hAnsi="Times New Roman"/>
          <w:sz w:val="28"/>
          <w:szCs w:val="28"/>
        </w:rPr>
        <w:t>7</w:t>
      </w:r>
      <w:r w:rsidRPr="00ED5D3E">
        <w:rPr>
          <w:rFonts w:ascii="Times New Roman" w:hAnsi="Times New Roman"/>
          <w:sz w:val="28"/>
          <w:szCs w:val="28"/>
        </w:rPr>
        <w:t>).</w:t>
      </w:r>
    </w:p>
    <w:p w:rsidR="00643D94" w:rsidRDefault="00643D94" w:rsidP="003142CA">
      <w:pPr>
        <w:widowControl w:val="0"/>
        <w:spacing w:after="0" w:line="240" w:lineRule="auto"/>
        <w:rPr>
          <w:rFonts w:ascii="Times New Roman" w:hAnsi="Times New Roman"/>
          <w:sz w:val="28"/>
          <w:szCs w:val="28"/>
        </w:rPr>
      </w:pPr>
    </w:p>
    <w:p w:rsidR="00643D94" w:rsidRPr="00ED5D3E" w:rsidRDefault="00643D94" w:rsidP="003142CA">
      <w:pPr>
        <w:widowControl w:val="0"/>
        <w:spacing w:after="0" w:line="360" w:lineRule="auto"/>
        <w:jc w:val="right"/>
        <w:rPr>
          <w:rFonts w:ascii="Times New Roman" w:hAnsi="Times New Roman"/>
          <w:sz w:val="28"/>
          <w:szCs w:val="28"/>
        </w:rPr>
      </w:pPr>
      <w:r w:rsidRPr="00ED5D3E">
        <w:rPr>
          <w:rFonts w:ascii="Times New Roman" w:hAnsi="Times New Roman"/>
          <w:sz w:val="28"/>
          <w:szCs w:val="28"/>
        </w:rPr>
        <w:t>Таблиця 5.</w:t>
      </w:r>
      <w:r>
        <w:rPr>
          <w:rFonts w:ascii="Times New Roman" w:hAnsi="Times New Roman"/>
          <w:sz w:val="28"/>
          <w:szCs w:val="28"/>
        </w:rPr>
        <w:t>7</w:t>
      </w:r>
    </w:p>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Сироваткові рівні ІЛ у хворих з СН з та без СКГ</w:t>
      </w:r>
    </w:p>
    <w:tbl>
      <w:tblPr>
        <w:tblW w:w="0" w:type="auto"/>
        <w:tblInd w:w="12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ook w:val="00A0" w:firstRow="1" w:lastRow="0" w:firstColumn="1" w:lastColumn="0" w:noHBand="0" w:noVBand="0"/>
      </w:tblPr>
      <w:tblGrid>
        <w:gridCol w:w="2377"/>
        <w:gridCol w:w="2859"/>
        <w:gridCol w:w="3107"/>
        <w:gridCol w:w="1397"/>
      </w:tblGrid>
      <w:tr w:rsidR="00643D94" w:rsidRPr="00ED5D3E" w:rsidTr="00BA4D41">
        <w:trPr>
          <w:trHeight w:val="481"/>
        </w:trPr>
        <w:tc>
          <w:tcPr>
            <w:tcW w:w="2377" w:type="dxa"/>
            <w:vMerge w:val="restart"/>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Параметр</w:t>
            </w:r>
          </w:p>
        </w:tc>
        <w:tc>
          <w:tcPr>
            <w:tcW w:w="5966" w:type="dxa"/>
            <w:gridSpan w:val="2"/>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Групи хворих з СН (n = 246)</w:t>
            </w:r>
          </w:p>
        </w:tc>
        <w:tc>
          <w:tcPr>
            <w:tcW w:w="1397" w:type="dxa"/>
            <w:vMerge w:val="restart"/>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p</w:t>
            </w:r>
          </w:p>
        </w:tc>
      </w:tr>
      <w:tr w:rsidR="00643D94" w:rsidRPr="00ED5D3E" w:rsidTr="00BA4D41">
        <w:trPr>
          <w:trHeight w:val="144"/>
        </w:trPr>
        <w:tc>
          <w:tcPr>
            <w:tcW w:w="2377" w:type="dxa"/>
            <w:vMerge/>
          </w:tcPr>
          <w:p w:rsidR="00643D94" w:rsidRPr="00ED5D3E" w:rsidRDefault="00643D94" w:rsidP="003142CA">
            <w:pPr>
              <w:widowControl w:val="0"/>
              <w:spacing w:after="0" w:line="360" w:lineRule="auto"/>
              <w:jc w:val="center"/>
              <w:rPr>
                <w:rFonts w:ascii="Times New Roman" w:hAnsi="Times New Roman"/>
                <w:sz w:val="28"/>
                <w:szCs w:val="28"/>
              </w:rPr>
            </w:pPr>
          </w:p>
        </w:tc>
        <w:tc>
          <w:tcPr>
            <w:tcW w:w="2859"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Без СКГ (n = 225)</w:t>
            </w:r>
          </w:p>
        </w:tc>
        <w:tc>
          <w:tcPr>
            <w:tcW w:w="3107"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З СКГ (n = 21)</w:t>
            </w:r>
          </w:p>
        </w:tc>
        <w:tc>
          <w:tcPr>
            <w:tcW w:w="1397" w:type="dxa"/>
            <w:vMerge/>
          </w:tcPr>
          <w:p w:rsidR="00643D94" w:rsidRPr="00ED5D3E" w:rsidRDefault="00643D94" w:rsidP="003142CA">
            <w:pPr>
              <w:widowControl w:val="0"/>
              <w:spacing w:after="0" w:line="360" w:lineRule="auto"/>
              <w:jc w:val="center"/>
              <w:rPr>
                <w:rFonts w:ascii="Times New Roman" w:hAnsi="Times New Roman"/>
                <w:color w:val="FF0000"/>
                <w:sz w:val="28"/>
                <w:szCs w:val="28"/>
              </w:rPr>
            </w:pPr>
          </w:p>
        </w:tc>
      </w:tr>
      <w:tr w:rsidR="00643D94" w:rsidRPr="00ED5D3E" w:rsidTr="00BA4D41">
        <w:trPr>
          <w:trHeight w:val="518"/>
        </w:trPr>
        <w:tc>
          <w:tcPr>
            <w:tcW w:w="2377"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ФНП</w:t>
            </w:r>
            <w:r w:rsidRPr="00ED5D3E">
              <w:rPr>
                <w:rFonts w:ascii="Times New Roman" w:hAnsi="Times New Roman"/>
                <w:sz w:val="28"/>
                <w:szCs w:val="28"/>
              </w:rPr>
              <w:sym w:font="Symbol" w:char="F061"/>
            </w:r>
            <w:r w:rsidRPr="00ED5D3E">
              <w:rPr>
                <w:rFonts w:ascii="Times New Roman" w:hAnsi="Times New Roman"/>
                <w:sz w:val="28"/>
                <w:szCs w:val="28"/>
              </w:rPr>
              <w:t>, пг/мл</w:t>
            </w:r>
          </w:p>
        </w:tc>
        <w:tc>
          <w:tcPr>
            <w:tcW w:w="2859"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2,82 [2,13</w:t>
            </w:r>
            <w:r w:rsidR="00C3681E">
              <w:rPr>
                <w:rFonts w:ascii="Times New Roman" w:hAnsi="Times New Roman"/>
                <w:sz w:val="28"/>
                <w:szCs w:val="28"/>
              </w:rPr>
              <w:t xml:space="preserve"> – </w:t>
            </w:r>
            <w:r w:rsidRPr="00ED5D3E">
              <w:rPr>
                <w:rFonts w:ascii="Times New Roman" w:hAnsi="Times New Roman"/>
                <w:sz w:val="28"/>
                <w:szCs w:val="28"/>
              </w:rPr>
              <w:t>3,43]</w:t>
            </w:r>
          </w:p>
        </w:tc>
        <w:tc>
          <w:tcPr>
            <w:tcW w:w="3107"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2,66 [2,13</w:t>
            </w:r>
            <w:r w:rsidR="00C3681E">
              <w:rPr>
                <w:rFonts w:ascii="Times New Roman" w:hAnsi="Times New Roman"/>
                <w:sz w:val="28"/>
                <w:szCs w:val="28"/>
              </w:rPr>
              <w:t xml:space="preserve"> – </w:t>
            </w:r>
            <w:r w:rsidRPr="00ED5D3E">
              <w:rPr>
                <w:rFonts w:ascii="Times New Roman" w:hAnsi="Times New Roman"/>
                <w:sz w:val="28"/>
                <w:szCs w:val="28"/>
              </w:rPr>
              <w:t>3,10]</w:t>
            </w:r>
          </w:p>
        </w:tc>
        <w:tc>
          <w:tcPr>
            <w:tcW w:w="1397"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0,46</w:t>
            </w:r>
          </w:p>
        </w:tc>
      </w:tr>
      <w:tr w:rsidR="00643D94" w:rsidRPr="00ED5D3E" w:rsidTr="00BA4D41">
        <w:trPr>
          <w:trHeight w:val="493"/>
        </w:trPr>
        <w:tc>
          <w:tcPr>
            <w:tcW w:w="2377"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ІЛ-1</w:t>
            </w:r>
            <w:r w:rsidRPr="00ED5D3E">
              <w:rPr>
                <w:rFonts w:ascii="Symbol" w:hAnsi="Symbol"/>
                <w:sz w:val="28"/>
                <w:szCs w:val="28"/>
              </w:rPr>
              <w:t></w:t>
            </w:r>
            <w:r w:rsidRPr="00ED5D3E">
              <w:rPr>
                <w:rFonts w:ascii="Times New Roman" w:hAnsi="Times New Roman"/>
                <w:sz w:val="28"/>
                <w:szCs w:val="28"/>
              </w:rPr>
              <w:t>, пг/мл</w:t>
            </w:r>
          </w:p>
        </w:tc>
        <w:tc>
          <w:tcPr>
            <w:tcW w:w="2859"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2,40 [1,73</w:t>
            </w:r>
            <w:r w:rsidR="00C3681E">
              <w:rPr>
                <w:rFonts w:ascii="Times New Roman" w:hAnsi="Times New Roman"/>
                <w:sz w:val="28"/>
                <w:szCs w:val="28"/>
              </w:rPr>
              <w:t xml:space="preserve"> – </w:t>
            </w:r>
            <w:r w:rsidRPr="00ED5D3E">
              <w:rPr>
                <w:rFonts w:ascii="Times New Roman" w:hAnsi="Times New Roman"/>
                <w:sz w:val="28"/>
                <w:szCs w:val="28"/>
              </w:rPr>
              <w:t>3,32]</w:t>
            </w:r>
          </w:p>
        </w:tc>
        <w:tc>
          <w:tcPr>
            <w:tcW w:w="3107"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2,49 [1,75</w:t>
            </w:r>
            <w:r w:rsidR="00C3681E">
              <w:rPr>
                <w:rFonts w:ascii="Times New Roman" w:hAnsi="Times New Roman"/>
                <w:sz w:val="28"/>
                <w:szCs w:val="28"/>
              </w:rPr>
              <w:t xml:space="preserve"> – </w:t>
            </w:r>
            <w:r w:rsidRPr="00ED5D3E">
              <w:rPr>
                <w:rFonts w:ascii="Times New Roman" w:hAnsi="Times New Roman"/>
                <w:sz w:val="28"/>
                <w:szCs w:val="28"/>
              </w:rPr>
              <w:t>3,14]</w:t>
            </w:r>
          </w:p>
        </w:tc>
        <w:tc>
          <w:tcPr>
            <w:tcW w:w="1397"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0,87</w:t>
            </w:r>
          </w:p>
        </w:tc>
      </w:tr>
      <w:tr w:rsidR="00643D94" w:rsidRPr="00ED5D3E" w:rsidTr="00BA4D41">
        <w:trPr>
          <w:trHeight w:val="481"/>
        </w:trPr>
        <w:tc>
          <w:tcPr>
            <w:tcW w:w="2377"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ІЛ-4, пг/мл</w:t>
            </w:r>
          </w:p>
        </w:tc>
        <w:tc>
          <w:tcPr>
            <w:tcW w:w="2859"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0,96 [0,81</w:t>
            </w:r>
            <w:r w:rsidR="00C3681E">
              <w:rPr>
                <w:rFonts w:ascii="Times New Roman" w:hAnsi="Times New Roman"/>
                <w:sz w:val="28"/>
                <w:szCs w:val="28"/>
              </w:rPr>
              <w:t xml:space="preserve"> – </w:t>
            </w:r>
            <w:r w:rsidRPr="00ED5D3E">
              <w:rPr>
                <w:rFonts w:ascii="Times New Roman" w:hAnsi="Times New Roman"/>
                <w:sz w:val="28"/>
                <w:szCs w:val="28"/>
              </w:rPr>
              <w:t>1,38]</w:t>
            </w:r>
          </w:p>
        </w:tc>
        <w:tc>
          <w:tcPr>
            <w:tcW w:w="3107"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1,07 [0,76</w:t>
            </w:r>
            <w:r w:rsidR="00C3681E">
              <w:rPr>
                <w:rFonts w:ascii="Times New Roman" w:hAnsi="Times New Roman"/>
                <w:sz w:val="28"/>
                <w:szCs w:val="28"/>
              </w:rPr>
              <w:t xml:space="preserve"> – </w:t>
            </w:r>
            <w:r w:rsidRPr="00ED5D3E">
              <w:rPr>
                <w:rFonts w:ascii="Times New Roman" w:hAnsi="Times New Roman"/>
                <w:sz w:val="28"/>
                <w:szCs w:val="28"/>
              </w:rPr>
              <w:t>1,31]</w:t>
            </w:r>
          </w:p>
        </w:tc>
        <w:tc>
          <w:tcPr>
            <w:tcW w:w="1397"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0,65</w:t>
            </w:r>
          </w:p>
        </w:tc>
      </w:tr>
      <w:tr w:rsidR="00643D94" w:rsidRPr="00ED5D3E" w:rsidTr="00BA4D41">
        <w:trPr>
          <w:trHeight w:val="519"/>
        </w:trPr>
        <w:tc>
          <w:tcPr>
            <w:tcW w:w="2377"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ІЛ-1</w:t>
            </w:r>
            <w:r w:rsidRPr="00ED5D3E">
              <w:rPr>
                <w:rFonts w:ascii="Symbol" w:hAnsi="Symbol"/>
                <w:sz w:val="28"/>
                <w:szCs w:val="28"/>
              </w:rPr>
              <w:t></w:t>
            </w:r>
            <w:r w:rsidRPr="00ED5D3E">
              <w:rPr>
                <w:rFonts w:ascii="Times New Roman" w:hAnsi="Times New Roman"/>
                <w:sz w:val="28"/>
                <w:szCs w:val="28"/>
              </w:rPr>
              <w:t xml:space="preserve"> / ІЛ-4, УО</w:t>
            </w:r>
          </w:p>
        </w:tc>
        <w:tc>
          <w:tcPr>
            <w:tcW w:w="2859"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2,24 [1,64</w:t>
            </w:r>
            <w:r w:rsidR="00C3681E">
              <w:rPr>
                <w:rFonts w:ascii="Times New Roman" w:hAnsi="Times New Roman"/>
                <w:sz w:val="28"/>
                <w:szCs w:val="28"/>
              </w:rPr>
              <w:t xml:space="preserve"> – </w:t>
            </w:r>
            <w:r w:rsidRPr="00ED5D3E">
              <w:rPr>
                <w:rFonts w:ascii="Times New Roman" w:hAnsi="Times New Roman"/>
                <w:sz w:val="28"/>
                <w:szCs w:val="28"/>
              </w:rPr>
              <w:t>3,30]</w:t>
            </w:r>
          </w:p>
        </w:tc>
        <w:tc>
          <w:tcPr>
            <w:tcW w:w="3107"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2,33 [1,72</w:t>
            </w:r>
            <w:r w:rsidR="00C3681E">
              <w:rPr>
                <w:rFonts w:ascii="Times New Roman" w:hAnsi="Times New Roman"/>
                <w:sz w:val="28"/>
                <w:szCs w:val="28"/>
              </w:rPr>
              <w:t xml:space="preserve"> – </w:t>
            </w:r>
            <w:r w:rsidRPr="00ED5D3E">
              <w:rPr>
                <w:rFonts w:ascii="Times New Roman" w:hAnsi="Times New Roman"/>
                <w:sz w:val="28"/>
                <w:szCs w:val="28"/>
              </w:rPr>
              <w:t>3,56]</w:t>
            </w:r>
          </w:p>
        </w:tc>
        <w:tc>
          <w:tcPr>
            <w:tcW w:w="1397"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0,89</w:t>
            </w:r>
          </w:p>
        </w:tc>
      </w:tr>
      <w:tr w:rsidR="00643D94" w:rsidRPr="00ED5D3E" w:rsidTr="00BA4D41">
        <w:trPr>
          <w:trHeight w:val="481"/>
        </w:trPr>
        <w:tc>
          <w:tcPr>
            <w:tcW w:w="2377"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ІЛ-6, пг/мл</w:t>
            </w:r>
          </w:p>
        </w:tc>
        <w:tc>
          <w:tcPr>
            <w:tcW w:w="2859"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4,37 [2,66</w:t>
            </w:r>
            <w:r w:rsidR="00C3681E">
              <w:rPr>
                <w:rFonts w:ascii="Times New Roman" w:hAnsi="Times New Roman"/>
                <w:sz w:val="28"/>
                <w:szCs w:val="28"/>
              </w:rPr>
              <w:t xml:space="preserve"> – </w:t>
            </w:r>
            <w:r w:rsidRPr="00ED5D3E">
              <w:rPr>
                <w:rFonts w:ascii="Times New Roman" w:hAnsi="Times New Roman"/>
                <w:sz w:val="28"/>
                <w:szCs w:val="28"/>
              </w:rPr>
              <w:t>8,17]</w:t>
            </w:r>
          </w:p>
        </w:tc>
        <w:tc>
          <w:tcPr>
            <w:tcW w:w="3107"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5,37 [3,25</w:t>
            </w:r>
            <w:r w:rsidR="00C3681E">
              <w:rPr>
                <w:rFonts w:ascii="Times New Roman" w:hAnsi="Times New Roman"/>
                <w:sz w:val="28"/>
                <w:szCs w:val="28"/>
              </w:rPr>
              <w:t xml:space="preserve"> – </w:t>
            </w:r>
            <w:r w:rsidRPr="00ED5D3E">
              <w:rPr>
                <w:rFonts w:ascii="Times New Roman" w:hAnsi="Times New Roman"/>
                <w:sz w:val="28"/>
                <w:szCs w:val="28"/>
              </w:rPr>
              <w:t>10,88]</w:t>
            </w:r>
          </w:p>
        </w:tc>
        <w:tc>
          <w:tcPr>
            <w:tcW w:w="1397"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0,44</w:t>
            </w:r>
          </w:p>
        </w:tc>
      </w:tr>
      <w:tr w:rsidR="00643D94" w:rsidRPr="00ED5D3E" w:rsidTr="00BA4D41">
        <w:trPr>
          <w:trHeight w:val="481"/>
        </w:trPr>
        <w:tc>
          <w:tcPr>
            <w:tcW w:w="2377" w:type="dxa"/>
            <w:vMerge w:val="restart"/>
            <w:vAlign w:val="center"/>
          </w:tcPr>
          <w:p w:rsidR="00643D94" w:rsidRPr="00ED5D3E" w:rsidRDefault="00643D94" w:rsidP="003142CA">
            <w:pPr>
              <w:widowControl w:val="0"/>
              <w:spacing w:after="0" w:line="360" w:lineRule="auto"/>
              <w:jc w:val="center"/>
              <w:rPr>
                <w:rFonts w:ascii="Times New Roman" w:hAnsi="Times New Roman"/>
                <w:sz w:val="28"/>
                <w:szCs w:val="28"/>
              </w:rPr>
            </w:pPr>
          </w:p>
        </w:tc>
        <w:tc>
          <w:tcPr>
            <w:tcW w:w="5966" w:type="dxa"/>
            <w:gridSpan w:val="2"/>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Групи хворих з СН з ТП (n = 119)</w:t>
            </w:r>
          </w:p>
        </w:tc>
        <w:tc>
          <w:tcPr>
            <w:tcW w:w="1397" w:type="dxa"/>
            <w:vMerge w:val="restart"/>
            <w:vAlign w:val="center"/>
          </w:tcPr>
          <w:p w:rsidR="00643D94" w:rsidRPr="00ED5D3E" w:rsidRDefault="00643D94" w:rsidP="003142CA">
            <w:pPr>
              <w:widowControl w:val="0"/>
              <w:spacing w:after="0" w:line="360" w:lineRule="auto"/>
              <w:jc w:val="center"/>
              <w:rPr>
                <w:rFonts w:ascii="Times New Roman" w:hAnsi="Times New Roman"/>
                <w:sz w:val="28"/>
                <w:szCs w:val="28"/>
              </w:rPr>
            </w:pPr>
          </w:p>
        </w:tc>
      </w:tr>
      <w:tr w:rsidR="00643D94" w:rsidRPr="00ED5D3E" w:rsidTr="00BA4D41">
        <w:trPr>
          <w:trHeight w:val="144"/>
        </w:trPr>
        <w:tc>
          <w:tcPr>
            <w:tcW w:w="2377" w:type="dxa"/>
            <w:vMerge/>
          </w:tcPr>
          <w:p w:rsidR="00643D94" w:rsidRPr="00ED5D3E" w:rsidRDefault="00643D94" w:rsidP="003142CA">
            <w:pPr>
              <w:widowControl w:val="0"/>
              <w:spacing w:after="0" w:line="360" w:lineRule="auto"/>
              <w:jc w:val="center"/>
              <w:rPr>
                <w:rFonts w:ascii="Times New Roman" w:hAnsi="Times New Roman"/>
                <w:sz w:val="28"/>
                <w:szCs w:val="28"/>
              </w:rPr>
            </w:pPr>
          </w:p>
        </w:tc>
        <w:tc>
          <w:tcPr>
            <w:tcW w:w="2859"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Без СКГ (n = 100)</w:t>
            </w:r>
          </w:p>
        </w:tc>
        <w:tc>
          <w:tcPr>
            <w:tcW w:w="3107"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З СКГ (n = 19)</w:t>
            </w:r>
          </w:p>
        </w:tc>
        <w:tc>
          <w:tcPr>
            <w:tcW w:w="1397" w:type="dxa"/>
            <w:vMerge/>
          </w:tcPr>
          <w:p w:rsidR="00643D94" w:rsidRPr="00ED5D3E" w:rsidRDefault="00643D94" w:rsidP="003142CA">
            <w:pPr>
              <w:widowControl w:val="0"/>
              <w:spacing w:after="0" w:line="360" w:lineRule="auto"/>
              <w:jc w:val="center"/>
              <w:rPr>
                <w:rFonts w:ascii="Times New Roman" w:hAnsi="Times New Roman"/>
                <w:sz w:val="28"/>
                <w:szCs w:val="28"/>
              </w:rPr>
            </w:pPr>
          </w:p>
        </w:tc>
      </w:tr>
      <w:tr w:rsidR="00643D94" w:rsidRPr="00ED5D3E" w:rsidTr="00BA4D41">
        <w:trPr>
          <w:trHeight w:val="506"/>
        </w:trPr>
        <w:tc>
          <w:tcPr>
            <w:tcW w:w="2377"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ФНП</w:t>
            </w:r>
            <w:r w:rsidRPr="00ED5D3E">
              <w:rPr>
                <w:rFonts w:ascii="Times New Roman" w:hAnsi="Times New Roman"/>
                <w:sz w:val="28"/>
                <w:szCs w:val="28"/>
              </w:rPr>
              <w:sym w:font="Symbol" w:char="F061"/>
            </w:r>
            <w:r w:rsidRPr="00ED5D3E">
              <w:rPr>
                <w:rFonts w:ascii="Times New Roman" w:hAnsi="Times New Roman"/>
                <w:sz w:val="28"/>
                <w:szCs w:val="28"/>
              </w:rPr>
              <w:t>, пг/мл</w:t>
            </w:r>
          </w:p>
        </w:tc>
        <w:tc>
          <w:tcPr>
            <w:tcW w:w="2859"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2,80 [2,12</w:t>
            </w:r>
            <w:r w:rsidR="00C3681E">
              <w:rPr>
                <w:rFonts w:ascii="Times New Roman" w:hAnsi="Times New Roman"/>
                <w:sz w:val="28"/>
                <w:szCs w:val="28"/>
              </w:rPr>
              <w:t xml:space="preserve"> – </w:t>
            </w:r>
            <w:r w:rsidRPr="00ED5D3E">
              <w:rPr>
                <w:rFonts w:ascii="Times New Roman" w:hAnsi="Times New Roman"/>
                <w:sz w:val="28"/>
                <w:szCs w:val="28"/>
              </w:rPr>
              <w:t>3,29]</w:t>
            </w:r>
          </w:p>
        </w:tc>
        <w:tc>
          <w:tcPr>
            <w:tcW w:w="3107"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2,66 [2,10</w:t>
            </w:r>
            <w:r w:rsidR="00C3681E">
              <w:rPr>
                <w:rFonts w:ascii="Times New Roman" w:hAnsi="Times New Roman"/>
                <w:sz w:val="28"/>
                <w:szCs w:val="28"/>
              </w:rPr>
              <w:t xml:space="preserve"> – </w:t>
            </w:r>
            <w:r w:rsidRPr="00ED5D3E">
              <w:rPr>
                <w:rFonts w:ascii="Times New Roman" w:hAnsi="Times New Roman"/>
                <w:sz w:val="28"/>
                <w:szCs w:val="28"/>
              </w:rPr>
              <w:t>3,07]</w:t>
            </w:r>
          </w:p>
        </w:tc>
        <w:tc>
          <w:tcPr>
            <w:tcW w:w="1397"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0,35</w:t>
            </w:r>
          </w:p>
        </w:tc>
      </w:tr>
      <w:tr w:rsidR="00643D94" w:rsidRPr="00ED5D3E" w:rsidTr="00BA4D41">
        <w:trPr>
          <w:trHeight w:val="493"/>
        </w:trPr>
        <w:tc>
          <w:tcPr>
            <w:tcW w:w="2377"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ІЛ-1</w:t>
            </w:r>
            <w:r w:rsidRPr="00ED5D3E">
              <w:rPr>
                <w:rFonts w:ascii="Symbol" w:hAnsi="Symbol"/>
                <w:sz w:val="28"/>
                <w:szCs w:val="28"/>
              </w:rPr>
              <w:t></w:t>
            </w:r>
            <w:r w:rsidRPr="00ED5D3E">
              <w:rPr>
                <w:rFonts w:ascii="Times New Roman" w:hAnsi="Times New Roman"/>
                <w:sz w:val="28"/>
                <w:szCs w:val="28"/>
              </w:rPr>
              <w:t>, пг/мл</w:t>
            </w:r>
          </w:p>
        </w:tc>
        <w:tc>
          <w:tcPr>
            <w:tcW w:w="2859"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2,64 [1,77</w:t>
            </w:r>
            <w:r w:rsidR="00C3681E">
              <w:rPr>
                <w:rFonts w:ascii="Times New Roman" w:hAnsi="Times New Roman"/>
                <w:sz w:val="28"/>
                <w:szCs w:val="28"/>
              </w:rPr>
              <w:t xml:space="preserve"> – </w:t>
            </w:r>
            <w:r w:rsidRPr="00ED5D3E">
              <w:rPr>
                <w:rFonts w:ascii="Times New Roman" w:hAnsi="Times New Roman"/>
                <w:sz w:val="28"/>
                <w:szCs w:val="28"/>
              </w:rPr>
              <w:t>3,25]</w:t>
            </w:r>
          </w:p>
        </w:tc>
        <w:tc>
          <w:tcPr>
            <w:tcW w:w="3107"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2,49 [1,86</w:t>
            </w:r>
            <w:r w:rsidR="00C3681E">
              <w:rPr>
                <w:rFonts w:ascii="Times New Roman" w:hAnsi="Times New Roman"/>
                <w:sz w:val="28"/>
                <w:szCs w:val="28"/>
              </w:rPr>
              <w:t xml:space="preserve"> – </w:t>
            </w:r>
            <w:r w:rsidRPr="00ED5D3E">
              <w:rPr>
                <w:rFonts w:ascii="Times New Roman" w:hAnsi="Times New Roman"/>
                <w:sz w:val="28"/>
                <w:szCs w:val="28"/>
              </w:rPr>
              <w:t>3,16]</w:t>
            </w:r>
          </w:p>
        </w:tc>
        <w:tc>
          <w:tcPr>
            <w:tcW w:w="1397"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0,84</w:t>
            </w:r>
          </w:p>
        </w:tc>
      </w:tr>
      <w:tr w:rsidR="00643D94" w:rsidRPr="00ED5D3E" w:rsidTr="00BA4D41">
        <w:trPr>
          <w:trHeight w:val="481"/>
        </w:trPr>
        <w:tc>
          <w:tcPr>
            <w:tcW w:w="2377"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ІЛ-4, пг/мл</w:t>
            </w:r>
          </w:p>
        </w:tc>
        <w:tc>
          <w:tcPr>
            <w:tcW w:w="2859"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0,96 [0,80</w:t>
            </w:r>
            <w:r w:rsidR="00C3681E">
              <w:rPr>
                <w:rFonts w:ascii="Times New Roman" w:hAnsi="Times New Roman"/>
                <w:sz w:val="28"/>
                <w:szCs w:val="28"/>
              </w:rPr>
              <w:t xml:space="preserve"> – </w:t>
            </w:r>
            <w:r w:rsidRPr="00ED5D3E">
              <w:rPr>
                <w:rFonts w:ascii="Times New Roman" w:hAnsi="Times New Roman"/>
                <w:sz w:val="28"/>
                <w:szCs w:val="28"/>
              </w:rPr>
              <w:t>1,39]</w:t>
            </w:r>
          </w:p>
        </w:tc>
        <w:tc>
          <w:tcPr>
            <w:tcW w:w="3107"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1,07 [0,76</w:t>
            </w:r>
            <w:r w:rsidR="00C3681E">
              <w:rPr>
                <w:rFonts w:ascii="Times New Roman" w:hAnsi="Times New Roman"/>
                <w:sz w:val="28"/>
                <w:szCs w:val="28"/>
              </w:rPr>
              <w:t xml:space="preserve"> – </w:t>
            </w:r>
            <w:r w:rsidRPr="00ED5D3E">
              <w:rPr>
                <w:rFonts w:ascii="Times New Roman" w:hAnsi="Times New Roman"/>
                <w:sz w:val="28"/>
                <w:szCs w:val="28"/>
              </w:rPr>
              <w:t>1,30]</w:t>
            </w:r>
          </w:p>
        </w:tc>
        <w:tc>
          <w:tcPr>
            <w:tcW w:w="1397"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0,59</w:t>
            </w:r>
          </w:p>
        </w:tc>
      </w:tr>
      <w:tr w:rsidR="00643D94" w:rsidRPr="00ED5D3E" w:rsidTr="00BA4D41">
        <w:trPr>
          <w:trHeight w:val="435"/>
        </w:trPr>
        <w:tc>
          <w:tcPr>
            <w:tcW w:w="2377"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ІЛ-1</w:t>
            </w:r>
            <w:r w:rsidRPr="00ED5D3E">
              <w:rPr>
                <w:rFonts w:ascii="Symbol" w:hAnsi="Symbol"/>
                <w:sz w:val="28"/>
                <w:szCs w:val="28"/>
              </w:rPr>
              <w:t></w:t>
            </w:r>
            <w:r w:rsidRPr="00ED5D3E">
              <w:rPr>
                <w:rFonts w:ascii="Times New Roman" w:hAnsi="Times New Roman"/>
                <w:sz w:val="28"/>
                <w:szCs w:val="28"/>
              </w:rPr>
              <w:t xml:space="preserve"> / ІЛ-4, УО</w:t>
            </w:r>
          </w:p>
        </w:tc>
        <w:tc>
          <w:tcPr>
            <w:tcW w:w="2859"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2,36 [1,79</w:t>
            </w:r>
            <w:r w:rsidR="00C3681E">
              <w:rPr>
                <w:rFonts w:ascii="Times New Roman" w:hAnsi="Times New Roman"/>
                <w:sz w:val="28"/>
                <w:szCs w:val="28"/>
              </w:rPr>
              <w:t xml:space="preserve"> – </w:t>
            </w:r>
            <w:r w:rsidRPr="00ED5D3E">
              <w:rPr>
                <w:rFonts w:ascii="Times New Roman" w:hAnsi="Times New Roman"/>
                <w:sz w:val="28"/>
                <w:szCs w:val="28"/>
              </w:rPr>
              <w:t>3,11]</w:t>
            </w:r>
          </w:p>
        </w:tc>
        <w:tc>
          <w:tcPr>
            <w:tcW w:w="3107"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2,43 [1,73</w:t>
            </w:r>
            <w:r w:rsidR="00C3681E">
              <w:rPr>
                <w:rFonts w:ascii="Times New Roman" w:hAnsi="Times New Roman"/>
                <w:sz w:val="28"/>
                <w:szCs w:val="28"/>
              </w:rPr>
              <w:t xml:space="preserve"> – </w:t>
            </w:r>
            <w:r w:rsidRPr="00ED5D3E">
              <w:rPr>
                <w:rFonts w:ascii="Times New Roman" w:hAnsi="Times New Roman"/>
                <w:sz w:val="28"/>
                <w:szCs w:val="28"/>
              </w:rPr>
              <w:t>3,67]</w:t>
            </w:r>
          </w:p>
        </w:tc>
        <w:tc>
          <w:tcPr>
            <w:tcW w:w="1397"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0,83</w:t>
            </w:r>
          </w:p>
        </w:tc>
      </w:tr>
      <w:tr w:rsidR="00643D94" w:rsidRPr="00ED5D3E" w:rsidTr="00BA4D41">
        <w:trPr>
          <w:trHeight w:val="481"/>
        </w:trPr>
        <w:tc>
          <w:tcPr>
            <w:tcW w:w="2377"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ІЛ-6, пг/мл</w:t>
            </w:r>
          </w:p>
        </w:tc>
        <w:tc>
          <w:tcPr>
            <w:tcW w:w="2859"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5,21 [3,40</w:t>
            </w:r>
            <w:r w:rsidR="00C3681E">
              <w:rPr>
                <w:rFonts w:ascii="Times New Roman" w:hAnsi="Times New Roman"/>
                <w:sz w:val="28"/>
                <w:szCs w:val="28"/>
              </w:rPr>
              <w:t xml:space="preserve"> – </w:t>
            </w:r>
            <w:r w:rsidRPr="00ED5D3E">
              <w:rPr>
                <w:rFonts w:ascii="Times New Roman" w:hAnsi="Times New Roman"/>
                <w:sz w:val="28"/>
                <w:szCs w:val="28"/>
              </w:rPr>
              <w:t>8,77]</w:t>
            </w:r>
          </w:p>
        </w:tc>
        <w:tc>
          <w:tcPr>
            <w:tcW w:w="3107"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5,37 [3,20</w:t>
            </w:r>
            <w:r w:rsidR="00C3681E">
              <w:rPr>
                <w:rFonts w:ascii="Times New Roman" w:hAnsi="Times New Roman"/>
                <w:sz w:val="28"/>
                <w:szCs w:val="28"/>
              </w:rPr>
              <w:t xml:space="preserve"> – </w:t>
            </w:r>
            <w:r w:rsidRPr="00ED5D3E">
              <w:rPr>
                <w:rFonts w:ascii="Times New Roman" w:hAnsi="Times New Roman"/>
                <w:sz w:val="28"/>
                <w:szCs w:val="28"/>
              </w:rPr>
              <w:t>12,16]</w:t>
            </w:r>
          </w:p>
        </w:tc>
        <w:tc>
          <w:tcPr>
            <w:tcW w:w="1397" w:type="dxa"/>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0,93</w:t>
            </w:r>
          </w:p>
        </w:tc>
      </w:tr>
    </w:tbl>
    <w:p w:rsidR="00643D94" w:rsidRPr="00ED5D3E" w:rsidRDefault="00643D94" w:rsidP="003142CA">
      <w:pPr>
        <w:widowControl w:val="0"/>
        <w:spacing w:after="0" w:line="360" w:lineRule="auto"/>
        <w:ind w:firstLine="709"/>
        <w:contextualSpacing/>
        <w:jc w:val="both"/>
        <w:rPr>
          <w:rFonts w:ascii="Times New Roman" w:hAnsi="Times New Roman"/>
          <w:color w:val="FF0000"/>
          <w:sz w:val="28"/>
          <w:szCs w:val="28"/>
        </w:rPr>
      </w:pPr>
    </w:p>
    <w:p w:rsidR="00FF5AD9" w:rsidRDefault="00643D94" w:rsidP="003142CA">
      <w:pPr>
        <w:widowControl w:val="0"/>
        <w:spacing w:after="0" w:line="360" w:lineRule="auto"/>
        <w:ind w:firstLine="709"/>
        <w:contextualSpacing/>
        <w:jc w:val="both"/>
        <w:rPr>
          <w:rFonts w:ascii="Times New Roman" w:hAnsi="Times New Roman"/>
          <w:sz w:val="28"/>
          <w:szCs w:val="28"/>
        </w:rPr>
      </w:pPr>
      <w:r w:rsidRPr="00ED5D3E">
        <w:rPr>
          <w:rFonts w:ascii="Times New Roman" w:hAnsi="Times New Roman"/>
          <w:sz w:val="28"/>
          <w:szCs w:val="28"/>
        </w:rPr>
        <w:t xml:space="preserve">Таким чином, отримані результати дозволяють зробити висновок про те, що рівні </w:t>
      </w:r>
      <w:r>
        <w:rPr>
          <w:rFonts w:ascii="Times New Roman" w:hAnsi="Times New Roman"/>
          <w:sz w:val="28"/>
          <w:szCs w:val="28"/>
        </w:rPr>
        <w:t>цитокінів</w:t>
      </w:r>
      <w:r w:rsidRPr="00ED5D3E">
        <w:rPr>
          <w:rFonts w:ascii="Times New Roman" w:hAnsi="Times New Roman"/>
          <w:sz w:val="28"/>
          <w:szCs w:val="28"/>
        </w:rPr>
        <w:t xml:space="preserve"> можуть бути асоційовані з </w:t>
      </w:r>
      <w:r>
        <w:rPr>
          <w:rFonts w:ascii="Times New Roman" w:hAnsi="Times New Roman"/>
          <w:sz w:val="28"/>
          <w:szCs w:val="28"/>
        </w:rPr>
        <w:t>перебігом</w:t>
      </w:r>
      <w:r w:rsidRPr="00ED5D3E">
        <w:rPr>
          <w:rFonts w:ascii="Times New Roman" w:hAnsi="Times New Roman"/>
          <w:sz w:val="28"/>
          <w:szCs w:val="28"/>
        </w:rPr>
        <w:t xml:space="preserve"> </w:t>
      </w:r>
      <w:r>
        <w:rPr>
          <w:rFonts w:ascii="Times New Roman" w:hAnsi="Times New Roman"/>
          <w:sz w:val="28"/>
          <w:szCs w:val="28"/>
        </w:rPr>
        <w:t xml:space="preserve">серцевої недостатності </w:t>
      </w:r>
      <w:r w:rsidRPr="00ED5D3E">
        <w:rPr>
          <w:rFonts w:ascii="Times New Roman" w:hAnsi="Times New Roman"/>
          <w:sz w:val="28"/>
          <w:szCs w:val="28"/>
        </w:rPr>
        <w:t xml:space="preserve">у хворих </w:t>
      </w:r>
      <w:r>
        <w:rPr>
          <w:rFonts w:ascii="Times New Roman" w:hAnsi="Times New Roman"/>
          <w:sz w:val="28"/>
          <w:szCs w:val="28"/>
        </w:rPr>
        <w:t>і</w:t>
      </w:r>
      <w:r w:rsidRPr="00ED5D3E">
        <w:rPr>
          <w:rFonts w:ascii="Times New Roman" w:hAnsi="Times New Roman"/>
          <w:sz w:val="28"/>
          <w:szCs w:val="28"/>
        </w:rPr>
        <w:t xml:space="preserve">з </w:t>
      </w:r>
      <w:r>
        <w:rPr>
          <w:rFonts w:ascii="Times New Roman" w:hAnsi="Times New Roman"/>
          <w:sz w:val="28"/>
          <w:szCs w:val="28"/>
        </w:rPr>
        <w:t>супутньою тиреоїдною патологією</w:t>
      </w:r>
      <w:r w:rsidRPr="00ED5D3E">
        <w:rPr>
          <w:rFonts w:ascii="Times New Roman" w:hAnsi="Times New Roman"/>
          <w:sz w:val="28"/>
          <w:szCs w:val="28"/>
        </w:rPr>
        <w:t>. Пацієнти з вищевказан</w:t>
      </w:r>
      <w:r>
        <w:rPr>
          <w:rFonts w:ascii="Times New Roman" w:hAnsi="Times New Roman"/>
          <w:sz w:val="28"/>
          <w:szCs w:val="28"/>
        </w:rPr>
        <w:t>ою коморбідністю</w:t>
      </w:r>
      <w:r w:rsidRPr="00ED5D3E">
        <w:rPr>
          <w:rFonts w:ascii="Times New Roman" w:hAnsi="Times New Roman"/>
          <w:sz w:val="28"/>
          <w:szCs w:val="28"/>
        </w:rPr>
        <w:t xml:space="preserve"> у поєднанні </w:t>
      </w:r>
      <w:r>
        <w:rPr>
          <w:rFonts w:ascii="Times New Roman" w:hAnsi="Times New Roman"/>
          <w:sz w:val="28"/>
          <w:szCs w:val="28"/>
        </w:rPr>
        <w:t>і</w:t>
      </w:r>
      <w:r w:rsidRPr="00ED5D3E">
        <w:rPr>
          <w:rFonts w:ascii="Times New Roman" w:hAnsi="Times New Roman"/>
          <w:sz w:val="28"/>
          <w:szCs w:val="28"/>
        </w:rPr>
        <w:t xml:space="preserve">з </w:t>
      </w:r>
      <w:r>
        <w:rPr>
          <w:rFonts w:ascii="Times New Roman" w:hAnsi="Times New Roman"/>
          <w:sz w:val="28"/>
          <w:szCs w:val="28"/>
        </w:rPr>
        <w:t>синромом низького трийодтироніну</w:t>
      </w:r>
      <w:r w:rsidRPr="00ED5D3E">
        <w:rPr>
          <w:rFonts w:ascii="Times New Roman" w:hAnsi="Times New Roman"/>
          <w:sz w:val="28"/>
          <w:szCs w:val="28"/>
        </w:rPr>
        <w:t xml:space="preserve"> мають вірогідно нижчі рівні ІЛ-1</w:t>
      </w:r>
      <w:r w:rsidRPr="00ED5D3E">
        <w:rPr>
          <w:rFonts w:ascii="Symbol" w:hAnsi="Symbol"/>
          <w:sz w:val="28"/>
          <w:szCs w:val="28"/>
        </w:rPr>
        <w:t></w:t>
      </w:r>
      <w:r w:rsidRPr="00ED5D3E">
        <w:rPr>
          <w:rFonts w:ascii="Times New Roman" w:hAnsi="Times New Roman"/>
          <w:sz w:val="28"/>
          <w:szCs w:val="28"/>
        </w:rPr>
        <w:t xml:space="preserve"> та ІЛ-4. При </w:t>
      </w:r>
      <w:r>
        <w:rPr>
          <w:rFonts w:ascii="Times New Roman" w:hAnsi="Times New Roman"/>
          <w:sz w:val="28"/>
          <w:szCs w:val="28"/>
        </w:rPr>
        <w:t>серцевій недостатності</w:t>
      </w:r>
      <w:r w:rsidRPr="00ED5D3E">
        <w:rPr>
          <w:rFonts w:ascii="Times New Roman" w:hAnsi="Times New Roman"/>
          <w:sz w:val="28"/>
          <w:szCs w:val="28"/>
        </w:rPr>
        <w:t xml:space="preserve"> </w:t>
      </w:r>
      <w:r>
        <w:rPr>
          <w:rFonts w:ascii="Times New Roman" w:hAnsi="Times New Roman"/>
          <w:sz w:val="28"/>
          <w:szCs w:val="28"/>
        </w:rPr>
        <w:t>у</w:t>
      </w:r>
      <w:r w:rsidRPr="00ED5D3E">
        <w:rPr>
          <w:rFonts w:ascii="Times New Roman" w:hAnsi="Times New Roman"/>
          <w:sz w:val="28"/>
          <w:szCs w:val="28"/>
        </w:rPr>
        <w:t xml:space="preserve"> поєднанні з </w:t>
      </w:r>
      <w:r>
        <w:rPr>
          <w:rFonts w:ascii="Times New Roman" w:hAnsi="Times New Roman"/>
          <w:sz w:val="28"/>
          <w:szCs w:val="28"/>
        </w:rPr>
        <w:t>тиреоїдною патологією</w:t>
      </w:r>
      <w:r w:rsidRPr="00ED5D3E">
        <w:rPr>
          <w:rFonts w:ascii="Times New Roman" w:hAnsi="Times New Roman"/>
          <w:sz w:val="28"/>
          <w:szCs w:val="28"/>
        </w:rPr>
        <w:t xml:space="preserve"> у хворих, що мали </w:t>
      </w:r>
      <w:r>
        <w:rPr>
          <w:rFonts w:ascii="Times New Roman" w:hAnsi="Times New Roman"/>
          <w:sz w:val="28"/>
          <w:szCs w:val="28"/>
        </w:rPr>
        <w:t xml:space="preserve">повторну госпіталізацію </w:t>
      </w:r>
      <w:r w:rsidRPr="00ED5D3E">
        <w:rPr>
          <w:rFonts w:ascii="Times New Roman" w:hAnsi="Times New Roman"/>
          <w:sz w:val="28"/>
          <w:szCs w:val="28"/>
        </w:rPr>
        <w:t xml:space="preserve">чи </w:t>
      </w:r>
      <w:r>
        <w:rPr>
          <w:rFonts w:ascii="Times New Roman" w:hAnsi="Times New Roman"/>
          <w:sz w:val="28"/>
          <w:szCs w:val="28"/>
        </w:rPr>
        <w:t xml:space="preserve">комбіновану кінцеву точку </w:t>
      </w:r>
      <w:r w:rsidRPr="00ED5D3E">
        <w:rPr>
          <w:rFonts w:ascii="Times New Roman" w:hAnsi="Times New Roman"/>
          <w:sz w:val="28"/>
          <w:szCs w:val="28"/>
        </w:rPr>
        <w:t xml:space="preserve">рівень ІЛ-4 є вірогідно нижчим, порівнюючи до такого при сприятливому </w:t>
      </w:r>
      <w:r>
        <w:rPr>
          <w:rFonts w:ascii="Times New Roman" w:hAnsi="Times New Roman"/>
          <w:sz w:val="28"/>
          <w:szCs w:val="28"/>
        </w:rPr>
        <w:t>перебігу</w:t>
      </w:r>
      <w:r w:rsidRPr="00ED5D3E">
        <w:rPr>
          <w:rFonts w:ascii="Times New Roman" w:hAnsi="Times New Roman"/>
          <w:sz w:val="28"/>
          <w:szCs w:val="28"/>
        </w:rPr>
        <w:t xml:space="preserve"> патології. </w:t>
      </w:r>
    </w:p>
    <w:p w:rsidR="00643D94" w:rsidRDefault="00643D94" w:rsidP="003142CA">
      <w:pPr>
        <w:widowControl w:val="0"/>
        <w:spacing w:after="0" w:line="360" w:lineRule="auto"/>
        <w:ind w:firstLine="709"/>
        <w:contextualSpacing/>
        <w:jc w:val="both"/>
        <w:rPr>
          <w:rFonts w:ascii="Times New Roman" w:hAnsi="Times New Roman"/>
          <w:sz w:val="28"/>
          <w:szCs w:val="28"/>
        </w:rPr>
      </w:pPr>
      <w:r w:rsidRPr="00ED5D3E">
        <w:rPr>
          <w:rFonts w:ascii="Times New Roman" w:hAnsi="Times New Roman"/>
          <w:sz w:val="28"/>
          <w:szCs w:val="28"/>
        </w:rPr>
        <w:t xml:space="preserve">Хворі без </w:t>
      </w:r>
      <w:r>
        <w:rPr>
          <w:rFonts w:ascii="Times New Roman" w:hAnsi="Times New Roman"/>
          <w:sz w:val="28"/>
          <w:szCs w:val="28"/>
        </w:rPr>
        <w:t>супутної тиреоїдної патології</w:t>
      </w:r>
      <w:r w:rsidRPr="00ED5D3E">
        <w:rPr>
          <w:rFonts w:ascii="Times New Roman" w:hAnsi="Times New Roman"/>
          <w:sz w:val="28"/>
          <w:szCs w:val="28"/>
        </w:rPr>
        <w:t xml:space="preserve">, що вмерли протягом періоду спостереження мали вищий рівень </w:t>
      </w:r>
      <w:r>
        <w:rPr>
          <w:rFonts w:ascii="Times New Roman" w:hAnsi="Times New Roman"/>
          <w:sz w:val="28"/>
          <w:szCs w:val="28"/>
        </w:rPr>
        <w:t>фактору некрозу пухлин-</w:t>
      </w:r>
      <w:r w:rsidRPr="00ED5D3E">
        <w:rPr>
          <w:rFonts w:ascii="Times New Roman" w:hAnsi="Times New Roman"/>
          <w:sz w:val="28"/>
          <w:szCs w:val="28"/>
        </w:rPr>
        <w:sym w:font="Symbol" w:char="F061"/>
      </w:r>
      <w:r w:rsidRPr="00ED5D3E">
        <w:rPr>
          <w:rFonts w:ascii="Times New Roman" w:hAnsi="Times New Roman"/>
          <w:sz w:val="28"/>
          <w:szCs w:val="28"/>
        </w:rPr>
        <w:t xml:space="preserve">, а пацієнти з досягненням </w:t>
      </w:r>
      <w:r>
        <w:rPr>
          <w:rFonts w:ascii="Times New Roman" w:hAnsi="Times New Roman"/>
          <w:sz w:val="28"/>
          <w:szCs w:val="28"/>
        </w:rPr>
        <w:t>комбінованої кінцевої точки</w:t>
      </w:r>
      <w:r w:rsidRPr="00ED5D3E">
        <w:rPr>
          <w:rFonts w:ascii="Times New Roman" w:hAnsi="Times New Roman"/>
          <w:sz w:val="28"/>
          <w:szCs w:val="28"/>
        </w:rPr>
        <w:t>, мали тенденцію до збільшення вмісту ІЛ-1</w:t>
      </w:r>
      <w:r w:rsidRPr="00ED5D3E">
        <w:rPr>
          <w:rFonts w:ascii="Symbol" w:hAnsi="Symbol"/>
          <w:sz w:val="28"/>
          <w:szCs w:val="28"/>
        </w:rPr>
        <w:t></w:t>
      </w:r>
      <w:r w:rsidRPr="00ED5D3E">
        <w:rPr>
          <w:rFonts w:ascii="Times New Roman" w:hAnsi="Times New Roman"/>
          <w:sz w:val="28"/>
          <w:szCs w:val="28"/>
        </w:rPr>
        <w:t xml:space="preserve"> (р = 0,05). </w:t>
      </w:r>
    </w:p>
    <w:p w:rsidR="00643D94" w:rsidRDefault="00643D94" w:rsidP="003142CA">
      <w:pPr>
        <w:widowControl w:val="0"/>
        <w:spacing w:after="0" w:line="360" w:lineRule="auto"/>
        <w:ind w:firstLine="709"/>
        <w:contextualSpacing/>
        <w:jc w:val="both"/>
        <w:rPr>
          <w:rFonts w:ascii="Times New Roman" w:hAnsi="Times New Roman"/>
          <w:sz w:val="28"/>
          <w:szCs w:val="28"/>
        </w:rPr>
      </w:pPr>
    </w:p>
    <w:p w:rsidR="00643D94" w:rsidRPr="00ED5D3E" w:rsidRDefault="00643D94" w:rsidP="003142CA">
      <w:pPr>
        <w:widowControl w:val="0"/>
        <w:spacing w:after="0" w:line="360" w:lineRule="auto"/>
        <w:ind w:firstLine="709"/>
        <w:jc w:val="both"/>
        <w:rPr>
          <w:rFonts w:ascii="Times New Roman" w:hAnsi="Times New Roman"/>
          <w:sz w:val="28"/>
          <w:szCs w:val="28"/>
        </w:rPr>
      </w:pPr>
      <w:r w:rsidRPr="00ED5D3E">
        <w:rPr>
          <w:rFonts w:ascii="Times New Roman" w:hAnsi="Times New Roman"/>
          <w:sz w:val="28"/>
          <w:szCs w:val="28"/>
        </w:rPr>
        <w:t xml:space="preserve">5.2 Асоціація поліморфізмів генів системи </w:t>
      </w:r>
      <w:r w:rsidRPr="00ED5D3E">
        <w:rPr>
          <w:rFonts w:ascii="Times New Roman" w:hAnsi="Times New Roman"/>
          <w:sz w:val="28"/>
          <w:szCs w:val="28"/>
        </w:rPr>
        <w:sym w:font="Symbol" w:char="F062"/>
      </w:r>
      <w:r w:rsidRPr="00ED5D3E">
        <w:rPr>
          <w:rFonts w:ascii="Times New Roman" w:hAnsi="Times New Roman"/>
          <w:sz w:val="28"/>
          <w:szCs w:val="28"/>
        </w:rPr>
        <w:t>-адренорецепції та рівнів</w:t>
      </w:r>
      <w:r w:rsidRPr="00ED5D3E">
        <w:rPr>
          <w:rFonts w:ascii="Times New Roman" w:hAnsi="Times New Roman"/>
          <w:sz w:val="28"/>
          <w:szCs w:val="28"/>
        </w:rPr>
        <w:br/>
      </w:r>
      <w:r w:rsidRPr="00ED5D3E">
        <w:rPr>
          <w:rFonts w:ascii="Times New Roman" w:hAnsi="Times New Roman"/>
          <w:sz w:val="28"/>
          <w:szCs w:val="28"/>
        </w:rPr>
        <w:tab/>
        <w:t xml:space="preserve">       </w:t>
      </w:r>
      <w:r>
        <w:rPr>
          <w:rFonts w:ascii="Times New Roman" w:hAnsi="Times New Roman"/>
          <w:sz w:val="28"/>
          <w:szCs w:val="28"/>
        </w:rPr>
        <w:t xml:space="preserve"> </w:t>
      </w:r>
      <w:r w:rsidRPr="00ED5D3E">
        <w:rPr>
          <w:rFonts w:ascii="Times New Roman" w:hAnsi="Times New Roman"/>
          <w:sz w:val="28"/>
          <w:szCs w:val="28"/>
        </w:rPr>
        <w:t xml:space="preserve">цитокінів у хворих із серцевою недостатністю та супутньою </w:t>
      </w:r>
      <w:r>
        <w:rPr>
          <w:rFonts w:ascii="Times New Roman" w:hAnsi="Times New Roman"/>
          <w:sz w:val="28"/>
          <w:szCs w:val="28"/>
        </w:rPr>
        <w:br/>
      </w:r>
      <w:r>
        <w:rPr>
          <w:rFonts w:ascii="Times New Roman" w:hAnsi="Times New Roman"/>
          <w:sz w:val="28"/>
          <w:szCs w:val="28"/>
        </w:rPr>
        <w:tab/>
        <w:t xml:space="preserve">        </w:t>
      </w:r>
      <w:r w:rsidRPr="00ED5D3E">
        <w:rPr>
          <w:rFonts w:ascii="Times New Roman" w:hAnsi="Times New Roman"/>
          <w:sz w:val="28"/>
          <w:szCs w:val="28"/>
        </w:rPr>
        <w:t>тиреоїдною патологією</w:t>
      </w:r>
    </w:p>
    <w:p w:rsidR="00643D94" w:rsidRPr="00ED5D3E" w:rsidRDefault="00643D94" w:rsidP="003142CA">
      <w:pPr>
        <w:widowControl w:val="0"/>
        <w:spacing w:after="0" w:line="360" w:lineRule="auto"/>
        <w:ind w:firstLine="709"/>
        <w:jc w:val="both"/>
        <w:rPr>
          <w:rFonts w:ascii="Times New Roman" w:hAnsi="Times New Roman"/>
          <w:sz w:val="28"/>
          <w:szCs w:val="28"/>
        </w:rPr>
      </w:pPr>
    </w:p>
    <w:p w:rsidR="00643D94"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 xml:space="preserve">З метою </w:t>
      </w:r>
      <w:r>
        <w:rPr>
          <w:rFonts w:ascii="Times New Roman" w:hAnsi="Times New Roman"/>
          <w:sz w:val="28"/>
          <w:szCs w:val="28"/>
        </w:rPr>
        <w:t xml:space="preserve">дослідження </w:t>
      </w:r>
      <w:r w:rsidRPr="00ED5D3E">
        <w:rPr>
          <w:rFonts w:ascii="Times New Roman" w:hAnsi="Times New Roman"/>
          <w:sz w:val="28"/>
          <w:szCs w:val="28"/>
        </w:rPr>
        <w:t xml:space="preserve">асоціацій </w:t>
      </w:r>
      <w:r>
        <w:rPr>
          <w:rFonts w:ascii="Times New Roman" w:hAnsi="Times New Roman"/>
          <w:sz w:val="28"/>
          <w:szCs w:val="28"/>
        </w:rPr>
        <w:t>рівнів цитокінів і</w:t>
      </w:r>
      <w:r w:rsidRPr="00ED5D3E">
        <w:rPr>
          <w:rFonts w:ascii="Times New Roman" w:hAnsi="Times New Roman"/>
          <w:sz w:val="28"/>
          <w:szCs w:val="28"/>
        </w:rPr>
        <w:t xml:space="preserve">з поліморфізмами генів системи </w:t>
      </w:r>
      <w:r w:rsidRPr="00ED5D3E">
        <w:rPr>
          <w:rFonts w:ascii="Symbol" w:hAnsi="Symbol"/>
          <w:sz w:val="28"/>
          <w:szCs w:val="28"/>
        </w:rPr>
        <w:t></w:t>
      </w:r>
      <w:r>
        <w:rPr>
          <w:rFonts w:ascii="Times New Roman" w:hAnsi="Times New Roman"/>
          <w:sz w:val="28"/>
          <w:szCs w:val="28"/>
        </w:rPr>
        <w:t>-адренорецепції</w:t>
      </w:r>
      <w:r w:rsidRPr="00ED5D3E">
        <w:rPr>
          <w:rFonts w:ascii="Times New Roman" w:hAnsi="Times New Roman"/>
          <w:sz w:val="28"/>
          <w:szCs w:val="28"/>
        </w:rPr>
        <w:t xml:space="preserve">, усі хворі з </w:t>
      </w:r>
      <w:r>
        <w:rPr>
          <w:rFonts w:ascii="Times New Roman" w:hAnsi="Times New Roman"/>
          <w:sz w:val="28"/>
          <w:szCs w:val="28"/>
        </w:rPr>
        <w:t>серцевою недостатністю</w:t>
      </w:r>
      <w:r w:rsidRPr="00ED5D3E">
        <w:rPr>
          <w:rFonts w:ascii="Times New Roman" w:hAnsi="Times New Roman"/>
          <w:sz w:val="28"/>
          <w:szCs w:val="28"/>
        </w:rPr>
        <w:t xml:space="preserve"> були розподілені на групи, в залежності від того, чи перевищували медіанні рівні</w:t>
      </w:r>
      <w:r>
        <w:rPr>
          <w:rFonts w:ascii="Times New Roman" w:hAnsi="Times New Roman"/>
          <w:sz w:val="28"/>
          <w:szCs w:val="28"/>
        </w:rPr>
        <w:t xml:space="preserve"> </w:t>
      </w:r>
      <w:r w:rsidRPr="00ED5D3E">
        <w:rPr>
          <w:rFonts w:ascii="Times New Roman" w:hAnsi="Times New Roman"/>
          <w:sz w:val="28"/>
          <w:szCs w:val="28"/>
        </w:rPr>
        <w:t>концентрації цитокінів у контрольній групі</w:t>
      </w:r>
      <w:r>
        <w:rPr>
          <w:rFonts w:ascii="Times New Roman" w:hAnsi="Times New Roman"/>
          <w:sz w:val="28"/>
          <w:szCs w:val="28"/>
        </w:rPr>
        <w:t xml:space="preserve"> (див. табл. 5.1). </w:t>
      </w:r>
    </w:p>
    <w:p w:rsidR="00643D94" w:rsidRDefault="00643D94" w:rsidP="003142CA">
      <w:pPr>
        <w:widowControl w:val="0"/>
        <w:spacing w:after="0" w:line="360" w:lineRule="auto"/>
        <w:ind w:firstLine="708"/>
        <w:jc w:val="both"/>
        <w:rPr>
          <w:rFonts w:ascii="Times New Roman" w:hAnsi="Times New Roman"/>
          <w:sz w:val="28"/>
          <w:szCs w:val="28"/>
        </w:rPr>
      </w:pPr>
      <w:r w:rsidRPr="00ED5D3E">
        <w:rPr>
          <w:rFonts w:ascii="Times New Roman" w:hAnsi="Times New Roman"/>
          <w:sz w:val="28"/>
          <w:szCs w:val="28"/>
        </w:rPr>
        <w:t xml:space="preserve">Аналіз даних за допомогою on-line програми SNPStats продемонстрував, що у хворих </w:t>
      </w:r>
      <w:r>
        <w:rPr>
          <w:rFonts w:ascii="Times New Roman" w:hAnsi="Times New Roman"/>
          <w:sz w:val="28"/>
          <w:szCs w:val="28"/>
        </w:rPr>
        <w:t>і</w:t>
      </w:r>
      <w:r w:rsidRPr="00ED5D3E">
        <w:rPr>
          <w:rFonts w:ascii="Times New Roman" w:hAnsi="Times New Roman"/>
          <w:sz w:val="28"/>
          <w:szCs w:val="28"/>
        </w:rPr>
        <w:t xml:space="preserve">з </w:t>
      </w:r>
      <w:r>
        <w:rPr>
          <w:rFonts w:ascii="Times New Roman" w:hAnsi="Times New Roman"/>
          <w:sz w:val="28"/>
          <w:szCs w:val="28"/>
        </w:rPr>
        <w:t>серцевою недостатністю</w:t>
      </w:r>
      <w:r w:rsidRPr="00ED5D3E">
        <w:rPr>
          <w:rFonts w:ascii="Times New Roman" w:hAnsi="Times New Roman"/>
          <w:sz w:val="28"/>
          <w:szCs w:val="28"/>
        </w:rPr>
        <w:t xml:space="preserve">, С-алель </w:t>
      </w:r>
      <w:r w:rsidRPr="00ED5D3E">
        <w:rPr>
          <w:rFonts w:ascii="Times New Roman" w:hAnsi="Times New Roman"/>
          <w:bCs/>
          <w:sz w:val="28"/>
          <w:szCs w:val="28"/>
          <w:lang w:eastAsia="ru-RU"/>
        </w:rPr>
        <w:t xml:space="preserve">поліморфізму </w:t>
      </w:r>
      <w:r w:rsidRPr="00ED5D3E">
        <w:rPr>
          <w:rFonts w:ascii="Times New Roman" w:hAnsi="Times New Roman"/>
          <w:sz w:val="28"/>
          <w:szCs w:val="28"/>
        </w:rPr>
        <w:t xml:space="preserve">Gly389A гена </w:t>
      </w:r>
      <w:r w:rsidR="0040521F">
        <w:rPr>
          <w:rFonts w:ascii="Times New Roman" w:hAnsi="Times New Roman"/>
          <w:sz w:val="28"/>
          <w:szCs w:val="28"/>
        </w:rPr>
        <w:br/>
      </w:r>
      <w:r w:rsidRPr="00ED5D3E">
        <w:rPr>
          <w:rFonts w:ascii="Times New Roman" w:hAnsi="Times New Roman"/>
          <w:sz w:val="28"/>
          <w:szCs w:val="28"/>
        </w:rPr>
        <w:sym w:font="Symbol" w:char="F062"/>
      </w:r>
      <w:r w:rsidRPr="00ED5D3E">
        <w:rPr>
          <w:rFonts w:ascii="Times New Roman" w:hAnsi="Times New Roman"/>
          <w:sz w:val="28"/>
          <w:szCs w:val="28"/>
          <w:vertAlign w:val="subscript"/>
        </w:rPr>
        <w:t>1</w:t>
      </w:r>
      <w:r w:rsidRPr="00ED5D3E">
        <w:rPr>
          <w:rFonts w:ascii="Times New Roman" w:hAnsi="Times New Roman"/>
          <w:sz w:val="28"/>
          <w:szCs w:val="28"/>
        </w:rPr>
        <w:t>-</w:t>
      </w:r>
      <w:r>
        <w:rPr>
          <w:rFonts w:ascii="Times New Roman" w:hAnsi="Times New Roman"/>
          <w:sz w:val="28"/>
          <w:szCs w:val="28"/>
        </w:rPr>
        <w:t>адренорецепторів</w:t>
      </w:r>
      <w:r w:rsidRPr="00ED5D3E">
        <w:rPr>
          <w:rFonts w:ascii="Times New Roman" w:hAnsi="Times New Roman"/>
          <w:sz w:val="28"/>
          <w:szCs w:val="28"/>
        </w:rPr>
        <w:t xml:space="preserve"> асоційована зі зниженням ризику підвищення сироваткового рівня ФНП-</w:t>
      </w:r>
      <w:r w:rsidRPr="00ED5D3E">
        <w:rPr>
          <w:rFonts w:ascii="Times New Roman" w:hAnsi="Times New Roman"/>
          <w:sz w:val="28"/>
          <w:szCs w:val="28"/>
        </w:rPr>
        <w:sym w:font="Symbol" w:char="F061"/>
      </w:r>
      <w:r w:rsidRPr="00ED5D3E">
        <w:rPr>
          <w:rFonts w:ascii="Times New Roman" w:hAnsi="Times New Roman"/>
          <w:sz w:val="28"/>
          <w:szCs w:val="28"/>
        </w:rPr>
        <w:t xml:space="preserve"> &gt; 1,96 пг/мл (ВШ = 0,48 (0,25-0,93), р = 0,028 - домінантна модель спадковості; ВШ = 0,62 (0,39-0,99), р = 0,046 – лог-адитивна модель спадковості) (табл. 5.</w:t>
      </w:r>
      <w:r>
        <w:rPr>
          <w:rFonts w:ascii="Times New Roman" w:hAnsi="Times New Roman"/>
          <w:sz w:val="28"/>
          <w:szCs w:val="28"/>
        </w:rPr>
        <w:t>8</w:t>
      </w:r>
      <w:r w:rsidRPr="00ED5D3E">
        <w:rPr>
          <w:rFonts w:ascii="Times New Roman" w:hAnsi="Times New Roman"/>
          <w:sz w:val="28"/>
          <w:szCs w:val="28"/>
        </w:rPr>
        <w:t>). Рівень ІЛ-1</w:t>
      </w:r>
      <w:r w:rsidRPr="00ED5D3E">
        <w:rPr>
          <w:rFonts w:ascii="Symbol" w:hAnsi="Symbol"/>
          <w:sz w:val="28"/>
          <w:szCs w:val="28"/>
        </w:rPr>
        <w:t></w:t>
      </w:r>
      <w:r w:rsidRPr="00ED5D3E">
        <w:rPr>
          <w:rFonts w:ascii="Times New Roman" w:hAnsi="Times New Roman"/>
          <w:sz w:val="28"/>
          <w:szCs w:val="28"/>
        </w:rPr>
        <w:t xml:space="preserve"> зростає &gt; 2,13 пг/мл у хворих </w:t>
      </w:r>
      <w:r>
        <w:rPr>
          <w:rFonts w:ascii="Times New Roman" w:hAnsi="Times New Roman"/>
          <w:sz w:val="28"/>
          <w:szCs w:val="28"/>
        </w:rPr>
        <w:t>і</w:t>
      </w:r>
      <w:r w:rsidRPr="00ED5D3E">
        <w:rPr>
          <w:rFonts w:ascii="Times New Roman" w:hAnsi="Times New Roman"/>
          <w:sz w:val="28"/>
          <w:szCs w:val="28"/>
        </w:rPr>
        <w:t xml:space="preserve">з </w:t>
      </w:r>
      <w:r>
        <w:rPr>
          <w:rFonts w:ascii="Times New Roman" w:hAnsi="Times New Roman"/>
          <w:sz w:val="28"/>
          <w:szCs w:val="28"/>
        </w:rPr>
        <w:t>серцевою недостатністю</w:t>
      </w:r>
      <w:r w:rsidRPr="00ED5D3E">
        <w:rPr>
          <w:rFonts w:ascii="Times New Roman" w:hAnsi="Times New Roman"/>
          <w:sz w:val="28"/>
          <w:szCs w:val="28"/>
        </w:rPr>
        <w:t xml:space="preserve"> з А-алелю  поліморфізму Ser49Gly гена </w:t>
      </w:r>
      <w:r w:rsidRPr="00ED5D3E">
        <w:rPr>
          <w:rFonts w:ascii="Times New Roman" w:hAnsi="Times New Roman"/>
          <w:sz w:val="28"/>
          <w:szCs w:val="28"/>
        </w:rPr>
        <w:sym w:font="Symbol" w:char="F062"/>
      </w:r>
      <w:r w:rsidRPr="00ED5D3E">
        <w:rPr>
          <w:rFonts w:ascii="Times New Roman" w:hAnsi="Times New Roman"/>
          <w:sz w:val="28"/>
          <w:szCs w:val="28"/>
          <w:vertAlign w:val="subscript"/>
        </w:rPr>
        <w:t>1</w:t>
      </w:r>
      <w:r w:rsidRPr="00ED5D3E">
        <w:rPr>
          <w:rFonts w:ascii="Times New Roman" w:hAnsi="Times New Roman"/>
          <w:sz w:val="28"/>
          <w:szCs w:val="28"/>
        </w:rPr>
        <w:t xml:space="preserve">-АР (ВШ = 1,82 (1,01-3,27), </w:t>
      </w:r>
      <w:r w:rsidR="00E573E4">
        <w:rPr>
          <w:rFonts w:ascii="Times New Roman" w:hAnsi="Times New Roman"/>
          <w:sz w:val="28"/>
          <w:szCs w:val="28"/>
        </w:rPr>
        <w:br/>
      </w:r>
      <w:r w:rsidRPr="00ED5D3E">
        <w:rPr>
          <w:rFonts w:ascii="Times New Roman" w:hAnsi="Times New Roman"/>
          <w:sz w:val="28"/>
          <w:szCs w:val="28"/>
        </w:rPr>
        <w:t xml:space="preserve">р = 0,042 – домінантна модель спадковості). </w:t>
      </w:r>
    </w:p>
    <w:p w:rsidR="00671832" w:rsidRDefault="00643D94" w:rsidP="003142CA">
      <w:pPr>
        <w:widowControl w:val="0"/>
        <w:spacing w:after="0" w:line="360" w:lineRule="auto"/>
        <w:ind w:firstLine="708"/>
        <w:jc w:val="both"/>
        <w:rPr>
          <w:rFonts w:ascii="Times New Roman" w:hAnsi="Times New Roman"/>
          <w:sz w:val="28"/>
          <w:szCs w:val="28"/>
        </w:rPr>
      </w:pPr>
      <w:r w:rsidRPr="00ED5D3E">
        <w:rPr>
          <w:rFonts w:ascii="Times New Roman" w:hAnsi="Times New Roman"/>
          <w:sz w:val="28"/>
          <w:szCs w:val="28"/>
        </w:rPr>
        <w:t xml:space="preserve">Гетерозиготні (за A/G – поліморфізмом Ser49Gly гена </w:t>
      </w:r>
      <w:r w:rsidRPr="00ED5D3E">
        <w:rPr>
          <w:rFonts w:ascii="Times New Roman" w:hAnsi="Times New Roman"/>
          <w:sz w:val="28"/>
          <w:szCs w:val="28"/>
        </w:rPr>
        <w:sym w:font="Symbol" w:char="F062"/>
      </w:r>
      <w:r w:rsidRPr="00ED5D3E">
        <w:rPr>
          <w:rFonts w:ascii="Times New Roman" w:hAnsi="Times New Roman"/>
          <w:sz w:val="28"/>
          <w:szCs w:val="28"/>
          <w:vertAlign w:val="subscript"/>
        </w:rPr>
        <w:t>1</w:t>
      </w:r>
      <w:r w:rsidRPr="00ED5D3E">
        <w:rPr>
          <w:rFonts w:ascii="Times New Roman" w:hAnsi="Times New Roman"/>
          <w:sz w:val="28"/>
          <w:szCs w:val="28"/>
        </w:rPr>
        <w:t xml:space="preserve">-АР) хворі з </w:t>
      </w:r>
      <w:r>
        <w:rPr>
          <w:rFonts w:ascii="Times New Roman" w:hAnsi="Times New Roman"/>
          <w:sz w:val="28"/>
          <w:szCs w:val="28"/>
        </w:rPr>
        <w:t>серцевою недостатністю</w:t>
      </w:r>
      <w:r w:rsidRPr="00ED5D3E">
        <w:rPr>
          <w:rFonts w:ascii="Times New Roman" w:hAnsi="Times New Roman"/>
          <w:sz w:val="28"/>
          <w:szCs w:val="28"/>
        </w:rPr>
        <w:t xml:space="preserve"> мають зниження ризику зростання рівня ІЛ-6 &gt; 2,13 пг/мл (ВШ = 0,44 (0,21-0,93), р = 0,035 – надмірно-домінантна модель спадковості). </w:t>
      </w:r>
    </w:p>
    <w:p w:rsidR="00643D94" w:rsidRDefault="00643D94" w:rsidP="003142CA">
      <w:pPr>
        <w:widowControl w:val="0"/>
        <w:spacing w:after="0" w:line="360" w:lineRule="auto"/>
        <w:ind w:firstLine="708"/>
        <w:jc w:val="both"/>
        <w:rPr>
          <w:rFonts w:ascii="Times New Roman" w:hAnsi="Times New Roman"/>
          <w:sz w:val="28"/>
          <w:szCs w:val="28"/>
        </w:rPr>
      </w:pPr>
      <w:r w:rsidRPr="00ED5D3E">
        <w:rPr>
          <w:rFonts w:ascii="Times New Roman" w:hAnsi="Times New Roman"/>
          <w:sz w:val="28"/>
          <w:szCs w:val="28"/>
        </w:rPr>
        <w:t>Не виявлено статистично-значущих асоціацій за ін</w:t>
      </w:r>
      <w:r>
        <w:rPr>
          <w:rFonts w:ascii="Times New Roman" w:hAnsi="Times New Roman"/>
          <w:sz w:val="28"/>
          <w:szCs w:val="28"/>
        </w:rPr>
        <w:t>шими поліморфізмами та іншими цитокінами</w:t>
      </w:r>
      <w:r w:rsidRPr="00ED5D3E">
        <w:rPr>
          <w:rFonts w:ascii="Times New Roman" w:hAnsi="Times New Roman"/>
          <w:sz w:val="28"/>
          <w:szCs w:val="28"/>
        </w:rPr>
        <w:t>.</w:t>
      </w:r>
      <w:r>
        <w:rPr>
          <w:rFonts w:ascii="Times New Roman" w:hAnsi="Times New Roman"/>
          <w:sz w:val="28"/>
          <w:szCs w:val="28"/>
        </w:rPr>
        <w:t xml:space="preserve"> </w:t>
      </w:r>
    </w:p>
    <w:p w:rsidR="00643D94" w:rsidRPr="00ED5D3E" w:rsidRDefault="00643D94" w:rsidP="003142CA">
      <w:pPr>
        <w:widowControl w:val="0"/>
        <w:spacing w:after="0" w:line="360" w:lineRule="auto"/>
        <w:ind w:firstLine="708"/>
        <w:jc w:val="both"/>
        <w:rPr>
          <w:rFonts w:ascii="Times New Roman" w:hAnsi="Times New Roman"/>
          <w:sz w:val="28"/>
          <w:szCs w:val="28"/>
          <w:lang w:eastAsia="ru-RU"/>
        </w:rPr>
      </w:pPr>
      <w:r w:rsidRPr="00ED5D3E">
        <w:rPr>
          <w:rFonts w:ascii="Times New Roman" w:hAnsi="Times New Roman"/>
          <w:sz w:val="28"/>
          <w:szCs w:val="28"/>
        </w:rPr>
        <w:t>Було п</w:t>
      </w:r>
      <w:r w:rsidR="0040521F">
        <w:rPr>
          <w:rFonts w:ascii="Times New Roman" w:hAnsi="Times New Roman"/>
          <w:sz w:val="28"/>
          <w:szCs w:val="28"/>
        </w:rPr>
        <w:t>р</w:t>
      </w:r>
      <w:r w:rsidRPr="00ED5D3E">
        <w:rPr>
          <w:rFonts w:ascii="Times New Roman" w:hAnsi="Times New Roman"/>
          <w:sz w:val="28"/>
          <w:szCs w:val="28"/>
        </w:rPr>
        <w:t>оведено аналіз асоціації ризику збільшення рівн</w:t>
      </w:r>
      <w:r w:rsidR="002338DD">
        <w:rPr>
          <w:rFonts w:ascii="Times New Roman" w:hAnsi="Times New Roman"/>
          <w:sz w:val="28"/>
          <w:szCs w:val="28"/>
        </w:rPr>
        <w:t>ів</w:t>
      </w:r>
      <w:r w:rsidRPr="00ED5D3E">
        <w:rPr>
          <w:rFonts w:ascii="Times New Roman" w:hAnsi="Times New Roman"/>
          <w:sz w:val="28"/>
          <w:szCs w:val="28"/>
        </w:rPr>
        <w:t xml:space="preserve"> цитокінів </w:t>
      </w:r>
      <w:r w:rsidR="002338DD">
        <w:rPr>
          <w:rFonts w:ascii="Times New Roman" w:hAnsi="Times New Roman"/>
          <w:sz w:val="28"/>
          <w:szCs w:val="28"/>
        </w:rPr>
        <w:t>і</w:t>
      </w:r>
      <w:r w:rsidRPr="00ED5D3E">
        <w:rPr>
          <w:rFonts w:ascii="Times New Roman" w:hAnsi="Times New Roman"/>
          <w:sz w:val="28"/>
          <w:szCs w:val="28"/>
        </w:rPr>
        <w:t xml:space="preserve">з генотипом системи β-АРі при </w:t>
      </w:r>
      <w:r>
        <w:rPr>
          <w:rFonts w:ascii="Times New Roman" w:hAnsi="Times New Roman"/>
          <w:sz w:val="28"/>
          <w:szCs w:val="28"/>
        </w:rPr>
        <w:t>супутній тиреоїдній патології</w:t>
      </w:r>
      <w:r w:rsidRPr="00ED5D3E">
        <w:rPr>
          <w:rFonts w:ascii="Times New Roman" w:hAnsi="Times New Roman"/>
          <w:sz w:val="28"/>
          <w:szCs w:val="28"/>
        </w:rPr>
        <w:t xml:space="preserve"> у хворих </w:t>
      </w:r>
      <w:r>
        <w:rPr>
          <w:rFonts w:ascii="Times New Roman" w:hAnsi="Times New Roman"/>
          <w:sz w:val="28"/>
          <w:szCs w:val="28"/>
        </w:rPr>
        <w:t>і</w:t>
      </w:r>
      <w:r w:rsidRPr="00ED5D3E">
        <w:rPr>
          <w:rFonts w:ascii="Times New Roman" w:hAnsi="Times New Roman"/>
          <w:sz w:val="28"/>
          <w:szCs w:val="28"/>
        </w:rPr>
        <w:t xml:space="preserve">з </w:t>
      </w:r>
      <w:r>
        <w:rPr>
          <w:rFonts w:ascii="Times New Roman" w:hAnsi="Times New Roman"/>
          <w:sz w:val="28"/>
          <w:szCs w:val="28"/>
        </w:rPr>
        <w:t>серцевою недостатністю</w:t>
      </w:r>
      <w:r w:rsidRPr="00ED5D3E">
        <w:rPr>
          <w:rFonts w:ascii="Times New Roman" w:hAnsi="Times New Roman"/>
          <w:sz w:val="28"/>
          <w:szCs w:val="28"/>
        </w:rPr>
        <w:t xml:space="preserve">. </w:t>
      </w:r>
    </w:p>
    <w:p w:rsidR="00643D94" w:rsidRPr="00ED5D3E" w:rsidRDefault="00643D94" w:rsidP="003142CA">
      <w:pPr>
        <w:widowControl w:val="0"/>
        <w:spacing w:after="0" w:line="360" w:lineRule="auto"/>
        <w:jc w:val="both"/>
        <w:rPr>
          <w:rFonts w:ascii="Times New Roman" w:hAnsi="Times New Roman"/>
          <w:sz w:val="28"/>
          <w:szCs w:val="28"/>
        </w:rPr>
        <w:sectPr w:rsidR="00643D94" w:rsidRPr="00ED5D3E" w:rsidSect="00F94A9C">
          <w:pgSz w:w="11906" w:h="16838"/>
          <w:pgMar w:top="1134" w:right="680" w:bottom="1134" w:left="1418" w:header="709" w:footer="709" w:gutter="0"/>
          <w:cols w:space="708"/>
          <w:titlePg/>
          <w:docGrid w:linePitch="360"/>
        </w:sectPr>
      </w:pPr>
    </w:p>
    <w:p w:rsidR="00643D94" w:rsidRPr="00ED5D3E" w:rsidRDefault="00643D94" w:rsidP="003142CA">
      <w:pPr>
        <w:widowControl w:val="0"/>
        <w:spacing w:after="0" w:line="240" w:lineRule="auto"/>
        <w:jc w:val="right"/>
        <w:rPr>
          <w:rFonts w:ascii="Times New Roman" w:hAnsi="Times New Roman"/>
          <w:bCs/>
          <w:sz w:val="28"/>
          <w:szCs w:val="28"/>
          <w:lang w:eastAsia="ru-RU"/>
        </w:rPr>
      </w:pPr>
      <w:r w:rsidRPr="00ED5D3E">
        <w:rPr>
          <w:rFonts w:ascii="Times New Roman" w:hAnsi="Times New Roman"/>
          <w:bCs/>
          <w:sz w:val="28"/>
          <w:szCs w:val="28"/>
          <w:lang w:eastAsia="ru-RU"/>
        </w:rPr>
        <w:t>Таблиця 5.</w:t>
      </w:r>
      <w:r>
        <w:rPr>
          <w:rFonts w:ascii="Times New Roman" w:hAnsi="Times New Roman"/>
          <w:bCs/>
          <w:sz w:val="28"/>
          <w:szCs w:val="28"/>
          <w:lang w:eastAsia="ru-RU"/>
        </w:rPr>
        <w:t>8</w:t>
      </w:r>
    </w:p>
    <w:p w:rsidR="00643D94" w:rsidRPr="00ED5D3E" w:rsidRDefault="00643D94" w:rsidP="003142CA">
      <w:pPr>
        <w:widowControl w:val="0"/>
        <w:spacing w:after="0" w:line="240" w:lineRule="auto"/>
        <w:jc w:val="center"/>
        <w:rPr>
          <w:rFonts w:ascii="Times New Roman" w:hAnsi="Times New Roman"/>
          <w:bCs/>
          <w:sz w:val="28"/>
          <w:szCs w:val="28"/>
          <w:lang w:eastAsia="ru-RU"/>
        </w:rPr>
      </w:pPr>
      <w:r w:rsidRPr="00ED5D3E">
        <w:rPr>
          <w:rFonts w:ascii="Times New Roman" w:hAnsi="Times New Roman"/>
          <w:bCs/>
          <w:sz w:val="28"/>
          <w:szCs w:val="28"/>
          <w:lang w:eastAsia="ru-RU"/>
        </w:rPr>
        <w:t>Асоціація рівнів ІЛ</w:t>
      </w:r>
      <w:r w:rsidRPr="00ED5D3E">
        <w:rPr>
          <w:rFonts w:ascii="Times New Roman" w:hAnsi="Times New Roman"/>
          <w:sz w:val="28"/>
          <w:szCs w:val="28"/>
        </w:rPr>
        <w:t xml:space="preserve"> </w:t>
      </w:r>
      <w:r w:rsidRPr="00ED5D3E">
        <w:rPr>
          <w:rFonts w:ascii="Times New Roman" w:hAnsi="Times New Roman"/>
          <w:bCs/>
          <w:sz w:val="28"/>
          <w:szCs w:val="28"/>
          <w:lang w:eastAsia="ru-RU"/>
        </w:rPr>
        <w:t xml:space="preserve">та поліморфізми генів системи </w:t>
      </w:r>
      <w:r w:rsidRPr="00ED5D3E">
        <w:rPr>
          <w:rFonts w:ascii="Times New Roman" w:hAnsi="Times New Roman"/>
          <w:sz w:val="28"/>
          <w:szCs w:val="28"/>
        </w:rPr>
        <w:sym w:font="Symbol" w:char="F062"/>
      </w:r>
      <w:r w:rsidRPr="00ED5D3E">
        <w:rPr>
          <w:rFonts w:ascii="Times New Roman" w:hAnsi="Times New Roman"/>
          <w:sz w:val="28"/>
          <w:szCs w:val="28"/>
        </w:rPr>
        <w:t xml:space="preserve">-АРі </w:t>
      </w:r>
      <w:r w:rsidRPr="00ED5D3E">
        <w:rPr>
          <w:rFonts w:ascii="Times New Roman" w:hAnsi="Times New Roman"/>
          <w:bCs/>
          <w:sz w:val="28"/>
          <w:szCs w:val="28"/>
          <w:lang w:eastAsia="ru-RU"/>
        </w:rPr>
        <w:t>у хворих з СН</w:t>
      </w:r>
    </w:p>
    <w:tbl>
      <w:tblPr>
        <w:tblW w:w="1482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A0" w:firstRow="1" w:lastRow="0" w:firstColumn="1" w:lastColumn="0" w:noHBand="0" w:noVBand="0"/>
      </w:tblPr>
      <w:tblGrid>
        <w:gridCol w:w="3170"/>
        <w:gridCol w:w="1691"/>
        <w:gridCol w:w="2151"/>
        <w:gridCol w:w="2166"/>
        <w:gridCol w:w="141"/>
        <w:gridCol w:w="2087"/>
        <w:gridCol w:w="180"/>
        <w:gridCol w:w="1060"/>
        <w:gridCol w:w="1078"/>
        <w:gridCol w:w="1096"/>
      </w:tblGrid>
      <w:tr w:rsidR="00643D94" w:rsidRPr="00ED5D3E" w:rsidTr="00E573E4">
        <w:trPr>
          <w:trHeight w:val="276"/>
        </w:trPr>
        <w:tc>
          <w:tcPr>
            <w:tcW w:w="3171"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lang w:eastAsia="ru-RU"/>
              </w:rPr>
            </w:pPr>
            <w:r w:rsidRPr="00ED5D3E">
              <w:rPr>
                <w:rFonts w:ascii="Times New Roman" w:hAnsi="Times New Roman"/>
                <w:sz w:val="28"/>
                <w:szCs w:val="28"/>
                <w:lang w:eastAsia="ru-RU"/>
              </w:rPr>
              <w:t>Модель спадковості</w:t>
            </w:r>
          </w:p>
        </w:tc>
        <w:tc>
          <w:tcPr>
            <w:tcW w:w="1691"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Генотип</w:t>
            </w:r>
          </w:p>
        </w:tc>
        <w:tc>
          <w:tcPr>
            <w:tcW w:w="4317" w:type="dxa"/>
            <w:gridSpan w:val="2"/>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Рівень ФНП-</w:t>
            </w:r>
            <w:r w:rsidRPr="00ED5D3E">
              <w:rPr>
                <w:rFonts w:ascii="Times New Roman" w:hAnsi="Times New Roman"/>
                <w:sz w:val="28"/>
                <w:szCs w:val="28"/>
              </w:rPr>
              <w:sym w:font="Symbol" w:char="F061"/>
            </w:r>
            <w:r w:rsidRPr="00ED5D3E">
              <w:rPr>
                <w:rFonts w:ascii="Times New Roman" w:hAnsi="Times New Roman"/>
                <w:sz w:val="28"/>
                <w:szCs w:val="28"/>
              </w:rPr>
              <w:t>, пг/мл</w:t>
            </w:r>
          </w:p>
        </w:tc>
        <w:tc>
          <w:tcPr>
            <w:tcW w:w="2228" w:type="dxa"/>
            <w:gridSpan w:val="2"/>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ВШ (95% ДІ)</w:t>
            </w:r>
          </w:p>
        </w:tc>
        <w:tc>
          <w:tcPr>
            <w:tcW w:w="1239" w:type="dxa"/>
            <w:gridSpan w:val="2"/>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р</w:t>
            </w:r>
          </w:p>
        </w:tc>
        <w:tc>
          <w:tcPr>
            <w:tcW w:w="1078"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ІКА</w:t>
            </w:r>
          </w:p>
        </w:tc>
        <w:tc>
          <w:tcPr>
            <w:tcW w:w="1096"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РХВ</w:t>
            </w:r>
          </w:p>
        </w:tc>
      </w:tr>
      <w:tr w:rsidR="00643D94" w:rsidRPr="00ED5D3E" w:rsidTr="00E573E4">
        <w:trPr>
          <w:trHeight w:val="276"/>
        </w:trPr>
        <w:tc>
          <w:tcPr>
            <w:tcW w:w="3171"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lang w:eastAsia="ru-RU"/>
              </w:rPr>
            </w:pPr>
          </w:p>
        </w:tc>
        <w:tc>
          <w:tcPr>
            <w:tcW w:w="1691"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2151"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vertAlign w:val="subscript"/>
              </w:rPr>
            </w:pPr>
            <w:r w:rsidRPr="00ED5D3E">
              <w:rPr>
                <w:rFonts w:ascii="Times New Roman" w:hAnsi="Times New Roman"/>
                <w:sz w:val="28"/>
                <w:szCs w:val="28"/>
              </w:rPr>
              <w:sym w:font="Symbol" w:char="F0A3"/>
            </w:r>
            <w:r w:rsidRPr="00ED5D3E">
              <w:rPr>
                <w:rFonts w:ascii="Times New Roman" w:hAnsi="Times New Roman"/>
                <w:sz w:val="28"/>
                <w:szCs w:val="28"/>
              </w:rPr>
              <w:t xml:space="preserve"> 1,96 (n = 46)</w:t>
            </w:r>
          </w:p>
        </w:tc>
        <w:tc>
          <w:tcPr>
            <w:tcW w:w="2166"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&gt; 1,96  (n = 225)</w:t>
            </w:r>
          </w:p>
        </w:tc>
        <w:tc>
          <w:tcPr>
            <w:tcW w:w="2228"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239"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78"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96"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r>
      <w:tr w:rsidR="00643D94" w:rsidRPr="00ED5D3E" w:rsidTr="00E573E4">
        <w:trPr>
          <w:trHeight w:val="145"/>
        </w:trPr>
        <w:tc>
          <w:tcPr>
            <w:tcW w:w="14820" w:type="dxa"/>
            <w:gridSpan w:val="10"/>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bCs/>
                <w:sz w:val="28"/>
                <w:szCs w:val="28"/>
                <w:lang w:eastAsia="ru-RU"/>
              </w:rPr>
              <w:t xml:space="preserve">Поліморфізм </w:t>
            </w:r>
            <w:r w:rsidRPr="00ED5D3E">
              <w:rPr>
                <w:rFonts w:ascii="Times New Roman" w:hAnsi="Times New Roman"/>
                <w:sz w:val="28"/>
                <w:szCs w:val="28"/>
              </w:rPr>
              <w:t xml:space="preserve">Gly389A гена </w:t>
            </w:r>
            <w:r w:rsidRPr="00ED5D3E">
              <w:rPr>
                <w:rFonts w:ascii="Times New Roman" w:hAnsi="Times New Roman"/>
                <w:sz w:val="28"/>
                <w:szCs w:val="28"/>
              </w:rPr>
              <w:sym w:font="Symbol" w:char="F062"/>
            </w:r>
            <w:r w:rsidRPr="00ED5D3E">
              <w:rPr>
                <w:rFonts w:ascii="Times New Roman" w:hAnsi="Times New Roman"/>
                <w:sz w:val="28"/>
                <w:szCs w:val="28"/>
                <w:vertAlign w:val="subscript"/>
              </w:rPr>
              <w:t>1</w:t>
            </w:r>
            <w:r w:rsidRPr="00ED5D3E">
              <w:rPr>
                <w:rFonts w:ascii="Times New Roman" w:hAnsi="Times New Roman"/>
                <w:sz w:val="28"/>
                <w:szCs w:val="28"/>
              </w:rPr>
              <w:t>-АР (n = 271)</w:t>
            </w:r>
          </w:p>
        </w:tc>
      </w:tr>
      <w:tr w:rsidR="00643D94" w:rsidRPr="00ED5D3E" w:rsidTr="00E573E4">
        <w:trPr>
          <w:trHeight w:val="145"/>
        </w:trPr>
        <w:tc>
          <w:tcPr>
            <w:tcW w:w="3171"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Кодомінантна</w:t>
            </w:r>
          </w:p>
        </w:tc>
        <w:tc>
          <w:tcPr>
            <w:tcW w:w="1691"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w:t>
            </w:r>
          </w:p>
        </w:tc>
        <w:tc>
          <w:tcPr>
            <w:tcW w:w="2151"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19 (41,3%)</w:t>
            </w:r>
          </w:p>
        </w:tc>
        <w:tc>
          <w:tcPr>
            <w:tcW w:w="2166"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129 (57,3%)</w:t>
            </w:r>
          </w:p>
        </w:tc>
        <w:tc>
          <w:tcPr>
            <w:tcW w:w="2228"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239" w:type="dxa"/>
            <w:gridSpan w:val="2"/>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0,09</w:t>
            </w:r>
          </w:p>
        </w:tc>
        <w:tc>
          <w:tcPr>
            <w:tcW w:w="1078"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246,1</w:t>
            </w:r>
          </w:p>
        </w:tc>
        <w:tc>
          <w:tcPr>
            <w:tcW w:w="1096"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0,22</w:t>
            </w:r>
          </w:p>
        </w:tc>
      </w:tr>
      <w:tr w:rsidR="00643D94" w:rsidRPr="00ED5D3E" w:rsidTr="00E573E4">
        <w:trPr>
          <w:trHeight w:val="272"/>
        </w:trPr>
        <w:tc>
          <w:tcPr>
            <w:tcW w:w="3171"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rPr>
            </w:pPr>
          </w:p>
        </w:tc>
        <w:tc>
          <w:tcPr>
            <w:tcW w:w="1691"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G/C</w:t>
            </w:r>
          </w:p>
        </w:tc>
        <w:tc>
          <w:tcPr>
            <w:tcW w:w="2151"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21 (45,6%)</w:t>
            </w:r>
          </w:p>
        </w:tc>
        <w:tc>
          <w:tcPr>
            <w:tcW w:w="2166"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78 (34,7%)</w:t>
            </w:r>
          </w:p>
        </w:tc>
        <w:tc>
          <w:tcPr>
            <w:tcW w:w="2228"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bCs/>
                <w:sz w:val="28"/>
                <w:szCs w:val="28"/>
                <w:lang w:eastAsia="ru-RU"/>
              </w:rPr>
              <w:t>0,48 (0,24-0,98)</w:t>
            </w:r>
          </w:p>
        </w:tc>
        <w:tc>
          <w:tcPr>
            <w:tcW w:w="1239"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78"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96"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E573E4">
        <w:trPr>
          <w:trHeight w:val="48"/>
        </w:trPr>
        <w:tc>
          <w:tcPr>
            <w:tcW w:w="3171"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rPr>
            </w:pPr>
          </w:p>
        </w:tc>
        <w:tc>
          <w:tcPr>
            <w:tcW w:w="1691"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C/C</w:t>
            </w:r>
          </w:p>
        </w:tc>
        <w:tc>
          <w:tcPr>
            <w:tcW w:w="2151"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6 (13%)</w:t>
            </w:r>
          </w:p>
        </w:tc>
        <w:tc>
          <w:tcPr>
            <w:tcW w:w="2166"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18 (8%)</w:t>
            </w:r>
          </w:p>
        </w:tc>
        <w:tc>
          <w:tcPr>
            <w:tcW w:w="2228"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0,47 (0,16-1,36)</w:t>
            </w:r>
          </w:p>
        </w:tc>
        <w:tc>
          <w:tcPr>
            <w:tcW w:w="1239"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78"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96"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E573E4">
        <w:trPr>
          <w:trHeight w:val="145"/>
        </w:trPr>
        <w:tc>
          <w:tcPr>
            <w:tcW w:w="3171"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rPr>
            </w:pPr>
            <w:r w:rsidRPr="00ED5D3E">
              <w:rPr>
                <w:rFonts w:ascii="Times New Roman" w:hAnsi="Times New Roman"/>
                <w:bCs/>
                <w:sz w:val="28"/>
                <w:szCs w:val="28"/>
              </w:rPr>
              <w:t>Домінантна</w:t>
            </w:r>
          </w:p>
        </w:tc>
        <w:tc>
          <w:tcPr>
            <w:tcW w:w="1691"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w:t>
            </w:r>
          </w:p>
        </w:tc>
        <w:tc>
          <w:tcPr>
            <w:tcW w:w="2151"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19 (41,3%)</w:t>
            </w:r>
          </w:p>
        </w:tc>
        <w:tc>
          <w:tcPr>
            <w:tcW w:w="2166"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129 (57,3%)</w:t>
            </w:r>
          </w:p>
        </w:tc>
        <w:tc>
          <w:tcPr>
            <w:tcW w:w="2228"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239" w:type="dxa"/>
            <w:gridSpan w:val="2"/>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0,028</w:t>
            </w:r>
          </w:p>
        </w:tc>
        <w:tc>
          <w:tcPr>
            <w:tcW w:w="1078"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244,2</w:t>
            </w:r>
          </w:p>
        </w:tc>
        <w:tc>
          <w:tcPr>
            <w:tcW w:w="1096"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E573E4">
        <w:trPr>
          <w:trHeight w:val="48"/>
        </w:trPr>
        <w:tc>
          <w:tcPr>
            <w:tcW w:w="3171"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691"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G/C-C/C</w:t>
            </w:r>
          </w:p>
        </w:tc>
        <w:tc>
          <w:tcPr>
            <w:tcW w:w="2151"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27 (58,7%)</w:t>
            </w:r>
          </w:p>
        </w:tc>
        <w:tc>
          <w:tcPr>
            <w:tcW w:w="2166"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96 (42,7%)</w:t>
            </w:r>
          </w:p>
        </w:tc>
        <w:tc>
          <w:tcPr>
            <w:tcW w:w="2228"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bCs/>
                <w:sz w:val="28"/>
                <w:szCs w:val="28"/>
                <w:lang w:eastAsia="ru-RU"/>
              </w:rPr>
              <w:t>0,48 (0,25-0,93)</w:t>
            </w:r>
          </w:p>
        </w:tc>
        <w:tc>
          <w:tcPr>
            <w:tcW w:w="1239"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78"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96"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E573E4">
        <w:trPr>
          <w:trHeight w:val="145"/>
        </w:trPr>
        <w:tc>
          <w:tcPr>
            <w:tcW w:w="3171"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Рецесивна</w:t>
            </w:r>
          </w:p>
        </w:tc>
        <w:tc>
          <w:tcPr>
            <w:tcW w:w="1691"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G/G-G/C</w:t>
            </w:r>
          </w:p>
        </w:tc>
        <w:tc>
          <w:tcPr>
            <w:tcW w:w="2151"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40 (87%)</w:t>
            </w:r>
          </w:p>
        </w:tc>
        <w:tc>
          <w:tcPr>
            <w:tcW w:w="2166"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207 (92%)</w:t>
            </w:r>
          </w:p>
        </w:tc>
        <w:tc>
          <w:tcPr>
            <w:tcW w:w="2228"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239" w:type="dxa"/>
            <w:gridSpan w:val="2"/>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0,4</w:t>
            </w:r>
          </w:p>
        </w:tc>
        <w:tc>
          <w:tcPr>
            <w:tcW w:w="1078"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248,3</w:t>
            </w:r>
          </w:p>
        </w:tc>
        <w:tc>
          <w:tcPr>
            <w:tcW w:w="1096"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E573E4">
        <w:trPr>
          <w:trHeight w:val="48"/>
        </w:trPr>
        <w:tc>
          <w:tcPr>
            <w:tcW w:w="3171"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691"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C/C</w:t>
            </w:r>
          </w:p>
        </w:tc>
        <w:tc>
          <w:tcPr>
            <w:tcW w:w="2151"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6 (13%)</w:t>
            </w:r>
          </w:p>
        </w:tc>
        <w:tc>
          <w:tcPr>
            <w:tcW w:w="2166"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18 (8%)</w:t>
            </w:r>
          </w:p>
        </w:tc>
        <w:tc>
          <w:tcPr>
            <w:tcW w:w="2228"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0,64 (0,23-1,76)</w:t>
            </w:r>
          </w:p>
        </w:tc>
        <w:tc>
          <w:tcPr>
            <w:tcW w:w="1239"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78"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96"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E573E4">
        <w:trPr>
          <w:trHeight w:val="145"/>
        </w:trPr>
        <w:tc>
          <w:tcPr>
            <w:tcW w:w="3171"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Надмірнодомінантна</w:t>
            </w:r>
          </w:p>
        </w:tc>
        <w:tc>
          <w:tcPr>
            <w:tcW w:w="1691"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G/G-C/C</w:t>
            </w:r>
          </w:p>
        </w:tc>
        <w:tc>
          <w:tcPr>
            <w:tcW w:w="2151"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25 (54,4%)</w:t>
            </w:r>
          </w:p>
        </w:tc>
        <w:tc>
          <w:tcPr>
            <w:tcW w:w="2166"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147 (65,3%)</w:t>
            </w:r>
          </w:p>
        </w:tc>
        <w:tc>
          <w:tcPr>
            <w:tcW w:w="2228"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239" w:type="dxa"/>
            <w:gridSpan w:val="2"/>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0,081</w:t>
            </w:r>
          </w:p>
        </w:tc>
        <w:tc>
          <w:tcPr>
            <w:tcW w:w="1078"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246,0</w:t>
            </w:r>
          </w:p>
        </w:tc>
        <w:tc>
          <w:tcPr>
            <w:tcW w:w="1096"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E573E4">
        <w:trPr>
          <w:trHeight w:val="48"/>
        </w:trPr>
        <w:tc>
          <w:tcPr>
            <w:tcW w:w="3171"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691"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G/C</w:t>
            </w:r>
          </w:p>
        </w:tc>
        <w:tc>
          <w:tcPr>
            <w:tcW w:w="2151"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21 (45,6%)</w:t>
            </w:r>
          </w:p>
        </w:tc>
        <w:tc>
          <w:tcPr>
            <w:tcW w:w="2166"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78 (34,7%)</w:t>
            </w:r>
          </w:p>
        </w:tc>
        <w:tc>
          <w:tcPr>
            <w:tcW w:w="2228"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0,55 (0,29-1,07)</w:t>
            </w:r>
          </w:p>
        </w:tc>
        <w:tc>
          <w:tcPr>
            <w:tcW w:w="1239"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78"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96"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E573E4">
        <w:trPr>
          <w:trHeight w:val="288"/>
        </w:trPr>
        <w:tc>
          <w:tcPr>
            <w:tcW w:w="3171"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Лог-адитивна</w:t>
            </w:r>
          </w:p>
        </w:tc>
        <w:tc>
          <w:tcPr>
            <w:tcW w:w="1691"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w:t>
            </w:r>
          </w:p>
        </w:tc>
        <w:tc>
          <w:tcPr>
            <w:tcW w:w="2151"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w:t>
            </w:r>
          </w:p>
        </w:tc>
        <w:tc>
          <w:tcPr>
            <w:tcW w:w="2166"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w:t>
            </w:r>
          </w:p>
        </w:tc>
        <w:tc>
          <w:tcPr>
            <w:tcW w:w="2228"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bCs/>
                <w:sz w:val="28"/>
                <w:szCs w:val="28"/>
                <w:lang w:eastAsia="ru-RU"/>
              </w:rPr>
              <w:t>0,62 (0,39-0,99)</w:t>
            </w:r>
          </w:p>
        </w:tc>
        <w:tc>
          <w:tcPr>
            <w:tcW w:w="1239"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0,046</w:t>
            </w:r>
          </w:p>
        </w:tc>
        <w:tc>
          <w:tcPr>
            <w:tcW w:w="1078"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245,0</w:t>
            </w:r>
          </w:p>
        </w:tc>
        <w:tc>
          <w:tcPr>
            <w:tcW w:w="1096"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E573E4">
        <w:trPr>
          <w:trHeight w:val="276"/>
        </w:trPr>
        <w:tc>
          <w:tcPr>
            <w:tcW w:w="3171"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lang w:eastAsia="ru-RU"/>
              </w:rPr>
            </w:pPr>
            <w:r w:rsidRPr="00ED5D3E">
              <w:rPr>
                <w:rFonts w:ascii="Times New Roman" w:hAnsi="Times New Roman"/>
                <w:sz w:val="28"/>
                <w:szCs w:val="28"/>
                <w:lang w:eastAsia="ru-RU"/>
              </w:rPr>
              <w:t>Модель спадковості</w:t>
            </w:r>
          </w:p>
        </w:tc>
        <w:tc>
          <w:tcPr>
            <w:tcW w:w="1691"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Генотип</w:t>
            </w:r>
          </w:p>
        </w:tc>
        <w:tc>
          <w:tcPr>
            <w:tcW w:w="4457" w:type="dxa"/>
            <w:gridSpan w:val="3"/>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 xml:space="preserve">Рівень </w:t>
            </w:r>
            <w:r w:rsidRPr="00ED5D3E">
              <w:rPr>
                <w:rFonts w:ascii="Times New Roman" w:hAnsi="Times New Roman"/>
                <w:bCs/>
                <w:sz w:val="28"/>
                <w:szCs w:val="28"/>
                <w:lang w:eastAsia="ru-RU"/>
              </w:rPr>
              <w:t>ІЛ-1</w:t>
            </w:r>
            <w:r w:rsidRPr="00ED5D3E">
              <w:rPr>
                <w:rFonts w:ascii="Symbol" w:hAnsi="Symbol"/>
                <w:bCs/>
                <w:sz w:val="28"/>
                <w:szCs w:val="28"/>
                <w:lang w:eastAsia="ru-RU"/>
              </w:rPr>
              <w:t></w:t>
            </w:r>
            <w:r w:rsidRPr="00ED5D3E">
              <w:rPr>
                <w:rFonts w:ascii="Times New Roman" w:hAnsi="Times New Roman"/>
                <w:sz w:val="28"/>
                <w:szCs w:val="28"/>
              </w:rPr>
              <w:t>, пг/мл</w:t>
            </w:r>
          </w:p>
        </w:tc>
        <w:tc>
          <w:tcPr>
            <w:tcW w:w="2267" w:type="dxa"/>
            <w:gridSpan w:val="2"/>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ВШ (95% ДІ)</w:t>
            </w:r>
          </w:p>
        </w:tc>
        <w:tc>
          <w:tcPr>
            <w:tcW w:w="1060"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р</w:t>
            </w:r>
          </w:p>
        </w:tc>
        <w:tc>
          <w:tcPr>
            <w:tcW w:w="1078"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ІКА</w:t>
            </w:r>
          </w:p>
        </w:tc>
        <w:tc>
          <w:tcPr>
            <w:tcW w:w="1096"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РХВ</w:t>
            </w:r>
          </w:p>
        </w:tc>
      </w:tr>
      <w:tr w:rsidR="00643D94" w:rsidRPr="00ED5D3E" w:rsidTr="00E573E4">
        <w:trPr>
          <w:trHeight w:val="276"/>
        </w:trPr>
        <w:tc>
          <w:tcPr>
            <w:tcW w:w="3171"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lang w:eastAsia="ru-RU"/>
              </w:rPr>
            </w:pPr>
          </w:p>
        </w:tc>
        <w:tc>
          <w:tcPr>
            <w:tcW w:w="1691"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2150"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vertAlign w:val="subscript"/>
              </w:rPr>
            </w:pPr>
            <w:r w:rsidRPr="00ED5D3E">
              <w:rPr>
                <w:rFonts w:ascii="Times New Roman" w:hAnsi="Times New Roman"/>
                <w:sz w:val="28"/>
                <w:szCs w:val="28"/>
              </w:rPr>
              <w:sym w:font="Symbol" w:char="F0A3"/>
            </w:r>
            <w:r w:rsidRPr="00ED5D3E">
              <w:rPr>
                <w:rFonts w:ascii="Times New Roman" w:hAnsi="Times New Roman"/>
                <w:sz w:val="28"/>
                <w:szCs w:val="28"/>
              </w:rPr>
              <w:t xml:space="preserve"> 2,13 (n = 108)</w:t>
            </w:r>
          </w:p>
        </w:tc>
        <w:tc>
          <w:tcPr>
            <w:tcW w:w="2307" w:type="dxa"/>
            <w:gridSpan w:val="2"/>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&gt; 2,13 (n = 168)</w:t>
            </w:r>
          </w:p>
        </w:tc>
        <w:tc>
          <w:tcPr>
            <w:tcW w:w="2267" w:type="dxa"/>
            <w:gridSpan w:val="2"/>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6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78"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96"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r>
      <w:tr w:rsidR="00643D94" w:rsidRPr="00ED5D3E" w:rsidTr="00E573E4">
        <w:trPr>
          <w:trHeight w:val="62"/>
        </w:trPr>
        <w:tc>
          <w:tcPr>
            <w:tcW w:w="14820" w:type="dxa"/>
            <w:gridSpan w:val="10"/>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 xml:space="preserve">Поліморфізм Ser49Gly гена </w:t>
            </w:r>
            <w:r w:rsidRPr="00ED5D3E">
              <w:rPr>
                <w:rFonts w:ascii="Times New Roman" w:hAnsi="Times New Roman"/>
                <w:sz w:val="28"/>
                <w:szCs w:val="28"/>
              </w:rPr>
              <w:sym w:font="Symbol" w:char="F062"/>
            </w:r>
            <w:r w:rsidRPr="00ED5D3E">
              <w:rPr>
                <w:rFonts w:ascii="Times New Roman" w:hAnsi="Times New Roman"/>
                <w:sz w:val="28"/>
                <w:szCs w:val="28"/>
                <w:vertAlign w:val="subscript"/>
              </w:rPr>
              <w:t>1</w:t>
            </w:r>
            <w:r w:rsidRPr="00ED5D3E">
              <w:rPr>
                <w:rFonts w:ascii="Times New Roman" w:hAnsi="Times New Roman"/>
                <w:sz w:val="28"/>
                <w:szCs w:val="28"/>
              </w:rPr>
              <w:t>-АР (n = 276)</w:t>
            </w:r>
          </w:p>
        </w:tc>
      </w:tr>
      <w:tr w:rsidR="00643D94" w:rsidRPr="00ED5D3E" w:rsidTr="00E573E4">
        <w:trPr>
          <w:trHeight w:val="97"/>
        </w:trPr>
        <w:tc>
          <w:tcPr>
            <w:tcW w:w="3171"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Кодомінантна</w:t>
            </w:r>
          </w:p>
        </w:tc>
        <w:tc>
          <w:tcPr>
            <w:tcW w:w="1691"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w:t>
            </w:r>
          </w:p>
        </w:tc>
        <w:tc>
          <w:tcPr>
            <w:tcW w:w="2150"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87 (80,6%)</w:t>
            </w:r>
          </w:p>
        </w:tc>
        <w:tc>
          <w:tcPr>
            <w:tcW w:w="2307"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118 (70,2%)</w:t>
            </w:r>
          </w:p>
        </w:tc>
        <w:tc>
          <w:tcPr>
            <w:tcW w:w="2267"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060"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0,13</w:t>
            </w:r>
          </w:p>
        </w:tc>
        <w:tc>
          <w:tcPr>
            <w:tcW w:w="1078"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369</w:t>
            </w:r>
          </w:p>
        </w:tc>
        <w:tc>
          <w:tcPr>
            <w:tcW w:w="1096"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0,44</w:t>
            </w:r>
          </w:p>
        </w:tc>
      </w:tr>
      <w:tr w:rsidR="00643D94" w:rsidRPr="00ED5D3E" w:rsidTr="00E573E4">
        <w:trPr>
          <w:trHeight w:val="32"/>
        </w:trPr>
        <w:tc>
          <w:tcPr>
            <w:tcW w:w="3171"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rPr>
            </w:pPr>
          </w:p>
        </w:tc>
        <w:tc>
          <w:tcPr>
            <w:tcW w:w="1691"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A/G</w:t>
            </w:r>
          </w:p>
        </w:tc>
        <w:tc>
          <w:tcPr>
            <w:tcW w:w="2150"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20 (18,5%)</w:t>
            </w:r>
          </w:p>
        </w:tc>
        <w:tc>
          <w:tcPr>
            <w:tcW w:w="2307"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48 (28,6%)</w:t>
            </w:r>
          </w:p>
        </w:tc>
        <w:tc>
          <w:tcPr>
            <w:tcW w:w="2267"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1,81 (0,99-3,29)</w:t>
            </w:r>
          </w:p>
        </w:tc>
        <w:tc>
          <w:tcPr>
            <w:tcW w:w="106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78"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96"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E573E4">
        <w:trPr>
          <w:trHeight w:val="32"/>
        </w:trPr>
        <w:tc>
          <w:tcPr>
            <w:tcW w:w="3171"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rPr>
            </w:pPr>
          </w:p>
        </w:tc>
        <w:tc>
          <w:tcPr>
            <w:tcW w:w="1691"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A/A</w:t>
            </w:r>
          </w:p>
        </w:tc>
        <w:tc>
          <w:tcPr>
            <w:tcW w:w="2150"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1 (0,9%)</w:t>
            </w:r>
          </w:p>
        </w:tc>
        <w:tc>
          <w:tcPr>
            <w:tcW w:w="2307"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2 (1,2%)</w:t>
            </w:r>
          </w:p>
        </w:tc>
        <w:tc>
          <w:tcPr>
            <w:tcW w:w="2267"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2,08 (0,18-24,70)</w:t>
            </w:r>
          </w:p>
        </w:tc>
        <w:tc>
          <w:tcPr>
            <w:tcW w:w="106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78"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96"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E573E4">
        <w:trPr>
          <w:trHeight w:val="97"/>
        </w:trPr>
        <w:tc>
          <w:tcPr>
            <w:tcW w:w="3171"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bCs/>
                <w:sz w:val="28"/>
                <w:szCs w:val="28"/>
              </w:rPr>
            </w:pPr>
            <w:r w:rsidRPr="00ED5D3E">
              <w:rPr>
                <w:rFonts w:ascii="Times New Roman" w:hAnsi="Times New Roman"/>
                <w:bCs/>
                <w:sz w:val="28"/>
                <w:szCs w:val="28"/>
              </w:rPr>
              <w:t>Домінантна</w:t>
            </w:r>
          </w:p>
        </w:tc>
        <w:tc>
          <w:tcPr>
            <w:tcW w:w="1691"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w:t>
            </w:r>
          </w:p>
        </w:tc>
        <w:tc>
          <w:tcPr>
            <w:tcW w:w="2150"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87 (80,6%)</w:t>
            </w:r>
          </w:p>
        </w:tc>
        <w:tc>
          <w:tcPr>
            <w:tcW w:w="2307"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118 (70,2%)</w:t>
            </w:r>
          </w:p>
        </w:tc>
        <w:tc>
          <w:tcPr>
            <w:tcW w:w="2267"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060"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0,042</w:t>
            </w:r>
          </w:p>
        </w:tc>
        <w:tc>
          <w:tcPr>
            <w:tcW w:w="1078"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367</w:t>
            </w:r>
          </w:p>
        </w:tc>
        <w:tc>
          <w:tcPr>
            <w:tcW w:w="1096"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E573E4">
        <w:trPr>
          <w:trHeight w:val="32"/>
        </w:trPr>
        <w:tc>
          <w:tcPr>
            <w:tcW w:w="3171"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691"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A/G-A/A</w:t>
            </w:r>
          </w:p>
        </w:tc>
        <w:tc>
          <w:tcPr>
            <w:tcW w:w="2150"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21 (19,4%)</w:t>
            </w:r>
          </w:p>
        </w:tc>
        <w:tc>
          <w:tcPr>
            <w:tcW w:w="2307"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50 (29,8%)</w:t>
            </w:r>
          </w:p>
        </w:tc>
        <w:tc>
          <w:tcPr>
            <w:tcW w:w="2267"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bCs/>
                <w:sz w:val="28"/>
                <w:szCs w:val="28"/>
                <w:lang w:eastAsia="ru-RU"/>
              </w:rPr>
              <w:t>1,82 (1,01-3,27)</w:t>
            </w:r>
          </w:p>
        </w:tc>
        <w:tc>
          <w:tcPr>
            <w:tcW w:w="106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78"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96"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E573E4">
        <w:trPr>
          <w:trHeight w:val="97"/>
        </w:trPr>
        <w:tc>
          <w:tcPr>
            <w:tcW w:w="3171"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Рецесивна</w:t>
            </w:r>
          </w:p>
        </w:tc>
        <w:tc>
          <w:tcPr>
            <w:tcW w:w="1691"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G/G-A/G</w:t>
            </w:r>
          </w:p>
        </w:tc>
        <w:tc>
          <w:tcPr>
            <w:tcW w:w="2150"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107 (99,1%)</w:t>
            </w:r>
          </w:p>
        </w:tc>
        <w:tc>
          <w:tcPr>
            <w:tcW w:w="2307"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166 (98,8%)</w:t>
            </w:r>
          </w:p>
        </w:tc>
        <w:tc>
          <w:tcPr>
            <w:tcW w:w="2267"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060"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0,63</w:t>
            </w:r>
          </w:p>
        </w:tc>
        <w:tc>
          <w:tcPr>
            <w:tcW w:w="1078"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370,9</w:t>
            </w:r>
          </w:p>
        </w:tc>
        <w:tc>
          <w:tcPr>
            <w:tcW w:w="1096"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E573E4">
        <w:trPr>
          <w:trHeight w:val="32"/>
        </w:trPr>
        <w:tc>
          <w:tcPr>
            <w:tcW w:w="3171"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691"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A/A</w:t>
            </w:r>
          </w:p>
        </w:tc>
        <w:tc>
          <w:tcPr>
            <w:tcW w:w="2150"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1 (0,9%)</w:t>
            </w:r>
          </w:p>
        </w:tc>
        <w:tc>
          <w:tcPr>
            <w:tcW w:w="2307"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2 (1,2%)</w:t>
            </w:r>
          </w:p>
        </w:tc>
        <w:tc>
          <w:tcPr>
            <w:tcW w:w="2267"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1,81 (0,15-21,37)</w:t>
            </w:r>
          </w:p>
        </w:tc>
        <w:tc>
          <w:tcPr>
            <w:tcW w:w="106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78"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96"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E573E4">
        <w:trPr>
          <w:trHeight w:val="97"/>
        </w:trPr>
        <w:tc>
          <w:tcPr>
            <w:tcW w:w="3171" w:type="dxa"/>
            <w:vMerge w:val="restart"/>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Надмірнодомінантна</w:t>
            </w:r>
          </w:p>
        </w:tc>
        <w:tc>
          <w:tcPr>
            <w:tcW w:w="1691"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G/G-A/A</w:t>
            </w:r>
          </w:p>
        </w:tc>
        <w:tc>
          <w:tcPr>
            <w:tcW w:w="2150"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88 (81,5%)</w:t>
            </w:r>
          </w:p>
        </w:tc>
        <w:tc>
          <w:tcPr>
            <w:tcW w:w="2307"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120 (71,4%)</w:t>
            </w:r>
          </w:p>
        </w:tc>
        <w:tc>
          <w:tcPr>
            <w:tcW w:w="2267"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1,00</w:t>
            </w:r>
          </w:p>
        </w:tc>
        <w:tc>
          <w:tcPr>
            <w:tcW w:w="1060"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0,052</w:t>
            </w:r>
          </w:p>
        </w:tc>
        <w:tc>
          <w:tcPr>
            <w:tcW w:w="1078" w:type="dxa"/>
            <w:vMerge w:val="restart"/>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367,3</w:t>
            </w:r>
          </w:p>
        </w:tc>
        <w:tc>
          <w:tcPr>
            <w:tcW w:w="1096"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E573E4">
        <w:trPr>
          <w:trHeight w:val="32"/>
        </w:trPr>
        <w:tc>
          <w:tcPr>
            <w:tcW w:w="3171"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691" w:type="dxa"/>
            <w:vAlign w:val="center"/>
          </w:tcPr>
          <w:p w:rsidR="00643D94" w:rsidRPr="00ED5D3E" w:rsidRDefault="00643D94" w:rsidP="003142CA">
            <w:pPr>
              <w:widowControl w:val="0"/>
              <w:spacing w:after="0" w:line="240" w:lineRule="auto"/>
              <w:rPr>
                <w:rFonts w:ascii="Times New Roman" w:hAnsi="Times New Roman"/>
                <w:sz w:val="28"/>
                <w:szCs w:val="28"/>
              </w:rPr>
            </w:pPr>
            <w:r w:rsidRPr="00ED5D3E">
              <w:rPr>
                <w:rFonts w:ascii="Times New Roman" w:hAnsi="Times New Roman"/>
                <w:sz w:val="28"/>
                <w:szCs w:val="28"/>
              </w:rPr>
              <w:t>A/G</w:t>
            </w:r>
          </w:p>
        </w:tc>
        <w:tc>
          <w:tcPr>
            <w:tcW w:w="2150"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20 (18,5%)</w:t>
            </w:r>
          </w:p>
        </w:tc>
        <w:tc>
          <w:tcPr>
            <w:tcW w:w="2307"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48 (28,6%)</w:t>
            </w:r>
          </w:p>
        </w:tc>
        <w:tc>
          <w:tcPr>
            <w:tcW w:w="2267"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1,79 (0,98-3,25)</w:t>
            </w:r>
          </w:p>
        </w:tc>
        <w:tc>
          <w:tcPr>
            <w:tcW w:w="1060"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78" w:type="dxa"/>
            <w:vMerge/>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p>
        </w:tc>
        <w:tc>
          <w:tcPr>
            <w:tcW w:w="1096"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r w:rsidR="00643D94" w:rsidRPr="00ED5D3E" w:rsidTr="00E573E4">
        <w:trPr>
          <w:trHeight w:val="194"/>
        </w:trPr>
        <w:tc>
          <w:tcPr>
            <w:tcW w:w="3171"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Лог-адитивна</w:t>
            </w:r>
          </w:p>
        </w:tc>
        <w:tc>
          <w:tcPr>
            <w:tcW w:w="1691"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w:t>
            </w:r>
          </w:p>
        </w:tc>
        <w:tc>
          <w:tcPr>
            <w:tcW w:w="2150"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w:t>
            </w:r>
          </w:p>
        </w:tc>
        <w:tc>
          <w:tcPr>
            <w:tcW w:w="2307" w:type="dxa"/>
            <w:gridSpan w:val="2"/>
            <w:vAlign w:val="center"/>
          </w:tcPr>
          <w:p w:rsidR="00643D94" w:rsidRPr="00ED5D3E" w:rsidRDefault="00643D94" w:rsidP="003142CA">
            <w:pPr>
              <w:widowControl w:val="0"/>
              <w:autoSpaceDE w:val="0"/>
              <w:autoSpaceDN w:val="0"/>
              <w:adjustRightInd w:val="0"/>
              <w:spacing w:after="0" w:line="240" w:lineRule="auto"/>
              <w:jc w:val="center"/>
              <w:rPr>
                <w:rFonts w:ascii="Times New Roman" w:hAnsi="Times New Roman"/>
                <w:sz w:val="28"/>
                <w:szCs w:val="28"/>
              </w:rPr>
            </w:pPr>
            <w:r w:rsidRPr="00ED5D3E">
              <w:rPr>
                <w:rFonts w:ascii="Times New Roman" w:hAnsi="Times New Roman"/>
                <w:sz w:val="28"/>
                <w:szCs w:val="28"/>
              </w:rPr>
              <w:t>-</w:t>
            </w:r>
          </w:p>
        </w:tc>
        <w:tc>
          <w:tcPr>
            <w:tcW w:w="2267" w:type="dxa"/>
            <w:gridSpan w:val="2"/>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1,74 (1,00-3,03)</w:t>
            </w:r>
          </w:p>
        </w:tc>
        <w:tc>
          <w:tcPr>
            <w:tcW w:w="1060"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0,044</w:t>
            </w:r>
          </w:p>
        </w:tc>
        <w:tc>
          <w:tcPr>
            <w:tcW w:w="1078" w:type="dxa"/>
            <w:vAlign w:val="center"/>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lang w:eastAsia="ru-RU"/>
              </w:rPr>
              <w:t>367,1</w:t>
            </w:r>
          </w:p>
        </w:tc>
        <w:tc>
          <w:tcPr>
            <w:tcW w:w="1096" w:type="dxa"/>
            <w:vMerge/>
          </w:tcPr>
          <w:p w:rsidR="00643D94" w:rsidRPr="00ED5D3E" w:rsidRDefault="00643D94" w:rsidP="003142CA">
            <w:pPr>
              <w:widowControl w:val="0"/>
              <w:autoSpaceDE w:val="0"/>
              <w:autoSpaceDN w:val="0"/>
              <w:adjustRightInd w:val="0"/>
              <w:spacing w:after="0" w:line="240" w:lineRule="auto"/>
              <w:rPr>
                <w:rFonts w:ascii="Times New Roman" w:hAnsi="Times New Roman"/>
                <w:sz w:val="28"/>
                <w:szCs w:val="28"/>
              </w:rPr>
            </w:pPr>
          </w:p>
        </w:tc>
      </w:tr>
    </w:tbl>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br w:type="page"/>
        <w:t>Продовження табл. 5.</w:t>
      </w:r>
      <w:r>
        <w:rPr>
          <w:rFonts w:ascii="Times New Roman" w:hAnsi="Times New Roman"/>
          <w:sz w:val="28"/>
          <w:szCs w:val="28"/>
        </w:rPr>
        <w:t>8</w:t>
      </w:r>
    </w:p>
    <w:tbl>
      <w:tblPr>
        <w:tblW w:w="1482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A0" w:firstRow="1" w:lastRow="0" w:firstColumn="1" w:lastColumn="0" w:noHBand="0" w:noVBand="0"/>
      </w:tblPr>
      <w:tblGrid>
        <w:gridCol w:w="3170"/>
        <w:gridCol w:w="1690"/>
        <w:gridCol w:w="2151"/>
        <w:gridCol w:w="2308"/>
        <w:gridCol w:w="2267"/>
        <w:gridCol w:w="1060"/>
        <w:gridCol w:w="1078"/>
        <w:gridCol w:w="1096"/>
      </w:tblGrid>
      <w:tr w:rsidR="00643D94" w:rsidRPr="00ED5D3E" w:rsidTr="00E573E4">
        <w:trPr>
          <w:trHeight w:val="276"/>
        </w:trPr>
        <w:tc>
          <w:tcPr>
            <w:tcW w:w="3172" w:type="dxa"/>
            <w:vAlign w:val="center"/>
          </w:tcPr>
          <w:p w:rsidR="00643D94" w:rsidRPr="00ED5D3E" w:rsidRDefault="00643D94" w:rsidP="00671832">
            <w:pPr>
              <w:widowControl w:val="0"/>
              <w:autoSpaceDE w:val="0"/>
              <w:autoSpaceDN w:val="0"/>
              <w:adjustRightInd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1</w:t>
            </w:r>
          </w:p>
        </w:tc>
        <w:tc>
          <w:tcPr>
            <w:tcW w:w="1691" w:type="dxa"/>
            <w:vAlign w:val="center"/>
          </w:tcPr>
          <w:p w:rsidR="00643D94" w:rsidRPr="00ED5D3E" w:rsidRDefault="00643D94" w:rsidP="00671832">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2</w:t>
            </w:r>
          </w:p>
        </w:tc>
        <w:tc>
          <w:tcPr>
            <w:tcW w:w="2151" w:type="dxa"/>
            <w:vAlign w:val="center"/>
          </w:tcPr>
          <w:p w:rsidR="00643D94" w:rsidRPr="00ED5D3E" w:rsidRDefault="00643D94" w:rsidP="00671832">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3</w:t>
            </w:r>
          </w:p>
        </w:tc>
        <w:tc>
          <w:tcPr>
            <w:tcW w:w="2308" w:type="dxa"/>
            <w:vAlign w:val="center"/>
          </w:tcPr>
          <w:p w:rsidR="00643D94" w:rsidRPr="00ED5D3E" w:rsidRDefault="00643D94" w:rsidP="00671832">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4</w:t>
            </w:r>
          </w:p>
        </w:tc>
        <w:tc>
          <w:tcPr>
            <w:tcW w:w="2264" w:type="dxa"/>
            <w:vAlign w:val="center"/>
          </w:tcPr>
          <w:p w:rsidR="00643D94" w:rsidRPr="00ED5D3E" w:rsidRDefault="00643D94" w:rsidP="00671832">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5</w:t>
            </w:r>
          </w:p>
        </w:tc>
        <w:tc>
          <w:tcPr>
            <w:tcW w:w="1060" w:type="dxa"/>
            <w:vAlign w:val="center"/>
          </w:tcPr>
          <w:p w:rsidR="00643D94" w:rsidRPr="00ED5D3E" w:rsidRDefault="00643D94" w:rsidP="00671832">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6</w:t>
            </w:r>
          </w:p>
        </w:tc>
        <w:tc>
          <w:tcPr>
            <w:tcW w:w="1078" w:type="dxa"/>
            <w:vAlign w:val="center"/>
          </w:tcPr>
          <w:p w:rsidR="00643D94" w:rsidRPr="00ED5D3E" w:rsidRDefault="00643D94" w:rsidP="00671832">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7</w:t>
            </w:r>
          </w:p>
        </w:tc>
        <w:tc>
          <w:tcPr>
            <w:tcW w:w="1096" w:type="dxa"/>
            <w:vAlign w:val="center"/>
          </w:tcPr>
          <w:p w:rsidR="00643D94" w:rsidRPr="00ED5D3E" w:rsidRDefault="00643D94" w:rsidP="00671832">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8</w:t>
            </w:r>
          </w:p>
        </w:tc>
      </w:tr>
      <w:tr w:rsidR="00643D94" w:rsidRPr="00ED5D3E" w:rsidTr="00E573E4">
        <w:trPr>
          <w:trHeight w:val="276"/>
        </w:trPr>
        <w:tc>
          <w:tcPr>
            <w:tcW w:w="3170" w:type="dxa"/>
            <w:vMerge w:val="restart"/>
            <w:vAlign w:val="center"/>
          </w:tcPr>
          <w:p w:rsidR="00643D94" w:rsidRPr="00ED5D3E" w:rsidRDefault="00643D94" w:rsidP="00671832">
            <w:pPr>
              <w:widowControl w:val="0"/>
              <w:autoSpaceDE w:val="0"/>
              <w:autoSpaceDN w:val="0"/>
              <w:adjustRightInd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Модель спадковості</w:t>
            </w:r>
          </w:p>
        </w:tc>
        <w:tc>
          <w:tcPr>
            <w:tcW w:w="1690" w:type="dxa"/>
            <w:vMerge w:val="restart"/>
            <w:vAlign w:val="center"/>
          </w:tcPr>
          <w:p w:rsidR="00643D94" w:rsidRPr="00ED5D3E" w:rsidRDefault="00643D94" w:rsidP="00671832">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Генотип</w:t>
            </w:r>
          </w:p>
        </w:tc>
        <w:tc>
          <w:tcPr>
            <w:tcW w:w="4459" w:type="dxa"/>
            <w:gridSpan w:val="2"/>
            <w:vAlign w:val="center"/>
          </w:tcPr>
          <w:p w:rsidR="00643D94" w:rsidRPr="00ED5D3E" w:rsidRDefault="00643D94" w:rsidP="00671832">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 xml:space="preserve">Рівень </w:t>
            </w:r>
            <w:r w:rsidRPr="00ED5D3E">
              <w:rPr>
                <w:rFonts w:ascii="Times New Roman" w:hAnsi="Times New Roman"/>
                <w:bCs/>
                <w:sz w:val="28"/>
                <w:szCs w:val="28"/>
                <w:lang w:eastAsia="ru-RU"/>
              </w:rPr>
              <w:t>ІЛ-6</w:t>
            </w:r>
            <w:r w:rsidRPr="00ED5D3E">
              <w:rPr>
                <w:rFonts w:ascii="Times New Roman" w:hAnsi="Times New Roman"/>
                <w:sz w:val="28"/>
                <w:szCs w:val="28"/>
              </w:rPr>
              <w:t>, пг/мл</w:t>
            </w:r>
          </w:p>
        </w:tc>
        <w:tc>
          <w:tcPr>
            <w:tcW w:w="2267" w:type="dxa"/>
            <w:vMerge w:val="restart"/>
            <w:vAlign w:val="center"/>
          </w:tcPr>
          <w:p w:rsidR="00643D94" w:rsidRPr="00ED5D3E" w:rsidRDefault="00643D94" w:rsidP="00671832">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ВШ (95% ДІ)</w:t>
            </w:r>
          </w:p>
        </w:tc>
        <w:tc>
          <w:tcPr>
            <w:tcW w:w="1060" w:type="dxa"/>
            <w:vMerge w:val="restart"/>
            <w:vAlign w:val="center"/>
          </w:tcPr>
          <w:p w:rsidR="00643D94" w:rsidRPr="00ED5D3E" w:rsidRDefault="00643D94" w:rsidP="00671832">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р</w:t>
            </w:r>
          </w:p>
        </w:tc>
        <w:tc>
          <w:tcPr>
            <w:tcW w:w="1078" w:type="dxa"/>
            <w:vMerge w:val="restart"/>
            <w:vAlign w:val="center"/>
          </w:tcPr>
          <w:p w:rsidR="00643D94" w:rsidRPr="00ED5D3E" w:rsidRDefault="00643D94" w:rsidP="00671832">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ІКА</w:t>
            </w:r>
          </w:p>
        </w:tc>
        <w:tc>
          <w:tcPr>
            <w:tcW w:w="1096" w:type="dxa"/>
            <w:vMerge w:val="restart"/>
            <w:vAlign w:val="center"/>
          </w:tcPr>
          <w:p w:rsidR="00643D94" w:rsidRPr="00ED5D3E" w:rsidRDefault="00643D94" w:rsidP="00671832">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РХВ</w:t>
            </w:r>
          </w:p>
        </w:tc>
      </w:tr>
      <w:tr w:rsidR="00643D94" w:rsidRPr="00ED5D3E" w:rsidTr="00E573E4">
        <w:trPr>
          <w:trHeight w:val="276"/>
        </w:trPr>
        <w:tc>
          <w:tcPr>
            <w:tcW w:w="3170" w:type="dxa"/>
            <w:vMerge/>
            <w:vAlign w:val="center"/>
          </w:tcPr>
          <w:p w:rsidR="00643D94" w:rsidRPr="00ED5D3E" w:rsidRDefault="00643D94" w:rsidP="00671832">
            <w:pPr>
              <w:widowControl w:val="0"/>
              <w:autoSpaceDE w:val="0"/>
              <w:autoSpaceDN w:val="0"/>
              <w:adjustRightInd w:val="0"/>
              <w:spacing w:after="0" w:line="360" w:lineRule="auto"/>
              <w:jc w:val="center"/>
              <w:rPr>
                <w:rFonts w:ascii="Times New Roman" w:hAnsi="Times New Roman"/>
                <w:sz w:val="28"/>
                <w:szCs w:val="28"/>
                <w:lang w:eastAsia="ru-RU"/>
              </w:rPr>
            </w:pPr>
          </w:p>
        </w:tc>
        <w:tc>
          <w:tcPr>
            <w:tcW w:w="1690" w:type="dxa"/>
            <w:vMerge/>
            <w:vAlign w:val="center"/>
          </w:tcPr>
          <w:p w:rsidR="00643D94" w:rsidRPr="00ED5D3E" w:rsidRDefault="00643D94" w:rsidP="00671832">
            <w:pPr>
              <w:widowControl w:val="0"/>
              <w:autoSpaceDE w:val="0"/>
              <w:autoSpaceDN w:val="0"/>
              <w:adjustRightInd w:val="0"/>
              <w:spacing w:after="0" w:line="360" w:lineRule="auto"/>
              <w:jc w:val="center"/>
              <w:rPr>
                <w:rFonts w:ascii="Times New Roman" w:hAnsi="Times New Roman"/>
                <w:sz w:val="28"/>
                <w:szCs w:val="28"/>
              </w:rPr>
            </w:pPr>
          </w:p>
        </w:tc>
        <w:tc>
          <w:tcPr>
            <w:tcW w:w="2151" w:type="dxa"/>
            <w:vAlign w:val="center"/>
          </w:tcPr>
          <w:p w:rsidR="00643D94" w:rsidRPr="00ED5D3E" w:rsidRDefault="00643D94" w:rsidP="00671832">
            <w:pPr>
              <w:widowControl w:val="0"/>
              <w:autoSpaceDE w:val="0"/>
              <w:autoSpaceDN w:val="0"/>
              <w:adjustRightInd w:val="0"/>
              <w:spacing w:after="0" w:line="360" w:lineRule="auto"/>
              <w:jc w:val="center"/>
              <w:rPr>
                <w:rFonts w:ascii="Times New Roman" w:hAnsi="Times New Roman"/>
                <w:sz w:val="28"/>
                <w:szCs w:val="28"/>
                <w:vertAlign w:val="subscript"/>
              </w:rPr>
            </w:pPr>
            <w:r w:rsidRPr="00ED5D3E">
              <w:rPr>
                <w:rFonts w:ascii="Times New Roman" w:hAnsi="Times New Roman"/>
                <w:sz w:val="28"/>
                <w:szCs w:val="28"/>
              </w:rPr>
              <w:sym w:font="Symbol" w:char="F0A3"/>
            </w:r>
            <w:r w:rsidRPr="00ED5D3E">
              <w:rPr>
                <w:rFonts w:ascii="Times New Roman" w:hAnsi="Times New Roman"/>
                <w:sz w:val="28"/>
                <w:szCs w:val="28"/>
              </w:rPr>
              <w:t xml:space="preserve"> 2,13 (n = 36)</w:t>
            </w:r>
          </w:p>
        </w:tc>
        <w:tc>
          <w:tcPr>
            <w:tcW w:w="2308" w:type="dxa"/>
            <w:vAlign w:val="center"/>
          </w:tcPr>
          <w:p w:rsidR="00643D94" w:rsidRPr="00ED5D3E" w:rsidRDefault="00643D94" w:rsidP="00671832">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&gt; 2,13 (n = 240)</w:t>
            </w:r>
          </w:p>
        </w:tc>
        <w:tc>
          <w:tcPr>
            <w:tcW w:w="2267" w:type="dxa"/>
            <w:vMerge/>
            <w:vAlign w:val="center"/>
          </w:tcPr>
          <w:p w:rsidR="00643D94" w:rsidRPr="00ED5D3E" w:rsidRDefault="00643D94" w:rsidP="00671832">
            <w:pPr>
              <w:widowControl w:val="0"/>
              <w:autoSpaceDE w:val="0"/>
              <w:autoSpaceDN w:val="0"/>
              <w:adjustRightInd w:val="0"/>
              <w:spacing w:after="0" w:line="360" w:lineRule="auto"/>
              <w:jc w:val="center"/>
              <w:rPr>
                <w:rFonts w:ascii="Times New Roman" w:hAnsi="Times New Roman"/>
                <w:sz w:val="28"/>
                <w:szCs w:val="28"/>
              </w:rPr>
            </w:pPr>
          </w:p>
        </w:tc>
        <w:tc>
          <w:tcPr>
            <w:tcW w:w="1060" w:type="dxa"/>
            <w:vMerge/>
            <w:vAlign w:val="center"/>
          </w:tcPr>
          <w:p w:rsidR="00643D94" w:rsidRPr="00ED5D3E" w:rsidRDefault="00643D94" w:rsidP="00671832">
            <w:pPr>
              <w:widowControl w:val="0"/>
              <w:autoSpaceDE w:val="0"/>
              <w:autoSpaceDN w:val="0"/>
              <w:adjustRightInd w:val="0"/>
              <w:spacing w:after="0" w:line="360" w:lineRule="auto"/>
              <w:jc w:val="center"/>
              <w:rPr>
                <w:rFonts w:ascii="Times New Roman" w:hAnsi="Times New Roman"/>
                <w:sz w:val="28"/>
                <w:szCs w:val="28"/>
              </w:rPr>
            </w:pPr>
          </w:p>
        </w:tc>
        <w:tc>
          <w:tcPr>
            <w:tcW w:w="1078" w:type="dxa"/>
            <w:vMerge/>
            <w:vAlign w:val="center"/>
          </w:tcPr>
          <w:p w:rsidR="00643D94" w:rsidRPr="00ED5D3E" w:rsidRDefault="00643D94" w:rsidP="00671832">
            <w:pPr>
              <w:widowControl w:val="0"/>
              <w:autoSpaceDE w:val="0"/>
              <w:autoSpaceDN w:val="0"/>
              <w:adjustRightInd w:val="0"/>
              <w:spacing w:after="0" w:line="360" w:lineRule="auto"/>
              <w:jc w:val="center"/>
              <w:rPr>
                <w:rFonts w:ascii="Times New Roman" w:hAnsi="Times New Roman"/>
                <w:sz w:val="28"/>
                <w:szCs w:val="28"/>
              </w:rPr>
            </w:pPr>
          </w:p>
        </w:tc>
        <w:tc>
          <w:tcPr>
            <w:tcW w:w="1096" w:type="dxa"/>
            <w:vMerge/>
            <w:vAlign w:val="center"/>
          </w:tcPr>
          <w:p w:rsidR="00643D94" w:rsidRPr="00ED5D3E" w:rsidRDefault="00643D94" w:rsidP="00671832">
            <w:pPr>
              <w:widowControl w:val="0"/>
              <w:autoSpaceDE w:val="0"/>
              <w:autoSpaceDN w:val="0"/>
              <w:adjustRightInd w:val="0"/>
              <w:spacing w:after="0" w:line="360" w:lineRule="auto"/>
              <w:jc w:val="center"/>
              <w:rPr>
                <w:rFonts w:ascii="Times New Roman" w:hAnsi="Times New Roman"/>
                <w:sz w:val="28"/>
                <w:szCs w:val="28"/>
              </w:rPr>
            </w:pPr>
          </w:p>
        </w:tc>
      </w:tr>
      <w:tr w:rsidR="00643D94" w:rsidRPr="00ED5D3E" w:rsidTr="00E573E4">
        <w:trPr>
          <w:trHeight w:val="62"/>
        </w:trPr>
        <w:tc>
          <w:tcPr>
            <w:tcW w:w="14820" w:type="dxa"/>
            <w:gridSpan w:val="8"/>
          </w:tcPr>
          <w:p w:rsidR="00643D94" w:rsidRPr="00ED5D3E" w:rsidRDefault="00643D94" w:rsidP="00671832">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 xml:space="preserve">Поліморфізм Ser49Gly гена </w:t>
            </w:r>
            <w:r w:rsidRPr="00ED5D3E">
              <w:rPr>
                <w:rFonts w:ascii="Times New Roman" w:hAnsi="Times New Roman"/>
                <w:sz w:val="28"/>
                <w:szCs w:val="28"/>
              </w:rPr>
              <w:sym w:font="Symbol" w:char="F062"/>
            </w:r>
            <w:r w:rsidRPr="00ED5D3E">
              <w:rPr>
                <w:rFonts w:ascii="Times New Roman" w:hAnsi="Times New Roman"/>
                <w:sz w:val="28"/>
                <w:szCs w:val="28"/>
                <w:vertAlign w:val="subscript"/>
              </w:rPr>
              <w:t>1</w:t>
            </w:r>
            <w:r w:rsidRPr="00ED5D3E">
              <w:rPr>
                <w:rFonts w:ascii="Times New Roman" w:hAnsi="Times New Roman"/>
                <w:sz w:val="28"/>
                <w:szCs w:val="28"/>
              </w:rPr>
              <w:t>-АР (n = 276)</w:t>
            </w:r>
          </w:p>
        </w:tc>
      </w:tr>
      <w:tr w:rsidR="00643D94" w:rsidRPr="00ED5D3E" w:rsidTr="00E573E4">
        <w:trPr>
          <w:trHeight w:val="97"/>
        </w:trPr>
        <w:tc>
          <w:tcPr>
            <w:tcW w:w="3170" w:type="dxa"/>
            <w:vMerge w:val="restart"/>
            <w:vAlign w:val="center"/>
          </w:tcPr>
          <w:p w:rsidR="00643D94" w:rsidRPr="00ED5D3E" w:rsidRDefault="00643D94" w:rsidP="00671832">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Кодомінантна</w:t>
            </w:r>
          </w:p>
        </w:tc>
        <w:tc>
          <w:tcPr>
            <w:tcW w:w="1690" w:type="dxa"/>
            <w:vAlign w:val="center"/>
          </w:tcPr>
          <w:p w:rsidR="00643D94" w:rsidRPr="00ED5D3E" w:rsidRDefault="00643D94" w:rsidP="00671832">
            <w:pPr>
              <w:widowControl w:val="0"/>
              <w:spacing w:after="0" w:line="360" w:lineRule="auto"/>
              <w:rPr>
                <w:rFonts w:ascii="Times New Roman" w:hAnsi="Times New Roman"/>
                <w:sz w:val="28"/>
                <w:szCs w:val="28"/>
              </w:rPr>
            </w:pPr>
            <w:r w:rsidRPr="00ED5D3E">
              <w:rPr>
                <w:rFonts w:ascii="Times New Roman" w:hAnsi="Times New Roman"/>
                <w:sz w:val="28"/>
                <w:szCs w:val="28"/>
              </w:rPr>
              <w:t>G/G</w:t>
            </w:r>
          </w:p>
        </w:tc>
        <w:tc>
          <w:tcPr>
            <w:tcW w:w="2151" w:type="dxa"/>
            <w:vAlign w:val="center"/>
          </w:tcPr>
          <w:p w:rsidR="00643D94" w:rsidRPr="00ED5D3E" w:rsidRDefault="00643D94" w:rsidP="00671832">
            <w:pPr>
              <w:widowControl w:val="0"/>
              <w:spacing w:after="0" w:line="360" w:lineRule="auto"/>
              <w:jc w:val="center"/>
              <w:rPr>
                <w:rFonts w:ascii="Times New Roman" w:hAnsi="Times New Roman"/>
                <w:sz w:val="28"/>
                <w:szCs w:val="28"/>
              </w:rPr>
            </w:pPr>
            <w:r w:rsidRPr="00ED5D3E">
              <w:rPr>
                <w:rFonts w:ascii="Times New Roman" w:hAnsi="Times New Roman"/>
                <w:sz w:val="28"/>
                <w:szCs w:val="28"/>
                <w:lang w:eastAsia="ru-RU"/>
              </w:rPr>
              <w:t>22 (61,1%)</w:t>
            </w:r>
          </w:p>
        </w:tc>
        <w:tc>
          <w:tcPr>
            <w:tcW w:w="2308" w:type="dxa"/>
            <w:vAlign w:val="center"/>
          </w:tcPr>
          <w:p w:rsidR="00643D94" w:rsidRPr="00ED5D3E" w:rsidRDefault="00643D94" w:rsidP="00671832">
            <w:pPr>
              <w:widowControl w:val="0"/>
              <w:spacing w:after="0" w:line="360" w:lineRule="auto"/>
              <w:jc w:val="center"/>
              <w:rPr>
                <w:rFonts w:ascii="Times New Roman" w:hAnsi="Times New Roman"/>
                <w:sz w:val="28"/>
                <w:szCs w:val="28"/>
              </w:rPr>
            </w:pPr>
            <w:r w:rsidRPr="00ED5D3E">
              <w:rPr>
                <w:rFonts w:ascii="Times New Roman" w:hAnsi="Times New Roman"/>
                <w:sz w:val="28"/>
                <w:szCs w:val="28"/>
                <w:lang w:eastAsia="ru-RU"/>
              </w:rPr>
              <w:t>183 (76,2%)</w:t>
            </w:r>
          </w:p>
        </w:tc>
        <w:tc>
          <w:tcPr>
            <w:tcW w:w="2267" w:type="dxa"/>
            <w:vAlign w:val="center"/>
          </w:tcPr>
          <w:p w:rsidR="00643D94" w:rsidRPr="00ED5D3E" w:rsidRDefault="00643D94" w:rsidP="00671832">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1,00</w:t>
            </w:r>
          </w:p>
        </w:tc>
        <w:tc>
          <w:tcPr>
            <w:tcW w:w="1060" w:type="dxa"/>
            <w:vMerge w:val="restart"/>
            <w:vAlign w:val="center"/>
          </w:tcPr>
          <w:p w:rsidR="00643D94" w:rsidRPr="00ED5D3E" w:rsidRDefault="00643D94" w:rsidP="00671832">
            <w:pPr>
              <w:widowControl w:val="0"/>
              <w:spacing w:after="0" w:line="360" w:lineRule="auto"/>
              <w:jc w:val="center"/>
              <w:rPr>
                <w:rFonts w:ascii="Times New Roman" w:hAnsi="Times New Roman"/>
                <w:sz w:val="28"/>
                <w:szCs w:val="28"/>
              </w:rPr>
            </w:pPr>
            <w:r w:rsidRPr="00ED5D3E">
              <w:rPr>
                <w:rFonts w:ascii="Times New Roman" w:hAnsi="Times New Roman"/>
                <w:sz w:val="28"/>
                <w:szCs w:val="28"/>
                <w:lang w:eastAsia="ru-RU"/>
              </w:rPr>
              <w:t>0,067</w:t>
            </w:r>
          </w:p>
        </w:tc>
        <w:tc>
          <w:tcPr>
            <w:tcW w:w="1078" w:type="dxa"/>
            <w:vMerge w:val="restart"/>
            <w:vAlign w:val="center"/>
          </w:tcPr>
          <w:p w:rsidR="00643D94" w:rsidRPr="00ED5D3E" w:rsidRDefault="00643D94" w:rsidP="00671832">
            <w:pPr>
              <w:widowControl w:val="0"/>
              <w:spacing w:after="0" w:line="360" w:lineRule="auto"/>
              <w:jc w:val="center"/>
              <w:rPr>
                <w:rFonts w:ascii="Times New Roman" w:hAnsi="Times New Roman"/>
                <w:sz w:val="28"/>
                <w:szCs w:val="28"/>
              </w:rPr>
            </w:pPr>
            <w:r w:rsidRPr="00ED5D3E">
              <w:rPr>
                <w:rFonts w:ascii="Times New Roman" w:hAnsi="Times New Roman"/>
                <w:sz w:val="28"/>
                <w:szCs w:val="28"/>
                <w:lang w:eastAsia="ru-RU"/>
              </w:rPr>
              <w:t>215,3</w:t>
            </w:r>
          </w:p>
        </w:tc>
        <w:tc>
          <w:tcPr>
            <w:tcW w:w="1096" w:type="dxa"/>
            <w:vMerge w:val="restart"/>
            <w:vAlign w:val="center"/>
          </w:tcPr>
          <w:p w:rsidR="00643D94" w:rsidRPr="00ED5D3E" w:rsidRDefault="00643D94" w:rsidP="00671832">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0,44</w:t>
            </w:r>
          </w:p>
        </w:tc>
      </w:tr>
      <w:tr w:rsidR="00643D94" w:rsidRPr="00ED5D3E" w:rsidTr="00E573E4">
        <w:trPr>
          <w:trHeight w:val="32"/>
        </w:trPr>
        <w:tc>
          <w:tcPr>
            <w:tcW w:w="3170" w:type="dxa"/>
            <w:vMerge/>
            <w:vAlign w:val="center"/>
          </w:tcPr>
          <w:p w:rsidR="00643D94" w:rsidRPr="00ED5D3E" w:rsidRDefault="00643D94" w:rsidP="00671832">
            <w:pPr>
              <w:widowControl w:val="0"/>
              <w:autoSpaceDE w:val="0"/>
              <w:autoSpaceDN w:val="0"/>
              <w:adjustRightInd w:val="0"/>
              <w:spacing w:after="0" w:line="360" w:lineRule="auto"/>
              <w:jc w:val="center"/>
              <w:rPr>
                <w:rFonts w:ascii="Times New Roman" w:hAnsi="Times New Roman"/>
                <w:bCs/>
                <w:sz w:val="28"/>
                <w:szCs w:val="28"/>
              </w:rPr>
            </w:pPr>
          </w:p>
        </w:tc>
        <w:tc>
          <w:tcPr>
            <w:tcW w:w="1690" w:type="dxa"/>
            <w:vAlign w:val="center"/>
          </w:tcPr>
          <w:p w:rsidR="00643D94" w:rsidRPr="00ED5D3E" w:rsidRDefault="00643D94" w:rsidP="00671832">
            <w:pPr>
              <w:widowControl w:val="0"/>
              <w:spacing w:after="0" w:line="360" w:lineRule="auto"/>
              <w:rPr>
                <w:rFonts w:ascii="Times New Roman" w:hAnsi="Times New Roman"/>
                <w:sz w:val="28"/>
                <w:szCs w:val="28"/>
              </w:rPr>
            </w:pPr>
            <w:r w:rsidRPr="00ED5D3E">
              <w:rPr>
                <w:rFonts w:ascii="Times New Roman" w:hAnsi="Times New Roman"/>
                <w:sz w:val="28"/>
                <w:szCs w:val="28"/>
              </w:rPr>
              <w:t>A/G</w:t>
            </w:r>
          </w:p>
        </w:tc>
        <w:tc>
          <w:tcPr>
            <w:tcW w:w="2151" w:type="dxa"/>
            <w:vAlign w:val="center"/>
          </w:tcPr>
          <w:p w:rsidR="00643D94" w:rsidRPr="00ED5D3E" w:rsidRDefault="00643D94" w:rsidP="00671832">
            <w:pPr>
              <w:widowControl w:val="0"/>
              <w:spacing w:after="0" w:line="360" w:lineRule="auto"/>
              <w:jc w:val="center"/>
              <w:rPr>
                <w:rFonts w:ascii="Times New Roman" w:hAnsi="Times New Roman"/>
                <w:sz w:val="28"/>
                <w:szCs w:val="28"/>
              </w:rPr>
            </w:pPr>
            <w:r w:rsidRPr="00ED5D3E">
              <w:rPr>
                <w:rFonts w:ascii="Times New Roman" w:hAnsi="Times New Roman"/>
                <w:sz w:val="28"/>
                <w:szCs w:val="28"/>
                <w:lang w:eastAsia="ru-RU"/>
              </w:rPr>
              <w:t>14 (38,9%)</w:t>
            </w:r>
          </w:p>
        </w:tc>
        <w:tc>
          <w:tcPr>
            <w:tcW w:w="2308" w:type="dxa"/>
            <w:vAlign w:val="center"/>
          </w:tcPr>
          <w:p w:rsidR="00643D94" w:rsidRPr="00ED5D3E" w:rsidRDefault="00643D94" w:rsidP="00671832">
            <w:pPr>
              <w:widowControl w:val="0"/>
              <w:spacing w:after="0" w:line="360" w:lineRule="auto"/>
              <w:jc w:val="center"/>
              <w:rPr>
                <w:rFonts w:ascii="Times New Roman" w:hAnsi="Times New Roman"/>
                <w:sz w:val="28"/>
                <w:szCs w:val="28"/>
              </w:rPr>
            </w:pPr>
            <w:r w:rsidRPr="00ED5D3E">
              <w:rPr>
                <w:rFonts w:ascii="Times New Roman" w:hAnsi="Times New Roman"/>
                <w:sz w:val="28"/>
                <w:szCs w:val="28"/>
                <w:lang w:eastAsia="ru-RU"/>
              </w:rPr>
              <w:t>54 (22,5%)</w:t>
            </w:r>
          </w:p>
        </w:tc>
        <w:tc>
          <w:tcPr>
            <w:tcW w:w="2267" w:type="dxa"/>
            <w:vAlign w:val="center"/>
          </w:tcPr>
          <w:p w:rsidR="00643D94" w:rsidRPr="00ED5D3E" w:rsidRDefault="00643D94" w:rsidP="00671832">
            <w:pPr>
              <w:widowControl w:val="0"/>
              <w:spacing w:after="0" w:line="360" w:lineRule="auto"/>
              <w:jc w:val="center"/>
              <w:rPr>
                <w:rFonts w:ascii="Times New Roman" w:hAnsi="Times New Roman"/>
                <w:sz w:val="28"/>
                <w:szCs w:val="28"/>
              </w:rPr>
            </w:pPr>
            <w:r w:rsidRPr="00ED5D3E">
              <w:rPr>
                <w:rFonts w:ascii="Times New Roman" w:hAnsi="Times New Roman"/>
                <w:bCs/>
                <w:sz w:val="28"/>
                <w:szCs w:val="28"/>
                <w:lang w:eastAsia="ru-RU"/>
              </w:rPr>
              <w:t>0,45 (0,21-0,95)</w:t>
            </w:r>
          </w:p>
        </w:tc>
        <w:tc>
          <w:tcPr>
            <w:tcW w:w="1060" w:type="dxa"/>
            <w:vMerge/>
            <w:vAlign w:val="center"/>
          </w:tcPr>
          <w:p w:rsidR="00643D94" w:rsidRPr="00ED5D3E" w:rsidRDefault="00643D94" w:rsidP="00671832">
            <w:pPr>
              <w:widowControl w:val="0"/>
              <w:autoSpaceDE w:val="0"/>
              <w:autoSpaceDN w:val="0"/>
              <w:adjustRightInd w:val="0"/>
              <w:spacing w:after="0" w:line="360" w:lineRule="auto"/>
              <w:jc w:val="center"/>
              <w:rPr>
                <w:rFonts w:ascii="Times New Roman" w:hAnsi="Times New Roman"/>
                <w:sz w:val="28"/>
                <w:szCs w:val="28"/>
              </w:rPr>
            </w:pPr>
          </w:p>
        </w:tc>
        <w:tc>
          <w:tcPr>
            <w:tcW w:w="1078" w:type="dxa"/>
            <w:vMerge/>
            <w:vAlign w:val="center"/>
          </w:tcPr>
          <w:p w:rsidR="00643D94" w:rsidRPr="00ED5D3E" w:rsidRDefault="00643D94" w:rsidP="00671832">
            <w:pPr>
              <w:widowControl w:val="0"/>
              <w:autoSpaceDE w:val="0"/>
              <w:autoSpaceDN w:val="0"/>
              <w:adjustRightInd w:val="0"/>
              <w:spacing w:after="0" w:line="360" w:lineRule="auto"/>
              <w:jc w:val="center"/>
              <w:rPr>
                <w:rFonts w:ascii="Times New Roman" w:hAnsi="Times New Roman"/>
                <w:sz w:val="28"/>
                <w:szCs w:val="28"/>
              </w:rPr>
            </w:pPr>
          </w:p>
        </w:tc>
        <w:tc>
          <w:tcPr>
            <w:tcW w:w="1096" w:type="dxa"/>
            <w:vMerge/>
          </w:tcPr>
          <w:p w:rsidR="00643D94" w:rsidRPr="00ED5D3E" w:rsidRDefault="00643D94" w:rsidP="00671832">
            <w:pPr>
              <w:widowControl w:val="0"/>
              <w:autoSpaceDE w:val="0"/>
              <w:autoSpaceDN w:val="0"/>
              <w:adjustRightInd w:val="0"/>
              <w:spacing w:after="0" w:line="360" w:lineRule="auto"/>
              <w:rPr>
                <w:rFonts w:ascii="Times New Roman" w:hAnsi="Times New Roman"/>
                <w:sz w:val="28"/>
                <w:szCs w:val="28"/>
              </w:rPr>
            </w:pPr>
          </w:p>
        </w:tc>
      </w:tr>
      <w:tr w:rsidR="00643D94" w:rsidRPr="00ED5D3E" w:rsidTr="00E573E4">
        <w:trPr>
          <w:trHeight w:val="32"/>
        </w:trPr>
        <w:tc>
          <w:tcPr>
            <w:tcW w:w="3170" w:type="dxa"/>
            <w:vMerge/>
            <w:vAlign w:val="center"/>
          </w:tcPr>
          <w:p w:rsidR="00643D94" w:rsidRPr="00ED5D3E" w:rsidRDefault="00643D94" w:rsidP="00671832">
            <w:pPr>
              <w:widowControl w:val="0"/>
              <w:autoSpaceDE w:val="0"/>
              <w:autoSpaceDN w:val="0"/>
              <w:adjustRightInd w:val="0"/>
              <w:spacing w:after="0" w:line="360" w:lineRule="auto"/>
              <w:jc w:val="center"/>
              <w:rPr>
                <w:rFonts w:ascii="Times New Roman" w:hAnsi="Times New Roman"/>
                <w:bCs/>
                <w:sz w:val="28"/>
                <w:szCs w:val="28"/>
              </w:rPr>
            </w:pPr>
          </w:p>
        </w:tc>
        <w:tc>
          <w:tcPr>
            <w:tcW w:w="1690" w:type="dxa"/>
            <w:vAlign w:val="center"/>
          </w:tcPr>
          <w:p w:rsidR="00643D94" w:rsidRPr="00ED5D3E" w:rsidRDefault="00643D94" w:rsidP="00671832">
            <w:pPr>
              <w:widowControl w:val="0"/>
              <w:spacing w:after="0" w:line="360" w:lineRule="auto"/>
              <w:rPr>
                <w:rFonts w:ascii="Times New Roman" w:hAnsi="Times New Roman"/>
                <w:sz w:val="28"/>
                <w:szCs w:val="28"/>
              </w:rPr>
            </w:pPr>
            <w:r w:rsidRPr="00ED5D3E">
              <w:rPr>
                <w:rFonts w:ascii="Times New Roman" w:hAnsi="Times New Roman"/>
                <w:sz w:val="28"/>
                <w:szCs w:val="28"/>
              </w:rPr>
              <w:t>A/A</w:t>
            </w:r>
          </w:p>
        </w:tc>
        <w:tc>
          <w:tcPr>
            <w:tcW w:w="2151" w:type="dxa"/>
            <w:vAlign w:val="center"/>
          </w:tcPr>
          <w:p w:rsidR="00643D94" w:rsidRPr="00ED5D3E" w:rsidRDefault="00643D94" w:rsidP="00671832">
            <w:pPr>
              <w:widowControl w:val="0"/>
              <w:spacing w:after="0" w:line="360" w:lineRule="auto"/>
              <w:jc w:val="center"/>
              <w:rPr>
                <w:rFonts w:ascii="Times New Roman" w:hAnsi="Times New Roman"/>
                <w:sz w:val="28"/>
                <w:szCs w:val="28"/>
              </w:rPr>
            </w:pPr>
            <w:r w:rsidRPr="00ED5D3E">
              <w:rPr>
                <w:rFonts w:ascii="Times New Roman" w:hAnsi="Times New Roman"/>
                <w:sz w:val="28"/>
                <w:szCs w:val="28"/>
                <w:lang w:eastAsia="ru-RU"/>
              </w:rPr>
              <w:t>0 (0%)</w:t>
            </w:r>
          </w:p>
        </w:tc>
        <w:tc>
          <w:tcPr>
            <w:tcW w:w="2308" w:type="dxa"/>
            <w:vAlign w:val="center"/>
          </w:tcPr>
          <w:p w:rsidR="00643D94" w:rsidRPr="00ED5D3E" w:rsidRDefault="00643D94" w:rsidP="00671832">
            <w:pPr>
              <w:widowControl w:val="0"/>
              <w:spacing w:after="0" w:line="360" w:lineRule="auto"/>
              <w:jc w:val="center"/>
              <w:rPr>
                <w:rFonts w:ascii="Times New Roman" w:hAnsi="Times New Roman"/>
                <w:sz w:val="28"/>
                <w:szCs w:val="28"/>
              </w:rPr>
            </w:pPr>
            <w:r w:rsidRPr="00ED5D3E">
              <w:rPr>
                <w:rFonts w:ascii="Times New Roman" w:hAnsi="Times New Roman"/>
                <w:sz w:val="28"/>
                <w:szCs w:val="28"/>
                <w:lang w:eastAsia="ru-RU"/>
              </w:rPr>
              <w:t>3 (1,2%)</w:t>
            </w:r>
          </w:p>
        </w:tc>
        <w:tc>
          <w:tcPr>
            <w:tcW w:w="2267" w:type="dxa"/>
            <w:vAlign w:val="center"/>
          </w:tcPr>
          <w:p w:rsidR="00643D94" w:rsidRPr="00ED5D3E" w:rsidRDefault="00643D94" w:rsidP="00671832">
            <w:pPr>
              <w:widowControl w:val="0"/>
              <w:spacing w:after="0" w:line="360" w:lineRule="auto"/>
              <w:jc w:val="center"/>
              <w:rPr>
                <w:rFonts w:ascii="Times New Roman" w:hAnsi="Times New Roman"/>
                <w:sz w:val="28"/>
                <w:szCs w:val="28"/>
              </w:rPr>
            </w:pPr>
            <w:r w:rsidRPr="00ED5D3E">
              <w:rPr>
                <w:rFonts w:ascii="Times New Roman" w:hAnsi="Times New Roman"/>
                <w:sz w:val="28"/>
                <w:szCs w:val="28"/>
                <w:lang w:eastAsia="ru-RU"/>
              </w:rPr>
              <w:t>NA (0,00-NA)</w:t>
            </w:r>
          </w:p>
        </w:tc>
        <w:tc>
          <w:tcPr>
            <w:tcW w:w="1060" w:type="dxa"/>
            <w:vMerge/>
            <w:vAlign w:val="center"/>
          </w:tcPr>
          <w:p w:rsidR="00643D94" w:rsidRPr="00ED5D3E" w:rsidRDefault="00643D94" w:rsidP="00671832">
            <w:pPr>
              <w:widowControl w:val="0"/>
              <w:autoSpaceDE w:val="0"/>
              <w:autoSpaceDN w:val="0"/>
              <w:adjustRightInd w:val="0"/>
              <w:spacing w:after="0" w:line="360" w:lineRule="auto"/>
              <w:jc w:val="center"/>
              <w:rPr>
                <w:rFonts w:ascii="Times New Roman" w:hAnsi="Times New Roman"/>
                <w:sz w:val="28"/>
                <w:szCs w:val="28"/>
              </w:rPr>
            </w:pPr>
          </w:p>
        </w:tc>
        <w:tc>
          <w:tcPr>
            <w:tcW w:w="1078" w:type="dxa"/>
            <w:vMerge/>
            <w:vAlign w:val="center"/>
          </w:tcPr>
          <w:p w:rsidR="00643D94" w:rsidRPr="00ED5D3E" w:rsidRDefault="00643D94" w:rsidP="00671832">
            <w:pPr>
              <w:widowControl w:val="0"/>
              <w:autoSpaceDE w:val="0"/>
              <w:autoSpaceDN w:val="0"/>
              <w:adjustRightInd w:val="0"/>
              <w:spacing w:after="0" w:line="360" w:lineRule="auto"/>
              <w:jc w:val="center"/>
              <w:rPr>
                <w:rFonts w:ascii="Times New Roman" w:hAnsi="Times New Roman"/>
                <w:sz w:val="28"/>
                <w:szCs w:val="28"/>
              </w:rPr>
            </w:pPr>
          </w:p>
        </w:tc>
        <w:tc>
          <w:tcPr>
            <w:tcW w:w="1096" w:type="dxa"/>
            <w:vMerge/>
          </w:tcPr>
          <w:p w:rsidR="00643D94" w:rsidRPr="00ED5D3E" w:rsidRDefault="00643D94" w:rsidP="00671832">
            <w:pPr>
              <w:widowControl w:val="0"/>
              <w:autoSpaceDE w:val="0"/>
              <w:autoSpaceDN w:val="0"/>
              <w:adjustRightInd w:val="0"/>
              <w:spacing w:after="0" w:line="360" w:lineRule="auto"/>
              <w:rPr>
                <w:rFonts w:ascii="Times New Roman" w:hAnsi="Times New Roman"/>
                <w:sz w:val="28"/>
                <w:szCs w:val="28"/>
              </w:rPr>
            </w:pPr>
          </w:p>
        </w:tc>
      </w:tr>
      <w:tr w:rsidR="00643D94" w:rsidRPr="00ED5D3E" w:rsidTr="00E573E4">
        <w:trPr>
          <w:trHeight w:val="97"/>
        </w:trPr>
        <w:tc>
          <w:tcPr>
            <w:tcW w:w="3170" w:type="dxa"/>
            <w:vMerge w:val="restart"/>
            <w:vAlign w:val="center"/>
          </w:tcPr>
          <w:p w:rsidR="00643D94" w:rsidRPr="00ED5D3E" w:rsidRDefault="00643D94" w:rsidP="00671832">
            <w:pPr>
              <w:widowControl w:val="0"/>
              <w:autoSpaceDE w:val="0"/>
              <w:autoSpaceDN w:val="0"/>
              <w:adjustRightInd w:val="0"/>
              <w:spacing w:after="0" w:line="360" w:lineRule="auto"/>
              <w:jc w:val="center"/>
              <w:rPr>
                <w:rFonts w:ascii="Times New Roman" w:hAnsi="Times New Roman"/>
                <w:bCs/>
                <w:sz w:val="28"/>
                <w:szCs w:val="28"/>
              </w:rPr>
            </w:pPr>
            <w:r w:rsidRPr="00ED5D3E">
              <w:rPr>
                <w:rFonts w:ascii="Times New Roman" w:hAnsi="Times New Roman"/>
                <w:bCs/>
                <w:sz w:val="28"/>
                <w:szCs w:val="28"/>
              </w:rPr>
              <w:t>Домінантна</w:t>
            </w:r>
          </w:p>
        </w:tc>
        <w:tc>
          <w:tcPr>
            <w:tcW w:w="1690" w:type="dxa"/>
            <w:vAlign w:val="center"/>
          </w:tcPr>
          <w:p w:rsidR="00643D94" w:rsidRPr="00ED5D3E" w:rsidRDefault="00643D94" w:rsidP="00671832">
            <w:pPr>
              <w:widowControl w:val="0"/>
              <w:spacing w:after="0" w:line="360" w:lineRule="auto"/>
              <w:rPr>
                <w:rFonts w:ascii="Times New Roman" w:hAnsi="Times New Roman"/>
                <w:sz w:val="28"/>
                <w:szCs w:val="28"/>
              </w:rPr>
            </w:pPr>
            <w:r w:rsidRPr="00ED5D3E">
              <w:rPr>
                <w:rFonts w:ascii="Times New Roman" w:hAnsi="Times New Roman"/>
                <w:sz w:val="28"/>
                <w:szCs w:val="28"/>
              </w:rPr>
              <w:t>G/G</w:t>
            </w:r>
          </w:p>
        </w:tc>
        <w:tc>
          <w:tcPr>
            <w:tcW w:w="2151" w:type="dxa"/>
            <w:vAlign w:val="center"/>
          </w:tcPr>
          <w:p w:rsidR="00643D94" w:rsidRPr="00ED5D3E" w:rsidRDefault="00643D94" w:rsidP="00671832">
            <w:pPr>
              <w:widowControl w:val="0"/>
              <w:spacing w:after="0" w:line="360" w:lineRule="auto"/>
              <w:jc w:val="center"/>
              <w:rPr>
                <w:rFonts w:ascii="Times New Roman" w:hAnsi="Times New Roman"/>
                <w:sz w:val="28"/>
                <w:szCs w:val="28"/>
              </w:rPr>
            </w:pPr>
            <w:r w:rsidRPr="00ED5D3E">
              <w:rPr>
                <w:rFonts w:ascii="Times New Roman" w:hAnsi="Times New Roman"/>
                <w:sz w:val="28"/>
                <w:szCs w:val="28"/>
                <w:lang w:eastAsia="ru-RU"/>
              </w:rPr>
              <w:t>22 (61,1%)</w:t>
            </w:r>
          </w:p>
        </w:tc>
        <w:tc>
          <w:tcPr>
            <w:tcW w:w="2308" w:type="dxa"/>
            <w:vAlign w:val="center"/>
          </w:tcPr>
          <w:p w:rsidR="00643D94" w:rsidRPr="00ED5D3E" w:rsidRDefault="00643D94" w:rsidP="00671832">
            <w:pPr>
              <w:widowControl w:val="0"/>
              <w:spacing w:after="0" w:line="360" w:lineRule="auto"/>
              <w:jc w:val="center"/>
              <w:rPr>
                <w:rFonts w:ascii="Times New Roman" w:hAnsi="Times New Roman"/>
                <w:sz w:val="28"/>
                <w:szCs w:val="28"/>
              </w:rPr>
            </w:pPr>
            <w:r w:rsidRPr="00ED5D3E">
              <w:rPr>
                <w:rFonts w:ascii="Times New Roman" w:hAnsi="Times New Roman"/>
                <w:sz w:val="28"/>
                <w:szCs w:val="28"/>
                <w:lang w:eastAsia="ru-RU"/>
              </w:rPr>
              <w:t>183 (76,2%)</w:t>
            </w:r>
          </w:p>
        </w:tc>
        <w:tc>
          <w:tcPr>
            <w:tcW w:w="2267" w:type="dxa"/>
            <w:vAlign w:val="center"/>
          </w:tcPr>
          <w:p w:rsidR="00643D94" w:rsidRPr="00ED5D3E" w:rsidRDefault="00643D94" w:rsidP="00671832">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1,00</w:t>
            </w:r>
          </w:p>
        </w:tc>
        <w:tc>
          <w:tcPr>
            <w:tcW w:w="1060" w:type="dxa"/>
            <w:vMerge w:val="restart"/>
            <w:vAlign w:val="center"/>
          </w:tcPr>
          <w:p w:rsidR="00643D94" w:rsidRPr="00ED5D3E" w:rsidRDefault="00643D94" w:rsidP="00671832">
            <w:pPr>
              <w:widowControl w:val="0"/>
              <w:spacing w:after="0" w:line="360" w:lineRule="auto"/>
              <w:jc w:val="center"/>
              <w:rPr>
                <w:rFonts w:ascii="Times New Roman" w:hAnsi="Times New Roman"/>
                <w:sz w:val="28"/>
                <w:szCs w:val="28"/>
              </w:rPr>
            </w:pPr>
            <w:r w:rsidRPr="00ED5D3E">
              <w:rPr>
                <w:rFonts w:ascii="Times New Roman" w:hAnsi="Times New Roman"/>
                <w:sz w:val="28"/>
                <w:szCs w:val="28"/>
                <w:lang w:eastAsia="ru-RU"/>
              </w:rPr>
              <w:t>0,062</w:t>
            </w:r>
          </w:p>
        </w:tc>
        <w:tc>
          <w:tcPr>
            <w:tcW w:w="1078" w:type="dxa"/>
            <w:vMerge w:val="restart"/>
            <w:vAlign w:val="center"/>
          </w:tcPr>
          <w:p w:rsidR="00643D94" w:rsidRPr="00ED5D3E" w:rsidRDefault="00643D94" w:rsidP="00671832">
            <w:pPr>
              <w:widowControl w:val="0"/>
              <w:spacing w:after="0" w:line="360" w:lineRule="auto"/>
              <w:jc w:val="center"/>
              <w:rPr>
                <w:rFonts w:ascii="Times New Roman" w:hAnsi="Times New Roman"/>
                <w:sz w:val="28"/>
                <w:szCs w:val="28"/>
              </w:rPr>
            </w:pPr>
            <w:r w:rsidRPr="00ED5D3E">
              <w:rPr>
                <w:rFonts w:ascii="Times New Roman" w:hAnsi="Times New Roman"/>
                <w:sz w:val="28"/>
                <w:szCs w:val="28"/>
                <w:lang w:eastAsia="ru-RU"/>
              </w:rPr>
              <w:t>215,2</w:t>
            </w:r>
          </w:p>
        </w:tc>
        <w:tc>
          <w:tcPr>
            <w:tcW w:w="1096" w:type="dxa"/>
            <w:vMerge/>
          </w:tcPr>
          <w:p w:rsidR="00643D94" w:rsidRPr="00ED5D3E" w:rsidRDefault="00643D94" w:rsidP="00671832">
            <w:pPr>
              <w:widowControl w:val="0"/>
              <w:autoSpaceDE w:val="0"/>
              <w:autoSpaceDN w:val="0"/>
              <w:adjustRightInd w:val="0"/>
              <w:spacing w:after="0" w:line="360" w:lineRule="auto"/>
              <w:rPr>
                <w:rFonts w:ascii="Times New Roman" w:hAnsi="Times New Roman"/>
                <w:sz w:val="28"/>
                <w:szCs w:val="28"/>
              </w:rPr>
            </w:pPr>
          </w:p>
        </w:tc>
      </w:tr>
      <w:tr w:rsidR="00643D94" w:rsidRPr="00ED5D3E" w:rsidTr="00E573E4">
        <w:trPr>
          <w:trHeight w:val="32"/>
        </w:trPr>
        <w:tc>
          <w:tcPr>
            <w:tcW w:w="3170" w:type="dxa"/>
            <w:vMerge/>
            <w:vAlign w:val="center"/>
          </w:tcPr>
          <w:p w:rsidR="00643D94" w:rsidRPr="00ED5D3E" w:rsidRDefault="00643D94" w:rsidP="00671832">
            <w:pPr>
              <w:widowControl w:val="0"/>
              <w:autoSpaceDE w:val="0"/>
              <w:autoSpaceDN w:val="0"/>
              <w:adjustRightInd w:val="0"/>
              <w:spacing w:after="0" w:line="360" w:lineRule="auto"/>
              <w:jc w:val="center"/>
              <w:rPr>
                <w:rFonts w:ascii="Times New Roman" w:hAnsi="Times New Roman"/>
                <w:sz w:val="28"/>
                <w:szCs w:val="28"/>
              </w:rPr>
            </w:pPr>
          </w:p>
        </w:tc>
        <w:tc>
          <w:tcPr>
            <w:tcW w:w="1690" w:type="dxa"/>
            <w:vAlign w:val="center"/>
          </w:tcPr>
          <w:p w:rsidR="00643D94" w:rsidRPr="00ED5D3E" w:rsidRDefault="00643D94" w:rsidP="00671832">
            <w:pPr>
              <w:widowControl w:val="0"/>
              <w:spacing w:after="0" w:line="360" w:lineRule="auto"/>
              <w:rPr>
                <w:rFonts w:ascii="Times New Roman" w:hAnsi="Times New Roman"/>
                <w:sz w:val="28"/>
                <w:szCs w:val="28"/>
              </w:rPr>
            </w:pPr>
            <w:r w:rsidRPr="00ED5D3E">
              <w:rPr>
                <w:rFonts w:ascii="Times New Roman" w:hAnsi="Times New Roman"/>
                <w:sz w:val="28"/>
                <w:szCs w:val="28"/>
              </w:rPr>
              <w:t>A/G-A/A</w:t>
            </w:r>
          </w:p>
        </w:tc>
        <w:tc>
          <w:tcPr>
            <w:tcW w:w="2151" w:type="dxa"/>
            <w:vAlign w:val="center"/>
          </w:tcPr>
          <w:p w:rsidR="00643D94" w:rsidRPr="00ED5D3E" w:rsidRDefault="00643D94" w:rsidP="00671832">
            <w:pPr>
              <w:widowControl w:val="0"/>
              <w:spacing w:after="0" w:line="360" w:lineRule="auto"/>
              <w:jc w:val="center"/>
              <w:rPr>
                <w:rFonts w:ascii="Times New Roman" w:hAnsi="Times New Roman"/>
                <w:sz w:val="28"/>
                <w:szCs w:val="28"/>
              </w:rPr>
            </w:pPr>
            <w:r w:rsidRPr="00ED5D3E">
              <w:rPr>
                <w:rFonts w:ascii="Times New Roman" w:hAnsi="Times New Roman"/>
                <w:sz w:val="28"/>
                <w:szCs w:val="28"/>
                <w:lang w:eastAsia="ru-RU"/>
              </w:rPr>
              <w:t>14 (38,9%)</w:t>
            </w:r>
          </w:p>
        </w:tc>
        <w:tc>
          <w:tcPr>
            <w:tcW w:w="2308" w:type="dxa"/>
            <w:vAlign w:val="center"/>
          </w:tcPr>
          <w:p w:rsidR="00643D94" w:rsidRPr="00ED5D3E" w:rsidRDefault="00643D94" w:rsidP="00671832">
            <w:pPr>
              <w:widowControl w:val="0"/>
              <w:spacing w:after="0" w:line="360" w:lineRule="auto"/>
              <w:jc w:val="center"/>
              <w:rPr>
                <w:rFonts w:ascii="Times New Roman" w:hAnsi="Times New Roman"/>
                <w:sz w:val="28"/>
                <w:szCs w:val="28"/>
              </w:rPr>
            </w:pPr>
            <w:r w:rsidRPr="00ED5D3E">
              <w:rPr>
                <w:rFonts w:ascii="Times New Roman" w:hAnsi="Times New Roman"/>
                <w:sz w:val="28"/>
                <w:szCs w:val="28"/>
                <w:lang w:eastAsia="ru-RU"/>
              </w:rPr>
              <w:t>57 (23,8%)</w:t>
            </w:r>
          </w:p>
        </w:tc>
        <w:tc>
          <w:tcPr>
            <w:tcW w:w="2267" w:type="dxa"/>
            <w:vAlign w:val="center"/>
          </w:tcPr>
          <w:p w:rsidR="00643D94" w:rsidRPr="00ED5D3E" w:rsidRDefault="00643D94" w:rsidP="00671832">
            <w:pPr>
              <w:widowControl w:val="0"/>
              <w:spacing w:after="0" w:line="360" w:lineRule="auto"/>
              <w:jc w:val="center"/>
              <w:rPr>
                <w:rFonts w:ascii="Times New Roman" w:hAnsi="Times New Roman"/>
                <w:sz w:val="28"/>
                <w:szCs w:val="28"/>
              </w:rPr>
            </w:pPr>
            <w:r w:rsidRPr="00ED5D3E">
              <w:rPr>
                <w:rFonts w:ascii="Times New Roman" w:hAnsi="Times New Roman"/>
                <w:sz w:val="28"/>
                <w:szCs w:val="28"/>
                <w:lang w:eastAsia="ru-RU"/>
              </w:rPr>
              <w:t>0,49 (0,23-1,02)</w:t>
            </w:r>
          </w:p>
        </w:tc>
        <w:tc>
          <w:tcPr>
            <w:tcW w:w="1060" w:type="dxa"/>
            <w:vMerge/>
            <w:vAlign w:val="center"/>
          </w:tcPr>
          <w:p w:rsidR="00643D94" w:rsidRPr="00ED5D3E" w:rsidRDefault="00643D94" w:rsidP="00671832">
            <w:pPr>
              <w:widowControl w:val="0"/>
              <w:autoSpaceDE w:val="0"/>
              <w:autoSpaceDN w:val="0"/>
              <w:adjustRightInd w:val="0"/>
              <w:spacing w:after="0" w:line="360" w:lineRule="auto"/>
              <w:jc w:val="center"/>
              <w:rPr>
                <w:rFonts w:ascii="Times New Roman" w:hAnsi="Times New Roman"/>
                <w:sz w:val="28"/>
                <w:szCs w:val="28"/>
              </w:rPr>
            </w:pPr>
          </w:p>
        </w:tc>
        <w:tc>
          <w:tcPr>
            <w:tcW w:w="1078" w:type="dxa"/>
            <w:vMerge/>
            <w:vAlign w:val="center"/>
          </w:tcPr>
          <w:p w:rsidR="00643D94" w:rsidRPr="00ED5D3E" w:rsidRDefault="00643D94" w:rsidP="00671832">
            <w:pPr>
              <w:widowControl w:val="0"/>
              <w:autoSpaceDE w:val="0"/>
              <w:autoSpaceDN w:val="0"/>
              <w:adjustRightInd w:val="0"/>
              <w:spacing w:after="0" w:line="360" w:lineRule="auto"/>
              <w:jc w:val="center"/>
              <w:rPr>
                <w:rFonts w:ascii="Times New Roman" w:hAnsi="Times New Roman"/>
                <w:sz w:val="28"/>
                <w:szCs w:val="28"/>
              </w:rPr>
            </w:pPr>
          </w:p>
        </w:tc>
        <w:tc>
          <w:tcPr>
            <w:tcW w:w="1096" w:type="dxa"/>
            <w:vMerge/>
          </w:tcPr>
          <w:p w:rsidR="00643D94" w:rsidRPr="00ED5D3E" w:rsidRDefault="00643D94" w:rsidP="00671832">
            <w:pPr>
              <w:widowControl w:val="0"/>
              <w:autoSpaceDE w:val="0"/>
              <w:autoSpaceDN w:val="0"/>
              <w:adjustRightInd w:val="0"/>
              <w:spacing w:after="0" w:line="360" w:lineRule="auto"/>
              <w:rPr>
                <w:rFonts w:ascii="Times New Roman" w:hAnsi="Times New Roman"/>
                <w:sz w:val="28"/>
                <w:szCs w:val="28"/>
              </w:rPr>
            </w:pPr>
          </w:p>
        </w:tc>
      </w:tr>
      <w:tr w:rsidR="00643D94" w:rsidRPr="00ED5D3E" w:rsidTr="00E573E4">
        <w:trPr>
          <w:trHeight w:val="97"/>
        </w:trPr>
        <w:tc>
          <w:tcPr>
            <w:tcW w:w="3170" w:type="dxa"/>
            <w:vMerge w:val="restart"/>
            <w:vAlign w:val="center"/>
          </w:tcPr>
          <w:p w:rsidR="00643D94" w:rsidRPr="00ED5D3E" w:rsidRDefault="00643D94" w:rsidP="00671832">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Рецесивна</w:t>
            </w:r>
          </w:p>
        </w:tc>
        <w:tc>
          <w:tcPr>
            <w:tcW w:w="1690" w:type="dxa"/>
            <w:vAlign w:val="center"/>
          </w:tcPr>
          <w:p w:rsidR="00643D94" w:rsidRPr="00ED5D3E" w:rsidRDefault="00643D94" w:rsidP="00671832">
            <w:pPr>
              <w:widowControl w:val="0"/>
              <w:spacing w:after="0" w:line="360" w:lineRule="auto"/>
              <w:rPr>
                <w:rFonts w:ascii="Times New Roman" w:hAnsi="Times New Roman"/>
                <w:sz w:val="28"/>
                <w:szCs w:val="28"/>
              </w:rPr>
            </w:pPr>
            <w:r w:rsidRPr="00ED5D3E">
              <w:rPr>
                <w:rFonts w:ascii="Times New Roman" w:hAnsi="Times New Roman"/>
                <w:sz w:val="28"/>
                <w:szCs w:val="28"/>
              </w:rPr>
              <w:t>G/G-A/G</w:t>
            </w:r>
          </w:p>
        </w:tc>
        <w:tc>
          <w:tcPr>
            <w:tcW w:w="2151" w:type="dxa"/>
            <w:vAlign w:val="center"/>
          </w:tcPr>
          <w:p w:rsidR="00643D94" w:rsidRPr="00ED5D3E" w:rsidRDefault="00643D94" w:rsidP="00671832">
            <w:pPr>
              <w:widowControl w:val="0"/>
              <w:spacing w:after="0" w:line="360" w:lineRule="auto"/>
              <w:jc w:val="center"/>
              <w:rPr>
                <w:rFonts w:ascii="Times New Roman" w:hAnsi="Times New Roman"/>
                <w:sz w:val="28"/>
                <w:szCs w:val="28"/>
              </w:rPr>
            </w:pPr>
            <w:r w:rsidRPr="00ED5D3E">
              <w:rPr>
                <w:rFonts w:ascii="Times New Roman" w:hAnsi="Times New Roman"/>
                <w:sz w:val="28"/>
                <w:szCs w:val="28"/>
                <w:lang w:eastAsia="ru-RU"/>
              </w:rPr>
              <w:t>36 (100%)</w:t>
            </w:r>
          </w:p>
        </w:tc>
        <w:tc>
          <w:tcPr>
            <w:tcW w:w="2308" w:type="dxa"/>
            <w:vAlign w:val="center"/>
          </w:tcPr>
          <w:p w:rsidR="00643D94" w:rsidRPr="00ED5D3E" w:rsidRDefault="00643D94" w:rsidP="00671832">
            <w:pPr>
              <w:widowControl w:val="0"/>
              <w:spacing w:after="0" w:line="360" w:lineRule="auto"/>
              <w:jc w:val="center"/>
              <w:rPr>
                <w:rFonts w:ascii="Times New Roman" w:hAnsi="Times New Roman"/>
                <w:sz w:val="28"/>
                <w:szCs w:val="28"/>
              </w:rPr>
            </w:pPr>
            <w:r w:rsidRPr="00ED5D3E">
              <w:rPr>
                <w:rFonts w:ascii="Times New Roman" w:hAnsi="Times New Roman"/>
                <w:sz w:val="28"/>
                <w:szCs w:val="28"/>
                <w:lang w:eastAsia="ru-RU"/>
              </w:rPr>
              <w:t>237 (98,8%)</w:t>
            </w:r>
          </w:p>
        </w:tc>
        <w:tc>
          <w:tcPr>
            <w:tcW w:w="2267" w:type="dxa"/>
            <w:vAlign w:val="center"/>
          </w:tcPr>
          <w:p w:rsidR="00643D94" w:rsidRPr="00ED5D3E" w:rsidRDefault="00643D94" w:rsidP="00671832">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1,00</w:t>
            </w:r>
          </w:p>
        </w:tc>
        <w:tc>
          <w:tcPr>
            <w:tcW w:w="1060" w:type="dxa"/>
            <w:vMerge w:val="restart"/>
            <w:vAlign w:val="center"/>
          </w:tcPr>
          <w:p w:rsidR="00643D94" w:rsidRPr="00ED5D3E" w:rsidRDefault="00643D94" w:rsidP="00671832">
            <w:pPr>
              <w:widowControl w:val="0"/>
              <w:spacing w:after="0" w:line="360" w:lineRule="auto"/>
              <w:jc w:val="center"/>
              <w:rPr>
                <w:rFonts w:ascii="Times New Roman" w:hAnsi="Times New Roman"/>
                <w:sz w:val="28"/>
                <w:szCs w:val="28"/>
              </w:rPr>
            </w:pPr>
            <w:r w:rsidRPr="00ED5D3E">
              <w:rPr>
                <w:rFonts w:ascii="Times New Roman" w:hAnsi="Times New Roman"/>
                <w:sz w:val="28"/>
                <w:szCs w:val="28"/>
                <w:lang w:eastAsia="ru-RU"/>
              </w:rPr>
              <w:t>0,27</w:t>
            </w:r>
          </w:p>
        </w:tc>
        <w:tc>
          <w:tcPr>
            <w:tcW w:w="1078" w:type="dxa"/>
            <w:vMerge w:val="restart"/>
            <w:vAlign w:val="center"/>
          </w:tcPr>
          <w:p w:rsidR="00643D94" w:rsidRPr="00ED5D3E" w:rsidRDefault="00643D94" w:rsidP="00671832">
            <w:pPr>
              <w:widowControl w:val="0"/>
              <w:spacing w:after="0" w:line="360" w:lineRule="auto"/>
              <w:jc w:val="center"/>
              <w:rPr>
                <w:rFonts w:ascii="Times New Roman" w:hAnsi="Times New Roman"/>
                <w:sz w:val="28"/>
                <w:szCs w:val="28"/>
              </w:rPr>
            </w:pPr>
            <w:r w:rsidRPr="00ED5D3E">
              <w:rPr>
                <w:rFonts w:ascii="Times New Roman" w:hAnsi="Times New Roman"/>
                <w:sz w:val="28"/>
                <w:szCs w:val="28"/>
                <w:lang w:eastAsia="ru-RU"/>
              </w:rPr>
              <w:t>217,5</w:t>
            </w:r>
          </w:p>
        </w:tc>
        <w:tc>
          <w:tcPr>
            <w:tcW w:w="1096" w:type="dxa"/>
            <w:vMerge/>
          </w:tcPr>
          <w:p w:rsidR="00643D94" w:rsidRPr="00ED5D3E" w:rsidRDefault="00643D94" w:rsidP="00671832">
            <w:pPr>
              <w:widowControl w:val="0"/>
              <w:autoSpaceDE w:val="0"/>
              <w:autoSpaceDN w:val="0"/>
              <w:adjustRightInd w:val="0"/>
              <w:spacing w:after="0" w:line="360" w:lineRule="auto"/>
              <w:rPr>
                <w:rFonts w:ascii="Times New Roman" w:hAnsi="Times New Roman"/>
                <w:sz w:val="28"/>
                <w:szCs w:val="28"/>
              </w:rPr>
            </w:pPr>
          </w:p>
        </w:tc>
      </w:tr>
      <w:tr w:rsidR="00643D94" w:rsidRPr="00ED5D3E" w:rsidTr="00E573E4">
        <w:trPr>
          <w:trHeight w:val="32"/>
        </w:trPr>
        <w:tc>
          <w:tcPr>
            <w:tcW w:w="3170" w:type="dxa"/>
            <w:vMerge/>
            <w:vAlign w:val="center"/>
          </w:tcPr>
          <w:p w:rsidR="00643D94" w:rsidRPr="00ED5D3E" w:rsidRDefault="00643D94" w:rsidP="00671832">
            <w:pPr>
              <w:widowControl w:val="0"/>
              <w:autoSpaceDE w:val="0"/>
              <w:autoSpaceDN w:val="0"/>
              <w:adjustRightInd w:val="0"/>
              <w:spacing w:after="0" w:line="360" w:lineRule="auto"/>
              <w:jc w:val="center"/>
              <w:rPr>
                <w:rFonts w:ascii="Times New Roman" w:hAnsi="Times New Roman"/>
                <w:sz w:val="28"/>
                <w:szCs w:val="28"/>
              </w:rPr>
            </w:pPr>
          </w:p>
        </w:tc>
        <w:tc>
          <w:tcPr>
            <w:tcW w:w="1690" w:type="dxa"/>
            <w:vAlign w:val="center"/>
          </w:tcPr>
          <w:p w:rsidR="00643D94" w:rsidRPr="00ED5D3E" w:rsidRDefault="00643D94" w:rsidP="00671832">
            <w:pPr>
              <w:widowControl w:val="0"/>
              <w:spacing w:after="0" w:line="360" w:lineRule="auto"/>
              <w:rPr>
                <w:rFonts w:ascii="Times New Roman" w:hAnsi="Times New Roman"/>
                <w:sz w:val="28"/>
                <w:szCs w:val="28"/>
              </w:rPr>
            </w:pPr>
            <w:r w:rsidRPr="00ED5D3E">
              <w:rPr>
                <w:rFonts w:ascii="Times New Roman" w:hAnsi="Times New Roman"/>
                <w:sz w:val="28"/>
                <w:szCs w:val="28"/>
              </w:rPr>
              <w:t>A/A</w:t>
            </w:r>
          </w:p>
        </w:tc>
        <w:tc>
          <w:tcPr>
            <w:tcW w:w="2151" w:type="dxa"/>
            <w:vAlign w:val="center"/>
          </w:tcPr>
          <w:p w:rsidR="00643D94" w:rsidRPr="00ED5D3E" w:rsidRDefault="00643D94" w:rsidP="00671832">
            <w:pPr>
              <w:widowControl w:val="0"/>
              <w:spacing w:after="0" w:line="360" w:lineRule="auto"/>
              <w:jc w:val="center"/>
              <w:rPr>
                <w:rFonts w:ascii="Times New Roman" w:hAnsi="Times New Roman"/>
                <w:sz w:val="28"/>
                <w:szCs w:val="28"/>
              </w:rPr>
            </w:pPr>
            <w:r w:rsidRPr="00ED5D3E">
              <w:rPr>
                <w:rFonts w:ascii="Times New Roman" w:hAnsi="Times New Roman"/>
                <w:sz w:val="28"/>
                <w:szCs w:val="28"/>
                <w:lang w:eastAsia="ru-RU"/>
              </w:rPr>
              <w:t>0 (0%)</w:t>
            </w:r>
          </w:p>
        </w:tc>
        <w:tc>
          <w:tcPr>
            <w:tcW w:w="2308" w:type="dxa"/>
            <w:vAlign w:val="center"/>
          </w:tcPr>
          <w:p w:rsidR="00643D94" w:rsidRPr="00ED5D3E" w:rsidRDefault="00643D94" w:rsidP="00671832">
            <w:pPr>
              <w:widowControl w:val="0"/>
              <w:spacing w:after="0" w:line="360" w:lineRule="auto"/>
              <w:jc w:val="center"/>
              <w:rPr>
                <w:rFonts w:ascii="Times New Roman" w:hAnsi="Times New Roman"/>
                <w:sz w:val="28"/>
                <w:szCs w:val="28"/>
              </w:rPr>
            </w:pPr>
            <w:r w:rsidRPr="00ED5D3E">
              <w:rPr>
                <w:rFonts w:ascii="Times New Roman" w:hAnsi="Times New Roman"/>
                <w:sz w:val="28"/>
                <w:szCs w:val="28"/>
                <w:lang w:eastAsia="ru-RU"/>
              </w:rPr>
              <w:t>3 (1,2%)</w:t>
            </w:r>
          </w:p>
        </w:tc>
        <w:tc>
          <w:tcPr>
            <w:tcW w:w="2267" w:type="dxa"/>
            <w:vAlign w:val="center"/>
          </w:tcPr>
          <w:p w:rsidR="00643D94" w:rsidRPr="00ED5D3E" w:rsidRDefault="00643D94" w:rsidP="00671832">
            <w:pPr>
              <w:widowControl w:val="0"/>
              <w:spacing w:after="0" w:line="360" w:lineRule="auto"/>
              <w:jc w:val="center"/>
              <w:rPr>
                <w:rFonts w:ascii="Times New Roman" w:hAnsi="Times New Roman"/>
                <w:sz w:val="28"/>
                <w:szCs w:val="28"/>
              </w:rPr>
            </w:pPr>
            <w:r w:rsidRPr="00ED5D3E">
              <w:rPr>
                <w:rFonts w:ascii="Times New Roman" w:hAnsi="Times New Roman"/>
                <w:sz w:val="28"/>
                <w:szCs w:val="28"/>
                <w:lang w:eastAsia="ru-RU"/>
              </w:rPr>
              <w:t>NA (0,00-NA)</w:t>
            </w:r>
          </w:p>
        </w:tc>
        <w:tc>
          <w:tcPr>
            <w:tcW w:w="1060" w:type="dxa"/>
            <w:vMerge/>
            <w:vAlign w:val="center"/>
          </w:tcPr>
          <w:p w:rsidR="00643D94" w:rsidRPr="00ED5D3E" w:rsidRDefault="00643D94" w:rsidP="00671832">
            <w:pPr>
              <w:widowControl w:val="0"/>
              <w:autoSpaceDE w:val="0"/>
              <w:autoSpaceDN w:val="0"/>
              <w:adjustRightInd w:val="0"/>
              <w:spacing w:after="0" w:line="360" w:lineRule="auto"/>
              <w:jc w:val="center"/>
              <w:rPr>
                <w:rFonts w:ascii="Times New Roman" w:hAnsi="Times New Roman"/>
                <w:sz w:val="28"/>
                <w:szCs w:val="28"/>
              </w:rPr>
            </w:pPr>
          </w:p>
        </w:tc>
        <w:tc>
          <w:tcPr>
            <w:tcW w:w="1078" w:type="dxa"/>
            <w:vMerge/>
            <w:vAlign w:val="center"/>
          </w:tcPr>
          <w:p w:rsidR="00643D94" w:rsidRPr="00ED5D3E" w:rsidRDefault="00643D94" w:rsidP="00671832">
            <w:pPr>
              <w:widowControl w:val="0"/>
              <w:autoSpaceDE w:val="0"/>
              <w:autoSpaceDN w:val="0"/>
              <w:adjustRightInd w:val="0"/>
              <w:spacing w:after="0" w:line="360" w:lineRule="auto"/>
              <w:jc w:val="center"/>
              <w:rPr>
                <w:rFonts w:ascii="Times New Roman" w:hAnsi="Times New Roman"/>
                <w:sz w:val="28"/>
                <w:szCs w:val="28"/>
              </w:rPr>
            </w:pPr>
          </w:p>
        </w:tc>
        <w:tc>
          <w:tcPr>
            <w:tcW w:w="1096" w:type="dxa"/>
            <w:vMerge/>
          </w:tcPr>
          <w:p w:rsidR="00643D94" w:rsidRPr="00ED5D3E" w:rsidRDefault="00643D94" w:rsidP="00671832">
            <w:pPr>
              <w:widowControl w:val="0"/>
              <w:autoSpaceDE w:val="0"/>
              <w:autoSpaceDN w:val="0"/>
              <w:adjustRightInd w:val="0"/>
              <w:spacing w:after="0" w:line="360" w:lineRule="auto"/>
              <w:rPr>
                <w:rFonts w:ascii="Times New Roman" w:hAnsi="Times New Roman"/>
                <w:sz w:val="28"/>
                <w:szCs w:val="28"/>
              </w:rPr>
            </w:pPr>
          </w:p>
        </w:tc>
      </w:tr>
      <w:tr w:rsidR="00643D94" w:rsidRPr="00ED5D3E" w:rsidTr="00E573E4">
        <w:trPr>
          <w:trHeight w:val="97"/>
        </w:trPr>
        <w:tc>
          <w:tcPr>
            <w:tcW w:w="3170" w:type="dxa"/>
            <w:vMerge w:val="restart"/>
            <w:vAlign w:val="center"/>
          </w:tcPr>
          <w:p w:rsidR="00643D94" w:rsidRPr="00ED5D3E" w:rsidRDefault="00643D94" w:rsidP="00671832">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Надмірнодомінантна</w:t>
            </w:r>
          </w:p>
        </w:tc>
        <w:tc>
          <w:tcPr>
            <w:tcW w:w="1690" w:type="dxa"/>
            <w:vAlign w:val="center"/>
          </w:tcPr>
          <w:p w:rsidR="00643D94" w:rsidRPr="00ED5D3E" w:rsidRDefault="00643D94" w:rsidP="00671832">
            <w:pPr>
              <w:widowControl w:val="0"/>
              <w:spacing w:after="0" w:line="360" w:lineRule="auto"/>
              <w:rPr>
                <w:rFonts w:ascii="Times New Roman" w:hAnsi="Times New Roman"/>
                <w:sz w:val="28"/>
                <w:szCs w:val="28"/>
              </w:rPr>
            </w:pPr>
            <w:r w:rsidRPr="00ED5D3E">
              <w:rPr>
                <w:rFonts w:ascii="Times New Roman" w:hAnsi="Times New Roman"/>
                <w:sz w:val="28"/>
                <w:szCs w:val="28"/>
              </w:rPr>
              <w:t>G/G-A/A</w:t>
            </w:r>
          </w:p>
        </w:tc>
        <w:tc>
          <w:tcPr>
            <w:tcW w:w="2151" w:type="dxa"/>
            <w:vAlign w:val="center"/>
          </w:tcPr>
          <w:p w:rsidR="00643D94" w:rsidRPr="00ED5D3E" w:rsidRDefault="00643D94" w:rsidP="00671832">
            <w:pPr>
              <w:widowControl w:val="0"/>
              <w:spacing w:after="0" w:line="360" w:lineRule="auto"/>
              <w:jc w:val="center"/>
              <w:rPr>
                <w:rFonts w:ascii="Times New Roman" w:hAnsi="Times New Roman"/>
                <w:sz w:val="28"/>
                <w:szCs w:val="28"/>
              </w:rPr>
            </w:pPr>
            <w:r w:rsidRPr="00ED5D3E">
              <w:rPr>
                <w:rFonts w:ascii="Times New Roman" w:hAnsi="Times New Roman"/>
                <w:sz w:val="28"/>
                <w:szCs w:val="28"/>
                <w:lang w:eastAsia="ru-RU"/>
              </w:rPr>
              <w:t>22 (61,1%)</w:t>
            </w:r>
          </w:p>
        </w:tc>
        <w:tc>
          <w:tcPr>
            <w:tcW w:w="2308" w:type="dxa"/>
            <w:vAlign w:val="center"/>
          </w:tcPr>
          <w:p w:rsidR="00643D94" w:rsidRPr="00ED5D3E" w:rsidRDefault="00643D94" w:rsidP="00671832">
            <w:pPr>
              <w:widowControl w:val="0"/>
              <w:spacing w:after="0" w:line="360" w:lineRule="auto"/>
              <w:jc w:val="center"/>
              <w:rPr>
                <w:rFonts w:ascii="Times New Roman" w:hAnsi="Times New Roman"/>
                <w:sz w:val="28"/>
                <w:szCs w:val="28"/>
              </w:rPr>
            </w:pPr>
            <w:r w:rsidRPr="00ED5D3E">
              <w:rPr>
                <w:rFonts w:ascii="Times New Roman" w:hAnsi="Times New Roman"/>
                <w:sz w:val="28"/>
                <w:szCs w:val="28"/>
                <w:lang w:eastAsia="ru-RU"/>
              </w:rPr>
              <w:t>186 (77,5%)</w:t>
            </w:r>
          </w:p>
        </w:tc>
        <w:tc>
          <w:tcPr>
            <w:tcW w:w="2267" w:type="dxa"/>
            <w:vAlign w:val="center"/>
          </w:tcPr>
          <w:p w:rsidR="00643D94" w:rsidRPr="00ED5D3E" w:rsidRDefault="00643D94" w:rsidP="00671832">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1,00</w:t>
            </w:r>
          </w:p>
        </w:tc>
        <w:tc>
          <w:tcPr>
            <w:tcW w:w="1060" w:type="dxa"/>
            <w:vMerge w:val="restart"/>
            <w:vAlign w:val="center"/>
          </w:tcPr>
          <w:p w:rsidR="00643D94" w:rsidRPr="00ED5D3E" w:rsidRDefault="00643D94" w:rsidP="00671832">
            <w:pPr>
              <w:widowControl w:val="0"/>
              <w:spacing w:after="0" w:line="360" w:lineRule="auto"/>
              <w:jc w:val="center"/>
              <w:rPr>
                <w:rFonts w:ascii="Times New Roman" w:hAnsi="Times New Roman"/>
                <w:sz w:val="28"/>
                <w:szCs w:val="28"/>
              </w:rPr>
            </w:pPr>
            <w:r w:rsidRPr="00ED5D3E">
              <w:rPr>
                <w:rFonts w:ascii="Times New Roman" w:hAnsi="Times New Roman"/>
                <w:sz w:val="28"/>
                <w:szCs w:val="28"/>
                <w:lang w:eastAsia="ru-RU"/>
              </w:rPr>
              <w:t>0,035</w:t>
            </w:r>
          </w:p>
        </w:tc>
        <w:tc>
          <w:tcPr>
            <w:tcW w:w="1078" w:type="dxa"/>
            <w:vMerge w:val="restart"/>
            <w:vAlign w:val="center"/>
          </w:tcPr>
          <w:p w:rsidR="00643D94" w:rsidRPr="00ED5D3E" w:rsidRDefault="00643D94" w:rsidP="00671832">
            <w:pPr>
              <w:widowControl w:val="0"/>
              <w:spacing w:after="0" w:line="360" w:lineRule="auto"/>
              <w:jc w:val="center"/>
              <w:rPr>
                <w:rFonts w:ascii="Times New Roman" w:hAnsi="Times New Roman"/>
                <w:sz w:val="28"/>
                <w:szCs w:val="28"/>
              </w:rPr>
            </w:pPr>
            <w:r w:rsidRPr="00ED5D3E">
              <w:rPr>
                <w:rFonts w:ascii="Times New Roman" w:hAnsi="Times New Roman"/>
                <w:sz w:val="28"/>
                <w:szCs w:val="28"/>
                <w:lang w:eastAsia="ru-RU"/>
              </w:rPr>
              <w:t>214,3</w:t>
            </w:r>
          </w:p>
        </w:tc>
        <w:tc>
          <w:tcPr>
            <w:tcW w:w="1096" w:type="dxa"/>
            <w:vMerge/>
          </w:tcPr>
          <w:p w:rsidR="00643D94" w:rsidRPr="00ED5D3E" w:rsidRDefault="00643D94" w:rsidP="00671832">
            <w:pPr>
              <w:widowControl w:val="0"/>
              <w:autoSpaceDE w:val="0"/>
              <w:autoSpaceDN w:val="0"/>
              <w:adjustRightInd w:val="0"/>
              <w:spacing w:after="0" w:line="360" w:lineRule="auto"/>
              <w:rPr>
                <w:rFonts w:ascii="Times New Roman" w:hAnsi="Times New Roman"/>
                <w:sz w:val="28"/>
                <w:szCs w:val="28"/>
              </w:rPr>
            </w:pPr>
          </w:p>
        </w:tc>
      </w:tr>
      <w:tr w:rsidR="00643D94" w:rsidRPr="00ED5D3E" w:rsidTr="00E573E4">
        <w:trPr>
          <w:trHeight w:val="32"/>
        </w:trPr>
        <w:tc>
          <w:tcPr>
            <w:tcW w:w="3170" w:type="dxa"/>
            <w:vMerge/>
            <w:vAlign w:val="center"/>
          </w:tcPr>
          <w:p w:rsidR="00643D94" w:rsidRPr="00ED5D3E" w:rsidRDefault="00643D94" w:rsidP="00671832">
            <w:pPr>
              <w:widowControl w:val="0"/>
              <w:autoSpaceDE w:val="0"/>
              <w:autoSpaceDN w:val="0"/>
              <w:adjustRightInd w:val="0"/>
              <w:spacing w:after="0" w:line="360" w:lineRule="auto"/>
              <w:jc w:val="center"/>
              <w:rPr>
                <w:rFonts w:ascii="Times New Roman" w:hAnsi="Times New Roman"/>
                <w:sz w:val="28"/>
                <w:szCs w:val="28"/>
              </w:rPr>
            </w:pPr>
          </w:p>
        </w:tc>
        <w:tc>
          <w:tcPr>
            <w:tcW w:w="1690" w:type="dxa"/>
            <w:vAlign w:val="center"/>
          </w:tcPr>
          <w:p w:rsidR="00643D94" w:rsidRPr="00ED5D3E" w:rsidRDefault="00643D94" w:rsidP="00671832">
            <w:pPr>
              <w:widowControl w:val="0"/>
              <w:spacing w:after="0" w:line="360" w:lineRule="auto"/>
              <w:rPr>
                <w:rFonts w:ascii="Times New Roman" w:hAnsi="Times New Roman"/>
                <w:sz w:val="28"/>
                <w:szCs w:val="28"/>
              </w:rPr>
            </w:pPr>
            <w:r w:rsidRPr="00ED5D3E">
              <w:rPr>
                <w:rFonts w:ascii="Times New Roman" w:hAnsi="Times New Roman"/>
                <w:sz w:val="28"/>
                <w:szCs w:val="28"/>
              </w:rPr>
              <w:t>A/G</w:t>
            </w:r>
          </w:p>
        </w:tc>
        <w:tc>
          <w:tcPr>
            <w:tcW w:w="2151" w:type="dxa"/>
            <w:vAlign w:val="center"/>
          </w:tcPr>
          <w:p w:rsidR="00643D94" w:rsidRPr="00ED5D3E" w:rsidRDefault="00643D94" w:rsidP="00671832">
            <w:pPr>
              <w:widowControl w:val="0"/>
              <w:spacing w:after="0" w:line="360" w:lineRule="auto"/>
              <w:jc w:val="center"/>
              <w:rPr>
                <w:rFonts w:ascii="Times New Roman" w:hAnsi="Times New Roman"/>
                <w:sz w:val="28"/>
                <w:szCs w:val="28"/>
              </w:rPr>
            </w:pPr>
            <w:r w:rsidRPr="00ED5D3E">
              <w:rPr>
                <w:rFonts w:ascii="Times New Roman" w:hAnsi="Times New Roman"/>
                <w:sz w:val="28"/>
                <w:szCs w:val="28"/>
                <w:lang w:eastAsia="ru-RU"/>
              </w:rPr>
              <w:t>14 (38,9%)</w:t>
            </w:r>
          </w:p>
        </w:tc>
        <w:tc>
          <w:tcPr>
            <w:tcW w:w="2308" w:type="dxa"/>
            <w:vAlign w:val="center"/>
          </w:tcPr>
          <w:p w:rsidR="00643D94" w:rsidRPr="00ED5D3E" w:rsidRDefault="00643D94" w:rsidP="00671832">
            <w:pPr>
              <w:widowControl w:val="0"/>
              <w:spacing w:after="0" w:line="360" w:lineRule="auto"/>
              <w:jc w:val="center"/>
              <w:rPr>
                <w:rFonts w:ascii="Times New Roman" w:hAnsi="Times New Roman"/>
                <w:sz w:val="28"/>
                <w:szCs w:val="28"/>
              </w:rPr>
            </w:pPr>
            <w:r w:rsidRPr="00ED5D3E">
              <w:rPr>
                <w:rFonts w:ascii="Times New Roman" w:hAnsi="Times New Roman"/>
                <w:sz w:val="28"/>
                <w:szCs w:val="28"/>
                <w:lang w:eastAsia="ru-RU"/>
              </w:rPr>
              <w:t>54 (22,5%)</w:t>
            </w:r>
          </w:p>
        </w:tc>
        <w:tc>
          <w:tcPr>
            <w:tcW w:w="2267" w:type="dxa"/>
            <w:vAlign w:val="center"/>
          </w:tcPr>
          <w:p w:rsidR="00643D94" w:rsidRPr="00ED5D3E" w:rsidRDefault="00643D94" w:rsidP="00671832">
            <w:pPr>
              <w:widowControl w:val="0"/>
              <w:spacing w:after="0" w:line="360" w:lineRule="auto"/>
              <w:jc w:val="center"/>
              <w:rPr>
                <w:rFonts w:ascii="Times New Roman" w:hAnsi="Times New Roman"/>
                <w:sz w:val="28"/>
                <w:szCs w:val="28"/>
              </w:rPr>
            </w:pPr>
            <w:r w:rsidRPr="00ED5D3E">
              <w:rPr>
                <w:rFonts w:ascii="Times New Roman" w:hAnsi="Times New Roman"/>
                <w:bCs/>
                <w:sz w:val="28"/>
                <w:szCs w:val="28"/>
                <w:lang w:eastAsia="ru-RU"/>
              </w:rPr>
              <w:t>0,44 (0,21-0,93)</w:t>
            </w:r>
          </w:p>
        </w:tc>
        <w:tc>
          <w:tcPr>
            <w:tcW w:w="1060" w:type="dxa"/>
            <w:vMerge/>
            <w:vAlign w:val="center"/>
          </w:tcPr>
          <w:p w:rsidR="00643D94" w:rsidRPr="00ED5D3E" w:rsidRDefault="00643D94" w:rsidP="00671832">
            <w:pPr>
              <w:widowControl w:val="0"/>
              <w:autoSpaceDE w:val="0"/>
              <w:autoSpaceDN w:val="0"/>
              <w:adjustRightInd w:val="0"/>
              <w:spacing w:after="0" w:line="360" w:lineRule="auto"/>
              <w:jc w:val="center"/>
              <w:rPr>
                <w:rFonts w:ascii="Times New Roman" w:hAnsi="Times New Roman"/>
                <w:sz w:val="28"/>
                <w:szCs w:val="28"/>
              </w:rPr>
            </w:pPr>
          </w:p>
        </w:tc>
        <w:tc>
          <w:tcPr>
            <w:tcW w:w="1078" w:type="dxa"/>
            <w:vMerge/>
            <w:vAlign w:val="center"/>
          </w:tcPr>
          <w:p w:rsidR="00643D94" w:rsidRPr="00ED5D3E" w:rsidRDefault="00643D94" w:rsidP="00671832">
            <w:pPr>
              <w:widowControl w:val="0"/>
              <w:autoSpaceDE w:val="0"/>
              <w:autoSpaceDN w:val="0"/>
              <w:adjustRightInd w:val="0"/>
              <w:spacing w:after="0" w:line="360" w:lineRule="auto"/>
              <w:jc w:val="center"/>
              <w:rPr>
                <w:rFonts w:ascii="Times New Roman" w:hAnsi="Times New Roman"/>
                <w:sz w:val="28"/>
                <w:szCs w:val="28"/>
              </w:rPr>
            </w:pPr>
          </w:p>
        </w:tc>
        <w:tc>
          <w:tcPr>
            <w:tcW w:w="1096" w:type="dxa"/>
            <w:vMerge/>
          </w:tcPr>
          <w:p w:rsidR="00643D94" w:rsidRPr="00ED5D3E" w:rsidRDefault="00643D94" w:rsidP="00671832">
            <w:pPr>
              <w:widowControl w:val="0"/>
              <w:autoSpaceDE w:val="0"/>
              <w:autoSpaceDN w:val="0"/>
              <w:adjustRightInd w:val="0"/>
              <w:spacing w:after="0" w:line="360" w:lineRule="auto"/>
              <w:rPr>
                <w:rFonts w:ascii="Times New Roman" w:hAnsi="Times New Roman"/>
                <w:sz w:val="28"/>
                <w:szCs w:val="28"/>
              </w:rPr>
            </w:pPr>
          </w:p>
        </w:tc>
      </w:tr>
      <w:tr w:rsidR="00643D94" w:rsidRPr="00ED5D3E" w:rsidTr="00E573E4">
        <w:trPr>
          <w:trHeight w:val="194"/>
        </w:trPr>
        <w:tc>
          <w:tcPr>
            <w:tcW w:w="3170" w:type="dxa"/>
            <w:vAlign w:val="center"/>
          </w:tcPr>
          <w:p w:rsidR="00643D94" w:rsidRPr="00ED5D3E" w:rsidRDefault="00643D94" w:rsidP="00671832">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Лог-адитивна</w:t>
            </w:r>
          </w:p>
        </w:tc>
        <w:tc>
          <w:tcPr>
            <w:tcW w:w="1690" w:type="dxa"/>
            <w:vAlign w:val="center"/>
          </w:tcPr>
          <w:p w:rsidR="00643D94" w:rsidRPr="00ED5D3E" w:rsidRDefault="00643D94" w:rsidP="00671832">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w:t>
            </w:r>
          </w:p>
        </w:tc>
        <w:tc>
          <w:tcPr>
            <w:tcW w:w="2151" w:type="dxa"/>
            <w:vAlign w:val="center"/>
          </w:tcPr>
          <w:p w:rsidR="00643D94" w:rsidRPr="00ED5D3E" w:rsidRDefault="00643D94" w:rsidP="00671832">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w:t>
            </w:r>
          </w:p>
        </w:tc>
        <w:tc>
          <w:tcPr>
            <w:tcW w:w="2308" w:type="dxa"/>
            <w:vAlign w:val="center"/>
          </w:tcPr>
          <w:p w:rsidR="00643D94" w:rsidRPr="00ED5D3E" w:rsidRDefault="00643D94" w:rsidP="00671832">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w:t>
            </w:r>
          </w:p>
        </w:tc>
        <w:tc>
          <w:tcPr>
            <w:tcW w:w="2267" w:type="dxa"/>
            <w:vAlign w:val="center"/>
          </w:tcPr>
          <w:p w:rsidR="00643D94" w:rsidRPr="00ED5D3E" w:rsidRDefault="00643D94" w:rsidP="00671832">
            <w:pPr>
              <w:widowControl w:val="0"/>
              <w:spacing w:after="0" w:line="360" w:lineRule="auto"/>
              <w:jc w:val="center"/>
              <w:rPr>
                <w:rFonts w:ascii="Times New Roman" w:hAnsi="Times New Roman"/>
                <w:sz w:val="28"/>
                <w:szCs w:val="28"/>
              </w:rPr>
            </w:pPr>
            <w:r w:rsidRPr="00ED5D3E">
              <w:rPr>
                <w:rFonts w:ascii="Times New Roman" w:hAnsi="Times New Roman"/>
                <w:sz w:val="28"/>
                <w:szCs w:val="28"/>
                <w:lang w:eastAsia="ru-RU"/>
              </w:rPr>
              <w:t>0,58 (0,30-1,15)</w:t>
            </w:r>
          </w:p>
        </w:tc>
        <w:tc>
          <w:tcPr>
            <w:tcW w:w="1060" w:type="dxa"/>
            <w:vAlign w:val="center"/>
          </w:tcPr>
          <w:p w:rsidR="00643D94" w:rsidRPr="00ED5D3E" w:rsidRDefault="00643D94" w:rsidP="00671832">
            <w:pPr>
              <w:widowControl w:val="0"/>
              <w:spacing w:after="0" w:line="360" w:lineRule="auto"/>
              <w:jc w:val="center"/>
              <w:rPr>
                <w:rFonts w:ascii="Times New Roman" w:hAnsi="Times New Roman"/>
                <w:sz w:val="28"/>
                <w:szCs w:val="28"/>
              </w:rPr>
            </w:pPr>
            <w:r w:rsidRPr="00ED5D3E">
              <w:rPr>
                <w:rFonts w:ascii="Times New Roman" w:hAnsi="Times New Roman"/>
                <w:sz w:val="28"/>
                <w:szCs w:val="28"/>
                <w:lang w:eastAsia="ru-RU"/>
              </w:rPr>
              <w:t>0,13</w:t>
            </w:r>
          </w:p>
        </w:tc>
        <w:tc>
          <w:tcPr>
            <w:tcW w:w="1078" w:type="dxa"/>
            <w:vAlign w:val="center"/>
          </w:tcPr>
          <w:p w:rsidR="00643D94" w:rsidRPr="00ED5D3E" w:rsidRDefault="00643D94" w:rsidP="00671832">
            <w:pPr>
              <w:widowControl w:val="0"/>
              <w:spacing w:after="0" w:line="360" w:lineRule="auto"/>
              <w:jc w:val="center"/>
              <w:rPr>
                <w:rFonts w:ascii="Times New Roman" w:hAnsi="Times New Roman"/>
                <w:sz w:val="28"/>
                <w:szCs w:val="28"/>
              </w:rPr>
            </w:pPr>
            <w:r w:rsidRPr="00ED5D3E">
              <w:rPr>
                <w:rFonts w:ascii="Times New Roman" w:hAnsi="Times New Roman"/>
                <w:sz w:val="28"/>
                <w:szCs w:val="28"/>
                <w:lang w:eastAsia="ru-RU"/>
              </w:rPr>
              <w:t>216,4</w:t>
            </w:r>
          </w:p>
        </w:tc>
        <w:tc>
          <w:tcPr>
            <w:tcW w:w="1096" w:type="dxa"/>
            <w:vMerge/>
          </w:tcPr>
          <w:p w:rsidR="00643D94" w:rsidRPr="00ED5D3E" w:rsidRDefault="00643D94" w:rsidP="00671832">
            <w:pPr>
              <w:widowControl w:val="0"/>
              <w:autoSpaceDE w:val="0"/>
              <w:autoSpaceDN w:val="0"/>
              <w:adjustRightInd w:val="0"/>
              <w:spacing w:after="0" w:line="360" w:lineRule="auto"/>
              <w:rPr>
                <w:rFonts w:ascii="Times New Roman" w:hAnsi="Times New Roman"/>
                <w:sz w:val="28"/>
                <w:szCs w:val="28"/>
              </w:rPr>
            </w:pPr>
          </w:p>
        </w:tc>
      </w:tr>
    </w:tbl>
    <w:p w:rsidR="00643D94" w:rsidRPr="00ED5D3E" w:rsidRDefault="00643D94" w:rsidP="003142CA">
      <w:pPr>
        <w:widowControl w:val="0"/>
        <w:spacing w:after="0" w:line="360" w:lineRule="auto"/>
        <w:jc w:val="both"/>
        <w:rPr>
          <w:rFonts w:ascii="Times New Roman" w:hAnsi="Times New Roman"/>
          <w:sz w:val="28"/>
          <w:szCs w:val="28"/>
        </w:rPr>
        <w:sectPr w:rsidR="00643D94" w:rsidRPr="00ED5D3E" w:rsidSect="007C4D77">
          <w:pgSz w:w="16838" w:h="11906" w:orient="landscape"/>
          <w:pgMar w:top="1531" w:right="1134" w:bottom="680" w:left="1134" w:header="709" w:footer="709" w:gutter="0"/>
          <w:cols w:space="708"/>
          <w:titlePg/>
          <w:docGrid w:linePitch="360"/>
        </w:sectPr>
      </w:pPr>
    </w:p>
    <w:p w:rsidR="00643D94" w:rsidRDefault="00643D94" w:rsidP="003142CA">
      <w:pPr>
        <w:widowControl w:val="0"/>
        <w:spacing w:after="0" w:line="360" w:lineRule="auto"/>
        <w:ind w:firstLine="708"/>
        <w:jc w:val="both"/>
        <w:rPr>
          <w:rFonts w:ascii="Times New Roman" w:hAnsi="Times New Roman"/>
          <w:bCs/>
          <w:sz w:val="28"/>
          <w:szCs w:val="28"/>
          <w:lang w:eastAsia="ru-RU"/>
        </w:rPr>
      </w:pPr>
      <w:r w:rsidRPr="00ED5D3E">
        <w:rPr>
          <w:rFonts w:ascii="Times New Roman" w:hAnsi="Times New Roman"/>
          <w:sz w:val="28"/>
          <w:szCs w:val="28"/>
        </w:rPr>
        <w:t xml:space="preserve">Встановлено, що у хворих </w:t>
      </w:r>
      <w:r>
        <w:rPr>
          <w:rFonts w:ascii="Times New Roman" w:hAnsi="Times New Roman"/>
          <w:sz w:val="28"/>
          <w:szCs w:val="28"/>
        </w:rPr>
        <w:t>і</w:t>
      </w:r>
      <w:r w:rsidRPr="00ED5D3E">
        <w:rPr>
          <w:rFonts w:ascii="Times New Roman" w:hAnsi="Times New Roman"/>
          <w:sz w:val="28"/>
          <w:szCs w:val="28"/>
        </w:rPr>
        <w:t xml:space="preserve">з </w:t>
      </w:r>
      <w:r>
        <w:rPr>
          <w:rFonts w:ascii="Times New Roman" w:hAnsi="Times New Roman"/>
          <w:sz w:val="28"/>
          <w:szCs w:val="28"/>
        </w:rPr>
        <w:t xml:space="preserve">серцевою недостатністю </w:t>
      </w:r>
      <w:r w:rsidRPr="00ED5D3E">
        <w:rPr>
          <w:rFonts w:ascii="Times New Roman" w:hAnsi="Times New Roman"/>
          <w:sz w:val="28"/>
          <w:szCs w:val="28"/>
        </w:rPr>
        <w:t xml:space="preserve">на фоні </w:t>
      </w:r>
      <w:r>
        <w:rPr>
          <w:rFonts w:ascii="Times New Roman" w:hAnsi="Times New Roman"/>
          <w:sz w:val="28"/>
          <w:szCs w:val="28"/>
        </w:rPr>
        <w:t>супутньої тиреоїдної патології,</w:t>
      </w:r>
      <w:r w:rsidRPr="00ED5D3E">
        <w:rPr>
          <w:rFonts w:ascii="Times New Roman" w:hAnsi="Times New Roman"/>
          <w:sz w:val="28"/>
          <w:szCs w:val="28"/>
        </w:rPr>
        <w:t xml:space="preserve"> за наявності гетерозиготного генотипу поліморфізму Ser49Gly (</w:t>
      </w:r>
      <w:hyperlink r:id="rId16" w:history="1">
        <w:r w:rsidRPr="00DF420B">
          <w:rPr>
            <w:rStyle w:val="a7"/>
            <w:rFonts w:ascii="Times New Roman" w:hAnsi="Times New Roman"/>
            <w:color w:val="auto"/>
            <w:sz w:val="28"/>
            <w:szCs w:val="28"/>
            <w:u w:val="none"/>
          </w:rPr>
          <w:t>c,145A&gt;G</w:t>
        </w:r>
      </w:hyperlink>
      <w:r w:rsidRPr="00ED5D3E">
        <w:rPr>
          <w:rFonts w:ascii="Times New Roman" w:hAnsi="Times New Roman"/>
          <w:sz w:val="28"/>
          <w:szCs w:val="28"/>
        </w:rPr>
        <w:t>) гена β</w:t>
      </w:r>
      <w:r w:rsidRPr="00ED5D3E">
        <w:rPr>
          <w:rFonts w:ascii="Times New Roman" w:hAnsi="Times New Roman"/>
          <w:sz w:val="28"/>
          <w:szCs w:val="28"/>
          <w:vertAlign w:val="subscript"/>
        </w:rPr>
        <w:t>1</w:t>
      </w:r>
      <w:r w:rsidRPr="00ED5D3E">
        <w:rPr>
          <w:rFonts w:ascii="Times New Roman" w:hAnsi="Times New Roman"/>
          <w:sz w:val="28"/>
          <w:szCs w:val="28"/>
        </w:rPr>
        <w:t>-АР зростає ризик підвищення рівня ФНП-</w:t>
      </w:r>
      <w:r w:rsidRPr="00ED5D3E">
        <w:rPr>
          <w:rFonts w:ascii="Times New Roman" w:hAnsi="Times New Roman"/>
          <w:sz w:val="28"/>
          <w:szCs w:val="28"/>
        </w:rPr>
        <w:sym w:font="Symbol" w:char="F061"/>
      </w:r>
      <w:r w:rsidRPr="00ED5D3E">
        <w:rPr>
          <w:rFonts w:ascii="Times New Roman" w:hAnsi="Times New Roman"/>
          <w:sz w:val="28"/>
          <w:szCs w:val="28"/>
        </w:rPr>
        <w:t xml:space="preserve"> </w:t>
      </w:r>
      <w:r w:rsidR="00DF420B">
        <w:rPr>
          <w:rFonts w:ascii="Times New Roman" w:hAnsi="Times New Roman"/>
          <w:sz w:val="28"/>
          <w:szCs w:val="28"/>
        </w:rPr>
        <w:br/>
      </w:r>
      <w:r w:rsidRPr="00ED5D3E">
        <w:rPr>
          <w:rFonts w:ascii="Times New Roman" w:hAnsi="Times New Roman"/>
          <w:sz w:val="28"/>
          <w:szCs w:val="28"/>
        </w:rPr>
        <w:t>(ВШ = 4,55</w:t>
      </w:r>
      <w:r w:rsidRPr="00ED5D3E">
        <w:rPr>
          <w:rFonts w:ascii="Times New Roman" w:hAnsi="Times New Roman"/>
          <w:bCs/>
          <w:sz w:val="28"/>
          <w:szCs w:val="28"/>
          <w:lang w:eastAsia="ru-RU"/>
        </w:rPr>
        <w:t xml:space="preserve"> (1,27-16,34), р = 0,028) (табл. 5.</w:t>
      </w:r>
      <w:r>
        <w:rPr>
          <w:rFonts w:ascii="Times New Roman" w:hAnsi="Times New Roman"/>
          <w:bCs/>
          <w:sz w:val="28"/>
          <w:szCs w:val="28"/>
          <w:lang w:eastAsia="ru-RU"/>
        </w:rPr>
        <w:t>9</w:t>
      </w:r>
      <w:r w:rsidRPr="00ED5D3E">
        <w:rPr>
          <w:rFonts w:ascii="Times New Roman" w:hAnsi="Times New Roman"/>
          <w:bCs/>
          <w:sz w:val="28"/>
          <w:szCs w:val="28"/>
          <w:lang w:eastAsia="ru-RU"/>
        </w:rPr>
        <w:t xml:space="preserve">). </w:t>
      </w:r>
    </w:p>
    <w:p w:rsidR="00165805" w:rsidRDefault="00643D94" w:rsidP="00165805">
      <w:pPr>
        <w:widowControl w:val="0"/>
        <w:autoSpaceDE w:val="0"/>
        <w:autoSpaceDN w:val="0"/>
        <w:adjustRightInd w:val="0"/>
        <w:spacing w:after="0" w:line="360" w:lineRule="auto"/>
        <w:jc w:val="both"/>
        <w:rPr>
          <w:rFonts w:ascii="Times New Roman" w:hAnsi="Times New Roman"/>
          <w:sz w:val="28"/>
          <w:szCs w:val="28"/>
          <w:lang w:eastAsia="ru-RU"/>
        </w:rPr>
      </w:pPr>
      <w:r>
        <w:rPr>
          <w:rFonts w:ascii="Times New Roman" w:hAnsi="Times New Roman"/>
          <w:bCs/>
          <w:sz w:val="28"/>
          <w:szCs w:val="28"/>
          <w:lang w:eastAsia="ru-RU"/>
        </w:rPr>
        <w:tab/>
      </w:r>
      <w:r w:rsidRPr="00ED5D3E">
        <w:rPr>
          <w:rFonts w:ascii="Times New Roman" w:hAnsi="Times New Roman"/>
          <w:bCs/>
          <w:sz w:val="28"/>
          <w:szCs w:val="28"/>
          <w:lang w:eastAsia="ru-RU"/>
        </w:rPr>
        <w:t>Ризик збільшення рівня ІЛ-6 зростає у гомозиготних (С</w:t>
      </w:r>
      <w:r w:rsidRPr="00ED5D3E">
        <w:rPr>
          <w:rFonts w:ascii="Times New Roman" w:hAnsi="Times New Roman"/>
          <w:sz w:val="28"/>
          <w:szCs w:val="28"/>
        </w:rPr>
        <w:t xml:space="preserve"> / C</w:t>
      </w:r>
      <w:r w:rsidRPr="00ED5D3E">
        <w:rPr>
          <w:rFonts w:ascii="Times New Roman" w:hAnsi="Times New Roman"/>
          <w:bCs/>
          <w:sz w:val="28"/>
          <w:szCs w:val="28"/>
          <w:lang w:eastAsia="ru-RU"/>
        </w:rPr>
        <w:t xml:space="preserve">) хворих за </w:t>
      </w:r>
      <w:r w:rsidRPr="00ED5D3E">
        <w:rPr>
          <w:rFonts w:ascii="Times New Roman" w:hAnsi="Times New Roman"/>
          <w:sz w:val="28"/>
          <w:szCs w:val="28"/>
        </w:rPr>
        <w:t>поліморфізмом Ser275 гена GN</w:t>
      </w:r>
      <w:r w:rsidRPr="00ED5D3E">
        <w:rPr>
          <w:rFonts w:ascii="Times New Roman" w:hAnsi="Times New Roman"/>
          <w:sz w:val="28"/>
          <w:szCs w:val="28"/>
        </w:rPr>
        <w:sym w:font="Symbol" w:char="F062"/>
      </w:r>
      <w:r w:rsidRPr="00ED5D3E">
        <w:rPr>
          <w:rFonts w:ascii="Times New Roman" w:hAnsi="Times New Roman"/>
          <w:sz w:val="28"/>
          <w:szCs w:val="28"/>
          <w:vertAlign w:val="subscript"/>
        </w:rPr>
        <w:t>3</w:t>
      </w:r>
      <w:r w:rsidRPr="00ED5D3E">
        <w:rPr>
          <w:rFonts w:ascii="Times New Roman" w:hAnsi="Times New Roman"/>
          <w:sz w:val="28"/>
          <w:szCs w:val="28"/>
        </w:rPr>
        <w:t xml:space="preserve"> за наявності </w:t>
      </w:r>
      <w:r>
        <w:rPr>
          <w:rFonts w:ascii="Times New Roman" w:hAnsi="Times New Roman"/>
          <w:sz w:val="28"/>
          <w:szCs w:val="28"/>
        </w:rPr>
        <w:t>тиреоїдної патології</w:t>
      </w:r>
      <w:r w:rsidRPr="00ED5D3E">
        <w:rPr>
          <w:rFonts w:ascii="Times New Roman" w:hAnsi="Times New Roman"/>
          <w:sz w:val="28"/>
          <w:szCs w:val="28"/>
        </w:rPr>
        <w:t xml:space="preserve"> (ВШ = 5,86</w:t>
      </w:r>
      <w:r w:rsidRPr="00ED5D3E">
        <w:rPr>
          <w:rFonts w:ascii="Times New Roman" w:hAnsi="Times New Roman"/>
          <w:sz w:val="28"/>
          <w:szCs w:val="28"/>
          <w:lang w:eastAsia="ru-RU"/>
        </w:rPr>
        <w:t xml:space="preserve"> (</w:t>
      </w:r>
      <w:r>
        <w:rPr>
          <w:rFonts w:ascii="Times New Roman" w:hAnsi="Times New Roman"/>
          <w:sz w:val="28"/>
          <w:szCs w:val="28"/>
          <w:lang w:eastAsia="ru-RU"/>
        </w:rPr>
        <w:t>1,81-19,0), р = 0,003)</w:t>
      </w:r>
      <w:r w:rsidRPr="00ED5D3E">
        <w:rPr>
          <w:rFonts w:ascii="Times New Roman" w:hAnsi="Times New Roman"/>
          <w:sz w:val="28"/>
          <w:szCs w:val="28"/>
          <w:lang w:eastAsia="ru-RU"/>
        </w:rPr>
        <w:t>.</w:t>
      </w:r>
      <w:r w:rsidR="00165805">
        <w:rPr>
          <w:rFonts w:ascii="Times New Roman" w:hAnsi="Times New Roman"/>
          <w:sz w:val="28"/>
          <w:szCs w:val="28"/>
          <w:lang w:eastAsia="ru-RU"/>
        </w:rPr>
        <w:t xml:space="preserve"> </w:t>
      </w:r>
    </w:p>
    <w:p w:rsidR="00165805" w:rsidRDefault="00165805" w:rsidP="00165805">
      <w:pPr>
        <w:widowControl w:val="0"/>
        <w:autoSpaceDE w:val="0"/>
        <w:autoSpaceDN w:val="0"/>
        <w:adjustRightInd w:val="0"/>
        <w:spacing w:after="0" w:line="360" w:lineRule="auto"/>
        <w:ind w:firstLine="708"/>
        <w:jc w:val="both"/>
        <w:rPr>
          <w:rFonts w:ascii="Times New Roman" w:hAnsi="Times New Roman"/>
          <w:sz w:val="28"/>
          <w:szCs w:val="28"/>
        </w:rPr>
      </w:pPr>
      <w:r w:rsidRPr="00ED5D3E">
        <w:rPr>
          <w:rFonts w:ascii="Times New Roman" w:hAnsi="Times New Roman"/>
          <w:sz w:val="28"/>
          <w:szCs w:val="28"/>
        </w:rPr>
        <w:t>За іншими поліморфізмами, що вивчалися, статистично-значущих асоціацій не виявлено.</w:t>
      </w:r>
    </w:p>
    <w:p w:rsidR="00165805" w:rsidRPr="00ED5D3E" w:rsidRDefault="00165805" w:rsidP="00165805">
      <w:pPr>
        <w:widowControl w:val="0"/>
        <w:autoSpaceDE w:val="0"/>
        <w:autoSpaceDN w:val="0"/>
        <w:adjustRightInd w:val="0"/>
        <w:spacing w:after="0" w:line="360" w:lineRule="auto"/>
        <w:jc w:val="both"/>
        <w:rPr>
          <w:rFonts w:ascii="Times New Roman" w:hAnsi="Times New Roman"/>
          <w:sz w:val="28"/>
          <w:szCs w:val="28"/>
        </w:rPr>
      </w:pPr>
      <w:r w:rsidRPr="00ED5D3E">
        <w:rPr>
          <w:rFonts w:ascii="Times New Roman" w:hAnsi="Times New Roman"/>
          <w:sz w:val="28"/>
          <w:szCs w:val="28"/>
        </w:rPr>
        <w:tab/>
        <w:t xml:space="preserve">Отримані результати дозволяють зробити висновок про те, що рівні ІЛ у крові хворих з СН можуть бути асоційовані з генетичними відмінностями в шляхах </w:t>
      </w:r>
      <w:r w:rsidRPr="00ED5D3E">
        <w:rPr>
          <w:rFonts w:ascii="Symbol" w:hAnsi="Symbol"/>
          <w:sz w:val="28"/>
          <w:szCs w:val="28"/>
        </w:rPr>
        <w:t></w:t>
      </w:r>
      <w:r w:rsidRPr="00ED5D3E">
        <w:rPr>
          <w:rFonts w:ascii="Times New Roman" w:hAnsi="Times New Roman"/>
          <w:sz w:val="28"/>
          <w:szCs w:val="28"/>
        </w:rPr>
        <w:t xml:space="preserve">-адренорецепції. </w:t>
      </w:r>
    </w:p>
    <w:p w:rsidR="00643D94" w:rsidRDefault="00643D94" w:rsidP="003142CA">
      <w:pPr>
        <w:widowControl w:val="0"/>
        <w:autoSpaceDE w:val="0"/>
        <w:autoSpaceDN w:val="0"/>
        <w:adjustRightInd w:val="0"/>
        <w:spacing w:after="0" w:line="360" w:lineRule="auto"/>
        <w:jc w:val="right"/>
        <w:rPr>
          <w:rFonts w:ascii="Times New Roman" w:hAnsi="Times New Roman"/>
          <w:sz w:val="28"/>
          <w:szCs w:val="28"/>
        </w:rPr>
      </w:pPr>
    </w:p>
    <w:p w:rsidR="00643D94" w:rsidRPr="00ED5D3E" w:rsidRDefault="00643D94" w:rsidP="003142CA">
      <w:pPr>
        <w:widowControl w:val="0"/>
        <w:autoSpaceDE w:val="0"/>
        <w:autoSpaceDN w:val="0"/>
        <w:adjustRightInd w:val="0"/>
        <w:spacing w:after="0" w:line="360" w:lineRule="auto"/>
        <w:jc w:val="right"/>
        <w:rPr>
          <w:rFonts w:ascii="Times New Roman" w:hAnsi="Times New Roman"/>
          <w:sz w:val="28"/>
          <w:szCs w:val="28"/>
        </w:rPr>
      </w:pPr>
      <w:r w:rsidRPr="00ED5D3E">
        <w:rPr>
          <w:rFonts w:ascii="Times New Roman" w:hAnsi="Times New Roman"/>
          <w:sz w:val="28"/>
          <w:szCs w:val="28"/>
        </w:rPr>
        <w:t>Таблиця 5.</w:t>
      </w:r>
      <w:r>
        <w:rPr>
          <w:rFonts w:ascii="Times New Roman" w:hAnsi="Times New Roman"/>
          <w:sz w:val="28"/>
          <w:szCs w:val="28"/>
        </w:rPr>
        <w:t>9</w:t>
      </w:r>
    </w:p>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 xml:space="preserve">Асоціація частоти підвищення </w:t>
      </w:r>
      <w:r>
        <w:rPr>
          <w:rFonts w:ascii="Times New Roman" w:hAnsi="Times New Roman"/>
          <w:sz w:val="28"/>
          <w:szCs w:val="28"/>
        </w:rPr>
        <w:t>цитокінів</w:t>
      </w:r>
      <w:r w:rsidRPr="00ED5D3E">
        <w:rPr>
          <w:rFonts w:ascii="Times New Roman" w:hAnsi="Times New Roman"/>
          <w:sz w:val="28"/>
          <w:szCs w:val="28"/>
        </w:rPr>
        <w:t xml:space="preserve"> з поліморфізмами генів </w:t>
      </w:r>
      <w:r>
        <w:rPr>
          <w:rFonts w:ascii="Times New Roman" w:hAnsi="Times New Roman"/>
          <w:sz w:val="28"/>
          <w:szCs w:val="28"/>
        </w:rPr>
        <w:br/>
      </w:r>
      <w:r w:rsidRPr="00ED5D3E">
        <w:rPr>
          <w:rFonts w:ascii="Times New Roman" w:hAnsi="Times New Roman"/>
          <w:sz w:val="28"/>
          <w:szCs w:val="28"/>
        </w:rPr>
        <w:t xml:space="preserve">β-адренорецепції у хворих </w:t>
      </w:r>
      <w:r>
        <w:rPr>
          <w:rFonts w:ascii="Times New Roman" w:hAnsi="Times New Roman"/>
          <w:sz w:val="28"/>
          <w:szCs w:val="28"/>
        </w:rPr>
        <w:t>і</w:t>
      </w:r>
      <w:r w:rsidRPr="00ED5D3E">
        <w:rPr>
          <w:rFonts w:ascii="Times New Roman" w:hAnsi="Times New Roman"/>
          <w:sz w:val="28"/>
          <w:szCs w:val="28"/>
        </w:rPr>
        <w:t xml:space="preserve">з </w:t>
      </w:r>
      <w:r>
        <w:rPr>
          <w:rFonts w:ascii="Times New Roman" w:hAnsi="Times New Roman"/>
          <w:sz w:val="28"/>
          <w:szCs w:val="28"/>
        </w:rPr>
        <w:t xml:space="preserve">серцевою недостатністю </w:t>
      </w:r>
      <w:r w:rsidRPr="00ED5D3E">
        <w:rPr>
          <w:rFonts w:ascii="Times New Roman" w:hAnsi="Times New Roman"/>
          <w:sz w:val="28"/>
          <w:szCs w:val="28"/>
        </w:rPr>
        <w:t>та з супутньою тиреоїдною патологією</w:t>
      </w:r>
    </w:p>
    <w:tbl>
      <w:tblPr>
        <w:tblW w:w="9785" w:type="dxa"/>
        <w:tblInd w:w="1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848"/>
        <w:gridCol w:w="1971"/>
        <w:gridCol w:w="1971"/>
        <w:gridCol w:w="1685"/>
        <w:gridCol w:w="2310"/>
      </w:tblGrid>
      <w:tr w:rsidR="00643D94" w:rsidRPr="00ED5D3E" w:rsidTr="00165805">
        <w:tc>
          <w:tcPr>
            <w:tcW w:w="9785" w:type="dxa"/>
            <w:gridSpan w:val="5"/>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ФНП</w:t>
            </w:r>
            <w:r w:rsidRPr="00ED5D3E">
              <w:rPr>
                <w:rFonts w:ascii="Times New Roman" w:hAnsi="Times New Roman"/>
                <w:sz w:val="28"/>
                <w:szCs w:val="28"/>
              </w:rPr>
              <w:sym w:font="Symbol" w:char="F061"/>
            </w:r>
            <w:r w:rsidRPr="00ED5D3E">
              <w:rPr>
                <w:rFonts w:ascii="Times New Roman" w:hAnsi="Times New Roman"/>
                <w:sz w:val="28"/>
                <w:szCs w:val="28"/>
              </w:rPr>
              <w:t xml:space="preserve"> та поліморфізм Ser49Gly (</w:t>
            </w:r>
            <w:hyperlink r:id="rId17" w:history="1">
              <w:r w:rsidRPr="00C8044A">
                <w:rPr>
                  <w:rStyle w:val="a7"/>
                  <w:rFonts w:ascii="Times New Roman" w:hAnsi="Times New Roman"/>
                  <w:color w:val="auto"/>
                  <w:sz w:val="28"/>
                  <w:szCs w:val="28"/>
                  <w:u w:val="none"/>
                </w:rPr>
                <w:t>c,145A&gt;G</w:t>
              </w:r>
            </w:hyperlink>
            <w:r w:rsidRPr="00ED5D3E">
              <w:rPr>
                <w:rFonts w:ascii="Times New Roman" w:hAnsi="Times New Roman"/>
                <w:sz w:val="28"/>
                <w:szCs w:val="28"/>
              </w:rPr>
              <w:t>) гена β</w:t>
            </w:r>
            <w:r w:rsidRPr="00ED5D3E">
              <w:rPr>
                <w:rFonts w:ascii="Times New Roman" w:hAnsi="Times New Roman"/>
                <w:sz w:val="28"/>
                <w:szCs w:val="28"/>
                <w:vertAlign w:val="subscript"/>
              </w:rPr>
              <w:t>1</w:t>
            </w:r>
            <w:r w:rsidRPr="00ED5D3E">
              <w:rPr>
                <w:rFonts w:ascii="Times New Roman" w:hAnsi="Times New Roman"/>
                <w:sz w:val="28"/>
                <w:szCs w:val="28"/>
              </w:rPr>
              <w:t>-АР (n = 276)</w:t>
            </w:r>
          </w:p>
        </w:tc>
      </w:tr>
      <w:tr w:rsidR="00643D94" w:rsidRPr="00ED5D3E" w:rsidTr="00165805">
        <w:tc>
          <w:tcPr>
            <w:tcW w:w="1848" w:type="dxa"/>
            <w:vMerge w:val="restart"/>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Поліморфізм</w:t>
            </w:r>
          </w:p>
        </w:tc>
        <w:tc>
          <w:tcPr>
            <w:tcW w:w="1971" w:type="dxa"/>
            <w:vMerge w:val="restart"/>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Групи хворих з СН</w:t>
            </w:r>
          </w:p>
        </w:tc>
        <w:tc>
          <w:tcPr>
            <w:tcW w:w="3656" w:type="dxa"/>
            <w:gridSpan w:val="2"/>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Рівень ФНП-</w:t>
            </w:r>
            <w:r w:rsidRPr="00ED5D3E">
              <w:rPr>
                <w:rFonts w:ascii="Times New Roman" w:hAnsi="Times New Roman"/>
                <w:sz w:val="28"/>
                <w:szCs w:val="28"/>
              </w:rPr>
              <w:sym w:font="Symbol" w:char="F061"/>
            </w:r>
            <w:r w:rsidRPr="00ED5D3E">
              <w:rPr>
                <w:rFonts w:ascii="Times New Roman" w:hAnsi="Times New Roman"/>
                <w:sz w:val="28"/>
                <w:szCs w:val="28"/>
              </w:rPr>
              <w:t>, пг/мл</w:t>
            </w:r>
          </w:p>
        </w:tc>
        <w:tc>
          <w:tcPr>
            <w:tcW w:w="2310" w:type="dxa"/>
            <w:vMerge w:val="restart"/>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ВШ</w:t>
            </w:r>
          </w:p>
        </w:tc>
      </w:tr>
      <w:tr w:rsidR="00643D94" w:rsidRPr="00ED5D3E" w:rsidTr="00165805">
        <w:tc>
          <w:tcPr>
            <w:tcW w:w="1848" w:type="dxa"/>
            <w:vMerge/>
          </w:tcPr>
          <w:p w:rsidR="00643D94" w:rsidRPr="00ED5D3E" w:rsidRDefault="00643D94" w:rsidP="003142CA">
            <w:pPr>
              <w:widowControl w:val="0"/>
              <w:autoSpaceDE w:val="0"/>
              <w:autoSpaceDN w:val="0"/>
              <w:adjustRightInd w:val="0"/>
              <w:spacing w:after="0" w:line="360" w:lineRule="auto"/>
              <w:jc w:val="both"/>
              <w:rPr>
                <w:rFonts w:ascii="Times New Roman" w:hAnsi="Times New Roman"/>
                <w:sz w:val="28"/>
                <w:szCs w:val="28"/>
              </w:rPr>
            </w:pPr>
          </w:p>
        </w:tc>
        <w:tc>
          <w:tcPr>
            <w:tcW w:w="1971" w:type="dxa"/>
            <w:vMerge/>
          </w:tcPr>
          <w:p w:rsidR="00643D94" w:rsidRPr="00ED5D3E" w:rsidRDefault="00643D94" w:rsidP="003142CA">
            <w:pPr>
              <w:widowControl w:val="0"/>
              <w:autoSpaceDE w:val="0"/>
              <w:autoSpaceDN w:val="0"/>
              <w:adjustRightInd w:val="0"/>
              <w:spacing w:after="0" w:line="360" w:lineRule="auto"/>
              <w:jc w:val="both"/>
              <w:rPr>
                <w:rFonts w:ascii="Times New Roman" w:hAnsi="Times New Roman"/>
                <w:sz w:val="28"/>
                <w:szCs w:val="28"/>
              </w:rPr>
            </w:pPr>
          </w:p>
        </w:tc>
        <w:tc>
          <w:tcPr>
            <w:tcW w:w="1971" w:type="dxa"/>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vertAlign w:val="subscript"/>
              </w:rPr>
            </w:pPr>
            <w:r w:rsidRPr="00ED5D3E">
              <w:rPr>
                <w:rFonts w:ascii="Times New Roman" w:hAnsi="Times New Roman"/>
                <w:sz w:val="28"/>
                <w:szCs w:val="28"/>
              </w:rPr>
              <w:sym w:font="Symbol" w:char="F0A3"/>
            </w:r>
            <w:r w:rsidRPr="00ED5D3E">
              <w:rPr>
                <w:rFonts w:ascii="Times New Roman" w:hAnsi="Times New Roman"/>
                <w:sz w:val="28"/>
                <w:szCs w:val="28"/>
              </w:rPr>
              <w:t xml:space="preserve"> 1,96 (n = 46)</w:t>
            </w:r>
          </w:p>
        </w:tc>
        <w:tc>
          <w:tcPr>
            <w:tcW w:w="1685" w:type="dxa"/>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 xml:space="preserve">&gt; 1,96  </w:t>
            </w:r>
          </w:p>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(n = 230)</w:t>
            </w:r>
          </w:p>
        </w:tc>
        <w:tc>
          <w:tcPr>
            <w:tcW w:w="2310" w:type="dxa"/>
            <w:vMerge/>
          </w:tcPr>
          <w:p w:rsidR="00643D94" w:rsidRPr="00ED5D3E" w:rsidRDefault="00643D94" w:rsidP="003142CA">
            <w:pPr>
              <w:widowControl w:val="0"/>
              <w:autoSpaceDE w:val="0"/>
              <w:autoSpaceDN w:val="0"/>
              <w:adjustRightInd w:val="0"/>
              <w:spacing w:after="0" w:line="360" w:lineRule="auto"/>
              <w:jc w:val="both"/>
              <w:rPr>
                <w:rFonts w:ascii="Times New Roman" w:hAnsi="Times New Roman"/>
                <w:sz w:val="28"/>
                <w:szCs w:val="28"/>
              </w:rPr>
            </w:pPr>
          </w:p>
        </w:tc>
      </w:tr>
      <w:tr w:rsidR="00643D94" w:rsidRPr="00ED5D3E" w:rsidTr="00165805">
        <w:tc>
          <w:tcPr>
            <w:tcW w:w="1848" w:type="dxa"/>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Pr>
                <w:rFonts w:ascii="Times New Roman" w:hAnsi="Times New Roman"/>
                <w:sz w:val="28"/>
                <w:szCs w:val="28"/>
              </w:rPr>
              <w:t>1</w:t>
            </w:r>
          </w:p>
        </w:tc>
        <w:tc>
          <w:tcPr>
            <w:tcW w:w="1971" w:type="dxa"/>
            <w:tcBorders>
              <w:bottom w:val="nil"/>
            </w:tcBorders>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Pr>
                <w:rFonts w:ascii="Times New Roman" w:hAnsi="Times New Roman"/>
                <w:sz w:val="28"/>
                <w:szCs w:val="28"/>
              </w:rPr>
              <w:t>2</w:t>
            </w:r>
          </w:p>
        </w:tc>
        <w:tc>
          <w:tcPr>
            <w:tcW w:w="1971" w:type="dxa"/>
            <w:tcBorders>
              <w:bottom w:val="nil"/>
            </w:tcBorders>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Pr>
                <w:rFonts w:ascii="Times New Roman" w:hAnsi="Times New Roman"/>
                <w:sz w:val="28"/>
                <w:szCs w:val="28"/>
              </w:rPr>
              <w:t>3</w:t>
            </w:r>
          </w:p>
        </w:tc>
        <w:tc>
          <w:tcPr>
            <w:tcW w:w="1685" w:type="dxa"/>
            <w:tcBorders>
              <w:bottom w:val="nil"/>
            </w:tcBorders>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Pr>
                <w:rFonts w:ascii="Times New Roman" w:hAnsi="Times New Roman"/>
                <w:sz w:val="28"/>
                <w:szCs w:val="28"/>
              </w:rPr>
              <w:t>4</w:t>
            </w:r>
          </w:p>
        </w:tc>
        <w:tc>
          <w:tcPr>
            <w:tcW w:w="2310" w:type="dxa"/>
            <w:tcBorders>
              <w:bottom w:val="nil"/>
            </w:tcBorders>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Pr>
                <w:rFonts w:ascii="Times New Roman" w:hAnsi="Times New Roman"/>
                <w:sz w:val="28"/>
                <w:szCs w:val="28"/>
              </w:rPr>
              <w:t>5</w:t>
            </w:r>
          </w:p>
        </w:tc>
      </w:tr>
      <w:tr w:rsidR="00643D94" w:rsidRPr="00ED5D3E" w:rsidTr="00165805">
        <w:tc>
          <w:tcPr>
            <w:tcW w:w="1848" w:type="dxa"/>
            <w:vMerge w:val="restart"/>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G / G</w:t>
            </w:r>
          </w:p>
        </w:tc>
        <w:tc>
          <w:tcPr>
            <w:tcW w:w="1971" w:type="dxa"/>
            <w:tcBorders>
              <w:bottom w:val="nil"/>
            </w:tcBorders>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Без ТП</w:t>
            </w:r>
          </w:p>
        </w:tc>
        <w:tc>
          <w:tcPr>
            <w:tcW w:w="1971" w:type="dxa"/>
            <w:tcBorders>
              <w:bottom w:val="nil"/>
            </w:tcBorders>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11</w:t>
            </w:r>
          </w:p>
        </w:tc>
        <w:tc>
          <w:tcPr>
            <w:tcW w:w="1685" w:type="dxa"/>
            <w:tcBorders>
              <w:bottom w:val="nil"/>
            </w:tcBorders>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76</w:t>
            </w:r>
          </w:p>
        </w:tc>
        <w:tc>
          <w:tcPr>
            <w:tcW w:w="2310" w:type="dxa"/>
            <w:tcBorders>
              <w:bottom w:val="nil"/>
            </w:tcBorders>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1,00</w:t>
            </w:r>
          </w:p>
        </w:tc>
      </w:tr>
      <w:tr w:rsidR="00643D94" w:rsidRPr="00ED5D3E" w:rsidTr="00165805">
        <w:tc>
          <w:tcPr>
            <w:tcW w:w="1848" w:type="dxa"/>
            <w:vMerge/>
          </w:tcPr>
          <w:p w:rsidR="00643D94" w:rsidRPr="00ED5D3E" w:rsidRDefault="00643D94" w:rsidP="003142CA">
            <w:pPr>
              <w:widowControl w:val="0"/>
              <w:autoSpaceDE w:val="0"/>
              <w:autoSpaceDN w:val="0"/>
              <w:adjustRightInd w:val="0"/>
              <w:spacing w:after="0" w:line="360" w:lineRule="auto"/>
              <w:jc w:val="both"/>
              <w:rPr>
                <w:rFonts w:ascii="Times New Roman" w:hAnsi="Times New Roman"/>
                <w:sz w:val="28"/>
                <w:szCs w:val="28"/>
              </w:rPr>
            </w:pPr>
          </w:p>
        </w:tc>
        <w:tc>
          <w:tcPr>
            <w:tcW w:w="1971" w:type="dxa"/>
            <w:tcBorders>
              <w:top w:val="nil"/>
            </w:tcBorders>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З ТП</w:t>
            </w:r>
          </w:p>
        </w:tc>
        <w:tc>
          <w:tcPr>
            <w:tcW w:w="1971" w:type="dxa"/>
            <w:tcBorders>
              <w:top w:val="nil"/>
            </w:tcBorders>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18</w:t>
            </w:r>
          </w:p>
        </w:tc>
        <w:tc>
          <w:tcPr>
            <w:tcW w:w="1685" w:type="dxa"/>
            <w:tcBorders>
              <w:top w:val="nil"/>
            </w:tcBorders>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100</w:t>
            </w:r>
          </w:p>
        </w:tc>
        <w:tc>
          <w:tcPr>
            <w:tcW w:w="2310" w:type="dxa"/>
            <w:tcBorders>
              <w:top w:val="nil"/>
            </w:tcBorders>
          </w:tcPr>
          <w:p w:rsidR="00643D94" w:rsidRPr="00ED5D3E" w:rsidRDefault="00643D94" w:rsidP="00165805">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lang w:eastAsia="ru-RU"/>
              </w:rPr>
              <w:t>0,71 (0,31</w:t>
            </w:r>
            <w:r w:rsidR="00165805">
              <w:rPr>
                <w:rFonts w:ascii="Times New Roman" w:hAnsi="Times New Roman"/>
                <w:sz w:val="28"/>
                <w:szCs w:val="28"/>
                <w:lang w:eastAsia="ru-RU"/>
              </w:rPr>
              <w:t>–</w:t>
            </w:r>
            <w:r w:rsidRPr="00ED5D3E">
              <w:rPr>
                <w:rFonts w:ascii="Times New Roman" w:hAnsi="Times New Roman"/>
                <w:sz w:val="28"/>
                <w:szCs w:val="28"/>
                <w:lang w:eastAsia="ru-RU"/>
              </w:rPr>
              <w:t>1,62)</w:t>
            </w:r>
          </w:p>
        </w:tc>
      </w:tr>
      <w:tr w:rsidR="00643D94" w:rsidRPr="00ED5D3E" w:rsidTr="00165805">
        <w:tc>
          <w:tcPr>
            <w:tcW w:w="1848" w:type="dxa"/>
            <w:vMerge w:val="restart"/>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G / A</w:t>
            </w:r>
          </w:p>
        </w:tc>
        <w:tc>
          <w:tcPr>
            <w:tcW w:w="1971" w:type="dxa"/>
            <w:tcBorders>
              <w:bottom w:val="nil"/>
            </w:tcBorders>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Без ТП</w:t>
            </w:r>
          </w:p>
        </w:tc>
        <w:tc>
          <w:tcPr>
            <w:tcW w:w="1971" w:type="dxa"/>
            <w:tcBorders>
              <w:bottom w:val="nil"/>
            </w:tcBorders>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12</w:t>
            </w:r>
          </w:p>
        </w:tc>
        <w:tc>
          <w:tcPr>
            <w:tcW w:w="1685" w:type="dxa"/>
            <w:tcBorders>
              <w:bottom w:val="nil"/>
            </w:tcBorders>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20</w:t>
            </w:r>
          </w:p>
        </w:tc>
        <w:tc>
          <w:tcPr>
            <w:tcW w:w="2310" w:type="dxa"/>
            <w:tcBorders>
              <w:bottom w:val="nil"/>
            </w:tcBorders>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1,00</w:t>
            </w:r>
          </w:p>
        </w:tc>
      </w:tr>
      <w:tr w:rsidR="00643D94" w:rsidRPr="00ED5D3E" w:rsidTr="00165805">
        <w:tc>
          <w:tcPr>
            <w:tcW w:w="1848" w:type="dxa"/>
            <w:vMerge/>
          </w:tcPr>
          <w:p w:rsidR="00643D94" w:rsidRPr="00ED5D3E" w:rsidRDefault="00643D94" w:rsidP="003142CA">
            <w:pPr>
              <w:widowControl w:val="0"/>
              <w:autoSpaceDE w:val="0"/>
              <w:autoSpaceDN w:val="0"/>
              <w:adjustRightInd w:val="0"/>
              <w:spacing w:after="0" w:line="360" w:lineRule="auto"/>
              <w:jc w:val="both"/>
              <w:rPr>
                <w:rFonts w:ascii="Times New Roman" w:hAnsi="Times New Roman"/>
                <w:sz w:val="28"/>
                <w:szCs w:val="28"/>
              </w:rPr>
            </w:pPr>
          </w:p>
        </w:tc>
        <w:tc>
          <w:tcPr>
            <w:tcW w:w="1971" w:type="dxa"/>
            <w:tcBorders>
              <w:top w:val="nil"/>
            </w:tcBorders>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З ТП</w:t>
            </w:r>
          </w:p>
        </w:tc>
        <w:tc>
          <w:tcPr>
            <w:tcW w:w="1971" w:type="dxa"/>
            <w:tcBorders>
              <w:top w:val="nil"/>
            </w:tcBorders>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4</w:t>
            </w:r>
          </w:p>
        </w:tc>
        <w:tc>
          <w:tcPr>
            <w:tcW w:w="1685" w:type="dxa"/>
            <w:tcBorders>
              <w:top w:val="nil"/>
            </w:tcBorders>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32</w:t>
            </w:r>
          </w:p>
        </w:tc>
        <w:tc>
          <w:tcPr>
            <w:tcW w:w="2310" w:type="dxa"/>
            <w:tcBorders>
              <w:top w:val="nil"/>
            </w:tcBorders>
          </w:tcPr>
          <w:p w:rsidR="00643D94" w:rsidRPr="00ED5D3E" w:rsidRDefault="00643D94" w:rsidP="00165805">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lang w:eastAsia="ru-RU"/>
              </w:rPr>
              <w:t>4,55 (1,27</w:t>
            </w:r>
            <w:r w:rsidR="00165805">
              <w:rPr>
                <w:rFonts w:ascii="Times New Roman" w:hAnsi="Times New Roman"/>
                <w:sz w:val="28"/>
                <w:szCs w:val="28"/>
                <w:lang w:eastAsia="ru-RU"/>
              </w:rPr>
              <w:t>–</w:t>
            </w:r>
            <w:r w:rsidRPr="00ED5D3E">
              <w:rPr>
                <w:rFonts w:ascii="Times New Roman" w:hAnsi="Times New Roman"/>
                <w:sz w:val="28"/>
                <w:szCs w:val="28"/>
                <w:lang w:eastAsia="ru-RU"/>
              </w:rPr>
              <w:t>16,34)</w:t>
            </w:r>
          </w:p>
        </w:tc>
      </w:tr>
      <w:tr w:rsidR="00643D94" w:rsidRPr="00ED5D3E" w:rsidTr="00165805">
        <w:tc>
          <w:tcPr>
            <w:tcW w:w="1848" w:type="dxa"/>
            <w:vMerge w:val="restart"/>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A / A</w:t>
            </w:r>
          </w:p>
        </w:tc>
        <w:tc>
          <w:tcPr>
            <w:tcW w:w="1971" w:type="dxa"/>
            <w:tcBorders>
              <w:bottom w:val="nil"/>
            </w:tcBorders>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Без ТП</w:t>
            </w:r>
          </w:p>
        </w:tc>
        <w:tc>
          <w:tcPr>
            <w:tcW w:w="1971" w:type="dxa"/>
            <w:tcBorders>
              <w:bottom w:val="nil"/>
            </w:tcBorders>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1</w:t>
            </w:r>
          </w:p>
        </w:tc>
        <w:tc>
          <w:tcPr>
            <w:tcW w:w="1685" w:type="dxa"/>
            <w:tcBorders>
              <w:bottom w:val="nil"/>
            </w:tcBorders>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2</w:t>
            </w:r>
          </w:p>
        </w:tc>
        <w:tc>
          <w:tcPr>
            <w:tcW w:w="2310" w:type="dxa"/>
            <w:tcBorders>
              <w:bottom w:val="nil"/>
            </w:tcBorders>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1,00</w:t>
            </w:r>
          </w:p>
        </w:tc>
      </w:tr>
      <w:tr w:rsidR="00643D94" w:rsidRPr="00ED5D3E" w:rsidTr="00165805">
        <w:tc>
          <w:tcPr>
            <w:tcW w:w="1848" w:type="dxa"/>
            <w:vMerge/>
          </w:tcPr>
          <w:p w:rsidR="00643D94" w:rsidRPr="00ED5D3E" w:rsidRDefault="00643D94" w:rsidP="003142CA">
            <w:pPr>
              <w:widowControl w:val="0"/>
              <w:autoSpaceDE w:val="0"/>
              <w:autoSpaceDN w:val="0"/>
              <w:adjustRightInd w:val="0"/>
              <w:spacing w:after="0" w:line="360" w:lineRule="auto"/>
              <w:jc w:val="both"/>
              <w:rPr>
                <w:rFonts w:ascii="Times New Roman" w:hAnsi="Times New Roman"/>
                <w:sz w:val="28"/>
                <w:szCs w:val="28"/>
              </w:rPr>
            </w:pPr>
          </w:p>
        </w:tc>
        <w:tc>
          <w:tcPr>
            <w:tcW w:w="1971" w:type="dxa"/>
            <w:tcBorders>
              <w:top w:val="nil"/>
            </w:tcBorders>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З ТП</w:t>
            </w:r>
          </w:p>
        </w:tc>
        <w:tc>
          <w:tcPr>
            <w:tcW w:w="1971" w:type="dxa"/>
            <w:tcBorders>
              <w:top w:val="nil"/>
            </w:tcBorders>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0</w:t>
            </w:r>
          </w:p>
        </w:tc>
        <w:tc>
          <w:tcPr>
            <w:tcW w:w="1685" w:type="dxa"/>
            <w:tcBorders>
              <w:top w:val="nil"/>
            </w:tcBorders>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0</w:t>
            </w:r>
          </w:p>
        </w:tc>
        <w:tc>
          <w:tcPr>
            <w:tcW w:w="2310" w:type="dxa"/>
            <w:tcBorders>
              <w:top w:val="nil"/>
            </w:tcBorders>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lang w:eastAsia="ru-RU"/>
              </w:rPr>
              <w:t>---</w:t>
            </w:r>
          </w:p>
        </w:tc>
      </w:tr>
      <w:tr w:rsidR="00643D94" w:rsidRPr="00ED5D3E" w:rsidTr="00165805">
        <w:tc>
          <w:tcPr>
            <w:tcW w:w="9785" w:type="dxa"/>
            <w:gridSpan w:val="5"/>
          </w:tcPr>
          <w:p w:rsidR="00643D94" w:rsidRPr="00ED5D3E" w:rsidRDefault="00643D94" w:rsidP="003142CA">
            <w:pPr>
              <w:widowControl w:val="0"/>
              <w:autoSpaceDE w:val="0"/>
              <w:autoSpaceDN w:val="0"/>
              <w:adjustRightInd w:val="0"/>
              <w:spacing w:after="0" w:line="360" w:lineRule="auto"/>
              <w:jc w:val="both"/>
              <w:rPr>
                <w:rFonts w:ascii="Times New Roman" w:hAnsi="Times New Roman"/>
                <w:sz w:val="28"/>
                <w:szCs w:val="28"/>
              </w:rPr>
            </w:pPr>
            <w:r w:rsidRPr="00ED5D3E">
              <w:rPr>
                <w:rFonts w:ascii="Times New Roman" w:hAnsi="Times New Roman"/>
                <w:sz w:val="28"/>
                <w:szCs w:val="28"/>
              </w:rPr>
              <w:t>р = 0,028</w:t>
            </w:r>
          </w:p>
        </w:tc>
      </w:tr>
    </w:tbl>
    <w:p w:rsidR="00643D94" w:rsidRPr="008C4120" w:rsidRDefault="00643D94" w:rsidP="003142CA">
      <w:pPr>
        <w:widowControl w:val="0"/>
        <w:spacing w:after="0" w:line="240" w:lineRule="auto"/>
        <w:rPr>
          <w:rFonts w:ascii="Times New Roman" w:hAnsi="Times New Roman"/>
          <w:sz w:val="28"/>
        </w:rPr>
      </w:pPr>
      <w:r>
        <w:br w:type="page"/>
      </w:r>
      <w:r w:rsidRPr="008C4120">
        <w:rPr>
          <w:rFonts w:ascii="Times New Roman" w:hAnsi="Times New Roman"/>
          <w:sz w:val="28"/>
        </w:rPr>
        <w:t>Продовження табл. 5.9.</w:t>
      </w:r>
    </w:p>
    <w:tbl>
      <w:tblPr>
        <w:tblW w:w="9813"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ook w:val="00A0" w:firstRow="1" w:lastRow="0" w:firstColumn="1" w:lastColumn="0" w:noHBand="0" w:noVBand="0"/>
      </w:tblPr>
      <w:tblGrid>
        <w:gridCol w:w="1862"/>
        <w:gridCol w:w="1971"/>
        <w:gridCol w:w="1971"/>
        <w:gridCol w:w="1699"/>
        <w:gridCol w:w="2310"/>
      </w:tblGrid>
      <w:tr w:rsidR="00643D94" w:rsidRPr="00ED5D3E" w:rsidTr="00E573E4">
        <w:tc>
          <w:tcPr>
            <w:tcW w:w="1862" w:type="dxa"/>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Pr>
                <w:rFonts w:ascii="Times New Roman" w:hAnsi="Times New Roman"/>
                <w:sz w:val="28"/>
                <w:szCs w:val="28"/>
              </w:rPr>
              <w:t>1</w:t>
            </w:r>
          </w:p>
        </w:tc>
        <w:tc>
          <w:tcPr>
            <w:tcW w:w="1971" w:type="dxa"/>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Pr>
                <w:rFonts w:ascii="Times New Roman" w:hAnsi="Times New Roman"/>
                <w:sz w:val="28"/>
                <w:szCs w:val="28"/>
              </w:rPr>
              <w:t>2</w:t>
            </w:r>
          </w:p>
        </w:tc>
        <w:tc>
          <w:tcPr>
            <w:tcW w:w="1971" w:type="dxa"/>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Pr>
                <w:rFonts w:ascii="Times New Roman" w:hAnsi="Times New Roman"/>
                <w:sz w:val="28"/>
                <w:szCs w:val="28"/>
              </w:rPr>
              <w:t>3</w:t>
            </w:r>
          </w:p>
        </w:tc>
        <w:tc>
          <w:tcPr>
            <w:tcW w:w="1699" w:type="dxa"/>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Pr>
                <w:rFonts w:ascii="Times New Roman" w:hAnsi="Times New Roman"/>
                <w:sz w:val="28"/>
                <w:szCs w:val="28"/>
              </w:rPr>
              <w:t>4</w:t>
            </w:r>
          </w:p>
        </w:tc>
        <w:tc>
          <w:tcPr>
            <w:tcW w:w="2310" w:type="dxa"/>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Pr>
                <w:rFonts w:ascii="Times New Roman" w:hAnsi="Times New Roman"/>
                <w:sz w:val="28"/>
                <w:szCs w:val="28"/>
              </w:rPr>
              <w:t>5</w:t>
            </w:r>
          </w:p>
        </w:tc>
      </w:tr>
      <w:tr w:rsidR="00643D94" w:rsidRPr="00ED5D3E" w:rsidTr="00E573E4">
        <w:tc>
          <w:tcPr>
            <w:tcW w:w="9813" w:type="dxa"/>
            <w:gridSpan w:val="5"/>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ІЛ-6 та поліморфізм Ser275 гена GN</w:t>
            </w:r>
            <w:r w:rsidRPr="00ED5D3E">
              <w:rPr>
                <w:rFonts w:ascii="Times New Roman" w:hAnsi="Times New Roman"/>
                <w:sz w:val="28"/>
                <w:szCs w:val="28"/>
              </w:rPr>
              <w:sym w:font="Symbol" w:char="F062"/>
            </w:r>
            <w:r w:rsidRPr="00ED5D3E">
              <w:rPr>
                <w:rFonts w:ascii="Times New Roman" w:hAnsi="Times New Roman"/>
                <w:sz w:val="28"/>
                <w:szCs w:val="28"/>
                <w:vertAlign w:val="subscript"/>
              </w:rPr>
              <w:t>3</w:t>
            </w:r>
            <w:r w:rsidRPr="00ED5D3E">
              <w:rPr>
                <w:rFonts w:ascii="Times New Roman" w:hAnsi="Times New Roman"/>
                <w:sz w:val="28"/>
                <w:szCs w:val="28"/>
              </w:rPr>
              <w:t xml:space="preserve"> (n = 276)</w:t>
            </w:r>
          </w:p>
        </w:tc>
      </w:tr>
      <w:tr w:rsidR="00643D94" w:rsidRPr="00ED5D3E" w:rsidTr="00E573E4">
        <w:tc>
          <w:tcPr>
            <w:tcW w:w="1862" w:type="dxa"/>
            <w:vMerge w:val="restart"/>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Поліморфізм</w:t>
            </w:r>
          </w:p>
        </w:tc>
        <w:tc>
          <w:tcPr>
            <w:tcW w:w="1971" w:type="dxa"/>
            <w:vMerge w:val="restart"/>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Групи хворих з СН</w:t>
            </w:r>
          </w:p>
        </w:tc>
        <w:tc>
          <w:tcPr>
            <w:tcW w:w="3670" w:type="dxa"/>
            <w:gridSpan w:val="2"/>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Рівень ІЛ-6, пг/мл</w:t>
            </w:r>
          </w:p>
        </w:tc>
        <w:tc>
          <w:tcPr>
            <w:tcW w:w="2310" w:type="dxa"/>
            <w:vMerge w:val="restart"/>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ВШ</w:t>
            </w:r>
          </w:p>
        </w:tc>
      </w:tr>
      <w:tr w:rsidR="00643D94" w:rsidRPr="00ED5D3E" w:rsidTr="00E573E4">
        <w:tc>
          <w:tcPr>
            <w:tcW w:w="1862" w:type="dxa"/>
            <w:vMerge/>
          </w:tcPr>
          <w:p w:rsidR="00643D94" w:rsidRPr="00ED5D3E" w:rsidRDefault="00643D94" w:rsidP="003142CA">
            <w:pPr>
              <w:widowControl w:val="0"/>
              <w:autoSpaceDE w:val="0"/>
              <w:autoSpaceDN w:val="0"/>
              <w:adjustRightInd w:val="0"/>
              <w:spacing w:after="0" w:line="360" w:lineRule="auto"/>
              <w:jc w:val="both"/>
              <w:rPr>
                <w:rFonts w:ascii="Times New Roman" w:hAnsi="Times New Roman"/>
                <w:sz w:val="28"/>
                <w:szCs w:val="28"/>
              </w:rPr>
            </w:pPr>
          </w:p>
        </w:tc>
        <w:tc>
          <w:tcPr>
            <w:tcW w:w="1971" w:type="dxa"/>
            <w:vMerge/>
          </w:tcPr>
          <w:p w:rsidR="00643D94" w:rsidRPr="00ED5D3E" w:rsidRDefault="00643D94" w:rsidP="003142CA">
            <w:pPr>
              <w:widowControl w:val="0"/>
              <w:autoSpaceDE w:val="0"/>
              <w:autoSpaceDN w:val="0"/>
              <w:adjustRightInd w:val="0"/>
              <w:spacing w:after="0" w:line="360" w:lineRule="auto"/>
              <w:jc w:val="both"/>
              <w:rPr>
                <w:rFonts w:ascii="Times New Roman" w:hAnsi="Times New Roman"/>
                <w:sz w:val="28"/>
                <w:szCs w:val="28"/>
              </w:rPr>
            </w:pPr>
          </w:p>
        </w:tc>
        <w:tc>
          <w:tcPr>
            <w:tcW w:w="1971" w:type="dxa"/>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vertAlign w:val="subscript"/>
              </w:rPr>
            </w:pPr>
            <w:r w:rsidRPr="00ED5D3E">
              <w:rPr>
                <w:rFonts w:ascii="Times New Roman" w:hAnsi="Times New Roman"/>
                <w:sz w:val="28"/>
                <w:szCs w:val="28"/>
              </w:rPr>
              <w:sym w:font="Symbol" w:char="F0A3"/>
            </w:r>
            <w:r w:rsidRPr="00ED5D3E">
              <w:rPr>
                <w:rFonts w:ascii="Times New Roman" w:hAnsi="Times New Roman"/>
                <w:sz w:val="28"/>
                <w:szCs w:val="28"/>
              </w:rPr>
              <w:t xml:space="preserve"> 2,13 (n = 46)</w:t>
            </w:r>
          </w:p>
        </w:tc>
        <w:tc>
          <w:tcPr>
            <w:tcW w:w="1699" w:type="dxa"/>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 xml:space="preserve">&gt; 2,13  </w:t>
            </w:r>
            <w:r w:rsidR="00165805">
              <w:rPr>
                <w:rFonts w:ascii="Times New Roman" w:hAnsi="Times New Roman"/>
                <w:sz w:val="28"/>
                <w:szCs w:val="28"/>
              </w:rPr>
              <w:br/>
            </w:r>
            <w:r w:rsidRPr="00ED5D3E">
              <w:rPr>
                <w:rFonts w:ascii="Times New Roman" w:hAnsi="Times New Roman"/>
                <w:sz w:val="28"/>
                <w:szCs w:val="28"/>
              </w:rPr>
              <w:t>(n = 230)</w:t>
            </w:r>
          </w:p>
        </w:tc>
        <w:tc>
          <w:tcPr>
            <w:tcW w:w="2310" w:type="dxa"/>
            <w:vMerge/>
          </w:tcPr>
          <w:p w:rsidR="00643D94" w:rsidRPr="00ED5D3E" w:rsidRDefault="00643D94" w:rsidP="003142CA">
            <w:pPr>
              <w:widowControl w:val="0"/>
              <w:autoSpaceDE w:val="0"/>
              <w:autoSpaceDN w:val="0"/>
              <w:adjustRightInd w:val="0"/>
              <w:spacing w:after="0" w:line="360" w:lineRule="auto"/>
              <w:jc w:val="both"/>
              <w:rPr>
                <w:rFonts w:ascii="Times New Roman" w:hAnsi="Times New Roman"/>
                <w:sz w:val="28"/>
                <w:szCs w:val="28"/>
              </w:rPr>
            </w:pPr>
          </w:p>
        </w:tc>
      </w:tr>
      <w:tr w:rsidR="00643D94" w:rsidRPr="00ED5D3E" w:rsidTr="00E573E4">
        <w:tc>
          <w:tcPr>
            <w:tcW w:w="1862" w:type="dxa"/>
            <w:vMerge w:val="restart"/>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C / C</w:t>
            </w:r>
          </w:p>
        </w:tc>
        <w:tc>
          <w:tcPr>
            <w:tcW w:w="1971" w:type="dxa"/>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Без ТП</w:t>
            </w:r>
          </w:p>
        </w:tc>
        <w:tc>
          <w:tcPr>
            <w:tcW w:w="1971" w:type="dxa"/>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14</w:t>
            </w:r>
          </w:p>
        </w:tc>
        <w:tc>
          <w:tcPr>
            <w:tcW w:w="1699" w:type="dxa"/>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47</w:t>
            </w:r>
          </w:p>
        </w:tc>
        <w:tc>
          <w:tcPr>
            <w:tcW w:w="2310" w:type="dxa"/>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1,00</w:t>
            </w:r>
          </w:p>
        </w:tc>
      </w:tr>
      <w:tr w:rsidR="00643D94" w:rsidRPr="00ED5D3E" w:rsidTr="00E573E4">
        <w:tc>
          <w:tcPr>
            <w:tcW w:w="1862" w:type="dxa"/>
            <w:vMerge/>
          </w:tcPr>
          <w:p w:rsidR="00643D94" w:rsidRPr="00ED5D3E" w:rsidRDefault="00643D94" w:rsidP="003142CA">
            <w:pPr>
              <w:widowControl w:val="0"/>
              <w:autoSpaceDE w:val="0"/>
              <w:autoSpaceDN w:val="0"/>
              <w:adjustRightInd w:val="0"/>
              <w:spacing w:after="0" w:line="360" w:lineRule="auto"/>
              <w:jc w:val="both"/>
              <w:rPr>
                <w:rFonts w:ascii="Times New Roman" w:hAnsi="Times New Roman"/>
                <w:sz w:val="28"/>
                <w:szCs w:val="28"/>
              </w:rPr>
            </w:pPr>
          </w:p>
        </w:tc>
        <w:tc>
          <w:tcPr>
            <w:tcW w:w="1971" w:type="dxa"/>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З ТП</w:t>
            </w:r>
          </w:p>
        </w:tc>
        <w:tc>
          <w:tcPr>
            <w:tcW w:w="1971" w:type="dxa"/>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4</w:t>
            </w:r>
          </w:p>
        </w:tc>
        <w:tc>
          <w:tcPr>
            <w:tcW w:w="1699" w:type="dxa"/>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78</w:t>
            </w:r>
          </w:p>
        </w:tc>
        <w:tc>
          <w:tcPr>
            <w:tcW w:w="2310" w:type="dxa"/>
          </w:tcPr>
          <w:p w:rsidR="00643D94" w:rsidRPr="00ED5D3E" w:rsidRDefault="00643D94" w:rsidP="00165805">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lang w:eastAsia="ru-RU"/>
              </w:rPr>
              <w:t>5,86 (1,81</w:t>
            </w:r>
            <w:r w:rsidR="00165805">
              <w:rPr>
                <w:rFonts w:ascii="Times New Roman" w:hAnsi="Times New Roman"/>
                <w:sz w:val="28"/>
                <w:szCs w:val="28"/>
                <w:lang w:eastAsia="ru-RU"/>
              </w:rPr>
              <w:t>–</w:t>
            </w:r>
            <w:r w:rsidRPr="00ED5D3E">
              <w:rPr>
                <w:rFonts w:ascii="Times New Roman" w:hAnsi="Times New Roman"/>
                <w:sz w:val="28"/>
                <w:szCs w:val="28"/>
                <w:lang w:eastAsia="ru-RU"/>
              </w:rPr>
              <w:t>19,01)</w:t>
            </w:r>
          </w:p>
        </w:tc>
      </w:tr>
      <w:tr w:rsidR="00643D94" w:rsidRPr="00ED5D3E" w:rsidTr="00E573E4">
        <w:tc>
          <w:tcPr>
            <w:tcW w:w="1862" w:type="dxa"/>
            <w:vMerge w:val="restart"/>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C / T</w:t>
            </w:r>
          </w:p>
        </w:tc>
        <w:tc>
          <w:tcPr>
            <w:tcW w:w="1971" w:type="dxa"/>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Без ТП</w:t>
            </w:r>
          </w:p>
        </w:tc>
        <w:tc>
          <w:tcPr>
            <w:tcW w:w="1971" w:type="dxa"/>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4</w:t>
            </w:r>
          </w:p>
        </w:tc>
        <w:tc>
          <w:tcPr>
            <w:tcW w:w="1699" w:type="dxa"/>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42</w:t>
            </w:r>
          </w:p>
        </w:tc>
        <w:tc>
          <w:tcPr>
            <w:tcW w:w="2310" w:type="dxa"/>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1,00</w:t>
            </w:r>
          </w:p>
        </w:tc>
      </w:tr>
      <w:tr w:rsidR="00643D94" w:rsidRPr="00ED5D3E" w:rsidTr="00E573E4">
        <w:tc>
          <w:tcPr>
            <w:tcW w:w="1862" w:type="dxa"/>
            <w:vMerge/>
          </w:tcPr>
          <w:p w:rsidR="00643D94" w:rsidRPr="00ED5D3E" w:rsidRDefault="00643D94" w:rsidP="003142CA">
            <w:pPr>
              <w:widowControl w:val="0"/>
              <w:autoSpaceDE w:val="0"/>
              <w:autoSpaceDN w:val="0"/>
              <w:adjustRightInd w:val="0"/>
              <w:spacing w:after="0" w:line="360" w:lineRule="auto"/>
              <w:jc w:val="both"/>
              <w:rPr>
                <w:rFonts w:ascii="Times New Roman" w:hAnsi="Times New Roman"/>
                <w:sz w:val="28"/>
                <w:szCs w:val="28"/>
              </w:rPr>
            </w:pPr>
          </w:p>
        </w:tc>
        <w:tc>
          <w:tcPr>
            <w:tcW w:w="1971" w:type="dxa"/>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З ТП</w:t>
            </w:r>
          </w:p>
        </w:tc>
        <w:tc>
          <w:tcPr>
            <w:tcW w:w="1971" w:type="dxa"/>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10</w:t>
            </w:r>
          </w:p>
        </w:tc>
        <w:tc>
          <w:tcPr>
            <w:tcW w:w="1699" w:type="dxa"/>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54</w:t>
            </w:r>
          </w:p>
        </w:tc>
        <w:tc>
          <w:tcPr>
            <w:tcW w:w="2310" w:type="dxa"/>
          </w:tcPr>
          <w:p w:rsidR="00643D94" w:rsidRPr="00ED5D3E" w:rsidRDefault="00643D94" w:rsidP="00165805">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lang w:eastAsia="ru-RU"/>
              </w:rPr>
              <w:t>0,50 (0,14</w:t>
            </w:r>
            <w:r w:rsidR="00165805">
              <w:rPr>
                <w:rFonts w:ascii="Times New Roman" w:hAnsi="Times New Roman"/>
                <w:sz w:val="28"/>
                <w:szCs w:val="28"/>
                <w:lang w:eastAsia="ru-RU"/>
              </w:rPr>
              <w:t>–</w:t>
            </w:r>
            <w:r w:rsidRPr="00ED5D3E">
              <w:rPr>
                <w:rFonts w:ascii="Times New Roman" w:hAnsi="Times New Roman"/>
                <w:sz w:val="28"/>
                <w:szCs w:val="28"/>
                <w:lang w:eastAsia="ru-RU"/>
              </w:rPr>
              <w:t>1,72)</w:t>
            </w:r>
          </w:p>
        </w:tc>
      </w:tr>
      <w:tr w:rsidR="00643D94" w:rsidRPr="00ED5D3E" w:rsidTr="00E573E4">
        <w:tc>
          <w:tcPr>
            <w:tcW w:w="1862" w:type="dxa"/>
            <w:vMerge w:val="restart"/>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T / T</w:t>
            </w:r>
          </w:p>
        </w:tc>
        <w:tc>
          <w:tcPr>
            <w:tcW w:w="1971" w:type="dxa"/>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Без ТП</w:t>
            </w:r>
          </w:p>
        </w:tc>
        <w:tc>
          <w:tcPr>
            <w:tcW w:w="1971" w:type="dxa"/>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2</w:t>
            </w:r>
          </w:p>
        </w:tc>
        <w:tc>
          <w:tcPr>
            <w:tcW w:w="1699" w:type="dxa"/>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12</w:t>
            </w:r>
          </w:p>
        </w:tc>
        <w:tc>
          <w:tcPr>
            <w:tcW w:w="2310" w:type="dxa"/>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1,00</w:t>
            </w:r>
          </w:p>
        </w:tc>
      </w:tr>
      <w:tr w:rsidR="00643D94" w:rsidRPr="00ED5D3E" w:rsidTr="00E573E4">
        <w:tc>
          <w:tcPr>
            <w:tcW w:w="1862" w:type="dxa"/>
            <w:vMerge/>
          </w:tcPr>
          <w:p w:rsidR="00643D94" w:rsidRPr="00ED5D3E" w:rsidRDefault="00643D94" w:rsidP="003142CA">
            <w:pPr>
              <w:widowControl w:val="0"/>
              <w:autoSpaceDE w:val="0"/>
              <w:autoSpaceDN w:val="0"/>
              <w:adjustRightInd w:val="0"/>
              <w:spacing w:after="0" w:line="360" w:lineRule="auto"/>
              <w:jc w:val="both"/>
              <w:rPr>
                <w:rFonts w:ascii="Times New Roman" w:hAnsi="Times New Roman"/>
                <w:sz w:val="28"/>
                <w:szCs w:val="28"/>
              </w:rPr>
            </w:pPr>
          </w:p>
        </w:tc>
        <w:tc>
          <w:tcPr>
            <w:tcW w:w="1971" w:type="dxa"/>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З ТП</w:t>
            </w:r>
          </w:p>
        </w:tc>
        <w:tc>
          <w:tcPr>
            <w:tcW w:w="1971" w:type="dxa"/>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2</w:t>
            </w:r>
          </w:p>
        </w:tc>
        <w:tc>
          <w:tcPr>
            <w:tcW w:w="1699" w:type="dxa"/>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rPr>
              <w:t>6</w:t>
            </w:r>
          </w:p>
        </w:tc>
        <w:tc>
          <w:tcPr>
            <w:tcW w:w="2310" w:type="dxa"/>
          </w:tcPr>
          <w:p w:rsidR="00643D94" w:rsidRPr="00ED5D3E" w:rsidRDefault="00643D94" w:rsidP="00165805">
            <w:pPr>
              <w:widowControl w:val="0"/>
              <w:autoSpaceDE w:val="0"/>
              <w:autoSpaceDN w:val="0"/>
              <w:adjustRightInd w:val="0"/>
              <w:spacing w:after="0" w:line="360" w:lineRule="auto"/>
              <w:jc w:val="center"/>
              <w:rPr>
                <w:rFonts w:ascii="Times New Roman" w:hAnsi="Times New Roman"/>
                <w:sz w:val="28"/>
                <w:szCs w:val="28"/>
              </w:rPr>
            </w:pPr>
            <w:r w:rsidRPr="00ED5D3E">
              <w:rPr>
                <w:rFonts w:ascii="Times New Roman" w:hAnsi="Times New Roman"/>
                <w:sz w:val="28"/>
                <w:szCs w:val="28"/>
                <w:lang w:eastAsia="ru-RU"/>
              </w:rPr>
              <w:t>0,42 (0,05</w:t>
            </w:r>
            <w:r w:rsidR="00165805">
              <w:rPr>
                <w:rFonts w:ascii="Times New Roman" w:hAnsi="Times New Roman"/>
                <w:sz w:val="28"/>
                <w:szCs w:val="28"/>
                <w:lang w:eastAsia="ru-RU"/>
              </w:rPr>
              <w:t>–</w:t>
            </w:r>
            <w:r w:rsidRPr="00ED5D3E">
              <w:rPr>
                <w:rFonts w:ascii="Times New Roman" w:hAnsi="Times New Roman"/>
                <w:sz w:val="28"/>
                <w:szCs w:val="28"/>
                <w:lang w:eastAsia="ru-RU"/>
              </w:rPr>
              <w:t>3,89)</w:t>
            </w:r>
          </w:p>
        </w:tc>
      </w:tr>
      <w:tr w:rsidR="00643D94" w:rsidRPr="00ED5D3E" w:rsidTr="00E573E4">
        <w:tc>
          <w:tcPr>
            <w:tcW w:w="9813" w:type="dxa"/>
            <w:gridSpan w:val="5"/>
          </w:tcPr>
          <w:p w:rsidR="00643D94" w:rsidRPr="00ED5D3E" w:rsidRDefault="00643D94" w:rsidP="003142CA">
            <w:pPr>
              <w:widowControl w:val="0"/>
              <w:autoSpaceDE w:val="0"/>
              <w:autoSpaceDN w:val="0"/>
              <w:adjustRightInd w:val="0"/>
              <w:spacing w:after="0" w:line="360" w:lineRule="auto"/>
              <w:jc w:val="both"/>
              <w:rPr>
                <w:rFonts w:ascii="Times New Roman" w:hAnsi="Times New Roman"/>
                <w:sz w:val="28"/>
                <w:szCs w:val="28"/>
              </w:rPr>
            </w:pPr>
            <w:r w:rsidRPr="00ED5D3E">
              <w:rPr>
                <w:rFonts w:ascii="Times New Roman" w:hAnsi="Times New Roman"/>
                <w:sz w:val="28"/>
                <w:szCs w:val="28"/>
              </w:rPr>
              <w:t>р = 0,003</w:t>
            </w:r>
          </w:p>
        </w:tc>
      </w:tr>
    </w:tbl>
    <w:p w:rsidR="00643D94" w:rsidRDefault="00643D94" w:rsidP="003142CA">
      <w:pPr>
        <w:widowControl w:val="0"/>
        <w:spacing w:after="0" w:line="360" w:lineRule="auto"/>
        <w:jc w:val="both"/>
        <w:rPr>
          <w:rFonts w:ascii="Times New Roman" w:hAnsi="Times New Roman"/>
          <w:sz w:val="28"/>
          <w:szCs w:val="28"/>
        </w:rPr>
      </w:pPr>
    </w:p>
    <w:p w:rsidR="00685768" w:rsidRDefault="00165805" w:rsidP="003142CA">
      <w:pPr>
        <w:widowControl w:val="0"/>
        <w:spacing w:after="0" w:line="360" w:lineRule="auto"/>
        <w:jc w:val="both"/>
        <w:rPr>
          <w:rFonts w:ascii="Times New Roman" w:hAnsi="Times New Roman"/>
          <w:sz w:val="28"/>
          <w:szCs w:val="28"/>
        </w:rPr>
      </w:pPr>
      <w:r>
        <w:rPr>
          <w:rFonts w:ascii="Times New Roman" w:hAnsi="Times New Roman"/>
          <w:sz w:val="28"/>
          <w:szCs w:val="28"/>
        </w:rPr>
        <w:tab/>
      </w:r>
      <w:r w:rsidRPr="00ED5D3E">
        <w:rPr>
          <w:rFonts w:ascii="Times New Roman" w:hAnsi="Times New Roman"/>
          <w:sz w:val="28"/>
          <w:szCs w:val="28"/>
        </w:rPr>
        <w:t>Ризик підвищення рівнів ФНП-</w:t>
      </w:r>
      <w:r w:rsidRPr="00ED5D3E">
        <w:rPr>
          <w:rFonts w:ascii="Symbol" w:hAnsi="Symbol"/>
          <w:sz w:val="28"/>
          <w:szCs w:val="28"/>
        </w:rPr>
        <w:t></w:t>
      </w:r>
      <w:r w:rsidRPr="00ED5D3E">
        <w:rPr>
          <w:rFonts w:ascii="Times New Roman" w:hAnsi="Times New Roman"/>
          <w:sz w:val="28"/>
          <w:szCs w:val="28"/>
        </w:rPr>
        <w:t xml:space="preserve"> та ІЛ-1</w:t>
      </w:r>
      <w:r w:rsidRPr="00ED5D3E">
        <w:rPr>
          <w:rFonts w:ascii="Symbol" w:hAnsi="Symbol"/>
          <w:sz w:val="28"/>
          <w:szCs w:val="28"/>
        </w:rPr>
        <w:t></w:t>
      </w:r>
      <w:r w:rsidRPr="00ED5D3E">
        <w:rPr>
          <w:rFonts w:ascii="Times New Roman" w:hAnsi="Times New Roman"/>
          <w:sz w:val="28"/>
          <w:szCs w:val="28"/>
        </w:rPr>
        <w:t xml:space="preserve"> зростає за наявності ТП у хворих з СН і гетерозиготного генотипу поліморфізму Ser49Gly (c,145A&gt;G) гена β</w:t>
      </w:r>
      <w:r w:rsidRPr="00ED5D3E">
        <w:rPr>
          <w:rFonts w:ascii="Times New Roman" w:hAnsi="Times New Roman"/>
          <w:sz w:val="28"/>
          <w:szCs w:val="28"/>
          <w:vertAlign w:val="subscript"/>
        </w:rPr>
        <w:t>1</w:t>
      </w:r>
      <w:r w:rsidRPr="00ED5D3E">
        <w:rPr>
          <w:rFonts w:ascii="Times New Roman" w:hAnsi="Times New Roman"/>
          <w:sz w:val="28"/>
          <w:szCs w:val="28"/>
        </w:rPr>
        <w:t>-АР та гомозиготного (С / C) поліморфізму Ser275 гена GN</w:t>
      </w:r>
      <w:r w:rsidRPr="00ED5D3E">
        <w:rPr>
          <w:rFonts w:ascii="Symbol" w:hAnsi="Symbol"/>
          <w:sz w:val="28"/>
          <w:szCs w:val="28"/>
        </w:rPr>
        <w:t></w:t>
      </w:r>
      <w:r w:rsidRPr="00ED5D3E">
        <w:rPr>
          <w:rFonts w:ascii="Times New Roman" w:hAnsi="Times New Roman"/>
          <w:sz w:val="28"/>
          <w:szCs w:val="28"/>
          <w:vertAlign w:val="subscript"/>
        </w:rPr>
        <w:t>3</w:t>
      </w:r>
      <w:r w:rsidRPr="00ED5D3E">
        <w:rPr>
          <w:rFonts w:ascii="Times New Roman" w:hAnsi="Times New Roman"/>
          <w:sz w:val="28"/>
          <w:szCs w:val="28"/>
        </w:rPr>
        <w:t xml:space="preserve">, відповідно. </w:t>
      </w:r>
      <w:r w:rsidRPr="00ED5D3E">
        <w:rPr>
          <w:rFonts w:ascii="Times New Roman" w:hAnsi="Times New Roman"/>
          <w:sz w:val="28"/>
          <w:szCs w:val="28"/>
        </w:rPr>
        <w:tab/>
      </w:r>
    </w:p>
    <w:p w:rsidR="00685768" w:rsidRDefault="00685768" w:rsidP="003142CA">
      <w:pPr>
        <w:widowControl w:val="0"/>
        <w:spacing w:after="0" w:line="360" w:lineRule="auto"/>
        <w:jc w:val="both"/>
        <w:rPr>
          <w:rFonts w:ascii="Times New Roman" w:hAnsi="Times New Roman"/>
          <w:sz w:val="28"/>
          <w:szCs w:val="28"/>
        </w:rPr>
      </w:pPr>
    </w:p>
    <w:p w:rsidR="00085E17" w:rsidRPr="0051293A" w:rsidRDefault="00085E17" w:rsidP="00085E17">
      <w:pPr>
        <w:widowControl w:val="0"/>
        <w:tabs>
          <w:tab w:val="left" w:pos="284"/>
        </w:tabs>
        <w:autoSpaceDE w:val="0"/>
        <w:autoSpaceDN w:val="0"/>
        <w:adjustRightInd w:val="0"/>
        <w:spacing w:after="0" w:line="360" w:lineRule="auto"/>
        <w:ind w:right="17"/>
        <w:contextualSpacing/>
        <w:jc w:val="both"/>
        <w:rPr>
          <w:rFonts w:ascii="Times New Roman" w:hAnsi="Times New Roman"/>
          <w:sz w:val="28"/>
          <w:szCs w:val="28"/>
        </w:rPr>
      </w:pPr>
      <w:r>
        <w:rPr>
          <w:rFonts w:ascii="Times New Roman" w:hAnsi="Times New Roman"/>
          <w:sz w:val="28"/>
          <w:szCs w:val="28"/>
        </w:rPr>
        <w:tab/>
      </w:r>
      <w:r>
        <w:rPr>
          <w:rFonts w:ascii="Times New Roman" w:hAnsi="Times New Roman"/>
          <w:sz w:val="28"/>
          <w:szCs w:val="28"/>
        </w:rPr>
        <w:tab/>
      </w:r>
      <w:r w:rsidR="00685768">
        <w:rPr>
          <w:rFonts w:ascii="Times New Roman" w:hAnsi="Times New Roman"/>
          <w:sz w:val="28"/>
          <w:szCs w:val="28"/>
        </w:rPr>
        <w:t xml:space="preserve">Таким чином, </w:t>
      </w:r>
      <w:r w:rsidRPr="0051293A">
        <w:rPr>
          <w:rFonts w:ascii="Times New Roman" w:hAnsi="Times New Roman"/>
          <w:sz w:val="28"/>
          <w:szCs w:val="28"/>
        </w:rPr>
        <w:t>хворі з серцевою недостатністю мають вірогідно вищі рівні ФНП</w:t>
      </w:r>
      <w:r w:rsidRPr="0051293A">
        <w:sym w:font="Symbol" w:char="F061"/>
      </w:r>
      <w:r w:rsidRPr="0051293A">
        <w:rPr>
          <w:rFonts w:ascii="Times New Roman" w:hAnsi="Times New Roman"/>
          <w:sz w:val="28"/>
          <w:szCs w:val="28"/>
        </w:rPr>
        <w:t xml:space="preserve"> (на 38,8 %), ІЛ-6 (на 116,4 %) та нижчу концентрацію ІЛ-4 (на 27,3 %), підвищене співвідношення ІЛ-1</w:t>
      </w:r>
      <w:r w:rsidRPr="0051293A">
        <w:rPr>
          <w:rFonts w:ascii="Symbol" w:hAnsi="Symbol"/>
          <w:sz w:val="28"/>
          <w:szCs w:val="28"/>
        </w:rPr>
        <w:t></w:t>
      </w:r>
      <w:r w:rsidRPr="0051293A">
        <w:rPr>
          <w:rFonts w:ascii="Times New Roman" w:hAnsi="Times New Roman"/>
          <w:sz w:val="28"/>
          <w:szCs w:val="28"/>
        </w:rPr>
        <w:t>/ІЛ-4 (на 37,9 %), порівняно з контрольною групою. Пацієнти з летальним завершенням захворювання, на відміну від тих хто вижив протягом двох років, мали збільшений рівень ФНП</w:t>
      </w:r>
      <w:r w:rsidRPr="0051293A">
        <w:sym w:font="Symbol" w:char="F061"/>
      </w:r>
      <w:r w:rsidRPr="0051293A">
        <w:rPr>
          <w:rFonts w:ascii="Times New Roman" w:hAnsi="Times New Roman"/>
          <w:sz w:val="28"/>
          <w:szCs w:val="28"/>
        </w:rPr>
        <w:t xml:space="preserve"> (на 29,2 %). У хворих із серцевою недостатністю з тиреоїдною патологією, котрі</w:t>
      </w:r>
      <w:r w:rsidRPr="0051293A">
        <w:rPr>
          <w:rFonts w:ascii="Times New Roman" w:hAnsi="Times New Roman"/>
          <w:i/>
          <w:sz w:val="28"/>
          <w:szCs w:val="28"/>
        </w:rPr>
        <w:t xml:space="preserve"> </w:t>
      </w:r>
      <w:r w:rsidRPr="0051293A">
        <w:rPr>
          <w:rFonts w:ascii="Times New Roman" w:hAnsi="Times New Roman"/>
          <w:sz w:val="28"/>
          <w:szCs w:val="28"/>
        </w:rPr>
        <w:t xml:space="preserve">мали повторну госпіталізацію, зареєстровано вірогідно нижчий рівень ІЛ-4 (на 14,4 %), порівняно з таким за умов сприятливого перебігу серцевої недостатності. </w:t>
      </w:r>
    </w:p>
    <w:p w:rsidR="00685768" w:rsidRDefault="00085E17" w:rsidP="00085E17">
      <w:pPr>
        <w:widowControl w:val="0"/>
        <w:spacing w:after="0" w:line="360" w:lineRule="auto"/>
        <w:jc w:val="both"/>
        <w:rPr>
          <w:rFonts w:ascii="Times New Roman" w:hAnsi="Times New Roman"/>
          <w:sz w:val="28"/>
          <w:szCs w:val="28"/>
          <w:lang w:eastAsia="ru-RU"/>
        </w:rPr>
      </w:pPr>
      <w:r>
        <w:rPr>
          <w:rFonts w:ascii="Times New Roman" w:hAnsi="Times New Roman"/>
          <w:sz w:val="28"/>
          <w:szCs w:val="28"/>
        </w:rPr>
        <w:tab/>
      </w:r>
      <w:r w:rsidRPr="00C93E9B">
        <w:rPr>
          <w:rFonts w:ascii="Times New Roman" w:hAnsi="Times New Roman"/>
          <w:sz w:val="28"/>
          <w:szCs w:val="28"/>
        </w:rPr>
        <w:t xml:space="preserve">Концентрації цитокінів крові хворих із серцевою недостатністю асоціюються із поліморфізмами генів системи </w:t>
      </w:r>
      <w:r w:rsidRPr="00C93E9B">
        <w:rPr>
          <w:rFonts w:ascii="Symbol" w:hAnsi="Symbol"/>
          <w:sz w:val="28"/>
          <w:szCs w:val="28"/>
        </w:rPr>
        <w:t></w:t>
      </w:r>
      <w:r w:rsidRPr="00C93E9B">
        <w:rPr>
          <w:rFonts w:ascii="Times New Roman" w:hAnsi="Times New Roman"/>
          <w:sz w:val="28"/>
          <w:szCs w:val="28"/>
        </w:rPr>
        <w:t xml:space="preserve">-адренорецепції: С-алель </w:t>
      </w:r>
      <w:r w:rsidRPr="00C93E9B">
        <w:rPr>
          <w:rFonts w:ascii="Times New Roman" w:hAnsi="Times New Roman"/>
          <w:bCs/>
          <w:sz w:val="28"/>
          <w:szCs w:val="28"/>
          <w:lang w:eastAsia="ru-RU"/>
        </w:rPr>
        <w:t xml:space="preserve">поліморфізму </w:t>
      </w:r>
      <w:r w:rsidRPr="00C93E9B">
        <w:rPr>
          <w:rFonts w:ascii="Times New Roman" w:hAnsi="Times New Roman"/>
          <w:sz w:val="28"/>
          <w:szCs w:val="28"/>
        </w:rPr>
        <w:t>Gly389A гена β</w:t>
      </w:r>
      <w:r w:rsidRPr="00C93E9B">
        <w:rPr>
          <w:rFonts w:ascii="Times New Roman" w:hAnsi="Times New Roman"/>
          <w:sz w:val="28"/>
          <w:szCs w:val="28"/>
          <w:vertAlign w:val="subscript"/>
        </w:rPr>
        <w:t>1</w:t>
      </w:r>
      <w:r w:rsidRPr="00C93E9B">
        <w:rPr>
          <w:rFonts w:ascii="Times New Roman" w:hAnsi="Times New Roman"/>
          <w:sz w:val="28"/>
          <w:szCs w:val="28"/>
        </w:rPr>
        <w:t>-адренорецепторів призводить до зниження ризику підвищення ФНП</w:t>
      </w:r>
      <w:r w:rsidRPr="00C93E9B">
        <w:t>α</w:t>
      </w:r>
      <w:r w:rsidRPr="00C93E9B">
        <w:rPr>
          <w:rFonts w:ascii="Times New Roman" w:hAnsi="Times New Roman"/>
          <w:sz w:val="28"/>
          <w:szCs w:val="28"/>
        </w:rPr>
        <w:t xml:space="preserve"> (ВШ = 0,48, домінантна модель); ІЛ-1</w:t>
      </w:r>
      <w:r w:rsidRPr="00C93E9B">
        <w:rPr>
          <w:rFonts w:ascii="Symbol" w:hAnsi="Symbol"/>
          <w:sz w:val="28"/>
          <w:szCs w:val="28"/>
        </w:rPr>
        <w:t></w:t>
      </w:r>
      <w:r w:rsidRPr="00C93E9B">
        <w:rPr>
          <w:rFonts w:ascii="Times New Roman" w:hAnsi="Times New Roman"/>
          <w:sz w:val="28"/>
          <w:szCs w:val="28"/>
        </w:rPr>
        <w:t xml:space="preserve"> зростає за наявності А-алелі поліморфізму Ser49Gly даного гена (ВШ = 1,82, домінантна модель). У хворих із серцевою недостатністю та супутньою тиреоїдною патологією </w:t>
      </w:r>
      <w:r w:rsidRPr="00C93E9B">
        <w:rPr>
          <w:rFonts w:ascii="Times New Roman" w:hAnsi="Times New Roman"/>
          <w:bCs/>
          <w:sz w:val="28"/>
          <w:szCs w:val="28"/>
          <w:lang w:eastAsia="ru-RU"/>
        </w:rPr>
        <w:t xml:space="preserve">ризик приросту ІЛ-6 збільшується у гомозиготних (С) хворих за </w:t>
      </w:r>
      <w:r w:rsidRPr="00C93E9B">
        <w:rPr>
          <w:rFonts w:ascii="Times New Roman" w:hAnsi="Times New Roman"/>
          <w:sz w:val="28"/>
          <w:szCs w:val="28"/>
        </w:rPr>
        <w:t xml:space="preserve">поліморфізмом Ser275 гена </w:t>
      </w:r>
      <w:r w:rsidR="006F62A5">
        <w:rPr>
          <w:rFonts w:ascii="Times New Roman" w:hAnsi="Times New Roman"/>
          <w:sz w:val="28"/>
          <w:szCs w:val="28"/>
        </w:rPr>
        <w:br/>
      </w:r>
      <w:r w:rsidRPr="00C93E9B">
        <w:rPr>
          <w:rFonts w:ascii="Times New Roman" w:hAnsi="Times New Roman"/>
          <w:sz w:val="28"/>
          <w:szCs w:val="28"/>
        </w:rPr>
        <w:t>β</w:t>
      </w:r>
      <w:r w:rsidRPr="00C93E9B">
        <w:rPr>
          <w:rFonts w:ascii="Times New Roman" w:hAnsi="Times New Roman"/>
          <w:sz w:val="28"/>
          <w:szCs w:val="28"/>
          <w:vertAlign w:val="subscript"/>
        </w:rPr>
        <w:t>3</w:t>
      </w:r>
      <w:r w:rsidRPr="00C93E9B">
        <w:rPr>
          <w:rFonts w:ascii="Times New Roman" w:hAnsi="Times New Roman"/>
          <w:sz w:val="28"/>
          <w:szCs w:val="28"/>
        </w:rPr>
        <w:t>-субодиниці G-протеїну (ВШ = 5,86</w:t>
      </w:r>
      <w:r w:rsidRPr="00C93E9B">
        <w:rPr>
          <w:rFonts w:ascii="Times New Roman" w:hAnsi="Times New Roman"/>
          <w:sz w:val="28"/>
          <w:szCs w:val="28"/>
          <w:lang w:eastAsia="ru-RU"/>
        </w:rPr>
        <w:t>).</w:t>
      </w:r>
    </w:p>
    <w:p w:rsidR="006F62A5" w:rsidRDefault="006F62A5" w:rsidP="00085E17">
      <w:pPr>
        <w:widowControl w:val="0"/>
        <w:spacing w:after="0" w:line="360" w:lineRule="auto"/>
        <w:jc w:val="both"/>
        <w:rPr>
          <w:rFonts w:ascii="Times New Roman" w:hAnsi="Times New Roman"/>
          <w:sz w:val="28"/>
          <w:szCs w:val="28"/>
          <w:lang w:eastAsia="ru-RU"/>
        </w:rPr>
      </w:pPr>
    </w:p>
    <w:p w:rsidR="006F62A5" w:rsidRDefault="006F62A5" w:rsidP="006F62A5">
      <w:pPr>
        <w:widowControl w:val="0"/>
        <w:spacing w:after="0" w:line="360" w:lineRule="auto"/>
        <w:ind w:firstLine="709"/>
        <w:jc w:val="both"/>
        <w:rPr>
          <w:rFonts w:ascii="Times New Roman" w:hAnsi="Times New Roman"/>
          <w:sz w:val="28"/>
          <w:szCs w:val="28"/>
          <w:lang w:eastAsia="ru-RU"/>
        </w:rPr>
      </w:pPr>
      <w:r w:rsidRPr="002E41BD">
        <w:rPr>
          <w:rFonts w:ascii="Times New Roman" w:hAnsi="Times New Roman"/>
          <w:sz w:val="28"/>
          <w:szCs w:val="28"/>
          <w:lang w:eastAsia="ru-RU"/>
        </w:rPr>
        <w:t xml:space="preserve">Результати, </w:t>
      </w:r>
      <w:r>
        <w:rPr>
          <w:rFonts w:ascii="Times New Roman" w:hAnsi="Times New Roman"/>
          <w:sz w:val="28"/>
          <w:szCs w:val="28"/>
          <w:lang w:eastAsia="ru-RU"/>
        </w:rPr>
        <w:t xml:space="preserve">наведені </w:t>
      </w:r>
      <w:r w:rsidRPr="002E41BD">
        <w:rPr>
          <w:rFonts w:ascii="Times New Roman" w:hAnsi="Times New Roman"/>
          <w:sz w:val="28"/>
          <w:szCs w:val="28"/>
          <w:lang w:eastAsia="ru-RU"/>
        </w:rPr>
        <w:t xml:space="preserve">в даному розділі, опубліковані в наступних наукових працях </w:t>
      </w:r>
      <w:r w:rsidRPr="00BF6759">
        <w:rPr>
          <w:rFonts w:ascii="Times New Roman" w:hAnsi="Times New Roman"/>
          <w:sz w:val="28"/>
          <w:szCs w:val="28"/>
          <w:lang w:eastAsia="ru-RU"/>
        </w:rPr>
        <w:t>автора [</w:t>
      </w:r>
      <w:r w:rsidR="00E067CE">
        <w:fldChar w:fldCharType="begin"/>
      </w:r>
      <w:r w:rsidR="00E067CE">
        <w:instrText xml:space="preserve"> REF _Ref54520618 \r \h  \* MERGEFORMAT </w:instrText>
      </w:r>
      <w:r w:rsidR="00E067CE">
        <w:fldChar w:fldCharType="separate"/>
      </w:r>
      <w:r w:rsidR="006A58C3" w:rsidRPr="006A58C3">
        <w:rPr>
          <w:rFonts w:ascii="Times New Roman" w:hAnsi="Times New Roman"/>
          <w:sz w:val="28"/>
          <w:szCs w:val="28"/>
          <w:lang w:eastAsia="ru-RU"/>
        </w:rPr>
        <w:t>57</w:t>
      </w:r>
      <w:r w:rsidR="00E067CE">
        <w:fldChar w:fldCharType="end"/>
      </w:r>
      <w:r w:rsidR="00BF6759" w:rsidRPr="00BF6759">
        <w:rPr>
          <w:rFonts w:ascii="Times New Roman" w:hAnsi="Times New Roman"/>
          <w:sz w:val="28"/>
          <w:szCs w:val="28"/>
          <w:lang w:val="ru-RU" w:eastAsia="ru-RU"/>
        </w:rPr>
        <w:t xml:space="preserve">, </w:t>
      </w:r>
      <w:r w:rsidR="00E067CE">
        <w:fldChar w:fldCharType="begin"/>
      </w:r>
      <w:r w:rsidR="00E067CE">
        <w:instrText xml:space="preserve"> REF _Ref54520639 \r \h  \* MERGEFORMAT </w:instrText>
      </w:r>
      <w:r w:rsidR="00E067CE">
        <w:fldChar w:fldCharType="separate"/>
      </w:r>
      <w:r w:rsidR="006A58C3" w:rsidRPr="006A58C3">
        <w:rPr>
          <w:rFonts w:ascii="Times New Roman" w:hAnsi="Times New Roman"/>
          <w:sz w:val="28"/>
          <w:szCs w:val="28"/>
          <w:lang w:val="ru-RU" w:eastAsia="ru-RU"/>
        </w:rPr>
        <w:t>58</w:t>
      </w:r>
      <w:r w:rsidR="00E067CE">
        <w:fldChar w:fldCharType="end"/>
      </w:r>
      <w:r w:rsidRPr="00BF6759">
        <w:rPr>
          <w:rFonts w:ascii="Times New Roman" w:hAnsi="Times New Roman"/>
          <w:sz w:val="28"/>
          <w:szCs w:val="28"/>
          <w:lang w:eastAsia="ru-RU"/>
        </w:rPr>
        <w:t>].</w:t>
      </w:r>
    </w:p>
    <w:p w:rsidR="006F62A5" w:rsidRDefault="006F62A5" w:rsidP="00085E17">
      <w:pPr>
        <w:widowControl w:val="0"/>
        <w:spacing w:after="0" w:line="360" w:lineRule="auto"/>
        <w:jc w:val="both"/>
        <w:rPr>
          <w:rFonts w:ascii="Times New Roman" w:hAnsi="Times New Roman"/>
          <w:sz w:val="28"/>
          <w:szCs w:val="28"/>
        </w:rPr>
      </w:pPr>
    </w:p>
    <w:p w:rsidR="00685768" w:rsidRDefault="00685768" w:rsidP="003142CA">
      <w:pPr>
        <w:widowControl w:val="0"/>
        <w:spacing w:after="0" w:line="360" w:lineRule="auto"/>
        <w:jc w:val="both"/>
        <w:rPr>
          <w:rFonts w:ascii="Times New Roman" w:hAnsi="Times New Roman"/>
          <w:sz w:val="28"/>
          <w:szCs w:val="28"/>
        </w:rPr>
      </w:pPr>
    </w:p>
    <w:p w:rsidR="00085E17" w:rsidRDefault="00085E17" w:rsidP="003142CA">
      <w:pPr>
        <w:widowControl w:val="0"/>
        <w:spacing w:after="0" w:line="360" w:lineRule="auto"/>
        <w:jc w:val="both"/>
        <w:rPr>
          <w:rFonts w:ascii="Times New Roman" w:hAnsi="Times New Roman"/>
          <w:sz w:val="28"/>
          <w:szCs w:val="28"/>
        </w:rPr>
      </w:pPr>
    </w:p>
    <w:p w:rsidR="00685768" w:rsidRDefault="00685768" w:rsidP="003142CA">
      <w:pPr>
        <w:widowControl w:val="0"/>
        <w:spacing w:after="0" w:line="360" w:lineRule="auto"/>
        <w:jc w:val="both"/>
        <w:rPr>
          <w:rFonts w:ascii="Times New Roman" w:hAnsi="Times New Roman"/>
          <w:sz w:val="28"/>
          <w:szCs w:val="28"/>
        </w:rPr>
      </w:pPr>
    </w:p>
    <w:p w:rsidR="00685768" w:rsidRPr="00ED5D3E" w:rsidRDefault="00685768" w:rsidP="003142CA">
      <w:pPr>
        <w:widowControl w:val="0"/>
        <w:spacing w:after="0" w:line="360" w:lineRule="auto"/>
        <w:jc w:val="both"/>
        <w:rPr>
          <w:rFonts w:ascii="Times New Roman" w:hAnsi="Times New Roman"/>
          <w:sz w:val="28"/>
          <w:szCs w:val="28"/>
        </w:rPr>
        <w:sectPr w:rsidR="00685768" w:rsidRPr="00ED5D3E" w:rsidSect="00F94A9C">
          <w:pgSz w:w="11906" w:h="16838"/>
          <w:pgMar w:top="1134" w:right="680" w:bottom="1134" w:left="1418" w:header="709" w:footer="709" w:gutter="0"/>
          <w:cols w:space="708"/>
          <w:titlePg/>
          <w:docGrid w:linePitch="360"/>
        </w:sectPr>
      </w:pPr>
    </w:p>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РОЗДІЛ 6</w:t>
      </w:r>
    </w:p>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ОСОБЛИВОСТІ ЗАСТОСУВАННЯ</w:t>
      </w:r>
      <w:r w:rsidR="00F733DC">
        <w:rPr>
          <w:rFonts w:ascii="Times New Roman" w:hAnsi="Times New Roman"/>
          <w:sz w:val="28"/>
          <w:szCs w:val="28"/>
        </w:rPr>
        <w:t xml:space="preserve"> БІСОПРОЛОЛУ</w:t>
      </w:r>
      <w:r w:rsidRPr="00ED5D3E">
        <w:rPr>
          <w:rFonts w:ascii="Times New Roman" w:hAnsi="Times New Roman"/>
          <w:sz w:val="28"/>
          <w:szCs w:val="28"/>
        </w:rPr>
        <w:t xml:space="preserve"> У ХВОРИХ ІЗ </w:t>
      </w:r>
      <w:r w:rsidR="00F733DC">
        <w:rPr>
          <w:rFonts w:ascii="Times New Roman" w:hAnsi="Times New Roman"/>
          <w:sz w:val="28"/>
          <w:szCs w:val="28"/>
        </w:rPr>
        <w:br/>
      </w:r>
      <w:r w:rsidRPr="00ED5D3E">
        <w:rPr>
          <w:rFonts w:ascii="Times New Roman" w:hAnsi="Times New Roman"/>
          <w:sz w:val="28"/>
          <w:szCs w:val="28"/>
        </w:rPr>
        <w:t xml:space="preserve">СЕРЦЕВОЮ НЕДОСТАТНІСТЮ ТА З СУПУТНЬОЮ ТИРЕОЇДНОЮ </w:t>
      </w:r>
      <w:r w:rsidR="00EB0BBC">
        <w:rPr>
          <w:rFonts w:ascii="Times New Roman" w:hAnsi="Times New Roman"/>
          <w:sz w:val="28"/>
          <w:szCs w:val="28"/>
        </w:rPr>
        <w:br/>
      </w:r>
      <w:r w:rsidRPr="00ED5D3E">
        <w:rPr>
          <w:rFonts w:ascii="Times New Roman" w:hAnsi="Times New Roman"/>
          <w:sz w:val="28"/>
          <w:szCs w:val="28"/>
        </w:rPr>
        <w:t>ПАТОЛОГІЄЮ</w:t>
      </w:r>
    </w:p>
    <w:p w:rsidR="00643D94" w:rsidRPr="00ED5D3E" w:rsidRDefault="00643D94" w:rsidP="003142CA">
      <w:pPr>
        <w:widowControl w:val="0"/>
        <w:spacing w:after="0" w:line="360" w:lineRule="auto"/>
        <w:jc w:val="center"/>
        <w:rPr>
          <w:rFonts w:ascii="Times New Roman" w:hAnsi="Times New Roman"/>
          <w:sz w:val="28"/>
          <w:szCs w:val="28"/>
        </w:rPr>
      </w:pPr>
    </w:p>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6.1 Вплив</w:t>
      </w:r>
      <w:r w:rsidR="00F733DC">
        <w:rPr>
          <w:rFonts w:ascii="Times New Roman" w:hAnsi="Times New Roman"/>
          <w:sz w:val="28"/>
          <w:szCs w:val="28"/>
        </w:rPr>
        <w:t xml:space="preserve"> бісопрололу</w:t>
      </w:r>
      <w:r w:rsidRPr="00ED5D3E">
        <w:rPr>
          <w:rFonts w:ascii="Times New Roman" w:hAnsi="Times New Roman"/>
          <w:sz w:val="28"/>
          <w:szCs w:val="28"/>
        </w:rPr>
        <w:t xml:space="preserve"> на перебіг серцевої недостатності у хворих </w:t>
      </w:r>
      <w:r w:rsidR="00F733DC">
        <w:rPr>
          <w:rFonts w:ascii="Times New Roman" w:hAnsi="Times New Roman"/>
          <w:sz w:val="28"/>
          <w:szCs w:val="28"/>
        </w:rPr>
        <w:t>із</w:t>
      </w:r>
      <w:r>
        <w:rPr>
          <w:rFonts w:ascii="Times New Roman" w:hAnsi="Times New Roman"/>
          <w:sz w:val="28"/>
          <w:szCs w:val="28"/>
        </w:rPr>
        <w:br/>
      </w:r>
      <w:r>
        <w:rPr>
          <w:rFonts w:ascii="Times New Roman" w:hAnsi="Times New Roman"/>
          <w:sz w:val="28"/>
          <w:szCs w:val="28"/>
        </w:rPr>
        <w:tab/>
        <w:t xml:space="preserve">       </w:t>
      </w:r>
      <w:r w:rsidRPr="00ED5D3E">
        <w:rPr>
          <w:rFonts w:ascii="Times New Roman" w:hAnsi="Times New Roman"/>
          <w:sz w:val="28"/>
          <w:szCs w:val="28"/>
        </w:rPr>
        <w:t>супутньою тиреоїдною патологією</w:t>
      </w:r>
    </w:p>
    <w:p w:rsidR="00643D94" w:rsidRPr="00ED5D3E" w:rsidRDefault="00643D94" w:rsidP="003142CA">
      <w:pPr>
        <w:widowControl w:val="0"/>
        <w:spacing w:after="0" w:line="360" w:lineRule="auto"/>
        <w:rPr>
          <w:rFonts w:ascii="Times New Roman" w:hAnsi="Times New Roman"/>
          <w:sz w:val="28"/>
          <w:szCs w:val="28"/>
        </w:rPr>
      </w:pPr>
    </w:p>
    <w:p w:rsidR="00643D94" w:rsidRPr="00250E3A" w:rsidRDefault="00643D94" w:rsidP="003142CA">
      <w:pPr>
        <w:widowControl w:val="0"/>
        <w:spacing w:after="0" w:line="360" w:lineRule="auto"/>
        <w:ind w:firstLine="709"/>
        <w:contextualSpacing/>
        <w:jc w:val="both"/>
        <w:rPr>
          <w:rFonts w:ascii="Times New Roman" w:hAnsi="Times New Roman"/>
          <w:sz w:val="28"/>
          <w:szCs w:val="28"/>
        </w:rPr>
      </w:pPr>
      <w:r>
        <w:rPr>
          <w:rFonts w:ascii="Times New Roman" w:hAnsi="Times New Roman"/>
          <w:sz w:val="28"/>
          <w:szCs w:val="28"/>
        </w:rPr>
        <w:t>Хворі</w:t>
      </w:r>
      <w:r w:rsidRPr="00250E3A">
        <w:rPr>
          <w:rFonts w:ascii="Times New Roman" w:hAnsi="Times New Roman"/>
          <w:sz w:val="28"/>
          <w:szCs w:val="28"/>
        </w:rPr>
        <w:t xml:space="preserve"> з </w:t>
      </w:r>
      <w:r>
        <w:rPr>
          <w:rFonts w:ascii="Times New Roman" w:hAnsi="Times New Roman"/>
          <w:sz w:val="28"/>
          <w:szCs w:val="28"/>
        </w:rPr>
        <w:t>серцевою недостатністю</w:t>
      </w:r>
      <w:r w:rsidRPr="00250E3A">
        <w:rPr>
          <w:rFonts w:ascii="Times New Roman" w:hAnsi="Times New Roman"/>
          <w:sz w:val="28"/>
          <w:szCs w:val="28"/>
        </w:rPr>
        <w:t xml:space="preserve"> </w:t>
      </w:r>
      <w:r>
        <w:rPr>
          <w:rFonts w:ascii="Times New Roman" w:hAnsi="Times New Roman"/>
          <w:sz w:val="28"/>
          <w:szCs w:val="28"/>
        </w:rPr>
        <w:t>без</w:t>
      </w:r>
      <w:r w:rsidRPr="00250E3A">
        <w:rPr>
          <w:rFonts w:ascii="Times New Roman" w:hAnsi="Times New Roman"/>
          <w:sz w:val="28"/>
          <w:szCs w:val="28"/>
        </w:rPr>
        <w:t xml:space="preserve"> </w:t>
      </w:r>
      <w:r>
        <w:rPr>
          <w:rFonts w:ascii="Times New Roman" w:hAnsi="Times New Roman"/>
          <w:sz w:val="28"/>
          <w:szCs w:val="28"/>
        </w:rPr>
        <w:t xml:space="preserve">супутньої тиреоїдної патології не відрізнялися від групи пацієнтів із вказаною коморбідністю за </w:t>
      </w:r>
      <w:r w:rsidR="00642446">
        <w:rPr>
          <w:rFonts w:ascii="Times New Roman" w:hAnsi="Times New Roman"/>
          <w:sz w:val="28"/>
          <w:szCs w:val="28"/>
        </w:rPr>
        <w:t xml:space="preserve">частотою </w:t>
      </w:r>
      <w:r>
        <w:rPr>
          <w:rFonts w:ascii="Times New Roman" w:hAnsi="Times New Roman"/>
          <w:sz w:val="28"/>
          <w:szCs w:val="28"/>
        </w:rPr>
        <w:t>прийом</w:t>
      </w:r>
      <w:r w:rsidR="00642446">
        <w:rPr>
          <w:rFonts w:ascii="Times New Roman" w:hAnsi="Times New Roman"/>
          <w:sz w:val="28"/>
          <w:szCs w:val="28"/>
        </w:rPr>
        <w:t>у</w:t>
      </w:r>
      <w:r>
        <w:rPr>
          <w:rFonts w:ascii="Times New Roman" w:hAnsi="Times New Roman"/>
          <w:sz w:val="28"/>
          <w:szCs w:val="28"/>
        </w:rPr>
        <w:t xml:space="preserve"> </w:t>
      </w:r>
      <w:r w:rsidR="00642446">
        <w:rPr>
          <w:rFonts w:ascii="Times New Roman" w:hAnsi="Times New Roman"/>
          <w:sz w:val="28"/>
          <w:szCs w:val="28"/>
        </w:rPr>
        <w:t xml:space="preserve">бісопрололу </w:t>
      </w:r>
      <w:r w:rsidRPr="00250E3A">
        <w:rPr>
          <w:rFonts w:ascii="Times New Roman" w:hAnsi="Times New Roman"/>
          <w:sz w:val="28"/>
          <w:szCs w:val="28"/>
        </w:rPr>
        <w:t xml:space="preserve">(71,3 %, проти 76,4 %, відповідно; </w:t>
      </w:r>
      <w:r w:rsidRPr="00250E3A">
        <w:rPr>
          <w:rFonts w:ascii="Symbol" w:hAnsi="Symbol"/>
          <w:sz w:val="28"/>
          <w:szCs w:val="28"/>
        </w:rPr>
        <w:t></w:t>
      </w:r>
      <w:r w:rsidRPr="00250E3A">
        <w:rPr>
          <w:rFonts w:ascii="Times New Roman" w:hAnsi="Times New Roman"/>
          <w:sz w:val="28"/>
          <w:szCs w:val="28"/>
          <w:vertAlign w:val="superscript"/>
        </w:rPr>
        <w:t>2</w:t>
      </w:r>
      <w:r w:rsidRPr="00250E3A">
        <w:rPr>
          <w:rFonts w:ascii="Times New Roman" w:hAnsi="Times New Roman"/>
          <w:sz w:val="28"/>
          <w:szCs w:val="28"/>
        </w:rPr>
        <w:t xml:space="preserve"> = 0,977, р = 0,323). </w:t>
      </w:r>
      <w:r>
        <w:rPr>
          <w:rFonts w:ascii="Times New Roman" w:hAnsi="Times New Roman"/>
          <w:sz w:val="28"/>
          <w:szCs w:val="28"/>
        </w:rPr>
        <w:t xml:space="preserve">Не виявлено вірогідного впливу застосування </w:t>
      </w:r>
      <w:r w:rsidR="00642446">
        <w:rPr>
          <w:rFonts w:ascii="Times New Roman" w:hAnsi="Times New Roman"/>
          <w:sz w:val="28"/>
          <w:szCs w:val="28"/>
        </w:rPr>
        <w:t xml:space="preserve">зазначеного </w:t>
      </w:r>
      <w:r>
        <w:rPr>
          <w:rFonts w:ascii="Times New Roman" w:hAnsi="Times New Roman"/>
          <w:sz w:val="28"/>
          <w:szCs w:val="28"/>
        </w:rPr>
        <w:t>препарат</w:t>
      </w:r>
      <w:r w:rsidR="00642446">
        <w:rPr>
          <w:rFonts w:ascii="Times New Roman" w:hAnsi="Times New Roman"/>
          <w:sz w:val="28"/>
          <w:szCs w:val="28"/>
        </w:rPr>
        <w:t>у</w:t>
      </w:r>
      <w:r>
        <w:rPr>
          <w:rFonts w:ascii="Times New Roman" w:hAnsi="Times New Roman"/>
          <w:sz w:val="28"/>
          <w:szCs w:val="28"/>
        </w:rPr>
        <w:t xml:space="preserve"> на перебіг серцевої недостатності, як у всіх хворих, так і у групі пацієнтів із супутньою ти</w:t>
      </w:r>
      <w:r w:rsidR="00642446">
        <w:rPr>
          <w:rFonts w:ascii="Times New Roman" w:hAnsi="Times New Roman"/>
          <w:sz w:val="28"/>
          <w:szCs w:val="28"/>
        </w:rPr>
        <w:t xml:space="preserve">реоїдною патологією та </w:t>
      </w:r>
      <w:r>
        <w:rPr>
          <w:rFonts w:ascii="Times New Roman" w:hAnsi="Times New Roman"/>
          <w:sz w:val="28"/>
          <w:szCs w:val="28"/>
        </w:rPr>
        <w:t xml:space="preserve">у групі без коморбідності (табл. 6.1). </w:t>
      </w:r>
    </w:p>
    <w:p w:rsidR="00643D94" w:rsidRPr="00ED5D3E" w:rsidRDefault="00643D94" w:rsidP="003142CA">
      <w:pPr>
        <w:widowControl w:val="0"/>
        <w:spacing w:after="0" w:line="360" w:lineRule="auto"/>
        <w:ind w:firstLine="709"/>
        <w:contextualSpacing/>
        <w:jc w:val="both"/>
        <w:rPr>
          <w:rFonts w:ascii="Times New Roman" w:hAnsi="Times New Roman"/>
          <w:b/>
          <w:sz w:val="28"/>
          <w:szCs w:val="28"/>
        </w:rPr>
      </w:pPr>
    </w:p>
    <w:p w:rsidR="00643D94" w:rsidRPr="00ED5D3E" w:rsidRDefault="00643D94" w:rsidP="003142CA">
      <w:pPr>
        <w:widowControl w:val="0"/>
        <w:spacing w:after="0" w:line="360" w:lineRule="auto"/>
        <w:contextualSpacing/>
        <w:jc w:val="right"/>
        <w:rPr>
          <w:rFonts w:ascii="Times New Roman" w:hAnsi="Times New Roman"/>
          <w:sz w:val="28"/>
          <w:szCs w:val="28"/>
        </w:rPr>
      </w:pPr>
      <w:r w:rsidRPr="00ED5D3E">
        <w:rPr>
          <w:rFonts w:ascii="Times New Roman" w:hAnsi="Times New Roman"/>
          <w:sz w:val="28"/>
          <w:szCs w:val="28"/>
        </w:rPr>
        <w:t xml:space="preserve">Таблиця 6.1 </w:t>
      </w:r>
    </w:p>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 xml:space="preserve">Вплив </w:t>
      </w:r>
      <w:r w:rsidR="00642446">
        <w:rPr>
          <w:rFonts w:ascii="Times New Roman" w:hAnsi="Times New Roman"/>
          <w:sz w:val="28"/>
          <w:szCs w:val="28"/>
        </w:rPr>
        <w:t xml:space="preserve">β-АБ (бісопрололу) </w:t>
      </w:r>
      <w:r w:rsidRPr="00ED5D3E">
        <w:rPr>
          <w:rFonts w:ascii="Times New Roman" w:hAnsi="Times New Roman"/>
          <w:sz w:val="28"/>
          <w:szCs w:val="28"/>
        </w:rPr>
        <w:t xml:space="preserve">на перебіг серцевої недостатності </w:t>
      </w:r>
    </w:p>
    <w:tbl>
      <w:tblPr>
        <w:tblW w:w="9879"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00" w:firstRow="0" w:lastRow="0" w:firstColumn="0" w:lastColumn="0" w:noHBand="0" w:noVBand="0"/>
      </w:tblPr>
      <w:tblGrid>
        <w:gridCol w:w="2571"/>
        <w:gridCol w:w="2602"/>
        <w:gridCol w:w="2732"/>
        <w:gridCol w:w="1974"/>
      </w:tblGrid>
      <w:tr w:rsidR="00643D94" w:rsidRPr="000B3F5E" w:rsidTr="00DD22D2">
        <w:trPr>
          <w:trHeight w:val="363"/>
        </w:trPr>
        <w:tc>
          <w:tcPr>
            <w:tcW w:w="2571" w:type="dxa"/>
            <w:vMerge w:val="restart"/>
            <w:vAlign w:val="center"/>
          </w:tcPr>
          <w:p w:rsidR="00643D94" w:rsidRPr="00A03F04" w:rsidRDefault="00643D94" w:rsidP="003142CA">
            <w:pPr>
              <w:widowControl w:val="0"/>
              <w:spacing w:after="0" w:line="360" w:lineRule="auto"/>
              <w:contextualSpacing/>
              <w:jc w:val="center"/>
              <w:rPr>
                <w:rFonts w:ascii="Times New Roman" w:hAnsi="Times New Roman"/>
                <w:sz w:val="28"/>
                <w:szCs w:val="28"/>
              </w:rPr>
            </w:pPr>
            <w:r w:rsidRPr="00A03F04">
              <w:rPr>
                <w:rFonts w:ascii="Times New Roman" w:hAnsi="Times New Roman"/>
                <w:sz w:val="28"/>
                <w:szCs w:val="28"/>
              </w:rPr>
              <w:t>Параметри</w:t>
            </w:r>
          </w:p>
        </w:tc>
        <w:tc>
          <w:tcPr>
            <w:tcW w:w="5334" w:type="dxa"/>
            <w:gridSpan w:val="2"/>
          </w:tcPr>
          <w:p w:rsidR="00643D94" w:rsidRPr="00A03F04" w:rsidRDefault="00643D94" w:rsidP="003142CA">
            <w:pPr>
              <w:widowControl w:val="0"/>
              <w:spacing w:after="0" w:line="360" w:lineRule="auto"/>
              <w:contextualSpacing/>
              <w:jc w:val="center"/>
              <w:rPr>
                <w:rFonts w:ascii="Times New Roman" w:hAnsi="Times New Roman"/>
                <w:bCs/>
                <w:sz w:val="28"/>
                <w:szCs w:val="28"/>
              </w:rPr>
            </w:pPr>
            <w:r w:rsidRPr="00A03F04">
              <w:rPr>
                <w:rFonts w:ascii="Times New Roman" w:hAnsi="Times New Roman"/>
                <w:sz w:val="28"/>
                <w:szCs w:val="28"/>
              </w:rPr>
              <w:t>Хворі з СН (n = 381)</w:t>
            </w:r>
          </w:p>
        </w:tc>
        <w:tc>
          <w:tcPr>
            <w:tcW w:w="1974" w:type="dxa"/>
            <w:vMerge w:val="restart"/>
            <w:vAlign w:val="center"/>
          </w:tcPr>
          <w:p w:rsidR="00643D94" w:rsidRPr="00A03F04" w:rsidRDefault="00643D94" w:rsidP="003142CA">
            <w:pPr>
              <w:widowControl w:val="0"/>
              <w:spacing w:after="0" w:line="360" w:lineRule="auto"/>
              <w:contextualSpacing/>
              <w:jc w:val="center"/>
              <w:rPr>
                <w:rFonts w:ascii="Times New Roman" w:hAnsi="Times New Roman"/>
                <w:sz w:val="28"/>
                <w:szCs w:val="28"/>
              </w:rPr>
            </w:pPr>
            <w:r w:rsidRPr="00A03F04">
              <w:rPr>
                <w:rFonts w:ascii="Symbol" w:hAnsi="Symbol"/>
                <w:bCs/>
                <w:sz w:val="28"/>
                <w:szCs w:val="28"/>
              </w:rPr>
              <w:t></w:t>
            </w:r>
            <w:r w:rsidRPr="00A03F04">
              <w:rPr>
                <w:rFonts w:ascii="Times New Roman" w:hAnsi="Times New Roman"/>
                <w:bCs/>
                <w:sz w:val="28"/>
                <w:szCs w:val="28"/>
                <w:vertAlign w:val="superscript"/>
              </w:rPr>
              <w:t>2</w:t>
            </w:r>
            <w:r w:rsidRPr="00A03F04">
              <w:rPr>
                <w:rFonts w:ascii="Times New Roman" w:hAnsi="Times New Roman"/>
                <w:bCs/>
                <w:sz w:val="28"/>
                <w:szCs w:val="28"/>
              </w:rPr>
              <w:t>; p</w:t>
            </w:r>
          </w:p>
        </w:tc>
      </w:tr>
      <w:tr w:rsidR="00643D94" w:rsidRPr="000B3F5E" w:rsidTr="00DD22D2">
        <w:trPr>
          <w:trHeight w:val="124"/>
        </w:trPr>
        <w:tc>
          <w:tcPr>
            <w:tcW w:w="2571" w:type="dxa"/>
            <w:vMerge/>
          </w:tcPr>
          <w:p w:rsidR="00643D94" w:rsidRPr="00A03F04" w:rsidRDefault="00643D94" w:rsidP="003142CA">
            <w:pPr>
              <w:widowControl w:val="0"/>
              <w:spacing w:after="0" w:line="360" w:lineRule="auto"/>
              <w:contextualSpacing/>
              <w:jc w:val="both"/>
              <w:rPr>
                <w:rFonts w:ascii="Times New Roman" w:hAnsi="Times New Roman"/>
                <w:sz w:val="28"/>
                <w:szCs w:val="28"/>
              </w:rPr>
            </w:pPr>
          </w:p>
        </w:tc>
        <w:tc>
          <w:tcPr>
            <w:tcW w:w="2602" w:type="dxa"/>
          </w:tcPr>
          <w:p w:rsidR="00643D94" w:rsidRPr="00A03F04" w:rsidRDefault="00643D94" w:rsidP="003142CA">
            <w:pPr>
              <w:widowControl w:val="0"/>
              <w:spacing w:after="0" w:line="360" w:lineRule="auto"/>
              <w:contextualSpacing/>
              <w:jc w:val="center"/>
              <w:rPr>
                <w:rFonts w:ascii="Times New Roman" w:hAnsi="Times New Roman"/>
                <w:sz w:val="28"/>
                <w:szCs w:val="28"/>
              </w:rPr>
            </w:pPr>
            <w:r w:rsidRPr="00A03F04">
              <w:rPr>
                <w:rFonts w:ascii="Times New Roman" w:hAnsi="Times New Roman"/>
                <w:sz w:val="28"/>
                <w:szCs w:val="28"/>
              </w:rPr>
              <w:t xml:space="preserve">Без </w:t>
            </w:r>
            <w:r w:rsidRPr="00A03F04">
              <w:rPr>
                <w:rFonts w:ascii="Symbol" w:hAnsi="Symbol"/>
                <w:sz w:val="28"/>
                <w:szCs w:val="28"/>
              </w:rPr>
              <w:t></w:t>
            </w:r>
            <w:r w:rsidRPr="00A03F04">
              <w:rPr>
                <w:rFonts w:ascii="Times New Roman" w:hAnsi="Times New Roman"/>
                <w:sz w:val="28"/>
                <w:szCs w:val="28"/>
              </w:rPr>
              <w:t>-АБ (n = 80)</w:t>
            </w:r>
          </w:p>
        </w:tc>
        <w:tc>
          <w:tcPr>
            <w:tcW w:w="2732" w:type="dxa"/>
          </w:tcPr>
          <w:p w:rsidR="00643D94" w:rsidRPr="00A03F04" w:rsidRDefault="00643D94" w:rsidP="003142CA">
            <w:pPr>
              <w:widowControl w:val="0"/>
              <w:spacing w:after="0" w:line="360" w:lineRule="auto"/>
              <w:contextualSpacing/>
              <w:jc w:val="center"/>
              <w:rPr>
                <w:rFonts w:ascii="Times New Roman" w:hAnsi="Times New Roman"/>
                <w:sz w:val="28"/>
                <w:szCs w:val="28"/>
              </w:rPr>
            </w:pPr>
            <w:r w:rsidRPr="00A03F04">
              <w:rPr>
                <w:rFonts w:ascii="Times New Roman" w:hAnsi="Times New Roman"/>
                <w:sz w:val="28"/>
                <w:szCs w:val="28"/>
              </w:rPr>
              <w:t xml:space="preserve">З </w:t>
            </w:r>
            <w:r w:rsidRPr="00A03F04">
              <w:rPr>
                <w:rFonts w:ascii="Symbol" w:hAnsi="Symbol"/>
                <w:sz w:val="28"/>
                <w:szCs w:val="28"/>
              </w:rPr>
              <w:t></w:t>
            </w:r>
            <w:r w:rsidRPr="00A03F04">
              <w:rPr>
                <w:rFonts w:ascii="Times New Roman" w:hAnsi="Times New Roman"/>
                <w:sz w:val="28"/>
                <w:szCs w:val="28"/>
              </w:rPr>
              <w:t>-АБ (n = 301)</w:t>
            </w:r>
          </w:p>
        </w:tc>
        <w:tc>
          <w:tcPr>
            <w:tcW w:w="1974" w:type="dxa"/>
            <w:vMerge/>
          </w:tcPr>
          <w:p w:rsidR="00643D94" w:rsidRPr="00A03F04" w:rsidRDefault="00643D94" w:rsidP="003142CA">
            <w:pPr>
              <w:widowControl w:val="0"/>
              <w:spacing w:after="0" w:line="360" w:lineRule="auto"/>
              <w:contextualSpacing/>
              <w:jc w:val="center"/>
              <w:rPr>
                <w:rFonts w:ascii="Times New Roman" w:hAnsi="Times New Roman"/>
                <w:sz w:val="28"/>
                <w:szCs w:val="28"/>
              </w:rPr>
            </w:pPr>
          </w:p>
        </w:tc>
      </w:tr>
      <w:tr w:rsidR="00643D94" w:rsidRPr="000B3F5E" w:rsidTr="00DD22D2">
        <w:trPr>
          <w:trHeight w:val="346"/>
        </w:trPr>
        <w:tc>
          <w:tcPr>
            <w:tcW w:w="2571" w:type="dxa"/>
          </w:tcPr>
          <w:p w:rsidR="00643D94" w:rsidRPr="00A03F04" w:rsidRDefault="00643D94" w:rsidP="003142CA">
            <w:pPr>
              <w:widowControl w:val="0"/>
              <w:spacing w:after="0" w:line="360" w:lineRule="auto"/>
              <w:contextualSpacing/>
              <w:jc w:val="center"/>
              <w:rPr>
                <w:rFonts w:ascii="Times New Roman" w:hAnsi="Times New Roman"/>
                <w:sz w:val="28"/>
                <w:szCs w:val="28"/>
              </w:rPr>
            </w:pPr>
            <w:r w:rsidRPr="00A03F04">
              <w:rPr>
                <w:rFonts w:ascii="Times New Roman" w:hAnsi="Times New Roman"/>
                <w:sz w:val="28"/>
                <w:szCs w:val="28"/>
              </w:rPr>
              <w:t>1</w:t>
            </w:r>
          </w:p>
        </w:tc>
        <w:tc>
          <w:tcPr>
            <w:tcW w:w="2602" w:type="dxa"/>
          </w:tcPr>
          <w:p w:rsidR="00643D94" w:rsidRPr="00A03F04" w:rsidRDefault="00643D94" w:rsidP="003142CA">
            <w:pPr>
              <w:widowControl w:val="0"/>
              <w:spacing w:after="0" w:line="360" w:lineRule="auto"/>
              <w:contextualSpacing/>
              <w:jc w:val="center"/>
              <w:rPr>
                <w:rFonts w:ascii="Times New Roman" w:hAnsi="Times New Roman"/>
                <w:sz w:val="28"/>
                <w:szCs w:val="28"/>
              </w:rPr>
            </w:pPr>
            <w:r w:rsidRPr="00A03F04">
              <w:rPr>
                <w:rFonts w:ascii="Times New Roman" w:hAnsi="Times New Roman"/>
                <w:sz w:val="28"/>
                <w:szCs w:val="28"/>
              </w:rPr>
              <w:t>2</w:t>
            </w:r>
          </w:p>
        </w:tc>
        <w:tc>
          <w:tcPr>
            <w:tcW w:w="2732" w:type="dxa"/>
          </w:tcPr>
          <w:p w:rsidR="00643D94" w:rsidRPr="00A03F04" w:rsidRDefault="00643D94" w:rsidP="003142CA">
            <w:pPr>
              <w:widowControl w:val="0"/>
              <w:spacing w:after="0" w:line="360" w:lineRule="auto"/>
              <w:contextualSpacing/>
              <w:jc w:val="center"/>
              <w:rPr>
                <w:rFonts w:ascii="Times New Roman" w:hAnsi="Times New Roman"/>
                <w:sz w:val="28"/>
                <w:szCs w:val="28"/>
              </w:rPr>
            </w:pPr>
            <w:r w:rsidRPr="00A03F04">
              <w:rPr>
                <w:rFonts w:ascii="Times New Roman" w:hAnsi="Times New Roman"/>
                <w:sz w:val="28"/>
                <w:szCs w:val="28"/>
              </w:rPr>
              <w:t>3</w:t>
            </w:r>
          </w:p>
        </w:tc>
        <w:tc>
          <w:tcPr>
            <w:tcW w:w="1974" w:type="dxa"/>
          </w:tcPr>
          <w:p w:rsidR="00643D94" w:rsidRPr="00A03F04" w:rsidRDefault="00643D94" w:rsidP="003142CA">
            <w:pPr>
              <w:widowControl w:val="0"/>
              <w:spacing w:after="0" w:line="360" w:lineRule="auto"/>
              <w:contextualSpacing/>
              <w:jc w:val="center"/>
              <w:rPr>
                <w:rFonts w:ascii="Times New Roman" w:hAnsi="Times New Roman"/>
                <w:sz w:val="28"/>
                <w:szCs w:val="28"/>
              </w:rPr>
            </w:pPr>
            <w:r w:rsidRPr="00A03F04">
              <w:rPr>
                <w:rFonts w:ascii="Times New Roman" w:hAnsi="Times New Roman"/>
                <w:sz w:val="28"/>
                <w:szCs w:val="28"/>
              </w:rPr>
              <w:t>4</w:t>
            </w:r>
          </w:p>
        </w:tc>
      </w:tr>
      <w:tr w:rsidR="00643D94" w:rsidRPr="000B3F5E" w:rsidTr="00DD22D2">
        <w:trPr>
          <w:trHeight w:val="346"/>
        </w:trPr>
        <w:tc>
          <w:tcPr>
            <w:tcW w:w="2571" w:type="dxa"/>
          </w:tcPr>
          <w:p w:rsidR="00643D94" w:rsidRPr="00A03F04" w:rsidRDefault="00643D94" w:rsidP="003142CA">
            <w:pPr>
              <w:widowControl w:val="0"/>
              <w:spacing w:after="0" w:line="360" w:lineRule="auto"/>
              <w:contextualSpacing/>
              <w:rPr>
                <w:rFonts w:ascii="Times New Roman" w:hAnsi="Times New Roman"/>
                <w:sz w:val="28"/>
                <w:szCs w:val="28"/>
              </w:rPr>
            </w:pPr>
            <w:r w:rsidRPr="00A03F04">
              <w:rPr>
                <w:rFonts w:ascii="Times New Roman" w:hAnsi="Times New Roman"/>
                <w:sz w:val="28"/>
                <w:szCs w:val="28"/>
              </w:rPr>
              <w:t>ПГ, n (%)</w:t>
            </w:r>
          </w:p>
        </w:tc>
        <w:tc>
          <w:tcPr>
            <w:tcW w:w="2602" w:type="dxa"/>
          </w:tcPr>
          <w:p w:rsidR="00643D94" w:rsidRPr="00A03F04" w:rsidRDefault="00643D94" w:rsidP="003142CA">
            <w:pPr>
              <w:widowControl w:val="0"/>
              <w:spacing w:after="0" w:line="360" w:lineRule="auto"/>
              <w:contextualSpacing/>
              <w:jc w:val="center"/>
              <w:rPr>
                <w:rFonts w:ascii="Times New Roman" w:hAnsi="Times New Roman"/>
                <w:sz w:val="28"/>
                <w:szCs w:val="28"/>
              </w:rPr>
            </w:pPr>
            <w:r w:rsidRPr="00A03F04">
              <w:rPr>
                <w:rFonts w:ascii="Times New Roman" w:hAnsi="Times New Roman"/>
                <w:sz w:val="28"/>
                <w:szCs w:val="28"/>
              </w:rPr>
              <w:t>29 (28,8)</w:t>
            </w:r>
          </w:p>
        </w:tc>
        <w:tc>
          <w:tcPr>
            <w:tcW w:w="2732" w:type="dxa"/>
          </w:tcPr>
          <w:p w:rsidR="00643D94" w:rsidRPr="00A03F04" w:rsidRDefault="00643D94" w:rsidP="003142CA">
            <w:pPr>
              <w:widowControl w:val="0"/>
              <w:spacing w:after="0" w:line="360" w:lineRule="auto"/>
              <w:contextualSpacing/>
              <w:jc w:val="center"/>
              <w:rPr>
                <w:rFonts w:ascii="Times New Roman" w:hAnsi="Times New Roman"/>
                <w:sz w:val="28"/>
                <w:szCs w:val="28"/>
              </w:rPr>
            </w:pPr>
            <w:r w:rsidRPr="00A03F04">
              <w:rPr>
                <w:rFonts w:ascii="Times New Roman" w:hAnsi="Times New Roman"/>
                <w:sz w:val="28"/>
                <w:szCs w:val="28"/>
              </w:rPr>
              <w:t>92 (30,6)</w:t>
            </w:r>
          </w:p>
        </w:tc>
        <w:tc>
          <w:tcPr>
            <w:tcW w:w="1974" w:type="dxa"/>
          </w:tcPr>
          <w:p w:rsidR="00643D94" w:rsidRPr="00A03F04" w:rsidRDefault="00643D94" w:rsidP="003142CA">
            <w:pPr>
              <w:widowControl w:val="0"/>
              <w:spacing w:after="0" w:line="360" w:lineRule="auto"/>
              <w:contextualSpacing/>
              <w:jc w:val="center"/>
              <w:rPr>
                <w:rFonts w:ascii="Times New Roman" w:hAnsi="Times New Roman"/>
                <w:sz w:val="28"/>
                <w:szCs w:val="28"/>
              </w:rPr>
            </w:pPr>
            <w:r w:rsidRPr="00A03F04">
              <w:rPr>
                <w:rFonts w:ascii="Times New Roman" w:hAnsi="Times New Roman"/>
                <w:sz w:val="28"/>
                <w:szCs w:val="28"/>
              </w:rPr>
              <w:t>0,099; 0,753</w:t>
            </w:r>
          </w:p>
        </w:tc>
      </w:tr>
      <w:tr w:rsidR="00643D94" w:rsidRPr="000B3F5E" w:rsidTr="00DD22D2">
        <w:trPr>
          <w:trHeight w:val="363"/>
        </w:trPr>
        <w:tc>
          <w:tcPr>
            <w:tcW w:w="2571" w:type="dxa"/>
          </w:tcPr>
          <w:p w:rsidR="00643D94" w:rsidRPr="00A03F04" w:rsidRDefault="00643D94" w:rsidP="003142CA">
            <w:pPr>
              <w:widowControl w:val="0"/>
              <w:spacing w:after="0" w:line="360" w:lineRule="auto"/>
              <w:contextualSpacing/>
              <w:rPr>
                <w:rFonts w:ascii="Times New Roman" w:hAnsi="Times New Roman"/>
                <w:sz w:val="28"/>
                <w:szCs w:val="28"/>
              </w:rPr>
            </w:pPr>
            <w:r w:rsidRPr="00A03F04">
              <w:rPr>
                <w:rFonts w:ascii="Times New Roman" w:hAnsi="Times New Roman"/>
                <w:sz w:val="28"/>
                <w:szCs w:val="28"/>
              </w:rPr>
              <w:t>Смертність, n (%)</w:t>
            </w:r>
          </w:p>
        </w:tc>
        <w:tc>
          <w:tcPr>
            <w:tcW w:w="2602" w:type="dxa"/>
          </w:tcPr>
          <w:p w:rsidR="00643D94" w:rsidRPr="00A03F04" w:rsidRDefault="00643D94" w:rsidP="003142CA">
            <w:pPr>
              <w:widowControl w:val="0"/>
              <w:spacing w:after="0" w:line="360" w:lineRule="auto"/>
              <w:contextualSpacing/>
              <w:jc w:val="center"/>
              <w:rPr>
                <w:rFonts w:ascii="Times New Roman" w:hAnsi="Times New Roman"/>
                <w:sz w:val="28"/>
                <w:szCs w:val="28"/>
              </w:rPr>
            </w:pPr>
            <w:r w:rsidRPr="00A03F04">
              <w:rPr>
                <w:rFonts w:ascii="Times New Roman" w:hAnsi="Times New Roman"/>
                <w:sz w:val="28"/>
                <w:szCs w:val="28"/>
              </w:rPr>
              <w:t>7 (8,8)</w:t>
            </w:r>
          </w:p>
        </w:tc>
        <w:tc>
          <w:tcPr>
            <w:tcW w:w="2732" w:type="dxa"/>
          </w:tcPr>
          <w:p w:rsidR="00643D94" w:rsidRPr="00A03F04" w:rsidRDefault="00643D94" w:rsidP="003142CA">
            <w:pPr>
              <w:widowControl w:val="0"/>
              <w:spacing w:after="0" w:line="360" w:lineRule="auto"/>
              <w:contextualSpacing/>
              <w:jc w:val="center"/>
              <w:rPr>
                <w:rFonts w:ascii="Times New Roman" w:hAnsi="Times New Roman"/>
                <w:sz w:val="28"/>
                <w:szCs w:val="28"/>
              </w:rPr>
            </w:pPr>
            <w:r w:rsidRPr="00A03F04">
              <w:rPr>
                <w:rFonts w:ascii="Times New Roman" w:hAnsi="Times New Roman"/>
                <w:sz w:val="28"/>
                <w:szCs w:val="28"/>
              </w:rPr>
              <w:t>17 (5,6)</w:t>
            </w:r>
          </w:p>
        </w:tc>
        <w:tc>
          <w:tcPr>
            <w:tcW w:w="1974" w:type="dxa"/>
          </w:tcPr>
          <w:p w:rsidR="00643D94" w:rsidRPr="00A03F04" w:rsidRDefault="00643D94" w:rsidP="003142CA">
            <w:pPr>
              <w:widowControl w:val="0"/>
              <w:spacing w:after="0" w:line="360" w:lineRule="auto"/>
              <w:contextualSpacing/>
              <w:jc w:val="center"/>
              <w:rPr>
                <w:rFonts w:ascii="Times New Roman" w:hAnsi="Times New Roman"/>
                <w:sz w:val="28"/>
                <w:szCs w:val="28"/>
              </w:rPr>
            </w:pPr>
            <w:r w:rsidRPr="00A03F04">
              <w:rPr>
                <w:rFonts w:ascii="Times New Roman" w:hAnsi="Times New Roman"/>
                <w:sz w:val="28"/>
                <w:szCs w:val="28"/>
              </w:rPr>
              <w:t>1,030; 0,310</w:t>
            </w:r>
          </w:p>
        </w:tc>
      </w:tr>
      <w:tr w:rsidR="00643D94" w:rsidRPr="000B3F5E" w:rsidTr="00DD22D2">
        <w:trPr>
          <w:trHeight w:val="363"/>
        </w:trPr>
        <w:tc>
          <w:tcPr>
            <w:tcW w:w="2571" w:type="dxa"/>
          </w:tcPr>
          <w:p w:rsidR="00643D94" w:rsidRPr="00A03F04" w:rsidRDefault="00643D94" w:rsidP="003142CA">
            <w:pPr>
              <w:widowControl w:val="0"/>
              <w:spacing w:after="0" w:line="360" w:lineRule="auto"/>
              <w:contextualSpacing/>
              <w:rPr>
                <w:rFonts w:ascii="Times New Roman" w:hAnsi="Times New Roman"/>
                <w:sz w:val="28"/>
                <w:szCs w:val="28"/>
              </w:rPr>
            </w:pPr>
            <w:r w:rsidRPr="00A03F04">
              <w:rPr>
                <w:rFonts w:ascii="Times New Roman" w:hAnsi="Times New Roman"/>
                <w:sz w:val="28"/>
                <w:szCs w:val="28"/>
              </w:rPr>
              <w:t>ККТ, n (%)</w:t>
            </w:r>
          </w:p>
        </w:tc>
        <w:tc>
          <w:tcPr>
            <w:tcW w:w="2602" w:type="dxa"/>
          </w:tcPr>
          <w:p w:rsidR="00643D94" w:rsidRPr="00A03F04" w:rsidRDefault="00643D94" w:rsidP="003142CA">
            <w:pPr>
              <w:widowControl w:val="0"/>
              <w:spacing w:after="0" w:line="360" w:lineRule="auto"/>
              <w:contextualSpacing/>
              <w:jc w:val="center"/>
              <w:rPr>
                <w:rFonts w:ascii="Times New Roman" w:hAnsi="Times New Roman"/>
                <w:sz w:val="28"/>
                <w:szCs w:val="28"/>
              </w:rPr>
            </w:pPr>
            <w:r w:rsidRPr="00A03F04">
              <w:rPr>
                <w:rFonts w:ascii="Times New Roman" w:hAnsi="Times New Roman"/>
                <w:sz w:val="28"/>
                <w:szCs w:val="28"/>
              </w:rPr>
              <w:t>29 (36,3)</w:t>
            </w:r>
          </w:p>
        </w:tc>
        <w:tc>
          <w:tcPr>
            <w:tcW w:w="2732" w:type="dxa"/>
          </w:tcPr>
          <w:p w:rsidR="00643D94" w:rsidRPr="00A03F04" w:rsidRDefault="00643D94" w:rsidP="003142CA">
            <w:pPr>
              <w:widowControl w:val="0"/>
              <w:spacing w:after="0" w:line="360" w:lineRule="auto"/>
              <w:contextualSpacing/>
              <w:jc w:val="center"/>
              <w:rPr>
                <w:rFonts w:ascii="Times New Roman" w:hAnsi="Times New Roman"/>
                <w:sz w:val="28"/>
                <w:szCs w:val="28"/>
              </w:rPr>
            </w:pPr>
            <w:r w:rsidRPr="00A03F04">
              <w:rPr>
                <w:rFonts w:ascii="Times New Roman" w:hAnsi="Times New Roman"/>
                <w:sz w:val="28"/>
                <w:szCs w:val="28"/>
              </w:rPr>
              <w:t>103 (34,2)</w:t>
            </w:r>
          </w:p>
        </w:tc>
        <w:tc>
          <w:tcPr>
            <w:tcW w:w="1974" w:type="dxa"/>
          </w:tcPr>
          <w:p w:rsidR="00643D94" w:rsidRPr="00A03F04" w:rsidRDefault="00643D94" w:rsidP="003142CA">
            <w:pPr>
              <w:widowControl w:val="0"/>
              <w:spacing w:after="0" w:line="360" w:lineRule="auto"/>
              <w:contextualSpacing/>
              <w:jc w:val="center"/>
              <w:rPr>
                <w:rFonts w:ascii="Times New Roman" w:hAnsi="Times New Roman"/>
                <w:sz w:val="28"/>
                <w:szCs w:val="28"/>
              </w:rPr>
            </w:pPr>
            <w:r w:rsidRPr="00A03F04">
              <w:rPr>
                <w:rFonts w:ascii="Times New Roman" w:hAnsi="Times New Roman"/>
                <w:sz w:val="28"/>
                <w:szCs w:val="28"/>
              </w:rPr>
              <w:t>0,115; 0,734</w:t>
            </w:r>
          </w:p>
        </w:tc>
      </w:tr>
      <w:tr w:rsidR="00643D94" w:rsidRPr="000B3F5E" w:rsidTr="00DD22D2">
        <w:trPr>
          <w:trHeight w:val="363"/>
        </w:trPr>
        <w:tc>
          <w:tcPr>
            <w:tcW w:w="2571" w:type="dxa"/>
            <w:vMerge w:val="restart"/>
            <w:vAlign w:val="center"/>
          </w:tcPr>
          <w:p w:rsidR="00643D94" w:rsidRPr="00A03F04" w:rsidRDefault="00643D94" w:rsidP="003142CA">
            <w:pPr>
              <w:widowControl w:val="0"/>
              <w:spacing w:after="0" w:line="240" w:lineRule="auto"/>
              <w:rPr>
                <w:rFonts w:ascii="Times New Roman" w:hAnsi="Times New Roman"/>
                <w:sz w:val="28"/>
                <w:szCs w:val="28"/>
              </w:rPr>
            </w:pPr>
          </w:p>
        </w:tc>
        <w:tc>
          <w:tcPr>
            <w:tcW w:w="5334" w:type="dxa"/>
            <w:gridSpan w:val="2"/>
          </w:tcPr>
          <w:p w:rsidR="00643D94" w:rsidRPr="00A03F04" w:rsidRDefault="00643D94" w:rsidP="003142CA">
            <w:pPr>
              <w:widowControl w:val="0"/>
              <w:spacing w:after="0" w:line="360" w:lineRule="auto"/>
              <w:contextualSpacing/>
              <w:jc w:val="center"/>
              <w:rPr>
                <w:rFonts w:ascii="Times New Roman" w:hAnsi="Times New Roman"/>
                <w:bCs/>
                <w:sz w:val="28"/>
                <w:szCs w:val="28"/>
              </w:rPr>
            </w:pPr>
            <w:r w:rsidRPr="00A03F04">
              <w:rPr>
                <w:rFonts w:ascii="Times New Roman" w:hAnsi="Times New Roman"/>
                <w:sz w:val="28"/>
                <w:szCs w:val="28"/>
              </w:rPr>
              <w:t>Хворі з СН без ТП</w:t>
            </w:r>
            <w:r w:rsidRPr="00A03F04">
              <w:rPr>
                <w:rFonts w:ascii="Times New Roman" w:hAnsi="Times New Roman"/>
                <w:sz w:val="28"/>
                <w:szCs w:val="28"/>
                <w:vertAlign w:val="subscript"/>
              </w:rPr>
              <w:t xml:space="preserve"> </w:t>
            </w:r>
            <w:r w:rsidRPr="00A03F04">
              <w:rPr>
                <w:rFonts w:ascii="Times New Roman" w:hAnsi="Times New Roman"/>
                <w:sz w:val="28"/>
                <w:szCs w:val="28"/>
              </w:rPr>
              <w:t>(n = 163)</w:t>
            </w:r>
          </w:p>
        </w:tc>
        <w:tc>
          <w:tcPr>
            <w:tcW w:w="1974" w:type="dxa"/>
            <w:vMerge w:val="restart"/>
            <w:vAlign w:val="center"/>
          </w:tcPr>
          <w:p w:rsidR="00643D94" w:rsidRPr="00A03F04" w:rsidRDefault="00643D94" w:rsidP="003142CA">
            <w:pPr>
              <w:widowControl w:val="0"/>
              <w:spacing w:after="0" w:line="360" w:lineRule="auto"/>
              <w:contextualSpacing/>
              <w:jc w:val="center"/>
              <w:rPr>
                <w:rFonts w:ascii="Times New Roman" w:hAnsi="Times New Roman"/>
                <w:sz w:val="28"/>
                <w:szCs w:val="28"/>
              </w:rPr>
            </w:pPr>
          </w:p>
        </w:tc>
      </w:tr>
      <w:tr w:rsidR="00643D94" w:rsidRPr="000B3F5E" w:rsidTr="00DD22D2">
        <w:trPr>
          <w:trHeight w:val="124"/>
        </w:trPr>
        <w:tc>
          <w:tcPr>
            <w:tcW w:w="2571" w:type="dxa"/>
            <w:vMerge/>
          </w:tcPr>
          <w:p w:rsidR="00643D94" w:rsidRPr="00A03F04" w:rsidRDefault="00643D94" w:rsidP="003142CA">
            <w:pPr>
              <w:widowControl w:val="0"/>
              <w:spacing w:after="0" w:line="360" w:lineRule="auto"/>
              <w:contextualSpacing/>
              <w:jc w:val="both"/>
              <w:rPr>
                <w:rFonts w:ascii="Times New Roman" w:hAnsi="Times New Roman"/>
                <w:sz w:val="28"/>
                <w:szCs w:val="28"/>
              </w:rPr>
            </w:pPr>
          </w:p>
        </w:tc>
        <w:tc>
          <w:tcPr>
            <w:tcW w:w="2602" w:type="dxa"/>
          </w:tcPr>
          <w:p w:rsidR="00643D94" w:rsidRPr="00A03F04" w:rsidRDefault="00643D94" w:rsidP="003142CA">
            <w:pPr>
              <w:widowControl w:val="0"/>
              <w:spacing w:after="0" w:line="360" w:lineRule="auto"/>
              <w:contextualSpacing/>
              <w:jc w:val="center"/>
              <w:rPr>
                <w:rFonts w:ascii="Times New Roman" w:hAnsi="Times New Roman"/>
                <w:sz w:val="28"/>
                <w:szCs w:val="28"/>
              </w:rPr>
            </w:pPr>
            <w:r w:rsidRPr="00A03F04">
              <w:rPr>
                <w:rFonts w:ascii="Times New Roman" w:hAnsi="Times New Roman"/>
                <w:sz w:val="28"/>
                <w:szCs w:val="28"/>
              </w:rPr>
              <w:t xml:space="preserve">Без </w:t>
            </w:r>
            <w:r w:rsidRPr="00A03F04">
              <w:rPr>
                <w:rFonts w:ascii="Symbol" w:hAnsi="Symbol"/>
                <w:sz w:val="28"/>
                <w:szCs w:val="28"/>
              </w:rPr>
              <w:t></w:t>
            </w:r>
            <w:r w:rsidRPr="00A03F04">
              <w:rPr>
                <w:rFonts w:ascii="Times New Roman" w:hAnsi="Times New Roman"/>
                <w:sz w:val="28"/>
                <w:szCs w:val="28"/>
              </w:rPr>
              <w:t>-АБ (n = 26)</w:t>
            </w:r>
          </w:p>
        </w:tc>
        <w:tc>
          <w:tcPr>
            <w:tcW w:w="2732" w:type="dxa"/>
          </w:tcPr>
          <w:p w:rsidR="00643D94" w:rsidRPr="00A03F04" w:rsidRDefault="00643D94" w:rsidP="003142CA">
            <w:pPr>
              <w:widowControl w:val="0"/>
              <w:spacing w:after="0" w:line="360" w:lineRule="auto"/>
              <w:contextualSpacing/>
              <w:jc w:val="center"/>
              <w:rPr>
                <w:rFonts w:ascii="Times New Roman" w:hAnsi="Times New Roman"/>
                <w:sz w:val="28"/>
                <w:szCs w:val="28"/>
              </w:rPr>
            </w:pPr>
            <w:r w:rsidRPr="00A03F04">
              <w:rPr>
                <w:rFonts w:ascii="Times New Roman" w:hAnsi="Times New Roman"/>
                <w:sz w:val="28"/>
                <w:szCs w:val="28"/>
              </w:rPr>
              <w:t xml:space="preserve">З </w:t>
            </w:r>
            <w:r w:rsidRPr="00A03F04">
              <w:rPr>
                <w:rFonts w:ascii="Symbol" w:hAnsi="Symbol"/>
                <w:sz w:val="28"/>
                <w:szCs w:val="28"/>
              </w:rPr>
              <w:t></w:t>
            </w:r>
            <w:r w:rsidRPr="00A03F04">
              <w:rPr>
                <w:rFonts w:ascii="Times New Roman" w:hAnsi="Times New Roman"/>
                <w:sz w:val="28"/>
                <w:szCs w:val="28"/>
              </w:rPr>
              <w:t>-АБ (n = 137)</w:t>
            </w:r>
          </w:p>
        </w:tc>
        <w:tc>
          <w:tcPr>
            <w:tcW w:w="1974" w:type="dxa"/>
            <w:vMerge/>
          </w:tcPr>
          <w:p w:rsidR="00643D94" w:rsidRPr="00A03F04" w:rsidRDefault="00643D94" w:rsidP="003142CA">
            <w:pPr>
              <w:widowControl w:val="0"/>
              <w:spacing w:after="0" w:line="360" w:lineRule="auto"/>
              <w:contextualSpacing/>
              <w:jc w:val="center"/>
              <w:rPr>
                <w:rFonts w:ascii="Times New Roman" w:hAnsi="Times New Roman"/>
                <w:sz w:val="28"/>
                <w:szCs w:val="28"/>
              </w:rPr>
            </w:pPr>
          </w:p>
        </w:tc>
      </w:tr>
      <w:tr w:rsidR="00643D94" w:rsidRPr="000B3F5E" w:rsidTr="00DD22D2">
        <w:trPr>
          <w:trHeight w:val="346"/>
        </w:trPr>
        <w:tc>
          <w:tcPr>
            <w:tcW w:w="2571" w:type="dxa"/>
          </w:tcPr>
          <w:p w:rsidR="00643D94" w:rsidRPr="00A03F04" w:rsidRDefault="00643D94" w:rsidP="003142CA">
            <w:pPr>
              <w:widowControl w:val="0"/>
              <w:spacing w:after="0" w:line="360" w:lineRule="auto"/>
              <w:contextualSpacing/>
              <w:rPr>
                <w:rFonts w:ascii="Times New Roman" w:hAnsi="Times New Roman"/>
                <w:sz w:val="28"/>
                <w:szCs w:val="28"/>
              </w:rPr>
            </w:pPr>
            <w:r w:rsidRPr="00A03F04">
              <w:rPr>
                <w:rFonts w:ascii="Times New Roman" w:hAnsi="Times New Roman"/>
                <w:sz w:val="28"/>
                <w:szCs w:val="28"/>
              </w:rPr>
              <w:t>ПГ, n (%)</w:t>
            </w:r>
          </w:p>
        </w:tc>
        <w:tc>
          <w:tcPr>
            <w:tcW w:w="2602" w:type="dxa"/>
          </w:tcPr>
          <w:p w:rsidR="00643D94" w:rsidRPr="00A03F04" w:rsidRDefault="00643D94" w:rsidP="003142CA">
            <w:pPr>
              <w:widowControl w:val="0"/>
              <w:spacing w:after="0" w:line="360" w:lineRule="auto"/>
              <w:contextualSpacing/>
              <w:jc w:val="center"/>
              <w:rPr>
                <w:rFonts w:ascii="Times New Roman" w:hAnsi="Times New Roman"/>
                <w:sz w:val="28"/>
                <w:szCs w:val="28"/>
              </w:rPr>
            </w:pPr>
            <w:r w:rsidRPr="00A03F04">
              <w:rPr>
                <w:rFonts w:ascii="Times New Roman" w:hAnsi="Times New Roman"/>
                <w:sz w:val="28"/>
                <w:szCs w:val="28"/>
              </w:rPr>
              <w:t>5 (80,8)</w:t>
            </w:r>
          </w:p>
        </w:tc>
        <w:tc>
          <w:tcPr>
            <w:tcW w:w="2732" w:type="dxa"/>
          </w:tcPr>
          <w:p w:rsidR="00643D94" w:rsidRPr="00A03F04" w:rsidRDefault="00643D94" w:rsidP="003142CA">
            <w:pPr>
              <w:widowControl w:val="0"/>
              <w:spacing w:after="0" w:line="360" w:lineRule="auto"/>
              <w:contextualSpacing/>
              <w:jc w:val="center"/>
              <w:rPr>
                <w:rFonts w:ascii="Times New Roman" w:hAnsi="Times New Roman"/>
                <w:sz w:val="28"/>
                <w:szCs w:val="28"/>
              </w:rPr>
            </w:pPr>
            <w:r w:rsidRPr="00A03F04">
              <w:rPr>
                <w:rFonts w:ascii="Times New Roman" w:hAnsi="Times New Roman"/>
                <w:sz w:val="28"/>
                <w:szCs w:val="28"/>
              </w:rPr>
              <w:t>115 (83,9)</w:t>
            </w:r>
          </w:p>
        </w:tc>
        <w:tc>
          <w:tcPr>
            <w:tcW w:w="1974" w:type="dxa"/>
          </w:tcPr>
          <w:p w:rsidR="00643D94" w:rsidRPr="00A03F04" w:rsidRDefault="00643D94" w:rsidP="003142CA">
            <w:pPr>
              <w:widowControl w:val="0"/>
              <w:spacing w:after="0" w:line="360" w:lineRule="auto"/>
              <w:contextualSpacing/>
              <w:jc w:val="center"/>
              <w:rPr>
                <w:rFonts w:ascii="Times New Roman" w:hAnsi="Times New Roman"/>
                <w:sz w:val="28"/>
                <w:szCs w:val="28"/>
              </w:rPr>
            </w:pPr>
            <w:r w:rsidRPr="00A03F04">
              <w:rPr>
                <w:rFonts w:ascii="Times New Roman" w:hAnsi="Times New Roman"/>
                <w:sz w:val="28"/>
                <w:szCs w:val="28"/>
              </w:rPr>
              <w:t>0,159; 0,690</w:t>
            </w:r>
          </w:p>
        </w:tc>
      </w:tr>
      <w:tr w:rsidR="00643D94" w:rsidRPr="000B3F5E" w:rsidTr="00DD22D2">
        <w:trPr>
          <w:trHeight w:val="363"/>
        </w:trPr>
        <w:tc>
          <w:tcPr>
            <w:tcW w:w="2571" w:type="dxa"/>
          </w:tcPr>
          <w:p w:rsidR="00643D94" w:rsidRPr="00A03F04" w:rsidRDefault="00643D94" w:rsidP="003142CA">
            <w:pPr>
              <w:widowControl w:val="0"/>
              <w:spacing w:after="0" w:line="360" w:lineRule="auto"/>
              <w:contextualSpacing/>
              <w:rPr>
                <w:rFonts w:ascii="Times New Roman" w:hAnsi="Times New Roman"/>
                <w:sz w:val="28"/>
                <w:szCs w:val="28"/>
              </w:rPr>
            </w:pPr>
            <w:r w:rsidRPr="00A03F04">
              <w:rPr>
                <w:rFonts w:ascii="Times New Roman" w:hAnsi="Times New Roman"/>
                <w:sz w:val="28"/>
                <w:szCs w:val="28"/>
              </w:rPr>
              <w:t>Смертність, n (%)</w:t>
            </w:r>
          </w:p>
        </w:tc>
        <w:tc>
          <w:tcPr>
            <w:tcW w:w="2602" w:type="dxa"/>
          </w:tcPr>
          <w:p w:rsidR="00643D94" w:rsidRPr="00A03F04" w:rsidRDefault="00643D94" w:rsidP="003142CA">
            <w:pPr>
              <w:widowControl w:val="0"/>
              <w:spacing w:after="0" w:line="360" w:lineRule="auto"/>
              <w:contextualSpacing/>
              <w:jc w:val="center"/>
              <w:rPr>
                <w:rFonts w:ascii="Times New Roman" w:hAnsi="Times New Roman"/>
                <w:sz w:val="28"/>
                <w:szCs w:val="28"/>
              </w:rPr>
            </w:pPr>
            <w:r w:rsidRPr="00A03F04">
              <w:rPr>
                <w:rFonts w:ascii="Times New Roman" w:hAnsi="Times New Roman"/>
                <w:sz w:val="28"/>
                <w:szCs w:val="28"/>
              </w:rPr>
              <w:t>2 (7,7)</w:t>
            </w:r>
          </w:p>
        </w:tc>
        <w:tc>
          <w:tcPr>
            <w:tcW w:w="2732" w:type="dxa"/>
          </w:tcPr>
          <w:p w:rsidR="00643D94" w:rsidRPr="00A03F04" w:rsidRDefault="00643D94" w:rsidP="003142CA">
            <w:pPr>
              <w:widowControl w:val="0"/>
              <w:spacing w:after="0" w:line="360" w:lineRule="auto"/>
              <w:contextualSpacing/>
              <w:jc w:val="center"/>
              <w:rPr>
                <w:rFonts w:ascii="Times New Roman" w:hAnsi="Times New Roman"/>
                <w:sz w:val="28"/>
                <w:szCs w:val="28"/>
              </w:rPr>
            </w:pPr>
            <w:r w:rsidRPr="00A03F04">
              <w:rPr>
                <w:rFonts w:ascii="Times New Roman" w:hAnsi="Times New Roman"/>
                <w:sz w:val="28"/>
                <w:szCs w:val="28"/>
              </w:rPr>
              <w:t>7 (5,1)</w:t>
            </w:r>
          </w:p>
        </w:tc>
        <w:tc>
          <w:tcPr>
            <w:tcW w:w="1974" w:type="dxa"/>
          </w:tcPr>
          <w:p w:rsidR="00643D94" w:rsidRPr="00A03F04" w:rsidRDefault="00643D94" w:rsidP="003142CA">
            <w:pPr>
              <w:widowControl w:val="0"/>
              <w:spacing w:after="0" w:line="360" w:lineRule="auto"/>
              <w:contextualSpacing/>
              <w:jc w:val="center"/>
              <w:rPr>
                <w:rFonts w:ascii="Times New Roman" w:hAnsi="Times New Roman"/>
                <w:sz w:val="28"/>
                <w:szCs w:val="28"/>
              </w:rPr>
            </w:pPr>
            <w:r w:rsidRPr="00A03F04">
              <w:rPr>
                <w:rFonts w:ascii="Times New Roman" w:hAnsi="Times New Roman"/>
                <w:sz w:val="28"/>
                <w:szCs w:val="28"/>
              </w:rPr>
              <w:t>0,279; 0,597</w:t>
            </w:r>
          </w:p>
        </w:tc>
      </w:tr>
      <w:tr w:rsidR="00643D94" w:rsidRPr="00CE41ED" w:rsidTr="00DD22D2">
        <w:trPr>
          <w:trHeight w:val="363"/>
        </w:trPr>
        <w:tc>
          <w:tcPr>
            <w:tcW w:w="2571" w:type="dxa"/>
          </w:tcPr>
          <w:p w:rsidR="00643D94" w:rsidRPr="00A03F04" w:rsidRDefault="00643D94" w:rsidP="003142CA">
            <w:pPr>
              <w:widowControl w:val="0"/>
              <w:spacing w:after="0" w:line="360" w:lineRule="auto"/>
              <w:contextualSpacing/>
              <w:rPr>
                <w:rFonts w:ascii="Times New Roman" w:hAnsi="Times New Roman"/>
                <w:sz w:val="28"/>
                <w:szCs w:val="28"/>
              </w:rPr>
            </w:pPr>
            <w:r w:rsidRPr="00A03F04">
              <w:rPr>
                <w:rFonts w:ascii="Times New Roman" w:hAnsi="Times New Roman"/>
                <w:sz w:val="28"/>
                <w:szCs w:val="28"/>
              </w:rPr>
              <w:t>ККТ, n (%)</w:t>
            </w:r>
          </w:p>
        </w:tc>
        <w:tc>
          <w:tcPr>
            <w:tcW w:w="2602" w:type="dxa"/>
          </w:tcPr>
          <w:p w:rsidR="00643D94" w:rsidRPr="00A03F04" w:rsidRDefault="00643D94" w:rsidP="003142CA">
            <w:pPr>
              <w:widowControl w:val="0"/>
              <w:spacing w:after="0" w:line="360" w:lineRule="auto"/>
              <w:contextualSpacing/>
              <w:jc w:val="center"/>
              <w:rPr>
                <w:rFonts w:ascii="Times New Roman" w:hAnsi="Times New Roman"/>
                <w:sz w:val="28"/>
                <w:szCs w:val="28"/>
              </w:rPr>
            </w:pPr>
            <w:r w:rsidRPr="00A03F04">
              <w:rPr>
                <w:rFonts w:ascii="Times New Roman" w:hAnsi="Times New Roman"/>
                <w:sz w:val="28"/>
                <w:szCs w:val="28"/>
              </w:rPr>
              <w:t>7 (26,9)</w:t>
            </w:r>
          </w:p>
        </w:tc>
        <w:tc>
          <w:tcPr>
            <w:tcW w:w="2732" w:type="dxa"/>
          </w:tcPr>
          <w:p w:rsidR="00643D94" w:rsidRPr="00A03F04" w:rsidRDefault="00643D94" w:rsidP="003142CA">
            <w:pPr>
              <w:widowControl w:val="0"/>
              <w:spacing w:after="0" w:line="360" w:lineRule="auto"/>
              <w:contextualSpacing/>
              <w:jc w:val="center"/>
              <w:rPr>
                <w:rFonts w:ascii="Times New Roman" w:hAnsi="Times New Roman"/>
                <w:sz w:val="28"/>
                <w:szCs w:val="28"/>
              </w:rPr>
            </w:pPr>
            <w:r w:rsidRPr="00A03F04">
              <w:rPr>
                <w:rFonts w:ascii="Times New Roman" w:hAnsi="Times New Roman"/>
                <w:sz w:val="28"/>
                <w:szCs w:val="28"/>
              </w:rPr>
              <w:t>29 (21,2)</w:t>
            </w:r>
          </w:p>
        </w:tc>
        <w:tc>
          <w:tcPr>
            <w:tcW w:w="1974" w:type="dxa"/>
          </w:tcPr>
          <w:p w:rsidR="00643D94" w:rsidRPr="00A03F04" w:rsidRDefault="00643D94" w:rsidP="003142CA">
            <w:pPr>
              <w:widowControl w:val="0"/>
              <w:spacing w:after="0" w:line="360" w:lineRule="auto"/>
              <w:contextualSpacing/>
              <w:jc w:val="center"/>
              <w:rPr>
                <w:rFonts w:ascii="Times New Roman" w:hAnsi="Times New Roman"/>
                <w:sz w:val="28"/>
                <w:szCs w:val="28"/>
              </w:rPr>
            </w:pPr>
            <w:r w:rsidRPr="00A03F04">
              <w:rPr>
                <w:rFonts w:ascii="Times New Roman" w:hAnsi="Times New Roman"/>
                <w:sz w:val="28"/>
                <w:szCs w:val="28"/>
              </w:rPr>
              <w:t>0,421; 0,517</w:t>
            </w:r>
          </w:p>
        </w:tc>
      </w:tr>
    </w:tbl>
    <w:p w:rsidR="00643D94" w:rsidRPr="00A03F04" w:rsidRDefault="00643D94" w:rsidP="003142CA">
      <w:pPr>
        <w:widowControl w:val="0"/>
        <w:rPr>
          <w:rFonts w:ascii="Times New Roman" w:hAnsi="Times New Roman"/>
          <w:sz w:val="28"/>
          <w:szCs w:val="28"/>
        </w:rPr>
      </w:pPr>
      <w:r>
        <w:br w:type="page"/>
      </w:r>
      <w:r w:rsidRPr="00ED5D3E">
        <w:rPr>
          <w:rFonts w:ascii="Times New Roman" w:hAnsi="Times New Roman"/>
          <w:sz w:val="28"/>
          <w:szCs w:val="28"/>
        </w:rPr>
        <w:t xml:space="preserve">Продовження </w:t>
      </w:r>
      <w:r w:rsidRPr="00A03F04">
        <w:rPr>
          <w:rFonts w:ascii="Times New Roman" w:hAnsi="Times New Roman"/>
          <w:sz w:val="28"/>
          <w:szCs w:val="28"/>
        </w:rPr>
        <w:t>табл. 6.1</w:t>
      </w:r>
    </w:p>
    <w:tbl>
      <w:tblPr>
        <w:tblW w:w="9935"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00" w:firstRow="0" w:lastRow="0" w:firstColumn="0" w:lastColumn="0" w:noHBand="0" w:noVBand="0"/>
      </w:tblPr>
      <w:tblGrid>
        <w:gridCol w:w="2572"/>
        <w:gridCol w:w="2627"/>
        <w:gridCol w:w="2706"/>
        <w:gridCol w:w="2030"/>
      </w:tblGrid>
      <w:tr w:rsidR="00643D94" w:rsidRPr="00A03F04" w:rsidTr="00DD22D2">
        <w:trPr>
          <w:trHeight w:val="370"/>
        </w:trPr>
        <w:tc>
          <w:tcPr>
            <w:tcW w:w="2572" w:type="dxa"/>
          </w:tcPr>
          <w:p w:rsidR="00643D94" w:rsidRPr="00A03F04" w:rsidRDefault="00643D94" w:rsidP="003142CA">
            <w:pPr>
              <w:widowControl w:val="0"/>
              <w:spacing w:after="0" w:line="360" w:lineRule="auto"/>
              <w:contextualSpacing/>
              <w:jc w:val="center"/>
              <w:rPr>
                <w:rFonts w:ascii="Times New Roman" w:hAnsi="Times New Roman"/>
                <w:sz w:val="28"/>
                <w:szCs w:val="28"/>
              </w:rPr>
            </w:pPr>
            <w:r w:rsidRPr="00A03F04">
              <w:rPr>
                <w:rFonts w:ascii="Times New Roman" w:hAnsi="Times New Roman"/>
                <w:sz w:val="28"/>
                <w:szCs w:val="28"/>
              </w:rPr>
              <w:t>1</w:t>
            </w:r>
          </w:p>
        </w:tc>
        <w:tc>
          <w:tcPr>
            <w:tcW w:w="2628" w:type="dxa"/>
          </w:tcPr>
          <w:p w:rsidR="00643D94" w:rsidRPr="00A03F04" w:rsidRDefault="00643D94" w:rsidP="003142CA">
            <w:pPr>
              <w:widowControl w:val="0"/>
              <w:spacing w:after="0" w:line="360" w:lineRule="auto"/>
              <w:contextualSpacing/>
              <w:jc w:val="center"/>
              <w:rPr>
                <w:rFonts w:ascii="Times New Roman" w:hAnsi="Times New Roman"/>
                <w:sz w:val="28"/>
                <w:szCs w:val="28"/>
              </w:rPr>
            </w:pPr>
            <w:r w:rsidRPr="00A03F04">
              <w:rPr>
                <w:rFonts w:ascii="Times New Roman" w:hAnsi="Times New Roman"/>
                <w:sz w:val="28"/>
                <w:szCs w:val="28"/>
              </w:rPr>
              <w:t>2</w:t>
            </w:r>
          </w:p>
        </w:tc>
        <w:tc>
          <w:tcPr>
            <w:tcW w:w="2705" w:type="dxa"/>
          </w:tcPr>
          <w:p w:rsidR="00643D94" w:rsidRPr="00A03F04" w:rsidRDefault="00643D94" w:rsidP="003142CA">
            <w:pPr>
              <w:widowControl w:val="0"/>
              <w:spacing w:after="0" w:line="360" w:lineRule="auto"/>
              <w:contextualSpacing/>
              <w:jc w:val="center"/>
              <w:rPr>
                <w:rFonts w:ascii="Times New Roman" w:hAnsi="Times New Roman"/>
                <w:sz w:val="28"/>
                <w:szCs w:val="28"/>
              </w:rPr>
            </w:pPr>
            <w:r w:rsidRPr="00A03F04">
              <w:rPr>
                <w:rFonts w:ascii="Times New Roman" w:hAnsi="Times New Roman"/>
                <w:sz w:val="28"/>
                <w:szCs w:val="28"/>
              </w:rPr>
              <w:t>3</w:t>
            </w:r>
          </w:p>
        </w:tc>
        <w:tc>
          <w:tcPr>
            <w:tcW w:w="2030" w:type="dxa"/>
          </w:tcPr>
          <w:p w:rsidR="00643D94" w:rsidRPr="00A03F04" w:rsidRDefault="00643D94" w:rsidP="003142CA">
            <w:pPr>
              <w:widowControl w:val="0"/>
              <w:spacing w:after="0" w:line="360" w:lineRule="auto"/>
              <w:contextualSpacing/>
              <w:jc w:val="center"/>
              <w:rPr>
                <w:rFonts w:ascii="Times New Roman" w:hAnsi="Times New Roman"/>
                <w:sz w:val="28"/>
                <w:szCs w:val="28"/>
              </w:rPr>
            </w:pPr>
            <w:r w:rsidRPr="00A03F04">
              <w:rPr>
                <w:rFonts w:ascii="Times New Roman" w:hAnsi="Times New Roman"/>
                <w:sz w:val="28"/>
                <w:szCs w:val="28"/>
              </w:rPr>
              <w:t>4</w:t>
            </w:r>
          </w:p>
        </w:tc>
      </w:tr>
      <w:tr w:rsidR="00643D94" w:rsidRPr="00A03F04" w:rsidTr="00DD22D2">
        <w:trPr>
          <w:trHeight w:val="313"/>
        </w:trPr>
        <w:tc>
          <w:tcPr>
            <w:tcW w:w="2571" w:type="dxa"/>
            <w:vMerge w:val="restart"/>
            <w:vAlign w:val="center"/>
          </w:tcPr>
          <w:p w:rsidR="00643D94" w:rsidRPr="00A03F04" w:rsidRDefault="00643D94" w:rsidP="003142CA">
            <w:pPr>
              <w:widowControl w:val="0"/>
              <w:spacing w:after="0" w:line="240" w:lineRule="auto"/>
              <w:rPr>
                <w:rFonts w:ascii="Times New Roman" w:hAnsi="Times New Roman"/>
                <w:sz w:val="28"/>
                <w:szCs w:val="28"/>
              </w:rPr>
            </w:pPr>
          </w:p>
        </w:tc>
        <w:tc>
          <w:tcPr>
            <w:tcW w:w="5334" w:type="dxa"/>
            <w:gridSpan w:val="2"/>
          </w:tcPr>
          <w:p w:rsidR="00643D94" w:rsidRPr="00A03F04" w:rsidRDefault="00643D94" w:rsidP="003142CA">
            <w:pPr>
              <w:widowControl w:val="0"/>
              <w:spacing w:after="0" w:line="360" w:lineRule="auto"/>
              <w:contextualSpacing/>
              <w:jc w:val="center"/>
              <w:rPr>
                <w:rFonts w:ascii="Times New Roman" w:hAnsi="Times New Roman"/>
                <w:bCs/>
                <w:sz w:val="28"/>
                <w:szCs w:val="28"/>
              </w:rPr>
            </w:pPr>
            <w:r w:rsidRPr="00A03F04">
              <w:rPr>
                <w:rFonts w:ascii="Times New Roman" w:hAnsi="Times New Roman"/>
                <w:sz w:val="28"/>
                <w:szCs w:val="28"/>
              </w:rPr>
              <w:t>Хворі з СН з ТП</w:t>
            </w:r>
            <w:r w:rsidRPr="00A03F04">
              <w:rPr>
                <w:rFonts w:ascii="Times New Roman" w:hAnsi="Times New Roman"/>
                <w:sz w:val="28"/>
                <w:szCs w:val="28"/>
                <w:vertAlign w:val="subscript"/>
              </w:rPr>
              <w:t xml:space="preserve"> </w:t>
            </w:r>
            <w:r w:rsidRPr="00A03F04">
              <w:rPr>
                <w:rFonts w:ascii="Times New Roman" w:hAnsi="Times New Roman"/>
                <w:sz w:val="28"/>
                <w:szCs w:val="28"/>
              </w:rPr>
              <w:t>(n = 218)</w:t>
            </w:r>
          </w:p>
        </w:tc>
        <w:tc>
          <w:tcPr>
            <w:tcW w:w="2030" w:type="dxa"/>
            <w:vMerge w:val="restart"/>
            <w:vAlign w:val="center"/>
          </w:tcPr>
          <w:p w:rsidR="00643D94" w:rsidRPr="00A03F04" w:rsidRDefault="00643D94" w:rsidP="003142CA">
            <w:pPr>
              <w:widowControl w:val="0"/>
              <w:spacing w:after="0" w:line="360" w:lineRule="auto"/>
              <w:contextualSpacing/>
              <w:jc w:val="center"/>
              <w:rPr>
                <w:rFonts w:ascii="Times New Roman" w:hAnsi="Times New Roman"/>
                <w:sz w:val="28"/>
                <w:szCs w:val="28"/>
              </w:rPr>
            </w:pPr>
          </w:p>
        </w:tc>
      </w:tr>
      <w:tr w:rsidR="00643D94" w:rsidRPr="00A03F04" w:rsidTr="00DD22D2">
        <w:trPr>
          <w:trHeight w:val="141"/>
        </w:trPr>
        <w:tc>
          <w:tcPr>
            <w:tcW w:w="2571" w:type="dxa"/>
            <w:vMerge/>
          </w:tcPr>
          <w:p w:rsidR="00643D94" w:rsidRPr="00A03F04" w:rsidRDefault="00643D94" w:rsidP="003142CA">
            <w:pPr>
              <w:widowControl w:val="0"/>
              <w:spacing w:after="0" w:line="360" w:lineRule="auto"/>
              <w:contextualSpacing/>
              <w:jc w:val="both"/>
              <w:rPr>
                <w:rFonts w:ascii="Times New Roman" w:hAnsi="Times New Roman"/>
                <w:sz w:val="28"/>
                <w:szCs w:val="28"/>
              </w:rPr>
            </w:pPr>
          </w:p>
        </w:tc>
        <w:tc>
          <w:tcPr>
            <w:tcW w:w="2627" w:type="dxa"/>
          </w:tcPr>
          <w:p w:rsidR="00643D94" w:rsidRPr="00A03F04" w:rsidRDefault="00643D94" w:rsidP="003142CA">
            <w:pPr>
              <w:widowControl w:val="0"/>
              <w:spacing w:after="0" w:line="360" w:lineRule="auto"/>
              <w:contextualSpacing/>
              <w:jc w:val="center"/>
              <w:rPr>
                <w:rFonts w:ascii="Times New Roman" w:hAnsi="Times New Roman"/>
                <w:sz w:val="28"/>
                <w:szCs w:val="28"/>
              </w:rPr>
            </w:pPr>
            <w:r w:rsidRPr="00A03F04">
              <w:rPr>
                <w:rFonts w:ascii="Times New Roman" w:hAnsi="Times New Roman"/>
                <w:sz w:val="28"/>
                <w:szCs w:val="28"/>
              </w:rPr>
              <w:t xml:space="preserve">Без </w:t>
            </w:r>
            <w:r w:rsidRPr="00A03F04">
              <w:rPr>
                <w:rFonts w:ascii="Symbol" w:hAnsi="Symbol"/>
                <w:sz w:val="28"/>
                <w:szCs w:val="28"/>
              </w:rPr>
              <w:t></w:t>
            </w:r>
            <w:r w:rsidRPr="00A03F04">
              <w:rPr>
                <w:rFonts w:ascii="Times New Roman" w:hAnsi="Times New Roman"/>
                <w:sz w:val="28"/>
                <w:szCs w:val="28"/>
              </w:rPr>
              <w:t>-АБ (n = 54)</w:t>
            </w:r>
          </w:p>
        </w:tc>
        <w:tc>
          <w:tcPr>
            <w:tcW w:w="2707" w:type="dxa"/>
          </w:tcPr>
          <w:p w:rsidR="00643D94" w:rsidRPr="00A03F04" w:rsidRDefault="00643D94" w:rsidP="003142CA">
            <w:pPr>
              <w:widowControl w:val="0"/>
              <w:spacing w:after="0" w:line="360" w:lineRule="auto"/>
              <w:contextualSpacing/>
              <w:jc w:val="center"/>
              <w:rPr>
                <w:rFonts w:ascii="Times New Roman" w:hAnsi="Times New Roman"/>
                <w:sz w:val="28"/>
                <w:szCs w:val="28"/>
              </w:rPr>
            </w:pPr>
            <w:r w:rsidRPr="00A03F04">
              <w:rPr>
                <w:rFonts w:ascii="Times New Roman" w:hAnsi="Times New Roman"/>
                <w:sz w:val="28"/>
                <w:szCs w:val="28"/>
              </w:rPr>
              <w:t xml:space="preserve">З </w:t>
            </w:r>
            <w:r w:rsidRPr="00A03F04">
              <w:rPr>
                <w:rFonts w:ascii="Symbol" w:hAnsi="Symbol"/>
                <w:sz w:val="28"/>
                <w:szCs w:val="28"/>
              </w:rPr>
              <w:t></w:t>
            </w:r>
            <w:r w:rsidRPr="00A03F04">
              <w:rPr>
                <w:rFonts w:ascii="Times New Roman" w:hAnsi="Times New Roman"/>
                <w:sz w:val="28"/>
                <w:szCs w:val="28"/>
              </w:rPr>
              <w:t>-АБ (n = 164)</w:t>
            </w:r>
          </w:p>
        </w:tc>
        <w:tc>
          <w:tcPr>
            <w:tcW w:w="2030" w:type="dxa"/>
            <w:vMerge/>
          </w:tcPr>
          <w:p w:rsidR="00643D94" w:rsidRPr="00A03F04" w:rsidRDefault="00643D94" w:rsidP="003142CA">
            <w:pPr>
              <w:widowControl w:val="0"/>
              <w:spacing w:after="0" w:line="360" w:lineRule="auto"/>
              <w:contextualSpacing/>
              <w:jc w:val="center"/>
              <w:rPr>
                <w:rFonts w:ascii="Times New Roman" w:hAnsi="Times New Roman"/>
                <w:sz w:val="28"/>
                <w:szCs w:val="28"/>
              </w:rPr>
            </w:pPr>
          </w:p>
        </w:tc>
      </w:tr>
      <w:tr w:rsidR="00643D94" w:rsidRPr="00A03F04" w:rsidTr="00DD22D2">
        <w:trPr>
          <w:trHeight w:val="321"/>
        </w:trPr>
        <w:tc>
          <w:tcPr>
            <w:tcW w:w="2571" w:type="dxa"/>
          </w:tcPr>
          <w:p w:rsidR="00643D94" w:rsidRPr="00A03F04" w:rsidRDefault="00643D94" w:rsidP="003142CA">
            <w:pPr>
              <w:widowControl w:val="0"/>
              <w:spacing w:after="0" w:line="360" w:lineRule="auto"/>
              <w:contextualSpacing/>
              <w:jc w:val="both"/>
              <w:rPr>
                <w:rFonts w:ascii="Times New Roman" w:hAnsi="Times New Roman"/>
                <w:sz w:val="28"/>
                <w:szCs w:val="28"/>
              </w:rPr>
            </w:pPr>
            <w:r w:rsidRPr="00A03F04">
              <w:rPr>
                <w:rFonts w:ascii="Times New Roman" w:hAnsi="Times New Roman"/>
                <w:sz w:val="28"/>
                <w:szCs w:val="28"/>
              </w:rPr>
              <w:t>ПГ, n (%)</w:t>
            </w:r>
          </w:p>
        </w:tc>
        <w:tc>
          <w:tcPr>
            <w:tcW w:w="2627" w:type="dxa"/>
          </w:tcPr>
          <w:p w:rsidR="00643D94" w:rsidRPr="00A03F04" w:rsidRDefault="00643D94" w:rsidP="003142CA">
            <w:pPr>
              <w:widowControl w:val="0"/>
              <w:spacing w:after="0" w:line="360" w:lineRule="auto"/>
              <w:contextualSpacing/>
              <w:jc w:val="center"/>
              <w:rPr>
                <w:rFonts w:ascii="Times New Roman" w:hAnsi="Times New Roman"/>
                <w:sz w:val="28"/>
                <w:szCs w:val="28"/>
              </w:rPr>
            </w:pPr>
            <w:r w:rsidRPr="00A03F04">
              <w:rPr>
                <w:rFonts w:ascii="Times New Roman" w:hAnsi="Times New Roman"/>
                <w:sz w:val="28"/>
                <w:szCs w:val="28"/>
              </w:rPr>
              <w:t>18 (33,3)</w:t>
            </w:r>
          </w:p>
        </w:tc>
        <w:tc>
          <w:tcPr>
            <w:tcW w:w="2707" w:type="dxa"/>
          </w:tcPr>
          <w:p w:rsidR="00643D94" w:rsidRPr="00A03F04" w:rsidRDefault="00643D94" w:rsidP="003142CA">
            <w:pPr>
              <w:widowControl w:val="0"/>
              <w:spacing w:after="0" w:line="360" w:lineRule="auto"/>
              <w:contextualSpacing/>
              <w:jc w:val="center"/>
              <w:rPr>
                <w:rFonts w:ascii="Times New Roman" w:hAnsi="Times New Roman"/>
                <w:sz w:val="28"/>
                <w:szCs w:val="28"/>
              </w:rPr>
            </w:pPr>
            <w:r w:rsidRPr="00A03F04">
              <w:rPr>
                <w:rFonts w:ascii="Times New Roman" w:hAnsi="Times New Roman"/>
                <w:sz w:val="28"/>
                <w:szCs w:val="28"/>
              </w:rPr>
              <w:t>70 (42,7)</w:t>
            </w:r>
          </w:p>
        </w:tc>
        <w:tc>
          <w:tcPr>
            <w:tcW w:w="2030" w:type="dxa"/>
          </w:tcPr>
          <w:p w:rsidR="00643D94" w:rsidRPr="00A03F04" w:rsidRDefault="00643D94" w:rsidP="003142CA">
            <w:pPr>
              <w:widowControl w:val="0"/>
              <w:spacing w:after="0" w:line="360" w:lineRule="auto"/>
              <w:contextualSpacing/>
              <w:jc w:val="center"/>
              <w:rPr>
                <w:rFonts w:ascii="Times New Roman" w:hAnsi="Times New Roman"/>
                <w:sz w:val="28"/>
                <w:szCs w:val="28"/>
              </w:rPr>
            </w:pPr>
            <w:r w:rsidRPr="00A03F04">
              <w:rPr>
                <w:rFonts w:ascii="Times New Roman" w:hAnsi="Times New Roman"/>
                <w:sz w:val="28"/>
                <w:szCs w:val="28"/>
              </w:rPr>
              <w:t>1,475; 0,225</w:t>
            </w:r>
          </w:p>
        </w:tc>
      </w:tr>
      <w:tr w:rsidR="00643D94" w:rsidRPr="00A03F04" w:rsidTr="00DD22D2">
        <w:trPr>
          <w:trHeight w:val="321"/>
        </w:trPr>
        <w:tc>
          <w:tcPr>
            <w:tcW w:w="2571" w:type="dxa"/>
            <w:vAlign w:val="center"/>
          </w:tcPr>
          <w:p w:rsidR="00643D94" w:rsidRPr="00A03F04" w:rsidRDefault="00643D94" w:rsidP="003142CA">
            <w:pPr>
              <w:widowControl w:val="0"/>
              <w:spacing w:after="0" w:line="360" w:lineRule="auto"/>
              <w:contextualSpacing/>
              <w:rPr>
                <w:rFonts w:ascii="Times New Roman" w:hAnsi="Times New Roman"/>
                <w:sz w:val="28"/>
                <w:szCs w:val="28"/>
              </w:rPr>
            </w:pPr>
            <w:r w:rsidRPr="00A03F04">
              <w:rPr>
                <w:rFonts w:ascii="Times New Roman" w:hAnsi="Times New Roman"/>
                <w:sz w:val="28"/>
                <w:szCs w:val="28"/>
              </w:rPr>
              <w:t>Смертність, n (%)</w:t>
            </w:r>
          </w:p>
        </w:tc>
        <w:tc>
          <w:tcPr>
            <w:tcW w:w="2627" w:type="dxa"/>
            <w:vAlign w:val="center"/>
          </w:tcPr>
          <w:p w:rsidR="00643D94" w:rsidRPr="00A03F04" w:rsidRDefault="00643D94" w:rsidP="003142CA">
            <w:pPr>
              <w:widowControl w:val="0"/>
              <w:spacing w:after="0" w:line="360" w:lineRule="auto"/>
              <w:contextualSpacing/>
              <w:jc w:val="center"/>
              <w:rPr>
                <w:rFonts w:ascii="Times New Roman" w:hAnsi="Times New Roman"/>
                <w:sz w:val="28"/>
                <w:szCs w:val="28"/>
              </w:rPr>
            </w:pPr>
            <w:r w:rsidRPr="00A03F04">
              <w:rPr>
                <w:rFonts w:ascii="Times New Roman" w:hAnsi="Times New Roman"/>
                <w:sz w:val="28"/>
                <w:szCs w:val="28"/>
              </w:rPr>
              <w:t>5 (9,3)</w:t>
            </w:r>
          </w:p>
        </w:tc>
        <w:tc>
          <w:tcPr>
            <w:tcW w:w="2707" w:type="dxa"/>
            <w:vAlign w:val="center"/>
          </w:tcPr>
          <w:p w:rsidR="00643D94" w:rsidRPr="00A03F04" w:rsidRDefault="00643D94" w:rsidP="003142CA">
            <w:pPr>
              <w:widowControl w:val="0"/>
              <w:spacing w:after="0" w:line="360" w:lineRule="auto"/>
              <w:contextualSpacing/>
              <w:jc w:val="center"/>
              <w:rPr>
                <w:rFonts w:ascii="Times New Roman" w:hAnsi="Times New Roman"/>
                <w:sz w:val="28"/>
                <w:szCs w:val="28"/>
              </w:rPr>
            </w:pPr>
            <w:r w:rsidRPr="00A03F04">
              <w:rPr>
                <w:rFonts w:ascii="Times New Roman" w:hAnsi="Times New Roman"/>
                <w:sz w:val="28"/>
                <w:szCs w:val="28"/>
              </w:rPr>
              <w:t>10 (6,1)</w:t>
            </w:r>
          </w:p>
        </w:tc>
        <w:tc>
          <w:tcPr>
            <w:tcW w:w="2030" w:type="dxa"/>
          </w:tcPr>
          <w:p w:rsidR="00643D94" w:rsidRPr="00A03F04" w:rsidRDefault="00643D94" w:rsidP="003142CA">
            <w:pPr>
              <w:widowControl w:val="0"/>
              <w:spacing w:after="0" w:line="360" w:lineRule="auto"/>
              <w:contextualSpacing/>
              <w:jc w:val="center"/>
              <w:rPr>
                <w:rFonts w:ascii="Times New Roman" w:hAnsi="Times New Roman"/>
                <w:sz w:val="28"/>
                <w:szCs w:val="28"/>
              </w:rPr>
            </w:pPr>
            <w:r w:rsidRPr="00A03F04">
              <w:rPr>
                <w:rFonts w:ascii="Times New Roman" w:hAnsi="Times New Roman"/>
                <w:sz w:val="28"/>
                <w:szCs w:val="28"/>
              </w:rPr>
              <w:t>0,634; 0,426</w:t>
            </w:r>
          </w:p>
        </w:tc>
      </w:tr>
      <w:tr w:rsidR="00643D94" w:rsidRPr="00CE41ED" w:rsidTr="00DD22D2">
        <w:trPr>
          <w:trHeight w:val="321"/>
        </w:trPr>
        <w:tc>
          <w:tcPr>
            <w:tcW w:w="2571" w:type="dxa"/>
            <w:vAlign w:val="center"/>
          </w:tcPr>
          <w:p w:rsidR="00643D94" w:rsidRPr="00A03F04" w:rsidRDefault="00643D94" w:rsidP="003142CA">
            <w:pPr>
              <w:widowControl w:val="0"/>
              <w:spacing w:after="0" w:line="360" w:lineRule="auto"/>
              <w:contextualSpacing/>
              <w:rPr>
                <w:rFonts w:ascii="Times New Roman" w:hAnsi="Times New Roman"/>
                <w:sz w:val="28"/>
                <w:szCs w:val="28"/>
              </w:rPr>
            </w:pPr>
            <w:r w:rsidRPr="00A03F04">
              <w:rPr>
                <w:rFonts w:ascii="Times New Roman" w:hAnsi="Times New Roman"/>
                <w:sz w:val="28"/>
                <w:szCs w:val="28"/>
              </w:rPr>
              <w:t>ККТ, n (%)</w:t>
            </w:r>
          </w:p>
        </w:tc>
        <w:tc>
          <w:tcPr>
            <w:tcW w:w="2627" w:type="dxa"/>
            <w:vAlign w:val="center"/>
          </w:tcPr>
          <w:p w:rsidR="00643D94" w:rsidRPr="00A03F04" w:rsidRDefault="00643D94" w:rsidP="003142CA">
            <w:pPr>
              <w:widowControl w:val="0"/>
              <w:spacing w:after="0" w:line="360" w:lineRule="auto"/>
              <w:contextualSpacing/>
              <w:jc w:val="center"/>
              <w:rPr>
                <w:rFonts w:ascii="Times New Roman" w:hAnsi="Times New Roman"/>
                <w:sz w:val="28"/>
                <w:szCs w:val="28"/>
              </w:rPr>
            </w:pPr>
            <w:r w:rsidRPr="00A03F04">
              <w:rPr>
                <w:rFonts w:ascii="Times New Roman" w:hAnsi="Times New Roman"/>
                <w:sz w:val="28"/>
                <w:szCs w:val="28"/>
              </w:rPr>
              <w:t>22 (40,7)</w:t>
            </w:r>
          </w:p>
        </w:tc>
        <w:tc>
          <w:tcPr>
            <w:tcW w:w="2707" w:type="dxa"/>
            <w:vAlign w:val="center"/>
          </w:tcPr>
          <w:p w:rsidR="00643D94" w:rsidRPr="00A03F04" w:rsidRDefault="00643D94" w:rsidP="003142CA">
            <w:pPr>
              <w:widowControl w:val="0"/>
              <w:spacing w:after="0" w:line="360" w:lineRule="auto"/>
              <w:contextualSpacing/>
              <w:jc w:val="center"/>
              <w:rPr>
                <w:rFonts w:ascii="Times New Roman" w:hAnsi="Times New Roman"/>
                <w:sz w:val="28"/>
                <w:szCs w:val="28"/>
              </w:rPr>
            </w:pPr>
            <w:r w:rsidRPr="00A03F04">
              <w:rPr>
                <w:rFonts w:ascii="Times New Roman" w:hAnsi="Times New Roman"/>
                <w:sz w:val="28"/>
                <w:szCs w:val="28"/>
              </w:rPr>
              <w:t>74 (45,1)</w:t>
            </w:r>
          </w:p>
        </w:tc>
        <w:tc>
          <w:tcPr>
            <w:tcW w:w="2030" w:type="dxa"/>
          </w:tcPr>
          <w:p w:rsidR="00643D94" w:rsidRPr="00A03F04" w:rsidRDefault="00643D94" w:rsidP="003142CA">
            <w:pPr>
              <w:widowControl w:val="0"/>
              <w:spacing w:after="0" w:line="360" w:lineRule="auto"/>
              <w:contextualSpacing/>
              <w:jc w:val="center"/>
              <w:rPr>
                <w:rFonts w:ascii="Times New Roman" w:hAnsi="Times New Roman"/>
                <w:sz w:val="28"/>
                <w:szCs w:val="28"/>
              </w:rPr>
            </w:pPr>
            <w:r w:rsidRPr="00A03F04">
              <w:rPr>
                <w:rFonts w:ascii="Times New Roman" w:hAnsi="Times New Roman"/>
                <w:sz w:val="28"/>
                <w:szCs w:val="28"/>
              </w:rPr>
              <w:t>0,316; 0,574</w:t>
            </w:r>
          </w:p>
        </w:tc>
      </w:tr>
    </w:tbl>
    <w:p w:rsidR="00643D94" w:rsidRPr="00ED5D3E" w:rsidRDefault="00643D94" w:rsidP="003142CA">
      <w:pPr>
        <w:widowControl w:val="0"/>
        <w:spacing w:after="0" w:line="360" w:lineRule="auto"/>
        <w:contextualSpacing/>
        <w:jc w:val="both"/>
        <w:rPr>
          <w:rFonts w:ascii="Times New Roman" w:hAnsi="Times New Roman"/>
          <w:sz w:val="28"/>
          <w:szCs w:val="28"/>
        </w:rPr>
      </w:pPr>
    </w:p>
    <w:p w:rsidR="00643D94" w:rsidRDefault="00643D94" w:rsidP="003142CA">
      <w:pPr>
        <w:widowControl w:val="0"/>
        <w:spacing w:after="0" w:line="360" w:lineRule="auto"/>
        <w:contextualSpacing/>
        <w:jc w:val="both"/>
        <w:rPr>
          <w:rStyle w:val="result"/>
          <w:rFonts w:ascii="Times New Roman" w:hAnsi="Times New Roman"/>
          <w:color w:val="auto"/>
          <w:sz w:val="28"/>
          <w:szCs w:val="28"/>
        </w:rPr>
      </w:pPr>
      <w:r w:rsidRPr="00ED5D3E">
        <w:rPr>
          <w:rFonts w:ascii="Times New Roman" w:hAnsi="Times New Roman"/>
          <w:sz w:val="28"/>
          <w:szCs w:val="28"/>
        </w:rPr>
        <w:tab/>
        <w:t xml:space="preserve">Проведений пробіт-регресійний аналіз </w:t>
      </w:r>
      <w:r>
        <w:rPr>
          <w:rFonts w:ascii="Times New Roman" w:hAnsi="Times New Roman"/>
          <w:sz w:val="28"/>
          <w:szCs w:val="28"/>
        </w:rPr>
        <w:t xml:space="preserve">теж </w:t>
      </w:r>
      <w:r w:rsidRPr="00ED5D3E">
        <w:rPr>
          <w:rFonts w:ascii="Times New Roman" w:hAnsi="Times New Roman"/>
          <w:sz w:val="28"/>
          <w:szCs w:val="28"/>
        </w:rPr>
        <w:t xml:space="preserve">не продемонстрував </w:t>
      </w:r>
      <w:r w:rsidRPr="00ED5D3E">
        <w:rPr>
          <w:rStyle w:val="result"/>
          <w:rFonts w:ascii="Times New Roman" w:hAnsi="Times New Roman"/>
          <w:color w:val="auto"/>
          <w:sz w:val="28"/>
          <w:szCs w:val="28"/>
        </w:rPr>
        <w:t xml:space="preserve">залежності ймовірності повторної госпіталізації </w:t>
      </w:r>
      <w:r>
        <w:rPr>
          <w:rStyle w:val="result"/>
          <w:rFonts w:ascii="Times New Roman" w:hAnsi="Times New Roman"/>
          <w:color w:val="auto"/>
          <w:sz w:val="28"/>
          <w:szCs w:val="28"/>
        </w:rPr>
        <w:t>від</w:t>
      </w:r>
      <w:r w:rsidRPr="00ED5D3E">
        <w:rPr>
          <w:rStyle w:val="result"/>
          <w:rFonts w:ascii="Times New Roman" w:hAnsi="Times New Roman"/>
          <w:color w:val="auto"/>
          <w:sz w:val="28"/>
          <w:szCs w:val="28"/>
        </w:rPr>
        <w:t xml:space="preserve"> доз</w:t>
      </w:r>
      <w:r>
        <w:rPr>
          <w:rStyle w:val="result"/>
          <w:rFonts w:ascii="Times New Roman" w:hAnsi="Times New Roman"/>
          <w:color w:val="auto"/>
          <w:sz w:val="28"/>
          <w:szCs w:val="28"/>
        </w:rPr>
        <w:t xml:space="preserve">и </w:t>
      </w:r>
      <w:r w:rsidRPr="00ED5D3E">
        <w:rPr>
          <w:rStyle w:val="result"/>
          <w:rFonts w:ascii="Times New Roman" w:hAnsi="Times New Roman"/>
          <w:color w:val="auto"/>
          <w:sz w:val="28"/>
          <w:szCs w:val="28"/>
        </w:rPr>
        <w:t xml:space="preserve">бісопрололу у хворих </w:t>
      </w:r>
      <w:r>
        <w:rPr>
          <w:rStyle w:val="result"/>
          <w:rFonts w:ascii="Times New Roman" w:hAnsi="Times New Roman"/>
          <w:color w:val="auto"/>
          <w:sz w:val="28"/>
          <w:szCs w:val="28"/>
        </w:rPr>
        <w:t>і</w:t>
      </w:r>
      <w:r w:rsidRPr="00ED5D3E">
        <w:rPr>
          <w:rStyle w:val="result"/>
          <w:rFonts w:ascii="Times New Roman" w:hAnsi="Times New Roman"/>
          <w:color w:val="auto"/>
          <w:sz w:val="28"/>
          <w:szCs w:val="28"/>
        </w:rPr>
        <w:t xml:space="preserve">з </w:t>
      </w:r>
      <w:r>
        <w:rPr>
          <w:rStyle w:val="result"/>
          <w:rFonts w:ascii="Times New Roman" w:hAnsi="Times New Roman"/>
          <w:color w:val="auto"/>
          <w:sz w:val="28"/>
          <w:szCs w:val="28"/>
        </w:rPr>
        <w:t>серцевою недостатністю</w:t>
      </w:r>
      <w:r w:rsidRPr="00ED5D3E">
        <w:rPr>
          <w:rStyle w:val="result"/>
          <w:rFonts w:ascii="Times New Roman" w:hAnsi="Times New Roman"/>
          <w:color w:val="auto"/>
          <w:sz w:val="28"/>
          <w:szCs w:val="28"/>
        </w:rPr>
        <w:t xml:space="preserve"> </w:t>
      </w:r>
      <w:r w:rsidRPr="00ED5D3E">
        <w:rPr>
          <w:rStyle w:val="result"/>
          <w:rFonts w:ascii="Times New Roman" w:hAnsi="Times New Roman"/>
          <w:color w:val="auto"/>
          <w:sz w:val="28"/>
          <w:szCs w:val="28"/>
          <w:lang w:val="ru-RU"/>
        </w:rPr>
        <w:t>(</w:t>
      </w:r>
      <w:r w:rsidRPr="00ED5D3E">
        <w:rPr>
          <w:rStyle w:val="result"/>
          <w:rFonts w:ascii="Times New Roman" w:hAnsi="Times New Roman"/>
          <w:color w:val="auto"/>
          <w:sz w:val="28"/>
          <w:szCs w:val="28"/>
          <w:lang w:val="en-US"/>
        </w:rPr>
        <w:t>n = 381)</w:t>
      </w:r>
      <w:r w:rsidRPr="00ED5D3E">
        <w:rPr>
          <w:rStyle w:val="result"/>
          <w:rFonts w:ascii="Times New Roman" w:hAnsi="Times New Roman"/>
          <w:color w:val="auto"/>
          <w:sz w:val="28"/>
          <w:szCs w:val="28"/>
        </w:rPr>
        <w:t xml:space="preserve"> (рис. </w:t>
      </w:r>
      <w:r w:rsidRPr="00ED5D3E">
        <w:rPr>
          <w:rStyle w:val="result"/>
          <w:rFonts w:ascii="Times New Roman" w:hAnsi="Times New Roman"/>
          <w:color w:val="auto"/>
          <w:sz w:val="28"/>
          <w:szCs w:val="28"/>
          <w:lang w:val="ru-RU"/>
        </w:rPr>
        <w:t>6</w:t>
      </w:r>
      <w:r w:rsidRPr="00ED5D3E">
        <w:rPr>
          <w:rStyle w:val="result"/>
          <w:rFonts w:ascii="Times New Roman" w:hAnsi="Times New Roman"/>
          <w:color w:val="auto"/>
          <w:sz w:val="28"/>
          <w:szCs w:val="28"/>
        </w:rPr>
        <w:t>.1 та табл. 6.2).</w:t>
      </w:r>
    </w:p>
    <w:p w:rsidR="00642446" w:rsidRPr="00ED5D3E" w:rsidRDefault="00642446" w:rsidP="003142CA">
      <w:pPr>
        <w:widowControl w:val="0"/>
        <w:spacing w:after="0" w:line="360" w:lineRule="auto"/>
        <w:contextualSpacing/>
        <w:jc w:val="both"/>
        <w:rPr>
          <w:rFonts w:ascii="Times New Roman" w:hAnsi="Times New Roman"/>
          <w:sz w:val="28"/>
          <w:szCs w:val="28"/>
        </w:rPr>
      </w:pPr>
    </w:p>
    <w:p w:rsidR="00643D94" w:rsidRPr="00ED5D3E" w:rsidRDefault="00AF5C1D" w:rsidP="008015FC">
      <w:pPr>
        <w:widowControl w:val="0"/>
        <w:spacing w:after="0" w:line="360" w:lineRule="auto"/>
        <w:ind w:left="709"/>
        <w:contextualSpacing/>
        <w:jc w:val="both"/>
        <w:rPr>
          <w:rFonts w:ascii="Times New Roman" w:hAnsi="Times New Roman"/>
          <w:sz w:val="28"/>
          <w:szCs w:val="28"/>
        </w:rPr>
      </w:pPr>
      <w:r w:rsidRPr="00AF5C1D">
        <w:rPr>
          <w:rFonts w:ascii="Times New Roman" w:hAnsi="Times New Roman"/>
          <w:noProof/>
          <w:sz w:val="28"/>
          <w:szCs w:val="28"/>
          <w:lang w:val="ru-RU" w:eastAsia="ru-RU"/>
        </w:rPr>
        <w:drawing>
          <wp:inline distT="0" distB="0" distL="0" distR="0">
            <wp:extent cx="5613400" cy="3689350"/>
            <wp:effectExtent l="19050" t="0" r="6350" b="0"/>
            <wp:docPr id="1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srcRect/>
                    <a:stretch>
                      <a:fillRect/>
                    </a:stretch>
                  </pic:blipFill>
                  <pic:spPr bwMode="auto">
                    <a:xfrm>
                      <a:off x="0" y="0"/>
                      <a:ext cx="5613400" cy="3689350"/>
                    </a:xfrm>
                    <a:prstGeom prst="rect">
                      <a:avLst/>
                    </a:prstGeom>
                    <a:noFill/>
                    <a:ln w="9525">
                      <a:noFill/>
                      <a:miter lim="800000"/>
                      <a:headEnd/>
                      <a:tailEnd/>
                    </a:ln>
                  </pic:spPr>
                </pic:pic>
              </a:graphicData>
            </a:graphic>
          </wp:inline>
        </w:drawing>
      </w:r>
    </w:p>
    <w:p w:rsidR="00642446" w:rsidRDefault="00643D94" w:rsidP="003142CA">
      <w:pPr>
        <w:widowControl w:val="0"/>
        <w:spacing w:after="0" w:line="360" w:lineRule="auto"/>
        <w:contextualSpacing/>
        <w:jc w:val="both"/>
        <w:rPr>
          <w:rFonts w:ascii="Times New Roman" w:hAnsi="Times New Roman"/>
          <w:sz w:val="28"/>
          <w:szCs w:val="28"/>
        </w:rPr>
      </w:pPr>
      <w:r w:rsidRPr="00ED5D3E">
        <w:rPr>
          <w:rFonts w:ascii="Times New Roman" w:hAnsi="Times New Roman"/>
          <w:sz w:val="28"/>
          <w:szCs w:val="28"/>
        </w:rPr>
        <w:tab/>
      </w:r>
    </w:p>
    <w:p w:rsidR="00643D94" w:rsidRPr="00ED5D3E" w:rsidRDefault="00643D94" w:rsidP="003142CA">
      <w:pPr>
        <w:widowControl w:val="0"/>
        <w:spacing w:after="0" w:line="360" w:lineRule="auto"/>
        <w:contextualSpacing/>
        <w:jc w:val="both"/>
        <w:rPr>
          <w:rFonts w:ascii="Times New Roman" w:hAnsi="Times New Roman"/>
          <w:sz w:val="28"/>
          <w:szCs w:val="28"/>
        </w:rPr>
      </w:pPr>
      <w:r>
        <w:rPr>
          <w:rFonts w:ascii="Times New Roman" w:hAnsi="Times New Roman"/>
          <w:sz w:val="28"/>
          <w:szCs w:val="28"/>
        </w:rPr>
        <w:tab/>
      </w:r>
      <w:r w:rsidRPr="00ED5D3E">
        <w:rPr>
          <w:rFonts w:ascii="Times New Roman" w:hAnsi="Times New Roman"/>
          <w:sz w:val="28"/>
          <w:szCs w:val="28"/>
        </w:rPr>
        <w:t xml:space="preserve">Рис. 6.1. Графік залежності імовірності повторної госпіталізаці хворих </w:t>
      </w:r>
      <w:r w:rsidR="00642446">
        <w:rPr>
          <w:rFonts w:ascii="Times New Roman" w:hAnsi="Times New Roman"/>
          <w:sz w:val="28"/>
          <w:szCs w:val="28"/>
        </w:rPr>
        <w:t>і</w:t>
      </w:r>
      <w:r w:rsidRPr="00ED5D3E">
        <w:rPr>
          <w:rFonts w:ascii="Times New Roman" w:hAnsi="Times New Roman"/>
          <w:sz w:val="28"/>
          <w:szCs w:val="28"/>
        </w:rPr>
        <w:t xml:space="preserve">з </w:t>
      </w:r>
      <w:r w:rsidR="008015FC" w:rsidRPr="008015FC">
        <w:rPr>
          <w:rFonts w:ascii="Times New Roman" w:hAnsi="Times New Roman"/>
          <w:sz w:val="28"/>
          <w:szCs w:val="28"/>
        </w:rPr>
        <w:br/>
      </w:r>
      <w:r w:rsidR="008015FC" w:rsidRPr="008015FC">
        <w:rPr>
          <w:rFonts w:ascii="Times New Roman" w:hAnsi="Times New Roman"/>
          <w:sz w:val="28"/>
          <w:szCs w:val="28"/>
        </w:rPr>
        <w:tab/>
      </w:r>
      <w:r w:rsidR="008015FC" w:rsidRPr="008015FC">
        <w:rPr>
          <w:rFonts w:ascii="Times New Roman" w:hAnsi="Times New Roman"/>
          <w:sz w:val="28"/>
          <w:szCs w:val="28"/>
        </w:rPr>
        <w:tab/>
      </w:r>
      <w:r w:rsidR="008015FC" w:rsidRPr="003C560D">
        <w:rPr>
          <w:rFonts w:ascii="Times New Roman" w:hAnsi="Times New Roman"/>
          <w:sz w:val="28"/>
          <w:szCs w:val="28"/>
        </w:rPr>
        <w:t xml:space="preserve">      </w:t>
      </w:r>
      <w:r w:rsidRPr="00ED5D3E">
        <w:rPr>
          <w:rFonts w:ascii="Times New Roman" w:hAnsi="Times New Roman"/>
          <w:sz w:val="28"/>
          <w:szCs w:val="28"/>
        </w:rPr>
        <w:t xml:space="preserve">серцевою недостатністю від дози </w:t>
      </w:r>
      <w:r>
        <w:rPr>
          <w:rFonts w:ascii="Times New Roman" w:hAnsi="Times New Roman"/>
          <w:sz w:val="28"/>
          <w:szCs w:val="28"/>
        </w:rPr>
        <w:t>бісопролол</w:t>
      </w:r>
      <w:r w:rsidR="00642446">
        <w:rPr>
          <w:rFonts w:ascii="Times New Roman" w:hAnsi="Times New Roman"/>
          <w:sz w:val="28"/>
          <w:szCs w:val="28"/>
        </w:rPr>
        <w:t>у.</w:t>
      </w:r>
    </w:p>
    <w:p w:rsidR="00643D94" w:rsidRPr="00ED5D3E" w:rsidRDefault="00643D94" w:rsidP="00642446">
      <w:pPr>
        <w:widowControl w:val="0"/>
        <w:spacing w:after="0" w:line="360" w:lineRule="auto"/>
        <w:jc w:val="right"/>
        <w:rPr>
          <w:rFonts w:ascii="Times New Roman" w:hAnsi="Times New Roman"/>
          <w:sz w:val="28"/>
          <w:szCs w:val="28"/>
        </w:rPr>
      </w:pPr>
      <w:r>
        <w:rPr>
          <w:rFonts w:ascii="Times New Roman" w:hAnsi="Times New Roman"/>
          <w:sz w:val="28"/>
          <w:szCs w:val="28"/>
        </w:rPr>
        <w:br w:type="page"/>
      </w:r>
      <w:r w:rsidRPr="00ED5D3E">
        <w:rPr>
          <w:rFonts w:ascii="Times New Roman" w:hAnsi="Times New Roman"/>
          <w:sz w:val="28"/>
          <w:szCs w:val="28"/>
        </w:rPr>
        <w:t>Таблиця 6.2</w:t>
      </w:r>
    </w:p>
    <w:p w:rsidR="00643D94" w:rsidRPr="00ED5D3E" w:rsidRDefault="00643D94" w:rsidP="00642446">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Дані пробіт-регресійного аналізу залежності ймовірності повторної госпіталізації хворих із серцевою недостатністю від дози </w:t>
      </w:r>
      <w:r>
        <w:rPr>
          <w:rFonts w:ascii="Times New Roman" w:hAnsi="Times New Roman"/>
          <w:sz w:val="28"/>
          <w:szCs w:val="28"/>
        </w:rPr>
        <w:t>бісопролол</w:t>
      </w:r>
      <w:r w:rsidR="00642446">
        <w:rPr>
          <w:rFonts w:ascii="Times New Roman" w:hAnsi="Times New Roman"/>
          <w:sz w:val="28"/>
          <w:szCs w:val="28"/>
        </w:rPr>
        <w:t>у</w:t>
      </w:r>
    </w:p>
    <w:tbl>
      <w:tblPr>
        <w:tblW w:w="9699" w:type="dxa"/>
        <w:tblInd w:w="12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15" w:type="dxa"/>
          <w:right w:w="15" w:type="dxa"/>
        </w:tblCellMar>
        <w:tblLook w:val="00A0" w:firstRow="1" w:lastRow="0" w:firstColumn="1" w:lastColumn="0" w:noHBand="0" w:noVBand="0"/>
      </w:tblPr>
      <w:tblGrid>
        <w:gridCol w:w="7912"/>
        <w:gridCol w:w="1787"/>
      </w:tblGrid>
      <w:tr w:rsidR="00643D94" w:rsidRPr="00ED5D3E" w:rsidTr="00981174">
        <w:trPr>
          <w:trHeight w:val="372"/>
        </w:trPr>
        <w:tc>
          <w:tcPr>
            <w:tcW w:w="7912" w:type="dxa"/>
            <w:tcMar>
              <w:top w:w="30" w:type="dxa"/>
              <w:left w:w="120" w:type="dxa"/>
              <w:bottom w:w="15" w:type="dxa"/>
              <w:right w:w="120" w:type="dxa"/>
            </w:tcMar>
          </w:tcPr>
          <w:p w:rsidR="00643D94" w:rsidRPr="00ED5D3E" w:rsidRDefault="00643D94" w:rsidP="00642446">
            <w:pPr>
              <w:widowControl w:val="0"/>
              <w:spacing w:after="0" w:line="360" w:lineRule="auto"/>
              <w:jc w:val="center"/>
              <w:rPr>
                <w:rStyle w:val="normal1"/>
                <w:rFonts w:ascii="Times New Roman" w:hAnsi="Times New Roman"/>
                <w:color w:val="auto"/>
                <w:sz w:val="28"/>
                <w:szCs w:val="28"/>
              </w:rPr>
            </w:pPr>
            <w:r w:rsidRPr="00ED5D3E">
              <w:rPr>
                <w:rFonts w:ascii="Times New Roman" w:hAnsi="Times New Roman"/>
                <w:sz w:val="28"/>
                <w:szCs w:val="28"/>
              </w:rPr>
              <w:t>Показник, одиниц</w:t>
            </w:r>
            <w:r w:rsidRPr="00ED5D3E">
              <w:rPr>
                <w:rFonts w:ascii="Times New Roman" w:hAnsi="Times New Roman"/>
                <w:sz w:val="28"/>
                <w:szCs w:val="28"/>
                <w:lang w:eastAsia="ru-RU"/>
              </w:rPr>
              <w:t>і</w:t>
            </w:r>
            <w:r w:rsidRPr="00ED5D3E">
              <w:rPr>
                <w:rFonts w:ascii="Times New Roman" w:hAnsi="Times New Roman"/>
                <w:sz w:val="28"/>
                <w:szCs w:val="28"/>
              </w:rPr>
              <w:t xml:space="preserve"> вим</w:t>
            </w:r>
            <w:r w:rsidRPr="00ED5D3E">
              <w:rPr>
                <w:rFonts w:ascii="Times New Roman" w:hAnsi="Times New Roman"/>
                <w:sz w:val="28"/>
                <w:szCs w:val="28"/>
                <w:lang w:eastAsia="ru-RU"/>
              </w:rPr>
              <w:t>і</w:t>
            </w:r>
            <w:r w:rsidRPr="00ED5D3E">
              <w:rPr>
                <w:rFonts w:ascii="Times New Roman" w:hAnsi="Times New Roman"/>
                <w:sz w:val="28"/>
                <w:szCs w:val="28"/>
              </w:rPr>
              <w:t>рювання</w:t>
            </w:r>
          </w:p>
        </w:tc>
        <w:tc>
          <w:tcPr>
            <w:tcW w:w="1787" w:type="dxa"/>
            <w:tcMar>
              <w:top w:w="30" w:type="dxa"/>
              <w:left w:w="120" w:type="dxa"/>
              <w:bottom w:w="15" w:type="dxa"/>
              <w:right w:w="120" w:type="dxa"/>
            </w:tcMar>
          </w:tcPr>
          <w:p w:rsidR="00643D94" w:rsidRPr="00ED5D3E" w:rsidRDefault="00643D94" w:rsidP="00642446">
            <w:pPr>
              <w:pStyle w:val="af0"/>
              <w:widowControl w:val="0"/>
              <w:spacing w:before="0" w:beforeAutospacing="0" w:after="0" w:afterAutospacing="0" w:line="360" w:lineRule="auto"/>
              <w:jc w:val="center"/>
              <w:rPr>
                <w:rStyle w:val="result"/>
                <w:color w:val="auto"/>
                <w:sz w:val="28"/>
                <w:szCs w:val="28"/>
              </w:rPr>
            </w:pPr>
            <w:r w:rsidRPr="00ED5D3E">
              <w:rPr>
                <w:rStyle w:val="result"/>
                <w:color w:val="auto"/>
                <w:sz w:val="28"/>
                <w:szCs w:val="28"/>
              </w:rPr>
              <w:t>Значення</w:t>
            </w:r>
          </w:p>
        </w:tc>
      </w:tr>
      <w:tr w:rsidR="00643D94" w:rsidRPr="00ED5D3E" w:rsidTr="00981174">
        <w:trPr>
          <w:trHeight w:val="372"/>
        </w:trPr>
        <w:tc>
          <w:tcPr>
            <w:tcW w:w="7912" w:type="dxa"/>
            <w:tcMar>
              <w:top w:w="30" w:type="dxa"/>
              <w:left w:w="120" w:type="dxa"/>
              <w:bottom w:w="15" w:type="dxa"/>
              <w:right w:w="120" w:type="dxa"/>
            </w:tcMar>
          </w:tcPr>
          <w:p w:rsidR="00643D94" w:rsidRPr="00ED5D3E" w:rsidRDefault="00643D94" w:rsidP="00642446">
            <w:pPr>
              <w:widowControl w:val="0"/>
              <w:spacing w:after="0" w:line="360" w:lineRule="auto"/>
              <w:rPr>
                <w:rFonts w:ascii="Times New Roman" w:hAnsi="Times New Roman"/>
                <w:sz w:val="28"/>
                <w:szCs w:val="28"/>
                <w:lang w:val="en-US"/>
              </w:rPr>
            </w:pPr>
            <w:r w:rsidRPr="00ED5D3E">
              <w:rPr>
                <w:rStyle w:val="normal1"/>
                <w:rFonts w:ascii="Times New Roman" w:hAnsi="Times New Roman"/>
                <w:sz w:val="28"/>
                <w:szCs w:val="28"/>
              </w:rPr>
              <w:t>Об’єм вибірки</w:t>
            </w:r>
            <w:r w:rsidRPr="00ED5D3E">
              <w:rPr>
                <w:rStyle w:val="normal1"/>
                <w:rFonts w:ascii="Times New Roman" w:hAnsi="Times New Roman"/>
                <w:sz w:val="28"/>
                <w:szCs w:val="28"/>
                <w:lang w:val="ru-RU"/>
              </w:rPr>
              <w:t xml:space="preserve">, </w:t>
            </w:r>
            <w:r w:rsidRPr="00ED5D3E">
              <w:rPr>
                <w:rStyle w:val="normal1"/>
                <w:rFonts w:ascii="Times New Roman" w:hAnsi="Times New Roman"/>
                <w:sz w:val="28"/>
                <w:szCs w:val="28"/>
                <w:lang w:val="en-US"/>
              </w:rPr>
              <w:t>n</w:t>
            </w:r>
          </w:p>
        </w:tc>
        <w:tc>
          <w:tcPr>
            <w:tcW w:w="1787" w:type="dxa"/>
            <w:tcMar>
              <w:top w:w="30" w:type="dxa"/>
              <w:left w:w="120" w:type="dxa"/>
              <w:bottom w:w="15" w:type="dxa"/>
              <w:right w:w="120" w:type="dxa"/>
            </w:tcMar>
          </w:tcPr>
          <w:p w:rsidR="00643D94" w:rsidRPr="00ED5D3E" w:rsidRDefault="00643D94" w:rsidP="00642446">
            <w:pPr>
              <w:pStyle w:val="af0"/>
              <w:widowControl w:val="0"/>
              <w:spacing w:before="0" w:beforeAutospacing="0" w:after="0" w:afterAutospacing="0" w:line="360" w:lineRule="auto"/>
              <w:jc w:val="center"/>
              <w:rPr>
                <w:sz w:val="28"/>
                <w:szCs w:val="28"/>
              </w:rPr>
            </w:pPr>
            <w:r w:rsidRPr="00ED5D3E">
              <w:rPr>
                <w:rStyle w:val="result"/>
                <w:color w:val="auto"/>
                <w:sz w:val="28"/>
                <w:szCs w:val="28"/>
              </w:rPr>
              <w:t>381</w:t>
            </w:r>
          </w:p>
        </w:tc>
      </w:tr>
      <w:tr w:rsidR="00643D94" w:rsidRPr="00ED5D3E" w:rsidTr="00981174">
        <w:trPr>
          <w:trHeight w:val="915"/>
        </w:trPr>
        <w:tc>
          <w:tcPr>
            <w:tcW w:w="7912" w:type="dxa"/>
            <w:tcMar>
              <w:top w:w="30" w:type="dxa"/>
              <w:left w:w="120" w:type="dxa"/>
              <w:bottom w:w="15" w:type="dxa"/>
              <w:right w:w="120" w:type="dxa"/>
            </w:tcMar>
          </w:tcPr>
          <w:p w:rsidR="00643D94" w:rsidRPr="00ED5D3E" w:rsidRDefault="00643D94" w:rsidP="00642446">
            <w:pPr>
              <w:widowControl w:val="0"/>
              <w:spacing w:after="0" w:line="360" w:lineRule="auto"/>
              <w:rPr>
                <w:rFonts w:ascii="Times New Roman" w:hAnsi="Times New Roman"/>
                <w:sz w:val="28"/>
                <w:szCs w:val="28"/>
              </w:rPr>
            </w:pPr>
            <w:r w:rsidRPr="00ED5D3E">
              <w:rPr>
                <w:rStyle w:val="normal1"/>
                <w:rFonts w:ascii="Times New Roman" w:hAnsi="Times New Roman"/>
                <w:sz w:val="28"/>
                <w:szCs w:val="28"/>
              </w:rPr>
              <w:t>Коефіцієнт логарифмічної правдоподібності нульовий моделі повторної госпіталізації</w:t>
            </w:r>
          </w:p>
        </w:tc>
        <w:tc>
          <w:tcPr>
            <w:tcW w:w="1787" w:type="dxa"/>
            <w:tcMar>
              <w:top w:w="30" w:type="dxa"/>
              <w:left w:w="120" w:type="dxa"/>
              <w:bottom w:w="15" w:type="dxa"/>
              <w:right w:w="120" w:type="dxa"/>
            </w:tcMar>
          </w:tcPr>
          <w:p w:rsidR="00643D94" w:rsidRPr="00ED5D3E" w:rsidRDefault="00643D94" w:rsidP="00642446">
            <w:pPr>
              <w:pStyle w:val="af0"/>
              <w:widowControl w:val="0"/>
              <w:spacing w:before="0" w:beforeAutospacing="0" w:after="0" w:afterAutospacing="0" w:line="360" w:lineRule="auto"/>
              <w:jc w:val="center"/>
              <w:rPr>
                <w:rFonts w:ascii="Arial" w:hAnsi="Arial" w:cs="Arial"/>
                <w:sz w:val="28"/>
                <w:szCs w:val="28"/>
              </w:rPr>
            </w:pPr>
            <w:r w:rsidRPr="00ED5D3E">
              <w:rPr>
                <w:rStyle w:val="result"/>
                <w:color w:val="auto"/>
                <w:sz w:val="28"/>
                <w:szCs w:val="28"/>
              </w:rPr>
              <w:t>466,6</w:t>
            </w:r>
            <w:r w:rsidRPr="00ED5D3E">
              <w:rPr>
                <w:rStyle w:val="result"/>
                <w:color w:val="auto"/>
                <w:sz w:val="28"/>
                <w:szCs w:val="28"/>
                <w:lang w:val="en-US"/>
              </w:rPr>
              <w:t>6</w:t>
            </w:r>
          </w:p>
        </w:tc>
      </w:tr>
      <w:tr w:rsidR="00643D94" w:rsidRPr="00ED5D3E" w:rsidTr="00981174">
        <w:trPr>
          <w:trHeight w:val="372"/>
        </w:trPr>
        <w:tc>
          <w:tcPr>
            <w:tcW w:w="7912" w:type="dxa"/>
            <w:tcMar>
              <w:top w:w="30" w:type="dxa"/>
              <w:left w:w="120" w:type="dxa"/>
              <w:bottom w:w="15" w:type="dxa"/>
              <w:right w:w="120" w:type="dxa"/>
            </w:tcMar>
          </w:tcPr>
          <w:p w:rsidR="00643D94" w:rsidRPr="00ED5D3E" w:rsidRDefault="00643D94" w:rsidP="00642446">
            <w:pPr>
              <w:pStyle w:val="af0"/>
              <w:widowControl w:val="0"/>
              <w:spacing w:before="0" w:beforeAutospacing="0" w:after="0" w:afterAutospacing="0" w:line="360" w:lineRule="auto"/>
              <w:rPr>
                <w:sz w:val="28"/>
                <w:szCs w:val="28"/>
              </w:rPr>
            </w:pPr>
            <w:r w:rsidRPr="00ED5D3E">
              <w:rPr>
                <w:rStyle w:val="normal1"/>
                <w:rFonts w:ascii="Times New Roman" w:hAnsi="Times New Roman"/>
                <w:sz w:val="28"/>
                <w:szCs w:val="28"/>
              </w:rPr>
              <w:t>Коефіцієнт логарифмічної правдоподібності повної моделі повторної госпіталізації</w:t>
            </w:r>
            <w:r w:rsidRPr="00ED5D3E">
              <w:rPr>
                <w:rStyle w:val="normal1"/>
                <w:rFonts w:ascii="Times New Roman" w:hAnsi="Times New Roman"/>
                <w:color w:val="auto"/>
                <w:sz w:val="28"/>
                <w:szCs w:val="28"/>
              </w:rPr>
              <w:t xml:space="preserve"> </w:t>
            </w:r>
          </w:p>
        </w:tc>
        <w:tc>
          <w:tcPr>
            <w:tcW w:w="1787" w:type="dxa"/>
            <w:tcMar>
              <w:top w:w="30" w:type="dxa"/>
              <w:left w:w="120" w:type="dxa"/>
              <w:bottom w:w="15" w:type="dxa"/>
              <w:right w:w="120" w:type="dxa"/>
            </w:tcMar>
          </w:tcPr>
          <w:p w:rsidR="00643D94" w:rsidRPr="00ED5D3E" w:rsidRDefault="00643D94" w:rsidP="00642446">
            <w:pPr>
              <w:pStyle w:val="af0"/>
              <w:widowControl w:val="0"/>
              <w:spacing w:before="0" w:beforeAutospacing="0" w:after="0" w:afterAutospacing="0" w:line="360" w:lineRule="auto"/>
              <w:jc w:val="center"/>
              <w:rPr>
                <w:sz w:val="28"/>
                <w:szCs w:val="28"/>
              </w:rPr>
            </w:pPr>
            <w:r w:rsidRPr="00ED5D3E">
              <w:rPr>
                <w:rStyle w:val="result"/>
                <w:color w:val="auto"/>
                <w:sz w:val="28"/>
                <w:szCs w:val="28"/>
              </w:rPr>
              <w:t>466,66</w:t>
            </w:r>
          </w:p>
        </w:tc>
      </w:tr>
      <w:tr w:rsidR="00643D94" w:rsidRPr="00ED5D3E" w:rsidTr="00981174">
        <w:trPr>
          <w:trHeight w:val="223"/>
        </w:trPr>
        <w:tc>
          <w:tcPr>
            <w:tcW w:w="7912" w:type="dxa"/>
            <w:tcMar>
              <w:top w:w="30" w:type="dxa"/>
              <w:left w:w="120" w:type="dxa"/>
              <w:bottom w:w="15" w:type="dxa"/>
              <w:right w:w="120" w:type="dxa"/>
            </w:tcMar>
          </w:tcPr>
          <w:p w:rsidR="00643D94" w:rsidRPr="00ED5D3E" w:rsidRDefault="00643D94" w:rsidP="00642446">
            <w:pPr>
              <w:pStyle w:val="af0"/>
              <w:widowControl w:val="0"/>
              <w:spacing w:line="360" w:lineRule="auto"/>
              <w:rPr>
                <w:sz w:val="28"/>
                <w:szCs w:val="28"/>
              </w:rPr>
            </w:pPr>
            <w:r w:rsidRPr="00ED5D3E">
              <w:rPr>
                <w:rStyle w:val="normal1"/>
                <w:rFonts w:ascii="Times New Roman" w:hAnsi="Times New Roman"/>
                <w:sz w:val="28"/>
                <w:szCs w:val="28"/>
              </w:rPr>
              <w:sym w:font="Symbol" w:char="F063"/>
            </w:r>
            <w:r w:rsidRPr="00ED5D3E">
              <w:rPr>
                <w:rStyle w:val="normal1"/>
                <w:rFonts w:ascii="Times New Roman" w:hAnsi="Times New Roman"/>
                <w:sz w:val="28"/>
                <w:szCs w:val="28"/>
                <w:vertAlign w:val="superscript"/>
              </w:rPr>
              <w:t>2</w:t>
            </w:r>
          </w:p>
        </w:tc>
        <w:tc>
          <w:tcPr>
            <w:tcW w:w="1787" w:type="dxa"/>
            <w:tcMar>
              <w:top w:w="30" w:type="dxa"/>
              <w:left w:w="120" w:type="dxa"/>
              <w:bottom w:w="15" w:type="dxa"/>
              <w:right w:w="120" w:type="dxa"/>
            </w:tcMar>
          </w:tcPr>
          <w:p w:rsidR="00643D94" w:rsidRPr="00ED5D3E" w:rsidRDefault="00643D94" w:rsidP="00642446">
            <w:pPr>
              <w:pStyle w:val="af0"/>
              <w:widowControl w:val="0"/>
              <w:spacing w:line="360" w:lineRule="auto"/>
              <w:jc w:val="center"/>
              <w:rPr>
                <w:sz w:val="28"/>
                <w:szCs w:val="28"/>
              </w:rPr>
            </w:pPr>
            <w:r w:rsidRPr="00ED5D3E">
              <w:rPr>
                <w:rStyle w:val="result"/>
                <w:color w:val="auto"/>
                <w:sz w:val="28"/>
                <w:szCs w:val="28"/>
              </w:rPr>
              <w:t>0,003</w:t>
            </w:r>
          </w:p>
        </w:tc>
      </w:tr>
      <w:tr w:rsidR="00643D94" w:rsidRPr="00ED5D3E" w:rsidTr="00981174">
        <w:trPr>
          <w:trHeight w:val="218"/>
        </w:trPr>
        <w:tc>
          <w:tcPr>
            <w:tcW w:w="7912" w:type="dxa"/>
            <w:tcMar>
              <w:top w:w="30" w:type="dxa"/>
              <w:left w:w="120" w:type="dxa"/>
              <w:bottom w:w="15" w:type="dxa"/>
              <w:right w:w="120" w:type="dxa"/>
            </w:tcMar>
          </w:tcPr>
          <w:p w:rsidR="00643D94" w:rsidRPr="00ED5D3E" w:rsidRDefault="00643D94" w:rsidP="00642446">
            <w:pPr>
              <w:pStyle w:val="af0"/>
              <w:widowControl w:val="0"/>
              <w:spacing w:line="360" w:lineRule="auto"/>
              <w:rPr>
                <w:sz w:val="28"/>
                <w:szCs w:val="28"/>
              </w:rPr>
            </w:pPr>
            <w:r w:rsidRPr="00ED5D3E">
              <w:rPr>
                <w:sz w:val="28"/>
                <w:szCs w:val="28"/>
              </w:rPr>
              <w:t>р</w:t>
            </w:r>
          </w:p>
        </w:tc>
        <w:tc>
          <w:tcPr>
            <w:tcW w:w="1787" w:type="dxa"/>
            <w:tcMar>
              <w:top w:w="30" w:type="dxa"/>
              <w:left w:w="120" w:type="dxa"/>
              <w:bottom w:w="15" w:type="dxa"/>
              <w:right w:w="120" w:type="dxa"/>
            </w:tcMar>
          </w:tcPr>
          <w:p w:rsidR="00643D94" w:rsidRPr="00ED5D3E" w:rsidRDefault="00643D94" w:rsidP="00642446">
            <w:pPr>
              <w:pStyle w:val="af0"/>
              <w:widowControl w:val="0"/>
              <w:spacing w:line="360" w:lineRule="auto"/>
              <w:jc w:val="center"/>
              <w:rPr>
                <w:sz w:val="28"/>
                <w:szCs w:val="28"/>
              </w:rPr>
            </w:pPr>
            <w:r w:rsidRPr="00ED5D3E">
              <w:rPr>
                <w:rStyle w:val="result"/>
                <w:color w:val="auto"/>
                <w:sz w:val="28"/>
                <w:szCs w:val="28"/>
              </w:rPr>
              <w:t>0,</w:t>
            </w:r>
            <w:r w:rsidRPr="00ED5D3E">
              <w:rPr>
                <w:rStyle w:val="result"/>
                <w:color w:val="auto"/>
                <w:sz w:val="28"/>
                <w:szCs w:val="28"/>
                <w:lang w:val="en-US"/>
              </w:rPr>
              <w:t>957</w:t>
            </w:r>
          </w:p>
        </w:tc>
      </w:tr>
      <w:tr w:rsidR="00643D94" w:rsidRPr="00ED5D3E" w:rsidTr="00981174">
        <w:trPr>
          <w:trHeight w:val="223"/>
        </w:trPr>
        <w:tc>
          <w:tcPr>
            <w:tcW w:w="7912" w:type="dxa"/>
            <w:tcMar>
              <w:top w:w="30" w:type="dxa"/>
              <w:left w:w="120" w:type="dxa"/>
              <w:bottom w:w="15" w:type="dxa"/>
              <w:right w:w="120" w:type="dxa"/>
            </w:tcMar>
          </w:tcPr>
          <w:p w:rsidR="00643D94" w:rsidRPr="00ED5D3E" w:rsidRDefault="00643D94" w:rsidP="00642446">
            <w:pPr>
              <w:pStyle w:val="af0"/>
              <w:widowControl w:val="0"/>
              <w:spacing w:line="360" w:lineRule="auto"/>
              <w:rPr>
                <w:sz w:val="28"/>
                <w:szCs w:val="28"/>
              </w:rPr>
            </w:pPr>
            <w:r w:rsidRPr="00ED5D3E">
              <w:rPr>
                <w:sz w:val="28"/>
                <w:szCs w:val="28"/>
              </w:rPr>
              <w:t>R</w:t>
            </w:r>
            <w:r w:rsidRPr="00ED5D3E">
              <w:rPr>
                <w:sz w:val="28"/>
                <w:szCs w:val="28"/>
                <w:vertAlign w:val="superscript"/>
              </w:rPr>
              <w:t>2</w:t>
            </w:r>
            <w:r w:rsidRPr="00ED5D3E">
              <w:rPr>
                <w:sz w:val="28"/>
                <w:szCs w:val="28"/>
                <w:vertAlign w:val="subscript"/>
              </w:rPr>
              <w:t>(</w:t>
            </w:r>
            <w:r w:rsidRPr="00ED5D3E">
              <w:rPr>
                <w:sz w:val="28"/>
                <w:szCs w:val="28"/>
                <w:vertAlign w:val="subscript"/>
                <w:lang w:val="en-US"/>
              </w:rPr>
              <w:t>Koks</w:t>
            </w:r>
            <w:r w:rsidRPr="00ED5D3E">
              <w:rPr>
                <w:sz w:val="28"/>
                <w:szCs w:val="28"/>
                <w:vertAlign w:val="subscript"/>
              </w:rPr>
              <w:t xml:space="preserve"> &amp; </w:t>
            </w:r>
            <w:r w:rsidRPr="00ED5D3E">
              <w:rPr>
                <w:sz w:val="28"/>
                <w:szCs w:val="28"/>
                <w:vertAlign w:val="subscript"/>
                <w:lang w:val="en-US"/>
              </w:rPr>
              <w:t>Snell</w:t>
            </w:r>
            <w:r w:rsidRPr="00ED5D3E">
              <w:rPr>
                <w:sz w:val="28"/>
                <w:szCs w:val="28"/>
                <w:vertAlign w:val="subscript"/>
              </w:rPr>
              <w:t>)</w:t>
            </w:r>
            <w:r w:rsidRPr="00ED5D3E">
              <w:rPr>
                <w:sz w:val="28"/>
                <w:szCs w:val="28"/>
              </w:rPr>
              <w:t xml:space="preserve"> </w:t>
            </w:r>
          </w:p>
        </w:tc>
        <w:tc>
          <w:tcPr>
            <w:tcW w:w="1787" w:type="dxa"/>
            <w:tcMar>
              <w:top w:w="30" w:type="dxa"/>
              <w:left w:w="120" w:type="dxa"/>
              <w:bottom w:w="15" w:type="dxa"/>
              <w:right w:w="120" w:type="dxa"/>
            </w:tcMar>
          </w:tcPr>
          <w:p w:rsidR="00643D94" w:rsidRPr="00ED5D3E" w:rsidRDefault="00643D94" w:rsidP="00642446">
            <w:pPr>
              <w:pStyle w:val="af0"/>
              <w:widowControl w:val="0"/>
              <w:spacing w:line="360" w:lineRule="auto"/>
              <w:jc w:val="center"/>
              <w:rPr>
                <w:sz w:val="28"/>
                <w:szCs w:val="28"/>
              </w:rPr>
            </w:pPr>
            <w:r w:rsidRPr="00ED5D3E">
              <w:rPr>
                <w:rStyle w:val="result"/>
                <w:color w:val="auto"/>
                <w:sz w:val="28"/>
                <w:szCs w:val="28"/>
              </w:rPr>
              <w:t>0,000008</w:t>
            </w:r>
          </w:p>
        </w:tc>
      </w:tr>
      <w:tr w:rsidR="00643D94" w:rsidRPr="00ED5D3E" w:rsidTr="00981174">
        <w:trPr>
          <w:trHeight w:val="218"/>
        </w:trPr>
        <w:tc>
          <w:tcPr>
            <w:tcW w:w="7912" w:type="dxa"/>
            <w:tcMar>
              <w:top w:w="30" w:type="dxa"/>
              <w:left w:w="120" w:type="dxa"/>
              <w:bottom w:w="15" w:type="dxa"/>
              <w:right w:w="120" w:type="dxa"/>
            </w:tcMar>
          </w:tcPr>
          <w:p w:rsidR="00643D94" w:rsidRPr="00ED5D3E" w:rsidRDefault="00643D94" w:rsidP="00642446">
            <w:pPr>
              <w:pStyle w:val="af0"/>
              <w:widowControl w:val="0"/>
              <w:spacing w:line="360" w:lineRule="auto"/>
              <w:rPr>
                <w:sz w:val="28"/>
                <w:szCs w:val="28"/>
              </w:rPr>
            </w:pPr>
            <w:r w:rsidRPr="00ED5D3E">
              <w:rPr>
                <w:sz w:val="28"/>
                <w:szCs w:val="28"/>
              </w:rPr>
              <w:t>R</w:t>
            </w:r>
            <w:r w:rsidRPr="00ED5D3E">
              <w:rPr>
                <w:sz w:val="28"/>
                <w:szCs w:val="28"/>
                <w:vertAlign w:val="superscript"/>
              </w:rPr>
              <w:t>2</w:t>
            </w:r>
            <w:r w:rsidRPr="00ED5D3E">
              <w:rPr>
                <w:sz w:val="28"/>
                <w:szCs w:val="28"/>
                <w:vertAlign w:val="subscript"/>
                <w:lang w:val="en-US"/>
              </w:rPr>
              <w:t>(Nagelkerk)</w:t>
            </w:r>
            <w:r w:rsidRPr="00ED5D3E">
              <w:rPr>
                <w:sz w:val="28"/>
                <w:szCs w:val="28"/>
              </w:rPr>
              <w:t xml:space="preserve"> </w:t>
            </w:r>
          </w:p>
        </w:tc>
        <w:tc>
          <w:tcPr>
            <w:tcW w:w="1787" w:type="dxa"/>
            <w:tcMar>
              <w:top w:w="30" w:type="dxa"/>
              <w:left w:w="120" w:type="dxa"/>
              <w:bottom w:w="15" w:type="dxa"/>
              <w:right w:w="120" w:type="dxa"/>
            </w:tcMar>
          </w:tcPr>
          <w:p w:rsidR="00643D94" w:rsidRPr="00ED5D3E" w:rsidRDefault="00643D94" w:rsidP="00642446">
            <w:pPr>
              <w:pStyle w:val="af0"/>
              <w:widowControl w:val="0"/>
              <w:spacing w:line="360" w:lineRule="auto"/>
              <w:jc w:val="center"/>
              <w:rPr>
                <w:sz w:val="28"/>
                <w:szCs w:val="28"/>
              </w:rPr>
            </w:pPr>
            <w:r w:rsidRPr="00ED5D3E">
              <w:rPr>
                <w:rStyle w:val="result"/>
                <w:color w:val="auto"/>
                <w:sz w:val="28"/>
                <w:szCs w:val="28"/>
              </w:rPr>
              <w:t>0,00001</w:t>
            </w:r>
          </w:p>
        </w:tc>
      </w:tr>
      <w:tr w:rsidR="00643D94" w:rsidRPr="00ED5D3E" w:rsidTr="00981174">
        <w:trPr>
          <w:trHeight w:val="218"/>
        </w:trPr>
        <w:tc>
          <w:tcPr>
            <w:tcW w:w="7912" w:type="dxa"/>
            <w:tcMar>
              <w:top w:w="30" w:type="dxa"/>
              <w:left w:w="120" w:type="dxa"/>
              <w:bottom w:w="15" w:type="dxa"/>
              <w:right w:w="120" w:type="dxa"/>
            </w:tcMar>
          </w:tcPr>
          <w:p w:rsidR="00643D94" w:rsidRPr="00ED5D3E" w:rsidRDefault="00643D94" w:rsidP="00642446">
            <w:pPr>
              <w:pStyle w:val="af0"/>
              <w:widowControl w:val="0"/>
              <w:spacing w:line="360" w:lineRule="auto"/>
              <w:rPr>
                <w:sz w:val="28"/>
                <w:szCs w:val="28"/>
                <w:lang w:val="en-US"/>
              </w:rPr>
            </w:pPr>
            <w:r w:rsidRPr="00ED5D3E">
              <w:rPr>
                <w:sz w:val="28"/>
                <w:szCs w:val="28"/>
              </w:rPr>
              <w:t xml:space="preserve">β-коефіцієнт, </w:t>
            </w:r>
            <w:r w:rsidRPr="00ED5D3E">
              <w:rPr>
                <w:sz w:val="28"/>
                <w:szCs w:val="28"/>
                <w:lang w:val="en-US"/>
              </w:rPr>
              <w:t>M±m</w:t>
            </w:r>
          </w:p>
        </w:tc>
        <w:tc>
          <w:tcPr>
            <w:tcW w:w="1787" w:type="dxa"/>
            <w:tcMar>
              <w:top w:w="30" w:type="dxa"/>
              <w:left w:w="120" w:type="dxa"/>
              <w:bottom w:w="15" w:type="dxa"/>
              <w:right w:w="120" w:type="dxa"/>
            </w:tcMar>
          </w:tcPr>
          <w:p w:rsidR="00643D94" w:rsidRPr="00ED5D3E" w:rsidRDefault="00643D94" w:rsidP="00642446">
            <w:pPr>
              <w:pStyle w:val="af0"/>
              <w:widowControl w:val="0"/>
              <w:spacing w:line="360" w:lineRule="auto"/>
              <w:jc w:val="center"/>
              <w:rPr>
                <w:rStyle w:val="result"/>
                <w:color w:val="auto"/>
                <w:sz w:val="28"/>
                <w:szCs w:val="28"/>
              </w:rPr>
            </w:pPr>
            <w:r w:rsidRPr="00ED5D3E">
              <w:rPr>
                <w:rStyle w:val="result"/>
                <w:color w:val="auto"/>
                <w:sz w:val="28"/>
                <w:szCs w:val="28"/>
              </w:rPr>
              <w:t>-</w:t>
            </w:r>
            <w:r w:rsidRPr="00ED5D3E">
              <w:rPr>
                <w:rStyle w:val="result"/>
                <w:color w:val="auto"/>
                <w:sz w:val="28"/>
                <w:szCs w:val="28"/>
                <w:lang w:val="en-US"/>
              </w:rPr>
              <w:t>0</w:t>
            </w:r>
            <w:r w:rsidRPr="00ED5D3E">
              <w:rPr>
                <w:rStyle w:val="result"/>
                <w:color w:val="auto"/>
                <w:sz w:val="28"/>
                <w:szCs w:val="28"/>
              </w:rPr>
              <w:t>,</w:t>
            </w:r>
            <w:r w:rsidRPr="00ED5D3E">
              <w:rPr>
                <w:rStyle w:val="result"/>
                <w:color w:val="auto"/>
                <w:sz w:val="28"/>
                <w:szCs w:val="28"/>
                <w:lang w:val="en-US"/>
              </w:rPr>
              <w:t>0009</w:t>
            </w:r>
            <w:r w:rsidRPr="00ED5D3E">
              <w:rPr>
                <w:rStyle w:val="result"/>
                <w:color w:val="auto"/>
                <w:sz w:val="28"/>
                <w:szCs w:val="28"/>
              </w:rPr>
              <w:t>±0,</w:t>
            </w:r>
            <w:r w:rsidRPr="00ED5D3E">
              <w:rPr>
                <w:rStyle w:val="result"/>
                <w:color w:val="auto"/>
                <w:sz w:val="28"/>
                <w:szCs w:val="28"/>
                <w:lang w:val="en-US"/>
              </w:rPr>
              <w:t>02</w:t>
            </w:r>
          </w:p>
        </w:tc>
      </w:tr>
      <w:tr w:rsidR="00643D94" w:rsidRPr="00ED5D3E" w:rsidTr="00981174">
        <w:trPr>
          <w:trHeight w:val="218"/>
        </w:trPr>
        <w:tc>
          <w:tcPr>
            <w:tcW w:w="7912" w:type="dxa"/>
            <w:tcMar>
              <w:top w:w="30" w:type="dxa"/>
              <w:left w:w="120" w:type="dxa"/>
              <w:bottom w:w="15" w:type="dxa"/>
              <w:right w:w="120" w:type="dxa"/>
            </w:tcMar>
          </w:tcPr>
          <w:p w:rsidR="00643D94" w:rsidRPr="00ED5D3E" w:rsidRDefault="00643D94" w:rsidP="00642446">
            <w:pPr>
              <w:pStyle w:val="af0"/>
              <w:widowControl w:val="0"/>
              <w:spacing w:line="360" w:lineRule="auto"/>
              <w:rPr>
                <w:sz w:val="28"/>
                <w:szCs w:val="28"/>
              </w:rPr>
            </w:pPr>
            <w:r w:rsidRPr="00ED5D3E">
              <w:rPr>
                <w:sz w:val="28"/>
                <w:szCs w:val="28"/>
              </w:rPr>
              <w:t>Коефіцієнт Вальда</w:t>
            </w:r>
          </w:p>
        </w:tc>
        <w:tc>
          <w:tcPr>
            <w:tcW w:w="1787" w:type="dxa"/>
            <w:tcMar>
              <w:top w:w="30" w:type="dxa"/>
              <w:left w:w="120" w:type="dxa"/>
              <w:bottom w:w="15" w:type="dxa"/>
              <w:right w:w="120" w:type="dxa"/>
            </w:tcMar>
          </w:tcPr>
          <w:p w:rsidR="00643D94" w:rsidRPr="00ED5D3E" w:rsidRDefault="00643D94" w:rsidP="00642446">
            <w:pPr>
              <w:pStyle w:val="af0"/>
              <w:widowControl w:val="0"/>
              <w:spacing w:line="360" w:lineRule="auto"/>
              <w:jc w:val="center"/>
              <w:rPr>
                <w:rStyle w:val="result"/>
                <w:color w:val="auto"/>
                <w:sz w:val="28"/>
                <w:szCs w:val="28"/>
              </w:rPr>
            </w:pPr>
            <w:r w:rsidRPr="00ED5D3E">
              <w:rPr>
                <w:rStyle w:val="result"/>
                <w:color w:val="auto"/>
                <w:sz w:val="28"/>
                <w:szCs w:val="28"/>
                <w:lang w:val="en-US"/>
              </w:rPr>
              <w:t>00</w:t>
            </w:r>
            <w:r w:rsidRPr="00ED5D3E">
              <w:rPr>
                <w:rStyle w:val="result"/>
                <w:color w:val="auto"/>
                <w:sz w:val="28"/>
                <w:szCs w:val="28"/>
              </w:rPr>
              <w:t>,003</w:t>
            </w:r>
          </w:p>
        </w:tc>
      </w:tr>
    </w:tbl>
    <w:p w:rsidR="00643D94" w:rsidRDefault="00643D94" w:rsidP="003142CA">
      <w:pPr>
        <w:widowControl w:val="0"/>
        <w:spacing w:after="0" w:line="360" w:lineRule="auto"/>
        <w:contextualSpacing/>
        <w:jc w:val="both"/>
        <w:rPr>
          <w:rFonts w:ascii="Times New Roman" w:hAnsi="Times New Roman"/>
          <w:sz w:val="28"/>
          <w:szCs w:val="28"/>
        </w:rPr>
      </w:pPr>
    </w:p>
    <w:p w:rsidR="00A51278" w:rsidRDefault="00643D94" w:rsidP="003142CA">
      <w:pPr>
        <w:widowControl w:val="0"/>
        <w:spacing w:after="0" w:line="360" w:lineRule="auto"/>
        <w:jc w:val="both"/>
        <w:rPr>
          <w:rFonts w:ascii="Times New Roman" w:hAnsi="Times New Roman"/>
          <w:sz w:val="28"/>
          <w:szCs w:val="28"/>
        </w:rPr>
      </w:pPr>
      <w:r>
        <w:rPr>
          <w:rFonts w:ascii="Times New Roman" w:hAnsi="Times New Roman"/>
          <w:sz w:val="28"/>
          <w:szCs w:val="28"/>
        </w:rPr>
        <w:tab/>
      </w:r>
      <w:r w:rsidRPr="00ED5D3E">
        <w:rPr>
          <w:rFonts w:ascii="Times New Roman" w:hAnsi="Times New Roman"/>
          <w:sz w:val="28"/>
          <w:szCs w:val="28"/>
        </w:rPr>
        <w:t xml:space="preserve">У подальшому хворі, що мали </w:t>
      </w:r>
      <w:r w:rsidR="00A51278">
        <w:rPr>
          <w:rFonts w:ascii="Times New Roman" w:hAnsi="Times New Roman"/>
          <w:sz w:val="28"/>
          <w:szCs w:val="28"/>
        </w:rPr>
        <w:t>синдром низького трийодтироніну</w:t>
      </w:r>
      <w:r w:rsidRPr="00ED5D3E">
        <w:rPr>
          <w:rFonts w:ascii="Times New Roman" w:hAnsi="Times New Roman"/>
          <w:sz w:val="28"/>
          <w:szCs w:val="28"/>
        </w:rPr>
        <w:t xml:space="preserve"> були тимчасово вилучені з аналізу</w:t>
      </w:r>
      <w:r>
        <w:rPr>
          <w:rFonts w:ascii="Times New Roman" w:hAnsi="Times New Roman"/>
          <w:sz w:val="28"/>
          <w:szCs w:val="28"/>
        </w:rPr>
        <w:t xml:space="preserve">. </w:t>
      </w:r>
    </w:p>
    <w:p w:rsidR="00643D94" w:rsidRDefault="00A51278" w:rsidP="003142CA">
      <w:pPr>
        <w:widowControl w:val="0"/>
        <w:spacing w:after="0" w:line="360" w:lineRule="auto"/>
        <w:jc w:val="both"/>
        <w:rPr>
          <w:rStyle w:val="result"/>
          <w:rFonts w:ascii="Times New Roman" w:hAnsi="Times New Roman"/>
          <w:color w:val="auto"/>
          <w:sz w:val="28"/>
          <w:szCs w:val="28"/>
        </w:rPr>
      </w:pPr>
      <w:r>
        <w:rPr>
          <w:rFonts w:ascii="Times New Roman" w:hAnsi="Times New Roman"/>
          <w:sz w:val="28"/>
          <w:szCs w:val="28"/>
        </w:rPr>
        <w:tab/>
      </w:r>
      <w:r w:rsidR="00643D94" w:rsidRPr="00ED5D3E">
        <w:rPr>
          <w:rFonts w:ascii="Times New Roman" w:hAnsi="Times New Roman"/>
          <w:sz w:val="28"/>
          <w:szCs w:val="28"/>
        </w:rPr>
        <w:t xml:space="preserve">Пробіт-регресійний аналіз продемонстрував </w:t>
      </w:r>
      <w:r w:rsidR="00643D94">
        <w:rPr>
          <w:rFonts w:ascii="Times New Roman" w:hAnsi="Times New Roman"/>
          <w:sz w:val="28"/>
          <w:szCs w:val="28"/>
        </w:rPr>
        <w:t xml:space="preserve">зворотну </w:t>
      </w:r>
      <w:r w:rsidR="00643D94" w:rsidRPr="00ED5D3E">
        <w:rPr>
          <w:rFonts w:ascii="Times New Roman" w:hAnsi="Times New Roman"/>
          <w:sz w:val="28"/>
          <w:szCs w:val="28"/>
        </w:rPr>
        <w:t>(β=-</w:t>
      </w:r>
      <w:r w:rsidR="00643D94" w:rsidRPr="00ED5D3E">
        <w:rPr>
          <w:rStyle w:val="result"/>
          <w:rFonts w:ascii="Times New Roman" w:hAnsi="Times New Roman"/>
          <w:color w:val="auto"/>
          <w:sz w:val="28"/>
          <w:szCs w:val="28"/>
        </w:rPr>
        <w:t xml:space="preserve">0,10±0,03) залежність імовірності повторної госпіталізації з приводу декомпенсації серцевої недостатності хворих на </w:t>
      </w:r>
      <w:r w:rsidR="00643D94">
        <w:rPr>
          <w:rStyle w:val="result"/>
          <w:rFonts w:ascii="Times New Roman" w:hAnsi="Times New Roman"/>
          <w:color w:val="auto"/>
          <w:sz w:val="28"/>
          <w:szCs w:val="28"/>
        </w:rPr>
        <w:t>ішемічну хворобу серця</w:t>
      </w:r>
      <w:r w:rsidR="00643D94" w:rsidRPr="00ED5D3E">
        <w:rPr>
          <w:rStyle w:val="result"/>
          <w:rFonts w:ascii="Times New Roman" w:hAnsi="Times New Roman"/>
          <w:color w:val="auto"/>
          <w:sz w:val="28"/>
          <w:szCs w:val="28"/>
        </w:rPr>
        <w:t xml:space="preserve"> (без </w:t>
      </w:r>
      <w:r>
        <w:rPr>
          <w:rStyle w:val="result"/>
          <w:rFonts w:ascii="Times New Roman" w:hAnsi="Times New Roman"/>
          <w:color w:val="auto"/>
          <w:sz w:val="28"/>
          <w:szCs w:val="28"/>
        </w:rPr>
        <w:t xml:space="preserve">зазначеного </w:t>
      </w:r>
      <w:r w:rsidR="00643D94">
        <w:rPr>
          <w:rStyle w:val="result"/>
          <w:rFonts w:ascii="Times New Roman" w:hAnsi="Times New Roman"/>
          <w:color w:val="auto"/>
          <w:sz w:val="28"/>
          <w:szCs w:val="28"/>
        </w:rPr>
        <w:t>синдрому</w:t>
      </w:r>
      <w:r w:rsidR="00643D94" w:rsidRPr="00ED5D3E">
        <w:rPr>
          <w:rStyle w:val="result"/>
          <w:rFonts w:ascii="Times New Roman" w:hAnsi="Times New Roman"/>
          <w:color w:val="auto"/>
          <w:sz w:val="28"/>
          <w:szCs w:val="28"/>
        </w:rPr>
        <w:t xml:space="preserve">) від дози бісопрололу </w:t>
      </w:r>
      <w:r w:rsidR="00643D94">
        <w:rPr>
          <w:rStyle w:val="result"/>
          <w:rFonts w:ascii="Times New Roman" w:hAnsi="Times New Roman"/>
          <w:color w:val="auto"/>
          <w:sz w:val="28"/>
          <w:szCs w:val="28"/>
        </w:rPr>
        <w:t>(</w:t>
      </w:r>
      <w:r w:rsidR="00643D94">
        <w:rPr>
          <w:rStyle w:val="result"/>
          <w:rFonts w:ascii="Symbol" w:hAnsi="Symbol"/>
          <w:color w:val="auto"/>
          <w:sz w:val="28"/>
          <w:szCs w:val="28"/>
        </w:rPr>
        <w:t></w:t>
      </w:r>
      <w:r w:rsidR="00643D94" w:rsidRPr="000B3F5E">
        <w:rPr>
          <w:rStyle w:val="result"/>
          <w:rFonts w:ascii="Times New Roman" w:hAnsi="Times New Roman"/>
          <w:color w:val="auto"/>
          <w:sz w:val="28"/>
          <w:szCs w:val="28"/>
          <w:vertAlign w:val="superscript"/>
        </w:rPr>
        <w:t>2</w:t>
      </w:r>
      <w:r w:rsidR="00643D94">
        <w:rPr>
          <w:rStyle w:val="result"/>
          <w:rFonts w:ascii="Times New Roman" w:hAnsi="Times New Roman"/>
          <w:color w:val="auto"/>
          <w:sz w:val="28"/>
          <w:szCs w:val="28"/>
        </w:rPr>
        <w:t xml:space="preserve"> = </w:t>
      </w:r>
      <w:r w:rsidR="00643D94" w:rsidRPr="002438FA">
        <w:rPr>
          <w:rFonts w:ascii="Times New Roman" w:hAnsi="Times New Roman"/>
          <w:sz w:val="28"/>
        </w:rPr>
        <w:t>14,63</w:t>
      </w:r>
      <w:r w:rsidR="00643D94">
        <w:rPr>
          <w:rFonts w:ascii="Times New Roman" w:hAnsi="Times New Roman"/>
          <w:sz w:val="28"/>
        </w:rPr>
        <w:t xml:space="preserve">; р = </w:t>
      </w:r>
      <w:r w:rsidR="00643D94" w:rsidRPr="002438FA">
        <w:rPr>
          <w:rFonts w:ascii="Times New Roman" w:hAnsi="Times New Roman"/>
          <w:sz w:val="28"/>
        </w:rPr>
        <w:t>0,0001</w:t>
      </w:r>
      <w:r w:rsidR="00643D94">
        <w:rPr>
          <w:rStyle w:val="result"/>
          <w:rFonts w:ascii="Times New Roman" w:hAnsi="Times New Roman"/>
          <w:color w:val="auto"/>
          <w:sz w:val="28"/>
          <w:szCs w:val="28"/>
        </w:rPr>
        <w:t xml:space="preserve">) </w:t>
      </w:r>
      <w:r w:rsidR="00643D94" w:rsidRPr="00ED5D3E">
        <w:rPr>
          <w:rStyle w:val="result"/>
          <w:rFonts w:ascii="Times New Roman" w:hAnsi="Times New Roman"/>
          <w:color w:val="auto"/>
          <w:sz w:val="28"/>
          <w:szCs w:val="28"/>
        </w:rPr>
        <w:t xml:space="preserve">(рис. 6.2 та табл. 6.3). </w:t>
      </w:r>
    </w:p>
    <w:p w:rsidR="00241B26" w:rsidRDefault="00643D94" w:rsidP="00241B26">
      <w:pPr>
        <w:widowControl w:val="0"/>
        <w:spacing w:after="0" w:line="360" w:lineRule="auto"/>
        <w:jc w:val="both"/>
        <w:rPr>
          <w:rFonts w:ascii="Times New Roman" w:hAnsi="Times New Roman"/>
          <w:sz w:val="28"/>
          <w:szCs w:val="28"/>
        </w:rPr>
      </w:pPr>
      <w:r>
        <w:rPr>
          <w:rStyle w:val="result"/>
          <w:rFonts w:ascii="Times New Roman" w:hAnsi="Times New Roman"/>
          <w:color w:val="auto"/>
          <w:sz w:val="28"/>
          <w:szCs w:val="28"/>
        </w:rPr>
        <w:tab/>
      </w:r>
      <w:r w:rsidRPr="00ED5D3E">
        <w:rPr>
          <w:rStyle w:val="result"/>
          <w:rFonts w:ascii="Times New Roman" w:hAnsi="Times New Roman"/>
          <w:color w:val="auto"/>
          <w:sz w:val="28"/>
          <w:szCs w:val="28"/>
        </w:rPr>
        <w:t xml:space="preserve">Так при дозі бісопрололу 1,67 </w:t>
      </w:r>
      <w:r w:rsidRPr="00ED5D3E">
        <w:rPr>
          <w:rFonts w:ascii="Times New Roman" w:hAnsi="Times New Roman"/>
          <w:sz w:val="28"/>
          <w:szCs w:val="28"/>
        </w:rPr>
        <w:t>(-0,33 – 3,66) мг імовірність повторної госпіталізації, з приводу декомпенсації серцевої недостатності протягом 24 міс</w:t>
      </w:r>
      <w:r w:rsidR="00981174">
        <w:rPr>
          <w:rFonts w:ascii="Times New Roman" w:hAnsi="Times New Roman"/>
          <w:sz w:val="28"/>
          <w:szCs w:val="28"/>
        </w:rPr>
        <w:t>.</w:t>
      </w:r>
      <w:r w:rsidRPr="00ED5D3E">
        <w:rPr>
          <w:rFonts w:ascii="Times New Roman" w:hAnsi="Times New Roman"/>
          <w:sz w:val="28"/>
          <w:szCs w:val="28"/>
        </w:rPr>
        <w:t xml:space="preserve"> у хворих цієї категорії, складає 0,2, тоді як при дозі 6,13 (4,14 – 8,13) мг, даний показник дорівнює 0,1; при дозі 9,83 (7,81 – 11,84) мг ймовірність може знижуватися до 0,05 (табл. 6.4). </w:t>
      </w:r>
      <w:r w:rsidR="00642446">
        <w:rPr>
          <w:rFonts w:ascii="Times New Roman" w:hAnsi="Times New Roman"/>
          <w:sz w:val="28"/>
          <w:szCs w:val="28"/>
        </w:rPr>
        <w:tab/>
      </w:r>
    </w:p>
    <w:p w:rsidR="00643D94" w:rsidRPr="00ED5D3E" w:rsidRDefault="00643D94" w:rsidP="005D4C48">
      <w:pPr>
        <w:widowControl w:val="0"/>
        <w:spacing w:after="0" w:line="360" w:lineRule="auto"/>
        <w:ind w:left="709"/>
        <w:jc w:val="both"/>
        <w:rPr>
          <w:rFonts w:ascii="Times New Roman" w:hAnsi="Times New Roman"/>
          <w:sz w:val="28"/>
          <w:szCs w:val="28"/>
        </w:rPr>
      </w:pPr>
      <w:r w:rsidRPr="00ED5D3E">
        <w:rPr>
          <w:rFonts w:ascii="Times New Roman" w:hAnsi="Times New Roman"/>
          <w:sz w:val="28"/>
          <w:szCs w:val="28"/>
        </w:rPr>
        <w:br w:type="page"/>
      </w:r>
    </w:p>
    <w:p w:rsidR="001A0415" w:rsidRDefault="002B0AF5" w:rsidP="003A4DB5">
      <w:pPr>
        <w:widowControl w:val="0"/>
        <w:spacing w:after="0" w:line="360" w:lineRule="auto"/>
        <w:ind w:left="709"/>
        <w:jc w:val="both"/>
        <w:rPr>
          <w:rFonts w:ascii="Times New Roman" w:hAnsi="Times New Roman"/>
          <w:sz w:val="28"/>
          <w:szCs w:val="28"/>
          <w:lang w:val="en-US"/>
        </w:rPr>
      </w:pPr>
      <w:r>
        <w:rPr>
          <w:rFonts w:ascii="Times New Roman" w:hAnsi="Times New Roman"/>
          <w:noProof/>
          <w:sz w:val="28"/>
          <w:szCs w:val="28"/>
          <w:lang w:val="ru-RU" w:eastAsia="ru-RU"/>
        </w:rPr>
        <w:drawing>
          <wp:inline distT="0" distB="0" distL="0" distR="0">
            <wp:extent cx="5031740" cy="3536315"/>
            <wp:effectExtent l="19050" t="0" r="0" b="0"/>
            <wp:docPr id="1"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a:srcRect/>
                    <a:stretch>
                      <a:fillRect/>
                    </a:stretch>
                  </pic:blipFill>
                  <pic:spPr bwMode="auto">
                    <a:xfrm>
                      <a:off x="0" y="0"/>
                      <a:ext cx="5031740" cy="3536315"/>
                    </a:xfrm>
                    <a:prstGeom prst="rect">
                      <a:avLst/>
                    </a:prstGeom>
                    <a:noFill/>
                    <a:ln w="9525">
                      <a:noFill/>
                      <a:miter lim="800000"/>
                      <a:headEnd/>
                      <a:tailEnd/>
                    </a:ln>
                  </pic:spPr>
                </pic:pic>
              </a:graphicData>
            </a:graphic>
          </wp:inline>
        </w:drawing>
      </w:r>
    </w:p>
    <w:p w:rsidR="00643D94" w:rsidRDefault="00643D94" w:rsidP="00241B26">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 xml:space="preserve">Рис. 6.2. Графік залежності імовірності повторної госпіталізаці від дози </w:t>
      </w:r>
      <w:r w:rsidR="00D463E5" w:rsidRPr="00D463E5">
        <w:rPr>
          <w:rFonts w:ascii="Times New Roman" w:hAnsi="Times New Roman"/>
          <w:sz w:val="28"/>
          <w:szCs w:val="28"/>
        </w:rPr>
        <w:br/>
      </w:r>
      <w:r w:rsidR="00D463E5" w:rsidRPr="00D463E5">
        <w:rPr>
          <w:rFonts w:ascii="Times New Roman" w:hAnsi="Times New Roman"/>
          <w:sz w:val="28"/>
          <w:szCs w:val="28"/>
        </w:rPr>
        <w:tab/>
      </w:r>
      <w:r w:rsidR="00D463E5" w:rsidRPr="00D463E5">
        <w:rPr>
          <w:rFonts w:ascii="Times New Roman" w:hAnsi="Times New Roman"/>
          <w:sz w:val="28"/>
          <w:szCs w:val="28"/>
        </w:rPr>
        <w:tab/>
      </w:r>
      <w:r w:rsidR="006E43C5" w:rsidRPr="006E43C5">
        <w:rPr>
          <w:rFonts w:ascii="Times New Roman" w:hAnsi="Times New Roman"/>
          <w:sz w:val="28"/>
          <w:szCs w:val="28"/>
        </w:rPr>
        <w:t xml:space="preserve">       </w:t>
      </w:r>
      <w:r>
        <w:rPr>
          <w:rFonts w:ascii="Times New Roman" w:hAnsi="Times New Roman"/>
          <w:sz w:val="28"/>
          <w:szCs w:val="28"/>
        </w:rPr>
        <w:t>бісопролол</w:t>
      </w:r>
      <w:r w:rsidR="00241B26">
        <w:rPr>
          <w:rFonts w:ascii="Times New Roman" w:hAnsi="Times New Roman"/>
          <w:sz w:val="28"/>
          <w:szCs w:val="28"/>
        </w:rPr>
        <w:t>у</w:t>
      </w:r>
      <w:r w:rsidRPr="00ED5D3E">
        <w:rPr>
          <w:rFonts w:ascii="Times New Roman" w:hAnsi="Times New Roman"/>
          <w:sz w:val="28"/>
          <w:szCs w:val="28"/>
        </w:rPr>
        <w:t xml:space="preserve"> у хворих </w:t>
      </w:r>
      <w:r>
        <w:rPr>
          <w:rFonts w:ascii="Times New Roman" w:hAnsi="Times New Roman"/>
          <w:sz w:val="28"/>
          <w:szCs w:val="28"/>
        </w:rPr>
        <w:t>і</w:t>
      </w:r>
      <w:r w:rsidRPr="00ED5D3E">
        <w:rPr>
          <w:rFonts w:ascii="Times New Roman" w:hAnsi="Times New Roman"/>
          <w:sz w:val="28"/>
          <w:szCs w:val="28"/>
        </w:rPr>
        <w:t>з серцевою недостатністю (без СНТ</w:t>
      </w:r>
      <w:r w:rsidRPr="00ED5D3E">
        <w:rPr>
          <w:rFonts w:ascii="Times New Roman" w:hAnsi="Times New Roman"/>
          <w:sz w:val="28"/>
          <w:szCs w:val="28"/>
          <w:vertAlign w:val="subscript"/>
        </w:rPr>
        <w:t>3</w:t>
      </w:r>
      <w:r w:rsidRPr="00ED5D3E">
        <w:rPr>
          <w:rFonts w:ascii="Times New Roman" w:hAnsi="Times New Roman"/>
          <w:sz w:val="28"/>
          <w:szCs w:val="28"/>
        </w:rPr>
        <w:t>).</w:t>
      </w:r>
    </w:p>
    <w:p w:rsidR="00643D94" w:rsidRDefault="00643D94" w:rsidP="003142CA">
      <w:pPr>
        <w:widowControl w:val="0"/>
        <w:spacing w:after="0" w:line="360" w:lineRule="auto"/>
        <w:jc w:val="right"/>
        <w:rPr>
          <w:rFonts w:ascii="Times New Roman" w:hAnsi="Times New Roman"/>
          <w:sz w:val="28"/>
          <w:szCs w:val="28"/>
        </w:rPr>
      </w:pPr>
    </w:p>
    <w:p w:rsidR="00643D94" w:rsidRPr="00ED5D3E" w:rsidRDefault="00643D94" w:rsidP="00AC05AE">
      <w:pPr>
        <w:widowControl w:val="0"/>
        <w:spacing w:after="0" w:line="336" w:lineRule="auto"/>
        <w:jc w:val="right"/>
        <w:rPr>
          <w:rFonts w:ascii="Times New Roman" w:hAnsi="Times New Roman"/>
          <w:sz w:val="28"/>
          <w:szCs w:val="28"/>
        </w:rPr>
      </w:pPr>
      <w:r w:rsidRPr="00ED5D3E">
        <w:rPr>
          <w:rFonts w:ascii="Times New Roman" w:hAnsi="Times New Roman"/>
          <w:sz w:val="28"/>
          <w:szCs w:val="28"/>
        </w:rPr>
        <w:t>Таблиця 6.3</w:t>
      </w:r>
    </w:p>
    <w:p w:rsidR="00643D94" w:rsidRPr="00ED5D3E" w:rsidRDefault="00643D94" w:rsidP="00AC05AE">
      <w:pPr>
        <w:widowControl w:val="0"/>
        <w:spacing w:after="0" w:line="336" w:lineRule="auto"/>
        <w:jc w:val="center"/>
        <w:rPr>
          <w:rFonts w:ascii="Times New Roman" w:hAnsi="Times New Roman"/>
          <w:sz w:val="28"/>
          <w:szCs w:val="28"/>
        </w:rPr>
      </w:pPr>
      <w:r w:rsidRPr="00ED5D3E">
        <w:rPr>
          <w:rFonts w:ascii="Times New Roman" w:hAnsi="Times New Roman"/>
          <w:sz w:val="28"/>
          <w:szCs w:val="28"/>
        </w:rPr>
        <w:t xml:space="preserve">Дані пробіт-регресійного аналізу залежності ймовірності </w:t>
      </w:r>
      <w:r>
        <w:rPr>
          <w:rFonts w:ascii="Times New Roman" w:hAnsi="Times New Roman"/>
          <w:sz w:val="28"/>
          <w:szCs w:val="28"/>
        </w:rPr>
        <w:t>ПГ</w:t>
      </w:r>
      <w:r w:rsidRPr="00ED5D3E">
        <w:rPr>
          <w:rFonts w:ascii="Times New Roman" w:hAnsi="Times New Roman"/>
          <w:sz w:val="28"/>
          <w:szCs w:val="28"/>
        </w:rPr>
        <w:t xml:space="preserve"> від дози </w:t>
      </w:r>
      <w:r w:rsidR="00241B26">
        <w:rPr>
          <w:rFonts w:ascii="Times New Roman" w:hAnsi="Times New Roman"/>
          <w:sz w:val="28"/>
          <w:szCs w:val="28"/>
        </w:rPr>
        <w:br/>
      </w:r>
      <w:r>
        <w:rPr>
          <w:rFonts w:ascii="Times New Roman" w:hAnsi="Times New Roman"/>
          <w:sz w:val="28"/>
          <w:szCs w:val="28"/>
        </w:rPr>
        <w:t>бісопролол</w:t>
      </w:r>
      <w:r w:rsidR="00241B26">
        <w:rPr>
          <w:rFonts w:ascii="Times New Roman" w:hAnsi="Times New Roman"/>
          <w:sz w:val="28"/>
          <w:szCs w:val="28"/>
        </w:rPr>
        <w:t>у</w:t>
      </w:r>
      <w:r>
        <w:rPr>
          <w:rFonts w:ascii="Times New Roman" w:hAnsi="Times New Roman"/>
          <w:sz w:val="28"/>
          <w:szCs w:val="28"/>
        </w:rPr>
        <w:t xml:space="preserve"> </w:t>
      </w:r>
      <w:r w:rsidRPr="00ED5D3E">
        <w:rPr>
          <w:rFonts w:ascii="Times New Roman" w:hAnsi="Times New Roman"/>
          <w:sz w:val="28"/>
          <w:szCs w:val="28"/>
        </w:rPr>
        <w:t xml:space="preserve">у хворих </w:t>
      </w:r>
      <w:r>
        <w:rPr>
          <w:rFonts w:ascii="Times New Roman" w:hAnsi="Times New Roman"/>
          <w:sz w:val="28"/>
          <w:szCs w:val="28"/>
        </w:rPr>
        <w:t>і</w:t>
      </w:r>
      <w:r w:rsidRPr="00ED5D3E">
        <w:rPr>
          <w:rFonts w:ascii="Times New Roman" w:hAnsi="Times New Roman"/>
          <w:sz w:val="28"/>
          <w:szCs w:val="28"/>
        </w:rPr>
        <w:t xml:space="preserve">з </w:t>
      </w:r>
      <w:r>
        <w:rPr>
          <w:rFonts w:ascii="Times New Roman" w:hAnsi="Times New Roman"/>
          <w:sz w:val="28"/>
          <w:szCs w:val="28"/>
        </w:rPr>
        <w:t xml:space="preserve">СН </w:t>
      </w:r>
      <w:r w:rsidRPr="00ED5D3E">
        <w:rPr>
          <w:rFonts w:ascii="Times New Roman" w:hAnsi="Times New Roman"/>
          <w:sz w:val="28"/>
          <w:szCs w:val="28"/>
        </w:rPr>
        <w:t>(без СНТ</w:t>
      </w:r>
      <w:r w:rsidRPr="00ED5D3E">
        <w:rPr>
          <w:rFonts w:ascii="Times New Roman" w:hAnsi="Times New Roman"/>
          <w:sz w:val="28"/>
          <w:szCs w:val="28"/>
          <w:vertAlign w:val="subscript"/>
        </w:rPr>
        <w:t>3</w:t>
      </w:r>
      <w:r w:rsidRPr="00ED5D3E">
        <w:rPr>
          <w:rFonts w:ascii="Times New Roman" w:hAnsi="Times New Roman"/>
          <w:sz w:val="28"/>
          <w:szCs w:val="28"/>
        </w:rPr>
        <w:t xml:space="preserve">) </w:t>
      </w:r>
    </w:p>
    <w:tbl>
      <w:tblPr>
        <w:tblW w:w="9701" w:type="dxa"/>
        <w:tblInd w:w="12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15" w:type="dxa"/>
          <w:right w:w="15" w:type="dxa"/>
        </w:tblCellMar>
        <w:tblLook w:val="00A0" w:firstRow="1" w:lastRow="0" w:firstColumn="1" w:lastColumn="0" w:noHBand="0" w:noVBand="0"/>
      </w:tblPr>
      <w:tblGrid>
        <w:gridCol w:w="7995"/>
        <w:gridCol w:w="1706"/>
      </w:tblGrid>
      <w:tr w:rsidR="00643D94" w:rsidRPr="00ED5D3E" w:rsidTr="00CC527D">
        <w:trPr>
          <w:trHeight w:val="390"/>
        </w:trPr>
        <w:tc>
          <w:tcPr>
            <w:tcW w:w="7995" w:type="dxa"/>
            <w:tcMar>
              <w:top w:w="30" w:type="dxa"/>
              <w:left w:w="120" w:type="dxa"/>
              <w:bottom w:w="15" w:type="dxa"/>
              <w:right w:w="120" w:type="dxa"/>
            </w:tcMar>
          </w:tcPr>
          <w:p w:rsidR="00643D94" w:rsidRPr="00ED5D3E" w:rsidRDefault="00643D94" w:rsidP="00AC05AE">
            <w:pPr>
              <w:widowControl w:val="0"/>
              <w:spacing w:after="0" w:line="336" w:lineRule="auto"/>
              <w:jc w:val="center"/>
              <w:rPr>
                <w:rStyle w:val="normal1"/>
                <w:rFonts w:ascii="Times New Roman" w:hAnsi="Times New Roman"/>
                <w:color w:val="auto"/>
                <w:sz w:val="28"/>
                <w:szCs w:val="28"/>
              </w:rPr>
            </w:pPr>
            <w:r w:rsidRPr="00ED5D3E">
              <w:rPr>
                <w:rFonts w:ascii="Times New Roman" w:hAnsi="Times New Roman"/>
                <w:sz w:val="28"/>
                <w:szCs w:val="28"/>
              </w:rPr>
              <w:t>Показник, одиниц</w:t>
            </w:r>
            <w:r w:rsidRPr="00ED5D3E">
              <w:rPr>
                <w:rFonts w:ascii="Times New Roman" w:hAnsi="Times New Roman"/>
                <w:sz w:val="28"/>
                <w:szCs w:val="28"/>
                <w:lang w:eastAsia="ru-RU"/>
              </w:rPr>
              <w:t>і</w:t>
            </w:r>
            <w:r w:rsidRPr="00ED5D3E">
              <w:rPr>
                <w:rFonts w:ascii="Times New Roman" w:hAnsi="Times New Roman"/>
                <w:sz w:val="28"/>
                <w:szCs w:val="28"/>
              </w:rPr>
              <w:t xml:space="preserve"> вим</w:t>
            </w:r>
            <w:r w:rsidRPr="00ED5D3E">
              <w:rPr>
                <w:rFonts w:ascii="Times New Roman" w:hAnsi="Times New Roman"/>
                <w:sz w:val="28"/>
                <w:szCs w:val="28"/>
                <w:lang w:eastAsia="ru-RU"/>
              </w:rPr>
              <w:t>і</w:t>
            </w:r>
            <w:r w:rsidRPr="00ED5D3E">
              <w:rPr>
                <w:rFonts w:ascii="Times New Roman" w:hAnsi="Times New Roman"/>
                <w:sz w:val="28"/>
                <w:szCs w:val="28"/>
              </w:rPr>
              <w:t>рювання</w:t>
            </w:r>
          </w:p>
        </w:tc>
        <w:tc>
          <w:tcPr>
            <w:tcW w:w="1706" w:type="dxa"/>
            <w:tcMar>
              <w:top w:w="30" w:type="dxa"/>
              <w:left w:w="120" w:type="dxa"/>
              <w:bottom w:w="15" w:type="dxa"/>
              <w:right w:w="120" w:type="dxa"/>
            </w:tcMar>
          </w:tcPr>
          <w:p w:rsidR="00643D94" w:rsidRPr="00ED5D3E" w:rsidRDefault="00643D94" w:rsidP="00AC05AE">
            <w:pPr>
              <w:pStyle w:val="af0"/>
              <w:widowControl w:val="0"/>
              <w:spacing w:before="0" w:beforeAutospacing="0" w:after="0" w:afterAutospacing="0" w:line="336" w:lineRule="auto"/>
              <w:jc w:val="center"/>
              <w:rPr>
                <w:rStyle w:val="result"/>
                <w:color w:val="auto"/>
                <w:sz w:val="28"/>
                <w:szCs w:val="28"/>
              </w:rPr>
            </w:pPr>
            <w:r w:rsidRPr="00ED5D3E">
              <w:rPr>
                <w:rStyle w:val="result"/>
                <w:color w:val="auto"/>
                <w:sz w:val="28"/>
                <w:szCs w:val="28"/>
              </w:rPr>
              <w:t>Значення</w:t>
            </w:r>
          </w:p>
        </w:tc>
      </w:tr>
      <w:tr w:rsidR="00643D94" w:rsidRPr="00ED5D3E" w:rsidTr="00CC527D">
        <w:trPr>
          <w:trHeight w:val="390"/>
        </w:trPr>
        <w:tc>
          <w:tcPr>
            <w:tcW w:w="7995" w:type="dxa"/>
            <w:tcMar>
              <w:top w:w="30" w:type="dxa"/>
              <w:left w:w="120" w:type="dxa"/>
              <w:bottom w:w="15" w:type="dxa"/>
              <w:right w:w="120" w:type="dxa"/>
            </w:tcMar>
          </w:tcPr>
          <w:p w:rsidR="00643D94" w:rsidRPr="00ED5D3E" w:rsidRDefault="00643D94" w:rsidP="00AC05AE">
            <w:pPr>
              <w:widowControl w:val="0"/>
              <w:spacing w:after="0" w:line="336" w:lineRule="auto"/>
              <w:rPr>
                <w:rFonts w:ascii="Times New Roman" w:hAnsi="Times New Roman"/>
                <w:sz w:val="28"/>
                <w:szCs w:val="28"/>
                <w:lang w:val="en-US"/>
              </w:rPr>
            </w:pPr>
            <w:r w:rsidRPr="00ED5D3E">
              <w:rPr>
                <w:rStyle w:val="normal1"/>
                <w:rFonts w:ascii="Times New Roman" w:hAnsi="Times New Roman"/>
                <w:sz w:val="28"/>
                <w:szCs w:val="28"/>
              </w:rPr>
              <w:t>Об’єм вибірки</w:t>
            </w:r>
            <w:r w:rsidRPr="00ED5D3E">
              <w:rPr>
                <w:rStyle w:val="normal1"/>
                <w:rFonts w:ascii="Times New Roman" w:hAnsi="Times New Roman"/>
                <w:sz w:val="28"/>
                <w:szCs w:val="28"/>
                <w:lang w:val="ru-RU"/>
              </w:rPr>
              <w:t xml:space="preserve">, </w:t>
            </w:r>
            <w:r w:rsidRPr="00ED5D3E">
              <w:rPr>
                <w:rStyle w:val="normal1"/>
                <w:rFonts w:ascii="Times New Roman" w:hAnsi="Times New Roman"/>
                <w:sz w:val="28"/>
                <w:szCs w:val="28"/>
                <w:lang w:val="en-US"/>
              </w:rPr>
              <w:t>n</w:t>
            </w:r>
          </w:p>
        </w:tc>
        <w:tc>
          <w:tcPr>
            <w:tcW w:w="1706" w:type="dxa"/>
            <w:tcMar>
              <w:top w:w="30" w:type="dxa"/>
              <w:left w:w="120" w:type="dxa"/>
              <w:bottom w:w="15" w:type="dxa"/>
              <w:right w:w="120" w:type="dxa"/>
            </w:tcMar>
          </w:tcPr>
          <w:p w:rsidR="00643D94" w:rsidRPr="00ED5D3E" w:rsidRDefault="00643D94" w:rsidP="00AC05AE">
            <w:pPr>
              <w:pStyle w:val="af0"/>
              <w:widowControl w:val="0"/>
              <w:spacing w:before="0" w:beforeAutospacing="0" w:after="0" w:afterAutospacing="0" w:line="336" w:lineRule="auto"/>
              <w:jc w:val="center"/>
              <w:rPr>
                <w:sz w:val="28"/>
                <w:szCs w:val="28"/>
              </w:rPr>
            </w:pPr>
            <w:r w:rsidRPr="00ED5D3E">
              <w:rPr>
                <w:rStyle w:val="result"/>
                <w:color w:val="auto"/>
                <w:sz w:val="28"/>
                <w:szCs w:val="28"/>
              </w:rPr>
              <w:t>279</w:t>
            </w:r>
          </w:p>
        </w:tc>
      </w:tr>
      <w:tr w:rsidR="00643D94" w:rsidRPr="00ED5D3E" w:rsidTr="00CC527D">
        <w:trPr>
          <w:trHeight w:val="415"/>
        </w:trPr>
        <w:tc>
          <w:tcPr>
            <w:tcW w:w="7995" w:type="dxa"/>
            <w:tcMar>
              <w:top w:w="30" w:type="dxa"/>
              <w:left w:w="120" w:type="dxa"/>
              <w:bottom w:w="15" w:type="dxa"/>
              <w:right w:w="120" w:type="dxa"/>
            </w:tcMar>
          </w:tcPr>
          <w:p w:rsidR="00643D94" w:rsidRPr="00ED5D3E" w:rsidRDefault="00643D94" w:rsidP="00AC05AE">
            <w:pPr>
              <w:widowControl w:val="0"/>
              <w:spacing w:after="0" w:line="336" w:lineRule="auto"/>
              <w:rPr>
                <w:rFonts w:ascii="Times New Roman" w:hAnsi="Times New Roman"/>
                <w:sz w:val="28"/>
                <w:szCs w:val="28"/>
              </w:rPr>
            </w:pPr>
            <w:r w:rsidRPr="00ED5D3E">
              <w:rPr>
                <w:rStyle w:val="normal1"/>
                <w:rFonts w:ascii="Times New Roman" w:hAnsi="Times New Roman"/>
                <w:sz w:val="28"/>
                <w:szCs w:val="28"/>
              </w:rPr>
              <w:t>Коефіцієнт логарифмічної правдоподібності нульовий моделі повторної госпіталізації</w:t>
            </w:r>
          </w:p>
        </w:tc>
        <w:tc>
          <w:tcPr>
            <w:tcW w:w="1706" w:type="dxa"/>
            <w:tcMar>
              <w:top w:w="30" w:type="dxa"/>
              <w:left w:w="120" w:type="dxa"/>
              <w:bottom w:w="15" w:type="dxa"/>
              <w:right w:w="120" w:type="dxa"/>
            </w:tcMar>
            <w:vAlign w:val="center"/>
          </w:tcPr>
          <w:p w:rsidR="00643D94" w:rsidRPr="00ED5D3E" w:rsidRDefault="00643D94" w:rsidP="006C5122">
            <w:pPr>
              <w:pStyle w:val="af0"/>
              <w:widowControl w:val="0"/>
              <w:spacing w:before="0" w:beforeAutospacing="0" w:after="0" w:afterAutospacing="0" w:line="336" w:lineRule="auto"/>
              <w:jc w:val="center"/>
              <w:rPr>
                <w:rFonts w:ascii="Arial" w:hAnsi="Arial" w:cs="Arial"/>
                <w:sz w:val="28"/>
                <w:szCs w:val="28"/>
              </w:rPr>
            </w:pPr>
            <w:r w:rsidRPr="00ED5D3E">
              <w:rPr>
                <w:rStyle w:val="result"/>
                <w:color w:val="auto"/>
                <w:sz w:val="28"/>
                <w:szCs w:val="28"/>
              </w:rPr>
              <w:t>210,72</w:t>
            </w:r>
          </w:p>
        </w:tc>
      </w:tr>
      <w:tr w:rsidR="00643D94" w:rsidRPr="00ED5D3E" w:rsidTr="00CC527D">
        <w:trPr>
          <w:trHeight w:val="390"/>
        </w:trPr>
        <w:tc>
          <w:tcPr>
            <w:tcW w:w="7995" w:type="dxa"/>
            <w:tcMar>
              <w:top w:w="30" w:type="dxa"/>
              <w:left w:w="120" w:type="dxa"/>
              <w:bottom w:w="15" w:type="dxa"/>
              <w:right w:w="120" w:type="dxa"/>
            </w:tcMar>
          </w:tcPr>
          <w:p w:rsidR="00643D94" w:rsidRPr="00ED5D3E" w:rsidRDefault="00643D94" w:rsidP="00AC05AE">
            <w:pPr>
              <w:pStyle w:val="af0"/>
              <w:widowControl w:val="0"/>
              <w:spacing w:before="0" w:beforeAutospacing="0" w:after="0" w:afterAutospacing="0" w:line="336" w:lineRule="auto"/>
              <w:rPr>
                <w:sz w:val="28"/>
                <w:szCs w:val="28"/>
              </w:rPr>
            </w:pPr>
            <w:r w:rsidRPr="00ED5D3E">
              <w:rPr>
                <w:rStyle w:val="normal1"/>
                <w:rFonts w:ascii="Times New Roman" w:hAnsi="Times New Roman"/>
                <w:sz w:val="28"/>
                <w:szCs w:val="28"/>
              </w:rPr>
              <w:t>Коефіцієнт логарифмічної правдоподібності повної моделі повторної госпіталізації</w:t>
            </w:r>
            <w:r w:rsidRPr="00ED5D3E">
              <w:rPr>
                <w:rStyle w:val="normal1"/>
                <w:rFonts w:ascii="Times New Roman" w:hAnsi="Times New Roman"/>
                <w:color w:val="auto"/>
                <w:sz w:val="28"/>
                <w:szCs w:val="28"/>
              </w:rPr>
              <w:t xml:space="preserve"> </w:t>
            </w:r>
          </w:p>
        </w:tc>
        <w:tc>
          <w:tcPr>
            <w:tcW w:w="1706" w:type="dxa"/>
            <w:tcMar>
              <w:top w:w="30" w:type="dxa"/>
              <w:left w:w="120" w:type="dxa"/>
              <w:bottom w:w="15" w:type="dxa"/>
              <w:right w:w="120" w:type="dxa"/>
            </w:tcMar>
            <w:vAlign w:val="center"/>
          </w:tcPr>
          <w:p w:rsidR="00643D94" w:rsidRPr="00ED5D3E" w:rsidRDefault="00643D94" w:rsidP="006C5122">
            <w:pPr>
              <w:pStyle w:val="af0"/>
              <w:widowControl w:val="0"/>
              <w:spacing w:before="0" w:beforeAutospacing="0" w:after="0" w:afterAutospacing="0" w:line="336" w:lineRule="auto"/>
              <w:jc w:val="center"/>
              <w:rPr>
                <w:sz w:val="28"/>
                <w:szCs w:val="28"/>
              </w:rPr>
            </w:pPr>
            <w:r w:rsidRPr="00ED5D3E">
              <w:rPr>
                <w:rStyle w:val="result"/>
                <w:color w:val="auto"/>
                <w:sz w:val="28"/>
                <w:szCs w:val="28"/>
              </w:rPr>
              <w:t>196,09</w:t>
            </w:r>
          </w:p>
        </w:tc>
      </w:tr>
      <w:tr w:rsidR="00643D94" w:rsidRPr="00ED5D3E" w:rsidTr="00CC527D">
        <w:trPr>
          <w:trHeight w:val="233"/>
        </w:trPr>
        <w:tc>
          <w:tcPr>
            <w:tcW w:w="7995" w:type="dxa"/>
            <w:tcMar>
              <w:top w:w="30" w:type="dxa"/>
              <w:left w:w="120" w:type="dxa"/>
              <w:bottom w:w="15" w:type="dxa"/>
              <w:right w:w="120" w:type="dxa"/>
            </w:tcMar>
          </w:tcPr>
          <w:p w:rsidR="00643D94" w:rsidRPr="00ED5D3E" w:rsidRDefault="00643D94" w:rsidP="00AC05AE">
            <w:pPr>
              <w:pStyle w:val="af0"/>
              <w:widowControl w:val="0"/>
              <w:spacing w:before="0" w:beforeAutospacing="0" w:after="0" w:afterAutospacing="0" w:line="336" w:lineRule="auto"/>
              <w:rPr>
                <w:sz w:val="28"/>
                <w:szCs w:val="28"/>
              </w:rPr>
            </w:pPr>
            <w:r w:rsidRPr="00ED5D3E">
              <w:rPr>
                <w:rStyle w:val="normal1"/>
                <w:rFonts w:ascii="Times New Roman" w:hAnsi="Times New Roman"/>
                <w:sz w:val="28"/>
                <w:szCs w:val="28"/>
              </w:rPr>
              <w:sym w:font="Symbol" w:char="F063"/>
            </w:r>
            <w:r w:rsidRPr="00ED5D3E">
              <w:rPr>
                <w:rStyle w:val="normal1"/>
                <w:rFonts w:ascii="Times New Roman" w:hAnsi="Times New Roman"/>
                <w:sz w:val="28"/>
                <w:szCs w:val="28"/>
                <w:vertAlign w:val="superscript"/>
              </w:rPr>
              <w:t>2</w:t>
            </w:r>
          </w:p>
        </w:tc>
        <w:tc>
          <w:tcPr>
            <w:tcW w:w="1706" w:type="dxa"/>
            <w:tcMar>
              <w:top w:w="30" w:type="dxa"/>
              <w:left w:w="120" w:type="dxa"/>
              <w:bottom w:w="15" w:type="dxa"/>
              <w:right w:w="120" w:type="dxa"/>
            </w:tcMar>
          </w:tcPr>
          <w:p w:rsidR="00643D94" w:rsidRPr="00ED5D3E" w:rsidRDefault="00643D94" w:rsidP="00AC05AE">
            <w:pPr>
              <w:pStyle w:val="af0"/>
              <w:widowControl w:val="0"/>
              <w:spacing w:before="0" w:beforeAutospacing="0" w:after="0" w:afterAutospacing="0" w:line="336" w:lineRule="auto"/>
              <w:jc w:val="center"/>
              <w:rPr>
                <w:sz w:val="28"/>
                <w:szCs w:val="28"/>
              </w:rPr>
            </w:pPr>
            <w:r w:rsidRPr="00ED5D3E">
              <w:rPr>
                <w:rStyle w:val="result"/>
                <w:color w:val="auto"/>
                <w:sz w:val="28"/>
                <w:szCs w:val="28"/>
              </w:rPr>
              <w:t>14,63</w:t>
            </w:r>
          </w:p>
        </w:tc>
      </w:tr>
      <w:tr w:rsidR="00643D94" w:rsidRPr="00ED5D3E" w:rsidTr="00AC05AE">
        <w:trPr>
          <w:trHeight w:val="228"/>
        </w:trPr>
        <w:tc>
          <w:tcPr>
            <w:tcW w:w="7995" w:type="dxa"/>
            <w:tcMar>
              <w:top w:w="30" w:type="dxa"/>
              <w:left w:w="120" w:type="dxa"/>
              <w:bottom w:w="15" w:type="dxa"/>
              <w:right w:w="120" w:type="dxa"/>
            </w:tcMar>
          </w:tcPr>
          <w:p w:rsidR="00643D94" w:rsidRPr="00ED5D3E" w:rsidRDefault="00643D94" w:rsidP="00AC05AE">
            <w:pPr>
              <w:pStyle w:val="af0"/>
              <w:widowControl w:val="0"/>
              <w:spacing w:before="0" w:beforeAutospacing="0" w:after="0" w:afterAutospacing="0" w:line="336" w:lineRule="auto"/>
              <w:rPr>
                <w:sz w:val="28"/>
                <w:szCs w:val="28"/>
              </w:rPr>
            </w:pPr>
            <w:r w:rsidRPr="00ED5D3E">
              <w:rPr>
                <w:sz w:val="28"/>
                <w:szCs w:val="28"/>
              </w:rPr>
              <w:t>р</w:t>
            </w:r>
          </w:p>
        </w:tc>
        <w:tc>
          <w:tcPr>
            <w:tcW w:w="1706" w:type="dxa"/>
            <w:tcMar>
              <w:top w:w="30" w:type="dxa"/>
              <w:left w:w="120" w:type="dxa"/>
              <w:bottom w:w="15" w:type="dxa"/>
              <w:right w:w="120" w:type="dxa"/>
            </w:tcMar>
          </w:tcPr>
          <w:p w:rsidR="00643D94" w:rsidRPr="00DE3797" w:rsidRDefault="00643D94" w:rsidP="00AC05AE">
            <w:pPr>
              <w:pStyle w:val="af0"/>
              <w:widowControl w:val="0"/>
              <w:spacing w:before="0" w:beforeAutospacing="0" w:after="0" w:afterAutospacing="0" w:line="336" w:lineRule="auto"/>
              <w:jc w:val="center"/>
              <w:rPr>
                <w:sz w:val="28"/>
                <w:szCs w:val="28"/>
              </w:rPr>
            </w:pPr>
            <w:r w:rsidRPr="00DE3797">
              <w:rPr>
                <w:rStyle w:val="result"/>
                <w:color w:val="auto"/>
                <w:sz w:val="28"/>
                <w:szCs w:val="28"/>
              </w:rPr>
              <w:t>0,0001</w:t>
            </w:r>
          </w:p>
        </w:tc>
      </w:tr>
      <w:tr w:rsidR="00643D94" w:rsidRPr="00ED5D3E" w:rsidTr="00CC527D">
        <w:trPr>
          <w:trHeight w:val="233"/>
        </w:trPr>
        <w:tc>
          <w:tcPr>
            <w:tcW w:w="7995" w:type="dxa"/>
            <w:tcMar>
              <w:top w:w="30" w:type="dxa"/>
              <w:left w:w="120" w:type="dxa"/>
              <w:bottom w:w="15" w:type="dxa"/>
              <w:right w:w="120" w:type="dxa"/>
            </w:tcMar>
          </w:tcPr>
          <w:p w:rsidR="00643D94" w:rsidRPr="00ED5D3E" w:rsidRDefault="00643D94" w:rsidP="00AC05AE">
            <w:pPr>
              <w:pStyle w:val="af0"/>
              <w:widowControl w:val="0"/>
              <w:spacing w:before="0" w:beforeAutospacing="0" w:after="0" w:afterAutospacing="0" w:line="336" w:lineRule="auto"/>
              <w:rPr>
                <w:sz w:val="28"/>
                <w:szCs w:val="28"/>
              </w:rPr>
            </w:pPr>
            <w:r w:rsidRPr="00ED5D3E">
              <w:rPr>
                <w:sz w:val="28"/>
                <w:szCs w:val="28"/>
              </w:rPr>
              <w:t>R</w:t>
            </w:r>
            <w:r w:rsidRPr="00ED5D3E">
              <w:rPr>
                <w:sz w:val="28"/>
                <w:szCs w:val="28"/>
                <w:vertAlign w:val="superscript"/>
              </w:rPr>
              <w:t>2</w:t>
            </w:r>
            <w:r w:rsidRPr="00ED5D3E">
              <w:rPr>
                <w:sz w:val="28"/>
                <w:szCs w:val="28"/>
                <w:vertAlign w:val="subscript"/>
              </w:rPr>
              <w:t>(</w:t>
            </w:r>
            <w:r w:rsidRPr="00ED5D3E">
              <w:rPr>
                <w:sz w:val="28"/>
                <w:szCs w:val="28"/>
                <w:vertAlign w:val="subscript"/>
                <w:lang w:val="en-US"/>
              </w:rPr>
              <w:t>Koks</w:t>
            </w:r>
            <w:r w:rsidRPr="00ED5D3E">
              <w:rPr>
                <w:sz w:val="28"/>
                <w:szCs w:val="28"/>
                <w:vertAlign w:val="subscript"/>
              </w:rPr>
              <w:t xml:space="preserve"> &amp; </w:t>
            </w:r>
            <w:r w:rsidRPr="00ED5D3E">
              <w:rPr>
                <w:sz w:val="28"/>
                <w:szCs w:val="28"/>
                <w:vertAlign w:val="subscript"/>
                <w:lang w:val="en-US"/>
              </w:rPr>
              <w:t>Snell</w:t>
            </w:r>
            <w:r w:rsidRPr="00ED5D3E">
              <w:rPr>
                <w:sz w:val="28"/>
                <w:szCs w:val="28"/>
                <w:vertAlign w:val="subscript"/>
              </w:rPr>
              <w:t>)</w:t>
            </w:r>
            <w:r w:rsidRPr="00ED5D3E">
              <w:rPr>
                <w:sz w:val="28"/>
                <w:szCs w:val="28"/>
              </w:rPr>
              <w:t xml:space="preserve"> </w:t>
            </w:r>
          </w:p>
        </w:tc>
        <w:tc>
          <w:tcPr>
            <w:tcW w:w="1706" w:type="dxa"/>
            <w:tcMar>
              <w:top w:w="30" w:type="dxa"/>
              <w:left w:w="120" w:type="dxa"/>
              <w:bottom w:w="15" w:type="dxa"/>
              <w:right w:w="120" w:type="dxa"/>
            </w:tcMar>
          </w:tcPr>
          <w:p w:rsidR="00643D94" w:rsidRPr="00ED5D3E" w:rsidRDefault="00643D94" w:rsidP="00AC05AE">
            <w:pPr>
              <w:pStyle w:val="af0"/>
              <w:widowControl w:val="0"/>
              <w:spacing w:before="0" w:beforeAutospacing="0" w:after="0" w:afterAutospacing="0" w:line="336" w:lineRule="auto"/>
              <w:jc w:val="center"/>
              <w:rPr>
                <w:sz w:val="28"/>
                <w:szCs w:val="28"/>
              </w:rPr>
            </w:pPr>
            <w:r w:rsidRPr="00ED5D3E">
              <w:rPr>
                <w:rStyle w:val="result"/>
                <w:color w:val="auto"/>
                <w:sz w:val="28"/>
                <w:szCs w:val="28"/>
              </w:rPr>
              <w:t>0,051</w:t>
            </w:r>
          </w:p>
        </w:tc>
      </w:tr>
      <w:tr w:rsidR="00643D94" w:rsidRPr="00ED5D3E" w:rsidTr="00CC527D">
        <w:trPr>
          <w:trHeight w:val="228"/>
        </w:trPr>
        <w:tc>
          <w:tcPr>
            <w:tcW w:w="7995" w:type="dxa"/>
            <w:tcMar>
              <w:top w:w="30" w:type="dxa"/>
              <w:left w:w="120" w:type="dxa"/>
              <w:bottom w:w="15" w:type="dxa"/>
              <w:right w:w="120" w:type="dxa"/>
            </w:tcMar>
          </w:tcPr>
          <w:p w:rsidR="00643D94" w:rsidRPr="00ED5D3E" w:rsidRDefault="00643D94" w:rsidP="00AC05AE">
            <w:pPr>
              <w:pStyle w:val="af0"/>
              <w:widowControl w:val="0"/>
              <w:spacing w:before="0" w:beforeAutospacing="0" w:after="0" w:afterAutospacing="0" w:line="336" w:lineRule="auto"/>
              <w:rPr>
                <w:sz w:val="28"/>
                <w:szCs w:val="28"/>
              </w:rPr>
            </w:pPr>
            <w:r w:rsidRPr="00ED5D3E">
              <w:rPr>
                <w:sz w:val="28"/>
                <w:szCs w:val="28"/>
              </w:rPr>
              <w:t>R</w:t>
            </w:r>
            <w:r w:rsidRPr="00ED5D3E">
              <w:rPr>
                <w:sz w:val="28"/>
                <w:szCs w:val="28"/>
                <w:vertAlign w:val="superscript"/>
              </w:rPr>
              <w:t>2</w:t>
            </w:r>
            <w:r w:rsidRPr="00ED5D3E">
              <w:rPr>
                <w:sz w:val="28"/>
                <w:szCs w:val="28"/>
                <w:vertAlign w:val="subscript"/>
                <w:lang w:val="en-US"/>
              </w:rPr>
              <w:t>(Nagelkerk)</w:t>
            </w:r>
            <w:r w:rsidRPr="00ED5D3E">
              <w:rPr>
                <w:sz w:val="28"/>
                <w:szCs w:val="28"/>
              </w:rPr>
              <w:t xml:space="preserve"> </w:t>
            </w:r>
          </w:p>
        </w:tc>
        <w:tc>
          <w:tcPr>
            <w:tcW w:w="1706" w:type="dxa"/>
            <w:tcMar>
              <w:top w:w="30" w:type="dxa"/>
              <w:left w:w="120" w:type="dxa"/>
              <w:bottom w:w="15" w:type="dxa"/>
              <w:right w:w="120" w:type="dxa"/>
            </w:tcMar>
          </w:tcPr>
          <w:p w:rsidR="00643D94" w:rsidRPr="00ED5D3E" w:rsidRDefault="00643D94" w:rsidP="00AC05AE">
            <w:pPr>
              <w:pStyle w:val="af0"/>
              <w:widowControl w:val="0"/>
              <w:spacing w:before="0" w:beforeAutospacing="0" w:after="0" w:afterAutospacing="0" w:line="336" w:lineRule="auto"/>
              <w:jc w:val="center"/>
              <w:rPr>
                <w:sz w:val="28"/>
                <w:szCs w:val="28"/>
              </w:rPr>
            </w:pPr>
            <w:r w:rsidRPr="00ED5D3E">
              <w:rPr>
                <w:rStyle w:val="result"/>
                <w:color w:val="auto"/>
                <w:sz w:val="28"/>
                <w:szCs w:val="28"/>
              </w:rPr>
              <w:t>0,096</w:t>
            </w:r>
          </w:p>
        </w:tc>
      </w:tr>
      <w:tr w:rsidR="00643D94" w:rsidRPr="00ED5D3E" w:rsidTr="00AC05AE">
        <w:trPr>
          <w:trHeight w:val="228"/>
        </w:trPr>
        <w:tc>
          <w:tcPr>
            <w:tcW w:w="7995" w:type="dxa"/>
            <w:tcMar>
              <w:top w:w="30" w:type="dxa"/>
              <w:left w:w="120" w:type="dxa"/>
              <w:bottom w:w="15" w:type="dxa"/>
              <w:right w:w="120" w:type="dxa"/>
            </w:tcMar>
          </w:tcPr>
          <w:p w:rsidR="00643D94" w:rsidRPr="00ED5D3E" w:rsidRDefault="00643D94" w:rsidP="00AC05AE">
            <w:pPr>
              <w:pStyle w:val="af0"/>
              <w:widowControl w:val="0"/>
              <w:spacing w:before="0" w:beforeAutospacing="0" w:after="0" w:afterAutospacing="0" w:line="336" w:lineRule="auto"/>
              <w:rPr>
                <w:sz w:val="28"/>
                <w:szCs w:val="28"/>
                <w:lang w:val="en-US"/>
              </w:rPr>
            </w:pPr>
            <w:r w:rsidRPr="00ED5D3E">
              <w:rPr>
                <w:sz w:val="28"/>
                <w:szCs w:val="28"/>
              </w:rPr>
              <w:t xml:space="preserve">β-коефіцієнт, </w:t>
            </w:r>
            <w:r w:rsidRPr="00ED5D3E">
              <w:rPr>
                <w:sz w:val="28"/>
                <w:szCs w:val="28"/>
                <w:lang w:val="en-US"/>
              </w:rPr>
              <w:t>M±m</w:t>
            </w:r>
          </w:p>
        </w:tc>
        <w:tc>
          <w:tcPr>
            <w:tcW w:w="1706" w:type="dxa"/>
            <w:tcMar>
              <w:top w:w="30" w:type="dxa"/>
              <w:left w:w="120" w:type="dxa"/>
              <w:bottom w:w="15" w:type="dxa"/>
              <w:right w:w="120" w:type="dxa"/>
            </w:tcMar>
          </w:tcPr>
          <w:p w:rsidR="00643D94" w:rsidRPr="00ED5D3E" w:rsidRDefault="00643D94" w:rsidP="00AC05AE">
            <w:pPr>
              <w:pStyle w:val="af0"/>
              <w:widowControl w:val="0"/>
              <w:spacing w:before="0" w:beforeAutospacing="0" w:after="0" w:afterAutospacing="0" w:line="336" w:lineRule="auto"/>
              <w:jc w:val="center"/>
              <w:rPr>
                <w:rStyle w:val="result"/>
                <w:color w:val="auto"/>
                <w:sz w:val="28"/>
                <w:szCs w:val="28"/>
              </w:rPr>
            </w:pPr>
            <w:r w:rsidRPr="00ED5D3E">
              <w:rPr>
                <w:rStyle w:val="result"/>
                <w:color w:val="auto"/>
                <w:sz w:val="28"/>
                <w:szCs w:val="28"/>
              </w:rPr>
              <w:t>-</w:t>
            </w:r>
            <w:r w:rsidRPr="00ED5D3E">
              <w:rPr>
                <w:rStyle w:val="result"/>
                <w:color w:val="auto"/>
                <w:sz w:val="28"/>
                <w:szCs w:val="28"/>
                <w:lang w:val="en-US"/>
              </w:rPr>
              <w:t>0</w:t>
            </w:r>
            <w:r w:rsidRPr="00ED5D3E">
              <w:rPr>
                <w:rStyle w:val="result"/>
                <w:color w:val="auto"/>
                <w:sz w:val="28"/>
                <w:szCs w:val="28"/>
              </w:rPr>
              <w:t>,10±0,</w:t>
            </w:r>
            <w:r w:rsidRPr="00ED5D3E">
              <w:rPr>
                <w:rStyle w:val="result"/>
                <w:color w:val="auto"/>
                <w:sz w:val="28"/>
                <w:szCs w:val="28"/>
                <w:lang w:val="en-US"/>
              </w:rPr>
              <w:t>0</w:t>
            </w:r>
            <w:r w:rsidRPr="00ED5D3E">
              <w:rPr>
                <w:rStyle w:val="result"/>
                <w:color w:val="auto"/>
                <w:sz w:val="28"/>
                <w:szCs w:val="28"/>
              </w:rPr>
              <w:t>3</w:t>
            </w:r>
          </w:p>
        </w:tc>
      </w:tr>
      <w:tr w:rsidR="00643D94" w:rsidRPr="00ED5D3E" w:rsidTr="00AC05AE">
        <w:trPr>
          <w:trHeight w:val="228"/>
        </w:trPr>
        <w:tc>
          <w:tcPr>
            <w:tcW w:w="7995" w:type="dxa"/>
            <w:tcMar>
              <w:top w:w="30" w:type="dxa"/>
              <w:left w:w="120" w:type="dxa"/>
              <w:bottom w:w="15" w:type="dxa"/>
              <w:right w:w="120" w:type="dxa"/>
            </w:tcMar>
          </w:tcPr>
          <w:p w:rsidR="00643D94" w:rsidRPr="00ED5D3E" w:rsidRDefault="00643D94" w:rsidP="00AC05AE">
            <w:pPr>
              <w:pStyle w:val="af0"/>
              <w:widowControl w:val="0"/>
              <w:spacing w:before="0" w:beforeAutospacing="0" w:after="0" w:afterAutospacing="0" w:line="336" w:lineRule="auto"/>
              <w:rPr>
                <w:sz w:val="28"/>
                <w:szCs w:val="28"/>
              </w:rPr>
            </w:pPr>
            <w:r w:rsidRPr="00ED5D3E">
              <w:rPr>
                <w:sz w:val="28"/>
                <w:szCs w:val="28"/>
              </w:rPr>
              <w:t>Коефіцієнт Вальда</w:t>
            </w:r>
          </w:p>
        </w:tc>
        <w:tc>
          <w:tcPr>
            <w:tcW w:w="1706" w:type="dxa"/>
            <w:tcMar>
              <w:top w:w="30" w:type="dxa"/>
              <w:left w:w="120" w:type="dxa"/>
              <w:bottom w:w="15" w:type="dxa"/>
              <w:right w:w="120" w:type="dxa"/>
            </w:tcMar>
          </w:tcPr>
          <w:p w:rsidR="00643D94" w:rsidRPr="00ED5D3E" w:rsidRDefault="00643D94" w:rsidP="00AC05AE">
            <w:pPr>
              <w:pStyle w:val="af0"/>
              <w:widowControl w:val="0"/>
              <w:spacing w:before="0" w:beforeAutospacing="0" w:after="0" w:afterAutospacing="0" w:line="336" w:lineRule="auto"/>
              <w:jc w:val="center"/>
              <w:rPr>
                <w:rStyle w:val="result"/>
                <w:color w:val="auto"/>
                <w:sz w:val="28"/>
                <w:szCs w:val="28"/>
              </w:rPr>
            </w:pPr>
            <w:r w:rsidRPr="00ED5D3E">
              <w:rPr>
                <w:rStyle w:val="result"/>
                <w:color w:val="auto"/>
                <w:sz w:val="28"/>
                <w:szCs w:val="28"/>
                <w:lang w:val="en-US"/>
              </w:rPr>
              <w:t>13,55</w:t>
            </w:r>
          </w:p>
        </w:tc>
      </w:tr>
    </w:tbl>
    <w:p w:rsidR="00643D94" w:rsidRPr="00ED5D3E" w:rsidRDefault="00643D94" w:rsidP="004C5116">
      <w:pPr>
        <w:widowControl w:val="0"/>
        <w:spacing w:after="0" w:line="360" w:lineRule="auto"/>
        <w:jc w:val="right"/>
        <w:rPr>
          <w:rFonts w:ascii="Times New Roman" w:hAnsi="Times New Roman"/>
          <w:sz w:val="28"/>
          <w:szCs w:val="28"/>
        </w:rPr>
      </w:pPr>
      <w:r>
        <w:rPr>
          <w:rFonts w:ascii="Times New Roman" w:hAnsi="Times New Roman"/>
          <w:sz w:val="28"/>
          <w:szCs w:val="28"/>
        </w:rPr>
        <w:br w:type="page"/>
      </w:r>
      <w:r w:rsidRPr="00ED5D3E">
        <w:rPr>
          <w:rFonts w:ascii="Times New Roman" w:hAnsi="Times New Roman"/>
          <w:sz w:val="28"/>
          <w:szCs w:val="28"/>
        </w:rPr>
        <w:t>Таблиця 6.4</w:t>
      </w:r>
    </w:p>
    <w:p w:rsidR="00BD7CAB" w:rsidRDefault="00643D94" w:rsidP="004C5116">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Залежність імовірності повторної госпіталізації від дози </w:t>
      </w:r>
      <w:r>
        <w:rPr>
          <w:rFonts w:ascii="Times New Roman" w:hAnsi="Times New Roman"/>
          <w:sz w:val="28"/>
          <w:szCs w:val="28"/>
        </w:rPr>
        <w:t>бісопролол</w:t>
      </w:r>
      <w:r w:rsidR="004C5116">
        <w:rPr>
          <w:rFonts w:ascii="Times New Roman" w:hAnsi="Times New Roman"/>
          <w:sz w:val="28"/>
          <w:szCs w:val="28"/>
        </w:rPr>
        <w:t>у</w:t>
      </w:r>
      <w:r w:rsidRPr="00ED5D3E">
        <w:rPr>
          <w:rFonts w:ascii="Times New Roman" w:hAnsi="Times New Roman"/>
          <w:sz w:val="28"/>
          <w:szCs w:val="28"/>
        </w:rPr>
        <w:t xml:space="preserve"> </w:t>
      </w:r>
    </w:p>
    <w:p w:rsidR="00BD7CAB" w:rsidRDefault="00643D94" w:rsidP="004C5116">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у хворих </w:t>
      </w:r>
      <w:r>
        <w:rPr>
          <w:rFonts w:ascii="Times New Roman" w:hAnsi="Times New Roman"/>
          <w:sz w:val="28"/>
          <w:szCs w:val="28"/>
        </w:rPr>
        <w:t>і</w:t>
      </w:r>
      <w:r w:rsidRPr="00ED5D3E">
        <w:rPr>
          <w:rFonts w:ascii="Times New Roman" w:hAnsi="Times New Roman"/>
          <w:sz w:val="28"/>
          <w:szCs w:val="28"/>
        </w:rPr>
        <w:t xml:space="preserve">з серцевою недостатністю </w:t>
      </w:r>
    </w:p>
    <w:p w:rsidR="00643D94" w:rsidRPr="00ED5D3E" w:rsidRDefault="00643D94" w:rsidP="004C5116">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(без </w:t>
      </w:r>
      <w:r w:rsidR="00221F4A">
        <w:rPr>
          <w:rFonts w:ascii="Times New Roman" w:hAnsi="Times New Roman"/>
          <w:sz w:val="28"/>
          <w:szCs w:val="28"/>
        </w:rPr>
        <w:t>синдрому низького трийодтироніну</w:t>
      </w:r>
      <w:r w:rsidRPr="00ED5D3E">
        <w:rPr>
          <w:rFonts w:ascii="Times New Roman" w:hAnsi="Times New Roman"/>
          <w:sz w:val="28"/>
          <w:szCs w:val="28"/>
        </w:rPr>
        <w:t>)</w:t>
      </w:r>
    </w:p>
    <w:tbl>
      <w:tblPr>
        <w:tblW w:w="9701" w:type="dxa"/>
        <w:tblInd w:w="12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15" w:type="dxa"/>
          <w:right w:w="15" w:type="dxa"/>
        </w:tblCellMar>
        <w:tblLook w:val="00A0" w:firstRow="1" w:lastRow="0" w:firstColumn="1" w:lastColumn="0" w:noHBand="0" w:noVBand="0"/>
      </w:tblPr>
      <w:tblGrid>
        <w:gridCol w:w="1949"/>
        <w:gridCol w:w="1750"/>
        <w:gridCol w:w="2788"/>
        <w:gridCol w:w="3214"/>
      </w:tblGrid>
      <w:tr w:rsidR="00643D94" w:rsidRPr="00ED5D3E" w:rsidTr="006C5122">
        <w:trPr>
          <w:trHeight w:val="463"/>
        </w:trPr>
        <w:tc>
          <w:tcPr>
            <w:tcW w:w="1949"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sidRPr="00ED5D3E">
              <w:rPr>
                <w:rFonts w:ascii="Times New Roman" w:hAnsi="Times New Roman" w:cs="Arial"/>
                <w:sz w:val="28"/>
                <w:szCs w:val="28"/>
                <w:lang w:val="ru-RU" w:eastAsia="ru-RU"/>
              </w:rPr>
              <w:t>Імовірність</w:t>
            </w:r>
          </w:p>
        </w:tc>
        <w:tc>
          <w:tcPr>
            <w:tcW w:w="1750"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sidRPr="00ED5D3E">
              <w:rPr>
                <w:rFonts w:ascii="Times New Roman" w:hAnsi="Times New Roman" w:cs="Arial"/>
                <w:sz w:val="28"/>
                <w:szCs w:val="28"/>
                <w:lang w:val="ru-RU" w:eastAsia="ru-RU"/>
              </w:rPr>
              <w:t>Доза</w:t>
            </w:r>
          </w:p>
        </w:tc>
        <w:tc>
          <w:tcPr>
            <w:tcW w:w="6002" w:type="dxa"/>
            <w:gridSpan w:val="2"/>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sidRPr="00ED5D3E">
              <w:rPr>
                <w:rFonts w:ascii="Times New Roman" w:hAnsi="Times New Roman" w:cs="Arial"/>
                <w:sz w:val="28"/>
                <w:szCs w:val="28"/>
                <w:lang w:val="ru-RU" w:eastAsia="ru-RU"/>
              </w:rPr>
              <w:t>Довірчий інтервал для дози (СІ) 95%</w:t>
            </w:r>
          </w:p>
        </w:tc>
      </w:tr>
      <w:tr w:rsidR="00643D94" w:rsidRPr="00ED5D3E" w:rsidTr="006C5122">
        <w:tblPrEx>
          <w:tblCellMar>
            <w:top w:w="15" w:type="dxa"/>
            <w:bottom w:w="15" w:type="dxa"/>
          </w:tblCellMar>
        </w:tblPrEx>
        <w:tc>
          <w:tcPr>
            <w:tcW w:w="1949" w:type="dxa"/>
            <w:tcMar>
              <w:top w:w="30" w:type="dxa"/>
              <w:left w:w="120" w:type="dxa"/>
              <w:bottom w:w="15" w:type="dxa"/>
              <w:right w:w="120" w:type="dxa"/>
            </w:tcMar>
          </w:tcPr>
          <w:p w:rsidR="00643D94" w:rsidRPr="00ED5D3E" w:rsidRDefault="00643D94" w:rsidP="003142CA">
            <w:pPr>
              <w:widowControl w:val="0"/>
              <w:spacing w:after="0" w:line="360" w:lineRule="auto"/>
              <w:contextualSpacing/>
              <w:jc w:val="center"/>
              <w:rPr>
                <w:rFonts w:ascii="Times New Roman" w:hAnsi="Times New Roman"/>
                <w:sz w:val="28"/>
                <w:szCs w:val="28"/>
                <w:lang w:val="ru-RU"/>
              </w:rPr>
            </w:pPr>
            <w:r w:rsidRPr="00ED5D3E">
              <w:rPr>
                <w:rFonts w:ascii="Times New Roman" w:hAnsi="Times New Roman"/>
                <w:sz w:val="28"/>
                <w:szCs w:val="28"/>
                <w:lang w:val="ru-RU"/>
              </w:rPr>
              <w:t>0,010</w:t>
            </w:r>
          </w:p>
        </w:tc>
        <w:tc>
          <w:tcPr>
            <w:tcW w:w="1750" w:type="dxa"/>
            <w:tcMar>
              <w:top w:w="30" w:type="dxa"/>
              <w:left w:w="120" w:type="dxa"/>
              <w:bottom w:w="15" w:type="dxa"/>
              <w:right w:w="120" w:type="dxa"/>
            </w:tcMar>
          </w:tcPr>
          <w:p w:rsidR="00643D94" w:rsidRPr="00ED5D3E" w:rsidRDefault="00643D94" w:rsidP="003142CA">
            <w:pPr>
              <w:widowControl w:val="0"/>
              <w:spacing w:after="0" w:line="360" w:lineRule="auto"/>
              <w:contextualSpacing/>
              <w:jc w:val="center"/>
              <w:rPr>
                <w:rFonts w:ascii="Times New Roman" w:hAnsi="Times New Roman"/>
                <w:sz w:val="28"/>
                <w:szCs w:val="28"/>
                <w:lang w:val="ru-RU"/>
              </w:rPr>
            </w:pPr>
            <w:r w:rsidRPr="00ED5D3E">
              <w:rPr>
                <w:rFonts w:ascii="Times New Roman" w:hAnsi="Times New Roman"/>
                <w:sz w:val="28"/>
                <w:szCs w:val="28"/>
                <w:lang w:val="ru-RU"/>
              </w:rPr>
              <w:t>16,74855</w:t>
            </w:r>
          </w:p>
        </w:tc>
        <w:tc>
          <w:tcPr>
            <w:tcW w:w="2788" w:type="dxa"/>
            <w:tcMar>
              <w:top w:w="30" w:type="dxa"/>
              <w:left w:w="120" w:type="dxa"/>
              <w:bottom w:w="15" w:type="dxa"/>
              <w:right w:w="120" w:type="dxa"/>
            </w:tcMar>
          </w:tcPr>
          <w:p w:rsidR="00643D94" w:rsidRPr="00ED5D3E" w:rsidRDefault="00643D94" w:rsidP="003142CA">
            <w:pPr>
              <w:widowControl w:val="0"/>
              <w:spacing w:after="0" w:line="360" w:lineRule="auto"/>
              <w:contextualSpacing/>
              <w:jc w:val="center"/>
              <w:rPr>
                <w:rFonts w:ascii="Times New Roman" w:hAnsi="Times New Roman"/>
                <w:sz w:val="28"/>
                <w:szCs w:val="28"/>
                <w:lang w:val="ru-RU"/>
              </w:rPr>
            </w:pPr>
            <w:r w:rsidRPr="00ED5D3E">
              <w:rPr>
                <w:rFonts w:ascii="Times New Roman" w:hAnsi="Times New Roman"/>
                <w:sz w:val="28"/>
                <w:szCs w:val="28"/>
                <w:lang w:val="ru-RU"/>
              </w:rPr>
              <w:t>14,65280</w:t>
            </w:r>
          </w:p>
        </w:tc>
        <w:tc>
          <w:tcPr>
            <w:tcW w:w="3214" w:type="dxa"/>
            <w:tcMar>
              <w:top w:w="30" w:type="dxa"/>
              <w:left w:w="120" w:type="dxa"/>
              <w:bottom w:w="15" w:type="dxa"/>
              <w:right w:w="120" w:type="dxa"/>
            </w:tcMar>
          </w:tcPr>
          <w:p w:rsidR="00643D94" w:rsidRPr="00ED5D3E" w:rsidRDefault="00643D94" w:rsidP="003142CA">
            <w:pPr>
              <w:widowControl w:val="0"/>
              <w:spacing w:after="0" w:line="360" w:lineRule="auto"/>
              <w:contextualSpacing/>
              <w:jc w:val="center"/>
              <w:rPr>
                <w:rFonts w:ascii="Times New Roman" w:hAnsi="Times New Roman"/>
                <w:sz w:val="28"/>
                <w:szCs w:val="28"/>
                <w:lang w:val="ru-RU"/>
              </w:rPr>
            </w:pPr>
            <w:r w:rsidRPr="00ED5D3E">
              <w:rPr>
                <w:rFonts w:ascii="Times New Roman" w:hAnsi="Times New Roman"/>
                <w:sz w:val="28"/>
                <w:szCs w:val="28"/>
                <w:lang w:val="ru-RU"/>
              </w:rPr>
              <w:t>18,84430</w:t>
            </w:r>
          </w:p>
        </w:tc>
      </w:tr>
      <w:tr w:rsidR="00643D94" w:rsidRPr="00ED5D3E" w:rsidTr="006C5122">
        <w:tblPrEx>
          <w:tblCellMar>
            <w:top w:w="15" w:type="dxa"/>
            <w:bottom w:w="15" w:type="dxa"/>
          </w:tblCellMar>
        </w:tblPrEx>
        <w:tc>
          <w:tcPr>
            <w:tcW w:w="1949" w:type="dxa"/>
            <w:tcMar>
              <w:top w:w="30" w:type="dxa"/>
              <w:left w:w="120" w:type="dxa"/>
              <w:bottom w:w="15" w:type="dxa"/>
              <w:right w:w="120" w:type="dxa"/>
            </w:tcMar>
          </w:tcPr>
          <w:p w:rsidR="00643D94" w:rsidRPr="00ED5D3E" w:rsidRDefault="00643D94" w:rsidP="003142CA">
            <w:pPr>
              <w:widowControl w:val="0"/>
              <w:spacing w:after="0" w:line="360" w:lineRule="auto"/>
              <w:contextualSpacing/>
              <w:jc w:val="center"/>
              <w:rPr>
                <w:rFonts w:ascii="Times New Roman" w:hAnsi="Times New Roman"/>
                <w:sz w:val="28"/>
                <w:szCs w:val="28"/>
                <w:lang w:val="ru-RU"/>
              </w:rPr>
            </w:pPr>
            <w:r w:rsidRPr="00ED5D3E">
              <w:rPr>
                <w:rFonts w:ascii="Times New Roman" w:hAnsi="Times New Roman"/>
                <w:sz w:val="28"/>
                <w:szCs w:val="28"/>
                <w:lang w:val="ru-RU"/>
              </w:rPr>
              <w:t>0,020</w:t>
            </w:r>
          </w:p>
        </w:tc>
        <w:tc>
          <w:tcPr>
            <w:tcW w:w="1750" w:type="dxa"/>
            <w:tcMar>
              <w:top w:w="30" w:type="dxa"/>
              <w:left w:w="120" w:type="dxa"/>
              <w:bottom w:w="15" w:type="dxa"/>
              <w:right w:w="120" w:type="dxa"/>
            </w:tcMar>
          </w:tcPr>
          <w:p w:rsidR="00643D94" w:rsidRPr="00ED5D3E" w:rsidRDefault="00643D94" w:rsidP="003142CA">
            <w:pPr>
              <w:widowControl w:val="0"/>
              <w:spacing w:after="0" w:line="360" w:lineRule="auto"/>
              <w:contextualSpacing/>
              <w:jc w:val="center"/>
              <w:rPr>
                <w:rFonts w:ascii="Times New Roman" w:hAnsi="Times New Roman"/>
                <w:sz w:val="28"/>
                <w:szCs w:val="28"/>
                <w:lang w:val="ru-RU"/>
              </w:rPr>
            </w:pPr>
            <w:r w:rsidRPr="00ED5D3E">
              <w:rPr>
                <w:rFonts w:ascii="Times New Roman" w:hAnsi="Times New Roman"/>
                <w:sz w:val="28"/>
                <w:szCs w:val="28"/>
                <w:lang w:val="ru-RU"/>
              </w:rPr>
              <w:t>13,97923</w:t>
            </w:r>
          </w:p>
        </w:tc>
        <w:tc>
          <w:tcPr>
            <w:tcW w:w="2788" w:type="dxa"/>
            <w:tcMar>
              <w:top w:w="30" w:type="dxa"/>
              <w:left w:w="120" w:type="dxa"/>
              <w:bottom w:w="15" w:type="dxa"/>
              <w:right w:w="120" w:type="dxa"/>
            </w:tcMar>
          </w:tcPr>
          <w:p w:rsidR="00643D94" w:rsidRPr="00ED5D3E" w:rsidRDefault="00643D94" w:rsidP="003142CA">
            <w:pPr>
              <w:widowControl w:val="0"/>
              <w:spacing w:after="0" w:line="360" w:lineRule="auto"/>
              <w:contextualSpacing/>
              <w:jc w:val="center"/>
              <w:rPr>
                <w:rFonts w:ascii="Times New Roman" w:hAnsi="Times New Roman"/>
                <w:sz w:val="28"/>
                <w:szCs w:val="28"/>
                <w:lang w:val="ru-RU"/>
              </w:rPr>
            </w:pPr>
            <w:r w:rsidRPr="00ED5D3E">
              <w:rPr>
                <w:rFonts w:ascii="Times New Roman" w:hAnsi="Times New Roman"/>
                <w:sz w:val="28"/>
                <w:szCs w:val="28"/>
                <w:lang w:val="ru-RU"/>
              </w:rPr>
              <w:t>11,92342</w:t>
            </w:r>
          </w:p>
        </w:tc>
        <w:tc>
          <w:tcPr>
            <w:tcW w:w="3214" w:type="dxa"/>
            <w:tcMar>
              <w:top w:w="30" w:type="dxa"/>
              <w:left w:w="120" w:type="dxa"/>
              <w:bottom w:w="15" w:type="dxa"/>
              <w:right w:w="120" w:type="dxa"/>
            </w:tcMar>
          </w:tcPr>
          <w:p w:rsidR="00643D94" w:rsidRPr="00ED5D3E" w:rsidRDefault="00643D94" w:rsidP="003142CA">
            <w:pPr>
              <w:widowControl w:val="0"/>
              <w:spacing w:after="0" w:line="360" w:lineRule="auto"/>
              <w:contextualSpacing/>
              <w:jc w:val="center"/>
              <w:rPr>
                <w:rFonts w:ascii="Times New Roman" w:hAnsi="Times New Roman"/>
                <w:sz w:val="28"/>
                <w:szCs w:val="28"/>
                <w:lang w:val="ru-RU"/>
              </w:rPr>
            </w:pPr>
            <w:r w:rsidRPr="00ED5D3E">
              <w:rPr>
                <w:rFonts w:ascii="Times New Roman" w:hAnsi="Times New Roman"/>
                <w:sz w:val="28"/>
                <w:szCs w:val="28"/>
                <w:lang w:val="ru-RU"/>
              </w:rPr>
              <w:t>16,03505</w:t>
            </w:r>
          </w:p>
        </w:tc>
      </w:tr>
      <w:tr w:rsidR="00643D94" w:rsidRPr="00ED5D3E" w:rsidTr="006C5122">
        <w:tblPrEx>
          <w:tblCellMar>
            <w:top w:w="15" w:type="dxa"/>
            <w:bottom w:w="15" w:type="dxa"/>
          </w:tblCellMar>
        </w:tblPrEx>
        <w:tc>
          <w:tcPr>
            <w:tcW w:w="1949" w:type="dxa"/>
            <w:tcMar>
              <w:top w:w="30" w:type="dxa"/>
              <w:left w:w="120" w:type="dxa"/>
              <w:bottom w:w="15" w:type="dxa"/>
              <w:right w:w="120" w:type="dxa"/>
            </w:tcMar>
          </w:tcPr>
          <w:p w:rsidR="00643D94" w:rsidRPr="00ED5D3E" w:rsidRDefault="00643D94" w:rsidP="003142CA">
            <w:pPr>
              <w:widowControl w:val="0"/>
              <w:spacing w:after="0" w:line="360" w:lineRule="auto"/>
              <w:contextualSpacing/>
              <w:jc w:val="center"/>
              <w:rPr>
                <w:rFonts w:ascii="Times New Roman" w:hAnsi="Times New Roman"/>
                <w:sz w:val="28"/>
                <w:szCs w:val="28"/>
                <w:lang w:val="ru-RU"/>
              </w:rPr>
            </w:pPr>
            <w:r w:rsidRPr="00ED5D3E">
              <w:rPr>
                <w:rFonts w:ascii="Times New Roman" w:hAnsi="Times New Roman"/>
                <w:sz w:val="28"/>
                <w:szCs w:val="28"/>
                <w:lang w:val="ru-RU"/>
              </w:rPr>
              <w:t>0,025</w:t>
            </w:r>
          </w:p>
        </w:tc>
        <w:tc>
          <w:tcPr>
            <w:tcW w:w="1750" w:type="dxa"/>
            <w:tcMar>
              <w:top w:w="30" w:type="dxa"/>
              <w:left w:w="120" w:type="dxa"/>
              <w:bottom w:w="15" w:type="dxa"/>
              <w:right w:w="120" w:type="dxa"/>
            </w:tcMar>
          </w:tcPr>
          <w:p w:rsidR="00643D94" w:rsidRPr="00ED5D3E" w:rsidRDefault="00643D94" w:rsidP="003142CA">
            <w:pPr>
              <w:widowControl w:val="0"/>
              <w:spacing w:after="0" w:line="360" w:lineRule="auto"/>
              <w:contextualSpacing/>
              <w:jc w:val="center"/>
              <w:rPr>
                <w:rFonts w:ascii="Times New Roman" w:hAnsi="Times New Roman"/>
                <w:sz w:val="28"/>
                <w:szCs w:val="28"/>
                <w:lang w:val="ru-RU"/>
              </w:rPr>
            </w:pPr>
            <w:r w:rsidRPr="00ED5D3E">
              <w:rPr>
                <w:rFonts w:ascii="Times New Roman" w:hAnsi="Times New Roman"/>
                <w:sz w:val="28"/>
                <w:szCs w:val="28"/>
                <w:lang w:val="ru-RU"/>
              </w:rPr>
              <w:t>13,02648</w:t>
            </w:r>
          </w:p>
        </w:tc>
        <w:tc>
          <w:tcPr>
            <w:tcW w:w="2788" w:type="dxa"/>
            <w:tcMar>
              <w:top w:w="30" w:type="dxa"/>
              <w:left w:w="120" w:type="dxa"/>
              <w:bottom w:w="15" w:type="dxa"/>
              <w:right w:w="120" w:type="dxa"/>
            </w:tcMar>
          </w:tcPr>
          <w:p w:rsidR="00643D94" w:rsidRPr="00ED5D3E" w:rsidRDefault="00643D94" w:rsidP="003142CA">
            <w:pPr>
              <w:widowControl w:val="0"/>
              <w:spacing w:after="0" w:line="360" w:lineRule="auto"/>
              <w:contextualSpacing/>
              <w:jc w:val="center"/>
              <w:rPr>
                <w:rFonts w:ascii="Times New Roman" w:hAnsi="Times New Roman"/>
                <w:sz w:val="28"/>
                <w:szCs w:val="28"/>
                <w:lang w:val="ru-RU"/>
              </w:rPr>
            </w:pPr>
            <w:r w:rsidRPr="00ED5D3E">
              <w:rPr>
                <w:rFonts w:ascii="Times New Roman" w:hAnsi="Times New Roman"/>
                <w:sz w:val="28"/>
                <w:szCs w:val="28"/>
                <w:lang w:val="ru-RU"/>
              </w:rPr>
              <w:t>10,98224</w:t>
            </w:r>
          </w:p>
        </w:tc>
        <w:tc>
          <w:tcPr>
            <w:tcW w:w="3214" w:type="dxa"/>
            <w:tcMar>
              <w:top w:w="30" w:type="dxa"/>
              <w:left w:w="120" w:type="dxa"/>
              <w:bottom w:w="15" w:type="dxa"/>
              <w:right w:w="120" w:type="dxa"/>
            </w:tcMar>
          </w:tcPr>
          <w:p w:rsidR="00643D94" w:rsidRPr="00ED5D3E" w:rsidRDefault="00643D94" w:rsidP="003142CA">
            <w:pPr>
              <w:widowControl w:val="0"/>
              <w:spacing w:after="0" w:line="360" w:lineRule="auto"/>
              <w:contextualSpacing/>
              <w:jc w:val="center"/>
              <w:rPr>
                <w:rFonts w:ascii="Times New Roman" w:hAnsi="Times New Roman"/>
                <w:sz w:val="28"/>
                <w:szCs w:val="28"/>
                <w:lang w:val="ru-RU"/>
              </w:rPr>
            </w:pPr>
            <w:r w:rsidRPr="00ED5D3E">
              <w:rPr>
                <w:rFonts w:ascii="Times New Roman" w:hAnsi="Times New Roman"/>
                <w:sz w:val="28"/>
                <w:szCs w:val="28"/>
                <w:lang w:val="ru-RU"/>
              </w:rPr>
              <w:t>15,07072</w:t>
            </w:r>
          </w:p>
        </w:tc>
      </w:tr>
      <w:tr w:rsidR="00643D94" w:rsidRPr="00ED5D3E" w:rsidTr="006C5122">
        <w:tblPrEx>
          <w:tblCellMar>
            <w:top w:w="15" w:type="dxa"/>
            <w:bottom w:w="15" w:type="dxa"/>
          </w:tblCellMar>
        </w:tblPrEx>
        <w:tc>
          <w:tcPr>
            <w:tcW w:w="1949" w:type="dxa"/>
            <w:tcMar>
              <w:top w:w="30" w:type="dxa"/>
              <w:left w:w="120" w:type="dxa"/>
              <w:bottom w:w="15" w:type="dxa"/>
              <w:right w:w="120" w:type="dxa"/>
            </w:tcMar>
          </w:tcPr>
          <w:p w:rsidR="00643D94" w:rsidRPr="00ED5D3E" w:rsidRDefault="00643D94" w:rsidP="003142CA">
            <w:pPr>
              <w:widowControl w:val="0"/>
              <w:spacing w:after="0" w:line="360" w:lineRule="auto"/>
              <w:contextualSpacing/>
              <w:jc w:val="center"/>
              <w:rPr>
                <w:rFonts w:ascii="Times New Roman" w:hAnsi="Times New Roman"/>
                <w:sz w:val="28"/>
                <w:szCs w:val="28"/>
                <w:lang w:val="ru-RU"/>
              </w:rPr>
            </w:pPr>
            <w:r w:rsidRPr="00ED5D3E">
              <w:rPr>
                <w:rFonts w:ascii="Times New Roman" w:hAnsi="Times New Roman"/>
                <w:sz w:val="28"/>
                <w:szCs w:val="28"/>
                <w:lang w:val="ru-RU"/>
              </w:rPr>
              <w:t>0,05</w:t>
            </w:r>
          </w:p>
        </w:tc>
        <w:tc>
          <w:tcPr>
            <w:tcW w:w="1750" w:type="dxa"/>
            <w:tcMar>
              <w:top w:w="30" w:type="dxa"/>
              <w:left w:w="120" w:type="dxa"/>
              <w:bottom w:w="15" w:type="dxa"/>
              <w:right w:w="120" w:type="dxa"/>
            </w:tcMar>
          </w:tcPr>
          <w:p w:rsidR="00643D94" w:rsidRPr="00ED5D3E" w:rsidRDefault="00643D94" w:rsidP="003142CA">
            <w:pPr>
              <w:widowControl w:val="0"/>
              <w:spacing w:after="0" w:line="360" w:lineRule="auto"/>
              <w:contextualSpacing/>
              <w:jc w:val="center"/>
              <w:rPr>
                <w:rFonts w:ascii="Times New Roman" w:hAnsi="Times New Roman"/>
                <w:sz w:val="28"/>
                <w:szCs w:val="28"/>
                <w:u w:val="single"/>
                <w:lang w:val="ru-RU"/>
              </w:rPr>
            </w:pPr>
            <w:r w:rsidRPr="00ED5D3E">
              <w:rPr>
                <w:rFonts w:ascii="Times New Roman" w:hAnsi="Times New Roman"/>
                <w:sz w:val="28"/>
                <w:szCs w:val="28"/>
                <w:u w:val="single"/>
                <w:lang w:val="ru-RU"/>
              </w:rPr>
              <w:t>9,82529</w:t>
            </w:r>
          </w:p>
        </w:tc>
        <w:tc>
          <w:tcPr>
            <w:tcW w:w="2788" w:type="dxa"/>
            <w:tcMar>
              <w:top w:w="30" w:type="dxa"/>
              <w:left w:w="120" w:type="dxa"/>
              <w:bottom w:w="15" w:type="dxa"/>
              <w:right w:w="120" w:type="dxa"/>
            </w:tcMar>
          </w:tcPr>
          <w:p w:rsidR="00643D94" w:rsidRPr="00ED5D3E" w:rsidRDefault="00643D94" w:rsidP="003142CA">
            <w:pPr>
              <w:widowControl w:val="0"/>
              <w:spacing w:after="0" w:line="360" w:lineRule="auto"/>
              <w:contextualSpacing/>
              <w:jc w:val="center"/>
              <w:rPr>
                <w:rFonts w:ascii="Times New Roman" w:hAnsi="Times New Roman"/>
                <w:sz w:val="28"/>
                <w:szCs w:val="28"/>
                <w:u w:val="single"/>
                <w:lang w:val="ru-RU"/>
              </w:rPr>
            </w:pPr>
            <w:r w:rsidRPr="00ED5D3E">
              <w:rPr>
                <w:rFonts w:ascii="Times New Roman" w:hAnsi="Times New Roman"/>
                <w:sz w:val="28"/>
                <w:szCs w:val="28"/>
                <w:u w:val="single"/>
                <w:lang w:val="ru-RU"/>
              </w:rPr>
              <w:t>7,81151</w:t>
            </w:r>
          </w:p>
        </w:tc>
        <w:tc>
          <w:tcPr>
            <w:tcW w:w="3214" w:type="dxa"/>
            <w:tcMar>
              <w:top w:w="30" w:type="dxa"/>
              <w:left w:w="120" w:type="dxa"/>
              <w:bottom w:w="15" w:type="dxa"/>
              <w:right w:w="120" w:type="dxa"/>
            </w:tcMar>
          </w:tcPr>
          <w:p w:rsidR="00643D94" w:rsidRPr="00ED5D3E" w:rsidRDefault="00643D94" w:rsidP="003142CA">
            <w:pPr>
              <w:widowControl w:val="0"/>
              <w:spacing w:after="0" w:line="360" w:lineRule="auto"/>
              <w:contextualSpacing/>
              <w:jc w:val="center"/>
              <w:rPr>
                <w:rFonts w:ascii="Times New Roman" w:hAnsi="Times New Roman"/>
                <w:sz w:val="28"/>
                <w:szCs w:val="28"/>
                <w:u w:val="single"/>
                <w:lang w:val="ru-RU"/>
              </w:rPr>
            </w:pPr>
            <w:r w:rsidRPr="00ED5D3E">
              <w:rPr>
                <w:rFonts w:ascii="Times New Roman" w:hAnsi="Times New Roman"/>
                <w:sz w:val="28"/>
                <w:szCs w:val="28"/>
                <w:u w:val="single"/>
                <w:lang w:val="ru-RU"/>
              </w:rPr>
              <w:t>11,83907</w:t>
            </w:r>
          </w:p>
        </w:tc>
      </w:tr>
      <w:tr w:rsidR="00643D94" w:rsidRPr="0042364B" w:rsidTr="006C5122">
        <w:tblPrEx>
          <w:tblCellMar>
            <w:top w:w="15" w:type="dxa"/>
            <w:bottom w:w="15" w:type="dxa"/>
          </w:tblCellMar>
        </w:tblPrEx>
        <w:tc>
          <w:tcPr>
            <w:tcW w:w="1949" w:type="dxa"/>
            <w:tcMar>
              <w:top w:w="30" w:type="dxa"/>
              <w:left w:w="120" w:type="dxa"/>
              <w:bottom w:w="15" w:type="dxa"/>
              <w:right w:w="120" w:type="dxa"/>
            </w:tcMar>
          </w:tcPr>
          <w:p w:rsidR="00643D94" w:rsidRPr="00ED5D3E" w:rsidRDefault="00643D94" w:rsidP="003142CA">
            <w:pPr>
              <w:widowControl w:val="0"/>
              <w:spacing w:after="0" w:line="360" w:lineRule="auto"/>
              <w:contextualSpacing/>
              <w:jc w:val="center"/>
              <w:rPr>
                <w:rFonts w:ascii="Times New Roman" w:hAnsi="Times New Roman"/>
                <w:sz w:val="28"/>
                <w:szCs w:val="28"/>
                <w:lang w:val="ru-RU"/>
              </w:rPr>
            </w:pPr>
            <w:r w:rsidRPr="00ED5D3E">
              <w:rPr>
                <w:rFonts w:ascii="Times New Roman" w:hAnsi="Times New Roman"/>
                <w:sz w:val="28"/>
                <w:szCs w:val="28"/>
                <w:lang w:val="ru-RU"/>
              </w:rPr>
              <w:t>0,10</w:t>
            </w:r>
          </w:p>
        </w:tc>
        <w:tc>
          <w:tcPr>
            <w:tcW w:w="1750" w:type="dxa"/>
            <w:tcMar>
              <w:top w:w="30" w:type="dxa"/>
              <w:left w:w="120" w:type="dxa"/>
              <w:bottom w:w="15" w:type="dxa"/>
              <w:right w:w="120" w:type="dxa"/>
            </w:tcMar>
          </w:tcPr>
          <w:p w:rsidR="00643D94" w:rsidRPr="00ED5D3E" w:rsidRDefault="00643D94" w:rsidP="003142CA">
            <w:pPr>
              <w:widowControl w:val="0"/>
              <w:spacing w:after="0" w:line="360" w:lineRule="auto"/>
              <w:contextualSpacing/>
              <w:jc w:val="center"/>
              <w:rPr>
                <w:rFonts w:ascii="Times New Roman" w:hAnsi="Times New Roman"/>
                <w:sz w:val="28"/>
                <w:szCs w:val="28"/>
                <w:u w:val="single"/>
                <w:lang w:val="ru-RU"/>
              </w:rPr>
            </w:pPr>
            <w:r w:rsidRPr="00ED5D3E">
              <w:rPr>
                <w:rFonts w:ascii="Times New Roman" w:hAnsi="Times New Roman"/>
                <w:sz w:val="28"/>
                <w:szCs w:val="28"/>
                <w:u w:val="single"/>
                <w:lang w:val="ru-RU"/>
              </w:rPr>
              <w:t>6,13453</w:t>
            </w:r>
          </w:p>
        </w:tc>
        <w:tc>
          <w:tcPr>
            <w:tcW w:w="2788" w:type="dxa"/>
            <w:tcMar>
              <w:top w:w="30" w:type="dxa"/>
              <w:left w:w="120" w:type="dxa"/>
              <w:bottom w:w="15" w:type="dxa"/>
              <w:right w:w="120" w:type="dxa"/>
            </w:tcMar>
          </w:tcPr>
          <w:p w:rsidR="00643D94" w:rsidRPr="00ED5D3E" w:rsidRDefault="00643D94" w:rsidP="003142CA">
            <w:pPr>
              <w:widowControl w:val="0"/>
              <w:spacing w:after="0" w:line="360" w:lineRule="auto"/>
              <w:contextualSpacing/>
              <w:jc w:val="center"/>
              <w:rPr>
                <w:rFonts w:ascii="Times New Roman" w:hAnsi="Times New Roman"/>
                <w:sz w:val="28"/>
                <w:szCs w:val="28"/>
                <w:u w:val="single"/>
                <w:lang w:val="ru-RU"/>
              </w:rPr>
            </w:pPr>
            <w:r w:rsidRPr="00ED5D3E">
              <w:rPr>
                <w:rFonts w:ascii="Times New Roman" w:hAnsi="Times New Roman"/>
                <w:sz w:val="28"/>
                <w:szCs w:val="28"/>
                <w:u w:val="single"/>
                <w:lang w:val="ru-RU"/>
              </w:rPr>
              <w:t>4,13917</w:t>
            </w:r>
          </w:p>
        </w:tc>
        <w:tc>
          <w:tcPr>
            <w:tcW w:w="3214" w:type="dxa"/>
            <w:tcMar>
              <w:top w:w="30" w:type="dxa"/>
              <w:left w:w="120" w:type="dxa"/>
              <w:bottom w:w="15" w:type="dxa"/>
              <w:right w:w="120" w:type="dxa"/>
            </w:tcMar>
          </w:tcPr>
          <w:p w:rsidR="00643D94" w:rsidRPr="00ED5D3E" w:rsidRDefault="00643D94" w:rsidP="003142CA">
            <w:pPr>
              <w:widowControl w:val="0"/>
              <w:spacing w:after="0" w:line="360" w:lineRule="auto"/>
              <w:contextualSpacing/>
              <w:jc w:val="center"/>
              <w:rPr>
                <w:rFonts w:ascii="Times New Roman" w:hAnsi="Times New Roman"/>
                <w:sz w:val="28"/>
                <w:szCs w:val="28"/>
                <w:u w:val="single"/>
                <w:lang w:val="ru-RU"/>
              </w:rPr>
            </w:pPr>
            <w:r w:rsidRPr="00ED5D3E">
              <w:rPr>
                <w:rFonts w:ascii="Times New Roman" w:hAnsi="Times New Roman"/>
                <w:sz w:val="28"/>
                <w:szCs w:val="28"/>
                <w:u w:val="single"/>
                <w:lang w:val="ru-RU"/>
              </w:rPr>
              <w:t>8,12988</w:t>
            </w:r>
          </w:p>
        </w:tc>
      </w:tr>
      <w:tr w:rsidR="00643D94" w:rsidRPr="00ED5D3E" w:rsidTr="006C5122">
        <w:tblPrEx>
          <w:tblCellMar>
            <w:top w:w="15" w:type="dxa"/>
            <w:bottom w:w="15" w:type="dxa"/>
          </w:tblCellMar>
        </w:tblPrEx>
        <w:tc>
          <w:tcPr>
            <w:tcW w:w="1949" w:type="dxa"/>
            <w:tcMar>
              <w:top w:w="30" w:type="dxa"/>
              <w:left w:w="120" w:type="dxa"/>
              <w:bottom w:w="15" w:type="dxa"/>
              <w:right w:w="120" w:type="dxa"/>
            </w:tcMar>
          </w:tcPr>
          <w:p w:rsidR="00643D94" w:rsidRPr="00ED5D3E" w:rsidRDefault="00643D94" w:rsidP="003142CA">
            <w:pPr>
              <w:widowControl w:val="0"/>
              <w:spacing w:after="0" w:line="360" w:lineRule="auto"/>
              <w:contextualSpacing/>
              <w:jc w:val="center"/>
              <w:rPr>
                <w:rFonts w:ascii="Times New Roman" w:hAnsi="Times New Roman"/>
                <w:sz w:val="28"/>
                <w:szCs w:val="28"/>
                <w:lang w:val="ru-RU"/>
              </w:rPr>
            </w:pPr>
            <w:r w:rsidRPr="00ED5D3E">
              <w:rPr>
                <w:rFonts w:ascii="Times New Roman" w:hAnsi="Times New Roman"/>
                <w:sz w:val="28"/>
                <w:szCs w:val="28"/>
                <w:lang w:val="ru-RU"/>
              </w:rPr>
              <w:t>0,20</w:t>
            </w:r>
          </w:p>
        </w:tc>
        <w:tc>
          <w:tcPr>
            <w:tcW w:w="1750" w:type="dxa"/>
            <w:tcMar>
              <w:top w:w="30" w:type="dxa"/>
              <w:left w:w="120" w:type="dxa"/>
              <w:bottom w:w="15" w:type="dxa"/>
              <w:right w:w="120" w:type="dxa"/>
            </w:tcMar>
          </w:tcPr>
          <w:p w:rsidR="00643D94" w:rsidRPr="00ED5D3E" w:rsidRDefault="00643D94" w:rsidP="003142CA">
            <w:pPr>
              <w:widowControl w:val="0"/>
              <w:spacing w:after="0" w:line="360" w:lineRule="auto"/>
              <w:contextualSpacing/>
              <w:jc w:val="center"/>
              <w:rPr>
                <w:rFonts w:ascii="Times New Roman" w:hAnsi="Times New Roman"/>
                <w:sz w:val="28"/>
                <w:szCs w:val="28"/>
                <w:u w:val="single"/>
                <w:lang w:val="ru-RU"/>
              </w:rPr>
            </w:pPr>
            <w:r w:rsidRPr="00ED5D3E">
              <w:rPr>
                <w:rFonts w:ascii="Times New Roman" w:hAnsi="Times New Roman"/>
                <w:sz w:val="28"/>
                <w:szCs w:val="28"/>
                <w:u w:val="single"/>
                <w:lang w:val="ru-RU"/>
              </w:rPr>
              <w:t>1,66530</w:t>
            </w:r>
          </w:p>
        </w:tc>
        <w:tc>
          <w:tcPr>
            <w:tcW w:w="2788" w:type="dxa"/>
            <w:tcMar>
              <w:top w:w="30" w:type="dxa"/>
              <w:left w:w="120" w:type="dxa"/>
              <w:bottom w:w="15" w:type="dxa"/>
              <w:right w:w="120" w:type="dxa"/>
            </w:tcMar>
          </w:tcPr>
          <w:p w:rsidR="00643D94" w:rsidRPr="00ED5D3E" w:rsidRDefault="00643D94" w:rsidP="003142CA">
            <w:pPr>
              <w:widowControl w:val="0"/>
              <w:spacing w:after="0" w:line="360" w:lineRule="auto"/>
              <w:contextualSpacing/>
              <w:jc w:val="center"/>
              <w:rPr>
                <w:rFonts w:ascii="Times New Roman" w:hAnsi="Times New Roman"/>
                <w:sz w:val="28"/>
                <w:szCs w:val="28"/>
                <w:u w:val="single"/>
                <w:lang w:val="ru-RU"/>
              </w:rPr>
            </w:pPr>
            <w:r w:rsidRPr="00ED5D3E">
              <w:rPr>
                <w:rFonts w:ascii="Times New Roman" w:hAnsi="Times New Roman"/>
                <w:sz w:val="28"/>
                <w:szCs w:val="28"/>
                <w:u w:val="single"/>
                <w:lang w:val="ru-RU"/>
              </w:rPr>
              <w:t>-0,33229</w:t>
            </w:r>
          </w:p>
        </w:tc>
        <w:tc>
          <w:tcPr>
            <w:tcW w:w="3214" w:type="dxa"/>
            <w:tcMar>
              <w:top w:w="30" w:type="dxa"/>
              <w:left w:w="120" w:type="dxa"/>
              <w:bottom w:w="15" w:type="dxa"/>
              <w:right w:w="120" w:type="dxa"/>
            </w:tcMar>
          </w:tcPr>
          <w:p w:rsidR="00643D94" w:rsidRPr="00ED5D3E" w:rsidRDefault="00643D94" w:rsidP="003142CA">
            <w:pPr>
              <w:widowControl w:val="0"/>
              <w:spacing w:after="0" w:line="360" w:lineRule="auto"/>
              <w:contextualSpacing/>
              <w:jc w:val="center"/>
              <w:rPr>
                <w:rFonts w:ascii="Times New Roman" w:hAnsi="Times New Roman"/>
                <w:sz w:val="28"/>
                <w:szCs w:val="28"/>
                <w:u w:val="single"/>
                <w:lang w:val="ru-RU"/>
              </w:rPr>
            </w:pPr>
            <w:r w:rsidRPr="00ED5D3E">
              <w:rPr>
                <w:rFonts w:ascii="Times New Roman" w:hAnsi="Times New Roman"/>
                <w:sz w:val="28"/>
                <w:szCs w:val="28"/>
                <w:u w:val="single"/>
                <w:lang w:val="ru-RU"/>
              </w:rPr>
              <w:t>3,66289</w:t>
            </w:r>
          </w:p>
        </w:tc>
      </w:tr>
      <w:tr w:rsidR="00643D94" w:rsidRPr="00ED5D3E" w:rsidTr="006C5122">
        <w:tblPrEx>
          <w:tblCellMar>
            <w:top w:w="15" w:type="dxa"/>
            <w:bottom w:w="15" w:type="dxa"/>
          </w:tblCellMar>
        </w:tblPrEx>
        <w:tc>
          <w:tcPr>
            <w:tcW w:w="1949" w:type="dxa"/>
            <w:tcMar>
              <w:top w:w="30" w:type="dxa"/>
              <w:left w:w="120" w:type="dxa"/>
              <w:bottom w:w="15" w:type="dxa"/>
              <w:right w:w="120" w:type="dxa"/>
            </w:tcMar>
          </w:tcPr>
          <w:p w:rsidR="00643D94" w:rsidRPr="00ED5D3E" w:rsidRDefault="00643D94" w:rsidP="003142CA">
            <w:pPr>
              <w:widowControl w:val="0"/>
              <w:spacing w:after="0" w:line="360" w:lineRule="auto"/>
              <w:contextualSpacing/>
              <w:jc w:val="center"/>
              <w:rPr>
                <w:rFonts w:ascii="Times New Roman" w:hAnsi="Times New Roman"/>
                <w:sz w:val="28"/>
                <w:szCs w:val="28"/>
                <w:lang w:val="ru-RU"/>
              </w:rPr>
            </w:pPr>
            <w:r w:rsidRPr="00ED5D3E">
              <w:rPr>
                <w:rFonts w:ascii="Times New Roman" w:hAnsi="Times New Roman"/>
                <w:sz w:val="28"/>
                <w:szCs w:val="28"/>
                <w:lang w:val="ru-RU"/>
              </w:rPr>
              <w:t>0,25</w:t>
            </w:r>
          </w:p>
        </w:tc>
        <w:tc>
          <w:tcPr>
            <w:tcW w:w="1750" w:type="dxa"/>
            <w:tcMar>
              <w:top w:w="30" w:type="dxa"/>
              <w:left w:w="120" w:type="dxa"/>
              <w:bottom w:w="15" w:type="dxa"/>
              <w:right w:w="120" w:type="dxa"/>
            </w:tcMar>
          </w:tcPr>
          <w:p w:rsidR="00643D94" w:rsidRPr="00ED5D3E" w:rsidRDefault="00643D94" w:rsidP="003142CA">
            <w:pPr>
              <w:widowControl w:val="0"/>
              <w:spacing w:after="0" w:line="360" w:lineRule="auto"/>
              <w:contextualSpacing/>
              <w:jc w:val="center"/>
              <w:rPr>
                <w:rFonts w:ascii="Times New Roman" w:hAnsi="Times New Roman"/>
                <w:sz w:val="28"/>
                <w:szCs w:val="28"/>
                <w:lang w:val="ru-RU"/>
              </w:rPr>
            </w:pPr>
            <w:r w:rsidRPr="00ED5D3E">
              <w:rPr>
                <w:rFonts w:ascii="Times New Roman" w:hAnsi="Times New Roman"/>
                <w:sz w:val="28"/>
                <w:szCs w:val="28"/>
                <w:lang w:val="ru-RU"/>
              </w:rPr>
              <w:t>-0,032579</w:t>
            </w:r>
          </w:p>
        </w:tc>
        <w:tc>
          <w:tcPr>
            <w:tcW w:w="2788" w:type="dxa"/>
            <w:tcMar>
              <w:top w:w="30" w:type="dxa"/>
              <w:left w:w="120" w:type="dxa"/>
              <w:bottom w:w="15" w:type="dxa"/>
              <w:right w:w="120" w:type="dxa"/>
            </w:tcMar>
          </w:tcPr>
          <w:p w:rsidR="00643D94" w:rsidRPr="00ED5D3E" w:rsidRDefault="00643D94" w:rsidP="003142CA">
            <w:pPr>
              <w:widowControl w:val="0"/>
              <w:spacing w:after="0" w:line="360" w:lineRule="auto"/>
              <w:contextualSpacing/>
              <w:jc w:val="center"/>
              <w:rPr>
                <w:rFonts w:ascii="Times New Roman" w:hAnsi="Times New Roman"/>
                <w:sz w:val="28"/>
                <w:szCs w:val="28"/>
                <w:lang w:val="ru-RU"/>
              </w:rPr>
            </w:pPr>
            <w:r w:rsidRPr="00ED5D3E">
              <w:rPr>
                <w:rFonts w:ascii="Times New Roman" w:hAnsi="Times New Roman"/>
                <w:sz w:val="28"/>
                <w:szCs w:val="28"/>
                <w:lang w:val="ru-RU"/>
              </w:rPr>
              <w:t>-2,03808</w:t>
            </w:r>
          </w:p>
        </w:tc>
        <w:tc>
          <w:tcPr>
            <w:tcW w:w="3214" w:type="dxa"/>
            <w:tcMar>
              <w:top w:w="30" w:type="dxa"/>
              <w:left w:w="120" w:type="dxa"/>
              <w:bottom w:w="15" w:type="dxa"/>
              <w:right w:w="120" w:type="dxa"/>
            </w:tcMar>
          </w:tcPr>
          <w:p w:rsidR="00643D94" w:rsidRPr="00ED5D3E" w:rsidRDefault="00643D94" w:rsidP="003142CA">
            <w:pPr>
              <w:widowControl w:val="0"/>
              <w:spacing w:after="0" w:line="360" w:lineRule="auto"/>
              <w:contextualSpacing/>
              <w:jc w:val="center"/>
              <w:rPr>
                <w:rFonts w:ascii="Times New Roman" w:hAnsi="Times New Roman"/>
                <w:sz w:val="28"/>
                <w:szCs w:val="28"/>
                <w:lang w:val="ru-RU"/>
              </w:rPr>
            </w:pPr>
            <w:r w:rsidRPr="00ED5D3E">
              <w:rPr>
                <w:rFonts w:ascii="Times New Roman" w:hAnsi="Times New Roman"/>
                <w:sz w:val="28"/>
                <w:szCs w:val="28"/>
                <w:lang w:val="ru-RU"/>
              </w:rPr>
              <w:t>1,97292</w:t>
            </w:r>
          </w:p>
        </w:tc>
      </w:tr>
      <w:tr w:rsidR="00643D94" w:rsidRPr="00ED5D3E" w:rsidTr="006C5122">
        <w:tblPrEx>
          <w:tblCellMar>
            <w:top w:w="15" w:type="dxa"/>
            <w:bottom w:w="15" w:type="dxa"/>
          </w:tblCellMar>
        </w:tblPrEx>
        <w:tc>
          <w:tcPr>
            <w:tcW w:w="1949" w:type="dxa"/>
            <w:tcMar>
              <w:top w:w="30" w:type="dxa"/>
              <w:left w:w="120" w:type="dxa"/>
              <w:bottom w:w="15" w:type="dxa"/>
              <w:right w:w="120" w:type="dxa"/>
            </w:tcMar>
          </w:tcPr>
          <w:p w:rsidR="00643D94" w:rsidRPr="00ED5D3E" w:rsidRDefault="00643D94" w:rsidP="003142CA">
            <w:pPr>
              <w:widowControl w:val="0"/>
              <w:spacing w:after="0" w:line="360" w:lineRule="auto"/>
              <w:contextualSpacing/>
              <w:jc w:val="center"/>
              <w:rPr>
                <w:rFonts w:ascii="Times New Roman" w:hAnsi="Times New Roman"/>
                <w:sz w:val="28"/>
                <w:szCs w:val="28"/>
                <w:lang w:val="ru-RU"/>
              </w:rPr>
            </w:pPr>
            <w:r w:rsidRPr="00ED5D3E">
              <w:rPr>
                <w:rFonts w:ascii="Times New Roman" w:hAnsi="Times New Roman"/>
                <w:sz w:val="28"/>
                <w:szCs w:val="28"/>
                <w:lang w:val="ru-RU"/>
              </w:rPr>
              <w:t>0,50</w:t>
            </w:r>
          </w:p>
        </w:tc>
        <w:tc>
          <w:tcPr>
            <w:tcW w:w="1750" w:type="dxa"/>
            <w:tcMar>
              <w:top w:w="30" w:type="dxa"/>
              <w:left w:w="120" w:type="dxa"/>
              <w:bottom w:w="15" w:type="dxa"/>
              <w:right w:w="120" w:type="dxa"/>
            </w:tcMar>
          </w:tcPr>
          <w:p w:rsidR="00643D94" w:rsidRPr="00ED5D3E" w:rsidRDefault="00643D94" w:rsidP="003142CA">
            <w:pPr>
              <w:widowControl w:val="0"/>
              <w:spacing w:after="0" w:line="360" w:lineRule="auto"/>
              <w:contextualSpacing/>
              <w:jc w:val="center"/>
              <w:rPr>
                <w:rFonts w:ascii="Times New Roman" w:hAnsi="Times New Roman"/>
                <w:sz w:val="28"/>
                <w:szCs w:val="28"/>
                <w:lang w:val="ru-RU"/>
              </w:rPr>
            </w:pPr>
            <w:r w:rsidRPr="00ED5D3E">
              <w:rPr>
                <w:rFonts w:ascii="Times New Roman" w:hAnsi="Times New Roman"/>
                <w:sz w:val="28"/>
                <w:szCs w:val="28"/>
                <w:lang w:val="ru-RU"/>
              </w:rPr>
              <w:t>-6,88468</w:t>
            </w:r>
          </w:p>
        </w:tc>
        <w:tc>
          <w:tcPr>
            <w:tcW w:w="2788" w:type="dxa"/>
            <w:tcMar>
              <w:top w:w="30" w:type="dxa"/>
              <w:left w:w="120" w:type="dxa"/>
              <w:bottom w:w="15" w:type="dxa"/>
              <w:right w:w="120" w:type="dxa"/>
            </w:tcMar>
          </w:tcPr>
          <w:p w:rsidR="00643D94" w:rsidRPr="00ED5D3E" w:rsidRDefault="00643D94" w:rsidP="003142CA">
            <w:pPr>
              <w:widowControl w:val="0"/>
              <w:spacing w:after="0" w:line="360" w:lineRule="auto"/>
              <w:contextualSpacing/>
              <w:jc w:val="center"/>
              <w:rPr>
                <w:rFonts w:ascii="Times New Roman" w:hAnsi="Times New Roman"/>
                <w:sz w:val="28"/>
                <w:szCs w:val="28"/>
                <w:lang w:val="ru-RU"/>
              </w:rPr>
            </w:pPr>
            <w:r w:rsidRPr="00ED5D3E">
              <w:rPr>
                <w:rFonts w:ascii="Times New Roman" w:hAnsi="Times New Roman"/>
                <w:sz w:val="28"/>
                <w:szCs w:val="28"/>
                <w:lang w:val="ru-RU"/>
              </w:rPr>
              <w:t>-8,96021</w:t>
            </w:r>
          </w:p>
        </w:tc>
        <w:tc>
          <w:tcPr>
            <w:tcW w:w="3214" w:type="dxa"/>
            <w:tcMar>
              <w:top w:w="30" w:type="dxa"/>
              <w:left w:w="120" w:type="dxa"/>
              <w:bottom w:w="15" w:type="dxa"/>
              <w:right w:w="120" w:type="dxa"/>
            </w:tcMar>
          </w:tcPr>
          <w:p w:rsidR="00643D94" w:rsidRPr="00ED5D3E" w:rsidRDefault="00643D94" w:rsidP="003142CA">
            <w:pPr>
              <w:widowControl w:val="0"/>
              <w:spacing w:after="0" w:line="360" w:lineRule="auto"/>
              <w:contextualSpacing/>
              <w:jc w:val="center"/>
              <w:rPr>
                <w:rFonts w:ascii="Times New Roman" w:hAnsi="Times New Roman"/>
                <w:sz w:val="28"/>
                <w:szCs w:val="28"/>
                <w:lang w:val="ru-RU"/>
              </w:rPr>
            </w:pPr>
            <w:r w:rsidRPr="00ED5D3E">
              <w:rPr>
                <w:rFonts w:ascii="Times New Roman" w:hAnsi="Times New Roman"/>
                <w:sz w:val="28"/>
                <w:szCs w:val="28"/>
                <w:lang w:val="ru-RU"/>
              </w:rPr>
              <w:t>-4,80915</w:t>
            </w:r>
          </w:p>
        </w:tc>
      </w:tr>
      <w:tr w:rsidR="00643D94" w:rsidRPr="00ED5D3E" w:rsidTr="006C5122">
        <w:tblPrEx>
          <w:tblCellMar>
            <w:top w:w="15" w:type="dxa"/>
            <w:bottom w:w="15" w:type="dxa"/>
          </w:tblCellMar>
        </w:tblPrEx>
        <w:tc>
          <w:tcPr>
            <w:tcW w:w="1949" w:type="dxa"/>
            <w:tcMar>
              <w:top w:w="30" w:type="dxa"/>
              <w:left w:w="120" w:type="dxa"/>
              <w:bottom w:w="15" w:type="dxa"/>
              <w:right w:w="120" w:type="dxa"/>
            </w:tcMar>
          </w:tcPr>
          <w:p w:rsidR="00643D94" w:rsidRPr="00ED5D3E" w:rsidRDefault="00643D94" w:rsidP="003142CA">
            <w:pPr>
              <w:widowControl w:val="0"/>
              <w:spacing w:after="0" w:line="360" w:lineRule="auto"/>
              <w:contextualSpacing/>
              <w:jc w:val="center"/>
              <w:rPr>
                <w:rFonts w:ascii="Times New Roman" w:hAnsi="Times New Roman"/>
                <w:sz w:val="28"/>
                <w:szCs w:val="28"/>
                <w:lang w:val="ru-RU"/>
              </w:rPr>
            </w:pPr>
            <w:r w:rsidRPr="00ED5D3E">
              <w:rPr>
                <w:rFonts w:ascii="Times New Roman" w:hAnsi="Times New Roman"/>
                <w:sz w:val="28"/>
                <w:szCs w:val="28"/>
                <w:lang w:val="ru-RU"/>
              </w:rPr>
              <w:t>0,75</w:t>
            </w:r>
          </w:p>
        </w:tc>
        <w:tc>
          <w:tcPr>
            <w:tcW w:w="1750" w:type="dxa"/>
            <w:tcMar>
              <w:top w:w="30" w:type="dxa"/>
              <w:left w:w="120" w:type="dxa"/>
              <w:bottom w:w="15" w:type="dxa"/>
              <w:right w:w="120" w:type="dxa"/>
            </w:tcMar>
          </w:tcPr>
          <w:p w:rsidR="00643D94" w:rsidRPr="00ED5D3E" w:rsidRDefault="00643D94" w:rsidP="003142CA">
            <w:pPr>
              <w:widowControl w:val="0"/>
              <w:spacing w:after="0" w:line="360" w:lineRule="auto"/>
              <w:contextualSpacing/>
              <w:jc w:val="center"/>
              <w:rPr>
                <w:rFonts w:ascii="Times New Roman" w:hAnsi="Times New Roman"/>
                <w:sz w:val="28"/>
                <w:szCs w:val="28"/>
                <w:lang w:val="ru-RU"/>
              </w:rPr>
            </w:pPr>
            <w:r w:rsidRPr="00ED5D3E">
              <w:rPr>
                <w:rFonts w:ascii="Times New Roman" w:hAnsi="Times New Roman"/>
                <w:sz w:val="28"/>
                <w:szCs w:val="28"/>
                <w:lang w:val="ru-RU"/>
              </w:rPr>
              <w:t>-13,73678</w:t>
            </w:r>
          </w:p>
        </w:tc>
        <w:tc>
          <w:tcPr>
            <w:tcW w:w="2788" w:type="dxa"/>
            <w:tcMar>
              <w:top w:w="30" w:type="dxa"/>
              <w:left w:w="120" w:type="dxa"/>
              <w:bottom w:w="15" w:type="dxa"/>
              <w:right w:w="120" w:type="dxa"/>
            </w:tcMar>
          </w:tcPr>
          <w:p w:rsidR="00643D94" w:rsidRPr="00ED5D3E" w:rsidRDefault="00643D94" w:rsidP="003142CA">
            <w:pPr>
              <w:widowControl w:val="0"/>
              <w:spacing w:after="0" w:line="360" w:lineRule="auto"/>
              <w:contextualSpacing/>
              <w:jc w:val="center"/>
              <w:rPr>
                <w:rFonts w:ascii="Times New Roman" w:hAnsi="Times New Roman"/>
                <w:sz w:val="28"/>
                <w:szCs w:val="28"/>
                <w:lang w:val="ru-RU"/>
              </w:rPr>
            </w:pPr>
            <w:r w:rsidRPr="00ED5D3E">
              <w:rPr>
                <w:rFonts w:ascii="Times New Roman" w:hAnsi="Times New Roman"/>
                <w:sz w:val="28"/>
                <w:szCs w:val="28"/>
                <w:lang w:val="ru-RU"/>
              </w:rPr>
              <w:t>-15,93837</w:t>
            </w:r>
          </w:p>
        </w:tc>
        <w:tc>
          <w:tcPr>
            <w:tcW w:w="3214" w:type="dxa"/>
            <w:tcMar>
              <w:top w:w="30" w:type="dxa"/>
              <w:left w:w="120" w:type="dxa"/>
              <w:bottom w:w="15" w:type="dxa"/>
              <w:right w:w="120" w:type="dxa"/>
            </w:tcMar>
          </w:tcPr>
          <w:p w:rsidR="00643D94" w:rsidRPr="00ED5D3E" w:rsidRDefault="00643D94" w:rsidP="003142CA">
            <w:pPr>
              <w:widowControl w:val="0"/>
              <w:spacing w:after="0" w:line="360" w:lineRule="auto"/>
              <w:contextualSpacing/>
              <w:jc w:val="center"/>
              <w:rPr>
                <w:rFonts w:ascii="Times New Roman" w:hAnsi="Times New Roman"/>
                <w:sz w:val="28"/>
                <w:szCs w:val="28"/>
                <w:lang w:val="ru-RU"/>
              </w:rPr>
            </w:pPr>
            <w:r w:rsidRPr="00ED5D3E">
              <w:rPr>
                <w:rFonts w:ascii="Times New Roman" w:hAnsi="Times New Roman"/>
                <w:sz w:val="28"/>
                <w:szCs w:val="28"/>
                <w:lang w:val="ru-RU"/>
              </w:rPr>
              <w:t>-11,53519</w:t>
            </w:r>
          </w:p>
        </w:tc>
      </w:tr>
      <w:tr w:rsidR="00643D94" w:rsidRPr="00ED5D3E" w:rsidTr="006C5122">
        <w:tblPrEx>
          <w:tblCellMar>
            <w:top w:w="15" w:type="dxa"/>
            <w:bottom w:w="15" w:type="dxa"/>
          </w:tblCellMar>
        </w:tblPrEx>
        <w:tc>
          <w:tcPr>
            <w:tcW w:w="1949" w:type="dxa"/>
            <w:tcMar>
              <w:top w:w="30" w:type="dxa"/>
              <w:left w:w="120" w:type="dxa"/>
              <w:bottom w:w="15" w:type="dxa"/>
              <w:right w:w="120" w:type="dxa"/>
            </w:tcMar>
          </w:tcPr>
          <w:p w:rsidR="00643D94" w:rsidRPr="00ED5D3E" w:rsidRDefault="00643D94" w:rsidP="003142CA">
            <w:pPr>
              <w:widowControl w:val="0"/>
              <w:spacing w:after="0" w:line="360" w:lineRule="auto"/>
              <w:contextualSpacing/>
              <w:jc w:val="center"/>
              <w:rPr>
                <w:rFonts w:ascii="Times New Roman" w:hAnsi="Times New Roman"/>
                <w:sz w:val="28"/>
                <w:szCs w:val="28"/>
                <w:lang w:val="ru-RU"/>
              </w:rPr>
            </w:pPr>
            <w:r w:rsidRPr="00ED5D3E">
              <w:rPr>
                <w:rFonts w:ascii="Times New Roman" w:hAnsi="Times New Roman"/>
                <w:sz w:val="28"/>
                <w:szCs w:val="28"/>
                <w:lang w:val="ru-RU"/>
              </w:rPr>
              <w:t>0,80</w:t>
            </w:r>
          </w:p>
        </w:tc>
        <w:tc>
          <w:tcPr>
            <w:tcW w:w="1750" w:type="dxa"/>
            <w:tcMar>
              <w:top w:w="30" w:type="dxa"/>
              <w:left w:w="120" w:type="dxa"/>
              <w:bottom w:w="15" w:type="dxa"/>
              <w:right w:w="120" w:type="dxa"/>
            </w:tcMar>
          </w:tcPr>
          <w:p w:rsidR="00643D94" w:rsidRPr="00ED5D3E" w:rsidRDefault="00643D94" w:rsidP="003142CA">
            <w:pPr>
              <w:widowControl w:val="0"/>
              <w:spacing w:after="0" w:line="360" w:lineRule="auto"/>
              <w:contextualSpacing/>
              <w:jc w:val="center"/>
              <w:rPr>
                <w:rFonts w:ascii="Times New Roman" w:hAnsi="Times New Roman"/>
                <w:sz w:val="28"/>
                <w:szCs w:val="28"/>
                <w:lang w:val="ru-RU"/>
              </w:rPr>
            </w:pPr>
            <w:r w:rsidRPr="00ED5D3E">
              <w:rPr>
                <w:rFonts w:ascii="Times New Roman" w:hAnsi="Times New Roman"/>
                <w:sz w:val="28"/>
                <w:szCs w:val="28"/>
                <w:lang w:val="ru-RU"/>
              </w:rPr>
              <w:t>-15,43466</w:t>
            </w:r>
          </w:p>
        </w:tc>
        <w:tc>
          <w:tcPr>
            <w:tcW w:w="2788" w:type="dxa"/>
            <w:tcMar>
              <w:top w:w="30" w:type="dxa"/>
              <w:left w:w="120" w:type="dxa"/>
              <w:bottom w:w="15" w:type="dxa"/>
              <w:right w:w="120" w:type="dxa"/>
            </w:tcMar>
          </w:tcPr>
          <w:p w:rsidR="00643D94" w:rsidRPr="00ED5D3E" w:rsidRDefault="00643D94" w:rsidP="003142CA">
            <w:pPr>
              <w:widowControl w:val="0"/>
              <w:spacing w:after="0" w:line="360" w:lineRule="auto"/>
              <w:contextualSpacing/>
              <w:jc w:val="center"/>
              <w:rPr>
                <w:rFonts w:ascii="Times New Roman" w:hAnsi="Times New Roman"/>
                <w:sz w:val="28"/>
                <w:szCs w:val="28"/>
                <w:lang w:val="ru-RU"/>
              </w:rPr>
            </w:pPr>
            <w:r w:rsidRPr="00ED5D3E">
              <w:rPr>
                <w:rFonts w:ascii="Times New Roman" w:hAnsi="Times New Roman"/>
                <w:sz w:val="28"/>
                <w:szCs w:val="28"/>
                <w:lang w:val="ru-RU"/>
              </w:rPr>
              <w:t>-17,67514</w:t>
            </w:r>
          </w:p>
        </w:tc>
        <w:tc>
          <w:tcPr>
            <w:tcW w:w="3214" w:type="dxa"/>
            <w:tcMar>
              <w:top w:w="30" w:type="dxa"/>
              <w:left w:w="120" w:type="dxa"/>
              <w:bottom w:w="15" w:type="dxa"/>
              <w:right w:w="120" w:type="dxa"/>
            </w:tcMar>
          </w:tcPr>
          <w:p w:rsidR="00643D94" w:rsidRPr="00ED5D3E" w:rsidRDefault="00643D94" w:rsidP="003142CA">
            <w:pPr>
              <w:widowControl w:val="0"/>
              <w:spacing w:after="0" w:line="360" w:lineRule="auto"/>
              <w:contextualSpacing/>
              <w:jc w:val="center"/>
              <w:rPr>
                <w:rFonts w:ascii="Times New Roman" w:hAnsi="Times New Roman"/>
                <w:sz w:val="28"/>
                <w:szCs w:val="28"/>
                <w:lang w:val="ru-RU"/>
              </w:rPr>
            </w:pPr>
            <w:r w:rsidRPr="00ED5D3E">
              <w:rPr>
                <w:rFonts w:ascii="Times New Roman" w:hAnsi="Times New Roman"/>
                <w:sz w:val="28"/>
                <w:szCs w:val="28"/>
                <w:lang w:val="ru-RU"/>
              </w:rPr>
              <w:t>-13,19418</w:t>
            </w:r>
          </w:p>
        </w:tc>
      </w:tr>
      <w:tr w:rsidR="00643D94" w:rsidRPr="00ED5D3E" w:rsidTr="006C5122">
        <w:tblPrEx>
          <w:tblCellMar>
            <w:top w:w="15" w:type="dxa"/>
            <w:bottom w:w="15" w:type="dxa"/>
          </w:tblCellMar>
        </w:tblPrEx>
        <w:tc>
          <w:tcPr>
            <w:tcW w:w="1949" w:type="dxa"/>
            <w:tcMar>
              <w:top w:w="30" w:type="dxa"/>
              <w:left w:w="120" w:type="dxa"/>
              <w:bottom w:w="15" w:type="dxa"/>
              <w:right w:w="120" w:type="dxa"/>
            </w:tcMar>
          </w:tcPr>
          <w:p w:rsidR="00643D94" w:rsidRPr="00ED5D3E" w:rsidRDefault="00643D94" w:rsidP="003142CA">
            <w:pPr>
              <w:widowControl w:val="0"/>
              <w:spacing w:after="0" w:line="360" w:lineRule="auto"/>
              <w:contextualSpacing/>
              <w:jc w:val="center"/>
              <w:rPr>
                <w:rFonts w:ascii="Times New Roman" w:hAnsi="Times New Roman"/>
                <w:sz w:val="28"/>
                <w:szCs w:val="28"/>
                <w:lang w:val="ru-RU"/>
              </w:rPr>
            </w:pPr>
            <w:r w:rsidRPr="00ED5D3E">
              <w:rPr>
                <w:rFonts w:ascii="Times New Roman" w:hAnsi="Times New Roman"/>
                <w:sz w:val="28"/>
                <w:szCs w:val="28"/>
                <w:lang w:val="ru-RU"/>
              </w:rPr>
              <w:t>0,90</w:t>
            </w:r>
          </w:p>
        </w:tc>
        <w:tc>
          <w:tcPr>
            <w:tcW w:w="1750" w:type="dxa"/>
            <w:tcMar>
              <w:top w:w="30" w:type="dxa"/>
              <w:left w:w="120" w:type="dxa"/>
              <w:bottom w:w="15" w:type="dxa"/>
              <w:right w:w="120" w:type="dxa"/>
            </w:tcMar>
          </w:tcPr>
          <w:p w:rsidR="00643D94" w:rsidRPr="00ED5D3E" w:rsidRDefault="00643D94" w:rsidP="003142CA">
            <w:pPr>
              <w:widowControl w:val="0"/>
              <w:spacing w:after="0" w:line="360" w:lineRule="auto"/>
              <w:contextualSpacing/>
              <w:jc w:val="center"/>
              <w:rPr>
                <w:rFonts w:ascii="Times New Roman" w:hAnsi="Times New Roman"/>
                <w:sz w:val="28"/>
                <w:szCs w:val="28"/>
                <w:lang w:val="ru-RU"/>
              </w:rPr>
            </w:pPr>
            <w:r w:rsidRPr="00ED5D3E">
              <w:rPr>
                <w:rFonts w:ascii="Times New Roman" w:hAnsi="Times New Roman"/>
                <w:sz w:val="28"/>
                <w:szCs w:val="28"/>
                <w:lang w:val="ru-RU"/>
              </w:rPr>
              <w:t>-19,90389</w:t>
            </w:r>
          </w:p>
        </w:tc>
        <w:tc>
          <w:tcPr>
            <w:tcW w:w="2788" w:type="dxa"/>
            <w:tcMar>
              <w:top w:w="30" w:type="dxa"/>
              <w:left w:w="120" w:type="dxa"/>
              <w:bottom w:w="15" w:type="dxa"/>
              <w:right w:w="120" w:type="dxa"/>
            </w:tcMar>
          </w:tcPr>
          <w:p w:rsidR="00643D94" w:rsidRPr="00ED5D3E" w:rsidRDefault="00643D94" w:rsidP="003142CA">
            <w:pPr>
              <w:widowControl w:val="0"/>
              <w:spacing w:after="0" w:line="360" w:lineRule="auto"/>
              <w:contextualSpacing/>
              <w:jc w:val="center"/>
              <w:rPr>
                <w:rFonts w:ascii="Times New Roman" w:hAnsi="Times New Roman"/>
                <w:sz w:val="28"/>
                <w:szCs w:val="28"/>
                <w:lang w:val="ru-RU"/>
              </w:rPr>
            </w:pPr>
            <w:r w:rsidRPr="00ED5D3E">
              <w:rPr>
                <w:rFonts w:ascii="Times New Roman" w:hAnsi="Times New Roman"/>
                <w:sz w:val="28"/>
                <w:szCs w:val="28"/>
                <w:lang w:val="ru-RU"/>
              </w:rPr>
              <w:t>-22,25950</w:t>
            </w:r>
          </w:p>
        </w:tc>
        <w:tc>
          <w:tcPr>
            <w:tcW w:w="3214" w:type="dxa"/>
            <w:tcMar>
              <w:top w:w="30" w:type="dxa"/>
              <w:left w:w="120" w:type="dxa"/>
              <w:bottom w:w="15" w:type="dxa"/>
              <w:right w:w="120" w:type="dxa"/>
            </w:tcMar>
          </w:tcPr>
          <w:p w:rsidR="00643D94" w:rsidRPr="00ED5D3E" w:rsidRDefault="00643D94" w:rsidP="003142CA">
            <w:pPr>
              <w:widowControl w:val="0"/>
              <w:spacing w:after="0" w:line="360" w:lineRule="auto"/>
              <w:contextualSpacing/>
              <w:jc w:val="center"/>
              <w:rPr>
                <w:rFonts w:ascii="Times New Roman" w:hAnsi="Times New Roman"/>
                <w:sz w:val="28"/>
                <w:szCs w:val="28"/>
                <w:lang w:val="ru-RU"/>
              </w:rPr>
            </w:pPr>
            <w:r w:rsidRPr="00ED5D3E">
              <w:rPr>
                <w:rFonts w:ascii="Times New Roman" w:hAnsi="Times New Roman"/>
                <w:sz w:val="28"/>
                <w:szCs w:val="28"/>
                <w:lang w:val="ru-RU"/>
              </w:rPr>
              <w:t>-17,54827</w:t>
            </w:r>
          </w:p>
        </w:tc>
      </w:tr>
      <w:tr w:rsidR="00643D94" w:rsidRPr="00ED5D3E" w:rsidTr="006C5122">
        <w:tblPrEx>
          <w:tblCellMar>
            <w:top w:w="15" w:type="dxa"/>
            <w:bottom w:w="15" w:type="dxa"/>
          </w:tblCellMar>
        </w:tblPrEx>
        <w:tc>
          <w:tcPr>
            <w:tcW w:w="1949" w:type="dxa"/>
            <w:tcMar>
              <w:top w:w="30" w:type="dxa"/>
              <w:left w:w="120" w:type="dxa"/>
              <w:bottom w:w="15" w:type="dxa"/>
              <w:right w:w="120" w:type="dxa"/>
            </w:tcMar>
          </w:tcPr>
          <w:p w:rsidR="00643D94" w:rsidRPr="00ED5D3E" w:rsidRDefault="00643D94" w:rsidP="003142CA">
            <w:pPr>
              <w:widowControl w:val="0"/>
              <w:spacing w:after="0" w:line="360" w:lineRule="auto"/>
              <w:contextualSpacing/>
              <w:jc w:val="center"/>
              <w:rPr>
                <w:rFonts w:ascii="Times New Roman" w:hAnsi="Times New Roman"/>
                <w:sz w:val="28"/>
                <w:szCs w:val="28"/>
                <w:lang w:val="ru-RU"/>
              </w:rPr>
            </w:pPr>
            <w:r w:rsidRPr="00ED5D3E">
              <w:rPr>
                <w:rFonts w:ascii="Times New Roman" w:hAnsi="Times New Roman"/>
                <w:sz w:val="28"/>
                <w:szCs w:val="28"/>
                <w:lang w:val="ru-RU"/>
              </w:rPr>
              <w:t>0,95</w:t>
            </w:r>
          </w:p>
        </w:tc>
        <w:tc>
          <w:tcPr>
            <w:tcW w:w="1750" w:type="dxa"/>
            <w:tcMar>
              <w:top w:w="30" w:type="dxa"/>
              <w:left w:w="120" w:type="dxa"/>
              <w:bottom w:w="15" w:type="dxa"/>
              <w:right w:w="120" w:type="dxa"/>
            </w:tcMar>
          </w:tcPr>
          <w:p w:rsidR="00643D94" w:rsidRPr="00ED5D3E" w:rsidRDefault="00643D94" w:rsidP="003142CA">
            <w:pPr>
              <w:widowControl w:val="0"/>
              <w:spacing w:after="0" w:line="360" w:lineRule="auto"/>
              <w:contextualSpacing/>
              <w:jc w:val="center"/>
              <w:rPr>
                <w:rFonts w:ascii="Times New Roman" w:hAnsi="Times New Roman"/>
                <w:sz w:val="28"/>
                <w:szCs w:val="28"/>
                <w:lang w:val="ru-RU"/>
              </w:rPr>
            </w:pPr>
            <w:r w:rsidRPr="00ED5D3E">
              <w:rPr>
                <w:rFonts w:ascii="Times New Roman" w:hAnsi="Times New Roman"/>
                <w:sz w:val="28"/>
                <w:szCs w:val="28"/>
                <w:lang w:val="ru-RU"/>
              </w:rPr>
              <w:t>-23,59465</w:t>
            </w:r>
          </w:p>
        </w:tc>
        <w:tc>
          <w:tcPr>
            <w:tcW w:w="2788" w:type="dxa"/>
            <w:tcMar>
              <w:top w:w="30" w:type="dxa"/>
              <w:left w:w="120" w:type="dxa"/>
              <w:bottom w:w="15" w:type="dxa"/>
              <w:right w:w="120" w:type="dxa"/>
            </w:tcMar>
          </w:tcPr>
          <w:p w:rsidR="00643D94" w:rsidRPr="00ED5D3E" w:rsidRDefault="00643D94" w:rsidP="003142CA">
            <w:pPr>
              <w:widowControl w:val="0"/>
              <w:spacing w:after="0" w:line="360" w:lineRule="auto"/>
              <w:contextualSpacing/>
              <w:jc w:val="center"/>
              <w:rPr>
                <w:rFonts w:ascii="Times New Roman" w:hAnsi="Times New Roman"/>
                <w:sz w:val="28"/>
                <w:szCs w:val="28"/>
                <w:lang w:val="ru-RU"/>
              </w:rPr>
            </w:pPr>
            <w:r w:rsidRPr="00ED5D3E">
              <w:rPr>
                <w:rFonts w:ascii="Times New Roman" w:hAnsi="Times New Roman"/>
                <w:sz w:val="28"/>
                <w:szCs w:val="28"/>
                <w:lang w:val="ru-RU"/>
              </w:rPr>
              <w:t>-26,05781</w:t>
            </w:r>
          </w:p>
        </w:tc>
        <w:tc>
          <w:tcPr>
            <w:tcW w:w="3214" w:type="dxa"/>
            <w:tcMar>
              <w:top w:w="30" w:type="dxa"/>
              <w:left w:w="120" w:type="dxa"/>
              <w:bottom w:w="15" w:type="dxa"/>
              <w:right w:w="120" w:type="dxa"/>
            </w:tcMar>
          </w:tcPr>
          <w:p w:rsidR="00643D94" w:rsidRPr="00ED5D3E" w:rsidRDefault="00643D94" w:rsidP="003142CA">
            <w:pPr>
              <w:widowControl w:val="0"/>
              <w:spacing w:after="0" w:line="360" w:lineRule="auto"/>
              <w:contextualSpacing/>
              <w:jc w:val="center"/>
              <w:rPr>
                <w:rFonts w:ascii="Times New Roman" w:hAnsi="Times New Roman"/>
                <w:sz w:val="28"/>
                <w:szCs w:val="28"/>
                <w:lang w:val="ru-RU"/>
              </w:rPr>
            </w:pPr>
            <w:r w:rsidRPr="00ED5D3E">
              <w:rPr>
                <w:rFonts w:ascii="Times New Roman" w:hAnsi="Times New Roman"/>
                <w:sz w:val="28"/>
                <w:szCs w:val="28"/>
                <w:lang w:val="ru-RU"/>
              </w:rPr>
              <w:t>-21,13149</w:t>
            </w:r>
          </w:p>
        </w:tc>
      </w:tr>
      <w:tr w:rsidR="00643D94" w:rsidRPr="00ED5D3E" w:rsidTr="006C5122">
        <w:tblPrEx>
          <w:tblCellMar>
            <w:top w:w="15" w:type="dxa"/>
            <w:bottom w:w="15" w:type="dxa"/>
          </w:tblCellMar>
        </w:tblPrEx>
        <w:tc>
          <w:tcPr>
            <w:tcW w:w="1949" w:type="dxa"/>
            <w:tcMar>
              <w:top w:w="30" w:type="dxa"/>
              <w:left w:w="120" w:type="dxa"/>
              <w:bottom w:w="15" w:type="dxa"/>
              <w:right w:w="120" w:type="dxa"/>
            </w:tcMar>
          </w:tcPr>
          <w:p w:rsidR="00643D94" w:rsidRPr="00ED5D3E" w:rsidRDefault="00643D94" w:rsidP="003142CA">
            <w:pPr>
              <w:widowControl w:val="0"/>
              <w:spacing w:after="0" w:line="360" w:lineRule="auto"/>
              <w:contextualSpacing/>
              <w:jc w:val="center"/>
              <w:rPr>
                <w:rFonts w:ascii="Times New Roman" w:hAnsi="Times New Roman"/>
                <w:sz w:val="28"/>
                <w:szCs w:val="28"/>
                <w:lang w:val="ru-RU"/>
              </w:rPr>
            </w:pPr>
            <w:r w:rsidRPr="00ED5D3E">
              <w:rPr>
                <w:rFonts w:ascii="Times New Roman" w:hAnsi="Times New Roman"/>
                <w:sz w:val="28"/>
                <w:szCs w:val="28"/>
                <w:lang w:val="ru-RU"/>
              </w:rPr>
              <w:t>0,975</w:t>
            </w:r>
          </w:p>
        </w:tc>
        <w:tc>
          <w:tcPr>
            <w:tcW w:w="1750" w:type="dxa"/>
            <w:tcMar>
              <w:top w:w="30" w:type="dxa"/>
              <w:left w:w="120" w:type="dxa"/>
              <w:bottom w:w="15" w:type="dxa"/>
              <w:right w:w="120" w:type="dxa"/>
            </w:tcMar>
          </w:tcPr>
          <w:p w:rsidR="00643D94" w:rsidRPr="00ED5D3E" w:rsidRDefault="00643D94" w:rsidP="003142CA">
            <w:pPr>
              <w:widowControl w:val="0"/>
              <w:spacing w:after="0" w:line="360" w:lineRule="auto"/>
              <w:contextualSpacing/>
              <w:jc w:val="center"/>
              <w:rPr>
                <w:rFonts w:ascii="Times New Roman" w:hAnsi="Times New Roman"/>
                <w:sz w:val="28"/>
                <w:szCs w:val="28"/>
                <w:lang w:val="ru-RU"/>
              </w:rPr>
            </w:pPr>
            <w:r w:rsidRPr="00ED5D3E">
              <w:rPr>
                <w:rFonts w:ascii="Times New Roman" w:hAnsi="Times New Roman"/>
                <w:sz w:val="28"/>
                <w:szCs w:val="28"/>
                <w:lang w:val="ru-RU"/>
              </w:rPr>
              <w:t>-26,79584</w:t>
            </w:r>
          </w:p>
        </w:tc>
        <w:tc>
          <w:tcPr>
            <w:tcW w:w="2788" w:type="dxa"/>
            <w:tcMar>
              <w:top w:w="30" w:type="dxa"/>
              <w:left w:w="120" w:type="dxa"/>
              <w:bottom w:w="15" w:type="dxa"/>
              <w:right w:w="120" w:type="dxa"/>
            </w:tcMar>
          </w:tcPr>
          <w:p w:rsidR="00643D94" w:rsidRPr="00ED5D3E" w:rsidRDefault="00643D94" w:rsidP="003142CA">
            <w:pPr>
              <w:widowControl w:val="0"/>
              <w:spacing w:after="0" w:line="360" w:lineRule="auto"/>
              <w:contextualSpacing/>
              <w:jc w:val="center"/>
              <w:rPr>
                <w:rFonts w:ascii="Times New Roman" w:hAnsi="Times New Roman"/>
                <w:sz w:val="28"/>
                <w:szCs w:val="28"/>
                <w:lang w:val="ru-RU"/>
              </w:rPr>
            </w:pPr>
            <w:r w:rsidRPr="00ED5D3E">
              <w:rPr>
                <w:rFonts w:ascii="Times New Roman" w:hAnsi="Times New Roman"/>
                <w:sz w:val="28"/>
                <w:szCs w:val="28"/>
                <w:lang w:val="ru-RU"/>
              </w:rPr>
              <w:t>-29,36025</w:t>
            </w:r>
          </w:p>
        </w:tc>
        <w:tc>
          <w:tcPr>
            <w:tcW w:w="3214" w:type="dxa"/>
            <w:tcMar>
              <w:top w:w="30" w:type="dxa"/>
              <w:left w:w="120" w:type="dxa"/>
              <w:bottom w:w="15" w:type="dxa"/>
              <w:right w:w="120" w:type="dxa"/>
            </w:tcMar>
          </w:tcPr>
          <w:p w:rsidR="00643D94" w:rsidRPr="00ED5D3E" w:rsidRDefault="00643D94" w:rsidP="003142CA">
            <w:pPr>
              <w:widowControl w:val="0"/>
              <w:spacing w:after="0" w:line="360" w:lineRule="auto"/>
              <w:contextualSpacing/>
              <w:jc w:val="center"/>
              <w:rPr>
                <w:rFonts w:ascii="Times New Roman" w:hAnsi="Times New Roman"/>
                <w:sz w:val="28"/>
                <w:szCs w:val="28"/>
                <w:lang w:val="ru-RU"/>
              </w:rPr>
            </w:pPr>
            <w:r w:rsidRPr="00ED5D3E">
              <w:rPr>
                <w:rFonts w:ascii="Times New Roman" w:hAnsi="Times New Roman"/>
                <w:sz w:val="28"/>
                <w:szCs w:val="28"/>
                <w:lang w:val="ru-RU"/>
              </w:rPr>
              <w:t>-24,23143</w:t>
            </w:r>
          </w:p>
        </w:tc>
      </w:tr>
      <w:tr w:rsidR="00643D94" w:rsidRPr="00ED5D3E" w:rsidTr="006C5122">
        <w:tblPrEx>
          <w:tblCellMar>
            <w:top w:w="15" w:type="dxa"/>
            <w:bottom w:w="15" w:type="dxa"/>
          </w:tblCellMar>
        </w:tblPrEx>
        <w:tc>
          <w:tcPr>
            <w:tcW w:w="1949" w:type="dxa"/>
            <w:tcMar>
              <w:top w:w="30" w:type="dxa"/>
              <w:left w:w="120" w:type="dxa"/>
              <w:bottom w:w="15" w:type="dxa"/>
              <w:right w:w="120" w:type="dxa"/>
            </w:tcMar>
          </w:tcPr>
          <w:p w:rsidR="00643D94" w:rsidRPr="00ED5D3E" w:rsidRDefault="00643D94" w:rsidP="003142CA">
            <w:pPr>
              <w:widowControl w:val="0"/>
              <w:spacing w:after="0" w:line="360" w:lineRule="auto"/>
              <w:contextualSpacing/>
              <w:jc w:val="center"/>
              <w:rPr>
                <w:rFonts w:ascii="Times New Roman" w:hAnsi="Times New Roman"/>
                <w:sz w:val="28"/>
                <w:szCs w:val="28"/>
                <w:lang w:val="ru-RU"/>
              </w:rPr>
            </w:pPr>
            <w:r w:rsidRPr="00ED5D3E">
              <w:rPr>
                <w:rFonts w:ascii="Times New Roman" w:hAnsi="Times New Roman"/>
                <w:sz w:val="28"/>
                <w:szCs w:val="28"/>
                <w:lang w:val="ru-RU"/>
              </w:rPr>
              <w:t>0,980</w:t>
            </w:r>
          </w:p>
        </w:tc>
        <w:tc>
          <w:tcPr>
            <w:tcW w:w="1750" w:type="dxa"/>
            <w:tcMar>
              <w:top w:w="30" w:type="dxa"/>
              <w:left w:w="120" w:type="dxa"/>
              <w:bottom w:w="15" w:type="dxa"/>
              <w:right w:w="120" w:type="dxa"/>
            </w:tcMar>
          </w:tcPr>
          <w:p w:rsidR="00643D94" w:rsidRPr="00ED5D3E" w:rsidRDefault="00643D94" w:rsidP="003142CA">
            <w:pPr>
              <w:widowControl w:val="0"/>
              <w:spacing w:after="0" w:line="360" w:lineRule="auto"/>
              <w:contextualSpacing/>
              <w:jc w:val="center"/>
              <w:rPr>
                <w:rFonts w:ascii="Times New Roman" w:hAnsi="Times New Roman"/>
                <w:sz w:val="28"/>
                <w:szCs w:val="28"/>
                <w:lang w:val="ru-RU"/>
              </w:rPr>
            </w:pPr>
            <w:r w:rsidRPr="00ED5D3E">
              <w:rPr>
                <w:rFonts w:ascii="Times New Roman" w:hAnsi="Times New Roman"/>
                <w:sz w:val="28"/>
                <w:szCs w:val="28"/>
                <w:lang w:val="ru-RU"/>
              </w:rPr>
              <w:t>-27,74860</w:t>
            </w:r>
          </w:p>
        </w:tc>
        <w:tc>
          <w:tcPr>
            <w:tcW w:w="2788" w:type="dxa"/>
            <w:tcMar>
              <w:top w:w="30" w:type="dxa"/>
              <w:left w:w="120" w:type="dxa"/>
              <w:bottom w:w="15" w:type="dxa"/>
              <w:right w:w="120" w:type="dxa"/>
            </w:tcMar>
          </w:tcPr>
          <w:p w:rsidR="00643D94" w:rsidRPr="00ED5D3E" w:rsidRDefault="00643D94" w:rsidP="003142CA">
            <w:pPr>
              <w:widowControl w:val="0"/>
              <w:spacing w:after="0" w:line="360" w:lineRule="auto"/>
              <w:contextualSpacing/>
              <w:jc w:val="center"/>
              <w:rPr>
                <w:rFonts w:ascii="Times New Roman" w:hAnsi="Times New Roman"/>
                <w:sz w:val="28"/>
                <w:szCs w:val="28"/>
                <w:lang w:val="ru-RU"/>
              </w:rPr>
            </w:pPr>
            <w:r w:rsidRPr="00ED5D3E">
              <w:rPr>
                <w:rFonts w:ascii="Times New Roman" w:hAnsi="Times New Roman"/>
                <w:sz w:val="28"/>
                <w:szCs w:val="28"/>
                <w:lang w:val="ru-RU"/>
              </w:rPr>
              <w:t>-30,34443</w:t>
            </w:r>
          </w:p>
        </w:tc>
        <w:tc>
          <w:tcPr>
            <w:tcW w:w="3214" w:type="dxa"/>
            <w:tcMar>
              <w:top w:w="30" w:type="dxa"/>
              <w:left w:w="120" w:type="dxa"/>
              <w:bottom w:w="15" w:type="dxa"/>
              <w:right w:w="120" w:type="dxa"/>
            </w:tcMar>
          </w:tcPr>
          <w:p w:rsidR="00643D94" w:rsidRPr="00ED5D3E" w:rsidRDefault="00643D94" w:rsidP="003142CA">
            <w:pPr>
              <w:widowControl w:val="0"/>
              <w:spacing w:after="0" w:line="360" w:lineRule="auto"/>
              <w:contextualSpacing/>
              <w:jc w:val="center"/>
              <w:rPr>
                <w:rFonts w:ascii="Times New Roman" w:hAnsi="Times New Roman"/>
                <w:sz w:val="28"/>
                <w:szCs w:val="28"/>
                <w:lang w:val="ru-RU"/>
              </w:rPr>
            </w:pPr>
            <w:r w:rsidRPr="00ED5D3E">
              <w:rPr>
                <w:rFonts w:ascii="Times New Roman" w:hAnsi="Times New Roman"/>
                <w:sz w:val="28"/>
                <w:szCs w:val="28"/>
                <w:lang w:val="ru-RU"/>
              </w:rPr>
              <w:t>-25,15276</w:t>
            </w:r>
          </w:p>
        </w:tc>
      </w:tr>
      <w:tr w:rsidR="00643D94" w:rsidRPr="00ED5D3E" w:rsidTr="006C5122">
        <w:tblPrEx>
          <w:tblCellMar>
            <w:top w:w="15" w:type="dxa"/>
            <w:bottom w:w="15" w:type="dxa"/>
          </w:tblCellMar>
        </w:tblPrEx>
        <w:tc>
          <w:tcPr>
            <w:tcW w:w="1949" w:type="dxa"/>
            <w:tcMar>
              <w:top w:w="30" w:type="dxa"/>
              <w:left w:w="120" w:type="dxa"/>
              <w:bottom w:w="15" w:type="dxa"/>
              <w:right w:w="120" w:type="dxa"/>
            </w:tcMar>
          </w:tcPr>
          <w:p w:rsidR="00643D94" w:rsidRPr="00ED5D3E" w:rsidRDefault="00643D94" w:rsidP="003142CA">
            <w:pPr>
              <w:widowControl w:val="0"/>
              <w:spacing w:after="0" w:line="360" w:lineRule="auto"/>
              <w:contextualSpacing/>
              <w:jc w:val="center"/>
              <w:rPr>
                <w:rFonts w:ascii="Times New Roman" w:hAnsi="Times New Roman"/>
                <w:sz w:val="28"/>
                <w:szCs w:val="28"/>
                <w:lang w:val="ru-RU"/>
              </w:rPr>
            </w:pPr>
            <w:r w:rsidRPr="00ED5D3E">
              <w:rPr>
                <w:rFonts w:ascii="Times New Roman" w:hAnsi="Times New Roman"/>
                <w:sz w:val="28"/>
                <w:szCs w:val="28"/>
                <w:lang w:val="ru-RU"/>
              </w:rPr>
              <w:t>0,990</w:t>
            </w:r>
          </w:p>
        </w:tc>
        <w:tc>
          <w:tcPr>
            <w:tcW w:w="1750" w:type="dxa"/>
            <w:tcMar>
              <w:top w:w="30" w:type="dxa"/>
              <w:left w:w="120" w:type="dxa"/>
              <w:bottom w:w="15" w:type="dxa"/>
              <w:right w:w="120" w:type="dxa"/>
            </w:tcMar>
          </w:tcPr>
          <w:p w:rsidR="00643D94" w:rsidRPr="00ED5D3E" w:rsidRDefault="00643D94" w:rsidP="003142CA">
            <w:pPr>
              <w:widowControl w:val="0"/>
              <w:spacing w:after="0" w:line="360" w:lineRule="auto"/>
              <w:contextualSpacing/>
              <w:jc w:val="center"/>
              <w:rPr>
                <w:rFonts w:ascii="Times New Roman" w:hAnsi="Times New Roman"/>
                <w:sz w:val="28"/>
                <w:szCs w:val="28"/>
                <w:lang w:val="ru-RU"/>
              </w:rPr>
            </w:pPr>
            <w:r w:rsidRPr="00ED5D3E">
              <w:rPr>
                <w:rFonts w:ascii="Times New Roman" w:hAnsi="Times New Roman"/>
                <w:sz w:val="28"/>
                <w:szCs w:val="28"/>
                <w:lang w:val="ru-RU"/>
              </w:rPr>
              <w:t>-30,51791</w:t>
            </w:r>
          </w:p>
        </w:tc>
        <w:tc>
          <w:tcPr>
            <w:tcW w:w="2788" w:type="dxa"/>
            <w:tcMar>
              <w:top w:w="30" w:type="dxa"/>
              <w:left w:w="120" w:type="dxa"/>
              <w:bottom w:w="15" w:type="dxa"/>
              <w:right w:w="120" w:type="dxa"/>
            </w:tcMar>
          </w:tcPr>
          <w:p w:rsidR="00643D94" w:rsidRPr="00ED5D3E" w:rsidRDefault="00643D94" w:rsidP="003142CA">
            <w:pPr>
              <w:widowControl w:val="0"/>
              <w:spacing w:after="0" w:line="360" w:lineRule="auto"/>
              <w:contextualSpacing/>
              <w:jc w:val="center"/>
              <w:rPr>
                <w:rFonts w:ascii="Times New Roman" w:hAnsi="Times New Roman"/>
                <w:sz w:val="28"/>
                <w:szCs w:val="28"/>
                <w:lang w:val="ru-RU"/>
              </w:rPr>
            </w:pPr>
            <w:r w:rsidRPr="00ED5D3E">
              <w:rPr>
                <w:rFonts w:ascii="Times New Roman" w:hAnsi="Times New Roman"/>
                <w:sz w:val="28"/>
                <w:szCs w:val="28"/>
                <w:lang w:val="ru-RU"/>
              </w:rPr>
              <w:t>-33,20818</w:t>
            </w:r>
          </w:p>
        </w:tc>
        <w:tc>
          <w:tcPr>
            <w:tcW w:w="3214" w:type="dxa"/>
            <w:tcMar>
              <w:top w:w="30" w:type="dxa"/>
              <w:left w:w="120" w:type="dxa"/>
              <w:bottom w:w="15" w:type="dxa"/>
              <w:right w:w="120" w:type="dxa"/>
            </w:tcMar>
          </w:tcPr>
          <w:p w:rsidR="00643D94" w:rsidRPr="00ED5D3E" w:rsidRDefault="00643D94" w:rsidP="003142CA">
            <w:pPr>
              <w:widowControl w:val="0"/>
              <w:spacing w:after="0" w:line="360" w:lineRule="auto"/>
              <w:contextualSpacing/>
              <w:jc w:val="center"/>
              <w:rPr>
                <w:rFonts w:ascii="Times New Roman" w:hAnsi="Times New Roman"/>
                <w:sz w:val="28"/>
                <w:szCs w:val="28"/>
                <w:lang w:val="ru-RU"/>
              </w:rPr>
            </w:pPr>
            <w:r w:rsidRPr="00ED5D3E">
              <w:rPr>
                <w:rFonts w:ascii="Times New Roman" w:hAnsi="Times New Roman"/>
                <w:sz w:val="28"/>
                <w:szCs w:val="28"/>
                <w:lang w:val="ru-RU"/>
              </w:rPr>
              <w:t>-27,82764</w:t>
            </w:r>
          </w:p>
        </w:tc>
      </w:tr>
    </w:tbl>
    <w:p w:rsidR="00643D94" w:rsidRPr="00ED5D3E" w:rsidRDefault="00643D94" w:rsidP="003142CA">
      <w:pPr>
        <w:widowControl w:val="0"/>
        <w:tabs>
          <w:tab w:val="left" w:pos="708"/>
          <w:tab w:val="left" w:pos="3158"/>
        </w:tabs>
        <w:spacing w:after="0" w:line="360" w:lineRule="auto"/>
        <w:contextualSpacing/>
        <w:jc w:val="both"/>
        <w:rPr>
          <w:rFonts w:ascii="Times New Roman" w:hAnsi="Times New Roman"/>
          <w:sz w:val="28"/>
          <w:szCs w:val="28"/>
        </w:rPr>
      </w:pPr>
    </w:p>
    <w:p w:rsidR="00643D94" w:rsidRPr="00ED5D3E" w:rsidRDefault="00643D94" w:rsidP="003142CA">
      <w:pPr>
        <w:widowControl w:val="0"/>
        <w:spacing w:after="0" w:line="360" w:lineRule="auto"/>
        <w:contextualSpacing/>
        <w:jc w:val="both"/>
        <w:rPr>
          <w:rFonts w:ascii="Times New Roman" w:hAnsi="Times New Roman"/>
          <w:sz w:val="28"/>
          <w:szCs w:val="28"/>
        </w:rPr>
      </w:pPr>
      <w:r w:rsidRPr="00ED5D3E">
        <w:rPr>
          <w:rFonts w:ascii="Times New Roman" w:hAnsi="Times New Roman"/>
          <w:sz w:val="28"/>
          <w:szCs w:val="28"/>
        </w:rPr>
        <w:tab/>
      </w:r>
      <w:r w:rsidR="00221F4A">
        <w:rPr>
          <w:rFonts w:ascii="Times New Roman" w:hAnsi="Times New Roman"/>
          <w:sz w:val="28"/>
          <w:szCs w:val="28"/>
        </w:rPr>
        <w:t xml:space="preserve">При подальшому </w:t>
      </w:r>
      <w:r w:rsidRPr="00ED5D3E">
        <w:rPr>
          <w:rFonts w:ascii="Times New Roman" w:hAnsi="Times New Roman"/>
          <w:sz w:val="28"/>
          <w:szCs w:val="28"/>
        </w:rPr>
        <w:t>проведенн</w:t>
      </w:r>
      <w:r w:rsidR="00221F4A">
        <w:rPr>
          <w:rFonts w:ascii="Times New Roman" w:hAnsi="Times New Roman"/>
          <w:sz w:val="28"/>
          <w:szCs w:val="28"/>
        </w:rPr>
        <w:t>і</w:t>
      </w:r>
      <w:r w:rsidRPr="00ED5D3E">
        <w:rPr>
          <w:rFonts w:ascii="Times New Roman" w:hAnsi="Times New Roman"/>
          <w:sz w:val="28"/>
          <w:szCs w:val="28"/>
        </w:rPr>
        <w:t xml:space="preserve"> пробіт-регресійного аналізу хворі без тиреоїдної патології були виключенні зі статистичної обробки. </w:t>
      </w:r>
    </w:p>
    <w:p w:rsidR="00643D94" w:rsidRPr="00ED5D3E" w:rsidRDefault="00643D94" w:rsidP="003142CA">
      <w:pPr>
        <w:widowControl w:val="0"/>
        <w:spacing w:after="0" w:line="360" w:lineRule="auto"/>
        <w:contextualSpacing/>
        <w:jc w:val="both"/>
        <w:rPr>
          <w:rStyle w:val="result"/>
          <w:rFonts w:ascii="Times New Roman" w:hAnsi="Times New Roman"/>
          <w:color w:val="auto"/>
          <w:sz w:val="28"/>
          <w:szCs w:val="28"/>
        </w:rPr>
      </w:pPr>
      <w:r w:rsidRPr="00ED5D3E">
        <w:rPr>
          <w:rFonts w:ascii="Times New Roman" w:hAnsi="Times New Roman"/>
          <w:sz w:val="28"/>
          <w:szCs w:val="28"/>
        </w:rPr>
        <w:tab/>
        <w:t xml:space="preserve">Встановлено, тенденцію до позитивної залежності ймовірності зростання ризику повторної госпіталізації від дози </w:t>
      </w:r>
      <w:r>
        <w:rPr>
          <w:rFonts w:ascii="Times New Roman" w:hAnsi="Times New Roman"/>
          <w:sz w:val="28"/>
          <w:szCs w:val="28"/>
        </w:rPr>
        <w:t>бісопролол</w:t>
      </w:r>
      <w:r w:rsidR="00221F4A">
        <w:rPr>
          <w:rFonts w:ascii="Times New Roman" w:hAnsi="Times New Roman"/>
          <w:sz w:val="28"/>
          <w:szCs w:val="28"/>
        </w:rPr>
        <w:t>у</w:t>
      </w:r>
      <w:r w:rsidRPr="00ED5D3E">
        <w:rPr>
          <w:rFonts w:ascii="Times New Roman" w:hAnsi="Times New Roman"/>
          <w:sz w:val="28"/>
          <w:szCs w:val="28"/>
        </w:rPr>
        <w:t xml:space="preserve"> (β= +</w:t>
      </w:r>
      <w:r w:rsidRPr="00ED5D3E">
        <w:rPr>
          <w:rStyle w:val="result"/>
          <w:rFonts w:ascii="Times New Roman" w:hAnsi="Times New Roman"/>
          <w:color w:val="auto"/>
          <w:sz w:val="28"/>
          <w:szCs w:val="28"/>
        </w:rPr>
        <w:t xml:space="preserve">0,04±0,02) у хворих </w:t>
      </w:r>
      <w:r>
        <w:rPr>
          <w:rStyle w:val="result"/>
          <w:rFonts w:ascii="Times New Roman" w:hAnsi="Times New Roman"/>
          <w:color w:val="auto"/>
          <w:sz w:val="28"/>
          <w:szCs w:val="28"/>
        </w:rPr>
        <w:t>і</w:t>
      </w:r>
      <w:r w:rsidRPr="00ED5D3E">
        <w:rPr>
          <w:rStyle w:val="result"/>
          <w:rFonts w:ascii="Times New Roman" w:hAnsi="Times New Roman"/>
          <w:color w:val="auto"/>
          <w:sz w:val="28"/>
          <w:szCs w:val="28"/>
        </w:rPr>
        <w:t>з серцевою недостатністю із супутньою тиреоїдною патологією (</w:t>
      </w:r>
      <w:r w:rsidRPr="00ED5D3E">
        <w:rPr>
          <w:rStyle w:val="result"/>
          <w:rFonts w:ascii="Times New Roman" w:hAnsi="Times New Roman"/>
          <w:color w:val="auto"/>
          <w:sz w:val="28"/>
          <w:szCs w:val="28"/>
        </w:rPr>
        <w:sym w:font="Symbol" w:char="F063"/>
      </w:r>
      <w:r w:rsidRPr="00ED5D3E">
        <w:rPr>
          <w:rStyle w:val="result"/>
          <w:rFonts w:ascii="Times New Roman" w:hAnsi="Times New Roman"/>
          <w:color w:val="auto"/>
          <w:sz w:val="28"/>
          <w:szCs w:val="28"/>
          <w:vertAlign w:val="superscript"/>
        </w:rPr>
        <w:t>2</w:t>
      </w:r>
      <w:r w:rsidRPr="00ED5D3E">
        <w:rPr>
          <w:rStyle w:val="result"/>
          <w:rFonts w:ascii="Times New Roman" w:hAnsi="Times New Roman"/>
          <w:color w:val="auto"/>
          <w:sz w:val="28"/>
          <w:szCs w:val="28"/>
        </w:rPr>
        <w:t xml:space="preserve"> = 3,623; </w:t>
      </w:r>
      <w:r w:rsidR="00953863" w:rsidRPr="00953863">
        <w:rPr>
          <w:rStyle w:val="result"/>
          <w:rFonts w:ascii="Times New Roman" w:hAnsi="Times New Roman"/>
          <w:color w:val="auto"/>
          <w:sz w:val="28"/>
          <w:szCs w:val="28"/>
        </w:rPr>
        <w:br/>
      </w:r>
      <w:r w:rsidRPr="00ED5D3E">
        <w:rPr>
          <w:rStyle w:val="result"/>
          <w:rFonts w:ascii="Times New Roman" w:hAnsi="Times New Roman"/>
          <w:color w:val="auto"/>
          <w:sz w:val="28"/>
          <w:szCs w:val="28"/>
        </w:rPr>
        <w:t>р =0,057) (рис. 6.3 та</w:t>
      </w:r>
      <w:r w:rsidR="00221F4A">
        <w:rPr>
          <w:rStyle w:val="result"/>
          <w:rFonts w:ascii="Times New Roman" w:hAnsi="Times New Roman"/>
          <w:color w:val="auto"/>
          <w:sz w:val="28"/>
          <w:szCs w:val="28"/>
        </w:rPr>
        <w:t xml:space="preserve"> </w:t>
      </w:r>
      <w:r w:rsidRPr="00ED5D3E">
        <w:rPr>
          <w:rStyle w:val="result"/>
          <w:rFonts w:ascii="Times New Roman" w:hAnsi="Times New Roman"/>
          <w:color w:val="auto"/>
          <w:sz w:val="28"/>
          <w:szCs w:val="28"/>
        </w:rPr>
        <w:t xml:space="preserve">табл. 6.5-6.6). </w:t>
      </w:r>
    </w:p>
    <w:p w:rsidR="00643D94" w:rsidRPr="00ED5D3E" w:rsidRDefault="00643D94" w:rsidP="003142CA">
      <w:pPr>
        <w:widowControl w:val="0"/>
        <w:spacing w:after="0" w:line="360" w:lineRule="auto"/>
        <w:contextualSpacing/>
        <w:jc w:val="both"/>
        <w:rPr>
          <w:rFonts w:ascii="Times New Roman" w:hAnsi="Times New Roman"/>
          <w:color w:val="C00000"/>
          <w:sz w:val="28"/>
          <w:szCs w:val="28"/>
        </w:rPr>
      </w:pPr>
    </w:p>
    <w:p w:rsidR="00643D94" w:rsidRPr="00ED5D3E" w:rsidRDefault="00F462F9" w:rsidP="00BC5FDD">
      <w:pPr>
        <w:widowControl w:val="0"/>
        <w:spacing w:after="0" w:line="240" w:lineRule="auto"/>
        <w:ind w:firstLine="709"/>
        <w:rPr>
          <w:rFonts w:ascii="Times New Roman" w:hAnsi="Times New Roman"/>
          <w:sz w:val="28"/>
          <w:szCs w:val="28"/>
        </w:rPr>
      </w:pPr>
      <w:r>
        <w:rPr>
          <w:rFonts w:ascii="Times New Roman" w:hAnsi="Times New Roman"/>
          <w:noProof/>
          <w:sz w:val="28"/>
          <w:szCs w:val="28"/>
          <w:lang w:val="ru-RU" w:eastAsia="ru-RU"/>
        </w:rPr>
        <w:drawing>
          <wp:inline distT="0" distB="0" distL="0" distR="0">
            <wp:extent cx="5070934" cy="3554844"/>
            <wp:effectExtent l="19050" t="0" r="0" b="0"/>
            <wp:docPr id="15"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a:srcRect/>
                    <a:stretch>
                      <a:fillRect/>
                    </a:stretch>
                  </pic:blipFill>
                  <pic:spPr bwMode="auto">
                    <a:xfrm>
                      <a:off x="0" y="0"/>
                      <a:ext cx="5071173" cy="3555012"/>
                    </a:xfrm>
                    <a:prstGeom prst="rect">
                      <a:avLst/>
                    </a:prstGeom>
                    <a:noFill/>
                    <a:ln w="9525">
                      <a:noFill/>
                      <a:miter lim="800000"/>
                      <a:headEnd/>
                      <a:tailEnd/>
                    </a:ln>
                  </pic:spPr>
                </pic:pic>
              </a:graphicData>
            </a:graphic>
          </wp:inline>
        </w:drawing>
      </w:r>
    </w:p>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 xml:space="preserve">Рис. 6.3. Графік залежності імовірності повторної госпіталізаці від дози </w:t>
      </w:r>
      <w:r w:rsidR="0066673C">
        <w:rPr>
          <w:rFonts w:ascii="Times New Roman" w:hAnsi="Times New Roman"/>
          <w:sz w:val="28"/>
          <w:szCs w:val="28"/>
        </w:rPr>
        <w:br/>
      </w:r>
      <w:r w:rsidR="0066673C">
        <w:rPr>
          <w:rFonts w:ascii="Times New Roman" w:hAnsi="Times New Roman"/>
          <w:sz w:val="28"/>
          <w:szCs w:val="28"/>
        </w:rPr>
        <w:tab/>
      </w:r>
      <w:r w:rsidR="0066673C">
        <w:rPr>
          <w:rFonts w:ascii="Times New Roman" w:hAnsi="Times New Roman"/>
          <w:sz w:val="28"/>
          <w:szCs w:val="28"/>
        </w:rPr>
        <w:tab/>
        <w:t xml:space="preserve">      </w:t>
      </w:r>
      <w:r>
        <w:rPr>
          <w:rFonts w:ascii="Times New Roman" w:hAnsi="Times New Roman"/>
          <w:sz w:val="28"/>
          <w:szCs w:val="28"/>
        </w:rPr>
        <w:t>бісопролол</w:t>
      </w:r>
      <w:r w:rsidR="00221F4A">
        <w:rPr>
          <w:rFonts w:ascii="Times New Roman" w:hAnsi="Times New Roman"/>
          <w:sz w:val="28"/>
          <w:szCs w:val="28"/>
        </w:rPr>
        <w:t>у</w:t>
      </w:r>
      <w:r>
        <w:rPr>
          <w:rFonts w:ascii="Times New Roman" w:hAnsi="Times New Roman"/>
          <w:sz w:val="28"/>
          <w:szCs w:val="28"/>
        </w:rPr>
        <w:t xml:space="preserve"> </w:t>
      </w:r>
      <w:r w:rsidRPr="00ED5D3E">
        <w:rPr>
          <w:rFonts w:ascii="Times New Roman" w:hAnsi="Times New Roman"/>
          <w:sz w:val="28"/>
          <w:szCs w:val="28"/>
        </w:rPr>
        <w:t xml:space="preserve">у хворих </w:t>
      </w:r>
      <w:r>
        <w:rPr>
          <w:rFonts w:ascii="Times New Roman" w:hAnsi="Times New Roman"/>
          <w:sz w:val="28"/>
          <w:szCs w:val="28"/>
        </w:rPr>
        <w:t>і</w:t>
      </w:r>
      <w:r w:rsidRPr="00ED5D3E">
        <w:rPr>
          <w:rFonts w:ascii="Times New Roman" w:hAnsi="Times New Roman"/>
          <w:sz w:val="28"/>
          <w:szCs w:val="28"/>
        </w:rPr>
        <w:t xml:space="preserve">з </w:t>
      </w:r>
      <w:r>
        <w:rPr>
          <w:rFonts w:ascii="Times New Roman" w:hAnsi="Times New Roman"/>
          <w:sz w:val="28"/>
          <w:szCs w:val="28"/>
        </w:rPr>
        <w:t>СН</w:t>
      </w:r>
      <w:r w:rsidRPr="00ED5D3E">
        <w:rPr>
          <w:rFonts w:ascii="Times New Roman" w:hAnsi="Times New Roman"/>
          <w:sz w:val="28"/>
          <w:szCs w:val="28"/>
        </w:rPr>
        <w:t xml:space="preserve"> та з </w:t>
      </w:r>
      <w:r w:rsidR="00221F4A">
        <w:rPr>
          <w:rFonts w:ascii="Times New Roman" w:hAnsi="Times New Roman"/>
          <w:sz w:val="28"/>
          <w:szCs w:val="28"/>
        </w:rPr>
        <w:t>тиреоїдною патологією</w:t>
      </w:r>
      <w:r w:rsidRPr="00ED5D3E">
        <w:rPr>
          <w:rFonts w:ascii="Times New Roman" w:hAnsi="Times New Roman"/>
          <w:sz w:val="28"/>
          <w:szCs w:val="28"/>
        </w:rPr>
        <w:t>.</w:t>
      </w:r>
    </w:p>
    <w:p w:rsidR="00643D94" w:rsidRDefault="00643D94" w:rsidP="003142CA">
      <w:pPr>
        <w:widowControl w:val="0"/>
        <w:spacing w:after="0" w:line="360" w:lineRule="auto"/>
        <w:jc w:val="right"/>
        <w:rPr>
          <w:rFonts w:ascii="Times New Roman" w:hAnsi="Times New Roman"/>
          <w:sz w:val="28"/>
          <w:szCs w:val="28"/>
        </w:rPr>
      </w:pPr>
    </w:p>
    <w:p w:rsidR="00643D94" w:rsidRPr="00ED5D3E" w:rsidRDefault="00643D94" w:rsidP="003142CA">
      <w:pPr>
        <w:widowControl w:val="0"/>
        <w:spacing w:after="0" w:line="360" w:lineRule="auto"/>
        <w:jc w:val="right"/>
        <w:rPr>
          <w:rFonts w:ascii="Times New Roman" w:hAnsi="Times New Roman"/>
          <w:sz w:val="28"/>
          <w:szCs w:val="28"/>
        </w:rPr>
      </w:pPr>
      <w:r w:rsidRPr="00ED5D3E">
        <w:rPr>
          <w:rFonts w:ascii="Times New Roman" w:hAnsi="Times New Roman"/>
          <w:sz w:val="28"/>
          <w:szCs w:val="28"/>
        </w:rPr>
        <w:t>Таблиця 6.5</w:t>
      </w:r>
    </w:p>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Дані пробіт-регресійного аналізу залежності ймовірності </w:t>
      </w:r>
      <w:r>
        <w:rPr>
          <w:rFonts w:ascii="Times New Roman" w:hAnsi="Times New Roman"/>
          <w:sz w:val="28"/>
          <w:szCs w:val="28"/>
        </w:rPr>
        <w:t>ПГ</w:t>
      </w:r>
      <w:r w:rsidRPr="00ED5D3E">
        <w:rPr>
          <w:rFonts w:ascii="Times New Roman" w:hAnsi="Times New Roman"/>
          <w:sz w:val="28"/>
          <w:szCs w:val="28"/>
        </w:rPr>
        <w:t xml:space="preserve"> від дози </w:t>
      </w:r>
      <w:r w:rsidR="00221F4A">
        <w:rPr>
          <w:rFonts w:ascii="Times New Roman" w:hAnsi="Times New Roman"/>
          <w:sz w:val="28"/>
          <w:szCs w:val="28"/>
        </w:rPr>
        <w:br/>
      </w:r>
      <w:r>
        <w:rPr>
          <w:rFonts w:ascii="Times New Roman" w:hAnsi="Times New Roman"/>
          <w:sz w:val="28"/>
          <w:szCs w:val="28"/>
        </w:rPr>
        <w:t>бісопролол</w:t>
      </w:r>
      <w:r w:rsidR="00221F4A">
        <w:rPr>
          <w:rFonts w:ascii="Times New Roman" w:hAnsi="Times New Roman"/>
          <w:sz w:val="28"/>
          <w:szCs w:val="28"/>
        </w:rPr>
        <w:t>у</w:t>
      </w:r>
      <w:r w:rsidRPr="00ED5D3E">
        <w:rPr>
          <w:rFonts w:ascii="Times New Roman" w:hAnsi="Times New Roman"/>
          <w:sz w:val="28"/>
          <w:szCs w:val="28"/>
        </w:rPr>
        <w:t xml:space="preserve"> у хворих </w:t>
      </w:r>
      <w:r>
        <w:rPr>
          <w:rFonts w:ascii="Times New Roman" w:hAnsi="Times New Roman"/>
          <w:sz w:val="28"/>
          <w:szCs w:val="28"/>
        </w:rPr>
        <w:t>і</w:t>
      </w:r>
      <w:r w:rsidRPr="00ED5D3E">
        <w:rPr>
          <w:rFonts w:ascii="Times New Roman" w:hAnsi="Times New Roman"/>
          <w:sz w:val="28"/>
          <w:szCs w:val="28"/>
        </w:rPr>
        <w:t xml:space="preserve">з </w:t>
      </w:r>
      <w:r>
        <w:rPr>
          <w:rFonts w:ascii="Times New Roman" w:hAnsi="Times New Roman"/>
          <w:sz w:val="28"/>
          <w:szCs w:val="28"/>
        </w:rPr>
        <w:t>СН</w:t>
      </w:r>
      <w:r w:rsidRPr="00ED5D3E">
        <w:rPr>
          <w:rFonts w:ascii="Times New Roman" w:hAnsi="Times New Roman"/>
          <w:sz w:val="28"/>
          <w:szCs w:val="28"/>
        </w:rPr>
        <w:t xml:space="preserve"> з супутньою ТП </w:t>
      </w:r>
    </w:p>
    <w:tbl>
      <w:tblPr>
        <w:tblW w:w="9685" w:type="dxa"/>
        <w:tblInd w:w="134"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left w:w="15" w:type="dxa"/>
          <w:right w:w="15" w:type="dxa"/>
        </w:tblCellMar>
        <w:tblLook w:val="00A0" w:firstRow="1" w:lastRow="0" w:firstColumn="1" w:lastColumn="0" w:noHBand="0" w:noVBand="0"/>
      </w:tblPr>
      <w:tblGrid>
        <w:gridCol w:w="7898"/>
        <w:gridCol w:w="1787"/>
      </w:tblGrid>
      <w:tr w:rsidR="00643D94" w:rsidRPr="00ED5D3E" w:rsidTr="00BD7CAB">
        <w:trPr>
          <w:trHeight w:val="372"/>
        </w:trPr>
        <w:tc>
          <w:tcPr>
            <w:tcW w:w="7898" w:type="dxa"/>
            <w:tcMar>
              <w:top w:w="30" w:type="dxa"/>
              <w:left w:w="120" w:type="dxa"/>
              <w:bottom w:w="15" w:type="dxa"/>
              <w:right w:w="120" w:type="dxa"/>
            </w:tcMar>
          </w:tcPr>
          <w:p w:rsidR="00643D94" w:rsidRPr="00ED5D3E" w:rsidRDefault="00643D94" w:rsidP="00BD7CAB">
            <w:pPr>
              <w:widowControl w:val="0"/>
              <w:spacing w:after="0" w:line="324" w:lineRule="auto"/>
              <w:jc w:val="center"/>
              <w:rPr>
                <w:rStyle w:val="normal1"/>
                <w:rFonts w:ascii="Times New Roman" w:hAnsi="Times New Roman"/>
                <w:color w:val="auto"/>
                <w:sz w:val="28"/>
                <w:szCs w:val="28"/>
              </w:rPr>
            </w:pPr>
            <w:r w:rsidRPr="00ED5D3E">
              <w:rPr>
                <w:rFonts w:ascii="Times New Roman" w:hAnsi="Times New Roman"/>
                <w:sz w:val="28"/>
                <w:szCs w:val="28"/>
              </w:rPr>
              <w:t>Показник, одиниц</w:t>
            </w:r>
            <w:r w:rsidRPr="00ED5D3E">
              <w:rPr>
                <w:rFonts w:ascii="Times New Roman" w:hAnsi="Times New Roman"/>
                <w:sz w:val="28"/>
                <w:szCs w:val="28"/>
                <w:lang w:eastAsia="ru-RU"/>
              </w:rPr>
              <w:t>і</w:t>
            </w:r>
            <w:r w:rsidRPr="00ED5D3E">
              <w:rPr>
                <w:rFonts w:ascii="Times New Roman" w:hAnsi="Times New Roman"/>
                <w:sz w:val="28"/>
                <w:szCs w:val="28"/>
              </w:rPr>
              <w:t xml:space="preserve"> вим</w:t>
            </w:r>
            <w:r w:rsidRPr="00ED5D3E">
              <w:rPr>
                <w:rFonts w:ascii="Times New Roman" w:hAnsi="Times New Roman"/>
                <w:sz w:val="28"/>
                <w:szCs w:val="28"/>
                <w:lang w:eastAsia="ru-RU"/>
              </w:rPr>
              <w:t>і</w:t>
            </w:r>
            <w:r w:rsidRPr="00ED5D3E">
              <w:rPr>
                <w:rFonts w:ascii="Times New Roman" w:hAnsi="Times New Roman"/>
                <w:sz w:val="28"/>
                <w:szCs w:val="28"/>
              </w:rPr>
              <w:t>рювання</w:t>
            </w:r>
          </w:p>
        </w:tc>
        <w:tc>
          <w:tcPr>
            <w:tcW w:w="1787" w:type="dxa"/>
            <w:tcBorders>
              <w:right w:val="single" w:sz="2" w:space="0" w:color="auto"/>
            </w:tcBorders>
            <w:tcMar>
              <w:top w:w="30" w:type="dxa"/>
              <w:left w:w="120" w:type="dxa"/>
              <w:bottom w:w="15" w:type="dxa"/>
              <w:right w:w="120" w:type="dxa"/>
            </w:tcMar>
          </w:tcPr>
          <w:p w:rsidR="00643D94" w:rsidRPr="00ED5D3E" w:rsidRDefault="00643D94" w:rsidP="00BD7CAB">
            <w:pPr>
              <w:pStyle w:val="af0"/>
              <w:widowControl w:val="0"/>
              <w:spacing w:before="0" w:beforeAutospacing="0" w:after="0" w:afterAutospacing="0" w:line="324" w:lineRule="auto"/>
              <w:jc w:val="center"/>
              <w:rPr>
                <w:rStyle w:val="result"/>
                <w:color w:val="auto"/>
                <w:sz w:val="28"/>
                <w:szCs w:val="28"/>
              </w:rPr>
            </w:pPr>
            <w:r w:rsidRPr="00ED5D3E">
              <w:rPr>
                <w:rStyle w:val="result"/>
                <w:color w:val="auto"/>
                <w:sz w:val="28"/>
                <w:szCs w:val="28"/>
              </w:rPr>
              <w:t>Значення</w:t>
            </w:r>
          </w:p>
        </w:tc>
      </w:tr>
      <w:tr w:rsidR="00643D94" w:rsidRPr="00ED5D3E" w:rsidTr="00BD7CAB">
        <w:trPr>
          <w:trHeight w:val="372"/>
        </w:trPr>
        <w:tc>
          <w:tcPr>
            <w:tcW w:w="7898" w:type="dxa"/>
            <w:tcMar>
              <w:top w:w="30" w:type="dxa"/>
              <w:left w:w="120" w:type="dxa"/>
              <w:bottom w:w="15" w:type="dxa"/>
              <w:right w:w="120" w:type="dxa"/>
            </w:tcMar>
          </w:tcPr>
          <w:p w:rsidR="00643D94" w:rsidRPr="00ED5D3E" w:rsidRDefault="00643D94" w:rsidP="00BD7CAB">
            <w:pPr>
              <w:widowControl w:val="0"/>
              <w:spacing w:after="0" w:line="324" w:lineRule="auto"/>
              <w:rPr>
                <w:rFonts w:ascii="Times New Roman" w:hAnsi="Times New Roman"/>
                <w:sz w:val="28"/>
                <w:szCs w:val="28"/>
                <w:lang w:val="en-US"/>
              </w:rPr>
            </w:pPr>
            <w:r w:rsidRPr="00ED5D3E">
              <w:rPr>
                <w:rStyle w:val="normal1"/>
                <w:rFonts w:ascii="Times New Roman" w:hAnsi="Times New Roman"/>
                <w:sz w:val="28"/>
                <w:szCs w:val="28"/>
              </w:rPr>
              <w:t>Об’єм вибірки</w:t>
            </w:r>
            <w:r w:rsidRPr="00ED5D3E">
              <w:rPr>
                <w:rStyle w:val="normal1"/>
                <w:rFonts w:ascii="Times New Roman" w:hAnsi="Times New Roman"/>
                <w:sz w:val="28"/>
                <w:szCs w:val="28"/>
                <w:lang w:val="ru-RU"/>
              </w:rPr>
              <w:t xml:space="preserve">, </w:t>
            </w:r>
            <w:r w:rsidRPr="00ED5D3E">
              <w:rPr>
                <w:rStyle w:val="normal1"/>
                <w:rFonts w:ascii="Times New Roman" w:hAnsi="Times New Roman"/>
                <w:sz w:val="28"/>
                <w:szCs w:val="28"/>
                <w:lang w:val="en-US"/>
              </w:rPr>
              <w:t>n</w:t>
            </w:r>
          </w:p>
        </w:tc>
        <w:tc>
          <w:tcPr>
            <w:tcW w:w="1787" w:type="dxa"/>
            <w:tcBorders>
              <w:right w:val="single" w:sz="2" w:space="0" w:color="auto"/>
            </w:tcBorders>
            <w:tcMar>
              <w:top w:w="30" w:type="dxa"/>
              <w:left w:w="120" w:type="dxa"/>
              <w:bottom w:w="15" w:type="dxa"/>
              <w:right w:w="120" w:type="dxa"/>
            </w:tcMar>
          </w:tcPr>
          <w:p w:rsidR="00643D94" w:rsidRPr="00ED5D3E" w:rsidRDefault="00643D94" w:rsidP="00BD7CAB">
            <w:pPr>
              <w:pStyle w:val="af0"/>
              <w:widowControl w:val="0"/>
              <w:spacing w:before="0" w:beforeAutospacing="0" w:after="0" w:afterAutospacing="0" w:line="324" w:lineRule="auto"/>
              <w:jc w:val="center"/>
              <w:rPr>
                <w:sz w:val="28"/>
                <w:szCs w:val="28"/>
              </w:rPr>
            </w:pPr>
            <w:r w:rsidRPr="00ED5D3E">
              <w:rPr>
                <w:rStyle w:val="result"/>
                <w:color w:val="auto"/>
                <w:sz w:val="28"/>
                <w:szCs w:val="28"/>
              </w:rPr>
              <w:t>279</w:t>
            </w:r>
          </w:p>
        </w:tc>
      </w:tr>
      <w:tr w:rsidR="00643D94" w:rsidRPr="00ED5D3E" w:rsidTr="00BD7CAB">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396"/>
        </w:trPr>
        <w:tc>
          <w:tcPr>
            <w:tcW w:w="7898" w:type="dxa"/>
            <w:tcMar>
              <w:top w:w="30" w:type="dxa"/>
              <w:left w:w="120" w:type="dxa"/>
              <w:bottom w:w="15" w:type="dxa"/>
              <w:right w:w="120" w:type="dxa"/>
            </w:tcMar>
          </w:tcPr>
          <w:p w:rsidR="00643D94" w:rsidRPr="00ED5D3E" w:rsidRDefault="00643D94" w:rsidP="00BD7CAB">
            <w:pPr>
              <w:widowControl w:val="0"/>
              <w:spacing w:after="0" w:line="324" w:lineRule="auto"/>
              <w:rPr>
                <w:rFonts w:ascii="Times New Roman" w:hAnsi="Times New Roman"/>
                <w:sz w:val="28"/>
                <w:szCs w:val="28"/>
              </w:rPr>
            </w:pPr>
            <w:r w:rsidRPr="00ED5D3E">
              <w:rPr>
                <w:rStyle w:val="normal1"/>
                <w:rFonts w:ascii="Times New Roman" w:hAnsi="Times New Roman"/>
                <w:sz w:val="28"/>
                <w:szCs w:val="28"/>
              </w:rPr>
              <w:t>Коефіцієнт логарифмічної правдоподібності нульовий моделі повторної госпіталізації</w:t>
            </w:r>
          </w:p>
        </w:tc>
        <w:tc>
          <w:tcPr>
            <w:tcW w:w="1787" w:type="dxa"/>
            <w:tcBorders>
              <w:bottom w:val="dotted" w:sz="6" w:space="0" w:color="A0A0A0"/>
            </w:tcBorders>
            <w:tcMar>
              <w:top w:w="30" w:type="dxa"/>
              <w:left w:w="120" w:type="dxa"/>
              <w:bottom w:w="15" w:type="dxa"/>
              <w:right w:w="120" w:type="dxa"/>
            </w:tcMar>
          </w:tcPr>
          <w:p w:rsidR="00643D94" w:rsidRPr="00ED5D3E" w:rsidRDefault="00643D94" w:rsidP="00BD7CAB">
            <w:pPr>
              <w:pStyle w:val="af0"/>
              <w:widowControl w:val="0"/>
              <w:spacing w:before="0" w:beforeAutospacing="0" w:after="0" w:afterAutospacing="0" w:line="324" w:lineRule="auto"/>
              <w:jc w:val="center"/>
              <w:rPr>
                <w:rFonts w:ascii="Arial" w:hAnsi="Arial" w:cs="Arial"/>
                <w:sz w:val="28"/>
                <w:szCs w:val="28"/>
              </w:rPr>
            </w:pPr>
            <w:r w:rsidRPr="00ED5D3E">
              <w:rPr>
                <w:rStyle w:val="result"/>
                <w:color w:val="auto"/>
                <w:sz w:val="28"/>
                <w:szCs w:val="28"/>
              </w:rPr>
              <w:t>316,070</w:t>
            </w:r>
          </w:p>
        </w:tc>
      </w:tr>
      <w:tr w:rsidR="00643D94" w:rsidRPr="00ED5D3E" w:rsidTr="00BD7CAB">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372"/>
        </w:trPr>
        <w:tc>
          <w:tcPr>
            <w:tcW w:w="7898" w:type="dxa"/>
            <w:tcMar>
              <w:top w:w="30" w:type="dxa"/>
              <w:left w:w="120" w:type="dxa"/>
              <w:bottom w:w="15" w:type="dxa"/>
              <w:right w:w="120" w:type="dxa"/>
            </w:tcMar>
          </w:tcPr>
          <w:p w:rsidR="00643D94" w:rsidRPr="00ED5D3E" w:rsidRDefault="00643D94" w:rsidP="00BD7CAB">
            <w:pPr>
              <w:pStyle w:val="af0"/>
              <w:widowControl w:val="0"/>
              <w:spacing w:before="0" w:beforeAutospacing="0" w:after="0" w:afterAutospacing="0" w:line="324" w:lineRule="auto"/>
              <w:rPr>
                <w:sz w:val="28"/>
                <w:szCs w:val="28"/>
              </w:rPr>
            </w:pPr>
            <w:r w:rsidRPr="00ED5D3E">
              <w:rPr>
                <w:rStyle w:val="normal1"/>
                <w:rFonts w:ascii="Times New Roman" w:hAnsi="Times New Roman"/>
                <w:sz w:val="28"/>
                <w:szCs w:val="28"/>
              </w:rPr>
              <w:t>Коефіцієнт логарифмічної правдоподібності повної моделі повторної госпіталізації</w:t>
            </w:r>
            <w:r w:rsidRPr="00ED5D3E">
              <w:rPr>
                <w:rStyle w:val="normal1"/>
                <w:rFonts w:ascii="Times New Roman" w:hAnsi="Times New Roman"/>
                <w:color w:val="auto"/>
                <w:sz w:val="28"/>
                <w:szCs w:val="28"/>
              </w:rPr>
              <w:t xml:space="preserve"> </w:t>
            </w:r>
          </w:p>
        </w:tc>
        <w:tc>
          <w:tcPr>
            <w:tcW w:w="1787" w:type="dxa"/>
            <w:tcBorders>
              <w:bottom w:val="dotted" w:sz="6" w:space="0" w:color="A0A0A0"/>
            </w:tcBorders>
            <w:tcMar>
              <w:top w:w="30" w:type="dxa"/>
              <w:left w:w="120" w:type="dxa"/>
              <w:bottom w:w="15" w:type="dxa"/>
              <w:right w:w="120" w:type="dxa"/>
            </w:tcMar>
          </w:tcPr>
          <w:p w:rsidR="00643D94" w:rsidRPr="00ED5D3E" w:rsidRDefault="00643D94" w:rsidP="00BD7CAB">
            <w:pPr>
              <w:pStyle w:val="af0"/>
              <w:widowControl w:val="0"/>
              <w:spacing w:before="0" w:beforeAutospacing="0" w:after="0" w:afterAutospacing="0" w:line="324" w:lineRule="auto"/>
              <w:jc w:val="center"/>
              <w:rPr>
                <w:sz w:val="28"/>
                <w:szCs w:val="28"/>
              </w:rPr>
            </w:pPr>
            <w:r w:rsidRPr="00ED5D3E">
              <w:rPr>
                <w:rStyle w:val="result"/>
                <w:color w:val="auto"/>
                <w:sz w:val="28"/>
                <w:szCs w:val="28"/>
              </w:rPr>
              <w:t>312,447</w:t>
            </w:r>
          </w:p>
        </w:tc>
      </w:tr>
      <w:tr w:rsidR="00643D94" w:rsidRPr="00ED5D3E" w:rsidTr="00BD7CAB">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223"/>
        </w:trPr>
        <w:tc>
          <w:tcPr>
            <w:tcW w:w="7898" w:type="dxa"/>
            <w:tcMar>
              <w:top w:w="30" w:type="dxa"/>
              <w:left w:w="120" w:type="dxa"/>
              <w:bottom w:w="15" w:type="dxa"/>
              <w:right w:w="120" w:type="dxa"/>
            </w:tcMar>
          </w:tcPr>
          <w:p w:rsidR="00643D94" w:rsidRPr="00ED5D3E" w:rsidRDefault="00643D94" w:rsidP="00BD7CAB">
            <w:pPr>
              <w:pStyle w:val="af0"/>
              <w:widowControl w:val="0"/>
              <w:spacing w:before="0" w:beforeAutospacing="0" w:after="0" w:afterAutospacing="0" w:line="324" w:lineRule="auto"/>
              <w:rPr>
                <w:sz w:val="28"/>
                <w:szCs w:val="28"/>
              </w:rPr>
            </w:pPr>
            <w:r w:rsidRPr="00ED5D3E">
              <w:rPr>
                <w:rStyle w:val="normal1"/>
                <w:rFonts w:ascii="Times New Roman" w:hAnsi="Times New Roman"/>
                <w:sz w:val="28"/>
                <w:szCs w:val="28"/>
              </w:rPr>
              <w:sym w:font="Symbol" w:char="F063"/>
            </w:r>
            <w:r w:rsidRPr="00ED5D3E">
              <w:rPr>
                <w:rStyle w:val="normal1"/>
                <w:rFonts w:ascii="Times New Roman" w:hAnsi="Times New Roman"/>
                <w:sz w:val="28"/>
                <w:szCs w:val="28"/>
                <w:vertAlign w:val="superscript"/>
              </w:rPr>
              <w:t>2</w:t>
            </w:r>
          </w:p>
        </w:tc>
        <w:tc>
          <w:tcPr>
            <w:tcW w:w="1787" w:type="dxa"/>
            <w:tcBorders>
              <w:bottom w:val="dotted" w:sz="6" w:space="0" w:color="A0A0A0"/>
            </w:tcBorders>
            <w:tcMar>
              <w:top w:w="30" w:type="dxa"/>
              <w:left w:w="120" w:type="dxa"/>
              <w:bottom w:w="15" w:type="dxa"/>
              <w:right w:w="120" w:type="dxa"/>
            </w:tcMar>
          </w:tcPr>
          <w:p w:rsidR="00643D94" w:rsidRPr="00ED5D3E" w:rsidRDefault="00643D94" w:rsidP="00BD7CAB">
            <w:pPr>
              <w:pStyle w:val="af0"/>
              <w:widowControl w:val="0"/>
              <w:spacing w:before="0" w:beforeAutospacing="0" w:after="0" w:afterAutospacing="0" w:line="324" w:lineRule="auto"/>
              <w:jc w:val="center"/>
              <w:rPr>
                <w:sz w:val="28"/>
                <w:szCs w:val="28"/>
              </w:rPr>
            </w:pPr>
            <w:r w:rsidRPr="00ED5D3E">
              <w:rPr>
                <w:rStyle w:val="result"/>
                <w:color w:val="auto"/>
                <w:sz w:val="28"/>
                <w:szCs w:val="28"/>
              </w:rPr>
              <w:t>3,623</w:t>
            </w:r>
          </w:p>
        </w:tc>
      </w:tr>
      <w:tr w:rsidR="00643D94" w:rsidRPr="00ED5D3E" w:rsidTr="00BD7CAB">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218"/>
        </w:trPr>
        <w:tc>
          <w:tcPr>
            <w:tcW w:w="7898" w:type="dxa"/>
            <w:tcMar>
              <w:top w:w="30" w:type="dxa"/>
              <w:left w:w="120" w:type="dxa"/>
              <w:bottom w:w="15" w:type="dxa"/>
              <w:right w:w="120" w:type="dxa"/>
            </w:tcMar>
          </w:tcPr>
          <w:p w:rsidR="00643D94" w:rsidRPr="00ED5D3E" w:rsidRDefault="00643D94" w:rsidP="00BD7CAB">
            <w:pPr>
              <w:pStyle w:val="af0"/>
              <w:widowControl w:val="0"/>
              <w:spacing w:before="0" w:beforeAutospacing="0" w:after="0" w:afterAutospacing="0" w:line="324" w:lineRule="auto"/>
              <w:rPr>
                <w:sz w:val="28"/>
                <w:szCs w:val="28"/>
              </w:rPr>
            </w:pPr>
            <w:r w:rsidRPr="00ED5D3E">
              <w:rPr>
                <w:sz w:val="28"/>
                <w:szCs w:val="28"/>
              </w:rPr>
              <w:t>р</w:t>
            </w:r>
          </w:p>
        </w:tc>
        <w:tc>
          <w:tcPr>
            <w:tcW w:w="1787" w:type="dxa"/>
            <w:tcMar>
              <w:top w:w="30" w:type="dxa"/>
              <w:left w:w="120" w:type="dxa"/>
              <w:bottom w:w="15" w:type="dxa"/>
              <w:right w:w="120" w:type="dxa"/>
            </w:tcMar>
          </w:tcPr>
          <w:p w:rsidR="00643D94" w:rsidRPr="00ED5D3E" w:rsidRDefault="00643D94" w:rsidP="00BD7CAB">
            <w:pPr>
              <w:pStyle w:val="af0"/>
              <w:widowControl w:val="0"/>
              <w:spacing w:before="0" w:beforeAutospacing="0" w:after="0" w:afterAutospacing="0" w:line="324" w:lineRule="auto"/>
              <w:jc w:val="center"/>
              <w:rPr>
                <w:sz w:val="28"/>
                <w:szCs w:val="28"/>
              </w:rPr>
            </w:pPr>
            <w:r w:rsidRPr="00ED5D3E">
              <w:rPr>
                <w:rStyle w:val="result"/>
                <w:color w:val="auto"/>
                <w:sz w:val="28"/>
                <w:szCs w:val="28"/>
              </w:rPr>
              <w:t>0,057</w:t>
            </w:r>
          </w:p>
        </w:tc>
      </w:tr>
      <w:tr w:rsidR="00643D94" w:rsidRPr="00ED5D3E" w:rsidTr="00BD7CAB">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223"/>
        </w:trPr>
        <w:tc>
          <w:tcPr>
            <w:tcW w:w="7898" w:type="dxa"/>
            <w:tcMar>
              <w:top w:w="30" w:type="dxa"/>
              <w:left w:w="120" w:type="dxa"/>
              <w:bottom w:w="15" w:type="dxa"/>
              <w:right w:w="120" w:type="dxa"/>
            </w:tcMar>
          </w:tcPr>
          <w:p w:rsidR="00643D94" w:rsidRPr="00ED5D3E" w:rsidRDefault="00643D94" w:rsidP="00BD7CAB">
            <w:pPr>
              <w:pStyle w:val="af0"/>
              <w:widowControl w:val="0"/>
              <w:spacing w:before="0" w:beforeAutospacing="0" w:after="0" w:afterAutospacing="0" w:line="324" w:lineRule="auto"/>
              <w:rPr>
                <w:sz w:val="28"/>
                <w:szCs w:val="28"/>
              </w:rPr>
            </w:pPr>
            <w:r w:rsidRPr="00ED5D3E">
              <w:rPr>
                <w:sz w:val="28"/>
                <w:szCs w:val="28"/>
              </w:rPr>
              <w:t>R</w:t>
            </w:r>
            <w:r w:rsidRPr="00ED5D3E">
              <w:rPr>
                <w:sz w:val="28"/>
                <w:szCs w:val="28"/>
                <w:vertAlign w:val="superscript"/>
              </w:rPr>
              <w:t>2</w:t>
            </w:r>
            <w:r w:rsidRPr="00ED5D3E">
              <w:rPr>
                <w:sz w:val="28"/>
                <w:szCs w:val="28"/>
                <w:vertAlign w:val="subscript"/>
              </w:rPr>
              <w:t>(</w:t>
            </w:r>
            <w:r w:rsidRPr="00ED5D3E">
              <w:rPr>
                <w:sz w:val="28"/>
                <w:szCs w:val="28"/>
                <w:vertAlign w:val="subscript"/>
                <w:lang w:val="en-US"/>
              </w:rPr>
              <w:t>Koks</w:t>
            </w:r>
            <w:r w:rsidRPr="00ED5D3E">
              <w:rPr>
                <w:sz w:val="28"/>
                <w:szCs w:val="28"/>
                <w:vertAlign w:val="subscript"/>
              </w:rPr>
              <w:t xml:space="preserve"> &amp; </w:t>
            </w:r>
            <w:r w:rsidRPr="00ED5D3E">
              <w:rPr>
                <w:sz w:val="28"/>
                <w:szCs w:val="28"/>
                <w:vertAlign w:val="subscript"/>
                <w:lang w:val="en-US"/>
              </w:rPr>
              <w:t>Snell</w:t>
            </w:r>
            <w:r w:rsidRPr="00ED5D3E">
              <w:rPr>
                <w:sz w:val="28"/>
                <w:szCs w:val="28"/>
                <w:vertAlign w:val="subscript"/>
              </w:rPr>
              <w:t>)</w:t>
            </w:r>
            <w:r w:rsidRPr="00ED5D3E">
              <w:rPr>
                <w:sz w:val="28"/>
                <w:szCs w:val="28"/>
              </w:rPr>
              <w:t xml:space="preserve"> </w:t>
            </w:r>
          </w:p>
        </w:tc>
        <w:tc>
          <w:tcPr>
            <w:tcW w:w="1787" w:type="dxa"/>
            <w:tcBorders>
              <w:bottom w:val="dotted" w:sz="6" w:space="0" w:color="A0A0A0"/>
            </w:tcBorders>
            <w:tcMar>
              <w:top w:w="30" w:type="dxa"/>
              <w:left w:w="120" w:type="dxa"/>
              <w:bottom w:w="15" w:type="dxa"/>
              <w:right w:w="120" w:type="dxa"/>
            </w:tcMar>
          </w:tcPr>
          <w:p w:rsidR="00643D94" w:rsidRPr="00ED5D3E" w:rsidRDefault="00643D94" w:rsidP="00BD7CAB">
            <w:pPr>
              <w:pStyle w:val="af0"/>
              <w:widowControl w:val="0"/>
              <w:spacing w:before="0" w:beforeAutospacing="0" w:after="0" w:afterAutospacing="0" w:line="324" w:lineRule="auto"/>
              <w:jc w:val="center"/>
              <w:rPr>
                <w:sz w:val="28"/>
                <w:szCs w:val="28"/>
              </w:rPr>
            </w:pPr>
            <w:r w:rsidRPr="00ED5D3E">
              <w:rPr>
                <w:rStyle w:val="result"/>
                <w:color w:val="auto"/>
                <w:sz w:val="28"/>
                <w:szCs w:val="28"/>
              </w:rPr>
              <w:t>0,01536</w:t>
            </w:r>
          </w:p>
        </w:tc>
      </w:tr>
      <w:tr w:rsidR="00643D94" w:rsidRPr="00ED5D3E" w:rsidTr="00BD7CAB">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218"/>
        </w:trPr>
        <w:tc>
          <w:tcPr>
            <w:tcW w:w="7898" w:type="dxa"/>
            <w:tcMar>
              <w:top w:w="30" w:type="dxa"/>
              <w:left w:w="120" w:type="dxa"/>
              <w:bottom w:w="15" w:type="dxa"/>
              <w:right w:w="120" w:type="dxa"/>
            </w:tcMar>
          </w:tcPr>
          <w:p w:rsidR="00643D94" w:rsidRPr="00ED5D3E" w:rsidRDefault="00643D94" w:rsidP="00BD7CAB">
            <w:pPr>
              <w:pStyle w:val="af0"/>
              <w:widowControl w:val="0"/>
              <w:spacing w:before="0" w:beforeAutospacing="0" w:after="0" w:afterAutospacing="0" w:line="324" w:lineRule="auto"/>
              <w:rPr>
                <w:sz w:val="28"/>
                <w:szCs w:val="28"/>
              </w:rPr>
            </w:pPr>
            <w:r w:rsidRPr="00ED5D3E">
              <w:rPr>
                <w:sz w:val="28"/>
                <w:szCs w:val="28"/>
              </w:rPr>
              <w:t>R</w:t>
            </w:r>
            <w:r w:rsidRPr="00ED5D3E">
              <w:rPr>
                <w:sz w:val="28"/>
                <w:szCs w:val="28"/>
                <w:vertAlign w:val="superscript"/>
              </w:rPr>
              <w:t>2</w:t>
            </w:r>
            <w:r w:rsidRPr="00ED5D3E">
              <w:rPr>
                <w:sz w:val="28"/>
                <w:szCs w:val="28"/>
                <w:vertAlign w:val="subscript"/>
                <w:lang w:val="en-US"/>
              </w:rPr>
              <w:t>(Nagelkerk)</w:t>
            </w:r>
            <w:r w:rsidRPr="00ED5D3E">
              <w:rPr>
                <w:sz w:val="28"/>
                <w:szCs w:val="28"/>
              </w:rPr>
              <w:t xml:space="preserve"> </w:t>
            </w:r>
          </w:p>
        </w:tc>
        <w:tc>
          <w:tcPr>
            <w:tcW w:w="1787" w:type="dxa"/>
            <w:tcBorders>
              <w:bottom w:val="dotted" w:sz="6" w:space="0" w:color="A0A0A0"/>
            </w:tcBorders>
            <w:tcMar>
              <w:top w:w="30" w:type="dxa"/>
              <w:left w:w="120" w:type="dxa"/>
              <w:bottom w:w="15" w:type="dxa"/>
              <w:right w:w="120" w:type="dxa"/>
            </w:tcMar>
          </w:tcPr>
          <w:p w:rsidR="00643D94" w:rsidRPr="00ED5D3E" w:rsidRDefault="00643D94" w:rsidP="00BD7CAB">
            <w:pPr>
              <w:pStyle w:val="af0"/>
              <w:widowControl w:val="0"/>
              <w:spacing w:before="0" w:beforeAutospacing="0" w:after="0" w:afterAutospacing="0" w:line="324" w:lineRule="auto"/>
              <w:jc w:val="center"/>
              <w:rPr>
                <w:sz w:val="28"/>
                <w:szCs w:val="28"/>
              </w:rPr>
            </w:pPr>
            <w:r w:rsidRPr="00ED5D3E">
              <w:rPr>
                <w:rStyle w:val="result"/>
                <w:color w:val="auto"/>
                <w:sz w:val="28"/>
                <w:szCs w:val="28"/>
              </w:rPr>
              <w:t>0,02074</w:t>
            </w:r>
          </w:p>
        </w:tc>
      </w:tr>
      <w:tr w:rsidR="00643D94" w:rsidRPr="00ED5D3E" w:rsidTr="00BD7CAB">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218"/>
        </w:trPr>
        <w:tc>
          <w:tcPr>
            <w:tcW w:w="7898" w:type="dxa"/>
            <w:tcMar>
              <w:top w:w="30" w:type="dxa"/>
              <w:left w:w="120" w:type="dxa"/>
              <w:bottom w:w="15" w:type="dxa"/>
              <w:right w:w="120" w:type="dxa"/>
            </w:tcMar>
          </w:tcPr>
          <w:p w:rsidR="00643D94" w:rsidRPr="00ED5D3E" w:rsidRDefault="00643D94" w:rsidP="00BD7CAB">
            <w:pPr>
              <w:pStyle w:val="af0"/>
              <w:widowControl w:val="0"/>
              <w:spacing w:before="0" w:beforeAutospacing="0" w:after="0" w:afterAutospacing="0" w:line="324" w:lineRule="auto"/>
              <w:rPr>
                <w:sz w:val="28"/>
                <w:szCs w:val="28"/>
                <w:lang w:val="en-US"/>
              </w:rPr>
            </w:pPr>
            <w:r w:rsidRPr="00ED5D3E">
              <w:rPr>
                <w:sz w:val="28"/>
                <w:szCs w:val="28"/>
              </w:rPr>
              <w:t xml:space="preserve">β-коефіцієнт, </w:t>
            </w:r>
            <w:r w:rsidRPr="00ED5D3E">
              <w:rPr>
                <w:sz w:val="28"/>
                <w:szCs w:val="28"/>
                <w:lang w:val="en-US"/>
              </w:rPr>
              <w:t>M±m</w:t>
            </w:r>
          </w:p>
        </w:tc>
        <w:tc>
          <w:tcPr>
            <w:tcW w:w="1787" w:type="dxa"/>
            <w:tcMar>
              <w:top w:w="30" w:type="dxa"/>
              <w:left w:w="120" w:type="dxa"/>
              <w:bottom w:w="15" w:type="dxa"/>
              <w:right w:w="120" w:type="dxa"/>
            </w:tcMar>
          </w:tcPr>
          <w:p w:rsidR="00643D94" w:rsidRPr="00ED5D3E" w:rsidRDefault="00643D94" w:rsidP="00BD7CAB">
            <w:pPr>
              <w:pStyle w:val="af0"/>
              <w:widowControl w:val="0"/>
              <w:spacing w:before="0" w:beforeAutospacing="0" w:after="0" w:afterAutospacing="0" w:line="324" w:lineRule="auto"/>
              <w:jc w:val="center"/>
              <w:rPr>
                <w:rStyle w:val="result"/>
                <w:color w:val="auto"/>
                <w:sz w:val="28"/>
                <w:szCs w:val="28"/>
              </w:rPr>
            </w:pPr>
            <w:r w:rsidRPr="00ED5D3E">
              <w:rPr>
                <w:rStyle w:val="result"/>
                <w:color w:val="auto"/>
                <w:sz w:val="28"/>
                <w:szCs w:val="28"/>
                <w:lang w:val="en-US"/>
              </w:rPr>
              <w:t>0</w:t>
            </w:r>
            <w:r w:rsidRPr="00ED5D3E">
              <w:rPr>
                <w:rStyle w:val="result"/>
                <w:color w:val="auto"/>
                <w:sz w:val="28"/>
                <w:szCs w:val="28"/>
              </w:rPr>
              <w:t>,04±0,</w:t>
            </w:r>
            <w:r w:rsidRPr="00ED5D3E">
              <w:rPr>
                <w:rStyle w:val="result"/>
                <w:color w:val="auto"/>
                <w:sz w:val="28"/>
                <w:szCs w:val="28"/>
                <w:lang w:val="en-US"/>
              </w:rPr>
              <w:t>0</w:t>
            </w:r>
            <w:r w:rsidRPr="00ED5D3E">
              <w:rPr>
                <w:rStyle w:val="result"/>
                <w:color w:val="auto"/>
                <w:sz w:val="28"/>
                <w:szCs w:val="28"/>
              </w:rPr>
              <w:t>2</w:t>
            </w:r>
          </w:p>
        </w:tc>
      </w:tr>
      <w:tr w:rsidR="00643D94" w:rsidRPr="00ED5D3E" w:rsidTr="00BD7CAB">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218"/>
        </w:trPr>
        <w:tc>
          <w:tcPr>
            <w:tcW w:w="7898" w:type="dxa"/>
            <w:tcMar>
              <w:top w:w="30" w:type="dxa"/>
              <w:left w:w="120" w:type="dxa"/>
              <w:bottom w:w="15" w:type="dxa"/>
              <w:right w:w="120" w:type="dxa"/>
            </w:tcMar>
          </w:tcPr>
          <w:p w:rsidR="00643D94" w:rsidRPr="00ED5D3E" w:rsidRDefault="00643D94" w:rsidP="00BD7CAB">
            <w:pPr>
              <w:pStyle w:val="af0"/>
              <w:widowControl w:val="0"/>
              <w:spacing w:before="0" w:beforeAutospacing="0" w:after="0" w:afterAutospacing="0" w:line="324" w:lineRule="auto"/>
              <w:rPr>
                <w:sz w:val="28"/>
                <w:szCs w:val="28"/>
              </w:rPr>
            </w:pPr>
            <w:r w:rsidRPr="00ED5D3E">
              <w:rPr>
                <w:sz w:val="28"/>
                <w:szCs w:val="28"/>
              </w:rPr>
              <w:t>Коефіцієнт Вальда</w:t>
            </w:r>
          </w:p>
        </w:tc>
        <w:tc>
          <w:tcPr>
            <w:tcW w:w="1787" w:type="dxa"/>
            <w:tcMar>
              <w:top w:w="30" w:type="dxa"/>
              <w:left w:w="120" w:type="dxa"/>
              <w:bottom w:w="15" w:type="dxa"/>
              <w:right w:w="120" w:type="dxa"/>
            </w:tcMar>
          </w:tcPr>
          <w:p w:rsidR="00643D94" w:rsidRPr="00ED5D3E" w:rsidRDefault="00643D94" w:rsidP="00BD7CAB">
            <w:pPr>
              <w:pStyle w:val="af0"/>
              <w:widowControl w:val="0"/>
              <w:spacing w:before="0" w:beforeAutospacing="0" w:after="0" w:afterAutospacing="0" w:line="324" w:lineRule="auto"/>
              <w:jc w:val="center"/>
              <w:rPr>
                <w:rStyle w:val="result"/>
                <w:color w:val="C00000"/>
                <w:sz w:val="28"/>
                <w:szCs w:val="28"/>
              </w:rPr>
            </w:pPr>
            <w:r w:rsidRPr="00ED5D3E">
              <w:rPr>
                <w:rStyle w:val="result"/>
                <w:color w:val="auto"/>
                <w:sz w:val="28"/>
                <w:szCs w:val="28"/>
              </w:rPr>
              <w:t>3,60</w:t>
            </w:r>
          </w:p>
        </w:tc>
      </w:tr>
    </w:tbl>
    <w:p w:rsidR="00643D94" w:rsidRPr="00ED5D3E" w:rsidRDefault="00643D94" w:rsidP="003142CA">
      <w:pPr>
        <w:widowControl w:val="0"/>
        <w:spacing w:after="0" w:line="360" w:lineRule="auto"/>
        <w:jc w:val="right"/>
        <w:rPr>
          <w:rFonts w:ascii="Times New Roman" w:hAnsi="Times New Roman"/>
          <w:sz w:val="28"/>
          <w:szCs w:val="28"/>
        </w:rPr>
      </w:pPr>
      <w:r w:rsidRPr="00ED5D3E">
        <w:rPr>
          <w:rFonts w:ascii="Times New Roman" w:hAnsi="Times New Roman"/>
          <w:sz w:val="28"/>
          <w:szCs w:val="28"/>
        </w:rPr>
        <w:t>Таблиця 6.6</w:t>
      </w:r>
    </w:p>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Залежність імовірності повторної госпіталізації від дози </w:t>
      </w:r>
      <w:r>
        <w:rPr>
          <w:rFonts w:ascii="Times New Roman" w:hAnsi="Times New Roman"/>
          <w:sz w:val="28"/>
          <w:szCs w:val="28"/>
        </w:rPr>
        <w:t>бісопролол</w:t>
      </w:r>
      <w:r w:rsidR="00BD7CAB">
        <w:rPr>
          <w:rFonts w:ascii="Times New Roman" w:hAnsi="Times New Roman"/>
          <w:sz w:val="28"/>
          <w:szCs w:val="28"/>
        </w:rPr>
        <w:t>у</w:t>
      </w:r>
      <w:r>
        <w:rPr>
          <w:rFonts w:ascii="Times New Roman" w:hAnsi="Times New Roman"/>
          <w:sz w:val="28"/>
          <w:szCs w:val="28"/>
        </w:rPr>
        <w:t xml:space="preserve"> </w:t>
      </w:r>
      <w:r w:rsidRPr="00ED5D3E">
        <w:rPr>
          <w:rFonts w:ascii="Times New Roman" w:hAnsi="Times New Roman"/>
          <w:sz w:val="28"/>
          <w:szCs w:val="28"/>
        </w:rPr>
        <w:t xml:space="preserve">у хворих </w:t>
      </w:r>
      <w:r w:rsidR="00BD7CAB">
        <w:rPr>
          <w:rFonts w:ascii="Times New Roman" w:hAnsi="Times New Roman"/>
          <w:sz w:val="28"/>
          <w:szCs w:val="28"/>
        </w:rPr>
        <w:t>і</w:t>
      </w:r>
      <w:r w:rsidRPr="00ED5D3E">
        <w:rPr>
          <w:rFonts w:ascii="Times New Roman" w:hAnsi="Times New Roman"/>
          <w:sz w:val="28"/>
          <w:szCs w:val="28"/>
        </w:rPr>
        <w:t>з серцевою недостатністю та з супутньою тиреоїдною патологією</w:t>
      </w:r>
    </w:p>
    <w:tbl>
      <w:tblPr>
        <w:tblW w:w="9708"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top w:w="15" w:type="dxa"/>
          <w:left w:w="15" w:type="dxa"/>
          <w:bottom w:w="15" w:type="dxa"/>
          <w:right w:w="15" w:type="dxa"/>
        </w:tblCellMar>
        <w:tblLook w:val="00A0" w:firstRow="1" w:lastRow="0" w:firstColumn="1" w:lastColumn="0" w:noHBand="0" w:noVBand="0"/>
      </w:tblPr>
      <w:tblGrid>
        <w:gridCol w:w="1939"/>
        <w:gridCol w:w="1901"/>
        <w:gridCol w:w="3239"/>
        <w:gridCol w:w="2629"/>
      </w:tblGrid>
      <w:tr w:rsidR="00430AC9" w:rsidRPr="00ED5D3E" w:rsidTr="00430AC9">
        <w:trPr>
          <w:jc w:val="center"/>
        </w:trPr>
        <w:tc>
          <w:tcPr>
            <w:tcW w:w="1939" w:type="dxa"/>
            <w:tcMar>
              <w:top w:w="30" w:type="dxa"/>
              <w:left w:w="120" w:type="dxa"/>
              <w:bottom w:w="15" w:type="dxa"/>
              <w:right w:w="120" w:type="dxa"/>
            </w:tcMar>
          </w:tcPr>
          <w:p w:rsidR="00430AC9" w:rsidRPr="00ED5D3E" w:rsidRDefault="00430AC9" w:rsidP="00366457">
            <w:pPr>
              <w:widowControl w:val="0"/>
              <w:spacing w:after="60" w:line="360" w:lineRule="auto"/>
              <w:jc w:val="center"/>
              <w:rPr>
                <w:rFonts w:ascii="Times New Roman" w:hAnsi="Times New Roman" w:cs="Arial"/>
                <w:sz w:val="28"/>
                <w:szCs w:val="28"/>
                <w:lang w:val="ru-RU" w:eastAsia="ru-RU"/>
              </w:rPr>
            </w:pPr>
            <w:r w:rsidRPr="00ED5D3E">
              <w:rPr>
                <w:rFonts w:ascii="Times New Roman" w:hAnsi="Times New Roman" w:cs="Arial"/>
                <w:sz w:val="28"/>
                <w:szCs w:val="28"/>
                <w:lang w:val="ru-RU" w:eastAsia="ru-RU"/>
              </w:rPr>
              <w:t>Імовірність</w:t>
            </w:r>
          </w:p>
        </w:tc>
        <w:tc>
          <w:tcPr>
            <w:tcW w:w="1901" w:type="dxa"/>
            <w:tcMar>
              <w:top w:w="30" w:type="dxa"/>
              <w:left w:w="120" w:type="dxa"/>
              <w:bottom w:w="15" w:type="dxa"/>
              <w:right w:w="120" w:type="dxa"/>
            </w:tcMar>
          </w:tcPr>
          <w:p w:rsidR="00430AC9" w:rsidRPr="00ED5D3E" w:rsidRDefault="00430AC9" w:rsidP="00366457">
            <w:pPr>
              <w:widowControl w:val="0"/>
              <w:spacing w:after="60" w:line="360" w:lineRule="auto"/>
              <w:jc w:val="center"/>
              <w:rPr>
                <w:rFonts w:ascii="Times New Roman" w:hAnsi="Times New Roman" w:cs="Arial"/>
                <w:sz w:val="28"/>
                <w:szCs w:val="28"/>
                <w:lang w:val="ru-RU" w:eastAsia="ru-RU"/>
              </w:rPr>
            </w:pPr>
            <w:r w:rsidRPr="00ED5D3E">
              <w:rPr>
                <w:rFonts w:ascii="Times New Roman" w:hAnsi="Times New Roman" w:cs="Arial"/>
                <w:sz w:val="28"/>
                <w:szCs w:val="28"/>
                <w:lang w:val="ru-RU" w:eastAsia="ru-RU"/>
              </w:rPr>
              <w:t>Доза</w:t>
            </w:r>
          </w:p>
        </w:tc>
        <w:tc>
          <w:tcPr>
            <w:tcW w:w="5868" w:type="dxa"/>
            <w:gridSpan w:val="2"/>
            <w:tcMar>
              <w:top w:w="30" w:type="dxa"/>
              <w:left w:w="120" w:type="dxa"/>
              <w:bottom w:w="15" w:type="dxa"/>
              <w:right w:w="120" w:type="dxa"/>
            </w:tcMar>
          </w:tcPr>
          <w:p w:rsidR="00430AC9" w:rsidRPr="00ED5D3E" w:rsidRDefault="00430AC9" w:rsidP="003142CA">
            <w:pPr>
              <w:widowControl w:val="0"/>
              <w:spacing w:after="60" w:line="360" w:lineRule="auto"/>
              <w:jc w:val="center"/>
              <w:rPr>
                <w:rFonts w:ascii="Times New Roman" w:hAnsi="Times New Roman"/>
                <w:sz w:val="28"/>
                <w:szCs w:val="28"/>
              </w:rPr>
            </w:pPr>
            <w:r w:rsidRPr="00ED5D3E">
              <w:rPr>
                <w:rFonts w:ascii="Times New Roman" w:hAnsi="Times New Roman" w:cs="Arial"/>
                <w:sz w:val="28"/>
                <w:szCs w:val="28"/>
                <w:lang w:val="ru-RU" w:eastAsia="ru-RU"/>
              </w:rPr>
              <w:t>Довірчий інтервал для дози (СІ) 95%</w:t>
            </w:r>
          </w:p>
        </w:tc>
      </w:tr>
      <w:tr w:rsidR="00430AC9" w:rsidRPr="00ED5D3E" w:rsidTr="00430AC9">
        <w:trPr>
          <w:jc w:val="center"/>
        </w:trPr>
        <w:tc>
          <w:tcPr>
            <w:tcW w:w="1939" w:type="dxa"/>
            <w:tcMar>
              <w:top w:w="30" w:type="dxa"/>
              <w:left w:w="120" w:type="dxa"/>
              <w:bottom w:w="15" w:type="dxa"/>
              <w:right w:w="120" w:type="dxa"/>
            </w:tcMar>
          </w:tcPr>
          <w:p w:rsidR="00430AC9" w:rsidRPr="00ED5D3E" w:rsidRDefault="00430AC9" w:rsidP="003142CA">
            <w:pPr>
              <w:widowControl w:val="0"/>
              <w:spacing w:after="60" w:line="360" w:lineRule="auto"/>
              <w:rPr>
                <w:rFonts w:ascii="Times New Roman" w:hAnsi="Times New Roman"/>
                <w:sz w:val="28"/>
                <w:szCs w:val="28"/>
              </w:rPr>
            </w:pPr>
            <w:r w:rsidRPr="00ED5D3E">
              <w:rPr>
                <w:rStyle w:val="result"/>
                <w:rFonts w:ascii="Times New Roman" w:hAnsi="Times New Roman"/>
                <w:color w:val="auto"/>
                <w:sz w:val="28"/>
                <w:szCs w:val="28"/>
              </w:rPr>
              <w:t>0,010</w:t>
            </w:r>
          </w:p>
        </w:tc>
        <w:tc>
          <w:tcPr>
            <w:tcW w:w="1901" w:type="dxa"/>
            <w:tcMar>
              <w:top w:w="30" w:type="dxa"/>
              <w:left w:w="120" w:type="dxa"/>
              <w:bottom w:w="15" w:type="dxa"/>
              <w:right w:w="120" w:type="dxa"/>
            </w:tcMar>
          </w:tcPr>
          <w:p w:rsidR="00430AC9" w:rsidRPr="00ED5D3E" w:rsidRDefault="00430AC9" w:rsidP="003142CA">
            <w:pPr>
              <w:widowControl w:val="0"/>
              <w:spacing w:after="60" w:line="360" w:lineRule="auto"/>
              <w:jc w:val="center"/>
              <w:rPr>
                <w:rFonts w:ascii="Times New Roman" w:hAnsi="Times New Roman"/>
                <w:sz w:val="28"/>
                <w:szCs w:val="28"/>
              </w:rPr>
            </w:pPr>
            <w:r w:rsidRPr="00ED5D3E">
              <w:rPr>
                <w:rFonts w:ascii="Times New Roman" w:hAnsi="Times New Roman"/>
                <w:sz w:val="28"/>
                <w:szCs w:val="28"/>
              </w:rPr>
              <w:t>-48,39718</w:t>
            </w:r>
          </w:p>
        </w:tc>
        <w:tc>
          <w:tcPr>
            <w:tcW w:w="3239" w:type="dxa"/>
            <w:tcMar>
              <w:top w:w="30" w:type="dxa"/>
              <w:left w:w="120" w:type="dxa"/>
              <w:bottom w:w="15" w:type="dxa"/>
              <w:right w:w="120" w:type="dxa"/>
            </w:tcMar>
          </w:tcPr>
          <w:p w:rsidR="00430AC9" w:rsidRPr="00ED5D3E" w:rsidRDefault="00430AC9" w:rsidP="003142CA">
            <w:pPr>
              <w:widowControl w:val="0"/>
              <w:spacing w:after="60" w:line="360" w:lineRule="auto"/>
              <w:jc w:val="center"/>
              <w:rPr>
                <w:rFonts w:ascii="Times New Roman" w:hAnsi="Times New Roman"/>
                <w:sz w:val="28"/>
                <w:szCs w:val="28"/>
              </w:rPr>
            </w:pPr>
            <w:r w:rsidRPr="00ED5D3E">
              <w:rPr>
                <w:rFonts w:ascii="Times New Roman" w:hAnsi="Times New Roman"/>
                <w:sz w:val="28"/>
                <w:szCs w:val="28"/>
              </w:rPr>
              <w:t>-54,70860</w:t>
            </w:r>
          </w:p>
        </w:tc>
        <w:tc>
          <w:tcPr>
            <w:tcW w:w="2629" w:type="dxa"/>
            <w:tcMar>
              <w:top w:w="30" w:type="dxa"/>
              <w:left w:w="120" w:type="dxa"/>
              <w:bottom w:w="15" w:type="dxa"/>
              <w:right w:w="120" w:type="dxa"/>
            </w:tcMar>
          </w:tcPr>
          <w:p w:rsidR="00430AC9" w:rsidRPr="00ED5D3E" w:rsidRDefault="00430AC9" w:rsidP="003142CA">
            <w:pPr>
              <w:widowControl w:val="0"/>
              <w:spacing w:after="60" w:line="360" w:lineRule="auto"/>
              <w:jc w:val="center"/>
              <w:rPr>
                <w:rFonts w:ascii="Times New Roman" w:hAnsi="Times New Roman"/>
                <w:sz w:val="28"/>
                <w:szCs w:val="28"/>
              </w:rPr>
            </w:pPr>
            <w:r w:rsidRPr="00ED5D3E">
              <w:rPr>
                <w:rFonts w:ascii="Times New Roman" w:hAnsi="Times New Roman"/>
                <w:sz w:val="28"/>
                <w:szCs w:val="28"/>
              </w:rPr>
              <w:t>-42,08575</w:t>
            </w:r>
          </w:p>
        </w:tc>
      </w:tr>
      <w:tr w:rsidR="00430AC9" w:rsidRPr="00ED5D3E" w:rsidTr="00430AC9">
        <w:trPr>
          <w:jc w:val="center"/>
        </w:trPr>
        <w:tc>
          <w:tcPr>
            <w:tcW w:w="1939" w:type="dxa"/>
            <w:tcMar>
              <w:top w:w="30" w:type="dxa"/>
              <w:left w:w="120" w:type="dxa"/>
              <w:bottom w:w="15" w:type="dxa"/>
              <w:right w:w="120" w:type="dxa"/>
            </w:tcMar>
          </w:tcPr>
          <w:p w:rsidR="00430AC9" w:rsidRPr="00ED5D3E" w:rsidRDefault="00430AC9" w:rsidP="003142CA">
            <w:pPr>
              <w:widowControl w:val="0"/>
              <w:spacing w:after="60" w:line="360" w:lineRule="auto"/>
              <w:rPr>
                <w:rFonts w:ascii="Times New Roman" w:hAnsi="Times New Roman"/>
                <w:sz w:val="28"/>
                <w:szCs w:val="28"/>
              </w:rPr>
            </w:pPr>
            <w:r w:rsidRPr="00ED5D3E">
              <w:rPr>
                <w:rStyle w:val="result"/>
                <w:rFonts w:ascii="Times New Roman" w:hAnsi="Times New Roman"/>
                <w:color w:val="auto"/>
                <w:sz w:val="28"/>
                <w:szCs w:val="28"/>
              </w:rPr>
              <w:t>0,020</w:t>
            </w:r>
          </w:p>
        </w:tc>
        <w:tc>
          <w:tcPr>
            <w:tcW w:w="1901" w:type="dxa"/>
            <w:tcMar>
              <w:top w:w="30" w:type="dxa"/>
              <w:left w:w="120" w:type="dxa"/>
              <w:bottom w:w="15" w:type="dxa"/>
              <w:right w:w="120" w:type="dxa"/>
            </w:tcMar>
          </w:tcPr>
          <w:p w:rsidR="00430AC9" w:rsidRPr="00ED5D3E" w:rsidRDefault="00430AC9" w:rsidP="003142CA">
            <w:pPr>
              <w:widowControl w:val="0"/>
              <w:spacing w:after="60" w:line="360" w:lineRule="auto"/>
              <w:jc w:val="center"/>
              <w:rPr>
                <w:rFonts w:ascii="Times New Roman" w:hAnsi="Times New Roman"/>
                <w:sz w:val="28"/>
                <w:szCs w:val="28"/>
              </w:rPr>
            </w:pPr>
            <w:r w:rsidRPr="00ED5D3E">
              <w:rPr>
                <w:rFonts w:ascii="Times New Roman" w:hAnsi="Times New Roman"/>
                <w:sz w:val="28"/>
                <w:szCs w:val="28"/>
              </w:rPr>
              <w:t>-41,30506</w:t>
            </w:r>
          </w:p>
        </w:tc>
        <w:tc>
          <w:tcPr>
            <w:tcW w:w="3239" w:type="dxa"/>
            <w:tcMar>
              <w:top w:w="30" w:type="dxa"/>
              <w:left w:w="120" w:type="dxa"/>
              <w:bottom w:w="15" w:type="dxa"/>
              <w:right w:w="120" w:type="dxa"/>
            </w:tcMar>
          </w:tcPr>
          <w:p w:rsidR="00430AC9" w:rsidRPr="00ED5D3E" w:rsidRDefault="00430AC9" w:rsidP="003142CA">
            <w:pPr>
              <w:widowControl w:val="0"/>
              <w:spacing w:after="60" w:line="360" w:lineRule="auto"/>
              <w:jc w:val="center"/>
              <w:rPr>
                <w:rFonts w:ascii="Times New Roman" w:hAnsi="Times New Roman"/>
                <w:sz w:val="28"/>
                <w:szCs w:val="28"/>
              </w:rPr>
            </w:pPr>
            <w:r w:rsidRPr="00ED5D3E">
              <w:rPr>
                <w:rFonts w:ascii="Times New Roman" w:hAnsi="Times New Roman"/>
                <w:sz w:val="28"/>
                <w:szCs w:val="28"/>
              </w:rPr>
              <w:t>-47,17927</w:t>
            </w:r>
          </w:p>
        </w:tc>
        <w:tc>
          <w:tcPr>
            <w:tcW w:w="2629" w:type="dxa"/>
            <w:tcMar>
              <w:top w:w="30" w:type="dxa"/>
              <w:left w:w="120" w:type="dxa"/>
              <w:bottom w:w="15" w:type="dxa"/>
              <w:right w:w="120" w:type="dxa"/>
            </w:tcMar>
          </w:tcPr>
          <w:p w:rsidR="00430AC9" w:rsidRPr="00ED5D3E" w:rsidRDefault="00430AC9" w:rsidP="003142CA">
            <w:pPr>
              <w:widowControl w:val="0"/>
              <w:spacing w:after="60" w:line="360" w:lineRule="auto"/>
              <w:jc w:val="center"/>
              <w:rPr>
                <w:rFonts w:ascii="Times New Roman" w:hAnsi="Times New Roman"/>
                <w:sz w:val="28"/>
                <w:szCs w:val="28"/>
              </w:rPr>
            </w:pPr>
            <w:r w:rsidRPr="00ED5D3E">
              <w:rPr>
                <w:rFonts w:ascii="Times New Roman" w:hAnsi="Times New Roman"/>
                <w:sz w:val="28"/>
                <w:szCs w:val="28"/>
              </w:rPr>
              <w:t>-35,43085</w:t>
            </w:r>
          </w:p>
        </w:tc>
      </w:tr>
      <w:tr w:rsidR="00430AC9" w:rsidRPr="00ED5D3E" w:rsidTr="00430AC9">
        <w:trPr>
          <w:jc w:val="center"/>
        </w:trPr>
        <w:tc>
          <w:tcPr>
            <w:tcW w:w="1939" w:type="dxa"/>
            <w:tcMar>
              <w:top w:w="30" w:type="dxa"/>
              <w:left w:w="120" w:type="dxa"/>
              <w:bottom w:w="15" w:type="dxa"/>
              <w:right w:w="120" w:type="dxa"/>
            </w:tcMar>
          </w:tcPr>
          <w:p w:rsidR="00430AC9" w:rsidRPr="00ED5D3E" w:rsidRDefault="00430AC9" w:rsidP="003142CA">
            <w:pPr>
              <w:widowControl w:val="0"/>
              <w:spacing w:after="60" w:line="360" w:lineRule="auto"/>
              <w:rPr>
                <w:rFonts w:ascii="Times New Roman" w:hAnsi="Times New Roman"/>
                <w:sz w:val="28"/>
                <w:szCs w:val="28"/>
              </w:rPr>
            </w:pPr>
            <w:r w:rsidRPr="00ED5D3E">
              <w:rPr>
                <w:rStyle w:val="result"/>
                <w:rFonts w:ascii="Times New Roman" w:hAnsi="Times New Roman"/>
                <w:color w:val="auto"/>
                <w:sz w:val="28"/>
                <w:szCs w:val="28"/>
              </w:rPr>
              <w:t>0,025</w:t>
            </w:r>
          </w:p>
        </w:tc>
        <w:tc>
          <w:tcPr>
            <w:tcW w:w="1901" w:type="dxa"/>
            <w:tcMar>
              <w:top w:w="30" w:type="dxa"/>
              <w:left w:w="120" w:type="dxa"/>
              <w:bottom w:w="15" w:type="dxa"/>
              <w:right w:w="120" w:type="dxa"/>
            </w:tcMar>
          </w:tcPr>
          <w:p w:rsidR="00430AC9" w:rsidRPr="00ED5D3E" w:rsidRDefault="00430AC9" w:rsidP="003142CA">
            <w:pPr>
              <w:widowControl w:val="0"/>
              <w:spacing w:after="60" w:line="360" w:lineRule="auto"/>
              <w:jc w:val="center"/>
              <w:rPr>
                <w:rFonts w:ascii="Times New Roman" w:hAnsi="Times New Roman"/>
                <w:sz w:val="28"/>
                <w:szCs w:val="28"/>
              </w:rPr>
            </w:pPr>
            <w:r w:rsidRPr="00ED5D3E">
              <w:rPr>
                <w:rFonts w:ascii="Times New Roman" w:hAnsi="Times New Roman"/>
                <w:sz w:val="28"/>
                <w:szCs w:val="28"/>
              </w:rPr>
              <w:t>-38,86509</w:t>
            </w:r>
          </w:p>
        </w:tc>
        <w:tc>
          <w:tcPr>
            <w:tcW w:w="3239" w:type="dxa"/>
            <w:tcMar>
              <w:top w:w="30" w:type="dxa"/>
              <w:left w:w="120" w:type="dxa"/>
              <w:bottom w:w="15" w:type="dxa"/>
              <w:right w:w="120" w:type="dxa"/>
            </w:tcMar>
          </w:tcPr>
          <w:p w:rsidR="00430AC9" w:rsidRPr="00ED5D3E" w:rsidRDefault="00430AC9" w:rsidP="003142CA">
            <w:pPr>
              <w:widowControl w:val="0"/>
              <w:spacing w:after="60" w:line="360" w:lineRule="auto"/>
              <w:jc w:val="center"/>
              <w:rPr>
                <w:rFonts w:ascii="Times New Roman" w:hAnsi="Times New Roman"/>
                <w:sz w:val="28"/>
                <w:szCs w:val="28"/>
              </w:rPr>
            </w:pPr>
            <w:r w:rsidRPr="00ED5D3E">
              <w:rPr>
                <w:rFonts w:ascii="Times New Roman" w:hAnsi="Times New Roman"/>
                <w:sz w:val="28"/>
                <w:szCs w:val="28"/>
              </w:rPr>
              <w:t>-44,59617</w:t>
            </w:r>
          </w:p>
        </w:tc>
        <w:tc>
          <w:tcPr>
            <w:tcW w:w="2629" w:type="dxa"/>
            <w:tcMar>
              <w:top w:w="30" w:type="dxa"/>
              <w:left w:w="120" w:type="dxa"/>
              <w:bottom w:w="15" w:type="dxa"/>
              <w:right w:w="120" w:type="dxa"/>
            </w:tcMar>
          </w:tcPr>
          <w:p w:rsidR="00430AC9" w:rsidRPr="00ED5D3E" w:rsidRDefault="00430AC9" w:rsidP="003142CA">
            <w:pPr>
              <w:widowControl w:val="0"/>
              <w:spacing w:after="60" w:line="360" w:lineRule="auto"/>
              <w:jc w:val="center"/>
              <w:rPr>
                <w:rFonts w:ascii="Times New Roman" w:hAnsi="Times New Roman"/>
                <w:sz w:val="28"/>
                <w:szCs w:val="28"/>
              </w:rPr>
            </w:pPr>
            <w:r w:rsidRPr="00ED5D3E">
              <w:rPr>
                <w:rFonts w:ascii="Times New Roman" w:hAnsi="Times New Roman"/>
                <w:sz w:val="28"/>
                <w:szCs w:val="28"/>
              </w:rPr>
              <w:t>-33,13401</w:t>
            </w:r>
          </w:p>
        </w:tc>
      </w:tr>
      <w:tr w:rsidR="00430AC9" w:rsidRPr="00ED5D3E" w:rsidTr="00430AC9">
        <w:trPr>
          <w:jc w:val="center"/>
        </w:trPr>
        <w:tc>
          <w:tcPr>
            <w:tcW w:w="1939" w:type="dxa"/>
            <w:tcMar>
              <w:top w:w="30" w:type="dxa"/>
              <w:left w:w="120" w:type="dxa"/>
              <w:bottom w:w="15" w:type="dxa"/>
              <w:right w:w="120" w:type="dxa"/>
            </w:tcMar>
          </w:tcPr>
          <w:p w:rsidR="00430AC9" w:rsidRPr="00ED5D3E" w:rsidRDefault="00430AC9" w:rsidP="003142CA">
            <w:pPr>
              <w:widowControl w:val="0"/>
              <w:spacing w:after="60" w:line="360" w:lineRule="auto"/>
              <w:rPr>
                <w:rFonts w:ascii="Times New Roman" w:hAnsi="Times New Roman"/>
                <w:sz w:val="28"/>
                <w:szCs w:val="28"/>
              </w:rPr>
            </w:pPr>
            <w:r w:rsidRPr="00ED5D3E">
              <w:rPr>
                <w:rStyle w:val="result"/>
                <w:rFonts w:ascii="Times New Roman" w:hAnsi="Times New Roman"/>
                <w:color w:val="auto"/>
                <w:sz w:val="28"/>
                <w:szCs w:val="28"/>
              </w:rPr>
              <w:t>0,05</w:t>
            </w:r>
          </w:p>
        </w:tc>
        <w:tc>
          <w:tcPr>
            <w:tcW w:w="1901" w:type="dxa"/>
            <w:tcMar>
              <w:top w:w="30" w:type="dxa"/>
              <w:left w:w="120" w:type="dxa"/>
              <w:bottom w:w="15" w:type="dxa"/>
              <w:right w:w="120" w:type="dxa"/>
            </w:tcMar>
          </w:tcPr>
          <w:p w:rsidR="00430AC9" w:rsidRPr="00ED5D3E" w:rsidRDefault="00430AC9" w:rsidP="003142CA">
            <w:pPr>
              <w:widowControl w:val="0"/>
              <w:spacing w:after="60" w:line="360" w:lineRule="auto"/>
              <w:jc w:val="center"/>
              <w:rPr>
                <w:rFonts w:ascii="Times New Roman" w:hAnsi="Times New Roman"/>
                <w:sz w:val="28"/>
                <w:szCs w:val="28"/>
              </w:rPr>
            </w:pPr>
            <w:r w:rsidRPr="00ED5D3E">
              <w:rPr>
                <w:rFonts w:ascii="Times New Roman" w:hAnsi="Times New Roman"/>
                <w:sz w:val="28"/>
                <w:szCs w:val="28"/>
              </w:rPr>
              <w:t>-30,66697</w:t>
            </w:r>
          </w:p>
        </w:tc>
        <w:tc>
          <w:tcPr>
            <w:tcW w:w="3239" w:type="dxa"/>
            <w:tcMar>
              <w:top w:w="30" w:type="dxa"/>
              <w:left w:w="120" w:type="dxa"/>
              <w:bottom w:w="15" w:type="dxa"/>
              <w:right w:w="120" w:type="dxa"/>
            </w:tcMar>
          </w:tcPr>
          <w:p w:rsidR="00430AC9" w:rsidRPr="00ED5D3E" w:rsidRDefault="00430AC9" w:rsidP="003142CA">
            <w:pPr>
              <w:widowControl w:val="0"/>
              <w:spacing w:after="60" w:line="360" w:lineRule="auto"/>
              <w:jc w:val="center"/>
              <w:rPr>
                <w:rFonts w:ascii="Times New Roman" w:hAnsi="Times New Roman"/>
                <w:sz w:val="28"/>
                <w:szCs w:val="28"/>
              </w:rPr>
            </w:pPr>
            <w:r w:rsidRPr="00ED5D3E">
              <w:rPr>
                <w:rFonts w:ascii="Times New Roman" w:hAnsi="Times New Roman"/>
                <w:sz w:val="28"/>
                <w:szCs w:val="28"/>
              </w:rPr>
              <w:t>-35,94983</w:t>
            </w:r>
          </w:p>
        </w:tc>
        <w:tc>
          <w:tcPr>
            <w:tcW w:w="2629" w:type="dxa"/>
            <w:tcMar>
              <w:top w:w="30" w:type="dxa"/>
              <w:left w:w="120" w:type="dxa"/>
              <w:bottom w:w="15" w:type="dxa"/>
              <w:right w:w="120" w:type="dxa"/>
            </w:tcMar>
          </w:tcPr>
          <w:p w:rsidR="00430AC9" w:rsidRPr="00ED5D3E" w:rsidRDefault="00430AC9" w:rsidP="003142CA">
            <w:pPr>
              <w:widowControl w:val="0"/>
              <w:spacing w:after="60" w:line="360" w:lineRule="auto"/>
              <w:jc w:val="center"/>
              <w:rPr>
                <w:rFonts w:ascii="Times New Roman" w:hAnsi="Times New Roman"/>
                <w:sz w:val="28"/>
                <w:szCs w:val="28"/>
              </w:rPr>
            </w:pPr>
            <w:r w:rsidRPr="00ED5D3E">
              <w:rPr>
                <w:rFonts w:ascii="Times New Roman" w:hAnsi="Times New Roman"/>
                <w:sz w:val="28"/>
                <w:szCs w:val="28"/>
              </w:rPr>
              <w:t>-25,38412</w:t>
            </w:r>
          </w:p>
        </w:tc>
      </w:tr>
      <w:tr w:rsidR="00430AC9" w:rsidRPr="00ED5D3E" w:rsidTr="00430AC9">
        <w:trPr>
          <w:jc w:val="center"/>
        </w:trPr>
        <w:tc>
          <w:tcPr>
            <w:tcW w:w="1939" w:type="dxa"/>
            <w:tcMar>
              <w:top w:w="30" w:type="dxa"/>
              <w:left w:w="120" w:type="dxa"/>
              <w:bottom w:w="15" w:type="dxa"/>
              <w:right w:w="120" w:type="dxa"/>
            </w:tcMar>
          </w:tcPr>
          <w:p w:rsidR="00430AC9" w:rsidRPr="00ED5D3E" w:rsidRDefault="00430AC9" w:rsidP="003142CA">
            <w:pPr>
              <w:widowControl w:val="0"/>
              <w:spacing w:after="60" w:line="360" w:lineRule="auto"/>
              <w:rPr>
                <w:rFonts w:ascii="Times New Roman" w:hAnsi="Times New Roman"/>
                <w:sz w:val="28"/>
                <w:szCs w:val="28"/>
              </w:rPr>
            </w:pPr>
            <w:r w:rsidRPr="00ED5D3E">
              <w:rPr>
                <w:rStyle w:val="result"/>
                <w:rFonts w:ascii="Times New Roman" w:hAnsi="Times New Roman"/>
                <w:color w:val="auto"/>
                <w:sz w:val="28"/>
                <w:szCs w:val="28"/>
              </w:rPr>
              <w:t>0,10</w:t>
            </w:r>
          </w:p>
        </w:tc>
        <w:tc>
          <w:tcPr>
            <w:tcW w:w="1901" w:type="dxa"/>
            <w:tcMar>
              <w:top w:w="30" w:type="dxa"/>
              <w:left w:w="120" w:type="dxa"/>
              <w:bottom w:w="15" w:type="dxa"/>
              <w:right w:w="120" w:type="dxa"/>
            </w:tcMar>
          </w:tcPr>
          <w:p w:rsidR="00430AC9" w:rsidRPr="00ED5D3E" w:rsidRDefault="00430AC9" w:rsidP="003142CA">
            <w:pPr>
              <w:widowControl w:val="0"/>
              <w:spacing w:after="60" w:line="360" w:lineRule="auto"/>
              <w:jc w:val="center"/>
              <w:rPr>
                <w:rFonts w:ascii="Times New Roman" w:hAnsi="Times New Roman"/>
                <w:sz w:val="28"/>
                <w:szCs w:val="28"/>
              </w:rPr>
            </w:pPr>
            <w:r w:rsidRPr="00ED5D3E">
              <w:rPr>
                <w:rFonts w:ascii="Times New Roman" w:hAnsi="Times New Roman"/>
                <w:sz w:val="28"/>
                <w:szCs w:val="28"/>
              </w:rPr>
              <w:t>-21,21507</w:t>
            </w:r>
          </w:p>
        </w:tc>
        <w:tc>
          <w:tcPr>
            <w:tcW w:w="3239" w:type="dxa"/>
            <w:tcMar>
              <w:top w:w="30" w:type="dxa"/>
              <w:left w:w="120" w:type="dxa"/>
              <w:bottom w:w="15" w:type="dxa"/>
              <w:right w:w="120" w:type="dxa"/>
            </w:tcMar>
          </w:tcPr>
          <w:p w:rsidR="00430AC9" w:rsidRPr="00ED5D3E" w:rsidRDefault="00430AC9" w:rsidP="003142CA">
            <w:pPr>
              <w:widowControl w:val="0"/>
              <w:spacing w:after="60" w:line="360" w:lineRule="auto"/>
              <w:jc w:val="center"/>
              <w:rPr>
                <w:rFonts w:ascii="Times New Roman" w:hAnsi="Times New Roman"/>
                <w:sz w:val="28"/>
                <w:szCs w:val="28"/>
              </w:rPr>
            </w:pPr>
            <w:r w:rsidRPr="00ED5D3E">
              <w:rPr>
                <w:rFonts w:ascii="Times New Roman" w:hAnsi="Times New Roman"/>
                <w:sz w:val="28"/>
                <w:szCs w:val="28"/>
              </w:rPr>
              <w:t>-26,05754</w:t>
            </w:r>
          </w:p>
        </w:tc>
        <w:tc>
          <w:tcPr>
            <w:tcW w:w="2629" w:type="dxa"/>
            <w:tcMar>
              <w:top w:w="30" w:type="dxa"/>
              <w:left w:w="120" w:type="dxa"/>
              <w:bottom w:w="15" w:type="dxa"/>
              <w:right w:w="120" w:type="dxa"/>
            </w:tcMar>
          </w:tcPr>
          <w:p w:rsidR="00430AC9" w:rsidRPr="00ED5D3E" w:rsidRDefault="00430AC9" w:rsidP="003142CA">
            <w:pPr>
              <w:widowControl w:val="0"/>
              <w:spacing w:after="60" w:line="360" w:lineRule="auto"/>
              <w:jc w:val="center"/>
              <w:rPr>
                <w:rFonts w:ascii="Times New Roman" w:hAnsi="Times New Roman"/>
                <w:sz w:val="28"/>
                <w:szCs w:val="28"/>
              </w:rPr>
            </w:pPr>
            <w:r w:rsidRPr="00ED5D3E">
              <w:rPr>
                <w:rFonts w:ascii="Times New Roman" w:hAnsi="Times New Roman"/>
                <w:sz w:val="28"/>
                <w:szCs w:val="28"/>
              </w:rPr>
              <w:t>-16,37259</w:t>
            </w:r>
          </w:p>
        </w:tc>
      </w:tr>
      <w:tr w:rsidR="00430AC9" w:rsidRPr="00ED5D3E" w:rsidTr="00430AC9">
        <w:trPr>
          <w:jc w:val="center"/>
        </w:trPr>
        <w:tc>
          <w:tcPr>
            <w:tcW w:w="1939" w:type="dxa"/>
            <w:tcMar>
              <w:top w:w="30" w:type="dxa"/>
              <w:left w:w="120" w:type="dxa"/>
              <w:bottom w:w="15" w:type="dxa"/>
              <w:right w:w="120" w:type="dxa"/>
            </w:tcMar>
          </w:tcPr>
          <w:p w:rsidR="00430AC9" w:rsidRPr="00ED5D3E" w:rsidRDefault="00430AC9" w:rsidP="003142CA">
            <w:pPr>
              <w:widowControl w:val="0"/>
              <w:spacing w:after="60" w:line="360" w:lineRule="auto"/>
              <w:rPr>
                <w:rFonts w:ascii="Times New Roman" w:hAnsi="Times New Roman"/>
                <w:sz w:val="28"/>
                <w:szCs w:val="28"/>
              </w:rPr>
            </w:pPr>
            <w:r w:rsidRPr="00ED5D3E">
              <w:rPr>
                <w:rStyle w:val="result"/>
                <w:rFonts w:ascii="Times New Roman" w:hAnsi="Times New Roman"/>
                <w:color w:val="auto"/>
                <w:sz w:val="28"/>
                <w:szCs w:val="28"/>
              </w:rPr>
              <w:t>0,20</w:t>
            </w:r>
          </w:p>
        </w:tc>
        <w:tc>
          <w:tcPr>
            <w:tcW w:w="1901" w:type="dxa"/>
            <w:tcMar>
              <w:top w:w="30" w:type="dxa"/>
              <w:left w:w="120" w:type="dxa"/>
              <w:bottom w:w="15" w:type="dxa"/>
              <w:right w:w="120" w:type="dxa"/>
            </w:tcMar>
          </w:tcPr>
          <w:p w:rsidR="00430AC9" w:rsidRPr="00ED5D3E" w:rsidRDefault="00430AC9" w:rsidP="003142CA">
            <w:pPr>
              <w:widowControl w:val="0"/>
              <w:spacing w:after="60" w:line="360" w:lineRule="auto"/>
              <w:jc w:val="center"/>
              <w:rPr>
                <w:rFonts w:ascii="Times New Roman" w:hAnsi="Times New Roman"/>
                <w:sz w:val="28"/>
                <w:szCs w:val="28"/>
              </w:rPr>
            </w:pPr>
            <w:r w:rsidRPr="00ED5D3E">
              <w:rPr>
                <w:rFonts w:ascii="Times New Roman" w:hAnsi="Times New Roman"/>
                <w:sz w:val="28"/>
                <w:szCs w:val="28"/>
              </w:rPr>
              <w:t>-9,76955</w:t>
            </w:r>
          </w:p>
        </w:tc>
        <w:tc>
          <w:tcPr>
            <w:tcW w:w="3239" w:type="dxa"/>
            <w:tcMar>
              <w:top w:w="30" w:type="dxa"/>
              <w:left w:w="120" w:type="dxa"/>
              <w:bottom w:w="15" w:type="dxa"/>
              <w:right w:w="120" w:type="dxa"/>
            </w:tcMar>
          </w:tcPr>
          <w:p w:rsidR="00430AC9" w:rsidRPr="00ED5D3E" w:rsidRDefault="00430AC9" w:rsidP="003142CA">
            <w:pPr>
              <w:widowControl w:val="0"/>
              <w:spacing w:after="60" w:line="360" w:lineRule="auto"/>
              <w:jc w:val="center"/>
              <w:rPr>
                <w:rFonts w:ascii="Times New Roman" w:hAnsi="Times New Roman"/>
                <w:sz w:val="28"/>
                <w:szCs w:val="28"/>
              </w:rPr>
            </w:pPr>
            <w:r w:rsidRPr="00ED5D3E">
              <w:rPr>
                <w:rFonts w:ascii="Times New Roman" w:hAnsi="Times New Roman"/>
                <w:sz w:val="28"/>
                <w:szCs w:val="28"/>
              </w:rPr>
              <w:t>-14,22124</w:t>
            </w:r>
          </w:p>
        </w:tc>
        <w:tc>
          <w:tcPr>
            <w:tcW w:w="2629" w:type="dxa"/>
            <w:tcMar>
              <w:top w:w="30" w:type="dxa"/>
              <w:left w:w="120" w:type="dxa"/>
              <w:bottom w:w="15" w:type="dxa"/>
              <w:right w:w="120" w:type="dxa"/>
            </w:tcMar>
          </w:tcPr>
          <w:p w:rsidR="00430AC9" w:rsidRPr="00ED5D3E" w:rsidRDefault="00430AC9" w:rsidP="003142CA">
            <w:pPr>
              <w:widowControl w:val="0"/>
              <w:spacing w:after="60" w:line="360" w:lineRule="auto"/>
              <w:jc w:val="center"/>
              <w:rPr>
                <w:rFonts w:ascii="Times New Roman" w:hAnsi="Times New Roman"/>
                <w:sz w:val="28"/>
                <w:szCs w:val="28"/>
              </w:rPr>
            </w:pPr>
            <w:r w:rsidRPr="00ED5D3E">
              <w:rPr>
                <w:rFonts w:ascii="Times New Roman" w:hAnsi="Times New Roman"/>
                <w:sz w:val="28"/>
                <w:szCs w:val="28"/>
              </w:rPr>
              <w:t>-5,31786</w:t>
            </w:r>
          </w:p>
        </w:tc>
      </w:tr>
      <w:tr w:rsidR="00430AC9" w:rsidRPr="00ED5D3E" w:rsidTr="00430AC9">
        <w:trPr>
          <w:jc w:val="center"/>
        </w:trPr>
        <w:tc>
          <w:tcPr>
            <w:tcW w:w="1939" w:type="dxa"/>
            <w:tcMar>
              <w:top w:w="30" w:type="dxa"/>
              <w:left w:w="120" w:type="dxa"/>
              <w:bottom w:w="15" w:type="dxa"/>
              <w:right w:w="120" w:type="dxa"/>
            </w:tcMar>
          </w:tcPr>
          <w:p w:rsidR="00430AC9" w:rsidRPr="00ED5D3E" w:rsidRDefault="00430AC9" w:rsidP="003142CA">
            <w:pPr>
              <w:widowControl w:val="0"/>
              <w:spacing w:after="60" w:line="360" w:lineRule="auto"/>
              <w:rPr>
                <w:rFonts w:ascii="Times New Roman" w:hAnsi="Times New Roman"/>
                <w:sz w:val="28"/>
                <w:szCs w:val="28"/>
              </w:rPr>
            </w:pPr>
            <w:r w:rsidRPr="00ED5D3E">
              <w:rPr>
                <w:rStyle w:val="result"/>
                <w:rFonts w:ascii="Times New Roman" w:hAnsi="Times New Roman"/>
                <w:color w:val="auto"/>
                <w:sz w:val="28"/>
                <w:szCs w:val="28"/>
              </w:rPr>
              <w:t>0,25</w:t>
            </w:r>
          </w:p>
        </w:tc>
        <w:tc>
          <w:tcPr>
            <w:tcW w:w="1901" w:type="dxa"/>
            <w:tcMar>
              <w:top w:w="30" w:type="dxa"/>
              <w:left w:w="120" w:type="dxa"/>
              <w:bottom w:w="15" w:type="dxa"/>
              <w:right w:w="120" w:type="dxa"/>
            </w:tcMar>
          </w:tcPr>
          <w:p w:rsidR="00430AC9" w:rsidRPr="00ED5D3E" w:rsidRDefault="00430AC9" w:rsidP="003142CA">
            <w:pPr>
              <w:widowControl w:val="0"/>
              <w:spacing w:after="60" w:line="360" w:lineRule="auto"/>
              <w:jc w:val="center"/>
              <w:rPr>
                <w:rFonts w:ascii="Times New Roman" w:hAnsi="Times New Roman"/>
                <w:sz w:val="28"/>
                <w:szCs w:val="28"/>
              </w:rPr>
            </w:pPr>
            <w:r w:rsidRPr="00ED5D3E">
              <w:rPr>
                <w:rFonts w:ascii="Times New Roman" w:hAnsi="Times New Roman"/>
                <w:sz w:val="28"/>
                <w:szCs w:val="28"/>
              </w:rPr>
              <w:t>-5,42135</w:t>
            </w:r>
          </w:p>
        </w:tc>
        <w:tc>
          <w:tcPr>
            <w:tcW w:w="3239" w:type="dxa"/>
            <w:tcMar>
              <w:top w:w="30" w:type="dxa"/>
              <w:left w:w="120" w:type="dxa"/>
              <w:bottom w:w="15" w:type="dxa"/>
              <w:right w:w="120" w:type="dxa"/>
            </w:tcMar>
          </w:tcPr>
          <w:p w:rsidR="00430AC9" w:rsidRPr="00ED5D3E" w:rsidRDefault="00430AC9" w:rsidP="003142CA">
            <w:pPr>
              <w:widowControl w:val="0"/>
              <w:spacing w:after="60" w:line="360" w:lineRule="auto"/>
              <w:jc w:val="center"/>
              <w:rPr>
                <w:rFonts w:ascii="Times New Roman" w:hAnsi="Times New Roman"/>
                <w:sz w:val="28"/>
                <w:szCs w:val="28"/>
              </w:rPr>
            </w:pPr>
            <w:r w:rsidRPr="00ED5D3E">
              <w:rPr>
                <w:rFonts w:ascii="Times New Roman" w:hAnsi="Times New Roman"/>
                <w:sz w:val="28"/>
                <w:szCs w:val="28"/>
              </w:rPr>
              <w:t>-9,77395</w:t>
            </w:r>
          </w:p>
        </w:tc>
        <w:tc>
          <w:tcPr>
            <w:tcW w:w="2629" w:type="dxa"/>
            <w:tcMar>
              <w:top w:w="30" w:type="dxa"/>
              <w:left w:w="120" w:type="dxa"/>
              <w:bottom w:w="15" w:type="dxa"/>
              <w:right w:w="120" w:type="dxa"/>
            </w:tcMar>
          </w:tcPr>
          <w:p w:rsidR="00430AC9" w:rsidRPr="00ED5D3E" w:rsidRDefault="00430AC9" w:rsidP="003142CA">
            <w:pPr>
              <w:widowControl w:val="0"/>
              <w:spacing w:after="60" w:line="360" w:lineRule="auto"/>
              <w:jc w:val="center"/>
              <w:rPr>
                <w:rFonts w:ascii="Times New Roman" w:hAnsi="Times New Roman"/>
                <w:sz w:val="28"/>
                <w:szCs w:val="28"/>
              </w:rPr>
            </w:pPr>
            <w:r w:rsidRPr="00ED5D3E">
              <w:rPr>
                <w:rFonts w:ascii="Times New Roman" w:hAnsi="Times New Roman"/>
                <w:sz w:val="28"/>
                <w:szCs w:val="28"/>
              </w:rPr>
              <w:t>-1,06874</w:t>
            </w:r>
          </w:p>
        </w:tc>
      </w:tr>
      <w:tr w:rsidR="00430AC9" w:rsidRPr="00ED5D3E" w:rsidTr="00430AC9">
        <w:trPr>
          <w:jc w:val="center"/>
        </w:trPr>
        <w:tc>
          <w:tcPr>
            <w:tcW w:w="1939" w:type="dxa"/>
            <w:tcMar>
              <w:top w:w="30" w:type="dxa"/>
              <w:left w:w="120" w:type="dxa"/>
              <w:bottom w:w="15" w:type="dxa"/>
              <w:right w:w="120" w:type="dxa"/>
            </w:tcMar>
          </w:tcPr>
          <w:p w:rsidR="00430AC9" w:rsidRPr="00ED5D3E" w:rsidRDefault="00430AC9" w:rsidP="003142CA">
            <w:pPr>
              <w:widowControl w:val="0"/>
              <w:spacing w:after="60" w:line="360" w:lineRule="auto"/>
              <w:rPr>
                <w:rFonts w:ascii="Times New Roman" w:hAnsi="Times New Roman"/>
                <w:sz w:val="28"/>
                <w:szCs w:val="28"/>
              </w:rPr>
            </w:pPr>
            <w:r w:rsidRPr="00ED5D3E">
              <w:rPr>
                <w:rStyle w:val="result"/>
                <w:rFonts w:ascii="Times New Roman" w:hAnsi="Times New Roman"/>
                <w:color w:val="auto"/>
                <w:sz w:val="28"/>
                <w:szCs w:val="28"/>
              </w:rPr>
              <w:t>0,50</w:t>
            </w:r>
          </w:p>
        </w:tc>
        <w:tc>
          <w:tcPr>
            <w:tcW w:w="1901" w:type="dxa"/>
            <w:tcMar>
              <w:top w:w="30" w:type="dxa"/>
              <w:left w:w="120" w:type="dxa"/>
              <w:bottom w:w="15" w:type="dxa"/>
              <w:right w:w="120" w:type="dxa"/>
            </w:tcMar>
          </w:tcPr>
          <w:p w:rsidR="00430AC9" w:rsidRPr="00ED5D3E" w:rsidRDefault="00430AC9" w:rsidP="003142CA">
            <w:pPr>
              <w:widowControl w:val="0"/>
              <w:spacing w:after="60" w:line="360" w:lineRule="auto"/>
              <w:jc w:val="center"/>
              <w:rPr>
                <w:rFonts w:ascii="Times New Roman" w:hAnsi="Times New Roman"/>
                <w:sz w:val="28"/>
                <w:szCs w:val="28"/>
              </w:rPr>
            </w:pPr>
            <w:r w:rsidRPr="00ED5D3E">
              <w:rPr>
                <w:rFonts w:ascii="Times New Roman" w:hAnsi="Times New Roman"/>
                <w:sz w:val="28"/>
                <w:szCs w:val="28"/>
              </w:rPr>
              <w:t>12,12662</w:t>
            </w:r>
          </w:p>
        </w:tc>
        <w:tc>
          <w:tcPr>
            <w:tcW w:w="3239" w:type="dxa"/>
            <w:tcMar>
              <w:top w:w="30" w:type="dxa"/>
              <w:left w:w="120" w:type="dxa"/>
              <w:bottom w:w="15" w:type="dxa"/>
              <w:right w:w="120" w:type="dxa"/>
            </w:tcMar>
          </w:tcPr>
          <w:p w:rsidR="00430AC9" w:rsidRPr="00ED5D3E" w:rsidRDefault="00430AC9" w:rsidP="003142CA">
            <w:pPr>
              <w:widowControl w:val="0"/>
              <w:spacing w:after="60" w:line="360" w:lineRule="auto"/>
              <w:jc w:val="center"/>
              <w:rPr>
                <w:rFonts w:ascii="Times New Roman" w:hAnsi="Times New Roman"/>
                <w:sz w:val="28"/>
                <w:szCs w:val="28"/>
              </w:rPr>
            </w:pPr>
            <w:r w:rsidRPr="00ED5D3E">
              <w:rPr>
                <w:rFonts w:ascii="Times New Roman" w:hAnsi="Times New Roman"/>
                <w:sz w:val="28"/>
                <w:szCs w:val="28"/>
              </w:rPr>
              <w:t>7,85301</w:t>
            </w:r>
          </w:p>
        </w:tc>
        <w:tc>
          <w:tcPr>
            <w:tcW w:w="2629" w:type="dxa"/>
            <w:tcMar>
              <w:top w:w="30" w:type="dxa"/>
              <w:left w:w="120" w:type="dxa"/>
              <w:bottom w:w="15" w:type="dxa"/>
              <w:right w:w="120" w:type="dxa"/>
            </w:tcMar>
          </w:tcPr>
          <w:p w:rsidR="00430AC9" w:rsidRPr="00ED5D3E" w:rsidRDefault="00430AC9" w:rsidP="003142CA">
            <w:pPr>
              <w:widowControl w:val="0"/>
              <w:spacing w:after="60" w:line="360" w:lineRule="auto"/>
              <w:jc w:val="center"/>
              <w:rPr>
                <w:rFonts w:ascii="Times New Roman" w:hAnsi="Times New Roman"/>
                <w:sz w:val="28"/>
                <w:szCs w:val="28"/>
              </w:rPr>
            </w:pPr>
            <w:r w:rsidRPr="00ED5D3E">
              <w:rPr>
                <w:rFonts w:ascii="Times New Roman" w:hAnsi="Times New Roman"/>
                <w:sz w:val="28"/>
                <w:szCs w:val="28"/>
              </w:rPr>
              <w:t>16,40024</w:t>
            </w:r>
          </w:p>
        </w:tc>
      </w:tr>
      <w:tr w:rsidR="00430AC9" w:rsidRPr="00ED5D3E" w:rsidTr="00430AC9">
        <w:trPr>
          <w:jc w:val="center"/>
        </w:trPr>
        <w:tc>
          <w:tcPr>
            <w:tcW w:w="1939" w:type="dxa"/>
            <w:tcMar>
              <w:top w:w="30" w:type="dxa"/>
              <w:left w:w="120" w:type="dxa"/>
              <w:bottom w:w="15" w:type="dxa"/>
              <w:right w:w="120" w:type="dxa"/>
            </w:tcMar>
          </w:tcPr>
          <w:p w:rsidR="00430AC9" w:rsidRPr="00ED5D3E" w:rsidRDefault="00430AC9" w:rsidP="003142CA">
            <w:pPr>
              <w:widowControl w:val="0"/>
              <w:spacing w:after="60" w:line="360" w:lineRule="auto"/>
              <w:rPr>
                <w:rFonts w:ascii="Times New Roman" w:hAnsi="Times New Roman"/>
                <w:sz w:val="28"/>
                <w:szCs w:val="28"/>
              </w:rPr>
            </w:pPr>
            <w:r w:rsidRPr="00ED5D3E">
              <w:rPr>
                <w:rStyle w:val="result"/>
                <w:rFonts w:ascii="Times New Roman" w:hAnsi="Times New Roman"/>
                <w:color w:val="auto"/>
                <w:sz w:val="28"/>
                <w:szCs w:val="28"/>
              </w:rPr>
              <w:t>0,75</w:t>
            </w:r>
          </w:p>
        </w:tc>
        <w:tc>
          <w:tcPr>
            <w:tcW w:w="1901" w:type="dxa"/>
            <w:tcMar>
              <w:top w:w="30" w:type="dxa"/>
              <w:left w:w="120" w:type="dxa"/>
              <w:bottom w:w="15" w:type="dxa"/>
              <w:right w:w="120" w:type="dxa"/>
            </w:tcMar>
          </w:tcPr>
          <w:p w:rsidR="00430AC9" w:rsidRPr="00ED5D3E" w:rsidRDefault="00430AC9" w:rsidP="003142CA">
            <w:pPr>
              <w:widowControl w:val="0"/>
              <w:spacing w:after="60" w:line="360" w:lineRule="auto"/>
              <w:jc w:val="center"/>
              <w:rPr>
                <w:rFonts w:ascii="Times New Roman" w:hAnsi="Times New Roman"/>
                <w:sz w:val="28"/>
                <w:szCs w:val="28"/>
              </w:rPr>
            </w:pPr>
            <w:r w:rsidRPr="00ED5D3E">
              <w:rPr>
                <w:rFonts w:ascii="Times New Roman" w:hAnsi="Times New Roman"/>
                <w:sz w:val="28"/>
                <w:szCs w:val="28"/>
              </w:rPr>
              <w:t>29,67460</w:t>
            </w:r>
          </w:p>
        </w:tc>
        <w:tc>
          <w:tcPr>
            <w:tcW w:w="3239" w:type="dxa"/>
            <w:tcMar>
              <w:top w:w="30" w:type="dxa"/>
              <w:left w:w="120" w:type="dxa"/>
              <w:bottom w:w="15" w:type="dxa"/>
              <w:right w:w="120" w:type="dxa"/>
            </w:tcMar>
          </w:tcPr>
          <w:p w:rsidR="00430AC9" w:rsidRPr="00ED5D3E" w:rsidRDefault="00430AC9" w:rsidP="003142CA">
            <w:pPr>
              <w:widowControl w:val="0"/>
              <w:spacing w:after="60" w:line="360" w:lineRule="auto"/>
              <w:jc w:val="center"/>
              <w:rPr>
                <w:rFonts w:ascii="Times New Roman" w:hAnsi="Times New Roman"/>
                <w:sz w:val="28"/>
                <w:szCs w:val="28"/>
              </w:rPr>
            </w:pPr>
            <w:r w:rsidRPr="00ED5D3E">
              <w:rPr>
                <w:rFonts w:ascii="Times New Roman" w:hAnsi="Times New Roman"/>
                <w:sz w:val="28"/>
                <w:szCs w:val="28"/>
              </w:rPr>
              <w:t>24,97000</w:t>
            </w:r>
          </w:p>
        </w:tc>
        <w:tc>
          <w:tcPr>
            <w:tcW w:w="2629" w:type="dxa"/>
            <w:tcMar>
              <w:top w:w="30" w:type="dxa"/>
              <w:left w:w="120" w:type="dxa"/>
              <w:bottom w:w="15" w:type="dxa"/>
              <w:right w:w="120" w:type="dxa"/>
            </w:tcMar>
          </w:tcPr>
          <w:p w:rsidR="00430AC9" w:rsidRPr="00ED5D3E" w:rsidRDefault="00430AC9" w:rsidP="003142CA">
            <w:pPr>
              <w:widowControl w:val="0"/>
              <w:spacing w:after="60" w:line="360" w:lineRule="auto"/>
              <w:jc w:val="center"/>
              <w:rPr>
                <w:rFonts w:ascii="Times New Roman" w:hAnsi="Times New Roman"/>
                <w:sz w:val="28"/>
                <w:szCs w:val="28"/>
              </w:rPr>
            </w:pPr>
            <w:r w:rsidRPr="00ED5D3E">
              <w:rPr>
                <w:rFonts w:ascii="Times New Roman" w:hAnsi="Times New Roman"/>
                <w:sz w:val="28"/>
                <w:szCs w:val="28"/>
              </w:rPr>
              <w:t>34,37919</w:t>
            </w:r>
          </w:p>
        </w:tc>
      </w:tr>
      <w:tr w:rsidR="00430AC9" w:rsidRPr="00ED5D3E" w:rsidTr="00430AC9">
        <w:trPr>
          <w:jc w:val="center"/>
        </w:trPr>
        <w:tc>
          <w:tcPr>
            <w:tcW w:w="1939" w:type="dxa"/>
            <w:tcMar>
              <w:top w:w="30" w:type="dxa"/>
              <w:left w:w="120" w:type="dxa"/>
              <w:bottom w:w="15" w:type="dxa"/>
              <w:right w:w="120" w:type="dxa"/>
            </w:tcMar>
          </w:tcPr>
          <w:p w:rsidR="00430AC9" w:rsidRPr="00ED5D3E" w:rsidRDefault="00430AC9" w:rsidP="003142CA">
            <w:pPr>
              <w:widowControl w:val="0"/>
              <w:spacing w:after="60" w:line="360" w:lineRule="auto"/>
              <w:rPr>
                <w:rFonts w:ascii="Times New Roman" w:hAnsi="Times New Roman"/>
                <w:sz w:val="28"/>
                <w:szCs w:val="28"/>
              </w:rPr>
            </w:pPr>
            <w:r w:rsidRPr="00ED5D3E">
              <w:rPr>
                <w:rStyle w:val="result"/>
                <w:rFonts w:ascii="Times New Roman" w:hAnsi="Times New Roman"/>
                <w:color w:val="auto"/>
                <w:sz w:val="28"/>
                <w:szCs w:val="28"/>
              </w:rPr>
              <w:t>0,80</w:t>
            </w:r>
          </w:p>
        </w:tc>
        <w:tc>
          <w:tcPr>
            <w:tcW w:w="1901" w:type="dxa"/>
            <w:tcMar>
              <w:top w:w="30" w:type="dxa"/>
              <w:left w:w="120" w:type="dxa"/>
              <w:bottom w:w="15" w:type="dxa"/>
              <w:right w:w="120" w:type="dxa"/>
            </w:tcMar>
          </w:tcPr>
          <w:p w:rsidR="00430AC9" w:rsidRPr="00ED5D3E" w:rsidRDefault="00430AC9" w:rsidP="003142CA">
            <w:pPr>
              <w:widowControl w:val="0"/>
              <w:spacing w:after="60" w:line="360" w:lineRule="auto"/>
              <w:jc w:val="center"/>
              <w:rPr>
                <w:rFonts w:ascii="Times New Roman" w:hAnsi="Times New Roman"/>
                <w:sz w:val="28"/>
                <w:szCs w:val="28"/>
              </w:rPr>
            </w:pPr>
            <w:r w:rsidRPr="00ED5D3E">
              <w:rPr>
                <w:rFonts w:ascii="Times New Roman" w:hAnsi="Times New Roman"/>
                <w:sz w:val="28"/>
                <w:szCs w:val="28"/>
              </w:rPr>
              <w:t>34,02280</w:t>
            </w:r>
          </w:p>
        </w:tc>
        <w:tc>
          <w:tcPr>
            <w:tcW w:w="3239" w:type="dxa"/>
            <w:tcMar>
              <w:top w:w="30" w:type="dxa"/>
              <w:left w:w="120" w:type="dxa"/>
              <w:bottom w:w="15" w:type="dxa"/>
              <w:right w:w="120" w:type="dxa"/>
            </w:tcMar>
          </w:tcPr>
          <w:p w:rsidR="00430AC9" w:rsidRPr="00ED5D3E" w:rsidRDefault="00430AC9" w:rsidP="003142CA">
            <w:pPr>
              <w:widowControl w:val="0"/>
              <w:spacing w:after="60" w:line="360" w:lineRule="auto"/>
              <w:jc w:val="center"/>
              <w:rPr>
                <w:rFonts w:ascii="Times New Roman" w:hAnsi="Times New Roman"/>
                <w:sz w:val="28"/>
                <w:szCs w:val="28"/>
              </w:rPr>
            </w:pPr>
            <w:r w:rsidRPr="00ED5D3E">
              <w:rPr>
                <w:rFonts w:ascii="Times New Roman" w:hAnsi="Times New Roman"/>
                <w:sz w:val="28"/>
                <w:szCs w:val="28"/>
              </w:rPr>
              <w:t>29,14473</w:t>
            </w:r>
          </w:p>
        </w:tc>
        <w:tc>
          <w:tcPr>
            <w:tcW w:w="2629" w:type="dxa"/>
            <w:tcMar>
              <w:top w:w="30" w:type="dxa"/>
              <w:left w:w="120" w:type="dxa"/>
              <w:bottom w:w="15" w:type="dxa"/>
              <w:right w:w="120" w:type="dxa"/>
            </w:tcMar>
          </w:tcPr>
          <w:p w:rsidR="00430AC9" w:rsidRPr="00ED5D3E" w:rsidRDefault="00430AC9" w:rsidP="003142CA">
            <w:pPr>
              <w:widowControl w:val="0"/>
              <w:spacing w:after="60" w:line="360" w:lineRule="auto"/>
              <w:jc w:val="center"/>
              <w:rPr>
                <w:rFonts w:ascii="Times New Roman" w:hAnsi="Times New Roman"/>
                <w:sz w:val="28"/>
                <w:szCs w:val="28"/>
              </w:rPr>
            </w:pPr>
            <w:r w:rsidRPr="00ED5D3E">
              <w:rPr>
                <w:rFonts w:ascii="Times New Roman" w:hAnsi="Times New Roman"/>
                <w:sz w:val="28"/>
                <w:szCs w:val="28"/>
              </w:rPr>
              <w:t>38,90087</w:t>
            </w:r>
          </w:p>
        </w:tc>
      </w:tr>
      <w:tr w:rsidR="00430AC9" w:rsidRPr="00ED5D3E" w:rsidTr="00430AC9">
        <w:trPr>
          <w:jc w:val="center"/>
        </w:trPr>
        <w:tc>
          <w:tcPr>
            <w:tcW w:w="1939" w:type="dxa"/>
            <w:tcMar>
              <w:top w:w="30" w:type="dxa"/>
              <w:left w:w="120" w:type="dxa"/>
              <w:bottom w:w="15" w:type="dxa"/>
              <w:right w:w="120" w:type="dxa"/>
            </w:tcMar>
          </w:tcPr>
          <w:p w:rsidR="00430AC9" w:rsidRPr="00ED5D3E" w:rsidRDefault="00430AC9" w:rsidP="003142CA">
            <w:pPr>
              <w:widowControl w:val="0"/>
              <w:spacing w:after="60" w:line="360" w:lineRule="auto"/>
              <w:rPr>
                <w:rFonts w:ascii="Times New Roman" w:hAnsi="Times New Roman"/>
                <w:sz w:val="28"/>
                <w:szCs w:val="28"/>
              </w:rPr>
            </w:pPr>
            <w:r w:rsidRPr="00ED5D3E">
              <w:rPr>
                <w:rStyle w:val="result"/>
                <w:rFonts w:ascii="Times New Roman" w:hAnsi="Times New Roman"/>
                <w:color w:val="auto"/>
                <w:sz w:val="28"/>
                <w:szCs w:val="28"/>
              </w:rPr>
              <w:t>0,90</w:t>
            </w:r>
          </w:p>
        </w:tc>
        <w:tc>
          <w:tcPr>
            <w:tcW w:w="1901" w:type="dxa"/>
            <w:tcMar>
              <w:top w:w="30" w:type="dxa"/>
              <w:left w:w="120" w:type="dxa"/>
              <w:bottom w:w="15" w:type="dxa"/>
              <w:right w:w="120" w:type="dxa"/>
            </w:tcMar>
          </w:tcPr>
          <w:p w:rsidR="00430AC9" w:rsidRPr="00ED5D3E" w:rsidRDefault="00430AC9" w:rsidP="003142CA">
            <w:pPr>
              <w:widowControl w:val="0"/>
              <w:spacing w:after="60" w:line="360" w:lineRule="auto"/>
              <w:jc w:val="center"/>
              <w:rPr>
                <w:rFonts w:ascii="Times New Roman" w:hAnsi="Times New Roman"/>
                <w:sz w:val="28"/>
                <w:szCs w:val="28"/>
              </w:rPr>
            </w:pPr>
            <w:r w:rsidRPr="00ED5D3E">
              <w:rPr>
                <w:rFonts w:ascii="Times New Roman" w:hAnsi="Times New Roman"/>
                <w:sz w:val="28"/>
                <w:szCs w:val="28"/>
              </w:rPr>
              <w:t>45,46832</w:t>
            </w:r>
          </w:p>
        </w:tc>
        <w:tc>
          <w:tcPr>
            <w:tcW w:w="3239" w:type="dxa"/>
            <w:tcMar>
              <w:top w:w="30" w:type="dxa"/>
              <w:left w:w="120" w:type="dxa"/>
              <w:bottom w:w="15" w:type="dxa"/>
              <w:right w:w="120" w:type="dxa"/>
            </w:tcMar>
          </w:tcPr>
          <w:p w:rsidR="00430AC9" w:rsidRPr="00ED5D3E" w:rsidRDefault="00430AC9" w:rsidP="003142CA">
            <w:pPr>
              <w:widowControl w:val="0"/>
              <w:spacing w:after="60" w:line="360" w:lineRule="auto"/>
              <w:jc w:val="center"/>
              <w:rPr>
                <w:rFonts w:ascii="Times New Roman" w:hAnsi="Times New Roman"/>
                <w:sz w:val="28"/>
                <w:szCs w:val="28"/>
              </w:rPr>
            </w:pPr>
            <w:r w:rsidRPr="00ED5D3E">
              <w:rPr>
                <w:rFonts w:ascii="Times New Roman" w:hAnsi="Times New Roman"/>
                <w:sz w:val="28"/>
                <w:szCs w:val="28"/>
              </w:rPr>
              <w:t>40,03628</w:t>
            </w:r>
          </w:p>
        </w:tc>
        <w:tc>
          <w:tcPr>
            <w:tcW w:w="2629" w:type="dxa"/>
            <w:tcMar>
              <w:top w:w="30" w:type="dxa"/>
              <w:left w:w="120" w:type="dxa"/>
              <w:bottom w:w="15" w:type="dxa"/>
              <w:right w:w="120" w:type="dxa"/>
            </w:tcMar>
          </w:tcPr>
          <w:p w:rsidR="00430AC9" w:rsidRPr="00ED5D3E" w:rsidRDefault="00430AC9" w:rsidP="003142CA">
            <w:pPr>
              <w:widowControl w:val="0"/>
              <w:spacing w:after="60" w:line="360" w:lineRule="auto"/>
              <w:jc w:val="center"/>
              <w:rPr>
                <w:rFonts w:ascii="Times New Roman" w:hAnsi="Times New Roman"/>
                <w:sz w:val="28"/>
                <w:szCs w:val="28"/>
              </w:rPr>
            </w:pPr>
            <w:r w:rsidRPr="00ED5D3E">
              <w:rPr>
                <w:rFonts w:ascii="Times New Roman" w:hAnsi="Times New Roman"/>
                <w:sz w:val="28"/>
                <w:szCs w:val="28"/>
              </w:rPr>
              <w:t>50,90035</w:t>
            </w:r>
          </w:p>
        </w:tc>
      </w:tr>
      <w:tr w:rsidR="00430AC9" w:rsidRPr="00ED5D3E" w:rsidTr="00430AC9">
        <w:trPr>
          <w:jc w:val="center"/>
        </w:trPr>
        <w:tc>
          <w:tcPr>
            <w:tcW w:w="1939" w:type="dxa"/>
            <w:tcMar>
              <w:top w:w="30" w:type="dxa"/>
              <w:left w:w="120" w:type="dxa"/>
              <w:bottom w:w="15" w:type="dxa"/>
              <w:right w:w="120" w:type="dxa"/>
            </w:tcMar>
          </w:tcPr>
          <w:p w:rsidR="00430AC9" w:rsidRPr="00ED5D3E" w:rsidRDefault="00430AC9" w:rsidP="003142CA">
            <w:pPr>
              <w:widowControl w:val="0"/>
              <w:spacing w:after="60" w:line="360" w:lineRule="auto"/>
              <w:rPr>
                <w:rFonts w:ascii="Times New Roman" w:hAnsi="Times New Roman"/>
                <w:sz w:val="28"/>
                <w:szCs w:val="28"/>
              </w:rPr>
            </w:pPr>
            <w:r w:rsidRPr="00ED5D3E">
              <w:rPr>
                <w:rStyle w:val="result"/>
                <w:rFonts w:ascii="Times New Roman" w:hAnsi="Times New Roman"/>
                <w:color w:val="auto"/>
                <w:sz w:val="28"/>
                <w:szCs w:val="28"/>
              </w:rPr>
              <w:t>0,95</w:t>
            </w:r>
          </w:p>
        </w:tc>
        <w:tc>
          <w:tcPr>
            <w:tcW w:w="1901" w:type="dxa"/>
            <w:tcMar>
              <w:top w:w="30" w:type="dxa"/>
              <w:left w:w="120" w:type="dxa"/>
              <w:bottom w:w="15" w:type="dxa"/>
              <w:right w:w="120" w:type="dxa"/>
            </w:tcMar>
          </w:tcPr>
          <w:p w:rsidR="00430AC9" w:rsidRPr="00ED5D3E" w:rsidRDefault="00430AC9" w:rsidP="003142CA">
            <w:pPr>
              <w:widowControl w:val="0"/>
              <w:spacing w:after="60" w:line="360" w:lineRule="auto"/>
              <w:jc w:val="center"/>
              <w:rPr>
                <w:rFonts w:ascii="Times New Roman" w:hAnsi="Times New Roman"/>
                <w:sz w:val="28"/>
                <w:szCs w:val="28"/>
              </w:rPr>
            </w:pPr>
            <w:r w:rsidRPr="00ED5D3E">
              <w:rPr>
                <w:rFonts w:ascii="Times New Roman" w:hAnsi="Times New Roman"/>
                <w:sz w:val="28"/>
                <w:szCs w:val="28"/>
              </w:rPr>
              <w:t>54,92022</w:t>
            </w:r>
          </w:p>
        </w:tc>
        <w:tc>
          <w:tcPr>
            <w:tcW w:w="3239" w:type="dxa"/>
            <w:tcMar>
              <w:top w:w="30" w:type="dxa"/>
              <w:left w:w="120" w:type="dxa"/>
              <w:bottom w:w="15" w:type="dxa"/>
              <w:right w:w="120" w:type="dxa"/>
            </w:tcMar>
          </w:tcPr>
          <w:p w:rsidR="00430AC9" w:rsidRPr="00ED5D3E" w:rsidRDefault="00430AC9" w:rsidP="003142CA">
            <w:pPr>
              <w:widowControl w:val="0"/>
              <w:spacing w:after="60" w:line="360" w:lineRule="auto"/>
              <w:jc w:val="center"/>
              <w:rPr>
                <w:rFonts w:ascii="Times New Roman" w:hAnsi="Times New Roman"/>
                <w:sz w:val="28"/>
                <w:szCs w:val="28"/>
              </w:rPr>
            </w:pPr>
            <w:r w:rsidRPr="00ED5D3E">
              <w:rPr>
                <w:rFonts w:ascii="Times New Roman" w:hAnsi="Times New Roman"/>
                <w:sz w:val="28"/>
                <w:szCs w:val="28"/>
              </w:rPr>
              <w:t>48,94668</w:t>
            </w:r>
          </w:p>
        </w:tc>
        <w:tc>
          <w:tcPr>
            <w:tcW w:w="2629" w:type="dxa"/>
            <w:tcMar>
              <w:top w:w="30" w:type="dxa"/>
              <w:left w:w="120" w:type="dxa"/>
              <w:bottom w:w="15" w:type="dxa"/>
              <w:right w:w="120" w:type="dxa"/>
            </w:tcMar>
          </w:tcPr>
          <w:p w:rsidR="00430AC9" w:rsidRPr="00ED5D3E" w:rsidRDefault="00430AC9" w:rsidP="003142CA">
            <w:pPr>
              <w:widowControl w:val="0"/>
              <w:spacing w:after="60" w:line="360" w:lineRule="auto"/>
              <w:jc w:val="center"/>
              <w:rPr>
                <w:rFonts w:ascii="Times New Roman" w:hAnsi="Times New Roman"/>
                <w:sz w:val="28"/>
                <w:szCs w:val="28"/>
              </w:rPr>
            </w:pPr>
            <w:r w:rsidRPr="00ED5D3E">
              <w:rPr>
                <w:rFonts w:ascii="Times New Roman" w:hAnsi="Times New Roman"/>
                <w:sz w:val="28"/>
                <w:szCs w:val="28"/>
              </w:rPr>
              <w:t>60,89377</w:t>
            </w:r>
          </w:p>
        </w:tc>
      </w:tr>
      <w:tr w:rsidR="00430AC9" w:rsidRPr="00ED5D3E" w:rsidTr="00430AC9">
        <w:trPr>
          <w:jc w:val="center"/>
        </w:trPr>
        <w:tc>
          <w:tcPr>
            <w:tcW w:w="1939" w:type="dxa"/>
            <w:tcMar>
              <w:top w:w="30" w:type="dxa"/>
              <w:left w:w="120" w:type="dxa"/>
              <w:bottom w:w="15" w:type="dxa"/>
              <w:right w:w="120" w:type="dxa"/>
            </w:tcMar>
          </w:tcPr>
          <w:p w:rsidR="00430AC9" w:rsidRPr="00ED5D3E" w:rsidRDefault="00430AC9" w:rsidP="003142CA">
            <w:pPr>
              <w:widowControl w:val="0"/>
              <w:spacing w:after="60" w:line="360" w:lineRule="auto"/>
              <w:rPr>
                <w:rFonts w:ascii="Times New Roman" w:hAnsi="Times New Roman"/>
                <w:sz w:val="28"/>
                <w:szCs w:val="28"/>
              </w:rPr>
            </w:pPr>
            <w:r w:rsidRPr="00ED5D3E">
              <w:rPr>
                <w:rStyle w:val="result"/>
                <w:rFonts w:ascii="Times New Roman" w:hAnsi="Times New Roman"/>
                <w:color w:val="auto"/>
                <w:sz w:val="28"/>
                <w:szCs w:val="28"/>
              </w:rPr>
              <w:t>0,975</w:t>
            </w:r>
          </w:p>
        </w:tc>
        <w:tc>
          <w:tcPr>
            <w:tcW w:w="1901" w:type="dxa"/>
            <w:tcMar>
              <w:top w:w="30" w:type="dxa"/>
              <w:left w:w="120" w:type="dxa"/>
              <w:bottom w:w="15" w:type="dxa"/>
              <w:right w:w="120" w:type="dxa"/>
            </w:tcMar>
          </w:tcPr>
          <w:p w:rsidR="00430AC9" w:rsidRPr="00ED5D3E" w:rsidRDefault="00430AC9" w:rsidP="003142CA">
            <w:pPr>
              <w:widowControl w:val="0"/>
              <w:spacing w:after="60" w:line="360" w:lineRule="auto"/>
              <w:jc w:val="center"/>
              <w:rPr>
                <w:rFonts w:ascii="Times New Roman" w:hAnsi="Times New Roman"/>
                <w:sz w:val="28"/>
                <w:szCs w:val="28"/>
              </w:rPr>
            </w:pPr>
            <w:r w:rsidRPr="00ED5D3E">
              <w:rPr>
                <w:rFonts w:ascii="Times New Roman" w:hAnsi="Times New Roman"/>
                <w:sz w:val="28"/>
                <w:szCs w:val="28"/>
              </w:rPr>
              <w:t>63,11834</w:t>
            </w:r>
          </w:p>
        </w:tc>
        <w:tc>
          <w:tcPr>
            <w:tcW w:w="3239" w:type="dxa"/>
            <w:tcMar>
              <w:top w:w="30" w:type="dxa"/>
              <w:left w:w="120" w:type="dxa"/>
              <w:bottom w:w="15" w:type="dxa"/>
              <w:right w:w="120" w:type="dxa"/>
            </w:tcMar>
          </w:tcPr>
          <w:p w:rsidR="00430AC9" w:rsidRPr="00ED5D3E" w:rsidRDefault="00430AC9" w:rsidP="003142CA">
            <w:pPr>
              <w:widowControl w:val="0"/>
              <w:spacing w:after="60" w:line="360" w:lineRule="auto"/>
              <w:jc w:val="center"/>
              <w:rPr>
                <w:rFonts w:ascii="Times New Roman" w:hAnsi="Times New Roman"/>
                <w:sz w:val="28"/>
                <w:szCs w:val="28"/>
              </w:rPr>
            </w:pPr>
            <w:r w:rsidRPr="00ED5D3E">
              <w:rPr>
                <w:rFonts w:ascii="Times New Roman" w:hAnsi="Times New Roman"/>
                <w:sz w:val="28"/>
                <w:szCs w:val="28"/>
              </w:rPr>
              <w:t>56,62917</w:t>
            </w:r>
          </w:p>
        </w:tc>
        <w:tc>
          <w:tcPr>
            <w:tcW w:w="2629" w:type="dxa"/>
            <w:tcMar>
              <w:top w:w="30" w:type="dxa"/>
              <w:left w:w="120" w:type="dxa"/>
              <w:bottom w:w="15" w:type="dxa"/>
              <w:right w:w="120" w:type="dxa"/>
            </w:tcMar>
          </w:tcPr>
          <w:p w:rsidR="00430AC9" w:rsidRPr="00ED5D3E" w:rsidRDefault="00430AC9" w:rsidP="003142CA">
            <w:pPr>
              <w:widowControl w:val="0"/>
              <w:spacing w:after="60" w:line="360" w:lineRule="auto"/>
              <w:jc w:val="center"/>
              <w:rPr>
                <w:rFonts w:ascii="Times New Roman" w:hAnsi="Times New Roman"/>
                <w:sz w:val="28"/>
                <w:szCs w:val="28"/>
              </w:rPr>
            </w:pPr>
            <w:r w:rsidRPr="00ED5D3E">
              <w:rPr>
                <w:rFonts w:ascii="Times New Roman" w:hAnsi="Times New Roman"/>
                <w:sz w:val="28"/>
                <w:szCs w:val="28"/>
              </w:rPr>
              <w:t>69,60751</w:t>
            </w:r>
          </w:p>
        </w:tc>
      </w:tr>
      <w:tr w:rsidR="00430AC9" w:rsidRPr="00ED5D3E" w:rsidTr="00430AC9">
        <w:trPr>
          <w:jc w:val="center"/>
        </w:trPr>
        <w:tc>
          <w:tcPr>
            <w:tcW w:w="1939" w:type="dxa"/>
            <w:tcMar>
              <w:top w:w="30" w:type="dxa"/>
              <w:left w:w="120" w:type="dxa"/>
              <w:bottom w:w="15" w:type="dxa"/>
              <w:right w:w="120" w:type="dxa"/>
            </w:tcMar>
          </w:tcPr>
          <w:p w:rsidR="00430AC9" w:rsidRPr="00ED5D3E" w:rsidRDefault="00430AC9" w:rsidP="003142CA">
            <w:pPr>
              <w:widowControl w:val="0"/>
              <w:spacing w:after="60" w:line="360" w:lineRule="auto"/>
              <w:rPr>
                <w:rFonts w:ascii="Times New Roman" w:hAnsi="Times New Roman"/>
                <w:sz w:val="28"/>
                <w:szCs w:val="28"/>
              </w:rPr>
            </w:pPr>
            <w:r w:rsidRPr="00ED5D3E">
              <w:rPr>
                <w:rStyle w:val="result"/>
                <w:rFonts w:ascii="Times New Roman" w:hAnsi="Times New Roman"/>
                <w:color w:val="auto"/>
                <w:sz w:val="28"/>
                <w:szCs w:val="28"/>
              </w:rPr>
              <w:t>0,980</w:t>
            </w:r>
          </w:p>
        </w:tc>
        <w:tc>
          <w:tcPr>
            <w:tcW w:w="1901" w:type="dxa"/>
            <w:tcMar>
              <w:top w:w="30" w:type="dxa"/>
              <w:left w:w="120" w:type="dxa"/>
              <w:bottom w:w="15" w:type="dxa"/>
              <w:right w:w="120" w:type="dxa"/>
            </w:tcMar>
          </w:tcPr>
          <w:p w:rsidR="00430AC9" w:rsidRPr="00ED5D3E" w:rsidRDefault="00430AC9" w:rsidP="003142CA">
            <w:pPr>
              <w:widowControl w:val="0"/>
              <w:spacing w:after="60" w:line="360" w:lineRule="auto"/>
              <w:jc w:val="center"/>
              <w:rPr>
                <w:rFonts w:ascii="Times New Roman" w:hAnsi="Times New Roman"/>
                <w:sz w:val="28"/>
                <w:szCs w:val="28"/>
              </w:rPr>
            </w:pPr>
            <w:r w:rsidRPr="00ED5D3E">
              <w:rPr>
                <w:rFonts w:ascii="Times New Roman" w:hAnsi="Times New Roman"/>
                <w:sz w:val="28"/>
                <w:szCs w:val="28"/>
              </w:rPr>
              <w:t>65,55831</w:t>
            </w:r>
          </w:p>
        </w:tc>
        <w:tc>
          <w:tcPr>
            <w:tcW w:w="3239" w:type="dxa"/>
            <w:tcMar>
              <w:top w:w="30" w:type="dxa"/>
              <w:left w:w="120" w:type="dxa"/>
              <w:bottom w:w="15" w:type="dxa"/>
              <w:right w:w="120" w:type="dxa"/>
            </w:tcMar>
          </w:tcPr>
          <w:p w:rsidR="00430AC9" w:rsidRPr="00ED5D3E" w:rsidRDefault="00430AC9" w:rsidP="003142CA">
            <w:pPr>
              <w:widowControl w:val="0"/>
              <w:spacing w:after="60" w:line="360" w:lineRule="auto"/>
              <w:jc w:val="center"/>
              <w:rPr>
                <w:rFonts w:ascii="Times New Roman" w:hAnsi="Times New Roman"/>
                <w:sz w:val="28"/>
                <w:szCs w:val="28"/>
              </w:rPr>
            </w:pPr>
            <w:r w:rsidRPr="00ED5D3E">
              <w:rPr>
                <w:rFonts w:ascii="Times New Roman" w:hAnsi="Times New Roman"/>
                <w:sz w:val="28"/>
                <w:szCs w:val="28"/>
              </w:rPr>
              <w:t>58,90897</w:t>
            </w:r>
          </w:p>
        </w:tc>
        <w:tc>
          <w:tcPr>
            <w:tcW w:w="2629" w:type="dxa"/>
            <w:tcMar>
              <w:top w:w="30" w:type="dxa"/>
              <w:left w:w="120" w:type="dxa"/>
              <w:bottom w:w="15" w:type="dxa"/>
              <w:right w:w="120" w:type="dxa"/>
            </w:tcMar>
          </w:tcPr>
          <w:p w:rsidR="00430AC9" w:rsidRPr="00ED5D3E" w:rsidRDefault="00430AC9" w:rsidP="003142CA">
            <w:pPr>
              <w:widowControl w:val="0"/>
              <w:spacing w:after="60" w:line="360" w:lineRule="auto"/>
              <w:jc w:val="center"/>
              <w:rPr>
                <w:rFonts w:ascii="Times New Roman" w:hAnsi="Times New Roman"/>
                <w:sz w:val="28"/>
                <w:szCs w:val="28"/>
              </w:rPr>
            </w:pPr>
            <w:r w:rsidRPr="00ED5D3E">
              <w:rPr>
                <w:rFonts w:ascii="Times New Roman" w:hAnsi="Times New Roman"/>
                <w:sz w:val="28"/>
                <w:szCs w:val="28"/>
              </w:rPr>
              <w:t>72,20765</w:t>
            </w:r>
          </w:p>
        </w:tc>
      </w:tr>
      <w:tr w:rsidR="00430AC9" w:rsidRPr="00ED5D3E" w:rsidTr="00430AC9">
        <w:trPr>
          <w:jc w:val="center"/>
        </w:trPr>
        <w:tc>
          <w:tcPr>
            <w:tcW w:w="1939" w:type="dxa"/>
            <w:tcMar>
              <w:top w:w="30" w:type="dxa"/>
              <w:left w:w="120" w:type="dxa"/>
              <w:bottom w:w="15" w:type="dxa"/>
              <w:right w:w="120" w:type="dxa"/>
            </w:tcMar>
          </w:tcPr>
          <w:p w:rsidR="00430AC9" w:rsidRPr="00ED5D3E" w:rsidRDefault="00430AC9" w:rsidP="003142CA">
            <w:pPr>
              <w:widowControl w:val="0"/>
              <w:spacing w:after="60" w:line="360" w:lineRule="auto"/>
              <w:rPr>
                <w:rFonts w:ascii="Times New Roman" w:hAnsi="Times New Roman"/>
                <w:sz w:val="28"/>
                <w:szCs w:val="28"/>
              </w:rPr>
            </w:pPr>
            <w:r w:rsidRPr="00ED5D3E">
              <w:rPr>
                <w:rStyle w:val="result"/>
                <w:rFonts w:ascii="Times New Roman" w:hAnsi="Times New Roman"/>
                <w:color w:val="auto"/>
                <w:sz w:val="28"/>
                <w:szCs w:val="28"/>
              </w:rPr>
              <w:t>0,990</w:t>
            </w:r>
          </w:p>
        </w:tc>
        <w:tc>
          <w:tcPr>
            <w:tcW w:w="1901" w:type="dxa"/>
            <w:tcMar>
              <w:top w:w="30" w:type="dxa"/>
              <w:left w:w="120" w:type="dxa"/>
              <w:bottom w:w="15" w:type="dxa"/>
              <w:right w:w="120" w:type="dxa"/>
            </w:tcMar>
          </w:tcPr>
          <w:p w:rsidR="00430AC9" w:rsidRPr="00ED5D3E" w:rsidRDefault="00430AC9" w:rsidP="003142CA">
            <w:pPr>
              <w:widowControl w:val="0"/>
              <w:spacing w:after="60" w:line="360" w:lineRule="auto"/>
              <w:jc w:val="center"/>
              <w:rPr>
                <w:rFonts w:ascii="Times New Roman" w:hAnsi="Times New Roman"/>
                <w:sz w:val="28"/>
                <w:szCs w:val="28"/>
              </w:rPr>
            </w:pPr>
            <w:r w:rsidRPr="00ED5D3E">
              <w:rPr>
                <w:rFonts w:ascii="Times New Roman" w:hAnsi="Times New Roman"/>
                <w:sz w:val="28"/>
                <w:szCs w:val="28"/>
              </w:rPr>
              <w:t>72,65043</w:t>
            </w:r>
          </w:p>
        </w:tc>
        <w:tc>
          <w:tcPr>
            <w:tcW w:w="3239" w:type="dxa"/>
            <w:tcMar>
              <w:top w:w="30" w:type="dxa"/>
              <w:left w:w="120" w:type="dxa"/>
              <w:bottom w:w="15" w:type="dxa"/>
              <w:right w:w="120" w:type="dxa"/>
            </w:tcMar>
          </w:tcPr>
          <w:p w:rsidR="00430AC9" w:rsidRPr="00ED5D3E" w:rsidRDefault="00430AC9" w:rsidP="003142CA">
            <w:pPr>
              <w:widowControl w:val="0"/>
              <w:spacing w:after="60" w:line="360" w:lineRule="auto"/>
              <w:jc w:val="center"/>
              <w:rPr>
                <w:rFonts w:ascii="Times New Roman" w:hAnsi="Times New Roman"/>
                <w:sz w:val="28"/>
                <w:szCs w:val="28"/>
              </w:rPr>
            </w:pPr>
            <w:r w:rsidRPr="00ED5D3E">
              <w:rPr>
                <w:rFonts w:ascii="Times New Roman" w:hAnsi="Times New Roman"/>
                <w:sz w:val="28"/>
                <w:szCs w:val="28"/>
              </w:rPr>
              <w:t>65,52091</w:t>
            </w:r>
          </w:p>
        </w:tc>
        <w:tc>
          <w:tcPr>
            <w:tcW w:w="2629" w:type="dxa"/>
            <w:tcMar>
              <w:top w:w="30" w:type="dxa"/>
              <w:left w:w="120" w:type="dxa"/>
              <w:bottom w:w="15" w:type="dxa"/>
              <w:right w:w="120" w:type="dxa"/>
            </w:tcMar>
          </w:tcPr>
          <w:p w:rsidR="00430AC9" w:rsidRPr="00ED5D3E" w:rsidRDefault="00430AC9" w:rsidP="003142CA">
            <w:pPr>
              <w:widowControl w:val="0"/>
              <w:spacing w:after="60" w:line="360" w:lineRule="auto"/>
              <w:jc w:val="center"/>
              <w:rPr>
                <w:rFonts w:ascii="Times New Roman" w:hAnsi="Times New Roman"/>
                <w:sz w:val="28"/>
                <w:szCs w:val="28"/>
              </w:rPr>
            </w:pPr>
            <w:r w:rsidRPr="00ED5D3E">
              <w:rPr>
                <w:rFonts w:ascii="Times New Roman" w:hAnsi="Times New Roman"/>
                <w:sz w:val="28"/>
                <w:szCs w:val="28"/>
              </w:rPr>
              <w:t>79,77994</w:t>
            </w:r>
          </w:p>
        </w:tc>
      </w:tr>
    </w:tbl>
    <w:p w:rsidR="00643D94" w:rsidRPr="00ED5D3E" w:rsidRDefault="00643D94" w:rsidP="003142CA">
      <w:pPr>
        <w:widowControl w:val="0"/>
        <w:spacing w:after="0" w:line="360" w:lineRule="auto"/>
        <w:contextualSpacing/>
        <w:jc w:val="both"/>
        <w:rPr>
          <w:rFonts w:ascii="Times New Roman" w:hAnsi="Times New Roman"/>
          <w:sz w:val="28"/>
          <w:szCs w:val="28"/>
          <w:lang w:val="ru-RU"/>
        </w:rPr>
      </w:pPr>
    </w:p>
    <w:p w:rsidR="00643D94" w:rsidRPr="00ED5D3E" w:rsidRDefault="00643D94" w:rsidP="003142CA">
      <w:pPr>
        <w:widowControl w:val="0"/>
        <w:spacing w:after="0" w:line="360" w:lineRule="auto"/>
        <w:contextualSpacing/>
        <w:jc w:val="both"/>
        <w:rPr>
          <w:rFonts w:ascii="Times New Roman" w:hAnsi="Times New Roman"/>
          <w:sz w:val="28"/>
          <w:szCs w:val="28"/>
        </w:rPr>
      </w:pPr>
      <w:r w:rsidRPr="00ED5D3E">
        <w:rPr>
          <w:rFonts w:ascii="Times New Roman" w:hAnsi="Times New Roman"/>
          <w:sz w:val="28"/>
          <w:szCs w:val="28"/>
        </w:rPr>
        <w:tab/>
        <w:t xml:space="preserve">Вилучення даних хворих із </w:t>
      </w:r>
      <w:r>
        <w:rPr>
          <w:rFonts w:ascii="Times New Roman" w:hAnsi="Times New Roman"/>
          <w:sz w:val="28"/>
          <w:szCs w:val="28"/>
        </w:rPr>
        <w:t>синдромом низького трийодтироніну</w:t>
      </w:r>
      <w:r w:rsidRPr="00ED5D3E">
        <w:rPr>
          <w:rFonts w:ascii="Times New Roman" w:hAnsi="Times New Roman"/>
          <w:sz w:val="28"/>
          <w:szCs w:val="28"/>
        </w:rPr>
        <w:t xml:space="preserve"> з наступного аналізу</w:t>
      </w:r>
      <w:r>
        <w:rPr>
          <w:rFonts w:ascii="Times New Roman" w:hAnsi="Times New Roman"/>
          <w:sz w:val="28"/>
          <w:szCs w:val="28"/>
        </w:rPr>
        <w:t>,</w:t>
      </w:r>
      <w:r w:rsidRPr="00ED5D3E">
        <w:rPr>
          <w:rFonts w:ascii="Times New Roman" w:hAnsi="Times New Roman"/>
          <w:sz w:val="28"/>
          <w:szCs w:val="28"/>
        </w:rPr>
        <w:t xml:space="preserve"> допомогло встановити від’ємну (β= -</w:t>
      </w:r>
      <w:r w:rsidRPr="00ED5D3E">
        <w:rPr>
          <w:rStyle w:val="result"/>
          <w:rFonts w:ascii="Times New Roman" w:hAnsi="Times New Roman"/>
          <w:color w:val="auto"/>
          <w:sz w:val="28"/>
          <w:szCs w:val="28"/>
        </w:rPr>
        <w:t xml:space="preserve">0,07±0,04) залежність зниження імовірності повторної госпіталізації з приводу декомпенсації серцевої недостатності хворих на ІХС </w:t>
      </w:r>
      <w:r>
        <w:rPr>
          <w:rStyle w:val="result"/>
          <w:rFonts w:ascii="Times New Roman" w:hAnsi="Times New Roman"/>
          <w:color w:val="auto"/>
          <w:sz w:val="28"/>
          <w:szCs w:val="28"/>
        </w:rPr>
        <w:t xml:space="preserve">із супутньою тиреоїдною патологією (без </w:t>
      </w:r>
      <w:r w:rsidR="00BD7CAB">
        <w:rPr>
          <w:rStyle w:val="result"/>
          <w:rFonts w:ascii="Times New Roman" w:hAnsi="Times New Roman"/>
          <w:color w:val="auto"/>
          <w:sz w:val="28"/>
          <w:szCs w:val="28"/>
        </w:rPr>
        <w:t>зазначеного синдрому</w:t>
      </w:r>
      <w:r>
        <w:rPr>
          <w:rStyle w:val="result"/>
          <w:rFonts w:ascii="Times New Roman" w:hAnsi="Times New Roman"/>
          <w:color w:val="auto"/>
          <w:sz w:val="28"/>
          <w:szCs w:val="28"/>
        </w:rPr>
        <w:t xml:space="preserve">) </w:t>
      </w:r>
      <w:r w:rsidRPr="00ED5D3E">
        <w:rPr>
          <w:rStyle w:val="result"/>
          <w:rFonts w:ascii="Times New Roman" w:hAnsi="Times New Roman"/>
          <w:color w:val="auto"/>
          <w:sz w:val="28"/>
          <w:szCs w:val="28"/>
        </w:rPr>
        <w:t xml:space="preserve">від дози бісопрололу </w:t>
      </w:r>
      <w:r>
        <w:rPr>
          <w:rStyle w:val="result"/>
          <w:rFonts w:ascii="Times New Roman" w:hAnsi="Times New Roman"/>
          <w:color w:val="auto"/>
          <w:sz w:val="28"/>
          <w:szCs w:val="28"/>
        </w:rPr>
        <w:t>(</w:t>
      </w:r>
      <w:r>
        <w:rPr>
          <w:rStyle w:val="result"/>
          <w:rFonts w:ascii="Symbol" w:hAnsi="Symbol"/>
          <w:color w:val="auto"/>
          <w:sz w:val="28"/>
          <w:szCs w:val="28"/>
        </w:rPr>
        <w:t></w:t>
      </w:r>
      <w:r w:rsidRPr="000B3F5E">
        <w:rPr>
          <w:rStyle w:val="result"/>
          <w:rFonts w:ascii="Times New Roman" w:hAnsi="Times New Roman"/>
          <w:color w:val="auto"/>
          <w:sz w:val="28"/>
          <w:szCs w:val="28"/>
          <w:vertAlign w:val="superscript"/>
        </w:rPr>
        <w:t>2</w:t>
      </w:r>
      <w:r>
        <w:rPr>
          <w:rStyle w:val="result"/>
          <w:rFonts w:ascii="Times New Roman" w:hAnsi="Times New Roman"/>
          <w:color w:val="auto"/>
          <w:sz w:val="28"/>
          <w:szCs w:val="28"/>
        </w:rPr>
        <w:t xml:space="preserve"> = </w:t>
      </w:r>
      <w:r w:rsidRPr="000B3F5E">
        <w:rPr>
          <w:rStyle w:val="result"/>
          <w:rFonts w:ascii="Times New Roman" w:hAnsi="Times New Roman"/>
          <w:color w:val="auto"/>
          <w:sz w:val="28"/>
          <w:szCs w:val="28"/>
        </w:rPr>
        <w:t>3,634</w:t>
      </w:r>
      <w:r>
        <w:rPr>
          <w:rStyle w:val="result"/>
          <w:rFonts w:ascii="Times New Roman" w:hAnsi="Times New Roman"/>
          <w:color w:val="auto"/>
          <w:sz w:val="28"/>
          <w:szCs w:val="28"/>
        </w:rPr>
        <w:t xml:space="preserve">; р = </w:t>
      </w:r>
      <w:r w:rsidRPr="000B3F5E">
        <w:rPr>
          <w:rStyle w:val="result"/>
          <w:rFonts w:ascii="Times New Roman" w:hAnsi="Times New Roman"/>
          <w:color w:val="auto"/>
          <w:sz w:val="28"/>
          <w:szCs w:val="28"/>
        </w:rPr>
        <w:t>0,05</w:t>
      </w:r>
      <w:r>
        <w:rPr>
          <w:rStyle w:val="result"/>
          <w:rFonts w:ascii="Times New Roman" w:hAnsi="Times New Roman"/>
          <w:color w:val="auto"/>
          <w:sz w:val="28"/>
          <w:szCs w:val="28"/>
        </w:rPr>
        <w:t xml:space="preserve">7) </w:t>
      </w:r>
      <w:r w:rsidRPr="00ED5D3E">
        <w:rPr>
          <w:rStyle w:val="result"/>
          <w:rFonts w:ascii="Times New Roman" w:hAnsi="Times New Roman"/>
          <w:color w:val="auto"/>
          <w:sz w:val="28"/>
          <w:szCs w:val="28"/>
        </w:rPr>
        <w:t xml:space="preserve">(рис. 6.4 </w:t>
      </w:r>
      <w:r w:rsidR="00BD7CAB">
        <w:rPr>
          <w:rStyle w:val="result"/>
          <w:rFonts w:ascii="Times New Roman" w:hAnsi="Times New Roman"/>
          <w:color w:val="auto"/>
          <w:sz w:val="28"/>
          <w:szCs w:val="28"/>
        </w:rPr>
        <w:br/>
      </w:r>
      <w:r w:rsidRPr="00ED5D3E">
        <w:rPr>
          <w:rStyle w:val="result"/>
          <w:rFonts w:ascii="Times New Roman" w:hAnsi="Times New Roman"/>
          <w:color w:val="auto"/>
          <w:sz w:val="28"/>
          <w:szCs w:val="28"/>
        </w:rPr>
        <w:t xml:space="preserve">та табл. 6.7-6.8). </w:t>
      </w:r>
    </w:p>
    <w:p w:rsidR="00643D94" w:rsidRPr="00ED5D3E" w:rsidRDefault="00643D94" w:rsidP="000B1C30">
      <w:pPr>
        <w:widowControl w:val="0"/>
        <w:spacing w:after="0" w:line="240" w:lineRule="auto"/>
        <w:ind w:firstLine="709"/>
        <w:rPr>
          <w:rFonts w:ascii="Times New Roman" w:hAnsi="Times New Roman"/>
          <w:sz w:val="28"/>
          <w:szCs w:val="28"/>
        </w:rPr>
      </w:pPr>
      <w:r w:rsidRPr="00ED5D3E">
        <w:rPr>
          <w:rFonts w:ascii="Times New Roman" w:hAnsi="Times New Roman"/>
          <w:sz w:val="28"/>
          <w:szCs w:val="28"/>
        </w:rPr>
        <w:br w:type="page"/>
      </w:r>
      <w:r w:rsidR="000B1C30">
        <w:rPr>
          <w:rFonts w:ascii="Times New Roman" w:hAnsi="Times New Roman"/>
          <w:noProof/>
          <w:sz w:val="28"/>
          <w:szCs w:val="28"/>
          <w:lang w:val="ru-RU" w:eastAsia="ru-RU"/>
        </w:rPr>
        <w:drawing>
          <wp:inline distT="0" distB="0" distL="0" distR="0">
            <wp:extent cx="5102647" cy="3499162"/>
            <wp:effectExtent l="19050" t="0" r="2753" b="0"/>
            <wp:docPr id="17"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1"/>
                    <a:srcRect/>
                    <a:stretch>
                      <a:fillRect/>
                    </a:stretch>
                  </pic:blipFill>
                  <pic:spPr bwMode="auto">
                    <a:xfrm>
                      <a:off x="0" y="0"/>
                      <a:ext cx="5106305" cy="3501670"/>
                    </a:xfrm>
                    <a:prstGeom prst="rect">
                      <a:avLst/>
                    </a:prstGeom>
                    <a:noFill/>
                    <a:ln w="9525">
                      <a:noFill/>
                      <a:miter lim="800000"/>
                      <a:headEnd/>
                      <a:tailEnd/>
                    </a:ln>
                  </pic:spPr>
                </pic:pic>
              </a:graphicData>
            </a:graphic>
          </wp:inline>
        </w:drawing>
      </w:r>
    </w:p>
    <w:p w:rsidR="00643D94" w:rsidRPr="00ED5D3E" w:rsidRDefault="00643D94" w:rsidP="00DE33F3">
      <w:pPr>
        <w:widowControl w:val="0"/>
        <w:spacing w:after="0" w:line="336" w:lineRule="auto"/>
        <w:jc w:val="both"/>
        <w:rPr>
          <w:rFonts w:ascii="Times New Roman" w:hAnsi="Times New Roman"/>
          <w:sz w:val="28"/>
          <w:szCs w:val="28"/>
        </w:rPr>
      </w:pPr>
      <w:r w:rsidRPr="00ED5D3E">
        <w:rPr>
          <w:rFonts w:ascii="Times New Roman" w:hAnsi="Times New Roman"/>
          <w:sz w:val="28"/>
          <w:szCs w:val="28"/>
        </w:rPr>
        <w:tab/>
        <w:t xml:space="preserve">Рис. 6.4. Графік залежності імовірності повторної госпіталізаці від дози </w:t>
      </w:r>
      <w:r w:rsidR="00BD5B0E">
        <w:rPr>
          <w:rFonts w:ascii="Times New Roman" w:hAnsi="Times New Roman"/>
          <w:sz w:val="28"/>
          <w:szCs w:val="28"/>
        </w:rPr>
        <w:br/>
      </w:r>
      <w:r w:rsidR="00BD5B0E">
        <w:rPr>
          <w:rFonts w:ascii="Times New Roman" w:hAnsi="Times New Roman"/>
          <w:sz w:val="28"/>
          <w:szCs w:val="28"/>
        </w:rPr>
        <w:tab/>
      </w:r>
      <w:r w:rsidR="00BD5B0E">
        <w:rPr>
          <w:rFonts w:ascii="Times New Roman" w:hAnsi="Times New Roman"/>
          <w:sz w:val="28"/>
          <w:szCs w:val="28"/>
        </w:rPr>
        <w:tab/>
        <w:t xml:space="preserve">      </w:t>
      </w:r>
      <w:r>
        <w:rPr>
          <w:rFonts w:ascii="Times New Roman" w:hAnsi="Times New Roman"/>
          <w:sz w:val="28"/>
          <w:szCs w:val="28"/>
        </w:rPr>
        <w:t>бісопролол</w:t>
      </w:r>
      <w:r w:rsidR="00DE33F3">
        <w:rPr>
          <w:rFonts w:ascii="Times New Roman" w:hAnsi="Times New Roman"/>
          <w:sz w:val="28"/>
          <w:szCs w:val="28"/>
        </w:rPr>
        <w:t>у</w:t>
      </w:r>
      <w:r>
        <w:rPr>
          <w:rFonts w:ascii="Times New Roman" w:hAnsi="Times New Roman"/>
          <w:sz w:val="28"/>
          <w:szCs w:val="28"/>
        </w:rPr>
        <w:t xml:space="preserve"> </w:t>
      </w:r>
      <w:r w:rsidRPr="00ED5D3E">
        <w:rPr>
          <w:rFonts w:ascii="Times New Roman" w:hAnsi="Times New Roman"/>
          <w:sz w:val="28"/>
          <w:szCs w:val="28"/>
        </w:rPr>
        <w:t xml:space="preserve">у хворих з серцевою недостатністю та супутньою </w:t>
      </w:r>
      <w:r w:rsidR="00BD5B0E">
        <w:rPr>
          <w:rFonts w:ascii="Times New Roman" w:hAnsi="Times New Roman"/>
          <w:sz w:val="28"/>
          <w:szCs w:val="28"/>
        </w:rPr>
        <w:br/>
      </w:r>
      <w:r w:rsidR="00BD5B0E">
        <w:rPr>
          <w:rFonts w:ascii="Times New Roman" w:hAnsi="Times New Roman"/>
          <w:sz w:val="28"/>
          <w:szCs w:val="28"/>
        </w:rPr>
        <w:tab/>
      </w:r>
      <w:r w:rsidR="00BD5B0E">
        <w:rPr>
          <w:rFonts w:ascii="Times New Roman" w:hAnsi="Times New Roman"/>
          <w:sz w:val="28"/>
          <w:szCs w:val="28"/>
        </w:rPr>
        <w:tab/>
        <w:t xml:space="preserve">      </w:t>
      </w:r>
      <w:r w:rsidRPr="00ED5D3E">
        <w:rPr>
          <w:rFonts w:ascii="Times New Roman" w:hAnsi="Times New Roman"/>
          <w:sz w:val="28"/>
          <w:szCs w:val="28"/>
        </w:rPr>
        <w:t xml:space="preserve">тиреоїдною патологією (без </w:t>
      </w:r>
      <w:r w:rsidR="00BD5B0E">
        <w:rPr>
          <w:rFonts w:ascii="Times New Roman" w:hAnsi="Times New Roman"/>
          <w:sz w:val="28"/>
          <w:szCs w:val="28"/>
        </w:rPr>
        <w:t>СНТ</w:t>
      </w:r>
      <w:r w:rsidR="00BD5B0E" w:rsidRPr="00BD5B0E">
        <w:rPr>
          <w:rFonts w:ascii="Times New Roman" w:hAnsi="Times New Roman"/>
          <w:sz w:val="28"/>
          <w:szCs w:val="28"/>
          <w:vertAlign w:val="subscript"/>
        </w:rPr>
        <w:t>3</w:t>
      </w:r>
      <w:r w:rsidR="00BD5B0E">
        <w:rPr>
          <w:rFonts w:ascii="Times New Roman" w:hAnsi="Times New Roman"/>
          <w:sz w:val="28"/>
          <w:szCs w:val="28"/>
        </w:rPr>
        <w:t>)</w:t>
      </w:r>
      <w:r w:rsidRPr="00ED5D3E">
        <w:rPr>
          <w:rFonts w:ascii="Times New Roman" w:hAnsi="Times New Roman"/>
          <w:sz w:val="28"/>
          <w:szCs w:val="28"/>
        </w:rPr>
        <w:t>.</w:t>
      </w:r>
    </w:p>
    <w:p w:rsidR="00643D94" w:rsidRDefault="00643D94" w:rsidP="00DE33F3">
      <w:pPr>
        <w:widowControl w:val="0"/>
        <w:spacing w:after="0" w:line="336" w:lineRule="auto"/>
        <w:jc w:val="right"/>
        <w:rPr>
          <w:rFonts w:ascii="Times New Roman" w:hAnsi="Times New Roman"/>
          <w:sz w:val="28"/>
          <w:szCs w:val="28"/>
        </w:rPr>
      </w:pPr>
    </w:p>
    <w:p w:rsidR="00643D94" w:rsidRPr="00ED5D3E" w:rsidRDefault="00643D94" w:rsidP="00DE33F3">
      <w:pPr>
        <w:widowControl w:val="0"/>
        <w:spacing w:after="0" w:line="336" w:lineRule="auto"/>
        <w:jc w:val="right"/>
        <w:rPr>
          <w:rFonts w:ascii="Times New Roman" w:hAnsi="Times New Roman"/>
          <w:sz w:val="28"/>
          <w:szCs w:val="28"/>
        </w:rPr>
      </w:pPr>
      <w:r w:rsidRPr="00ED5D3E">
        <w:rPr>
          <w:rFonts w:ascii="Times New Roman" w:hAnsi="Times New Roman"/>
          <w:sz w:val="28"/>
          <w:szCs w:val="28"/>
        </w:rPr>
        <w:t>Таблиця 6.7</w:t>
      </w:r>
    </w:p>
    <w:p w:rsidR="00643D94" w:rsidRPr="00ED5D3E" w:rsidRDefault="00643D94" w:rsidP="00DE33F3">
      <w:pPr>
        <w:widowControl w:val="0"/>
        <w:spacing w:after="0" w:line="336" w:lineRule="auto"/>
        <w:jc w:val="center"/>
        <w:rPr>
          <w:rFonts w:ascii="Times New Roman" w:hAnsi="Times New Roman"/>
          <w:sz w:val="28"/>
          <w:szCs w:val="28"/>
        </w:rPr>
      </w:pPr>
      <w:r w:rsidRPr="00ED5D3E">
        <w:rPr>
          <w:rFonts w:ascii="Times New Roman" w:hAnsi="Times New Roman"/>
          <w:sz w:val="28"/>
          <w:szCs w:val="28"/>
        </w:rPr>
        <w:t xml:space="preserve">Дані пробіт-регресійного аналізу залежності ймовірності повторної госпіталізації від дози бісопрололу у хворих </w:t>
      </w:r>
      <w:r>
        <w:rPr>
          <w:rFonts w:ascii="Times New Roman" w:hAnsi="Times New Roman"/>
          <w:sz w:val="28"/>
          <w:szCs w:val="28"/>
        </w:rPr>
        <w:t>і</w:t>
      </w:r>
      <w:r w:rsidRPr="00ED5D3E">
        <w:rPr>
          <w:rFonts w:ascii="Times New Roman" w:hAnsi="Times New Roman"/>
          <w:sz w:val="28"/>
          <w:szCs w:val="28"/>
        </w:rPr>
        <w:t xml:space="preserve">з </w:t>
      </w:r>
      <w:r>
        <w:rPr>
          <w:rFonts w:ascii="Times New Roman" w:hAnsi="Times New Roman"/>
          <w:sz w:val="28"/>
          <w:szCs w:val="28"/>
        </w:rPr>
        <w:t>СН</w:t>
      </w:r>
      <w:r w:rsidRPr="00ED5D3E">
        <w:rPr>
          <w:rFonts w:ascii="Times New Roman" w:hAnsi="Times New Roman"/>
          <w:sz w:val="28"/>
          <w:szCs w:val="28"/>
        </w:rPr>
        <w:t xml:space="preserve"> із супутньою </w:t>
      </w:r>
      <w:r>
        <w:rPr>
          <w:rFonts w:ascii="Times New Roman" w:hAnsi="Times New Roman"/>
          <w:sz w:val="28"/>
          <w:szCs w:val="28"/>
        </w:rPr>
        <w:t>ТП</w:t>
      </w:r>
      <w:r w:rsidR="00C26F0E">
        <w:rPr>
          <w:rFonts w:ascii="Times New Roman" w:hAnsi="Times New Roman"/>
          <w:sz w:val="28"/>
          <w:szCs w:val="28"/>
        </w:rPr>
        <w:t xml:space="preserve"> </w:t>
      </w:r>
      <w:r w:rsidR="00C26F0E" w:rsidRPr="00ED5D3E">
        <w:rPr>
          <w:rFonts w:ascii="Times New Roman" w:hAnsi="Times New Roman"/>
          <w:sz w:val="28"/>
          <w:szCs w:val="28"/>
        </w:rPr>
        <w:t>(без СНТ</w:t>
      </w:r>
      <w:r w:rsidR="00C26F0E" w:rsidRPr="00ED5D3E">
        <w:rPr>
          <w:rFonts w:ascii="Times New Roman" w:hAnsi="Times New Roman"/>
          <w:sz w:val="28"/>
          <w:szCs w:val="28"/>
          <w:vertAlign w:val="subscript"/>
        </w:rPr>
        <w:t>3</w:t>
      </w:r>
      <w:r w:rsidR="00C26F0E" w:rsidRPr="00ED5D3E">
        <w:rPr>
          <w:rFonts w:ascii="Times New Roman" w:hAnsi="Times New Roman"/>
          <w:sz w:val="28"/>
          <w:szCs w:val="28"/>
        </w:rPr>
        <w:t>)</w:t>
      </w:r>
    </w:p>
    <w:tbl>
      <w:tblPr>
        <w:tblW w:w="9699" w:type="dxa"/>
        <w:tblInd w:w="12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left w:w="15" w:type="dxa"/>
          <w:right w:w="15" w:type="dxa"/>
        </w:tblCellMar>
        <w:tblLook w:val="00A0" w:firstRow="1" w:lastRow="0" w:firstColumn="1" w:lastColumn="0" w:noHBand="0" w:noVBand="0"/>
      </w:tblPr>
      <w:tblGrid>
        <w:gridCol w:w="7912"/>
        <w:gridCol w:w="1787"/>
      </w:tblGrid>
      <w:tr w:rsidR="00643D94" w:rsidRPr="00ED5D3E" w:rsidTr="00DE33F3">
        <w:trPr>
          <w:trHeight w:val="372"/>
        </w:trPr>
        <w:tc>
          <w:tcPr>
            <w:tcW w:w="7912" w:type="dxa"/>
            <w:tcMar>
              <w:top w:w="30" w:type="dxa"/>
              <w:left w:w="120" w:type="dxa"/>
              <w:bottom w:w="15" w:type="dxa"/>
              <w:right w:w="120" w:type="dxa"/>
            </w:tcMar>
          </w:tcPr>
          <w:p w:rsidR="00643D94" w:rsidRPr="00ED5D3E" w:rsidRDefault="00643D94" w:rsidP="00DE33F3">
            <w:pPr>
              <w:widowControl w:val="0"/>
              <w:spacing w:after="0" w:line="336" w:lineRule="auto"/>
              <w:jc w:val="center"/>
              <w:rPr>
                <w:rStyle w:val="normal1"/>
                <w:rFonts w:ascii="Times New Roman" w:hAnsi="Times New Roman"/>
                <w:color w:val="auto"/>
                <w:sz w:val="28"/>
                <w:szCs w:val="28"/>
              </w:rPr>
            </w:pPr>
            <w:r w:rsidRPr="00ED5D3E">
              <w:rPr>
                <w:rFonts w:ascii="Times New Roman" w:hAnsi="Times New Roman"/>
                <w:sz w:val="28"/>
                <w:szCs w:val="28"/>
              </w:rPr>
              <w:t>Показник, одиниц</w:t>
            </w:r>
            <w:r w:rsidRPr="00ED5D3E">
              <w:rPr>
                <w:rFonts w:ascii="Times New Roman" w:hAnsi="Times New Roman"/>
                <w:sz w:val="28"/>
                <w:szCs w:val="28"/>
                <w:lang w:eastAsia="ru-RU"/>
              </w:rPr>
              <w:t>і</w:t>
            </w:r>
            <w:r w:rsidRPr="00ED5D3E">
              <w:rPr>
                <w:rFonts w:ascii="Times New Roman" w:hAnsi="Times New Roman"/>
                <w:sz w:val="28"/>
                <w:szCs w:val="28"/>
              </w:rPr>
              <w:t xml:space="preserve"> вим</w:t>
            </w:r>
            <w:r w:rsidRPr="00ED5D3E">
              <w:rPr>
                <w:rFonts w:ascii="Times New Roman" w:hAnsi="Times New Roman"/>
                <w:sz w:val="28"/>
                <w:szCs w:val="28"/>
                <w:lang w:eastAsia="ru-RU"/>
              </w:rPr>
              <w:t>і</w:t>
            </w:r>
            <w:r w:rsidRPr="00ED5D3E">
              <w:rPr>
                <w:rFonts w:ascii="Times New Roman" w:hAnsi="Times New Roman"/>
                <w:sz w:val="28"/>
                <w:szCs w:val="28"/>
              </w:rPr>
              <w:t>рювання</w:t>
            </w:r>
          </w:p>
        </w:tc>
        <w:tc>
          <w:tcPr>
            <w:tcW w:w="1787" w:type="dxa"/>
            <w:tcBorders>
              <w:right w:val="single" w:sz="2" w:space="0" w:color="auto"/>
            </w:tcBorders>
            <w:tcMar>
              <w:top w:w="30" w:type="dxa"/>
              <w:left w:w="120" w:type="dxa"/>
              <w:bottom w:w="15" w:type="dxa"/>
              <w:right w:w="120" w:type="dxa"/>
            </w:tcMar>
          </w:tcPr>
          <w:p w:rsidR="00643D94" w:rsidRPr="00ED5D3E" w:rsidRDefault="00643D94" w:rsidP="00DE33F3">
            <w:pPr>
              <w:pStyle w:val="af0"/>
              <w:widowControl w:val="0"/>
              <w:spacing w:before="0" w:beforeAutospacing="0" w:after="0" w:afterAutospacing="0" w:line="336" w:lineRule="auto"/>
              <w:jc w:val="center"/>
              <w:rPr>
                <w:rStyle w:val="result"/>
                <w:color w:val="auto"/>
                <w:sz w:val="28"/>
                <w:szCs w:val="28"/>
              </w:rPr>
            </w:pPr>
            <w:r w:rsidRPr="00ED5D3E">
              <w:rPr>
                <w:rStyle w:val="result"/>
                <w:color w:val="auto"/>
                <w:sz w:val="28"/>
                <w:szCs w:val="28"/>
              </w:rPr>
              <w:t>Значення</w:t>
            </w:r>
          </w:p>
        </w:tc>
      </w:tr>
      <w:tr w:rsidR="00643D94" w:rsidRPr="00ED5D3E" w:rsidTr="00DE33F3">
        <w:trPr>
          <w:trHeight w:val="372"/>
        </w:trPr>
        <w:tc>
          <w:tcPr>
            <w:tcW w:w="7912" w:type="dxa"/>
            <w:tcMar>
              <w:top w:w="30" w:type="dxa"/>
              <w:left w:w="120" w:type="dxa"/>
              <w:bottom w:w="15" w:type="dxa"/>
              <w:right w:w="120" w:type="dxa"/>
            </w:tcMar>
          </w:tcPr>
          <w:p w:rsidR="00643D94" w:rsidRPr="00ED5D3E" w:rsidRDefault="00643D94" w:rsidP="00DE33F3">
            <w:pPr>
              <w:widowControl w:val="0"/>
              <w:spacing w:after="0" w:line="336" w:lineRule="auto"/>
              <w:rPr>
                <w:rFonts w:ascii="Times New Roman" w:hAnsi="Times New Roman"/>
                <w:sz w:val="28"/>
                <w:szCs w:val="28"/>
                <w:lang w:val="en-US"/>
              </w:rPr>
            </w:pPr>
            <w:r w:rsidRPr="00ED5D3E">
              <w:rPr>
                <w:rStyle w:val="normal1"/>
                <w:rFonts w:ascii="Times New Roman" w:hAnsi="Times New Roman"/>
                <w:sz w:val="28"/>
                <w:szCs w:val="28"/>
              </w:rPr>
              <w:t>Об’єм вибірки</w:t>
            </w:r>
            <w:r w:rsidRPr="00ED5D3E">
              <w:rPr>
                <w:rStyle w:val="normal1"/>
                <w:rFonts w:ascii="Times New Roman" w:hAnsi="Times New Roman"/>
                <w:sz w:val="28"/>
                <w:szCs w:val="28"/>
                <w:lang w:val="ru-RU"/>
              </w:rPr>
              <w:t xml:space="preserve">, </w:t>
            </w:r>
            <w:r w:rsidRPr="00ED5D3E">
              <w:rPr>
                <w:rStyle w:val="normal1"/>
                <w:rFonts w:ascii="Times New Roman" w:hAnsi="Times New Roman"/>
                <w:sz w:val="28"/>
                <w:szCs w:val="28"/>
                <w:lang w:val="en-US"/>
              </w:rPr>
              <w:t>n</w:t>
            </w:r>
          </w:p>
        </w:tc>
        <w:tc>
          <w:tcPr>
            <w:tcW w:w="1787" w:type="dxa"/>
            <w:tcBorders>
              <w:right w:val="single" w:sz="2" w:space="0" w:color="auto"/>
            </w:tcBorders>
            <w:tcMar>
              <w:top w:w="30" w:type="dxa"/>
              <w:left w:w="120" w:type="dxa"/>
              <w:bottom w:w="15" w:type="dxa"/>
              <w:right w:w="120" w:type="dxa"/>
            </w:tcMar>
          </w:tcPr>
          <w:p w:rsidR="00643D94" w:rsidRPr="00ED5D3E" w:rsidRDefault="00643D94" w:rsidP="00DE33F3">
            <w:pPr>
              <w:pStyle w:val="af0"/>
              <w:widowControl w:val="0"/>
              <w:spacing w:before="0" w:beforeAutospacing="0" w:after="0" w:afterAutospacing="0" w:line="336" w:lineRule="auto"/>
              <w:jc w:val="center"/>
              <w:rPr>
                <w:sz w:val="28"/>
                <w:szCs w:val="28"/>
              </w:rPr>
            </w:pPr>
            <w:r w:rsidRPr="00ED5D3E">
              <w:rPr>
                <w:rStyle w:val="result"/>
                <w:color w:val="auto"/>
                <w:sz w:val="28"/>
                <w:szCs w:val="28"/>
              </w:rPr>
              <w:t>132</w:t>
            </w:r>
          </w:p>
        </w:tc>
      </w:tr>
      <w:tr w:rsidR="00643D94" w:rsidRPr="00ED5D3E" w:rsidTr="00DE33F3">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396"/>
        </w:trPr>
        <w:tc>
          <w:tcPr>
            <w:tcW w:w="7912" w:type="dxa"/>
            <w:tcMar>
              <w:top w:w="30" w:type="dxa"/>
              <w:left w:w="120" w:type="dxa"/>
              <w:bottom w:w="15" w:type="dxa"/>
              <w:right w:w="120" w:type="dxa"/>
            </w:tcMar>
          </w:tcPr>
          <w:p w:rsidR="00643D94" w:rsidRPr="00ED5D3E" w:rsidRDefault="00643D94" w:rsidP="00DE33F3">
            <w:pPr>
              <w:widowControl w:val="0"/>
              <w:spacing w:after="0" w:line="312" w:lineRule="auto"/>
              <w:rPr>
                <w:rFonts w:ascii="Times New Roman" w:hAnsi="Times New Roman"/>
                <w:sz w:val="28"/>
                <w:szCs w:val="28"/>
              </w:rPr>
            </w:pPr>
            <w:r w:rsidRPr="00ED5D3E">
              <w:rPr>
                <w:rStyle w:val="normal1"/>
                <w:rFonts w:ascii="Times New Roman" w:hAnsi="Times New Roman"/>
                <w:sz w:val="28"/>
                <w:szCs w:val="28"/>
              </w:rPr>
              <w:t>Коефіцієнт логарифмічної правдоподібності нульовий моделі повторної госпіталізації</w:t>
            </w:r>
          </w:p>
        </w:tc>
        <w:tc>
          <w:tcPr>
            <w:tcW w:w="1787" w:type="dxa"/>
            <w:tcBorders>
              <w:bottom w:val="dotted" w:sz="6" w:space="0" w:color="A0A0A0"/>
            </w:tcBorders>
            <w:tcMar>
              <w:top w:w="30" w:type="dxa"/>
              <w:left w:w="120" w:type="dxa"/>
              <w:bottom w:w="15" w:type="dxa"/>
              <w:right w:w="120" w:type="dxa"/>
            </w:tcMar>
          </w:tcPr>
          <w:p w:rsidR="00643D94" w:rsidRPr="00ED5D3E" w:rsidRDefault="00643D94" w:rsidP="00DE33F3">
            <w:pPr>
              <w:pStyle w:val="af0"/>
              <w:widowControl w:val="0"/>
              <w:spacing w:before="0" w:beforeAutospacing="0" w:after="0" w:afterAutospacing="0" w:line="312" w:lineRule="auto"/>
              <w:jc w:val="center"/>
              <w:rPr>
                <w:rFonts w:ascii="Arial" w:hAnsi="Arial" w:cs="Arial"/>
                <w:sz w:val="28"/>
                <w:szCs w:val="28"/>
              </w:rPr>
            </w:pPr>
            <w:r w:rsidRPr="00ED5D3E">
              <w:rPr>
                <w:rStyle w:val="result"/>
                <w:color w:val="auto"/>
                <w:sz w:val="28"/>
                <w:szCs w:val="28"/>
              </w:rPr>
              <w:t>93,470</w:t>
            </w:r>
          </w:p>
        </w:tc>
      </w:tr>
      <w:tr w:rsidR="00643D94" w:rsidRPr="00ED5D3E" w:rsidTr="00DE33F3">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372"/>
        </w:trPr>
        <w:tc>
          <w:tcPr>
            <w:tcW w:w="7912" w:type="dxa"/>
            <w:tcMar>
              <w:top w:w="30" w:type="dxa"/>
              <w:left w:w="120" w:type="dxa"/>
              <w:bottom w:w="15" w:type="dxa"/>
              <w:right w:w="120" w:type="dxa"/>
            </w:tcMar>
          </w:tcPr>
          <w:p w:rsidR="00643D94" w:rsidRPr="00ED5D3E" w:rsidRDefault="00643D94" w:rsidP="00DE33F3">
            <w:pPr>
              <w:pStyle w:val="af0"/>
              <w:widowControl w:val="0"/>
              <w:spacing w:before="0" w:beforeAutospacing="0" w:after="0" w:afterAutospacing="0" w:line="312" w:lineRule="auto"/>
              <w:rPr>
                <w:sz w:val="28"/>
                <w:szCs w:val="28"/>
              </w:rPr>
            </w:pPr>
            <w:r w:rsidRPr="00ED5D3E">
              <w:rPr>
                <w:rStyle w:val="normal1"/>
                <w:rFonts w:ascii="Times New Roman" w:hAnsi="Times New Roman"/>
                <w:sz w:val="28"/>
                <w:szCs w:val="28"/>
              </w:rPr>
              <w:t>Коефіцієнт логарифмічної правдоподібності повної моделі повторної госпіталізації</w:t>
            </w:r>
            <w:r w:rsidRPr="00ED5D3E">
              <w:rPr>
                <w:rStyle w:val="normal1"/>
                <w:rFonts w:ascii="Times New Roman" w:hAnsi="Times New Roman"/>
                <w:color w:val="auto"/>
                <w:sz w:val="28"/>
                <w:szCs w:val="28"/>
              </w:rPr>
              <w:t xml:space="preserve"> </w:t>
            </w:r>
          </w:p>
        </w:tc>
        <w:tc>
          <w:tcPr>
            <w:tcW w:w="1787" w:type="dxa"/>
            <w:tcBorders>
              <w:bottom w:val="dotted" w:sz="6" w:space="0" w:color="A0A0A0"/>
            </w:tcBorders>
            <w:tcMar>
              <w:top w:w="30" w:type="dxa"/>
              <w:left w:w="120" w:type="dxa"/>
              <w:bottom w:w="15" w:type="dxa"/>
              <w:right w:w="120" w:type="dxa"/>
            </w:tcMar>
          </w:tcPr>
          <w:p w:rsidR="00643D94" w:rsidRPr="00ED5D3E" w:rsidRDefault="00643D94" w:rsidP="00DE33F3">
            <w:pPr>
              <w:pStyle w:val="af0"/>
              <w:widowControl w:val="0"/>
              <w:spacing w:before="0" w:beforeAutospacing="0" w:after="0" w:afterAutospacing="0" w:line="312" w:lineRule="auto"/>
              <w:jc w:val="center"/>
              <w:rPr>
                <w:sz w:val="28"/>
                <w:szCs w:val="28"/>
              </w:rPr>
            </w:pPr>
            <w:r w:rsidRPr="00ED5D3E">
              <w:rPr>
                <w:rStyle w:val="result"/>
                <w:color w:val="auto"/>
                <w:sz w:val="28"/>
                <w:szCs w:val="28"/>
              </w:rPr>
              <w:t>89,836</w:t>
            </w:r>
          </w:p>
        </w:tc>
      </w:tr>
      <w:tr w:rsidR="00643D94" w:rsidRPr="00ED5D3E" w:rsidTr="00DE33F3">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223"/>
        </w:trPr>
        <w:tc>
          <w:tcPr>
            <w:tcW w:w="7912" w:type="dxa"/>
            <w:tcMar>
              <w:top w:w="30" w:type="dxa"/>
              <w:left w:w="120" w:type="dxa"/>
              <w:bottom w:w="15" w:type="dxa"/>
              <w:right w:w="120" w:type="dxa"/>
            </w:tcMar>
          </w:tcPr>
          <w:p w:rsidR="00643D94" w:rsidRPr="00ED5D3E" w:rsidRDefault="00643D94" w:rsidP="00DE33F3">
            <w:pPr>
              <w:pStyle w:val="af0"/>
              <w:widowControl w:val="0"/>
              <w:spacing w:before="0" w:beforeAutospacing="0" w:after="0" w:afterAutospacing="0" w:line="336" w:lineRule="auto"/>
              <w:rPr>
                <w:sz w:val="28"/>
                <w:szCs w:val="28"/>
              </w:rPr>
            </w:pPr>
            <w:r w:rsidRPr="00ED5D3E">
              <w:rPr>
                <w:rStyle w:val="normal1"/>
                <w:rFonts w:ascii="Times New Roman" w:hAnsi="Times New Roman"/>
                <w:sz w:val="28"/>
                <w:szCs w:val="28"/>
              </w:rPr>
              <w:sym w:font="Symbol" w:char="F063"/>
            </w:r>
            <w:r w:rsidRPr="00ED5D3E">
              <w:rPr>
                <w:rStyle w:val="normal1"/>
                <w:rFonts w:ascii="Times New Roman" w:hAnsi="Times New Roman"/>
                <w:sz w:val="28"/>
                <w:szCs w:val="28"/>
                <w:vertAlign w:val="superscript"/>
              </w:rPr>
              <w:t>2</w:t>
            </w:r>
          </w:p>
        </w:tc>
        <w:tc>
          <w:tcPr>
            <w:tcW w:w="1787" w:type="dxa"/>
            <w:tcBorders>
              <w:bottom w:val="dotted" w:sz="6" w:space="0" w:color="A0A0A0"/>
            </w:tcBorders>
            <w:tcMar>
              <w:top w:w="30" w:type="dxa"/>
              <w:left w:w="120" w:type="dxa"/>
              <w:bottom w:w="15" w:type="dxa"/>
              <w:right w:w="120" w:type="dxa"/>
            </w:tcMar>
          </w:tcPr>
          <w:p w:rsidR="00643D94" w:rsidRPr="00ED5D3E" w:rsidRDefault="00643D94" w:rsidP="00DE33F3">
            <w:pPr>
              <w:pStyle w:val="af0"/>
              <w:widowControl w:val="0"/>
              <w:spacing w:before="0" w:beforeAutospacing="0" w:after="0" w:afterAutospacing="0" w:line="336" w:lineRule="auto"/>
              <w:jc w:val="center"/>
              <w:rPr>
                <w:sz w:val="28"/>
                <w:szCs w:val="28"/>
              </w:rPr>
            </w:pPr>
            <w:r w:rsidRPr="00ED5D3E">
              <w:rPr>
                <w:rStyle w:val="result"/>
                <w:color w:val="auto"/>
                <w:sz w:val="28"/>
                <w:szCs w:val="28"/>
              </w:rPr>
              <w:t>3,634</w:t>
            </w:r>
          </w:p>
        </w:tc>
      </w:tr>
      <w:tr w:rsidR="00643D94" w:rsidRPr="00ED5D3E" w:rsidTr="00DE33F3">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218"/>
        </w:trPr>
        <w:tc>
          <w:tcPr>
            <w:tcW w:w="7912" w:type="dxa"/>
            <w:tcMar>
              <w:top w:w="30" w:type="dxa"/>
              <w:left w:w="120" w:type="dxa"/>
              <w:bottom w:w="15" w:type="dxa"/>
              <w:right w:w="120" w:type="dxa"/>
            </w:tcMar>
          </w:tcPr>
          <w:p w:rsidR="00643D94" w:rsidRPr="00ED5D3E" w:rsidRDefault="00643D94" w:rsidP="00DE33F3">
            <w:pPr>
              <w:pStyle w:val="af0"/>
              <w:widowControl w:val="0"/>
              <w:spacing w:before="0" w:beforeAutospacing="0" w:after="0" w:afterAutospacing="0" w:line="336" w:lineRule="auto"/>
              <w:rPr>
                <w:sz w:val="28"/>
                <w:szCs w:val="28"/>
              </w:rPr>
            </w:pPr>
            <w:r w:rsidRPr="00ED5D3E">
              <w:rPr>
                <w:sz w:val="28"/>
                <w:szCs w:val="28"/>
              </w:rPr>
              <w:t>р</w:t>
            </w:r>
          </w:p>
        </w:tc>
        <w:tc>
          <w:tcPr>
            <w:tcW w:w="1787" w:type="dxa"/>
            <w:tcMar>
              <w:top w:w="30" w:type="dxa"/>
              <w:left w:w="120" w:type="dxa"/>
              <w:bottom w:w="15" w:type="dxa"/>
              <w:right w:w="120" w:type="dxa"/>
            </w:tcMar>
          </w:tcPr>
          <w:p w:rsidR="00643D94" w:rsidRPr="00ED5D3E" w:rsidRDefault="00643D94" w:rsidP="00DE33F3">
            <w:pPr>
              <w:pStyle w:val="af0"/>
              <w:widowControl w:val="0"/>
              <w:spacing w:before="0" w:beforeAutospacing="0" w:after="0" w:afterAutospacing="0" w:line="336" w:lineRule="auto"/>
              <w:jc w:val="center"/>
              <w:rPr>
                <w:sz w:val="28"/>
                <w:szCs w:val="28"/>
              </w:rPr>
            </w:pPr>
            <w:r w:rsidRPr="00ED5D3E">
              <w:rPr>
                <w:rStyle w:val="result"/>
                <w:color w:val="auto"/>
                <w:sz w:val="28"/>
                <w:szCs w:val="28"/>
              </w:rPr>
              <w:t>0,0566</w:t>
            </w:r>
          </w:p>
        </w:tc>
      </w:tr>
      <w:tr w:rsidR="00643D94" w:rsidRPr="00ED5D3E" w:rsidTr="00DE33F3">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223"/>
        </w:trPr>
        <w:tc>
          <w:tcPr>
            <w:tcW w:w="7912" w:type="dxa"/>
            <w:tcMar>
              <w:top w:w="30" w:type="dxa"/>
              <w:left w:w="120" w:type="dxa"/>
              <w:bottom w:w="15" w:type="dxa"/>
              <w:right w:w="120" w:type="dxa"/>
            </w:tcMar>
          </w:tcPr>
          <w:p w:rsidR="00643D94" w:rsidRPr="00ED5D3E" w:rsidRDefault="00643D94" w:rsidP="00DE33F3">
            <w:pPr>
              <w:pStyle w:val="af0"/>
              <w:widowControl w:val="0"/>
              <w:spacing w:before="0" w:beforeAutospacing="0" w:after="0" w:afterAutospacing="0" w:line="336" w:lineRule="auto"/>
              <w:rPr>
                <w:sz w:val="28"/>
                <w:szCs w:val="28"/>
              </w:rPr>
            </w:pPr>
            <w:r w:rsidRPr="00ED5D3E">
              <w:rPr>
                <w:sz w:val="28"/>
                <w:szCs w:val="28"/>
              </w:rPr>
              <w:t>R</w:t>
            </w:r>
            <w:r w:rsidRPr="00ED5D3E">
              <w:rPr>
                <w:sz w:val="28"/>
                <w:szCs w:val="28"/>
                <w:vertAlign w:val="superscript"/>
              </w:rPr>
              <w:t>2</w:t>
            </w:r>
            <w:r w:rsidRPr="00ED5D3E">
              <w:rPr>
                <w:sz w:val="28"/>
                <w:szCs w:val="28"/>
                <w:vertAlign w:val="subscript"/>
              </w:rPr>
              <w:t>(</w:t>
            </w:r>
            <w:r w:rsidRPr="00ED5D3E">
              <w:rPr>
                <w:sz w:val="28"/>
                <w:szCs w:val="28"/>
                <w:vertAlign w:val="subscript"/>
                <w:lang w:val="en-US"/>
              </w:rPr>
              <w:t>Koks</w:t>
            </w:r>
            <w:r w:rsidRPr="00ED5D3E">
              <w:rPr>
                <w:sz w:val="28"/>
                <w:szCs w:val="28"/>
                <w:vertAlign w:val="subscript"/>
              </w:rPr>
              <w:t xml:space="preserve"> &amp; </w:t>
            </w:r>
            <w:r w:rsidRPr="00ED5D3E">
              <w:rPr>
                <w:sz w:val="28"/>
                <w:szCs w:val="28"/>
                <w:vertAlign w:val="subscript"/>
                <w:lang w:val="en-US"/>
              </w:rPr>
              <w:t>Snell</w:t>
            </w:r>
            <w:r w:rsidRPr="00ED5D3E">
              <w:rPr>
                <w:sz w:val="28"/>
                <w:szCs w:val="28"/>
                <w:vertAlign w:val="subscript"/>
              </w:rPr>
              <w:t>)</w:t>
            </w:r>
            <w:r w:rsidRPr="00ED5D3E">
              <w:rPr>
                <w:sz w:val="28"/>
                <w:szCs w:val="28"/>
              </w:rPr>
              <w:t xml:space="preserve"> </w:t>
            </w:r>
          </w:p>
        </w:tc>
        <w:tc>
          <w:tcPr>
            <w:tcW w:w="1787" w:type="dxa"/>
            <w:tcBorders>
              <w:bottom w:val="dotted" w:sz="6" w:space="0" w:color="A0A0A0"/>
            </w:tcBorders>
            <w:tcMar>
              <w:top w:w="30" w:type="dxa"/>
              <w:left w:w="120" w:type="dxa"/>
              <w:bottom w:w="15" w:type="dxa"/>
              <w:right w:w="120" w:type="dxa"/>
            </w:tcMar>
          </w:tcPr>
          <w:p w:rsidR="00643D94" w:rsidRPr="00ED5D3E" w:rsidRDefault="00643D94" w:rsidP="00DE33F3">
            <w:pPr>
              <w:pStyle w:val="af0"/>
              <w:widowControl w:val="0"/>
              <w:spacing w:before="0" w:beforeAutospacing="0" w:after="0" w:afterAutospacing="0" w:line="336" w:lineRule="auto"/>
              <w:jc w:val="center"/>
              <w:rPr>
                <w:sz w:val="28"/>
                <w:szCs w:val="28"/>
              </w:rPr>
            </w:pPr>
            <w:r w:rsidRPr="00ED5D3E">
              <w:rPr>
                <w:rStyle w:val="result"/>
                <w:color w:val="auto"/>
                <w:sz w:val="28"/>
                <w:szCs w:val="28"/>
              </w:rPr>
              <w:t>0,02715</w:t>
            </w:r>
          </w:p>
        </w:tc>
      </w:tr>
      <w:tr w:rsidR="00643D94" w:rsidRPr="00ED5D3E" w:rsidTr="00DE33F3">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218"/>
        </w:trPr>
        <w:tc>
          <w:tcPr>
            <w:tcW w:w="7912" w:type="dxa"/>
            <w:tcMar>
              <w:top w:w="30" w:type="dxa"/>
              <w:left w:w="120" w:type="dxa"/>
              <w:bottom w:w="15" w:type="dxa"/>
              <w:right w:w="120" w:type="dxa"/>
            </w:tcMar>
          </w:tcPr>
          <w:p w:rsidR="00643D94" w:rsidRPr="00ED5D3E" w:rsidRDefault="00643D94" w:rsidP="00DE33F3">
            <w:pPr>
              <w:pStyle w:val="af0"/>
              <w:widowControl w:val="0"/>
              <w:spacing w:before="0" w:beforeAutospacing="0" w:after="0" w:afterAutospacing="0" w:line="336" w:lineRule="auto"/>
              <w:rPr>
                <w:sz w:val="28"/>
                <w:szCs w:val="28"/>
              </w:rPr>
            </w:pPr>
            <w:r w:rsidRPr="00ED5D3E">
              <w:rPr>
                <w:sz w:val="28"/>
                <w:szCs w:val="28"/>
              </w:rPr>
              <w:t>R</w:t>
            </w:r>
            <w:r w:rsidRPr="00ED5D3E">
              <w:rPr>
                <w:sz w:val="28"/>
                <w:szCs w:val="28"/>
                <w:vertAlign w:val="superscript"/>
              </w:rPr>
              <w:t>2</w:t>
            </w:r>
            <w:r w:rsidRPr="00ED5D3E">
              <w:rPr>
                <w:sz w:val="28"/>
                <w:szCs w:val="28"/>
                <w:vertAlign w:val="subscript"/>
                <w:lang w:val="en-US"/>
              </w:rPr>
              <w:t>(Nagelkerk)</w:t>
            </w:r>
            <w:r w:rsidRPr="00ED5D3E">
              <w:rPr>
                <w:sz w:val="28"/>
                <w:szCs w:val="28"/>
              </w:rPr>
              <w:t xml:space="preserve"> </w:t>
            </w:r>
          </w:p>
        </w:tc>
        <w:tc>
          <w:tcPr>
            <w:tcW w:w="1787" w:type="dxa"/>
            <w:tcBorders>
              <w:bottom w:val="dotted" w:sz="6" w:space="0" w:color="A0A0A0"/>
            </w:tcBorders>
            <w:tcMar>
              <w:top w:w="30" w:type="dxa"/>
              <w:left w:w="120" w:type="dxa"/>
              <w:bottom w:w="15" w:type="dxa"/>
              <w:right w:w="120" w:type="dxa"/>
            </w:tcMar>
          </w:tcPr>
          <w:p w:rsidR="00643D94" w:rsidRPr="00ED5D3E" w:rsidRDefault="00643D94" w:rsidP="00DE33F3">
            <w:pPr>
              <w:pStyle w:val="af0"/>
              <w:widowControl w:val="0"/>
              <w:spacing w:before="0" w:beforeAutospacing="0" w:after="0" w:afterAutospacing="0" w:line="336" w:lineRule="auto"/>
              <w:jc w:val="center"/>
              <w:rPr>
                <w:sz w:val="28"/>
                <w:szCs w:val="28"/>
              </w:rPr>
            </w:pPr>
            <w:r w:rsidRPr="00ED5D3E">
              <w:rPr>
                <w:rStyle w:val="result"/>
                <w:color w:val="auto"/>
                <w:sz w:val="28"/>
                <w:szCs w:val="28"/>
              </w:rPr>
              <w:t>0,05351</w:t>
            </w:r>
          </w:p>
        </w:tc>
      </w:tr>
      <w:tr w:rsidR="00643D94" w:rsidRPr="00ED5D3E" w:rsidTr="00DE33F3">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218"/>
        </w:trPr>
        <w:tc>
          <w:tcPr>
            <w:tcW w:w="7912" w:type="dxa"/>
            <w:tcMar>
              <w:top w:w="30" w:type="dxa"/>
              <w:left w:w="120" w:type="dxa"/>
              <w:bottom w:w="15" w:type="dxa"/>
              <w:right w:w="120" w:type="dxa"/>
            </w:tcMar>
          </w:tcPr>
          <w:p w:rsidR="00643D94" w:rsidRPr="00ED5D3E" w:rsidRDefault="00643D94" w:rsidP="00DE33F3">
            <w:pPr>
              <w:pStyle w:val="af0"/>
              <w:widowControl w:val="0"/>
              <w:spacing w:before="0" w:beforeAutospacing="0" w:after="0" w:afterAutospacing="0" w:line="336" w:lineRule="auto"/>
              <w:rPr>
                <w:sz w:val="28"/>
                <w:szCs w:val="28"/>
                <w:lang w:val="en-US"/>
              </w:rPr>
            </w:pPr>
            <w:r w:rsidRPr="00ED5D3E">
              <w:rPr>
                <w:sz w:val="28"/>
                <w:szCs w:val="28"/>
              </w:rPr>
              <w:t xml:space="preserve">β-коефіцієнт, </w:t>
            </w:r>
            <w:r w:rsidRPr="00ED5D3E">
              <w:rPr>
                <w:sz w:val="28"/>
                <w:szCs w:val="28"/>
                <w:lang w:val="en-US"/>
              </w:rPr>
              <w:t>M±m</w:t>
            </w:r>
          </w:p>
        </w:tc>
        <w:tc>
          <w:tcPr>
            <w:tcW w:w="1787" w:type="dxa"/>
            <w:tcMar>
              <w:top w:w="30" w:type="dxa"/>
              <w:left w:w="120" w:type="dxa"/>
              <w:bottom w:w="15" w:type="dxa"/>
              <w:right w:w="120" w:type="dxa"/>
            </w:tcMar>
          </w:tcPr>
          <w:p w:rsidR="00643D94" w:rsidRPr="00ED5D3E" w:rsidRDefault="00643D94" w:rsidP="00DE33F3">
            <w:pPr>
              <w:pStyle w:val="af0"/>
              <w:widowControl w:val="0"/>
              <w:spacing w:before="0" w:beforeAutospacing="0" w:after="0" w:afterAutospacing="0" w:line="336" w:lineRule="auto"/>
              <w:jc w:val="center"/>
              <w:rPr>
                <w:rStyle w:val="result"/>
                <w:color w:val="auto"/>
                <w:sz w:val="28"/>
                <w:szCs w:val="28"/>
              </w:rPr>
            </w:pPr>
            <w:r w:rsidRPr="00ED5D3E">
              <w:rPr>
                <w:rStyle w:val="result"/>
                <w:color w:val="auto"/>
                <w:sz w:val="28"/>
                <w:szCs w:val="28"/>
              </w:rPr>
              <w:t>-</w:t>
            </w:r>
            <w:r w:rsidRPr="00ED5D3E">
              <w:rPr>
                <w:rStyle w:val="result"/>
                <w:color w:val="auto"/>
                <w:sz w:val="28"/>
                <w:szCs w:val="28"/>
                <w:lang w:val="en-US"/>
              </w:rPr>
              <w:t>0</w:t>
            </w:r>
            <w:r w:rsidRPr="00ED5D3E">
              <w:rPr>
                <w:rStyle w:val="result"/>
                <w:color w:val="auto"/>
                <w:sz w:val="28"/>
                <w:szCs w:val="28"/>
              </w:rPr>
              <w:t>,07±0,</w:t>
            </w:r>
            <w:r w:rsidRPr="00ED5D3E">
              <w:rPr>
                <w:rStyle w:val="result"/>
                <w:color w:val="auto"/>
                <w:sz w:val="28"/>
                <w:szCs w:val="28"/>
                <w:lang w:val="en-US"/>
              </w:rPr>
              <w:t>0</w:t>
            </w:r>
            <w:r w:rsidRPr="00ED5D3E">
              <w:rPr>
                <w:rStyle w:val="result"/>
                <w:color w:val="auto"/>
                <w:sz w:val="28"/>
                <w:szCs w:val="28"/>
              </w:rPr>
              <w:t>4</w:t>
            </w:r>
          </w:p>
        </w:tc>
      </w:tr>
      <w:tr w:rsidR="00643D94" w:rsidRPr="00ED5D3E" w:rsidTr="00DE33F3">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218"/>
        </w:trPr>
        <w:tc>
          <w:tcPr>
            <w:tcW w:w="7912" w:type="dxa"/>
            <w:tcMar>
              <w:top w:w="30" w:type="dxa"/>
              <w:left w:w="120" w:type="dxa"/>
              <w:bottom w:w="15" w:type="dxa"/>
              <w:right w:w="120" w:type="dxa"/>
            </w:tcMar>
          </w:tcPr>
          <w:p w:rsidR="00643D94" w:rsidRPr="00ED5D3E" w:rsidRDefault="00643D94" w:rsidP="00DE33F3">
            <w:pPr>
              <w:pStyle w:val="af0"/>
              <w:widowControl w:val="0"/>
              <w:spacing w:before="0" w:beforeAutospacing="0" w:after="0" w:afterAutospacing="0" w:line="336" w:lineRule="auto"/>
              <w:rPr>
                <w:sz w:val="28"/>
                <w:szCs w:val="28"/>
              </w:rPr>
            </w:pPr>
            <w:r w:rsidRPr="00ED5D3E">
              <w:rPr>
                <w:sz w:val="28"/>
                <w:szCs w:val="28"/>
              </w:rPr>
              <w:t>Коефіцієнт Вальда</w:t>
            </w:r>
          </w:p>
        </w:tc>
        <w:tc>
          <w:tcPr>
            <w:tcW w:w="1787" w:type="dxa"/>
            <w:tcMar>
              <w:top w:w="30" w:type="dxa"/>
              <w:left w:w="120" w:type="dxa"/>
              <w:bottom w:w="15" w:type="dxa"/>
              <w:right w:w="120" w:type="dxa"/>
            </w:tcMar>
          </w:tcPr>
          <w:p w:rsidR="00643D94" w:rsidRPr="00ED5D3E" w:rsidRDefault="00643D94" w:rsidP="00DE33F3">
            <w:pPr>
              <w:pStyle w:val="af0"/>
              <w:widowControl w:val="0"/>
              <w:spacing w:before="0" w:beforeAutospacing="0" w:after="0" w:afterAutospacing="0" w:line="336" w:lineRule="auto"/>
              <w:jc w:val="center"/>
              <w:rPr>
                <w:rStyle w:val="result"/>
                <w:color w:val="auto"/>
                <w:sz w:val="28"/>
                <w:szCs w:val="28"/>
              </w:rPr>
            </w:pPr>
            <w:r w:rsidRPr="00ED5D3E">
              <w:rPr>
                <w:rStyle w:val="result"/>
                <w:color w:val="auto"/>
                <w:sz w:val="28"/>
                <w:szCs w:val="28"/>
              </w:rPr>
              <w:t>3,45</w:t>
            </w:r>
          </w:p>
        </w:tc>
      </w:tr>
    </w:tbl>
    <w:p w:rsidR="00643D94" w:rsidRPr="00ED5D3E" w:rsidRDefault="00DE33F3" w:rsidP="003142CA">
      <w:pPr>
        <w:widowControl w:val="0"/>
        <w:spacing w:after="0" w:line="360" w:lineRule="auto"/>
        <w:jc w:val="right"/>
        <w:rPr>
          <w:rFonts w:ascii="Times New Roman" w:hAnsi="Times New Roman"/>
          <w:sz w:val="28"/>
          <w:szCs w:val="28"/>
        </w:rPr>
      </w:pPr>
      <w:r>
        <w:rPr>
          <w:rFonts w:ascii="Times New Roman" w:hAnsi="Times New Roman"/>
          <w:sz w:val="28"/>
          <w:szCs w:val="28"/>
        </w:rPr>
        <w:br w:type="page"/>
      </w:r>
      <w:r w:rsidR="00643D94" w:rsidRPr="00ED5D3E">
        <w:rPr>
          <w:rFonts w:ascii="Times New Roman" w:hAnsi="Times New Roman"/>
          <w:sz w:val="28"/>
          <w:szCs w:val="28"/>
        </w:rPr>
        <w:t>Таблиця 6.8</w:t>
      </w:r>
    </w:p>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Залежність імовірності повторної госпіталізації від дози бісопрололу у хворих з серцевою недостатністю та з супутньою тиреоїдною патологією</w:t>
      </w:r>
      <w:r w:rsidR="00C26F0E">
        <w:rPr>
          <w:rFonts w:ascii="Times New Roman" w:hAnsi="Times New Roman"/>
          <w:sz w:val="28"/>
          <w:szCs w:val="28"/>
        </w:rPr>
        <w:t xml:space="preserve"> </w:t>
      </w:r>
      <w:r w:rsidR="00C26F0E" w:rsidRPr="00ED5D3E">
        <w:rPr>
          <w:rFonts w:ascii="Times New Roman" w:hAnsi="Times New Roman"/>
          <w:sz w:val="28"/>
          <w:szCs w:val="28"/>
        </w:rPr>
        <w:t>(без СНТ</w:t>
      </w:r>
      <w:r w:rsidR="00C26F0E" w:rsidRPr="00ED5D3E">
        <w:rPr>
          <w:rFonts w:ascii="Times New Roman" w:hAnsi="Times New Roman"/>
          <w:sz w:val="28"/>
          <w:szCs w:val="28"/>
          <w:vertAlign w:val="subscript"/>
        </w:rPr>
        <w:t>3</w:t>
      </w:r>
      <w:r w:rsidR="00C26F0E" w:rsidRPr="00ED5D3E">
        <w:rPr>
          <w:rFonts w:ascii="Times New Roman" w:hAnsi="Times New Roman"/>
          <w:sz w:val="28"/>
          <w:szCs w:val="28"/>
        </w:rPr>
        <w:t>)</w:t>
      </w:r>
    </w:p>
    <w:tbl>
      <w:tblPr>
        <w:tblW w:w="9676" w:type="dxa"/>
        <w:tblInd w:w="12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15" w:type="dxa"/>
          <w:right w:w="15" w:type="dxa"/>
        </w:tblCellMar>
        <w:tblLook w:val="00A0" w:firstRow="1" w:lastRow="0" w:firstColumn="1" w:lastColumn="0" w:noHBand="0" w:noVBand="0"/>
      </w:tblPr>
      <w:tblGrid>
        <w:gridCol w:w="1879"/>
        <w:gridCol w:w="1820"/>
        <w:gridCol w:w="3260"/>
        <w:gridCol w:w="2717"/>
      </w:tblGrid>
      <w:tr w:rsidR="00643D94" w:rsidRPr="00ED5D3E" w:rsidTr="00C26F0E">
        <w:trPr>
          <w:trHeight w:val="441"/>
        </w:trPr>
        <w:tc>
          <w:tcPr>
            <w:tcW w:w="1879" w:type="dxa"/>
            <w:tcMar>
              <w:top w:w="30" w:type="dxa"/>
              <w:left w:w="120" w:type="dxa"/>
              <w:bottom w:w="15" w:type="dxa"/>
              <w:right w:w="120" w:type="dxa"/>
            </w:tcMar>
          </w:tcPr>
          <w:p w:rsidR="00643D94" w:rsidRPr="00ED5D3E" w:rsidRDefault="00643D94" w:rsidP="003142CA">
            <w:pPr>
              <w:widowControl w:val="0"/>
              <w:spacing w:after="0" w:line="240" w:lineRule="auto"/>
              <w:jc w:val="center"/>
              <w:rPr>
                <w:rFonts w:ascii="Times New Roman" w:hAnsi="Times New Roman" w:cs="Arial"/>
                <w:sz w:val="28"/>
                <w:szCs w:val="28"/>
                <w:lang w:val="ru-RU" w:eastAsia="ru-RU"/>
              </w:rPr>
            </w:pPr>
            <w:r w:rsidRPr="00ED5D3E">
              <w:rPr>
                <w:rFonts w:ascii="Times New Roman" w:hAnsi="Times New Roman" w:cs="Arial"/>
                <w:sz w:val="28"/>
                <w:szCs w:val="28"/>
                <w:lang w:val="ru-RU" w:eastAsia="ru-RU"/>
              </w:rPr>
              <w:t>Імовірність</w:t>
            </w:r>
          </w:p>
        </w:tc>
        <w:tc>
          <w:tcPr>
            <w:tcW w:w="1820" w:type="dxa"/>
            <w:tcMar>
              <w:top w:w="30" w:type="dxa"/>
              <w:left w:w="120" w:type="dxa"/>
              <w:bottom w:w="15" w:type="dxa"/>
              <w:right w:w="120" w:type="dxa"/>
            </w:tcMar>
          </w:tcPr>
          <w:p w:rsidR="00643D94" w:rsidRPr="00ED5D3E" w:rsidRDefault="00643D94" w:rsidP="003142CA">
            <w:pPr>
              <w:widowControl w:val="0"/>
              <w:spacing w:after="0" w:line="240" w:lineRule="auto"/>
              <w:jc w:val="center"/>
              <w:rPr>
                <w:rFonts w:ascii="Times New Roman" w:hAnsi="Times New Roman" w:cs="Arial"/>
                <w:sz w:val="28"/>
                <w:szCs w:val="28"/>
                <w:lang w:val="ru-RU" w:eastAsia="ru-RU"/>
              </w:rPr>
            </w:pPr>
            <w:r w:rsidRPr="00ED5D3E">
              <w:rPr>
                <w:rFonts w:ascii="Times New Roman" w:hAnsi="Times New Roman" w:cs="Arial"/>
                <w:sz w:val="28"/>
                <w:szCs w:val="28"/>
                <w:lang w:val="ru-RU" w:eastAsia="ru-RU"/>
              </w:rPr>
              <w:t>Доза</w:t>
            </w:r>
          </w:p>
        </w:tc>
        <w:tc>
          <w:tcPr>
            <w:tcW w:w="5977" w:type="dxa"/>
            <w:gridSpan w:val="2"/>
            <w:tcMar>
              <w:top w:w="30" w:type="dxa"/>
              <w:left w:w="120" w:type="dxa"/>
              <w:bottom w:w="15" w:type="dxa"/>
              <w:right w:w="120" w:type="dxa"/>
            </w:tcMar>
          </w:tcPr>
          <w:p w:rsidR="00643D94" w:rsidRPr="00ED5D3E" w:rsidRDefault="00643D94" w:rsidP="003142CA">
            <w:pPr>
              <w:widowControl w:val="0"/>
              <w:spacing w:after="0" w:line="240" w:lineRule="auto"/>
              <w:jc w:val="center"/>
              <w:rPr>
                <w:rFonts w:ascii="Times New Roman" w:hAnsi="Times New Roman" w:cs="Arial"/>
                <w:sz w:val="28"/>
                <w:szCs w:val="28"/>
                <w:lang w:val="ru-RU" w:eastAsia="ru-RU"/>
              </w:rPr>
            </w:pPr>
            <w:r w:rsidRPr="00ED5D3E">
              <w:rPr>
                <w:rFonts w:ascii="Times New Roman" w:hAnsi="Times New Roman" w:cs="Arial"/>
                <w:sz w:val="28"/>
                <w:szCs w:val="28"/>
                <w:lang w:val="ru-RU" w:eastAsia="ru-RU"/>
              </w:rPr>
              <w:t>Довірчий інтервал для дози (СІ) 95%</w:t>
            </w:r>
          </w:p>
        </w:tc>
      </w:tr>
      <w:tr w:rsidR="00643D94" w:rsidRPr="00ED5D3E" w:rsidTr="00C26F0E">
        <w:tblPrEx>
          <w:tblCellMar>
            <w:top w:w="15" w:type="dxa"/>
            <w:bottom w:w="15" w:type="dxa"/>
          </w:tblCellMar>
        </w:tblPrEx>
        <w:trPr>
          <w:trHeight w:val="459"/>
        </w:trPr>
        <w:tc>
          <w:tcPr>
            <w:tcW w:w="1879"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0,010</w:t>
            </w:r>
          </w:p>
        </w:tc>
        <w:tc>
          <w:tcPr>
            <w:tcW w:w="1820"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20,70166</w:t>
            </w:r>
          </w:p>
        </w:tc>
        <w:tc>
          <w:tcPr>
            <w:tcW w:w="3260"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15,82377</w:t>
            </w:r>
          </w:p>
        </w:tc>
        <w:tc>
          <w:tcPr>
            <w:tcW w:w="2717"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25,57954</w:t>
            </w:r>
          </w:p>
        </w:tc>
      </w:tr>
      <w:tr w:rsidR="00643D94" w:rsidRPr="00ED5D3E" w:rsidTr="00C26F0E">
        <w:tblPrEx>
          <w:tblCellMar>
            <w:top w:w="15" w:type="dxa"/>
            <w:bottom w:w="15" w:type="dxa"/>
          </w:tblCellMar>
        </w:tblPrEx>
        <w:trPr>
          <w:trHeight w:val="453"/>
        </w:trPr>
        <w:tc>
          <w:tcPr>
            <w:tcW w:w="1879"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0,020</w:t>
            </w:r>
          </w:p>
        </w:tc>
        <w:tc>
          <w:tcPr>
            <w:tcW w:w="1820"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16,75091</w:t>
            </w:r>
          </w:p>
        </w:tc>
        <w:tc>
          <w:tcPr>
            <w:tcW w:w="3260"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12,15631</w:t>
            </w:r>
          </w:p>
        </w:tc>
        <w:tc>
          <w:tcPr>
            <w:tcW w:w="2717"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21,34552</w:t>
            </w:r>
          </w:p>
        </w:tc>
      </w:tr>
      <w:tr w:rsidR="00643D94" w:rsidRPr="00ED5D3E" w:rsidTr="00C26F0E">
        <w:tblPrEx>
          <w:tblCellMar>
            <w:top w:w="15" w:type="dxa"/>
            <w:bottom w:w="15" w:type="dxa"/>
          </w:tblCellMar>
        </w:tblPrEx>
        <w:trPr>
          <w:trHeight w:val="459"/>
        </w:trPr>
        <w:tc>
          <w:tcPr>
            <w:tcW w:w="1879"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0,025</w:t>
            </w:r>
          </w:p>
        </w:tc>
        <w:tc>
          <w:tcPr>
            <w:tcW w:w="1820"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15,39170</w:t>
            </w:r>
          </w:p>
        </w:tc>
        <w:tc>
          <w:tcPr>
            <w:tcW w:w="3260"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10,88011</w:t>
            </w:r>
          </w:p>
        </w:tc>
        <w:tc>
          <w:tcPr>
            <w:tcW w:w="2717"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19,90329</w:t>
            </w:r>
          </w:p>
        </w:tc>
      </w:tr>
      <w:tr w:rsidR="00643D94" w:rsidRPr="00ED5D3E" w:rsidTr="00C26F0E">
        <w:tblPrEx>
          <w:tblCellMar>
            <w:top w:w="15" w:type="dxa"/>
            <w:bottom w:w="15" w:type="dxa"/>
          </w:tblCellMar>
        </w:tblPrEx>
        <w:trPr>
          <w:trHeight w:val="459"/>
        </w:trPr>
        <w:tc>
          <w:tcPr>
            <w:tcW w:w="1879"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0,05</w:t>
            </w:r>
          </w:p>
        </w:tc>
        <w:tc>
          <w:tcPr>
            <w:tcW w:w="1820"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10,82485</w:t>
            </w:r>
          </w:p>
        </w:tc>
        <w:tc>
          <w:tcPr>
            <w:tcW w:w="3260"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6,53048</w:t>
            </w:r>
          </w:p>
        </w:tc>
        <w:tc>
          <w:tcPr>
            <w:tcW w:w="2717"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15,11922</w:t>
            </w:r>
          </w:p>
        </w:tc>
      </w:tr>
      <w:tr w:rsidR="00643D94" w:rsidRPr="00ED5D3E" w:rsidTr="00C26F0E">
        <w:tblPrEx>
          <w:tblCellMar>
            <w:top w:w="15" w:type="dxa"/>
            <w:bottom w:w="15" w:type="dxa"/>
          </w:tblCellMar>
        </w:tblPrEx>
        <w:trPr>
          <w:trHeight w:val="459"/>
        </w:trPr>
        <w:tc>
          <w:tcPr>
            <w:tcW w:w="1879"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0,10</w:t>
            </w:r>
          </w:p>
        </w:tc>
        <w:tc>
          <w:tcPr>
            <w:tcW w:w="1820"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u w:val="single"/>
                <w:lang w:val="ru-RU"/>
              </w:rPr>
            </w:pPr>
            <w:r w:rsidRPr="00ED5D3E">
              <w:rPr>
                <w:rFonts w:ascii="Times New Roman" w:hAnsi="Times New Roman"/>
                <w:sz w:val="28"/>
                <w:szCs w:val="28"/>
                <w:u w:val="single"/>
                <w:lang w:val="ru-RU"/>
              </w:rPr>
              <w:t>5,55956</w:t>
            </w:r>
          </w:p>
        </w:tc>
        <w:tc>
          <w:tcPr>
            <w:tcW w:w="3260"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u w:val="single"/>
                <w:lang w:val="ru-RU"/>
              </w:rPr>
            </w:pPr>
            <w:r w:rsidRPr="00ED5D3E">
              <w:rPr>
                <w:rFonts w:ascii="Times New Roman" w:hAnsi="Times New Roman"/>
                <w:sz w:val="28"/>
                <w:szCs w:val="28"/>
                <w:u w:val="single"/>
                <w:lang w:val="ru-RU"/>
              </w:rPr>
              <w:t>1,38394</w:t>
            </w:r>
          </w:p>
        </w:tc>
        <w:tc>
          <w:tcPr>
            <w:tcW w:w="2717"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u w:val="single"/>
                <w:lang w:val="ru-RU"/>
              </w:rPr>
            </w:pPr>
            <w:r w:rsidRPr="00ED5D3E">
              <w:rPr>
                <w:rFonts w:ascii="Times New Roman" w:hAnsi="Times New Roman"/>
                <w:sz w:val="28"/>
                <w:szCs w:val="28"/>
                <w:u w:val="single"/>
                <w:lang w:val="ru-RU"/>
              </w:rPr>
              <w:t>9,73518</w:t>
            </w:r>
          </w:p>
        </w:tc>
      </w:tr>
      <w:tr w:rsidR="00643D94" w:rsidRPr="00ED5D3E" w:rsidTr="00C26F0E">
        <w:tblPrEx>
          <w:tblCellMar>
            <w:top w:w="15" w:type="dxa"/>
            <w:bottom w:w="15" w:type="dxa"/>
          </w:tblCellMar>
        </w:tblPrEx>
        <w:trPr>
          <w:trHeight w:val="459"/>
        </w:trPr>
        <w:tc>
          <w:tcPr>
            <w:tcW w:w="1879"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0,20</w:t>
            </w:r>
          </w:p>
        </w:tc>
        <w:tc>
          <w:tcPr>
            <w:tcW w:w="1820"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-0,81629</w:t>
            </w:r>
          </w:p>
        </w:tc>
        <w:tc>
          <w:tcPr>
            <w:tcW w:w="3260"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-5,05159</w:t>
            </w:r>
          </w:p>
        </w:tc>
        <w:tc>
          <w:tcPr>
            <w:tcW w:w="2717"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3,41900</w:t>
            </w:r>
          </w:p>
        </w:tc>
      </w:tr>
      <w:tr w:rsidR="00643D94" w:rsidRPr="00ED5D3E" w:rsidTr="00C26F0E">
        <w:tblPrEx>
          <w:tblCellMar>
            <w:top w:w="15" w:type="dxa"/>
            <w:bottom w:w="15" w:type="dxa"/>
          </w:tblCellMar>
        </w:tblPrEx>
        <w:trPr>
          <w:trHeight w:val="453"/>
        </w:trPr>
        <w:tc>
          <w:tcPr>
            <w:tcW w:w="1879"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0,25</w:t>
            </w:r>
          </w:p>
        </w:tc>
        <w:tc>
          <w:tcPr>
            <w:tcW w:w="1820"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-3,23851</w:t>
            </w:r>
          </w:p>
        </w:tc>
        <w:tc>
          <w:tcPr>
            <w:tcW w:w="3260"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-7,55385</w:t>
            </w:r>
          </w:p>
        </w:tc>
        <w:tc>
          <w:tcPr>
            <w:tcW w:w="2717"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1,07684</w:t>
            </w:r>
          </w:p>
        </w:tc>
      </w:tr>
      <w:tr w:rsidR="00643D94" w:rsidRPr="00ED5D3E" w:rsidTr="00C26F0E">
        <w:tblPrEx>
          <w:tblCellMar>
            <w:top w:w="15" w:type="dxa"/>
            <w:bottom w:w="15" w:type="dxa"/>
          </w:tblCellMar>
        </w:tblPrEx>
        <w:trPr>
          <w:trHeight w:val="459"/>
        </w:trPr>
        <w:tc>
          <w:tcPr>
            <w:tcW w:w="1879"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0,50</w:t>
            </w:r>
          </w:p>
        </w:tc>
        <w:tc>
          <w:tcPr>
            <w:tcW w:w="1820"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-13,01380</w:t>
            </w:r>
          </w:p>
        </w:tc>
        <w:tc>
          <w:tcPr>
            <w:tcW w:w="3260"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-17,92779</w:t>
            </w:r>
          </w:p>
        </w:tc>
        <w:tc>
          <w:tcPr>
            <w:tcW w:w="2717"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-8,09981</w:t>
            </w:r>
          </w:p>
        </w:tc>
      </w:tr>
      <w:tr w:rsidR="00643D94" w:rsidRPr="00ED5D3E" w:rsidTr="00C26F0E">
        <w:tblPrEx>
          <w:tblCellMar>
            <w:top w:w="15" w:type="dxa"/>
            <w:bottom w:w="15" w:type="dxa"/>
          </w:tblCellMar>
        </w:tblPrEx>
        <w:trPr>
          <w:trHeight w:val="459"/>
        </w:trPr>
        <w:tc>
          <w:tcPr>
            <w:tcW w:w="1879"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0,75</w:t>
            </w:r>
          </w:p>
        </w:tc>
        <w:tc>
          <w:tcPr>
            <w:tcW w:w="1820"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-22,78909</w:t>
            </w:r>
          </w:p>
        </w:tc>
        <w:tc>
          <w:tcPr>
            <w:tcW w:w="3260"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-28,62868</w:t>
            </w:r>
          </w:p>
        </w:tc>
        <w:tc>
          <w:tcPr>
            <w:tcW w:w="2717"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-16,94950</w:t>
            </w:r>
          </w:p>
        </w:tc>
      </w:tr>
      <w:tr w:rsidR="00643D94" w:rsidRPr="00ED5D3E" w:rsidTr="00C26F0E">
        <w:tblPrEx>
          <w:tblCellMar>
            <w:top w:w="15" w:type="dxa"/>
            <w:bottom w:w="15" w:type="dxa"/>
          </w:tblCellMar>
        </w:tblPrEx>
        <w:trPr>
          <w:trHeight w:val="459"/>
        </w:trPr>
        <w:tc>
          <w:tcPr>
            <w:tcW w:w="1879"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0,80</w:t>
            </w:r>
          </w:p>
        </w:tc>
        <w:tc>
          <w:tcPr>
            <w:tcW w:w="1820"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-25,21131</w:t>
            </w:r>
          </w:p>
        </w:tc>
        <w:tc>
          <w:tcPr>
            <w:tcW w:w="3260"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-31,31473</w:t>
            </w:r>
          </w:p>
        </w:tc>
        <w:tc>
          <w:tcPr>
            <w:tcW w:w="2717"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-19,10789</w:t>
            </w:r>
          </w:p>
        </w:tc>
      </w:tr>
      <w:tr w:rsidR="00643D94" w:rsidRPr="00ED5D3E" w:rsidTr="00C26F0E">
        <w:tblPrEx>
          <w:tblCellMar>
            <w:top w:w="15" w:type="dxa"/>
            <w:bottom w:w="15" w:type="dxa"/>
          </w:tblCellMar>
        </w:tblPrEx>
        <w:trPr>
          <w:trHeight w:val="459"/>
        </w:trPr>
        <w:tc>
          <w:tcPr>
            <w:tcW w:w="1879"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0,90</w:t>
            </w:r>
          </w:p>
        </w:tc>
        <w:tc>
          <w:tcPr>
            <w:tcW w:w="1820"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-31,58716</w:t>
            </w:r>
          </w:p>
        </w:tc>
        <w:tc>
          <w:tcPr>
            <w:tcW w:w="3260"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-38,43155</w:t>
            </w:r>
          </w:p>
        </w:tc>
        <w:tc>
          <w:tcPr>
            <w:tcW w:w="2717"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-24,74277</w:t>
            </w:r>
          </w:p>
        </w:tc>
      </w:tr>
      <w:tr w:rsidR="00643D94" w:rsidRPr="00ED5D3E" w:rsidTr="00C26F0E">
        <w:tblPrEx>
          <w:tblCellMar>
            <w:top w:w="15" w:type="dxa"/>
            <w:bottom w:w="15" w:type="dxa"/>
          </w:tblCellMar>
        </w:tblPrEx>
        <w:trPr>
          <w:trHeight w:val="453"/>
        </w:trPr>
        <w:tc>
          <w:tcPr>
            <w:tcW w:w="1879"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0,95</w:t>
            </w:r>
          </w:p>
        </w:tc>
        <w:tc>
          <w:tcPr>
            <w:tcW w:w="1820"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-36,85245</w:t>
            </w:r>
          </w:p>
        </w:tc>
        <w:tc>
          <w:tcPr>
            <w:tcW w:w="3260"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-44,34836</w:t>
            </w:r>
          </w:p>
        </w:tc>
        <w:tc>
          <w:tcPr>
            <w:tcW w:w="2717"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-29,35654</w:t>
            </w:r>
          </w:p>
        </w:tc>
      </w:tr>
      <w:tr w:rsidR="00643D94" w:rsidRPr="00ED5D3E" w:rsidTr="00C26F0E">
        <w:tblPrEx>
          <w:tblCellMar>
            <w:top w:w="15" w:type="dxa"/>
            <w:bottom w:w="15" w:type="dxa"/>
          </w:tblCellMar>
        </w:tblPrEx>
        <w:trPr>
          <w:trHeight w:val="459"/>
        </w:trPr>
        <w:tc>
          <w:tcPr>
            <w:tcW w:w="1879"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0,975</w:t>
            </w:r>
          </w:p>
        </w:tc>
        <w:tc>
          <w:tcPr>
            <w:tcW w:w="1820"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-41,41930</w:t>
            </w:r>
          </w:p>
        </w:tc>
        <w:tc>
          <w:tcPr>
            <w:tcW w:w="3260"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-49,50218</w:t>
            </w:r>
          </w:p>
        </w:tc>
        <w:tc>
          <w:tcPr>
            <w:tcW w:w="2717"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-33,33643</w:t>
            </w:r>
          </w:p>
        </w:tc>
      </w:tr>
      <w:tr w:rsidR="00643D94" w:rsidRPr="00ED5D3E" w:rsidTr="00C26F0E">
        <w:tblPrEx>
          <w:tblCellMar>
            <w:top w:w="15" w:type="dxa"/>
            <w:bottom w:w="15" w:type="dxa"/>
          </w:tblCellMar>
        </w:tblPrEx>
        <w:trPr>
          <w:trHeight w:val="459"/>
        </w:trPr>
        <w:tc>
          <w:tcPr>
            <w:tcW w:w="1879"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0,980</w:t>
            </w:r>
          </w:p>
        </w:tc>
        <w:tc>
          <w:tcPr>
            <w:tcW w:w="1820"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-42,77852</w:t>
            </w:r>
          </w:p>
        </w:tc>
        <w:tc>
          <w:tcPr>
            <w:tcW w:w="3260"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-51,03933</w:t>
            </w:r>
          </w:p>
        </w:tc>
        <w:tc>
          <w:tcPr>
            <w:tcW w:w="2717"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-34,51770</w:t>
            </w:r>
          </w:p>
        </w:tc>
      </w:tr>
      <w:tr w:rsidR="00643D94" w:rsidRPr="00ED5D3E" w:rsidTr="00C26F0E">
        <w:tblPrEx>
          <w:tblCellMar>
            <w:top w:w="15" w:type="dxa"/>
            <w:bottom w:w="15" w:type="dxa"/>
          </w:tblCellMar>
        </w:tblPrEx>
        <w:trPr>
          <w:trHeight w:val="459"/>
        </w:trPr>
        <w:tc>
          <w:tcPr>
            <w:tcW w:w="1879"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0,990</w:t>
            </w:r>
          </w:p>
        </w:tc>
        <w:tc>
          <w:tcPr>
            <w:tcW w:w="1820"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-46,72926</w:t>
            </w:r>
          </w:p>
        </w:tc>
        <w:tc>
          <w:tcPr>
            <w:tcW w:w="3260"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-55,51448</w:t>
            </w:r>
          </w:p>
        </w:tc>
        <w:tc>
          <w:tcPr>
            <w:tcW w:w="2717"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val="ru-RU"/>
              </w:rPr>
            </w:pPr>
            <w:r w:rsidRPr="00ED5D3E">
              <w:rPr>
                <w:rFonts w:ascii="Times New Roman" w:hAnsi="Times New Roman"/>
                <w:sz w:val="28"/>
                <w:szCs w:val="28"/>
                <w:lang w:val="ru-RU"/>
              </w:rPr>
              <w:t>-37,94403</w:t>
            </w:r>
          </w:p>
        </w:tc>
      </w:tr>
    </w:tbl>
    <w:p w:rsidR="00643D94" w:rsidRDefault="00643D94" w:rsidP="003142CA">
      <w:pPr>
        <w:widowControl w:val="0"/>
        <w:spacing w:after="0" w:line="360" w:lineRule="auto"/>
        <w:ind w:firstLine="709"/>
        <w:contextualSpacing/>
        <w:jc w:val="both"/>
        <w:rPr>
          <w:rFonts w:ascii="Times New Roman" w:hAnsi="Times New Roman"/>
          <w:sz w:val="28"/>
          <w:szCs w:val="28"/>
        </w:rPr>
      </w:pPr>
    </w:p>
    <w:p w:rsidR="00C26F0E" w:rsidRDefault="00C26F0E" w:rsidP="003142CA">
      <w:pPr>
        <w:widowControl w:val="0"/>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У подальшому всі </w:t>
      </w:r>
      <w:r w:rsidR="00643D94" w:rsidRPr="00ED5D3E">
        <w:rPr>
          <w:rFonts w:ascii="Times New Roman" w:hAnsi="Times New Roman"/>
          <w:sz w:val="28"/>
          <w:szCs w:val="28"/>
        </w:rPr>
        <w:t xml:space="preserve">хворі з </w:t>
      </w:r>
      <w:r w:rsidR="00643D94">
        <w:rPr>
          <w:rFonts w:ascii="Times New Roman" w:hAnsi="Times New Roman"/>
          <w:sz w:val="28"/>
          <w:szCs w:val="28"/>
        </w:rPr>
        <w:t xml:space="preserve">СН </w:t>
      </w:r>
      <w:r w:rsidR="00643D94" w:rsidRPr="00ED5D3E">
        <w:rPr>
          <w:rFonts w:ascii="Times New Roman" w:hAnsi="Times New Roman"/>
          <w:sz w:val="28"/>
          <w:szCs w:val="28"/>
        </w:rPr>
        <w:t xml:space="preserve">були розподілені на групи в залежності від максимально переносимої дози бісопрололу. </w:t>
      </w:r>
    </w:p>
    <w:p w:rsidR="00643D94" w:rsidRPr="002300A7" w:rsidRDefault="00643D94" w:rsidP="003142CA">
      <w:pPr>
        <w:widowControl w:val="0"/>
        <w:spacing w:after="0" w:line="360" w:lineRule="auto"/>
        <w:ind w:firstLine="709"/>
        <w:contextualSpacing/>
        <w:jc w:val="both"/>
        <w:rPr>
          <w:rFonts w:ascii="Times New Roman" w:hAnsi="Times New Roman"/>
          <w:sz w:val="28"/>
          <w:szCs w:val="28"/>
        </w:rPr>
      </w:pPr>
      <w:r w:rsidRPr="00211667">
        <w:rPr>
          <w:rFonts w:ascii="Times New Roman" w:hAnsi="Times New Roman"/>
          <w:sz w:val="28"/>
          <w:szCs w:val="28"/>
        </w:rPr>
        <w:t>Аналіз продемонстрував,</w:t>
      </w:r>
      <w:r w:rsidRPr="00ED5D3E">
        <w:rPr>
          <w:rFonts w:ascii="Times New Roman" w:hAnsi="Times New Roman"/>
          <w:sz w:val="28"/>
          <w:szCs w:val="28"/>
        </w:rPr>
        <w:t xml:space="preserve"> що </w:t>
      </w:r>
      <w:r>
        <w:rPr>
          <w:rFonts w:ascii="Times New Roman" w:hAnsi="Times New Roman"/>
          <w:sz w:val="28"/>
          <w:szCs w:val="28"/>
        </w:rPr>
        <w:t>пацієнти</w:t>
      </w:r>
      <w:r w:rsidRPr="00ED5D3E">
        <w:rPr>
          <w:rFonts w:ascii="Times New Roman" w:hAnsi="Times New Roman"/>
          <w:sz w:val="28"/>
          <w:szCs w:val="28"/>
        </w:rPr>
        <w:t xml:space="preserve"> з </w:t>
      </w:r>
      <w:r>
        <w:rPr>
          <w:rFonts w:ascii="Times New Roman" w:hAnsi="Times New Roman"/>
          <w:sz w:val="28"/>
          <w:szCs w:val="28"/>
        </w:rPr>
        <w:t>СН</w:t>
      </w:r>
      <w:r w:rsidRPr="004E0B4E">
        <w:rPr>
          <w:rFonts w:ascii="Times New Roman" w:hAnsi="Times New Roman"/>
          <w:sz w:val="28"/>
          <w:szCs w:val="28"/>
        </w:rPr>
        <w:t xml:space="preserve"> без супутньої тиреоїдної патології, котрі приймали</w:t>
      </w:r>
      <w:r w:rsidR="00C26F0E">
        <w:rPr>
          <w:rFonts w:ascii="Times New Roman" w:hAnsi="Times New Roman"/>
          <w:sz w:val="28"/>
          <w:szCs w:val="28"/>
        </w:rPr>
        <w:t xml:space="preserve"> бісопролол</w:t>
      </w:r>
      <w:r w:rsidRPr="004E0B4E">
        <w:rPr>
          <w:rFonts w:ascii="Times New Roman" w:hAnsi="Times New Roman"/>
          <w:sz w:val="28"/>
          <w:szCs w:val="28"/>
        </w:rPr>
        <w:t xml:space="preserve"> у дозі більше 5 мг мали вірогідне зниження ризику повторної госпіталізації (ВШ = 0,303 (0,115-0,797), р = 0,022), порівн</w:t>
      </w:r>
      <w:r w:rsidR="00C26F0E">
        <w:rPr>
          <w:rFonts w:ascii="Times New Roman" w:hAnsi="Times New Roman"/>
          <w:sz w:val="28"/>
          <w:szCs w:val="28"/>
        </w:rPr>
        <w:t xml:space="preserve">яно з </w:t>
      </w:r>
      <w:r w:rsidRPr="004E0B4E">
        <w:rPr>
          <w:rFonts w:ascii="Times New Roman" w:hAnsi="Times New Roman"/>
          <w:sz w:val="28"/>
          <w:szCs w:val="28"/>
        </w:rPr>
        <w:t>хвори</w:t>
      </w:r>
      <w:r w:rsidR="00C26F0E">
        <w:rPr>
          <w:rFonts w:ascii="Times New Roman" w:hAnsi="Times New Roman"/>
          <w:sz w:val="28"/>
          <w:szCs w:val="28"/>
        </w:rPr>
        <w:t>ми</w:t>
      </w:r>
      <w:r w:rsidRPr="004E0B4E">
        <w:rPr>
          <w:rFonts w:ascii="Times New Roman" w:hAnsi="Times New Roman"/>
          <w:sz w:val="28"/>
          <w:szCs w:val="28"/>
        </w:rPr>
        <w:t>, котрі в результаті інтолерантності чи низького комплайнсу не приймали</w:t>
      </w:r>
      <w:r w:rsidR="00C26F0E">
        <w:rPr>
          <w:rFonts w:ascii="Times New Roman" w:hAnsi="Times New Roman"/>
          <w:sz w:val="28"/>
          <w:szCs w:val="28"/>
        </w:rPr>
        <w:t xml:space="preserve"> зазначений</w:t>
      </w:r>
      <w:r w:rsidRPr="004E0B4E">
        <w:rPr>
          <w:rFonts w:ascii="Times New Roman" w:hAnsi="Times New Roman"/>
          <w:sz w:val="28"/>
          <w:szCs w:val="28"/>
        </w:rPr>
        <w:t xml:space="preserve"> </w:t>
      </w:r>
      <w:r w:rsidRPr="004E0B4E">
        <w:rPr>
          <w:rFonts w:ascii="Symbol" w:hAnsi="Symbol"/>
          <w:sz w:val="28"/>
          <w:szCs w:val="28"/>
        </w:rPr>
        <w:t></w:t>
      </w:r>
      <w:r w:rsidRPr="004E0B4E">
        <w:rPr>
          <w:rFonts w:ascii="Times New Roman" w:hAnsi="Times New Roman"/>
          <w:sz w:val="28"/>
          <w:szCs w:val="28"/>
        </w:rPr>
        <w:t xml:space="preserve">-АБ чи приймали </w:t>
      </w:r>
      <w:r w:rsidR="00C26F0E">
        <w:rPr>
          <w:rFonts w:ascii="Times New Roman" w:hAnsi="Times New Roman"/>
          <w:sz w:val="28"/>
          <w:szCs w:val="28"/>
        </w:rPr>
        <w:t>його</w:t>
      </w:r>
      <w:r w:rsidRPr="004E0B4E">
        <w:rPr>
          <w:rFonts w:ascii="Times New Roman" w:hAnsi="Times New Roman"/>
          <w:sz w:val="28"/>
          <w:szCs w:val="28"/>
        </w:rPr>
        <w:t xml:space="preserve"> у дозі </w:t>
      </w:r>
      <w:r w:rsidRPr="004E0B4E">
        <w:rPr>
          <w:rFonts w:ascii="Symbol" w:hAnsi="Symbol"/>
          <w:sz w:val="28"/>
          <w:szCs w:val="28"/>
        </w:rPr>
        <w:t></w:t>
      </w:r>
      <w:r w:rsidRPr="004E0B4E">
        <w:rPr>
          <w:rFonts w:ascii="Times New Roman" w:hAnsi="Times New Roman"/>
          <w:sz w:val="28"/>
          <w:szCs w:val="28"/>
        </w:rPr>
        <w:t xml:space="preserve"> 5 мг</w:t>
      </w:r>
      <w:r>
        <w:rPr>
          <w:rFonts w:ascii="Times New Roman" w:hAnsi="Times New Roman"/>
          <w:sz w:val="28"/>
          <w:szCs w:val="28"/>
        </w:rPr>
        <w:t xml:space="preserve"> </w:t>
      </w:r>
      <w:r w:rsidRPr="004E0B4E">
        <w:rPr>
          <w:rFonts w:ascii="Times New Roman" w:hAnsi="Times New Roman"/>
          <w:sz w:val="28"/>
          <w:szCs w:val="28"/>
        </w:rPr>
        <w:t>(з 23,1 % до 8,3 %, відповідно; р = 0,012) (табл. 6.9).</w:t>
      </w:r>
      <w:r w:rsidRPr="002300A7">
        <w:rPr>
          <w:rFonts w:ascii="Times New Roman" w:hAnsi="Times New Roman"/>
          <w:sz w:val="28"/>
          <w:szCs w:val="28"/>
        </w:rPr>
        <w:t xml:space="preserve"> </w:t>
      </w:r>
    </w:p>
    <w:p w:rsidR="00643D94" w:rsidRPr="00ED5D3E" w:rsidRDefault="00643D94" w:rsidP="003142CA">
      <w:pPr>
        <w:widowControl w:val="0"/>
        <w:spacing w:after="0" w:line="360" w:lineRule="auto"/>
        <w:jc w:val="right"/>
        <w:rPr>
          <w:rFonts w:ascii="Times New Roman" w:hAnsi="Times New Roman"/>
          <w:sz w:val="28"/>
          <w:szCs w:val="28"/>
        </w:rPr>
      </w:pPr>
      <w:r>
        <w:rPr>
          <w:rFonts w:ascii="Times New Roman" w:hAnsi="Times New Roman"/>
          <w:sz w:val="28"/>
          <w:szCs w:val="28"/>
        </w:rPr>
        <w:br w:type="page"/>
      </w:r>
      <w:r w:rsidRPr="00DE39F8">
        <w:rPr>
          <w:rFonts w:ascii="Times New Roman" w:hAnsi="Times New Roman"/>
          <w:sz w:val="28"/>
          <w:szCs w:val="28"/>
        </w:rPr>
        <w:t>Таблиця 6.9</w:t>
      </w:r>
    </w:p>
    <w:p w:rsidR="00643D94" w:rsidRPr="00ED5D3E" w:rsidRDefault="00643D94" w:rsidP="003142CA">
      <w:pPr>
        <w:widowControl w:val="0"/>
        <w:spacing w:after="0" w:line="360" w:lineRule="auto"/>
        <w:contextualSpacing/>
        <w:jc w:val="center"/>
        <w:rPr>
          <w:rFonts w:ascii="Times New Roman" w:hAnsi="Times New Roman"/>
          <w:sz w:val="28"/>
          <w:szCs w:val="28"/>
        </w:rPr>
      </w:pPr>
      <w:r w:rsidRPr="008E37BD">
        <w:rPr>
          <w:rFonts w:ascii="Times New Roman" w:hAnsi="Times New Roman"/>
          <w:sz w:val="28"/>
          <w:szCs w:val="28"/>
        </w:rPr>
        <w:t xml:space="preserve">Залежність </w:t>
      </w:r>
      <w:r>
        <w:rPr>
          <w:rFonts w:ascii="Times New Roman" w:hAnsi="Times New Roman"/>
          <w:sz w:val="28"/>
          <w:szCs w:val="28"/>
        </w:rPr>
        <w:t>перебігу</w:t>
      </w:r>
      <w:r w:rsidRPr="008E37BD">
        <w:rPr>
          <w:rFonts w:ascii="Times New Roman" w:hAnsi="Times New Roman"/>
          <w:sz w:val="28"/>
          <w:szCs w:val="28"/>
        </w:rPr>
        <w:t xml:space="preserve"> серцевої недостатності від дози</w:t>
      </w:r>
      <w:r w:rsidR="00C26F0E">
        <w:rPr>
          <w:rFonts w:ascii="Times New Roman" w:hAnsi="Times New Roman"/>
          <w:sz w:val="28"/>
          <w:szCs w:val="28"/>
        </w:rPr>
        <w:t xml:space="preserve"> бісопрололу</w:t>
      </w:r>
    </w:p>
    <w:tbl>
      <w:tblPr>
        <w:tblW w:w="9633" w:type="dxa"/>
        <w:tblInd w:w="192" w:type="dxa"/>
        <w:tblLayout w:type="fixed"/>
        <w:tblLook w:val="0000" w:firstRow="0" w:lastRow="0" w:firstColumn="0" w:lastColumn="0" w:noHBand="0" w:noVBand="0"/>
      </w:tblPr>
      <w:tblGrid>
        <w:gridCol w:w="2724"/>
        <w:gridCol w:w="2414"/>
        <w:gridCol w:w="2421"/>
        <w:gridCol w:w="2074"/>
      </w:tblGrid>
      <w:tr w:rsidR="00643D94" w:rsidRPr="00ED5D3E" w:rsidTr="00C26F0E">
        <w:trPr>
          <w:trHeight w:val="447"/>
        </w:trPr>
        <w:tc>
          <w:tcPr>
            <w:tcW w:w="2724" w:type="dxa"/>
            <w:vMerge w:val="restart"/>
            <w:tcBorders>
              <w:top w:val="single" w:sz="4" w:space="0" w:color="000000"/>
              <w:left w:val="single" w:sz="4" w:space="0" w:color="000000"/>
              <w:bottom w:val="single" w:sz="4" w:space="0" w:color="000000"/>
              <w:right w:val="single" w:sz="4" w:space="0" w:color="000000"/>
            </w:tcBorders>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Параметри</w:t>
            </w:r>
          </w:p>
        </w:tc>
        <w:tc>
          <w:tcPr>
            <w:tcW w:w="4835" w:type="dxa"/>
            <w:gridSpan w:val="2"/>
            <w:tcBorders>
              <w:top w:val="single" w:sz="4" w:space="0" w:color="000000"/>
              <w:left w:val="single" w:sz="4" w:space="0" w:color="000000"/>
              <w:bottom w:val="single" w:sz="4" w:space="0" w:color="000000"/>
              <w:right w:val="single" w:sz="4" w:space="0" w:color="000000"/>
            </w:tcBorders>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Усі хворі з СН (n = 381)</w:t>
            </w:r>
          </w:p>
        </w:tc>
        <w:tc>
          <w:tcPr>
            <w:tcW w:w="2074" w:type="dxa"/>
            <w:vMerge w:val="restart"/>
            <w:tcBorders>
              <w:top w:val="single" w:sz="4" w:space="0" w:color="000000"/>
              <w:left w:val="single" w:sz="4" w:space="0" w:color="000000"/>
              <w:right w:val="single" w:sz="4" w:space="0" w:color="000000"/>
            </w:tcBorders>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Symbol" w:hAnsi="Symbol"/>
                <w:sz w:val="28"/>
                <w:szCs w:val="28"/>
              </w:rPr>
              <w:t></w:t>
            </w:r>
            <w:r w:rsidRPr="00ED5D3E">
              <w:rPr>
                <w:rFonts w:ascii="Times New Roman" w:hAnsi="Times New Roman"/>
                <w:sz w:val="28"/>
                <w:szCs w:val="28"/>
                <w:vertAlign w:val="superscript"/>
              </w:rPr>
              <w:t>2</w:t>
            </w:r>
            <w:r w:rsidRPr="00ED5D3E">
              <w:rPr>
                <w:rFonts w:ascii="Times New Roman" w:hAnsi="Times New Roman"/>
                <w:sz w:val="28"/>
                <w:szCs w:val="28"/>
              </w:rPr>
              <w:t>; р</w:t>
            </w:r>
          </w:p>
        </w:tc>
      </w:tr>
      <w:tr w:rsidR="00643D94" w:rsidRPr="00ED5D3E" w:rsidTr="00C26F0E">
        <w:trPr>
          <w:trHeight w:val="472"/>
        </w:trPr>
        <w:tc>
          <w:tcPr>
            <w:tcW w:w="2724" w:type="dxa"/>
            <w:vMerge/>
            <w:tcBorders>
              <w:top w:val="single" w:sz="4" w:space="0" w:color="000000"/>
              <w:left w:val="single" w:sz="4" w:space="0" w:color="000000"/>
              <w:bottom w:val="single" w:sz="4" w:space="0" w:color="000000"/>
              <w:right w:val="single" w:sz="4" w:space="0" w:color="000000"/>
            </w:tcBorders>
          </w:tcPr>
          <w:p w:rsidR="00643D94" w:rsidRPr="00ED5D3E" w:rsidRDefault="00643D94" w:rsidP="003142CA">
            <w:pPr>
              <w:widowControl w:val="0"/>
              <w:spacing w:after="0" w:line="360" w:lineRule="auto"/>
              <w:ind w:left="1580" w:hanging="1580"/>
              <w:contextualSpacing/>
              <w:jc w:val="center"/>
              <w:rPr>
                <w:rFonts w:ascii="Times New Roman" w:hAnsi="Times New Roman"/>
                <w:sz w:val="28"/>
                <w:szCs w:val="28"/>
              </w:rPr>
            </w:pPr>
          </w:p>
        </w:tc>
        <w:tc>
          <w:tcPr>
            <w:tcW w:w="2414" w:type="dxa"/>
            <w:tcBorders>
              <w:top w:val="single" w:sz="4" w:space="0" w:color="000000"/>
              <w:left w:val="single" w:sz="4" w:space="0" w:color="000000"/>
              <w:bottom w:val="single" w:sz="4" w:space="0" w:color="000000"/>
              <w:right w:val="single" w:sz="4" w:space="0" w:color="000000"/>
            </w:tcBorders>
          </w:tcPr>
          <w:p w:rsidR="00643D94" w:rsidRPr="00ED5D3E" w:rsidRDefault="00643D94" w:rsidP="003142CA">
            <w:pPr>
              <w:widowControl w:val="0"/>
              <w:spacing w:after="0" w:line="360" w:lineRule="auto"/>
              <w:contextualSpacing/>
              <w:jc w:val="center"/>
              <w:rPr>
                <w:rFonts w:ascii="Times New Roman" w:hAnsi="Times New Roman"/>
                <w:sz w:val="28"/>
                <w:szCs w:val="28"/>
              </w:rPr>
            </w:pPr>
            <w:r>
              <w:rPr>
                <w:rFonts w:ascii="Times New Roman" w:hAnsi="Times New Roman"/>
                <w:sz w:val="28"/>
                <w:szCs w:val="28"/>
              </w:rPr>
              <w:t>0 – 5</w:t>
            </w:r>
            <w:r w:rsidRPr="00ED5D3E">
              <w:rPr>
                <w:rFonts w:ascii="Times New Roman" w:hAnsi="Times New Roman"/>
                <w:sz w:val="28"/>
                <w:szCs w:val="28"/>
              </w:rPr>
              <w:t xml:space="preserve"> мг (n = 212)</w:t>
            </w:r>
          </w:p>
        </w:tc>
        <w:tc>
          <w:tcPr>
            <w:tcW w:w="2420" w:type="dxa"/>
            <w:tcBorders>
              <w:top w:val="single" w:sz="4" w:space="0" w:color="000000"/>
              <w:left w:val="single" w:sz="4" w:space="0" w:color="000000"/>
              <w:bottom w:val="single" w:sz="4" w:space="0" w:color="000000"/>
              <w:right w:val="single" w:sz="4" w:space="0" w:color="000000"/>
            </w:tcBorders>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&gt; 5 мг (n = 169)</w:t>
            </w:r>
          </w:p>
        </w:tc>
        <w:tc>
          <w:tcPr>
            <w:tcW w:w="2074" w:type="dxa"/>
            <w:vMerge/>
            <w:tcBorders>
              <w:left w:val="single" w:sz="4" w:space="0" w:color="000000"/>
              <w:bottom w:val="single" w:sz="4" w:space="0" w:color="000000"/>
              <w:right w:val="single" w:sz="4" w:space="0" w:color="000000"/>
            </w:tcBorders>
          </w:tcPr>
          <w:p w:rsidR="00643D94" w:rsidRPr="00ED5D3E" w:rsidRDefault="00643D94" w:rsidP="003142CA">
            <w:pPr>
              <w:widowControl w:val="0"/>
              <w:spacing w:after="0" w:line="360" w:lineRule="auto"/>
              <w:contextualSpacing/>
              <w:jc w:val="center"/>
              <w:rPr>
                <w:rFonts w:ascii="Times New Roman" w:hAnsi="Times New Roman"/>
                <w:sz w:val="28"/>
                <w:szCs w:val="28"/>
              </w:rPr>
            </w:pPr>
          </w:p>
        </w:tc>
      </w:tr>
      <w:tr w:rsidR="00643D94" w:rsidRPr="008E37BD" w:rsidTr="00C26F0E">
        <w:trPr>
          <w:trHeight w:val="435"/>
        </w:trPr>
        <w:tc>
          <w:tcPr>
            <w:tcW w:w="2724" w:type="dxa"/>
            <w:tcBorders>
              <w:top w:val="single" w:sz="4" w:space="0" w:color="000000"/>
              <w:left w:val="single" w:sz="4" w:space="0" w:color="000000"/>
              <w:bottom w:val="single" w:sz="4" w:space="0" w:color="000000"/>
              <w:right w:val="single" w:sz="4" w:space="0" w:color="000000"/>
            </w:tcBorders>
          </w:tcPr>
          <w:p w:rsidR="00643D94" w:rsidRPr="008E37BD" w:rsidRDefault="00643D94" w:rsidP="003142CA">
            <w:pPr>
              <w:widowControl w:val="0"/>
              <w:spacing w:after="0" w:line="360" w:lineRule="auto"/>
              <w:contextualSpacing/>
              <w:rPr>
                <w:rFonts w:ascii="Times New Roman" w:hAnsi="Times New Roman"/>
                <w:sz w:val="28"/>
                <w:szCs w:val="28"/>
              </w:rPr>
            </w:pPr>
            <w:r w:rsidRPr="008E37BD">
              <w:rPr>
                <w:rFonts w:ascii="Times New Roman" w:hAnsi="Times New Roman"/>
                <w:sz w:val="28"/>
                <w:szCs w:val="28"/>
              </w:rPr>
              <w:t>ПГ, n (%)</w:t>
            </w:r>
          </w:p>
        </w:tc>
        <w:tc>
          <w:tcPr>
            <w:tcW w:w="2414" w:type="dxa"/>
            <w:tcBorders>
              <w:top w:val="single" w:sz="4" w:space="0" w:color="000000"/>
              <w:left w:val="single" w:sz="4" w:space="0" w:color="000000"/>
              <w:bottom w:val="single" w:sz="4" w:space="0" w:color="000000"/>
              <w:right w:val="single" w:sz="4" w:space="0" w:color="000000"/>
            </w:tcBorders>
            <w:vAlign w:val="center"/>
          </w:tcPr>
          <w:p w:rsidR="00643D94" w:rsidRPr="008E37BD" w:rsidRDefault="00643D94" w:rsidP="003142CA">
            <w:pPr>
              <w:widowControl w:val="0"/>
              <w:spacing w:after="0" w:line="360" w:lineRule="auto"/>
              <w:contextualSpacing/>
              <w:jc w:val="center"/>
              <w:rPr>
                <w:rFonts w:ascii="Times New Roman" w:hAnsi="Times New Roman"/>
                <w:sz w:val="28"/>
                <w:szCs w:val="28"/>
              </w:rPr>
            </w:pPr>
            <w:r w:rsidRPr="008E37BD">
              <w:rPr>
                <w:rFonts w:ascii="Times New Roman" w:hAnsi="Times New Roman"/>
                <w:sz w:val="28"/>
                <w:szCs w:val="28"/>
              </w:rPr>
              <w:t>65 (30,7)</w:t>
            </w:r>
          </w:p>
        </w:tc>
        <w:tc>
          <w:tcPr>
            <w:tcW w:w="2420" w:type="dxa"/>
            <w:tcBorders>
              <w:top w:val="single" w:sz="4" w:space="0" w:color="000000"/>
              <w:left w:val="single" w:sz="4" w:space="0" w:color="000000"/>
              <w:bottom w:val="single" w:sz="4" w:space="0" w:color="000000"/>
              <w:right w:val="single" w:sz="4" w:space="0" w:color="000000"/>
            </w:tcBorders>
            <w:vAlign w:val="center"/>
          </w:tcPr>
          <w:p w:rsidR="00643D94" w:rsidRPr="008E37BD" w:rsidRDefault="00643D94" w:rsidP="003142CA">
            <w:pPr>
              <w:widowControl w:val="0"/>
              <w:spacing w:after="0" w:line="360" w:lineRule="auto"/>
              <w:contextualSpacing/>
              <w:jc w:val="center"/>
              <w:rPr>
                <w:rFonts w:ascii="Times New Roman" w:hAnsi="Times New Roman"/>
                <w:sz w:val="28"/>
                <w:szCs w:val="28"/>
              </w:rPr>
            </w:pPr>
            <w:r w:rsidRPr="008E37BD">
              <w:rPr>
                <w:rFonts w:ascii="Times New Roman" w:hAnsi="Times New Roman"/>
                <w:sz w:val="28"/>
                <w:szCs w:val="28"/>
              </w:rPr>
              <w:t>50 (29,6)</w:t>
            </w:r>
          </w:p>
        </w:tc>
        <w:tc>
          <w:tcPr>
            <w:tcW w:w="2074" w:type="dxa"/>
            <w:tcBorders>
              <w:top w:val="single" w:sz="4" w:space="0" w:color="000000"/>
              <w:left w:val="single" w:sz="4" w:space="0" w:color="000000"/>
              <w:bottom w:val="single" w:sz="4" w:space="0" w:color="000000"/>
              <w:right w:val="single" w:sz="4" w:space="0" w:color="000000"/>
            </w:tcBorders>
          </w:tcPr>
          <w:p w:rsidR="00643D94" w:rsidRPr="008E37BD" w:rsidRDefault="00643D94" w:rsidP="003142CA">
            <w:pPr>
              <w:widowControl w:val="0"/>
              <w:spacing w:after="0" w:line="360" w:lineRule="auto"/>
              <w:contextualSpacing/>
              <w:jc w:val="center"/>
              <w:rPr>
                <w:rFonts w:ascii="Times New Roman" w:hAnsi="Times New Roman"/>
                <w:sz w:val="28"/>
                <w:szCs w:val="28"/>
              </w:rPr>
            </w:pPr>
            <w:r w:rsidRPr="008E37BD">
              <w:rPr>
                <w:rFonts w:ascii="Times New Roman" w:hAnsi="Times New Roman"/>
                <w:sz w:val="28"/>
                <w:szCs w:val="28"/>
              </w:rPr>
              <w:t>0,052; 0,820</w:t>
            </w:r>
          </w:p>
        </w:tc>
      </w:tr>
      <w:tr w:rsidR="00643D94" w:rsidRPr="008E37BD" w:rsidTr="00C26F0E">
        <w:trPr>
          <w:trHeight w:val="435"/>
        </w:trPr>
        <w:tc>
          <w:tcPr>
            <w:tcW w:w="2724" w:type="dxa"/>
            <w:tcBorders>
              <w:top w:val="single" w:sz="4" w:space="0" w:color="000000"/>
              <w:left w:val="single" w:sz="4" w:space="0" w:color="000000"/>
              <w:bottom w:val="single" w:sz="4" w:space="0" w:color="000000"/>
              <w:right w:val="single" w:sz="4" w:space="0" w:color="000000"/>
            </w:tcBorders>
          </w:tcPr>
          <w:p w:rsidR="00643D94" w:rsidRPr="008E37BD" w:rsidRDefault="00643D94" w:rsidP="003142CA">
            <w:pPr>
              <w:widowControl w:val="0"/>
              <w:spacing w:after="0" w:line="360" w:lineRule="auto"/>
              <w:contextualSpacing/>
              <w:rPr>
                <w:rFonts w:ascii="Times New Roman" w:hAnsi="Times New Roman"/>
                <w:sz w:val="28"/>
                <w:szCs w:val="28"/>
              </w:rPr>
            </w:pPr>
            <w:r w:rsidRPr="008E37BD">
              <w:rPr>
                <w:rFonts w:ascii="Times New Roman" w:hAnsi="Times New Roman"/>
                <w:sz w:val="28"/>
                <w:szCs w:val="28"/>
              </w:rPr>
              <w:t>Смертність, n (%)</w:t>
            </w:r>
          </w:p>
        </w:tc>
        <w:tc>
          <w:tcPr>
            <w:tcW w:w="2414" w:type="dxa"/>
            <w:tcBorders>
              <w:top w:val="single" w:sz="4" w:space="0" w:color="000000"/>
              <w:left w:val="single" w:sz="4" w:space="0" w:color="000000"/>
              <w:bottom w:val="single" w:sz="4" w:space="0" w:color="000000"/>
              <w:right w:val="single" w:sz="4" w:space="0" w:color="000000"/>
            </w:tcBorders>
            <w:vAlign w:val="center"/>
          </w:tcPr>
          <w:p w:rsidR="00643D94" w:rsidRPr="008E37BD" w:rsidRDefault="00643D94" w:rsidP="003142CA">
            <w:pPr>
              <w:widowControl w:val="0"/>
              <w:spacing w:after="0" w:line="360" w:lineRule="auto"/>
              <w:contextualSpacing/>
              <w:jc w:val="center"/>
              <w:rPr>
                <w:rFonts w:ascii="Times New Roman" w:hAnsi="Times New Roman"/>
                <w:sz w:val="28"/>
                <w:szCs w:val="28"/>
              </w:rPr>
            </w:pPr>
            <w:r w:rsidRPr="008E37BD">
              <w:rPr>
                <w:rFonts w:ascii="Times New Roman" w:hAnsi="Times New Roman"/>
                <w:sz w:val="28"/>
                <w:szCs w:val="28"/>
              </w:rPr>
              <w:t>12 (5,7)</w:t>
            </w:r>
          </w:p>
        </w:tc>
        <w:tc>
          <w:tcPr>
            <w:tcW w:w="2420" w:type="dxa"/>
            <w:tcBorders>
              <w:top w:val="single" w:sz="4" w:space="0" w:color="000000"/>
              <w:left w:val="single" w:sz="4" w:space="0" w:color="000000"/>
              <w:bottom w:val="single" w:sz="4" w:space="0" w:color="000000"/>
              <w:right w:val="single" w:sz="4" w:space="0" w:color="000000"/>
            </w:tcBorders>
            <w:vAlign w:val="center"/>
          </w:tcPr>
          <w:p w:rsidR="00643D94" w:rsidRPr="008E37BD" w:rsidRDefault="00643D94" w:rsidP="003142CA">
            <w:pPr>
              <w:widowControl w:val="0"/>
              <w:spacing w:after="0" w:line="360" w:lineRule="auto"/>
              <w:contextualSpacing/>
              <w:jc w:val="center"/>
              <w:rPr>
                <w:rFonts w:ascii="Times New Roman" w:hAnsi="Times New Roman"/>
                <w:sz w:val="28"/>
                <w:szCs w:val="28"/>
              </w:rPr>
            </w:pPr>
            <w:r w:rsidRPr="008E37BD">
              <w:rPr>
                <w:rFonts w:ascii="Times New Roman" w:hAnsi="Times New Roman"/>
                <w:sz w:val="28"/>
                <w:szCs w:val="28"/>
              </w:rPr>
              <w:t>12 (7,1)</w:t>
            </w:r>
          </w:p>
        </w:tc>
        <w:tc>
          <w:tcPr>
            <w:tcW w:w="2074" w:type="dxa"/>
            <w:tcBorders>
              <w:top w:val="single" w:sz="4" w:space="0" w:color="000000"/>
              <w:left w:val="single" w:sz="4" w:space="0" w:color="000000"/>
              <w:bottom w:val="single" w:sz="4" w:space="0" w:color="000000"/>
              <w:right w:val="single" w:sz="4" w:space="0" w:color="000000"/>
            </w:tcBorders>
          </w:tcPr>
          <w:p w:rsidR="00643D94" w:rsidRPr="008E37BD" w:rsidRDefault="00643D94" w:rsidP="003142CA">
            <w:pPr>
              <w:widowControl w:val="0"/>
              <w:spacing w:after="0" w:line="360" w:lineRule="auto"/>
              <w:contextualSpacing/>
              <w:jc w:val="center"/>
              <w:rPr>
                <w:rFonts w:ascii="Times New Roman" w:hAnsi="Times New Roman"/>
                <w:sz w:val="28"/>
                <w:szCs w:val="28"/>
              </w:rPr>
            </w:pPr>
            <w:r w:rsidRPr="008E37BD">
              <w:rPr>
                <w:rFonts w:ascii="Times New Roman" w:hAnsi="Times New Roman"/>
                <w:sz w:val="28"/>
                <w:szCs w:val="28"/>
              </w:rPr>
              <w:t>0,330; 0,565</w:t>
            </w:r>
          </w:p>
        </w:tc>
      </w:tr>
      <w:tr w:rsidR="00643D94" w:rsidRPr="001F4393" w:rsidTr="00C26F0E">
        <w:trPr>
          <w:trHeight w:val="435"/>
        </w:trPr>
        <w:tc>
          <w:tcPr>
            <w:tcW w:w="2724" w:type="dxa"/>
            <w:tcBorders>
              <w:top w:val="single" w:sz="4" w:space="0" w:color="000000"/>
              <w:left w:val="single" w:sz="4" w:space="0" w:color="000000"/>
              <w:bottom w:val="single" w:sz="4" w:space="0" w:color="000000"/>
              <w:right w:val="single" w:sz="4" w:space="0" w:color="000000"/>
            </w:tcBorders>
          </w:tcPr>
          <w:p w:rsidR="00643D94" w:rsidRPr="008E37BD" w:rsidRDefault="00643D94" w:rsidP="003142CA">
            <w:pPr>
              <w:widowControl w:val="0"/>
              <w:spacing w:after="0" w:line="360" w:lineRule="auto"/>
              <w:contextualSpacing/>
              <w:rPr>
                <w:rFonts w:ascii="Times New Roman" w:hAnsi="Times New Roman"/>
                <w:sz w:val="28"/>
                <w:szCs w:val="28"/>
              </w:rPr>
            </w:pPr>
            <w:r w:rsidRPr="008E37BD">
              <w:rPr>
                <w:rFonts w:ascii="Times New Roman" w:hAnsi="Times New Roman"/>
                <w:sz w:val="28"/>
                <w:szCs w:val="28"/>
              </w:rPr>
              <w:t>ККТ, n (%)</w:t>
            </w:r>
          </w:p>
        </w:tc>
        <w:tc>
          <w:tcPr>
            <w:tcW w:w="2414" w:type="dxa"/>
            <w:tcBorders>
              <w:top w:val="single" w:sz="4" w:space="0" w:color="000000"/>
              <w:left w:val="single" w:sz="4" w:space="0" w:color="000000"/>
              <w:bottom w:val="single" w:sz="4" w:space="0" w:color="000000"/>
              <w:right w:val="single" w:sz="4" w:space="0" w:color="000000"/>
            </w:tcBorders>
            <w:vAlign w:val="center"/>
          </w:tcPr>
          <w:p w:rsidR="00643D94" w:rsidRPr="008E37BD" w:rsidRDefault="00643D94" w:rsidP="003142CA">
            <w:pPr>
              <w:widowControl w:val="0"/>
              <w:spacing w:after="0" w:line="360" w:lineRule="auto"/>
              <w:contextualSpacing/>
              <w:jc w:val="center"/>
              <w:rPr>
                <w:rFonts w:ascii="Times New Roman" w:hAnsi="Times New Roman"/>
                <w:sz w:val="28"/>
                <w:szCs w:val="28"/>
              </w:rPr>
            </w:pPr>
            <w:r w:rsidRPr="008E37BD">
              <w:rPr>
                <w:rFonts w:ascii="Times New Roman" w:hAnsi="Times New Roman"/>
                <w:sz w:val="28"/>
                <w:szCs w:val="28"/>
              </w:rPr>
              <w:t>73 (34,4)</w:t>
            </w:r>
          </w:p>
        </w:tc>
        <w:tc>
          <w:tcPr>
            <w:tcW w:w="2420" w:type="dxa"/>
            <w:tcBorders>
              <w:top w:val="single" w:sz="4" w:space="0" w:color="000000"/>
              <w:left w:val="single" w:sz="4" w:space="0" w:color="000000"/>
              <w:bottom w:val="single" w:sz="4" w:space="0" w:color="000000"/>
              <w:right w:val="single" w:sz="4" w:space="0" w:color="000000"/>
            </w:tcBorders>
            <w:vAlign w:val="center"/>
          </w:tcPr>
          <w:p w:rsidR="00643D94" w:rsidRPr="008E37BD" w:rsidRDefault="00643D94" w:rsidP="003142CA">
            <w:pPr>
              <w:widowControl w:val="0"/>
              <w:spacing w:after="0" w:line="360" w:lineRule="auto"/>
              <w:contextualSpacing/>
              <w:jc w:val="center"/>
              <w:rPr>
                <w:rFonts w:ascii="Times New Roman" w:hAnsi="Times New Roman"/>
                <w:sz w:val="28"/>
                <w:szCs w:val="28"/>
              </w:rPr>
            </w:pPr>
            <w:r w:rsidRPr="008E37BD">
              <w:rPr>
                <w:rFonts w:ascii="Times New Roman" w:hAnsi="Times New Roman"/>
                <w:sz w:val="28"/>
                <w:szCs w:val="28"/>
              </w:rPr>
              <w:t>59 (34,9)</w:t>
            </w:r>
          </w:p>
        </w:tc>
        <w:tc>
          <w:tcPr>
            <w:tcW w:w="2074" w:type="dxa"/>
            <w:tcBorders>
              <w:top w:val="single" w:sz="4" w:space="0" w:color="000000"/>
              <w:left w:val="single" w:sz="4" w:space="0" w:color="000000"/>
              <w:bottom w:val="single" w:sz="4" w:space="0" w:color="000000"/>
              <w:right w:val="single" w:sz="4" w:space="0" w:color="000000"/>
            </w:tcBorders>
          </w:tcPr>
          <w:p w:rsidR="00643D94" w:rsidRPr="008E37BD" w:rsidRDefault="00643D94" w:rsidP="003142CA">
            <w:pPr>
              <w:widowControl w:val="0"/>
              <w:spacing w:after="0" w:line="360" w:lineRule="auto"/>
              <w:contextualSpacing/>
              <w:jc w:val="center"/>
              <w:rPr>
                <w:rFonts w:ascii="Times New Roman" w:hAnsi="Times New Roman"/>
                <w:sz w:val="28"/>
                <w:szCs w:val="28"/>
              </w:rPr>
            </w:pPr>
            <w:r w:rsidRPr="008E37BD">
              <w:rPr>
                <w:rFonts w:ascii="Times New Roman" w:hAnsi="Times New Roman"/>
                <w:sz w:val="28"/>
                <w:szCs w:val="28"/>
              </w:rPr>
              <w:t>0,009; 0,923</w:t>
            </w:r>
          </w:p>
        </w:tc>
      </w:tr>
      <w:tr w:rsidR="00643D94" w:rsidRPr="001F4393" w:rsidTr="00C26F0E">
        <w:trPr>
          <w:trHeight w:val="428"/>
        </w:trPr>
        <w:tc>
          <w:tcPr>
            <w:tcW w:w="2724" w:type="dxa"/>
            <w:vMerge w:val="restart"/>
            <w:tcBorders>
              <w:top w:val="single" w:sz="4" w:space="0" w:color="000000"/>
              <w:left w:val="single" w:sz="4" w:space="0" w:color="000000"/>
              <w:bottom w:val="single" w:sz="4" w:space="0" w:color="000000"/>
              <w:right w:val="single" w:sz="4" w:space="0" w:color="000000"/>
            </w:tcBorders>
            <w:vAlign w:val="center"/>
          </w:tcPr>
          <w:p w:rsidR="00643D94" w:rsidRPr="001F4393" w:rsidRDefault="00643D94" w:rsidP="003142CA">
            <w:pPr>
              <w:widowControl w:val="0"/>
              <w:spacing w:after="0" w:line="360" w:lineRule="auto"/>
              <w:contextualSpacing/>
              <w:jc w:val="center"/>
              <w:rPr>
                <w:rFonts w:ascii="Times New Roman" w:hAnsi="Times New Roman"/>
                <w:sz w:val="28"/>
                <w:szCs w:val="28"/>
              </w:rPr>
            </w:pPr>
          </w:p>
        </w:tc>
        <w:tc>
          <w:tcPr>
            <w:tcW w:w="4835" w:type="dxa"/>
            <w:gridSpan w:val="2"/>
            <w:tcBorders>
              <w:top w:val="single" w:sz="4" w:space="0" w:color="000000"/>
              <w:left w:val="single" w:sz="4" w:space="0" w:color="000000"/>
              <w:bottom w:val="single" w:sz="4" w:space="0" w:color="000000"/>
              <w:right w:val="single" w:sz="4" w:space="0" w:color="000000"/>
            </w:tcBorders>
          </w:tcPr>
          <w:p w:rsidR="00643D94" w:rsidRPr="001F4393" w:rsidRDefault="00643D94" w:rsidP="003142CA">
            <w:pPr>
              <w:widowControl w:val="0"/>
              <w:spacing w:after="0" w:line="360" w:lineRule="auto"/>
              <w:contextualSpacing/>
              <w:jc w:val="center"/>
              <w:rPr>
                <w:rFonts w:ascii="Times New Roman" w:hAnsi="Times New Roman"/>
                <w:sz w:val="28"/>
                <w:szCs w:val="28"/>
              </w:rPr>
            </w:pPr>
            <w:r w:rsidRPr="001F4393">
              <w:rPr>
                <w:rFonts w:ascii="Times New Roman" w:hAnsi="Times New Roman"/>
                <w:sz w:val="28"/>
                <w:szCs w:val="28"/>
              </w:rPr>
              <w:t>Хворі з СН без ТП</w:t>
            </w:r>
            <w:r w:rsidRPr="001F4393">
              <w:rPr>
                <w:rFonts w:ascii="Times New Roman" w:hAnsi="Times New Roman"/>
                <w:sz w:val="28"/>
                <w:szCs w:val="28"/>
                <w:vertAlign w:val="subscript"/>
              </w:rPr>
              <w:t xml:space="preserve"> </w:t>
            </w:r>
            <w:r w:rsidRPr="001F4393">
              <w:rPr>
                <w:rFonts w:ascii="Times New Roman" w:hAnsi="Times New Roman"/>
                <w:sz w:val="28"/>
                <w:szCs w:val="28"/>
              </w:rPr>
              <w:t>(n = 163)</w:t>
            </w:r>
          </w:p>
        </w:tc>
        <w:tc>
          <w:tcPr>
            <w:tcW w:w="2074" w:type="dxa"/>
            <w:vMerge w:val="restart"/>
            <w:tcBorders>
              <w:top w:val="single" w:sz="4" w:space="0" w:color="000000"/>
              <w:left w:val="single" w:sz="4" w:space="0" w:color="000000"/>
              <w:right w:val="single" w:sz="4" w:space="0" w:color="000000"/>
            </w:tcBorders>
            <w:vAlign w:val="center"/>
          </w:tcPr>
          <w:p w:rsidR="00643D94" w:rsidRPr="001F4393" w:rsidRDefault="00643D94" w:rsidP="003142CA">
            <w:pPr>
              <w:widowControl w:val="0"/>
              <w:spacing w:after="0" w:line="360" w:lineRule="auto"/>
              <w:contextualSpacing/>
              <w:jc w:val="center"/>
              <w:rPr>
                <w:rFonts w:ascii="Times New Roman" w:hAnsi="Times New Roman"/>
                <w:sz w:val="28"/>
                <w:szCs w:val="28"/>
              </w:rPr>
            </w:pPr>
          </w:p>
        </w:tc>
      </w:tr>
      <w:tr w:rsidR="00643D94" w:rsidRPr="001F4393" w:rsidTr="00C26F0E">
        <w:trPr>
          <w:trHeight w:val="146"/>
        </w:trPr>
        <w:tc>
          <w:tcPr>
            <w:tcW w:w="2724" w:type="dxa"/>
            <w:vMerge/>
            <w:tcBorders>
              <w:top w:val="single" w:sz="4" w:space="0" w:color="000000"/>
              <w:left w:val="single" w:sz="4" w:space="0" w:color="000000"/>
              <w:bottom w:val="single" w:sz="4" w:space="0" w:color="000000"/>
              <w:right w:val="single" w:sz="4" w:space="0" w:color="000000"/>
            </w:tcBorders>
          </w:tcPr>
          <w:p w:rsidR="00643D94" w:rsidRPr="001F4393" w:rsidRDefault="00643D94" w:rsidP="003142CA">
            <w:pPr>
              <w:widowControl w:val="0"/>
              <w:spacing w:after="0" w:line="360" w:lineRule="auto"/>
              <w:contextualSpacing/>
              <w:jc w:val="center"/>
              <w:rPr>
                <w:rFonts w:ascii="Times New Roman" w:hAnsi="Times New Roman"/>
                <w:sz w:val="28"/>
                <w:szCs w:val="28"/>
              </w:rPr>
            </w:pPr>
          </w:p>
        </w:tc>
        <w:tc>
          <w:tcPr>
            <w:tcW w:w="2414" w:type="dxa"/>
            <w:tcBorders>
              <w:top w:val="single" w:sz="4" w:space="0" w:color="000000"/>
              <w:left w:val="single" w:sz="4" w:space="0" w:color="000000"/>
              <w:bottom w:val="single" w:sz="4" w:space="0" w:color="000000"/>
              <w:right w:val="single" w:sz="4" w:space="0" w:color="000000"/>
            </w:tcBorders>
          </w:tcPr>
          <w:p w:rsidR="00643D94" w:rsidRPr="001F4393" w:rsidRDefault="00643D94" w:rsidP="003142CA">
            <w:pPr>
              <w:widowControl w:val="0"/>
              <w:spacing w:after="0" w:line="360" w:lineRule="auto"/>
              <w:contextualSpacing/>
              <w:jc w:val="center"/>
              <w:rPr>
                <w:rFonts w:ascii="Times New Roman" w:hAnsi="Times New Roman"/>
                <w:sz w:val="28"/>
                <w:szCs w:val="28"/>
              </w:rPr>
            </w:pPr>
            <w:r>
              <w:rPr>
                <w:rFonts w:ascii="Times New Roman" w:hAnsi="Times New Roman"/>
                <w:sz w:val="28"/>
                <w:szCs w:val="28"/>
              </w:rPr>
              <w:t>0 – 5</w:t>
            </w:r>
            <w:r w:rsidRPr="00ED5D3E">
              <w:rPr>
                <w:rFonts w:ascii="Times New Roman" w:hAnsi="Times New Roman"/>
                <w:sz w:val="28"/>
                <w:szCs w:val="28"/>
              </w:rPr>
              <w:t xml:space="preserve"> </w:t>
            </w:r>
            <w:r w:rsidRPr="001F4393">
              <w:rPr>
                <w:rFonts w:ascii="Times New Roman" w:hAnsi="Times New Roman"/>
                <w:sz w:val="28"/>
                <w:szCs w:val="28"/>
              </w:rPr>
              <w:t>мг (n = 91)</w:t>
            </w:r>
          </w:p>
        </w:tc>
        <w:tc>
          <w:tcPr>
            <w:tcW w:w="2420" w:type="dxa"/>
            <w:tcBorders>
              <w:top w:val="single" w:sz="4" w:space="0" w:color="000000"/>
              <w:left w:val="single" w:sz="4" w:space="0" w:color="000000"/>
              <w:bottom w:val="single" w:sz="4" w:space="0" w:color="000000"/>
              <w:right w:val="single" w:sz="4" w:space="0" w:color="000000"/>
            </w:tcBorders>
          </w:tcPr>
          <w:p w:rsidR="00643D94" w:rsidRPr="001F4393" w:rsidRDefault="00643D94" w:rsidP="003142CA">
            <w:pPr>
              <w:widowControl w:val="0"/>
              <w:spacing w:after="0" w:line="360" w:lineRule="auto"/>
              <w:contextualSpacing/>
              <w:jc w:val="center"/>
              <w:rPr>
                <w:rFonts w:ascii="Times New Roman" w:hAnsi="Times New Roman"/>
                <w:sz w:val="28"/>
                <w:szCs w:val="28"/>
              </w:rPr>
            </w:pPr>
            <w:r w:rsidRPr="001F4393">
              <w:rPr>
                <w:rFonts w:ascii="Times New Roman" w:hAnsi="Times New Roman"/>
                <w:sz w:val="28"/>
                <w:szCs w:val="28"/>
              </w:rPr>
              <w:t>&gt; 5 мг (n = 72)</w:t>
            </w:r>
          </w:p>
        </w:tc>
        <w:tc>
          <w:tcPr>
            <w:tcW w:w="2074" w:type="dxa"/>
            <w:vMerge/>
            <w:tcBorders>
              <w:left w:val="single" w:sz="4" w:space="0" w:color="000000"/>
              <w:bottom w:val="single" w:sz="4" w:space="0" w:color="000000"/>
              <w:right w:val="single" w:sz="4" w:space="0" w:color="000000"/>
            </w:tcBorders>
          </w:tcPr>
          <w:p w:rsidR="00643D94" w:rsidRPr="001F4393" w:rsidRDefault="00643D94" w:rsidP="003142CA">
            <w:pPr>
              <w:widowControl w:val="0"/>
              <w:spacing w:after="0" w:line="360" w:lineRule="auto"/>
              <w:contextualSpacing/>
              <w:jc w:val="center"/>
              <w:rPr>
                <w:rFonts w:ascii="Times New Roman" w:hAnsi="Times New Roman"/>
                <w:sz w:val="28"/>
                <w:szCs w:val="28"/>
              </w:rPr>
            </w:pPr>
          </w:p>
        </w:tc>
      </w:tr>
      <w:tr w:rsidR="00643D94" w:rsidRPr="001F4393" w:rsidTr="00C26F0E">
        <w:trPr>
          <w:trHeight w:val="428"/>
        </w:trPr>
        <w:tc>
          <w:tcPr>
            <w:tcW w:w="2724" w:type="dxa"/>
            <w:tcBorders>
              <w:top w:val="single" w:sz="4" w:space="0" w:color="000000"/>
              <w:left w:val="single" w:sz="4" w:space="0" w:color="000000"/>
              <w:bottom w:val="single" w:sz="4" w:space="0" w:color="000000"/>
              <w:right w:val="single" w:sz="4" w:space="0" w:color="000000"/>
            </w:tcBorders>
          </w:tcPr>
          <w:p w:rsidR="00643D94" w:rsidRPr="004E0B4E" w:rsidRDefault="00643D94" w:rsidP="003142CA">
            <w:pPr>
              <w:widowControl w:val="0"/>
              <w:spacing w:after="0" w:line="360" w:lineRule="auto"/>
              <w:contextualSpacing/>
              <w:jc w:val="both"/>
              <w:rPr>
                <w:rFonts w:ascii="Times New Roman" w:hAnsi="Times New Roman"/>
                <w:sz w:val="28"/>
                <w:szCs w:val="28"/>
              </w:rPr>
            </w:pPr>
            <w:r w:rsidRPr="004E0B4E">
              <w:rPr>
                <w:rFonts w:ascii="Times New Roman" w:hAnsi="Times New Roman"/>
                <w:sz w:val="28"/>
                <w:szCs w:val="28"/>
              </w:rPr>
              <w:t>ПГ, n (%)</w:t>
            </w:r>
          </w:p>
        </w:tc>
        <w:tc>
          <w:tcPr>
            <w:tcW w:w="2414" w:type="dxa"/>
            <w:tcBorders>
              <w:top w:val="single" w:sz="4" w:space="0" w:color="000000"/>
              <w:left w:val="single" w:sz="4" w:space="0" w:color="000000"/>
              <w:bottom w:val="single" w:sz="4" w:space="0" w:color="000000"/>
              <w:right w:val="single" w:sz="4" w:space="0" w:color="000000"/>
            </w:tcBorders>
          </w:tcPr>
          <w:p w:rsidR="00643D94" w:rsidRPr="004E0B4E" w:rsidRDefault="00643D94" w:rsidP="003142CA">
            <w:pPr>
              <w:widowControl w:val="0"/>
              <w:spacing w:after="0" w:line="360" w:lineRule="auto"/>
              <w:contextualSpacing/>
              <w:jc w:val="center"/>
              <w:rPr>
                <w:rFonts w:ascii="Times New Roman" w:hAnsi="Times New Roman"/>
                <w:sz w:val="28"/>
                <w:szCs w:val="28"/>
              </w:rPr>
            </w:pPr>
            <w:r w:rsidRPr="004E0B4E">
              <w:rPr>
                <w:rFonts w:ascii="Times New Roman" w:hAnsi="Times New Roman"/>
                <w:sz w:val="28"/>
                <w:szCs w:val="28"/>
              </w:rPr>
              <w:t>21 (23,1)</w:t>
            </w:r>
          </w:p>
        </w:tc>
        <w:tc>
          <w:tcPr>
            <w:tcW w:w="2420" w:type="dxa"/>
            <w:tcBorders>
              <w:top w:val="single" w:sz="4" w:space="0" w:color="000000"/>
              <w:left w:val="single" w:sz="4" w:space="0" w:color="000000"/>
              <w:bottom w:val="single" w:sz="4" w:space="0" w:color="000000"/>
              <w:right w:val="single" w:sz="4" w:space="0" w:color="000000"/>
            </w:tcBorders>
          </w:tcPr>
          <w:p w:rsidR="00643D94" w:rsidRPr="004E0B4E" w:rsidRDefault="00643D94" w:rsidP="003142CA">
            <w:pPr>
              <w:widowControl w:val="0"/>
              <w:spacing w:after="0" w:line="360" w:lineRule="auto"/>
              <w:contextualSpacing/>
              <w:jc w:val="center"/>
              <w:rPr>
                <w:rFonts w:ascii="Times New Roman" w:hAnsi="Times New Roman"/>
                <w:sz w:val="28"/>
                <w:szCs w:val="28"/>
              </w:rPr>
            </w:pPr>
            <w:r w:rsidRPr="004E0B4E">
              <w:rPr>
                <w:rFonts w:ascii="Times New Roman" w:hAnsi="Times New Roman"/>
                <w:sz w:val="28"/>
                <w:szCs w:val="28"/>
              </w:rPr>
              <w:t>6 (8,3)</w:t>
            </w:r>
          </w:p>
        </w:tc>
        <w:tc>
          <w:tcPr>
            <w:tcW w:w="2074" w:type="dxa"/>
            <w:tcBorders>
              <w:top w:val="single" w:sz="4" w:space="0" w:color="000000"/>
              <w:left w:val="single" w:sz="4" w:space="0" w:color="000000"/>
              <w:bottom w:val="single" w:sz="4" w:space="0" w:color="000000"/>
              <w:right w:val="single" w:sz="4" w:space="0" w:color="000000"/>
            </w:tcBorders>
          </w:tcPr>
          <w:p w:rsidR="00643D94" w:rsidRPr="004E0B4E" w:rsidRDefault="00643D94" w:rsidP="003142CA">
            <w:pPr>
              <w:widowControl w:val="0"/>
              <w:spacing w:after="0" w:line="360" w:lineRule="auto"/>
              <w:contextualSpacing/>
              <w:jc w:val="center"/>
              <w:rPr>
                <w:rFonts w:ascii="Times New Roman" w:hAnsi="Times New Roman"/>
                <w:sz w:val="28"/>
                <w:szCs w:val="28"/>
              </w:rPr>
            </w:pPr>
            <w:r w:rsidRPr="004E0B4E">
              <w:rPr>
                <w:rFonts w:ascii="Times New Roman" w:hAnsi="Times New Roman"/>
                <w:sz w:val="28"/>
                <w:szCs w:val="28"/>
              </w:rPr>
              <w:t>6,322; 0,012</w:t>
            </w:r>
          </w:p>
        </w:tc>
      </w:tr>
      <w:tr w:rsidR="00643D94" w:rsidRPr="004E0B4E" w:rsidTr="00C26F0E">
        <w:trPr>
          <w:trHeight w:val="428"/>
        </w:trPr>
        <w:tc>
          <w:tcPr>
            <w:tcW w:w="2724" w:type="dxa"/>
            <w:tcBorders>
              <w:top w:val="single" w:sz="4" w:space="0" w:color="000000"/>
              <w:left w:val="single" w:sz="4" w:space="0" w:color="000000"/>
              <w:bottom w:val="single" w:sz="4" w:space="0" w:color="000000"/>
              <w:right w:val="single" w:sz="4" w:space="0" w:color="000000"/>
            </w:tcBorders>
            <w:vAlign w:val="center"/>
          </w:tcPr>
          <w:p w:rsidR="00643D94" w:rsidRPr="004E0B4E" w:rsidRDefault="00643D94" w:rsidP="003142CA">
            <w:pPr>
              <w:widowControl w:val="0"/>
              <w:spacing w:after="0" w:line="360" w:lineRule="auto"/>
              <w:contextualSpacing/>
              <w:rPr>
                <w:rFonts w:ascii="Times New Roman" w:hAnsi="Times New Roman"/>
                <w:sz w:val="28"/>
                <w:szCs w:val="28"/>
              </w:rPr>
            </w:pPr>
            <w:r w:rsidRPr="004E0B4E">
              <w:rPr>
                <w:rFonts w:ascii="Times New Roman" w:hAnsi="Times New Roman"/>
                <w:sz w:val="28"/>
                <w:szCs w:val="28"/>
              </w:rPr>
              <w:t>Смертність, n (%)</w:t>
            </w:r>
          </w:p>
        </w:tc>
        <w:tc>
          <w:tcPr>
            <w:tcW w:w="2414" w:type="dxa"/>
            <w:tcBorders>
              <w:top w:val="single" w:sz="4" w:space="0" w:color="000000"/>
              <w:left w:val="single" w:sz="4" w:space="0" w:color="000000"/>
              <w:bottom w:val="single" w:sz="4" w:space="0" w:color="000000"/>
              <w:right w:val="single" w:sz="4" w:space="0" w:color="000000"/>
            </w:tcBorders>
          </w:tcPr>
          <w:p w:rsidR="00643D94" w:rsidRPr="004E0B4E" w:rsidRDefault="00643D94" w:rsidP="003142CA">
            <w:pPr>
              <w:widowControl w:val="0"/>
              <w:spacing w:after="0" w:line="360" w:lineRule="auto"/>
              <w:contextualSpacing/>
              <w:jc w:val="center"/>
              <w:rPr>
                <w:rFonts w:ascii="Times New Roman" w:hAnsi="Times New Roman"/>
                <w:sz w:val="28"/>
                <w:szCs w:val="28"/>
              </w:rPr>
            </w:pPr>
            <w:r w:rsidRPr="004E0B4E">
              <w:rPr>
                <w:rFonts w:ascii="Times New Roman" w:hAnsi="Times New Roman"/>
                <w:sz w:val="28"/>
                <w:szCs w:val="28"/>
              </w:rPr>
              <w:t>3 (3,3)</w:t>
            </w:r>
          </w:p>
        </w:tc>
        <w:tc>
          <w:tcPr>
            <w:tcW w:w="2420" w:type="dxa"/>
            <w:tcBorders>
              <w:top w:val="single" w:sz="4" w:space="0" w:color="000000"/>
              <w:left w:val="single" w:sz="4" w:space="0" w:color="000000"/>
              <w:bottom w:val="single" w:sz="4" w:space="0" w:color="000000"/>
              <w:right w:val="single" w:sz="4" w:space="0" w:color="000000"/>
            </w:tcBorders>
          </w:tcPr>
          <w:p w:rsidR="00643D94" w:rsidRPr="004E0B4E" w:rsidRDefault="00643D94" w:rsidP="003142CA">
            <w:pPr>
              <w:widowControl w:val="0"/>
              <w:spacing w:after="0" w:line="360" w:lineRule="auto"/>
              <w:contextualSpacing/>
              <w:jc w:val="center"/>
              <w:rPr>
                <w:rFonts w:ascii="Times New Roman" w:hAnsi="Times New Roman"/>
                <w:sz w:val="28"/>
                <w:szCs w:val="28"/>
              </w:rPr>
            </w:pPr>
            <w:r w:rsidRPr="004E0B4E">
              <w:rPr>
                <w:rFonts w:ascii="Times New Roman" w:hAnsi="Times New Roman"/>
                <w:sz w:val="28"/>
                <w:szCs w:val="28"/>
              </w:rPr>
              <w:t>6 (8,3)</w:t>
            </w:r>
          </w:p>
        </w:tc>
        <w:tc>
          <w:tcPr>
            <w:tcW w:w="2074" w:type="dxa"/>
            <w:tcBorders>
              <w:top w:val="single" w:sz="4" w:space="0" w:color="000000"/>
              <w:left w:val="single" w:sz="4" w:space="0" w:color="000000"/>
              <w:bottom w:val="single" w:sz="4" w:space="0" w:color="000000"/>
              <w:right w:val="single" w:sz="4" w:space="0" w:color="000000"/>
            </w:tcBorders>
          </w:tcPr>
          <w:p w:rsidR="00643D94" w:rsidRPr="004E0B4E" w:rsidRDefault="00643D94" w:rsidP="003142CA">
            <w:pPr>
              <w:widowControl w:val="0"/>
              <w:spacing w:after="0" w:line="360" w:lineRule="auto"/>
              <w:contextualSpacing/>
              <w:jc w:val="center"/>
              <w:rPr>
                <w:rFonts w:ascii="Times New Roman" w:hAnsi="Times New Roman"/>
                <w:sz w:val="28"/>
                <w:szCs w:val="28"/>
              </w:rPr>
            </w:pPr>
            <w:r w:rsidRPr="004E0B4E">
              <w:rPr>
                <w:rFonts w:ascii="Times New Roman" w:hAnsi="Times New Roman"/>
                <w:sz w:val="28"/>
                <w:szCs w:val="28"/>
              </w:rPr>
              <w:t>1,955; 0,162</w:t>
            </w:r>
          </w:p>
        </w:tc>
      </w:tr>
      <w:tr w:rsidR="00643D94" w:rsidRPr="001F4393" w:rsidTr="00C26F0E">
        <w:trPr>
          <w:trHeight w:val="428"/>
        </w:trPr>
        <w:tc>
          <w:tcPr>
            <w:tcW w:w="2724" w:type="dxa"/>
            <w:tcBorders>
              <w:top w:val="single" w:sz="4" w:space="0" w:color="000000"/>
              <w:left w:val="single" w:sz="4" w:space="0" w:color="000000"/>
              <w:bottom w:val="single" w:sz="4" w:space="0" w:color="000000"/>
              <w:right w:val="single" w:sz="4" w:space="0" w:color="000000"/>
            </w:tcBorders>
            <w:vAlign w:val="center"/>
          </w:tcPr>
          <w:p w:rsidR="00643D94" w:rsidRPr="004E0B4E" w:rsidRDefault="00643D94" w:rsidP="003142CA">
            <w:pPr>
              <w:widowControl w:val="0"/>
              <w:spacing w:after="0" w:line="360" w:lineRule="auto"/>
              <w:contextualSpacing/>
              <w:rPr>
                <w:rFonts w:ascii="Times New Roman" w:hAnsi="Times New Roman"/>
                <w:sz w:val="28"/>
                <w:szCs w:val="28"/>
              </w:rPr>
            </w:pPr>
            <w:r w:rsidRPr="004E0B4E">
              <w:rPr>
                <w:rFonts w:ascii="Times New Roman" w:hAnsi="Times New Roman"/>
                <w:sz w:val="28"/>
                <w:szCs w:val="28"/>
              </w:rPr>
              <w:t>ККТ, n (%)</w:t>
            </w:r>
          </w:p>
        </w:tc>
        <w:tc>
          <w:tcPr>
            <w:tcW w:w="2414" w:type="dxa"/>
            <w:tcBorders>
              <w:top w:val="single" w:sz="4" w:space="0" w:color="000000"/>
              <w:left w:val="single" w:sz="4" w:space="0" w:color="000000"/>
              <w:bottom w:val="single" w:sz="4" w:space="0" w:color="000000"/>
              <w:right w:val="single" w:sz="4" w:space="0" w:color="000000"/>
            </w:tcBorders>
          </w:tcPr>
          <w:p w:rsidR="00643D94" w:rsidRPr="004E0B4E" w:rsidRDefault="00643D94" w:rsidP="003142CA">
            <w:pPr>
              <w:widowControl w:val="0"/>
              <w:spacing w:after="0" w:line="360" w:lineRule="auto"/>
              <w:contextualSpacing/>
              <w:jc w:val="center"/>
              <w:rPr>
                <w:rFonts w:ascii="Times New Roman" w:hAnsi="Times New Roman"/>
                <w:sz w:val="28"/>
                <w:szCs w:val="28"/>
              </w:rPr>
            </w:pPr>
            <w:r w:rsidRPr="004E0B4E">
              <w:rPr>
                <w:rFonts w:ascii="Times New Roman" w:hAnsi="Times New Roman"/>
                <w:sz w:val="28"/>
                <w:szCs w:val="28"/>
              </w:rPr>
              <w:t>24 (26,4)</w:t>
            </w:r>
          </w:p>
        </w:tc>
        <w:tc>
          <w:tcPr>
            <w:tcW w:w="2420" w:type="dxa"/>
            <w:tcBorders>
              <w:top w:val="single" w:sz="4" w:space="0" w:color="000000"/>
              <w:left w:val="single" w:sz="4" w:space="0" w:color="000000"/>
              <w:bottom w:val="single" w:sz="4" w:space="0" w:color="000000"/>
              <w:right w:val="single" w:sz="4" w:space="0" w:color="000000"/>
            </w:tcBorders>
          </w:tcPr>
          <w:p w:rsidR="00643D94" w:rsidRPr="004E0B4E" w:rsidRDefault="00643D94" w:rsidP="003142CA">
            <w:pPr>
              <w:widowControl w:val="0"/>
              <w:spacing w:after="0" w:line="360" w:lineRule="auto"/>
              <w:contextualSpacing/>
              <w:jc w:val="center"/>
              <w:rPr>
                <w:rFonts w:ascii="Times New Roman" w:hAnsi="Times New Roman"/>
                <w:sz w:val="28"/>
                <w:szCs w:val="28"/>
              </w:rPr>
            </w:pPr>
            <w:r w:rsidRPr="004E0B4E">
              <w:rPr>
                <w:rFonts w:ascii="Times New Roman" w:hAnsi="Times New Roman"/>
                <w:sz w:val="28"/>
                <w:szCs w:val="28"/>
              </w:rPr>
              <w:t>12 (16,7)</w:t>
            </w:r>
          </w:p>
        </w:tc>
        <w:tc>
          <w:tcPr>
            <w:tcW w:w="2074" w:type="dxa"/>
            <w:tcBorders>
              <w:top w:val="single" w:sz="4" w:space="0" w:color="000000"/>
              <w:left w:val="single" w:sz="4" w:space="0" w:color="000000"/>
              <w:bottom w:val="single" w:sz="4" w:space="0" w:color="000000"/>
              <w:right w:val="single" w:sz="4" w:space="0" w:color="000000"/>
            </w:tcBorders>
          </w:tcPr>
          <w:p w:rsidR="00643D94" w:rsidRPr="001F4393" w:rsidRDefault="00643D94" w:rsidP="003142CA">
            <w:pPr>
              <w:widowControl w:val="0"/>
              <w:spacing w:after="0" w:line="360" w:lineRule="auto"/>
              <w:contextualSpacing/>
              <w:jc w:val="center"/>
              <w:rPr>
                <w:rFonts w:ascii="Times New Roman" w:hAnsi="Times New Roman"/>
                <w:sz w:val="28"/>
                <w:szCs w:val="28"/>
              </w:rPr>
            </w:pPr>
            <w:r w:rsidRPr="004E0B4E">
              <w:rPr>
                <w:rFonts w:ascii="Times New Roman" w:hAnsi="Times New Roman"/>
                <w:sz w:val="28"/>
                <w:szCs w:val="28"/>
              </w:rPr>
              <w:t>2,201; 0,138</w:t>
            </w:r>
          </w:p>
        </w:tc>
      </w:tr>
      <w:tr w:rsidR="00643D94" w:rsidRPr="001F4393" w:rsidTr="00C26F0E">
        <w:trPr>
          <w:trHeight w:val="447"/>
        </w:trPr>
        <w:tc>
          <w:tcPr>
            <w:tcW w:w="2724" w:type="dxa"/>
            <w:vMerge w:val="restart"/>
            <w:tcBorders>
              <w:top w:val="single" w:sz="4" w:space="0" w:color="000000"/>
              <w:left w:val="single" w:sz="4" w:space="0" w:color="000000"/>
              <w:bottom w:val="single" w:sz="4" w:space="0" w:color="000000"/>
              <w:right w:val="single" w:sz="4" w:space="0" w:color="000000"/>
            </w:tcBorders>
            <w:vAlign w:val="center"/>
          </w:tcPr>
          <w:p w:rsidR="00643D94" w:rsidRPr="001F4393" w:rsidRDefault="00643D94" w:rsidP="003142CA">
            <w:pPr>
              <w:widowControl w:val="0"/>
              <w:spacing w:after="0" w:line="360" w:lineRule="auto"/>
              <w:contextualSpacing/>
              <w:jc w:val="center"/>
              <w:rPr>
                <w:rFonts w:ascii="Times New Roman" w:hAnsi="Times New Roman"/>
                <w:sz w:val="28"/>
                <w:szCs w:val="28"/>
              </w:rPr>
            </w:pPr>
          </w:p>
        </w:tc>
        <w:tc>
          <w:tcPr>
            <w:tcW w:w="4835" w:type="dxa"/>
            <w:gridSpan w:val="2"/>
            <w:tcBorders>
              <w:top w:val="single" w:sz="4" w:space="0" w:color="000000"/>
              <w:left w:val="single" w:sz="4" w:space="0" w:color="000000"/>
              <w:bottom w:val="single" w:sz="4" w:space="0" w:color="000000"/>
              <w:right w:val="single" w:sz="4" w:space="0" w:color="000000"/>
            </w:tcBorders>
          </w:tcPr>
          <w:p w:rsidR="00643D94" w:rsidRPr="001F4393" w:rsidRDefault="00643D94" w:rsidP="003142CA">
            <w:pPr>
              <w:widowControl w:val="0"/>
              <w:spacing w:after="0" w:line="360" w:lineRule="auto"/>
              <w:contextualSpacing/>
              <w:jc w:val="center"/>
              <w:rPr>
                <w:rFonts w:ascii="Times New Roman" w:hAnsi="Times New Roman"/>
                <w:sz w:val="28"/>
                <w:szCs w:val="28"/>
              </w:rPr>
            </w:pPr>
            <w:r w:rsidRPr="001F4393">
              <w:rPr>
                <w:rFonts w:ascii="Times New Roman" w:hAnsi="Times New Roman"/>
                <w:sz w:val="28"/>
                <w:szCs w:val="28"/>
              </w:rPr>
              <w:t>Хворі з СН з ТП</w:t>
            </w:r>
            <w:r w:rsidRPr="001F4393">
              <w:rPr>
                <w:rFonts w:ascii="Times New Roman" w:hAnsi="Times New Roman"/>
                <w:sz w:val="28"/>
                <w:szCs w:val="28"/>
                <w:vertAlign w:val="subscript"/>
              </w:rPr>
              <w:t xml:space="preserve"> </w:t>
            </w:r>
            <w:r w:rsidRPr="001F4393">
              <w:rPr>
                <w:rFonts w:ascii="Times New Roman" w:hAnsi="Times New Roman"/>
                <w:sz w:val="28"/>
                <w:szCs w:val="28"/>
              </w:rPr>
              <w:t>(n = 218)</w:t>
            </w:r>
          </w:p>
        </w:tc>
        <w:tc>
          <w:tcPr>
            <w:tcW w:w="2074" w:type="dxa"/>
            <w:vMerge w:val="restart"/>
            <w:tcBorders>
              <w:top w:val="single" w:sz="4" w:space="0" w:color="000000"/>
              <w:left w:val="single" w:sz="4" w:space="0" w:color="000000"/>
              <w:right w:val="single" w:sz="4" w:space="0" w:color="000000"/>
            </w:tcBorders>
            <w:vAlign w:val="center"/>
          </w:tcPr>
          <w:p w:rsidR="00643D94" w:rsidRPr="001F4393" w:rsidRDefault="00643D94" w:rsidP="003142CA">
            <w:pPr>
              <w:widowControl w:val="0"/>
              <w:spacing w:after="0" w:line="360" w:lineRule="auto"/>
              <w:contextualSpacing/>
              <w:jc w:val="center"/>
              <w:rPr>
                <w:rFonts w:ascii="Times New Roman" w:hAnsi="Times New Roman"/>
                <w:sz w:val="28"/>
                <w:szCs w:val="28"/>
              </w:rPr>
            </w:pPr>
          </w:p>
        </w:tc>
      </w:tr>
      <w:tr w:rsidR="00643D94" w:rsidRPr="001F4393" w:rsidTr="00C26F0E">
        <w:trPr>
          <w:trHeight w:val="472"/>
        </w:trPr>
        <w:tc>
          <w:tcPr>
            <w:tcW w:w="2724" w:type="dxa"/>
            <w:vMerge/>
            <w:tcBorders>
              <w:top w:val="single" w:sz="4" w:space="0" w:color="000000"/>
              <w:left w:val="single" w:sz="4" w:space="0" w:color="000000"/>
              <w:bottom w:val="single" w:sz="4" w:space="0" w:color="000000"/>
              <w:right w:val="single" w:sz="4" w:space="0" w:color="000000"/>
            </w:tcBorders>
          </w:tcPr>
          <w:p w:rsidR="00643D94" w:rsidRPr="001F4393" w:rsidRDefault="00643D94" w:rsidP="003142CA">
            <w:pPr>
              <w:widowControl w:val="0"/>
              <w:spacing w:after="0" w:line="360" w:lineRule="auto"/>
              <w:contextualSpacing/>
              <w:jc w:val="center"/>
              <w:rPr>
                <w:rFonts w:ascii="Times New Roman" w:hAnsi="Times New Roman"/>
                <w:sz w:val="28"/>
                <w:szCs w:val="28"/>
              </w:rPr>
            </w:pPr>
          </w:p>
        </w:tc>
        <w:tc>
          <w:tcPr>
            <w:tcW w:w="2414" w:type="dxa"/>
            <w:tcBorders>
              <w:top w:val="single" w:sz="4" w:space="0" w:color="000000"/>
              <w:left w:val="single" w:sz="4" w:space="0" w:color="000000"/>
              <w:bottom w:val="single" w:sz="4" w:space="0" w:color="000000"/>
              <w:right w:val="single" w:sz="4" w:space="0" w:color="000000"/>
            </w:tcBorders>
          </w:tcPr>
          <w:p w:rsidR="00643D94" w:rsidRPr="001F4393" w:rsidRDefault="00643D94" w:rsidP="003142CA">
            <w:pPr>
              <w:widowControl w:val="0"/>
              <w:spacing w:after="0" w:line="360" w:lineRule="auto"/>
              <w:contextualSpacing/>
              <w:jc w:val="center"/>
              <w:rPr>
                <w:rFonts w:ascii="Times New Roman" w:hAnsi="Times New Roman"/>
                <w:sz w:val="28"/>
                <w:szCs w:val="28"/>
              </w:rPr>
            </w:pPr>
            <w:r>
              <w:rPr>
                <w:rFonts w:ascii="Times New Roman" w:hAnsi="Times New Roman"/>
                <w:sz w:val="28"/>
                <w:szCs w:val="28"/>
              </w:rPr>
              <w:t>0 – 5</w:t>
            </w:r>
            <w:r w:rsidRPr="00ED5D3E">
              <w:rPr>
                <w:rFonts w:ascii="Times New Roman" w:hAnsi="Times New Roman"/>
                <w:sz w:val="28"/>
                <w:szCs w:val="28"/>
              </w:rPr>
              <w:t xml:space="preserve"> </w:t>
            </w:r>
            <w:r w:rsidRPr="001F4393">
              <w:rPr>
                <w:rFonts w:ascii="Times New Roman" w:hAnsi="Times New Roman"/>
                <w:sz w:val="28"/>
                <w:szCs w:val="28"/>
              </w:rPr>
              <w:t xml:space="preserve"> мг (n = 121)</w:t>
            </w:r>
          </w:p>
        </w:tc>
        <w:tc>
          <w:tcPr>
            <w:tcW w:w="2420" w:type="dxa"/>
            <w:tcBorders>
              <w:top w:val="single" w:sz="4" w:space="0" w:color="000000"/>
              <w:left w:val="single" w:sz="4" w:space="0" w:color="000000"/>
              <w:bottom w:val="single" w:sz="4" w:space="0" w:color="000000"/>
              <w:right w:val="single" w:sz="4" w:space="0" w:color="000000"/>
            </w:tcBorders>
          </w:tcPr>
          <w:p w:rsidR="00643D94" w:rsidRPr="001F4393" w:rsidRDefault="00643D94" w:rsidP="003142CA">
            <w:pPr>
              <w:widowControl w:val="0"/>
              <w:spacing w:after="0" w:line="360" w:lineRule="auto"/>
              <w:contextualSpacing/>
              <w:jc w:val="center"/>
              <w:rPr>
                <w:rFonts w:ascii="Times New Roman" w:hAnsi="Times New Roman"/>
                <w:i/>
                <w:sz w:val="28"/>
                <w:szCs w:val="28"/>
              </w:rPr>
            </w:pPr>
            <w:r w:rsidRPr="001F4393">
              <w:rPr>
                <w:rFonts w:ascii="Times New Roman" w:hAnsi="Times New Roman"/>
                <w:sz w:val="28"/>
                <w:szCs w:val="28"/>
              </w:rPr>
              <w:t>&gt; 5 мг (n = 97)</w:t>
            </w:r>
          </w:p>
        </w:tc>
        <w:tc>
          <w:tcPr>
            <w:tcW w:w="2074" w:type="dxa"/>
            <w:vMerge/>
            <w:tcBorders>
              <w:left w:val="single" w:sz="4" w:space="0" w:color="000000"/>
              <w:bottom w:val="single" w:sz="4" w:space="0" w:color="000000"/>
              <w:right w:val="single" w:sz="4" w:space="0" w:color="000000"/>
            </w:tcBorders>
          </w:tcPr>
          <w:p w:rsidR="00643D94" w:rsidRPr="001F4393" w:rsidRDefault="00643D94" w:rsidP="003142CA">
            <w:pPr>
              <w:widowControl w:val="0"/>
              <w:spacing w:after="0" w:line="360" w:lineRule="auto"/>
              <w:contextualSpacing/>
              <w:jc w:val="center"/>
              <w:rPr>
                <w:rFonts w:ascii="Times New Roman" w:hAnsi="Times New Roman"/>
                <w:i/>
                <w:sz w:val="28"/>
                <w:szCs w:val="28"/>
              </w:rPr>
            </w:pPr>
          </w:p>
        </w:tc>
      </w:tr>
      <w:tr w:rsidR="00643D94" w:rsidRPr="004E0B4E" w:rsidTr="00C26F0E">
        <w:trPr>
          <w:trHeight w:val="411"/>
        </w:trPr>
        <w:tc>
          <w:tcPr>
            <w:tcW w:w="2724" w:type="dxa"/>
            <w:tcBorders>
              <w:top w:val="single" w:sz="4" w:space="0" w:color="000000"/>
              <w:left w:val="single" w:sz="4" w:space="0" w:color="000000"/>
              <w:bottom w:val="single" w:sz="4" w:space="0" w:color="000000"/>
              <w:right w:val="single" w:sz="4" w:space="0" w:color="000000"/>
            </w:tcBorders>
          </w:tcPr>
          <w:p w:rsidR="00643D94" w:rsidRPr="004E0B4E" w:rsidRDefault="00643D94" w:rsidP="003142CA">
            <w:pPr>
              <w:widowControl w:val="0"/>
              <w:spacing w:after="0" w:line="360" w:lineRule="auto"/>
              <w:contextualSpacing/>
              <w:jc w:val="both"/>
              <w:rPr>
                <w:rFonts w:ascii="Times New Roman" w:hAnsi="Times New Roman"/>
                <w:sz w:val="28"/>
                <w:szCs w:val="28"/>
              </w:rPr>
            </w:pPr>
            <w:r w:rsidRPr="004E0B4E">
              <w:rPr>
                <w:rFonts w:ascii="Times New Roman" w:hAnsi="Times New Roman"/>
                <w:sz w:val="28"/>
                <w:szCs w:val="28"/>
              </w:rPr>
              <w:t>ПГ, n (%)</w:t>
            </w:r>
          </w:p>
        </w:tc>
        <w:tc>
          <w:tcPr>
            <w:tcW w:w="2414" w:type="dxa"/>
            <w:tcBorders>
              <w:top w:val="single" w:sz="4" w:space="0" w:color="000000"/>
              <w:left w:val="single" w:sz="4" w:space="0" w:color="000000"/>
              <w:bottom w:val="single" w:sz="4" w:space="0" w:color="000000"/>
              <w:right w:val="single" w:sz="4" w:space="0" w:color="000000"/>
            </w:tcBorders>
          </w:tcPr>
          <w:p w:rsidR="00643D94" w:rsidRPr="004E0B4E" w:rsidRDefault="00643D94" w:rsidP="003142CA">
            <w:pPr>
              <w:widowControl w:val="0"/>
              <w:spacing w:after="0" w:line="360" w:lineRule="auto"/>
              <w:contextualSpacing/>
              <w:jc w:val="center"/>
              <w:rPr>
                <w:rFonts w:ascii="Times New Roman" w:hAnsi="Times New Roman"/>
                <w:sz w:val="28"/>
                <w:szCs w:val="28"/>
              </w:rPr>
            </w:pPr>
            <w:r w:rsidRPr="004E0B4E">
              <w:rPr>
                <w:rFonts w:ascii="Times New Roman" w:hAnsi="Times New Roman"/>
                <w:sz w:val="28"/>
                <w:szCs w:val="28"/>
              </w:rPr>
              <w:t>44 (36,4)</w:t>
            </w:r>
          </w:p>
        </w:tc>
        <w:tc>
          <w:tcPr>
            <w:tcW w:w="2420" w:type="dxa"/>
            <w:tcBorders>
              <w:top w:val="single" w:sz="4" w:space="0" w:color="000000"/>
              <w:left w:val="single" w:sz="4" w:space="0" w:color="000000"/>
              <w:bottom w:val="single" w:sz="4" w:space="0" w:color="000000"/>
              <w:right w:val="single" w:sz="4" w:space="0" w:color="000000"/>
            </w:tcBorders>
          </w:tcPr>
          <w:p w:rsidR="00643D94" w:rsidRPr="004E0B4E" w:rsidRDefault="00643D94" w:rsidP="003142CA">
            <w:pPr>
              <w:widowControl w:val="0"/>
              <w:spacing w:after="0" w:line="360" w:lineRule="auto"/>
              <w:contextualSpacing/>
              <w:jc w:val="center"/>
              <w:rPr>
                <w:rFonts w:ascii="Times New Roman" w:hAnsi="Times New Roman"/>
                <w:sz w:val="28"/>
                <w:szCs w:val="28"/>
              </w:rPr>
            </w:pPr>
            <w:r w:rsidRPr="004E0B4E">
              <w:rPr>
                <w:rFonts w:ascii="Times New Roman" w:hAnsi="Times New Roman"/>
                <w:sz w:val="28"/>
                <w:szCs w:val="28"/>
              </w:rPr>
              <w:t>44 (45,4)</w:t>
            </w:r>
          </w:p>
        </w:tc>
        <w:tc>
          <w:tcPr>
            <w:tcW w:w="2074" w:type="dxa"/>
            <w:tcBorders>
              <w:top w:val="single" w:sz="4" w:space="0" w:color="000000"/>
              <w:left w:val="single" w:sz="4" w:space="0" w:color="000000"/>
              <w:bottom w:val="single" w:sz="4" w:space="0" w:color="000000"/>
              <w:right w:val="single" w:sz="4" w:space="0" w:color="000000"/>
            </w:tcBorders>
          </w:tcPr>
          <w:p w:rsidR="00643D94" w:rsidRPr="004E0B4E" w:rsidRDefault="00643D94" w:rsidP="003142CA">
            <w:pPr>
              <w:widowControl w:val="0"/>
              <w:spacing w:after="0" w:line="360" w:lineRule="auto"/>
              <w:contextualSpacing/>
              <w:jc w:val="center"/>
              <w:rPr>
                <w:rFonts w:ascii="Times New Roman" w:hAnsi="Times New Roman"/>
                <w:sz w:val="28"/>
                <w:szCs w:val="28"/>
              </w:rPr>
            </w:pPr>
            <w:r w:rsidRPr="004E0B4E">
              <w:rPr>
                <w:rFonts w:ascii="Times New Roman" w:hAnsi="Times New Roman"/>
                <w:sz w:val="28"/>
                <w:szCs w:val="28"/>
              </w:rPr>
              <w:t>1,811; 0,178</w:t>
            </w:r>
          </w:p>
        </w:tc>
      </w:tr>
      <w:tr w:rsidR="00643D94" w:rsidRPr="004E0B4E" w:rsidTr="00C26F0E">
        <w:trPr>
          <w:trHeight w:val="411"/>
        </w:trPr>
        <w:tc>
          <w:tcPr>
            <w:tcW w:w="2724" w:type="dxa"/>
            <w:tcBorders>
              <w:top w:val="single" w:sz="4" w:space="0" w:color="000000"/>
              <w:left w:val="single" w:sz="4" w:space="0" w:color="000000"/>
              <w:bottom w:val="single" w:sz="4" w:space="0" w:color="000000"/>
              <w:right w:val="single" w:sz="4" w:space="0" w:color="000000"/>
            </w:tcBorders>
            <w:vAlign w:val="center"/>
          </w:tcPr>
          <w:p w:rsidR="00643D94" w:rsidRPr="004E0B4E" w:rsidRDefault="00643D94" w:rsidP="003142CA">
            <w:pPr>
              <w:widowControl w:val="0"/>
              <w:spacing w:after="0" w:line="360" w:lineRule="auto"/>
              <w:contextualSpacing/>
              <w:rPr>
                <w:rFonts w:ascii="Times New Roman" w:hAnsi="Times New Roman"/>
                <w:sz w:val="28"/>
                <w:szCs w:val="28"/>
              </w:rPr>
            </w:pPr>
            <w:r w:rsidRPr="004E0B4E">
              <w:rPr>
                <w:rFonts w:ascii="Times New Roman" w:hAnsi="Times New Roman"/>
                <w:sz w:val="28"/>
                <w:szCs w:val="28"/>
              </w:rPr>
              <w:t>Смертність, n (%)</w:t>
            </w:r>
          </w:p>
        </w:tc>
        <w:tc>
          <w:tcPr>
            <w:tcW w:w="2414" w:type="dxa"/>
            <w:tcBorders>
              <w:top w:val="single" w:sz="4" w:space="0" w:color="000000"/>
              <w:left w:val="single" w:sz="4" w:space="0" w:color="000000"/>
              <w:bottom w:val="single" w:sz="4" w:space="0" w:color="000000"/>
              <w:right w:val="single" w:sz="4" w:space="0" w:color="000000"/>
            </w:tcBorders>
          </w:tcPr>
          <w:p w:rsidR="00643D94" w:rsidRPr="004E0B4E" w:rsidRDefault="00643D94" w:rsidP="003142CA">
            <w:pPr>
              <w:widowControl w:val="0"/>
              <w:spacing w:after="0" w:line="360" w:lineRule="auto"/>
              <w:contextualSpacing/>
              <w:jc w:val="center"/>
              <w:rPr>
                <w:rFonts w:ascii="Times New Roman" w:hAnsi="Times New Roman"/>
                <w:sz w:val="28"/>
                <w:szCs w:val="28"/>
              </w:rPr>
            </w:pPr>
            <w:r w:rsidRPr="004E0B4E">
              <w:rPr>
                <w:rFonts w:ascii="Times New Roman" w:hAnsi="Times New Roman"/>
                <w:sz w:val="28"/>
                <w:szCs w:val="28"/>
              </w:rPr>
              <w:t>9 (7,4)</w:t>
            </w:r>
          </w:p>
        </w:tc>
        <w:tc>
          <w:tcPr>
            <w:tcW w:w="2420" w:type="dxa"/>
            <w:tcBorders>
              <w:top w:val="single" w:sz="4" w:space="0" w:color="000000"/>
              <w:left w:val="single" w:sz="4" w:space="0" w:color="000000"/>
              <w:bottom w:val="single" w:sz="4" w:space="0" w:color="000000"/>
              <w:right w:val="single" w:sz="4" w:space="0" w:color="000000"/>
            </w:tcBorders>
          </w:tcPr>
          <w:p w:rsidR="00643D94" w:rsidRPr="004E0B4E" w:rsidRDefault="00643D94" w:rsidP="003142CA">
            <w:pPr>
              <w:widowControl w:val="0"/>
              <w:spacing w:after="0" w:line="360" w:lineRule="auto"/>
              <w:contextualSpacing/>
              <w:jc w:val="center"/>
              <w:rPr>
                <w:rFonts w:ascii="Times New Roman" w:hAnsi="Times New Roman"/>
                <w:sz w:val="28"/>
                <w:szCs w:val="28"/>
              </w:rPr>
            </w:pPr>
            <w:r w:rsidRPr="004E0B4E">
              <w:rPr>
                <w:rFonts w:ascii="Times New Roman" w:hAnsi="Times New Roman"/>
                <w:sz w:val="28"/>
                <w:szCs w:val="28"/>
              </w:rPr>
              <w:t>6 (6,2)</w:t>
            </w:r>
          </w:p>
        </w:tc>
        <w:tc>
          <w:tcPr>
            <w:tcW w:w="2074" w:type="dxa"/>
            <w:tcBorders>
              <w:top w:val="single" w:sz="4" w:space="0" w:color="000000"/>
              <w:left w:val="single" w:sz="4" w:space="0" w:color="000000"/>
              <w:bottom w:val="single" w:sz="4" w:space="0" w:color="000000"/>
              <w:right w:val="single" w:sz="4" w:space="0" w:color="000000"/>
            </w:tcBorders>
          </w:tcPr>
          <w:p w:rsidR="00643D94" w:rsidRPr="004E0B4E" w:rsidRDefault="00643D94" w:rsidP="003142CA">
            <w:pPr>
              <w:widowControl w:val="0"/>
              <w:spacing w:after="0" w:line="360" w:lineRule="auto"/>
              <w:contextualSpacing/>
              <w:jc w:val="center"/>
              <w:rPr>
                <w:rFonts w:ascii="Times New Roman" w:hAnsi="Times New Roman"/>
                <w:sz w:val="28"/>
                <w:szCs w:val="28"/>
              </w:rPr>
            </w:pPr>
            <w:r w:rsidRPr="004E0B4E">
              <w:rPr>
                <w:rFonts w:ascii="Times New Roman" w:hAnsi="Times New Roman"/>
                <w:sz w:val="28"/>
                <w:szCs w:val="28"/>
              </w:rPr>
              <w:t>0,132; 0,717</w:t>
            </w:r>
          </w:p>
        </w:tc>
      </w:tr>
      <w:tr w:rsidR="00643D94" w:rsidRPr="00ED5D3E" w:rsidTr="00C26F0E">
        <w:trPr>
          <w:trHeight w:val="411"/>
        </w:trPr>
        <w:tc>
          <w:tcPr>
            <w:tcW w:w="2724" w:type="dxa"/>
            <w:tcBorders>
              <w:top w:val="single" w:sz="4" w:space="0" w:color="000000"/>
              <w:left w:val="single" w:sz="4" w:space="0" w:color="000000"/>
              <w:bottom w:val="single" w:sz="4" w:space="0" w:color="000000"/>
              <w:right w:val="single" w:sz="4" w:space="0" w:color="000000"/>
            </w:tcBorders>
            <w:vAlign w:val="center"/>
          </w:tcPr>
          <w:p w:rsidR="00643D94" w:rsidRPr="004E0B4E" w:rsidRDefault="00643D94" w:rsidP="003142CA">
            <w:pPr>
              <w:widowControl w:val="0"/>
              <w:spacing w:after="0" w:line="360" w:lineRule="auto"/>
              <w:contextualSpacing/>
              <w:rPr>
                <w:rFonts w:ascii="Times New Roman" w:hAnsi="Times New Roman"/>
                <w:sz w:val="28"/>
                <w:szCs w:val="28"/>
              </w:rPr>
            </w:pPr>
            <w:r w:rsidRPr="004E0B4E">
              <w:rPr>
                <w:rFonts w:ascii="Times New Roman" w:hAnsi="Times New Roman"/>
                <w:sz w:val="28"/>
                <w:szCs w:val="28"/>
              </w:rPr>
              <w:t>ККТ, n (%)</w:t>
            </w:r>
          </w:p>
        </w:tc>
        <w:tc>
          <w:tcPr>
            <w:tcW w:w="2414" w:type="dxa"/>
            <w:tcBorders>
              <w:top w:val="single" w:sz="4" w:space="0" w:color="000000"/>
              <w:left w:val="single" w:sz="4" w:space="0" w:color="000000"/>
              <w:bottom w:val="single" w:sz="4" w:space="0" w:color="000000"/>
              <w:right w:val="single" w:sz="4" w:space="0" w:color="000000"/>
            </w:tcBorders>
          </w:tcPr>
          <w:p w:rsidR="00643D94" w:rsidRPr="004E0B4E" w:rsidRDefault="00643D94" w:rsidP="003142CA">
            <w:pPr>
              <w:widowControl w:val="0"/>
              <w:spacing w:after="0" w:line="360" w:lineRule="auto"/>
              <w:contextualSpacing/>
              <w:jc w:val="center"/>
              <w:rPr>
                <w:rFonts w:ascii="Times New Roman" w:hAnsi="Times New Roman"/>
                <w:sz w:val="28"/>
                <w:szCs w:val="28"/>
              </w:rPr>
            </w:pPr>
            <w:r w:rsidRPr="004E0B4E">
              <w:rPr>
                <w:rFonts w:ascii="Times New Roman" w:hAnsi="Times New Roman"/>
                <w:sz w:val="28"/>
                <w:szCs w:val="28"/>
              </w:rPr>
              <w:t>49 (40,5)</w:t>
            </w:r>
          </w:p>
        </w:tc>
        <w:tc>
          <w:tcPr>
            <w:tcW w:w="2420" w:type="dxa"/>
            <w:tcBorders>
              <w:top w:val="single" w:sz="4" w:space="0" w:color="000000"/>
              <w:left w:val="single" w:sz="4" w:space="0" w:color="000000"/>
              <w:bottom w:val="single" w:sz="4" w:space="0" w:color="000000"/>
              <w:right w:val="single" w:sz="4" w:space="0" w:color="000000"/>
            </w:tcBorders>
          </w:tcPr>
          <w:p w:rsidR="00643D94" w:rsidRPr="004E0B4E" w:rsidRDefault="00643D94" w:rsidP="003142CA">
            <w:pPr>
              <w:widowControl w:val="0"/>
              <w:spacing w:after="0" w:line="360" w:lineRule="auto"/>
              <w:contextualSpacing/>
              <w:jc w:val="center"/>
              <w:rPr>
                <w:rFonts w:ascii="Times New Roman" w:hAnsi="Times New Roman"/>
                <w:sz w:val="28"/>
                <w:szCs w:val="28"/>
              </w:rPr>
            </w:pPr>
            <w:r w:rsidRPr="004E0B4E">
              <w:rPr>
                <w:rFonts w:ascii="Times New Roman" w:hAnsi="Times New Roman"/>
                <w:sz w:val="28"/>
                <w:szCs w:val="28"/>
              </w:rPr>
              <w:t>47 (48,5)</w:t>
            </w:r>
          </w:p>
        </w:tc>
        <w:tc>
          <w:tcPr>
            <w:tcW w:w="2074" w:type="dxa"/>
            <w:tcBorders>
              <w:top w:val="single" w:sz="4" w:space="0" w:color="000000"/>
              <w:left w:val="single" w:sz="4" w:space="0" w:color="000000"/>
              <w:bottom w:val="single" w:sz="4" w:space="0" w:color="000000"/>
              <w:right w:val="single" w:sz="4" w:space="0" w:color="000000"/>
            </w:tcBorders>
          </w:tcPr>
          <w:p w:rsidR="00643D94" w:rsidRPr="004E0B4E" w:rsidRDefault="00643D94" w:rsidP="003142CA">
            <w:pPr>
              <w:widowControl w:val="0"/>
              <w:spacing w:after="0" w:line="360" w:lineRule="auto"/>
              <w:contextualSpacing/>
              <w:jc w:val="center"/>
              <w:rPr>
                <w:rFonts w:ascii="Times New Roman" w:hAnsi="Times New Roman"/>
                <w:sz w:val="28"/>
                <w:szCs w:val="28"/>
              </w:rPr>
            </w:pPr>
            <w:r w:rsidRPr="004E0B4E">
              <w:rPr>
                <w:rFonts w:ascii="Times New Roman" w:hAnsi="Times New Roman"/>
                <w:sz w:val="28"/>
                <w:szCs w:val="28"/>
              </w:rPr>
              <w:t>1,383; 0,240</w:t>
            </w:r>
          </w:p>
        </w:tc>
      </w:tr>
    </w:tbl>
    <w:p w:rsidR="00643D94" w:rsidRDefault="00643D94" w:rsidP="003142CA">
      <w:pPr>
        <w:widowControl w:val="0"/>
        <w:spacing w:after="0" w:line="360" w:lineRule="auto"/>
        <w:contextualSpacing/>
        <w:jc w:val="both"/>
        <w:rPr>
          <w:rFonts w:ascii="Times New Roman" w:hAnsi="Times New Roman"/>
          <w:sz w:val="28"/>
          <w:szCs w:val="28"/>
        </w:rPr>
      </w:pPr>
    </w:p>
    <w:p w:rsidR="003C7EAE" w:rsidRDefault="003C7EAE" w:rsidP="003142CA">
      <w:pPr>
        <w:widowControl w:val="0"/>
        <w:spacing w:after="0" w:line="360" w:lineRule="auto"/>
        <w:contextualSpacing/>
        <w:jc w:val="both"/>
        <w:rPr>
          <w:rFonts w:ascii="Times New Roman" w:hAnsi="Times New Roman"/>
          <w:sz w:val="28"/>
          <w:szCs w:val="28"/>
        </w:rPr>
      </w:pPr>
    </w:p>
    <w:p w:rsidR="00643D94" w:rsidRPr="00ED5D3E" w:rsidRDefault="00643D94" w:rsidP="003142CA">
      <w:pPr>
        <w:widowControl w:val="0"/>
        <w:spacing w:after="0" w:line="360" w:lineRule="auto"/>
        <w:ind w:firstLine="709"/>
        <w:contextualSpacing/>
        <w:jc w:val="both"/>
        <w:rPr>
          <w:rFonts w:ascii="Times New Roman" w:hAnsi="Times New Roman"/>
          <w:sz w:val="28"/>
          <w:szCs w:val="28"/>
        </w:rPr>
      </w:pPr>
      <w:r w:rsidRPr="00ED5D3E">
        <w:rPr>
          <w:rFonts w:ascii="Times New Roman" w:hAnsi="Times New Roman"/>
          <w:sz w:val="28"/>
          <w:szCs w:val="28"/>
        </w:rPr>
        <w:t xml:space="preserve">Не вдалося виявити зниження ризику </w:t>
      </w:r>
      <w:r>
        <w:rPr>
          <w:rFonts w:ascii="Times New Roman" w:hAnsi="Times New Roman"/>
          <w:sz w:val="28"/>
          <w:szCs w:val="28"/>
        </w:rPr>
        <w:t>повторної госпіталізації</w:t>
      </w:r>
      <w:r w:rsidRPr="00ED5D3E">
        <w:rPr>
          <w:rFonts w:ascii="Times New Roman" w:hAnsi="Times New Roman"/>
          <w:sz w:val="28"/>
          <w:szCs w:val="28"/>
        </w:rPr>
        <w:t xml:space="preserve">, смертності чи </w:t>
      </w:r>
      <w:r>
        <w:rPr>
          <w:rFonts w:ascii="Times New Roman" w:hAnsi="Times New Roman"/>
          <w:sz w:val="28"/>
          <w:szCs w:val="28"/>
        </w:rPr>
        <w:t>комбінованої кінцевої точки</w:t>
      </w:r>
      <w:r w:rsidRPr="00ED5D3E">
        <w:rPr>
          <w:rFonts w:ascii="Times New Roman" w:hAnsi="Times New Roman"/>
          <w:sz w:val="28"/>
          <w:szCs w:val="28"/>
        </w:rPr>
        <w:t xml:space="preserve"> з підвищенням дози</w:t>
      </w:r>
      <w:r w:rsidR="00C26F0E">
        <w:rPr>
          <w:rFonts w:ascii="Times New Roman" w:hAnsi="Times New Roman"/>
          <w:sz w:val="28"/>
          <w:szCs w:val="28"/>
        </w:rPr>
        <w:t xml:space="preserve"> бісопрололу більш ніж</w:t>
      </w:r>
      <w:r>
        <w:rPr>
          <w:rFonts w:ascii="Times New Roman" w:hAnsi="Times New Roman"/>
          <w:sz w:val="28"/>
          <w:szCs w:val="28"/>
        </w:rPr>
        <w:t xml:space="preserve"> 5 мг</w:t>
      </w:r>
      <w:r w:rsidRPr="00ED5D3E">
        <w:rPr>
          <w:rFonts w:ascii="Times New Roman" w:hAnsi="Times New Roman"/>
          <w:sz w:val="28"/>
          <w:szCs w:val="28"/>
        </w:rPr>
        <w:t xml:space="preserve"> у групі хворих </w:t>
      </w:r>
      <w:r>
        <w:rPr>
          <w:rFonts w:ascii="Times New Roman" w:hAnsi="Times New Roman"/>
          <w:sz w:val="28"/>
          <w:szCs w:val="28"/>
        </w:rPr>
        <w:t>і</w:t>
      </w:r>
      <w:r w:rsidRPr="00ED5D3E">
        <w:rPr>
          <w:rFonts w:ascii="Times New Roman" w:hAnsi="Times New Roman"/>
          <w:sz w:val="28"/>
          <w:szCs w:val="28"/>
        </w:rPr>
        <w:t xml:space="preserve">з </w:t>
      </w:r>
      <w:r>
        <w:rPr>
          <w:rFonts w:ascii="Times New Roman" w:hAnsi="Times New Roman"/>
          <w:sz w:val="28"/>
          <w:szCs w:val="28"/>
        </w:rPr>
        <w:t>серцевою недостатністю з супутньою тиреоїдною патологією</w:t>
      </w:r>
      <w:r w:rsidRPr="00ED5D3E">
        <w:rPr>
          <w:rFonts w:ascii="Times New Roman" w:hAnsi="Times New Roman"/>
          <w:sz w:val="28"/>
          <w:szCs w:val="28"/>
        </w:rPr>
        <w:t xml:space="preserve"> та у всіх хворих.</w:t>
      </w:r>
    </w:p>
    <w:p w:rsidR="00C26F0E" w:rsidRDefault="00643D94" w:rsidP="003142CA">
      <w:pPr>
        <w:widowControl w:val="0"/>
        <w:spacing w:after="0" w:line="360" w:lineRule="auto"/>
        <w:ind w:firstLine="709"/>
        <w:contextualSpacing/>
        <w:jc w:val="both"/>
        <w:rPr>
          <w:rFonts w:ascii="Times New Roman" w:hAnsi="Times New Roman"/>
          <w:sz w:val="28"/>
          <w:szCs w:val="28"/>
        </w:rPr>
      </w:pPr>
      <w:r w:rsidRPr="00184DC5">
        <w:rPr>
          <w:rFonts w:ascii="Times New Roman" w:hAnsi="Times New Roman"/>
          <w:sz w:val="28"/>
          <w:szCs w:val="28"/>
        </w:rPr>
        <w:t xml:space="preserve">У подальшому хворі з </w:t>
      </w:r>
      <w:r w:rsidR="00C26F0E">
        <w:rPr>
          <w:rFonts w:ascii="Times New Roman" w:hAnsi="Times New Roman"/>
          <w:sz w:val="28"/>
          <w:szCs w:val="28"/>
        </w:rPr>
        <w:t>синдромом низького трийодтироніну</w:t>
      </w:r>
      <w:r w:rsidRPr="00184DC5">
        <w:rPr>
          <w:rFonts w:ascii="Times New Roman" w:hAnsi="Times New Roman"/>
          <w:sz w:val="28"/>
          <w:szCs w:val="28"/>
        </w:rPr>
        <w:t xml:space="preserve"> були вилучені з аналізу. </w:t>
      </w:r>
    </w:p>
    <w:p w:rsidR="00643D94" w:rsidRDefault="00643D94" w:rsidP="003142CA">
      <w:pPr>
        <w:widowControl w:val="0"/>
        <w:spacing w:after="0" w:line="360" w:lineRule="auto"/>
        <w:ind w:firstLine="709"/>
        <w:contextualSpacing/>
        <w:jc w:val="both"/>
        <w:rPr>
          <w:rFonts w:ascii="Times New Roman" w:hAnsi="Times New Roman"/>
          <w:sz w:val="28"/>
          <w:szCs w:val="28"/>
        </w:rPr>
      </w:pPr>
      <w:r w:rsidRPr="00184DC5">
        <w:rPr>
          <w:rFonts w:ascii="Times New Roman" w:hAnsi="Times New Roman"/>
          <w:sz w:val="28"/>
          <w:szCs w:val="28"/>
        </w:rPr>
        <w:t>Статистична обробка даних не продемонструвала вірогідного впливу</w:t>
      </w:r>
      <w:r w:rsidR="00C26F0E">
        <w:rPr>
          <w:rFonts w:ascii="Times New Roman" w:hAnsi="Times New Roman"/>
          <w:sz w:val="28"/>
          <w:szCs w:val="28"/>
        </w:rPr>
        <w:t xml:space="preserve"> бісопрололу</w:t>
      </w:r>
      <w:r w:rsidRPr="00184DC5">
        <w:rPr>
          <w:rFonts w:ascii="Times New Roman" w:hAnsi="Times New Roman"/>
          <w:sz w:val="28"/>
          <w:szCs w:val="28"/>
        </w:rPr>
        <w:t xml:space="preserve"> на перебіг серцевої недостатності (табл. 6.10).</w:t>
      </w:r>
      <w:r w:rsidRPr="00ED5D3E">
        <w:rPr>
          <w:rFonts w:ascii="Times New Roman" w:hAnsi="Times New Roman"/>
          <w:sz w:val="28"/>
          <w:szCs w:val="28"/>
        </w:rPr>
        <w:t xml:space="preserve"> </w:t>
      </w:r>
    </w:p>
    <w:p w:rsidR="00643D94" w:rsidRPr="00ED5D3E" w:rsidRDefault="00643D94" w:rsidP="003142CA">
      <w:pPr>
        <w:widowControl w:val="0"/>
        <w:spacing w:after="0" w:line="360" w:lineRule="auto"/>
        <w:ind w:firstLine="709"/>
        <w:contextualSpacing/>
        <w:jc w:val="both"/>
        <w:rPr>
          <w:rFonts w:ascii="Times New Roman" w:hAnsi="Times New Roman"/>
          <w:sz w:val="28"/>
          <w:szCs w:val="28"/>
        </w:rPr>
      </w:pPr>
    </w:p>
    <w:p w:rsidR="00643D94" w:rsidRPr="00ED5D3E" w:rsidRDefault="00C26F0E" w:rsidP="003142CA">
      <w:pPr>
        <w:widowControl w:val="0"/>
        <w:spacing w:after="0" w:line="360" w:lineRule="auto"/>
        <w:contextualSpacing/>
        <w:jc w:val="right"/>
        <w:rPr>
          <w:rFonts w:ascii="Times New Roman" w:hAnsi="Times New Roman"/>
          <w:sz w:val="28"/>
          <w:szCs w:val="28"/>
        </w:rPr>
      </w:pPr>
      <w:r>
        <w:rPr>
          <w:rFonts w:ascii="Times New Roman" w:hAnsi="Times New Roman"/>
          <w:sz w:val="28"/>
          <w:szCs w:val="28"/>
        </w:rPr>
        <w:br w:type="page"/>
      </w:r>
      <w:r w:rsidR="00643D94" w:rsidRPr="00ED5D3E">
        <w:rPr>
          <w:rFonts w:ascii="Times New Roman" w:hAnsi="Times New Roman"/>
          <w:sz w:val="28"/>
          <w:szCs w:val="28"/>
        </w:rPr>
        <w:t>Таблиця 6.10</w:t>
      </w:r>
    </w:p>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 xml:space="preserve">Вплив </w:t>
      </w:r>
      <w:r w:rsidRPr="00ED5D3E">
        <w:rPr>
          <w:rFonts w:ascii="Symbol" w:hAnsi="Symbol"/>
          <w:sz w:val="28"/>
          <w:szCs w:val="28"/>
        </w:rPr>
        <w:t></w:t>
      </w:r>
      <w:r w:rsidRPr="00ED5D3E">
        <w:rPr>
          <w:rFonts w:ascii="Times New Roman" w:hAnsi="Times New Roman"/>
          <w:sz w:val="28"/>
          <w:szCs w:val="28"/>
        </w:rPr>
        <w:t>-АБ</w:t>
      </w:r>
      <w:r w:rsidR="00C26F0E">
        <w:rPr>
          <w:rFonts w:ascii="Times New Roman" w:hAnsi="Times New Roman"/>
          <w:sz w:val="28"/>
          <w:szCs w:val="28"/>
        </w:rPr>
        <w:t xml:space="preserve"> (бісопролол)</w:t>
      </w:r>
      <w:r w:rsidRPr="00ED5D3E">
        <w:rPr>
          <w:rFonts w:ascii="Times New Roman" w:hAnsi="Times New Roman"/>
          <w:sz w:val="28"/>
          <w:szCs w:val="28"/>
        </w:rPr>
        <w:t xml:space="preserve"> на перебіг СН у хворих без СНТ</w:t>
      </w:r>
      <w:r w:rsidRPr="006A2729">
        <w:rPr>
          <w:rFonts w:ascii="Times New Roman" w:hAnsi="Times New Roman"/>
          <w:sz w:val="28"/>
          <w:szCs w:val="28"/>
          <w:vertAlign w:val="subscript"/>
        </w:rPr>
        <w:t>3</w:t>
      </w:r>
    </w:p>
    <w:tbl>
      <w:tblPr>
        <w:tblW w:w="9673" w:type="dxa"/>
        <w:tblInd w:w="122" w:type="dxa"/>
        <w:tblLayout w:type="fixed"/>
        <w:tblLook w:val="0000" w:firstRow="0" w:lastRow="0" w:firstColumn="0" w:lastColumn="0" w:noHBand="0" w:noVBand="0"/>
      </w:tblPr>
      <w:tblGrid>
        <w:gridCol w:w="2429"/>
        <w:gridCol w:w="2586"/>
        <w:gridCol w:w="2590"/>
        <w:gridCol w:w="2068"/>
      </w:tblGrid>
      <w:tr w:rsidR="00643D94" w:rsidRPr="00ED5D3E" w:rsidTr="003C7EAE">
        <w:trPr>
          <w:trHeight w:val="397"/>
        </w:trPr>
        <w:tc>
          <w:tcPr>
            <w:tcW w:w="2429" w:type="dxa"/>
            <w:vMerge w:val="restart"/>
            <w:tcBorders>
              <w:top w:val="single" w:sz="4" w:space="0" w:color="000000"/>
              <w:left w:val="single" w:sz="4" w:space="0" w:color="000000"/>
              <w:bottom w:val="single" w:sz="4" w:space="0" w:color="000000"/>
              <w:right w:val="single" w:sz="4" w:space="0" w:color="000000"/>
            </w:tcBorders>
            <w:vAlign w:val="center"/>
          </w:tcPr>
          <w:p w:rsidR="00643D94" w:rsidRPr="00184DC5" w:rsidRDefault="00643D94" w:rsidP="003142CA">
            <w:pPr>
              <w:widowControl w:val="0"/>
              <w:spacing w:after="0" w:line="360" w:lineRule="auto"/>
              <w:contextualSpacing/>
              <w:jc w:val="center"/>
              <w:rPr>
                <w:rFonts w:ascii="Times New Roman" w:hAnsi="Times New Roman"/>
                <w:sz w:val="28"/>
                <w:szCs w:val="28"/>
              </w:rPr>
            </w:pPr>
            <w:r w:rsidRPr="00184DC5">
              <w:rPr>
                <w:rFonts w:ascii="Times New Roman" w:hAnsi="Times New Roman"/>
                <w:sz w:val="28"/>
                <w:szCs w:val="28"/>
              </w:rPr>
              <w:t>Параметри</w:t>
            </w:r>
          </w:p>
        </w:tc>
        <w:tc>
          <w:tcPr>
            <w:tcW w:w="5176" w:type="dxa"/>
            <w:gridSpan w:val="2"/>
            <w:tcBorders>
              <w:top w:val="single" w:sz="4" w:space="0" w:color="000000"/>
              <w:left w:val="single" w:sz="4" w:space="0" w:color="000000"/>
              <w:bottom w:val="single" w:sz="4" w:space="0" w:color="000000"/>
              <w:right w:val="single" w:sz="4" w:space="0" w:color="000000"/>
            </w:tcBorders>
          </w:tcPr>
          <w:p w:rsidR="00643D94" w:rsidRPr="00184DC5" w:rsidRDefault="00643D94" w:rsidP="003142CA">
            <w:pPr>
              <w:widowControl w:val="0"/>
              <w:spacing w:after="0" w:line="360" w:lineRule="auto"/>
              <w:contextualSpacing/>
              <w:jc w:val="center"/>
              <w:rPr>
                <w:rFonts w:ascii="Times New Roman" w:hAnsi="Times New Roman"/>
                <w:bCs/>
                <w:sz w:val="28"/>
                <w:szCs w:val="28"/>
              </w:rPr>
            </w:pPr>
            <w:r w:rsidRPr="00184DC5">
              <w:rPr>
                <w:rFonts w:ascii="Times New Roman" w:hAnsi="Times New Roman"/>
                <w:sz w:val="28"/>
                <w:szCs w:val="28"/>
              </w:rPr>
              <w:t>Хворі з СН без СНТ</w:t>
            </w:r>
            <w:r w:rsidRPr="00184DC5">
              <w:rPr>
                <w:rFonts w:ascii="Times New Roman" w:hAnsi="Times New Roman"/>
                <w:sz w:val="28"/>
                <w:szCs w:val="28"/>
                <w:vertAlign w:val="subscript"/>
              </w:rPr>
              <w:t>3</w:t>
            </w:r>
            <w:r w:rsidRPr="00184DC5">
              <w:rPr>
                <w:rFonts w:ascii="Times New Roman" w:hAnsi="Times New Roman"/>
                <w:sz w:val="28"/>
                <w:szCs w:val="28"/>
              </w:rPr>
              <w:t xml:space="preserve"> (n = 279)</w:t>
            </w:r>
          </w:p>
        </w:tc>
        <w:tc>
          <w:tcPr>
            <w:tcW w:w="2068" w:type="dxa"/>
            <w:vMerge w:val="restart"/>
            <w:tcBorders>
              <w:top w:val="single" w:sz="4" w:space="0" w:color="000000"/>
              <w:left w:val="single" w:sz="4" w:space="0" w:color="000000"/>
              <w:right w:val="single" w:sz="4" w:space="0" w:color="000000"/>
            </w:tcBorders>
            <w:vAlign w:val="center"/>
          </w:tcPr>
          <w:p w:rsidR="00643D94" w:rsidRPr="00184DC5" w:rsidRDefault="00643D94" w:rsidP="003142CA">
            <w:pPr>
              <w:widowControl w:val="0"/>
              <w:spacing w:after="0" w:line="360" w:lineRule="auto"/>
              <w:contextualSpacing/>
              <w:jc w:val="center"/>
              <w:rPr>
                <w:rFonts w:ascii="Times New Roman" w:hAnsi="Times New Roman"/>
                <w:sz w:val="28"/>
                <w:szCs w:val="28"/>
              </w:rPr>
            </w:pPr>
            <w:r w:rsidRPr="00184DC5">
              <w:rPr>
                <w:rFonts w:ascii="Symbol" w:hAnsi="Symbol"/>
                <w:bCs/>
                <w:sz w:val="28"/>
                <w:szCs w:val="28"/>
              </w:rPr>
              <w:t></w:t>
            </w:r>
            <w:r w:rsidRPr="00184DC5">
              <w:rPr>
                <w:rFonts w:ascii="Times New Roman" w:hAnsi="Times New Roman"/>
                <w:bCs/>
                <w:sz w:val="28"/>
                <w:szCs w:val="28"/>
                <w:vertAlign w:val="superscript"/>
              </w:rPr>
              <w:t>2</w:t>
            </w:r>
            <w:r w:rsidRPr="00184DC5">
              <w:rPr>
                <w:rFonts w:ascii="Times New Roman" w:hAnsi="Times New Roman"/>
                <w:bCs/>
                <w:sz w:val="28"/>
                <w:szCs w:val="28"/>
              </w:rPr>
              <w:t>; p</w:t>
            </w:r>
          </w:p>
        </w:tc>
      </w:tr>
      <w:tr w:rsidR="00643D94" w:rsidRPr="00ED5D3E" w:rsidTr="003C7EAE">
        <w:trPr>
          <w:trHeight w:val="136"/>
        </w:trPr>
        <w:tc>
          <w:tcPr>
            <w:tcW w:w="2429" w:type="dxa"/>
            <w:vMerge/>
            <w:tcBorders>
              <w:top w:val="single" w:sz="4" w:space="0" w:color="000000"/>
              <w:left w:val="single" w:sz="4" w:space="0" w:color="000000"/>
              <w:bottom w:val="single" w:sz="4" w:space="0" w:color="000000"/>
              <w:right w:val="single" w:sz="4" w:space="0" w:color="000000"/>
            </w:tcBorders>
          </w:tcPr>
          <w:p w:rsidR="00643D94" w:rsidRPr="00184DC5" w:rsidRDefault="00643D94" w:rsidP="003142CA">
            <w:pPr>
              <w:widowControl w:val="0"/>
              <w:spacing w:after="0" w:line="360" w:lineRule="auto"/>
              <w:contextualSpacing/>
              <w:jc w:val="both"/>
              <w:rPr>
                <w:rFonts w:ascii="Times New Roman" w:hAnsi="Times New Roman"/>
                <w:sz w:val="28"/>
                <w:szCs w:val="28"/>
              </w:rPr>
            </w:pPr>
          </w:p>
        </w:tc>
        <w:tc>
          <w:tcPr>
            <w:tcW w:w="2586" w:type="dxa"/>
            <w:tcBorders>
              <w:top w:val="single" w:sz="4" w:space="0" w:color="000000"/>
              <w:left w:val="single" w:sz="4" w:space="0" w:color="000000"/>
              <w:bottom w:val="single" w:sz="4" w:space="0" w:color="000000"/>
              <w:right w:val="single" w:sz="4" w:space="0" w:color="000000"/>
            </w:tcBorders>
          </w:tcPr>
          <w:p w:rsidR="00643D94" w:rsidRPr="00184DC5" w:rsidRDefault="00643D94" w:rsidP="003142CA">
            <w:pPr>
              <w:widowControl w:val="0"/>
              <w:spacing w:after="0" w:line="360" w:lineRule="auto"/>
              <w:contextualSpacing/>
              <w:jc w:val="center"/>
              <w:rPr>
                <w:rFonts w:ascii="Times New Roman" w:hAnsi="Times New Roman"/>
                <w:sz w:val="28"/>
                <w:szCs w:val="28"/>
              </w:rPr>
            </w:pPr>
            <w:r w:rsidRPr="00184DC5">
              <w:rPr>
                <w:rFonts w:ascii="Times New Roman" w:hAnsi="Times New Roman"/>
                <w:sz w:val="28"/>
                <w:szCs w:val="28"/>
              </w:rPr>
              <w:t xml:space="preserve">Без </w:t>
            </w:r>
            <w:r w:rsidRPr="00184DC5">
              <w:rPr>
                <w:rFonts w:ascii="Symbol" w:hAnsi="Symbol"/>
                <w:sz w:val="28"/>
                <w:szCs w:val="28"/>
              </w:rPr>
              <w:t></w:t>
            </w:r>
            <w:r w:rsidRPr="00184DC5">
              <w:rPr>
                <w:rFonts w:ascii="Times New Roman" w:hAnsi="Times New Roman"/>
                <w:sz w:val="28"/>
                <w:szCs w:val="28"/>
              </w:rPr>
              <w:t>-АБ (n = 62)</w:t>
            </w:r>
          </w:p>
        </w:tc>
        <w:tc>
          <w:tcPr>
            <w:tcW w:w="2590" w:type="dxa"/>
            <w:tcBorders>
              <w:top w:val="single" w:sz="4" w:space="0" w:color="000000"/>
              <w:left w:val="single" w:sz="4" w:space="0" w:color="000000"/>
              <w:bottom w:val="single" w:sz="4" w:space="0" w:color="000000"/>
              <w:right w:val="single" w:sz="4" w:space="0" w:color="000000"/>
            </w:tcBorders>
          </w:tcPr>
          <w:p w:rsidR="00643D94" w:rsidRPr="00184DC5" w:rsidRDefault="00643D94" w:rsidP="003142CA">
            <w:pPr>
              <w:widowControl w:val="0"/>
              <w:spacing w:after="0" w:line="360" w:lineRule="auto"/>
              <w:contextualSpacing/>
              <w:jc w:val="center"/>
              <w:rPr>
                <w:rFonts w:ascii="Times New Roman" w:hAnsi="Times New Roman"/>
                <w:sz w:val="28"/>
                <w:szCs w:val="28"/>
              </w:rPr>
            </w:pPr>
            <w:r w:rsidRPr="00184DC5">
              <w:rPr>
                <w:rFonts w:ascii="Times New Roman" w:hAnsi="Times New Roman"/>
                <w:sz w:val="28"/>
                <w:szCs w:val="28"/>
              </w:rPr>
              <w:t xml:space="preserve">З </w:t>
            </w:r>
            <w:r w:rsidRPr="00184DC5">
              <w:rPr>
                <w:rFonts w:ascii="Symbol" w:hAnsi="Symbol"/>
                <w:sz w:val="28"/>
                <w:szCs w:val="28"/>
              </w:rPr>
              <w:t></w:t>
            </w:r>
            <w:r w:rsidRPr="00184DC5">
              <w:rPr>
                <w:rFonts w:ascii="Times New Roman" w:hAnsi="Times New Roman"/>
                <w:sz w:val="28"/>
                <w:szCs w:val="28"/>
              </w:rPr>
              <w:t>-АБ (n = 217)</w:t>
            </w:r>
          </w:p>
        </w:tc>
        <w:tc>
          <w:tcPr>
            <w:tcW w:w="2068" w:type="dxa"/>
            <w:vMerge/>
            <w:tcBorders>
              <w:left w:val="single" w:sz="4" w:space="0" w:color="000000"/>
              <w:bottom w:val="single" w:sz="4" w:space="0" w:color="000000"/>
              <w:right w:val="single" w:sz="4" w:space="0" w:color="000000"/>
            </w:tcBorders>
          </w:tcPr>
          <w:p w:rsidR="00643D94" w:rsidRPr="00184DC5" w:rsidRDefault="00643D94" w:rsidP="003142CA">
            <w:pPr>
              <w:widowControl w:val="0"/>
              <w:spacing w:after="0" w:line="360" w:lineRule="auto"/>
              <w:contextualSpacing/>
              <w:jc w:val="center"/>
              <w:rPr>
                <w:rFonts w:ascii="Times New Roman" w:hAnsi="Times New Roman"/>
                <w:sz w:val="28"/>
                <w:szCs w:val="28"/>
              </w:rPr>
            </w:pPr>
          </w:p>
        </w:tc>
      </w:tr>
      <w:tr w:rsidR="00643D94" w:rsidRPr="00ED5D3E" w:rsidTr="003C7EAE">
        <w:trPr>
          <w:trHeight w:val="378"/>
        </w:trPr>
        <w:tc>
          <w:tcPr>
            <w:tcW w:w="2429" w:type="dxa"/>
            <w:tcBorders>
              <w:top w:val="single" w:sz="4" w:space="0" w:color="000000"/>
              <w:left w:val="single" w:sz="4" w:space="0" w:color="000000"/>
              <w:bottom w:val="single" w:sz="4" w:space="0" w:color="000000"/>
              <w:right w:val="single" w:sz="4" w:space="0" w:color="000000"/>
            </w:tcBorders>
          </w:tcPr>
          <w:p w:rsidR="00643D94" w:rsidRPr="00184DC5" w:rsidRDefault="00643D94" w:rsidP="003142CA">
            <w:pPr>
              <w:widowControl w:val="0"/>
              <w:spacing w:after="0" w:line="360" w:lineRule="auto"/>
              <w:contextualSpacing/>
              <w:rPr>
                <w:rFonts w:ascii="Times New Roman" w:hAnsi="Times New Roman"/>
                <w:sz w:val="28"/>
                <w:szCs w:val="28"/>
              </w:rPr>
            </w:pPr>
            <w:r w:rsidRPr="00184DC5">
              <w:rPr>
                <w:rFonts w:ascii="Times New Roman" w:hAnsi="Times New Roman"/>
                <w:sz w:val="28"/>
                <w:szCs w:val="28"/>
              </w:rPr>
              <w:t>ПГ, n (%)</w:t>
            </w:r>
          </w:p>
        </w:tc>
        <w:tc>
          <w:tcPr>
            <w:tcW w:w="2586" w:type="dxa"/>
            <w:tcBorders>
              <w:top w:val="single" w:sz="4" w:space="0" w:color="000000"/>
              <w:left w:val="single" w:sz="4" w:space="0" w:color="000000"/>
              <w:bottom w:val="single" w:sz="4" w:space="0" w:color="000000"/>
              <w:right w:val="single" w:sz="4" w:space="0" w:color="000000"/>
            </w:tcBorders>
          </w:tcPr>
          <w:p w:rsidR="00643D94" w:rsidRPr="00184DC5" w:rsidRDefault="00643D94" w:rsidP="003142CA">
            <w:pPr>
              <w:widowControl w:val="0"/>
              <w:spacing w:after="0" w:line="360" w:lineRule="auto"/>
              <w:contextualSpacing/>
              <w:jc w:val="center"/>
              <w:rPr>
                <w:rFonts w:ascii="Times New Roman" w:hAnsi="Times New Roman"/>
                <w:sz w:val="28"/>
                <w:szCs w:val="28"/>
              </w:rPr>
            </w:pPr>
            <w:r w:rsidRPr="00184DC5">
              <w:rPr>
                <w:rFonts w:ascii="Times New Roman" w:hAnsi="Times New Roman"/>
                <w:sz w:val="28"/>
                <w:szCs w:val="28"/>
              </w:rPr>
              <w:t>11 (17,7)</w:t>
            </w:r>
          </w:p>
        </w:tc>
        <w:tc>
          <w:tcPr>
            <w:tcW w:w="2590" w:type="dxa"/>
            <w:tcBorders>
              <w:top w:val="single" w:sz="4" w:space="0" w:color="000000"/>
              <w:left w:val="single" w:sz="4" w:space="0" w:color="000000"/>
              <w:bottom w:val="single" w:sz="4" w:space="0" w:color="000000"/>
              <w:right w:val="single" w:sz="4" w:space="0" w:color="000000"/>
            </w:tcBorders>
          </w:tcPr>
          <w:p w:rsidR="00643D94" w:rsidRPr="00184DC5" w:rsidRDefault="00643D94" w:rsidP="003142CA">
            <w:pPr>
              <w:widowControl w:val="0"/>
              <w:spacing w:after="0" w:line="360" w:lineRule="auto"/>
              <w:contextualSpacing/>
              <w:jc w:val="center"/>
              <w:rPr>
                <w:rFonts w:ascii="Times New Roman" w:hAnsi="Times New Roman"/>
                <w:sz w:val="28"/>
                <w:szCs w:val="28"/>
              </w:rPr>
            </w:pPr>
            <w:r w:rsidRPr="00184DC5">
              <w:rPr>
                <w:rFonts w:ascii="Times New Roman" w:hAnsi="Times New Roman"/>
                <w:sz w:val="28"/>
                <w:szCs w:val="28"/>
              </w:rPr>
              <w:t>24 (11,1)</w:t>
            </w:r>
          </w:p>
        </w:tc>
        <w:tc>
          <w:tcPr>
            <w:tcW w:w="2068" w:type="dxa"/>
            <w:tcBorders>
              <w:top w:val="single" w:sz="4" w:space="0" w:color="000000"/>
              <w:left w:val="single" w:sz="4" w:space="0" w:color="000000"/>
              <w:bottom w:val="single" w:sz="4" w:space="0" w:color="000000"/>
              <w:right w:val="single" w:sz="4" w:space="0" w:color="000000"/>
            </w:tcBorders>
          </w:tcPr>
          <w:p w:rsidR="00643D94" w:rsidRPr="00184DC5" w:rsidRDefault="00643D94" w:rsidP="003142CA">
            <w:pPr>
              <w:widowControl w:val="0"/>
              <w:spacing w:after="0" w:line="360" w:lineRule="auto"/>
              <w:contextualSpacing/>
              <w:jc w:val="center"/>
              <w:rPr>
                <w:rFonts w:ascii="Times New Roman" w:hAnsi="Times New Roman"/>
                <w:sz w:val="28"/>
                <w:szCs w:val="28"/>
              </w:rPr>
            </w:pPr>
            <w:r w:rsidRPr="00184DC5">
              <w:rPr>
                <w:rFonts w:ascii="Times New Roman" w:hAnsi="Times New Roman"/>
                <w:sz w:val="28"/>
                <w:szCs w:val="28"/>
              </w:rPr>
              <w:t>1,963; 0,161</w:t>
            </w:r>
          </w:p>
        </w:tc>
      </w:tr>
      <w:tr w:rsidR="00643D94" w:rsidRPr="00ED5D3E" w:rsidTr="003C7EAE">
        <w:trPr>
          <w:trHeight w:val="397"/>
        </w:trPr>
        <w:tc>
          <w:tcPr>
            <w:tcW w:w="2429" w:type="dxa"/>
            <w:tcBorders>
              <w:top w:val="single" w:sz="4" w:space="0" w:color="000000"/>
              <w:left w:val="single" w:sz="4" w:space="0" w:color="000000"/>
              <w:bottom w:val="single" w:sz="4" w:space="0" w:color="000000"/>
              <w:right w:val="single" w:sz="4" w:space="0" w:color="000000"/>
            </w:tcBorders>
          </w:tcPr>
          <w:p w:rsidR="00643D94" w:rsidRPr="00184DC5" w:rsidRDefault="00643D94" w:rsidP="003142CA">
            <w:pPr>
              <w:widowControl w:val="0"/>
              <w:spacing w:after="0" w:line="360" w:lineRule="auto"/>
              <w:contextualSpacing/>
              <w:rPr>
                <w:rFonts w:ascii="Times New Roman" w:hAnsi="Times New Roman"/>
                <w:sz w:val="28"/>
                <w:szCs w:val="28"/>
              </w:rPr>
            </w:pPr>
            <w:r w:rsidRPr="00184DC5">
              <w:rPr>
                <w:rFonts w:ascii="Times New Roman" w:hAnsi="Times New Roman"/>
                <w:sz w:val="28"/>
                <w:szCs w:val="28"/>
              </w:rPr>
              <w:t>Смертність, n (%)</w:t>
            </w:r>
          </w:p>
        </w:tc>
        <w:tc>
          <w:tcPr>
            <w:tcW w:w="2586" w:type="dxa"/>
            <w:tcBorders>
              <w:top w:val="single" w:sz="4" w:space="0" w:color="000000"/>
              <w:left w:val="single" w:sz="4" w:space="0" w:color="000000"/>
              <w:bottom w:val="single" w:sz="4" w:space="0" w:color="000000"/>
              <w:right w:val="single" w:sz="4" w:space="0" w:color="000000"/>
            </w:tcBorders>
          </w:tcPr>
          <w:p w:rsidR="00643D94" w:rsidRPr="00184DC5" w:rsidRDefault="00643D94" w:rsidP="003142CA">
            <w:pPr>
              <w:widowControl w:val="0"/>
              <w:spacing w:after="0" w:line="360" w:lineRule="auto"/>
              <w:contextualSpacing/>
              <w:jc w:val="center"/>
              <w:rPr>
                <w:rFonts w:ascii="Times New Roman" w:hAnsi="Times New Roman"/>
                <w:sz w:val="28"/>
                <w:szCs w:val="28"/>
              </w:rPr>
            </w:pPr>
            <w:r w:rsidRPr="00184DC5">
              <w:rPr>
                <w:rFonts w:ascii="Times New Roman" w:hAnsi="Times New Roman"/>
                <w:sz w:val="28"/>
                <w:szCs w:val="28"/>
              </w:rPr>
              <w:t>4 (6,5)</w:t>
            </w:r>
          </w:p>
        </w:tc>
        <w:tc>
          <w:tcPr>
            <w:tcW w:w="2590" w:type="dxa"/>
            <w:tcBorders>
              <w:top w:val="single" w:sz="4" w:space="0" w:color="000000"/>
              <w:left w:val="single" w:sz="4" w:space="0" w:color="000000"/>
              <w:bottom w:val="single" w:sz="4" w:space="0" w:color="000000"/>
              <w:right w:val="single" w:sz="4" w:space="0" w:color="000000"/>
            </w:tcBorders>
          </w:tcPr>
          <w:p w:rsidR="00643D94" w:rsidRPr="00184DC5" w:rsidRDefault="00643D94" w:rsidP="003142CA">
            <w:pPr>
              <w:widowControl w:val="0"/>
              <w:spacing w:after="0" w:line="360" w:lineRule="auto"/>
              <w:contextualSpacing/>
              <w:jc w:val="center"/>
              <w:rPr>
                <w:rFonts w:ascii="Times New Roman" w:hAnsi="Times New Roman"/>
                <w:sz w:val="28"/>
                <w:szCs w:val="28"/>
              </w:rPr>
            </w:pPr>
            <w:r w:rsidRPr="00184DC5">
              <w:rPr>
                <w:rFonts w:ascii="Times New Roman" w:hAnsi="Times New Roman"/>
                <w:sz w:val="28"/>
                <w:szCs w:val="28"/>
              </w:rPr>
              <w:t>12 (5,5)</w:t>
            </w:r>
          </w:p>
        </w:tc>
        <w:tc>
          <w:tcPr>
            <w:tcW w:w="2068" w:type="dxa"/>
            <w:tcBorders>
              <w:top w:val="single" w:sz="4" w:space="0" w:color="000000"/>
              <w:left w:val="single" w:sz="4" w:space="0" w:color="000000"/>
              <w:bottom w:val="single" w:sz="4" w:space="0" w:color="000000"/>
              <w:right w:val="single" w:sz="4" w:space="0" w:color="000000"/>
            </w:tcBorders>
          </w:tcPr>
          <w:p w:rsidR="00643D94" w:rsidRPr="00184DC5" w:rsidRDefault="00643D94" w:rsidP="003142CA">
            <w:pPr>
              <w:widowControl w:val="0"/>
              <w:spacing w:after="0" w:line="360" w:lineRule="auto"/>
              <w:contextualSpacing/>
              <w:jc w:val="center"/>
              <w:rPr>
                <w:rFonts w:ascii="Times New Roman" w:hAnsi="Times New Roman"/>
                <w:sz w:val="28"/>
                <w:szCs w:val="28"/>
              </w:rPr>
            </w:pPr>
            <w:r w:rsidRPr="00184DC5">
              <w:rPr>
                <w:rFonts w:ascii="Times New Roman" w:hAnsi="Times New Roman"/>
                <w:sz w:val="28"/>
                <w:szCs w:val="28"/>
              </w:rPr>
              <w:t>0,076; 0,783</w:t>
            </w:r>
          </w:p>
        </w:tc>
      </w:tr>
      <w:tr w:rsidR="00643D94" w:rsidRPr="00ED5D3E" w:rsidTr="003C7EAE">
        <w:trPr>
          <w:trHeight w:val="397"/>
        </w:trPr>
        <w:tc>
          <w:tcPr>
            <w:tcW w:w="2429" w:type="dxa"/>
            <w:tcBorders>
              <w:top w:val="single" w:sz="4" w:space="0" w:color="000000"/>
              <w:left w:val="single" w:sz="4" w:space="0" w:color="000000"/>
              <w:bottom w:val="single" w:sz="4" w:space="0" w:color="000000"/>
              <w:right w:val="single" w:sz="4" w:space="0" w:color="000000"/>
            </w:tcBorders>
          </w:tcPr>
          <w:p w:rsidR="00643D94" w:rsidRPr="00184DC5" w:rsidRDefault="00643D94" w:rsidP="003142CA">
            <w:pPr>
              <w:widowControl w:val="0"/>
              <w:spacing w:after="0" w:line="360" w:lineRule="auto"/>
              <w:contextualSpacing/>
              <w:rPr>
                <w:rFonts w:ascii="Times New Roman" w:hAnsi="Times New Roman"/>
                <w:sz w:val="28"/>
                <w:szCs w:val="28"/>
              </w:rPr>
            </w:pPr>
            <w:r w:rsidRPr="00184DC5">
              <w:rPr>
                <w:rFonts w:ascii="Times New Roman" w:hAnsi="Times New Roman"/>
                <w:sz w:val="28"/>
                <w:szCs w:val="28"/>
              </w:rPr>
              <w:t>ККТ, n (%)</w:t>
            </w:r>
          </w:p>
        </w:tc>
        <w:tc>
          <w:tcPr>
            <w:tcW w:w="2586" w:type="dxa"/>
            <w:tcBorders>
              <w:top w:val="single" w:sz="4" w:space="0" w:color="000000"/>
              <w:left w:val="single" w:sz="4" w:space="0" w:color="000000"/>
              <w:bottom w:val="single" w:sz="4" w:space="0" w:color="000000"/>
              <w:right w:val="single" w:sz="4" w:space="0" w:color="000000"/>
            </w:tcBorders>
          </w:tcPr>
          <w:p w:rsidR="00643D94" w:rsidRPr="00184DC5" w:rsidRDefault="00643D94" w:rsidP="003142CA">
            <w:pPr>
              <w:widowControl w:val="0"/>
              <w:spacing w:after="0" w:line="360" w:lineRule="auto"/>
              <w:contextualSpacing/>
              <w:jc w:val="center"/>
              <w:rPr>
                <w:rFonts w:ascii="Times New Roman" w:hAnsi="Times New Roman"/>
                <w:sz w:val="28"/>
                <w:szCs w:val="28"/>
              </w:rPr>
            </w:pPr>
            <w:r w:rsidRPr="00184DC5">
              <w:rPr>
                <w:rFonts w:ascii="Times New Roman" w:hAnsi="Times New Roman"/>
                <w:sz w:val="28"/>
                <w:szCs w:val="28"/>
              </w:rPr>
              <w:t>14 (22,6)</w:t>
            </w:r>
          </w:p>
        </w:tc>
        <w:tc>
          <w:tcPr>
            <w:tcW w:w="2590" w:type="dxa"/>
            <w:tcBorders>
              <w:top w:val="single" w:sz="4" w:space="0" w:color="000000"/>
              <w:left w:val="single" w:sz="4" w:space="0" w:color="000000"/>
              <w:bottom w:val="single" w:sz="4" w:space="0" w:color="000000"/>
              <w:right w:val="single" w:sz="4" w:space="0" w:color="000000"/>
            </w:tcBorders>
          </w:tcPr>
          <w:p w:rsidR="00643D94" w:rsidRPr="00184DC5" w:rsidRDefault="00643D94" w:rsidP="003142CA">
            <w:pPr>
              <w:widowControl w:val="0"/>
              <w:spacing w:after="0" w:line="360" w:lineRule="auto"/>
              <w:contextualSpacing/>
              <w:jc w:val="center"/>
              <w:rPr>
                <w:rFonts w:ascii="Times New Roman" w:hAnsi="Times New Roman"/>
                <w:sz w:val="28"/>
                <w:szCs w:val="28"/>
              </w:rPr>
            </w:pPr>
            <w:r w:rsidRPr="00184DC5">
              <w:rPr>
                <w:rFonts w:ascii="Times New Roman" w:hAnsi="Times New Roman"/>
                <w:sz w:val="28"/>
                <w:szCs w:val="28"/>
              </w:rPr>
              <w:t>35 (16,1)</w:t>
            </w:r>
          </w:p>
        </w:tc>
        <w:tc>
          <w:tcPr>
            <w:tcW w:w="2068" w:type="dxa"/>
            <w:tcBorders>
              <w:top w:val="single" w:sz="4" w:space="0" w:color="000000"/>
              <w:left w:val="single" w:sz="4" w:space="0" w:color="000000"/>
              <w:bottom w:val="single" w:sz="4" w:space="0" w:color="000000"/>
              <w:right w:val="single" w:sz="4" w:space="0" w:color="000000"/>
            </w:tcBorders>
          </w:tcPr>
          <w:p w:rsidR="00643D94" w:rsidRPr="00184DC5" w:rsidRDefault="00643D94" w:rsidP="003142CA">
            <w:pPr>
              <w:widowControl w:val="0"/>
              <w:spacing w:after="0" w:line="360" w:lineRule="auto"/>
              <w:contextualSpacing/>
              <w:jc w:val="center"/>
              <w:rPr>
                <w:rFonts w:ascii="Times New Roman" w:hAnsi="Times New Roman"/>
                <w:sz w:val="28"/>
                <w:szCs w:val="28"/>
              </w:rPr>
            </w:pPr>
            <w:r w:rsidRPr="00184DC5">
              <w:rPr>
                <w:rFonts w:ascii="Times New Roman" w:hAnsi="Times New Roman"/>
                <w:sz w:val="28"/>
                <w:szCs w:val="28"/>
              </w:rPr>
              <w:t>1,386; 0,239</w:t>
            </w:r>
          </w:p>
        </w:tc>
      </w:tr>
      <w:tr w:rsidR="00643D94" w:rsidRPr="006A2729" w:rsidTr="003C7EAE">
        <w:trPr>
          <w:trHeight w:val="397"/>
        </w:trPr>
        <w:tc>
          <w:tcPr>
            <w:tcW w:w="2429" w:type="dxa"/>
            <w:vMerge w:val="restart"/>
            <w:tcBorders>
              <w:top w:val="single" w:sz="4" w:space="0" w:color="000000"/>
              <w:left w:val="single" w:sz="4" w:space="0" w:color="000000"/>
              <w:bottom w:val="single" w:sz="4" w:space="0" w:color="000000"/>
              <w:right w:val="single" w:sz="4" w:space="0" w:color="000000"/>
            </w:tcBorders>
            <w:vAlign w:val="center"/>
          </w:tcPr>
          <w:p w:rsidR="00643D94" w:rsidRPr="00184DC5" w:rsidRDefault="00643D94" w:rsidP="003142CA">
            <w:pPr>
              <w:widowControl w:val="0"/>
              <w:spacing w:after="0" w:line="360" w:lineRule="auto"/>
              <w:contextualSpacing/>
              <w:jc w:val="center"/>
              <w:rPr>
                <w:rFonts w:ascii="Times New Roman" w:hAnsi="Times New Roman"/>
                <w:sz w:val="28"/>
                <w:szCs w:val="28"/>
              </w:rPr>
            </w:pPr>
          </w:p>
        </w:tc>
        <w:tc>
          <w:tcPr>
            <w:tcW w:w="5176" w:type="dxa"/>
            <w:gridSpan w:val="2"/>
            <w:tcBorders>
              <w:top w:val="single" w:sz="4" w:space="0" w:color="000000"/>
              <w:left w:val="single" w:sz="4" w:space="0" w:color="000000"/>
              <w:bottom w:val="single" w:sz="4" w:space="0" w:color="000000"/>
              <w:right w:val="single" w:sz="4" w:space="0" w:color="000000"/>
            </w:tcBorders>
          </w:tcPr>
          <w:p w:rsidR="00643D94" w:rsidRPr="00184DC5" w:rsidRDefault="00643D94" w:rsidP="003142CA">
            <w:pPr>
              <w:widowControl w:val="0"/>
              <w:spacing w:after="0" w:line="360" w:lineRule="auto"/>
              <w:contextualSpacing/>
              <w:jc w:val="center"/>
              <w:rPr>
                <w:rFonts w:ascii="Times New Roman" w:hAnsi="Times New Roman"/>
                <w:bCs/>
                <w:sz w:val="28"/>
                <w:szCs w:val="28"/>
              </w:rPr>
            </w:pPr>
            <w:r w:rsidRPr="00184DC5">
              <w:rPr>
                <w:rFonts w:ascii="Times New Roman" w:hAnsi="Times New Roman"/>
                <w:sz w:val="28"/>
                <w:szCs w:val="28"/>
              </w:rPr>
              <w:t>Хворі з СН без ТП</w:t>
            </w:r>
            <w:r w:rsidRPr="00184DC5">
              <w:rPr>
                <w:rFonts w:ascii="Times New Roman" w:hAnsi="Times New Roman"/>
                <w:sz w:val="28"/>
                <w:szCs w:val="28"/>
                <w:vertAlign w:val="subscript"/>
              </w:rPr>
              <w:t xml:space="preserve"> </w:t>
            </w:r>
            <w:r w:rsidRPr="00184DC5">
              <w:rPr>
                <w:rFonts w:ascii="Times New Roman" w:hAnsi="Times New Roman"/>
                <w:sz w:val="28"/>
                <w:szCs w:val="28"/>
              </w:rPr>
              <w:t>та без СНТ</w:t>
            </w:r>
            <w:r w:rsidRPr="00184DC5">
              <w:rPr>
                <w:rFonts w:ascii="Times New Roman" w:hAnsi="Times New Roman"/>
                <w:sz w:val="28"/>
                <w:szCs w:val="28"/>
                <w:vertAlign w:val="subscript"/>
              </w:rPr>
              <w:t xml:space="preserve">3 </w:t>
            </w:r>
            <w:r w:rsidRPr="00184DC5">
              <w:rPr>
                <w:rFonts w:ascii="Times New Roman" w:hAnsi="Times New Roman"/>
                <w:sz w:val="28"/>
                <w:szCs w:val="28"/>
              </w:rPr>
              <w:t>(n = 147)</w:t>
            </w:r>
          </w:p>
        </w:tc>
        <w:tc>
          <w:tcPr>
            <w:tcW w:w="2068" w:type="dxa"/>
            <w:vMerge w:val="restart"/>
            <w:tcBorders>
              <w:top w:val="single" w:sz="4" w:space="0" w:color="000000"/>
              <w:left w:val="single" w:sz="4" w:space="0" w:color="000000"/>
              <w:right w:val="single" w:sz="4" w:space="0" w:color="000000"/>
            </w:tcBorders>
            <w:vAlign w:val="center"/>
          </w:tcPr>
          <w:p w:rsidR="00643D94" w:rsidRPr="00184DC5" w:rsidRDefault="00643D94" w:rsidP="003142CA">
            <w:pPr>
              <w:widowControl w:val="0"/>
              <w:spacing w:after="0" w:line="360" w:lineRule="auto"/>
              <w:contextualSpacing/>
              <w:jc w:val="center"/>
              <w:rPr>
                <w:rFonts w:ascii="Times New Roman" w:hAnsi="Times New Roman"/>
                <w:sz w:val="28"/>
                <w:szCs w:val="28"/>
              </w:rPr>
            </w:pPr>
          </w:p>
        </w:tc>
      </w:tr>
      <w:tr w:rsidR="00643D94" w:rsidRPr="006A2729" w:rsidTr="003C7EAE">
        <w:trPr>
          <w:trHeight w:val="136"/>
        </w:trPr>
        <w:tc>
          <w:tcPr>
            <w:tcW w:w="2429" w:type="dxa"/>
            <w:vMerge/>
            <w:tcBorders>
              <w:top w:val="single" w:sz="4" w:space="0" w:color="000000"/>
              <w:left w:val="single" w:sz="4" w:space="0" w:color="000000"/>
              <w:bottom w:val="single" w:sz="4" w:space="0" w:color="000000"/>
              <w:right w:val="single" w:sz="4" w:space="0" w:color="000000"/>
            </w:tcBorders>
          </w:tcPr>
          <w:p w:rsidR="00643D94" w:rsidRPr="00184DC5" w:rsidRDefault="00643D94" w:rsidP="003142CA">
            <w:pPr>
              <w:widowControl w:val="0"/>
              <w:spacing w:after="0" w:line="360" w:lineRule="auto"/>
              <w:contextualSpacing/>
              <w:jc w:val="both"/>
              <w:rPr>
                <w:rFonts w:ascii="Times New Roman" w:hAnsi="Times New Roman"/>
                <w:sz w:val="28"/>
                <w:szCs w:val="28"/>
              </w:rPr>
            </w:pPr>
          </w:p>
        </w:tc>
        <w:tc>
          <w:tcPr>
            <w:tcW w:w="2586" w:type="dxa"/>
            <w:tcBorders>
              <w:top w:val="single" w:sz="4" w:space="0" w:color="000000"/>
              <w:left w:val="single" w:sz="4" w:space="0" w:color="000000"/>
              <w:bottom w:val="single" w:sz="4" w:space="0" w:color="000000"/>
              <w:right w:val="single" w:sz="4" w:space="0" w:color="000000"/>
            </w:tcBorders>
          </w:tcPr>
          <w:p w:rsidR="00643D94" w:rsidRPr="00184DC5" w:rsidRDefault="00643D94" w:rsidP="003142CA">
            <w:pPr>
              <w:widowControl w:val="0"/>
              <w:spacing w:after="0" w:line="360" w:lineRule="auto"/>
              <w:contextualSpacing/>
              <w:jc w:val="center"/>
              <w:rPr>
                <w:rFonts w:ascii="Times New Roman" w:hAnsi="Times New Roman"/>
                <w:sz w:val="28"/>
                <w:szCs w:val="28"/>
              </w:rPr>
            </w:pPr>
            <w:r w:rsidRPr="00184DC5">
              <w:rPr>
                <w:rFonts w:ascii="Times New Roman" w:hAnsi="Times New Roman"/>
                <w:sz w:val="28"/>
                <w:szCs w:val="28"/>
              </w:rPr>
              <w:t xml:space="preserve">Без </w:t>
            </w:r>
            <w:r w:rsidRPr="00184DC5">
              <w:rPr>
                <w:rFonts w:ascii="Symbol" w:hAnsi="Symbol"/>
                <w:sz w:val="28"/>
                <w:szCs w:val="28"/>
              </w:rPr>
              <w:t></w:t>
            </w:r>
            <w:r w:rsidRPr="00184DC5">
              <w:rPr>
                <w:rFonts w:ascii="Times New Roman" w:hAnsi="Times New Roman"/>
                <w:sz w:val="28"/>
                <w:szCs w:val="28"/>
              </w:rPr>
              <w:t>-АБ (n = 23)</w:t>
            </w:r>
          </w:p>
        </w:tc>
        <w:tc>
          <w:tcPr>
            <w:tcW w:w="2590" w:type="dxa"/>
            <w:tcBorders>
              <w:top w:val="single" w:sz="4" w:space="0" w:color="000000"/>
              <w:left w:val="single" w:sz="4" w:space="0" w:color="000000"/>
              <w:bottom w:val="single" w:sz="4" w:space="0" w:color="000000"/>
              <w:right w:val="single" w:sz="4" w:space="0" w:color="000000"/>
            </w:tcBorders>
          </w:tcPr>
          <w:p w:rsidR="00643D94" w:rsidRPr="00184DC5" w:rsidRDefault="00643D94" w:rsidP="003142CA">
            <w:pPr>
              <w:widowControl w:val="0"/>
              <w:spacing w:after="0" w:line="360" w:lineRule="auto"/>
              <w:contextualSpacing/>
              <w:jc w:val="center"/>
              <w:rPr>
                <w:rFonts w:ascii="Times New Roman" w:hAnsi="Times New Roman"/>
                <w:sz w:val="28"/>
                <w:szCs w:val="28"/>
              </w:rPr>
            </w:pPr>
            <w:r w:rsidRPr="00184DC5">
              <w:rPr>
                <w:rFonts w:ascii="Times New Roman" w:hAnsi="Times New Roman"/>
                <w:sz w:val="28"/>
                <w:szCs w:val="28"/>
              </w:rPr>
              <w:t xml:space="preserve">З </w:t>
            </w:r>
            <w:r w:rsidRPr="00184DC5">
              <w:rPr>
                <w:rFonts w:ascii="Symbol" w:hAnsi="Symbol"/>
                <w:sz w:val="28"/>
                <w:szCs w:val="28"/>
              </w:rPr>
              <w:t></w:t>
            </w:r>
            <w:r w:rsidRPr="00184DC5">
              <w:rPr>
                <w:rFonts w:ascii="Times New Roman" w:hAnsi="Times New Roman"/>
                <w:sz w:val="28"/>
                <w:szCs w:val="28"/>
              </w:rPr>
              <w:t>-АБ (n = 124)</w:t>
            </w:r>
          </w:p>
        </w:tc>
        <w:tc>
          <w:tcPr>
            <w:tcW w:w="2068" w:type="dxa"/>
            <w:vMerge/>
            <w:tcBorders>
              <w:left w:val="single" w:sz="4" w:space="0" w:color="000000"/>
              <w:bottom w:val="single" w:sz="4" w:space="0" w:color="000000"/>
              <w:right w:val="single" w:sz="4" w:space="0" w:color="000000"/>
            </w:tcBorders>
          </w:tcPr>
          <w:p w:rsidR="00643D94" w:rsidRPr="00184DC5" w:rsidRDefault="00643D94" w:rsidP="003142CA">
            <w:pPr>
              <w:widowControl w:val="0"/>
              <w:spacing w:after="0" w:line="360" w:lineRule="auto"/>
              <w:contextualSpacing/>
              <w:jc w:val="center"/>
              <w:rPr>
                <w:rFonts w:ascii="Times New Roman" w:hAnsi="Times New Roman"/>
                <w:sz w:val="28"/>
                <w:szCs w:val="28"/>
              </w:rPr>
            </w:pPr>
          </w:p>
        </w:tc>
      </w:tr>
      <w:tr w:rsidR="00643D94" w:rsidRPr="006A2729" w:rsidTr="003C7EAE">
        <w:trPr>
          <w:trHeight w:val="378"/>
        </w:trPr>
        <w:tc>
          <w:tcPr>
            <w:tcW w:w="2429" w:type="dxa"/>
            <w:tcBorders>
              <w:top w:val="single" w:sz="4" w:space="0" w:color="000000"/>
              <w:left w:val="single" w:sz="4" w:space="0" w:color="000000"/>
              <w:bottom w:val="single" w:sz="4" w:space="0" w:color="000000"/>
              <w:right w:val="single" w:sz="4" w:space="0" w:color="000000"/>
            </w:tcBorders>
          </w:tcPr>
          <w:p w:rsidR="00643D94" w:rsidRPr="00184DC5" w:rsidRDefault="00643D94" w:rsidP="003142CA">
            <w:pPr>
              <w:widowControl w:val="0"/>
              <w:spacing w:after="0" w:line="360" w:lineRule="auto"/>
              <w:contextualSpacing/>
              <w:rPr>
                <w:rFonts w:ascii="Times New Roman" w:hAnsi="Times New Roman"/>
                <w:sz w:val="28"/>
                <w:szCs w:val="28"/>
              </w:rPr>
            </w:pPr>
            <w:r w:rsidRPr="00184DC5">
              <w:rPr>
                <w:rFonts w:ascii="Times New Roman" w:hAnsi="Times New Roman"/>
                <w:sz w:val="28"/>
                <w:szCs w:val="28"/>
              </w:rPr>
              <w:t>ПГ, n (%)</w:t>
            </w:r>
          </w:p>
        </w:tc>
        <w:tc>
          <w:tcPr>
            <w:tcW w:w="2586" w:type="dxa"/>
            <w:tcBorders>
              <w:top w:val="single" w:sz="4" w:space="0" w:color="000000"/>
              <w:left w:val="single" w:sz="4" w:space="0" w:color="000000"/>
              <w:bottom w:val="single" w:sz="4" w:space="0" w:color="000000"/>
              <w:right w:val="single" w:sz="4" w:space="0" w:color="000000"/>
            </w:tcBorders>
          </w:tcPr>
          <w:p w:rsidR="00643D94" w:rsidRPr="00184DC5" w:rsidRDefault="00643D94" w:rsidP="003142CA">
            <w:pPr>
              <w:widowControl w:val="0"/>
              <w:spacing w:after="0" w:line="360" w:lineRule="auto"/>
              <w:contextualSpacing/>
              <w:jc w:val="center"/>
              <w:rPr>
                <w:rFonts w:ascii="Times New Roman" w:hAnsi="Times New Roman"/>
                <w:sz w:val="28"/>
                <w:szCs w:val="28"/>
              </w:rPr>
            </w:pPr>
            <w:r w:rsidRPr="00184DC5">
              <w:rPr>
                <w:rFonts w:ascii="Times New Roman" w:hAnsi="Times New Roman"/>
                <w:sz w:val="28"/>
                <w:szCs w:val="28"/>
              </w:rPr>
              <w:t>5 (21,7)</w:t>
            </w:r>
          </w:p>
        </w:tc>
        <w:tc>
          <w:tcPr>
            <w:tcW w:w="2590" w:type="dxa"/>
            <w:tcBorders>
              <w:top w:val="single" w:sz="4" w:space="0" w:color="000000"/>
              <w:left w:val="single" w:sz="4" w:space="0" w:color="000000"/>
              <w:bottom w:val="single" w:sz="4" w:space="0" w:color="000000"/>
              <w:right w:val="single" w:sz="4" w:space="0" w:color="000000"/>
            </w:tcBorders>
          </w:tcPr>
          <w:p w:rsidR="00643D94" w:rsidRPr="00184DC5" w:rsidRDefault="00643D94" w:rsidP="003142CA">
            <w:pPr>
              <w:widowControl w:val="0"/>
              <w:spacing w:after="0" w:line="360" w:lineRule="auto"/>
              <w:contextualSpacing/>
              <w:jc w:val="center"/>
              <w:rPr>
                <w:rFonts w:ascii="Times New Roman" w:hAnsi="Times New Roman"/>
                <w:sz w:val="28"/>
                <w:szCs w:val="28"/>
              </w:rPr>
            </w:pPr>
            <w:r w:rsidRPr="00184DC5">
              <w:rPr>
                <w:rFonts w:ascii="Times New Roman" w:hAnsi="Times New Roman"/>
                <w:sz w:val="28"/>
                <w:szCs w:val="28"/>
              </w:rPr>
              <w:t>15 (12,1)</w:t>
            </w:r>
          </w:p>
        </w:tc>
        <w:tc>
          <w:tcPr>
            <w:tcW w:w="2068" w:type="dxa"/>
            <w:tcBorders>
              <w:top w:val="single" w:sz="4" w:space="0" w:color="000000"/>
              <w:left w:val="single" w:sz="4" w:space="0" w:color="000000"/>
              <w:bottom w:val="single" w:sz="4" w:space="0" w:color="000000"/>
              <w:right w:val="single" w:sz="4" w:space="0" w:color="000000"/>
            </w:tcBorders>
          </w:tcPr>
          <w:p w:rsidR="00643D94" w:rsidRPr="00184DC5" w:rsidRDefault="00643D94" w:rsidP="003142CA">
            <w:pPr>
              <w:widowControl w:val="0"/>
              <w:spacing w:after="0" w:line="360" w:lineRule="auto"/>
              <w:contextualSpacing/>
              <w:jc w:val="center"/>
              <w:rPr>
                <w:rFonts w:ascii="Times New Roman" w:hAnsi="Times New Roman"/>
                <w:sz w:val="28"/>
                <w:szCs w:val="28"/>
              </w:rPr>
            </w:pPr>
            <w:r w:rsidRPr="00184DC5">
              <w:rPr>
                <w:rFonts w:ascii="Times New Roman" w:hAnsi="Times New Roman"/>
                <w:sz w:val="28"/>
                <w:szCs w:val="28"/>
              </w:rPr>
              <w:t>1,535; 0,215</w:t>
            </w:r>
          </w:p>
        </w:tc>
      </w:tr>
      <w:tr w:rsidR="00643D94" w:rsidRPr="006A2729" w:rsidTr="003C7EAE">
        <w:trPr>
          <w:trHeight w:val="397"/>
        </w:trPr>
        <w:tc>
          <w:tcPr>
            <w:tcW w:w="2429" w:type="dxa"/>
            <w:tcBorders>
              <w:top w:val="single" w:sz="4" w:space="0" w:color="000000"/>
              <w:left w:val="single" w:sz="4" w:space="0" w:color="000000"/>
              <w:bottom w:val="single" w:sz="4" w:space="0" w:color="000000"/>
              <w:right w:val="single" w:sz="4" w:space="0" w:color="000000"/>
            </w:tcBorders>
          </w:tcPr>
          <w:p w:rsidR="00643D94" w:rsidRPr="00184DC5" w:rsidRDefault="00643D94" w:rsidP="003142CA">
            <w:pPr>
              <w:widowControl w:val="0"/>
              <w:spacing w:after="0" w:line="360" w:lineRule="auto"/>
              <w:contextualSpacing/>
              <w:rPr>
                <w:rFonts w:ascii="Times New Roman" w:hAnsi="Times New Roman"/>
                <w:sz w:val="28"/>
                <w:szCs w:val="28"/>
              </w:rPr>
            </w:pPr>
            <w:r w:rsidRPr="00184DC5">
              <w:rPr>
                <w:rFonts w:ascii="Times New Roman" w:hAnsi="Times New Roman"/>
                <w:sz w:val="28"/>
                <w:szCs w:val="28"/>
              </w:rPr>
              <w:t>Смертність, n (%)</w:t>
            </w:r>
          </w:p>
        </w:tc>
        <w:tc>
          <w:tcPr>
            <w:tcW w:w="2586" w:type="dxa"/>
            <w:tcBorders>
              <w:top w:val="single" w:sz="4" w:space="0" w:color="000000"/>
              <w:left w:val="single" w:sz="4" w:space="0" w:color="000000"/>
              <w:bottom w:val="single" w:sz="4" w:space="0" w:color="000000"/>
              <w:right w:val="single" w:sz="4" w:space="0" w:color="000000"/>
            </w:tcBorders>
          </w:tcPr>
          <w:p w:rsidR="00643D94" w:rsidRPr="00184DC5" w:rsidRDefault="00643D94" w:rsidP="003142CA">
            <w:pPr>
              <w:widowControl w:val="0"/>
              <w:spacing w:after="0" w:line="360" w:lineRule="auto"/>
              <w:contextualSpacing/>
              <w:jc w:val="center"/>
              <w:rPr>
                <w:rFonts w:ascii="Times New Roman" w:hAnsi="Times New Roman"/>
                <w:sz w:val="28"/>
                <w:szCs w:val="28"/>
              </w:rPr>
            </w:pPr>
            <w:r w:rsidRPr="00184DC5">
              <w:rPr>
                <w:rFonts w:ascii="Times New Roman" w:hAnsi="Times New Roman"/>
                <w:sz w:val="28"/>
                <w:szCs w:val="28"/>
              </w:rPr>
              <w:t>1 (4,3)</w:t>
            </w:r>
          </w:p>
        </w:tc>
        <w:tc>
          <w:tcPr>
            <w:tcW w:w="2590" w:type="dxa"/>
            <w:tcBorders>
              <w:top w:val="single" w:sz="4" w:space="0" w:color="000000"/>
              <w:left w:val="single" w:sz="4" w:space="0" w:color="000000"/>
              <w:bottom w:val="single" w:sz="4" w:space="0" w:color="000000"/>
              <w:right w:val="single" w:sz="4" w:space="0" w:color="000000"/>
            </w:tcBorders>
          </w:tcPr>
          <w:p w:rsidR="00643D94" w:rsidRPr="00184DC5" w:rsidRDefault="00643D94" w:rsidP="003142CA">
            <w:pPr>
              <w:widowControl w:val="0"/>
              <w:spacing w:after="0" w:line="360" w:lineRule="auto"/>
              <w:contextualSpacing/>
              <w:jc w:val="center"/>
              <w:rPr>
                <w:rFonts w:ascii="Times New Roman" w:hAnsi="Times New Roman"/>
                <w:sz w:val="28"/>
                <w:szCs w:val="28"/>
              </w:rPr>
            </w:pPr>
            <w:r w:rsidRPr="00184DC5">
              <w:rPr>
                <w:rFonts w:ascii="Times New Roman" w:hAnsi="Times New Roman"/>
                <w:sz w:val="28"/>
                <w:szCs w:val="28"/>
              </w:rPr>
              <w:t>7 (5,6)</w:t>
            </w:r>
          </w:p>
        </w:tc>
        <w:tc>
          <w:tcPr>
            <w:tcW w:w="2068" w:type="dxa"/>
            <w:tcBorders>
              <w:top w:val="single" w:sz="4" w:space="0" w:color="000000"/>
              <w:left w:val="single" w:sz="4" w:space="0" w:color="000000"/>
              <w:bottom w:val="single" w:sz="4" w:space="0" w:color="000000"/>
              <w:right w:val="single" w:sz="4" w:space="0" w:color="000000"/>
            </w:tcBorders>
          </w:tcPr>
          <w:p w:rsidR="00643D94" w:rsidRPr="00184DC5" w:rsidRDefault="00643D94" w:rsidP="003142CA">
            <w:pPr>
              <w:widowControl w:val="0"/>
              <w:spacing w:after="0" w:line="360" w:lineRule="auto"/>
              <w:contextualSpacing/>
              <w:jc w:val="center"/>
              <w:rPr>
                <w:rFonts w:ascii="Times New Roman" w:hAnsi="Times New Roman"/>
                <w:sz w:val="28"/>
                <w:szCs w:val="28"/>
              </w:rPr>
            </w:pPr>
            <w:r w:rsidRPr="00184DC5">
              <w:rPr>
                <w:rFonts w:ascii="Times New Roman" w:hAnsi="Times New Roman"/>
                <w:sz w:val="28"/>
                <w:szCs w:val="28"/>
              </w:rPr>
              <w:t>0,063; 0,801</w:t>
            </w:r>
          </w:p>
        </w:tc>
      </w:tr>
      <w:tr w:rsidR="00643D94" w:rsidRPr="006A2729" w:rsidTr="003C7EAE">
        <w:trPr>
          <w:trHeight w:val="397"/>
        </w:trPr>
        <w:tc>
          <w:tcPr>
            <w:tcW w:w="2429" w:type="dxa"/>
            <w:tcBorders>
              <w:top w:val="single" w:sz="4" w:space="0" w:color="000000"/>
              <w:left w:val="single" w:sz="4" w:space="0" w:color="000000"/>
              <w:bottom w:val="single" w:sz="4" w:space="0" w:color="000000"/>
              <w:right w:val="single" w:sz="4" w:space="0" w:color="000000"/>
            </w:tcBorders>
          </w:tcPr>
          <w:p w:rsidR="00643D94" w:rsidRPr="00184DC5" w:rsidRDefault="00643D94" w:rsidP="003142CA">
            <w:pPr>
              <w:widowControl w:val="0"/>
              <w:spacing w:after="0" w:line="360" w:lineRule="auto"/>
              <w:contextualSpacing/>
              <w:rPr>
                <w:rFonts w:ascii="Times New Roman" w:hAnsi="Times New Roman"/>
                <w:sz w:val="28"/>
                <w:szCs w:val="28"/>
              </w:rPr>
            </w:pPr>
            <w:r w:rsidRPr="00184DC5">
              <w:rPr>
                <w:rFonts w:ascii="Times New Roman" w:hAnsi="Times New Roman"/>
                <w:sz w:val="28"/>
                <w:szCs w:val="28"/>
              </w:rPr>
              <w:t>ККТ, n (%)</w:t>
            </w:r>
          </w:p>
        </w:tc>
        <w:tc>
          <w:tcPr>
            <w:tcW w:w="2586" w:type="dxa"/>
            <w:tcBorders>
              <w:top w:val="single" w:sz="4" w:space="0" w:color="000000"/>
              <w:left w:val="single" w:sz="4" w:space="0" w:color="000000"/>
              <w:bottom w:val="single" w:sz="4" w:space="0" w:color="000000"/>
              <w:right w:val="single" w:sz="4" w:space="0" w:color="000000"/>
            </w:tcBorders>
          </w:tcPr>
          <w:p w:rsidR="00643D94" w:rsidRPr="00184DC5" w:rsidRDefault="00643D94" w:rsidP="003142CA">
            <w:pPr>
              <w:widowControl w:val="0"/>
              <w:spacing w:after="0" w:line="360" w:lineRule="auto"/>
              <w:contextualSpacing/>
              <w:jc w:val="center"/>
              <w:rPr>
                <w:rFonts w:ascii="Times New Roman" w:hAnsi="Times New Roman"/>
                <w:sz w:val="28"/>
                <w:szCs w:val="28"/>
              </w:rPr>
            </w:pPr>
            <w:r w:rsidRPr="00184DC5">
              <w:rPr>
                <w:rFonts w:ascii="Times New Roman" w:hAnsi="Times New Roman"/>
                <w:sz w:val="28"/>
                <w:szCs w:val="28"/>
              </w:rPr>
              <w:t>6 (26,1)</w:t>
            </w:r>
          </w:p>
        </w:tc>
        <w:tc>
          <w:tcPr>
            <w:tcW w:w="2590" w:type="dxa"/>
            <w:tcBorders>
              <w:top w:val="single" w:sz="4" w:space="0" w:color="000000"/>
              <w:left w:val="single" w:sz="4" w:space="0" w:color="000000"/>
              <w:bottom w:val="single" w:sz="4" w:space="0" w:color="000000"/>
              <w:right w:val="single" w:sz="4" w:space="0" w:color="000000"/>
            </w:tcBorders>
          </w:tcPr>
          <w:p w:rsidR="00643D94" w:rsidRPr="00184DC5" w:rsidRDefault="00643D94" w:rsidP="003142CA">
            <w:pPr>
              <w:widowControl w:val="0"/>
              <w:spacing w:after="0" w:line="360" w:lineRule="auto"/>
              <w:contextualSpacing/>
              <w:jc w:val="center"/>
              <w:rPr>
                <w:rFonts w:ascii="Times New Roman" w:hAnsi="Times New Roman"/>
                <w:sz w:val="28"/>
                <w:szCs w:val="28"/>
              </w:rPr>
            </w:pPr>
            <w:r w:rsidRPr="00184DC5">
              <w:rPr>
                <w:rFonts w:ascii="Times New Roman" w:hAnsi="Times New Roman"/>
                <w:sz w:val="28"/>
                <w:szCs w:val="28"/>
              </w:rPr>
              <w:t>22 (17,7)</w:t>
            </w:r>
          </w:p>
        </w:tc>
        <w:tc>
          <w:tcPr>
            <w:tcW w:w="2068" w:type="dxa"/>
            <w:tcBorders>
              <w:top w:val="single" w:sz="4" w:space="0" w:color="000000"/>
              <w:left w:val="single" w:sz="4" w:space="0" w:color="000000"/>
              <w:bottom w:val="single" w:sz="4" w:space="0" w:color="000000"/>
              <w:right w:val="single" w:sz="4" w:space="0" w:color="000000"/>
            </w:tcBorders>
          </w:tcPr>
          <w:p w:rsidR="00643D94" w:rsidRPr="00184DC5" w:rsidRDefault="00643D94" w:rsidP="003142CA">
            <w:pPr>
              <w:widowControl w:val="0"/>
              <w:spacing w:after="0" w:line="360" w:lineRule="auto"/>
              <w:contextualSpacing/>
              <w:jc w:val="center"/>
              <w:rPr>
                <w:rFonts w:ascii="Times New Roman" w:hAnsi="Times New Roman"/>
                <w:sz w:val="28"/>
                <w:szCs w:val="28"/>
              </w:rPr>
            </w:pPr>
            <w:r w:rsidRPr="00184DC5">
              <w:rPr>
                <w:rFonts w:ascii="Times New Roman" w:hAnsi="Times New Roman"/>
                <w:sz w:val="28"/>
                <w:szCs w:val="28"/>
              </w:rPr>
              <w:t>0,867; 0,349</w:t>
            </w:r>
          </w:p>
        </w:tc>
      </w:tr>
      <w:tr w:rsidR="00643D94" w:rsidRPr="006A2729" w:rsidTr="003C7EAE">
        <w:trPr>
          <w:trHeight w:val="320"/>
        </w:trPr>
        <w:tc>
          <w:tcPr>
            <w:tcW w:w="2429" w:type="dxa"/>
            <w:vMerge w:val="restart"/>
            <w:tcBorders>
              <w:top w:val="single" w:sz="4" w:space="0" w:color="000000"/>
              <w:left w:val="single" w:sz="4" w:space="0" w:color="000000"/>
              <w:bottom w:val="single" w:sz="4" w:space="0" w:color="000000"/>
              <w:right w:val="single" w:sz="4" w:space="0" w:color="000000"/>
            </w:tcBorders>
            <w:vAlign w:val="center"/>
          </w:tcPr>
          <w:p w:rsidR="00643D94" w:rsidRPr="00184DC5" w:rsidRDefault="00643D94" w:rsidP="003142CA">
            <w:pPr>
              <w:widowControl w:val="0"/>
              <w:spacing w:after="0" w:line="360" w:lineRule="auto"/>
              <w:contextualSpacing/>
              <w:jc w:val="center"/>
              <w:rPr>
                <w:rFonts w:ascii="Times New Roman" w:hAnsi="Times New Roman"/>
                <w:sz w:val="28"/>
                <w:szCs w:val="28"/>
              </w:rPr>
            </w:pPr>
          </w:p>
        </w:tc>
        <w:tc>
          <w:tcPr>
            <w:tcW w:w="5176" w:type="dxa"/>
            <w:gridSpan w:val="2"/>
            <w:tcBorders>
              <w:top w:val="single" w:sz="4" w:space="0" w:color="000000"/>
              <w:left w:val="single" w:sz="4" w:space="0" w:color="000000"/>
              <w:bottom w:val="single" w:sz="4" w:space="0" w:color="000000"/>
              <w:right w:val="single" w:sz="4" w:space="0" w:color="000000"/>
            </w:tcBorders>
          </w:tcPr>
          <w:p w:rsidR="00643D94" w:rsidRPr="00184DC5" w:rsidRDefault="00643D94" w:rsidP="003142CA">
            <w:pPr>
              <w:widowControl w:val="0"/>
              <w:spacing w:after="0" w:line="360" w:lineRule="auto"/>
              <w:contextualSpacing/>
              <w:jc w:val="center"/>
              <w:rPr>
                <w:rFonts w:ascii="Times New Roman" w:hAnsi="Times New Roman"/>
                <w:bCs/>
                <w:sz w:val="28"/>
                <w:szCs w:val="28"/>
              </w:rPr>
            </w:pPr>
            <w:r w:rsidRPr="00184DC5">
              <w:rPr>
                <w:rFonts w:ascii="Times New Roman" w:hAnsi="Times New Roman"/>
                <w:sz w:val="28"/>
                <w:szCs w:val="28"/>
              </w:rPr>
              <w:t>Хворі з СН з ТП та без СНТ</w:t>
            </w:r>
            <w:r w:rsidRPr="00184DC5">
              <w:rPr>
                <w:rFonts w:ascii="Times New Roman" w:hAnsi="Times New Roman"/>
                <w:sz w:val="28"/>
                <w:szCs w:val="28"/>
                <w:vertAlign w:val="subscript"/>
              </w:rPr>
              <w:t xml:space="preserve">3 </w:t>
            </w:r>
            <w:r w:rsidRPr="00184DC5">
              <w:rPr>
                <w:rFonts w:ascii="Times New Roman" w:hAnsi="Times New Roman"/>
                <w:sz w:val="28"/>
                <w:szCs w:val="28"/>
              </w:rPr>
              <w:t>(n = 132)</w:t>
            </w:r>
          </w:p>
        </w:tc>
        <w:tc>
          <w:tcPr>
            <w:tcW w:w="2068" w:type="dxa"/>
            <w:vMerge w:val="restart"/>
            <w:tcBorders>
              <w:top w:val="single" w:sz="4" w:space="0" w:color="000000"/>
              <w:left w:val="single" w:sz="4" w:space="0" w:color="000000"/>
              <w:right w:val="single" w:sz="4" w:space="0" w:color="000000"/>
            </w:tcBorders>
            <w:vAlign w:val="center"/>
          </w:tcPr>
          <w:p w:rsidR="00643D94" w:rsidRPr="00184DC5" w:rsidRDefault="00643D94" w:rsidP="003142CA">
            <w:pPr>
              <w:widowControl w:val="0"/>
              <w:spacing w:after="0" w:line="360" w:lineRule="auto"/>
              <w:contextualSpacing/>
              <w:jc w:val="center"/>
              <w:rPr>
                <w:rFonts w:ascii="Times New Roman" w:hAnsi="Times New Roman"/>
                <w:sz w:val="28"/>
                <w:szCs w:val="28"/>
              </w:rPr>
            </w:pPr>
          </w:p>
        </w:tc>
      </w:tr>
      <w:tr w:rsidR="00643D94" w:rsidRPr="006A2729" w:rsidTr="003C7EAE">
        <w:trPr>
          <w:trHeight w:val="144"/>
        </w:trPr>
        <w:tc>
          <w:tcPr>
            <w:tcW w:w="2429" w:type="dxa"/>
            <w:vMerge/>
            <w:tcBorders>
              <w:top w:val="single" w:sz="4" w:space="0" w:color="000000"/>
              <w:left w:val="single" w:sz="4" w:space="0" w:color="000000"/>
              <w:bottom w:val="single" w:sz="4" w:space="0" w:color="000000"/>
              <w:right w:val="single" w:sz="4" w:space="0" w:color="000000"/>
            </w:tcBorders>
          </w:tcPr>
          <w:p w:rsidR="00643D94" w:rsidRPr="00184DC5" w:rsidRDefault="00643D94" w:rsidP="003142CA">
            <w:pPr>
              <w:widowControl w:val="0"/>
              <w:spacing w:after="0" w:line="360" w:lineRule="auto"/>
              <w:contextualSpacing/>
              <w:jc w:val="both"/>
              <w:rPr>
                <w:rFonts w:ascii="Times New Roman" w:hAnsi="Times New Roman"/>
                <w:sz w:val="28"/>
                <w:szCs w:val="28"/>
              </w:rPr>
            </w:pPr>
          </w:p>
        </w:tc>
        <w:tc>
          <w:tcPr>
            <w:tcW w:w="2586" w:type="dxa"/>
            <w:tcBorders>
              <w:top w:val="single" w:sz="4" w:space="0" w:color="000000"/>
              <w:left w:val="single" w:sz="4" w:space="0" w:color="000000"/>
              <w:bottom w:val="single" w:sz="4" w:space="0" w:color="000000"/>
              <w:right w:val="single" w:sz="4" w:space="0" w:color="000000"/>
            </w:tcBorders>
          </w:tcPr>
          <w:p w:rsidR="00643D94" w:rsidRPr="00184DC5" w:rsidRDefault="00643D94" w:rsidP="003142CA">
            <w:pPr>
              <w:widowControl w:val="0"/>
              <w:spacing w:after="0" w:line="360" w:lineRule="auto"/>
              <w:contextualSpacing/>
              <w:jc w:val="center"/>
              <w:rPr>
                <w:rFonts w:ascii="Times New Roman" w:hAnsi="Times New Roman"/>
                <w:sz w:val="28"/>
                <w:szCs w:val="28"/>
              </w:rPr>
            </w:pPr>
            <w:r w:rsidRPr="00184DC5">
              <w:rPr>
                <w:rFonts w:ascii="Times New Roman" w:hAnsi="Times New Roman"/>
                <w:sz w:val="28"/>
                <w:szCs w:val="28"/>
              </w:rPr>
              <w:t xml:space="preserve">Без </w:t>
            </w:r>
            <w:r w:rsidRPr="00184DC5">
              <w:rPr>
                <w:rFonts w:ascii="Symbol" w:hAnsi="Symbol"/>
                <w:sz w:val="28"/>
                <w:szCs w:val="28"/>
              </w:rPr>
              <w:t></w:t>
            </w:r>
            <w:r w:rsidRPr="00184DC5">
              <w:rPr>
                <w:rFonts w:ascii="Times New Roman" w:hAnsi="Times New Roman"/>
                <w:sz w:val="28"/>
                <w:szCs w:val="28"/>
              </w:rPr>
              <w:t>-АБ (n = 39)</w:t>
            </w:r>
          </w:p>
        </w:tc>
        <w:tc>
          <w:tcPr>
            <w:tcW w:w="2590" w:type="dxa"/>
            <w:tcBorders>
              <w:top w:val="single" w:sz="4" w:space="0" w:color="000000"/>
              <w:left w:val="single" w:sz="4" w:space="0" w:color="000000"/>
              <w:bottom w:val="single" w:sz="4" w:space="0" w:color="000000"/>
              <w:right w:val="single" w:sz="4" w:space="0" w:color="000000"/>
            </w:tcBorders>
          </w:tcPr>
          <w:p w:rsidR="00643D94" w:rsidRPr="00184DC5" w:rsidRDefault="00643D94" w:rsidP="003142CA">
            <w:pPr>
              <w:widowControl w:val="0"/>
              <w:spacing w:after="0" w:line="360" w:lineRule="auto"/>
              <w:contextualSpacing/>
              <w:jc w:val="center"/>
              <w:rPr>
                <w:rFonts w:ascii="Times New Roman" w:hAnsi="Times New Roman"/>
                <w:sz w:val="28"/>
                <w:szCs w:val="28"/>
              </w:rPr>
            </w:pPr>
            <w:r w:rsidRPr="00184DC5">
              <w:rPr>
                <w:rFonts w:ascii="Times New Roman" w:hAnsi="Times New Roman"/>
                <w:sz w:val="28"/>
                <w:szCs w:val="28"/>
              </w:rPr>
              <w:t xml:space="preserve">З </w:t>
            </w:r>
            <w:r w:rsidRPr="00184DC5">
              <w:rPr>
                <w:rFonts w:ascii="Symbol" w:hAnsi="Symbol"/>
                <w:sz w:val="28"/>
                <w:szCs w:val="28"/>
              </w:rPr>
              <w:t></w:t>
            </w:r>
            <w:r w:rsidRPr="00184DC5">
              <w:rPr>
                <w:rFonts w:ascii="Times New Roman" w:hAnsi="Times New Roman"/>
                <w:sz w:val="28"/>
                <w:szCs w:val="28"/>
              </w:rPr>
              <w:t>-АБ (n = 93)</w:t>
            </w:r>
          </w:p>
        </w:tc>
        <w:tc>
          <w:tcPr>
            <w:tcW w:w="2068" w:type="dxa"/>
            <w:vMerge/>
            <w:tcBorders>
              <w:left w:val="single" w:sz="4" w:space="0" w:color="000000"/>
              <w:bottom w:val="single" w:sz="4" w:space="0" w:color="000000"/>
              <w:right w:val="single" w:sz="4" w:space="0" w:color="000000"/>
            </w:tcBorders>
          </w:tcPr>
          <w:p w:rsidR="00643D94" w:rsidRPr="00184DC5" w:rsidRDefault="00643D94" w:rsidP="003142CA">
            <w:pPr>
              <w:widowControl w:val="0"/>
              <w:spacing w:after="0" w:line="360" w:lineRule="auto"/>
              <w:contextualSpacing/>
              <w:jc w:val="center"/>
              <w:rPr>
                <w:rFonts w:ascii="Times New Roman" w:hAnsi="Times New Roman"/>
                <w:sz w:val="28"/>
                <w:szCs w:val="28"/>
              </w:rPr>
            </w:pPr>
          </w:p>
        </w:tc>
      </w:tr>
      <w:tr w:rsidR="00643D94" w:rsidRPr="006A2729" w:rsidTr="003C7EAE">
        <w:trPr>
          <w:trHeight w:val="328"/>
        </w:trPr>
        <w:tc>
          <w:tcPr>
            <w:tcW w:w="2429" w:type="dxa"/>
            <w:tcBorders>
              <w:top w:val="single" w:sz="4" w:space="0" w:color="000000"/>
              <w:left w:val="single" w:sz="4" w:space="0" w:color="000000"/>
              <w:bottom w:val="single" w:sz="4" w:space="0" w:color="000000"/>
              <w:right w:val="single" w:sz="4" w:space="0" w:color="000000"/>
            </w:tcBorders>
          </w:tcPr>
          <w:p w:rsidR="00643D94" w:rsidRPr="00184DC5" w:rsidRDefault="00643D94" w:rsidP="003142CA">
            <w:pPr>
              <w:widowControl w:val="0"/>
              <w:spacing w:after="0" w:line="360" w:lineRule="auto"/>
              <w:contextualSpacing/>
              <w:jc w:val="both"/>
              <w:rPr>
                <w:rFonts w:ascii="Times New Roman" w:hAnsi="Times New Roman"/>
                <w:sz w:val="28"/>
                <w:szCs w:val="28"/>
              </w:rPr>
            </w:pPr>
            <w:r w:rsidRPr="00184DC5">
              <w:rPr>
                <w:rFonts w:ascii="Times New Roman" w:hAnsi="Times New Roman"/>
                <w:sz w:val="28"/>
                <w:szCs w:val="28"/>
              </w:rPr>
              <w:t>ПГ, n (%)</w:t>
            </w:r>
          </w:p>
        </w:tc>
        <w:tc>
          <w:tcPr>
            <w:tcW w:w="2586" w:type="dxa"/>
            <w:tcBorders>
              <w:top w:val="single" w:sz="4" w:space="0" w:color="000000"/>
              <w:left w:val="single" w:sz="4" w:space="0" w:color="000000"/>
              <w:bottom w:val="single" w:sz="4" w:space="0" w:color="000000"/>
              <w:right w:val="single" w:sz="4" w:space="0" w:color="000000"/>
            </w:tcBorders>
          </w:tcPr>
          <w:p w:rsidR="00643D94" w:rsidRPr="00184DC5" w:rsidRDefault="00643D94" w:rsidP="003142CA">
            <w:pPr>
              <w:widowControl w:val="0"/>
              <w:spacing w:after="0" w:line="360" w:lineRule="auto"/>
              <w:contextualSpacing/>
              <w:jc w:val="center"/>
              <w:rPr>
                <w:rFonts w:ascii="Times New Roman" w:hAnsi="Times New Roman"/>
                <w:sz w:val="28"/>
                <w:szCs w:val="28"/>
              </w:rPr>
            </w:pPr>
            <w:r w:rsidRPr="00184DC5">
              <w:rPr>
                <w:rFonts w:ascii="Times New Roman" w:hAnsi="Times New Roman"/>
                <w:sz w:val="28"/>
                <w:szCs w:val="28"/>
              </w:rPr>
              <w:t>6 (15,4)</w:t>
            </w:r>
          </w:p>
        </w:tc>
        <w:tc>
          <w:tcPr>
            <w:tcW w:w="2590" w:type="dxa"/>
            <w:tcBorders>
              <w:top w:val="single" w:sz="4" w:space="0" w:color="000000"/>
              <w:left w:val="single" w:sz="4" w:space="0" w:color="000000"/>
              <w:bottom w:val="single" w:sz="4" w:space="0" w:color="000000"/>
              <w:right w:val="single" w:sz="4" w:space="0" w:color="000000"/>
            </w:tcBorders>
          </w:tcPr>
          <w:p w:rsidR="00643D94" w:rsidRPr="00184DC5" w:rsidRDefault="00643D94" w:rsidP="003142CA">
            <w:pPr>
              <w:widowControl w:val="0"/>
              <w:spacing w:after="0" w:line="360" w:lineRule="auto"/>
              <w:contextualSpacing/>
              <w:jc w:val="center"/>
              <w:rPr>
                <w:rFonts w:ascii="Times New Roman" w:hAnsi="Times New Roman"/>
                <w:sz w:val="28"/>
                <w:szCs w:val="28"/>
              </w:rPr>
            </w:pPr>
            <w:r w:rsidRPr="00184DC5">
              <w:rPr>
                <w:rFonts w:ascii="Times New Roman" w:hAnsi="Times New Roman"/>
                <w:sz w:val="28"/>
                <w:szCs w:val="28"/>
              </w:rPr>
              <w:t>9 (9,7)</w:t>
            </w:r>
          </w:p>
        </w:tc>
        <w:tc>
          <w:tcPr>
            <w:tcW w:w="2068" w:type="dxa"/>
            <w:tcBorders>
              <w:top w:val="single" w:sz="4" w:space="0" w:color="000000"/>
              <w:left w:val="single" w:sz="4" w:space="0" w:color="000000"/>
              <w:bottom w:val="single" w:sz="4" w:space="0" w:color="000000"/>
              <w:right w:val="single" w:sz="4" w:space="0" w:color="000000"/>
            </w:tcBorders>
          </w:tcPr>
          <w:p w:rsidR="00643D94" w:rsidRPr="00184DC5" w:rsidRDefault="00643D94" w:rsidP="003142CA">
            <w:pPr>
              <w:widowControl w:val="0"/>
              <w:spacing w:after="0" w:line="360" w:lineRule="auto"/>
              <w:contextualSpacing/>
              <w:jc w:val="center"/>
              <w:rPr>
                <w:rFonts w:ascii="Times New Roman" w:hAnsi="Times New Roman"/>
                <w:sz w:val="28"/>
                <w:szCs w:val="28"/>
              </w:rPr>
            </w:pPr>
            <w:r w:rsidRPr="00184DC5">
              <w:rPr>
                <w:rFonts w:ascii="Times New Roman" w:hAnsi="Times New Roman"/>
                <w:sz w:val="28"/>
                <w:szCs w:val="28"/>
              </w:rPr>
              <w:t>0,889; 0,346</w:t>
            </w:r>
          </w:p>
        </w:tc>
      </w:tr>
      <w:tr w:rsidR="00643D94" w:rsidRPr="006A2729" w:rsidTr="003C7EAE">
        <w:trPr>
          <w:trHeight w:val="328"/>
        </w:trPr>
        <w:tc>
          <w:tcPr>
            <w:tcW w:w="2429" w:type="dxa"/>
            <w:tcBorders>
              <w:top w:val="single" w:sz="4" w:space="0" w:color="000000"/>
              <w:left w:val="single" w:sz="4" w:space="0" w:color="000000"/>
              <w:bottom w:val="single" w:sz="4" w:space="0" w:color="000000"/>
              <w:right w:val="single" w:sz="4" w:space="0" w:color="000000"/>
            </w:tcBorders>
            <w:vAlign w:val="center"/>
          </w:tcPr>
          <w:p w:rsidR="00643D94" w:rsidRPr="00184DC5" w:rsidRDefault="00643D94" w:rsidP="003142CA">
            <w:pPr>
              <w:widowControl w:val="0"/>
              <w:spacing w:after="0" w:line="360" w:lineRule="auto"/>
              <w:contextualSpacing/>
              <w:rPr>
                <w:rFonts w:ascii="Times New Roman" w:hAnsi="Times New Roman"/>
                <w:sz w:val="28"/>
                <w:szCs w:val="28"/>
              </w:rPr>
            </w:pPr>
            <w:r w:rsidRPr="00184DC5">
              <w:rPr>
                <w:rFonts w:ascii="Times New Roman" w:hAnsi="Times New Roman"/>
                <w:sz w:val="28"/>
                <w:szCs w:val="28"/>
              </w:rPr>
              <w:t>Смертність, n (%)</w:t>
            </w:r>
          </w:p>
        </w:tc>
        <w:tc>
          <w:tcPr>
            <w:tcW w:w="2586" w:type="dxa"/>
            <w:tcBorders>
              <w:top w:val="single" w:sz="4" w:space="0" w:color="000000"/>
              <w:left w:val="single" w:sz="4" w:space="0" w:color="000000"/>
              <w:bottom w:val="single" w:sz="4" w:space="0" w:color="000000"/>
              <w:right w:val="single" w:sz="4" w:space="0" w:color="000000"/>
            </w:tcBorders>
            <w:vAlign w:val="center"/>
          </w:tcPr>
          <w:p w:rsidR="00643D94" w:rsidRPr="00184DC5" w:rsidRDefault="00643D94" w:rsidP="003142CA">
            <w:pPr>
              <w:widowControl w:val="0"/>
              <w:spacing w:after="0" w:line="360" w:lineRule="auto"/>
              <w:contextualSpacing/>
              <w:jc w:val="center"/>
              <w:rPr>
                <w:rFonts w:ascii="Times New Roman" w:hAnsi="Times New Roman"/>
                <w:sz w:val="28"/>
                <w:szCs w:val="28"/>
              </w:rPr>
            </w:pPr>
            <w:r w:rsidRPr="00184DC5">
              <w:rPr>
                <w:rFonts w:ascii="Times New Roman" w:hAnsi="Times New Roman"/>
                <w:sz w:val="28"/>
                <w:szCs w:val="28"/>
              </w:rPr>
              <w:t>3 (7,7)</w:t>
            </w:r>
          </w:p>
        </w:tc>
        <w:tc>
          <w:tcPr>
            <w:tcW w:w="2590" w:type="dxa"/>
            <w:tcBorders>
              <w:top w:val="single" w:sz="4" w:space="0" w:color="000000"/>
              <w:left w:val="single" w:sz="4" w:space="0" w:color="000000"/>
              <w:bottom w:val="single" w:sz="4" w:space="0" w:color="000000"/>
              <w:right w:val="single" w:sz="4" w:space="0" w:color="000000"/>
            </w:tcBorders>
            <w:vAlign w:val="center"/>
          </w:tcPr>
          <w:p w:rsidR="00643D94" w:rsidRPr="00184DC5" w:rsidRDefault="00643D94" w:rsidP="003142CA">
            <w:pPr>
              <w:widowControl w:val="0"/>
              <w:spacing w:after="0" w:line="360" w:lineRule="auto"/>
              <w:contextualSpacing/>
              <w:jc w:val="center"/>
              <w:rPr>
                <w:rFonts w:ascii="Times New Roman" w:hAnsi="Times New Roman"/>
                <w:sz w:val="28"/>
                <w:szCs w:val="28"/>
              </w:rPr>
            </w:pPr>
            <w:r w:rsidRPr="00184DC5">
              <w:rPr>
                <w:rFonts w:ascii="Times New Roman" w:hAnsi="Times New Roman"/>
                <w:sz w:val="28"/>
                <w:szCs w:val="28"/>
              </w:rPr>
              <w:t>5 (5,4)</w:t>
            </w:r>
          </w:p>
        </w:tc>
        <w:tc>
          <w:tcPr>
            <w:tcW w:w="2068" w:type="dxa"/>
            <w:tcBorders>
              <w:top w:val="single" w:sz="4" w:space="0" w:color="000000"/>
              <w:left w:val="single" w:sz="4" w:space="0" w:color="000000"/>
              <w:bottom w:val="single" w:sz="4" w:space="0" w:color="000000"/>
              <w:right w:val="single" w:sz="4" w:space="0" w:color="000000"/>
            </w:tcBorders>
          </w:tcPr>
          <w:p w:rsidR="00643D94" w:rsidRPr="00184DC5" w:rsidRDefault="00643D94" w:rsidP="003142CA">
            <w:pPr>
              <w:widowControl w:val="0"/>
              <w:spacing w:after="0" w:line="360" w:lineRule="auto"/>
              <w:contextualSpacing/>
              <w:jc w:val="center"/>
              <w:rPr>
                <w:rFonts w:ascii="Times New Roman" w:hAnsi="Times New Roman"/>
                <w:sz w:val="28"/>
                <w:szCs w:val="28"/>
              </w:rPr>
            </w:pPr>
            <w:r w:rsidRPr="00184DC5">
              <w:rPr>
                <w:rFonts w:ascii="Times New Roman" w:hAnsi="Times New Roman"/>
                <w:sz w:val="28"/>
                <w:szCs w:val="28"/>
              </w:rPr>
              <w:t>0,259; 0,611</w:t>
            </w:r>
          </w:p>
        </w:tc>
      </w:tr>
      <w:tr w:rsidR="00643D94" w:rsidRPr="00ED5D3E" w:rsidTr="003C7EAE">
        <w:trPr>
          <w:trHeight w:val="328"/>
        </w:trPr>
        <w:tc>
          <w:tcPr>
            <w:tcW w:w="2429" w:type="dxa"/>
            <w:tcBorders>
              <w:top w:val="single" w:sz="4" w:space="0" w:color="000000"/>
              <w:left w:val="single" w:sz="4" w:space="0" w:color="000000"/>
              <w:bottom w:val="single" w:sz="4" w:space="0" w:color="000000"/>
              <w:right w:val="single" w:sz="4" w:space="0" w:color="000000"/>
            </w:tcBorders>
            <w:vAlign w:val="center"/>
          </w:tcPr>
          <w:p w:rsidR="00643D94" w:rsidRPr="00184DC5" w:rsidRDefault="00643D94" w:rsidP="003142CA">
            <w:pPr>
              <w:widowControl w:val="0"/>
              <w:spacing w:after="0" w:line="360" w:lineRule="auto"/>
              <w:contextualSpacing/>
              <w:rPr>
                <w:rFonts w:ascii="Times New Roman" w:hAnsi="Times New Roman"/>
                <w:sz w:val="28"/>
                <w:szCs w:val="28"/>
              </w:rPr>
            </w:pPr>
            <w:r w:rsidRPr="00184DC5">
              <w:rPr>
                <w:rFonts w:ascii="Times New Roman" w:hAnsi="Times New Roman"/>
                <w:sz w:val="28"/>
                <w:szCs w:val="28"/>
              </w:rPr>
              <w:t>ККТ, n (%)</w:t>
            </w:r>
          </w:p>
        </w:tc>
        <w:tc>
          <w:tcPr>
            <w:tcW w:w="2586" w:type="dxa"/>
            <w:tcBorders>
              <w:top w:val="single" w:sz="4" w:space="0" w:color="000000"/>
              <w:left w:val="single" w:sz="4" w:space="0" w:color="000000"/>
              <w:bottom w:val="single" w:sz="4" w:space="0" w:color="000000"/>
              <w:right w:val="single" w:sz="4" w:space="0" w:color="000000"/>
            </w:tcBorders>
            <w:vAlign w:val="center"/>
          </w:tcPr>
          <w:p w:rsidR="00643D94" w:rsidRPr="00184DC5" w:rsidRDefault="00643D94" w:rsidP="003142CA">
            <w:pPr>
              <w:widowControl w:val="0"/>
              <w:spacing w:after="0" w:line="360" w:lineRule="auto"/>
              <w:contextualSpacing/>
              <w:jc w:val="center"/>
              <w:rPr>
                <w:rFonts w:ascii="Times New Roman" w:hAnsi="Times New Roman"/>
                <w:sz w:val="28"/>
                <w:szCs w:val="28"/>
              </w:rPr>
            </w:pPr>
            <w:r w:rsidRPr="00184DC5">
              <w:rPr>
                <w:rFonts w:ascii="Times New Roman" w:hAnsi="Times New Roman"/>
                <w:sz w:val="28"/>
                <w:szCs w:val="28"/>
              </w:rPr>
              <w:t>8 (20,5)</w:t>
            </w:r>
          </w:p>
        </w:tc>
        <w:tc>
          <w:tcPr>
            <w:tcW w:w="2590" w:type="dxa"/>
            <w:tcBorders>
              <w:top w:val="single" w:sz="4" w:space="0" w:color="000000"/>
              <w:left w:val="single" w:sz="4" w:space="0" w:color="000000"/>
              <w:bottom w:val="single" w:sz="4" w:space="0" w:color="000000"/>
              <w:right w:val="single" w:sz="4" w:space="0" w:color="000000"/>
            </w:tcBorders>
            <w:vAlign w:val="center"/>
          </w:tcPr>
          <w:p w:rsidR="00643D94" w:rsidRPr="00184DC5" w:rsidRDefault="00643D94" w:rsidP="003142CA">
            <w:pPr>
              <w:widowControl w:val="0"/>
              <w:spacing w:after="0" w:line="360" w:lineRule="auto"/>
              <w:contextualSpacing/>
              <w:jc w:val="center"/>
              <w:rPr>
                <w:rFonts w:ascii="Times New Roman" w:hAnsi="Times New Roman"/>
                <w:sz w:val="28"/>
                <w:szCs w:val="28"/>
              </w:rPr>
            </w:pPr>
            <w:r w:rsidRPr="00184DC5">
              <w:rPr>
                <w:rFonts w:ascii="Times New Roman" w:hAnsi="Times New Roman"/>
                <w:sz w:val="28"/>
                <w:szCs w:val="28"/>
              </w:rPr>
              <w:t>13 (14,0)</w:t>
            </w:r>
          </w:p>
        </w:tc>
        <w:tc>
          <w:tcPr>
            <w:tcW w:w="2068" w:type="dxa"/>
            <w:tcBorders>
              <w:top w:val="single" w:sz="4" w:space="0" w:color="000000"/>
              <w:left w:val="single" w:sz="4" w:space="0" w:color="000000"/>
              <w:bottom w:val="single" w:sz="4" w:space="0" w:color="000000"/>
              <w:right w:val="single" w:sz="4" w:space="0" w:color="000000"/>
            </w:tcBorders>
          </w:tcPr>
          <w:p w:rsidR="00643D94" w:rsidRPr="00184DC5" w:rsidRDefault="00643D94" w:rsidP="003142CA">
            <w:pPr>
              <w:widowControl w:val="0"/>
              <w:spacing w:after="0" w:line="360" w:lineRule="auto"/>
              <w:contextualSpacing/>
              <w:jc w:val="center"/>
              <w:rPr>
                <w:rFonts w:ascii="Times New Roman" w:hAnsi="Times New Roman"/>
                <w:sz w:val="28"/>
                <w:szCs w:val="28"/>
              </w:rPr>
            </w:pPr>
            <w:r w:rsidRPr="00184DC5">
              <w:rPr>
                <w:rFonts w:ascii="Times New Roman" w:hAnsi="Times New Roman"/>
                <w:sz w:val="28"/>
                <w:szCs w:val="28"/>
              </w:rPr>
              <w:t>0,877; 0,349</w:t>
            </w:r>
          </w:p>
        </w:tc>
      </w:tr>
    </w:tbl>
    <w:p w:rsidR="00643D94" w:rsidRPr="00ED5D3E" w:rsidRDefault="00643D94" w:rsidP="003142CA">
      <w:pPr>
        <w:widowControl w:val="0"/>
        <w:spacing w:after="0" w:line="360" w:lineRule="auto"/>
        <w:contextualSpacing/>
        <w:jc w:val="both"/>
        <w:rPr>
          <w:rFonts w:ascii="Times New Roman" w:hAnsi="Times New Roman"/>
          <w:sz w:val="28"/>
          <w:szCs w:val="28"/>
        </w:rPr>
      </w:pPr>
    </w:p>
    <w:p w:rsidR="00C26F0E" w:rsidRDefault="00C26F0E" w:rsidP="003142CA">
      <w:pPr>
        <w:widowControl w:val="0"/>
        <w:spacing w:after="0" w:line="360" w:lineRule="auto"/>
        <w:ind w:firstLine="709"/>
        <w:contextualSpacing/>
        <w:jc w:val="both"/>
        <w:rPr>
          <w:rFonts w:ascii="Times New Roman" w:hAnsi="Times New Roman"/>
          <w:sz w:val="28"/>
          <w:szCs w:val="28"/>
        </w:rPr>
      </w:pPr>
      <w:r w:rsidRPr="00184DC5">
        <w:rPr>
          <w:rFonts w:ascii="Times New Roman" w:hAnsi="Times New Roman"/>
          <w:sz w:val="28"/>
          <w:szCs w:val="28"/>
        </w:rPr>
        <w:t>Поряд з цим, призначення</w:t>
      </w:r>
      <w:r>
        <w:rPr>
          <w:rFonts w:ascii="Times New Roman" w:hAnsi="Times New Roman"/>
          <w:sz w:val="28"/>
          <w:szCs w:val="28"/>
        </w:rPr>
        <w:t xml:space="preserve"> бісопрололу</w:t>
      </w:r>
      <w:r w:rsidRPr="00184DC5">
        <w:rPr>
          <w:rFonts w:ascii="Times New Roman" w:hAnsi="Times New Roman"/>
          <w:sz w:val="28"/>
          <w:szCs w:val="28"/>
        </w:rPr>
        <w:t xml:space="preserve"> в дозі &gt; 5 мг у хворих із СН без СНТ</w:t>
      </w:r>
      <w:r w:rsidRPr="00184DC5">
        <w:rPr>
          <w:rFonts w:ascii="Times New Roman" w:hAnsi="Times New Roman"/>
          <w:sz w:val="28"/>
          <w:szCs w:val="28"/>
          <w:vertAlign w:val="subscript"/>
        </w:rPr>
        <w:t>3</w:t>
      </w:r>
      <w:r w:rsidRPr="00184DC5">
        <w:rPr>
          <w:rFonts w:ascii="Times New Roman" w:hAnsi="Times New Roman"/>
          <w:sz w:val="28"/>
          <w:szCs w:val="28"/>
        </w:rPr>
        <w:t xml:space="preserve"> призводить до зниження ризику ПГ (ВШ = 0,112 (0,033-0,377), р=0,0001) та ККТ (ВШ=0,407 (0,202-0,821), р=0,016), порівн</w:t>
      </w:r>
      <w:r>
        <w:rPr>
          <w:rFonts w:ascii="Times New Roman" w:hAnsi="Times New Roman"/>
          <w:sz w:val="28"/>
          <w:szCs w:val="28"/>
        </w:rPr>
        <w:t xml:space="preserve">яно із </w:t>
      </w:r>
      <w:r w:rsidRPr="00184DC5">
        <w:rPr>
          <w:rFonts w:ascii="Times New Roman" w:hAnsi="Times New Roman"/>
          <w:sz w:val="28"/>
          <w:szCs w:val="28"/>
        </w:rPr>
        <w:t>пацієнт</w:t>
      </w:r>
      <w:r>
        <w:rPr>
          <w:rFonts w:ascii="Times New Roman" w:hAnsi="Times New Roman"/>
          <w:sz w:val="28"/>
          <w:szCs w:val="28"/>
        </w:rPr>
        <w:t>ами</w:t>
      </w:r>
      <w:r w:rsidRPr="00184DC5">
        <w:rPr>
          <w:rFonts w:ascii="Times New Roman" w:hAnsi="Times New Roman"/>
          <w:sz w:val="28"/>
          <w:szCs w:val="28"/>
        </w:rPr>
        <w:t xml:space="preserve">, що приймали препарат </w:t>
      </w:r>
      <w:r>
        <w:rPr>
          <w:rFonts w:ascii="Times New Roman" w:hAnsi="Times New Roman"/>
          <w:sz w:val="28"/>
          <w:szCs w:val="28"/>
        </w:rPr>
        <w:t>у</w:t>
      </w:r>
      <w:r w:rsidRPr="00184DC5">
        <w:rPr>
          <w:rFonts w:ascii="Times New Roman" w:hAnsi="Times New Roman"/>
          <w:sz w:val="28"/>
          <w:szCs w:val="28"/>
        </w:rPr>
        <w:t xml:space="preserve"> дозі </w:t>
      </w:r>
      <w:r w:rsidRPr="00184DC5">
        <w:rPr>
          <w:rFonts w:ascii="Symbol" w:hAnsi="Symbol"/>
          <w:sz w:val="28"/>
          <w:szCs w:val="28"/>
        </w:rPr>
        <w:t></w:t>
      </w:r>
      <w:r w:rsidRPr="00184DC5">
        <w:rPr>
          <w:rFonts w:ascii="Times New Roman" w:hAnsi="Times New Roman"/>
          <w:sz w:val="28"/>
          <w:szCs w:val="28"/>
        </w:rPr>
        <w:t xml:space="preserve"> 5 мг (табл. 6.11).</w:t>
      </w:r>
    </w:p>
    <w:p w:rsidR="00643D94" w:rsidRPr="00DD45E9" w:rsidRDefault="00643D94" w:rsidP="003142CA">
      <w:pPr>
        <w:widowControl w:val="0"/>
        <w:spacing w:after="0" w:line="360" w:lineRule="auto"/>
        <w:ind w:firstLine="709"/>
        <w:contextualSpacing/>
        <w:jc w:val="both"/>
        <w:rPr>
          <w:rFonts w:ascii="Times New Roman" w:hAnsi="Times New Roman"/>
          <w:sz w:val="28"/>
          <w:szCs w:val="28"/>
        </w:rPr>
      </w:pPr>
      <w:r w:rsidRPr="00DD45E9">
        <w:rPr>
          <w:rFonts w:ascii="Times New Roman" w:hAnsi="Times New Roman"/>
          <w:sz w:val="28"/>
          <w:szCs w:val="28"/>
        </w:rPr>
        <w:t>Подібний позитивний вплив має застосування</w:t>
      </w:r>
      <w:r w:rsidR="00C26F0E">
        <w:rPr>
          <w:rFonts w:ascii="Times New Roman" w:hAnsi="Times New Roman"/>
          <w:sz w:val="28"/>
          <w:szCs w:val="28"/>
        </w:rPr>
        <w:t xml:space="preserve"> бісопрололу </w:t>
      </w:r>
      <w:r w:rsidRPr="00DD45E9">
        <w:rPr>
          <w:rFonts w:ascii="Times New Roman" w:hAnsi="Times New Roman"/>
          <w:sz w:val="28"/>
          <w:szCs w:val="28"/>
        </w:rPr>
        <w:t>в дозі &gt; 5 мг й у групі хворих з СН без СНТ</w:t>
      </w:r>
      <w:r w:rsidRPr="00DD45E9">
        <w:rPr>
          <w:rFonts w:ascii="Times New Roman" w:hAnsi="Times New Roman"/>
          <w:sz w:val="28"/>
          <w:szCs w:val="28"/>
          <w:vertAlign w:val="subscript"/>
        </w:rPr>
        <w:t>3</w:t>
      </w:r>
      <w:r w:rsidRPr="00DD45E9">
        <w:rPr>
          <w:rFonts w:ascii="Times New Roman" w:hAnsi="Times New Roman"/>
          <w:sz w:val="28"/>
          <w:szCs w:val="28"/>
        </w:rPr>
        <w:t xml:space="preserve"> та без ТП: зменшення ризику ПГ ((ВШ=0,053 (0,007-0,412), р=0,0001) та ККТ (ВШ = 0,363 (0,143-0,917), р=0,048). </w:t>
      </w:r>
    </w:p>
    <w:p w:rsidR="00643D94" w:rsidRDefault="00643D94" w:rsidP="003142CA">
      <w:pPr>
        <w:widowControl w:val="0"/>
        <w:spacing w:after="0" w:line="360" w:lineRule="auto"/>
        <w:ind w:firstLine="709"/>
        <w:contextualSpacing/>
        <w:jc w:val="both"/>
        <w:rPr>
          <w:rFonts w:ascii="Times New Roman" w:hAnsi="Times New Roman"/>
          <w:sz w:val="28"/>
          <w:szCs w:val="28"/>
        </w:rPr>
      </w:pPr>
      <w:r w:rsidRPr="00DD45E9">
        <w:rPr>
          <w:rFonts w:ascii="Times New Roman" w:hAnsi="Times New Roman"/>
          <w:sz w:val="28"/>
          <w:szCs w:val="28"/>
        </w:rPr>
        <w:t xml:space="preserve">У групі пацієнтів </w:t>
      </w:r>
      <w:r>
        <w:rPr>
          <w:rFonts w:ascii="Times New Roman" w:hAnsi="Times New Roman"/>
          <w:sz w:val="28"/>
          <w:szCs w:val="28"/>
        </w:rPr>
        <w:t>і</w:t>
      </w:r>
      <w:r w:rsidRPr="00DD45E9">
        <w:rPr>
          <w:rFonts w:ascii="Times New Roman" w:hAnsi="Times New Roman"/>
          <w:sz w:val="28"/>
          <w:szCs w:val="28"/>
        </w:rPr>
        <w:t xml:space="preserve">з </w:t>
      </w:r>
      <w:r>
        <w:rPr>
          <w:rFonts w:ascii="Times New Roman" w:hAnsi="Times New Roman"/>
          <w:sz w:val="28"/>
          <w:szCs w:val="28"/>
        </w:rPr>
        <w:t>серцевою недостатністю</w:t>
      </w:r>
      <w:r w:rsidRPr="00DD45E9">
        <w:rPr>
          <w:rFonts w:ascii="Times New Roman" w:hAnsi="Times New Roman"/>
          <w:sz w:val="28"/>
          <w:szCs w:val="28"/>
        </w:rPr>
        <w:t xml:space="preserve"> без </w:t>
      </w:r>
      <w:r>
        <w:rPr>
          <w:rFonts w:ascii="Times New Roman" w:hAnsi="Times New Roman"/>
          <w:sz w:val="28"/>
          <w:szCs w:val="28"/>
        </w:rPr>
        <w:t>синдрому низького трийодтироніну</w:t>
      </w:r>
      <w:r w:rsidRPr="00DD45E9">
        <w:rPr>
          <w:rFonts w:ascii="Times New Roman" w:hAnsi="Times New Roman"/>
          <w:sz w:val="28"/>
          <w:szCs w:val="28"/>
        </w:rPr>
        <w:t xml:space="preserve">, але з супутньою ТП виявлено зниження відсотка хворих, що мали  ПГ протягом 2 років (з 15,9 % до 4,0 %, відповідно, р = 0,037) при застосуванні </w:t>
      </w:r>
      <w:r w:rsidRPr="00DD45E9">
        <w:rPr>
          <w:rFonts w:ascii="Symbol" w:hAnsi="Symbol"/>
          <w:sz w:val="28"/>
          <w:szCs w:val="28"/>
        </w:rPr>
        <w:t></w:t>
      </w:r>
      <w:r w:rsidRPr="00DD45E9">
        <w:rPr>
          <w:rFonts w:ascii="Times New Roman" w:hAnsi="Times New Roman"/>
          <w:sz w:val="28"/>
          <w:szCs w:val="28"/>
        </w:rPr>
        <w:t>-АБ у дозі більш ніж 5 мг протягом 2 років.</w:t>
      </w:r>
      <w:r w:rsidRPr="00ED5D3E">
        <w:rPr>
          <w:rFonts w:ascii="Times New Roman" w:hAnsi="Times New Roman"/>
          <w:sz w:val="28"/>
          <w:szCs w:val="28"/>
        </w:rPr>
        <w:t xml:space="preserve"> </w:t>
      </w:r>
    </w:p>
    <w:p w:rsidR="00643D94" w:rsidRPr="007055FD" w:rsidRDefault="00643D94" w:rsidP="003142CA">
      <w:pPr>
        <w:widowControl w:val="0"/>
        <w:spacing w:after="0" w:line="360" w:lineRule="auto"/>
        <w:contextualSpacing/>
        <w:jc w:val="right"/>
        <w:rPr>
          <w:rFonts w:ascii="Times New Roman" w:hAnsi="Times New Roman"/>
          <w:sz w:val="28"/>
          <w:szCs w:val="28"/>
        </w:rPr>
      </w:pPr>
      <w:r w:rsidRPr="007055FD">
        <w:rPr>
          <w:rFonts w:ascii="Times New Roman" w:hAnsi="Times New Roman"/>
          <w:sz w:val="28"/>
          <w:szCs w:val="28"/>
        </w:rPr>
        <w:t xml:space="preserve">Таблиця 6.11 </w:t>
      </w:r>
    </w:p>
    <w:p w:rsidR="00643D94" w:rsidRPr="007055FD" w:rsidRDefault="00643D94" w:rsidP="003142CA">
      <w:pPr>
        <w:widowControl w:val="0"/>
        <w:spacing w:after="0" w:line="360" w:lineRule="auto"/>
        <w:contextualSpacing/>
        <w:jc w:val="center"/>
        <w:rPr>
          <w:rFonts w:ascii="Times New Roman" w:hAnsi="Times New Roman"/>
          <w:sz w:val="28"/>
          <w:szCs w:val="28"/>
        </w:rPr>
      </w:pPr>
      <w:r w:rsidRPr="007055FD">
        <w:rPr>
          <w:rFonts w:ascii="Times New Roman" w:hAnsi="Times New Roman"/>
          <w:sz w:val="28"/>
          <w:szCs w:val="28"/>
        </w:rPr>
        <w:t xml:space="preserve">Залежність </w:t>
      </w:r>
      <w:r>
        <w:rPr>
          <w:rFonts w:ascii="Times New Roman" w:hAnsi="Times New Roman"/>
          <w:sz w:val="28"/>
          <w:szCs w:val="28"/>
        </w:rPr>
        <w:t>перебігу</w:t>
      </w:r>
      <w:r w:rsidRPr="007055FD">
        <w:rPr>
          <w:rFonts w:ascii="Times New Roman" w:hAnsi="Times New Roman"/>
          <w:sz w:val="28"/>
          <w:szCs w:val="28"/>
        </w:rPr>
        <w:t xml:space="preserve"> СН (без </w:t>
      </w:r>
      <w:r w:rsidR="003C7EAE">
        <w:rPr>
          <w:rFonts w:ascii="Times New Roman" w:hAnsi="Times New Roman"/>
          <w:sz w:val="28"/>
          <w:szCs w:val="28"/>
        </w:rPr>
        <w:t>синдрому низького трийодтироніну</w:t>
      </w:r>
      <w:r w:rsidR="00F56612">
        <w:rPr>
          <w:rFonts w:ascii="Times New Roman" w:hAnsi="Times New Roman"/>
          <w:sz w:val="28"/>
          <w:szCs w:val="28"/>
        </w:rPr>
        <w:t>)</w:t>
      </w:r>
      <w:r w:rsidRPr="007055FD">
        <w:rPr>
          <w:rFonts w:ascii="Times New Roman" w:hAnsi="Times New Roman"/>
          <w:sz w:val="28"/>
          <w:szCs w:val="28"/>
        </w:rPr>
        <w:t xml:space="preserve"> від </w:t>
      </w:r>
      <w:r w:rsidR="003C7EAE">
        <w:rPr>
          <w:rFonts w:ascii="Times New Roman" w:hAnsi="Times New Roman"/>
          <w:sz w:val="28"/>
          <w:szCs w:val="28"/>
        </w:rPr>
        <w:br/>
      </w:r>
      <w:r w:rsidRPr="007055FD">
        <w:rPr>
          <w:rFonts w:ascii="Times New Roman" w:hAnsi="Times New Roman"/>
          <w:sz w:val="28"/>
          <w:szCs w:val="28"/>
        </w:rPr>
        <w:t>дози</w:t>
      </w:r>
      <w:r w:rsidR="00C26F0E">
        <w:rPr>
          <w:rFonts w:ascii="Times New Roman" w:hAnsi="Times New Roman"/>
          <w:sz w:val="28"/>
          <w:szCs w:val="28"/>
        </w:rPr>
        <w:t xml:space="preserve"> бісопрололу</w:t>
      </w:r>
    </w:p>
    <w:tbl>
      <w:tblPr>
        <w:tblW w:w="9659" w:type="dxa"/>
        <w:tblInd w:w="108" w:type="dxa"/>
        <w:tblLayout w:type="fixed"/>
        <w:tblLook w:val="0000" w:firstRow="0" w:lastRow="0" w:firstColumn="0" w:lastColumn="0" w:noHBand="0" w:noVBand="0"/>
      </w:tblPr>
      <w:tblGrid>
        <w:gridCol w:w="2829"/>
        <w:gridCol w:w="2434"/>
        <w:gridCol w:w="2438"/>
        <w:gridCol w:w="1958"/>
      </w:tblGrid>
      <w:tr w:rsidR="00643D94" w:rsidRPr="00B14CC7" w:rsidTr="00D46F4B">
        <w:trPr>
          <w:trHeight w:val="418"/>
        </w:trPr>
        <w:tc>
          <w:tcPr>
            <w:tcW w:w="2829" w:type="dxa"/>
            <w:vMerge w:val="restart"/>
            <w:tcBorders>
              <w:top w:val="single" w:sz="4" w:space="0" w:color="000000"/>
              <w:left w:val="single" w:sz="4" w:space="0" w:color="000000"/>
              <w:bottom w:val="single" w:sz="4" w:space="0" w:color="000000"/>
              <w:right w:val="single" w:sz="4" w:space="0" w:color="000000"/>
            </w:tcBorders>
            <w:vAlign w:val="center"/>
          </w:tcPr>
          <w:p w:rsidR="00643D94" w:rsidRPr="00452934" w:rsidRDefault="00643D94" w:rsidP="003142CA">
            <w:pPr>
              <w:widowControl w:val="0"/>
              <w:spacing w:after="0" w:line="360" w:lineRule="auto"/>
              <w:contextualSpacing/>
              <w:jc w:val="center"/>
              <w:rPr>
                <w:rFonts w:ascii="Times New Roman" w:hAnsi="Times New Roman"/>
                <w:sz w:val="28"/>
                <w:szCs w:val="28"/>
              </w:rPr>
            </w:pPr>
            <w:r w:rsidRPr="00452934">
              <w:rPr>
                <w:rFonts w:ascii="Times New Roman" w:hAnsi="Times New Roman"/>
                <w:sz w:val="28"/>
                <w:szCs w:val="28"/>
              </w:rPr>
              <w:t>Параметри</w:t>
            </w:r>
          </w:p>
        </w:tc>
        <w:tc>
          <w:tcPr>
            <w:tcW w:w="4872" w:type="dxa"/>
            <w:gridSpan w:val="2"/>
            <w:tcBorders>
              <w:top w:val="single" w:sz="4" w:space="0" w:color="000000"/>
              <w:left w:val="single" w:sz="4" w:space="0" w:color="000000"/>
              <w:bottom w:val="single" w:sz="4" w:space="0" w:color="000000"/>
              <w:right w:val="single" w:sz="4" w:space="0" w:color="000000"/>
            </w:tcBorders>
          </w:tcPr>
          <w:p w:rsidR="00643D94" w:rsidRPr="00452934" w:rsidRDefault="00643D94" w:rsidP="003142CA">
            <w:pPr>
              <w:widowControl w:val="0"/>
              <w:spacing w:after="0" w:line="360" w:lineRule="auto"/>
              <w:contextualSpacing/>
              <w:jc w:val="center"/>
              <w:rPr>
                <w:rFonts w:ascii="Times New Roman" w:hAnsi="Times New Roman"/>
                <w:sz w:val="28"/>
                <w:szCs w:val="28"/>
              </w:rPr>
            </w:pPr>
            <w:r w:rsidRPr="00452934">
              <w:rPr>
                <w:rFonts w:ascii="Times New Roman" w:hAnsi="Times New Roman"/>
                <w:sz w:val="28"/>
                <w:szCs w:val="28"/>
              </w:rPr>
              <w:t>Усі хворі з СН</w:t>
            </w:r>
            <w:r>
              <w:rPr>
                <w:rFonts w:ascii="Times New Roman" w:hAnsi="Times New Roman"/>
                <w:sz w:val="28"/>
                <w:szCs w:val="28"/>
              </w:rPr>
              <w:t xml:space="preserve"> без СНТ</w:t>
            </w:r>
            <w:r w:rsidRPr="003E74FE">
              <w:rPr>
                <w:rFonts w:ascii="Times New Roman" w:hAnsi="Times New Roman"/>
                <w:sz w:val="28"/>
                <w:szCs w:val="28"/>
                <w:vertAlign w:val="subscript"/>
              </w:rPr>
              <w:t>3</w:t>
            </w:r>
            <w:r>
              <w:rPr>
                <w:rFonts w:ascii="Times New Roman" w:hAnsi="Times New Roman"/>
                <w:sz w:val="28"/>
                <w:szCs w:val="28"/>
              </w:rPr>
              <w:t xml:space="preserve"> </w:t>
            </w:r>
            <w:r w:rsidRPr="00452934">
              <w:rPr>
                <w:rFonts w:ascii="Times New Roman" w:hAnsi="Times New Roman"/>
                <w:sz w:val="28"/>
                <w:szCs w:val="28"/>
              </w:rPr>
              <w:t>(n = 279)</w:t>
            </w:r>
          </w:p>
        </w:tc>
        <w:tc>
          <w:tcPr>
            <w:tcW w:w="1958" w:type="dxa"/>
            <w:vMerge w:val="restart"/>
            <w:tcBorders>
              <w:top w:val="single" w:sz="4" w:space="0" w:color="000000"/>
              <w:left w:val="single" w:sz="4" w:space="0" w:color="000000"/>
              <w:bottom w:val="single" w:sz="4" w:space="0" w:color="000000"/>
              <w:right w:val="single" w:sz="4" w:space="0" w:color="000000"/>
            </w:tcBorders>
            <w:vAlign w:val="center"/>
          </w:tcPr>
          <w:p w:rsidR="00643D94" w:rsidRPr="00452934" w:rsidRDefault="00643D94" w:rsidP="003142CA">
            <w:pPr>
              <w:widowControl w:val="0"/>
              <w:spacing w:after="0" w:line="360" w:lineRule="auto"/>
              <w:contextualSpacing/>
              <w:jc w:val="center"/>
              <w:rPr>
                <w:rFonts w:ascii="Times New Roman" w:hAnsi="Times New Roman"/>
                <w:sz w:val="28"/>
                <w:szCs w:val="28"/>
              </w:rPr>
            </w:pPr>
            <w:r w:rsidRPr="00452934">
              <w:rPr>
                <w:rFonts w:ascii="Symbol" w:hAnsi="Symbol"/>
                <w:sz w:val="28"/>
                <w:szCs w:val="28"/>
              </w:rPr>
              <w:t></w:t>
            </w:r>
            <w:r w:rsidRPr="00452934">
              <w:rPr>
                <w:rFonts w:ascii="Times New Roman" w:hAnsi="Times New Roman"/>
                <w:sz w:val="28"/>
                <w:szCs w:val="28"/>
                <w:vertAlign w:val="superscript"/>
              </w:rPr>
              <w:t>2</w:t>
            </w:r>
            <w:r w:rsidRPr="00452934">
              <w:rPr>
                <w:rFonts w:ascii="Times New Roman" w:hAnsi="Times New Roman"/>
                <w:sz w:val="28"/>
                <w:szCs w:val="28"/>
              </w:rPr>
              <w:t>; р</w:t>
            </w:r>
          </w:p>
        </w:tc>
      </w:tr>
      <w:tr w:rsidR="00643D94" w:rsidRPr="00B14CC7" w:rsidTr="00D46F4B">
        <w:trPr>
          <w:trHeight w:val="443"/>
        </w:trPr>
        <w:tc>
          <w:tcPr>
            <w:tcW w:w="2829" w:type="dxa"/>
            <w:vMerge/>
            <w:tcBorders>
              <w:top w:val="single" w:sz="4" w:space="0" w:color="000000"/>
              <w:left w:val="single" w:sz="4" w:space="0" w:color="000000"/>
              <w:bottom w:val="single" w:sz="4" w:space="0" w:color="000000"/>
              <w:right w:val="single" w:sz="4" w:space="0" w:color="000000"/>
            </w:tcBorders>
          </w:tcPr>
          <w:p w:rsidR="00643D94" w:rsidRPr="00B14CC7" w:rsidRDefault="00643D94" w:rsidP="003142CA">
            <w:pPr>
              <w:widowControl w:val="0"/>
              <w:spacing w:after="0" w:line="360" w:lineRule="auto"/>
              <w:ind w:left="1580" w:hanging="1580"/>
              <w:contextualSpacing/>
              <w:jc w:val="center"/>
              <w:rPr>
                <w:rFonts w:ascii="Times New Roman" w:hAnsi="Times New Roman"/>
                <w:sz w:val="28"/>
                <w:szCs w:val="28"/>
                <w:highlight w:val="yellow"/>
              </w:rPr>
            </w:pPr>
          </w:p>
        </w:tc>
        <w:tc>
          <w:tcPr>
            <w:tcW w:w="2434" w:type="dxa"/>
            <w:tcBorders>
              <w:top w:val="single" w:sz="4" w:space="0" w:color="000000"/>
              <w:left w:val="single" w:sz="4" w:space="0" w:color="000000"/>
              <w:bottom w:val="single" w:sz="4" w:space="0" w:color="000000"/>
              <w:right w:val="single" w:sz="4" w:space="0" w:color="000000"/>
            </w:tcBorders>
          </w:tcPr>
          <w:p w:rsidR="00643D94" w:rsidRPr="00452934" w:rsidRDefault="00643D94" w:rsidP="003142CA">
            <w:pPr>
              <w:widowControl w:val="0"/>
              <w:spacing w:after="0" w:line="360" w:lineRule="auto"/>
              <w:contextualSpacing/>
              <w:jc w:val="center"/>
              <w:rPr>
                <w:rFonts w:ascii="Times New Roman" w:hAnsi="Times New Roman"/>
                <w:sz w:val="28"/>
                <w:szCs w:val="28"/>
              </w:rPr>
            </w:pPr>
            <w:r w:rsidRPr="00452934">
              <w:rPr>
                <w:rFonts w:ascii="Symbol" w:hAnsi="Symbol" w:cs="Arial"/>
                <w:sz w:val="28"/>
                <w:szCs w:val="28"/>
                <w:lang w:val="en-US"/>
              </w:rPr>
              <w:t></w:t>
            </w:r>
            <w:r>
              <w:rPr>
                <w:rFonts w:ascii="Symbol" w:hAnsi="Symbol" w:cs="Arial"/>
                <w:sz w:val="28"/>
                <w:szCs w:val="28"/>
                <w:lang w:val="en-US"/>
              </w:rPr>
              <w:t></w:t>
            </w:r>
            <w:r>
              <w:rPr>
                <w:rFonts w:ascii="Symbol" w:hAnsi="Symbol" w:cs="Arial"/>
                <w:sz w:val="28"/>
                <w:szCs w:val="28"/>
                <w:lang w:val="en-US"/>
              </w:rPr>
              <w:t></w:t>
            </w:r>
            <w:r>
              <w:rPr>
                <w:rFonts w:ascii="Symbol" w:hAnsi="Symbol" w:cs="Arial"/>
                <w:sz w:val="28"/>
                <w:szCs w:val="28"/>
                <w:lang w:val="en-US"/>
              </w:rPr>
              <w:t></w:t>
            </w:r>
            <w:r w:rsidRPr="00452934">
              <w:rPr>
                <w:rFonts w:ascii="Times New Roman" w:hAnsi="Times New Roman"/>
                <w:sz w:val="28"/>
                <w:szCs w:val="28"/>
              </w:rPr>
              <w:t>5 мг (n = 165)</w:t>
            </w:r>
          </w:p>
        </w:tc>
        <w:tc>
          <w:tcPr>
            <w:tcW w:w="2438" w:type="dxa"/>
            <w:tcBorders>
              <w:top w:val="single" w:sz="4" w:space="0" w:color="000000"/>
              <w:left w:val="single" w:sz="4" w:space="0" w:color="000000"/>
              <w:bottom w:val="single" w:sz="4" w:space="0" w:color="000000"/>
              <w:right w:val="single" w:sz="4" w:space="0" w:color="000000"/>
            </w:tcBorders>
          </w:tcPr>
          <w:p w:rsidR="00643D94" w:rsidRPr="00452934" w:rsidRDefault="00643D94" w:rsidP="003142CA">
            <w:pPr>
              <w:widowControl w:val="0"/>
              <w:spacing w:after="0" w:line="360" w:lineRule="auto"/>
              <w:contextualSpacing/>
              <w:jc w:val="center"/>
              <w:rPr>
                <w:rFonts w:ascii="Times New Roman" w:hAnsi="Times New Roman"/>
                <w:sz w:val="28"/>
                <w:szCs w:val="28"/>
              </w:rPr>
            </w:pPr>
            <w:r w:rsidRPr="00452934">
              <w:rPr>
                <w:rFonts w:ascii="Times New Roman" w:hAnsi="Times New Roman"/>
                <w:sz w:val="28"/>
                <w:szCs w:val="28"/>
              </w:rPr>
              <w:t>&gt; 5 мг (n = 114)</w:t>
            </w:r>
          </w:p>
        </w:tc>
        <w:tc>
          <w:tcPr>
            <w:tcW w:w="1958" w:type="dxa"/>
            <w:vMerge/>
            <w:tcBorders>
              <w:top w:val="single" w:sz="4" w:space="0" w:color="000000"/>
              <w:left w:val="single" w:sz="4" w:space="0" w:color="000000"/>
              <w:bottom w:val="single" w:sz="4" w:space="0" w:color="000000"/>
              <w:right w:val="single" w:sz="4" w:space="0" w:color="000000"/>
            </w:tcBorders>
          </w:tcPr>
          <w:p w:rsidR="00643D94" w:rsidRPr="00B14CC7" w:rsidRDefault="00643D94" w:rsidP="003142CA">
            <w:pPr>
              <w:widowControl w:val="0"/>
              <w:spacing w:after="0" w:line="360" w:lineRule="auto"/>
              <w:contextualSpacing/>
              <w:jc w:val="center"/>
              <w:rPr>
                <w:rFonts w:ascii="Times New Roman" w:hAnsi="Times New Roman"/>
                <w:sz w:val="28"/>
                <w:szCs w:val="28"/>
                <w:highlight w:val="yellow"/>
              </w:rPr>
            </w:pPr>
          </w:p>
        </w:tc>
      </w:tr>
      <w:tr w:rsidR="00643D94" w:rsidRPr="00184DC5" w:rsidTr="00D46F4B">
        <w:trPr>
          <w:trHeight w:val="407"/>
        </w:trPr>
        <w:tc>
          <w:tcPr>
            <w:tcW w:w="2829" w:type="dxa"/>
            <w:tcBorders>
              <w:top w:val="single" w:sz="4" w:space="0" w:color="000000"/>
              <w:left w:val="single" w:sz="4" w:space="0" w:color="000000"/>
              <w:bottom w:val="single" w:sz="4" w:space="0" w:color="000000"/>
              <w:right w:val="single" w:sz="4" w:space="0" w:color="000000"/>
            </w:tcBorders>
          </w:tcPr>
          <w:p w:rsidR="00643D94" w:rsidRPr="00184DC5" w:rsidRDefault="00643D94" w:rsidP="003142CA">
            <w:pPr>
              <w:widowControl w:val="0"/>
              <w:spacing w:after="0" w:line="360" w:lineRule="auto"/>
              <w:contextualSpacing/>
              <w:rPr>
                <w:rFonts w:ascii="Times New Roman" w:hAnsi="Times New Roman"/>
                <w:sz w:val="28"/>
                <w:szCs w:val="28"/>
              </w:rPr>
            </w:pPr>
            <w:r w:rsidRPr="00184DC5">
              <w:rPr>
                <w:rFonts w:ascii="Times New Roman" w:hAnsi="Times New Roman"/>
                <w:sz w:val="28"/>
                <w:szCs w:val="28"/>
              </w:rPr>
              <w:t>ПГ, n (%)</w:t>
            </w:r>
          </w:p>
        </w:tc>
        <w:tc>
          <w:tcPr>
            <w:tcW w:w="2434" w:type="dxa"/>
            <w:tcBorders>
              <w:top w:val="single" w:sz="4" w:space="0" w:color="000000"/>
              <w:left w:val="single" w:sz="4" w:space="0" w:color="000000"/>
              <w:bottom w:val="single" w:sz="4" w:space="0" w:color="000000"/>
              <w:right w:val="single" w:sz="4" w:space="0" w:color="000000"/>
            </w:tcBorders>
            <w:vAlign w:val="center"/>
          </w:tcPr>
          <w:p w:rsidR="00643D94" w:rsidRPr="00184DC5" w:rsidRDefault="00643D94" w:rsidP="003142CA">
            <w:pPr>
              <w:widowControl w:val="0"/>
              <w:spacing w:after="0" w:line="360" w:lineRule="auto"/>
              <w:contextualSpacing/>
              <w:jc w:val="center"/>
              <w:rPr>
                <w:rFonts w:ascii="Times New Roman" w:hAnsi="Times New Roman"/>
                <w:sz w:val="28"/>
                <w:szCs w:val="28"/>
              </w:rPr>
            </w:pPr>
            <w:r w:rsidRPr="00184DC5">
              <w:rPr>
                <w:rFonts w:ascii="Times New Roman" w:hAnsi="Times New Roman"/>
                <w:sz w:val="28"/>
                <w:szCs w:val="28"/>
              </w:rPr>
              <w:t>32 (19,4)</w:t>
            </w:r>
          </w:p>
        </w:tc>
        <w:tc>
          <w:tcPr>
            <w:tcW w:w="2438" w:type="dxa"/>
            <w:tcBorders>
              <w:top w:val="single" w:sz="4" w:space="0" w:color="000000"/>
              <w:left w:val="single" w:sz="4" w:space="0" w:color="000000"/>
              <w:bottom w:val="single" w:sz="4" w:space="0" w:color="000000"/>
              <w:right w:val="single" w:sz="4" w:space="0" w:color="000000"/>
            </w:tcBorders>
            <w:vAlign w:val="center"/>
          </w:tcPr>
          <w:p w:rsidR="00643D94" w:rsidRPr="00184DC5" w:rsidRDefault="00643D94" w:rsidP="003142CA">
            <w:pPr>
              <w:widowControl w:val="0"/>
              <w:spacing w:after="0" w:line="360" w:lineRule="auto"/>
              <w:contextualSpacing/>
              <w:jc w:val="center"/>
              <w:rPr>
                <w:rFonts w:ascii="Times New Roman" w:hAnsi="Times New Roman"/>
                <w:sz w:val="28"/>
                <w:szCs w:val="28"/>
              </w:rPr>
            </w:pPr>
            <w:r w:rsidRPr="00184DC5">
              <w:rPr>
                <w:rFonts w:ascii="Times New Roman" w:hAnsi="Times New Roman"/>
                <w:sz w:val="28"/>
                <w:szCs w:val="28"/>
              </w:rPr>
              <w:t>3 (2,6)</w:t>
            </w:r>
          </w:p>
        </w:tc>
        <w:tc>
          <w:tcPr>
            <w:tcW w:w="1958" w:type="dxa"/>
            <w:tcBorders>
              <w:top w:val="single" w:sz="4" w:space="0" w:color="000000"/>
              <w:left w:val="single" w:sz="4" w:space="0" w:color="000000"/>
              <w:bottom w:val="single" w:sz="4" w:space="0" w:color="000000"/>
              <w:right w:val="single" w:sz="4" w:space="0" w:color="000000"/>
            </w:tcBorders>
          </w:tcPr>
          <w:p w:rsidR="00643D94" w:rsidRPr="003C7EAE" w:rsidRDefault="00643D94" w:rsidP="003142CA">
            <w:pPr>
              <w:widowControl w:val="0"/>
              <w:spacing w:after="0" w:line="360" w:lineRule="auto"/>
              <w:contextualSpacing/>
              <w:jc w:val="center"/>
              <w:rPr>
                <w:rFonts w:ascii="Times New Roman" w:hAnsi="Times New Roman"/>
                <w:sz w:val="28"/>
                <w:szCs w:val="28"/>
              </w:rPr>
            </w:pPr>
            <w:r w:rsidRPr="003C7EAE">
              <w:rPr>
                <w:rFonts w:ascii="Times New Roman" w:hAnsi="Times New Roman"/>
                <w:sz w:val="28"/>
                <w:szCs w:val="28"/>
              </w:rPr>
              <w:t>13,869; 0,0001</w:t>
            </w:r>
          </w:p>
        </w:tc>
      </w:tr>
      <w:tr w:rsidR="00643D94" w:rsidRPr="00184DC5" w:rsidTr="00D46F4B">
        <w:trPr>
          <w:trHeight w:val="407"/>
        </w:trPr>
        <w:tc>
          <w:tcPr>
            <w:tcW w:w="2829" w:type="dxa"/>
            <w:tcBorders>
              <w:top w:val="single" w:sz="4" w:space="0" w:color="000000"/>
              <w:left w:val="single" w:sz="4" w:space="0" w:color="000000"/>
              <w:bottom w:val="single" w:sz="4" w:space="0" w:color="000000"/>
              <w:right w:val="single" w:sz="4" w:space="0" w:color="000000"/>
            </w:tcBorders>
          </w:tcPr>
          <w:p w:rsidR="00643D94" w:rsidRPr="00184DC5" w:rsidRDefault="00643D94" w:rsidP="003142CA">
            <w:pPr>
              <w:widowControl w:val="0"/>
              <w:spacing w:after="0" w:line="360" w:lineRule="auto"/>
              <w:contextualSpacing/>
              <w:rPr>
                <w:rFonts w:ascii="Times New Roman" w:hAnsi="Times New Roman"/>
                <w:sz w:val="28"/>
                <w:szCs w:val="28"/>
              </w:rPr>
            </w:pPr>
            <w:r w:rsidRPr="00184DC5">
              <w:rPr>
                <w:rFonts w:ascii="Times New Roman" w:hAnsi="Times New Roman"/>
                <w:sz w:val="28"/>
                <w:szCs w:val="28"/>
              </w:rPr>
              <w:t>Смертність, n (%)</w:t>
            </w:r>
          </w:p>
        </w:tc>
        <w:tc>
          <w:tcPr>
            <w:tcW w:w="2434" w:type="dxa"/>
            <w:tcBorders>
              <w:top w:val="single" w:sz="4" w:space="0" w:color="000000"/>
              <w:left w:val="single" w:sz="4" w:space="0" w:color="000000"/>
              <w:bottom w:val="single" w:sz="4" w:space="0" w:color="000000"/>
              <w:right w:val="single" w:sz="4" w:space="0" w:color="000000"/>
            </w:tcBorders>
            <w:vAlign w:val="center"/>
          </w:tcPr>
          <w:p w:rsidR="00643D94" w:rsidRPr="00184DC5" w:rsidRDefault="00643D94" w:rsidP="003142CA">
            <w:pPr>
              <w:widowControl w:val="0"/>
              <w:spacing w:after="0" w:line="360" w:lineRule="auto"/>
              <w:contextualSpacing/>
              <w:jc w:val="center"/>
              <w:rPr>
                <w:rFonts w:ascii="Times New Roman" w:hAnsi="Times New Roman"/>
                <w:sz w:val="28"/>
                <w:szCs w:val="28"/>
              </w:rPr>
            </w:pPr>
            <w:r w:rsidRPr="00184DC5">
              <w:rPr>
                <w:rFonts w:ascii="Times New Roman" w:hAnsi="Times New Roman"/>
                <w:sz w:val="28"/>
                <w:szCs w:val="28"/>
              </w:rPr>
              <w:t>7 (4,2)</w:t>
            </w:r>
          </w:p>
        </w:tc>
        <w:tc>
          <w:tcPr>
            <w:tcW w:w="2438" w:type="dxa"/>
            <w:tcBorders>
              <w:top w:val="single" w:sz="4" w:space="0" w:color="000000"/>
              <w:left w:val="single" w:sz="4" w:space="0" w:color="000000"/>
              <w:bottom w:val="single" w:sz="4" w:space="0" w:color="000000"/>
              <w:right w:val="single" w:sz="4" w:space="0" w:color="000000"/>
            </w:tcBorders>
            <w:vAlign w:val="center"/>
          </w:tcPr>
          <w:p w:rsidR="00643D94" w:rsidRPr="00184DC5" w:rsidRDefault="00643D94" w:rsidP="003142CA">
            <w:pPr>
              <w:widowControl w:val="0"/>
              <w:spacing w:after="0" w:line="360" w:lineRule="auto"/>
              <w:contextualSpacing/>
              <w:jc w:val="center"/>
              <w:rPr>
                <w:rFonts w:ascii="Times New Roman" w:hAnsi="Times New Roman"/>
                <w:sz w:val="28"/>
                <w:szCs w:val="28"/>
              </w:rPr>
            </w:pPr>
            <w:r w:rsidRPr="00184DC5">
              <w:rPr>
                <w:rFonts w:ascii="Times New Roman" w:hAnsi="Times New Roman"/>
                <w:sz w:val="28"/>
                <w:szCs w:val="28"/>
              </w:rPr>
              <w:t>9 (7,9)</w:t>
            </w:r>
          </w:p>
        </w:tc>
        <w:tc>
          <w:tcPr>
            <w:tcW w:w="1958" w:type="dxa"/>
            <w:tcBorders>
              <w:top w:val="single" w:sz="4" w:space="0" w:color="000000"/>
              <w:left w:val="single" w:sz="4" w:space="0" w:color="000000"/>
              <w:bottom w:val="single" w:sz="4" w:space="0" w:color="000000"/>
              <w:right w:val="single" w:sz="4" w:space="0" w:color="000000"/>
            </w:tcBorders>
          </w:tcPr>
          <w:p w:rsidR="00643D94" w:rsidRPr="00184DC5" w:rsidRDefault="00643D94" w:rsidP="003142CA">
            <w:pPr>
              <w:widowControl w:val="0"/>
              <w:spacing w:after="0" w:line="360" w:lineRule="auto"/>
              <w:contextualSpacing/>
              <w:jc w:val="center"/>
              <w:rPr>
                <w:rFonts w:ascii="Times New Roman" w:hAnsi="Times New Roman"/>
                <w:sz w:val="28"/>
                <w:szCs w:val="28"/>
              </w:rPr>
            </w:pPr>
            <w:r w:rsidRPr="00184DC5">
              <w:rPr>
                <w:rFonts w:ascii="Times New Roman" w:hAnsi="Times New Roman"/>
                <w:sz w:val="28"/>
                <w:szCs w:val="28"/>
              </w:rPr>
              <w:t>1,664; 0,197</w:t>
            </w:r>
          </w:p>
        </w:tc>
      </w:tr>
      <w:tr w:rsidR="00643D94" w:rsidRPr="00B14CC7" w:rsidTr="00D46F4B">
        <w:trPr>
          <w:trHeight w:val="407"/>
        </w:trPr>
        <w:tc>
          <w:tcPr>
            <w:tcW w:w="2829" w:type="dxa"/>
            <w:tcBorders>
              <w:top w:val="single" w:sz="4" w:space="0" w:color="000000"/>
              <w:left w:val="single" w:sz="4" w:space="0" w:color="000000"/>
              <w:bottom w:val="single" w:sz="4" w:space="0" w:color="000000"/>
              <w:right w:val="single" w:sz="4" w:space="0" w:color="000000"/>
            </w:tcBorders>
          </w:tcPr>
          <w:p w:rsidR="00643D94" w:rsidRPr="00184DC5" w:rsidRDefault="00643D94" w:rsidP="003142CA">
            <w:pPr>
              <w:widowControl w:val="0"/>
              <w:spacing w:after="0" w:line="360" w:lineRule="auto"/>
              <w:contextualSpacing/>
              <w:rPr>
                <w:rFonts w:ascii="Times New Roman" w:hAnsi="Times New Roman"/>
                <w:sz w:val="28"/>
                <w:szCs w:val="28"/>
              </w:rPr>
            </w:pPr>
            <w:r w:rsidRPr="00184DC5">
              <w:rPr>
                <w:rFonts w:ascii="Times New Roman" w:hAnsi="Times New Roman"/>
                <w:sz w:val="28"/>
                <w:szCs w:val="28"/>
              </w:rPr>
              <w:t>ККТ, n (%)</w:t>
            </w:r>
          </w:p>
        </w:tc>
        <w:tc>
          <w:tcPr>
            <w:tcW w:w="2434" w:type="dxa"/>
            <w:tcBorders>
              <w:top w:val="single" w:sz="4" w:space="0" w:color="000000"/>
              <w:left w:val="single" w:sz="4" w:space="0" w:color="000000"/>
              <w:bottom w:val="single" w:sz="4" w:space="0" w:color="000000"/>
              <w:right w:val="single" w:sz="4" w:space="0" w:color="000000"/>
            </w:tcBorders>
            <w:vAlign w:val="center"/>
          </w:tcPr>
          <w:p w:rsidR="00643D94" w:rsidRPr="00184DC5" w:rsidRDefault="00643D94" w:rsidP="003142CA">
            <w:pPr>
              <w:widowControl w:val="0"/>
              <w:spacing w:after="0" w:line="360" w:lineRule="auto"/>
              <w:contextualSpacing/>
              <w:jc w:val="center"/>
              <w:rPr>
                <w:rFonts w:ascii="Times New Roman" w:hAnsi="Times New Roman"/>
                <w:sz w:val="28"/>
                <w:szCs w:val="28"/>
              </w:rPr>
            </w:pPr>
            <w:r w:rsidRPr="00184DC5">
              <w:rPr>
                <w:rFonts w:ascii="Times New Roman" w:hAnsi="Times New Roman"/>
                <w:sz w:val="28"/>
                <w:szCs w:val="28"/>
              </w:rPr>
              <w:t>37 (22,4)</w:t>
            </w:r>
          </w:p>
        </w:tc>
        <w:tc>
          <w:tcPr>
            <w:tcW w:w="2438" w:type="dxa"/>
            <w:tcBorders>
              <w:top w:val="single" w:sz="4" w:space="0" w:color="000000"/>
              <w:left w:val="single" w:sz="4" w:space="0" w:color="000000"/>
              <w:bottom w:val="single" w:sz="4" w:space="0" w:color="000000"/>
              <w:right w:val="single" w:sz="4" w:space="0" w:color="000000"/>
            </w:tcBorders>
            <w:vAlign w:val="center"/>
          </w:tcPr>
          <w:p w:rsidR="00643D94" w:rsidRPr="00184DC5" w:rsidRDefault="00643D94" w:rsidP="003142CA">
            <w:pPr>
              <w:widowControl w:val="0"/>
              <w:spacing w:after="0" w:line="360" w:lineRule="auto"/>
              <w:contextualSpacing/>
              <w:jc w:val="center"/>
              <w:rPr>
                <w:rFonts w:ascii="Times New Roman" w:hAnsi="Times New Roman"/>
                <w:sz w:val="28"/>
                <w:szCs w:val="28"/>
              </w:rPr>
            </w:pPr>
            <w:r w:rsidRPr="00184DC5">
              <w:rPr>
                <w:rFonts w:ascii="Times New Roman" w:hAnsi="Times New Roman"/>
                <w:sz w:val="28"/>
                <w:szCs w:val="28"/>
              </w:rPr>
              <w:t>12 (10,5)</w:t>
            </w:r>
          </w:p>
        </w:tc>
        <w:tc>
          <w:tcPr>
            <w:tcW w:w="1958" w:type="dxa"/>
            <w:tcBorders>
              <w:top w:val="single" w:sz="4" w:space="0" w:color="000000"/>
              <w:left w:val="single" w:sz="4" w:space="0" w:color="000000"/>
              <w:bottom w:val="single" w:sz="4" w:space="0" w:color="000000"/>
              <w:right w:val="single" w:sz="4" w:space="0" w:color="000000"/>
            </w:tcBorders>
          </w:tcPr>
          <w:p w:rsidR="00643D94" w:rsidRPr="00184DC5" w:rsidRDefault="00643D94" w:rsidP="003142CA">
            <w:pPr>
              <w:widowControl w:val="0"/>
              <w:spacing w:after="0" w:line="360" w:lineRule="auto"/>
              <w:contextualSpacing/>
              <w:jc w:val="center"/>
              <w:rPr>
                <w:rFonts w:ascii="Times New Roman" w:hAnsi="Times New Roman"/>
                <w:sz w:val="28"/>
                <w:szCs w:val="28"/>
              </w:rPr>
            </w:pPr>
            <w:r w:rsidRPr="00184DC5">
              <w:rPr>
                <w:rFonts w:ascii="Times New Roman" w:hAnsi="Times New Roman"/>
                <w:sz w:val="28"/>
                <w:szCs w:val="28"/>
              </w:rPr>
              <w:t>6,592; 0,010</w:t>
            </w:r>
          </w:p>
        </w:tc>
      </w:tr>
      <w:tr w:rsidR="00643D94" w:rsidRPr="00B14CC7" w:rsidTr="00D46F4B">
        <w:trPr>
          <w:trHeight w:val="401"/>
        </w:trPr>
        <w:tc>
          <w:tcPr>
            <w:tcW w:w="2829" w:type="dxa"/>
            <w:vMerge w:val="restart"/>
            <w:tcBorders>
              <w:top w:val="single" w:sz="4" w:space="0" w:color="000000"/>
              <w:left w:val="single" w:sz="4" w:space="0" w:color="000000"/>
              <w:bottom w:val="single" w:sz="4" w:space="0" w:color="000000"/>
              <w:right w:val="single" w:sz="4" w:space="0" w:color="000000"/>
            </w:tcBorders>
            <w:vAlign w:val="center"/>
          </w:tcPr>
          <w:p w:rsidR="00643D94" w:rsidRPr="00B14CC7" w:rsidRDefault="00643D94" w:rsidP="003142CA">
            <w:pPr>
              <w:widowControl w:val="0"/>
              <w:spacing w:after="0" w:line="360" w:lineRule="auto"/>
              <w:contextualSpacing/>
              <w:jc w:val="center"/>
              <w:rPr>
                <w:rFonts w:ascii="Times New Roman" w:hAnsi="Times New Roman"/>
                <w:sz w:val="28"/>
                <w:szCs w:val="28"/>
                <w:highlight w:val="yellow"/>
              </w:rPr>
            </w:pPr>
          </w:p>
        </w:tc>
        <w:tc>
          <w:tcPr>
            <w:tcW w:w="4872" w:type="dxa"/>
            <w:gridSpan w:val="2"/>
            <w:tcBorders>
              <w:top w:val="single" w:sz="4" w:space="0" w:color="000000"/>
              <w:left w:val="single" w:sz="4" w:space="0" w:color="000000"/>
              <w:bottom w:val="single" w:sz="4" w:space="0" w:color="000000"/>
              <w:right w:val="single" w:sz="4" w:space="0" w:color="000000"/>
            </w:tcBorders>
          </w:tcPr>
          <w:p w:rsidR="00643D94" w:rsidRPr="00B14CC7" w:rsidRDefault="00643D94" w:rsidP="003C7EAE">
            <w:pPr>
              <w:widowControl w:val="0"/>
              <w:spacing w:after="0" w:line="360" w:lineRule="auto"/>
              <w:contextualSpacing/>
              <w:jc w:val="center"/>
              <w:rPr>
                <w:rFonts w:ascii="Times New Roman" w:hAnsi="Times New Roman"/>
                <w:sz w:val="28"/>
                <w:szCs w:val="28"/>
                <w:highlight w:val="yellow"/>
              </w:rPr>
            </w:pPr>
            <w:r w:rsidRPr="003E74FE">
              <w:rPr>
                <w:rFonts w:ascii="Times New Roman" w:hAnsi="Times New Roman"/>
                <w:sz w:val="28"/>
                <w:szCs w:val="28"/>
              </w:rPr>
              <w:t xml:space="preserve">Хворі з СН без </w:t>
            </w:r>
            <w:r w:rsidR="003C7EAE">
              <w:rPr>
                <w:rFonts w:ascii="Times New Roman" w:hAnsi="Times New Roman"/>
                <w:sz w:val="28"/>
                <w:szCs w:val="28"/>
              </w:rPr>
              <w:t>тиреоїдної патології</w:t>
            </w:r>
            <w:r w:rsidRPr="003E74FE">
              <w:rPr>
                <w:rFonts w:ascii="Times New Roman" w:hAnsi="Times New Roman"/>
                <w:sz w:val="28"/>
                <w:szCs w:val="28"/>
                <w:vertAlign w:val="subscript"/>
              </w:rPr>
              <w:t xml:space="preserve"> </w:t>
            </w:r>
            <w:r w:rsidR="003C7EAE">
              <w:rPr>
                <w:rFonts w:ascii="Times New Roman" w:hAnsi="Times New Roman"/>
                <w:sz w:val="28"/>
                <w:szCs w:val="28"/>
                <w:vertAlign w:val="subscript"/>
              </w:rPr>
              <w:br/>
            </w:r>
            <w:r w:rsidRPr="003E74FE">
              <w:rPr>
                <w:rFonts w:ascii="Times New Roman" w:hAnsi="Times New Roman"/>
                <w:sz w:val="28"/>
                <w:szCs w:val="28"/>
              </w:rPr>
              <w:t>та без СНТ</w:t>
            </w:r>
            <w:r w:rsidRPr="003E74FE">
              <w:rPr>
                <w:rFonts w:ascii="Times New Roman" w:hAnsi="Times New Roman"/>
                <w:sz w:val="28"/>
                <w:szCs w:val="28"/>
                <w:vertAlign w:val="subscript"/>
              </w:rPr>
              <w:t xml:space="preserve">3  </w:t>
            </w:r>
            <w:r w:rsidRPr="003E74FE">
              <w:rPr>
                <w:rFonts w:ascii="Times New Roman" w:hAnsi="Times New Roman"/>
                <w:sz w:val="28"/>
                <w:szCs w:val="28"/>
              </w:rPr>
              <w:t>(n = 147)</w:t>
            </w:r>
          </w:p>
        </w:tc>
        <w:tc>
          <w:tcPr>
            <w:tcW w:w="1958" w:type="dxa"/>
            <w:vMerge w:val="restart"/>
            <w:tcBorders>
              <w:top w:val="single" w:sz="4" w:space="0" w:color="000000"/>
              <w:left w:val="single" w:sz="4" w:space="0" w:color="000000"/>
              <w:bottom w:val="single" w:sz="4" w:space="0" w:color="000000"/>
              <w:right w:val="single" w:sz="4" w:space="0" w:color="000000"/>
            </w:tcBorders>
            <w:vAlign w:val="center"/>
          </w:tcPr>
          <w:p w:rsidR="00643D94" w:rsidRPr="00B14CC7" w:rsidRDefault="00643D94" w:rsidP="003142CA">
            <w:pPr>
              <w:widowControl w:val="0"/>
              <w:spacing w:after="0" w:line="360" w:lineRule="auto"/>
              <w:contextualSpacing/>
              <w:jc w:val="center"/>
              <w:rPr>
                <w:rFonts w:ascii="Times New Roman" w:hAnsi="Times New Roman"/>
                <w:sz w:val="28"/>
                <w:szCs w:val="28"/>
                <w:highlight w:val="yellow"/>
              </w:rPr>
            </w:pPr>
          </w:p>
        </w:tc>
      </w:tr>
      <w:tr w:rsidR="00643D94" w:rsidRPr="00B14CC7" w:rsidTr="00D46F4B">
        <w:trPr>
          <w:trHeight w:val="137"/>
        </w:trPr>
        <w:tc>
          <w:tcPr>
            <w:tcW w:w="2829" w:type="dxa"/>
            <w:vMerge/>
            <w:tcBorders>
              <w:top w:val="single" w:sz="4" w:space="0" w:color="000000"/>
              <w:left w:val="single" w:sz="4" w:space="0" w:color="000000"/>
              <w:bottom w:val="single" w:sz="4" w:space="0" w:color="000000"/>
              <w:right w:val="single" w:sz="4" w:space="0" w:color="000000"/>
            </w:tcBorders>
          </w:tcPr>
          <w:p w:rsidR="00643D94" w:rsidRPr="00B14CC7" w:rsidRDefault="00643D94" w:rsidP="003142CA">
            <w:pPr>
              <w:widowControl w:val="0"/>
              <w:spacing w:after="0" w:line="360" w:lineRule="auto"/>
              <w:contextualSpacing/>
              <w:jc w:val="center"/>
              <w:rPr>
                <w:rFonts w:ascii="Times New Roman" w:hAnsi="Times New Roman"/>
                <w:sz w:val="28"/>
                <w:szCs w:val="28"/>
                <w:highlight w:val="yellow"/>
              </w:rPr>
            </w:pPr>
          </w:p>
        </w:tc>
        <w:tc>
          <w:tcPr>
            <w:tcW w:w="2434" w:type="dxa"/>
            <w:tcBorders>
              <w:top w:val="single" w:sz="4" w:space="0" w:color="000000"/>
              <w:left w:val="single" w:sz="4" w:space="0" w:color="000000"/>
              <w:bottom w:val="single" w:sz="4" w:space="0" w:color="000000"/>
              <w:right w:val="single" w:sz="4" w:space="0" w:color="000000"/>
            </w:tcBorders>
          </w:tcPr>
          <w:p w:rsidR="00643D94" w:rsidRPr="00AF5114" w:rsidRDefault="00643D94" w:rsidP="003142CA">
            <w:pPr>
              <w:widowControl w:val="0"/>
              <w:spacing w:after="0" w:line="360" w:lineRule="auto"/>
              <w:contextualSpacing/>
              <w:jc w:val="center"/>
              <w:rPr>
                <w:rFonts w:ascii="Times New Roman" w:hAnsi="Times New Roman"/>
                <w:sz w:val="28"/>
                <w:szCs w:val="28"/>
              </w:rPr>
            </w:pPr>
            <w:r w:rsidRPr="00452934">
              <w:rPr>
                <w:rFonts w:ascii="Symbol" w:hAnsi="Symbol" w:cs="Arial"/>
                <w:sz w:val="28"/>
                <w:szCs w:val="28"/>
                <w:lang w:val="en-US"/>
              </w:rPr>
              <w:t></w:t>
            </w:r>
            <w:r>
              <w:rPr>
                <w:rFonts w:ascii="Symbol" w:hAnsi="Symbol" w:cs="Arial"/>
                <w:sz w:val="28"/>
                <w:szCs w:val="28"/>
                <w:lang w:val="en-US"/>
              </w:rPr>
              <w:t></w:t>
            </w:r>
            <w:r>
              <w:rPr>
                <w:rFonts w:ascii="Symbol" w:hAnsi="Symbol" w:cs="Arial"/>
                <w:sz w:val="28"/>
                <w:szCs w:val="28"/>
                <w:lang w:val="en-US"/>
              </w:rPr>
              <w:t></w:t>
            </w:r>
            <w:r>
              <w:rPr>
                <w:rFonts w:ascii="Symbol" w:hAnsi="Symbol" w:cs="Arial"/>
                <w:sz w:val="28"/>
                <w:szCs w:val="28"/>
                <w:lang w:val="en-US"/>
              </w:rPr>
              <w:t></w:t>
            </w:r>
            <w:r w:rsidRPr="00452934">
              <w:rPr>
                <w:rFonts w:ascii="Times New Roman" w:hAnsi="Times New Roman"/>
                <w:sz w:val="28"/>
                <w:szCs w:val="28"/>
              </w:rPr>
              <w:t>5</w:t>
            </w:r>
            <w:r w:rsidRPr="00AF5114">
              <w:rPr>
                <w:rFonts w:ascii="Times New Roman" w:hAnsi="Times New Roman"/>
                <w:sz w:val="28"/>
                <w:szCs w:val="28"/>
              </w:rPr>
              <w:t xml:space="preserve"> мг (n = 83)</w:t>
            </w:r>
          </w:p>
        </w:tc>
        <w:tc>
          <w:tcPr>
            <w:tcW w:w="2438" w:type="dxa"/>
            <w:tcBorders>
              <w:top w:val="single" w:sz="4" w:space="0" w:color="000000"/>
              <w:left w:val="single" w:sz="4" w:space="0" w:color="000000"/>
              <w:bottom w:val="single" w:sz="4" w:space="0" w:color="000000"/>
              <w:right w:val="single" w:sz="4" w:space="0" w:color="000000"/>
            </w:tcBorders>
          </w:tcPr>
          <w:p w:rsidR="00643D94" w:rsidRPr="00AF5114" w:rsidRDefault="00643D94" w:rsidP="003142CA">
            <w:pPr>
              <w:widowControl w:val="0"/>
              <w:spacing w:after="0" w:line="360" w:lineRule="auto"/>
              <w:contextualSpacing/>
              <w:jc w:val="center"/>
              <w:rPr>
                <w:rFonts w:ascii="Times New Roman" w:hAnsi="Times New Roman"/>
                <w:sz w:val="28"/>
                <w:szCs w:val="28"/>
              </w:rPr>
            </w:pPr>
            <w:r w:rsidRPr="00AF5114">
              <w:rPr>
                <w:rFonts w:ascii="Times New Roman" w:hAnsi="Times New Roman"/>
                <w:sz w:val="28"/>
                <w:szCs w:val="28"/>
              </w:rPr>
              <w:t>&gt; 5 мг (n = 64)</w:t>
            </w:r>
          </w:p>
        </w:tc>
        <w:tc>
          <w:tcPr>
            <w:tcW w:w="1958" w:type="dxa"/>
            <w:vMerge/>
            <w:tcBorders>
              <w:top w:val="single" w:sz="4" w:space="0" w:color="000000"/>
              <w:left w:val="single" w:sz="4" w:space="0" w:color="000000"/>
              <w:bottom w:val="single" w:sz="4" w:space="0" w:color="000000"/>
              <w:right w:val="single" w:sz="4" w:space="0" w:color="000000"/>
            </w:tcBorders>
          </w:tcPr>
          <w:p w:rsidR="00643D94" w:rsidRPr="00B14CC7" w:rsidRDefault="00643D94" w:rsidP="003142CA">
            <w:pPr>
              <w:widowControl w:val="0"/>
              <w:spacing w:after="0" w:line="360" w:lineRule="auto"/>
              <w:contextualSpacing/>
              <w:jc w:val="center"/>
              <w:rPr>
                <w:rFonts w:ascii="Times New Roman" w:hAnsi="Times New Roman"/>
                <w:sz w:val="28"/>
                <w:szCs w:val="28"/>
                <w:highlight w:val="yellow"/>
              </w:rPr>
            </w:pPr>
          </w:p>
        </w:tc>
      </w:tr>
      <w:tr w:rsidR="00643D94" w:rsidRPr="00031E23" w:rsidTr="00D46F4B">
        <w:trPr>
          <w:trHeight w:val="401"/>
        </w:trPr>
        <w:tc>
          <w:tcPr>
            <w:tcW w:w="2829" w:type="dxa"/>
            <w:tcBorders>
              <w:top w:val="single" w:sz="4" w:space="0" w:color="000000"/>
              <w:left w:val="single" w:sz="4" w:space="0" w:color="000000"/>
              <w:bottom w:val="single" w:sz="4" w:space="0" w:color="000000"/>
              <w:right w:val="single" w:sz="4" w:space="0" w:color="000000"/>
            </w:tcBorders>
          </w:tcPr>
          <w:p w:rsidR="00643D94" w:rsidRPr="00031E23" w:rsidRDefault="00643D94" w:rsidP="003142CA">
            <w:pPr>
              <w:widowControl w:val="0"/>
              <w:spacing w:after="0" w:line="360" w:lineRule="auto"/>
              <w:contextualSpacing/>
              <w:jc w:val="both"/>
              <w:rPr>
                <w:rFonts w:ascii="Times New Roman" w:hAnsi="Times New Roman"/>
                <w:sz w:val="28"/>
                <w:szCs w:val="28"/>
              </w:rPr>
            </w:pPr>
            <w:r w:rsidRPr="00031E23">
              <w:rPr>
                <w:rFonts w:ascii="Times New Roman" w:hAnsi="Times New Roman"/>
                <w:sz w:val="28"/>
                <w:szCs w:val="28"/>
              </w:rPr>
              <w:t>ПГ, n (%)</w:t>
            </w:r>
          </w:p>
        </w:tc>
        <w:tc>
          <w:tcPr>
            <w:tcW w:w="2434" w:type="dxa"/>
            <w:tcBorders>
              <w:top w:val="single" w:sz="4" w:space="0" w:color="000000"/>
              <w:left w:val="single" w:sz="4" w:space="0" w:color="000000"/>
              <w:bottom w:val="single" w:sz="4" w:space="0" w:color="000000"/>
              <w:right w:val="single" w:sz="4" w:space="0" w:color="000000"/>
            </w:tcBorders>
          </w:tcPr>
          <w:p w:rsidR="00643D94" w:rsidRPr="00031E23" w:rsidRDefault="00643D94" w:rsidP="003142CA">
            <w:pPr>
              <w:widowControl w:val="0"/>
              <w:spacing w:after="0" w:line="360" w:lineRule="auto"/>
              <w:contextualSpacing/>
              <w:jc w:val="center"/>
              <w:rPr>
                <w:rFonts w:ascii="Times New Roman" w:hAnsi="Times New Roman"/>
                <w:sz w:val="28"/>
                <w:szCs w:val="28"/>
              </w:rPr>
            </w:pPr>
            <w:r w:rsidRPr="00031E23">
              <w:rPr>
                <w:rFonts w:ascii="Times New Roman" w:hAnsi="Times New Roman"/>
                <w:sz w:val="28"/>
                <w:szCs w:val="28"/>
              </w:rPr>
              <w:t>19 (22,9)</w:t>
            </w:r>
          </w:p>
        </w:tc>
        <w:tc>
          <w:tcPr>
            <w:tcW w:w="2438" w:type="dxa"/>
            <w:tcBorders>
              <w:top w:val="single" w:sz="4" w:space="0" w:color="000000"/>
              <w:left w:val="single" w:sz="4" w:space="0" w:color="000000"/>
              <w:bottom w:val="single" w:sz="4" w:space="0" w:color="000000"/>
              <w:right w:val="single" w:sz="4" w:space="0" w:color="000000"/>
            </w:tcBorders>
          </w:tcPr>
          <w:p w:rsidR="00643D94" w:rsidRPr="00031E23" w:rsidRDefault="00643D94" w:rsidP="003142CA">
            <w:pPr>
              <w:widowControl w:val="0"/>
              <w:spacing w:after="0" w:line="360" w:lineRule="auto"/>
              <w:contextualSpacing/>
              <w:jc w:val="center"/>
              <w:rPr>
                <w:rFonts w:ascii="Times New Roman" w:hAnsi="Times New Roman"/>
                <w:sz w:val="28"/>
                <w:szCs w:val="28"/>
              </w:rPr>
            </w:pPr>
            <w:r w:rsidRPr="00031E23">
              <w:rPr>
                <w:rFonts w:ascii="Times New Roman" w:hAnsi="Times New Roman"/>
                <w:sz w:val="28"/>
                <w:szCs w:val="28"/>
              </w:rPr>
              <w:t>1 (1,6)</w:t>
            </w:r>
          </w:p>
        </w:tc>
        <w:tc>
          <w:tcPr>
            <w:tcW w:w="1958" w:type="dxa"/>
            <w:tcBorders>
              <w:top w:val="single" w:sz="4" w:space="0" w:color="000000"/>
              <w:left w:val="single" w:sz="4" w:space="0" w:color="000000"/>
              <w:bottom w:val="single" w:sz="4" w:space="0" w:color="000000"/>
              <w:right w:val="single" w:sz="4" w:space="0" w:color="000000"/>
            </w:tcBorders>
          </w:tcPr>
          <w:p w:rsidR="00643D94" w:rsidRPr="003C7EAE" w:rsidRDefault="00643D94" w:rsidP="00165340">
            <w:pPr>
              <w:widowControl w:val="0"/>
              <w:spacing w:after="0" w:line="360" w:lineRule="auto"/>
              <w:contextualSpacing/>
              <w:jc w:val="center"/>
              <w:rPr>
                <w:rFonts w:ascii="Times New Roman" w:hAnsi="Times New Roman"/>
                <w:sz w:val="28"/>
                <w:szCs w:val="28"/>
              </w:rPr>
            </w:pPr>
            <w:r w:rsidRPr="003C7EAE">
              <w:rPr>
                <w:rFonts w:ascii="Times New Roman" w:hAnsi="Times New Roman"/>
                <w:sz w:val="28"/>
                <w:szCs w:val="28"/>
              </w:rPr>
              <w:t>10,988; 0,001</w:t>
            </w:r>
          </w:p>
        </w:tc>
      </w:tr>
      <w:tr w:rsidR="00643D94" w:rsidRPr="00031E23" w:rsidTr="00D46F4B">
        <w:trPr>
          <w:trHeight w:val="401"/>
        </w:trPr>
        <w:tc>
          <w:tcPr>
            <w:tcW w:w="2829" w:type="dxa"/>
            <w:tcBorders>
              <w:top w:val="single" w:sz="4" w:space="0" w:color="000000"/>
              <w:left w:val="single" w:sz="4" w:space="0" w:color="000000"/>
              <w:bottom w:val="single" w:sz="4" w:space="0" w:color="000000"/>
              <w:right w:val="single" w:sz="4" w:space="0" w:color="000000"/>
            </w:tcBorders>
            <w:vAlign w:val="center"/>
          </w:tcPr>
          <w:p w:rsidR="00643D94" w:rsidRPr="00031E23" w:rsidRDefault="00643D94" w:rsidP="003142CA">
            <w:pPr>
              <w:widowControl w:val="0"/>
              <w:spacing w:after="0" w:line="360" w:lineRule="auto"/>
              <w:contextualSpacing/>
              <w:rPr>
                <w:rFonts w:ascii="Times New Roman" w:hAnsi="Times New Roman"/>
                <w:sz w:val="28"/>
                <w:szCs w:val="28"/>
              </w:rPr>
            </w:pPr>
            <w:r w:rsidRPr="00031E23">
              <w:rPr>
                <w:rFonts w:ascii="Times New Roman" w:hAnsi="Times New Roman"/>
                <w:sz w:val="28"/>
                <w:szCs w:val="28"/>
              </w:rPr>
              <w:t>Смертність, n (%)</w:t>
            </w:r>
          </w:p>
        </w:tc>
        <w:tc>
          <w:tcPr>
            <w:tcW w:w="2434" w:type="dxa"/>
            <w:tcBorders>
              <w:top w:val="single" w:sz="4" w:space="0" w:color="000000"/>
              <w:left w:val="single" w:sz="4" w:space="0" w:color="000000"/>
              <w:bottom w:val="single" w:sz="4" w:space="0" w:color="000000"/>
              <w:right w:val="single" w:sz="4" w:space="0" w:color="000000"/>
            </w:tcBorders>
          </w:tcPr>
          <w:p w:rsidR="00643D94" w:rsidRPr="00031E23" w:rsidRDefault="00643D94" w:rsidP="003142CA">
            <w:pPr>
              <w:widowControl w:val="0"/>
              <w:spacing w:after="0" w:line="360" w:lineRule="auto"/>
              <w:contextualSpacing/>
              <w:jc w:val="center"/>
              <w:rPr>
                <w:rFonts w:ascii="Times New Roman" w:hAnsi="Times New Roman"/>
                <w:sz w:val="28"/>
                <w:szCs w:val="28"/>
              </w:rPr>
            </w:pPr>
            <w:r w:rsidRPr="00031E23">
              <w:rPr>
                <w:rFonts w:ascii="Times New Roman" w:hAnsi="Times New Roman"/>
                <w:sz w:val="28"/>
                <w:szCs w:val="28"/>
              </w:rPr>
              <w:t>2 (2,4)</w:t>
            </w:r>
          </w:p>
        </w:tc>
        <w:tc>
          <w:tcPr>
            <w:tcW w:w="2438" w:type="dxa"/>
            <w:tcBorders>
              <w:top w:val="single" w:sz="4" w:space="0" w:color="000000"/>
              <w:left w:val="single" w:sz="4" w:space="0" w:color="000000"/>
              <w:bottom w:val="single" w:sz="4" w:space="0" w:color="000000"/>
              <w:right w:val="single" w:sz="4" w:space="0" w:color="000000"/>
            </w:tcBorders>
          </w:tcPr>
          <w:p w:rsidR="00643D94" w:rsidRPr="00031E23" w:rsidRDefault="00643D94" w:rsidP="003142CA">
            <w:pPr>
              <w:widowControl w:val="0"/>
              <w:spacing w:after="0" w:line="360" w:lineRule="auto"/>
              <w:contextualSpacing/>
              <w:jc w:val="center"/>
              <w:rPr>
                <w:rFonts w:ascii="Times New Roman" w:hAnsi="Times New Roman"/>
                <w:sz w:val="28"/>
                <w:szCs w:val="28"/>
              </w:rPr>
            </w:pPr>
            <w:r w:rsidRPr="00031E23">
              <w:rPr>
                <w:rFonts w:ascii="Times New Roman" w:hAnsi="Times New Roman"/>
                <w:sz w:val="28"/>
                <w:szCs w:val="28"/>
              </w:rPr>
              <w:t>6 (9,4)</w:t>
            </w:r>
          </w:p>
        </w:tc>
        <w:tc>
          <w:tcPr>
            <w:tcW w:w="1958" w:type="dxa"/>
            <w:tcBorders>
              <w:top w:val="single" w:sz="4" w:space="0" w:color="000000"/>
              <w:left w:val="single" w:sz="4" w:space="0" w:color="000000"/>
              <w:bottom w:val="single" w:sz="4" w:space="0" w:color="000000"/>
              <w:right w:val="single" w:sz="4" w:space="0" w:color="000000"/>
            </w:tcBorders>
          </w:tcPr>
          <w:p w:rsidR="00643D94" w:rsidRPr="00031E23" w:rsidRDefault="00643D94" w:rsidP="003142CA">
            <w:pPr>
              <w:widowControl w:val="0"/>
              <w:spacing w:after="0" w:line="360" w:lineRule="auto"/>
              <w:contextualSpacing/>
              <w:jc w:val="center"/>
              <w:rPr>
                <w:rFonts w:ascii="Times New Roman" w:hAnsi="Times New Roman"/>
                <w:sz w:val="28"/>
                <w:szCs w:val="28"/>
              </w:rPr>
            </w:pPr>
            <w:r w:rsidRPr="00031E23">
              <w:rPr>
                <w:rFonts w:ascii="Times New Roman" w:hAnsi="Times New Roman"/>
                <w:sz w:val="28"/>
                <w:szCs w:val="28"/>
              </w:rPr>
              <w:t>3,407; 0,065</w:t>
            </w:r>
          </w:p>
        </w:tc>
      </w:tr>
      <w:tr w:rsidR="00643D94" w:rsidRPr="00B14CC7" w:rsidTr="00D46F4B">
        <w:trPr>
          <w:trHeight w:val="401"/>
        </w:trPr>
        <w:tc>
          <w:tcPr>
            <w:tcW w:w="2829" w:type="dxa"/>
            <w:tcBorders>
              <w:top w:val="single" w:sz="4" w:space="0" w:color="000000"/>
              <w:left w:val="single" w:sz="4" w:space="0" w:color="000000"/>
              <w:bottom w:val="single" w:sz="4" w:space="0" w:color="000000"/>
              <w:right w:val="single" w:sz="4" w:space="0" w:color="000000"/>
            </w:tcBorders>
            <w:vAlign w:val="center"/>
          </w:tcPr>
          <w:p w:rsidR="00643D94" w:rsidRPr="00031E23" w:rsidRDefault="00643D94" w:rsidP="003142CA">
            <w:pPr>
              <w:widowControl w:val="0"/>
              <w:spacing w:after="0" w:line="360" w:lineRule="auto"/>
              <w:contextualSpacing/>
              <w:rPr>
                <w:rFonts w:ascii="Times New Roman" w:hAnsi="Times New Roman"/>
                <w:sz w:val="28"/>
                <w:szCs w:val="28"/>
              </w:rPr>
            </w:pPr>
            <w:r w:rsidRPr="00031E23">
              <w:rPr>
                <w:rFonts w:ascii="Times New Roman" w:hAnsi="Times New Roman"/>
                <w:sz w:val="28"/>
                <w:szCs w:val="28"/>
              </w:rPr>
              <w:t>ККТ, n (%)</w:t>
            </w:r>
          </w:p>
        </w:tc>
        <w:tc>
          <w:tcPr>
            <w:tcW w:w="2434" w:type="dxa"/>
            <w:tcBorders>
              <w:top w:val="single" w:sz="4" w:space="0" w:color="000000"/>
              <w:left w:val="single" w:sz="4" w:space="0" w:color="000000"/>
              <w:bottom w:val="single" w:sz="4" w:space="0" w:color="000000"/>
              <w:right w:val="single" w:sz="4" w:space="0" w:color="000000"/>
            </w:tcBorders>
          </w:tcPr>
          <w:p w:rsidR="00643D94" w:rsidRPr="00031E23" w:rsidRDefault="00643D94" w:rsidP="003142CA">
            <w:pPr>
              <w:widowControl w:val="0"/>
              <w:spacing w:after="0" w:line="360" w:lineRule="auto"/>
              <w:contextualSpacing/>
              <w:jc w:val="center"/>
              <w:rPr>
                <w:rFonts w:ascii="Times New Roman" w:hAnsi="Times New Roman"/>
                <w:sz w:val="28"/>
                <w:szCs w:val="28"/>
              </w:rPr>
            </w:pPr>
            <w:r w:rsidRPr="00031E23">
              <w:rPr>
                <w:rFonts w:ascii="Times New Roman" w:hAnsi="Times New Roman"/>
                <w:sz w:val="28"/>
                <w:szCs w:val="28"/>
              </w:rPr>
              <w:t>21 (25,3)</w:t>
            </w:r>
          </w:p>
        </w:tc>
        <w:tc>
          <w:tcPr>
            <w:tcW w:w="2438" w:type="dxa"/>
            <w:tcBorders>
              <w:top w:val="single" w:sz="4" w:space="0" w:color="000000"/>
              <w:left w:val="single" w:sz="4" w:space="0" w:color="000000"/>
              <w:bottom w:val="single" w:sz="4" w:space="0" w:color="000000"/>
              <w:right w:val="single" w:sz="4" w:space="0" w:color="000000"/>
            </w:tcBorders>
          </w:tcPr>
          <w:p w:rsidR="00643D94" w:rsidRPr="00031E23" w:rsidRDefault="00643D94" w:rsidP="003142CA">
            <w:pPr>
              <w:widowControl w:val="0"/>
              <w:spacing w:after="0" w:line="360" w:lineRule="auto"/>
              <w:contextualSpacing/>
              <w:jc w:val="center"/>
              <w:rPr>
                <w:rFonts w:ascii="Times New Roman" w:hAnsi="Times New Roman"/>
                <w:sz w:val="28"/>
                <w:szCs w:val="28"/>
              </w:rPr>
            </w:pPr>
            <w:r w:rsidRPr="00031E23">
              <w:rPr>
                <w:rFonts w:ascii="Times New Roman" w:hAnsi="Times New Roman"/>
                <w:sz w:val="28"/>
                <w:szCs w:val="28"/>
              </w:rPr>
              <w:t>7 (10,9)</w:t>
            </w:r>
          </w:p>
        </w:tc>
        <w:tc>
          <w:tcPr>
            <w:tcW w:w="1958" w:type="dxa"/>
            <w:tcBorders>
              <w:top w:val="single" w:sz="4" w:space="0" w:color="000000"/>
              <w:left w:val="single" w:sz="4" w:space="0" w:color="000000"/>
              <w:bottom w:val="single" w:sz="4" w:space="0" w:color="000000"/>
              <w:right w:val="single" w:sz="4" w:space="0" w:color="000000"/>
            </w:tcBorders>
          </w:tcPr>
          <w:p w:rsidR="00643D94" w:rsidRPr="00031E23" w:rsidRDefault="00643D94" w:rsidP="003142CA">
            <w:pPr>
              <w:widowControl w:val="0"/>
              <w:spacing w:after="0" w:line="360" w:lineRule="auto"/>
              <w:contextualSpacing/>
              <w:jc w:val="center"/>
              <w:rPr>
                <w:rFonts w:ascii="Times New Roman" w:hAnsi="Times New Roman"/>
                <w:sz w:val="28"/>
                <w:szCs w:val="28"/>
              </w:rPr>
            </w:pPr>
            <w:r w:rsidRPr="00031E23">
              <w:rPr>
                <w:rFonts w:ascii="Times New Roman" w:hAnsi="Times New Roman"/>
                <w:sz w:val="28"/>
                <w:szCs w:val="28"/>
              </w:rPr>
              <w:t>4,835; 0,028</w:t>
            </w:r>
          </w:p>
        </w:tc>
      </w:tr>
      <w:tr w:rsidR="00643D94" w:rsidRPr="00B14CC7" w:rsidTr="00D46F4B">
        <w:trPr>
          <w:trHeight w:val="418"/>
        </w:trPr>
        <w:tc>
          <w:tcPr>
            <w:tcW w:w="2829" w:type="dxa"/>
            <w:vMerge w:val="restart"/>
            <w:tcBorders>
              <w:top w:val="single" w:sz="4" w:space="0" w:color="000000"/>
              <w:left w:val="single" w:sz="4" w:space="0" w:color="000000"/>
              <w:bottom w:val="single" w:sz="4" w:space="0" w:color="000000"/>
              <w:right w:val="single" w:sz="4" w:space="0" w:color="000000"/>
            </w:tcBorders>
            <w:vAlign w:val="center"/>
          </w:tcPr>
          <w:p w:rsidR="00643D94" w:rsidRPr="00AB630F" w:rsidRDefault="00643D94" w:rsidP="003142CA">
            <w:pPr>
              <w:widowControl w:val="0"/>
              <w:spacing w:after="0" w:line="360" w:lineRule="auto"/>
              <w:contextualSpacing/>
              <w:jc w:val="center"/>
              <w:rPr>
                <w:rFonts w:ascii="Times New Roman" w:hAnsi="Times New Roman"/>
                <w:sz w:val="28"/>
                <w:szCs w:val="28"/>
              </w:rPr>
            </w:pPr>
          </w:p>
        </w:tc>
        <w:tc>
          <w:tcPr>
            <w:tcW w:w="4872" w:type="dxa"/>
            <w:gridSpan w:val="2"/>
            <w:tcBorders>
              <w:top w:val="single" w:sz="4" w:space="0" w:color="000000"/>
              <w:left w:val="single" w:sz="4" w:space="0" w:color="000000"/>
              <w:bottom w:val="single" w:sz="4" w:space="0" w:color="000000"/>
              <w:right w:val="single" w:sz="4" w:space="0" w:color="000000"/>
            </w:tcBorders>
          </w:tcPr>
          <w:p w:rsidR="00643D94" w:rsidRPr="00AB630F" w:rsidRDefault="00643D94" w:rsidP="003C7EAE">
            <w:pPr>
              <w:widowControl w:val="0"/>
              <w:spacing w:after="0" w:line="360" w:lineRule="auto"/>
              <w:contextualSpacing/>
              <w:jc w:val="center"/>
              <w:rPr>
                <w:rFonts w:ascii="Times New Roman" w:hAnsi="Times New Roman"/>
                <w:sz w:val="28"/>
                <w:szCs w:val="28"/>
              </w:rPr>
            </w:pPr>
            <w:r w:rsidRPr="00AB630F">
              <w:rPr>
                <w:rFonts w:ascii="Times New Roman" w:hAnsi="Times New Roman"/>
                <w:sz w:val="28"/>
                <w:szCs w:val="28"/>
              </w:rPr>
              <w:t xml:space="preserve">Хворі з СН </w:t>
            </w:r>
            <w:r w:rsidR="003C7EAE">
              <w:rPr>
                <w:rFonts w:ascii="Times New Roman" w:hAnsi="Times New Roman"/>
                <w:sz w:val="28"/>
                <w:szCs w:val="28"/>
              </w:rPr>
              <w:t>і</w:t>
            </w:r>
            <w:r w:rsidRPr="00AB630F">
              <w:rPr>
                <w:rFonts w:ascii="Times New Roman" w:hAnsi="Times New Roman"/>
                <w:sz w:val="28"/>
                <w:szCs w:val="28"/>
              </w:rPr>
              <w:t xml:space="preserve">з </w:t>
            </w:r>
            <w:r w:rsidR="003C7EAE">
              <w:rPr>
                <w:rFonts w:ascii="Times New Roman" w:hAnsi="Times New Roman"/>
                <w:sz w:val="28"/>
                <w:szCs w:val="28"/>
              </w:rPr>
              <w:t>тиреоїдною патологією</w:t>
            </w:r>
            <w:r w:rsidRPr="00AB630F">
              <w:rPr>
                <w:rFonts w:ascii="Times New Roman" w:hAnsi="Times New Roman"/>
                <w:sz w:val="28"/>
                <w:szCs w:val="28"/>
                <w:vertAlign w:val="subscript"/>
              </w:rPr>
              <w:t xml:space="preserve"> </w:t>
            </w:r>
            <w:r w:rsidRPr="00AB630F">
              <w:rPr>
                <w:rFonts w:ascii="Times New Roman" w:hAnsi="Times New Roman"/>
                <w:sz w:val="28"/>
                <w:szCs w:val="28"/>
              </w:rPr>
              <w:t>(n = 132)</w:t>
            </w:r>
          </w:p>
        </w:tc>
        <w:tc>
          <w:tcPr>
            <w:tcW w:w="1958" w:type="dxa"/>
            <w:vMerge w:val="restart"/>
            <w:tcBorders>
              <w:top w:val="single" w:sz="4" w:space="0" w:color="000000"/>
              <w:left w:val="single" w:sz="4" w:space="0" w:color="000000"/>
              <w:bottom w:val="single" w:sz="4" w:space="0" w:color="000000"/>
              <w:right w:val="single" w:sz="4" w:space="0" w:color="000000"/>
            </w:tcBorders>
            <w:vAlign w:val="center"/>
          </w:tcPr>
          <w:p w:rsidR="00643D94" w:rsidRPr="00B14CC7" w:rsidRDefault="00643D94" w:rsidP="003142CA">
            <w:pPr>
              <w:widowControl w:val="0"/>
              <w:spacing w:after="0" w:line="360" w:lineRule="auto"/>
              <w:contextualSpacing/>
              <w:jc w:val="center"/>
              <w:rPr>
                <w:rFonts w:ascii="Times New Roman" w:hAnsi="Times New Roman"/>
                <w:sz w:val="28"/>
                <w:szCs w:val="28"/>
                <w:highlight w:val="yellow"/>
              </w:rPr>
            </w:pPr>
          </w:p>
        </w:tc>
      </w:tr>
      <w:tr w:rsidR="00643D94" w:rsidRPr="00B14CC7" w:rsidTr="00D46F4B">
        <w:trPr>
          <w:trHeight w:val="443"/>
        </w:trPr>
        <w:tc>
          <w:tcPr>
            <w:tcW w:w="2829" w:type="dxa"/>
            <w:vMerge/>
            <w:tcBorders>
              <w:top w:val="single" w:sz="4" w:space="0" w:color="000000"/>
              <w:left w:val="single" w:sz="4" w:space="0" w:color="000000"/>
              <w:bottom w:val="single" w:sz="4" w:space="0" w:color="000000"/>
              <w:right w:val="single" w:sz="4" w:space="0" w:color="000000"/>
            </w:tcBorders>
          </w:tcPr>
          <w:p w:rsidR="00643D94" w:rsidRPr="00AB630F" w:rsidRDefault="00643D94" w:rsidP="003142CA">
            <w:pPr>
              <w:widowControl w:val="0"/>
              <w:spacing w:after="0" w:line="360" w:lineRule="auto"/>
              <w:contextualSpacing/>
              <w:jc w:val="center"/>
              <w:rPr>
                <w:rFonts w:ascii="Times New Roman" w:hAnsi="Times New Roman"/>
                <w:sz w:val="28"/>
                <w:szCs w:val="28"/>
              </w:rPr>
            </w:pPr>
          </w:p>
        </w:tc>
        <w:tc>
          <w:tcPr>
            <w:tcW w:w="2434" w:type="dxa"/>
            <w:tcBorders>
              <w:top w:val="single" w:sz="4" w:space="0" w:color="000000"/>
              <w:left w:val="single" w:sz="4" w:space="0" w:color="000000"/>
              <w:bottom w:val="single" w:sz="4" w:space="0" w:color="000000"/>
              <w:right w:val="single" w:sz="4" w:space="0" w:color="000000"/>
            </w:tcBorders>
          </w:tcPr>
          <w:p w:rsidR="00643D94" w:rsidRPr="00AB630F" w:rsidRDefault="00643D94" w:rsidP="003142CA">
            <w:pPr>
              <w:widowControl w:val="0"/>
              <w:spacing w:after="0" w:line="360" w:lineRule="auto"/>
              <w:contextualSpacing/>
              <w:jc w:val="center"/>
              <w:rPr>
                <w:rFonts w:ascii="Times New Roman" w:hAnsi="Times New Roman"/>
                <w:sz w:val="28"/>
                <w:szCs w:val="28"/>
              </w:rPr>
            </w:pPr>
            <w:r w:rsidRPr="00452934">
              <w:rPr>
                <w:rFonts w:ascii="Symbol" w:hAnsi="Symbol" w:cs="Arial"/>
                <w:sz w:val="28"/>
                <w:szCs w:val="28"/>
                <w:lang w:val="en-US"/>
              </w:rPr>
              <w:t></w:t>
            </w:r>
            <w:r>
              <w:rPr>
                <w:rFonts w:ascii="Symbol" w:hAnsi="Symbol" w:cs="Arial"/>
                <w:sz w:val="28"/>
                <w:szCs w:val="28"/>
                <w:lang w:val="en-US"/>
              </w:rPr>
              <w:t></w:t>
            </w:r>
            <w:r>
              <w:rPr>
                <w:rFonts w:ascii="Symbol" w:hAnsi="Symbol" w:cs="Arial"/>
                <w:sz w:val="28"/>
                <w:szCs w:val="28"/>
                <w:lang w:val="en-US"/>
              </w:rPr>
              <w:t></w:t>
            </w:r>
            <w:r>
              <w:rPr>
                <w:rFonts w:ascii="Symbol" w:hAnsi="Symbol" w:cs="Arial"/>
                <w:sz w:val="28"/>
                <w:szCs w:val="28"/>
                <w:lang w:val="en-US"/>
              </w:rPr>
              <w:t></w:t>
            </w:r>
            <w:r w:rsidRPr="00452934">
              <w:rPr>
                <w:rFonts w:ascii="Times New Roman" w:hAnsi="Times New Roman"/>
                <w:sz w:val="28"/>
                <w:szCs w:val="28"/>
              </w:rPr>
              <w:t>5</w:t>
            </w:r>
            <w:r w:rsidRPr="00AB630F">
              <w:rPr>
                <w:rFonts w:ascii="Times New Roman" w:hAnsi="Times New Roman"/>
                <w:sz w:val="28"/>
                <w:szCs w:val="28"/>
              </w:rPr>
              <w:t xml:space="preserve"> мг (n = 82)</w:t>
            </w:r>
          </w:p>
        </w:tc>
        <w:tc>
          <w:tcPr>
            <w:tcW w:w="2438" w:type="dxa"/>
            <w:tcBorders>
              <w:top w:val="single" w:sz="4" w:space="0" w:color="000000"/>
              <w:left w:val="single" w:sz="4" w:space="0" w:color="000000"/>
              <w:bottom w:val="single" w:sz="4" w:space="0" w:color="000000"/>
              <w:right w:val="single" w:sz="4" w:space="0" w:color="000000"/>
            </w:tcBorders>
          </w:tcPr>
          <w:p w:rsidR="00643D94" w:rsidRPr="00AB630F" w:rsidRDefault="00643D94" w:rsidP="003142CA">
            <w:pPr>
              <w:widowControl w:val="0"/>
              <w:spacing w:after="0" w:line="360" w:lineRule="auto"/>
              <w:contextualSpacing/>
              <w:jc w:val="center"/>
              <w:rPr>
                <w:rFonts w:ascii="Times New Roman" w:hAnsi="Times New Roman"/>
                <w:i/>
                <w:sz w:val="28"/>
                <w:szCs w:val="28"/>
              </w:rPr>
            </w:pPr>
            <w:r w:rsidRPr="00AB630F">
              <w:rPr>
                <w:rFonts w:ascii="Times New Roman" w:hAnsi="Times New Roman"/>
                <w:sz w:val="28"/>
                <w:szCs w:val="28"/>
              </w:rPr>
              <w:t>&gt; 5 мг (n = 50)</w:t>
            </w:r>
          </w:p>
        </w:tc>
        <w:tc>
          <w:tcPr>
            <w:tcW w:w="1958" w:type="dxa"/>
            <w:vMerge/>
            <w:tcBorders>
              <w:top w:val="single" w:sz="4" w:space="0" w:color="000000"/>
              <w:left w:val="single" w:sz="4" w:space="0" w:color="000000"/>
              <w:bottom w:val="single" w:sz="4" w:space="0" w:color="000000"/>
              <w:right w:val="single" w:sz="4" w:space="0" w:color="000000"/>
            </w:tcBorders>
          </w:tcPr>
          <w:p w:rsidR="00643D94" w:rsidRPr="00B14CC7" w:rsidRDefault="00643D94" w:rsidP="003142CA">
            <w:pPr>
              <w:widowControl w:val="0"/>
              <w:spacing w:after="0" w:line="360" w:lineRule="auto"/>
              <w:contextualSpacing/>
              <w:jc w:val="center"/>
              <w:rPr>
                <w:rFonts w:ascii="Times New Roman" w:hAnsi="Times New Roman"/>
                <w:i/>
                <w:sz w:val="28"/>
                <w:szCs w:val="28"/>
                <w:highlight w:val="yellow"/>
              </w:rPr>
            </w:pPr>
          </w:p>
        </w:tc>
      </w:tr>
      <w:tr w:rsidR="00643D94" w:rsidRPr="00DD45E9" w:rsidTr="00D46F4B">
        <w:trPr>
          <w:trHeight w:val="385"/>
        </w:trPr>
        <w:tc>
          <w:tcPr>
            <w:tcW w:w="2829" w:type="dxa"/>
            <w:tcBorders>
              <w:top w:val="single" w:sz="4" w:space="0" w:color="000000"/>
              <w:left w:val="single" w:sz="4" w:space="0" w:color="000000"/>
              <w:bottom w:val="single" w:sz="4" w:space="0" w:color="000000"/>
              <w:right w:val="single" w:sz="4" w:space="0" w:color="000000"/>
            </w:tcBorders>
          </w:tcPr>
          <w:p w:rsidR="00643D94" w:rsidRPr="00DD45E9" w:rsidRDefault="00643D94" w:rsidP="003142CA">
            <w:pPr>
              <w:widowControl w:val="0"/>
              <w:spacing w:after="0" w:line="360" w:lineRule="auto"/>
              <w:contextualSpacing/>
              <w:jc w:val="both"/>
              <w:rPr>
                <w:rFonts w:ascii="Times New Roman" w:hAnsi="Times New Roman"/>
                <w:sz w:val="28"/>
                <w:szCs w:val="28"/>
              </w:rPr>
            </w:pPr>
            <w:r w:rsidRPr="00DD45E9">
              <w:rPr>
                <w:rFonts w:ascii="Times New Roman" w:hAnsi="Times New Roman"/>
                <w:sz w:val="28"/>
                <w:szCs w:val="28"/>
              </w:rPr>
              <w:t>ПГ, n (%)</w:t>
            </w:r>
          </w:p>
        </w:tc>
        <w:tc>
          <w:tcPr>
            <w:tcW w:w="2434" w:type="dxa"/>
            <w:tcBorders>
              <w:top w:val="single" w:sz="4" w:space="0" w:color="000000"/>
              <w:left w:val="single" w:sz="4" w:space="0" w:color="000000"/>
              <w:bottom w:val="single" w:sz="4" w:space="0" w:color="000000"/>
              <w:right w:val="single" w:sz="4" w:space="0" w:color="000000"/>
            </w:tcBorders>
          </w:tcPr>
          <w:p w:rsidR="00643D94" w:rsidRPr="00DD45E9" w:rsidRDefault="00643D94" w:rsidP="003142CA">
            <w:pPr>
              <w:widowControl w:val="0"/>
              <w:spacing w:after="0" w:line="360" w:lineRule="auto"/>
              <w:contextualSpacing/>
              <w:jc w:val="center"/>
              <w:rPr>
                <w:rFonts w:ascii="Times New Roman" w:hAnsi="Times New Roman"/>
                <w:sz w:val="28"/>
                <w:szCs w:val="28"/>
              </w:rPr>
            </w:pPr>
            <w:r w:rsidRPr="00DD45E9">
              <w:rPr>
                <w:rFonts w:ascii="Times New Roman" w:hAnsi="Times New Roman"/>
                <w:sz w:val="28"/>
                <w:szCs w:val="28"/>
              </w:rPr>
              <w:t>13 (15,9)</w:t>
            </w:r>
          </w:p>
        </w:tc>
        <w:tc>
          <w:tcPr>
            <w:tcW w:w="2438" w:type="dxa"/>
            <w:tcBorders>
              <w:top w:val="single" w:sz="4" w:space="0" w:color="000000"/>
              <w:left w:val="single" w:sz="4" w:space="0" w:color="000000"/>
              <w:bottom w:val="single" w:sz="4" w:space="0" w:color="000000"/>
              <w:right w:val="single" w:sz="4" w:space="0" w:color="000000"/>
            </w:tcBorders>
          </w:tcPr>
          <w:p w:rsidR="00643D94" w:rsidRPr="00DD45E9" w:rsidRDefault="00643D94" w:rsidP="003142CA">
            <w:pPr>
              <w:widowControl w:val="0"/>
              <w:spacing w:after="0" w:line="360" w:lineRule="auto"/>
              <w:contextualSpacing/>
              <w:jc w:val="center"/>
              <w:rPr>
                <w:rFonts w:ascii="Times New Roman" w:hAnsi="Times New Roman"/>
                <w:sz w:val="28"/>
                <w:szCs w:val="28"/>
              </w:rPr>
            </w:pPr>
            <w:r w:rsidRPr="00DD45E9">
              <w:rPr>
                <w:rFonts w:ascii="Times New Roman" w:hAnsi="Times New Roman"/>
                <w:sz w:val="28"/>
                <w:szCs w:val="28"/>
              </w:rPr>
              <w:t>2 (4,0)</w:t>
            </w:r>
          </w:p>
        </w:tc>
        <w:tc>
          <w:tcPr>
            <w:tcW w:w="1958" w:type="dxa"/>
            <w:tcBorders>
              <w:top w:val="single" w:sz="4" w:space="0" w:color="000000"/>
              <w:left w:val="single" w:sz="4" w:space="0" w:color="000000"/>
              <w:bottom w:val="single" w:sz="4" w:space="0" w:color="000000"/>
              <w:right w:val="single" w:sz="4" w:space="0" w:color="000000"/>
            </w:tcBorders>
          </w:tcPr>
          <w:p w:rsidR="00643D94" w:rsidRPr="00DD45E9" w:rsidRDefault="00643D94" w:rsidP="003142CA">
            <w:pPr>
              <w:widowControl w:val="0"/>
              <w:spacing w:after="0" w:line="360" w:lineRule="auto"/>
              <w:contextualSpacing/>
              <w:jc w:val="center"/>
              <w:rPr>
                <w:rFonts w:ascii="Times New Roman" w:hAnsi="Times New Roman"/>
                <w:sz w:val="28"/>
                <w:szCs w:val="28"/>
              </w:rPr>
            </w:pPr>
            <w:r w:rsidRPr="00DD45E9">
              <w:rPr>
                <w:rFonts w:ascii="Times New Roman" w:hAnsi="Times New Roman"/>
                <w:sz w:val="28"/>
                <w:szCs w:val="28"/>
              </w:rPr>
              <w:t>4,333; 0,037</w:t>
            </w:r>
          </w:p>
        </w:tc>
      </w:tr>
      <w:tr w:rsidR="00643D94" w:rsidRPr="00DD45E9" w:rsidTr="00D46F4B">
        <w:trPr>
          <w:trHeight w:val="385"/>
        </w:trPr>
        <w:tc>
          <w:tcPr>
            <w:tcW w:w="2829" w:type="dxa"/>
            <w:tcBorders>
              <w:top w:val="single" w:sz="4" w:space="0" w:color="000000"/>
              <w:left w:val="single" w:sz="4" w:space="0" w:color="000000"/>
              <w:bottom w:val="single" w:sz="4" w:space="0" w:color="000000"/>
              <w:right w:val="single" w:sz="4" w:space="0" w:color="000000"/>
            </w:tcBorders>
            <w:vAlign w:val="center"/>
          </w:tcPr>
          <w:p w:rsidR="00643D94" w:rsidRPr="00DD45E9" w:rsidRDefault="00643D94" w:rsidP="003142CA">
            <w:pPr>
              <w:widowControl w:val="0"/>
              <w:spacing w:after="0" w:line="360" w:lineRule="auto"/>
              <w:contextualSpacing/>
              <w:rPr>
                <w:rFonts w:ascii="Times New Roman" w:hAnsi="Times New Roman"/>
                <w:sz w:val="28"/>
                <w:szCs w:val="28"/>
              </w:rPr>
            </w:pPr>
            <w:r w:rsidRPr="00DD45E9">
              <w:rPr>
                <w:rFonts w:ascii="Times New Roman" w:hAnsi="Times New Roman"/>
                <w:sz w:val="28"/>
                <w:szCs w:val="28"/>
              </w:rPr>
              <w:t>Смертність, n (%)</w:t>
            </w:r>
          </w:p>
        </w:tc>
        <w:tc>
          <w:tcPr>
            <w:tcW w:w="2434" w:type="dxa"/>
            <w:tcBorders>
              <w:top w:val="single" w:sz="4" w:space="0" w:color="000000"/>
              <w:left w:val="single" w:sz="4" w:space="0" w:color="000000"/>
              <w:bottom w:val="single" w:sz="4" w:space="0" w:color="000000"/>
              <w:right w:val="single" w:sz="4" w:space="0" w:color="000000"/>
            </w:tcBorders>
          </w:tcPr>
          <w:p w:rsidR="00643D94" w:rsidRPr="00DD45E9" w:rsidRDefault="00643D94" w:rsidP="003142CA">
            <w:pPr>
              <w:widowControl w:val="0"/>
              <w:spacing w:after="0" w:line="360" w:lineRule="auto"/>
              <w:contextualSpacing/>
              <w:jc w:val="center"/>
              <w:rPr>
                <w:rFonts w:ascii="Times New Roman" w:hAnsi="Times New Roman"/>
                <w:sz w:val="28"/>
                <w:szCs w:val="28"/>
              </w:rPr>
            </w:pPr>
            <w:r w:rsidRPr="00DD45E9">
              <w:rPr>
                <w:rFonts w:ascii="Times New Roman" w:hAnsi="Times New Roman"/>
                <w:sz w:val="28"/>
                <w:szCs w:val="28"/>
              </w:rPr>
              <w:t>5 (6,1)</w:t>
            </w:r>
          </w:p>
        </w:tc>
        <w:tc>
          <w:tcPr>
            <w:tcW w:w="2438" w:type="dxa"/>
            <w:tcBorders>
              <w:top w:val="single" w:sz="4" w:space="0" w:color="000000"/>
              <w:left w:val="single" w:sz="4" w:space="0" w:color="000000"/>
              <w:bottom w:val="single" w:sz="4" w:space="0" w:color="000000"/>
              <w:right w:val="single" w:sz="4" w:space="0" w:color="000000"/>
            </w:tcBorders>
          </w:tcPr>
          <w:p w:rsidR="00643D94" w:rsidRPr="00DD45E9" w:rsidRDefault="00643D94" w:rsidP="003142CA">
            <w:pPr>
              <w:widowControl w:val="0"/>
              <w:spacing w:after="0" w:line="360" w:lineRule="auto"/>
              <w:contextualSpacing/>
              <w:jc w:val="center"/>
              <w:rPr>
                <w:rFonts w:ascii="Times New Roman" w:hAnsi="Times New Roman"/>
                <w:sz w:val="28"/>
                <w:szCs w:val="28"/>
              </w:rPr>
            </w:pPr>
            <w:r w:rsidRPr="00DD45E9">
              <w:rPr>
                <w:rFonts w:ascii="Times New Roman" w:hAnsi="Times New Roman"/>
                <w:sz w:val="28"/>
                <w:szCs w:val="28"/>
              </w:rPr>
              <w:t>3 (6,0)</w:t>
            </w:r>
          </w:p>
        </w:tc>
        <w:tc>
          <w:tcPr>
            <w:tcW w:w="1958" w:type="dxa"/>
            <w:tcBorders>
              <w:top w:val="single" w:sz="4" w:space="0" w:color="000000"/>
              <w:left w:val="single" w:sz="4" w:space="0" w:color="000000"/>
              <w:bottom w:val="single" w:sz="4" w:space="0" w:color="000000"/>
              <w:right w:val="single" w:sz="4" w:space="0" w:color="000000"/>
            </w:tcBorders>
          </w:tcPr>
          <w:p w:rsidR="00643D94" w:rsidRPr="00DD45E9" w:rsidRDefault="00643D94" w:rsidP="003142CA">
            <w:pPr>
              <w:widowControl w:val="0"/>
              <w:spacing w:after="0" w:line="360" w:lineRule="auto"/>
              <w:contextualSpacing/>
              <w:jc w:val="center"/>
              <w:rPr>
                <w:rFonts w:ascii="Times New Roman" w:hAnsi="Times New Roman"/>
                <w:sz w:val="28"/>
                <w:szCs w:val="28"/>
              </w:rPr>
            </w:pPr>
            <w:r w:rsidRPr="00DD45E9">
              <w:rPr>
                <w:rFonts w:ascii="Times New Roman" w:hAnsi="Times New Roman"/>
                <w:sz w:val="28"/>
                <w:szCs w:val="28"/>
              </w:rPr>
              <w:t>0,001; 0,982</w:t>
            </w:r>
          </w:p>
        </w:tc>
      </w:tr>
      <w:tr w:rsidR="00643D94" w:rsidRPr="00ED5D3E" w:rsidTr="00D46F4B">
        <w:trPr>
          <w:trHeight w:val="385"/>
        </w:trPr>
        <w:tc>
          <w:tcPr>
            <w:tcW w:w="2829" w:type="dxa"/>
            <w:tcBorders>
              <w:top w:val="single" w:sz="4" w:space="0" w:color="000000"/>
              <w:left w:val="single" w:sz="4" w:space="0" w:color="000000"/>
              <w:bottom w:val="single" w:sz="4" w:space="0" w:color="000000"/>
              <w:right w:val="single" w:sz="4" w:space="0" w:color="000000"/>
            </w:tcBorders>
            <w:vAlign w:val="center"/>
          </w:tcPr>
          <w:p w:rsidR="00643D94" w:rsidRPr="00DD45E9" w:rsidRDefault="00643D94" w:rsidP="003142CA">
            <w:pPr>
              <w:widowControl w:val="0"/>
              <w:spacing w:after="0" w:line="360" w:lineRule="auto"/>
              <w:contextualSpacing/>
              <w:rPr>
                <w:rFonts w:ascii="Times New Roman" w:hAnsi="Times New Roman"/>
                <w:sz w:val="28"/>
                <w:szCs w:val="28"/>
              </w:rPr>
            </w:pPr>
            <w:r w:rsidRPr="00DD45E9">
              <w:rPr>
                <w:rFonts w:ascii="Times New Roman" w:hAnsi="Times New Roman"/>
                <w:sz w:val="28"/>
                <w:szCs w:val="28"/>
              </w:rPr>
              <w:t>ККТ, n (%)</w:t>
            </w:r>
          </w:p>
        </w:tc>
        <w:tc>
          <w:tcPr>
            <w:tcW w:w="2434" w:type="dxa"/>
            <w:tcBorders>
              <w:top w:val="single" w:sz="4" w:space="0" w:color="000000"/>
              <w:left w:val="single" w:sz="4" w:space="0" w:color="000000"/>
              <w:bottom w:val="single" w:sz="4" w:space="0" w:color="000000"/>
              <w:right w:val="single" w:sz="4" w:space="0" w:color="000000"/>
            </w:tcBorders>
          </w:tcPr>
          <w:p w:rsidR="00643D94" w:rsidRPr="00DD45E9" w:rsidRDefault="00643D94" w:rsidP="003142CA">
            <w:pPr>
              <w:widowControl w:val="0"/>
              <w:spacing w:after="0" w:line="360" w:lineRule="auto"/>
              <w:contextualSpacing/>
              <w:jc w:val="center"/>
              <w:rPr>
                <w:rFonts w:ascii="Times New Roman" w:hAnsi="Times New Roman"/>
                <w:sz w:val="28"/>
                <w:szCs w:val="28"/>
              </w:rPr>
            </w:pPr>
            <w:r w:rsidRPr="00DD45E9">
              <w:rPr>
                <w:rFonts w:ascii="Times New Roman" w:hAnsi="Times New Roman"/>
                <w:sz w:val="28"/>
                <w:szCs w:val="28"/>
              </w:rPr>
              <w:t>16 (19,5)</w:t>
            </w:r>
          </w:p>
        </w:tc>
        <w:tc>
          <w:tcPr>
            <w:tcW w:w="2438" w:type="dxa"/>
            <w:tcBorders>
              <w:top w:val="single" w:sz="4" w:space="0" w:color="000000"/>
              <w:left w:val="single" w:sz="4" w:space="0" w:color="000000"/>
              <w:bottom w:val="single" w:sz="4" w:space="0" w:color="000000"/>
              <w:right w:val="single" w:sz="4" w:space="0" w:color="000000"/>
            </w:tcBorders>
          </w:tcPr>
          <w:p w:rsidR="00643D94" w:rsidRPr="00DD45E9" w:rsidRDefault="00643D94" w:rsidP="003142CA">
            <w:pPr>
              <w:widowControl w:val="0"/>
              <w:spacing w:after="0" w:line="360" w:lineRule="auto"/>
              <w:contextualSpacing/>
              <w:jc w:val="center"/>
              <w:rPr>
                <w:rFonts w:ascii="Times New Roman" w:hAnsi="Times New Roman"/>
                <w:sz w:val="28"/>
                <w:szCs w:val="28"/>
              </w:rPr>
            </w:pPr>
            <w:r w:rsidRPr="00DD45E9">
              <w:rPr>
                <w:rFonts w:ascii="Times New Roman" w:hAnsi="Times New Roman"/>
                <w:sz w:val="28"/>
                <w:szCs w:val="28"/>
              </w:rPr>
              <w:t>5 (10,0)</w:t>
            </w:r>
          </w:p>
        </w:tc>
        <w:tc>
          <w:tcPr>
            <w:tcW w:w="1958" w:type="dxa"/>
            <w:tcBorders>
              <w:top w:val="single" w:sz="4" w:space="0" w:color="000000"/>
              <w:left w:val="single" w:sz="4" w:space="0" w:color="000000"/>
              <w:bottom w:val="single" w:sz="4" w:space="0" w:color="000000"/>
              <w:right w:val="single" w:sz="4" w:space="0" w:color="000000"/>
            </w:tcBorders>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DD45E9">
              <w:rPr>
                <w:rFonts w:ascii="Times New Roman" w:hAnsi="Times New Roman"/>
                <w:sz w:val="28"/>
                <w:szCs w:val="28"/>
              </w:rPr>
              <w:t>2,101; 0,147</w:t>
            </w:r>
          </w:p>
        </w:tc>
      </w:tr>
    </w:tbl>
    <w:p w:rsidR="00643D94" w:rsidRDefault="00643D94" w:rsidP="003142CA">
      <w:pPr>
        <w:widowControl w:val="0"/>
        <w:spacing w:after="0" w:line="360" w:lineRule="auto"/>
        <w:contextualSpacing/>
        <w:rPr>
          <w:rFonts w:ascii="Times New Roman" w:hAnsi="Times New Roman"/>
          <w:sz w:val="28"/>
          <w:szCs w:val="28"/>
          <w:shd w:val="clear" w:color="auto" w:fill="FF0000"/>
        </w:rPr>
      </w:pPr>
    </w:p>
    <w:p w:rsidR="00643D94" w:rsidRDefault="00C26F0E" w:rsidP="003C7EAE">
      <w:pPr>
        <w:widowControl w:val="0"/>
        <w:spacing w:after="0" w:line="360" w:lineRule="auto"/>
        <w:ind w:firstLine="709"/>
        <w:contextualSpacing/>
        <w:jc w:val="both"/>
        <w:rPr>
          <w:rFonts w:ascii="Times New Roman" w:hAnsi="Times New Roman"/>
          <w:sz w:val="28"/>
          <w:szCs w:val="28"/>
        </w:rPr>
      </w:pPr>
      <w:r w:rsidRPr="00ED5D3E">
        <w:rPr>
          <w:rFonts w:ascii="Times New Roman" w:hAnsi="Times New Roman"/>
          <w:sz w:val="28"/>
          <w:szCs w:val="28"/>
        </w:rPr>
        <w:t>Таким чином, застосування</w:t>
      </w:r>
      <w:r w:rsidR="003C7EAE">
        <w:rPr>
          <w:rFonts w:ascii="Times New Roman" w:hAnsi="Times New Roman"/>
          <w:sz w:val="28"/>
          <w:szCs w:val="28"/>
        </w:rPr>
        <w:t xml:space="preserve"> бісопрололу</w:t>
      </w:r>
      <w:r w:rsidRPr="00ED5D3E">
        <w:rPr>
          <w:rFonts w:ascii="Times New Roman" w:hAnsi="Times New Roman"/>
          <w:sz w:val="28"/>
          <w:szCs w:val="28"/>
        </w:rPr>
        <w:t xml:space="preserve"> у хворих </w:t>
      </w:r>
      <w:r w:rsidR="003C7EAE">
        <w:rPr>
          <w:rFonts w:ascii="Times New Roman" w:hAnsi="Times New Roman"/>
          <w:sz w:val="28"/>
          <w:szCs w:val="28"/>
        </w:rPr>
        <w:t>і</w:t>
      </w:r>
      <w:r>
        <w:rPr>
          <w:rFonts w:ascii="Times New Roman" w:hAnsi="Times New Roman"/>
          <w:sz w:val="28"/>
          <w:szCs w:val="28"/>
        </w:rPr>
        <w:t>з супутньою тиреоїдною патологією</w:t>
      </w:r>
      <w:r w:rsidRPr="00ED5D3E">
        <w:rPr>
          <w:rFonts w:ascii="Times New Roman" w:hAnsi="Times New Roman"/>
          <w:sz w:val="28"/>
          <w:szCs w:val="28"/>
        </w:rPr>
        <w:t xml:space="preserve"> не має дозозалежного впливу на перебіг </w:t>
      </w:r>
      <w:r w:rsidR="003C7EAE">
        <w:rPr>
          <w:rFonts w:ascii="Times New Roman" w:hAnsi="Times New Roman"/>
          <w:sz w:val="28"/>
          <w:szCs w:val="28"/>
        </w:rPr>
        <w:t>серцевої недостатності</w:t>
      </w:r>
      <w:r w:rsidRPr="00ED5D3E">
        <w:rPr>
          <w:rFonts w:ascii="Times New Roman" w:hAnsi="Times New Roman"/>
          <w:sz w:val="28"/>
          <w:szCs w:val="28"/>
        </w:rPr>
        <w:t xml:space="preserve">. </w:t>
      </w:r>
      <w:r w:rsidR="00643D94">
        <w:rPr>
          <w:rFonts w:ascii="Times New Roman" w:hAnsi="Times New Roman"/>
          <w:sz w:val="28"/>
          <w:szCs w:val="28"/>
        </w:rPr>
        <w:t>І</w:t>
      </w:r>
      <w:r w:rsidR="00643D94" w:rsidRPr="00ED5D3E">
        <w:rPr>
          <w:rFonts w:ascii="Times New Roman" w:hAnsi="Times New Roman"/>
          <w:sz w:val="28"/>
          <w:szCs w:val="28"/>
        </w:rPr>
        <w:t xml:space="preserve">мовірною причиною </w:t>
      </w:r>
      <w:r w:rsidR="003C7EAE">
        <w:rPr>
          <w:rFonts w:ascii="Times New Roman" w:hAnsi="Times New Roman"/>
          <w:sz w:val="28"/>
          <w:szCs w:val="28"/>
        </w:rPr>
        <w:t xml:space="preserve">цього </w:t>
      </w:r>
      <w:r w:rsidR="00643D94" w:rsidRPr="00ED5D3E">
        <w:rPr>
          <w:rFonts w:ascii="Times New Roman" w:hAnsi="Times New Roman"/>
          <w:sz w:val="28"/>
          <w:szCs w:val="28"/>
        </w:rPr>
        <w:t xml:space="preserve">є велика частота поширення </w:t>
      </w:r>
      <w:r w:rsidR="00643D94">
        <w:rPr>
          <w:rFonts w:ascii="Times New Roman" w:hAnsi="Times New Roman"/>
          <w:sz w:val="28"/>
          <w:szCs w:val="28"/>
        </w:rPr>
        <w:t>синдрому низького трийодтироніну</w:t>
      </w:r>
      <w:r w:rsidR="00643D94" w:rsidRPr="00ED5D3E">
        <w:rPr>
          <w:rFonts w:ascii="Times New Roman" w:hAnsi="Times New Roman"/>
          <w:sz w:val="28"/>
          <w:szCs w:val="28"/>
        </w:rPr>
        <w:t xml:space="preserve"> серед пацієнтів даної популяції. </w:t>
      </w:r>
    </w:p>
    <w:p w:rsidR="00643D94" w:rsidRPr="00ED5D3E" w:rsidRDefault="00643D94" w:rsidP="00D46F4B">
      <w:pPr>
        <w:widowControl w:val="0"/>
        <w:spacing w:after="0" w:line="360" w:lineRule="auto"/>
        <w:ind w:firstLine="708"/>
        <w:contextualSpacing/>
        <w:jc w:val="both"/>
        <w:rPr>
          <w:rFonts w:ascii="Times New Roman" w:hAnsi="Times New Roman"/>
          <w:sz w:val="28"/>
          <w:szCs w:val="28"/>
          <w:shd w:val="clear" w:color="auto" w:fill="FF0000"/>
        </w:rPr>
      </w:pPr>
      <w:r w:rsidRPr="00ED5D3E">
        <w:rPr>
          <w:rFonts w:ascii="Times New Roman" w:hAnsi="Times New Roman"/>
          <w:sz w:val="28"/>
          <w:szCs w:val="28"/>
        </w:rPr>
        <w:t>Застосування</w:t>
      </w:r>
      <w:r w:rsidR="003C7EAE">
        <w:rPr>
          <w:rFonts w:ascii="Times New Roman" w:hAnsi="Times New Roman"/>
          <w:sz w:val="28"/>
          <w:szCs w:val="28"/>
        </w:rPr>
        <w:t xml:space="preserve"> бісопрололу </w:t>
      </w:r>
      <w:r w:rsidRPr="00ED5D3E">
        <w:rPr>
          <w:rFonts w:ascii="Times New Roman" w:hAnsi="Times New Roman"/>
          <w:sz w:val="28"/>
          <w:szCs w:val="28"/>
        </w:rPr>
        <w:t xml:space="preserve">у хворих </w:t>
      </w:r>
      <w:r>
        <w:rPr>
          <w:rFonts w:ascii="Times New Roman" w:hAnsi="Times New Roman"/>
          <w:sz w:val="28"/>
          <w:szCs w:val="28"/>
        </w:rPr>
        <w:t>і</w:t>
      </w:r>
      <w:r w:rsidRPr="00ED5D3E">
        <w:rPr>
          <w:rFonts w:ascii="Times New Roman" w:hAnsi="Times New Roman"/>
          <w:sz w:val="28"/>
          <w:szCs w:val="28"/>
        </w:rPr>
        <w:t>з</w:t>
      </w:r>
      <w:r>
        <w:rPr>
          <w:rFonts w:ascii="Times New Roman" w:hAnsi="Times New Roman"/>
          <w:sz w:val="28"/>
          <w:szCs w:val="28"/>
        </w:rPr>
        <w:t xml:space="preserve"> супутньою тиреоїдною патологією</w:t>
      </w:r>
      <w:r w:rsidRPr="00ED5D3E">
        <w:rPr>
          <w:rFonts w:ascii="Times New Roman" w:hAnsi="Times New Roman"/>
          <w:sz w:val="28"/>
          <w:szCs w:val="28"/>
        </w:rPr>
        <w:t xml:space="preserve">, що не мають </w:t>
      </w:r>
      <w:r>
        <w:rPr>
          <w:rFonts w:ascii="Times New Roman" w:hAnsi="Times New Roman"/>
          <w:sz w:val="28"/>
          <w:szCs w:val="28"/>
        </w:rPr>
        <w:t>синдрому периферичного дистиреоїдизму,</w:t>
      </w:r>
      <w:r w:rsidRPr="00ED5D3E">
        <w:rPr>
          <w:rFonts w:ascii="Times New Roman" w:hAnsi="Times New Roman"/>
          <w:sz w:val="28"/>
          <w:szCs w:val="28"/>
        </w:rPr>
        <w:t xml:space="preserve"> призводить до вірогідного зниження частоти </w:t>
      </w:r>
      <w:r>
        <w:rPr>
          <w:rFonts w:ascii="Times New Roman" w:hAnsi="Times New Roman"/>
          <w:sz w:val="28"/>
          <w:szCs w:val="28"/>
        </w:rPr>
        <w:t xml:space="preserve">повторної госпіталізації </w:t>
      </w:r>
      <w:r w:rsidRPr="00ED5D3E">
        <w:rPr>
          <w:rFonts w:ascii="Times New Roman" w:hAnsi="Times New Roman"/>
          <w:sz w:val="28"/>
          <w:szCs w:val="28"/>
        </w:rPr>
        <w:t>протягом 2 років</w:t>
      </w:r>
      <w:r>
        <w:rPr>
          <w:rFonts w:ascii="Times New Roman" w:hAnsi="Times New Roman"/>
          <w:sz w:val="28"/>
          <w:szCs w:val="28"/>
        </w:rPr>
        <w:t xml:space="preserve"> лікування</w:t>
      </w:r>
      <w:r w:rsidRPr="00ED5D3E">
        <w:rPr>
          <w:rFonts w:ascii="Times New Roman" w:hAnsi="Times New Roman"/>
          <w:sz w:val="28"/>
          <w:szCs w:val="28"/>
        </w:rPr>
        <w:t>.</w:t>
      </w:r>
    </w:p>
    <w:p w:rsidR="00643D94" w:rsidRDefault="00643D94" w:rsidP="003142CA">
      <w:pPr>
        <w:widowControl w:val="0"/>
        <w:spacing w:after="0" w:line="360" w:lineRule="auto"/>
        <w:ind w:firstLine="709"/>
        <w:contextualSpacing/>
        <w:jc w:val="both"/>
        <w:rPr>
          <w:rFonts w:ascii="Times New Roman" w:hAnsi="Times New Roman"/>
          <w:sz w:val="28"/>
          <w:szCs w:val="28"/>
          <w:lang w:eastAsia="uk-UA"/>
        </w:rPr>
      </w:pPr>
    </w:p>
    <w:p w:rsidR="00643D94" w:rsidRPr="00ED5D3E" w:rsidRDefault="003C7EAE" w:rsidP="003142CA">
      <w:pPr>
        <w:widowControl w:val="0"/>
        <w:spacing w:after="0" w:line="360" w:lineRule="auto"/>
        <w:jc w:val="both"/>
        <w:rPr>
          <w:rFonts w:ascii="Times New Roman" w:hAnsi="Times New Roman"/>
          <w:sz w:val="28"/>
          <w:szCs w:val="28"/>
        </w:rPr>
      </w:pPr>
      <w:r>
        <w:rPr>
          <w:rFonts w:ascii="Times New Roman" w:hAnsi="Times New Roman"/>
          <w:sz w:val="28"/>
          <w:szCs w:val="28"/>
        </w:rPr>
        <w:br w:type="page"/>
      </w:r>
      <w:r w:rsidR="00643D94" w:rsidRPr="00ED5D3E">
        <w:rPr>
          <w:rFonts w:ascii="Times New Roman" w:hAnsi="Times New Roman"/>
          <w:sz w:val="28"/>
          <w:szCs w:val="28"/>
        </w:rPr>
        <w:tab/>
        <w:t xml:space="preserve">6.2 </w:t>
      </w:r>
      <w:r w:rsidR="00D63781">
        <w:rPr>
          <w:rFonts w:ascii="Times New Roman" w:hAnsi="Times New Roman"/>
          <w:sz w:val="28"/>
          <w:szCs w:val="28"/>
        </w:rPr>
        <w:t>Особливості застосування бісопрололу</w:t>
      </w:r>
      <w:r w:rsidR="00D63781" w:rsidRPr="00E16427">
        <w:rPr>
          <w:rFonts w:ascii="Times New Roman" w:hAnsi="Times New Roman"/>
          <w:sz w:val="28"/>
          <w:szCs w:val="28"/>
        </w:rPr>
        <w:t xml:space="preserve"> </w:t>
      </w:r>
      <w:r w:rsidR="00D63781">
        <w:rPr>
          <w:rFonts w:ascii="Times New Roman" w:hAnsi="Times New Roman"/>
          <w:sz w:val="28"/>
          <w:szCs w:val="28"/>
        </w:rPr>
        <w:t xml:space="preserve">у хворих із </w:t>
      </w:r>
      <w:r w:rsidR="00D63781" w:rsidRPr="00E16427">
        <w:rPr>
          <w:rFonts w:ascii="Times New Roman" w:hAnsi="Times New Roman"/>
          <w:sz w:val="28"/>
          <w:szCs w:val="28"/>
        </w:rPr>
        <w:t>серцево</w:t>
      </w:r>
      <w:r w:rsidR="00D63781">
        <w:rPr>
          <w:rFonts w:ascii="Times New Roman" w:hAnsi="Times New Roman"/>
          <w:sz w:val="28"/>
          <w:szCs w:val="28"/>
        </w:rPr>
        <w:t>ю</w:t>
      </w:r>
      <w:r w:rsidR="00D63781" w:rsidRPr="00E16427">
        <w:rPr>
          <w:rFonts w:ascii="Times New Roman" w:hAnsi="Times New Roman"/>
          <w:sz w:val="28"/>
          <w:szCs w:val="28"/>
        </w:rPr>
        <w:t xml:space="preserve"> </w:t>
      </w:r>
      <w:r w:rsidR="00D63781">
        <w:rPr>
          <w:rFonts w:ascii="Times New Roman" w:hAnsi="Times New Roman"/>
          <w:sz w:val="28"/>
          <w:szCs w:val="28"/>
        </w:rPr>
        <w:br/>
      </w:r>
      <w:r w:rsidR="00D63781">
        <w:rPr>
          <w:rFonts w:ascii="Times New Roman" w:hAnsi="Times New Roman"/>
          <w:sz w:val="28"/>
          <w:szCs w:val="28"/>
        </w:rPr>
        <w:tab/>
        <w:t xml:space="preserve">        </w:t>
      </w:r>
      <w:r w:rsidR="00D63781" w:rsidRPr="00E16427">
        <w:rPr>
          <w:rFonts w:ascii="Times New Roman" w:hAnsi="Times New Roman"/>
          <w:sz w:val="28"/>
          <w:szCs w:val="28"/>
        </w:rPr>
        <w:t>недостатн</w:t>
      </w:r>
      <w:r w:rsidR="00D63781">
        <w:rPr>
          <w:rFonts w:ascii="Times New Roman" w:hAnsi="Times New Roman"/>
          <w:sz w:val="28"/>
          <w:szCs w:val="28"/>
        </w:rPr>
        <w:t>і</w:t>
      </w:r>
      <w:r w:rsidR="00D63781" w:rsidRPr="00E16427">
        <w:rPr>
          <w:rFonts w:ascii="Times New Roman" w:hAnsi="Times New Roman"/>
          <w:sz w:val="28"/>
          <w:szCs w:val="28"/>
        </w:rPr>
        <w:t>ст</w:t>
      </w:r>
      <w:r w:rsidR="00D63781">
        <w:rPr>
          <w:rFonts w:ascii="Times New Roman" w:hAnsi="Times New Roman"/>
          <w:sz w:val="28"/>
          <w:szCs w:val="28"/>
        </w:rPr>
        <w:t>ю</w:t>
      </w:r>
      <w:r w:rsidR="00D63781" w:rsidRPr="00E16427">
        <w:rPr>
          <w:rFonts w:ascii="Times New Roman" w:hAnsi="Times New Roman"/>
          <w:sz w:val="28"/>
          <w:szCs w:val="28"/>
        </w:rPr>
        <w:t xml:space="preserve"> </w:t>
      </w:r>
      <w:r w:rsidR="00D63781">
        <w:rPr>
          <w:rFonts w:ascii="Times New Roman" w:hAnsi="Times New Roman"/>
          <w:sz w:val="28"/>
          <w:szCs w:val="28"/>
        </w:rPr>
        <w:t>і</w:t>
      </w:r>
      <w:r w:rsidR="00D63781" w:rsidRPr="00E16427">
        <w:rPr>
          <w:rFonts w:ascii="Times New Roman" w:hAnsi="Times New Roman"/>
          <w:sz w:val="28"/>
          <w:szCs w:val="28"/>
        </w:rPr>
        <w:t xml:space="preserve">з </w:t>
      </w:r>
      <w:r w:rsidR="00D63781">
        <w:rPr>
          <w:rFonts w:ascii="Times New Roman" w:hAnsi="Times New Roman"/>
          <w:sz w:val="28"/>
          <w:szCs w:val="28"/>
        </w:rPr>
        <w:t xml:space="preserve">супутнім синдромом </w:t>
      </w:r>
      <w:r w:rsidR="00D63781" w:rsidRPr="00E16427">
        <w:rPr>
          <w:rFonts w:ascii="Times New Roman" w:hAnsi="Times New Roman"/>
          <w:sz w:val="28"/>
          <w:szCs w:val="28"/>
        </w:rPr>
        <w:t>низького трийодтироніну</w:t>
      </w:r>
    </w:p>
    <w:p w:rsidR="00643D94" w:rsidRPr="00ED5D3E" w:rsidRDefault="00643D94" w:rsidP="003142CA">
      <w:pPr>
        <w:widowControl w:val="0"/>
        <w:spacing w:after="0" w:line="360" w:lineRule="auto"/>
        <w:rPr>
          <w:rFonts w:ascii="Times New Roman" w:hAnsi="Times New Roman"/>
          <w:sz w:val="28"/>
          <w:szCs w:val="28"/>
        </w:rPr>
      </w:pPr>
    </w:p>
    <w:p w:rsidR="00DE6DEC"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r>
      <w:r w:rsidRPr="00DE6DEC">
        <w:rPr>
          <w:rFonts w:ascii="Times New Roman" w:hAnsi="Times New Roman"/>
          <w:sz w:val="28"/>
          <w:szCs w:val="28"/>
        </w:rPr>
        <w:t xml:space="preserve">Усі хворі з СН (n = 381) </w:t>
      </w:r>
      <w:r w:rsidR="00DE6DEC" w:rsidRPr="00DE6DEC">
        <w:rPr>
          <w:rFonts w:ascii="Times New Roman" w:hAnsi="Times New Roman"/>
          <w:sz w:val="28"/>
          <w:szCs w:val="28"/>
        </w:rPr>
        <w:t xml:space="preserve">були </w:t>
      </w:r>
      <w:r w:rsidRPr="00DE6DEC">
        <w:rPr>
          <w:rFonts w:ascii="Times New Roman" w:hAnsi="Times New Roman"/>
          <w:sz w:val="28"/>
          <w:szCs w:val="28"/>
        </w:rPr>
        <w:t>розподіл</w:t>
      </w:r>
      <w:r w:rsidR="00DE6DEC" w:rsidRPr="00DE6DEC">
        <w:rPr>
          <w:rFonts w:ascii="Times New Roman" w:hAnsi="Times New Roman"/>
          <w:sz w:val="28"/>
          <w:szCs w:val="28"/>
        </w:rPr>
        <w:t xml:space="preserve">енні </w:t>
      </w:r>
      <w:r w:rsidRPr="00DE6DEC">
        <w:rPr>
          <w:rFonts w:ascii="Times New Roman" w:hAnsi="Times New Roman"/>
          <w:sz w:val="28"/>
          <w:szCs w:val="28"/>
        </w:rPr>
        <w:t xml:space="preserve">на 2 групи: </w:t>
      </w:r>
      <w:r w:rsidR="00DE6DEC" w:rsidRPr="00DE6DEC">
        <w:rPr>
          <w:rFonts w:ascii="Times New Roman" w:hAnsi="Times New Roman"/>
          <w:sz w:val="28"/>
          <w:szCs w:val="28"/>
        </w:rPr>
        <w:t>до І</w:t>
      </w:r>
      <w:r w:rsidRPr="00DE6DEC">
        <w:rPr>
          <w:rFonts w:ascii="Times New Roman" w:hAnsi="Times New Roman"/>
          <w:sz w:val="28"/>
          <w:szCs w:val="28"/>
        </w:rPr>
        <w:t xml:space="preserve"> увійшло 279 (73,2 %) пацієнтів, </w:t>
      </w:r>
      <w:r w:rsidR="00DE6DEC" w:rsidRPr="00DE6DEC">
        <w:rPr>
          <w:rFonts w:ascii="Times New Roman" w:hAnsi="Times New Roman"/>
          <w:sz w:val="28"/>
          <w:szCs w:val="28"/>
        </w:rPr>
        <w:t>котрі</w:t>
      </w:r>
      <w:r w:rsidRPr="00DE6DEC">
        <w:rPr>
          <w:rFonts w:ascii="Times New Roman" w:hAnsi="Times New Roman"/>
          <w:sz w:val="28"/>
          <w:szCs w:val="28"/>
        </w:rPr>
        <w:t xml:space="preserve"> мали нормальні рівні Т</w:t>
      </w:r>
      <w:r w:rsidRPr="00DE6DEC">
        <w:rPr>
          <w:rFonts w:ascii="Times New Roman" w:hAnsi="Times New Roman"/>
          <w:sz w:val="28"/>
          <w:szCs w:val="28"/>
          <w:vertAlign w:val="subscript"/>
        </w:rPr>
        <w:t>3в</w:t>
      </w:r>
      <w:r w:rsidRPr="00DE6DEC">
        <w:rPr>
          <w:rFonts w:ascii="Times New Roman" w:hAnsi="Times New Roman"/>
          <w:sz w:val="28"/>
          <w:szCs w:val="28"/>
        </w:rPr>
        <w:t>, Т</w:t>
      </w:r>
      <w:r w:rsidRPr="00DE6DEC">
        <w:rPr>
          <w:rFonts w:ascii="Times New Roman" w:hAnsi="Times New Roman"/>
          <w:sz w:val="28"/>
          <w:szCs w:val="28"/>
          <w:vertAlign w:val="subscript"/>
        </w:rPr>
        <w:t>4в</w:t>
      </w:r>
      <w:r w:rsidRPr="00DE6DEC">
        <w:rPr>
          <w:rFonts w:ascii="Times New Roman" w:hAnsi="Times New Roman"/>
          <w:sz w:val="28"/>
          <w:szCs w:val="28"/>
        </w:rPr>
        <w:t xml:space="preserve"> та ТТГ; </w:t>
      </w:r>
      <w:r w:rsidR="00DE6DEC" w:rsidRPr="00DE6DEC">
        <w:rPr>
          <w:rFonts w:ascii="Times New Roman" w:hAnsi="Times New Roman"/>
          <w:sz w:val="28"/>
          <w:szCs w:val="28"/>
        </w:rPr>
        <w:t>до ІІ</w:t>
      </w:r>
      <w:r w:rsidRPr="00DE6DEC">
        <w:rPr>
          <w:rFonts w:ascii="Times New Roman" w:hAnsi="Times New Roman"/>
          <w:sz w:val="28"/>
          <w:szCs w:val="28"/>
        </w:rPr>
        <w:t xml:space="preserve"> – 102 </w:t>
      </w:r>
      <w:r w:rsidR="00DE6DEC" w:rsidRPr="00DE6DEC">
        <w:rPr>
          <w:rFonts w:ascii="Times New Roman" w:hAnsi="Times New Roman"/>
          <w:sz w:val="28"/>
          <w:szCs w:val="28"/>
        </w:rPr>
        <w:br/>
      </w:r>
      <w:r w:rsidRPr="00DE6DEC">
        <w:rPr>
          <w:rFonts w:ascii="Times New Roman" w:hAnsi="Times New Roman"/>
          <w:sz w:val="28"/>
          <w:szCs w:val="28"/>
        </w:rPr>
        <w:t>(26,8 %) хворих із рівнем Т</w:t>
      </w:r>
      <w:r w:rsidRPr="00DE6DEC">
        <w:rPr>
          <w:rFonts w:ascii="Times New Roman" w:hAnsi="Times New Roman"/>
          <w:sz w:val="28"/>
          <w:szCs w:val="28"/>
          <w:vertAlign w:val="subscript"/>
        </w:rPr>
        <w:t>3в</w:t>
      </w:r>
      <w:r w:rsidRPr="00DE6DEC">
        <w:rPr>
          <w:rFonts w:ascii="Times New Roman" w:hAnsi="Times New Roman"/>
          <w:sz w:val="28"/>
          <w:szCs w:val="28"/>
        </w:rPr>
        <w:t xml:space="preserve"> ≤ 2,07 пмоль/л при нормальних рівнях Т</w:t>
      </w:r>
      <w:r w:rsidRPr="00DE6DEC">
        <w:rPr>
          <w:rFonts w:ascii="Times New Roman" w:hAnsi="Times New Roman"/>
          <w:sz w:val="28"/>
          <w:szCs w:val="28"/>
          <w:vertAlign w:val="subscript"/>
        </w:rPr>
        <w:t>4в</w:t>
      </w:r>
      <w:r w:rsidRPr="00DE6DEC">
        <w:rPr>
          <w:rFonts w:ascii="Times New Roman" w:hAnsi="Times New Roman"/>
          <w:sz w:val="28"/>
          <w:szCs w:val="28"/>
        </w:rPr>
        <w:t xml:space="preserve"> і ТТГ.</w:t>
      </w:r>
      <w:r w:rsidR="00DE6DEC" w:rsidRPr="00DE6DEC">
        <w:rPr>
          <w:rFonts w:ascii="Times New Roman" w:hAnsi="Times New Roman"/>
          <w:sz w:val="28"/>
          <w:szCs w:val="28"/>
        </w:rPr>
        <w:t xml:space="preserve"> Як зазначалося раніше, у</w:t>
      </w:r>
      <w:r w:rsidRPr="00DE6DEC">
        <w:rPr>
          <w:rFonts w:ascii="Times New Roman" w:hAnsi="Times New Roman"/>
          <w:sz w:val="28"/>
          <w:szCs w:val="28"/>
        </w:rPr>
        <w:t xml:space="preserve"> цих хворих діагностували СНТ</w:t>
      </w:r>
      <w:r w:rsidRPr="00DE6DEC">
        <w:rPr>
          <w:rFonts w:ascii="Times New Roman" w:hAnsi="Times New Roman"/>
          <w:sz w:val="28"/>
          <w:szCs w:val="28"/>
          <w:vertAlign w:val="subscript"/>
        </w:rPr>
        <w:t>3</w:t>
      </w:r>
      <w:r w:rsidRPr="00DE6DEC">
        <w:rPr>
          <w:rFonts w:ascii="Times New Roman" w:hAnsi="Times New Roman"/>
          <w:sz w:val="28"/>
          <w:szCs w:val="28"/>
        </w:rPr>
        <w:t xml:space="preserve">. </w:t>
      </w:r>
    </w:p>
    <w:p w:rsidR="00643D94" w:rsidRPr="00ED5D3E" w:rsidRDefault="00643D94" w:rsidP="003142CA">
      <w:pPr>
        <w:widowControl w:val="0"/>
        <w:spacing w:after="0" w:line="360" w:lineRule="auto"/>
        <w:jc w:val="both"/>
        <w:rPr>
          <w:rFonts w:ascii="Times New Roman" w:hAnsi="Times New Roman"/>
          <w:sz w:val="28"/>
          <w:szCs w:val="28"/>
        </w:rPr>
      </w:pPr>
      <w:r w:rsidRPr="00F96107">
        <w:rPr>
          <w:rFonts w:ascii="Times New Roman" w:hAnsi="Times New Roman"/>
          <w:sz w:val="28"/>
          <w:szCs w:val="28"/>
        </w:rPr>
        <w:tab/>
        <w:t>Проаналізовано</w:t>
      </w:r>
      <w:r w:rsidR="00DE6DEC" w:rsidRPr="00F96107">
        <w:rPr>
          <w:rFonts w:ascii="Times New Roman" w:hAnsi="Times New Roman"/>
          <w:sz w:val="28"/>
          <w:szCs w:val="28"/>
        </w:rPr>
        <w:t xml:space="preserve"> </w:t>
      </w:r>
      <w:r w:rsidRPr="00F96107">
        <w:rPr>
          <w:rFonts w:ascii="Times New Roman" w:hAnsi="Times New Roman"/>
          <w:sz w:val="28"/>
          <w:szCs w:val="28"/>
        </w:rPr>
        <w:t>терапію СН в обох групах протягом 2 років після першого візиту дослідження.</w:t>
      </w:r>
      <w:r w:rsidR="00F96107">
        <w:rPr>
          <w:rFonts w:ascii="Times New Roman" w:hAnsi="Times New Roman"/>
          <w:sz w:val="28"/>
          <w:szCs w:val="28"/>
        </w:rPr>
        <w:t xml:space="preserve"> Не виявлено вирогідної різниці у застосуванні бісопрололу, іАПФ, антагоністів мінерал-картикоїдних рецепторів, петлевих діуретинів, івабрадину та дигоксину. </w:t>
      </w:r>
      <w:r w:rsidR="00F96107" w:rsidRPr="00F96107">
        <w:rPr>
          <w:rFonts w:ascii="Times New Roman" w:hAnsi="Times New Roman"/>
          <w:sz w:val="28"/>
          <w:szCs w:val="28"/>
        </w:rPr>
        <w:t>Поряд із цим, пацієнти із СНТ</w:t>
      </w:r>
      <w:r w:rsidR="00F96107" w:rsidRPr="00F96107">
        <w:rPr>
          <w:rFonts w:ascii="Times New Roman" w:hAnsi="Times New Roman"/>
          <w:sz w:val="28"/>
          <w:szCs w:val="28"/>
          <w:vertAlign w:val="subscript"/>
        </w:rPr>
        <w:t>3</w:t>
      </w:r>
      <w:r w:rsidR="00F96107" w:rsidRPr="00F96107">
        <w:rPr>
          <w:rFonts w:ascii="Times New Roman" w:hAnsi="Times New Roman"/>
          <w:sz w:val="28"/>
          <w:szCs w:val="28"/>
        </w:rPr>
        <w:t xml:space="preserve"> </w:t>
      </w:r>
      <w:r w:rsidRPr="00F96107">
        <w:rPr>
          <w:rFonts w:ascii="Times New Roman" w:hAnsi="Times New Roman"/>
          <w:sz w:val="28"/>
          <w:szCs w:val="28"/>
        </w:rPr>
        <w:t>рідше</w:t>
      </w:r>
      <w:r w:rsidR="00F96107" w:rsidRPr="00F96107">
        <w:rPr>
          <w:rFonts w:ascii="Times New Roman" w:hAnsi="Times New Roman"/>
          <w:sz w:val="28"/>
          <w:szCs w:val="28"/>
        </w:rPr>
        <w:t xml:space="preserve"> приймали </w:t>
      </w:r>
      <w:r w:rsidRPr="00F96107">
        <w:rPr>
          <w:rFonts w:ascii="Times New Roman" w:hAnsi="Times New Roman"/>
          <w:sz w:val="28"/>
          <w:szCs w:val="28"/>
        </w:rPr>
        <w:t>антагоністи рецепторів ангіотензину</w:t>
      </w:r>
      <w:r w:rsidR="00F96107" w:rsidRPr="00F96107">
        <w:rPr>
          <w:rFonts w:ascii="Times New Roman" w:hAnsi="Times New Roman"/>
          <w:sz w:val="28"/>
          <w:szCs w:val="28"/>
        </w:rPr>
        <w:t>, порівняно з хворими без зазначеного синдрому</w:t>
      </w:r>
      <w:r w:rsidRPr="00F96107">
        <w:rPr>
          <w:rFonts w:ascii="Times New Roman" w:hAnsi="Times New Roman"/>
          <w:sz w:val="28"/>
          <w:szCs w:val="28"/>
        </w:rPr>
        <w:t xml:space="preserve"> (5,9 %, проти 13,3 %, відповідно, при р = 0,044) (табл. 6.12).</w:t>
      </w:r>
    </w:p>
    <w:p w:rsidR="00643D94" w:rsidRDefault="00643D94" w:rsidP="003142CA">
      <w:pPr>
        <w:widowControl w:val="0"/>
        <w:spacing w:after="0" w:line="360" w:lineRule="auto"/>
        <w:jc w:val="right"/>
        <w:rPr>
          <w:rFonts w:ascii="Times New Roman" w:hAnsi="Times New Roman"/>
          <w:sz w:val="28"/>
          <w:szCs w:val="28"/>
        </w:rPr>
      </w:pPr>
    </w:p>
    <w:p w:rsidR="00643D94" w:rsidRPr="00ED5D3E" w:rsidRDefault="00643D94" w:rsidP="003142CA">
      <w:pPr>
        <w:widowControl w:val="0"/>
        <w:spacing w:after="0" w:line="360" w:lineRule="auto"/>
        <w:jc w:val="right"/>
        <w:rPr>
          <w:rFonts w:ascii="Times New Roman" w:hAnsi="Times New Roman"/>
          <w:sz w:val="28"/>
          <w:szCs w:val="28"/>
        </w:rPr>
      </w:pPr>
      <w:r w:rsidRPr="00ED5D3E">
        <w:rPr>
          <w:rFonts w:ascii="Times New Roman" w:hAnsi="Times New Roman"/>
          <w:sz w:val="28"/>
          <w:szCs w:val="28"/>
        </w:rPr>
        <w:t>Таблиця 6.12</w:t>
      </w:r>
    </w:p>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Характеристика груп хворих з СН за наявністю СНТ</w:t>
      </w:r>
      <w:r w:rsidRPr="00ED5D3E">
        <w:rPr>
          <w:rFonts w:ascii="Times New Roman" w:hAnsi="Times New Roman"/>
          <w:sz w:val="28"/>
          <w:szCs w:val="28"/>
          <w:vertAlign w:val="subscript"/>
        </w:rPr>
        <w:t>3</w:t>
      </w:r>
      <w:r w:rsidRPr="00ED5D3E">
        <w:rPr>
          <w:rFonts w:ascii="Times New Roman" w:hAnsi="Times New Roman"/>
          <w:sz w:val="28"/>
          <w:szCs w:val="28"/>
        </w:rPr>
        <w:t xml:space="preserve"> </w:t>
      </w:r>
      <w:r>
        <w:rPr>
          <w:rFonts w:ascii="Times New Roman" w:hAnsi="Times New Roman"/>
          <w:sz w:val="28"/>
          <w:szCs w:val="28"/>
        </w:rPr>
        <w:t xml:space="preserve">та </w:t>
      </w:r>
      <w:r w:rsidRPr="00ED5D3E">
        <w:rPr>
          <w:rFonts w:ascii="Times New Roman" w:hAnsi="Times New Roman"/>
          <w:sz w:val="28"/>
          <w:szCs w:val="28"/>
        </w:rPr>
        <w:t>за лікуванням</w:t>
      </w:r>
    </w:p>
    <w:tbl>
      <w:tblPr>
        <w:tblW w:w="9697" w:type="dxa"/>
        <w:tblInd w:w="98" w:type="dxa"/>
        <w:tblBorders>
          <w:top w:val="single" w:sz="2" w:space="0" w:color="000044"/>
          <w:left w:val="single" w:sz="2" w:space="0" w:color="000044"/>
          <w:bottom w:val="single" w:sz="2" w:space="0" w:color="000044"/>
          <w:right w:val="single" w:sz="2" w:space="0" w:color="000044"/>
          <w:insideH w:val="single" w:sz="2" w:space="0" w:color="000044"/>
          <w:insideV w:val="single" w:sz="2" w:space="0" w:color="000044"/>
        </w:tblBorders>
        <w:tblLayout w:type="fixed"/>
        <w:tblCellMar>
          <w:left w:w="10" w:type="dxa"/>
          <w:right w:w="10" w:type="dxa"/>
        </w:tblCellMar>
        <w:tblLook w:val="0000" w:firstRow="0" w:lastRow="0" w:firstColumn="0" w:lastColumn="0" w:noHBand="0" w:noVBand="0"/>
      </w:tblPr>
      <w:tblGrid>
        <w:gridCol w:w="2704"/>
        <w:gridCol w:w="2693"/>
        <w:gridCol w:w="2340"/>
        <w:gridCol w:w="1960"/>
      </w:tblGrid>
      <w:tr w:rsidR="00643D94" w:rsidRPr="00ED5D3E" w:rsidTr="006D4CC7">
        <w:trPr>
          <w:trHeight w:val="145"/>
        </w:trPr>
        <w:tc>
          <w:tcPr>
            <w:tcW w:w="2704" w:type="dxa"/>
            <w:vMerge w:val="restart"/>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Параметри</w:t>
            </w:r>
          </w:p>
        </w:tc>
        <w:tc>
          <w:tcPr>
            <w:tcW w:w="5033" w:type="dxa"/>
            <w:gridSpan w:val="2"/>
            <w:tcMar>
              <w:left w:w="108" w:type="dxa"/>
              <w:right w:w="108" w:type="dxa"/>
            </w:tcMar>
            <w:vAlign w:val="center"/>
          </w:tcPr>
          <w:p w:rsidR="00643D94" w:rsidRPr="0099064A" w:rsidRDefault="00643D94" w:rsidP="003142CA">
            <w:pPr>
              <w:widowControl w:val="0"/>
              <w:spacing w:after="0" w:line="360" w:lineRule="auto"/>
              <w:jc w:val="center"/>
              <w:rPr>
                <w:rFonts w:ascii="Times New Roman" w:hAnsi="Times New Roman"/>
                <w:sz w:val="28"/>
                <w:szCs w:val="28"/>
              </w:rPr>
            </w:pPr>
            <w:r w:rsidRPr="0099064A">
              <w:rPr>
                <w:rFonts w:ascii="Times New Roman" w:hAnsi="Times New Roman"/>
                <w:sz w:val="28"/>
                <w:szCs w:val="28"/>
              </w:rPr>
              <w:t>Групи хворих з СН (n = 381)</w:t>
            </w:r>
          </w:p>
        </w:tc>
        <w:tc>
          <w:tcPr>
            <w:tcW w:w="1960" w:type="dxa"/>
            <w:vMerge w:val="restart"/>
            <w:tcMar>
              <w:left w:w="108" w:type="dxa"/>
              <w:right w:w="108" w:type="dxa"/>
            </w:tcMar>
            <w:vAlign w:val="center"/>
          </w:tcPr>
          <w:p w:rsidR="00643D94" w:rsidRPr="0099064A" w:rsidRDefault="00643D94" w:rsidP="003142CA">
            <w:pPr>
              <w:widowControl w:val="0"/>
              <w:spacing w:after="0" w:line="360" w:lineRule="auto"/>
              <w:jc w:val="center"/>
              <w:rPr>
                <w:rFonts w:ascii="Times New Roman" w:hAnsi="Times New Roman"/>
                <w:sz w:val="28"/>
                <w:szCs w:val="28"/>
              </w:rPr>
            </w:pPr>
            <w:r w:rsidRPr="0099064A">
              <w:rPr>
                <w:rFonts w:ascii="Times New Roman" w:hAnsi="Times New Roman"/>
                <w:sz w:val="28"/>
                <w:szCs w:val="28"/>
              </w:rPr>
              <w:sym w:font="Symbol" w:char="F063"/>
            </w:r>
            <w:r w:rsidRPr="0099064A">
              <w:rPr>
                <w:rFonts w:ascii="Times New Roman" w:hAnsi="Times New Roman"/>
                <w:sz w:val="28"/>
                <w:szCs w:val="28"/>
                <w:vertAlign w:val="superscript"/>
              </w:rPr>
              <w:t>2</w:t>
            </w:r>
            <w:r w:rsidRPr="0099064A">
              <w:rPr>
                <w:rFonts w:ascii="Times New Roman" w:hAnsi="Times New Roman"/>
                <w:sz w:val="28"/>
                <w:szCs w:val="28"/>
              </w:rPr>
              <w:t>; p</w:t>
            </w:r>
          </w:p>
        </w:tc>
      </w:tr>
      <w:tr w:rsidR="00643D94" w:rsidRPr="00ED5D3E" w:rsidTr="006D4CC7">
        <w:trPr>
          <w:trHeight w:val="145"/>
        </w:trPr>
        <w:tc>
          <w:tcPr>
            <w:tcW w:w="2704" w:type="dxa"/>
            <w:vMerge/>
            <w:tcMar>
              <w:left w:w="108" w:type="dxa"/>
              <w:right w:w="108" w:type="dxa"/>
            </w:tcMar>
            <w:vAlign w:val="center"/>
          </w:tcPr>
          <w:p w:rsidR="00643D94" w:rsidRPr="00ED5D3E" w:rsidRDefault="00643D94" w:rsidP="003142CA">
            <w:pPr>
              <w:widowControl w:val="0"/>
              <w:spacing w:after="0" w:line="360" w:lineRule="auto"/>
              <w:jc w:val="both"/>
              <w:rPr>
                <w:rFonts w:ascii="Times New Roman" w:hAnsi="Times New Roman"/>
                <w:sz w:val="28"/>
                <w:szCs w:val="28"/>
              </w:rPr>
            </w:pPr>
          </w:p>
        </w:tc>
        <w:tc>
          <w:tcPr>
            <w:tcW w:w="2693" w:type="dxa"/>
            <w:tcMar>
              <w:left w:w="108" w:type="dxa"/>
              <w:right w:w="108" w:type="dxa"/>
            </w:tcMar>
            <w:vAlign w:val="center"/>
          </w:tcPr>
          <w:p w:rsidR="00643D94" w:rsidRPr="0099064A" w:rsidRDefault="00643D94" w:rsidP="003142CA">
            <w:pPr>
              <w:widowControl w:val="0"/>
              <w:spacing w:after="0" w:line="360" w:lineRule="auto"/>
              <w:jc w:val="center"/>
              <w:rPr>
                <w:rFonts w:ascii="Times New Roman" w:hAnsi="Times New Roman"/>
                <w:sz w:val="28"/>
                <w:szCs w:val="28"/>
              </w:rPr>
            </w:pPr>
            <w:r w:rsidRPr="0099064A">
              <w:rPr>
                <w:rFonts w:ascii="Times New Roman" w:hAnsi="Times New Roman"/>
                <w:sz w:val="28"/>
                <w:szCs w:val="28"/>
              </w:rPr>
              <w:t>Без СНТ</w:t>
            </w:r>
            <w:r w:rsidRPr="0099064A">
              <w:rPr>
                <w:rFonts w:ascii="Times New Roman" w:hAnsi="Times New Roman"/>
                <w:sz w:val="28"/>
                <w:szCs w:val="28"/>
                <w:vertAlign w:val="subscript"/>
              </w:rPr>
              <w:t>3</w:t>
            </w:r>
            <w:r w:rsidRPr="0099064A">
              <w:rPr>
                <w:rFonts w:ascii="Times New Roman" w:hAnsi="Times New Roman"/>
                <w:sz w:val="28"/>
                <w:szCs w:val="28"/>
              </w:rPr>
              <w:t xml:space="preserve"> (n = 279)</w:t>
            </w:r>
          </w:p>
        </w:tc>
        <w:tc>
          <w:tcPr>
            <w:tcW w:w="2340" w:type="dxa"/>
            <w:tcMar>
              <w:left w:w="108" w:type="dxa"/>
              <w:right w:w="108" w:type="dxa"/>
            </w:tcMar>
            <w:vAlign w:val="center"/>
          </w:tcPr>
          <w:p w:rsidR="00643D94" w:rsidRPr="0099064A" w:rsidRDefault="00643D94" w:rsidP="003142CA">
            <w:pPr>
              <w:widowControl w:val="0"/>
              <w:spacing w:after="0" w:line="360" w:lineRule="auto"/>
              <w:jc w:val="center"/>
              <w:rPr>
                <w:rFonts w:ascii="Times New Roman" w:hAnsi="Times New Roman"/>
                <w:sz w:val="28"/>
                <w:szCs w:val="28"/>
              </w:rPr>
            </w:pPr>
            <w:r w:rsidRPr="0099064A">
              <w:rPr>
                <w:rFonts w:ascii="Times New Roman" w:hAnsi="Times New Roman"/>
                <w:sz w:val="28"/>
                <w:szCs w:val="28"/>
              </w:rPr>
              <w:t>З СНТ</w:t>
            </w:r>
            <w:r w:rsidRPr="0099064A">
              <w:rPr>
                <w:rFonts w:ascii="Times New Roman" w:hAnsi="Times New Roman"/>
                <w:sz w:val="28"/>
                <w:szCs w:val="28"/>
                <w:vertAlign w:val="subscript"/>
              </w:rPr>
              <w:t>3</w:t>
            </w:r>
            <w:r w:rsidRPr="0099064A">
              <w:rPr>
                <w:rFonts w:ascii="Times New Roman" w:hAnsi="Times New Roman"/>
                <w:sz w:val="28"/>
                <w:szCs w:val="28"/>
              </w:rPr>
              <w:t xml:space="preserve"> (n = 102)</w:t>
            </w:r>
          </w:p>
        </w:tc>
        <w:tc>
          <w:tcPr>
            <w:tcW w:w="1960" w:type="dxa"/>
            <w:vMerge/>
            <w:tcMar>
              <w:left w:w="108" w:type="dxa"/>
              <w:right w:w="108" w:type="dxa"/>
            </w:tcMar>
            <w:vAlign w:val="center"/>
          </w:tcPr>
          <w:p w:rsidR="00643D94" w:rsidRPr="0099064A" w:rsidRDefault="00643D94" w:rsidP="003142CA">
            <w:pPr>
              <w:widowControl w:val="0"/>
              <w:spacing w:after="0" w:line="360" w:lineRule="auto"/>
              <w:jc w:val="both"/>
              <w:rPr>
                <w:rFonts w:ascii="Times New Roman" w:hAnsi="Times New Roman"/>
                <w:sz w:val="28"/>
                <w:szCs w:val="28"/>
              </w:rPr>
            </w:pPr>
          </w:p>
        </w:tc>
      </w:tr>
      <w:tr w:rsidR="00643D94" w:rsidRPr="00ED5D3E" w:rsidTr="006D4CC7">
        <w:trPr>
          <w:trHeight w:val="145"/>
        </w:trPr>
        <w:tc>
          <w:tcPr>
            <w:tcW w:w="2704" w:type="dxa"/>
            <w:tcMar>
              <w:left w:w="108" w:type="dxa"/>
              <w:right w:w="108" w:type="dxa"/>
            </w:tcMar>
            <w:vAlign w:val="center"/>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sym w:font="Symbol" w:char="F062"/>
            </w:r>
            <w:r w:rsidRPr="00ED5D3E">
              <w:rPr>
                <w:rFonts w:ascii="Times New Roman" w:hAnsi="Times New Roman"/>
                <w:sz w:val="28"/>
                <w:szCs w:val="28"/>
              </w:rPr>
              <w:t>-АБ</w:t>
            </w:r>
            <w:r w:rsidR="00504767">
              <w:rPr>
                <w:rFonts w:ascii="Times New Roman" w:hAnsi="Times New Roman"/>
                <w:sz w:val="28"/>
                <w:szCs w:val="28"/>
              </w:rPr>
              <w:t xml:space="preserve"> (бісопролол)</w:t>
            </w:r>
            <w:r w:rsidRPr="00ED5D3E">
              <w:rPr>
                <w:rFonts w:ascii="Times New Roman" w:hAnsi="Times New Roman"/>
                <w:sz w:val="28"/>
                <w:szCs w:val="28"/>
              </w:rPr>
              <w:t xml:space="preserve">, </w:t>
            </w:r>
            <w:r w:rsidR="00504767">
              <w:rPr>
                <w:rFonts w:ascii="Times New Roman" w:hAnsi="Times New Roman"/>
                <w:sz w:val="28"/>
                <w:szCs w:val="28"/>
              </w:rPr>
              <w:br/>
            </w:r>
            <w:r w:rsidRPr="00ED5D3E">
              <w:rPr>
                <w:rFonts w:ascii="Times New Roman" w:hAnsi="Times New Roman"/>
                <w:sz w:val="28"/>
                <w:szCs w:val="28"/>
              </w:rPr>
              <w:t>n (%)</w:t>
            </w:r>
          </w:p>
        </w:tc>
        <w:tc>
          <w:tcPr>
            <w:tcW w:w="2693" w:type="dxa"/>
            <w:tcMar>
              <w:left w:w="108" w:type="dxa"/>
              <w:right w:w="108" w:type="dxa"/>
            </w:tcMar>
            <w:vAlign w:val="center"/>
          </w:tcPr>
          <w:p w:rsidR="00643D94" w:rsidRPr="00FA1322" w:rsidRDefault="00643D94" w:rsidP="003142CA">
            <w:pPr>
              <w:widowControl w:val="0"/>
              <w:spacing w:after="0" w:line="360" w:lineRule="auto"/>
              <w:jc w:val="center"/>
              <w:rPr>
                <w:rFonts w:ascii="Times New Roman" w:hAnsi="Times New Roman"/>
                <w:sz w:val="28"/>
                <w:szCs w:val="28"/>
              </w:rPr>
            </w:pPr>
            <w:r w:rsidRPr="00FA1322">
              <w:rPr>
                <w:rFonts w:ascii="Times New Roman" w:hAnsi="Times New Roman"/>
                <w:sz w:val="28"/>
                <w:szCs w:val="28"/>
              </w:rPr>
              <w:t>217 (77,8)</w:t>
            </w:r>
          </w:p>
        </w:tc>
        <w:tc>
          <w:tcPr>
            <w:tcW w:w="2340" w:type="dxa"/>
            <w:tcMar>
              <w:left w:w="108" w:type="dxa"/>
              <w:right w:w="108" w:type="dxa"/>
            </w:tcMar>
            <w:vAlign w:val="center"/>
          </w:tcPr>
          <w:p w:rsidR="00643D94" w:rsidRPr="00FA1322" w:rsidRDefault="00643D94" w:rsidP="003142CA">
            <w:pPr>
              <w:widowControl w:val="0"/>
              <w:spacing w:after="0" w:line="360" w:lineRule="auto"/>
              <w:jc w:val="center"/>
              <w:rPr>
                <w:rFonts w:ascii="Times New Roman" w:hAnsi="Times New Roman"/>
                <w:sz w:val="28"/>
                <w:szCs w:val="28"/>
              </w:rPr>
            </w:pPr>
            <w:r w:rsidRPr="00FA1322">
              <w:rPr>
                <w:rFonts w:ascii="Times New Roman" w:hAnsi="Times New Roman"/>
                <w:sz w:val="28"/>
                <w:szCs w:val="28"/>
              </w:rPr>
              <w:t>84 (82,4)</w:t>
            </w:r>
          </w:p>
        </w:tc>
        <w:tc>
          <w:tcPr>
            <w:tcW w:w="1960" w:type="dxa"/>
            <w:tcMar>
              <w:left w:w="108" w:type="dxa"/>
              <w:right w:w="108" w:type="dxa"/>
            </w:tcMar>
            <w:vAlign w:val="center"/>
          </w:tcPr>
          <w:p w:rsidR="00643D94" w:rsidRPr="00791128" w:rsidRDefault="00643D94" w:rsidP="006D4CC7">
            <w:pPr>
              <w:widowControl w:val="0"/>
              <w:spacing w:after="0" w:line="360" w:lineRule="auto"/>
              <w:jc w:val="center"/>
              <w:rPr>
                <w:rFonts w:ascii="Times New Roman" w:hAnsi="Times New Roman"/>
                <w:sz w:val="28"/>
                <w:szCs w:val="28"/>
              </w:rPr>
            </w:pPr>
            <w:r w:rsidRPr="00791128">
              <w:rPr>
                <w:rFonts w:ascii="Times New Roman" w:hAnsi="Times New Roman"/>
                <w:sz w:val="28"/>
                <w:szCs w:val="28"/>
              </w:rPr>
              <w:t>0,910; 0,340</w:t>
            </w:r>
          </w:p>
        </w:tc>
      </w:tr>
      <w:tr w:rsidR="00643D94" w:rsidRPr="00ED5D3E" w:rsidTr="006D4CC7">
        <w:trPr>
          <w:trHeight w:val="145"/>
        </w:trPr>
        <w:tc>
          <w:tcPr>
            <w:tcW w:w="2704" w:type="dxa"/>
            <w:tcMar>
              <w:left w:w="108" w:type="dxa"/>
              <w:right w:w="108" w:type="dxa"/>
            </w:tcMar>
          </w:tcPr>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іАПФ, n (%)</w:t>
            </w:r>
          </w:p>
        </w:tc>
        <w:tc>
          <w:tcPr>
            <w:tcW w:w="2693" w:type="dxa"/>
            <w:tcMar>
              <w:left w:w="108" w:type="dxa"/>
              <w:right w:w="108" w:type="dxa"/>
            </w:tcMar>
            <w:vAlign w:val="center"/>
          </w:tcPr>
          <w:p w:rsidR="00643D94" w:rsidRPr="0099064A" w:rsidRDefault="00643D94" w:rsidP="003142CA">
            <w:pPr>
              <w:widowControl w:val="0"/>
              <w:spacing w:after="0" w:line="360" w:lineRule="auto"/>
              <w:jc w:val="center"/>
              <w:rPr>
                <w:rFonts w:ascii="Times New Roman" w:hAnsi="Times New Roman"/>
                <w:sz w:val="28"/>
                <w:szCs w:val="28"/>
              </w:rPr>
            </w:pPr>
            <w:r w:rsidRPr="0099064A">
              <w:rPr>
                <w:rFonts w:ascii="Times New Roman" w:hAnsi="Times New Roman"/>
                <w:sz w:val="28"/>
                <w:szCs w:val="28"/>
              </w:rPr>
              <w:t>225 (80,6)</w:t>
            </w:r>
          </w:p>
        </w:tc>
        <w:tc>
          <w:tcPr>
            <w:tcW w:w="2340" w:type="dxa"/>
            <w:tcMar>
              <w:left w:w="108" w:type="dxa"/>
              <w:right w:w="108" w:type="dxa"/>
            </w:tcMar>
            <w:vAlign w:val="center"/>
          </w:tcPr>
          <w:p w:rsidR="00643D94" w:rsidRPr="0099064A" w:rsidRDefault="00643D94" w:rsidP="003142CA">
            <w:pPr>
              <w:widowControl w:val="0"/>
              <w:spacing w:after="0" w:line="360" w:lineRule="auto"/>
              <w:jc w:val="center"/>
              <w:rPr>
                <w:rFonts w:ascii="Times New Roman" w:hAnsi="Times New Roman"/>
                <w:sz w:val="28"/>
                <w:szCs w:val="28"/>
              </w:rPr>
            </w:pPr>
            <w:r w:rsidRPr="0099064A">
              <w:rPr>
                <w:rFonts w:ascii="Times New Roman" w:hAnsi="Times New Roman"/>
                <w:sz w:val="28"/>
                <w:szCs w:val="28"/>
              </w:rPr>
              <w:t>81 (79,4)</w:t>
            </w:r>
          </w:p>
        </w:tc>
        <w:tc>
          <w:tcPr>
            <w:tcW w:w="1960" w:type="dxa"/>
            <w:tcMar>
              <w:left w:w="108" w:type="dxa"/>
              <w:right w:w="108" w:type="dxa"/>
            </w:tcMar>
            <w:vAlign w:val="center"/>
          </w:tcPr>
          <w:p w:rsidR="00643D94" w:rsidRPr="0099064A" w:rsidRDefault="00643D94" w:rsidP="006D4CC7">
            <w:pPr>
              <w:widowControl w:val="0"/>
              <w:spacing w:after="0" w:line="360" w:lineRule="auto"/>
              <w:jc w:val="center"/>
              <w:rPr>
                <w:rFonts w:ascii="Times New Roman" w:hAnsi="Times New Roman"/>
                <w:sz w:val="28"/>
                <w:szCs w:val="28"/>
              </w:rPr>
            </w:pPr>
            <w:r w:rsidRPr="0099064A">
              <w:rPr>
                <w:rFonts w:ascii="Times New Roman" w:hAnsi="Times New Roman"/>
                <w:sz w:val="28"/>
                <w:szCs w:val="28"/>
              </w:rPr>
              <w:t>0,072; 0,789</w:t>
            </w:r>
          </w:p>
        </w:tc>
      </w:tr>
      <w:tr w:rsidR="00643D94" w:rsidRPr="0099064A" w:rsidTr="006D4CC7">
        <w:trPr>
          <w:trHeight w:val="145"/>
        </w:trPr>
        <w:tc>
          <w:tcPr>
            <w:tcW w:w="2704" w:type="dxa"/>
            <w:tcMar>
              <w:left w:w="108" w:type="dxa"/>
              <w:right w:w="108" w:type="dxa"/>
            </w:tcMar>
          </w:tcPr>
          <w:p w:rsidR="00643D94" w:rsidRPr="0099064A" w:rsidRDefault="00643D94" w:rsidP="003142CA">
            <w:pPr>
              <w:widowControl w:val="0"/>
              <w:spacing w:after="0" w:line="360" w:lineRule="auto"/>
              <w:jc w:val="both"/>
              <w:rPr>
                <w:rFonts w:ascii="Times New Roman" w:hAnsi="Times New Roman"/>
                <w:sz w:val="28"/>
                <w:szCs w:val="28"/>
              </w:rPr>
            </w:pPr>
            <w:r w:rsidRPr="0099064A">
              <w:rPr>
                <w:rFonts w:ascii="Times New Roman" w:hAnsi="Times New Roman"/>
                <w:sz w:val="28"/>
                <w:szCs w:val="28"/>
              </w:rPr>
              <w:t>АРА-ІІ, n (%)</w:t>
            </w:r>
          </w:p>
        </w:tc>
        <w:tc>
          <w:tcPr>
            <w:tcW w:w="2693" w:type="dxa"/>
            <w:tcMar>
              <w:left w:w="108" w:type="dxa"/>
              <w:right w:w="108" w:type="dxa"/>
            </w:tcMar>
            <w:vAlign w:val="center"/>
          </w:tcPr>
          <w:p w:rsidR="00643D94" w:rsidRPr="0099064A" w:rsidRDefault="00643D94" w:rsidP="003142CA">
            <w:pPr>
              <w:widowControl w:val="0"/>
              <w:spacing w:after="0" w:line="360" w:lineRule="auto"/>
              <w:jc w:val="center"/>
              <w:rPr>
                <w:rFonts w:ascii="Times New Roman" w:hAnsi="Times New Roman"/>
                <w:sz w:val="28"/>
                <w:szCs w:val="28"/>
              </w:rPr>
            </w:pPr>
            <w:r w:rsidRPr="0099064A">
              <w:rPr>
                <w:rFonts w:ascii="Times New Roman" w:hAnsi="Times New Roman"/>
                <w:sz w:val="28"/>
                <w:szCs w:val="28"/>
              </w:rPr>
              <w:t>37 (13,3)</w:t>
            </w:r>
          </w:p>
        </w:tc>
        <w:tc>
          <w:tcPr>
            <w:tcW w:w="2340" w:type="dxa"/>
            <w:tcMar>
              <w:left w:w="108" w:type="dxa"/>
              <w:right w:w="108" w:type="dxa"/>
            </w:tcMar>
            <w:vAlign w:val="center"/>
          </w:tcPr>
          <w:p w:rsidR="00643D94" w:rsidRPr="0099064A" w:rsidRDefault="00643D94" w:rsidP="003142CA">
            <w:pPr>
              <w:widowControl w:val="0"/>
              <w:spacing w:after="0" w:line="360" w:lineRule="auto"/>
              <w:jc w:val="center"/>
              <w:rPr>
                <w:rFonts w:ascii="Times New Roman" w:hAnsi="Times New Roman"/>
                <w:sz w:val="28"/>
                <w:szCs w:val="28"/>
              </w:rPr>
            </w:pPr>
            <w:r w:rsidRPr="0099064A">
              <w:rPr>
                <w:rFonts w:ascii="Times New Roman" w:hAnsi="Times New Roman"/>
                <w:sz w:val="28"/>
                <w:szCs w:val="28"/>
              </w:rPr>
              <w:t>6 (5,9)</w:t>
            </w:r>
          </w:p>
        </w:tc>
        <w:tc>
          <w:tcPr>
            <w:tcW w:w="1960" w:type="dxa"/>
            <w:tcMar>
              <w:left w:w="108" w:type="dxa"/>
              <w:right w:w="108" w:type="dxa"/>
            </w:tcMar>
            <w:vAlign w:val="center"/>
          </w:tcPr>
          <w:p w:rsidR="00643D94" w:rsidRPr="0099064A" w:rsidRDefault="00643D94" w:rsidP="006D4CC7">
            <w:pPr>
              <w:widowControl w:val="0"/>
              <w:spacing w:after="0" w:line="360" w:lineRule="auto"/>
              <w:jc w:val="center"/>
              <w:rPr>
                <w:rFonts w:ascii="Times New Roman" w:hAnsi="Times New Roman"/>
                <w:sz w:val="28"/>
                <w:szCs w:val="28"/>
              </w:rPr>
            </w:pPr>
            <w:r w:rsidRPr="0099064A">
              <w:rPr>
                <w:rFonts w:ascii="Times New Roman" w:hAnsi="Times New Roman"/>
                <w:sz w:val="28"/>
                <w:szCs w:val="28"/>
              </w:rPr>
              <w:t>4,052; 0,044</w:t>
            </w:r>
          </w:p>
        </w:tc>
      </w:tr>
      <w:tr w:rsidR="00643D94" w:rsidRPr="0099064A" w:rsidTr="006D4CC7">
        <w:trPr>
          <w:trHeight w:val="145"/>
        </w:trPr>
        <w:tc>
          <w:tcPr>
            <w:tcW w:w="2704" w:type="dxa"/>
            <w:tcMar>
              <w:left w:w="108" w:type="dxa"/>
              <w:right w:w="108" w:type="dxa"/>
            </w:tcMar>
          </w:tcPr>
          <w:p w:rsidR="00643D94" w:rsidRPr="0099064A" w:rsidRDefault="00643D94" w:rsidP="003142CA">
            <w:pPr>
              <w:widowControl w:val="0"/>
              <w:spacing w:after="0" w:line="360" w:lineRule="auto"/>
              <w:jc w:val="both"/>
              <w:rPr>
                <w:rFonts w:ascii="Times New Roman" w:hAnsi="Times New Roman"/>
                <w:sz w:val="28"/>
                <w:szCs w:val="28"/>
              </w:rPr>
            </w:pPr>
            <w:r w:rsidRPr="0099064A">
              <w:rPr>
                <w:rFonts w:ascii="Times New Roman" w:hAnsi="Times New Roman"/>
                <w:sz w:val="28"/>
                <w:szCs w:val="28"/>
              </w:rPr>
              <w:t>МРА, n (%)</w:t>
            </w:r>
          </w:p>
        </w:tc>
        <w:tc>
          <w:tcPr>
            <w:tcW w:w="2693" w:type="dxa"/>
            <w:tcMar>
              <w:left w:w="108" w:type="dxa"/>
              <w:right w:w="108" w:type="dxa"/>
            </w:tcMar>
            <w:vAlign w:val="center"/>
          </w:tcPr>
          <w:p w:rsidR="00643D94" w:rsidRPr="0099064A" w:rsidRDefault="00643D94" w:rsidP="003142CA">
            <w:pPr>
              <w:widowControl w:val="0"/>
              <w:spacing w:after="0" w:line="360" w:lineRule="auto"/>
              <w:jc w:val="center"/>
              <w:rPr>
                <w:rFonts w:ascii="Times New Roman" w:hAnsi="Times New Roman"/>
                <w:sz w:val="28"/>
                <w:szCs w:val="28"/>
              </w:rPr>
            </w:pPr>
            <w:r w:rsidRPr="0099064A">
              <w:rPr>
                <w:rFonts w:ascii="Times New Roman" w:hAnsi="Times New Roman"/>
                <w:sz w:val="28"/>
                <w:szCs w:val="28"/>
              </w:rPr>
              <w:t>125 (44,8)</w:t>
            </w:r>
          </w:p>
        </w:tc>
        <w:tc>
          <w:tcPr>
            <w:tcW w:w="2340" w:type="dxa"/>
            <w:tcMar>
              <w:left w:w="108" w:type="dxa"/>
              <w:right w:w="108" w:type="dxa"/>
            </w:tcMar>
            <w:vAlign w:val="center"/>
          </w:tcPr>
          <w:p w:rsidR="00643D94" w:rsidRPr="0099064A" w:rsidRDefault="00643D94" w:rsidP="003142CA">
            <w:pPr>
              <w:widowControl w:val="0"/>
              <w:spacing w:after="0" w:line="360" w:lineRule="auto"/>
              <w:jc w:val="center"/>
              <w:rPr>
                <w:rFonts w:ascii="Times New Roman" w:hAnsi="Times New Roman"/>
                <w:sz w:val="28"/>
                <w:szCs w:val="28"/>
              </w:rPr>
            </w:pPr>
            <w:r w:rsidRPr="0099064A">
              <w:rPr>
                <w:rFonts w:ascii="Times New Roman" w:hAnsi="Times New Roman"/>
                <w:sz w:val="28"/>
                <w:szCs w:val="28"/>
              </w:rPr>
              <w:t>40 (39,2)</w:t>
            </w:r>
          </w:p>
        </w:tc>
        <w:tc>
          <w:tcPr>
            <w:tcW w:w="1960" w:type="dxa"/>
            <w:tcMar>
              <w:left w:w="108" w:type="dxa"/>
              <w:right w:w="108" w:type="dxa"/>
            </w:tcMar>
            <w:vAlign w:val="center"/>
          </w:tcPr>
          <w:p w:rsidR="00643D94" w:rsidRPr="0099064A" w:rsidRDefault="00643D94" w:rsidP="006D4CC7">
            <w:pPr>
              <w:widowControl w:val="0"/>
              <w:spacing w:after="0" w:line="360" w:lineRule="auto"/>
              <w:jc w:val="center"/>
              <w:rPr>
                <w:rFonts w:ascii="Times New Roman" w:hAnsi="Times New Roman"/>
                <w:sz w:val="28"/>
                <w:szCs w:val="28"/>
              </w:rPr>
            </w:pPr>
            <w:r w:rsidRPr="0099064A">
              <w:rPr>
                <w:rFonts w:ascii="Times New Roman" w:hAnsi="Times New Roman"/>
                <w:sz w:val="28"/>
                <w:szCs w:val="28"/>
              </w:rPr>
              <w:t>0,947; 0,330</w:t>
            </w:r>
          </w:p>
        </w:tc>
      </w:tr>
      <w:tr w:rsidR="00643D94" w:rsidRPr="0099064A" w:rsidTr="006D4CC7">
        <w:trPr>
          <w:trHeight w:val="145"/>
        </w:trPr>
        <w:tc>
          <w:tcPr>
            <w:tcW w:w="2704" w:type="dxa"/>
            <w:tcMar>
              <w:left w:w="108" w:type="dxa"/>
              <w:right w:w="108" w:type="dxa"/>
            </w:tcMar>
          </w:tcPr>
          <w:p w:rsidR="00643D94" w:rsidRPr="0099064A" w:rsidRDefault="00643D94" w:rsidP="003142CA">
            <w:pPr>
              <w:widowControl w:val="0"/>
              <w:spacing w:after="0" w:line="360" w:lineRule="auto"/>
              <w:jc w:val="both"/>
              <w:rPr>
                <w:rFonts w:ascii="Times New Roman" w:hAnsi="Times New Roman"/>
                <w:sz w:val="28"/>
                <w:szCs w:val="28"/>
              </w:rPr>
            </w:pPr>
            <w:r w:rsidRPr="0099064A">
              <w:rPr>
                <w:rFonts w:ascii="Times New Roman" w:hAnsi="Times New Roman"/>
                <w:sz w:val="28"/>
                <w:szCs w:val="28"/>
              </w:rPr>
              <w:t>Діуретики, n (%)</w:t>
            </w:r>
          </w:p>
        </w:tc>
        <w:tc>
          <w:tcPr>
            <w:tcW w:w="2693" w:type="dxa"/>
            <w:tcMar>
              <w:left w:w="108" w:type="dxa"/>
              <w:right w:w="108" w:type="dxa"/>
            </w:tcMar>
            <w:vAlign w:val="center"/>
          </w:tcPr>
          <w:p w:rsidR="00643D94" w:rsidRPr="0099064A" w:rsidRDefault="00643D94" w:rsidP="003142CA">
            <w:pPr>
              <w:widowControl w:val="0"/>
              <w:spacing w:after="0" w:line="360" w:lineRule="auto"/>
              <w:jc w:val="center"/>
              <w:rPr>
                <w:rFonts w:ascii="Times New Roman" w:hAnsi="Times New Roman"/>
                <w:sz w:val="28"/>
                <w:szCs w:val="28"/>
              </w:rPr>
            </w:pPr>
            <w:r w:rsidRPr="0099064A">
              <w:rPr>
                <w:rFonts w:ascii="Times New Roman" w:hAnsi="Times New Roman"/>
                <w:sz w:val="28"/>
                <w:szCs w:val="28"/>
              </w:rPr>
              <w:t>250 (89,6)</w:t>
            </w:r>
          </w:p>
        </w:tc>
        <w:tc>
          <w:tcPr>
            <w:tcW w:w="2340" w:type="dxa"/>
            <w:tcMar>
              <w:left w:w="108" w:type="dxa"/>
              <w:right w:w="108" w:type="dxa"/>
            </w:tcMar>
            <w:vAlign w:val="center"/>
          </w:tcPr>
          <w:p w:rsidR="00643D94" w:rsidRPr="0099064A" w:rsidRDefault="00643D94" w:rsidP="003142CA">
            <w:pPr>
              <w:widowControl w:val="0"/>
              <w:spacing w:after="0" w:line="360" w:lineRule="auto"/>
              <w:jc w:val="center"/>
              <w:rPr>
                <w:rFonts w:ascii="Times New Roman" w:hAnsi="Times New Roman"/>
                <w:sz w:val="28"/>
                <w:szCs w:val="28"/>
              </w:rPr>
            </w:pPr>
            <w:r w:rsidRPr="0099064A">
              <w:rPr>
                <w:rFonts w:ascii="Times New Roman" w:hAnsi="Times New Roman"/>
                <w:sz w:val="28"/>
                <w:szCs w:val="28"/>
              </w:rPr>
              <w:t>93 (91,2)</w:t>
            </w:r>
          </w:p>
        </w:tc>
        <w:tc>
          <w:tcPr>
            <w:tcW w:w="1960" w:type="dxa"/>
            <w:tcMar>
              <w:left w:w="108" w:type="dxa"/>
              <w:right w:w="108" w:type="dxa"/>
            </w:tcMar>
            <w:vAlign w:val="center"/>
          </w:tcPr>
          <w:p w:rsidR="00643D94" w:rsidRPr="0099064A" w:rsidRDefault="00643D94" w:rsidP="006D4CC7">
            <w:pPr>
              <w:widowControl w:val="0"/>
              <w:spacing w:after="0" w:line="360" w:lineRule="auto"/>
              <w:jc w:val="center"/>
              <w:rPr>
                <w:rFonts w:ascii="Times New Roman" w:hAnsi="Times New Roman"/>
                <w:sz w:val="28"/>
                <w:szCs w:val="28"/>
              </w:rPr>
            </w:pPr>
            <w:r w:rsidRPr="0099064A">
              <w:rPr>
                <w:rFonts w:ascii="Times New Roman" w:hAnsi="Times New Roman"/>
                <w:sz w:val="28"/>
                <w:szCs w:val="28"/>
              </w:rPr>
              <w:t>0,205; 0,651</w:t>
            </w:r>
          </w:p>
        </w:tc>
      </w:tr>
      <w:tr w:rsidR="00643D94" w:rsidRPr="00ED5D3E" w:rsidTr="006D4CC7">
        <w:trPr>
          <w:trHeight w:val="145"/>
        </w:trPr>
        <w:tc>
          <w:tcPr>
            <w:tcW w:w="2704" w:type="dxa"/>
            <w:tcMar>
              <w:left w:w="108" w:type="dxa"/>
              <w:right w:w="108" w:type="dxa"/>
            </w:tcMar>
          </w:tcPr>
          <w:p w:rsidR="00643D94" w:rsidRPr="0099064A" w:rsidRDefault="00643D94" w:rsidP="003142CA">
            <w:pPr>
              <w:widowControl w:val="0"/>
              <w:spacing w:after="0" w:line="360" w:lineRule="auto"/>
              <w:jc w:val="both"/>
              <w:rPr>
                <w:rFonts w:ascii="Times New Roman" w:hAnsi="Times New Roman"/>
                <w:sz w:val="28"/>
                <w:szCs w:val="28"/>
              </w:rPr>
            </w:pPr>
            <w:r w:rsidRPr="0099064A">
              <w:rPr>
                <w:rFonts w:ascii="Times New Roman" w:hAnsi="Times New Roman"/>
                <w:sz w:val="28"/>
                <w:szCs w:val="28"/>
              </w:rPr>
              <w:t>Івабрадин, n (%)</w:t>
            </w:r>
          </w:p>
        </w:tc>
        <w:tc>
          <w:tcPr>
            <w:tcW w:w="2693" w:type="dxa"/>
            <w:tcMar>
              <w:left w:w="108" w:type="dxa"/>
              <w:right w:w="108" w:type="dxa"/>
            </w:tcMar>
            <w:vAlign w:val="center"/>
          </w:tcPr>
          <w:p w:rsidR="00643D94" w:rsidRPr="0099064A" w:rsidRDefault="00643D94" w:rsidP="003142CA">
            <w:pPr>
              <w:widowControl w:val="0"/>
              <w:spacing w:after="0" w:line="360" w:lineRule="auto"/>
              <w:jc w:val="center"/>
              <w:rPr>
                <w:rFonts w:ascii="Times New Roman" w:hAnsi="Times New Roman"/>
                <w:sz w:val="28"/>
                <w:szCs w:val="28"/>
              </w:rPr>
            </w:pPr>
            <w:r w:rsidRPr="0099064A">
              <w:rPr>
                <w:rFonts w:ascii="Times New Roman" w:hAnsi="Times New Roman"/>
                <w:sz w:val="28"/>
                <w:szCs w:val="28"/>
              </w:rPr>
              <w:t>4 (1,4)</w:t>
            </w:r>
          </w:p>
        </w:tc>
        <w:tc>
          <w:tcPr>
            <w:tcW w:w="2340" w:type="dxa"/>
            <w:tcMar>
              <w:left w:w="108" w:type="dxa"/>
              <w:right w:w="108" w:type="dxa"/>
            </w:tcMar>
            <w:vAlign w:val="center"/>
          </w:tcPr>
          <w:p w:rsidR="00643D94" w:rsidRPr="0099064A" w:rsidRDefault="00643D94" w:rsidP="003142CA">
            <w:pPr>
              <w:widowControl w:val="0"/>
              <w:spacing w:after="0" w:line="360" w:lineRule="auto"/>
              <w:jc w:val="center"/>
              <w:rPr>
                <w:rFonts w:ascii="Times New Roman" w:hAnsi="Times New Roman"/>
                <w:sz w:val="28"/>
                <w:szCs w:val="28"/>
              </w:rPr>
            </w:pPr>
            <w:r w:rsidRPr="0099064A">
              <w:rPr>
                <w:rFonts w:ascii="Times New Roman" w:hAnsi="Times New Roman"/>
                <w:sz w:val="28"/>
                <w:szCs w:val="28"/>
              </w:rPr>
              <w:t>1 (1,0)</w:t>
            </w:r>
          </w:p>
        </w:tc>
        <w:tc>
          <w:tcPr>
            <w:tcW w:w="1960" w:type="dxa"/>
            <w:tcMar>
              <w:left w:w="108" w:type="dxa"/>
              <w:right w:w="108" w:type="dxa"/>
            </w:tcMar>
            <w:vAlign w:val="center"/>
          </w:tcPr>
          <w:p w:rsidR="00643D94" w:rsidRPr="0099064A" w:rsidRDefault="00643D94" w:rsidP="006D4CC7">
            <w:pPr>
              <w:widowControl w:val="0"/>
              <w:spacing w:after="0" w:line="360" w:lineRule="auto"/>
              <w:jc w:val="center"/>
              <w:rPr>
                <w:rFonts w:ascii="Times New Roman" w:hAnsi="Times New Roman"/>
                <w:sz w:val="28"/>
                <w:szCs w:val="28"/>
              </w:rPr>
            </w:pPr>
            <w:r w:rsidRPr="0099064A">
              <w:rPr>
                <w:rFonts w:ascii="Times New Roman" w:hAnsi="Times New Roman"/>
                <w:sz w:val="28"/>
                <w:szCs w:val="28"/>
              </w:rPr>
              <w:t>0,118; 0,731</w:t>
            </w:r>
          </w:p>
        </w:tc>
      </w:tr>
      <w:tr w:rsidR="00643D94" w:rsidRPr="00ED5D3E" w:rsidTr="006D4CC7">
        <w:trPr>
          <w:trHeight w:val="145"/>
        </w:trPr>
        <w:tc>
          <w:tcPr>
            <w:tcW w:w="2704" w:type="dxa"/>
            <w:tcMar>
              <w:left w:w="108" w:type="dxa"/>
              <w:right w:w="108" w:type="dxa"/>
            </w:tcMar>
          </w:tcPr>
          <w:p w:rsidR="00643D94" w:rsidRPr="00F91B9F" w:rsidRDefault="00643D94" w:rsidP="003142CA">
            <w:pPr>
              <w:widowControl w:val="0"/>
              <w:spacing w:after="0" w:line="360" w:lineRule="auto"/>
              <w:jc w:val="both"/>
              <w:rPr>
                <w:rFonts w:ascii="Times New Roman" w:hAnsi="Times New Roman"/>
                <w:sz w:val="28"/>
                <w:szCs w:val="28"/>
                <w:highlight w:val="red"/>
              </w:rPr>
            </w:pPr>
            <w:r w:rsidRPr="0043353F">
              <w:rPr>
                <w:rFonts w:ascii="Times New Roman" w:hAnsi="Times New Roman"/>
                <w:sz w:val="28"/>
                <w:szCs w:val="28"/>
              </w:rPr>
              <w:t>Дигоксин, n (%)</w:t>
            </w:r>
          </w:p>
        </w:tc>
        <w:tc>
          <w:tcPr>
            <w:tcW w:w="2693" w:type="dxa"/>
            <w:tcMar>
              <w:left w:w="108" w:type="dxa"/>
              <w:right w:w="108" w:type="dxa"/>
            </w:tcMar>
            <w:vAlign w:val="center"/>
          </w:tcPr>
          <w:p w:rsidR="00643D94" w:rsidRPr="00453408" w:rsidRDefault="00EF31A5" w:rsidP="00EF31A5">
            <w:pPr>
              <w:widowControl w:val="0"/>
              <w:spacing w:after="0" w:line="360" w:lineRule="auto"/>
              <w:jc w:val="center"/>
              <w:rPr>
                <w:rFonts w:ascii="Times New Roman" w:hAnsi="Times New Roman"/>
                <w:sz w:val="28"/>
                <w:szCs w:val="28"/>
              </w:rPr>
            </w:pPr>
            <w:r>
              <w:rPr>
                <w:rFonts w:ascii="Times New Roman" w:hAnsi="Times New Roman"/>
                <w:sz w:val="28"/>
                <w:szCs w:val="28"/>
              </w:rPr>
              <w:t xml:space="preserve">30 </w:t>
            </w:r>
            <w:r w:rsidR="00643D94" w:rsidRPr="00453408">
              <w:rPr>
                <w:rFonts w:ascii="Times New Roman" w:hAnsi="Times New Roman"/>
                <w:sz w:val="28"/>
                <w:szCs w:val="28"/>
              </w:rPr>
              <w:t>(10,</w:t>
            </w:r>
            <w:r>
              <w:rPr>
                <w:rFonts w:ascii="Times New Roman" w:hAnsi="Times New Roman"/>
                <w:sz w:val="28"/>
                <w:szCs w:val="28"/>
              </w:rPr>
              <w:t>8</w:t>
            </w:r>
            <w:r w:rsidR="00643D94" w:rsidRPr="00453408">
              <w:rPr>
                <w:rFonts w:ascii="Times New Roman" w:hAnsi="Times New Roman"/>
                <w:sz w:val="28"/>
                <w:szCs w:val="28"/>
              </w:rPr>
              <w:t>)</w:t>
            </w:r>
          </w:p>
        </w:tc>
        <w:tc>
          <w:tcPr>
            <w:tcW w:w="2340" w:type="dxa"/>
            <w:tcMar>
              <w:left w:w="108" w:type="dxa"/>
              <w:right w:w="108" w:type="dxa"/>
            </w:tcMar>
            <w:vAlign w:val="center"/>
          </w:tcPr>
          <w:p w:rsidR="00643D94" w:rsidRPr="00453408" w:rsidRDefault="00EF31A5" w:rsidP="0008283F">
            <w:pPr>
              <w:widowControl w:val="0"/>
              <w:spacing w:after="0" w:line="360" w:lineRule="auto"/>
              <w:jc w:val="center"/>
              <w:rPr>
                <w:rFonts w:ascii="Times New Roman" w:hAnsi="Times New Roman"/>
                <w:sz w:val="28"/>
                <w:szCs w:val="28"/>
              </w:rPr>
            </w:pPr>
            <w:r>
              <w:rPr>
                <w:rFonts w:ascii="Times New Roman" w:hAnsi="Times New Roman"/>
                <w:sz w:val="28"/>
                <w:szCs w:val="28"/>
              </w:rPr>
              <w:t>18</w:t>
            </w:r>
            <w:r w:rsidR="00643D94" w:rsidRPr="00453408">
              <w:rPr>
                <w:rFonts w:ascii="Times New Roman" w:hAnsi="Times New Roman"/>
                <w:sz w:val="28"/>
                <w:szCs w:val="28"/>
              </w:rPr>
              <w:t xml:space="preserve"> (1</w:t>
            </w:r>
            <w:r>
              <w:rPr>
                <w:rFonts w:ascii="Times New Roman" w:hAnsi="Times New Roman"/>
                <w:sz w:val="28"/>
                <w:szCs w:val="28"/>
              </w:rPr>
              <w:t>7</w:t>
            </w:r>
            <w:r w:rsidR="00643D94" w:rsidRPr="00453408">
              <w:rPr>
                <w:rFonts w:ascii="Times New Roman" w:hAnsi="Times New Roman"/>
                <w:sz w:val="28"/>
                <w:szCs w:val="28"/>
              </w:rPr>
              <w:t>,</w:t>
            </w:r>
            <w:r>
              <w:rPr>
                <w:rFonts w:ascii="Times New Roman" w:hAnsi="Times New Roman"/>
                <w:sz w:val="28"/>
                <w:szCs w:val="28"/>
              </w:rPr>
              <w:t>6</w:t>
            </w:r>
            <w:r w:rsidR="00643D94" w:rsidRPr="00453408">
              <w:rPr>
                <w:rFonts w:ascii="Times New Roman" w:hAnsi="Times New Roman"/>
                <w:sz w:val="28"/>
                <w:szCs w:val="28"/>
              </w:rPr>
              <w:t>)</w:t>
            </w:r>
          </w:p>
        </w:tc>
        <w:tc>
          <w:tcPr>
            <w:tcW w:w="1960" w:type="dxa"/>
            <w:tcMar>
              <w:left w:w="108" w:type="dxa"/>
              <w:right w:w="108" w:type="dxa"/>
            </w:tcMar>
            <w:vAlign w:val="center"/>
          </w:tcPr>
          <w:p w:rsidR="00643D94" w:rsidRPr="00F96107" w:rsidRDefault="00EF31A5" w:rsidP="009E22B1">
            <w:pPr>
              <w:widowControl w:val="0"/>
              <w:spacing w:after="0" w:line="360" w:lineRule="auto"/>
              <w:jc w:val="center"/>
              <w:rPr>
                <w:rFonts w:ascii="Times New Roman" w:hAnsi="Times New Roman"/>
                <w:sz w:val="28"/>
                <w:szCs w:val="28"/>
              </w:rPr>
            </w:pPr>
            <w:r w:rsidRPr="00F96107">
              <w:rPr>
                <w:rFonts w:ascii="Times New Roman" w:hAnsi="Times New Roman"/>
                <w:sz w:val="28"/>
                <w:szCs w:val="28"/>
              </w:rPr>
              <w:t>3,216</w:t>
            </w:r>
            <w:r w:rsidR="00643D94" w:rsidRPr="00F96107">
              <w:rPr>
                <w:rFonts w:ascii="Times New Roman" w:hAnsi="Times New Roman"/>
                <w:sz w:val="28"/>
                <w:szCs w:val="28"/>
              </w:rPr>
              <w:t>; 0,0</w:t>
            </w:r>
            <w:r w:rsidRPr="00F96107">
              <w:rPr>
                <w:rFonts w:ascii="Times New Roman" w:hAnsi="Times New Roman"/>
                <w:sz w:val="28"/>
                <w:szCs w:val="28"/>
              </w:rPr>
              <w:t>73</w:t>
            </w:r>
          </w:p>
        </w:tc>
      </w:tr>
    </w:tbl>
    <w:p w:rsidR="00643D94"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r>
    </w:p>
    <w:p w:rsidR="00643D94" w:rsidRPr="0018252C"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i/>
          <w:sz w:val="28"/>
          <w:szCs w:val="28"/>
        </w:rPr>
        <w:tab/>
      </w:r>
      <w:r w:rsidRPr="0018252C">
        <w:rPr>
          <w:rFonts w:ascii="Times New Roman" w:hAnsi="Times New Roman"/>
          <w:sz w:val="28"/>
          <w:szCs w:val="28"/>
        </w:rPr>
        <w:t xml:space="preserve">У хворих </w:t>
      </w:r>
      <w:r w:rsidR="00F96107">
        <w:rPr>
          <w:rFonts w:ascii="Times New Roman" w:hAnsi="Times New Roman"/>
          <w:sz w:val="28"/>
          <w:szCs w:val="28"/>
        </w:rPr>
        <w:t>і</w:t>
      </w:r>
      <w:r w:rsidRPr="0018252C">
        <w:rPr>
          <w:rFonts w:ascii="Times New Roman" w:hAnsi="Times New Roman"/>
          <w:sz w:val="28"/>
          <w:szCs w:val="28"/>
        </w:rPr>
        <w:t>з СН</w:t>
      </w:r>
      <w:r>
        <w:rPr>
          <w:rFonts w:ascii="Times New Roman" w:hAnsi="Times New Roman"/>
          <w:sz w:val="28"/>
          <w:szCs w:val="28"/>
        </w:rPr>
        <w:t xml:space="preserve"> </w:t>
      </w:r>
      <w:r w:rsidRPr="0018252C">
        <w:rPr>
          <w:rFonts w:ascii="Times New Roman" w:hAnsi="Times New Roman"/>
          <w:sz w:val="28"/>
          <w:szCs w:val="28"/>
        </w:rPr>
        <w:t>на фоні СНТ</w:t>
      </w:r>
      <w:r w:rsidRPr="0018252C">
        <w:rPr>
          <w:rFonts w:ascii="Times New Roman" w:hAnsi="Times New Roman"/>
          <w:sz w:val="28"/>
          <w:szCs w:val="28"/>
          <w:vertAlign w:val="subscript"/>
        </w:rPr>
        <w:t>3</w:t>
      </w:r>
      <w:r w:rsidRPr="0018252C">
        <w:rPr>
          <w:rFonts w:ascii="Times New Roman" w:hAnsi="Times New Roman"/>
          <w:sz w:val="28"/>
          <w:szCs w:val="28"/>
        </w:rPr>
        <w:t>, при застосуванні</w:t>
      </w:r>
      <w:r w:rsidR="00AB542B">
        <w:rPr>
          <w:rFonts w:ascii="Times New Roman" w:hAnsi="Times New Roman"/>
          <w:sz w:val="28"/>
          <w:szCs w:val="28"/>
        </w:rPr>
        <w:t xml:space="preserve"> бісопрололу</w:t>
      </w:r>
      <w:r w:rsidRPr="0018252C">
        <w:rPr>
          <w:rFonts w:ascii="Times New Roman" w:hAnsi="Times New Roman"/>
          <w:sz w:val="28"/>
          <w:szCs w:val="28"/>
        </w:rPr>
        <w:t xml:space="preserve">, відзначається невірогідне зростання частоти </w:t>
      </w:r>
      <w:r w:rsidR="00AB542B">
        <w:rPr>
          <w:rFonts w:ascii="Times New Roman" w:hAnsi="Times New Roman"/>
          <w:sz w:val="28"/>
          <w:szCs w:val="28"/>
        </w:rPr>
        <w:t>ПГ</w:t>
      </w:r>
      <w:r w:rsidRPr="0018252C">
        <w:rPr>
          <w:rFonts w:ascii="Times New Roman" w:hAnsi="Times New Roman"/>
          <w:sz w:val="28"/>
          <w:szCs w:val="28"/>
        </w:rPr>
        <w:t>, порівн</w:t>
      </w:r>
      <w:r w:rsidR="00AB542B">
        <w:rPr>
          <w:rFonts w:ascii="Times New Roman" w:hAnsi="Times New Roman"/>
          <w:sz w:val="28"/>
          <w:szCs w:val="28"/>
        </w:rPr>
        <w:t xml:space="preserve">яно з </w:t>
      </w:r>
      <w:r w:rsidRPr="0018252C">
        <w:rPr>
          <w:rFonts w:ascii="Times New Roman" w:hAnsi="Times New Roman"/>
          <w:sz w:val="28"/>
          <w:szCs w:val="28"/>
        </w:rPr>
        <w:t>тако</w:t>
      </w:r>
      <w:r w:rsidR="00AB542B">
        <w:rPr>
          <w:rFonts w:ascii="Times New Roman" w:hAnsi="Times New Roman"/>
          <w:sz w:val="28"/>
          <w:szCs w:val="28"/>
        </w:rPr>
        <w:t>ю</w:t>
      </w:r>
      <w:r w:rsidRPr="0018252C">
        <w:rPr>
          <w:rFonts w:ascii="Times New Roman" w:hAnsi="Times New Roman"/>
          <w:sz w:val="28"/>
          <w:szCs w:val="28"/>
        </w:rPr>
        <w:t xml:space="preserve"> у пацієнтів, що не змогли приймати дану групу препаратів (81,0 %, проти 66,7 %, р &gt; 0,05) (табл. 6.13). </w:t>
      </w:r>
    </w:p>
    <w:p w:rsidR="00643D94" w:rsidRPr="00ED5D3E" w:rsidRDefault="00643D94" w:rsidP="003142CA">
      <w:pPr>
        <w:widowControl w:val="0"/>
        <w:spacing w:after="0" w:line="360" w:lineRule="auto"/>
        <w:jc w:val="right"/>
        <w:rPr>
          <w:rFonts w:ascii="Times New Roman" w:hAnsi="Times New Roman"/>
          <w:sz w:val="28"/>
          <w:szCs w:val="28"/>
        </w:rPr>
      </w:pPr>
      <w:r w:rsidRPr="00ED5D3E">
        <w:rPr>
          <w:rFonts w:ascii="Times New Roman" w:hAnsi="Times New Roman"/>
          <w:sz w:val="28"/>
          <w:szCs w:val="28"/>
        </w:rPr>
        <w:t>Таблиця 6.1</w:t>
      </w:r>
      <w:r>
        <w:rPr>
          <w:rFonts w:ascii="Times New Roman" w:hAnsi="Times New Roman"/>
          <w:sz w:val="28"/>
          <w:szCs w:val="28"/>
        </w:rPr>
        <w:t>3</w:t>
      </w:r>
    </w:p>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Вплив</w:t>
      </w:r>
      <w:r w:rsidR="00AB542B">
        <w:rPr>
          <w:rFonts w:ascii="Times New Roman" w:hAnsi="Times New Roman"/>
          <w:sz w:val="28"/>
          <w:szCs w:val="28"/>
        </w:rPr>
        <w:t xml:space="preserve"> β-АБ (бісопролол)</w:t>
      </w:r>
      <w:r w:rsidRPr="00ED5D3E">
        <w:rPr>
          <w:rFonts w:ascii="Times New Roman" w:hAnsi="Times New Roman"/>
          <w:sz w:val="28"/>
          <w:szCs w:val="28"/>
        </w:rPr>
        <w:t xml:space="preserve"> на дворічн</w:t>
      </w:r>
      <w:r>
        <w:rPr>
          <w:rFonts w:ascii="Times New Roman" w:hAnsi="Times New Roman"/>
          <w:sz w:val="28"/>
          <w:szCs w:val="28"/>
        </w:rPr>
        <w:t>ий перебіг серцевої недостатності у хворих із СНТ</w:t>
      </w:r>
      <w:r w:rsidRPr="00D76A4C">
        <w:rPr>
          <w:rFonts w:ascii="Times New Roman" w:hAnsi="Times New Roman"/>
          <w:sz w:val="28"/>
          <w:szCs w:val="28"/>
          <w:vertAlign w:val="subscript"/>
        </w:rPr>
        <w:t>3</w:t>
      </w:r>
      <w:r>
        <w:rPr>
          <w:rFonts w:ascii="Times New Roman" w:hAnsi="Times New Roman"/>
          <w:sz w:val="28"/>
          <w:szCs w:val="28"/>
        </w:rPr>
        <w:t xml:space="preserve"> (за рівнем Т</w:t>
      </w:r>
      <w:r w:rsidRPr="00D76A4C">
        <w:rPr>
          <w:rFonts w:ascii="Times New Roman" w:hAnsi="Times New Roman"/>
          <w:sz w:val="28"/>
          <w:szCs w:val="28"/>
          <w:vertAlign w:val="subscript"/>
        </w:rPr>
        <w:t>3в</w:t>
      </w:r>
      <w:r>
        <w:rPr>
          <w:rFonts w:ascii="Times New Roman" w:hAnsi="Times New Roman"/>
          <w:sz w:val="28"/>
          <w:szCs w:val="28"/>
        </w:rPr>
        <w:t xml:space="preserve"> </w:t>
      </w:r>
      <w:r>
        <w:rPr>
          <w:rFonts w:ascii="Symbol" w:hAnsi="Symbol"/>
          <w:sz w:val="28"/>
          <w:szCs w:val="28"/>
        </w:rPr>
        <w:t></w:t>
      </w:r>
      <w:r>
        <w:rPr>
          <w:rFonts w:ascii="Times New Roman" w:hAnsi="Times New Roman"/>
          <w:sz w:val="28"/>
          <w:szCs w:val="28"/>
        </w:rPr>
        <w:t xml:space="preserve"> 2,07 пмоль/л) </w:t>
      </w:r>
    </w:p>
    <w:tbl>
      <w:tblPr>
        <w:tblW w:w="9701" w:type="dxa"/>
        <w:tblInd w:w="10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A0" w:firstRow="1" w:lastRow="0" w:firstColumn="1" w:lastColumn="0" w:noHBand="0" w:noVBand="0"/>
      </w:tblPr>
      <w:tblGrid>
        <w:gridCol w:w="3119"/>
        <w:gridCol w:w="2268"/>
        <w:gridCol w:w="2268"/>
        <w:gridCol w:w="2046"/>
      </w:tblGrid>
      <w:tr w:rsidR="00643D94" w:rsidRPr="00ED5D3E" w:rsidTr="00953863">
        <w:tc>
          <w:tcPr>
            <w:tcW w:w="3119" w:type="dxa"/>
            <w:vMerge w:val="restart"/>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196801">
              <w:rPr>
                <w:rFonts w:ascii="Times New Roman" w:hAnsi="Times New Roman"/>
                <w:sz w:val="28"/>
                <w:szCs w:val="28"/>
              </w:rPr>
              <w:t>Параметр</w:t>
            </w:r>
          </w:p>
        </w:tc>
        <w:tc>
          <w:tcPr>
            <w:tcW w:w="4536" w:type="dxa"/>
            <w:gridSpan w:val="2"/>
          </w:tcPr>
          <w:p w:rsidR="00643D94" w:rsidRPr="005B49EC" w:rsidRDefault="00643D94" w:rsidP="003142CA">
            <w:pPr>
              <w:widowControl w:val="0"/>
              <w:spacing w:after="0" w:line="360" w:lineRule="auto"/>
              <w:jc w:val="center"/>
              <w:rPr>
                <w:rFonts w:ascii="Times New Roman" w:hAnsi="Times New Roman"/>
                <w:sz w:val="28"/>
                <w:szCs w:val="28"/>
              </w:rPr>
            </w:pPr>
            <w:r w:rsidRPr="005B49EC">
              <w:rPr>
                <w:rFonts w:ascii="Times New Roman" w:hAnsi="Times New Roman"/>
                <w:sz w:val="28"/>
                <w:szCs w:val="28"/>
              </w:rPr>
              <w:t>Хворі з СН із СНТ</w:t>
            </w:r>
            <w:r w:rsidRPr="005B49EC">
              <w:rPr>
                <w:rFonts w:ascii="Times New Roman" w:hAnsi="Times New Roman"/>
                <w:sz w:val="28"/>
                <w:szCs w:val="28"/>
                <w:vertAlign w:val="subscript"/>
              </w:rPr>
              <w:t xml:space="preserve">3 </w:t>
            </w:r>
            <w:r w:rsidRPr="005B49EC">
              <w:rPr>
                <w:rFonts w:ascii="Times New Roman" w:hAnsi="Times New Roman"/>
                <w:sz w:val="28"/>
                <w:szCs w:val="28"/>
              </w:rPr>
              <w:t>(n = 102)</w:t>
            </w:r>
          </w:p>
        </w:tc>
        <w:tc>
          <w:tcPr>
            <w:tcW w:w="2046" w:type="dxa"/>
            <w:vMerge w:val="restart"/>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196801">
              <w:rPr>
                <w:rFonts w:ascii="Times New Roman" w:hAnsi="Times New Roman"/>
                <w:sz w:val="28"/>
                <w:szCs w:val="28"/>
              </w:rPr>
              <w:sym w:font="Symbol" w:char="F063"/>
            </w:r>
            <w:r w:rsidRPr="00196801">
              <w:rPr>
                <w:rFonts w:ascii="Times New Roman" w:hAnsi="Times New Roman"/>
                <w:sz w:val="28"/>
                <w:szCs w:val="28"/>
                <w:vertAlign w:val="superscript"/>
              </w:rPr>
              <w:t>2</w:t>
            </w:r>
            <w:r>
              <w:rPr>
                <w:rFonts w:ascii="Times New Roman" w:hAnsi="Times New Roman"/>
                <w:sz w:val="28"/>
                <w:szCs w:val="28"/>
              </w:rPr>
              <w:t>;</w:t>
            </w:r>
            <w:r w:rsidRPr="00196801">
              <w:rPr>
                <w:rFonts w:ascii="Times New Roman" w:hAnsi="Times New Roman"/>
                <w:sz w:val="28"/>
                <w:szCs w:val="28"/>
              </w:rPr>
              <w:t xml:space="preserve"> р</w:t>
            </w:r>
          </w:p>
        </w:tc>
      </w:tr>
      <w:tr w:rsidR="00643D94" w:rsidRPr="00ED5D3E" w:rsidTr="00953863">
        <w:tc>
          <w:tcPr>
            <w:tcW w:w="3119" w:type="dxa"/>
            <w:vMerge/>
          </w:tcPr>
          <w:p w:rsidR="00643D94" w:rsidRPr="00ED5D3E" w:rsidRDefault="00643D94" w:rsidP="003142CA">
            <w:pPr>
              <w:widowControl w:val="0"/>
              <w:spacing w:after="0" w:line="360" w:lineRule="auto"/>
              <w:jc w:val="both"/>
              <w:rPr>
                <w:rFonts w:ascii="Times New Roman" w:hAnsi="Times New Roman"/>
                <w:sz w:val="28"/>
                <w:szCs w:val="28"/>
              </w:rPr>
            </w:pPr>
          </w:p>
        </w:tc>
        <w:tc>
          <w:tcPr>
            <w:tcW w:w="2268" w:type="dxa"/>
          </w:tcPr>
          <w:p w:rsidR="00643D94" w:rsidRPr="006108A7" w:rsidRDefault="00643D94" w:rsidP="003142CA">
            <w:pPr>
              <w:widowControl w:val="0"/>
              <w:spacing w:after="0" w:line="360" w:lineRule="auto"/>
              <w:jc w:val="center"/>
              <w:rPr>
                <w:rFonts w:ascii="Times New Roman" w:hAnsi="Times New Roman"/>
                <w:sz w:val="28"/>
                <w:szCs w:val="28"/>
              </w:rPr>
            </w:pPr>
            <w:r w:rsidRPr="006108A7">
              <w:rPr>
                <w:rFonts w:ascii="Times New Roman" w:hAnsi="Times New Roman"/>
                <w:sz w:val="28"/>
                <w:szCs w:val="28"/>
              </w:rPr>
              <w:t xml:space="preserve">Без </w:t>
            </w:r>
            <w:r w:rsidRPr="006108A7">
              <w:rPr>
                <w:rFonts w:ascii="Times New Roman" w:hAnsi="Times New Roman"/>
                <w:sz w:val="28"/>
                <w:szCs w:val="28"/>
              </w:rPr>
              <w:sym w:font="Symbol" w:char="F062"/>
            </w:r>
            <w:r w:rsidRPr="006108A7">
              <w:rPr>
                <w:rFonts w:ascii="Times New Roman" w:hAnsi="Times New Roman"/>
                <w:sz w:val="28"/>
                <w:szCs w:val="28"/>
              </w:rPr>
              <w:t>-АБ (n = 18)</w:t>
            </w:r>
          </w:p>
        </w:tc>
        <w:tc>
          <w:tcPr>
            <w:tcW w:w="2268" w:type="dxa"/>
          </w:tcPr>
          <w:p w:rsidR="00643D94" w:rsidRPr="00E612C2" w:rsidRDefault="00643D94" w:rsidP="003142CA">
            <w:pPr>
              <w:widowControl w:val="0"/>
              <w:spacing w:after="0" w:line="360" w:lineRule="auto"/>
              <w:jc w:val="center"/>
              <w:rPr>
                <w:rFonts w:ascii="Times New Roman" w:hAnsi="Times New Roman"/>
                <w:sz w:val="28"/>
                <w:szCs w:val="28"/>
                <w:highlight w:val="green"/>
              </w:rPr>
            </w:pPr>
            <w:r w:rsidRPr="00BC49BC">
              <w:rPr>
                <w:rFonts w:ascii="Times New Roman" w:hAnsi="Times New Roman"/>
                <w:sz w:val="28"/>
                <w:szCs w:val="28"/>
              </w:rPr>
              <w:t xml:space="preserve">З </w:t>
            </w:r>
            <w:r w:rsidRPr="00BC49BC">
              <w:rPr>
                <w:rFonts w:ascii="Times New Roman" w:hAnsi="Times New Roman"/>
                <w:sz w:val="28"/>
                <w:szCs w:val="28"/>
              </w:rPr>
              <w:sym w:font="Symbol" w:char="F062"/>
            </w:r>
            <w:r w:rsidRPr="00BC49BC">
              <w:rPr>
                <w:rFonts w:ascii="Times New Roman" w:hAnsi="Times New Roman"/>
                <w:sz w:val="28"/>
                <w:szCs w:val="28"/>
              </w:rPr>
              <w:t>-АБ (n = 84)</w:t>
            </w:r>
          </w:p>
        </w:tc>
        <w:tc>
          <w:tcPr>
            <w:tcW w:w="2046" w:type="dxa"/>
            <w:vMerge/>
          </w:tcPr>
          <w:p w:rsidR="00643D94" w:rsidRPr="00ED5D3E" w:rsidRDefault="00643D94" w:rsidP="003142CA">
            <w:pPr>
              <w:widowControl w:val="0"/>
              <w:spacing w:after="0" w:line="360" w:lineRule="auto"/>
              <w:jc w:val="center"/>
              <w:rPr>
                <w:rFonts w:ascii="Times New Roman" w:hAnsi="Times New Roman"/>
                <w:sz w:val="28"/>
                <w:szCs w:val="28"/>
              </w:rPr>
            </w:pPr>
          </w:p>
        </w:tc>
      </w:tr>
      <w:tr w:rsidR="00643D94" w:rsidRPr="00565AA7" w:rsidTr="00953863">
        <w:tc>
          <w:tcPr>
            <w:tcW w:w="3119" w:type="dxa"/>
          </w:tcPr>
          <w:p w:rsidR="00643D94" w:rsidRPr="00565AA7" w:rsidRDefault="00643D94" w:rsidP="003142CA">
            <w:pPr>
              <w:widowControl w:val="0"/>
              <w:spacing w:after="0" w:line="360" w:lineRule="auto"/>
              <w:jc w:val="both"/>
              <w:rPr>
                <w:rFonts w:ascii="Times New Roman" w:hAnsi="Times New Roman"/>
                <w:sz w:val="28"/>
                <w:szCs w:val="28"/>
              </w:rPr>
            </w:pPr>
            <w:r w:rsidRPr="00565AA7">
              <w:rPr>
                <w:rFonts w:ascii="Times New Roman" w:hAnsi="Times New Roman"/>
                <w:sz w:val="28"/>
                <w:szCs w:val="28"/>
              </w:rPr>
              <w:t>ПГ, n (%)</w:t>
            </w:r>
          </w:p>
        </w:tc>
        <w:tc>
          <w:tcPr>
            <w:tcW w:w="2268" w:type="dxa"/>
            <w:vAlign w:val="center"/>
          </w:tcPr>
          <w:p w:rsidR="00643D94" w:rsidRPr="00565AA7" w:rsidRDefault="00643D94" w:rsidP="003142CA">
            <w:pPr>
              <w:widowControl w:val="0"/>
              <w:spacing w:after="0" w:line="360" w:lineRule="auto"/>
              <w:jc w:val="center"/>
              <w:rPr>
                <w:rFonts w:ascii="Times New Roman" w:hAnsi="Times New Roman"/>
                <w:sz w:val="28"/>
                <w:szCs w:val="28"/>
              </w:rPr>
            </w:pPr>
            <w:r w:rsidRPr="00565AA7">
              <w:rPr>
                <w:rFonts w:ascii="Times New Roman" w:hAnsi="Times New Roman"/>
                <w:sz w:val="28"/>
                <w:szCs w:val="28"/>
              </w:rPr>
              <w:t>12 (66,7)</w:t>
            </w:r>
          </w:p>
        </w:tc>
        <w:tc>
          <w:tcPr>
            <w:tcW w:w="2268" w:type="dxa"/>
            <w:vAlign w:val="center"/>
          </w:tcPr>
          <w:p w:rsidR="00643D94" w:rsidRPr="00565AA7" w:rsidRDefault="00643D94" w:rsidP="003142CA">
            <w:pPr>
              <w:widowControl w:val="0"/>
              <w:spacing w:after="0" w:line="360" w:lineRule="auto"/>
              <w:jc w:val="center"/>
              <w:rPr>
                <w:rFonts w:ascii="Times New Roman" w:hAnsi="Times New Roman"/>
                <w:sz w:val="28"/>
                <w:szCs w:val="28"/>
              </w:rPr>
            </w:pPr>
            <w:r w:rsidRPr="00565AA7">
              <w:rPr>
                <w:rFonts w:ascii="Times New Roman" w:hAnsi="Times New Roman"/>
                <w:sz w:val="28"/>
                <w:szCs w:val="28"/>
              </w:rPr>
              <w:t>68 (81,0)</w:t>
            </w:r>
          </w:p>
        </w:tc>
        <w:tc>
          <w:tcPr>
            <w:tcW w:w="2046" w:type="dxa"/>
          </w:tcPr>
          <w:p w:rsidR="00643D94" w:rsidRPr="00565AA7" w:rsidRDefault="00643D94" w:rsidP="003142CA">
            <w:pPr>
              <w:widowControl w:val="0"/>
              <w:spacing w:after="0" w:line="360" w:lineRule="auto"/>
              <w:jc w:val="center"/>
              <w:rPr>
                <w:rFonts w:ascii="Times New Roman" w:hAnsi="Times New Roman"/>
                <w:sz w:val="28"/>
                <w:szCs w:val="28"/>
              </w:rPr>
            </w:pPr>
            <w:r w:rsidRPr="00565AA7">
              <w:rPr>
                <w:rFonts w:ascii="Times New Roman" w:hAnsi="Times New Roman"/>
                <w:sz w:val="28"/>
                <w:szCs w:val="28"/>
              </w:rPr>
              <w:t>1,788; 0,181</w:t>
            </w:r>
          </w:p>
        </w:tc>
      </w:tr>
      <w:tr w:rsidR="00643D94" w:rsidRPr="00565AA7" w:rsidTr="00953863">
        <w:tc>
          <w:tcPr>
            <w:tcW w:w="3119" w:type="dxa"/>
            <w:vAlign w:val="center"/>
          </w:tcPr>
          <w:p w:rsidR="00643D94" w:rsidRPr="00565AA7" w:rsidRDefault="00643D94" w:rsidP="003142CA">
            <w:pPr>
              <w:widowControl w:val="0"/>
              <w:spacing w:after="0" w:line="360" w:lineRule="auto"/>
              <w:rPr>
                <w:rFonts w:ascii="Times New Roman" w:hAnsi="Times New Roman"/>
                <w:sz w:val="28"/>
                <w:szCs w:val="28"/>
              </w:rPr>
            </w:pPr>
            <w:r w:rsidRPr="00565AA7">
              <w:rPr>
                <w:rFonts w:ascii="Times New Roman" w:hAnsi="Times New Roman"/>
                <w:sz w:val="28"/>
                <w:szCs w:val="28"/>
              </w:rPr>
              <w:t>Смертність, n (%)</w:t>
            </w:r>
          </w:p>
        </w:tc>
        <w:tc>
          <w:tcPr>
            <w:tcW w:w="2268" w:type="dxa"/>
            <w:vAlign w:val="center"/>
          </w:tcPr>
          <w:p w:rsidR="00643D94" w:rsidRPr="00565AA7" w:rsidRDefault="00643D94" w:rsidP="003142CA">
            <w:pPr>
              <w:widowControl w:val="0"/>
              <w:spacing w:after="0" w:line="360" w:lineRule="auto"/>
              <w:jc w:val="center"/>
              <w:rPr>
                <w:rFonts w:ascii="Times New Roman" w:hAnsi="Times New Roman"/>
                <w:sz w:val="28"/>
                <w:szCs w:val="28"/>
              </w:rPr>
            </w:pPr>
            <w:r w:rsidRPr="00565AA7">
              <w:rPr>
                <w:rFonts w:ascii="Times New Roman" w:hAnsi="Times New Roman"/>
                <w:sz w:val="28"/>
                <w:szCs w:val="28"/>
              </w:rPr>
              <w:t>1 (5,5)</w:t>
            </w:r>
          </w:p>
        </w:tc>
        <w:tc>
          <w:tcPr>
            <w:tcW w:w="2268" w:type="dxa"/>
            <w:vAlign w:val="center"/>
          </w:tcPr>
          <w:p w:rsidR="00643D94" w:rsidRPr="00565AA7" w:rsidRDefault="00643D94" w:rsidP="003142CA">
            <w:pPr>
              <w:widowControl w:val="0"/>
              <w:spacing w:after="0" w:line="360" w:lineRule="auto"/>
              <w:jc w:val="center"/>
              <w:rPr>
                <w:rFonts w:ascii="Times New Roman" w:hAnsi="Times New Roman"/>
                <w:sz w:val="28"/>
                <w:szCs w:val="28"/>
              </w:rPr>
            </w:pPr>
            <w:r w:rsidRPr="00565AA7">
              <w:rPr>
                <w:rFonts w:ascii="Times New Roman" w:hAnsi="Times New Roman"/>
                <w:sz w:val="28"/>
                <w:szCs w:val="28"/>
              </w:rPr>
              <w:t>7 (8,3)</w:t>
            </w:r>
          </w:p>
        </w:tc>
        <w:tc>
          <w:tcPr>
            <w:tcW w:w="2046" w:type="dxa"/>
          </w:tcPr>
          <w:p w:rsidR="00643D94" w:rsidRPr="00565AA7" w:rsidRDefault="00643D94" w:rsidP="003142CA">
            <w:pPr>
              <w:widowControl w:val="0"/>
              <w:spacing w:after="0" w:line="360" w:lineRule="auto"/>
              <w:jc w:val="center"/>
              <w:rPr>
                <w:rFonts w:ascii="Times New Roman" w:hAnsi="Times New Roman"/>
                <w:sz w:val="28"/>
                <w:szCs w:val="28"/>
              </w:rPr>
            </w:pPr>
            <w:r w:rsidRPr="00565AA7">
              <w:rPr>
                <w:rFonts w:ascii="Times New Roman" w:hAnsi="Times New Roman"/>
                <w:sz w:val="28"/>
                <w:szCs w:val="28"/>
              </w:rPr>
              <w:t>0,157; 0,692</w:t>
            </w:r>
          </w:p>
        </w:tc>
      </w:tr>
      <w:tr w:rsidR="00643D94" w:rsidRPr="00565AA7" w:rsidTr="00953863">
        <w:tc>
          <w:tcPr>
            <w:tcW w:w="3119" w:type="dxa"/>
            <w:vAlign w:val="center"/>
          </w:tcPr>
          <w:p w:rsidR="00643D94" w:rsidRPr="00565AA7" w:rsidRDefault="00643D94" w:rsidP="003142CA">
            <w:pPr>
              <w:widowControl w:val="0"/>
              <w:spacing w:after="0" w:line="360" w:lineRule="auto"/>
              <w:rPr>
                <w:rFonts w:ascii="Times New Roman" w:hAnsi="Times New Roman"/>
                <w:sz w:val="28"/>
                <w:szCs w:val="28"/>
              </w:rPr>
            </w:pPr>
            <w:r w:rsidRPr="00565AA7">
              <w:rPr>
                <w:rFonts w:ascii="Times New Roman" w:hAnsi="Times New Roman"/>
                <w:bCs/>
                <w:sz w:val="28"/>
                <w:szCs w:val="28"/>
                <w:shd w:val="clear" w:color="auto" w:fill="FFFFFF"/>
                <w:lang w:eastAsia="ru-RU"/>
              </w:rPr>
              <w:t>ККТ, n (%)</w:t>
            </w:r>
          </w:p>
        </w:tc>
        <w:tc>
          <w:tcPr>
            <w:tcW w:w="2268" w:type="dxa"/>
            <w:vAlign w:val="center"/>
          </w:tcPr>
          <w:p w:rsidR="00643D94" w:rsidRPr="00565AA7" w:rsidRDefault="00643D94" w:rsidP="003142CA">
            <w:pPr>
              <w:widowControl w:val="0"/>
              <w:spacing w:after="0" w:line="360" w:lineRule="auto"/>
              <w:jc w:val="center"/>
              <w:rPr>
                <w:rFonts w:ascii="Times New Roman" w:hAnsi="Times New Roman"/>
                <w:sz w:val="28"/>
                <w:szCs w:val="28"/>
              </w:rPr>
            </w:pPr>
            <w:r w:rsidRPr="00565AA7">
              <w:rPr>
                <w:rFonts w:ascii="Times New Roman" w:hAnsi="Times New Roman"/>
                <w:sz w:val="28"/>
                <w:szCs w:val="28"/>
              </w:rPr>
              <w:t>13 (72,2)</w:t>
            </w:r>
          </w:p>
        </w:tc>
        <w:tc>
          <w:tcPr>
            <w:tcW w:w="2268" w:type="dxa"/>
            <w:vAlign w:val="center"/>
          </w:tcPr>
          <w:p w:rsidR="00643D94" w:rsidRPr="00565AA7" w:rsidRDefault="00643D94" w:rsidP="003142CA">
            <w:pPr>
              <w:widowControl w:val="0"/>
              <w:spacing w:after="0" w:line="360" w:lineRule="auto"/>
              <w:jc w:val="center"/>
              <w:rPr>
                <w:rFonts w:ascii="Times New Roman" w:hAnsi="Times New Roman"/>
                <w:sz w:val="28"/>
                <w:szCs w:val="28"/>
              </w:rPr>
            </w:pPr>
            <w:r w:rsidRPr="00565AA7">
              <w:rPr>
                <w:rFonts w:ascii="Times New Roman" w:hAnsi="Times New Roman"/>
                <w:sz w:val="28"/>
                <w:szCs w:val="28"/>
              </w:rPr>
              <w:t>70 (83,3)</w:t>
            </w:r>
          </w:p>
        </w:tc>
        <w:tc>
          <w:tcPr>
            <w:tcW w:w="2046" w:type="dxa"/>
          </w:tcPr>
          <w:p w:rsidR="00643D94" w:rsidRPr="00565AA7" w:rsidRDefault="00643D94" w:rsidP="003142CA">
            <w:pPr>
              <w:widowControl w:val="0"/>
              <w:spacing w:after="0" w:line="360" w:lineRule="auto"/>
              <w:jc w:val="center"/>
              <w:rPr>
                <w:rFonts w:ascii="Times New Roman" w:hAnsi="Times New Roman"/>
                <w:sz w:val="28"/>
                <w:szCs w:val="28"/>
              </w:rPr>
            </w:pPr>
            <w:r w:rsidRPr="00565AA7">
              <w:rPr>
                <w:rFonts w:ascii="Times New Roman" w:hAnsi="Times New Roman"/>
                <w:sz w:val="28"/>
                <w:szCs w:val="28"/>
              </w:rPr>
              <w:t>1,196; 0,108</w:t>
            </w:r>
          </w:p>
        </w:tc>
      </w:tr>
    </w:tbl>
    <w:p w:rsidR="00643D94" w:rsidRPr="00ED5D3E" w:rsidRDefault="00643D94" w:rsidP="003142CA">
      <w:pPr>
        <w:widowControl w:val="0"/>
        <w:spacing w:after="0" w:line="360" w:lineRule="auto"/>
        <w:jc w:val="both"/>
        <w:rPr>
          <w:rFonts w:ascii="Times New Roman" w:hAnsi="Times New Roman"/>
          <w:i/>
          <w:sz w:val="28"/>
          <w:szCs w:val="28"/>
        </w:rPr>
      </w:pPr>
    </w:p>
    <w:p w:rsidR="00643D94" w:rsidRDefault="00643D94" w:rsidP="003142CA">
      <w:pPr>
        <w:widowControl w:val="0"/>
        <w:spacing w:after="0" w:line="360" w:lineRule="auto"/>
        <w:contextualSpacing/>
        <w:jc w:val="both"/>
        <w:rPr>
          <w:rStyle w:val="result"/>
          <w:rFonts w:ascii="Times New Roman" w:hAnsi="Times New Roman"/>
          <w:color w:val="auto"/>
          <w:sz w:val="28"/>
          <w:szCs w:val="28"/>
        </w:rPr>
      </w:pPr>
      <w:r w:rsidRPr="00ED5D3E">
        <w:rPr>
          <w:rFonts w:ascii="Times New Roman" w:hAnsi="Times New Roman"/>
          <w:sz w:val="28"/>
          <w:szCs w:val="28"/>
        </w:rPr>
        <w:tab/>
        <w:t xml:space="preserve">Пробіт-регресійний аналіз виявив тенденцію до позитивної залежності ймовірності зростання ризику повторної госпіталізації від дози бісопрололу </w:t>
      </w:r>
      <w:r w:rsidR="00AB542B">
        <w:rPr>
          <w:rFonts w:ascii="Times New Roman" w:hAnsi="Times New Roman"/>
          <w:sz w:val="28"/>
          <w:szCs w:val="28"/>
        </w:rPr>
        <w:br/>
      </w:r>
      <w:r w:rsidRPr="00ED5D3E">
        <w:rPr>
          <w:rFonts w:ascii="Times New Roman" w:hAnsi="Times New Roman"/>
          <w:sz w:val="28"/>
          <w:szCs w:val="28"/>
        </w:rPr>
        <w:t>(β= +</w:t>
      </w:r>
      <w:r w:rsidRPr="00ED5D3E">
        <w:rPr>
          <w:rStyle w:val="result"/>
          <w:rFonts w:ascii="Times New Roman" w:hAnsi="Times New Roman"/>
          <w:color w:val="auto"/>
          <w:sz w:val="28"/>
          <w:szCs w:val="28"/>
        </w:rPr>
        <w:t xml:space="preserve">0,06±0,03) у хворих </w:t>
      </w:r>
      <w:r w:rsidR="00AB542B">
        <w:rPr>
          <w:rStyle w:val="result"/>
          <w:rFonts w:ascii="Times New Roman" w:hAnsi="Times New Roman"/>
          <w:color w:val="auto"/>
          <w:sz w:val="28"/>
          <w:szCs w:val="28"/>
        </w:rPr>
        <w:t>і</w:t>
      </w:r>
      <w:r w:rsidRPr="00ED5D3E">
        <w:rPr>
          <w:rStyle w:val="result"/>
          <w:rFonts w:ascii="Times New Roman" w:hAnsi="Times New Roman"/>
          <w:color w:val="auto"/>
          <w:sz w:val="28"/>
          <w:szCs w:val="28"/>
        </w:rPr>
        <w:t xml:space="preserve">з серцевою недостатністю із </w:t>
      </w:r>
      <w:r w:rsidR="000979A5">
        <w:rPr>
          <w:rStyle w:val="result"/>
          <w:rFonts w:ascii="Times New Roman" w:hAnsi="Times New Roman"/>
          <w:color w:val="auto"/>
          <w:sz w:val="28"/>
          <w:szCs w:val="28"/>
        </w:rPr>
        <w:t xml:space="preserve">синдромом низького трийодтироніну </w:t>
      </w:r>
      <w:r w:rsidRPr="00ED5D3E">
        <w:rPr>
          <w:rStyle w:val="result"/>
          <w:rFonts w:ascii="Times New Roman" w:hAnsi="Times New Roman"/>
          <w:color w:val="auto"/>
          <w:sz w:val="28"/>
          <w:szCs w:val="28"/>
        </w:rPr>
        <w:t>(</w:t>
      </w:r>
      <w:r w:rsidRPr="00ED5D3E">
        <w:rPr>
          <w:rStyle w:val="result"/>
          <w:rFonts w:ascii="Times New Roman" w:hAnsi="Times New Roman"/>
          <w:color w:val="auto"/>
          <w:sz w:val="28"/>
          <w:szCs w:val="28"/>
        </w:rPr>
        <w:sym w:font="Symbol" w:char="F063"/>
      </w:r>
      <w:r w:rsidRPr="00ED5D3E">
        <w:rPr>
          <w:rStyle w:val="result"/>
          <w:rFonts w:ascii="Times New Roman" w:hAnsi="Times New Roman"/>
          <w:color w:val="auto"/>
          <w:sz w:val="28"/>
          <w:szCs w:val="28"/>
          <w:vertAlign w:val="superscript"/>
        </w:rPr>
        <w:t>2</w:t>
      </w:r>
      <w:r w:rsidRPr="00ED5D3E">
        <w:rPr>
          <w:rStyle w:val="result"/>
          <w:rFonts w:ascii="Times New Roman" w:hAnsi="Times New Roman"/>
          <w:color w:val="auto"/>
          <w:sz w:val="28"/>
          <w:szCs w:val="28"/>
        </w:rPr>
        <w:t xml:space="preserve"> = 3,226; р = 0,072) (рис. 6.5 та табл. 6.</w:t>
      </w:r>
      <w:r>
        <w:rPr>
          <w:rStyle w:val="result"/>
          <w:rFonts w:ascii="Times New Roman" w:hAnsi="Times New Roman"/>
          <w:color w:val="auto"/>
          <w:sz w:val="28"/>
          <w:szCs w:val="28"/>
        </w:rPr>
        <w:t>1</w:t>
      </w:r>
      <w:r w:rsidR="00AB542B">
        <w:rPr>
          <w:rStyle w:val="result"/>
          <w:rFonts w:ascii="Times New Roman" w:hAnsi="Times New Roman"/>
          <w:color w:val="auto"/>
          <w:sz w:val="28"/>
          <w:szCs w:val="28"/>
        </w:rPr>
        <w:t>4</w:t>
      </w:r>
      <w:r w:rsidRPr="00ED5D3E">
        <w:rPr>
          <w:rStyle w:val="result"/>
          <w:rFonts w:ascii="Times New Roman" w:hAnsi="Times New Roman"/>
          <w:color w:val="auto"/>
          <w:sz w:val="28"/>
          <w:szCs w:val="28"/>
        </w:rPr>
        <w:t>).</w:t>
      </w:r>
    </w:p>
    <w:p w:rsidR="000979A5" w:rsidRPr="00ED5D3E" w:rsidRDefault="000979A5" w:rsidP="003142CA">
      <w:pPr>
        <w:widowControl w:val="0"/>
        <w:spacing w:after="0" w:line="360" w:lineRule="auto"/>
        <w:contextualSpacing/>
        <w:jc w:val="both"/>
        <w:rPr>
          <w:rFonts w:ascii="Times New Roman" w:hAnsi="Times New Roman"/>
          <w:sz w:val="28"/>
          <w:szCs w:val="28"/>
        </w:rPr>
      </w:pPr>
    </w:p>
    <w:p w:rsidR="00643D94" w:rsidRPr="00ED5D3E" w:rsidRDefault="000979A5" w:rsidP="000979A5">
      <w:pPr>
        <w:widowControl w:val="0"/>
        <w:spacing w:after="0" w:line="360" w:lineRule="auto"/>
        <w:ind w:left="709"/>
        <w:rPr>
          <w:rFonts w:ascii="Times New Roman" w:hAnsi="Times New Roman"/>
          <w:sz w:val="28"/>
          <w:szCs w:val="28"/>
        </w:rPr>
      </w:pPr>
      <w:r>
        <w:rPr>
          <w:rFonts w:ascii="Times New Roman" w:hAnsi="Times New Roman"/>
          <w:noProof/>
          <w:sz w:val="28"/>
          <w:szCs w:val="28"/>
          <w:lang w:val="ru-RU" w:eastAsia="ru-RU"/>
        </w:rPr>
        <w:drawing>
          <wp:inline distT="0" distB="0" distL="0" distR="0">
            <wp:extent cx="5324640" cy="3683748"/>
            <wp:effectExtent l="19050" t="0" r="9360" b="0"/>
            <wp:docPr id="18"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2"/>
                    <a:srcRect/>
                    <a:stretch>
                      <a:fillRect/>
                    </a:stretch>
                  </pic:blipFill>
                  <pic:spPr bwMode="auto">
                    <a:xfrm>
                      <a:off x="0" y="0"/>
                      <a:ext cx="5325579" cy="3684398"/>
                    </a:xfrm>
                    <a:prstGeom prst="rect">
                      <a:avLst/>
                    </a:prstGeom>
                    <a:noFill/>
                    <a:ln w="9525">
                      <a:noFill/>
                      <a:miter lim="800000"/>
                      <a:headEnd/>
                      <a:tailEnd/>
                    </a:ln>
                  </pic:spPr>
                </pic:pic>
              </a:graphicData>
            </a:graphic>
          </wp:inline>
        </w:drawing>
      </w:r>
    </w:p>
    <w:p w:rsidR="00953863" w:rsidRDefault="00643D94" w:rsidP="000979A5">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 xml:space="preserve">Рис. 6.5. Графік залежності імовірності повторної госпіталізації від дози </w:t>
      </w:r>
      <w:r w:rsidR="000979A5" w:rsidRPr="000979A5">
        <w:rPr>
          <w:rFonts w:ascii="Times New Roman" w:hAnsi="Times New Roman"/>
          <w:sz w:val="28"/>
          <w:szCs w:val="28"/>
        </w:rPr>
        <w:br/>
      </w:r>
      <w:r w:rsidR="000979A5" w:rsidRPr="000979A5">
        <w:rPr>
          <w:rFonts w:ascii="Times New Roman" w:hAnsi="Times New Roman"/>
          <w:sz w:val="28"/>
          <w:szCs w:val="28"/>
        </w:rPr>
        <w:tab/>
      </w:r>
      <w:r w:rsidR="000979A5" w:rsidRPr="000979A5">
        <w:rPr>
          <w:rFonts w:ascii="Times New Roman" w:hAnsi="Times New Roman"/>
          <w:sz w:val="28"/>
          <w:szCs w:val="28"/>
        </w:rPr>
        <w:tab/>
        <w:t xml:space="preserve">      </w:t>
      </w:r>
      <w:r w:rsidRPr="00ED5D3E">
        <w:rPr>
          <w:rFonts w:ascii="Times New Roman" w:hAnsi="Times New Roman"/>
          <w:sz w:val="28"/>
          <w:szCs w:val="28"/>
        </w:rPr>
        <w:t xml:space="preserve">бісопрололу у хворих з серцевою недостатністю та синдромом </w:t>
      </w:r>
      <w:r w:rsidR="000979A5" w:rsidRPr="000979A5">
        <w:rPr>
          <w:rFonts w:ascii="Times New Roman" w:hAnsi="Times New Roman"/>
          <w:sz w:val="28"/>
          <w:szCs w:val="28"/>
        </w:rPr>
        <w:br/>
      </w:r>
      <w:r w:rsidR="000979A5" w:rsidRPr="000979A5">
        <w:rPr>
          <w:rFonts w:ascii="Times New Roman" w:hAnsi="Times New Roman"/>
          <w:sz w:val="28"/>
          <w:szCs w:val="28"/>
        </w:rPr>
        <w:tab/>
      </w:r>
      <w:r w:rsidR="000979A5" w:rsidRPr="000979A5">
        <w:rPr>
          <w:rFonts w:ascii="Times New Roman" w:hAnsi="Times New Roman"/>
          <w:sz w:val="28"/>
          <w:szCs w:val="28"/>
        </w:rPr>
        <w:tab/>
        <w:t xml:space="preserve">      </w:t>
      </w:r>
      <w:r w:rsidRPr="00ED5D3E">
        <w:rPr>
          <w:rFonts w:ascii="Times New Roman" w:hAnsi="Times New Roman"/>
          <w:sz w:val="28"/>
          <w:szCs w:val="28"/>
        </w:rPr>
        <w:t>низького трийодтироніну.</w:t>
      </w:r>
      <w:r w:rsidR="00953863">
        <w:rPr>
          <w:rFonts w:ascii="Times New Roman" w:hAnsi="Times New Roman"/>
          <w:sz w:val="28"/>
          <w:szCs w:val="28"/>
        </w:rPr>
        <w:br w:type="page"/>
      </w:r>
    </w:p>
    <w:p w:rsidR="00643D94" w:rsidRPr="00ED5D3E" w:rsidRDefault="00643D94" w:rsidP="00AE2AF4">
      <w:pPr>
        <w:widowControl w:val="0"/>
        <w:spacing w:after="0" w:line="336" w:lineRule="auto"/>
        <w:jc w:val="right"/>
        <w:rPr>
          <w:rFonts w:ascii="Times New Roman" w:hAnsi="Times New Roman"/>
          <w:sz w:val="28"/>
          <w:szCs w:val="28"/>
        </w:rPr>
      </w:pPr>
      <w:r w:rsidRPr="00ED5D3E">
        <w:rPr>
          <w:rFonts w:ascii="Times New Roman" w:hAnsi="Times New Roman"/>
          <w:sz w:val="28"/>
          <w:szCs w:val="28"/>
        </w:rPr>
        <w:t>Таблиця 6.</w:t>
      </w:r>
      <w:r>
        <w:rPr>
          <w:rFonts w:ascii="Times New Roman" w:hAnsi="Times New Roman"/>
          <w:sz w:val="28"/>
          <w:szCs w:val="28"/>
        </w:rPr>
        <w:t>1</w:t>
      </w:r>
      <w:r w:rsidR="00AE2AF4">
        <w:rPr>
          <w:rFonts w:ascii="Times New Roman" w:hAnsi="Times New Roman"/>
          <w:sz w:val="28"/>
          <w:szCs w:val="28"/>
        </w:rPr>
        <w:t>4</w:t>
      </w:r>
    </w:p>
    <w:p w:rsidR="00643D94" w:rsidRPr="00ED5D3E" w:rsidRDefault="00643D94" w:rsidP="00AE2AF4">
      <w:pPr>
        <w:widowControl w:val="0"/>
        <w:spacing w:after="0" w:line="336" w:lineRule="auto"/>
        <w:jc w:val="center"/>
        <w:rPr>
          <w:rFonts w:ascii="Times New Roman" w:hAnsi="Times New Roman"/>
          <w:sz w:val="28"/>
          <w:szCs w:val="28"/>
        </w:rPr>
      </w:pPr>
      <w:r w:rsidRPr="00ED5D3E">
        <w:rPr>
          <w:rFonts w:ascii="Times New Roman" w:hAnsi="Times New Roman"/>
          <w:sz w:val="28"/>
          <w:szCs w:val="28"/>
        </w:rPr>
        <w:t xml:space="preserve">Дані пробіт-регресійного аналізу залежності ймовірності повторної </w:t>
      </w:r>
      <w:r w:rsidR="00AE2AF4">
        <w:rPr>
          <w:rFonts w:ascii="Times New Roman" w:hAnsi="Times New Roman"/>
          <w:sz w:val="28"/>
          <w:szCs w:val="28"/>
        </w:rPr>
        <w:br/>
      </w:r>
      <w:r w:rsidRPr="00ED5D3E">
        <w:rPr>
          <w:rFonts w:ascii="Times New Roman" w:hAnsi="Times New Roman"/>
          <w:sz w:val="28"/>
          <w:szCs w:val="28"/>
        </w:rPr>
        <w:t xml:space="preserve">госпіталізації від дози бісопрололу у хворих </w:t>
      </w:r>
      <w:r w:rsidR="00AE2AF4">
        <w:rPr>
          <w:rFonts w:ascii="Times New Roman" w:hAnsi="Times New Roman"/>
          <w:sz w:val="28"/>
          <w:szCs w:val="28"/>
        </w:rPr>
        <w:t>із</w:t>
      </w:r>
      <w:r w:rsidRPr="00ED5D3E">
        <w:rPr>
          <w:rFonts w:ascii="Times New Roman" w:hAnsi="Times New Roman"/>
          <w:sz w:val="28"/>
          <w:szCs w:val="28"/>
        </w:rPr>
        <w:t xml:space="preserve"> </w:t>
      </w:r>
      <w:r w:rsidR="00AE2AF4">
        <w:rPr>
          <w:rFonts w:ascii="Times New Roman" w:hAnsi="Times New Roman"/>
          <w:sz w:val="28"/>
          <w:szCs w:val="28"/>
        </w:rPr>
        <w:t>СН</w:t>
      </w:r>
      <w:r w:rsidRPr="00ED5D3E">
        <w:rPr>
          <w:rFonts w:ascii="Times New Roman" w:hAnsi="Times New Roman"/>
          <w:sz w:val="28"/>
          <w:szCs w:val="28"/>
        </w:rPr>
        <w:t xml:space="preserve"> з</w:t>
      </w:r>
      <w:r w:rsidR="00AE2AF4">
        <w:rPr>
          <w:rFonts w:ascii="Times New Roman" w:hAnsi="Times New Roman"/>
          <w:sz w:val="28"/>
          <w:szCs w:val="28"/>
        </w:rPr>
        <w:t xml:space="preserve"> СНТ</w:t>
      </w:r>
      <w:r w:rsidR="00AE2AF4" w:rsidRPr="00AE2AF4">
        <w:rPr>
          <w:rFonts w:ascii="Times New Roman" w:hAnsi="Times New Roman"/>
          <w:sz w:val="28"/>
          <w:szCs w:val="28"/>
          <w:vertAlign w:val="subscript"/>
        </w:rPr>
        <w:t>3</w:t>
      </w:r>
      <w:r w:rsidR="00AE2AF4">
        <w:rPr>
          <w:rFonts w:ascii="Times New Roman" w:hAnsi="Times New Roman"/>
          <w:sz w:val="28"/>
          <w:szCs w:val="28"/>
        </w:rPr>
        <w:t xml:space="preserve"> </w:t>
      </w:r>
    </w:p>
    <w:tbl>
      <w:tblPr>
        <w:tblW w:w="9699" w:type="dxa"/>
        <w:tblInd w:w="12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15" w:type="dxa"/>
          <w:right w:w="15" w:type="dxa"/>
        </w:tblCellMar>
        <w:tblLook w:val="00A0" w:firstRow="1" w:lastRow="0" w:firstColumn="1" w:lastColumn="0" w:noHBand="0" w:noVBand="0"/>
      </w:tblPr>
      <w:tblGrid>
        <w:gridCol w:w="7912"/>
        <w:gridCol w:w="1787"/>
      </w:tblGrid>
      <w:tr w:rsidR="00643D94" w:rsidRPr="00ED5D3E" w:rsidTr="00953863">
        <w:trPr>
          <w:trHeight w:val="372"/>
        </w:trPr>
        <w:tc>
          <w:tcPr>
            <w:tcW w:w="7912" w:type="dxa"/>
            <w:tcMar>
              <w:top w:w="30" w:type="dxa"/>
              <w:left w:w="120" w:type="dxa"/>
              <w:bottom w:w="15" w:type="dxa"/>
              <w:right w:w="120" w:type="dxa"/>
            </w:tcMar>
          </w:tcPr>
          <w:p w:rsidR="00643D94" w:rsidRPr="00ED5D3E" w:rsidRDefault="00643D94" w:rsidP="00AE2AF4">
            <w:pPr>
              <w:widowControl w:val="0"/>
              <w:spacing w:after="0" w:line="336" w:lineRule="auto"/>
              <w:jc w:val="center"/>
              <w:rPr>
                <w:rStyle w:val="normal1"/>
                <w:rFonts w:ascii="Times New Roman" w:hAnsi="Times New Roman"/>
                <w:color w:val="auto"/>
                <w:sz w:val="28"/>
                <w:szCs w:val="28"/>
              </w:rPr>
            </w:pPr>
            <w:r w:rsidRPr="00ED5D3E">
              <w:rPr>
                <w:rFonts w:ascii="Times New Roman" w:hAnsi="Times New Roman"/>
                <w:sz w:val="28"/>
                <w:szCs w:val="28"/>
              </w:rPr>
              <w:t>Показник, одиниц</w:t>
            </w:r>
            <w:r w:rsidRPr="00ED5D3E">
              <w:rPr>
                <w:rFonts w:ascii="Times New Roman" w:hAnsi="Times New Roman"/>
                <w:sz w:val="28"/>
                <w:szCs w:val="28"/>
                <w:lang w:eastAsia="ru-RU"/>
              </w:rPr>
              <w:t>і</w:t>
            </w:r>
            <w:r w:rsidRPr="00ED5D3E">
              <w:rPr>
                <w:rFonts w:ascii="Times New Roman" w:hAnsi="Times New Roman"/>
                <w:sz w:val="28"/>
                <w:szCs w:val="28"/>
              </w:rPr>
              <w:t xml:space="preserve"> вим</w:t>
            </w:r>
            <w:r w:rsidRPr="00ED5D3E">
              <w:rPr>
                <w:rFonts w:ascii="Times New Roman" w:hAnsi="Times New Roman"/>
                <w:sz w:val="28"/>
                <w:szCs w:val="28"/>
                <w:lang w:eastAsia="ru-RU"/>
              </w:rPr>
              <w:t>і</w:t>
            </w:r>
            <w:r w:rsidRPr="00ED5D3E">
              <w:rPr>
                <w:rFonts w:ascii="Times New Roman" w:hAnsi="Times New Roman"/>
                <w:sz w:val="28"/>
                <w:szCs w:val="28"/>
              </w:rPr>
              <w:t>рювання</w:t>
            </w:r>
          </w:p>
        </w:tc>
        <w:tc>
          <w:tcPr>
            <w:tcW w:w="1787" w:type="dxa"/>
            <w:tcMar>
              <w:top w:w="30" w:type="dxa"/>
              <w:left w:w="120" w:type="dxa"/>
              <w:bottom w:w="15" w:type="dxa"/>
              <w:right w:w="120" w:type="dxa"/>
            </w:tcMar>
          </w:tcPr>
          <w:p w:rsidR="00643D94" w:rsidRPr="00ED5D3E" w:rsidRDefault="00643D94" w:rsidP="00AE2AF4">
            <w:pPr>
              <w:pStyle w:val="af0"/>
              <w:widowControl w:val="0"/>
              <w:spacing w:before="0" w:beforeAutospacing="0" w:after="0" w:afterAutospacing="0" w:line="336" w:lineRule="auto"/>
              <w:jc w:val="center"/>
              <w:rPr>
                <w:rStyle w:val="result"/>
                <w:color w:val="auto"/>
                <w:sz w:val="28"/>
                <w:szCs w:val="28"/>
              </w:rPr>
            </w:pPr>
            <w:r w:rsidRPr="00ED5D3E">
              <w:rPr>
                <w:rStyle w:val="result"/>
                <w:color w:val="auto"/>
                <w:sz w:val="28"/>
                <w:szCs w:val="28"/>
              </w:rPr>
              <w:t>Значення</w:t>
            </w:r>
          </w:p>
        </w:tc>
      </w:tr>
      <w:tr w:rsidR="00643D94" w:rsidRPr="00ED5D3E" w:rsidTr="00953863">
        <w:trPr>
          <w:trHeight w:val="372"/>
        </w:trPr>
        <w:tc>
          <w:tcPr>
            <w:tcW w:w="7912" w:type="dxa"/>
            <w:tcMar>
              <w:top w:w="30" w:type="dxa"/>
              <w:left w:w="120" w:type="dxa"/>
              <w:bottom w:w="15" w:type="dxa"/>
              <w:right w:w="120" w:type="dxa"/>
            </w:tcMar>
          </w:tcPr>
          <w:p w:rsidR="00643D94" w:rsidRPr="00AE2AF4" w:rsidRDefault="00643D94" w:rsidP="00AE2AF4">
            <w:pPr>
              <w:widowControl w:val="0"/>
              <w:spacing w:after="0" w:line="336" w:lineRule="auto"/>
              <w:rPr>
                <w:rFonts w:ascii="Times New Roman" w:hAnsi="Times New Roman"/>
                <w:sz w:val="28"/>
                <w:szCs w:val="28"/>
              </w:rPr>
            </w:pPr>
            <w:r w:rsidRPr="00ED5D3E">
              <w:rPr>
                <w:rStyle w:val="normal1"/>
                <w:rFonts w:ascii="Times New Roman" w:hAnsi="Times New Roman"/>
                <w:sz w:val="28"/>
                <w:szCs w:val="28"/>
              </w:rPr>
              <w:t>Об’єм вибірки</w:t>
            </w:r>
            <w:r w:rsidRPr="00AE2AF4">
              <w:rPr>
                <w:rStyle w:val="normal1"/>
                <w:rFonts w:ascii="Times New Roman" w:hAnsi="Times New Roman"/>
                <w:sz w:val="28"/>
                <w:szCs w:val="28"/>
              </w:rPr>
              <w:t xml:space="preserve">, </w:t>
            </w:r>
            <w:r w:rsidRPr="00ED5D3E">
              <w:rPr>
                <w:rStyle w:val="normal1"/>
                <w:rFonts w:ascii="Times New Roman" w:hAnsi="Times New Roman"/>
                <w:sz w:val="28"/>
                <w:szCs w:val="28"/>
                <w:lang w:val="en-US"/>
              </w:rPr>
              <w:t>n</w:t>
            </w:r>
          </w:p>
        </w:tc>
        <w:tc>
          <w:tcPr>
            <w:tcW w:w="1787" w:type="dxa"/>
            <w:tcMar>
              <w:top w:w="30" w:type="dxa"/>
              <w:left w:w="120" w:type="dxa"/>
              <w:bottom w:w="15" w:type="dxa"/>
              <w:right w:w="120" w:type="dxa"/>
            </w:tcMar>
          </w:tcPr>
          <w:p w:rsidR="00643D94" w:rsidRPr="00ED5D3E" w:rsidRDefault="00643D94" w:rsidP="00AE2AF4">
            <w:pPr>
              <w:pStyle w:val="af0"/>
              <w:widowControl w:val="0"/>
              <w:spacing w:before="0" w:beforeAutospacing="0" w:after="0" w:afterAutospacing="0" w:line="336" w:lineRule="auto"/>
              <w:jc w:val="center"/>
              <w:rPr>
                <w:sz w:val="28"/>
                <w:szCs w:val="28"/>
              </w:rPr>
            </w:pPr>
            <w:r w:rsidRPr="00ED5D3E">
              <w:rPr>
                <w:rStyle w:val="result"/>
                <w:color w:val="auto"/>
                <w:sz w:val="28"/>
                <w:szCs w:val="28"/>
              </w:rPr>
              <w:t>102</w:t>
            </w:r>
          </w:p>
        </w:tc>
      </w:tr>
      <w:tr w:rsidR="00643D94" w:rsidRPr="00ED5D3E" w:rsidTr="00953863">
        <w:trPr>
          <w:trHeight w:val="450"/>
        </w:trPr>
        <w:tc>
          <w:tcPr>
            <w:tcW w:w="7912" w:type="dxa"/>
            <w:tcMar>
              <w:top w:w="30" w:type="dxa"/>
              <w:left w:w="120" w:type="dxa"/>
              <w:bottom w:w="15" w:type="dxa"/>
              <w:right w:w="120" w:type="dxa"/>
            </w:tcMar>
            <w:vAlign w:val="bottom"/>
          </w:tcPr>
          <w:p w:rsidR="00643D94" w:rsidRPr="00ED5D3E" w:rsidRDefault="00643D94" w:rsidP="00AE2AF4">
            <w:pPr>
              <w:pStyle w:val="af0"/>
              <w:widowControl w:val="0"/>
              <w:spacing w:before="0" w:beforeAutospacing="0" w:after="0" w:afterAutospacing="0" w:line="336" w:lineRule="auto"/>
              <w:rPr>
                <w:sz w:val="28"/>
                <w:szCs w:val="28"/>
              </w:rPr>
            </w:pPr>
            <w:r w:rsidRPr="00ED5D3E">
              <w:rPr>
                <w:sz w:val="28"/>
                <w:szCs w:val="28"/>
              </w:rPr>
              <w:t xml:space="preserve">Хворі з повторною госпіталізацією, </w:t>
            </w:r>
            <w:r w:rsidRPr="00ED5D3E">
              <w:rPr>
                <w:sz w:val="28"/>
                <w:szCs w:val="28"/>
                <w:lang w:val="en-US"/>
              </w:rPr>
              <w:t>n</w:t>
            </w:r>
          </w:p>
        </w:tc>
        <w:tc>
          <w:tcPr>
            <w:tcW w:w="1787" w:type="dxa"/>
            <w:tcMar>
              <w:top w:w="30" w:type="dxa"/>
              <w:left w:w="120" w:type="dxa"/>
              <w:bottom w:w="15" w:type="dxa"/>
              <w:right w:w="120" w:type="dxa"/>
            </w:tcMar>
            <w:vAlign w:val="bottom"/>
          </w:tcPr>
          <w:p w:rsidR="00643D94" w:rsidRPr="00ED5D3E" w:rsidRDefault="00643D94" w:rsidP="00AE2AF4">
            <w:pPr>
              <w:pStyle w:val="af0"/>
              <w:widowControl w:val="0"/>
              <w:spacing w:before="0" w:beforeAutospacing="0" w:after="0" w:afterAutospacing="0" w:line="336" w:lineRule="auto"/>
              <w:jc w:val="center"/>
              <w:rPr>
                <w:sz w:val="28"/>
                <w:szCs w:val="28"/>
              </w:rPr>
            </w:pPr>
            <w:r w:rsidRPr="00ED5D3E">
              <w:rPr>
                <w:rStyle w:val="result"/>
                <w:color w:val="auto"/>
                <w:sz w:val="28"/>
                <w:szCs w:val="28"/>
              </w:rPr>
              <w:t>80</w:t>
            </w:r>
            <w:r w:rsidRPr="00ED5D3E">
              <w:rPr>
                <w:sz w:val="28"/>
                <w:szCs w:val="28"/>
              </w:rPr>
              <w:t xml:space="preserve"> </w:t>
            </w:r>
            <w:r w:rsidRPr="00ED5D3E">
              <w:rPr>
                <w:rStyle w:val="result"/>
                <w:color w:val="auto"/>
                <w:sz w:val="28"/>
                <w:szCs w:val="28"/>
              </w:rPr>
              <w:t>(78,43%)</w:t>
            </w:r>
          </w:p>
        </w:tc>
      </w:tr>
      <w:tr w:rsidR="00643D94" w:rsidRPr="00ED5D3E" w:rsidTr="00953863">
        <w:trPr>
          <w:trHeight w:val="444"/>
        </w:trPr>
        <w:tc>
          <w:tcPr>
            <w:tcW w:w="7912" w:type="dxa"/>
            <w:tcMar>
              <w:top w:w="30" w:type="dxa"/>
              <w:left w:w="120" w:type="dxa"/>
              <w:bottom w:w="15" w:type="dxa"/>
              <w:right w:w="120" w:type="dxa"/>
            </w:tcMar>
            <w:vAlign w:val="bottom"/>
          </w:tcPr>
          <w:p w:rsidR="00643D94" w:rsidRPr="00ED5D3E" w:rsidRDefault="00643D94" w:rsidP="00AE2AF4">
            <w:pPr>
              <w:pStyle w:val="af0"/>
              <w:widowControl w:val="0"/>
              <w:spacing w:before="0" w:beforeAutospacing="0" w:after="0" w:afterAutospacing="0" w:line="336" w:lineRule="auto"/>
              <w:rPr>
                <w:sz w:val="28"/>
                <w:szCs w:val="28"/>
              </w:rPr>
            </w:pPr>
            <w:r w:rsidRPr="00ED5D3E">
              <w:rPr>
                <w:sz w:val="28"/>
                <w:szCs w:val="28"/>
              </w:rPr>
              <w:t>Хворі без повторної госпіталізації</w:t>
            </w:r>
            <w:r w:rsidRPr="00ED5D3E">
              <w:rPr>
                <w:sz w:val="28"/>
                <w:szCs w:val="28"/>
                <w:lang w:val="ru-RU"/>
              </w:rPr>
              <w:t xml:space="preserve">, </w:t>
            </w:r>
            <w:r w:rsidRPr="00ED5D3E">
              <w:rPr>
                <w:sz w:val="28"/>
                <w:szCs w:val="28"/>
                <w:lang w:val="en-US"/>
              </w:rPr>
              <w:t>n</w:t>
            </w:r>
          </w:p>
        </w:tc>
        <w:tc>
          <w:tcPr>
            <w:tcW w:w="1787" w:type="dxa"/>
            <w:tcMar>
              <w:top w:w="30" w:type="dxa"/>
              <w:left w:w="120" w:type="dxa"/>
              <w:bottom w:w="15" w:type="dxa"/>
              <w:right w:w="120" w:type="dxa"/>
            </w:tcMar>
            <w:vAlign w:val="bottom"/>
          </w:tcPr>
          <w:p w:rsidR="00643D94" w:rsidRPr="00ED5D3E" w:rsidRDefault="00643D94" w:rsidP="00AE2AF4">
            <w:pPr>
              <w:pStyle w:val="af0"/>
              <w:widowControl w:val="0"/>
              <w:spacing w:before="0" w:beforeAutospacing="0" w:after="0" w:afterAutospacing="0" w:line="336" w:lineRule="auto"/>
              <w:jc w:val="center"/>
              <w:rPr>
                <w:sz w:val="28"/>
                <w:szCs w:val="28"/>
              </w:rPr>
            </w:pPr>
            <w:r w:rsidRPr="00ED5D3E">
              <w:rPr>
                <w:rStyle w:val="result"/>
                <w:color w:val="auto"/>
                <w:sz w:val="28"/>
                <w:szCs w:val="28"/>
              </w:rPr>
              <w:t>22</w:t>
            </w:r>
            <w:r w:rsidRPr="00ED5D3E">
              <w:rPr>
                <w:sz w:val="28"/>
                <w:szCs w:val="28"/>
              </w:rPr>
              <w:t xml:space="preserve"> </w:t>
            </w:r>
            <w:r w:rsidRPr="00ED5D3E">
              <w:rPr>
                <w:rStyle w:val="result"/>
                <w:color w:val="auto"/>
                <w:sz w:val="28"/>
                <w:szCs w:val="28"/>
              </w:rPr>
              <w:t>(21,57%)</w:t>
            </w:r>
          </w:p>
        </w:tc>
      </w:tr>
      <w:tr w:rsidR="00643D94" w:rsidRPr="00ED5D3E" w:rsidTr="00953863">
        <w:trPr>
          <w:trHeight w:val="396"/>
        </w:trPr>
        <w:tc>
          <w:tcPr>
            <w:tcW w:w="7912" w:type="dxa"/>
            <w:tcMar>
              <w:top w:w="30" w:type="dxa"/>
              <w:left w:w="120" w:type="dxa"/>
              <w:bottom w:w="15" w:type="dxa"/>
              <w:right w:w="120" w:type="dxa"/>
            </w:tcMar>
          </w:tcPr>
          <w:p w:rsidR="00643D94" w:rsidRPr="00ED5D3E" w:rsidRDefault="00643D94" w:rsidP="00AE2AF4">
            <w:pPr>
              <w:widowControl w:val="0"/>
              <w:spacing w:after="0" w:line="336" w:lineRule="auto"/>
              <w:jc w:val="both"/>
              <w:rPr>
                <w:rFonts w:ascii="Times New Roman" w:hAnsi="Times New Roman"/>
                <w:sz w:val="28"/>
                <w:szCs w:val="28"/>
              </w:rPr>
            </w:pPr>
            <w:r w:rsidRPr="00ED5D3E">
              <w:rPr>
                <w:rStyle w:val="normal1"/>
                <w:rFonts w:ascii="Times New Roman" w:hAnsi="Times New Roman"/>
                <w:sz w:val="28"/>
                <w:szCs w:val="28"/>
              </w:rPr>
              <w:t>Коефіцієнт логарифмічної правдоподібності нульовий моделі повторної госпіталізації</w:t>
            </w:r>
          </w:p>
        </w:tc>
        <w:tc>
          <w:tcPr>
            <w:tcW w:w="1787" w:type="dxa"/>
            <w:tcMar>
              <w:top w:w="30" w:type="dxa"/>
              <w:left w:w="120" w:type="dxa"/>
              <w:bottom w:w="15" w:type="dxa"/>
              <w:right w:w="120" w:type="dxa"/>
            </w:tcMar>
            <w:vAlign w:val="center"/>
          </w:tcPr>
          <w:p w:rsidR="00643D94" w:rsidRPr="00ED5D3E" w:rsidRDefault="00643D94" w:rsidP="00AE2AF4">
            <w:pPr>
              <w:pStyle w:val="af0"/>
              <w:widowControl w:val="0"/>
              <w:spacing w:before="0" w:beforeAutospacing="0" w:after="0" w:afterAutospacing="0" w:line="336" w:lineRule="auto"/>
              <w:jc w:val="center"/>
              <w:rPr>
                <w:rFonts w:ascii="Arial" w:hAnsi="Arial" w:cs="Arial"/>
                <w:sz w:val="28"/>
                <w:szCs w:val="28"/>
              </w:rPr>
            </w:pPr>
            <w:r w:rsidRPr="00ED5D3E">
              <w:rPr>
                <w:rStyle w:val="result"/>
                <w:color w:val="auto"/>
                <w:sz w:val="28"/>
                <w:szCs w:val="28"/>
              </w:rPr>
              <w:t>106,364</w:t>
            </w:r>
          </w:p>
        </w:tc>
      </w:tr>
      <w:tr w:rsidR="00643D94" w:rsidRPr="00ED5D3E" w:rsidTr="00953863">
        <w:trPr>
          <w:trHeight w:val="372"/>
        </w:trPr>
        <w:tc>
          <w:tcPr>
            <w:tcW w:w="7912" w:type="dxa"/>
            <w:tcMar>
              <w:top w:w="30" w:type="dxa"/>
              <w:left w:w="120" w:type="dxa"/>
              <w:bottom w:w="15" w:type="dxa"/>
              <w:right w:w="120" w:type="dxa"/>
            </w:tcMar>
          </w:tcPr>
          <w:p w:rsidR="00643D94" w:rsidRPr="00ED5D3E" w:rsidRDefault="00643D94" w:rsidP="00AE2AF4">
            <w:pPr>
              <w:pStyle w:val="af0"/>
              <w:widowControl w:val="0"/>
              <w:spacing w:before="0" w:beforeAutospacing="0" w:after="0" w:afterAutospacing="0" w:line="336" w:lineRule="auto"/>
              <w:jc w:val="both"/>
              <w:rPr>
                <w:sz w:val="28"/>
                <w:szCs w:val="28"/>
              </w:rPr>
            </w:pPr>
            <w:r w:rsidRPr="00ED5D3E">
              <w:rPr>
                <w:rStyle w:val="normal1"/>
                <w:rFonts w:ascii="Times New Roman" w:hAnsi="Times New Roman"/>
                <w:sz w:val="28"/>
                <w:szCs w:val="28"/>
              </w:rPr>
              <w:t xml:space="preserve">Коефіцієнт логарифмічної правдоподібності повної моделі </w:t>
            </w:r>
            <w:r w:rsidR="00AE2AF4">
              <w:rPr>
                <w:rStyle w:val="normal1"/>
                <w:rFonts w:ascii="Times New Roman" w:hAnsi="Times New Roman"/>
                <w:sz w:val="28"/>
                <w:szCs w:val="28"/>
              </w:rPr>
              <w:br/>
            </w:r>
            <w:r w:rsidRPr="00ED5D3E">
              <w:rPr>
                <w:rStyle w:val="normal1"/>
                <w:rFonts w:ascii="Times New Roman" w:hAnsi="Times New Roman"/>
                <w:sz w:val="28"/>
                <w:szCs w:val="28"/>
              </w:rPr>
              <w:t>повторної госпіталізації</w:t>
            </w:r>
            <w:r w:rsidRPr="00ED5D3E">
              <w:rPr>
                <w:rStyle w:val="normal1"/>
                <w:rFonts w:ascii="Times New Roman" w:hAnsi="Times New Roman"/>
                <w:color w:val="auto"/>
                <w:sz w:val="28"/>
                <w:szCs w:val="28"/>
              </w:rPr>
              <w:t xml:space="preserve"> </w:t>
            </w:r>
          </w:p>
        </w:tc>
        <w:tc>
          <w:tcPr>
            <w:tcW w:w="1787" w:type="dxa"/>
            <w:tcMar>
              <w:top w:w="30" w:type="dxa"/>
              <w:left w:w="120" w:type="dxa"/>
              <w:bottom w:w="15" w:type="dxa"/>
              <w:right w:w="120" w:type="dxa"/>
            </w:tcMar>
            <w:vAlign w:val="center"/>
          </w:tcPr>
          <w:p w:rsidR="00643D94" w:rsidRPr="00ED5D3E" w:rsidRDefault="00643D94" w:rsidP="00AE2AF4">
            <w:pPr>
              <w:pStyle w:val="af0"/>
              <w:widowControl w:val="0"/>
              <w:spacing w:before="0" w:beforeAutospacing="0" w:after="0" w:afterAutospacing="0" w:line="336" w:lineRule="auto"/>
              <w:jc w:val="center"/>
              <w:rPr>
                <w:sz w:val="28"/>
                <w:szCs w:val="28"/>
              </w:rPr>
            </w:pPr>
            <w:r w:rsidRPr="00ED5D3E">
              <w:rPr>
                <w:rStyle w:val="result"/>
                <w:color w:val="auto"/>
                <w:sz w:val="28"/>
                <w:szCs w:val="28"/>
              </w:rPr>
              <w:t>103,139</w:t>
            </w:r>
          </w:p>
        </w:tc>
      </w:tr>
      <w:tr w:rsidR="00643D94" w:rsidRPr="00ED5D3E" w:rsidTr="00953863">
        <w:trPr>
          <w:trHeight w:val="223"/>
        </w:trPr>
        <w:tc>
          <w:tcPr>
            <w:tcW w:w="7912" w:type="dxa"/>
            <w:tcMar>
              <w:top w:w="30" w:type="dxa"/>
              <w:left w:w="120" w:type="dxa"/>
              <w:bottom w:w="15" w:type="dxa"/>
              <w:right w:w="120" w:type="dxa"/>
            </w:tcMar>
          </w:tcPr>
          <w:p w:rsidR="00643D94" w:rsidRPr="00ED5D3E" w:rsidRDefault="00643D94" w:rsidP="00AE2AF4">
            <w:pPr>
              <w:pStyle w:val="af0"/>
              <w:widowControl w:val="0"/>
              <w:spacing w:before="0" w:beforeAutospacing="0" w:after="0" w:afterAutospacing="0" w:line="336" w:lineRule="auto"/>
              <w:rPr>
                <w:sz w:val="28"/>
                <w:szCs w:val="28"/>
              </w:rPr>
            </w:pPr>
            <w:r w:rsidRPr="00ED5D3E">
              <w:rPr>
                <w:rStyle w:val="normal1"/>
                <w:rFonts w:ascii="Times New Roman" w:hAnsi="Times New Roman"/>
                <w:sz w:val="28"/>
                <w:szCs w:val="28"/>
              </w:rPr>
              <w:sym w:font="Symbol" w:char="F063"/>
            </w:r>
            <w:r w:rsidRPr="00ED5D3E">
              <w:rPr>
                <w:rStyle w:val="normal1"/>
                <w:rFonts w:ascii="Times New Roman" w:hAnsi="Times New Roman"/>
                <w:sz w:val="28"/>
                <w:szCs w:val="28"/>
                <w:vertAlign w:val="superscript"/>
              </w:rPr>
              <w:t>2</w:t>
            </w:r>
          </w:p>
        </w:tc>
        <w:tc>
          <w:tcPr>
            <w:tcW w:w="1787" w:type="dxa"/>
            <w:tcMar>
              <w:top w:w="30" w:type="dxa"/>
              <w:left w:w="120" w:type="dxa"/>
              <w:bottom w:w="15" w:type="dxa"/>
              <w:right w:w="120" w:type="dxa"/>
            </w:tcMar>
          </w:tcPr>
          <w:p w:rsidR="00643D94" w:rsidRPr="00ED5D3E" w:rsidRDefault="00643D94" w:rsidP="00AE2AF4">
            <w:pPr>
              <w:pStyle w:val="af0"/>
              <w:widowControl w:val="0"/>
              <w:spacing w:before="0" w:beforeAutospacing="0" w:after="0" w:afterAutospacing="0" w:line="336" w:lineRule="auto"/>
              <w:jc w:val="center"/>
              <w:rPr>
                <w:sz w:val="28"/>
                <w:szCs w:val="28"/>
              </w:rPr>
            </w:pPr>
            <w:r w:rsidRPr="00ED5D3E">
              <w:rPr>
                <w:rStyle w:val="result"/>
                <w:color w:val="auto"/>
                <w:sz w:val="28"/>
                <w:szCs w:val="28"/>
              </w:rPr>
              <w:t>3,226</w:t>
            </w:r>
          </w:p>
        </w:tc>
      </w:tr>
      <w:tr w:rsidR="00643D94" w:rsidRPr="00ED5D3E" w:rsidTr="00953863">
        <w:trPr>
          <w:trHeight w:val="218"/>
        </w:trPr>
        <w:tc>
          <w:tcPr>
            <w:tcW w:w="7912" w:type="dxa"/>
            <w:tcMar>
              <w:top w:w="30" w:type="dxa"/>
              <w:left w:w="120" w:type="dxa"/>
              <w:bottom w:w="15" w:type="dxa"/>
              <w:right w:w="120" w:type="dxa"/>
            </w:tcMar>
          </w:tcPr>
          <w:p w:rsidR="00643D94" w:rsidRPr="00ED5D3E" w:rsidRDefault="00643D94" w:rsidP="00AE2AF4">
            <w:pPr>
              <w:pStyle w:val="af0"/>
              <w:widowControl w:val="0"/>
              <w:spacing w:before="0" w:beforeAutospacing="0" w:after="0" w:afterAutospacing="0" w:line="336" w:lineRule="auto"/>
              <w:rPr>
                <w:sz w:val="28"/>
                <w:szCs w:val="28"/>
              </w:rPr>
            </w:pPr>
            <w:r w:rsidRPr="00ED5D3E">
              <w:rPr>
                <w:sz w:val="28"/>
                <w:szCs w:val="28"/>
              </w:rPr>
              <w:t>Р</w:t>
            </w:r>
          </w:p>
        </w:tc>
        <w:tc>
          <w:tcPr>
            <w:tcW w:w="1787" w:type="dxa"/>
            <w:tcMar>
              <w:top w:w="30" w:type="dxa"/>
              <w:left w:w="120" w:type="dxa"/>
              <w:bottom w:w="15" w:type="dxa"/>
              <w:right w:w="120" w:type="dxa"/>
            </w:tcMar>
          </w:tcPr>
          <w:p w:rsidR="00643D94" w:rsidRPr="00ED5D3E" w:rsidRDefault="00643D94" w:rsidP="00AE2AF4">
            <w:pPr>
              <w:pStyle w:val="af0"/>
              <w:widowControl w:val="0"/>
              <w:spacing w:before="0" w:beforeAutospacing="0" w:after="0" w:afterAutospacing="0" w:line="336" w:lineRule="auto"/>
              <w:jc w:val="center"/>
              <w:rPr>
                <w:sz w:val="28"/>
                <w:szCs w:val="28"/>
              </w:rPr>
            </w:pPr>
            <w:r w:rsidRPr="00ED5D3E">
              <w:rPr>
                <w:rStyle w:val="result"/>
                <w:color w:val="auto"/>
                <w:sz w:val="28"/>
                <w:szCs w:val="28"/>
              </w:rPr>
              <w:t>0,072</w:t>
            </w:r>
          </w:p>
        </w:tc>
      </w:tr>
      <w:tr w:rsidR="00643D94" w:rsidRPr="00ED5D3E" w:rsidTr="00953863">
        <w:trPr>
          <w:trHeight w:val="223"/>
        </w:trPr>
        <w:tc>
          <w:tcPr>
            <w:tcW w:w="7912" w:type="dxa"/>
            <w:tcMar>
              <w:top w:w="30" w:type="dxa"/>
              <w:left w:w="120" w:type="dxa"/>
              <w:bottom w:w="15" w:type="dxa"/>
              <w:right w:w="120" w:type="dxa"/>
            </w:tcMar>
          </w:tcPr>
          <w:p w:rsidR="00643D94" w:rsidRPr="00ED5D3E" w:rsidRDefault="00643D94" w:rsidP="00AE2AF4">
            <w:pPr>
              <w:pStyle w:val="af0"/>
              <w:widowControl w:val="0"/>
              <w:spacing w:before="0" w:beforeAutospacing="0" w:after="0" w:afterAutospacing="0" w:line="336" w:lineRule="auto"/>
              <w:rPr>
                <w:sz w:val="28"/>
                <w:szCs w:val="28"/>
              </w:rPr>
            </w:pPr>
            <w:r w:rsidRPr="00ED5D3E">
              <w:rPr>
                <w:sz w:val="28"/>
                <w:szCs w:val="28"/>
              </w:rPr>
              <w:t>R</w:t>
            </w:r>
            <w:r w:rsidRPr="00ED5D3E">
              <w:rPr>
                <w:sz w:val="28"/>
                <w:szCs w:val="28"/>
                <w:vertAlign w:val="superscript"/>
              </w:rPr>
              <w:t>2</w:t>
            </w:r>
            <w:r w:rsidRPr="00ED5D3E">
              <w:rPr>
                <w:sz w:val="28"/>
                <w:szCs w:val="28"/>
                <w:vertAlign w:val="subscript"/>
              </w:rPr>
              <w:t>(</w:t>
            </w:r>
            <w:r w:rsidRPr="00ED5D3E">
              <w:rPr>
                <w:sz w:val="28"/>
                <w:szCs w:val="28"/>
                <w:vertAlign w:val="subscript"/>
                <w:lang w:val="en-US"/>
              </w:rPr>
              <w:t>Koks</w:t>
            </w:r>
            <w:r w:rsidRPr="00ED5D3E">
              <w:rPr>
                <w:sz w:val="28"/>
                <w:szCs w:val="28"/>
                <w:vertAlign w:val="subscript"/>
              </w:rPr>
              <w:t xml:space="preserve"> &amp; </w:t>
            </w:r>
            <w:r w:rsidRPr="00ED5D3E">
              <w:rPr>
                <w:sz w:val="28"/>
                <w:szCs w:val="28"/>
                <w:vertAlign w:val="subscript"/>
                <w:lang w:val="en-US"/>
              </w:rPr>
              <w:t>Snell</w:t>
            </w:r>
            <w:r w:rsidRPr="00ED5D3E">
              <w:rPr>
                <w:sz w:val="28"/>
                <w:szCs w:val="28"/>
                <w:vertAlign w:val="subscript"/>
              </w:rPr>
              <w:t>)</w:t>
            </w:r>
            <w:r w:rsidRPr="00ED5D3E">
              <w:rPr>
                <w:sz w:val="28"/>
                <w:szCs w:val="28"/>
              </w:rPr>
              <w:t xml:space="preserve"> </w:t>
            </w:r>
          </w:p>
        </w:tc>
        <w:tc>
          <w:tcPr>
            <w:tcW w:w="1787" w:type="dxa"/>
            <w:tcMar>
              <w:top w:w="30" w:type="dxa"/>
              <w:left w:w="120" w:type="dxa"/>
              <w:bottom w:w="15" w:type="dxa"/>
              <w:right w:w="120" w:type="dxa"/>
            </w:tcMar>
          </w:tcPr>
          <w:p w:rsidR="00643D94" w:rsidRPr="00ED5D3E" w:rsidRDefault="00643D94" w:rsidP="00AE2AF4">
            <w:pPr>
              <w:pStyle w:val="af0"/>
              <w:widowControl w:val="0"/>
              <w:spacing w:before="0" w:beforeAutospacing="0" w:after="0" w:afterAutospacing="0" w:line="336" w:lineRule="auto"/>
              <w:jc w:val="center"/>
              <w:rPr>
                <w:sz w:val="28"/>
                <w:szCs w:val="28"/>
              </w:rPr>
            </w:pPr>
            <w:r w:rsidRPr="00ED5D3E">
              <w:rPr>
                <w:rStyle w:val="result"/>
                <w:color w:val="auto"/>
                <w:sz w:val="28"/>
                <w:szCs w:val="28"/>
              </w:rPr>
              <w:t>0,03113</w:t>
            </w:r>
          </w:p>
        </w:tc>
      </w:tr>
      <w:tr w:rsidR="00643D94" w:rsidRPr="00ED5D3E" w:rsidTr="00953863">
        <w:trPr>
          <w:trHeight w:val="218"/>
        </w:trPr>
        <w:tc>
          <w:tcPr>
            <w:tcW w:w="7912" w:type="dxa"/>
            <w:tcMar>
              <w:top w:w="30" w:type="dxa"/>
              <w:left w:w="120" w:type="dxa"/>
              <w:bottom w:w="15" w:type="dxa"/>
              <w:right w:w="120" w:type="dxa"/>
            </w:tcMar>
          </w:tcPr>
          <w:p w:rsidR="00643D94" w:rsidRPr="00ED5D3E" w:rsidRDefault="00643D94" w:rsidP="00AE2AF4">
            <w:pPr>
              <w:pStyle w:val="af0"/>
              <w:widowControl w:val="0"/>
              <w:spacing w:before="0" w:beforeAutospacing="0" w:after="0" w:afterAutospacing="0" w:line="336" w:lineRule="auto"/>
              <w:rPr>
                <w:sz w:val="28"/>
                <w:szCs w:val="28"/>
              </w:rPr>
            </w:pPr>
            <w:r w:rsidRPr="00ED5D3E">
              <w:rPr>
                <w:sz w:val="28"/>
                <w:szCs w:val="28"/>
              </w:rPr>
              <w:t>R</w:t>
            </w:r>
            <w:r w:rsidRPr="00ED5D3E">
              <w:rPr>
                <w:sz w:val="28"/>
                <w:szCs w:val="28"/>
                <w:vertAlign w:val="superscript"/>
              </w:rPr>
              <w:t>2</w:t>
            </w:r>
            <w:r w:rsidRPr="00AE2AF4">
              <w:rPr>
                <w:sz w:val="28"/>
                <w:szCs w:val="28"/>
                <w:vertAlign w:val="subscript"/>
              </w:rPr>
              <w:t>(</w:t>
            </w:r>
            <w:r w:rsidRPr="00ED5D3E">
              <w:rPr>
                <w:sz w:val="28"/>
                <w:szCs w:val="28"/>
                <w:vertAlign w:val="subscript"/>
                <w:lang w:val="en-US"/>
              </w:rPr>
              <w:t>Nagelkerk</w:t>
            </w:r>
            <w:r w:rsidRPr="00AE2AF4">
              <w:rPr>
                <w:sz w:val="28"/>
                <w:szCs w:val="28"/>
                <w:vertAlign w:val="subscript"/>
              </w:rPr>
              <w:t>)</w:t>
            </w:r>
            <w:r w:rsidRPr="00ED5D3E">
              <w:rPr>
                <w:sz w:val="28"/>
                <w:szCs w:val="28"/>
              </w:rPr>
              <w:t xml:space="preserve"> </w:t>
            </w:r>
          </w:p>
        </w:tc>
        <w:tc>
          <w:tcPr>
            <w:tcW w:w="1787" w:type="dxa"/>
            <w:tcMar>
              <w:top w:w="30" w:type="dxa"/>
              <w:left w:w="120" w:type="dxa"/>
              <w:bottom w:w="15" w:type="dxa"/>
              <w:right w:w="120" w:type="dxa"/>
            </w:tcMar>
          </w:tcPr>
          <w:p w:rsidR="00643D94" w:rsidRPr="00ED5D3E" w:rsidRDefault="00643D94" w:rsidP="00AE2AF4">
            <w:pPr>
              <w:pStyle w:val="af0"/>
              <w:widowControl w:val="0"/>
              <w:spacing w:before="0" w:beforeAutospacing="0" w:after="0" w:afterAutospacing="0" w:line="336" w:lineRule="auto"/>
              <w:jc w:val="center"/>
              <w:rPr>
                <w:sz w:val="28"/>
                <w:szCs w:val="28"/>
              </w:rPr>
            </w:pPr>
            <w:r w:rsidRPr="00ED5D3E">
              <w:rPr>
                <w:rStyle w:val="result"/>
                <w:color w:val="auto"/>
                <w:sz w:val="28"/>
                <w:szCs w:val="28"/>
              </w:rPr>
              <w:t>0,04807</w:t>
            </w:r>
          </w:p>
        </w:tc>
      </w:tr>
      <w:tr w:rsidR="00643D94" w:rsidRPr="00ED5D3E" w:rsidTr="00953863">
        <w:trPr>
          <w:trHeight w:val="218"/>
        </w:trPr>
        <w:tc>
          <w:tcPr>
            <w:tcW w:w="7912" w:type="dxa"/>
            <w:tcMar>
              <w:top w:w="30" w:type="dxa"/>
              <w:left w:w="120" w:type="dxa"/>
              <w:bottom w:w="15" w:type="dxa"/>
              <w:right w:w="120" w:type="dxa"/>
            </w:tcMar>
          </w:tcPr>
          <w:p w:rsidR="00643D94" w:rsidRPr="00AE2AF4" w:rsidRDefault="00643D94" w:rsidP="00AE2AF4">
            <w:pPr>
              <w:pStyle w:val="af0"/>
              <w:widowControl w:val="0"/>
              <w:spacing w:before="0" w:beforeAutospacing="0" w:after="0" w:afterAutospacing="0" w:line="336" w:lineRule="auto"/>
              <w:rPr>
                <w:sz w:val="28"/>
                <w:szCs w:val="28"/>
              </w:rPr>
            </w:pPr>
            <w:r w:rsidRPr="00ED5D3E">
              <w:rPr>
                <w:sz w:val="28"/>
                <w:szCs w:val="28"/>
              </w:rPr>
              <w:t xml:space="preserve">β-коефіцієнт, </w:t>
            </w:r>
            <w:r w:rsidRPr="00ED5D3E">
              <w:rPr>
                <w:sz w:val="28"/>
                <w:szCs w:val="28"/>
                <w:lang w:val="en-US"/>
              </w:rPr>
              <w:t>M</w:t>
            </w:r>
            <w:r w:rsidRPr="00AE2AF4">
              <w:rPr>
                <w:sz w:val="28"/>
                <w:szCs w:val="28"/>
              </w:rPr>
              <w:t>±</w:t>
            </w:r>
            <w:r w:rsidRPr="00ED5D3E">
              <w:rPr>
                <w:sz w:val="28"/>
                <w:szCs w:val="28"/>
                <w:lang w:val="en-US"/>
              </w:rPr>
              <w:t>m</w:t>
            </w:r>
          </w:p>
        </w:tc>
        <w:tc>
          <w:tcPr>
            <w:tcW w:w="1787" w:type="dxa"/>
            <w:tcMar>
              <w:top w:w="30" w:type="dxa"/>
              <w:left w:w="120" w:type="dxa"/>
              <w:bottom w:w="15" w:type="dxa"/>
              <w:right w:w="120" w:type="dxa"/>
            </w:tcMar>
          </w:tcPr>
          <w:p w:rsidR="00643D94" w:rsidRPr="00ED5D3E" w:rsidRDefault="00643D94" w:rsidP="00AE2AF4">
            <w:pPr>
              <w:pStyle w:val="af0"/>
              <w:widowControl w:val="0"/>
              <w:spacing w:before="0" w:beforeAutospacing="0" w:after="0" w:afterAutospacing="0" w:line="336" w:lineRule="auto"/>
              <w:jc w:val="center"/>
              <w:rPr>
                <w:rStyle w:val="result"/>
                <w:color w:val="auto"/>
                <w:sz w:val="28"/>
                <w:szCs w:val="28"/>
              </w:rPr>
            </w:pPr>
            <w:r w:rsidRPr="00ED5D3E">
              <w:rPr>
                <w:rStyle w:val="result"/>
                <w:color w:val="auto"/>
                <w:sz w:val="28"/>
                <w:szCs w:val="28"/>
              </w:rPr>
              <w:t xml:space="preserve">+ </w:t>
            </w:r>
            <w:r w:rsidRPr="00AE2AF4">
              <w:rPr>
                <w:rStyle w:val="result"/>
                <w:color w:val="auto"/>
                <w:sz w:val="28"/>
                <w:szCs w:val="28"/>
              </w:rPr>
              <w:t>0</w:t>
            </w:r>
            <w:r w:rsidRPr="00ED5D3E">
              <w:rPr>
                <w:rStyle w:val="result"/>
                <w:color w:val="auto"/>
                <w:sz w:val="28"/>
                <w:szCs w:val="28"/>
              </w:rPr>
              <w:t>,06 ± 0,</w:t>
            </w:r>
            <w:r w:rsidRPr="00AE2AF4">
              <w:rPr>
                <w:rStyle w:val="result"/>
                <w:color w:val="auto"/>
                <w:sz w:val="28"/>
                <w:szCs w:val="28"/>
              </w:rPr>
              <w:t>0</w:t>
            </w:r>
            <w:r w:rsidRPr="00ED5D3E">
              <w:rPr>
                <w:rStyle w:val="result"/>
                <w:color w:val="auto"/>
                <w:sz w:val="28"/>
                <w:szCs w:val="28"/>
              </w:rPr>
              <w:t>3</w:t>
            </w:r>
          </w:p>
        </w:tc>
      </w:tr>
      <w:tr w:rsidR="00643D94" w:rsidRPr="00ED5D3E" w:rsidTr="00953863">
        <w:trPr>
          <w:trHeight w:val="218"/>
        </w:trPr>
        <w:tc>
          <w:tcPr>
            <w:tcW w:w="7912" w:type="dxa"/>
            <w:tcMar>
              <w:top w:w="30" w:type="dxa"/>
              <w:left w:w="120" w:type="dxa"/>
              <w:bottom w:w="15" w:type="dxa"/>
              <w:right w:w="120" w:type="dxa"/>
            </w:tcMar>
          </w:tcPr>
          <w:p w:rsidR="00643D94" w:rsidRPr="00ED5D3E" w:rsidRDefault="00643D94" w:rsidP="00AE2AF4">
            <w:pPr>
              <w:pStyle w:val="af0"/>
              <w:widowControl w:val="0"/>
              <w:spacing w:before="0" w:beforeAutospacing="0" w:after="0" w:afterAutospacing="0" w:line="336" w:lineRule="auto"/>
              <w:rPr>
                <w:sz w:val="28"/>
                <w:szCs w:val="28"/>
              </w:rPr>
            </w:pPr>
            <w:r w:rsidRPr="00ED5D3E">
              <w:rPr>
                <w:sz w:val="28"/>
                <w:szCs w:val="28"/>
              </w:rPr>
              <w:t>Коефіцієнт Вальда</w:t>
            </w:r>
          </w:p>
        </w:tc>
        <w:tc>
          <w:tcPr>
            <w:tcW w:w="1787" w:type="dxa"/>
            <w:tcMar>
              <w:top w:w="30" w:type="dxa"/>
              <w:left w:w="120" w:type="dxa"/>
              <w:bottom w:w="15" w:type="dxa"/>
              <w:right w:w="120" w:type="dxa"/>
            </w:tcMar>
          </w:tcPr>
          <w:p w:rsidR="00643D94" w:rsidRPr="00ED5D3E" w:rsidRDefault="00643D94" w:rsidP="00AE2AF4">
            <w:pPr>
              <w:pStyle w:val="af0"/>
              <w:widowControl w:val="0"/>
              <w:spacing w:before="0" w:beforeAutospacing="0" w:after="0" w:afterAutospacing="0" w:line="336" w:lineRule="auto"/>
              <w:jc w:val="center"/>
              <w:rPr>
                <w:rStyle w:val="result"/>
                <w:color w:val="auto"/>
                <w:sz w:val="28"/>
                <w:szCs w:val="28"/>
              </w:rPr>
            </w:pPr>
            <w:r w:rsidRPr="00ED5D3E">
              <w:rPr>
                <w:rStyle w:val="result"/>
                <w:color w:val="auto"/>
                <w:sz w:val="28"/>
                <w:szCs w:val="28"/>
              </w:rPr>
              <w:t>3,22</w:t>
            </w:r>
          </w:p>
        </w:tc>
      </w:tr>
    </w:tbl>
    <w:p w:rsidR="00643D94" w:rsidRPr="00ED5D3E" w:rsidRDefault="00643D94" w:rsidP="00AE2AF4">
      <w:pPr>
        <w:widowControl w:val="0"/>
        <w:spacing w:after="0" w:line="336" w:lineRule="auto"/>
        <w:jc w:val="both"/>
        <w:rPr>
          <w:rFonts w:ascii="Times New Roman" w:hAnsi="Times New Roman"/>
          <w:sz w:val="28"/>
          <w:szCs w:val="28"/>
        </w:rPr>
      </w:pPr>
    </w:p>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За даними</w:t>
      </w:r>
      <w:r>
        <w:rPr>
          <w:rFonts w:ascii="Times New Roman" w:hAnsi="Times New Roman"/>
          <w:sz w:val="28"/>
          <w:szCs w:val="28"/>
        </w:rPr>
        <w:t xml:space="preserve"> вищевказаного </w:t>
      </w:r>
      <w:r w:rsidRPr="00ED5D3E">
        <w:rPr>
          <w:rFonts w:ascii="Times New Roman" w:hAnsi="Times New Roman"/>
          <w:sz w:val="28"/>
          <w:szCs w:val="28"/>
        </w:rPr>
        <w:t>аналізу</w:t>
      </w:r>
      <w:r>
        <w:rPr>
          <w:rFonts w:ascii="Times New Roman" w:hAnsi="Times New Roman"/>
          <w:sz w:val="28"/>
          <w:szCs w:val="28"/>
        </w:rPr>
        <w:t>,</w:t>
      </w:r>
      <w:r w:rsidRPr="00ED5D3E">
        <w:rPr>
          <w:rFonts w:ascii="Times New Roman" w:hAnsi="Times New Roman"/>
          <w:sz w:val="28"/>
          <w:szCs w:val="28"/>
        </w:rPr>
        <w:t xml:space="preserve"> у хворих </w:t>
      </w:r>
      <w:r>
        <w:rPr>
          <w:rFonts w:ascii="Times New Roman" w:hAnsi="Times New Roman"/>
          <w:sz w:val="28"/>
          <w:szCs w:val="28"/>
        </w:rPr>
        <w:t>і</w:t>
      </w:r>
      <w:r w:rsidRPr="00ED5D3E">
        <w:rPr>
          <w:rFonts w:ascii="Times New Roman" w:hAnsi="Times New Roman"/>
          <w:sz w:val="28"/>
          <w:szCs w:val="28"/>
        </w:rPr>
        <w:t xml:space="preserve">з </w:t>
      </w:r>
      <w:r w:rsidR="00AE2AF4">
        <w:rPr>
          <w:rFonts w:ascii="Times New Roman" w:hAnsi="Times New Roman"/>
          <w:sz w:val="28"/>
          <w:szCs w:val="28"/>
        </w:rPr>
        <w:t>СН</w:t>
      </w:r>
      <w:r w:rsidRPr="00ED5D3E">
        <w:rPr>
          <w:rFonts w:ascii="Times New Roman" w:hAnsi="Times New Roman"/>
          <w:sz w:val="28"/>
          <w:szCs w:val="28"/>
        </w:rPr>
        <w:t xml:space="preserve"> з супутнім синдромом низького трийодтироніном імовірність повторної госпіталізації становить 0,75 пробіти при дозі бісопрололу 4,52 (0,10-8,94) мг, при зростанні дози 7,19 (2,77-11,60) мг ризик несприятливого перебігу СН зростає до 0,8 пробітів (табл. 6.1</w:t>
      </w:r>
      <w:r w:rsidR="00AE2AF4">
        <w:rPr>
          <w:rFonts w:ascii="Times New Roman" w:hAnsi="Times New Roman"/>
          <w:sz w:val="28"/>
          <w:szCs w:val="28"/>
        </w:rPr>
        <w:t>5</w:t>
      </w:r>
      <w:r w:rsidRPr="00ED5D3E">
        <w:rPr>
          <w:rFonts w:ascii="Times New Roman" w:hAnsi="Times New Roman"/>
          <w:sz w:val="28"/>
          <w:szCs w:val="28"/>
        </w:rPr>
        <w:t>).</w:t>
      </w:r>
    </w:p>
    <w:p w:rsidR="00643D94" w:rsidRDefault="00643D94" w:rsidP="003142CA">
      <w:pPr>
        <w:widowControl w:val="0"/>
        <w:spacing w:after="0" w:line="360" w:lineRule="auto"/>
        <w:jc w:val="both"/>
        <w:rPr>
          <w:rFonts w:ascii="Times New Roman" w:hAnsi="Times New Roman"/>
          <w:sz w:val="28"/>
          <w:szCs w:val="28"/>
        </w:rPr>
      </w:pPr>
    </w:p>
    <w:p w:rsidR="00643D94" w:rsidRPr="00ED5D3E" w:rsidRDefault="00643D94" w:rsidP="003142CA">
      <w:pPr>
        <w:widowControl w:val="0"/>
        <w:spacing w:after="0" w:line="360" w:lineRule="auto"/>
        <w:jc w:val="right"/>
        <w:rPr>
          <w:rFonts w:ascii="Times New Roman" w:hAnsi="Times New Roman"/>
          <w:sz w:val="28"/>
          <w:szCs w:val="28"/>
        </w:rPr>
      </w:pPr>
      <w:r w:rsidRPr="00ED5D3E">
        <w:rPr>
          <w:rFonts w:ascii="Times New Roman" w:hAnsi="Times New Roman"/>
          <w:sz w:val="28"/>
          <w:szCs w:val="28"/>
        </w:rPr>
        <w:t>Таблиця 6.1</w:t>
      </w:r>
      <w:r w:rsidR="00AE2AF4">
        <w:rPr>
          <w:rFonts w:ascii="Times New Roman" w:hAnsi="Times New Roman"/>
          <w:sz w:val="28"/>
          <w:szCs w:val="28"/>
        </w:rPr>
        <w:t>5</w:t>
      </w:r>
    </w:p>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Залежність імовірності повторної госпіталізації від дози бісопрололу у хворих </w:t>
      </w:r>
      <w:r w:rsidR="00AE2AF4">
        <w:rPr>
          <w:rFonts w:ascii="Times New Roman" w:hAnsi="Times New Roman"/>
          <w:sz w:val="28"/>
          <w:szCs w:val="28"/>
        </w:rPr>
        <w:t>і</w:t>
      </w:r>
      <w:r w:rsidRPr="00ED5D3E">
        <w:rPr>
          <w:rFonts w:ascii="Times New Roman" w:hAnsi="Times New Roman"/>
          <w:sz w:val="28"/>
          <w:szCs w:val="28"/>
        </w:rPr>
        <w:t>з серцевою недостатністю та з СНТ</w:t>
      </w:r>
      <w:r w:rsidRPr="00ED5D3E">
        <w:rPr>
          <w:rFonts w:ascii="Times New Roman" w:hAnsi="Times New Roman"/>
          <w:sz w:val="28"/>
          <w:szCs w:val="28"/>
          <w:vertAlign w:val="subscript"/>
        </w:rPr>
        <w:t>3</w:t>
      </w:r>
    </w:p>
    <w:tbl>
      <w:tblPr>
        <w:tblW w:w="9695" w:type="dxa"/>
        <w:tblInd w:w="12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15" w:type="dxa"/>
          <w:right w:w="15" w:type="dxa"/>
        </w:tblCellMar>
        <w:tblLook w:val="00A0" w:firstRow="1" w:lastRow="0" w:firstColumn="1" w:lastColumn="0" w:noHBand="0" w:noVBand="0"/>
      </w:tblPr>
      <w:tblGrid>
        <w:gridCol w:w="1865"/>
        <w:gridCol w:w="1779"/>
        <w:gridCol w:w="2749"/>
        <w:gridCol w:w="3302"/>
      </w:tblGrid>
      <w:tr w:rsidR="00643D94" w:rsidRPr="00ED5D3E" w:rsidTr="007D5D43">
        <w:trPr>
          <w:trHeight w:val="462"/>
        </w:trPr>
        <w:tc>
          <w:tcPr>
            <w:tcW w:w="1865" w:type="dxa"/>
            <w:tcMar>
              <w:top w:w="30" w:type="dxa"/>
              <w:left w:w="120" w:type="dxa"/>
              <w:bottom w:w="15" w:type="dxa"/>
              <w:right w:w="120" w:type="dxa"/>
            </w:tcMar>
          </w:tcPr>
          <w:p w:rsidR="00643D94" w:rsidRPr="00ED5D3E" w:rsidRDefault="00643D94" w:rsidP="003142CA">
            <w:pPr>
              <w:widowControl w:val="0"/>
              <w:spacing w:after="0" w:line="312" w:lineRule="auto"/>
              <w:jc w:val="center"/>
              <w:rPr>
                <w:rFonts w:ascii="Times New Roman" w:hAnsi="Times New Roman" w:cs="Arial"/>
                <w:sz w:val="28"/>
                <w:szCs w:val="28"/>
                <w:lang w:eastAsia="ru-RU"/>
              </w:rPr>
            </w:pPr>
            <w:r w:rsidRPr="00ED5D3E">
              <w:rPr>
                <w:rFonts w:ascii="Times New Roman" w:hAnsi="Times New Roman" w:cs="Arial"/>
                <w:sz w:val="28"/>
                <w:szCs w:val="28"/>
                <w:lang w:eastAsia="ru-RU"/>
              </w:rPr>
              <w:t>Імовірність</w:t>
            </w:r>
          </w:p>
        </w:tc>
        <w:tc>
          <w:tcPr>
            <w:tcW w:w="1779" w:type="dxa"/>
            <w:tcMar>
              <w:top w:w="30" w:type="dxa"/>
              <w:left w:w="120" w:type="dxa"/>
              <w:bottom w:w="15" w:type="dxa"/>
              <w:right w:w="120" w:type="dxa"/>
            </w:tcMar>
          </w:tcPr>
          <w:p w:rsidR="00643D94" w:rsidRPr="00ED5D3E" w:rsidRDefault="00643D94" w:rsidP="003142CA">
            <w:pPr>
              <w:widowControl w:val="0"/>
              <w:spacing w:after="0" w:line="312" w:lineRule="auto"/>
              <w:jc w:val="center"/>
              <w:rPr>
                <w:rFonts w:ascii="Times New Roman" w:hAnsi="Times New Roman" w:cs="Arial"/>
                <w:sz w:val="28"/>
                <w:szCs w:val="28"/>
                <w:lang w:eastAsia="ru-RU"/>
              </w:rPr>
            </w:pPr>
            <w:r w:rsidRPr="00ED5D3E">
              <w:rPr>
                <w:rFonts w:ascii="Times New Roman" w:hAnsi="Times New Roman" w:cs="Arial"/>
                <w:sz w:val="28"/>
                <w:szCs w:val="28"/>
                <w:lang w:eastAsia="ru-RU"/>
              </w:rPr>
              <w:t>Доза</w:t>
            </w:r>
          </w:p>
        </w:tc>
        <w:tc>
          <w:tcPr>
            <w:tcW w:w="6051" w:type="dxa"/>
            <w:gridSpan w:val="2"/>
            <w:tcMar>
              <w:top w:w="30" w:type="dxa"/>
              <w:left w:w="120" w:type="dxa"/>
              <w:bottom w:w="15" w:type="dxa"/>
              <w:right w:w="120" w:type="dxa"/>
            </w:tcMar>
          </w:tcPr>
          <w:p w:rsidR="00643D94" w:rsidRPr="00ED5D3E" w:rsidRDefault="00643D94" w:rsidP="003142CA">
            <w:pPr>
              <w:widowControl w:val="0"/>
              <w:spacing w:after="0" w:line="312" w:lineRule="auto"/>
              <w:jc w:val="center"/>
              <w:rPr>
                <w:rFonts w:ascii="Times New Roman" w:hAnsi="Times New Roman" w:cs="Arial"/>
                <w:sz w:val="28"/>
                <w:szCs w:val="28"/>
                <w:lang w:eastAsia="ru-RU"/>
              </w:rPr>
            </w:pPr>
            <w:r w:rsidRPr="00ED5D3E">
              <w:rPr>
                <w:rFonts w:ascii="Times New Roman" w:hAnsi="Times New Roman" w:cs="Arial"/>
                <w:sz w:val="28"/>
                <w:szCs w:val="28"/>
                <w:lang w:eastAsia="ru-RU"/>
              </w:rPr>
              <w:t>Довірчий інтервал для дози (СІ) 95%</w:t>
            </w:r>
          </w:p>
        </w:tc>
      </w:tr>
      <w:tr w:rsidR="00643D94" w:rsidRPr="00ED5D3E" w:rsidTr="00953863">
        <w:tblPrEx>
          <w:tblCellMar>
            <w:top w:w="15" w:type="dxa"/>
            <w:bottom w:w="15" w:type="dxa"/>
          </w:tblCellMar>
        </w:tblPrEx>
        <w:trPr>
          <w:trHeight w:val="144"/>
        </w:trPr>
        <w:tc>
          <w:tcPr>
            <w:tcW w:w="1865"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val="ru-RU" w:eastAsia="ru-RU"/>
              </w:rPr>
            </w:pPr>
            <w:r>
              <w:rPr>
                <w:rFonts w:ascii="Times New Roman" w:hAnsi="Times New Roman"/>
                <w:sz w:val="28"/>
                <w:szCs w:val="28"/>
                <w:lang w:val="ru-RU" w:eastAsia="ru-RU"/>
              </w:rPr>
              <w:t>1</w:t>
            </w:r>
          </w:p>
        </w:tc>
        <w:tc>
          <w:tcPr>
            <w:tcW w:w="1779"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val="ru-RU" w:eastAsia="ru-RU"/>
              </w:rPr>
            </w:pPr>
            <w:r>
              <w:rPr>
                <w:rFonts w:ascii="Times New Roman" w:hAnsi="Times New Roman"/>
                <w:sz w:val="28"/>
                <w:szCs w:val="28"/>
                <w:lang w:val="ru-RU" w:eastAsia="ru-RU"/>
              </w:rPr>
              <w:t>2</w:t>
            </w:r>
          </w:p>
        </w:tc>
        <w:tc>
          <w:tcPr>
            <w:tcW w:w="2749"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val="ru-RU" w:eastAsia="ru-RU"/>
              </w:rPr>
            </w:pPr>
            <w:r>
              <w:rPr>
                <w:rFonts w:ascii="Times New Roman" w:hAnsi="Times New Roman"/>
                <w:sz w:val="28"/>
                <w:szCs w:val="28"/>
                <w:lang w:val="ru-RU" w:eastAsia="ru-RU"/>
              </w:rPr>
              <w:t>3</w:t>
            </w:r>
          </w:p>
        </w:tc>
        <w:tc>
          <w:tcPr>
            <w:tcW w:w="3302"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val="ru-RU" w:eastAsia="ru-RU"/>
              </w:rPr>
            </w:pPr>
            <w:r>
              <w:rPr>
                <w:rFonts w:ascii="Times New Roman" w:hAnsi="Times New Roman"/>
                <w:sz w:val="28"/>
                <w:szCs w:val="28"/>
                <w:lang w:val="ru-RU" w:eastAsia="ru-RU"/>
              </w:rPr>
              <w:t>4</w:t>
            </w:r>
          </w:p>
        </w:tc>
      </w:tr>
      <w:tr w:rsidR="00643D94" w:rsidRPr="00ED5D3E" w:rsidTr="00953863">
        <w:tblPrEx>
          <w:tblCellMar>
            <w:top w:w="15" w:type="dxa"/>
            <w:bottom w:w="15" w:type="dxa"/>
          </w:tblCellMar>
        </w:tblPrEx>
        <w:trPr>
          <w:trHeight w:val="144"/>
        </w:trPr>
        <w:tc>
          <w:tcPr>
            <w:tcW w:w="1865" w:type="dxa"/>
            <w:tcMar>
              <w:top w:w="30" w:type="dxa"/>
              <w:left w:w="120" w:type="dxa"/>
              <w:bottom w:w="15" w:type="dxa"/>
              <w:right w:w="120" w:type="dxa"/>
            </w:tcMar>
          </w:tcPr>
          <w:p w:rsidR="00643D94" w:rsidRPr="00ED5D3E" w:rsidRDefault="00643D94" w:rsidP="003142CA">
            <w:pPr>
              <w:widowControl w:val="0"/>
              <w:spacing w:after="0" w:line="312" w:lineRule="auto"/>
              <w:jc w:val="center"/>
              <w:rPr>
                <w:rFonts w:ascii="Times New Roman" w:hAnsi="Times New Roman"/>
                <w:sz w:val="28"/>
                <w:szCs w:val="28"/>
                <w:lang w:val="ru-RU" w:eastAsia="ru-RU"/>
              </w:rPr>
            </w:pPr>
            <w:r w:rsidRPr="00ED5D3E">
              <w:rPr>
                <w:rFonts w:ascii="Times New Roman" w:hAnsi="Times New Roman"/>
                <w:sz w:val="28"/>
                <w:szCs w:val="28"/>
                <w:lang w:val="ru-RU" w:eastAsia="ru-RU"/>
              </w:rPr>
              <w:t>0,010</w:t>
            </w:r>
          </w:p>
        </w:tc>
        <w:tc>
          <w:tcPr>
            <w:tcW w:w="1779" w:type="dxa"/>
            <w:tcMar>
              <w:top w:w="30" w:type="dxa"/>
              <w:left w:w="120" w:type="dxa"/>
              <w:bottom w:w="15" w:type="dxa"/>
              <w:right w:w="120" w:type="dxa"/>
            </w:tcMar>
          </w:tcPr>
          <w:p w:rsidR="00643D94" w:rsidRPr="00ED5D3E" w:rsidRDefault="00643D94" w:rsidP="003142CA">
            <w:pPr>
              <w:widowControl w:val="0"/>
              <w:spacing w:after="0" w:line="312" w:lineRule="auto"/>
              <w:jc w:val="center"/>
              <w:rPr>
                <w:rFonts w:ascii="Times New Roman" w:hAnsi="Times New Roman"/>
                <w:sz w:val="28"/>
                <w:szCs w:val="28"/>
                <w:lang w:val="ru-RU" w:eastAsia="ru-RU"/>
              </w:rPr>
            </w:pPr>
            <w:r w:rsidRPr="00ED5D3E">
              <w:rPr>
                <w:rFonts w:ascii="Times New Roman" w:hAnsi="Times New Roman"/>
                <w:sz w:val="28"/>
                <w:szCs w:val="28"/>
                <w:lang w:val="ru-RU" w:eastAsia="ru-RU"/>
              </w:rPr>
              <w:t>-43,34029</w:t>
            </w:r>
          </w:p>
        </w:tc>
        <w:tc>
          <w:tcPr>
            <w:tcW w:w="2749" w:type="dxa"/>
            <w:tcMar>
              <w:top w:w="30" w:type="dxa"/>
              <w:left w:w="120" w:type="dxa"/>
              <w:bottom w:w="15" w:type="dxa"/>
              <w:right w:w="120" w:type="dxa"/>
            </w:tcMar>
          </w:tcPr>
          <w:p w:rsidR="00643D94" w:rsidRPr="00ED5D3E" w:rsidRDefault="00643D94" w:rsidP="003142CA">
            <w:pPr>
              <w:widowControl w:val="0"/>
              <w:spacing w:after="0" w:line="312" w:lineRule="auto"/>
              <w:jc w:val="center"/>
              <w:rPr>
                <w:rFonts w:ascii="Times New Roman" w:hAnsi="Times New Roman"/>
                <w:sz w:val="28"/>
                <w:szCs w:val="28"/>
                <w:lang w:val="ru-RU" w:eastAsia="ru-RU"/>
              </w:rPr>
            </w:pPr>
            <w:r w:rsidRPr="00ED5D3E">
              <w:rPr>
                <w:rFonts w:ascii="Times New Roman" w:hAnsi="Times New Roman"/>
                <w:sz w:val="28"/>
                <w:szCs w:val="28"/>
                <w:lang w:val="ru-RU" w:eastAsia="ru-RU"/>
              </w:rPr>
              <w:t>-52,12642</w:t>
            </w:r>
          </w:p>
        </w:tc>
        <w:tc>
          <w:tcPr>
            <w:tcW w:w="3302" w:type="dxa"/>
            <w:tcMar>
              <w:top w:w="30" w:type="dxa"/>
              <w:left w:w="120" w:type="dxa"/>
              <w:bottom w:w="15" w:type="dxa"/>
              <w:right w:w="120" w:type="dxa"/>
            </w:tcMar>
          </w:tcPr>
          <w:p w:rsidR="00643D94" w:rsidRPr="00ED5D3E" w:rsidRDefault="00643D94" w:rsidP="003142CA">
            <w:pPr>
              <w:widowControl w:val="0"/>
              <w:spacing w:after="0" w:line="312" w:lineRule="auto"/>
              <w:jc w:val="center"/>
              <w:rPr>
                <w:rFonts w:ascii="Times New Roman" w:hAnsi="Times New Roman"/>
                <w:sz w:val="28"/>
                <w:szCs w:val="28"/>
                <w:lang w:val="ru-RU" w:eastAsia="ru-RU"/>
              </w:rPr>
            </w:pPr>
            <w:r w:rsidRPr="00ED5D3E">
              <w:rPr>
                <w:rFonts w:ascii="Times New Roman" w:hAnsi="Times New Roman"/>
                <w:sz w:val="28"/>
                <w:szCs w:val="28"/>
                <w:lang w:val="ru-RU" w:eastAsia="ru-RU"/>
              </w:rPr>
              <w:t>-34,55417</w:t>
            </w:r>
          </w:p>
        </w:tc>
      </w:tr>
    </w:tbl>
    <w:p w:rsidR="00AE2AF4" w:rsidRPr="007D5D43" w:rsidRDefault="00AE2AF4" w:rsidP="00AE2AF4">
      <w:pPr>
        <w:widowControl w:val="0"/>
        <w:rPr>
          <w:rFonts w:ascii="Times New Roman" w:hAnsi="Times New Roman"/>
          <w:sz w:val="28"/>
        </w:rPr>
      </w:pPr>
      <w:r>
        <w:br w:type="page"/>
      </w:r>
      <w:r w:rsidRPr="007D5D43">
        <w:rPr>
          <w:rFonts w:ascii="Times New Roman" w:hAnsi="Times New Roman"/>
          <w:sz w:val="28"/>
        </w:rPr>
        <w:t>Продовження табл. 6.1</w:t>
      </w:r>
      <w:r>
        <w:rPr>
          <w:rFonts w:ascii="Times New Roman" w:hAnsi="Times New Roman"/>
          <w:sz w:val="28"/>
        </w:rPr>
        <w:t>5</w:t>
      </w:r>
    </w:p>
    <w:tbl>
      <w:tblPr>
        <w:tblW w:w="9695" w:type="dxa"/>
        <w:tblInd w:w="12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top w:w="15" w:type="dxa"/>
          <w:left w:w="15" w:type="dxa"/>
          <w:bottom w:w="15" w:type="dxa"/>
          <w:right w:w="15" w:type="dxa"/>
        </w:tblCellMar>
        <w:tblLook w:val="00A0" w:firstRow="1" w:lastRow="0" w:firstColumn="1" w:lastColumn="0" w:noHBand="0" w:noVBand="0"/>
      </w:tblPr>
      <w:tblGrid>
        <w:gridCol w:w="1865"/>
        <w:gridCol w:w="1779"/>
        <w:gridCol w:w="2749"/>
        <w:gridCol w:w="3302"/>
      </w:tblGrid>
      <w:tr w:rsidR="00AE2AF4" w:rsidRPr="00ED5D3E" w:rsidTr="00953863">
        <w:trPr>
          <w:trHeight w:val="144"/>
        </w:trPr>
        <w:tc>
          <w:tcPr>
            <w:tcW w:w="1865" w:type="dxa"/>
            <w:tcMar>
              <w:top w:w="30" w:type="dxa"/>
              <w:left w:w="120" w:type="dxa"/>
              <w:bottom w:w="15" w:type="dxa"/>
              <w:right w:w="120" w:type="dxa"/>
            </w:tcMar>
          </w:tcPr>
          <w:p w:rsidR="00AE2AF4" w:rsidRPr="00ED5D3E" w:rsidRDefault="00AE2AF4" w:rsidP="00C61237">
            <w:pPr>
              <w:widowControl w:val="0"/>
              <w:spacing w:after="0" w:line="312" w:lineRule="auto"/>
              <w:jc w:val="center"/>
              <w:rPr>
                <w:rFonts w:ascii="Times New Roman" w:hAnsi="Times New Roman"/>
                <w:sz w:val="28"/>
                <w:szCs w:val="28"/>
                <w:lang w:val="ru-RU" w:eastAsia="ru-RU"/>
              </w:rPr>
            </w:pPr>
            <w:r>
              <w:rPr>
                <w:rFonts w:ascii="Times New Roman" w:hAnsi="Times New Roman"/>
                <w:sz w:val="28"/>
                <w:szCs w:val="28"/>
                <w:lang w:val="ru-RU" w:eastAsia="ru-RU"/>
              </w:rPr>
              <w:t>1</w:t>
            </w:r>
          </w:p>
        </w:tc>
        <w:tc>
          <w:tcPr>
            <w:tcW w:w="1779" w:type="dxa"/>
            <w:tcMar>
              <w:top w:w="30" w:type="dxa"/>
              <w:left w:w="120" w:type="dxa"/>
              <w:bottom w:w="15" w:type="dxa"/>
              <w:right w:w="120" w:type="dxa"/>
            </w:tcMar>
          </w:tcPr>
          <w:p w:rsidR="00AE2AF4" w:rsidRPr="00ED5D3E" w:rsidRDefault="00AE2AF4" w:rsidP="00C61237">
            <w:pPr>
              <w:widowControl w:val="0"/>
              <w:spacing w:after="0" w:line="312" w:lineRule="auto"/>
              <w:jc w:val="center"/>
              <w:rPr>
                <w:rFonts w:ascii="Times New Roman" w:hAnsi="Times New Roman"/>
                <w:sz w:val="28"/>
                <w:szCs w:val="28"/>
                <w:lang w:val="ru-RU" w:eastAsia="ru-RU"/>
              </w:rPr>
            </w:pPr>
            <w:r>
              <w:rPr>
                <w:rFonts w:ascii="Times New Roman" w:hAnsi="Times New Roman"/>
                <w:sz w:val="28"/>
                <w:szCs w:val="28"/>
                <w:lang w:val="ru-RU" w:eastAsia="ru-RU"/>
              </w:rPr>
              <w:t>2</w:t>
            </w:r>
          </w:p>
        </w:tc>
        <w:tc>
          <w:tcPr>
            <w:tcW w:w="2749" w:type="dxa"/>
            <w:tcMar>
              <w:top w:w="30" w:type="dxa"/>
              <w:left w:w="120" w:type="dxa"/>
              <w:bottom w:w="15" w:type="dxa"/>
              <w:right w:w="120" w:type="dxa"/>
            </w:tcMar>
          </w:tcPr>
          <w:p w:rsidR="00AE2AF4" w:rsidRPr="00ED5D3E" w:rsidRDefault="00AE2AF4" w:rsidP="00C61237">
            <w:pPr>
              <w:widowControl w:val="0"/>
              <w:spacing w:after="0" w:line="312" w:lineRule="auto"/>
              <w:jc w:val="center"/>
              <w:rPr>
                <w:rFonts w:ascii="Times New Roman" w:hAnsi="Times New Roman"/>
                <w:sz w:val="28"/>
                <w:szCs w:val="28"/>
                <w:lang w:val="ru-RU" w:eastAsia="ru-RU"/>
              </w:rPr>
            </w:pPr>
            <w:r>
              <w:rPr>
                <w:rFonts w:ascii="Times New Roman" w:hAnsi="Times New Roman"/>
                <w:sz w:val="28"/>
                <w:szCs w:val="28"/>
                <w:lang w:val="ru-RU" w:eastAsia="ru-RU"/>
              </w:rPr>
              <w:t>3</w:t>
            </w:r>
          </w:p>
        </w:tc>
        <w:tc>
          <w:tcPr>
            <w:tcW w:w="3302" w:type="dxa"/>
            <w:tcMar>
              <w:top w:w="30" w:type="dxa"/>
              <w:left w:w="120" w:type="dxa"/>
              <w:bottom w:w="15" w:type="dxa"/>
              <w:right w:w="120" w:type="dxa"/>
            </w:tcMar>
          </w:tcPr>
          <w:p w:rsidR="00AE2AF4" w:rsidRPr="00ED5D3E" w:rsidRDefault="00AE2AF4" w:rsidP="00C61237">
            <w:pPr>
              <w:widowControl w:val="0"/>
              <w:spacing w:after="0" w:line="312" w:lineRule="auto"/>
              <w:jc w:val="center"/>
              <w:rPr>
                <w:rFonts w:ascii="Times New Roman" w:hAnsi="Times New Roman"/>
                <w:sz w:val="28"/>
                <w:szCs w:val="28"/>
                <w:lang w:val="ru-RU" w:eastAsia="ru-RU"/>
              </w:rPr>
            </w:pPr>
            <w:r>
              <w:rPr>
                <w:rFonts w:ascii="Times New Roman" w:hAnsi="Times New Roman"/>
                <w:sz w:val="28"/>
                <w:szCs w:val="28"/>
                <w:lang w:val="ru-RU" w:eastAsia="ru-RU"/>
              </w:rPr>
              <w:t>4</w:t>
            </w:r>
          </w:p>
        </w:tc>
      </w:tr>
      <w:tr w:rsidR="00643D94" w:rsidRPr="00ED5D3E" w:rsidTr="00953863">
        <w:trPr>
          <w:trHeight w:val="144"/>
        </w:trPr>
        <w:tc>
          <w:tcPr>
            <w:tcW w:w="1865" w:type="dxa"/>
            <w:tcMar>
              <w:top w:w="30" w:type="dxa"/>
              <w:left w:w="120" w:type="dxa"/>
              <w:bottom w:w="15" w:type="dxa"/>
              <w:right w:w="120" w:type="dxa"/>
            </w:tcMar>
          </w:tcPr>
          <w:p w:rsidR="00643D94" w:rsidRPr="00ED5D3E" w:rsidRDefault="00643D94" w:rsidP="003142CA">
            <w:pPr>
              <w:widowControl w:val="0"/>
              <w:spacing w:after="0" w:line="312" w:lineRule="auto"/>
              <w:jc w:val="center"/>
              <w:rPr>
                <w:rFonts w:ascii="Times New Roman" w:hAnsi="Times New Roman"/>
                <w:sz w:val="28"/>
                <w:szCs w:val="28"/>
                <w:lang w:val="ru-RU" w:eastAsia="ru-RU"/>
              </w:rPr>
            </w:pPr>
            <w:r w:rsidRPr="00ED5D3E">
              <w:rPr>
                <w:rFonts w:ascii="Times New Roman" w:hAnsi="Times New Roman"/>
                <w:sz w:val="28"/>
                <w:szCs w:val="28"/>
                <w:lang w:val="ru-RU" w:eastAsia="ru-RU"/>
              </w:rPr>
              <w:t>0,020</w:t>
            </w:r>
          </w:p>
        </w:tc>
        <w:tc>
          <w:tcPr>
            <w:tcW w:w="1779" w:type="dxa"/>
            <w:tcMar>
              <w:top w:w="30" w:type="dxa"/>
              <w:left w:w="120" w:type="dxa"/>
              <w:bottom w:w="15" w:type="dxa"/>
              <w:right w:w="120" w:type="dxa"/>
            </w:tcMar>
          </w:tcPr>
          <w:p w:rsidR="00643D94" w:rsidRPr="00ED5D3E" w:rsidRDefault="00643D94" w:rsidP="003142CA">
            <w:pPr>
              <w:widowControl w:val="0"/>
              <w:spacing w:after="0" w:line="312" w:lineRule="auto"/>
              <w:jc w:val="center"/>
              <w:rPr>
                <w:rFonts w:ascii="Times New Roman" w:hAnsi="Times New Roman"/>
                <w:sz w:val="28"/>
                <w:szCs w:val="28"/>
                <w:lang w:val="ru-RU" w:eastAsia="ru-RU"/>
              </w:rPr>
            </w:pPr>
            <w:r w:rsidRPr="00ED5D3E">
              <w:rPr>
                <w:rFonts w:ascii="Times New Roman" w:hAnsi="Times New Roman"/>
                <w:sz w:val="28"/>
                <w:szCs w:val="28"/>
                <w:lang w:val="ru-RU" w:eastAsia="ru-RU"/>
              </w:rPr>
              <w:t>-38,99242</w:t>
            </w:r>
          </w:p>
        </w:tc>
        <w:tc>
          <w:tcPr>
            <w:tcW w:w="2749" w:type="dxa"/>
            <w:tcMar>
              <w:top w:w="30" w:type="dxa"/>
              <w:left w:w="120" w:type="dxa"/>
              <w:bottom w:w="15" w:type="dxa"/>
              <w:right w:w="120" w:type="dxa"/>
            </w:tcMar>
          </w:tcPr>
          <w:p w:rsidR="00643D94" w:rsidRPr="00ED5D3E" w:rsidRDefault="00643D94" w:rsidP="003142CA">
            <w:pPr>
              <w:widowControl w:val="0"/>
              <w:spacing w:after="0" w:line="312" w:lineRule="auto"/>
              <w:jc w:val="center"/>
              <w:rPr>
                <w:rFonts w:ascii="Times New Roman" w:hAnsi="Times New Roman"/>
                <w:sz w:val="28"/>
                <w:szCs w:val="28"/>
                <w:lang w:val="ru-RU" w:eastAsia="ru-RU"/>
              </w:rPr>
            </w:pPr>
            <w:r w:rsidRPr="00ED5D3E">
              <w:rPr>
                <w:rFonts w:ascii="Times New Roman" w:hAnsi="Times New Roman"/>
                <w:sz w:val="28"/>
                <w:szCs w:val="28"/>
                <w:lang w:val="ru-RU" w:eastAsia="ru-RU"/>
              </w:rPr>
              <w:t>-47,20808</w:t>
            </w:r>
          </w:p>
        </w:tc>
        <w:tc>
          <w:tcPr>
            <w:tcW w:w="3302" w:type="dxa"/>
            <w:tcMar>
              <w:top w:w="30" w:type="dxa"/>
              <w:left w:w="120" w:type="dxa"/>
              <w:bottom w:w="15" w:type="dxa"/>
              <w:right w:w="120" w:type="dxa"/>
            </w:tcMar>
          </w:tcPr>
          <w:p w:rsidR="00643D94" w:rsidRPr="00ED5D3E" w:rsidRDefault="00643D94" w:rsidP="003142CA">
            <w:pPr>
              <w:widowControl w:val="0"/>
              <w:spacing w:after="0" w:line="312" w:lineRule="auto"/>
              <w:jc w:val="center"/>
              <w:rPr>
                <w:rFonts w:ascii="Times New Roman" w:hAnsi="Times New Roman"/>
                <w:sz w:val="28"/>
                <w:szCs w:val="28"/>
                <w:lang w:val="ru-RU" w:eastAsia="ru-RU"/>
              </w:rPr>
            </w:pPr>
            <w:r w:rsidRPr="00ED5D3E">
              <w:rPr>
                <w:rFonts w:ascii="Times New Roman" w:hAnsi="Times New Roman"/>
                <w:sz w:val="28"/>
                <w:szCs w:val="28"/>
                <w:lang w:val="ru-RU" w:eastAsia="ru-RU"/>
              </w:rPr>
              <w:t>-30,77676</w:t>
            </w:r>
          </w:p>
        </w:tc>
      </w:tr>
      <w:tr w:rsidR="00643D94" w:rsidRPr="00ED5D3E" w:rsidTr="00953863">
        <w:trPr>
          <w:trHeight w:val="144"/>
        </w:trPr>
        <w:tc>
          <w:tcPr>
            <w:tcW w:w="1865" w:type="dxa"/>
            <w:tcMar>
              <w:top w:w="30" w:type="dxa"/>
              <w:left w:w="120" w:type="dxa"/>
              <w:bottom w:w="15" w:type="dxa"/>
              <w:right w:w="120" w:type="dxa"/>
            </w:tcMar>
          </w:tcPr>
          <w:p w:rsidR="00643D94" w:rsidRPr="00ED5D3E" w:rsidRDefault="00643D94" w:rsidP="003142CA">
            <w:pPr>
              <w:widowControl w:val="0"/>
              <w:spacing w:after="0" w:line="312" w:lineRule="auto"/>
              <w:jc w:val="center"/>
              <w:rPr>
                <w:rFonts w:ascii="Times New Roman" w:hAnsi="Times New Roman"/>
                <w:sz w:val="28"/>
                <w:szCs w:val="28"/>
                <w:lang w:val="ru-RU" w:eastAsia="ru-RU"/>
              </w:rPr>
            </w:pPr>
            <w:r w:rsidRPr="00ED5D3E">
              <w:rPr>
                <w:rFonts w:ascii="Times New Roman" w:hAnsi="Times New Roman"/>
                <w:sz w:val="28"/>
                <w:szCs w:val="28"/>
                <w:lang w:val="ru-RU" w:eastAsia="ru-RU"/>
              </w:rPr>
              <w:t>0,025</w:t>
            </w:r>
          </w:p>
        </w:tc>
        <w:tc>
          <w:tcPr>
            <w:tcW w:w="1779" w:type="dxa"/>
            <w:tcMar>
              <w:top w:w="30" w:type="dxa"/>
              <w:left w:w="120" w:type="dxa"/>
              <w:bottom w:w="15" w:type="dxa"/>
              <w:right w:w="120" w:type="dxa"/>
            </w:tcMar>
          </w:tcPr>
          <w:p w:rsidR="00643D94" w:rsidRPr="00ED5D3E" w:rsidRDefault="00643D94" w:rsidP="003142CA">
            <w:pPr>
              <w:widowControl w:val="0"/>
              <w:spacing w:after="0" w:line="312" w:lineRule="auto"/>
              <w:jc w:val="center"/>
              <w:rPr>
                <w:rFonts w:ascii="Times New Roman" w:hAnsi="Times New Roman"/>
                <w:sz w:val="28"/>
                <w:szCs w:val="28"/>
                <w:lang w:val="ru-RU" w:eastAsia="ru-RU"/>
              </w:rPr>
            </w:pPr>
            <w:r w:rsidRPr="00ED5D3E">
              <w:rPr>
                <w:rFonts w:ascii="Times New Roman" w:hAnsi="Times New Roman"/>
                <w:sz w:val="28"/>
                <w:szCs w:val="28"/>
                <w:lang w:val="ru-RU" w:eastAsia="ru-RU"/>
              </w:rPr>
              <w:t>-37,49658</w:t>
            </w:r>
          </w:p>
        </w:tc>
        <w:tc>
          <w:tcPr>
            <w:tcW w:w="2749" w:type="dxa"/>
            <w:tcMar>
              <w:top w:w="30" w:type="dxa"/>
              <w:left w:w="120" w:type="dxa"/>
              <w:bottom w:w="15" w:type="dxa"/>
              <w:right w:w="120" w:type="dxa"/>
            </w:tcMar>
          </w:tcPr>
          <w:p w:rsidR="00643D94" w:rsidRPr="00ED5D3E" w:rsidRDefault="00643D94" w:rsidP="003142CA">
            <w:pPr>
              <w:widowControl w:val="0"/>
              <w:spacing w:after="0" w:line="312" w:lineRule="auto"/>
              <w:jc w:val="center"/>
              <w:rPr>
                <w:rFonts w:ascii="Times New Roman" w:hAnsi="Times New Roman"/>
                <w:sz w:val="28"/>
                <w:szCs w:val="28"/>
                <w:lang w:val="ru-RU" w:eastAsia="ru-RU"/>
              </w:rPr>
            </w:pPr>
            <w:r w:rsidRPr="00ED5D3E">
              <w:rPr>
                <w:rFonts w:ascii="Times New Roman" w:hAnsi="Times New Roman"/>
                <w:sz w:val="28"/>
                <w:szCs w:val="28"/>
                <w:lang w:val="ru-RU" w:eastAsia="ru-RU"/>
              </w:rPr>
              <w:t>-45,51944</w:t>
            </w:r>
          </w:p>
        </w:tc>
        <w:tc>
          <w:tcPr>
            <w:tcW w:w="3302" w:type="dxa"/>
            <w:tcMar>
              <w:top w:w="30" w:type="dxa"/>
              <w:left w:w="120" w:type="dxa"/>
              <w:bottom w:w="15" w:type="dxa"/>
              <w:right w:w="120" w:type="dxa"/>
            </w:tcMar>
          </w:tcPr>
          <w:p w:rsidR="00643D94" w:rsidRPr="00ED5D3E" w:rsidRDefault="00643D94" w:rsidP="003142CA">
            <w:pPr>
              <w:widowControl w:val="0"/>
              <w:spacing w:after="0" w:line="312" w:lineRule="auto"/>
              <w:jc w:val="center"/>
              <w:rPr>
                <w:rFonts w:ascii="Times New Roman" w:hAnsi="Times New Roman"/>
                <w:sz w:val="28"/>
                <w:szCs w:val="28"/>
                <w:lang w:val="ru-RU" w:eastAsia="ru-RU"/>
              </w:rPr>
            </w:pPr>
            <w:r w:rsidRPr="00ED5D3E">
              <w:rPr>
                <w:rFonts w:ascii="Times New Roman" w:hAnsi="Times New Roman"/>
                <w:sz w:val="28"/>
                <w:szCs w:val="28"/>
                <w:lang w:val="ru-RU" w:eastAsia="ru-RU"/>
              </w:rPr>
              <w:t>-29,47372</w:t>
            </w:r>
          </w:p>
        </w:tc>
      </w:tr>
      <w:tr w:rsidR="00643D94" w:rsidRPr="00ED5D3E" w:rsidTr="00953863">
        <w:trPr>
          <w:trHeight w:val="144"/>
        </w:trPr>
        <w:tc>
          <w:tcPr>
            <w:tcW w:w="1865" w:type="dxa"/>
            <w:tcMar>
              <w:top w:w="30" w:type="dxa"/>
              <w:left w:w="120" w:type="dxa"/>
              <w:bottom w:w="15" w:type="dxa"/>
              <w:right w:w="120" w:type="dxa"/>
            </w:tcMar>
          </w:tcPr>
          <w:p w:rsidR="00643D94" w:rsidRPr="00ED5D3E" w:rsidRDefault="00643D94" w:rsidP="003142CA">
            <w:pPr>
              <w:widowControl w:val="0"/>
              <w:spacing w:after="0" w:line="312" w:lineRule="auto"/>
              <w:jc w:val="center"/>
              <w:rPr>
                <w:rFonts w:ascii="Times New Roman" w:hAnsi="Times New Roman"/>
                <w:sz w:val="28"/>
                <w:szCs w:val="28"/>
                <w:lang w:val="ru-RU" w:eastAsia="ru-RU"/>
              </w:rPr>
            </w:pPr>
            <w:r w:rsidRPr="00ED5D3E">
              <w:rPr>
                <w:rFonts w:ascii="Times New Roman" w:hAnsi="Times New Roman"/>
                <w:sz w:val="28"/>
                <w:szCs w:val="28"/>
                <w:lang w:val="ru-RU" w:eastAsia="ru-RU"/>
              </w:rPr>
              <w:t>0,05</w:t>
            </w:r>
          </w:p>
        </w:tc>
        <w:tc>
          <w:tcPr>
            <w:tcW w:w="1779" w:type="dxa"/>
            <w:tcMar>
              <w:top w:w="30" w:type="dxa"/>
              <w:left w:w="120" w:type="dxa"/>
              <w:bottom w:w="15" w:type="dxa"/>
              <w:right w:w="120" w:type="dxa"/>
            </w:tcMar>
          </w:tcPr>
          <w:p w:rsidR="00643D94" w:rsidRPr="00ED5D3E" w:rsidRDefault="00643D94" w:rsidP="003142CA">
            <w:pPr>
              <w:widowControl w:val="0"/>
              <w:spacing w:after="0" w:line="312" w:lineRule="auto"/>
              <w:jc w:val="center"/>
              <w:rPr>
                <w:rFonts w:ascii="Times New Roman" w:hAnsi="Times New Roman"/>
                <w:sz w:val="28"/>
                <w:szCs w:val="28"/>
                <w:lang w:val="ru-RU" w:eastAsia="ru-RU"/>
              </w:rPr>
            </w:pPr>
            <w:r w:rsidRPr="00ED5D3E">
              <w:rPr>
                <w:rFonts w:ascii="Times New Roman" w:hAnsi="Times New Roman"/>
                <w:sz w:val="28"/>
                <w:szCs w:val="28"/>
                <w:lang w:val="ru-RU" w:eastAsia="ru-RU"/>
              </w:rPr>
              <w:t>-32,47066</w:t>
            </w:r>
          </w:p>
        </w:tc>
        <w:tc>
          <w:tcPr>
            <w:tcW w:w="2749" w:type="dxa"/>
            <w:tcMar>
              <w:top w:w="30" w:type="dxa"/>
              <w:left w:w="120" w:type="dxa"/>
              <w:bottom w:w="15" w:type="dxa"/>
              <w:right w:w="120" w:type="dxa"/>
            </w:tcMar>
          </w:tcPr>
          <w:p w:rsidR="00643D94" w:rsidRPr="00ED5D3E" w:rsidRDefault="00643D94" w:rsidP="003142CA">
            <w:pPr>
              <w:widowControl w:val="0"/>
              <w:spacing w:after="0" w:line="312" w:lineRule="auto"/>
              <w:jc w:val="center"/>
              <w:rPr>
                <w:rFonts w:ascii="Times New Roman" w:hAnsi="Times New Roman"/>
                <w:sz w:val="28"/>
                <w:szCs w:val="28"/>
                <w:lang w:val="ru-RU" w:eastAsia="ru-RU"/>
              </w:rPr>
            </w:pPr>
            <w:r w:rsidRPr="00ED5D3E">
              <w:rPr>
                <w:rFonts w:ascii="Times New Roman" w:hAnsi="Times New Roman"/>
                <w:sz w:val="28"/>
                <w:szCs w:val="28"/>
                <w:lang w:val="ru-RU" w:eastAsia="ru-RU"/>
              </w:rPr>
              <w:t>-39,86120</w:t>
            </w:r>
          </w:p>
        </w:tc>
        <w:tc>
          <w:tcPr>
            <w:tcW w:w="3302" w:type="dxa"/>
            <w:tcMar>
              <w:top w:w="30" w:type="dxa"/>
              <w:left w:w="120" w:type="dxa"/>
              <w:bottom w:w="15" w:type="dxa"/>
              <w:right w:w="120" w:type="dxa"/>
            </w:tcMar>
          </w:tcPr>
          <w:p w:rsidR="00643D94" w:rsidRPr="00ED5D3E" w:rsidRDefault="00643D94" w:rsidP="003142CA">
            <w:pPr>
              <w:widowControl w:val="0"/>
              <w:spacing w:after="0" w:line="312" w:lineRule="auto"/>
              <w:jc w:val="center"/>
              <w:rPr>
                <w:rFonts w:ascii="Times New Roman" w:hAnsi="Times New Roman"/>
                <w:sz w:val="28"/>
                <w:szCs w:val="28"/>
                <w:lang w:val="ru-RU" w:eastAsia="ru-RU"/>
              </w:rPr>
            </w:pPr>
            <w:r w:rsidRPr="00ED5D3E">
              <w:rPr>
                <w:rFonts w:ascii="Times New Roman" w:hAnsi="Times New Roman"/>
                <w:sz w:val="28"/>
                <w:szCs w:val="28"/>
                <w:lang w:val="ru-RU" w:eastAsia="ru-RU"/>
              </w:rPr>
              <w:t>-25,08013</w:t>
            </w:r>
          </w:p>
        </w:tc>
      </w:tr>
      <w:tr w:rsidR="00643D94" w:rsidRPr="00ED5D3E" w:rsidTr="00953863">
        <w:trPr>
          <w:trHeight w:val="144"/>
        </w:trPr>
        <w:tc>
          <w:tcPr>
            <w:tcW w:w="1865" w:type="dxa"/>
            <w:tcMar>
              <w:top w:w="30" w:type="dxa"/>
              <w:left w:w="120" w:type="dxa"/>
              <w:bottom w:w="15" w:type="dxa"/>
              <w:right w:w="120" w:type="dxa"/>
            </w:tcMar>
          </w:tcPr>
          <w:p w:rsidR="00643D94" w:rsidRPr="00ED5D3E" w:rsidRDefault="00643D94" w:rsidP="003142CA">
            <w:pPr>
              <w:widowControl w:val="0"/>
              <w:spacing w:after="0" w:line="312" w:lineRule="auto"/>
              <w:jc w:val="center"/>
              <w:rPr>
                <w:rFonts w:ascii="Times New Roman" w:hAnsi="Times New Roman"/>
                <w:sz w:val="28"/>
                <w:szCs w:val="28"/>
                <w:lang w:val="ru-RU" w:eastAsia="ru-RU"/>
              </w:rPr>
            </w:pPr>
            <w:r w:rsidRPr="00ED5D3E">
              <w:rPr>
                <w:rFonts w:ascii="Times New Roman" w:hAnsi="Times New Roman"/>
                <w:sz w:val="28"/>
                <w:szCs w:val="28"/>
                <w:lang w:val="ru-RU" w:eastAsia="ru-RU"/>
              </w:rPr>
              <w:t>0,10</w:t>
            </w:r>
          </w:p>
        </w:tc>
        <w:tc>
          <w:tcPr>
            <w:tcW w:w="1779" w:type="dxa"/>
            <w:tcMar>
              <w:top w:w="30" w:type="dxa"/>
              <w:left w:w="120" w:type="dxa"/>
              <w:bottom w:w="15" w:type="dxa"/>
              <w:right w:w="120" w:type="dxa"/>
            </w:tcMar>
          </w:tcPr>
          <w:p w:rsidR="00643D94" w:rsidRPr="00ED5D3E" w:rsidRDefault="00643D94" w:rsidP="003142CA">
            <w:pPr>
              <w:widowControl w:val="0"/>
              <w:spacing w:after="0" w:line="312" w:lineRule="auto"/>
              <w:jc w:val="center"/>
              <w:rPr>
                <w:rFonts w:ascii="Times New Roman" w:hAnsi="Times New Roman"/>
                <w:sz w:val="28"/>
                <w:szCs w:val="28"/>
                <w:lang w:val="ru-RU" w:eastAsia="ru-RU"/>
              </w:rPr>
            </w:pPr>
            <w:r w:rsidRPr="00ED5D3E">
              <w:rPr>
                <w:rFonts w:ascii="Times New Roman" w:hAnsi="Times New Roman"/>
                <w:sz w:val="28"/>
                <w:szCs w:val="28"/>
                <w:lang w:val="ru-RU" w:eastAsia="ru-RU"/>
              </w:rPr>
              <w:t>-26,67610</w:t>
            </w:r>
          </w:p>
        </w:tc>
        <w:tc>
          <w:tcPr>
            <w:tcW w:w="2749" w:type="dxa"/>
            <w:tcMar>
              <w:top w:w="30" w:type="dxa"/>
              <w:left w:w="120" w:type="dxa"/>
              <w:bottom w:w="15" w:type="dxa"/>
              <w:right w:w="120" w:type="dxa"/>
            </w:tcMar>
          </w:tcPr>
          <w:p w:rsidR="00643D94" w:rsidRPr="00ED5D3E" w:rsidRDefault="00643D94" w:rsidP="003142CA">
            <w:pPr>
              <w:widowControl w:val="0"/>
              <w:spacing w:after="0" w:line="312" w:lineRule="auto"/>
              <w:jc w:val="center"/>
              <w:rPr>
                <w:rFonts w:ascii="Times New Roman" w:hAnsi="Times New Roman"/>
                <w:sz w:val="28"/>
                <w:szCs w:val="28"/>
                <w:lang w:val="ru-RU" w:eastAsia="ru-RU"/>
              </w:rPr>
            </w:pPr>
            <w:r w:rsidRPr="00ED5D3E">
              <w:rPr>
                <w:rFonts w:ascii="Times New Roman" w:hAnsi="Times New Roman"/>
                <w:sz w:val="28"/>
                <w:szCs w:val="28"/>
                <w:lang w:val="ru-RU" w:eastAsia="ru-RU"/>
              </w:rPr>
              <w:t>-33,37396</w:t>
            </w:r>
          </w:p>
        </w:tc>
        <w:tc>
          <w:tcPr>
            <w:tcW w:w="3302" w:type="dxa"/>
            <w:tcMar>
              <w:top w:w="30" w:type="dxa"/>
              <w:left w:w="120" w:type="dxa"/>
              <w:bottom w:w="15" w:type="dxa"/>
              <w:right w:w="120" w:type="dxa"/>
            </w:tcMar>
          </w:tcPr>
          <w:p w:rsidR="00643D94" w:rsidRPr="00ED5D3E" w:rsidRDefault="00643D94" w:rsidP="003142CA">
            <w:pPr>
              <w:widowControl w:val="0"/>
              <w:spacing w:after="0" w:line="312" w:lineRule="auto"/>
              <w:jc w:val="center"/>
              <w:rPr>
                <w:rFonts w:ascii="Times New Roman" w:hAnsi="Times New Roman"/>
                <w:sz w:val="28"/>
                <w:szCs w:val="28"/>
                <w:lang w:val="ru-RU" w:eastAsia="ru-RU"/>
              </w:rPr>
            </w:pPr>
            <w:r w:rsidRPr="00ED5D3E">
              <w:rPr>
                <w:rFonts w:ascii="Times New Roman" w:hAnsi="Times New Roman"/>
                <w:sz w:val="28"/>
                <w:szCs w:val="28"/>
                <w:lang w:val="ru-RU" w:eastAsia="ru-RU"/>
              </w:rPr>
              <w:t>-19,97825</w:t>
            </w:r>
          </w:p>
        </w:tc>
      </w:tr>
      <w:tr w:rsidR="00643D94" w:rsidRPr="00ED5D3E" w:rsidTr="00953863">
        <w:trPr>
          <w:trHeight w:val="419"/>
        </w:trPr>
        <w:tc>
          <w:tcPr>
            <w:tcW w:w="1865" w:type="dxa"/>
            <w:tcMar>
              <w:top w:w="30" w:type="dxa"/>
              <w:left w:w="120" w:type="dxa"/>
              <w:bottom w:w="15" w:type="dxa"/>
              <w:right w:w="120" w:type="dxa"/>
            </w:tcMar>
          </w:tcPr>
          <w:p w:rsidR="00643D94" w:rsidRPr="00ED5D3E" w:rsidRDefault="00643D94" w:rsidP="003142CA">
            <w:pPr>
              <w:widowControl w:val="0"/>
              <w:spacing w:after="0" w:line="312" w:lineRule="auto"/>
              <w:jc w:val="center"/>
              <w:rPr>
                <w:rFonts w:ascii="Times New Roman" w:hAnsi="Times New Roman"/>
                <w:sz w:val="28"/>
                <w:szCs w:val="28"/>
                <w:lang w:val="ru-RU" w:eastAsia="ru-RU"/>
              </w:rPr>
            </w:pPr>
            <w:r w:rsidRPr="00ED5D3E">
              <w:rPr>
                <w:rFonts w:ascii="Times New Roman" w:hAnsi="Times New Roman"/>
                <w:sz w:val="28"/>
                <w:szCs w:val="28"/>
                <w:lang w:val="ru-RU" w:eastAsia="ru-RU"/>
              </w:rPr>
              <w:t>0,20</w:t>
            </w:r>
          </w:p>
        </w:tc>
        <w:tc>
          <w:tcPr>
            <w:tcW w:w="1779" w:type="dxa"/>
            <w:tcMar>
              <w:top w:w="30" w:type="dxa"/>
              <w:left w:w="120" w:type="dxa"/>
              <w:bottom w:w="15" w:type="dxa"/>
              <w:right w:w="120" w:type="dxa"/>
            </w:tcMar>
          </w:tcPr>
          <w:p w:rsidR="00643D94" w:rsidRPr="00ED5D3E" w:rsidRDefault="00643D94" w:rsidP="003142CA">
            <w:pPr>
              <w:widowControl w:val="0"/>
              <w:spacing w:after="0" w:line="312" w:lineRule="auto"/>
              <w:jc w:val="center"/>
              <w:rPr>
                <w:rFonts w:ascii="Times New Roman" w:hAnsi="Times New Roman"/>
                <w:sz w:val="28"/>
                <w:szCs w:val="28"/>
                <w:lang w:val="ru-RU" w:eastAsia="ru-RU"/>
              </w:rPr>
            </w:pPr>
            <w:r w:rsidRPr="00ED5D3E">
              <w:rPr>
                <w:rFonts w:ascii="Times New Roman" w:hAnsi="Times New Roman"/>
                <w:sz w:val="28"/>
                <w:szCs w:val="28"/>
                <w:lang w:val="ru-RU" w:eastAsia="ru-RU"/>
              </w:rPr>
              <w:t>-19,65935</w:t>
            </w:r>
          </w:p>
        </w:tc>
        <w:tc>
          <w:tcPr>
            <w:tcW w:w="2749" w:type="dxa"/>
            <w:tcMar>
              <w:top w:w="30" w:type="dxa"/>
              <w:left w:w="120" w:type="dxa"/>
              <w:bottom w:w="15" w:type="dxa"/>
              <w:right w:w="120" w:type="dxa"/>
            </w:tcMar>
          </w:tcPr>
          <w:p w:rsidR="00643D94" w:rsidRPr="00ED5D3E" w:rsidRDefault="00643D94" w:rsidP="003142CA">
            <w:pPr>
              <w:widowControl w:val="0"/>
              <w:spacing w:after="0" w:line="312" w:lineRule="auto"/>
              <w:jc w:val="center"/>
              <w:rPr>
                <w:rFonts w:ascii="Times New Roman" w:hAnsi="Times New Roman"/>
                <w:sz w:val="28"/>
                <w:szCs w:val="28"/>
                <w:lang w:val="ru-RU" w:eastAsia="ru-RU"/>
              </w:rPr>
            </w:pPr>
            <w:r w:rsidRPr="00ED5D3E">
              <w:rPr>
                <w:rFonts w:ascii="Times New Roman" w:hAnsi="Times New Roman"/>
                <w:sz w:val="28"/>
                <w:szCs w:val="28"/>
                <w:lang w:val="ru-RU" w:eastAsia="ru-RU"/>
              </w:rPr>
              <w:t>-25,58923</w:t>
            </w:r>
          </w:p>
        </w:tc>
        <w:tc>
          <w:tcPr>
            <w:tcW w:w="3302" w:type="dxa"/>
            <w:tcMar>
              <w:top w:w="30" w:type="dxa"/>
              <w:left w:w="120" w:type="dxa"/>
              <w:bottom w:w="15" w:type="dxa"/>
              <w:right w:w="120" w:type="dxa"/>
            </w:tcMar>
          </w:tcPr>
          <w:p w:rsidR="00643D94" w:rsidRPr="00ED5D3E" w:rsidRDefault="00643D94" w:rsidP="003142CA">
            <w:pPr>
              <w:widowControl w:val="0"/>
              <w:spacing w:after="0" w:line="312" w:lineRule="auto"/>
              <w:jc w:val="center"/>
              <w:rPr>
                <w:rFonts w:ascii="Times New Roman" w:hAnsi="Times New Roman"/>
                <w:sz w:val="28"/>
                <w:szCs w:val="28"/>
                <w:lang w:val="ru-RU" w:eastAsia="ru-RU"/>
              </w:rPr>
            </w:pPr>
            <w:r w:rsidRPr="00ED5D3E">
              <w:rPr>
                <w:rFonts w:ascii="Times New Roman" w:hAnsi="Times New Roman"/>
                <w:sz w:val="28"/>
                <w:szCs w:val="28"/>
                <w:lang w:val="ru-RU" w:eastAsia="ru-RU"/>
              </w:rPr>
              <w:t>-13,72947</w:t>
            </w:r>
          </w:p>
        </w:tc>
      </w:tr>
      <w:tr w:rsidR="00643D94" w:rsidRPr="00ED5D3E" w:rsidTr="00953863">
        <w:trPr>
          <w:trHeight w:val="428"/>
        </w:trPr>
        <w:tc>
          <w:tcPr>
            <w:tcW w:w="1865" w:type="dxa"/>
            <w:tcMar>
              <w:top w:w="30" w:type="dxa"/>
              <w:left w:w="120" w:type="dxa"/>
              <w:bottom w:w="15" w:type="dxa"/>
              <w:right w:w="120" w:type="dxa"/>
            </w:tcMar>
          </w:tcPr>
          <w:p w:rsidR="00643D94" w:rsidRPr="00ED5D3E" w:rsidRDefault="00643D94" w:rsidP="003142CA">
            <w:pPr>
              <w:widowControl w:val="0"/>
              <w:spacing w:after="0" w:line="312" w:lineRule="auto"/>
              <w:jc w:val="center"/>
              <w:rPr>
                <w:rFonts w:ascii="Times New Roman" w:hAnsi="Times New Roman"/>
                <w:sz w:val="28"/>
                <w:szCs w:val="28"/>
                <w:lang w:val="ru-RU" w:eastAsia="ru-RU"/>
              </w:rPr>
            </w:pPr>
            <w:r w:rsidRPr="00ED5D3E">
              <w:rPr>
                <w:rFonts w:ascii="Times New Roman" w:hAnsi="Times New Roman"/>
                <w:sz w:val="28"/>
                <w:szCs w:val="28"/>
                <w:lang w:val="ru-RU" w:eastAsia="ru-RU"/>
              </w:rPr>
              <w:t>0,25</w:t>
            </w:r>
          </w:p>
        </w:tc>
        <w:tc>
          <w:tcPr>
            <w:tcW w:w="1779" w:type="dxa"/>
            <w:tcMar>
              <w:top w:w="30" w:type="dxa"/>
              <w:left w:w="120" w:type="dxa"/>
              <w:bottom w:w="15" w:type="dxa"/>
              <w:right w:w="120" w:type="dxa"/>
            </w:tcMar>
          </w:tcPr>
          <w:p w:rsidR="00643D94" w:rsidRPr="00ED5D3E" w:rsidRDefault="00643D94" w:rsidP="003142CA">
            <w:pPr>
              <w:widowControl w:val="0"/>
              <w:spacing w:after="0" w:line="312" w:lineRule="auto"/>
              <w:jc w:val="center"/>
              <w:rPr>
                <w:rFonts w:ascii="Times New Roman" w:hAnsi="Times New Roman"/>
                <w:sz w:val="28"/>
                <w:szCs w:val="28"/>
                <w:lang w:val="ru-RU" w:eastAsia="ru-RU"/>
              </w:rPr>
            </w:pPr>
            <w:r w:rsidRPr="00ED5D3E">
              <w:rPr>
                <w:rFonts w:ascii="Times New Roman" w:hAnsi="Times New Roman"/>
                <w:sz w:val="28"/>
                <w:szCs w:val="28"/>
                <w:lang w:val="ru-RU" w:eastAsia="ru-RU"/>
              </w:rPr>
              <w:t>-16,99365</w:t>
            </w:r>
          </w:p>
        </w:tc>
        <w:tc>
          <w:tcPr>
            <w:tcW w:w="2749" w:type="dxa"/>
            <w:tcMar>
              <w:top w:w="30" w:type="dxa"/>
              <w:left w:w="120" w:type="dxa"/>
              <w:bottom w:w="15" w:type="dxa"/>
              <w:right w:w="120" w:type="dxa"/>
            </w:tcMar>
          </w:tcPr>
          <w:p w:rsidR="00643D94" w:rsidRPr="00ED5D3E" w:rsidRDefault="00643D94" w:rsidP="003142CA">
            <w:pPr>
              <w:widowControl w:val="0"/>
              <w:spacing w:after="0" w:line="312" w:lineRule="auto"/>
              <w:jc w:val="center"/>
              <w:rPr>
                <w:rFonts w:ascii="Times New Roman" w:hAnsi="Times New Roman"/>
                <w:sz w:val="28"/>
                <w:szCs w:val="28"/>
                <w:lang w:val="ru-RU" w:eastAsia="ru-RU"/>
              </w:rPr>
            </w:pPr>
            <w:r w:rsidRPr="00ED5D3E">
              <w:rPr>
                <w:rFonts w:ascii="Times New Roman" w:hAnsi="Times New Roman"/>
                <w:sz w:val="28"/>
                <w:szCs w:val="28"/>
                <w:lang w:val="ru-RU" w:eastAsia="ru-RU"/>
              </w:rPr>
              <w:t>-22,65825</w:t>
            </w:r>
          </w:p>
        </w:tc>
        <w:tc>
          <w:tcPr>
            <w:tcW w:w="3302" w:type="dxa"/>
            <w:tcMar>
              <w:top w:w="30" w:type="dxa"/>
              <w:left w:w="120" w:type="dxa"/>
              <w:bottom w:w="15" w:type="dxa"/>
              <w:right w:w="120" w:type="dxa"/>
            </w:tcMar>
          </w:tcPr>
          <w:p w:rsidR="00643D94" w:rsidRPr="00ED5D3E" w:rsidRDefault="00643D94" w:rsidP="003142CA">
            <w:pPr>
              <w:widowControl w:val="0"/>
              <w:spacing w:after="0" w:line="312" w:lineRule="auto"/>
              <w:jc w:val="center"/>
              <w:rPr>
                <w:rFonts w:ascii="Times New Roman" w:hAnsi="Times New Roman"/>
                <w:sz w:val="28"/>
                <w:szCs w:val="28"/>
                <w:lang w:val="ru-RU" w:eastAsia="ru-RU"/>
              </w:rPr>
            </w:pPr>
            <w:r w:rsidRPr="00ED5D3E">
              <w:rPr>
                <w:rFonts w:ascii="Times New Roman" w:hAnsi="Times New Roman"/>
                <w:sz w:val="28"/>
                <w:szCs w:val="28"/>
                <w:lang w:val="ru-RU" w:eastAsia="ru-RU"/>
              </w:rPr>
              <w:t>-11,32905</w:t>
            </w:r>
          </w:p>
        </w:tc>
      </w:tr>
      <w:tr w:rsidR="00643D94" w:rsidRPr="00ED5D3E" w:rsidTr="00953863">
        <w:trPr>
          <w:trHeight w:val="419"/>
        </w:trPr>
        <w:tc>
          <w:tcPr>
            <w:tcW w:w="1865" w:type="dxa"/>
            <w:tcMar>
              <w:top w:w="30" w:type="dxa"/>
              <w:left w:w="120" w:type="dxa"/>
              <w:bottom w:w="15" w:type="dxa"/>
              <w:right w:w="120" w:type="dxa"/>
            </w:tcMar>
          </w:tcPr>
          <w:p w:rsidR="00643D94" w:rsidRPr="00ED5D3E" w:rsidRDefault="00643D94" w:rsidP="003142CA">
            <w:pPr>
              <w:widowControl w:val="0"/>
              <w:spacing w:after="0" w:line="312" w:lineRule="auto"/>
              <w:jc w:val="center"/>
              <w:rPr>
                <w:rFonts w:ascii="Times New Roman" w:hAnsi="Times New Roman"/>
                <w:sz w:val="28"/>
                <w:szCs w:val="28"/>
                <w:lang w:val="ru-RU" w:eastAsia="ru-RU"/>
              </w:rPr>
            </w:pPr>
            <w:r w:rsidRPr="00ED5D3E">
              <w:rPr>
                <w:rFonts w:ascii="Times New Roman" w:hAnsi="Times New Roman"/>
                <w:sz w:val="28"/>
                <w:szCs w:val="28"/>
                <w:lang w:val="ru-RU" w:eastAsia="ru-RU"/>
              </w:rPr>
              <w:t>0,50</w:t>
            </w:r>
          </w:p>
        </w:tc>
        <w:tc>
          <w:tcPr>
            <w:tcW w:w="1779" w:type="dxa"/>
            <w:tcMar>
              <w:top w:w="30" w:type="dxa"/>
              <w:left w:w="120" w:type="dxa"/>
              <w:bottom w:w="15" w:type="dxa"/>
              <w:right w:w="120" w:type="dxa"/>
            </w:tcMar>
          </w:tcPr>
          <w:p w:rsidR="00643D94" w:rsidRPr="00ED5D3E" w:rsidRDefault="00643D94" w:rsidP="003142CA">
            <w:pPr>
              <w:widowControl w:val="0"/>
              <w:spacing w:after="0" w:line="312" w:lineRule="auto"/>
              <w:jc w:val="center"/>
              <w:rPr>
                <w:rFonts w:ascii="Times New Roman" w:hAnsi="Times New Roman"/>
                <w:sz w:val="28"/>
                <w:szCs w:val="28"/>
                <w:lang w:val="ru-RU" w:eastAsia="ru-RU"/>
              </w:rPr>
            </w:pPr>
            <w:r w:rsidRPr="00ED5D3E">
              <w:rPr>
                <w:rFonts w:ascii="Times New Roman" w:hAnsi="Times New Roman"/>
                <w:sz w:val="28"/>
                <w:szCs w:val="28"/>
                <w:lang w:val="ru-RU" w:eastAsia="ru-RU"/>
              </w:rPr>
              <w:t>-6,23574</w:t>
            </w:r>
          </w:p>
        </w:tc>
        <w:tc>
          <w:tcPr>
            <w:tcW w:w="2749" w:type="dxa"/>
            <w:tcMar>
              <w:top w:w="30" w:type="dxa"/>
              <w:left w:w="120" w:type="dxa"/>
              <w:bottom w:w="15" w:type="dxa"/>
              <w:right w:w="120" w:type="dxa"/>
            </w:tcMar>
          </w:tcPr>
          <w:p w:rsidR="00643D94" w:rsidRPr="00ED5D3E" w:rsidRDefault="00643D94" w:rsidP="003142CA">
            <w:pPr>
              <w:widowControl w:val="0"/>
              <w:spacing w:after="0" w:line="312" w:lineRule="auto"/>
              <w:jc w:val="center"/>
              <w:rPr>
                <w:rFonts w:ascii="Times New Roman" w:hAnsi="Times New Roman"/>
                <w:sz w:val="28"/>
                <w:szCs w:val="28"/>
                <w:lang w:val="ru-RU" w:eastAsia="ru-RU"/>
              </w:rPr>
            </w:pPr>
            <w:r w:rsidRPr="00ED5D3E">
              <w:rPr>
                <w:rFonts w:ascii="Times New Roman" w:hAnsi="Times New Roman"/>
                <w:sz w:val="28"/>
                <w:szCs w:val="28"/>
                <w:lang w:val="ru-RU" w:eastAsia="ru-RU"/>
              </w:rPr>
              <w:t>-11,03983</w:t>
            </w:r>
          </w:p>
        </w:tc>
        <w:tc>
          <w:tcPr>
            <w:tcW w:w="3302" w:type="dxa"/>
            <w:tcMar>
              <w:top w:w="30" w:type="dxa"/>
              <w:left w:w="120" w:type="dxa"/>
              <w:bottom w:w="15" w:type="dxa"/>
              <w:right w:w="120" w:type="dxa"/>
            </w:tcMar>
          </w:tcPr>
          <w:p w:rsidR="00643D94" w:rsidRPr="00ED5D3E" w:rsidRDefault="00643D94" w:rsidP="003142CA">
            <w:pPr>
              <w:widowControl w:val="0"/>
              <w:spacing w:after="0" w:line="312" w:lineRule="auto"/>
              <w:jc w:val="center"/>
              <w:rPr>
                <w:rFonts w:ascii="Times New Roman" w:hAnsi="Times New Roman"/>
                <w:sz w:val="28"/>
                <w:szCs w:val="28"/>
                <w:lang w:val="ru-RU" w:eastAsia="ru-RU"/>
              </w:rPr>
            </w:pPr>
            <w:r w:rsidRPr="00ED5D3E">
              <w:rPr>
                <w:rFonts w:ascii="Times New Roman" w:hAnsi="Times New Roman"/>
                <w:sz w:val="28"/>
                <w:szCs w:val="28"/>
                <w:lang w:val="ru-RU" w:eastAsia="ru-RU"/>
              </w:rPr>
              <w:t>-1,43165</w:t>
            </w:r>
          </w:p>
        </w:tc>
      </w:tr>
      <w:tr w:rsidR="00643D94" w:rsidRPr="00ED5D3E" w:rsidTr="00953863">
        <w:trPr>
          <w:trHeight w:val="419"/>
        </w:trPr>
        <w:tc>
          <w:tcPr>
            <w:tcW w:w="1865" w:type="dxa"/>
            <w:tcMar>
              <w:top w:w="30" w:type="dxa"/>
              <w:left w:w="120" w:type="dxa"/>
              <w:bottom w:w="15" w:type="dxa"/>
              <w:right w:w="120" w:type="dxa"/>
            </w:tcMar>
          </w:tcPr>
          <w:p w:rsidR="00643D94" w:rsidRPr="00ED5D3E" w:rsidRDefault="00643D94" w:rsidP="003142CA">
            <w:pPr>
              <w:widowControl w:val="0"/>
              <w:spacing w:after="0" w:line="312" w:lineRule="auto"/>
              <w:jc w:val="center"/>
              <w:rPr>
                <w:rFonts w:ascii="Times New Roman" w:hAnsi="Times New Roman"/>
                <w:sz w:val="28"/>
                <w:szCs w:val="28"/>
                <w:lang w:val="ru-RU" w:eastAsia="ru-RU"/>
              </w:rPr>
            </w:pPr>
            <w:r w:rsidRPr="00ED5D3E">
              <w:rPr>
                <w:rFonts w:ascii="Times New Roman" w:hAnsi="Times New Roman"/>
                <w:sz w:val="28"/>
                <w:szCs w:val="28"/>
                <w:lang w:val="ru-RU" w:eastAsia="ru-RU"/>
              </w:rPr>
              <w:t>0,75</w:t>
            </w:r>
          </w:p>
        </w:tc>
        <w:tc>
          <w:tcPr>
            <w:tcW w:w="1779" w:type="dxa"/>
            <w:tcMar>
              <w:top w:w="30" w:type="dxa"/>
              <w:left w:w="120" w:type="dxa"/>
              <w:bottom w:w="15" w:type="dxa"/>
              <w:right w:w="120" w:type="dxa"/>
            </w:tcMar>
          </w:tcPr>
          <w:p w:rsidR="00643D94" w:rsidRPr="00ED5D3E" w:rsidRDefault="00643D94" w:rsidP="003142CA">
            <w:pPr>
              <w:widowControl w:val="0"/>
              <w:spacing w:after="0" w:line="312" w:lineRule="auto"/>
              <w:jc w:val="center"/>
              <w:rPr>
                <w:rFonts w:ascii="Times New Roman" w:hAnsi="Times New Roman"/>
                <w:sz w:val="28"/>
                <w:szCs w:val="28"/>
                <w:u w:val="single"/>
                <w:lang w:val="ru-RU" w:eastAsia="ru-RU"/>
              </w:rPr>
            </w:pPr>
            <w:r w:rsidRPr="00ED5D3E">
              <w:rPr>
                <w:rFonts w:ascii="Times New Roman" w:hAnsi="Times New Roman"/>
                <w:sz w:val="28"/>
                <w:szCs w:val="28"/>
                <w:u w:val="single"/>
                <w:lang w:val="ru-RU" w:eastAsia="ru-RU"/>
              </w:rPr>
              <w:t>4,52217</w:t>
            </w:r>
          </w:p>
        </w:tc>
        <w:tc>
          <w:tcPr>
            <w:tcW w:w="2749" w:type="dxa"/>
            <w:tcMar>
              <w:top w:w="30" w:type="dxa"/>
              <w:left w:w="120" w:type="dxa"/>
              <w:bottom w:w="15" w:type="dxa"/>
              <w:right w:w="120" w:type="dxa"/>
            </w:tcMar>
          </w:tcPr>
          <w:p w:rsidR="00643D94" w:rsidRPr="00ED5D3E" w:rsidRDefault="00643D94" w:rsidP="003142CA">
            <w:pPr>
              <w:widowControl w:val="0"/>
              <w:spacing w:after="0" w:line="312" w:lineRule="auto"/>
              <w:jc w:val="center"/>
              <w:rPr>
                <w:rFonts w:ascii="Times New Roman" w:hAnsi="Times New Roman"/>
                <w:sz w:val="28"/>
                <w:szCs w:val="28"/>
                <w:u w:val="single"/>
                <w:lang w:val="ru-RU" w:eastAsia="ru-RU"/>
              </w:rPr>
            </w:pPr>
            <w:r w:rsidRPr="00ED5D3E">
              <w:rPr>
                <w:rFonts w:ascii="Times New Roman" w:hAnsi="Times New Roman"/>
                <w:sz w:val="28"/>
                <w:szCs w:val="28"/>
                <w:u w:val="single"/>
                <w:lang w:val="ru-RU" w:eastAsia="ru-RU"/>
              </w:rPr>
              <w:t>0,10316</w:t>
            </w:r>
          </w:p>
        </w:tc>
        <w:tc>
          <w:tcPr>
            <w:tcW w:w="3302" w:type="dxa"/>
            <w:tcMar>
              <w:top w:w="30" w:type="dxa"/>
              <w:left w:w="120" w:type="dxa"/>
              <w:bottom w:w="15" w:type="dxa"/>
              <w:right w:w="120" w:type="dxa"/>
            </w:tcMar>
          </w:tcPr>
          <w:p w:rsidR="00643D94" w:rsidRPr="00ED5D3E" w:rsidRDefault="00643D94" w:rsidP="003142CA">
            <w:pPr>
              <w:widowControl w:val="0"/>
              <w:spacing w:after="0" w:line="312" w:lineRule="auto"/>
              <w:jc w:val="center"/>
              <w:rPr>
                <w:rFonts w:ascii="Times New Roman" w:hAnsi="Times New Roman"/>
                <w:sz w:val="28"/>
                <w:szCs w:val="28"/>
                <w:u w:val="single"/>
                <w:lang w:val="ru-RU" w:eastAsia="ru-RU"/>
              </w:rPr>
            </w:pPr>
            <w:r w:rsidRPr="00ED5D3E">
              <w:rPr>
                <w:rFonts w:ascii="Times New Roman" w:hAnsi="Times New Roman"/>
                <w:sz w:val="28"/>
                <w:szCs w:val="28"/>
                <w:u w:val="single"/>
                <w:lang w:val="ru-RU" w:eastAsia="ru-RU"/>
              </w:rPr>
              <w:t>8,94119</w:t>
            </w:r>
          </w:p>
        </w:tc>
      </w:tr>
      <w:tr w:rsidR="00643D94" w:rsidRPr="00ED5D3E" w:rsidTr="00953863">
        <w:trPr>
          <w:trHeight w:val="428"/>
        </w:trPr>
        <w:tc>
          <w:tcPr>
            <w:tcW w:w="1865" w:type="dxa"/>
            <w:tcMar>
              <w:top w:w="30" w:type="dxa"/>
              <w:left w:w="120" w:type="dxa"/>
              <w:bottom w:w="15" w:type="dxa"/>
              <w:right w:w="120" w:type="dxa"/>
            </w:tcMar>
          </w:tcPr>
          <w:p w:rsidR="00643D94" w:rsidRPr="00ED5D3E" w:rsidRDefault="00643D94" w:rsidP="003142CA">
            <w:pPr>
              <w:widowControl w:val="0"/>
              <w:spacing w:after="0" w:line="312" w:lineRule="auto"/>
              <w:jc w:val="center"/>
              <w:rPr>
                <w:rFonts w:ascii="Times New Roman" w:hAnsi="Times New Roman"/>
                <w:sz w:val="28"/>
                <w:szCs w:val="28"/>
                <w:lang w:val="ru-RU" w:eastAsia="ru-RU"/>
              </w:rPr>
            </w:pPr>
            <w:r w:rsidRPr="00ED5D3E">
              <w:rPr>
                <w:rFonts w:ascii="Times New Roman" w:hAnsi="Times New Roman"/>
                <w:sz w:val="28"/>
                <w:szCs w:val="28"/>
                <w:lang w:val="ru-RU" w:eastAsia="ru-RU"/>
              </w:rPr>
              <w:t>0,80</w:t>
            </w:r>
          </w:p>
        </w:tc>
        <w:tc>
          <w:tcPr>
            <w:tcW w:w="1779" w:type="dxa"/>
            <w:tcMar>
              <w:top w:w="30" w:type="dxa"/>
              <w:left w:w="120" w:type="dxa"/>
              <w:bottom w:w="15" w:type="dxa"/>
              <w:right w:w="120" w:type="dxa"/>
            </w:tcMar>
          </w:tcPr>
          <w:p w:rsidR="00643D94" w:rsidRPr="00ED5D3E" w:rsidRDefault="00643D94" w:rsidP="003142CA">
            <w:pPr>
              <w:widowControl w:val="0"/>
              <w:spacing w:after="0" w:line="312" w:lineRule="auto"/>
              <w:jc w:val="center"/>
              <w:rPr>
                <w:rFonts w:ascii="Times New Roman" w:hAnsi="Times New Roman"/>
                <w:sz w:val="28"/>
                <w:szCs w:val="28"/>
                <w:u w:val="single"/>
                <w:lang w:val="ru-RU" w:eastAsia="ru-RU"/>
              </w:rPr>
            </w:pPr>
            <w:r w:rsidRPr="00ED5D3E">
              <w:rPr>
                <w:rFonts w:ascii="Times New Roman" w:hAnsi="Times New Roman"/>
                <w:sz w:val="28"/>
                <w:szCs w:val="28"/>
                <w:u w:val="single"/>
                <w:lang w:val="ru-RU" w:eastAsia="ru-RU"/>
              </w:rPr>
              <w:t>7,18787</w:t>
            </w:r>
          </w:p>
        </w:tc>
        <w:tc>
          <w:tcPr>
            <w:tcW w:w="2749" w:type="dxa"/>
            <w:tcMar>
              <w:top w:w="30" w:type="dxa"/>
              <w:left w:w="120" w:type="dxa"/>
              <w:bottom w:w="15" w:type="dxa"/>
              <w:right w:w="120" w:type="dxa"/>
            </w:tcMar>
          </w:tcPr>
          <w:p w:rsidR="00643D94" w:rsidRPr="00ED5D3E" w:rsidRDefault="00643D94" w:rsidP="003142CA">
            <w:pPr>
              <w:widowControl w:val="0"/>
              <w:spacing w:after="0" w:line="312" w:lineRule="auto"/>
              <w:jc w:val="center"/>
              <w:rPr>
                <w:rFonts w:ascii="Times New Roman" w:hAnsi="Times New Roman"/>
                <w:sz w:val="28"/>
                <w:szCs w:val="28"/>
                <w:u w:val="single"/>
                <w:lang w:val="ru-RU" w:eastAsia="ru-RU"/>
              </w:rPr>
            </w:pPr>
            <w:r w:rsidRPr="00ED5D3E">
              <w:rPr>
                <w:rFonts w:ascii="Times New Roman" w:hAnsi="Times New Roman"/>
                <w:sz w:val="28"/>
                <w:szCs w:val="28"/>
                <w:u w:val="single"/>
                <w:lang w:val="ru-RU" w:eastAsia="ru-RU"/>
              </w:rPr>
              <w:t>2,77298</w:t>
            </w:r>
          </w:p>
        </w:tc>
        <w:tc>
          <w:tcPr>
            <w:tcW w:w="3302" w:type="dxa"/>
            <w:tcMar>
              <w:top w:w="30" w:type="dxa"/>
              <w:left w:w="120" w:type="dxa"/>
              <w:bottom w:w="15" w:type="dxa"/>
              <w:right w:w="120" w:type="dxa"/>
            </w:tcMar>
          </w:tcPr>
          <w:p w:rsidR="00643D94" w:rsidRPr="00ED5D3E" w:rsidRDefault="00643D94" w:rsidP="003142CA">
            <w:pPr>
              <w:widowControl w:val="0"/>
              <w:spacing w:after="0" w:line="312" w:lineRule="auto"/>
              <w:jc w:val="center"/>
              <w:rPr>
                <w:rFonts w:ascii="Times New Roman" w:hAnsi="Times New Roman"/>
                <w:sz w:val="28"/>
                <w:szCs w:val="28"/>
                <w:u w:val="single"/>
                <w:lang w:val="ru-RU" w:eastAsia="ru-RU"/>
              </w:rPr>
            </w:pPr>
            <w:r w:rsidRPr="00ED5D3E">
              <w:rPr>
                <w:rFonts w:ascii="Times New Roman" w:hAnsi="Times New Roman"/>
                <w:sz w:val="28"/>
                <w:szCs w:val="28"/>
                <w:u w:val="single"/>
                <w:lang w:val="ru-RU" w:eastAsia="ru-RU"/>
              </w:rPr>
              <w:t>11,60275</w:t>
            </w:r>
          </w:p>
        </w:tc>
      </w:tr>
      <w:tr w:rsidR="00643D94" w:rsidRPr="00ED5D3E" w:rsidTr="00953863">
        <w:trPr>
          <w:trHeight w:val="419"/>
        </w:trPr>
        <w:tc>
          <w:tcPr>
            <w:tcW w:w="1865" w:type="dxa"/>
            <w:tcMar>
              <w:top w:w="30" w:type="dxa"/>
              <w:left w:w="120" w:type="dxa"/>
              <w:bottom w:w="15" w:type="dxa"/>
              <w:right w:w="120" w:type="dxa"/>
            </w:tcMar>
          </w:tcPr>
          <w:p w:rsidR="00643D94" w:rsidRPr="00ED5D3E" w:rsidRDefault="00643D94" w:rsidP="003142CA">
            <w:pPr>
              <w:widowControl w:val="0"/>
              <w:spacing w:after="0" w:line="312" w:lineRule="auto"/>
              <w:jc w:val="center"/>
              <w:rPr>
                <w:rFonts w:ascii="Times New Roman" w:hAnsi="Times New Roman"/>
                <w:sz w:val="28"/>
                <w:szCs w:val="28"/>
                <w:lang w:val="ru-RU" w:eastAsia="ru-RU"/>
              </w:rPr>
            </w:pPr>
            <w:r w:rsidRPr="00ED5D3E">
              <w:rPr>
                <w:rFonts w:ascii="Times New Roman" w:hAnsi="Times New Roman"/>
                <w:sz w:val="28"/>
                <w:szCs w:val="28"/>
                <w:lang w:val="ru-RU" w:eastAsia="ru-RU"/>
              </w:rPr>
              <w:t>0,90</w:t>
            </w:r>
          </w:p>
        </w:tc>
        <w:tc>
          <w:tcPr>
            <w:tcW w:w="1779" w:type="dxa"/>
            <w:tcMar>
              <w:top w:w="30" w:type="dxa"/>
              <w:left w:w="120" w:type="dxa"/>
              <w:bottom w:w="15" w:type="dxa"/>
              <w:right w:w="120" w:type="dxa"/>
            </w:tcMar>
          </w:tcPr>
          <w:p w:rsidR="00643D94" w:rsidRPr="00ED5D3E" w:rsidRDefault="00643D94" w:rsidP="003142CA">
            <w:pPr>
              <w:widowControl w:val="0"/>
              <w:spacing w:after="0" w:line="312" w:lineRule="auto"/>
              <w:jc w:val="center"/>
              <w:rPr>
                <w:rFonts w:ascii="Times New Roman" w:hAnsi="Times New Roman"/>
                <w:sz w:val="28"/>
                <w:szCs w:val="28"/>
                <w:lang w:val="ru-RU" w:eastAsia="ru-RU"/>
              </w:rPr>
            </w:pPr>
            <w:r w:rsidRPr="00ED5D3E">
              <w:rPr>
                <w:rFonts w:ascii="Times New Roman" w:hAnsi="Times New Roman"/>
                <w:sz w:val="28"/>
                <w:szCs w:val="28"/>
                <w:lang w:val="ru-RU" w:eastAsia="ru-RU"/>
              </w:rPr>
              <w:t>14,20463</w:t>
            </w:r>
          </w:p>
        </w:tc>
        <w:tc>
          <w:tcPr>
            <w:tcW w:w="2749" w:type="dxa"/>
            <w:tcMar>
              <w:top w:w="30" w:type="dxa"/>
              <w:left w:w="120" w:type="dxa"/>
              <w:bottom w:w="15" w:type="dxa"/>
              <w:right w:w="120" w:type="dxa"/>
            </w:tcMar>
          </w:tcPr>
          <w:p w:rsidR="00643D94" w:rsidRPr="00ED5D3E" w:rsidRDefault="00643D94" w:rsidP="003142CA">
            <w:pPr>
              <w:widowControl w:val="0"/>
              <w:spacing w:after="0" w:line="312" w:lineRule="auto"/>
              <w:jc w:val="center"/>
              <w:rPr>
                <w:rFonts w:ascii="Times New Roman" w:hAnsi="Times New Roman"/>
                <w:sz w:val="28"/>
                <w:szCs w:val="28"/>
                <w:lang w:val="ru-RU" w:eastAsia="ru-RU"/>
              </w:rPr>
            </w:pPr>
            <w:r w:rsidRPr="00ED5D3E">
              <w:rPr>
                <w:rFonts w:ascii="Times New Roman" w:hAnsi="Times New Roman"/>
                <w:sz w:val="28"/>
                <w:szCs w:val="28"/>
                <w:lang w:val="ru-RU" w:eastAsia="ru-RU"/>
              </w:rPr>
              <w:t>9,62239</w:t>
            </w:r>
          </w:p>
        </w:tc>
        <w:tc>
          <w:tcPr>
            <w:tcW w:w="3302" w:type="dxa"/>
            <w:tcMar>
              <w:top w:w="30" w:type="dxa"/>
              <w:left w:w="120" w:type="dxa"/>
              <w:bottom w:w="15" w:type="dxa"/>
              <w:right w:w="120" w:type="dxa"/>
            </w:tcMar>
          </w:tcPr>
          <w:p w:rsidR="00643D94" w:rsidRPr="00ED5D3E" w:rsidRDefault="00643D94" w:rsidP="003142CA">
            <w:pPr>
              <w:widowControl w:val="0"/>
              <w:spacing w:after="0" w:line="312" w:lineRule="auto"/>
              <w:jc w:val="center"/>
              <w:rPr>
                <w:rFonts w:ascii="Times New Roman" w:hAnsi="Times New Roman"/>
                <w:sz w:val="28"/>
                <w:szCs w:val="28"/>
                <w:lang w:val="ru-RU" w:eastAsia="ru-RU"/>
              </w:rPr>
            </w:pPr>
            <w:r w:rsidRPr="00ED5D3E">
              <w:rPr>
                <w:rFonts w:ascii="Times New Roman" w:hAnsi="Times New Roman"/>
                <w:sz w:val="28"/>
                <w:szCs w:val="28"/>
                <w:lang w:val="ru-RU" w:eastAsia="ru-RU"/>
              </w:rPr>
              <w:t>18,78686</w:t>
            </w:r>
          </w:p>
        </w:tc>
      </w:tr>
      <w:tr w:rsidR="00643D94" w:rsidRPr="00ED5D3E" w:rsidTr="00953863">
        <w:trPr>
          <w:trHeight w:val="419"/>
        </w:trPr>
        <w:tc>
          <w:tcPr>
            <w:tcW w:w="1865" w:type="dxa"/>
            <w:tcMar>
              <w:top w:w="30" w:type="dxa"/>
              <w:left w:w="120" w:type="dxa"/>
              <w:bottom w:w="15" w:type="dxa"/>
              <w:right w:w="120" w:type="dxa"/>
            </w:tcMar>
          </w:tcPr>
          <w:p w:rsidR="00643D94" w:rsidRPr="00ED5D3E" w:rsidRDefault="00643D94" w:rsidP="003142CA">
            <w:pPr>
              <w:widowControl w:val="0"/>
              <w:spacing w:after="0" w:line="312" w:lineRule="auto"/>
              <w:jc w:val="center"/>
              <w:rPr>
                <w:rFonts w:ascii="Times New Roman" w:hAnsi="Times New Roman"/>
                <w:sz w:val="28"/>
                <w:szCs w:val="28"/>
                <w:lang w:val="ru-RU" w:eastAsia="ru-RU"/>
              </w:rPr>
            </w:pPr>
            <w:r w:rsidRPr="00ED5D3E">
              <w:rPr>
                <w:rFonts w:ascii="Times New Roman" w:hAnsi="Times New Roman"/>
                <w:sz w:val="28"/>
                <w:szCs w:val="28"/>
                <w:lang w:val="ru-RU" w:eastAsia="ru-RU"/>
              </w:rPr>
              <w:t>0,95</w:t>
            </w:r>
          </w:p>
        </w:tc>
        <w:tc>
          <w:tcPr>
            <w:tcW w:w="1779" w:type="dxa"/>
            <w:tcMar>
              <w:top w:w="30" w:type="dxa"/>
              <w:left w:w="120" w:type="dxa"/>
              <w:bottom w:w="15" w:type="dxa"/>
              <w:right w:w="120" w:type="dxa"/>
            </w:tcMar>
          </w:tcPr>
          <w:p w:rsidR="00643D94" w:rsidRPr="00ED5D3E" w:rsidRDefault="00643D94" w:rsidP="003142CA">
            <w:pPr>
              <w:widowControl w:val="0"/>
              <w:spacing w:after="0" w:line="312" w:lineRule="auto"/>
              <w:jc w:val="center"/>
              <w:rPr>
                <w:rFonts w:ascii="Times New Roman" w:hAnsi="Times New Roman"/>
                <w:sz w:val="28"/>
                <w:szCs w:val="28"/>
                <w:lang w:val="ru-RU" w:eastAsia="ru-RU"/>
              </w:rPr>
            </w:pPr>
            <w:r w:rsidRPr="00ED5D3E">
              <w:rPr>
                <w:rFonts w:ascii="Times New Roman" w:hAnsi="Times New Roman"/>
                <w:sz w:val="28"/>
                <w:szCs w:val="28"/>
                <w:lang w:val="ru-RU" w:eastAsia="ru-RU"/>
              </w:rPr>
              <w:t>19,99919</w:t>
            </w:r>
          </w:p>
        </w:tc>
        <w:tc>
          <w:tcPr>
            <w:tcW w:w="2749" w:type="dxa"/>
            <w:tcMar>
              <w:top w:w="30" w:type="dxa"/>
              <w:left w:w="120" w:type="dxa"/>
              <w:bottom w:w="15" w:type="dxa"/>
              <w:right w:w="120" w:type="dxa"/>
            </w:tcMar>
          </w:tcPr>
          <w:p w:rsidR="00643D94" w:rsidRPr="00ED5D3E" w:rsidRDefault="00643D94" w:rsidP="003142CA">
            <w:pPr>
              <w:widowControl w:val="0"/>
              <w:spacing w:after="0" w:line="312" w:lineRule="auto"/>
              <w:jc w:val="center"/>
              <w:rPr>
                <w:rFonts w:ascii="Times New Roman" w:hAnsi="Times New Roman"/>
                <w:sz w:val="28"/>
                <w:szCs w:val="28"/>
                <w:lang w:val="ru-RU" w:eastAsia="ru-RU"/>
              </w:rPr>
            </w:pPr>
            <w:r w:rsidRPr="00ED5D3E">
              <w:rPr>
                <w:rFonts w:ascii="Times New Roman" w:hAnsi="Times New Roman"/>
                <w:sz w:val="28"/>
                <w:szCs w:val="28"/>
                <w:lang w:val="ru-RU" w:eastAsia="ru-RU"/>
              </w:rPr>
              <w:t>15,10119</w:t>
            </w:r>
          </w:p>
        </w:tc>
        <w:tc>
          <w:tcPr>
            <w:tcW w:w="3302" w:type="dxa"/>
            <w:tcMar>
              <w:top w:w="30" w:type="dxa"/>
              <w:left w:w="120" w:type="dxa"/>
              <w:bottom w:w="15" w:type="dxa"/>
              <w:right w:w="120" w:type="dxa"/>
            </w:tcMar>
          </w:tcPr>
          <w:p w:rsidR="00643D94" w:rsidRPr="00ED5D3E" w:rsidRDefault="00643D94" w:rsidP="003142CA">
            <w:pPr>
              <w:widowControl w:val="0"/>
              <w:spacing w:after="0" w:line="312" w:lineRule="auto"/>
              <w:jc w:val="center"/>
              <w:rPr>
                <w:rFonts w:ascii="Times New Roman" w:hAnsi="Times New Roman"/>
                <w:sz w:val="28"/>
                <w:szCs w:val="28"/>
                <w:lang w:val="ru-RU" w:eastAsia="ru-RU"/>
              </w:rPr>
            </w:pPr>
            <w:r w:rsidRPr="00ED5D3E">
              <w:rPr>
                <w:rFonts w:ascii="Times New Roman" w:hAnsi="Times New Roman"/>
                <w:sz w:val="28"/>
                <w:szCs w:val="28"/>
                <w:lang w:val="ru-RU" w:eastAsia="ru-RU"/>
              </w:rPr>
              <w:t>24,89718</w:t>
            </w:r>
          </w:p>
        </w:tc>
      </w:tr>
      <w:tr w:rsidR="00643D94" w:rsidRPr="00ED5D3E" w:rsidTr="00953863">
        <w:trPr>
          <w:trHeight w:val="419"/>
        </w:trPr>
        <w:tc>
          <w:tcPr>
            <w:tcW w:w="1865" w:type="dxa"/>
            <w:tcMar>
              <w:top w:w="30" w:type="dxa"/>
              <w:left w:w="120" w:type="dxa"/>
              <w:bottom w:w="15" w:type="dxa"/>
              <w:right w:w="120" w:type="dxa"/>
            </w:tcMar>
          </w:tcPr>
          <w:p w:rsidR="00643D94" w:rsidRPr="00ED5D3E" w:rsidRDefault="00643D94" w:rsidP="003142CA">
            <w:pPr>
              <w:widowControl w:val="0"/>
              <w:spacing w:after="0" w:line="312" w:lineRule="auto"/>
              <w:jc w:val="center"/>
              <w:rPr>
                <w:rFonts w:ascii="Times New Roman" w:hAnsi="Times New Roman"/>
                <w:sz w:val="28"/>
                <w:szCs w:val="28"/>
                <w:lang w:val="ru-RU" w:eastAsia="ru-RU"/>
              </w:rPr>
            </w:pPr>
            <w:r w:rsidRPr="00ED5D3E">
              <w:rPr>
                <w:rFonts w:ascii="Times New Roman" w:hAnsi="Times New Roman"/>
                <w:sz w:val="28"/>
                <w:szCs w:val="28"/>
                <w:lang w:val="ru-RU" w:eastAsia="ru-RU"/>
              </w:rPr>
              <w:t>0,975</w:t>
            </w:r>
          </w:p>
        </w:tc>
        <w:tc>
          <w:tcPr>
            <w:tcW w:w="1779" w:type="dxa"/>
            <w:tcMar>
              <w:top w:w="30" w:type="dxa"/>
              <w:left w:w="120" w:type="dxa"/>
              <w:bottom w:w="15" w:type="dxa"/>
              <w:right w:w="120" w:type="dxa"/>
            </w:tcMar>
          </w:tcPr>
          <w:p w:rsidR="00643D94" w:rsidRPr="00ED5D3E" w:rsidRDefault="00643D94" w:rsidP="003142CA">
            <w:pPr>
              <w:widowControl w:val="0"/>
              <w:spacing w:after="0" w:line="312" w:lineRule="auto"/>
              <w:jc w:val="center"/>
              <w:rPr>
                <w:rFonts w:ascii="Times New Roman" w:hAnsi="Times New Roman"/>
                <w:sz w:val="28"/>
                <w:szCs w:val="28"/>
                <w:lang w:val="ru-RU" w:eastAsia="ru-RU"/>
              </w:rPr>
            </w:pPr>
            <w:r w:rsidRPr="00ED5D3E">
              <w:rPr>
                <w:rFonts w:ascii="Times New Roman" w:hAnsi="Times New Roman"/>
                <w:sz w:val="28"/>
                <w:szCs w:val="28"/>
                <w:lang w:val="ru-RU" w:eastAsia="ru-RU"/>
              </w:rPr>
              <w:t>25,02510</w:t>
            </w:r>
          </w:p>
        </w:tc>
        <w:tc>
          <w:tcPr>
            <w:tcW w:w="2749" w:type="dxa"/>
            <w:tcMar>
              <w:top w:w="30" w:type="dxa"/>
              <w:left w:w="120" w:type="dxa"/>
              <w:bottom w:w="15" w:type="dxa"/>
              <w:right w:w="120" w:type="dxa"/>
            </w:tcMar>
          </w:tcPr>
          <w:p w:rsidR="00643D94" w:rsidRPr="00ED5D3E" w:rsidRDefault="00643D94" w:rsidP="003142CA">
            <w:pPr>
              <w:widowControl w:val="0"/>
              <w:spacing w:after="0" w:line="312" w:lineRule="auto"/>
              <w:jc w:val="center"/>
              <w:rPr>
                <w:rFonts w:ascii="Times New Roman" w:hAnsi="Times New Roman"/>
                <w:sz w:val="28"/>
                <w:szCs w:val="28"/>
                <w:lang w:val="ru-RU" w:eastAsia="ru-RU"/>
              </w:rPr>
            </w:pPr>
            <w:r w:rsidRPr="00ED5D3E">
              <w:rPr>
                <w:rFonts w:ascii="Times New Roman" w:hAnsi="Times New Roman"/>
                <w:sz w:val="28"/>
                <w:szCs w:val="28"/>
                <w:lang w:val="ru-RU" w:eastAsia="ru-RU"/>
              </w:rPr>
              <w:t>19,74600</w:t>
            </w:r>
          </w:p>
        </w:tc>
        <w:tc>
          <w:tcPr>
            <w:tcW w:w="3302" w:type="dxa"/>
            <w:tcMar>
              <w:top w:w="30" w:type="dxa"/>
              <w:left w:w="120" w:type="dxa"/>
              <w:bottom w:w="15" w:type="dxa"/>
              <w:right w:w="120" w:type="dxa"/>
            </w:tcMar>
          </w:tcPr>
          <w:p w:rsidR="00643D94" w:rsidRPr="00ED5D3E" w:rsidRDefault="00643D94" w:rsidP="003142CA">
            <w:pPr>
              <w:widowControl w:val="0"/>
              <w:spacing w:after="0" w:line="312" w:lineRule="auto"/>
              <w:jc w:val="center"/>
              <w:rPr>
                <w:rFonts w:ascii="Times New Roman" w:hAnsi="Times New Roman"/>
                <w:sz w:val="28"/>
                <w:szCs w:val="28"/>
                <w:lang w:val="ru-RU" w:eastAsia="ru-RU"/>
              </w:rPr>
            </w:pPr>
            <w:r w:rsidRPr="00ED5D3E">
              <w:rPr>
                <w:rFonts w:ascii="Times New Roman" w:hAnsi="Times New Roman"/>
                <w:sz w:val="28"/>
                <w:szCs w:val="28"/>
                <w:lang w:val="ru-RU" w:eastAsia="ru-RU"/>
              </w:rPr>
              <w:t>30,30420</w:t>
            </w:r>
          </w:p>
        </w:tc>
      </w:tr>
      <w:tr w:rsidR="00643D94" w:rsidRPr="00ED5D3E" w:rsidTr="00953863">
        <w:trPr>
          <w:trHeight w:val="419"/>
        </w:trPr>
        <w:tc>
          <w:tcPr>
            <w:tcW w:w="1865" w:type="dxa"/>
            <w:tcMar>
              <w:top w:w="30" w:type="dxa"/>
              <w:left w:w="120" w:type="dxa"/>
              <w:bottom w:w="15" w:type="dxa"/>
              <w:right w:w="120" w:type="dxa"/>
            </w:tcMar>
          </w:tcPr>
          <w:p w:rsidR="00643D94" w:rsidRPr="00ED5D3E" w:rsidRDefault="00643D94" w:rsidP="003142CA">
            <w:pPr>
              <w:widowControl w:val="0"/>
              <w:spacing w:after="0" w:line="312" w:lineRule="auto"/>
              <w:jc w:val="center"/>
              <w:rPr>
                <w:rFonts w:ascii="Times New Roman" w:hAnsi="Times New Roman"/>
                <w:sz w:val="28"/>
                <w:szCs w:val="28"/>
                <w:lang w:val="ru-RU" w:eastAsia="ru-RU"/>
              </w:rPr>
            </w:pPr>
            <w:r w:rsidRPr="00ED5D3E">
              <w:rPr>
                <w:rFonts w:ascii="Times New Roman" w:hAnsi="Times New Roman"/>
                <w:sz w:val="28"/>
                <w:szCs w:val="28"/>
                <w:lang w:val="ru-RU" w:eastAsia="ru-RU"/>
              </w:rPr>
              <w:t>0,980</w:t>
            </w:r>
          </w:p>
        </w:tc>
        <w:tc>
          <w:tcPr>
            <w:tcW w:w="1779" w:type="dxa"/>
            <w:tcMar>
              <w:top w:w="30" w:type="dxa"/>
              <w:left w:w="120" w:type="dxa"/>
              <w:bottom w:w="15" w:type="dxa"/>
              <w:right w:w="120" w:type="dxa"/>
            </w:tcMar>
          </w:tcPr>
          <w:p w:rsidR="00643D94" w:rsidRPr="00ED5D3E" w:rsidRDefault="00643D94" w:rsidP="003142CA">
            <w:pPr>
              <w:widowControl w:val="0"/>
              <w:spacing w:after="0" w:line="312" w:lineRule="auto"/>
              <w:jc w:val="center"/>
              <w:rPr>
                <w:rFonts w:ascii="Times New Roman" w:hAnsi="Times New Roman"/>
                <w:sz w:val="28"/>
                <w:szCs w:val="28"/>
                <w:lang w:val="ru-RU" w:eastAsia="ru-RU"/>
              </w:rPr>
            </w:pPr>
            <w:r w:rsidRPr="00ED5D3E">
              <w:rPr>
                <w:rFonts w:ascii="Times New Roman" w:hAnsi="Times New Roman"/>
                <w:sz w:val="28"/>
                <w:szCs w:val="28"/>
                <w:lang w:val="ru-RU" w:eastAsia="ru-RU"/>
              </w:rPr>
              <w:t>26,52094</w:t>
            </w:r>
          </w:p>
        </w:tc>
        <w:tc>
          <w:tcPr>
            <w:tcW w:w="2749" w:type="dxa"/>
            <w:tcMar>
              <w:top w:w="30" w:type="dxa"/>
              <w:left w:w="120" w:type="dxa"/>
              <w:bottom w:w="15" w:type="dxa"/>
              <w:right w:w="120" w:type="dxa"/>
            </w:tcMar>
          </w:tcPr>
          <w:p w:rsidR="00643D94" w:rsidRPr="00ED5D3E" w:rsidRDefault="00643D94" w:rsidP="003142CA">
            <w:pPr>
              <w:widowControl w:val="0"/>
              <w:spacing w:after="0" w:line="312" w:lineRule="auto"/>
              <w:jc w:val="center"/>
              <w:rPr>
                <w:rFonts w:ascii="Times New Roman" w:hAnsi="Times New Roman"/>
                <w:sz w:val="28"/>
                <w:szCs w:val="28"/>
                <w:lang w:val="ru-RU" w:eastAsia="ru-RU"/>
              </w:rPr>
            </w:pPr>
            <w:r w:rsidRPr="00ED5D3E">
              <w:rPr>
                <w:rFonts w:ascii="Times New Roman" w:hAnsi="Times New Roman"/>
                <w:sz w:val="28"/>
                <w:szCs w:val="28"/>
                <w:lang w:val="ru-RU" w:eastAsia="ru-RU"/>
              </w:rPr>
              <w:t>21,11232</w:t>
            </w:r>
          </w:p>
        </w:tc>
        <w:tc>
          <w:tcPr>
            <w:tcW w:w="3302" w:type="dxa"/>
            <w:tcMar>
              <w:top w:w="30" w:type="dxa"/>
              <w:left w:w="120" w:type="dxa"/>
              <w:bottom w:w="15" w:type="dxa"/>
              <w:right w:w="120" w:type="dxa"/>
            </w:tcMar>
          </w:tcPr>
          <w:p w:rsidR="00643D94" w:rsidRPr="00ED5D3E" w:rsidRDefault="00643D94" w:rsidP="003142CA">
            <w:pPr>
              <w:widowControl w:val="0"/>
              <w:spacing w:after="0" w:line="312" w:lineRule="auto"/>
              <w:jc w:val="center"/>
              <w:rPr>
                <w:rFonts w:ascii="Times New Roman" w:hAnsi="Times New Roman"/>
                <w:sz w:val="28"/>
                <w:szCs w:val="28"/>
                <w:lang w:val="ru-RU" w:eastAsia="ru-RU"/>
              </w:rPr>
            </w:pPr>
            <w:r w:rsidRPr="00ED5D3E">
              <w:rPr>
                <w:rFonts w:ascii="Times New Roman" w:hAnsi="Times New Roman"/>
                <w:sz w:val="28"/>
                <w:szCs w:val="28"/>
                <w:lang w:val="ru-RU" w:eastAsia="ru-RU"/>
              </w:rPr>
              <w:t>31,92957</w:t>
            </w:r>
          </w:p>
        </w:tc>
      </w:tr>
      <w:tr w:rsidR="00643D94" w:rsidRPr="00ED5D3E" w:rsidTr="00953863">
        <w:trPr>
          <w:trHeight w:val="419"/>
        </w:trPr>
        <w:tc>
          <w:tcPr>
            <w:tcW w:w="1865" w:type="dxa"/>
            <w:tcMar>
              <w:top w:w="30" w:type="dxa"/>
              <w:left w:w="120" w:type="dxa"/>
              <w:bottom w:w="15" w:type="dxa"/>
              <w:right w:w="120" w:type="dxa"/>
            </w:tcMar>
          </w:tcPr>
          <w:p w:rsidR="00643D94" w:rsidRPr="00ED5D3E" w:rsidRDefault="00643D94" w:rsidP="003142CA">
            <w:pPr>
              <w:widowControl w:val="0"/>
              <w:spacing w:after="0" w:line="312" w:lineRule="auto"/>
              <w:jc w:val="center"/>
              <w:rPr>
                <w:rFonts w:ascii="Times New Roman" w:hAnsi="Times New Roman"/>
                <w:sz w:val="28"/>
                <w:szCs w:val="28"/>
                <w:lang w:val="ru-RU" w:eastAsia="ru-RU"/>
              </w:rPr>
            </w:pPr>
            <w:r w:rsidRPr="00ED5D3E">
              <w:rPr>
                <w:rFonts w:ascii="Times New Roman" w:hAnsi="Times New Roman"/>
                <w:sz w:val="28"/>
                <w:szCs w:val="28"/>
                <w:lang w:val="ru-RU" w:eastAsia="ru-RU"/>
              </w:rPr>
              <w:t>0,990</w:t>
            </w:r>
          </w:p>
        </w:tc>
        <w:tc>
          <w:tcPr>
            <w:tcW w:w="1779" w:type="dxa"/>
            <w:tcMar>
              <w:top w:w="30" w:type="dxa"/>
              <w:left w:w="120" w:type="dxa"/>
              <w:bottom w:w="15" w:type="dxa"/>
              <w:right w:w="120" w:type="dxa"/>
            </w:tcMar>
          </w:tcPr>
          <w:p w:rsidR="00643D94" w:rsidRPr="00ED5D3E" w:rsidRDefault="00643D94" w:rsidP="003142CA">
            <w:pPr>
              <w:widowControl w:val="0"/>
              <w:spacing w:after="0" w:line="312" w:lineRule="auto"/>
              <w:jc w:val="center"/>
              <w:rPr>
                <w:rFonts w:ascii="Times New Roman" w:hAnsi="Times New Roman"/>
                <w:sz w:val="28"/>
                <w:szCs w:val="28"/>
                <w:lang w:val="ru-RU" w:eastAsia="ru-RU"/>
              </w:rPr>
            </w:pPr>
            <w:r w:rsidRPr="00ED5D3E">
              <w:rPr>
                <w:rFonts w:ascii="Times New Roman" w:hAnsi="Times New Roman"/>
                <w:sz w:val="28"/>
                <w:szCs w:val="28"/>
                <w:lang w:val="ru-RU" w:eastAsia="ru-RU"/>
              </w:rPr>
              <w:t>30,86882</w:t>
            </w:r>
          </w:p>
        </w:tc>
        <w:tc>
          <w:tcPr>
            <w:tcW w:w="2749" w:type="dxa"/>
            <w:tcMar>
              <w:top w:w="30" w:type="dxa"/>
              <w:left w:w="120" w:type="dxa"/>
              <w:bottom w:w="15" w:type="dxa"/>
              <w:right w:w="120" w:type="dxa"/>
            </w:tcMar>
          </w:tcPr>
          <w:p w:rsidR="00643D94" w:rsidRPr="00ED5D3E" w:rsidRDefault="00643D94" w:rsidP="003142CA">
            <w:pPr>
              <w:widowControl w:val="0"/>
              <w:spacing w:after="0" w:line="312" w:lineRule="auto"/>
              <w:jc w:val="center"/>
              <w:rPr>
                <w:rFonts w:ascii="Times New Roman" w:hAnsi="Times New Roman"/>
                <w:sz w:val="28"/>
                <w:szCs w:val="28"/>
                <w:lang w:val="ru-RU" w:eastAsia="ru-RU"/>
              </w:rPr>
            </w:pPr>
            <w:r w:rsidRPr="00ED5D3E">
              <w:rPr>
                <w:rFonts w:ascii="Times New Roman" w:hAnsi="Times New Roman"/>
                <w:sz w:val="28"/>
                <w:szCs w:val="28"/>
                <w:lang w:val="ru-RU" w:eastAsia="ru-RU"/>
              </w:rPr>
              <w:t>25,04852</w:t>
            </w:r>
          </w:p>
        </w:tc>
        <w:tc>
          <w:tcPr>
            <w:tcW w:w="3302" w:type="dxa"/>
            <w:tcMar>
              <w:top w:w="30" w:type="dxa"/>
              <w:left w:w="120" w:type="dxa"/>
              <w:bottom w:w="15" w:type="dxa"/>
              <w:right w:w="120" w:type="dxa"/>
            </w:tcMar>
          </w:tcPr>
          <w:p w:rsidR="00643D94" w:rsidRPr="00ED5D3E" w:rsidRDefault="00643D94" w:rsidP="003142CA">
            <w:pPr>
              <w:widowControl w:val="0"/>
              <w:spacing w:after="0" w:line="312" w:lineRule="auto"/>
              <w:jc w:val="center"/>
              <w:rPr>
                <w:rFonts w:ascii="Times New Roman" w:hAnsi="Times New Roman"/>
                <w:sz w:val="28"/>
                <w:szCs w:val="28"/>
                <w:lang w:val="ru-RU" w:eastAsia="ru-RU"/>
              </w:rPr>
            </w:pPr>
            <w:r w:rsidRPr="00ED5D3E">
              <w:rPr>
                <w:rFonts w:ascii="Times New Roman" w:hAnsi="Times New Roman"/>
                <w:sz w:val="28"/>
                <w:szCs w:val="28"/>
                <w:lang w:val="ru-RU" w:eastAsia="ru-RU"/>
              </w:rPr>
              <w:t>36,68912</w:t>
            </w:r>
          </w:p>
        </w:tc>
      </w:tr>
    </w:tbl>
    <w:p w:rsidR="00643D94" w:rsidRPr="00ED5D3E" w:rsidRDefault="00643D94" w:rsidP="003142CA">
      <w:pPr>
        <w:widowControl w:val="0"/>
        <w:spacing w:after="160" w:line="259" w:lineRule="auto"/>
        <w:rPr>
          <w:sz w:val="28"/>
          <w:szCs w:val="28"/>
          <w:lang w:val="ru-RU" w:eastAsia="ru-RU"/>
        </w:rPr>
      </w:pPr>
    </w:p>
    <w:p w:rsidR="00643D94" w:rsidRDefault="00643D94" w:rsidP="003142CA">
      <w:pPr>
        <w:widowControl w:val="0"/>
        <w:spacing w:after="0" w:line="360" w:lineRule="auto"/>
        <w:jc w:val="both"/>
        <w:rPr>
          <w:rFonts w:ascii="Times New Roman" w:hAnsi="Times New Roman"/>
          <w:sz w:val="28"/>
          <w:szCs w:val="28"/>
        </w:rPr>
      </w:pPr>
      <w:r>
        <w:rPr>
          <w:rFonts w:ascii="Times New Roman" w:hAnsi="Times New Roman"/>
          <w:sz w:val="28"/>
          <w:szCs w:val="28"/>
          <w:lang w:val="ru-RU"/>
        </w:rPr>
        <w:tab/>
      </w:r>
      <w:r w:rsidRPr="00ED5D3E">
        <w:rPr>
          <w:rFonts w:ascii="Times New Roman" w:hAnsi="Times New Roman"/>
          <w:sz w:val="28"/>
          <w:szCs w:val="28"/>
        </w:rPr>
        <w:t>З метою стратифікації дози</w:t>
      </w:r>
      <w:r w:rsidR="00AE2AF4">
        <w:rPr>
          <w:rFonts w:ascii="Times New Roman" w:hAnsi="Times New Roman"/>
          <w:sz w:val="28"/>
          <w:szCs w:val="28"/>
        </w:rPr>
        <w:t xml:space="preserve"> бісопрололу</w:t>
      </w:r>
      <w:r w:rsidRPr="00ED5D3E">
        <w:rPr>
          <w:rFonts w:ascii="Times New Roman" w:hAnsi="Times New Roman"/>
          <w:sz w:val="28"/>
          <w:szCs w:val="28"/>
        </w:rPr>
        <w:t xml:space="preserve">, що впливає на ризик повторної госпіталізації у хворих </w:t>
      </w:r>
      <w:r>
        <w:rPr>
          <w:rFonts w:ascii="Times New Roman" w:hAnsi="Times New Roman"/>
          <w:sz w:val="28"/>
          <w:szCs w:val="28"/>
        </w:rPr>
        <w:t>і</w:t>
      </w:r>
      <w:r w:rsidRPr="00ED5D3E">
        <w:rPr>
          <w:rFonts w:ascii="Times New Roman" w:hAnsi="Times New Roman"/>
          <w:sz w:val="28"/>
          <w:szCs w:val="28"/>
        </w:rPr>
        <w:t xml:space="preserve">з </w:t>
      </w:r>
      <w:r>
        <w:rPr>
          <w:rFonts w:ascii="Times New Roman" w:hAnsi="Times New Roman"/>
          <w:sz w:val="28"/>
          <w:szCs w:val="28"/>
        </w:rPr>
        <w:t>серцевою недостатністю</w:t>
      </w:r>
      <w:r w:rsidRPr="00ED5D3E">
        <w:rPr>
          <w:rFonts w:ascii="Times New Roman" w:hAnsi="Times New Roman"/>
          <w:sz w:val="28"/>
          <w:szCs w:val="28"/>
        </w:rPr>
        <w:t>, проведено ROC-аналіз.</w:t>
      </w:r>
      <w:r w:rsidR="00AE2AF4">
        <w:rPr>
          <w:rFonts w:ascii="Times New Roman" w:hAnsi="Times New Roman"/>
          <w:sz w:val="28"/>
          <w:szCs w:val="28"/>
        </w:rPr>
        <w:t xml:space="preserve"> В</w:t>
      </w:r>
      <w:r w:rsidRPr="00ED5D3E">
        <w:rPr>
          <w:rFonts w:ascii="Times New Roman" w:hAnsi="Times New Roman"/>
          <w:sz w:val="28"/>
          <w:szCs w:val="28"/>
        </w:rPr>
        <w:t xml:space="preserve">становлено, що частота госпіталізації в групі хворих </w:t>
      </w:r>
      <w:r>
        <w:rPr>
          <w:rFonts w:ascii="Times New Roman" w:hAnsi="Times New Roman"/>
          <w:sz w:val="28"/>
          <w:szCs w:val="28"/>
        </w:rPr>
        <w:t>і</w:t>
      </w:r>
      <w:r w:rsidRPr="00ED5D3E">
        <w:rPr>
          <w:rFonts w:ascii="Times New Roman" w:hAnsi="Times New Roman"/>
          <w:sz w:val="28"/>
          <w:szCs w:val="28"/>
        </w:rPr>
        <w:t xml:space="preserve">з </w:t>
      </w:r>
      <w:r>
        <w:rPr>
          <w:rFonts w:ascii="Times New Roman" w:hAnsi="Times New Roman"/>
          <w:sz w:val="28"/>
          <w:szCs w:val="28"/>
        </w:rPr>
        <w:t>серцевою недостатністю</w:t>
      </w:r>
      <w:r w:rsidRPr="00ED5D3E">
        <w:rPr>
          <w:rFonts w:ascii="Times New Roman" w:hAnsi="Times New Roman"/>
          <w:sz w:val="28"/>
          <w:szCs w:val="28"/>
        </w:rPr>
        <w:t xml:space="preserve"> без СНТ</w:t>
      </w:r>
      <w:r w:rsidRPr="00ED5D3E">
        <w:rPr>
          <w:rFonts w:ascii="Times New Roman" w:hAnsi="Times New Roman"/>
          <w:sz w:val="28"/>
          <w:szCs w:val="28"/>
          <w:vertAlign w:val="subscript"/>
        </w:rPr>
        <w:t xml:space="preserve">3 </w:t>
      </w:r>
      <w:r w:rsidRPr="00ED5D3E">
        <w:rPr>
          <w:rFonts w:ascii="Times New Roman" w:hAnsi="Times New Roman"/>
          <w:sz w:val="28"/>
          <w:szCs w:val="28"/>
        </w:rPr>
        <w:t>є вищою</w:t>
      </w:r>
      <w:r w:rsidRPr="00ED5D3E">
        <w:rPr>
          <w:rFonts w:ascii="Times New Roman" w:hAnsi="Times New Roman"/>
          <w:sz w:val="28"/>
          <w:szCs w:val="28"/>
          <w:vertAlign w:val="subscript"/>
        </w:rPr>
        <w:t xml:space="preserve"> </w:t>
      </w:r>
      <w:r w:rsidRPr="00ED5D3E">
        <w:rPr>
          <w:rFonts w:ascii="Times New Roman" w:hAnsi="Times New Roman"/>
          <w:sz w:val="28"/>
          <w:szCs w:val="28"/>
        </w:rPr>
        <w:t>при дозі ≤ 5,0 мг (еквівалентна бісопрололу), порівн</w:t>
      </w:r>
      <w:r>
        <w:rPr>
          <w:rFonts w:ascii="Times New Roman" w:hAnsi="Times New Roman"/>
          <w:sz w:val="28"/>
          <w:szCs w:val="28"/>
        </w:rPr>
        <w:t>яно з більшою дозою</w:t>
      </w:r>
      <w:r w:rsidRPr="00ED5D3E">
        <w:rPr>
          <w:rFonts w:ascii="Times New Roman" w:hAnsi="Times New Roman"/>
          <w:sz w:val="28"/>
          <w:szCs w:val="28"/>
        </w:rPr>
        <w:t xml:space="preserve"> (чутливість – </w:t>
      </w:r>
      <w:r>
        <w:rPr>
          <w:rFonts w:ascii="Times New Roman" w:hAnsi="Times New Roman"/>
          <w:sz w:val="28"/>
          <w:szCs w:val="28"/>
        </w:rPr>
        <w:t>91,43</w:t>
      </w:r>
      <w:r w:rsidRPr="00ED5D3E">
        <w:rPr>
          <w:rFonts w:ascii="Times New Roman" w:hAnsi="Times New Roman"/>
          <w:sz w:val="28"/>
          <w:szCs w:val="28"/>
        </w:rPr>
        <w:t xml:space="preserve"> % та специфічність – </w:t>
      </w:r>
      <w:r>
        <w:rPr>
          <w:rFonts w:ascii="Times New Roman" w:hAnsi="Times New Roman"/>
          <w:sz w:val="28"/>
          <w:szCs w:val="28"/>
        </w:rPr>
        <w:t>45,49</w:t>
      </w:r>
      <w:r w:rsidRPr="00ED5D3E">
        <w:rPr>
          <w:rFonts w:ascii="Times New Roman" w:hAnsi="Times New Roman"/>
          <w:sz w:val="28"/>
          <w:szCs w:val="28"/>
        </w:rPr>
        <w:t xml:space="preserve"> %, р = 0,0001) (табл. 6.1</w:t>
      </w:r>
      <w:r w:rsidR="00AE2AF4">
        <w:rPr>
          <w:rFonts w:ascii="Times New Roman" w:hAnsi="Times New Roman"/>
          <w:sz w:val="28"/>
          <w:szCs w:val="28"/>
        </w:rPr>
        <w:t>6</w:t>
      </w:r>
      <w:r w:rsidRPr="00ED5D3E">
        <w:rPr>
          <w:rFonts w:ascii="Times New Roman" w:hAnsi="Times New Roman"/>
          <w:sz w:val="28"/>
          <w:szCs w:val="28"/>
        </w:rPr>
        <w:t>).</w:t>
      </w:r>
      <w:r w:rsidRPr="0030310D">
        <w:rPr>
          <w:rFonts w:ascii="Times New Roman" w:hAnsi="Times New Roman"/>
          <w:sz w:val="28"/>
          <w:szCs w:val="28"/>
          <w:lang w:val="ru-RU"/>
        </w:rPr>
        <w:t xml:space="preserve"> </w:t>
      </w:r>
      <w:r>
        <w:rPr>
          <w:rFonts w:ascii="Times New Roman" w:hAnsi="Times New Roman"/>
          <w:sz w:val="28"/>
          <w:szCs w:val="28"/>
        </w:rPr>
        <w:tab/>
      </w:r>
    </w:p>
    <w:p w:rsidR="00643D94" w:rsidRDefault="00643D94" w:rsidP="003142CA">
      <w:pPr>
        <w:widowControl w:val="0"/>
        <w:spacing w:after="0" w:line="360" w:lineRule="auto"/>
        <w:jc w:val="both"/>
        <w:rPr>
          <w:rFonts w:ascii="Times New Roman" w:hAnsi="Times New Roman"/>
          <w:sz w:val="28"/>
          <w:szCs w:val="28"/>
        </w:rPr>
      </w:pPr>
      <w:r>
        <w:rPr>
          <w:rFonts w:ascii="Times New Roman" w:hAnsi="Times New Roman"/>
          <w:sz w:val="28"/>
          <w:szCs w:val="28"/>
        </w:rPr>
        <w:tab/>
      </w:r>
      <w:r w:rsidRPr="00ED5D3E">
        <w:rPr>
          <w:rFonts w:ascii="Times New Roman" w:hAnsi="Times New Roman"/>
          <w:sz w:val="28"/>
          <w:szCs w:val="28"/>
        </w:rPr>
        <w:t xml:space="preserve">У той же час, </w:t>
      </w:r>
      <w:r>
        <w:rPr>
          <w:rFonts w:ascii="Times New Roman" w:hAnsi="Times New Roman"/>
          <w:sz w:val="28"/>
          <w:szCs w:val="28"/>
        </w:rPr>
        <w:t>вищевказаний аналіз</w:t>
      </w:r>
      <w:r w:rsidRPr="00ED5D3E">
        <w:rPr>
          <w:rFonts w:ascii="Times New Roman" w:hAnsi="Times New Roman"/>
          <w:sz w:val="28"/>
          <w:szCs w:val="28"/>
        </w:rPr>
        <w:t xml:space="preserve"> продемонстрував зворотній ефект</w:t>
      </w:r>
      <w:r w:rsidR="00AE2AF4">
        <w:rPr>
          <w:rFonts w:ascii="Times New Roman" w:hAnsi="Times New Roman"/>
          <w:sz w:val="28"/>
          <w:szCs w:val="28"/>
        </w:rPr>
        <w:t xml:space="preserve"> призначення бісопрололу в</w:t>
      </w:r>
      <w:r w:rsidRPr="00ED5D3E">
        <w:rPr>
          <w:rFonts w:ascii="Times New Roman" w:hAnsi="Times New Roman"/>
          <w:sz w:val="28"/>
          <w:szCs w:val="28"/>
        </w:rPr>
        <w:t xml:space="preserve"> групі хворих </w:t>
      </w:r>
      <w:r>
        <w:rPr>
          <w:rFonts w:ascii="Times New Roman" w:hAnsi="Times New Roman"/>
          <w:sz w:val="28"/>
          <w:szCs w:val="28"/>
        </w:rPr>
        <w:t>і</w:t>
      </w:r>
      <w:r w:rsidRPr="00ED5D3E">
        <w:rPr>
          <w:rFonts w:ascii="Times New Roman" w:hAnsi="Times New Roman"/>
          <w:sz w:val="28"/>
          <w:szCs w:val="28"/>
        </w:rPr>
        <w:t>з СНТ</w:t>
      </w:r>
      <w:r w:rsidRPr="00ED5D3E">
        <w:rPr>
          <w:rFonts w:ascii="Times New Roman" w:hAnsi="Times New Roman"/>
          <w:sz w:val="28"/>
          <w:szCs w:val="28"/>
          <w:vertAlign w:val="subscript"/>
        </w:rPr>
        <w:t>3</w:t>
      </w:r>
      <w:r w:rsidRPr="00ED5D3E">
        <w:rPr>
          <w:rFonts w:ascii="Times New Roman" w:hAnsi="Times New Roman"/>
          <w:sz w:val="28"/>
          <w:szCs w:val="28"/>
        </w:rPr>
        <w:t xml:space="preserve">. Частота </w:t>
      </w:r>
      <w:r>
        <w:rPr>
          <w:rFonts w:ascii="Times New Roman" w:hAnsi="Times New Roman"/>
          <w:sz w:val="28"/>
          <w:szCs w:val="28"/>
        </w:rPr>
        <w:t>ПГ</w:t>
      </w:r>
      <w:r w:rsidRPr="00ED5D3E">
        <w:rPr>
          <w:rFonts w:ascii="Times New Roman" w:hAnsi="Times New Roman"/>
          <w:sz w:val="28"/>
          <w:szCs w:val="28"/>
        </w:rPr>
        <w:t xml:space="preserve"> хворих </w:t>
      </w:r>
      <w:r>
        <w:rPr>
          <w:rFonts w:ascii="Times New Roman" w:hAnsi="Times New Roman"/>
          <w:sz w:val="28"/>
          <w:szCs w:val="28"/>
        </w:rPr>
        <w:t>і</w:t>
      </w:r>
      <w:r w:rsidRPr="00ED5D3E">
        <w:rPr>
          <w:rFonts w:ascii="Times New Roman" w:hAnsi="Times New Roman"/>
          <w:sz w:val="28"/>
          <w:szCs w:val="28"/>
        </w:rPr>
        <w:t xml:space="preserve">з </w:t>
      </w:r>
      <w:r>
        <w:rPr>
          <w:rFonts w:ascii="Times New Roman" w:hAnsi="Times New Roman"/>
          <w:sz w:val="28"/>
          <w:szCs w:val="28"/>
        </w:rPr>
        <w:t>серцевою недостатністю</w:t>
      </w:r>
      <w:r w:rsidRPr="00ED5D3E">
        <w:rPr>
          <w:rFonts w:ascii="Times New Roman" w:hAnsi="Times New Roman"/>
          <w:sz w:val="28"/>
          <w:szCs w:val="28"/>
        </w:rPr>
        <w:t xml:space="preserve"> в поєднанні з СНТ</w:t>
      </w:r>
      <w:r w:rsidRPr="00ED5D3E">
        <w:rPr>
          <w:rFonts w:ascii="Times New Roman" w:hAnsi="Times New Roman"/>
          <w:sz w:val="28"/>
          <w:szCs w:val="28"/>
          <w:vertAlign w:val="subscript"/>
        </w:rPr>
        <w:t>3</w:t>
      </w:r>
      <w:r w:rsidRPr="00ED5D3E">
        <w:rPr>
          <w:rFonts w:ascii="Times New Roman" w:hAnsi="Times New Roman"/>
          <w:sz w:val="28"/>
          <w:szCs w:val="28"/>
        </w:rPr>
        <w:t xml:space="preserve"> зростає під час перевищення оптимальної точки поділу для дози </w:t>
      </w:r>
      <w:r w:rsidRPr="00ED5D3E">
        <w:rPr>
          <w:rFonts w:ascii="Times New Roman" w:hAnsi="Times New Roman"/>
          <w:sz w:val="28"/>
          <w:szCs w:val="28"/>
        </w:rPr>
        <w:sym w:font="Symbol" w:char="F062"/>
      </w:r>
      <w:r w:rsidRPr="00ED5D3E">
        <w:rPr>
          <w:rFonts w:ascii="Times New Roman" w:hAnsi="Times New Roman"/>
          <w:sz w:val="28"/>
          <w:szCs w:val="28"/>
        </w:rPr>
        <w:t>-АБ &gt; 5 мг (еквівалентно бісопрололу)</w:t>
      </w:r>
      <w:r w:rsidRPr="00ED5D3E">
        <w:rPr>
          <w:rFonts w:ascii="Times New Roman" w:hAnsi="Times New Roman"/>
          <w:i/>
          <w:sz w:val="28"/>
          <w:szCs w:val="28"/>
        </w:rPr>
        <w:t xml:space="preserve"> </w:t>
      </w:r>
      <w:r w:rsidRPr="00ED5D3E">
        <w:rPr>
          <w:rFonts w:ascii="Times New Roman" w:hAnsi="Times New Roman"/>
          <w:sz w:val="28"/>
          <w:szCs w:val="28"/>
        </w:rPr>
        <w:t xml:space="preserve">(чутливість – </w:t>
      </w:r>
      <w:r>
        <w:rPr>
          <w:rFonts w:ascii="Times New Roman" w:hAnsi="Times New Roman"/>
          <w:sz w:val="28"/>
          <w:szCs w:val="28"/>
        </w:rPr>
        <w:t>75,93</w:t>
      </w:r>
      <w:r w:rsidRPr="00ED5D3E">
        <w:rPr>
          <w:rFonts w:ascii="Times New Roman" w:hAnsi="Times New Roman"/>
          <w:sz w:val="28"/>
          <w:szCs w:val="28"/>
        </w:rPr>
        <w:t xml:space="preserve"> % та специ</w:t>
      </w:r>
      <w:r>
        <w:rPr>
          <w:rFonts w:ascii="Times New Roman" w:hAnsi="Times New Roman"/>
          <w:sz w:val="28"/>
          <w:szCs w:val="28"/>
        </w:rPr>
        <w:t>фічність – 56,25 %, р = 0,0033)</w:t>
      </w:r>
      <w:r w:rsidRPr="00ED5D3E">
        <w:rPr>
          <w:rFonts w:ascii="Times New Roman" w:hAnsi="Times New Roman"/>
          <w:sz w:val="28"/>
          <w:szCs w:val="28"/>
        </w:rPr>
        <w:t xml:space="preserve">. </w:t>
      </w:r>
      <w:r>
        <w:rPr>
          <w:rFonts w:ascii="Times New Roman" w:hAnsi="Times New Roman"/>
          <w:sz w:val="28"/>
          <w:szCs w:val="28"/>
        </w:rPr>
        <w:t xml:space="preserve">При об’єднанні хворих із </w:t>
      </w:r>
      <w:r w:rsidR="00033819">
        <w:rPr>
          <w:rFonts w:ascii="Times New Roman" w:hAnsi="Times New Roman"/>
          <w:sz w:val="28"/>
          <w:szCs w:val="28"/>
        </w:rPr>
        <w:t>СНТ</w:t>
      </w:r>
      <w:r w:rsidR="00033819" w:rsidRPr="00033819">
        <w:rPr>
          <w:rFonts w:ascii="Times New Roman" w:hAnsi="Times New Roman"/>
          <w:sz w:val="28"/>
          <w:szCs w:val="28"/>
          <w:vertAlign w:val="subscript"/>
        </w:rPr>
        <w:t>3</w:t>
      </w:r>
      <w:r>
        <w:rPr>
          <w:rFonts w:ascii="Times New Roman" w:hAnsi="Times New Roman"/>
          <w:sz w:val="28"/>
          <w:szCs w:val="28"/>
          <w:vertAlign w:val="subscript"/>
        </w:rPr>
        <w:t xml:space="preserve"> </w:t>
      </w:r>
      <w:r>
        <w:rPr>
          <w:rFonts w:ascii="Times New Roman" w:hAnsi="Times New Roman"/>
          <w:sz w:val="28"/>
          <w:szCs w:val="28"/>
        </w:rPr>
        <w:t>та без даного стану в одну групу, ROC</w:t>
      </w:r>
      <w:r w:rsidRPr="00CA3BEE">
        <w:rPr>
          <w:rFonts w:ascii="Times New Roman" w:hAnsi="Times New Roman"/>
          <w:sz w:val="28"/>
          <w:szCs w:val="28"/>
        </w:rPr>
        <w:t xml:space="preserve">-аналіз показав, що частота </w:t>
      </w:r>
      <w:r w:rsidR="00033819">
        <w:rPr>
          <w:rFonts w:ascii="Times New Roman" w:hAnsi="Times New Roman"/>
          <w:sz w:val="28"/>
          <w:szCs w:val="28"/>
        </w:rPr>
        <w:t>ПГ</w:t>
      </w:r>
      <w:r w:rsidRPr="00CA3BEE">
        <w:rPr>
          <w:rFonts w:ascii="Times New Roman" w:hAnsi="Times New Roman"/>
          <w:sz w:val="28"/>
          <w:szCs w:val="28"/>
        </w:rPr>
        <w:t xml:space="preserve"> зростає при дозі бісопрололу </w:t>
      </w:r>
      <w:r>
        <w:rPr>
          <w:rFonts w:ascii="Symbol" w:hAnsi="Symbol"/>
          <w:sz w:val="28"/>
          <w:szCs w:val="28"/>
        </w:rPr>
        <w:t></w:t>
      </w:r>
      <w:r>
        <w:rPr>
          <w:rFonts w:ascii="Times New Roman" w:hAnsi="Times New Roman"/>
          <w:sz w:val="28"/>
          <w:szCs w:val="28"/>
        </w:rPr>
        <w:t xml:space="preserve"> 2,5 мг. Але вказана закономірність не </w:t>
      </w:r>
      <w:r w:rsidR="00033819">
        <w:rPr>
          <w:rFonts w:ascii="Times New Roman" w:hAnsi="Times New Roman"/>
          <w:sz w:val="28"/>
          <w:szCs w:val="28"/>
        </w:rPr>
        <w:t xml:space="preserve">була </w:t>
      </w:r>
      <w:r>
        <w:rPr>
          <w:rFonts w:ascii="Times New Roman" w:hAnsi="Times New Roman"/>
          <w:sz w:val="28"/>
          <w:szCs w:val="28"/>
        </w:rPr>
        <w:t>вірогідно</w:t>
      </w:r>
      <w:r w:rsidR="00033819">
        <w:rPr>
          <w:rFonts w:ascii="Times New Roman" w:hAnsi="Times New Roman"/>
          <w:sz w:val="28"/>
          <w:szCs w:val="28"/>
        </w:rPr>
        <w:t>ю</w:t>
      </w:r>
      <w:r>
        <w:rPr>
          <w:rFonts w:ascii="Times New Roman" w:hAnsi="Times New Roman"/>
          <w:sz w:val="28"/>
          <w:szCs w:val="28"/>
        </w:rPr>
        <w:t>.</w:t>
      </w:r>
    </w:p>
    <w:p w:rsidR="00643D94" w:rsidRPr="00ED5D3E" w:rsidRDefault="00643D94" w:rsidP="00026BC1">
      <w:pPr>
        <w:widowControl w:val="0"/>
        <w:spacing w:after="0" w:line="360" w:lineRule="auto"/>
        <w:jc w:val="right"/>
        <w:rPr>
          <w:rFonts w:ascii="Times New Roman" w:hAnsi="Times New Roman"/>
          <w:iCs/>
          <w:sz w:val="28"/>
          <w:szCs w:val="28"/>
        </w:rPr>
      </w:pPr>
      <w:r w:rsidRPr="00ED5D3E">
        <w:rPr>
          <w:rFonts w:ascii="Times New Roman" w:hAnsi="Times New Roman"/>
          <w:iCs/>
          <w:sz w:val="28"/>
          <w:szCs w:val="28"/>
        </w:rPr>
        <w:t>Таблиця 6</w:t>
      </w:r>
      <w:r>
        <w:rPr>
          <w:rFonts w:ascii="Times New Roman" w:hAnsi="Times New Roman"/>
          <w:iCs/>
          <w:sz w:val="28"/>
          <w:szCs w:val="28"/>
        </w:rPr>
        <w:t>.</w:t>
      </w:r>
      <w:r w:rsidR="00ED7836">
        <w:rPr>
          <w:rFonts w:ascii="Times New Roman" w:hAnsi="Times New Roman"/>
          <w:iCs/>
          <w:sz w:val="28"/>
          <w:szCs w:val="28"/>
        </w:rPr>
        <w:t>16</w:t>
      </w:r>
    </w:p>
    <w:p w:rsidR="00643D94" w:rsidRPr="00ED5D3E" w:rsidRDefault="00643D94" w:rsidP="00026BC1">
      <w:pPr>
        <w:widowControl w:val="0"/>
        <w:spacing w:after="0" w:line="360" w:lineRule="auto"/>
        <w:jc w:val="center"/>
        <w:rPr>
          <w:rFonts w:ascii="Times New Roman" w:hAnsi="Times New Roman"/>
          <w:bCs/>
          <w:sz w:val="28"/>
          <w:szCs w:val="28"/>
        </w:rPr>
      </w:pPr>
      <w:r w:rsidRPr="00ED5D3E">
        <w:rPr>
          <w:rFonts w:ascii="Times New Roman" w:hAnsi="Times New Roman"/>
          <w:iCs/>
          <w:sz w:val="28"/>
          <w:szCs w:val="28"/>
        </w:rPr>
        <w:t>Взаємозв’язок дози</w:t>
      </w:r>
      <w:r w:rsidR="00ED7836">
        <w:rPr>
          <w:rFonts w:ascii="Times New Roman" w:hAnsi="Times New Roman"/>
          <w:iCs/>
          <w:sz w:val="28"/>
          <w:szCs w:val="28"/>
        </w:rPr>
        <w:t xml:space="preserve"> бісопрололу </w:t>
      </w:r>
      <w:r w:rsidRPr="00ED5D3E">
        <w:rPr>
          <w:rFonts w:ascii="Times New Roman" w:hAnsi="Times New Roman"/>
          <w:iCs/>
          <w:sz w:val="28"/>
          <w:szCs w:val="28"/>
        </w:rPr>
        <w:t xml:space="preserve">з повторною госпіталізацією </w:t>
      </w:r>
      <w:r w:rsidRPr="00ED5D3E">
        <w:rPr>
          <w:rFonts w:ascii="Times New Roman" w:hAnsi="Times New Roman"/>
          <w:bCs/>
          <w:sz w:val="28"/>
          <w:szCs w:val="28"/>
        </w:rPr>
        <w:t>(ROC-аналіз)</w:t>
      </w:r>
    </w:p>
    <w:tbl>
      <w:tblPr>
        <w:tblW w:w="9781" w:type="dxa"/>
        <w:tblInd w:w="10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0A0" w:firstRow="1" w:lastRow="0" w:firstColumn="1" w:lastColumn="0" w:noHBand="0" w:noVBand="0"/>
      </w:tblPr>
      <w:tblGrid>
        <w:gridCol w:w="1904"/>
        <w:gridCol w:w="1162"/>
        <w:gridCol w:w="1329"/>
        <w:gridCol w:w="1842"/>
        <w:gridCol w:w="1154"/>
        <w:gridCol w:w="1398"/>
        <w:gridCol w:w="992"/>
      </w:tblGrid>
      <w:tr w:rsidR="00643D94" w:rsidRPr="00ED5D3E" w:rsidTr="00953863">
        <w:trPr>
          <w:trHeight w:val="1555"/>
        </w:trPr>
        <w:tc>
          <w:tcPr>
            <w:tcW w:w="1904"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Група</w:t>
            </w:r>
          </w:p>
        </w:tc>
        <w:tc>
          <w:tcPr>
            <w:tcW w:w="1162"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Точка поділу</w:t>
            </w:r>
          </w:p>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(cut-off value)</w:t>
            </w:r>
          </w:p>
        </w:tc>
        <w:tc>
          <w:tcPr>
            <w:tcW w:w="1329"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Площа під</w:t>
            </w:r>
          </w:p>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кривою (AUC)</w:t>
            </w:r>
          </w:p>
        </w:tc>
        <w:tc>
          <w:tcPr>
            <w:tcW w:w="1842"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95% ДІ</w:t>
            </w:r>
          </w:p>
        </w:tc>
        <w:tc>
          <w:tcPr>
            <w:tcW w:w="1154"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Чутли-вість, %</w:t>
            </w:r>
          </w:p>
        </w:tc>
        <w:tc>
          <w:tcPr>
            <w:tcW w:w="1398"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Специ</w:t>
            </w:r>
            <w:r>
              <w:rPr>
                <w:rFonts w:ascii="Times New Roman" w:hAnsi="Times New Roman"/>
                <w:sz w:val="28"/>
                <w:szCs w:val="28"/>
              </w:rPr>
              <w:t>-</w:t>
            </w:r>
            <w:r w:rsidRPr="00ED5D3E">
              <w:rPr>
                <w:rFonts w:ascii="Times New Roman" w:hAnsi="Times New Roman"/>
                <w:sz w:val="28"/>
                <w:szCs w:val="28"/>
              </w:rPr>
              <w:t>фічність, %</w:t>
            </w:r>
          </w:p>
        </w:tc>
        <w:tc>
          <w:tcPr>
            <w:tcW w:w="992"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p</w:t>
            </w:r>
          </w:p>
        </w:tc>
      </w:tr>
      <w:tr w:rsidR="00643D94" w:rsidRPr="00120DC7" w:rsidTr="00953863">
        <w:trPr>
          <w:trHeight w:val="477"/>
        </w:trPr>
        <w:tc>
          <w:tcPr>
            <w:tcW w:w="1904" w:type="dxa"/>
          </w:tcPr>
          <w:p w:rsidR="00643D94" w:rsidRPr="00120DC7" w:rsidRDefault="00643D94" w:rsidP="003142CA">
            <w:pPr>
              <w:widowControl w:val="0"/>
              <w:spacing w:after="0" w:line="360" w:lineRule="auto"/>
              <w:jc w:val="both"/>
              <w:rPr>
                <w:rFonts w:ascii="Times New Roman" w:hAnsi="Times New Roman"/>
                <w:sz w:val="28"/>
                <w:szCs w:val="28"/>
              </w:rPr>
            </w:pPr>
            <w:r>
              <w:rPr>
                <w:rFonts w:ascii="Times New Roman" w:hAnsi="Times New Roman"/>
                <w:sz w:val="28"/>
                <w:szCs w:val="28"/>
              </w:rPr>
              <w:t>У</w:t>
            </w:r>
            <w:r w:rsidRPr="00120DC7">
              <w:rPr>
                <w:rFonts w:ascii="Times New Roman" w:hAnsi="Times New Roman"/>
                <w:sz w:val="28"/>
                <w:szCs w:val="28"/>
              </w:rPr>
              <w:t>сі хворі з СН (n = 381)</w:t>
            </w:r>
          </w:p>
        </w:tc>
        <w:tc>
          <w:tcPr>
            <w:tcW w:w="1162" w:type="dxa"/>
            <w:vAlign w:val="center"/>
          </w:tcPr>
          <w:p w:rsidR="00643D94" w:rsidRPr="00120DC7" w:rsidRDefault="00643D94" w:rsidP="003142CA">
            <w:pPr>
              <w:widowControl w:val="0"/>
              <w:spacing w:after="0" w:line="360" w:lineRule="auto"/>
              <w:jc w:val="center"/>
              <w:rPr>
                <w:rFonts w:ascii="Times New Roman" w:hAnsi="Times New Roman"/>
                <w:sz w:val="28"/>
                <w:szCs w:val="28"/>
              </w:rPr>
            </w:pPr>
            <w:r w:rsidRPr="00120DC7">
              <w:rPr>
                <w:rFonts w:ascii="Times New Roman" w:hAnsi="Times New Roman"/>
                <w:sz w:val="28"/>
                <w:szCs w:val="28"/>
              </w:rPr>
              <w:t>≤ 2,5 мг</w:t>
            </w:r>
          </w:p>
        </w:tc>
        <w:tc>
          <w:tcPr>
            <w:tcW w:w="1329" w:type="dxa"/>
            <w:vAlign w:val="center"/>
          </w:tcPr>
          <w:p w:rsidR="00643D94" w:rsidRPr="00120DC7" w:rsidRDefault="00643D94" w:rsidP="003142CA">
            <w:pPr>
              <w:widowControl w:val="0"/>
              <w:spacing w:after="0" w:line="360" w:lineRule="auto"/>
              <w:jc w:val="center"/>
              <w:rPr>
                <w:rFonts w:ascii="Times New Roman" w:hAnsi="Times New Roman"/>
                <w:sz w:val="28"/>
                <w:szCs w:val="28"/>
              </w:rPr>
            </w:pPr>
            <w:r w:rsidRPr="00120DC7">
              <w:rPr>
                <w:rFonts w:ascii="Times New Roman" w:hAnsi="Times New Roman"/>
                <w:sz w:val="28"/>
                <w:szCs w:val="28"/>
              </w:rPr>
              <w:t>0,549</w:t>
            </w:r>
          </w:p>
        </w:tc>
        <w:tc>
          <w:tcPr>
            <w:tcW w:w="1842" w:type="dxa"/>
            <w:vAlign w:val="center"/>
          </w:tcPr>
          <w:p w:rsidR="00643D94" w:rsidRPr="00120DC7" w:rsidRDefault="00643D94" w:rsidP="003142CA">
            <w:pPr>
              <w:widowControl w:val="0"/>
              <w:spacing w:after="0" w:line="360" w:lineRule="auto"/>
              <w:jc w:val="center"/>
              <w:rPr>
                <w:rFonts w:ascii="Times New Roman" w:hAnsi="Times New Roman"/>
                <w:sz w:val="28"/>
                <w:szCs w:val="28"/>
              </w:rPr>
            </w:pPr>
            <w:r w:rsidRPr="00120DC7">
              <w:rPr>
                <w:rFonts w:ascii="Times New Roman" w:hAnsi="Times New Roman"/>
                <w:sz w:val="28"/>
                <w:szCs w:val="28"/>
              </w:rPr>
              <w:t>0,498 - 0,600</w:t>
            </w:r>
          </w:p>
        </w:tc>
        <w:tc>
          <w:tcPr>
            <w:tcW w:w="1154" w:type="dxa"/>
            <w:vAlign w:val="center"/>
          </w:tcPr>
          <w:p w:rsidR="00643D94" w:rsidRPr="00120DC7" w:rsidRDefault="00643D94" w:rsidP="003142CA">
            <w:pPr>
              <w:widowControl w:val="0"/>
              <w:spacing w:after="0" w:line="360" w:lineRule="auto"/>
              <w:jc w:val="center"/>
              <w:rPr>
                <w:rFonts w:ascii="Times New Roman" w:hAnsi="Times New Roman"/>
                <w:sz w:val="28"/>
                <w:szCs w:val="28"/>
              </w:rPr>
            </w:pPr>
            <w:r w:rsidRPr="00120DC7">
              <w:rPr>
                <w:rFonts w:ascii="Times New Roman" w:hAnsi="Times New Roman"/>
                <w:sz w:val="28"/>
                <w:szCs w:val="28"/>
              </w:rPr>
              <w:t>35,78</w:t>
            </w:r>
          </w:p>
        </w:tc>
        <w:tc>
          <w:tcPr>
            <w:tcW w:w="1398" w:type="dxa"/>
            <w:vAlign w:val="center"/>
          </w:tcPr>
          <w:p w:rsidR="00643D94" w:rsidRPr="00120DC7" w:rsidRDefault="00643D94" w:rsidP="003142CA">
            <w:pPr>
              <w:widowControl w:val="0"/>
              <w:spacing w:after="0" w:line="360" w:lineRule="auto"/>
              <w:jc w:val="center"/>
              <w:rPr>
                <w:rFonts w:ascii="Times New Roman" w:hAnsi="Times New Roman"/>
                <w:sz w:val="28"/>
                <w:szCs w:val="28"/>
              </w:rPr>
            </w:pPr>
            <w:r w:rsidRPr="00120DC7">
              <w:rPr>
                <w:rFonts w:ascii="Times New Roman" w:hAnsi="Times New Roman"/>
                <w:sz w:val="28"/>
                <w:szCs w:val="28"/>
              </w:rPr>
              <w:t>73,90</w:t>
            </w:r>
          </w:p>
        </w:tc>
        <w:tc>
          <w:tcPr>
            <w:tcW w:w="992" w:type="dxa"/>
            <w:vAlign w:val="center"/>
          </w:tcPr>
          <w:p w:rsidR="00643D94" w:rsidRPr="00120DC7" w:rsidRDefault="00643D94" w:rsidP="003142CA">
            <w:pPr>
              <w:widowControl w:val="0"/>
              <w:spacing w:after="0" w:line="360" w:lineRule="auto"/>
              <w:jc w:val="center"/>
              <w:rPr>
                <w:rFonts w:ascii="Times New Roman" w:hAnsi="Times New Roman"/>
                <w:sz w:val="28"/>
                <w:szCs w:val="28"/>
              </w:rPr>
            </w:pPr>
            <w:r w:rsidRPr="00120DC7">
              <w:rPr>
                <w:rFonts w:ascii="Times New Roman" w:hAnsi="Times New Roman"/>
                <w:sz w:val="28"/>
                <w:szCs w:val="28"/>
              </w:rPr>
              <w:t>0,131</w:t>
            </w:r>
          </w:p>
        </w:tc>
      </w:tr>
      <w:tr w:rsidR="00643D94" w:rsidRPr="00120DC7" w:rsidTr="00953863">
        <w:trPr>
          <w:trHeight w:val="477"/>
        </w:trPr>
        <w:tc>
          <w:tcPr>
            <w:tcW w:w="1904" w:type="dxa"/>
          </w:tcPr>
          <w:p w:rsidR="00643D94" w:rsidRPr="00120DC7" w:rsidRDefault="00643D94" w:rsidP="003142CA">
            <w:pPr>
              <w:widowControl w:val="0"/>
              <w:spacing w:after="0" w:line="360" w:lineRule="auto"/>
              <w:jc w:val="both"/>
              <w:rPr>
                <w:rFonts w:ascii="Times New Roman" w:hAnsi="Times New Roman"/>
                <w:sz w:val="28"/>
                <w:szCs w:val="28"/>
                <w:vertAlign w:val="subscript"/>
              </w:rPr>
            </w:pPr>
            <w:r w:rsidRPr="00120DC7">
              <w:rPr>
                <w:rFonts w:ascii="Times New Roman" w:hAnsi="Times New Roman"/>
                <w:sz w:val="28"/>
                <w:szCs w:val="28"/>
              </w:rPr>
              <w:t>СН без СНТ</w:t>
            </w:r>
            <w:r w:rsidRPr="00120DC7">
              <w:rPr>
                <w:rFonts w:ascii="Times New Roman" w:hAnsi="Times New Roman"/>
                <w:sz w:val="28"/>
                <w:szCs w:val="28"/>
                <w:vertAlign w:val="subscript"/>
              </w:rPr>
              <w:t xml:space="preserve">3 </w:t>
            </w:r>
          </w:p>
          <w:p w:rsidR="00643D94" w:rsidRPr="00120DC7" w:rsidRDefault="00643D94" w:rsidP="003142CA">
            <w:pPr>
              <w:widowControl w:val="0"/>
              <w:spacing w:after="0" w:line="360" w:lineRule="auto"/>
              <w:jc w:val="both"/>
              <w:rPr>
                <w:rFonts w:ascii="Times New Roman" w:hAnsi="Times New Roman"/>
                <w:sz w:val="28"/>
                <w:szCs w:val="28"/>
                <w:vertAlign w:val="subscript"/>
              </w:rPr>
            </w:pPr>
            <w:r w:rsidRPr="00120DC7">
              <w:rPr>
                <w:rFonts w:ascii="Times New Roman" w:hAnsi="Times New Roman"/>
                <w:sz w:val="28"/>
                <w:szCs w:val="28"/>
              </w:rPr>
              <w:t>(n = 279)</w:t>
            </w:r>
          </w:p>
        </w:tc>
        <w:tc>
          <w:tcPr>
            <w:tcW w:w="1162" w:type="dxa"/>
            <w:vAlign w:val="center"/>
          </w:tcPr>
          <w:p w:rsidR="00643D94" w:rsidRPr="00120DC7" w:rsidRDefault="00643D94" w:rsidP="003142CA">
            <w:pPr>
              <w:widowControl w:val="0"/>
              <w:spacing w:after="0" w:line="360" w:lineRule="auto"/>
              <w:jc w:val="center"/>
              <w:rPr>
                <w:rFonts w:ascii="Times New Roman" w:hAnsi="Times New Roman"/>
                <w:sz w:val="28"/>
                <w:szCs w:val="28"/>
              </w:rPr>
            </w:pPr>
            <w:r w:rsidRPr="00120DC7">
              <w:rPr>
                <w:rFonts w:ascii="Times New Roman" w:hAnsi="Times New Roman"/>
                <w:sz w:val="28"/>
                <w:szCs w:val="28"/>
              </w:rPr>
              <w:t>≤ 5,0 мг</w:t>
            </w:r>
          </w:p>
        </w:tc>
        <w:tc>
          <w:tcPr>
            <w:tcW w:w="1329" w:type="dxa"/>
            <w:vAlign w:val="center"/>
          </w:tcPr>
          <w:p w:rsidR="00643D94" w:rsidRPr="00120DC7" w:rsidRDefault="00643D94" w:rsidP="003142CA">
            <w:pPr>
              <w:widowControl w:val="0"/>
              <w:spacing w:after="0" w:line="360" w:lineRule="auto"/>
              <w:jc w:val="center"/>
              <w:rPr>
                <w:rFonts w:ascii="Times New Roman" w:hAnsi="Times New Roman"/>
                <w:sz w:val="28"/>
                <w:szCs w:val="28"/>
              </w:rPr>
            </w:pPr>
            <w:r w:rsidRPr="00120DC7">
              <w:rPr>
                <w:rFonts w:ascii="Times New Roman" w:hAnsi="Times New Roman"/>
                <w:sz w:val="28"/>
                <w:szCs w:val="28"/>
              </w:rPr>
              <w:t>0,685</w:t>
            </w:r>
          </w:p>
        </w:tc>
        <w:tc>
          <w:tcPr>
            <w:tcW w:w="1842" w:type="dxa"/>
            <w:vAlign w:val="center"/>
          </w:tcPr>
          <w:p w:rsidR="00643D94" w:rsidRPr="00120DC7" w:rsidRDefault="00643D94" w:rsidP="003142CA">
            <w:pPr>
              <w:widowControl w:val="0"/>
              <w:spacing w:after="0" w:line="360" w:lineRule="auto"/>
              <w:jc w:val="center"/>
              <w:rPr>
                <w:rFonts w:ascii="Times New Roman" w:hAnsi="Times New Roman"/>
                <w:sz w:val="28"/>
                <w:szCs w:val="28"/>
              </w:rPr>
            </w:pPr>
            <w:r w:rsidRPr="00120DC7">
              <w:rPr>
                <w:rFonts w:ascii="Times New Roman" w:hAnsi="Times New Roman"/>
                <w:sz w:val="28"/>
                <w:szCs w:val="28"/>
              </w:rPr>
              <w:t>0,627 - 0,739</w:t>
            </w:r>
          </w:p>
        </w:tc>
        <w:tc>
          <w:tcPr>
            <w:tcW w:w="1154" w:type="dxa"/>
            <w:vAlign w:val="center"/>
          </w:tcPr>
          <w:p w:rsidR="00643D94" w:rsidRPr="00120DC7" w:rsidRDefault="00643D94" w:rsidP="003142CA">
            <w:pPr>
              <w:widowControl w:val="0"/>
              <w:spacing w:after="0" w:line="360" w:lineRule="auto"/>
              <w:jc w:val="center"/>
              <w:rPr>
                <w:rFonts w:ascii="Times New Roman" w:hAnsi="Times New Roman"/>
                <w:sz w:val="28"/>
                <w:szCs w:val="28"/>
              </w:rPr>
            </w:pPr>
            <w:r w:rsidRPr="00120DC7">
              <w:rPr>
                <w:rFonts w:ascii="Times New Roman" w:hAnsi="Times New Roman"/>
                <w:sz w:val="28"/>
                <w:szCs w:val="28"/>
              </w:rPr>
              <w:t>91,43</w:t>
            </w:r>
          </w:p>
        </w:tc>
        <w:tc>
          <w:tcPr>
            <w:tcW w:w="1398" w:type="dxa"/>
            <w:vAlign w:val="center"/>
          </w:tcPr>
          <w:p w:rsidR="00643D94" w:rsidRPr="00120DC7" w:rsidRDefault="00643D94" w:rsidP="003142CA">
            <w:pPr>
              <w:widowControl w:val="0"/>
              <w:spacing w:after="0" w:line="360" w:lineRule="auto"/>
              <w:jc w:val="center"/>
              <w:rPr>
                <w:rFonts w:ascii="Times New Roman" w:hAnsi="Times New Roman"/>
                <w:sz w:val="28"/>
                <w:szCs w:val="28"/>
              </w:rPr>
            </w:pPr>
            <w:r w:rsidRPr="00120DC7">
              <w:rPr>
                <w:rFonts w:ascii="Times New Roman" w:hAnsi="Times New Roman"/>
                <w:sz w:val="28"/>
                <w:szCs w:val="28"/>
              </w:rPr>
              <w:t>45,49</w:t>
            </w:r>
          </w:p>
        </w:tc>
        <w:tc>
          <w:tcPr>
            <w:tcW w:w="992" w:type="dxa"/>
            <w:vAlign w:val="center"/>
          </w:tcPr>
          <w:p w:rsidR="00643D94" w:rsidRPr="00120DC7" w:rsidRDefault="00643D94" w:rsidP="003142CA">
            <w:pPr>
              <w:widowControl w:val="0"/>
              <w:spacing w:after="0" w:line="360" w:lineRule="auto"/>
              <w:jc w:val="center"/>
              <w:rPr>
                <w:rFonts w:ascii="Times New Roman" w:hAnsi="Times New Roman"/>
                <w:sz w:val="28"/>
                <w:szCs w:val="28"/>
              </w:rPr>
            </w:pPr>
            <w:r w:rsidRPr="00120DC7">
              <w:rPr>
                <w:rFonts w:ascii="Times New Roman" w:hAnsi="Times New Roman"/>
                <w:sz w:val="28"/>
                <w:szCs w:val="28"/>
              </w:rPr>
              <w:t>0,0001</w:t>
            </w:r>
          </w:p>
        </w:tc>
      </w:tr>
      <w:tr w:rsidR="00643D94" w:rsidRPr="00ED5D3E" w:rsidTr="00953863">
        <w:trPr>
          <w:trHeight w:val="477"/>
        </w:trPr>
        <w:tc>
          <w:tcPr>
            <w:tcW w:w="1904" w:type="dxa"/>
          </w:tcPr>
          <w:p w:rsidR="00643D94" w:rsidRPr="00120DC7" w:rsidRDefault="00643D94" w:rsidP="003142CA">
            <w:pPr>
              <w:widowControl w:val="0"/>
              <w:spacing w:after="0" w:line="360" w:lineRule="auto"/>
              <w:jc w:val="both"/>
              <w:rPr>
                <w:rFonts w:ascii="Times New Roman" w:hAnsi="Times New Roman"/>
                <w:sz w:val="28"/>
                <w:szCs w:val="28"/>
                <w:vertAlign w:val="subscript"/>
              </w:rPr>
            </w:pPr>
            <w:r w:rsidRPr="00120DC7">
              <w:rPr>
                <w:rFonts w:ascii="Times New Roman" w:hAnsi="Times New Roman"/>
                <w:sz w:val="28"/>
                <w:szCs w:val="28"/>
              </w:rPr>
              <w:t>СН з СНТ</w:t>
            </w:r>
            <w:r w:rsidRPr="00120DC7">
              <w:rPr>
                <w:rFonts w:ascii="Times New Roman" w:hAnsi="Times New Roman"/>
                <w:sz w:val="28"/>
                <w:szCs w:val="28"/>
                <w:vertAlign w:val="subscript"/>
              </w:rPr>
              <w:t xml:space="preserve">3 </w:t>
            </w:r>
          </w:p>
          <w:p w:rsidR="00643D94" w:rsidRPr="00120DC7" w:rsidRDefault="00643D94" w:rsidP="003142CA">
            <w:pPr>
              <w:widowControl w:val="0"/>
              <w:spacing w:after="0" w:line="360" w:lineRule="auto"/>
              <w:jc w:val="both"/>
              <w:rPr>
                <w:rFonts w:ascii="Times New Roman" w:hAnsi="Times New Roman"/>
                <w:sz w:val="28"/>
                <w:szCs w:val="28"/>
              </w:rPr>
            </w:pPr>
            <w:r w:rsidRPr="00120DC7">
              <w:rPr>
                <w:rFonts w:ascii="Times New Roman" w:hAnsi="Times New Roman"/>
                <w:sz w:val="28"/>
                <w:szCs w:val="28"/>
              </w:rPr>
              <w:t>(n = 102)</w:t>
            </w:r>
          </w:p>
        </w:tc>
        <w:tc>
          <w:tcPr>
            <w:tcW w:w="1162" w:type="dxa"/>
            <w:vAlign w:val="center"/>
          </w:tcPr>
          <w:p w:rsidR="00643D94" w:rsidRPr="00120DC7" w:rsidRDefault="00643D94" w:rsidP="003142CA">
            <w:pPr>
              <w:widowControl w:val="0"/>
              <w:spacing w:after="0" w:line="360" w:lineRule="auto"/>
              <w:jc w:val="center"/>
              <w:rPr>
                <w:rFonts w:ascii="Times New Roman" w:hAnsi="Times New Roman"/>
                <w:sz w:val="28"/>
                <w:szCs w:val="28"/>
              </w:rPr>
            </w:pPr>
            <w:r w:rsidRPr="00120DC7">
              <w:rPr>
                <w:rFonts w:ascii="Times New Roman" w:hAnsi="Times New Roman"/>
                <w:sz w:val="28"/>
                <w:szCs w:val="28"/>
              </w:rPr>
              <w:t>&gt;5,0 мг</w:t>
            </w:r>
          </w:p>
        </w:tc>
        <w:tc>
          <w:tcPr>
            <w:tcW w:w="1329" w:type="dxa"/>
            <w:vAlign w:val="center"/>
          </w:tcPr>
          <w:p w:rsidR="00643D94" w:rsidRPr="00120DC7" w:rsidRDefault="00643D94" w:rsidP="003142CA">
            <w:pPr>
              <w:widowControl w:val="0"/>
              <w:spacing w:after="0" w:line="360" w:lineRule="auto"/>
              <w:jc w:val="center"/>
              <w:rPr>
                <w:rFonts w:ascii="Times New Roman" w:hAnsi="Times New Roman"/>
                <w:sz w:val="28"/>
                <w:szCs w:val="28"/>
              </w:rPr>
            </w:pPr>
            <w:r w:rsidRPr="00120DC7">
              <w:rPr>
                <w:rFonts w:ascii="Times New Roman" w:hAnsi="Times New Roman"/>
                <w:sz w:val="28"/>
                <w:szCs w:val="28"/>
              </w:rPr>
              <w:t>0,661</w:t>
            </w:r>
          </w:p>
        </w:tc>
        <w:tc>
          <w:tcPr>
            <w:tcW w:w="1842" w:type="dxa"/>
            <w:vAlign w:val="center"/>
          </w:tcPr>
          <w:p w:rsidR="00643D94" w:rsidRPr="00120DC7" w:rsidRDefault="00643D94" w:rsidP="003142CA">
            <w:pPr>
              <w:widowControl w:val="0"/>
              <w:spacing w:after="0" w:line="360" w:lineRule="auto"/>
              <w:jc w:val="center"/>
              <w:rPr>
                <w:rFonts w:ascii="Times New Roman" w:hAnsi="Times New Roman"/>
                <w:sz w:val="28"/>
                <w:szCs w:val="28"/>
              </w:rPr>
            </w:pPr>
            <w:r w:rsidRPr="00120DC7">
              <w:rPr>
                <w:rFonts w:ascii="Times New Roman" w:hAnsi="Times New Roman"/>
                <w:sz w:val="28"/>
                <w:szCs w:val="28"/>
              </w:rPr>
              <w:t>0,560 - 0,752</w:t>
            </w:r>
          </w:p>
        </w:tc>
        <w:tc>
          <w:tcPr>
            <w:tcW w:w="1154" w:type="dxa"/>
            <w:vAlign w:val="center"/>
          </w:tcPr>
          <w:p w:rsidR="00643D94" w:rsidRPr="00120DC7" w:rsidRDefault="00643D94" w:rsidP="003142CA">
            <w:pPr>
              <w:widowControl w:val="0"/>
              <w:spacing w:after="0" w:line="360" w:lineRule="auto"/>
              <w:jc w:val="center"/>
              <w:rPr>
                <w:rFonts w:ascii="Times New Roman" w:hAnsi="Times New Roman"/>
                <w:sz w:val="28"/>
                <w:szCs w:val="28"/>
              </w:rPr>
            </w:pPr>
            <w:r w:rsidRPr="00120DC7">
              <w:rPr>
                <w:rFonts w:ascii="Times New Roman" w:hAnsi="Times New Roman"/>
                <w:sz w:val="28"/>
                <w:szCs w:val="28"/>
              </w:rPr>
              <w:t>75,93</w:t>
            </w:r>
          </w:p>
        </w:tc>
        <w:tc>
          <w:tcPr>
            <w:tcW w:w="1398" w:type="dxa"/>
            <w:vAlign w:val="center"/>
          </w:tcPr>
          <w:p w:rsidR="00643D94" w:rsidRPr="00120DC7" w:rsidRDefault="00643D94" w:rsidP="003142CA">
            <w:pPr>
              <w:widowControl w:val="0"/>
              <w:spacing w:after="0" w:line="360" w:lineRule="auto"/>
              <w:jc w:val="center"/>
              <w:rPr>
                <w:rFonts w:ascii="Times New Roman" w:hAnsi="Times New Roman"/>
                <w:sz w:val="28"/>
                <w:szCs w:val="28"/>
              </w:rPr>
            </w:pPr>
            <w:r w:rsidRPr="00120DC7">
              <w:rPr>
                <w:rFonts w:ascii="Times New Roman" w:hAnsi="Times New Roman"/>
                <w:sz w:val="28"/>
                <w:szCs w:val="28"/>
              </w:rPr>
              <w:t>56,25</w:t>
            </w:r>
          </w:p>
        </w:tc>
        <w:tc>
          <w:tcPr>
            <w:tcW w:w="992" w:type="dxa"/>
            <w:vAlign w:val="center"/>
          </w:tcPr>
          <w:p w:rsidR="00643D94" w:rsidRPr="00ED5D3E" w:rsidRDefault="00643D94" w:rsidP="003142CA">
            <w:pPr>
              <w:widowControl w:val="0"/>
              <w:spacing w:after="0" w:line="360" w:lineRule="auto"/>
              <w:jc w:val="center"/>
              <w:rPr>
                <w:rFonts w:ascii="Times New Roman" w:hAnsi="Times New Roman"/>
                <w:sz w:val="28"/>
                <w:szCs w:val="28"/>
              </w:rPr>
            </w:pPr>
            <w:r w:rsidRPr="00120DC7">
              <w:rPr>
                <w:rFonts w:ascii="Times New Roman" w:hAnsi="Times New Roman"/>
                <w:sz w:val="28"/>
                <w:szCs w:val="28"/>
              </w:rPr>
              <w:t>0,0033</w:t>
            </w:r>
          </w:p>
        </w:tc>
      </w:tr>
    </w:tbl>
    <w:p w:rsidR="00643D94" w:rsidRDefault="00643D94" w:rsidP="003142CA">
      <w:pPr>
        <w:widowControl w:val="0"/>
        <w:spacing w:after="0" w:line="360" w:lineRule="auto"/>
        <w:jc w:val="both"/>
        <w:rPr>
          <w:rFonts w:ascii="Times New Roman" w:hAnsi="Times New Roman"/>
          <w:sz w:val="28"/>
          <w:szCs w:val="28"/>
        </w:rPr>
      </w:pPr>
      <w:r>
        <w:rPr>
          <w:rFonts w:ascii="Times New Roman" w:hAnsi="Times New Roman"/>
          <w:sz w:val="28"/>
          <w:szCs w:val="28"/>
        </w:rPr>
        <w:tab/>
      </w:r>
    </w:p>
    <w:p w:rsidR="00643D94" w:rsidRDefault="00643D94" w:rsidP="003142CA">
      <w:pPr>
        <w:widowControl w:val="0"/>
        <w:spacing w:after="0" w:line="360" w:lineRule="auto"/>
        <w:jc w:val="both"/>
        <w:rPr>
          <w:rFonts w:ascii="Times New Roman" w:hAnsi="Times New Roman"/>
          <w:sz w:val="28"/>
          <w:szCs w:val="28"/>
        </w:rPr>
      </w:pPr>
      <w:r>
        <w:rPr>
          <w:rFonts w:ascii="Times New Roman" w:hAnsi="Times New Roman"/>
          <w:sz w:val="28"/>
          <w:szCs w:val="28"/>
        </w:rPr>
        <w:tab/>
      </w:r>
      <w:r w:rsidRPr="00ED5D3E">
        <w:rPr>
          <w:rFonts w:ascii="Times New Roman" w:hAnsi="Times New Roman"/>
          <w:sz w:val="28"/>
          <w:szCs w:val="28"/>
        </w:rPr>
        <w:t xml:space="preserve">Серед хворих </w:t>
      </w:r>
      <w:r>
        <w:rPr>
          <w:rFonts w:ascii="Times New Roman" w:hAnsi="Times New Roman"/>
          <w:sz w:val="28"/>
          <w:szCs w:val="28"/>
        </w:rPr>
        <w:t>і</w:t>
      </w:r>
      <w:r w:rsidRPr="00ED5D3E">
        <w:rPr>
          <w:rFonts w:ascii="Times New Roman" w:hAnsi="Times New Roman"/>
          <w:sz w:val="28"/>
          <w:szCs w:val="28"/>
        </w:rPr>
        <w:t xml:space="preserve">з </w:t>
      </w:r>
      <w:r>
        <w:rPr>
          <w:rFonts w:ascii="Times New Roman" w:hAnsi="Times New Roman"/>
          <w:sz w:val="28"/>
          <w:szCs w:val="28"/>
        </w:rPr>
        <w:t xml:space="preserve">серцевою недостатністю </w:t>
      </w:r>
      <w:r w:rsidRPr="00ED5D3E">
        <w:rPr>
          <w:rFonts w:ascii="Times New Roman" w:hAnsi="Times New Roman"/>
          <w:sz w:val="28"/>
          <w:szCs w:val="28"/>
        </w:rPr>
        <w:t xml:space="preserve">але без </w:t>
      </w:r>
      <w:r>
        <w:rPr>
          <w:rFonts w:ascii="Times New Roman" w:hAnsi="Times New Roman"/>
          <w:sz w:val="28"/>
          <w:szCs w:val="28"/>
        </w:rPr>
        <w:t xml:space="preserve">синдрому низького трийодтироніну </w:t>
      </w:r>
      <w:r w:rsidRPr="00ED5D3E">
        <w:rPr>
          <w:rFonts w:ascii="Times New Roman" w:hAnsi="Times New Roman"/>
          <w:sz w:val="28"/>
          <w:szCs w:val="28"/>
        </w:rPr>
        <w:t xml:space="preserve">дворічна частота </w:t>
      </w:r>
      <w:r>
        <w:rPr>
          <w:rFonts w:ascii="Times New Roman" w:hAnsi="Times New Roman"/>
          <w:sz w:val="28"/>
          <w:szCs w:val="28"/>
        </w:rPr>
        <w:t xml:space="preserve">повторної </w:t>
      </w:r>
      <w:r w:rsidRPr="00ED5D3E">
        <w:rPr>
          <w:rFonts w:ascii="Times New Roman" w:hAnsi="Times New Roman"/>
          <w:sz w:val="28"/>
          <w:szCs w:val="28"/>
        </w:rPr>
        <w:t xml:space="preserve">госпіталізації при застосуванні </w:t>
      </w:r>
      <w:r>
        <w:rPr>
          <w:rFonts w:ascii="Times New Roman" w:hAnsi="Times New Roman"/>
          <w:sz w:val="28"/>
          <w:szCs w:val="28"/>
        </w:rPr>
        <w:br/>
      </w:r>
      <w:r w:rsidRPr="00ED5D3E">
        <w:rPr>
          <w:rFonts w:ascii="Times New Roman" w:hAnsi="Times New Roman"/>
          <w:sz w:val="28"/>
          <w:szCs w:val="28"/>
        </w:rPr>
        <w:sym w:font="Symbol" w:char="F062"/>
      </w:r>
      <w:r w:rsidRPr="00ED5D3E">
        <w:rPr>
          <w:rFonts w:ascii="Times New Roman" w:hAnsi="Times New Roman"/>
          <w:sz w:val="28"/>
          <w:szCs w:val="28"/>
        </w:rPr>
        <w:t>-</w:t>
      </w:r>
      <w:r>
        <w:rPr>
          <w:rFonts w:ascii="Times New Roman" w:hAnsi="Times New Roman"/>
          <w:sz w:val="28"/>
          <w:szCs w:val="28"/>
        </w:rPr>
        <w:t>адреноблокатору у</w:t>
      </w:r>
      <w:r w:rsidRPr="00ED5D3E">
        <w:rPr>
          <w:rFonts w:ascii="Times New Roman" w:hAnsi="Times New Roman"/>
          <w:sz w:val="28"/>
          <w:szCs w:val="28"/>
        </w:rPr>
        <w:t xml:space="preserve"> дозі </w:t>
      </w:r>
      <w:r w:rsidRPr="00ED5D3E">
        <w:rPr>
          <w:rFonts w:ascii="Times New Roman" w:hAnsi="Times New Roman"/>
          <w:sz w:val="28"/>
          <w:szCs w:val="28"/>
        </w:rPr>
        <w:sym w:font="Symbol" w:char="F0A3"/>
      </w:r>
      <w:r w:rsidRPr="00ED5D3E">
        <w:rPr>
          <w:rFonts w:ascii="Times New Roman" w:hAnsi="Times New Roman"/>
          <w:sz w:val="28"/>
          <w:szCs w:val="28"/>
        </w:rPr>
        <w:t xml:space="preserve"> 5 мг склала </w:t>
      </w:r>
      <w:r>
        <w:rPr>
          <w:rFonts w:ascii="Times New Roman" w:hAnsi="Times New Roman"/>
          <w:sz w:val="28"/>
          <w:szCs w:val="28"/>
        </w:rPr>
        <w:t>19,4</w:t>
      </w:r>
      <w:r w:rsidRPr="00ED5D3E">
        <w:rPr>
          <w:rFonts w:ascii="Times New Roman" w:hAnsi="Times New Roman"/>
          <w:sz w:val="28"/>
          <w:szCs w:val="28"/>
        </w:rPr>
        <w:t xml:space="preserve"> %, порівняно до </w:t>
      </w:r>
      <w:r>
        <w:rPr>
          <w:rFonts w:ascii="Times New Roman" w:hAnsi="Times New Roman"/>
          <w:sz w:val="28"/>
          <w:szCs w:val="28"/>
        </w:rPr>
        <w:t>2,6</w:t>
      </w:r>
      <w:r w:rsidRPr="00ED5D3E">
        <w:rPr>
          <w:rFonts w:ascii="Times New Roman" w:hAnsi="Times New Roman"/>
          <w:sz w:val="28"/>
          <w:szCs w:val="28"/>
        </w:rPr>
        <w:t xml:space="preserve"> % при прийомі</w:t>
      </w:r>
      <w:r>
        <w:rPr>
          <w:rFonts w:ascii="Times New Roman" w:hAnsi="Times New Roman"/>
          <w:sz w:val="28"/>
          <w:szCs w:val="28"/>
        </w:rPr>
        <w:t xml:space="preserve"> препарату в дозі</w:t>
      </w:r>
      <w:r w:rsidRPr="00ED5D3E">
        <w:rPr>
          <w:rFonts w:ascii="Times New Roman" w:hAnsi="Times New Roman"/>
          <w:sz w:val="28"/>
          <w:szCs w:val="28"/>
        </w:rPr>
        <w:t xml:space="preserve"> &gt; 5 мг (р = 0,0001) </w:t>
      </w:r>
      <w:r>
        <w:rPr>
          <w:rFonts w:ascii="Times New Roman" w:hAnsi="Times New Roman"/>
          <w:sz w:val="28"/>
          <w:szCs w:val="28"/>
        </w:rPr>
        <w:t>(</w:t>
      </w:r>
      <w:r w:rsidRPr="00ED5D3E">
        <w:rPr>
          <w:rFonts w:ascii="Times New Roman" w:hAnsi="Times New Roman"/>
          <w:sz w:val="28"/>
          <w:szCs w:val="28"/>
        </w:rPr>
        <w:t>табл. 6.</w:t>
      </w:r>
      <w:r>
        <w:rPr>
          <w:rFonts w:ascii="Times New Roman" w:hAnsi="Times New Roman"/>
          <w:sz w:val="28"/>
          <w:szCs w:val="28"/>
        </w:rPr>
        <w:t>1</w:t>
      </w:r>
      <w:r w:rsidR="00033819" w:rsidRPr="00D064AE">
        <w:rPr>
          <w:rFonts w:ascii="Times New Roman" w:hAnsi="Times New Roman"/>
          <w:sz w:val="28"/>
          <w:szCs w:val="28"/>
        </w:rPr>
        <w:t>7</w:t>
      </w:r>
      <w:r w:rsidRPr="00ED5D3E">
        <w:rPr>
          <w:rFonts w:ascii="Times New Roman" w:hAnsi="Times New Roman"/>
          <w:sz w:val="28"/>
          <w:szCs w:val="28"/>
        </w:rPr>
        <w:t xml:space="preserve">). Відносний ризик повторної госпіталізації у хворих </w:t>
      </w:r>
      <w:r>
        <w:rPr>
          <w:rFonts w:ascii="Times New Roman" w:hAnsi="Times New Roman"/>
          <w:sz w:val="28"/>
          <w:szCs w:val="28"/>
        </w:rPr>
        <w:t>і</w:t>
      </w:r>
      <w:r w:rsidRPr="00ED5D3E">
        <w:rPr>
          <w:rFonts w:ascii="Times New Roman" w:hAnsi="Times New Roman"/>
          <w:sz w:val="28"/>
          <w:szCs w:val="28"/>
        </w:rPr>
        <w:t>з СН без СНТ</w:t>
      </w:r>
      <w:r w:rsidRPr="00ED5D3E">
        <w:rPr>
          <w:rFonts w:ascii="Times New Roman" w:hAnsi="Times New Roman"/>
          <w:sz w:val="28"/>
          <w:szCs w:val="28"/>
          <w:vertAlign w:val="subscript"/>
        </w:rPr>
        <w:t>3</w:t>
      </w:r>
      <w:r w:rsidRPr="00ED5D3E">
        <w:rPr>
          <w:rFonts w:ascii="Times New Roman" w:hAnsi="Times New Roman"/>
          <w:sz w:val="28"/>
          <w:szCs w:val="28"/>
        </w:rPr>
        <w:t xml:space="preserve"> на фоні застосування дози </w:t>
      </w:r>
      <w:r w:rsidRPr="00ED5D3E">
        <w:rPr>
          <w:rFonts w:ascii="Times New Roman" w:hAnsi="Times New Roman"/>
          <w:sz w:val="28"/>
          <w:szCs w:val="28"/>
        </w:rPr>
        <w:sym w:font="Symbol" w:char="F062"/>
      </w:r>
      <w:r w:rsidRPr="00ED5D3E">
        <w:rPr>
          <w:rFonts w:ascii="Times New Roman" w:hAnsi="Times New Roman"/>
          <w:sz w:val="28"/>
          <w:szCs w:val="28"/>
        </w:rPr>
        <w:t>-АБ &gt; 5 мг складає 0,</w:t>
      </w:r>
      <w:r>
        <w:rPr>
          <w:rFonts w:ascii="Times New Roman" w:hAnsi="Times New Roman"/>
          <w:sz w:val="28"/>
          <w:szCs w:val="28"/>
        </w:rPr>
        <w:t>136</w:t>
      </w:r>
      <w:r w:rsidRPr="00ED5D3E">
        <w:rPr>
          <w:rFonts w:ascii="Times New Roman" w:hAnsi="Times New Roman"/>
          <w:sz w:val="28"/>
          <w:szCs w:val="28"/>
        </w:rPr>
        <w:t xml:space="preserve"> </w:t>
      </w:r>
      <w:r>
        <w:rPr>
          <w:rFonts w:ascii="Times New Roman" w:hAnsi="Times New Roman"/>
          <w:sz w:val="28"/>
          <w:szCs w:val="28"/>
        </w:rPr>
        <w:t>(</w:t>
      </w:r>
      <w:r w:rsidRPr="00ED5D3E">
        <w:rPr>
          <w:rFonts w:ascii="Times New Roman" w:hAnsi="Times New Roman"/>
          <w:sz w:val="28"/>
          <w:szCs w:val="28"/>
        </w:rPr>
        <w:t>0,0</w:t>
      </w:r>
      <w:r>
        <w:rPr>
          <w:rFonts w:ascii="Times New Roman" w:hAnsi="Times New Roman"/>
          <w:sz w:val="28"/>
          <w:szCs w:val="28"/>
        </w:rPr>
        <w:t>42</w:t>
      </w:r>
      <w:r w:rsidRPr="00ED5D3E">
        <w:rPr>
          <w:rFonts w:ascii="Times New Roman" w:hAnsi="Times New Roman"/>
          <w:sz w:val="28"/>
          <w:szCs w:val="28"/>
        </w:rPr>
        <w:t xml:space="preserve"> – 0,</w:t>
      </w:r>
      <w:r>
        <w:rPr>
          <w:rFonts w:ascii="Times New Roman" w:hAnsi="Times New Roman"/>
          <w:sz w:val="28"/>
          <w:szCs w:val="28"/>
        </w:rPr>
        <w:t>433)</w:t>
      </w:r>
      <w:r w:rsidRPr="00ED5D3E">
        <w:rPr>
          <w:rFonts w:ascii="Times New Roman" w:hAnsi="Times New Roman"/>
          <w:sz w:val="28"/>
          <w:szCs w:val="28"/>
        </w:rPr>
        <w:t xml:space="preserve"> (p = 0,000</w:t>
      </w:r>
      <w:r>
        <w:rPr>
          <w:rFonts w:ascii="Times New Roman" w:hAnsi="Times New Roman"/>
          <w:sz w:val="28"/>
          <w:szCs w:val="28"/>
        </w:rPr>
        <w:t>7</w:t>
      </w:r>
      <w:r w:rsidRPr="00ED5D3E">
        <w:rPr>
          <w:rFonts w:ascii="Times New Roman" w:hAnsi="Times New Roman"/>
          <w:sz w:val="28"/>
          <w:szCs w:val="28"/>
        </w:rPr>
        <w:t xml:space="preserve">). Таким чином, застосування </w:t>
      </w:r>
      <w:r w:rsidRPr="00ED5D3E">
        <w:rPr>
          <w:rFonts w:ascii="Times New Roman" w:hAnsi="Times New Roman"/>
          <w:sz w:val="28"/>
          <w:szCs w:val="28"/>
        </w:rPr>
        <w:sym w:font="Symbol" w:char="F062"/>
      </w:r>
      <w:r w:rsidRPr="00ED5D3E">
        <w:rPr>
          <w:rFonts w:ascii="Times New Roman" w:hAnsi="Times New Roman"/>
          <w:sz w:val="28"/>
          <w:szCs w:val="28"/>
        </w:rPr>
        <w:t xml:space="preserve">-АБ &gt; 5 мг в групі хворих </w:t>
      </w:r>
      <w:r>
        <w:rPr>
          <w:rFonts w:ascii="Times New Roman" w:hAnsi="Times New Roman"/>
          <w:sz w:val="28"/>
          <w:szCs w:val="28"/>
        </w:rPr>
        <w:t>і</w:t>
      </w:r>
      <w:r w:rsidRPr="00ED5D3E">
        <w:rPr>
          <w:rFonts w:ascii="Times New Roman" w:hAnsi="Times New Roman"/>
          <w:sz w:val="28"/>
          <w:szCs w:val="28"/>
        </w:rPr>
        <w:t>з СН без СНТ</w:t>
      </w:r>
      <w:r w:rsidRPr="00ED5D3E">
        <w:rPr>
          <w:rFonts w:ascii="Times New Roman" w:hAnsi="Times New Roman"/>
          <w:sz w:val="28"/>
          <w:szCs w:val="28"/>
          <w:vertAlign w:val="subscript"/>
        </w:rPr>
        <w:t>3</w:t>
      </w:r>
      <w:r w:rsidRPr="00ED5D3E">
        <w:rPr>
          <w:rFonts w:ascii="Times New Roman" w:hAnsi="Times New Roman"/>
          <w:sz w:val="28"/>
          <w:szCs w:val="28"/>
        </w:rPr>
        <w:t xml:space="preserve"> зменшує відносний ризик </w:t>
      </w:r>
      <w:r>
        <w:rPr>
          <w:rFonts w:ascii="Times New Roman" w:hAnsi="Times New Roman"/>
          <w:sz w:val="28"/>
          <w:szCs w:val="28"/>
        </w:rPr>
        <w:t>ПГ</w:t>
      </w:r>
      <w:r w:rsidRPr="00ED5D3E">
        <w:rPr>
          <w:rFonts w:ascii="Times New Roman" w:hAnsi="Times New Roman"/>
          <w:sz w:val="28"/>
          <w:szCs w:val="28"/>
        </w:rPr>
        <w:t>.</w:t>
      </w:r>
    </w:p>
    <w:p w:rsidR="00643D94" w:rsidRPr="00ED5D3E" w:rsidRDefault="00643D94" w:rsidP="003142CA">
      <w:pPr>
        <w:widowControl w:val="0"/>
        <w:spacing w:after="0" w:line="360" w:lineRule="auto"/>
        <w:jc w:val="both"/>
        <w:rPr>
          <w:rFonts w:ascii="Times New Roman" w:hAnsi="Times New Roman"/>
          <w:sz w:val="28"/>
          <w:szCs w:val="28"/>
        </w:rPr>
      </w:pPr>
    </w:p>
    <w:p w:rsidR="00643D94" w:rsidRPr="00ED5D3E" w:rsidRDefault="00643D94" w:rsidP="003142CA">
      <w:pPr>
        <w:widowControl w:val="0"/>
        <w:spacing w:after="0" w:line="360" w:lineRule="auto"/>
        <w:jc w:val="right"/>
        <w:rPr>
          <w:rFonts w:ascii="Times New Roman" w:hAnsi="Times New Roman"/>
          <w:sz w:val="28"/>
          <w:szCs w:val="28"/>
        </w:rPr>
      </w:pPr>
      <w:r w:rsidRPr="00ED5D3E">
        <w:rPr>
          <w:rFonts w:ascii="Times New Roman" w:hAnsi="Times New Roman"/>
          <w:sz w:val="28"/>
          <w:szCs w:val="28"/>
        </w:rPr>
        <w:t>Таблиця 6.</w:t>
      </w:r>
      <w:r>
        <w:rPr>
          <w:rFonts w:ascii="Times New Roman" w:hAnsi="Times New Roman"/>
          <w:sz w:val="28"/>
          <w:szCs w:val="28"/>
        </w:rPr>
        <w:t>1</w:t>
      </w:r>
      <w:r w:rsidR="00033819" w:rsidRPr="00991D63">
        <w:rPr>
          <w:rFonts w:ascii="Times New Roman" w:hAnsi="Times New Roman"/>
          <w:sz w:val="28"/>
          <w:szCs w:val="28"/>
        </w:rPr>
        <w:t>7</w:t>
      </w:r>
      <w:r w:rsidRPr="00ED5D3E">
        <w:rPr>
          <w:rFonts w:ascii="Times New Roman" w:hAnsi="Times New Roman"/>
          <w:sz w:val="28"/>
          <w:szCs w:val="28"/>
        </w:rPr>
        <w:t xml:space="preserve"> </w:t>
      </w:r>
    </w:p>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Залежність частоти </w:t>
      </w:r>
      <w:r>
        <w:rPr>
          <w:rFonts w:ascii="Times New Roman" w:hAnsi="Times New Roman"/>
          <w:sz w:val="28"/>
          <w:szCs w:val="28"/>
        </w:rPr>
        <w:t xml:space="preserve">повторної госпіталізації </w:t>
      </w:r>
      <w:r w:rsidRPr="00ED5D3E">
        <w:rPr>
          <w:rFonts w:ascii="Times New Roman" w:hAnsi="Times New Roman"/>
          <w:sz w:val="28"/>
          <w:szCs w:val="28"/>
        </w:rPr>
        <w:t xml:space="preserve">від дози </w:t>
      </w:r>
      <w:r w:rsidR="00D064AE">
        <w:rPr>
          <w:rFonts w:ascii="Times New Roman" w:hAnsi="Times New Roman"/>
          <w:sz w:val="28"/>
          <w:szCs w:val="28"/>
        </w:rPr>
        <w:t>бісопрололу</w:t>
      </w:r>
      <w:r w:rsidRPr="00ED5D3E">
        <w:rPr>
          <w:rFonts w:ascii="Times New Roman" w:hAnsi="Times New Roman"/>
          <w:sz w:val="28"/>
          <w:szCs w:val="28"/>
        </w:rPr>
        <w:t xml:space="preserve"> (n (%))</w:t>
      </w:r>
    </w:p>
    <w:tbl>
      <w:tblPr>
        <w:tblW w:w="9867"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A0" w:firstRow="1" w:lastRow="0" w:firstColumn="1" w:lastColumn="0" w:noHBand="0" w:noVBand="0"/>
      </w:tblPr>
      <w:tblGrid>
        <w:gridCol w:w="3033"/>
        <w:gridCol w:w="3819"/>
        <w:gridCol w:w="3015"/>
      </w:tblGrid>
      <w:tr w:rsidR="00643D94" w:rsidRPr="00565AA7" w:rsidTr="00953863">
        <w:trPr>
          <w:trHeight w:val="403"/>
          <w:jc w:val="center"/>
        </w:trPr>
        <w:tc>
          <w:tcPr>
            <w:tcW w:w="6852" w:type="dxa"/>
            <w:gridSpan w:val="2"/>
          </w:tcPr>
          <w:p w:rsidR="00643D94" w:rsidRPr="00565AA7" w:rsidRDefault="00643D94" w:rsidP="003142CA">
            <w:pPr>
              <w:widowControl w:val="0"/>
              <w:spacing w:after="0" w:line="360" w:lineRule="auto"/>
              <w:jc w:val="center"/>
              <w:rPr>
                <w:rFonts w:ascii="Times New Roman" w:hAnsi="Times New Roman"/>
                <w:sz w:val="28"/>
                <w:szCs w:val="28"/>
              </w:rPr>
            </w:pPr>
            <w:r w:rsidRPr="00565AA7">
              <w:rPr>
                <w:rFonts w:ascii="Times New Roman" w:hAnsi="Times New Roman"/>
                <w:sz w:val="28"/>
                <w:szCs w:val="28"/>
              </w:rPr>
              <w:t>Хворі з СН без СНТ</w:t>
            </w:r>
            <w:r w:rsidRPr="00565AA7">
              <w:rPr>
                <w:rFonts w:ascii="Times New Roman" w:hAnsi="Times New Roman"/>
                <w:sz w:val="28"/>
                <w:szCs w:val="28"/>
                <w:vertAlign w:val="subscript"/>
              </w:rPr>
              <w:t xml:space="preserve">3 </w:t>
            </w:r>
            <w:r w:rsidRPr="00565AA7">
              <w:rPr>
                <w:rFonts w:ascii="Times New Roman" w:hAnsi="Times New Roman"/>
                <w:sz w:val="28"/>
                <w:szCs w:val="28"/>
              </w:rPr>
              <w:t>(n = 279)</w:t>
            </w:r>
          </w:p>
        </w:tc>
        <w:tc>
          <w:tcPr>
            <w:tcW w:w="3015" w:type="dxa"/>
            <w:vMerge w:val="restart"/>
            <w:vAlign w:val="center"/>
          </w:tcPr>
          <w:p w:rsidR="00643D94" w:rsidRPr="00565AA7" w:rsidRDefault="00643D94" w:rsidP="003142CA">
            <w:pPr>
              <w:widowControl w:val="0"/>
              <w:spacing w:after="0" w:line="360" w:lineRule="auto"/>
              <w:jc w:val="center"/>
              <w:rPr>
                <w:rFonts w:ascii="Times New Roman" w:hAnsi="Times New Roman"/>
                <w:sz w:val="28"/>
                <w:szCs w:val="28"/>
              </w:rPr>
            </w:pPr>
            <w:r w:rsidRPr="00565AA7">
              <w:rPr>
                <w:rFonts w:ascii="Symbol" w:hAnsi="Symbol"/>
                <w:sz w:val="28"/>
                <w:szCs w:val="28"/>
              </w:rPr>
              <w:t></w:t>
            </w:r>
            <w:r w:rsidRPr="00565AA7">
              <w:rPr>
                <w:rFonts w:ascii="Times New Roman" w:hAnsi="Times New Roman"/>
                <w:sz w:val="28"/>
                <w:szCs w:val="28"/>
                <w:vertAlign w:val="superscript"/>
              </w:rPr>
              <w:t>2</w:t>
            </w:r>
            <w:r w:rsidRPr="00565AA7">
              <w:rPr>
                <w:rFonts w:ascii="Times New Roman" w:hAnsi="Times New Roman"/>
                <w:sz w:val="28"/>
                <w:szCs w:val="28"/>
              </w:rPr>
              <w:t>; р</w:t>
            </w:r>
          </w:p>
        </w:tc>
      </w:tr>
      <w:tr w:rsidR="00643D94" w:rsidRPr="00565AA7" w:rsidTr="00953863">
        <w:trPr>
          <w:trHeight w:val="138"/>
          <w:jc w:val="center"/>
        </w:trPr>
        <w:tc>
          <w:tcPr>
            <w:tcW w:w="3033" w:type="dxa"/>
          </w:tcPr>
          <w:p w:rsidR="00643D94" w:rsidRPr="00565AA7" w:rsidRDefault="00643D94" w:rsidP="003142CA">
            <w:pPr>
              <w:widowControl w:val="0"/>
              <w:spacing w:after="0" w:line="360" w:lineRule="auto"/>
              <w:jc w:val="center"/>
              <w:rPr>
                <w:rFonts w:ascii="Times New Roman" w:hAnsi="Times New Roman"/>
                <w:sz w:val="28"/>
                <w:szCs w:val="28"/>
              </w:rPr>
            </w:pPr>
            <w:r w:rsidRPr="00565AA7">
              <w:rPr>
                <w:rFonts w:ascii="Times New Roman" w:hAnsi="Times New Roman"/>
                <w:sz w:val="28"/>
                <w:szCs w:val="28"/>
              </w:rPr>
              <w:t>0 - 5 мг (n = 165)</w:t>
            </w:r>
          </w:p>
        </w:tc>
        <w:tc>
          <w:tcPr>
            <w:tcW w:w="3819" w:type="dxa"/>
          </w:tcPr>
          <w:p w:rsidR="00643D94" w:rsidRPr="00565AA7" w:rsidRDefault="00643D94" w:rsidP="003142CA">
            <w:pPr>
              <w:widowControl w:val="0"/>
              <w:spacing w:after="0" w:line="360" w:lineRule="auto"/>
              <w:jc w:val="center"/>
              <w:rPr>
                <w:rFonts w:ascii="Times New Roman" w:hAnsi="Times New Roman"/>
                <w:sz w:val="28"/>
                <w:szCs w:val="28"/>
              </w:rPr>
            </w:pPr>
            <w:r w:rsidRPr="00565AA7">
              <w:rPr>
                <w:rFonts w:ascii="Times New Roman" w:hAnsi="Times New Roman"/>
                <w:sz w:val="28"/>
                <w:szCs w:val="28"/>
              </w:rPr>
              <w:t>&gt; 5 мг (n = 114)</w:t>
            </w:r>
          </w:p>
        </w:tc>
        <w:tc>
          <w:tcPr>
            <w:tcW w:w="3015" w:type="dxa"/>
            <w:vMerge/>
          </w:tcPr>
          <w:p w:rsidR="00643D94" w:rsidRPr="00565AA7" w:rsidRDefault="00643D94" w:rsidP="003142CA">
            <w:pPr>
              <w:widowControl w:val="0"/>
              <w:spacing w:after="0" w:line="360" w:lineRule="auto"/>
              <w:jc w:val="center"/>
              <w:rPr>
                <w:rFonts w:ascii="Times New Roman" w:hAnsi="Times New Roman"/>
                <w:sz w:val="28"/>
                <w:szCs w:val="28"/>
              </w:rPr>
            </w:pPr>
          </w:p>
        </w:tc>
      </w:tr>
      <w:tr w:rsidR="00643D94" w:rsidRPr="00565AA7" w:rsidTr="00953863">
        <w:trPr>
          <w:trHeight w:val="403"/>
          <w:jc w:val="center"/>
        </w:trPr>
        <w:tc>
          <w:tcPr>
            <w:tcW w:w="3033" w:type="dxa"/>
          </w:tcPr>
          <w:p w:rsidR="00643D94" w:rsidRPr="00565AA7" w:rsidRDefault="00643D94" w:rsidP="003142CA">
            <w:pPr>
              <w:widowControl w:val="0"/>
              <w:spacing w:after="0" w:line="360" w:lineRule="auto"/>
              <w:jc w:val="center"/>
              <w:rPr>
                <w:rFonts w:ascii="Times New Roman" w:hAnsi="Times New Roman"/>
                <w:sz w:val="28"/>
                <w:szCs w:val="28"/>
              </w:rPr>
            </w:pPr>
            <w:r w:rsidRPr="00565AA7">
              <w:rPr>
                <w:rFonts w:ascii="Times New Roman" w:hAnsi="Times New Roman"/>
                <w:sz w:val="28"/>
                <w:szCs w:val="28"/>
              </w:rPr>
              <w:t>32 (19,4)</w:t>
            </w:r>
          </w:p>
        </w:tc>
        <w:tc>
          <w:tcPr>
            <w:tcW w:w="3819" w:type="dxa"/>
          </w:tcPr>
          <w:p w:rsidR="00643D94" w:rsidRPr="00565AA7" w:rsidRDefault="00643D94" w:rsidP="003142CA">
            <w:pPr>
              <w:widowControl w:val="0"/>
              <w:spacing w:after="0" w:line="360" w:lineRule="auto"/>
              <w:jc w:val="center"/>
              <w:rPr>
                <w:rFonts w:ascii="Times New Roman" w:hAnsi="Times New Roman"/>
                <w:sz w:val="28"/>
                <w:szCs w:val="28"/>
              </w:rPr>
            </w:pPr>
            <w:r w:rsidRPr="00565AA7">
              <w:rPr>
                <w:rFonts w:ascii="Times New Roman" w:hAnsi="Times New Roman"/>
                <w:sz w:val="28"/>
                <w:szCs w:val="28"/>
              </w:rPr>
              <w:t>3 (2,6)</w:t>
            </w:r>
          </w:p>
        </w:tc>
        <w:tc>
          <w:tcPr>
            <w:tcW w:w="3015" w:type="dxa"/>
          </w:tcPr>
          <w:p w:rsidR="00643D94" w:rsidRPr="00565AA7" w:rsidRDefault="00643D94" w:rsidP="003142CA">
            <w:pPr>
              <w:widowControl w:val="0"/>
              <w:spacing w:after="0" w:line="360" w:lineRule="auto"/>
              <w:jc w:val="center"/>
              <w:rPr>
                <w:rFonts w:ascii="Times New Roman" w:hAnsi="Times New Roman"/>
                <w:sz w:val="28"/>
                <w:szCs w:val="28"/>
              </w:rPr>
            </w:pPr>
            <w:r w:rsidRPr="00565AA7">
              <w:rPr>
                <w:rFonts w:ascii="Times New Roman" w:hAnsi="Times New Roman"/>
                <w:sz w:val="28"/>
                <w:szCs w:val="28"/>
              </w:rPr>
              <w:t>17,267; 0,0001</w:t>
            </w:r>
          </w:p>
        </w:tc>
      </w:tr>
      <w:tr w:rsidR="00643D94" w:rsidRPr="00565AA7" w:rsidTr="00953863">
        <w:trPr>
          <w:trHeight w:val="421"/>
          <w:jc w:val="center"/>
        </w:trPr>
        <w:tc>
          <w:tcPr>
            <w:tcW w:w="6852" w:type="dxa"/>
            <w:gridSpan w:val="2"/>
          </w:tcPr>
          <w:p w:rsidR="00643D94" w:rsidRPr="00565AA7" w:rsidRDefault="00643D94" w:rsidP="003142CA">
            <w:pPr>
              <w:widowControl w:val="0"/>
              <w:spacing w:after="0" w:line="360" w:lineRule="auto"/>
              <w:jc w:val="center"/>
              <w:rPr>
                <w:rFonts w:ascii="Times New Roman" w:hAnsi="Times New Roman"/>
                <w:sz w:val="28"/>
                <w:szCs w:val="28"/>
              </w:rPr>
            </w:pPr>
            <w:r w:rsidRPr="00565AA7">
              <w:rPr>
                <w:rFonts w:ascii="Times New Roman" w:hAnsi="Times New Roman"/>
                <w:sz w:val="28"/>
                <w:szCs w:val="28"/>
              </w:rPr>
              <w:t>Хворі з СН із СНТ</w:t>
            </w:r>
            <w:r w:rsidRPr="00565AA7">
              <w:rPr>
                <w:rFonts w:ascii="Times New Roman" w:hAnsi="Times New Roman"/>
                <w:sz w:val="28"/>
                <w:szCs w:val="28"/>
                <w:vertAlign w:val="subscript"/>
              </w:rPr>
              <w:t xml:space="preserve">3 </w:t>
            </w:r>
            <w:r w:rsidRPr="00565AA7">
              <w:rPr>
                <w:rFonts w:ascii="Times New Roman" w:hAnsi="Times New Roman"/>
                <w:sz w:val="28"/>
                <w:szCs w:val="28"/>
              </w:rPr>
              <w:t>(n = 102)</w:t>
            </w:r>
          </w:p>
        </w:tc>
        <w:tc>
          <w:tcPr>
            <w:tcW w:w="3015" w:type="dxa"/>
            <w:vMerge w:val="restart"/>
            <w:vAlign w:val="center"/>
          </w:tcPr>
          <w:p w:rsidR="00643D94" w:rsidRPr="00565AA7" w:rsidRDefault="00643D94" w:rsidP="003142CA">
            <w:pPr>
              <w:widowControl w:val="0"/>
              <w:spacing w:after="0" w:line="360" w:lineRule="auto"/>
              <w:jc w:val="center"/>
              <w:rPr>
                <w:rFonts w:ascii="Times New Roman" w:hAnsi="Times New Roman"/>
                <w:sz w:val="28"/>
                <w:szCs w:val="28"/>
              </w:rPr>
            </w:pPr>
            <w:r w:rsidRPr="00565AA7">
              <w:rPr>
                <w:rFonts w:ascii="Symbol" w:hAnsi="Symbol"/>
                <w:sz w:val="28"/>
                <w:szCs w:val="28"/>
              </w:rPr>
              <w:t></w:t>
            </w:r>
            <w:r w:rsidRPr="00565AA7">
              <w:rPr>
                <w:rFonts w:ascii="Times New Roman" w:hAnsi="Times New Roman"/>
                <w:sz w:val="28"/>
                <w:szCs w:val="28"/>
                <w:vertAlign w:val="superscript"/>
              </w:rPr>
              <w:t>2</w:t>
            </w:r>
            <w:r w:rsidRPr="00565AA7">
              <w:rPr>
                <w:rFonts w:ascii="Times New Roman" w:hAnsi="Times New Roman"/>
                <w:sz w:val="28"/>
                <w:szCs w:val="28"/>
              </w:rPr>
              <w:t>; р</w:t>
            </w:r>
          </w:p>
        </w:tc>
      </w:tr>
      <w:tr w:rsidR="00643D94" w:rsidRPr="00565AA7" w:rsidTr="00953863">
        <w:trPr>
          <w:trHeight w:val="445"/>
          <w:jc w:val="center"/>
        </w:trPr>
        <w:tc>
          <w:tcPr>
            <w:tcW w:w="3033" w:type="dxa"/>
          </w:tcPr>
          <w:p w:rsidR="00643D94" w:rsidRPr="00565AA7" w:rsidRDefault="00643D94" w:rsidP="003142CA">
            <w:pPr>
              <w:widowControl w:val="0"/>
              <w:spacing w:after="0" w:line="360" w:lineRule="auto"/>
              <w:jc w:val="center"/>
              <w:rPr>
                <w:rFonts w:ascii="Times New Roman" w:hAnsi="Times New Roman"/>
                <w:sz w:val="28"/>
                <w:szCs w:val="28"/>
              </w:rPr>
            </w:pPr>
            <w:r w:rsidRPr="00565AA7">
              <w:rPr>
                <w:rFonts w:ascii="Times New Roman" w:hAnsi="Times New Roman"/>
                <w:sz w:val="28"/>
                <w:szCs w:val="28"/>
              </w:rPr>
              <w:t>0 - 5 мг (n = 47)</w:t>
            </w:r>
          </w:p>
        </w:tc>
        <w:tc>
          <w:tcPr>
            <w:tcW w:w="3819" w:type="dxa"/>
          </w:tcPr>
          <w:p w:rsidR="00643D94" w:rsidRPr="00565AA7" w:rsidRDefault="00643D94" w:rsidP="003142CA">
            <w:pPr>
              <w:widowControl w:val="0"/>
              <w:spacing w:after="0" w:line="360" w:lineRule="auto"/>
              <w:jc w:val="center"/>
              <w:rPr>
                <w:rFonts w:ascii="Times New Roman" w:hAnsi="Times New Roman"/>
                <w:sz w:val="28"/>
                <w:szCs w:val="28"/>
              </w:rPr>
            </w:pPr>
            <w:r w:rsidRPr="00565AA7">
              <w:rPr>
                <w:rFonts w:ascii="Times New Roman" w:hAnsi="Times New Roman"/>
                <w:sz w:val="28"/>
                <w:szCs w:val="28"/>
              </w:rPr>
              <w:t>&gt; 5 мг (n = 55)</w:t>
            </w:r>
          </w:p>
        </w:tc>
        <w:tc>
          <w:tcPr>
            <w:tcW w:w="3015" w:type="dxa"/>
            <w:vMerge/>
          </w:tcPr>
          <w:p w:rsidR="00643D94" w:rsidRPr="00565AA7" w:rsidRDefault="00643D94" w:rsidP="003142CA">
            <w:pPr>
              <w:widowControl w:val="0"/>
              <w:spacing w:after="0" w:line="360" w:lineRule="auto"/>
              <w:jc w:val="center"/>
              <w:rPr>
                <w:rFonts w:ascii="Times New Roman" w:hAnsi="Times New Roman"/>
                <w:sz w:val="28"/>
                <w:szCs w:val="28"/>
              </w:rPr>
            </w:pPr>
          </w:p>
        </w:tc>
      </w:tr>
      <w:tr w:rsidR="00643D94" w:rsidRPr="00ED5D3E" w:rsidTr="00953863">
        <w:trPr>
          <w:trHeight w:val="387"/>
          <w:jc w:val="center"/>
        </w:trPr>
        <w:tc>
          <w:tcPr>
            <w:tcW w:w="3033" w:type="dxa"/>
          </w:tcPr>
          <w:p w:rsidR="00643D94" w:rsidRPr="00565AA7" w:rsidRDefault="00643D94" w:rsidP="003142CA">
            <w:pPr>
              <w:widowControl w:val="0"/>
              <w:spacing w:after="0" w:line="360" w:lineRule="auto"/>
              <w:jc w:val="center"/>
              <w:rPr>
                <w:rFonts w:ascii="Times New Roman" w:hAnsi="Times New Roman"/>
                <w:sz w:val="28"/>
                <w:szCs w:val="28"/>
              </w:rPr>
            </w:pPr>
            <w:r w:rsidRPr="00565AA7">
              <w:rPr>
                <w:rFonts w:ascii="Times New Roman" w:hAnsi="Times New Roman"/>
                <w:sz w:val="28"/>
                <w:szCs w:val="28"/>
              </w:rPr>
              <w:t>32 (68,1)</w:t>
            </w:r>
          </w:p>
        </w:tc>
        <w:tc>
          <w:tcPr>
            <w:tcW w:w="3819" w:type="dxa"/>
          </w:tcPr>
          <w:p w:rsidR="00643D94" w:rsidRPr="00565AA7" w:rsidRDefault="00643D94" w:rsidP="003142CA">
            <w:pPr>
              <w:widowControl w:val="0"/>
              <w:spacing w:after="0" w:line="360" w:lineRule="auto"/>
              <w:jc w:val="center"/>
              <w:rPr>
                <w:rFonts w:ascii="Times New Roman" w:hAnsi="Times New Roman"/>
                <w:sz w:val="28"/>
                <w:szCs w:val="28"/>
              </w:rPr>
            </w:pPr>
            <w:r w:rsidRPr="00565AA7">
              <w:rPr>
                <w:rFonts w:ascii="Times New Roman" w:hAnsi="Times New Roman"/>
                <w:sz w:val="28"/>
                <w:szCs w:val="28"/>
              </w:rPr>
              <w:t>49 (89,1)</w:t>
            </w:r>
          </w:p>
        </w:tc>
        <w:tc>
          <w:tcPr>
            <w:tcW w:w="3015" w:type="dxa"/>
          </w:tcPr>
          <w:p w:rsidR="00643D94" w:rsidRPr="00ED5D3E" w:rsidRDefault="00643D94" w:rsidP="003142CA">
            <w:pPr>
              <w:widowControl w:val="0"/>
              <w:spacing w:after="0" w:line="360" w:lineRule="auto"/>
              <w:jc w:val="center"/>
              <w:rPr>
                <w:rFonts w:ascii="Times New Roman" w:hAnsi="Times New Roman"/>
                <w:sz w:val="28"/>
                <w:szCs w:val="28"/>
              </w:rPr>
            </w:pPr>
            <w:r w:rsidRPr="00565AA7">
              <w:rPr>
                <w:rFonts w:ascii="Times New Roman" w:hAnsi="Times New Roman"/>
                <w:sz w:val="28"/>
                <w:szCs w:val="28"/>
              </w:rPr>
              <w:t>5,461; 0,019</w:t>
            </w:r>
          </w:p>
        </w:tc>
      </w:tr>
    </w:tbl>
    <w:p w:rsidR="00953863" w:rsidRDefault="00953863" w:rsidP="003142CA">
      <w:pPr>
        <w:widowControl w:val="0"/>
        <w:spacing w:after="0" w:line="360" w:lineRule="auto"/>
        <w:jc w:val="both"/>
        <w:rPr>
          <w:rFonts w:ascii="Times New Roman" w:hAnsi="Times New Roman"/>
          <w:sz w:val="28"/>
          <w:szCs w:val="28"/>
          <w:lang w:val="ru-RU"/>
        </w:rPr>
      </w:pPr>
    </w:p>
    <w:p w:rsidR="00643D94"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r>
      <w:r w:rsidRPr="0047747A">
        <w:rPr>
          <w:rFonts w:ascii="Times New Roman" w:hAnsi="Times New Roman"/>
          <w:sz w:val="28"/>
          <w:szCs w:val="28"/>
        </w:rPr>
        <w:t>У групі хворих із СН з супутнім СНТ</w:t>
      </w:r>
      <w:r w:rsidRPr="0047747A">
        <w:rPr>
          <w:rFonts w:ascii="Times New Roman" w:hAnsi="Times New Roman"/>
          <w:sz w:val="28"/>
          <w:szCs w:val="28"/>
          <w:vertAlign w:val="subscript"/>
        </w:rPr>
        <w:t>3</w:t>
      </w:r>
      <w:r w:rsidRPr="0047747A">
        <w:rPr>
          <w:rFonts w:ascii="Times New Roman" w:hAnsi="Times New Roman"/>
          <w:sz w:val="28"/>
          <w:szCs w:val="28"/>
        </w:rPr>
        <w:t xml:space="preserve"> дворічна частота ре-госпіталізації при застосуванні </w:t>
      </w:r>
      <w:r w:rsidRPr="0047747A">
        <w:rPr>
          <w:rFonts w:ascii="Times New Roman" w:hAnsi="Times New Roman"/>
          <w:sz w:val="28"/>
          <w:szCs w:val="28"/>
        </w:rPr>
        <w:sym w:font="Symbol" w:char="F062"/>
      </w:r>
      <w:r w:rsidRPr="0047747A">
        <w:rPr>
          <w:rFonts w:ascii="Times New Roman" w:hAnsi="Times New Roman"/>
          <w:sz w:val="28"/>
          <w:szCs w:val="28"/>
        </w:rPr>
        <w:t xml:space="preserve">-АБ в дозі </w:t>
      </w:r>
      <w:r w:rsidRPr="0047747A">
        <w:rPr>
          <w:rFonts w:ascii="Times New Roman" w:hAnsi="Times New Roman"/>
          <w:sz w:val="28"/>
          <w:szCs w:val="28"/>
        </w:rPr>
        <w:sym w:font="Symbol" w:char="F0A3"/>
      </w:r>
      <w:r w:rsidRPr="0047747A">
        <w:rPr>
          <w:rFonts w:ascii="Times New Roman" w:hAnsi="Times New Roman"/>
          <w:sz w:val="28"/>
          <w:szCs w:val="28"/>
        </w:rPr>
        <w:t xml:space="preserve"> 5 мг склала 68,1 %, порівняно з 89,1 % при прийомі &gt; 5 мг (р = 0,019)</w:t>
      </w:r>
      <w:r w:rsidRPr="00ED5D3E">
        <w:rPr>
          <w:rFonts w:ascii="Times New Roman" w:hAnsi="Times New Roman"/>
          <w:sz w:val="28"/>
          <w:szCs w:val="28"/>
        </w:rPr>
        <w:t xml:space="preserve"> (див. табл. 6.1</w:t>
      </w:r>
      <w:r w:rsidR="00962932">
        <w:rPr>
          <w:rFonts w:ascii="Times New Roman" w:hAnsi="Times New Roman"/>
          <w:sz w:val="28"/>
          <w:szCs w:val="28"/>
        </w:rPr>
        <w:t>7</w:t>
      </w:r>
      <w:r w:rsidRPr="00ED5D3E">
        <w:rPr>
          <w:rFonts w:ascii="Times New Roman" w:hAnsi="Times New Roman"/>
          <w:sz w:val="28"/>
          <w:szCs w:val="28"/>
        </w:rPr>
        <w:t>). Відносний ризик повторної госпіталізації за наявності СНТ</w:t>
      </w:r>
      <w:r w:rsidRPr="00ED5D3E">
        <w:rPr>
          <w:rFonts w:ascii="Times New Roman" w:hAnsi="Times New Roman"/>
          <w:sz w:val="28"/>
          <w:szCs w:val="28"/>
          <w:vertAlign w:val="subscript"/>
        </w:rPr>
        <w:t>3</w:t>
      </w:r>
      <w:r w:rsidRPr="00ED5D3E">
        <w:rPr>
          <w:rFonts w:ascii="Times New Roman" w:hAnsi="Times New Roman"/>
          <w:sz w:val="28"/>
          <w:szCs w:val="28"/>
        </w:rPr>
        <w:t xml:space="preserve"> на фоні застосування дози </w:t>
      </w:r>
      <w:r w:rsidRPr="00ED5D3E">
        <w:rPr>
          <w:rFonts w:ascii="Times New Roman" w:hAnsi="Times New Roman"/>
          <w:sz w:val="28"/>
          <w:szCs w:val="28"/>
        </w:rPr>
        <w:sym w:font="Symbol" w:char="F062"/>
      </w:r>
      <w:r w:rsidRPr="00ED5D3E">
        <w:rPr>
          <w:rFonts w:ascii="Times New Roman" w:hAnsi="Times New Roman"/>
          <w:sz w:val="28"/>
          <w:szCs w:val="28"/>
        </w:rPr>
        <w:t>-АБ &gt; 5 мг скла</w:t>
      </w:r>
      <w:r>
        <w:rPr>
          <w:rFonts w:ascii="Times New Roman" w:hAnsi="Times New Roman"/>
          <w:sz w:val="28"/>
          <w:szCs w:val="28"/>
        </w:rPr>
        <w:t>дає 1,309 (1,054 – 1,625)</w:t>
      </w:r>
      <w:r w:rsidRPr="00ED5D3E">
        <w:rPr>
          <w:rFonts w:ascii="Times New Roman" w:hAnsi="Times New Roman"/>
          <w:sz w:val="28"/>
          <w:szCs w:val="28"/>
        </w:rPr>
        <w:t xml:space="preserve"> (p = 0,0</w:t>
      </w:r>
      <w:r>
        <w:rPr>
          <w:rFonts w:ascii="Times New Roman" w:hAnsi="Times New Roman"/>
          <w:sz w:val="28"/>
          <w:szCs w:val="28"/>
        </w:rPr>
        <w:t>15</w:t>
      </w:r>
      <w:r w:rsidRPr="00ED5D3E">
        <w:rPr>
          <w:rFonts w:ascii="Times New Roman" w:hAnsi="Times New Roman"/>
          <w:sz w:val="28"/>
          <w:szCs w:val="28"/>
        </w:rPr>
        <w:t xml:space="preserve">). Таким чином, застосування </w:t>
      </w:r>
      <w:r w:rsidRPr="00ED5D3E">
        <w:rPr>
          <w:rFonts w:ascii="Times New Roman" w:hAnsi="Times New Roman"/>
          <w:sz w:val="28"/>
          <w:szCs w:val="28"/>
        </w:rPr>
        <w:sym w:font="Symbol" w:char="F062"/>
      </w:r>
      <w:r w:rsidRPr="00ED5D3E">
        <w:rPr>
          <w:rFonts w:ascii="Times New Roman" w:hAnsi="Times New Roman"/>
          <w:sz w:val="28"/>
          <w:szCs w:val="28"/>
        </w:rPr>
        <w:t>-АБ &gt; 5 мг в групі хворих з СН за наявності СНТ</w:t>
      </w:r>
      <w:r w:rsidRPr="00ED5D3E">
        <w:rPr>
          <w:rFonts w:ascii="Times New Roman" w:hAnsi="Times New Roman"/>
          <w:sz w:val="28"/>
          <w:szCs w:val="28"/>
          <w:vertAlign w:val="subscript"/>
        </w:rPr>
        <w:t>3</w:t>
      </w:r>
      <w:r w:rsidRPr="00ED5D3E">
        <w:rPr>
          <w:rFonts w:ascii="Times New Roman" w:hAnsi="Times New Roman"/>
          <w:sz w:val="28"/>
          <w:szCs w:val="28"/>
        </w:rPr>
        <w:t xml:space="preserve"> збільшує відносний</w:t>
      </w:r>
      <w:r>
        <w:rPr>
          <w:rFonts w:ascii="Times New Roman" w:hAnsi="Times New Roman"/>
          <w:sz w:val="28"/>
          <w:szCs w:val="28"/>
        </w:rPr>
        <w:t xml:space="preserve"> ризик повторної госпіталізації.</w:t>
      </w:r>
    </w:p>
    <w:p w:rsidR="00643D94" w:rsidRPr="00C61237" w:rsidRDefault="00643D94" w:rsidP="00EB0EB2">
      <w:pPr>
        <w:widowControl w:val="0"/>
        <w:spacing w:after="0" w:line="360" w:lineRule="auto"/>
        <w:ind w:firstLine="720"/>
        <w:jc w:val="both"/>
        <w:rPr>
          <w:rFonts w:ascii="Times New Roman" w:hAnsi="Times New Roman"/>
          <w:sz w:val="28"/>
          <w:szCs w:val="28"/>
        </w:rPr>
      </w:pPr>
      <w:r w:rsidRPr="00C61237">
        <w:rPr>
          <w:rFonts w:ascii="Times New Roman" w:hAnsi="Times New Roman"/>
          <w:sz w:val="28"/>
          <w:szCs w:val="28"/>
        </w:rPr>
        <w:t xml:space="preserve">Як зазначено у підрозділі 3.2, </w:t>
      </w:r>
      <w:r w:rsidR="00C61237" w:rsidRPr="00C61237">
        <w:rPr>
          <w:rFonts w:ascii="Times New Roman" w:hAnsi="Times New Roman"/>
          <w:sz w:val="28"/>
          <w:szCs w:val="28"/>
        </w:rPr>
        <w:t>і</w:t>
      </w:r>
      <w:r w:rsidRPr="00C61237">
        <w:rPr>
          <w:rFonts w:ascii="Times New Roman" w:hAnsi="Times New Roman"/>
          <w:sz w:val="28"/>
          <w:szCs w:val="28"/>
        </w:rPr>
        <w:t>з 102 хворих СН з СНТ</w:t>
      </w:r>
      <w:r w:rsidRPr="00C61237">
        <w:rPr>
          <w:rFonts w:ascii="Times New Roman" w:hAnsi="Times New Roman"/>
          <w:sz w:val="28"/>
          <w:szCs w:val="28"/>
          <w:vertAlign w:val="subscript"/>
        </w:rPr>
        <w:t>3</w:t>
      </w:r>
      <w:r w:rsidRPr="00C61237">
        <w:rPr>
          <w:rFonts w:ascii="Times New Roman" w:hAnsi="Times New Roman"/>
          <w:sz w:val="28"/>
          <w:szCs w:val="28"/>
        </w:rPr>
        <w:t xml:space="preserve"> (за рівнем Т</w:t>
      </w:r>
      <w:r w:rsidRPr="00C61237">
        <w:rPr>
          <w:rFonts w:ascii="Times New Roman" w:hAnsi="Times New Roman"/>
          <w:sz w:val="28"/>
          <w:szCs w:val="28"/>
          <w:vertAlign w:val="subscript"/>
        </w:rPr>
        <w:t>3в</w:t>
      </w:r>
      <w:r w:rsidRPr="00C61237">
        <w:rPr>
          <w:rFonts w:ascii="Times New Roman" w:hAnsi="Times New Roman"/>
          <w:sz w:val="28"/>
          <w:szCs w:val="28"/>
        </w:rPr>
        <w:t xml:space="preserve"> &lt; 2,07 </w:t>
      </w:r>
      <w:r w:rsidRPr="00C61237">
        <w:rPr>
          <w:rFonts w:ascii="Times New Roman" w:hAnsi="Times New Roman"/>
          <w:sz w:val="28"/>
          <w:szCs w:val="28"/>
          <w:lang w:eastAsia="ru-RU"/>
        </w:rPr>
        <w:t>пмоль/л), 75</w:t>
      </w:r>
      <w:r w:rsidRPr="00C61237">
        <w:rPr>
          <w:rFonts w:ascii="Times New Roman" w:hAnsi="Times New Roman"/>
          <w:sz w:val="28"/>
          <w:szCs w:val="28"/>
        </w:rPr>
        <w:t xml:space="preserve"> </w:t>
      </w:r>
      <w:r w:rsidR="00C61237" w:rsidRPr="00C61237">
        <w:rPr>
          <w:rFonts w:ascii="Times New Roman" w:hAnsi="Times New Roman"/>
          <w:sz w:val="28"/>
          <w:szCs w:val="28"/>
        </w:rPr>
        <w:t xml:space="preserve">пацієнтів </w:t>
      </w:r>
      <w:r w:rsidRPr="00C61237">
        <w:rPr>
          <w:rFonts w:ascii="Times New Roman" w:hAnsi="Times New Roman"/>
          <w:sz w:val="28"/>
          <w:szCs w:val="28"/>
        </w:rPr>
        <w:t>мали ФВ ЛШ &lt; 40 %. Із них</w:t>
      </w:r>
      <w:r w:rsidR="00C61237">
        <w:rPr>
          <w:rFonts w:ascii="Times New Roman" w:hAnsi="Times New Roman"/>
          <w:sz w:val="28"/>
          <w:szCs w:val="28"/>
        </w:rPr>
        <w:t>,</w:t>
      </w:r>
      <w:r w:rsidRPr="00C61237">
        <w:rPr>
          <w:rFonts w:ascii="Times New Roman" w:hAnsi="Times New Roman"/>
          <w:sz w:val="28"/>
          <w:szCs w:val="28"/>
        </w:rPr>
        <w:t xml:space="preserve"> 70 (93,3 %) пацієнтів протягом двох років приймали бісопролол. У 31 (41,3 %) пацієнтів дозу зазначеного β-АБ не змогли титрувати більш ніж 5 мг. 39 (52,0 %) хворих приймали бісопролол у дозі &gt; 5 мг. 5 (6,7 %) пацієнтів, у зв’язку з побічними реакціями не змогли приймати β-АБ.</w:t>
      </w:r>
    </w:p>
    <w:p w:rsidR="00643D94" w:rsidRPr="00C61237" w:rsidRDefault="00643D94" w:rsidP="00EB0EB2">
      <w:pPr>
        <w:widowControl w:val="0"/>
        <w:spacing w:after="0" w:line="360" w:lineRule="auto"/>
        <w:jc w:val="both"/>
        <w:rPr>
          <w:rFonts w:ascii="Times New Roman" w:hAnsi="Times New Roman"/>
          <w:sz w:val="28"/>
          <w:szCs w:val="28"/>
        </w:rPr>
      </w:pPr>
      <w:r w:rsidRPr="00C61237">
        <w:rPr>
          <w:rFonts w:ascii="Times New Roman" w:hAnsi="Times New Roman"/>
          <w:i/>
          <w:sz w:val="28"/>
          <w:szCs w:val="28"/>
        </w:rPr>
        <w:tab/>
      </w:r>
      <w:r w:rsidRPr="00C61237">
        <w:rPr>
          <w:rFonts w:ascii="Times New Roman" w:hAnsi="Times New Roman"/>
          <w:sz w:val="28"/>
          <w:szCs w:val="28"/>
        </w:rPr>
        <w:t>У групі хворих із СН зі зниженою ФВ ЛШ із супутнім СНТ</w:t>
      </w:r>
      <w:r w:rsidRPr="00C61237">
        <w:rPr>
          <w:rFonts w:ascii="Times New Roman" w:hAnsi="Times New Roman"/>
          <w:sz w:val="28"/>
          <w:szCs w:val="28"/>
          <w:vertAlign w:val="subscript"/>
        </w:rPr>
        <w:t>3</w:t>
      </w:r>
      <w:r w:rsidRPr="00C61237">
        <w:rPr>
          <w:rFonts w:ascii="Times New Roman" w:hAnsi="Times New Roman"/>
          <w:sz w:val="28"/>
          <w:szCs w:val="28"/>
        </w:rPr>
        <w:t xml:space="preserve"> при застосуванні бісопрололу у дозі 1,25-5 мг протягом 2 років, спостерігається зростання рівня Т</w:t>
      </w:r>
      <w:r w:rsidRPr="00C61237">
        <w:rPr>
          <w:rFonts w:ascii="Times New Roman" w:hAnsi="Times New Roman"/>
          <w:sz w:val="28"/>
          <w:szCs w:val="28"/>
          <w:vertAlign w:val="subscript"/>
        </w:rPr>
        <w:t>3в</w:t>
      </w:r>
      <w:r w:rsidRPr="00C61237">
        <w:rPr>
          <w:rFonts w:ascii="Times New Roman" w:hAnsi="Times New Roman"/>
          <w:sz w:val="28"/>
          <w:szCs w:val="28"/>
        </w:rPr>
        <w:t xml:space="preserve"> ((з 1,71 [1,46-1,87] </w:t>
      </w:r>
      <w:r w:rsidRPr="00C61237">
        <w:rPr>
          <w:rFonts w:ascii="Times New Roman" w:hAnsi="Times New Roman"/>
          <w:bCs/>
          <w:sz w:val="28"/>
          <w:szCs w:val="28"/>
          <w:shd w:val="clear" w:color="auto" w:fill="FFFFFF"/>
          <w:lang w:eastAsia="ru-RU"/>
        </w:rPr>
        <w:t>пмоль/л</w:t>
      </w:r>
      <w:r w:rsidRPr="00C61237">
        <w:rPr>
          <w:rFonts w:ascii="Times New Roman" w:hAnsi="Times New Roman"/>
          <w:sz w:val="28"/>
          <w:szCs w:val="28"/>
        </w:rPr>
        <w:t xml:space="preserve"> до 1,89 [1,69-2,19] пмоль/л) – на 0,18</w:t>
      </w:r>
      <w:r w:rsidRPr="00C61237">
        <w:rPr>
          <w:rFonts w:ascii="Times New Roman" w:hAnsi="Times New Roman"/>
          <w:i/>
          <w:sz w:val="28"/>
          <w:szCs w:val="28"/>
        </w:rPr>
        <w:t xml:space="preserve"> </w:t>
      </w:r>
      <w:r w:rsidRPr="00C61237">
        <w:rPr>
          <w:rFonts w:ascii="Times New Roman" w:hAnsi="Times New Roman"/>
          <w:sz w:val="28"/>
          <w:szCs w:val="28"/>
        </w:rPr>
        <w:t>пмоль/л (р = 0,021)); зменшення сироваткового рівня ІЛ-1</w:t>
      </w:r>
      <w:r w:rsidRPr="00C61237">
        <w:rPr>
          <w:rFonts w:ascii="Symbol" w:hAnsi="Symbol"/>
          <w:sz w:val="28"/>
          <w:szCs w:val="28"/>
        </w:rPr>
        <w:t></w:t>
      </w:r>
      <w:r w:rsidRPr="00C61237">
        <w:rPr>
          <w:rFonts w:ascii="Times New Roman" w:hAnsi="Times New Roman"/>
          <w:sz w:val="28"/>
          <w:szCs w:val="28"/>
        </w:rPr>
        <w:t xml:space="preserve"> ((з 2,30 [1,71-2,90] пг/мл до 1,32 [1,29-2,01] пг/мл) – на 0,98 пг/мл (р = 0,039)) (табл. 6.1</w:t>
      </w:r>
      <w:r w:rsidR="00C61237">
        <w:rPr>
          <w:rFonts w:ascii="Times New Roman" w:hAnsi="Times New Roman"/>
          <w:sz w:val="28"/>
          <w:szCs w:val="28"/>
        </w:rPr>
        <w:t>8</w:t>
      </w:r>
      <w:r w:rsidRPr="00C61237">
        <w:rPr>
          <w:rFonts w:ascii="Times New Roman" w:hAnsi="Times New Roman"/>
          <w:sz w:val="28"/>
          <w:szCs w:val="28"/>
        </w:rPr>
        <w:t>).</w:t>
      </w:r>
    </w:p>
    <w:p w:rsidR="00643D94" w:rsidRPr="00991D63" w:rsidRDefault="00643D94" w:rsidP="00497106">
      <w:pPr>
        <w:widowControl w:val="0"/>
        <w:spacing w:after="0" w:line="360" w:lineRule="auto"/>
        <w:jc w:val="right"/>
        <w:rPr>
          <w:rFonts w:ascii="Times New Roman" w:hAnsi="Times New Roman"/>
          <w:sz w:val="28"/>
          <w:szCs w:val="28"/>
        </w:rPr>
      </w:pPr>
    </w:p>
    <w:p w:rsidR="00643D94" w:rsidRPr="00991D63" w:rsidRDefault="00643D94" w:rsidP="00497106">
      <w:pPr>
        <w:widowControl w:val="0"/>
        <w:spacing w:after="0" w:line="360" w:lineRule="auto"/>
        <w:jc w:val="right"/>
        <w:rPr>
          <w:rFonts w:ascii="Times New Roman" w:hAnsi="Times New Roman"/>
          <w:sz w:val="28"/>
          <w:szCs w:val="28"/>
        </w:rPr>
      </w:pPr>
      <w:r w:rsidRPr="00991D63">
        <w:rPr>
          <w:rFonts w:ascii="Times New Roman" w:hAnsi="Times New Roman"/>
          <w:sz w:val="28"/>
          <w:szCs w:val="28"/>
        </w:rPr>
        <w:t>Таблиця 6.1</w:t>
      </w:r>
      <w:r w:rsidR="00C61237" w:rsidRPr="00991D63">
        <w:rPr>
          <w:rFonts w:ascii="Times New Roman" w:hAnsi="Times New Roman"/>
          <w:sz w:val="28"/>
          <w:szCs w:val="28"/>
        </w:rPr>
        <w:t>8</w:t>
      </w:r>
    </w:p>
    <w:p w:rsidR="00643D94" w:rsidRPr="00CA3BEE" w:rsidRDefault="00643D94" w:rsidP="00497106">
      <w:pPr>
        <w:widowControl w:val="0"/>
        <w:spacing w:after="0" w:line="360" w:lineRule="auto"/>
        <w:jc w:val="center"/>
        <w:rPr>
          <w:rFonts w:ascii="Times New Roman" w:hAnsi="Times New Roman"/>
          <w:sz w:val="28"/>
          <w:szCs w:val="28"/>
        </w:rPr>
      </w:pPr>
      <w:r w:rsidRPr="00991D63">
        <w:rPr>
          <w:rFonts w:ascii="Times New Roman" w:hAnsi="Times New Roman"/>
          <w:sz w:val="28"/>
          <w:szCs w:val="28"/>
        </w:rPr>
        <w:t xml:space="preserve">Залежність динаміки тиреотропних гормонів та цитокінів від дози бісопрололу </w:t>
      </w:r>
      <w:r w:rsidRPr="00991D63">
        <w:rPr>
          <w:rFonts w:ascii="Times New Roman" w:hAnsi="Times New Roman"/>
          <w:sz w:val="28"/>
          <w:szCs w:val="28"/>
        </w:rPr>
        <w:br/>
        <w:t xml:space="preserve">у хворих із СН зі зниженою </w:t>
      </w:r>
      <w:r>
        <w:rPr>
          <w:rFonts w:ascii="Times New Roman" w:hAnsi="Times New Roman"/>
          <w:sz w:val="28"/>
          <w:szCs w:val="28"/>
        </w:rPr>
        <w:t xml:space="preserve">ФВ ЛШ </w:t>
      </w:r>
      <w:r w:rsidRPr="00ED5D3E">
        <w:rPr>
          <w:rFonts w:ascii="Times New Roman" w:hAnsi="Times New Roman"/>
          <w:sz w:val="28"/>
          <w:szCs w:val="28"/>
        </w:rPr>
        <w:t>на фоні СНТ</w:t>
      </w:r>
      <w:r w:rsidRPr="00ED5D3E">
        <w:rPr>
          <w:rFonts w:ascii="Times New Roman" w:hAnsi="Times New Roman"/>
          <w:sz w:val="28"/>
          <w:szCs w:val="28"/>
          <w:vertAlign w:val="subscript"/>
        </w:rPr>
        <w:t>3</w:t>
      </w:r>
    </w:p>
    <w:tbl>
      <w:tblPr>
        <w:tblW w:w="9659" w:type="dxa"/>
        <w:tblInd w:w="10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000" w:firstRow="0" w:lastRow="0" w:firstColumn="0" w:lastColumn="0" w:noHBand="0" w:noVBand="0"/>
      </w:tblPr>
      <w:tblGrid>
        <w:gridCol w:w="1861"/>
        <w:gridCol w:w="1683"/>
        <w:gridCol w:w="2552"/>
        <w:gridCol w:w="2693"/>
        <w:gridCol w:w="870"/>
      </w:tblGrid>
      <w:tr w:rsidR="00643D94" w:rsidRPr="00497106" w:rsidTr="00953863">
        <w:trPr>
          <w:trHeight w:val="480"/>
        </w:trPr>
        <w:tc>
          <w:tcPr>
            <w:tcW w:w="1861" w:type="dxa"/>
            <w:vMerge w:val="restart"/>
            <w:vAlign w:val="center"/>
          </w:tcPr>
          <w:p w:rsidR="00643D94" w:rsidRPr="00497106" w:rsidRDefault="00643D94" w:rsidP="00293AC3">
            <w:pPr>
              <w:widowControl w:val="0"/>
              <w:spacing w:after="0" w:line="360" w:lineRule="auto"/>
              <w:jc w:val="center"/>
              <w:rPr>
                <w:rFonts w:ascii="Times New Roman" w:hAnsi="Times New Roman"/>
                <w:sz w:val="28"/>
                <w:szCs w:val="28"/>
              </w:rPr>
            </w:pPr>
            <w:r w:rsidRPr="00497106">
              <w:rPr>
                <w:rFonts w:ascii="Times New Roman" w:hAnsi="Times New Roman"/>
                <w:sz w:val="28"/>
                <w:szCs w:val="28"/>
              </w:rPr>
              <w:t>Показники</w:t>
            </w:r>
          </w:p>
        </w:tc>
        <w:tc>
          <w:tcPr>
            <w:tcW w:w="1683" w:type="dxa"/>
            <w:vMerge w:val="restart"/>
            <w:vAlign w:val="center"/>
          </w:tcPr>
          <w:p w:rsidR="00643D94" w:rsidRPr="00497106" w:rsidRDefault="00643D94" w:rsidP="00293AC3">
            <w:pPr>
              <w:widowControl w:val="0"/>
              <w:spacing w:after="0" w:line="360" w:lineRule="auto"/>
              <w:jc w:val="center"/>
              <w:rPr>
                <w:rFonts w:ascii="Times New Roman" w:hAnsi="Times New Roman"/>
                <w:sz w:val="28"/>
                <w:szCs w:val="28"/>
              </w:rPr>
            </w:pPr>
            <w:r w:rsidRPr="00497106">
              <w:rPr>
                <w:rFonts w:ascii="Times New Roman" w:hAnsi="Times New Roman"/>
                <w:sz w:val="28"/>
                <w:szCs w:val="28"/>
              </w:rPr>
              <w:t xml:space="preserve">Доза </w:t>
            </w:r>
            <w:r w:rsidRPr="00497106">
              <w:rPr>
                <w:rFonts w:ascii="Symbol" w:hAnsi="Symbol"/>
                <w:sz w:val="28"/>
                <w:szCs w:val="28"/>
              </w:rPr>
              <w:br/>
            </w:r>
            <w:r w:rsidRPr="00497106">
              <w:rPr>
                <w:rFonts w:ascii="Symbol" w:hAnsi="Symbol"/>
                <w:sz w:val="28"/>
                <w:szCs w:val="28"/>
              </w:rPr>
              <w:t></w:t>
            </w:r>
            <w:r w:rsidRPr="00497106">
              <w:rPr>
                <w:rFonts w:ascii="Times New Roman" w:hAnsi="Times New Roman"/>
                <w:sz w:val="28"/>
                <w:szCs w:val="28"/>
              </w:rPr>
              <w:t>-АБ, мг</w:t>
            </w:r>
          </w:p>
        </w:tc>
        <w:tc>
          <w:tcPr>
            <w:tcW w:w="5245" w:type="dxa"/>
            <w:gridSpan w:val="2"/>
            <w:vAlign w:val="center"/>
          </w:tcPr>
          <w:p w:rsidR="00643D94" w:rsidRPr="00497106" w:rsidRDefault="00643D94" w:rsidP="00293AC3">
            <w:pPr>
              <w:widowControl w:val="0"/>
              <w:spacing w:after="0" w:line="360" w:lineRule="auto"/>
              <w:jc w:val="center"/>
              <w:rPr>
                <w:rFonts w:ascii="Times New Roman" w:hAnsi="Times New Roman"/>
                <w:sz w:val="28"/>
                <w:szCs w:val="28"/>
              </w:rPr>
            </w:pPr>
            <w:r w:rsidRPr="00497106">
              <w:rPr>
                <w:rFonts w:ascii="Times New Roman" w:hAnsi="Times New Roman"/>
                <w:sz w:val="28"/>
                <w:szCs w:val="28"/>
              </w:rPr>
              <w:t xml:space="preserve">Період </w:t>
            </w:r>
          </w:p>
        </w:tc>
        <w:tc>
          <w:tcPr>
            <w:tcW w:w="870" w:type="dxa"/>
            <w:vMerge w:val="restart"/>
            <w:vAlign w:val="center"/>
          </w:tcPr>
          <w:p w:rsidR="00643D94" w:rsidRPr="00497106" w:rsidRDefault="00643D94" w:rsidP="00293AC3">
            <w:pPr>
              <w:widowControl w:val="0"/>
              <w:spacing w:after="0" w:line="360" w:lineRule="auto"/>
              <w:jc w:val="center"/>
              <w:rPr>
                <w:rFonts w:ascii="Times New Roman" w:hAnsi="Times New Roman"/>
                <w:sz w:val="28"/>
              </w:rPr>
            </w:pPr>
            <w:r w:rsidRPr="00497106">
              <w:rPr>
                <w:rFonts w:ascii="Times New Roman" w:hAnsi="Times New Roman"/>
                <w:sz w:val="28"/>
              </w:rPr>
              <w:t>р</w:t>
            </w:r>
          </w:p>
        </w:tc>
      </w:tr>
      <w:tr w:rsidR="00643D94" w:rsidRPr="00497106" w:rsidTr="00953863">
        <w:trPr>
          <w:trHeight w:val="480"/>
        </w:trPr>
        <w:tc>
          <w:tcPr>
            <w:tcW w:w="1861" w:type="dxa"/>
            <w:vMerge/>
            <w:vAlign w:val="center"/>
          </w:tcPr>
          <w:p w:rsidR="00643D94" w:rsidRPr="00497106" w:rsidRDefault="00643D94" w:rsidP="00293AC3">
            <w:pPr>
              <w:widowControl w:val="0"/>
              <w:spacing w:after="0" w:line="360" w:lineRule="auto"/>
              <w:jc w:val="center"/>
              <w:rPr>
                <w:rFonts w:ascii="Times New Roman" w:hAnsi="Times New Roman"/>
                <w:sz w:val="28"/>
                <w:szCs w:val="28"/>
              </w:rPr>
            </w:pPr>
          </w:p>
        </w:tc>
        <w:tc>
          <w:tcPr>
            <w:tcW w:w="1683" w:type="dxa"/>
            <w:vMerge/>
            <w:vAlign w:val="center"/>
          </w:tcPr>
          <w:p w:rsidR="00643D94" w:rsidRPr="00497106" w:rsidRDefault="00643D94" w:rsidP="00293AC3">
            <w:pPr>
              <w:widowControl w:val="0"/>
              <w:spacing w:after="0" w:line="360" w:lineRule="auto"/>
              <w:jc w:val="center"/>
              <w:rPr>
                <w:rFonts w:ascii="Times New Roman" w:hAnsi="Times New Roman"/>
                <w:sz w:val="28"/>
                <w:szCs w:val="28"/>
              </w:rPr>
            </w:pPr>
          </w:p>
        </w:tc>
        <w:tc>
          <w:tcPr>
            <w:tcW w:w="2552" w:type="dxa"/>
            <w:vAlign w:val="center"/>
          </w:tcPr>
          <w:p w:rsidR="00643D94" w:rsidRPr="00497106" w:rsidRDefault="00643D94" w:rsidP="00293AC3">
            <w:pPr>
              <w:widowControl w:val="0"/>
              <w:spacing w:after="0" w:line="360" w:lineRule="auto"/>
              <w:jc w:val="center"/>
              <w:rPr>
                <w:rFonts w:ascii="Times New Roman" w:hAnsi="Times New Roman"/>
                <w:sz w:val="28"/>
                <w:szCs w:val="28"/>
              </w:rPr>
            </w:pPr>
            <w:r w:rsidRPr="00497106">
              <w:rPr>
                <w:rFonts w:ascii="Times New Roman" w:hAnsi="Times New Roman"/>
                <w:sz w:val="28"/>
                <w:szCs w:val="28"/>
              </w:rPr>
              <w:t xml:space="preserve">Включення до </w:t>
            </w:r>
            <w:r w:rsidR="00C61237">
              <w:rPr>
                <w:rFonts w:ascii="Times New Roman" w:hAnsi="Times New Roman"/>
                <w:sz w:val="28"/>
                <w:szCs w:val="28"/>
              </w:rPr>
              <w:br/>
            </w:r>
            <w:r w:rsidRPr="00497106">
              <w:rPr>
                <w:rFonts w:ascii="Times New Roman" w:hAnsi="Times New Roman"/>
                <w:sz w:val="28"/>
                <w:szCs w:val="28"/>
              </w:rPr>
              <w:t>дослідження</w:t>
            </w:r>
          </w:p>
        </w:tc>
        <w:tc>
          <w:tcPr>
            <w:tcW w:w="2693" w:type="dxa"/>
            <w:vAlign w:val="center"/>
          </w:tcPr>
          <w:p w:rsidR="00643D94" w:rsidRPr="00497106" w:rsidRDefault="00643D94" w:rsidP="00293AC3">
            <w:pPr>
              <w:widowControl w:val="0"/>
              <w:spacing w:after="0" w:line="360" w:lineRule="auto"/>
              <w:jc w:val="center"/>
              <w:rPr>
                <w:rFonts w:ascii="Times New Roman" w:hAnsi="Times New Roman"/>
                <w:sz w:val="28"/>
                <w:szCs w:val="28"/>
              </w:rPr>
            </w:pPr>
            <w:r w:rsidRPr="00497106">
              <w:rPr>
                <w:rFonts w:ascii="Times New Roman" w:hAnsi="Times New Roman"/>
                <w:sz w:val="28"/>
                <w:szCs w:val="28"/>
              </w:rPr>
              <w:t>Через 24 міс</w:t>
            </w:r>
          </w:p>
        </w:tc>
        <w:tc>
          <w:tcPr>
            <w:tcW w:w="870" w:type="dxa"/>
            <w:vMerge/>
          </w:tcPr>
          <w:p w:rsidR="00643D94" w:rsidRPr="00497106" w:rsidRDefault="00643D94" w:rsidP="00293AC3">
            <w:pPr>
              <w:widowControl w:val="0"/>
              <w:spacing w:after="0" w:line="360" w:lineRule="auto"/>
              <w:jc w:val="center"/>
              <w:rPr>
                <w:rFonts w:ascii="Times New Roman" w:hAnsi="Times New Roman"/>
                <w:sz w:val="28"/>
                <w:szCs w:val="28"/>
              </w:rPr>
            </w:pPr>
          </w:p>
        </w:tc>
      </w:tr>
      <w:tr w:rsidR="00643D94" w:rsidRPr="00497106" w:rsidTr="00953863">
        <w:trPr>
          <w:trHeight w:val="480"/>
        </w:trPr>
        <w:tc>
          <w:tcPr>
            <w:tcW w:w="1861" w:type="dxa"/>
            <w:vAlign w:val="center"/>
          </w:tcPr>
          <w:p w:rsidR="00643D94" w:rsidRPr="00497106" w:rsidRDefault="00643D94" w:rsidP="00293AC3">
            <w:pPr>
              <w:widowControl w:val="0"/>
              <w:spacing w:after="0" w:line="360" w:lineRule="auto"/>
              <w:jc w:val="center"/>
              <w:rPr>
                <w:rFonts w:ascii="Times New Roman" w:hAnsi="Times New Roman"/>
                <w:bCs/>
                <w:sz w:val="28"/>
                <w:szCs w:val="28"/>
                <w:shd w:val="clear" w:color="auto" w:fill="FFFFFF"/>
                <w:lang w:eastAsia="ru-RU"/>
              </w:rPr>
            </w:pPr>
            <w:r w:rsidRPr="00497106">
              <w:rPr>
                <w:rFonts w:ascii="Times New Roman" w:hAnsi="Times New Roman"/>
                <w:bCs/>
                <w:sz w:val="28"/>
                <w:szCs w:val="28"/>
                <w:shd w:val="clear" w:color="auto" w:fill="FFFFFF"/>
                <w:lang w:eastAsia="ru-RU"/>
              </w:rPr>
              <w:t>1</w:t>
            </w:r>
          </w:p>
        </w:tc>
        <w:tc>
          <w:tcPr>
            <w:tcW w:w="1683" w:type="dxa"/>
            <w:vAlign w:val="center"/>
          </w:tcPr>
          <w:p w:rsidR="00643D94" w:rsidRPr="00497106" w:rsidRDefault="00643D94" w:rsidP="00293AC3">
            <w:pPr>
              <w:widowControl w:val="0"/>
              <w:spacing w:after="0" w:line="360" w:lineRule="auto"/>
              <w:jc w:val="center"/>
              <w:rPr>
                <w:rFonts w:ascii="Times New Roman" w:hAnsi="Times New Roman"/>
                <w:sz w:val="28"/>
                <w:szCs w:val="28"/>
              </w:rPr>
            </w:pPr>
            <w:r w:rsidRPr="00497106">
              <w:rPr>
                <w:rFonts w:ascii="Times New Roman" w:hAnsi="Times New Roman"/>
                <w:sz w:val="28"/>
                <w:szCs w:val="28"/>
              </w:rPr>
              <w:t>2</w:t>
            </w:r>
          </w:p>
        </w:tc>
        <w:tc>
          <w:tcPr>
            <w:tcW w:w="2552" w:type="dxa"/>
            <w:vAlign w:val="center"/>
          </w:tcPr>
          <w:p w:rsidR="00643D94" w:rsidRPr="00497106" w:rsidRDefault="00643D94" w:rsidP="00293AC3">
            <w:pPr>
              <w:widowControl w:val="0"/>
              <w:spacing w:after="0" w:line="360" w:lineRule="auto"/>
              <w:jc w:val="center"/>
              <w:rPr>
                <w:rFonts w:ascii="Times New Roman" w:hAnsi="Times New Roman"/>
                <w:sz w:val="28"/>
                <w:szCs w:val="28"/>
              </w:rPr>
            </w:pPr>
            <w:r w:rsidRPr="00497106">
              <w:rPr>
                <w:rFonts w:ascii="Times New Roman" w:hAnsi="Times New Roman"/>
                <w:sz w:val="28"/>
                <w:szCs w:val="28"/>
              </w:rPr>
              <w:t>3</w:t>
            </w:r>
          </w:p>
        </w:tc>
        <w:tc>
          <w:tcPr>
            <w:tcW w:w="2693" w:type="dxa"/>
            <w:vAlign w:val="center"/>
          </w:tcPr>
          <w:p w:rsidR="00643D94" w:rsidRPr="00497106" w:rsidRDefault="00643D94" w:rsidP="00293AC3">
            <w:pPr>
              <w:widowControl w:val="0"/>
              <w:spacing w:after="0" w:line="360" w:lineRule="auto"/>
              <w:jc w:val="center"/>
              <w:rPr>
                <w:rFonts w:ascii="Times New Roman" w:hAnsi="Times New Roman"/>
                <w:sz w:val="28"/>
                <w:szCs w:val="28"/>
              </w:rPr>
            </w:pPr>
            <w:r w:rsidRPr="00497106">
              <w:rPr>
                <w:rFonts w:ascii="Times New Roman" w:hAnsi="Times New Roman"/>
                <w:sz w:val="28"/>
                <w:szCs w:val="28"/>
              </w:rPr>
              <w:t>4</w:t>
            </w:r>
          </w:p>
        </w:tc>
        <w:tc>
          <w:tcPr>
            <w:tcW w:w="870" w:type="dxa"/>
            <w:vAlign w:val="center"/>
          </w:tcPr>
          <w:p w:rsidR="00643D94" w:rsidRPr="00497106" w:rsidRDefault="00643D94" w:rsidP="00293AC3">
            <w:pPr>
              <w:widowControl w:val="0"/>
              <w:spacing w:after="0" w:line="360" w:lineRule="auto"/>
              <w:jc w:val="center"/>
              <w:rPr>
                <w:rFonts w:ascii="Times New Roman" w:hAnsi="Times New Roman"/>
                <w:sz w:val="28"/>
                <w:szCs w:val="28"/>
                <w:lang w:val="ru-RU"/>
              </w:rPr>
            </w:pPr>
            <w:r w:rsidRPr="00497106">
              <w:rPr>
                <w:rFonts w:ascii="Times New Roman" w:hAnsi="Times New Roman"/>
                <w:sz w:val="28"/>
                <w:szCs w:val="28"/>
                <w:lang w:val="ru-RU"/>
              </w:rPr>
              <w:t>5</w:t>
            </w:r>
          </w:p>
        </w:tc>
      </w:tr>
      <w:tr w:rsidR="00643D94" w:rsidRPr="00497106" w:rsidTr="00953863">
        <w:trPr>
          <w:trHeight w:val="480"/>
        </w:trPr>
        <w:tc>
          <w:tcPr>
            <w:tcW w:w="1861" w:type="dxa"/>
            <w:vMerge w:val="restart"/>
            <w:vAlign w:val="center"/>
          </w:tcPr>
          <w:p w:rsidR="00643D94" w:rsidRPr="00497106" w:rsidRDefault="00643D94" w:rsidP="00293AC3">
            <w:pPr>
              <w:widowControl w:val="0"/>
              <w:spacing w:after="0" w:line="360" w:lineRule="auto"/>
              <w:rPr>
                <w:rFonts w:ascii="Times New Roman" w:hAnsi="Times New Roman"/>
                <w:sz w:val="28"/>
                <w:szCs w:val="28"/>
              </w:rPr>
            </w:pPr>
            <w:r w:rsidRPr="00497106">
              <w:rPr>
                <w:rFonts w:ascii="Times New Roman" w:hAnsi="Times New Roman"/>
                <w:bCs/>
                <w:sz w:val="28"/>
                <w:szCs w:val="28"/>
                <w:shd w:val="clear" w:color="auto" w:fill="FFFFFF"/>
                <w:lang w:eastAsia="ru-RU"/>
              </w:rPr>
              <w:t>Т</w:t>
            </w:r>
            <w:r w:rsidRPr="00497106">
              <w:rPr>
                <w:rFonts w:ascii="Times New Roman" w:hAnsi="Times New Roman"/>
                <w:bCs/>
                <w:sz w:val="28"/>
                <w:szCs w:val="28"/>
                <w:shd w:val="clear" w:color="auto" w:fill="FFFFFF"/>
                <w:vertAlign w:val="subscript"/>
                <w:lang w:eastAsia="ru-RU"/>
              </w:rPr>
              <w:t xml:space="preserve">3в, </w:t>
            </w:r>
            <w:r w:rsidRPr="00497106">
              <w:rPr>
                <w:rFonts w:ascii="Times New Roman" w:hAnsi="Times New Roman"/>
                <w:bCs/>
                <w:sz w:val="28"/>
                <w:szCs w:val="28"/>
                <w:shd w:val="clear" w:color="auto" w:fill="FFFFFF"/>
                <w:lang w:eastAsia="ru-RU"/>
              </w:rPr>
              <w:t>пмоль/л</w:t>
            </w:r>
          </w:p>
        </w:tc>
        <w:tc>
          <w:tcPr>
            <w:tcW w:w="1683" w:type="dxa"/>
            <w:vAlign w:val="center"/>
          </w:tcPr>
          <w:p w:rsidR="00643D94" w:rsidRPr="00497106" w:rsidRDefault="00643D94" w:rsidP="00C61237">
            <w:pPr>
              <w:widowControl w:val="0"/>
              <w:spacing w:after="0" w:line="360" w:lineRule="auto"/>
              <w:jc w:val="center"/>
              <w:rPr>
                <w:rFonts w:ascii="Times New Roman" w:hAnsi="Times New Roman"/>
                <w:sz w:val="28"/>
                <w:szCs w:val="28"/>
                <w:lang w:val="ru-RU"/>
              </w:rPr>
            </w:pPr>
            <w:r w:rsidRPr="00497106">
              <w:rPr>
                <w:rFonts w:ascii="Times New Roman" w:hAnsi="Times New Roman"/>
                <w:sz w:val="28"/>
                <w:szCs w:val="28"/>
              </w:rPr>
              <w:t xml:space="preserve">1,25 </w:t>
            </w:r>
            <w:r w:rsidR="00C61237">
              <w:rPr>
                <w:rFonts w:ascii="Times New Roman" w:hAnsi="Times New Roman"/>
                <w:sz w:val="28"/>
                <w:szCs w:val="28"/>
              </w:rPr>
              <w:t>–</w:t>
            </w:r>
            <w:r w:rsidRPr="00497106">
              <w:rPr>
                <w:rFonts w:ascii="Times New Roman" w:hAnsi="Times New Roman"/>
                <w:sz w:val="28"/>
                <w:szCs w:val="28"/>
              </w:rPr>
              <w:t xml:space="preserve"> 5  </w:t>
            </w:r>
            <w:r w:rsidR="00C61237">
              <w:rPr>
                <w:rFonts w:ascii="Times New Roman" w:hAnsi="Times New Roman"/>
                <w:sz w:val="28"/>
                <w:szCs w:val="28"/>
              </w:rPr>
              <w:br/>
            </w:r>
            <w:r w:rsidRPr="00497106">
              <w:rPr>
                <w:rFonts w:ascii="Times New Roman" w:hAnsi="Times New Roman"/>
                <w:sz w:val="28"/>
                <w:szCs w:val="28"/>
                <w:lang w:val="ru-RU"/>
              </w:rPr>
              <w:t>(n</w:t>
            </w:r>
            <w:r w:rsidR="00C61237">
              <w:rPr>
                <w:rFonts w:ascii="Times New Roman" w:hAnsi="Times New Roman"/>
                <w:sz w:val="28"/>
                <w:szCs w:val="28"/>
                <w:lang w:val="ru-RU"/>
              </w:rPr>
              <w:t xml:space="preserve"> </w:t>
            </w:r>
            <w:r w:rsidRPr="00497106">
              <w:rPr>
                <w:rFonts w:ascii="Times New Roman" w:hAnsi="Times New Roman"/>
                <w:sz w:val="28"/>
                <w:szCs w:val="28"/>
                <w:lang w:val="ru-RU"/>
              </w:rPr>
              <w:t>=</w:t>
            </w:r>
            <w:r w:rsidR="00C61237">
              <w:rPr>
                <w:rFonts w:ascii="Times New Roman" w:hAnsi="Times New Roman"/>
                <w:sz w:val="28"/>
                <w:szCs w:val="28"/>
                <w:lang w:val="ru-RU"/>
              </w:rPr>
              <w:t xml:space="preserve"> </w:t>
            </w:r>
            <w:r w:rsidRPr="00497106">
              <w:rPr>
                <w:rFonts w:ascii="Times New Roman" w:hAnsi="Times New Roman"/>
                <w:sz w:val="28"/>
                <w:szCs w:val="28"/>
                <w:lang w:val="ru-RU"/>
              </w:rPr>
              <w:t>31)</w:t>
            </w:r>
          </w:p>
        </w:tc>
        <w:tc>
          <w:tcPr>
            <w:tcW w:w="2552" w:type="dxa"/>
            <w:vAlign w:val="center"/>
          </w:tcPr>
          <w:p w:rsidR="00643D94" w:rsidRPr="00497106" w:rsidRDefault="00643D94" w:rsidP="00293AC3">
            <w:pPr>
              <w:widowControl w:val="0"/>
              <w:spacing w:after="0" w:line="360" w:lineRule="auto"/>
              <w:jc w:val="center"/>
              <w:rPr>
                <w:rFonts w:ascii="Times New Roman" w:hAnsi="Times New Roman"/>
                <w:sz w:val="28"/>
                <w:szCs w:val="28"/>
              </w:rPr>
            </w:pPr>
            <w:r w:rsidRPr="00497106">
              <w:rPr>
                <w:rFonts w:ascii="Times New Roman" w:hAnsi="Times New Roman"/>
                <w:sz w:val="28"/>
                <w:szCs w:val="28"/>
              </w:rPr>
              <w:t>1,71 [1,46</w:t>
            </w:r>
            <w:r w:rsidR="00C61237">
              <w:rPr>
                <w:rFonts w:ascii="Times New Roman" w:hAnsi="Times New Roman"/>
                <w:sz w:val="28"/>
                <w:szCs w:val="28"/>
              </w:rPr>
              <w:t xml:space="preserve"> – </w:t>
            </w:r>
            <w:r w:rsidRPr="00497106">
              <w:rPr>
                <w:rFonts w:ascii="Times New Roman" w:hAnsi="Times New Roman"/>
                <w:sz w:val="28"/>
                <w:szCs w:val="28"/>
              </w:rPr>
              <w:t>1,87]</w:t>
            </w:r>
          </w:p>
        </w:tc>
        <w:tc>
          <w:tcPr>
            <w:tcW w:w="2693" w:type="dxa"/>
            <w:vAlign w:val="center"/>
          </w:tcPr>
          <w:p w:rsidR="00643D94" w:rsidRPr="00497106" w:rsidRDefault="00643D94" w:rsidP="00293AC3">
            <w:pPr>
              <w:widowControl w:val="0"/>
              <w:spacing w:after="0" w:line="360" w:lineRule="auto"/>
              <w:jc w:val="center"/>
              <w:rPr>
                <w:rFonts w:ascii="Times New Roman" w:hAnsi="Times New Roman"/>
                <w:sz w:val="28"/>
                <w:szCs w:val="28"/>
                <w:lang w:val="ru-RU"/>
              </w:rPr>
            </w:pPr>
            <w:r w:rsidRPr="00497106">
              <w:rPr>
                <w:rFonts w:ascii="Times New Roman" w:hAnsi="Times New Roman"/>
                <w:sz w:val="28"/>
                <w:szCs w:val="28"/>
              </w:rPr>
              <w:t>1,89 [1,69</w:t>
            </w:r>
            <w:r w:rsidR="00C61237">
              <w:rPr>
                <w:rFonts w:ascii="Times New Roman" w:hAnsi="Times New Roman"/>
                <w:sz w:val="28"/>
                <w:szCs w:val="28"/>
              </w:rPr>
              <w:t xml:space="preserve"> – </w:t>
            </w:r>
            <w:r w:rsidRPr="00497106">
              <w:rPr>
                <w:rFonts w:ascii="Times New Roman" w:hAnsi="Times New Roman"/>
                <w:sz w:val="28"/>
                <w:szCs w:val="28"/>
              </w:rPr>
              <w:t>2,19]</w:t>
            </w:r>
            <w:r w:rsidRPr="00497106">
              <w:rPr>
                <w:rFonts w:ascii="Times New Roman" w:hAnsi="Times New Roman"/>
                <w:sz w:val="28"/>
                <w:szCs w:val="28"/>
                <w:lang w:val="ru-RU"/>
              </w:rPr>
              <w:t xml:space="preserve"> </w:t>
            </w:r>
          </w:p>
        </w:tc>
        <w:tc>
          <w:tcPr>
            <w:tcW w:w="870" w:type="dxa"/>
            <w:vAlign w:val="center"/>
          </w:tcPr>
          <w:p w:rsidR="00643D94" w:rsidRPr="00497106" w:rsidRDefault="00643D94" w:rsidP="00293AC3">
            <w:pPr>
              <w:widowControl w:val="0"/>
              <w:spacing w:after="0" w:line="360" w:lineRule="auto"/>
              <w:jc w:val="center"/>
              <w:rPr>
                <w:rFonts w:ascii="Times New Roman" w:hAnsi="Times New Roman"/>
                <w:sz w:val="28"/>
                <w:szCs w:val="28"/>
                <w:lang w:val="ru-RU"/>
              </w:rPr>
            </w:pPr>
            <w:r w:rsidRPr="00497106">
              <w:rPr>
                <w:rFonts w:ascii="Times New Roman" w:hAnsi="Times New Roman"/>
                <w:sz w:val="28"/>
                <w:szCs w:val="28"/>
              </w:rPr>
              <w:t>0,021</w:t>
            </w:r>
          </w:p>
        </w:tc>
      </w:tr>
      <w:tr w:rsidR="00643D94" w:rsidRPr="00497106" w:rsidTr="00953863">
        <w:trPr>
          <w:trHeight w:val="480"/>
        </w:trPr>
        <w:tc>
          <w:tcPr>
            <w:tcW w:w="1861" w:type="dxa"/>
            <w:vMerge/>
            <w:vAlign w:val="center"/>
          </w:tcPr>
          <w:p w:rsidR="00643D94" w:rsidRPr="00497106" w:rsidRDefault="00643D94" w:rsidP="00293AC3">
            <w:pPr>
              <w:widowControl w:val="0"/>
              <w:spacing w:after="0" w:line="360" w:lineRule="auto"/>
              <w:rPr>
                <w:rFonts w:ascii="Times New Roman" w:hAnsi="Times New Roman"/>
                <w:sz w:val="28"/>
                <w:szCs w:val="28"/>
              </w:rPr>
            </w:pPr>
          </w:p>
        </w:tc>
        <w:tc>
          <w:tcPr>
            <w:tcW w:w="1683" w:type="dxa"/>
            <w:vAlign w:val="center"/>
          </w:tcPr>
          <w:p w:rsidR="00643D94" w:rsidRPr="00497106" w:rsidRDefault="00643D94" w:rsidP="00293AC3">
            <w:pPr>
              <w:widowControl w:val="0"/>
              <w:spacing w:after="0" w:line="360" w:lineRule="auto"/>
              <w:jc w:val="center"/>
              <w:rPr>
                <w:rFonts w:ascii="Times New Roman" w:hAnsi="Times New Roman"/>
                <w:sz w:val="28"/>
                <w:szCs w:val="28"/>
              </w:rPr>
            </w:pPr>
            <w:r w:rsidRPr="00497106">
              <w:rPr>
                <w:rFonts w:ascii="Times New Roman" w:hAnsi="Times New Roman"/>
                <w:sz w:val="28"/>
                <w:szCs w:val="28"/>
              </w:rPr>
              <w:t>&gt; 5 (n</w:t>
            </w:r>
            <w:r w:rsidR="00C61237">
              <w:rPr>
                <w:rFonts w:ascii="Times New Roman" w:hAnsi="Times New Roman"/>
                <w:sz w:val="28"/>
                <w:szCs w:val="28"/>
              </w:rPr>
              <w:t xml:space="preserve"> </w:t>
            </w:r>
            <w:r w:rsidRPr="00497106">
              <w:rPr>
                <w:rFonts w:ascii="Times New Roman" w:hAnsi="Times New Roman"/>
                <w:sz w:val="28"/>
                <w:szCs w:val="28"/>
              </w:rPr>
              <w:t>=</w:t>
            </w:r>
            <w:r w:rsidR="00C61237">
              <w:rPr>
                <w:rFonts w:ascii="Times New Roman" w:hAnsi="Times New Roman"/>
                <w:sz w:val="28"/>
                <w:szCs w:val="28"/>
              </w:rPr>
              <w:t xml:space="preserve"> </w:t>
            </w:r>
            <w:r w:rsidRPr="00497106">
              <w:rPr>
                <w:rFonts w:ascii="Times New Roman" w:hAnsi="Times New Roman"/>
                <w:sz w:val="28"/>
                <w:szCs w:val="28"/>
              </w:rPr>
              <w:t>39)</w:t>
            </w:r>
          </w:p>
        </w:tc>
        <w:tc>
          <w:tcPr>
            <w:tcW w:w="2552" w:type="dxa"/>
            <w:vAlign w:val="center"/>
          </w:tcPr>
          <w:p w:rsidR="00643D94" w:rsidRPr="00497106" w:rsidRDefault="00643D94" w:rsidP="00293AC3">
            <w:pPr>
              <w:widowControl w:val="0"/>
              <w:spacing w:after="0" w:line="360" w:lineRule="auto"/>
              <w:jc w:val="center"/>
              <w:rPr>
                <w:rFonts w:ascii="Times New Roman" w:hAnsi="Times New Roman"/>
                <w:sz w:val="28"/>
                <w:szCs w:val="28"/>
                <w:lang w:val="ru-RU"/>
              </w:rPr>
            </w:pPr>
            <w:r w:rsidRPr="00497106">
              <w:rPr>
                <w:rFonts w:ascii="Times New Roman" w:hAnsi="Times New Roman"/>
                <w:sz w:val="28"/>
                <w:szCs w:val="28"/>
              </w:rPr>
              <w:t>1,65 [1,21</w:t>
            </w:r>
            <w:r w:rsidR="00C61237">
              <w:rPr>
                <w:rFonts w:ascii="Times New Roman" w:hAnsi="Times New Roman"/>
                <w:sz w:val="28"/>
                <w:szCs w:val="28"/>
              </w:rPr>
              <w:t xml:space="preserve"> – </w:t>
            </w:r>
            <w:r w:rsidRPr="00497106">
              <w:rPr>
                <w:rFonts w:ascii="Times New Roman" w:hAnsi="Times New Roman"/>
                <w:sz w:val="28"/>
                <w:szCs w:val="28"/>
              </w:rPr>
              <w:t>1,92]</w:t>
            </w:r>
          </w:p>
        </w:tc>
        <w:tc>
          <w:tcPr>
            <w:tcW w:w="2693" w:type="dxa"/>
            <w:vAlign w:val="center"/>
          </w:tcPr>
          <w:p w:rsidR="00643D94" w:rsidRPr="00497106" w:rsidRDefault="00643D94" w:rsidP="00293AC3">
            <w:pPr>
              <w:widowControl w:val="0"/>
              <w:spacing w:after="0" w:line="360" w:lineRule="auto"/>
              <w:jc w:val="center"/>
              <w:rPr>
                <w:rFonts w:ascii="Times New Roman" w:hAnsi="Times New Roman"/>
                <w:sz w:val="28"/>
                <w:szCs w:val="28"/>
                <w:lang w:val="ru-RU"/>
              </w:rPr>
            </w:pPr>
            <w:r w:rsidRPr="00497106">
              <w:rPr>
                <w:rFonts w:ascii="Times New Roman" w:hAnsi="Times New Roman"/>
                <w:sz w:val="28"/>
                <w:szCs w:val="28"/>
              </w:rPr>
              <w:t>1,53 [1,15</w:t>
            </w:r>
            <w:r w:rsidR="00C61237">
              <w:rPr>
                <w:rFonts w:ascii="Times New Roman" w:hAnsi="Times New Roman"/>
                <w:sz w:val="28"/>
                <w:szCs w:val="28"/>
              </w:rPr>
              <w:t xml:space="preserve"> – </w:t>
            </w:r>
            <w:r w:rsidRPr="00497106">
              <w:rPr>
                <w:rFonts w:ascii="Times New Roman" w:hAnsi="Times New Roman"/>
                <w:sz w:val="28"/>
                <w:szCs w:val="28"/>
              </w:rPr>
              <w:t>1,75]</w:t>
            </w:r>
          </w:p>
        </w:tc>
        <w:tc>
          <w:tcPr>
            <w:tcW w:w="870" w:type="dxa"/>
            <w:vAlign w:val="center"/>
          </w:tcPr>
          <w:p w:rsidR="00643D94" w:rsidRPr="00497106" w:rsidRDefault="00643D94" w:rsidP="00293AC3">
            <w:pPr>
              <w:widowControl w:val="0"/>
              <w:spacing w:after="0" w:line="360" w:lineRule="auto"/>
              <w:jc w:val="center"/>
              <w:rPr>
                <w:rFonts w:ascii="Times New Roman" w:hAnsi="Times New Roman"/>
                <w:sz w:val="28"/>
                <w:szCs w:val="28"/>
                <w:lang w:val="ru-RU"/>
              </w:rPr>
            </w:pPr>
            <w:r w:rsidRPr="00497106">
              <w:rPr>
                <w:rFonts w:ascii="Times New Roman" w:hAnsi="Times New Roman"/>
                <w:sz w:val="28"/>
                <w:szCs w:val="28"/>
                <w:lang w:val="ru-RU"/>
              </w:rPr>
              <w:t>0,040</w:t>
            </w:r>
          </w:p>
        </w:tc>
      </w:tr>
    </w:tbl>
    <w:p w:rsidR="00C61237" w:rsidRPr="00C61237" w:rsidRDefault="00C61237" w:rsidP="00D1267B">
      <w:pPr>
        <w:spacing w:after="0" w:line="360" w:lineRule="auto"/>
        <w:rPr>
          <w:rFonts w:ascii="Times New Roman" w:hAnsi="Times New Roman"/>
          <w:sz w:val="36"/>
        </w:rPr>
      </w:pPr>
      <w:r>
        <w:br w:type="page"/>
      </w:r>
      <w:r w:rsidRPr="00C61237">
        <w:rPr>
          <w:rFonts w:ascii="Times New Roman" w:hAnsi="Times New Roman"/>
          <w:sz w:val="28"/>
        </w:rPr>
        <w:t>Продовження табл. 6.18</w:t>
      </w:r>
    </w:p>
    <w:tbl>
      <w:tblPr>
        <w:tblW w:w="9673" w:type="dxa"/>
        <w:tblInd w:w="10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000" w:firstRow="0" w:lastRow="0" w:firstColumn="0" w:lastColumn="0" w:noHBand="0" w:noVBand="0"/>
      </w:tblPr>
      <w:tblGrid>
        <w:gridCol w:w="1861"/>
        <w:gridCol w:w="1683"/>
        <w:gridCol w:w="2552"/>
        <w:gridCol w:w="2693"/>
        <w:gridCol w:w="884"/>
      </w:tblGrid>
      <w:tr w:rsidR="00C61237" w:rsidRPr="00497106" w:rsidTr="00953863">
        <w:trPr>
          <w:cantSplit/>
          <w:trHeight w:val="480"/>
        </w:trPr>
        <w:tc>
          <w:tcPr>
            <w:tcW w:w="1861" w:type="dxa"/>
            <w:vMerge w:val="restart"/>
            <w:vAlign w:val="center"/>
          </w:tcPr>
          <w:p w:rsidR="00C61237" w:rsidRPr="00497106" w:rsidRDefault="00C61237" w:rsidP="00C61237">
            <w:pPr>
              <w:widowControl w:val="0"/>
              <w:spacing w:after="0" w:line="360" w:lineRule="auto"/>
              <w:jc w:val="center"/>
              <w:rPr>
                <w:rFonts w:ascii="Times New Roman" w:hAnsi="Times New Roman"/>
                <w:bCs/>
                <w:sz w:val="28"/>
                <w:szCs w:val="28"/>
                <w:shd w:val="clear" w:color="auto" w:fill="FFFFFF"/>
                <w:lang w:eastAsia="ru-RU"/>
              </w:rPr>
            </w:pPr>
            <w:r w:rsidRPr="00497106">
              <w:rPr>
                <w:rFonts w:ascii="Times New Roman" w:hAnsi="Times New Roman"/>
                <w:bCs/>
                <w:sz w:val="28"/>
                <w:szCs w:val="28"/>
                <w:shd w:val="clear" w:color="auto" w:fill="FFFFFF"/>
                <w:lang w:eastAsia="ru-RU"/>
              </w:rPr>
              <w:t>1</w:t>
            </w:r>
          </w:p>
        </w:tc>
        <w:tc>
          <w:tcPr>
            <w:tcW w:w="1683" w:type="dxa"/>
            <w:vAlign w:val="center"/>
          </w:tcPr>
          <w:p w:rsidR="00C61237" w:rsidRPr="00497106" w:rsidRDefault="00C61237" w:rsidP="00C61237">
            <w:pPr>
              <w:widowControl w:val="0"/>
              <w:spacing w:after="0" w:line="360" w:lineRule="auto"/>
              <w:jc w:val="center"/>
              <w:rPr>
                <w:rFonts w:ascii="Times New Roman" w:hAnsi="Times New Roman"/>
                <w:sz w:val="28"/>
                <w:szCs w:val="28"/>
              </w:rPr>
            </w:pPr>
            <w:r w:rsidRPr="00497106">
              <w:rPr>
                <w:rFonts w:ascii="Times New Roman" w:hAnsi="Times New Roman"/>
                <w:sz w:val="28"/>
                <w:szCs w:val="28"/>
              </w:rPr>
              <w:t>2</w:t>
            </w:r>
          </w:p>
        </w:tc>
        <w:tc>
          <w:tcPr>
            <w:tcW w:w="2552" w:type="dxa"/>
            <w:vAlign w:val="center"/>
          </w:tcPr>
          <w:p w:rsidR="00C61237" w:rsidRPr="00497106" w:rsidRDefault="00C61237" w:rsidP="00C61237">
            <w:pPr>
              <w:widowControl w:val="0"/>
              <w:spacing w:after="0" w:line="360" w:lineRule="auto"/>
              <w:jc w:val="center"/>
              <w:rPr>
                <w:rFonts w:ascii="Times New Roman" w:hAnsi="Times New Roman"/>
                <w:sz w:val="28"/>
                <w:szCs w:val="28"/>
              </w:rPr>
            </w:pPr>
            <w:r w:rsidRPr="00497106">
              <w:rPr>
                <w:rFonts w:ascii="Times New Roman" w:hAnsi="Times New Roman"/>
                <w:sz w:val="28"/>
                <w:szCs w:val="28"/>
              </w:rPr>
              <w:t>3</w:t>
            </w:r>
          </w:p>
        </w:tc>
        <w:tc>
          <w:tcPr>
            <w:tcW w:w="2693" w:type="dxa"/>
            <w:vAlign w:val="center"/>
          </w:tcPr>
          <w:p w:rsidR="00C61237" w:rsidRPr="00497106" w:rsidRDefault="00C61237" w:rsidP="00C61237">
            <w:pPr>
              <w:widowControl w:val="0"/>
              <w:spacing w:after="0" w:line="360" w:lineRule="auto"/>
              <w:jc w:val="center"/>
              <w:rPr>
                <w:rFonts w:ascii="Times New Roman" w:hAnsi="Times New Roman"/>
                <w:sz w:val="28"/>
                <w:szCs w:val="28"/>
              </w:rPr>
            </w:pPr>
            <w:r w:rsidRPr="00497106">
              <w:rPr>
                <w:rFonts w:ascii="Times New Roman" w:hAnsi="Times New Roman"/>
                <w:sz w:val="28"/>
                <w:szCs w:val="28"/>
              </w:rPr>
              <w:t>4</w:t>
            </w:r>
          </w:p>
        </w:tc>
        <w:tc>
          <w:tcPr>
            <w:tcW w:w="884" w:type="dxa"/>
            <w:vAlign w:val="center"/>
          </w:tcPr>
          <w:p w:rsidR="00C61237" w:rsidRPr="00497106" w:rsidRDefault="00C61237" w:rsidP="00C61237">
            <w:pPr>
              <w:widowControl w:val="0"/>
              <w:spacing w:after="0" w:line="360" w:lineRule="auto"/>
              <w:jc w:val="center"/>
              <w:rPr>
                <w:rFonts w:ascii="Times New Roman" w:hAnsi="Times New Roman"/>
                <w:sz w:val="28"/>
                <w:szCs w:val="28"/>
                <w:lang w:val="ru-RU"/>
              </w:rPr>
            </w:pPr>
            <w:r w:rsidRPr="00497106">
              <w:rPr>
                <w:rFonts w:ascii="Times New Roman" w:hAnsi="Times New Roman"/>
                <w:sz w:val="28"/>
                <w:szCs w:val="28"/>
                <w:lang w:val="ru-RU"/>
              </w:rPr>
              <w:t>5</w:t>
            </w:r>
          </w:p>
        </w:tc>
      </w:tr>
      <w:tr w:rsidR="00643D94" w:rsidRPr="00497106" w:rsidTr="00953863">
        <w:trPr>
          <w:cantSplit/>
          <w:trHeight w:val="480"/>
        </w:trPr>
        <w:tc>
          <w:tcPr>
            <w:tcW w:w="1861" w:type="dxa"/>
            <w:vMerge w:val="restart"/>
            <w:vAlign w:val="center"/>
          </w:tcPr>
          <w:p w:rsidR="00643D94" w:rsidRPr="00497106" w:rsidRDefault="00643D94" w:rsidP="00293AC3">
            <w:pPr>
              <w:widowControl w:val="0"/>
              <w:spacing w:after="0" w:line="360" w:lineRule="auto"/>
              <w:rPr>
                <w:rFonts w:ascii="Times New Roman" w:hAnsi="Times New Roman"/>
                <w:sz w:val="28"/>
                <w:szCs w:val="28"/>
              </w:rPr>
            </w:pPr>
            <w:r w:rsidRPr="00497106">
              <w:rPr>
                <w:rFonts w:ascii="Times New Roman" w:hAnsi="Times New Roman"/>
                <w:bCs/>
                <w:sz w:val="28"/>
                <w:szCs w:val="28"/>
                <w:shd w:val="clear" w:color="auto" w:fill="FFFFFF"/>
                <w:lang w:eastAsia="ru-RU"/>
              </w:rPr>
              <w:t>Т</w:t>
            </w:r>
            <w:r w:rsidRPr="00497106">
              <w:rPr>
                <w:rFonts w:ascii="Times New Roman" w:hAnsi="Times New Roman"/>
                <w:bCs/>
                <w:sz w:val="28"/>
                <w:szCs w:val="28"/>
                <w:shd w:val="clear" w:color="auto" w:fill="FFFFFF"/>
                <w:vertAlign w:val="subscript"/>
                <w:lang w:eastAsia="ru-RU"/>
              </w:rPr>
              <w:t>4в</w:t>
            </w:r>
            <w:r w:rsidRPr="00497106">
              <w:rPr>
                <w:rFonts w:ascii="Times New Roman" w:hAnsi="Times New Roman"/>
                <w:bCs/>
                <w:sz w:val="28"/>
                <w:szCs w:val="28"/>
                <w:shd w:val="clear" w:color="auto" w:fill="FFFFFF"/>
                <w:lang w:eastAsia="ru-RU"/>
              </w:rPr>
              <w:t>, пмоль/л</w:t>
            </w:r>
          </w:p>
        </w:tc>
        <w:tc>
          <w:tcPr>
            <w:tcW w:w="1683" w:type="dxa"/>
            <w:vAlign w:val="center"/>
          </w:tcPr>
          <w:p w:rsidR="00643D94" w:rsidRPr="00497106" w:rsidRDefault="00643D94" w:rsidP="00C61237">
            <w:pPr>
              <w:widowControl w:val="0"/>
              <w:spacing w:after="0" w:line="360" w:lineRule="auto"/>
              <w:jc w:val="center"/>
              <w:rPr>
                <w:rFonts w:ascii="Times New Roman" w:hAnsi="Times New Roman"/>
                <w:sz w:val="28"/>
                <w:szCs w:val="28"/>
                <w:lang w:val="ru-RU"/>
              </w:rPr>
            </w:pPr>
            <w:r w:rsidRPr="00497106">
              <w:rPr>
                <w:rFonts w:ascii="Times New Roman" w:hAnsi="Times New Roman"/>
                <w:sz w:val="28"/>
                <w:szCs w:val="28"/>
              </w:rPr>
              <w:t xml:space="preserve">1,25 </w:t>
            </w:r>
            <w:r w:rsidR="00C61237">
              <w:rPr>
                <w:rFonts w:ascii="Times New Roman" w:hAnsi="Times New Roman"/>
                <w:sz w:val="28"/>
                <w:szCs w:val="28"/>
              </w:rPr>
              <w:t xml:space="preserve">– </w:t>
            </w:r>
            <w:r w:rsidRPr="00497106">
              <w:rPr>
                <w:rFonts w:ascii="Times New Roman" w:hAnsi="Times New Roman"/>
                <w:sz w:val="28"/>
                <w:szCs w:val="28"/>
              </w:rPr>
              <w:t>5</w:t>
            </w:r>
            <w:r w:rsidR="00C61237">
              <w:rPr>
                <w:rFonts w:ascii="Times New Roman" w:hAnsi="Times New Roman"/>
                <w:sz w:val="28"/>
                <w:szCs w:val="28"/>
              </w:rPr>
              <w:t xml:space="preserve"> </w:t>
            </w:r>
            <w:r w:rsidRPr="00497106">
              <w:rPr>
                <w:rFonts w:ascii="Times New Roman" w:hAnsi="Times New Roman"/>
                <w:sz w:val="28"/>
                <w:szCs w:val="28"/>
                <w:lang w:val="ru-RU"/>
              </w:rPr>
              <w:t>(n</w:t>
            </w:r>
            <w:r w:rsidR="00C61237">
              <w:rPr>
                <w:rFonts w:ascii="Times New Roman" w:hAnsi="Times New Roman"/>
                <w:sz w:val="28"/>
                <w:szCs w:val="28"/>
                <w:lang w:val="ru-RU"/>
              </w:rPr>
              <w:t>=</w:t>
            </w:r>
            <w:r w:rsidRPr="00497106">
              <w:rPr>
                <w:rFonts w:ascii="Times New Roman" w:hAnsi="Times New Roman"/>
                <w:sz w:val="28"/>
                <w:szCs w:val="28"/>
                <w:lang w:val="ru-RU"/>
              </w:rPr>
              <w:t>31)</w:t>
            </w:r>
          </w:p>
        </w:tc>
        <w:tc>
          <w:tcPr>
            <w:tcW w:w="2552" w:type="dxa"/>
            <w:vAlign w:val="center"/>
          </w:tcPr>
          <w:p w:rsidR="00643D94" w:rsidRPr="00497106" w:rsidRDefault="00643D94" w:rsidP="00293AC3">
            <w:pPr>
              <w:widowControl w:val="0"/>
              <w:spacing w:after="0" w:line="360" w:lineRule="auto"/>
              <w:jc w:val="center"/>
              <w:rPr>
                <w:rFonts w:ascii="Times New Roman" w:hAnsi="Times New Roman"/>
                <w:sz w:val="28"/>
                <w:szCs w:val="28"/>
              </w:rPr>
            </w:pPr>
            <w:r w:rsidRPr="00497106">
              <w:rPr>
                <w:rFonts w:ascii="Times New Roman" w:hAnsi="Times New Roman"/>
                <w:sz w:val="28"/>
                <w:szCs w:val="28"/>
              </w:rPr>
              <w:t>15,04 [13,82</w:t>
            </w:r>
            <w:r w:rsidR="00C61237">
              <w:rPr>
                <w:rFonts w:ascii="Times New Roman" w:hAnsi="Times New Roman"/>
                <w:sz w:val="28"/>
                <w:szCs w:val="28"/>
              </w:rPr>
              <w:t>–</w:t>
            </w:r>
            <w:r w:rsidRPr="00497106">
              <w:rPr>
                <w:rFonts w:ascii="Times New Roman" w:hAnsi="Times New Roman"/>
                <w:sz w:val="28"/>
                <w:szCs w:val="28"/>
              </w:rPr>
              <w:t>16,32]</w:t>
            </w:r>
          </w:p>
        </w:tc>
        <w:tc>
          <w:tcPr>
            <w:tcW w:w="2693" w:type="dxa"/>
            <w:vAlign w:val="center"/>
          </w:tcPr>
          <w:p w:rsidR="00643D94" w:rsidRPr="00497106" w:rsidRDefault="00643D94" w:rsidP="00293AC3">
            <w:pPr>
              <w:widowControl w:val="0"/>
              <w:spacing w:after="0" w:line="360" w:lineRule="auto"/>
              <w:jc w:val="center"/>
              <w:rPr>
                <w:rFonts w:ascii="Times New Roman" w:hAnsi="Times New Roman"/>
                <w:sz w:val="28"/>
                <w:szCs w:val="28"/>
              </w:rPr>
            </w:pPr>
            <w:r w:rsidRPr="00497106">
              <w:rPr>
                <w:rFonts w:ascii="Times New Roman" w:hAnsi="Times New Roman"/>
                <w:sz w:val="28"/>
                <w:szCs w:val="28"/>
              </w:rPr>
              <w:t>15,05 [14,89</w:t>
            </w:r>
            <w:r w:rsidR="00C61237">
              <w:rPr>
                <w:rFonts w:ascii="Times New Roman" w:hAnsi="Times New Roman"/>
                <w:sz w:val="28"/>
                <w:szCs w:val="28"/>
              </w:rPr>
              <w:t xml:space="preserve"> – </w:t>
            </w:r>
            <w:r w:rsidRPr="00497106">
              <w:rPr>
                <w:rFonts w:ascii="Times New Roman" w:hAnsi="Times New Roman"/>
                <w:sz w:val="28"/>
                <w:szCs w:val="28"/>
              </w:rPr>
              <w:t>16,85]</w:t>
            </w:r>
          </w:p>
        </w:tc>
        <w:tc>
          <w:tcPr>
            <w:tcW w:w="884" w:type="dxa"/>
            <w:vAlign w:val="center"/>
          </w:tcPr>
          <w:p w:rsidR="00643D94" w:rsidRPr="00497106" w:rsidRDefault="00643D94" w:rsidP="00293AC3">
            <w:pPr>
              <w:widowControl w:val="0"/>
              <w:spacing w:after="0" w:line="360" w:lineRule="auto"/>
              <w:jc w:val="center"/>
              <w:rPr>
                <w:rFonts w:ascii="Times New Roman" w:hAnsi="Times New Roman"/>
                <w:sz w:val="28"/>
                <w:szCs w:val="28"/>
                <w:lang w:val="ru-RU"/>
              </w:rPr>
            </w:pPr>
            <w:r w:rsidRPr="00497106">
              <w:rPr>
                <w:rFonts w:ascii="Times New Roman" w:hAnsi="Times New Roman"/>
                <w:sz w:val="28"/>
                <w:szCs w:val="28"/>
                <w:lang w:val="ru-RU"/>
              </w:rPr>
              <w:t>&gt;</w:t>
            </w:r>
            <w:r w:rsidRPr="00497106">
              <w:rPr>
                <w:rFonts w:ascii="Times New Roman" w:hAnsi="Times New Roman"/>
                <w:sz w:val="28"/>
                <w:szCs w:val="28"/>
              </w:rPr>
              <w:t>0,05</w:t>
            </w:r>
          </w:p>
        </w:tc>
      </w:tr>
      <w:tr w:rsidR="00643D94" w:rsidRPr="00497106" w:rsidTr="00953863">
        <w:trPr>
          <w:cantSplit/>
          <w:trHeight w:val="480"/>
        </w:trPr>
        <w:tc>
          <w:tcPr>
            <w:tcW w:w="1861" w:type="dxa"/>
            <w:vMerge/>
            <w:vAlign w:val="center"/>
          </w:tcPr>
          <w:p w:rsidR="00643D94" w:rsidRPr="00497106" w:rsidRDefault="00643D94" w:rsidP="00293AC3">
            <w:pPr>
              <w:widowControl w:val="0"/>
              <w:spacing w:after="0" w:line="360" w:lineRule="auto"/>
              <w:rPr>
                <w:rFonts w:ascii="Times New Roman" w:hAnsi="Times New Roman"/>
                <w:sz w:val="28"/>
                <w:szCs w:val="28"/>
              </w:rPr>
            </w:pPr>
          </w:p>
        </w:tc>
        <w:tc>
          <w:tcPr>
            <w:tcW w:w="1683" w:type="dxa"/>
            <w:vAlign w:val="center"/>
          </w:tcPr>
          <w:p w:rsidR="00643D94" w:rsidRPr="00497106" w:rsidRDefault="00643D94" w:rsidP="00293AC3">
            <w:pPr>
              <w:widowControl w:val="0"/>
              <w:spacing w:after="0" w:line="360" w:lineRule="auto"/>
              <w:jc w:val="center"/>
              <w:rPr>
                <w:rFonts w:ascii="Times New Roman" w:hAnsi="Times New Roman"/>
                <w:sz w:val="28"/>
                <w:szCs w:val="28"/>
              </w:rPr>
            </w:pPr>
            <w:r w:rsidRPr="00497106">
              <w:rPr>
                <w:rFonts w:ascii="Times New Roman" w:hAnsi="Times New Roman"/>
                <w:sz w:val="28"/>
                <w:szCs w:val="28"/>
              </w:rPr>
              <w:t>&gt; 5 (n</w:t>
            </w:r>
            <w:r w:rsidR="00C61237">
              <w:rPr>
                <w:rFonts w:ascii="Times New Roman" w:hAnsi="Times New Roman"/>
                <w:sz w:val="28"/>
                <w:szCs w:val="28"/>
              </w:rPr>
              <w:t xml:space="preserve"> = </w:t>
            </w:r>
            <w:r w:rsidRPr="00497106">
              <w:rPr>
                <w:rFonts w:ascii="Times New Roman" w:hAnsi="Times New Roman"/>
                <w:sz w:val="28"/>
                <w:szCs w:val="28"/>
              </w:rPr>
              <w:t>39)</w:t>
            </w:r>
          </w:p>
        </w:tc>
        <w:tc>
          <w:tcPr>
            <w:tcW w:w="2552" w:type="dxa"/>
            <w:vAlign w:val="center"/>
          </w:tcPr>
          <w:p w:rsidR="00643D94" w:rsidRPr="00497106" w:rsidRDefault="00643D94" w:rsidP="00C61237">
            <w:pPr>
              <w:widowControl w:val="0"/>
              <w:spacing w:after="0" w:line="360" w:lineRule="auto"/>
              <w:jc w:val="center"/>
              <w:rPr>
                <w:rFonts w:ascii="Times New Roman" w:hAnsi="Times New Roman"/>
                <w:sz w:val="28"/>
                <w:szCs w:val="28"/>
              </w:rPr>
            </w:pPr>
            <w:r w:rsidRPr="00497106">
              <w:rPr>
                <w:rFonts w:ascii="Times New Roman" w:hAnsi="Times New Roman"/>
                <w:sz w:val="28"/>
                <w:szCs w:val="28"/>
              </w:rPr>
              <w:t>14,89 [13,87</w:t>
            </w:r>
            <w:r w:rsidR="00C61237">
              <w:rPr>
                <w:rFonts w:ascii="Times New Roman" w:hAnsi="Times New Roman"/>
                <w:sz w:val="28"/>
                <w:szCs w:val="28"/>
              </w:rPr>
              <w:t>–</w:t>
            </w:r>
            <w:r w:rsidRPr="00497106">
              <w:rPr>
                <w:rFonts w:ascii="Times New Roman" w:hAnsi="Times New Roman"/>
                <w:sz w:val="28"/>
                <w:szCs w:val="28"/>
              </w:rPr>
              <w:t>17,16]</w:t>
            </w:r>
          </w:p>
        </w:tc>
        <w:tc>
          <w:tcPr>
            <w:tcW w:w="2693" w:type="dxa"/>
            <w:vAlign w:val="center"/>
          </w:tcPr>
          <w:p w:rsidR="00643D94" w:rsidRPr="00497106" w:rsidRDefault="00643D94" w:rsidP="00293AC3">
            <w:pPr>
              <w:widowControl w:val="0"/>
              <w:spacing w:after="0" w:line="360" w:lineRule="auto"/>
              <w:jc w:val="center"/>
              <w:rPr>
                <w:rFonts w:ascii="Times New Roman" w:hAnsi="Times New Roman"/>
                <w:sz w:val="28"/>
                <w:szCs w:val="28"/>
                <w:lang w:val="ru-RU"/>
              </w:rPr>
            </w:pPr>
            <w:r w:rsidRPr="00497106">
              <w:rPr>
                <w:rFonts w:ascii="Times New Roman" w:hAnsi="Times New Roman"/>
                <w:sz w:val="28"/>
                <w:szCs w:val="28"/>
              </w:rPr>
              <w:t>15,98 [14,49</w:t>
            </w:r>
            <w:r w:rsidR="00C61237">
              <w:rPr>
                <w:rFonts w:ascii="Times New Roman" w:hAnsi="Times New Roman"/>
                <w:sz w:val="28"/>
                <w:szCs w:val="28"/>
              </w:rPr>
              <w:t xml:space="preserve"> – </w:t>
            </w:r>
            <w:r w:rsidRPr="00497106">
              <w:rPr>
                <w:rFonts w:ascii="Times New Roman" w:hAnsi="Times New Roman"/>
                <w:sz w:val="28"/>
                <w:szCs w:val="28"/>
              </w:rPr>
              <w:t>19,42]</w:t>
            </w:r>
          </w:p>
        </w:tc>
        <w:tc>
          <w:tcPr>
            <w:tcW w:w="884" w:type="dxa"/>
            <w:vAlign w:val="center"/>
          </w:tcPr>
          <w:p w:rsidR="00643D94" w:rsidRPr="00497106" w:rsidRDefault="00643D94" w:rsidP="00293AC3">
            <w:pPr>
              <w:widowControl w:val="0"/>
              <w:spacing w:after="0" w:line="360" w:lineRule="auto"/>
              <w:jc w:val="center"/>
              <w:rPr>
                <w:rFonts w:ascii="Times New Roman" w:hAnsi="Times New Roman"/>
                <w:sz w:val="28"/>
                <w:szCs w:val="28"/>
              </w:rPr>
            </w:pPr>
            <w:r w:rsidRPr="00497106">
              <w:rPr>
                <w:rFonts w:ascii="Times New Roman" w:hAnsi="Times New Roman"/>
                <w:sz w:val="28"/>
                <w:szCs w:val="28"/>
              </w:rPr>
              <w:t>0,043</w:t>
            </w:r>
          </w:p>
        </w:tc>
      </w:tr>
      <w:tr w:rsidR="00643D94" w:rsidRPr="00497106" w:rsidTr="00953863">
        <w:trPr>
          <w:cantSplit/>
          <w:trHeight w:val="480"/>
        </w:trPr>
        <w:tc>
          <w:tcPr>
            <w:tcW w:w="1861" w:type="dxa"/>
            <w:vMerge w:val="restart"/>
            <w:vAlign w:val="center"/>
          </w:tcPr>
          <w:p w:rsidR="00643D94" w:rsidRPr="00497106" w:rsidRDefault="00643D94" w:rsidP="00293AC3">
            <w:pPr>
              <w:widowControl w:val="0"/>
              <w:spacing w:after="0" w:line="360" w:lineRule="auto"/>
              <w:rPr>
                <w:rFonts w:ascii="Times New Roman" w:hAnsi="Times New Roman"/>
                <w:sz w:val="28"/>
                <w:szCs w:val="28"/>
              </w:rPr>
            </w:pPr>
            <w:r w:rsidRPr="00497106">
              <w:rPr>
                <w:rFonts w:ascii="Times New Roman" w:hAnsi="Times New Roman"/>
                <w:sz w:val="28"/>
                <w:szCs w:val="28"/>
              </w:rPr>
              <w:t>Т</w:t>
            </w:r>
            <w:r w:rsidRPr="00497106">
              <w:rPr>
                <w:rFonts w:ascii="Times New Roman" w:hAnsi="Times New Roman"/>
                <w:sz w:val="28"/>
                <w:szCs w:val="28"/>
                <w:vertAlign w:val="subscript"/>
              </w:rPr>
              <w:t>3в</w:t>
            </w:r>
            <w:r w:rsidRPr="00497106">
              <w:rPr>
                <w:rFonts w:ascii="Times New Roman" w:hAnsi="Times New Roman"/>
                <w:sz w:val="28"/>
                <w:szCs w:val="28"/>
              </w:rPr>
              <w:t>/Т</w:t>
            </w:r>
            <w:r w:rsidRPr="00497106">
              <w:rPr>
                <w:rFonts w:ascii="Times New Roman" w:hAnsi="Times New Roman"/>
                <w:sz w:val="28"/>
                <w:szCs w:val="28"/>
                <w:vertAlign w:val="subscript"/>
              </w:rPr>
              <w:t>4в</w:t>
            </w:r>
            <w:r w:rsidRPr="00497106">
              <w:rPr>
                <w:rFonts w:ascii="Times New Roman" w:hAnsi="Times New Roman"/>
                <w:sz w:val="28"/>
                <w:szCs w:val="28"/>
              </w:rPr>
              <w:t>, УО</w:t>
            </w:r>
          </w:p>
        </w:tc>
        <w:tc>
          <w:tcPr>
            <w:tcW w:w="1683" w:type="dxa"/>
            <w:vAlign w:val="center"/>
          </w:tcPr>
          <w:p w:rsidR="00643D94" w:rsidRPr="00C61237" w:rsidRDefault="00643D94" w:rsidP="00293AC3">
            <w:pPr>
              <w:widowControl w:val="0"/>
              <w:spacing w:after="0" w:line="360" w:lineRule="auto"/>
              <w:jc w:val="center"/>
              <w:rPr>
                <w:rFonts w:ascii="Times New Roman" w:hAnsi="Times New Roman"/>
                <w:sz w:val="28"/>
                <w:szCs w:val="28"/>
              </w:rPr>
            </w:pPr>
            <w:r w:rsidRPr="00497106">
              <w:rPr>
                <w:rFonts w:ascii="Times New Roman" w:hAnsi="Times New Roman"/>
                <w:sz w:val="28"/>
                <w:szCs w:val="28"/>
              </w:rPr>
              <w:t xml:space="preserve">1,25 </w:t>
            </w:r>
            <w:r w:rsidR="00C61237">
              <w:rPr>
                <w:rFonts w:ascii="Times New Roman" w:hAnsi="Times New Roman"/>
                <w:sz w:val="28"/>
                <w:szCs w:val="28"/>
              </w:rPr>
              <w:t xml:space="preserve"> – </w:t>
            </w:r>
            <w:r w:rsidRPr="00497106">
              <w:rPr>
                <w:rFonts w:ascii="Times New Roman" w:hAnsi="Times New Roman"/>
                <w:sz w:val="28"/>
                <w:szCs w:val="28"/>
              </w:rPr>
              <w:t xml:space="preserve"> 5 </w:t>
            </w:r>
            <w:r w:rsidR="00C61237">
              <w:rPr>
                <w:rFonts w:ascii="Times New Roman" w:hAnsi="Times New Roman"/>
                <w:sz w:val="28"/>
                <w:szCs w:val="28"/>
              </w:rPr>
              <w:br/>
            </w:r>
            <w:r w:rsidRPr="00C61237">
              <w:rPr>
                <w:rFonts w:ascii="Times New Roman" w:hAnsi="Times New Roman"/>
                <w:sz w:val="28"/>
                <w:szCs w:val="28"/>
              </w:rPr>
              <w:t>(</w:t>
            </w:r>
            <w:r w:rsidRPr="00497106">
              <w:rPr>
                <w:rFonts w:ascii="Times New Roman" w:hAnsi="Times New Roman"/>
                <w:sz w:val="28"/>
                <w:szCs w:val="28"/>
                <w:lang w:val="ru-RU"/>
              </w:rPr>
              <w:t>n</w:t>
            </w:r>
            <w:r w:rsidR="00C61237" w:rsidRPr="00C61237">
              <w:rPr>
                <w:rFonts w:ascii="Times New Roman" w:hAnsi="Times New Roman"/>
                <w:sz w:val="28"/>
                <w:szCs w:val="28"/>
              </w:rPr>
              <w:t xml:space="preserve"> = </w:t>
            </w:r>
            <w:r w:rsidRPr="00C61237">
              <w:rPr>
                <w:rFonts w:ascii="Times New Roman" w:hAnsi="Times New Roman"/>
                <w:sz w:val="28"/>
                <w:szCs w:val="28"/>
              </w:rPr>
              <w:t>31)</w:t>
            </w:r>
          </w:p>
        </w:tc>
        <w:tc>
          <w:tcPr>
            <w:tcW w:w="2552" w:type="dxa"/>
            <w:vAlign w:val="center"/>
          </w:tcPr>
          <w:p w:rsidR="00643D94" w:rsidRPr="00497106" w:rsidRDefault="00643D94" w:rsidP="00293AC3">
            <w:pPr>
              <w:widowControl w:val="0"/>
              <w:spacing w:after="0" w:line="360" w:lineRule="auto"/>
              <w:jc w:val="center"/>
              <w:rPr>
                <w:rFonts w:ascii="Times New Roman" w:hAnsi="Times New Roman"/>
                <w:sz w:val="28"/>
                <w:szCs w:val="28"/>
              </w:rPr>
            </w:pPr>
            <w:r w:rsidRPr="00497106">
              <w:rPr>
                <w:rFonts w:ascii="Times New Roman" w:hAnsi="Times New Roman"/>
                <w:sz w:val="28"/>
                <w:szCs w:val="28"/>
              </w:rPr>
              <w:t>0,11 [0,09</w:t>
            </w:r>
            <w:r w:rsidR="00C61237">
              <w:rPr>
                <w:rFonts w:ascii="Times New Roman" w:hAnsi="Times New Roman"/>
                <w:sz w:val="28"/>
                <w:szCs w:val="28"/>
              </w:rPr>
              <w:t xml:space="preserve"> – </w:t>
            </w:r>
            <w:r w:rsidRPr="00497106">
              <w:rPr>
                <w:rFonts w:ascii="Times New Roman" w:hAnsi="Times New Roman"/>
                <w:sz w:val="28"/>
                <w:szCs w:val="28"/>
              </w:rPr>
              <w:t>0,14]</w:t>
            </w:r>
          </w:p>
        </w:tc>
        <w:tc>
          <w:tcPr>
            <w:tcW w:w="2693" w:type="dxa"/>
            <w:vAlign w:val="center"/>
          </w:tcPr>
          <w:p w:rsidR="00643D94" w:rsidRPr="00497106" w:rsidRDefault="00643D94" w:rsidP="00293AC3">
            <w:pPr>
              <w:widowControl w:val="0"/>
              <w:spacing w:after="0" w:line="360" w:lineRule="auto"/>
              <w:jc w:val="center"/>
              <w:rPr>
                <w:rFonts w:ascii="Times New Roman" w:hAnsi="Times New Roman"/>
                <w:sz w:val="28"/>
                <w:szCs w:val="28"/>
              </w:rPr>
            </w:pPr>
            <w:r w:rsidRPr="00497106">
              <w:rPr>
                <w:rFonts w:ascii="Times New Roman" w:hAnsi="Times New Roman"/>
                <w:sz w:val="28"/>
                <w:szCs w:val="28"/>
              </w:rPr>
              <w:t>0,11 [0,09</w:t>
            </w:r>
            <w:r w:rsidR="00C61237">
              <w:rPr>
                <w:rFonts w:ascii="Times New Roman" w:hAnsi="Times New Roman"/>
                <w:sz w:val="28"/>
                <w:szCs w:val="28"/>
              </w:rPr>
              <w:t xml:space="preserve"> – </w:t>
            </w:r>
            <w:r w:rsidRPr="00497106">
              <w:rPr>
                <w:rFonts w:ascii="Times New Roman" w:hAnsi="Times New Roman"/>
                <w:sz w:val="28"/>
                <w:szCs w:val="28"/>
              </w:rPr>
              <w:t>0,14]</w:t>
            </w:r>
          </w:p>
        </w:tc>
        <w:tc>
          <w:tcPr>
            <w:tcW w:w="884" w:type="dxa"/>
            <w:vAlign w:val="center"/>
          </w:tcPr>
          <w:p w:rsidR="00643D94" w:rsidRPr="00C61237" w:rsidRDefault="00643D94" w:rsidP="00293AC3">
            <w:pPr>
              <w:widowControl w:val="0"/>
              <w:spacing w:after="0" w:line="360" w:lineRule="auto"/>
              <w:jc w:val="center"/>
              <w:rPr>
                <w:rFonts w:ascii="Times New Roman" w:hAnsi="Times New Roman"/>
                <w:sz w:val="28"/>
                <w:szCs w:val="28"/>
              </w:rPr>
            </w:pPr>
            <w:r w:rsidRPr="00C61237">
              <w:rPr>
                <w:rFonts w:ascii="Times New Roman" w:hAnsi="Times New Roman"/>
                <w:sz w:val="28"/>
                <w:szCs w:val="28"/>
              </w:rPr>
              <w:t>&gt;</w:t>
            </w:r>
            <w:r w:rsidRPr="00497106">
              <w:rPr>
                <w:rFonts w:ascii="Times New Roman" w:hAnsi="Times New Roman"/>
                <w:sz w:val="28"/>
                <w:szCs w:val="28"/>
              </w:rPr>
              <w:t>0,05</w:t>
            </w:r>
          </w:p>
        </w:tc>
      </w:tr>
      <w:tr w:rsidR="00643D94" w:rsidRPr="00497106" w:rsidTr="00953863">
        <w:trPr>
          <w:cantSplit/>
          <w:trHeight w:val="480"/>
        </w:trPr>
        <w:tc>
          <w:tcPr>
            <w:tcW w:w="1861" w:type="dxa"/>
            <w:vMerge/>
            <w:vAlign w:val="center"/>
          </w:tcPr>
          <w:p w:rsidR="00643D94" w:rsidRPr="00497106" w:rsidRDefault="00643D94" w:rsidP="00293AC3">
            <w:pPr>
              <w:widowControl w:val="0"/>
              <w:spacing w:after="0" w:line="360" w:lineRule="auto"/>
              <w:rPr>
                <w:rFonts w:ascii="Times New Roman" w:hAnsi="Times New Roman"/>
                <w:sz w:val="28"/>
                <w:szCs w:val="28"/>
              </w:rPr>
            </w:pPr>
          </w:p>
        </w:tc>
        <w:tc>
          <w:tcPr>
            <w:tcW w:w="1683" w:type="dxa"/>
            <w:vAlign w:val="center"/>
          </w:tcPr>
          <w:p w:rsidR="00643D94" w:rsidRPr="00497106" w:rsidRDefault="00643D94" w:rsidP="00293AC3">
            <w:pPr>
              <w:widowControl w:val="0"/>
              <w:spacing w:after="0" w:line="360" w:lineRule="auto"/>
              <w:jc w:val="center"/>
              <w:rPr>
                <w:rFonts w:ascii="Times New Roman" w:hAnsi="Times New Roman"/>
                <w:sz w:val="28"/>
                <w:szCs w:val="28"/>
              </w:rPr>
            </w:pPr>
            <w:r w:rsidRPr="00497106">
              <w:rPr>
                <w:rFonts w:ascii="Times New Roman" w:hAnsi="Times New Roman"/>
                <w:sz w:val="28"/>
                <w:szCs w:val="28"/>
              </w:rPr>
              <w:t>&gt; 5 (n</w:t>
            </w:r>
            <w:r w:rsidR="00C61237">
              <w:rPr>
                <w:rFonts w:ascii="Times New Roman" w:hAnsi="Times New Roman"/>
                <w:sz w:val="28"/>
                <w:szCs w:val="28"/>
              </w:rPr>
              <w:t xml:space="preserve"> = </w:t>
            </w:r>
            <w:r w:rsidRPr="00497106">
              <w:rPr>
                <w:rFonts w:ascii="Times New Roman" w:hAnsi="Times New Roman"/>
                <w:sz w:val="28"/>
                <w:szCs w:val="28"/>
              </w:rPr>
              <w:t>39)</w:t>
            </w:r>
          </w:p>
        </w:tc>
        <w:tc>
          <w:tcPr>
            <w:tcW w:w="2552" w:type="dxa"/>
            <w:vAlign w:val="center"/>
          </w:tcPr>
          <w:p w:rsidR="00643D94" w:rsidRPr="00497106" w:rsidRDefault="00643D94" w:rsidP="00293AC3">
            <w:pPr>
              <w:widowControl w:val="0"/>
              <w:spacing w:after="0" w:line="360" w:lineRule="auto"/>
              <w:jc w:val="center"/>
              <w:rPr>
                <w:rFonts w:ascii="Times New Roman" w:hAnsi="Times New Roman"/>
                <w:sz w:val="28"/>
                <w:szCs w:val="28"/>
              </w:rPr>
            </w:pPr>
            <w:r w:rsidRPr="00497106">
              <w:rPr>
                <w:rFonts w:ascii="Times New Roman" w:hAnsi="Times New Roman"/>
                <w:sz w:val="28"/>
                <w:szCs w:val="28"/>
              </w:rPr>
              <w:t>0,11 [0,09</w:t>
            </w:r>
            <w:r w:rsidR="00C61237">
              <w:rPr>
                <w:rFonts w:ascii="Times New Roman" w:hAnsi="Times New Roman"/>
                <w:sz w:val="28"/>
                <w:szCs w:val="28"/>
              </w:rPr>
              <w:t xml:space="preserve"> – </w:t>
            </w:r>
            <w:r w:rsidRPr="00497106">
              <w:rPr>
                <w:rFonts w:ascii="Times New Roman" w:hAnsi="Times New Roman"/>
                <w:sz w:val="28"/>
                <w:szCs w:val="28"/>
              </w:rPr>
              <w:t>0,12]</w:t>
            </w:r>
          </w:p>
        </w:tc>
        <w:tc>
          <w:tcPr>
            <w:tcW w:w="2693" w:type="dxa"/>
            <w:vAlign w:val="center"/>
          </w:tcPr>
          <w:p w:rsidR="00643D94" w:rsidRPr="00497106" w:rsidRDefault="00643D94" w:rsidP="00293AC3">
            <w:pPr>
              <w:widowControl w:val="0"/>
              <w:spacing w:after="0" w:line="360" w:lineRule="auto"/>
              <w:jc w:val="center"/>
              <w:rPr>
                <w:rFonts w:ascii="Times New Roman" w:hAnsi="Times New Roman"/>
                <w:sz w:val="28"/>
                <w:szCs w:val="28"/>
              </w:rPr>
            </w:pPr>
            <w:r w:rsidRPr="00C61237">
              <w:rPr>
                <w:rFonts w:ascii="Times New Roman" w:hAnsi="Times New Roman"/>
                <w:sz w:val="28"/>
                <w:szCs w:val="28"/>
              </w:rPr>
              <w:t xml:space="preserve">0,10 </w:t>
            </w:r>
            <w:r w:rsidRPr="00497106">
              <w:rPr>
                <w:rFonts w:ascii="Times New Roman" w:hAnsi="Times New Roman"/>
                <w:sz w:val="28"/>
                <w:szCs w:val="28"/>
              </w:rPr>
              <w:t>[0,08</w:t>
            </w:r>
            <w:r w:rsidR="00C61237">
              <w:rPr>
                <w:rFonts w:ascii="Times New Roman" w:hAnsi="Times New Roman"/>
                <w:sz w:val="28"/>
                <w:szCs w:val="28"/>
              </w:rPr>
              <w:t xml:space="preserve"> – </w:t>
            </w:r>
            <w:r w:rsidRPr="00497106">
              <w:rPr>
                <w:rFonts w:ascii="Times New Roman" w:hAnsi="Times New Roman"/>
                <w:sz w:val="28"/>
                <w:szCs w:val="28"/>
              </w:rPr>
              <w:t>0,12]</w:t>
            </w:r>
          </w:p>
        </w:tc>
        <w:tc>
          <w:tcPr>
            <w:tcW w:w="884" w:type="dxa"/>
            <w:vAlign w:val="center"/>
          </w:tcPr>
          <w:p w:rsidR="00643D94" w:rsidRPr="00C61237" w:rsidRDefault="00643D94" w:rsidP="00293AC3">
            <w:pPr>
              <w:widowControl w:val="0"/>
              <w:spacing w:after="0" w:line="360" w:lineRule="auto"/>
              <w:jc w:val="center"/>
              <w:rPr>
                <w:rFonts w:ascii="Times New Roman" w:hAnsi="Times New Roman"/>
                <w:sz w:val="28"/>
                <w:szCs w:val="28"/>
              </w:rPr>
            </w:pPr>
            <w:r w:rsidRPr="00C61237">
              <w:rPr>
                <w:rFonts w:ascii="Times New Roman" w:hAnsi="Times New Roman"/>
                <w:sz w:val="28"/>
                <w:szCs w:val="28"/>
              </w:rPr>
              <w:t>0,025</w:t>
            </w:r>
          </w:p>
        </w:tc>
      </w:tr>
      <w:tr w:rsidR="00643D94" w:rsidRPr="00497106" w:rsidTr="00953863">
        <w:trPr>
          <w:cantSplit/>
          <w:trHeight w:val="480"/>
        </w:trPr>
        <w:tc>
          <w:tcPr>
            <w:tcW w:w="1861" w:type="dxa"/>
            <w:vMerge w:val="restart"/>
            <w:vAlign w:val="center"/>
          </w:tcPr>
          <w:p w:rsidR="00643D94" w:rsidRPr="00497106" w:rsidRDefault="00643D94" w:rsidP="00293AC3">
            <w:pPr>
              <w:widowControl w:val="0"/>
              <w:spacing w:after="0" w:line="360" w:lineRule="auto"/>
              <w:rPr>
                <w:rFonts w:ascii="Times New Roman" w:hAnsi="Times New Roman"/>
                <w:sz w:val="28"/>
                <w:szCs w:val="28"/>
              </w:rPr>
            </w:pPr>
            <w:r w:rsidRPr="00497106">
              <w:rPr>
                <w:rFonts w:ascii="Times New Roman" w:hAnsi="Times New Roman"/>
                <w:bCs/>
                <w:sz w:val="28"/>
                <w:szCs w:val="28"/>
                <w:shd w:val="clear" w:color="auto" w:fill="FFFFFF"/>
                <w:lang w:eastAsia="ru-RU"/>
              </w:rPr>
              <w:t xml:space="preserve">TTГ, </w:t>
            </w:r>
            <w:r w:rsidRPr="00497106">
              <w:rPr>
                <w:rFonts w:ascii="Times New Roman" w:hAnsi="Times New Roman"/>
                <w:sz w:val="28"/>
                <w:szCs w:val="28"/>
                <w:lang w:eastAsia="ru-RU"/>
              </w:rPr>
              <w:t>мМО/л</w:t>
            </w:r>
            <w:r w:rsidRPr="00497106">
              <w:rPr>
                <w:rFonts w:ascii="Times New Roman" w:hAnsi="Times New Roman"/>
                <w:bCs/>
                <w:sz w:val="28"/>
                <w:szCs w:val="28"/>
                <w:shd w:val="clear" w:color="auto" w:fill="FFFFFF"/>
                <w:lang w:eastAsia="ru-RU"/>
              </w:rPr>
              <w:t xml:space="preserve"> </w:t>
            </w:r>
            <w:r w:rsidRPr="00497106">
              <w:rPr>
                <w:rFonts w:ascii="Times New Roman" w:hAnsi="Times New Roman"/>
                <w:bCs/>
                <w:i/>
                <w:sz w:val="28"/>
                <w:szCs w:val="28"/>
                <w:shd w:val="clear" w:color="auto" w:fill="FFFFFF"/>
                <w:lang w:eastAsia="ru-RU"/>
              </w:rPr>
              <w:t xml:space="preserve"> </w:t>
            </w:r>
          </w:p>
        </w:tc>
        <w:tc>
          <w:tcPr>
            <w:tcW w:w="1683" w:type="dxa"/>
            <w:vAlign w:val="center"/>
          </w:tcPr>
          <w:p w:rsidR="00643D94" w:rsidRPr="00C61237" w:rsidRDefault="00643D94" w:rsidP="00293AC3">
            <w:pPr>
              <w:widowControl w:val="0"/>
              <w:spacing w:after="0" w:line="360" w:lineRule="auto"/>
              <w:jc w:val="center"/>
              <w:rPr>
                <w:rFonts w:ascii="Times New Roman" w:hAnsi="Times New Roman"/>
                <w:sz w:val="28"/>
                <w:szCs w:val="28"/>
              </w:rPr>
            </w:pPr>
            <w:r w:rsidRPr="00497106">
              <w:rPr>
                <w:rFonts w:ascii="Times New Roman" w:hAnsi="Times New Roman"/>
                <w:sz w:val="28"/>
                <w:szCs w:val="28"/>
              </w:rPr>
              <w:t xml:space="preserve">1,25 </w:t>
            </w:r>
            <w:r w:rsidR="00C61237">
              <w:rPr>
                <w:rFonts w:ascii="Times New Roman" w:hAnsi="Times New Roman"/>
                <w:sz w:val="28"/>
                <w:szCs w:val="28"/>
              </w:rPr>
              <w:t xml:space="preserve"> – </w:t>
            </w:r>
            <w:r w:rsidRPr="00497106">
              <w:rPr>
                <w:rFonts w:ascii="Times New Roman" w:hAnsi="Times New Roman"/>
                <w:sz w:val="28"/>
                <w:szCs w:val="28"/>
              </w:rPr>
              <w:t xml:space="preserve"> 5 </w:t>
            </w:r>
            <w:r w:rsidR="00C61237">
              <w:rPr>
                <w:rFonts w:ascii="Times New Roman" w:hAnsi="Times New Roman"/>
                <w:sz w:val="28"/>
                <w:szCs w:val="28"/>
              </w:rPr>
              <w:br/>
            </w:r>
            <w:r w:rsidRPr="00C61237">
              <w:rPr>
                <w:rFonts w:ascii="Times New Roman" w:hAnsi="Times New Roman"/>
                <w:sz w:val="28"/>
                <w:szCs w:val="28"/>
              </w:rPr>
              <w:t>(</w:t>
            </w:r>
            <w:r w:rsidRPr="00497106">
              <w:rPr>
                <w:rFonts w:ascii="Times New Roman" w:hAnsi="Times New Roman"/>
                <w:sz w:val="28"/>
                <w:szCs w:val="28"/>
                <w:lang w:val="ru-RU"/>
              </w:rPr>
              <w:t>n</w:t>
            </w:r>
            <w:r w:rsidR="00C61237" w:rsidRPr="00C61237">
              <w:rPr>
                <w:rFonts w:ascii="Times New Roman" w:hAnsi="Times New Roman"/>
                <w:sz w:val="28"/>
                <w:szCs w:val="28"/>
              </w:rPr>
              <w:t xml:space="preserve"> = </w:t>
            </w:r>
            <w:r w:rsidRPr="00C61237">
              <w:rPr>
                <w:rFonts w:ascii="Times New Roman" w:hAnsi="Times New Roman"/>
                <w:sz w:val="28"/>
                <w:szCs w:val="28"/>
              </w:rPr>
              <w:t>31)</w:t>
            </w:r>
          </w:p>
        </w:tc>
        <w:tc>
          <w:tcPr>
            <w:tcW w:w="2552" w:type="dxa"/>
            <w:vAlign w:val="center"/>
          </w:tcPr>
          <w:p w:rsidR="00643D94" w:rsidRPr="00497106" w:rsidRDefault="00643D94" w:rsidP="00293AC3">
            <w:pPr>
              <w:widowControl w:val="0"/>
              <w:spacing w:after="0" w:line="360" w:lineRule="auto"/>
              <w:jc w:val="center"/>
              <w:rPr>
                <w:rFonts w:ascii="Times New Roman" w:hAnsi="Times New Roman"/>
                <w:sz w:val="28"/>
                <w:szCs w:val="28"/>
              </w:rPr>
            </w:pPr>
            <w:r w:rsidRPr="00497106">
              <w:rPr>
                <w:rFonts w:ascii="Times New Roman" w:hAnsi="Times New Roman"/>
                <w:sz w:val="28"/>
                <w:szCs w:val="28"/>
              </w:rPr>
              <w:t>1,41 [0,99</w:t>
            </w:r>
            <w:r w:rsidR="00C61237">
              <w:rPr>
                <w:rFonts w:ascii="Times New Roman" w:hAnsi="Times New Roman"/>
                <w:sz w:val="28"/>
                <w:szCs w:val="28"/>
              </w:rPr>
              <w:t xml:space="preserve"> – </w:t>
            </w:r>
            <w:r w:rsidRPr="00497106">
              <w:rPr>
                <w:rFonts w:ascii="Times New Roman" w:hAnsi="Times New Roman"/>
                <w:sz w:val="28"/>
                <w:szCs w:val="28"/>
              </w:rPr>
              <w:t>2,12]</w:t>
            </w:r>
          </w:p>
        </w:tc>
        <w:tc>
          <w:tcPr>
            <w:tcW w:w="2693" w:type="dxa"/>
            <w:vAlign w:val="center"/>
          </w:tcPr>
          <w:p w:rsidR="00643D94" w:rsidRPr="00497106" w:rsidRDefault="00643D94" w:rsidP="00293AC3">
            <w:pPr>
              <w:widowControl w:val="0"/>
              <w:spacing w:after="0" w:line="360" w:lineRule="auto"/>
              <w:jc w:val="center"/>
              <w:rPr>
                <w:rFonts w:ascii="Times New Roman" w:hAnsi="Times New Roman"/>
                <w:sz w:val="28"/>
                <w:szCs w:val="28"/>
              </w:rPr>
            </w:pPr>
            <w:r w:rsidRPr="00497106">
              <w:rPr>
                <w:rFonts w:ascii="Times New Roman" w:hAnsi="Times New Roman"/>
                <w:sz w:val="28"/>
                <w:szCs w:val="28"/>
              </w:rPr>
              <w:t>1,35 [0,85</w:t>
            </w:r>
            <w:r w:rsidR="00C61237">
              <w:rPr>
                <w:rFonts w:ascii="Times New Roman" w:hAnsi="Times New Roman"/>
                <w:sz w:val="28"/>
                <w:szCs w:val="28"/>
              </w:rPr>
              <w:t xml:space="preserve"> – </w:t>
            </w:r>
            <w:r w:rsidRPr="00497106">
              <w:rPr>
                <w:rFonts w:ascii="Times New Roman" w:hAnsi="Times New Roman"/>
                <w:sz w:val="28"/>
                <w:szCs w:val="28"/>
              </w:rPr>
              <w:t xml:space="preserve">2,04] </w:t>
            </w:r>
          </w:p>
        </w:tc>
        <w:tc>
          <w:tcPr>
            <w:tcW w:w="884" w:type="dxa"/>
            <w:vAlign w:val="center"/>
          </w:tcPr>
          <w:p w:rsidR="00643D94" w:rsidRPr="00C61237" w:rsidRDefault="00643D94" w:rsidP="00293AC3">
            <w:pPr>
              <w:widowControl w:val="0"/>
              <w:spacing w:after="0" w:line="360" w:lineRule="auto"/>
              <w:jc w:val="center"/>
              <w:rPr>
                <w:rFonts w:ascii="Times New Roman" w:hAnsi="Times New Roman"/>
                <w:sz w:val="28"/>
                <w:szCs w:val="28"/>
              </w:rPr>
            </w:pPr>
            <w:r w:rsidRPr="00C61237">
              <w:rPr>
                <w:rFonts w:ascii="Times New Roman" w:hAnsi="Times New Roman"/>
                <w:sz w:val="28"/>
                <w:szCs w:val="28"/>
              </w:rPr>
              <w:t>&gt;</w:t>
            </w:r>
            <w:r w:rsidRPr="00497106">
              <w:rPr>
                <w:rFonts w:ascii="Times New Roman" w:hAnsi="Times New Roman"/>
                <w:sz w:val="28"/>
                <w:szCs w:val="28"/>
              </w:rPr>
              <w:t>0,05</w:t>
            </w:r>
          </w:p>
        </w:tc>
      </w:tr>
      <w:tr w:rsidR="00643D94" w:rsidRPr="00497106" w:rsidTr="00953863">
        <w:trPr>
          <w:cantSplit/>
          <w:trHeight w:val="480"/>
        </w:trPr>
        <w:tc>
          <w:tcPr>
            <w:tcW w:w="1861" w:type="dxa"/>
            <w:vMerge/>
            <w:vAlign w:val="center"/>
          </w:tcPr>
          <w:p w:rsidR="00643D94" w:rsidRPr="00497106" w:rsidRDefault="00643D94" w:rsidP="00293AC3">
            <w:pPr>
              <w:widowControl w:val="0"/>
              <w:spacing w:after="0" w:line="360" w:lineRule="auto"/>
              <w:rPr>
                <w:rFonts w:ascii="Times New Roman" w:hAnsi="Times New Roman"/>
                <w:sz w:val="28"/>
                <w:szCs w:val="28"/>
              </w:rPr>
            </w:pPr>
          </w:p>
        </w:tc>
        <w:tc>
          <w:tcPr>
            <w:tcW w:w="1683" w:type="dxa"/>
            <w:vAlign w:val="center"/>
          </w:tcPr>
          <w:p w:rsidR="00643D94" w:rsidRPr="00497106" w:rsidRDefault="00643D94" w:rsidP="00293AC3">
            <w:pPr>
              <w:widowControl w:val="0"/>
              <w:spacing w:after="0" w:line="360" w:lineRule="auto"/>
              <w:jc w:val="center"/>
              <w:rPr>
                <w:rFonts w:ascii="Times New Roman" w:hAnsi="Times New Roman"/>
                <w:sz w:val="28"/>
                <w:szCs w:val="28"/>
              </w:rPr>
            </w:pPr>
            <w:r w:rsidRPr="00497106">
              <w:rPr>
                <w:rFonts w:ascii="Times New Roman" w:hAnsi="Times New Roman"/>
                <w:sz w:val="28"/>
                <w:szCs w:val="28"/>
              </w:rPr>
              <w:t xml:space="preserve">&gt; 5 </w:t>
            </w:r>
            <w:r w:rsidR="00C61237">
              <w:rPr>
                <w:rFonts w:ascii="Times New Roman" w:hAnsi="Times New Roman"/>
                <w:sz w:val="28"/>
                <w:szCs w:val="28"/>
              </w:rPr>
              <w:br/>
            </w:r>
            <w:r w:rsidRPr="00497106">
              <w:rPr>
                <w:rFonts w:ascii="Times New Roman" w:hAnsi="Times New Roman"/>
                <w:sz w:val="28"/>
                <w:szCs w:val="28"/>
              </w:rPr>
              <w:t>(n</w:t>
            </w:r>
            <w:r w:rsidR="00C61237">
              <w:rPr>
                <w:rFonts w:ascii="Times New Roman" w:hAnsi="Times New Roman"/>
                <w:sz w:val="28"/>
                <w:szCs w:val="28"/>
              </w:rPr>
              <w:t xml:space="preserve"> = </w:t>
            </w:r>
            <w:r w:rsidRPr="00497106">
              <w:rPr>
                <w:rFonts w:ascii="Times New Roman" w:hAnsi="Times New Roman"/>
                <w:sz w:val="28"/>
                <w:szCs w:val="28"/>
              </w:rPr>
              <w:t>39)</w:t>
            </w:r>
          </w:p>
        </w:tc>
        <w:tc>
          <w:tcPr>
            <w:tcW w:w="2552" w:type="dxa"/>
            <w:vAlign w:val="center"/>
          </w:tcPr>
          <w:p w:rsidR="00643D94" w:rsidRPr="00497106" w:rsidRDefault="00643D94" w:rsidP="00293AC3">
            <w:pPr>
              <w:widowControl w:val="0"/>
              <w:spacing w:after="0" w:line="360" w:lineRule="auto"/>
              <w:jc w:val="center"/>
              <w:rPr>
                <w:rFonts w:ascii="Times New Roman" w:hAnsi="Times New Roman"/>
                <w:sz w:val="28"/>
                <w:szCs w:val="28"/>
              </w:rPr>
            </w:pPr>
            <w:r w:rsidRPr="00497106">
              <w:rPr>
                <w:rFonts w:ascii="Times New Roman" w:hAnsi="Times New Roman"/>
                <w:sz w:val="28"/>
                <w:szCs w:val="28"/>
              </w:rPr>
              <w:t>1,48 [1,04</w:t>
            </w:r>
            <w:r w:rsidR="00C61237">
              <w:rPr>
                <w:rFonts w:ascii="Times New Roman" w:hAnsi="Times New Roman"/>
                <w:sz w:val="28"/>
                <w:szCs w:val="28"/>
              </w:rPr>
              <w:t xml:space="preserve"> – </w:t>
            </w:r>
            <w:r w:rsidRPr="00497106">
              <w:rPr>
                <w:rFonts w:ascii="Times New Roman" w:hAnsi="Times New Roman"/>
                <w:sz w:val="28"/>
                <w:szCs w:val="28"/>
              </w:rPr>
              <w:t>2,06]</w:t>
            </w:r>
          </w:p>
        </w:tc>
        <w:tc>
          <w:tcPr>
            <w:tcW w:w="2693" w:type="dxa"/>
            <w:vAlign w:val="center"/>
          </w:tcPr>
          <w:p w:rsidR="00643D94" w:rsidRPr="00C61237" w:rsidRDefault="00643D94" w:rsidP="00293AC3">
            <w:pPr>
              <w:widowControl w:val="0"/>
              <w:spacing w:after="0" w:line="360" w:lineRule="auto"/>
              <w:jc w:val="center"/>
              <w:rPr>
                <w:rFonts w:ascii="Times New Roman" w:hAnsi="Times New Roman"/>
                <w:sz w:val="28"/>
                <w:szCs w:val="28"/>
              </w:rPr>
            </w:pPr>
            <w:r w:rsidRPr="00497106">
              <w:rPr>
                <w:rFonts w:ascii="Times New Roman" w:hAnsi="Times New Roman"/>
                <w:sz w:val="28"/>
                <w:szCs w:val="28"/>
              </w:rPr>
              <w:t>1,48 [0,72</w:t>
            </w:r>
            <w:r w:rsidR="00C61237">
              <w:rPr>
                <w:rFonts w:ascii="Times New Roman" w:hAnsi="Times New Roman"/>
                <w:sz w:val="28"/>
                <w:szCs w:val="28"/>
              </w:rPr>
              <w:t xml:space="preserve"> – </w:t>
            </w:r>
            <w:r w:rsidRPr="00497106">
              <w:rPr>
                <w:rFonts w:ascii="Times New Roman" w:hAnsi="Times New Roman"/>
                <w:sz w:val="28"/>
                <w:szCs w:val="28"/>
              </w:rPr>
              <w:t>2,05]</w:t>
            </w:r>
          </w:p>
        </w:tc>
        <w:tc>
          <w:tcPr>
            <w:tcW w:w="884" w:type="dxa"/>
            <w:vAlign w:val="center"/>
          </w:tcPr>
          <w:p w:rsidR="00643D94" w:rsidRPr="00C61237" w:rsidRDefault="00643D94" w:rsidP="00293AC3">
            <w:pPr>
              <w:widowControl w:val="0"/>
              <w:spacing w:after="0" w:line="360" w:lineRule="auto"/>
              <w:jc w:val="center"/>
              <w:rPr>
                <w:rFonts w:ascii="Times New Roman" w:hAnsi="Times New Roman"/>
                <w:sz w:val="28"/>
                <w:szCs w:val="28"/>
              </w:rPr>
            </w:pPr>
            <w:r w:rsidRPr="00C61237">
              <w:rPr>
                <w:rFonts w:ascii="Times New Roman" w:hAnsi="Times New Roman"/>
                <w:sz w:val="28"/>
                <w:szCs w:val="28"/>
              </w:rPr>
              <w:t>&gt;</w:t>
            </w:r>
            <w:r w:rsidRPr="00497106">
              <w:rPr>
                <w:rFonts w:ascii="Times New Roman" w:hAnsi="Times New Roman"/>
                <w:sz w:val="28"/>
                <w:szCs w:val="28"/>
              </w:rPr>
              <w:t>0,05</w:t>
            </w:r>
          </w:p>
        </w:tc>
      </w:tr>
      <w:tr w:rsidR="00643D94" w:rsidRPr="00497106" w:rsidTr="00953863">
        <w:trPr>
          <w:cantSplit/>
          <w:trHeight w:val="480"/>
        </w:trPr>
        <w:tc>
          <w:tcPr>
            <w:tcW w:w="1861" w:type="dxa"/>
            <w:vMerge w:val="restart"/>
            <w:vAlign w:val="center"/>
          </w:tcPr>
          <w:p w:rsidR="00643D94" w:rsidRPr="00497106" w:rsidRDefault="00643D94" w:rsidP="00293AC3">
            <w:pPr>
              <w:widowControl w:val="0"/>
              <w:spacing w:after="0" w:line="360" w:lineRule="auto"/>
              <w:rPr>
                <w:rFonts w:ascii="Times New Roman" w:hAnsi="Times New Roman"/>
                <w:sz w:val="28"/>
                <w:szCs w:val="28"/>
              </w:rPr>
            </w:pPr>
            <w:r w:rsidRPr="00497106">
              <w:br w:type="page"/>
            </w:r>
            <w:r w:rsidRPr="00497106">
              <w:rPr>
                <w:rFonts w:ascii="Times New Roman" w:hAnsi="Times New Roman"/>
                <w:sz w:val="28"/>
                <w:szCs w:val="28"/>
              </w:rPr>
              <w:t>ФНП</w:t>
            </w:r>
            <w:r w:rsidRPr="00497106">
              <w:rPr>
                <w:rFonts w:ascii="Times New Roman" w:hAnsi="Times New Roman"/>
                <w:sz w:val="28"/>
                <w:szCs w:val="28"/>
              </w:rPr>
              <w:sym w:font="Symbol" w:char="F061"/>
            </w:r>
            <w:r w:rsidRPr="00497106">
              <w:rPr>
                <w:rFonts w:ascii="Times New Roman" w:hAnsi="Times New Roman"/>
                <w:sz w:val="28"/>
                <w:szCs w:val="28"/>
              </w:rPr>
              <w:t>, пг/мл</w:t>
            </w:r>
          </w:p>
        </w:tc>
        <w:tc>
          <w:tcPr>
            <w:tcW w:w="1683" w:type="dxa"/>
            <w:vAlign w:val="center"/>
          </w:tcPr>
          <w:p w:rsidR="00C61237" w:rsidRDefault="00643D94" w:rsidP="00293AC3">
            <w:pPr>
              <w:widowControl w:val="0"/>
              <w:spacing w:after="0" w:line="360" w:lineRule="auto"/>
              <w:jc w:val="center"/>
              <w:rPr>
                <w:rFonts w:ascii="Times New Roman" w:hAnsi="Times New Roman"/>
                <w:sz w:val="28"/>
                <w:szCs w:val="28"/>
              </w:rPr>
            </w:pPr>
            <w:r w:rsidRPr="00497106">
              <w:rPr>
                <w:rFonts w:ascii="Times New Roman" w:hAnsi="Times New Roman"/>
                <w:sz w:val="28"/>
                <w:szCs w:val="28"/>
              </w:rPr>
              <w:t xml:space="preserve">1,25 </w:t>
            </w:r>
            <w:r w:rsidR="00C61237">
              <w:rPr>
                <w:rFonts w:ascii="Times New Roman" w:hAnsi="Times New Roman"/>
                <w:sz w:val="28"/>
                <w:szCs w:val="28"/>
              </w:rPr>
              <w:t xml:space="preserve"> – </w:t>
            </w:r>
            <w:r w:rsidRPr="00497106">
              <w:rPr>
                <w:rFonts w:ascii="Times New Roman" w:hAnsi="Times New Roman"/>
                <w:sz w:val="28"/>
                <w:szCs w:val="28"/>
              </w:rPr>
              <w:t xml:space="preserve"> 5 </w:t>
            </w:r>
          </w:p>
          <w:p w:rsidR="00643D94" w:rsidRPr="00C61237" w:rsidRDefault="00643D94" w:rsidP="00293AC3">
            <w:pPr>
              <w:widowControl w:val="0"/>
              <w:spacing w:after="0" w:line="360" w:lineRule="auto"/>
              <w:jc w:val="center"/>
              <w:rPr>
                <w:rFonts w:ascii="Times New Roman" w:hAnsi="Times New Roman"/>
                <w:sz w:val="28"/>
                <w:szCs w:val="28"/>
              </w:rPr>
            </w:pPr>
            <w:r w:rsidRPr="00C61237">
              <w:rPr>
                <w:rFonts w:ascii="Times New Roman" w:hAnsi="Times New Roman"/>
                <w:sz w:val="28"/>
                <w:szCs w:val="28"/>
              </w:rPr>
              <w:t>(</w:t>
            </w:r>
            <w:r w:rsidRPr="00497106">
              <w:rPr>
                <w:rFonts w:ascii="Times New Roman" w:hAnsi="Times New Roman"/>
                <w:sz w:val="28"/>
                <w:szCs w:val="28"/>
                <w:lang w:val="ru-RU"/>
              </w:rPr>
              <w:t>n</w:t>
            </w:r>
            <w:r w:rsidR="00C61237" w:rsidRPr="00C61237">
              <w:rPr>
                <w:rFonts w:ascii="Times New Roman" w:hAnsi="Times New Roman"/>
                <w:sz w:val="28"/>
                <w:szCs w:val="28"/>
              </w:rPr>
              <w:t xml:space="preserve"> = </w:t>
            </w:r>
            <w:r w:rsidRPr="00C61237">
              <w:rPr>
                <w:rFonts w:ascii="Times New Roman" w:hAnsi="Times New Roman"/>
                <w:sz w:val="28"/>
                <w:szCs w:val="28"/>
              </w:rPr>
              <w:t>31)</w:t>
            </w:r>
          </w:p>
        </w:tc>
        <w:tc>
          <w:tcPr>
            <w:tcW w:w="2552" w:type="dxa"/>
            <w:vAlign w:val="center"/>
          </w:tcPr>
          <w:p w:rsidR="00643D94" w:rsidRPr="00497106" w:rsidRDefault="00643D94" w:rsidP="00293AC3">
            <w:pPr>
              <w:widowControl w:val="0"/>
              <w:spacing w:after="0" w:line="360" w:lineRule="auto"/>
              <w:jc w:val="center"/>
              <w:rPr>
                <w:rFonts w:ascii="Times New Roman" w:hAnsi="Times New Roman"/>
                <w:sz w:val="28"/>
                <w:szCs w:val="28"/>
              </w:rPr>
            </w:pPr>
            <w:r w:rsidRPr="00497106">
              <w:rPr>
                <w:rFonts w:ascii="Times New Roman" w:hAnsi="Times New Roman"/>
                <w:sz w:val="28"/>
                <w:szCs w:val="28"/>
              </w:rPr>
              <w:t>2,42 [1,69</w:t>
            </w:r>
            <w:r w:rsidR="00C61237">
              <w:rPr>
                <w:rFonts w:ascii="Times New Roman" w:hAnsi="Times New Roman"/>
                <w:sz w:val="28"/>
                <w:szCs w:val="28"/>
              </w:rPr>
              <w:t xml:space="preserve"> – </w:t>
            </w:r>
            <w:r w:rsidRPr="00497106">
              <w:rPr>
                <w:rFonts w:ascii="Times New Roman" w:hAnsi="Times New Roman"/>
                <w:sz w:val="28"/>
                <w:szCs w:val="28"/>
              </w:rPr>
              <w:t>3,11]</w:t>
            </w:r>
          </w:p>
        </w:tc>
        <w:tc>
          <w:tcPr>
            <w:tcW w:w="2693" w:type="dxa"/>
            <w:vAlign w:val="center"/>
          </w:tcPr>
          <w:p w:rsidR="00643D94" w:rsidRPr="00497106" w:rsidRDefault="00643D94" w:rsidP="00293AC3">
            <w:pPr>
              <w:widowControl w:val="0"/>
              <w:spacing w:after="0" w:line="360" w:lineRule="auto"/>
              <w:jc w:val="center"/>
              <w:rPr>
                <w:rFonts w:ascii="Times New Roman" w:hAnsi="Times New Roman"/>
                <w:sz w:val="28"/>
                <w:szCs w:val="28"/>
              </w:rPr>
            </w:pPr>
            <w:r w:rsidRPr="00497106">
              <w:rPr>
                <w:rFonts w:ascii="Times New Roman" w:hAnsi="Times New Roman"/>
                <w:sz w:val="28"/>
                <w:szCs w:val="28"/>
              </w:rPr>
              <w:t>1,89 [1,40</w:t>
            </w:r>
            <w:r w:rsidR="00C61237">
              <w:rPr>
                <w:rFonts w:ascii="Times New Roman" w:hAnsi="Times New Roman"/>
                <w:sz w:val="28"/>
                <w:szCs w:val="28"/>
              </w:rPr>
              <w:t xml:space="preserve"> – </w:t>
            </w:r>
            <w:r w:rsidRPr="00497106">
              <w:rPr>
                <w:rFonts w:ascii="Times New Roman" w:hAnsi="Times New Roman"/>
                <w:sz w:val="28"/>
                <w:szCs w:val="28"/>
              </w:rPr>
              <w:t xml:space="preserve">2,53] </w:t>
            </w:r>
          </w:p>
        </w:tc>
        <w:tc>
          <w:tcPr>
            <w:tcW w:w="884" w:type="dxa"/>
            <w:vAlign w:val="center"/>
          </w:tcPr>
          <w:p w:rsidR="00643D94" w:rsidRPr="00497106" w:rsidRDefault="00643D94" w:rsidP="00293AC3">
            <w:pPr>
              <w:widowControl w:val="0"/>
              <w:spacing w:after="0" w:line="360" w:lineRule="auto"/>
              <w:jc w:val="center"/>
              <w:rPr>
                <w:rFonts w:ascii="Times New Roman" w:hAnsi="Times New Roman"/>
                <w:sz w:val="28"/>
                <w:szCs w:val="28"/>
                <w:lang w:val="ru-RU"/>
              </w:rPr>
            </w:pPr>
            <w:r w:rsidRPr="00497106">
              <w:rPr>
                <w:rFonts w:ascii="Times New Roman" w:hAnsi="Times New Roman"/>
                <w:sz w:val="28"/>
                <w:szCs w:val="28"/>
                <w:lang w:val="ru-RU"/>
              </w:rPr>
              <w:t>&gt;</w:t>
            </w:r>
            <w:r w:rsidRPr="00497106">
              <w:rPr>
                <w:rFonts w:ascii="Times New Roman" w:hAnsi="Times New Roman"/>
                <w:sz w:val="28"/>
                <w:szCs w:val="28"/>
              </w:rPr>
              <w:t>0,05</w:t>
            </w:r>
          </w:p>
        </w:tc>
      </w:tr>
      <w:tr w:rsidR="00643D94" w:rsidRPr="00497106" w:rsidTr="00953863">
        <w:trPr>
          <w:cantSplit/>
          <w:trHeight w:val="480"/>
        </w:trPr>
        <w:tc>
          <w:tcPr>
            <w:tcW w:w="1861" w:type="dxa"/>
            <w:vMerge/>
            <w:vAlign w:val="center"/>
          </w:tcPr>
          <w:p w:rsidR="00643D94" w:rsidRPr="00497106" w:rsidRDefault="00643D94" w:rsidP="00293AC3">
            <w:pPr>
              <w:widowControl w:val="0"/>
              <w:spacing w:after="0" w:line="360" w:lineRule="auto"/>
              <w:rPr>
                <w:rFonts w:ascii="Times New Roman" w:hAnsi="Times New Roman"/>
                <w:sz w:val="28"/>
                <w:szCs w:val="28"/>
              </w:rPr>
            </w:pPr>
          </w:p>
        </w:tc>
        <w:tc>
          <w:tcPr>
            <w:tcW w:w="1683" w:type="dxa"/>
            <w:vAlign w:val="center"/>
          </w:tcPr>
          <w:p w:rsidR="00643D94" w:rsidRPr="00497106" w:rsidRDefault="00643D94" w:rsidP="00293AC3">
            <w:pPr>
              <w:widowControl w:val="0"/>
              <w:spacing w:after="0" w:line="360" w:lineRule="auto"/>
              <w:jc w:val="center"/>
              <w:rPr>
                <w:rFonts w:ascii="Times New Roman" w:hAnsi="Times New Roman"/>
                <w:sz w:val="28"/>
                <w:szCs w:val="28"/>
              </w:rPr>
            </w:pPr>
            <w:r w:rsidRPr="00497106">
              <w:rPr>
                <w:rFonts w:ascii="Times New Roman" w:hAnsi="Times New Roman"/>
                <w:sz w:val="28"/>
                <w:szCs w:val="28"/>
              </w:rPr>
              <w:t>&gt; 5 (n</w:t>
            </w:r>
            <w:r w:rsidR="00C61237">
              <w:rPr>
                <w:rFonts w:ascii="Times New Roman" w:hAnsi="Times New Roman"/>
                <w:sz w:val="28"/>
                <w:szCs w:val="28"/>
              </w:rPr>
              <w:t xml:space="preserve"> = </w:t>
            </w:r>
            <w:r w:rsidRPr="00497106">
              <w:rPr>
                <w:rFonts w:ascii="Times New Roman" w:hAnsi="Times New Roman"/>
                <w:sz w:val="28"/>
                <w:szCs w:val="28"/>
              </w:rPr>
              <w:t>39)</w:t>
            </w:r>
          </w:p>
        </w:tc>
        <w:tc>
          <w:tcPr>
            <w:tcW w:w="2552" w:type="dxa"/>
            <w:vAlign w:val="center"/>
          </w:tcPr>
          <w:p w:rsidR="00643D94" w:rsidRPr="00497106" w:rsidRDefault="00643D94" w:rsidP="00293AC3">
            <w:pPr>
              <w:widowControl w:val="0"/>
              <w:spacing w:after="0" w:line="360" w:lineRule="auto"/>
              <w:jc w:val="center"/>
              <w:rPr>
                <w:rFonts w:ascii="Times New Roman" w:hAnsi="Times New Roman"/>
                <w:sz w:val="28"/>
                <w:szCs w:val="28"/>
              </w:rPr>
            </w:pPr>
            <w:r w:rsidRPr="00497106">
              <w:rPr>
                <w:rFonts w:ascii="Times New Roman" w:hAnsi="Times New Roman"/>
                <w:sz w:val="28"/>
                <w:szCs w:val="28"/>
              </w:rPr>
              <w:t>2,47 [1,71</w:t>
            </w:r>
            <w:r w:rsidR="00C61237">
              <w:rPr>
                <w:rFonts w:ascii="Times New Roman" w:hAnsi="Times New Roman"/>
                <w:sz w:val="28"/>
                <w:szCs w:val="28"/>
              </w:rPr>
              <w:t xml:space="preserve"> – </w:t>
            </w:r>
            <w:r w:rsidRPr="00497106">
              <w:rPr>
                <w:rFonts w:ascii="Times New Roman" w:hAnsi="Times New Roman"/>
                <w:sz w:val="28"/>
                <w:szCs w:val="28"/>
              </w:rPr>
              <w:t>3,31]</w:t>
            </w:r>
          </w:p>
        </w:tc>
        <w:tc>
          <w:tcPr>
            <w:tcW w:w="2693" w:type="dxa"/>
            <w:vAlign w:val="center"/>
          </w:tcPr>
          <w:p w:rsidR="00643D94" w:rsidRPr="00497106" w:rsidRDefault="00643D94" w:rsidP="00293AC3">
            <w:pPr>
              <w:widowControl w:val="0"/>
              <w:spacing w:after="0" w:line="360" w:lineRule="auto"/>
              <w:jc w:val="center"/>
              <w:rPr>
                <w:rFonts w:ascii="Times New Roman" w:hAnsi="Times New Roman"/>
                <w:sz w:val="28"/>
                <w:szCs w:val="28"/>
                <w:lang w:val="ru-RU"/>
              </w:rPr>
            </w:pPr>
            <w:r w:rsidRPr="00497106">
              <w:rPr>
                <w:rFonts w:ascii="Times New Roman" w:hAnsi="Times New Roman"/>
                <w:sz w:val="28"/>
                <w:szCs w:val="28"/>
              </w:rPr>
              <w:t>1,97 [1,36</w:t>
            </w:r>
            <w:r w:rsidR="00C61237">
              <w:rPr>
                <w:rFonts w:ascii="Times New Roman" w:hAnsi="Times New Roman"/>
                <w:sz w:val="28"/>
                <w:szCs w:val="28"/>
              </w:rPr>
              <w:t xml:space="preserve"> – </w:t>
            </w:r>
            <w:r w:rsidRPr="00497106">
              <w:rPr>
                <w:rFonts w:ascii="Times New Roman" w:hAnsi="Times New Roman"/>
                <w:sz w:val="28"/>
                <w:szCs w:val="28"/>
              </w:rPr>
              <w:t>3,43]</w:t>
            </w:r>
          </w:p>
        </w:tc>
        <w:tc>
          <w:tcPr>
            <w:tcW w:w="884" w:type="dxa"/>
            <w:vAlign w:val="center"/>
          </w:tcPr>
          <w:p w:rsidR="00643D94" w:rsidRPr="00497106" w:rsidRDefault="00643D94" w:rsidP="00293AC3">
            <w:pPr>
              <w:widowControl w:val="0"/>
              <w:spacing w:after="0" w:line="360" w:lineRule="auto"/>
              <w:jc w:val="center"/>
              <w:rPr>
                <w:rFonts w:ascii="Times New Roman" w:hAnsi="Times New Roman"/>
                <w:sz w:val="28"/>
                <w:szCs w:val="28"/>
                <w:lang w:val="ru-RU"/>
              </w:rPr>
            </w:pPr>
            <w:r w:rsidRPr="00497106">
              <w:rPr>
                <w:rFonts w:ascii="Times New Roman" w:hAnsi="Times New Roman"/>
                <w:sz w:val="28"/>
                <w:szCs w:val="28"/>
                <w:lang w:val="ru-RU"/>
              </w:rPr>
              <w:t>&gt;</w:t>
            </w:r>
            <w:r w:rsidRPr="00497106">
              <w:rPr>
                <w:rFonts w:ascii="Times New Roman" w:hAnsi="Times New Roman"/>
                <w:sz w:val="28"/>
                <w:szCs w:val="28"/>
              </w:rPr>
              <w:t>0,05</w:t>
            </w:r>
          </w:p>
        </w:tc>
      </w:tr>
      <w:tr w:rsidR="00643D94" w:rsidRPr="00497106" w:rsidTr="00953863">
        <w:trPr>
          <w:cantSplit/>
          <w:trHeight w:val="480"/>
        </w:trPr>
        <w:tc>
          <w:tcPr>
            <w:tcW w:w="1861" w:type="dxa"/>
            <w:vMerge w:val="restart"/>
            <w:vAlign w:val="center"/>
          </w:tcPr>
          <w:p w:rsidR="00643D94" w:rsidRPr="00497106" w:rsidRDefault="00643D94" w:rsidP="00293AC3">
            <w:pPr>
              <w:widowControl w:val="0"/>
              <w:spacing w:after="0" w:line="360" w:lineRule="auto"/>
              <w:rPr>
                <w:rFonts w:ascii="Times New Roman" w:hAnsi="Times New Roman"/>
                <w:sz w:val="28"/>
                <w:szCs w:val="28"/>
              </w:rPr>
            </w:pPr>
            <w:r w:rsidRPr="00497106">
              <w:rPr>
                <w:rFonts w:ascii="Times New Roman" w:hAnsi="Times New Roman"/>
                <w:sz w:val="28"/>
                <w:szCs w:val="28"/>
              </w:rPr>
              <w:t>ІЛ-1</w:t>
            </w:r>
            <w:r w:rsidRPr="00497106">
              <w:rPr>
                <w:rFonts w:ascii="Symbol" w:hAnsi="Symbol"/>
                <w:sz w:val="28"/>
                <w:szCs w:val="28"/>
              </w:rPr>
              <w:t></w:t>
            </w:r>
            <w:r w:rsidRPr="00497106">
              <w:rPr>
                <w:rFonts w:ascii="Times New Roman" w:hAnsi="Times New Roman"/>
                <w:sz w:val="28"/>
                <w:szCs w:val="28"/>
              </w:rPr>
              <w:t>, пг/мл</w:t>
            </w:r>
          </w:p>
        </w:tc>
        <w:tc>
          <w:tcPr>
            <w:tcW w:w="1683" w:type="dxa"/>
            <w:vAlign w:val="center"/>
          </w:tcPr>
          <w:p w:rsidR="00C61237" w:rsidRDefault="00643D94" w:rsidP="00293AC3">
            <w:pPr>
              <w:widowControl w:val="0"/>
              <w:spacing w:after="0" w:line="360" w:lineRule="auto"/>
              <w:jc w:val="center"/>
              <w:rPr>
                <w:rFonts w:ascii="Times New Roman" w:hAnsi="Times New Roman"/>
                <w:sz w:val="28"/>
                <w:szCs w:val="28"/>
              </w:rPr>
            </w:pPr>
            <w:r w:rsidRPr="00497106">
              <w:rPr>
                <w:rFonts w:ascii="Times New Roman" w:hAnsi="Times New Roman"/>
                <w:sz w:val="28"/>
                <w:szCs w:val="28"/>
              </w:rPr>
              <w:t xml:space="preserve">1,25 </w:t>
            </w:r>
            <w:r w:rsidR="00C61237">
              <w:rPr>
                <w:rFonts w:ascii="Times New Roman" w:hAnsi="Times New Roman"/>
                <w:sz w:val="28"/>
                <w:szCs w:val="28"/>
              </w:rPr>
              <w:t xml:space="preserve"> – </w:t>
            </w:r>
            <w:r w:rsidRPr="00497106">
              <w:rPr>
                <w:rFonts w:ascii="Times New Roman" w:hAnsi="Times New Roman"/>
                <w:sz w:val="28"/>
                <w:szCs w:val="28"/>
              </w:rPr>
              <w:t xml:space="preserve"> 5 </w:t>
            </w:r>
          </w:p>
          <w:p w:rsidR="00643D94" w:rsidRPr="00497106" w:rsidRDefault="00643D94" w:rsidP="00293AC3">
            <w:pPr>
              <w:widowControl w:val="0"/>
              <w:spacing w:after="0" w:line="360" w:lineRule="auto"/>
              <w:jc w:val="center"/>
              <w:rPr>
                <w:rFonts w:ascii="Times New Roman" w:hAnsi="Times New Roman"/>
                <w:sz w:val="28"/>
                <w:szCs w:val="28"/>
                <w:lang w:val="ru-RU"/>
              </w:rPr>
            </w:pPr>
            <w:r w:rsidRPr="00497106">
              <w:rPr>
                <w:rFonts w:ascii="Times New Roman" w:hAnsi="Times New Roman"/>
                <w:sz w:val="28"/>
                <w:szCs w:val="28"/>
                <w:lang w:val="ru-RU"/>
              </w:rPr>
              <w:t>(n</w:t>
            </w:r>
            <w:r w:rsidR="00C61237">
              <w:rPr>
                <w:rFonts w:ascii="Times New Roman" w:hAnsi="Times New Roman"/>
                <w:sz w:val="28"/>
                <w:szCs w:val="28"/>
                <w:lang w:val="ru-RU"/>
              </w:rPr>
              <w:t xml:space="preserve"> = </w:t>
            </w:r>
            <w:r w:rsidRPr="00497106">
              <w:rPr>
                <w:rFonts w:ascii="Times New Roman" w:hAnsi="Times New Roman"/>
                <w:sz w:val="28"/>
                <w:szCs w:val="28"/>
                <w:lang w:val="ru-RU"/>
              </w:rPr>
              <w:t>31)</w:t>
            </w:r>
          </w:p>
        </w:tc>
        <w:tc>
          <w:tcPr>
            <w:tcW w:w="2552" w:type="dxa"/>
            <w:vAlign w:val="center"/>
          </w:tcPr>
          <w:p w:rsidR="00643D94" w:rsidRPr="00497106" w:rsidRDefault="00643D94" w:rsidP="00293AC3">
            <w:pPr>
              <w:widowControl w:val="0"/>
              <w:spacing w:after="0" w:line="360" w:lineRule="auto"/>
              <w:jc w:val="center"/>
              <w:rPr>
                <w:rFonts w:ascii="Times New Roman" w:hAnsi="Times New Roman"/>
                <w:sz w:val="28"/>
                <w:szCs w:val="28"/>
              </w:rPr>
            </w:pPr>
            <w:r w:rsidRPr="00497106">
              <w:rPr>
                <w:rFonts w:ascii="Times New Roman" w:hAnsi="Times New Roman"/>
                <w:sz w:val="28"/>
                <w:szCs w:val="28"/>
              </w:rPr>
              <w:t>2,30 [1,71</w:t>
            </w:r>
            <w:r w:rsidR="00C61237">
              <w:rPr>
                <w:rFonts w:ascii="Times New Roman" w:hAnsi="Times New Roman"/>
                <w:sz w:val="28"/>
                <w:szCs w:val="28"/>
              </w:rPr>
              <w:t xml:space="preserve"> – </w:t>
            </w:r>
            <w:r w:rsidRPr="00497106">
              <w:rPr>
                <w:rFonts w:ascii="Times New Roman" w:hAnsi="Times New Roman"/>
                <w:sz w:val="28"/>
                <w:szCs w:val="28"/>
              </w:rPr>
              <w:t>2,90]</w:t>
            </w:r>
          </w:p>
        </w:tc>
        <w:tc>
          <w:tcPr>
            <w:tcW w:w="2693" w:type="dxa"/>
            <w:vAlign w:val="center"/>
          </w:tcPr>
          <w:p w:rsidR="00643D94" w:rsidRPr="00497106" w:rsidRDefault="00643D94" w:rsidP="00293AC3">
            <w:pPr>
              <w:widowControl w:val="0"/>
              <w:spacing w:after="0" w:line="360" w:lineRule="auto"/>
              <w:jc w:val="center"/>
              <w:rPr>
                <w:rFonts w:ascii="Times New Roman" w:hAnsi="Times New Roman"/>
                <w:sz w:val="28"/>
                <w:szCs w:val="28"/>
              </w:rPr>
            </w:pPr>
            <w:r w:rsidRPr="00497106">
              <w:rPr>
                <w:rFonts w:ascii="Times New Roman" w:hAnsi="Times New Roman"/>
                <w:sz w:val="28"/>
                <w:szCs w:val="28"/>
              </w:rPr>
              <w:t>1,32 [1,29</w:t>
            </w:r>
            <w:r w:rsidR="00C61237">
              <w:rPr>
                <w:rFonts w:ascii="Times New Roman" w:hAnsi="Times New Roman"/>
                <w:sz w:val="28"/>
                <w:szCs w:val="28"/>
              </w:rPr>
              <w:t xml:space="preserve"> – </w:t>
            </w:r>
            <w:r w:rsidRPr="00497106">
              <w:rPr>
                <w:rFonts w:ascii="Times New Roman" w:hAnsi="Times New Roman"/>
                <w:sz w:val="28"/>
                <w:szCs w:val="28"/>
              </w:rPr>
              <w:t>2,01]</w:t>
            </w:r>
          </w:p>
        </w:tc>
        <w:tc>
          <w:tcPr>
            <w:tcW w:w="884" w:type="dxa"/>
            <w:vAlign w:val="center"/>
          </w:tcPr>
          <w:p w:rsidR="00643D94" w:rsidRPr="00497106" w:rsidRDefault="00643D94" w:rsidP="00293AC3">
            <w:pPr>
              <w:widowControl w:val="0"/>
              <w:spacing w:after="0" w:line="360" w:lineRule="auto"/>
              <w:jc w:val="center"/>
              <w:rPr>
                <w:rFonts w:ascii="Times New Roman" w:hAnsi="Times New Roman"/>
                <w:sz w:val="28"/>
                <w:szCs w:val="28"/>
                <w:lang w:val="ru-RU"/>
              </w:rPr>
            </w:pPr>
            <w:r w:rsidRPr="00497106">
              <w:rPr>
                <w:rFonts w:ascii="Times New Roman" w:hAnsi="Times New Roman"/>
                <w:sz w:val="28"/>
                <w:szCs w:val="28"/>
                <w:lang w:val="ru-RU"/>
              </w:rPr>
              <w:t>0,039</w:t>
            </w:r>
          </w:p>
        </w:tc>
      </w:tr>
      <w:tr w:rsidR="00643D94" w:rsidRPr="00497106" w:rsidTr="00953863">
        <w:trPr>
          <w:cantSplit/>
          <w:trHeight w:val="480"/>
        </w:trPr>
        <w:tc>
          <w:tcPr>
            <w:tcW w:w="1861" w:type="dxa"/>
            <w:vMerge/>
            <w:vAlign w:val="center"/>
          </w:tcPr>
          <w:p w:rsidR="00643D94" w:rsidRPr="00497106" w:rsidRDefault="00643D94" w:rsidP="00293AC3">
            <w:pPr>
              <w:widowControl w:val="0"/>
              <w:spacing w:after="0" w:line="360" w:lineRule="auto"/>
              <w:rPr>
                <w:rFonts w:ascii="Times New Roman" w:hAnsi="Times New Roman"/>
                <w:sz w:val="28"/>
                <w:szCs w:val="28"/>
              </w:rPr>
            </w:pPr>
          </w:p>
        </w:tc>
        <w:tc>
          <w:tcPr>
            <w:tcW w:w="1683" w:type="dxa"/>
            <w:vAlign w:val="center"/>
          </w:tcPr>
          <w:p w:rsidR="00643D94" w:rsidRPr="00497106" w:rsidRDefault="00643D94" w:rsidP="00293AC3">
            <w:pPr>
              <w:widowControl w:val="0"/>
              <w:spacing w:after="0" w:line="360" w:lineRule="auto"/>
              <w:jc w:val="center"/>
              <w:rPr>
                <w:rFonts w:ascii="Times New Roman" w:hAnsi="Times New Roman"/>
                <w:sz w:val="28"/>
                <w:szCs w:val="28"/>
              </w:rPr>
            </w:pPr>
            <w:r w:rsidRPr="00497106">
              <w:rPr>
                <w:rFonts w:ascii="Times New Roman" w:hAnsi="Times New Roman"/>
                <w:sz w:val="28"/>
                <w:szCs w:val="28"/>
              </w:rPr>
              <w:t>&gt; 5 (n</w:t>
            </w:r>
            <w:r w:rsidR="00C61237">
              <w:rPr>
                <w:rFonts w:ascii="Times New Roman" w:hAnsi="Times New Roman"/>
                <w:sz w:val="28"/>
                <w:szCs w:val="28"/>
              </w:rPr>
              <w:t xml:space="preserve"> = </w:t>
            </w:r>
            <w:r w:rsidRPr="00497106">
              <w:rPr>
                <w:rFonts w:ascii="Times New Roman" w:hAnsi="Times New Roman"/>
                <w:sz w:val="28"/>
                <w:szCs w:val="28"/>
              </w:rPr>
              <w:t>39)</w:t>
            </w:r>
          </w:p>
        </w:tc>
        <w:tc>
          <w:tcPr>
            <w:tcW w:w="2552" w:type="dxa"/>
            <w:vAlign w:val="center"/>
          </w:tcPr>
          <w:p w:rsidR="00643D94" w:rsidRPr="00497106" w:rsidRDefault="00643D94" w:rsidP="00293AC3">
            <w:pPr>
              <w:widowControl w:val="0"/>
              <w:spacing w:after="0" w:line="360" w:lineRule="auto"/>
              <w:jc w:val="center"/>
              <w:rPr>
                <w:rFonts w:ascii="Times New Roman" w:hAnsi="Times New Roman"/>
                <w:sz w:val="28"/>
                <w:szCs w:val="28"/>
              </w:rPr>
            </w:pPr>
            <w:r w:rsidRPr="00497106">
              <w:rPr>
                <w:rFonts w:ascii="Times New Roman" w:hAnsi="Times New Roman"/>
                <w:sz w:val="28"/>
                <w:szCs w:val="28"/>
              </w:rPr>
              <w:t>1,99 [1,63</w:t>
            </w:r>
            <w:r w:rsidR="00C61237">
              <w:rPr>
                <w:rFonts w:ascii="Times New Roman" w:hAnsi="Times New Roman"/>
                <w:sz w:val="28"/>
                <w:szCs w:val="28"/>
              </w:rPr>
              <w:t xml:space="preserve"> – </w:t>
            </w:r>
            <w:r w:rsidRPr="00497106">
              <w:rPr>
                <w:rFonts w:ascii="Times New Roman" w:hAnsi="Times New Roman"/>
                <w:sz w:val="28"/>
                <w:szCs w:val="28"/>
              </w:rPr>
              <w:t>2,75]</w:t>
            </w:r>
          </w:p>
        </w:tc>
        <w:tc>
          <w:tcPr>
            <w:tcW w:w="2693" w:type="dxa"/>
            <w:vAlign w:val="center"/>
          </w:tcPr>
          <w:p w:rsidR="00643D94" w:rsidRPr="00497106" w:rsidRDefault="00643D94" w:rsidP="00293AC3">
            <w:pPr>
              <w:widowControl w:val="0"/>
              <w:spacing w:after="0" w:line="360" w:lineRule="auto"/>
              <w:jc w:val="center"/>
              <w:rPr>
                <w:rFonts w:ascii="Times New Roman" w:hAnsi="Times New Roman"/>
                <w:sz w:val="28"/>
                <w:szCs w:val="28"/>
              </w:rPr>
            </w:pPr>
            <w:r w:rsidRPr="00497106">
              <w:rPr>
                <w:rFonts w:ascii="Times New Roman" w:hAnsi="Times New Roman"/>
                <w:sz w:val="28"/>
                <w:szCs w:val="28"/>
                <w:lang w:val="ru-RU"/>
              </w:rPr>
              <w:t>1,65 [1,40</w:t>
            </w:r>
            <w:r w:rsidR="00C61237">
              <w:rPr>
                <w:rFonts w:ascii="Times New Roman" w:hAnsi="Times New Roman"/>
                <w:sz w:val="28"/>
                <w:szCs w:val="28"/>
                <w:lang w:val="ru-RU"/>
              </w:rPr>
              <w:t xml:space="preserve"> – </w:t>
            </w:r>
            <w:r w:rsidRPr="00497106">
              <w:rPr>
                <w:rFonts w:ascii="Times New Roman" w:hAnsi="Times New Roman"/>
                <w:sz w:val="28"/>
                <w:szCs w:val="28"/>
                <w:lang w:val="ru-RU"/>
              </w:rPr>
              <w:t>2,15]</w:t>
            </w:r>
          </w:p>
        </w:tc>
        <w:tc>
          <w:tcPr>
            <w:tcW w:w="884" w:type="dxa"/>
            <w:vAlign w:val="center"/>
          </w:tcPr>
          <w:p w:rsidR="00643D94" w:rsidRPr="00497106" w:rsidRDefault="00643D94" w:rsidP="00293AC3">
            <w:pPr>
              <w:widowControl w:val="0"/>
              <w:spacing w:after="0" w:line="360" w:lineRule="auto"/>
              <w:jc w:val="center"/>
              <w:rPr>
                <w:rFonts w:ascii="Times New Roman" w:hAnsi="Times New Roman"/>
                <w:sz w:val="28"/>
                <w:szCs w:val="28"/>
                <w:lang w:val="ru-RU"/>
              </w:rPr>
            </w:pPr>
            <w:r w:rsidRPr="00497106">
              <w:rPr>
                <w:rFonts w:ascii="Times New Roman" w:hAnsi="Times New Roman"/>
                <w:sz w:val="28"/>
                <w:szCs w:val="28"/>
                <w:lang w:val="ru-RU"/>
              </w:rPr>
              <w:t>0,052</w:t>
            </w:r>
          </w:p>
        </w:tc>
      </w:tr>
      <w:tr w:rsidR="00643D94" w:rsidRPr="00497106" w:rsidTr="00953863">
        <w:trPr>
          <w:cantSplit/>
          <w:trHeight w:val="480"/>
        </w:trPr>
        <w:tc>
          <w:tcPr>
            <w:tcW w:w="1861" w:type="dxa"/>
            <w:vMerge w:val="restart"/>
            <w:vAlign w:val="center"/>
          </w:tcPr>
          <w:p w:rsidR="00643D94" w:rsidRPr="00497106" w:rsidRDefault="00643D94" w:rsidP="00293AC3">
            <w:pPr>
              <w:widowControl w:val="0"/>
              <w:spacing w:after="0" w:line="360" w:lineRule="auto"/>
              <w:rPr>
                <w:rFonts w:ascii="Times New Roman" w:hAnsi="Times New Roman"/>
                <w:sz w:val="28"/>
                <w:szCs w:val="28"/>
              </w:rPr>
            </w:pPr>
            <w:r w:rsidRPr="00497106">
              <w:rPr>
                <w:rFonts w:ascii="Times New Roman" w:hAnsi="Times New Roman"/>
                <w:sz w:val="28"/>
                <w:szCs w:val="28"/>
              </w:rPr>
              <w:t>ІЛ-4, пг/мл</w:t>
            </w:r>
          </w:p>
        </w:tc>
        <w:tc>
          <w:tcPr>
            <w:tcW w:w="1683" w:type="dxa"/>
            <w:vAlign w:val="center"/>
          </w:tcPr>
          <w:p w:rsidR="00C61237" w:rsidRDefault="00643D94" w:rsidP="00293AC3">
            <w:pPr>
              <w:widowControl w:val="0"/>
              <w:spacing w:after="0" w:line="360" w:lineRule="auto"/>
              <w:jc w:val="center"/>
              <w:rPr>
                <w:rFonts w:ascii="Times New Roman" w:hAnsi="Times New Roman"/>
                <w:sz w:val="28"/>
                <w:szCs w:val="28"/>
              </w:rPr>
            </w:pPr>
            <w:r w:rsidRPr="00497106">
              <w:rPr>
                <w:rFonts w:ascii="Times New Roman" w:hAnsi="Times New Roman"/>
                <w:sz w:val="28"/>
                <w:szCs w:val="28"/>
              </w:rPr>
              <w:t xml:space="preserve">1,25 </w:t>
            </w:r>
            <w:r w:rsidR="00C61237">
              <w:rPr>
                <w:rFonts w:ascii="Times New Roman" w:hAnsi="Times New Roman"/>
                <w:sz w:val="28"/>
                <w:szCs w:val="28"/>
              </w:rPr>
              <w:t xml:space="preserve"> – </w:t>
            </w:r>
            <w:r w:rsidRPr="00497106">
              <w:rPr>
                <w:rFonts w:ascii="Times New Roman" w:hAnsi="Times New Roman"/>
                <w:sz w:val="28"/>
                <w:szCs w:val="28"/>
              </w:rPr>
              <w:t xml:space="preserve"> 5 </w:t>
            </w:r>
          </w:p>
          <w:p w:rsidR="00643D94" w:rsidRPr="00497106" w:rsidRDefault="00643D94" w:rsidP="00293AC3">
            <w:pPr>
              <w:widowControl w:val="0"/>
              <w:spacing w:after="0" w:line="360" w:lineRule="auto"/>
              <w:jc w:val="center"/>
              <w:rPr>
                <w:rFonts w:ascii="Times New Roman" w:hAnsi="Times New Roman"/>
                <w:sz w:val="28"/>
                <w:szCs w:val="28"/>
                <w:lang w:val="ru-RU"/>
              </w:rPr>
            </w:pPr>
            <w:r w:rsidRPr="00497106">
              <w:rPr>
                <w:rFonts w:ascii="Times New Roman" w:hAnsi="Times New Roman"/>
                <w:sz w:val="28"/>
                <w:szCs w:val="28"/>
                <w:lang w:val="ru-RU"/>
              </w:rPr>
              <w:t>(n</w:t>
            </w:r>
            <w:r w:rsidR="00C61237">
              <w:rPr>
                <w:rFonts w:ascii="Times New Roman" w:hAnsi="Times New Roman"/>
                <w:sz w:val="28"/>
                <w:szCs w:val="28"/>
                <w:lang w:val="ru-RU"/>
              </w:rPr>
              <w:t xml:space="preserve"> = </w:t>
            </w:r>
            <w:r w:rsidRPr="00497106">
              <w:rPr>
                <w:rFonts w:ascii="Times New Roman" w:hAnsi="Times New Roman"/>
                <w:sz w:val="28"/>
                <w:szCs w:val="28"/>
                <w:lang w:val="ru-RU"/>
              </w:rPr>
              <w:t>31)</w:t>
            </w:r>
          </w:p>
        </w:tc>
        <w:tc>
          <w:tcPr>
            <w:tcW w:w="2552" w:type="dxa"/>
            <w:vAlign w:val="center"/>
          </w:tcPr>
          <w:p w:rsidR="00643D94" w:rsidRPr="00497106" w:rsidRDefault="00643D94" w:rsidP="00293AC3">
            <w:pPr>
              <w:widowControl w:val="0"/>
              <w:spacing w:after="0" w:line="360" w:lineRule="auto"/>
              <w:jc w:val="center"/>
              <w:rPr>
                <w:rFonts w:ascii="Times New Roman" w:hAnsi="Times New Roman"/>
                <w:sz w:val="28"/>
                <w:szCs w:val="28"/>
              </w:rPr>
            </w:pPr>
            <w:r w:rsidRPr="00497106">
              <w:rPr>
                <w:rFonts w:ascii="Times New Roman" w:hAnsi="Times New Roman"/>
                <w:sz w:val="28"/>
                <w:szCs w:val="28"/>
              </w:rPr>
              <w:t>0,92 [0,73</w:t>
            </w:r>
            <w:r w:rsidR="00C61237">
              <w:rPr>
                <w:rFonts w:ascii="Times New Roman" w:hAnsi="Times New Roman"/>
                <w:sz w:val="28"/>
                <w:szCs w:val="28"/>
              </w:rPr>
              <w:t xml:space="preserve"> – </w:t>
            </w:r>
            <w:r w:rsidRPr="00497106">
              <w:rPr>
                <w:rFonts w:ascii="Times New Roman" w:hAnsi="Times New Roman"/>
                <w:sz w:val="28"/>
                <w:szCs w:val="28"/>
              </w:rPr>
              <w:t>1,26]</w:t>
            </w:r>
          </w:p>
        </w:tc>
        <w:tc>
          <w:tcPr>
            <w:tcW w:w="2693" w:type="dxa"/>
            <w:vAlign w:val="center"/>
          </w:tcPr>
          <w:p w:rsidR="00643D94" w:rsidRPr="00497106" w:rsidRDefault="00643D94" w:rsidP="00293AC3">
            <w:pPr>
              <w:widowControl w:val="0"/>
              <w:spacing w:after="0" w:line="360" w:lineRule="auto"/>
              <w:jc w:val="center"/>
              <w:rPr>
                <w:rFonts w:ascii="Times New Roman" w:hAnsi="Times New Roman"/>
                <w:sz w:val="28"/>
                <w:szCs w:val="28"/>
              </w:rPr>
            </w:pPr>
            <w:r w:rsidRPr="00497106">
              <w:rPr>
                <w:rFonts w:ascii="Times New Roman" w:hAnsi="Times New Roman"/>
                <w:sz w:val="28"/>
                <w:szCs w:val="28"/>
              </w:rPr>
              <w:t>0,79 [0,63</w:t>
            </w:r>
            <w:r w:rsidR="00C61237">
              <w:rPr>
                <w:rFonts w:ascii="Times New Roman" w:hAnsi="Times New Roman"/>
                <w:sz w:val="28"/>
                <w:szCs w:val="28"/>
              </w:rPr>
              <w:t xml:space="preserve"> – </w:t>
            </w:r>
            <w:r w:rsidRPr="00497106">
              <w:rPr>
                <w:rFonts w:ascii="Times New Roman" w:hAnsi="Times New Roman"/>
                <w:sz w:val="28"/>
                <w:szCs w:val="28"/>
              </w:rPr>
              <w:t>1,08]</w:t>
            </w:r>
          </w:p>
        </w:tc>
        <w:tc>
          <w:tcPr>
            <w:tcW w:w="884" w:type="dxa"/>
            <w:vAlign w:val="center"/>
          </w:tcPr>
          <w:p w:rsidR="00643D94" w:rsidRPr="00497106" w:rsidRDefault="00643D94" w:rsidP="00293AC3">
            <w:pPr>
              <w:widowControl w:val="0"/>
              <w:spacing w:after="0" w:line="360" w:lineRule="auto"/>
              <w:jc w:val="center"/>
              <w:rPr>
                <w:rFonts w:ascii="Times New Roman" w:hAnsi="Times New Roman"/>
                <w:sz w:val="28"/>
                <w:szCs w:val="28"/>
                <w:lang w:val="ru-RU"/>
              </w:rPr>
            </w:pPr>
            <w:r w:rsidRPr="00497106">
              <w:rPr>
                <w:rFonts w:ascii="Times New Roman" w:hAnsi="Times New Roman"/>
                <w:sz w:val="28"/>
                <w:szCs w:val="28"/>
                <w:lang w:val="ru-RU"/>
              </w:rPr>
              <w:t>&gt;</w:t>
            </w:r>
            <w:r w:rsidRPr="00497106">
              <w:rPr>
                <w:rFonts w:ascii="Times New Roman" w:hAnsi="Times New Roman"/>
                <w:sz w:val="28"/>
                <w:szCs w:val="28"/>
              </w:rPr>
              <w:t>0,05</w:t>
            </w:r>
          </w:p>
        </w:tc>
      </w:tr>
      <w:tr w:rsidR="00643D94" w:rsidRPr="00497106" w:rsidTr="00953863">
        <w:trPr>
          <w:cantSplit/>
          <w:trHeight w:val="480"/>
        </w:trPr>
        <w:tc>
          <w:tcPr>
            <w:tcW w:w="1861" w:type="dxa"/>
            <w:vMerge/>
            <w:vAlign w:val="center"/>
          </w:tcPr>
          <w:p w:rsidR="00643D94" w:rsidRPr="00497106" w:rsidRDefault="00643D94" w:rsidP="00293AC3">
            <w:pPr>
              <w:widowControl w:val="0"/>
              <w:spacing w:after="0" w:line="360" w:lineRule="auto"/>
              <w:rPr>
                <w:rFonts w:ascii="Times New Roman" w:hAnsi="Times New Roman"/>
                <w:sz w:val="28"/>
                <w:szCs w:val="28"/>
              </w:rPr>
            </w:pPr>
          </w:p>
        </w:tc>
        <w:tc>
          <w:tcPr>
            <w:tcW w:w="1683" w:type="dxa"/>
            <w:vAlign w:val="center"/>
          </w:tcPr>
          <w:p w:rsidR="00643D94" w:rsidRPr="00497106" w:rsidRDefault="00643D94" w:rsidP="00293AC3">
            <w:pPr>
              <w:widowControl w:val="0"/>
              <w:spacing w:after="0" w:line="360" w:lineRule="auto"/>
              <w:jc w:val="center"/>
              <w:rPr>
                <w:rFonts w:ascii="Times New Roman" w:hAnsi="Times New Roman"/>
                <w:sz w:val="28"/>
                <w:szCs w:val="28"/>
              </w:rPr>
            </w:pPr>
            <w:r w:rsidRPr="00497106">
              <w:rPr>
                <w:rFonts w:ascii="Times New Roman" w:hAnsi="Times New Roman"/>
                <w:sz w:val="28"/>
                <w:szCs w:val="28"/>
              </w:rPr>
              <w:t>&gt; 5 (n</w:t>
            </w:r>
            <w:r w:rsidR="00C61237">
              <w:rPr>
                <w:rFonts w:ascii="Times New Roman" w:hAnsi="Times New Roman"/>
                <w:sz w:val="28"/>
                <w:szCs w:val="28"/>
              </w:rPr>
              <w:t xml:space="preserve"> = </w:t>
            </w:r>
            <w:r w:rsidRPr="00497106">
              <w:rPr>
                <w:rFonts w:ascii="Times New Roman" w:hAnsi="Times New Roman"/>
                <w:sz w:val="28"/>
                <w:szCs w:val="28"/>
              </w:rPr>
              <w:t>39)</w:t>
            </w:r>
          </w:p>
        </w:tc>
        <w:tc>
          <w:tcPr>
            <w:tcW w:w="2552" w:type="dxa"/>
            <w:vAlign w:val="center"/>
          </w:tcPr>
          <w:p w:rsidR="00643D94" w:rsidRPr="00497106" w:rsidRDefault="00643D94" w:rsidP="00293AC3">
            <w:pPr>
              <w:widowControl w:val="0"/>
              <w:spacing w:after="0" w:line="360" w:lineRule="auto"/>
              <w:jc w:val="center"/>
              <w:rPr>
                <w:rFonts w:ascii="Times New Roman" w:hAnsi="Times New Roman"/>
                <w:sz w:val="28"/>
                <w:szCs w:val="28"/>
              </w:rPr>
            </w:pPr>
            <w:r w:rsidRPr="00497106">
              <w:rPr>
                <w:rFonts w:ascii="Times New Roman" w:hAnsi="Times New Roman"/>
                <w:sz w:val="28"/>
                <w:szCs w:val="28"/>
              </w:rPr>
              <w:t>1,03 [0,72</w:t>
            </w:r>
            <w:r w:rsidR="00C61237">
              <w:rPr>
                <w:rFonts w:ascii="Times New Roman" w:hAnsi="Times New Roman"/>
                <w:sz w:val="28"/>
                <w:szCs w:val="28"/>
              </w:rPr>
              <w:t xml:space="preserve"> – </w:t>
            </w:r>
            <w:r w:rsidRPr="00497106">
              <w:rPr>
                <w:rFonts w:ascii="Times New Roman" w:hAnsi="Times New Roman"/>
                <w:sz w:val="28"/>
                <w:szCs w:val="28"/>
              </w:rPr>
              <w:t>1,33]</w:t>
            </w:r>
          </w:p>
        </w:tc>
        <w:tc>
          <w:tcPr>
            <w:tcW w:w="2693" w:type="dxa"/>
            <w:vAlign w:val="center"/>
          </w:tcPr>
          <w:p w:rsidR="00643D94" w:rsidRPr="00497106" w:rsidRDefault="00643D94" w:rsidP="00293AC3">
            <w:pPr>
              <w:widowControl w:val="0"/>
              <w:spacing w:after="0" w:line="360" w:lineRule="auto"/>
              <w:jc w:val="center"/>
              <w:rPr>
                <w:rFonts w:ascii="Times New Roman" w:hAnsi="Times New Roman"/>
                <w:sz w:val="28"/>
                <w:szCs w:val="28"/>
                <w:lang w:val="ru-RU"/>
              </w:rPr>
            </w:pPr>
            <w:r w:rsidRPr="00497106">
              <w:rPr>
                <w:rFonts w:ascii="Times New Roman" w:hAnsi="Times New Roman"/>
                <w:sz w:val="28"/>
                <w:szCs w:val="28"/>
                <w:lang w:val="ru-RU"/>
              </w:rPr>
              <w:t>0,86 [0,59</w:t>
            </w:r>
            <w:r w:rsidR="00C61237">
              <w:rPr>
                <w:rFonts w:ascii="Times New Roman" w:hAnsi="Times New Roman"/>
                <w:sz w:val="28"/>
                <w:szCs w:val="28"/>
                <w:lang w:val="ru-RU"/>
              </w:rPr>
              <w:t xml:space="preserve"> – </w:t>
            </w:r>
            <w:r w:rsidRPr="00497106">
              <w:rPr>
                <w:rFonts w:ascii="Times New Roman" w:hAnsi="Times New Roman"/>
                <w:sz w:val="28"/>
                <w:szCs w:val="28"/>
                <w:lang w:val="ru-RU"/>
              </w:rPr>
              <w:t xml:space="preserve">1,03] </w:t>
            </w:r>
          </w:p>
        </w:tc>
        <w:tc>
          <w:tcPr>
            <w:tcW w:w="884" w:type="dxa"/>
            <w:vAlign w:val="center"/>
          </w:tcPr>
          <w:p w:rsidR="00643D94" w:rsidRPr="00497106" w:rsidRDefault="00643D94" w:rsidP="00293AC3">
            <w:pPr>
              <w:widowControl w:val="0"/>
              <w:spacing w:after="0" w:line="360" w:lineRule="auto"/>
              <w:jc w:val="center"/>
              <w:rPr>
                <w:rFonts w:ascii="Times New Roman" w:hAnsi="Times New Roman"/>
                <w:sz w:val="28"/>
                <w:szCs w:val="28"/>
                <w:lang w:val="ru-RU"/>
              </w:rPr>
            </w:pPr>
            <w:r w:rsidRPr="00497106">
              <w:rPr>
                <w:rFonts w:ascii="Times New Roman" w:hAnsi="Times New Roman"/>
                <w:sz w:val="28"/>
                <w:szCs w:val="28"/>
                <w:lang w:val="ru-RU"/>
              </w:rPr>
              <w:t>&gt;</w:t>
            </w:r>
            <w:r w:rsidRPr="00497106">
              <w:rPr>
                <w:rFonts w:ascii="Times New Roman" w:hAnsi="Times New Roman"/>
                <w:sz w:val="28"/>
                <w:szCs w:val="28"/>
              </w:rPr>
              <w:t>0,05</w:t>
            </w:r>
          </w:p>
        </w:tc>
      </w:tr>
      <w:tr w:rsidR="00643D94" w:rsidRPr="00497106" w:rsidTr="00953863">
        <w:trPr>
          <w:cantSplit/>
          <w:trHeight w:val="480"/>
        </w:trPr>
        <w:tc>
          <w:tcPr>
            <w:tcW w:w="1861" w:type="dxa"/>
            <w:vMerge w:val="restart"/>
            <w:vAlign w:val="center"/>
          </w:tcPr>
          <w:p w:rsidR="00643D94" w:rsidRPr="00497106" w:rsidRDefault="00643D94" w:rsidP="00293AC3">
            <w:pPr>
              <w:widowControl w:val="0"/>
              <w:spacing w:after="0" w:line="360" w:lineRule="auto"/>
              <w:rPr>
                <w:rFonts w:ascii="Times New Roman" w:hAnsi="Times New Roman"/>
                <w:sz w:val="28"/>
                <w:szCs w:val="28"/>
              </w:rPr>
            </w:pPr>
            <w:r w:rsidRPr="00497106">
              <w:rPr>
                <w:rFonts w:ascii="Times New Roman" w:hAnsi="Times New Roman"/>
                <w:sz w:val="28"/>
                <w:szCs w:val="28"/>
              </w:rPr>
              <w:t>ІЛ-1</w:t>
            </w:r>
            <w:r w:rsidRPr="00497106">
              <w:rPr>
                <w:rFonts w:ascii="Symbol" w:hAnsi="Symbol"/>
                <w:sz w:val="28"/>
                <w:szCs w:val="28"/>
              </w:rPr>
              <w:t></w:t>
            </w:r>
            <w:r w:rsidRPr="00497106">
              <w:rPr>
                <w:rFonts w:ascii="Symbol" w:hAnsi="Symbol"/>
                <w:sz w:val="28"/>
                <w:szCs w:val="28"/>
              </w:rPr>
              <w:t></w:t>
            </w:r>
            <w:r w:rsidRPr="00497106">
              <w:rPr>
                <w:rFonts w:ascii="Times New Roman" w:hAnsi="Times New Roman"/>
                <w:sz w:val="28"/>
                <w:szCs w:val="28"/>
              </w:rPr>
              <w:t xml:space="preserve">/ ІЛ-4, </w:t>
            </w:r>
            <w:r w:rsidRPr="00497106">
              <w:rPr>
                <w:rFonts w:ascii="Times New Roman" w:hAnsi="Times New Roman"/>
                <w:sz w:val="28"/>
                <w:szCs w:val="28"/>
              </w:rPr>
              <w:br/>
              <w:t>УО</w:t>
            </w:r>
          </w:p>
        </w:tc>
        <w:tc>
          <w:tcPr>
            <w:tcW w:w="1683" w:type="dxa"/>
            <w:vAlign w:val="center"/>
          </w:tcPr>
          <w:p w:rsidR="00C61237" w:rsidRDefault="00643D94" w:rsidP="00293AC3">
            <w:pPr>
              <w:widowControl w:val="0"/>
              <w:spacing w:after="0" w:line="360" w:lineRule="auto"/>
              <w:jc w:val="center"/>
              <w:rPr>
                <w:rFonts w:ascii="Times New Roman" w:hAnsi="Times New Roman"/>
                <w:sz w:val="28"/>
                <w:szCs w:val="28"/>
              </w:rPr>
            </w:pPr>
            <w:r w:rsidRPr="00497106">
              <w:rPr>
                <w:rFonts w:ascii="Times New Roman" w:hAnsi="Times New Roman"/>
                <w:sz w:val="28"/>
                <w:szCs w:val="28"/>
              </w:rPr>
              <w:t xml:space="preserve">1,25 </w:t>
            </w:r>
            <w:r w:rsidR="00C61237">
              <w:rPr>
                <w:rFonts w:ascii="Times New Roman" w:hAnsi="Times New Roman"/>
                <w:sz w:val="28"/>
                <w:szCs w:val="28"/>
              </w:rPr>
              <w:t xml:space="preserve"> – </w:t>
            </w:r>
            <w:r w:rsidRPr="00497106">
              <w:rPr>
                <w:rFonts w:ascii="Times New Roman" w:hAnsi="Times New Roman"/>
                <w:sz w:val="28"/>
                <w:szCs w:val="28"/>
              </w:rPr>
              <w:t xml:space="preserve"> 5 </w:t>
            </w:r>
          </w:p>
          <w:p w:rsidR="00643D94" w:rsidRPr="00497106" w:rsidRDefault="00643D94" w:rsidP="00293AC3">
            <w:pPr>
              <w:widowControl w:val="0"/>
              <w:spacing w:after="0" w:line="360" w:lineRule="auto"/>
              <w:jc w:val="center"/>
              <w:rPr>
                <w:rFonts w:ascii="Times New Roman" w:hAnsi="Times New Roman"/>
                <w:sz w:val="28"/>
                <w:szCs w:val="28"/>
                <w:lang w:val="ru-RU"/>
              </w:rPr>
            </w:pPr>
            <w:r w:rsidRPr="00497106">
              <w:rPr>
                <w:rFonts w:ascii="Times New Roman" w:hAnsi="Times New Roman"/>
                <w:sz w:val="28"/>
                <w:szCs w:val="28"/>
                <w:lang w:val="ru-RU"/>
              </w:rPr>
              <w:t>(n</w:t>
            </w:r>
            <w:r w:rsidR="00C61237">
              <w:rPr>
                <w:rFonts w:ascii="Times New Roman" w:hAnsi="Times New Roman"/>
                <w:sz w:val="28"/>
                <w:szCs w:val="28"/>
                <w:lang w:val="ru-RU"/>
              </w:rPr>
              <w:t xml:space="preserve"> = </w:t>
            </w:r>
            <w:r w:rsidRPr="00497106">
              <w:rPr>
                <w:rFonts w:ascii="Times New Roman" w:hAnsi="Times New Roman"/>
                <w:sz w:val="28"/>
                <w:szCs w:val="28"/>
                <w:lang w:val="ru-RU"/>
              </w:rPr>
              <w:t>31)</w:t>
            </w:r>
          </w:p>
        </w:tc>
        <w:tc>
          <w:tcPr>
            <w:tcW w:w="2552" w:type="dxa"/>
            <w:vAlign w:val="center"/>
          </w:tcPr>
          <w:p w:rsidR="00643D94" w:rsidRPr="00497106" w:rsidRDefault="00643D94" w:rsidP="00293AC3">
            <w:pPr>
              <w:widowControl w:val="0"/>
              <w:spacing w:after="0" w:line="360" w:lineRule="auto"/>
              <w:jc w:val="center"/>
              <w:rPr>
                <w:rFonts w:ascii="Times New Roman" w:hAnsi="Times New Roman"/>
                <w:sz w:val="28"/>
                <w:szCs w:val="28"/>
              </w:rPr>
            </w:pPr>
            <w:r w:rsidRPr="00497106">
              <w:rPr>
                <w:rFonts w:ascii="Times New Roman" w:hAnsi="Times New Roman"/>
                <w:sz w:val="28"/>
                <w:szCs w:val="28"/>
              </w:rPr>
              <w:t>2,30 [1,47</w:t>
            </w:r>
            <w:r w:rsidR="00C61237">
              <w:rPr>
                <w:rFonts w:ascii="Times New Roman" w:hAnsi="Times New Roman"/>
                <w:sz w:val="28"/>
                <w:szCs w:val="28"/>
              </w:rPr>
              <w:t xml:space="preserve"> – </w:t>
            </w:r>
            <w:r w:rsidRPr="00497106">
              <w:rPr>
                <w:rFonts w:ascii="Times New Roman" w:hAnsi="Times New Roman"/>
                <w:sz w:val="28"/>
                <w:szCs w:val="28"/>
              </w:rPr>
              <w:t>2,87]</w:t>
            </w:r>
          </w:p>
        </w:tc>
        <w:tc>
          <w:tcPr>
            <w:tcW w:w="2693" w:type="dxa"/>
            <w:vAlign w:val="center"/>
          </w:tcPr>
          <w:p w:rsidR="00643D94" w:rsidRPr="00497106" w:rsidRDefault="00643D94" w:rsidP="00293AC3">
            <w:pPr>
              <w:widowControl w:val="0"/>
              <w:spacing w:after="0" w:line="360" w:lineRule="auto"/>
              <w:jc w:val="center"/>
              <w:rPr>
                <w:rFonts w:ascii="Times New Roman" w:hAnsi="Times New Roman"/>
                <w:sz w:val="28"/>
                <w:szCs w:val="28"/>
              </w:rPr>
            </w:pPr>
            <w:r w:rsidRPr="00497106">
              <w:rPr>
                <w:rFonts w:ascii="Times New Roman" w:hAnsi="Times New Roman"/>
                <w:sz w:val="28"/>
                <w:szCs w:val="28"/>
              </w:rPr>
              <w:t>2,12 [1,28</w:t>
            </w:r>
            <w:r w:rsidR="00C61237">
              <w:rPr>
                <w:rFonts w:ascii="Times New Roman" w:hAnsi="Times New Roman"/>
                <w:sz w:val="28"/>
                <w:szCs w:val="28"/>
              </w:rPr>
              <w:t xml:space="preserve"> – </w:t>
            </w:r>
            <w:r w:rsidRPr="00497106">
              <w:rPr>
                <w:rFonts w:ascii="Times New Roman" w:hAnsi="Times New Roman"/>
                <w:sz w:val="28"/>
                <w:szCs w:val="28"/>
              </w:rPr>
              <w:t xml:space="preserve">2,21] </w:t>
            </w:r>
          </w:p>
        </w:tc>
        <w:tc>
          <w:tcPr>
            <w:tcW w:w="884" w:type="dxa"/>
            <w:vAlign w:val="center"/>
          </w:tcPr>
          <w:p w:rsidR="00643D94" w:rsidRPr="00497106" w:rsidRDefault="00643D94" w:rsidP="00293AC3">
            <w:pPr>
              <w:widowControl w:val="0"/>
              <w:spacing w:after="0" w:line="360" w:lineRule="auto"/>
              <w:jc w:val="center"/>
              <w:rPr>
                <w:rFonts w:ascii="Times New Roman" w:hAnsi="Times New Roman"/>
                <w:sz w:val="28"/>
                <w:szCs w:val="28"/>
                <w:lang w:val="ru-RU"/>
              </w:rPr>
            </w:pPr>
            <w:r w:rsidRPr="00497106">
              <w:rPr>
                <w:rFonts w:ascii="Times New Roman" w:hAnsi="Times New Roman"/>
                <w:sz w:val="28"/>
                <w:szCs w:val="28"/>
                <w:lang w:val="ru-RU"/>
              </w:rPr>
              <w:t>&gt;</w:t>
            </w:r>
            <w:r w:rsidRPr="00497106">
              <w:rPr>
                <w:rFonts w:ascii="Times New Roman" w:hAnsi="Times New Roman"/>
                <w:sz w:val="28"/>
                <w:szCs w:val="28"/>
              </w:rPr>
              <w:t>0,05</w:t>
            </w:r>
          </w:p>
        </w:tc>
      </w:tr>
      <w:tr w:rsidR="00643D94" w:rsidRPr="00497106" w:rsidTr="00953863">
        <w:trPr>
          <w:cantSplit/>
          <w:trHeight w:val="480"/>
        </w:trPr>
        <w:tc>
          <w:tcPr>
            <w:tcW w:w="1861" w:type="dxa"/>
            <w:vMerge/>
            <w:vAlign w:val="center"/>
          </w:tcPr>
          <w:p w:rsidR="00643D94" w:rsidRPr="00497106" w:rsidRDefault="00643D94" w:rsidP="00293AC3">
            <w:pPr>
              <w:widowControl w:val="0"/>
              <w:spacing w:after="0" w:line="360" w:lineRule="auto"/>
              <w:rPr>
                <w:rFonts w:ascii="Times New Roman" w:hAnsi="Times New Roman"/>
                <w:sz w:val="28"/>
                <w:szCs w:val="28"/>
              </w:rPr>
            </w:pPr>
          </w:p>
        </w:tc>
        <w:tc>
          <w:tcPr>
            <w:tcW w:w="1683" w:type="dxa"/>
            <w:vAlign w:val="center"/>
          </w:tcPr>
          <w:p w:rsidR="00643D94" w:rsidRPr="00497106" w:rsidRDefault="00643D94" w:rsidP="00293AC3">
            <w:pPr>
              <w:widowControl w:val="0"/>
              <w:spacing w:after="0" w:line="360" w:lineRule="auto"/>
              <w:jc w:val="center"/>
              <w:rPr>
                <w:rFonts w:ascii="Times New Roman" w:hAnsi="Times New Roman"/>
                <w:sz w:val="28"/>
                <w:szCs w:val="28"/>
              </w:rPr>
            </w:pPr>
            <w:r w:rsidRPr="00497106">
              <w:rPr>
                <w:rFonts w:ascii="Times New Roman" w:hAnsi="Times New Roman"/>
                <w:sz w:val="28"/>
                <w:szCs w:val="28"/>
              </w:rPr>
              <w:t>&gt; 5 (n</w:t>
            </w:r>
            <w:r w:rsidR="00C61237">
              <w:rPr>
                <w:rFonts w:ascii="Times New Roman" w:hAnsi="Times New Roman"/>
                <w:sz w:val="28"/>
                <w:szCs w:val="28"/>
              </w:rPr>
              <w:t xml:space="preserve"> = </w:t>
            </w:r>
            <w:r w:rsidRPr="00497106">
              <w:rPr>
                <w:rFonts w:ascii="Times New Roman" w:hAnsi="Times New Roman"/>
                <w:sz w:val="28"/>
                <w:szCs w:val="28"/>
              </w:rPr>
              <w:t>39)</w:t>
            </w:r>
          </w:p>
        </w:tc>
        <w:tc>
          <w:tcPr>
            <w:tcW w:w="2552" w:type="dxa"/>
            <w:vAlign w:val="center"/>
          </w:tcPr>
          <w:p w:rsidR="00643D94" w:rsidRPr="00497106" w:rsidRDefault="00643D94" w:rsidP="00293AC3">
            <w:pPr>
              <w:widowControl w:val="0"/>
              <w:spacing w:after="0" w:line="360" w:lineRule="auto"/>
              <w:jc w:val="center"/>
              <w:rPr>
                <w:rFonts w:ascii="Times New Roman" w:hAnsi="Times New Roman"/>
                <w:sz w:val="28"/>
                <w:szCs w:val="28"/>
              </w:rPr>
            </w:pPr>
            <w:r w:rsidRPr="00497106">
              <w:rPr>
                <w:rFonts w:ascii="Times New Roman" w:hAnsi="Times New Roman"/>
                <w:sz w:val="28"/>
                <w:szCs w:val="28"/>
              </w:rPr>
              <w:t>2,03 [1,46</w:t>
            </w:r>
            <w:r w:rsidR="00C61237">
              <w:rPr>
                <w:rFonts w:ascii="Times New Roman" w:hAnsi="Times New Roman"/>
                <w:sz w:val="28"/>
                <w:szCs w:val="28"/>
              </w:rPr>
              <w:t xml:space="preserve"> – </w:t>
            </w:r>
            <w:r w:rsidRPr="00497106">
              <w:rPr>
                <w:rFonts w:ascii="Times New Roman" w:hAnsi="Times New Roman"/>
                <w:sz w:val="28"/>
                <w:szCs w:val="28"/>
              </w:rPr>
              <w:t>3,59]</w:t>
            </w:r>
          </w:p>
        </w:tc>
        <w:tc>
          <w:tcPr>
            <w:tcW w:w="2693" w:type="dxa"/>
            <w:vAlign w:val="center"/>
          </w:tcPr>
          <w:p w:rsidR="00643D94" w:rsidRPr="00497106" w:rsidRDefault="00643D94" w:rsidP="00293AC3">
            <w:pPr>
              <w:widowControl w:val="0"/>
              <w:spacing w:after="0" w:line="360" w:lineRule="auto"/>
              <w:jc w:val="center"/>
              <w:rPr>
                <w:rFonts w:ascii="Times New Roman" w:hAnsi="Times New Roman"/>
                <w:sz w:val="28"/>
                <w:szCs w:val="28"/>
                <w:lang w:val="ru-RU"/>
              </w:rPr>
            </w:pPr>
            <w:r w:rsidRPr="00497106">
              <w:rPr>
                <w:rFonts w:ascii="Times New Roman" w:hAnsi="Times New Roman"/>
                <w:sz w:val="28"/>
                <w:szCs w:val="28"/>
                <w:lang w:val="ru-RU"/>
              </w:rPr>
              <w:t>2,12 [1,42</w:t>
            </w:r>
            <w:r w:rsidR="00C61237">
              <w:rPr>
                <w:rFonts w:ascii="Times New Roman" w:hAnsi="Times New Roman"/>
                <w:sz w:val="28"/>
                <w:szCs w:val="28"/>
                <w:lang w:val="ru-RU"/>
              </w:rPr>
              <w:t xml:space="preserve"> – </w:t>
            </w:r>
            <w:r w:rsidRPr="00497106">
              <w:rPr>
                <w:rFonts w:ascii="Times New Roman" w:hAnsi="Times New Roman"/>
                <w:sz w:val="28"/>
                <w:szCs w:val="28"/>
                <w:lang w:val="ru-RU"/>
              </w:rPr>
              <w:t>2,64]</w:t>
            </w:r>
          </w:p>
        </w:tc>
        <w:tc>
          <w:tcPr>
            <w:tcW w:w="884" w:type="dxa"/>
            <w:vAlign w:val="center"/>
          </w:tcPr>
          <w:p w:rsidR="00643D94" w:rsidRPr="00497106" w:rsidRDefault="00643D94" w:rsidP="00293AC3">
            <w:pPr>
              <w:widowControl w:val="0"/>
              <w:spacing w:after="0" w:line="360" w:lineRule="auto"/>
              <w:jc w:val="center"/>
              <w:rPr>
                <w:rFonts w:ascii="Times New Roman" w:hAnsi="Times New Roman"/>
                <w:sz w:val="28"/>
                <w:szCs w:val="28"/>
              </w:rPr>
            </w:pPr>
            <w:r w:rsidRPr="00497106">
              <w:rPr>
                <w:rFonts w:ascii="Times New Roman" w:hAnsi="Times New Roman"/>
                <w:sz w:val="28"/>
                <w:szCs w:val="28"/>
                <w:lang w:val="ru-RU"/>
              </w:rPr>
              <w:t>&gt;</w:t>
            </w:r>
            <w:r w:rsidRPr="00497106">
              <w:rPr>
                <w:rFonts w:ascii="Times New Roman" w:hAnsi="Times New Roman"/>
                <w:sz w:val="28"/>
                <w:szCs w:val="28"/>
              </w:rPr>
              <w:t>0,05</w:t>
            </w:r>
          </w:p>
        </w:tc>
      </w:tr>
      <w:tr w:rsidR="00643D94" w:rsidRPr="00497106" w:rsidTr="00953863">
        <w:trPr>
          <w:cantSplit/>
          <w:trHeight w:val="480"/>
        </w:trPr>
        <w:tc>
          <w:tcPr>
            <w:tcW w:w="1861" w:type="dxa"/>
            <w:vMerge w:val="restart"/>
            <w:vAlign w:val="center"/>
          </w:tcPr>
          <w:p w:rsidR="00643D94" w:rsidRPr="00497106" w:rsidRDefault="00643D94" w:rsidP="00293AC3">
            <w:pPr>
              <w:widowControl w:val="0"/>
              <w:spacing w:after="0" w:line="360" w:lineRule="auto"/>
              <w:rPr>
                <w:rFonts w:ascii="Times New Roman" w:hAnsi="Times New Roman"/>
                <w:sz w:val="28"/>
                <w:szCs w:val="28"/>
              </w:rPr>
            </w:pPr>
            <w:r w:rsidRPr="00497106">
              <w:rPr>
                <w:rFonts w:ascii="Times New Roman" w:hAnsi="Times New Roman"/>
                <w:sz w:val="28"/>
                <w:szCs w:val="28"/>
              </w:rPr>
              <w:t>ІЛ-</w:t>
            </w:r>
            <w:r w:rsidRPr="00497106">
              <w:rPr>
                <w:rFonts w:ascii="Times New Roman" w:hAnsi="Times New Roman"/>
                <w:sz w:val="28"/>
                <w:szCs w:val="28"/>
                <w:lang w:val="ru-RU"/>
              </w:rPr>
              <w:t>6</w:t>
            </w:r>
            <w:r w:rsidRPr="00497106">
              <w:rPr>
                <w:rFonts w:ascii="Times New Roman" w:hAnsi="Times New Roman"/>
                <w:sz w:val="28"/>
                <w:szCs w:val="28"/>
              </w:rPr>
              <w:t>, пг/мл</w:t>
            </w:r>
          </w:p>
        </w:tc>
        <w:tc>
          <w:tcPr>
            <w:tcW w:w="1683" w:type="dxa"/>
            <w:vAlign w:val="center"/>
          </w:tcPr>
          <w:p w:rsidR="00C61237" w:rsidRDefault="00643D94" w:rsidP="00293AC3">
            <w:pPr>
              <w:widowControl w:val="0"/>
              <w:spacing w:after="0" w:line="360" w:lineRule="auto"/>
              <w:jc w:val="center"/>
              <w:rPr>
                <w:rFonts w:ascii="Times New Roman" w:hAnsi="Times New Roman"/>
                <w:sz w:val="28"/>
                <w:szCs w:val="28"/>
              </w:rPr>
            </w:pPr>
            <w:r w:rsidRPr="00497106">
              <w:rPr>
                <w:rFonts w:ascii="Times New Roman" w:hAnsi="Times New Roman"/>
                <w:sz w:val="28"/>
                <w:szCs w:val="28"/>
              </w:rPr>
              <w:t xml:space="preserve">1,25 </w:t>
            </w:r>
            <w:r w:rsidR="00C61237">
              <w:rPr>
                <w:rFonts w:ascii="Times New Roman" w:hAnsi="Times New Roman"/>
                <w:sz w:val="28"/>
                <w:szCs w:val="28"/>
              </w:rPr>
              <w:t xml:space="preserve"> – </w:t>
            </w:r>
            <w:r w:rsidRPr="00497106">
              <w:rPr>
                <w:rFonts w:ascii="Times New Roman" w:hAnsi="Times New Roman"/>
                <w:sz w:val="28"/>
                <w:szCs w:val="28"/>
              </w:rPr>
              <w:t xml:space="preserve"> 5 </w:t>
            </w:r>
          </w:p>
          <w:p w:rsidR="00643D94" w:rsidRPr="00497106" w:rsidRDefault="00643D94" w:rsidP="00293AC3">
            <w:pPr>
              <w:widowControl w:val="0"/>
              <w:spacing w:after="0" w:line="360" w:lineRule="auto"/>
              <w:jc w:val="center"/>
              <w:rPr>
                <w:rFonts w:ascii="Times New Roman" w:hAnsi="Times New Roman"/>
                <w:sz w:val="28"/>
                <w:szCs w:val="28"/>
                <w:lang w:val="ru-RU"/>
              </w:rPr>
            </w:pPr>
            <w:r w:rsidRPr="00497106">
              <w:rPr>
                <w:rFonts w:ascii="Times New Roman" w:hAnsi="Times New Roman"/>
                <w:sz w:val="28"/>
                <w:szCs w:val="28"/>
                <w:lang w:val="ru-RU"/>
              </w:rPr>
              <w:t>(n</w:t>
            </w:r>
            <w:r w:rsidR="00C61237">
              <w:rPr>
                <w:rFonts w:ascii="Times New Roman" w:hAnsi="Times New Roman"/>
                <w:sz w:val="28"/>
                <w:szCs w:val="28"/>
                <w:lang w:val="ru-RU"/>
              </w:rPr>
              <w:t xml:space="preserve"> = </w:t>
            </w:r>
            <w:r w:rsidRPr="00497106">
              <w:rPr>
                <w:rFonts w:ascii="Times New Roman" w:hAnsi="Times New Roman"/>
                <w:sz w:val="28"/>
                <w:szCs w:val="28"/>
                <w:lang w:val="ru-RU"/>
              </w:rPr>
              <w:t>31)</w:t>
            </w:r>
          </w:p>
        </w:tc>
        <w:tc>
          <w:tcPr>
            <w:tcW w:w="2552" w:type="dxa"/>
            <w:vAlign w:val="center"/>
          </w:tcPr>
          <w:p w:rsidR="00643D94" w:rsidRPr="00497106" w:rsidRDefault="00643D94" w:rsidP="00293AC3">
            <w:pPr>
              <w:widowControl w:val="0"/>
              <w:spacing w:after="0" w:line="360" w:lineRule="auto"/>
              <w:jc w:val="center"/>
              <w:rPr>
                <w:rFonts w:ascii="Times New Roman" w:hAnsi="Times New Roman"/>
                <w:sz w:val="28"/>
                <w:szCs w:val="28"/>
              </w:rPr>
            </w:pPr>
            <w:r w:rsidRPr="00497106">
              <w:rPr>
                <w:rFonts w:ascii="Times New Roman" w:hAnsi="Times New Roman"/>
                <w:sz w:val="28"/>
                <w:szCs w:val="28"/>
              </w:rPr>
              <w:t>5,36 [3,75</w:t>
            </w:r>
            <w:r w:rsidR="00C61237">
              <w:rPr>
                <w:rFonts w:ascii="Times New Roman" w:hAnsi="Times New Roman"/>
                <w:sz w:val="28"/>
                <w:szCs w:val="28"/>
              </w:rPr>
              <w:t xml:space="preserve"> – </w:t>
            </w:r>
            <w:r w:rsidRPr="00497106">
              <w:rPr>
                <w:rFonts w:ascii="Times New Roman" w:hAnsi="Times New Roman"/>
                <w:sz w:val="28"/>
                <w:szCs w:val="28"/>
              </w:rPr>
              <w:t>10,98]</w:t>
            </w:r>
          </w:p>
        </w:tc>
        <w:tc>
          <w:tcPr>
            <w:tcW w:w="2693" w:type="dxa"/>
            <w:vAlign w:val="center"/>
          </w:tcPr>
          <w:p w:rsidR="00643D94" w:rsidRPr="00497106" w:rsidRDefault="00643D94" w:rsidP="00293AC3">
            <w:pPr>
              <w:widowControl w:val="0"/>
              <w:spacing w:after="0" w:line="360" w:lineRule="auto"/>
              <w:jc w:val="center"/>
              <w:rPr>
                <w:rFonts w:ascii="Times New Roman" w:hAnsi="Times New Roman"/>
                <w:sz w:val="28"/>
                <w:szCs w:val="28"/>
              </w:rPr>
            </w:pPr>
            <w:r w:rsidRPr="00497106">
              <w:rPr>
                <w:rFonts w:ascii="Times New Roman" w:hAnsi="Times New Roman"/>
                <w:sz w:val="28"/>
                <w:szCs w:val="28"/>
              </w:rPr>
              <w:t>2,71 [2,03</w:t>
            </w:r>
            <w:r w:rsidR="00C61237">
              <w:rPr>
                <w:rFonts w:ascii="Times New Roman" w:hAnsi="Times New Roman"/>
                <w:sz w:val="28"/>
                <w:szCs w:val="28"/>
              </w:rPr>
              <w:t xml:space="preserve"> – </w:t>
            </w:r>
            <w:r w:rsidRPr="00497106">
              <w:rPr>
                <w:rFonts w:ascii="Times New Roman" w:hAnsi="Times New Roman"/>
                <w:sz w:val="28"/>
                <w:szCs w:val="28"/>
              </w:rPr>
              <w:t>4,40]</w:t>
            </w:r>
          </w:p>
        </w:tc>
        <w:tc>
          <w:tcPr>
            <w:tcW w:w="884" w:type="dxa"/>
            <w:vAlign w:val="center"/>
          </w:tcPr>
          <w:p w:rsidR="00643D94" w:rsidRPr="00497106" w:rsidRDefault="00643D94" w:rsidP="00293AC3">
            <w:pPr>
              <w:widowControl w:val="0"/>
              <w:spacing w:after="0" w:line="360" w:lineRule="auto"/>
              <w:jc w:val="center"/>
              <w:rPr>
                <w:rFonts w:ascii="Times New Roman" w:hAnsi="Times New Roman"/>
                <w:sz w:val="28"/>
                <w:szCs w:val="28"/>
              </w:rPr>
            </w:pPr>
            <w:r w:rsidRPr="00497106">
              <w:rPr>
                <w:rFonts w:ascii="Times New Roman" w:hAnsi="Times New Roman"/>
                <w:sz w:val="28"/>
                <w:szCs w:val="28"/>
                <w:lang w:val="ru-RU"/>
              </w:rPr>
              <w:t>&gt;</w:t>
            </w:r>
            <w:r w:rsidRPr="00497106">
              <w:rPr>
                <w:rFonts w:ascii="Times New Roman" w:hAnsi="Times New Roman"/>
                <w:sz w:val="28"/>
                <w:szCs w:val="28"/>
              </w:rPr>
              <w:t>0,05</w:t>
            </w:r>
          </w:p>
        </w:tc>
      </w:tr>
      <w:tr w:rsidR="00643D94" w:rsidRPr="001D3CA1" w:rsidTr="00953863">
        <w:trPr>
          <w:cantSplit/>
          <w:trHeight w:val="480"/>
        </w:trPr>
        <w:tc>
          <w:tcPr>
            <w:tcW w:w="1861" w:type="dxa"/>
            <w:vMerge/>
            <w:vAlign w:val="center"/>
          </w:tcPr>
          <w:p w:rsidR="00643D94" w:rsidRPr="00497106" w:rsidRDefault="00643D94" w:rsidP="00293AC3">
            <w:pPr>
              <w:widowControl w:val="0"/>
              <w:spacing w:after="0" w:line="360" w:lineRule="auto"/>
              <w:rPr>
                <w:rFonts w:ascii="Times New Roman" w:hAnsi="Times New Roman"/>
                <w:sz w:val="28"/>
                <w:szCs w:val="28"/>
              </w:rPr>
            </w:pPr>
          </w:p>
        </w:tc>
        <w:tc>
          <w:tcPr>
            <w:tcW w:w="1683" w:type="dxa"/>
            <w:vAlign w:val="center"/>
          </w:tcPr>
          <w:p w:rsidR="00643D94" w:rsidRPr="00497106" w:rsidRDefault="00643D94" w:rsidP="00293AC3">
            <w:pPr>
              <w:widowControl w:val="0"/>
              <w:spacing w:after="0" w:line="360" w:lineRule="auto"/>
              <w:jc w:val="center"/>
              <w:rPr>
                <w:rFonts w:ascii="Times New Roman" w:hAnsi="Times New Roman"/>
                <w:sz w:val="28"/>
                <w:szCs w:val="28"/>
              </w:rPr>
            </w:pPr>
            <w:r w:rsidRPr="00497106">
              <w:rPr>
                <w:rFonts w:ascii="Times New Roman" w:hAnsi="Times New Roman"/>
                <w:sz w:val="28"/>
                <w:szCs w:val="28"/>
              </w:rPr>
              <w:t>&gt; 5 (n</w:t>
            </w:r>
            <w:r w:rsidR="00C61237">
              <w:rPr>
                <w:rFonts w:ascii="Times New Roman" w:hAnsi="Times New Roman"/>
                <w:sz w:val="28"/>
                <w:szCs w:val="28"/>
              </w:rPr>
              <w:t xml:space="preserve"> = </w:t>
            </w:r>
            <w:r w:rsidRPr="00497106">
              <w:rPr>
                <w:rFonts w:ascii="Times New Roman" w:hAnsi="Times New Roman"/>
                <w:sz w:val="28"/>
                <w:szCs w:val="28"/>
              </w:rPr>
              <w:t>39)</w:t>
            </w:r>
          </w:p>
        </w:tc>
        <w:tc>
          <w:tcPr>
            <w:tcW w:w="2552" w:type="dxa"/>
            <w:vAlign w:val="center"/>
          </w:tcPr>
          <w:p w:rsidR="00643D94" w:rsidRPr="00497106" w:rsidRDefault="00643D94" w:rsidP="00293AC3">
            <w:pPr>
              <w:widowControl w:val="0"/>
              <w:spacing w:after="0" w:line="360" w:lineRule="auto"/>
              <w:jc w:val="center"/>
              <w:rPr>
                <w:rFonts w:ascii="Times New Roman" w:hAnsi="Times New Roman"/>
                <w:sz w:val="28"/>
                <w:szCs w:val="28"/>
              </w:rPr>
            </w:pPr>
            <w:r w:rsidRPr="00497106">
              <w:rPr>
                <w:rFonts w:ascii="Times New Roman" w:hAnsi="Times New Roman"/>
                <w:sz w:val="28"/>
                <w:szCs w:val="28"/>
              </w:rPr>
              <w:t>4,48 [2,74</w:t>
            </w:r>
            <w:r w:rsidR="00C61237">
              <w:rPr>
                <w:rFonts w:ascii="Times New Roman" w:hAnsi="Times New Roman"/>
                <w:sz w:val="28"/>
                <w:szCs w:val="28"/>
              </w:rPr>
              <w:t xml:space="preserve"> – </w:t>
            </w:r>
            <w:r w:rsidRPr="00497106">
              <w:rPr>
                <w:rFonts w:ascii="Times New Roman" w:hAnsi="Times New Roman"/>
                <w:sz w:val="28"/>
                <w:szCs w:val="28"/>
              </w:rPr>
              <w:t>6,57]</w:t>
            </w:r>
          </w:p>
        </w:tc>
        <w:tc>
          <w:tcPr>
            <w:tcW w:w="2693" w:type="dxa"/>
            <w:vAlign w:val="center"/>
          </w:tcPr>
          <w:p w:rsidR="00643D94" w:rsidRPr="00497106" w:rsidRDefault="00643D94" w:rsidP="00293AC3">
            <w:pPr>
              <w:widowControl w:val="0"/>
              <w:spacing w:after="0" w:line="360" w:lineRule="auto"/>
              <w:jc w:val="center"/>
              <w:rPr>
                <w:rFonts w:ascii="Times New Roman" w:hAnsi="Times New Roman"/>
                <w:sz w:val="28"/>
                <w:szCs w:val="28"/>
              </w:rPr>
            </w:pPr>
            <w:r w:rsidRPr="00497106">
              <w:rPr>
                <w:rFonts w:ascii="Times New Roman" w:hAnsi="Times New Roman"/>
                <w:sz w:val="28"/>
                <w:szCs w:val="28"/>
                <w:lang w:val="ru-RU"/>
              </w:rPr>
              <w:t>2,72 [1,59</w:t>
            </w:r>
            <w:r w:rsidR="00C61237">
              <w:rPr>
                <w:rFonts w:ascii="Times New Roman" w:hAnsi="Times New Roman"/>
                <w:sz w:val="28"/>
                <w:szCs w:val="28"/>
                <w:lang w:val="ru-RU"/>
              </w:rPr>
              <w:t xml:space="preserve"> – </w:t>
            </w:r>
            <w:r w:rsidRPr="00497106">
              <w:rPr>
                <w:rFonts w:ascii="Times New Roman" w:hAnsi="Times New Roman"/>
                <w:sz w:val="28"/>
                <w:szCs w:val="28"/>
                <w:lang w:val="ru-RU"/>
              </w:rPr>
              <w:t>5,12]</w:t>
            </w:r>
          </w:p>
        </w:tc>
        <w:tc>
          <w:tcPr>
            <w:tcW w:w="884" w:type="dxa"/>
            <w:vAlign w:val="center"/>
          </w:tcPr>
          <w:p w:rsidR="00643D94" w:rsidRPr="001D3CA1" w:rsidRDefault="00643D94" w:rsidP="00293AC3">
            <w:pPr>
              <w:widowControl w:val="0"/>
              <w:spacing w:after="0" w:line="360" w:lineRule="auto"/>
              <w:jc w:val="center"/>
              <w:rPr>
                <w:rFonts w:ascii="Times New Roman" w:hAnsi="Times New Roman"/>
                <w:sz w:val="28"/>
                <w:szCs w:val="28"/>
              </w:rPr>
            </w:pPr>
            <w:r w:rsidRPr="00497106">
              <w:rPr>
                <w:rFonts w:ascii="Times New Roman" w:hAnsi="Times New Roman"/>
                <w:sz w:val="28"/>
                <w:szCs w:val="28"/>
                <w:lang w:val="ru-RU"/>
              </w:rPr>
              <w:t>&gt;</w:t>
            </w:r>
            <w:r w:rsidRPr="00497106">
              <w:rPr>
                <w:rFonts w:ascii="Times New Roman" w:hAnsi="Times New Roman"/>
                <w:sz w:val="28"/>
                <w:szCs w:val="28"/>
              </w:rPr>
              <w:t>0,05</w:t>
            </w:r>
          </w:p>
        </w:tc>
      </w:tr>
    </w:tbl>
    <w:p w:rsidR="00643D94" w:rsidRDefault="00643D94" w:rsidP="00497106">
      <w:pPr>
        <w:widowControl w:val="0"/>
        <w:spacing w:after="0" w:line="360" w:lineRule="auto"/>
      </w:pPr>
    </w:p>
    <w:p w:rsidR="00643D94" w:rsidRPr="00C61237" w:rsidRDefault="00643D94" w:rsidP="00497106">
      <w:pPr>
        <w:widowControl w:val="0"/>
        <w:spacing w:after="0" w:line="360" w:lineRule="auto"/>
        <w:jc w:val="both"/>
        <w:rPr>
          <w:rFonts w:ascii="Times New Roman" w:hAnsi="Times New Roman"/>
          <w:sz w:val="28"/>
        </w:rPr>
      </w:pPr>
      <w:r w:rsidRPr="00C61237">
        <w:rPr>
          <w:rFonts w:ascii="Times New Roman" w:hAnsi="Times New Roman"/>
          <w:sz w:val="28"/>
          <w:szCs w:val="28"/>
        </w:rPr>
        <w:tab/>
        <w:t>Поряд з цим, у підгрупі хворих із СН зі зниженою ФВ ЛШ у поєднанні з СНТ</w:t>
      </w:r>
      <w:r w:rsidRPr="00C61237">
        <w:rPr>
          <w:rFonts w:ascii="Times New Roman" w:hAnsi="Times New Roman"/>
          <w:sz w:val="28"/>
          <w:szCs w:val="28"/>
          <w:vertAlign w:val="subscript"/>
        </w:rPr>
        <w:t>3</w:t>
      </w:r>
      <w:r w:rsidRPr="00C61237">
        <w:rPr>
          <w:rFonts w:ascii="Times New Roman" w:hAnsi="Times New Roman"/>
          <w:sz w:val="28"/>
          <w:szCs w:val="28"/>
        </w:rPr>
        <w:t>,</w:t>
      </w:r>
      <w:r w:rsidRPr="00C61237">
        <w:rPr>
          <w:rFonts w:ascii="Times New Roman" w:hAnsi="Times New Roman"/>
          <w:sz w:val="28"/>
          <w:szCs w:val="28"/>
          <w:vertAlign w:val="subscript"/>
        </w:rPr>
        <w:t xml:space="preserve"> </w:t>
      </w:r>
      <w:r w:rsidRPr="00C61237">
        <w:rPr>
          <w:rFonts w:ascii="Times New Roman" w:hAnsi="Times New Roman"/>
          <w:sz w:val="28"/>
          <w:szCs w:val="28"/>
        </w:rPr>
        <w:t>котрі приймали бісопролол у дозі &gt; 5 мг, протягом 24 міс спостерігалося вірогідне</w:t>
      </w:r>
      <w:r w:rsidR="00C61237" w:rsidRPr="00C61237">
        <w:rPr>
          <w:rFonts w:ascii="Times New Roman" w:hAnsi="Times New Roman"/>
          <w:sz w:val="28"/>
          <w:szCs w:val="28"/>
        </w:rPr>
        <w:t xml:space="preserve"> подальше </w:t>
      </w:r>
      <w:r w:rsidRPr="00C61237">
        <w:rPr>
          <w:rFonts w:ascii="Times New Roman" w:hAnsi="Times New Roman"/>
          <w:sz w:val="28"/>
          <w:szCs w:val="28"/>
        </w:rPr>
        <w:t>зменшення сироваткового рівня Т</w:t>
      </w:r>
      <w:r w:rsidRPr="00C61237">
        <w:rPr>
          <w:rFonts w:ascii="Times New Roman" w:hAnsi="Times New Roman"/>
          <w:sz w:val="28"/>
          <w:szCs w:val="28"/>
          <w:vertAlign w:val="subscript"/>
        </w:rPr>
        <w:t>3в</w:t>
      </w:r>
      <w:r w:rsidRPr="00C61237">
        <w:rPr>
          <w:rFonts w:ascii="Times New Roman" w:hAnsi="Times New Roman"/>
          <w:sz w:val="28"/>
          <w:szCs w:val="28"/>
        </w:rPr>
        <w:t xml:space="preserve"> ((з 1,65 [1,21-1,92] пмоль/л до 1,53 [1,15-1,75] пмоль/л) – на 0,12 пмоль/л (р = 0,040)), підвищення рівня Т</w:t>
      </w:r>
      <w:r w:rsidRPr="00C61237">
        <w:rPr>
          <w:rFonts w:ascii="Times New Roman" w:hAnsi="Times New Roman"/>
          <w:sz w:val="28"/>
          <w:szCs w:val="28"/>
          <w:vertAlign w:val="subscript"/>
        </w:rPr>
        <w:t>4в</w:t>
      </w:r>
      <w:r w:rsidRPr="00C61237">
        <w:rPr>
          <w:rFonts w:ascii="Times New Roman" w:hAnsi="Times New Roman"/>
          <w:sz w:val="28"/>
          <w:szCs w:val="28"/>
        </w:rPr>
        <w:t xml:space="preserve"> ((з 14,89 [13,87-17,16] пмоль/л до 15,98 [14,49-19,42] пмоль/л) – на 1,09 пмоль/л (р = 0,043)) та зменшення значення співвідношення Т</w:t>
      </w:r>
      <w:r w:rsidRPr="00C61237">
        <w:rPr>
          <w:rFonts w:ascii="Times New Roman" w:hAnsi="Times New Roman"/>
          <w:sz w:val="28"/>
          <w:szCs w:val="28"/>
          <w:vertAlign w:val="subscript"/>
        </w:rPr>
        <w:t>3в</w:t>
      </w:r>
      <w:r w:rsidRPr="00C61237">
        <w:rPr>
          <w:rFonts w:ascii="Times New Roman" w:hAnsi="Times New Roman"/>
          <w:sz w:val="28"/>
          <w:szCs w:val="28"/>
        </w:rPr>
        <w:t>/Т</w:t>
      </w:r>
      <w:r w:rsidRPr="00C61237">
        <w:rPr>
          <w:rFonts w:ascii="Times New Roman" w:hAnsi="Times New Roman"/>
          <w:sz w:val="28"/>
          <w:szCs w:val="28"/>
          <w:vertAlign w:val="subscript"/>
        </w:rPr>
        <w:t>4в</w:t>
      </w:r>
      <w:r w:rsidRPr="00C61237">
        <w:rPr>
          <w:rFonts w:ascii="Times New Roman" w:hAnsi="Times New Roman"/>
          <w:sz w:val="28"/>
          <w:szCs w:val="28"/>
        </w:rPr>
        <w:t xml:space="preserve"> ((з 0,11 [0,09-0,12] до 0,10 [0,08-0,12] (р = 0,025)) (див. табл. 6.1</w:t>
      </w:r>
      <w:r w:rsidR="00FD5F34">
        <w:rPr>
          <w:rFonts w:ascii="Times New Roman" w:hAnsi="Times New Roman"/>
          <w:sz w:val="28"/>
          <w:szCs w:val="28"/>
        </w:rPr>
        <w:t>8</w:t>
      </w:r>
      <w:r w:rsidRPr="00C61237">
        <w:rPr>
          <w:rFonts w:ascii="Times New Roman" w:hAnsi="Times New Roman"/>
          <w:sz w:val="28"/>
          <w:szCs w:val="28"/>
        </w:rPr>
        <w:t xml:space="preserve">). </w:t>
      </w:r>
      <w:r w:rsidRPr="00C61237">
        <w:rPr>
          <w:rFonts w:ascii="Times New Roman" w:hAnsi="Times New Roman"/>
          <w:sz w:val="28"/>
        </w:rPr>
        <w:t xml:space="preserve">У вищезазначеної групи хворих було виявлено тенденцію до зниження сироваткового рівня </w:t>
      </w:r>
      <w:r w:rsidR="00D1267B">
        <w:rPr>
          <w:rFonts w:ascii="Times New Roman" w:hAnsi="Times New Roman"/>
          <w:sz w:val="28"/>
        </w:rPr>
        <w:br/>
      </w:r>
      <w:r w:rsidRPr="00C61237">
        <w:rPr>
          <w:rFonts w:ascii="Times New Roman" w:hAnsi="Times New Roman"/>
          <w:sz w:val="28"/>
        </w:rPr>
        <w:t>ІЛ-1</w:t>
      </w:r>
      <w:r w:rsidRPr="00C61237">
        <w:rPr>
          <w:rFonts w:ascii="Symbol" w:hAnsi="Symbol"/>
          <w:sz w:val="28"/>
        </w:rPr>
        <w:t></w:t>
      </w:r>
      <w:r w:rsidRPr="00C61237">
        <w:rPr>
          <w:rFonts w:ascii="Symbol" w:hAnsi="Symbol"/>
          <w:sz w:val="28"/>
        </w:rPr>
        <w:t></w:t>
      </w:r>
      <w:r w:rsidRPr="00C61237">
        <w:rPr>
          <w:rFonts w:ascii="Times New Roman" w:hAnsi="Times New Roman"/>
          <w:sz w:val="28"/>
        </w:rPr>
        <w:t xml:space="preserve">((з </w:t>
      </w:r>
      <w:r w:rsidRPr="00C61237">
        <w:rPr>
          <w:rFonts w:ascii="Times New Roman" w:hAnsi="Times New Roman"/>
          <w:sz w:val="28"/>
          <w:szCs w:val="28"/>
        </w:rPr>
        <w:t>1,99 [1,63-2,75]</w:t>
      </w:r>
      <w:r w:rsidRPr="00C61237">
        <w:rPr>
          <w:rFonts w:ascii="Times New Roman" w:hAnsi="Times New Roman"/>
          <w:sz w:val="28"/>
        </w:rPr>
        <w:t xml:space="preserve"> пг/мл до </w:t>
      </w:r>
      <w:r w:rsidRPr="00C61237">
        <w:rPr>
          <w:rFonts w:ascii="Times New Roman" w:hAnsi="Times New Roman"/>
          <w:sz w:val="28"/>
          <w:szCs w:val="28"/>
        </w:rPr>
        <w:t>1,65 [1,65-2,15]</w:t>
      </w:r>
      <w:r w:rsidRPr="00C61237">
        <w:rPr>
          <w:rFonts w:ascii="Times New Roman" w:hAnsi="Times New Roman"/>
          <w:sz w:val="28"/>
        </w:rPr>
        <w:t xml:space="preserve"> пг/мл) – на 0,34 пг/мл (р = 0,052)) без значущої динаміки інших цитокінів, що досліджувалися, та їх співвідношень.</w:t>
      </w:r>
    </w:p>
    <w:p w:rsidR="00643D94" w:rsidRPr="00FD5F34" w:rsidRDefault="00643D94" w:rsidP="009506BE">
      <w:pPr>
        <w:widowControl w:val="0"/>
        <w:spacing w:after="0" w:line="360" w:lineRule="auto"/>
        <w:jc w:val="both"/>
        <w:rPr>
          <w:rFonts w:ascii="Times New Roman" w:hAnsi="Times New Roman"/>
          <w:sz w:val="28"/>
          <w:szCs w:val="28"/>
        </w:rPr>
      </w:pPr>
      <w:r w:rsidRPr="00FD5F34">
        <w:rPr>
          <w:rFonts w:ascii="Times New Roman" w:hAnsi="Times New Roman"/>
          <w:sz w:val="28"/>
        </w:rPr>
        <w:tab/>
        <w:t>У групі хворих із СНТ</w:t>
      </w:r>
      <w:r w:rsidRPr="00FD5F34">
        <w:rPr>
          <w:rFonts w:ascii="Times New Roman" w:hAnsi="Times New Roman"/>
          <w:sz w:val="28"/>
          <w:vertAlign w:val="subscript"/>
        </w:rPr>
        <w:t>3</w:t>
      </w:r>
      <w:r w:rsidRPr="00FD5F34">
        <w:rPr>
          <w:rFonts w:ascii="Times New Roman" w:hAnsi="Times New Roman"/>
          <w:sz w:val="28"/>
        </w:rPr>
        <w:t>,</w:t>
      </w:r>
      <w:r w:rsidRPr="00FD5F34">
        <w:rPr>
          <w:rFonts w:ascii="Times New Roman" w:hAnsi="Times New Roman"/>
          <w:sz w:val="28"/>
          <w:vertAlign w:val="subscript"/>
        </w:rPr>
        <w:t xml:space="preserve"> </w:t>
      </w:r>
      <w:r w:rsidRPr="00FD5F34">
        <w:rPr>
          <w:rFonts w:ascii="Times New Roman" w:hAnsi="Times New Roman"/>
          <w:sz w:val="28"/>
        </w:rPr>
        <w:t>котрі приймали бісопролол у дозі 1,25-5 мг протягом 2 років, у динаміці спостереження</w:t>
      </w:r>
      <w:r w:rsidR="00082C70">
        <w:rPr>
          <w:rFonts w:ascii="Times New Roman" w:hAnsi="Times New Roman"/>
          <w:sz w:val="28"/>
        </w:rPr>
        <w:t xml:space="preserve">, </w:t>
      </w:r>
      <w:r w:rsidRPr="00FD5F34">
        <w:rPr>
          <w:rFonts w:ascii="Times New Roman" w:hAnsi="Times New Roman"/>
          <w:sz w:val="28"/>
        </w:rPr>
        <w:t xml:space="preserve">відзначається зменшення кінцево-систолічного розміру ((з </w:t>
      </w:r>
      <w:r w:rsidRPr="00FD5F34">
        <w:rPr>
          <w:rFonts w:ascii="Times New Roman" w:hAnsi="Times New Roman"/>
          <w:sz w:val="28"/>
          <w:szCs w:val="28"/>
        </w:rPr>
        <w:t>4,95 [4,29-5,50]</w:t>
      </w:r>
      <w:r w:rsidRPr="00FD5F34">
        <w:rPr>
          <w:rFonts w:ascii="Times New Roman" w:hAnsi="Times New Roman"/>
          <w:sz w:val="28"/>
        </w:rPr>
        <w:t xml:space="preserve"> см до 3,91 [3,40-4,26] см) – на 1,04 см (р=0,012)), кінцево-систолічного об’єму ((з </w:t>
      </w:r>
      <w:r w:rsidRPr="00FD5F34">
        <w:rPr>
          <w:rFonts w:ascii="Times New Roman" w:hAnsi="Times New Roman"/>
          <w:sz w:val="28"/>
          <w:szCs w:val="28"/>
        </w:rPr>
        <w:t>117,11 [83,87-149,31]</w:t>
      </w:r>
      <w:r w:rsidRPr="00FD5F34">
        <w:rPr>
          <w:rFonts w:ascii="Times New Roman" w:hAnsi="Times New Roman"/>
          <w:sz w:val="28"/>
        </w:rPr>
        <w:t xml:space="preserve"> мл до 86,97 [68,27-100,92] мл) – на 30,1 мл (р=0,010)) та збільшення величини фракції викиду ЛШ (з </w:t>
      </w:r>
      <w:r w:rsidRPr="00FD5F34">
        <w:rPr>
          <w:rFonts w:ascii="Times New Roman" w:hAnsi="Times New Roman"/>
          <w:sz w:val="28"/>
          <w:szCs w:val="28"/>
        </w:rPr>
        <w:t xml:space="preserve">32,36 [27,15-37,68] </w:t>
      </w:r>
      <w:r w:rsidRPr="00FD5F34">
        <w:rPr>
          <w:rFonts w:ascii="Times New Roman" w:hAnsi="Times New Roman"/>
          <w:sz w:val="28"/>
        </w:rPr>
        <w:t xml:space="preserve">% до 36,24 [33,33-42,80] %, р = 0,034); зменшення розміру правого шлуночка ((з </w:t>
      </w:r>
      <w:r w:rsidRPr="00FD5F34">
        <w:rPr>
          <w:rFonts w:ascii="Times New Roman" w:hAnsi="Times New Roman"/>
          <w:sz w:val="28"/>
          <w:szCs w:val="28"/>
        </w:rPr>
        <w:t>2,85 [2,60-3,62] см до 2,65 [2,40-2,85] см) – на 0,20 см (р = 0,039)) (табл. 6.</w:t>
      </w:r>
      <w:r w:rsidR="00082C70">
        <w:rPr>
          <w:rFonts w:ascii="Times New Roman" w:hAnsi="Times New Roman"/>
          <w:sz w:val="28"/>
          <w:szCs w:val="28"/>
        </w:rPr>
        <w:t>19</w:t>
      </w:r>
      <w:r w:rsidRPr="00FD5F34">
        <w:rPr>
          <w:rFonts w:ascii="Times New Roman" w:hAnsi="Times New Roman"/>
          <w:sz w:val="28"/>
          <w:szCs w:val="28"/>
        </w:rPr>
        <w:t xml:space="preserve">). </w:t>
      </w:r>
    </w:p>
    <w:p w:rsidR="00643D94" w:rsidRPr="00082C70" w:rsidRDefault="00643D94" w:rsidP="00082C70">
      <w:pPr>
        <w:spacing w:after="0" w:line="360" w:lineRule="auto"/>
        <w:jc w:val="right"/>
        <w:rPr>
          <w:rFonts w:ascii="Times New Roman" w:hAnsi="Times New Roman"/>
          <w:sz w:val="28"/>
          <w:szCs w:val="28"/>
        </w:rPr>
      </w:pPr>
    </w:p>
    <w:p w:rsidR="00643D94" w:rsidRPr="00082C70" w:rsidRDefault="00643D94" w:rsidP="00082C70">
      <w:pPr>
        <w:spacing w:after="0" w:line="360" w:lineRule="auto"/>
        <w:jc w:val="right"/>
        <w:rPr>
          <w:rFonts w:ascii="Times New Roman" w:hAnsi="Times New Roman"/>
          <w:sz w:val="28"/>
          <w:szCs w:val="28"/>
        </w:rPr>
      </w:pPr>
      <w:r w:rsidRPr="00082C70">
        <w:rPr>
          <w:rFonts w:ascii="Times New Roman" w:hAnsi="Times New Roman"/>
          <w:sz w:val="28"/>
          <w:szCs w:val="28"/>
        </w:rPr>
        <w:t>Таблиця 6.</w:t>
      </w:r>
      <w:r w:rsidR="00082C70" w:rsidRPr="00082C70">
        <w:rPr>
          <w:rFonts w:ascii="Times New Roman" w:hAnsi="Times New Roman"/>
          <w:sz w:val="28"/>
          <w:szCs w:val="28"/>
        </w:rPr>
        <w:t>19</w:t>
      </w:r>
    </w:p>
    <w:p w:rsidR="00643D94" w:rsidRPr="00082C70" w:rsidRDefault="00643D94" w:rsidP="00082C70">
      <w:pPr>
        <w:widowControl w:val="0"/>
        <w:spacing w:after="0" w:line="360" w:lineRule="auto"/>
        <w:jc w:val="center"/>
        <w:rPr>
          <w:rFonts w:ascii="Times New Roman" w:hAnsi="Times New Roman"/>
          <w:sz w:val="28"/>
          <w:szCs w:val="28"/>
        </w:rPr>
      </w:pPr>
      <w:r w:rsidRPr="00082C70">
        <w:rPr>
          <w:rFonts w:ascii="Times New Roman" w:hAnsi="Times New Roman"/>
          <w:sz w:val="28"/>
          <w:szCs w:val="28"/>
        </w:rPr>
        <w:t>Залежність змін параметрів внутрішньосерцевої гемодинаміки</w:t>
      </w:r>
      <w:r w:rsidR="00082C70">
        <w:rPr>
          <w:rFonts w:ascii="Times New Roman" w:hAnsi="Times New Roman"/>
          <w:sz w:val="28"/>
          <w:szCs w:val="28"/>
        </w:rPr>
        <w:t>, ЧСС та ІМТ</w:t>
      </w:r>
      <w:r w:rsidRPr="00082C70">
        <w:rPr>
          <w:rFonts w:ascii="Times New Roman" w:hAnsi="Times New Roman"/>
          <w:sz w:val="28"/>
          <w:szCs w:val="28"/>
        </w:rPr>
        <w:t xml:space="preserve"> від дози бісопрололу у хворих з СН зі зниженою ФВ ЛШ на фоні СНТ</w:t>
      </w:r>
      <w:r w:rsidRPr="00082C70">
        <w:rPr>
          <w:rFonts w:ascii="Times New Roman" w:hAnsi="Times New Roman"/>
          <w:sz w:val="28"/>
          <w:szCs w:val="28"/>
          <w:vertAlign w:val="subscript"/>
        </w:rPr>
        <w:t>3</w:t>
      </w:r>
      <w:r w:rsidRPr="00082C70">
        <w:rPr>
          <w:rFonts w:ascii="Times New Roman" w:hAnsi="Times New Roman"/>
          <w:sz w:val="28"/>
          <w:szCs w:val="28"/>
        </w:rPr>
        <w:t xml:space="preserve"> (n = 75)</w:t>
      </w:r>
    </w:p>
    <w:tbl>
      <w:tblPr>
        <w:tblW w:w="9687" w:type="dxa"/>
        <w:tblInd w:w="10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000" w:firstRow="0" w:lastRow="0" w:firstColumn="0" w:lastColumn="0" w:noHBand="0" w:noVBand="0"/>
      </w:tblPr>
      <w:tblGrid>
        <w:gridCol w:w="1654"/>
        <w:gridCol w:w="1701"/>
        <w:gridCol w:w="2704"/>
        <w:gridCol w:w="2702"/>
        <w:gridCol w:w="926"/>
      </w:tblGrid>
      <w:tr w:rsidR="00643D94" w:rsidRPr="00CD22E3" w:rsidTr="003C07EC">
        <w:trPr>
          <w:trHeight w:val="480"/>
        </w:trPr>
        <w:tc>
          <w:tcPr>
            <w:tcW w:w="1654" w:type="dxa"/>
            <w:vMerge w:val="restart"/>
            <w:vAlign w:val="center"/>
          </w:tcPr>
          <w:p w:rsidR="00643D94" w:rsidRPr="00CD22E3" w:rsidRDefault="00643D94" w:rsidP="00293AC3">
            <w:pPr>
              <w:widowControl w:val="0"/>
              <w:spacing w:after="0" w:line="360" w:lineRule="auto"/>
              <w:jc w:val="center"/>
              <w:rPr>
                <w:rFonts w:ascii="Times New Roman" w:hAnsi="Times New Roman"/>
                <w:sz w:val="28"/>
                <w:szCs w:val="28"/>
              </w:rPr>
            </w:pPr>
            <w:r w:rsidRPr="00CD22E3">
              <w:rPr>
                <w:rFonts w:ascii="Times New Roman" w:hAnsi="Times New Roman"/>
                <w:sz w:val="28"/>
                <w:szCs w:val="28"/>
              </w:rPr>
              <w:t>Показники</w:t>
            </w:r>
          </w:p>
        </w:tc>
        <w:tc>
          <w:tcPr>
            <w:tcW w:w="1701" w:type="dxa"/>
            <w:vMerge w:val="restart"/>
            <w:vAlign w:val="center"/>
          </w:tcPr>
          <w:p w:rsidR="00643D94" w:rsidRPr="00CD22E3" w:rsidRDefault="00643D94" w:rsidP="00293AC3">
            <w:pPr>
              <w:widowControl w:val="0"/>
              <w:spacing w:after="0" w:line="360" w:lineRule="auto"/>
              <w:jc w:val="center"/>
              <w:rPr>
                <w:rFonts w:ascii="Times New Roman" w:hAnsi="Times New Roman"/>
                <w:sz w:val="28"/>
                <w:szCs w:val="28"/>
              </w:rPr>
            </w:pPr>
            <w:r w:rsidRPr="00CD22E3">
              <w:rPr>
                <w:rFonts w:ascii="Times New Roman" w:hAnsi="Times New Roman"/>
                <w:sz w:val="28"/>
                <w:szCs w:val="28"/>
              </w:rPr>
              <w:t xml:space="preserve">Доза </w:t>
            </w:r>
            <w:r w:rsidRPr="00CD22E3">
              <w:rPr>
                <w:rFonts w:ascii="Symbol" w:hAnsi="Symbol"/>
                <w:sz w:val="28"/>
                <w:szCs w:val="28"/>
              </w:rPr>
              <w:br/>
            </w:r>
            <w:r w:rsidRPr="00CD22E3">
              <w:rPr>
                <w:rFonts w:ascii="Symbol" w:hAnsi="Symbol"/>
                <w:sz w:val="28"/>
                <w:szCs w:val="28"/>
              </w:rPr>
              <w:t></w:t>
            </w:r>
            <w:r w:rsidRPr="00CD22E3">
              <w:rPr>
                <w:rFonts w:ascii="Times New Roman" w:hAnsi="Times New Roman"/>
                <w:sz w:val="28"/>
                <w:szCs w:val="28"/>
              </w:rPr>
              <w:t>-АБ, мг</w:t>
            </w:r>
          </w:p>
        </w:tc>
        <w:tc>
          <w:tcPr>
            <w:tcW w:w="5406" w:type="dxa"/>
            <w:gridSpan w:val="2"/>
            <w:vAlign w:val="center"/>
          </w:tcPr>
          <w:p w:rsidR="00643D94" w:rsidRPr="00CD22E3" w:rsidRDefault="00643D94" w:rsidP="00293AC3">
            <w:pPr>
              <w:widowControl w:val="0"/>
              <w:spacing w:after="0" w:line="360" w:lineRule="auto"/>
              <w:jc w:val="center"/>
              <w:rPr>
                <w:rFonts w:ascii="Times New Roman" w:hAnsi="Times New Roman"/>
                <w:sz w:val="28"/>
                <w:szCs w:val="28"/>
              </w:rPr>
            </w:pPr>
            <w:r w:rsidRPr="00CD22E3">
              <w:rPr>
                <w:rFonts w:ascii="Times New Roman" w:hAnsi="Times New Roman"/>
                <w:sz w:val="28"/>
                <w:szCs w:val="28"/>
              </w:rPr>
              <w:t xml:space="preserve">Період </w:t>
            </w:r>
          </w:p>
        </w:tc>
        <w:tc>
          <w:tcPr>
            <w:tcW w:w="926" w:type="dxa"/>
            <w:vMerge w:val="restart"/>
            <w:vAlign w:val="center"/>
          </w:tcPr>
          <w:p w:rsidR="00643D94" w:rsidRPr="00CD22E3" w:rsidRDefault="00643D94" w:rsidP="00293AC3">
            <w:pPr>
              <w:widowControl w:val="0"/>
              <w:spacing w:after="0" w:line="360" w:lineRule="auto"/>
              <w:jc w:val="center"/>
              <w:rPr>
                <w:rFonts w:ascii="Times New Roman" w:hAnsi="Times New Roman"/>
                <w:sz w:val="28"/>
              </w:rPr>
            </w:pPr>
            <w:r w:rsidRPr="00CD22E3">
              <w:rPr>
                <w:rFonts w:ascii="Times New Roman" w:hAnsi="Times New Roman"/>
                <w:sz w:val="28"/>
              </w:rPr>
              <w:t>р</w:t>
            </w:r>
          </w:p>
        </w:tc>
      </w:tr>
      <w:tr w:rsidR="00643D94" w:rsidRPr="00CD22E3" w:rsidTr="003C07EC">
        <w:trPr>
          <w:trHeight w:val="480"/>
        </w:trPr>
        <w:tc>
          <w:tcPr>
            <w:tcW w:w="1654" w:type="dxa"/>
            <w:vMerge/>
            <w:vAlign w:val="center"/>
          </w:tcPr>
          <w:p w:rsidR="00643D94" w:rsidRPr="00CD22E3" w:rsidRDefault="00643D94" w:rsidP="00293AC3">
            <w:pPr>
              <w:widowControl w:val="0"/>
              <w:spacing w:after="0" w:line="360" w:lineRule="auto"/>
              <w:jc w:val="center"/>
              <w:rPr>
                <w:rFonts w:ascii="Times New Roman" w:hAnsi="Times New Roman"/>
                <w:sz w:val="28"/>
                <w:szCs w:val="28"/>
              </w:rPr>
            </w:pPr>
          </w:p>
        </w:tc>
        <w:tc>
          <w:tcPr>
            <w:tcW w:w="1701" w:type="dxa"/>
            <w:vMerge/>
            <w:vAlign w:val="center"/>
          </w:tcPr>
          <w:p w:rsidR="00643D94" w:rsidRPr="00CD22E3" w:rsidRDefault="00643D94" w:rsidP="00293AC3">
            <w:pPr>
              <w:widowControl w:val="0"/>
              <w:spacing w:after="0" w:line="360" w:lineRule="auto"/>
              <w:jc w:val="center"/>
              <w:rPr>
                <w:rFonts w:ascii="Times New Roman" w:hAnsi="Times New Roman"/>
                <w:sz w:val="28"/>
                <w:szCs w:val="28"/>
              </w:rPr>
            </w:pPr>
          </w:p>
        </w:tc>
        <w:tc>
          <w:tcPr>
            <w:tcW w:w="2704" w:type="dxa"/>
            <w:vAlign w:val="center"/>
          </w:tcPr>
          <w:p w:rsidR="00643D94" w:rsidRPr="00CD22E3" w:rsidRDefault="00643D94" w:rsidP="00293AC3">
            <w:pPr>
              <w:widowControl w:val="0"/>
              <w:spacing w:after="0" w:line="360" w:lineRule="auto"/>
              <w:jc w:val="center"/>
              <w:rPr>
                <w:rFonts w:ascii="Times New Roman" w:hAnsi="Times New Roman"/>
                <w:sz w:val="28"/>
                <w:szCs w:val="28"/>
              </w:rPr>
            </w:pPr>
            <w:r w:rsidRPr="00CD22E3">
              <w:rPr>
                <w:rFonts w:ascii="Times New Roman" w:hAnsi="Times New Roman"/>
                <w:sz w:val="28"/>
                <w:szCs w:val="28"/>
              </w:rPr>
              <w:t xml:space="preserve">Включення до </w:t>
            </w:r>
            <w:r w:rsidR="00082C70">
              <w:rPr>
                <w:rFonts w:ascii="Times New Roman" w:hAnsi="Times New Roman"/>
                <w:sz w:val="28"/>
                <w:szCs w:val="28"/>
              </w:rPr>
              <w:br/>
            </w:r>
            <w:r w:rsidRPr="00CD22E3">
              <w:rPr>
                <w:rFonts w:ascii="Times New Roman" w:hAnsi="Times New Roman"/>
                <w:sz w:val="28"/>
                <w:szCs w:val="28"/>
              </w:rPr>
              <w:t>дослідження</w:t>
            </w:r>
          </w:p>
        </w:tc>
        <w:tc>
          <w:tcPr>
            <w:tcW w:w="2702" w:type="dxa"/>
            <w:vAlign w:val="center"/>
          </w:tcPr>
          <w:p w:rsidR="00643D94" w:rsidRPr="00CD22E3" w:rsidRDefault="00643D94" w:rsidP="00293AC3">
            <w:pPr>
              <w:widowControl w:val="0"/>
              <w:spacing w:after="0" w:line="360" w:lineRule="auto"/>
              <w:jc w:val="center"/>
              <w:rPr>
                <w:rFonts w:ascii="Times New Roman" w:hAnsi="Times New Roman"/>
                <w:sz w:val="28"/>
                <w:szCs w:val="28"/>
              </w:rPr>
            </w:pPr>
            <w:r w:rsidRPr="00CD22E3">
              <w:rPr>
                <w:rFonts w:ascii="Times New Roman" w:hAnsi="Times New Roman"/>
                <w:sz w:val="28"/>
                <w:szCs w:val="28"/>
              </w:rPr>
              <w:t>Через 24 міс</w:t>
            </w:r>
          </w:p>
        </w:tc>
        <w:tc>
          <w:tcPr>
            <w:tcW w:w="926" w:type="dxa"/>
            <w:vMerge/>
          </w:tcPr>
          <w:p w:rsidR="00643D94" w:rsidRPr="00CD22E3" w:rsidRDefault="00643D94" w:rsidP="00293AC3">
            <w:pPr>
              <w:widowControl w:val="0"/>
              <w:spacing w:after="0" w:line="360" w:lineRule="auto"/>
              <w:jc w:val="center"/>
              <w:rPr>
                <w:rFonts w:ascii="Times New Roman" w:hAnsi="Times New Roman"/>
                <w:sz w:val="28"/>
                <w:szCs w:val="28"/>
              </w:rPr>
            </w:pPr>
          </w:p>
        </w:tc>
      </w:tr>
      <w:tr w:rsidR="00643D94" w:rsidRPr="00CD22E3" w:rsidTr="003C07EC">
        <w:trPr>
          <w:trHeight w:val="480"/>
        </w:trPr>
        <w:tc>
          <w:tcPr>
            <w:tcW w:w="1654" w:type="dxa"/>
            <w:vAlign w:val="center"/>
          </w:tcPr>
          <w:p w:rsidR="00643D94" w:rsidRPr="00CD22E3" w:rsidRDefault="00643D94" w:rsidP="00293AC3">
            <w:pPr>
              <w:widowControl w:val="0"/>
              <w:spacing w:after="0" w:line="360" w:lineRule="auto"/>
              <w:jc w:val="center"/>
              <w:rPr>
                <w:rFonts w:ascii="Times New Roman" w:hAnsi="Times New Roman"/>
                <w:bCs/>
                <w:sz w:val="28"/>
                <w:szCs w:val="28"/>
                <w:shd w:val="clear" w:color="auto" w:fill="FFFFFF"/>
                <w:lang w:eastAsia="ru-RU"/>
              </w:rPr>
            </w:pPr>
            <w:r w:rsidRPr="00CD22E3">
              <w:rPr>
                <w:rFonts w:ascii="Times New Roman" w:hAnsi="Times New Roman"/>
                <w:bCs/>
                <w:sz w:val="28"/>
                <w:szCs w:val="28"/>
                <w:shd w:val="clear" w:color="auto" w:fill="FFFFFF"/>
                <w:lang w:eastAsia="ru-RU"/>
              </w:rPr>
              <w:t>1</w:t>
            </w:r>
          </w:p>
        </w:tc>
        <w:tc>
          <w:tcPr>
            <w:tcW w:w="1701" w:type="dxa"/>
            <w:vAlign w:val="center"/>
          </w:tcPr>
          <w:p w:rsidR="00643D94" w:rsidRPr="00CD22E3" w:rsidRDefault="00643D94" w:rsidP="00293AC3">
            <w:pPr>
              <w:widowControl w:val="0"/>
              <w:spacing w:after="0" w:line="360" w:lineRule="auto"/>
              <w:jc w:val="center"/>
              <w:rPr>
                <w:rFonts w:ascii="Times New Roman" w:hAnsi="Times New Roman"/>
                <w:sz w:val="28"/>
                <w:szCs w:val="28"/>
              </w:rPr>
            </w:pPr>
            <w:r w:rsidRPr="00CD22E3">
              <w:rPr>
                <w:rFonts w:ascii="Times New Roman" w:hAnsi="Times New Roman"/>
                <w:sz w:val="28"/>
                <w:szCs w:val="28"/>
              </w:rPr>
              <w:t>2</w:t>
            </w:r>
          </w:p>
        </w:tc>
        <w:tc>
          <w:tcPr>
            <w:tcW w:w="2704" w:type="dxa"/>
            <w:vAlign w:val="center"/>
          </w:tcPr>
          <w:p w:rsidR="00643D94" w:rsidRPr="00CD22E3" w:rsidRDefault="00643D94" w:rsidP="00293AC3">
            <w:pPr>
              <w:widowControl w:val="0"/>
              <w:spacing w:after="0" w:line="360" w:lineRule="auto"/>
              <w:jc w:val="center"/>
              <w:rPr>
                <w:rFonts w:ascii="Times New Roman" w:hAnsi="Times New Roman"/>
                <w:sz w:val="28"/>
                <w:szCs w:val="28"/>
              </w:rPr>
            </w:pPr>
            <w:r w:rsidRPr="00CD22E3">
              <w:rPr>
                <w:rFonts w:ascii="Times New Roman" w:hAnsi="Times New Roman"/>
                <w:sz w:val="28"/>
                <w:szCs w:val="28"/>
              </w:rPr>
              <w:t>3</w:t>
            </w:r>
          </w:p>
        </w:tc>
        <w:tc>
          <w:tcPr>
            <w:tcW w:w="2702" w:type="dxa"/>
            <w:vAlign w:val="center"/>
          </w:tcPr>
          <w:p w:rsidR="00643D94" w:rsidRPr="00CD22E3" w:rsidRDefault="00643D94" w:rsidP="00293AC3">
            <w:pPr>
              <w:widowControl w:val="0"/>
              <w:spacing w:after="0" w:line="360" w:lineRule="auto"/>
              <w:jc w:val="center"/>
              <w:rPr>
                <w:rFonts w:ascii="Times New Roman" w:hAnsi="Times New Roman"/>
                <w:sz w:val="28"/>
                <w:szCs w:val="28"/>
              </w:rPr>
            </w:pPr>
            <w:r w:rsidRPr="00CD22E3">
              <w:rPr>
                <w:rFonts w:ascii="Times New Roman" w:hAnsi="Times New Roman"/>
                <w:sz w:val="28"/>
                <w:szCs w:val="28"/>
              </w:rPr>
              <w:t>4</w:t>
            </w:r>
          </w:p>
        </w:tc>
        <w:tc>
          <w:tcPr>
            <w:tcW w:w="926" w:type="dxa"/>
            <w:vAlign w:val="center"/>
          </w:tcPr>
          <w:p w:rsidR="00643D94" w:rsidRPr="00CD22E3" w:rsidRDefault="00643D94" w:rsidP="00293AC3">
            <w:pPr>
              <w:widowControl w:val="0"/>
              <w:spacing w:after="0" w:line="360" w:lineRule="auto"/>
              <w:jc w:val="center"/>
              <w:rPr>
                <w:rFonts w:ascii="Times New Roman" w:hAnsi="Times New Roman"/>
                <w:sz w:val="28"/>
                <w:szCs w:val="28"/>
              </w:rPr>
            </w:pPr>
            <w:r w:rsidRPr="00CD22E3">
              <w:rPr>
                <w:rFonts w:ascii="Times New Roman" w:hAnsi="Times New Roman"/>
                <w:sz w:val="28"/>
                <w:szCs w:val="28"/>
              </w:rPr>
              <w:t>5</w:t>
            </w:r>
          </w:p>
        </w:tc>
      </w:tr>
      <w:tr w:rsidR="00643D94" w:rsidRPr="00CD22E3" w:rsidTr="003C07EC">
        <w:trPr>
          <w:trHeight w:val="480"/>
        </w:trPr>
        <w:tc>
          <w:tcPr>
            <w:tcW w:w="1654" w:type="dxa"/>
            <w:vMerge w:val="restart"/>
            <w:vAlign w:val="center"/>
          </w:tcPr>
          <w:p w:rsidR="00643D94" w:rsidRPr="00CD22E3" w:rsidRDefault="00643D94" w:rsidP="00293AC3">
            <w:pPr>
              <w:widowControl w:val="0"/>
              <w:spacing w:after="0" w:line="360" w:lineRule="auto"/>
              <w:rPr>
                <w:rFonts w:ascii="Times New Roman" w:hAnsi="Times New Roman"/>
                <w:sz w:val="28"/>
                <w:szCs w:val="28"/>
              </w:rPr>
            </w:pPr>
            <w:r w:rsidRPr="00CD22E3">
              <w:rPr>
                <w:rFonts w:ascii="Times New Roman" w:hAnsi="Times New Roman"/>
                <w:bCs/>
                <w:sz w:val="28"/>
                <w:szCs w:val="28"/>
                <w:shd w:val="clear" w:color="auto" w:fill="FFFFFF"/>
                <w:lang w:eastAsia="ru-RU"/>
              </w:rPr>
              <w:t xml:space="preserve">КДР, см </w:t>
            </w:r>
          </w:p>
        </w:tc>
        <w:tc>
          <w:tcPr>
            <w:tcW w:w="1701" w:type="dxa"/>
            <w:vAlign w:val="center"/>
          </w:tcPr>
          <w:p w:rsidR="00643D94" w:rsidRPr="00CD22E3" w:rsidRDefault="00643D94" w:rsidP="00293AC3">
            <w:pPr>
              <w:widowControl w:val="0"/>
              <w:spacing w:after="0" w:line="360" w:lineRule="auto"/>
              <w:jc w:val="center"/>
              <w:rPr>
                <w:rFonts w:ascii="Times New Roman" w:hAnsi="Times New Roman"/>
                <w:sz w:val="28"/>
                <w:szCs w:val="28"/>
              </w:rPr>
            </w:pPr>
            <w:r w:rsidRPr="00CD22E3">
              <w:rPr>
                <w:rFonts w:ascii="Times New Roman" w:hAnsi="Times New Roman"/>
                <w:sz w:val="28"/>
                <w:szCs w:val="28"/>
              </w:rPr>
              <w:t>1,25 - 5 (</w:t>
            </w:r>
            <w:r w:rsidRPr="00CD22E3">
              <w:rPr>
                <w:rFonts w:ascii="Times New Roman" w:hAnsi="Times New Roman"/>
                <w:sz w:val="28"/>
                <w:szCs w:val="28"/>
                <w:lang w:val="ru-RU"/>
              </w:rPr>
              <w:t>n</w:t>
            </w:r>
            <w:r w:rsidRPr="00CD22E3">
              <w:rPr>
                <w:rFonts w:ascii="Times New Roman" w:hAnsi="Times New Roman"/>
                <w:sz w:val="28"/>
                <w:szCs w:val="28"/>
              </w:rPr>
              <w:t>=31)</w:t>
            </w:r>
          </w:p>
        </w:tc>
        <w:tc>
          <w:tcPr>
            <w:tcW w:w="2704" w:type="dxa"/>
            <w:vAlign w:val="center"/>
          </w:tcPr>
          <w:p w:rsidR="00643D94" w:rsidRPr="00CD22E3" w:rsidRDefault="00643D94" w:rsidP="00293AC3">
            <w:pPr>
              <w:widowControl w:val="0"/>
              <w:spacing w:after="0" w:line="360" w:lineRule="auto"/>
              <w:jc w:val="center"/>
              <w:rPr>
                <w:rFonts w:ascii="Times New Roman" w:hAnsi="Times New Roman"/>
                <w:sz w:val="28"/>
                <w:szCs w:val="28"/>
              </w:rPr>
            </w:pPr>
            <w:r w:rsidRPr="00CD22E3">
              <w:rPr>
                <w:rFonts w:ascii="Times New Roman" w:hAnsi="Times New Roman"/>
                <w:sz w:val="28"/>
                <w:szCs w:val="28"/>
              </w:rPr>
              <w:t>5,80 [5,20</w:t>
            </w:r>
            <w:r w:rsidR="00082C70">
              <w:rPr>
                <w:rFonts w:ascii="Times New Roman" w:hAnsi="Times New Roman"/>
                <w:sz w:val="28"/>
                <w:szCs w:val="28"/>
              </w:rPr>
              <w:t xml:space="preserve"> – </w:t>
            </w:r>
            <w:r w:rsidRPr="00CD22E3">
              <w:rPr>
                <w:rFonts w:ascii="Times New Roman" w:hAnsi="Times New Roman"/>
                <w:sz w:val="28"/>
                <w:szCs w:val="28"/>
              </w:rPr>
              <w:t>6,40]</w:t>
            </w:r>
          </w:p>
        </w:tc>
        <w:tc>
          <w:tcPr>
            <w:tcW w:w="2702" w:type="dxa"/>
            <w:vAlign w:val="center"/>
          </w:tcPr>
          <w:p w:rsidR="00643D94" w:rsidRPr="00CD22E3" w:rsidRDefault="00643D94" w:rsidP="00293AC3">
            <w:pPr>
              <w:widowControl w:val="0"/>
              <w:spacing w:after="0" w:line="360" w:lineRule="auto"/>
              <w:jc w:val="center"/>
              <w:rPr>
                <w:rFonts w:ascii="Times New Roman" w:hAnsi="Times New Roman"/>
                <w:sz w:val="28"/>
                <w:szCs w:val="28"/>
              </w:rPr>
            </w:pPr>
            <w:r w:rsidRPr="00CD22E3">
              <w:rPr>
                <w:rFonts w:ascii="Times New Roman" w:hAnsi="Times New Roman"/>
                <w:sz w:val="28"/>
                <w:szCs w:val="28"/>
              </w:rPr>
              <w:t>5,20 [4,90</w:t>
            </w:r>
            <w:r w:rsidR="00082C70">
              <w:rPr>
                <w:rFonts w:ascii="Times New Roman" w:hAnsi="Times New Roman"/>
                <w:sz w:val="28"/>
                <w:szCs w:val="28"/>
              </w:rPr>
              <w:t xml:space="preserve"> – </w:t>
            </w:r>
            <w:r w:rsidRPr="00CD22E3">
              <w:rPr>
                <w:rFonts w:ascii="Times New Roman" w:hAnsi="Times New Roman"/>
                <w:sz w:val="28"/>
                <w:szCs w:val="28"/>
              </w:rPr>
              <w:t>5,63]</w:t>
            </w:r>
          </w:p>
        </w:tc>
        <w:tc>
          <w:tcPr>
            <w:tcW w:w="926" w:type="dxa"/>
            <w:vAlign w:val="center"/>
          </w:tcPr>
          <w:p w:rsidR="00643D94" w:rsidRPr="00CD22E3" w:rsidRDefault="00643D94" w:rsidP="00293AC3">
            <w:pPr>
              <w:widowControl w:val="0"/>
              <w:spacing w:after="0" w:line="360" w:lineRule="auto"/>
              <w:jc w:val="center"/>
              <w:rPr>
                <w:rFonts w:ascii="Times New Roman" w:hAnsi="Times New Roman"/>
                <w:sz w:val="28"/>
                <w:szCs w:val="28"/>
              </w:rPr>
            </w:pPr>
            <w:r w:rsidRPr="00CD22E3">
              <w:rPr>
                <w:rFonts w:ascii="Times New Roman" w:hAnsi="Times New Roman"/>
                <w:sz w:val="28"/>
                <w:szCs w:val="28"/>
                <w:lang w:val="ru-RU"/>
              </w:rPr>
              <w:t>&gt;</w:t>
            </w:r>
            <w:r w:rsidRPr="00CD22E3">
              <w:rPr>
                <w:rFonts w:ascii="Times New Roman" w:hAnsi="Times New Roman"/>
                <w:sz w:val="28"/>
                <w:szCs w:val="28"/>
              </w:rPr>
              <w:t>0,05</w:t>
            </w:r>
          </w:p>
        </w:tc>
      </w:tr>
      <w:tr w:rsidR="00643D94" w:rsidRPr="00CD22E3" w:rsidTr="003C07EC">
        <w:trPr>
          <w:trHeight w:val="480"/>
        </w:trPr>
        <w:tc>
          <w:tcPr>
            <w:tcW w:w="1654" w:type="dxa"/>
            <w:vMerge/>
            <w:vAlign w:val="center"/>
          </w:tcPr>
          <w:p w:rsidR="00643D94" w:rsidRPr="00CD22E3" w:rsidRDefault="00643D94" w:rsidP="00293AC3">
            <w:pPr>
              <w:widowControl w:val="0"/>
              <w:spacing w:after="0" w:line="360" w:lineRule="auto"/>
              <w:rPr>
                <w:rFonts w:ascii="Times New Roman" w:hAnsi="Times New Roman"/>
                <w:sz w:val="28"/>
                <w:szCs w:val="28"/>
              </w:rPr>
            </w:pPr>
          </w:p>
        </w:tc>
        <w:tc>
          <w:tcPr>
            <w:tcW w:w="1701" w:type="dxa"/>
            <w:vAlign w:val="center"/>
          </w:tcPr>
          <w:p w:rsidR="00643D94" w:rsidRPr="00CD22E3" w:rsidRDefault="00643D94" w:rsidP="00293AC3">
            <w:pPr>
              <w:widowControl w:val="0"/>
              <w:spacing w:after="0" w:line="360" w:lineRule="auto"/>
              <w:jc w:val="center"/>
              <w:rPr>
                <w:rFonts w:ascii="Times New Roman" w:hAnsi="Times New Roman"/>
                <w:sz w:val="28"/>
                <w:szCs w:val="28"/>
              </w:rPr>
            </w:pPr>
            <w:r w:rsidRPr="00CD22E3">
              <w:rPr>
                <w:rFonts w:ascii="Times New Roman" w:hAnsi="Times New Roman"/>
                <w:sz w:val="28"/>
                <w:szCs w:val="28"/>
              </w:rPr>
              <w:t>&gt; 5 (n=39)</w:t>
            </w:r>
          </w:p>
        </w:tc>
        <w:tc>
          <w:tcPr>
            <w:tcW w:w="2704" w:type="dxa"/>
            <w:vAlign w:val="center"/>
          </w:tcPr>
          <w:p w:rsidR="00643D94" w:rsidRPr="00CD22E3" w:rsidRDefault="00643D94" w:rsidP="00293AC3">
            <w:pPr>
              <w:widowControl w:val="0"/>
              <w:spacing w:after="0" w:line="360" w:lineRule="auto"/>
              <w:jc w:val="center"/>
              <w:rPr>
                <w:rFonts w:ascii="Times New Roman" w:hAnsi="Times New Roman"/>
                <w:sz w:val="28"/>
                <w:szCs w:val="28"/>
              </w:rPr>
            </w:pPr>
            <w:r w:rsidRPr="00CD22E3">
              <w:rPr>
                <w:rFonts w:ascii="Times New Roman" w:hAnsi="Times New Roman"/>
                <w:sz w:val="28"/>
                <w:szCs w:val="28"/>
              </w:rPr>
              <w:t>5,60 [5,20</w:t>
            </w:r>
            <w:r w:rsidR="00082C70">
              <w:rPr>
                <w:rFonts w:ascii="Times New Roman" w:hAnsi="Times New Roman"/>
                <w:sz w:val="28"/>
                <w:szCs w:val="28"/>
              </w:rPr>
              <w:t xml:space="preserve"> – </w:t>
            </w:r>
            <w:r w:rsidRPr="00CD22E3">
              <w:rPr>
                <w:rFonts w:ascii="Times New Roman" w:hAnsi="Times New Roman"/>
                <w:sz w:val="28"/>
                <w:szCs w:val="28"/>
              </w:rPr>
              <w:t>6,00]</w:t>
            </w:r>
          </w:p>
        </w:tc>
        <w:tc>
          <w:tcPr>
            <w:tcW w:w="2702" w:type="dxa"/>
            <w:vAlign w:val="center"/>
          </w:tcPr>
          <w:p w:rsidR="00643D94" w:rsidRPr="00CD22E3" w:rsidRDefault="00643D94" w:rsidP="00293AC3">
            <w:pPr>
              <w:widowControl w:val="0"/>
              <w:spacing w:after="0" w:line="360" w:lineRule="auto"/>
              <w:jc w:val="center"/>
              <w:rPr>
                <w:rFonts w:ascii="Times New Roman" w:hAnsi="Times New Roman"/>
                <w:sz w:val="28"/>
                <w:szCs w:val="28"/>
              </w:rPr>
            </w:pPr>
            <w:r w:rsidRPr="00CD22E3">
              <w:rPr>
                <w:rFonts w:ascii="Times New Roman" w:hAnsi="Times New Roman"/>
                <w:sz w:val="28"/>
                <w:szCs w:val="28"/>
                <w:lang w:val="ru-RU"/>
              </w:rPr>
              <w:t>5,90 [5,30</w:t>
            </w:r>
            <w:r w:rsidR="00082C70">
              <w:rPr>
                <w:rFonts w:ascii="Times New Roman" w:hAnsi="Times New Roman"/>
                <w:sz w:val="28"/>
                <w:szCs w:val="28"/>
                <w:lang w:val="ru-RU"/>
              </w:rPr>
              <w:t xml:space="preserve"> – </w:t>
            </w:r>
            <w:r w:rsidRPr="00CD22E3">
              <w:rPr>
                <w:rFonts w:ascii="Times New Roman" w:hAnsi="Times New Roman"/>
                <w:sz w:val="28"/>
                <w:szCs w:val="28"/>
                <w:lang w:val="ru-RU"/>
              </w:rPr>
              <w:t>6,35]</w:t>
            </w:r>
          </w:p>
        </w:tc>
        <w:tc>
          <w:tcPr>
            <w:tcW w:w="926" w:type="dxa"/>
            <w:vAlign w:val="center"/>
          </w:tcPr>
          <w:p w:rsidR="00643D94" w:rsidRPr="00CD22E3" w:rsidRDefault="00643D94" w:rsidP="00293AC3">
            <w:pPr>
              <w:widowControl w:val="0"/>
              <w:spacing w:after="0" w:line="360" w:lineRule="auto"/>
              <w:jc w:val="center"/>
              <w:rPr>
                <w:rFonts w:ascii="Times New Roman" w:hAnsi="Times New Roman"/>
                <w:sz w:val="28"/>
                <w:szCs w:val="28"/>
              </w:rPr>
            </w:pPr>
            <w:r w:rsidRPr="00CD22E3">
              <w:rPr>
                <w:rFonts w:ascii="Times New Roman" w:hAnsi="Times New Roman"/>
                <w:sz w:val="28"/>
                <w:szCs w:val="28"/>
                <w:lang w:val="ru-RU"/>
              </w:rPr>
              <w:t>0,020</w:t>
            </w:r>
          </w:p>
        </w:tc>
      </w:tr>
    </w:tbl>
    <w:p w:rsidR="00082C70" w:rsidRPr="00082C70" w:rsidRDefault="00082C70" w:rsidP="00082C70">
      <w:pPr>
        <w:spacing w:after="0" w:line="336" w:lineRule="auto"/>
        <w:rPr>
          <w:rFonts w:ascii="Times New Roman" w:hAnsi="Times New Roman"/>
          <w:sz w:val="28"/>
        </w:rPr>
      </w:pPr>
      <w:r>
        <w:br w:type="page"/>
      </w:r>
      <w:r w:rsidRPr="00082C70">
        <w:rPr>
          <w:rFonts w:ascii="Times New Roman" w:hAnsi="Times New Roman"/>
          <w:sz w:val="28"/>
        </w:rPr>
        <w:t>Продовження табл. 6.19</w:t>
      </w:r>
    </w:p>
    <w:tbl>
      <w:tblPr>
        <w:tblW w:w="9687" w:type="dxa"/>
        <w:tblInd w:w="10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000" w:firstRow="0" w:lastRow="0" w:firstColumn="0" w:lastColumn="0" w:noHBand="0" w:noVBand="0"/>
      </w:tblPr>
      <w:tblGrid>
        <w:gridCol w:w="1652"/>
        <w:gridCol w:w="1707"/>
        <w:gridCol w:w="2702"/>
        <w:gridCol w:w="2702"/>
        <w:gridCol w:w="924"/>
      </w:tblGrid>
      <w:tr w:rsidR="00082C70" w:rsidRPr="00CD22E3" w:rsidTr="003C07EC">
        <w:trPr>
          <w:cantSplit/>
          <w:trHeight w:val="435"/>
        </w:trPr>
        <w:tc>
          <w:tcPr>
            <w:tcW w:w="1652" w:type="dxa"/>
            <w:vAlign w:val="center"/>
          </w:tcPr>
          <w:p w:rsidR="00082C70" w:rsidRPr="00CD22E3" w:rsidRDefault="00082C70" w:rsidP="00082C70">
            <w:pPr>
              <w:widowControl w:val="0"/>
              <w:spacing w:after="0" w:line="336" w:lineRule="auto"/>
              <w:jc w:val="center"/>
              <w:rPr>
                <w:rFonts w:ascii="Times New Roman" w:hAnsi="Times New Roman"/>
                <w:bCs/>
                <w:sz w:val="28"/>
                <w:szCs w:val="28"/>
                <w:shd w:val="clear" w:color="auto" w:fill="FFFFFF"/>
                <w:lang w:eastAsia="ru-RU"/>
              </w:rPr>
            </w:pPr>
            <w:r>
              <w:rPr>
                <w:rFonts w:ascii="Times New Roman" w:hAnsi="Times New Roman"/>
                <w:bCs/>
                <w:sz w:val="28"/>
                <w:szCs w:val="28"/>
                <w:shd w:val="clear" w:color="auto" w:fill="FFFFFF"/>
                <w:lang w:eastAsia="ru-RU"/>
              </w:rPr>
              <w:t>1</w:t>
            </w:r>
          </w:p>
        </w:tc>
        <w:tc>
          <w:tcPr>
            <w:tcW w:w="1707" w:type="dxa"/>
            <w:vAlign w:val="center"/>
          </w:tcPr>
          <w:p w:rsidR="00082C70" w:rsidRPr="00CD22E3" w:rsidRDefault="00082C70" w:rsidP="00082C70">
            <w:pPr>
              <w:widowControl w:val="0"/>
              <w:spacing w:after="0" w:line="336" w:lineRule="auto"/>
              <w:jc w:val="center"/>
              <w:rPr>
                <w:rFonts w:ascii="Times New Roman" w:hAnsi="Times New Roman"/>
                <w:sz w:val="28"/>
                <w:szCs w:val="28"/>
              </w:rPr>
            </w:pPr>
            <w:r>
              <w:rPr>
                <w:rFonts w:ascii="Times New Roman" w:hAnsi="Times New Roman"/>
                <w:sz w:val="28"/>
                <w:szCs w:val="28"/>
              </w:rPr>
              <w:t>2</w:t>
            </w:r>
          </w:p>
        </w:tc>
        <w:tc>
          <w:tcPr>
            <w:tcW w:w="2702" w:type="dxa"/>
            <w:vAlign w:val="center"/>
          </w:tcPr>
          <w:p w:rsidR="00082C70" w:rsidRPr="00CD22E3" w:rsidRDefault="00082C70" w:rsidP="00082C70">
            <w:pPr>
              <w:widowControl w:val="0"/>
              <w:spacing w:after="0" w:line="336" w:lineRule="auto"/>
              <w:jc w:val="center"/>
              <w:rPr>
                <w:rFonts w:ascii="Times New Roman" w:hAnsi="Times New Roman"/>
                <w:sz w:val="28"/>
                <w:szCs w:val="28"/>
              </w:rPr>
            </w:pPr>
            <w:r>
              <w:rPr>
                <w:rFonts w:ascii="Times New Roman" w:hAnsi="Times New Roman"/>
                <w:sz w:val="28"/>
                <w:szCs w:val="28"/>
              </w:rPr>
              <w:t>3</w:t>
            </w:r>
          </w:p>
        </w:tc>
        <w:tc>
          <w:tcPr>
            <w:tcW w:w="2702" w:type="dxa"/>
            <w:vAlign w:val="center"/>
          </w:tcPr>
          <w:p w:rsidR="00082C70" w:rsidRPr="00CD22E3" w:rsidRDefault="00082C70" w:rsidP="00082C70">
            <w:pPr>
              <w:widowControl w:val="0"/>
              <w:spacing w:after="0" w:line="336" w:lineRule="auto"/>
              <w:jc w:val="center"/>
              <w:rPr>
                <w:rFonts w:ascii="Times New Roman" w:hAnsi="Times New Roman"/>
                <w:sz w:val="28"/>
                <w:szCs w:val="28"/>
              </w:rPr>
            </w:pPr>
            <w:r>
              <w:rPr>
                <w:rFonts w:ascii="Times New Roman" w:hAnsi="Times New Roman"/>
                <w:sz w:val="28"/>
                <w:szCs w:val="28"/>
              </w:rPr>
              <w:t>4</w:t>
            </w:r>
          </w:p>
        </w:tc>
        <w:tc>
          <w:tcPr>
            <w:tcW w:w="924" w:type="dxa"/>
            <w:vAlign w:val="center"/>
          </w:tcPr>
          <w:p w:rsidR="00082C70" w:rsidRPr="00CD22E3" w:rsidRDefault="00082C70" w:rsidP="00082C70">
            <w:pPr>
              <w:widowControl w:val="0"/>
              <w:spacing w:after="0" w:line="336" w:lineRule="auto"/>
              <w:jc w:val="center"/>
              <w:rPr>
                <w:rFonts w:ascii="Times New Roman" w:hAnsi="Times New Roman"/>
                <w:sz w:val="28"/>
                <w:szCs w:val="28"/>
                <w:lang w:val="ru-RU"/>
              </w:rPr>
            </w:pPr>
            <w:r>
              <w:rPr>
                <w:rFonts w:ascii="Times New Roman" w:hAnsi="Times New Roman"/>
                <w:sz w:val="28"/>
                <w:szCs w:val="28"/>
                <w:lang w:val="ru-RU"/>
              </w:rPr>
              <w:t>5</w:t>
            </w:r>
          </w:p>
        </w:tc>
      </w:tr>
      <w:tr w:rsidR="00643D94" w:rsidRPr="00CD22E3" w:rsidTr="003C07EC">
        <w:trPr>
          <w:cantSplit/>
          <w:trHeight w:val="435"/>
        </w:trPr>
        <w:tc>
          <w:tcPr>
            <w:tcW w:w="1652" w:type="dxa"/>
            <w:vMerge w:val="restart"/>
            <w:vAlign w:val="center"/>
          </w:tcPr>
          <w:p w:rsidR="00643D94" w:rsidRPr="00CD22E3" w:rsidRDefault="00643D94" w:rsidP="00082C70">
            <w:pPr>
              <w:widowControl w:val="0"/>
              <w:spacing w:after="0" w:line="336" w:lineRule="auto"/>
              <w:rPr>
                <w:rFonts w:ascii="Times New Roman" w:hAnsi="Times New Roman"/>
                <w:sz w:val="28"/>
                <w:szCs w:val="28"/>
              </w:rPr>
            </w:pPr>
            <w:r w:rsidRPr="00CD22E3">
              <w:rPr>
                <w:rFonts w:ascii="Times New Roman" w:hAnsi="Times New Roman"/>
                <w:bCs/>
                <w:sz w:val="28"/>
                <w:szCs w:val="28"/>
                <w:shd w:val="clear" w:color="auto" w:fill="FFFFFF"/>
                <w:lang w:eastAsia="ru-RU"/>
              </w:rPr>
              <w:t>КДО, мл</w:t>
            </w:r>
          </w:p>
        </w:tc>
        <w:tc>
          <w:tcPr>
            <w:tcW w:w="1707" w:type="dxa"/>
            <w:vAlign w:val="center"/>
          </w:tcPr>
          <w:p w:rsidR="00643D94" w:rsidRPr="00CD22E3" w:rsidRDefault="00643D94" w:rsidP="00082C70">
            <w:pPr>
              <w:widowControl w:val="0"/>
              <w:spacing w:after="0" w:line="336" w:lineRule="auto"/>
              <w:jc w:val="center"/>
              <w:rPr>
                <w:rFonts w:ascii="Times New Roman" w:hAnsi="Times New Roman"/>
                <w:sz w:val="28"/>
                <w:szCs w:val="28"/>
                <w:lang w:val="ru-RU"/>
              </w:rPr>
            </w:pPr>
            <w:r w:rsidRPr="00CD22E3">
              <w:rPr>
                <w:rFonts w:ascii="Times New Roman" w:hAnsi="Times New Roman"/>
                <w:sz w:val="28"/>
                <w:szCs w:val="28"/>
              </w:rPr>
              <w:t xml:space="preserve">1,25 </w:t>
            </w:r>
            <w:r w:rsidR="00082C70">
              <w:rPr>
                <w:rFonts w:ascii="Times New Roman" w:hAnsi="Times New Roman"/>
                <w:sz w:val="28"/>
                <w:szCs w:val="28"/>
              </w:rPr>
              <w:t>–</w:t>
            </w:r>
            <w:r w:rsidRPr="00CD22E3">
              <w:rPr>
                <w:rFonts w:ascii="Times New Roman" w:hAnsi="Times New Roman"/>
                <w:sz w:val="28"/>
                <w:szCs w:val="28"/>
              </w:rPr>
              <w:t xml:space="preserve"> 5 </w:t>
            </w:r>
            <w:r w:rsidRPr="00CD22E3">
              <w:rPr>
                <w:rFonts w:ascii="Times New Roman" w:hAnsi="Times New Roman"/>
                <w:sz w:val="28"/>
                <w:szCs w:val="28"/>
                <w:lang w:val="ru-RU"/>
              </w:rPr>
              <w:t>(n=31)</w:t>
            </w:r>
          </w:p>
        </w:tc>
        <w:tc>
          <w:tcPr>
            <w:tcW w:w="2702" w:type="dxa"/>
            <w:vAlign w:val="center"/>
          </w:tcPr>
          <w:p w:rsidR="00643D94" w:rsidRPr="00CD22E3" w:rsidRDefault="00643D94" w:rsidP="00082C70">
            <w:pPr>
              <w:widowControl w:val="0"/>
              <w:spacing w:after="0" w:line="336" w:lineRule="auto"/>
              <w:jc w:val="center"/>
              <w:rPr>
                <w:rFonts w:ascii="Times New Roman" w:hAnsi="Times New Roman"/>
                <w:sz w:val="28"/>
                <w:szCs w:val="28"/>
              </w:rPr>
            </w:pPr>
            <w:r w:rsidRPr="00CD22E3">
              <w:rPr>
                <w:rFonts w:ascii="Times New Roman" w:hAnsi="Times New Roman"/>
                <w:sz w:val="28"/>
                <w:szCs w:val="28"/>
              </w:rPr>
              <w:t xml:space="preserve">168,62 </w:t>
            </w:r>
            <w:r w:rsidRPr="00CD22E3">
              <w:rPr>
                <w:rFonts w:ascii="Times New Roman" w:hAnsi="Times New Roman"/>
                <w:sz w:val="28"/>
                <w:szCs w:val="28"/>
              </w:rPr>
              <w:br/>
              <w:t>[131,23</w:t>
            </w:r>
            <w:r w:rsidR="00082C70">
              <w:rPr>
                <w:rFonts w:ascii="Times New Roman" w:hAnsi="Times New Roman"/>
                <w:sz w:val="28"/>
                <w:szCs w:val="28"/>
              </w:rPr>
              <w:t xml:space="preserve"> – </w:t>
            </w:r>
            <w:r w:rsidRPr="00CD22E3">
              <w:rPr>
                <w:rFonts w:ascii="Times New Roman" w:hAnsi="Times New Roman"/>
                <w:sz w:val="28"/>
                <w:szCs w:val="28"/>
              </w:rPr>
              <w:t>210,92]</w:t>
            </w:r>
          </w:p>
        </w:tc>
        <w:tc>
          <w:tcPr>
            <w:tcW w:w="2702" w:type="dxa"/>
            <w:vAlign w:val="center"/>
          </w:tcPr>
          <w:p w:rsidR="00643D94" w:rsidRPr="00CD22E3" w:rsidRDefault="00643D94" w:rsidP="00082C70">
            <w:pPr>
              <w:widowControl w:val="0"/>
              <w:spacing w:after="0" w:line="336" w:lineRule="auto"/>
              <w:jc w:val="center"/>
              <w:rPr>
                <w:rFonts w:ascii="Times New Roman" w:hAnsi="Times New Roman"/>
                <w:sz w:val="28"/>
                <w:szCs w:val="28"/>
              </w:rPr>
            </w:pPr>
            <w:r w:rsidRPr="00CD22E3">
              <w:rPr>
                <w:rFonts w:ascii="Times New Roman" w:hAnsi="Times New Roman"/>
                <w:sz w:val="28"/>
                <w:szCs w:val="28"/>
              </w:rPr>
              <w:t xml:space="preserve">141,23 </w:t>
            </w:r>
            <w:r w:rsidRPr="00CD22E3">
              <w:rPr>
                <w:rFonts w:ascii="Times New Roman" w:hAnsi="Times New Roman"/>
                <w:sz w:val="28"/>
                <w:szCs w:val="28"/>
              </w:rPr>
              <w:br/>
              <w:t>[144,38</w:t>
            </w:r>
            <w:r w:rsidR="00082C70">
              <w:rPr>
                <w:rFonts w:ascii="Times New Roman" w:hAnsi="Times New Roman"/>
                <w:sz w:val="28"/>
                <w:szCs w:val="28"/>
              </w:rPr>
              <w:t xml:space="preserve"> – </w:t>
            </w:r>
            <w:r w:rsidRPr="00CD22E3">
              <w:rPr>
                <w:rFonts w:ascii="Times New Roman" w:hAnsi="Times New Roman"/>
                <w:sz w:val="28"/>
                <w:szCs w:val="28"/>
              </w:rPr>
              <w:t>159,21]</w:t>
            </w:r>
          </w:p>
        </w:tc>
        <w:tc>
          <w:tcPr>
            <w:tcW w:w="924" w:type="dxa"/>
            <w:vAlign w:val="center"/>
          </w:tcPr>
          <w:p w:rsidR="00643D94" w:rsidRPr="00CD22E3" w:rsidRDefault="00643D94" w:rsidP="00082C70">
            <w:pPr>
              <w:widowControl w:val="0"/>
              <w:spacing w:after="0" w:line="336" w:lineRule="auto"/>
              <w:jc w:val="center"/>
              <w:rPr>
                <w:rFonts w:ascii="Times New Roman" w:hAnsi="Times New Roman"/>
                <w:sz w:val="28"/>
                <w:szCs w:val="28"/>
              </w:rPr>
            </w:pPr>
            <w:r w:rsidRPr="00CD22E3">
              <w:rPr>
                <w:rFonts w:ascii="Times New Roman" w:hAnsi="Times New Roman"/>
                <w:sz w:val="28"/>
                <w:szCs w:val="28"/>
                <w:lang w:val="ru-RU"/>
              </w:rPr>
              <w:t>&gt;</w:t>
            </w:r>
            <w:r w:rsidRPr="00CD22E3">
              <w:rPr>
                <w:rFonts w:ascii="Times New Roman" w:hAnsi="Times New Roman"/>
                <w:sz w:val="28"/>
                <w:szCs w:val="28"/>
              </w:rPr>
              <w:t>0,05</w:t>
            </w:r>
          </w:p>
        </w:tc>
      </w:tr>
      <w:tr w:rsidR="00643D94" w:rsidRPr="00CD22E3" w:rsidTr="003C07EC">
        <w:trPr>
          <w:cantSplit/>
          <w:trHeight w:val="435"/>
        </w:trPr>
        <w:tc>
          <w:tcPr>
            <w:tcW w:w="1652" w:type="dxa"/>
            <w:vMerge/>
            <w:vAlign w:val="center"/>
          </w:tcPr>
          <w:p w:rsidR="00643D94" w:rsidRPr="00CD22E3" w:rsidRDefault="00643D94" w:rsidP="00082C70">
            <w:pPr>
              <w:widowControl w:val="0"/>
              <w:spacing w:after="0" w:line="336" w:lineRule="auto"/>
              <w:rPr>
                <w:rFonts w:ascii="Times New Roman" w:hAnsi="Times New Roman"/>
                <w:sz w:val="28"/>
                <w:szCs w:val="28"/>
              </w:rPr>
            </w:pPr>
          </w:p>
        </w:tc>
        <w:tc>
          <w:tcPr>
            <w:tcW w:w="1707" w:type="dxa"/>
            <w:vAlign w:val="center"/>
          </w:tcPr>
          <w:p w:rsidR="00643D94" w:rsidRPr="00CD22E3" w:rsidRDefault="00643D94" w:rsidP="00082C70">
            <w:pPr>
              <w:widowControl w:val="0"/>
              <w:spacing w:after="0" w:line="336" w:lineRule="auto"/>
              <w:jc w:val="center"/>
              <w:rPr>
                <w:rFonts w:ascii="Times New Roman" w:hAnsi="Times New Roman"/>
                <w:sz w:val="28"/>
                <w:szCs w:val="28"/>
              </w:rPr>
            </w:pPr>
            <w:r w:rsidRPr="00CD22E3">
              <w:rPr>
                <w:rFonts w:ascii="Times New Roman" w:hAnsi="Times New Roman"/>
                <w:sz w:val="28"/>
                <w:szCs w:val="28"/>
              </w:rPr>
              <w:t>&gt; 5 (n=39)</w:t>
            </w:r>
          </w:p>
        </w:tc>
        <w:tc>
          <w:tcPr>
            <w:tcW w:w="2702" w:type="dxa"/>
            <w:vAlign w:val="center"/>
          </w:tcPr>
          <w:p w:rsidR="00643D94" w:rsidRPr="00CD22E3" w:rsidRDefault="00643D94" w:rsidP="00082C70">
            <w:pPr>
              <w:widowControl w:val="0"/>
              <w:spacing w:after="0" w:line="336" w:lineRule="auto"/>
              <w:jc w:val="center"/>
              <w:rPr>
                <w:rFonts w:ascii="Times New Roman" w:hAnsi="Times New Roman"/>
                <w:sz w:val="28"/>
                <w:szCs w:val="28"/>
              </w:rPr>
            </w:pPr>
            <w:r w:rsidRPr="00CD22E3">
              <w:rPr>
                <w:rFonts w:ascii="Times New Roman" w:hAnsi="Times New Roman"/>
                <w:sz w:val="28"/>
                <w:szCs w:val="28"/>
              </w:rPr>
              <w:t xml:space="preserve">155,61 </w:t>
            </w:r>
            <w:r w:rsidRPr="00CD22E3">
              <w:rPr>
                <w:rFonts w:ascii="Times New Roman" w:hAnsi="Times New Roman"/>
                <w:sz w:val="28"/>
                <w:szCs w:val="28"/>
              </w:rPr>
              <w:br/>
              <w:t>[131,23</w:t>
            </w:r>
            <w:r w:rsidR="00082C70">
              <w:rPr>
                <w:rFonts w:ascii="Times New Roman" w:hAnsi="Times New Roman"/>
                <w:sz w:val="28"/>
                <w:szCs w:val="28"/>
              </w:rPr>
              <w:t xml:space="preserve"> – </w:t>
            </w:r>
            <w:r w:rsidRPr="00CD22E3">
              <w:rPr>
                <w:rFonts w:ascii="Times New Roman" w:hAnsi="Times New Roman"/>
                <w:sz w:val="28"/>
                <w:szCs w:val="28"/>
              </w:rPr>
              <w:t>182,17]</w:t>
            </w:r>
          </w:p>
        </w:tc>
        <w:tc>
          <w:tcPr>
            <w:tcW w:w="2702" w:type="dxa"/>
            <w:vAlign w:val="center"/>
          </w:tcPr>
          <w:p w:rsidR="00643D94" w:rsidRPr="00CD22E3" w:rsidRDefault="00643D94" w:rsidP="00082C70">
            <w:pPr>
              <w:widowControl w:val="0"/>
              <w:spacing w:after="0" w:line="336" w:lineRule="auto"/>
              <w:jc w:val="center"/>
              <w:rPr>
                <w:rFonts w:ascii="Times New Roman" w:hAnsi="Times New Roman"/>
                <w:sz w:val="28"/>
                <w:szCs w:val="28"/>
              </w:rPr>
            </w:pPr>
            <w:r w:rsidRPr="00CD22E3">
              <w:rPr>
                <w:rFonts w:ascii="Times New Roman" w:hAnsi="Times New Roman"/>
                <w:sz w:val="28"/>
                <w:szCs w:val="28"/>
                <w:lang w:val="ru-RU"/>
              </w:rPr>
              <w:t xml:space="preserve">172,32 </w:t>
            </w:r>
            <w:r w:rsidRPr="00CD22E3">
              <w:rPr>
                <w:rFonts w:ascii="Times New Roman" w:hAnsi="Times New Roman"/>
                <w:sz w:val="28"/>
                <w:szCs w:val="28"/>
                <w:lang w:val="ru-RU"/>
              </w:rPr>
              <w:br/>
              <w:t>[137,12</w:t>
            </w:r>
            <w:r w:rsidR="00082C70">
              <w:rPr>
                <w:rFonts w:ascii="Times New Roman" w:hAnsi="Times New Roman"/>
                <w:sz w:val="28"/>
                <w:szCs w:val="28"/>
                <w:lang w:val="ru-RU"/>
              </w:rPr>
              <w:t xml:space="preserve"> – </w:t>
            </w:r>
            <w:r w:rsidRPr="00CD22E3">
              <w:rPr>
                <w:rFonts w:ascii="Times New Roman" w:hAnsi="Times New Roman"/>
                <w:sz w:val="28"/>
                <w:szCs w:val="28"/>
                <w:lang w:val="ru-RU"/>
              </w:rPr>
              <w:t>196,27]</w:t>
            </w:r>
          </w:p>
        </w:tc>
        <w:tc>
          <w:tcPr>
            <w:tcW w:w="924" w:type="dxa"/>
            <w:vAlign w:val="center"/>
          </w:tcPr>
          <w:p w:rsidR="00643D94" w:rsidRPr="00CD22E3" w:rsidRDefault="00643D94" w:rsidP="00082C70">
            <w:pPr>
              <w:widowControl w:val="0"/>
              <w:spacing w:after="0" w:line="336" w:lineRule="auto"/>
              <w:jc w:val="center"/>
              <w:rPr>
                <w:rFonts w:ascii="Times New Roman" w:hAnsi="Times New Roman"/>
                <w:sz w:val="28"/>
                <w:szCs w:val="28"/>
              </w:rPr>
            </w:pPr>
            <w:r w:rsidRPr="00CD22E3">
              <w:rPr>
                <w:rFonts w:ascii="Times New Roman" w:hAnsi="Times New Roman"/>
                <w:sz w:val="28"/>
                <w:szCs w:val="28"/>
              </w:rPr>
              <w:t>0,034</w:t>
            </w:r>
          </w:p>
        </w:tc>
      </w:tr>
      <w:tr w:rsidR="00643D94" w:rsidRPr="00CD22E3" w:rsidTr="003C07EC">
        <w:trPr>
          <w:cantSplit/>
          <w:trHeight w:val="435"/>
        </w:trPr>
        <w:tc>
          <w:tcPr>
            <w:tcW w:w="1652" w:type="dxa"/>
            <w:vMerge w:val="restart"/>
            <w:vAlign w:val="center"/>
          </w:tcPr>
          <w:p w:rsidR="00643D94" w:rsidRPr="00CD22E3" w:rsidRDefault="00643D94" w:rsidP="00082C70">
            <w:pPr>
              <w:widowControl w:val="0"/>
              <w:spacing w:after="0" w:line="336" w:lineRule="auto"/>
              <w:rPr>
                <w:rFonts w:ascii="Times New Roman" w:hAnsi="Times New Roman"/>
                <w:sz w:val="28"/>
                <w:szCs w:val="28"/>
              </w:rPr>
            </w:pPr>
            <w:r w:rsidRPr="00CD22E3">
              <w:rPr>
                <w:rFonts w:ascii="Times New Roman" w:hAnsi="Times New Roman"/>
                <w:bCs/>
                <w:sz w:val="28"/>
                <w:szCs w:val="28"/>
                <w:shd w:val="clear" w:color="auto" w:fill="FFFFFF"/>
                <w:lang w:eastAsia="ru-RU"/>
              </w:rPr>
              <w:t>КДІ, мл / м</w:t>
            </w:r>
            <w:r w:rsidRPr="00CD22E3">
              <w:rPr>
                <w:rFonts w:ascii="Times New Roman" w:hAnsi="Times New Roman"/>
                <w:bCs/>
                <w:sz w:val="28"/>
                <w:szCs w:val="28"/>
                <w:shd w:val="clear" w:color="auto" w:fill="FFFFFF"/>
                <w:vertAlign w:val="superscript"/>
                <w:lang w:eastAsia="ru-RU"/>
              </w:rPr>
              <w:t>2</w:t>
            </w:r>
          </w:p>
        </w:tc>
        <w:tc>
          <w:tcPr>
            <w:tcW w:w="1707" w:type="dxa"/>
            <w:vAlign w:val="center"/>
          </w:tcPr>
          <w:p w:rsidR="00643D94" w:rsidRPr="00CD22E3" w:rsidRDefault="00643D94" w:rsidP="00082C70">
            <w:pPr>
              <w:widowControl w:val="0"/>
              <w:spacing w:after="0" w:line="336" w:lineRule="auto"/>
              <w:jc w:val="center"/>
              <w:rPr>
                <w:rFonts w:ascii="Times New Roman" w:hAnsi="Times New Roman"/>
                <w:sz w:val="28"/>
                <w:szCs w:val="28"/>
                <w:lang w:val="ru-RU"/>
              </w:rPr>
            </w:pPr>
            <w:r w:rsidRPr="00CD22E3">
              <w:rPr>
                <w:rFonts w:ascii="Times New Roman" w:hAnsi="Times New Roman"/>
                <w:sz w:val="28"/>
                <w:szCs w:val="28"/>
              </w:rPr>
              <w:t xml:space="preserve">1,25 </w:t>
            </w:r>
            <w:r w:rsidR="00082C70">
              <w:rPr>
                <w:rFonts w:ascii="Times New Roman" w:hAnsi="Times New Roman"/>
                <w:sz w:val="28"/>
                <w:szCs w:val="28"/>
              </w:rPr>
              <w:t>–</w:t>
            </w:r>
            <w:r w:rsidRPr="00CD22E3">
              <w:rPr>
                <w:rFonts w:ascii="Times New Roman" w:hAnsi="Times New Roman"/>
                <w:sz w:val="28"/>
                <w:szCs w:val="28"/>
              </w:rPr>
              <w:t xml:space="preserve"> 5 </w:t>
            </w:r>
            <w:r w:rsidRPr="00CD22E3">
              <w:rPr>
                <w:rFonts w:ascii="Times New Roman" w:hAnsi="Times New Roman"/>
                <w:sz w:val="28"/>
                <w:szCs w:val="28"/>
                <w:lang w:val="ru-RU"/>
              </w:rPr>
              <w:t>(n=31)</w:t>
            </w:r>
          </w:p>
        </w:tc>
        <w:tc>
          <w:tcPr>
            <w:tcW w:w="2702" w:type="dxa"/>
            <w:vAlign w:val="center"/>
          </w:tcPr>
          <w:p w:rsidR="00643D94" w:rsidRPr="00CD22E3" w:rsidRDefault="00643D94" w:rsidP="00082C70">
            <w:pPr>
              <w:widowControl w:val="0"/>
              <w:spacing w:after="0" w:line="336" w:lineRule="auto"/>
              <w:jc w:val="center"/>
              <w:rPr>
                <w:rFonts w:ascii="Times New Roman" w:hAnsi="Times New Roman"/>
                <w:sz w:val="28"/>
                <w:szCs w:val="28"/>
              </w:rPr>
            </w:pPr>
            <w:r w:rsidRPr="00CD22E3">
              <w:rPr>
                <w:rFonts w:ascii="Times New Roman" w:hAnsi="Times New Roman"/>
                <w:sz w:val="28"/>
                <w:szCs w:val="28"/>
                <w:lang w:val="ru-RU"/>
              </w:rPr>
              <w:t>8</w:t>
            </w:r>
            <w:r w:rsidRPr="00CD22E3">
              <w:rPr>
                <w:rFonts w:ascii="Times New Roman" w:hAnsi="Times New Roman"/>
                <w:sz w:val="28"/>
                <w:szCs w:val="28"/>
              </w:rPr>
              <w:t xml:space="preserve">6,73 </w:t>
            </w:r>
            <w:r w:rsidRPr="00CD22E3">
              <w:rPr>
                <w:rFonts w:ascii="Times New Roman" w:hAnsi="Times New Roman"/>
                <w:sz w:val="28"/>
                <w:szCs w:val="28"/>
              </w:rPr>
              <w:br/>
              <w:t>[</w:t>
            </w:r>
            <w:r w:rsidRPr="00CD22E3">
              <w:rPr>
                <w:rFonts w:ascii="Times New Roman" w:hAnsi="Times New Roman"/>
                <w:sz w:val="28"/>
                <w:szCs w:val="28"/>
                <w:lang w:val="ru-RU"/>
              </w:rPr>
              <w:t>7</w:t>
            </w:r>
            <w:r w:rsidRPr="00CD22E3">
              <w:rPr>
                <w:rFonts w:ascii="Times New Roman" w:hAnsi="Times New Roman"/>
                <w:sz w:val="28"/>
                <w:szCs w:val="28"/>
              </w:rPr>
              <w:t>0,05</w:t>
            </w:r>
            <w:r w:rsidR="00082C70">
              <w:rPr>
                <w:rFonts w:ascii="Times New Roman" w:hAnsi="Times New Roman"/>
                <w:sz w:val="28"/>
                <w:szCs w:val="28"/>
              </w:rPr>
              <w:t xml:space="preserve"> – </w:t>
            </w:r>
            <w:r w:rsidRPr="00CD22E3">
              <w:rPr>
                <w:rFonts w:ascii="Times New Roman" w:hAnsi="Times New Roman"/>
                <w:sz w:val="28"/>
                <w:szCs w:val="28"/>
                <w:lang w:val="ru-RU"/>
              </w:rPr>
              <w:t>9</w:t>
            </w:r>
            <w:r w:rsidRPr="00CD22E3">
              <w:rPr>
                <w:rFonts w:ascii="Times New Roman" w:hAnsi="Times New Roman"/>
                <w:sz w:val="28"/>
                <w:szCs w:val="28"/>
              </w:rPr>
              <w:t>8,37]</w:t>
            </w:r>
          </w:p>
        </w:tc>
        <w:tc>
          <w:tcPr>
            <w:tcW w:w="2702" w:type="dxa"/>
            <w:vAlign w:val="center"/>
          </w:tcPr>
          <w:p w:rsidR="00643D94" w:rsidRPr="00CD22E3" w:rsidRDefault="00643D94" w:rsidP="00082C70">
            <w:pPr>
              <w:widowControl w:val="0"/>
              <w:spacing w:after="0" w:line="336" w:lineRule="auto"/>
              <w:jc w:val="center"/>
              <w:rPr>
                <w:rFonts w:ascii="Times New Roman" w:hAnsi="Times New Roman"/>
                <w:sz w:val="28"/>
                <w:szCs w:val="28"/>
              </w:rPr>
            </w:pPr>
            <w:r w:rsidRPr="00CD22E3">
              <w:rPr>
                <w:rFonts w:ascii="Times New Roman" w:hAnsi="Times New Roman"/>
                <w:sz w:val="28"/>
                <w:szCs w:val="28"/>
                <w:lang w:val="ru-RU"/>
              </w:rPr>
              <w:t>7</w:t>
            </w:r>
            <w:r w:rsidRPr="00CD22E3">
              <w:rPr>
                <w:rFonts w:ascii="Times New Roman" w:hAnsi="Times New Roman"/>
                <w:sz w:val="28"/>
                <w:szCs w:val="28"/>
              </w:rPr>
              <w:t xml:space="preserve">2,92 </w:t>
            </w:r>
            <w:r w:rsidRPr="00CD22E3">
              <w:rPr>
                <w:rFonts w:ascii="Times New Roman" w:hAnsi="Times New Roman"/>
                <w:sz w:val="28"/>
                <w:szCs w:val="28"/>
              </w:rPr>
              <w:br/>
              <w:t>[</w:t>
            </w:r>
            <w:r w:rsidRPr="00CD22E3">
              <w:rPr>
                <w:rFonts w:ascii="Times New Roman" w:hAnsi="Times New Roman"/>
                <w:sz w:val="28"/>
                <w:szCs w:val="28"/>
                <w:lang w:val="ru-RU"/>
              </w:rPr>
              <w:t>6</w:t>
            </w:r>
            <w:r w:rsidRPr="00CD22E3">
              <w:rPr>
                <w:rFonts w:ascii="Times New Roman" w:hAnsi="Times New Roman"/>
                <w:sz w:val="28"/>
                <w:szCs w:val="28"/>
              </w:rPr>
              <w:t>8,54</w:t>
            </w:r>
            <w:r w:rsidR="00082C70">
              <w:rPr>
                <w:rFonts w:ascii="Times New Roman" w:hAnsi="Times New Roman"/>
                <w:sz w:val="28"/>
                <w:szCs w:val="28"/>
              </w:rPr>
              <w:t xml:space="preserve"> – </w:t>
            </w:r>
            <w:r w:rsidRPr="00CD22E3">
              <w:rPr>
                <w:rFonts w:ascii="Times New Roman" w:hAnsi="Times New Roman"/>
                <w:sz w:val="28"/>
                <w:szCs w:val="28"/>
                <w:lang w:val="ru-RU"/>
              </w:rPr>
              <w:t>8</w:t>
            </w:r>
            <w:r w:rsidRPr="00CD22E3">
              <w:rPr>
                <w:rFonts w:ascii="Times New Roman" w:hAnsi="Times New Roman"/>
                <w:sz w:val="28"/>
                <w:szCs w:val="28"/>
              </w:rPr>
              <w:t>5,14]</w:t>
            </w:r>
          </w:p>
        </w:tc>
        <w:tc>
          <w:tcPr>
            <w:tcW w:w="924" w:type="dxa"/>
            <w:vAlign w:val="center"/>
          </w:tcPr>
          <w:p w:rsidR="00643D94" w:rsidRPr="00CD22E3" w:rsidRDefault="00643D94" w:rsidP="00082C70">
            <w:pPr>
              <w:widowControl w:val="0"/>
              <w:spacing w:after="0" w:line="336" w:lineRule="auto"/>
              <w:jc w:val="center"/>
              <w:rPr>
                <w:rFonts w:ascii="Times New Roman" w:hAnsi="Times New Roman"/>
                <w:sz w:val="28"/>
                <w:szCs w:val="28"/>
              </w:rPr>
            </w:pPr>
            <w:r w:rsidRPr="00CD22E3">
              <w:rPr>
                <w:rFonts w:ascii="Times New Roman" w:hAnsi="Times New Roman"/>
                <w:sz w:val="28"/>
                <w:szCs w:val="28"/>
                <w:lang w:val="ru-RU"/>
              </w:rPr>
              <w:t>&gt;</w:t>
            </w:r>
            <w:r w:rsidRPr="00CD22E3">
              <w:rPr>
                <w:rFonts w:ascii="Times New Roman" w:hAnsi="Times New Roman"/>
                <w:sz w:val="28"/>
                <w:szCs w:val="28"/>
              </w:rPr>
              <w:t>0,05</w:t>
            </w:r>
          </w:p>
        </w:tc>
      </w:tr>
      <w:tr w:rsidR="00643D94" w:rsidRPr="00CD22E3" w:rsidTr="003C07EC">
        <w:trPr>
          <w:cantSplit/>
          <w:trHeight w:val="435"/>
        </w:trPr>
        <w:tc>
          <w:tcPr>
            <w:tcW w:w="1652" w:type="dxa"/>
            <w:vMerge/>
            <w:vAlign w:val="center"/>
          </w:tcPr>
          <w:p w:rsidR="00643D94" w:rsidRPr="00CD22E3" w:rsidRDefault="00643D94" w:rsidP="00082C70">
            <w:pPr>
              <w:widowControl w:val="0"/>
              <w:spacing w:after="0" w:line="336" w:lineRule="auto"/>
              <w:rPr>
                <w:rFonts w:ascii="Times New Roman" w:hAnsi="Times New Roman"/>
                <w:sz w:val="28"/>
                <w:szCs w:val="28"/>
              </w:rPr>
            </w:pPr>
          </w:p>
        </w:tc>
        <w:tc>
          <w:tcPr>
            <w:tcW w:w="1707" w:type="dxa"/>
            <w:vAlign w:val="center"/>
          </w:tcPr>
          <w:p w:rsidR="00643D94" w:rsidRPr="00CD22E3" w:rsidRDefault="00643D94" w:rsidP="00082C70">
            <w:pPr>
              <w:widowControl w:val="0"/>
              <w:spacing w:after="0" w:line="336" w:lineRule="auto"/>
              <w:jc w:val="center"/>
              <w:rPr>
                <w:rFonts w:ascii="Times New Roman" w:hAnsi="Times New Roman"/>
                <w:sz w:val="28"/>
                <w:szCs w:val="28"/>
              </w:rPr>
            </w:pPr>
            <w:r w:rsidRPr="00CD22E3">
              <w:rPr>
                <w:rFonts w:ascii="Times New Roman" w:hAnsi="Times New Roman"/>
                <w:sz w:val="28"/>
                <w:szCs w:val="28"/>
              </w:rPr>
              <w:t>&gt; 5 (n=39)</w:t>
            </w:r>
          </w:p>
        </w:tc>
        <w:tc>
          <w:tcPr>
            <w:tcW w:w="2702" w:type="dxa"/>
            <w:vAlign w:val="center"/>
          </w:tcPr>
          <w:p w:rsidR="00643D94" w:rsidRPr="00CD22E3" w:rsidRDefault="00643D94" w:rsidP="00082C70">
            <w:pPr>
              <w:widowControl w:val="0"/>
              <w:spacing w:after="0" w:line="336" w:lineRule="auto"/>
              <w:jc w:val="center"/>
              <w:rPr>
                <w:rFonts w:ascii="Times New Roman" w:hAnsi="Times New Roman"/>
                <w:sz w:val="28"/>
                <w:szCs w:val="28"/>
              </w:rPr>
            </w:pPr>
            <w:r w:rsidRPr="00CD22E3">
              <w:rPr>
                <w:rFonts w:ascii="Times New Roman" w:hAnsi="Times New Roman"/>
                <w:sz w:val="28"/>
                <w:szCs w:val="28"/>
                <w:lang w:val="ru-RU"/>
              </w:rPr>
              <w:t>8</w:t>
            </w:r>
            <w:r w:rsidRPr="00CD22E3">
              <w:rPr>
                <w:rFonts w:ascii="Times New Roman" w:hAnsi="Times New Roman"/>
                <w:sz w:val="28"/>
                <w:szCs w:val="28"/>
              </w:rPr>
              <w:t xml:space="preserve">1,40 </w:t>
            </w:r>
            <w:r w:rsidRPr="00CD22E3">
              <w:rPr>
                <w:rFonts w:ascii="Times New Roman" w:hAnsi="Times New Roman"/>
                <w:sz w:val="28"/>
                <w:szCs w:val="28"/>
              </w:rPr>
              <w:br/>
              <w:t>[</w:t>
            </w:r>
            <w:r w:rsidRPr="00CD22E3">
              <w:rPr>
                <w:rFonts w:ascii="Times New Roman" w:hAnsi="Times New Roman"/>
                <w:sz w:val="28"/>
                <w:szCs w:val="28"/>
                <w:lang w:val="ru-RU"/>
              </w:rPr>
              <w:t>7</w:t>
            </w:r>
            <w:r w:rsidRPr="00CD22E3">
              <w:rPr>
                <w:rFonts w:ascii="Times New Roman" w:hAnsi="Times New Roman"/>
                <w:sz w:val="28"/>
                <w:szCs w:val="28"/>
              </w:rPr>
              <w:t>1,99</w:t>
            </w:r>
            <w:r w:rsidR="00082C70">
              <w:rPr>
                <w:rFonts w:ascii="Times New Roman" w:hAnsi="Times New Roman"/>
                <w:sz w:val="28"/>
                <w:szCs w:val="28"/>
              </w:rPr>
              <w:t xml:space="preserve"> – </w:t>
            </w:r>
            <w:r w:rsidRPr="00CD22E3">
              <w:rPr>
                <w:rFonts w:ascii="Times New Roman" w:hAnsi="Times New Roman"/>
                <w:sz w:val="28"/>
                <w:szCs w:val="28"/>
                <w:lang w:val="ru-RU"/>
              </w:rPr>
              <w:t>9</w:t>
            </w:r>
            <w:r w:rsidRPr="00CD22E3">
              <w:rPr>
                <w:rFonts w:ascii="Times New Roman" w:hAnsi="Times New Roman"/>
                <w:sz w:val="28"/>
                <w:szCs w:val="28"/>
              </w:rPr>
              <w:t>3,03]</w:t>
            </w:r>
          </w:p>
        </w:tc>
        <w:tc>
          <w:tcPr>
            <w:tcW w:w="2702" w:type="dxa"/>
            <w:vAlign w:val="center"/>
          </w:tcPr>
          <w:p w:rsidR="00643D94" w:rsidRPr="00CD22E3" w:rsidRDefault="00643D94" w:rsidP="00082C70">
            <w:pPr>
              <w:widowControl w:val="0"/>
              <w:spacing w:after="0" w:line="336" w:lineRule="auto"/>
              <w:jc w:val="center"/>
              <w:rPr>
                <w:rFonts w:ascii="Times New Roman" w:hAnsi="Times New Roman"/>
                <w:sz w:val="28"/>
                <w:szCs w:val="28"/>
              </w:rPr>
            </w:pPr>
            <w:r w:rsidRPr="00CD22E3">
              <w:rPr>
                <w:rFonts w:ascii="Times New Roman" w:hAnsi="Times New Roman"/>
                <w:sz w:val="28"/>
                <w:szCs w:val="28"/>
                <w:lang w:val="ru-RU"/>
              </w:rPr>
              <w:t>9</w:t>
            </w:r>
            <w:r w:rsidRPr="00CD22E3">
              <w:rPr>
                <w:rFonts w:ascii="Times New Roman" w:hAnsi="Times New Roman"/>
                <w:sz w:val="28"/>
                <w:szCs w:val="28"/>
              </w:rPr>
              <w:t>0</w:t>
            </w:r>
            <w:r w:rsidRPr="00CD22E3">
              <w:rPr>
                <w:rFonts w:ascii="Times New Roman" w:hAnsi="Times New Roman"/>
                <w:sz w:val="28"/>
                <w:szCs w:val="28"/>
                <w:lang w:val="ru-RU"/>
              </w:rPr>
              <w:t>,</w:t>
            </w:r>
            <w:r w:rsidRPr="00CD22E3">
              <w:rPr>
                <w:rFonts w:ascii="Times New Roman" w:hAnsi="Times New Roman"/>
                <w:sz w:val="28"/>
                <w:szCs w:val="28"/>
              </w:rPr>
              <w:t>17</w:t>
            </w:r>
            <w:r w:rsidRPr="00CD22E3">
              <w:rPr>
                <w:rFonts w:ascii="Times New Roman" w:hAnsi="Times New Roman"/>
                <w:sz w:val="28"/>
                <w:szCs w:val="28"/>
                <w:lang w:val="ru-RU"/>
              </w:rPr>
              <w:t xml:space="preserve"> </w:t>
            </w:r>
            <w:r w:rsidRPr="00CD22E3">
              <w:rPr>
                <w:rFonts w:ascii="Times New Roman" w:hAnsi="Times New Roman"/>
                <w:sz w:val="28"/>
                <w:szCs w:val="28"/>
                <w:lang w:val="ru-RU"/>
              </w:rPr>
              <w:br/>
              <w:t>[7</w:t>
            </w:r>
            <w:r w:rsidRPr="00CD22E3">
              <w:rPr>
                <w:rFonts w:ascii="Times New Roman" w:hAnsi="Times New Roman"/>
                <w:sz w:val="28"/>
                <w:szCs w:val="28"/>
              </w:rPr>
              <w:t>5</w:t>
            </w:r>
            <w:r w:rsidRPr="00CD22E3">
              <w:rPr>
                <w:rFonts w:ascii="Times New Roman" w:hAnsi="Times New Roman"/>
                <w:sz w:val="28"/>
                <w:szCs w:val="28"/>
                <w:lang w:val="ru-RU"/>
              </w:rPr>
              <w:t>,</w:t>
            </w:r>
            <w:r w:rsidRPr="00CD22E3">
              <w:rPr>
                <w:rFonts w:ascii="Times New Roman" w:hAnsi="Times New Roman"/>
                <w:sz w:val="28"/>
                <w:szCs w:val="28"/>
              </w:rPr>
              <w:t>20</w:t>
            </w:r>
            <w:r w:rsidR="00082C70">
              <w:rPr>
                <w:rFonts w:ascii="Times New Roman" w:hAnsi="Times New Roman"/>
                <w:sz w:val="28"/>
                <w:szCs w:val="28"/>
                <w:lang w:val="ru-RU"/>
              </w:rPr>
              <w:t xml:space="preserve"> – </w:t>
            </w:r>
            <w:r w:rsidRPr="00CD22E3">
              <w:rPr>
                <w:rFonts w:ascii="Times New Roman" w:hAnsi="Times New Roman"/>
                <w:sz w:val="28"/>
                <w:szCs w:val="28"/>
                <w:lang w:val="ru-RU"/>
              </w:rPr>
              <w:t>9</w:t>
            </w:r>
            <w:r w:rsidRPr="00CD22E3">
              <w:rPr>
                <w:rFonts w:ascii="Times New Roman" w:hAnsi="Times New Roman"/>
                <w:sz w:val="28"/>
                <w:szCs w:val="28"/>
              </w:rPr>
              <w:t>8</w:t>
            </w:r>
            <w:r w:rsidRPr="00CD22E3">
              <w:rPr>
                <w:rFonts w:ascii="Times New Roman" w:hAnsi="Times New Roman"/>
                <w:sz w:val="28"/>
                <w:szCs w:val="28"/>
                <w:lang w:val="ru-RU"/>
              </w:rPr>
              <w:t>,</w:t>
            </w:r>
            <w:r w:rsidRPr="00CD22E3">
              <w:rPr>
                <w:rFonts w:ascii="Times New Roman" w:hAnsi="Times New Roman"/>
                <w:sz w:val="28"/>
                <w:szCs w:val="28"/>
              </w:rPr>
              <w:t>23</w:t>
            </w:r>
            <w:r w:rsidRPr="00CD22E3">
              <w:rPr>
                <w:rFonts w:ascii="Times New Roman" w:hAnsi="Times New Roman"/>
                <w:sz w:val="28"/>
                <w:szCs w:val="28"/>
                <w:lang w:val="ru-RU"/>
              </w:rPr>
              <w:t>]</w:t>
            </w:r>
          </w:p>
        </w:tc>
        <w:tc>
          <w:tcPr>
            <w:tcW w:w="924" w:type="dxa"/>
            <w:vAlign w:val="center"/>
          </w:tcPr>
          <w:p w:rsidR="00643D94" w:rsidRPr="00CD22E3" w:rsidRDefault="00643D94" w:rsidP="00082C70">
            <w:pPr>
              <w:widowControl w:val="0"/>
              <w:spacing w:after="0" w:line="336" w:lineRule="auto"/>
              <w:jc w:val="center"/>
              <w:rPr>
                <w:rFonts w:ascii="Times New Roman" w:hAnsi="Times New Roman"/>
                <w:sz w:val="28"/>
                <w:szCs w:val="28"/>
              </w:rPr>
            </w:pPr>
            <w:r w:rsidRPr="00CD22E3">
              <w:rPr>
                <w:rFonts w:ascii="Times New Roman" w:hAnsi="Times New Roman"/>
                <w:sz w:val="28"/>
                <w:szCs w:val="28"/>
              </w:rPr>
              <w:t>0,078</w:t>
            </w:r>
          </w:p>
        </w:tc>
      </w:tr>
      <w:tr w:rsidR="00643D94" w:rsidRPr="00CD22E3" w:rsidTr="003C07EC">
        <w:trPr>
          <w:cantSplit/>
          <w:trHeight w:val="480"/>
        </w:trPr>
        <w:tc>
          <w:tcPr>
            <w:tcW w:w="1652" w:type="dxa"/>
            <w:vMerge w:val="restart"/>
            <w:vAlign w:val="center"/>
          </w:tcPr>
          <w:p w:rsidR="00643D94" w:rsidRPr="00CD22E3" w:rsidRDefault="00643D94" w:rsidP="00082C70">
            <w:pPr>
              <w:widowControl w:val="0"/>
              <w:spacing w:after="0" w:line="336" w:lineRule="auto"/>
              <w:rPr>
                <w:rFonts w:ascii="Times New Roman" w:hAnsi="Times New Roman"/>
                <w:sz w:val="28"/>
                <w:szCs w:val="28"/>
              </w:rPr>
            </w:pPr>
            <w:r w:rsidRPr="00CD22E3">
              <w:rPr>
                <w:rFonts w:ascii="Times New Roman" w:hAnsi="Times New Roman"/>
                <w:bCs/>
                <w:sz w:val="28"/>
                <w:szCs w:val="28"/>
                <w:shd w:val="clear" w:color="auto" w:fill="FFFFFF"/>
                <w:lang w:eastAsia="ru-RU"/>
              </w:rPr>
              <w:t>КСР, см</w:t>
            </w:r>
          </w:p>
        </w:tc>
        <w:tc>
          <w:tcPr>
            <w:tcW w:w="1707" w:type="dxa"/>
            <w:vAlign w:val="center"/>
          </w:tcPr>
          <w:p w:rsidR="00643D94" w:rsidRPr="00CD22E3" w:rsidRDefault="00643D94" w:rsidP="00082C70">
            <w:pPr>
              <w:widowControl w:val="0"/>
              <w:spacing w:after="0" w:line="336" w:lineRule="auto"/>
              <w:jc w:val="center"/>
              <w:rPr>
                <w:rFonts w:ascii="Times New Roman" w:hAnsi="Times New Roman"/>
                <w:sz w:val="28"/>
                <w:szCs w:val="28"/>
                <w:lang w:val="ru-RU"/>
              </w:rPr>
            </w:pPr>
            <w:r w:rsidRPr="00CD22E3">
              <w:rPr>
                <w:rFonts w:ascii="Times New Roman" w:hAnsi="Times New Roman"/>
                <w:sz w:val="28"/>
                <w:szCs w:val="28"/>
              </w:rPr>
              <w:t xml:space="preserve">1,25 </w:t>
            </w:r>
            <w:r w:rsidR="00082C70">
              <w:rPr>
                <w:rFonts w:ascii="Times New Roman" w:hAnsi="Times New Roman"/>
                <w:sz w:val="28"/>
                <w:szCs w:val="28"/>
              </w:rPr>
              <w:t>–</w:t>
            </w:r>
            <w:r w:rsidRPr="00CD22E3">
              <w:rPr>
                <w:rFonts w:ascii="Times New Roman" w:hAnsi="Times New Roman"/>
                <w:sz w:val="28"/>
                <w:szCs w:val="28"/>
              </w:rPr>
              <w:t xml:space="preserve"> 5 </w:t>
            </w:r>
            <w:r w:rsidRPr="00CD22E3">
              <w:rPr>
                <w:rFonts w:ascii="Times New Roman" w:hAnsi="Times New Roman"/>
                <w:sz w:val="28"/>
                <w:szCs w:val="28"/>
                <w:lang w:val="ru-RU"/>
              </w:rPr>
              <w:t>(n=31)</w:t>
            </w:r>
          </w:p>
        </w:tc>
        <w:tc>
          <w:tcPr>
            <w:tcW w:w="2702" w:type="dxa"/>
            <w:vAlign w:val="center"/>
          </w:tcPr>
          <w:p w:rsidR="00643D94" w:rsidRPr="00CD22E3" w:rsidRDefault="00643D94" w:rsidP="00082C70">
            <w:pPr>
              <w:widowControl w:val="0"/>
              <w:spacing w:after="0" w:line="336" w:lineRule="auto"/>
              <w:jc w:val="center"/>
              <w:rPr>
                <w:rFonts w:ascii="Times New Roman" w:hAnsi="Times New Roman"/>
                <w:sz w:val="28"/>
                <w:szCs w:val="28"/>
              </w:rPr>
            </w:pPr>
            <w:r w:rsidRPr="00CD22E3">
              <w:rPr>
                <w:rFonts w:ascii="Times New Roman" w:hAnsi="Times New Roman"/>
                <w:sz w:val="28"/>
                <w:szCs w:val="28"/>
              </w:rPr>
              <w:t>4,95 [4,29</w:t>
            </w:r>
            <w:r w:rsidR="00082C70">
              <w:rPr>
                <w:rFonts w:ascii="Times New Roman" w:hAnsi="Times New Roman"/>
                <w:sz w:val="28"/>
                <w:szCs w:val="28"/>
              </w:rPr>
              <w:t xml:space="preserve"> – </w:t>
            </w:r>
            <w:r w:rsidRPr="00CD22E3">
              <w:rPr>
                <w:rFonts w:ascii="Times New Roman" w:hAnsi="Times New Roman"/>
                <w:sz w:val="28"/>
                <w:szCs w:val="28"/>
              </w:rPr>
              <w:t>5,50]</w:t>
            </w:r>
          </w:p>
        </w:tc>
        <w:tc>
          <w:tcPr>
            <w:tcW w:w="2702" w:type="dxa"/>
            <w:vAlign w:val="center"/>
          </w:tcPr>
          <w:p w:rsidR="00643D94" w:rsidRPr="00CD22E3" w:rsidRDefault="00643D94" w:rsidP="00082C70">
            <w:pPr>
              <w:widowControl w:val="0"/>
              <w:spacing w:after="0" w:line="336" w:lineRule="auto"/>
              <w:jc w:val="center"/>
              <w:rPr>
                <w:rFonts w:ascii="Times New Roman" w:hAnsi="Times New Roman"/>
                <w:sz w:val="28"/>
                <w:szCs w:val="28"/>
              </w:rPr>
            </w:pPr>
            <w:r w:rsidRPr="00CD22E3">
              <w:rPr>
                <w:rFonts w:ascii="Times New Roman" w:hAnsi="Times New Roman"/>
                <w:sz w:val="28"/>
                <w:szCs w:val="28"/>
              </w:rPr>
              <w:t>3,91 [3,40</w:t>
            </w:r>
            <w:r w:rsidR="00082C70">
              <w:rPr>
                <w:rFonts w:ascii="Times New Roman" w:hAnsi="Times New Roman"/>
                <w:sz w:val="28"/>
                <w:szCs w:val="28"/>
              </w:rPr>
              <w:t xml:space="preserve"> – </w:t>
            </w:r>
            <w:r w:rsidRPr="00CD22E3">
              <w:rPr>
                <w:rFonts w:ascii="Times New Roman" w:hAnsi="Times New Roman"/>
                <w:sz w:val="28"/>
                <w:szCs w:val="28"/>
              </w:rPr>
              <w:t>4,26]</w:t>
            </w:r>
          </w:p>
        </w:tc>
        <w:tc>
          <w:tcPr>
            <w:tcW w:w="924" w:type="dxa"/>
            <w:vAlign w:val="center"/>
          </w:tcPr>
          <w:p w:rsidR="00643D94" w:rsidRPr="00CD22E3" w:rsidRDefault="00643D94" w:rsidP="00082C70">
            <w:pPr>
              <w:widowControl w:val="0"/>
              <w:spacing w:after="0" w:line="336" w:lineRule="auto"/>
              <w:jc w:val="center"/>
              <w:rPr>
                <w:rFonts w:ascii="Times New Roman" w:hAnsi="Times New Roman"/>
                <w:sz w:val="28"/>
                <w:szCs w:val="28"/>
              </w:rPr>
            </w:pPr>
            <w:r w:rsidRPr="00CD22E3">
              <w:rPr>
                <w:rFonts w:ascii="Times New Roman" w:hAnsi="Times New Roman"/>
                <w:sz w:val="28"/>
                <w:szCs w:val="28"/>
              </w:rPr>
              <w:t>0,012</w:t>
            </w:r>
          </w:p>
        </w:tc>
      </w:tr>
      <w:tr w:rsidR="00643D94" w:rsidRPr="00CD22E3" w:rsidTr="003C07EC">
        <w:trPr>
          <w:cantSplit/>
          <w:trHeight w:val="493"/>
        </w:trPr>
        <w:tc>
          <w:tcPr>
            <w:tcW w:w="1652" w:type="dxa"/>
            <w:vMerge/>
            <w:vAlign w:val="center"/>
          </w:tcPr>
          <w:p w:rsidR="00643D94" w:rsidRPr="00CD22E3" w:rsidRDefault="00643D94" w:rsidP="00082C70">
            <w:pPr>
              <w:widowControl w:val="0"/>
              <w:spacing w:after="0" w:line="336" w:lineRule="auto"/>
              <w:rPr>
                <w:rFonts w:ascii="Times New Roman" w:hAnsi="Times New Roman"/>
                <w:sz w:val="28"/>
                <w:szCs w:val="28"/>
              </w:rPr>
            </w:pPr>
          </w:p>
        </w:tc>
        <w:tc>
          <w:tcPr>
            <w:tcW w:w="1707" w:type="dxa"/>
            <w:vAlign w:val="center"/>
          </w:tcPr>
          <w:p w:rsidR="00643D94" w:rsidRPr="00CD22E3" w:rsidRDefault="00643D94" w:rsidP="00082C70">
            <w:pPr>
              <w:widowControl w:val="0"/>
              <w:spacing w:after="0" w:line="336" w:lineRule="auto"/>
              <w:jc w:val="center"/>
              <w:rPr>
                <w:rFonts w:ascii="Times New Roman" w:hAnsi="Times New Roman"/>
                <w:sz w:val="28"/>
                <w:szCs w:val="28"/>
              </w:rPr>
            </w:pPr>
            <w:r w:rsidRPr="00CD22E3">
              <w:rPr>
                <w:rFonts w:ascii="Times New Roman" w:hAnsi="Times New Roman"/>
                <w:sz w:val="28"/>
                <w:szCs w:val="28"/>
              </w:rPr>
              <w:t>&gt; 5 (n=39)</w:t>
            </w:r>
          </w:p>
        </w:tc>
        <w:tc>
          <w:tcPr>
            <w:tcW w:w="2702" w:type="dxa"/>
            <w:vAlign w:val="center"/>
          </w:tcPr>
          <w:p w:rsidR="00643D94" w:rsidRPr="00CD22E3" w:rsidRDefault="00643D94" w:rsidP="00082C70">
            <w:pPr>
              <w:widowControl w:val="0"/>
              <w:spacing w:after="0" w:line="336" w:lineRule="auto"/>
              <w:jc w:val="center"/>
              <w:rPr>
                <w:rFonts w:ascii="Times New Roman" w:hAnsi="Times New Roman"/>
                <w:sz w:val="28"/>
                <w:szCs w:val="28"/>
              </w:rPr>
            </w:pPr>
            <w:r w:rsidRPr="00CD22E3">
              <w:rPr>
                <w:rFonts w:ascii="Times New Roman" w:hAnsi="Times New Roman"/>
                <w:sz w:val="28"/>
                <w:szCs w:val="28"/>
              </w:rPr>
              <w:t>4,70 [4,30</w:t>
            </w:r>
            <w:r w:rsidR="00082C70">
              <w:rPr>
                <w:rFonts w:ascii="Times New Roman" w:hAnsi="Times New Roman"/>
                <w:sz w:val="28"/>
                <w:szCs w:val="28"/>
              </w:rPr>
              <w:t xml:space="preserve"> – </w:t>
            </w:r>
            <w:r w:rsidRPr="00CD22E3">
              <w:rPr>
                <w:rFonts w:ascii="Times New Roman" w:hAnsi="Times New Roman"/>
                <w:sz w:val="28"/>
                <w:szCs w:val="28"/>
              </w:rPr>
              <w:t>5,10]</w:t>
            </w:r>
          </w:p>
        </w:tc>
        <w:tc>
          <w:tcPr>
            <w:tcW w:w="2702" w:type="dxa"/>
            <w:vAlign w:val="center"/>
          </w:tcPr>
          <w:p w:rsidR="00643D94" w:rsidRPr="00CD22E3" w:rsidRDefault="00643D94" w:rsidP="00082C70">
            <w:pPr>
              <w:widowControl w:val="0"/>
              <w:spacing w:after="0" w:line="336" w:lineRule="auto"/>
              <w:jc w:val="center"/>
              <w:rPr>
                <w:rFonts w:ascii="Times New Roman" w:hAnsi="Times New Roman"/>
                <w:sz w:val="28"/>
                <w:szCs w:val="28"/>
                <w:lang w:val="ru-RU"/>
              </w:rPr>
            </w:pPr>
            <w:r w:rsidRPr="00CD22E3">
              <w:rPr>
                <w:rFonts w:ascii="Times New Roman" w:hAnsi="Times New Roman"/>
                <w:sz w:val="28"/>
                <w:szCs w:val="28"/>
                <w:lang w:val="ru-RU"/>
              </w:rPr>
              <w:t>4,80 [4,15</w:t>
            </w:r>
            <w:r w:rsidR="00082C70">
              <w:rPr>
                <w:rFonts w:ascii="Times New Roman" w:hAnsi="Times New Roman"/>
                <w:sz w:val="28"/>
                <w:szCs w:val="28"/>
                <w:lang w:val="ru-RU"/>
              </w:rPr>
              <w:t xml:space="preserve"> – </w:t>
            </w:r>
            <w:r w:rsidRPr="00CD22E3">
              <w:rPr>
                <w:rFonts w:ascii="Times New Roman" w:hAnsi="Times New Roman"/>
                <w:sz w:val="28"/>
                <w:szCs w:val="28"/>
                <w:lang w:val="ru-RU"/>
              </w:rPr>
              <w:t xml:space="preserve">5,25] </w:t>
            </w:r>
          </w:p>
        </w:tc>
        <w:tc>
          <w:tcPr>
            <w:tcW w:w="924" w:type="dxa"/>
            <w:vAlign w:val="center"/>
          </w:tcPr>
          <w:p w:rsidR="00643D94" w:rsidRPr="00CD22E3" w:rsidRDefault="00643D94" w:rsidP="00082C70">
            <w:pPr>
              <w:widowControl w:val="0"/>
              <w:spacing w:after="0" w:line="336" w:lineRule="auto"/>
              <w:jc w:val="center"/>
              <w:rPr>
                <w:rFonts w:ascii="Times New Roman" w:hAnsi="Times New Roman"/>
                <w:sz w:val="28"/>
                <w:szCs w:val="28"/>
              </w:rPr>
            </w:pPr>
            <w:r w:rsidRPr="00CD22E3">
              <w:rPr>
                <w:rFonts w:ascii="Times New Roman" w:hAnsi="Times New Roman"/>
                <w:sz w:val="28"/>
                <w:szCs w:val="28"/>
                <w:lang w:val="ru-RU"/>
              </w:rPr>
              <w:t>&gt;0</w:t>
            </w:r>
            <w:r w:rsidRPr="00CD22E3">
              <w:rPr>
                <w:rFonts w:ascii="Times New Roman" w:hAnsi="Times New Roman"/>
                <w:sz w:val="28"/>
                <w:szCs w:val="28"/>
              </w:rPr>
              <w:t>,05</w:t>
            </w:r>
          </w:p>
        </w:tc>
      </w:tr>
      <w:tr w:rsidR="00643D94" w:rsidRPr="00CD22E3" w:rsidTr="003C07EC">
        <w:trPr>
          <w:cantSplit/>
          <w:trHeight w:val="480"/>
        </w:trPr>
        <w:tc>
          <w:tcPr>
            <w:tcW w:w="1652" w:type="dxa"/>
            <w:vMerge w:val="restart"/>
            <w:vAlign w:val="center"/>
          </w:tcPr>
          <w:p w:rsidR="00643D94" w:rsidRPr="00CD22E3" w:rsidRDefault="00643D94" w:rsidP="00082C70">
            <w:pPr>
              <w:widowControl w:val="0"/>
              <w:spacing w:after="0" w:line="336" w:lineRule="auto"/>
              <w:rPr>
                <w:rFonts w:ascii="Times New Roman" w:hAnsi="Times New Roman"/>
                <w:sz w:val="28"/>
                <w:szCs w:val="28"/>
              </w:rPr>
            </w:pPr>
            <w:r w:rsidRPr="00CD22E3">
              <w:rPr>
                <w:rFonts w:ascii="Times New Roman" w:hAnsi="Times New Roman"/>
                <w:bCs/>
                <w:sz w:val="28"/>
                <w:szCs w:val="28"/>
                <w:shd w:val="clear" w:color="auto" w:fill="FFFFFF"/>
                <w:lang w:eastAsia="ru-RU"/>
              </w:rPr>
              <w:t>КСО, мл</w:t>
            </w:r>
          </w:p>
        </w:tc>
        <w:tc>
          <w:tcPr>
            <w:tcW w:w="1707" w:type="dxa"/>
            <w:vAlign w:val="center"/>
          </w:tcPr>
          <w:p w:rsidR="00643D94" w:rsidRPr="00CD22E3" w:rsidRDefault="00643D94" w:rsidP="00082C70">
            <w:pPr>
              <w:widowControl w:val="0"/>
              <w:spacing w:after="0" w:line="336" w:lineRule="auto"/>
              <w:jc w:val="center"/>
              <w:rPr>
                <w:rFonts w:ascii="Times New Roman" w:hAnsi="Times New Roman"/>
                <w:sz w:val="28"/>
                <w:szCs w:val="28"/>
                <w:lang w:val="ru-RU"/>
              </w:rPr>
            </w:pPr>
            <w:r w:rsidRPr="00CD22E3">
              <w:rPr>
                <w:rFonts w:ascii="Times New Roman" w:hAnsi="Times New Roman"/>
                <w:sz w:val="28"/>
                <w:szCs w:val="28"/>
              </w:rPr>
              <w:t xml:space="preserve">1,25 </w:t>
            </w:r>
            <w:r w:rsidR="00082C70">
              <w:rPr>
                <w:rFonts w:ascii="Times New Roman" w:hAnsi="Times New Roman"/>
                <w:sz w:val="28"/>
                <w:szCs w:val="28"/>
              </w:rPr>
              <w:t>–</w:t>
            </w:r>
            <w:r w:rsidRPr="00CD22E3">
              <w:rPr>
                <w:rFonts w:ascii="Times New Roman" w:hAnsi="Times New Roman"/>
                <w:sz w:val="28"/>
                <w:szCs w:val="28"/>
              </w:rPr>
              <w:t xml:space="preserve"> 5 </w:t>
            </w:r>
            <w:r w:rsidRPr="00CD22E3">
              <w:rPr>
                <w:rFonts w:ascii="Times New Roman" w:hAnsi="Times New Roman"/>
                <w:sz w:val="28"/>
                <w:szCs w:val="28"/>
                <w:lang w:val="ru-RU"/>
              </w:rPr>
              <w:t>(n=31)</w:t>
            </w:r>
          </w:p>
        </w:tc>
        <w:tc>
          <w:tcPr>
            <w:tcW w:w="2702" w:type="dxa"/>
            <w:vAlign w:val="center"/>
          </w:tcPr>
          <w:p w:rsidR="00643D94" w:rsidRPr="00CD22E3" w:rsidRDefault="00643D94" w:rsidP="00082C70">
            <w:pPr>
              <w:widowControl w:val="0"/>
              <w:spacing w:after="0" w:line="336" w:lineRule="auto"/>
              <w:jc w:val="center"/>
              <w:rPr>
                <w:rFonts w:ascii="Times New Roman" w:hAnsi="Times New Roman"/>
                <w:sz w:val="28"/>
                <w:szCs w:val="28"/>
              </w:rPr>
            </w:pPr>
            <w:r w:rsidRPr="00CD22E3">
              <w:rPr>
                <w:rFonts w:ascii="Times New Roman" w:hAnsi="Times New Roman"/>
                <w:sz w:val="28"/>
                <w:szCs w:val="28"/>
              </w:rPr>
              <w:t xml:space="preserve">117,11 </w:t>
            </w:r>
            <w:r w:rsidRPr="00CD22E3">
              <w:rPr>
                <w:rFonts w:ascii="Times New Roman" w:hAnsi="Times New Roman"/>
                <w:sz w:val="28"/>
                <w:szCs w:val="28"/>
              </w:rPr>
              <w:br/>
              <w:t>[83,87</w:t>
            </w:r>
            <w:r w:rsidR="00082C70">
              <w:rPr>
                <w:rFonts w:ascii="Times New Roman" w:hAnsi="Times New Roman"/>
                <w:sz w:val="28"/>
                <w:szCs w:val="28"/>
              </w:rPr>
              <w:t xml:space="preserve"> – </w:t>
            </w:r>
            <w:r w:rsidRPr="00CD22E3">
              <w:rPr>
                <w:rFonts w:ascii="Times New Roman" w:hAnsi="Times New Roman"/>
                <w:sz w:val="28"/>
                <w:szCs w:val="28"/>
              </w:rPr>
              <w:t>149,31]</w:t>
            </w:r>
          </w:p>
        </w:tc>
        <w:tc>
          <w:tcPr>
            <w:tcW w:w="2702" w:type="dxa"/>
            <w:vAlign w:val="center"/>
          </w:tcPr>
          <w:p w:rsidR="00643D94" w:rsidRPr="00CD22E3" w:rsidRDefault="00643D94" w:rsidP="00082C70">
            <w:pPr>
              <w:widowControl w:val="0"/>
              <w:spacing w:after="0" w:line="336" w:lineRule="auto"/>
              <w:jc w:val="center"/>
              <w:rPr>
                <w:rFonts w:ascii="Times New Roman" w:hAnsi="Times New Roman"/>
                <w:sz w:val="28"/>
                <w:szCs w:val="28"/>
              </w:rPr>
            </w:pPr>
            <w:r w:rsidRPr="00CD22E3">
              <w:rPr>
                <w:rFonts w:ascii="Times New Roman" w:hAnsi="Times New Roman"/>
                <w:sz w:val="28"/>
                <w:szCs w:val="28"/>
              </w:rPr>
              <w:t>86,97 [68,27</w:t>
            </w:r>
            <w:r w:rsidR="00082C70">
              <w:rPr>
                <w:rFonts w:ascii="Times New Roman" w:hAnsi="Times New Roman"/>
                <w:sz w:val="28"/>
                <w:szCs w:val="28"/>
              </w:rPr>
              <w:t xml:space="preserve"> – </w:t>
            </w:r>
            <w:r w:rsidRPr="00CD22E3">
              <w:rPr>
                <w:rFonts w:ascii="Times New Roman" w:hAnsi="Times New Roman"/>
                <w:sz w:val="28"/>
                <w:szCs w:val="28"/>
              </w:rPr>
              <w:t>100,92]</w:t>
            </w:r>
          </w:p>
        </w:tc>
        <w:tc>
          <w:tcPr>
            <w:tcW w:w="924" w:type="dxa"/>
            <w:vAlign w:val="center"/>
          </w:tcPr>
          <w:p w:rsidR="00643D94" w:rsidRPr="00CD22E3" w:rsidRDefault="00643D94" w:rsidP="00082C70">
            <w:pPr>
              <w:widowControl w:val="0"/>
              <w:spacing w:after="0" w:line="336" w:lineRule="auto"/>
              <w:jc w:val="center"/>
              <w:rPr>
                <w:rFonts w:ascii="Times New Roman" w:hAnsi="Times New Roman"/>
                <w:sz w:val="28"/>
                <w:szCs w:val="28"/>
              </w:rPr>
            </w:pPr>
            <w:r w:rsidRPr="00CD22E3">
              <w:rPr>
                <w:rFonts w:ascii="Times New Roman" w:hAnsi="Times New Roman"/>
                <w:sz w:val="28"/>
                <w:szCs w:val="28"/>
              </w:rPr>
              <w:t>0,010</w:t>
            </w:r>
          </w:p>
        </w:tc>
      </w:tr>
      <w:tr w:rsidR="00643D94" w:rsidRPr="00CD22E3" w:rsidTr="003C07EC">
        <w:trPr>
          <w:cantSplit/>
          <w:trHeight w:val="493"/>
        </w:trPr>
        <w:tc>
          <w:tcPr>
            <w:tcW w:w="1652" w:type="dxa"/>
            <w:vMerge/>
            <w:vAlign w:val="center"/>
          </w:tcPr>
          <w:p w:rsidR="00643D94" w:rsidRPr="00CD22E3" w:rsidRDefault="00643D94" w:rsidP="00082C70">
            <w:pPr>
              <w:widowControl w:val="0"/>
              <w:spacing w:after="0" w:line="336" w:lineRule="auto"/>
              <w:rPr>
                <w:rFonts w:ascii="Times New Roman" w:hAnsi="Times New Roman"/>
                <w:sz w:val="28"/>
                <w:szCs w:val="28"/>
              </w:rPr>
            </w:pPr>
          </w:p>
        </w:tc>
        <w:tc>
          <w:tcPr>
            <w:tcW w:w="1707" w:type="dxa"/>
            <w:vAlign w:val="center"/>
          </w:tcPr>
          <w:p w:rsidR="00643D94" w:rsidRPr="00CD22E3" w:rsidRDefault="00643D94" w:rsidP="00082C70">
            <w:pPr>
              <w:widowControl w:val="0"/>
              <w:spacing w:after="0" w:line="336" w:lineRule="auto"/>
              <w:jc w:val="center"/>
              <w:rPr>
                <w:rFonts w:ascii="Times New Roman" w:hAnsi="Times New Roman"/>
                <w:sz w:val="28"/>
                <w:szCs w:val="28"/>
              </w:rPr>
            </w:pPr>
            <w:r w:rsidRPr="00CD22E3">
              <w:rPr>
                <w:rFonts w:ascii="Times New Roman" w:hAnsi="Times New Roman"/>
                <w:sz w:val="28"/>
                <w:szCs w:val="28"/>
              </w:rPr>
              <w:t>&gt; 5 (n=39)</w:t>
            </w:r>
          </w:p>
        </w:tc>
        <w:tc>
          <w:tcPr>
            <w:tcW w:w="2702" w:type="dxa"/>
            <w:vAlign w:val="center"/>
          </w:tcPr>
          <w:p w:rsidR="00643D94" w:rsidRPr="00CD22E3" w:rsidRDefault="00643D94" w:rsidP="00082C70">
            <w:pPr>
              <w:widowControl w:val="0"/>
              <w:spacing w:after="0" w:line="336" w:lineRule="auto"/>
              <w:jc w:val="center"/>
              <w:rPr>
                <w:rFonts w:ascii="Times New Roman" w:hAnsi="Times New Roman"/>
                <w:sz w:val="28"/>
                <w:szCs w:val="28"/>
              </w:rPr>
            </w:pPr>
            <w:r w:rsidRPr="00CD22E3">
              <w:rPr>
                <w:rFonts w:ascii="Times New Roman" w:hAnsi="Times New Roman"/>
                <w:sz w:val="28"/>
                <w:szCs w:val="28"/>
              </w:rPr>
              <w:t xml:space="preserve">103,82 </w:t>
            </w:r>
            <w:r w:rsidRPr="00CD22E3">
              <w:rPr>
                <w:rFonts w:ascii="Times New Roman" w:hAnsi="Times New Roman"/>
                <w:sz w:val="28"/>
                <w:szCs w:val="28"/>
              </w:rPr>
              <w:br/>
              <w:t>[84,33</w:t>
            </w:r>
            <w:r w:rsidR="00082C70">
              <w:rPr>
                <w:rFonts w:ascii="Times New Roman" w:hAnsi="Times New Roman"/>
                <w:sz w:val="28"/>
                <w:szCs w:val="28"/>
              </w:rPr>
              <w:t xml:space="preserve"> – </w:t>
            </w:r>
            <w:r w:rsidRPr="00CD22E3">
              <w:rPr>
                <w:rFonts w:ascii="Times New Roman" w:hAnsi="Times New Roman"/>
                <w:sz w:val="28"/>
                <w:szCs w:val="28"/>
              </w:rPr>
              <w:t>125,48]</w:t>
            </w:r>
          </w:p>
        </w:tc>
        <w:tc>
          <w:tcPr>
            <w:tcW w:w="2702" w:type="dxa"/>
            <w:vAlign w:val="center"/>
          </w:tcPr>
          <w:p w:rsidR="00643D94" w:rsidRPr="00CD22E3" w:rsidRDefault="00643D94" w:rsidP="00082C70">
            <w:pPr>
              <w:widowControl w:val="0"/>
              <w:spacing w:after="0" w:line="336" w:lineRule="auto"/>
              <w:jc w:val="center"/>
              <w:rPr>
                <w:rFonts w:ascii="Times New Roman" w:hAnsi="Times New Roman"/>
                <w:sz w:val="28"/>
                <w:szCs w:val="28"/>
              </w:rPr>
            </w:pPr>
            <w:r w:rsidRPr="00CD22E3">
              <w:rPr>
                <w:rFonts w:ascii="Times New Roman" w:hAnsi="Times New Roman"/>
                <w:sz w:val="28"/>
                <w:szCs w:val="28"/>
                <w:lang w:val="ru-RU"/>
              </w:rPr>
              <w:t xml:space="preserve">109,03 </w:t>
            </w:r>
            <w:r w:rsidRPr="00CD22E3">
              <w:rPr>
                <w:rFonts w:ascii="Times New Roman" w:hAnsi="Times New Roman"/>
                <w:sz w:val="28"/>
                <w:szCs w:val="28"/>
                <w:lang w:val="ru-RU"/>
              </w:rPr>
              <w:br/>
              <w:t>[77,58</w:t>
            </w:r>
            <w:r w:rsidR="00082C70">
              <w:rPr>
                <w:rFonts w:ascii="Times New Roman" w:hAnsi="Times New Roman"/>
                <w:sz w:val="28"/>
                <w:szCs w:val="28"/>
                <w:lang w:val="ru-RU"/>
              </w:rPr>
              <w:t xml:space="preserve"> – </w:t>
            </w:r>
            <w:r w:rsidRPr="00CD22E3">
              <w:rPr>
                <w:rFonts w:ascii="Times New Roman" w:hAnsi="Times New Roman"/>
                <w:sz w:val="28"/>
                <w:szCs w:val="28"/>
                <w:lang w:val="ru-RU"/>
              </w:rPr>
              <w:t>134,18]</w:t>
            </w:r>
          </w:p>
        </w:tc>
        <w:tc>
          <w:tcPr>
            <w:tcW w:w="924" w:type="dxa"/>
            <w:vAlign w:val="center"/>
          </w:tcPr>
          <w:p w:rsidR="00643D94" w:rsidRPr="00CD22E3" w:rsidRDefault="00643D94" w:rsidP="00082C70">
            <w:pPr>
              <w:widowControl w:val="0"/>
              <w:spacing w:after="0" w:line="336" w:lineRule="auto"/>
              <w:jc w:val="center"/>
              <w:rPr>
                <w:rFonts w:ascii="Times New Roman" w:hAnsi="Times New Roman"/>
                <w:sz w:val="28"/>
                <w:szCs w:val="28"/>
              </w:rPr>
            </w:pPr>
            <w:r w:rsidRPr="00CD22E3">
              <w:rPr>
                <w:rFonts w:ascii="Times New Roman" w:hAnsi="Times New Roman"/>
                <w:sz w:val="28"/>
                <w:szCs w:val="28"/>
              </w:rPr>
              <w:t>&gt;0,05</w:t>
            </w:r>
          </w:p>
        </w:tc>
      </w:tr>
      <w:tr w:rsidR="00643D94" w:rsidRPr="00CD22E3" w:rsidTr="003C07EC">
        <w:trPr>
          <w:cantSplit/>
          <w:trHeight w:val="435"/>
        </w:trPr>
        <w:tc>
          <w:tcPr>
            <w:tcW w:w="1652" w:type="dxa"/>
            <w:vMerge w:val="restart"/>
            <w:vAlign w:val="center"/>
          </w:tcPr>
          <w:p w:rsidR="00643D94" w:rsidRPr="00CD22E3" w:rsidRDefault="00643D94" w:rsidP="00082C70">
            <w:pPr>
              <w:widowControl w:val="0"/>
              <w:spacing w:after="0" w:line="336" w:lineRule="auto"/>
              <w:rPr>
                <w:rFonts w:ascii="Times New Roman" w:hAnsi="Times New Roman"/>
                <w:sz w:val="28"/>
                <w:szCs w:val="28"/>
              </w:rPr>
            </w:pPr>
            <w:r w:rsidRPr="00CD22E3">
              <w:rPr>
                <w:rFonts w:ascii="Times New Roman" w:hAnsi="Times New Roman"/>
                <w:bCs/>
                <w:sz w:val="28"/>
                <w:szCs w:val="28"/>
                <w:shd w:val="clear" w:color="auto" w:fill="FFFFFF"/>
                <w:lang w:eastAsia="ru-RU"/>
              </w:rPr>
              <w:t>КCІ, мл / м</w:t>
            </w:r>
            <w:r w:rsidRPr="00CD22E3">
              <w:rPr>
                <w:rFonts w:ascii="Times New Roman" w:hAnsi="Times New Roman"/>
                <w:bCs/>
                <w:sz w:val="28"/>
                <w:szCs w:val="28"/>
                <w:shd w:val="clear" w:color="auto" w:fill="FFFFFF"/>
                <w:vertAlign w:val="superscript"/>
                <w:lang w:eastAsia="ru-RU"/>
              </w:rPr>
              <w:t>2</w:t>
            </w:r>
          </w:p>
        </w:tc>
        <w:tc>
          <w:tcPr>
            <w:tcW w:w="1707" w:type="dxa"/>
            <w:vAlign w:val="center"/>
          </w:tcPr>
          <w:p w:rsidR="00643D94" w:rsidRPr="00CD22E3" w:rsidRDefault="00643D94" w:rsidP="00082C70">
            <w:pPr>
              <w:widowControl w:val="0"/>
              <w:spacing w:after="0" w:line="336" w:lineRule="auto"/>
              <w:jc w:val="center"/>
              <w:rPr>
                <w:rFonts w:ascii="Times New Roman" w:hAnsi="Times New Roman"/>
                <w:sz w:val="28"/>
                <w:szCs w:val="28"/>
                <w:lang w:val="ru-RU"/>
              </w:rPr>
            </w:pPr>
            <w:r w:rsidRPr="00CD22E3">
              <w:rPr>
                <w:rFonts w:ascii="Times New Roman" w:hAnsi="Times New Roman"/>
                <w:sz w:val="28"/>
                <w:szCs w:val="28"/>
              </w:rPr>
              <w:t xml:space="preserve">1,25 </w:t>
            </w:r>
            <w:r w:rsidR="00082C70">
              <w:rPr>
                <w:rFonts w:ascii="Times New Roman" w:hAnsi="Times New Roman"/>
                <w:sz w:val="28"/>
                <w:szCs w:val="28"/>
              </w:rPr>
              <w:t>–</w:t>
            </w:r>
            <w:r w:rsidRPr="00CD22E3">
              <w:rPr>
                <w:rFonts w:ascii="Times New Roman" w:hAnsi="Times New Roman"/>
                <w:sz w:val="28"/>
                <w:szCs w:val="28"/>
              </w:rPr>
              <w:t xml:space="preserve"> 5 </w:t>
            </w:r>
            <w:r w:rsidRPr="00CD22E3">
              <w:rPr>
                <w:rFonts w:ascii="Times New Roman" w:hAnsi="Times New Roman"/>
                <w:sz w:val="28"/>
                <w:szCs w:val="28"/>
                <w:lang w:val="ru-RU"/>
              </w:rPr>
              <w:t>(n=31)</w:t>
            </w:r>
          </w:p>
        </w:tc>
        <w:tc>
          <w:tcPr>
            <w:tcW w:w="2702" w:type="dxa"/>
            <w:vAlign w:val="center"/>
          </w:tcPr>
          <w:p w:rsidR="00643D94" w:rsidRPr="00CD22E3" w:rsidRDefault="00643D94" w:rsidP="00082C70">
            <w:pPr>
              <w:widowControl w:val="0"/>
              <w:spacing w:after="0" w:line="336" w:lineRule="auto"/>
              <w:jc w:val="center"/>
              <w:rPr>
                <w:rFonts w:ascii="Times New Roman" w:hAnsi="Times New Roman"/>
                <w:sz w:val="28"/>
                <w:szCs w:val="28"/>
              </w:rPr>
            </w:pPr>
            <w:r w:rsidRPr="00CD22E3">
              <w:rPr>
                <w:rFonts w:ascii="Times New Roman" w:hAnsi="Times New Roman"/>
                <w:sz w:val="28"/>
                <w:szCs w:val="28"/>
                <w:lang w:val="ru-RU"/>
              </w:rPr>
              <w:t>4</w:t>
            </w:r>
            <w:r w:rsidRPr="00CD22E3">
              <w:rPr>
                <w:rFonts w:ascii="Times New Roman" w:hAnsi="Times New Roman"/>
                <w:sz w:val="28"/>
                <w:szCs w:val="28"/>
              </w:rPr>
              <w:t xml:space="preserve">8,24 </w:t>
            </w:r>
            <w:r w:rsidRPr="00CD22E3">
              <w:rPr>
                <w:rFonts w:ascii="Times New Roman" w:hAnsi="Times New Roman"/>
                <w:sz w:val="28"/>
                <w:szCs w:val="28"/>
              </w:rPr>
              <w:br/>
              <w:t>[</w:t>
            </w:r>
            <w:r w:rsidRPr="00CD22E3">
              <w:rPr>
                <w:rFonts w:ascii="Times New Roman" w:hAnsi="Times New Roman"/>
                <w:sz w:val="28"/>
                <w:szCs w:val="28"/>
                <w:lang w:val="ru-RU"/>
              </w:rPr>
              <w:t>4</w:t>
            </w:r>
            <w:r w:rsidRPr="00CD22E3">
              <w:rPr>
                <w:rFonts w:ascii="Times New Roman" w:hAnsi="Times New Roman"/>
                <w:sz w:val="28"/>
                <w:szCs w:val="28"/>
              </w:rPr>
              <w:t>6,97</w:t>
            </w:r>
            <w:r w:rsidR="00082C70">
              <w:rPr>
                <w:rFonts w:ascii="Times New Roman" w:hAnsi="Times New Roman"/>
                <w:sz w:val="28"/>
                <w:szCs w:val="28"/>
              </w:rPr>
              <w:t xml:space="preserve"> – </w:t>
            </w:r>
            <w:r w:rsidRPr="00CD22E3">
              <w:rPr>
                <w:rFonts w:ascii="Times New Roman" w:hAnsi="Times New Roman"/>
                <w:sz w:val="28"/>
                <w:szCs w:val="28"/>
                <w:lang w:val="ru-RU"/>
              </w:rPr>
              <w:t>6</w:t>
            </w:r>
            <w:r w:rsidRPr="00CD22E3">
              <w:rPr>
                <w:rFonts w:ascii="Times New Roman" w:hAnsi="Times New Roman"/>
                <w:sz w:val="28"/>
                <w:szCs w:val="28"/>
              </w:rPr>
              <w:t>0,40]</w:t>
            </w:r>
          </w:p>
        </w:tc>
        <w:tc>
          <w:tcPr>
            <w:tcW w:w="2702" w:type="dxa"/>
            <w:vAlign w:val="center"/>
          </w:tcPr>
          <w:p w:rsidR="00643D94" w:rsidRPr="00CD22E3" w:rsidRDefault="00643D94" w:rsidP="00082C70">
            <w:pPr>
              <w:widowControl w:val="0"/>
              <w:spacing w:after="0" w:line="336" w:lineRule="auto"/>
              <w:jc w:val="center"/>
              <w:rPr>
                <w:rFonts w:ascii="Times New Roman" w:hAnsi="Times New Roman"/>
                <w:sz w:val="28"/>
                <w:szCs w:val="28"/>
              </w:rPr>
            </w:pPr>
            <w:r w:rsidRPr="00CD22E3">
              <w:rPr>
                <w:rFonts w:ascii="Times New Roman" w:hAnsi="Times New Roman"/>
                <w:sz w:val="28"/>
                <w:szCs w:val="28"/>
                <w:lang w:val="ru-RU"/>
              </w:rPr>
              <w:t>3</w:t>
            </w:r>
            <w:r w:rsidRPr="00CD22E3">
              <w:rPr>
                <w:rFonts w:ascii="Times New Roman" w:hAnsi="Times New Roman"/>
                <w:sz w:val="28"/>
                <w:szCs w:val="28"/>
              </w:rPr>
              <w:t xml:space="preserve">1,67 </w:t>
            </w:r>
            <w:r w:rsidRPr="00CD22E3">
              <w:rPr>
                <w:rFonts w:ascii="Times New Roman" w:hAnsi="Times New Roman"/>
                <w:sz w:val="28"/>
                <w:szCs w:val="28"/>
              </w:rPr>
              <w:br/>
              <w:t>[</w:t>
            </w:r>
            <w:r w:rsidRPr="00CD22E3">
              <w:rPr>
                <w:rFonts w:ascii="Times New Roman" w:hAnsi="Times New Roman"/>
                <w:sz w:val="28"/>
                <w:szCs w:val="28"/>
                <w:lang w:val="ru-RU"/>
              </w:rPr>
              <w:t>2</w:t>
            </w:r>
            <w:r w:rsidRPr="00CD22E3">
              <w:rPr>
                <w:rFonts w:ascii="Times New Roman" w:hAnsi="Times New Roman"/>
                <w:sz w:val="28"/>
                <w:szCs w:val="28"/>
              </w:rPr>
              <w:t>6,61</w:t>
            </w:r>
            <w:r w:rsidR="00082C70">
              <w:rPr>
                <w:rFonts w:ascii="Times New Roman" w:hAnsi="Times New Roman"/>
                <w:sz w:val="28"/>
                <w:szCs w:val="28"/>
              </w:rPr>
              <w:t xml:space="preserve"> – </w:t>
            </w:r>
            <w:r w:rsidRPr="00CD22E3">
              <w:rPr>
                <w:rFonts w:ascii="Times New Roman" w:hAnsi="Times New Roman"/>
                <w:sz w:val="28"/>
                <w:szCs w:val="28"/>
                <w:lang w:val="ru-RU"/>
              </w:rPr>
              <w:t>3</w:t>
            </w:r>
            <w:r w:rsidRPr="00CD22E3">
              <w:rPr>
                <w:rFonts w:ascii="Times New Roman" w:hAnsi="Times New Roman"/>
                <w:sz w:val="28"/>
                <w:szCs w:val="28"/>
              </w:rPr>
              <w:t>8,00]</w:t>
            </w:r>
          </w:p>
        </w:tc>
        <w:tc>
          <w:tcPr>
            <w:tcW w:w="924" w:type="dxa"/>
            <w:vAlign w:val="center"/>
          </w:tcPr>
          <w:p w:rsidR="00643D94" w:rsidRPr="00CD22E3" w:rsidRDefault="00643D94" w:rsidP="00082C70">
            <w:pPr>
              <w:widowControl w:val="0"/>
              <w:spacing w:after="0" w:line="336" w:lineRule="auto"/>
              <w:jc w:val="center"/>
              <w:rPr>
                <w:rFonts w:ascii="Times New Roman" w:hAnsi="Times New Roman"/>
                <w:sz w:val="28"/>
                <w:szCs w:val="28"/>
              </w:rPr>
            </w:pPr>
            <w:r w:rsidRPr="00CD22E3">
              <w:rPr>
                <w:rFonts w:ascii="Times New Roman" w:hAnsi="Times New Roman"/>
                <w:sz w:val="28"/>
                <w:szCs w:val="28"/>
              </w:rPr>
              <w:t>0,001</w:t>
            </w:r>
          </w:p>
        </w:tc>
      </w:tr>
      <w:tr w:rsidR="00643D94" w:rsidRPr="00CD22E3" w:rsidTr="003C07EC">
        <w:trPr>
          <w:cantSplit/>
          <w:trHeight w:val="435"/>
        </w:trPr>
        <w:tc>
          <w:tcPr>
            <w:tcW w:w="1652" w:type="dxa"/>
            <w:vMerge/>
            <w:vAlign w:val="center"/>
          </w:tcPr>
          <w:p w:rsidR="00643D94" w:rsidRPr="00CD22E3" w:rsidRDefault="00643D94" w:rsidP="00082C70">
            <w:pPr>
              <w:widowControl w:val="0"/>
              <w:spacing w:after="0" w:line="336" w:lineRule="auto"/>
              <w:rPr>
                <w:rFonts w:ascii="Times New Roman" w:hAnsi="Times New Roman"/>
                <w:sz w:val="28"/>
                <w:szCs w:val="28"/>
              </w:rPr>
            </w:pPr>
          </w:p>
        </w:tc>
        <w:tc>
          <w:tcPr>
            <w:tcW w:w="1707" w:type="dxa"/>
            <w:vAlign w:val="center"/>
          </w:tcPr>
          <w:p w:rsidR="00643D94" w:rsidRPr="00CD22E3" w:rsidRDefault="00643D94" w:rsidP="00082C70">
            <w:pPr>
              <w:widowControl w:val="0"/>
              <w:spacing w:after="0" w:line="336" w:lineRule="auto"/>
              <w:jc w:val="center"/>
              <w:rPr>
                <w:rFonts w:ascii="Times New Roman" w:hAnsi="Times New Roman"/>
                <w:sz w:val="28"/>
                <w:szCs w:val="28"/>
              </w:rPr>
            </w:pPr>
            <w:r w:rsidRPr="00CD22E3">
              <w:rPr>
                <w:rFonts w:ascii="Times New Roman" w:hAnsi="Times New Roman"/>
                <w:sz w:val="28"/>
                <w:szCs w:val="28"/>
              </w:rPr>
              <w:t>&gt; 5 (n=39)</w:t>
            </w:r>
          </w:p>
        </w:tc>
        <w:tc>
          <w:tcPr>
            <w:tcW w:w="2702" w:type="dxa"/>
            <w:vAlign w:val="center"/>
          </w:tcPr>
          <w:p w:rsidR="00643D94" w:rsidRPr="00CD22E3" w:rsidRDefault="00643D94" w:rsidP="00082C70">
            <w:pPr>
              <w:widowControl w:val="0"/>
              <w:spacing w:after="0" w:line="336" w:lineRule="auto"/>
              <w:jc w:val="center"/>
              <w:rPr>
                <w:rFonts w:ascii="Times New Roman" w:hAnsi="Times New Roman"/>
                <w:sz w:val="28"/>
                <w:szCs w:val="28"/>
              </w:rPr>
            </w:pPr>
            <w:r w:rsidRPr="00CD22E3">
              <w:rPr>
                <w:rFonts w:ascii="Times New Roman" w:hAnsi="Times New Roman"/>
                <w:sz w:val="28"/>
                <w:szCs w:val="28"/>
                <w:lang w:val="ru-RU"/>
              </w:rPr>
              <w:t>4</w:t>
            </w:r>
            <w:r w:rsidRPr="00CD22E3">
              <w:rPr>
                <w:rFonts w:ascii="Times New Roman" w:hAnsi="Times New Roman"/>
                <w:sz w:val="28"/>
                <w:szCs w:val="28"/>
              </w:rPr>
              <w:t xml:space="preserve">4,99 </w:t>
            </w:r>
            <w:r w:rsidRPr="00CD22E3">
              <w:rPr>
                <w:rFonts w:ascii="Times New Roman" w:hAnsi="Times New Roman"/>
                <w:sz w:val="28"/>
                <w:szCs w:val="28"/>
              </w:rPr>
              <w:br/>
              <w:t>[</w:t>
            </w:r>
            <w:r w:rsidRPr="00CD22E3">
              <w:rPr>
                <w:rFonts w:ascii="Times New Roman" w:hAnsi="Times New Roman"/>
                <w:sz w:val="28"/>
                <w:szCs w:val="28"/>
                <w:lang w:val="ru-RU"/>
              </w:rPr>
              <w:t>3</w:t>
            </w:r>
            <w:r w:rsidRPr="00CD22E3">
              <w:rPr>
                <w:rFonts w:ascii="Times New Roman" w:hAnsi="Times New Roman"/>
                <w:sz w:val="28"/>
                <w:szCs w:val="28"/>
              </w:rPr>
              <w:t>7,22</w:t>
            </w:r>
            <w:r w:rsidR="00082C70">
              <w:rPr>
                <w:rFonts w:ascii="Times New Roman" w:hAnsi="Times New Roman"/>
                <w:sz w:val="28"/>
                <w:szCs w:val="28"/>
              </w:rPr>
              <w:t xml:space="preserve"> – </w:t>
            </w:r>
            <w:r w:rsidRPr="00CD22E3">
              <w:rPr>
                <w:rFonts w:ascii="Times New Roman" w:hAnsi="Times New Roman"/>
                <w:sz w:val="28"/>
                <w:szCs w:val="28"/>
                <w:lang w:val="ru-RU"/>
              </w:rPr>
              <w:t>5</w:t>
            </w:r>
            <w:r w:rsidRPr="00CD22E3">
              <w:rPr>
                <w:rFonts w:ascii="Times New Roman" w:hAnsi="Times New Roman"/>
                <w:sz w:val="28"/>
                <w:szCs w:val="28"/>
              </w:rPr>
              <w:t>3,93]</w:t>
            </w:r>
          </w:p>
        </w:tc>
        <w:tc>
          <w:tcPr>
            <w:tcW w:w="2702" w:type="dxa"/>
            <w:vAlign w:val="center"/>
          </w:tcPr>
          <w:p w:rsidR="00643D94" w:rsidRPr="00CD22E3" w:rsidRDefault="00643D94" w:rsidP="00082C70">
            <w:pPr>
              <w:widowControl w:val="0"/>
              <w:spacing w:after="0" w:line="336" w:lineRule="auto"/>
              <w:jc w:val="center"/>
              <w:rPr>
                <w:rFonts w:ascii="Times New Roman" w:hAnsi="Times New Roman"/>
                <w:sz w:val="28"/>
                <w:szCs w:val="28"/>
              </w:rPr>
            </w:pPr>
            <w:r w:rsidRPr="00CD22E3">
              <w:rPr>
                <w:rFonts w:ascii="Times New Roman" w:hAnsi="Times New Roman"/>
                <w:sz w:val="28"/>
                <w:szCs w:val="28"/>
                <w:lang w:val="ru-RU"/>
              </w:rPr>
              <w:t>4</w:t>
            </w:r>
            <w:r w:rsidRPr="00CD22E3">
              <w:rPr>
                <w:rFonts w:ascii="Times New Roman" w:hAnsi="Times New Roman"/>
                <w:sz w:val="28"/>
                <w:szCs w:val="28"/>
              </w:rPr>
              <w:t>5</w:t>
            </w:r>
            <w:r w:rsidRPr="00CD22E3">
              <w:rPr>
                <w:rFonts w:ascii="Times New Roman" w:hAnsi="Times New Roman"/>
                <w:sz w:val="28"/>
                <w:szCs w:val="28"/>
                <w:lang w:val="ru-RU"/>
              </w:rPr>
              <w:t>,</w:t>
            </w:r>
            <w:r w:rsidRPr="00CD22E3">
              <w:rPr>
                <w:rFonts w:ascii="Times New Roman" w:hAnsi="Times New Roman"/>
                <w:sz w:val="28"/>
                <w:szCs w:val="28"/>
              </w:rPr>
              <w:t>51</w:t>
            </w:r>
            <w:r w:rsidRPr="00CD22E3">
              <w:rPr>
                <w:rFonts w:ascii="Times New Roman" w:hAnsi="Times New Roman"/>
                <w:sz w:val="28"/>
                <w:szCs w:val="28"/>
                <w:lang w:val="ru-RU"/>
              </w:rPr>
              <w:t xml:space="preserve"> </w:t>
            </w:r>
            <w:r w:rsidRPr="00CD22E3">
              <w:rPr>
                <w:rFonts w:ascii="Times New Roman" w:hAnsi="Times New Roman"/>
                <w:sz w:val="28"/>
                <w:szCs w:val="28"/>
                <w:lang w:val="ru-RU"/>
              </w:rPr>
              <w:br/>
              <w:t>[3</w:t>
            </w:r>
            <w:r w:rsidRPr="00CD22E3">
              <w:rPr>
                <w:rFonts w:ascii="Times New Roman" w:hAnsi="Times New Roman"/>
                <w:sz w:val="28"/>
                <w:szCs w:val="28"/>
              </w:rPr>
              <w:t>5</w:t>
            </w:r>
            <w:r w:rsidRPr="00CD22E3">
              <w:rPr>
                <w:rFonts w:ascii="Times New Roman" w:hAnsi="Times New Roman"/>
                <w:sz w:val="28"/>
                <w:szCs w:val="28"/>
                <w:lang w:val="ru-RU"/>
              </w:rPr>
              <w:t>,</w:t>
            </w:r>
            <w:r w:rsidRPr="00CD22E3">
              <w:rPr>
                <w:rFonts w:ascii="Times New Roman" w:hAnsi="Times New Roman"/>
                <w:sz w:val="28"/>
                <w:szCs w:val="28"/>
              </w:rPr>
              <w:t>78</w:t>
            </w:r>
            <w:r w:rsidR="00082C70">
              <w:rPr>
                <w:rFonts w:ascii="Times New Roman" w:hAnsi="Times New Roman"/>
                <w:sz w:val="28"/>
                <w:szCs w:val="28"/>
                <w:lang w:val="ru-RU"/>
              </w:rPr>
              <w:t xml:space="preserve"> – </w:t>
            </w:r>
            <w:r w:rsidRPr="00CD22E3">
              <w:rPr>
                <w:rFonts w:ascii="Times New Roman" w:hAnsi="Times New Roman"/>
                <w:sz w:val="28"/>
                <w:szCs w:val="28"/>
                <w:lang w:val="ru-RU"/>
              </w:rPr>
              <w:t>5</w:t>
            </w:r>
            <w:r w:rsidRPr="00CD22E3">
              <w:rPr>
                <w:rFonts w:ascii="Times New Roman" w:hAnsi="Times New Roman"/>
                <w:sz w:val="28"/>
                <w:szCs w:val="28"/>
              </w:rPr>
              <w:t>5</w:t>
            </w:r>
            <w:r w:rsidRPr="00CD22E3">
              <w:rPr>
                <w:rFonts w:ascii="Times New Roman" w:hAnsi="Times New Roman"/>
                <w:sz w:val="28"/>
                <w:szCs w:val="28"/>
                <w:lang w:val="ru-RU"/>
              </w:rPr>
              <w:t>,</w:t>
            </w:r>
            <w:r w:rsidRPr="00CD22E3">
              <w:rPr>
                <w:rFonts w:ascii="Times New Roman" w:hAnsi="Times New Roman"/>
                <w:sz w:val="28"/>
                <w:szCs w:val="28"/>
              </w:rPr>
              <w:t>43</w:t>
            </w:r>
            <w:r w:rsidRPr="00CD22E3">
              <w:rPr>
                <w:rFonts w:ascii="Times New Roman" w:hAnsi="Times New Roman"/>
                <w:sz w:val="28"/>
                <w:szCs w:val="28"/>
                <w:lang w:val="ru-RU"/>
              </w:rPr>
              <w:t>]</w:t>
            </w:r>
          </w:p>
        </w:tc>
        <w:tc>
          <w:tcPr>
            <w:tcW w:w="924" w:type="dxa"/>
            <w:vAlign w:val="center"/>
          </w:tcPr>
          <w:p w:rsidR="00643D94" w:rsidRPr="00CD22E3" w:rsidRDefault="00643D94" w:rsidP="00082C70">
            <w:pPr>
              <w:widowControl w:val="0"/>
              <w:spacing w:after="0" w:line="336" w:lineRule="auto"/>
              <w:jc w:val="center"/>
              <w:rPr>
                <w:rFonts w:ascii="Times New Roman" w:hAnsi="Times New Roman"/>
                <w:sz w:val="28"/>
                <w:szCs w:val="28"/>
              </w:rPr>
            </w:pPr>
            <w:r w:rsidRPr="00CD22E3">
              <w:rPr>
                <w:rFonts w:ascii="Times New Roman" w:hAnsi="Times New Roman"/>
                <w:sz w:val="28"/>
                <w:szCs w:val="28"/>
                <w:lang w:val="ru-RU"/>
              </w:rPr>
              <w:t>&gt;</w:t>
            </w:r>
            <w:r w:rsidRPr="00CD22E3">
              <w:rPr>
                <w:rFonts w:ascii="Times New Roman" w:hAnsi="Times New Roman"/>
                <w:sz w:val="28"/>
                <w:szCs w:val="28"/>
              </w:rPr>
              <w:t>0,05</w:t>
            </w:r>
          </w:p>
        </w:tc>
      </w:tr>
      <w:tr w:rsidR="00643D94" w:rsidRPr="00CD22E3" w:rsidTr="003C07EC">
        <w:trPr>
          <w:cantSplit/>
          <w:trHeight w:val="480"/>
        </w:trPr>
        <w:tc>
          <w:tcPr>
            <w:tcW w:w="1652" w:type="dxa"/>
            <w:vMerge w:val="restart"/>
            <w:vAlign w:val="center"/>
          </w:tcPr>
          <w:p w:rsidR="00643D94" w:rsidRPr="00CD22E3" w:rsidRDefault="00643D94" w:rsidP="00082C70">
            <w:pPr>
              <w:widowControl w:val="0"/>
              <w:spacing w:after="0" w:line="336" w:lineRule="auto"/>
              <w:rPr>
                <w:rFonts w:ascii="Times New Roman" w:hAnsi="Times New Roman"/>
                <w:sz w:val="28"/>
                <w:szCs w:val="28"/>
              </w:rPr>
            </w:pPr>
            <w:r w:rsidRPr="00CD22E3">
              <w:rPr>
                <w:rFonts w:ascii="Times New Roman" w:hAnsi="Times New Roman"/>
                <w:bCs/>
                <w:sz w:val="28"/>
                <w:szCs w:val="28"/>
                <w:shd w:val="clear" w:color="auto" w:fill="FFFFFF"/>
                <w:lang w:eastAsia="ru-RU"/>
              </w:rPr>
              <w:t>ФВ, %</w:t>
            </w:r>
          </w:p>
        </w:tc>
        <w:tc>
          <w:tcPr>
            <w:tcW w:w="1707" w:type="dxa"/>
            <w:vAlign w:val="center"/>
          </w:tcPr>
          <w:p w:rsidR="00643D94" w:rsidRPr="00CD22E3" w:rsidRDefault="00643D94" w:rsidP="00082C70">
            <w:pPr>
              <w:widowControl w:val="0"/>
              <w:spacing w:after="0" w:line="336" w:lineRule="auto"/>
              <w:jc w:val="center"/>
              <w:rPr>
                <w:rFonts w:ascii="Times New Roman" w:hAnsi="Times New Roman"/>
                <w:sz w:val="28"/>
                <w:szCs w:val="28"/>
                <w:lang w:val="ru-RU"/>
              </w:rPr>
            </w:pPr>
            <w:r w:rsidRPr="00CD22E3">
              <w:rPr>
                <w:rFonts w:ascii="Times New Roman" w:hAnsi="Times New Roman"/>
                <w:sz w:val="28"/>
                <w:szCs w:val="28"/>
              </w:rPr>
              <w:t xml:space="preserve">1,25 </w:t>
            </w:r>
            <w:r w:rsidR="00082C70">
              <w:rPr>
                <w:rFonts w:ascii="Times New Roman" w:hAnsi="Times New Roman"/>
                <w:sz w:val="28"/>
                <w:szCs w:val="28"/>
              </w:rPr>
              <w:t>–</w:t>
            </w:r>
            <w:r w:rsidRPr="00CD22E3">
              <w:rPr>
                <w:rFonts w:ascii="Times New Roman" w:hAnsi="Times New Roman"/>
                <w:sz w:val="28"/>
                <w:szCs w:val="28"/>
              </w:rPr>
              <w:t xml:space="preserve"> 5 </w:t>
            </w:r>
            <w:r w:rsidRPr="00CD22E3">
              <w:rPr>
                <w:rFonts w:ascii="Times New Roman" w:hAnsi="Times New Roman"/>
                <w:sz w:val="28"/>
                <w:szCs w:val="28"/>
                <w:lang w:val="ru-RU"/>
              </w:rPr>
              <w:t>(n=31)</w:t>
            </w:r>
          </w:p>
        </w:tc>
        <w:tc>
          <w:tcPr>
            <w:tcW w:w="2702" w:type="dxa"/>
            <w:vAlign w:val="center"/>
          </w:tcPr>
          <w:p w:rsidR="00643D94" w:rsidRPr="00CD22E3" w:rsidRDefault="00643D94" w:rsidP="00082C70">
            <w:pPr>
              <w:widowControl w:val="0"/>
              <w:spacing w:after="0" w:line="336" w:lineRule="auto"/>
              <w:jc w:val="center"/>
              <w:rPr>
                <w:rFonts w:ascii="Times New Roman" w:hAnsi="Times New Roman"/>
                <w:sz w:val="28"/>
                <w:szCs w:val="28"/>
              </w:rPr>
            </w:pPr>
            <w:r w:rsidRPr="00CD22E3">
              <w:rPr>
                <w:rFonts w:ascii="Times New Roman" w:hAnsi="Times New Roman"/>
                <w:sz w:val="28"/>
                <w:szCs w:val="28"/>
              </w:rPr>
              <w:t>32,36 [27,15</w:t>
            </w:r>
            <w:r w:rsidR="00082C70">
              <w:rPr>
                <w:rFonts w:ascii="Times New Roman" w:hAnsi="Times New Roman"/>
                <w:sz w:val="28"/>
                <w:szCs w:val="28"/>
              </w:rPr>
              <w:t xml:space="preserve"> – </w:t>
            </w:r>
            <w:r w:rsidRPr="00CD22E3">
              <w:rPr>
                <w:rFonts w:ascii="Times New Roman" w:hAnsi="Times New Roman"/>
                <w:sz w:val="28"/>
                <w:szCs w:val="28"/>
              </w:rPr>
              <w:t>37,68]</w:t>
            </w:r>
          </w:p>
        </w:tc>
        <w:tc>
          <w:tcPr>
            <w:tcW w:w="2702" w:type="dxa"/>
            <w:vAlign w:val="center"/>
          </w:tcPr>
          <w:p w:rsidR="00643D94" w:rsidRPr="00CD22E3" w:rsidRDefault="00643D94" w:rsidP="00082C70">
            <w:pPr>
              <w:widowControl w:val="0"/>
              <w:spacing w:after="0" w:line="336" w:lineRule="auto"/>
              <w:jc w:val="center"/>
              <w:rPr>
                <w:rFonts w:ascii="Times New Roman" w:hAnsi="Times New Roman"/>
                <w:sz w:val="28"/>
                <w:szCs w:val="28"/>
                <w:lang w:val="ru-RU"/>
              </w:rPr>
            </w:pPr>
            <w:r w:rsidRPr="00CD22E3">
              <w:rPr>
                <w:rFonts w:ascii="Times New Roman" w:hAnsi="Times New Roman"/>
                <w:sz w:val="28"/>
                <w:szCs w:val="28"/>
              </w:rPr>
              <w:t>36,24 [33,33</w:t>
            </w:r>
            <w:r w:rsidR="00082C70">
              <w:rPr>
                <w:rFonts w:ascii="Times New Roman" w:hAnsi="Times New Roman"/>
                <w:sz w:val="28"/>
                <w:szCs w:val="28"/>
              </w:rPr>
              <w:t xml:space="preserve"> – </w:t>
            </w:r>
            <w:r w:rsidRPr="00CD22E3">
              <w:rPr>
                <w:rFonts w:ascii="Times New Roman" w:hAnsi="Times New Roman"/>
                <w:sz w:val="28"/>
                <w:szCs w:val="28"/>
              </w:rPr>
              <w:t>42,80]</w:t>
            </w:r>
          </w:p>
        </w:tc>
        <w:tc>
          <w:tcPr>
            <w:tcW w:w="924" w:type="dxa"/>
            <w:vAlign w:val="center"/>
          </w:tcPr>
          <w:p w:rsidR="00643D94" w:rsidRPr="00CD22E3" w:rsidRDefault="00643D94" w:rsidP="00082C70">
            <w:pPr>
              <w:widowControl w:val="0"/>
              <w:spacing w:after="0" w:line="336" w:lineRule="auto"/>
              <w:jc w:val="center"/>
              <w:rPr>
                <w:rFonts w:ascii="Times New Roman" w:hAnsi="Times New Roman"/>
                <w:sz w:val="28"/>
                <w:szCs w:val="28"/>
                <w:lang w:val="ru-RU"/>
              </w:rPr>
            </w:pPr>
            <w:r w:rsidRPr="00CD22E3">
              <w:rPr>
                <w:rFonts w:ascii="Times New Roman" w:hAnsi="Times New Roman"/>
                <w:sz w:val="28"/>
                <w:szCs w:val="28"/>
                <w:lang w:val="ru-RU"/>
              </w:rPr>
              <w:t>0,034</w:t>
            </w:r>
          </w:p>
        </w:tc>
      </w:tr>
      <w:tr w:rsidR="00643D94" w:rsidRPr="00CD22E3" w:rsidTr="003C07EC">
        <w:trPr>
          <w:cantSplit/>
          <w:trHeight w:val="493"/>
        </w:trPr>
        <w:tc>
          <w:tcPr>
            <w:tcW w:w="1652" w:type="dxa"/>
            <w:vMerge/>
            <w:vAlign w:val="center"/>
          </w:tcPr>
          <w:p w:rsidR="00643D94" w:rsidRPr="00CD22E3" w:rsidRDefault="00643D94" w:rsidP="00082C70">
            <w:pPr>
              <w:widowControl w:val="0"/>
              <w:spacing w:after="0" w:line="336" w:lineRule="auto"/>
              <w:rPr>
                <w:rFonts w:ascii="Times New Roman" w:hAnsi="Times New Roman"/>
                <w:sz w:val="28"/>
                <w:szCs w:val="28"/>
              </w:rPr>
            </w:pPr>
          </w:p>
        </w:tc>
        <w:tc>
          <w:tcPr>
            <w:tcW w:w="1707" w:type="dxa"/>
            <w:vAlign w:val="center"/>
          </w:tcPr>
          <w:p w:rsidR="00643D94" w:rsidRPr="00CD22E3" w:rsidRDefault="00643D94" w:rsidP="00082C70">
            <w:pPr>
              <w:widowControl w:val="0"/>
              <w:spacing w:after="0" w:line="336" w:lineRule="auto"/>
              <w:jc w:val="center"/>
              <w:rPr>
                <w:rFonts w:ascii="Times New Roman" w:hAnsi="Times New Roman"/>
                <w:sz w:val="28"/>
                <w:szCs w:val="28"/>
              </w:rPr>
            </w:pPr>
            <w:r w:rsidRPr="00CD22E3">
              <w:rPr>
                <w:rFonts w:ascii="Times New Roman" w:hAnsi="Times New Roman"/>
                <w:sz w:val="28"/>
                <w:szCs w:val="28"/>
              </w:rPr>
              <w:t>&gt; 5 (n=39)</w:t>
            </w:r>
          </w:p>
        </w:tc>
        <w:tc>
          <w:tcPr>
            <w:tcW w:w="2702" w:type="dxa"/>
            <w:vAlign w:val="center"/>
          </w:tcPr>
          <w:p w:rsidR="00643D94" w:rsidRPr="00CD22E3" w:rsidRDefault="00643D94" w:rsidP="00082C70">
            <w:pPr>
              <w:widowControl w:val="0"/>
              <w:spacing w:after="0" w:line="336" w:lineRule="auto"/>
              <w:jc w:val="center"/>
              <w:rPr>
                <w:rFonts w:ascii="Times New Roman" w:hAnsi="Times New Roman"/>
                <w:sz w:val="28"/>
                <w:szCs w:val="28"/>
              </w:rPr>
            </w:pPr>
            <w:r w:rsidRPr="00CD22E3">
              <w:rPr>
                <w:rFonts w:ascii="Times New Roman" w:hAnsi="Times New Roman"/>
                <w:sz w:val="28"/>
                <w:szCs w:val="28"/>
              </w:rPr>
              <w:t>33,16 [30,55</w:t>
            </w:r>
            <w:r w:rsidR="00082C70">
              <w:rPr>
                <w:rFonts w:ascii="Times New Roman" w:hAnsi="Times New Roman"/>
                <w:sz w:val="28"/>
                <w:szCs w:val="28"/>
              </w:rPr>
              <w:t xml:space="preserve"> – </w:t>
            </w:r>
            <w:r w:rsidRPr="00CD22E3">
              <w:rPr>
                <w:rFonts w:ascii="Times New Roman" w:hAnsi="Times New Roman"/>
                <w:sz w:val="28"/>
                <w:szCs w:val="28"/>
              </w:rPr>
              <w:t>36,10]</w:t>
            </w:r>
          </w:p>
        </w:tc>
        <w:tc>
          <w:tcPr>
            <w:tcW w:w="2702" w:type="dxa"/>
            <w:vAlign w:val="center"/>
          </w:tcPr>
          <w:p w:rsidR="00643D94" w:rsidRPr="00CD22E3" w:rsidRDefault="00643D94" w:rsidP="00082C70">
            <w:pPr>
              <w:widowControl w:val="0"/>
              <w:spacing w:after="0" w:line="336" w:lineRule="auto"/>
              <w:jc w:val="center"/>
              <w:rPr>
                <w:rFonts w:ascii="Times New Roman" w:hAnsi="Times New Roman"/>
                <w:sz w:val="28"/>
                <w:szCs w:val="28"/>
                <w:lang w:val="ru-RU"/>
              </w:rPr>
            </w:pPr>
            <w:r w:rsidRPr="00CD22E3">
              <w:rPr>
                <w:rFonts w:ascii="Times New Roman" w:hAnsi="Times New Roman"/>
                <w:sz w:val="28"/>
                <w:szCs w:val="28"/>
                <w:lang w:val="ru-RU"/>
              </w:rPr>
              <w:t>34,47 [30,87</w:t>
            </w:r>
            <w:r w:rsidR="00082C70">
              <w:rPr>
                <w:rFonts w:ascii="Times New Roman" w:hAnsi="Times New Roman"/>
                <w:sz w:val="28"/>
                <w:szCs w:val="28"/>
                <w:lang w:val="ru-RU"/>
              </w:rPr>
              <w:t xml:space="preserve"> – </w:t>
            </w:r>
            <w:r w:rsidRPr="00CD22E3">
              <w:rPr>
                <w:rFonts w:ascii="Times New Roman" w:hAnsi="Times New Roman"/>
                <w:sz w:val="28"/>
                <w:szCs w:val="28"/>
                <w:lang w:val="ru-RU"/>
              </w:rPr>
              <w:t xml:space="preserve">38,54] </w:t>
            </w:r>
          </w:p>
        </w:tc>
        <w:tc>
          <w:tcPr>
            <w:tcW w:w="924" w:type="dxa"/>
            <w:vAlign w:val="center"/>
          </w:tcPr>
          <w:p w:rsidR="00643D94" w:rsidRPr="00CD22E3" w:rsidRDefault="00643D94" w:rsidP="00082C70">
            <w:pPr>
              <w:widowControl w:val="0"/>
              <w:spacing w:after="0" w:line="336" w:lineRule="auto"/>
              <w:jc w:val="center"/>
              <w:rPr>
                <w:rFonts w:ascii="Times New Roman" w:hAnsi="Times New Roman"/>
                <w:sz w:val="28"/>
                <w:szCs w:val="28"/>
                <w:lang w:val="ru-RU"/>
              </w:rPr>
            </w:pPr>
            <w:r w:rsidRPr="00CD22E3">
              <w:rPr>
                <w:rFonts w:ascii="Times New Roman" w:hAnsi="Times New Roman"/>
                <w:sz w:val="28"/>
                <w:szCs w:val="28"/>
                <w:lang w:val="ru-RU"/>
              </w:rPr>
              <w:t>&gt;</w:t>
            </w:r>
            <w:r w:rsidRPr="00CD22E3">
              <w:rPr>
                <w:rFonts w:ascii="Times New Roman" w:hAnsi="Times New Roman"/>
                <w:sz w:val="28"/>
                <w:szCs w:val="28"/>
              </w:rPr>
              <w:t>0,05</w:t>
            </w:r>
          </w:p>
        </w:tc>
      </w:tr>
      <w:tr w:rsidR="00643D94" w:rsidRPr="00CD22E3" w:rsidTr="003C07EC">
        <w:trPr>
          <w:cantSplit/>
          <w:trHeight w:val="480"/>
        </w:trPr>
        <w:tc>
          <w:tcPr>
            <w:tcW w:w="1652" w:type="dxa"/>
            <w:vMerge w:val="restart"/>
            <w:vAlign w:val="center"/>
          </w:tcPr>
          <w:p w:rsidR="00643D94" w:rsidRPr="00CD22E3" w:rsidRDefault="00643D94" w:rsidP="00082C70">
            <w:pPr>
              <w:widowControl w:val="0"/>
              <w:spacing w:after="0" w:line="336" w:lineRule="auto"/>
              <w:rPr>
                <w:rFonts w:ascii="Times New Roman" w:hAnsi="Times New Roman"/>
                <w:sz w:val="28"/>
                <w:szCs w:val="28"/>
              </w:rPr>
            </w:pPr>
            <w:r w:rsidRPr="00CD22E3">
              <w:rPr>
                <w:rFonts w:ascii="Times New Roman" w:hAnsi="Times New Roman"/>
                <w:bCs/>
                <w:sz w:val="28"/>
                <w:szCs w:val="28"/>
                <w:shd w:val="clear" w:color="auto" w:fill="FFFFFF"/>
                <w:lang w:eastAsia="ru-RU"/>
              </w:rPr>
              <w:t>ЛП, см</w:t>
            </w:r>
          </w:p>
        </w:tc>
        <w:tc>
          <w:tcPr>
            <w:tcW w:w="1707" w:type="dxa"/>
            <w:vAlign w:val="center"/>
          </w:tcPr>
          <w:p w:rsidR="00643D94" w:rsidRPr="00CD22E3" w:rsidRDefault="00643D94" w:rsidP="00082C70">
            <w:pPr>
              <w:widowControl w:val="0"/>
              <w:spacing w:after="0" w:line="336" w:lineRule="auto"/>
              <w:jc w:val="center"/>
              <w:rPr>
                <w:rFonts w:ascii="Times New Roman" w:hAnsi="Times New Roman"/>
                <w:sz w:val="28"/>
                <w:szCs w:val="28"/>
                <w:lang w:val="ru-RU"/>
              </w:rPr>
            </w:pPr>
            <w:r w:rsidRPr="00CD22E3">
              <w:rPr>
                <w:rFonts w:ascii="Times New Roman" w:hAnsi="Times New Roman"/>
                <w:sz w:val="28"/>
                <w:szCs w:val="28"/>
              </w:rPr>
              <w:t xml:space="preserve">1,25 </w:t>
            </w:r>
            <w:r w:rsidR="00082C70">
              <w:rPr>
                <w:rFonts w:ascii="Times New Roman" w:hAnsi="Times New Roman"/>
                <w:sz w:val="28"/>
                <w:szCs w:val="28"/>
              </w:rPr>
              <w:t>–</w:t>
            </w:r>
            <w:r w:rsidRPr="00CD22E3">
              <w:rPr>
                <w:rFonts w:ascii="Times New Roman" w:hAnsi="Times New Roman"/>
                <w:sz w:val="28"/>
                <w:szCs w:val="28"/>
              </w:rPr>
              <w:t xml:space="preserve"> 5 </w:t>
            </w:r>
            <w:r w:rsidRPr="00CD22E3">
              <w:rPr>
                <w:rFonts w:ascii="Times New Roman" w:hAnsi="Times New Roman"/>
                <w:sz w:val="28"/>
                <w:szCs w:val="28"/>
                <w:lang w:val="ru-RU"/>
              </w:rPr>
              <w:t>(n=31)</w:t>
            </w:r>
          </w:p>
        </w:tc>
        <w:tc>
          <w:tcPr>
            <w:tcW w:w="2702" w:type="dxa"/>
            <w:vAlign w:val="center"/>
          </w:tcPr>
          <w:p w:rsidR="00643D94" w:rsidRPr="00CD22E3" w:rsidRDefault="00643D94" w:rsidP="00082C70">
            <w:pPr>
              <w:widowControl w:val="0"/>
              <w:spacing w:after="0" w:line="336" w:lineRule="auto"/>
              <w:jc w:val="center"/>
              <w:rPr>
                <w:rFonts w:ascii="Times New Roman" w:hAnsi="Times New Roman"/>
                <w:sz w:val="28"/>
                <w:szCs w:val="28"/>
              </w:rPr>
            </w:pPr>
            <w:r w:rsidRPr="00CD22E3">
              <w:rPr>
                <w:rFonts w:ascii="Times New Roman" w:hAnsi="Times New Roman"/>
                <w:sz w:val="28"/>
                <w:szCs w:val="28"/>
              </w:rPr>
              <w:t>4,20 [3,85</w:t>
            </w:r>
            <w:r w:rsidR="00082C70">
              <w:rPr>
                <w:rFonts w:ascii="Times New Roman" w:hAnsi="Times New Roman"/>
                <w:sz w:val="28"/>
                <w:szCs w:val="28"/>
              </w:rPr>
              <w:t xml:space="preserve"> – </w:t>
            </w:r>
            <w:r w:rsidRPr="00CD22E3">
              <w:rPr>
                <w:rFonts w:ascii="Times New Roman" w:hAnsi="Times New Roman"/>
                <w:sz w:val="28"/>
                <w:szCs w:val="28"/>
              </w:rPr>
              <w:t>4,60]</w:t>
            </w:r>
          </w:p>
        </w:tc>
        <w:tc>
          <w:tcPr>
            <w:tcW w:w="2702" w:type="dxa"/>
            <w:vAlign w:val="center"/>
          </w:tcPr>
          <w:p w:rsidR="00643D94" w:rsidRPr="00CD22E3" w:rsidRDefault="00643D94" w:rsidP="00082C70">
            <w:pPr>
              <w:widowControl w:val="0"/>
              <w:spacing w:after="0" w:line="336" w:lineRule="auto"/>
              <w:jc w:val="center"/>
              <w:rPr>
                <w:rFonts w:ascii="Times New Roman" w:hAnsi="Times New Roman"/>
                <w:sz w:val="28"/>
                <w:szCs w:val="28"/>
                <w:lang w:val="ru-RU"/>
              </w:rPr>
            </w:pPr>
            <w:r w:rsidRPr="00CD22E3">
              <w:rPr>
                <w:rFonts w:ascii="Times New Roman" w:hAnsi="Times New Roman"/>
                <w:sz w:val="28"/>
                <w:szCs w:val="28"/>
              </w:rPr>
              <w:t>4,00 [3,60</w:t>
            </w:r>
            <w:r w:rsidR="00082C70">
              <w:rPr>
                <w:rFonts w:ascii="Times New Roman" w:hAnsi="Times New Roman"/>
                <w:sz w:val="28"/>
                <w:szCs w:val="28"/>
              </w:rPr>
              <w:t xml:space="preserve"> – </w:t>
            </w:r>
            <w:r w:rsidRPr="00CD22E3">
              <w:rPr>
                <w:rFonts w:ascii="Times New Roman" w:hAnsi="Times New Roman"/>
                <w:sz w:val="28"/>
                <w:szCs w:val="28"/>
              </w:rPr>
              <w:t>4,33]</w:t>
            </w:r>
          </w:p>
        </w:tc>
        <w:tc>
          <w:tcPr>
            <w:tcW w:w="924" w:type="dxa"/>
            <w:vAlign w:val="center"/>
          </w:tcPr>
          <w:p w:rsidR="00643D94" w:rsidRPr="00CD22E3" w:rsidRDefault="00082C70" w:rsidP="00082C70">
            <w:pPr>
              <w:widowControl w:val="0"/>
              <w:spacing w:after="0" w:line="336" w:lineRule="auto"/>
              <w:jc w:val="center"/>
              <w:rPr>
                <w:rFonts w:ascii="Times New Roman" w:hAnsi="Times New Roman"/>
                <w:sz w:val="28"/>
                <w:szCs w:val="28"/>
                <w:lang w:val="ru-RU"/>
              </w:rPr>
            </w:pPr>
            <w:r>
              <w:rPr>
                <w:rFonts w:ascii="Times New Roman" w:hAnsi="Times New Roman"/>
                <w:sz w:val="28"/>
                <w:szCs w:val="28"/>
                <w:lang w:val="ru-RU"/>
              </w:rPr>
              <w:t>&gt;</w:t>
            </w:r>
            <w:r w:rsidR="00643D94" w:rsidRPr="00CD22E3">
              <w:rPr>
                <w:rFonts w:ascii="Times New Roman" w:hAnsi="Times New Roman"/>
                <w:sz w:val="28"/>
                <w:szCs w:val="28"/>
              </w:rPr>
              <w:t>0,05</w:t>
            </w:r>
          </w:p>
        </w:tc>
      </w:tr>
      <w:tr w:rsidR="00643D94" w:rsidRPr="00CD22E3" w:rsidTr="003C07EC">
        <w:trPr>
          <w:cantSplit/>
          <w:trHeight w:val="493"/>
        </w:trPr>
        <w:tc>
          <w:tcPr>
            <w:tcW w:w="1652" w:type="dxa"/>
            <w:vMerge/>
            <w:vAlign w:val="center"/>
          </w:tcPr>
          <w:p w:rsidR="00643D94" w:rsidRPr="00CD22E3" w:rsidRDefault="00643D94" w:rsidP="00082C70">
            <w:pPr>
              <w:widowControl w:val="0"/>
              <w:spacing w:after="0" w:line="336" w:lineRule="auto"/>
              <w:rPr>
                <w:rFonts w:ascii="Times New Roman" w:hAnsi="Times New Roman"/>
                <w:sz w:val="28"/>
                <w:szCs w:val="28"/>
              </w:rPr>
            </w:pPr>
          </w:p>
        </w:tc>
        <w:tc>
          <w:tcPr>
            <w:tcW w:w="1707" w:type="dxa"/>
            <w:vAlign w:val="center"/>
          </w:tcPr>
          <w:p w:rsidR="00643D94" w:rsidRPr="00CD22E3" w:rsidRDefault="00643D94" w:rsidP="00082C70">
            <w:pPr>
              <w:widowControl w:val="0"/>
              <w:spacing w:after="0" w:line="336" w:lineRule="auto"/>
              <w:jc w:val="center"/>
              <w:rPr>
                <w:rFonts w:ascii="Times New Roman" w:hAnsi="Times New Roman"/>
                <w:sz w:val="28"/>
                <w:szCs w:val="28"/>
              </w:rPr>
            </w:pPr>
            <w:r w:rsidRPr="00CD22E3">
              <w:rPr>
                <w:rFonts w:ascii="Times New Roman" w:hAnsi="Times New Roman"/>
                <w:sz w:val="28"/>
                <w:szCs w:val="28"/>
              </w:rPr>
              <w:t>&gt; 5 (n=39)</w:t>
            </w:r>
          </w:p>
        </w:tc>
        <w:tc>
          <w:tcPr>
            <w:tcW w:w="2702" w:type="dxa"/>
            <w:vAlign w:val="center"/>
          </w:tcPr>
          <w:p w:rsidR="00643D94" w:rsidRPr="00CD22E3" w:rsidRDefault="00643D94" w:rsidP="00082C70">
            <w:pPr>
              <w:widowControl w:val="0"/>
              <w:spacing w:after="0" w:line="336" w:lineRule="auto"/>
              <w:jc w:val="center"/>
              <w:rPr>
                <w:rFonts w:ascii="Times New Roman" w:hAnsi="Times New Roman"/>
                <w:sz w:val="28"/>
                <w:szCs w:val="28"/>
              </w:rPr>
            </w:pPr>
            <w:r w:rsidRPr="00CD22E3">
              <w:rPr>
                <w:rFonts w:ascii="Times New Roman" w:hAnsi="Times New Roman"/>
                <w:sz w:val="28"/>
                <w:szCs w:val="28"/>
              </w:rPr>
              <w:t>4,20 [3,80</w:t>
            </w:r>
            <w:r w:rsidR="00082C70">
              <w:rPr>
                <w:rFonts w:ascii="Times New Roman" w:hAnsi="Times New Roman"/>
                <w:sz w:val="28"/>
                <w:szCs w:val="28"/>
              </w:rPr>
              <w:t xml:space="preserve"> – </w:t>
            </w:r>
            <w:r w:rsidRPr="00CD22E3">
              <w:rPr>
                <w:rFonts w:ascii="Times New Roman" w:hAnsi="Times New Roman"/>
                <w:sz w:val="28"/>
                <w:szCs w:val="28"/>
              </w:rPr>
              <w:t>4,50]</w:t>
            </w:r>
          </w:p>
        </w:tc>
        <w:tc>
          <w:tcPr>
            <w:tcW w:w="2702" w:type="dxa"/>
            <w:vAlign w:val="center"/>
          </w:tcPr>
          <w:p w:rsidR="00643D94" w:rsidRPr="00CD22E3" w:rsidRDefault="00643D94" w:rsidP="00082C70">
            <w:pPr>
              <w:widowControl w:val="0"/>
              <w:spacing w:after="0" w:line="336" w:lineRule="auto"/>
              <w:jc w:val="center"/>
              <w:rPr>
                <w:rFonts w:ascii="Times New Roman" w:hAnsi="Times New Roman"/>
                <w:sz w:val="28"/>
                <w:szCs w:val="28"/>
                <w:lang w:val="ru-RU"/>
              </w:rPr>
            </w:pPr>
            <w:r w:rsidRPr="00CD22E3">
              <w:rPr>
                <w:rFonts w:ascii="Times New Roman" w:hAnsi="Times New Roman"/>
                <w:sz w:val="28"/>
                <w:szCs w:val="28"/>
                <w:lang w:val="ru-RU"/>
              </w:rPr>
              <w:t>4,30 [3,65</w:t>
            </w:r>
            <w:r w:rsidR="00082C70">
              <w:rPr>
                <w:rFonts w:ascii="Times New Roman" w:hAnsi="Times New Roman"/>
                <w:sz w:val="28"/>
                <w:szCs w:val="28"/>
                <w:lang w:val="ru-RU"/>
              </w:rPr>
              <w:t xml:space="preserve"> – </w:t>
            </w:r>
            <w:r w:rsidRPr="00CD22E3">
              <w:rPr>
                <w:rFonts w:ascii="Times New Roman" w:hAnsi="Times New Roman"/>
                <w:sz w:val="28"/>
                <w:szCs w:val="28"/>
                <w:lang w:val="ru-RU"/>
              </w:rPr>
              <w:t>4,60]</w:t>
            </w:r>
          </w:p>
        </w:tc>
        <w:tc>
          <w:tcPr>
            <w:tcW w:w="924" w:type="dxa"/>
            <w:vAlign w:val="center"/>
          </w:tcPr>
          <w:p w:rsidR="00643D94" w:rsidRPr="00CD22E3" w:rsidRDefault="00082C70" w:rsidP="00082C70">
            <w:pPr>
              <w:widowControl w:val="0"/>
              <w:spacing w:after="0" w:line="336" w:lineRule="auto"/>
              <w:jc w:val="center"/>
              <w:rPr>
                <w:rFonts w:ascii="Times New Roman" w:hAnsi="Times New Roman"/>
                <w:sz w:val="28"/>
                <w:szCs w:val="28"/>
                <w:lang w:val="ru-RU"/>
              </w:rPr>
            </w:pPr>
            <w:r>
              <w:rPr>
                <w:rFonts w:ascii="Times New Roman" w:hAnsi="Times New Roman"/>
                <w:sz w:val="28"/>
                <w:szCs w:val="28"/>
                <w:lang w:val="ru-RU"/>
              </w:rPr>
              <w:t>&gt;</w:t>
            </w:r>
            <w:r w:rsidR="00643D94" w:rsidRPr="00CD22E3">
              <w:rPr>
                <w:rFonts w:ascii="Times New Roman" w:hAnsi="Times New Roman"/>
                <w:sz w:val="28"/>
                <w:szCs w:val="28"/>
              </w:rPr>
              <w:t>0,05</w:t>
            </w:r>
          </w:p>
        </w:tc>
      </w:tr>
      <w:tr w:rsidR="00643D94" w:rsidRPr="00CD22E3" w:rsidTr="003C07EC">
        <w:trPr>
          <w:cantSplit/>
          <w:trHeight w:val="480"/>
        </w:trPr>
        <w:tc>
          <w:tcPr>
            <w:tcW w:w="1652" w:type="dxa"/>
            <w:vMerge w:val="restart"/>
            <w:vAlign w:val="center"/>
          </w:tcPr>
          <w:p w:rsidR="00643D94" w:rsidRPr="00CD22E3" w:rsidRDefault="00643D94" w:rsidP="00082C70">
            <w:pPr>
              <w:widowControl w:val="0"/>
              <w:spacing w:after="0" w:line="336" w:lineRule="auto"/>
              <w:rPr>
                <w:rFonts w:ascii="Times New Roman" w:hAnsi="Times New Roman"/>
                <w:sz w:val="28"/>
                <w:szCs w:val="28"/>
              </w:rPr>
            </w:pPr>
            <w:r w:rsidRPr="00CD22E3">
              <w:rPr>
                <w:rFonts w:ascii="Times New Roman" w:hAnsi="Times New Roman"/>
                <w:bCs/>
                <w:sz w:val="28"/>
                <w:szCs w:val="28"/>
                <w:shd w:val="clear" w:color="auto" w:fill="FFFFFF"/>
                <w:lang w:eastAsia="ru-RU"/>
              </w:rPr>
              <w:t>П</w:t>
            </w:r>
            <w:r w:rsidRPr="00CD22E3">
              <w:rPr>
                <w:rFonts w:ascii="Times New Roman" w:hAnsi="Times New Roman"/>
                <w:bCs/>
                <w:sz w:val="28"/>
                <w:szCs w:val="28"/>
                <w:shd w:val="clear" w:color="auto" w:fill="FFFFFF"/>
                <w:lang w:val="ru-RU" w:eastAsia="ru-RU"/>
              </w:rPr>
              <w:t>Ш</w:t>
            </w:r>
            <w:r w:rsidRPr="00CD22E3">
              <w:rPr>
                <w:rFonts w:ascii="Times New Roman" w:hAnsi="Times New Roman"/>
                <w:bCs/>
                <w:sz w:val="28"/>
                <w:szCs w:val="28"/>
                <w:shd w:val="clear" w:color="auto" w:fill="FFFFFF"/>
                <w:lang w:eastAsia="ru-RU"/>
              </w:rPr>
              <w:t>, см</w:t>
            </w:r>
          </w:p>
        </w:tc>
        <w:tc>
          <w:tcPr>
            <w:tcW w:w="1707" w:type="dxa"/>
            <w:vAlign w:val="center"/>
          </w:tcPr>
          <w:p w:rsidR="00643D94" w:rsidRPr="00CD22E3" w:rsidRDefault="00643D94" w:rsidP="00082C70">
            <w:pPr>
              <w:widowControl w:val="0"/>
              <w:spacing w:after="0" w:line="336" w:lineRule="auto"/>
              <w:jc w:val="center"/>
              <w:rPr>
                <w:rFonts w:ascii="Times New Roman" w:hAnsi="Times New Roman"/>
                <w:sz w:val="28"/>
                <w:szCs w:val="28"/>
                <w:lang w:val="ru-RU"/>
              </w:rPr>
            </w:pPr>
            <w:r w:rsidRPr="00CD22E3">
              <w:rPr>
                <w:rFonts w:ascii="Times New Roman" w:hAnsi="Times New Roman"/>
                <w:sz w:val="28"/>
                <w:szCs w:val="28"/>
              </w:rPr>
              <w:t xml:space="preserve">1,25 </w:t>
            </w:r>
            <w:r w:rsidR="00082C70">
              <w:rPr>
                <w:rFonts w:ascii="Times New Roman" w:hAnsi="Times New Roman"/>
                <w:sz w:val="28"/>
                <w:szCs w:val="28"/>
              </w:rPr>
              <w:t>–</w:t>
            </w:r>
            <w:r w:rsidRPr="00CD22E3">
              <w:rPr>
                <w:rFonts w:ascii="Times New Roman" w:hAnsi="Times New Roman"/>
                <w:sz w:val="28"/>
                <w:szCs w:val="28"/>
              </w:rPr>
              <w:t xml:space="preserve"> 5 </w:t>
            </w:r>
            <w:r w:rsidRPr="00CD22E3">
              <w:rPr>
                <w:rFonts w:ascii="Times New Roman" w:hAnsi="Times New Roman"/>
                <w:sz w:val="28"/>
                <w:szCs w:val="28"/>
                <w:lang w:val="ru-RU"/>
              </w:rPr>
              <w:t>(n=31)</w:t>
            </w:r>
          </w:p>
        </w:tc>
        <w:tc>
          <w:tcPr>
            <w:tcW w:w="2702" w:type="dxa"/>
            <w:vAlign w:val="center"/>
          </w:tcPr>
          <w:p w:rsidR="00643D94" w:rsidRPr="00CD22E3" w:rsidRDefault="00643D94" w:rsidP="00082C70">
            <w:pPr>
              <w:widowControl w:val="0"/>
              <w:spacing w:after="0" w:line="336" w:lineRule="auto"/>
              <w:jc w:val="center"/>
              <w:rPr>
                <w:rFonts w:ascii="Times New Roman" w:hAnsi="Times New Roman"/>
                <w:sz w:val="28"/>
                <w:szCs w:val="28"/>
              </w:rPr>
            </w:pPr>
            <w:r w:rsidRPr="00CD22E3">
              <w:rPr>
                <w:rFonts w:ascii="Times New Roman" w:hAnsi="Times New Roman"/>
                <w:sz w:val="28"/>
                <w:szCs w:val="28"/>
              </w:rPr>
              <w:t>2,85 [2,60</w:t>
            </w:r>
            <w:r w:rsidR="00082C70">
              <w:rPr>
                <w:rFonts w:ascii="Times New Roman" w:hAnsi="Times New Roman"/>
                <w:sz w:val="28"/>
                <w:szCs w:val="28"/>
              </w:rPr>
              <w:t xml:space="preserve"> – </w:t>
            </w:r>
            <w:r w:rsidRPr="00CD22E3">
              <w:rPr>
                <w:rFonts w:ascii="Times New Roman" w:hAnsi="Times New Roman"/>
                <w:sz w:val="28"/>
                <w:szCs w:val="28"/>
              </w:rPr>
              <w:t>3,62]</w:t>
            </w:r>
          </w:p>
        </w:tc>
        <w:tc>
          <w:tcPr>
            <w:tcW w:w="2702" w:type="dxa"/>
            <w:vAlign w:val="center"/>
          </w:tcPr>
          <w:p w:rsidR="00643D94" w:rsidRPr="00CD22E3" w:rsidRDefault="00643D94" w:rsidP="00082C70">
            <w:pPr>
              <w:widowControl w:val="0"/>
              <w:spacing w:after="0" w:line="336" w:lineRule="auto"/>
              <w:jc w:val="center"/>
              <w:rPr>
                <w:rFonts w:ascii="Times New Roman" w:hAnsi="Times New Roman"/>
                <w:sz w:val="28"/>
                <w:szCs w:val="28"/>
              </w:rPr>
            </w:pPr>
            <w:r w:rsidRPr="00CD22E3">
              <w:rPr>
                <w:rFonts w:ascii="Times New Roman" w:hAnsi="Times New Roman"/>
                <w:sz w:val="28"/>
                <w:szCs w:val="28"/>
              </w:rPr>
              <w:t>2,65 [2,40</w:t>
            </w:r>
            <w:r w:rsidR="00082C70">
              <w:rPr>
                <w:rFonts w:ascii="Times New Roman" w:hAnsi="Times New Roman"/>
                <w:sz w:val="28"/>
                <w:szCs w:val="28"/>
              </w:rPr>
              <w:t xml:space="preserve"> – </w:t>
            </w:r>
            <w:r w:rsidRPr="00CD22E3">
              <w:rPr>
                <w:rFonts w:ascii="Times New Roman" w:hAnsi="Times New Roman"/>
                <w:sz w:val="28"/>
                <w:szCs w:val="28"/>
              </w:rPr>
              <w:t>2,85]</w:t>
            </w:r>
          </w:p>
        </w:tc>
        <w:tc>
          <w:tcPr>
            <w:tcW w:w="924" w:type="dxa"/>
            <w:vAlign w:val="center"/>
          </w:tcPr>
          <w:p w:rsidR="00643D94" w:rsidRPr="00CD22E3" w:rsidRDefault="00643D94" w:rsidP="00082C70">
            <w:pPr>
              <w:widowControl w:val="0"/>
              <w:spacing w:after="0" w:line="336" w:lineRule="auto"/>
              <w:jc w:val="center"/>
              <w:rPr>
                <w:rFonts w:ascii="Times New Roman" w:hAnsi="Times New Roman"/>
                <w:sz w:val="28"/>
                <w:szCs w:val="28"/>
              </w:rPr>
            </w:pPr>
            <w:r w:rsidRPr="00CD22E3">
              <w:rPr>
                <w:rFonts w:ascii="Times New Roman" w:hAnsi="Times New Roman"/>
                <w:sz w:val="28"/>
                <w:szCs w:val="28"/>
              </w:rPr>
              <w:t>0,039</w:t>
            </w:r>
          </w:p>
        </w:tc>
      </w:tr>
      <w:tr w:rsidR="00643D94" w:rsidRPr="00CD22E3" w:rsidTr="003C07EC">
        <w:trPr>
          <w:cantSplit/>
          <w:trHeight w:val="487"/>
        </w:trPr>
        <w:tc>
          <w:tcPr>
            <w:tcW w:w="1652" w:type="dxa"/>
            <w:vMerge/>
            <w:vAlign w:val="center"/>
          </w:tcPr>
          <w:p w:rsidR="00643D94" w:rsidRPr="00CD22E3" w:rsidRDefault="00643D94" w:rsidP="00082C70">
            <w:pPr>
              <w:widowControl w:val="0"/>
              <w:spacing w:after="0" w:line="336" w:lineRule="auto"/>
              <w:rPr>
                <w:rFonts w:ascii="Times New Roman" w:hAnsi="Times New Roman"/>
                <w:sz w:val="28"/>
                <w:szCs w:val="28"/>
              </w:rPr>
            </w:pPr>
          </w:p>
        </w:tc>
        <w:tc>
          <w:tcPr>
            <w:tcW w:w="1707" w:type="dxa"/>
            <w:vAlign w:val="center"/>
          </w:tcPr>
          <w:p w:rsidR="00643D94" w:rsidRPr="00CD22E3" w:rsidRDefault="00643D94" w:rsidP="00082C70">
            <w:pPr>
              <w:widowControl w:val="0"/>
              <w:spacing w:after="0" w:line="336" w:lineRule="auto"/>
              <w:jc w:val="center"/>
              <w:rPr>
                <w:rFonts w:ascii="Times New Roman" w:hAnsi="Times New Roman"/>
                <w:sz w:val="28"/>
                <w:szCs w:val="28"/>
              </w:rPr>
            </w:pPr>
            <w:r w:rsidRPr="00CD22E3">
              <w:rPr>
                <w:rFonts w:ascii="Times New Roman" w:hAnsi="Times New Roman"/>
                <w:sz w:val="28"/>
                <w:szCs w:val="28"/>
              </w:rPr>
              <w:t>&gt; 5 (n=39)</w:t>
            </w:r>
          </w:p>
        </w:tc>
        <w:tc>
          <w:tcPr>
            <w:tcW w:w="2702" w:type="dxa"/>
            <w:vAlign w:val="center"/>
          </w:tcPr>
          <w:p w:rsidR="00643D94" w:rsidRPr="00CD22E3" w:rsidRDefault="00643D94" w:rsidP="00082C70">
            <w:pPr>
              <w:widowControl w:val="0"/>
              <w:spacing w:after="0" w:line="336" w:lineRule="auto"/>
              <w:jc w:val="center"/>
              <w:rPr>
                <w:rFonts w:ascii="Times New Roman" w:hAnsi="Times New Roman"/>
                <w:sz w:val="28"/>
                <w:szCs w:val="28"/>
              </w:rPr>
            </w:pPr>
            <w:r w:rsidRPr="00CD22E3">
              <w:rPr>
                <w:rFonts w:ascii="Times New Roman" w:hAnsi="Times New Roman"/>
                <w:sz w:val="28"/>
                <w:szCs w:val="28"/>
              </w:rPr>
              <w:t>2,80 [2,60</w:t>
            </w:r>
            <w:r w:rsidR="00082C70">
              <w:rPr>
                <w:rFonts w:ascii="Times New Roman" w:hAnsi="Times New Roman"/>
                <w:sz w:val="28"/>
                <w:szCs w:val="28"/>
              </w:rPr>
              <w:t xml:space="preserve"> – </w:t>
            </w:r>
            <w:r w:rsidRPr="00CD22E3">
              <w:rPr>
                <w:rFonts w:ascii="Times New Roman" w:hAnsi="Times New Roman"/>
                <w:sz w:val="28"/>
                <w:szCs w:val="28"/>
              </w:rPr>
              <w:t>3,03]</w:t>
            </w:r>
          </w:p>
        </w:tc>
        <w:tc>
          <w:tcPr>
            <w:tcW w:w="2702" w:type="dxa"/>
            <w:vAlign w:val="center"/>
          </w:tcPr>
          <w:p w:rsidR="00643D94" w:rsidRPr="00CD22E3" w:rsidRDefault="00643D94" w:rsidP="00082C70">
            <w:pPr>
              <w:widowControl w:val="0"/>
              <w:spacing w:after="0" w:line="336" w:lineRule="auto"/>
              <w:jc w:val="center"/>
              <w:rPr>
                <w:rFonts w:ascii="Times New Roman" w:hAnsi="Times New Roman"/>
                <w:sz w:val="28"/>
                <w:szCs w:val="28"/>
              </w:rPr>
            </w:pPr>
            <w:r w:rsidRPr="00CD22E3">
              <w:rPr>
                <w:rFonts w:ascii="Times New Roman" w:hAnsi="Times New Roman"/>
                <w:sz w:val="28"/>
                <w:szCs w:val="28"/>
                <w:lang w:val="ru-RU"/>
              </w:rPr>
              <w:t>3,25 [3,13</w:t>
            </w:r>
            <w:r w:rsidR="00082C70">
              <w:rPr>
                <w:rFonts w:ascii="Times New Roman" w:hAnsi="Times New Roman"/>
                <w:sz w:val="28"/>
                <w:szCs w:val="28"/>
                <w:lang w:val="ru-RU"/>
              </w:rPr>
              <w:t xml:space="preserve"> – </w:t>
            </w:r>
            <w:r w:rsidRPr="00CD22E3">
              <w:rPr>
                <w:rFonts w:ascii="Times New Roman" w:hAnsi="Times New Roman"/>
                <w:sz w:val="28"/>
                <w:szCs w:val="28"/>
                <w:lang w:val="ru-RU"/>
              </w:rPr>
              <w:t>3,50]</w:t>
            </w:r>
          </w:p>
        </w:tc>
        <w:tc>
          <w:tcPr>
            <w:tcW w:w="924" w:type="dxa"/>
            <w:vAlign w:val="center"/>
          </w:tcPr>
          <w:p w:rsidR="00643D94" w:rsidRPr="00CD22E3" w:rsidRDefault="00643D94" w:rsidP="00082C70">
            <w:pPr>
              <w:widowControl w:val="0"/>
              <w:spacing w:after="0" w:line="336" w:lineRule="auto"/>
              <w:jc w:val="center"/>
              <w:rPr>
                <w:rFonts w:ascii="Times New Roman" w:hAnsi="Times New Roman"/>
                <w:sz w:val="28"/>
                <w:szCs w:val="28"/>
              </w:rPr>
            </w:pPr>
            <w:r w:rsidRPr="00CD22E3">
              <w:rPr>
                <w:rFonts w:ascii="Times New Roman" w:hAnsi="Times New Roman"/>
                <w:sz w:val="28"/>
                <w:szCs w:val="28"/>
              </w:rPr>
              <w:t>0,009</w:t>
            </w:r>
          </w:p>
        </w:tc>
      </w:tr>
    </w:tbl>
    <w:p w:rsidR="00AA30A2" w:rsidRPr="00082C70" w:rsidRDefault="00AA30A2" w:rsidP="00AA30A2">
      <w:pPr>
        <w:spacing w:after="0" w:line="336" w:lineRule="auto"/>
        <w:rPr>
          <w:rFonts w:ascii="Times New Roman" w:hAnsi="Times New Roman"/>
          <w:sz w:val="28"/>
        </w:rPr>
      </w:pPr>
      <w:r>
        <w:br w:type="page"/>
      </w:r>
      <w:r w:rsidRPr="00082C70">
        <w:rPr>
          <w:rFonts w:ascii="Times New Roman" w:hAnsi="Times New Roman"/>
          <w:sz w:val="28"/>
        </w:rPr>
        <w:t>Продовження табл. 6.19</w:t>
      </w:r>
    </w:p>
    <w:tbl>
      <w:tblPr>
        <w:tblW w:w="9687" w:type="dxa"/>
        <w:tblInd w:w="10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000" w:firstRow="0" w:lastRow="0" w:firstColumn="0" w:lastColumn="0" w:noHBand="0" w:noVBand="0"/>
      </w:tblPr>
      <w:tblGrid>
        <w:gridCol w:w="1652"/>
        <w:gridCol w:w="1707"/>
        <w:gridCol w:w="2701"/>
        <w:gridCol w:w="2647"/>
        <w:gridCol w:w="980"/>
      </w:tblGrid>
      <w:tr w:rsidR="00AA30A2" w:rsidRPr="00CD22E3" w:rsidTr="003C07EC">
        <w:trPr>
          <w:cantSplit/>
          <w:trHeight w:val="435"/>
        </w:trPr>
        <w:tc>
          <w:tcPr>
            <w:tcW w:w="1652" w:type="dxa"/>
            <w:vAlign w:val="center"/>
          </w:tcPr>
          <w:p w:rsidR="00AA30A2" w:rsidRPr="00CD22E3" w:rsidRDefault="00AA30A2" w:rsidP="001E4CFD">
            <w:pPr>
              <w:widowControl w:val="0"/>
              <w:spacing w:after="0" w:line="336" w:lineRule="auto"/>
              <w:jc w:val="center"/>
              <w:rPr>
                <w:rFonts w:ascii="Times New Roman" w:hAnsi="Times New Roman"/>
                <w:bCs/>
                <w:sz w:val="28"/>
                <w:szCs w:val="28"/>
                <w:shd w:val="clear" w:color="auto" w:fill="FFFFFF"/>
                <w:lang w:eastAsia="ru-RU"/>
              </w:rPr>
            </w:pPr>
            <w:r>
              <w:rPr>
                <w:rFonts w:ascii="Times New Roman" w:hAnsi="Times New Roman"/>
                <w:bCs/>
                <w:sz w:val="28"/>
                <w:szCs w:val="28"/>
                <w:shd w:val="clear" w:color="auto" w:fill="FFFFFF"/>
                <w:lang w:eastAsia="ru-RU"/>
              </w:rPr>
              <w:t>1</w:t>
            </w:r>
          </w:p>
        </w:tc>
        <w:tc>
          <w:tcPr>
            <w:tcW w:w="1707" w:type="dxa"/>
            <w:vAlign w:val="center"/>
          </w:tcPr>
          <w:p w:rsidR="00AA30A2" w:rsidRPr="00CD22E3" w:rsidRDefault="00AA30A2" w:rsidP="001E4CFD">
            <w:pPr>
              <w:widowControl w:val="0"/>
              <w:spacing w:after="0" w:line="336" w:lineRule="auto"/>
              <w:jc w:val="center"/>
              <w:rPr>
                <w:rFonts w:ascii="Times New Roman" w:hAnsi="Times New Roman"/>
                <w:sz w:val="28"/>
                <w:szCs w:val="28"/>
              </w:rPr>
            </w:pPr>
            <w:r>
              <w:rPr>
                <w:rFonts w:ascii="Times New Roman" w:hAnsi="Times New Roman"/>
                <w:sz w:val="28"/>
                <w:szCs w:val="28"/>
              </w:rPr>
              <w:t>2</w:t>
            </w:r>
          </w:p>
        </w:tc>
        <w:tc>
          <w:tcPr>
            <w:tcW w:w="2701" w:type="dxa"/>
            <w:vAlign w:val="center"/>
          </w:tcPr>
          <w:p w:rsidR="00AA30A2" w:rsidRPr="00CD22E3" w:rsidRDefault="00AA30A2" w:rsidP="001E4CFD">
            <w:pPr>
              <w:widowControl w:val="0"/>
              <w:spacing w:after="0" w:line="336" w:lineRule="auto"/>
              <w:jc w:val="center"/>
              <w:rPr>
                <w:rFonts w:ascii="Times New Roman" w:hAnsi="Times New Roman"/>
                <w:sz w:val="28"/>
                <w:szCs w:val="28"/>
              </w:rPr>
            </w:pPr>
            <w:r>
              <w:rPr>
                <w:rFonts w:ascii="Times New Roman" w:hAnsi="Times New Roman"/>
                <w:sz w:val="28"/>
                <w:szCs w:val="28"/>
              </w:rPr>
              <w:t>3</w:t>
            </w:r>
          </w:p>
        </w:tc>
        <w:tc>
          <w:tcPr>
            <w:tcW w:w="2647" w:type="dxa"/>
            <w:vAlign w:val="center"/>
          </w:tcPr>
          <w:p w:rsidR="00AA30A2" w:rsidRPr="00CD22E3" w:rsidRDefault="00AA30A2" w:rsidP="001E4CFD">
            <w:pPr>
              <w:widowControl w:val="0"/>
              <w:spacing w:after="0" w:line="336" w:lineRule="auto"/>
              <w:jc w:val="center"/>
              <w:rPr>
                <w:rFonts w:ascii="Times New Roman" w:hAnsi="Times New Roman"/>
                <w:sz w:val="28"/>
                <w:szCs w:val="28"/>
              </w:rPr>
            </w:pPr>
            <w:r>
              <w:rPr>
                <w:rFonts w:ascii="Times New Roman" w:hAnsi="Times New Roman"/>
                <w:sz w:val="28"/>
                <w:szCs w:val="28"/>
              </w:rPr>
              <w:t>4</w:t>
            </w:r>
          </w:p>
        </w:tc>
        <w:tc>
          <w:tcPr>
            <w:tcW w:w="980" w:type="dxa"/>
            <w:vAlign w:val="center"/>
          </w:tcPr>
          <w:p w:rsidR="00AA30A2" w:rsidRPr="00CD22E3" w:rsidRDefault="00AA30A2" w:rsidP="001E4CFD">
            <w:pPr>
              <w:widowControl w:val="0"/>
              <w:spacing w:after="0" w:line="336" w:lineRule="auto"/>
              <w:jc w:val="center"/>
              <w:rPr>
                <w:rFonts w:ascii="Times New Roman" w:hAnsi="Times New Roman"/>
                <w:sz w:val="28"/>
                <w:szCs w:val="28"/>
                <w:lang w:val="ru-RU"/>
              </w:rPr>
            </w:pPr>
            <w:r>
              <w:rPr>
                <w:rFonts w:ascii="Times New Roman" w:hAnsi="Times New Roman"/>
                <w:sz w:val="28"/>
                <w:szCs w:val="28"/>
                <w:lang w:val="ru-RU"/>
              </w:rPr>
              <w:t>5</w:t>
            </w:r>
          </w:p>
        </w:tc>
      </w:tr>
      <w:tr w:rsidR="00643D94" w:rsidRPr="00CD22E3" w:rsidTr="003C07EC">
        <w:trPr>
          <w:cantSplit/>
          <w:trHeight w:val="480"/>
        </w:trPr>
        <w:tc>
          <w:tcPr>
            <w:tcW w:w="1652" w:type="dxa"/>
            <w:vMerge w:val="restart"/>
            <w:vAlign w:val="center"/>
          </w:tcPr>
          <w:p w:rsidR="00643D94" w:rsidRPr="00CD22E3" w:rsidRDefault="00643D94" w:rsidP="00293AC3">
            <w:pPr>
              <w:widowControl w:val="0"/>
              <w:spacing w:after="0" w:line="360" w:lineRule="auto"/>
              <w:rPr>
                <w:rFonts w:ascii="Times New Roman" w:hAnsi="Times New Roman"/>
                <w:sz w:val="28"/>
                <w:szCs w:val="28"/>
              </w:rPr>
            </w:pPr>
            <w:r w:rsidRPr="00CD22E3">
              <w:rPr>
                <w:rFonts w:ascii="Times New Roman" w:hAnsi="Times New Roman"/>
                <w:bCs/>
                <w:sz w:val="28"/>
                <w:szCs w:val="28"/>
                <w:shd w:val="clear" w:color="auto" w:fill="FFFFFF"/>
                <w:lang w:eastAsia="ru-RU"/>
              </w:rPr>
              <w:t>ПП, см</w:t>
            </w:r>
          </w:p>
        </w:tc>
        <w:tc>
          <w:tcPr>
            <w:tcW w:w="1707" w:type="dxa"/>
            <w:vAlign w:val="center"/>
          </w:tcPr>
          <w:p w:rsidR="00643D94" w:rsidRPr="00CD22E3" w:rsidRDefault="00643D94" w:rsidP="00293AC3">
            <w:pPr>
              <w:widowControl w:val="0"/>
              <w:spacing w:after="0" w:line="360" w:lineRule="auto"/>
              <w:jc w:val="center"/>
              <w:rPr>
                <w:rFonts w:ascii="Times New Roman" w:hAnsi="Times New Roman"/>
                <w:sz w:val="28"/>
                <w:szCs w:val="28"/>
                <w:lang w:val="ru-RU"/>
              </w:rPr>
            </w:pPr>
            <w:r w:rsidRPr="00CD22E3">
              <w:rPr>
                <w:rFonts w:ascii="Times New Roman" w:hAnsi="Times New Roman"/>
                <w:sz w:val="28"/>
                <w:szCs w:val="28"/>
              </w:rPr>
              <w:t xml:space="preserve">1,25 </w:t>
            </w:r>
            <w:r w:rsidR="00082C70">
              <w:rPr>
                <w:rFonts w:ascii="Times New Roman" w:hAnsi="Times New Roman"/>
                <w:sz w:val="28"/>
                <w:szCs w:val="28"/>
              </w:rPr>
              <w:t>–</w:t>
            </w:r>
            <w:r w:rsidRPr="00CD22E3">
              <w:rPr>
                <w:rFonts w:ascii="Times New Roman" w:hAnsi="Times New Roman"/>
                <w:sz w:val="28"/>
                <w:szCs w:val="28"/>
              </w:rPr>
              <w:t xml:space="preserve"> 5 </w:t>
            </w:r>
            <w:r w:rsidRPr="00CD22E3">
              <w:rPr>
                <w:rFonts w:ascii="Times New Roman" w:hAnsi="Times New Roman"/>
                <w:sz w:val="28"/>
                <w:szCs w:val="28"/>
                <w:lang w:val="ru-RU"/>
              </w:rPr>
              <w:t>(n=31)</w:t>
            </w:r>
          </w:p>
        </w:tc>
        <w:tc>
          <w:tcPr>
            <w:tcW w:w="2701" w:type="dxa"/>
            <w:vAlign w:val="center"/>
          </w:tcPr>
          <w:p w:rsidR="00643D94" w:rsidRPr="00CD22E3" w:rsidRDefault="00643D94" w:rsidP="00293AC3">
            <w:pPr>
              <w:widowControl w:val="0"/>
              <w:spacing w:after="0" w:line="360" w:lineRule="auto"/>
              <w:jc w:val="center"/>
              <w:rPr>
                <w:rFonts w:ascii="Times New Roman" w:hAnsi="Times New Roman"/>
                <w:sz w:val="28"/>
                <w:szCs w:val="28"/>
              </w:rPr>
            </w:pPr>
            <w:r w:rsidRPr="00CD22E3">
              <w:rPr>
                <w:rFonts w:ascii="Times New Roman" w:hAnsi="Times New Roman"/>
                <w:sz w:val="28"/>
                <w:szCs w:val="28"/>
              </w:rPr>
              <w:t>3,75 [3,60</w:t>
            </w:r>
            <w:r w:rsidR="00082C70">
              <w:rPr>
                <w:rFonts w:ascii="Times New Roman" w:hAnsi="Times New Roman"/>
                <w:sz w:val="28"/>
                <w:szCs w:val="28"/>
              </w:rPr>
              <w:t xml:space="preserve"> – </w:t>
            </w:r>
            <w:r w:rsidRPr="00CD22E3">
              <w:rPr>
                <w:rFonts w:ascii="Times New Roman" w:hAnsi="Times New Roman"/>
                <w:sz w:val="28"/>
                <w:szCs w:val="28"/>
              </w:rPr>
              <w:t>4,03]</w:t>
            </w:r>
          </w:p>
        </w:tc>
        <w:tc>
          <w:tcPr>
            <w:tcW w:w="2647" w:type="dxa"/>
            <w:vAlign w:val="center"/>
          </w:tcPr>
          <w:p w:rsidR="00643D94" w:rsidRPr="00CD22E3" w:rsidRDefault="00643D94" w:rsidP="00293AC3">
            <w:pPr>
              <w:widowControl w:val="0"/>
              <w:spacing w:after="0" w:line="360" w:lineRule="auto"/>
              <w:jc w:val="center"/>
              <w:rPr>
                <w:rFonts w:ascii="Times New Roman" w:hAnsi="Times New Roman"/>
                <w:sz w:val="28"/>
                <w:szCs w:val="28"/>
                <w:lang w:val="ru-RU"/>
              </w:rPr>
            </w:pPr>
            <w:r w:rsidRPr="00CD22E3">
              <w:rPr>
                <w:rFonts w:ascii="Times New Roman" w:hAnsi="Times New Roman"/>
                <w:sz w:val="28"/>
                <w:szCs w:val="28"/>
              </w:rPr>
              <w:t>3,60 [3,30</w:t>
            </w:r>
            <w:r w:rsidR="00082C70">
              <w:rPr>
                <w:rFonts w:ascii="Times New Roman" w:hAnsi="Times New Roman"/>
                <w:sz w:val="28"/>
                <w:szCs w:val="28"/>
              </w:rPr>
              <w:t xml:space="preserve"> – </w:t>
            </w:r>
            <w:r w:rsidRPr="00CD22E3">
              <w:rPr>
                <w:rFonts w:ascii="Times New Roman" w:hAnsi="Times New Roman"/>
                <w:sz w:val="28"/>
                <w:szCs w:val="28"/>
              </w:rPr>
              <w:t xml:space="preserve">3,85] </w:t>
            </w:r>
          </w:p>
        </w:tc>
        <w:tc>
          <w:tcPr>
            <w:tcW w:w="980" w:type="dxa"/>
            <w:vAlign w:val="center"/>
          </w:tcPr>
          <w:p w:rsidR="00643D94" w:rsidRPr="00CD22E3" w:rsidRDefault="00643D94" w:rsidP="00293AC3">
            <w:pPr>
              <w:widowControl w:val="0"/>
              <w:spacing w:after="0" w:line="360" w:lineRule="auto"/>
              <w:jc w:val="center"/>
              <w:rPr>
                <w:rFonts w:ascii="Times New Roman" w:hAnsi="Times New Roman"/>
                <w:sz w:val="28"/>
                <w:szCs w:val="28"/>
                <w:lang w:val="ru-RU"/>
              </w:rPr>
            </w:pPr>
            <w:r w:rsidRPr="00CD22E3">
              <w:rPr>
                <w:rFonts w:ascii="Times New Roman" w:hAnsi="Times New Roman"/>
                <w:sz w:val="28"/>
                <w:szCs w:val="28"/>
                <w:lang w:val="ru-RU"/>
              </w:rPr>
              <w:t>&gt;</w:t>
            </w:r>
            <w:r w:rsidRPr="00CD22E3">
              <w:rPr>
                <w:rFonts w:ascii="Times New Roman" w:hAnsi="Times New Roman"/>
                <w:sz w:val="28"/>
                <w:szCs w:val="28"/>
              </w:rPr>
              <w:t>0,05</w:t>
            </w:r>
          </w:p>
        </w:tc>
      </w:tr>
      <w:tr w:rsidR="00643D94" w:rsidRPr="00CD22E3" w:rsidTr="003C07EC">
        <w:trPr>
          <w:cantSplit/>
          <w:trHeight w:val="493"/>
        </w:trPr>
        <w:tc>
          <w:tcPr>
            <w:tcW w:w="1652" w:type="dxa"/>
            <w:vMerge/>
            <w:vAlign w:val="center"/>
          </w:tcPr>
          <w:p w:rsidR="00643D94" w:rsidRPr="00CD22E3" w:rsidRDefault="00643D94" w:rsidP="00293AC3">
            <w:pPr>
              <w:widowControl w:val="0"/>
              <w:spacing w:after="0" w:line="360" w:lineRule="auto"/>
              <w:rPr>
                <w:rFonts w:ascii="Times New Roman" w:hAnsi="Times New Roman"/>
                <w:sz w:val="28"/>
                <w:szCs w:val="28"/>
              </w:rPr>
            </w:pPr>
          </w:p>
        </w:tc>
        <w:tc>
          <w:tcPr>
            <w:tcW w:w="1707" w:type="dxa"/>
            <w:vAlign w:val="center"/>
          </w:tcPr>
          <w:p w:rsidR="00643D94" w:rsidRPr="00CD22E3" w:rsidRDefault="00643D94" w:rsidP="00293AC3">
            <w:pPr>
              <w:widowControl w:val="0"/>
              <w:spacing w:after="0" w:line="360" w:lineRule="auto"/>
              <w:jc w:val="center"/>
              <w:rPr>
                <w:rFonts w:ascii="Times New Roman" w:hAnsi="Times New Roman"/>
                <w:sz w:val="28"/>
                <w:szCs w:val="28"/>
              </w:rPr>
            </w:pPr>
            <w:r w:rsidRPr="00CD22E3">
              <w:rPr>
                <w:rFonts w:ascii="Times New Roman" w:hAnsi="Times New Roman"/>
                <w:sz w:val="28"/>
                <w:szCs w:val="28"/>
              </w:rPr>
              <w:t>&gt; 5 (n=39)</w:t>
            </w:r>
          </w:p>
        </w:tc>
        <w:tc>
          <w:tcPr>
            <w:tcW w:w="2701" w:type="dxa"/>
            <w:vAlign w:val="center"/>
          </w:tcPr>
          <w:p w:rsidR="00643D94" w:rsidRPr="00CD22E3" w:rsidRDefault="00643D94" w:rsidP="00293AC3">
            <w:pPr>
              <w:widowControl w:val="0"/>
              <w:spacing w:after="0" w:line="360" w:lineRule="auto"/>
              <w:jc w:val="center"/>
              <w:rPr>
                <w:rFonts w:ascii="Times New Roman" w:hAnsi="Times New Roman"/>
                <w:sz w:val="28"/>
                <w:szCs w:val="28"/>
              </w:rPr>
            </w:pPr>
            <w:r w:rsidRPr="00CD22E3">
              <w:rPr>
                <w:rFonts w:ascii="Times New Roman" w:hAnsi="Times New Roman"/>
                <w:sz w:val="28"/>
                <w:szCs w:val="28"/>
              </w:rPr>
              <w:t>3,65 [3,38</w:t>
            </w:r>
            <w:r w:rsidR="00082C70">
              <w:rPr>
                <w:rFonts w:ascii="Times New Roman" w:hAnsi="Times New Roman"/>
                <w:sz w:val="28"/>
                <w:szCs w:val="28"/>
              </w:rPr>
              <w:t xml:space="preserve"> – </w:t>
            </w:r>
            <w:r w:rsidRPr="00CD22E3">
              <w:rPr>
                <w:rFonts w:ascii="Times New Roman" w:hAnsi="Times New Roman"/>
                <w:sz w:val="28"/>
                <w:szCs w:val="28"/>
              </w:rPr>
              <w:t>4,00]</w:t>
            </w:r>
          </w:p>
        </w:tc>
        <w:tc>
          <w:tcPr>
            <w:tcW w:w="2647" w:type="dxa"/>
            <w:vAlign w:val="center"/>
          </w:tcPr>
          <w:p w:rsidR="00643D94" w:rsidRPr="00CD22E3" w:rsidRDefault="00643D94" w:rsidP="00293AC3">
            <w:pPr>
              <w:widowControl w:val="0"/>
              <w:spacing w:after="0" w:line="360" w:lineRule="auto"/>
              <w:jc w:val="center"/>
              <w:rPr>
                <w:rFonts w:ascii="Times New Roman" w:hAnsi="Times New Roman"/>
                <w:sz w:val="28"/>
                <w:szCs w:val="28"/>
              </w:rPr>
            </w:pPr>
            <w:r w:rsidRPr="00CD22E3">
              <w:rPr>
                <w:rFonts w:ascii="Times New Roman" w:hAnsi="Times New Roman"/>
                <w:sz w:val="28"/>
                <w:szCs w:val="28"/>
              </w:rPr>
              <w:t>3,70 [3,60</w:t>
            </w:r>
            <w:r w:rsidR="00082C70">
              <w:rPr>
                <w:rFonts w:ascii="Times New Roman" w:hAnsi="Times New Roman"/>
                <w:sz w:val="28"/>
                <w:szCs w:val="28"/>
              </w:rPr>
              <w:t xml:space="preserve"> – </w:t>
            </w:r>
            <w:r w:rsidRPr="00CD22E3">
              <w:rPr>
                <w:rFonts w:ascii="Times New Roman" w:hAnsi="Times New Roman"/>
                <w:sz w:val="28"/>
                <w:szCs w:val="28"/>
              </w:rPr>
              <w:t>4,28]</w:t>
            </w:r>
          </w:p>
        </w:tc>
        <w:tc>
          <w:tcPr>
            <w:tcW w:w="980" w:type="dxa"/>
            <w:vAlign w:val="center"/>
          </w:tcPr>
          <w:p w:rsidR="00643D94" w:rsidRPr="00CD22E3" w:rsidRDefault="00643D94" w:rsidP="00293AC3">
            <w:pPr>
              <w:widowControl w:val="0"/>
              <w:spacing w:after="0" w:line="360" w:lineRule="auto"/>
              <w:jc w:val="center"/>
              <w:rPr>
                <w:rFonts w:ascii="Times New Roman" w:hAnsi="Times New Roman"/>
                <w:sz w:val="28"/>
                <w:szCs w:val="28"/>
                <w:lang w:val="ru-RU"/>
              </w:rPr>
            </w:pPr>
            <w:r w:rsidRPr="00CD22E3">
              <w:rPr>
                <w:rFonts w:ascii="Times New Roman" w:hAnsi="Times New Roman"/>
                <w:sz w:val="28"/>
                <w:szCs w:val="28"/>
                <w:lang w:val="ru-RU"/>
              </w:rPr>
              <w:t>&gt;</w:t>
            </w:r>
            <w:r w:rsidRPr="00CD22E3">
              <w:rPr>
                <w:rFonts w:ascii="Times New Roman" w:hAnsi="Times New Roman"/>
                <w:sz w:val="28"/>
                <w:szCs w:val="28"/>
              </w:rPr>
              <w:t>0,05</w:t>
            </w:r>
          </w:p>
        </w:tc>
      </w:tr>
      <w:tr w:rsidR="00643D94" w:rsidRPr="00CD22E3" w:rsidTr="003C07EC">
        <w:trPr>
          <w:cantSplit/>
          <w:trHeight w:val="480"/>
        </w:trPr>
        <w:tc>
          <w:tcPr>
            <w:tcW w:w="1652" w:type="dxa"/>
            <w:vMerge w:val="restart"/>
            <w:vAlign w:val="center"/>
          </w:tcPr>
          <w:p w:rsidR="00643D94" w:rsidRPr="00CD22E3" w:rsidRDefault="00643D94" w:rsidP="00293AC3">
            <w:pPr>
              <w:widowControl w:val="0"/>
              <w:spacing w:after="0" w:line="360" w:lineRule="auto"/>
              <w:rPr>
                <w:rFonts w:ascii="Times New Roman" w:hAnsi="Times New Roman"/>
                <w:sz w:val="28"/>
                <w:szCs w:val="28"/>
              </w:rPr>
            </w:pPr>
            <w:r w:rsidRPr="00CD22E3">
              <w:rPr>
                <w:rFonts w:ascii="Times New Roman" w:hAnsi="Times New Roman"/>
                <w:sz w:val="28"/>
                <w:szCs w:val="28"/>
              </w:rPr>
              <w:t>Ve, м/с</w:t>
            </w:r>
          </w:p>
        </w:tc>
        <w:tc>
          <w:tcPr>
            <w:tcW w:w="1707" w:type="dxa"/>
            <w:vAlign w:val="center"/>
          </w:tcPr>
          <w:p w:rsidR="00643D94" w:rsidRPr="00CD22E3" w:rsidRDefault="00643D94" w:rsidP="00293AC3">
            <w:pPr>
              <w:widowControl w:val="0"/>
              <w:spacing w:after="0" w:line="360" w:lineRule="auto"/>
              <w:jc w:val="center"/>
              <w:rPr>
                <w:rFonts w:ascii="Times New Roman" w:hAnsi="Times New Roman"/>
                <w:sz w:val="28"/>
                <w:szCs w:val="28"/>
                <w:lang w:val="ru-RU"/>
              </w:rPr>
            </w:pPr>
            <w:r w:rsidRPr="00CD22E3">
              <w:rPr>
                <w:rFonts w:ascii="Times New Roman" w:hAnsi="Times New Roman"/>
                <w:sz w:val="28"/>
                <w:szCs w:val="28"/>
              </w:rPr>
              <w:t xml:space="preserve">1,25 </w:t>
            </w:r>
            <w:r w:rsidR="00082C70">
              <w:rPr>
                <w:rFonts w:ascii="Times New Roman" w:hAnsi="Times New Roman"/>
                <w:sz w:val="28"/>
                <w:szCs w:val="28"/>
              </w:rPr>
              <w:t>–</w:t>
            </w:r>
            <w:r w:rsidRPr="00CD22E3">
              <w:rPr>
                <w:rFonts w:ascii="Times New Roman" w:hAnsi="Times New Roman"/>
                <w:sz w:val="28"/>
                <w:szCs w:val="28"/>
              </w:rPr>
              <w:t xml:space="preserve"> 5 </w:t>
            </w:r>
            <w:r w:rsidRPr="00CD22E3">
              <w:rPr>
                <w:rFonts w:ascii="Times New Roman" w:hAnsi="Times New Roman"/>
                <w:sz w:val="28"/>
                <w:szCs w:val="28"/>
                <w:lang w:val="ru-RU"/>
              </w:rPr>
              <w:t>(n=31)</w:t>
            </w:r>
          </w:p>
        </w:tc>
        <w:tc>
          <w:tcPr>
            <w:tcW w:w="2701" w:type="dxa"/>
            <w:vAlign w:val="center"/>
          </w:tcPr>
          <w:p w:rsidR="00643D94" w:rsidRPr="00CD22E3" w:rsidRDefault="00643D94" w:rsidP="00293AC3">
            <w:pPr>
              <w:widowControl w:val="0"/>
              <w:spacing w:after="0" w:line="360" w:lineRule="auto"/>
              <w:jc w:val="center"/>
              <w:rPr>
                <w:rFonts w:ascii="Times New Roman" w:hAnsi="Times New Roman"/>
                <w:sz w:val="28"/>
                <w:szCs w:val="28"/>
              </w:rPr>
            </w:pPr>
            <w:r w:rsidRPr="00CD22E3">
              <w:rPr>
                <w:rFonts w:ascii="Times New Roman" w:hAnsi="Times New Roman"/>
                <w:sz w:val="28"/>
                <w:szCs w:val="28"/>
              </w:rPr>
              <w:t>0,55 [0,45</w:t>
            </w:r>
            <w:r w:rsidR="00082C70">
              <w:rPr>
                <w:rFonts w:ascii="Times New Roman" w:hAnsi="Times New Roman"/>
                <w:sz w:val="28"/>
                <w:szCs w:val="28"/>
              </w:rPr>
              <w:t xml:space="preserve"> – </w:t>
            </w:r>
            <w:r w:rsidRPr="00CD22E3">
              <w:rPr>
                <w:rFonts w:ascii="Times New Roman" w:hAnsi="Times New Roman"/>
                <w:sz w:val="28"/>
                <w:szCs w:val="28"/>
              </w:rPr>
              <w:t>0,70]</w:t>
            </w:r>
          </w:p>
        </w:tc>
        <w:tc>
          <w:tcPr>
            <w:tcW w:w="2647" w:type="dxa"/>
            <w:vAlign w:val="center"/>
          </w:tcPr>
          <w:p w:rsidR="00643D94" w:rsidRPr="00CD22E3" w:rsidRDefault="00643D94" w:rsidP="00293AC3">
            <w:pPr>
              <w:widowControl w:val="0"/>
              <w:spacing w:after="0" w:line="360" w:lineRule="auto"/>
              <w:jc w:val="center"/>
              <w:rPr>
                <w:rFonts w:ascii="Times New Roman" w:hAnsi="Times New Roman"/>
                <w:sz w:val="28"/>
                <w:szCs w:val="28"/>
                <w:lang w:val="ru-RU"/>
              </w:rPr>
            </w:pPr>
            <w:r w:rsidRPr="00CD22E3">
              <w:rPr>
                <w:rFonts w:ascii="Times New Roman" w:hAnsi="Times New Roman"/>
                <w:sz w:val="28"/>
                <w:szCs w:val="28"/>
              </w:rPr>
              <w:t>0,54 [0,45</w:t>
            </w:r>
            <w:r w:rsidR="00082C70">
              <w:rPr>
                <w:rFonts w:ascii="Times New Roman" w:hAnsi="Times New Roman"/>
                <w:sz w:val="28"/>
                <w:szCs w:val="28"/>
              </w:rPr>
              <w:t xml:space="preserve"> – </w:t>
            </w:r>
            <w:r w:rsidRPr="00CD22E3">
              <w:rPr>
                <w:rFonts w:ascii="Times New Roman" w:hAnsi="Times New Roman"/>
                <w:sz w:val="28"/>
                <w:szCs w:val="28"/>
              </w:rPr>
              <w:t>0,69]</w:t>
            </w:r>
            <w:r w:rsidRPr="00CD22E3">
              <w:rPr>
                <w:rFonts w:ascii="Times New Roman" w:hAnsi="Times New Roman"/>
                <w:sz w:val="28"/>
                <w:szCs w:val="28"/>
                <w:lang w:val="ru-RU"/>
              </w:rPr>
              <w:t xml:space="preserve"> </w:t>
            </w:r>
          </w:p>
        </w:tc>
        <w:tc>
          <w:tcPr>
            <w:tcW w:w="980" w:type="dxa"/>
            <w:vAlign w:val="center"/>
          </w:tcPr>
          <w:p w:rsidR="00643D94" w:rsidRPr="00CD22E3" w:rsidRDefault="00643D94" w:rsidP="00293AC3">
            <w:pPr>
              <w:widowControl w:val="0"/>
              <w:spacing w:after="0" w:line="360" w:lineRule="auto"/>
              <w:jc w:val="center"/>
              <w:rPr>
                <w:rFonts w:ascii="Times New Roman" w:hAnsi="Times New Roman"/>
                <w:sz w:val="28"/>
                <w:szCs w:val="28"/>
                <w:lang w:val="ru-RU"/>
              </w:rPr>
            </w:pPr>
            <w:r w:rsidRPr="00CD22E3">
              <w:rPr>
                <w:rFonts w:ascii="Times New Roman" w:hAnsi="Times New Roman"/>
                <w:sz w:val="28"/>
                <w:szCs w:val="28"/>
                <w:lang w:val="ru-RU"/>
              </w:rPr>
              <w:t>&gt;</w:t>
            </w:r>
            <w:r w:rsidRPr="00CD22E3">
              <w:rPr>
                <w:rFonts w:ascii="Times New Roman" w:hAnsi="Times New Roman"/>
                <w:sz w:val="28"/>
                <w:szCs w:val="28"/>
              </w:rPr>
              <w:t>0,05</w:t>
            </w:r>
          </w:p>
        </w:tc>
      </w:tr>
      <w:tr w:rsidR="00643D94" w:rsidRPr="00CD22E3" w:rsidTr="003C07EC">
        <w:trPr>
          <w:cantSplit/>
          <w:trHeight w:val="493"/>
        </w:trPr>
        <w:tc>
          <w:tcPr>
            <w:tcW w:w="1652" w:type="dxa"/>
            <w:vMerge/>
            <w:vAlign w:val="center"/>
          </w:tcPr>
          <w:p w:rsidR="00643D94" w:rsidRPr="00CD22E3" w:rsidRDefault="00643D94" w:rsidP="00293AC3">
            <w:pPr>
              <w:widowControl w:val="0"/>
              <w:spacing w:after="0" w:line="360" w:lineRule="auto"/>
              <w:rPr>
                <w:rFonts w:ascii="Times New Roman" w:hAnsi="Times New Roman"/>
                <w:sz w:val="28"/>
                <w:szCs w:val="28"/>
              </w:rPr>
            </w:pPr>
          </w:p>
        </w:tc>
        <w:tc>
          <w:tcPr>
            <w:tcW w:w="1707" w:type="dxa"/>
            <w:vAlign w:val="center"/>
          </w:tcPr>
          <w:p w:rsidR="00643D94" w:rsidRPr="00CD22E3" w:rsidRDefault="00643D94" w:rsidP="00293AC3">
            <w:pPr>
              <w:widowControl w:val="0"/>
              <w:spacing w:after="0" w:line="360" w:lineRule="auto"/>
              <w:jc w:val="center"/>
              <w:rPr>
                <w:rFonts w:ascii="Times New Roman" w:hAnsi="Times New Roman"/>
                <w:sz w:val="28"/>
                <w:szCs w:val="28"/>
              </w:rPr>
            </w:pPr>
            <w:r w:rsidRPr="00CD22E3">
              <w:rPr>
                <w:rFonts w:ascii="Times New Roman" w:hAnsi="Times New Roman"/>
                <w:sz w:val="28"/>
                <w:szCs w:val="28"/>
              </w:rPr>
              <w:t>&gt; 5 (n=39)</w:t>
            </w:r>
          </w:p>
        </w:tc>
        <w:tc>
          <w:tcPr>
            <w:tcW w:w="2701" w:type="dxa"/>
            <w:vAlign w:val="center"/>
          </w:tcPr>
          <w:p w:rsidR="00643D94" w:rsidRPr="00CD22E3" w:rsidRDefault="00643D94" w:rsidP="00293AC3">
            <w:pPr>
              <w:widowControl w:val="0"/>
              <w:spacing w:after="0" w:line="360" w:lineRule="auto"/>
              <w:jc w:val="center"/>
              <w:rPr>
                <w:rFonts w:ascii="Times New Roman" w:hAnsi="Times New Roman"/>
                <w:sz w:val="28"/>
                <w:szCs w:val="28"/>
              </w:rPr>
            </w:pPr>
            <w:r w:rsidRPr="00CD22E3">
              <w:rPr>
                <w:rFonts w:ascii="Times New Roman" w:hAnsi="Times New Roman"/>
                <w:sz w:val="28"/>
                <w:szCs w:val="28"/>
              </w:rPr>
              <w:t>0,74 [0,52</w:t>
            </w:r>
            <w:r w:rsidR="00082C70">
              <w:rPr>
                <w:rFonts w:ascii="Times New Roman" w:hAnsi="Times New Roman"/>
                <w:sz w:val="28"/>
                <w:szCs w:val="28"/>
              </w:rPr>
              <w:t xml:space="preserve"> – </w:t>
            </w:r>
            <w:r w:rsidRPr="00CD22E3">
              <w:rPr>
                <w:rFonts w:ascii="Times New Roman" w:hAnsi="Times New Roman"/>
                <w:sz w:val="28"/>
                <w:szCs w:val="28"/>
              </w:rPr>
              <w:t>0,82]</w:t>
            </w:r>
          </w:p>
        </w:tc>
        <w:tc>
          <w:tcPr>
            <w:tcW w:w="2647" w:type="dxa"/>
            <w:vAlign w:val="center"/>
          </w:tcPr>
          <w:p w:rsidR="00643D94" w:rsidRPr="00CD22E3" w:rsidRDefault="00643D94" w:rsidP="00293AC3">
            <w:pPr>
              <w:widowControl w:val="0"/>
              <w:spacing w:after="0" w:line="360" w:lineRule="auto"/>
              <w:jc w:val="center"/>
              <w:rPr>
                <w:rFonts w:ascii="Times New Roman" w:hAnsi="Times New Roman"/>
                <w:sz w:val="28"/>
                <w:szCs w:val="28"/>
              </w:rPr>
            </w:pPr>
            <w:r w:rsidRPr="00CD22E3">
              <w:rPr>
                <w:rFonts w:ascii="Times New Roman" w:hAnsi="Times New Roman"/>
                <w:sz w:val="28"/>
                <w:szCs w:val="28"/>
                <w:lang w:val="ru-RU"/>
              </w:rPr>
              <w:t xml:space="preserve">0,73 [0,50 </w:t>
            </w:r>
            <w:r w:rsidR="00082C70">
              <w:rPr>
                <w:rFonts w:ascii="Times New Roman" w:hAnsi="Times New Roman"/>
                <w:sz w:val="28"/>
                <w:szCs w:val="28"/>
                <w:lang w:val="ru-RU"/>
              </w:rPr>
              <w:t xml:space="preserve"> – </w:t>
            </w:r>
            <w:r w:rsidRPr="00CD22E3">
              <w:rPr>
                <w:rFonts w:ascii="Times New Roman" w:hAnsi="Times New Roman"/>
                <w:sz w:val="28"/>
                <w:szCs w:val="28"/>
                <w:lang w:val="ru-RU"/>
              </w:rPr>
              <w:t>0,82]</w:t>
            </w:r>
          </w:p>
        </w:tc>
        <w:tc>
          <w:tcPr>
            <w:tcW w:w="980" w:type="dxa"/>
            <w:vAlign w:val="center"/>
          </w:tcPr>
          <w:p w:rsidR="00643D94" w:rsidRPr="00CD22E3" w:rsidRDefault="00643D94" w:rsidP="00293AC3">
            <w:pPr>
              <w:widowControl w:val="0"/>
              <w:spacing w:after="0" w:line="360" w:lineRule="auto"/>
              <w:jc w:val="center"/>
              <w:rPr>
                <w:rFonts w:ascii="Times New Roman" w:hAnsi="Times New Roman"/>
                <w:sz w:val="28"/>
                <w:szCs w:val="28"/>
              </w:rPr>
            </w:pPr>
            <w:r w:rsidRPr="00CD22E3">
              <w:rPr>
                <w:rFonts w:ascii="Times New Roman" w:hAnsi="Times New Roman"/>
                <w:sz w:val="28"/>
                <w:szCs w:val="28"/>
                <w:lang w:val="ru-RU"/>
              </w:rPr>
              <w:t>&gt;</w:t>
            </w:r>
            <w:r w:rsidRPr="00CD22E3">
              <w:rPr>
                <w:rFonts w:ascii="Times New Roman" w:hAnsi="Times New Roman"/>
                <w:sz w:val="28"/>
                <w:szCs w:val="28"/>
              </w:rPr>
              <w:t>0,05</w:t>
            </w:r>
          </w:p>
        </w:tc>
      </w:tr>
      <w:tr w:rsidR="00643D94" w:rsidRPr="00CD22E3" w:rsidTr="003C07EC">
        <w:trPr>
          <w:cantSplit/>
          <w:trHeight w:val="480"/>
        </w:trPr>
        <w:tc>
          <w:tcPr>
            <w:tcW w:w="1652" w:type="dxa"/>
            <w:vMerge w:val="restart"/>
            <w:vAlign w:val="center"/>
          </w:tcPr>
          <w:p w:rsidR="00643D94" w:rsidRPr="00CD22E3" w:rsidRDefault="00643D94" w:rsidP="00293AC3">
            <w:pPr>
              <w:widowControl w:val="0"/>
              <w:spacing w:after="0" w:line="360" w:lineRule="auto"/>
              <w:ind w:right="-58"/>
              <w:rPr>
                <w:rFonts w:ascii="Times New Roman" w:hAnsi="Times New Roman"/>
                <w:bCs/>
                <w:sz w:val="28"/>
                <w:szCs w:val="28"/>
                <w:shd w:val="clear" w:color="auto" w:fill="FFFFFF"/>
                <w:lang w:eastAsia="ru-RU"/>
              </w:rPr>
            </w:pPr>
            <w:r w:rsidRPr="00CD22E3">
              <w:rPr>
                <w:rFonts w:ascii="Times New Roman" w:hAnsi="Times New Roman"/>
                <w:bCs/>
                <w:sz w:val="28"/>
                <w:szCs w:val="28"/>
                <w:shd w:val="clear" w:color="auto" w:fill="FFFFFF"/>
                <w:lang w:eastAsia="ru-RU"/>
              </w:rPr>
              <w:t>V</w:t>
            </w:r>
            <w:r w:rsidRPr="00CD22E3">
              <w:rPr>
                <w:rFonts w:ascii="Times New Roman" w:hAnsi="Times New Roman"/>
                <w:bCs/>
                <w:sz w:val="28"/>
                <w:szCs w:val="28"/>
                <w:shd w:val="clear" w:color="auto" w:fill="FFFFFF"/>
                <w:lang w:val="ru-RU" w:eastAsia="ru-RU"/>
              </w:rPr>
              <w:t xml:space="preserve">а, </w:t>
            </w:r>
            <w:r w:rsidRPr="00CD22E3">
              <w:rPr>
                <w:rFonts w:ascii="Times New Roman" w:hAnsi="Times New Roman"/>
                <w:bCs/>
                <w:sz w:val="28"/>
                <w:szCs w:val="28"/>
                <w:shd w:val="clear" w:color="auto" w:fill="FFFFFF"/>
                <w:lang w:eastAsia="ru-RU"/>
              </w:rPr>
              <w:t>м/с</w:t>
            </w:r>
          </w:p>
        </w:tc>
        <w:tc>
          <w:tcPr>
            <w:tcW w:w="1707" w:type="dxa"/>
            <w:vAlign w:val="center"/>
          </w:tcPr>
          <w:p w:rsidR="00643D94" w:rsidRPr="00CD22E3" w:rsidRDefault="00643D94" w:rsidP="00293AC3">
            <w:pPr>
              <w:widowControl w:val="0"/>
              <w:spacing w:after="0" w:line="360" w:lineRule="auto"/>
              <w:jc w:val="center"/>
              <w:rPr>
                <w:rFonts w:ascii="Times New Roman" w:hAnsi="Times New Roman"/>
                <w:sz w:val="28"/>
                <w:szCs w:val="28"/>
                <w:lang w:val="ru-RU"/>
              </w:rPr>
            </w:pPr>
            <w:r w:rsidRPr="00CD22E3">
              <w:rPr>
                <w:rFonts w:ascii="Times New Roman" w:hAnsi="Times New Roman"/>
                <w:sz w:val="28"/>
                <w:szCs w:val="28"/>
              </w:rPr>
              <w:t xml:space="preserve">1,25 </w:t>
            </w:r>
            <w:r w:rsidR="00082C70">
              <w:rPr>
                <w:rFonts w:ascii="Times New Roman" w:hAnsi="Times New Roman"/>
                <w:sz w:val="28"/>
                <w:szCs w:val="28"/>
              </w:rPr>
              <w:t>–</w:t>
            </w:r>
            <w:r w:rsidRPr="00CD22E3">
              <w:rPr>
                <w:rFonts w:ascii="Times New Roman" w:hAnsi="Times New Roman"/>
                <w:sz w:val="28"/>
                <w:szCs w:val="28"/>
              </w:rPr>
              <w:t xml:space="preserve"> 5 </w:t>
            </w:r>
            <w:r w:rsidRPr="00CD22E3">
              <w:rPr>
                <w:rFonts w:ascii="Times New Roman" w:hAnsi="Times New Roman"/>
                <w:sz w:val="28"/>
                <w:szCs w:val="28"/>
                <w:lang w:val="ru-RU"/>
              </w:rPr>
              <w:t>(n=31)</w:t>
            </w:r>
          </w:p>
        </w:tc>
        <w:tc>
          <w:tcPr>
            <w:tcW w:w="2701" w:type="dxa"/>
            <w:vAlign w:val="center"/>
          </w:tcPr>
          <w:p w:rsidR="00643D94" w:rsidRPr="00CD22E3" w:rsidRDefault="00643D94" w:rsidP="00293AC3">
            <w:pPr>
              <w:widowControl w:val="0"/>
              <w:spacing w:after="0" w:line="360" w:lineRule="auto"/>
              <w:jc w:val="center"/>
              <w:rPr>
                <w:rFonts w:ascii="Times New Roman" w:hAnsi="Times New Roman"/>
                <w:sz w:val="28"/>
                <w:szCs w:val="28"/>
              </w:rPr>
            </w:pPr>
            <w:r w:rsidRPr="00CD22E3">
              <w:rPr>
                <w:rFonts w:ascii="Times New Roman" w:hAnsi="Times New Roman"/>
                <w:sz w:val="28"/>
                <w:szCs w:val="28"/>
              </w:rPr>
              <w:t>0,89 [0,56</w:t>
            </w:r>
            <w:r w:rsidR="00082C70">
              <w:rPr>
                <w:rFonts w:ascii="Times New Roman" w:hAnsi="Times New Roman"/>
                <w:sz w:val="28"/>
                <w:szCs w:val="28"/>
              </w:rPr>
              <w:t xml:space="preserve"> – </w:t>
            </w:r>
            <w:r w:rsidRPr="00CD22E3">
              <w:rPr>
                <w:rFonts w:ascii="Times New Roman" w:hAnsi="Times New Roman"/>
                <w:sz w:val="28"/>
                <w:szCs w:val="28"/>
              </w:rPr>
              <w:t>1,08]</w:t>
            </w:r>
          </w:p>
        </w:tc>
        <w:tc>
          <w:tcPr>
            <w:tcW w:w="2647" w:type="dxa"/>
            <w:vAlign w:val="center"/>
          </w:tcPr>
          <w:p w:rsidR="00643D94" w:rsidRPr="00CD22E3" w:rsidRDefault="00643D94" w:rsidP="00293AC3">
            <w:pPr>
              <w:widowControl w:val="0"/>
              <w:spacing w:after="0" w:line="360" w:lineRule="auto"/>
              <w:jc w:val="center"/>
              <w:rPr>
                <w:rFonts w:ascii="Times New Roman" w:hAnsi="Times New Roman"/>
                <w:sz w:val="28"/>
                <w:szCs w:val="28"/>
                <w:lang w:val="ru-RU"/>
              </w:rPr>
            </w:pPr>
            <w:r w:rsidRPr="00CD22E3">
              <w:rPr>
                <w:rFonts w:ascii="Times New Roman" w:hAnsi="Times New Roman"/>
                <w:sz w:val="28"/>
                <w:szCs w:val="28"/>
              </w:rPr>
              <w:t>0,91 [0,62</w:t>
            </w:r>
            <w:r w:rsidR="00082C70">
              <w:rPr>
                <w:rFonts w:ascii="Times New Roman" w:hAnsi="Times New Roman"/>
                <w:sz w:val="28"/>
                <w:szCs w:val="28"/>
              </w:rPr>
              <w:t xml:space="preserve"> – </w:t>
            </w:r>
            <w:r w:rsidRPr="00CD22E3">
              <w:rPr>
                <w:rFonts w:ascii="Times New Roman" w:hAnsi="Times New Roman"/>
                <w:sz w:val="28"/>
                <w:szCs w:val="28"/>
              </w:rPr>
              <w:t>1,07]</w:t>
            </w:r>
          </w:p>
        </w:tc>
        <w:tc>
          <w:tcPr>
            <w:tcW w:w="980" w:type="dxa"/>
            <w:vAlign w:val="center"/>
          </w:tcPr>
          <w:p w:rsidR="00643D94" w:rsidRPr="00CD22E3" w:rsidRDefault="00643D94" w:rsidP="00293AC3">
            <w:pPr>
              <w:widowControl w:val="0"/>
              <w:spacing w:after="0" w:line="360" w:lineRule="auto"/>
              <w:jc w:val="center"/>
              <w:rPr>
                <w:rFonts w:ascii="Times New Roman" w:hAnsi="Times New Roman"/>
                <w:sz w:val="28"/>
                <w:szCs w:val="28"/>
                <w:lang w:val="ru-RU"/>
              </w:rPr>
            </w:pPr>
            <w:r w:rsidRPr="00CD22E3">
              <w:rPr>
                <w:rFonts w:ascii="Times New Roman" w:hAnsi="Times New Roman"/>
                <w:sz w:val="28"/>
                <w:szCs w:val="28"/>
                <w:lang w:val="ru-RU"/>
              </w:rPr>
              <w:t>&gt;</w:t>
            </w:r>
            <w:r w:rsidRPr="00CD22E3">
              <w:rPr>
                <w:rFonts w:ascii="Times New Roman" w:hAnsi="Times New Roman"/>
                <w:sz w:val="28"/>
                <w:szCs w:val="28"/>
              </w:rPr>
              <w:t>0,05</w:t>
            </w:r>
          </w:p>
        </w:tc>
      </w:tr>
      <w:tr w:rsidR="00643D94" w:rsidRPr="00CD22E3" w:rsidTr="003C07EC">
        <w:trPr>
          <w:cantSplit/>
          <w:trHeight w:val="493"/>
        </w:trPr>
        <w:tc>
          <w:tcPr>
            <w:tcW w:w="1652" w:type="dxa"/>
            <w:vMerge/>
            <w:vAlign w:val="center"/>
          </w:tcPr>
          <w:p w:rsidR="00643D94" w:rsidRPr="00CD22E3" w:rsidRDefault="00643D94" w:rsidP="00293AC3">
            <w:pPr>
              <w:widowControl w:val="0"/>
              <w:spacing w:after="0" w:line="360" w:lineRule="auto"/>
              <w:rPr>
                <w:rFonts w:ascii="Times New Roman" w:hAnsi="Times New Roman"/>
                <w:sz w:val="28"/>
                <w:szCs w:val="28"/>
              </w:rPr>
            </w:pPr>
          </w:p>
        </w:tc>
        <w:tc>
          <w:tcPr>
            <w:tcW w:w="1707" w:type="dxa"/>
            <w:vAlign w:val="center"/>
          </w:tcPr>
          <w:p w:rsidR="00643D94" w:rsidRPr="00CD22E3" w:rsidRDefault="00643D94" w:rsidP="00293AC3">
            <w:pPr>
              <w:widowControl w:val="0"/>
              <w:spacing w:after="0" w:line="360" w:lineRule="auto"/>
              <w:jc w:val="center"/>
              <w:rPr>
                <w:rFonts w:ascii="Times New Roman" w:hAnsi="Times New Roman"/>
                <w:sz w:val="28"/>
                <w:szCs w:val="28"/>
              </w:rPr>
            </w:pPr>
            <w:r w:rsidRPr="00CD22E3">
              <w:rPr>
                <w:rFonts w:ascii="Times New Roman" w:hAnsi="Times New Roman"/>
                <w:sz w:val="28"/>
                <w:szCs w:val="28"/>
              </w:rPr>
              <w:t>&gt; 5 (n=39)</w:t>
            </w:r>
          </w:p>
        </w:tc>
        <w:tc>
          <w:tcPr>
            <w:tcW w:w="2701" w:type="dxa"/>
            <w:vAlign w:val="center"/>
          </w:tcPr>
          <w:p w:rsidR="00643D94" w:rsidRPr="00CD22E3" w:rsidRDefault="00643D94" w:rsidP="00293AC3">
            <w:pPr>
              <w:widowControl w:val="0"/>
              <w:spacing w:after="0" w:line="360" w:lineRule="auto"/>
              <w:jc w:val="center"/>
              <w:rPr>
                <w:rFonts w:ascii="Times New Roman" w:hAnsi="Times New Roman"/>
                <w:sz w:val="28"/>
                <w:szCs w:val="28"/>
              </w:rPr>
            </w:pPr>
            <w:r w:rsidRPr="00CD22E3">
              <w:rPr>
                <w:rFonts w:ascii="Times New Roman" w:hAnsi="Times New Roman"/>
                <w:sz w:val="28"/>
                <w:szCs w:val="28"/>
              </w:rPr>
              <w:t>0,53 [0,30</w:t>
            </w:r>
            <w:r w:rsidR="00082C70">
              <w:rPr>
                <w:rFonts w:ascii="Times New Roman" w:hAnsi="Times New Roman"/>
                <w:sz w:val="28"/>
                <w:szCs w:val="28"/>
              </w:rPr>
              <w:t xml:space="preserve"> – </w:t>
            </w:r>
            <w:r w:rsidRPr="00CD22E3">
              <w:rPr>
                <w:rFonts w:ascii="Times New Roman" w:hAnsi="Times New Roman"/>
                <w:sz w:val="28"/>
                <w:szCs w:val="28"/>
              </w:rPr>
              <w:t>0,93]</w:t>
            </w:r>
          </w:p>
        </w:tc>
        <w:tc>
          <w:tcPr>
            <w:tcW w:w="2647" w:type="dxa"/>
            <w:vAlign w:val="center"/>
          </w:tcPr>
          <w:p w:rsidR="00643D94" w:rsidRPr="00CD22E3" w:rsidRDefault="00643D94" w:rsidP="00293AC3">
            <w:pPr>
              <w:widowControl w:val="0"/>
              <w:spacing w:after="0" w:line="360" w:lineRule="auto"/>
              <w:jc w:val="center"/>
              <w:rPr>
                <w:rFonts w:ascii="Times New Roman" w:hAnsi="Times New Roman"/>
                <w:sz w:val="28"/>
                <w:szCs w:val="28"/>
                <w:lang w:val="ru-RU"/>
              </w:rPr>
            </w:pPr>
            <w:r w:rsidRPr="00CD22E3">
              <w:rPr>
                <w:rFonts w:ascii="Times New Roman" w:hAnsi="Times New Roman"/>
                <w:sz w:val="28"/>
                <w:szCs w:val="28"/>
                <w:lang w:val="ru-RU"/>
              </w:rPr>
              <w:t>0,51 [0,30</w:t>
            </w:r>
            <w:r w:rsidR="00082C70">
              <w:rPr>
                <w:rFonts w:ascii="Times New Roman" w:hAnsi="Times New Roman"/>
                <w:sz w:val="28"/>
                <w:szCs w:val="28"/>
                <w:lang w:val="ru-RU"/>
              </w:rPr>
              <w:t xml:space="preserve"> – </w:t>
            </w:r>
            <w:r w:rsidRPr="00CD22E3">
              <w:rPr>
                <w:rFonts w:ascii="Times New Roman" w:hAnsi="Times New Roman"/>
                <w:sz w:val="28"/>
                <w:szCs w:val="28"/>
                <w:lang w:val="ru-RU"/>
              </w:rPr>
              <w:t>0,90]</w:t>
            </w:r>
          </w:p>
        </w:tc>
        <w:tc>
          <w:tcPr>
            <w:tcW w:w="980" w:type="dxa"/>
            <w:vAlign w:val="center"/>
          </w:tcPr>
          <w:p w:rsidR="00643D94" w:rsidRPr="00CD22E3" w:rsidRDefault="00643D94" w:rsidP="00293AC3">
            <w:pPr>
              <w:widowControl w:val="0"/>
              <w:spacing w:after="0" w:line="360" w:lineRule="auto"/>
              <w:jc w:val="center"/>
              <w:rPr>
                <w:rFonts w:ascii="Times New Roman" w:hAnsi="Times New Roman"/>
                <w:sz w:val="28"/>
                <w:szCs w:val="28"/>
                <w:lang w:val="ru-RU"/>
              </w:rPr>
            </w:pPr>
            <w:r w:rsidRPr="00CD22E3">
              <w:rPr>
                <w:rFonts w:ascii="Times New Roman" w:hAnsi="Times New Roman"/>
                <w:sz w:val="28"/>
                <w:szCs w:val="28"/>
                <w:lang w:val="ru-RU"/>
              </w:rPr>
              <w:t>&gt;</w:t>
            </w:r>
            <w:r w:rsidRPr="00CD22E3">
              <w:rPr>
                <w:rFonts w:ascii="Times New Roman" w:hAnsi="Times New Roman"/>
                <w:sz w:val="28"/>
                <w:szCs w:val="28"/>
              </w:rPr>
              <w:t>0,05</w:t>
            </w:r>
          </w:p>
        </w:tc>
      </w:tr>
      <w:tr w:rsidR="00643D94" w:rsidRPr="00CD22E3" w:rsidTr="003C07EC">
        <w:trPr>
          <w:cantSplit/>
          <w:trHeight w:val="480"/>
        </w:trPr>
        <w:tc>
          <w:tcPr>
            <w:tcW w:w="1652" w:type="dxa"/>
            <w:vMerge w:val="restart"/>
            <w:vAlign w:val="center"/>
          </w:tcPr>
          <w:p w:rsidR="00643D94" w:rsidRPr="00CD22E3" w:rsidRDefault="00643D94" w:rsidP="00293AC3">
            <w:pPr>
              <w:widowControl w:val="0"/>
              <w:spacing w:after="0" w:line="360" w:lineRule="auto"/>
              <w:ind w:right="-58"/>
              <w:rPr>
                <w:rFonts w:ascii="Times New Roman" w:hAnsi="Times New Roman"/>
                <w:bCs/>
                <w:sz w:val="28"/>
                <w:szCs w:val="28"/>
                <w:shd w:val="clear" w:color="auto" w:fill="FFFFFF"/>
                <w:lang w:eastAsia="ru-RU"/>
              </w:rPr>
            </w:pPr>
            <w:r w:rsidRPr="00CD22E3">
              <w:rPr>
                <w:rFonts w:ascii="Times New Roman" w:hAnsi="Times New Roman"/>
                <w:bCs/>
                <w:sz w:val="28"/>
                <w:szCs w:val="28"/>
                <w:shd w:val="clear" w:color="auto" w:fill="FFFFFF"/>
                <w:lang w:eastAsia="ru-RU"/>
              </w:rPr>
              <w:t>Ve</w:t>
            </w:r>
            <w:r w:rsidRPr="00CD22E3">
              <w:rPr>
                <w:rFonts w:ascii="Times New Roman" w:hAnsi="Times New Roman"/>
                <w:bCs/>
                <w:sz w:val="28"/>
                <w:szCs w:val="28"/>
                <w:shd w:val="clear" w:color="auto" w:fill="FFFFFF"/>
                <w:lang w:val="ru-RU" w:eastAsia="ru-RU"/>
              </w:rPr>
              <w:t>/</w:t>
            </w:r>
            <w:r w:rsidRPr="00CD22E3">
              <w:rPr>
                <w:rFonts w:ascii="Times New Roman" w:hAnsi="Times New Roman"/>
                <w:bCs/>
                <w:sz w:val="28"/>
                <w:szCs w:val="28"/>
                <w:shd w:val="clear" w:color="auto" w:fill="FFFFFF"/>
                <w:lang w:eastAsia="ru-RU"/>
              </w:rPr>
              <w:t>Va, УО</w:t>
            </w:r>
          </w:p>
        </w:tc>
        <w:tc>
          <w:tcPr>
            <w:tcW w:w="1707" w:type="dxa"/>
            <w:vAlign w:val="center"/>
          </w:tcPr>
          <w:p w:rsidR="00643D94" w:rsidRPr="00CD22E3" w:rsidRDefault="00643D94" w:rsidP="00293AC3">
            <w:pPr>
              <w:widowControl w:val="0"/>
              <w:spacing w:after="0" w:line="360" w:lineRule="auto"/>
              <w:jc w:val="center"/>
              <w:rPr>
                <w:rFonts w:ascii="Times New Roman" w:hAnsi="Times New Roman"/>
                <w:sz w:val="28"/>
                <w:szCs w:val="28"/>
                <w:lang w:val="ru-RU"/>
              </w:rPr>
            </w:pPr>
            <w:r w:rsidRPr="00CD22E3">
              <w:rPr>
                <w:rFonts w:ascii="Times New Roman" w:hAnsi="Times New Roman"/>
                <w:sz w:val="28"/>
                <w:szCs w:val="28"/>
              </w:rPr>
              <w:t xml:space="preserve">1,25 </w:t>
            </w:r>
            <w:r w:rsidR="00082C70">
              <w:rPr>
                <w:rFonts w:ascii="Times New Roman" w:hAnsi="Times New Roman"/>
                <w:sz w:val="28"/>
                <w:szCs w:val="28"/>
              </w:rPr>
              <w:t>–</w:t>
            </w:r>
            <w:r w:rsidRPr="00CD22E3">
              <w:rPr>
                <w:rFonts w:ascii="Times New Roman" w:hAnsi="Times New Roman"/>
                <w:sz w:val="28"/>
                <w:szCs w:val="28"/>
              </w:rPr>
              <w:t xml:space="preserve"> 5 </w:t>
            </w:r>
            <w:r w:rsidRPr="00CD22E3">
              <w:rPr>
                <w:rFonts w:ascii="Times New Roman" w:hAnsi="Times New Roman"/>
                <w:sz w:val="28"/>
                <w:szCs w:val="28"/>
                <w:lang w:val="ru-RU"/>
              </w:rPr>
              <w:t>(n=31)</w:t>
            </w:r>
          </w:p>
        </w:tc>
        <w:tc>
          <w:tcPr>
            <w:tcW w:w="2701" w:type="dxa"/>
            <w:vAlign w:val="center"/>
          </w:tcPr>
          <w:p w:rsidR="00643D94" w:rsidRPr="00CD22E3" w:rsidRDefault="00643D94" w:rsidP="00293AC3">
            <w:pPr>
              <w:widowControl w:val="0"/>
              <w:spacing w:after="0" w:line="360" w:lineRule="auto"/>
              <w:jc w:val="center"/>
              <w:rPr>
                <w:rFonts w:ascii="Times New Roman" w:hAnsi="Times New Roman"/>
                <w:sz w:val="28"/>
                <w:szCs w:val="28"/>
              </w:rPr>
            </w:pPr>
            <w:r w:rsidRPr="00CD22E3">
              <w:rPr>
                <w:rFonts w:ascii="Times New Roman" w:hAnsi="Times New Roman"/>
                <w:sz w:val="28"/>
                <w:szCs w:val="28"/>
              </w:rPr>
              <w:t>0,69 [0,45</w:t>
            </w:r>
            <w:r w:rsidR="00082C70">
              <w:rPr>
                <w:rFonts w:ascii="Times New Roman" w:hAnsi="Times New Roman"/>
                <w:sz w:val="28"/>
                <w:szCs w:val="28"/>
              </w:rPr>
              <w:t xml:space="preserve"> – </w:t>
            </w:r>
            <w:r w:rsidRPr="00CD22E3">
              <w:rPr>
                <w:rFonts w:ascii="Times New Roman" w:hAnsi="Times New Roman"/>
                <w:sz w:val="28"/>
                <w:szCs w:val="28"/>
              </w:rPr>
              <w:t>1,42]</w:t>
            </w:r>
          </w:p>
        </w:tc>
        <w:tc>
          <w:tcPr>
            <w:tcW w:w="2647" w:type="dxa"/>
            <w:vAlign w:val="center"/>
          </w:tcPr>
          <w:p w:rsidR="00643D94" w:rsidRPr="00CD22E3" w:rsidRDefault="00643D94" w:rsidP="00293AC3">
            <w:pPr>
              <w:widowControl w:val="0"/>
              <w:spacing w:after="0" w:line="360" w:lineRule="auto"/>
              <w:jc w:val="center"/>
              <w:rPr>
                <w:rFonts w:ascii="Times New Roman" w:hAnsi="Times New Roman"/>
                <w:sz w:val="28"/>
                <w:szCs w:val="28"/>
              </w:rPr>
            </w:pPr>
            <w:r w:rsidRPr="00CD22E3">
              <w:rPr>
                <w:rFonts w:ascii="Times New Roman" w:hAnsi="Times New Roman"/>
                <w:sz w:val="28"/>
                <w:szCs w:val="28"/>
              </w:rPr>
              <w:t>0,68 [0,46</w:t>
            </w:r>
            <w:r w:rsidR="00082C70">
              <w:rPr>
                <w:rFonts w:ascii="Times New Roman" w:hAnsi="Times New Roman"/>
                <w:sz w:val="28"/>
                <w:szCs w:val="28"/>
              </w:rPr>
              <w:t xml:space="preserve"> – </w:t>
            </w:r>
            <w:r w:rsidRPr="00CD22E3">
              <w:rPr>
                <w:rFonts w:ascii="Times New Roman" w:hAnsi="Times New Roman"/>
                <w:sz w:val="28"/>
                <w:szCs w:val="28"/>
              </w:rPr>
              <w:t>0,98]</w:t>
            </w:r>
          </w:p>
        </w:tc>
        <w:tc>
          <w:tcPr>
            <w:tcW w:w="980" w:type="dxa"/>
            <w:vAlign w:val="center"/>
          </w:tcPr>
          <w:p w:rsidR="00643D94" w:rsidRPr="00CD22E3" w:rsidRDefault="00643D94" w:rsidP="00293AC3">
            <w:pPr>
              <w:widowControl w:val="0"/>
              <w:spacing w:after="0" w:line="360" w:lineRule="auto"/>
              <w:jc w:val="center"/>
              <w:rPr>
                <w:rFonts w:ascii="Times New Roman" w:hAnsi="Times New Roman"/>
                <w:sz w:val="28"/>
                <w:szCs w:val="28"/>
                <w:lang w:val="ru-RU"/>
              </w:rPr>
            </w:pPr>
            <w:r w:rsidRPr="00CD22E3">
              <w:rPr>
                <w:rFonts w:ascii="Times New Roman" w:hAnsi="Times New Roman"/>
                <w:sz w:val="28"/>
                <w:szCs w:val="28"/>
                <w:lang w:val="ru-RU"/>
              </w:rPr>
              <w:t>&gt;</w:t>
            </w:r>
            <w:r w:rsidRPr="00CD22E3">
              <w:rPr>
                <w:rFonts w:ascii="Times New Roman" w:hAnsi="Times New Roman"/>
                <w:sz w:val="28"/>
                <w:szCs w:val="28"/>
              </w:rPr>
              <w:t>0,05</w:t>
            </w:r>
          </w:p>
        </w:tc>
      </w:tr>
      <w:tr w:rsidR="00643D94" w:rsidRPr="00CD22E3" w:rsidTr="003C07EC">
        <w:trPr>
          <w:cantSplit/>
          <w:trHeight w:val="493"/>
        </w:trPr>
        <w:tc>
          <w:tcPr>
            <w:tcW w:w="1652" w:type="dxa"/>
            <w:vMerge/>
            <w:vAlign w:val="center"/>
          </w:tcPr>
          <w:p w:rsidR="00643D94" w:rsidRPr="00CD22E3" w:rsidRDefault="00643D94" w:rsidP="00293AC3">
            <w:pPr>
              <w:widowControl w:val="0"/>
              <w:spacing w:after="0" w:line="360" w:lineRule="auto"/>
              <w:rPr>
                <w:rFonts w:ascii="Times New Roman" w:hAnsi="Times New Roman"/>
                <w:sz w:val="28"/>
                <w:szCs w:val="28"/>
              </w:rPr>
            </w:pPr>
          </w:p>
        </w:tc>
        <w:tc>
          <w:tcPr>
            <w:tcW w:w="1707" w:type="dxa"/>
            <w:vAlign w:val="center"/>
          </w:tcPr>
          <w:p w:rsidR="00643D94" w:rsidRPr="00CD22E3" w:rsidRDefault="00643D94" w:rsidP="00293AC3">
            <w:pPr>
              <w:widowControl w:val="0"/>
              <w:spacing w:after="0" w:line="360" w:lineRule="auto"/>
              <w:jc w:val="center"/>
              <w:rPr>
                <w:rFonts w:ascii="Times New Roman" w:hAnsi="Times New Roman"/>
                <w:sz w:val="28"/>
                <w:szCs w:val="28"/>
              </w:rPr>
            </w:pPr>
            <w:r w:rsidRPr="00CD22E3">
              <w:rPr>
                <w:rFonts w:ascii="Times New Roman" w:hAnsi="Times New Roman"/>
                <w:sz w:val="28"/>
                <w:szCs w:val="28"/>
              </w:rPr>
              <w:t>&gt; 5 (n=39)</w:t>
            </w:r>
          </w:p>
        </w:tc>
        <w:tc>
          <w:tcPr>
            <w:tcW w:w="2701" w:type="dxa"/>
            <w:vAlign w:val="center"/>
          </w:tcPr>
          <w:p w:rsidR="00643D94" w:rsidRPr="00CD22E3" w:rsidRDefault="00643D94" w:rsidP="00293AC3">
            <w:pPr>
              <w:widowControl w:val="0"/>
              <w:spacing w:after="0" w:line="360" w:lineRule="auto"/>
              <w:jc w:val="center"/>
              <w:rPr>
                <w:rFonts w:ascii="Times New Roman" w:hAnsi="Times New Roman"/>
                <w:sz w:val="28"/>
                <w:szCs w:val="28"/>
              </w:rPr>
            </w:pPr>
            <w:r w:rsidRPr="00CD22E3">
              <w:rPr>
                <w:rFonts w:ascii="Times New Roman" w:hAnsi="Times New Roman"/>
                <w:sz w:val="28"/>
                <w:szCs w:val="28"/>
              </w:rPr>
              <w:t>1,50 [0,73</w:t>
            </w:r>
            <w:r w:rsidR="00082C70">
              <w:rPr>
                <w:rFonts w:ascii="Times New Roman" w:hAnsi="Times New Roman"/>
                <w:sz w:val="28"/>
                <w:szCs w:val="28"/>
              </w:rPr>
              <w:t xml:space="preserve"> – </w:t>
            </w:r>
            <w:r w:rsidRPr="00CD22E3">
              <w:rPr>
                <w:rFonts w:ascii="Times New Roman" w:hAnsi="Times New Roman"/>
                <w:sz w:val="28"/>
                <w:szCs w:val="28"/>
              </w:rPr>
              <w:t>2,31]</w:t>
            </w:r>
          </w:p>
        </w:tc>
        <w:tc>
          <w:tcPr>
            <w:tcW w:w="2647" w:type="dxa"/>
            <w:vAlign w:val="center"/>
          </w:tcPr>
          <w:p w:rsidR="00643D94" w:rsidRPr="00CD22E3" w:rsidRDefault="00643D94" w:rsidP="00293AC3">
            <w:pPr>
              <w:widowControl w:val="0"/>
              <w:spacing w:after="0" w:line="360" w:lineRule="auto"/>
              <w:jc w:val="center"/>
              <w:rPr>
                <w:rFonts w:ascii="Times New Roman" w:hAnsi="Times New Roman"/>
                <w:sz w:val="28"/>
                <w:szCs w:val="28"/>
              </w:rPr>
            </w:pPr>
            <w:r w:rsidRPr="00CD22E3">
              <w:rPr>
                <w:rFonts w:ascii="Times New Roman" w:hAnsi="Times New Roman"/>
                <w:sz w:val="28"/>
                <w:szCs w:val="28"/>
                <w:lang w:val="ru-RU"/>
              </w:rPr>
              <w:t>1,51 [0,75</w:t>
            </w:r>
            <w:r w:rsidR="00082C70">
              <w:rPr>
                <w:rFonts w:ascii="Times New Roman" w:hAnsi="Times New Roman"/>
                <w:sz w:val="28"/>
                <w:szCs w:val="28"/>
                <w:lang w:val="ru-RU"/>
              </w:rPr>
              <w:t xml:space="preserve"> – </w:t>
            </w:r>
            <w:r w:rsidRPr="00CD22E3">
              <w:rPr>
                <w:rFonts w:ascii="Times New Roman" w:hAnsi="Times New Roman"/>
                <w:sz w:val="28"/>
                <w:szCs w:val="28"/>
                <w:lang w:val="ru-RU"/>
              </w:rPr>
              <w:t>2,32]</w:t>
            </w:r>
          </w:p>
        </w:tc>
        <w:tc>
          <w:tcPr>
            <w:tcW w:w="980" w:type="dxa"/>
            <w:vAlign w:val="center"/>
          </w:tcPr>
          <w:p w:rsidR="00643D94" w:rsidRPr="00CD22E3" w:rsidRDefault="00643D94" w:rsidP="00293AC3">
            <w:pPr>
              <w:widowControl w:val="0"/>
              <w:spacing w:after="0" w:line="360" w:lineRule="auto"/>
              <w:jc w:val="center"/>
              <w:rPr>
                <w:rFonts w:ascii="Times New Roman" w:hAnsi="Times New Roman"/>
                <w:sz w:val="28"/>
                <w:szCs w:val="28"/>
                <w:lang w:val="ru-RU"/>
              </w:rPr>
            </w:pPr>
            <w:r w:rsidRPr="00CD22E3">
              <w:rPr>
                <w:rFonts w:ascii="Times New Roman" w:hAnsi="Times New Roman"/>
                <w:sz w:val="28"/>
                <w:szCs w:val="28"/>
                <w:lang w:val="ru-RU"/>
              </w:rPr>
              <w:t>&gt;</w:t>
            </w:r>
            <w:r w:rsidRPr="00CD22E3">
              <w:rPr>
                <w:rFonts w:ascii="Times New Roman" w:hAnsi="Times New Roman"/>
                <w:sz w:val="28"/>
                <w:szCs w:val="28"/>
              </w:rPr>
              <w:t>0,05</w:t>
            </w:r>
          </w:p>
        </w:tc>
      </w:tr>
      <w:tr w:rsidR="00643D94" w:rsidRPr="00CD22E3" w:rsidTr="003C07EC">
        <w:trPr>
          <w:cantSplit/>
          <w:trHeight w:val="480"/>
        </w:trPr>
        <w:tc>
          <w:tcPr>
            <w:tcW w:w="1652" w:type="dxa"/>
            <w:vMerge w:val="restart"/>
            <w:vAlign w:val="center"/>
          </w:tcPr>
          <w:p w:rsidR="00643D94" w:rsidRPr="00CD22E3" w:rsidRDefault="00643D94" w:rsidP="00293AC3">
            <w:pPr>
              <w:widowControl w:val="0"/>
              <w:spacing w:after="0" w:line="360" w:lineRule="auto"/>
              <w:ind w:right="-58"/>
              <w:rPr>
                <w:rFonts w:ascii="Times New Roman" w:hAnsi="Times New Roman"/>
                <w:bCs/>
                <w:sz w:val="28"/>
                <w:szCs w:val="28"/>
                <w:shd w:val="clear" w:color="auto" w:fill="FFFFFF"/>
                <w:lang w:val="ru-RU" w:eastAsia="ru-RU"/>
              </w:rPr>
            </w:pPr>
            <w:r w:rsidRPr="00CD22E3">
              <w:rPr>
                <w:rFonts w:ascii="Times New Roman" w:hAnsi="Times New Roman"/>
                <w:sz w:val="28"/>
                <w:szCs w:val="28"/>
                <w:lang w:eastAsia="uk-UA"/>
              </w:rPr>
              <w:t>DecT, с</w:t>
            </w:r>
          </w:p>
        </w:tc>
        <w:tc>
          <w:tcPr>
            <w:tcW w:w="1707" w:type="dxa"/>
            <w:vAlign w:val="center"/>
          </w:tcPr>
          <w:p w:rsidR="00643D94" w:rsidRPr="00CD22E3" w:rsidRDefault="00643D94" w:rsidP="00293AC3">
            <w:pPr>
              <w:widowControl w:val="0"/>
              <w:spacing w:after="0" w:line="360" w:lineRule="auto"/>
              <w:jc w:val="center"/>
              <w:rPr>
                <w:rFonts w:ascii="Times New Roman" w:hAnsi="Times New Roman"/>
                <w:sz w:val="28"/>
                <w:szCs w:val="28"/>
                <w:lang w:val="ru-RU"/>
              </w:rPr>
            </w:pPr>
            <w:r w:rsidRPr="00CD22E3">
              <w:rPr>
                <w:rFonts w:ascii="Times New Roman" w:hAnsi="Times New Roman"/>
                <w:sz w:val="28"/>
                <w:szCs w:val="28"/>
              </w:rPr>
              <w:t xml:space="preserve">1,25 </w:t>
            </w:r>
            <w:r w:rsidR="00082C70">
              <w:rPr>
                <w:rFonts w:ascii="Times New Roman" w:hAnsi="Times New Roman"/>
                <w:sz w:val="28"/>
                <w:szCs w:val="28"/>
              </w:rPr>
              <w:t>–</w:t>
            </w:r>
            <w:r w:rsidRPr="00CD22E3">
              <w:rPr>
                <w:rFonts w:ascii="Times New Roman" w:hAnsi="Times New Roman"/>
                <w:sz w:val="28"/>
                <w:szCs w:val="28"/>
              </w:rPr>
              <w:t xml:space="preserve"> 5 </w:t>
            </w:r>
            <w:r w:rsidRPr="00CD22E3">
              <w:rPr>
                <w:rFonts w:ascii="Times New Roman" w:hAnsi="Times New Roman"/>
                <w:sz w:val="28"/>
                <w:szCs w:val="28"/>
                <w:lang w:val="ru-RU"/>
              </w:rPr>
              <w:t>(n=31)</w:t>
            </w:r>
          </w:p>
        </w:tc>
        <w:tc>
          <w:tcPr>
            <w:tcW w:w="2701" w:type="dxa"/>
            <w:vAlign w:val="center"/>
          </w:tcPr>
          <w:p w:rsidR="00643D94" w:rsidRPr="00CD22E3" w:rsidRDefault="00643D94" w:rsidP="00293AC3">
            <w:pPr>
              <w:widowControl w:val="0"/>
              <w:spacing w:after="0" w:line="360" w:lineRule="auto"/>
              <w:jc w:val="center"/>
              <w:rPr>
                <w:rFonts w:ascii="Times New Roman" w:hAnsi="Times New Roman"/>
                <w:sz w:val="28"/>
                <w:szCs w:val="28"/>
              </w:rPr>
            </w:pPr>
            <w:r w:rsidRPr="00CD22E3">
              <w:rPr>
                <w:rFonts w:ascii="Times New Roman" w:hAnsi="Times New Roman"/>
                <w:sz w:val="28"/>
                <w:szCs w:val="28"/>
              </w:rPr>
              <w:t>0,16 [0,14</w:t>
            </w:r>
            <w:r w:rsidR="00082C70">
              <w:rPr>
                <w:rFonts w:ascii="Times New Roman" w:hAnsi="Times New Roman"/>
                <w:sz w:val="28"/>
                <w:szCs w:val="28"/>
              </w:rPr>
              <w:t xml:space="preserve"> – </w:t>
            </w:r>
            <w:r w:rsidRPr="00CD22E3">
              <w:rPr>
                <w:rFonts w:ascii="Times New Roman" w:hAnsi="Times New Roman"/>
                <w:sz w:val="28"/>
                <w:szCs w:val="28"/>
              </w:rPr>
              <w:t>0,18]</w:t>
            </w:r>
          </w:p>
        </w:tc>
        <w:tc>
          <w:tcPr>
            <w:tcW w:w="2647" w:type="dxa"/>
            <w:vAlign w:val="center"/>
          </w:tcPr>
          <w:p w:rsidR="00643D94" w:rsidRPr="00CD22E3" w:rsidRDefault="00643D94" w:rsidP="00293AC3">
            <w:pPr>
              <w:widowControl w:val="0"/>
              <w:spacing w:after="0" w:line="360" w:lineRule="auto"/>
              <w:jc w:val="center"/>
              <w:rPr>
                <w:rFonts w:ascii="Times New Roman" w:hAnsi="Times New Roman"/>
                <w:sz w:val="28"/>
                <w:szCs w:val="28"/>
                <w:lang w:val="ru-RU"/>
              </w:rPr>
            </w:pPr>
            <w:r w:rsidRPr="00CD22E3">
              <w:rPr>
                <w:rFonts w:ascii="Times New Roman" w:hAnsi="Times New Roman"/>
                <w:sz w:val="28"/>
                <w:szCs w:val="28"/>
              </w:rPr>
              <w:t>0,16 [0,14</w:t>
            </w:r>
            <w:r w:rsidR="00082C70">
              <w:rPr>
                <w:rFonts w:ascii="Times New Roman" w:hAnsi="Times New Roman"/>
                <w:sz w:val="28"/>
                <w:szCs w:val="28"/>
              </w:rPr>
              <w:t xml:space="preserve"> – </w:t>
            </w:r>
            <w:r w:rsidRPr="00CD22E3">
              <w:rPr>
                <w:rFonts w:ascii="Times New Roman" w:hAnsi="Times New Roman"/>
                <w:sz w:val="28"/>
                <w:szCs w:val="28"/>
              </w:rPr>
              <w:t>0,18]</w:t>
            </w:r>
          </w:p>
        </w:tc>
        <w:tc>
          <w:tcPr>
            <w:tcW w:w="980" w:type="dxa"/>
            <w:vAlign w:val="center"/>
          </w:tcPr>
          <w:p w:rsidR="00643D94" w:rsidRPr="00CD22E3" w:rsidRDefault="00643D94" w:rsidP="00293AC3">
            <w:pPr>
              <w:widowControl w:val="0"/>
              <w:spacing w:after="0" w:line="360" w:lineRule="auto"/>
              <w:jc w:val="center"/>
              <w:rPr>
                <w:rFonts w:ascii="Times New Roman" w:hAnsi="Times New Roman"/>
                <w:sz w:val="28"/>
                <w:szCs w:val="28"/>
                <w:lang w:val="ru-RU"/>
              </w:rPr>
            </w:pPr>
            <w:r w:rsidRPr="00CD22E3">
              <w:rPr>
                <w:rFonts w:ascii="Times New Roman" w:hAnsi="Times New Roman"/>
                <w:sz w:val="28"/>
                <w:szCs w:val="28"/>
                <w:lang w:val="ru-RU"/>
              </w:rPr>
              <w:t>&gt;</w:t>
            </w:r>
            <w:r w:rsidRPr="00CD22E3">
              <w:rPr>
                <w:rFonts w:ascii="Times New Roman" w:hAnsi="Times New Roman"/>
                <w:sz w:val="28"/>
                <w:szCs w:val="28"/>
              </w:rPr>
              <w:t>0,05</w:t>
            </w:r>
          </w:p>
        </w:tc>
      </w:tr>
      <w:tr w:rsidR="00643D94" w:rsidRPr="00CD22E3" w:rsidTr="003C07EC">
        <w:trPr>
          <w:cantSplit/>
          <w:trHeight w:val="493"/>
        </w:trPr>
        <w:tc>
          <w:tcPr>
            <w:tcW w:w="1652" w:type="dxa"/>
            <w:vMerge/>
            <w:vAlign w:val="center"/>
          </w:tcPr>
          <w:p w:rsidR="00643D94" w:rsidRPr="00CD22E3" w:rsidRDefault="00643D94" w:rsidP="00293AC3">
            <w:pPr>
              <w:widowControl w:val="0"/>
              <w:spacing w:after="0" w:line="360" w:lineRule="auto"/>
              <w:rPr>
                <w:rFonts w:ascii="Times New Roman" w:hAnsi="Times New Roman"/>
                <w:sz w:val="28"/>
                <w:szCs w:val="28"/>
              </w:rPr>
            </w:pPr>
          </w:p>
        </w:tc>
        <w:tc>
          <w:tcPr>
            <w:tcW w:w="1707" w:type="dxa"/>
            <w:vAlign w:val="center"/>
          </w:tcPr>
          <w:p w:rsidR="00643D94" w:rsidRPr="00CD22E3" w:rsidRDefault="00643D94" w:rsidP="00293AC3">
            <w:pPr>
              <w:widowControl w:val="0"/>
              <w:spacing w:after="0" w:line="360" w:lineRule="auto"/>
              <w:jc w:val="center"/>
              <w:rPr>
                <w:rFonts w:ascii="Times New Roman" w:hAnsi="Times New Roman"/>
                <w:sz w:val="28"/>
                <w:szCs w:val="28"/>
              </w:rPr>
            </w:pPr>
            <w:r w:rsidRPr="00CD22E3">
              <w:rPr>
                <w:rFonts w:ascii="Times New Roman" w:hAnsi="Times New Roman"/>
                <w:sz w:val="28"/>
                <w:szCs w:val="28"/>
              </w:rPr>
              <w:t>&gt; 5 (n=39)</w:t>
            </w:r>
          </w:p>
        </w:tc>
        <w:tc>
          <w:tcPr>
            <w:tcW w:w="2701" w:type="dxa"/>
            <w:vAlign w:val="center"/>
          </w:tcPr>
          <w:p w:rsidR="00643D94" w:rsidRPr="00CD22E3" w:rsidRDefault="00643D94" w:rsidP="00293AC3">
            <w:pPr>
              <w:widowControl w:val="0"/>
              <w:spacing w:after="0" w:line="360" w:lineRule="auto"/>
              <w:jc w:val="center"/>
              <w:rPr>
                <w:rFonts w:ascii="Times New Roman" w:hAnsi="Times New Roman"/>
                <w:sz w:val="28"/>
                <w:szCs w:val="28"/>
              </w:rPr>
            </w:pPr>
            <w:r w:rsidRPr="00CD22E3">
              <w:rPr>
                <w:rFonts w:ascii="Times New Roman" w:hAnsi="Times New Roman"/>
                <w:sz w:val="28"/>
                <w:szCs w:val="28"/>
              </w:rPr>
              <w:t>0,15 [0,14</w:t>
            </w:r>
            <w:r w:rsidR="00082C70">
              <w:rPr>
                <w:rFonts w:ascii="Times New Roman" w:hAnsi="Times New Roman"/>
                <w:sz w:val="28"/>
                <w:szCs w:val="28"/>
              </w:rPr>
              <w:t xml:space="preserve"> – </w:t>
            </w:r>
            <w:r w:rsidRPr="00CD22E3">
              <w:rPr>
                <w:rFonts w:ascii="Times New Roman" w:hAnsi="Times New Roman"/>
                <w:sz w:val="28"/>
                <w:szCs w:val="28"/>
              </w:rPr>
              <w:t>0,19]</w:t>
            </w:r>
          </w:p>
        </w:tc>
        <w:tc>
          <w:tcPr>
            <w:tcW w:w="2647" w:type="dxa"/>
            <w:vAlign w:val="center"/>
          </w:tcPr>
          <w:p w:rsidR="00643D94" w:rsidRPr="00CD22E3" w:rsidRDefault="00643D94" w:rsidP="00293AC3">
            <w:pPr>
              <w:widowControl w:val="0"/>
              <w:spacing w:after="0" w:line="360" w:lineRule="auto"/>
              <w:jc w:val="center"/>
              <w:rPr>
                <w:rFonts w:ascii="Times New Roman" w:hAnsi="Times New Roman"/>
                <w:sz w:val="28"/>
                <w:szCs w:val="28"/>
              </w:rPr>
            </w:pPr>
            <w:r w:rsidRPr="00CD22E3">
              <w:rPr>
                <w:rFonts w:ascii="Times New Roman" w:hAnsi="Times New Roman"/>
                <w:sz w:val="28"/>
                <w:szCs w:val="28"/>
                <w:lang w:val="ru-RU"/>
              </w:rPr>
              <w:t>0,15 [0,14</w:t>
            </w:r>
            <w:r w:rsidR="00082C70">
              <w:rPr>
                <w:rFonts w:ascii="Times New Roman" w:hAnsi="Times New Roman"/>
                <w:sz w:val="28"/>
                <w:szCs w:val="28"/>
                <w:lang w:val="ru-RU"/>
              </w:rPr>
              <w:t xml:space="preserve"> – </w:t>
            </w:r>
            <w:r w:rsidRPr="00CD22E3">
              <w:rPr>
                <w:rFonts w:ascii="Times New Roman" w:hAnsi="Times New Roman"/>
                <w:sz w:val="28"/>
                <w:szCs w:val="28"/>
                <w:lang w:val="ru-RU"/>
              </w:rPr>
              <w:t>0,18]</w:t>
            </w:r>
          </w:p>
        </w:tc>
        <w:tc>
          <w:tcPr>
            <w:tcW w:w="980" w:type="dxa"/>
            <w:vAlign w:val="center"/>
          </w:tcPr>
          <w:p w:rsidR="00643D94" w:rsidRPr="00CD22E3" w:rsidRDefault="00643D94" w:rsidP="00293AC3">
            <w:pPr>
              <w:widowControl w:val="0"/>
              <w:spacing w:after="0" w:line="360" w:lineRule="auto"/>
              <w:jc w:val="center"/>
              <w:rPr>
                <w:rFonts w:ascii="Times New Roman" w:hAnsi="Times New Roman"/>
                <w:sz w:val="28"/>
                <w:szCs w:val="28"/>
                <w:lang w:val="ru-RU"/>
              </w:rPr>
            </w:pPr>
            <w:r w:rsidRPr="00CD22E3">
              <w:rPr>
                <w:rFonts w:ascii="Times New Roman" w:hAnsi="Times New Roman"/>
                <w:sz w:val="28"/>
                <w:szCs w:val="28"/>
                <w:lang w:val="ru-RU"/>
              </w:rPr>
              <w:t>&gt;</w:t>
            </w:r>
            <w:r w:rsidRPr="00CD22E3">
              <w:rPr>
                <w:rFonts w:ascii="Times New Roman" w:hAnsi="Times New Roman"/>
                <w:sz w:val="28"/>
                <w:szCs w:val="28"/>
              </w:rPr>
              <w:t>0,05</w:t>
            </w:r>
          </w:p>
        </w:tc>
      </w:tr>
      <w:tr w:rsidR="00643D94" w:rsidRPr="00CD22E3" w:rsidTr="003C07EC">
        <w:trPr>
          <w:cantSplit/>
          <w:trHeight w:val="480"/>
        </w:trPr>
        <w:tc>
          <w:tcPr>
            <w:tcW w:w="1652" w:type="dxa"/>
            <w:vMerge w:val="restart"/>
            <w:vAlign w:val="center"/>
          </w:tcPr>
          <w:p w:rsidR="00643D94" w:rsidRPr="00CD22E3" w:rsidRDefault="00643D94" w:rsidP="00293AC3">
            <w:pPr>
              <w:widowControl w:val="0"/>
              <w:spacing w:after="0" w:line="360" w:lineRule="auto"/>
              <w:ind w:right="-58"/>
              <w:rPr>
                <w:rFonts w:ascii="Times New Roman" w:hAnsi="Times New Roman"/>
                <w:bCs/>
                <w:sz w:val="28"/>
                <w:szCs w:val="28"/>
                <w:shd w:val="clear" w:color="auto" w:fill="FFFFFF"/>
                <w:lang w:eastAsia="ru-RU"/>
              </w:rPr>
            </w:pPr>
            <w:r w:rsidRPr="00CD22E3">
              <w:rPr>
                <w:rFonts w:ascii="Times New Roman" w:hAnsi="Times New Roman"/>
                <w:bCs/>
                <w:sz w:val="28"/>
                <w:szCs w:val="28"/>
                <w:shd w:val="clear" w:color="auto" w:fill="FFFFFF"/>
                <w:lang w:eastAsia="ru-RU"/>
              </w:rPr>
              <w:t>IVRT, с</w:t>
            </w:r>
          </w:p>
        </w:tc>
        <w:tc>
          <w:tcPr>
            <w:tcW w:w="1707" w:type="dxa"/>
            <w:vAlign w:val="center"/>
          </w:tcPr>
          <w:p w:rsidR="00643D94" w:rsidRPr="00CD22E3" w:rsidRDefault="00643D94" w:rsidP="00293AC3">
            <w:pPr>
              <w:widowControl w:val="0"/>
              <w:spacing w:after="0" w:line="360" w:lineRule="auto"/>
              <w:jc w:val="center"/>
              <w:rPr>
                <w:rFonts w:ascii="Times New Roman" w:hAnsi="Times New Roman"/>
                <w:sz w:val="28"/>
                <w:szCs w:val="28"/>
                <w:lang w:val="ru-RU"/>
              </w:rPr>
            </w:pPr>
            <w:r w:rsidRPr="00CD22E3">
              <w:rPr>
                <w:rFonts w:ascii="Times New Roman" w:hAnsi="Times New Roman"/>
                <w:sz w:val="28"/>
                <w:szCs w:val="28"/>
              </w:rPr>
              <w:t xml:space="preserve">1,25 </w:t>
            </w:r>
            <w:r w:rsidR="00082C70">
              <w:rPr>
                <w:rFonts w:ascii="Times New Roman" w:hAnsi="Times New Roman"/>
                <w:sz w:val="28"/>
                <w:szCs w:val="28"/>
              </w:rPr>
              <w:t>–</w:t>
            </w:r>
            <w:r w:rsidRPr="00CD22E3">
              <w:rPr>
                <w:rFonts w:ascii="Times New Roman" w:hAnsi="Times New Roman"/>
                <w:sz w:val="28"/>
                <w:szCs w:val="28"/>
              </w:rPr>
              <w:t xml:space="preserve"> 5 </w:t>
            </w:r>
            <w:r w:rsidRPr="00CD22E3">
              <w:rPr>
                <w:rFonts w:ascii="Times New Roman" w:hAnsi="Times New Roman"/>
                <w:sz w:val="28"/>
                <w:szCs w:val="28"/>
                <w:lang w:val="ru-RU"/>
              </w:rPr>
              <w:t>(n=31)</w:t>
            </w:r>
          </w:p>
        </w:tc>
        <w:tc>
          <w:tcPr>
            <w:tcW w:w="2701" w:type="dxa"/>
            <w:vAlign w:val="center"/>
          </w:tcPr>
          <w:p w:rsidR="00643D94" w:rsidRPr="00CD22E3" w:rsidRDefault="00643D94" w:rsidP="00293AC3">
            <w:pPr>
              <w:widowControl w:val="0"/>
              <w:spacing w:after="0" w:line="360" w:lineRule="auto"/>
              <w:jc w:val="center"/>
              <w:rPr>
                <w:rFonts w:ascii="Times New Roman" w:hAnsi="Times New Roman"/>
                <w:sz w:val="28"/>
                <w:szCs w:val="28"/>
              </w:rPr>
            </w:pPr>
            <w:r w:rsidRPr="00CD22E3">
              <w:rPr>
                <w:rFonts w:ascii="Times New Roman" w:hAnsi="Times New Roman"/>
                <w:sz w:val="28"/>
                <w:szCs w:val="28"/>
              </w:rPr>
              <w:t>0,12 [0,09</w:t>
            </w:r>
            <w:r w:rsidR="00082C70">
              <w:rPr>
                <w:rFonts w:ascii="Times New Roman" w:hAnsi="Times New Roman"/>
                <w:sz w:val="28"/>
                <w:szCs w:val="28"/>
              </w:rPr>
              <w:t xml:space="preserve"> – </w:t>
            </w:r>
            <w:r w:rsidRPr="00CD22E3">
              <w:rPr>
                <w:rFonts w:ascii="Times New Roman" w:hAnsi="Times New Roman"/>
                <w:sz w:val="28"/>
                <w:szCs w:val="28"/>
              </w:rPr>
              <w:t>0,13]</w:t>
            </w:r>
          </w:p>
        </w:tc>
        <w:tc>
          <w:tcPr>
            <w:tcW w:w="2647" w:type="dxa"/>
            <w:vAlign w:val="center"/>
          </w:tcPr>
          <w:p w:rsidR="00643D94" w:rsidRPr="00CD22E3" w:rsidRDefault="00643D94" w:rsidP="00293AC3">
            <w:pPr>
              <w:widowControl w:val="0"/>
              <w:spacing w:after="0" w:line="360" w:lineRule="auto"/>
              <w:jc w:val="center"/>
              <w:rPr>
                <w:rFonts w:ascii="Times New Roman" w:hAnsi="Times New Roman"/>
                <w:sz w:val="28"/>
                <w:szCs w:val="28"/>
              </w:rPr>
            </w:pPr>
            <w:r w:rsidRPr="00CD22E3">
              <w:rPr>
                <w:rFonts w:ascii="Times New Roman" w:hAnsi="Times New Roman"/>
                <w:sz w:val="28"/>
                <w:szCs w:val="28"/>
              </w:rPr>
              <w:t>0,12 [0,10</w:t>
            </w:r>
            <w:r w:rsidR="00082C70">
              <w:rPr>
                <w:rFonts w:ascii="Times New Roman" w:hAnsi="Times New Roman"/>
                <w:sz w:val="28"/>
                <w:szCs w:val="28"/>
              </w:rPr>
              <w:t xml:space="preserve"> – </w:t>
            </w:r>
            <w:r w:rsidRPr="00CD22E3">
              <w:rPr>
                <w:rFonts w:ascii="Times New Roman" w:hAnsi="Times New Roman"/>
                <w:sz w:val="28"/>
                <w:szCs w:val="28"/>
              </w:rPr>
              <w:t>0,13]</w:t>
            </w:r>
          </w:p>
        </w:tc>
        <w:tc>
          <w:tcPr>
            <w:tcW w:w="980" w:type="dxa"/>
            <w:vAlign w:val="center"/>
          </w:tcPr>
          <w:p w:rsidR="00643D94" w:rsidRPr="00CD22E3" w:rsidRDefault="00643D94" w:rsidP="00293AC3">
            <w:pPr>
              <w:widowControl w:val="0"/>
              <w:spacing w:after="0" w:line="360" w:lineRule="auto"/>
              <w:jc w:val="center"/>
              <w:rPr>
                <w:rFonts w:ascii="Times New Roman" w:hAnsi="Times New Roman"/>
                <w:sz w:val="28"/>
                <w:szCs w:val="28"/>
                <w:lang w:val="ru-RU"/>
              </w:rPr>
            </w:pPr>
            <w:r w:rsidRPr="00CD22E3">
              <w:rPr>
                <w:rFonts w:ascii="Times New Roman" w:hAnsi="Times New Roman"/>
                <w:sz w:val="28"/>
                <w:szCs w:val="28"/>
                <w:lang w:val="ru-RU"/>
              </w:rPr>
              <w:t>&gt;</w:t>
            </w:r>
            <w:r w:rsidRPr="00CD22E3">
              <w:rPr>
                <w:rFonts w:ascii="Times New Roman" w:hAnsi="Times New Roman"/>
                <w:sz w:val="28"/>
                <w:szCs w:val="28"/>
              </w:rPr>
              <w:t>0,05</w:t>
            </w:r>
          </w:p>
        </w:tc>
      </w:tr>
      <w:tr w:rsidR="00643D94" w:rsidRPr="00CD22E3" w:rsidTr="003C07EC">
        <w:trPr>
          <w:cantSplit/>
          <w:trHeight w:val="493"/>
        </w:trPr>
        <w:tc>
          <w:tcPr>
            <w:tcW w:w="1652" w:type="dxa"/>
            <w:vMerge/>
            <w:vAlign w:val="center"/>
          </w:tcPr>
          <w:p w:rsidR="00643D94" w:rsidRPr="00CD22E3" w:rsidRDefault="00643D94" w:rsidP="00293AC3">
            <w:pPr>
              <w:widowControl w:val="0"/>
              <w:spacing w:after="0" w:line="360" w:lineRule="auto"/>
              <w:rPr>
                <w:rFonts w:ascii="Times New Roman" w:hAnsi="Times New Roman"/>
                <w:sz w:val="28"/>
                <w:szCs w:val="28"/>
              </w:rPr>
            </w:pPr>
          </w:p>
        </w:tc>
        <w:tc>
          <w:tcPr>
            <w:tcW w:w="1707" w:type="dxa"/>
            <w:vAlign w:val="center"/>
          </w:tcPr>
          <w:p w:rsidR="00643D94" w:rsidRPr="00CD22E3" w:rsidRDefault="00643D94" w:rsidP="00293AC3">
            <w:pPr>
              <w:widowControl w:val="0"/>
              <w:spacing w:after="0" w:line="360" w:lineRule="auto"/>
              <w:jc w:val="center"/>
              <w:rPr>
                <w:rFonts w:ascii="Times New Roman" w:hAnsi="Times New Roman"/>
                <w:sz w:val="28"/>
                <w:szCs w:val="28"/>
              </w:rPr>
            </w:pPr>
            <w:r w:rsidRPr="00CD22E3">
              <w:rPr>
                <w:rFonts w:ascii="Times New Roman" w:hAnsi="Times New Roman"/>
                <w:sz w:val="28"/>
                <w:szCs w:val="28"/>
              </w:rPr>
              <w:t>&gt; 5 (n=39)</w:t>
            </w:r>
          </w:p>
        </w:tc>
        <w:tc>
          <w:tcPr>
            <w:tcW w:w="2701" w:type="dxa"/>
            <w:vAlign w:val="center"/>
          </w:tcPr>
          <w:p w:rsidR="00643D94" w:rsidRPr="00CD22E3" w:rsidRDefault="00643D94" w:rsidP="00293AC3">
            <w:pPr>
              <w:widowControl w:val="0"/>
              <w:spacing w:after="0" w:line="360" w:lineRule="auto"/>
              <w:jc w:val="center"/>
              <w:rPr>
                <w:rFonts w:ascii="Times New Roman" w:hAnsi="Times New Roman"/>
                <w:sz w:val="28"/>
                <w:szCs w:val="28"/>
              </w:rPr>
            </w:pPr>
            <w:r w:rsidRPr="00CD22E3">
              <w:rPr>
                <w:rFonts w:ascii="Times New Roman" w:hAnsi="Times New Roman"/>
                <w:sz w:val="28"/>
                <w:szCs w:val="28"/>
              </w:rPr>
              <w:t>0,06 [0,05</w:t>
            </w:r>
            <w:r w:rsidR="00082C70">
              <w:rPr>
                <w:rFonts w:ascii="Times New Roman" w:hAnsi="Times New Roman"/>
                <w:sz w:val="28"/>
                <w:szCs w:val="28"/>
              </w:rPr>
              <w:t xml:space="preserve"> – </w:t>
            </w:r>
            <w:r w:rsidRPr="00CD22E3">
              <w:rPr>
                <w:rFonts w:ascii="Times New Roman" w:hAnsi="Times New Roman"/>
                <w:sz w:val="28"/>
                <w:szCs w:val="28"/>
              </w:rPr>
              <w:t>0,12]</w:t>
            </w:r>
          </w:p>
        </w:tc>
        <w:tc>
          <w:tcPr>
            <w:tcW w:w="2647" w:type="dxa"/>
            <w:vAlign w:val="center"/>
          </w:tcPr>
          <w:p w:rsidR="00643D94" w:rsidRPr="00CD22E3" w:rsidRDefault="00643D94" w:rsidP="00293AC3">
            <w:pPr>
              <w:widowControl w:val="0"/>
              <w:spacing w:after="0" w:line="360" w:lineRule="auto"/>
              <w:jc w:val="center"/>
              <w:rPr>
                <w:rFonts w:ascii="Times New Roman" w:hAnsi="Times New Roman"/>
                <w:sz w:val="28"/>
                <w:szCs w:val="28"/>
              </w:rPr>
            </w:pPr>
            <w:r w:rsidRPr="00CD22E3">
              <w:rPr>
                <w:rFonts w:ascii="Times New Roman" w:hAnsi="Times New Roman"/>
                <w:sz w:val="28"/>
                <w:szCs w:val="28"/>
                <w:lang w:val="ru-RU"/>
              </w:rPr>
              <w:t>0,06 [0,04</w:t>
            </w:r>
            <w:r w:rsidR="00082C70">
              <w:rPr>
                <w:rFonts w:ascii="Times New Roman" w:hAnsi="Times New Roman"/>
                <w:sz w:val="28"/>
                <w:szCs w:val="28"/>
                <w:lang w:val="ru-RU"/>
              </w:rPr>
              <w:t xml:space="preserve"> – </w:t>
            </w:r>
            <w:r w:rsidRPr="00CD22E3">
              <w:rPr>
                <w:rFonts w:ascii="Times New Roman" w:hAnsi="Times New Roman"/>
                <w:sz w:val="28"/>
                <w:szCs w:val="28"/>
                <w:lang w:val="ru-RU"/>
              </w:rPr>
              <w:t>0,12]</w:t>
            </w:r>
          </w:p>
        </w:tc>
        <w:tc>
          <w:tcPr>
            <w:tcW w:w="980" w:type="dxa"/>
            <w:vAlign w:val="center"/>
          </w:tcPr>
          <w:p w:rsidR="00643D94" w:rsidRPr="00CD22E3" w:rsidRDefault="00643D94" w:rsidP="00293AC3">
            <w:pPr>
              <w:widowControl w:val="0"/>
              <w:spacing w:after="0" w:line="360" w:lineRule="auto"/>
              <w:jc w:val="center"/>
              <w:rPr>
                <w:rFonts w:ascii="Times New Roman" w:hAnsi="Times New Roman"/>
                <w:sz w:val="28"/>
                <w:szCs w:val="28"/>
              </w:rPr>
            </w:pPr>
            <w:r w:rsidRPr="00CD22E3">
              <w:rPr>
                <w:rFonts w:ascii="Times New Roman" w:hAnsi="Times New Roman"/>
                <w:sz w:val="28"/>
                <w:szCs w:val="28"/>
                <w:lang w:val="ru-RU"/>
              </w:rPr>
              <w:t>&gt;</w:t>
            </w:r>
            <w:r w:rsidRPr="00CD22E3">
              <w:rPr>
                <w:rFonts w:ascii="Times New Roman" w:hAnsi="Times New Roman"/>
                <w:sz w:val="28"/>
                <w:szCs w:val="28"/>
              </w:rPr>
              <w:t>0,05</w:t>
            </w:r>
          </w:p>
        </w:tc>
      </w:tr>
      <w:tr w:rsidR="00643D94" w:rsidRPr="00CD22E3" w:rsidTr="003C07EC">
        <w:trPr>
          <w:cantSplit/>
          <w:trHeight w:val="480"/>
        </w:trPr>
        <w:tc>
          <w:tcPr>
            <w:tcW w:w="1652" w:type="dxa"/>
            <w:vMerge w:val="restart"/>
            <w:vAlign w:val="center"/>
          </w:tcPr>
          <w:p w:rsidR="00643D94" w:rsidRPr="00CD22E3" w:rsidRDefault="00643D94" w:rsidP="00293AC3">
            <w:pPr>
              <w:widowControl w:val="0"/>
              <w:spacing w:after="0" w:line="360" w:lineRule="auto"/>
              <w:ind w:right="-58"/>
              <w:rPr>
                <w:rFonts w:ascii="Times New Roman" w:hAnsi="Times New Roman"/>
                <w:bCs/>
                <w:sz w:val="28"/>
                <w:szCs w:val="28"/>
                <w:shd w:val="clear" w:color="auto" w:fill="FFFFFF"/>
                <w:lang w:eastAsia="ru-RU"/>
              </w:rPr>
            </w:pPr>
            <w:r w:rsidRPr="00CD22E3">
              <w:rPr>
                <w:rFonts w:ascii="Times New Roman" w:hAnsi="Times New Roman"/>
                <w:bCs/>
                <w:sz w:val="28"/>
                <w:szCs w:val="28"/>
                <w:shd w:val="clear" w:color="auto" w:fill="FFFFFF"/>
                <w:lang w:eastAsia="ru-RU"/>
              </w:rPr>
              <w:t>ЧСС, хв</w:t>
            </w:r>
            <w:r w:rsidRPr="00CD22E3">
              <w:rPr>
                <w:rFonts w:ascii="Times New Roman" w:hAnsi="Times New Roman"/>
                <w:bCs/>
                <w:sz w:val="28"/>
                <w:szCs w:val="28"/>
                <w:shd w:val="clear" w:color="auto" w:fill="FFFFFF"/>
                <w:vertAlign w:val="superscript"/>
                <w:lang w:eastAsia="ru-RU"/>
              </w:rPr>
              <w:t>-1</w:t>
            </w:r>
          </w:p>
        </w:tc>
        <w:tc>
          <w:tcPr>
            <w:tcW w:w="1707" w:type="dxa"/>
            <w:vAlign w:val="center"/>
          </w:tcPr>
          <w:p w:rsidR="00643D94" w:rsidRPr="00CD22E3" w:rsidRDefault="00643D94" w:rsidP="00293AC3">
            <w:pPr>
              <w:widowControl w:val="0"/>
              <w:spacing w:after="0" w:line="360" w:lineRule="auto"/>
              <w:jc w:val="center"/>
              <w:rPr>
                <w:rFonts w:ascii="Times New Roman" w:hAnsi="Times New Roman"/>
                <w:sz w:val="28"/>
                <w:szCs w:val="28"/>
                <w:lang w:val="ru-RU"/>
              </w:rPr>
            </w:pPr>
            <w:r w:rsidRPr="00CD22E3">
              <w:rPr>
                <w:rFonts w:ascii="Times New Roman" w:hAnsi="Times New Roman"/>
                <w:sz w:val="28"/>
                <w:szCs w:val="28"/>
              </w:rPr>
              <w:t xml:space="preserve">1,25 </w:t>
            </w:r>
            <w:r w:rsidR="00082C70">
              <w:rPr>
                <w:rFonts w:ascii="Times New Roman" w:hAnsi="Times New Roman"/>
                <w:sz w:val="28"/>
                <w:szCs w:val="28"/>
              </w:rPr>
              <w:t>–</w:t>
            </w:r>
            <w:r w:rsidRPr="00CD22E3">
              <w:rPr>
                <w:rFonts w:ascii="Times New Roman" w:hAnsi="Times New Roman"/>
                <w:sz w:val="28"/>
                <w:szCs w:val="28"/>
              </w:rPr>
              <w:t xml:space="preserve"> 5 </w:t>
            </w:r>
            <w:r w:rsidRPr="00CD22E3">
              <w:rPr>
                <w:rFonts w:ascii="Times New Roman" w:hAnsi="Times New Roman"/>
                <w:sz w:val="28"/>
                <w:szCs w:val="28"/>
                <w:lang w:val="ru-RU"/>
              </w:rPr>
              <w:t>(n=31)</w:t>
            </w:r>
          </w:p>
        </w:tc>
        <w:tc>
          <w:tcPr>
            <w:tcW w:w="2701" w:type="dxa"/>
            <w:vAlign w:val="center"/>
          </w:tcPr>
          <w:p w:rsidR="00643D94" w:rsidRPr="00CD22E3" w:rsidRDefault="00643D94" w:rsidP="00293AC3">
            <w:pPr>
              <w:widowControl w:val="0"/>
              <w:spacing w:after="0" w:line="360" w:lineRule="auto"/>
              <w:jc w:val="center"/>
              <w:rPr>
                <w:rFonts w:ascii="Times New Roman" w:hAnsi="Times New Roman"/>
                <w:sz w:val="28"/>
                <w:szCs w:val="28"/>
              </w:rPr>
            </w:pPr>
            <w:r w:rsidRPr="00CD22E3">
              <w:rPr>
                <w:rFonts w:ascii="Times New Roman" w:hAnsi="Times New Roman"/>
                <w:sz w:val="28"/>
                <w:szCs w:val="28"/>
              </w:rPr>
              <w:t>78,00 [68,00</w:t>
            </w:r>
            <w:r w:rsidR="00082C70">
              <w:rPr>
                <w:rFonts w:ascii="Times New Roman" w:hAnsi="Times New Roman"/>
                <w:sz w:val="28"/>
                <w:szCs w:val="28"/>
              </w:rPr>
              <w:t xml:space="preserve"> – </w:t>
            </w:r>
            <w:r w:rsidRPr="00CD22E3">
              <w:rPr>
                <w:rFonts w:ascii="Times New Roman" w:hAnsi="Times New Roman"/>
                <w:sz w:val="28"/>
                <w:szCs w:val="28"/>
              </w:rPr>
              <w:t>84,00]</w:t>
            </w:r>
          </w:p>
        </w:tc>
        <w:tc>
          <w:tcPr>
            <w:tcW w:w="2647" w:type="dxa"/>
            <w:vAlign w:val="center"/>
          </w:tcPr>
          <w:p w:rsidR="00643D94" w:rsidRPr="00CD22E3" w:rsidRDefault="00643D94" w:rsidP="00293AC3">
            <w:pPr>
              <w:widowControl w:val="0"/>
              <w:spacing w:after="0" w:line="360" w:lineRule="auto"/>
              <w:jc w:val="center"/>
              <w:rPr>
                <w:sz w:val="28"/>
                <w:szCs w:val="28"/>
                <w:vertAlign w:val="superscript"/>
              </w:rPr>
            </w:pPr>
            <w:r w:rsidRPr="00CD22E3">
              <w:rPr>
                <w:rFonts w:ascii="Times New Roman" w:hAnsi="Times New Roman"/>
                <w:sz w:val="28"/>
                <w:szCs w:val="28"/>
              </w:rPr>
              <w:t>56,85 [51,31</w:t>
            </w:r>
            <w:r w:rsidR="00082C70">
              <w:rPr>
                <w:rFonts w:ascii="Times New Roman" w:hAnsi="Times New Roman"/>
                <w:sz w:val="28"/>
                <w:szCs w:val="28"/>
              </w:rPr>
              <w:t xml:space="preserve"> – </w:t>
            </w:r>
            <w:r w:rsidRPr="00CD22E3">
              <w:rPr>
                <w:rFonts w:ascii="Times New Roman" w:hAnsi="Times New Roman"/>
                <w:sz w:val="28"/>
                <w:szCs w:val="28"/>
              </w:rPr>
              <w:t xml:space="preserve">63,24] </w:t>
            </w:r>
          </w:p>
        </w:tc>
        <w:tc>
          <w:tcPr>
            <w:tcW w:w="980" w:type="dxa"/>
            <w:noWrap/>
            <w:tcFitText/>
            <w:vAlign w:val="center"/>
          </w:tcPr>
          <w:p w:rsidR="00643D94" w:rsidRPr="00CD22E3" w:rsidRDefault="00643D94" w:rsidP="00293AC3">
            <w:pPr>
              <w:widowControl w:val="0"/>
              <w:spacing w:after="0" w:line="360" w:lineRule="auto"/>
              <w:jc w:val="center"/>
              <w:rPr>
                <w:rFonts w:ascii="Times New Roman" w:hAnsi="Times New Roman"/>
                <w:sz w:val="28"/>
                <w:szCs w:val="28"/>
                <w:lang w:val="ru-RU"/>
              </w:rPr>
            </w:pPr>
            <w:r w:rsidRPr="00717561">
              <w:rPr>
                <w:rFonts w:ascii="Times New Roman" w:hAnsi="Times New Roman"/>
                <w:w w:val="96"/>
                <w:sz w:val="28"/>
                <w:szCs w:val="28"/>
                <w:lang w:val="ru-RU"/>
              </w:rPr>
              <w:t>0,001</w:t>
            </w:r>
            <w:r w:rsidRPr="00717561">
              <w:rPr>
                <w:rFonts w:ascii="Times New Roman" w:hAnsi="Times New Roman"/>
                <w:spacing w:val="4"/>
                <w:w w:val="96"/>
                <w:sz w:val="28"/>
                <w:szCs w:val="28"/>
                <w:lang w:val="ru-RU"/>
              </w:rPr>
              <w:t>0</w:t>
            </w:r>
          </w:p>
        </w:tc>
      </w:tr>
      <w:tr w:rsidR="00643D94" w:rsidRPr="00CD22E3" w:rsidTr="003C07EC">
        <w:trPr>
          <w:cantSplit/>
          <w:trHeight w:val="493"/>
        </w:trPr>
        <w:tc>
          <w:tcPr>
            <w:tcW w:w="1652" w:type="dxa"/>
            <w:vMerge/>
          </w:tcPr>
          <w:p w:rsidR="00643D94" w:rsidRPr="00CD22E3" w:rsidRDefault="00643D94" w:rsidP="00293AC3">
            <w:pPr>
              <w:widowControl w:val="0"/>
              <w:spacing w:after="0" w:line="360" w:lineRule="auto"/>
              <w:rPr>
                <w:rFonts w:ascii="Times New Roman" w:hAnsi="Times New Roman"/>
                <w:sz w:val="28"/>
                <w:szCs w:val="28"/>
              </w:rPr>
            </w:pPr>
          </w:p>
        </w:tc>
        <w:tc>
          <w:tcPr>
            <w:tcW w:w="1707" w:type="dxa"/>
            <w:vAlign w:val="center"/>
          </w:tcPr>
          <w:p w:rsidR="00643D94" w:rsidRPr="00CD22E3" w:rsidRDefault="00643D94" w:rsidP="00293AC3">
            <w:pPr>
              <w:widowControl w:val="0"/>
              <w:spacing w:after="0" w:line="360" w:lineRule="auto"/>
              <w:jc w:val="center"/>
              <w:rPr>
                <w:rFonts w:ascii="Times New Roman" w:hAnsi="Times New Roman"/>
                <w:sz w:val="28"/>
                <w:szCs w:val="28"/>
              </w:rPr>
            </w:pPr>
            <w:r w:rsidRPr="00CD22E3">
              <w:rPr>
                <w:rFonts w:ascii="Times New Roman" w:hAnsi="Times New Roman"/>
                <w:sz w:val="28"/>
                <w:szCs w:val="28"/>
              </w:rPr>
              <w:t>&gt; 5 (n=39)</w:t>
            </w:r>
          </w:p>
        </w:tc>
        <w:tc>
          <w:tcPr>
            <w:tcW w:w="2701" w:type="dxa"/>
            <w:vAlign w:val="center"/>
          </w:tcPr>
          <w:p w:rsidR="00643D94" w:rsidRPr="00CD22E3" w:rsidRDefault="00643D94" w:rsidP="00293AC3">
            <w:pPr>
              <w:widowControl w:val="0"/>
              <w:spacing w:after="0" w:line="360" w:lineRule="auto"/>
              <w:jc w:val="center"/>
              <w:rPr>
                <w:rFonts w:ascii="Times New Roman" w:hAnsi="Times New Roman"/>
                <w:sz w:val="28"/>
                <w:szCs w:val="28"/>
              </w:rPr>
            </w:pPr>
            <w:r w:rsidRPr="00CD22E3">
              <w:rPr>
                <w:rFonts w:ascii="Times New Roman" w:hAnsi="Times New Roman"/>
                <w:sz w:val="28"/>
                <w:szCs w:val="28"/>
              </w:rPr>
              <w:t>72,56 [66,00</w:t>
            </w:r>
            <w:r w:rsidR="00082C70">
              <w:rPr>
                <w:rFonts w:ascii="Times New Roman" w:hAnsi="Times New Roman"/>
                <w:sz w:val="28"/>
                <w:szCs w:val="28"/>
              </w:rPr>
              <w:t xml:space="preserve"> – </w:t>
            </w:r>
            <w:r w:rsidRPr="00CD22E3">
              <w:rPr>
                <w:rFonts w:ascii="Times New Roman" w:hAnsi="Times New Roman"/>
                <w:sz w:val="28"/>
                <w:szCs w:val="28"/>
              </w:rPr>
              <w:t>83,24]</w:t>
            </w:r>
          </w:p>
        </w:tc>
        <w:tc>
          <w:tcPr>
            <w:tcW w:w="2647" w:type="dxa"/>
            <w:vAlign w:val="center"/>
          </w:tcPr>
          <w:p w:rsidR="00643D94" w:rsidRPr="00CD22E3" w:rsidRDefault="00643D94" w:rsidP="00293AC3">
            <w:pPr>
              <w:widowControl w:val="0"/>
              <w:spacing w:after="0" w:line="360" w:lineRule="auto"/>
              <w:jc w:val="center"/>
              <w:rPr>
                <w:rFonts w:ascii="Times New Roman" w:hAnsi="Times New Roman"/>
                <w:sz w:val="28"/>
                <w:szCs w:val="28"/>
                <w:lang w:val="ru-RU"/>
              </w:rPr>
            </w:pPr>
            <w:r w:rsidRPr="00CD22E3">
              <w:rPr>
                <w:rFonts w:ascii="Times New Roman" w:hAnsi="Times New Roman"/>
                <w:sz w:val="28"/>
                <w:szCs w:val="28"/>
                <w:lang w:val="ru-RU"/>
              </w:rPr>
              <w:t>55,41 [50,38</w:t>
            </w:r>
            <w:r w:rsidR="00082C70">
              <w:rPr>
                <w:rFonts w:ascii="Times New Roman" w:hAnsi="Times New Roman"/>
                <w:sz w:val="28"/>
                <w:szCs w:val="28"/>
                <w:lang w:val="ru-RU"/>
              </w:rPr>
              <w:t xml:space="preserve"> – </w:t>
            </w:r>
            <w:r w:rsidRPr="00CD22E3">
              <w:rPr>
                <w:rFonts w:ascii="Times New Roman" w:hAnsi="Times New Roman"/>
                <w:sz w:val="28"/>
                <w:szCs w:val="28"/>
                <w:lang w:val="ru-RU"/>
              </w:rPr>
              <w:t>63,08]</w:t>
            </w:r>
          </w:p>
        </w:tc>
        <w:tc>
          <w:tcPr>
            <w:tcW w:w="980" w:type="dxa"/>
            <w:noWrap/>
            <w:tcFitText/>
            <w:vAlign w:val="center"/>
          </w:tcPr>
          <w:p w:rsidR="00643D94" w:rsidRPr="00CD22E3" w:rsidRDefault="00643D94" w:rsidP="00293AC3">
            <w:pPr>
              <w:widowControl w:val="0"/>
              <w:spacing w:after="0" w:line="360" w:lineRule="auto"/>
              <w:jc w:val="center"/>
              <w:rPr>
                <w:rFonts w:ascii="Times New Roman" w:hAnsi="Times New Roman"/>
                <w:sz w:val="28"/>
                <w:szCs w:val="28"/>
              </w:rPr>
            </w:pPr>
            <w:r w:rsidRPr="00717561">
              <w:rPr>
                <w:rFonts w:ascii="Times New Roman" w:hAnsi="Times New Roman"/>
                <w:w w:val="96"/>
                <w:sz w:val="28"/>
                <w:szCs w:val="28"/>
              </w:rPr>
              <w:t>0,0001</w:t>
            </w:r>
          </w:p>
        </w:tc>
      </w:tr>
      <w:tr w:rsidR="00643D94" w:rsidRPr="00CD22E3" w:rsidTr="003C07EC">
        <w:trPr>
          <w:cantSplit/>
          <w:trHeight w:val="480"/>
        </w:trPr>
        <w:tc>
          <w:tcPr>
            <w:tcW w:w="1652" w:type="dxa"/>
            <w:vMerge w:val="restart"/>
            <w:vAlign w:val="center"/>
          </w:tcPr>
          <w:p w:rsidR="00643D94" w:rsidRPr="00CD22E3" w:rsidRDefault="00643D94" w:rsidP="00293AC3">
            <w:pPr>
              <w:widowControl w:val="0"/>
              <w:spacing w:after="0" w:line="360" w:lineRule="auto"/>
              <w:rPr>
                <w:rFonts w:ascii="Times New Roman" w:hAnsi="Times New Roman"/>
                <w:sz w:val="28"/>
                <w:szCs w:val="28"/>
              </w:rPr>
            </w:pPr>
            <w:r w:rsidRPr="00CD22E3">
              <w:rPr>
                <w:rFonts w:ascii="Times New Roman" w:hAnsi="Times New Roman"/>
                <w:bCs/>
                <w:sz w:val="28"/>
                <w:szCs w:val="28"/>
                <w:shd w:val="clear" w:color="auto" w:fill="FFFFFF"/>
                <w:lang w:eastAsia="ru-RU"/>
              </w:rPr>
              <w:t>ІМТ, кг/м</w:t>
            </w:r>
            <w:r w:rsidRPr="00CD22E3">
              <w:rPr>
                <w:rFonts w:ascii="Times New Roman" w:hAnsi="Times New Roman"/>
                <w:bCs/>
                <w:sz w:val="28"/>
                <w:szCs w:val="28"/>
                <w:shd w:val="clear" w:color="auto" w:fill="FFFFFF"/>
                <w:vertAlign w:val="superscript"/>
                <w:lang w:eastAsia="ru-RU"/>
              </w:rPr>
              <w:t>2</w:t>
            </w:r>
          </w:p>
        </w:tc>
        <w:tc>
          <w:tcPr>
            <w:tcW w:w="1707" w:type="dxa"/>
            <w:vAlign w:val="center"/>
          </w:tcPr>
          <w:p w:rsidR="00643D94" w:rsidRPr="00CD22E3" w:rsidRDefault="00643D94" w:rsidP="00293AC3">
            <w:pPr>
              <w:widowControl w:val="0"/>
              <w:spacing w:after="0" w:line="360" w:lineRule="auto"/>
              <w:jc w:val="center"/>
              <w:rPr>
                <w:rFonts w:ascii="Times New Roman" w:hAnsi="Times New Roman"/>
                <w:sz w:val="28"/>
                <w:szCs w:val="28"/>
                <w:lang w:val="ru-RU"/>
              </w:rPr>
            </w:pPr>
            <w:r w:rsidRPr="00CD22E3">
              <w:rPr>
                <w:rFonts w:ascii="Times New Roman" w:hAnsi="Times New Roman"/>
                <w:sz w:val="28"/>
                <w:szCs w:val="28"/>
              </w:rPr>
              <w:t xml:space="preserve">1,25 </w:t>
            </w:r>
            <w:r w:rsidR="00082C70">
              <w:rPr>
                <w:rFonts w:ascii="Times New Roman" w:hAnsi="Times New Roman"/>
                <w:sz w:val="28"/>
                <w:szCs w:val="28"/>
              </w:rPr>
              <w:t>–</w:t>
            </w:r>
            <w:r w:rsidRPr="00CD22E3">
              <w:rPr>
                <w:rFonts w:ascii="Times New Roman" w:hAnsi="Times New Roman"/>
                <w:sz w:val="28"/>
                <w:szCs w:val="28"/>
              </w:rPr>
              <w:t xml:space="preserve"> 5 </w:t>
            </w:r>
            <w:r w:rsidRPr="00CD22E3">
              <w:rPr>
                <w:rFonts w:ascii="Times New Roman" w:hAnsi="Times New Roman"/>
                <w:sz w:val="28"/>
                <w:szCs w:val="28"/>
                <w:lang w:val="ru-RU"/>
              </w:rPr>
              <w:t>(n=31)</w:t>
            </w:r>
          </w:p>
        </w:tc>
        <w:tc>
          <w:tcPr>
            <w:tcW w:w="2701" w:type="dxa"/>
            <w:vAlign w:val="center"/>
          </w:tcPr>
          <w:p w:rsidR="00643D94" w:rsidRPr="00CD22E3" w:rsidRDefault="00643D94" w:rsidP="00293AC3">
            <w:pPr>
              <w:widowControl w:val="0"/>
              <w:spacing w:after="0" w:line="360" w:lineRule="auto"/>
              <w:jc w:val="center"/>
              <w:rPr>
                <w:rFonts w:ascii="Times New Roman" w:hAnsi="Times New Roman"/>
                <w:sz w:val="28"/>
                <w:szCs w:val="28"/>
              </w:rPr>
            </w:pPr>
            <w:r w:rsidRPr="00CD22E3">
              <w:rPr>
                <w:rFonts w:ascii="Times New Roman" w:hAnsi="Times New Roman"/>
                <w:sz w:val="28"/>
                <w:szCs w:val="28"/>
              </w:rPr>
              <w:t>27,17 [25,43</w:t>
            </w:r>
            <w:r w:rsidR="00082C70">
              <w:rPr>
                <w:rFonts w:ascii="Times New Roman" w:hAnsi="Times New Roman"/>
                <w:sz w:val="28"/>
                <w:szCs w:val="28"/>
              </w:rPr>
              <w:t xml:space="preserve"> – </w:t>
            </w:r>
            <w:r w:rsidRPr="00CD22E3">
              <w:rPr>
                <w:rFonts w:ascii="Times New Roman" w:hAnsi="Times New Roman"/>
                <w:sz w:val="28"/>
                <w:szCs w:val="28"/>
              </w:rPr>
              <w:t>29,76]</w:t>
            </w:r>
          </w:p>
        </w:tc>
        <w:tc>
          <w:tcPr>
            <w:tcW w:w="2647" w:type="dxa"/>
            <w:vAlign w:val="center"/>
          </w:tcPr>
          <w:p w:rsidR="00643D94" w:rsidRPr="00CD22E3" w:rsidRDefault="00643D94" w:rsidP="00293AC3">
            <w:pPr>
              <w:widowControl w:val="0"/>
              <w:spacing w:after="0" w:line="360" w:lineRule="auto"/>
              <w:jc w:val="center"/>
              <w:rPr>
                <w:rFonts w:ascii="Times New Roman" w:hAnsi="Times New Roman"/>
                <w:sz w:val="28"/>
                <w:szCs w:val="28"/>
                <w:vertAlign w:val="superscript"/>
              </w:rPr>
            </w:pPr>
            <w:r w:rsidRPr="00CD22E3">
              <w:rPr>
                <w:rFonts w:ascii="Times New Roman" w:hAnsi="Times New Roman"/>
                <w:sz w:val="28"/>
                <w:szCs w:val="28"/>
              </w:rPr>
              <w:t>26,21 [24,93</w:t>
            </w:r>
            <w:r w:rsidR="00082C70">
              <w:rPr>
                <w:rFonts w:ascii="Times New Roman" w:hAnsi="Times New Roman"/>
                <w:sz w:val="28"/>
                <w:szCs w:val="28"/>
              </w:rPr>
              <w:t xml:space="preserve"> – </w:t>
            </w:r>
            <w:r w:rsidRPr="00CD22E3">
              <w:rPr>
                <w:rFonts w:ascii="Times New Roman" w:hAnsi="Times New Roman"/>
                <w:sz w:val="28"/>
                <w:szCs w:val="28"/>
              </w:rPr>
              <w:t>30,01]</w:t>
            </w:r>
          </w:p>
        </w:tc>
        <w:tc>
          <w:tcPr>
            <w:tcW w:w="980" w:type="dxa"/>
            <w:vAlign w:val="center"/>
          </w:tcPr>
          <w:p w:rsidR="00643D94" w:rsidRPr="00CD22E3" w:rsidRDefault="00643D94" w:rsidP="00293AC3">
            <w:pPr>
              <w:widowControl w:val="0"/>
              <w:spacing w:after="0" w:line="360" w:lineRule="auto"/>
              <w:jc w:val="center"/>
              <w:rPr>
                <w:rFonts w:ascii="Times New Roman" w:hAnsi="Times New Roman"/>
                <w:sz w:val="28"/>
                <w:szCs w:val="28"/>
                <w:lang w:val="ru-RU"/>
              </w:rPr>
            </w:pPr>
            <w:r w:rsidRPr="00CD22E3">
              <w:rPr>
                <w:rFonts w:ascii="Times New Roman" w:hAnsi="Times New Roman"/>
                <w:sz w:val="28"/>
                <w:szCs w:val="28"/>
                <w:lang w:val="ru-RU"/>
              </w:rPr>
              <w:t xml:space="preserve">&gt; </w:t>
            </w:r>
            <w:r w:rsidRPr="00CD22E3">
              <w:rPr>
                <w:rFonts w:ascii="Times New Roman" w:hAnsi="Times New Roman"/>
                <w:sz w:val="28"/>
                <w:szCs w:val="28"/>
              </w:rPr>
              <w:t>0,05</w:t>
            </w:r>
          </w:p>
        </w:tc>
      </w:tr>
      <w:tr w:rsidR="00643D94" w:rsidRPr="00CD22E3" w:rsidTr="003C07EC">
        <w:trPr>
          <w:cantSplit/>
          <w:trHeight w:val="480"/>
        </w:trPr>
        <w:tc>
          <w:tcPr>
            <w:tcW w:w="1652" w:type="dxa"/>
            <w:vMerge/>
            <w:vAlign w:val="center"/>
          </w:tcPr>
          <w:p w:rsidR="00643D94" w:rsidRPr="00CD22E3" w:rsidRDefault="00643D94" w:rsidP="00293AC3">
            <w:pPr>
              <w:widowControl w:val="0"/>
              <w:spacing w:after="0" w:line="360" w:lineRule="auto"/>
              <w:rPr>
                <w:rFonts w:ascii="Times New Roman" w:hAnsi="Times New Roman"/>
                <w:sz w:val="28"/>
                <w:szCs w:val="28"/>
              </w:rPr>
            </w:pPr>
          </w:p>
        </w:tc>
        <w:tc>
          <w:tcPr>
            <w:tcW w:w="1707" w:type="dxa"/>
            <w:vAlign w:val="center"/>
          </w:tcPr>
          <w:p w:rsidR="00643D94" w:rsidRPr="00CD22E3" w:rsidRDefault="00643D94" w:rsidP="00293AC3">
            <w:pPr>
              <w:widowControl w:val="0"/>
              <w:spacing w:after="0" w:line="360" w:lineRule="auto"/>
              <w:jc w:val="center"/>
              <w:rPr>
                <w:rFonts w:ascii="Times New Roman" w:hAnsi="Times New Roman"/>
                <w:sz w:val="28"/>
                <w:szCs w:val="28"/>
              </w:rPr>
            </w:pPr>
            <w:r w:rsidRPr="00CD22E3">
              <w:rPr>
                <w:rFonts w:ascii="Times New Roman" w:hAnsi="Times New Roman"/>
                <w:sz w:val="28"/>
                <w:szCs w:val="28"/>
              </w:rPr>
              <w:t>&gt; 5 (n=39)</w:t>
            </w:r>
          </w:p>
        </w:tc>
        <w:tc>
          <w:tcPr>
            <w:tcW w:w="2701" w:type="dxa"/>
            <w:vAlign w:val="center"/>
          </w:tcPr>
          <w:p w:rsidR="00643D94" w:rsidRPr="00CD22E3" w:rsidRDefault="00643D94" w:rsidP="00293AC3">
            <w:pPr>
              <w:widowControl w:val="0"/>
              <w:spacing w:after="0" w:line="360" w:lineRule="auto"/>
              <w:jc w:val="center"/>
              <w:rPr>
                <w:rFonts w:ascii="Times New Roman" w:hAnsi="Times New Roman"/>
                <w:sz w:val="28"/>
                <w:szCs w:val="28"/>
              </w:rPr>
            </w:pPr>
            <w:r w:rsidRPr="00CD22E3">
              <w:rPr>
                <w:rFonts w:ascii="Times New Roman" w:hAnsi="Times New Roman"/>
                <w:sz w:val="28"/>
                <w:szCs w:val="28"/>
              </w:rPr>
              <w:t>25,87 [24,80</w:t>
            </w:r>
            <w:r w:rsidR="00082C70">
              <w:rPr>
                <w:rFonts w:ascii="Times New Roman" w:hAnsi="Times New Roman"/>
                <w:sz w:val="28"/>
                <w:szCs w:val="28"/>
              </w:rPr>
              <w:t xml:space="preserve"> – </w:t>
            </w:r>
            <w:r w:rsidRPr="00CD22E3">
              <w:rPr>
                <w:rFonts w:ascii="Times New Roman" w:hAnsi="Times New Roman"/>
                <w:sz w:val="28"/>
                <w:szCs w:val="28"/>
              </w:rPr>
              <w:t>31,14]</w:t>
            </w:r>
          </w:p>
        </w:tc>
        <w:tc>
          <w:tcPr>
            <w:tcW w:w="2647" w:type="dxa"/>
            <w:vAlign w:val="center"/>
          </w:tcPr>
          <w:p w:rsidR="00643D94" w:rsidRPr="00CD22E3" w:rsidRDefault="00643D94" w:rsidP="00293AC3">
            <w:pPr>
              <w:widowControl w:val="0"/>
              <w:spacing w:after="0" w:line="360" w:lineRule="auto"/>
              <w:jc w:val="center"/>
              <w:rPr>
                <w:rFonts w:ascii="Times New Roman" w:hAnsi="Times New Roman"/>
                <w:sz w:val="28"/>
                <w:szCs w:val="28"/>
              </w:rPr>
            </w:pPr>
            <w:r w:rsidRPr="00CD22E3">
              <w:rPr>
                <w:rFonts w:ascii="Times New Roman" w:hAnsi="Times New Roman"/>
                <w:sz w:val="28"/>
                <w:szCs w:val="28"/>
              </w:rPr>
              <w:t>27,36 [24,22</w:t>
            </w:r>
            <w:r w:rsidR="00082C70">
              <w:rPr>
                <w:rFonts w:ascii="Times New Roman" w:hAnsi="Times New Roman"/>
                <w:sz w:val="28"/>
                <w:szCs w:val="28"/>
              </w:rPr>
              <w:t xml:space="preserve"> – </w:t>
            </w:r>
            <w:r w:rsidRPr="00CD22E3">
              <w:rPr>
                <w:rFonts w:ascii="Times New Roman" w:hAnsi="Times New Roman"/>
                <w:sz w:val="28"/>
                <w:szCs w:val="28"/>
              </w:rPr>
              <w:t>31,38]</w:t>
            </w:r>
          </w:p>
        </w:tc>
        <w:tc>
          <w:tcPr>
            <w:tcW w:w="980" w:type="dxa"/>
            <w:vAlign w:val="center"/>
          </w:tcPr>
          <w:p w:rsidR="00643D94" w:rsidRPr="00CD22E3" w:rsidRDefault="00643D94" w:rsidP="00293AC3">
            <w:pPr>
              <w:widowControl w:val="0"/>
              <w:spacing w:after="0" w:line="360" w:lineRule="auto"/>
              <w:jc w:val="center"/>
              <w:rPr>
                <w:rFonts w:ascii="Times New Roman" w:hAnsi="Times New Roman"/>
                <w:sz w:val="28"/>
                <w:szCs w:val="28"/>
                <w:lang w:val="ru-RU"/>
              </w:rPr>
            </w:pPr>
            <w:r w:rsidRPr="00CD22E3">
              <w:rPr>
                <w:rFonts w:ascii="Times New Roman" w:hAnsi="Times New Roman"/>
                <w:sz w:val="28"/>
                <w:szCs w:val="28"/>
                <w:lang w:val="ru-RU"/>
              </w:rPr>
              <w:t xml:space="preserve">&gt; </w:t>
            </w:r>
            <w:r w:rsidRPr="00CD22E3">
              <w:rPr>
                <w:rFonts w:ascii="Times New Roman" w:hAnsi="Times New Roman"/>
                <w:sz w:val="28"/>
                <w:szCs w:val="28"/>
              </w:rPr>
              <w:t>0,05</w:t>
            </w:r>
          </w:p>
        </w:tc>
      </w:tr>
    </w:tbl>
    <w:p w:rsidR="00643D94" w:rsidRDefault="00643D94" w:rsidP="009506BE">
      <w:pPr>
        <w:widowControl w:val="0"/>
      </w:pPr>
    </w:p>
    <w:p w:rsidR="00643D94" w:rsidRPr="00C57C61" w:rsidRDefault="00643D94" w:rsidP="009506BE">
      <w:pPr>
        <w:widowControl w:val="0"/>
        <w:spacing w:after="0" w:line="360" w:lineRule="auto"/>
        <w:ind w:firstLine="720"/>
        <w:jc w:val="both"/>
        <w:rPr>
          <w:rFonts w:ascii="Times New Roman" w:hAnsi="Times New Roman"/>
          <w:sz w:val="28"/>
        </w:rPr>
      </w:pPr>
      <w:r w:rsidRPr="00C57C61">
        <w:rPr>
          <w:rFonts w:ascii="Times New Roman" w:hAnsi="Times New Roman"/>
          <w:sz w:val="28"/>
        </w:rPr>
        <w:t>У групі хворих із СН зі зниженою ФВ ЛШ із СНТ</w:t>
      </w:r>
      <w:r w:rsidRPr="00C57C61">
        <w:rPr>
          <w:rFonts w:ascii="Times New Roman" w:hAnsi="Times New Roman"/>
          <w:sz w:val="28"/>
          <w:vertAlign w:val="subscript"/>
        </w:rPr>
        <w:t>3</w:t>
      </w:r>
      <w:r w:rsidRPr="00C57C61">
        <w:rPr>
          <w:rFonts w:ascii="Times New Roman" w:hAnsi="Times New Roman"/>
          <w:sz w:val="28"/>
        </w:rPr>
        <w:t xml:space="preserve">, котрі приймали бісопролол у дозі &gt; 5 мг у динаміці спостереження відбувається вірогідне зростання величин КДР ЛШ ((з </w:t>
      </w:r>
      <w:r w:rsidRPr="00C57C61">
        <w:rPr>
          <w:rFonts w:ascii="Times New Roman" w:hAnsi="Times New Roman"/>
          <w:sz w:val="28"/>
          <w:szCs w:val="28"/>
        </w:rPr>
        <w:t>5,60 [5,20-6,00]</w:t>
      </w:r>
      <w:r w:rsidRPr="00C57C61">
        <w:rPr>
          <w:rFonts w:ascii="Times New Roman" w:hAnsi="Times New Roman"/>
          <w:sz w:val="28"/>
        </w:rPr>
        <w:t xml:space="preserve"> см до </w:t>
      </w:r>
      <w:r w:rsidRPr="00C57C61">
        <w:rPr>
          <w:rFonts w:ascii="Times New Roman" w:hAnsi="Times New Roman"/>
          <w:sz w:val="28"/>
          <w:szCs w:val="28"/>
        </w:rPr>
        <w:t>5,90 [5,30-6,35] см) – на 0,30 см (р = 0,020)) та КДО ЛШ ((з 155,61 [131,23-182,17]</w:t>
      </w:r>
      <w:r w:rsidRPr="00C57C61">
        <w:rPr>
          <w:rFonts w:ascii="Times New Roman" w:hAnsi="Times New Roman"/>
          <w:sz w:val="28"/>
        </w:rPr>
        <w:t xml:space="preserve"> мл до </w:t>
      </w:r>
      <w:r w:rsidRPr="00C57C61">
        <w:rPr>
          <w:rFonts w:ascii="Times New Roman" w:hAnsi="Times New Roman"/>
          <w:sz w:val="28"/>
          <w:szCs w:val="28"/>
        </w:rPr>
        <w:t>172,32 [137,12-196,27] мл</w:t>
      </w:r>
      <w:r w:rsidRPr="00C57C61">
        <w:rPr>
          <w:rFonts w:ascii="Times New Roman" w:hAnsi="Times New Roman"/>
          <w:sz w:val="28"/>
        </w:rPr>
        <w:t xml:space="preserve">) – на 16,71 мл (р = 0,034)), збільшення розміру  </w:t>
      </w:r>
      <w:r w:rsidRPr="00C57C61">
        <w:rPr>
          <w:rFonts w:ascii="Times New Roman" w:hAnsi="Times New Roman"/>
          <w:sz w:val="28"/>
          <w:szCs w:val="28"/>
        </w:rPr>
        <w:t>правого шлуночка ((з 2,80 [2,60-3,03]</w:t>
      </w:r>
      <w:r w:rsidRPr="00C57C61">
        <w:rPr>
          <w:rFonts w:ascii="Times New Roman" w:hAnsi="Times New Roman"/>
          <w:sz w:val="28"/>
        </w:rPr>
        <w:t xml:space="preserve"> см до </w:t>
      </w:r>
      <w:r w:rsidRPr="00C57C61">
        <w:rPr>
          <w:rFonts w:ascii="Times New Roman" w:hAnsi="Times New Roman"/>
          <w:sz w:val="28"/>
          <w:szCs w:val="28"/>
        </w:rPr>
        <w:t>3,25 [3,13-3,50] см) – на 0,45 см (р = 0,009))</w:t>
      </w:r>
      <w:r w:rsidRPr="00C57C61">
        <w:rPr>
          <w:rFonts w:ascii="Times New Roman" w:hAnsi="Times New Roman"/>
          <w:sz w:val="28"/>
        </w:rPr>
        <w:t xml:space="preserve"> (див. табл. 6.</w:t>
      </w:r>
      <w:r w:rsidR="00C57C61">
        <w:rPr>
          <w:rFonts w:ascii="Times New Roman" w:hAnsi="Times New Roman"/>
          <w:sz w:val="28"/>
        </w:rPr>
        <w:t>19</w:t>
      </w:r>
      <w:r w:rsidRPr="00C57C61">
        <w:rPr>
          <w:rFonts w:ascii="Times New Roman" w:hAnsi="Times New Roman"/>
          <w:sz w:val="28"/>
        </w:rPr>
        <w:t xml:space="preserve">). </w:t>
      </w:r>
    </w:p>
    <w:p w:rsidR="00643D94" w:rsidRPr="00C57C61" w:rsidRDefault="00643D94" w:rsidP="009506BE">
      <w:pPr>
        <w:widowControl w:val="0"/>
        <w:spacing w:after="0" w:line="360" w:lineRule="auto"/>
        <w:jc w:val="both"/>
        <w:rPr>
          <w:rFonts w:ascii="Times New Roman" w:hAnsi="Times New Roman"/>
          <w:sz w:val="28"/>
        </w:rPr>
      </w:pPr>
      <w:r w:rsidRPr="00C57C61">
        <w:rPr>
          <w:rFonts w:ascii="Times New Roman" w:hAnsi="Times New Roman"/>
          <w:sz w:val="28"/>
        </w:rPr>
        <w:tab/>
        <w:t xml:space="preserve">В обох групах </w:t>
      </w:r>
      <w:r w:rsidR="00C57C61">
        <w:rPr>
          <w:rFonts w:ascii="Times New Roman" w:hAnsi="Times New Roman"/>
          <w:sz w:val="28"/>
        </w:rPr>
        <w:t>знайдено</w:t>
      </w:r>
      <w:r w:rsidRPr="00C57C61">
        <w:rPr>
          <w:rFonts w:ascii="Times New Roman" w:hAnsi="Times New Roman"/>
          <w:sz w:val="28"/>
        </w:rPr>
        <w:t xml:space="preserve"> вірогідне зменшення ЧСС протягом 2 років. Так, у хворих, що приймали </w:t>
      </w:r>
      <w:r w:rsidRPr="00C57C61">
        <w:rPr>
          <w:rFonts w:ascii="Symbol" w:hAnsi="Symbol"/>
          <w:sz w:val="28"/>
        </w:rPr>
        <w:t></w:t>
      </w:r>
      <w:r w:rsidRPr="00C57C61">
        <w:rPr>
          <w:rFonts w:ascii="Times New Roman" w:hAnsi="Times New Roman"/>
          <w:sz w:val="28"/>
        </w:rPr>
        <w:t xml:space="preserve">-АБ у дозі 1,25-5 мг ЧСС зменшилася з </w:t>
      </w:r>
      <w:r w:rsidRPr="00C57C61">
        <w:rPr>
          <w:rFonts w:ascii="Times New Roman" w:hAnsi="Times New Roman"/>
          <w:sz w:val="28"/>
          <w:szCs w:val="28"/>
        </w:rPr>
        <w:t>78,00 [68,00-84,00]</w:t>
      </w:r>
      <w:r w:rsidRPr="00C57C61">
        <w:rPr>
          <w:rFonts w:ascii="Times New Roman" w:hAnsi="Times New Roman"/>
          <w:sz w:val="28"/>
        </w:rPr>
        <w:t xml:space="preserve"> </w:t>
      </w:r>
      <w:r w:rsidRPr="00C57C61">
        <w:rPr>
          <w:rFonts w:ascii="Times New Roman" w:hAnsi="Times New Roman"/>
          <w:bCs/>
          <w:sz w:val="28"/>
          <w:szCs w:val="28"/>
          <w:shd w:val="clear" w:color="auto" w:fill="FFFFFF"/>
          <w:lang w:eastAsia="ru-RU"/>
        </w:rPr>
        <w:t>хв</w:t>
      </w:r>
      <w:r w:rsidRPr="00C57C61">
        <w:rPr>
          <w:rFonts w:ascii="Times New Roman" w:hAnsi="Times New Roman"/>
          <w:bCs/>
          <w:sz w:val="28"/>
          <w:szCs w:val="28"/>
          <w:shd w:val="clear" w:color="auto" w:fill="FFFFFF"/>
          <w:vertAlign w:val="superscript"/>
          <w:lang w:eastAsia="ru-RU"/>
        </w:rPr>
        <w:t>-1</w:t>
      </w:r>
      <w:r w:rsidRPr="00C57C61">
        <w:rPr>
          <w:rFonts w:ascii="Times New Roman" w:hAnsi="Times New Roman"/>
          <w:sz w:val="28"/>
        </w:rPr>
        <w:t xml:space="preserve"> до </w:t>
      </w:r>
      <w:r w:rsidRPr="00C57C61">
        <w:rPr>
          <w:rFonts w:ascii="Times New Roman" w:hAnsi="Times New Roman"/>
          <w:sz w:val="28"/>
          <w:szCs w:val="28"/>
        </w:rPr>
        <w:t>56,85 [51,31-63,24]</w:t>
      </w:r>
      <w:r w:rsidRPr="00C57C61">
        <w:rPr>
          <w:rFonts w:ascii="Times New Roman" w:hAnsi="Times New Roman"/>
          <w:sz w:val="28"/>
        </w:rPr>
        <w:t xml:space="preserve"> </w:t>
      </w:r>
      <w:r w:rsidRPr="00C57C61">
        <w:rPr>
          <w:rFonts w:ascii="Times New Roman" w:hAnsi="Times New Roman"/>
          <w:bCs/>
          <w:sz w:val="28"/>
          <w:szCs w:val="28"/>
          <w:shd w:val="clear" w:color="auto" w:fill="FFFFFF"/>
          <w:lang w:eastAsia="ru-RU"/>
        </w:rPr>
        <w:t>хв</w:t>
      </w:r>
      <w:r w:rsidRPr="00C57C61">
        <w:rPr>
          <w:rFonts w:ascii="Times New Roman" w:hAnsi="Times New Roman"/>
          <w:bCs/>
          <w:sz w:val="28"/>
          <w:szCs w:val="28"/>
          <w:shd w:val="clear" w:color="auto" w:fill="FFFFFF"/>
          <w:vertAlign w:val="superscript"/>
          <w:lang w:eastAsia="ru-RU"/>
        </w:rPr>
        <w:t>-1</w:t>
      </w:r>
      <w:r w:rsidRPr="00C57C61">
        <w:rPr>
          <w:rFonts w:ascii="Times New Roman" w:hAnsi="Times New Roman"/>
          <w:sz w:val="28"/>
        </w:rPr>
        <w:t xml:space="preserve"> (на 21,15 </w:t>
      </w:r>
      <w:r w:rsidRPr="00C57C61">
        <w:rPr>
          <w:rFonts w:ascii="Times New Roman" w:hAnsi="Times New Roman"/>
          <w:bCs/>
          <w:sz w:val="28"/>
          <w:szCs w:val="28"/>
          <w:shd w:val="clear" w:color="auto" w:fill="FFFFFF"/>
          <w:lang w:eastAsia="ru-RU"/>
        </w:rPr>
        <w:t>хв</w:t>
      </w:r>
      <w:r w:rsidRPr="00C57C61">
        <w:rPr>
          <w:rFonts w:ascii="Times New Roman" w:hAnsi="Times New Roman"/>
          <w:bCs/>
          <w:sz w:val="28"/>
          <w:szCs w:val="28"/>
          <w:shd w:val="clear" w:color="auto" w:fill="FFFFFF"/>
          <w:vertAlign w:val="superscript"/>
          <w:lang w:eastAsia="ru-RU"/>
        </w:rPr>
        <w:t>-1</w:t>
      </w:r>
      <w:r w:rsidRPr="00C57C61">
        <w:rPr>
          <w:rFonts w:ascii="Times New Roman" w:hAnsi="Times New Roman"/>
          <w:bCs/>
          <w:sz w:val="28"/>
          <w:szCs w:val="28"/>
          <w:shd w:val="clear" w:color="auto" w:fill="FFFFFF"/>
          <w:lang w:eastAsia="ru-RU"/>
        </w:rPr>
        <w:t xml:space="preserve">, при р = 0,0010). У групі пацієнтів, що приймали </w:t>
      </w:r>
      <w:r w:rsidRPr="00C57C61">
        <w:rPr>
          <w:rFonts w:ascii="Symbol" w:hAnsi="Symbol"/>
          <w:bCs/>
          <w:sz w:val="28"/>
          <w:szCs w:val="28"/>
          <w:shd w:val="clear" w:color="auto" w:fill="FFFFFF"/>
          <w:lang w:eastAsia="ru-RU"/>
        </w:rPr>
        <w:t></w:t>
      </w:r>
      <w:r w:rsidRPr="00C57C61">
        <w:rPr>
          <w:rFonts w:ascii="Times New Roman" w:hAnsi="Times New Roman"/>
          <w:bCs/>
          <w:sz w:val="28"/>
          <w:szCs w:val="28"/>
          <w:shd w:val="clear" w:color="auto" w:fill="FFFFFF"/>
          <w:lang w:eastAsia="ru-RU"/>
        </w:rPr>
        <w:t>-АБ у дозі більш ніж 5 мг, зниження ЧСС склало 16,62 хв</w:t>
      </w:r>
      <w:r w:rsidRPr="00C57C61">
        <w:rPr>
          <w:rFonts w:ascii="Times New Roman" w:hAnsi="Times New Roman"/>
          <w:bCs/>
          <w:sz w:val="28"/>
          <w:szCs w:val="28"/>
          <w:shd w:val="clear" w:color="auto" w:fill="FFFFFF"/>
          <w:vertAlign w:val="superscript"/>
          <w:lang w:eastAsia="ru-RU"/>
        </w:rPr>
        <w:t xml:space="preserve">-1 </w:t>
      </w:r>
      <w:r w:rsidRPr="00C57C61">
        <w:rPr>
          <w:rFonts w:ascii="Times New Roman" w:hAnsi="Times New Roman"/>
          <w:bCs/>
          <w:sz w:val="28"/>
          <w:szCs w:val="28"/>
          <w:shd w:val="clear" w:color="auto" w:fill="FFFFFF"/>
          <w:lang w:eastAsia="ru-RU"/>
        </w:rPr>
        <w:t xml:space="preserve">(із </w:t>
      </w:r>
      <w:r w:rsidRPr="00C57C61">
        <w:rPr>
          <w:rFonts w:ascii="Times New Roman" w:hAnsi="Times New Roman"/>
          <w:sz w:val="28"/>
          <w:szCs w:val="28"/>
        </w:rPr>
        <w:t xml:space="preserve">72,56 [66,00-83,24] </w:t>
      </w:r>
      <w:r w:rsidRPr="00C57C61">
        <w:rPr>
          <w:rFonts w:ascii="Times New Roman" w:hAnsi="Times New Roman"/>
          <w:bCs/>
          <w:sz w:val="28"/>
          <w:szCs w:val="28"/>
          <w:shd w:val="clear" w:color="auto" w:fill="FFFFFF"/>
          <w:lang w:eastAsia="ru-RU"/>
        </w:rPr>
        <w:t>хв</w:t>
      </w:r>
      <w:r w:rsidRPr="00C57C61">
        <w:rPr>
          <w:rFonts w:ascii="Times New Roman" w:hAnsi="Times New Roman"/>
          <w:bCs/>
          <w:sz w:val="28"/>
          <w:szCs w:val="28"/>
          <w:shd w:val="clear" w:color="auto" w:fill="FFFFFF"/>
          <w:vertAlign w:val="superscript"/>
          <w:lang w:eastAsia="ru-RU"/>
        </w:rPr>
        <w:t>-1</w:t>
      </w:r>
      <w:r w:rsidRPr="00C57C61">
        <w:rPr>
          <w:rFonts w:ascii="Times New Roman" w:hAnsi="Times New Roman"/>
          <w:sz w:val="28"/>
        </w:rPr>
        <w:t xml:space="preserve"> </w:t>
      </w:r>
      <w:r w:rsidRPr="00C57C61">
        <w:rPr>
          <w:rFonts w:ascii="Times New Roman" w:hAnsi="Times New Roman"/>
          <w:bCs/>
          <w:sz w:val="28"/>
          <w:szCs w:val="28"/>
          <w:shd w:val="clear" w:color="auto" w:fill="FFFFFF"/>
          <w:lang w:eastAsia="ru-RU"/>
        </w:rPr>
        <w:t xml:space="preserve">до </w:t>
      </w:r>
      <w:r w:rsidRPr="00C57C61">
        <w:rPr>
          <w:rFonts w:ascii="Times New Roman" w:hAnsi="Times New Roman"/>
          <w:sz w:val="28"/>
          <w:szCs w:val="28"/>
        </w:rPr>
        <w:t>55,41 [50,38-63,08]</w:t>
      </w:r>
      <w:r w:rsidRPr="00C57C61">
        <w:rPr>
          <w:rFonts w:ascii="Times New Roman" w:hAnsi="Times New Roman"/>
          <w:bCs/>
          <w:sz w:val="28"/>
          <w:szCs w:val="28"/>
          <w:shd w:val="clear" w:color="auto" w:fill="FFFFFF"/>
          <w:lang w:eastAsia="ru-RU"/>
        </w:rPr>
        <w:t xml:space="preserve"> хв</w:t>
      </w:r>
      <w:r w:rsidRPr="00C57C61">
        <w:rPr>
          <w:rFonts w:ascii="Times New Roman" w:hAnsi="Times New Roman"/>
          <w:bCs/>
          <w:sz w:val="28"/>
          <w:szCs w:val="28"/>
          <w:shd w:val="clear" w:color="auto" w:fill="FFFFFF"/>
          <w:vertAlign w:val="superscript"/>
          <w:lang w:eastAsia="ru-RU"/>
        </w:rPr>
        <w:t>-1</w:t>
      </w:r>
      <w:r w:rsidRPr="00C57C61">
        <w:rPr>
          <w:rFonts w:ascii="Times New Roman" w:hAnsi="Times New Roman"/>
          <w:sz w:val="28"/>
        </w:rPr>
        <w:t xml:space="preserve">, р = 0,0010). </w:t>
      </w:r>
    </w:p>
    <w:p w:rsidR="00643D94" w:rsidRPr="00C57C61" w:rsidRDefault="00643D94" w:rsidP="001C633E">
      <w:pPr>
        <w:widowControl w:val="0"/>
        <w:spacing w:after="0" w:line="360" w:lineRule="auto"/>
        <w:ind w:firstLine="708"/>
        <w:jc w:val="both"/>
        <w:rPr>
          <w:rFonts w:ascii="Times New Roman" w:hAnsi="Times New Roman"/>
          <w:sz w:val="28"/>
        </w:rPr>
      </w:pPr>
      <w:r w:rsidRPr="00C57C61">
        <w:rPr>
          <w:rFonts w:ascii="Times New Roman" w:hAnsi="Times New Roman"/>
          <w:sz w:val="28"/>
        </w:rPr>
        <w:t>Частота повторної госпіталізації у групі хворих із СН зі зниженою ФВ ЛШ із супутнім СНТ</w:t>
      </w:r>
      <w:r w:rsidRPr="00C57C61">
        <w:rPr>
          <w:rFonts w:ascii="Times New Roman" w:hAnsi="Times New Roman"/>
          <w:sz w:val="28"/>
          <w:vertAlign w:val="subscript"/>
        </w:rPr>
        <w:t>3</w:t>
      </w:r>
      <w:r w:rsidRPr="00C57C61">
        <w:rPr>
          <w:rFonts w:ascii="Times New Roman" w:hAnsi="Times New Roman"/>
          <w:sz w:val="28"/>
        </w:rPr>
        <w:t xml:space="preserve"> була більшою при застосування бісопрололу у дозі &gt; 5 мг, порівняно з підгрупою хворих, що застосовували препарат у дозі 1,25-5 мг </w:t>
      </w:r>
      <w:r w:rsidR="00C57C61">
        <w:rPr>
          <w:rFonts w:ascii="Times New Roman" w:hAnsi="Times New Roman"/>
          <w:sz w:val="28"/>
        </w:rPr>
        <w:br/>
      </w:r>
      <w:r w:rsidRPr="00C57C61">
        <w:rPr>
          <w:rFonts w:ascii="Times New Roman" w:hAnsi="Times New Roman"/>
          <w:sz w:val="28"/>
        </w:rPr>
        <w:t>(92,3 %, проти 64,5 %, відповідно; р = 0,004) (табл. 6.2</w:t>
      </w:r>
      <w:r w:rsidR="00C57C61">
        <w:rPr>
          <w:rFonts w:ascii="Times New Roman" w:hAnsi="Times New Roman"/>
          <w:sz w:val="28"/>
        </w:rPr>
        <w:t>0</w:t>
      </w:r>
      <w:r w:rsidRPr="00C57C61">
        <w:rPr>
          <w:rFonts w:ascii="Times New Roman" w:hAnsi="Times New Roman"/>
          <w:sz w:val="28"/>
        </w:rPr>
        <w:t>).</w:t>
      </w:r>
    </w:p>
    <w:p w:rsidR="00643D94" w:rsidRPr="00991D63" w:rsidRDefault="00643D94" w:rsidP="001C633E">
      <w:pPr>
        <w:widowControl w:val="0"/>
      </w:pPr>
    </w:p>
    <w:p w:rsidR="00643D94" w:rsidRPr="00991D63" w:rsidRDefault="00643D94" w:rsidP="001C633E">
      <w:pPr>
        <w:jc w:val="right"/>
        <w:rPr>
          <w:rFonts w:ascii="Times New Roman" w:hAnsi="Times New Roman"/>
          <w:sz w:val="28"/>
          <w:szCs w:val="28"/>
        </w:rPr>
      </w:pPr>
      <w:r w:rsidRPr="00991D63">
        <w:rPr>
          <w:rFonts w:ascii="Times New Roman" w:hAnsi="Times New Roman"/>
          <w:sz w:val="28"/>
          <w:szCs w:val="28"/>
        </w:rPr>
        <w:t>Таблиця 6.2</w:t>
      </w:r>
      <w:r w:rsidR="00C57C61" w:rsidRPr="00991D63">
        <w:rPr>
          <w:rFonts w:ascii="Times New Roman" w:hAnsi="Times New Roman"/>
          <w:sz w:val="28"/>
          <w:szCs w:val="28"/>
        </w:rPr>
        <w:t>0</w:t>
      </w:r>
    </w:p>
    <w:p w:rsidR="00643D94" w:rsidRPr="00991D63" w:rsidRDefault="00643D94" w:rsidP="001C633E">
      <w:pPr>
        <w:widowControl w:val="0"/>
        <w:spacing w:after="0" w:line="360" w:lineRule="auto"/>
        <w:contextualSpacing/>
        <w:jc w:val="center"/>
        <w:rPr>
          <w:rFonts w:ascii="Times New Roman" w:hAnsi="Times New Roman"/>
          <w:sz w:val="28"/>
          <w:szCs w:val="28"/>
        </w:rPr>
      </w:pPr>
      <w:r w:rsidRPr="00991D63">
        <w:rPr>
          <w:rFonts w:ascii="Times New Roman" w:hAnsi="Times New Roman"/>
          <w:sz w:val="28"/>
          <w:szCs w:val="28"/>
        </w:rPr>
        <w:t>Залежність перебігу СН зі зниженою ФВ ЛШ від дози бісопрололу</w:t>
      </w:r>
    </w:p>
    <w:tbl>
      <w:tblPr>
        <w:tblW w:w="9687"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00" w:firstRow="0" w:lastRow="0" w:firstColumn="0" w:lastColumn="0" w:noHBand="0" w:noVBand="0"/>
      </w:tblPr>
      <w:tblGrid>
        <w:gridCol w:w="2786"/>
        <w:gridCol w:w="2395"/>
        <w:gridCol w:w="2401"/>
        <w:gridCol w:w="2105"/>
      </w:tblGrid>
      <w:tr w:rsidR="00643D94" w:rsidRPr="001C633E" w:rsidTr="001B401F">
        <w:trPr>
          <w:trHeight w:val="404"/>
        </w:trPr>
        <w:tc>
          <w:tcPr>
            <w:tcW w:w="2786" w:type="dxa"/>
            <w:vMerge w:val="restart"/>
            <w:vAlign w:val="center"/>
          </w:tcPr>
          <w:p w:rsidR="00643D94" w:rsidRPr="00991D63" w:rsidRDefault="00643D94" w:rsidP="00293AC3">
            <w:pPr>
              <w:widowControl w:val="0"/>
              <w:spacing w:after="0" w:line="360" w:lineRule="auto"/>
              <w:contextualSpacing/>
              <w:jc w:val="center"/>
              <w:rPr>
                <w:rFonts w:ascii="Times New Roman" w:hAnsi="Times New Roman"/>
                <w:sz w:val="28"/>
                <w:szCs w:val="28"/>
              </w:rPr>
            </w:pPr>
          </w:p>
        </w:tc>
        <w:tc>
          <w:tcPr>
            <w:tcW w:w="4796" w:type="dxa"/>
            <w:gridSpan w:val="2"/>
          </w:tcPr>
          <w:p w:rsidR="00643D94" w:rsidRPr="00991D63" w:rsidRDefault="00643D94" w:rsidP="00293AC3">
            <w:pPr>
              <w:widowControl w:val="0"/>
              <w:spacing w:after="0" w:line="360" w:lineRule="auto"/>
              <w:contextualSpacing/>
              <w:jc w:val="center"/>
              <w:rPr>
                <w:rFonts w:ascii="Times New Roman" w:hAnsi="Times New Roman"/>
                <w:sz w:val="28"/>
                <w:szCs w:val="28"/>
              </w:rPr>
            </w:pPr>
            <w:r w:rsidRPr="00991D63">
              <w:rPr>
                <w:rFonts w:ascii="Times New Roman" w:hAnsi="Times New Roman"/>
                <w:sz w:val="28"/>
                <w:szCs w:val="28"/>
              </w:rPr>
              <w:t>Хворі з СН із СНТ</w:t>
            </w:r>
            <w:r w:rsidRPr="00991D63">
              <w:rPr>
                <w:rFonts w:ascii="Times New Roman" w:hAnsi="Times New Roman"/>
                <w:sz w:val="28"/>
                <w:szCs w:val="28"/>
                <w:vertAlign w:val="subscript"/>
              </w:rPr>
              <w:t xml:space="preserve">3 </w:t>
            </w:r>
            <w:r w:rsidRPr="00991D63">
              <w:rPr>
                <w:rFonts w:ascii="Times New Roman" w:hAnsi="Times New Roman"/>
                <w:sz w:val="28"/>
                <w:szCs w:val="28"/>
              </w:rPr>
              <w:t>(</w:t>
            </w:r>
            <w:r w:rsidRPr="001C633E">
              <w:rPr>
                <w:rFonts w:ascii="Times New Roman" w:hAnsi="Times New Roman"/>
                <w:sz w:val="28"/>
                <w:szCs w:val="28"/>
              </w:rPr>
              <w:t>n</w:t>
            </w:r>
            <w:r w:rsidRPr="00991D63">
              <w:rPr>
                <w:rFonts w:ascii="Times New Roman" w:hAnsi="Times New Roman"/>
                <w:sz w:val="28"/>
                <w:szCs w:val="28"/>
              </w:rPr>
              <w:t xml:space="preserve"> = 70)</w:t>
            </w:r>
          </w:p>
        </w:tc>
        <w:tc>
          <w:tcPr>
            <w:tcW w:w="2105" w:type="dxa"/>
            <w:vMerge w:val="restart"/>
            <w:vAlign w:val="center"/>
          </w:tcPr>
          <w:p w:rsidR="00643D94" w:rsidRPr="001C633E" w:rsidRDefault="00643D94" w:rsidP="00293AC3">
            <w:pPr>
              <w:widowControl w:val="0"/>
              <w:spacing w:after="0" w:line="360" w:lineRule="auto"/>
              <w:jc w:val="center"/>
              <w:rPr>
                <w:rFonts w:ascii="Times New Roman" w:hAnsi="Times New Roman"/>
                <w:sz w:val="28"/>
                <w:szCs w:val="28"/>
              </w:rPr>
            </w:pPr>
            <w:r w:rsidRPr="001C633E">
              <w:rPr>
                <w:rFonts w:ascii="Times New Roman" w:hAnsi="Times New Roman"/>
                <w:sz w:val="28"/>
                <w:szCs w:val="28"/>
                <w:lang w:eastAsia="ru-RU"/>
              </w:rPr>
              <w:sym w:font="Symbol" w:char="F063"/>
            </w:r>
            <w:r w:rsidRPr="001C633E">
              <w:rPr>
                <w:rFonts w:ascii="Times New Roman" w:hAnsi="Times New Roman"/>
                <w:sz w:val="28"/>
                <w:szCs w:val="28"/>
                <w:vertAlign w:val="superscript"/>
                <w:lang w:eastAsia="ru-RU"/>
              </w:rPr>
              <w:t>2</w:t>
            </w:r>
            <w:r w:rsidRPr="001C633E">
              <w:rPr>
                <w:rFonts w:ascii="Times New Roman" w:hAnsi="Times New Roman"/>
                <w:sz w:val="28"/>
                <w:szCs w:val="28"/>
                <w:lang w:eastAsia="ru-RU"/>
              </w:rPr>
              <w:t>; p</w:t>
            </w:r>
          </w:p>
        </w:tc>
      </w:tr>
      <w:tr w:rsidR="00643D94" w:rsidRPr="001C633E" w:rsidTr="001B401F">
        <w:trPr>
          <w:trHeight w:val="138"/>
        </w:trPr>
        <w:tc>
          <w:tcPr>
            <w:tcW w:w="2786" w:type="dxa"/>
            <w:vMerge/>
          </w:tcPr>
          <w:p w:rsidR="00643D94" w:rsidRPr="001C633E" w:rsidRDefault="00643D94" w:rsidP="00293AC3">
            <w:pPr>
              <w:widowControl w:val="0"/>
              <w:spacing w:after="0" w:line="360" w:lineRule="auto"/>
              <w:contextualSpacing/>
              <w:jc w:val="center"/>
              <w:rPr>
                <w:rFonts w:ascii="Times New Roman" w:hAnsi="Times New Roman"/>
                <w:sz w:val="28"/>
                <w:szCs w:val="28"/>
              </w:rPr>
            </w:pPr>
          </w:p>
        </w:tc>
        <w:tc>
          <w:tcPr>
            <w:tcW w:w="2395" w:type="dxa"/>
          </w:tcPr>
          <w:p w:rsidR="00643D94" w:rsidRPr="001C633E" w:rsidRDefault="00643D94" w:rsidP="00293AC3">
            <w:pPr>
              <w:widowControl w:val="0"/>
              <w:spacing w:after="0" w:line="360" w:lineRule="auto"/>
              <w:contextualSpacing/>
              <w:jc w:val="center"/>
              <w:rPr>
                <w:rFonts w:ascii="Times New Roman" w:hAnsi="Times New Roman"/>
                <w:sz w:val="28"/>
                <w:szCs w:val="28"/>
              </w:rPr>
            </w:pPr>
            <w:r w:rsidRPr="001C633E">
              <w:rPr>
                <w:rFonts w:ascii="Times New Roman" w:hAnsi="Times New Roman"/>
                <w:sz w:val="28"/>
                <w:szCs w:val="28"/>
              </w:rPr>
              <w:t xml:space="preserve">1,25 – 5 мг </w:t>
            </w:r>
            <w:r w:rsidRPr="001C633E">
              <w:rPr>
                <w:rFonts w:ascii="Times New Roman" w:hAnsi="Times New Roman"/>
                <w:sz w:val="28"/>
                <w:szCs w:val="28"/>
              </w:rPr>
              <w:br/>
              <w:t>(n = 31)</w:t>
            </w:r>
          </w:p>
        </w:tc>
        <w:tc>
          <w:tcPr>
            <w:tcW w:w="2401" w:type="dxa"/>
          </w:tcPr>
          <w:p w:rsidR="00643D94" w:rsidRPr="001C633E" w:rsidRDefault="00643D94" w:rsidP="00293AC3">
            <w:pPr>
              <w:widowControl w:val="0"/>
              <w:spacing w:after="0" w:line="360" w:lineRule="auto"/>
              <w:contextualSpacing/>
              <w:jc w:val="center"/>
              <w:rPr>
                <w:rFonts w:ascii="Times New Roman" w:hAnsi="Times New Roman"/>
                <w:sz w:val="28"/>
                <w:szCs w:val="28"/>
              </w:rPr>
            </w:pPr>
            <w:r w:rsidRPr="001C633E">
              <w:rPr>
                <w:rFonts w:ascii="Times New Roman" w:hAnsi="Times New Roman"/>
                <w:sz w:val="28"/>
                <w:szCs w:val="28"/>
              </w:rPr>
              <w:t xml:space="preserve">&gt; 5 мг </w:t>
            </w:r>
            <w:r w:rsidRPr="001C633E">
              <w:rPr>
                <w:rFonts w:ascii="Times New Roman" w:hAnsi="Times New Roman"/>
                <w:sz w:val="28"/>
                <w:szCs w:val="28"/>
              </w:rPr>
              <w:br/>
              <w:t>(n = 39)</w:t>
            </w:r>
          </w:p>
        </w:tc>
        <w:tc>
          <w:tcPr>
            <w:tcW w:w="2105" w:type="dxa"/>
            <w:vMerge/>
          </w:tcPr>
          <w:p w:rsidR="00643D94" w:rsidRPr="001C633E" w:rsidRDefault="00643D94" w:rsidP="00293AC3">
            <w:pPr>
              <w:widowControl w:val="0"/>
              <w:spacing w:after="0" w:line="360" w:lineRule="auto"/>
              <w:contextualSpacing/>
              <w:jc w:val="center"/>
              <w:rPr>
                <w:rFonts w:ascii="Times New Roman" w:hAnsi="Times New Roman"/>
                <w:sz w:val="28"/>
                <w:szCs w:val="28"/>
              </w:rPr>
            </w:pPr>
          </w:p>
        </w:tc>
      </w:tr>
      <w:tr w:rsidR="00643D94" w:rsidRPr="001C633E" w:rsidTr="001B401F">
        <w:trPr>
          <w:trHeight w:val="404"/>
        </w:trPr>
        <w:tc>
          <w:tcPr>
            <w:tcW w:w="2786" w:type="dxa"/>
          </w:tcPr>
          <w:p w:rsidR="00643D94" w:rsidRPr="001C633E" w:rsidRDefault="00643D94" w:rsidP="00293AC3">
            <w:pPr>
              <w:widowControl w:val="0"/>
              <w:spacing w:after="0" w:line="360" w:lineRule="auto"/>
              <w:contextualSpacing/>
              <w:jc w:val="both"/>
              <w:rPr>
                <w:rFonts w:ascii="Times New Roman" w:hAnsi="Times New Roman"/>
                <w:sz w:val="28"/>
                <w:szCs w:val="28"/>
              </w:rPr>
            </w:pPr>
            <w:r w:rsidRPr="001C633E">
              <w:rPr>
                <w:rFonts w:ascii="Times New Roman" w:hAnsi="Times New Roman"/>
                <w:sz w:val="28"/>
                <w:szCs w:val="28"/>
              </w:rPr>
              <w:t xml:space="preserve">ПГ, n (%) </w:t>
            </w:r>
          </w:p>
        </w:tc>
        <w:tc>
          <w:tcPr>
            <w:tcW w:w="2395" w:type="dxa"/>
          </w:tcPr>
          <w:p w:rsidR="00643D94" w:rsidRPr="001C633E" w:rsidRDefault="00643D94" w:rsidP="00293AC3">
            <w:pPr>
              <w:widowControl w:val="0"/>
              <w:spacing w:after="0" w:line="360" w:lineRule="auto"/>
              <w:contextualSpacing/>
              <w:jc w:val="center"/>
              <w:rPr>
                <w:rFonts w:ascii="Times New Roman" w:hAnsi="Times New Roman"/>
                <w:sz w:val="28"/>
                <w:szCs w:val="28"/>
              </w:rPr>
            </w:pPr>
            <w:r w:rsidRPr="001C633E">
              <w:rPr>
                <w:rFonts w:ascii="Times New Roman" w:hAnsi="Times New Roman"/>
                <w:sz w:val="28"/>
                <w:szCs w:val="28"/>
              </w:rPr>
              <w:t>20 (64,5)</w:t>
            </w:r>
          </w:p>
        </w:tc>
        <w:tc>
          <w:tcPr>
            <w:tcW w:w="2401" w:type="dxa"/>
          </w:tcPr>
          <w:p w:rsidR="00643D94" w:rsidRPr="001C633E" w:rsidRDefault="00643D94" w:rsidP="00293AC3">
            <w:pPr>
              <w:widowControl w:val="0"/>
              <w:spacing w:after="0" w:line="360" w:lineRule="auto"/>
              <w:contextualSpacing/>
              <w:jc w:val="center"/>
              <w:rPr>
                <w:rFonts w:ascii="Times New Roman" w:hAnsi="Times New Roman"/>
                <w:sz w:val="28"/>
                <w:szCs w:val="28"/>
              </w:rPr>
            </w:pPr>
            <w:r w:rsidRPr="001C633E">
              <w:rPr>
                <w:rFonts w:ascii="Times New Roman" w:hAnsi="Times New Roman"/>
                <w:sz w:val="28"/>
                <w:szCs w:val="28"/>
              </w:rPr>
              <w:t>36 (92,3)</w:t>
            </w:r>
          </w:p>
        </w:tc>
        <w:tc>
          <w:tcPr>
            <w:tcW w:w="2105" w:type="dxa"/>
          </w:tcPr>
          <w:p w:rsidR="00643D94" w:rsidRPr="001C633E" w:rsidRDefault="00643D94" w:rsidP="00293AC3">
            <w:pPr>
              <w:widowControl w:val="0"/>
              <w:spacing w:after="0" w:line="360" w:lineRule="auto"/>
              <w:contextualSpacing/>
              <w:jc w:val="center"/>
              <w:rPr>
                <w:rFonts w:ascii="Times New Roman" w:hAnsi="Times New Roman"/>
                <w:sz w:val="28"/>
                <w:szCs w:val="28"/>
              </w:rPr>
            </w:pPr>
            <w:r w:rsidRPr="001C633E">
              <w:rPr>
                <w:rFonts w:ascii="Times New Roman" w:hAnsi="Times New Roman"/>
                <w:sz w:val="28"/>
                <w:szCs w:val="28"/>
              </w:rPr>
              <w:t>8,218; 0,004</w:t>
            </w:r>
          </w:p>
        </w:tc>
      </w:tr>
      <w:tr w:rsidR="00643D94" w:rsidRPr="001C633E" w:rsidTr="001B401F">
        <w:trPr>
          <w:trHeight w:val="404"/>
        </w:trPr>
        <w:tc>
          <w:tcPr>
            <w:tcW w:w="2786" w:type="dxa"/>
            <w:vAlign w:val="center"/>
          </w:tcPr>
          <w:p w:rsidR="00643D94" w:rsidRPr="001C633E" w:rsidRDefault="00643D94" w:rsidP="00293AC3">
            <w:pPr>
              <w:widowControl w:val="0"/>
              <w:spacing w:after="0" w:line="360" w:lineRule="auto"/>
              <w:contextualSpacing/>
              <w:rPr>
                <w:rFonts w:ascii="Times New Roman" w:hAnsi="Times New Roman"/>
                <w:sz w:val="28"/>
                <w:szCs w:val="28"/>
              </w:rPr>
            </w:pPr>
            <w:r w:rsidRPr="001C633E">
              <w:rPr>
                <w:rFonts w:ascii="Times New Roman" w:hAnsi="Times New Roman"/>
                <w:sz w:val="28"/>
                <w:szCs w:val="28"/>
              </w:rPr>
              <w:t>Смертність, n (%)</w:t>
            </w:r>
          </w:p>
        </w:tc>
        <w:tc>
          <w:tcPr>
            <w:tcW w:w="2395" w:type="dxa"/>
          </w:tcPr>
          <w:p w:rsidR="00643D94" w:rsidRPr="001C633E" w:rsidRDefault="00643D94" w:rsidP="00293AC3">
            <w:pPr>
              <w:widowControl w:val="0"/>
              <w:spacing w:after="0" w:line="360" w:lineRule="auto"/>
              <w:contextualSpacing/>
              <w:jc w:val="center"/>
              <w:rPr>
                <w:rFonts w:ascii="Times New Roman" w:hAnsi="Times New Roman"/>
                <w:sz w:val="28"/>
                <w:szCs w:val="28"/>
              </w:rPr>
            </w:pPr>
            <w:r w:rsidRPr="001C633E">
              <w:rPr>
                <w:rFonts w:ascii="Times New Roman" w:hAnsi="Times New Roman"/>
                <w:sz w:val="28"/>
                <w:szCs w:val="28"/>
              </w:rPr>
              <w:t>2 (6,5)</w:t>
            </w:r>
          </w:p>
        </w:tc>
        <w:tc>
          <w:tcPr>
            <w:tcW w:w="2401" w:type="dxa"/>
          </w:tcPr>
          <w:p w:rsidR="00643D94" w:rsidRPr="001C633E" w:rsidRDefault="00643D94" w:rsidP="00293AC3">
            <w:pPr>
              <w:widowControl w:val="0"/>
              <w:spacing w:after="0" w:line="360" w:lineRule="auto"/>
              <w:contextualSpacing/>
              <w:jc w:val="center"/>
              <w:rPr>
                <w:rFonts w:ascii="Times New Roman" w:hAnsi="Times New Roman"/>
                <w:sz w:val="28"/>
                <w:szCs w:val="28"/>
              </w:rPr>
            </w:pPr>
            <w:r w:rsidRPr="001C633E">
              <w:rPr>
                <w:rFonts w:ascii="Times New Roman" w:hAnsi="Times New Roman"/>
                <w:sz w:val="28"/>
                <w:szCs w:val="28"/>
              </w:rPr>
              <w:t>3 (7,7)</w:t>
            </w:r>
          </w:p>
        </w:tc>
        <w:tc>
          <w:tcPr>
            <w:tcW w:w="2105" w:type="dxa"/>
          </w:tcPr>
          <w:p w:rsidR="00643D94" w:rsidRPr="001C633E" w:rsidRDefault="00643D94" w:rsidP="00293AC3">
            <w:pPr>
              <w:widowControl w:val="0"/>
              <w:spacing w:after="0" w:line="360" w:lineRule="auto"/>
              <w:contextualSpacing/>
              <w:jc w:val="center"/>
              <w:rPr>
                <w:rFonts w:ascii="Times New Roman" w:hAnsi="Times New Roman"/>
                <w:sz w:val="28"/>
                <w:szCs w:val="28"/>
              </w:rPr>
            </w:pPr>
            <w:r w:rsidRPr="001C633E">
              <w:rPr>
                <w:rFonts w:ascii="Times New Roman" w:hAnsi="Times New Roman"/>
                <w:sz w:val="28"/>
                <w:szCs w:val="28"/>
              </w:rPr>
              <w:t>0,040; &gt; 0,05</w:t>
            </w:r>
          </w:p>
        </w:tc>
      </w:tr>
      <w:tr w:rsidR="00643D94" w:rsidRPr="001C633E" w:rsidTr="001B401F">
        <w:trPr>
          <w:trHeight w:val="404"/>
        </w:trPr>
        <w:tc>
          <w:tcPr>
            <w:tcW w:w="2786" w:type="dxa"/>
            <w:vMerge w:val="restart"/>
            <w:vAlign w:val="center"/>
          </w:tcPr>
          <w:p w:rsidR="00643D94" w:rsidRPr="001C633E" w:rsidRDefault="00643D94" w:rsidP="00293AC3">
            <w:pPr>
              <w:widowControl w:val="0"/>
              <w:spacing w:after="0" w:line="360" w:lineRule="auto"/>
              <w:contextualSpacing/>
              <w:jc w:val="center"/>
              <w:rPr>
                <w:rFonts w:ascii="Times New Roman" w:hAnsi="Times New Roman"/>
                <w:sz w:val="28"/>
                <w:szCs w:val="28"/>
              </w:rPr>
            </w:pPr>
          </w:p>
        </w:tc>
        <w:tc>
          <w:tcPr>
            <w:tcW w:w="4796" w:type="dxa"/>
            <w:gridSpan w:val="2"/>
          </w:tcPr>
          <w:p w:rsidR="00643D94" w:rsidRPr="001C633E" w:rsidRDefault="00643D94" w:rsidP="00293AC3">
            <w:pPr>
              <w:widowControl w:val="0"/>
              <w:spacing w:after="0" w:line="360" w:lineRule="auto"/>
              <w:contextualSpacing/>
              <w:jc w:val="center"/>
              <w:rPr>
                <w:rFonts w:ascii="Times New Roman" w:hAnsi="Times New Roman"/>
                <w:sz w:val="28"/>
                <w:szCs w:val="28"/>
                <w:lang w:val="ru-RU"/>
              </w:rPr>
            </w:pPr>
            <w:r w:rsidRPr="001C633E">
              <w:rPr>
                <w:rFonts w:ascii="Times New Roman" w:hAnsi="Times New Roman"/>
                <w:sz w:val="28"/>
                <w:szCs w:val="28"/>
                <w:lang w:val="ru-RU"/>
              </w:rPr>
              <w:t>Хворі з СН без СНТ</w:t>
            </w:r>
            <w:r w:rsidRPr="001C633E">
              <w:rPr>
                <w:rFonts w:ascii="Times New Roman" w:hAnsi="Times New Roman"/>
                <w:sz w:val="28"/>
                <w:szCs w:val="28"/>
                <w:vertAlign w:val="subscript"/>
                <w:lang w:val="ru-RU"/>
              </w:rPr>
              <w:t xml:space="preserve">3 </w:t>
            </w:r>
            <w:r w:rsidRPr="001C633E">
              <w:rPr>
                <w:rFonts w:ascii="Times New Roman" w:hAnsi="Times New Roman"/>
                <w:sz w:val="28"/>
                <w:szCs w:val="28"/>
                <w:lang w:val="ru-RU"/>
              </w:rPr>
              <w:t>(</w:t>
            </w:r>
            <w:r w:rsidRPr="001C633E">
              <w:rPr>
                <w:rFonts w:ascii="Times New Roman" w:hAnsi="Times New Roman"/>
                <w:sz w:val="28"/>
                <w:szCs w:val="28"/>
              </w:rPr>
              <w:t>n</w:t>
            </w:r>
            <w:r w:rsidRPr="001C633E">
              <w:rPr>
                <w:rFonts w:ascii="Times New Roman" w:hAnsi="Times New Roman"/>
                <w:sz w:val="28"/>
                <w:szCs w:val="28"/>
                <w:lang w:val="ru-RU"/>
              </w:rPr>
              <w:t xml:space="preserve"> = 25)</w:t>
            </w:r>
          </w:p>
        </w:tc>
        <w:tc>
          <w:tcPr>
            <w:tcW w:w="2105" w:type="dxa"/>
            <w:vMerge w:val="restart"/>
            <w:vAlign w:val="center"/>
          </w:tcPr>
          <w:p w:rsidR="00643D94" w:rsidRPr="001C633E" w:rsidRDefault="00643D94" w:rsidP="00293AC3">
            <w:pPr>
              <w:widowControl w:val="0"/>
              <w:spacing w:after="0" w:line="360" w:lineRule="auto"/>
              <w:jc w:val="center"/>
              <w:rPr>
                <w:rFonts w:ascii="Times New Roman" w:hAnsi="Times New Roman"/>
                <w:sz w:val="28"/>
                <w:szCs w:val="28"/>
              </w:rPr>
            </w:pPr>
            <w:r w:rsidRPr="001C633E">
              <w:rPr>
                <w:rFonts w:ascii="Times New Roman" w:hAnsi="Times New Roman"/>
                <w:sz w:val="28"/>
                <w:szCs w:val="28"/>
                <w:lang w:eastAsia="ru-RU"/>
              </w:rPr>
              <w:sym w:font="Symbol" w:char="F063"/>
            </w:r>
            <w:r w:rsidRPr="001C633E">
              <w:rPr>
                <w:rFonts w:ascii="Times New Roman" w:hAnsi="Times New Roman"/>
                <w:sz w:val="28"/>
                <w:szCs w:val="28"/>
                <w:vertAlign w:val="superscript"/>
                <w:lang w:eastAsia="ru-RU"/>
              </w:rPr>
              <w:t>2</w:t>
            </w:r>
            <w:r w:rsidRPr="001C633E">
              <w:rPr>
                <w:rFonts w:ascii="Times New Roman" w:hAnsi="Times New Roman"/>
                <w:sz w:val="28"/>
                <w:szCs w:val="28"/>
                <w:lang w:eastAsia="ru-RU"/>
              </w:rPr>
              <w:t>; p</w:t>
            </w:r>
          </w:p>
        </w:tc>
      </w:tr>
      <w:tr w:rsidR="00643D94" w:rsidRPr="001C633E" w:rsidTr="001B401F">
        <w:trPr>
          <w:trHeight w:val="138"/>
        </w:trPr>
        <w:tc>
          <w:tcPr>
            <w:tcW w:w="2786" w:type="dxa"/>
            <w:vMerge/>
          </w:tcPr>
          <w:p w:rsidR="00643D94" w:rsidRPr="001C633E" w:rsidRDefault="00643D94" w:rsidP="00293AC3">
            <w:pPr>
              <w:widowControl w:val="0"/>
              <w:spacing w:after="0" w:line="360" w:lineRule="auto"/>
              <w:contextualSpacing/>
              <w:jc w:val="center"/>
              <w:rPr>
                <w:rFonts w:ascii="Times New Roman" w:hAnsi="Times New Roman"/>
                <w:sz w:val="28"/>
                <w:szCs w:val="28"/>
              </w:rPr>
            </w:pPr>
          </w:p>
        </w:tc>
        <w:tc>
          <w:tcPr>
            <w:tcW w:w="2395" w:type="dxa"/>
          </w:tcPr>
          <w:p w:rsidR="00643D94" w:rsidRPr="001C633E" w:rsidRDefault="00643D94" w:rsidP="00293AC3">
            <w:pPr>
              <w:widowControl w:val="0"/>
              <w:spacing w:after="0" w:line="360" w:lineRule="auto"/>
              <w:contextualSpacing/>
              <w:jc w:val="center"/>
              <w:rPr>
                <w:rFonts w:ascii="Times New Roman" w:hAnsi="Times New Roman"/>
                <w:sz w:val="28"/>
                <w:szCs w:val="28"/>
              </w:rPr>
            </w:pPr>
            <w:r w:rsidRPr="001C633E">
              <w:rPr>
                <w:rFonts w:ascii="Times New Roman" w:hAnsi="Times New Roman"/>
                <w:sz w:val="28"/>
                <w:szCs w:val="28"/>
              </w:rPr>
              <w:t xml:space="preserve">1,25 – 5 мг </w:t>
            </w:r>
            <w:r w:rsidRPr="001C633E">
              <w:rPr>
                <w:rFonts w:ascii="Times New Roman" w:hAnsi="Times New Roman"/>
                <w:sz w:val="28"/>
                <w:szCs w:val="28"/>
              </w:rPr>
              <w:br/>
              <w:t>(n = 9)</w:t>
            </w:r>
          </w:p>
        </w:tc>
        <w:tc>
          <w:tcPr>
            <w:tcW w:w="2401" w:type="dxa"/>
          </w:tcPr>
          <w:p w:rsidR="00643D94" w:rsidRPr="001C633E" w:rsidRDefault="00643D94" w:rsidP="00293AC3">
            <w:pPr>
              <w:widowControl w:val="0"/>
              <w:spacing w:after="0" w:line="360" w:lineRule="auto"/>
              <w:contextualSpacing/>
              <w:jc w:val="center"/>
              <w:rPr>
                <w:rFonts w:ascii="Times New Roman" w:hAnsi="Times New Roman"/>
                <w:sz w:val="28"/>
                <w:szCs w:val="28"/>
              </w:rPr>
            </w:pPr>
            <w:r w:rsidRPr="001C633E">
              <w:rPr>
                <w:rFonts w:ascii="Times New Roman" w:hAnsi="Times New Roman"/>
                <w:sz w:val="28"/>
                <w:szCs w:val="28"/>
              </w:rPr>
              <w:t xml:space="preserve">&gt; 5 мг </w:t>
            </w:r>
            <w:r w:rsidRPr="001C633E">
              <w:rPr>
                <w:rFonts w:ascii="Times New Roman" w:hAnsi="Times New Roman"/>
                <w:sz w:val="28"/>
                <w:szCs w:val="28"/>
              </w:rPr>
              <w:br/>
              <w:t>(n = 16)</w:t>
            </w:r>
          </w:p>
        </w:tc>
        <w:tc>
          <w:tcPr>
            <w:tcW w:w="2105" w:type="dxa"/>
            <w:vMerge/>
          </w:tcPr>
          <w:p w:rsidR="00643D94" w:rsidRPr="001C633E" w:rsidRDefault="00643D94" w:rsidP="00293AC3">
            <w:pPr>
              <w:widowControl w:val="0"/>
              <w:spacing w:after="0" w:line="360" w:lineRule="auto"/>
              <w:contextualSpacing/>
              <w:jc w:val="center"/>
              <w:rPr>
                <w:rFonts w:ascii="Times New Roman" w:hAnsi="Times New Roman"/>
                <w:sz w:val="28"/>
                <w:szCs w:val="28"/>
              </w:rPr>
            </w:pPr>
          </w:p>
        </w:tc>
      </w:tr>
      <w:tr w:rsidR="00643D94" w:rsidRPr="001C633E" w:rsidTr="001B401F">
        <w:trPr>
          <w:trHeight w:val="404"/>
        </w:trPr>
        <w:tc>
          <w:tcPr>
            <w:tcW w:w="2786" w:type="dxa"/>
          </w:tcPr>
          <w:p w:rsidR="00643D94" w:rsidRPr="001C633E" w:rsidRDefault="00643D94" w:rsidP="00293AC3">
            <w:pPr>
              <w:widowControl w:val="0"/>
              <w:spacing w:after="0" w:line="360" w:lineRule="auto"/>
              <w:contextualSpacing/>
              <w:jc w:val="both"/>
              <w:rPr>
                <w:rFonts w:ascii="Times New Roman" w:hAnsi="Times New Roman"/>
                <w:sz w:val="28"/>
                <w:szCs w:val="28"/>
              </w:rPr>
            </w:pPr>
            <w:r w:rsidRPr="001C633E">
              <w:rPr>
                <w:rFonts w:ascii="Times New Roman" w:hAnsi="Times New Roman"/>
                <w:sz w:val="28"/>
                <w:szCs w:val="28"/>
              </w:rPr>
              <w:t>ПГ, n (%)</w:t>
            </w:r>
          </w:p>
        </w:tc>
        <w:tc>
          <w:tcPr>
            <w:tcW w:w="2395" w:type="dxa"/>
          </w:tcPr>
          <w:p w:rsidR="00643D94" w:rsidRPr="001C633E" w:rsidRDefault="00643D94" w:rsidP="00293AC3">
            <w:pPr>
              <w:widowControl w:val="0"/>
              <w:spacing w:after="0" w:line="360" w:lineRule="auto"/>
              <w:contextualSpacing/>
              <w:jc w:val="center"/>
              <w:rPr>
                <w:rFonts w:ascii="Times New Roman" w:hAnsi="Times New Roman"/>
                <w:sz w:val="28"/>
                <w:szCs w:val="28"/>
              </w:rPr>
            </w:pPr>
            <w:r w:rsidRPr="001C633E">
              <w:rPr>
                <w:rFonts w:ascii="Times New Roman" w:hAnsi="Times New Roman"/>
                <w:sz w:val="28"/>
                <w:szCs w:val="28"/>
              </w:rPr>
              <w:t>9 (100)</w:t>
            </w:r>
          </w:p>
        </w:tc>
        <w:tc>
          <w:tcPr>
            <w:tcW w:w="2401" w:type="dxa"/>
          </w:tcPr>
          <w:p w:rsidR="00643D94" w:rsidRPr="001C633E" w:rsidRDefault="00643D94" w:rsidP="00293AC3">
            <w:pPr>
              <w:widowControl w:val="0"/>
              <w:spacing w:after="0" w:line="360" w:lineRule="auto"/>
              <w:contextualSpacing/>
              <w:jc w:val="center"/>
              <w:rPr>
                <w:rFonts w:ascii="Times New Roman" w:hAnsi="Times New Roman"/>
                <w:sz w:val="28"/>
                <w:szCs w:val="28"/>
              </w:rPr>
            </w:pPr>
            <w:r w:rsidRPr="001C633E">
              <w:rPr>
                <w:rFonts w:ascii="Times New Roman" w:hAnsi="Times New Roman"/>
                <w:sz w:val="28"/>
                <w:szCs w:val="28"/>
              </w:rPr>
              <w:t>9 (56,3)</w:t>
            </w:r>
          </w:p>
        </w:tc>
        <w:tc>
          <w:tcPr>
            <w:tcW w:w="2105" w:type="dxa"/>
          </w:tcPr>
          <w:p w:rsidR="00643D94" w:rsidRPr="001C633E" w:rsidRDefault="00643D94" w:rsidP="00293AC3">
            <w:pPr>
              <w:widowControl w:val="0"/>
              <w:spacing w:after="0" w:line="360" w:lineRule="auto"/>
              <w:contextualSpacing/>
              <w:jc w:val="center"/>
              <w:rPr>
                <w:rFonts w:ascii="Times New Roman" w:hAnsi="Times New Roman"/>
                <w:sz w:val="28"/>
                <w:szCs w:val="28"/>
              </w:rPr>
            </w:pPr>
            <w:r w:rsidRPr="001C633E">
              <w:rPr>
                <w:rFonts w:ascii="Times New Roman" w:hAnsi="Times New Roman"/>
                <w:sz w:val="28"/>
                <w:szCs w:val="28"/>
              </w:rPr>
              <w:t>5,250; 0,021</w:t>
            </w:r>
          </w:p>
        </w:tc>
      </w:tr>
      <w:tr w:rsidR="00643D94" w:rsidRPr="001C633E" w:rsidTr="001B401F">
        <w:trPr>
          <w:trHeight w:val="404"/>
        </w:trPr>
        <w:tc>
          <w:tcPr>
            <w:tcW w:w="2786" w:type="dxa"/>
            <w:vAlign w:val="center"/>
          </w:tcPr>
          <w:p w:rsidR="00643D94" w:rsidRPr="001C633E" w:rsidRDefault="00643D94" w:rsidP="00293AC3">
            <w:pPr>
              <w:widowControl w:val="0"/>
              <w:spacing w:after="0" w:line="360" w:lineRule="auto"/>
              <w:contextualSpacing/>
              <w:rPr>
                <w:rFonts w:ascii="Times New Roman" w:hAnsi="Times New Roman"/>
                <w:sz w:val="28"/>
                <w:szCs w:val="28"/>
              </w:rPr>
            </w:pPr>
            <w:r w:rsidRPr="001C633E">
              <w:rPr>
                <w:rFonts w:ascii="Times New Roman" w:hAnsi="Times New Roman"/>
                <w:sz w:val="28"/>
                <w:szCs w:val="28"/>
              </w:rPr>
              <w:t>Смертність, n (%)</w:t>
            </w:r>
          </w:p>
        </w:tc>
        <w:tc>
          <w:tcPr>
            <w:tcW w:w="2395" w:type="dxa"/>
          </w:tcPr>
          <w:p w:rsidR="00643D94" w:rsidRPr="001C633E" w:rsidRDefault="00643D94" w:rsidP="00293AC3">
            <w:pPr>
              <w:widowControl w:val="0"/>
              <w:spacing w:after="0" w:line="360" w:lineRule="auto"/>
              <w:contextualSpacing/>
              <w:jc w:val="center"/>
              <w:rPr>
                <w:rFonts w:ascii="Times New Roman" w:hAnsi="Times New Roman"/>
                <w:sz w:val="28"/>
                <w:szCs w:val="28"/>
              </w:rPr>
            </w:pPr>
            <w:r w:rsidRPr="001C633E">
              <w:rPr>
                <w:rFonts w:ascii="Times New Roman" w:hAnsi="Times New Roman"/>
                <w:sz w:val="28"/>
                <w:szCs w:val="28"/>
              </w:rPr>
              <w:t>1 (11,1)</w:t>
            </w:r>
          </w:p>
        </w:tc>
        <w:tc>
          <w:tcPr>
            <w:tcW w:w="2401" w:type="dxa"/>
          </w:tcPr>
          <w:p w:rsidR="00643D94" w:rsidRPr="001C633E" w:rsidRDefault="00643D94" w:rsidP="00293AC3">
            <w:pPr>
              <w:widowControl w:val="0"/>
              <w:spacing w:after="0" w:line="360" w:lineRule="auto"/>
              <w:contextualSpacing/>
              <w:jc w:val="center"/>
              <w:rPr>
                <w:rFonts w:ascii="Times New Roman" w:hAnsi="Times New Roman"/>
                <w:sz w:val="28"/>
                <w:szCs w:val="28"/>
              </w:rPr>
            </w:pPr>
            <w:r w:rsidRPr="001C633E">
              <w:rPr>
                <w:rFonts w:ascii="Times New Roman" w:hAnsi="Times New Roman"/>
                <w:sz w:val="28"/>
                <w:szCs w:val="28"/>
              </w:rPr>
              <w:t>1 (6,25)</w:t>
            </w:r>
          </w:p>
        </w:tc>
        <w:tc>
          <w:tcPr>
            <w:tcW w:w="2105" w:type="dxa"/>
          </w:tcPr>
          <w:p w:rsidR="00643D94" w:rsidRPr="001C633E" w:rsidRDefault="00643D94" w:rsidP="00293AC3">
            <w:pPr>
              <w:widowControl w:val="0"/>
              <w:spacing w:after="0" w:line="360" w:lineRule="auto"/>
              <w:contextualSpacing/>
              <w:jc w:val="center"/>
              <w:rPr>
                <w:rFonts w:ascii="Times New Roman" w:hAnsi="Times New Roman"/>
                <w:sz w:val="28"/>
                <w:szCs w:val="28"/>
              </w:rPr>
            </w:pPr>
            <w:r w:rsidRPr="001C633E">
              <w:rPr>
                <w:rFonts w:ascii="Times New Roman" w:hAnsi="Times New Roman"/>
                <w:sz w:val="28"/>
                <w:szCs w:val="28"/>
              </w:rPr>
              <w:t>0,178; &gt; 0,05</w:t>
            </w:r>
          </w:p>
        </w:tc>
      </w:tr>
    </w:tbl>
    <w:p w:rsidR="00643D94" w:rsidRDefault="00643D94" w:rsidP="001C633E"/>
    <w:p w:rsidR="00643D94" w:rsidRPr="00C57C61" w:rsidRDefault="00643D94" w:rsidP="001C633E">
      <w:pPr>
        <w:widowControl w:val="0"/>
        <w:spacing w:after="0" w:line="360" w:lineRule="auto"/>
        <w:jc w:val="both"/>
        <w:rPr>
          <w:rFonts w:ascii="Times New Roman" w:hAnsi="Times New Roman"/>
          <w:sz w:val="28"/>
        </w:rPr>
      </w:pPr>
      <w:r w:rsidRPr="00C57C61">
        <w:rPr>
          <w:rFonts w:ascii="Times New Roman" w:hAnsi="Times New Roman"/>
          <w:sz w:val="28"/>
        </w:rPr>
        <w:tab/>
        <w:t>Поряд із цим у хворих із СН зі зниженою ФВ ЛШ без супутнього СНТ</w:t>
      </w:r>
      <w:r w:rsidRPr="00C57C61">
        <w:rPr>
          <w:rFonts w:ascii="Times New Roman" w:hAnsi="Times New Roman"/>
          <w:sz w:val="28"/>
          <w:vertAlign w:val="subscript"/>
        </w:rPr>
        <w:t>3</w:t>
      </w:r>
      <w:r w:rsidRPr="00C57C61">
        <w:rPr>
          <w:rFonts w:ascii="Times New Roman" w:hAnsi="Times New Roman"/>
          <w:sz w:val="28"/>
        </w:rPr>
        <w:t xml:space="preserve"> частота повторної госпіталізації була більшою при застосуванні бісопрололу у дозі 1,25-5 мг, порівняно з підгрупою хворих, у котрих дозу препарату мали змогу дотитрувати &gt; 5 мг (р = 0,021) (див. табл. 6.2</w:t>
      </w:r>
      <w:r w:rsidR="00C57C61">
        <w:rPr>
          <w:rFonts w:ascii="Times New Roman" w:hAnsi="Times New Roman"/>
          <w:sz w:val="28"/>
        </w:rPr>
        <w:t>0</w:t>
      </w:r>
      <w:r w:rsidRPr="00C57C61">
        <w:rPr>
          <w:rFonts w:ascii="Times New Roman" w:hAnsi="Times New Roman"/>
          <w:sz w:val="28"/>
        </w:rPr>
        <w:t>).</w:t>
      </w:r>
    </w:p>
    <w:p w:rsidR="00643D94" w:rsidRPr="00B4674E" w:rsidRDefault="00643D94" w:rsidP="003142CA">
      <w:pPr>
        <w:widowControl w:val="0"/>
        <w:spacing w:after="0" w:line="360" w:lineRule="auto"/>
        <w:jc w:val="both"/>
        <w:rPr>
          <w:rFonts w:ascii="Times New Roman" w:hAnsi="Times New Roman"/>
          <w:sz w:val="28"/>
          <w:szCs w:val="28"/>
          <w:lang w:eastAsia="ru-RU"/>
        </w:rPr>
      </w:pPr>
      <w:r w:rsidRPr="00991D63">
        <w:rPr>
          <w:rFonts w:ascii="Times New Roman" w:hAnsi="Times New Roman"/>
          <w:sz w:val="28"/>
          <w:szCs w:val="28"/>
          <w:lang w:eastAsia="ru-RU"/>
        </w:rPr>
        <w:tab/>
      </w:r>
      <w:r w:rsidRPr="00C35635">
        <w:rPr>
          <w:rFonts w:ascii="Times New Roman" w:hAnsi="Times New Roman"/>
          <w:sz w:val="28"/>
          <w:szCs w:val="28"/>
          <w:lang w:eastAsia="ru-RU"/>
        </w:rPr>
        <w:t>З метою виявлення залежності ризику повторної госпіталізації хворих із</w:t>
      </w:r>
      <w:r w:rsidRPr="00B4674E">
        <w:rPr>
          <w:rFonts w:ascii="Times New Roman" w:hAnsi="Times New Roman"/>
          <w:sz w:val="28"/>
          <w:szCs w:val="28"/>
          <w:lang w:eastAsia="ru-RU"/>
        </w:rPr>
        <w:t xml:space="preserve"> СН зі зниженою ФВ ЛШ від часу титрації дози бісопрололу до 5 мг/доба, було проведено ROC-аналіз. Встановлено, що частота госпіталізації у групі хворих із серцевою недостатністю без СНТ</w:t>
      </w:r>
      <w:r w:rsidRPr="00B4674E">
        <w:rPr>
          <w:rFonts w:ascii="Times New Roman" w:hAnsi="Times New Roman"/>
          <w:sz w:val="28"/>
          <w:szCs w:val="28"/>
          <w:vertAlign w:val="subscript"/>
          <w:lang w:eastAsia="ru-RU"/>
        </w:rPr>
        <w:t xml:space="preserve">3 </w:t>
      </w:r>
      <w:r w:rsidRPr="00B4674E">
        <w:rPr>
          <w:rFonts w:ascii="Times New Roman" w:hAnsi="Times New Roman"/>
          <w:sz w:val="28"/>
          <w:szCs w:val="28"/>
          <w:lang w:eastAsia="ru-RU"/>
        </w:rPr>
        <w:t>є вищою</w:t>
      </w:r>
      <w:r w:rsidRPr="00B4674E">
        <w:rPr>
          <w:rFonts w:ascii="Times New Roman" w:hAnsi="Times New Roman"/>
          <w:sz w:val="28"/>
          <w:szCs w:val="28"/>
          <w:vertAlign w:val="subscript"/>
          <w:lang w:eastAsia="ru-RU"/>
        </w:rPr>
        <w:t xml:space="preserve"> </w:t>
      </w:r>
      <w:r w:rsidRPr="00B4674E">
        <w:rPr>
          <w:rFonts w:ascii="Times New Roman" w:hAnsi="Times New Roman"/>
          <w:sz w:val="28"/>
          <w:szCs w:val="28"/>
          <w:lang w:eastAsia="ru-RU"/>
        </w:rPr>
        <w:t>при досягненні зазначеної дози більше ніж за 85 днів, порівняно з меншим терміном титрації (чутливість – 85,71 % та специфічність – 56,76 %, р = 0,0265) (табл. 6.2</w:t>
      </w:r>
      <w:r w:rsidR="00C57C61">
        <w:rPr>
          <w:rFonts w:ascii="Times New Roman" w:hAnsi="Times New Roman"/>
          <w:sz w:val="28"/>
          <w:szCs w:val="28"/>
          <w:lang w:eastAsia="ru-RU"/>
        </w:rPr>
        <w:t>1</w:t>
      </w:r>
      <w:r w:rsidRPr="00B4674E">
        <w:rPr>
          <w:rFonts w:ascii="Times New Roman" w:hAnsi="Times New Roman"/>
          <w:sz w:val="28"/>
          <w:szCs w:val="28"/>
          <w:lang w:eastAsia="ru-RU"/>
        </w:rPr>
        <w:t xml:space="preserve">). </w:t>
      </w:r>
      <w:r w:rsidRPr="00B4674E">
        <w:rPr>
          <w:rFonts w:ascii="Times New Roman" w:hAnsi="Times New Roman"/>
          <w:sz w:val="28"/>
          <w:szCs w:val="28"/>
          <w:lang w:eastAsia="ru-RU"/>
        </w:rPr>
        <w:tab/>
      </w:r>
    </w:p>
    <w:p w:rsidR="00643D94" w:rsidRPr="00B4674E" w:rsidRDefault="00643D94" w:rsidP="003142CA">
      <w:pPr>
        <w:widowControl w:val="0"/>
        <w:spacing w:after="0" w:line="360" w:lineRule="auto"/>
        <w:jc w:val="right"/>
        <w:rPr>
          <w:rFonts w:ascii="Times New Roman" w:hAnsi="Times New Roman"/>
          <w:iCs/>
          <w:sz w:val="28"/>
          <w:szCs w:val="28"/>
          <w:lang w:eastAsia="ru-RU"/>
        </w:rPr>
      </w:pPr>
    </w:p>
    <w:p w:rsidR="00643D94" w:rsidRPr="00B4674E" w:rsidRDefault="00643D94" w:rsidP="003142CA">
      <w:pPr>
        <w:widowControl w:val="0"/>
        <w:spacing w:after="0" w:line="360" w:lineRule="auto"/>
        <w:jc w:val="right"/>
        <w:rPr>
          <w:rFonts w:ascii="Times New Roman" w:hAnsi="Times New Roman"/>
          <w:iCs/>
          <w:sz w:val="28"/>
          <w:szCs w:val="28"/>
          <w:lang w:eastAsia="ru-RU"/>
        </w:rPr>
      </w:pPr>
      <w:r w:rsidRPr="00B4674E">
        <w:rPr>
          <w:rFonts w:ascii="Times New Roman" w:hAnsi="Times New Roman"/>
          <w:iCs/>
          <w:sz w:val="28"/>
          <w:szCs w:val="28"/>
          <w:lang w:eastAsia="ru-RU"/>
        </w:rPr>
        <w:t>Таблиця 6.2</w:t>
      </w:r>
      <w:r w:rsidR="00C57C61">
        <w:rPr>
          <w:rFonts w:ascii="Times New Roman" w:hAnsi="Times New Roman"/>
          <w:iCs/>
          <w:sz w:val="28"/>
          <w:szCs w:val="28"/>
          <w:lang w:eastAsia="ru-RU"/>
        </w:rPr>
        <w:t>1</w:t>
      </w:r>
    </w:p>
    <w:p w:rsidR="00643D94" w:rsidRPr="00B4674E" w:rsidRDefault="00643D94" w:rsidP="003142CA">
      <w:pPr>
        <w:widowControl w:val="0"/>
        <w:spacing w:after="0" w:line="360" w:lineRule="auto"/>
        <w:jc w:val="center"/>
        <w:rPr>
          <w:rFonts w:ascii="Times New Roman" w:hAnsi="Times New Roman"/>
          <w:bCs/>
          <w:sz w:val="28"/>
          <w:szCs w:val="28"/>
          <w:lang w:eastAsia="ru-RU"/>
        </w:rPr>
      </w:pPr>
      <w:r w:rsidRPr="00B4674E">
        <w:rPr>
          <w:rFonts w:ascii="Times New Roman" w:hAnsi="Times New Roman"/>
          <w:iCs/>
          <w:sz w:val="28"/>
          <w:szCs w:val="28"/>
          <w:lang w:eastAsia="ru-RU"/>
        </w:rPr>
        <w:t xml:space="preserve">Залежність ризику повторної госпіталізації хворих із СН зі зниженою ФВ ЛШ від часу титрації бісопрололу до добової дози 5 мг </w:t>
      </w:r>
      <w:r w:rsidRPr="00B4674E">
        <w:rPr>
          <w:rFonts w:ascii="Times New Roman" w:hAnsi="Times New Roman"/>
          <w:bCs/>
          <w:sz w:val="28"/>
          <w:szCs w:val="28"/>
          <w:lang w:eastAsia="ru-RU"/>
        </w:rPr>
        <w:t>(ROC-аналіз)</w:t>
      </w:r>
    </w:p>
    <w:tbl>
      <w:tblPr>
        <w:tblW w:w="9687" w:type="dxa"/>
        <w:tblInd w:w="10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0A0" w:firstRow="1" w:lastRow="0" w:firstColumn="1" w:lastColumn="0" w:noHBand="0" w:noVBand="0"/>
      </w:tblPr>
      <w:tblGrid>
        <w:gridCol w:w="1904"/>
        <w:gridCol w:w="1215"/>
        <w:gridCol w:w="1276"/>
        <w:gridCol w:w="1842"/>
        <w:gridCol w:w="1154"/>
        <w:gridCol w:w="1330"/>
        <w:gridCol w:w="966"/>
      </w:tblGrid>
      <w:tr w:rsidR="00643D94" w:rsidRPr="00B4674E" w:rsidTr="005A634F">
        <w:trPr>
          <w:trHeight w:val="1555"/>
        </w:trPr>
        <w:tc>
          <w:tcPr>
            <w:tcW w:w="1904" w:type="dxa"/>
            <w:vAlign w:val="center"/>
          </w:tcPr>
          <w:p w:rsidR="00643D94" w:rsidRPr="00B4674E" w:rsidRDefault="00643D94" w:rsidP="003142CA">
            <w:pPr>
              <w:widowControl w:val="0"/>
              <w:spacing w:after="0" w:line="360" w:lineRule="auto"/>
              <w:jc w:val="center"/>
              <w:rPr>
                <w:rFonts w:ascii="Times New Roman" w:hAnsi="Times New Roman"/>
                <w:sz w:val="28"/>
                <w:szCs w:val="28"/>
                <w:lang w:eastAsia="ru-RU"/>
              </w:rPr>
            </w:pPr>
            <w:r w:rsidRPr="00B4674E">
              <w:rPr>
                <w:rFonts w:ascii="Times New Roman" w:hAnsi="Times New Roman"/>
                <w:sz w:val="28"/>
                <w:szCs w:val="28"/>
                <w:lang w:eastAsia="ru-RU"/>
              </w:rPr>
              <w:t>Група</w:t>
            </w:r>
          </w:p>
        </w:tc>
        <w:tc>
          <w:tcPr>
            <w:tcW w:w="1215" w:type="dxa"/>
            <w:vAlign w:val="center"/>
          </w:tcPr>
          <w:p w:rsidR="00643D94" w:rsidRPr="00B4674E" w:rsidRDefault="00643D94" w:rsidP="003142CA">
            <w:pPr>
              <w:widowControl w:val="0"/>
              <w:spacing w:after="0" w:line="360" w:lineRule="auto"/>
              <w:jc w:val="center"/>
              <w:rPr>
                <w:rFonts w:ascii="Times New Roman" w:hAnsi="Times New Roman"/>
                <w:sz w:val="28"/>
                <w:szCs w:val="28"/>
                <w:lang w:eastAsia="ru-RU"/>
              </w:rPr>
            </w:pPr>
            <w:r w:rsidRPr="00B4674E">
              <w:rPr>
                <w:rFonts w:ascii="Times New Roman" w:hAnsi="Times New Roman"/>
                <w:sz w:val="28"/>
                <w:szCs w:val="28"/>
                <w:lang w:eastAsia="ru-RU"/>
              </w:rPr>
              <w:t>Точка поділу</w:t>
            </w:r>
          </w:p>
          <w:p w:rsidR="00643D94" w:rsidRPr="00B4674E" w:rsidRDefault="00643D94" w:rsidP="003142CA">
            <w:pPr>
              <w:widowControl w:val="0"/>
              <w:spacing w:after="0" w:line="360" w:lineRule="auto"/>
              <w:jc w:val="center"/>
              <w:rPr>
                <w:rFonts w:ascii="Times New Roman" w:hAnsi="Times New Roman"/>
                <w:sz w:val="28"/>
                <w:szCs w:val="28"/>
                <w:lang w:eastAsia="ru-RU"/>
              </w:rPr>
            </w:pPr>
            <w:r w:rsidRPr="00B4674E">
              <w:rPr>
                <w:rFonts w:ascii="Times New Roman" w:hAnsi="Times New Roman"/>
                <w:sz w:val="28"/>
                <w:szCs w:val="28"/>
                <w:lang w:eastAsia="ru-RU"/>
              </w:rPr>
              <w:t>(cut-off value)</w:t>
            </w:r>
          </w:p>
        </w:tc>
        <w:tc>
          <w:tcPr>
            <w:tcW w:w="1276" w:type="dxa"/>
            <w:vAlign w:val="center"/>
          </w:tcPr>
          <w:p w:rsidR="00643D94" w:rsidRPr="00B4674E" w:rsidRDefault="00643D94" w:rsidP="003142CA">
            <w:pPr>
              <w:widowControl w:val="0"/>
              <w:spacing w:after="0" w:line="360" w:lineRule="auto"/>
              <w:jc w:val="center"/>
              <w:rPr>
                <w:rFonts w:ascii="Times New Roman" w:hAnsi="Times New Roman"/>
                <w:sz w:val="28"/>
                <w:szCs w:val="28"/>
                <w:lang w:eastAsia="ru-RU"/>
              </w:rPr>
            </w:pPr>
            <w:r w:rsidRPr="00B4674E">
              <w:rPr>
                <w:rFonts w:ascii="Times New Roman" w:hAnsi="Times New Roman"/>
                <w:sz w:val="28"/>
                <w:szCs w:val="28"/>
                <w:lang w:eastAsia="ru-RU"/>
              </w:rPr>
              <w:t>Площа під</w:t>
            </w:r>
          </w:p>
          <w:p w:rsidR="00643D94" w:rsidRPr="00B4674E" w:rsidRDefault="00643D94" w:rsidP="003142CA">
            <w:pPr>
              <w:widowControl w:val="0"/>
              <w:spacing w:after="0" w:line="360" w:lineRule="auto"/>
              <w:jc w:val="center"/>
              <w:rPr>
                <w:rFonts w:ascii="Times New Roman" w:hAnsi="Times New Roman"/>
                <w:sz w:val="28"/>
                <w:szCs w:val="28"/>
                <w:lang w:eastAsia="ru-RU"/>
              </w:rPr>
            </w:pPr>
            <w:r w:rsidRPr="00B4674E">
              <w:rPr>
                <w:rFonts w:ascii="Times New Roman" w:hAnsi="Times New Roman"/>
                <w:sz w:val="28"/>
                <w:szCs w:val="28"/>
                <w:lang w:eastAsia="ru-RU"/>
              </w:rPr>
              <w:t>кривою (AUC)</w:t>
            </w:r>
          </w:p>
        </w:tc>
        <w:tc>
          <w:tcPr>
            <w:tcW w:w="1842" w:type="dxa"/>
            <w:vAlign w:val="center"/>
          </w:tcPr>
          <w:p w:rsidR="00643D94" w:rsidRPr="00B4674E" w:rsidRDefault="00643D94" w:rsidP="003142CA">
            <w:pPr>
              <w:widowControl w:val="0"/>
              <w:spacing w:after="0" w:line="360" w:lineRule="auto"/>
              <w:jc w:val="center"/>
              <w:rPr>
                <w:rFonts w:ascii="Times New Roman" w:hAnsi="Times New Roman"/>
                <w:sz w:val="28"/>
                <w:szCs w:val="28"/>
                <w:lang w:eastAsia="ru-RU"/>
              </w:rPr>
            </w:pPr>
            <w:r w:rsidRPr="00B4674E">
              <w:rPr>
                <w:rFonts w:ascii="Times New Roman" w:hAnsi="Times New Roman"/>
                <w:sz w:val="28"/>
                <w:szCs w:val="28"/>
                <w:lang w:eastAsia="ru-RU"/>
              </w:rPr>
              <w:t>95% ДІ</w:t>
            </w:r>
          </w:p>
        </w:tc>
        <w:tc>
          <w:tcPr>
            <w:tcW w:w="1154" w:type="dxa"/>
            <w:vAlign w:val="center"/>
          </w:tcPr>
          <w:p w:rsidR="00643D94" w:rsidRPr="00B4674E" w:rsidRDefault="00643D94" w:rsidP="003142CA">
            <w:pPr>
              <w:widowControl w:val="0"/>
              <w:spacing w:after="0" w:line="360" w:lineRule="auto"/>
              <w:jc w:val="center"/>
              <w:rPr>
                <w:rFonts w:ascii="Times New Roman" w:hAnsi="Times New Roman"/>
                <w:sz w:val="28"/>
                <w:szCs w:val="28"/>
                <w:lang w:eastAsia="ru-RU"/>
              </w:rPr>
            </w:pPr>
            <w:r w:rsidRPr="00B4674E">
              <w:rPr>
                <w:rFonts w:ascii="Times New Roman" w:hAnsi="Times New Roman"/>
                <w:sz w:val="28"/>
                <w:szCs w:val="28"/>
                <w:lang w:eastAsia="ru-RU"/>
              </w:rPr>
              <w:t>Чутли-вість, %</w:t>
            </w:r>
          </w:p>
        </w:tc>
        <w:tc>
          <w:tcPr>
            <w:tcW w:w="1330" w:type="dxa"/>
            <w:vAlign w:val="center"/>
          </w:tcPr>
          <w:p w:rsidR="00643D94" w:rsidRPr="00B4674E" w:rsidRDefault="00643D94" w:rsidP="003142CA">
            <w:pPr>
              <w:widowControl w:val="0"/>
              <w:spacing w:after="0" w:line="360" w:lineRule="auto"/>
              <w:jc w:val="center"/>
              <w:rPr>
                <w:rFonts w:ascii="Times New Roman" w:hAnsi="Times New Roman"/>
                <w:sz w:val="28"/>
                <w:szCs w:val="28"/>
                <w:lang w:eastAsia="ru-RU"/>
              </w:rPr>
            </w:pPr>
            <w:r w:rsidRPr="00B4674E">
              <w:rPr>
                <w:rFonts w:ascii="Times New Roman" w:hAnsi="Times New Roman"/>
                <w:sz w:val="28"/>
                <w:szCs w:val="28"/>
                <w:lang w:eastAsia="ru-RU"/>
              </w:rPr>
              <w:t>Специ-фічність, %</w:t>
            </w:r>
          </w:p>
        </w:tc>
        <w:tc>
          <w:tcPr>
            <w:tcW w:w="966" w:type="dxa"/>
            <w:vAlign w:val="center"/>
          </w:tcPr>
          <w:p w:rsidR="00643D94" w:rsidRPr="00B4674E" w:rsidRDefault="00236E55" w:rsidP="003142CA">
            <w:pPr>
              <w:widowControl w:val="0"/>
              <w:spacing w:after="0" w:line="360" w:lineRule="auto"/>
              <w:jc w:val="center"/>
              <w:rPr>
                <w:rFonts w:ascii="Times New Roman" w:hAnsi="Times New Roman"/>
                <w:sz w:val="28"/>
                <w:szCs w:val="28"/>
                <w:lang w:eastAsia="ru-RU"/>
              </w:rPr>
            </w:pPr>
            <w:r w:rsidRPr="00B4674E">
              <w:rPr>
                <w:rFonts w:ascii="Times New Roman" w:hAnsi="Times New Roman"/>
                <w:sz w:val="28"/>
                <w:szCs w:val="28"/>
                <w:lang w:eastAsia="ru-RU"/>
              </w:rPr>
              <w:t>p</w:t>
            </w:r>
          </w:p>
        </w:tc>
      </w:tr>
      <w:tr w:rsidR="00643D94" w:rsidRPr="00B4674E" w:rsidTr="005A634F">
        <w:trPr>
          <w:trHeight w:val="477"/>
        </w:trPr>
        <w:tc>
          <w:tcPr>
            <w:tcW w:w="1904" w:type="dxa"/>
          </w:tcPr>
          <w:p w:rsidR="00643D94" w:rsidRPr="00B4674E" w:rsidRDefault="00643D94" w:rsidP="003142CA">
            <w:pPr>
              <w:widowControl w:val="0"/>
              <w:spacing w:after="0" w:line="360" w:lineRule="auto"/>
              <w:jc w:val="both"/>
              <w:rPr>
                <w:rFonts w:ascii="Times New Roman" w:hAnsi="Times New Roman"/>
                <w:sz w:val="28"/>
                <w:szCs w:val="28"/>
                <w:vertAlign w:val="subscript"/>
                <w:lang w:eastAsia="ru-RU"/>
              </w:rPr>
            </w:pPr>
            <w:r w:rsidRPr="00B4674E">
              <w:rPr>
                <w:rFonts w:ascii="Times New Roman" w:hAnsi="Times New Roman"/>
                <w:sz w:val="28"/>
                <w:szCs w:val="28"/>
                <w:lang w:eastAsia="ru-RU"/>
              </w:rPr>
              <w:t>СН без СНТ</w:t>
            </w:r>
            <w:r w:rsidRPr="00B4674E">
              <w:rPr>
                <w:rFonts w:ascii="Times New Roman" w:hAnsi="Times New Roman"/>
                <w:sz w:val="28"/>
                <w:szCs w:val="28"/>
                <w:vertAlign w:val="subscript"/>
                <w:lang w:eastAsia="ru-RU"/>
              </w:rPr>
              <w:t>3</w:t>
            </w:r>
          </w:p>
          <w:p w:rsidR="00643D94" w:rsidRPr="00B4674E" w:rsidRDefault="00643D94" w:rsidP="003142CA">
            <w:pPr>
              <w:widowControl w:val="0"/>
              <w:spacing w:after="0" w:line="360" w:lineRule="auto"/>
              <w:jc w:val="both"/>
              <w:rPr>
                <w:rFonts w:ascii="Times New Roman" w:hAnsi="Times New Roman"/>
                <w:sz w:val="28"/>
                <w:szCs w:val="28"/>
                <w:lang w:val="en-US" w:eastAsia="ru-RU"/>
              </w:rPr>
            </w:pPr>
            <w:r w:rsidRPr="00B4674E">
              <w:rPr>
                <w:rFonts w:ascii="Times New Roman" w:hAnsi="Times New Roman"/>
                <w:sz w:val="28"/>
                <w:szCs w:val="28"/>
                <w:lang w:eastAsia="ru-RU"/>
              </w:rPr>
              <w:t>(n = 44)</w:t>
            </w:r>
          </w:p>
        </w:tc>
        <w:tc>
          <w:tcPr>
            <w:tcW w:w="1215" w:type="dxa"/>
            <w:vAlign w:val="center"/>
          </w:tcPr>
          <w:p w:rsidR="00643D94" w:rsidRPr="00B4674E" w:rsidRDefault="00643D94" w:rsidP="003142CA">
            <w:pPr>
              <w:widowControl w:val="0"/>
              <w:spacing w:after="0" w:line="360" w:lineRule="auto"/>
              <w:ind w:left="-169"/>
              <w:jc w:val="center"/>
              <w:rPr>
                <w:rFonts w:ascii="Times New Roman" w:hAnsi="Times New Roman"/>
                <w:sz w:val="28"/>
                <w:szCs w:val="28"/>
                <w:lang w:eastAsia="ru-RU"/>
              </w:rPr>
            </w:pPr>
            <w:r w:rsidRPr="00B4674E">
              <w:rPr>
                <w:rFonts w:ascii="Times New Roman" w:hAnsi="Times New Roman"/>
                <w:sz w:val="28"/>
                <w:szCs w:val="28"/>
                <w:lang w:val="en-US" w:eastAsia="ru-RU"/>
              </w:rPr>
              <w:t xml:space="preserve"> &gt; 85</w:t>
            </w:r>
            <w:r w:rsidRPr="00B4674E">
              <w:rPr>
                <w:rFonts w:ascii="Times New Roman" w:hAnsi="Times New Roman"/>
                <w:sz w:val="28"/>
                <w:szCs w:val="28"/>
                <w:lang w:eastAsia="ru-RU"/>
              </w:rPr>
              <w:t xml:space="preserve"> днів</w:t>
            </w:r>
          </w:p>
        </w:tc>
        <w:tc>
          <w:tcPr>
            <w:tcW w:w="1276" w:type="dxa"/>
            <w:vAlign w:val="center"/>
          </w:tcPr>
          <w:p w:rsidR="00643D94" w:rsidRPr="00B4674E" w:rsidRDefault="00643D94" w:rsidP="003142CA">
            <w:pPr>
              <w:widowControl w:val="0"/>
              <w:spacing w:after="0" w:line="360" w:lineRule="auto"/>
              <w:jc w:val="center"/>
              <w:rPr>
                <w:rFonts w:ascii="Times New Roman" w:hAnsi="Times New Roman"/>
                <w:sz w:val="28"/>
                <w:szCs w:val="28"/>
                <w:lang w:eastAsia="ru-RU"/>
              </w:rPr>
            </w:pPr>
            <w:r w:rsidRPr="00B4674E">
              <w:rPr>
                <w:rFonts w:ascii="Times New Roman" w:hAnsi="Times New Roman"/>
                <w:sz w:val="28"/>
                <w:szCs w:val="28"/>
                <w:lang w:eastAsia="ru-RU"/>
              </w:rPr>
              <w:t>0,736</w:t>
            </w:r>
          </w:p>
        </w:tc>
        <w:tc>
          <w:tcPr>
            <w:tcW w:w="1842" w:type="dxa"/>
            <w:vAlign w:val="center"/>
          </w:tcPr>
          <w:p w:rsidR="00643D94" w:rsidRPr="00B4674E" w:rsidRDefault="00643D94" w:rsidP="003142CA">
            <w:pPr>
              <w:widowControl w:val="0"/>
              <w:spacing w:after="0" w:line="360" w:lineRule="auto"/>
              <w:jc w:val="center"/>
              <w:rPr>
                <w:rFonts w:ascii="Times New Roman" w:hAnsi="Times New Roman"/>
                <w:sz w:val="28"/>
                <w:szCs w:val="28"/>
                <w:lang w:eastAsia="ru-RU"/>
              </w:rPr>
            </w:pPr>
            <w:r w:rsidRPr="00B4674E">
              <w:rPr>
                <w:rFonts w:ascii="Times New Roman" w:hAnsi="Times New Roman"/>
                <w:sz w:val="28"/>
                <w:szCs w:val="28"/>
                <w:lang w:eastAsia="ru-RU"/>
              </w:rPr>
              <w:t>0,581 - 0,857</w:t>
            </w:r>
          </w:p>
        </w:tc>
        <w:tc>
          <w:tcPr>
            <w:tcW w:w="1154" w:type="dxa"/>
            <w:vAlign w:val="center"/>
          </w:tcPr>
          <w:p w:rsidR="00643D94" w:rsidRPr="00B4674E" w:rsidRDefault="00643D94" w:rsidP="003142CA">
            <w:pPr>
              <w:widowControl w:val="0"/>
              <w:spacing w:after="0" w:line="360" w:lineRule="auto"/>
              <w:jc w:val="center"/>
              <w:rPr>
                <w:rFonts w:ascii="Times New Roman" w:hAnsi="Times New Roman"/>
                <w:sz w:val="28"/>
                <w:szCs w:val="28"/>
                <w:lang w:val="en-US" w:eastAsia="ru-RU"/>
              </w:rPr>
            </w:pPr>
            <w:r w:rsidRPr="00B4674E">
              <w:rPr>
                <w:rFonts w:ascii="Times New Roman" w:hAnsi="Times New Roman"/>
                <w:sz w:val="28"/>
                <w:szCs w:val="28"/>
                <w:lang w:val="en-US" w:eastAsia="ru-RU"/>
              </w:rPr>
              <w:t>85,71</w:t>
            </w:r>
          </w:p>
        </w:tc>
        <w:tc>
          <w:tcPr>
            <w:tcW w:w="1330" w:type="dxa"/>
            <w:vAlign w:val="center"/>
          </w:tcPr>
          <w:p w:rsidR="00643D94" w:rsidRPr="00B4674E" w:rsidRDefault="00643D94" w:rsidP="003142CA">
            <w:pPr>
              <w:widowControl w:val="0"/>
              <w:spacing w:after="0" w:line="360" w:lineRule="auto"/>
              <w:jc w:val="center"/>
              <w:rPr>
                <w:rFonts w:ascii="Times New Roman" w:hAnsi="Times New Roman"/>
                <w:sz w:val="28"/>
                <w:szCs w:val="28"/>
                <w:lang w:val="en-US" w:eastAsia="ru-RU"/>
              </w:rPr>
            </w:pPr>
            <w:r w:rsidRPr="00B4674E">
              <w:rPr>
                <w:rFonts w:ascii="Times New Roman" w:hAnsi="Times New Roman"/>
                <w:sz w:val="28"/>
                <w:szCs w:val="28"/>
                <w:lang w:val="en-US" w:eastAsia="ru-RU"/>
              </w:rPr>
              <w:t>56,76</w:t>
            </w:r>
          </w:p>
        </w:tc>
        <w:tc>
          <w:tcPr>
            <w:tcW w:w="966" w:type="dxa"/>
            <w:noWrap/>
            <w:tcFitText/>
            <w:vAlign w:val="center"/>
          </w:tcPr>
          <w:p w:rsidR="00643D94" w:rsidRPr="005A634F" w:rsidRDefault="00643D94" w:rsidP="003142CA">
            <w:pPr>
              <w:widowControl w:val="0"/>
              <w:spacing w:after="0" w:line="360" w:lineRule="auto"/>
              <w:jc w:val="center"/>
              <w:rPr>
                <w:rFonts w:ascii="Times New Roman" w:hAnsi="Times New Roman"/>
                <w:sz w:val="28"/>
                <w:szCs w:val="28"/>
                <w:lang w:eastAsia="ru-RU"/>
              </w:rPr>
            </w:pPr>
            <w:r w:rsidRPr="005A634F">
              <w:rPr>
                <w:rFonts w:ascii="Times New Roman" w:hAnsi="Times New Roman"/>
                <w:w w:val="94"/>
                <w:sz w:val="28"/>
                <w:szCs w:val="28"/>
                <w:lang w:eastAsia="ru-RU"/>
              </w:rPr>
              <w:t>0,026</w:t>
            </w:r>
            <w:r w:rsidRPr="005A634F">
              <w:rPr>
                <w:rFonts w:ascii="Times New Roman" w:hAnsi="Times New Roman"/>
                <w:spacing w:val="6"/>
                <w:w w:val="94"/>
                <w:sz w:val="28"/>
                <w:szCs w:val="28"/>
                <w:lang w:eastAsia="ru-RU"/>
              </w:rPr>
              <w:t>5</w:t>
            </w:r>
          </w:p>
        </w:tc>
      </w:tr>
      <w:tr w:rsidR="00643D94" w:rsidRPr="00B4674E" w:rsidTr="005A634F">
        <w:trPr>
          <w:trHeight w:val="477"/>
        </w:trPr>
        <w:tc>
          <w:tcPr>
            <w:tcW w:w="1904" w:type="dxa"/>
          </w:tcPr>
          <w:p w:rsidR="00643D94" w:rsidRPr="00B4674E" w:rsidRDefault="00643D94" w:rsidP="003142CA">
            <w:pPr>
              <w:widowControl w:val="0"/>
              <w:spacing w:after="0" w:line="360" w:lineRule="auto"/>
              <w:jc w:val="both"/>
              <w:rPr>
                <w:rFonts w:ascii="Times New Roman" w:hAnsi="Times New Roman"/>
                <w:sz w:val="28"/>
                <w:szCs w:val="28"/>
                <w:lang w:eastAsia="ru-RU"/>
              </w:rPr>
            </w:pPr>
            <w:r w:rsidRPr="00B4674E">
              <w:rPr>
                <w:rFonts w:ascii="Times New Roman" w:hAnsi="Times New Roman"/>
                <w:sz w:val="28"/>
                <w:szCs w:val="28"/>
                <w:lang w:eastAsia="ru-RU"/>
              </w:rPr>
              <w:t xml:space="preserve">СН з СНТ3 </w:t>
            </w:r>
          </w:p>
          <w:p w:rsidR="00643D94" w:rsidRPr="00B4674E" w:rsidRDefault="00643D94" w:rsidP="003142CA">
            <w:pPr>
              <w:widowControl w:val="0"/>
              <w:spacing w:after="0" w:line="360" w:lineRule="auto"/>
              <w:jc w:val="both"/>
              <w:rPr>
                <w:rFonts w:ascii="Times New Roman" w:hAnsi="Times New Roman"/>
                <w:sz w:val="28"/>
                <w:szCs w:val="28"/>
                <w:lang w:eastAsia="ru-RU"/>
              </w:rPr>
            </w:pPr>
            <w:r w:rsidRPr="00B4674E">
              <w:rPr>
                <w:rFonts w:ascii="Times New Roman" w:hAnsi="Times New Roman"/>
                <w:sz w:val="28"/>
                <w:szCs w:val="28"/>
                <w:lang w:eastAsia="ru-RU"/>
              </w:rPr>
              <w:t>(n = 29)</w:t>
            </w:r>
          </w:p>
        </w:tc>
        <w:tc>
          <w:tcPr>
            <w:tcW w:w="1215" w:type="dxa"/>
            <w:vAlign w:val="center"/>
          </w:tcPr>
          <w:p w:rsidR="00643D94" w:rsidRPr="00B4674E" w:rsidRDefault="00643D94" w:rsidP="003142CA">
            <w:pPr>
              <w:widowControl w:val="0"/>
              <w:spacing w:after="0" w:line="360" w:lineRule="auto"/>
              <w:ind w:hanging="169"/>
              <w:jc w:val="center"/>
              <w:rPr>
                <w:rFonts w:ascii="Times New Roman" w:hAnsi="Times New Roman"/>
                <w:sz w:val="28"/>
                <w:szCs w:val="28"/>
                <w:lang w:eastAsia="ru-RU"/>
              </w:rPr>
            </w:pPr>
            <w:r w:rsidRPr="00B4674E">
              <w:rPr>
                <w:rFonts w:ascii="Times New Roman" w:hAnsi="Times New Roman"/>
                <w:sz w:val="28"/>
                <w:lang w:val="ru-RU" w:eastAsia="ru-RU"/>
              </w:rPr>
              <w:t xml:space="preserve"> ≤ 63 днів</w:t>
            </w:r>
          </w:p>
        </w:tc>
        <w:tc>
          <w:tcPr>
            <w:tcW w:w="1276" w:type="dxa"/>
            <w:vAlign w:val="center"/>
          </w:tcPr>
          <w:p w:rsidR="00643D94" w:rsidRPr="00B4674E" w:rsidRDefault="00643D94" w:rsidP="003142CA">
            <w:pPr>
              <w:widowControl w:val="0"/>
              <w:spacing w:after="0" w:line="360" w:lineRule="auto"/>
              <w:jc w:val="center"/>
              <w:rPr>
                <w:rFonts w:ascii="Times New Roman" w:hAnsi="Times New Roman"/>
                <w:sz w:val="28"/>
                <w:szCs w:val="28"/>
                <w:lang w:eastAsia="ru-RU"/>
              </w:rPr>
            </w:pPr>
            <w:r w:rsidRPr="00B4674E">
              <w:rPr>
                <w:rFonts w:ascii="Times New Roman" w:hAnsi="Times New Roman"/>
                <w:sz w:val="28"/>
                <w:szCs w:val="28"/>
                <w:lang w:eastAsia="ru-RU"/>
              </w:rPr>
              <w:t>0,797</w:t>
            </w:r>
          </w:p>
        </w:tc>
        <w:tc>
          <w:tcPr>
            <w:tcW w:w="1842" w:type="dxa"/>
            <w:vAlign w:val="center"/>
          </w:tcPr>
          <w:p w:rsidR="00643D94" w:rsidRPr="00B4674E" w:rsidRDefault="00643D94" w:rsidP="003142CA">
            <w:pPr>
              <w:widowControl w:val="0"/>
              <w:spacing w:after="0" w:line="360" w:lineRule="auto"/>
              <w:jc w:val="center"/>
              <w:rPr>
                <w:rFonts w:ascii="Times New Roman" w:hAnsi="Times New Roman"/>
                <w:sz w:val="28"/>
                <w:szCs w:val="28"/>
                <w:lang w:eastAsia="ru-RU"/>
              </w:rPr>
            </w:pPr>
            <w:r w:rsidRPr="00B4674E">
              <w:rPr>
                <w:rFonts w:ascii="Times New Roman" w:hAnsi="Times New Roman"/>
                <w:sz w:val="28"/>
                <w:szCs w:val="28"/>
                <w:lang w:eastAsia="ru-RU"/>
              </w:rPr>
              <w:t>0,679 - 0,881</w:t>
            </w:r>
          </w:p>
        </w:tc>
        <w:tc>
          <w:tcPr>
            <w:tcW w:w="1154" w:type="dxa"/>
            <w:vAlign w:val="center"/>
          </w:tcPr>
          <w:p w:rsidR="00643D94" w:rsidRPr="00B4674E" w:rsidRDefault="00643D94" w:rsidP="003142CA">
            <w:pPr>
              <w:widowControl w:val="0"/>
              <w:spacing w:after="0" w:line="360" w:lineRule="auto"/>
              <w:jc w:val="center"/>
              <w:rPr>
                <w:rFonts w:ascii="Times New Roman" w:hAnsi="Times New Roman"/>
                <w:sz w:val="28"/>
                <w:szCs w:val="28"/>
                <w:lang w:eastAsia="ru-RU"/>
              </w:rPr>
            </w:pPr>
            <w:r w:rsidRPr="00B4674E">
              <w:rPr>
                <w:rFonts w:ascii="Times New Roman" w:hAnsi="Times New Roman"/>
                <w:sz w:val="28"/>
                <w:szCs w:val="28"/>
                <w:lang w:eastAsia="ru-RU"/>
              </w:rPr>
              <w:t>95,38</w:t>
            </w:r>
          </w:p>
        </w:tc>
        <w:tc>
          <w:tcPr>
            <w:tcW w:w="1330" w:type="dxa"/>
            <w:vAlign w:val="center"/>
          </w:tcPr>
          <w:p w:rsidR="00643D94" w:rsidRPr="00B4674E" w:rsidRDefault="00643D94" w:rsidP="003142CA">
            <w:pPr>
              <w:widowControl w:val="0"/>
              <w:spacing w:after="0" w:line="360" w:lineRule="auto"/>
              <w:jc w:val="center"/>
              <w:rPr>
                <w:rFonts w:ascii="Times New Roman" w:hAnsi="Times New Roman"/>
                <w:sz w:val="28"/>
                <w:szCs w:val="28"/>
                <w:lang w:eastAsia="ru-RU"/>
              </w:rPr>
            </w:pPr>
            <w:r w:rsidRPr="00B4674E">
              <w:rPr>
                <w:rFonts w:ascii="Times New Roman" w:hAnsi="Times New Roman"/>
                <w:sz w:val="28"/>
                <w:szCs w:val="28"/>
                <w:lang w:eastAsia="ru-RU"/>
              </w:rPr>
              <w:t>83,22</w:t>
            </w:r>
          </w:p>
        </w:tc>
        <w:tc>
          <w:tcPr>
            <w:tcW w:w="966" w:type="dxa"/>
            <w:noWrap/>
            <w:tcFitText/>
            <w:vAlign w:val="center"/>
          </w:tcPr>
          <w:p w:rsidR="00643D94" w:rsidRPr="005A634F" w:rsidRDefault="00643D94" w:rsidP="003142CA">
            <w:pPr>
              <w:widowControl w:val="0"/>
              <w:spacing w:after="0" w:line="360" w:lineRule="auto"/>
              <w:jc w:val="center"/>
              <w:rPr>
                <w:rFonts w:ascii="Times New Roman" w:hAnsi="Times New Roman"/>
                <w:sz w:val="28"/>
                <w:szCs w:val="28"/>
                <w:lang w:eastAsia="ru-RU"/>
              </w:rPr>
            </w:pPr>
            <w:r w:rsidRPr="005A634F">
              <w:rPr>
                <w:rFonts w:ascii="Times New Roman" w:hAnsi="Times New Roman"/>
                <w:w w:val="94"/>
                <w:sz w:val="28"/>
                <w:szCs w:val="28"/>
                <w:lang w:eastAsia="ru-RU"/>
              </w:rPr>
              <w:t>0,000</w:t>
            </w:r>
            <w:r w:rsidRPr="005A634F">
              <w:rPr>
                <w:rFonts w:ascii="Times New Roman" w:hAnsi="Times New Roman"/>
                <w:spacing w:val="6"/>
                <w:w w:val="94"/>
                <w:sz w:val="28"/>
                <w:szCs w:val="28"/>
                <w:lang w:eastAsia="ru-RU"/>
              </w:rPr>
              <w:t>1</w:t>
            </w:r>
          </w:p>
        </w:tc>
      </w:tr>
    </w:tbl>
    <w:p w:rsidR="00643D94" w:rsidRPr="00B4674E" w:rsidRDefault="00643D94" w:rsidP="003142CA">
      <w:pPr>
        <w:widowControl w:val="0"/>
        <w:spacing w:after="0" w:line="360" w:lineRule="auto"/>
        <w:rPr>
          <w:rFonts w:ascii="Times New Roman" w:hAnsi="Times New Roman"/>
          <w:sz w:val="24"/>
          <w:szCs w:val="24"/>
          <w:lang w:eastAsia="ru-RU"/>
        </w:rPr>
      </w:pPr>
    </w:p>
    <w:p w:rsidR="00643D94" w:rsidRPr="00B4674E" w:rsidRDefault="00643D94" w:rsidP="003142CA">
      <w:pPr>
        <w:widowControl w:val="0"/>
        <w:spacing w:after="0" w:line="360" w:lineRule="auto"/>
        <w:jc w:val="both"/>
        <w:rPr>
          <w:rFonts w:ascii="Times New Roman" w:hAnsi="Times New Roman"/>
          <w:sz w:val="28"/>
          <w:szCs w:val="28"/>
          <w:lang w:eastAsia="ru-RU"/>
        </w:rPr>
      </w:pPr>
      <w:r w:rsidRPr="00B4674E">
        <w:rPr>
          <w:rFonts w:ascii="Times New Roman" w:hAnsi="Times New Roman"/>
          <w:sz w:val="24"/>
          <w:szCs w:val="24"/>
          <w:lang w:eastAsia="ru-RU"/>
        </w:rPr>
        <w:tab/>
      </w:r>
      <w:r w:rsidRPr="00B4674E">
        <w:rPr>
          <w:rFonts w:ascii="Times New Roman" w:hAnsi="Times New Roman"/>
          <w:sz w:val="28"/>
          <w:szCs w:val="28"/>
          <w:lang w:eastAsia="ru-RU"/>
        </w:rPr>
        <w:t xml:space="preserve">У той же час, зазначений аналіз продемонстрував зворотну залежність ризику </w:t>
      </w:r>
      <w:r>
        <w:rPr>
          <w:rFonts w:ascii="Times New Roman" w:hAnsi="Times New Roman"/>
          <w:sz w:val="28"/>
          <w:szCs w:val="28"/>
          <w:lang w:eastAsia="ru-RU"/>
        </w:rPr>
        <w:t>ПГ</w:t>
      </w:r>
      <w:r w:rsidRPr="00B4674E">
        <w:rPr>
          <w:rFonts w:ascii="Times New Roman" w:hAnsi="Times New Roman"/>
          <w:sz w:val="28"/>
          <w:szCs w:val="28"/>
          <w:lang w:eastAsia="ru-RU"/>
        </w:rPr>
        <w:t xml:space="preserve"> від часу досягнення добової дози бісопрололу 5 мг у групі хворих з СН зі зниженою ФВ ЛШ із СНТ</w:t>
      </w:r>
      <w:r w:rsidRPr="00B4674E">
        <w:rPr>
          <w:rFonts w:ascii="Times New Roman" w:hAnsi="Times New Roman"/>
          <w:sz w:val="28"/>
          <w:szCs w:val="28"/>
          <w:vertAlign w:val="subscript"/>
          <w:lang w:eastAsia="ru-RU"/>
        </w:rPr>
        <w:t>3</w:t>
      </w:r>
      <w:r w:rsidRPr="00B4674E">
        <w:rPr>
          <w:rFonts w:ascii="Times New Roman" w:hAnsi="Times New Roman"/>
          <w:sz w:val="28"/>
          <w:szCs w:val="28"/>
          <w:lang w:eastAsia="ru-RU"/>
        </w:rPr>
        <w:t xml:space="preserve">. Частота </w:t>
      </w:r>
      <w:r>
        <w:rPr>
          <w:rFonts w:ascii="Times New Roman" w:hAnsi="Times New Roman"/>
          <w:sz w:val="28"/>
          <w:szCs w:val="28"/>
          <w:lang w:eastAsia="ru-RU"/>
        </w:rPr>
        <w:t>ПГ</w:t>
      </w:r>
      <w:r w:rsidRPr="00B4674E">
        <w:rPr>
          <w:rFonts w:ascii="Times New Roman" w:hAnsi="Times New Roman"/>
          <w:sz w:val="28"/>
          <w:szCs w:val="28"/>
          <w:lang w:eastAsia="ru-RU"/>
        </w:rPr>
        <w:t xml:space="preserve"> хворих із </w:t>
      </w:r>
      <w:r>
        <w:rPr>
          <w:rFonts w:ascii="Times New Roman" w:hAnsi="Times New Roman"/>
          <w:sz w:val="28"/>
          <w:szCs w:val="28"/>
          <w:lang w:eastAsia="ru-RU"/>
        </w:rPr>
        <w:t>СН</w:t>
      </w:r>
      <w:r w:rsidRPr="00B4674E">
        <w:rPr>
          <w:rFonts w:ascii="Times New Roman" w:hAnsi="Times New Roman"/>
          <w:sz w:val="28"/>
          <w:szCs w:val="28"/>
          <w:lang w:eastAsia="ru-RU"/>
        </w:rPr>
        <w:t xml:space="preserve"> в поєднанні з СНТ</w:t>
      </w:r>
      <w:r w:rsidRPr="00B4674E">
        <w:rPr>
          <w:rFonts w:ascii="Times New Roman" w:hAnsi="Times New Roman"/>
          <w:sz w:val="28"/>
          <w:szCs w:val="28"/>
          <w:vertAlign w:val="subscript"/>
          <w:lang w:eastAsia="ru-RU"/>
        </w:rPr>
        <w:t>3</w:t>
      </w:r>
      <w:r w:rsidRPr="00B4674E">
        <w:rPr>
          <w:rFonts w:ascii="Times New Roman" w:hAnsi="Times New Roman"/>
          <w:sz w:val="28"/>
          <w:szCs w:val="28"/>
          <w:lang w:eastAsia="ru-RU"/>
        </w:rPr>
        <w:t xml:space="preserve"> зростає якщо термін титрування дози бісопрололу був </w:t>
      </w:r>
      <w:r w:rsidRPr="004E40B0">
        <w:rPr>
          <w:rFonts w:ascii="Times New Roman" w:hAnsi="Times New Roman"/>
          <w:sz w:val="28"/>
          <w:lang w:eastAsia="ru-RU"/>
        </w:rPr>
        <w:t>≤ 63 днів</w:t>
      </w:r>
      <w:r w:rsidRPr="00B4674E">
        <w:rPr>
          <w:rFonts w:ascii="Times New Roman" w:hAnsi="Times New Roman"/>
          <w:i/>
          <w:sz w:val="28"/>
          <w:szCs w:val="28"/>
          <w:lang w:eastAsia="ru-RU"/>
        </w:rPr>
        <w:t xml:space="preserve"> </w:t>
      </w:r>
      <w:r w:rsidRPr="00B4674E">
        <w:rPr>
          <w:rFonts w:ascii="Times New Roman" w:hAnsi="Times New Roman"/>
          <w:sz w:val="28"/>
          <w:szCs w:val="28"/>
          <w:lang w:eastAsia="ru-RU"/>
        </w:rPr>
        <w:t>(чутливість – 95,38 % та специфічність – 85,22 %, р = 0,0001) (див. табл. 6.2</w:t>
      </w:r>
      <w:r w:rsidR="00C57C61">
        <w:rPr>
          <w:rFonts w:ascii="Times New Roman" w:hAnsi="Times New Roman"/>
          <w:sz w:val="28"/>
          <w:szCs w:val="28"/>
          <w:lang w:eastAsia="ru-RU"/>
        </w:rPr>
        <w:t>1</w:t>
      </w:r>
      <w:r w:rsidRPr="00B4674E">
        <w:rPr>
          <w:rFonts w:ascii="Times New Roman" w:hAnsi="Times New Roman"/>
          <w:sz w:val="28"/>
          <w:szCs w:val="28"/>
          <w:lang w:eastAsia="ru-RU"/>
        </w:rPr>
        <w:t>).</w:t>
      </w:r>
    </w:p>
    <w:p w:rsidR="00643D94" w:rsidRDefault="00643D94" w:rsidP="003142CA">
      <w:pPr>
        <w:widowControl w:val="0"/>
        <w:spacing w:after="0" w:line="360" w:lineRule="auto"/>
        <w:jc w:val="both"/>
        <w:rPr>
          <w:rFonts w:ascii="Times New Roman" w:hAnsi="Times New Roman"/>
          <w:sz w:val="28"/>
          <w:szCs w:val="28"/>
          <w:lang w:eastAsia="ru-RU"/>
        </w:rPr>
      </w:pPr>
      <w:r w:rsidRPr="0064347C">
        <w:rPr>
          <w:rFonts w:ascii="Times New Roman" w:hAnsi="Times New Roman"/>
          <w:sz w:val="28"/>
          <w:szCs w:val="28"/>
        </w:rPr>
        <w:tab/>
      </w:r>
      <w:r w:rsidRPr="00750507">
        <w:rPr>
          <w:rFonts w:ascii="Times New Roman" w:hAnsi="Times New Roman"/>
          <w:sz w:val="28"/>
          <w:szCs w:val="28"/>
        </w:rPr>
        <w:t>Таким чином,</w:t>
      </w:r>
      <w:r w:rsidRPr="0064347C">
        <w:rPr>
          <w:rFonts w:ascii="Times New Roman" w:hAnsi="Times New Roman"/>
          <w:sz w:val="28"/>
          <w:szCs w:val="28"/>
          <w:lang w:eastAsia="ru-RU"/>
        </w:rPr>
        <w:t xml:space="preserve"> </w:t>
      </w:r>
      <w:r w:rsidRPr="0064347C">
        <w:rPr>
          <w:rFonts w:ascii="Times New Roman" w:hAnsi="Times New Roman"/>
          <w:sz w:val="28"/>
          <w:szCs w:val="28"/>
        </w:rPr>
        <w:t xml:space="preserve">застосування </w:t>
      </w:r>
      <w:r>
        <w:rPr>
          <w:rFonts w:ascii="Times New Roman" w:hAnsi="Times New Roman"/>
          <w:sz w:val="28"/>
          <w:szCs w:val="28"/>
        </w:rPr>
        <w:t xml:space="preserve">бісопрололу </w:t>
      </w:r>
      <w:r w:rsidRPr="0064347C">
        <w:rPr>
          <w:rFonts w:ascii="Times New Roman" w:hAnsi="Times New Roman"/>
          <w:sz w:val="28"/>
          <w:szCs w:val="28"/>
        </w:rPr>
        <w:t xml:space="preserve">у хворих </w:t>
      </w:r>
      <w:r>
        <w:rPr>
          <w:rFonts w:ascii="Times New Roman" w:hAnsi="Times New Roman"/>
          <w:sz w:val="28"/>
          <w:szCs w:val="28"/>
        </w:rPr>
        <w:t>СН</w:t>
      </w:r>
      <w:r w:rsidRPr="0064347C">
        <w:rPr>
          <w:rFonts w:ascii="Times New Roman" w:hAnsi="Times New Roman"/>
          <w:sz w:val="28"/>
          <w:szCs w:val="28"/>
        </w:rPr>
        <w:t xml:space="preserve"> </w:t>
      </w:r>
      <w:r>
        <w:rPr>
          <w:rFonts w:ascii="Times New Roman" w:hAnsi="Times New Roman"/>
          <w:sz w:val="28"/>
          <w:szCs w:val="28"/>
        </w:rPr>
        <w:t xml:space="preserve">зі зниженою ФВ ЛШ </w:t>
      </w:r>
      <w:r w:rsidRPr="0064347C">
        <w:rPr>
          <w:rFonts w:ascii="Times New Roman" w:hAnsi="Times New Roman"/>
          <w:sz w:val="28"/>
          <w:szCs w:val="28"/>
        </w:rPr>
        <w:t>із супутнім СНТ</w:t>
      </w:r>
      <w:r w:rsidRPr="0064347C">
        <w:rPr>
          <w:rFonts w:ascii="Times New Roman" w:hAnsi="Times New Roman"/>
          <w:sz w:val="28"/>
          <w:szCs w:val="28"/>
          <w:vertAlign w:val="subscript"/>
        </w:rPr>
        <w:t>3</w:t>
      </w:r>
      <w:r w:rsidRPr="0064347C">
        <w:rPr>
          <w:rFonts w:ascii="Times New Roman" w:hAnsi="Times New Roman"/>
          <w:sz w:val="28"/>
          <w:szCs w:val="28"/>
        </w:rPr>
        <w:t xml:space="preserve"> не призводить до зниження частоти </w:t>
      </w:r>
      <w:r>
        <w:rPr>
          <w:rFonts w:ascii="Times New Roman" w:hAnsi="Times New Roman"/>
          <w:sz w:val="28"/>
          <w:szCs w:val="28"/>
        </w:rPr>
        <w:t>ПГ</w:t>
      </w:r>
      <w:r w:rsidRPr="0064347C">
        <w:rPr>
          <w:rFonts w:ascii="Times New Roman" w:hAnsi="Times New Roman"/>
          <w:sz w:val="28"/>
          <w:szCs w:val="28"/>
        </w:rPr>
        <w:t xml:space="preserve"> з приводу декомпенсації. При цьому, частота ПГ в групі хворих із СН без СНТ</w:t>
      </w:r>
      <w:r w:rsidRPr="0064347C">
        <w:rPr>
          <w:rFonts w:ascii="Times New Roman" w:hAnsi="Times New Roman"/>
          <w:sz w:val="28"/>
          <w:szCs w:val="28"/>
          <w:vertAlign w:val="subscript"/>
        </w:rPr>
        <w:t xml:space="preserve">3 </w:t>
      </w:r>
      <w:r w:rsidRPr="0064347C">
        <w:rPr>
          <w:rFonts w:ascii="Times New Roman" w:hAnsi="Times New Roman"/>
          <w:sz w:val="28"/>
          <w:szCs w:val="28"/>
        </w:rPr>
        <w:t>є вищою</w:t>
      </w:r>
      <w:r w:rsidRPr="0064347C">
        <w:rPr>
          <w:rFonts w:ascii="Times New Roman" w:hAnsi="Times New Roman"/>
          <w:sz w:val="28"/>
          <w:szCs w:val="28"/>
          <w:vertAlign w:val="subscript"/>
        </w:rPr>
        <w:t xml:space="preserve"> </w:t>
      </w:r>
      <w:r w:rsidRPr="0064347C">
        <w:rPr>
          <w:rFonts w:ascii="Times New Roman" w:hAnsi="Times New Roman"/>
          <w:sz w:val="28"/>
          <w:szCs w:val="28"/>
        </w:rPr>
        <w:t xml:space="preserve">при дозі </w:t>
      </w:r>
      <w:r>
        <w:rPr>
          <w:rFonts w:ascii="Times New Roman" w:hAnsi="Times New Roman"/>
          <w:sz w:val="28"/>
          <w:szCs w:val="28"/>
        </w:rPr>
        <w:t>1,25-</w:t>
      </w:r>
      <w:r w:rsidRPr="0064347C">
        <w:rPr>
          <w:rFonts w:ascii="Times New Roman" w:hAnsi="Times New Roman"/>
          <w:sz w:val="28"/>
          <w:szCs w:val="28"/>
        </w:rPr>
        <w:t xml:space="preserve">5,0 мг бісопрололу, порівняно з більшою дозою. Ефект </w:t>
      </w:r>
      <w:r>
        <w:rPr>
          <w:rFonts w:ascii="Times New Roman" w:hAnsi="Times New Roman"/>
          <w:sz w:val="28"/>
          <w:szCs w:val="28"/>
        </w:rPr>
        <w:t>бісопрололу</w:t>
      </w:r>
      <w:r w:rsidRPr="0064347C">
        <w:rPr>
          <w:rFonts w:ascii="Times New Roman" w:hAnsi="Times New Roman"/>
          <w:sz w:val="28"/>
          <w:szCs w:val="28"/>
        </w:rPr>
        <w:t xml:space="preserve"> є зворотнім при СНТ</w:t>
      </w:r>
      <w:r w:rsidRPr="0064347C">
        <w:rPr>
          <w:rFonts w:ascii="Times New Roman" w:hAnsi="Times New Roman"/>
          <w:sz w:val="28"/>
          <w:szCs w:val="28"/>
          <w:vertAlign w:val="subscript"/>
        </w:rPr>
        <w:t>3</w:t>
      </w:r>
      <w:r w:rsidRPr="0064347C">
        <w:rPr>
          <w:rFonts w:ascii="Times New Roman" w:hAnsi="Times New Roman"/>
          <w:sz w:val="28"/>
          <w:szCs w:val="28"/>
        </w:rPr>
        <w:t xml:space="preserve">: підвищується ризик ПГ при перевищенні дози </w:t>
      </w:r>
      <w:r>
        <w:rPr>
          <w:rFonts w:ascii="Times New Roman" w:hAnsi="Times New Roman"/>
          <w:sz w:val="28"/>
          <w:szCs w:val="28"/>
        </w:rPr>
        <w:t>бісопрололу</w:t>
      </w:r>
      <w:r w:rsidRPr="0064347C">
        <w:rPr>
          <w:rFonts w:ascii="Times New Roman" w:hAnsi="Times New Roman"/>
          <w:sz w:val="28"/>
          <w:szCs w:val="28"/>
        </w:rPr>
        <w:t xml:space="preserve">, відзначається зменшення сироваткового рівня </w:t>
      </w:r>
      <w:r>
        <w:rPr>
          <w:rFonts w:ascii="Times New Roman" w:hAnsi="Times New Roman"/>
          <w:sz w:val="28"/>
          <w:szCs w:val="28"/>
        </w:rPr>
        <w:t>Т</w:t>
      </w:r>
      <w:r w:rsidRPr="00C35635">
        <w:rPr>
          <w:rFonts w:ascii="Times New Roman" w:hAnsi="Times New Roman"/>
          <w:sz w:val="28"/>
          <w:szCs w:val="28"/>
          <w:vertAlign w:val="subscript"/>
        </w:rPr>
        <w:t>3в</w:t>
      </w:r>
      <w:r w:rsidRPr="0064347C">
        <w:rPr>
          <w:rFonts w:ascii="Times New Roman" w:hAnsi="Times New Roman"/>
          <w:sz w:val="28"/>
          <w:szCs w:val="28"/>
        </w:rPr>
        <w:t xml:space="preserve">, підвищення рівня </w:t>
      </w:r>
      <w:r>
        <w:rPr>
          <w:rFonts w:ascii="Times New Roman" w:hAnsi="Times New Roman"/>
          <w:sz w:val="28"/>
          <w:szCs w:val="28"/>
        </w:rPr>
        <w:t>Т</w:t>
      </w:r>
      <w:r w:rsidRPr="00C35635">
        <w:rPr>
          <w:rFonts w:ascii="Times New Roman" w:hAnsi="Times New Roman"/>
          <w:sz w:val="28"/>
          <w:szCs w:val="28"/>
          <w:vertAlign w:val="subscript"/>
        </w:rPr>
        <w:t>4в</w:t>
      </w:r>
      <w:r w:rsidRPr="0064347C">
        <w:rPr>
          <w:rFonts w:ascii="Times New Roman" w:hAnsi="Times New Roman"/>
          <w:sz w:val="28"/>
          <w:szCs w:val="28"/>
        </w:rPr>
        <w:t>, зменшення величини співвідношення Т</w:t>
      </w:r>
      <w:r w:rsidRPr="0064347C">
        <w:rPr>
          <w:rFonts w:ascii="Times New Roman" w:hAnsi="Times New Roman"/>
          <w:sz w:val="28"/>
          <w:szCs w:val="28"/>
          <w:vertAlign w:val="subscript"/>
        </w:rPr>
        <w:t xml:space="preserve">3в </w:t>
      </w:r>
      <w:r w:rsidRPr="0064347C">
        <w:rPr>
          <w:rFonts w:ascii="Times New Roman" w:hAnsi="Times New Roman"/>
          <w:sz w:val="28"/>
          <w:szCs w:val="28"/>
        </w:rPr>
        <w:t>/ Т</w:t>
      </w:r>
      <w:r w:rsidRPr="0064347C">
        <w:rPr>
          <w:rFonts w:ascii="Times New Roman" w:hAnsi="Times New Roman"/>
          <w:sz w:val="28"/>
          <w:szCs w:val="28"/>
          <w:vertAlign w:val="subscript"/>
        </w:rPr>
        <w:t>4в</w:t>
      </w:r>
      <w:r w:rsidRPr="0064347C">
        <w:rPr>
          <w:rFonts w:ascii="Times New Roman" w:hAnsi="Times New Roman"/>
          <w:sz w:val="28"/>
          <w:szCs w:val="28"/>
        </w:rPr>
        <w:t xml:space="preserve">; подальше збільшення порожнин серця та зниження величини </w:t>
      </w:r>
      <w:r>
        <w:rPr>
          <w:rFonts w:ascii="Times New Roman" w:hAnsi="Times New Roman"/>
          <w:sz w:val="28"/>
          <w:szCs w:val="28"/>
        </w:rPr>
        <w:t>ФВ ЛШ</w:t>
      </w:r>
      <w:r w:rsidRPr="0064347C">
        <w:rPr>
          <w:rFonts w:ascii="Times New Roman" w:hAnsi="Times New Roman"/>
          <w:sz w:val="28"/>
          <w:szCs w:val="28"/>
        </w:rPr>
        <w:t>.</w:t>
      </w:r>
      <w:r w:rsidRPr="00B4674E">
        <w:rPr>
          <w:rFonts w:ascii="Times New Roman" w:hAnsi="Times New Roman"/>
          <w:sz w:val="28"/>
          <w:szCs w:val="28"/>
          <w:lang w:eastAsia="ru-RU"/>
        </w:rPr>
        <w:t xml:space="preserve"> За наявності СНТ</w:t>
      </w:r>
      <w:r w:rsidRPr="00B4674E">
        <w:rPr>
          <w:rFonts w:ascii="Times New Roman" w:hAnsi="Times New Roman"/>
          <w:sz w:val="28"/>
          <w:szCs w:val="28"/>
          <w:vertAlign w:val="subscript"/>
          <w:lang w:eastAsia="ru-RU"/>
        </w:rPr>
        <w:t>3</w:t>
      </w:r>
      <w:r w:rsidRPr="00B4674E">
        <w:rPr>
          <w:rFonts w:ascii="Times New Roman" w:hAnsi="Times New Roman"/>
          <w:sz w:val="28"/>
          <w:szCs w:val="28"/>
          <w:lang w:eastAsia="ru-RU"/>
        </w:rPr>
        <w:t xml:space="preserve"> у хворих із СН зі зниженою </w:t>
      </w:r>
      <w:r>
        <w:rPr>
          <w:rFonts w:ascii="Times New Roman" w:hAnsi="Times New Roman"/>
          <w:sz w:val="28"/>
          <w:szCs w:val="28"/>
          <w:lang w:eastAsia="ru-RU"/>
        </w:rPr>
        <w:t>ФВ ЛШ</w:t>
      </w:r>
      <w:r w:rsidRPr="00B4674E">
        <w:rPr>
          <w:rFonts w:ascii="Times New Roman" w:hAnsi="Times New Roman"/>
          <w:sz w:val="28"/>
          <w:szCs w:val="28"/>
          <w:lang w:eastAsia="ru-RU"/>
        </w:rPr>
        <w:t>, доцільним є пролонгація титрації дози бісопрололу до 5 мг більш ніж за 63 дні.</w:t>
      </w:r>
    </w:p>
    <w:p w:rsidR="00C57C61" w:rsidRPr="00B4674E" w:rsidRDefault="00C57C61" w:rsidP="003142CA">
      <w:pPr>
        <w:widowControl w:val="0"/>
        <w:spacing w:after="0" w:line="360" w:lineRule="auto"/>
        <w:jc w:val="both"/>
        <w:rPr>
          <w:rFonts w:ascii="Times New Roman" w:hAnsi="Times New Roman"/>
          <w:sz w:val="28"/>
          <w:szCs w:val="28"/>
          <w:lang w:eastAsia="ru-RU"/>
        </w:rPr>
      </w:pPr>
    </w:p>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6.3 Асоціаці</w:t>
      </w:r>
      <w:r>
        <w:rPr>
          <w:rFonts w:ascii="Times New Roman" w:hAnsi="Times New Roman"/>
          <w:sz w:val="28"/>
          <w:szCs w:val="28"/>
        </w:rPr>
        <w:t>я</w:t>
      </w:r>
      <w:r w:rsidRPr="00ED5D3E">
        <w:rPr>
          <w:rFonts w:ascii="Times New Roman" w:hAnsi="Times New Roman"/>
          <w:sz w:val="28"/>
          <w:szCs w:val="28"/>
        </w:rPr>
        <w:t xml:space="preserve"> ефективності </w:t>
      </w:r>
      <w:r w:rsidR="00C57C61">
        <w:rPr>
          <w:rFonts w:ascii="Times New Roman" w:hAnsi="Times New Roman"/>
          <w:sz w:val="28"/>
          <w:szCs w:val="28"/>
        </w:rPr>
        <w:t>бісопрололу</w:t>
      </w:r>
      <w:r w:rsidRPr="00ED5D3E">
        <w:rPr>
          <w:rFonts w:ascii="Times New Roman" w:hAnsi="Times New Roman"/>
          <w:sz w:val="28"/>
          <w:szCs w:val="28"/>
        </w:rPr>
        <w:t xml:space="preserve"> з поліморфізмами генів системи </w:t>
      </w:r>
      <w:r w:rsidR="00C57C61">
        <w:rPr>
          <w:rFonts w:ascii="Times New Roman" w:hAnsi="Times New Roman"/>
          <w:sz w:val="28"/>
          <w:szCs w:val="28"/>
        </w:rPr>
        <w:br/>
      </w:r>
      <w:r w:rsidR="00C57C61">
        <w:rPr>
          <w:rFonts w:ascii="Times New Roman" w:hAnsi="Times New Roman"/>
          <w:sz w:val="28"/>
          <w:szCs w:val="28"/>
        </w:rPr>
        <w:tab/>
        <w:t xml:space="preserve">      </w:t>
      </w:r>
      <w:r w:rsidRPr="00ED5D3E">
        <w:rPr>
          <w:rFonts w:ascii="Times New Roman" w:hAnsi="Times New Roman"/>
          <w:sz w:val="28"/>
          <w:szCs w:val="28"/>
        </w:rPr>
        <w:t xml:space="preserve">β-адренорецепції у хворих </w:t>
      </w:r>
      <w:r>
        <w:rPr>
          <w:rFonts w:ascii="Times New Roman" w:hAnsi="Times New Roman"/>
          <w:sz w:val="28"/>
          <w:szCs w:val="28"/>
        </w:rPr>
        <w:t>і</w:t>
      </w:r>
      <w:r w:rsidRPr="00ED5D3E">
        <w:rPr>
          <w:rFonts w:ascii="Times New Roman" w:hAnsi="Times New Roman"/>
          <w:sz w:val="28"/>
          <w:szCs w:val="28"/>
        </w:rPr>
        <w:t xml:space="preserve">з серцевою недостатністю </w:t>
      </w:r>
    </w:p>
    <w:p w:rsidR="00643D94" w:rsidRPr="00ED5D3E" w:rsidRDefault="00643D94" w:rsidP="003142CA">
      <w:pPr>
        <w:widowControl w:val="0"/>
        <w:spacing w:after="0" w:line="360" w:lineRule="auto"/>
        <w:jc w:val="both"/>
        <w:rPr>
          <w:rFonts w:ascii="Times New Roman" w:hAnsi="Times New Roman"/>
          <w:sz w:val="28"/>
          <w:szCs w:val="28"/>
        </w:rPr>
      </w:pPr>
    </w:p>
    <w:p w:rsidR="00643D94" w:rsidRDefault="00643D94" w:rsidP="003142CA">
      <w:pPr>
        <w:widowControl w:val="0"/>
        <w:suppressAutoHyphens/>
        <w:spacing w:after="0" w:line="360" w:lineRule="auto"/>
        <w:jc w:val="both"/>
        <w:rPr>
          <w:rFonts w:ascii="Times New Roman" w:hAnsi="Times New Roman"/>
          <w:sz w:val="28"/>
          <w:szCs w:val="28"/>
          <w:lang w:eastAsia="ar-SA"/>
        </w:rPr>
      </w:pPr>
      <w:r w:rsidRPr="00ED5D3E">
        <w:rPr>
          <w:rFonts w:ascii="Times New Roman" w:hAnsi="Times New Roman"/>
          <w:sz w:val="28"/>
          <w:szCs w:val="28"/>
          <w:lang w:eastAsia="ar-SA"/>
        </w:rPr>
        <w:tab/>
      </w:r>
      <w:r w:rsidR="00164759">
        <w:rPr>
          <w:rFonts w:ascii="Times New Roman" w:hAnsi="Times New Roman"/>
          <w:sz w:val="28"/>
          <w:szCs w:val="28"/>
          <w:lang w:eastAsia="ar-SA"/>
        </w:rPr>
        <w:t xml:space="preserve">З метою визначення </w:t>
      </w:r>
      <w:r w:rsidR="00493D50">
        <w:rPr>
          <w:rFonts w:ascii="Times New Roman" w:hAnsi="Times New Roman"/>
          <w:sz w:val="28"/>
          <w:szCs w:val="28"/>
          <w:lang w:eastAsia="ar-SA"/>
        </w:rPr>
        <w:t xml:space="preserve">асоціацій ефективності </w:t>
      </w:r>
      <w:r w:rsidR="00493D50">
        <w:rPr>
          <w:rFonts w:ascii="Times New Roman" w:hAnsi="Times New Roman"/>
          <w:sz w:val="28"/>
          <w:szCs w:val="28"/>
        </w:rPr>
        <w:t>бісопрололу</w:t>
      </w:r>
      <w:r w:rsidR="00493D50" w:rsidRPr="00ED5D3E">
        <w:rPr>
          <w:rFonts w:ascii="Times New Roman" w:hAnsi="Times New Roman"/>
          <w:sz w:val="28"/>
          <w:szCs w:val="28"/>
        </w:rPr>
        <w:t xml:space="preserve"> з</w:t>
      </w:r>
      <w:r w:rsidR="001E4CFD">
        <w:rPr>
          <w:rFonts w:ascii="Times New Roman" w:hAnsi="Times New Roman"/>
          <w:sz w:val="28"/>
          <w:szCs w:val="28"/>
        </w:rPr>
        <w:t xml:space="preserve"> </w:t>
      </w:r>
      <w:r w:rsidR="00493D50" w:rsidRPr="00ED5D3E">
        <w:rPr>
          <w:rFonts w:ascii="Times New Roman" w:hAnsi="Times New Roman"/>
          <w:sz w:val="28"/>
          <w:szCs w:val="28"/>
        </w:rPr>
        <w:t>поліморфізмами генів системи β-адренорецепції</w:t>
      </w:r>
      <w:r w:rsidR="001E4CFD">
        <w:rPr>
          <w:rFonts w:ascii="Times New Roman" w:hAnsi="Times New Roman"/>
          <w:sz w:val="28"/>
          <w:szCs w:val="28"/>
        </w:rPr>
        <w:t>,</w:t>
      </w:r>
      <w:r w:rsidR="00493D50" w:rsidRPr="00ED5D3E">
        <w:rPr>
          <w:rFonts w:ascii="Times New Roman" w:hAnsi="Times New Roman"/>
          <w:sz w:val="28"/>
          <w:szCs w:val="28"/>
          <w:lang w:eastAsia="ar-SA"/>
        </w:rPr>
        <w:t xml:space="preserve"> </w:t>
      </w:r>
      <w:r w:rsidRPr="00ED5D3E">
        <w:rPr>
          <w:rFonts w:ascii="Times New Roman" w:hAnsi="Times New Roman"/>
          <w:sz w:val="28"/>
          <w:szCs w:val="28"/>
          <w:lang w:eastAsia="ar-SA"/>
        </w:rPr>
        <w:t>25</w:t>
      </w:r>
      <w:r>
        <w:rPr>
          <w:rFonts w:ascii="Times New Roman" w:hAnsi="Times New Roman"/>
          <w:sz w:val="28"/>
          <w:szCs w:val="28"/>
          <w:lang w:eastAsia="ar-SA"/>
        </w:rPr>
        <w:t>1</w:t>
      </w:r>
      <w:r w:rsidRPr="00ED5D3E">
        <w:rPr>
          <w:rFonts w:ascii="Times New Roman" w:hAnsi="Times New Roman"/>
          <w:sz w:val="28"/>
          <w:szCs w:val="28"/>
          <w:lang w:eastAsia="ar-SA"/>
        </w:rPr>
        <w:t xml:space="preserve"> хворих з СН, у котрих </w:t>
      </w:r>
      <w:r>
        <w:rPr>
          <w:rFonts w:ascii="Times New Roman" w:hAnsi="Times New Roman"/>
          <w:sz w:val="28"/>
          <w:szCs w:val="28"/>
          <w:lang w:eastAsia="ar-SA"/>
        </w:rPr>
        <w:t xml:space="preserve">було </w:t>
      </w:r>
      <w:r w:rsidRPr="00ED5D3E">
        <w:rPr>
          <w:rFonts w:ascii="Times New Roman" w:hAnsi="Times New Roman"/>
          <w:sz w:val="28"/>
          <w:szCs w:val="28"/>
          <w:lang w:eastAsia="ar-SA"/>
        </w:rPr>
        <w:t xml:space="preserve">визначено </w:t>
      </w:r>
      <w:r w:rsidR="001E4CFD">
        <w:rPr>
          <w:rFonts w:ascii="Times New Roman" w:hAnsi="Times New Roman"/>
          <w:sz w:val="28"/>
          <w:szCs w:val="28"/>
          <w:lang w:eastAsia="ar-SA"/>
        </w:rPr>
        <w:t>зазначені генотипи були</w:t>
      </w:r>
      <w:r w:rsidRPr="00ED5D3E">
        <w:rPr>
          <w:rFonts w:ascii="Times New Roman" w:hAnsi="Times New Roman"/>
          <w:sz w:val="28"/>
          <w:szCs w:val="28"/>
          <w:lang w:eastAsia="ar-SA"/>
        </w:rPr>
        <w:t xml:space="preserve"> розділені на 2 групи. До першої увійшл</w:t>
      </w:r>
      <w:r>
        <w:rPr>
          <w:rFonts w:ascii="Times New Roman" w:hAnsi="Times New Roman"/>
          <w:sz w:val="28"/>
          <w:szCs w:val="28"/>
          <w:lang w:eastAsia="ar-SA"/>
        </w:rPr>
        <w:t>и</w:t>
      </w:r>
      <w:r w:rsidRPr="00ED5D3E">
        <w:rPr>
          <w:rFonts w:ascii="Times New Roman" w:hAnsi="Times New Roman"/>
          <w:sz w:val="28"/>
          <w:szCs w:val="28"/>
          <w:lang w:eastAsia="ar-SA"/>
        </w:rPr>
        <w:t xml:space="preserve"> 61 (24,4 %) пацієнт, </w:t>
      </w:r>
      <w:r>
        <w:rPr>
          <w:rFonts w:ascii="Times New Roman" w:hAnsi="Times New Roman"/>
          <w:sz w:val="28"/>
          <w:szCs w:val="28"/>
          <w:lang w:eastAsia="ar-SA"/>
        </w:rPr>
        <w:t>котр</w:t>
      </w:r>
      <w:r w:rsidR="001E4CFD">
        <w:rPr>
          <w:rFonts w:ascii="Times New Roman" w:hAnsi="Times New Roman"/>
          <w:sz w:val="28"/>
          <w:szCs w:val="28"/>
          <w:lang w:eastAsia="ar-SA"/>
        </w:rPr>
        <w:t>ий</w:t>
      </w:r>
      <w:r w:rsidRPr="00ED5D3E">
        <w:rPr>
          <w:rFonts w:ascii="Times New Roman" w:hAnsi="Times New Roman"/>
          <w:sz w:val="28"/>
          <w:szCs w:val="28"/>
          <w:lang w:eastAsia="ar-SA"/>
        </w:rPr>
        <w:t xml:space="preserve"> </w:t>
      </w:r>
      <w:r w:rsidR="001E4CFD">
        <w:rPr>
          <w:rFonts w:ascii="Times New Roman" w:hAnsi="Times New Roman"/>
          <w:sz w:val="28"/>
          <w:szCs w:val="28"/>
          <w:lang w:eastAsia="ar-SA"/>
        </w:rPr>
        <w:t>у</w:t>
      </w:r>
      <w:r w:rsidRPr="00ED5D3E">
        <w:rPr>
          <w:rFonts w:ascii="Times New Roman" w:hAnsi="Times New Roman"/>
          <w:sz w:val="28"/>
          <w:szCs w:val="28"/>
          <w:lang w:eastAsia="ar-SA"/>
        </w:rPr>
        <w:t xml:space="preserve"> результаті інтолерантності чи некомплайнсу не приймали</w:t>
      </w:r>
      <w:r w:rsidR="006869B6">
        <w:rPr>
          <w:rFonts w:ascii="Times New Roman" w:hAnsi="Times New Roman"/>
          <w:sz w:val="28"/>
          <w:szCs w:val="28"/>
          <w:lang w:eastAsia="ar-SA"/>
        </w:rPr>
        <w:t xml:space="preserve"> бісопролол протягом 2 років</w:t>
      </w:r>
      <w:r w:rsidRPr="00ED5D3E">
        <w:rPr>
          <w:rFonts w:ascii="Times New Roman" w:hAnsi="Times New Roman"/>
          <w:sz w:val="28"/>
          <w:szCs w:val="28"/>
          <w:lang w:eastAsia="ar-SA"/>
        </w:rPr>
        <w:t xml:space="preserve">. До другої – 190 </w:t>
      </w:r>
      <w:r w:rsidR="006869B6">
        <w:rPr>
          <w:rFonts w:ascii="Times New Roman" w:hAnsi="Times New Roman"/>
          <w:sz w:val="28"/>
          <w:szCs w:val="28"/>
          <w:lang w:eastAsia="ar-SA"/>
        </w:rPr>
        <w:br/>
      </w:r>
      <w:r w:rsidRPr="00ED5D3E">
        <w:rPr>
          <w:rFonts w:ascii="Times New Roman" w:hAnsi="Times New Roman"/>
          <w:sz w:val="28"/>
          <w:szCs w:val="28"/>
          <w:lang w:eastAsia="ar-SA"/>
        </w:rPr>
        <w:t xml:space="preserve">(75,6 %) хворих, що </w:t>
      </w:r>
      <w:r w:rsidR="006869B6">
        <w:rPr>
          <w:rFonts w:ascii="Times New Roman" w:hAnsi="Times New Roman"/>
          <w:sz w:val="28"/>
          <w:szCs w:val="28"/>
          <w:lang w:eastAsia="ar-SA"/>
        </w:rPr>
        <w:t xml:space="preserve">застосовували в терапії зазначений </w:t>
      </w:r>
      <w:r>
        <w:rPr>
          <w:rFonts w:ascii="Symbol" w:hAnsi="Symbol"/>
          <w:sz w:val="28"/>
          <w:szCs w:val="28"/>
          <w:lang w:eastAsia="ar-SA"/>
        </w:rPr>
        <w:t></w:t>
      </w:r>
      <w:r>
        <w:rPr>
          <w:rFonts w:ascii="Times New Roman" w:hAnsi="Times New Roman"/>
          <w:sz w:val="28"/>
          <w:szCs w:val="28"/>
          <w:lang w:eastAsia="ar-SA"/>
        </w:rPr>
        <w:t>-</w:t>
      </w:r>
      <w:r w:rsidR="006869B6">
        <w:rPr>
          <w:rFonts w:ascii="Times New Roman" w:hAnsi="Times New Roman"/>
          <w:sz w:val="28"/>
          <w:szCs w:val="28"/>
          <w:lang w:eastAsia="ar-SA"/>
        </w:rPr>
        <w:t>адреноблокатор</w:t>
      </w:r>
      <w:r w:rsidR="006869B6" w:rsidRPr="00ED5D3E">
        <w:rPr>
          <w:rFonts w:ascii="Times New Roman" w:hAnsi="Times New Roman"/>
          <w:sz w:val="28"/>
          <w:szCs w:val="28"/>
          <w:lang w:eastAsia="ar-SA"/>
        </w:rPr>
        <w:t xml:space="preserve">. </w:t>
      </w:r>
      <w:r w:rsidRPr="00ED5D3E">
        <w:rPr>
          <w:rFonts w:ascii="Times New Roman" w:hAnsi="Times New Roman"/>
          <w:sz w:val="28"/>
          <w:szCs w:val="28"/>
          <w:lang w:eastAsia="ar-SA"/>
        </w:rPr>
        <w:t xml:space="preserve">Хворі обох груп не відрізняли між собою за віком, статю, частотою діагностики </w:t>
      </w:r>
      <w:r>
        <w:rPr>
          <w:rFonts w:ascii="Times New Roman" w:hAnsi="Times New Roman"/>
          <w:sz w:val="28"/>
          <w:szCs w:val="28"/>
          <w:lang w:eastAsia="ar-SA"/>
        </w:rPr>
        <w:t>тиреоїдної патології</w:t>
      </w:r>
      <w:r w:rsidRPr="00ED5D3E">
        <w:rPr>
          <w:rFonts w:ascii="Times New Roman" w:hAnsi="Times New Roman"/>
          <w:sz w:val="28"/>
          <w:szCs w:val="28"/>
          <w:lang w:eastAsia="ar-SA"/>
        </w:rPr>
        <w:t>, ризиком смерті (табл. 6.2</w:t>
      </w:r>
      <w:r>
        <w:rPr>
          <w:rFonts w:ascii="Times New Roman" w:hAnsi="Times New Roman"/>
          <w:sz w:val="28"/>
          <w:szCs w:val="28"/>
          <w:lang w:eastAsia="ar-SA"/>
        </w:rPr>
        <w:t>2</w:t>
      </w:r>
      <w:r w:rsidRPr="00ED5D3E">
        <w:rPr>
          <w:rFonts w:ascii="Times New Roman" w:hAnsi="Times New Roman"/>
          <w:sz w:val="28"/>
          <w:szCs w:val="28"/>
          <w:lang w:eastAsia="ar-SA"/>
        </w:rPr>
        <w:t xml:space="preserve">). </w:t>
      </w:r>
    </w:p>
    <w:p w:rsidR="006869B6" w:rsidRDefault="006869B6" w:rsidP="003142CA">
      <w:pPr>
        <w:widowControl w:val="0"/>
        <w:suppressAutoHyphens/>
        <w:spacing w:after="0" w:line="360" w:lineRule="auto"/>
        <w:jc w:val="right"/>
        <w:rPr>
          <w:rFonts w:ascii="Times New Roman" w:hAnsi="Times New Roman"/>
          <w:sz w:val="28"/>
          <w:szCs w:val="28"/>
          <w:lang w:eastAsia="ar-SA"/>
        </w:rPr>
      </w:pPr>
    </w:p>
    <w:p w:rsidR="00643D94" w:rsidRPr="00ED5D3E" w:rsidRDefault="00643D94" w:rsidP="003142CA">
      <w:pPr>
        <w:widowControl w:val="0"/>
        <w:suppressAutoHyphens/>
        <w:spacing w:after="0" w:line="360" w:lineRule="auto"/>
        <w:jc w:val="right"/>
        <w:rPr>
          <w:rFonts w:ascii="Times New Roman" w:hAnsi="Times New Roman"/>
          <w:sz w:val="28"/>
          <w:szCs w:val="28"/>
          <w:lang w:eastAsia="ar-SA"/>
        </w:rPr>
      </w:pPr>
      <w:r w:rsidRPr="00ED5D3E">
        <w:rPr>
          <w:rFonts w:ascii="Times New Roman" w:hAnsi="Times New Roman"/>
          <w:sz w:val="28"/>
          <w:szCs w:val="28"/>
          <w:lang w:eastAsia="ar-SA"/>
        </w:rPr>
        <w:t>Таблиця 6.2</w:t>
      </w:r>
      <w:r>
        <w:rPr>
          <w:rFonts w:ascii="Times New Roman" w:hAnsi="Times New Roman"/>
          <w:sz w:val="28"/>
          <w:szCs w:val="28"/>
          <w:lang w:eastAsia="ar-SA"/>
        </w:rPr>
        <w:t>2</w:t>
      </w:r>
      <w:r w:rsidRPr="00ED5D3E">
        <w:rPr>
          <w:rFonts w:ascii="Times New Roman" w:hAnsi="Times New Roman"/>
          <w:sz w:val="28"/>
          <w:szCs w:val="28"/>
          <w:lang w:eastAsia="ar-SA"/>
        </w:rPr>
        <w:t xml:space="preserve"> </w:t>
      </w:r>
    </w:p>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Характеристика груп хворих з серцевою недостатністю в залежності від застосування бісопрололу (n=251)</w:t>
      </w:r>
    </w:p>
    <w:tbl>
      <w:tblPr>
        <w:tblW w:w="9726"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00" w:firstRow="0" w:lastRow="0" w:firstColumn="0" w:lastColumn="0" w:noHBand="0" w:noVBand="0"/>
      </w:tblPr>
      <w:tblGrid>
        <w:gridCol w:w="1987"/>
        <w:gridCol w:w="2409"/>
        <w:gridCol w:w="2337"/>
        <w:gridCol w:w="1062"/>
        <w:gridCol w:w="1931"/>
      </w:tblGrid>
      <w:tr w:rsidR="00643D94" w:rsidRPr="00ED5D3E" w:rsidTr="00257486">
        <w:trPr>
          <w:trHeight w:val="181"/>
        </w:trPr>
        <w:tc>
          <w:tcPr>
            <w:tcW w:w="1987" w:type="dxa"/>
            <w:vMerge w:val="restart"/>
            <w:vAlign w:val="center"/>
          </w:tcPr>
          <w:p w:rsidR="00643D94" w:rsidRPr="00ED5D3E" w:rsidRDefault="006869B6" w:rsidP="006869B6">
            <w:pPr>
              <w:widowControl w:val="0"/>
              <w:suppressAutoHyphens/>
              <w:spacing w:after="0" w:line="360" w:lineRule="auto"/>
              <w:jc w:val="center"/>
              <w:rPr>
                <w:rFonts w:ascii="Times New Roman" w:hAnsi="Times New Roman"/>
                <w:sz w:val="28"/>
                <w:szCs w:val="28"/>
                <w:lang w:eastAsia="ar-SA"/>
              </w:rPr>
            </w:pPr>
            <w:r>
              <w:rPr>
                <w:rFonts w:ascii="Times New Roman" w:hAnsi="Times New Roman"/>
                <w:sz w:val="28"/>
                <w:szCs w:val="28"/>
                <w:lang w:eastAsia="ar-SA"/>
              </w:rPr>
              <w:t>Параметри</w:t>
            </w:r>
          </w:p>
        </w:tc>
        <w:tc>
          <w:tcPr>
            <w:tcW w:w="4746" w:type="dxa"/>
            <w:gridSpan w:val="2"/>
            <w:vAlign w:val="center"/>
          </w:tcPr>
          <w:p w:rsidR="00643D94" w:rsidRPr="00ED5D3E" w:rsidRDefault="00643D94" w:rsidP="003142CA">
            <w:pPr>
              <w:widowControl w:val="0"/>
              <w:suppressAutoHyphens/>
              <w:spacing w:after="0" w:line="360" w:lineRule="auto"/>
              <w:jc w:val="center"/>
              <w:rPr>
                <w:rFonts w:ascii="Symbol" w:hAnsi="Symbol"/>
                <w:sz w:val="28"/>
                <w:szCs w:val="28"/>
                <w:lang w:eastAsia="ar-SA"/>
              </w:rPr>
            </w:pPr>
            <w:r w:rsidRPr="00ED5D3E">
              <w:rPr>
                <w:rFonts w:ascii="Times New Roman" w:hAnsi="Times New Roman"/>
                <w:sz w:val="28"/>
                <w:szCs w:val="28"/>
                <w:lang w:eastAsia="ar-SA"/>
              </w:rPr>
              <w:t>Лікування</w:t>
            </w:r>
          </w:p>
        </w:tc>
        <w:tc>
          <w:tcPr>
            <w:tcW w:w="1062" w:type="dxa"/>
            <w:vMerge w:val="restart"/>
            <w:vAlign w:val="center"/>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Symbol" w:hAnsi="Symbol"/>
                <w:sz w:val="28"/>
                <w:szCs w:val="28"/>
                <w:lang w:eastAsia="ar-SA"/>
              </w:rPr>
              <w:t></w:t>
            </w:r>
            <w:r w:rsidRPr="00ED5D3E">
              <w:rPr>
                <w:rFonts w:ascii="Times New Roman" w:hAnsi="Times New Roman"/>
                <w:sz w:val="28"/>
                <w:szCs w:val="28"/>
                <w:vertAlign w:val="superscript"/>
                <w:lang w:eastAsia="ar-SA"/>
              </w:rPr>
              <w:t>2</w:t>
            </w:r>
            <w:r w:rsidRPr="00ED5D3E">
              <w:rPr>
                <w:rFonts w:ascii="Times New Roman" w:hAnsi="Times New Roman"/>
                <w:sz w:val="28"/>
                <w:szCs w:val="28"/>
                <w:lang w:eastAsia="ar-SA"/>
              </w:rPr>
              <w:t>; p</w:t>
            </w:r>
          </w:p>
        </w:tc>
        <w:tc>
          <w:tcPr>
            <w:tcW w:w="1931" w:type="dxa"/>
            <w:vMerge w:val="restart"/>
            <w:vAlign w:val="center"/>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ВШ (95 % ДІ)</w:t>
            </w:r>
          </w:p>
        </w:tc>
      </w:tr>
      <w:tr w:rsidR="00643D94" w:rsidRPr="00ED5D3E" w:rsidTr="00257486">
        <w:trPr>
          <w:trHeight w:val="181"/>
        </w:trPr>
        <w:tc>
          <w:tcPr>
            <w:tcW w:w="1987" w:type="dxa"/>
            <w:vMerge/>
            <w:vAlign w:val="center"/>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p>
        </w:tc>
        <w:tc>
          <w:tcPr>
            <w:tcW w:w="2409" w:type="dxa"/>
            <w:vAlign w:val="center"/>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Без β-АБ (n = 61)</w:t>
            </w:r>
          </w:p>
        </w:tc>
        <w:tc>
          <w:tcPr>
            <w:tcW w:w="2337" w:type="dxa"/>
            <w:vAlign w:val="center"/>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З β-АБ (n = 190)</w:t>
            </w:r>
          </w:p>
        </w:tc>
        <w:tc>
          <w:tcPr>
            <w:tcW w:w="1062" w:type="dxa"/>
            <w:vMerge/>
            <w:vAlign w:val="center"/>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p>
        </w:tc>
        <w:tc>
          <w:tcPr>
            <w:tcW w:w="1931" w:type="dxa"/>
            <w:vMerge/>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p>
        </w:tc>
      </w:tr>
      <w:tr w:rsidR="006869B6" w:rsidRPr="00ED5D3E" w:rsidTr="00257486">
        <w:trPr>
          <w:trHeight w:val="521"/>
        </w:trPr>
        <w:tc>
          <w:tcPr>
            <w:tcW w:w="1987" w:type="dxa"/>
            <w:vAlign w:val="center"/>
          </w:tcPr>
          <w:p w:rsidR="006869B6" w:rsidRPr="00ED5D3E" w:rsidRDefault="006869B6" w:rsidP="006869B6">
            <w:pPr>
              <w:widowControl w:val="0"/>
              <w:suppressAutoHyphens/>
              <w:spacing w:after="0" w:line="360" w:lineRule="auto"/>
              <w:jc w:val="center"/>
              <w:rPr>
                <w:rFonts w:ascii="Times New Roman" w:hAnsi="Times New Roman"/>
                <w:bCs/>
                <w:sz w:val="28"/>
                <w:szCs w:val="28"/>
                <w:lang w:eastAsia="ar-SA"/>
              </w:rPr>
            </w:pPr>
            <w:r>
              <w:rPr>
                <w:rFonts w:ascii="Times New Roman" w:hAnsi="Times New Roman"/>
                <w:bCs/>
                <w:sz w:val="28"/>
                <w:szCs w:val="28"/>
                <w:lang w:eastAsia="ar-SA"/>
              </w:rPr>
              <w:t>1</w:t>
            </w:r>
          </w:p>
        </w:tc>
        <w:tc>
          <w:tcPr>
            <w:tcW w:w="2409" w:type="dxa"/>
            <w:vAlign w:val="center"/>
          </w:tcPr>
          <w:p w:rsidR="006869B6" w:rsidRPr="00ED5D3E" w:rsidRDefault="006869B6" w:rsidP="006869B6">
            <w:pPr>
              <w:widowControl w:val="0"/>
              <w:suppressAutoHyphens/>
              <w:spacing w:after="0" w:line="360" w:lineRule="auto"/>
              <w:jc w:val="center"/>
              <w:rPr>
                <w:rFonts w:ascii="Times New Roman" w:hAnsi="Times New Roman"/>
                <w:sz w:val="28"/>
                <w:szCs w:val="28"/>
                <w:lang w:eastAsia="ar-SA"/>
              </w:rPr>
            </w:pPr>
            <w:r>
              <w:rPr>
                <w:rFonts w:ascii="Times New Roman" w:hAnsi="Times New Roman"/>
                <w:sz w:val="28"/>
                <w:szCs w:val="28"/>
                <w:lang w:eastAsia="ar-SA"/>
              </w:rPr>
              <w:t>2</w:t>
            </w:r>
          </w:p>
        </w:tc>
        <w:tc>
          <w:tcPr>
            <w:tcW w:w="2337" w:type="dxa"/>
            <w:vAlign w:val="center"/>
          </w:tcPr>
          <w:p w:rsidR="006869B6" w:rsidRPr="00ED5D3E" w:rsidRDefault="006869B6" w:rsidP="006869B6">
            <w:pPr>
              <w:widowControl w:val="0"/>
              <w:suppressAutoHyphens/>
              <w:spacing w:after="0" w:line="360" w:lineRule="auto"/>
              <w:jc w:val="center"/>
              <w:rPr>
                <w:rFonts w:ascii="Times New Roman" w:hAnsi="Times New Roman"/>
                <w:sz w:val="28"/>
                <w:szCs w:val="28"/>
                <w:lang w:eastAsia="ar-SA"/>
              </w:rPr>
            </w:pPr>
            <w:r>
              <w:rPr>
                <w:rFonts w:ascii="Times New Roman" w:hAnsi="Times New Roman"/>
                <w:sz w:val="28"/>
                <w:szCs w:val="28"/>
                <w:lang w:eastAsia="ar-SA"/>
              </w:rPr>
              <w:t>3</w:t>
            </w:r>
          </w:p>
        </w:tc>
        <w:tc>
          <w:tcPr>
            <w:tcW w:w="1062" w:type="dxa"/>
            <w:vAlign w:val="center"/>
          </w:tcPr>
          <w:p w:rsidR="006869B6" w:rsidRPr="00ED5D3E" w:rsidRDefault="006869B6" w:rsidP="006869B6">
            <w:pPr>
              <w:widowControl w:val="0"/>
              <w:suppressAutoHyphens/>
              <w:spacing w:after="0" w:line="360" w:lineRule="auto"/>
              <w:jc w:val="center"/>
              <w:rPr>
                <w:rFonts w:ascii="Times New Roman" w:hAnsi="Times New Roman"/>
                <w:sz w:val="28"/>
                <w:szCs w:val="28"/>
                <w:lang w:eastAsia="ar-SA"/>
              </w:rPr>
            </w:pPr>
            <w:r>
              <w:rPr>
                <w:rFonts w:ascii="Times New Roman" w:hAnsi="Times New Roman"/>
                <w:sz w:val="28"/>
                <w:szCs w:val="28"/>
                <w:lang w:eastAsia="ar-SA"/>
              </w:rPr>
              <w:t>4</w:t>
            </w:r>
          </w:p>
        </w:tc>
        <w:tc>
          <w:tcPr>
            <w:tcW w:w="1931" w:type="dxa"/>
            <w:vAlign w:val="center"/>
          </w:tcPr>
          <w:p w:rsidR="006869B6" w:rsidRPr="00ED5D3E" w:rsidRDefault="006869B6" w:rsidP="006869B6">
            <w:pPr>
              <w:widowControl w:val="0"/>
              <w:suppressAutoHyphens/>
              <w:spacing w:after="0" w:line="360" w:lineRule="auto"/>
              <w:jc w:val="center"/>
              <w:rPr>
                <w:rFonts w:ascii="Times New Roman" w:hAnsi="Times New Roman"/>
                <w:sz w:val="28"/>
                <w:szCs w:val="28"/>
                <w:lang w:eastAsia="ar-SA"/>
              </w:rPr>
            </w:pPr>
            <w:r>
              <w:rPr>
                <w:rFonts w:ascii="Times New Roman" w:hAnsi="Times New Roman"/>
                <w:sz w:val="28"/>
                <w:szCs w:val="28"/>
                <w:lang w:eastAsia="ar-SA"/>
              </w:rPr>
              <w:t>5</w:t>
            </w:r>
          </w:p>
        </w:tc>
      </w:tr>
      <w:tr w:rsidR="00643D94" w:rsidRPr="00ED5D3E" w:rsidTr="00257486">
        <w:trPr>
          <w:trHeight w:val="521"/>
        </w:trPr>
        <w:tc>
          <w:tcPr>
            <w:tcW w:w="1987" w:type="dxa"/>
            <w:vAlign w:val="center"/>
          </w:tcPr>
          <w:p w:rsidR="00643D94" w:rsidRPr="00ED5D3E" w:rsidRDefault="00643D94" w:rsidP="003142CA">
            <w:pPr>
              <w:widowControl w:val="0"/>
              <w:suppressAutoHyphens/>
              <w:spacing w:after="0" w:line="360" w:lineRule="auto"/>
              <w:rPr>
                <w:rFonts w:ascii="Times New Roman" w:hAnsi="Times New Roman"/>
                <w:sz w:val="28"/>
                <w:szCs w:val="28"/>
                <w:lang w:eastAsia="ar-SA"/>
              </w:rPr>
            </w:pPr>
            <w:r w:rsidRPr="00ED5D3E">
              <w:rPr>
                <w:rFonts w:ascii="Times New Roman" w:hAnsi="Times New Roman"/>
                <w:bCs/>
                <w:sz w:val="28"/>
                <w:szCs w:val="28"/>
                <w:lang w:eastAsia="ar-SA"/>
              </w:rPr>
              <w:t>Вік, роки</w:t>
            </w:r>
          </w:p>
        </w:tc>
        <w:tc>
          <w:tcPr>
            <w:tcW w:w="2409" w:type="dxa"/>
            <w:vAlign w:val="center"/>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 xml:space="preserve">58,00 </w:t>
            </w:r>
          </w:p>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[58,00-65,50]</w:t>
            </w:r>
          </w:p>
        </w:tc>
        <w:tc>
          <w:tcPr>
            <w:tcW w:w="2337" w:type="dxa"/>
            <w:vAlign w:val="center"/>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 xml:space="preserve">58,00 </w:t>
            </w:r>
          </w:p>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[58,00-66,00]</w:t>
            </w:r>
          </w:p>
        </w:tc>
        <w:tc>
          <w:tcPr>
            <w:tcW w:w="1062" w:type="dxa"/>
            <w:vAlign w:val="center"/>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NA;</w:t>
            </w:r>
          </w:p>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0,996</w:t>
            </w:r>
          </w:p>
        </w:tc>
        <w:tc>
          <w:tcPr>
            <w:tcW w:w="1931" w:type="dxa"/>
            <w:vMerge w:val="restart"/>
            <w:vAlign w:val="center"/>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NA</w:t>
            </w:r>
          </w:p>
        </w:tc>
      </w:tr>
      <w:tr w:rsidR="00643D94" w:rsidRPr="00ED5D3E" w:rsidTr="00257486">
        <w:trPr>
          <w:trHeight w:val="521"/>
        </w:trPr>
        <w:tc>
          <w:tcPr>
            <w:tcW w:w="1987" w:type="dxa"/>
            <w:noWrap/>
            <w:tcFitText/>
          </w:tcPr>
          <w:p w:rsidR="00643D94" w:rsidRPr="00ED5D3E" w:rsidRDefault="00643D94" w:rsidP="003142CA">
            <w:pPr>
              <w:widowControl w:val="0"/>
              <w:suppressAutoHyphens/>
              <w:spacing w:after="0" w:line="360" w:lineRule="auto"/>
              <w:jc w:val="both"/>
              <w:rPr>
                <w:rFonts w:ascii="Times New Roman" w:hAnsi="Times New Roman"/>
                <w:sz w:val="28"/>
                <w:szCs w:val="28"/>
                <w:lang w:eastAsia="ar-SA"/>
              </w:rPr>
            </w:pPr>
            <w:r w:rsidRPr="009548E8">
              <w:rPr>
                <w:rFonts w:ascii="Times New Roman" w:hAnsi="Times New Roman"/>
                <w:bCs/>
                <w:spacing w:val="1"/>
                <w:w w:val="93"/>
                <w:sz w:val="28"/>
                <w:szCs w:val="28"/>
                <w:lang w:eastAsia="ar-SA"/>
              </w:rPr>
              <w:t>Чоловіки</w:t>
            </w:r>
            <w:r w:rsidRPr="009548E8">
              <w:rPr>
                <w:rFonts w:ascii="Times New Roman" w:hAnsi="Times New Roman"/>
                <w:spacing w:val="1"/>
                <w:w w:val="93"/>
                <w:sz w:val="28"/>
                <w:szCs w:val="28"/>
                <w:lang w:eastAsia="ar-SA"/>
              </w:rPr>
              <w:t>, n (%)</w:t>
            </w:r>
          </w:p>
        </w:tc>
        <w:tc>
          <w:tcPr>
            <w:tcW w:w="2409" w:type="dxa"/>
            <w:vAlign w:val="center"/>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42 (68,9)</w:t>
            </w:r>
          </w:p>
        </w:tc>
        <w:tc>
          <w:tcPr>
            <w:tcW w:w="2337" w:type="dxa"/>
            <w:vAlign w:val="center"/>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137 (72,1)</w:t>
            </w:r>
          </w:p>
        </w:tc>
        <w:tc>
          <w:tcPr>
            <w:tcW w:w="1062" w:type="dxa"/>
            <w:vMerge w:val="restart"/>
            <w:vAlign w:val="center"/>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0,239;</w:t>
            </w:r>
          </w:p>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0,629</w:t>
            </w:r>
          </w:p>
        </w:tc>
        <w:tc>
          <w:tcPr>
            <w:tcW w:w="1931" w:type="dxa"/>
            <w:vMerge/>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p>
        </w:tc>
      </w:tr>
      <w:tr w:rsidR="00643D94" w:rsidRPr="00ED5D3E" w:rsidTr="00257486">
        <w:trPr>
          <w:trHeight w:val="521"/>
        </w:trPr>
        <w:tc>
          <w:tcPr>
            <w:tcW w:w="1987" w:type="dxa"/>
          </w:tcPr>
          <w:p w:rsidR="00643D94" w:rsidRPr="00ED5D3E" w:rsidRDefault="00643D94" w:rsidP="003142CA">
            <w:pPr>
              <w:widowControl w:val="0"/>
              <w:suppressAutoHyphens/>
              <w:spacing w:after="0" w:line="360" w:lineRule="auto"/>
              <w:jc w:val="both"/>
              <w:rPr>
                <w:rFonts w:ascii="Times New Roman" w:hAnsi="Times New Roman"/>
                <w:sz w:val="28"/>
                <w:szCs w:val="28"/>
                <w:lang w:eastAsia="ar-SA"/>
              </w:rPr>
            </w:pPr>
            <w:r w:rsidRPr="00ED5D3E">
              <w:rPr>
                <w:rFonts w:ascii="Times New Roman" w:hAnsi="Times New Roman"/>
                <w:bCs/>
                <w:sz w:val="28"/>
                <w:szCs w:val="28"/>
                <w:lang w:eastAsia="ar-SA"/>
              </w:rPr>
              <w:t>Жінки</w:t>
            </w:r>
            <w:r w:rsidRPr="00ED5D3E">
              <w:rPr>
                <w:rFonts w:ascii="Times New Roman" w:hAnsi="Times New Roman"/>
                <w:sz w:val="28"/>
                <w:szCs w:val="28"/>
                <w:lang w:eastAsia="ar-SA"/>
              </w:rPr>
              <w:t>, n (%)</w:t>
            </w:r>
          </w:p>
        </w:tc>
        <w:tc>
          <w:tcPr>
            <w:tcW w:w="2409" w:type="dxa"/>
            <w:vAlign w:val="center"/>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19 (31,1)</w:t>
            </w:r>
          </w:p>
        </w:tc>
        <w:tc>
          <w:tcPr>
            <w:tcW w:w="2337" w:type="dxa"/>
            <w:vAlign w:val="center"/>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53 (27,9)</w:t>
            </w:r>
          </w:p>
        </w:tc>
        <w:tc>
          <w:tcPr>
            <w:tcW w:w="1062" w:type="dxa"/>
            <w:vMerge/>
            <w:vAlign w:val="center"/>
          </w:tcPr>
          <w:p w:rsidR="00643D94" w:rsidRPr="00ED5D3E" w:rsidRDefault="00643D94" w:rsidP="003142CA">
            <w:pPr>
              <w:widowControl w:val="0"/>
              <w:suppressAutoHyphens/>
              <w:spacing w:after="0" w:line="360" w:lineRule="auto"/>
              <w:jc w:val="center"/>
              <w:rPr>
                <w:rFonts w:ascii="Times New Roman" w:hAnsi="Times New Roman"/>
                <w:color w:val="FF0000"/>
                <w:sz w:val="28"/>
                <w:szCs w:val="28"/>
                <w:shd w:val="clear" w:color="auto" w:fill="FFFF00"/>
                <w:lang w:eastAsia="ar-SA"/>
              </w:rPr>
            </w:pPr>
          </w:p>
        </w:tc>
        <w:tc>
          <w:tcPr>
            <w:tcW w:w="1931" w:type="dxa"/>
            <w:vMerge/>
          </w:tcPr>
          <w:p w:rsidR="00643D94" w:rsidRPr="00ED5D3E" w:rsidRDefault="00643D94" w:rsidP="003142CA">
            <w:pPr>
              <w:widowControl w:val="0"/>
              <w:suppressAutoHyphens/>
              <w:spacing w:after="0" w:line="360" w:lineRule="auto"/>
              <w:jc w:val="center"/>
              <w:rPr>
                <w:rFonts w:ascii="Times New Roman" w:hAnsi="Times New Roman"/>
                <w:color w:val="FF0000"/>
                <w:sz w:val="28"/>
                <w:szCs w:val="28"/>
                <w:shd w:val="clear" w:color="auto" w:fill="FFFF00"/>
                <w:lang w:eastAsia="ar-SA"/>
              </w:rPr>
            </w:pPr>
          </w:p>
        </w:tc>
      </w:tr>
    </w:tbl>
    <w:p w:rsidR="006869B6" w:rsidRPr="006869B6" w:rsidRDefault="006869B6">
      <w:pPr>
        <w:rPr>
          <w:rFonts w:ascii="Times New Roman" w:hAnsi="Times New Roman"/>
          <w:sz w:val="36"/>
        </w:rPr>
      </w:pPr>
      <w:r>
        <w:br w:type="page"/>
      </w:r>
      <w:r w:rsidRPr="006869B6">
        <w:rPr>
          <w:rFonts w:ascii="Times New Roman" w:hAnsi="Times New Roman"/>
          <w:sz w:val="28"/>
        </w:rPr>
        <w:t>Продовження табл. 6.22</w:t>
      </w:r>
    </w:p>
    <w:tbl>
      <w:tblPr>
        <w:tblW w:w="9726"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00" w:firstRow="0" w:lastRow="0" w:firstColumn="0" w:lastColumn="0" w:noHBand="0" w:noVBand="0"/>
      </w:tblPr>
      <w:tblGrid>
        <w:gridCol w:w="1986"/>
        <w:gridCol w:w="2408"/>
        <w:gridCol w:w="2337"/>
        <w:gridCol w:w="1064"/>
        <w:gridCol w:w="1931"/>
      </w:tblGrid>
      <w:tr w:rsidR="006869B6" w:rsidRPr="00ED5D3E" w:rsidTr="009548E8">
        <w:trPr>
          <w:trHeight w:val="521"/>
        </w:trPr>
        <w:tc>
          <w:tcPr>
            <w:tcW w:w="1986" w:type="dxa"/>
            <w:vAlign w:val="center"/>
          </w:tcPr>
          <w:p w:rsidR="006869B6" w:rsidRPr="00ED5D3E" w:rsidRDefault="006869B6" w:rsidP="006869B6">
            <w:pPr>
              <w:widowControl w:val="0"/>
              <w:suppressAutoHyphens/>
              <w:spacing w:after="0" w:line="360" w:lineRule="auto"/>
              <w:jc w:val="center"/>
              <w:rPr>
                <w:rFonts w:ascii="Times New Roman" w:hAnsi="Times New Roman"/>
                <w:bCs/>
                <w:sz w:val="28"/>
                <w:szCs w:val="28"/>
                <w:lang w:eastAsia="ar-SA"/>
              </w:rPr>
            </w:pPr>
            <w:r>
              <w:rPr>
                <w:rFonts w:ascii="Times New Roman" w:hAnsi="Times New Roman"/>
                <w:bCs/>
                <w:sz w:val="28"/>
                <w:szCs w:val="28"/>
                <w:lang w:eastAsia="ar-SA"/>
              </w:rPr>
              <w:t>1</w:t>
            </w:r>
          </w:p>
        </w:tc>
        <w:tc>
          <w:tcPr>
            <w:tcW w:w="2408" w:type="dxa"/>
            <w:vAlign w:val="center"/>
          </w:tcPr>
          <w:p w:rsidR="006869B6" w:rsidRPr="00ED5D3E" w:rsidRDefault="006869B6" w:rsidP="002F4ECC">
            <w:pPr>
              <w:widowControl w:val="0"/>
              <w:suppressAutoHyphens/>
              <w:spacing w:after="0" w:line="360" w:lineRule="auto"/>
              <w:jc w:val="center"/>
              <w:rPr>
                <w:rFonts w:ascii="Times New Roman" w:hAnsi="Times New Roman"/>
                <w:sz w:val="28"/>
                <w:szCs w:val="28"/>
                <w:lang w:eastAsia="ar-SA"/>
              </w:rPr>
            </w:pPr>
            <w:r>
              <w:rPr>
                <w:rFonts w:ascii="Times New Roman" w:hAnsi="Times New Roman"/>
                <w:sz w:val="28"/>
                <w:szCs w:val="28"/>
                <w:lang w:eastAsia="ar-SA"/>
              </w:rPr>
              <w:t>2</w:t>
            </w:r>
          </w:p>
        </w:tc>
        <w:tc>
          <w:tcPr>
            <w:tcW w:w="2337" w:type="dxa"/>
            <w:vAlign w:val="center"/>
          </w:tcPr>
          <w:p w:rsidR="006869B6" w:rsidRPr="00ED5D3E" w:rsidRDefault="006869B6" w:rsidP="002F4ECC">
            <w:pPr>
              <w:widowControl w:val="0"/>
              <w:suppressAutoHyphens/>
              <w:spacing w:after="0" w:line="360" w:lineRule="auto"/>
              <w:jc w:val="center"/>
              <w:rPr>
                <w:rFonts w:ascii="Times New Roman" w:hAnsi="Times New Roman"/>
                <w:sz w:val="28"/>
                <w:szCs w:val="28"/>
                <w:lang w:eastAsia="ar-SA"/>
              </w:rPr>
            </w:pPr>
            <w:r>
              <w:rPr>
                <w:rFonts w:ascii="Times New Roman" w:hAnsi="Times New Roman"/>
                <w:sz w:val="28"/>
                <w:szCs w:val="28"/>
                <w:lang w:eastAsia="ar-SA"/>
              </w:rPr>
              <w:t>3</w:t>
            </w:r>
          </w:p>
        </w:tc>
        <w:tc>
          <w:tcPr>
            <w:tcW w:w="1064" w:type="dxa"/>
            <w:vAlign w:val="center"/>
          </w:tcPr>
          <w:p w:rsidR="006869B6" w:rsidRPr="00ED5D3E" w:rsidRDefault="006869B6" w:rsidP="002F4ECC">
            <w:pPr>
              <w:widowControl w:val="0"/>
              <w:suppressAutoHyphens/>
              <w:spacing w:after="0" w:line="360" w:lineRule="auto"/>
              <w:jc w:val="center"/>
              <w:rPr>
                <w:rFonts w:ascii="Times New Roman" w:hAnsi="Times New Roman"/>
                <w:sz w:val="28"/>
                <w:szCs w:val="28"/>
                <w:lang w:eastAsia="ar-SA"/>
              </w:rPr>
            </w:pPr>
            <w:r>
              <w:rPr>
                <w:rFonts w:ascii="Times New Roman" w:hAnsi="Times New Roman"/>
                <w:sz w:val="28"/>
                <w:szCs w:val="28"/>
                <w:lang w:eastAsia="ar-SA"/>
              </w:rPr>
              <w:t>4</w:t>
            </w:r>
          </w:p>
        </w:tc>
        <w:tc>
          <w:tcPr>
            <w:tcW w:w="1931" w:type="dxa"/>
            <w:vAlign w:val="center"/>
          </w:tcPr>
          <w:p w:rsidR="006869B6" w:rsidRPr="00ED5D3E" w:rsidRDefault="006869B6" w:rsidP="002F4ECC">
            <w:pPr>
              <w:widowControl w:val="0"/>
              <w:suppressAutoHyphens/>
              <w:spacing w:after="0" w:line="360" w:lineRule="auto"/>
              <w:jc w:val="center"/>
              <w:rPr>
                <w:rFonts w:ascii="Times New Roman" w:hAnsi="Times New Roman"/>
                <w:sz w:val="28"/>
                <w:szCs w:val="28"/>
                <w:lang w:eastAsia="ar-SA"/>
              </w:rPr>
            </w:pPr>
            <w:r>
              <w:rPr>
                <w:rFonts w:ascii="Times New Roman" w:hAnsi="Times New Roman"/>
                <w:sz w:val="28"/>
                <w:szCs w:val="28"/>
                <w:lang w:eastAsia="ar-SA"/>
              </w:rPr>
              <w:t>5</w:t>
            </w:r>
          </w:p>
        </w:tc>
      </w:tr>
      <w:tr w:rsidR="00643D94" w:rsidRPr="00ED5D3E" w:rsidTr="009548E8">
        <w:trPr>
          <w:trHeight w:val="521"/>
        </w:trPr>
        <w:tc>
          <w:tcPr>
            <w:tcW w:w="1986" w:type="dxa"/>
            <w:vAlign w:val="center"/>
          </w:tcPr>
          <w:p w:rsidR="00643D94" w:rsidRPr="00ED5D3E" w:rsidRDefault="00643D94" w:rsidP="003142CA">
            <w:pPr>
              <w:widowControl w:val="0"/>
              <w:suppressAutoHyphens/>
              <w:spacing w:after="0" w:line="360" w:lineRule="auto"/>
              <w:rPr>
                <w:rFonts w:ascii="Times New Roman" w:hAnsi="Times New Roman"/>
                <w:bCs/>
                <w:sz w:val="28"/>
                <w:szCs w:val="28"/>
                <w:lang w:eastAsia="ar-SA"/>
              </w:rPr>
            </w:pPr>
            <w:r w:rsidRPr="00ED5D3E">
              <w:rPr>
                <w:rFonts w:ascii="Times New Roman" w:hAnsi="Times New Roman"/>
                <w:bCs/>
                <w:sz w:val="28"/>
                <w:szCs w:val="28"/>
                <w:lang w:eastAsia="ar-SA"/>
              </w:rPr>
              <w:t>ТП</w:t>
            </w:r>
            <w:r w:rsidRPr="00ED5D3E">
              <w:rPr>
                <w:rFonts w:ascii="Times New Roman" w:hAnsi="Times New Roman"/>
                <w:sz w:val="28"/>
                <w:szCs w:val="28"/>
                <w:lang w:eastAsia="ar-SA"/>
              </w:rPr>
              <w:t>, n (%)</w:t>
            </w:r>
          </w:p>
        </w:tc>
        <w:tc>
          <w:tcPr>
            <w:tcW w:w="2408" w:type="dxa"/>
            <w:vAlign w:val="center"/>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38 (62,3)</w:t>
            </w:r>
          </w:p>
        </w:tc>
        <w:tc>
          <w:tcPr>
            <w:tcW w:w="2337" w:type="dxa"/>
            <w:vAlign w:val="center"/>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96 (50,5)</w:t>
            </w:r>
          </w:p>
        </w:tc>
        <w:tc>
          <w:tcPr>
            <w:tcW w:w="1064" w:type="dxa"/>
            <w:vAlign w:val="center"/>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2,570;</w:t>
            </w:r>
          </w:p>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0,109</w:t>
            </w:r>
          </w:p>
        </w:tc>
        <w:tc>
          <w:tcPr>
            <w:tcW w:w="1931" w:type="dxa"/>
            <w:vAlign w:val="center"/>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NA</w:t>
            </w:r>
          </w:p>
        </w:tc>
      </w:tr>
      <w:tr w:rsidR="00643D94" w:rsidRPr="00ED5D3E" w:rsidTr="009548E8">
        <w:trPr>
          <w:trHeight w:val="470"/>
        </w:trPr>
        <w:tc>
          <w:tcPr>
            <w:tcW w:w="1986" w:type="dxa"/>
            <w:vAlign w:val="center"/>
          </w:tcPr>
          <w:p w:rsidR="00643D94" w:rsidRPr="00ED5D3E" w:rsidRDefault="00643D94" w:rsidP="003142CA">
            <w:pPr>
              <w:widowControl w:val="0"/>
              <w:suppressAutoHyphens/>
              <w:spacing w:after="0" w:line="360" w:lineRule="auto"/>
              <w:rPr>
                <w:rFonts w:ascii="Times New Roman" w:hAnsi="Times New Roman"/>
                <w:sz w:val="28"/>
                <w:szCs w:val="28"/>
                <w:lang w:eastAsia="ar-SA"/>
              </w:rPr>
            </w:pPr>
            <w:r w:rsidRPr="00ED5D3E">
              <w:rPr>
                <w:rFonts w:ascii="Times New Roman" w:hAnsi="Times New Roman"/>
                <w:bCs/>
                <w:sz w:val="28"/>
                <w:szCs w:val="28"/>
                <w:lang w:eastAsia="ar-SA"/>
              </w:rPr>
              <w:t>ПГ</w:t>
            </w:r>
            <w:r w:rsidRPr="00ED5D3E">
              <w:rPr>
                <w:rFonts w:ascii="Times New Roman" w:hAnsi="Times New Roman"/>
                <w:sz w:val="28"/>
                <w:szCs w:val="28"/>
                <w:lang w:eastAsia="ar-SA"/>
              </w:rPr>
              <w:t>, n (%)</w:t>
            </w:r>
          </w:p>
        </w:tc>
        <w:tc>
          <w:tcPr>
            <w:tcW w:w="2408" w:type="dxa"/>
            <w:vAlign w:val="center"/>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22 (36,1)</w:t>
            </w:r>
          </w:p>
        </w:tc>
        <w:tc>
          <w:tcPr>
            <w:tcW w:w="2337" w:type="dxa"/>
            <w:vAlign w:val="center"/>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43 (22,6)</w:t>
            </w:r>
          </w:p>
        </w:tc>
        <w:tc>
          <w:tcPr>
            <w:tcW w:w="1064" w:type="dxa"/>
            <w:vAlign w:val="center"/>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4,343;</w:t>
            </w:r>
          </w:p>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0,037</w:t>
            </w:r>
          </w:p>
        </w:tc>
        <w:tc>
          <w:tcPr>
            <w:tcW w:w="1931" w:type="dxa"/>
          </w:tcPr>
          <w:p w:rsidR="00643D94"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 xml:space="preserve">0,519  </w:t>
            </w:r>
          </w:p>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(0,278-0,967)</w:t>
            </w:r>
          </w:p>
        </w:tc>
      </w:tr>
      <w:tr w:rsidR="009548E8" w:rsidRPr="00ED5D3E" w:rsidTr="009548E8">
        <w:trPr>
          <w:trHeight w:val="470"/>
        </w:trPr>
        <w:tc>
          <w:tcPr>
            <w:tcW w:w="1986" w:type="dxa"/>
            <w:vAlign w:val="center"/>
          </w:tcPr>
          <w:p w:rsidR="009548E8" w:rsidRPr="00ED5D3E" w:rsidRDefault="009548E8" w:rsidP="003A2310">
            <w:pPr>
              <w:widowControl w:val="0"/>
              <w:suppressAutoHyphens/>
              <w:spacing w:after="0" w:line="360" w:lineRule="auto"/>
              <w:rPr>
                <w:rFonts w:ascii="Times New Roman" w:hAnsi="Times New Roman"/>
                <w:sz w:val="28"/>
                <w:szCs w:val="28"/>
                <w:lang w:eastAsia="ar-SA"/>
              </w:rPr>
            </w:pPr>
            <w:r w:rsidRPr="00ED5D3E">
              <w:rPr>
                <w:rFonts w:ascii="Times New Roman" w:hAnsi="Times New Roman"/>
                <w:bCs/>
                <w:sz w:val="28"/>
                <w:szCs w:val="28"/>
                <w:lang w:eastAsia="ar-SA"/>
              </w:rPr>
              <w:t>Смерть</w:t>
            </w:r>
            <w:r w:rsidRPr="00ED5D3E">
              <w:rPr>
                <w:rFonts w:ascii="Times New Roman" w:hAnsi="Times New Roman"/>
                <w:sz w:val="28"/>
                <w:szCs w:val="28"/>
                <w:lang w:eastAsia="ar-SA"/>
              </w:rPr>
              <w:t>, n (%)</w:t>
            </w:r>
          </w:p>
        </w:tc>
        <w:tc>
          <w:tcPr>
            <w:tcW w:w="2408" w:type="dxa"/>
            <w:vAlign w:val="center"/>
          </w:tcPr>
          <w:p w:rsidR="009548E8" w:rsidRPr="00ED5D3E" w:rsidRDefault="009548E8" w:rsidP="003A2310">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5 (8,2)</w:t>
            </w:r>
          </w:p>
        </w:tc>
        <w:tc>
          <w:tcPr>
            <w:tcW w:w="2337" w:type="dxa"/>
            <w:vAlign w:val="center"/>
          </w:tcPr>
          <w:p w:rsidR="009548E8" w:rsidRPr="00ED5D3E" w:rsidRDefault="009548E8" w:rsidP="003A2310">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11 (5,8)</w:t>
            </w:r>
          </w:p>
        </w:tc>
        <w:tc>
          <w:tcPr>
            <w:tcW w:w="1064" w:type="dxa"/>
            <w:vAlign w:val="center"/>
          </w:tcPr>
          <w:p w:rsidR="009548E8" w:rsidRPr="00ED5D3E" w:rsidRDefault="009548E8" w:rsidP="003A2310">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0,448;</w:t>
            </w:r>
          </w:p>
          <w:p w:rsidR="009548E8" w:rsidRPr="00ED5D3E" w:rsidRDefault="009548E8" w:rsidP="003A2310">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0,503</w:t>
            </w:r>
          </w:p>
        </w:tc>
        <w:tc>
          <w:tcPr>
            <w:tcW w:w="1931" w:type="dxa"/>
            <w:vAlign w:val="center"/>
          </w:tcPr>
          <w:p w:rsidR="009548E8" w:rsidRPr="00ED5D3E" w:rsidRDefault="009548E8" w:rsidP="003A2310">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NA</w:t>
            </w:r>
          </w:p>
        </w:tc>
      </w:tr>
      <w:tr w:rsidR="009548E8" w:rsidRPr="00ED5D3E" w:rsidTr="009548E8">
        <w:trPr>
          <w:trHeight w:val="470"/>
        </w:trPr>
        <w:tc>
          <w:tcPr>
            <w:tcW w:w="1986" w:type="dxa"/>
            <w:vAlign w:val="center"/>
          </w:tcPr>
          <w:p w:rsidR="009548E8" w:rsidRPr="00ED5D3E" w:rsidRDefault="009548E8" w:rsidP="003A2310">
            <w:pPr>
              <w:widowControl w:val="0"/>
              <w:suppressAutoHyphens/>
              <w:spacing w:after="0" w:line="360" w:lineRule="auto"/>
              <w:rPr>
                <w:rFonts w:ascii="Times New Roman" w:hAnsi="Times New Roman"/>
                <w:sz w:val="28"/>
                <w:szCs w:val="28"/>
                <w:lang w:eastAsia="ar-SA"/>
              </w:rPr>
            </w:pPr>
            <w:r w:rsidRPr="00ED5D3E">
              <w:rPr>
                <w:rFonts w:ascii="Times New Roman" w:hAnsi="Times New Roman"/>
                <w:bCs/>
                <w:sz w:val="28"/>
                <w:szCs w:val="28"/>
                <w:lang w:eastAsia="ar-SA"/>
              </w:rPr>
              <w:t>ККТ</w:t>
            </w:r>
            <w:r w:rsidRPr="00ED5D3E">
              <w:rPr>
                <w:rFonts w:ascii="Times New Roman" w:hAnsi="Times New Roman"/>
                <w:sz w:val="28"/>
                <w:szCs w:val="28"/>
                <w:lang w:eastAsia="ar-SA"/>
              </w:rPr>
              <w:t>, n (%)</w:t>
            </w:r>
          </w:p>
        </w:tc>
        <w:tc>
          <w:tcPr>
            <w:tcW w:w="2408" w:type="dxa"/>
            <w:vAlign w:val="center"/>
          </w:tcPr>
          <w:p w:rsidR="009548E8" w:rsidRPr="00ED5D3E" w:rsidRDefault="009548E8" w:rsidP="003A2310">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26 (42,6)</w:t>
            </w:r>
          </w:p>
        </w:tc>
        <w:tc>
          <w:tcPr>
            <w:tcW w:w="2337" w:type="dxa"/>
            <w:vAlign w:val="center"/>
          </w:tcPr>
          <w:p w:rsidR="009548E8" w:rsidRPr="00ED5D3E" w:rsidRDefault="009548E8" w:rsidP="003A2310">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51 (26,8)</w:t>
            </w:r>
          </w:p>
        </w:tc>
        <w:tc>
          <w:tcPr>
            <w:tcW w:w="1064" w:type="dxa"/>
            <w:vAlign w:val="center"/>
          </w:tcPr>
          <w:p w:rsidR="009548E8" w:rsidRPr="00ED5D3E" w:rsidRDefault="009548E8" w:rsidP="003A2310">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5,407; 0,030</w:t>
            </w:r>
          </w:p>
        </w:tc>
        <w:tc>
          <w:tcPr>
            <w:tcW w:w="1931" w:type="dxa"/>
          </w:tcPr>
          <w:p w:rsidR="009548E8" w:rsidRDefault="009548E8" w:rsidP="003A2310">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 xml:space="preserve">0,494  </w:t>
            </w:r>
          </w:p>
          <w:p w:rsidR="009548E8" w:rsidRPr="00ED5D3E" w:rsidRDefault="009548E8" w:rsidP="003A2310">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(0,271-0,900)</w:t>
            </w:r>
          </w:p>
        </w:tc>
      </w:tr>
    </w:tbl>
    <w:p w:rsidR="007361D6" w:rsidRDefault="00643D94" w:rsidP="007361D6">
      <w:pPr>
        <w:widowControl w:val="0"/>
        <w:suppressAutoHyphens/>
        <w:spacing w:after="0" w:line="240" w:lineRule="auto"/>
        <w:jc w:val="both"/>
        <w:rPr>
          <w:rFonts w:ascii="Times New Roman" w:hAnsi="Times New Roman"/>
          <w:sz w:val="28"/>
          <w:szCs w:val="28"/>
          <w:lang w:eastAsia="ar-SA"/>
        </w:rPr>
      </w:pPr>
      <w:r w:rsidRPr="00ED5D3E">
        <w:rPr>
          <w:rFonts w:ascii="Times New Roman" w:hAnsi="Times New Roman"/>
          <w:sz w:val="28"/>
          <w:szCs w:val="28"/>
          <w:lang w:eastAsia="ar-SA"/>
        </w:rPr>
        <w:tab/>
      </w:r>
    </w:p>
    <w:p w:rsidR="007361D6" w:rsidRDefault="007361D6" w:rsidP="007361D6">
      <w:pPr>
        <w:widowControl w:val="0"/>
        <w:suppressAutoHyphens/>
        <w:spacing w:after="0" w:line="240" w:lineRule="auto"/>
        <w:jc w:val="both"/>
        <w:rPr>
          <w:rFonts w:ascii="Times New Roman" w:hAnsi="Times New Roman"/>
          <w:sz w:val="28"/>
          <w:szCs w:val="28"/>
          <w:lang w:eastAsia="ar-SA"/>
        </w:rPr>
      </w:pPr>
    </w:p>
    <w:p w:rsidR="006869B6" w:rsidRDefault="006869B6" w:rsidP="006869B6">
      <w:pPr>
        <w:widowControl w:val="0"/>
        <w:suppressAutoHyphens/>
        <w:spacing w:after="0" w:line="360" w:lineRule="auto"/>
        <w:jc w:val="both"/>
        <w:rPr>
          <w:rFonts w:ascii="Times New Roman" w:hAnsi="Times New Roman"/>
          <w:sz w:val="28"/>
          <w:szCs w:val="28"/>
          <w:lang w:eastAsia="ar-SA"/>
        </w:rPr>
      </w:pPr>
      <w:r>
        <w:rPr>
          <w:rFonts w:ascii="Times New Roman" w:hAnsi="Times New Roman"/>
          <w:sz w:val="28"/>
          <w:szCs w:val="28"/>
          <w:lang w:eastAsia="ar-SA"/>
        </w:rPr>
        <w:tab/>
        <w:t xml:space="preserve">Встановлено, що </w:t>
      </w:r>
      <w:r w:rsidRPr="00ED5D3E">
        <w:rPr>
          <w:rFonts w:ascii="Times New Roman" w:hAnsi="Times New Roman"/>
          <w:sz w:val="28"/>
          <w:szCs w:val="28"/>
          <w:lang w:eastAsia="ar-SA"/>
        </w:rPr>
        <w:t xml:space="preserve">хворі, </w:t>
      </w:r>
      <w:r>
        <w:rPr>
          <w:rFonts w:ascii="Times New Roman" w:hAnsi="Times New Roman"/>
          <w:sz w:val="28"/>
          <w:szCs w:val="28"/>
          <w:lang w:eastAsia="ar-SA"/>
        </w:rPr>
        <w:t>котрі</w:t>
      </w:r>
      <w:r w:rsidRPr="00ED5D3E">
        <w:rPr>
          <w:rFonts w:ascii="Times New Roman" w:hAnsi="Times New Roman"/>
          <w:sz w:val="28"/>
          <w:szCs w:val="28"/>
          <w:lang w:eastAsia="ar-SA"/>
        </w:rPr>
        <w:t xml:space="preserve"> приймали</w:t>
      </w:r>
      <w:r>
        <w:rPr>
          <w:rFonts w:ascii="Times New Roman" w:hAnsi="Times New Roman"/>
          <w:sz w:val="28"/>
          <w:szCs w:val="28"/>
          <w:lang w:eastAsia="ar-SA"/>
        </w:rPr>
        <w:t xml:space="preserve"> бісопролол</w:t>
      </w:r>
      <w:r w:rsidRPr="00ED5D3E">
        <w:rPr>
          <w:rFonts w:ascii="Times New Roman" w:hAnsi="Times New Roman"/>
          <w:sz w:val="28"/>
          <w:szCs w:val="28"/>
          <w:lang w:eastAsia="ar-SA"/>
        </w:rPr>
        <w:t xml:space="preserve"> протягом 2 років</w:t>
      </w:r>
      <w:r>
        <w:rPr>
          <w:rFonts w:ascii="Times New Roman" w:hAnsi="Times New Roman"/>
          <w:sz w:val="28"/>
          <w:szCs w:val="28"/>
          <w:lang w:eastAsia="ar-SA"/>
        </w:rPr>
        <w:t>,</w:t>
      </w:r>
      <w:r w:rsidRPr="00ED5D3E">
        <w:rPr>
          <w:rFonts w:ascii="Times New Roman" w:hAnsi="Times New Roman"/>
          <w:sz w:val="28"/>
          <w:szCs w:val="28"/>
          <w:lang w:eastAsia="ar-SA"/>
        </w:rPr>
        <w:t xml:space="preserve"> мали вірогідне зменшення ризиків</w:t>
      </w:r>
      <w:r>
        <w:rPr>
          <w:rFonts w:ascii="Times New Roman" w:hAnsi="Times New Roman"/>
          <w:sz w:val="28"/>
          <w:szCs w:val="28"/>
          <w:lang w:eastAsia="ar-SA"/>
        </w:rPr>
        <w:t xml:space="preserve"> повторної госпіталізації </w:t>
      </w:r>
      <w:r w:rsidRPr="00ED5D3E">
        <w:rPr>
          <w:rFonts w:ascii="Times New Roman" w:hAnsi="Times New Roman"/>
          <w:sz w:val="28"/>
          <w:szCs w:val="28"/>
          <w:lang w:eastAsia="ar-SA"/>
        </w:rPr>
        <w:t>(</w:t>
      </w:r>
      <w:r>
        <w:rPr>
          <w:rFonts w:ascii="Times New Roman" w:hAnsi="Times New Roman"/>
          <w:sz w:val="28"/>
          <w:szCs w:val="28"/>
          <w:lang w:eastAsia="ar-SA"/>
        </w:rPr>
        <w:t xml:space="preserve">ВШ = </w:t>
      </w:r>
      <w:r w:rsidRPr="00ED5D3E">
        <w:rPr>
          <w:rFonts w:ascii="Times New Roman" w:hAnsi="Times New Roman"/>
          <w:sz w:val="28"/>
          <w:szCs w:val="28"/>
          <w:lang w:eastAsia="ar-SA"/>
        </w:rPr>
        <w:t xml:space="preserve">0,519 (0,278-0,967); р = 0,037) та </w:t>
      </w:r>
      <w:r>
        <w:rPr>
          <w:rFonts w:ascii="Times New Roman" w:hAnsi="Times New Roman"/>
          <w:sz w:val="28"/>
          <w:szCs w:val="28"/>
          <w:lang w:eastAsia="ar-SA"/>
        </w:rPr>
        <w:t>комбінованої кінцевої точки</w:t>
      </w:r>
      <w:r w:rsidRPr="00ED5D3E">
        <w:rPr>
          <w:rFonts w:ascii="Times New Roman" w:hAnsi="Times New Roman"/>
          <w:sz w:val="28"/>
          <w:szCs w:val="28"/>
          <w:lang w:eastAsia="ar-SA"/>
        </w:rPr>
        <w:t xml:space="preserve"> (ВШ = 0,494 (0,271-0,900); р = 0,030). </w:t>
      </w:r>
      <w:r>
        <w:rPr>
          <w:rFonts w:ascii="Times New Roman" w:hAnsi="Times New Roman"/>
          <w:sz w:val="28"/>
          <w:szCs w:val="28"/>
          <w:lang w:eastAsia="ar-SA"/>
        </w:rPr>
        <w:t xml:space="preserve"> Поряд з цим </w:t>
      </w:r>
      <w:r w:rsidRPr="00ED5D3E">
        <w:rPr>
          <w:rFonts w:ascii="Times New Roman" w:hAnsi="Times New Roman"/>
          <w:sz w:val="28"/>
          <w:szCs w:val="28"/>
          <w:lang w:eastAsia="ar-SA"/>
        </w:rPr>
        <w:t>не</w:t>
      </w:r>
      <w:r>
        <w:rPr>
          <w:rFonts w:ascii="Times New Roman" w:hAnsi="Times New Roman"/>
          <w:sz w:val="28"/>
          <w:szCs w:val="28"/>
          <w:lang w:eastAsia="ar-SA"/>
        </w:rPr>
        <w:t xml:space="preserve"> було</w:t>
      </w:r>
      <w:r w:rsidRPr="00ED5D3E">
        <w:rPr>
          <w:rFonts w:ascii="Times New Roman" w:hAnsi="Times New Roman"/>
          <w:sz w:val="28"/>
          <w:szCs w:val="28"/>
          <w:lang w:eastAsia="ar-SA"/>
        </w:rPr>
        <w:t xml:space="preserve"> виявлено зв’язку ефективності </w:t>
      </w:r>
      <w:r>
        <w:rPr>
          <w:rFonts w:ascii="Times New Roman" w:hAnsi="Times New Roman"/>
          <w:sz w:val="28"/>
          <w:szCs w:val="28"/>
          <w:lang w:eastAsia="ar-SA"/>
        </w:rPr>
        <w:t>застосування препарату</w:t>
      </w:r>
      <w:r w:rsidRPr="00ED5D3E">
        <w:rPr>
          <w:rFonts w:ascii="Times New Roman" w:hAnsi="Times New Roman"/>
          <w:sz w:val="28"/>
          <w:szCs w:val="28"/>
          <w:lang w:eastAsia="ar-SA"/>
        </w:rPr>
        <w:t xml:space="preserve"> з поліморфізмами вищевказаних генів, з урахуванням смертності та частоти розвитку </w:t>
      </w:r>
      <w:r>
        <w:rPr>
          <w:rFonts w:ascii="Times New Roman" w:hAnsi="Times New Roman"/>
          <w:sz w:val="28"/>
          <w:szCs w:val="28"/>
          <w:lang w:eastAsia="ar-SA"/>
        </w:rPr>
        <w:t>комбінованої кінцевої точки</w:t>
      </w:r>
      <w:r w:rsidRPr="00ED5D3E">
        <w:rPr>
          <w:rFonts w:ascii="Times New Roman" w:hAnsi="Times New Roman"/>
          <w:sz w:val="28"/>
          <w:szCs w:val="28"/>
          <w:lang w:eastAsia="ar-SA"/>
        </w:rPr>
        <w:t>.</w:t>
      </w:r>
      <w:r>
        <w:rPr>
          <w:rFonts w:ascii="Times New Roman" w:hAnsi="Times New Roman"/>
          <w:sz w:val="28"/>
          <w:szCs w:val="28"/>
          <w:lang w:eastAsia="ar-SA"/>
        </w:rPr>
        <w:t xml:space="preserve"> </w:t>
      </w:r>
    </w:p>
    <w:p w:rsidR="007361D6" w:rsidRDefault="00643D94" w:rsidP="003142CA">
      <w:pPr>
        <w:widowControl w:val="0"/>
        <w:suppressAutoHyphens/>
        <w:spacing w:after="0" w:line="360" w:lineRule="auto"/>
        <w:jc w:val="both"/>
        <w:rPr>
          <w:rFonts w:ascii="Times New Roman" w:hAnsi="Times New Roman"/>
          <w:bCs/>
          <w:iCs/>
          <w:sz w:val="28"/>
          <w:szCs w:val="28"/>
          <w:lang w:eastAsia="ar-SA"/>
        </w:rPr>
      </w:pPr>
      <w:r w:rsidRPr="00ED5D3E">
        <w:rPr>
          <w:rFonts w:ascii="Times New Roman" w:hAnsi="Times New Roman"/>
          <w:sz w:val="28"/>
          <w:szCs w:val="28"/>
          <w:lang w:eastAsia="ar-SA"/>
        </w:rPr>
        <w:tab/>
      </w:r>
      <w:r w:rsidR="006869B6">
        <w:rPr>
          <w:rFonts w:ascii="Times New Roman" w:hAnsi="Times New Roman"/>
          <w:sz w:val="28"/>
          <w:szCs w:val="28"/>
          <w:lang w:eastAsia="ar-SA"/>
        </w:rPr>
        <w:t>Далі</w:t>
      </w:r>
      <w:r w:rsidRPr="00ED5D3E">
        <w:rPr>
          <w:rFonts w:ascii="Times New Roman" w:hAnsi="Times New Roman"/>
          <w:sz w:val="28"/>
          <w:szCs w:val="28"/>
          <w:lang w:eastAsia="ar-SA"/>
        </w:rPr>
        <w:t xml:space="preserve"> </w:t>
      </w:r>
      <w:r>
        <w:rPr>
          <w:rFonts w:ascii="Times New Roman" w:hAnsi="Times New Roman"/>
          <w:sz w:val="28"/>
          <w:szCs w:val="28"/>
          <w:lang w:eastAsia="ar-SA"/>
        </w:rPr>
        <w:t xml:space="preserve">189 </w:t>
      </w:r>
      <w:r w:rsidRPr="00ED5D3E">
        <w:rPr>
          <w:rFonts w:ascii="Times New Roman" w:hAnsi="Times New Roman"/>
          <w:sz w:val="28"/>
          <w:szCs w:val="28"/>
          <w:lang w:eastAsia="ar-SA"/>
        </w:rPr>
        <w:t xml:space="preserve">хворих </w:t>
      </w:r>
      <w:r>
        <w:rPr>
          <w:rFonts w:ascii="Times New Roman" w:hAnsi="Times New Roman"/>
          <w:sz w:val="28"/>
          <w:szCs w:val="28"/>
          <w:lang w:eastAsia="ar-SA"/>
        </w:rPr>
        <w:t>і</w:t>
      </w:r>
      <w:r w:rsidRPr="00ED5D3E">
        <w:rPr>
          <w:rFonts w:ascii="Times New Roman" w:hAnsi="Times New Roman"/>
          <w:sz w:val="28"/>
          <w:szCs w:val="28"/>
          <w:lang w:eastAsia="ar-SA"/>
        </w:rPr>
        <w:t xml:space="preserve">з </w:t>
      </w:r>
      <w:r>
        <w:rPr>
          <w:rFonts w:ascii="Times New Roman" w:hAnsi="Times New Roman"/>
          <w:sz w:val="28"/>
          <w:szCs w:val="28"/>
          <w:lang w:eastAsia="ar-SA"/>
        </w:rPr>
        <w:t>серцевою недостатністю</w:t>
      </w:r>
      <w:r w:rsidRPr="00ED5D3E">
        <w:rPr>
          <w:rFonts w:ascii="Times New Roman" w:hAnsi="Times New Roman"/>
          <w:sz w:val="28"/>
          <w:szCs w:val="28"/>
          <w:lang w:eastAsia="ar-SA"/>
        </w:rPr>
        <w:t xml:space="preserve">, що отримували </w:t>
      </w:r>
      <w:r>
        <w:rPr>
          <w:rFonts w:ascii="Times New Roman" w:hAnsi="Times New Roman"/>
          <w:sz w:val="28"/>
          <w:szCs w:val="28"/>
          <w:lang w:eastAsia="ar-SA"/>
        </w:rPr>
        <w:t>бісопролол</w:t>
      </w:r>
      <w:r w:rsidRPr="00ED5D3E">
        <w:rPr>
          <w:rFonts w:ascii="Times New Roman" w:hAnsi="Times New Roman"/>
          <w:sz w:val="28"/>
          <w:szCs w:val="28"/>
          <w:lang w:eastAsia="ar-SA"/>
        </w:rPr>
        <w:t>, були розділен</w:t>
      </w:r>
      <w:r w:rsidR="00257486">
        <w:rPr>
          <w:rFonts w:ascii="Times New Roman" w:hAnsi="Times New Roman"/>
          <w:sz w:val="28"/>
          <w:szCs w:val="28"/>
          <w:lang w:eastAsia="ar-SA"/>
        </w:rPr>
        <w:t>і</w:t>
      </w:r>
      <w:r w:rsidRPr="00ED5D3E">
        <w:rPr>
          <w:rFonts w:ascii="Times New Roman" w:hAnsi="Times New Roman"/>
          <w:sz w:val="28"/>
          <w:szCs w:val="28"/>
          <w:lang w:eastAsia="ar-SA"/>
        </w:rPr>
        <w:t xml:space="preserve"> на дві групи. </w:t>
      </w:r>
      <w:r w:rsidRPr="00ED5D3E">
        <w:rPr>
          <w:rFonts w:ascii="Times New Roman" w:hAnsi="Times New Roman"/>
          <w:bCs/>
          <w:iCs/>
          <w:sz w:val="28"/>
          <w:szCs w:val="28"/>
          <w:lang w:eastAsia="ar-SA"/>
        </w:rPr>
        <w:t>До першої увійшло 8</w:t>
      </w:r>
      <w:r>
        <w:rPr>
          <w:rFonts w:ascii="Times New Roman" w:hAnsi="Times New Roman"/>
          <w:bCs/>
          <w:iCs/>
          <w:sz w:val="28"/>
          <w:szCs w:val="28"/>
          <w:lang w:eastAsia="ar-SA"/>
        </w:rPr>
        <w:t>5</w:t>
      </w:r>
      <w:r w:rsidRPr="00ED5D3E">
        <w:rPr>
          <w:rFonts w:ascii="Times New Roman" w:hAnsi="Times New Roman"/>
          <w:bCs/>
          <w:iCs/>
          <w:sz w:val="28"/>
          <w:szCs w:val="28"/>
          <w:lang w:eastAsia="ar-SA"/>
        </w:rPr>
        <w:t xml:space="preserve"> (4</w:t>
      </w:r>
      <w:r>
        <w:rPr>
          <w:rFonts w:ascii="Times New Roman" w:hAnsi="Times New Roman"/>
          <w:bCs/>
          <w:iCs/>
          <w:sz w:val="28"/>
          <w:szCs w:val="28"/>
          <w:lang w:eastAsia="ar-SA"/>
        </w:rPr>
        <w:t>4</w:t>
      </w:r>
      <w:r w:rsidRPr="00ED5D3E">
        <w:rPr>
          <w:rFonts w:ascii="Times New Roman" w:hAnsi="Times New Roman"/>
          <w:bCs/>
          <w:iCs/>
          <w:sz w:val="28"/>
          <w:szCs w:val="28"/>
          <w:lang w:eastAsia="ar-SA"/>
        </w:rPr>
        <w:t>,</w:t>
      </w:r>
      <w:r>
        <w:rPr>
          <w:rFonts w:ascii="Times New Roman" w:hAnsi="Times New Roman"/>
          <w:bCs/>
          <w:iCs/>
          <w:sz w:val="28"/>
          <w:szCs w:val="28"/>
          <w:lang w:eastAsia="ar-SA"/>
        </w:rPr>
        <w:t>9</w:t>
      </w:r>
      <w:r w:rsidRPr="00ED5D3E">
        <w:rPr>
          <w:rFonts w:ascii="Times New Roman" w:hAnsi="Times New Roman"/>
          <w:bCs/>
          <w:iCs/>
          <w:sz w:val="28"/>
          <w:szCs w:val="28"/>
          <w:lang w:eastAsia="ar-SA"/>
        </w:rPr>
        <w:t xml:space="preserve"> %) пацієнт</w:t>
      </w:r>
      <w:r>
        <w:rPr>
          <w:rFonts w:ascii="Times New Roman" w:hAnsi="Times New Roman"/>
          <w:bCs/>
          <w:iCs/>
          <w:sz w:val="28"/>
          <w:szCs w:val="28"/>
          <w:lang w:eastAsia="ar-SA"/>
        </w:rPr>
        <w:t>и</w:t>
      </w:r>
      <w:r w:rsidRPr="00ED5D3E">
        <w:rPr>
          <w:rFonts w:ascii="Times New Roman" w:hAnsi="Times New Roman"/>
          <w:bCs/>
          <w:iCs/>
          <w:sz w:val="28"/>
          <w:szCs w:val="28"/>
          <w:lang w:eastAsia="ar-SA"/>
        </w:rPr>
        <w:t xml:space="preserve">, у котрих під час титрування доза препарату </w:t>
      </w:r>
      <w:r w:rsidR="006869B6">
        <w:rPr>
          <w:rFonts w:ascii="Times New Roman" w:hAnsi="Times New Roman"/>
          <w:bCs/>
          <w:iCs/>
          <w:sz w:val="28"/>
          <w:szCs w:val="28"/>
          <w:lang w:eastAsia="ar-SA"/>
        </w:rPr>
        <w:t xml:space="preserve">була </w:t>
      </w:r>
      <w:r w:rsidRPr="00ED5D3E">
        <w:rPr>
          <w:rFonts w:ascii="Times New Roman" w:hAnsi="Times New Roman"/>
          <w:sz w:val="28"/>
          <w:szCs w:val="28"/>
          <w:lang w:eastAsia="ar-SA"/>
        </w:rPr>
        <w:t>≤ 5 мг</w:t>
      </w:r>
      <w:r w:rsidR="006869B6">
        <w:rPr>
          <w:rFonts w:ascii="Times New Roman" w:hAnsi="Times New Roman"/>
          <w:sz w:val="28"/>
          <w:szCs w:val="28"/>
          <w:lang w:eastAsia="ar-SA"/>
        </w:rPr>
        <w:t xml:space="preserve"> </w:t>
      </w:r>
      <w:r w:rsidR="006869B6" w:rsidRPr="00ED5D3E">
        <w:rPr>
          <w:rFonts w:ascii="Times New Roman" w:hAnsi="Times New Roman"/>
          <w:bCs/>
          <w:iCs/>
          <w:sz w:val="28"/>
          <w:szCs w:val="28"/>
          <w:lang w:eastAsia="ar-SA"/>
        </w:rPr>
        <w:t>(через побічні ефекти)</w:t>
      </w:r>
      <w:r w:rsidRPr="00ED5D3E">
        <w:rPr>
          <w:rFonts w:ascii="Times New Roman" w:hAnsi="Times New Roman"/>
          <w:sz w:val="28"/>
          <w:szCs w:val="28"/>
          <w:lang w:eastAsia="ar-SA"/>
        </w:rPr>
        <w:t xml:space="preserve">; до другої </w:t>
      </w:r>
      <w:r w:rsidR="006869B6">
        <w:rPr>
          <w:rFonts w:ascii="Times New Roman" w:hAnsi="Times New Roman"/>
          <w:sz w:val="28"/>
          <w:szCs w:val="28"/>
          <w:lang w:eastAsia="ar-SA"/>
        </w:rPr>
        <w:t xml:space="preserve">групи </w:t>
      </w:r>
      <w:r w:rsidRPr="00ED5D3E">
        <w:rPr>
          <w:rFonts w:ascii="Times New Roman" w:hAnsi="Times New Roman"/>
          <w:sz w:val="28"/>
          <w:szCs w:val="28"/>
          <w:lang w:eastAsia="ar-SA"/>
        </w:rPr>
        <w:t xml:space="preserve">– 104 хворих, у яких максимально-переносима доза </w:t>
      </w:r>
      <w:r>
        <w:rPr>
          <w:rFonts w:ascii="Times New Roman" w:hAnsi="Times New Roman"/>
          <w:sz w:val="28"/>
          <w:szCs w:val="28"/>
          <w:lang w:eastAsia="ar-SA"/>
        </w:rPr>
        <w:t xml:space="preserve">бісопрололу </w:t>
      </w:r>
      <w:r w:rsidRPr="00ED5D3E">
        <w:rPr>
          <w:rFonts w:ascii="Times New Roman" w:hAnsi="Times New Roman"/>
          <w:sz w:val="28"/>
          <w:szCs w:val="28"/>
          <w:lang w:eastAsia="ar-SA"/>
        </w:rPr>
        <w:t xml:space="preserve">була </w:t>
      </w:r>
      <w:r w:rsidR="006869B6">
        <w:rPr>
          <w:rFonts w:ascii="Times New Roman" w:hAnsi="Times New Roman"/>
          <w:sz w:val="28"/>
          <w:szCs w:val="28"/>
          <w:lang w:eastAsia="ar-SA"/>
        </w:rPr>
        <w:t>більшою ніж</w:t>
      </w:r>
      <w:r w:rsidRPr="00ED5D3E">
        <w:rPr>
          <w:rFonts w:ascii="Times New Roman" w:hAnsi="Times New Roman"/>
          <w:sz w:val="28"/>
          <w:szCs w:val="28"/>
          <w:lang w:eastAsia="ar-SA"/>
        </w:rPr>
        <w:t xml:space="preserve"> 5</w:t>
      </w:r>
      <w:r w:rsidR="00991D63">
        <w:rPr>
          <w:rFonts w:ascii="Times New Roman" w:hAnsi="Times New Roman"/>
          <w:sz w:val="28"/>
          <w:szCs w:val="28"/>
          <w:lang w:eastAsia="ar-SA"/>
        </w:rPr>
        <w:t xml:space="preserve"> </w:t>
      </w:r>
      <w:r w:rsidRPr="00ED5D3E">
        <w:rPr>
          <w:rFonts w:ascii="Times New Roman" w:hAnsi="Times New Roman"/>
          <w:sz w:val="28"/>
          <w:szCs w:val="28"/>
          <w:lang w:eastAsia="ar-SA"/>
        </w:rPr>
        <w:t>мг</w:t>
      </w:r>
      <w:r w:rsidRPr="00ED5D3E">
        <w:rPr>
          <w:rFonts w:ascii="Times New Roman" w:hAnsi="Times New Roman"/>
          <w:bCs/>
          <w:iCs/>
          <w:sz w:val="28"/>
          <w:szCs w:val="28"/>
          <w:lang w:eastAsia="ar-SA"/>
        </w:rPr>
        <w:t xml:space="preserve">. </w:t>
      </w:r>
    </w:p>
    <w:p w:rsidR="007361D6" w:rsidRDefault="00643D94" w:rsidP="007361D6">
      <w:pPr>
        <w:widowControl w:val="0"/>
        <w:suppressAutoHyphens/>
        <w:spacing w:after="0" w:line="360" w:lineRule="auto"/>
        <w:ind w:firstLine="708"/>
        <w:jc w:val="both"/>
        <w:rPr>
          <w:rFonts w:ascii="Times New Roman" w:hAnsi="Times New Roman"/>
          <w:sz w:val="28"/>
          <w:szCs w:val="28"/>
          <w:lang w:eastAsia="ar-SA"/>
        </w:rPr>
      </w:pPr>
      <w:r w:rsidRPr="00ED5D3E">
        <w:rPr>
          <w:rFonts w:ascii="Times New Roman" w:hAnsi="Times New Roman"/>
          <w:sz w:val="28"/>
          <w:szCs w:val="28"/>
          <w:lang w:eastAsia="ar-SA"/>
        </w:rPr>
        <w:t>Групи хворих не відрізнялися між собою за статю та віком</w:t>
      </w:r>
      <w:r>
        <w:rPr>
          <w:rFonts w:ascii="Times New Roman" w:hAnsi="Times New Roman"/>
          <w:sz w:val="28"/>
          <w:szCs w:val="28"/>
          <w:lang w:eastAsia="ar-SA"/>
        </w:rPr>
        <w:t xml:space="preserve">. </w:t>
      </w:r>
    </w:p>
    <w:p w:rsidR="00643D94" w:rsidRPr="00ED5D3E" w:rsidRDefault="00643D94" w:rsidP="007361D6">
      <w:pPr>
        <w:widowControl w:val="0"/>
        <w:suppressAutoHyphens/>
        <w:spacing w:after="0" w:line="360" w:lineRule="auto"/>
        <w:ind w:firstLine="708"/>
        <w:jc w:val="both"/>
        <w:rPr>
          <w:rFonts w:ascii="Times New Roman" w:hAnsi="Times New Roman"/>
          <w:sz w:val="28"/>
          <w:szCs w:val="28"/>
          <w:lang w:eastAsia="ar-SA"/>
        </w:rPr>
      </w:pPr>
      <w:r w:rsidRPr="00ED5D3E">
        <w:rPr>
          <w:rFonts w:ascii="Times New Roman" w:hAnsi="Times New Roman"/>
          <w:sz w:val="28"/>
          <w:szCs w:val="28"/>
          <w:lang w:eastAsia="ar-SA"/>
        </w:rPr>
        <w:t xml:space="preserve">Пацієнти, що приймали бісопролол в дозі &gt; 5 мг мали </w:t>
      </w:r>
      <w:r w:rsidR="007361D6">
        <w:rPr>
          <w:rFonts w:ascii="Times New Roman" w:hAnsi="Times New Roman"/>
          <w:sz w:val="28"/>
          <w:szCs w:val="28"/>
          <w:lang w:eastAsia="ar-SA"/>
        </w:rPr>
        <w:t xml:space="preserve">невірогідне </w:t>
      </w:r>
      <w:r w:rsidRPr="00ED5D3E">
        <w:rPr>
          <w:rFonts w:ascii="Times New Roman" w:hAnsi="Times New Roman"/>
          <w:sz w:val="28"/>
          <w:szCs w:val="28"/>
          <w:lang w:eastAsia="ar-SA"/>
        </w:rPr>
        <w:t xml:space="preserve">зниження ризику повторної госпіталізації з приводу декомпенсації </w:t>
      </w:r>
      <w:r w:rsidR="007361D6">
        <w:rPr>
          <w:rFonts w:ascii="Times New Roman" w:hAnsi="Times New Roman"/>
          <w:sz w:val="28"/>
          <w:szCs w:val="28"/>
          <w:lang w:eastAsia="ar-SA"/>
        </w:rPr>
        <w:t>серцевої недостатності</w:t>
      </w:r>
      <w:r w:rsidRPr="00ED5D3E">
        <w:rPr>
          <w:rFonts w:ascii="Times New Roman" w:hAnsi="Times New Roman"/>
          <w:sz w:val="28"/>
          <w:szCs w:val="28"/>
          <w:lang w:eastAsia="ar-SA"/>
        </w:rPr>
        <w:t>, порівн</w:t>
      </w:r>
      <w:r>
        <w:rPr>
          <w:rFonts w:ascii="Times New Roman" w:hAnsi="Times New Roman"/>
          <w:sz w:val="28"/>
          <w:szCs w:val="28"/>
          <w:lang w:eastAsia="ar-SA"/>
        </w:rPr>
        <w:t xml:space="preserve">яно з </w:t>
      </w:r>
      <w:r w:rsidRPr="00ED5D3E">
        <w:rPr>
          <w:rFonts w:ascii="Times New Roman" w:hAnsi="Times New Roman"/>
          <w:sz w:val="28"/>
          <w:szCs w:val="28"/>
          <w:lang w:eastAsia="ar-SA"/>
        </w:rPr>
        <w:t>груп</w:t>
      </w:r>
      <w:r>
        <w:rPr>
          <w:rFonts w:ascii="Times New Roman" w:hAnsi="Times New Roman"/>
          <w:sz w:val="28"/>
          <w:szCs w:val="28"/>
          <w:lang w:eastAsia="ar-SA"/>
        </w:rPr>
        <w:t>ою</w:t>
      </w:r>
      <w:r w:rsidRPr="00ED5D3E">
        <w:rPr>
          <w:rFonts w:ascii="Times New Roman" w:hAnsi="Times New Roman"/>
          <w:sz w:val="28"/>
          <w:szCs w:val="28"/>
          <w:lang w:eastAsia="ar-SA"/>
        </w:rPr>
        <w:t xml:space="preserve"> хворих, що могли приймати препарат у меншій дозі (</w:t>
      </w:r>
      <w:r>
        <w:rPr>
          <w:rFonts w:ascii="Times New Roman" w:hAnsi="Times New Roman"/>
          <w:sz w:val="28"/>
          <w:szCs w:val="28"/>
          <w:lang w:eastAsia="ar-SA"/>
        </w:rPr>
        <w:t xml:space="preserve">17,3 %, проти 28,2 %, відповідно, </w:t>
      </w:r>
      <w:r w:rsidRPr="00ED5D3E">
        <w:rPr>
          <w:rFonts w:ascii="Times New Roman" w:hAnsi="Times New Roman"/>
          <w:sz w:val="28"/>
          <w:szCs w:val="28"/>
          <w:lang w:eastAsia="ar-SA"/>
        </w:rPr>
        <w:t>р = 0,0</w:t>
      </w:r>
      <w:r>
        <w:rPr>
          <w:rFonts w:ascii="Times New Roman" w:hAnsi="Times New Roman"/>
          <w:sz w:val="28"/>
          <w:szCs w:val="28"/>
          <w:lang w:eastAsia="ar-SA"/>
        </w:rPr>
        <w:t>73)</w:t>
      </w:r>
      <w:r w:rsidRPr="00ED5D3E">
        <w:rPr>
          <w:rFonts w:ascii="Times New Roman" w:hAnsi="Times New Roman"/>
          <w:sz w:val="28"/>
          <w:szCs w:val="28"/>
          <w:lang w:eastAsia="ar-SA"/>
        </w:rPr>
        <w:t xml:space="preserve"> (табл. 6.</w:t>
      </w:r>
      <w:r>
        <w:rPr>
          <w:rFonts w:ascii="Times New Roman" w:hAnsi="Times New Roman"/>
          <w:sz w:val="28"/>
          <w:szCs w:val="28"/>
          <w:lang w:eastAsia="ar-SA"/>
        </w:rPr>
        <w:t>23</w:t>
      </w:r>
      <w:r w:rsidRPr="00ED5D3E">
        <w:rPr>
          <w:rFonts w:ascii="Times New Roman" w:hAnsi="Times New Roman"/>
          <w:sz w:val="28"/>
          <w:szCs w:val="28"/>
          <w:lang w:eastAsia="ar-SA"/>
        </w:rPr>
        <w:t>).</w:t>
      </w:r>
    </w:p>
    <w:p w:rsidR="00643D94" w:rsidRPr="00ED5D3E" w:rsidRDefault="00643D94" w:rsidP="003142CA">
      <w:pPr>
        <w:widowControl w:val="0"/>
        <w:suppressAutoHyphens/>
        <w:spacing w:after="0" w:line="360" w:lineRule="auto"/>
        <w:jc w:val="both"/>
        <w:rPr>
          <w:rFonts w:ascii="Times New Roman" w:hAnsi="Times New Roman"/>
          <w:sz w:val="28"/>
          <w:szCs w:val="28"/>
          <w:lang w:eastAsia="ar-SA"/>
        </w:rPr>
      </w:pPr>
    </w:p>
    <w:p w:rsidR="00643D94" w:rsidRPr="00ED5D3E" w:rsidRDefault="00643D94" w:rsidP="007361D6">
      <w:pPr>
        <w:widowControl w:val="0"/>
        <w:spacing w:after="0" w:line="360" w:lineRule="auto"/>
        <w:jc w:val="right"/>
        <w:rPr>
          <w:rFonts w:ascii="Times New Roman" w:hAnsi="Times New Roman"/>
          <w:sz w:val="28"/>
          <w:szCs w:val="28"/>
          <w:lang w:eastAsia="ar-SA"/>
        </w:rPr>
      </w:pPr>
      <w:r>
        <w:rPr>
          <w:rFonts w:ascii="Times New Roman" w:hAnsi="Times New Roman"/>
          <w:sz w:val="28"/>
          <w:szCs w:val="28"/>
          <w:lang w:eastAsia="ar-SA"/>
        </w:rPr>
        <w:br w:type="page"/>
      </w:r>
      <w:r w:rsidRPr="00ED5D3E">
        <w:rPr>
          <w:rFonts w:ascii="Times New Roman" w:hAnsi="Times New Roman"/>
          <w:sz w:val="28"/>
          <w:szCs w:val="28"/>
          <w:lang w:eastAsia="ar-SA"/>
        </w:rPr>
        <w:t>Таблиця 6.2</w:t>
      </w:r>
      <w:r>
        <w:rPr>
          <w:rFonts w:ascii="Times New Roman" w:hAnsi="Times New Roman"/>
          <w:sz w:val="28"/>
          <w:szCs w:val="28"/>
          <w:lang w:eastAsia="ar-SA"/>
        </w:rPr>
        <w:t>3</w:t>
      </w:r>
    </w:p>
    <w:p w:rsidR="00643D94" w:rsidRPr="00ED5D3E" w:rsidRDefault="00643D94" w:rsidP="007361D6">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 xml:space="preserve">Характеристика груп хворих </w:t>
      </w:r>
      <w:r>
        <w:rPr>
          <w:rFonts w:ascii="Times New Roman" w:hAnsi="Times New Roman"/>
          <w:sz w:val="28"/>
          <w:szCs w:val="28"/>
          <w:lang w:eastAsia="ar-SA"/>
        </w:rPr>
        <w:t>і</w:t>
      </w:r>
      <w:r w:rsidRPr="00ED5D3E">
        <w:rPr>
          <w:rFonts w:ascii="Times New Roman" w:hAnsi="Times New Roman"/>
          <w:sz w:val="28"/>
          <w:szCs w:val="28"/>
          <w:lang w:eastAsia="ar-SA"/>
        </w:rPr>
        <w:t xml:space="preserve">з </w:t>
      </w:r>
      <w:r>
        <w:rPr>
          <w:rFonts w:ascii="Times New Roman" w:hAnsi="Times New Roman"/>
          <w:sz w:val="28"/>
          <w:szCs w:val="28"/>
          <w:lang w:eastAsia="ar-SA"/>
        </w:rPr>
        <w:t>серцевою недостатністю</w:t>
      </w:r>
      <w:r w:rsidRPr="00ED5D3E">
        <w:rPr>
          <w:rFonts w:ascii="Times New Roman" w:hAnsi="Times New Roman"/>
          <w:sz w:val="28"/>
          <w:szCs w:val="28"/>
          <w:lang w:eastAsia="ar-SA"/>
        </w:rPr>
        <w:t>, що приймали бісопролол  у різних дозах (n=1</w:t>
      </w:r>
      <w:r>
        <w:rPr>
          <w:rFonts w:ascii="Times New Roman" w:hAnsi="Times New Roman"/>
          <w:sz w:val="28"/>
          <w:szCs w:val="28"/>
          <w:lang w:eastAsia="ar-SA"/>
        </w:rPr>
        <w:t>89</w:t>
      </w:r>
      <w:r w:rsidRPr="00ED5D3E">
        <w:rPr>
          <w:rFonts w:ascii="Times New Roman" w:hAnsi="Times New Roman"/>
          <w:sz w:val="28"/>
          <w:szCs w:val="28"/>
          <w:lang w:eastAsia="ar-SA"/>
        </w:rPr>
        <w:t>).</w:t>
      </w:r>
    </w:p>
    <w:tbl>
      <w:tblPr>
        <w:tblW w:w="9725" w:type="dxa"/>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00" w:firstRow="0" w:lastRow="0" w:firstColumn="0" w:lastColumn="0" w:noHBand="0" w:noVBand="0"/>
      </w:tblPr>
      <w:tblGrid>
        <w:gridCol w:w="24"/>
        <w:gridCol w:w="2719"/>
        <w:gridCol w:w="25"/>
        <w:gridCol w:w="2105"/>
        <w:gridCol w:w="23"/>
        <w:gridCol w:w="2102"/>
        <w:gridCol w:w="25"/>
        <w:gridCol w:w="971"/>
        <w:gridCol w:w="23"/>
        <w:gridCol w:w="1685"/>
        <w:gridCol w:w="23"/>
      </w:tblGrid>
      <w:tr w:rsidR="00643D94" w:rsidRPr="00ED5D3E" w:rsidTr="00C06B1C">
        <w:trPr>
          <w:gridAfter w:val="1"/>
          <w:wAfter w:w="23" w:type="dxa"/>
          <w:trHeight w:val="163"/>
          <w:jc w:val="center"/>
        </w:trPr>
        <w:tc>
          <w:tcPr>
            <w:tcW w:w="2743" w:type="dxa"/>
            <w:gridSpan w:val="2"/>
            <w:vMerge w:val="restart"/>
            <w:vAlign w:val="center"/>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Pr>
                <w:rFonts w:ascii="Times New Roman" w:hAnsi="Times New Roman"/>
                <w:sz w:val="28"/>
                <w:szCs w:val="28"/>
                <w:lang w:eastAsia="ar-SA"/>
              </w:rPr>
              <w:t>Параметри, одиниці вимірювання</w:t>
            </w:r>
          </w:p>
        </w:tc>
        <w:tc>
          <w:tcPr>
            <w:tcW w:w="4255" w:type="dxa"/>
            <w:gridSpan w:val="4"/>
            <w:vAlign w:val="center"/>
          </w:tcPr>
          <w:p w:rsidR="00643D94" w:rsidRPr="00ED5D3E" w:rsidRDefault="00643D94" w:rsidP="003142CA">
            <w:pPr>
              <w:widowControl w:val="0"/>
              <w:suppressAutoHyphens/>
              <w:spacing w:after="0" w:line="360" w:lineRule="auto"/>
              <w:jc w:val="center"/>
              <w:rPr>
                <w:rFonts w:ascii="Symbol" w:hAnsi="Symbol"/>
                <w:sz w:val="28"/>
                <w:szCs w:val="28"/>
                <w:lang w:eastAsia="ar-SA"/>
              </w:rPr>
            </w:pPr>
            <w:r w:rsidRPr="00ED5D3E">
              <w:rPr>
                <w:rFonts w:ascii="Times New Roman" w:hAnsi="Times New Roman"/>
                <w:sz w:val="28"/>
                <w:szCs w:val="28"/>
                <w:lang w:eastAsia="ar-SA"/>
              </w:rPr>
              <w:t>Доза бісоролола</w:t>
            </w:r>
          </w:p>
        </w:tc>
        <w:tc>
          <w:tcPr>
            <w:tcW w:w="996" w:type="dxa"/>
            <w:gridSpan w:val="2"/>
            <w:vMerge w:val="restart"/>
            <w:vAlign w:val="center"/>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Symbol" w:hAnsi="Symbol"/>
                <w:sz w:val="28"/>
                <w:szCs w:val="28"/>
                <w:lang w:eastAsia="ar-SA"/>
              </w:rPr>
              <w:t></w:t>
            </w:r>
            <w:r w:rsidRPr="00ED5D3E">
              <w:rPr>
                <w:rFonts w:ascii="Times New Roman" w:hAnsi="Times New Roman"/>
                <w:sz w:val="28"/>
                <w:szCs w:val="28"/>
                <w:vertAlign w:val="superscript"/>
                <w:lang w:eastAsia="ar-SA"/>
              </w:rPr>
              <w:t>2</w:t>
            </w:r>
            <w:r w:rsidRPr="00ED5D3E">
              <w:rPr>
                <w:rFonts w:ascii="Times New Roman" w:hAnsi="Times New Roman"/>
                <w:sz w:val="28"/>
                <w:szCs w:val="28"/>
                <w:lang w:eastAsia="ar-SA"/>
              </w:rPr>
              <w:t>; p</w:t>
            </w:r>
          </w:p>
        </w:tc>
        <w:tc>
          <w:tcPr>
            <w:tcW w:w="1708" w:type="dxa"/>
            <w:gridSpan w:val="2"/>
            <w:vMerge w:val="restart"/>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ВШ</w:t>
            </w:r>
          </w:p>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(95 % ДІ)</w:t>
            </w:r>
          </w:p>
        </w:tc>
      </w:tr>
      <w:tr w:rsidR="00643D94" w:rsidRPr="00ED5D3E" w:rsidTr="00C06B1C">
        <w:trPr>
          <w:gridAfter w:val="1"/>
          <w:wAfter w:w="23" w:type="dxa"/>
          <w:trHeight w:val="163"/>
          <w:jc w:val="center"/>
        </w:trPr>
        <w:tc>
          <w:tcPr>
            <w:tcW w:w="2743" w:type="dxa"/>
            <w:gridSpan w:val="2"/>
            <w:vMerge/>
            <w:vAlign w:val="center"/>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p>
        </w:tc>
        <w:tc>
          <w:tcPr>
            <w:tcW w:w="2130" w:type="dxa"/>
            <w:gridSpan w:val="2"/>
            <w:vAlign w:val="center"/>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Symbol" w:hAnsi="Symbol"/>
                <w:sz w:val="28"/>
                <w:szCs w:val="28"/>
                <w:lang w:eastAsia="ar-SA"/>
              </w:rPr>
              <w:t></w:t>
            </w:r>
            <w:r w:rsidRPr="00ED5D3E">
              <w:rPr>
                <w:rFonts w:ascii="Times New Roman" w:hAnsi="Times New Roman"/>
                <w:sz w:val="28"/>
                <w:szCs w:val="28"/>
                <w:lang w:eastAsia="ar-SA"/>
              </w:rPr>
              <w:t xml:space="preserve"> 5 мг (n = 8</w:t>
            </w:r>
            <w:r>
              <w:rPr>
                <w:rFonts w:ascii="Times New Roman" w:hAnsi="Times New Roman"/>
                <w:sz w:val="28"/>
                <w:szCs w:val="28"/>
                <w:lang w:eastAsia="ar-SA"/>
              </w:rPr>
              <w:t>5</w:t>
            </w:r>
            <w:r w:rsidRPr="00ED5D3E">
              <w:rPr>
                <w:rFonts w:ascii="Times New Roman" w:hAnsi="Times New Roman"/>
                <w:sz w:val="28"/>
                <w:szCs w:val="28"/>
                <w:lang w:eastAsia="ar-SA"/>
              </w:rPr>
              <w:t>)</w:t>
            </w:r>
          </w:p>
        </w:tc>
        <w:tc>
          <w:tcPr>
            <w:tcW w:w="2125" w:type="dxa"/>
            <w:gridSpan w:val="2"/>
            <w:vAlign w:val="center"/>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&gt; 5 мг (n = 104)</w:t>
            </w:r>
          </w:p>
        </w:tc>
        <w:tc>
          <w:tcPr>
            <w:tcW w:w="996" w:type="dxa"/>
            <w:gridSpan w:val="2"/>
            <w:vMerge/>
            <w:vAlign w:val="center"/>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p>
        </w:tc>
        <w:tc>
          <w:tcPr>
            <w:tcW w:w="1708" w:type="dxa"/>
            <w:gridSpan w:val="2"/>
            <w:vMerge/>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p>
        </w:tc>
      </w:tr>
      <w:tr w:rsidR="00643D94" w:rsidRPr="00ED5D3E" w:rsidTr="00C06B1C">
        <w:trPr>
          <w:gridAfter w:val="1"/>
          <w:wAfter w:w="23" w:type="dxa"/>
          <w:trHeight w:val="470"/>
          <w:jc w:val="center"/>
        </w:trPr>
        <w:tc>
          <w:tcPr>
            <w:tcW w:w="2743" w:type="dxa"/>
            <w:gridSpan w:val="2"/>
            <w:vAlign w:val="center"/>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bCs/>
                <w:sz w:val="28"/>
                <w:szCs w:val="28"/>
                <w:lang w:eastAsia="ar-SA"/>
              </w:rPr>
              <w:t>Вік, роки</w:t>
            </w:r>
          </w:p>
        </w:tc>
        <w:tc>
          <w:tcPr>
            <w:tcW w:w="2130" w:type="dxa"/>
            <w:gridSpan w:val="2"/>
            <w:vAlign w:val="center"/>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 xml:space="preserve">57,00 </w:t>
            </w:r>
          </w:p>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[51,00 - 65,25]</w:t>
            </w:r>
          </w:p>
        </w:tc>
        <w:tc>
          <w:tcPr>
            <w:tcW w:w="2125" w:type="dxa"/>
            <w:gridSpan w:val="2"/>
            <w:vAlign w:val="center"/>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 xml:space="preserve">58,00 </w:t>
            </w:r>
          </w:p>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[54,25 - 66,00]</w:t>
            </w:r>
          </w:p>
        </w:tc>
        <w:tc>
          <w:tcPr>
            <w:tcW w:w="996" w:type="dxa"/>
            <w:gridSpan w:val="2"/>
            <w:vAlign w:val="center"/>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NA; 0,146</w:t>
            </w:r>
          </w:p>
        </w:tc>
        <w:tc>
          <w:tcPr>
            <w:tcW w:w="1708" w:type="dxa"/>
            <w:gridSpan w:val="2"/>
            <w:vAlign w:val="center"/>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NA</w:t>
            </w:r>
          </w:p>
        </w:tc>
      </w:tr>
      <w:tr w:rsidR="00643D94" w:rsidRPr="00ED5D3E" w:rsidTr="00C06B1C">
        <w:tblPrEx>
          <w:jc w:val="left"/>
        </w:tblPrEx>
        <w:trPr>
          <w:gridBefore w:val="1"/>
          <w:wBefore w:w="24" w:type="dxa"/>
          <w:trHeight w:val="470"/>
        </w:trPr>
        <w:tc>
          <w:tcPr>
            <w:tcW w:w="2744" w:type="dxa"/>
            <w:gridSpan w:val="2"/>
          </w:tcPr>
          <w:p w:rsidR="00643D94" w:rsidRPr="00ED5D3E" w:rsidRDefault="00643D94" w:rsidP="003142CA">
            <w:pPr>
              <w:widowControl w:val="0"/>
              <w:suppressAutoHyphens/>
              <w:spacing w:after="0" w:line="360" w:lineRule="auto"/>
              <w:jc w:val="both"/>
              <w:rPr>
                <w:rFonts w:ascii="Times New Roman" w:hAnsi="Times New Roman"/>
                <w:sz w:val="28"/>
                <w:szCs w:val="28"/>
                <w:lang w:eastAsia="ar-SA"/>
              </w:rPr>
            </w:pPr>
            <w:r w:rsidRPr="00ED5D3E">
              <w:rPr>
                <w:rFonts w:ascii="Times New Roman" w:hAnsi="Times New Roman"/>
                <w:bCs/>
                <w:sz w:val="28"/>
                <w:szCs w:val="28"/>
                <w:lang w:eastAsia="ar-SA"/>
              </w:rPr>
              <w:t>Чоловіки</w:t>
            </w:r>
            <w:r w:rsidRPr="00ED5D3E">
              <w:rPr>
                <w:rFonts w:ascii="Times New Roman" w:hAnsi="Times New Roman"/>
                <w:sz w:val="28"/>
                <w:szCs w:val="28"/>
                <w:lang w:eastAsia="ar-SA"/>
              </w:rPr>
              <w:t>, n (%)</w:t>
            </w:r>
          </w:p>
        </w:tc>
        <w:tc>
          <w:tcPr>
            <w:tcW w:w="2128" w:type="dxa"/>
            <w:gridSpan w:val="2"/>
            <w:vAlign w:val="center"/>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Pr>
                <w:rFonts w:ascii="Times New Roman" w:hAnsi="Times New Roman"/>
                <w:sz w:val="28"/>
                <w:szCs w:val="28"/>
                <w:lang w:eastAsia="ar-SA"/>
              </w:rPr>
              <w:t>59</w:t>
            </w:r>
            <w:r w:rsidRPr="00ED5D3E">
              <w:rPr>
                <w:rFonts w:ascii="Times New Roman" w:hAnsi="Times New Roman"/>
                <w:sz w:val="28"/>
                <w:szCs w:val="28"/>
                <w:lang w:eastAsia="ar-SA"/>
              </w:rPr>
              <w:t xml:space="preserve"> (69,</w:t>
            </w:r>
            <w:r>
              <w:rPr>
                <w:rFonts w:ascii="Times New Roman" w:hAnsi="Times New Roman"/>
                <w:sz w:val="28"/>
                <w:szCs w:val="28"/>
                <w:lang w:eastAsia="ar-SA"/>
              </w:rPr>
              <w:t>4</w:t>
            </w:r>
            <w:r w:rsidRPr="00ED5D3E">
              <w:rPr>
                <w:rFonts w:ascii="Times New Roman" w:hAnsi="Times New Roman"/>
                <w:sz w:val="28"/>
                <w:szCs w:val="28"/>
                <w:lang w:eastAsia="ar-SA"/>
              </w:rPr>
              <w:t>)</w:t>
            </w:r>
          </w:p>
        </w:tc>
        <w:tc>
          <w:tcPr>
            <w:tcW w:w="2127" w:type="dxa"/>
            <w:gridSpan w:val="2"/>
            <w:vAlign w:val="center"/>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71 (68,3)</w:t>
            </w:r>
          </w:p>
        </w:tc>
        <w:tc>
          <w:tcPr>
            <w:tcW w:w="994" w:type="dxa"/>
            <w:gridSpan w:val="2"/>
            <w:vMerge w:val="restart"/>
            <w:vAlign w:val="center"/>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0,0</w:t>
            </w:r>
            <w:r>
              <w:rPr>
                <w:rFonts w:ascii="Times New Roman" w:hAnsi="Times New Roman"/>
                <w:sz w:val="28"/>
                <w:szCs w:val="28"/>
                <w:lang w:eastAsia="ar-SA"/>
              </w:rPr>
              <w:t>28</w:t>
            </w:r>
            <w:r w:rsidRPr="00ED5D3E">
              <w:rPr>
                <w:rFonts w:ascii="Times New Roman" w:hAnsi="Times New Roman"/>
                <w:sz w:val="28"/>
                <w:szCs w:val="28"/>
                <w:lang w:eastAsia="ar-SA"/>
              </w:rPr>
              <w:t>;</w:t>
            </w:r>
          </w:p>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0,8</w:t>
            </w:r>
            <w:r>
              <w:rPr>
                <w:rFonts w:ascii="Times New Roman" w:hAnsi="Times New Roman"/>
                <w:sz w:val="28"/>
                <w:szCs w:val="28"/>
                <w:lang w:eastAsia="ar-SA"/>
              </w:rPr>
              <w:t>6</w:t>
            </w:r>
            <w:r w:rsidRPr="00ED5D3E">
              <w:rPr>
                <w:rFonts w:ascii="Times New Roman" w:hAnsi="Times New Roman"/>
                <w:sz w:val="28"/>
                <w:szCs w:val="28"/>
                <w:lang w:eastAsia="ar-SA"/>
              </w:rPr>
              <w:t>6</w:t>
            </w:r>
          </w:p>
        </w:tc>
        <w:tc>
          <w:tcPr>
            <w:tcW w:w="1708" w:type="dxa"/>
            <w:gridSpan w:val="2"/>
            <w:vMerge w:val="restart"/>
            <w:vAlign w:val="center"/>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NA</w:t>
            </w:r>
          </w:p>
        </w:tc>
      </w:tr>
      <w:tr w:rsidR="00643D94" w:rsidRPr="00ED5D3E" w:rsidTr="00C06B1C">
        <w:tblPrEx>
          <w:jc w:val="left"/>
        </w:tblPrEx>
        <w:trPr>
          <w:gridBefore w:val="1"/>
          <w:wBefore w:w="24" w:type="dxa"/>
          <w:trHeight w:val="470"/>
        </w:trPr>
        <w:tc>
          <w:tcPr>
            <w:tcW w:w="2744" w:type="dxa"/>
            <w:gridSpan w:val="2"/>
          </w:tcPr>
          <w:p w:rsidR="00643D94" w:rsidRPr="00ED5D3E" w:rsidRDefault="00643D94" w:rsidP="003142CA">
            <w:pPr>
              <w:widowControl w:val="0"/>
              <w:suppressAutoHyphens/>
              <w:spacing w:after="0" w:line="360" w:lineRule="auto"/>
              <w:jc w:val="both"/>
              <w:rPr>
                <w:rFonts w:ascii="Times New Roman" w:hAnsi="Times New Roman"/>
                <w:sz w:val="28"/>
                <w:szCs w:val="28"/>
                <w:lang w:eastAsia="ar-SA"/>
              </w:rPr>
            </w:pPr>
            <w:r w:rsidRPr="00ED5D3E">
              <w:rPr>
                <w:rFonts w:ascii="Times New Roman" w:hAnsi="Times New Roman"/>
                <w:bCs/>
                <w:sz w:val="28"/>
                <w:szCs w:val="28"/>
                <w:lang w:eastAsia="ar-SA"/>
              </w:rPr>
              <w:t>Жінки</w:t>
            </w:r>
            <w:r w:rsidRPr="00ED5D3E">
              <w:rPr>
                <w:rFonts w:ascii="Times New Roman" w:hAnsi="Times New Roman"/>
                <w:sz w:val="28"/>
                <w:szCs w:val="28"/>
                <w:lang w:eastAsia="ar-SA"/>
              </w:rPr>
              <w:t>, n (%)</w:t>
            </w:r>
          </w:p>
        </w:tc>
        <w:tc>
          <w:tcPr>
            <w:tcW w:w="2128" w:type="dxa"/>
            <w:gridSpan w:val="2"/>
            <w:vAlign w:val="center"/>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26 (30,</w:t>
            </w:r>
            <w:r>
              <w:rPr>
                <w:rFonts w:ascii="Times New Roman" w:hAnsi="Times New Roman"/>
                <w:sz w:val="28"/>
                <w:szCs w:val="28"/>
                <w:lang w:eastAsia="ar-SA"/>
              </w:rPr>
              <w:t>6</w:t>
            </w:r>
            <w:r w:rsidRPr="00ED5D3E">
              <w:rPr>
                <w:rFonts w:ascii="Times New Roman" w:hAnsi="Times New Roman"/>
                <w:sz w:val="28"/>
                <w:szCs w:val="28"/>
                <w:lang w:eastAsia="ar-SA"/>
              </w:rPr>
              <w:t>)</w:t>
            </w:r>
          </w:p>
        </w:tc>
        <w:tc>
          <w:tcPr>
            <w:tcW w:w="2127" w:type="dxa"/>
            <w:gridSpan w:val="2"/>
            <w:vAlign w:val="center"/>
          </w:tcPr>
          <w:p w:rsidR="00643D94" w:rsidRPr="00ED5D3E" w:rsidRDefault="00643D94" w:rsidP="003142CA">
            <w:pPr>
              <w:widowControl w:val="0"/>
              <w:suppressAutoHyphens/>
              <w:spacing w:after="0" w:line="360" w:lineRule="auto"/>
              <w:jc w:val="center"/>
              <w:rPr>
                <w:rFonts w:ascii="Times New Roman" w:hAnsi="Times New Roman"/>
                <w:color w:val="FF0000"/>
                <w:sz w:val="28"/>
                <w:szCs w:val="28"/>
                <w:shd w:val="clear" w:color="auto" w:fill="FFFF00"/>
                <w:lang w:eastAsia="ar-SA"/>
              </w:rPr>
            </w:pPr>
            <w:r w:rsidRPr="00ED5D3E">
              <w:rPr>
                <w:rFonts w:ascii="Times New Roman" w:hAnsi="Times New Roman"/>
                <w:sz w:val="28"/>
                <w:szCs w:val="28"/>
                <w:lang w:eastAsia="ar-SA"/>
              </w:rPr>
              <w:t>33 (31,7)</w:t>
            </w:r>
          </w:p>
        </w:tc>
        <w:tc>
          <w:tcPr>
            <w:tcW w:w="994" w:type="dxa"/>
            <w:gridSpan w:val="2"/>
            <w:vMerge/>
            <w:vAlign w:val="center"/>
          </w:tcPr>
          <w:p w:rsidR="00643D94" w:rsidRPr="00ED5D3E" w:rsidRDefault="00643D94" w:rsidP="003142CA">
            <w:pPr>
              <w:widowControl w:val="0"/>
              <w:suppressAutoHyphens/>
              <w:spacing w:after="0" w:line="360" w:lineRule="auto"/>
              <w:jc w:val="center"/>
              <w:rPr>
                <w:rFonts w:ascii="Times New Roman" w:hAnsi="Times New Roman"/>
                <w:color w:val="FF0000"/>
                <w:sz w:val="28"/>
                <w:szCs w:val="28"/>
                <w:shd w:val="clear" w:color="auto" w:fill="FFFF00"/>
                <w:lang w:eastAsia="ar-SA"/>
              </w:rPr>
            </w:pPr>
          </w:p>
        </w:tc>
        <w:tc>
          <w:tcPr>
            <w:tcW w:w="1708" w:type="dxa"/>
            <w:gridSpan w:val="2"/>
            <w:vMerge/>
          </w:tcPr>
          <w:p w:rsidR="00643D94" w:rsidRPr="00ED5D3E" w:rsidRDefault="00643D94" w:rsidP="003142CA">
            <w:pPr>
              <w:widowControl w:val="0"/>
              <w:suppressAutoHyphens/>
              <w:spacing w:after="0" w:line="360" w:lineRule="auto"/>
              <w:jc w:val="center"/>
              <w:rPr>
                <w:rFonts w:ascii="Times New Roman" w:hAnsi="Times New Roman"/>
                <w:color w:val="FF0000"/>
                <w:sz w:val="28"/>
                <w:szCs w:val="28"/>
                <w:shd w:val="clear" w:color="auto" w:fill="FFFF00"/>
                <w:lang w:eastAsia="ar-SA"/>
              </w:rPr>
            </w:pPr>
          </w:p>
        </w:tc>
      </w:tr>
      <w:tr w:rsidR="00643D94" w:rsidRPr="00ED5D3E" w:rsidTr="00C06B1C">
        <w:tblPrEx>
          <w:jc w:val="left"/>
        </w:tblPrEx>
        <w:trPr>
          <w:gridBefore w:val="1"/>
          <w:wBefore w:w="24" w:type="dxa"/>
          <w:trHeight w:val="470"/>
        </w:trPr>
        <w:tc>
          <w:tcPr>
            <w:tcW w:w="2744" w:type="dxa"/>
            <w:gridSpan w:val="2"/>
            <w:vAlign w:val="center"/>
          </w:tcPr>
          <w:p w:rsidR="00643D94" w:rsidRPr="00ED5D3E" w:rsidRDefault="00643D94" w:rsidP="003142CA">
            <w:pPr>
              <w:widowControl w:val="0"/>
              <w:suppressAutoHyphens/>
              <w:spacing w:after="0" w:line="360" w:lineRule="auto"/>
              <w:rPr>
                <w:rFonts w:ascii="Times New Roman" w:hAnsi="Times New Roman"/>
                <w:bCs/>
                <w:sz w:val="28"/>
                <w:szCs w:val="28"/>
                <w:lang w:eastAsia="ar-SA"/>
              </w:rPr>
            </w:pPr>
            <w:r w:rsidRPr="00ED5D3E">
              <w:rPr>
                <w:rFonts w:ascii="Times New Roman" w:hAnsi="Times New Roman"/>
                <w:bCs/>
                <w:sz w:val="28"/>
                <w:szCs w:val="28"/>
                <w:lang w:eastAsia="ar-SA"/>
              </w:rPr>
              <w:t xml:space="preserve">Повторна </w:t>
            </w:r>
          </w:p>
          <w:p w:rsidR="00643D94" w:rsidRPr="00ED5D3E" w:rsidRDefault="00643D94" w:rsidP="003142CA">
            <w:pPr>
              <w:widowControl w:val="0"/>
              <w:suppressAutoHyphens/>
              <w:spacing w:after="0" w:line="360" w:lineRule="auto"/>
              <w:rPr>
                <w:rFonts w:ascii="Times New Roman" w:hAnsi="Times New Roman"/>
                <w:sz w:val="28"/>
                <w:szCs w:val="28"/>
                <w:lang w:eastAsia="ar-SA"/>
              </w:rPr>
            </w:pPr>
            <w:r w:rsidRPr="00ED5D3E">
              <w:rPr>
                <w:rFonts w:ascii="Times New Roman" w:hAnsi="Times New Roman"/>
                <w:bCs/>
                <w:sz w:val="28"/>
                <w:szCs w:val="28"/>
                <w:lang w:eastAsia="ar-SA"/>
              </w:rPr>
              <w:t>госпіталізація</w:t>
            </w:r>
            <w:r w:rsidRPr="00ED5D3E">
              <w:rPr>
                <w:rFonts w:ascii="Times New Roman" w:hAnsi="Times New Roman"/>
                <w:sz w:val="28"/>
                <w:szCs w:val="28"/>
                <w:lang w:eastAsia="ar-SA"/>
              </w:rPr>
              <w:t>, n (%)</w:t>
            </w:r>
          </w:p>
        </w:tc>
        <w:tc>
          <w:tcPr>
            <w:tcW w:w="2128" w:type="dxa"/>
            <w:gridSpan w:val="2"/>
            <w:vAlign w:val="center"/>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2</w:t>
            </w:r>
            <w:r>
              <w:rPr>
                <w:rFonts w:ascii="Times New Roman" w:hAnsi="Times New Roman"/>
                <w:sz w:val="28"/>
                <w:szCs w:val="28"/>
                <w:lang w:eastAsia="ar-SA"/>
              </w:rPr>
              <w:t>4</w:t>
            </w:r>
            <w:r w:rsidRPr="00ED5D3E">
              <w:rPr>
                <w:rFonts w:ascii="Times New Roman" w:hAnsi="Times New Roman"/>
                <w:sz w:val="28"/>
                <w:szCs w:val="28"/>
                <w:lang w:eastAsia="ar-SA"/>
              </w:rPr>
              <w:t xml:space="preserve"> (</w:t>
            </w:r>
            <w:r>
              <w:rPr>
                <w:rFonts w:ascii="Times New Roman" w:hAnsi="Times New Roman"/>
                <w:sz w:val="28"/>
                <w:szCs w:val="28"/>
                <w:lang w:eastAsia="ar-SA"/>
              </w:rPr>
              <w:t>28,2</w:t>
            </w:r>
            <w:r w:rsidRPr="00ED5D3E">
              <w:rPr>
                <w:rFonts w:ascii="Times New Roman" w:hAnsi="Times New Roman"/>
                <w:sz w:val="28"/>
                <w:szCs w:val="28"/>
                <w:lang w:eastAsia="ar-SA"/>
              </w:rPr>
              <w:t>)</w:t>
            </w:r>
          </w:p>
        </w:tc>
        <w:tc>
          <w:tcPr>
            <w:tcW w:w="2127" w:type="dxa"/>
            <w:gridSpan w:val="2"/>
            <w:vAlign w:val="center"/>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18 (17,3)</w:t>
            </w:r>
          </w:p>
        </w:tc>
        <w:tc>
          <w:tcPr>
            <w:tcW w:w="994" w:type="dxa"/>
            <w:gridSpan w:val="2"/>
            <w:vAlign w:val="center"/>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3,</w:t>
            </w:r>
            <w:r>
              <w:rPr>
                <w:rFonts w:ascii="Times New Roman" w:hAnsi="Times New Roman"/>
                <w:sz w:val="28"/>
                <w:szCs w:val="28"/>
                <w:lang w:eastAsia="ar-SA"/>
              </w:rPr>
              <w:t>214</w:t>
            </w:r>
            <w:r w:rsidRPr="00ED5D3E">
              <w:rPr>
                <w:rFonts w:ascii="Times New Roman" w:hAnsi="Times New Roman"/>
                <w:sz w:val="28"/>
                <w:szCs w:val="28"/>
                <w:lang w:eastAsia="ar-SA"/>
              </w:rPr>
              <w:t>;</w:t>
            </w:r>
          </w:p>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0,0</w:t>
            </w:r>
            <w:r>
              <w:rPr>
                <w:rFonts w:ascii="Times New Roman" w:hAnsi="Times New Roman"/>
                <w:sz w:val="28"/>
                <w:szCs w:val="28"/>
                <w:lang w:eastAsia="ar-SA"/>
              </w:rPr>
              <w:t>73</w:t>
            </w:r>
          </w:p>
        </w:tc>
        <w:tc>
          <w:tcPr>
            <w:tcW w:w="1708" w:type="dxa"/>
            <w:gridSpan w:val="2"/>
            <w:vAlign w:val="center"/>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NA</w:t>
            </w:r>
          </w:p>
        </w:tc>
      </w:tr>
      <w:tr w:rsidR="00643D94" w:rsidRPr="00ED5D3E" w:rsidTr="00C06B1C">
        <w:tblPrEx>
          <w:jc w:val="left"/>
        </w:tblPrEx>
        <w:trPr>
          <w:gridBefore w:val="1"/>
          <w:wBefore w:w="24" w:type="dxa"/>
          <w:trHeight w:val="470"/>
        </w:trPr>
        <w:tc>
          <w:tcPr>
            <w:tcW w:w="2744" w:type="dxa"/>
            <w:gridSpan w:val="2"/>
            <w:vAlign w:val="center"/>
          </w:tcPr>
          <w:p w:rsidR="00643D94" w:rsidRPr="00ED5D3E" w:rsidRDefault="00643D94" w:rsidP="003142CA">
            <w:pPr>
              <w:widowControl w:val="0"/>
              <w:suppressAutoHyphens/>
              <w:spacing w:after="0" w:line="360" w:lineRule="auto"/>
              <w:rPr>
                <w:rFonts w:ascii="Times New Roman" w:hAnsi="Times New Roman"/>
                <w:sz w:val="28"/>
                <w:szCs w:val="28"/>
                <w:lang w:eastAsia="ar-SA"/>
              </w:rPr>
            </w:pPr>
            <w:r w:rsidRPr="00ED5D3E">
              <w:rPr>
                <w:rFonts w:ascii="Times New Roman" w:hAnsi="Times New Roman"/>
                <w:bCs/>
                <w:sz w:val="28"/>
                <w:szCs w:val="28"/>
                <w:lang w:eastAsia="ar-SA"/>
              </w:rPr>
              <w:t>Смерть</w:t>
            </w:r>
            <w:r w:rsidRPr="00ED5D3E">
              <w:rPr>
                <w:rFonts w:ascii="Times New Roman" w:hAnsi="Times New Roman"/>
                <w:sz w:val="28"/>
                <w:szCs w:val="28"/>
                <w:lang w:eastAsia="ar-SA"/>
              </w:rPr>
              <w:t>, n (%)</w:t>
            </w:r>
          </w:p>
        </w:tc>
        <w:tc>
          <w:tcPr>
            <w:tcW w:w="2128" w:type="dxa"/>
            <w:gridSpan w:val="2"/>
            <w:vAlign w:val="center"/>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Pr>
                <w:rFonts w:ascii="Times New Roman" w:hAnsi="Times New Roman"/>
                <w:sz w:val="28"/>
                <w:szCs w:val="28"/>
                <w:lang w:eastAsia="ar-SA"/>
              </w:rPr>
              <w:t>3</w:t>
            </w:r>
            <w:r w:rsidRPr="00ED5D3E">
              <w:rPr>
                <w:rFonts w:ascii="Times New Roman" w:hAnsi="Times New Roman"/>
                <w:sz w:val="28"/>
                <w:szCs w:val="28"/>
                <w:lang w:eastAsia="ar-SA"/>
              </w:rPr>
              <w:t xml:space="preserve"> (</w:t>
            </w:r>
            <w:r>
              <w:rPr>
                <w:rFonts w:ascii="Times New Roman" w:hAnsi="Times New Roman"/>
                <w:sz w:val="28"/>
                <w:szCs w:val="28"/>
                <w:lang w:eastAsia="ar-SA"/>
              </w:rPr>
              <w:t>3,5</w:t>
            </w:r>
            <w:r w:rsidRPr="00ED5D3E">
              <w:rPr>
                <w:rFonts w:ascii="Times New Roman" w:hAnsi="Times New Roman"/>
                <w:sz w:val="28"/>
                <w:szCs w:val="28"/>
                <w:lang w:eastAsia="ar-SA"/>
              </w:rPr>
              <w:t>)</w:t>
            </w:r>
          </w:p>
        </w:tc>
        <w:tc>
          <w:tcPr>
            <w:tcW w:w="2127" w:type="dxa"/>
            <w:gridSpan w:val="2"/>
            <w:vAlign w:val="center"/>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7 (6,7)</w:t>
            </w:r>
          </w:p>
        </w:tc>
        <w:tc>
          <w:tcPr>
            <w:tcW w:w="994" w:type="dxa"/>
            <w:gridSpan w:val="2"/>
            <w:vAlign w:val="center"/>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0,373;</w:t>
            </w:r>
          </w:p>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0,541</w:t>
            </w:r>
          </w:p>
        </w:tc>
        <w:tc>
          <w:tcPr>
            <w:tcW w:w="1708" w:type="dxa"/>
            <w:gridSpan w:val="2"/>
            <w:vAlign w:val="center"/>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NA</w:t>
            </w:r>
          </w:p>
        </w:tc>
      </w:tr>
      <w:tr w:rsidR="00643D94" w:rsidRPr="00ED5D3E" w:rsidTr="00C06B1C">
        <w:tblPrEx>
          <w:jc w:val="left"/>
        </w:tblPrEx>
        <w:trPr>
          <w:gridBefore w:val="1"/>
          <w:wBefore w:w="24" w:type="dxa"/>
          <w:trHeight w:val="470"/>
        </w:trPr>
        <w:tc>
          <w:tcPr>
            <w:tcW w:w="2744" w:type="dxa"/>
            <w:gridSpan w:val="2"/>
            <w:vAlign w:val="center"/>
          </w:tcPr>
          <w:p w:rsidR="00643D94" w:rsidRPr="00ED5D3E" w:rsidRDefault="00643D94" w:rsidP="003142CA">
            <w:pPr>
              <w:widowControl w:val="0"/>
              <w:suppressAutoHyphens/>
              <w:spacing w:after="0" w:line="360" w:lineRule="auto"/>
              <w:rPr>
                <w:rFonts w:ascii="Times New Roman" w:hAnsi="Times New Roman"/>
                <w:sz w:val="28"/>
                <w:szCs w:val="28"/>
                <w:lang w:eastAsia="ar-SA"/>
              </w:rPr>
            </w:pPr>
            <w:r w:rsidRPr="00ED5D3E">
              <w:rPr>
                <w:rFonts w:ascii="Times New Roman" w:hAnsi="Times New Roman"/>
                <w:bCs/>
                <w:sz w:val="28"/>
                <w:szCs w:val="28"/>
                <w:lang w:eastAsia="ar-SA"/>
              </w:rPr>
              <w:t>ККТ</w:t>
            </w:r>
            <w:r w:rsidRPr="00ED5D3E">
              <w:rPr>
                <w:rFonts w:ascii="Times New Roman" w:hAnsi="Times New Roman"/>
                <w:sz w:val="28"/>
                <w:szCs w:val="28"/>
                <w:lang w:eastAsia="ar-SA"/>
              </w:rPr>
              <w:t>, n (%)</w:t>
            </w:r>
          </w:p>
        </w:tc>
        <w:tc>
          <w:tcPr>
            <w:tcW w:w="2128" w:type="dxa"/>
            <w:gridSpan w:val="2"/>
            <w:vAlign w:val="center"/>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26 (30,</w:t>
            </w:r>
            <w:r>
              <w:rPr>
                <w:rFonts w:ascii="Times New Roman" w:hAnsi="Times New Roman"/>
                <w:sz w:val="28"/>
                <w:szCs w:val="28"/>
                <w:lang w:eastAsia="ar-SA"/>
              </w:rPr>
              <w:t>6</w:t>
            </w:r>
            <w:r w:rsidRPr="00ED5D3E">
              <w:rPr>
                <w:rFonts w:ascii="Times New Roman" w:hAnsi="Times New Roman"/>
                <w:sz w:val="28"/>
                <w:szCs w:val="28"/>
                <w:lang w:eastAsia="ar-SA"/>
              </w:rPr>
              <w:t>)</w:t>
            </w:r>
          </w:p>
        </w:tc>
        <w:tc>
          <w:tcPr>
            <w:tcW w:w="2127" w:type="dxa"/>
            <w:gridSpan w:val="2"/>
            <w:vAlign w:val="center"/>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25 (24,0)</w:t>
            </w:r>
          </w:p>
        </w:tc>
        <w:tc>
          <w:tcPr>
            <w:tcW w:w="994" w:type="dxa"/>
            <w:gridSpan w:val="2"/>
            <w:vAlign w:val="center"/>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0,920; 0,338</w:t>
            </w:r>
          </w:p>
        </w:tc>
        <w:tc>
          <w:tcPr>
            <w:tcW w:w="1708" w:type="dxa"/>
            <w:gridSpan w:val="2"/>
            <w:vAlign w:val="center"/>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NA</w:t>
            </w:r>
          </w:p>
        </w:tc>
      </w:tr>
    </w:tbl>
    <w:p w:rsidR="00643D94" w:rsidRPr="00ED5D3E" w:rsidRDefault="00643D94" w:rsidP="003142CA">
      <w:pPr>
        <w:widowControl w:val="0"/>
        <w:suppressAutoHyphens/>
        <w:spacing w:after="0" w:line="360" w:lineRule="auto"/>
        <w:jc w:val="both"/>
        <w:rPr>
          <w:rFonts w:ascii="Times New Roman" w:hAnsi="Times New Roman"/>
          <w:sz w:val="28"/>
          <w:szCs w:val="28"/>
          <w:lang w:eastAsia="ar-SA"/>
        </w:rPr>
      </w:pPr>
      <w:r w:rsidRPr="00ED5D3E">
        <w:rPr>
          <w:rFonts w:ascii="Times New Roman" w:hAnsi="Times New Roman"/>
          <w:sz w:val="28"/>
          <w:szCs w:val="28"/>
          <w:lang w:eastAsia="ar-SA"/>
        </w:rPr>
        <w:tab/>
      </w:r>
    </w:p>
    <w:p w:rsidR="00643D94" w:rsidRDefault="00643D94" w:rsidP="007361D6">
      <w:pPr>
        <w:widowControl w:val="0"/>
        <w:suppressAutoHyphens/>
        <w:spacing w:after="0" w:line="360" w:lineRule="auto"/>
        <w:jc w:val="both"/>
        <w:rPr>
          <w:rFonts w:ascii="Times New Roman" w:hAnsi="Times New Roman"/>
          <w:sz w:val="28"/>
          <w:szCs w:val="28"/>
          <w:lang w:eastAsia="ar-SA"/>
        </w:rPr>
      </w:pPr>
      <w:r w:rsidRPr="00ED5D3E">
        <w:rPr>
          <w:rFonts w:ascii="Times New Roman" w:hAnsi="Times New Roman"/>
          <w:sz w:val="28"/>
          <w:szCs w:val="28"/>
          <w:lang w:eastAsia="ar-SA"/>
        </w:rPr>
        <w:tab/>
        <w:t xml:space="preserve">Проаналізовано зв’язок ефективності  застосування бісопрололу в різних дозових режимах з поліморфізмами генів </w:t>
      </w:r>
      <w:r w:rsidRPr="00ED5D3E">
        <w:rPr>
          <w:rFonts w:ascii="Symbol" w:hAnsi="Symbol"/>
          <w:sz w:val="28"/>
          <w:szCs w:val="28"/>
          <w:lang w:eastAsia="ar-SA"/>
        </w:rPr>
        <w:t></w:t>
      </w:r>
      <w:r w:rsidRPr="00ED5D3E">
        <w:rPr>
          <w:rFonts w:ascii="Times New Roman" w:hAnsi="Times New Roman"/>
          <w:sz w:val="28"/>
          <w:szCs w:val="28"/>
          <w:vertAlign w:val="subscript"/>
          <w:lang w:eastAsia="ar-SA"/>
        </w:rPr>
        <w:t>1</w:t>
      </w:r>
      <w:r w:rsidRPr="00ED5D3E">
        <w:rPr>
          <w:rFonts w:ascii="Times New Roman" w:hAnsi="Times New Roman"/>
          <w:sz w:val="28"/>
          <w:szCs w:val="28"/>
          <w:lang w:eastAsia="ar-SA"/>
        </w:rPr>
        <w:t xml:space="preserve">- та </w:t>
      </w:r>
      <w:r w:rsidRPr="00ED5D3E">
        <w:rPr>
          <w:rFonts w:ascii="Symbol" w:hAnsi="Symbol"/>
          <w:sz w:val="28"/>
          <w:szCs w:val="28"/>
          <w:lang w:eastAsia="ar-SA"/>
        </w:rPr>
        <w:t></w:t>
      </w:r>
      <w:r w:rsidRPr="00ED5D3E">
        <w:rPr>
          <w:rFonts w:ascii="Times New Roman" w:hAnsi="Times New Roman"/>
          <w:sz w:val="28"/>
          <w:szCs w:val="28"/>
          <w:vertAlign w:val="subscript"/>
          <w:lang w:eastAsia="ar-SA"/>
        </w:rPr>
        <w:t>1</w:t>
      </w:r>
      <w:r w:rsidRPr="00ED5D3E">
        <w:rPr>
          <w:rFonts w:ascii="Times New Roman" w:hAnsi="Times New Roman"/>
          <w:sz w:val="28"/>
          <w:szCs w:val="28"/>
          <w:lang w:eastAsia="ar-SA"/>
        </w:rPr>
        <w:t xml:space="preserve">-АР з урахуванням розвитку ККТ протягом 2 років лікування. Не </w:t>
      </w:r>
      <w:r>
        <w:rPr>
          <w:rFonts w:ascii="Times New Roman" w:hAnsi="Times New Roman"/>
          <w:sz w:val="28"/>
          <w:szCs w:val="28"/>
          <w:lang w:eastAsia="ar-SA"/>
        </w:rPr>
        <w:t>виявлено</w:t>
      </w:r>
      <w:r w:rsidRPr="00ED5D3E">
        <w:rPr>
          <w:rFonts w:ascii="Times New Roman" w:hAnsi="Times New Roman"/>
          <w:sz w:val="28"/>
          <w:szCs w:val="28"/>
          <w:lang w:eastAsia="ar-SA"/>
        </w:rPr>
        <w:t xml:space="preserve"> вірогідн</w:t>
      </w:r>
      <w:r>
        <w:rPr>
          <w:rFonts w:ascii="Times New Roman" w:hAnsi="Times New Roman"/>
          <w:sz w:val="28"/>
          <w:szCs w:val="28"/>
          <w:lang w:eastAsia="ar-SA"/>
        </w:rPr>
        <w:t>их асоціацій</w:t>
      </w:r>
      <w:r w:rsidRPr="00ED5D3E">
        <w:rPr>
          <w:rFonts w:ascii="Times New Roman" w:hAnsi="Times New Roman"/>
          <w:sz w:val="28"/>
          <w:szCs w:val="28"/>
          <w:lang w:eastAsia="ar-SA"/>
        </w:rPr>
        <w:t xml:space="preserve"> ефективності застосування бісопрололу з поліморфізмом Gly389Arg (c.1165G&gt;C) гену β</w:t>
      </w:r>
      <w:r w:rsidRPr="00ED5D3E">
        <w:rPr>
          <w:rFonts w:ascii="Times New Roman" w:hAnsi="Times New Roman"/>
          <w:sz w:val="28"/>
          <w:szCs w:val="28"/>
          <w:vertAlign w:val="subscript"/>
          <w:lang w:eastAsia="ar-SA"/>
        </w:rPr>
        <w:t>1</w:t>
      </w:r>
      <w:r w:rsidRPr="00ED5D3E">
        <w:rPr>
          <w:rFonts w:ascii="Times New Roman" w:hAnsi="Times New Roman"/>
          <w:sz w:val="28"/>
          <w:szCs w:val="28"/>
          <w:lang w:eastAsia="ar-SA"/>
        </w:rPr>
        <w:t>-АР (табл. 6.</w:t>
      </w:r>
      <w:r>
        <w:rPr>
          <w:rFonts w:ascii="Times New Roman" w:hAnsi="Times New Roman"/>
          <w:sz w:val="28"/>
          <w:szCs w:val="28"/>
          <w:lang w:eastAsia="ar-SA"/>
        </w:rPr>
        <w:t>24</w:t>
      </w:r>
      <w:r w:rsidRPr="00ED5D3E">
        <w:rPr>
          <w:rFonts w:ascii="Times New Roman" w:hAnsi="Times New Roman"/>
          <w:sz w:val="28"/>
          <w:szCs w:val="28"/>
          <w:lang w:eastAsia="ar-SA"/>
        </w:rPr>
        <w:t xml:space="preserve">). </w:t>
      </w:r>
    </w:p>
    <w:p w:rsidR="00643D94" w:rsidRDefault="00643D94" w:rsidP="003142CA">
      <w:pPr>
        <w:widowControl w:val="0"/>
        <w:suppressAutoHyphens/>
        <w:spacing w:after="0" w:line="360" w:lineRule="auto"/>
        <w:jc w:val="both"/>
        <w:rPr>
          <w:rFonts w:ascii="Times New Roman" w:hAnsi="Times New Roman"/>
          <w:sz w:val="28"/>
          <w:szCs w:val="28"/>
          <w:lang w:eastAsia="ar-SA"/>
        </w:rPr>
      </w:pPr>
      <w:r>
        <w:rPr>
          <w:rFonts w:ascii="Times New Roman" w:hAnsi="Times New Roman"/>
          <w:sz w:val="28"/>
          <w:szCs w:val="28"/>
          <w:lang w:eastAsia="ar-SA"/>
        </w:rPr>
        <w:tab/>
      </w:r>
      <w:r w:rsidRPr="00ED5D3E">
        <w:rPr>
          <w:rFonts w:ascii="Times New Roman" w:hAnsi="Times New Roman"/>
          <w:sz w:val="28"/>
          <w:szCs w:val="28"/>
          <w:lang w:eastAsia="ar-SA"/>
        </w:rPr>
        <w:t xml:space="preserve">Поряд з цим, лікування хворих </w:t>
      </w:r>
      <w:r>
        <w:rPr>
          <w:rFonts w:ascii="Times New Roman" w:hAnsi="Times New Roman"/>
          <w:sz w:val="28"/>
          <w:szCs w:val="28"/>
          <w:lang w:eastAsia="ar-SA"/>
        </w:rPr>
        <w:t>і</w:t>
      </w:r>
      <w:r w:rsidRPr="00ED5D3E">
        <w:rPr>
          <w:rFonts w:ascii="Times New Roman" w:hAnsi="Times New Roman"/>
          <w:sz w:val="28"/>
          <w:szCs w:val="28"/>
          <w:lang w:eastAsia="ar-SA"/>
        </w:rPr>
        <w:t xml:space="preserve">з </w:t>
      </w:r>
      <w:r>
        <w:rPr>
          <w:rFonts w:ascii="Times New Roman" w:hAnsi="Times New Roman"/>
          <w:sz w:val="28"/>
          <w:szCs w:val="28"/>
          <w:lang w:eastAsia="ar-SA"/>
        </w:rPr>
        <w:t>серцевою недостатністю</w:t>
      </w:r>
      <w:r w:rsidRPr="00ED5D3E">
        <w:rPr>
          <w:rFonts w:ascii="Times New Roman" w:hAnsi="Times New Roman"/>
          <w:sz w:val="28"/>
          <w:szCs w:val="28"/>
          <w:lang w:eastAsia="ar-SA"/>
        </w:rPr>
        <w:t xml:space="preserve"> бісопрололом </w:t>
      </w:r>
      <w:r>
        <w:rPr>
          <w:rFonts w:ascii="Times New Roman" w:hAnsi="Times New Roman"/>
          <w:sz w:val="28"/>
          <w:szCs w:val="28"/>
          <w:lang w:eastAsia="ar-SA"/>
        </w:rPr>
        <w:t>у</w:t>
      </w:r>
      <w:r w:rsidRPr="00ED5D3E">
        <w:rPr>
          <w:rFonts w:ascii="Times New Roman" w:hAnsi="Times New Roman"/>
          <w:sz w:val="28"/>
          <w:szCs w:val="28"/>
          <w:lang w:eastAsia="ar-SA"/>
        </w:rPr>
        <w:t xml:space="preserve"> дозі &gt; 5 мг призводить до зменшення ризику ККТ за наявності G/A поліморфізму Ser49Gly (</w:t>
      </w:r>
      <w:hyperlink r:id="rId23" w:history="1">
        <w:r w:rsidRPr="00ED5D3E">
          <w:rPr>
            <w:rFonts w:ascii="Times New Roman" w:hAnsi="Times New Roman" w:cs="font266"/>
            <w:color w:val="00000A"/>
            <w:sz w:val="28"/>
            <w:szCs w:val="28"/>
          </w:rPr>
          <w:t>c.145A&gt;G</w:t>
        </w:r>
      </w:hyperlink>
      <w:r w:rsidRPr="00ED5D3E">
        <w:rPr>
          <w:rFonts w:ascii="Times New Roman" w:hAnsi="Times New Roman"/>
          <w:sz w:val="28"/>
          <w:szCs w:val="28"/>
          <w:lang w:eastAsia="ar-SA"/>
        </w:rPr>
        <w:t xml:space="preserve">) гена </w:t>
      </w:r>
      <w:r w:rsidRPr="00ED5D3E">
        <w:rPr>
          <w:rFonts w:ascii="Symbol" w:hAnsi="Symbol"/>
          <w:sz w:val="28"/>
          <w:szCs w:val="28"/>
          <w:lang w:eastAsia="ar-SA"/>
        </w:rPr>
        <w:t></w:t>
      </w:r>
      <w:r w:rsidRPr="00ED5D3E">
        <w:rPr>
          <w:rFonts w:ascii="Times New Roman" w:hAnsi="Times New Roman"/>
          <w:sz w:val="28"/>
          <w:szCs w:val="28"/>
          <w:vertAlign w:val="subscript"/>
          <w:lang w:eastAsia="ar-SA"/>
        </w:rPr>
        <w:t>1</w:t>
      </w:r>
      <w:r w:rsidRPr="00ED5D3E">
        <w:rPr>
          <w:rFonts w:ascii="Times New Roman" w:hAnsi="Times New Roman"/>
          <w:sz w:val="28"/>
          <w:szCs w:val="28"/>
          <w:lang w:eastAsia="ar-SA"/>
        </w:rPr>
        <w:t xml:space="preserve">-АР (ВШ = 0,18 (0,04-0,84), при </w:t>
      </w:r>
      <w:r w:rsidR="00574DB9">
        <w:rPr>
          <w:rFonts w:ascii="Times New Roman" w:hAnsi="Times New Roman"/>
          <w:sz w:val="28"/>
          <w:szCs w:val="28"/>
          <w:lang w:eastAsia="ar-SA"/>
        </w:rPr>
        <w:br/>
      </w:r>
      <w:r w:rsidRPr="00ED5D3E">
        <w:rPr>
          <w:rFonts w:ascii="Times New Roman" w:hAnsi="Times New Roman"/>
          <w:sz w:val="28"/>
          <w:szCs w:val="28"/>
          <w:lang w:eastAsia="ar-SA"/>
        </w:rPr>
        <w:t xml:space="preserve">р = 0,014). Так у даній когорті, ККТ була зареєстрована у 2 (1,9 %) хворих, проти 8 (9,4%) пацієнтів з цим поліморфізмом, але при застосуванні бісопрололу в дозі ≤ 5 мг. Аналіз продемонстрував, що застосування бісопрололу в дозі &gt; 5 мг призводить до зменшення ризику </w:t>
      </w:r>
      <w:r>
        <w:rPr>
          <w:rFonts w:ascii="Times New Roman" w:hAnsi="Times New Roman"/>
          <w:sz w:val="28"/>
          <w:szCs w:val="28"/>
          <w:lang w:eastAsia="ar-SA"/>
        </w:rPr>
        <w:t>досягнення ККТ</w:t>
      </w:r>
      <w:r w:rsidRPr="00ED5D3E">
        <w:rPr>
          <w:rFonts w:ascii="Times New Roman" w:hAnsi="Times New Roman"/>
          <w:sz w:val="28"/>
          <w:szCs w:val="28"/>
          <w:lang w:eastAsia="ar-SA"/>
        </w:rPr>
        <w:t xml:space="preserve"> у хворих </w:t>
      </w:r>
      <w:r>
        <w:rPr>
          <w:rFonts w:ascii="Times New Roman" w:hAnsi="Times New Roman"/>
          <w:sz w:val="28"/>
          <w:szCs w:val="28"/>
          <w:lang w:eastAsia="ar-SA"/>
        </w:rPr>
        <w:t>і</w:t>
      </w:r>
      <w:r w:rsidRPr="00ED5D3E">
        <w:rPr>
          <w:rFonts w:ascii="Times New Roman" w:hAnsi="Times New Roman"/>
          <w:sz w:val="28"/>
          <w:szCs w:val="28"/>
          <w:lang w:eastAsia="ar-SA"/>
        </w:rPr>
        <w:t xml:space="preserve">з </w:t>
      </w:r>
      <w:r>
        <w:rPr>
          <w:rFonts w:ascii="Times New Roman" w:hAnsi="Times New Roman"/>
          <w:sz w:val="28"/>
          <w:szCs w:val="28"/>
          <w:lang w:eastAsia="ar-SA"/>
        </w:rPr>
        <w:t>серцевою недостатністю</w:t>
      </w:r>
      <w:r w:rsidRPr="00ED5D3E">
        <w:rPr>
          <w:rFonts w:ascii="Times New Roman" w:hAnsi="Times New Roman"/>
          <w:sz w:val="28"/>
          <w:szCs w:val="28"/>
          <w:lang w:eastAsia="ar-SA"/>
        </w:rPr>
        <w:t xml:space="preserve">, що є гомозиготами за алелю С (С/С) поліморфізму Gln27Glu (c.79C&gt;G) гена </w:t>
      </w:r>
      <w:r w:rsidRPr="00ED5D3E">
        <w:rPr>
          <w:rFonts w:ascii="Symbol" w:hAnsi="Symbol"/>
          <w:sz w:val="28"/>
          <w:szCs w:val="28"/>
          <w:lang w:eastAsia="ar-SA"/>
        </w:rPr>
        <w:t></w:t>
      </w:r>
      <w:r w:rsidRPr="00ED5D3E">
        <w:rPr>
          <w:rFonts w:ascii="Times New Roman" w:hAnsi="Times New Roman"/>
          <w:sz w:val="28"/>
          <w:szCs w:val="28"/>
          <w:vertAlign w:val="subscript"/>
          <w:lang w:eastAsia="ar-SA"/>
        </w:rPr>
        <w:t>2</w:t>
      </w:r>
      <w:r w:rsidRPr="00ED5D3E">
        <w:rPr>
          <w:rFonts w:ascii="Times New Roman" w:hAnsi="Times New Roman"/>
          <w:sz w:val="28"/>
          <w:szCs w:val="28"/>
          <w:lang w:eastAsia="ar-SA"/>
        </w:rPr>
        <w:t>-</w:t>
      </w:r>
      <w:r>
        <w:rPr>
          <w:rFonts w:ascii="Times New Roman" w:hAnsi="Times New Roman"/>
          <w:sz w:val="28"/>
          <w:szCs w:val="28"/>
          <w:lang w:eastAsia="ar-SA"/>
        </w:rPr>
        <w:t>адренорецепторів</w:t>
      </w:r>
      <w:r w:rsidRPr="00ED5D3E">
        <w:rPr>
          <w:rFonts w:ascii="Times New Roman" w:hAnsi="Times New Roman"/>
          <w:sz w:val="28"/>
          <w:szCs w:val="28"/>
          <w:lang w:eastAsia="ar-SA"/>
        </w:rPr>
        <w:t xml:space="preserve"> (ВШ = 0,14 (0,04-0,58), при р = 0,006).</w:t>
      </w:r>
      <w:r>
        <w:rPr>
          <w:rFonts w:ascii="Times New Roman" w:hAnsi="Times New Roman"/>
          <w:sz w:val="28"/>
          <w:szCs w:val="28"/>
          <w:lang w:eastAsia="ar-SA"/>
        </w:rPr>
        <w:t xml:space="preserve"> </w:t>
      </w:r>
      <w:r w:rsidRPr="00ED5D3E">
        <w:rPr>
          <w:rFonts w:ascii="Times New Roman" w:hAnsi="Times New Roman"/>
          <w:sz w:val="28"/>
          <w:szCs w:val="28"/>
          <w:lang w:eastAsia="ar-SA"/>
        </w:rPr>
        <w:t>У цій підгрупі, ККТ була зареєстрована у 3 (2,9 %) хворих, проти 11 (12,9%) пацієнтів з вказаним поліморфізмом, але при застосуванні бісопрололу в дозі ≤ 5 мг.</w:t>
      </w:r>
    </w:p>
    <w:p w:rsidR="00643D94" w:rsidRDefault="00643D94" w:rsidP="003142CA">
      <w:pPr>
        <w:widowControl w:val="0"/>
        <w:suppressAutoHyphens/>
        <w:spacing w:after="0" w:line="360" w:lineRule="auto"/>
        <w:jc w:val="both"/>
        <w:rPr>
          <w:rFonts w:ascii="Times New Roman" w:hAnsi="Times New Roman"/>
          <w:sz w:val="28"/>
          <w:szCs w:val="28"/>
          <w:lang w:eastAsia="ar-SA"/>
        </w:rPr>
      </w:pPr>
    </w:p>
    <w:p w:rsidR="00643D94" w:rsidRPr="00ED5D3E" w:rsidRDefault="00643D94" w:rsidP="003142CA">
      <w:pPr>
        <w:widowControl w:val="0"/>
        <w:suppressAutoHyphens/>
        <w:spacing w:after="0" w:line="360" w:lineRule="auto"/>
        <w:jc w:val="right"/>
        <w:rPr>
          <w:rFonts w:ascii="Times New Roman" w:hAnsi="Times New Roman"/>
          <w:sz w:val="28"/>
          <w:szCs w:val="28"/>
          <w:lang w:eastAsia="ar-SA"/>
        </w:rPr>
      </w:pPr>
      <w:r w:rsidRPr="00ED5D3E">
        <w:rPr>
          <w:rFonts w:ascii="Times New Roman" w:hAnsi="Times New Roman"/>
          <w:sz w:val="28"/>
          <w:szCs w:val="28"/>
          <w:lang w:eastAsia="ar-SA"/>
        </w:rPr>
        <w:t>Таблиця 6.2</w:t>
      </w:r>
      <w:r>
        <w:rPr>
          <w:rFonts w:ascii="Times New Roman" w:hAnsi="Times New Roman"/>
          <w:sz w:val="28"/>
          <w:szCs w:val="28"/>
          <w:lang w:eastAsia="ar-SA"/>
        </w:rPr>
        <w:t>4</w:t>
      </w:r>
    </w:p>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Залежність перебігу СН від поліморфізмів генів β</w:t>
      </w:r>
      <w:r w:rsidRPr="00ED5D3E">
        <w:rPr>
          <w:rFonts w:ascii="Times New Roman" w:hAnsi="Times New Roman"/>
          <w:sz w:val="28"/>
          <w:szCs w:val="28"/>
          <w:vertAlign w:val="subscript"/>
          <w:lang w:eastAsia="ar-SA"/>
        </w:rPr>
        <w:t>1</w:t>
      </w:r>
      <w:r w:rsidRPr="00ED5D3E">
        <w:rPr>
          <w:rFonts w:ascii="Times New Roman" w:hAnsi="Times New Roman"/>
          <w:sz w:val="28"/>
          <w:szCs w:val="28"/>
          <w:lang w:eastAsia="ar-SA"/>
        </w:rPr>
        <w:t>- і β</w:t>
      </w:r>
      <w:r w:rsidRPr="00ED5D3E">
        <w:rPr>
          <w:rFonts w:ascii="Times New Roman" w:hAnsi="Times New Roman"/>
          <w:sz w:val="28"/>
          <w:szCs w:val="28"/>
          <w:vertAlign w:val="subscript"/>
          <w:lang w:eastAsia="ar-SA"/>
        </w:rPr>
        <w:t>2</w:t>
      </w:r>
      <w:r w:rsidRPr="00ED5D3E">
        <w:rPr>
          <w:rFonts w:ascii="Times New Roman" w:hAnsi="Times New Roman"/>
          <w:sz w:val="28"/>
          <w:szCs w:val="28"/>
          <w:lang w:eastAsia="ar-SA"/>
        </w:rPr>
        <w:t>-АР та дози</w:t>
      </w:r>
      <w:r w:rsidR="007361D6">
        <w:rPr>
          <w:rFonts w:ascii="Times New Roman" w:hAnsi="Times New Roman"/>
          <w:sz w:val="28"/>
          <w:szCs w:val="28"/>
          <w:lang w:eastAsia="ar-SA"/>
        </w:rPr>
        <w:t xml:space="preserve"> бісопрололу</w:t>
      </w:r>
    </w:p>
    <w:tbl>
      <w:tblPr>
        <w:tblW w:w="9701"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00" w:firstRow="0" w:lastRow="0" w:firstColumn="0" w:lastColumn="0" w:noHBand="0" w:noVBand="0"/>
      </w:tblPr>
      <w:tblGrid>
        <w:gridCol w:w="1700"/>
        <w:gridCol w:w="849"/>
        <w:gridCol w:w="983"/>
        <w:gridCol w:w="2052"/>
        <w:gridCol w:w="1280"/>
        <w:gridCol w:w="1001"/>
        <w:gridCol w:w="71"/>
        <w:gridCol w:w="1765"/>
      </w:tblGrid>
      <w:tr w:rsidR="00643D94" w:rsidRPr="00ED5D3E" w:rsidTr="00574DB9">
        <w:tc>
          <w:tcPr>
            <w:tcW w:w="9701" w:type="dxa"/>
            <w:gridSpan w:val="8"/>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Поліморфізм Gly389Arg (c,1165G&gt;C) гену β</w:t>
            </w:r>
            <w:r w:rsidRPr="00ED5D3E">
              <w:rPr>
                <w:rFonts w:ascii="Times New Roman" w:hAnsi="Times New Roman"/>
                <w:sz w:val="28"/>
                <w:szCs w:val="28"/>
                <w:vertAlign w:val="subscript"/>
                <w:lang w:eastAsia="ar-SA"/>
              </w:rPr>
              <w:t>1</w:t>
            </w:r>
            <w:r w:rsidRPr="00ED5D3E">
              <w:rPr>
                <w:rFonts w:ascii="Times New Roman" w:hAnsi="Times New Roman"/>
                <w:sz w:val="28"/>
                <w:szCs w:val="28"/>
                <w:lang w:eastAsia="ar-SA"/>
              </w:rPr>
              <w:t>-АР (n=186)</w:t>
            </w:r>
          </w:p>
        </w:tc>
      </w:tr>
      <w:tr w:rsidR="00643D94" w:rsidRPr="00ED5D3E" w:rsidTr="00574DB9">
        <w:tc>
          <w:tcPr>
            <w:tcW w:w="1700" w:type="dxa"/>
            <w:vMerge w:val="restart"/>
            <w:noWrap/>
            <w:tcFitText/>
            <w:vAlign w:val="center"/>
          </w:tcPr>
          <w:p w:rsidR="00643D94" w:rsidRPr="00ED5D3E" w:rsidRDefault="00643D94" w:rsidP="007361D6">
            <w:pPr>
              <w:widowControl w:val="0"/>
              <w:suppressAutoHyphens/>
              <w:spacing w:after="0" w:line="360" w:lineRule="auto"/>
              <w:jc w:val="center"/>
              <w:rPr>
                <w:rFonts w:ascii="Times New Roman" w:hAnsi="Times New Roman"/>
                <w:sz w:val="28"/>
                <w:szCs w:val="28"/>
                <w:lang w:eastAsia="ar-SA"/>
              </w:rPr>
            </w:pPr>
            <w:r w:rsidRPr="008B466B">
              <w:rPr>
                <w:rFonts w:ascii="Times New Roman" w:hAnsi="Times New Roman"/>
                <w:w w:val="93"/>
                <w:sz w:val="28"/>
                <w:szCs w:val="28"/>
                <w:lang w:eastAsia="ar-SA"/>
              </w:rPr>
              <w:t>Поліморфізм</w:t>
            </w:r>
          </w:p>
        </w:tc>
        <w:tc>
          <w:tcPr>
            <w:tcW w:w="3884" w:type="dxa"/>
            <w:gridSpan w:val="3"/>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Доза β-АБ ≤ 5 мг (n = 83)</w:t>
            </w:r>
          </w:p>
        </w:tc>
        <w:tc>
          <w:tcPr>
            <w:tcW w:w="4117" w:type="dxa"/>
            <w:gridSpan w:val="4"/>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Доза β-АБ &gt; 5 мг (n = 103)</w:t>
            </w:r>
          </w:p>
        </w:tc>
      </w:tr>
      <w:tr w:rsidR="00643D94" w:rsidRPr="00ED5D3E" w:rsidTr="00574DB9">
        <w:tc>
          <w:tcPr>
            <w:tcW w:w="1700" w:type="dxa"/>
            <w:vMerge/>
          </w:tcPr>
          <w:p w:rsidR="00643D94" w:rsidRPr="00ED5D3E" w:rsidRDefault="00643D94" w:rsidP="003142CA">
            <w:pPr>
              <w:widowControl w:val="0"/>
              <w:suppressAutoHyphens/>
              <w:spacing w:after="0" w:line="360" w:lineRule="auto"/>
              <w:jc w:val="both"/>
              <w:rPr>
                <w:rFonts w:ascii="Times New Roman" w:hAnsi="Times New Roman"/>
                <w:sz w:val="28"/>
                <w:szCs w:val="28"/>
                <w:lang w:eastAsia="ar-SA"/>
              </w:rPr>
            </w:pPr>
          </w:p>
        </w:tc>
        <w:tc>
          <w:tcPr>
            <w:tcW w:w="849" w:type="dxa"/>
          </w:tcPr>
          <w:p w:rsidR="00643D94" w:rsidRPr="00ED5D3E" w:rsidRDefault="00643D94" w:rsidP="003142CA">
            <w:pPr>
              <w:widowControl w:val="0"/>
              <w:suppressAutoHyphens/>
              <w:spacing w:after="0" w:line="360" w:lineRule="auto"/>
              <w:jc w:val="both"/>
              <w:rPr>
                <w:rFonts w:ascii="Times New Roman" w:hAnsi="Times New Roman"/>
                <w:sz w:val="28"/>
                <w:szCs w:val="28"/>
                <w:lang w:eastAsia="ar-SA"/>
              </w:rPr>
            </w:pPr>
            <w:r w:rsidRPr="00ED5D3E">
              <w:rPr>
                <w:rFonts w:ascii="Times New Roman" w:hAnsi="Times New Roman"/>
                <w:sz w:val="28"/>
                <w:szCs w:val="28"/>
                <w:lang w:eastAsia="ar-SA"/>
              </w:rPr>
              <w:t>Без ККТ</w:t>
            </w:r>
          </w:p>
        </w:tc>
        <w:tc>
          <w:tcPr>
            <w:tcW w:w="983" w:type="dxa"/>
            <w:vAlign w:val="center"/>
          </w:tcPr>
          <w:p w:rsidR="00643D94" w:rsidRPr="00ED5D3E" w:rsidRDefault="00643D94" w:rsidP="007361D6">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З ККТ</w:t>
            </w:r>
          </w:p>
        </w:tc>
        <w:tc>
          <w:tcPr>
            <w:tcW w:w="2052" w:type="dxa"/>
            <w:vAlign w:val="center"/>
          </w:tcPr>
          <w:p w:rsidR="00643D94" w:rsidRPr="00ED5D3E" w:rsidRDefault="00643D94" w:rsidP="007361D6">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ВШ (95 % ДІ)</w:t>
            </w:r>
          </w:p>
        </w:tc>
        <w:tc>
          <w:tcPr>
            <w:tcW w:w="1280" w:type="dxa"/>
            <w:vAlign w:val="center"/>
          </w:tcPr>
          <w:p w:rsidR="00643D94" w:rsidRPr="00ED5D3E" w:rsidRDefault="00643D94" w:rsidP="007361D6">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Без ККТ</w:t>
            </w:r>
          </w:p>
        </w:tc>
        <w:tc>
          <w:tcPr>
            <w:tcW w:w="1001" w:type="dxa"/>
            <w:vAlign w:val="center"/>
          </w:tcPr>
          <w:p w:rsidR="00643D94" w:rsidRPr="00ED5D3E" w:rsidRDefault="00643D94" w:rsidP="007361D6">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З ККТ</w:t>
            </w:r>
          </w:p>
        </w:tc>
        <w:tc>
          <w:tcPr>
            <w:tcW w:w="1836" w:type="dxa"/>
            <w:gridSpan w:val="2"/>
            <w:vAlign w:val="center"/>
          </w:tcPr>
          <w:p w:rsidR="00643D94" w:rsidRPr="00ED5D3E" w:rsidRDefault="00643D94" w:rsidP="007361D6">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ВШ (95 % ДІ)</w:t>
            </w:r>
          </w:p>
        </w:tc>
      </w:tr>
      <w:tr w:rsidR="00643D94" w:rsidRPr="00ED5D3E" w:rsidTr="00574DB9">
        <w:tc>
          <w:tcPr>
            <w:tcW w:w="1700" w:type="dxa"/>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1</w:t>
            </w:r>
          </w:p>
        </w:tc>
        <w:tc>
          <w:tcPr>
            <w:tcW w:w="849" w:type="dxa"/>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2</w:t>
            </w:r>
          </w:p>
        </w:tc>
        <w:tc>
          <w:tcPr>
            <w:tcW w:w="983" w:type="dxa"/>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3</w:t>
            </w:r>
          </w:p>
        </w:tc>
        <w:tc>
          <w:tcPr>
            <w:tcW w:w="2052" w:type="dxa"/>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4</w:t>
            </w:r>
          </w:p>
        </w:tc>
        <w:tc>
          <w:tcPr>
            <w:tcW w:w="1280" w:type="dxa"/>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5</w:t>
            </w:r>
          </w:p>
        </w:tc>
        <w:tc>
          <w:tcPr>
            <w:tcW w:w="1001" w:type="dxa"/>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6</w:t>
            </w:r>
          </w:p>
        </w:tc>
        <w:tc>
          <w:tcPr>
            <w:tcW w:w="1836" w:type="dxa"/>
            <w:gridSpan w:val="2"/>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7</w:t>
            </w:r>
          </w:p>
        </w:tc>
      </w:tr>
      <w:tr w:rsidR="00643D94" w:rsidRPr="00ED5D3E" w:rsidTr="00574DB9">
        <w:tc>
          <w:tcPr>
            <w:tcW w:w="1700" w:type="dxa"/>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G / G</w:t>
            </w:r>
          </w:p>
        </w:tc>
        <w:tc>
          <w:tcPr>
            <w:tcW w:w="849" w:type="dxa"/>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34</w:t>
            </w:r>
          </w:p>
        </w:tc>
        <w:tc>
          <w:tcPr>
            <w:tcW w:w="983" w:type="dxa"/>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12</w:t>
            </w:r>
          </w:p>
        </w:tc>
        <w:tc>
          <w:tcPr>
            <w:tcW w:w="2052" w:type="dxa"/>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1,00</w:t>
            </w:r>
          </w:p>
        </w:tc>
        <w:tc>
          <w:tcPr>
            <w:tcW w:w="1280" w:type="dxa"/>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46</w:t>
            </w:r>
          </w:p>
        </w:tc>
        <w:tc>
          <w:tcPr>
            <w:tcW w:w="1001" w:type="dxa"/>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16</w:t>
            </w:r>
          </w:p>
        </w:tc>
        <w:tc>
          <w:tcPr>
            <w:tcW w:w="1836" w:type="dxa"/>
            <w:gridSpan w:val="2"/>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1,02</w:t>
            </w:r>
          </w:p>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(0,42-2,45)</w:t>
            </w:r>
          </w:p>
        </w:tc>
      </w:tr>
      <w:tr w:rsidR="00643D94" w:rsidRPr="00ED5D3E" w:rsidTr="00574DB9">
        <w:tc>
          <w:tcPr>
            <w:tcW w:w="1700" w:type="dxa"/>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G / C</w:t>
            </w:r>
          </w:p>
        </w:tc>
        <w:tc>
          <w:tcPr>
            <w:tcW w:w="849" w:type="dxa"/>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16</w:t>
            </w:r>
          </w:p>
        </w:tc>
        <w:tc>
          <w:tcPr>
            <w:tcW w:w="983" w:type="dxa"/>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10</w:t>
            </w:r>
          </w:p>
        </w:tc>
        <w:tc>
          <w:tcPr>
            <w:tcW w:w="2052" w:type="dxa"/>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1,63 (0,58-4,62)</w:t>
            </w:r>
          </w:p>
        </w:tc>
        <w:tc>
          <w:tcPr>
            <w:tcW w:w="1280" w:type="dxa"/>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25</w:t>
            </w:r>
          </w:p>
        </w:tc>
        <w:tc>
          <w:tcPr>
            <w:tcW w:w="1001" w:type="dxa"/>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9</w:t>
            </w:r>
          </w:p>
        </w:tc>
        <w:tc>
          <w:tcPr>
            <w:tcW w:w="1836" w:type="dxa"/>
            <w:gridSpan w:val="2"/>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1,00</w:t>
            </w:r>
          </w:p>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(0,36-2,74)</w:t>
            </w:r>
          </w:p>
        </w:tc>
      </w:tr>
      <w:tr w:rsidR="00643D94" w:rsidRPr="00ED5D3E" w:rsidTr="00574DB9">
        <w:tc>
          <w:tcPr>
            <w:tcW w:w="1700" w:type="dxa"/>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C / C</w:t>
            </w:r>
          </w:p>
        </w:tc>
        <w:tc>
          <w:tcPr>
            <w:tcW w:w="849" w:type="dxa"/>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9</w:t>
            </w:r>
          </w:p>
        </w:tc>
        <w:tc>
          <w:tcPr>
            <w:tcW w:w="983" w:type="dxa"/>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2</w:t>
            </w:r>
          </w:p>
        </w:tc>
        <w:tc>
          <w:tcPr>
            <w:tcW w:w="2052" w:type="dxa"/>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0,63 (0,12-3,40)</w:t>
            </w:r>
          </w:p>
        </w:tc>
        <w:tc>
          <w:tcPr>
            <w:tcW w:w="1280" w:type="dxa"/>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7</w:t>
            </w:r>
          </w:p>
        </w:tc>
        <w:tc>
          <w:tcPr>
            <w:tcW w:w="1001" w:type="dxa"/>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0</w:t>
            </w:r>
          </w:p>
        </w:tc>
        <w:tc>
          <w:tcPr>
            <w:tcW w:w="1836" w:type="dxa"/>
            <w:gridSpan w:val="2"/>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0,00</w:t>
            </w:r>
          </w:p>
        </w:tc>
      </w:tr>
      <w:tr w:rsidR="00643D94" w:rsidRPr="00ED5D3E" w:rsidTr="00574DB9">
        <w:tc>
          <w:tcPr>
            <w:tcW w:w="9701" w:type="dxa"/>
            <w:gridSpan w:val="8"/>
          </w:tcPr>
          <w:p w:rsidR="00643D94" w:rsidRPr="00ED5D3E" w:rsidRDefault="00643D94" w:rsidP="003142CA">
            <w:pPr>
              <w:widowControl w:val="0"/>
              <w:suppressAutoHyphens/>
              <w:spacing w:after="0" w:line="360" w:lineRule="auto"/>
              <w:jc w:val="both"/>
              <w:rPr>
                <w:rFonts w:ascii="Times New Roman" w:hAnsi="Times New Roman"/>
                <w:sz w:val="28"/>
                <w:szCs w:val="28"/>
                <w:lang w:eastAsia="ar-SA"/>
              </w:rPr>
            </w:pPr>
            <w:r w:rsidRPr="00ED5D3E">
              <w:rPr>
                <w:rFonts w:ascii="Times New Roman" w:hAnsi="Times New Roman"/>
                <w:sz w:val="28"/>
                <w:szCs w:val="28"/>
                <w:lang w:eastAsia="ar-SA"/>
              </w:rPr>
              <w:t>p = 0,30</w:t>
            </w:r>
          </w:p>
        </w:tc>
      </w:tr>
      <w:tr w:rsidR="00643D94" w:rsidRPr="00ED5D3E" w:rsidTr="00574DB9">
        <w:tc>
          <w:tcPr>
            <w:tcW w:w="9701" w:type="dxa"/>
            <w:gridSpan w:val="8"/>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Поліморфізм Ser49Gly (</w:t>
            </w:r>
            <w:hyperlink r:id="rId24" w:history="1">
              <w:r w:rsidRPr="00ED5D3E">
                <w:rPr>
                  <w:rFonts w:ascii="Times New Roman" w:hAnsi="Times New Roman" w:cs="font266"/>
                  <w:color w:val="00000A"/>
                  <w:sz w:val="28"/>
                  <w:szCs w:val="28"/>
                </w:rPr>
                <w:t>c,145A&gt;G</w:t>
              </w:r>
            </w:hyperlink>
            <w:r w:rsidRPr="00ED5D3E">
              <w:rPr>
                <w:rFonts w:ascii="Times New Roman" w:hAnsi="Times New Roman"/>
                <w:sz w:val="28"/>
                <w:szCs w:val="28"/>
                <w:lang w:eastAsia="ar-SA"/>
              </w:rPr>
              <w:t xml:space="preserve">) гена </w:t>
            </w:r>
            <w:r w:rsidRPr="00ED5D3E">
              <w:rPr>
                <w:rFonts w:ascii="Symbol" w:hAnsi="Symbol"/>
                <w:sz w:val="28"/>
                <w:szCs w:val="28"/>
                <w:lang w:eastAsia="ar-SA"/>
              </w:rPr>
              <w:t></w:t>
            </w:r>
            <w:r w:rsidRPr="00ED5D3E">
              <w:rPr>
                <w:rFonts w:ascii="Times New Roman" w:hAnsi="Times New Roman"/>
                <w:sz w:val="28"/>
                <w:szCs w:val="28"/>
                <w:vertAlign w:val="subscript"/>
                <w:lang w:eastAsia="ar-SA"/>
              </w:rPr>
              <w:t>1</w:t>
            </w:r>
            <w:r w:rsidRPr="00ED5D3E">
              <w:rPr>
                <w:rFonts w:ascii="Times New Roman" w:hAnsi="Times New Roman"/>
                <w:sz w:val="28"/>
                <w:szCs w:val="28"/>
                <w:lang w:eastAsia="ar-SA"/>
              </w:rPr>
              <w:t>-АР (n=189)</w:t>
            </w:r>
          </w:p>
        </w:tc>
      </w:tr>
      <w:tr w:rsidR="00643D94" w:rsidRPr="00ED5D3E" w:rsidTr="00574DB9">
        <w:tc>
          <w:tcPr>
            <w:tcW w:w="1700" w:type="dxa"/>
            <w:vMerge w:val="restart"/>
            <w:noWrap/>
            <w:tcFitText/>
            <w:vAlign w:val="center"/>
          </w:tcPr>
          <w:p w:rsidR="00643D94" w:rsidRPr="00ED5D3E" w:rsidRDefault="00643D94" w:rsidP="007361D6">
            <w:pPr>
              <w:widowControl w:val="0"/>
              <w:suppressAutoHyphens/>
              <w:spacing w:after="0" w:line="360" w:lineRule="auto"/>
              <w:jc w:val="center"/>
              <w:rPr>
                <w:rFonts w:ascii="Times New Roman" w:hAnsi="Times New Roman"/>
                <w:sz w:val="28"/>
                <w:szCs w:val="28"/>
                <w:lang w:eastAsia="ar-SA"/>
              </w:rPr>
            </w:pPr>
            <w:r w:rsidRPr="008B466B">
              <w:rPr>
                <w:rFonts w:ascii="Times New Roman" w:hAnsi="Times New Roman"/>
                <w:w w:val="93"/>
                <w:sz w:val="28"/>
                <w:szCs w:val="28"/>
                <w:lang w:eastAsia="ar-SA"/>
              </w:rPr>
              <w:t>Поліморфізм</w:t>
            </w:r>
          </w:p>
        </w:tc>
        <w:tc>
          <w:tcPr>
            <w:tcW w:w="3884" w:type="dxa"/>
            <w:gridSpan w:val="3"/>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Доза β-АБ ≤ 5 мг (n = 85)</w:t>
            </w:r>
          </w:p>
        </w:tc>
        <w:tc>
          <w:tcPr>
            <w:tcW w:w="4117" w:type="dxa"/>
            <w:gridSpan w:val="4"/>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Доза β-АБ &gt; 5 мг (n = 104)</w:t>
            </w:r>
          </w:p>
        </w:tc>
      </w:tr>
      <w:tr w:rsidR="00643D94" w:rsidRPr="00ED5D3E" w:rsidTr="00574DB9">
        <w:tc>
          <w:tcPr>
            <w:tcW w:w="1700" w:type="dxa"/>
            <w:vMerge/>
          </w:tcPr>
          <w:p w:rsidR="00643D94" w:rsidRPr="00ED5D3E" w:rsidRDefault="00643D94" w:rsidP="003142CA">
            <w:pPr>
              <w:widowControl w:val="0"/>
              <w:suppressAutoHyphens/>
              <w:spacing w:after="0" w:line="360" w:lineRule="auto"/>
              <w:jc w:val="both"/>
              <w:rPr>
                <w:rFonts w:ascii="Times New Roman" w:hAnsi="Times New Roman"/>
                <w:sz w:val="28"/>
                <w:szCs w:val="28"/>
                <w:lang w:eastAsia="ar-SA"/>
              </w:rPr>
            </w:pPr>
          </w:p>
        </w:tc>
        <w:tc>
          <w:tcPr>
            <w:tcW w:w="849" w:type="dxa"/>
          </w:tcPr>
          <w:p w:rsidR="00643D94" w:rsidRPr="00ED5D3E" w:rsidRDefault="00643D94" w:rsidP="003142CA">
            <w:pPr>
              <w:widowControl w:val="0"/>
              <w:suppressAutoHyphens/>
              <w:spacing w:after="0" w:line="360" w:lineRule="auto"/>
              <w:jc w:val="both"/>
              <w:rPr>
                <w:rFonts w:ascii="Times New Roman" w:hAnsi="Times New Roman"/>
                <w:sz w:val="28"/>
                <w:szCs w:val="28"/>
                <w:lang w:eastAsia="ar-SA"/>
              </w:rPr>
            </w:pPr>
            <w:r w:rsidRPr="00ED5D3E">
              <w:rPr>
                <w:rFonts w:ascii="Times New Roman" w:hAnsi="Times New Roman"/>
                <w:sz w:val="28"/>
                <w:szCs w:val="28"/>
                <w:lang w:eastAsia="ar-SA"/>
              </w:rPr>
              <w:t>Без ККТ</w:t>
            </w:r>
          </w:p>
        </w:tc>
        <w:tc>
          <w:tcPr>
            <w:tcW w:w="983" w:type="dxa"/>
            <w:vAlign w:val="center"/>
          </w:tcPr>
          <w:p w:rsidR="00643D94" w:rsidRPr="00ED5D3E" w:rsidRDefault="00643D94" w:rsidP="007361D6">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З ККТ</w:t>
            </w:r>
          </w:p>
        </w:tc>
        <w:tc>
          <w:tcPr>
            <w:tcW w:w="2052" w:type="dxa"/>
            <w:vAlign w:val="center"/>
          </w:tcPr>
          <w:p w:rsidR="00643D94" w:rsidRPr="00ED5D3E" w:rsidRDefault="00643D94" w:rsidP="007361D6">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ВШ (95 % ДІ)</w:t>
            </w:r>
          </w:p>
        </w:tc>
        <w:tc>
          <w:tcPr>
            <w:tcW w:w="1280" w:type="dxa"/>
            <w:vAlign w:val="center"/>
          </w:tcPr>
          <w:p w:rsidR="00643D94" w:rsidRPr="00ED5D3E" w:rsidRDefault="00643D94" w:rsidP="007361D6">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Без ККТ</w:t>
            </w:r>
          </w:p>
        </w:tc>
        <w:tc>
          <w:tcPr>
            <w:tcW w:w="1072" w:type="dxa"/>
            <w:gridSpan w:val="2"/>
            <w:vAlign w:val="center"/>
          </w:tcPr>
          <w:p w:rsidR="00643D94" w:rsidRPr="00ED5D3E" w:rsidRDefault="00643D94" w:rsidP="007361D6">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З ККТ</w:t>
            </w:r>
          </w:p>
        </w:tc>
        <w:tc>
          <w:tcPr>
            <w:tcW w:w="1765" w:type="dxa"/>
            <w:vAlign w:val="center"/>
          </w:tcPr>
          <w:p w:rsidR="00643D94" w:rsidRPr="00ED5D3E" w:rsidRDefault="00643D94" w:rsidP="007361D6">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ВШ (95% ДІ)</w:t>
            </w:r>
          </w:p>
        </w:tc>
      </w:tr>
      <w:tr w:rsidR="00643D94" w:rsidRPr="00ED5D3E" w:rsidTr="00574DB9">
        <w:tc>
          <w:tcPr>
            <w:tcW w:w="1700" w:type="dxa"/>
            <w:vAlign w:val="center"/>
          </w:tcPr>
          <w:p w:rsidR="00643D94" w:rsidRPr="00ED5D3E" w:rsidRDefault="00643D94" w:rsidP="007361D6">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G / G</w:t>
            </w:r>
          </w:p>
        </w:tc>
        <w:tc>
          <w:tcPr>
            <w:tcW w:w="849" w:type="dxa"/>
            <w:vAlign w:val="center"/>
          </w:tcPr>
          <w:p w:rsidR="00643D94" w:rsidRPr="00ED5D3E" w:rsidRDefault="00643D94" w:rsidP="007361D6">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45</w:t>
            </w:r>
          </w:p>
        </w:tc>
        <w:tc>
          <w:tcPr>
            <w:tcW w:w="983" w:type="dxa"/>
            <w:vAlign w:val="center"/>
          </w:tcPr>
          <w:p w:rsidR="00643D94" w:rsidRPr="00ED5D3E" w:rsidRDefault="00643D94" w:rsidP="007361D6">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18</w:t>
            </w:r>
          </w:p>
        </w:tc>
        <w:tc>
          <w:tcPr>
            <w:tcW w:w="2052" w:type="dxa"/>
            <w:vAlign w:val="center"/>
          </w:tcPr>
          <w:p w:rsidR="00643D94" w:rsidRPr="00ED5D3E" w:rsidRDefault="00643D94" w:rsidP="007361D6">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1,00</w:t>
            </w:r>
          </w:p>
        </w:tc>
        <w:tc>
          <w:tcPr>
            <w:tcW w:w="1280" w:type="dxa"/>
            <w:vAlign w:val="center"/>
          </w:tcPr>
          <w:p w:rsidR="00643D94" w:rsidRPr="00ED5D3E" w:rsidRDefault="00643D94" w:rsidP="007361D6">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47</w:t>
            </w:r>
          </w:p>
        </w:tc>
        <w:tc>
          <w:tcPr>
            <w:tcW w:w="1072" w:type="dxa"/>
            <w:gridSpan w:val="2"/>
            <w:vAlign w:val="center"/>
          </w:tcPr>
          <w:p w:rsidR="00643D94" w:rsidRPr="00ED5D3E" w:rsidRDefault="00643D94" w:rsidP="007361D6">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23</w:t>
            </w:r>
          </w:p>
        </w:tc>
        <w:tc>
          <w:tcPr>
            <w:tcW w:w="1765" w:type="dxa"/>
            <w:vAlign w:val="center"/>
          </w:tcPr>
          <w:p w:rsidR="00643D94" w:rsidRPr="00ED5D3E" w:rsidRDefault="00643D94" w:rsidP="007361D6">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1,29</w:t>
            </w:r>
          </w:p>
          <w:p w:rsidR="00643D94" w:rsidRPr="00ED5D3E" w:rsidRDefault="00643D94" w:rsidP="007361D6">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(0,61-2,73)</w:t>
            </w:r>
          </w:p>
        </w:tc>
      </w:tr>
      <w:tr w:rsidR="00643D94" w:rsidRPr="00ED5D3E" w:rsidTr="00574DB9">
        <w:tc>
          <w:tcPr>
            <w:tcW w:w="1700" w:type="dxa"/>
            <w:vAlign w:val="center"/>
          </w:tcPr>
          <w:p w:rsidR="00643D94" w:rsidRPr="00ED5D3E" w:rsidRDefault="00643D94" w:rsidP="007361D6">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G / A</w:t>
            </w:r>
          </w:p>
        </w:tc>
        <w:tc>
          <w:tcPr>
            <w:tcW w:w="849" w:type="dxa"/>
            <w:vAlign w:val="center"/>
          </w:tcPr>
          <w:p w:rsidR="00643D94" w:rsidRPr="00ED5D3E" w:rsidRDefault="00643D94" w:rsidP="007361D6">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13</w:t>
            </w:r>
          </w:p>
        </w:tc>
        <w:tc>
          <w:tcPr>
            <w:tcW w:w="983" w:type="dxa"/>
            <w:vAlign w:val="center"/>
          </w:tcPr>
          <w:p w:rsidR="00643D94" w:rsidRPr="00ED5D3E" w:rsidRDefault="00643D94" w:rsidP="007361D6">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8</w:t>
            </w:r>
          </w:p>
        </w:tc>
        <w:tc>
          <w:tcPr>
            <w:tcW w:w="2052" w:type="dxa"/>
            <w:vAlign w:val="center"/>
          </w:tcPr>
          <w:p w:rsidR="00643D94" w:rsidRPr="00ED5D3E" w:rsidRDefault="00643D94" w:rsidP="007361D6">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1,76 (0,61-5,10)</w:t>
            </w:r>
          </w:p>
        </w:tc>
        <w:tc>
          <w:tcPr>
            <w:tcW w:w="1280" w:type="dxa"/>
            <w:vAlign w:val="center"/>
          </w:tcPr>
          <w:p w:rsidR="00643D94" w:rsidRPr="00ED5D3E" w:rsidRDefault="00643D94" w:rsidP="007361D6">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30</w:t>
            </w:r>
          </w:p>
        </w:tc>
        <w:tc>
          <w:tcPr>
            <w:tcW w:w="1072" w:type="dxa"/>
            <w:gridSpan w:val="2"/>
            <w:vAlign w:val="center"/>
          </w:tcPr>
          <w:p w:rsidR="00643D94" w:rsidRPr="00ED5D3E" w:rsidRDefault="00643D94" w:rsidP="007361D6">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2</w:t>
            </w:r>
          </w:p>
        </w:tc>
        <w:tc>
          <w:tcPr>
            <w:tcW w:w="1765" w:type="dxa"/>
            <w:vAlign w:val="center"/>
          </w:tcPr>
          <w:p w:rsidR="00643D94" w:rsidRPr="00ED5D3E" w:rsidRDefault="00643D94" w:rsidP="007361D6">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0,18</w:t>
            </w:r>
          </w:p>
          <w:p w:rsidR="00643D94" w:rsidRPr="00ED5D3E" w:rsidRDefault="00643D94" w:rsidP="007361D6">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(0,04-0,84)</w:t>
            </w:r>
          </w:p>
        </w:tc>
      </w:tr>
      <w:tr w:rsidR="00643D94" w:rsidRPr="00ED5D3E" w:rsidTr="00574DB9">
        <w:tc>
          <w:tcPr>
            <w:tcW w:w="1700" w:type="dxa"/>
            <w:vAlign w:val="center"/>
          </w:tcPr>
          <w:p w:rsidR="00643D94" w:rsidRPr="00ED5D3E" w:rsidRDefault="00643D94" w:rsidP="007361D6">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A / A</w:t>
            </w:r>
          </w:p>
        </w:tc>
        <w:tc>
          <w:tcPr>
            <w:tcW w:w="849" w:type="dxa"/>
            <w:vAlign w:val="center"/>
          </w:tcPr>
          <w:p w:rsidR="00643D94" w:rsidRPr="00ED5D3E" w:rsidRDefault="00643D94" w:rsidP="007361D6">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1</w:t>
            </w:r>
          </w:p>
        </w:tc>
        <w:tc>
          <w:tcPr>
            <w:tcW w:w="983" w:type="dxa"/>
            <w:vAlign w:val="center"/>
          </w:tcPr>
          <w:p w:rsidR="00643D94" w:rsidRPr="00ED5D3E" w:rsidRDefault="00643D94" w:rsidP="007361D6">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0</w:t>
            </w:r>
          </w:p>
        </w:tc>
        <w:tc>
          <w:tcPr>
            <w:tcW w:w="2052" w:type="dxa"/>
            <w:vAlign w:val="center"/>
          </w:tcPr>
          <w:p w:rsidR="00643D94" w:rsidRPr="00ED5D3E" w:rsidRDefault="00643D94" w:rsidP="007361D6">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0,00</w:t>
            </w:r>
          </w:p>
        </w:tc>
        <w:tc>
          <w:tcPr>
            <w:tcW w:w="1280" w:type="dxa"/>
            <w:vAlign w:val="center"/>
          </w:tcPr>
          <w:p w:rsidR="00643D94" w:rsidRPr="00ED5D3E" w:rsidRDefault="00643D94" w:rsidP="007361D6">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2</w:t>
            </w:r>
          </w:p>
        </w:tc>
        <w:tc>
          <w:tcPr>
            <w:tcW w:w="1072" w:type="dxa"/>
            <w:gridSpan w:val="2"/>
            <w:vAlign w:val="center"/>
          </w:tcPr>
          <w:p w:rsidR="00643D94" w:rsidRPr="00ED5D3E" w:rsidRDefault="00643D94" w:rsidP="007361D6">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0</w:t>
            </w:r>
          </w:p>
        </w:tc>
        <w:tc>
          <w:tcPr>
            <w:tcW w:w="1765" w:type="dxa"/>
            <w:vAlign w:val="center"/>
          </w:tcPr>
          <w:p w:rsidR="00643D94" w:rsidRPr="00ED5D3E" w:rsidRDefault="00643D94" w:rsidP="007361D6">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0,00</w:t>
            </w:r>
          </w:p>
        </w:tc>
      </w:tr>
      <w:tr w:rsidR="00643D94" w:rsidRPr="00ED5D3E" w:rsidTr="00574DB9">
        <w:tc>
          <w:tcPr>
            <w:tcW w:w="9701" w:type="dxa"/>
            <w:gridSpan w:val="8"/>
          </w:tcPr>
          <w:p w:rsidR="00643D94" w:rsidRPr="00ED5D3E" w:rsidRDefault="00643D94" w:rsidP="003142CA">
            <w:pPr>
              <w:widowControl w:val="0"/>
              <w:suppressAutoHyphens/>
              <w:spacing w:after="0" w:line="360" w:lineRule="auto"/>
              <w:jc w:val="both"/>
              <w:rPr>
                <w:rFonts w:ascii="Times New Roman" w:hAnsi="Times New Roman"/>
                <w:sz w:val="28"/>
                <w:szCs w:val="28"/>
                <w:lang w:eastAsia="ar-SA"/>
              </w:rPr>
            </w:pPr>
            <w:r w:rsidRPr="00ED5D3E">
              <w:rPr>
                <w:rFonts w:ascii="Times New Roman" w:hAnsi="Times New Roman"/>
                <w:sz w:val="28"/>
                <w:szCs w:val="28"/>
                <w:lang w:eastAsia="ar-SA"/>
              </w:rPr>
              <w:t>p = 0,014</w:t>
            </w:r>
          </w:p>
        </w:tc>
      </w:tr>
    </w:tbl>
    <w:p w:rsidR="00643D94" w:rsidRPr="00ED5D3E" w:rsidRDefault="00643D94" w:rsidP="003142CA">
      <w:pPr>
        <w:widowControl w:val="0"/>
        <w:rPr>
          <w:rFonts w:ascii="Times New Roman" w:hAnsi="Times New Roman"/>
          <w:sz w:val="28"/>
          <w:szCs w:val="28"/>
        </w:rPr>
      </w:pPr>
      <w:r w:rsidRPr="00ED5D3E">
        <w:rPr>
          <w:sz w:val="28"/>
          <w:szCs w:val="28"/>
        </w:rPr>
        <w:br w:type="page"/>
      </w:r>
      <w:r w:rsidRPr="00ED5D3E">
        <w:rPr>
          <w:rFonts w:ascii="Times New Roman" w:hAnsi="Times New Roman"/>
          <w:sz w:val="28"/>
          <w:szCs w:val="28"/>
        </w:rPr>
        <w:t>Продовження 6.2</w:t>
      </w:r>
      <w:r>
        <w:rPr>
          <w:rFonts w:ascii="Times New Roman" w:hAnsi="Times New Roman"/>
          <w:sz w:val="28"/>
          <w:szCs w:val="28"/>
        </w:rPr>
        <w:t>4</w:t>
      </w:r>
    </w:p>
    <w:tbl>
      <w:tblPr>
        <w:tblW w:w="9639"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00" w:firstRow="0" w:lastRow="0" w:firstColumn="0" w:lastColumn="0" w:noHBand="0" w:noVBand="0"/>
      </w:tblPr>
      <w:tblGrid>
        <w:gridCol w:w="1701"/>
        <w:gridCol w:w="849"/>
        <w:gridCol w:w="983"/>
        <w:gridCol w:w="2052"/>
        <w:gridCol w:w="1280"/>
        <w:gridCol w:w="1001"/>
        <w:gridCol w:w="71"/>
        <w:gridCol w:w="1702"/>
      </w:tblGrid>
      <w:tr w:rsidR="00643D94" w:rsidRPr="00ED5D3E" w:rsidTr="00574DB9">
        <w:tc>
          <w:tcPr>
            <w:tcW w:w="1701" w:type="dxa"/>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1</w:t>
            </w:r>
          </w:p>
        </w:tc>
        <w:tc>
          <w:tcPr>
            <w:tcW w:w="849" w:type="dxa"/>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2</w:t>
            </w:r>
          </w:p>
        </w:tc>
        <w:tc>
          <w:tcPr>
            <w:tcW w:w="983" w:type="dxa"/>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3</w:t>
            </w:r>
          </w:p>
        </w:tc>
        <w:tc>
          <w:tcPr>
            <w:tcW w:w="2052" w:type="dxa"/>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4</w:t>
            </w:r>
          </w:p>
        </w:tc>
        <w:tc>
          <w:tcPr>
            <w:tcW w:w="1280" w:type="dxa"/>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5</w:t>
            </w:r>
          </w:p>
        </w:tc>
        <w:tc>
          <w:tcPr>
            <w:tcW w:w="1001" w:type="dxa"/>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6</w:t>
            </w:r>
          </w:p>
        </w:tc>
        <w:tc>
          <w:tcPr>
            <w:tcW w:w="1773" w:type="dxa"/>
            <w:gridSpan w:val="2"/>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7</w:t>
            </w:r>
          </w:p>
        </w:tc>
      </w:tr>
      <w:tr w:rsidR="00643D94" w:rsidRPr="00ED5D3E" w:rsidTr="00574DB9">
        <w:tc>
          <w:tcPr>
            <w:tcW w:w="9639" w:type="dxa"/>
            <w:gridSpan w:val="8"/>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 xml:space="preserve">Поліморфізм Gln27Glu (c,79C&gt;G) гена </w:t>
            </w:r>
            <w:r w:rsidRPr="00ED5D3E">
              <w:rPr>
                <w:rFonts w:ascii="Symbol" w:hAnsi="Symbol"/>
                <w:sz w:val="28"/>
                <w:szCs w:val="28"/>
                <w:lang w:eastAsia="ar-SA"/>
              </w:rPr>
              <w:t></w:t>
            </w:r>
            <w:r w:rsidRPr="00ED5D3E">
              <w:rPr>
                <w:rFonts w:ascii="Times New Roman" w:hAnsi="Times New Roman"/>
                <w:sz w:val="28"/>
                <w:szCs w:val="28"/>
                <w:vertAlign w:val="subscript"/>
                <w:lang w:eastAsia="ar-SA"/>
              </w:rPr>
              <w:t>2</w:t>
            </w:r>
            <w:r w:rsidRPr="00ED5D3E">
              <w:rPr>
                <w:rFonts w:ascii="Times New Roman" w:hAnsi="Times New Roman"/>
                <w:sz w:val="28"/>
                <w:szCs w:val="28"/>
                <w:lang w:eastAsia="ar-SA"/>
              </w:rPr>
              <w:t>-АР (n=188)</w:t>
            </w:r>
          </w:p>
        </w:tc>
      </w:tr>
      <w:tr w:rsidR="00643D94" w:rsidRPr="00ED5D3E" w:rsidTr="00574DB9">
        <w:tc>
          <w:tcPr>
            <w:tcW w:w="1701" w:type="dxa"/>
            <w:vMerge w:val="restart"/>
            <w:noWrap/>
            <w:tcFitText/>
            <w:vAlign w:val="center"/>
          </w:tcPr>
          <w:p w:rsidR="00643D94" w:rsidRPr="00ED5D3E" w:rsidRDefault="00643D94" w:rsidP="007361D6">
            <w:pPr>
              <w:widowControl w:val="0"/>
              <w:suppressAutoHyphens/>
              <w:spacing w:after="0" w:line="360" w:lineRule="auto"/>
              <w:jc w:val="center"/>
              <w:rPr>
                <w:rFonts w:ascii="Times New Roman" w:hAnsi="Times New Roman"/>
                <w:sz w:val="28"/>
                <w:szCs w:val="28"/>
                <w:lang w:eastAsia="ar-SA"/>
              </w:rPr>
            </w:pPr>
            <w:r w:rsidRPr="007361D6">
              <w:rPr>
                <w:rFonts w:ascii="Times New Roman" w:hAnsi="Times New Roman"/>
                <w:spacing w:val="1"/>
                <w:w w:val="93"/>
                <w:sz w:val="28"/>
                <w:szCs w:val="28"/>
                <w:lang w:eastAsia="ar-SA"/>
              </w:rPr>
              <w:t>Поліморфізм</w:t>
            </w:r>
          </w:p>
        </w:tc>
        <w:tc>
          <w:tcPr>
            <w:tcW w:w="3884" w:type="dxa"/>
            <w:gridSpan w:val="3"/>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Доза β-АБ ≤ 5 мг (n = 85)</w:t>
            </w:r>
          </w:p>
        </w:tc>
        <w:tc>
          <w:tcPr>
            <w:tcW w:w="4054" w:type="dxa"/>
            <w:gridSpan w:val="4"/>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Доза β-АБ &gt; 5 мг (n = 103)</w:t>
            </w:r>
          </w:p>
        </w:tc>
      </w:tr>
      <w:tr w:rsidR="00643D94" w:rsidRPr="00ED5D3E" w:rsidTr="00574DB9">
        <w:tc>
          <w:tcPr>
            <w:tcW w:w="1701" w:type="dxa"/>
            <w:vMerge/>
          </w:tcPr>
          <w:p w:rsidR="00643D94" w:rsidRPr="00ED5D3E" w:rsidRDefault="00643D94" w:rsidP="003142CA">
            <w:pPr>
              <w:widowControl w:val="0"/>
              <w:suppressAutoHyphens/>
              <w:spacing w:after="0" w:line="360" w:lineRule="auto"/>
              <w:jc w:val="both"/>
              <w:rPr>
                <w:rFonts w:ascii="Times New Roman" w:hAnsi="Times New Roman"/>
                <w:sz w:val="28"/>
                <w:szCs w:val="28"/>
                <w:lang w:eastAsia="ar-SA"/>
              </w:rPr>
            </w:pPr>
          </w:p>
        </w:tc>
        <w:tc>
          <w:tcPr>
            <w:tcW w:w="849" w:type="dxa"/>
          </w:tcPr>
          <w:p w:rsidR="00643D94" w:rsidRPr="00ED5D3E" w:rsidRDefault="00643D94" w:rsidP="003142CA">
            <w:pPr>
              <w:widowControl w:val="0"/>
              <w:suppressAutoHyphens/>
              <w:spacing w:after="0" w:line="360" w:lineRule="auto"/>
              <w:jc w:val="both"/>
              <w:rPr>
                <w:rFonts w:ascii="Times New Roman" w:hAnsi="Times New Roman"/>
                <w:sz w:val="28"/>
                <w:szCs w:val="28"/>
                <w:lang w:eastAsia="ar-SA"/>
              </w:rPr>
            </w:pPr>
            <w:r w:rsidRPr="00ED5D3E">
              <w:rPr>
                <w:rFonts w:ascii="Times New Roman" w:hAnsi="Times New Roman"/>
                <w:sz w:val="28"/>
                <w:szCs w:val="28"/>
                <w:lang w:eastAsia="ar-SA"/>
              </w:rPr>
              <w:t>Без ККТ</w:t>
            </w:r>
          </w:p>
        </w:tc>
        <w:tc>
          <w:tcPr>
            <w:tcW w:w="983" w:type="dxa"/>
            <w:vAlign w:val="center"/>
          </w:tcPr>
          <w:p w:rsidR="00643D94" w:rsidRPr="00ED5D3E" w:rsidRDefault="00643D94" w:rsidP="007361D6">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З ККТ</w:t>
            </w:r>
          </w:p>
        </w:tc>
        <w:tc>
          <w:tcPr>
            <w:tcW w:w="2052" w:type="dxa"/>
            <w:vAlign w:val="center"/>
          </w:tcPr>
          <w:p w:rsidR="00643D94" w:rsidRPr="00ED5D3E" w:rsidRDefault="00643D94" w:rsidP="007361D6">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ВШ (95 % ДІ)</w:t>
            </w:r>
          </w:p>
        </w:tc>
        <w:tc>
          <w:tcPr>
            <w:tcW w:w="1280" w:type="dxa"/>
            <w:vAlign w:val="center"/>
          </w:tcPr>
          <w:p w:rsidR="00643D94" w:rsidRPr="00ED5D3E" w:rsidRDefault="00643D94" w:rsidP="007361D6">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Без ККТ</w:t>
            </w:r>
          </w:p>
        </w:tc>
        <w:tc>
          <w:tcPr>
            <w:tcW w:w="1072" w:type="dxa"/>
            <w:gridSpan w:val="2"/>
            <w:vAlign w:val="center"/>
          </w:tcPr>
          <w:p w:rsidR="00643D94" w:rsidRPr="00ED5D3E" w:rsidRDefault="00643D94" w:rsidP="007361D6">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З ККТ</w:t>
            </w:r>
          </w:p>
        </w:tc>
        <w:tc>
          <w:tcPr>
            <w:tcW w:w="1702" w:type="dxa"/>
            <w:vAlign w:val="center"/>
          </w:tcPr>
          <w:p w:rsidR="00643D94" w:rsidRPr="00ED5D3E" w:rsidRDefault="00643D94" w:rsidP="007361D6">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 xml:space="preserve">ВШ </w:t>
            </w:r>
            <w:r w:rsidR="00574DB9">
              <w:rPr>
                <w:rFonts w:ascii="Times New Roman" w:hAnsi="Times New Roman"/>
                <w:sz w:val="28"/>
                <w:szCs w:val="28"/>
                <w:lang w:eastAsia="ar-SA"/>
              </w:rPr>
              <w:br/>
            </w:r>
            <w:r w:rsidRPr="00ED5D3E">
              <w:rPr>
                <w:rFonts w:ascii="Times New Roman" w:hAnsi="Times New Roman"/>
                <w:sz w:val="28"/>
                <w:szCs w:val="28"/>
                <w:lang w:eastAsia="ar-SA"/>
              </w:rPr>
              <w:t>(95% ДІ)</w:t>
            </w:r>
          </w:p>
        </w:tc>
      </w:tr>
      <w:tr w:rsidR="00643D94" w:rsidRPr="00ED5D3E" w:rsidTr="00574DB9">
        <w:tc>
          <w:tcPr>
            <w:tcW w:w="1701" w:type="dxa"/>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C / C</w:t>
            </w:r>
          </w:p>
        </w:tc>
        <w:tc>
          <w:tcPr>
            <w:tcW w:w="849" w:type="dxa"/>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20</w:t>
            </w:r>
          </w:p>
        </w:tc>
        <w:tc>
          <w:tcPr>
            <w:tcW w:w="983" w:type="dxa"/>
            <w:vAlign w:val="center"/>
          </w:tcPr>
          <w:p w:rsidR="00643D94" w:rsidRPr="00ED5D3E" w:rsidRDefault="00643D94" w:rsidP="007361D6">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11</w:t>
            </w:r>
          </w:p>
        </w:tc>
        <w:tc>
          <w:tcPr>
            <w:tcW w:w="2052" w:type="dxa"/>
            <w:vAlign w:val="center"/>
          </w:tcPr>
          <w:p w:rsidR="00643D94" w:rsidRPr="00ED5D3E" w:rsidRDefault="00643D94" w:rsidP="007361D6">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1,00</w:t>
            </w:r>
          </w:p>
        </w:tc>
        <w:tc>
          <w:tcPr>
            <w:tcW w:w="1280" w:type="dxa"/>
            <w:vAlign w:val="center"/>
          </w:tcPr>
          <w:p w:rsidR="00643D94" w:rsidRPr="00ED5D3E" w:rsidRDefault="00643D94" w:rsidP="007361D6">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37</w:t>
            </w:r>
          </w:p>
        </w:tc>
        <w:tc>
          <w:tcPr>
            <w:tcW w:w="1072" w:type="dxa"/>
            <w:gridSpan w:val="2"/>
            <w:vAlign w:val="center"/>
          </w:tcPr>
          <w:p w:rsidR="00643D94" w:rsidRPr="00ED5D3E" w:rsidRDefault="00643D94" w:rsidP="007361D6">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3</w:t>
            </w:r>
          </w:p>
        </w:tc>
        <w:tc>
          <w:tcPr>
            <w:tcW w:w="1702" w:type="dxa"/>
            <w:vAlign w:val="center"/>
          </w:tcPr>
          <w:p w:rsidR="00643D94" w:rsidRPr="00ED5D3E" w:rsidRDefault="00643D94" w:rsidP="007361D6">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0,14</w:t>
            </w:r>
          </w:p>
          <w:p w:rsidR="00643D94" w:rsidRPr="00ED5D3E" w:rsidRDefault="00643D94" w:rsidP="007361D6">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(0,04-0,58)</w:t>
            </w:r>
          </w:p>
        </w:tc>
      </w:tr>
      <w:tr w:rsidR="00643D94" w:rsidRPr="00ED5D3E" w:rsidTr="00574DB9">
        <w:tc>
          <w:tcPr>
            <w:tcW w:w="1701" w:type="dxa"/>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C / G</w:t>
            </w:r>
          </w:p>
        </w:tc>
        <w:tc>
          <w:tcPr>
            <w:tcW w:w="849" w:type="dxa"/>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30</w:t>
            </w:r>
          </w:p>
        </w:tc>
        <w:tc>
          <w:tcPr>
            <w:tcW w:w="983" w:type="dxa"/>
            <w:vAlign w:val="center"/>
          </w:tcPr>
          <w:p w:rsidR="00643D94" w:rsidRPr="00ED5D3E" w:rsidRDefault="00643D94" w:rsidP="007361D6">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12</w:t>
            </w:r>
          </w:p>
        </w:tc>
        <w:tc>
          <w:tcPr>
            <w:tcW w:w="2052" w:type="dxa"/>
            <w:vAlign w:val="center"/>
          </w:tcPr>
          <w:p w:rsidR="00643D94" w:rsidRPr="00ED5D3E" w:rsidRDefault="00643D94" w:rsidP="007361D6">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0,64 (0,23-1,77)</w:t>
            </w:r>
          </w:p>
        </w:tc>
        <w:tc>
          <w:tcPr>
            <w:tcW w:w="1280" w:type="dxa"/>
            <w:vAlign w:val="center"/>
          </w:tcPr>
          <w:p w:rsidR="00643D94" w:rsidRPr="00ED5D3E" w:rsidRDefault="00643D94" w:rsidP="007361D6">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26</w:t>
            </w:r>
          </w:p>
        </w:tc>
        <w:tc>
          <w:tcPr>
            <w:tcW w:w="1072" w:type="dxa"/>
            <w:gridSpan w:val="2"/>
            <w:vAlign w:val="center"/>
          </w:tcPr>
          <w:p w:rsidR="00643D94" w:rsidRPr="00ED5D3E" w:rsidRDefault="00643D94" w:rsidP="007361D6">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18</w:t>
            </w:r>
          </w:p>
        </w:tc>
        <w:tc>
          <w:tcPr>
            <w:tcW w:w="1702" w:type="dxa"/>
            <w:vAlign w:val="center"/>
          </w:tcPr>
          <w:p w:rsidR="00643D94" w:rsidRPr="00ED5D3E" w:rsidRDefault="00643D94" w:rsidP="007361D6">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1,18</w:t>
            </w:r>
          </w:p>
          <w:p w:rsidR="00643D94" w:rsidRPr="00ED5D3E" w:rsidRDefault="00643D94" w:rsidP="007361D6">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(0,45-3,08)</w:t>
            </w:r>
          </w:p>
        </w:tc>
      </w:tr>
      <w:tr w:rsidR="00643D94" w:rsidRPr="00ED5D3E" w:rsidTr="00574DB9">
        <w:tc>
          <w:tcPr>
            <w:tcW w:w="1701" w:type="dxa"/>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G / G</w:t>
            </w:r>
          </w:p>
        </w:tc>
        <w:tc>
          <w:tcPr>
            <w:tcW w:w="849" w:type="dxa"/>
          </w:tcPr>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9</w:t>
            </w:r>
          </w:p>
        </w:tc>
        <w:tc>
          <w:tcPr>
            <w:tcW w:w="983" w:type="dxa"/>
            <w:vAlign w:val="center"/>
          </w:tcPr>
          <w:p w:rsidR="00643D94" w:rsidRPr="00ED5D3E" w:rsidRDefault="00643D94" w:rsidP="007361D6">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3</w:t>
            </w:r>
          </w:p>
        </w:tc>
        <w:tc>
          <w:tcPr>
            <w:tcW w:w="2052" w:type="dxa"/>
            <w:vAlign w:val="center"/>
          </w:tcPr>
          <w:p w:rsidR="00643D94" w:rsidRPr="00ED5D3E" w:rsidRDefault="00643D94" w:rsidP="007361D6">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0,54 (0,12-2,47)</w:t>
            </w:r>
          </w:p>
        </w:tc>
        <w:tc>
          <w:tcPr>
            <w:tcW w:w="1280" w:type="dxa"/>
            <w:vAlign w:val="center"/>
          </w:tcPr>
          <w:p w:rsidR="00643D94" w:rsidRPr="00ED5D3E" w:rsidRDefault="00643D94" w:rsidP="007361D6">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15</w:t>
            </w:r>
          </w:p>
        </w:tc>
        <w:tc>
          <w:tcPr>
            <w:tcW w:w="1072" w:type="dxa"/>
            <w:gridSpan w:val="2"/>
            <w:vAlign w:val="center"/>
          </w:tcPr>
          <w:p w:rsidR="00643D94" w:rsidRPr="00ED5D3E" w:rsidRDefault="00643D94" w:rsidP="007361D6">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4</w:t>
            </w:r>
          </w:p>
        </w:tc>
        <w:tc>
          <w:tcPr>
            <w:tcW w:w="1702" w:type="dxa"/>
            <w:vAlign w:val="center"/>
          </w:tcPr>
          <w:p w:rsidR="00643D94" w:rsidRPr="00ED5D3E" w:rsidRDefault="00643D94" w:rsidP="007361D6">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0,45</w:t>
            </w:r>
          </w:p>
          <w:p w:rsidR="00643D94" w:rsidRPr="00ED5D3E" w:rsidRDefault="00643D94" w:rsidP="007361D6">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(0,12-1,75)</w:t>
            </w:r>
          </w:p>
        </w:tc>
      </w:tr>
      <w:tr w:rsidR="00643D94" w:rsidRPr="00ED5D3E" w:rsidTr="00574DB9">
        <w:tc>
          <w:tcPr>
            <w:tcW w:w="9639" w:type="dxa"/>
            <w:gridSpan w:val="8"/>
          </w:tcPr>
          <w:p w:rsidR="00643D94" w:rsidRPr="00ED5D3E" w:rsidRDefault="00643D94" w:rsidP="003142CA">
            <w:pPr>
              <w:widowControl w:val="0"/>
              <w:suppressAutoHyphens/>
              <w:spacing w:after="0" w:line="360" w:lineRule="auto"/>
              <w:jc w:val="both"/>
              <w:rPr>
                <w:rFonts w:ascii="Times New Roman" w:hAnsi="Times New Roman"/>
                <w:sz w:val="28"/>
                <w:szCs w:val="28"/>
                <w:lang w:eastAsia="ar-SA"/>
              </w:rPr>
            </w:pPr>
            <w:r w:rsidRPr="00ED5D3E">
              <w:rPr>
                <w:rFonts w:ascii="Times New Roman" w:hAnsi="Times New Roman"/>
                <w:sz w:val="28"/>
                <w:szCs w:val="28"/>
                <w:lang w:eastAsia="ar-SA"/>
              </w:rPr>
              <w:t>p = 0,006</w:t>
            </w:r>
          </w:p>
        </w:tc>
      </w:tr>
    </w:tbl>
    <w:p w:rsidR="00643D94" w:rsidRPr="00ED5D3E" w:rsidRDefault="00643D94" w:rsidP="003142CA">
      <w:pPr>
        <w:widowControl w:val="0"/>
        <w:suppressAutoHyphens/>
        <w:spacing w:after="0" w:line="360" w:lineRule="auto"/>
        <w:ind w:firstLine="567"/>
        <w:jc w:val="both"/>
        <w:rPr>
          <w:rFonts w:ascii="Times New Roman" w:hAnsi="Times New Roman"/>
          <w:sz w:val="28"/>
          <w:szCs w:val="28"/>
          <w:lang w:eastAsia="ar-SA"/>
        </w:rPr>
      </w:pPr>
    </w:p>
    <w:p w:rsidR="00643D94" w:rsidRDefault="007361D6" w:rsidP="003142CA">
      <w:pPr>
        <w:widowControl w:val="0"/>
        <w:suppressAutoHyphens/>
        <w:spacing w:after="0" w:line="360" w:lineRule="auto"/>
        <w:ind w:firstLine="567"/>
        <w:jc w:val="both"/>
        <w:rPr>
          <w:rFonts w:ascii="Times New Roman" w:hAnsi="Times New Roman"/>
          <w:sz w:val="28"/>
          <w:szCs w:val="28"/>
          <w:lang w:eastAsia="ar-SA"/>
        </w:rPr>
      </w:pPr>
      <w:r w:rsidRPr="00ED5D3E">
        <w:rPr>
          <w:rFonts w:ascii="Times New Roman" w:hAnsi="Times New Roman"/>
          <w:sz w:val="28"/>
          <w:szCs w:val="28"/>
          <w:lang w:eastAsia="ar-SA"/>
        </w:rPr>
        <w:t xml:space="preserve">Застосування </w:t>
      </w:r>
      <w:r w:rsidR="00643D94" w:rsidRPr="00ED5D3E">
        <w:rPr>
          <w:rFonts w:ascii="Times New Roman" w:hAnsi="Times New Roman"/>
          <w:sz w:val="28"/>
          <w:szCs w:val="28"/>
          <w:lang w:eastAsia="ar-SA"/>
        </w:rPr>
        <w:t xml:space="preserve">бісопрололу в дозі &gt; 5 мг призводить до зменшення ризику ПГ у хворих з СН, що є гомозиготами за алелю С (С/С) поліморфізму Gln27Glu (c.79C&gt;G) гена </w:t>
      </w:r>
      <w:r w:rsidR="00643D94" w:rsidRPr="00ED5D3E">
        <w:rPr>
          <w:rFonts w:ascii="Symbol" w:hAnsi="Symbol"/>
          <w:sz w:val="28"/>
          <w:szCs w:val="28"/>
          <w:lang w:eastAsia="ar-SA"/>
        </w:rPr>
        <w:t></w:t>
      </w:r>
      <w:r w:rsidR="00643D94" w:rsidRPr="00ED5D3E">
        <w:rPr>
          <w:rFonts w:ascii="Times New Roman" w:hAnsi="Times New Roman"/>
          <w:sz w:val="28"/>
          <w:szCs w:val="28"/>
          <w:vertAlign w:val="subscript"/>
          <w:lang w:eastAsia="ar-SA"/>
        </w:rPr>
        <w:t>2</w:t>
      </w:r>
      <w:r w:rsidR="00643D94" w:rsidRPr="00ED5D3E">
        <w:rPr>
          <w:rFonts w:ascii="Times New Roman" w:hAnsi="Times New Roman"/>
          <w:sz w:val="28"/>
          <w:szCs w:val="28"/>
          <w:lang w:eastAsia="ar-SA"/>
        </w:rPr>
        <w:t>-АР (ВШ = 0,09 (0,02-0,46), при р = 0,018) (табл. 6.</w:t>
      </w:r>
      <w:r w:rsidR="00643D94">
        <w:rPr>
          <w:rFonts w:ascii="Times New Roman" w:hAnsi="Times New Roman"/>
          <w:sz w:val="28"/>
          <w:szCs w:val="28"/>
          <w:lang w:eastAsia="ar-SA"/>
        </w:rPr>
        <w:t>25</w:t>
      </w:r>
      <w:r w:rsidR="00643D94" w:rsidRPr="00ED5D3E">
        <w:rPr>
          <w:rFonts w:ascii="Times New Roman" w:hAnsi="Times New Roman"/>
          <w:sz w:val="28"/>
          <w:szCs w:val="28"/>
          <w:lang w:eastAsia="ar-SA"/>
        </w:rPr>
        <w:t>). У цій підгрупі, ПГ була зареєстрована у 2 (1,9 %) хворих, проти 11 (12,9%) пацієнтів із зазначеним поліморфізмом, але при застосуванні бісопрололу в дозі ≤ 5 мг.</w:t>
      </w:r>
      <w:r w:rsidR="00643D94">
        <w:rPr>
          <w:rFonts w:ascii="Times New Roman" w:hAnsi="Times New Roman"/>
          <w:sz w:val="28"/>
          <w:szCs w:val="28"/>
          <w:lang w:eastAsia="ar-SA"/>
        </w:rPr>
        <w:t xml:space="preserve"> </w:t>
      </w:r>
    </w:p>
    <w:p w:rsidR="007361D6" w:rsidRDefault="007361D6" w:rsidP="003142CA">
      <w:pPr>
        <w:widowControl w:val="0"/>
        <w:suppressAutoHyphens/>
        <w:spacing w:after="0" w:line="360" w:lineRule="auto"/>
        <w:jc w:val="right"/>
        <w:rPr>
          <w:rFonts w:ascii="Times New Roman" w:hAnsi="Times New Roman"/>
          <w:sz w:val="28"/>
          <w:szCs w:val="28"/>
          <w:lang w:eastAsia="ar-SA"/>
        </w:rPr>
      </w:pPr>
    </w:p>
    <w:p w:rsidR="00643D94" w:rsidRPr="00ED5D3E" w:rsidRDefault="00643D94" w:rsidP="003142CA">
      <w:pPr>
        <w:widowControl w:val="0"/>
        <w:suppressAutoHyphens/>
        <w:spacing w:after="0" w:line="360" w:lineRule="auto"/>
        <w:jc w:val="right"/>
        <w:rPr>
          <w:rFonts w:ascii="Times New Roman" w:hAnsi="Times New Roman"/>
          <w:sz w:val="28"/>
          <w:szCs w:val="28"/>
          <w:lang w:eastAsia="ar-SA"/>
        </w:rPr>
      </w:pPr>
      <w:r w:rsidRPr="00ED5D3E">
        <w:rPr>
          <w:rFonts w:ascii="Times New Roman" w:hAnsi="Times New Roman"/>
          <w:sz w:val="28"/>
          <w:szCs w:val="28"/>
          <w:lang w:eastAsia="ar-SA"/>
        </w:rPr>
        <w:t>Таблиця 6.2</w:t>
      </w:r>
      <w:r>
        <w:rPr>
          <w:rFonts w:ascii="Times New Roman" w:hAnsi="Times New Roman"/>
          <w:sz w:val="28"/>
          <w:szCs w:val="28"/>
          <w:lang w:eastAsia="ar-SA"/>
        </w:rPr>
        <w:t>5</w:t>
      </w:r>
    </w:p>
    <w:p w:rsidR="00643D94" w:rsidRPr="00ED5D3E" w:rsidRDefault="00643D94" w:rsidP="003142CA">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 xml:space="preserve">Залежність ризику повторної госпіталізації хворих з СН від поліморфізму Gln27Glu (c.79C&gt;G) гена </w:t>
      </w:r>
      <w:r w:rsidRPr="00ED5D3E">
        <w:rPr>
          <w:rFonts w:ascii="Symbol" w:hAnsi="Symbol"/>
          <w:sz w:val="28"/>
          <w:szCs w:val="28"/>
          <w:lang w:eastAsia="ar-SA"/>
        </w:rPr>
        <w:t></w:t>
      </w:r>
      <w:r w:rsidRPr="00ED5D3E">
        <w:rPr>
          <w:rFonts w:ascii="Times New Roman" w:hAnsi="Times New Roman"/>
          <w:sz w:val="28"/>
          <w:szCs w:val="28"/>
          <w:vertAlign w:val="subscript"/>
          <w:lang w:eastAsia="ar-SA"/>
        </w:rPr>
        <w:t>2</w:t>
      </w:r>
      <w:r w:rsidRPr="00ED5D3E">
        <w:rPr>
          <w:rFonts w:ascii="Times New Roman" w:hAnsi="Times New Roman"/>
          <w:sz w:val="28"/>
          <w:szCs w:val="28"/>
          <w:lang w:eastAsia="ar-SA"/>
        </w:rPr>
        <w:t>-АР (n=188) та дози</w:t>
      </w:r>
      <w:r w:rsidR="002F4ECC">
        <w:rPr>
          <w:rFonts w:ascii="Times New Roman" w:hAnsi="Times New Roman"/>
          <w:sz w:val="28"/>
          <w:szCs w:val="28"/>
          <w:lang w:eastAsia="ar-SA"/>
        </w:rPr>
        <w:t xml:space="preserve"> бісопрололу</w:t>
      </w:r>
    </w:p>
    <w:tbl>
      <w:tblPr>
        <w:tblW w:w="9753" w:type="dxa"/>
        <w:tblInd w:w="136" w:type="dxa"/>
        <w:tblLayout w:type="fixed"/>
        <w:tblLook w:val="0000" w:firstRow="0" w:lastRow="0" w:firstColumn="0" w:lastColumn="0" w:noHBand="0" w:noVBand="0"/>
      </w:tblPr>
      <w:tblGrid>
        <w:gridCol w:w="1420"/>
        <w:gridCol w:w="1103"/>
        <w:gridCol w:w="851"/>
        <w:gridCol w:w="2127"/>
        <w:gridCol w:w="1337"/>
        <w:gridCol w:w="829"/>
        <w:gridCol w:w="2086"/>
      </w:tblGrid>
      <w:tr w:rsidR="00643D94" w:rsidRPr="00ED5D3E" w:rsidTr="002F4ECC">
        <w:tc>
          <w:tcPr>
            <w:tcW w:w="1420" w:type="dxa"/>
            <w:vMerge w:val="restart"/>
            <w:tcBorders>
              <w:top w:val="single" w:sz="4" w:space="0" w:color="000000"/>
              <w:left w:val="single" w:sz="4" w:space="0" w:color="000000"/>
              <w:bottom w:val="single" w:sz="4" w:space="0" w:color="000000"/>
              <w:right w:val="single" w:sz="4" w:space="0" w:color="000000"/>
            </w:tcBorders>
            <w:vAlign w:val="center"/>
          </w:tcPr>
          <w:p w:rsidR="00643D94" w:rsidRPr="00ED5D3E" w:rsidRDefault="00643D94" w:rsidP="002F4ECC">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Полі</w:t>
            </w:r>
            <w:r w:rsidR="002F4ECC">
              <w:rPr>
                <w:rFonts w:ascii="Times New Roman" w:hAnsi="Times New Roman"/>
                <w:sz w:val="28"/>
                <w:szCs w:val="28"/>
                <w:lang w:eastAsia="ar-SA"/>
              </w:rPr>
              <w:t>-</w:t>
            </w:r>
            <w:r w:rsidRPr="00ED5D3E">
              <w:rPr>
                <w:rFonts w:ascii="Times New Roman" w:hAnsi="Times New Roman"/>
                <w:sz w:val="28"/>
                <w:szCs w:val="28"/>
                <w:lang w:eastAsia="ar-SA"/>
              </w:rPr>
              <w:t>морфізм</w:t>
            </w:r>
          </w:p>
        </w:tc>
        <w:tc>
          <w:tcPr>
            <w:tcW w:w="4081" w:type="dxa"/>
            <w:gridSpan w:val="3"/>
            <w:tcBorders>
              <w:top w:val="single" w:sz="4" w:space="0" w:color="000000"/>
              <w:left w:val="single" w:sz="4" w:space="0" w:color="000000"/>
              <w:bottom w:val="single" w:sz="4" w:space="0" w:color="000000"/>
              <w:right w:val="single" w:sz="4" w:space="0" w:color="000000"/>
            </w:tcBorders>
            <w:vAlign w:val="center"/>
          </w:tcPr>
          <w:p w:rsidR="00643D94" w:rsidRPr="00ED5D3E" w:rsidRDefault="00643D94" w:rsidP="002F4ECC">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Доза β-АБ ≤ 5 мг (n = 85)</w:t>
            </w:r>
          </w:p>
        </w:tc>
        <w:tc>
          <w:tcPr>
            <w:tcW w:w="4252" w:type="dxa"/>
            <w:gridSpan w:val="3"/>
            <w:tcBorders>
              <w:top w:val="single" w:sz="4" w:space="0" w:color="000000"/>
              <w:left w:val="single" w:sz="4" w:space="0" w:color="000000"/>
              <w:bottom w:val="single" w:sz="4" w:space="0" w:color="000000"/>
              <w:right w:val="single" w:sz="4" w:space="0" w:color="000000"/>
            </w:tcBorders>
            <w:vAlign w:val="center"/>
          </w:tcPr>
          <w:p w:rsidR="00643D94" w:rsidRPr="00ED5D3E" w:rsidRDefault="00643D94" w:rsidP="002F4ECC">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Доза β-АБ &gt; 5 мг (n = 103)</w:t>
            </w:r>
          </w:p>
        </w:tc>
      </w:tr>
      <w:tr w:rsidR="00643D94" w:rsidRPr="00ED5D3E" w:rsidTr="002F4ECC">
        <w:tc>
          <w:tcPr>
            <w:tcW w:w="1420" w:type="dxa"/>
            <w:vMerge/>
            <w:tcBorders>
              <w:top w:val="single" w:sz="4" w:space="0" w:color="000000"/>
              <w:left w:val="single" w:sz="4" w:space="0" w:color="000000"/>
              <w:bottom w:val="single" w:sz="4" w:space="0" w:color="000000"/>
              <w:right w:val="single" w:sz="4" w:space="0" w:color="000000"/>
            </w:tcBorders>
            <w:vAlign w:val="center"/>
          </w:tcPr>
          <w:p w:rsidR="00643D94" w:rsidRPr="00ED5D3E" w:rsidRDefault="00643D94" w:rsidP="002F4ECC">
            <w:pPr>
              <w:widowControl w:val="0"/>
              <w:suppressAutoHyphens/>
              <w:spacing w:after="0" w:line="360" w:lineRule="auto"/>
              <w:jc w:val="center"/>
              <w:rPr>
                <w:rFonts w:ascii="Times New Roman" w:hAnsi="Times New Roman"/>
                <w:sz w:val="28"/>
                <w:szCs w:val="28"/>
                <w:lang w:eastAsia="ar-SA"/>
              </w:rPr>
            </w:pPr>
          </w:p>
        </w:tc>
        <w:tc>
          <w:tcPr>
            <w:tcW w:w="1103" w:type="dxa"/>
            <w:tcBorders>
              <w:top w:val="single" w:sz="4" w:space="0" w:color="000000"/>
              <w:left w:val="single" w:sz="4" w:space="0" w:color="000000"/>
              <w:bottom w:val="single" w:sz="4" w:space="0" w:color="000000"/>
              <w:right w:val="single" w:sz="4" w:space="0" w:color="000000"/>
            </w:tcBorders>
            <w:vAlign w:val="center"/>
          </w:tcPr>
          <w:p w:rsidR="00643D94" w:rsidRPr="00ED5D3E" w:rsidRDefault="00643D94" w:rsidP="002F4ECC">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Без ПГ</w:t>
            </w:r>
          </w:p>
        </w:tc>
        <w:tc>
          <w:tcPr>
            <w:tcW w:w="851" w:type="dxa"/>
            <w:tcBorders>
              <w:top w:val="single" w:sz="4" w:space="0" w:color="000000"/>
              <w:left w:val="single" w:sz="4" w:space="0" w:color="000000"/>
              <w:bottom w:val="single" w:sz="4" w:space="0" w:color="000000"/>
              <w:right w:val="single" w:sz="4" w:space="0" w:color="000000"/>
            </w:tcBorders>
            <w:vAlign w:val="center"/>
          </w:tcPr>
          <w:p w:rsidR="00643D94" w:rsidRPr="00ED5D3E" w:rsidRDefault="00643D94" w:rsidP="002F4ECC">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З ПГ</w:t>
            </w:r>
          </w:p>
        </w:tc>
        <w:tc>
          <w:tcPr>
            <w:tcW w:w="2127" w:type="dxa"/>
            <w:tcBorders>
              <w:top w:val="single" w:sz="4" w:space="0" w:color="000000"/>
              <w:left w:val="single" w:sz="4" w:space="0" w:color="000000"/>
              <w:bottom w:val="single" w:sz="4" w:space="0" w:color="000000"/>
              <w:right w:val="single" w:sz="4" w:space="0" w:color="000000"/>
            </w:tcBorders>
            <w:vAlign w:val="center"/>
          </w:tcPr>
          <w:p w:rsidR="00643D94" w:rsidRPr="00ED5D3E" w:rsidRDefault="00643D94" w:rsidP="002F4ECC">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ВШ (95 % ДІ)</w:t>
            </w:r>
          </w:p>
        </w:tc>
        <w:tc>
          <w:tcPr>
            <w:tcW w:w="1337" w:type="dxa"/>
            <w:tcBorders>
              <w:top w:val="single" w:sz="4" w:space="0" w:color="000000"/>
              <w:left w:val="single" w:sz="4" w:space="0" w:color="000000"/>
              <w:bottom w:val="single" w:sz="4" w:space="0" w:color="000000"/>
              <w:right w:val="single" w:sz="4" w:space="0" w:color="000000"/>
            </w:tcBorders>
            <w:vAlign w:val="center"/>
          </w:tcPr>
          <w:p w:rsidR="00643D94" w:rsidRPr="00ED5D3E" w:rsidRDefault="00643D94" w:rsidP="002F4ECC">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Без ПГ</w:t>
            </w:r>
          </w:p>
        </w:tc>
        <w:tc>
          <w:tcPr>
            <w:tcW w:w="829" w:type="dxa"/>
            <w:tcBorders>
              <w:top w:val="single" w:sz="4" w:space="0" w:color="000000"/>
              <w:left w:val="single" w:sz="4" w:space="0" w:color="000000"/>
              <w:bottom w:val="single" w:sz="4" w:space="0" w:color="000000"/>
              <w:right w:val="single" w:sz="4" w:space="0" w:color="000000"/>
            </w:tcBorders>
            <w:vAlign w:val="center"/>
          </w:tcPr>
          <w:p w:rsidR="00643D94" w:rsidRPr="00ED5D3E" w:rsidRDefault="00643D94" w:rsidP="002F4ECC">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З ПГ</w:t>
            </w:r>
          </w:p>
        </w:tc>
        <w:tc>
          <w:tcPr>
            <w:tcW w:w="2086" w:type="dxa"/>
            <w:tcBorders>
              <w:top w:val="single" w:sz="4" w:space="0" w:color="000000"/>
              <w:left w:val="single" w:sz="4" w:space="0" w:color="000000"/>
              <w:bottom w:val="single" w:sz="4" w:space="0" w:color="000000"/>
              <w:right w:val="single" w:sz="4" w:space="0" w:color="000000"/>
            </w:tcBorders>
            <w:vAlign w:val="center"/>
          </w:tcPr>
          <w:p w:rsidR="00643D94" w:rsidRPr="00ED5D3E" w:rsidRDefault="00643D94" w:rsidP="002F4ECC">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ВШ (95 % ДІ)</w:t>
            </w:r>
          </w:p>
        </w:tc>
      </w:tr>
      <w:tr w:rsidR="00643D94" w:rsidRPr="00ED5D3E" w:rsidTr="002F4ECC">
        <w:tc>
          <w:tcPr>
            <w:tcW w:w="1420" w:type="dxa"/>
            <w:tcBorders>
              <w:top w:val="single" w:sz="4" w:space="0" w:color="000000"/>
              <w:left w:val="single" w:sz="4" w:space="0" w:color="000000"/>
              <w:bottom w:val="single" w:sz="4" w:space="0" w:color="000000"/>
              <w:right w:val="single" w:sz="4" w:space="0" w:color="000000"/>
            </w:tcBorders>
            <w:vAlign w:val="center"/>
          </w:tcPr>
          <w:p w:rsidR="00643D94" w:rsidRPr="00ED5D3E" w:rsidRDefault="00643D94" w:rsidP="002F4ECC">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C / C</w:t>
            </w:r>
          </w:p>
        </w:tc>
        <w:tc>
          <w:tcPr>
            <w:tcW w:w="1103" w:type="dxa"/>
            <w:tcBorders>
              <w:top w:val="single" w:sz="4" w:space="0" w:color="000000"/>
              <w:left w:val="single" w:sz="4" w:space="0" w:color="000000"/>
              <w:bottom w:val="single" w:sz="4" w:space="0" w:color="000000"/>
              <w:right w:val="single" w:sz="4" w:space="0" w:color="000000"/>
            </w:tcBorders>
            <w:vAlign w:val="center"/>
          </w:tcPr>
          <w:p w:rsidR="00643D94" w:rsidRPr="00ED5D3E" w:rsidRDefault="00643D94" w:rsidP="002F4ECC">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20</w:t>
            </w:r>
          </w:p>
        </w:tc>
        <w:tc>
          <w:tcPr>
            <w:tcW w:w="851" w:type="dxa"/>
            <w:tcBorders>
              <w:top w:val="single" w:sz="4" w:space="0" w:color="000000"/>
              <w:left w:val="single" w:sz="4" w:space="0" w:color="000000"/>
              <w:bottom w:val="single" w:sz="4" w:space="0" w:color="000000"/>
              <w:right w:val="single" w:sz="4" w:space="0" w:color="000000"/>
            </w:tcBorders>
            <w:vAlign w:val="center"/>
          </w:tcPr>
          <w:p w:rsidR="00643D94" w:rsidRPr="00ED5D3E" w:rsidRDefault="00643D94" w:rsidP="002F4ECC">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11</w:t>
            </w:r>
          </w:p>
        </w:tc>
        <w:tc>
          <w:tcPr>
            <w:tcW w:w="2127" w:type="dxa"/>
            <w:tcBorders>
              <w:top w:val="single" w:sz="4" w:space="0" w:color="000000"/>
              <w:left w:val="single" w:sz="4" w:space="0" w:color="000000"/>
              <w:bottom w:val="single" w:sz="4" w:space="0" w:color="000000"/>
              <w:right w:val="single" w:sz="4" w:space="0" w:color="000000"/>
            </w:tcBorders>
            <w:vAlign w:val="center"/>
          </w:tcPr>
          <w:p w:rsidR="00643D94" w:rsidRPr="00ED5D3E" w:rsidRDefault="00643D94" w:rsidP="002F4ECC">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1,00</w:t>
            </w:r>
          </w:p>
        </w:tc>
        <w:tc>
          <w:tcPr>
            <w:tcW w:w="1337" w:type="dxa"/>
            <w:tcBorders>
              <w:top w:val="single" w:sz="4" w:space="0" w:color="000000"/>
              <w:left w:val="single" w:sz="4" w:space="0" w:color="000000"/>
              <w:bottom w:val="single" w:sz="4" w:space="0" w:color="000000"/>
              <w:right w:val="single" w:sz="4" w:space="0" w:color="000000"/>
            </w:tcBorders>
            <w:vAlign w:val="center"/>
          </w:tcPr>
          <w:p w:rsidR="00643D94" w:rsidRPr="00ED5D3E" w:rsidRDefault="00643D94" w:rsidP="002F4ECC">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38</w:t>
            </w:r>
          </w:p>
        </w:tc>
        <w:tc>
          <w:tcPr>
            <w:tcW w:w="829" w:type="dxa"/>
            <w:tcBorders>
              <w:top w:val="single" w:sz="4" w:space="0" w:color="000000"/>
              <w:left w:val="single" w:sz="4" w:space="0" w:color="000000"/>
              <w:bottom w:val="single" w:sz="4" w:space="0" w:color="000000"/>
              <w:right w:val="single" w:sz="4" w:space="0" w:color="000000"/>
            </w:tcBorders>
            <w:vAlign w:val="center"/>
          </w:tcPr>
          <w:p w:rsidR="00643D94" w:rsidRPr="00ED5D3E" w:rsidRDefault="00643D94" w:rsidP="002F4ECC">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2</w:t>
            </w:r>
          </w:p>
        </w:tc>
        <w:tc>
          <w:tcPr>
            <w:tcW w:w="2086" w:type="dxa"/>
            <w:tcBorders>
              <w:top w:val="single" w:sz="4" w:space="0" w:color="000000"/>
              <w:left w:val="single" w:sz="4" w:space="0" w:color="000000"/>
              <w:bottom w:val="single" w:sz="4" w:space="0" w:color="000000"/>
              <w:right w:val="single" w:sz="4" w:space="0" w:color="000000"/>
            </w:tcBorders>
            <w:vAlign w:val="center"/>
          </w:tcPr>
          <w:p w:rsidR="00643D94" w:rsidRPr="00ED5D3E" w:rsidRDefault="00643D94" w:rsidP="002F4ECC">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0,09 (0,02-0,46)</w:t>
            </w:r>
          </w:p>
        </w:tc>
      </w:tr>
      <w:tr w:rsidR="00643D94" w:rsidRPr="00ED5D3E" w:rsidTr="002F4ECC">
        <w:tc>
          <w:tcPr>
            <w:tcW w:w="1420" w:type="dxa"/>
            <w:tcBorders>
              <w:top w:val="single" w:sz="4" w:space="0" w:color="000000"/>
              <w:left w:val="single" w:sz="4" w:space="0" w:color="000000"/>
              <w:bottom w:val="single" w:sz="4" w:space="0" w:color="000000"/>
              <w:right w:val="single" w:sz="4" w:space="0" w:color="000000"/>
            </w:tcBorders>
            <w:vAlign w:val="center"/>
          </w:tcPr>
          <w:p w:rsidR="00643D94" w:rsidRPr="00ED5D3E" w:rsidRDefault="00643D94" w:rsidP="002F4ECC">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C / G</w:t>
            </w:r>
          </w:p>
        </w:tc>
        <w:tc>
          <w:tcPr>
            <w:tcW w:w="1103" w:type="dxa"/>
            <w:tcBorders>
              <w:top w:val="single" w:sz="4" w:space="0" w:color="000000"/>
              <w:left w:val="single" w:sz="4" w:space="0" w:color="000000"/>
              <w:bottom w:val="single" w:sz="4" w:space="0" w:color="000000"/>
              <w:right w:val="single" w:sz="4" w:space="0" w:color="000000"/>
            </w:tcBorders>
            <w:vAlign w:val="center"/>
          </w:tcPr>
          <w:p w:rsidR="00643D94" w:rsidRPr="00ED5D3E" w:rsidRDefault="00643D94" w:rsidP="002F4ECC">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31</w:t>
            </w:r>
          </w:p>
        </w:tc>
        <w:tc>
          <w:tcPr>
            <w:tcW w:w="851" w:type="dxa"/>
            <w:tcBorders>
              <w:top w:val="single" w:sz="4" w:space="0" w:color="000000"/>
              <w:left w:val="single" w:sz="4" w:space="0" w:color="000000"/>
              <w:bottom w:val="single" w:sz="4" w:space="0" w:color="000000"/>
              <w:right w:val="single" w:sz="4" w:space="0" w:color="000000"/>
            </w:tcBorders>
            <w:vAlign w:val="center"/>
          </w:tcPr>
          <w:p w:rsidR="00643D94" w:rsidRPr="00ED5D3E" w:rsidRDefault="00643D94" w:rsidP="002F4ECC">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11</w:t>
            </w:r>
          </w:p>
        </w:tc>
        <w:tc>
          <w:tcPr>
            <w:tcW w:w="2127" w:type="dxa"/>
            <w:tcBorders>
              <w:top w:val="single" w:sz="4" w:space="0" w:color="000000"/>
              <w:left w:val="single" w:sz="4" w:space="0" w:color="000000"/>
              <w:bottom w:val="single" w:sz="4" w:space="0" w:color="000000"/>
              <w:right w:val="single" w:sz="4" w:space="0" w:color="000000"/>
            </w:tcBorders>
            <w:vAlign w:val="center"/>
          </w:tcPr>
          <w:p w:rsidR="00643D94" w:rsidRPr="00ED5D3E" w:rsidRDefault="00643D94" w:rsidP="002F4ECC">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0,60 (0,21-1,67)</w:t>
            </w:r>
          </w:p>
        </w:tc>
        <w:tc>
          <w:tcPr>
            <w:tcW w:w="1337" w:type="dxa"/>
            <w:tcBorders>
              <w:top w:val="single" w:sz="4" w:space="0" w:color="000000"/>
              <w:left w:val="single" w:sz="4" w:space="0" w:color="000000"/>
              <w:bottom w:val="single" w:sz="4" w:space="0" w:color="000000"/>
              <w:right w:val="single" w:sz="4" w:space="0" w:color="000000"/>
            </w:tcBorders>
            <w:vAlign w:val="center"/>
          </w:tcPr>
          <w:p w:rsidR="00643D94" w:rsidRPr="00ED5D3E" w:rsidRDefault="00643D94" w:rsidP="002F4ECC">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32</w:t>
            </w:r>
          </w:p>
        </w:tc>
        <w:tc>
          <w:tcPr>
            <w:tcW w:w="829" w:type="dxa"/>
            <w:tcBorders>
              <w:top w:val="single" w:sz="4" w:space="0" w:color="000000"/>
              <w:left w:val="single" w:sz="4" w:space="0" w:color="000000"/>
              <w:bottom w:val="single" w:sz="4" w:space="0" w:color="000000"/>
              <w:right w:val="single" w:sz="4" w:space="0" w:color="000000"/>
            </w:tcBorders>
            <w:vAlign w:val="center"/>
          </w:tcPr>
          <w:p w:rsidR="00643D94" w:rsidRPr="00ED5D3E" w:rsidRDefault="00643D94" w:rsidP="002F4ECC">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12</w:t>
            </w:r>
          </w:p>
        </w:tc>
        <w:tc>
          <w:tcPr>
            <w:tcW w:w="2086" w:type="dxa"/>
            <w:tcBorders>
              <w:top w:val="single" w:sz="4" w:space="0" w:color="000000"/>
              <w:left w:val="single" w:sz="4" w:space="0" w:color="000000"/>
              <w:bottom w:val="single" w:sz="4" w:space="0" w:color="000000"/>
              <w:right w:val="single" w:sz="4" w:space="0" w:color="000000"/>
            </w:tcBorders>
            <w:vAlign w:val="center"/>
          </w:tcPr>
          <w:p w:rsidR="00643D94" w:rsidRPr="00ED5D3E" w:rsidRDefault="00643D94" w:rsidP="002F4ECC">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0,64 (0,23-1,74)</w:t>
            </w:r>
          </w:p>
        </w:tc>
      </w:tr>
      <w:tr w:rsidR="00643D94" w:rsidRPr="00ED5D3E" w:rsidTr="002F4ECC">
        <w:tc>
          <w:tcPr>
            <w:tcW w:w="1420" w:type="dxa"/>
            <w:tcBorders>
              <w:top w:val="single" w:sz="4" w:space="0" w:color="000000"/>
              <w:left w:val="single" w:sz="4" w:space="0" w:color="000000"/>
              <w:bottom w:val="single" w:sz="4" w:space="0" w:color="000000"/>
              <w:right w:val="single" w:sz="4" w:space="0" w:color="000000"/>
            </w:tcBorders>
            <w:vAlign w:val="center"/>
          </w:tcPr>
          <w:p w:rsidR="00643D94" w:rsidRPr="00ED5D3E" w:rsidRDefault="00643D94" w:rsidP="002F4ECC">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G / G</w:t>
            </w:r>
          </w:p>
        </w:tc>
        <w:tc>
          <w:tcPr>
            <w:tcW w:w="1103" w:type="dxa"/>
            <w:tcBorders>
              <w:top w:val="single" w:sz="4" w:space="0" w:color="000000"/>
              <w:left w:val="single" w:sz="4" w:space="0" w:color="000000"/>
              <w:bottom w:val="single" w:sz="4" w:space="0" w:color="000000"/>
              <w:right w:val="single" w:sz="4" w:space="0" w:color="000000"/>
            </w:tcBorders>
            <w:vAlign w:val="center"/>
          </w:tcPr>
          <w:p w:rsidR="00643D94" w:rsidRPr="00ED5D3E" w:rsidRDefault="00643D94" w:rsidP="002F4ECC">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9</w:t>
            </w:r>
          </w:p>
        </w:tc>
        <w:tc>
          <w:tcPr>
            <w:tcW w:w="851" w:type="dxa"/>
            <w:tcBorders>
              <w:top w:val="single" w:sz="4" w:space="0" w:color="000000"/>
              <w:left w:val="single" w:sz="4" w:space="0" w:color="000000"/>
              <w:bottom w:val="single" w:sz="4" w:space="0" w:color="000000"/>
              <w:right w:val="single" w:sz="4" w:space="0" w:color="000000"/>
            </w:tcBorders>
            <w:vAlign w:val="center"/>
          </w:tcPr>
          <w:p w:rsidR="00643D94" w:rsidRPr="00ED5D3E" w:rsidRDefault="00643D94" w:rsidP="002F4ECC">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3</w:t>
            </w:r>
          </w:p>
        </w:tc>
        <w:tc>
          <w:tcPr>
            <w:tcW w:w="2127" w:type="dxa"/>
            <w:tcBorders>
              <w:top w:val="single" w:sz="4" w:space="0" w:color="000000"/>
              <w:left w:val="single" w:sz="4" w:space="0" w:color="000000"/>
              <w:bottom w:val="single" w:sz="4" w:space="0" w:color="000000"/>
              <w:right w:val="single" w:sz="4" w:space="0" w:color="000000"/>
            </w:tcBorders>
            <w:vAlign w:val="center"/>
          </w:tcPr>
          <w:p w:rsidR="00643D94" w:rsidRPr="00ED5D3E" w:rsidRDefault="00643D94" w:rsidP="002F4ECC">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0,57 (0,13-2,59)</w:t>
            </w:r>
          </w:p>
        </w:tc>
        <w:tc>
          <w:tcPr>
            <w:tcW w:w="1337" w:type="dxa"/>
            <w:tcBorders>
              <w:top w:val="single" w:sz="4" w:space="0" w:color="000000"/>
              <w:left w:val="single" w:sz="4" w:space="0" w:color="000000"/>
              <w:bottom w:val="single" w:sz="4" w:space="0" w:color="000000"/>
              <w:right w:val="single" w:sz="4" w:space="0" w:color="000000"/>
            </w:tcBorders>
            <w:vAlign w:val="center"/>
          </w:tcPr>
          <w:p w:rsidR="00643D94" w:rsidRPr="00ED5D3E" w:rsidRDefault="00643D94" w:rsidP="002F4ECC">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15</w:t>
            </w:r>
          </w:p>
        </w:tc>
        <w:tc>
          <w:tcPr>
            <w:tcW w:w="829" w:type="dxa"/>
            <w:tcBorders>
              <w:top w:val="single" w:sz="4" w:space="0" w:color="000000"/>
              <w:left w:val="single" w:sz="4" w:space="0" w:color="000000"/>
              <w:bottom w:val="single" w:sz="4" w:space="0" w:color="000000"/>
              <w:right w:val="single" w:sz="4" w:space="0" w:color="000000"/>
            </w:tcBorders>
            <w:vAlign w:val="center"/>
          </w:tcPr>
          <w:p w:rsidR="00643D94" w:rsidRPr="00ED5D3E" w:rsidRDefault="00643D94" w:rsidP="002F4ECC">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4</w:t>
            </w:r>
          </w:p>
        </w:tc>
        <w:tc>
          <w:tcPr>
            <w:tcW w:w="2086" w:type="dxa"/>
            <w:tcBorders>
              <w:top w:val="single" w:sz="4" w:space="0" w:color="000000"/>
              <w:left w:val="single" w:sz="4" w:space="0" w:color="000000"/>
              <w:bottom w:val="single" w:sz="4" w:space="0" w:color="000000"/>
              <w:right w:val="single" w:sz="4" w:space="0" w:color="000000"/>
            </w:tcBorders>
            <w:vAlign w:val="center"/>
          </w:tcPr>
          <w:p w:rsidR="00643D94" w:rsidRPr="00ED5D3E" w:rsidRDefault="00643D94" w:rsidP="002F4ECC">
            <w:pPr>
              <w:widowControl w:val="0"/>
              <w:suppressAutoHyphens/>
              <w:spacing w:after="0" w:line="360" w:lineRule="auto"/>
              <w:jc w:val="center"/>
              <w:rPr>
                <w:rFonts w:ascii="Times New Roman" w:hAnsi="Times New Roman"/>
                <w:sz w:val="28"/>
                <w:szCs w:val="28"/>
                <w:lang w:eastAsia="ar-SA"/>
              </w:rPr>
            </w:pPr>
            <w:r w:rsidRPr="00ED5D3E">
              <w:rPr>
                <w:rFonts w:ascii="Times New Roman" w:hAnsi="Times New Roman"/>
                <w:sz w:val="28"/>
                <w:szCs w:val="28"/>
                <w:lang w:eastAsia="ar-SA"/>
              </w:rPr>
              <w:t>0,43 (0,11-1,66)</w:t>
            </w:r>
          </w:p>
        </w:tc>
      </w:tr>
      <w:tr w:rsidR="00643D94" w:rsidRPr="00ED5D3E" w:rsidTr="002F4ECC">
        <w:tc>
          <w:tcPr>
            <w:tcW w:w="9753" w:type="dxa"/>
            <w:gridSpan w:val="7"/>
            <w:tcBorders>
              <w:top w:val="single" w:sz="4" w:space="0" w:color="000000"/>
              <w:left w:val="single" w:sz="4" w:space="0" w:color="000000"/>
              <w:bottom w:val="single" w:sz="4" w:space="0" w:color="000000"/>
              <w:right w:val="single" w:sz="4" w:space="0" w:color="000000"/>
            </w:tcBorders>
          </w:tcPr>
          <w:p w:rsidR="00643D94" w:rsidRPr="00ED5D3E" w:rsidRDefault="00643D94" w:rsidP="003142CA">
            <w:pPr>
              <w:widowControl w:val="0"/>
              <w:suppressAutoHyphens/>
              <w:spacing w:after="0" w:line="360" w:lineRule="auto"/>
              <w:jc w:val="both"/>
              <w:rPr>
                <w:rFonts w:ascii="Times New Roman" w:hAnsi="Times New Roman"/>
                <w:sz w:val="28"/>
                <w:szCs w:val="28"/>
                <w:lang w:eastAsia="ar-SA"/>
              </w:rPr>
            </w:pPr>
            <w:r w:rsidRPr="00ED5D3E">
              <w:rPr>
                <w:rFonts w:ascii="Times New Roman" w:hAnsi="Times New Roman"/>
                <w:sz w:val="28"/>
                <w:szCs w:val="28"/>
                <w:lang w:eastAsia="ar-SA"/>
              </w:rPr>
              <w:t>p = 0,018</w:t>
            </w:r>
          </w:p>
        </w:tc>
      </w:tr>
    </w:tbl>
    <w:p w:rsidR="00643D94" w:rsidRDefault="00643D94" w:rsidP="00D956B7">
      <w:pPr>
        <w:widowControl w:val="0"/>
        <w:suppressAutoHyphens/>
        <w:spacing w:after="0" w:line="360" w:lineRule="auto"/>
        <w:ind w:firstLine="709"/>
        <w:jc w:val="both"/>
        <w:rPr>
          <w:rFonts w:ascii="Times New Roman" w:hAnsi="Times New Roman"/>
          <w:sz w:val="28"/>
          <w:szCs w:val="28"/>
          <w:lang w:eastAsia="ar-SA"/>
        </w:rPr>
      </w:pPr>
      <w:r w:rsidRPr="00ED5D3E">
        <w:rPr>
          <w:rFonts w:ascii="Times New Roman" w:hAnsi="Times New Roman"/>
          <w:sz w:val="28"/>
          <w:szCs w:val="28"/>
          <w:lang w:eastAsia="ar-SA"/>
        </w:rPr>
        <w:t xml:space="preserve">Статистичний аналіз не виявив зв’язку ефективності бісопрололу з поліморфізмами Gly389Arg та Ser49Gly гена </w:t>
      </w:r>
      <w:r w:rsidRPr="00ED5D3E">
        <w:rPr>
          <w:rFonts w:ascii="Symbol" w:hAnsi="Symbol"/>
          <w:sz w:val="28"/>
          <w:szCs w:val="28"/>
          <w:lang w:eastAsia="ar-SA"/>
        </w:rPr>
        <w:t></w:t>
      </w:r>
      <w:r w:rsidRPr="00ED5D3E">
        <w:rPr>
          <w:rFonts w:ascii="Times New Roman" w:hAnsi="Times New Roman"/>
          <w:sz w:val="28"/>
          <w:szCs w:val="28"/>
          <w:vertAlign w:val="subscript"/>
          <w:lang w:eastAsia="ar-SA"/>
        </w:rPr>
        <w:t>1</w:t>
      </w:r>
      <w:r w:rsidRPr="00ED5D3E">
        <w:rPr>
          <w:rFonts w:ascii="Times New Roman" w:hAnsi="Times New Roman"/>
          <w:sz w:val="28"/>
          <w:szCs w:val="28"/>
          <w:lang w:eastAsia="ar-SA"/>
        </w:rPr>
        <w:t xml:space="preserve">-АР з урахуванням ризику </w:t>
      </w:r>
      <w:r>
        <w:rPr>
          <w:rFonts w:ascii="Times New Roman" w:hAnsi="Times New Roman"/>
          <w:sz w:val="28"/>
          <w:szCs w:val="28"/>
          <w:lang w:eastAsia="ar-SA"/>
        </w:rPr>
        <w:t>повторної госпіталізації</w:t>
      </w:r>
      <w:r w:rsidRPr="00ED5D3E">
        <w:rPr>
          <w:rFonts w:ascii="Times New Roman" w:hAnsi="Times New Roman"/>
          <w:sz w:val="28"/>
          <w:szCs w:val="28"/>
          <w:lang w:eastAsia="ar-SA"/>
        </w:rPr>
        <w:t xml:space="preserve">. </w:t>
      </w:r>
    </w:p>
    <w:p w:rsidR="00643D94" w:rsidRPr="00ED5D3E" w:rsidRDefault="00643D94" w:rsidP="00D956B7">
      <w:pPr>
        <w:widowControl w:val="0"/>
        <w:suppressAutoHyphens/>
        <w:spacing w:after="0" w:line="360" w:lineRule="auto"/>
        <w:ind w:firstLine="709"/>
        <w:jc w:val="both"/>
        <w:rPr>
          <w:rFonts w:ascii="Times New Roman" w:hAnsi="Times New Roman"/>
          <w:sz w:val="28"/>
          <w:szCs w:val="28"/>
          <w:lang w:eastAsia="ar-SA"/>
        </w:rPr>
      </w:pPr>
      <w:r w:rsidRPr="00ED5D3E">
        <w:rPr>
          <w:rFonts w:ascii="Times New Roman" w:hAnsi="Times New Roman"/>
          <w:sz w:val="28"/>
          <w:szCs w:val="28"/>
          <w:lang w:eastAsia="ar-SA"/>
        </w:rPr>
        <w:t xml:space="preserve">Також, не </w:t>
      </w:r>
      <w:r>
        <w:rPr>
          <w:rFonts w:ascii="Times New Roman" w:hAnsi="Times New Roman"/>
          <w:sz w:val="28"/>
          <w:szCs w:val="28"/>
          <w:lang w:eastAsia="ar-SA"/>
        </w:rPr>
        <w:t xml:space="preserve">встановлено </w:t>
      </w:r>
      <w:r w:rsidRPr="00ED5D3E">
        <w:rPr>
          <w:rFonts w:ascii="Times New Roman" w:hAnsi="Times New Roman"/>
          <w:sz w:val="28"/>
          <w:szCs w:val="28"/>
          <w:lang w:eastAsia="ar-SA"/>
        </w:rPr>
        <w:t xml:space="preserve">вірогідної залежності ефективності бісопрололу від поліморфізмів Gly389Arg та Ser49Gly гена </w:t>
      </w:r>
      <w:r w:rsidRPr="00ED5D3E">
        <w:rPr>
          <w:rFonts w:ascii="Symbol" w:hAnsi="Symbol"/>
          <w:sz w:val="28"/>
          <w:szCs w:val="28"/>
          <w:lang w:eastAsia="ar-SA"/>
        </w:rPr>
        <w:t></w:t>
      </w:r>
      <w:r w:rsidRPr="00ED5D3E">
        <w:rPr>
          <w:rFonts w:ascii="Times New Roman" w:hAnsi="Times New Roman"/>
          <w:sz w:val="28"/>
          <w:szCs w:val="28"/>
          <w:vertAlign w:val="subscript"/>
          <w:lang w:eastAsia="ar-SA"/>
        </w:rPr>
        <w:t>1</w:t>
      </w:r>
      <w:r w:rsidRPr="00ED5D3E">
        <w:rPr>
          <w:rFonts w:ascii="Times New Roman" w:hAnsi="Times New Roman"/>
          <w:sz w:val="28"/>
          <w:szCs w:val="28"/>
          <w:lang w:eastAsia="ar-SA"/>
        </w:rPr>
        <w:t xml:space="preserve">-АР та поліморфізму Gln27Glu гена </w:t>
      </w:r>
      <w:r w:rsidRPr="00ED5D3E">
        <w:rPr>
          <w:rFonts w:ascii="Symbol" w:hAnsi="Symbol"/>
          <w:sz w:val="28"/>
          <w:szCs w:val="28"/>
          <w:lang w:eastAsia="ar-SA"/>
        </w:rPr>
        <w:t></w:t>
      </w:r>
      <w:r w:rsidRPr="00ED5D3E">
        <w:rPr>
          <w:rFonts w:ascii="Times New Roman" w:hAnsi="Times New Roman"/>
          <w:sz w:val="28"/>
          <w:szCs w:val="28"/>
          <w:vertAlign w:val="subscript"/>
          <w:lang w:eastAsia="ar-SA"/>
        </w:rPr>
        <w:t>2</w:t>
      </w:r>
      <w:r w:rsidRPr="00ED5D3E">
        <w:rPr>
          <w:rFonts w:ascii="Times New Roman" w:hAnsi="Times New Roman"/>
          <w:sz w:val="28"/>
          <w:szCs w:val="28"/>
          <w:lang w:eastAsia="ar-SA"/>
        </w:rPr>
        <w:t>-АР з урахуванням ризику смерті хворих з СН протягом 2 років лікування.</w:t>
      </w:r>
    </w:p>
    <w:p w:rsidR="00643D94" w:rsidRPr="00ED5D3E" w:rsidRDefault="00643D94" w:rsidP="003142CA">
      <w:pPr>
        <w:widowControl w:val="0"/>
        <w:tabs>
          <w:tab w:val="num" w:pos="0"/>
        </w:tabs>
        <w:suppressAutoHyphens/>
        <w:spacing w:after="0" w:line="360" w:lineRule="auto"/>
        <w:jc w:val="both"/>
        <w:rPr>
          <w:rFonts w:ascii="Times New Roman" w:hAnsi="Times New Roman"/>
          <w:sz w:val="28"/>
          <w:szCs w:val="28"/>
          <w:lang w:eastAsia="ar-SA"/>
        </w:rPr>
      </w:pPr>
      <w:r w:rsidRPr="00ED5D3E">
        <w:rPr>
          <w:rFonts w:ascii="Times New Roman" w:hAnsi="Times New Roman"/>
          <w:sz w:val="28"/>
          <w:szCs w:val="28"/>
          <w:lang w:eastAsia="ar-SA"/>
        </w:rPr>
        <w:tab/>
        <w:t xml:space="preserve">Отримані результати дозволяють зробити висновок й про те, що генетичні відмінності в шляхах </w:t>
      </w:r>
      <w:r w:rsidRPr="00ED5D3E">
        <w:rPr>
          <w:rFonts w:ascii="Times New Roman" w:hAnsi="Times New Roman"/>
          <w:sz w:val="28"/>
          <w:szCs w:val="28"/>
          <w:lang w:eastAsia="ar-SA"/>
        </w:rPr>
        <w:sym w:font="Symbol" w:char="F062"/>
      </w:r>
      <w:r w:rsidRPr="00ED5D3E">
        <w:rPr>
          <w:rFonts w:ascii="Times New Roman" w:hAnsi="Times New Roman"/>
          <w:sz w:val="28"/>
          <w:szCs w:val="28"/>
          <w:lang w:eastAsia="ar-SA"/>
        </w:rPr>
        <w:t>-адренорецепції можуть впливати на ефективність застосування бісопрололу при СН. Так, лікування хворих бісопрололом в дозі &gt; 5 мг призводить до зменшення ризику ККТ за наявності G/A поліморфізму Ser49Gly (</w:t>
      </w:r>
      <w:hyperlink r:id="rId25" w:history="1">
        <w:r w:rsidRPr="00ED5D3E">
          <w:rPr>
            <w:rStyle w:val="a7"/>
            <w:rFonts w:ascii="Times New Roman" w:hAnsi="Times New Roman"/>
            <w:color w:val="auto"/>
            <w:sz w:val="28"/>
            <w:szCs w:val="28"/>
            <w:u w:val="none"/>
            <w:lang w:eastAsia="ar-SA"/>
          </w:rPr>
          <w:t>c.145A&gt;G</w:t>
        </w:r>
      </w:hyperlink>
      <w:r w:rsidRPr="00ED5D3E">
        <w:rPr>
          <w:rFonts w:ascii="Times New Roman" w:hAnsi="Times New Roman"/>
          <w:sz w:val="28"/>
          <w:szCs w:val="28"/>
          <w:lang w:eastAsia="ar-SA"/>
        </w:rPr>
        <w:t xml:space="preserve">) гена </w:t>
      </w:r>
      <w:r w:rsidRPr="00ED5D3E">
        <w:rPr>
          <w:rFonts w:ascii="Symbol" w:hAnsi="Symbol"/>
          <w:sz w:val="28"/>
          <w:szCs w:val="28"/>
          <w:lang w:eastAsia="ar-SA"/>
        </w:rPr>
        <w:t></w:t>
      </w:r>
      <w:r w:rsidRPr="00ED5D3E">
        <w:rPr>
          <w:rFonts w:ascii="Times New Roman" w:hAnsi="Times New Roman"/>
          <w:sz w:val="28"/>
          <w:szCs w:val="28"/>
          <w:vertAlign w:val="subscript"/>
          <w:lang w:eastAsia="ar-SA"/>
        </w:rPr>
        <w:t>1</w:t>
      </w:r>
      <w:r w:rsidRPr="00ED5D3E">
        <w:rPr>
          <w:rFonts w:ascii="Times New Roman" w:hAnsi="Times New Roman"/>
          <w:sz w:val="28"/>
          <w:szCs w:val="28"/>
          <w:lang w:eastAsia="ar-SA"/>
        </w:rPr>
        <w:t xml:space="preserve">-АР (ВШ = 0,18 (0,04-0,84), при р = 0,014). Застосування даного препарату в цій дозі також веде до зменшення ризику ПГ та ККТ за наявності гомозиготного генотипу С (С/С) поліморфізму Gln27Glu (c.79C&gt;G) гена </w:t>
      </w:r>
      <w:r w:rsidRPr="00ED5D3E">
        <w:rPr>
          <w:rFonts w:ascii="Symbol" w:hAnsi="Symbol"/>
          <w:sz w:val="28"/>
          <w:szCs w:val="28"/>
          <w:lang w:eastAsia="ar-SA"/>
        </w:rPr>
        <w:t></w:t>
      </w:r>
      <w:r w:rsidRPr="00ED5D3E">
        <w:rPr>
          <w:rFonts w:ascii="Times New Roman" w:hAnsi="Times New Roman"/>
          <w:sz w:val="28"/>
          <w:szCs w:val="28"/>
          <w:vertAlign w:val="subscript"/>
          <w:lang w:eastAsia="ar-SA"/>
        </w:rPr>
        <w:t>2</w:t>
      </w:r>
      <w:r w:rsidRPr="00ED5D3E">
        <w:rPr>
          <w:rFonts w:ascii="Times New Roman" w:hAnsi="Times New Roman"/>
          <w:sz w:val="28"/>
          <w:szCs w:val="28"/>
          <w:lang w:eastAsia="ar-SA"/>
        </w:rPr>
        <w:t xml:space="preserve">-АР (ВШ = 0,09 (0,02-0,46), при р = 0,018 та ВШ = 0,14 </w:t>
      </w:r>
      <w:r w:rsidR="00D956B7">
        <w:rPr>
          <w:rFonts w:ascii="Times New Roman" w:hAnsi="Times New Roman"/>
          <w:sz w:val="28"/>
          <w:szCs w:val="28"/>
          <w:lang w:eastAsia="ar-SA"/>
        </w:rPr>
        <w:br/>
      </w:r>
      <w:r w:rsidRPr="00ED5D3E">
        <w:rPr>
          <w:rFonts w:ascii="Times New Roman" w:hAnsi="Times New Roman"/>
          <w:sz w:val="28"/>
          <w:szCs w:val="28"/>
          <w:lang w:eastAsia="ar-SA"/>
        </w:rPr>
        <w:t>(0,04-0,58), при р = 0,006, відповідно).</w:t>
      </w:r>
    </w:p>
    <w:p w:rsidR="00643D94" w:rsidRPr="00ED5D3E" w:rsidRDefault="00643D94" w:rsidP="003142CA">
      <w:pPr>
        <w:widowControl w:val="0"/>
        <w:spacing w:after="0" w:line="360" w:lineRule="auto"/>
        <w:jc w:val="both"/>
        <w:rPr>
          <w:rFonts w:ascii="Times New Roman" w:hAnsi="Times New Roman"/>
          <w:sz w:val="28"/>
          <w:szCs w:val="28"/>
        </w:rPr>
      </w:pPr>
    </w:p>
    <w:p w:rsidR="006F62A5" w:rsidRDefault="006F62A5" w:rsidP="003142CA">
      <w:pPr>
        <w:widowControl w:val="0"/>
        <w:spacing w:after="0" w:line="360" w:lineRule="auto"/>
        <w:jc w:val="both"/>
        <w:rPr>
          <w:rFonts w:ascii="Times New Roman" w:hAnsi="Times New Roman"/>
          <w:sz w:val="28"/>
          <w:szCs w:val="28"/>
        </w:rPr>
      </w:pPr>
      <w:r>
        <w:rPr>
          <w:rFonts w:ascii="Times New Roman" w:hAnsi="Times New Roman"/>
          <w:sz w:val="28"/>
          <w:szCs w:val="28"/>
          <w:lang w:eastAsia="ru-RU"/>
        </w:rPr>
        <w:tab/>
        <w:t xml:space="preserve">Таким чином, </w:t>
      </w:r>
      <w:r w:rsidRPr="008D56E4">
        <w:rPr>
          <w:rFonts w:ascii="Times New Roman" w:hAnsi="Times New Roman"/>
          <w:sz w:val="28"/>
          <w:szCs w:val="28"/>
        </w:rPr>
        <w:t xml:space="preserve">у хворих із серцевою недостатністю без синдрому низького трийодтироніну </w:t>
      </w:r>
      <w:r w:rsidRPr="006F62A5">
        <w:rPr>
          <w:rFonts w:ascii="Times New Roman" w:hAnsi="Times New Roman"/>
          <w:sz w:val="28"/>
        </w:rPr>
        <w:t xml:space="preserve">ймовірність повторної госпіталізації </w:t>
      </w:r>
      <w:r w:rsidRPr="006F62A5">
        <w:rPr>
          <w:rFonts w:ascii="Times New Roman" w:hAnsi="Times New Roman"/>
          <w:sz w:val="28"/>
          <w:szCs w:val="28"/>
        </w:rPr>
        <w:t xml:space="preserve">залежить зворотнім чином </w:t>
      </w:r>
      <w:r w:rsidRPr="006F62A5">
        <w:rPr>
          <w:rFonts w:ascii="Times New Roman" w:hAnsi="Times New Roman"/>
          <w:sz w:val="28"/>
        </w:rPr>
        <w:t xml:space="preserve">від дози застосованого бісопрололу </w:t>
      </w:r>
      <w:r w:rsidRPr="006F62A5">
        <w:rPr>
          <w:rFonts w:ascii="Times New Roman" w:hAnsi="Times New Roman"/>
          <w:sz w:val="28"/>
          <w:szCs w:val="28"/>
        </w:rPr>
        <w:t>(β = -</w:t>
      </w:r>
      <w:r w:rsidRPr="006F62A5">
        <w:rPr>
          <w:rFonts w:ascii="Times New Roman" w:hAnsi="Times New Roman"/>
          <w:sz w:val="28"/>
        </w:rPr>
        <w:t xml:space="preserve">0,10, </w:t>
      </w:r>
      <w:r w:rsidRPr="006F62A5">
        <w:rPr>
          <w:rFonts w:ascii="Symbol" w:hAnsi="Symbol"/>
          <w:sz w:val="28"/>
        </w:rPr>
        <w:t></w:t>
      </w:r>
      <w:r w:rsidRPr="006F62A5">
        <w:rPr>
          <w:rFonts w:ascii="Times New Roman" w:hAnsi="Times New Roman"/>
          <w:sz w:val="28"/>
          <w:vertAlign w:val="superscript"/>
        </w:rPr>
        <w:t>2</w:t>
      </w:r>
      <w:r w:rsidRPr="006F62A5">
        <w:rPr>
          <w:rFonts w:ascii="Times New Roman" w:hAnsi="Times New Roman"/>
          <w:sz w:val="28"/>
        </w:rPr>
        <w:t xml:space="preserve"> = 14,63</w:t>
      </w:r>
      <w:r w:rsidRPr="008D56E4">
        <w:rPr>
          <w:rFonts w:ascii="Times New Roman" w:hAnsi="Times New Roman"/>
          <w:sz w:val="28"/>
        </w:rPr>
        <w:t>; р = 0,0001</w:t>
      </w:r>
      <w:r w:rsidRPr="008D56E4">
        <w:rPr>
          <w:rFonts w:ascii="Times New Roman" w:hAnsi="Times New Roman"/>
          <w:color w:val="000080"/>
          <w:sz w:val="28"/>
        </w:rPr>
        <w:t>) (</w:t>
      </w:r>
      <w:r w:rsidRPr="008D56E4">
        <w:rPr>
          <w:rFonts w:ascii="Times New Roman" w:hAnsi="Times New Roman"/>
          <w:sz w:val="28"/>
          <w:szCs w:val="28"/>
        </w:rPr>
        <w:t xml:space="preserve">пробіт-регресійний аналіз). </w:t>
      </w:r>
    </w:p>
    <w:p w:rsidR="006F62A5" w:rsidRDefault="006F62A5" w:rsidP="006F62A5">
      <w:pPr>
        <w:widowControl w:val="0"/>
        <w:spacing w:after="0" w:line="360" w:lineRule="auto"/>
        <w:ind w:firstLine="708"/>
        <w:jc w:val="both"/>
        <w:rPr>
          <w:rFonts w:ascii="Times New Roman" w:hAnsi="Times New Roman"/>
          <w:sz w:val="28"/>
          <w:szCs w:val="28"/>
          <w:lang w:eastAsia="ru-RU"/>
        </w:rPr>
      </w:pPr>
      <w:r w:rsidRPr="008D56E4">
        <w:rPr>
          <w:rFonts w:ascii="Times New Roman" w:hAnsi="Times New Roman"/>
          <w:sz w:val="28"/>
          <w:szCs w:val="28"/>
        </w:rPr>
        <w:t>У той же час, у пацієнтів зі зниженою ФВ ЛШ, за наявності даного синдрому, перевищення дози препарату &gt; 5 мг сполучено зі зростанням ризику повторної госпіталізації (ВШ = 1,309; р = 0,015), зменшенням сироваткового рівня Т</w:t>
      </w:r>
      <w:r w:rsidRPr="008D56E4">
        <w:rPr>
          <w:rFonts w:ascii="Times New Roman" w:hAnsi="Times New Roman"/>
          <w:sz w:val="28"/>
          <w:szCs w:val="28"/>
          <w:vertAlign w:val="subscript"/>
        </w:rPr>
        <w:t>3в</w:t>
      </w:r>
      <w:r w:rsidRPr="008D56E4">
        <w:rPr>
          <w:rFonts w:ascii="Times New Roman" w:hAnsi="Times New Roman"/>
          <w:sz w:val="28"/>
          <w:szCs w:val="28"/>
        </w:rPr>
        <w:t xml:space="preserve"> (на 0,15 пмоль/л; р = 0,023), підвищенням Т</w:t>
      </w:r>
      <w:r w:rsidRPr="008D56E4">
        <w:rPr>
          <w:rFonts w:ascii="Times New Roman" w:hAnsi="Times New Roman"/>
          <w:sz w:val="28"/>
          <w:szCs w:val="28"/>
          <w:vertAlign w:val="subscript"/>
        </w:rPr>
        <w:t xml:space="preserve">4в </w:t>
      </w:r>
      <w:r w:rsidRPr="008D56E4">
        <w:rPr>
          <w:rFonts w:ascii="Times New Roman" w:hAnsi="Times New Roman"/>
          <w:sz w:val="28"/>
          <w:szCs w:val="28"/>
        </w:rPr>
        <w:t>(на 0,41 пмоль/л; р = 0,003) та подальшим збільшенням розмірів лівого шлуночка.</w:t>
      </w:r>
    </w:p>
    <w:p w:rsidR="00643D94" w:rsidRPr="00ED5D3E" w:rsidRDefault="006F62A5" w:rsidP="003142CA">
      <w:pPr>
        <w:widowControl w:val="0"/>
        <w:spacing w:after="0" w:line="360" w:lineRule="auto"/>
        <w:jc w:val="both"/>
        <w:rPr>
          <w:rFonts w:ascii="Times New Roman" w:hAnsi="Times New Roman"/>
          <w:sz w:val="28"/>
          <w:szCs w:val="28"/>
        </w:rPr>
      </w:pPr>
      <w:r>
        <w:rPr>
          <w:rFonts w:ascii="Times New Roman" w:hAnsi="Times New Roman"/>
          <w:sz w:val="28"/>
          <w:szCs w:val="28"/>
          <w:lang w:eastAsia="ru-RU"/>
        </w:rPr>
        <w:tab/>
      </w:r>
      <w:r w:rsidRPr="002E41BD">
        <w:rPr>
          <w:rFonts w:ascii="Times New Roman" w:hAnsi="Times New Roman"/>
          <w:sz w:val="28"/>
          <w:szCs w:val="28"/>
          <w:lang w:eastAsia="ru-RU"/>
        </w:rPr>
        <w:t xml:space="preserve">Результати, </w:t>
      </w:r>
      <w:r>
        <w:rPr>
          <w:rFonts w:ascii="Times New Roman" w:hAnsi="Times New Roman"/>
          <w:sz w:val="28"/>
          <w:szCs w:val="28"/>
          <w:lang w:eastAsia="ru-RU"/>
        </w:rPr>
        <w:t xml:space="preserve">наведені </w:t>
      </w:r>
      <w:r w:rsidRPr="002E41BD">
        <w:rPr>
          <w:rFonts w:ascii="Times New Roman" w:hAnsi="Times New Roman"/>
          <w:sz w:val="28"/>
          <w:szCs w:val="28"/>
          <w:lang w:eastAsia="ru-RU"/>
        </w:rPr>
        <w:t xml:space="preserve">в даному розділі, опубліковані в наступних наукових </w:t>
      </w:r>
      <w:r w:rsidRPr="00BF6759">
        <w:rPr>
          <w:rFonts w:ascii="Times New Roman" w:hAnsi="Times New Roman"/>
          <w:sz w:val="28"/>
          <w:szCs w:val="28"/>
          <w:lang w:eastAsia="ru-RU"/>
        </w:rPr>
        <w:t>працях автора [</w:t>
      </w:r>
      <w:r w:rsidR="00E067CE">
        <w:fldChar w:fldCharType="begin"/>
      </w:r>
      <w:r w:rsidR="00E067CE">
        <w:instrText xml:space="preserve"> REF _Ref54520813 \r \h  \* MERGEFORMAT </w:instrText>
      </w:r>
      <w:r w:rsidR="00E067CE">
        <w:fldChar w:fldCharType="separate"/>
      </w:r>
      <w:r w:rsidR="006A58C3" w:rsidRPr="006A58C3">
        <w:rPr>
          <w:rFonts w:ascii="Times New Roman" w:hAnsi="Times New Roman"/>
          <w:sz w:val="28"/>
          <w:szCs w:val="28"/>
          <w:lang w:eastAsia="ru-RU"/>
        </w:rPr>
        <w:t>40</w:t>
      </w:r>
      <w:r w:rsidR="00E067CE">
        <w:fldChar w:fldCharType="end"/>
      </w:r>
      <w:r w:rsidR="00BF6759" w:rsidRPr="00BF6759">
        <w:rPr>
          <w:rFonts w:ascii="Times New Roman" w:hAnsi="Times New Roman"/>
          <w:sz w:val="28"/>
          <w:szCs w:val="28"/>
          <w:lang w:val="ru-RU" w:eastAsia="ru-RU"/>
        </w:rPr>
        <w:t xml:space="preserve">, </w:t>
      </w:r>
      <w:r w:rsidR="00E067CE">
        <w:fldChar w:fldCharType="begin"/>
      </w:r>
      <w:r w:rsidR="00E067CE">
        <w:instrText xml:space="preserve"> REF _Ref54520841 \r \h  \* MERGEFORMAT </w:instrText>
      </w:r>
      <w:r w:rsidR="00E067CE">
        <w:fldChar w:fldCharType="separate"/>
      </w:r>
      <w:r w:rsidR="006A58C3" w:rsidRPr="006A58C3">
        <w:rPr>
          <w:rFonts w:ascii="Times New Roman" w:hAnsi="Times New Roman"/>
          <w:sz w:val="28"/>
          <w:szCs w:val="28"/>
          <w:lang w:val="ru-RU" w:eastAsia="ru-RU"/>
        </w:rPr>
        <w:t>50</w:t>
      </w:r>
      <w:r w:rsidR="00E067CE">
        <w:fldChar w:fldCharType="end"/>
      </w:r>
      <w:r w:rsidR="00BF6759" w:rsidRPr="00BF6759">
        <w:rPr>
          <w:rFonts w:ascii="Times New Roman" w:hAnsi="Times New Roman"/>
          <w:sz w:val="28"/>
          <w:szCs w:val="28"/>
          <w:lang w:val="ru-RU" w:eastAsia="ru-RU"/>
        </w:rPr>
        <w:t xml:space="preserve">, </w:t>
      </w:r>
      <w:r w:rsidR="00E067CE">
        <w:fldChar w:fldCharType="begin"/>
      </w:r>
      <w:r w:rsidR="00E067CE">
        <w:instrText xml:space="preserve"> REF _Ref54520870 \r \h  \* MERGEFORMAT </w:instrText>
      </w:r>
      <w:r w:rsidR="00E067CE">
        <w:fldChar w:fldCharType="separate"/>
      </w:r>
      <w:r w:rsidR="006A58C3" w:rsidRPr="006A58C3">
        <w:rPr>
          <w:rFonts w:ascii="Times New Roman" w:hAnsi="Times New Roman"/>
          <w:sz w:val="28"/>
          <w:szCs w:val="28"/>
          <w:lang w:val="ru-RU" w:eastAsia="ru-RU"/>
        </w:rPr>
        <w:t>52</w:t>
      </w:r>
      <w:r w:rsidR="00E067CE">
        <w:fldChar w:fldCharType="end"/>
      </w:r>
      <w:r w:rsidR="00BF6759" w:rsidRPr="00BF6759">
        <w:rPr>
          <w:rFonts w:ascii="Times New Roman" w:hAnsi="Times New Roman"/>
          <w:sz w:val="28"/>
          <w:szCs w:val="28"/>
          <w:lang w:val="ru-RU" w:eastAsia="ru-RU"/>
        </w:rPr>
        <w:t xml:space="preserve">, </w:t>
      </w:r>
      <w:r w:rsidR="00E067CE">
        <w:fldChar w:fldCharType="begin"/>
      </w:r>
      <w:r w:rsidR="00E067CE">
        <w:instrText xml:space="preserve"> REF _Ref54520921 \r \h  \* MERGEFORMAT </w:instrText>
      </w:r>
      <w:r w:rsidR="00E067CE">
        <w:fldChar w:fldCharType="separate"/>
      </w:r>
      <w:r w:rsidR="006A58C3" w:rsidRPr="006A58C3">
        <w:rPr>
          <w:rFonts w:ascii="Times New Roman" w:hAnsi="Times New Roman"/>
          <w:sz w:val="28"/>
          <w:szCs w:val="28"/>
          <w:lang w:val="ru-RU" w:eastAsia="ru-RU"/>
        </w:rPr>
        <w:t>380</w:t>
      </w:r>
      <w:r w:rsidR="00E067CE">
        <w:fldChar w:fldCharType="end"/>
      </w:r>
      <w:r w:rsidRPr="00BF6759">
        <w:rPr>
          <w:rFonts w:ascii="Times New Roman" w:hAnsi="Times New Roman"/>
          <w:sz w:val="28"/>
          <w:szCs w:val="28"/>
          <w:lang w:eastAsia="ru-RU"/>
        </w:rPr>
        <w:t>].</w:t>
      </w:r>
    </w:p>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br w:type="page"/>
        <w:t>РОЗДІЛ 7</w:t>
      </w:r>
    </w:p>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ВПЛИВ ЛЕВОТИРОКСИНУ НА ПЕРЕБІГ СЕРЦЕВОЇ НЕДОСТАТНОСТІ У ХВОРИХ ІЗ СУПУТНЬОЮ ТИРЕОЇДНОЮ ПАТОЛОГІЄЮ</w:t>
      </w:r>
    </w:p>
    <w:p w:rsidR="00643D94" w:rsidRPr="00ED5D3E" w:rsidRDefault="00643D94" w:rsidP="003142CA">
      <w:pPr>
        <w:widowControl w:val="0"/>
        <w:spacing w:after="0" w:line="360" w:lineRule="auto"/>
        <w:jc w:val="center"/>
        <w:rPr>
          <w:rFonts w:ascii="Times New Roman" w:hAnsi="Times New Roman"/>
          <w:sz w:val="28"/>
          <w:szCs w:val="28"/>
        </w:rPr>
      </w:pPr>
    </w:p>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 xml:space="preserve">7.1 </w:t>
      </w:r>
      <w:r w:rsidR="00B15B53" w:rsidRPr="00ED5D3E">
        <w:rPr>
          <w:rFonts w:ascii="Times New Roman" w:hAnsi="Times New Roman"/>
          <w:sz w:val="28"/>
          <w:szCs w:val="28"/>
        </w:rPr>
        <w:t xml:space="preserve">Застосування </w:t>
      </w:r>
      <w:r w:rsidRPr="00ED5D3E">
        <w:rPr>
          <w:rFonts w:ascii="Times New Roman" w:hAnsi="Times New Roman"/>
          <w:sz w:val="28"/>
          <w:szCs w:val="28"/>
        </w:rPr>
        <w:t xml:space="preserve">левотироксину </w:t>
      </w:r>
      <w:r w:rsidR="00B15B53">
        <w:rPr>
          <w:rFonts w:ascii="Times New Roman" w:hAnsi="Times New Roman"/>
          <w:sz w:val="28"/>
          <w:szCs w:val="28"/>
        </w:rPr>
        <w:t xml:space="preserve">при </w:t>
      </w:r>
      <w:r w:rsidRPr="00ED5D3E">
        <w:rPr>
          <w:rFonts w:ascii="Times New Roman" w:hAnsi="Times New Roman"/>
          <w:sz w:val="28"/>
          <w:szCs w:val="28"/>
        </w:rPr>
        <w:t>серцев</w:t>
      </w:r>
      <w:r w:rsidR="00B15B53">
        <w:rPr>
          <w:rFonts w:ascii="Times New Roman" w:hAnsi="Times New Roman"/>
          <w:sz w:val="28"/>
          <w:szCs w:val="28"/>
        </w:rPr>
        <w:t xml:space="preserve">ій </w:t>
      </w:r>
      <w:r w:rsidRPr="00ED5D3E">
        <w:rPr>
          <w:rFonts w:ascii="Times New Roman" w:hAnsi="Times New Roman"/>
          <w:sz w:val="28"/>
          <w:szCs w:val="28"/>
        </w:rPr>
        <w:t>недостатн</w:t>
      </w:r>
      <w:r w:rsidR="00B15B53">
        <w:rPr>
          <w:rFonts w:ascii="Times New Roman" w:hAnsi="Times New Roman"/>
          <w:sz w:val="28"/>
          <w:szCs w:val="28"/>
        </w:rPr>
        <w:t>і</w:t>
      </w:r>
      <w:r w:rsidRPr="00ED5D3E">
        <w:rPr>
          <w:rFonts w:ascii="Times New Roman" w:hAnsi="Times New Roman"/>
          <w:sz w:val="28"/>
          <w:szCs w:val="28"/>
        </w:rPr>
        <w:t>ст</w:t>
      </w:r>
      <w:r w:rsidR="00B15B53">
        <w:rPr>
          <w:rFonts w:ascii="Times New Roman" w:hAnsi="Times New Roman"/>
          <w:sz w:val="28"/>
          <w:szCs w:val="28"/>
        </w:rPr>
        <w:t>ності</w:t>
      </w:r>
      <w:r w:rsidRPr="00ED5D3E">
        <w:rPr>
          <w:rFonts w:ascii="Times New Roman" w:hAnsi="Times New Roman"/>
          <w:sz w:val="28"/>
          <w:szCs w:val="28"/>
        </w:rPr>
        <w:t xml:space="preserve"> </w:t>
      </w:r>
      <w:r w:rsidR="00B15B53">
        <w:rPr>
          <w:rFonts w:ascii="Times New Roman" w:hAnsi="Times New Roman"/>
          <w:sz w:val="28"/>
          <w:szCs w:val="28"/>
        </w:rPr>
        <w:br/>
      </w:r>
      <w:r w:rsidR="00B15B53">
        <w:rPr>
          <w:rFonts w:ascii="Times New Roman" w:hAnsi="Times New Roman"/>
          <w:sz w:val="28"/>
          <w:szCs w:val="28"/>
        </w:rPr>
        <w:tab/>
        <w:t xml:space="preserve">          </w:t>
      </w:r>
      <w:r w:rsidRPr="00ED5D3E">
        <w:rPr>
          <w:rFonts w:ascii="Times New Roman" w:hAnsi="Times New Roman"/>
          <w:sz w:val="28"/>
          <w:szCs w:val="28"/>
        </w:rPr>
        <w:t>у хворих із супутньою тиреоїдною патологією</w:t>
      </w:r>
    </w:p>
    <w:p w:rsidR="00643D94" w:rsidRPr="00ED5D3E" w:rsidRDefault="00643D94" w:rsidP="003142CA">
      <w:pPr>
        <w:widowControl w:val="0"/>
        <w:spacing w:after="0" w:line="360" w:lineRule="auto"/>
        <w:jc w:val="center"/>
        <w:rPr>
          <w:rFonts w:ascii="Times New Roman" w:hAnsi="Times New Roman"/>
          <w:sz w:val="28"/>
          <w:szCs w:val="28"/>
        </w:rPr>
      </w:pPr>
    </w:p>
    <w:p w:rsidR="00643D94" w:rsidRDefault="00643D94" w:rsidP="003142CA">
      <w:pPr>
        <w:widowControl w:val="0"/>
        <w:spacing w:after="0" w:line="360" w:lineRule="auto"/>
        <w:contextualSpacing/>
        <w:jc w:val="both"/>
        <w:rPr>
          <w:rFonts w:ascii="Times New Roman" w:hAnsi="Times New Roman"/>
          <w:sz w:val="28"/>
          <w:szCs w:val="28"/>
          <w:lang w:eastAsia="ru-RU"/>
        </w:rPr>
      </w:pPr>
      <w:r w:rsidRPr="00ED5D3E">
        <w:rPr>
          <w:rFonts w:ascii="Times New Roman" w:hAnsi="Times New Roman"/>
          <w:sz w:val="28"/>
          <w:szCs w:val="28"/>
        </w:rPr>
        <w:tab/>
        <w:t xml:space="preserve">До статистичного аналізу було включено 218 хворих </w:t>
      </w:r>
      <w:r>
        <w:rPr>
          <w:rFonts w:ascii="Times New Roman" w:hAnsi="Times New Roman"/>
          <w:sz w:val="28"/>
          <w:szCs w:val="28"/>
        </w:rPr>
        <w:t>і</w:t>
      </w:r>
      <w:r w:rsidRPr="00ED5D3E">
        <w:rPr>
          <w:rFonts w:ascii="Times New Roman" w:hAnsi="Times New Roman"/>
          <w:sz w:val="28"/>
          <w:szCs w:val="28"/>
        </w:rPr>
        <w:t>з СН з</w:t>
      </w:r>
      <w:r>
        <w:rPr>
          <w:rFonts w:ascii="Times New Roman" w:hAnsi="Times New Roman"/>
          <w:sz w:val="28"/>
          <w:szCs w:val="28"/>
        </w:rPr>
        <w:t xml:space="preserve"> супутньою</w:t>
      </w:r>
      <w:r w:rsidRPr="00ED5D3E">
        <w:rPr>
          <w:rFonts w:ascii="Times New Roman" w:hAnsi="Times New Roman"/>
          <w:sz w:val="28"/>
          <w:szCs w:val="28"/>
        </w:rPr>
        <w:t xml:space="preserve"> ТП (60 жінок та 158 чоловіків), медіана віку склала 58,0 [54,0 </w:t>
      </w:r>
      <w:r w:rsidR="00273695">
        <w:rPr>
          <w:rFonts w:ascii="Times New Roman" w:hAnsi="Times New Roman"/>
          <w:sz w:val="28"/>
          <w:szCs w:val="28"/>
        </w:rPr>
        <w:t>–</w:t>
      </w:r>
      <w:r w:rsidRPr="00ED5D3E">
        <w:rPr>
          <w:rFonts w:ascii="Times New Roman" w:hAnsi="Times New Roman"/>
          <w:sz w:val="28"/>
          <w:szCs w:val="28"/>
        </w:rPr>
        <w:t xml:space="preserve"> 67,0] років. Із них 109 хворих (50,0 %), у зв’язку з гіпотиреозом, що розвинувся на фоні автоімунного тиреоїдиту, приймали левотироксин у індивідуально підібраних дозах не менше року до включення </w:t>
      </w:r>
      <w:r>
        <w:rPr>
          <w:rFonts w:ascii="Times New Roman" w:hAnsi="Times New Roman"/>
          <w:sz w:val="28"/>
          <w:szCs w:val="28"/>
        </w:rPr>
        <w:t>у</w:t>
      </w:r>
      <w:r w:rsidRPr="00ED5D3E">
        <w:rPr>
          <w:rFonts w:ascii="Times New Roman" w:hAnsi="Times New Roman"/>
          <w:sz w:val="28"/>
          <w:szCs w:val="28"/>
        </w:rPr>
        <w:t xml:space="preserve"> дослідження та у них було досягнут</w:t>
      </w:r>
      <w:r>
        <w:rPr>
          <w:rFonts w:ascii="Times New Roman" w:hAnsi="Times New Roman"/>
          <w:sz w:val="28"/>
          <w:szCs w:val="28"/>
        </w:rPr>
        <w:t xml:space="preserve">а клінічна </w:t>
      </w:r>
      <w:r w:rsidRPr="00ED5D3E">
        <w:rPr>
          <w:rFonts w:ascii="Times New Roman" w:hAnsi="Times New Roman"/>
          <w:sz w:val="28"/>
          <w:szCs w:val="28"/>
        </w:rPr>
        <w:t>компенсаці</w:t>
      </w:r>
      <w:r>
        <w:rPr>
          <w:rFonts w:ascii="Times New Roman" w:hAnsi="Times New Roman"/>
          <w:sz w:val="28"/>
          <w:szCs w:val="28"/>
        </w:rPr>
        <w:t>я гіпотиреозу</w:t>
      </w:r>
      <w:r w:rsidRPr="00ED5D3E">
        <w:rPr>
          <w:rFonts w:ascii="Times New Roman" w:hAnsi="Times New Roman"/>
          <w:sz w:val="28"/>
          <w:szCs w:val="28"/>
        </w:rPr>
        <w:t xml:space="preserve">. </w:t>
      </w:r>
      <w:r>
        <w:rPr>
          <w:rFonts w:ascii="Times New Roman" w:hAnsi="Times New Roman"/>
          <w:sz w:val="28"/>
          <w:szCs w:val="28"/>
        </w:rPr>
        <w:t>Ці хворі</w:t>
      </w:r>
      <w:r w:rsidRPr="00ED5D3E">
        <w:rPr>
          <w:rFonts w:ascii="Times New Roman" w:hAnsi="Times New Roman"/>
          <w:sz w:val="28"/>
          <w:szCs w:val="28"/>
        </w:rPr>
        <w:t xml:space="preserve"> склали І групу. До ІІ групи </w:t>
      </w:r>
      <w:r w:rsidR="00273695">
        <w:rPr>
          <w:rFonts w:ascii="Times New Roman" w:hAnsi="Times New Roman"/>
          <w:sz w:val="28"/>
          <w:szCs w:val="28"/>
        </w:rPr>
        <w:t>в</w:t>
      </w:r>
      <w:r w:rsidRPr="00ED5D3E">
        <w:rPr>
          <w:rFonts w:ascii="Times New Roman" w:hAnsi="Times New Roman"/>
          <w:sz w:val="28"/>
          <w:szCs w:val="28"/>
        </w:rPr>
        <w:t>війшло також 109 пацієнтів без лікування левотироксином. Хворі обох груп не відрізнялися поміж собою за віком та статю (табл. 7.1).</w:t>
      </w:r>
    </w:p>
    <w:p w:rsidR="00643D94" w:rsidRPr="00ED5D3E" w:rsidRDefault="00643D94" w:rsidP="003142CA">
      <w:pPr>
        <w:widowControl w:val="0"/>
        <w:spacing w:after="0" w:line="360" w:lineRule="auto"/>
        <w:contextualSpacing/>
        <w:jc w:val="both"/>
        <w:rPr>
          <w:rFonts w:ascii="Times New Roman" w:hAnsi="Times New Roman"/>
          <w:sz w:val="28"/>
          <w:szCs w:val="28"/>
          <w:lang w:eastAsia="ru-RU"/>
        </w:rPr>
      </w:pPr>
    </w:p>
    <w:p w:rsidR="00643D94" w:rsidRPr="00ED5D3E" w:rsidRDefault="00643D94" w:rsidP="003142CA">
      <w:pPr>
        <w:widowControl w:val="0"/>
        <w:spacing w:after="0" w:line="360" w:lineRule="auto"/>
        <w:jc w:val="right"/>
        <w:rPr>
          <w:rFonts w:ascii="Times New Roman" w:hAnsi="Times New Roman"/>
          <w:sz w:val="28"/>
          <w:szCs w:val="28"/>
          <w:lang w:eastAsia="ru-RU"/>
        </w:rPr>
      </w:pPr>
      <w:r w:rsidRPr="00ED5D3E">
        <w:rPr>
          <w:rFonts w:ascii="Times New Roman" w:hAnsi="Times New Roman"/>
          <w:sz w:val="28"/>
          <w:szCs w:val="28"/>
          <w:lang w:eastAsia="ru-RU"/>
        </w:rPr>
        <w:t xml:space="preserve">Таблиця 7.1 </w:t>
      </w:r>
    </w:p>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 xml:space="preserve">Характеристика груп хворих </w:t>
      </w:r>
      <w:r>
        <w:rPr>
          <w:rFonts w:ascii="Times New Roman" w:hAnsi="Times New Roman"/>
          <w:sz w:val="28"/>
          <w:szCs w:val="28"/>
          <w:lang w:eastAsia="ru-RU"/>
        </w:rPr>
        <w:t>із</w:t>
      </w:r>
      <w:r w:rsidRPr="00ED5D3E">
        <w:rPr>
          <w:rFonts w:ascii="Times New Roman" w:hAnsi="Times New Roman"/>
          <w:sz w:val="28"/>
          <w:szCs w:val="28"/>
          <w:lang w:eastAsia="ru-RU"/>
        </w:rPr>
        <w:t xml:space="preserve"> </w:t>
      </w:r>
      <w:r>
        <w:rPr>
          <w:rFonts w:ascii="Times New Roman" w:hAnsi="Times New Roman"/>
          <w:sz w:val="28"/>
          <w:szCs w:val="28"/>
          <w:lang w:eastAsia="ru-RU"/>
        </w:rPr>
        <w:t>серцевою недостатністю і</w:t>
      </w:r>
      <w:r w:rsidRPr="00ED5D3E">
        <w:rPr>
          <w:rFonts w:ascii="Times New Roman" w:hAnsi="Times New Roman"/>
          <w:sz w:val="28"/>
          <w:szCs w:val="28"/>
          <w:lang w:eastAsia="ru-RU"/>
        </w:rPr>
        <w:t xml:space="preserve">з </w:t>
      </w:r>
      <w:r>
        <w:rPr>
          <w:rFonts w:ascii="Times New Roman" w:hAnsi="Times New Roman"/>
          <w:sz w:val="28"/>
          <w:szCs w:val="28"/>
          <w:lang w:eastAsia="ru-RU"/>
        </w:rPr>
        <w:t xml:space="preserve">супутньою ТП </w:t>
      </w:r>
      <w:r>
        <w:rPr>
          <w:rFonts w:ascii="Times New Roman" w:hAnsi="Times New Roman"/>
          <w:sz w:val="28"/>
          <w:szCs w:val="28"/>
          <w:lang w:eastAsia="ru-RU"/>
        </w:rPr>
        <w:br/>
        <w:t>(</w:t>
      </w:r>
      <w:r w:rsidRPr="00ED5D3E">
        <w:rPr>
          <w:rFonts w:ascii="Times New Roman" w:hAnsi="Times New Roman"/>
          <w:sz w:val="28"/>
          <w:szCs w:val="28"/>
          <w:lang w:eastAsia="ru-RU"/>
        </w:rPr>
        <w:t xml:space="preserve">за терапією </w:t>
      </w:r>
      <w:r>
        <w:rPr>
          <w:rFonts w:ascii="Times New Roman" w:hAnsi="Times New Roman"/>
          <w:sz w:val="28"/>
          <w:szCs w:val="28"/>
          <w:lang w:eastAsia="ru-RU"/>
        </w:rPr>
        <w:t>левотироксином на момент включення до дослідження) (</w:t>
      </w:r>
      <w:r>
        <w:rPr>
          <w:rFonts w:ascii="Times New Roman" w:hAnsi="Times New Roman"/>
          <w:sz w:val="28"/>
          <w:szCs w:val="28"/>
          <w:lang w:val="en-US" w:eastAsia="ru-RU"/>
        </w:rPr>
        <w:t>n</w:t>
      </w:r>
      <w:r w:rsidRPr="00544B62">
        <w:rPr>
          <w:rFonts w:ascii="Times New Roman" w:hAnsi="Times New Roman"/>
          <w:sz w:val="28"/>
          <w:szCs w:val="28"/>
          <w:lang w:val="ru-RU" w:eastAsia="ru-RU"/>
        </w:rPr>
        <w:t xml:space="preserve"> = 218</w:t>
      </w:r>
      <w:r>
        <w:rPr>
          <w:rFonts w:ascii="Times New Roman" w:hAnsi="Times New Roman"/>
          <w:sz w:val="28"/>
          <w:szCs w:val="28"/>
          <w:lang w:eastAsia="ru-RU"/>
        </w:rPr>
        <w:t>)</w:t>
      </w:r>
    </w:p>
    <w:tbl>
      <w:tblPr>
        <w:tblW w:w="9711" w:type="dxa"/>
        <w:tblInd w:w="9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10" w:type="dxa"/>
          <w:right w:w="10" w:type="dxa"/>
        </w:tblCellMar>
        <w:tblLook w:val="0000" w:firstRow="0" w:lastRow="0" w:firstColumn="0" w:lastColumn="0" w:noHBand="0" w:noVBand="0"/>
      </w:tblPr>
      <w:tblGrid>
        <w:gridCol w:w="2814"/>
        <w:gridCol w:w="2893"/>
        <w:gridCol w:w="2860"/>
        <w:gridCol w:w="1144"/>
      </w:tblGrid>
      <w:tr w:rsidR="00643D94" w:rsidRPr="00ED5D3E" w:rsidTr="00D44A9F">
        <w:trPr>
          <w:trHeight w:val="236"/>
        </w:trPr>
        <w:tc>
          <w:tcPr>
            <w:tcW w:w="2814" w:type="dxa"/>
            <w:vMerge w:val="restart"/>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Показник, одиниці вимірювання</w:t>
            </w:r>
          </w:p>
        </w:tc>
        <w:tc>
          <w:tcPr>
            <w:tcW w:w="5753" w:type="dxa"/>
            <w:gridSpan w:val="2"/>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Терапія</w:t>
            </w:r>
          </w:p>
        </w:tc>
        <w:tc>
          <w:tcPr>
            <w:tcW w:w="1144" w:type="dxa"/>
            <w:vMerge w:val="restart"/>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sym w:font="Symbol" w:char="F063"/>
            </w:r>
            <w:r w:rsidRPr="00ED5D3E">
              <w:rPr>
                <w:rFonts w:ascii="Times New Roman" w:hAnsi="Times New Roman"/>
                <w:bCs/>
                <w:sz w:val="28"/>
                <w:szCs w:val="28"/>
                <w:shd w:val="clear" w:color="auto" w:fill="FFFFFF"/>
                <w:vertAlign w:val="superscript"/>
                <w:lang w:eastAsia="ru-RU"/>
              </w:rPr>
              <w:t>2</w:t>
            </w:r>
            <w:r w:rsidRPr="00ED5D3E">
              <w:rPr>
                <w:rFonts w:ascii="Times New Roman" w:hAnsi="Times New Roman"/>
                <w:bCs/>
                <w:sz w:val="28"/>
                <w:szCs w:val="28"/>
                <w:shd w:val="clear" w:color="auto" w:fill="FFFFFF"/>
                <w:lang w:eastAsia="ru-RU"/>
              </w:rPr>
              <w:t>; p</w:t>
            </w:r>
          </w:p>
        </w:tc>
      </w:tr>
      <w:tr w:rsidR="00643D94" w:rsidRPr="00ED5D3E" w:rsidTr="00D44A9F">
        <w:trPr>
          <w:trHeight w:val="236"/>
        </w:trPr>
        <w:tc>
          <w:tcPr>
            <w:tcW w:w="2814" w:type="dxa"/>
            <w:vMerge/>
            <w:tcMar>
              <w:left w:w="108" w:type="dxa"/>
              <w:right w:w="108" w:type="dxa"/>
            </w:tcMar>
            <w:vAlign w:val="center"/>
          </w:tcPr>
          <w:p w:rsidR="00643D94" w:rsidRPr="00ED5D3E" w:rsidRDefault="00643D94" w:rsidP="003142CA">
            <w:pPr>
              <w:widowControl w:val="0"/>
              <w:spacing w:after="0" w:line="360" w:lineRule="auto"/>
              <w:ind w:right="-58" w:firstLine="709"/>
              <w:jc w:val="both"/>
              <w:rPr>
                <w:rFonts w:ascii="Times New Roman" w:hAnsi="Times New Roman"/>
                <w:bCs/>
                <w:sz w:val="28"/>
                <w:szCs w:val="28"/>
                <w:shd w:val="clear" w:color="auto" w:fill="FFFFFF"/>
                <w:lang w:eastAsia="ru-RU"/>
              </w:rPr>
            </w:pPr>
          </w:p>
        </w:tc>
        <w:tc>
          <w:tcPr>
            <w:tcW w:w="2893" w:type="dxa"/>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З ЛТ (n = 109)</w:t>
            </w:r>
          </w:p>
        </w:tc>
        <w:tc>
          <w:tcPr>
            <w:tcW w:w="2860" w:type="dxa"/>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Без ЛТ (n = 109)</w:t>
            </w:r>
          </w:p>
        </w:tc>
        <w:tc>
          <w:tcPr>
            <w:tcW w:w="1144" w:type="dxa"/>
            <w:vMerge/>
            <w:tcMar>
              <w:left w:w="108" w:type="dxa"/>
              <w:right w:w="108" w:type="dxa"/>
            </w:tcMar>
            <w:vAlign w:val="center"/>
          </w:tcPr>
          <w:p w:rsidR="00643D94" w:rsidRPr="00ED5D3E" w:rsidRDefault="00643D94" w:rsidP="003142CA">
            <w:pPr>
              <w:widowControl w:val="0"/>
              <w:spacing w:after="0" w:line="360" w:lineRule="auto"/>
              <w:ind w:right="-58" w:firstLine="709"/>
              <w:jc w:val="center"/>
              <w:rPr>
                <w:rFonts w:ascii="Times New Roman" w:hAnsi="Times New Roman"/>
                <w:bCs/>
                <w:sz w:val="28"/>
                <w:szCs w:val="28"/>
                <w:shd w:val="clear" w:color="auto" w:fill="FFFFFF"/>
                <w:lang w:eastAsia="ru-RU"/>
              </w:rPr>
            </w:pPr>
          </w:p>
        </w:tc>
      </w:tr>
      <w:tr w:rsidR="00643D94" w:rsidRPr="00ED5D3E" w:rsidTr="00D44A9F">
        <w:trPr>
          <w:trHeight w:val="236"/>
        </w:trPr>
        <w:tc>
          <w:tcPr>
            <w:tcW w:w="2814" w:type="dxa"/>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1</w:t>
            </w:r>
          </w:p>
        </w:tc>
        <w:tc>
          <w:tcPr>
            <w:tcW w:w="2893" w:type="dxa"/>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2</w:t>
            </w:r>
          </w:p>
        </w:tc>
        <w:tc>
          <w:tcPr>
            <w:tcW w:w="2860" w:type="dxa"/>
            <w:tcMar>
              <w:left w:w="108" w:type="dxa"/>
              <w:right w:w="108" w:type="dxa"/>
            </w:tcMar>
            <w:vAlign w:val="bottom"/>
          </w:tcPr>
          <w:p w:rsidR="00643D94" w:rsidRPr="00ED5D3E" w:rsidRDefault="00643D94" w:rsidP="003142CA">
            <w:pPr>
              <w:widowControl w:val="0"/>
              <w:spacing w:after="0" w:line="360" w:lineRule="auto"/>
              <w:ind w:right="-58" w:firstLine="29"/>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3</w:t>
            </w:r>
          </w:p>
        </w:tc>
        <w:tc>
          <w:tcPr>
            <w:tcW w:w="1144" w:type="dxa"/>
            <w:tcMar>
              <w:left w:w="108" w:type="dxa"/>
              <w:right w:w="108" w:type="dxa"/>
            </w:tcMar>
            <w:vAlign w:val="bottom"/>
          </w:tcPr>
          <w:p w:rsidR="00643D94" w:rsidRPr="00ED5D3E" w:rsidRDefault="00643D94" w:rsidP="003142CA">
            <w:pPr>
              <w:widowControl w:val="0"/>
              <w:spacing w:after="0" w:line="360" w:lineRule="auto"/>
              <w:ind w:right="-58" w:firstLine="37"/>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4</w:t>
            </w:r>
          </w:p>
        </w:tc>
      </w:tr>
      <w:tr w:rsidR="00643D94" w:rsidRPr="00ED5D3E" w:rsidTr="00D44A9F">
        <w:trPr>
          <w:trHeight w:val="236"/>
        </w:trPr>
        <w:tc>
          <w:tcPr>
            <w:tcW w:w="2814" w:type="dxa"/>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Вік, роки</w:t>
            </w:r>
          </w:p>
        </w:tc>
        <w:tc>
          <w:tcPr>
            <w:tcW w:w="2893" w:type="dxa"/>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58,0 [55,0 </w:t>
            </w:r>
            <w:r w:rsidR="00273695">
              <w:rPr>
                <w:rFonts w:ascii="Times New Roman" w:hAnsi="Times New Roman"/>
                <w:bCs/>
                <w:sz w:val="28"/>
                <w:szCs w:val="28"/>
                <w:shd w:val="clear" w:color="auto" w:fill="FFFFFF"/>
                <w:lang w:eastAsia="ru-RU"/>
              </w:rPr>
              <w:t>–</w:t>
            </w:r>
            <w:r w:rsidRPr="00ED5D3E">
              <w:rPr>
                <w:rFonts w:ascii="Times New Roman" w:hAnsi="Times New Roman"/>
                <w:bCs/>
                <w:sz w:val="28"/>
                <w:szCs w:val="28"/>
                <w:shd w:val="clear" w:color="auto" w:fill="FFFFFF"/>
                <w:lang w:eastAsia="ru-RU"/>
              </w:rPr>
              <w:t xml:space="preserve"> 67,0]</w:t>
            </w:r>
          </w:p>
        </w:tc>
        <w:tc>
          <w:tcPr>
            <w:tcW w:w="2860" w:type="dxa"/>
            <w:tcMar>
              <w:left w:w="108" w:type="dxa"/>
              <w:right w:w="108" w:type="dxa"/>
            </w:tcMar>
            <w:vAlign w:val="bottom"/>
          </w:tcPr>
          <w:p w:rsidR="00643D94" w:rsidRPr="00ED5D3E" w:rsidRDefault="00643D94" w:rsidP="003142CA">
            <w:pPr>
              <w:widowControl w:val="0"/>
              <w:spacing w:after="0" w:line="360" w:lineRule="auto"/>
              <w:ind w:right="-58" w:firstLine="29"/>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58,0 [54,0 </w:t>
            </w:r>
            <w:r w:rsidR="00273695">
              <w:rPr>
                <w:rFonts w:ascii="Times New Roman" w:hAnsi="Times New Roman"/>
                <w:bCs/>
                <w:sz w:val="28"/>
                <w:szCs w:val="28"/>
                <w:shd w:val="clear" w:color="auto" w:fill="FFFFFF"/>
                <w:lang w:eastAsia="ru-RU"/>
              </w:rPr>
              <w:t>–</w:t>
            </w:r>
            <w:r w:rsidRPr="00ED5D3E">
              <w:rPr>
                <w:rFonts w:ascii="Times New Roman" w:hAnsi="Times New Roman"/>
                <w:bCs/>
                <w:sz w:val="28"/>
                <w:szCs w:val="28"/>
                <w:shd w:val="clear" w:color="auto" w:fill="FFFFFF"/>
                <w:lang w:eastAsia="ru-RU"/>
              </w:rPr>
              <w:t xml:space="preserve"> 67,0]</w:t>
            </w:r>
          </w:p>
        </w:tc>
        <w:tc>
          <w:tcPr>
            <w:tcW w:w="1144" w:type="dxa"/>
            <w:tcMar>
              <w:left w:w="108" w:type="dxa"/>
              <w:right w:w="108" w:type="dxa"/>
            </w:tcMar>
            <w:vAlign w:val="bottom"/>
          </w:tcPr>
          <w:p w:rsidR="00643D94" w:rsidRPr="00ED5D3E" w:rsidRDefault="00643D94" w:rsidP="003142CA">
            <w:pPr>
              <w:widowControl w:val="0"/>
              <w:spacing w:after="0" w:line="360" w:lineRule="auto"/>
              <w:ind w:right="-58" w:firstLine="37"/>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&gt; 0,05</w:t>
            </w:r>
          </w:p>
        </w:tc>
      </w:tr>
      <w:tr w:rsidR="00643D94" w:rsidRPr="00ED5D3E" w:rsidTr="00D44A9F">
        <w:trPr>
          <w:trHeight w:val="1064"/>
        </w:trPr>
        <w:tc>
          <w:tcPr>
            <w:tcW w:w="2814" w:type="dxa"/>
            <w:tcMar>
              <w:left w:w="108" w:type="dxa"/>
              <w:right w:w="108" w:type="dxa"/>
            </w:tcMar>
            <w:vAlign w:val="center"/>
          </w:tcPr>
          <w:p w:rsidR="00643D94" w:rsidRPr="00ED5D3E" w:rsidRDefault="00643D94" w:rsidP="003142CA">
            <w:pPr>
              <w:widowControl w:val="0"/>
              <w:spacing w:after="0" w:line="360" w:lineRule="auto"/>
              <w:ind w:right="-58"/>
              <w:jc w:val="right"/>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Стать: - жінки, n (%)</w:t>
            </w:r>
          </w:p>
          <w:p w:rsidR="00643D94" w:rsidRPr="00ED5D3E" w:rsidRDefault="00643D94" w:rsidP="003142CA">
            <w:pPr>
              <w:widowControl w:val="0"/>
              <w:spacing w:after="0" w:line="360" w:lineRule="auto"/>
              <w:ind w:right="-58"/>
              <w:jc w:val="right"/>
              <w:rPr>
                <w:rFonts w:ascii="Times New Roman" w:hAnsi="Times New Roman"/>
                <w:b/>
                <w:bCs/>
                <w:sz w:val="28"/>
                <w:szCs w:val="28"/>
                <w:shd w:val="clear" w:color="auto" w:fill="FFFFFF"/>
                <w:lang w:eastAsia="ru-RU"/>
              </w:rPr>
            </w:pPr>
            <w:r w:rsidRPr="00ED5D3E">
              <w:rPr>
                <w:rFonts w:ascii="Times New Roman" w:hAnsi="Times New Roman"/>
                <w:bCs/>
                <w:sz w:val="28"/>
                <w:szCs w:val="28"/>
                <w:shd w:val="clear" w:color="auto" w:fill="FFFFFF"/>
                <w:lang w:eastAsia="ru-RU"/>
              </w:rPr>
              <w:t>- чоловіки, n (%)</w:t>
            </w:r>
          </w:p>
        </w:tc>
        <w:tc>
          <w:tcPr>
            <w:tcW w:w="2893" w:type="dxa"/>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31 (28,4)</w:t>
            </w:r>
          </w:p>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78 (71,6)</w:t>
            </w:r>
          </w:p>
        </w:tc>
        <w:tc>
          <w:tcPr>
            <w:tcW w:w="2860" w:type="dxa"/>
            <w:tcMar>
              <w:left w:w="108" w:type="dxa"/>
              <w:right w:w="108" w:type="dxa"/>
            </w:tcMar>
            <w:vAlign w:val="center"/>
          </w:tcPr>
          <w:p w:rsidR="00643D94" w:rsidRPr="00ED5D3E" w:rsidRDefault="00643D94" w:rsidP="003142CA">
            <w:pPr>
              <w:widowControl w:val="0"/>
              <w:spacing w:after="0" w:line="360" w:lineRule="auto"/>
              <w:ind w:right="-58" w:firstLine="29"/>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29 (26,6)</w:t>
            </w:r>
          </w:p>
          <w:p w:rsidR="00643D94" w:rsidRPr="00ED5D3E" w:rsidRDefault="00643D94" w:rsidP="003142CA">
            <w:pPr>
              <w:widowControl w:val="0"/>
              <w:spacing w:after="0" w:line="360" w:lineRule="auto"/>
              <w:ind w:right="-58" w:firstLine="29"/>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80 (73,4)</w:t>
            </w:r>
          </w:p>
        </w:tc>
        <w:tc>
          <w:tcPr>
            <w:tcW w:w="1144" w:type="dxa"/>
            <w:tcMar>
              <w:left w:w="108" w:type="dxa"/>
              <w:right w:w="108" w:type="dxa"/>
            </w:tcMar>
            <w:vAlign w:val="center"/>
          </w:tcPr>
          <w:p w:rsidR="00643D94" w:rsidRPr="00ED5D3E" w:rsidRDefault="00643D94" w:rsidP="003142CA">
            <w:pPr>
              <w:widowControl w:val="0"/>
              <w:spacing w:after="0" w:line="360" w:lineRule="auto"/>
              <w:ind w:right="-58" w:firstLine="37"/>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0,092;</w:t>
            </w:r>
          </w:p>
          <w:p w:rsidR="00643D94" w:rsidRPr="00ED5D3E" w:rsidRDefault="00643D94" w:rsidP="003142CA">
            <w:pPr>
              <w:widowControl w:val="0"/>
              <w:spacing w:after="0" w:line="360" w:lineRule="auto"/>
              <w:ind w:right="-58" w:firstLine="37"/>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&gt; 0,05</w:t>
            </w:r>
          </w:p>
        </w:tc>
      </w:tr>
      <w:tr w:rsidR="00643D94" w:rsidRPr="00ED5D3E" w:rsidTr="00D44A9F">
        <w:trPr>
          <w:trHeight w:val="1392"/>
        </w:trPr>
        <w:tc>
          <w:tcPr>
            <w:tcW w:w="2814" w:type="dxa"/>
            <w:tcMar>
              <w:left w:w="108" w:type="dxa"/>
              <w:right w:w="108" w:type="dxa"/>
            </w:tcMar>
          </w:tcPr>
          <w:p w:rsidR="00643D94" w:rsidRPr="00ED5D3E" w:rsidRDefault="00643D94" w:rsidP="003142CA">
            <w:pPr>
              <w:widowControl w:val="0"/>
              <w:spacing w:after="0" w:line="360" w:lineRule="auto"/>
              <w:ind w:right="-58"/>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ФК NYHA: II, n (%)</w:t>
            </w:r>
          </w:p>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             III, n (%)</w:t>
            </w:r>
          </w:p>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ab/>
              <w:t>IV, n (%)</w:t>
            </w:r>
          </w:p>
        </w:tc>
        <w:tc>
          <w:tcPr>
            <w:tcW w:w="2893" w:type="dxa"/>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48 (44,0)</w:t>
            </w:r>
          </w:p>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45 (41,3)</w:t>
            </w:r>
          </w:p>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16 (14,7)</w:t>
            </w:r>
          </w:p>
        </w:tc>
        <w:tc>
          <w:tcPr>
            <w:tcW w:w="2860" w:type="dxa"/>
            <w:tcMar>
              <w:left w:w="108" w:type="dxa"/>
              <w:right w:w="108" w:type="dxa"/>
            </w:tcMar>
            <w:vAlign w:val="bottom"/>
          </w:tcPr>
          <w:p w:rsidR="00643D94" w:rsidRPr="00ED5D3E" w:rsidRDefault="00643D94" w:rsidP="003142CA">
            <w:pPr>
              <w:widowControl w:val="0"/>
              <w:spacing w:after="0" w:line="360" w:lineRule="auto"/>
              <w:ind w:right="-58" w:firstLine="29"/>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38 (34,9)</w:t>
            </w:r>
          </w:p>
          <w:p w:rsidR="00643D94" w:rsidRPr="00ED5D3E" w:rsidRDefault="00643D94" w:rsidP="003142CA">
            <w:pPr>
              <w:widowControl w:val="0"/>
              <w:spacing w:after="0" w:line="360" w:lineRule="auto"/>
              <w:ind w:right="-58" w:firstLine="29"/>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58 (53,2)</w:t>
            </w:r>
          </w:p>
          <w:p w:rsidR="00643D94" w:rsidRPr="00ED5D3E" w:rsidRDefault="00643D94" w:rsidP="003142CA">
            <w:pPr>
              <w:widowControl w:val="0"/>
              <w:spacing w:after="0" w:line="360" w:lineRule="auto"/>
              <w:ind w:right="-58" w:firstLine="29"/>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13 (11,9)</w:t>
            </w:r>
          </w:p>
        </w:tc>
        <w:tc>
          <w:tcPr>
            <w:tcW w:w="1144" w:type="dxa"/>
            <w:tcMar>
              <w:left w:w="108" w:type="dxa"/>
              <w:right w:w="108" w:type="dxa"/>
            </w:tcMar>
            <w:vAlign w:val="center"/>
          </w:tcPr>
          <w:p w:rsidR="00643D94" w:rsidRPr="00ED5D3E" w:rsidRDefault="00643D94" w:rsidP="003142CA">
            <w:pPr>
              <w:widowControl w:val="0"/>
              <w:spacing w:after="0" w:line="360" w:lineRule="auto"/>
              <w:ind w:right="-58" w:firstLine="37"/>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3,114;</w:t>
            </w:r>
          </w:p>
          <w:p w:rsidR="00643D94" w:rsidRPr="00ED5D3E" w:rsidRDefault="00643D94" w:rsidP="003142CA">
            <w:pPr>
              <w:widowControl w:val="0"/>
              <w:spacing w:after="0" w:line="360" w:lineRule="auto"/>
              <w:ind w:right="-58" w:firstLine="37"/>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&gt; 0,05</w:t>
            </w:r>
          </w:p>
        </w:tc>
      </w:tr>
      <w:tr w:rsidR="00273695" w:rsidRPr="00ED5D3E" w:rsidTr="00D44A9F">
        <w:trPr>
          <w:trHeight w:val="236"/>
        </w:trPr>
        <w:tc>
          <w:tcPr>
            <w:tcW w:w="2814" w:type="dxa"/>
            <w:tcMar>
              <w:left w:w="108" w:type="dxa"/>
              <w:right w:w="108" w:type="dxa"/>
            </w:tcMar>
          </w:tcPr>
          <w:p w:rsidR="00273695" w:rsidRPr="00ED5D3E" w:rsidRDefault="00273695" w:rsidP="00273695">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САТ, мм рт. ст.</w:t>
            </w:r>
          </w:p>
        </w:tc>
        <w:tc>
          <w:tcPr>
            <w:tcW w:w="2893" w:type="dxa"/>
            <w:tcMar>
              <w:left w:w="108" w:type="dxa"/>
              <w:right w:w="108" w:type="dxa"/>
            </w:tcMar>
            <w:vAlign w:val="bottom"/>
          </w:tcPr>
          <w:p w:rsidR="00273695" w:rsidRPr="00ED5D3E" w:rsidRDefault="00273695" w:rsidP="00273695">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140,0 [130,0 </w:t>
            </w:r>
            <w:r>
              <w:rPr>
                <w:rFonts w:ascii="Times New Roman" w:hAnsi="Times New Roman"/>
                <w:bCs/>
                <w:sz w:val="28"/>
                <w:szCs w:val="28"/>
                <w:shd w:val="clear" w:color="auto" w:fill="FFFFFF"/>
                <w:lang w:eastAsia="ru-RU"/>
              </w:rPr>
              <w:t>–</w:t>
            </w:r>
            <w:r w:rsidRPr="00ED5D3E">
              <w:rPr>
                <w:rFonts w:ascii="Times New Roman" w:hAnsi="Times New Roman"/>
                <w:bCs/>
                <w:sz w:val="28"/>
                <w:szCs w:val="28"/>
                <w:shd w:val="clear" w:color="auto" w:fill="FFFFFF"/>
                <w:lang w:eastAsia="ru-RU"/>
              </w:rPr>
              <w:t xml:space="preserve"> 160,0]</w:t>
            </w:r>
          </w:p>
        </w:tc>
        <w:tc>
          <w:tcPr>
            <w:tcW w:w="2860" w:type="dxa"/>
            <w:tcMar>
              <w:left w:w="108" w:type="dxa"/>
              <w:right w:w="108" w:type="dxa"/>
            </w:tcMar>
            <w:vAlign w:val="bottom"/>
          </w:tcPr>
          <w:p w:rsidR="00273695" w:rsidRPr="00ED5D3E" w:rsidRDefault="00273695" w:rsidP="00273695">
            <w:pPr>
              <w:widowControl w:val="0"/>
              <w:spacing w:after="0" w:line="360" w:lineRule="auto"/>
              <w:ind w:right="-58" w:firstLine="29"/>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145,0 [130,0 </w:t>
            </w:r>
            <w:r>
              <w:rPr>
                <w:rFonts w:ascii="Times New Roman" w:hAnsi="Times New Roman"/>
                <w:bCs/>
                <w:sz w:val="28"/>
                <w:szCs w:val="28"/>
                <w:shd w:val="clear" w:color="auto" w:fill="FFFFFF"/>
                <w:lang w:eastAsia="ru-RU"/>
              </w:rPr>
              <w:t>–</w:t>
            </w:r>
            <w:r w:rsidRPr="00ED5D3E">
              <w:rPr>
                <w:rFonts w:ascii="Times New Roman" w:hAnsi="Times New Roman"/>
                <w:bCs/>
                <w:sz w:val="28"/>
                <w:szCs w:val="28"/>
                <w:shd w:val="clear" w:color="auto" w:fill="FFFFFF"/>
                <w:lang w:eastAsia="ru-RU"/>
              </w:rPr>
              <w:t xml:space="preserve"> 160,0]</w:t>
            </w:r>
          </w:p>
        </w:tc>
        <w:tc>
          <w:tcPr>
            <w:tcW w:w="1144" w:type="dxa"/>
            <w:tcMar>
              <w:left w:w="108" w:type="dxa"/>
              <w:right w:w="108" w:type="dxa"/>
            </w:tcMar>
            <w:vAlign w:val="bottom"/>
          </w:tcPr>
          <w:p w:rsidR="00273695" w:rsidRPr="00ED5D3E" w:rsidRDefault="00273695" w:rsidP="00273695">
            <w:pPr>
              <w:widowControl w:val="0"/>
              <w:spacing w:after="0" w:line="360" w:lineRule="auto"/>
              <w:ind w:right="-58" w:firstLine="37"/>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&gt; 0,05</w:t>
            </w:r>
          </w:p>
        </w:tc>
      </w:tr>
    </w:tbl>
    <w:p w:rsidR="00643D94" w:rsidRPr="00ED5D3E" w:rsidRDefault="00273695" w:rsidP="003142CA">
      <w:pPr>
        <w:widowControl w:val="0"/>
        <w:rPr>
          <w:rFonts w:ascii="Times New Roman" w:hAnsi="Times New Roman"/>
          <w:sz w:val="28"/>
          <w:szCs w:val="28"/>
        </w:rPr>
      </w:pPr>
      <w:r>
        <w:rPr>
          <w:sz w:val="28"/>
          <w:szCs w:val="28"/>
        </w:rPr>
        <w:br w:type="page"/>
      </w:r>
      <w:r w:rsidR="00643D94" w:rsidRPr="00ED5D3E">
        <w:rPr>
          <w:rFonts w:ascii="Times New Roman" w:hAnsi="Times New Roman"/>
          <w:sz w:val="28"/>
          <w:szCs w:val="28"/>
        </w:rPr>
        <w:t>Продовження табл. 7.1</w:t>
      </w:r>
    </w:p>
    <w:tbl>
      <w:tblPr>
        <w:tblW w:w="9711" w:type="dxa"/>
        <w:tblInd w:w="9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10" w:type="dxa"/>
          <w:right w:w="10" w:type="dxa"/>
        </w:tblCellMar>
        <w:tblLook w:val="0000" w:firstRow="0" w:lastRow="0" w:firstColumn="0" w:lastColumn="0" w:noHBand="0" w:noVBand="0"/>
      </w:tblPr>
      <w:tblGrid>
        <w:gridCol w:w="2814"/>
        <w:gridCol w:w="2893"/>
        <w:gridCol w:w="2860"/>
        <w:gridCol w:w="1144"/>
      </w:tblGrid>
      <w:tr w:rsidR="00643D94" w:rsidRPr="00ED5D3E" w:rsidTr="00D44A9F">
        <w:trPr>
          <w:trHeight w:val="236"/>
        </w:trPr>
        <w:tc>
          <w:tcPr>
            <w:tcW w:w="2814" w:type="dxa"/>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1</w:t>
            </w:r>
          </w:p>
        </w:tc>
        <w:tc>
          <w:tcPr>
            <w:tcW w:w="2893" w:type="dxa"/>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2</w:t>
            </w:r>
          </w:p>
        </w:tc>
        <w:tc>
          <w:tcPr>
            <w:tcW w:w="2860" w:type="dxa"/>
            <w:tcMar>
              <w:left w:w="108" w:type="dxa"/>
              <w:right w:w="108" w:type="dxa"/>
            </w:tcMar>
            <w:vAlign w:val="bottom"/>
          </w:tcPr>
          <w:p w:rsidR="00643D94" w:rsidRPr="00ED5D3E" w:rsidRDefault="00643D94" w:rsidP="003142CA">
            <w:pPr>
              <w:widowControl w:val="0"/>
              <w:spacing w:after="0" w:line="360" w:lineRule="auto"/>
              <w:ind w:right="-58" w:firstLine="29"/>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3</w:t>
            </w:r>
          </w:p>
        </w:tc>
        <w:tc>
          <w:tcPr>
            <w:tcW w:w="1144" w:type="dxa"/>
            <w:tcMar>
              <w:left w:w="108" w:type="dxa"/>
              <w:right w:w="108" w:type="dxa"/>
            </w:tcMar>
            <w:vAlign w:val="bottom"/>
          </w:tcPr>
          <w:p w:rsidR="00643D94" w:rsidRPr="00ED5D3E" w:rsidRDefault="00643D94" w:rsidP="003142CA">
            <w:pPr>
              <w:widowControl w:val="0"/>
              <w:spacing w:after="0" w:line="360" w:lineRule="auto"/>
              <w:ind w:right="-58" w:firstLine="37"/>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4</w:t>
            </w:r>
          </w:p>
        </w:tc>
      </w:tr>
      <w:tr w:rsidR="00643D94" w:rsidRPr="00ED5D3E" w:rsidTr="00D44A9F">
        <w:trPr>
          <w:trHeight w:val="236"/>
        </w:trPr>
        <w:tc>
          <w:tcPr>
            <w:tcW w:w="2814" w:type="dxa"/>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ДАТ, мм рт. ст.</w:t>
            </w:r>
          </w:p>
        </w:tc>
        <w:tc>
          <w:tcPr>
            <w:tcW w:w="2893" w:type="dxa"/>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90,0 [80,0 </w:t>
            </w:r>
            <w:r w:rsidR="00273695">
              <w:rPr>
                <w:rFonts w:ascii="Times New Roman" w:hAnsi="Times New Roman"/>
                <w:bCs/>
                <w:sz w:val="28"/>
                <w:szCs w:val="28"/>
                <w:shd w:val="clear" w:color="auto" w:fill="FFFFFF"/>
                <w:lang w:eastAsia="ru-RU"/>
              </w:rPr>
              <w:t>–</w:t>
            </w:r>
            <w:r w:rsidRPr="00ED5D3E">
              <w:rPr>
                <w:rFonts w:ascii="Times New Roman" w:hAnsi="Times New Roman"/>
                <w:bCs/>
                <w:sz w:val="28"/>
                <w:szCs w:val="28"/>
                <w:shd w:val="clear" w:color="auto" w:fill="FFFFFF"/>
                <w:lang w:eastAsia="ru-RU"/>
              </w:rPr>
              <w:t xml:space="preserve"> 94,5]</w:t>
            </w:r>
          </w:p>
        </w:tc>
        <w:tc>
          <w:tcPr>
            <w:tcW w:w="2860" w:type="dxa"/>
            <w:tcMar>
              <w:left w:w="108" w:type="dxa"/>
              <w:right w:w="108" w:type="dxa"/>
            </w:tcMar>
            <w:vAlign w:val="bottom"/>
          </w:tcPr>
          <w:p w:rsidR="00643D94" w:rsidRPr="00ED5D3E" w:rsidRDefault="00643D94" w:rsidP="003142CA">
            <w:pPr>
              <w:widowControl w:val="0"/>
              <w:spacing w:after="0" w:line="360" w:lineRule="auto"/>
              <w:ind w:right="-58" w:firstLine="29"/>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90,0 [80,0 </w:t>
            </w:r>
            <w:r w:rsidR="00273695">
              <w:rPr>
                <w:rFonts w:ascii="Times New Roman" w:hAnsi="Times New Roman"/>
                <w:bCs/>
                <w:sz w:val="28"/>
                <w:szCs w:val="28"/>
                <w:shd w:val="clear" w:color="auto" w:fill="FFFFFF"/>
                <w:lang w:eastAsia="ru-RU"/>
              </w:rPr>
              <w:t>–</w:t>
            </w:r>
            <w:r w:rsidRPr="00ED5D3E">
              <w:rPr>
                <w:rFonts w:ascii="Times New Roman" w:hAnsi="Times New Roman"/>
                <w:bCs/>
                <w:sz w:val="28"/>
                <w:szCs w:val="28"/>
                <w:shd w:val="clear" w:color="auto" w:fill="FFFFFF"/>
                <w:lang w:eastAsia="ru-RU"/>
              </w:rPr>
              <w:t xml:space="preserve"> 95,0]</w:t>
            </w:r>
          </w:p>
        </w:tc>
        <w:tc>
          <w:tcPr>
            <w:tcW w:w="1144" w:type="dxa"/>
            <w:tcMar>
              <w:left w:w="108" w:type="dxa"/>
              <w:right w:w="108" w:type="dxa"/>
            </w:tcMar>
            <w:vAlign w:val="bottom"/>
          </w:tcPr>
          <w:p w:rsidR="00643D94" w:rsidRPr="00ED5D3E" w:rsidRDefault="00643D94" w:rsidP="003142CA">
            <w:pPr>
              <w:widowControl w:val="0"/>
              <w:spacing w:after="0" w:line="360" w:lineRule="auto"/>
              <w:ind w:right="-58" w:firstLine="37"/>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&gt; 0,05</w:t>
            </w:r>
          </w:p>
        </w:tc>
      </w:tr>
      <w:tr w:rsidR="00643D94" w:rsidRPr="00ED5D3E" w:rsidTr="00D44A9F">
        <w:trPr>
          <w:trHeight w:val="236"/>
        </w:trPr>
        <w:tc>
          <w:tcPr>
            <w:tcW w:w="2814" w:type="dxa"/>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ЧСС, хв</w:t>
            </w:r>
            <w:r w:rsidRPr="00BF0068">
              <w:rPr>
                <w:rFonts w:ascii="Times New Roman" w:hAnsi="Times New Roman"/>
                <w:bCs/>
                <w:sz w:val="28"/>
                <w:szCs w:val="28"/>
                <w:shd w:val="clear" w:color="auto" w:fill="FFFFFF"/>
                <w:vertAlign w:val="superscript"/>
                <w:lang w:eastAsia="ru-RU"/>
              </w:rPr>
              <w:t>-1</w:t>
            </w:r>
          </w:p>
        </w:tc>
        <w:tc>
          <w:tcPr>
            <w:tcW w:w="2893" w:type="dxa"/>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72,0 [68,0 </w:t>
            </w:r>
            <w:r w:rsidR="00273695">
              <w:rPr>
                <w:rFonts w:ascii="Times New Roman" w:hAnsi="Times New Roman"/>
                <w:bCs/>
                <w:sz w:val="28"/>
                <w:szCs w:val="28"/>
                <w:shd w:val="clear" w:color="auto" w:fill="FFFFFF"/>
                <w:lang w:eastAsia="ru-RU"/>
              </w:rPr>
              <w:t>–</w:t>
            </w:r>
            <w:r w:rsidRPr="00ED5D3E">
              <w:rPr>
                <w:rFonts w:ascii="Times New Roman" w:hAnsi="Times New Roman"/>
                <w:bCs/>
                <w:sz w:val="28"/>
                <w:szCs w:val="28"/>
                <w:shd w:val="clear" w:color="auto" w:fill="FFFFFF"/>
                <w:lang w:eastAsia="ru-RU"/>
              </w:rPr>
              <w:t xml:space="preserve"> 82,0]</w:t>
            </w:r>
          </w:p>
        </w:tc>
        <w:tc>
          <w:tcPr>
            <w:tcW w:w="2860" w:type="dxa"/>
            <w:tcMar>
              <w:left w:w="108" w:type="dxa"/>
              <w:right w:w="108" w:type="dxa"/>
            </w:tcMar>
            <w:vAlign w:val="bottom"/>
          </w:tcPr>
          <w:p w:rsidR="00643D94" w:rsidRPr="00ED5D3E" w:rsidRDefault="00643D94" w:rsidP="003142CA">
            <w:pPr>
              <w:widowControl w:val="0"/>
              <w:spacing w:after="0" w:line="360" w:lineRule="auto"/>
              <w:ind w:right="-58" w:firstLine="29"/>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77,0 [68,0 </w:t>
            </w:r>
            <w:r w:rsidR="00273695">
              <w:rPr>
                <w:rFonts w:ascii="Times New Roman" w:hAnsi="Times New Roman"/>
                <w:bCs/>
                <w:sz w:val="28"/>
                <w:szCs w:val="28"/>
                <w:shd w:val="clear" w:color="auto" w:fill="FFFFFF"/>
                <w:lang w:eastAsia="ru-RU"/>
              </w:rPr>
              <w:t>–</w:t>
            </w:r>
            <w:r w:rsidRPr="00ED5D3E">
              <w:rPr>
                <w:rFonts w:ascii="Times New Roman" w:hAnsi="Times New Roman"/>
                <w:bCs/>
                <w:sz w:val="28"/>
                <w:szCs w:val="28"/>
                <w:shd w:val="clear" w:color="auto" w:fill="FFFFFF"/>
                <w:lang w:eastAsia="ru-RU"/>
              </w:rPr>
              <w:t xml:space="preserve"> 84,0]</w:t>
            </w:r>
          </w:p>
        </w:tc>
        <w:tc>
          <w:tcPr>
            <w:tcW w:w="1144" w:type="dxa"/>
            <w:tcMar>
              <w:left w:w="108" w:type="dxa"/>
              <w:right w:w="108" w:type="dxa"/>
            </w:tcMar>
            <w:vAlign w:val="bottom"/>
          </w:tcPr>
          <w:p w:rsidR="00643D94" w:rsidRPr="00ED5D3E" w:rsidRDefault="00643D94" w:rsidP="003142CA">
            <w:pPr>
              <w:widowControl w:val="0"/>
              <w:spacing w:after="0" w:line="360" w:lineRule="auto"/>
              <w:ind w:right="-58" w:firstLine="37"/>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&gt; 0,05</w:t>
            </w:r>
          </w:p>
        </w:tc>
      </w:tr>
      <w:tr w:rsidR="00643D94" w:rsidRPr="00ED5D3E" w:rsidTr="00D44A9F">
        <w:trPr>
          <w:trHeight w:val="236"/>
        </w:trPr>
        <w:tc>
          <w:tcPr>
            <w:tcW w:w="2814" w:type="dxa"/>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ІМТ, кг/м</w:t>
            </w:r>
            <w:r w:rsidRPr="00ED5D3E">
              <w:rPr>
                <w:rFonts w:ascii="Times New Roman" w:hAnsi="Times New Roman"/>
                <w:bCs/>
                <w:sz w:val="28"/>
                <w:szCs w:val="28"/>
                <w:shd w:val="clear" w:color="auto" w:fill="FFFFFF"/>
                <w:vertAlign w:val="superscript"/>
                <w:lang w:eastAsia="ru-RU"/>
              </w:rPr>
              <w:t>2</w:t>
            </w:r>
          </w:p>
        </w:tc>
        <w:tc>
          <w:tcPr>
            <w:tcW w:w="2893" w:type="dxa"/>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27,7 [25,8 </w:t>
            </w:r>
            <w:r w:rsidR="00273695">
              <w:rPr>
                <w:rFonts w:ascii="Times New Roman" w:hAnsi="Times New Roman"/>
                <w:bCs/>
                <w:sz w:val="28"/>
                <w:szCs w:val="28"/>
                <w:shd w:val="clear" w:color="auto" w:fill="FFFFFF"/>
                <w:lang w:eastAsia="ru-RU"/>
              </w:rPr>
              <w:t>–</w:t>
            </w:r>
            <w:r w:rsidRPr="00ED5D3E">
              <w:rPr>
                <w:rFonts w:ascii="Times New Roman" w:hAnsi="Times New Roman"/>
                <w:bCs/>
                <w:sz w:val="28"/>
                <w:szCs w:val="28"/>
                <w:shd w:val="clear" w:color="auto" w:fill="FFFFFF"/>
                <w:lang w:eastAsia="ru-RU"/>
              </w:rPr>
              <w:t xml:space="preserve"> 31,2]</w:t>
            </w:r>
          </w:p>
        </w:tc>
        <w:tc>
          <w:tcPr>
            <w:tcW w:w="2860" w:type="dxa"/>
            <w:tcMar>
              <w:left w:w="108" w:type="dxa"/>
              <w:right w:w="108" w:type="dxa"/>
            </w:tcMar>
            <w:vAlign w:val="bottom"/>
          </w:tcPr>
          <w:p w:rsidR="00643D94" w:rsidRPr="00ED5D3E" w:rsidRDefault="00643D94" w:rsidP="003142CA">
            <w:pPr>
              <w:widowControl w:val="0"/>
              <w:spacing w:after="0" w:line="360" w:lineRule="auto"/>
              <w:ind w:right="-58" w:firstLine="29"/>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27,1 [25,0 </w:t>
            </w:r>
            <w:r w:rsidR="00273695">
              <w:rPr>
                <w:rFonts w:ascii="Times New Roman" w:hAnsi="Times New Roman"/>
                <w:bCs/>
                <w:sz w:val="28"/>
                <w:szCs w:val="28"/>
                <w:shd w:val="clear" w:color="auto" w:fill="FFFFFF"/>
                <w:lang w:eastAsia="ru-RU"/>
              </w:rPr>
              <w:t>–</w:t>
            </w:r>
            <w:r w:rsidRPr="00ED5D3E">
              <w:rPr>
                <w:rFonts w:ascii="Times New Roman" w:hAnsi="Times New Roman"/>
                <w:bCs/>
                <w:sz w:val="28"/>
                <w:szCs w:val="28"/>
                <w:shd w:val="clear" w:color="auto" w:fill="FFFFFF"/>
                <w:lang w:eastAsia="ru-RU"/>
              </w:rPr>
              <w:t xml:space="preserve"> 31,1]</w:t>
            </w:r>
          </w:p>
        </w:tc>
        <w:tc>
          <w:tcPr>
            <w:tcW w:w="1144" w:type="dxa"/>
            <w:tcMar>
              <w:left w:w="108" w:type="dxa"/>
              <w:right w:w="108" w:type="dxa"/>
            </w:tcMar>
            <w:vAlign w:val="bottom"/>
          </w:tcPr>
          <w:p w:rsidR="00643D94" w:rsidRPr="00ED5D3E" w:rsidRDefault="00643D94" w:rsidP="003142CA">
            <w:pPr>
              <w:widowControl w:val="0"/>
              <w:spacing w:after="0" w:line="360" w:lineRule="auto"/>
              <w:ind w:right="-58" w:firstLine="37"/>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&gt; 0,05</w:t>
            </w:r>
          </w:p>
        </w:tc>
      </w:tr>
      <w:tr w:rsidR="00643D94" w:rsidRPr="00ED5D3E" w:rsidTr="00D44A9F">
        <w:trPr>
          <w:trHeight w:val="236"/>
        </w:trPr>
        <w:tc>
          <w:tcPr>
            <w:tcW w:w="2814" w:type="dxa"/>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Т</w:t>
            </w:r>
            <w:r w:rsidRPr="00ED5D3E">
              <w:rPr>
                <w:rFonts w:ascii="Times New Roman" w:hAnsi="Times New Roman"/>
                <w:bCs/>
                <w:sz w:val="28"/>
                <w:szCs w:val="28"/>
                <w:shd w:val="clear" w:color="auto" w:fill="FFFFFF"/>
                <w:vertAlign w:val="subscript"/>
                <w:lang w:eastAsia="ru-RU"/>
              </w:rPr>
              <w:t xml:space="preserve">3в, </w:t>
            </w:r>
            <w:r w:rsidRPr="00ED5D3E">
              <w:rPr>
                <w:rFonts w:ascii="Times New Roman" w:hAnsi="Times New Roman"/>
                <w:bCs/>
                <w:sz w:val="28"/>
                <w:szCs w:val="28"/>
                <w:shd w:val="clear" w:color="auto" w:fill="FFFFFF"/>
                <w:lang w:eastAsia="ru-RU"/>
              </w:rPr>
              <w:t>пмоль/л</w:t>
            </w:r>
          </w:p>
        </w:tc>
        <w:tc>
          <w:tcPr>
            <w:tcW w:w="2893" w:type="dxa"/>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2,5 [1,9 </w:t>
            </w:r>
            <w:r w:rsidR="00273695">
              <w:rPr>
                <w:rFonts w:ascii="Times New Roman" w:hAnsi="Times New Roman"/>
                <w:bCs/>
                <w:sz w:val="28"/>
                <w:szCs w:val="28"/>
                <w:shd w:val="clear" w:color="auto" w:fill="FFFFFF"/>
                <w:lang w:eastAsia="ru-RU"/>
              </w:rPr>
              <w:t>–</w:t>
            </w:r>
            <w:r w:rsidRPr="00ED5D3E">
              <w:rPr>
                <w:rFonts w:ascii="Times New Roman" w:hAnsi="Times New Roman"/>
                <w:bCs/>
                <w:sz w:val="28"/>
                <w:szCs w:val="28"/>
                <w:shd w:val="clear" w:color="auto" w:fill="FFFFFF"/>
                <w:lang w:eastAsia="ru-RU"/>
              </w:rPr>
              <w:t xml:space="preserve"> 3,3]</w:t>
            </w:r>
          </w:p>
        </w:tc>
        <w:tc>
          <w:tcPr>
            <w:tcW w:w="2860" w:type="dxa"/>
            <w:tcMar>
              <w:left w:w="108" w:type="dxa"/>
              <w:right w:w="108" w:type="dxa"/>
            </w:tcMar>
            <w:vAlign w:val="bottom"/>
          </w:tcPr>
          <w:p w:rsidR="00643D94" w:rsidRPr="00ED5D3E" w:rsidRDefault="00643D94" w:rsidP="003142CA">
            <w:pPr>
              <w:widowControl w:val="0"/>
              <w:spacing w:after="0" w:line="360" w:lineRule="auto"/>
              <w:ind w:right="-58" w:firstLine="29"/>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2,1 [1,7 </w:t>
            </w:r>
            <w:r w:rsidR="00273695">
              <w:rPr>
                <w:rFonts w:ascii="Times New Roman" w:hAnsi="Times New Roman"/>
                <w:bCs/>
                <w:sz w:val="28"/>
                <w:szCs w:val="28"/>
                <w:shd w:val="clear" w:color="auto" w:fill="FFFFFF"/>
                <w:lang w:eastAsia="ru-RU"/>
              </w:rPr>
              <w:t>–</w:t>
            </w:r>
            <w:r w:rsidRPr="00ED5D3E">
              <w:rPr>
                <w:rFonts w:ascii="Times New Roman" w:hAnsi="Times New Roman"/>
                <w:bCs/>
                <w:sz w:val="28"/>
                <w:szCs w:val="28"/>
                <w:shd w:val="clear" w:color="auto" w:fill="FFFFFF"/>
                <w:lang w:eastAsia="ru-RU"/>
              </w:rPr>
              <w:t xml:space="preserve"> 3,1]</w:t>
            </w:r>
          </w:p>
        </w:tc>
        <w:tc>
          <w:tcPr>
            <w:tcW w:w="1144" w:type="dxa"/>
            <w:tcMar>
              <w:left w:w="108" w:type="dxa"/>
              <w:right w:w="108" w:type="dxa"/>
            </w:tcMar>
            <w:vAlign w:val="bottom"/>
          </w:tcPr>
          <w:p w:rsidR="00643D94" w:rsidRPr="00ED5D3E" w:rsidRDefault="00643D94" w:rsidP="003142CA">
            <w:pPr>
              <w:widowControl w:val="0"/>
              <w:spacing w:after="0" w:line="360" w:lineRule="auto"/>
              <w:ind w:right="-58" w:firstLine="37"/>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0,01</w:t>
            </w:r>
          </w:p>
        </w:tc>
      </w:tr>
      <w:tr w:rsidR="00643D94" w:rsidRPr="00ED5D3E" w:rsidTr="00D44A9F">
        <w:trPr>
          <w:trHeight w:val="236"/>
        </w:trPr>
        <w:tc>
          <w:tcPr>
            <w:tcW w:w="2814" w:type="dxa"/>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Т</w:t>
            </w:r>
            <w:r w:rsidRPr="00ED5D3E">
              <w:rPr>
                <w:rFonts w:ascii="Times New Roman" w:hAnsi="Times New Roman"/>
                <w:bCs/>
                <w:sz w:val="28"/>
                <w:szCs w:val="28"/>
                <w:shd w:val="clear" w:color="auto" w:fill="FFFFFF"/>
                <w:vertAlign w:val="subscript"/>
                <w:lang w:eastAsia="ru-RU"/>
              </w:rPr>
              <w:t>4в</w:t>
            </w:r>
            <w:r w:rsidRPr="00ED5D3E">
              <w:rPr>
                <w:rFonts w:ascii="Times New Roman" w:hAnsi="Times New Roman"/>
                <w:bCs/>
                <w:sz w:val="28"/>
                <w:szCs w:val="28"/>
                <w:shd w:val="clear" w:color="auto" w:fill="FFFFFF"/>
                <w:lang w:eastAsia="ru-RU"/>
              </w:rPr>
              <w:t>, пмоль/л</w:t>
            </w:r>
          </w:p>
        </w:tc>
        <w:tc>
          <w:tcPr>
            <w:tcW w:w="2893" w:type="dxa"/>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16,9 [13,4 </w:t>
            </w:r>
            <w:r w:rsidR="00273695">
              <w:rPr>
                <w:rFonts w:ascii="Times New Roman" w:hAnsi="Times New Roman"/>
                <w:bCs/>
                <w:sz w:val="28"/>
                <w:szCs w:val="28"/>
                <w:shd w:val="clear" w:color="auto" w:fill="FFFFFF"/>
                <w:lang w:eastAsia="ru-RU"/>
              </w:rPr>
              <w:t>–</w:t>
            </w:r>
            <w:r w:rsidRPr="00ED5D3E">
              <w:rPr>
                <w:rFonts w:ascii="Times New Roman" w:hAnsi="Times New Roman"/>
                <w:bCs/>
                <w:sz w:val="28"/>
                <w:szCs w:val="28"/>
                <w:shd w:val="clear" w:color="auto" w:fill="FFFFFF"/>
                <w:lang w:eastAsia="ru-RU"/>
              </w:rPr>
              <w:t xml:space="preserve"> 19,4]</w:t>
            </w:r>
          </w:p>
        </w:tc>
        <w:tc>
          <w:tcPr>
            <w:tcW w:w="2860" w:type="dxa"/>
            <w:tcMar>
              <w:left w:w="108" w:type="dxa"/>
              <w:right w:w="108" w:type="dxa"/>
            </w:tcMar>
            <w:vAlign w:val="bottom"/>
          </w:tcPr>
          <w:p w:rsidR="00643D94" w:rsidRPr="00ED5D3E" w:rsidRDefault="00643D94" w:rsidP="003142CA">
            <w:pPr>
              <w:widowControl w:val="0"/>
              <w:spacing w:after="0" w:line="360" w:lineRule="auto"/>
              <w:ind w:right="-58" w:firstLine="29"/>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14,8 [11,4 </w:t>
            </w:r>
            <w:r w:rsidR="00273695">
              <w:rPr>
                <w:rFonts w:ascii="Times New Roman" w:hAnsi="Times New Roman"/>
                <w:bCs/>
                <w:sz w:val="28"/>
                <w:szCs w:val="28"/>
                <w:shd w:val="clear" w:color="auto" w:fill="FFFFFF"/>
                <w:lang w:eastAsia="ru-RU"/>
              </w:rPr>
              <w:t>–</w:t>
            </w:r>
            <w:r w:rsidRPr="00ED5D3E">
              <w:rPr>
                <w:rFonts w:ascii="Times New Roman" w:hAnsi="Times New Roman"/>
                <w:bCs/>
                <w:sz w:val="28"/>
                <w:szCs w:val="28"/>
                <w:shd w:val="clear" w:color="auto" w:fill="FFFFFF"/>
                <w:lang w:eastAsia="ru-RU"/>
              </w:rPr>
              <w:t xml:space="preserve"> 16,6]</w:t>
            </w:r>
          </w:p>
        </w:tc>
        <w:tc>
          <w:tcPr>
            <w:tcW w:w="1144" w:type="dxa"/>
            <w:tcMar>
              <w:left w:w="108" w:type="dxa"/>
              <w:right w:w="108" w:type="dxa"/>
            </w:tcMar>
            <w:vAlign w:val="bottom"/>
          </w:tcPr>
          <w:p w:rsidR="00643D94" w:rsidRPr="00ED5D3E" w:rsidRDefault="00643D94" w:rsidP="003142CA">
            <w:pPr>
              <w:widowControl w:val="0"/>
              <w:spacing w:after="0" w:line="360" w:lineRule="auto"/>
              <w:ind w:right="-58" w:firstLine="37"/>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0,02</w:t>
            </w:r>
          </w:p>
        </w:tc>
      </w:tr>
      <w:tr w:rsidR="00643D94" w:rsidRPr="00ED5D3E" w:rsidTr="00D44A9F">
        <w:trPr>
          <w:trHeight w:val="236"/>
        </w:trPr>
        <w:tc>
          <w:tcPr>
            <w:tcW w:w="2814" w:type="dxa"/>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TTГ, </w:t>
            </w:r>
            <w:r w:rsidRPr="00A437F1">
              <w:rPr>
                <w:rFonts w:ascii="Times New Roman" w:hAnsi="Times New Roman"/>
                <w:sz w:val="28"/>
                <w:szCs w:val="28"/>
                <w:lang w:eastAsia="ru-RU"/>
              </w:rPr>
              <w:t>мМО/л</w:t>
            </w:r>
            <w:r w:rsidRPr="00A437F1">
              <w:rPr>
                <w:rFonts w:ascii="Times New Roman" w:hAnsi="Times New Roman"/>
                <w:bCs/>
                <w:sz w:val="28"/>
                <w:szCs w:val="28"/>
                <w:shd w:val="clear" w:color="auto" w:fill="FFFFFF"/>
                <w:lang w:eastAsia="ru-RU"/>
              </w:rPr>
              <w:t xml:space="preserve"> </w:t>
            </w:r>
            <w:r w:rsidRPr="00A437F1">
              <w:rPr>
                <w:rFonts w:ascii="Times New Roman" w:hAnsi="Times New Roman"/>
                <w:bCs/>
                <w:i/>
                <w:sz w:val="28"/>
                <w:szCs w:val="28"/>
                <w:shd w:val="clear" w:color="auto" w:fill="FFFFFF"/>
                <w:lang w:eastAsia="ru-RU"/>
              </w:rPr>
              <w:t xml:space="preserve"> </w:t>
            </w:r>
          </w:p>
        </w:tc>
        <w:tc>
          <w:tcPr>
            <w:tcW w:w="2893" w:type="dxa"/>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1,4 [0,8 </w:t>
            </w:r>
            <w:r w:rsidR="00273695">
              <w:rPr>
                <w:rFonts w:ascii="Times New Roman" w:hAnsi="Times New Roman"/>
                <w:bCs/>
                <w:sz w:val="28"/>
                <w:szCs w:val="28"/>
                <w:shd w:val="clear" w:color="auto" w:fill="FFFFFF"/>
                <w:lang w:eastAsia="ru-RU"/>
              </w:rPr>
              <w:t>–</w:t>
            </w:r>
            <w:r w:rsidRPr="00ED5D3E">
              <w:rPr>
                <w:rFonts w:ascii="Times New Roman" w:hAnsi="Times New Roman"/>
                <w:bCs/>
                <w:sz w:val="28"/>
                <w:szCs w:val="28"/>
                <w:shd w:val="clear" w:color="auto" w:fill="FFFFFF"/>
                <w:lang w:eastAsia="ru-RU"/>
              </w:rPr>
              <w:t xml:space="preserve"> 1,9]</w:t>
            </w:r>
          </w:p>
        </w:tc>
        <w:tc>
          <w:tcPr>
            <w:tcW w:w="2860" w:type="dxa"/>
            <w:tcMar>
              <w:left w:w="108" w:type="dxa"/>
              <w:right w:w="108" w:type="dxa"/>
            </w:tcMar>
            <w:vAlign w:val="bottom"/>
          </w:tcPr>
          <w:p w:rsidR="00643D94" w:rsidRPr="00ED5D3E" w:rsidRDefault="00643D94" w:rsidP="003142CA">
            <w:pPr>
              <w:widowControl w:val="0"/>
              <w:spacing w:after="0" w:line="360" w:lineRule="auto"/>
              <w:ind w:right="-58" w:firstLine="29"/>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2,3 [1,1 </w:t>
            </w:r>
            <w:r w:rsidR="00273695">
              <w:rPr>
                <w:rFonts w:ascii="Times New Roman" w:hAnsi="Times New Roman"/>
                <w:bCs/>
                <w:sz w:val="28"/>
                <w:szCs w:val="28"/>
                <w:shd w:val="clear" w:color="auto" w:fill="FFFFFF"/>
                <w:lang w:eastAsia="ru-RU"/>
              </w:rPr>
              <w:t>–</w:t>
            </w:r>
            <w:r w:rsidRPr="00ED5D3E">
              <w:rPr>
                <w:rFonts w:ascii="Times New Roman" w:hAnsi="Times New Roman"/>
                <w:bCs/>
                <w:sz w:val="28"/>
                <w:szCs w:val="28"/>
                <w:shd w:val="clear" w:color="auto" w:fill="FFFFFF"/>
                <w:lang w:eastAsia="ru-RU"/>
              </w:rPr>
              <w:t xml:space="preserve"> 3,4]</w:t>
            </w:r>
          </w:p>
        </w:tc>
        <w:tc>
          <w:tcPr>
            <w:tcW w:w="1144" w:type="dxa"/>
            <w:tcMar>
              <w:left w:w="108" w:type="dxa"/>
              <w:right w:w="108" w:type="dxa"/>
            </w:tcMar>
            <w:vAlign w:val="bottom"/>
          </w:tcPr>
          <w:p w:rsidR="00643D94" w:rsidRPr="00ED5D3E" w:rsidRDefault="00643D94" w:rsidP="003142CA">
            <w:pPr>
              <w:widowControl w:val="0"/>
              <w:spacing w:after="0" w:line="360" w:lineRule="auto"/>
              <w:ind w:right="-58" w:firstLine="37"/>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0,0001</w:t>
            </w:r>
          </w:p>
        </w:tc>
      </w:tr>
      <w:tr w:rsidR="00643D94" w:rsidRPr="00ED5D3E" w:rsidTr="00D44A9F">
        <w:trPr>
          <w:trHeight w:val="236"/>
        </w:trPr>
        <w:tc>
          <w:tcPr>
            <w:tcW w:w="2814" w:type="dxa"/>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T</w:t>
            </w:r>
            <w:r w:rsidRPr="00ED5D3E">
              <w:rPr>
                <w:rFonts w:ascii="Times New Roman" w:hAnsi="Times New Roman"/>
                <w:bCs/>
                <w:sz w:val="28"/>
                <w:szCs w:val="28"/>
                <w:shd w:val="clear" w:color="auto" w:fill="FFFFFF"/>
                <w:vertAlign w:val="subscript"/>
                <w:lang w:eastAsia="ru-RU"/>
              </w:rPr>
              <w:t>3r</w:t>
            </w:r>
            <w:r w:rsidRPr="00ED5D3E">
              <w:rPr>
                <w:rFonts w:ascii="Times New Roman" w:hAnsi="Times New Roman"/>
                <w:bCs/>
                <w:sz w:val="28"/>
                <w:szCs w:val="28"/>
                <w:shd w:val="clear" w:color="auto" w:fill="FFFFFF"/>
                <w:lang w:eastAsia="ru-RU"/>
              </w:rPr>
              <w:t>,</w:t>
            </w:r>
            <w:r>
              <w:rPr>
                <w:rFonts w:ascii="Times New Roman" w:hAnsi="Times New Roman"/>
                <w:bCs/>
                <w:sz w:val="28"/>
                <w:szCs w:val="28"/>
                <w:shd w:val="clear" w:color="auto" w:fill="FFFFFF"/>
                <w:lang w:eastAsia="ru-RU"/>
              </w:rPr>
              <w:t xml:space="preserve"> </w:t>
            </w:r>
            <w:r w:rsidRPr="00ED5D3E">
              <w:rPr>
                <w:rFonts w:ascii="Times New Roman" w:hAnsi="Times New Roman"/>
                <w:bCs/>
                <w:sz w:val="28"/>
                <w:szCs w:val="28"/>
                <w:shd w:val="clear" w:color="auto" w:fill="FFFFFF"/>
                <w:lang w:eastAsia="ru-RU"/>
              </w:rPr>
              <w:t>пг/мл</w:t>
            </w:r>
          </w:p>
        </w:tc>
        <w:tc>
          <w:tcPr>
            <w:tcW w:w="2893" w:type="dxa"/>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276,4 [201,4 </w:t>
            </w:r>
            <w:r w:rsidR="00273695">
              <w:rPr>
                <w:rFonts w:ascii="Times New Roman" w:hAnsi="Times New Roman"/>
                <w:bCs/>
                <w:sz w:val="28"/>
                <w:szCs w:val="28"/>
                <w:shd w:val="clear" w:color="auto" w:fill="FFFFFF"/>
                <w:lang w:eastAsia="ru-RU"/>
              </w:rPr>
              <w:t>–</w:t>
            </w:r>
            <w:r w:rsidRPr="00ED5D3E">
              <w:rPr>
                <w:rFonts w:ascii="Times New Roman" w:hAnsi="Times New Roman"/>
                <w:bCs/>
                <w:sz w:val="28"/>
                <w:szCs w:val="28"/>
                <w:shd w:val="clear" w:color="auto" w:fill="FFFFFF"/>
                <w:lang w:eastAsia="ru-RU"/>
              </w:rPr>
              <w:t xml:space="preserve"> 325,4]</w:t>
            </w:r>
          </w:p>
        </w:tc>
        <w:tc>
          <w:tcPr>
            <w:tcW w:w="2860" w:type="dxa"/>
            <w:tcMar>
              <w:left w:w="108" w:type="dxa"/>
              <w:right w:w="108" w:type="dxa"/>
            </w:tcMar>
            <w:vAlign w:val="bottom"/>
          </w:tcPr>
          <w:p w:rsidR="00643D94" w:rsidRPr="00ED5D3E" w:rsidRDefault="00643D94" w:rsidP="003142CA">
            <w:pPr>
              <w:widowControl w:val="0"/>
              <w:spacing w:after="0" w:line="360" w:lineRule="auto"/>
              <w:ind w:right="-58" w:firstLine="29"/>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292,6 [205,6 </w:t>
            </w:r>
            <w:r w:rsidR="00273695">
              <w:rPr>
                <w:rFonts w:ascii="Times New Roman" w:hAnsi="Times New Roman"/>
                <w:bCs/>
                <w:sz w:val="28"/>
                <w:szCs w:val="28"/>
                <w:shd w:val="clear" w:color="auto" w:fill="FFFFFF"/>
                <w:lang w:eastAsia="ru-RU"/>
              </w:rPr>
              <w:t>–</w:t>
            </w:r>
            <w:r w:rsidRPr="00ED5D3E">
              <w:rPr>
                <w:rFonts w:ascii="Times New Roman" w:hAnsi="Times New Roman"/>
                <w:bCs/>
                <w:sz w:val="28"/>
                <w:szCs w:val="28"/>
                <w:shd w:val="clear" w:color="auto" w:fill="FFFFFF"/>
                <w:lang w:eastAsia="ru-RU"/>
              </w:rPr>
              <w:t xml:space="preserve"> 367,8]</w:t>
            </w:r>
          </w:p>
        </w:tc>
        <w:tc>
          <w:tcPr>
            <w:tcW w:w="1144" w:type="dxa"/>
            <w:tcMar>
              <w:left w:w="108" w:type="dxa"/>
              <w:right w:w="108" w:type="dxa"/>
            </w:tcMar>
            <w:vAlign w:val="bottom"/>
          </w:tcPr>
          <w:p w:rsidR="00643D94" w:rsidRPr="00ED5D3E" w:rsidRDefault="00643D94" w:rsidP="003142CA">
            <w:pPr>
              <w:widowControl w:val="0"/>
              <w:spacing w:after="0" w:line="360" w:lineRule="auto"/>
              <w:ind w:right="-58" w:firstLine="37"/>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&gt; 0,05</w:t>
            </w:r>
          </w:p>
        </w:tc>
      </w:tr>
      <w:tr w:rsidR="00643D94" w:rsidRPr="00ED5D3E" w:rsidTr="00D44A9F">
        <w:trPr>
          <w:trHeight w:val="236"/>
        </w:trPr>
        <w:tc>
          <w:tcPr>
            <w:tcW w:w="2814" w:type="dxa"/>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NT-proBNP, пг/мл</w:t>
            </w:r>
          </w:p>
        </w:tc>
        <w:tc>
          <w:tcPr>
            <w:tcW w:w="2893" w:type="dxa"/>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408,0 [297,3 </w:t>
            </w:r>
            <w:r w:rsidR="00273695">
              <w:rPr>
                <w:rFonts w:ascii="Times New Roman" w:hAnsi="Times New Roman"/>
                <w:bCs/>
                <w:sz w:val="28"/>
                <w:szCs w:val="28"/>
                <w:shd w:val="clear" w:color="auto" w:fill="FFFFFF"/>
                <w:lang w:eastAsia="ru-RU"/>
              </w:rPr>
              <w:t>–</w:t>
            </w:r>
            <w:r w:rsidRPr="00ED5D3E">
              <w:rPr>
                <w:rFonts w:ascii="Times New Roman" w:hAnsi="Times New Roman"/>
                <w:bCs/>
                <w:sz w:val="28"/>
                <w:szCs w:val="28"/>
                <w:shd w:val="clear" w:color="auto" w:fill="FFFFFF"/>
                <w:lang w:eastAsia="ru-RU"/>
              </w:rPr>
              <w:t xml:space="preserve"> 681,8]</w:t>
            </w:r>
          </w:p>
        </w:tc>
        <w:tc>
          <w:tcPr>
            <w:tcW w:w="2860" w:type="dxa"/>
            <w:tcMar>
              <w:left w:w="108" w:type="dxa"/>
              <w:right w:w="108" w:type="dxa"/>
            </w:tcMar>
            <w:vAlign w:val="bottom"/>
          </w:tcPr>
          <w:p w:rsidR="00643D94" w:rsidRPr="00ED5D3E" w:rsidRDefault="00643D94" w:rsidP="003142CA">
            <w:pPr>
              <w:widowControl w:val="0"/>
              <w:spacing w:after="0" w:line="360" w:lineRule="auto"/>
              <w:ind w:right="-58" w:firstLine="29"/>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553,7 [339,0 </w:t>
            </w:r>
            <w:r w:rsidR="00273695">
              <w:rPr>
                <w:rFonts w:ascii="Times New Roman" w:hAnsi="Times New Roman"/>
                <w:bCs/>
                <w:sz w:val="28"/>
                <w:szCs w:val="28"/>
                <w:shd w:val="clear" w:color="auto" w:fill="FFFFFF"/>
                <w:lang w:eastAsia="ru-RU"/>
              </w:rPr>
              <w:t>–</w:t>
            </w:r>
            <w:r w:rsidRPr="00ED5D3E">
              <w:rPr>
                <w:rFonts w:ascii="Times New Roman" w:hAnsi="Times New Roman"/>
                <w:bCs/>
                <w:sz w:val="28"/>
                <w:szCs w:val="28"/>
                <w:shd w:val="clear" w:color="auto" w:fill="FFFFFF"/>
                <w:lang w:eastAsia="ru-RU"/>
              </w:rPr>
              <w:t xml:space="preserve"> 1110,9]</w:t>
            </w:r>
          </w:p>
        </w:tc>
        <w:tc>
          <w:tcPr>
            <w:tcW w:w="1144" w:type="dxa"/>
            <w:tcMar>
              <w:left w:w="108" w:type="dxa"/>
              <w:right w:w="108" w:type="dxa"/>
            </w:tcMar>
            <w:vAlign w:val="bottom"/>
          </w:tcPr>
          <w:p w:rsidR="00643D94" w:rsidRPr="00ED5D3E" w:rsidRDefault="00643D94" w:rsidP="003142CA">
            <w:pPr>
              <w:widowControl w:val="0"/>
              <w:spacing w:after="0" w:line="360" w:lineRule="auto"/>
              <w:ind w:right="-58" w:firstLine="37"/>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0,009</w:t>
            </w:r>
          </w:p>
        </w:tc>
      </w:tr>
      <w:tr w:rsidR="00643D94" w:rsidRPr="00ED5D3E" w:rsidTr="00D44A9F">
        <w:trPr>
          <w:trHeight w:val="236"/>
        </w:trPr>
        <w:tc>
          <w:tcPr>
            <w:tcW w:w="2814" w:type="dxa"/>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КДР, см</w:t>
            </w:r>
          </w:p>
        </w:tc>
        <w:tc>
          <w:tcPr>
            <w:tcW w:w="2893" w:type="dxa"/>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5,4 [5,0 </w:t>
            </w:r>
            <w:r w:rsidR="00273695">
              <w:rPr>
                <w:rFonts w:ascii="Times New Roman" w:hAnsi="Times New Roman"/>
                <w:bCs/>
                <w:sz w:val="28"/>
                <w:szCs w:val="28"/>
                <w:shd w:val="clear" w:color="auto" w:fill="FFFFFF"/>
                <w:lang w:eastAsia="ru-RU"/>
              </w:rPr>
              <w:t>–</w:t>
            </w:r>
            <w:r w:rsidRPr="00ED5D3E">
              <w:rPr>
                <w:rFonts w:ascii="Times New Roman" w:hAnsi="Times New Roman"/>
                <w:bCs/>
                <w:sz w:val="28"/>
                <w:szCs w:val="28"/>
                <w:shd w:val="clear" w:color="auto" w:fill="FFFFFF"/>
                <w:lang w:eastAsia="ru-RU"/>
              </w:rPr>
              <w:t xml:space="preserve"> 5,8]</w:t>
            </w:r>
          </w:p>
        </w:tc>
        <w:tc>
          <w:tcPr>
            <w:tcW w:w="2860" w:type="dxa"/>
            <w:tcMar>
              <w:left w:w="108" w:type="dxa"/>
              <w:right w:w="108" w:type="dxa"/>
            </w:tcMar>
            <w:vAlign w:val="bottom"/>
          </w:tcPr>
          <w:p w:rsidR="00643D94" w:rsidRPr="00ED5D3E" w:rsidRDefault="00643D94" w:rsidP="003142CA">
            <w:pPr>
              <w:widowControl w:val="0"/>
              <w:spacing w:after="0" w:line="360" w:lineRule="auto"/>
              <w:ind w:right="-58" w:firstLine="29"/>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5,6 [5,2 </w:t>
            </w:r>
            <w:r w:rsidR="00273695">
              <w:rPr>
                <w:rFonts w:ascii="Times New Roman" w:hAnsi="Times New Roman"/>
                <w:bCs/>
                <w:sz w:val="28"/>
                <w:szCs w:val="28"/>
                <w:shd w:val="clear" w:color="auto" w:fill="FFFFFF"/>
                <w:lang w:eastAsia="ru-RU"/>
              </w:rPr>
              <w:t>–</w:t>
            </w:r>
            <w:r w:rsidRPr="00ED5D3E">
              <w:rPr>
                <w:rFonts w:ascii="Times New Roman" w:hAnsi="Times New Roman"/>
                <w:bCs/>
                <w:sz w:val="28"/>
                <w:szCs w:val="28"/>
                <w:shd w:val="clear" w:color="auto" w:fill="FFFFFF"/>
                <w:lang w:eastAsia="ru-RU"/>
              </w:rPr>
              <w:t xml:space="preserve"> 6,2]</w:t>
            </w:r>
          </w:p>
        </w:tc>
        <w:tc>
          <w:tcPr>
            <w:tcW w:w="1144" w:type="dxa"/>
            <w:tcMar>
              <w:left w:w="108" w:type="dxa"/>
              <w:right w:w="108" w:type="dxa"/>
            </w:tcMar>
            <w:vAlign w:val="bottom"/>
          </w:tcPr>
          <w:p w:rsidR="00643D94" w:rsidRPr="00ED5D3E" w:rsidRDefault="00643D94" w:rsidP="003142CA">
            <w:pPr>
              <w:widowControl w:val="0"/>
              <w:spacing w:after="0" w:line="360" w:lineRule="auto"/>
              <w:ind w:right="-58" w:firstLine="37"/>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0,009</w:t>
            </w:r>
          </w:p>
        </w:tc>
      </w:tr>
      <w:tr w:rsidR="00643D94" w:rsidRPr="00ED5D3E" w:rsidTr="00D44A9F">
        <w:trPr>
          <w:trHeight w:val="236"/>
        </w:trPr>
        <w:tc>
          <w:tcPr>
            <w:tcW w:w="2814" w:type="dxa"/>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КДО, мл</w:t>
            </w:r>
          </w:p>
        </w:tc>
        <w:tc>
          <w:tcPr>
            <w:tcW w:w="2893" w:type="dxa"/>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143,1 [119,9 </w:t>
            </w:r>
            <w:r w:rsidR="00273695">
              <w:rPr>
                <w:rFonts w:ascii="Times New Roman" w:hAnsi="Times New Roman"/>
                <w:bCs/>
                <w:sz w:val="28"/>
                <w:szCs w:val="28"/>
                <w:shd w:val="clear" w:color="auto" w:fill="FFFFFF"/>
                <w:lang w:eastAsia="ru-RU"/>
              </w:rPr>
              <w:t>–</w:t>
            </w:r>
            <w:r w:rsidRPr="00ED5D3E">
              <w:rPr>
                <w:rFonts w:ascii="Times New Roman" w:hAnsi="Times New Roman"/>
                <w:bCs/>
                <w:sz w:val="28"/>
                <w:szCs w:val="28"/>
                <w:shd w:val="clear" w:color="auto" w:fill="FFFFFF"/>
                <w:lang w:eastAsia="ru-RU"/>
              </w:rPr>
              <w:t xml:space="preserve"> 168,6]</w:t>
            </w:r>
          </w:p>
        </w:tc>
        <w:tc>
          <w:tcPr>
            <w:tcW w:w="2860" w:type="dxa"/>
            <w:tcMar>
              <w:left w:w="108" w:type="dxa"/>
              <w:right w:w="108" w:type="dxa"/>
            </w:tcMar>
            <w:vAlign w:val="bottom"/>
          </w:tcPr>
          <w:p w:rsidR="00643D94" w:rsidRPr="00ED5D3E" w:rsidRDefault="00643D94" w:rsidP="003142CA">
            <w:pPr>
              <w:widowControl w:val="0"/>
              <w:spacing w:after="0" w:line="360" w:lineRule="auto"/>
              <w:ind w:right="-58" w:firstLine="29"/>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155,6 [131,2 </w:t>
            </w:r>
            <w:r w:rsidR="00273695">
              <w:rPr>
                <w:rFonts w:ascii="Times New Roman" w:hAnsi="Times New Roman"/>
                <w:bCs/>
                <w:sz w:val="28"/>
                <w:szCs w:val="28"/>
                <w:shd w:val="clear" w:color="auto" w:fill="FFFFFF"/>
                <w:lang w:eastAsia="ru-RU"/>
              </w:rPr>
              <w:t>–</w:t>
            </w:r>
            <w:r w:rsidRPr="00ED5D3E">
              <w:rPr>
                <w:rFonts w:ascii="Times New Roman" w:hAnsi="Times New Roman"/>
                <w:bCs/>
                <w:sz w:val="28"/>
                <w:szCs w:val="28"/>
                <w:shd w:val="clear" w:color="auto" w:fill="FFFFFF"/>
                <w:lang w:eastAsia="ru-RU"/>
              </w:rPr>
              <w:t xml:space="preserve"> 196,3]</w:t>
            </w:r>
          </w:p>
        </w:tc>
        <w:tc>
          <w:tcPr>
            <w:tcW w:w="1144" w:type="dxa"/>
            <w:tcMar>
              <w:left w:w="108" w:type="dxa"/>
              <w:right w:w="108" w:type="dxa"/>
            </w:tcMar>
            <w:vAlign w:val="bottom"/>
          </w:tcPr>
          <w:p w:rsidR="00643D94" w:rsidRPr="00ED5D3E" w:rsidRDefault="00643D94" w:rsidP="003142CA">
            <w:pPr>
              <w:widowControl w:val="0"/>
              <w:spacing w:after="0" w:line="360" w:lineRule="auto"/>
              <w:ind w:right="-58" w:firstLine="37"/>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0,009</w:t>
            </w:r>
          </w:p>
        </w:tc>
      </w:tr>
      <w:tr w:rsidR="00643D94" w:rsidRPr="00ED5D3E" w:rsidTr="00D44A9F">
        <w:trPr>
          <w:trHeight w:val="236"/>
        </w:trPr>
        <w:tc>
          <w:tcPr>
            <w:tcW w:w="2814" w:type="dxa"/>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КСР, см</w:t>
            </w:r>
          </w:p>
        </w:tc>
        <w:tc>
          <w:tcPr>
            <w:tcW w:w="2893" w:type="dxa"/>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4,1 [3,7 </w:t>
            </w:r>
            <w:r w:rsidR="00273695">
              <w:rPr>
                <w:rFonts w:ascii="Times New Roman" w:hAnsi="Times New Roman"/>
                <w:bCs/>
                <w:sz w:val="28"/>
                <w:szCs w:val="28"/>
                <w:shd w:val="clear" w:color="auto" w:fill="FFFFFF"/>
                <w:lang w:eastAsia="ru-RU"/>
              </w:rPr>
              <w:t>–</w:t>
            </w:r>
            <w:r w:rsidRPr="00ED5D3E">
              <w:rPr>
                <w:rFonts w:ascii="Times New Roman" w:hAnsi="Times New Roman"/>
                <w:bCs/>
                <w:sz w:val="28"/>
                <w:szCs w:val="28"/>
                <w:shd w:val="clear" w:color="auto" w:fill="FFFFFF"/>
                <w:lang w:eastAsia="ru-RU"/>
              </w:rPr>
              <w:t xml:space="preserve"> 4,4]</w:t>
            </w:r>
          </w:p>
        </w:tc>
        <w:tc>
          <w:tcPr>
            <w:tcW w:w="2860" w:type="dxa"/>
            <w:tcMar>
              <w:left w:w="108" w:type="dxa"/>
              <w:right w:w="108" w:type="dxa"/>
            </w:tcMar>
            <w:vAlign w:val="bottom"/>
          </w:tcPr>
          <w:p w:rsidR="00643D94" w:rsidRPr="00ED5D3E" w:rsidRDefault="00643D94" w:rsidP="003142CA">
            <w:pPr>
              <w:widowControl w:val="0"/>
              <w:spacing w:after="0" w:line="360" w:lineRule="auto"/>
              <w:ind w:right="-58" w:firstLine="29"/>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4,4 [4,0 </w:t>
            </w:r>
            <w:r w:rsidR="00273695">
              <w:rPr>
                <w:rFonts w:ascii="Times New Roman" w:hAnsi="Times New Roman"/>
                <w:bCs/>
                <w:sz w:val="28"/>
                <w:szCs w:val="28"/>
                <w:shd w:val="clear" w:color="auto" w:fill="FFFFFF"/>
                <w:lang w:eastAsia="ru-RU"/>
              </w:rPr>
              <w:t>–</w:t>
            </w:r>
            <w:r w:rsidRPr="00ED5D3E">
              <w:rPr>
                <w:rFonts w:ascii="Times New Roman" w:hAnsi="Times New Roman"/>
                <w:bCs/>
                <w:sz w:val="28"/>
                <w:szCs w:val="28"/>
                <w:shd w:val="clear" w:color="auto" w:fill="FFFFFF"/>
                <w:lang w:eastAsia="ru-RU"/>
              </w:rPr>
              <w:t xml:space="preserve"> 5,1]</w:t>
            </w:r>
          </w:p>
        </w:tc>
        <w:tc>
          <w:tcPr>
            <w:tcW w:w="1144" w:type="dxa"/>
            <w:tcMar>
              <w:left w:w="108" w:type="dxa"/>
              <w:right w:w="108" w:type="dxa"/>
            </w:tcMar>
            <w:vAlign w:val="bottom"/>
          </w:tcPr>
          <w:p w:rsidR="00643D94" w:rsidRPr="00ED5D3E" w:rsidRDefault="00643D94" w:rsidP="003142CA">
            <w:pPr>
              <w:widowControl w:val="0"/>
              <w:spacing w:after="0" w:line="360" w:lineRule="auto"/>
              <w:ind w:right="-58" w:firstLine="37"/>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0,0001</w:t>
            </w:r>
          </w:p>
        </w:tc>
      </w:tr>
      <w:tr w:rsidR="00643D94" w:rsidRPr="00ED5D3E" w:rsidTr="00D44A9F">
        <w:trPr>
          <w:trHeight w:val="236"/>
        </w:trPr>
        <w:tc>
          <w:tcPr>
            <w:tcW w:w="2814" w:type="dxa"/>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КСО, мл</w:t>
            </w:r>
          </w:p>
        </w:tc>
        <w:tc>
          <w:tcPr>
            <w:tcW w:w="2893" w:type="dxa"/>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74,1 [59,1 </w:t>
            </w:r>
            <w:r w:rsidR="00273695">
              <w:rPr>
                <w:rFonts w:ascii="Times New Roman" w:hAnsi="Times New Roman"/>
                <w:bCs/>
                <w:sz w:val="28"/>
                <w:szCs w:val="28"/>
                <w:shd w:val="clear" w:color="auto" w:fill="FFFFFF"/>
                <w:lang w:eastAsia="ru-RU"/>
              </w:rPr>
              <w:t>–</w:t>
            </w:r>
            <w:r w:rsidRPr="00ED5D3E">
              <w:rPr>
                <w:rFonts w:ascii="Times New Roman" w:hAnsi="Times New Roman"/>
                <w:bCs/>
                <w:sz w:val="28"/>
                <w:szCs w:val="28"/>
                <w:shd w:val="clear" w:color="auto" w:fill="FFFFFF"/>
                <w:lang w:eastAsia="ru-RU"/>
              </w:rPr>
              <w:t xml:space="preserve"> 89,0]</w:t>
            </w:r>
          </w:p>
        </w:tc>
        <w:tc>
          <w:tcPr>
            <w:tcW w:w="2860" w:type="dxa"/>
            <w:tcMar>
              <w:left w:w="108" w:type="dxa"/>
              <w:right w:w="108" w:type="dxa"/>
            </w:tcMar>
            <w:vAlign w:val="bottom"/>
          </w:tcPr>
          <w:p w:rsidR="00643D94" w:rsidRPr="00ED5D3E" w:rsidRDefault="00643D94" w:rsidP="003142CA">
            <w:pPr>
              <w:widowControl w:val="0"/>
              <w:spacing w:after="0" w:line="360" w:lineRule="auto"/>
              <w:ind w:right="-58" w:firstLine="29"/>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89,0 [71,1 </w:t>
            </w:r>
            <w:r w:rsidR="00273695">
              <w:rPr>
                <w:rFonts w:ascii="Times New Roman" w:hAnsi="Times New Roman"/>
                <w:bCs/>
                <w:sz w:val="28"/>
                <w:szCs w:val="28"/>
                <w:shd w:val="clear" w:color="auto" w:fill="FFFFFF"/>
                <w:lang w:eastAsia="ru-RU"/>
              </w:rPr>
              <w:t>–</w:t>
            </w:r>
            <w:r w:rsidRPr="00ED5D3E">
              <w:rPr>
                <w:rFonts w:ascii="Times New Roman" w:hAnsi="Times New Roman"/>
                <w:bCs/>
                <w:sz w:val="28"/>
                <w:szCs w:val="28"/>
                <w:shd w:val="clear" w:color="auto" w:fill="FFFFFF"/>
                <w:lang w:eastAsia="ru-RU"/>
              </w:rPr>
              <w:t xml:space="preserve"> 125,5]</w:t>
            </w:r>
          </w:p>
        </w:tc>
        <w:tc>
          <w:tcPr>
            <w:tcW w:w="1144" w:type="dxa"/>
            <w:tcMar>
              <w:left w:w="108" w:type="dxa"/>
              <w:right w:w="108" w:type="dxa"/>
            </w:tcMar>
            <w:vAlign w:val="bottom"/>
          </w:tcPr>
          <w:p w:rsidR="00643D94" w:rsidRPr="00ED5D3E" w:rsidRDefault="00643D94" w:rsidP="003142CA">
            <w:pPr>
              <w:widowControl w:val="0"/>
              <w:spacing w:after="0" w:line="360" w:lineRule="auto"/>
              <w:ind w:right="-58" w:firstLine="37"/>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0,0001</w:t>
            </w:r>
          </w:p>
        </w:tc>
      </w:tr>
      <w:tr w:rsidR="00643D94" w:rsidRPr="00ED5D3E" w:rsidTr="00D44A9F">
        <w:trPr>
          <w:trHeight w:val="236"/>
        </w:trPr>
        <w:tc>
          <w:tcPr>
            <w:tcW w:w="2814" w:type="dxa"/>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ФВ, %</w:t>
            </w:r>
          </w:p>
        </w:tc>
        <w:tc>
          <w:tcPr>
            <w:tcW w:w="2893" w:type="dxa"/>
            <w:tcMar>
              <w:left w:w="108" w:type="dxa"/>
              <w:right w:w="108" w:type="dxa"/>
            </w:tcMar>
            <w:vAlign w:val="bottom"/>
          </w:tcPr>
          <w:p w:rsidR="00643D94" w:rsidRPr="00217E62"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217E62">
              <w:rPr>
                <w:rFonts w:ascii="Times New Roman" w:hAnsi="Times New Roman"/>
                <w:bCs/>
                <w:sz w:val="28"/>
                <w:szCs w:val="28"/>
                <w:shd w:val="clear" w:color="auto" w:fill="FFFFFF"/>
                <w:lang w:eastAsia="ru-RU"/>
              </w:rPr>
              <w:t xml:space="preserve">48,1 [40,3 </w:t>
            </w:r>
            <w:r w:rsidR="00273695">
              <w:rPr>
                <w:rFonts w:ascii="Times New Roman" w:hAnsi="Times New Roman"/>
                <w:bCs/>
                <w:sz w:val="28"/>
                <w:szCs w:val="28"/>
                <w:shd w:val="clear" w:color="auto" w:fill="FFFFFF"/>
                <w:lang w:eastAsia="ru-RU"/>
              </w:rPr>
              <w:t>–</w:t>
            </w:r>
            <w:r w:rsidRPr="00217E62">
              <w:rPr>
                <w:rFonts w:ascii="Times New Roman" w:hAnsi="Times New Roman"/>
                <w:bCs/>
                <w:sz w:val="28"/>
                <w:szCs w:val="28"/>
                <w:shd w:val="clear" w:color="auto" w:fill="FFFFFF"/>
                <w:lang w:eastAsia="ru-RU"/>
              </w:rPr>
              <w:t xml:space="preserve"> 55,8]</w:t>
            </w:r>
          </w:p>
        </w:tc>
        <w:tc>
          <w:tcPr>
            <w:tcW w:w="2860" w:type="dxa"/>
            <w:tcMar>
              <w:left w:w="108" w:type="dxa"/>
              <w:right w:w="108" w:type="dxa"/>
            </w:tcMar>
            <w:vAlign w:val="bottom"/>
          </w:tcPr>
          <w:p w:rsidR="00643D94" w:rsidRPr="00217E62" w:rsidRDefault="00643D94" w:rsidP="003142CA">
            <w:pPr>
              <w:widowControl w:val="0"/>
              <w:spacing w:after="0" w:line="360" w:lineRule="auto"/>
              <w:ind w:right="-58" w:firstLine="29"/>
              <w:jc w:val="center"/>
              <w:rPr>
                <w:rFonts w:ascii="Times New Roman" w:hAnsi="Times New Roman"/>
                <w:bCs/>
                <w:sz w:val="28"/>
                <w:szCs w:val="28"/>
                <w:shd w:val="clear" w:color="auto" w:fill="FFFFFF"/>
                <w:lang w:eastAsia="ru-RU"/>
              </w:rPr>
            </w:pPr>
            <w:r w:rsidRPr="00217E62">
              <w:rPr>
                <w:rFonts w:ascii="Times New Roman" w:hAnsi="Times New Roman"/>
                <w:bCs/>
                <w:sz w:val="28"/>
                <w:szCs w:val="28"/>
                <w:shd w:val="clear" w:color="auto" w:fill="FFFFFF"/>
                <w:lang w:eastAsia="ru-RU"/>
              </w:rPr>
              <w:t xml:space="preserve">37,1 [30,1 </w:t>
            </w:r>
            <w:r w:rsidR="00273695">
              <w:rPr>
                <w:rFonts w:ascii="Times New Roman" w:hAnsi="Times New Roman"/>
                <w:bCs/>
                <w:sz w:val="28"/>
                <w:szCs w:val="28"/>
                <w:shd w:val="clear" w:color="auto" w:fill="FFFFFF"/>
                <w:lang w:eastAsia="ru-RU"/>
              </w:rPr>
              <w:t>–</w:t>
            </w:r>
            <w:r w:rsidRPr="00217E62">
              <w:rPr>
                <w:rFonts w:ascii="Times New Roman" w:hAnsi="Times New Roman"/>
                <w:bCs/>
                <w:sz w:val="28"/>
                <w:szCs w:val="28"/>
                <w:shd w:val="clear" w:color="auto" w:fill="FFFFFF"/>
                <w:lang w:eastAsia="ru-RU"/>
              </w:rPr>
              <w:t xml:space="preserve"> 45,8]</w:t>
            </w:r>
          </w:p>
        </w:tc>
        <w:tc>
          <w:tcPr>
            <w:tcW w:w="1144" w:type="dxa"/>
            <w:tcMar>
              <w:left w:w="108" w:type="dxa"/>
              <w:right w:w="108" w:type="dxa"/>
            </w:tcMar>
            <w:vAlign w:val="bottom"/>
          </w:tcPr>
          <w:p w:rsidR="00643D94" w:rsidRPr="00ED5D3E" w:rsidRDefault="00643D94" w:rsidP="003142CA">
            <w:pPr>
              <w:widowControl w:val="0"/>
              <w:spacing w:after="0" w:line="360" w:lineRule="auto"/>
              <w:ind w:right="-58" w:firstLine="37"/>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0,0001</w:t>
            </w:r>
          </w:p>
        </w:tc>
      </w:tr>
      <w:tr w:rsidR="00643D94" w:rsidRPr="00ED5D3E" w:rsidTr="00D44A9F">
        <w:trPr>
          <w:trHeight w:val="236"/>
        </w:trPr>
        <w:tc>
          <w:tcPr>
            <w:tcW w:w="2814" w:type="dxa"/>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ІММ, г/м</w:t>
            </w:r>
            <w:r w:rsidRPr="00ED5D3E">
              <w:rPr>
                <w:rFonts w:ascii="Times New Roman" w:hAnsi="Times New Roman"/>
                <w:bCs/>
                <w:sz w:val="28"/>
                <w:szCs w:val="28"/>
                <w:shd w:val="clear" w:color="auto" w:fill="FFFFFF"/>
                <w:vertAlign w:val="superscript"/>
                <w:lang w:eastAsia="ru-RU"/>
              </w:rPr>
              <w:t>2</w:t>
            </w:r>
          </w:p>
        </w:tc>
        <w:tc>
          <w:tcPr>
            <w:tcW w:w="2893" w:type="dxa"/>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108,7 [93,5 </w:t>
            </w:r>
            <w:r w:rsidR="00273695">
              <w:rPr>
                <w:rFonts w:ascii="Times New Roman" w:hAnsi="Times New Roman"/>
                <w:bCs/>
                <w:sz w:val="28"/>
                <w:szCs w:val="28"/>
                <w:shd w:val="clear" w:color="auto" w:fill="FFFFFF"/>
                <w:lang w:eastAsia="ru-RU"/>
              </w:rPr>
              <w:t>–</w:t>
            </w:r>
            <w:r w:rsidRPr="00ED5D3E">
              <w:rPr>
                <w:rFonts w:ascii="Times New Roman" w:hAnsi="Times New Roman"/>
                <w:bCs/>
                <w:sz w:val="28"/>
                <w:szCs w:val="28"/>
                <w:shd w:val="clear" w:color="auto" w:fill="FFFFFF"/>
                <w:lang w:eastAsia="ru-RU"/>
              </w:rPr>
              <w:t xml:space="preserve"> 125,3]</w:t>
            </w:r>
          </w:p>
        </w:tc>
        <w:tc>
          <w:tcPr>
            <w:tcW w:w="2860" w:type="dxa"/>
            <w:tcMar>
              <w:left w:w="108" w:type="dxa"/>
              <w:right w:w="108" w:type="dxa"/>
            </w:tcMar>
            <w:vAlign w:val="bottom"/>
          </w:tcPr>
          <w:p w:rsidR="00643D94" w:rsidRPr="00ED5D3E" w:rsidRDefault="00643D94" w:rsidP="003142CA">
            <w:pPr>
              <w:widowControl w:val="0"/>
              <w:spacing w:after="0" w:line="360" w:lineRule="auto"/>
              <w:ind w:right="-58" w:firstLine="29"/>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116,5 [99,7 </w:t>
            </w:r>
            <w:r w:rsidR="00273695">
              <w:rPr>
                <w:rFonts w:ascii="Times New Roman" w:hAnsi="Times New Roman"/>
                <w:bCs/>
                <w:sz w:val="28"/>
                <w:szCs w:val="28"/>
                <w:shd w:val="clear" w:color="auto" w:fill="FFFFFF"/>
                <w:lang w:eastAsia="ru-RU"/>
              </w:rPr>
              <w:t>–</w:t>
            </w:r>
            <w:r w:rsidRPr="00ED5D3E">
              <w:rPr>
                <w:rFonts w:ascii="Times New Roman" w:hAnsi="Times New Roman"/>
                <w:bCs/>
                <w:sz w:val="28"/>
                <w:szCs w:val="28"/>
                <w:shd w:val="clear" w:color="auto" w:fill="FFFFFF"/>
                <w:lang w:eastAsia="ru-RU"/>
              </w:rPr>
              <w:t xml:space="preserve"> 132,9]</w:t>
            </w:r>
          </w:p>
        </w:tc>
        <w:tc>
          <w:tcPr>
            <w:tcW w:w="1144" w:type="dxa"/>
            <w:tcMar>
              <w:left w:w="108" w:type="dxa"/>
              <w:right w:w="108" w:type="dxa"/>
            </w:tcMar>
            <w:vAlign w:val="bottom"/>
          </w:tcPr>
          <w:p w:rsidR="00643D94" w:rsidRPr="00ED5D3E" w:rsidRDefault="00643D94" w:rsidP="003142CA">
            <w:pPr>
              <w:widowControl w:val="0"/>
              <w:spacing w:after="0" w:line="360" w:lineRule="auto"/>
              <w:ind w:right="-58" w:firstLine="37"/>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&gt; 0,05</w:t>
            </w:r>
          </w:p>
        </w:tc>
      </w:tr>
      <w:tr w:rsidR="00643D94" w:rsidRPr="00ED5D3E" w:rsidTr="00D44A9F">
        <w:trPr>
          <w:trHeight w:val="236"/>
        </w:trPr>
        <w:tc>
          <w:tcPr>
            <w:tcW w:w="2814" w:type="dxa"/>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ЛП, см</w:t>
            </w:r>
          </w:p>
        </w:tc>
        <w:tc>
          <w:tcPr>
            <w:tcW w:w="2893" w:type="dxa"/>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4,1 [3,9 </w:t>
            </w:r>
            <w:r w:rsidR="00273695">
              <w:rPr>
                <w:rFonts w:ascii="Times New Roman" w:hAnsi="Times New Roman"/>
                <w:bCs/>
                <w:sz w:val="28"/>
                <w:szCs w:val="28"/>
                <w:shd w:val="clear" w:color="auto" w:fill="FFFFFF"/>
                <w:lang w:eastAsia="ru-RU"/>
              </w:rPr>
              <w:t>–</w:t>
            </w:r>
            <w:r w:rsidRPr="00ED5D3E">
              <w:rPr>
                <w:rFonts w:ascii="Times New Roman" w:hAnsi="Times New Roman"/>
                <w:bCs/>
                <w:sz w:val="28"/>
                <w:szCs w:val="28"/>
                <w:shd w:val="clear" w:color="auto" w:fill="FFFFFF"/>
                <w:lang w:eastAsia="ru-RU"/>
              </w:rPr>
              <w:t xml:space="preserve"> 4,4]</w:t>
            </w:r>
          </w:p>
        </w:tc>
        <w:tc>
          <w:tcPr>
            <w:tcW w:w="2860" w:type="dxa"/>
            <w:tcMar>
              <w:left w:w="108" w:type="dxa"/>
              <w:right w:w="108" w:type="dxa"/>
            </w:tcMar>
            <w:vAlign w:val="bottom"/>
          </w:tcPr>
          <w:p w:rsidR="00643D94" w:rsidRPr="00ED5D3E" w:rsidRDefault="00643D94" w:rsidP="003142CA">
            <w:pPr>
              <w:widowControl w:val="0"/>
              <w:spacing w:after="0" w:line="360" w:lineRule="auto"/>
              <w:ind w:right="-58" w:firstLine="29"/>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4,2 [3,9 </w:t>
            </w:r>
            <w:r w:rsidR="00273695">
              <w:rPr>
                <w:rFonts w:ascii="Times New Roman" w:hAnsi="Times New Roman"/>
                <w:bCs/>
                <w:sz w:val="28"/>
                <w:szCs w:val="28"/>
                <w:shd w:val="clear" w:color="auto" w:fill="FFFFFF"/>
                <w:lang w:eastAsia="ru-RU"/>
              </w:rPr>
              <w:t>–</w:t>
            </w:r>
            <w:r w:rsidRPr="00ED5D3E">
              <w:rPr>
                <w:rFonts w:ascii="Times New Roman" w:hAnsi="Times New Roman"/>
                <w:bCs/>
                <w:sz w:val="28"/>
                <w:szCs w:val="28"/>
                <w:shd w:val="clear" w:color="auto" w:fill="FFFFFF"/>
                <w:lang w:eastAsia="ru-RU"/>
              </w:rPr>
              <w:t xml:space="preserve"> 4,5]</w:t>
            </w:r>
          </w:p>
        </w:tc>
        <w:tc>
          <w:tcPr>
            <w:tcW w:w="1144" w:type="dxa"/>
            <w:tcMar>
              <w:left w:w="108" w:type="dxa"/>
              <w:right w:w="108" w:type="dxa"/>
            </w:tcMar>
            <w:vAlign w:val="bottom"/>
          </w:tcPr>
          <w:p w:rsidR="00643D94" w:rsidRPr="00ED5D3E" w:rsidRDefault="00643D94" w:rsidP="003142CA">
            <w:pPr>
              <w:widowControl w:val="0"/>
              <w:spacing w:after="0" w:line="360" w:lineRule="auto"/>
              <w:ind w:right="-58" w:firstLine="37"/>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&gt; 0,05</w:t>
            </w:r>
          </w:p>
        </w:tc>
      </w:tr>
      <w:tr w:rsidR="00643D94" w:rsidRPr="00ED5D3E" w:rsidTr="00D44A9F">
        <w:trPr>
          <w:trHeight w:val="236"/>
        </w:trPr>
        <w:tc>
          <w:tcPr>
            <w:tcW w:w="2814" w:type="dxa"/>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ПШ, см</w:t>
            </w:r>
          </w:p>
        </w:tc>
        <w:tc>
          <w:tcPr>
            <w:tcW w:w="2893" w:type="dxa"/>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2,6 [2,5 </w:t>
            </w:r>
            <w:r w:rsidR="00273695">
              <w:rPr>
                <w:rFonts w:ascii="Times New Roman" w:hAnsi="Times New Roman"/>
                <w:bCs/>
                <w:sz w:val="28"/>
                <w:szCs w:val="28"/>
                <w:shd w:val="clear" w:color="auto" w:fill="FFFFFF"/>
                <w:lang w:eastAsia="ru-RU"/>
              </w:rPr>
              <w:t>–</w:t>
            </w:r>
            <w:r w:rsidRPr="00ED5D3E">
              <w:rPr>
                <w:rFonts w:ascii="Times New Roman" w:hAnsi="Times New Roman"/>
                <w:bCs/>
                <w:sz w:val="28"/>
                <w:szCs w:val="28"/>
                <w:shd w:val="clear" w:color="auto" w:fill="FFFFFF"/>
                <w:lang w:eastAsia="ru-RU"/>
              </w:rPr>
              <w:t xml:space="preserve"> 2,9]</w:t>
            </w:r>
          </w:p>
        </w:tc>
        <w:tc>
          <w:tcPr>
            <w:tcW w:w="2860" w:type="dxa"/>
            <w:tcMar>
              <w:left w:w="108" w:type="dxa"/>
              <w:right w:w="108" w:type="dxa"/>
            </w:tcMar>
            <w:vAlign w:val="bottom"/>
          </w:tcPr>
          <w:p w:rsidR="00643D94" w:rsidRPr="00ED5D3E" w:rsidRDefault="00643D94" w:rsidP="003142CA">
            <w:pPr>
              <w:widowControl w:val="0"/>
              <w:spacing w:after="0" w:line="360" w:lineRule="auto"/>
              <w:ind w:right="-58" w:firstLine="29"/>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2,8 [2,6 </w:t>
            </w:r>
            <w:r w:rsidR="00273695">
              <w:rPr>
                <w:rFonts w:ascii="Times New Roman" w:hAnsi="Times New Roman"/>
                <w:bCs/>
                <w:sz w:val="28"/>
                <w:szCs w:val="28"/>
                <w:shd w:val="clear" w:color="auto" w:fill="FFFFFF"/>
                <w:lang w:eastAsia="ru-RU"/>
              </w:rPr>
              <w:t>–</w:t>
            </w:r>
            <w:r w:rsidRPr="00ED5D3E">
              <w:rPr>
                <w:rFonts w:ascii="Times New Roman" w:hAnsi="Times New Roman"/>
                <w:bCs/>
                <w:sz w:val="28"/>
                <w:szCs w:val="28"/>
                <w:shd w:val="clear" w:color="auto" w:fill="FFFFFF"/>
                <w:lang w:eastAsia="ru-RU"/>
              </w:rPr>
              <w:t xml:space="preserve"> 3,0]</w:t>
            </w:r>
          </w:p>
        </w:tc>
        <w:tc>
          <w:tcPr>
            <w:tcW w:w="1144" w:type="dxa"/>
            <w:tcMar>
              <w:left w:w="108" w:type="dxa"/>
              <w:right w:w="108" w:type="dxa"/>
            </w:tcMar>
            <w:vAlign w:val="bottom"/>
          </w:tcPr>
          <w:p w:rsidR="00643D94" w:rsidRPr="00ED5D3E" w:rsidRDefault="00643D94" w:rsidP="003142CA">
            <w:pPr>
              <w:widowControl w:val="0"/>
              <w:spacing w:after="0" w:line="360" w:lineRule="auto"/>
              <w:ind w:right="-58" w:firstLine="37"/>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&gt; 0,05</w:t>
            </w:r>
          </w:p>
        </w:tc>
      </w:tr>
      <w:tr w:rsidR="00643D94" w:rsidRPr="00ED5D3E" w:rsidTr="00D44A9F">
        <w:trPr>
          <w:trHeight w:val="236"/>
        </w:trPr>
        <w:tc>
          <w:tcPr>
            <w:tcW w:w="2814" w:type="dxa"/>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ПП, см</w:t>
            </w:r>
          </w:p>
        </w:tc>
        <w:tc>
          <w:tcPr>
            <w:tcW w:w="2893" w:type="dxa"/>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3,7 [3,4 </w:t>
            </w:r>
            <w:r w:rsidR="00273695">
              <w:rPr>
                <w:rFonts w:ascii="Times New Roman" w:hAnsi="Times New Roman"/>
                <w:bCs/>
                <w:sz w:val="28"/>
                <w:szCs w:val="28"/>
                <w:shd w:val="clear" w:color="auto" w:fill="FFFFFF"/>
                <w:lang w:eastAsia="ru-RU"/>
              </w:rPr>
              <w:t>–</w:t>
            </w:r>
            <w:r w:rsidRPr="00ED5D3E">
              <w:rPr>
                <w:rFonts w:ascii="Times New Roman" w:hAnsi="Times New Roman"/>
                <w:bCs/>
                <w:sz w:val="28"/>
                <w:szCs w:val="28"/>
                <w:shd w:val="clear" w:color="auto" w:fill="FFFFFF"/>
                <w:lang w:eastAsia="ru-RU"/>
              </w:rPr>
              <w:t xml:space="preserve"> 4,0]</w:t>
            </w:r>
          </w:p>
        </w:tc>
        <w:tc>
          <w:tcPr>
            <w:tcW w:w="2860" w:type="dxa"/>
            <w:tcMar>
              <w:left w:w="108" w:type="dxa"/>
              <w:right w:w="108" w:type="dxa"/>
            </w:tcMar>
            <w:vAlign w:val="bottom"/>
          </w:tcPr>
          <w:p w:rsidR="00643D94" w:rsidRPr="00ED5D3E" w:rsidRDefault="00643D94" w:rsidP="003142CA">
            <w:pPr>
              <w:widowControl w:val="0"/>
              <w:spacing w:after="0" w:line="360" w:lineRule="auto"/>
              <w:ind w:right="-58" w:firstLine="29"/>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3,7 [3,5 </w:t>
            </w:r>
            <w:r w:rsidR="00273695">
              <w:rPr>
                <w:rFonts w:ascii="Times New Roman" w:hAnsi="Times New Roman"/>
                <w:bCs/>
                <w:sz w:val="28"/>
                <w:szCs w:val="28"/>
                <w:shd w:val="clear" w:color="auto" w:fill="FFFFFF"/>
                <w:lang w:eastAsia="ru-RU"/>
              </w:rPr>
              <w:t>–</w:t>
            </w:r>
            <w:r w:rsidRPr="00ED5D3E">
              <w:rPr>
                <w:rFonts w:ascii="Times New Roman" w:hAnsi="Times New Roman"/>
                <w:bCs/>
                <w:sz w:val="28"/>
                <w:szCs w:val="28"/>
                <w:shd w:val="clear" w:color="auto" w:fill="FFFFFF"/>
                <w:lang w:eastAsia="ru-RU"/>
              </w:rPr>
              <w:t xml:space="preserve"> 4,0]</w:t>
            </w:r>
          </w:p>
        </w:tc>
        <w:tc>
          <w:tcPr>
            <w:tcW w:w="1144" w:type="dxa"/>
            <w:tcMar>
              <w:left w:w="108" w:type="dxa"/>
              <w:right w:w="108" w:type="dxa"/>
            </w:tcMar>
            <w:vAlign w:val="bottom"/>
          </w:tcPr>
          <w:p w:rsidR="00643D94" w:rsidRPr="00ED5D3E" w:rsidRDefault="00643D94" w:rsidP="003142CA">
            <w:pPr>
              <w:widowControl w:val="0"/>
              <w:spacing w:after="0" w:line="360" w:lineRule="auto"/>
              <w:ind w:right="-58" w:firstLine="37"/>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&gt; 0,05</w:t>
            </w:r>
          </w:p>
        </w:tc>
      </w:tr>
    </w:tbl>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r>
    </w:p>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Пацієнти I групи, порівн</w:t>
      </w:r>
      <w:r w:rsidR="00273695">
        <w:rPr>
          <w:rFonts w:ascii="Times New Roman" w:hAnsi="Times New Roman"/>
          <w:sz w:val="28"/>
          <w:szCs w:val="28"/>
        </w:rPr>
        <w:t>яно з</w:t>
      </w:r>
      <w:r w:rsidRPr="00ED5D3E">
        <w:rPr>
          <w:rFonts w:ascii="Times New Roman" w:hAnsi="Times New Roman"/>
          <w:sz w:val="28"/>
          <w:szCs w:val="28"/>
        </w:rPr>
        <w:t xml:space="preserve"> II груп</w:t>
      </w:r>
      <w:r w:rsidR="00273695">
        <w:rPr>
          <w:rFonts w:ascii="Times New Roman" w:hAnsi="Times New Roman"/>
          <w:sz w:val="28"/>
          <w:szCs w:val="28"/>
        </w:rPr>
        <w:t>ою</w:t>
      </w:r>
      <w:r w:rsidRPr="00ED5D3E">
        <w:rPr>
          <w:rFonts w:ascii="Times New Roman" w:hAnsi="Times New Roman"/>
          <w:sz w:val="28"/>
          <w:szCs w:val="28"/>
        </w:rPr>
        <w:t>, на момент госпіталізації, мали вищ</w:t>
      </w:r>
      <w:r w:rsidR="00273695">
        <w:rPr>
          <w:rFonts w:ascii="Times New Roman" w:hAnsi="Times New Roman"/>
          <w:sz w:val="28"/>
          <w:szCs w:val="28"/>
        </w:rPr>
        <w:t>і</w:t>
      </w:r>
      <w:r w:rsidRPr="00ED5D3E">
        <w:rPr>
          <w:rFonts w:ascii="Times New Roman" w:hAnsi="Times New Roman"/>
          <w:sz w:val="28"/>
          <w:szCs w:val="28"/>
        </w:rPr>
        <w:t xml:space="preserve"> сироватков</w:t>
      </w:r>
      <w:r w:rsidR="00273695">
        <w:rPr>
          <w:rFonts w:ascii="Times New Roman" w:hAnsi="Times New Roman"/>
          <w:sz w:val="28"/>
          <w:szCs w:val="28"/>
        </w:rPr>
        <w:t>і</w:t>
      </w:r>
      <w:r w:rsidRPr="00ED5D3E">
        <w:rPr>
          <w:rFonts w:ascii="Times New Roman" w:hAnsi="Times New Roman"/>
          <w:sz w:val="28"/>
          <w:szCs w:val="28"/>
        </w:rPr>
        <w:t xml:space="preserve"> рівен</w:t>
      </w:r>
      <w:r w:rsidR="00273695">
        <w:rPr>
          <w:rFonts w:ascii="Times New Roman" w:hAnsi="Times New Roman"/>
          <w:sz w:val="28"/>
          <w:szCs w:val="28"/>
        </w:rPr>
        <w:t>і</w:t>
      </w:r>
      <w:r w:rsidRPr="00ED5D3E">
        <w:rPr>
          <w:rFonts w:ascii="Times New Roman" w:hAnsi="Times New Roman"/>
          <w:sz w:val="28"/>
          <w:szCs w:val="28"/>
        </w:rPr>
        <w:t xml:space="preserve"> Т</w:t>
      </w:r>
      <w:r w:rsidRPr="00ED5D3E">
        <w:rPr>
          <w:rFonts w:ascii="Times New Roman" w:hAnsi="Times New Roman"/>
          <w:sz w:val="28"/>
          <w:szCs w:val="28"/>
          <w:vertAlign w:val="subscript"/>
        </w:rPr>
        <w:t>3</w:t>
      </w:r>
      <w:r>
        <w:rPr>
          <w:rFonts w:ascii="Times New Roman" w:hAnsi="Times New Roman"/>
          <w:sz w:val="28"/>
          <w:szCs w:val="28"/>
          <w:vertAlign w:val="subscript"/>
        </w:rPr>
        <w:t>в</w:t>
      </w:r>
      <w:r w:rsidRPr="00ED5D3E">
        <w:rPr>
          <w:rFonts w:ascii="Times New Roman" w:hAnsi="Times New Roman"/>
          <w:sz w:val="28"/>
          <w:szCs w:val="28"/>
        </w:rPr>
        <w:t xml:space="preserve"> (на 19 %, р = 0,01), Т</w:t>
      </w:r>
      <w:r w:rsidRPr="00ED5D3E">
        <w:rPr>
          <w:rFonts w:ascii="Times New Roman" w:hAnsi="Times New Roman"/>
          <w:sz w:val="28"/>
          <w:szCs w:val="28"/>
          <w:vertAlign w:val="subscript"/>
        </w:rPr>
        <w:t>4в</w:t>
      </w:r>
      <w:r w:rsidRPr="00ED5D3E">
        <w:rPr>
          <w:rFonts w:ascii="Times New Roman" w:hAnsi="Times New Roman"/>
          <w:sz w:val="28"/>
          <w:szCs w:val="28"/>
        </w:rPr>
        <w:t xml:space="preserve"> (на 14,2%, р = 0,02) та менший ТТГ (на 39,1 %, р = 0,0001). Рівень Т</w:t>
      </w:r>
      <w:r w:rsidRPr="00ED5D3E">
        <w:rPr>
          <w:rFonts w:ascii="Times New Roman" w:hAnsi="Times New Roman"/>
          <w:sz w:val="28"/>
          <w:szCs w:val="28"/>
          <w:vertAlign w:val="subscript"/>
        </w:rPr>
        <w:t>3r</w:t>
      </w:r>
      <w:r w:rsidRPr="00ED5D3E">
        <w:rPr>
          <w:rFonts w:ascii="Times New Roman" w:hAnsi="Times New Roman"/>
          <w:sz w:val="28"/>
          <w:szCs w:val="28"/>
        </w:rPr>
        <w:t xml:space="preserve"> значно не відрізнявся поміж групами. Хворі, що приймали </w:t>
      </w:r>
      <w:r>
        <w:rPr>
          <w:rFonts w:ascii="Times New Roman" w:hAnsi="Times New Roman"/>
          <w:sz w:val="28"/>
          <w:szCs w:val="28"/>
        </w:rPr>
        <w:t>левотироксин</w:t>
      </w:r>
      <w:r w:rsidRPr="00ED5D3E">
        <w:rPr>
          <w:rFonts w:ascii="Times New Roman" w:hAnsi="Times New Roman"/>
          <w:sz w:val="28"/>
          <w:szCs w:val="28"/>
        </w:rPr>
        <w:t xml:space="preserve"> мали нижчий рівень </w:t>
      </w:r>
      <w:r w:rsidRPr="00ED5D3E">
        <w:rPr>
          <w:rFonts w:ascii="Times New Roman" w:hAnsi="Times New Roman"/>
          <w:bCs/>
          <w:sz w:val="28"/>
          <w:szCs w:val="28"/>
          <w:shd w:val="clear" w:color="auto" w:fill="FFFFFF"/>
          <w:lang w:eastAsia="ru-RU"/>
        </w:rPr>
        <w:t xml:space="preserve">NT-proBNP (на 26,3%, р = 0,009). Хворі, що застосовували </w:t>
      </w:r>
      <w:r>
        <w:rPr>
          <w:rFonts w:ascii="Times New Roman" w:hAnsi="Times New Roman"/>
          <w:bCs/>
          <w:sz w:val="28"/>
          <w:szCs w:val="28"/>
          <w:shd w:val="clear" w:color="auto" w:fill="FFFFFF"/>
          <w:lang w:eastAsia="ru-RU"/>
        </w:rPr>
        <w:t>левотироксин</w:t>
      </w:r>
      <w:r w:rsidRPr="00ED5D3E">
        <w:rPr>
          <w:rFonts w:ascii="Times New Roman" w:hAnsi="Times New Roman"/>
          <w:bCs/>
          <w:sz w:val="28"/>
          <w:szCs w:val="28"/>
          <w:shd w:val="clear" w:color="auto" w:fill="FFFFFF"/>
          <w:lang w:eastAsia="ru-RU"/>
        </w:rPr>
        <w:t xml:space="preserve"> до госпіталізації, порівн</w:t>
      </w:r>
      <w:r w:rsidR="00273695">
        <w:rPr>
          <w:rFonts w:ascii="Times New Roman" w:hAnsi="Times New Roman"/>
          <w:bCs/>
          <w:sz w:val="28"/>
          <w:szCs w:val="28"/>
          <w:shd w:val="clear" w:color="auto" w:fill="FFFFFF"/>
          <w:lang w:eastAsia="ru-RU"/>
        </w:rPr>
        <w:t xml:space="preserve">яно з </w:t>
      </w:r>
      <w:r w:rsidRPr="00ED5D3E">
        <w:rPr>
          <w:rFonts w:ascii="Times New Roman" w:hAnsi="Times New Roman"/>
          <w:bCs/>
          <w:sz w:val="28"/>
          <w:szCs w:val="28"/>
          <w:shd w:val="clear" w:color="auto" w:fill="FFFFFF"/>
          <w:lang w:eastAsia="ru-RU"/>
        </w:rPr>
        <w:t>пацієнт</w:t>
      </w:r>
      <w:r w:rsidR="00273695">
        <w:rPr>
          <w:rFonts w:ascii="Times New Roman" w:hAnsi="Times New Roman"/>
          <w:bCs/>
          <w:sz w:val="28"/>
          <w:szCs w:val="28"/>
          <w:shd w:val="clear" w:color="auto" w:fill="FFFFFF"/>
          <w:lang w:eastAsia="ru-RU"/>
        </w:rPr>
        <w:t>ами</w:t>
      </w:r>
      <w:r w:rsidRPr="00ED5D3E">
        <w:rPr>
          <w:rFonts w:ascii="Times New Roman" w:hAnsi="Times New Roman"/>
          <w:bCs/>
          <w:sz w:val="28"/>
          <w:szCs w:val="28"/>
          <w:shd w:val="clear" w:color="auto" w:fill="FFFFFF"/>
          <w:lang w:eastAsia="ru-RU"/>
        </w:rPr>
        <w:t xml:space="preserve"> без даного препарату, мали менші розміри (КДР та КСР) та об’єми (КДО та КСО) </w:t>
      </w:r>
      <w:r>
        <w:rPr>
          <w:rFonts w:ascii="Times New Roman" w:hAnsi="Times New Roman"/>
          <w:bCs/>
          <w:sz w:val="28"/>
          <w:szCs w:val="28"/>
          <w:shd w:val="clear" w:color="auto" w:fill="FFFFFF"/>
          <w:lang w:eastAsia="ru-RU"/>
        </w:rPr>
        <w:t>лівого шлуночка</w:t>
      </w:r>
      <w:r w:rsidRPr="00ED5D3E">
        <w:rPr>
          <w:rFonts w:ascii="Times New Roman" w:hAnsi="Times New Roman"/>
          <w:bCs/>
          <w:sz w:val="28"/>
          <w:szCs w:val="28"/>
          <w:shd w:val="clear" w:color="auto" w:fill="FFFFFF"/>
          <w:lang w:eastAsia="ru-RU"/>
        </w:rPr>
        <w:t xml:space="preserve"> (див. табл. 7.1)</w:t>
      </w:r>
      <w:r w:rsidR="00273695">
        <w:rPr>
          <w:rFonts w:ascii="Times New Roman" w:hAnsi="Times New Roman"/>
          <w:bCs/>
          <w:sz w:val="28"/>
          <w:szCs w:val="28"/>
          <w:shd w:val="clear" w:color="auto" w:fill="FFFFFF"/>
          <w:lang w:eastAsia="ru-RU"/>
        </w:rPr>
        <w:t>;</w:t>
      </w:r>
      <w:r w:rsidRPr="00ED5D3E">
        <w:rPr>
          <w:rFonts w:ascii="Times New Roman" w:hAnsi="Times New Roman"/>
          <w:bCs/>
          <w:sz w:val="28"/>
          <w:szCs w:val="28"/>
          <w:shd w:val="clear" w:color="auto" w:fill="FFFFFF"/>
          <w:lang w:eastAsia="ru-RU"/>
        </w:rPr>
        <w:t xml:space="preserve"> більшу на 22,9 % величину </w:t>
      </w:r>
      <w:r>
        <w:rPr>
          <w:rFonts w:ascii="Times New Roman" w:hAnsi="Times New Roman"/>
          <w:bCs/>
          <w:sz w:val="28"/>
          <w:szCs w:val="28"/>
          <w:shd w:val="clear" w:color="auto" w:fill="FFFFFF"/>
          <w:lang w:eastAsia="ru-RU"/>
        </w:rPr>
        <w:t>фракці</w:t>
      </w:r>
      <w:r w:rsidR="00D44A9F">
        <w:rPr>
          <w:rFonts w:ascii="Times New Roman" w:hAnsi="Times New Roman"/>
          <w:bCs/>
          <w:sz w:val="28"/>
          <w:szCs w:val="28"/>
          <w:shd w:val="clear" w:color="auto" w:fill="FFFFFF"/>
          <w:lang w:eastAsia="ru-RU"/>
        </w:rPr>
        <w:t>ї</w:t>
      </w:r>
      <w:r>
        <w:rPr>
          <w:rFonts w:ascii="Times New Roman" w:hAnsi="Times New Roman"/>
          <w:bCs/>
          <w:sz w:val="28"/>
          <w:szCs w:val="28"/>
          <w:shd w:val="clear" w:color="auto" w:fill="FFFFFF"/>
          <w:lang w:eastAsia="ru-RU"/>
        </w:rPr>
        <w:t xml:space="preserve"> викиду лівого шлуночка</w:t>
      </w:r>
      <w:r w:rsidRPr="00ED5D3E">
        <w:rPr>
          <w:rFonts w:ascii="Times New Roman" w:hAnsi="Times New Roman"/>
          <w:bCs/>
          <w:sz w:val="28"/>
          <w:szCs w:val="28"/>
          <w:shd w:val="clear" w:color="auto" w:fill="FFFFFF"/>
          <w:lang w:eastAsia="ru-RU"/>
        </w:rPr>
        <w:t xml:space="preserve"> (р = 0,0001).</w:t>
      </w:r>
    </w:p>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 xml:space="preserve">Медіана дози </w:t>
      </w:r>
      <w:r>
        <w:rPr>
          <w:rFonts w:ascii="Times New Roman" w:hAnsi="Times New Roman"/>
          <w:sz w:val="28"/>
          <w:szCs w:val="28"/>
        </w:rPr>
        <w:t>левотироксину</w:t>
      </w:r>
      <w:r w:rsidRPr="00ED5D3E">
        <w:rPr>
          <w:rFonts w:ascii="Times New Roman" w:hAnsi="Times New Roman"/>
          <w:sz w:val="28"/>
          <w:szCs w:val="28"/>
        </w:rPr>
        <w:t xml:space="preserve"> склала 0,63 [0,35 ; 1,11] мкг/кг. Для виявлення зв’язку величини </w:t>
      </w:r>
      <w:r>
        <w:rPr>
          <w:rFonts w:ascii="Times New Roman" w:hAnsi="Times New Roman"/>
          <w:sz w:val="28"/>
          <w:szCs w:val="28"/>
        </w:rPr>
        <w:t>фракцією викиду лівого шлуночка</w:t>
      </w:r>
      <w:r w:rsidRPr="00ED5D3E">
        <w:rPr>
          <w:rFonts w:ascii="Times New Roman" w:hAnsi="Times New Roman"/>
          <w:sz w:val="28"/>
          <w:szCs w:val="28"/>
        </w:rPr>
        <w:t xml:space="preserve"> з дозою </w:t>
      </w:r>
      <w:r>
        <w:rPr>
          <w:rFonts w:ascii="Times New Roman" w:hAnsi="Times New Roman"/>
          <w:sz w:val="28"/>
          <w:szCs w:val="28"/>
        </w:rPr>
        <w:t>левотироксину</w:t>
      </w:r>
      <w:r w:rsidRPr="00ED5D3E">
        <w:rPr>
          <w:rFonts w:ascii="Times New Roman" w:hAnsi="Times New Roman"/>
          <w:sz w:val="28"/>
          <w:szCs w:val="28"/>
        </w:rPr>
        <w:t xml:space="preserve">, хворі з </w:t>
      </w:r>
      <w:r>
        <w:rPr>
          <w:rFonts w:ascii="Times New Roman" w:hAnsi="Times New Roman"/>
          <w:sz w:val="28"/>
          <w:szCs w:val="28"/>
        </w:rPr>
        <w:t>серцевою недостатністю</w:t>
      </w:r>
      <w:r w:rsidRPr="00ED5D3E">
        <w:rPr>
          <w:rFonts w:ascii="Times New Roman" w:hAnsi="Times New Roman"/>
          <w:sz w:val="28"/>
          <w:szCs w:val="28"/>
        </w:rPr>
        <w:t xml:space="preserve"> були розподілені на 6 підгруп за перцинтилями дози </w:t>
      </w:r>
      <w:r w:rsidR="00273695">
        <w:rPr>
          <w:rFonts w:ascii="Times New Roman" w:hAnsi="Times New Roman"/>
          <w:sz w:val="28"/>
          <w:szCs w:val="28"/>
        </w:rPr>
        <w:t xml:space="preserve">зазначеного </w:t>
      </w:r>
      <w:r w:rsidRPr="00ED5D3E">
        <w:rPr>
          <w:rFonts w:ascii="Times New Roman" w:hAnsi="Times New Roman"/>
          <w:sz w:val="28"/>
          <w:szCs w:val="28"/>
        </w:rPr>
        <w:t xml:space="preserve">препарату (табл. 7.2). У підгрупі хворих, котрі приймали ЛТ у дозі 0,1-0,69 мкг/кг, ФВ ЛШ не відрізнялася від такої у пацієнтів без </w:t>
      </w:r>
      <w:r>
        <w:rPr>
          <w:rFonts w:ascii="Times New Roman" w:hAnsi="Times New Roman"/>
          <w:sz w:val="28"/>
          <w:szCs w:val="28"/>
        </w:rPr>
        <w:t>левотироксину</w:t>
      </w:r>
      <w:r w:rsidRPr="00ED5D3E">
        <w:rPr>
          <w:rFonts w:ascii="Times New Roman" w:hAnsi="Times New Roman"/>
          <w:sz w:val="28"/>
          <w:szCs w:val="28"/>
        </w:rPr>
        <w:t>. При дозі 0,7-1,19 мкг/кг</w:t>
      </w:r>
      <w:r>
        <w:rPr>
          <w:rFonts w:ascii="Times New Roman" w:hAnsi="Times New Roman"/>
          <w:sz w:val="28"/>
          <w:szCs w:val="28"/>
        </w:rPr>
        <w:t xml:space="preserve"> препарату</w:t>
      </w:r>
      <w:r w:rsidRPr="00ED5D3E">
        <w:rPr>
          <w:rFonts w:ascii="Times New Roman" w:hAnsi="Times New Roman"/>
          <w:sz w:val="28"/>
          <w:szCs w:val="28"/>
        </w:rPr>
        <w:t>, ФВ ЛШ є більшою, порівн</w:t>
      </w:r>
      <w:r w:rsidR="00273695">
        <w:rPr>
          <w:rFonts w:ascii="Times New Roman" w:hAnsi="Times New Roman"/>
          <w:sz w:val="28"/>
          <w:szCs w:val="28"/>
        </w:rPr>
        <w:t xml:space="preserve">яно з </w:t>
      </w:r>
      <w:r w:rsidRPr="00ED5D3E">
        <w:rPr>
          <w:rFonts w:ascii="Times New Roman" w:hAnsi="Times New Roman"/>
          <w:sz w:val="28"/>
          <w:szCs w:val="28"/>
        </w:rPr>
        <w:t>тако</w:t>
      </w:r>
      <w:r w:rsidR="00273695">
        <w:rPr>
          <w:rFonts w:ascii="Times New Roman" w:hAnsi="Times New Roman"/>
          <w:sz w:val="28"/>
          <w:szCs w:val="28"/>
        </w:rPr>
        <w:t>ю</w:t>
      </w:r>
      <w:r w:rsidRPr="00ED5D3E">
        <w:rPr>
          <w:rFonts w:ascii="Times New Roman" w:hAnsi="Times New Roman"/>
          <w:sz w:val="28"/>
          <w:szCs w:val="28"/>
        </w:rPr>
        <w:t xml:space="preserve"> у пацієнтів, що не приймали </w:t>
      </w:r>
      <w:r>
        <w:rPr>
          <w:rFonts w:ascii="Times New Roman" w:hAnsi="Times New Roman"/>
          <w:sz w:val="28"/>
          <w:szCs w:val="28"/>
        </w:rPr>
        <w:t>левотироксин</w:t>
      </w:r>
      <w:r w:rsidRPr="00ED5D3E">
        <w:rPr>
          <w:rFonts w:ascii="Times New Roman" w:hAnsi="Times New Roman"/>
          <w:sz w:val="28"/>
          <w:szCs w:val="28"/>
        </w:rPr>
        <w:t xml:space="preserve"> (на 37,9 %) та </w:t>
      </w:r>
      <w:r w:rsidR="00273695">
        <w:rPr>
          <w:rFonts w:ascii="Times New Roman" w:hAnsi="Times New Roman"/>
          <w:sz w:val="28"/>
          <w:szCs w:val="28"/>
        </w:rPr>
        <w:t>з</w:t>
      </w:r>
      <w:r w:rsidRPr="00ED5D3E">
        <w:rPr>
          <w:rFonts w:ascii="Times New Roman" w:hAnsi="Times New Roman"/>
          <w:sz w:val="28"/>
          <w:szCs w:val="28"/>
        </w:rPr>
        <w:t xml:space="preserve"> хвори</w:t>
      </w:r>
      <w:r w:rsidR="00273695">
        <w:rPr>
          <w:rFonts w:ascii="Times New Roman" w:hAnsi="Times New Roman"/>
          <w:sz w:val="28"/>
          <w:szCs w:val="28"/>
        </w:rPr>
        <w:t>ми</w:t>
      </w:r>
      <w:r w:rsidRPr="00ED5D3E">
        <w:rPr>
          <w:rFonts w:ascii="Times New Roman" w:hAnsi="Times New Roman"/>
          <w:sz w:val="28"/>
          <w:szCs w:val="28"/>
        </w:rPr>
        <w:t xml:space="preserve">, що приймали ЛТ </w:t>
      </w:r>
      <w:r>
        <w:rPr>
          <w:rFonts w:ascii="Times New Roman" w:hAnsi="Times New Roman"/>
          <w:sz w:val="28"/>
          <w:szCs w:val="28"/>
        </w:rPr>
        <w:t>у</w:t>
      </w:r>
      <w:r w:rsidRPr="00ED5D3E">
        <w:rPr>
          <w:rFonts w:ascii="Times New Roman" w:hAnsi="Times New Roman"/>
          <w:sz w:val="28"/>
          <w:szCs w:val="28"/>
        </w:rPr>
        <w:t xml:space="preserve"> дозі 0,1-0,33 мкг/кг (на 36,9 %). </w:t>
      </w:r>
    </w:p>
    <w:p w:rsidR="00643D94" w:rsidRPr="00ED5D3E" w:rsidRDefault="00643D94" w:rsidP="003142CA">
      <w:pPr>
        <w:widowControl w:val="0"/>
        <w:spacing w:after="0" w:line="360" w:lineRule="auto"/>
        <w:contextualSpacing/>
        <w:jc w:val="both"/>
        <w:rPr>
          <w:rFonts w:ascii="Times New Roman" w:hAnsi="Times New Roman"/>
          <w:sz w:val="28"/>
          <w:szCs w:val="28"/>
        </w:rPr>
      </w:pPr>
    </w:p>
    <w:p w:rsidR="00643D94" w:rsidRPr="00ED5D3E" w:rsidRDefault="00643D94" w:rsidP="003142CA">
      <w:pPr>
        <w:widowControl w:val="0"/>
        <w:spacing w:after="0" w:line="360" w:lineRule="auto"/>
        <w:contextualSpacing/>
        <w:jc w:val="right"/>
        <w:rPr>
          <w:rFonts w:ascii="Times New Roman" w:hAnsi="Times New Roman"/>
          <w:sz w:val="28"/>
          <w:szCs w:val="28"/>
        </w:rPr>
      </w:pPr>
      <w:r w:rsidRPr="00ED5D3E">
        <w:rPr>
          <w:rFonts w:ascii="Times New Roman" w:hAnsi="Times New Roman"/>
          <w:sz w:val="28"/>
          <w:szCs w:val="28"/>
        </w:rPr>
        <w:t xml:space="preserve">Таблиця 7.2. </w:t>
      </w:r>
    </w:p>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Залежність величини ФВ ЛШ від дози ЛТ (однофакторний дисперсійний аналіз)</w:t>
      </w:r>
    </w:p>
    <w:tbl>
      <w:tblPr>
        <w:tblW w:w="0" w:type="auto"/>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A0" w:firstRow="1" w:lastRow="0" w:firstColumn="1" w:lastColumn="0" w:noHBand="0" w:noVBand="0"/>
      </w:tblPr>
      <w:tblGrid>
        <w:gridCol w:w="1537"/>
        <w:gridCol w:w="2188"/>
        <w:gridCol w:w="2059"/>
        <w:gridCol w:w="2059"/>
        <w:gridCol w:w="1966"/>
      </w:tblGrid>
      <w:tr w:rsidR="00643D94" w:rsidRPr="00ED5D3E" w:rsidTr="00821956">
        <w:trPr>
          <w:trHeight w:val="275"/>
        </w:trPr>
        <w:tc>
          <w:tcPr>
            <w:tcW w:w="1537" w:type="dxa"/>
            <w:vMerge w:val="restart"/>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Група</w:t>
            </w:r>
          </w:p>
        </w:tc>
        <w:tc>
          <w:tcPr>
            <w:tcW w:w="2188" w:type="dxa"/>
            <w:vMerge w:val="restart"/>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Доза ЛТ (мкг/кг)</w:t>
            </w:r>
          </w:p>
        </w:tc>
        <w:tc>
          <w:tcPr>
            <w:tcW w:w="6084" w:type="dxa"/>
            <w:gridSpan w:val="3"/>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 xml:space="preserve">Підмножина для α = 0,05 (M ± SD для </w:t>
            </w:r>
            <w:r>
              <w:rPr>
                <w:rFonts w:ascii="Times New Roman" w:hAnsi="Times New Roman"/>
                <w:sz w:val="28"/>
                <w:szCs w:val="28"/>
              </w:rPr>
              <w:t xml:space="preserve">фракції викиду лівого шлуночка, </w:t>
            </w:r>
            <w:r w:rsidRPr="00ED5D3E">
              <w:rPr>
                <w:rFonts w:ascii="Times New Roman" w:hAnsi="Times New Roman"/>
                <w:sz w:val="28"/>
                <w:szCs w:val="28"/>
              </w:rPr>
              <w:t>%)</w:t>
            </w:r>
          </w:p>
        </w:tc>
      </w:tr>
      <w:tr w:rsidR="00643D94" w:rsidRPr="00ED5D3E" w:rsidTr="00821956">
        <w:trPr>
          <w:trHeight w:val="142"/>
        </w:trPr>
        <w:tc>
          <w:tcPr>
            <w:tcW w:w="1537" w:type="dxa"/>
            <w:vMerge/>
          </w:tcPr>
          <w:p w:rsidR="00643D94" w:rsidRPr="00ED5D3E" w:rsidRDefault="00643D94" w:rsidP="003142CA">
            <w:pPr>
              <w:widowControl w:val="0"/>
              <w:spacing w:after="0" w:line="360" w:lineRule="auto"/>
              <w:contextualSpacing/>
              <w:jc w:val="both"/>
              <w:rPr>
                <w:rFonts w:ascii="Times New Roman" w:hAnsi="Times New Roman"/>
                <w:sz w:val="28"/>
                <w:szCs w:val="28"/>
              </w:rPr>
            </w:pPr>
          </w:p>
        </w:tc>
        <w:tc>
          <w:tcPr>
            <w:tcW w:w="2188" w:type="dxa"/>
            <w:vMerge/>
          </w:tcPr>
          <w:p w:rsidR="00643D94" w:rsidRPr="00ED5D3E" w:rsidRDefault="00643D94" w:rsidP="003142CA">
            <w:pPr>
              <w:widowControl w:val="0"/>
              <w:spacing w:after="0" w:line="360" w:lineRule="auto"/>
              <w:contextualSpacing/>
              <w:jc w:val="both"/>
              <w:rPr>
                <w:rFonts w:ascii="Times New Roman" w:hAnsi="Times New Roman"/>
                <w:sz w:val="28"/>
                <w:szCs w:val="28"/>
              </w:rPr>
            </w:pPr>
          </w:p>
        </w:tc>
        <w:tc>
          <w:tcPr>
            <w:tcW w:w="2059" w:type="dxa"/>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1</w:t>
            </w:r>
          </w:p>
        </w:tc>
        <w:tc>
          <w:tcPr>
            <w:tcW w:w="2059" w:type="dxa"/>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2</w:t>
            </w:r>
          </w:p>
        </w:tc>
        <w:tc>
          <w:tcPr>
            <w:tcW w:w="1966" w:type="dxa"/>
            <w:vAlign w:val="center"/>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3</w:t>
            </w:r>
          </w:p>
        </w:tc>
      </w:tr>
      <w:tr w:rsidR="00643D94" w:rsidRPr="00ED5D3E" w:rsidTr="00821956">
        <w:trPr>
          <w:trHeight w:val="275"/>
        </w:trPr>
        <w:tc>
          <w:tcPr>
            <w:tcW w:w="1537" w:type="dxa"/>
          </w:tcPr>
          <w:p w:rsidR="00643D94" w:rsidRPr="00ED5D3E" w:rsidRDefault="00643D94" w:rsidP="003142CA">
            <w:pPr>
              <w:widowControl w:val="0"/>
              <w:spacing w:after="0" w:line="360" w:lineRule="auto"/>
              <w:contextualSpacing/>
              <w:jc w:val="both"/>
              <w:rPr>
                <w:rFonts w:ascii="Times New Roman" w:hAnsi="Times New Roman"/>
                <w:sz w:val="28"/>
                <w:szCs w:val="28"/>
              </w:rPr>
            </w:pPr>
            <w:r w:rsidRPr="00ED5D3E">
              <w:rPr>
                <w:rFonts w:ascii="Times New Roman" w:hAnsi="Times New Roman"/>
                <w:sz w:val="28"/>
                <w:szCs w:val="28"/>
              </w:rPr>
              <w:t>I (n = 109)</w:t>
            </w:r>
          </w:p>
        </w:tc>
        <w:tc>
          <w:tcPr>
            <w:tcW w:w="2188" w:type="dxa"/>
          </w:tcPr>
          <w:p w:rsidR="00643D94" w:rsidRPr="00ED5D3E" w:rsidRDefault="00643D94" w:rsidP="003142CA">
            <w:pPr>
              <w:widowControl w:val="0"/>
              <w:spacing w:after="0" w:line="360" w:lineRule="auto"/>
              <w:contextualSpacing/>
              <w:jc w:val="both"/>
              <w:rPr>
                <w:rFonts w:ascii="Times New Roman" w:hAnsi="Times New Roman"/>
                <w:sz w:val="28"/>
                <w:szCs w:val="28"/>
              </w:rPr>
            </w:pPr>
            <w:r w:rsidRPr="00ED5D3E">
              <w:rPr>
                <w:rFonts w:ascii="Times New Roman" w:hAnsi="Times New Roman"/>
                <w:sz w:val="28"/>
                <w:szCs w:val="28"/>
              </w:rPr>
              <w:t xml:space="preserve">0 </w:t>
            </w:r>
          </w:p>
        </w:tc>
        <w:tc>
          <w:tcPr>
            <w:tcW w:w="2059" w:type="dxa"/>
          </w:tcPr>
          <w:p w:rsidR="00643D94" w:rsidRPr="00217E62" w:rsidRDefault="00643D94" w:rsidP="003142CA">
            <w:pPr>
              <w:widowControl w:val="0"/>
              <w:spacing w:after="0" w:line="360" w:lineRule="auto"/>
              <w:contextualSpacing/>
              <w:jc w:val="both"/>
              <w:rPr>
                <w:rFonts w:ascii="Times New Roman" w:hAnsi="Times New Roman"/>
                <w:sz w:val="28"/>
                <w:szCs w:val="28"/>
              </w:rPr>
            </w:pPr>
            <w:r w:rsidRPr="00217E62">
              <w:rPr>
                <w:rFonts w:ascii="Times New Roman" w:hAnsi="Times New Roman"/>
                <w:sz w:val="28"/>
                <w:szCs w:val="28"/>
              </w:rPr>
              <w:t>38,5 ± 11,0</w:t>
            </w:r>
          </w:p>
        </w:tc>
        <w:tc>
          <w:tcPr>
            <w:tcW w:w="2059" w:type="dxa"/>
          </w:tcPr>
          <w:p w:rsidR="00643D94" w:rsidRPr="00217E62" w:rsidRDefault="00643D94" w:rsidP="003142CA">
            <w:pPr>
              <w:widowControl w:val="0"/>
              <w:spacing w:after="0" w:line="360" w:lineRule="auto"/>
              <w:contextualSpacing/>
              <w:jc w:val="both"/>
              <w:rPr>
                <w:rFonts w:ascii="Times New Roman" w:hAnsi="Times New Roman"/>
                <w:sz w:val="28"/>
                <w:szCs w:val="28"/>
              </w:rPr>
            </w:pPr>
          </w:p>
        </w:tc>
        <w:tc>
          <w:tcPr>
            <w:tcW w:w="1966" w:type="dxa"/>
          </w:tcPr>
          <w:p w:rsidR="00643D94" w:rsidRPr="00217E62" w:rsidRDefault="00643D94" w:rsidP="003142CA">
            <w:pPr>
              <w:widowControl w:val="0"/>
              <w:spacing w:after="0" w:line="360" w:lineRule="auto"/>
              <w:contextualSpacing/>
              <w:jc w:val="both"/>
              <w:rPr>
                <w:rFonts w:ascii="Times New Roman" w:hAnsi="Times New Roman"/>
                <w:sz w:val="28"/>
                <w:szCs w:val="28"/>
              </w:rPr>
            </w:pPr>
          </w:p>
        </w:tc>
      </w:tr>
      <w:tr w:rsidR="00643D94" w:rsidRPr="00ED5D3E" w:rsidTr="00821956">
        <w:trPr>
          <w:trHeight w:val="275"/>
        </w:trPr>
        <w:tc>
          <w:tcPr>
            <w:tcW w:w="1537" w:type="dxa"/>
          </w:tcPr>
          <w:p w:rsidR="00643D94" w:rsidRPr="00ED5D3E" w:rsidRDefault="00643D94" w:rsidP="003142CA">
            <w:pPr>
              <w:widowControl w:val="0"/>
              <w:spacing w:after="0" w:line="360" w:lineRule="auto"/>
              <w:contextualSpacing/>
              <w:jc w:val="both"/>
              <w:rPr>
                <w:rFonts w:ascii="Times New Roman" w:hAnsi="Times New Roman"/>
                <w:sz w:val="28"/>
                <w:szCs w:val="28"/>
              </w:rPr>
            </w:pPr>
            <w:r w:rsidRPr="00ED5D3E">
              <w:rPr>
                <w:rFonts w:ascii="Times New Roman" w:hAnsi="Times New Roman"/>
                <w:sz w:val="28"/>
                <w:szCs w:val="28"/>
              </w:rPr>
              <w:t>II (n = 25)</w:t>
            </w:r>
          </w:p>
        </w:tc>
        <w:tc>
          <w:tcPr>
            <w:tcW w:w="2188" w:type="dxa"/>
          </w:tcPr>
          <w:p w:rsidR="00643D94" w:rsidRPr="00ED5D3E" w:rsidRDefault="00643D94" w:rsidP="003142CA">
            <w:pPr>
              <w:widowControl w:val="0"/>
              <w:spacing w:after="0" w:line="360" w:lineRule="auto"/>
              <w:contextualSpacing/>
              <w:jc w:val="both"/>
              <w:rPr>
                <w:rFonts w:ascii="Times New Roman" w:hAnsi="Times New Roman"/>
                <w:sz w:val="28"/>
                <w:szCs w:val="28"/>
              </w:rPr>
            </w:pPr>
            <w:r w:rsidRPr="00ED5D3E">
              <w:rPr>
                <w:rFonts w:ascii="Times New Roman" w:hAnsi="Times New Roman"/>
                <w:sz w:val="28"/>
                <w:szCs w:val="28"/>
              </w:rPr>
              <w:t xml:space="preserve">0,1 - 0,33 </w:t>
            </w:r>
          </w:p>
        </w:tc>
        <w:tc>
          <w:tcPr>
            <w:tcW w:w="2059" w:type="dxa"/>
          </w:tcPr>
          <w:p w:rsidR="00643D94" w:rsidRPr="00217E62" w:rsidRDefault="00643D94" w:rsidP="003142CA">
            <w:pPr>
              <w:widowControl w:val="0"/>
              <w:spacing w:after="0" w:line="360" w:lineRule="auto"/>
              <w:contextualSpacing/>
              <w:jc w:val="both"/>
              <w:rPr>
                <w:rFonts w:ascii="Times New Roman" w:hAnsi="Times New Roman"/>
                <w:sz w:val="28"/>
                <w:szCs w:val="28"/>
              </w:rPr>
            </w:pPr>
            <w:r w:rsidRPr="00217E62">
              <w:rPr>
                <w:rFonts w:ascii="Times New Roman" w:hAnsi="Times New Roman"/>
                <w:sz w:val="28"/>
                <w:szCs w:val="28"/>
              </w:rPr>
              <w:t>38,8 ± 10,0</w:t>
            </w:r>
          </w:p>
        </w:tc>
        <w:tc>
          <w:tcPr>
            <w:tcW w:w="2059" w:type="dxa"/>
          </w:tcPr>
          <w:p w:rsidR="00643D94" w:rsidRPr="00217E62" w:rsidRDefault="00643D94" w:rsidP="003142CA">
            <w:pPr>
              <w:widowControl w:val="0"/>
              <w:spacing w:after="0" w:line="360" w:lineRule="auto"/>
              <w:contextualSpacing/>
              <w:jc w:val="both"/>
              <w:rPr>
                <w:rFonts w:ascii="Times New Roman" w:hAnsi="Times New Roman"/>
                <w:sz w:val="28"/>
                <w:szCs w:val="28"/>
              </w:rPr>
            </w:pPr>
          </w:p>
        </w:tc>
        <w:tc>
          <w:tcPr>
            <w:tcW w:w="1966" w:type="dxa"/>
          </w:tcPr>
          <w:p w:rsidR="00643D94" w:rsidRPr="00217E62" w:rsidRDefault="00643D94" w:rsidP="003142CA">
            <w:pPr>
              <w:widowControl w:val="0"/>
              <w:spacing w:after="0" w:line="360" w:lineRule="auto"/>
              <w:contextualSpacing/>
              <w:jc w:val="both"/>
              <w:rPr>
                <w:rFonts w:ascii="Times New Roman" w:hAnsi="Times New Roman"/>
                <w:sz w:val="28"/>
                <w:szCs w:val="28"/>
              </w:rPr>
            </w:pPr>
          </w:p>
        </w:tc>
      </w:tr>
      <w:tr w:rsidR="00643D94" w:rsidRPr="00ED5D3E" w:rsidTr="00821956">
        <w:trPr>
          <w:trHeight w:val="275"/>
        </w:trPr>
        <w:tc>
          <w:tcPr>
            <w:tcW w:w="1537" w:type="dxa"/>
          </w:tcPr>
          <w:p w:rsidR="00643D94" w:rsidRPr="00ED5D3E" w:rsidRDefault="00643D94" w:rsidP="003142CA">
            <w:pPr>
              <w:widowControl w:val="0"/>
              <w:spacing w:after="0" w:line="360" w:lineRule="auto"/>
              <w:contextualSpacing/>
              <w:jc w:val="both"/>
              <w:rPr>
                <w:rFonts w:ascii="Times New Roman" w:hAnsi="Times New Roman"/>
                <w:sz w:val="28"/>
                <w:szCs w:val="28"/>
              </w:rPr>
            </w:pPr>
            <w:r w:rsidRPr="00ED5D3E">
              <w:rPr>
                <w:rFonts w:ascii="Times New Roman" w:hAnsi="Times New Roman"/>
                <w:sz w:val="28"/>
                <w:szCs w:val="28"/>
              </w:rPr>
              <w:t>III (n = 19)</w:t>
            </w:r>
          </w:p>
        </w:tc>
        <w:tc>
          <w:tcPr>
            <w:tcW w:w="2188" w:type="dxa"/>
          </w:tcPr>
          <w:p w:rsidR="00643D94" w:rsidRPr="00ED5D3E" w:rsidRDefault="00643D94" w:rsidP="003142CA">
            <w:pPr>
              <w:widowControl w:val="0"/>
              <w:spacing w:after="0" w:line="360" w:lineRule="auto"/>
              <w:contextualSpacing/>
              <w:jc w:val="both"/>
              <w:rPr>
                <w:rFonts w:ascii="Times New Roman" w:hAnsi="Times New Roman"/>
                <w:sz w:val="28"/>
                <w:szCs w:val="28"/>
              </w:rPr>
            </w:pPr>
            <w:r w:rsidRPr="00ED5D3E">
              <w:rPr>
                <w:rFonts w:ascii="Times New Roman" w:hAnsi="Times New Roman"/>
                <w:sz w:val="28"/>
                <w:szCs w:val="28"/>
              </w:rPr>
              <w:t xml:space="preserve">0,34 - 0,59 </w:t>
            </w:r>
          </w:p>
        </w:tc>
        <w:tc>
          <w:tcPr>
            <w:tcW w:w="2059" w:type="dxa"/>
          </w:tcPr>
          <w:p w:rsidR="00643D94" w:rsidRPr="00217E62" w:rsidRDefault="00643D94" w:rsidP="003142CA">
            <w:pPr>
              <w:widowControl w:val="0"/>
              <w:spacing w:after="0" w:line="360" w:lineRule="auto"/>
              <w:contextualSpacing/>
              <w:jc w:val="both"/>
              <w:rPr>
                <w:rFonts w:ascii="Times New Roman" w:hAnsi="Times New Roman"/>
                <w:sz w:val="28"/>
                <w:szCs w:val="28"/>
              </w:rPr>
            </w:pPr>
            <w:r w:rsidRPr="00217E62">
              <w:rPr>
                <w:rFonts w:ascii="Times New Roman" w:hAnsi="Times New Roman"/>
                <w:sz w:val="28"/>
                <w:szCs w:val="28"/>
              </w:rPr>
              <w:t>45,1 ± 7,0</w:t>
            </w:r>
          </w:p>
        </w:tc>
        <w:tc>
          <w:tcPr>
            <w:tcW w:w="2059" w:type="dxa"/>
          </w:tcPr>
          <w:p w:rsidR="00643D94" w:rsidRPr="00217E62" w:rsidRDefault="00643D94" w:rsidP="003142CA">
            <w:pPr>
              <w:widowControl w:val="0"/>
              <w:spacing w:after="0" w:line="360" w:lineRule="auto"/>
              <w:contextualSpacing/>
              <w:jc w:val="both"/>
              <w:rPr>
                <w:rFonts w:ascii="Times New Roman" w:hAnsi="Times New Roman"/>
                <w:sz w:val="28"/>
                <w:szCs w:val="28"/>
              </w:rPr>
            </w:pPr>
            <w:r w:rsidRPr="00217E62">
              <w:rPr>
                <w:rFonts w:ascii="Times New Roman" w:hAnsi="Times New Roman"/>
                <w:sz w:val="28"/>
                <w:szCs w:val="28"/>
              </w:rPr>
              <w:t>45,1 ± 7,0</w:t>
            </w:r>
          </w:p>
        </w:tc>
        <w:tc>
          <w:tcPr>
            <w:tcW w:w="1966" w:type="dxa"/>
          </w:tcPr>
          <w:p w:rsidR="00643D94" w:rsidRPr="00217E62" w:rsidRDefault="00643D94" w:rsidP="003142CA">
            <w:pPr>
              <w:widowControl w:val="0"/>
              <w:spacing w:after="0" w:line="360" w:lineRule="auto"/>
              <w:contextualSpacing/>
              <w:jc w:val="both"/>
              <w:rPr>
                <w:rFonts w:ascii="Times New Roman" w:hAnsi="Times New Roman"/>
                <w:sz w:val="28"/>
                <w:szCs w:val="28"/>
              </w:rPr>
            </w:pPr>
          </w:p>
        </w:tc>
      </w:tr>
      <w:tr w:rsidR="00643D94" w:rsidRPr="00ED5D3E" w:rsidTr="00821956">
        <w:trPr>
          <w:trHeight w:val="275"/>
        </w:trPr>
        <w:tc>
          <w:tcPr>
            <w:tcW w:w="1537" w:type="dxa"/>
          </w:tcPr>
          <w:p w:rsidR="00643D94" w:rsidRPr="00ED5D3E" w:rsidRDefault="00643D94" w:rsidP="003142CA">
            <w:pPr>
              <w:widowControl w:val="0"/>
              <w:spacing w:after="0" w:line="360" w:lineRule="auto"/>
              <w:contextualSpacing/>
              <w:jc w:val="both"/>
              <w:rPr>
                <w:rFonts w:ascii="Times New Roman" w:hAnsi="Times New Roman"/>
                <w:sz w:val="28"/>
                <w:szCs w:val="28"/>
              </w:rPr>
            </w:pPr>
            <w:r w:rsidRPr="00ED5D3E">
              <w:rPr>
                <w:rFonts w:ascii="Times New Roman" w:hAnsi="Times New Roman"/>
                <w:sz w:val="28"/>
                <w:szCs w:val="28"/>
              </w:rPr>
              <w:t>IV (n = 20)</w:t>
            </w:r>
          </w:p>
        </w:tc>
        <w:tc>
          <w:tcPr>
            <w:tcW w:w="2188" w:type="dxa"/>
          </w:tcPr>
          <w:p w:rsidR="00643D94" w:rsidRPr="00ED5D3E" w:rsidRDefault="00643D94" w:rsidP="003142CA">
            <w:pPr>
              <w:widowControl w:val="0"/>
              <w:spacing w:after="0" w:line="360" w:lineRule="auto"/>
              <w:contextualSpacing/>
              <w:jc w:val="both"/>
              <w:rPr>
                <w:rFonts w:ascii="Times New Roman" w:hAnsi="Times New Roman"/>
                <w:sz w:val="28"/>
                <w:szCs w:val="28"/>
              </w:rPr>
            </w:pPr>
            <w:r w:rsidRPr="00ED5D3E">
              <w:rPr>
                <w:rFonts w:ascii="Times New Roman" w:hAnsi="Times New Roman"/>
                <w:sz w:val="28"/>
                <w:szCs w:val="28"/>
              </w:rPr>
              <w:t xml:space="preserve">0,6 - 0,69 </w:t>
            </w:r>
          </w:p>
        </w:tc>
        <w:tc>
          <w:tcPr>
            <w:tcW w:w="2059" w:type="dxa"/>
          </w:tcPr>
          <w:p w:rsidR="00643D94" w:rsidRPr="00217E62" w:rsidRDefault="00643D94" w:rsidP="003142CA">
            <w:pPr>
              <w:widowControl w:val="0"/>
              <w:spacing w:after="0" w:line="360" w:lineRule="auto"/>
              <w:contextualSpacing/>
              <w:jc w:val="both"/>
              <w:rPr>
                <w:rFonts w:ascii="Times New Roman" w:hAnsi="Times New Roman"/>
                <w:sz w:val="28"/>
                <w:szCs w:val="28"/>
              </w:rPr>
            </w:pPr>
            <w:r w:rsidRPr="00217E62">
              <w:rPr>
                <w:rFonts w:ascii="Times New Roman" w:hAnsi="Times New Roman"/>
                <w:sz w:val="28"/>
                <w:szCs w:val="28"/>
              </w:rPr>
              <w:t>46,0 ± 5,7</w:t>
            </w:r>
          </w:p>
        </w:tc>
        <w:tc>
          <w:tcPr>
            <w:tcW w:w="2059" w:type="dxa"/>
          </w:tcPr>
          <w:p w:rsidR="00643D94" w:rsidRPr="00217E62" w:rsidRDefault="00643D94" w:rsidP="003142CA">
            <w:pPr>
              <w:widowControl w:val="0"/>
              <w:spacing w:after="0" w:line="360" w:lineRule="auto"/>
              <w:contextualSpacing/>
              <w:jc w:val="both"/>
              <w:rPr>
                <w:rFonts w:ascii="Times New Roman" w:hAnsi="Times New Roman"/>
                <w:sz w:val="28"/>
                <w:szCs w:val="28"/>
              </w:rPr>
            </w:pPr>
            <w:r w:rsidRPr="00217E62">
              <w:rPr>
                <w:rFonts w:ascii="Times New Roman" w:hAnsi="Times New Roman"/>
                <w:sz w:val="28"/>
                <w:szCs w:val="28"/>
              </w:rPr>
              <w:t>46,0 ± 5,7</w:t>
            </w:r>
          </w:p>
        </w:tc>
        <w:tc>
          <w:tcPr>
            <w:tcW w:w="1966" w:type="dxa"/>
          </w:tcPr>
          <w:p w:rsidR="00643D94" w:rsidRPr="00217E62" w:rsidRDefault="00643D94" w:rsidP="003142CA">
            <w:pPr>
              <w:widowControl w:val="0"/>
              <w:spacing w:after="0" w:line="360" w:lineRule="auto"/>
              <w:contextualSpacing/>
              <w:jc w:val="both"/>
              <w:rPr>
                <w:rFonts w:ascii="Times New Roman" w:hAnsi="Times New Roman"/>
                <w:sz w:val="28"/>
                <w:szCs w:val="28"/>
              </w:rPr>
            </w:pPr>
          </w:p>
        </w:tc>
      </w:tr>
      <w:tr w:rsidR="00643D94" w:rsidRPr="00ED5D3E" w:rsidTr="00821956">
        <w:trPr>
          <w:trHeight w:val="281"/>
        </w:trPr>
        <w:tc>
          <w:tcPr>
            <w:tcW w:w="1537" w:type="dxa"/>
          </w:tcPr>
          <w:p w:rsidR="00643D94" w:rsidRPr="00ED5D3E" w:rsidRDefault="00643D94" w:rsidP="003142CA">
            <w:pPr>
              <w:widowControl w:val="0"/>
              <w:spacing w:after="0" w:line="360" w:lineRule="auto"/>
              <w:contextualSpacing/>
              <w:jc w:val="both"/>
              <w:rPr>
                <w:rFonts w:ascii="Times New Roman" w:hAnsi="Times New Roman"/>
                <w:sz w:val="28"/>
                <w:szCs w:val="28"/>
              </w:rPr>
            </w:pPr>
            <w:r w:rsidRPr="00ED5D3E">
              <w:rPr>
                <w:rFonts w:ascii="Times New Roman" w:hAnsi="Times New Roman"/>
                <w:sz w:val="28"/>
                <w:szCs w:val="28"/>
              </w:rPr>
              <w:t>V (n = 22)</w:t>
            </w:r>
          </w:p>
        </w:tc>
        <w:tc>
          <w:tcPr>
            <w:tcW w:w="2188" w:type="dxa"/>
          </w:tcPr>
          <w:p w:rsidR="00643D94" w:rsidRPr="00ED5D3E" w:rsidRDefault="00643D94" w:rsidP="003142CA">
            <w:pPr>
              <w:widowControl w:val="0"/>
              <w:spacing w:after="0" w:line="360" w:lineRule="auto"/>
              <w:contextualSpacing/>
              <w:jc w:val="both"/>
              <w:rPr>
                <w:rFonts w:ascii="Times New Roman" w:hAnsi="Times New Roman"/>
                <w:sz w:val="28"/>
                <w:szCs w:val="28"/>
              </w:rPr>
            </w:pPr>
            <w:r w:rsidRPr="00ED5D3E">
              <w:rPr>
                <w:rFonts w:ascii="Times New Roman" w:hAnsi="Times New Roman"/>
                <w:sz w:val="28"/>
                <w:szCs w:val="28"/>
              </w:rPr>
              <w:t xml:space="preserve">0,7 - 1,19 </w:t>
            </w:r>
          </w:p>
        </w:tc>
        <w:tc>
          <w:tcPr>
            <w:tcW w:w="2059" w:type="dxa"/>
          </w:tcPr>
          <w:p w:rsidR="00643D94" w:rsidRPr="00217E62" w:rsidRDefault="00643D94" w:rsidP="003142CA">
            <w:pPr>
              <w:widowControl w:val="0"/>
              <w:spacing w:after="0" w:line="360" w:lineRule="auto"/>
              <w:contextualSpacing/>
              <w:jc w:val="both"/>
              <w:rPr>
                <w:rFonts w:ascii="Times New Roman" w:hAnsi="Times New Roman"/>
                <w:sz w:val="28"/>
                <w:szCs w:val="28"/>
              </w:rPr>
            </w:pPr>
          </w:p>
        </w:tc>
        <w:tc>
          <w:tcPr>
            <w:tcW w:w="2059" w:type="dxa"/>
          </w:tcPr>
          <w:p w:rsidR="00643D94" w:rsidRPr="00217E62" w:rsidRDefault="00643D94" w:rsidP="003142CA">
            <w:pPr>
              <w:widowControl w:val="0"/>
              <w:spacing w:after="0" w:line="360" w:lineRule="auto"/>
              <w:contextualSpacing/>
              <w:jc w:val="both"/>
              <w:rPr>
                <w:rFonts w:ascii="Times New Roman" w:hAnsi="Times New Roman"/>
                <w:sz w:val="28"/>
                <w:szCs w:val="28"/>
              </w:rPr>
            </w:pPr>
            <w:r w:rsidRPr="00217E62">
              <w:rPr>
                <w:rFonts w:ascii="Times New Roman" w:hAnsi="Times New Roman"/>
                <w:sz w:val="28"/>
                <w:szCs w:val="28"/>
              </w:rPr>
              <w:t>53,1 ± 7,0</w:t>
            </w:r>
          </w:p>
        </w:tc>
        <w:tc>
          <w:tcPr>
            <w:tcW w:w="1966" w:type="dxa"/>
          </w:tcPr>
          <w:p w:rsidR="00643D94" w:rsidRPr="00217E62" w:rsidRDefault="00643D94" w:rsidP="003142CA">
            <w:pPr>
              <w:widowControl w:val="0"/>
              <w:spacing w:after="0" w:line="360" w:lineRule="auto"/>
              <w:contextualSpacing/>
              <w:jc w:val="both"/>
              <w:rPr>
                <w:rFonts w:ascii="Times New Roman" w:hAnsi="Times New Roman"/>
                <w:sz w:val="28"/>
                <w:szCs w:val="28"/>
              </w:rPr>
            </w:pPr>
            <w:r w:rsidRPr="00217E62">
              <w:rPr>
                <w:rFonts w:ascii="Times New Roman" w:hAnsi="Times New Roman"/>
                <w:sz w:val="28"/>
                <w:szCs w:val="28"/>
              </w:rPr>
              <w:t>53,1 ± 7,0</w:t>
            </w:r>
          </w:p>
        </w:tc>
      </w:tr>
      <w:tr w:rsidR="00643D94" w:rsidRPr="00ED5D3E" w:rsidTr="00821956">
        <w:trPr>
          <w:trHeight w:val="281"/>
        </w:trPr>
        <w:tc>
          <w:tcPr>
            <w:tcW w:w="1537" w:type="dxa"/>
          </w:tcPr>
          <w:p w:rsidR="00643D94" w:rsidRPr="00ED5D3E" w:rsidRDefault="00643D94" w:rsidP="003142CA">
            <w:pPr>
              <w:widowControl w:val="0"/>
              <w:spacing w:after="0" w:line="360" w:lineRule="auto"/>
              <w:contextualSpacing/>
              <w:jc w:val="both"/>
              <w:rPr>
                <w:rFonts w:ascii="Times New Roman" w:hAnsi="Times New Roman"/>
                <w:sz w:val="28"/>
                <w:szCs w:val="28"/>
              </w:rPr>
            </w:pPr>
            <w:r w:rsidRPr="00ED5D3E">
              <w:rPr>
                <w:rFonts w:ascii="Times New Roman" w:hAnsi="Times New Roman"/>
                <w:sz w:val="28"/>
                <w:szCs w:val="28"/>
              </w:rPr>
              <w:t>VI (n = 21)</w:t>
            </w:r>
          </w:p>
        </w:tc>
        <w:tc>
          <w:tcPr>
            <w:tcW w:w="2188" w:type="dxa"/>
          </w:tcPr>
          <w:p w:rsidR="00643D94" w:rsidRPr="00ED5D3E" w:rsidRDefault="00643D94" w:rsidP="003142CA">
            <w:pPr>
              <w:widowControl w:val="0"/>
              <w:spacing w:after="0" w:line="360" w:lineRule="auto"/>
              <w:contextualSpacing/>
              <w:jc w:val="both"/>
              <w:rPr>
                <w:rFonts w:ascii="Times New Roman" w:hAnsi="Times New Roman"/>
                <w:sz w:val="28"/>
                <w:szCs w:val="28"/>
              </w:rPr>
            </w:pPr>
            <w:r w:rsidRPr="00ED5D3E">
              <w:rPr>
                <w:rFonts w:ascii="Times New Roman" w:hAnsi="Times New Roman"/>
                <w:sz w:val="28"/>
                <w:szCs w:val="28"/>
              </w:rPr>
              <w:t xml:space="preserve">≥ 1,20 </w:t>
            </w:r>
          </w:p>
        </w:tc>
        <w:tc>
          <w:tcPr>
            <w:tcW w:w="2059" w:type="dxa"/>
          </w:tcPr>
          <w:p w:rsidR="00643D94" w:rsidRPr="00217E62" w:rsidRDefault="00643D94" w:rsidP="003142CA">
            <w:pPr>
              <w:widowControl w:val="0"/>
              <w:spacing w:after="0" w:line="360" w:lineRule="auto"/>
              <w:contextualSpacing/>
              <w:jc w:val="both"/>
              <w:rPr>
                <w:rFonts w:ascii="Times New Roman" w:hAnsi="Times New Roman"/>
                <w:sz w:val="28"/>
                <w:szCs w:val="28"/>
              </w:rPr>
            </w:pPr>
          </w:p>
        </w:tc>
        <w:tc>
          <w:tcPr>
            <w:tcW w:w="2059" w:type="dxa"/>
          </w:tcPr>
          <w:p w:rsidR="00643D94" w:rsidRPr="00217E62" w:rsidRDefault="00643D94" w:rsidP="003142CA">
            <w:pPr>
              <w:widowControl w:val="0"/>
              <w:spacing w:after="0" w:line="360" w:lineRule="auto"/>
              <w:contextualSpacing/>
              <w:jc w:val="both"/>
              <w:rPr>
                <w:rFonts w:ascii="Times New Roman" w:hAnsi="Times New Roman"/>
                <w:sz w:val="28"/>
                <w:szCs w:val="28"/>
              </w:rPr>
            </w:pPr>
          </w:p>
        </w:tc>
        <w:tc>
          <w:tcPr>
            <w:tcW w:w="1966" w:type="dxa"/>
          </w:tcPr>
          <w:p w:rsidR="00643D94" w:rsidRPr="00217E62" w:rsidRDefault="00643D94" w:rsidP="003142CA">
            <w:pPr>
              <w:widowControl w:val="0"/>
              <w:spacing w:after="0" w:line="360" w:lineRule="auto"/>
              <w:contextualSpacing/>
              <w:jc w:val="both"/>
              <w:rPr>
                <w:rFonts w:ascii="Times New Roman" w:hAnsi="Times New Roman"/>
                <w:sz w:val="28"/>
                <w:szCs w:val="28"/>
              </w:rPr>
            </w:pPr>
            <w:r w:rsidRPr="00217E62">
              <w:rPr>
                <w:rFonts w:ascii="Times New Roman" w:hAnsi="Times New Roman"/>
                <w:sz w:val="28"/>
                <w:szCs w:val="28"/>
              </w:rPr>
              <w:t>58,2 ± 6,7</w:t>
            </w:r>
          </w:p>
        </w:tc>
      </w:tr>
      <w:tr w:rsidR="00643D94" w:rsidRPr="00ED5D3E" w:rsidTr="00821956">
        <w:trPr>
          <w:trHeight w:val="281"/>
        </w:trPr>
        <w:tc>
          <w:tcPr>
            <w:tcW w:w="9809" w:type="dxa"/>
            <w:gridSpan w:val="5"/>
          </w:tcPr>
          <w:p w:rsidR="00643D94" w:rsidRPr="00ED5D3E" w:rsidRDefault="00643D94" w:rsidP="003142CA">
            <w:pPr>
              <w:widowControl w:val="0"/>
              <w:spacing w:after="0" w:line="360" w:lineRule="auto"/>
              <w:contextualSpacing/>
              <w:jc w:val="both"/>
              <w:rPr>
                <w:rFonts w:ascii="Times New Roman" w:hAnsi="Times New Roman"/>
                <w:sz w:val="28"/>
                <w:szCs w:val="28"/>
              </w:rPr>
            </w:pPr>
            <w:r w:rsidRPr="00ED5D3E">
              <w:rPr>
                <w:rFonts w:ascii="Times New Roman" w:hAnsi="Times New Roman"/>
                <w:sz w:val="28"/>
                <w:szCs w:val="28"/>
              </w:rPr>
              <w:t>F = 22,4; p = 0,0001</w:t>
            </w:r>
          </w:p>
        </w:tc>
      </w:tr>
    </w:tbl>
    <w:p w:rsidR="00643D94" w:rsidRPr="00ED5D3E" w:rsidRDefault="00643D94" w:rsidP="003142CA">
      <w:pPr>
        <w:widowControl w:val="0"/>
        <w:spacing w:after="0" w:line="360" w:lineRule="auto"/>
        <w:contextualSpacing/>
        <w:jc w:val="both"/>
        <w:rPr>
          <w:rFonts w:ascii="Times New Roman" w:hAnsi="Times New Roman"/>
          <w:sz w:val="28"/>
          <w:szCs w:val="28"/>
        </w:rPr>
      </w:pPr>
      <w:r w:rsidRPr="00ED5D3E">
        <w:rPr>
          <w:rFonts w:ascii="Times New Roman" w:hAnsi="Times New Roman"/>
          <w:sz w:val="28"/>
          <w:szCs w:val="28"/>
        </w:rPr>
        <w:tab/>
      </w:r>
    </w:p>
    <w:p w:rsidR="00643D94" w:rsidRPr="00ED5D3E" w:rsidRDefault="00643D94" w:rsidP="003142CA">
      <w:pPr>
        <w:widowControl w:val="0"/>
        <w:spacing w:after="0" w:line="360" w:lineRule="auto"/>
        <w:contextualSpacing/>
        <w:jc w:val="both"/>
        <w:rPr>
          <w:rFonts w:ascii="Times New Roman" w:hAnsi="Times New Roman"/>
          <w:sz w:val="28"/>
          <w:szCs w:val="28"/>
        </w:rPr>
      </w:pPr>
      <w:r w:rsidRPr="00ED5D3E">
        <w:rPr>
          <w:rFonts w:ascii="Times New Roman" w:hAnsi="Times New Roman"/>
          <w:sz w:val="28"/>
          <w:szCs w:val="28"/>
        </w:rPr>
        <w:tab/>
      </w:r>
      <w:r>
        <w:rPr>
          <w:rFonts w:ascii="Times New Roman" w:hAnsi="Times New Roman"/>
          <w:sz w:val="28"/>
          <w:szCs w:val="28"/>
        </w:rPr>
        <w:t>Фракція викиду</w:t>
      </w:r>
      <w:r w:rsidRPr="00ED5D3E">
        <w:rPr>
          <w:rFonts w:ascii="Times New Roman" w:hAnsi="Times New Roman"/>
          <w:sz w:val="28"/>
          <w:szCs w:val="28"/>
        </w:rPr>
        <w:t xml:space="preserve"> </w:t>
      </w:r>
      <w:r>
        <w:rPr>
          <w:rFonts w:ascii="Times New Roman" w:hAnsi="Times New Roman"/>
          <w:sz w:val="28"/>
          <w:szCs w:val="28"/>
        </w:rPr>
        <w:t>лівого шлуночка</w:t>
      </w:r>
      <w:r w:rsidRPr="00ED5D3E">
        <w:rPr>
          <w:rFonts w:ascii="Times New Roman" w:hAnsi="Times New Roman"/>
          <w:sz w:val="28"/>
          <w:szCs w:val="28"/>
        </w:rPr>
        <w:t xml:space="preserve"> була найвищою у пацієнтів, що приймали ЛТ у дозі &gt; 1,20 мкг/кг (58,2 ± 6,7 %). У даної підгрупи хворих </w:t>
      </w:r>
      <w:r w:rsidR="00273695">
        <w:rPr>
          <w:rFonts w:ascii="Times New Roman" w:hAnsi="Times New Roman"/>
          <w:sz w:val="28"/>
          <w:szCs w:val="28"/>
        </w:rPr>
        <w:t xml:space="preserve">величина вказаного параметра </w:t>
      </w:r>
      <w:r w:rsidRPr="00ED5D3E">
        <w:rPr>
          <w:rFonts w:ascii="Times New Roman" w:hAnsi="Times New Roman"/>
          <w:sz w:val="28"/>
          <w:szCs w:val="28"/>
        </w:rPr>
        <w:t>була більшою, порівн</w:t>
      </w:r>
      <w:r w:rsidR="00273695">
        <w:rPr>
          <w:rFonts w:ascii="Times New Roman" w:hAnsi="Times New Roman"/>
          <w:sz w:val="28"/>
          <w:szCs w:val="28"/>
        </w:rPr>
        <w:t xml:space="preserve">яно з </w:t>
      </w:r>
      <w:r w:rsidRPr="00ED5D3E">
        <w:rPr>
          <w:rFonts w:ascii="Times New Roman" w:hAnsi="Times New Roman"/>
          <w:sz w:val="28"/>
          <w:szCs w:val="28"/>
        </w:rPr>
        <w:t>тако</w:t>
      </w:r>
      <w:r w:rsidR="00273695">
        <w:rPr>
          <w:rFonts w:ascii="Times New Roman" w:hAnsi="Times New Roman"/>
          <w:sz w:val="28"/>
          <w:szCs w:val="28"/>
        </w:rPr>
        <w:t>ю</w:t>
      </w:r>
      <w:r w:rsidRPr="00ED5D3E">
        <w:rPr>
          <w:rFonts w:ascii="Times New Roman" w:hAnsi="Times New Roman"/>
          <w:sz w:val="28"/>
          <w:szCs w:val="28"/>
        </w:rPr>
        <w:t xml:space="preserve"> у пацієнтів, що не застосовували ЛТ, чи приймали його в дозі 0,1 - 0,69 мкг/кг, але вірогідно не відрізнялася від такої у хворих </w:t>
      </w:r>
      <w:r>
        <w:rPr>
          <w:rFonts w:ascii="Times New Roman" w:hAnsi="Times New Roman"/>
          <w:sz w:val="28"/>
          <w:szCs w:val="28"/>
        </w:rPr>
        <w:t>і</w:t>
      </w:r>
      <w:r w:rsidRPr="00ED5D3E">
        <w:rPr>
          <w:rFonts w:ascii="Times New Roman" w:hAnsi="Times New Roman"/>
          <w:sz w:val="28"/>
          <w:szCs w:val="28"/>
        </w:rPr>
        <w:t>з дозою ЛТ 0,7-1,19 мкг/кг (див. табл. 7.2).</w:t>
      </w:r>
    </w:p>
    <w:p w:rsidR="00643D94" w:rsidRPr="00ED5D3E" w:rsidRDefault="00643D94" w:rsidP="003142CA">
      <w:pPr>
        <w:widowControl w:val="0"/>
        <w:spacing w:after="0" w:line="360" w:lineRule="auto"/>
        <w:jc w:val="both"/>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ab/>
        <w:t xml:space="preserve">Спостереження за хворими протягом 2 років продемонструвало, що подальше застосування </w:t>
      </w:r>
      <w:r>
        <w:rPr>
          <w:rFonts w:ascii="Times New Roman" w:hAnsi="Times New Roman"/>
          <w:bCs/>
          <w:sz w:val="28"/>
          <w:szCs w:val="28"/>
          <w:shd w:val="clear" w:color="auto" w:fill="FFFFFF"/>
          <w:lang w:eastAsia="ru-RU"/>
        </w:rPr>
        <w:t xml:space="preserve">левотироксину </w:t>
      </w:r>
      <w:r w:rsidRPr="00ED5D3E">
        <w:rPr>
          <w:rFonts w:ascii="Times New Roman" w:hAnsi="Times New Roman"/>
          <w:bCs/>
          <w:sz w:val="28"/>
          <w:szCs w:val="28"/>
          <w:shd w:val="clear" w:color="auto" w:fill="FFFFFF"/>
          <w:lang w:eastAsia="ru-RU"/>
        </w:rPr>
        <w:t xml:space="preserve">зменшує ризик </w:t>
      </w:r>
      <w:r>
        <w:rPr>
          <w:rFonts w:ascii="Times New Roman" w:hAnsi="Times New Roman"/>
          <w:bCs/>
          <w:sz w:val="28"/>
          <w:szCs w:val="28"/>
          <w:shd w:val="clear" w:color="auto" w:fill="FFFFFF"/>
          <w:lang w:eastAsia="ru-RU"/>
        </w:rPr>
        <w:t>повторної госпіталізації</w:t>
      </w:r>
      <w:r w:rsidRPr="00ED5D3E">
        <w:rPr>
          <w:rFonts w:ascii="Times New Roman" w:hAnsi="Times New Roman"/>
          <w:bCs/>
          <w:sz w:val="28"/>
          <w:szCs w:val="28"/>
          <w:shd w:val="clear" w:color="auto" w:fill="FFFFFF"/>
          <w:lang w:eastAsia="ru-RU"/>
        </w:rPr>
        <w:t xml:space="preserve"> </w:t>
      </w:r>
      <w:r>
        <w:rPr>
          <w:rFonts w:ascii="Times New Roman" w:hAnsi="Times New Roman"/>
          <w:bCs/>
          <w:sz w:val="28"/>
          <w:szCs w:val="28"/>
          <w:shd w:val="clear" w:color="auto" w:fill="FFFFFF"/>
          <w:lang w:eastAsia="ru-RU"/>
        </w:rPr>
        <w:t>до</w:t>
      </w:r>
      <w:r w:rsidRPr="00ED5D3E">
        <w:rPr>
          <w:rFonts w:ascii="Times New Roman" w:hAnsi="Times New Roman"/>
          <w:bCs/>
          <w:sz w:val="28"/>
          <w:szCs w:val="28"/>
          <w:shd w:val="clear" w:color="auto" w:fill="FFFFFF"/>
          <w:lang w:eastAsia="ru-RU"/>
        </w:rPr>
        <w:t xml:space="preserve"> кардіологічн</w:t>
      </w:r>
      <w:r>
        <w:rPr>
          <w:rFonts w:ascii="Times New Roman" w:hAnsi="Times New Roman"/>
          <w:bCs/>
          <w:sz w:val="28"/>
          <w:szCs w:val="28"/>
          <w:shd w:val="clear" w:color="auto" w:fill="FFFFFF"/>
          <w:lang w:eastAsia="ru-RU"/>
        </w:rPr>
        <w:t>ого</w:t>
      </w:r>
      <w:r w:rsidRPr="00ED5D3E">
        <w:rPr>
          <w:rFonts w:ascii="Times New Roman" w:hAnsi="Times New Roman"/>
          <w:bCs/>
          <w:sz w:val="28"/>
          <w:szCs w:val="28"/>
          <w:shd w:val="clear" w:color="auto" w:fill="FFFFFF"/>
          <w:lang w:eastAsia="ru-RU"/>
        </w:rPr>
        <w:t xml:space="preserve"> відділення (ВШ = 0,490 (0,281-0,857), р = 0,018). Виявлено тенденційне зниження ризику досягнення ККТ (на 27,9 %, р = 0,074) (табл. 7.3).</w:t>
      </w:r>
    </w:p>
    <w:p w:rsidR="009E4E60" w:rsidRDefault="009E4E60">
      <w:pPr>
        <w:spacing w:after="0" w:line="240" w:lineRule="auto"/>
        <w:rPr>
          <w:rFonts w:ascii="Times New Roman" w:hAnsi="Times New Roman"/>
          <w:sz w:val="28"/>
          <w:szCs w:val="28"/>
          <w:lang w:eastAsia="ru-RU"/>
        </w:rPr>
      </w:pPr>
      <w:r>
        <w:rPr>
          <w:rFonts w:ascii="Times New Roman" w:hAnsi="Times New Roman"/>
          <w:sz w:val="28"/>
          <w:szCs w:val="28"/>
          <w:lang w:eastAsia="ru-RU"/>
        </w:rPr>
        <w:br w:type="page"/>
      </w:r>
    </w:p>
    <w:p w:rsidR="00643D94" w:rsidRPr="00ED5D3E" w:rsidRDefault="00643D94" w:rsidP="003142CA">
      <w:pPr>
        <w:widowControl w:val="0"/>
        <w:spacing w:after="0" w:line="360" w:lineRule="auto"/>
        <w:jc w:val="right"/>
        <w:rPr>
          <w:rFonts w:ascii="Times New Roman" w:hAnsi="Times New Roman"/>
          <w:sz w:val="28"/>
          <w:szCs w:val="28"/>
          <w:lang w:eastAsia="ru-RU"/>
        </w:rPr>
      </w:pPr>
      <w:r w:rsidRPr="00ED5D3E">
        <w:rPr>
          <w:rFonts w:ascii="Times New Roman" w:hAnsi="Times New Roman"/>
          <w:sz w:val="28"/>
          <w:szCs w:val="28"/>
          <w:lang w:eastAsia="ru-RU"/>
        </w:rPr>
        <w:t>Таблиця 7.3</w:t>
      </w:r>
    </w:p>
    <w:p w:rsidR="00643D94" w:rsidRPr="00ED5D3E" w:rsidRDefault="00643D94" w:rsidP="003142CA">
      <w:pPr>
        <w:widowControl w:val="0"/>
        <w:spacing w:after="0" w:line="360" w:lineRule="auto"/>
        <w:jc w:val="center"/>
        <w:rPr>
          <w:rFonts w:ascii="Times New Roman" w:hAnsi="Times New Roman"/>
          <w:sz w:val="28"/>
          <w:szCs w:val="28"/>
          <w:lang w:eastAsia="ru-RU"/>
        </w:rPr>
      </w:pPr>
      <w:r>
        <w:rPr>
          <w:rFonts w:ascii="Times New Roman" w:hAnsi="Times New Roman"/>
          <w:sz w:val="28"/>
          <w:szCs w:val="28"/>
          <w:lang w:eastAsia="ru-RU"/>
        </w:rPr>
        <w:t xml:space="preserve">Частота несприятливого перебігу СН у групах хворих із тиреоїдною патологією </w:t>
      </w:r>
      <w:r>
        <w:rPr>
          <w:rFonts w:ascii="Times New Roman" w:hAnsi="Times New Roman"/>
          <w:sz w:val="28"/>
          <w:szCs w:val="28"/>
          <w:lang w:eastAsia="ru-RU"/>
        </w:rPr>
        <w:br/>
        <w:t xml:space="preserve">з та без застосування левотироксину </w:t>
      </w:r>
      <w:r w:rsidRPr="00ED5D3E">
        <w:rPr>
          <w:rFonts w:ascii="Times New Roman" w:hAnsi="Times New Roman"/>
          <w:sz w:val="28"/>
          <w:szCs w:val="28"/>
          <w:lang w:eastAsia="ru-RU"/>
        </w:rPr>
        <w:t>(n = 218)</w:t>
      </w:r>
    </w:p>
    <w:tbl>
      <w:tblPr>
        <w:tblW w:w="9693" w:type="dxa"/>
        <w:tblInd w:w="9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10" w:type="dxa"/>
          <w:right w:w="10" w:type="dxa"/>
        </w:tblCellMar>
        <w:tblLook w:val="0000" w:firstRow="0" w:lastRow="0" w:firstColumn="0" w:lastColumn="0" w:noHBand="0" w:noVBand="0"/>
      </w:tblPr>
      <w:tblGrid>
        <w:gridCol w:w="2420"/>
        <w:gridCol w:w="2693"/>
        <w:gridCol w:w="2694"/>
        <w:gridCol w:w="1886"/>
      </w:tblGrid>
      <w:tr w:rsidR="00643D94" w:rsidRPr="00ED5D3E" w:rsidTr="00821956">
        <w:trPr>
          <w:trHeight w:val="148"/>
        </w:trPr>
        <w:tc>
          <w:tcPr>
            <w:tcW w:w="2420" w:type="dxa"/>
            <w:vMerge w:val="restart"/>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Показник, одиниці вимірювання</w:t>
            </w:r>
          </w:p>
        </w:tc>
        <w:tc>
          <w:tcPr>
            <w:tcW w:w="5387" w:type="dxa"/>
            <w:gridSpan w:val="2"/>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Терапія</w:t>
            </w:r>
          </w:p>
        </w:tc>
        <w:tc>
          <w:tcPr>
            <w:tcW w:w="1886" w:type="dxa"/>
            <w:vMerge w:val="restart"/>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sym w:font="Symbol" w:char="F063"/>
            </w:r>
            <w:r w:rsidRPr="00ED5D3E">
              <w:rPr>
                <w:rFonts w:ascii="Times New Roman" w:hAnsi="Times New Roman"/>
                <w:bCs/>
                <w:sz w:val="28"/>
                <w:szCs w:val="28"/>
                <w:shd w:val="clear" w:color="auto" w:fill="FFFFFF"/>
                <w:vertAlign w:val="superscript"/>
                <w:lang w:eastAsia="ru-RU"/>
              </w:rPr>
              <w:t>2</w:t>
            </w:r>
            <w:r w:rsidRPr="00ED5D3E">
              <w:rPr>
                <w:rFonts w:ascii="Times New Roman" w:hAnsi="Times New Roman"/>
                <w:bCs/>
                <w:sz w:val="28"/>
                <w:szCs w:val="28"/>
                <w:shd w:val="clear" w:color="auto" w:fill="FFFFFF"/>
                <w:lang w:eastAsia="ru-RU"/>
              </w:rPr>
              <w:t>; p</w:t>
            </w:r>
          </w:p>
        </w:tc>
      </w:tr>
      <w:tr w:rsidR="00643D94" w:rsidRPr="00ED5D3E" w:rsidTr="00821956">
        <w:trPr>
          <w:trHeight w:val="148"/>
        </w:trPr>
        <w:tc>
          <w:tcPr>
            <w:tcW w:w="2420" w:type="dxa"/>
            <w:vMerge/>
            <w:tcMar>
              <w:left w:w="108" w:type="dxa"/>
              <w:right w:w="108" w:type="dxa"/>
            </w:tcMar>
            <w:vAlign w:val="center"/>
          </w:tcPr>
          <w:p w:rsidR="00643D94" w:rsidRPr="00ED5D3E" w:rsidRDefault="00643D94" w:rsidP="003142CA">
            <w:pPr>
              <w:widowControl w:val="0"/>
              <w:spacing w:after="0" w:line="360" w:lineRule="auto"/>
              <w:ind w:right="-58" w:firstLine="709"/>
              <w:jc w:val="both"/>
              <w:rPr>
                <w:rFonts w:ascii="Times New Roman" w:hAnsi="Times New Roman"/>
                <w:bCs/>
                <w:sz w:val="28"/>
                <w:szCs w:val="28"/>
                <w:shd w:val="clear" w:color="auto" w:fill="FFFFFF"/>
                <w:lang w:eastAsia="ru-RU"/>
              </w:rPr>
            </w:pPr>
          </w:p>
        </w:tc>
        <w:tc>
          <w:tcPr>
            <w:tcW w:w="2693" w:type="dxa"/>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з ЛТ (n = 109)</w:t>
            </w:r>
          </w:p>
        </w:tc>
        <w:tc>
          <w:tcPr>
            <w:tcW w:w="2694" w:type="dxa"/>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без ЛТ (n = 109)</w:t>
            </w:r>
          </w:p>
        </w:tc>
        <w:tc>
          <w:tcPr>
            <w:tcW w:w="1886" w:type="dxa"/>
            <w:vMerge/>
            <w:tcMar>
              <w:left w:w="108" w:type="dxa"/>
              <w:right w:w="108" w:type="dxa"/>
            </w:tcMar>
            <w:vAlign w:val="center"/>
          </w:tcPr>
          <w:p w:rsidR="00643D94" w:rsidRPr="00ED5D3E" w:rsidRDefault="00643D94" w:rsidP="003142CA">
            <w:pPr>
              <w:widowControl w:val="0"/>
              <w:spacing w:after="0" w:line="360" w:lineRule="auto"/>
              <w:ind w:right="-58" w:firstLine="709"/>
              <w:jc w:val="center"/>
              <w:rPr>
                <w:rFonts w:ascii="Times New Roman" w:hAnsi="Times New Roman"/>
                <w:bCs/>
                <w:sz w:val="28"/>
                <w:szCs w:val="28"/>
                <w:shd w:val="clear" w:color="auto" w:fill="FFFFFF"/>
                <w:lang w:eastAsia="ru-RU"/>
              </w:rPr>
            </w:pPr>
          </w:p>
        </w:tc>
      </w:tr>
      <w:tr w:rsidR="00643D94" w:rsidRPr="00ED5D3E" w:rsidTr="00821956">
        <w:trPr>
          <w:trHeight w:val="148"/>
        </w:trPr>
        <w:tc>
          <w:tcPr>
            <w:tcW w:w="2420" w:type="dxa"/>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ПГ, n (%)</w:t>
            </w:r>
          </w:p>
        </w:tc>
        <w:tc>
          <w:tcPr>
            <w:tcW w:w="2693" w:type="dxa"/>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32 (29,4)</w:t>
            </w:r>
          </w:p>
        </w:tc>
        <w:tc>
          <w:tcPr>
            <w:tcW w:w="2694" w:type="dxa"/>
            <w:tcMar>
              <w:left w:w="108" w:type="dxa"/>
              <w:right w:w="108" w:type="dxa"/>
            </w:tcMar>
            <w:vAlign w:val="center"/>
          </w:tcPr>
          <w:p w:rsidR="00643D94" w:rsidRPr="00ED5D3E" w:rsidRDefault="00643D94" w:rsidP="003142CA">
            <w:pPr>
              <w:widowControl w:val="0"/>
              <w:spacing w:after="0" w:line="360" w:lineRule="auto"/>
              <w:ind w:right="-58" w:firstLine="29"/>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50 (45,9)</w:t>
            </w:r>
          </w:p>
        </w:tc>
        <w:tc>
          <w:tcPr>
            <w:tcW w:w="1886" w:type="dxa"/>
            <w:tcMar>
              <w:left w:w="108" w:type="dxa"/>
              <w:right w:w="108" w:type="dxa"/>
            </w:tcMar>
            <w:vAlign w:val="bottom"/>
          </w:tcPr>
          <w:p w:rsidR="00643D94" w:rsidRPr="00ED5D3E" w:rsidRDefault="00643D94" w:rsidP="003142CA">
            <w:pPr>
              <w:widowControl w:val="0"/>
              <w:spacing w:after="0" w:line="360" w:lineRule="auto"/>
              <w:ind w:right="-58" w:firstLine="37"/>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6,334; 0,012</w:t>
            </w:r>
          </w:p>
        </w:tc>
      </w:tr>
      <w:tr w:rsidR="00643D94" w:rsidRPr="00ED5D3E" w:rsidTr="00821956">
        <w:trPr>
          <w:trHeight w:val="148"/>
        </w:trPr>
        <w:tc>
          <w:tcPr>
            <w:tcW w:w="2420" w:type="dxa"/>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Смерть, n (%)</w:t>
            </w:r>
          </w:p>
        </w:tc>
        <w:tc>
          <w:tcPr>
            <w:tcW w:w="2693" w:type="dxa"/>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9 (8,3)</w:t>
            </w:r>
          </w:p>
        </w:tc>
        <w:tc>
          <w:tcPr>
            <w:tcW w:w="2694" w:type="dxa"/>
            <w:tcMar>
              <w:left w:w="108" w:type="dxa"/>
              <w:right w:w="108" w:type="dxa"/>
            </w:tcMar>
            <w:vAlign w:val="center"/>
          </w:tcPr>
          <w:p w:rsidR="00643D94" w:rsidRPr="00ED5D3E" w:rsidRDefault="00643D94" w:rsidP="003142CA">
            <w:pPr>
              <w:widowControl w:val="0"/>
              <w:spacing w:after="0" w:line="360" w:lineRule="auto"/>
              <w:ind w:right="-58" w:firstLine="29"/>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6 (5,5)</w:t>
            </w:r>
          </w:p>
        </w:tc>
        <w:tc>
          <w:tcPr>
            <w:tcW w:w="1886" w:type="dxa"/>
            <w:tcMar>
              <w:left w:w="108" w:type="dxa"/>
              <w:right w:w="108" w:type="dxa"/>
            </w:tcMar>
            <w:vAlign w:val="bottom"/>
          </w:tcPr>
          <w:p w:rsidR="00643D94" w:rsidRPr="00ED5D3E" w:rsidRDefault="00643D94" w:rsidP="003142CA">
            <w:pPr>
              <w:widowControl w:val="0"/>
              <w:spacing w:after="0" w:line="360" w:lineRule="auto"/>
              <w:ind w:right="-58" w:firstLine="37"/>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0,644; &gt; 0,05</w:t>
            </w:r>
          </w:p>
        </w:tc>
      </w:tr>
      <w:tr w:rsidR="00643D94" w:rsidRPr="00ED5D3E" w:rsidTr="00821956">
        <w:trPr>
          <w:trHeight w:val="148"/>
        </w:trPr>
        <w:tc>
          <w:tcPr>
            <w:tcW w:w="2420" w:type="dxa"/>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ККТ, n (%)</w:t>
            </w:r>
          </w:p>
        </w:tc>
        <w:tc>
          <w:tcPr>
            <w:tcW w:w="2693" w:type="dxa"/>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39 (35,8)</w:t>
            </w:r>
          </w:p>
        </w:tc>
        <w:tc>
          <w:tcPr>
            <w:tcW w:w="2694" w:type="dxa"/>
            <w:tcMar>
              <w:left w:w="108" w:type="dxa"/>
              <w:right w:w="108" w:type="dxa"/>
            </w:tcMar>
            <w:vAlign w:val="center"/>
          </w:tcPr>
          <w:p w:rsidR="00643D94" w:rsidRPr="00ED5D3E" w:rsidRDefault="00643D94" w:rsidP="003142CA">
            <w:pPr>
              <w:widowControl w:val="0"/>
              <w:spacing w:after="0" w:line="360" w:lineRule="auto"/>
              <w:ind w:right="-58" w:firstLine="29"/>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52 (47,7)</w:t>
            </w:r>
          </w:p>
        </w:tc>
        <w:tc>
          <w:tcPr>
            <w:tcW w:w="1886" w:type="dxa"/>
            <w:tcMar>
              <w:left w:w="108" w:type="dxa"/>
              <w:right w:w="108" w:type="dxa"/>
            </w:tcMar>
            <w:vAlign w:val="bottom"/>
          </w:tcPr>
          <w:p w:rsidR="00643D94" w:rsidRPr="00ED5D3E" w:rsidRDefault="00643D94" w:rsidP="003142CA">
            <w:pPr>
              <w:widowControl w:val="0"/>
              <w:spacing w:after="0" w:line="360" w:lineRule="auto"/>
              <w:ind w:right="-58" w:firstLine="37"/>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3,188; 0,074</w:t>
            </w:r>
          </w:p>
        </w:tc>
      </w:tr>
    </w:tbl>
    <w:p w:rsidR="00643D94" w:rsidRPr="00ED5D3E" w:rsidRDefault="00643D94" w:rsidP="003142CA">
      <w:pPr>
        <w:widowControl w:val="0"/>
        <w:spacing w:after="0" w:line="360" w:lineRule="auto"/>
        <w:ind w:firstLine="709"/>
        <w:jc w:val="both"/>
        <w:rPr>
          <w:rFonts w:ascii="Times New Roman" w:hAnsi="Times New Roman"/>
          <w:sz w:val="28"/>
          <w:szCs w:val="28"/>
          <w:lang w:eastAsia="ru-RU"/>
        </w:rPr>
      </w:pPr>
    </w:p>
    <w:p w:rsidR="00643D94" w:rsidRPr="00030C97" w:rsidRDefault="00643D94" w:rsidP="003142CA">
      <w:pPr>
        <w:widowControl w:val="0"/>
        <w:spacing w:after="0" w:line="360" w:lineRule="auto"/>
        <w:ind w:firstLine="709"/>
        <w:jc w:val="both"/>
        <w:rPr>
          <w:rFonts w:ascii="Times New Roman" w:hAnsi="Times New Roman"/>
          <w:sz w:val="28"/>
          <w:szCs w:val="28"/>
        </w:rPr>
      </w:pPr>
      <w:r w:rsidRPr="00030C97">
        <w:rPr>
          <w:rFonts w:ascii="Times New Roman" w:hAnsi="Times New Roman"/>
          <w:sz w:val="28"/>
          <w:szCs w:val="28"/>
          <w:lang w:eastAsia="ru-RU"/>
        </w:rPr>
        <w:t xml:space="preserve">Під час проведення ROC-аналізу встановлено, що ризик повторної госпіталізації хворих із серцевою недостатністю, зменшується при застосуванні левотироксину в дозі &gt; 0,53 мкг/кг </w:t>
      </w:r>
      <w:r w:rsidRPr="00030C97">
        <w:rPr>
          <w:rFonts w:ascii="Times New Roman" w:hAnsi="Times New Roman"/>
          <w:sz w:val="28"/>
          <w:szCs w:val="28"/>
        </w:rPr>
        <w:t xml:space="preserve">(чутливість – 69,25 %, специфічність – 74,42 %, р = 0,029) </w:t>
      </w:r>
      <w:r w:rsidRPr="00030C97">
        <w:rPr>
          <w:rFonts w:ascii="Times New Roman" w:hAnsi="Times New Roman"/>
          <w:sz w:val="28"/>
          <w:szCs w:val="28"/>
          <w:lang w:eastAsia="ru-RU"/>
        </w:rPr>
        <w:t>(табл. 7.4)</w:t>
      </w:r>
      <w:r w:rsidRPr="00030C97">
        <w:rPr>
          <w:rFonts w:ascii="Times New Roman" w:hAnsi="Times New Roman"/>
          <w:sz w:val="28"/>
          <w:szCs w:val="28"/>
        </w:rPr>
        <w:t xml:space="preserve">. </w:t>
      </w:r>
    </w:p>
    <w:p w:rsidR="00C056F9" w:rsidRDefault="00C056F9" w:rsidP="003142CA">
      <w:pPr>
        <w:widowControl w:val="0"/>
        <w:autoSpaceDE w:val="0"/>
        <w:autoSpaceDN w:val="0"/>
        <w:adjustRightInd w:val="0"/>
        <w:spacing w:after="0" w:line="360" w:lineRule="auto"/>
        <w:jc w:val="right"/>
        <w:rPr>
          <w:rFonts w:ascii="Times New Roman" w:hAnsi="Times New Roman"/>
          <w:iCs/>
          <w:sz w:val="28"/>
          <w:szCs w:val="28"/>
          <w:lang w:eastAsia="uk-UA"/>
        </w:rPr>
      </w:pPr>
    </w:p>
    <w:p w:rsidR="00643D94" w:rsidRPr="00030C97" w:rsidRDefault="00643D94" w:rsidP="003142CA">
      <w:pPr>
        <w:widowControl w:val="0"/>
        <w:autoSpaceDE w:val="0"/>
        <w:autoSpaceDN w:val="0"/>
        <w:adjustRightInd w:val="0"/>
        <w:spacing w:after="0" w:line="360" w:lineRule="auto"/>
        <w:jc w:val="right"/>
        <w:rPr>
          <w:rFonts w:ascii="Times New Roman" w:hAnsi="Times New Roman"/>
          <w:iCs/>
          <w:sz w:val="28"/>
          <w:szCs w:val="28"/>
          <w:lang w:eastAsia="uk-UA"/>
        </w:rPr>
      </w:pPr>
      <w:r w:rsidRPr="00030C97">
        <w:rPr>
          <w:rFonts w:ascii="Times New Roman" w:hAnsi="Times New Roman"/>
          <w:iCs/>
          <w:sz w:val="28"/>
          <w:szCs w:val="28"/>
          <w:lang w:eastAsia="uk-UA"/>
        </w:rPr>
        <w:t>Таблиця 7.4</w:t>
      </w:r>
    </w:p>
    <w:p w:rsidR="00643D94" w:rsidRPr="00030C97" w:rsidRDefault="00643D94" w:rsidP="003142CA">
      <w:pPr>
        <w:widowControl w:val="0"/>
        <w:autoSpaceDE w:val="0"/>
        <w:autoSpaceDN w:val="0"/>
        <w:adjustRightInd w:val="0"/>
        <w:spacing w:after="0" w:line="360" w:lineRule="auto"/>
        <w:jc w:val="center"/>
        <w:rPr>
          <w:rFonts w:ascii="Times New Roman" w:hAnsi="Times New Roman"/>
          <w:bCs/>
          <w:sz w:val="28"/>
          <w:szCs w:val="28"/>
          <w:lang w:eastAsia="uk-UA"/>
        </w:rPr>
      </w:pPr>
      <w:r w:rsidRPr="00030C97">
        <w:rPr>
          <w:rFonts w:ascii="Times New Roman" w:hAnsi="Times New Roman"/>
          <w:iCs/>
          <w:sz w:val="28"/>
          <w:szCs w:val="28"/>
          <w:lang w:eastAsia="uk-UA"/>
        </w:rPr>
        <w:t xml:space="preserve">Ризик повторної госпіталізації хворих із СН та доза левотироксину </w:t>
      </w:r>
      <w:r w:rsidRPr="00030C97">
        <w:rPr>
          <w:rFonts w:ascii="Times New Roman" w:hAnsi="Times New Roman"/>
          <w:bCs/>
          <w:sz w:val="28"/>
          <w:szCs w:val="28"/>
          <w:lang w:eastAsia="uk-UA"/>
        </w:rPr>
        <w:t>(ROC-аналіз)</w:t>
      </w:r>
    </w:p>
    <w:tbl>
      <w:tblPr>
        <w:tblW w:w="9701" w:type="dxa"/>
        <w:tblInd w:w="12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0A0" w:firstRow="1" w:lastRow="0" w:firstColumn="1" w:lastColumn="0" w:noHBand="0" w:noVBand="0"/>
      </w:tblPr>
      <w:tblGrid>
        <w:gridCol w:w="1484"/>
        <w:gridCol w:w="1498"/>
        <w:gridCol w:w="1257"/>
        <w:gridCol w:w="1625"/>
        <w:gridCol w:w="1493"/>
        <w:gridCol w:w="1418"/>
        <w:gridCol w:w="926"/>
      </w:tblGrid>
      <w:tr w:rsidR="00643D94" w:rsidRPr="00030C97" w:rsidTr="00821956">
        <w:trPr>
          <w:trHeight w:val="876"/>
        </w:trPr>
        <w:tc>
          <w:tcPr>
            <w:tcW w:w="1484" w:type="dxa"/>
            <w:vAlign w:val="center"/>
          </w:tcPr>
          <w:p w:rsidR="00643D94" w:rsidRPr="00030C97" w:rsidRDefault="00643D94" w:rsidP="003142CA">
            <w:pPr>
              <w:widowControl w:val="0"/>
              <w:spacing w:after="0" w:line="360" w:lineRule="auto"/>
              <w:ind w:right="-58"/>
              <w:jc w:val="center"/>
              <w:rPr>
                <w:rFonts w:ascii="Times New Roman" w:hAnsi="Times New Roman"/>
                <w:sz w:val="28"/>
                <w:szCs w:val="28"/>
                <w:lang w:eastAsia="ru-RU"/>
              </w:rPr>
            </w:pPr>
            <w:r w:rsidRPr="00030C97">
              <w:rPr>
                <w:rFonts w:ascii="Times New Roman" w:hAnsi="Times New Roman"/>
                <w:sz w:val="28"/>
                <w:szCs w:val="28"/>
              </w:rPr>
              <w:t>Показник, одиниц</w:t>
            </w:r>
            <w:r w:rsidRPr="00030C97">
              <w:rPr>
                <w:rFonts w:ascii="Times New Roman" w:hAnsi="Times New Roman"/>
                <w:sz w:val="28"/>
                <w:szCs w:val="28"/>
                <w:lang w:eastAsia="ru-RU"/>
              </w:rPr>
              <w:t>і</w:t>
            </w:r>
            <w:r w:rsidRPr="00030C97">
              <w:rPr>
                <w:rFonts w:ascii="Times New Roman" w:hAnsi="Times New Roman"/>
                <w:sz w:val="28"/>
                <w:szCs w:val="28"/>
              </w:rPr>
              <w:t xml:space="preserve"> вим</w:t>
            </w:r>
            <w:r w:rsidRPr="00030C97">
              <w:rPr>
                <w:rFonts w:ascii="Times New Roman" w:hAnsi="Times New Roman"/>
                <w:sz w:val="28"/>
                <w:szCs w:val="28"/>
                <w:lang w:eastAsia="ru-RU"/>
              </w:rPr>
              <w:t>і</w:t>
            </w:r>
            <w:r w:rsidRPr="00030C97">
              <w:rPr>
                <w:rFonts w:ascii="Times New Roman" w:hAnsi="Times New Roman"/>
                <w:sz w:val="28"/>
                <w:szCs w:val="28"/>
              </w:rPr>
              <w:t>рю</w:t>
            </w:r>
            <w:r w:rsidRPr="00030C97">
              <w:rPr>
                <w:rFonts w:ascii="Times New Roman" w:hAnsi="Times New Roman"/>
                <w:sz w:val="28"/>
                <w:szCs w:val="28"/>
                <w:lang w:val="en-US"/>
              </w:rPr>
              <w:t>-</w:t>
            </w:r>
            <w:r w:rsidRPr="00030C97">
              <w:rPr>
                <w:rFonts w:ascii="Times New Roman" w:hAnsi="Times New Roman"/>
                <w:sz w:val="28"/>
                <w:szCs w:val="28"/>
              </w:rPr>
              <w:t>вання</w:t>
            </w:r>
          </w:p>
        </w:tc>
        <w:tc>
          <w:tcPr>
            <w:tcW w:w="1498" w:type="dxa"/>
            <w:vAlign w:val="center"/>
          </w:tcPr>
          <w:p w:rsidR="00643D94" w:rsidRPr="00030C97" w:rsidRDefault="00643D94" w:rsidP="003142CA">
            <w:pPr>
              <w:widowControl w:val="0"/>
              <w:autoSpaceDE w:val="0"/>
              <w:autoSpaceDN w:val="0"/>
              <w:adjustRightInd w:val="0"/>
              <w:spacing w:after="0" w:line="360" w:lineRule="auto"/>
              <w:jc w:val="center"/>
              <w:rPr>
                <w:rFonts w:ascii="Times New Roman" w:hAnsi="Times New Roman"/>
                <w:sz w:val="28"/>
                <w:szCs w:val="28"/>
                <w:lang w:eastAsia="uk-UA"/>
              </w:rPr>
            </w:pPr>
            <w:r w:rsidRPr="00030C97">
              <w:rPr>
                <w:rFonts w:ascii="Times New Roman" w:hAnsi="Times New Roman"/>
                <w:sz w:val="28"/>
                <w:szCs w:val="28"/>
                <w:lang w:eastAsia="uk-UA"/>
              </w:rPr>
              <w:t>Точка розподілу  (cut-off value)</w:t>
            </w:r>
          </w:p>
        </w:tc>
        <w:tc>
          <w:tcPr>
            <w:tcW w:w="1257" w:type="dxa"/>
            <w:vAlign w:val="center"/>
          </w:tcPr>
          <w:p w:rsidR="00643D94" w:rsidRPr="00030C97"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030C97">
              <w:rPr>
                <w:rFonts w:ascii="Times New Roman" w:hAnsi="Times New Roman"/>
                <w:sz w:val="28"/>
                <w:szCs w:val="28"/>
              </w:rPr>
              <w:t>Площа під кривою (AUC)</w:t>
            </w:r>
          </w:p>
        </w:tc>
        <w:tc>
          <w:tcPr>
            <w:tcW w:w="1625" w:type="dxa"/>
            <w:vAlign w:val="center"/>
          </w:tcPr>
          <w:p w:rsidR="00643D94" w:rsidRPr="00030C97"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030C97">
              <w:rPr>
                <w:rFonts w:ascii="Times New Roman" w:hAnsi="Times New Roman"/>
                <w:sz w:val="28"/>
                <w:szCs w:val="28"/>
                <w:lang w:eastAsia="uk-UA"/>
              </w:rPr>
              <w:t>95 % ДІ</w:t>
            </w:r>
          </w:p>
        </w:tc>
        <w:tc>
          <w:tcPr>
            <w:tcW w:w="1493" w:type="dxa"/>
            <w:vAlign w:val="center"/>
          </w:tcPr>
          <w:p w:rsidR="00643D94" w:rsidRPr="00030C97"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030C97">
              <w:rPr>
                <w:rFonts w:ascii="Times New Roman" w:hAnsi="Times New Roman"/>
                <w:sz w:val="28"/>
                <w:szCs w:val="28"/>
              </w:rPr>
              <w:t>Чутли</w:t>
            </w:r>
            <w:r w:rsidRPr="00030C97">
              <w:rPr>
                <w:rFonts w:ascii="Times New Roman" w:hAnsi="Times New Roman"/>
                <w:sz w:val="28"/>
                <w:szCs w:val="28"/>
                <w:lang w:val="en-US"/>
              </w:rPr>
              <w:t>-</w:t>
            </w:r>
            <w:r w:rsidRPr="00030C97">
              <w:rPr>
                <w:rFonts w:ascii="Times New Roman" w:hAnsi="Times New Roman"/>
                <w:sz w:val="28"/>
                <w:szCs w:val="28"/>
              </w:rPr>
              <w:t>вість, %</w:t>
            </w:r>
          </w:p>
        </w:tc>
        <w:tc>
          <w:tcPr>
            <w:tcW w:w="1418" w:type="dxa"/>
            <w:vAlign w:val="center"/>
          </w:tcPr>
          <w:p w:rsidR="00643D94" w:rsidRPr="00030C97"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030C97">
              <w:rPr>
                <w:rFonts w:ascii="Times New Roman" w:hAnsi="Times New Roman"/>
                <w:sz w:val="28"/>
                <w:szCs w:val="28"/>
                <w:lang w:eastAsia="uk-UA"/>
              </w:rPr>
              <w:t>Специ</w:t>
            </w:r>
            <w:r w:rsidR="00821956">
              <w:rPr>
                <w:rFonts w:ascii="Times New Roman" w:hAnsi="Times New Roman"/>
                <w:sz w:val="28"/>
                <w:szCs w:val="28"/>
                <w:lang w:eastAsia="uk-UA"/>
              </w:rPr>
              <w:t>-фіч</w:t>
            </w:r>
            <w:r w:rsidRPr="00030C97">
              <w:rPr>
                <w:rFonts w:ascii="Times New Roman" w:hAnsi="Times New Roman"/>
                <w:sz w:val="28"/>
                <w:szCs w:val="28"/>
                <w:lang w:eastAsia="uk-UA"/>
              </w:rPr>
              <w:t>ність, %</w:t>
            </w:r>
          </w:p>
        </w:tc>
        <w:tc>
          <w:tcPr>
            <w:tcW w:w="926" w:type="dxa"/>
            <w:vAlign w:val="center"/>
          </w:tcPr>
          <w:p w:rsidR="00643D94" w:rsidRPr="00030C97" w:rsidRDefault="00643D94" w:rsidP="003142CA">
            <w:pPr>
              <w:widowControl w:val="0"/>
              <w:autoSpaceDE w:val="0"/>
              <w:autoSpaceDN w:val="0"/>
              <w:adjustRightInd w:val="0"/>
              <w:spacing w:after="0" w:line="360" w:lineRule="auto"/>
              <w:jc w:val="center"/>
              <w:rPr>
                <w:rFonts w:ascii="Times New Roman" w:hAnsi="Times New Roman"/>
                <w:sz w:val="28"/>
                <w:szCs w:val="28"/>
              </w:rPr>
            </w:pPr>
            <w:r w:rsidRPr="00030C97">
              <w:rPr>
                <w:rFonts w:ascii="Times New Roman" w:hAnsi="Times New Roman"/>
                <w:sz w:val="28"/>
                <w:szCs w:val="28"/>
                <w:lang w:eastAsia="uk-UA"/>
              </w:rPr>
              <w:t>p</w:t>
            </w:r>
          </w:p>
        </w:tc>
      </w:tr>
      <w:tr w:rsidR="00643D94" w:rsidRPr="00030C97" w:rsidTr="00821956">
        <w:trPr>
          <w:trHeight w:val="477"/>
        </w:trPr>
        <w:tc>
          <w:tcPr>
            <w:tcW w:w="1484" w:type="dxa"/>
          </w:tcPr>
          <w:p w:rsidR="00643D94" w:rsidRPr="00030C97" w:rsidRDefault="00643D94" w:rsidP="003142CA">
            <w:pPr>
              <w:widowControl w:val="0"/>
              <w:spacing w:after="0" w:line="360" w:lineRule="auto"/>
              <w:jc w:val="center"/>
              <w:rPr>
                <w:rFonts w:ascii="Times New Roman" w:hAnsi="Times New Roman"/>
                <w:sz w:val="28"/>
                <w:szCs w:val="28"/>
                <w:lang w:eastAsia="ru-RU"/>
              </w:rPr>
            </w:pPr>
            <w:r w:rsidRPr="00030C97">
              <w:rPr>
                <w:rFonts w:ascii="Times New Roman" w:hAnsi="Times New Roman"/>
                <w:sz w:val="28"/>
                <w:szCs w:val="28"/>
                <w:lang w:eastAsia="ru-RU"/>
              </w:rPr>
              <w:t>Доза ЛT, мкг/кг</w:t>
            </w:r>
          </w:p>
        </w:tc>
        <w:tc>
          <w:tcPr>
            <w:tcW w:w="1498" w:type="dxa"/>
            <w:vAlign w:val="center"/>
          </w:tcPr>
          <w:p w:rsidR="00643D94" w:rsidRPr="00030C97" w:rsidRDefault="00643D94" w:rsidP="00CB3844">
            <w:pPr>
              <w:widowControl w:val="0"/>
              <w:spacing w:after="0" w:line="360" w:lineRule="auto"/>
              <w:jc w:val="center"/>
              <w:rPr>
                <w:rFonts w:ascii="Times New Roman" w:hAnsi="Times New Roman"/>
                <w:sz w:val="28"/>
                <w:szCs w:val="28"/>
              </w:rPr>
            </w:pPr>
            <w:r w:rsidRPr="00030C97">
              <w:rPr>
                <w:rFonts w:ascii="Times New Roman" w:hAnsi="Times New Roman"/>
                <w:sz w:val="28"/>
                <w:szCs w:val="28"/>
              </w:rPr>
              <w:t>&gt; 0,53</w:t>
            </w:r>
          </w:p>
        </w:tc>
        <w:tc>
          <w:tcPr>
            <w:tcW w:w="1257" w:type="dxa"/>
            <w:vAlign w:val="center"/>
          </w:tcPr>
          <w:p w:rsidR="00643D94" w:rsidRPr="00030C97" w:rsidRDefault="00643D94" w:rsidP="00CB3844">
            <w:pPr>
              <w:widowControl w:val="0"/>
              <w:spacing w:after="0" w:line="360" w:lineRule="auto"/>
              <w:jc w:val="center"/>
              <w:rPr>
                <w:rFonts w:ascii="Times New Roman" w:hAnsi="Times New Roman"/>
                <w:sz w:val="28"/>
                <w:szCs w:val="28"/>
              </w:rPr>
            </w:pPr>
            <w:r w:rsidRPr="00030C97">
              <w:rPr>
                <w:rFonts w:ascii="Times New Roman" w:hAnsi="Times New Roman"/>
                <w:sz w:val="28"/>
                <w:szCs w:val="28"/>
              </w:rPr>
              <w:t>0,632</w:t>
            </w:r>
          </w:p>
        </w:tc>
        <w:tc>
          <w:tcPr>
            <w:tcW w:w="1625" w:type="dxa"/>
            <w:vAlign w:val="center"/>
          </w:tcPr>
          <w:p w:rsidR="00643D94" w:rsidRPr="00030C97" w:rsidRDefault="00643D94" w:rsidP="00CB3844">
            <w:pPr>
              <w:widowControl w:val="0"/>
              <w:spacing w:after="0" w:line="360" w:lineRule="auto"/>
              <w:jc w:val="center"/>
              <w:rPr>
                <w:rFonts w:ascii="Times New Roman" w:hAnsi="Times New Roman"/>
                <w:sz w:val="28"/>
                <w:szCs w:val="28"/>
              </w:rPr>
            </w:pPr>
            <w:r w:rsidRPr="00030C97">
              <w:rPr>
                <w:rFonts w:ascii="Times New Roman" w:hAnsi="Times New Roman"/>
                <w:sz w:val="28"/>
                <w:szCs w:val="28"/>
              </w:rPr>
              <w:t>0,591-0,765</w:t>
            </w:r>
          </w:p>
        </w:tc>
        <w:tc>
          <w:tcPr>
            <w:tcW w:w="1493" w:type="dxa"/>
            <w:vAlign w:val="center"/>
          </w:tcPr>
          <w:p w:rsidR="00643D94" w:rsidRPr="00030C97" w:rsidRDefault="00643D94" w:rsidP="00CB3844">
            <w:pPr>
              <w:widowControl w:val="0"/>
              <w:spacing w:after="0" w:line="360" w:lineRule="auto"/>
              <w:jc w:val="center"/>
              <w:rPr>
                <w:rFonts w:ascii="Times New Roman" w:hAnsi="Times New Roman"/>
                <w:sz w:val="28"/>
                <w:szCs w:val="28"/>
              </w:rPr>
            </w:pPr>
            <w:r w:rsidRPr="00030C97">
              <w:rPr>
                <w:rFonts w:ascii="Times New Roman" w:hAnsi="Times New Roman"/>
                <w:sz w:val="28"/>
                <w:szCs w:val="28"/>
              </w:rPr>
              <w:t>69,25</w:t>
            </w:r>
          </w:p>
        </w:tc>
        <w:tc>
          <w:tcPr>
            <w:tcW w:w="1418" w:type="dxa"/>
            <w:vAlign w:val="center"/>
          </w:tcPr>
          <w:p w:rsidR="00643D94" w:rsidRPr="00030C97" w:rsidRDefault="00643D94" w:rsidP="00CB3844">
            <w:pPr>
              <w:widowControl w:val="0"/>
              <w:spacing w:after="0" w:line="360" w:lineRule="auto"/>
              <w:jc w:val="center"/>
              <w:rPr>
                <w:rFonts w:ascii="Times New Roman" w:hAnsi="Times New Roman"/>
                <w:sz w:val="28"/>
                <w:szCs w:val="28"/>
              </w:rPr>
            </w:pPr>
            <w:r w:rsidRPr="00030C97">
              <w:rPr>
                <w:rFonts w:ascii="Times New Roman" w:hAnsi="Times New Roman"/>
                <w:sz w:val="28"/>
                <w:szCs w:val="28"/>
              </w:rPr>
              <w:t>74,42</w:t>
            </w:r>
          </w:p>
        </w:tc>
        <w:tc>
          <w:tcPr>
            <w:tcW w:w="926" w:type="dxa"/>
            <w:vAlign w:val="center"/>
          </w:tcPr>
          <w:p w:rsidR="00643D94" w:rsidRPr="00030C97" w:rsidRDefault="00643D94" w:rsidP="00CB3844">
            <w:pPr>
              <w:widowControl w:val="0"/>
              <w:spacing w:after="0" w:line="360" w:lineRule="auto"/>
              <w:jc w:val="center"/>
              <w:rPr>
                <w:rFonts w:ascii="Times New Roman" w:hAnsi="Times New Roman"/>
                <w:sz w:val="28"/>
                <w:szCs w:val="28"/>
              </w:rPr>
            </w:pPr>
            <w:r w:rsidRPr="00030C97">
              <w:rPr>
                <w:rFonts w:ascii="Times New Roman" w:hAnsi="Times New Roman"/>
                <w:sz w:val="28"/>
                <w:szCs w:val="28"/>
              </w:rPr>
              <w:t>0,029</w:t>
            </w:r>
          </w:p>
        </w:tc>
      </w:tr>
    </w:tbl>
    <w:p w:rsidR="00643D94" w:rsidRPr="00030C97" w:rsidRDefault="00643D94" w:rsidP="003142CA">
      <w:pPr>
        <w:widowControl w:val="0"/>
        <w:spacing w:after="0" w:line="360" w:lineRule="auto"/>
        <w:jc w:val="both"/>
        <w:rPr>
          <w:rFonts w:ascii="Times New Roman" w:hAnsi="Times New Roman"/>
          <w:sz w:val="28"/>
          <w:szCs w:val="28"/>
          <w:lang w:eastAsia="ru-RU"/>
        </w:rPr>
      </w:pPr>
      <w:r w:rsidRPr="00030C97">
        <w:rPr>
          <w:rFonts w:ascii="Times New Roman" w:hAnsi="Times New Roman"/>
          <w:sz w:val="28"/>
          <w:szCs w:val="28"/>
          <w:lang w:eastAsia="ru-RU"/>
        </w:rPr>
        <w:tab/>
      </w:r>
    </w:p>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ab/>
      </w:r>
      <w:r>
        <w:rPr>
          <w:rFonts w:ascii="Times New Roman" w:hAnsi="Times New Roman"/>
          <w:sz w:val="28"/>
          <w:szCs w:val="28"/>
          <w:lang w:eastAsia="ru-RU"/>
        </w:rPr>
        <w:t>Далі хворих із серцевою недостатністю</w:t>
      </w:r>
      <w:r w:rsidRPr="00ED5D3E">
        <w:rPr>
          <w:rFonts w:ascii="Times New Roman" w:hAnsi="Times New Roman"/>
          <w:sz w:val="28"/>
          <w:szCs w:val="28"/>
          <w:lang w:eastAsia="ru-RU"/>
        </w:rPr>
        <w:t xml:space="preserve"> з </w:t>
      </w:r>
      <w:r>
        <w:rPr>
          <w:rFonts w:ascii="Times New Roman" w:hAnsi="Times New Roman"/>
          <w:sz w:val="28"/>
          <w:szCs w:val="28"/>
          <w:lang w:eastAsia="ru-RU"/>
        </w:rPr>
        <w:t>тиреоїдною патологією</w:t>
      </w:r>
      <w:r w:rsidRPr="00ED5D3E">
        <w:rPr>
          <w:rFonts w:ascii="Times New Roman" w:hAnsi="Times New Roman"/>
          <w:sz w:val="28"/>
          <w:szCs w:val="28"/>
          <w:lang w:eastAsia="ru-RU"/>
        </w:rPr>
        <w:t xml:space="preserve"> поділили на 3 групи. </w:t>
      </w:r>
      <w:r>
        <w:rPr>
          <w:rFonts w:ascii="Times New Roman" w:hAnsi="Times New Roman"/>
          <w:sz w:val="28"/>
          <w:szCs w:val="28"/>
          <w:lang w:eastAsia="ru-RU"/>
        </w:rPr>
        <w:t>До</w:t>
      </w:r>
      <w:r w:rsidRPr="00ED5D3E">
        <w:rPr>
          <w:rFonts w:ascii="Times New Roman" w:hAnsi="Times New Roman"/>
          <w:sz w:val="28"/>
          <w:szCs w:val="28"/>
          <w:lang w:eastAsia="ru-RU"/>
        </w:rPr>
        <w:t xml:space="preserve"> І увійшли 109 (50,0 %) пацієнтів, які не застосовували </w:t>
      </w:r>
      <w:r>
        <w:rPr>
          <w:rFonts w:ascii="Times New Roman" w:hAnsi="Times New Roman"/>
          <w:sz w:val="28"/>
          <w:szCs w:val="28"/>
          <w:lang w:eastAsia="ru-RU"/>
        </w:rPr>
        <w:t>левотироксин</w:t>
      </w:r>
      <w:r w:rsidRPr="00ED5D3E">
        <w:rPr>
          <w:rFonts w:ascii="Times New Roman" w:hAnsi="Times New Roman"/>
          <w:sz w:val="28"/>
          <w:szCs w:val="28"/>
          <w:lang w:eastAsia="ru-RU"/>
        </w:rPr>
        <w:t xml:space="preserve">. У ІІ групу – 37 (16,9 %) пацієнтів, які продовжили приймати після включення до дослідження </w:t>
      </w:r>
      <w:r>
        <w:rPr>
          <w:rFonts w:ascii="Times New Roman" w:hAnsi="Times New Roman"/>
          <w:sz w:val="28"/>
          <w:szCs w:val="28"/>
          <w:lang w:eastAsia="ru-RU"/>
        </w:rPr>
        <w:t>левотироксин</w:t>
      </w:r>
      <w:r w:rsidRPr="00ED5D3E">
        <w:rPr>
          <w:rFonts w:ascii="Times New Roman" w:hAnsi="Times New Roman"/>
          <w:sz w:val="28"/>
          <w:szCs w:val="28"/>
          <w:lang w:eastAsia="ru-RU"/>
        </w:rPr>
        <w:t xml:space="preserve"> у дозі 0,1-0,53 мкг/кг. До ІІІ групи – 72 хворих (33,1 %), що приймали </w:t>
      </w:r>
      <w:r>
        <w:rPr>
          <w:rFonts w:ascii="Times New Roman" w:hAnsi="Times New Roman"/>
          <w:sz w:val="28"/>
          <w:szCs w:val="28"/>
          <w:lang w:eastAsia="ru-RU"/>
        </w:rPr>
        <w:t>левотироксин</w:t>
      </w:r>
      <w:r w:rsidRPr="00ED5D3E">
        <w:rPr>
          <w:rFonts w:ascii="Times New Roman" w:hAnsi="Times New Roman"/>
          <w:sz w:val="28"/>
          <w:szCs w:val="28"/>
          <w:lang w:eastAsia="ru-RU"/>
        </w:rPr>
        <w:t xml:space="preserve"> в дозі &gt; 0,53 мкг/кг </w:t>
      </w:r>
      <w:r>
        <w:rPr>
          <w:rFonts w:ascii="Times New Roman" w:hAnsi="Times New Roman"/>
          <w:sz w:val="28"/>
          <w:szCs w:val="28"/>
          <w:lang w:eastAsia="ru-RU"/>
        </w:rPr>
        <w:t xml:space="preserve">(згідно з результатами ROC-аналізу) </w:t>
      </w:r>
      <w:r w:rsidRPr="00ED5D3E">
        <w:rPr>
          <w:rFonts w:ascii="Times New Roman" w:hAnsi="Times New Roman"/>
          <w:sz w:val="28"/>
          <w:szCs w:val="28"/>
          <w:lang w:eastAsia="ru-RU"/>
        </w:rPr>
        <w:t>(табл</w:t>
      </w:r>
      <w:r w:rsidRPr="00ED5D3E">
        <w:rPr>
          <w:rFonts w:ascii="Times New Roman" w:hAnsi="Times New Roman"/>
          <w:i/>
          <w:sz w:val="28"/>
          <w:szCs w:val="28"/>
          <w:lang w:eastAsia="ru-RU"/>
        </w:rPr>
        <w:t xml:space="preserve">. </w:t>
      </w:r>
      <w:r w:rsidRPr="00ED5D3E">
        <w:rPr>
          <w:rFonts w:ascii="Times New Roman" w:hAnsi="Times New Roman"/>
          <w:sz w:val="28"/>
          <w:szCs w:val="28"/>
          <w:lang w:eastAsia="ru-RU"/>
        </w:rPr>
        <w:t xml:space="preserve">7.5). </w:t>
      </w:r>
    </w:p>
    <w:p w:rsidR="00643D94" w:rsidRDefault="00643D94" w:rsidP="003142CA">
      <w:pPr>
        <w:widowControl w:val="0"/>
        <w:spacing w:after="0" w:line="360" w:lineRule="auto"/>
        <w:jc w:val="right"/>
        <w:rPr>
          <w:rFonts w:ascii="Times New Roman" w:hAnsi="Times New Roman"/>
          <w:sz w:val="28"/>
          <w:szCs w:val="28"/>
          <w:lang w:eastAsia="ru-RU"/>
        </w:rPr>
      </w:pPr>
    </w:p>
    <w:p w:rsidR="00643D94" w:rsidRPr="00ED5D3E" w:rsidRDefault="00643D94" w:rsidP="003142CA">
      <w:pPr>
        <w:widowControl w:val="0"/>
        <w:spacing w:after="0" w:line="360" w:lineRule="auto"/>
        <w:jc w:val="right"/>
        <w:rPr>
          <w:rFonts w:ascii="Times New Roman" w:hAnsi="Times New Roman"/>
          <w:sz w:val="28"/>
          <w:szCs w:val="28"/>
          <w:lang w:eastAsia="ru-RU"/>
        </w:rPr>
      </w:pPr>
      <w:r w:rsidRPr="00ED5D3E">
        <w:rPr>
          <w:rFonts w:ascii="Times New Roman" w:hAnsi="Times New Roman"/>
          <w:sz w:val="28"/>
          <w:szCs w:val="28"/>
          <w:lang w:eastAsia="ru-RU"/>
        </w:rPr>
        <w:t xml:space="preserve">Таблиця 7.5 </w:t>
      </w:r>
    </w:p>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 xml:space="preserve">Вплив різних доз </w:t>
      </w:r>
      <w:r>
        <w:rPr>
          <w:rFonts w:ascii="Times New Roman" w:hAnsi="Times New Roman"/>
          <w:sz w:val="28"/>
          <w:szCs w:val="28"/>
          <w:lang w:eastAsia="ru-RU"/>
        </w:rPr>
        <w:t>левотироксину</w:t>
      </w:r>
      <w:r w:rsidRPr="00ED5D3E">
        <w:rPr>
          <w:rFonts w:ascii="Times New Roman" w:hAnsi="Times New Roman"/>
          <w:sz w:val="28"/>
          <w:szCs w:val="28"/>
          <w:lang w:eastAsia="ru-RU"/>
        </w:rPr>
        <w:t xml:space="preserve"> на перебіг </w:t>
      </w:r>
      <w:r>
        <w:rPr>
          <w:rFonts w:ascii="Times New Roman" w:hAnsi="Times New Roman"/>
          <w:sz w:val="28"/>
          <w:szCs w:val="28"/>
          <w:lang w:eastAsia="ru-RU"/>
        </w:rPr>
        <w:t>серцевої недостатності</w:t>
      </w:r>
      <w:r w:rsidRPr="00ED5D3E">
        <w:rPr>
          <w:rFonts w:ascii="Times New Roman" w:hAnsi="Times New Roman"/>
          <w:sz w:val="28"/>
          <w:szCs w:val="28"/>
          <w:lang w:eastAsia="ru-RU"/>
        </w:rPr>
        <w:t xml:space="preserve"> (n = 218)</w:t>
      </w:r>
    </w:p>
    <w:tbl>
      <w:tblPr>
        <w:tblW w:w="9734" w:type="dxa"/>
        <w:tblInd w:w="66"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10" w:type="dxa"/>
          <w:right w:w="10" w:type="dxa"/>
        </w:tblCellMar>
        <w:tblLook w:val="0000" w:firstRow="0" w:lastRow="0" w:firstColumn="0" w:lastColumn="0" w:noHBand="0" w:noVBand="0"/>
      </w:tblPr>
      <w:tblGrid>
        <w:gridCol w:w="1877"/>
        <w:gridCol w:w="1864"/>
        <w:gridCol w:w="2229"/>
        <w:gridCol w:w="2258"/>
        <w:gridCol w:w="1506"/>
      </w:tblGrid>
      <w:tr w:rsidR="00643D94" w:rsidRPr="00ED5D3E" w:rsidTr="00821956">
        <w:trPr>
          <w:trHeight w:val="128"/>
        </w:trPr>
        <w:tc>
          <w:tcPr>
            <w:tcW w:w="1877" w:type="dxa"/>
            <w:vMerge w:val="restart"/>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Показник, одиниці вимірювання</w:t>
            </w:r>
          </w:p>
        </w:tc>
        <w:tc>
          <w:tcPr>
            <w:tcW w:w="1864" w:type="dxa"/>
            <w:vMerge w:val="restart"/>
            <w:vAlign w:val="center"/>
          </w:tcPr>
          <w:p w:rsidR="00643D94" w:rsidRPr="00ED5D3E" w:rsidRDefault="00643D94" w:rsidP="003142CA">
            <w:pPr>
              <w:widowControl w:val="0"/>
              <w:spacing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Без ЛТ</w:t>
            </w:r>
          </w:p>
          <w:p w:rsidR="00643D94" w:rsidRPr="00ED5D3E" w:rsidRDefault="00643D94" w:rsidP="003142CA">
            <w:pPr>
              <w:widowControl w:val="0"/>
              <w:spacing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(n = 109)</w:t>
            </w:r>
          </w:p>
        </w:tc>
        <w:tc>
          <w:tcPr>
            <w:tcW w:w="4487" w:type="dxa"/>
            <w:gridSpan w:val="2"/>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Доза </w:t>
            </w:r>
            <w:r>
              <w:rPr>
                <w:rFonts w:ascii="Times New Roman" w:hAnsi="Times New Roman"/>
                <w:bCs/>
                <w:sz w:val="28"/>
                <w:szCs w:val="28"/>
                <w:shd w:val="clear" w:color="auto" w:fill="FFFFFF"/>
                <w:lang w:eastAsia="ru-RU"/>
              </w:rPr>
              <w:t>левотироксину</w:t>
            </w:r>
            <w:r w:rsidRPr="00ED5D3E">
              <w:rPr>
                <w:rFonts w:ascii="Times New Roman" w:hAnsi="Times New Roman"/>
                <w:bCs/>
                <w:sz w:val="28"/>
                <w:szCs w:val="28"/>
                <w:shd w:val="clear" w:color="auto" w:fill="FFFFFF"/>
                <w:lang w:eastAsia="ru-RU"/>
              </w:rPr>
              <w:t xml:space="preserve"> (мкг/кг)</w:t>
            </w:r>
          </w:p>
        </w:tc>
        <w:tc>
          <w:tcPr>
            <w:tcW w:w="1506" w:type="dxa"/>
            <w:vMerge w:val="restart"/>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sym w:font="Symbol" w:char="F063"/>
            </w:r>
            <w:r w:rsidRPr="00ED5D3E">
              <w:rPr>
                <w:rFonts w:ascii="Times New Roman" w:hAnsi="Times New Roman"/>
                <w:bCs/>
                <w:sz w:val="28"/>
                <w:szCs w:val="28"/>
                <w:shd w:val="clear" w:color="auto" w:fill="FFFFFF"/>
                <w:vertAlign w:val="superscript"/>
                <w:lang w:eastAsia="ru-RU"/>
              </w:rPr>
              <w:t>2</w:t>
            </w:r>
            <w:r w:rsidRPr="00ED5D3E">
              <w:rPr>
                <w:rFonts w:ascii="Times New Roman" w:hAnsi="Times New Roman"/>
                <w:bCs/>
                <w:sz w:val="28"/>
                <w:szCs w:val="28"/>
                <w:shd w:val="clear" w:color="auto" w:fill="FFFFFF"/>
                <w:lang w:eastAsia="ru-RU"/>
              </w:rPr>
              <w:t>; p</w:t>
            </w:r>
          </w:p>
        </w:tc>
      </w:tr>
      <w:tr w:rsidR="00643D94" w:rsidRPr="00ED5D3E" w:rsidTr="00821956">
        <w:trPr>
          <w:trHeight w:val="128"/>
        </w:trPr>
        <w:tc>
          <w:tcPr>
            <w:tcW w:w="1877" w:type="dxa"/>
            <w:vMerge/>
            <w:tcMar>
              <w:left w:w="108" w:type="dxa"/>
              <w:right w:w="108" w:type="dxa"/>
            </w:tcMar>
            <w:vAlign w:val="center"/>
          </w:tcPr>
          <w:p w:rsidR="00643D94" w:rsidRPr="00ED5D3E" w:rsidRDefault="00643D94" w:rsidP="003142CA">
            <w:pPr>
              <w:widowControl w:val="0"/>
              <w:spacing w:after="0" w:line="360" w:lineRule="auto"/>
              <w:ind w:right="-58" w:firstLine="709"/>
              <w:jc w:val="both"/>
              <w:rPr>
                <w:rFonts w:ascii="Times New Roman" w:hAnsi="Times New Roman"/>
                <w:bCs/>
                <w:sz w:val="28"/>
                <w:szCs w:val="28"/>
                <w:shd w:val="clear" w:color="auto" w:fill="FFFFFF"/>
                <w:lang w:eastAsia="ru-RU"/>
              </w:rPr>
            </w:pPr>
          </w:p>
        </w:tc>
        <w:tc>
          <w:tcPr>
            <w:tcW w:w="1864" w:type="dxa"/>
            <w:vMerge/>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p>
        </w:tc>
        <w:tc>
          <w:tcPr>
            <w:tcW w:w="2229" w:type="dxa"/>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0,1-0,53 (n = 37)</w:t>
            </w:r>
          </w:p>
        </w:tc>
        <w:tc>
          <w:tcPr>
            <w:tcW w:w="2258" w:type="dxa"/>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&gt; 0,53 (n = 72)</w:t>
            </w:r>
          </w:p>
        </w:tc>
        <w:tc>
          <w:tcPr>
            <w:tcW w:w="1506" w:type="dxa"/>
            <w:vMerge/>
            <w:tcMar>
              <w:left w:w="108" w:type="dxa"/>
              <w:right w:w="108" w:type="dxa"/>
            </w:tcMar>
            <w:vAlign w:val="center"/>
          </w:tcPr>
          <w:p w:rsidR="00643D94" w:rsidRPr="00ED5D3E" w:rsidRDefault="00643D94" w:rsidP="003142CA">
            <w:pPr>
              <w:widowControl w:val="0"/>
              <w:spacing w:after="0" w:line="360" w:lineRule="auto"/>
              <w:ind w:right="-58" w:firstLine="709"/>
              <w:jc w:val="center"/>
              <w:rPr>
                <w:rFonts w:ascii="Times New Roman" w:hAnsi="Times New Roman"/>
                <w:bCs/>
                <w:sz w:val="28"/>
                <w:szCs w:val="28"/>
                <w:shd w:val="clear" w:color="auto" w:fill="FFFFFF"/>
                <w:lang w:eastAsia="ru-RU"/>
              </w:rPr>
            </w:pPr>
          </w:p>
        </w:tc>
      </w:tr>
      <w:tr w:rsidR="00643D94" w:rsidRPr="00ED5D3E" w:rsidTr="00821956">
        <w:trPr>
          <w:trHeight w:val="128"/>
        </w:trPr>
        <w:tc>
          <w:tcPr>
            <w:tcW w:w="1877" w:type="dxa"/>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ПГ, n (%)</w:t>
            </w:r>
          </w:p>
        </w:tc>
        <w:tc>
          <w:tcPr>
            <w:tcW w:w="1864" w:type="dxa"/>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50 (45,9)</w:t>
            </w:r>
          </w:p>
        </w:tc>
        <w:tc>
          <w:tcPr>
            <w:tcW w:w="2229" w:type="dxa"/>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12 (32,4)</w:t>
            </w:r>
          </w:p>
        </w:tc>
        <w:tc>
          <w:tcPr>
            <w:tcW w:w="2258" w:type="dxa"/>
            <w:tcMar>
              <w:left w:w="108" w:type="dxa"/>
              <w:right w:w="108" w:type="dxa"/>
            </w:tcMar>
            <w:vAlign w:val="center"/>
          </w:tcPr>
          <w:p w:rsidR="00643D94" w:rsidRPr="00ED5D3E" w:rsidRDefault="00643D94" w:rsidP="003142CA">
            <w:pPr>
              <w:widowControl w:val="0"/>
              <w:spacing w:after="0" w:line="360" w:lineRule="auto"/>
              <w:ind w:right="-58" w:firstLine="29"/>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20 (27,8)</w:t>
            </w:r>
          </w:p>
        </w:tc>
        <w:tc>
          <w:tcPr>
            <w:tcW w:w="1506" w:type="dxa"/>
            <w:tcMar>
              <w:left w:w="108" w:type="dxa"/>
              <w:right w:w="108" w:type="dxa"/>
            </w:tcMar>
            <w:vAlign w:val="bottom"/>
          </w:tcPr>
          <w:p w:rsidR="00643D94" w:rsidRPr="00ED5D3E" w:rsidRDefault="00643D94" w:rsidP="003142CA">
            <w:pPr>
              <w:widowControl w:val="0"/>
              <w:spacing w:after="0" w:line="360" w:lineRule="auto"/>
              <w:ind w:right="-58" w:firstLine="37"/>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6,559; 0,038</w:t>
            </w:r>
          </w:p>
        </w:tc>
      </w:tr>
    </w:tbl>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ab/>
      </w:r>
    </w:p>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lang w:eastAsia="ru-RU"/>
        </w:rPr>
        <w:tab/>
        <w:t>Пацієнти, що приймали ЛТ у дозі &gt; 0,53 мкг/кг протягом 2 років мали найнижчу частоту ПГ (27,8 %), порівн</w:t>
      </w:r>
      <w:r w:rsidR="00C056F9">
        <w:rPr>
          <w:rFonts w:ascii="Times New Roman" w:hAnsi="Times New Roman"/>
          <w:sz w:val="28"/>
          <w:szCs w:val="28"/>
          <w:lang w:eastAsia="ru-RU"/>
        </w:rPr>
        <w:t xml:space="preserve">яно з </w:t>
      </w:r>
      <w:r w:rsidRPr="00ED5D3E">
        <w:rPr>
          <w:rFonts w:ascii="Times New Roman" w:hAnsi="Times New Roman"/>
          <w:sz w:val="28"/>
          <w:szCs w:val="28"/>
          <w:lang w:eastAsia="ru-RU"/>
        </w:rPr>
        <w:t>тако</w:t>
      </w:r>
      <w:r w:rsidR="00C056F9">
        <w:rPr>
          <w:rFonts w:ascii="Times New Roman" w:hAnsi="Times New Roman"/>
          <w:sz w:val="28"/>
          <w:szCs w:val="28"/>
          <w:lang w:eastAsia="ru-RU"/>
        </w:rPr>
        <w:t>ю</w:t>
      </w:r>
      <w:r w:rsidRPr="00ED5D3E">
        <w:rPr>
          <w:rFonts w:ascii="Times New Roman" w:hAnsi="Times New Roman"/>
          <w:sz w:val="28"/>
          <w:szCs w:val="28"/>
          <w:lang w:eastAsia="ru-RU"/>
        </w:rPr>
        <w:t xml:space="preserve"> при застосуванні </w:t>
      </w:r>
      <w:r>
        <w:rPr>
          <w:rFonts w:ascii="Times New Roman" w:hAnsi="Times New Roman"/>
          <w:sz w:val="28"/>
          <w:szCs w:val="28"/>
          <w:lang w:eastAsia="ru-RU"/>
        </w:rPr>
        <w:t xml:space="preserve">вказаного препарату </w:t>
      </w:r>
      <w:r w:rsidRPr="00ED5D3E">
        <w:rPr>
          <w:rFonts w:ascii="Times New Roman" w:hAnsi="Times New Roman"/>
          <w:sz w:val="28"/>
          <w:szCs w:val="28"/>
          <w:lang w:eastAsia="ru-RU"/>
        </w:rPr>
        <w:t xml:space="preserve">в дозі 0,1-0,53 мкг/кг (32,4 %) та при відсутності </w:t>
      </w:r>
      <w:r>
        <w:rPr>
          <w:rFonts w:ascii="Times New Roman" w:hAnsi="Times New Roman"/>
          <w:sz w:val="28"/>
          <w:szCs w:val="28"/>
          <w:lang w:eastAsia="ru-RU"/>
        </w:rPr>
        <w:t>ЛТ</w:t>
      </w:r>
      <w:r w:rsidRPr="00ED5D3E">
        <w:rPr>
          <w:rFonts w:ascii="Times New Roman" w:hAnsi="Times New Roman"/>
          <w:sz w:val="28"/>
          <w:szCs w:val="28"/>
          <w:lang w:eastAsia="ru-RU"/>
        </w:rPr>
        <w:t xml:space="preserve"> (45,9 %) </w:t>
      </w:r>
      <w:r w:rsidR="00C056F9">
        <w:rPr>
          <w:rFonts w:ascii="Times New Roman" w:hAnsi="Times New Roman"/>
          <w:sz w:val="28"/>
          <w:szCs w:val="28"/>
          <w:lang w:eastAsia="ru-RU"/>
        </w:rPr>
        <w:br/>
      </w:r>
      <w:r w:rsidRPr="00ED5D3E">
        <w:rPr>
          <w:rFonts w:ascii="Times New Roman" w:hAnsi="Times New Roman"/>
          <w:sz w:val="28"/>
          <w:szCs w:val="28"/>
          <w:lang w:eastAsia="ru-RU"/>
        </w:rPr>
        <w:t>(</w:t>
      </w:r>
      <w:r w:rsidRPr="00ED5D3E">
        <w:rPr>
          <w:rFonts w:ascii="Times New Roman" w:hAnsi="Times New Roman"/>
          <w:bCs/>
          <w:sz w:val="28"/>
          <w:szCs w:val="28"/>
          <w:shd w:val="clear" w:color="auto" w:fill="FFFFFF"/>
          <w:lang w:eastAsia="ru-RU"/>
        </w:rPr>
        <w:sym w:font="Symbol" w:char="F063"/>
      </w:r>
      <w:r w:rsidRPr="00ED5D3E">
        <w:rPr>
          <w:rFonts w:ascii="Times New Roman" w:hAnsi="Times New Roman"/>
          <w:bCs/>
          <w:sz w:val="28"/>
          <w:szCs w:val="28"/>
          <w:shd w:val="clear" w:color="auto" w:fill="FFFFFF"/>
          <w:vertAlign w:val="superscript"/>
          <w:lang w:eastAsia="ru-RU"/>
        </w:rPr>
        <w:t>2</w:t>
      </w:r>
      <w:r w:rsidRPr="00ED5D3E">
        <w:rPr>
          <w:rFonts w:ascii="Times New Roman" w:hAnsi="Times New Roman"/>
          <w:bCs/>
          <w:sz w:val="28"/>
          <w:szCs w:val="28"/>
          <w:shd w:val="clear" w:color="auto" w:fill="FFFFFF"/>
          <w:lang w:eastAsia="ru-RU"/>
        </w:rPr>
        <w:t xml:space="preserve"> = 6,559, при р = 0,038) (див табл. 7.5).</w:t>
      </w:r>
      <w:r w:rsidRPr="00ED5D3E">
        <w:rPr>
          <w:rFonts w:ascii="Times New Roman" w:hAnsi="Times New Roman"/>
          <w:sz w:val="28"/>
          <w:szCs w:val="28"/>
        </w:rPr>
        <w:t xml:space="preserve"> </w:t>
      </w:r>
    </w:p>
    <w:p w:rsidR="00643D94" w:rsidRPr="00ED5D3E" w:rsidRDefault="00BD5B0E" w:rsidP="003142CA">
      <w:pPr>
        <w:widowControl w:val="0"/>
        <w:spacing w:after="0" w:line="360" w:lineRule="auto"/>
        <w:jc w:val="both"/>
        <w:rPr>
          <w:rFonts w:ascii="Times New Roman" w:hAnsi="Times New Roman"/>
          <w:sz w:val="28"/>
          <w:szCs w:val="28"/>
        </w:rPr>
      </w:pPr>
      <w:r>
        <w:rPr>
          <w:rFonts w:ascii="Times New Roman" w:hAnsi="Times New Roman"/>
          <w:noProof/>
          <w:sz w:val="28"/>
          <w:szCs w:val="28"/>
          <w:lang w:val="ru-RU" w:eastAsia="ru-RU"/>
        </w:rPr>
        <w:drawing>
          <wp:anchor distT="0" distB="0" distL="114300" distR="114300" simplePos="0" relativeHeight="251658752" behindDoc="0" locked="0" layoutInCell="1" allowOverlap="1">
            <wp:simplePos x="0" y="0"/>
            <wp:positionH relativeFrom="column">
              <wp:posOffset>17780</wp:posOffset>
            </wp:positionH>
            <wp:positionV relativeFrom="paragraph">
              <wp:posOffset>873125</wp:posOffset>
            </wp:positionV>
            <wp:extent cx="6356985" cy="3797300"/>
            <wp:effectExtent l="19050" t="0" r="5715" b="0"/>
            <wp:wrapThrough wrapText="bothSides">
              <wp:wrapPolygon edited="0">
                <wp:start x="-65" y="0"/>
                <wp:lineTo x="-65" y="21347"/>
                <wp:lineTo x="21619" y="21347"/>
                <wp:lineTo x="21619" y="0"/>
                <wp:lineTo x="-65" y="0"/>
              </wp:wrapPolygon>
            </wp:wrapThrough>
            <wp:docPr id="6"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26"/>
                    <a:srcRect/>
                    <a:stretch>
                      <a:fillRect/>
                    </a:stretch>
                  </pic:blipFill>
                  <pic:spPr bwMode="auto">
                    <a:xfrm>
                      <a:off x="0" y="0"/>
                      <a:ext cx="6356985" cy="3797300"/>
                    </a:xfrm>
                    <a:prstGeom prst="rect">
                      <a:avLst/>
                    </a:prstGeom>
                    <a:noFill/>
                    <a:ln w="9525">
                      <a:noFill/>
                      <a:miter lim="800000"/>
                      <a:headEnd/>
                      <a:tailEnd/>
                    </a:ln>
                  </pic:spPr>
                </pic:pic>
              </a:graphicData>
            </a:graphic>
          </wp:anchor>
        </w:drawing>
      </w:r>
      <w:r w:rsidR="00643D94" w:rsidRPr="00ED5D3E">
        <w:rPr>
          <w:rFonts w:ascii="Times New Roman" w:hAnsi="Times New Roman"/>
          <w:sz w:val="28"/>
          <w:szCs w:val="28"/>
        </w:rPr>
        <w:tab/>
        <w:t>Проведений у подальшому пробіт-регресійний аналіз продемонстрував від’ємну (β=-</w:t>
      </w:r>
      <w:r w:rsidR="00643D94" w:rsidRPr="00ED5D3E">
        <w:rPr>
          <w:rStyle w:val="result"/>
          <w:rFonts w:ascii="Times New Roman" w:hAnsi="Times New Roman"/>
          <w:color w:val="auto"/>
          <w:sz w:val="28"/>
          <w:szCs w:val="28"/>
        </w:rPr>
        <w:t xml:space="preserve">0,65±0,33) залежність зниження імовірності </w:t>
      </w:r>
      <w:r w:rsidR="00643D94">
        <w:rPr>
          <w:rStyle w:val="result"/>
          <w:rFonts w:ascii="Times New Roman" w:hAnsi="Times New Roman"/>
          <w:color w:val="auto"/>
          <w:sz w:val="28"/>
          <w:szCs w:val="28"/>
        </w:rPr>
        <w:t>повторної госпіталізації</w:t>
      </w:r>
      <w:r w:rsidR="00643D94" w:rsidRPr="00ED5D3E">
        <w:rPr>
          <w:rStyle w:val="result"/>
          <w:rFonts w:ascii="Times New Roman" w:hAnsi="Times New Roman"/>
          <w:color w:val="auto"/>
          <w:sz w:val="28"/>
          <w:szCs w:val="28"/>
        </w:rPr>
        <w:t xml:space="preserve"> хворих від дози </w:t>
      </w:r>
      <w:r w:rsidR="00643D94">
        <w:rPr>
          <w:rStyle w:val="result"/>
          <w:rFonts w:ascii="Times New Roman" w:hAnsi="Times New Roman"/>
          <w:color w:val="auto"/>
          <w:sz w:val="28"/>
          <w:szCs w:val="28"/>
        </w:rPr>
        <w:t xml:space="preserve">левотироксину </w:t>
      </w:r>
      <w:r w:rsidR="00643D94" w:rsidRPr="00ED5D3E">
        <w:rPr>
          <w:rStyle w:val="result"/>
          <w:rFonts w:ascii="Times New Roman" w:hAnsi="Times New Roman"/>
          <w:color w:val="auto"/>
          <w:sz w:val="28"/>
          <w:szCs w:val="28"/>
        </w:rPr>
        <w:t>(мкг/кг) (рис. 7.1 та табл. 7.6).</w:t>
      </w:r>
    </w:p>
    <w:p w:rsidR="00BD5B0E" w:rsidRPr="002F0499" w:rsidRDefault="00C056F9" w:rsidP="009E4E60">
      <w:pPr>
        <w:widowControl w:val="0"/>
        <w:spacing w:after="0" w:line="360" w:lineRule="auto"/>
        <w:jc w:val="both"/>
        <w:rPr>
          <w:rFonts w:ascii="Times New Roman" w:hAnsi="Times New Roman"/>
          <w:spacing w:val="-6"/>
          <w:sz w:val="28"/>
          <w:szCs w:val="28"/>
        </w:rPr>
      </w:pPr>
      <w:r>
        <w:rPr>
          <w:rFonts w:ascii="Times New Roman" w:hAnsi="Times New Roman"/>
          <w:sz w:val="28"/>
          <w:szCs w:val="28"/>
        </w:rPr>
        <w:tab/>
      </w:r>
      <w:r w:rsidR="00643D94" w:rsidRPr="002F0499">
        <w:rPr>
          <w:rFonts w:ascii="Times New Roman" w:hAnsi="Times New Roman"/>
          <w:spacing w:val="-6"/>
          <w:sz w:val="28"/>
          <w:szCs w:val="28"/>
        </w:rPr>
        <w:t xml:space="preserve">Рис. 7.1. </w:t>
      </w:r>
      <w:r w:rsidR="00643D94" w:rsidRPr="002F0499">
        <w:rPr>
          <w:rFonts w:ascii="Times New Roman" w:hAnsi="Times New Roman"/>
          <w:spacing w:val="-4"/>
          <w:sz w:val="28"/>
          <w:szCs w:val="28"/>
        </w:rPr>
        <w:t xml:space="preserve">Графік залежності імовірності повторної госпіталізаці хворих </w:t>
      </w:r>
      <w:r w:rsidRPr="002F0499">
        <w:rPr>
          <w:rFonts w:ascii="Times New Roman" w:hAnsi="Times New Roman"/>
          <w:spacing w:val="-4"/>
          <w:sz w:val="28"/>
          <w:szCs w:val="28"/>
        </w:rPr>
        <w:t>і</w:t>
      </w:r>
      <w:r w:rsidR="00643D94" w:rsidRPr="002F0499">
        <w:rPr>
          <w:rFonts w:ascii="Times New Roman" w:hAnsi="Times New Roman"/>
          <w:spacing w:val="-4"/>
          <w:sz w:val="28"/>
          <w:szCs w:val="28"/>
        </w:rPr>
        <w:t xml:space="preserve">з </w:t>
      </w:r>
      <w:r w:rsidR="002F0499" w:rsidRPr="002F0499">
        <w:rPr>
          <w:rFonts w:ascii="Times New Roman" w:hAnsi="Times New Roman"/>
          <w:spacing w:val="-4"/>
          <w:sz w:val="28"/>
          <w:szCs w:val="28"/>
        </w:rPr>
        <w:br/>
      </w:r>
      <w:r w:rsidR="002F0499" w:rsidRPr="002F0499">
        <w:rPr>
          <w:rFonts w:ascii="Times New Roman" w:hAnsi="Times New Roman"/>
          <w:spacing w:val="-4"/>
          <w:sz w:val="28"/>
          <w:szCs w:val="28"/>
        </w:rPr>
        <w:tab/>
      </w:r>
      <w:r w:rsidR="002F0499" w:rsidRPr="002F0499">
        <w:rPr>
          <w:rFonts w:ascii="Times New Roman" w:hAnsi="Times New Roman"/>
          <w:spacing w:val="-4"/>
          <w:sz w:val="28"/>
          <w:szCs w:val="28"/>
        </w:rPr>
        <w:tab/>
        <w:t xml:space="preserve">     </w:t>
      </w:r>
      <w:r w:rsidR="00643D94" w:rsidRPr="002F0499">
        <w:rPr>
          <w:rFonts w:ascii="Times New Roman" w:hAnsi="Times New Roman"/>
          <w:spacing w:val="-4"/>
          <w:sz w:val="28"/>
          <w:szCs w:val="28"/>
        </w:rPr>
        <w:t>серцевою недостатністю від дози левотироксину (</w:t>
      </w:r>
      <w:r w:rsidR="00643D94" w:rsidRPr="002F0499">
        <w:rPr>
          <w:rFonts w:ascii="Times New Roman" w:hAnsi="Times New Roman"/>
          <w:spacing w:val="-4"/>
          <w:sz w:val="28"/>
          <w:szCs w:val="28"/>
        </w:rPr>
        <w:sym w:font="Symbol" w:char="F063"/>
      </w:r>
      <w:r w:rsidR="00643D94" w:rsidRPr="002F0499">
        <w:rPr>
          <w:rFonts w:ascii="Times New Roman" w:hAnsi="Times New Roman"/>
          <w:spacing w:val="-4"/>
          <w:sz w:val="28"/>
          <w:szCs w:val="28"/>
          <w:vertAlign w:val="superscript"/>
        </w:rPr>
        <w:t>2</w:t>
      </w:r>
      <w:r w:rsidR="002F0499">
        <w:rPr>
          <w:rFonts w:ascii="Times New Roman" w:hAnsi="Times New Roman"/>
          <w:spacing w:val="-4"/>
          <w:sz w:val="28"/>
          <w:szCs w:val="28"/>
        </w:rPr>
        <w:t xml:space="preserve"> =</w:t>
      </w:r>
      <w:r w:rsidR="00643D94" w:rsidRPr="002F0499">
        <w:rPr>
          <w:rFonts w:ascii="Times New Roman" w:hAnsi="Times New Roman"/>
          <w:spacing w:val="-4"/>
          <w:sz w:val="28"/>
          <w:szCs w:val="28"/>
        </w:rPr>
        <w:t>3,88; р=0,049).</w:t>
      </w:r>
      <w:r w:rsidR="009E4E60" w:rsidRPr="002F0499">
        <w:rPr>
          <w:rFonts w:ascii="Times New Roman" w:hAnsi="Times New Roman"/>
          <w:spacing w:val="-6"/>
          <w:sz w:val="28"/>
          <w:szCs w:val="28"/>
        </w:rPr>
        <w:t xml:space="preserve"> </w:t>
      </w:r>
      <w:r w:rsidR="00BD5B0E" w:rsidRPr="002F0499">
        <w:rPr>
          <w:rFonts w:ascii="Times New Roman" w:hAnsi="Times New Roman"/>
          <w:spacing w:val="-6"/>
          <w:sz w:val="28"/>
          <w:szCs w:val="28"/>
        </w:rPr>
        <w:br w:type="page"/>
      </w:r>
    </w:p>
    <w:p w:rsidR="00643D94" w:rsidRPr="00ED5D3E" w:rsidRDefault="00643D94" w:rsidP="003142CA">
      <w:pPr>
        <w:widowControl w:val="0"/>
        <w:spacing w:after="0" w:line="360" w:lineRule="auto"/>
        <w:jc w:val="right"/>
        <w:rPr>
          <w:rFonts w:ascii="Times New Roman" w:hAnsi="Times New Roman"/>
          <w:sz w:val="28"/>
          <w:szCs w:val="28"/>
        </w:rPr>
      </w:pPr>
      <w:r w:rsidRPr="00ED5D3E">
        <w:rPr>
          <w:rFonts w:ascii="Times New Roman" w:hAnsi="Times New Roman"/>
          <w:sz w:val="28"/>
          <w:szCs w:val="28"/>
        </w:rPr>
        <w:t>Таблиця 7.6</w:t>
      </w:r>
    </w:p>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Дані пробіт-регресійного аналізу залежності ймовірності </w:t>
      </w:r>
      <w:r>
        <w:rPr>
          <w:rFonts w:ascii="Times New Roman" w:hAnsi="Times New Roman"/>
          <w:sz w:val="28"/>
          <w:szCs w:val="28"/>
        </w:rPr>
        <w:t xml:space="preserve">ПГ </w:t>
      </w:r>
      <w:r w:rsidRPr="00ED5D3E">
        <w:rPr>
          <w:rFonts w:ascii="Times New Roman" w:hAnsi="Times New Roman"/>
          <w:sz w:val="28"/>
          <w:szCs w:val="28"/>
        </w:rPr>
        <w:t xml:space="preserve">від дози </w:t>
      </w:r>
      <w:r>
        <w:rPr>
          <w:rFonts w:ascii="Times New Roman" w:hAnsi="Times New Roman"/>
          <w:sz w:val="28"/>
          <w:szCs w:val="28"/>
        </w:rPr>
        <w:t>ЛТ</w:t>
      </w:r>
    </w:p>
    <w:tbl>
      <w:tblPr>
        <w:tblW w:w="9699" w:type="dxa"/>
        <w:tblInd w:w="12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15" w:type="dxa"/>
          <w:right w:w="15" w:type="dxa"/>
        </w:tblCellMar>
        <w:tblLook w:val="00A0" w:firstRow="1" w:lastRow="0" w:firstColumn="1" w:lastColumn="0" w:noHBand="0" w:noVBand="0"/>
      </w:tblPr>
      <w:tblGrid>
        <w:gridCol w:w="7912"/>
        <w:gridCol w:w="1787"/>
      </w:tblGrid>
      <w:tr w:rsidR="00643D94" w:rsidRPr="00ED5D3E" w:rsidTr="00821956">
        <w:trPr>
          <w:trHeight w:val="372"/>
        </w:trPr>
        <w:tc>
          <w:tcPr>
            <w:tcW w:w="7912" w:type="dxa"/>
            <w:tcMar>
              <w:top w:w="30" w:type="dxa"/>
              <w:left w:w="120" w:type="dxa"/>
              <w:bottom w:w="15" w:type="dxa"/>
              <w:right w:w="120" w:type="dxa"/>
            </w:tcMar>
          </w:tcPr>
          <w:p w:rsidR="00643D94" w:rsidRPr="00ED5D3E" w:rsidRDefault="00643D94" w:rsidP="003142CA">
            <w:pPr>
              <w:widowControl w:val="0"/>
              <w:spacing w:after="0" w:line="360" w:lineRule="auto"/>
              <w:jc w:val="center"/>
              <w:rPr>
                <w:rStyle w:val="normal1"/>
                <w:rFonts w:ascii="Times New Roman" w:hAnsi="Times New Roman"/>
                <w:color w:val="auto"/>
                <w:sz w:val="28"/>
                <w:szCs w:val="28"/>
              </w:rPr>
            </w:pPr>
            <w:r w:rsidRPr="00ED5D3E">
              <w:rPr>
                <w:rFonts w:ascii="Times New Roman" w:hAnsi="Times New Roman"/>
                <w:sz w:val="28"/>
                <w:szCs w:val="28"/>
              </w:rPr>
              <w:t>Показник, одиниц</w:t>
            </w:r>
            <w:r w:rsidRPr="00ED5D3E">
              <w:rPr>
                <w:rFonts w:ascii="Times New Roman" w:hAnsi="Times New Roman"/>
                <w:sz w:val="28"/>
                <w:szCs w:val="28"/>
                <w:lang w:eastAsia="ru-RU"/>
              </w:rPr>
              <w:t>і</w:t>
            </w:r>
            <w:r w:rsidRPr="00ED5D3E">
              <w:rPr>
                <w:rFonts w:ascii="Times New Roman" w:hAnsi="Times New Roman"/>
                <w:sz w:val="28"/>
                <w:szCs w:val="28"/>
              </w:rPr>
              <w:t xml:space="preserve"> вим</w:t>
            </w:r>
            <w:r w:rsidRPr="00ED5D3E">
              <w:rPr>
                <w:rFonts w:ascii="Times New Roman" w:hAnsi="Times New Roman"/>
                <w:sz w:val="28"/>
                <w:szCs w:val="28"/>
                <w:lang w:eastAsia="ru-RU"/>
              </w:rPr>
              <w:t>і</w:t>
            </w:r>
            <w:r w:rsidRPr="00ED5D3E">
              <w:rPr>
                <w:rFonts w:ascii="Times New Roman" w:hAnsi="Times New Roman"/>
                <w:sz w:val="28"/>
                <w:szCs w:val="28"/>
              </w:rPr>
              <w:t>рювання</w:t>
            </w:r>
          </w:p>
        </w:tc>
        <w:tc>
          <w:tcPr>
            <w:tcW w:w="1787" w:type="dxa"/>
            <w:tcMar>
              <w:top w:w="30" w:type="dxa"/>
              <w:left w:w="120" w:type="dxa"/>
              <w:bottom w:w="15" w:type="dxa"/>
              <w:right w:w="120" w:type="dxa"/>
            </w:tcMar>
          </w:tcPr>
          <w:p w:rsidR="00643D94" w:rsidRPr="00ED5D3E" w:rsidRDefault="00643D94" w:rsidP="003142CA">
            <w:pPr>
              <w:pStyle w:val="af0"/>
              <w:widowControl w:val="0"/>
              <w:spacing w:before="0" w:beforeAutospacing="0" w:after="0" w:afterAutospacing="0" w:line="360" w:lineRule="auto"/>
              <w:jc w:val="center"/>
              <w:rPr>
                <w:rStyle w:val="result"/>
                <w:color w:val="auto"/>
                <w:sz w:val="28"/>
                <w:szCs w:val="28"/>
              </w:rPr>
            </w:pPr>
            <w:r w:rsidRPr="00ED5D3E">
              <w:rPr>
                <w:rStyle w:val="result"/>
                <w:color w:val="auto"/>
                <w:sz w:val="28"/>
                <w:szCs w:val="28"/>
              </w:rPr>
              <w:t>Значення</w:t>
            </w:r>
          </w:p>
        </w:tc>
      </w:tr>
      <w:tr w:rsidR="00643D94" w:rsidRPr="00ED5D3E" w:rsidTr="00821956">
        <w:trPr>
          <w:trHeight w:val="372"/>
        </w:trPr>
        <w:tc>
          <w:tcPr>
            <w:tcW w:w="7912" w:type="dxa"/>
            <w:tcMar>
              <w:top w:w="30" w:type="dxa"/>
              <w:left w:w="120" w:type="dxa"/>
              <w:bottom w:w="15" w:type="dxa"/>
              <w:right w:w="120" w:type="dxa"/>
            </w:tcMar>
          </w:tcPr>
          <w:p w:rsidR="00643D94" w:rsidRPr="00ED5D3E" w:rsidRDefault="00643D94" w:rsidP="003142CA">
            <w:pPr>
              <w:widowControl w:val="0"/>
              <w:spacing w:after="0" w:line="360" w:lineRule="auto"/>
              <w:rPr>
                <w:rFonts w:ascii="Times New Roman" w:hAnsi="Times New Roman"/>
                <w:sz w:val="28"/>
                <w:szCs w:val="28"/>
                <w:lang w:val="en-US"/>
              </w:rPr>
            </w:pPr>
            <w:r w:rsidRPr="00ED5D3E">
              <w:rPr>
                <w:rStyle w:val="normal1"/>
                <w:rFonts w:ascii="Times New Roman" w:hAnsi="Times New Roman"/>
                <w:sz w:val="28"/>
                <w:szCs w:val="28"/>
              </w:rPr>
              <w:t>Об’єм вибірки</w:t>
            </w:r>
            <w:r w:rsidRPr="00ED5D3E">
              <w:rPr>
                <w:rStyle w:val="normal1"/>
                <w:rFonts w:ascii="Times New Roman" w:hAnsi="Times New Roman"/>
                <w:sz w:val="28"/>
                <w:szCs w:val="28"/>
                <w:lang w:val="ru-RU"/>
              </w:rPr>
              <w:t xml:space="preserve">, </w:t>
            </w:r>
            <w:r w:rsidRPr="00ED5D3E">
              <w:rPr>
                <w:rStyle w:val="normal1"/>
                <w:rFonts w:ascii="Times New Roman" w:hAnsi="Times New Roman"/>
                <w:sz w:val="28"/>
                <w:szCs w:val="28"/>
                <w:lang w:val="en-US"/>
              </w:rPr>
              <w:t>n</w:t>
            </w:r>
          </w:p>
        </w:tc>
        <w:tc>
          <w:tcPr>
            <w:tcW w:w="1787" w:type="dxa"/>
            <w:tcMar>
              <w:top w:w="30" w:type="dxa"/>
              <w:left w:w="120" w:type="dxa"/>
              <w:bottom w:w="15" w:type="dxa"/>
              <w:right w:w="120" w:type="dxa"/>
            </w:tcMar>
          </w:tcPr>
          <w:p w:rsidR="00643D94" w:rsidRPr="00ED5D3E" w:rsidRDefault="00643D94" w:rsidP="003142CA">
            <w:pPr>
              <w:pStyle w:val="af0"/>
              <w:widowControl w:val="0"/>
              <w:spacing w:before="0" w:beforeAutospacing="0" w:after="0" w:afterAutospacing="0" w:line="360" w:lineRule="auto"/>
              <w:jc w:val="center"/>
              <w:rPr>
                <w:sz w:val="28"/>
                <w:szCs w:val="28"/>
              </w:rPr>
            </w:pPr>
            <w:r w:rsidRPr="00ED5D3E">
              <w:rPr>
                <w:rStyle w:val="result"/>
                <w:color w:val="auto"/>
                <w:sz w:val="28"/>
                <w:szCs w:val="28"/>
              </w:rPr>
              <w:t>109</w:t>
            </w:r>
          </w:p>
        </w:tc>
      </w:tr>
      <w:tr w:rsidR="00643D94" w:rsidRPr="00ED5D3E" w:rsidTr="00821956">
        <w:trPr>
          <w:trHeight w:val="396"/>
        </w:trPr>
        <w:tc>
          <w:tcPr>
            <w:tcW w:w="7912" w:type="dxa"/>
            <w:tcMar>
              <w:top w:w="30" w:type="dxa"/>
              <w:left w:w="120" w:type="dxa"/>
              <w:bottom w:w="15" w:type="dxa"/>
              <w:right w:w="120" w:type="dxa"/>
            </w:tcMar>
          </w:tcPr>
          <w:p w:rsidR="00643D94" w:rsidRPr="00ED5D3E" w:rsidRDefault="00643D94" w:rsidP="003142CA">
            <w:pPr>
              <w:widowControl w:val="0"/>
              <w:spacing w:after="0" w:line="360" w:lineRule="auto"/>
              <w:rPr>
                <w:rFonts w:ascii="Times New Roman" w:hAnsi="Times New Roman"/>
                <w:sz w:val="28"/>
                <w:szCs w:val="28"/>
              </w:rPr>
            </w:pPr>
            <w:r w:rsidRPr="00ED5D3E">
              <w:rPr>
                <w:rStyle w:val="normal1"/>
                <w:rFonts w:ascii="Times New Roman" w:hAnsi="Times New Roman"/>
                <w:sz w:val="28"/>
                <w:szCs w:val="28"/>
              </w:rPr>
              <w:t>Коефіцієнт логарифмічної правдоподібності нульовий моделі повторної госпіталізації</w:t>
            </w:r>
          </w:p>
        </w:tc>
        <w:tc>
          <w:tcPr>
            <w:tcW w:w="1787" w:type="dxa"/>
            <w:tcMar>
              <w:top w:w="30" w:type="dxa"/>
              <w:left w:w="120" w:type="dxa"/>
              <w:bottom w:w="15" w:type="dxa"/>
              <w:right w:w="120" w:type="dxa"/>
            </w:tcMar>
            <w:vAlign w:val="center"/>
          </w:tcPr>
          <w:p w:rsidR="00643D94" w:rsidRPr="00ED5D3E" w:rsidRDefault="00643D94" w:rsidP="00821956">
            <w:pPr>
              <w:pStyle w:val="af0"/>
              <w:widowControl w:val="0"/>
              <w:spacing w:before="0" w:beforeAutospacing="0" w:after="0" w:afterAutospacing="0" w:line="360" w:lineRule="auto"/>
              <w:jc w:val="center"/>
              <w:rPr>
                <w:sz w:val="28"/>
                <w:szCs w:val="28"/>
              </w:rPr>
            </w:pPr>
            <w:r w:rsidRPr="00ED5D3E">
              <w:rPr>
                <w:rStyle w:val="result"/>
                <w:color w:val="auto"/>
                <w:sz w:val="28"/>
                <w:szCs w:val="28"/>
              </w:rPr>
              <w:t>138,29</w:t>
            </w:r>
          </w:p>
        </w:tc>
      </w:tr>
      <w:tr w:rsidR="00643D94" w:rsidRPr="00ED5D3E" w:rsidTr="00821956">
        <w:trPr>
          <w:trHeight w:val="372"/>
        </w:trPr>
        <w:tc>
          <w:tcPr>
            <w:tcW w:w="7912" w:type="dxa"/>
            <w:tcMar>
              <w:top w:w="30" w:type="dxa"/>
              <w:left w:w="120" w:type="dxa"/>
              <w:bottom w:w="15" w:type="dxa"/>
              <w:right w:w="120" w:type="dxa"/>
            </w:tcMar>
          </w:tcPr>
          <w:p w:rsidR="00643D94" w:rsidRPr="00ED5D3E" w:rsidRDefault="00643D94" w:rsidP="003142CA">
            <w:pPr>
              <w:pStyle w:val="af0"/>
              <w:widowControl w:val="0"/>
              <w:spacing w:before="0" w:beforeAutospacing="0" w:after="0" w:afterAutospacing="0" w:line="360" w:lineRule="auto"/>
              <w:rPr>
                <w:sz w:val="28"/>
                <w:szCs w:val="28"/>
              </w:rPr>
            </w:pPr>
            <w:r w:rsidRPr="00ED5D3E">
              <w:rPr>
                <w:rStyle w:val="normal1"/>
                <w:rFonts w:ascii="Times New Roman" w:hAnsi="Times New Roman"/>
                <w:sz w:val="28"/>
                <w:szCs w:val="28"/>
              </w:rPr>
              <w:t>Коефіцієнт логарифмічної правдоподібності повної моделі повторної госпіталізації</w:t>
            </w:r>
            <w:r w:rsidRPr="00ED5D3E">
              <w:rPr>
                <w:rStyle w:val="normal1"/>
                <w:rFonts w:ascii="Times New Roman" w:hAnsi="Times New Roman"/>
                <w:color w:val="auto"/>
                <w:sz w:val="28"/>
                <w:szCs w:val="28"/>
              </w:rPr>
              <w:t xml:space="preserve"> </w:t>
            </w:r>
          </w:p>
        </w:tc>
        <w:tc>
          <w:tcPr>
            <w:tcW w:w="1787" w:type="dxa"/>
            <w:tcMar>
              <w:top w:w="30" w:type="dxa"/>
              <w:left w:w="120" w:type="dxa"/>
              <w:bottom w:w="15" w:type="dxa"/>
              <w:right w:w="120" w:type="dxa"/>
            </w:tcMar>
            <w:vAlign w:val="center"/>
          </w:tcPr>
          <w:p w:rsidR="00643D94" w:rsidRPr="00ED5D3E" w:rsidRDefault="00643D94" w:rsidP="00821956">
            <w:pPr>
              <w:pStyle w:val="af0"/>
              <w:widowControl w:val="0"/>
              <w:spacing w:before="0" w:beforeAutospacing="0" w:after="0" w:afterAutospacing="0" w:line="360" w:lineRule="auto"/>
              <w:jc w:val="center"/>
              <w:rPr>
                <w:sz w:val="28"/>
                <w:szCs w:val="28"/>
              </w:rPr>
            </w:pPr>
            <w:r w:rsidRPr="00ED5D3E">
              <w:rPr>
                <w:rStyle w:val="result"/>
                <w:color w:val="auto"/>
                <w:sz w:val="28"/>
                <w:szCs w:val="28"/>
              </w:rPr>
              <w:t>134,41</w:t>
            </w:r>
          </w:p>
        </w:tc>
      </w:tr>
      <w:tr w:rsidR="00643D94" w:rsidRPr="00ED5D3E" w:rsidTr="00C056F9">
        <w:trPr>
          <w:trHeight w:val="223"/>
        </w:trPr>
        <w:tc>
          <w:tcPr>
            <w:tcW w:w="7912" w:type="dxa"/>
            <w:tcMar>
              <w:top w:w="30" w:type="dxa"/>
              <w:left w:w="120" w:type="dxa"/>
              <w:bottom w:w="15" w:type="dxa"/>
              <w:right w:w="120" w:type="dxa"/>
            </w:tcMar>
          </w:tcPr>
          <w:p w:rsidR="00643D94" w:rsidRPr="00ED5D3E" w:rsidRDefault="00643D94" w:rsidP="003142CA">
            <w:pPr>
              <w:pStyle w:val="af0"/>
              <w:widowControl w:val="0"/>
              <w:spacing w:before="0" w:beforeAutospacing="0" w:after="0" w:afterAutospacing="0" w:line="360" w:lineRule="auto"/>
              <w:rPr>
                <w:sz w:val="28"/>
                <w:szCs w:val="28"/>
              </w:rPr>
            </w:pPr>
            <w:r w:rsidRPr="00ED5D3E">
              <w:rPr>
                <w:rStyle w:val="normal1"/>
                <w:rFonts w:ascii="Times New Roman" w:hAnsi="Times New Roman"/>
                <w:sz w:val="28"/>
                <w:szCs w:val="28"/>
              </w:rPr>
              <w:sym w:font="Symbol" w:char="F063"/>
            </w:r>
            <w:r w:rsidRPr="00ED5D3E">
              <w:rPr>
                <w:rStyle w:val="normal1"/>
                <w:rFonts w:ascii="Times New Roman" w:hAnsi="Times New Roman"/>
                <w:sz w:val="28"/>
                <w:szCs w:val="28"/>
                <w:vertAlign w:val="superscript"/>
              </w:rPr>
              <w:t>2</w:t>
            </w:r>
          </w:p>
        </w:tc>
        <w:tc>
          <w:tcPr>
            <w:tcW w:w="1787" w:type="dxa"/>
            <w:tcMar>
              <w:top w:w="30" w:type="dxa"/>
              <w:left w:w="120" w:type="dxa"/>
              <w:bottom w:w="15" w:type="dxa"/>
              <w:right w:w="120" w:type="dxa"/>
            </w:tcMar>
          </w:tcPr>
          <w:p w:rsidR="00643D94" w:rsidRPr="00ED5D3E" w:rsidRDefault="00643D94" w:rsidP="003142CA">
            <w:pPr>
              <w:pStyle w:val="af0"/>
              <w:widowControl w:val="0"/>
              <w:spacing w:before="0" w:beforeAutospacing="0" w:after="0" w:afterAutospacing="0" w:line="360" w:lineRule="auto"/>
              <w:jc w:val="center"/>
              <w:rPr>
                <w:sz w:val="28"/>
                <w:szCs w:val="28"/>
              </w:rPr>
            </w:pPr>
            <w:r w:rsidRPr="00ED5D3E">
              <w:rPr>
                <w:rStyle w:val="result"/>
                <w:color w:val="auto"/>
                <w:sz w:val="28"/>
                <w:szCs w:val="28"/>
              </w:rPr>
              <w:t>3,88</w:t>
            </w:r>
          </w:p>
        </w:tc>
      </w:tr>
      <w:tr w:rsidR="00643D94" w:rsidRPr="00ED5D3E" w:rsidTr="00C056F9">
        <w:trPr>
          <w:trHeight w:val="218"/>
        </w:trPr>
        <w:tc>
          <w:tcPr>
            <w:tcW w:w="7912" w:type="dxa"/>
            <w:tcMar>
              <w:top w:w="30" w:type="dxa"/>
              <w:left w:w="120" w:type="dxa"/>
              <w:bottom w:w="15" w:type="dxa"/>
              <w:right w:w="120" w:type="dxa"/>
            </w:tcMar>
          </w:tcPr>
          <w:p w:rsidR="00643D94" w:rsidRPr="00ED5D3E" w:rsidRDefault="00643D94" w:rsidP="003142CA">
            <w:pPr>
              <w:pStyle w:val="af0"/>
              <w:widowControl w:val="0"/>
              <w:spacing w:before="0" w:beforeAutospacing="0" w:after="0" w:afterAutospacing="0" w:line="360" w:lineRule="auto"/>
              <w:rPr>
                <w:sz w:val="28"/>
                <w:szCs w:val="28"/>
              </w:rPr>
            </w:pPr>
            <w:r w:rsidRPr="00ED5D3E">
              <w:rPr>
                <w:sz w:val="28"/>
                <w:szCs w:val="28"/>
              </w:rPr>
              <w:t>р</w:t>
            </w:r>
          </w:p>
        </w:tc>
        <w:tc>
          <w:tcPr>
            <w:tcW w:w="1787" w:type="dxa"/>
            <w:tcMar>
              <w:top w:w="30" w:type="dxa"/>
              <w:left w:w="120" w:type="dxa"/>
              <w:bottom w:w="15" w:type="dxa"/>
              <w:right w:w="120" w:type="dxa"/>
            </w:tcMar>
          </w:tcPr>
          <w:p w:rsidR="00643D94" w:rsidRPr="00ED5D3E" w:rsidRDefault="00643D94" w:rsidP="003142CA">
            <w:pPr>
              <w:pStyle w:val="af0"/>
              <w:widowControl w:val="0"/>
              <w:spacing w:before="0" w:beforeAutospacing="0" w:after="0" w:afterAutospacing="0" w:line="360" w:lineRule="auto"/>
              <w:jc w:val="center"/>
              <w:rPr>
                <w:sz w:val="28"/>
                <w:szCs w:val="28"/>
              </w:rPr>
            </w:pPr>
            <w:r w:rsidRPr="00ED5D3E">
              <w:rPr>
                <w:rStyle w:val="result"/>
                <w:color w:val="auto"/>
                <w:sz w:val="28"/>
                <w:szCs w:val="28"/>
              </w:rPr>
              <w:t>0,049</w:t>
            </w:r>
          </w:p>
        </w:tc>
      </w:tr>
      <w:tr w:rsidR="00643D94" w:rsidRPr="00ED5D3E" w:rsidTr="00C056F9">
        <w:trPr>
          <w:trHeight w:val="223"/>
        </w:trPr>
        <w:tc>
          <w:tcPr>
            <w:tcW w:w="7912" w:type="dxa"/>
            <w:tcMar>
              <w:top w:w="30" w:type="dxa"/>
              <w:left w:w="120" w:type="dxa"/>
              <w:bottom w:w="15" w:type="dxa"/>
              <w:right w:w="120" w:type="dxa"/>
            </w:tcMar>
          </w:tcPr>
          <w:p w:rsidR="00643D94" w:rsidRPr="00ED5D3E" w:rsidRDefault="00643D94" w:rsidP="003142CA">
            <w:pPr>
              <w:pStyle w:val="af0"/>
              <w:widowControl w:val="0"/>
              <w:spacing w:before="0" w:beforeAutospacing="0" w:after="0" w:afterAutospacing="0" w:line="360" w:lineRule="auto"/>
              <w:rPr>
                <w:sz w:val="28"/>
                <w:szCs w:val="28"/>
              </w:rPr>
            </w:pPr>
            <w:r w:rsidRPr="00ED5D3E">
              <w:rPr>
                <w:sz w:val="28"/>
                <w:szCs w:val="28"/>
              </w:rPr>
              <w:t>R</w:t>
            </w:r>
            <w:r w:rsidRPr="00ED5D3E">
              <w:rPr>
                <w:sz w:val="28"/>
                <w:szCs w:val="28"/>
                <w:vertAlign w:val="superscript"/>
              </w:rPr>
              <w:t>2</w:t>
            </w:r>
            <w:r w:rsidRPr="00ED5D3E">
              <w:rPr>
                <w:sz w:val="28"/>
                <w:szCs w:val="28"/>
                <w:vertAlign w:val="subscript"/>
              </w:rPr>
              <w:t>(</w:t>
            </w:r>
            <w:r w:rsidRPr="00ED5D3E">
              <w:rPr>
                <w:sz w:val="28"/>
                <w:szCs w:val="28"/>
                <w:vertAlign w:val="subscript"/>
                <w:lang w:val="en-US"/>
              </w:rPr>
              <w:t>Koks</w:t>
            </w:r>
            <w:r w:rsidRPr="00ED5D3E">
              <w:rPr>
                <w:sz w:val="28"/>
                <w:szCs w:val="28"/>
                <w:vertAlign w:val="subscript"/>
              </w:rPr>
              <w:t xml:space="preserve"> &amp; </w:t>
            </w:r>
            <w:r w:rsidRPr="00ED5D3E">
              <w:rPr>
                <w:sz w:val="28"/>
                <w:szCs w:val="28"/>
                <w:vertAlign w:val="subscript"/>
                <w:lang w:val="en-US"/>
              </w:rPr>
              <w:t>Snell</w:t>
            </w:r>
            <w:r w:rsidRPr="00ED5D3E">
              <w:rPr>
                <w:sz w:val="28"/>
                <w:szCs w:val="28"/>
                <w:vertAlign w:val="subscript"/>
              </w:rPr>
              <w:t>)</w:t>
            </w:r>
            <w:r w:rsidRPr="00ED5D3E">
              <w:rPr>
                <w:sz w:val="28"/>
                <w:szCs w:val="28"/>
              </w:rPr>
              <w:t xml:space="preserve"> </w:t>
            </w:r>
          </w:p>
        </w:tc>
        <w:tc>
          <w:tcPr>
            <w:tcW w:w="1787" w:type="dxa"/>
            <w:tcMar>
              <w:top w:w="30" w:type="dxa"/>
              <w:left w:w="120" w:type="dxa"/>
              <w:bottom w:w="15" w:type="dxa"/>
              <w:right w:w="120" w:type="dxa"/>
            </w:tcMar>
          </w:tcPr>
          <w:p w:rsidR="00643D94" w:rsidRPr="00ED5D3E" w:rsidRDefault="00643D94" w:rsidP="003142CA">
            <w:pPr>
              <w:pStyle w:val="af0"/>
              <w:widowControl w:val="0"/>
              <w:spacing w:before="0" w:beforeAutospacing="0" w:after="0" w:afterAutospacing="0" w:line="360" w:lineRule="auto"/>
              <w:jc w:val="center"/>
              <w:rPr>
                <w:sz w:val="28"/>
                <w:szCs w:val="28"/>
              </w:rPr>
            </w:pPr>
            <w:r w:rsidRPr="00ED5D3E">
              <w:rPr>
                <w:rStyle w:val="result"/>
                <w:color w:val="auto"/>
                <w:sz w:val="28"/>
                <w:szCs w:val="28"/>
              </w:rPr>
              <w:t>0,035</w:t>
            </w:r>
          </w:p>
        </w:tc>
      </w:tr>
      <w:tr w:rsidR="00643D94" w:rsidRPr="000B3FC7" w:rsidTr="00C056F9">
        <w:trPr>
          <w:trHeight w:val="218"/>
        </w:trPr>
        <w:tc>
          <w:tcPr>
            <w:tcW w:w="7912" w:type="dxa"/>
            <w:tcMar>
              <w:top w:w="30" w:type="dxa"/>
              <w:left w:w="120" w:type="dxa"/>
              <w:bottom w:w="15" w:type="dxa"/>
              <w:right w:w="120" w:type="dxa"/>
            </w:tcMar>
          </w:tcPr>
          <w:p w:rsidR="00643D94" w:rsidRPr="00ED5D3E" w:rsidRDefault="00643D94" w:rsidP="003142CA">
            <w:pPr>
              <w:pStyle w:val="af0"/>
              <w:widowControl w:val="0"/>
              <w:spacing w:before="0" w:beforeAutospacing="0" w:after="0" w:afterAutospacing="0" w:line="360" w:lineRule="auto"/>
              <w:rPr>
                <w:sz w:val="28"/>
                <w:szCs w:val="28"/>
              </w:rPr>
            </w:pPr>
            <w:r w:rsidRPr="00ED5D3E">
              <w:rPr>
                <w:sz w:val="28"/>
                <w:szCs w:val="28"/>
              </w:rPr>
              <w:t>R</w:t>
            </w:r>
            <w:r w:rsidRPr="00ED5D3E">
              <w:rPr>
                <w:sz w:val="28"/>
                <w:szCs w:val="28"/>
                <w:vertAlign w:val="superscript"/>
              </w:rPr>
              <w:t>2</w:t>
            </w:r>
            <w:r w:rsidRPr="00ED5D3E">
              <w:rPr>
                <w:sz w:val="28"/>
                <w:szCs w:val="28"/>
                <w:vertAlign w:val="subscript"/>
                <w:lang w:val="en-US"/>
              </w:rPr>
              <w:t>(Nagelkerk)</w:t>
            </w:r>
            <w:r w:rsidRPr="00ED5D3E">
              <w:rPr>
                <w:sz w:val="28"/>
                <w:szCs w:val="28"/>
              </w:rPr>
              <w:t xml:space="preserve"> </w:t>
            </w:r>
          </w:p>
        </w:tc>
        <w:tc>
          <w:tcPr>
            <w:tcW w:w="1787" w:type="dxa"/>
            <w:tcMar>
              <w:top w:w="30" w:type="dxa"/>
              <w:left w:w="120" w:type="dxa"/>
              <w:bottom w:w="15" w:type="dxa"/>
              <w:right w:w="120" w:type="dxa"/>
            </w:tcMar>
          </w:tcPr>
          <w:p w:rsidR="00643D94" w:rsidRPr="00ED5D3E" w:rsidRDefault="00643D94" w:rsidP="003142CA">
            <w:pPr>
              <w:pStyle w:val="af0"/>
              <w:widowControl w:val="0"/>
              <w:spacing w:before="0" w:beforeAutospacing="0" w:after="0" w:afterAutospacing="0" w:line="360" w:lineRule="auto"/>
              <w:jc w:val="center"/>
              <w:rPr>
                <w:sz w:val="28"/>
                <w:szCs w:val="28"/>
              </w:rPr>
            </w:pPr>
            <w:r w:rsidRPr="00ED5D3E">
              <w:rPr>
                <w:rStyle w:val="result"/>
                <w:color w:val="auto"/>
                <w:sz w:val="28"/>
                <w:szCs w:val="28"/>
              </w:rPr>
              <w:t>0,049</w:t>
            </w:r>
          </w:p>
        </w:tc>
      </w:tr>
      <w:tr w:rsidR="00643D94" w:rsidRPr="00ED5D3E" w:rsidTr="00C056F9">
        <w:trPr>
          <w:trHeight w:val="218"/>
        </w:trPr>
        <w:tc>
          <w:tcPr>
            <w:tcW w:w="7912" w:type="dxa"/>
            <w:tcMar>
              <w:top w:w="30" w:type="dxa"/>
              <w:left w:w="120" w:type="dxa"/>
              <w:bottom w:w="15" w:type="dxa"/>
              <w:right w:w="120" w:type="dxa"/>
            </w:tcMar>
          </w:tcPr>
          <w:p w:rsidR="00643D94" w:rsidRPr="00ED5D3E" w:rsidRDefault="00643D94" w:rsidP="003142CA">
            <w:pPr>
              <w:pStyle w:val="af0"/>
              <w:widowControl w:val="0"/>
              <w:spacing w:before="0" w:beforeAutospacing="0" w:after="0" w:afterAutospacing="0" w:line="360" w:lineRule="auto"/>
              <w:rPr>
                <w:sz w:val="28"/>
                <w:szCs w:val="28"/>
                <w:lang w:val="en-US"/>
              </w:rPr>
            </w:pPr>
            <w:r w:rsidRPr="00ED5D3E">
              <w:rPr>
                <w:sz w:val="28"/>
                <w:szCs w:val="28"/>
              </w:rPr>
              <w:t xml:space="preserve">β-коефіцієнт, </w:t>
            </w:r>
            <w:r w:rsidRPr="00ED5D3E">
              <w:rPr>
                <w:sz w:val="28"/>
                <w:szCs w:val="28"/>
                <w:lang w:val="en-US"/>
              </w:rPr>
              <w:t>M±m</w:t>
            </w:r>
          </w:p>
        </w:tc>
        <w:tc>
          <w:tcPr>
            <w:tcW w:w="1787" w:type="dxa"/>
            <w:tcMar>
              <w:top w:w="30" w:type="dxa"/>
              <w:left w:w="120" w:type="dxa"/>
              <w:bottom w:w="15" w:type="dxa"/>
              <w:right w:w="120" w:type="dxa"/>
            </w:tcMar>
          </w:tcPr>
          <w:p w:rsidR="00643D94" w:rsidRPr="00ED5D3E" w:rsidRDefault="00643D94" w:rsidP="003142CA">
            <w:pPr>
              <w:pStyle w:val="af0"/>
              <w:widowControl w:val="0"/>
              <w:spacing w:before="0" w:beforeAutospacing="0" w:after="0" w:afterAutospacing="0" w:line="360" w:lineRule="auto"/>
              <w:jc w:val="center"/>
              <w:rPr>
                <w:rStyle w:val="result"/>
                <w:color w:val="auto"/>
                <w:sz w:val="28"/>
                <w:szCs w:val="28"/>
              </w:rPr>
            </w:pPr>
            <w:r w:rsidRPr="00ED5D3E">
              <w:rPr>
                <w:rStyle w:val="result"/>
                <w:color w:val="auto"/>
                <w:sz w:val="28"/>
                <w:szCs w:val="28"/>
              </w:rPr>
              <w:t>-0,65±0,33</w:t>
            </w:r>
          </w:p>
        </w:tc>
      </w:tr>
      <w:tr w:rsidR="00643D94" w:rsidRPr="00ED5D3E" w:rsidTr="00C056F9">
        <w:trPr>
          <w:trHeight w:val="218"/>
        </w:trPr>
        <w:tc>
          <w:tcPr>
            <w:tcW w:w="7912" w:type="dxa"/>
            <w:tcMar>
              <w:top w:w="30" w:type="dxa"/>
              <w:left w:w="120" w:type="dxa"/>
              <w:bottom w:w="15" w:type="dxa"/>
              <w:right w:w="120" w:type="dxa"/>
            </w:tcMar>
          </w:tcPr>
          <w:p w:rsidR="00643D94" w:rsidRPr="00ED5D3E" w:rsidRDefault="00643D94" w:rsidP="003142CA">
            <w:pPr>
              <w:pStyle w:val="af0"/>
              <w:widowControl w:val="0"/>
              <w:spacing w:before="0" w:beforeAutospacing="0" w:after="0" w:afterAutospacing="0" w:line="360" w:lineRule="auto"/>
              <w:rPr>
                <w:sz w:val="28"/>
                <w:szCs w:val="28"/>
              </w:rPr>
            </w:pPr>
            <w:r w:rsidRPr="00ED5D3E">
              <w:rPr>
                <w:sz w:val="28"/>
                <w:szCs w:val="28"/>
              </w:rPr>
              <w:t>Коефіцієнт Вальда</w:t>
            </w:r>
          </w:p>
        </w:tc>
        <w:tc>
          <w:tcPr>
            <w:tcW w:w="1787" w:type="dxa"/>
            <w:tcMar>
              <w:top w:w="30" w:type="dxa"/>
              <w:left w:w="120" w:type="dxa"/>
              <w:bottom w:w="15" w:type="dxa"/>
              <w:right w:w="120" w:type="dxa"/>
            </w:tcMar>
          </w:tcPr>
          <w:p w:rsidR="00643D94" w:rsidRPr="00ED5D3E" w:rsidRDefault="00643D94" w:rsidP="003142CA">
            <w:pPr>
              <w:pStyle w:val="af0"/>
              <w:widowControl w:val="0"/>
              <w:spacing w:before="0" w:beforeAutospacing="0" w:after="0" w:afterAutospacing="0" w:line="360" w:lineRule="auto"/>
              <w:jc w:val="center"/>
              <w:rPr>
                <w:rStyle w:val="result"/>
                <w:color w:val="auto"/>
                <w:sz w:val="28"/>
                <w:szCs w:val="28"/>
              </w:rPr>
            </w:pPr>
            <w:r w:rsidRPr="00ED5D3E">
              <w:rPr>
                <w:rStyle w:val="result"/>
                <w:color w:val="auto"/>
                <w:sz w:val="28"/>
                <w:szCs w:val="28"/>
              </w:rPr>
              <w:t>3,76</w:t>
            </w:r>
          </w:p>
        </w:tc>
      </w:tr>
    </w:tbl>
    <w:p w:rsidR="00643D94" w:rsidRPr="00ED5D3E" w:rsidRDefault="00643D94" w:rsidP="003142CA">
      <w:pPr>
        <w:widowControl w:val="0"/>
        <w:spacing w:after="0" w:line="360" w:lineRule="auto"/>
        <w:rPr>
          <w:rFonts w:ascii="Times New Roman" w:hAnsi="Times New Roman"/>
          <w:sz w:val="28"/>
          <w:szCs w:val="28"/>
        </w:rPr>
      </w:pPr>
    </w:p>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 xml:space="preserve">Вказаний аналіз продемонстрував, що при дозі </w:t>
      </w:r>
      <w:r>
        <w:rPr>
          <w:rFonts w:ascii="Times New Roman" w:hAnsi="Times New Roman"/>
          <w:sz w:val="28"/>
          <w:szCs w:val="28"/>
        </w:rPr>
        <w:t>ЛТ</w:t>
      </w:r>
      <w:r w:rsidRPr="00ED5D3E">
        <w:rPr>
          <w:rFonts w:ascii="Times New Roman" w:hAnsi="Times New Roman"/>
          <w:sz w:val="28"/>
          <w:szCs w:val="28"/>
        </w:rPr>
        <w:t xml:space="preserve"> 1,07 (0,68-1,45) мкг/кг імовірність </w:t>
      </w:r>
      <w:r>
        <w:rPr>
          <w:rFonts w:ascii="Times New Roman" w:hAnsi="Times New Roman"/>
          <w:sz w:val="28"/>
          <w:szCs w:val="28"/>
        </w:rPr>
        <w:t>ПГ</w:t>
      </w:r>
      <w:r w:rsidRPr="00ED5D3E">
        <w:rPr>
          <w:rFonts w:ascii="Times New Roman" w:hAnsi="Times New Roman"/>
          <w:sz w:val="28"/>
          <w:szCs w:val="28"/>
        </w:rPr>
        <w:t xml:space="preserve">, </w:t>
      </w:r>
      <w:r w:rsidR="00C056F9">
        <w:rPr>
          <w:rFonts w:ascii="Times New Roman" w:hAnsi="Times New Roman"/>
          <w:sz w:val="28"/>
          <w:szCs w:val="28"/>
        </w:rPr>
        <w:t>і</w:t>
      </w:r>
      <w:r w:rsidRPr="00ED5D3E">
        <w:rPr>
          <w:rFonts w:ascii="Times New Roman" w:hAnsi="Times New Roman"/>
          <w:sz w:val="28"/>
          <w:szCs w:val="28"/>
        </w:rPr>
        <w:t xml:space="preserve">з приводу декомпенсації </w:t>
      </w:r>
      <w:r>
        <w:rPr>
          <w:rFonts w:ascii="Times New Roman" w:hAnsi="Times New Roman"/>
          <w:sz w:val="28"/>
          <w:szCs w:val="28"/>
        </w:rPr>
        <w:t>СН</w:t>
      </w:r>
      <w:r w:rsidRPr="00ED5D3E">
        <w:rPr>
          <w:rFonts w:ascii="Times New Roman" w:hAnsi="Times New Roman"/>
          <w:sz w:val="28"/>
          <w:szCs w:val="28"/>
        </w:rPr>
        <w:t xml:space="preserve"> протягом 24 міс</w:t>
      </w:r>
      <w:r>
        <w:rPr>
          <w:rFonts w:ascii="Times New Roman" w:hAnsi="Times New Roman"/>
          <w:sz w:val="28"/>
          <w:szCs w:val="28"/>
        </w:rPr>
        <w:t>.</w:t>
      </w:r>
      <w:r w:rsidRPr="00ED5D3E">
        <w:rPr>
          <w:rFonts w:ascii="Times New Roman" w:hAnsi="Times New Roman"/>
          <w:sz w:val="28"/>
          <w:szCs w:val="28"/>
        </w:rPr>
        <w:t xml:space="preserve"> складає 0,25, тоді як при дозі 0,03 (-0,36 – 0,42) мкг/кг, даний показник сягає 0,5 (табл. 7.7).</w:t>
      </w:r>
    </w:p>
    <w:p w:rsidR="00643D94" w:rsidRDefault="00643D94" w:rsidP="003142CA">
      <w:pPr>
        <w:widowControl w:val="0"/>
        <w:spacing w:after="0" w:line="240" w:lineRule="auto"/>
        <w:rPr>
          <w:rFonts w:ascii="Times New Roman" w:hAnsi="Times New Roman"/>
          <w:sz w:val="28"/>
          <w:szCs w:val="28"/>
        </w:rPr>
      </w:pPr>
    </w:p>
    <w:p w:rsidR="00643D94" w:rsidRPr="00ED5D3E" w:rsidRDefault="00643D94" w:rsidP="003142CA">
      <w:pPr>
        <w:widowControl w:val="0"/>
        <w:spacing w:after="0" w:line="360" w:lineRule="auto"/>
        <w:jc w:val="right"/>
        <w:rPr>
          <w:rFonts w:ascii="Times New Roman" w:hAnsi="Times New Roman"/>
          <w:sz w:val="28"/>
          <w:szCs w:val="28"/>
        </w:rPr>
      </w:pPr>
      <w:r w:rsidRPr="00ED5D3E">
        <w:rPr>
          <w:rFonts w:ascii="Times New Roman" w:hAnsi="Times New Roman"/>
          <w:sz w:val="28"/>
          <w:szCs w:val="28"/>
        </w:rPr>
        <w:t>Таблиця 7.7</w:t>
      </w:r>
    </w:p>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Таблиця залежності ймовірності повторної госпіталізації від дози </w:t>
      </w:r>
      <w:r>
        <w:rPr>
          <w:rFonts w:ascii="Times New Roman" w:hAnsi="Times New Roman"/>
          <w:sz w:val="28"/>
          <w:szCs w:val="28"/>
        </w:rPr>
        <w:t>ЛТ</w:t>
      </w:r>
    </w:p>
    <w:tbl>
      <w:tblPr>
        <w:tblW w:w="9687" w:type="dxa"/>
        <w:tblInd w:w="12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15" w:type="dxa"/>
          <w:right w:w="15" w:type="dxa"/>
        </w:tblCellMar>
        <w:tblLook w:val="00A0" w:firstRow="1" w:lastRow="0" w:firstColumn="1" w:lastColumn="0" w:noHBand="0" w:noVBand="0"/>
      </w:tblPr>
      <w:tblGrid>
        <w:gridCol w:w="1954"/>
        <w:gridCol w:w="1669"/>
        <w:gridCol w:w="3011"/>
        <w:gridCol w:w="3053"/>
      </w:tblGrid>
      <w:tr w:rsidR="00643D94" w:rsidRPr="00ED5D3E" w:rsidTr="00C27ACF">
        <w:trPr>
          <w:trHeight w:val="452"/>
        </w:trPr>
        <w:tc>
          <w:tcPr>
            <w:tcW w:w="1954" w:type="dxa"/>
            <w:tcMar>
              <w:top w:w="0" w:type="dxa"/>
              <w:left w:w="120" w:type="dxa"/>
              <w:bottom w:w="0"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sidRPr="00ED5D3E">
              <w:rPr>
                <w:rFonts w:ascii="Times New Roman" w:hAnsi="Times New Roman" w:cs="Arial"/>
                <w:sz w:val="28"/>
                <w:szCs w:val="28"/>
                <w:lang w:val="ru-RU" w:eastAsia="ru-RU"/>
              </w:rPr>
              <w:t>Імовірність</w:t>
            </w:r>
          </w:p>
        </w:tc>
        <w:tc>
          <w:tcPr>
            <w:tcW w:w="1669" w:type="dxa"/>
            <w:tcMar>
              <w:top w:w="0" w:type="dxa"/>
              <w:left w:w="120" w:type="dxa"/>
              <w:bottom w:w="0"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sidRPr="00ED5D3E">
              <w:rPr>
                <w:rFonts w:ascii="Times New Roman" w:hAnsi="Times New Roman" w:cs="Arial"/>
                <w:sz w:val="28"/>
                <w:szCs w:val="28"/>
                <w:lang w:val="ru-RU" w:eastAsia="ru-RU"/>
              </w:rPr>
              <w:t>Доза</w:t>
            </w:r>
          </w:p>
        </w:tc>
        <w:tc>
          <w:tcPr>
            <w:tcW w:w="6064" w:type="dxa"/>
            <w:gridSpan w:val="2"/>
            <w:tcMar>
              <w:top w:w="0" w:type="dxa"/>
              <w:left w:w="120" w:type="dxa"/>
              <w:bottom w:w="0"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sidRPr="00ED5D3E">
              <w:rPr>
                <w:rFonts w:ascii="Times New Roman" w:hAnsi="Times New Roman" w:cs="Arial"/>
                <w:sz w:val="28"/>
                <w:szCs w:val="28"/>
                <w:lang w:val="ru-RU" w:eastAsia="ru-RU"/>
              </w:rPr>
              <w:t>Довірчий інтервал для дози (СІ) 95%</w:t>
            </w:r>
          </w:p>
        </w:tc>
      </w:tr>
      <w:tr w:rsidR="00643D94" w:rsidRPr="00ED5D3E" w:rsidTr="00C27ACF">
        <w:trPr>
          <w:trHeight w:val="356"/>
        </w:trPr>
        <w:tc>
          <w:tcPr>
            <w:tcW w:w="1954" w:type="dxa"/>
            <w:tcMar>
              <w:top w:w="0" w:type="dxa"/>
              <w:left w:w="120" w:type="dxa"/>
              <w:bottom w:w="0"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Pr>
                <w:rFonts w:ascii="Times New Roman" w:hAnsi="Times New Roman" w:cs="Arial"/>
                <w:sz w:val="28"/>
                <w:szCs w:val="28"/>
                <w:lang w:val="ru-RU" w:eastAsia="ru-RU"/>
              </w:rPr>
              <w:t>1</w:t>
            </w:r>
          </w:p>
        </w:tc>
        <w:tc>
          <w:tcPr>
            <w:tcW w:w="1669" w:type="dxa"/>
            <w:tcMar>
              <w:top w:w="0" w:type="dxa"/>
              <w:left w:w="120" w:type="dxa"/>
              <w:bottom w:w="0"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Pr>
                <w:rFonts w:ascii="Times New Roman" w:hAnsi="Times New Roman" w:cs="Arial"/>
                <w:sz w:val="28"/>
                <w:szCs w:val="28"/>
                <w:lang w:val="ru-RU" w:eastAsia="ru-RU"/>
              </w:rPr>
              <w:t>2</w:t>
            </w:r>
          </w:p>
        </w:tc>
        <w:tc>
          <w:tcPr>
            <w:tcW w:w="3011" w:type="dxa"/>
            <w:tcMar>
              <w:top w:w="0" w:type="dxa"/>
              <w:left w:w="120" w:type="dxa"/>
              <w:bottom w:w="0"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Pr>
                <w:rFonts w:ascii="Times New Roman" w:hAnsi="Times New Roman" w:cs="Arial"/>
                <w:sz w:val="28"/>
                <w:szCs w:val="28"/>
                <w:lang w:val="ru-RU" w:eastAsia="ru-RU"/>
              </w:rPr>
              <w:t>3</w:t>
            </w:r>
          </w:p>
        </w:tc>
        <w:tc>
          <w:tcPr>
            <w:tcW w:w="3053" w:type="dxa"/>
            <w:tcMar>
              <w:top w:w="0" w:type="dxa"/>
              <w:left w:w="120" w:type="dxa"/>
              <w:bottom w:w="0"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Pr>
                <w:rFonts w:ascii="Times New Roman" w:hAnsi="Times New Roman" w:cs="Arial"/>
                <w:sz w:val="28"/>
                <w:szCs w:val="28"/>
                <w:lang w:val="ru-RU" w:eastAsia="ru-RU"/>
              </w:rPr>
              <w:t>4</w:t>
            </w:r>
          </w:p>
        </w:tc>
      </w:tr>
      <w:tr w:rsidR="00643D94" w:rsidRPr="00ED5D3E" w:rsidTr="00C27ACF">
        <w:trPr>
          <w:trHeight w:val="464"/>
        </w:trPr>
        <w:tc>
          <w:tcPr>
            <w:tcW w:w="1954" w:type="dxa"/>
            <w:tcMar>
              <w:top w:w="0" w:type="dxa"/>
              <w:left w:w="120" w:type="dxa"/>
              <w:bottom w:w="0"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sidRPr="00ED5D3E">
              <w:rPr>
                <w:rFonts w:ascii="Times New Roman" w:hAnsi="Times New Roman" w:cs="Arial"/>
                <w:sz w:val="28"/>
                <w:szCs w:val="28"/>
                <w:lang w:val="ru-RU" w:eastAsia="ru-RU"/>
              </w:rPr>
              <w:t>0,010</w:t>
            </w:r>
          </w:p>
        </w:tc>
        <w:tc>
          <w:tcPr>
            <w:tcW w:w="1669" w:type="dxa"/>
            <w:tcMar>
              <w:top w:w="0" w:type="dxa"/>
              <w:left w:w="120" w:type="dxa"/>
              <w:bottom w:w="0"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sidRPr="00ED5D3E">
              <w:rPr>
                <w:rFonts w:ascii="Times New Roman" w:hAnsi="Times New Roman" w:cs="Arial"/>
                <w:sz w:val="28"/>
                <w:szCs w:val="28"/>
                <w:lang w:val="ru-RU" w:eastAsia="ru-RU"/>
              </w:rPr>
              <w:t>3,61763</w:t>
            </w:r>
          </w:p>
        </w:tc>
        <w:tc>
          <w:tcPr>
            <w:tcW w:w="3011" w:type="dxa"/>
            <w:tcMar>
              <w:top w:w="0" w:type="dxa"/>
              <w:left w:w="120" w:type="dxa"/>
              <w:bottom w:w="0"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sidRPr="00ED5D3E">
              <w:rPr>
                <w:rFonts w:ascii="Times New Roman" w:hAnsi="Times New Roman" w:cs="Arial"/>
                <w:sz w:val="28"/>
                <w:szCs w:val="28"/>
                <w:lang w:val="ru-RU" w:eastAsia="ru-RU"/>
              </w:rPr>
              <w:t>3,08409</w:t>
            </w:r>
          </w:p>
        </w:tc>
        <w:tc>
          <w:tcPr>
            <w:tcW w:w="3053" w:type="dxa"/>
            <w:tcMar>
              <w:top w:w="0" w:type="dxa"/>
              <w:left w:w="120" w:type="dxa"/>
              <w:bottom w:w="0"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sidRPr="00ED5D3E">
              <w:rPr>
                <w:rFonts w:ascii="Times New Roman" w:hAnsi="Times New Roman" w:cs="Arial"/>
                <w:sz w:val="28"/>
                <w:szCs w:val="28"/>
                <w:lang w:val="ru-RU" w:eastAsia="ru-RU"/>
              </w:rPr>
              <w:t>4,15116</w:t>
            </w:r>
          </w:p>
        </w:tc>
      </w:tr>
      <w:tr w:rsidR="00643D94" w:rsidRPr="00ED5D3E" w:rsidTr="00C27ACF">
        <w:trPr>
          <w:trHeight w:val="400"/>
        </w:trPr>
        <w:tc>
          <w:tcPr>
            <w:tcW w:w="1954" w:type="dxa"/>
            <w:tcMar>
              <w:top w:w="0" w:type="dxa"/>
              <w:left w:w="120" w:type="dxa"/>
              <w:bottom w:w="0"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sidRPr="00ED5D3E">
              <w:rPr>
                <w:rFonts w:ascii="Times New Roman" w:hAnsi="Times New Roman" w:cs="Arial"/>
                <w:sz w:val="28"/>
                <w:szCs w:val="28"/>
                <w:lang w:val="ru-RU" w:eastAsia="ru-RU"/>
              </w:rPr>
              <w:t>0,020</w:t>
            </w:r>
          </w:p>
        </w:tc>
        <w:tc>
          <w:tcPr>
            <w:tcW w:w="1669" w:type="dxa"/>
            <w:tcMar>
              <w:top w:w="0" w:type="dxa"/>
              <w:left w:w="120" w:type="dxa"/>
              <w:bottom w:w="0"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sidRPr="00ED5D3E">
              <w:rPr>
                <w:rFonts w:ascii="Times New Roman" w:hAnsi="Times New Roman" w:cs="Arial"/>
                <w:sz w:val="28"/>
                <w:szCs w:val="28"/>
                <w:lang w:val="ru-RU" w:eastAsia="ru-RU"/>
              </w:rPr>
              <w:t>3,19673</w:t>
            </w:r>
          </w:p>
        </w:tc>
        <w:tc>
          <w:tcPr>
            <w:tcW w:w="3011" w:type="dxa"/>
            <w:tcMar>
              <w:top w:w="0" w:type="dxa"/>
              <w:left w:w="120" w:type="dxa"/>
              <w:bottom w:w="0"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sidRPr="00ED5D3E">
              <w:rPr>
                <w:rFonts w:ascii="Times New Roman" w:hAnsi="Times New Roman" w:cs="Arial"/>
                <w:sz w:val="28"/>
                <w:szCs w:val="28"/>
                <w:lang w:val="ru-RU" w:eastAsia="ru-RU"/>
              </w:rPr>
              <w:t>2,69932</w:t>
            </w:r>
          </w:p>
        </w:tc>
        <w:tc>
          <w:tcPr>
            <w:tcW w:w="3053" w:type="dxa"/>
            <w:tcMar>
              <w:top w:w="0" w:type="dxa"/>
              <w:left w:w="120" w:type="dxa"/>
              <w:bottom w:w="0"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sidRPr="00ED5D3E">
              <w:rPr>
                <w:rFonts w:ascii="Times New Roman" w:hAnsi="Times New Roman" w:cs="Arial"/>
                <w:sz w:val="28"/>
                <w:szCs w:val="28"/>
                <w:lang w:val="ru-RU" w:eastAsia="ru-RU"/>
              </w:rPr>
              <w:t>3,69413</w:t>
            </w:r>
          </w:p>
        </w:tc>
      </w:tr>
      <w:tr w:rsidR="00643D94" w:rsidRPr="00ED5D3E" w:rsidTr="00C27ACF">
        <w:trPr>
          <w:trHeight w:val="413"/>
        </w:trPr>
        <w:tc>
          <w:tcPr>
            <w:tcW w:w="1954" w:type="dxa"/>
            <w:tcMar>
              <w:top w:w="0" w:type="dxa"/>
              <w:left w:w="120" w:type="dxa"/>
              <w:bottom w:w="0"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sidRPr="00ED5D3E">
              <w:rPr>
                <w:rFonts w:ascii="Times New Roman" w:hAnsi="Times New Roman" w:cs="Arial"/>
                <w:sz w:val="28"/>
                <w:szCs w:val="28"/>
                <w:lang w:val="ru-RU" w:eastAsia="ru-RU"/>
              </w:rPr>
              <w:t>0,025</w:t>
            </w:r>
          </w:p>
        </w:tc>
        <w:tc>
          <w:tcPr>
            <w:tcW w:w="1669" w:type="dxa"/>
            <w:tcMar>
              <w:top w:w="0" w:type="dxa"/>
              <w:left w:w="120" w:type="dxa"/>
              <w:bottom w:w="0"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sidRPr="00ED5D3E">
              <w:rPr>
                <w:rFonts w:ascii="Times New Roman" w:hAnsi="Times New Roman" w:cs="Arial"/>
                <w:sz w:val="28"/>
                <w:szCs w:val="28"/>
                <w:lang w:val="ru-RU" w:eastAsia="ru-RU"/>
              </w:rPr>
              <w:t>3,05192</w:t>
            </w:r>
          </w:p>
        </w:tc>
        <w:tc>
          <w:tcPr>
            <w:tcW w:w="3011" w:type="dxa"/>
            <w:tcMar>
              <w:top w:w="0" w:type="dxa"/>
              <w:left w:w="120" w:type="dxa"/>
              <w:bottom w:w="0"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sidRPr="00ED5D3E">
              <w:rPr>
                <w:rFonts w:ascii="Times New Roman" w:hAnsi="Times New Roman" w:cs="Arial"/>
                <w:sz w:val="28"/>
                <w:szCs w:val="28"/>
                <w:lang w:val="ru-RU" w:eastAsia="ru-RU"/>
              </w:rPr>
              <w:t>2,56619</w:t>
            </w:r>
          </w:p>
        </w:tc>
        <w:tc>
          <w:tcPr>
            <w:tcW w:w="3053" w:type="dxa"/>
            <w:tcMar>
              <w:top w:w="0" w:type="dxa"/>
              <w:left w:w="120" w:type="dxa"/>
              <w:bottom w:w="0"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sidRPr="00ED5D3E">
              <w:rPr>
                <w:rFonts w:ascii="Times New Roman" w:hAnsi="Times New Roman" w:cs="Arial"/>
                <w:sz w:val="28"/>
                <w:szCs w:val="28"/>
                <w:lang w:val="ru-RU" w:eastAsia="ru-RU"/>
              </w:rPr>
              <w:t>3,53765</w:t>
            </w:r>
          </w:p>
        </w:tc>
      </w:tr>
      <w:tr w:rsidR="00643D94" w:rsidRPr="00ED5D3E" w:rsidTr="00C27ACF">
        <w:trPr>
          <w:trHeight w:val="413"/>
        </w:trPr>
        <w:tc>
          <w:tcPr>
            <w:tcW w:w="1954" w:type="dxa"/>
            <w:tcMar>
              <w:top w:w="0" w:type="dxa"/>
              <w:left w:w="120" w:type="dxa"/>
              <w:bottom w:w="0"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sidRPr="00ED5D3E">
              <w:rPr>
                <w:rFonts w:ascii="Times New Roman" w:hAnsi="Times New Roman" w:cs="Arial"/>
                <w:sz w:val="28"/>
                <w:szCs w:val="28"/>
                <w:lang w:val="ru-RU" w:eastAsia="ru-RU"/>
              </w:rPr>
              <w:t>0,05</w:t>
            </w:r>
          </w:p>
        </w:tc>
        <w:tc>
          <w:tcPr>
            <w:tcW w:w="1669" w:type="dxa"/>
            <w:tcMar>
              <w:top w:w="0" w:type="dxa"/>
              <w:left w:w="120" w:type="dxa"/>
              <w:bottom w:w="0"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sidRPr="00ED5D3E">
              <w:rPr>
                <w:rFonts w:ascii="Times New Roman" w:hAnsi="Times New Roman" w:cs="Arial"/>
                <w:sz w:val="28"/>
                <w:szCs w:val="28"/>
                <w:lang w:val="ru-RU" w:eastAsia="ru-RU"/>
              </w:rPr>
              <w:t>2,56538</w:t>
            </w:r>
          </w:p>
        </w:tc>
        <w:tc>
          <w:tcPr>
            <w:tcW w:w="3011" w:type="dxa"/>
            <w:tcMar>
              <w:top w:w="0" w:type="dxa"/>
              <w:left w:w="120" w:type="dxa"/>
              <w:bottom w:w="0"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sidRPr="00ED5D3E">
              <w:rPr>
                <w:rFonts w:ascii="Times New Roman" w:hAnsi="Times New Roman" w:cs="Arial"/>
                <w:sz w:val="28"/>
                <w:szCs w:val="28"/>
                <w:lang w:val="ru-RU" w:eastAsia="ru-RU"/>
              </w:rPr>
              <w:t>2,11554</w:t>
            </w:r>
          </w:p>
        </w:tc>
        <w:tc>
          <w:tcPr>
            <w:tcW w:w="3053" w:type="dxa"/>
            <w:tcMar>
              <w:top w:w="0" w:type="dxa"/>
              <w:left w:w="120" w:type="dxa"/>
              <w:bottom w:w="0"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sidRPr="00ED5D3E">
              <w:rPr>
                <w:rFonts w:ascii="Times New Roman" w:hAnsi="Times New Roman" w:cs="Arial"/>
                <w:sz w:val="28"/>
                <w:szCs w:val="28"/>
                <w:lang w:val="ru-RU" w:eastAsia="ru-RU"/>
              </w:rPr>
              <w:t>3,01522</w:t>
            </w:r>
          </w:p>
        </w:tc>
      </w:tr>
      <w:tr w:rsidR="00643D94" w:rsidRPr="00ED5D3E" w:rsidTr="00C27ACF">
        <w:trPr>
          <w:trHeight w:val="413"/>
        </w:trPr>
        <w:tc>
          <w:tcPr>
            <w:tcW w:w="1954" w:type="dxa"/>
            <w:tcMar>
              <w:top w:w="0" w:type="dxa"/>
              <w:left w:w="120" w:type="dxa"/>
              <w:bottom w:w="0"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sidRPr="00ED5D3E">
              <w:rPr>
                <w:rFonts w:ascii="Times New Roman" w:hAnsi="Times New Roman" w:cs="Arial"/>
                <w:sz w:val="28"/>
                <w:szCs w:val="28"/>
                <w:lang w:val="ru-RU" w:eastAsia="ru-RU"/>
              </w:rPr>
              <w:t>0,10</w:t>
            </w:r>
          </w:p>
        </w:tc>
        <w:tc>
          <w:tcPr>
            <w:tcW w:w="1669" w:type="dxa"/>
            <w:tcMar>
              <w:top w:w="0" w:type="dxa"/>
              <w:left w:w="120" w:type="dxa"/>
              <w:bottom w:w="0"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sidRPr="00ED5D3E">
              <w:rPr>
                <w:rFonts w:ascii="Times New Roman" w:hAnsi="Times New Roman" w:cs="Arial"/>
                <w:sz w:val="28"/>
                <w:szCs w:val="28"/>
                <w:lang w:val="ru-RU" w:eastAsia="ru-RU"/>
              </w:rPr>
              <w:t>2,00443</w:t>
            </w:r>
          </w:p>
        </w:tc>
        <w:tc>
          <w:tcPr>
            <w:tcW w:w="3011" w:type="dxa"/>
            <w:tcMar>
              <w:top w:w="0" w:type="dxa"/>
              <w:left w:w="120" w:type="dxa"/>
              <w:bottom w:w="0"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sidRPr="00ED5D3E">
              <w:rPr>
                <w:rFonts w:ascii="Times New Roman" w:hAnsi="Times New Roman" w:cs="Arial"/>
                <w:sz w:val="28"/>
                <w:szCs w:val="28"/>
                <w:lang w:val="ru-RU" w:eastAsia="ru-RU"/>
              </w:rPr>
              <w:t>1,58823</w:t>
            </w:r>
          </w:p>
        </w:tc>
        <w:tc>
          <w:tcPr>
            <w:tcW w:w="3053" w:type="dxa"/>
            <w:tcMar>
              <w:top w:w="0" w:type="dxa"/>
              <w:left w:w="120" w:type="dxa"/>
              <w:bottom w:w="0"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sidRPr="00ED5D3E">
              <w:rPr>
                <w:rFonts w:ascii="Times New Roman" w:hAnsi="Times New Roman" w:cs="Arial"/>
                <w:sz w:val="28"/>
                <w:szCs w:val="28"/>
                <w:lang w:val="ru-RU" w:eastAsia="ru-RU"/>
              </w:rPr>
              <w:t>2,42063</w:t>
            </w:r>
          </w:p>
        </w:tc>
      </w:tr>
      <w:tr w:rsidR="00643D94" w:rsidRPr="00ED5D3E" w:rsidTr="00C27ACF">
        <w:trPr>
          <w:trHeight w:val="413"/>
        </w:trPr>
        <w:tc>
          <w:tcPr>
            <w:tcW w:w="1954" w:type="dxa"/>
            <w:tcMar>
              <w:top w:w="0" w:type="dxa"/>
              <w:left w:w="120" w:type="dxa"/>
              <w:bottom w:w="0"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sidRPr="00ED5D3E">
              <w:rPr>
                <w:rFonts w:ascii="Times New Roman" w:hAnsi="Times New Roman" w:cs="Arial"/>
                <w:sz w:val="28"/>
                <w:szCs w:val="28"/>
                <w:lang w:val="ru-RU" w:eastAsia="ru-RU"/>
              </w:rPr>
              <w:t>0,20</w:t>
            </w:r>
          </w:p>
        </w:tc>
        <w:tc>
          <w:tcPr>
            <w:tcW w:w="1669" w:type="dxa"/>
            <w:tcMar>
              <w:top w:w="0" w:type="dxa"/>
              <w:left w:w="120" w:type="dxa"/>
              <w:bottom w:w="0" w:type="dxa"/>
              <w:right w:w="120" w:type="dxa"/>
            </w:tcMar>
          </w:tcPr>
          <w:p w:rsidR="00643D94" w:rsidRPr="00ED579E" w:rsidRDefault="00643D94" w:rsidP="003142CA">
            <w:pPr>
              <w:widowControl w:val="0"/>
              <w:spacing w:after="0" w:line="360" w:lineRule="auto"/>
              <w:jc w:val="center"/>
              <w:rPr>
                <w:rFonts w:ascii="Times New Roman" w:hAnsi="Times New Roman" w:cs="Arial"/>
                <w:sz w:val="28"/>
                <w:szCs w:val="28"/>
                <w:lang w:val="ru-RU" w:eastAsia="ru-RU"/>
              </w:rPr>
            </w:pPr>
            <w:r w:rsidRPr="00ED579E">
              <w:rPr>
                <w:rFonts w:ascii="Times New Roman" w:hAnsi="Times New Roman" w:cs="Arial"/>
                <w:sz w:val="28"/>
                <w:szCs w:val="28"/>
                <w:lang w:val="ru-RU" w:eastAsia="ru-RU"/>
              </w:rPr>
              <w:t>1,32517</w:t>
            </w:r>
          </w:p>
        </w:tc>
        <w:tc>
          <w:tcPr>
            <w:tcW w:w="3011" w:type="dxa"/>
            <w:tcMar>
              <w:top w:w="0" w:type="dxa"/>
              <w:left w:w="120" w:type="dxa"/>
              <w:bottom w:w="0" w:type="dxa"/>
              <w:right w:w="120" w:type="dxa"/>
            </w:tcMar>
          </w:tcPr>
          <w:p w:rsidR="00643D94" w:rsidRPr="00ED579E" w:rsidRDefault="00643D94" w:rsidP="003142CA">
            <w:pPr>
              <w:widowControl w:val="0"/>
              <w:spacing w:after="0" w:line="360" w:lineRule="auto"/>
              <w:jc w:val="center"/>
              <w:rPr>
                <w:rFonts w:ascii="Times New Roman" w:hAnsi="Times New Roman" w:cs="Arial"/>
                <w:sz w:val="28"/>
                <w:szCs w:val="28"/>
                <w:lang w:val="ru-RU" w:eastAsia="ru-RU"/>
              </w:rPr>
            </w:pPr>
            <w:r w:rsidRPr="00ED579E">
              <w:rPr>
                <w:rFonts w:ascii="Times New Roman" w:hAnsi="Times New Roman" w:cs="Arial"/>
                <w:sz w:val="28"/>
                <w:szCs w:val="28"/>
                <w:lang w:val="ru-RU" w:eastAsia="ru-RU"/>
              </w:rPr>
              <w:t>0,93573</w:t>
            </w:r>
          </w:p>
        </w:tc>
        <w:tc>
          <w:tcPr>
            <w:tcW w:w="3053" w:type="dxa"/>
            <w:tcMar>
              <w:top w:w="0" w:type="dxa"/>
              <w:left w:w="120" w:type="dxa"/>
              <w:bottom w:w="0" w:type="dxa"/>
              <w:right w:w="120" w:type="dxa"/>
            </w:tcMar>
          </w:tcPr>
          <w:p w:rsidR="00643D94" w:rsidRPr="00ED579E" w:rsidRDefault="00643D94" w:rsidP="003142CA">
            <w:pPr>
              <w:widowControl w:val="0"/>
              <w:spacing w:after="0" w:line="360" w:lineRule="auto"/>
              <w:jc w:val="center"/>
              <w:rPr>
                <w:rFonts w:ascii="Times New Roman" w:hAnsi="Times New Roman" w:cs="Arial"/>
                <w:sz w:val="28"/>
                <w:szCs w:val="28"/>
                <w:lang w:val="ru-RU" w:eastAsia="ru-RU"/>
              </w:rPr>
            </w:pPr>
            <w:r w:rsidRPr="00ED579E">
              <w:rPr>
                <w:rFonts w:ascii="Times New Roman" w:hAnsi="Times New Roman" w:cs="Arial"/>
                <w:sz w:val="28"/>
                <w:szCs w:val="28"/>
                <w:lang w:val="ru-RU" w:eastAsia="ru-RU"/>
              </w:rPr>
              <w:t>1,71461</w:t>
            </w:r>
          </w:p>
        </w:tc>
      </w:tr>
    </w:tbl>
    <w:p w:rsidR="00643D94" w:rsidRPr="007A0E7B" w:rsidRDefault="00643D94" w:rsidP="00C27ACF">
      <w:pPr>
        <w:widowControl w:val="0"/>
        <w:spacing w:after="0" w:line="360" w:lineRule="auto"/>
        <w:rPr>
          <w:rFonts w:ascii="Times New Roman" w:hAnsi="Times New Roman"/>
          <w:sz w:val="28"/>
          <w:lang w:val="ru-RU"/>
        </w:rPr>
      </w:pPr>
      <w:r>
        <w:rPr>
          <w:rFonts w:ascii="Times New Roman" w:hAnsi="Times New Roman"/>
          <w:sz w:val="28"/>
        </w:rPr>
        <w:br w:type="page"/>
      </w:r>
      <w:r w:rsidRPr="007A0E7B">
        <w:rPr>
          <w:rFonts w:ascii="Times New Roman" w:hAnsi="Times New Roman"/>
          <w:sz w:val="28"/>
        </w:rPr>
        <w:t>Продовження табл. 7.7</w:t>
      </w:r>
    </w:p>
    <w:tbl>
      <w:tblPr>
        <w:tblW w:w="9701" w:type="dxa"/>
        <w:tblInd w:w="12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15" w:type="dxa"/>
          <w:right w:w="15" w:type="dxa"/>
        </w:tblCellMar>
        <w:tblLook w:val="00A0" w:firstRow="1" w:lastRow="0" w:firstColumn="1" w:lastColumn="0" w:noHBand="0" w:noVBand="0"/>
      </w:tblPr>
      <w:tblGrid>
        <w:gridCol w:w="1954"/>
        <w:gridCol w:w="1669"/>
        <w:gridCol w:w="3011"/>
        <w:gridCol w:w="3067"/>
      </w:tblGrid>
      <w:tr w:rsidR="00643D94" w:rsidRPr="00ED5D3E" w:rsidTr="00C27ACF">
        <w:trPr>
          <w:trHeight w:val="369"/>
        </w:trPr>
        <w:tc>
          <w:tcPr>
            <w:tcW w:w="1954"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Pr>
                <w:rFonts w:ascii="Times New Roman" w:hAnsi="Times New Roman" w:cs="Arial"/>
                <w:sz w:val="28"/>
                <w:szCs w:val="28"/>
                <w:lang w:val="ru-RU" w:eastAsia="ru-RU"/>
              </w:rPr>
              <w:t>1</w:t>
            </w:r>
          </w:p>
        </w:tc>
        <w:tc>
          <w:tcPr>
            <w:tcW w:w="1669"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Pr>
                <w:rFonts w:ascii="Times New Roman" w:hAnsi="Times New Roman" w:cs="Arial"/>
                <w:sz w:val="28"/>
                <w:szCs w:val="28"/>
                <w:lang w:val="ru-RU" w:eastAsia="ru-RU"/>
              </w:rPr>
              <w:t>2</w:t>
            </w:r>
          </w:p>
        </w:tc>
        <w:tc>
          <w:tcPr>
            <w:tcW w:w="3011"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Pr>
                <w:rFonts w:ascii="Times New Roman" w:hAnsi="Times New Roman" w:cs="Arial"/>
                <w:sz w:val="28"/>
                <w:szCs w:val="28"/>
                <w:lang w:val="ru-RU" w:eastAsia="ru-RU"/>
              </w:rPr>
              <w:t>3</w:t>
            </w:r>
          </w:p>
        </w:tc>
        <w:tc>
          <w:tcPr>
            <w:tcW w:w="3067"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Pr>
                <w:rFonts w:ascii="Times New Roman" w:hAnsi="Times New Roman" w:cs="Arial"/>
                <w:sz w:val="28"/>
                <w:szCs w:val="28"/>
                <w:lang w:val="ru-RU" w:eastAsia="ru-RU"/>
              </w:rPr>
              <w:t>4</w:t>
            </w:r>
          </w:p>
        </w:tc>
      </w:tr>
      <w:tr w:rsidR="00643D94" w:rsidRPr="00ED5D3E" w:rsidTr="00C27ACF">
        <w:trPr>
          <w:trHeight w:val="354"/>
        </w:trPr>
        <w:tc>
          <w:tcPr>
            <w:tcW w:w="1954"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sidRPr="00ED5D3E">
              <w:rPr>
                <w:rFonts w:ascii="Times New Roman" w:hAnsi="Times New Roman" w:cs="Arial"/>
                <w:sz w:val="28"/>
                <w:szCs w:val="28"/>
                <w:lang w:val="ru-RU" w:eastAsia="ru-RU"/>
              </w:rPr>
              <w:t>0,25</w:t>
            </w:r>
          </w:p>
        </w:tc>
        <w:tc>
          <w:tcPr>
            <w:tcW w:w="1669"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u w:val="single"/>
                <w:lang w:val="ru-RU" w:eastAsia="ru-RU"/>
              </w:rPr>
            </w:pPr>
            <w:r w:rsidRPr="00ED5D3E">
              <w:rPr>
                <w:rFonts w:ascii="Times New Roman" w:hAnsi="Times New Roman" w:cs="Arial"/>
                <w:sz w:val="28"/>
                <w:szCs w:val="28"/>
                <w:u w:val="single"/>
                <w:lang w:val="ru-RU" w:eastAsia="ru-RU"/>
              </w:rPr>
              <w:t>1,06711</w:t>
            </w:r>
          </w:p>
        </w:tc>
        <w:tc>
          <w:tcPr>
            <w:tcW w:w="3011"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u w:val="single"/>
                <w:lang w:val="ru-RU" w:eastAsia="ru-RU"/>
              </w:rPr>
            </w:pPr>
            <w:r w:rsidRPr="00ED5D3E">
              <w:rPr>
                <w:rFonts w:ascii="Times New Roman" w:hAnsi="Times New Roman" w:cs="Arial"/>
                <w:sz w:val="28"/>
                <w:szCs w:val="28"/>
                <w:u w:val="single"/>
                <w:lang w:val="ru-RU" w:eastAsia="ru-RU"/>
              </w:rPr>
              <w:t>0,68317</w:t>
            </w:r>
          </w:p>
        </w:tc>
        <w:tc>
          <w:tcPr>
            <w:tcW w:w="3067"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u w:val="single"/>
                <w:lang w:val="ru-RU" w:eastAsia="ru-RU"/>
              </w:rPr>
            </w:pPr>
            <w:r w:rsidRPr="00ED5D3E">
              <w:rPr>
                <w:rFonts w:ascii="Times New Roman" w:hAnsi="Times New Roman" w:cs="Arial"/>
                <w:sz w:val="28"/>
                <w:szCs w:val="28"/>
                <w:u w:val="single"/>
                <w:lang w:val="ru-RU" w:eastAsia="ru-RU"/>
              </w:rPr>
              <w:t>1,45105</w:t>
            </w:r>
          </w:p>
        </w:tc>
      </w:tr>
      <w:tr w:rsidR="00643D94" w:rsidRPr="00ED5D3E" w:rsidTr="00C27ACF">
        <w:trPr>
          <w:trHeight w:val="410"/>
        </w:trPr>
        <w:tc>
          <w:tcPr>
            <w:tcW w:w="1954"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sidRPr="00ED5D3E">
              <w:rPr>
                <w:rFonts w:ascii="Times New Roman" w:hAnsi="Times New Roman" w:cs="Arial"/>
                <w:sz w:val="28"/>
                <w:szCs w:val="28"/>
                <w:lang w:val="ru-RU" w:eastAsia="ru-RU"/>
              </w:rPr>
              <w:t>0,50</w:t>
            </w:r>
          </w:p>
        </w:tc>
        <w:tc>
          <w:tcPr>
            <w:tcW w:w="1669"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sidRPr="00ED5D3E">
              <w:rPr>
                <w:rFonts w:ascii="Times New Roman" w:hAnsi="Times New Roman" w:cs="Arial"/>
                <w:sz w:val="28"/>
                <w:szCs w:val="28"/>
                <w:lang w:val="ru-RU" w:eastAsia="ru-RU"/>
              </w:rPr>
              <w:t>0,025685</w:t>
            </w:r>
          </w:p>
        </w:tc>
        <w:tc>
          <w:tcPr>
            <w:tcW w:w="3011"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sidRPr="00ED5D3E">
              <w:rPr>
                <w:rFonts w:ascii="Times New Roman" w:hAnsi="Times New Roman" w:cs="Arial"/>
                <w:sz w:val="28"/>
                <w:szCs w:val="28"/>
                <w:lang w:val="ru-RU" w:eastAsia="ru-RU"/>
              </w:rPr>
              <w:t>-0,36456</w:t>
            </w:r>
          </w:p>
        </w:tc>
        <w:tc>
          <w:tcPr>
            <w:tcW w:w="3067"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sidRPr="00ED5D3E">
              <w:rPr>
                <w:rFonts w:ascii="Times New Roman" w:hAnsi="Times New Roman" w:cs="Arial"/>
                <w:sz w:val="28"/>
                <w:szCs w:val="28"/>
                <w:lang w:val="ru-RU" w:eastAsia="ru-RU"/>
              </w:rPr>
              <w:t>0,41593</w:t>
            </w:r>
          </w:p>
        </w:tc>
      </w:tr>
      <w:tr w:rsidR="00643D94" w:rsidRPr="00ED5D3E" w:rsidTr="00C27ACF">
        <w:trPr>
          <w:trHeight w:val="369"/>
        </w:trPr>
        <w:tc>
          <w:tcPr>
            <w:tcW w:w="1954"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sidRPr="00ED5D3E">
              <w:rPr>
                <w:rFonts w:ascii="Times New Roman" w:hAnsi="Times New Roman" w:cs="Arial"/>
                <w:sz w:val="28"/>
                <w:szCs w:val="28"/>
                <w:lang w:val="ru-RU" w:eastAsia="ru-RU"/>
              </w:rPr>
              <w:t>0,75</w:t>
            </w:r>
          </w:p>
        </w:tc>
        <w:tc>
          <w:tcPr>
            <w:tcW w:w="1669"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sidRPr="00ED5D3E">
              <w:rPr>
                <w:rFonts w:ascii="Times New Roman" w:hAnsi="Times New Roman" w:cs="Arial"/>
                <w:sz w:val="28"/>
                <w:szCs w:val="28"/>
                <w:lang w:val="ru-RU" w:eastAsia="ru-RU"/>
              </w:rPr>
              <w:t>-1,01574</w:t>
            </w:r>
          </w:p>
        </w:tc>
        <w:tc>
          <w:tcPr>
            <w:tcW w:w="3011"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sidRPr="00ED5D3E">
              <w:rPr>
                <w:rFonts w:ascii="Times New Roman" w:hAnsi="Times New Roman" w:cs="Arial"/>
                <w:sz w:val="28"/>
                <w:szCs w:val="28"/>
                <w:lang w:val="ru-RU" w:eastAsia="ru-RU"/>
              </w:rPr>
              <w:t>-1,45451</w:t>
            </w:r>
          </w:p>
        </w:tc>
        <w:tc>
          <w:tcPr>
            <w:tcW w:w="3067"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sidRPr="00ED5D3E">
              <w:rPr>
                <w:rFonts w:ascii="Times New Roman" w:hAnsi="Times New Roman" w:cs="Arial"/>
                <w:sz w:val="28"/>
                <w:szCs w:val="28"/>
                <w:lang w:val="ru-RU" w:eastAsia="ru-RU"/>
              </w:rPr>
              <w:t>-0,57698</w:t>
            </w:r>
          </w:p>
        </w:tc>
      </w:tr>
      <w:tr w:rsidR="00643D94" w:rsidRPr="00ED5D3E" w:rsidTr="00C27ACF">
        <w:trPr>
          <w:trHeight w:val="411"/>
        </w:trPr>
        <w:tc>
          <w:tcPr>
            <w:tcW w:w="1954"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sidRPr="00ED5D3E">
              <w:rPr>
                <w:rFonts w:ascii="Times New Roman" w:hAnsi="Times New Roman" w:cs="Arial"/>
                <w:sz w:val="28"/>
                <w:szCs w:val="28"/>
                <w:lang w:val="ru-RU" w:eastAsia="ru-RU"/>
              </w:rPr>
              <w:t>0,80</w:t>
            </w:r>
          </w:p>
        </w:tc>
        <w:tc>
          <w:tcPr>
            <w:tcW w:w="1669"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sidRPr="00ED5D3E">
              <w:rPr>
                <w:rFonts w:ascii="Times New Roman" w:hAnsi="Times New Roman" w:cs="Arial"/>
                <w:sz w:val="28"/>
                <w:szCs w:val="28"/>
                <w:lang w:val="ru-RU" w:eastAsia="ru-RU"/>
              </w:rPr>
              <w:t>-1,27380</w:t>
            </w:r>
          </w:p>
        </w:tc>
        <w:tc>
          <w:tcPr>
            <w:tcW w:w="3011"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sidRPr="00ED5D3E">
              <w:rPr>
                <w:rFonts w:ascii="Times New Roman" w:hAnsi="Times New Roman" w:cs="Arial"/>
                <w:sz w:val="28"/>
                <w:szCs w:val="28"/>
                <w:lang w:val="ru-RU" w:eastAsia="ru-RU"/>
              </w:rPr>
              <w:t>-1,72980</w:t>
            </w:r>
          </w:p>
        </w:tc>
        <w:tc>
          <w:tcPr>
            <w:tcW w:w="3067"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sidRPr="00ED5D3E">
              <w:rPr>
                <w:rFonts w:ascii="Times New Roman" w:hAnsi="Times New Roman" w:cs="Arial"/>
                <w:sz w:val="28"/>
                <w:szCs w:val="28"/>
                <w:lang w:val="ru-RU" w:eastAsia="ru-RU"/>
              </w:rPr>
              <w:t>-0,81780</w:t>
            </w:r>
          </w:p>
        </w:tc>
      </w:tr>
      <w:tr w:rsidR="00643D94" w:rsidRPr="00ED5D3E" w:rsidTr="00C27ACF">
        <w:trPr>
          <w:trHeight w:val="439"/>
        </w:trPr>
        <w:tc>
          <w:tcPr>
            <w:tcW w:w="1954"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sidRPr="00ED5D3E">
              <w:rPr>
                <w:rFonts w:ascii="Times New Roman" w:hAnsi="Times New Roman" w:cs="Arial"/>
                <w:sz w:val="28"/>
                <w:szCs w:val="28"/>
                <w:lang w:val="ru-RU" w:eastAsia="ru-RU"/>
              </w:rPr>
              <w:t>0,90</w:t>
            </w:r>
          </w:p>
        </w:tc>
        <w:tc>
          <w:tcPr>
            <w:tcW w:w="1669"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sidRPr="00ED5D3E">
              <w:rPr>
                <w:rFonts w:ascii="Times New Roman" w:hAnsi="Times New Roman" w:cs="Arial"/>
                <w:sz w:val="28"/>
                <w:szCs w:val="28"/>
                <w:lang w:val="ru-RU" w:eastAsia="ru-RU"/>
              </w:rPr>
              <w:t>-1,95306</w:t>
            </w:r>
          </w:p>
        </w:tc>
        <w:tc>
          <w:tcPr>
            <w:tcW w:w="3011"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sidRPr="00ED5D3E">
              <w:rPr>
                <w:rFonts w:ascii="Times New Roman" w:hAnsi="Times New Roman" w:cs="Arial"/>
                <w:sz w:val="28"/>
                <w:szCs w:val="28"/>
                <w:lang w:val="ru-RU" w:eastAsia="ru-RU"/>
              </w:rPr>
              <w:t>-2,46190</w:t>
            </w:r>
          </w:p>
        </w:tc>
        <w:tc>
          <w:tcPr>
            <w:tcW w:w="3067"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sidRPr="00ED5D3E">
              <w:rPr>
                <w:rFonts w:ascii="Times New Roman" w:hAnsi="Times New Roman" w:cs="Arial"/>
                <w:sz w:val="28"/>
                <w:szCs w:val="28"/>
                <w:lang w:val="ru-RU" w:eastAsia="ru-RU"/>
              </w:rPr>
              <w:t>-1,44422</w:t>
            </w:r>
          </w:p>
        </w:tc>
      </w:tr>
      <w:tr w:rsidR="00643D94" w:rsidRPr="00ED5D3E" w:rsidTr="00C27ACF">
        <w:trPr>
          <w:trHeight w:val="467"/>
        </w:trPr>
        <w:tc>
          <w:tcPr>
            <w:tcW w:w="1954"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sidRPr="00ED5D3E">
              <w:rPr>
                <w:rFonts w:ascii="Times New Roman" w:hAnsi="Times New Roman" w:cs="Arial"/>
                <w:sz w:val="28"/>
                <w:szCs w:val="28"/>
                <w:lang w:val="ru-RU" w:eastAsia="ru-RU"/>
              </w:rPr>
              <w:t>0,95</w:t>
            </w:r>
          </w:p>
        </w:tc>
        <w:tc>
          <w:tcPr>
            <w:tcW w:w="1669"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sidRPr="00ED5D3E">
              <w:rPr>
                <w:rFonts w:ascii="Times New Roman" w:hAnsi="Times New Roman" w:cs="Arial"/>
                <w:sz w:val="28"/>
                <w:szCs w:val="28"/>
                <w:lang w:val="ru-RU" w:eastAsia="ru-RU"/>
              </w:rPr>
              <w:t>-2,51401</w:t>
            </w:r>
          </w:p>
        </w:tc>
        <w:tc>
          <w:tcPr>
            <w:tcW w:w="3011"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sidRPr="00ED5D3E">
              <w:rPr>
                <w:rFonts w:ascii="Times New Roman" w:hAnsi="Times New Roman" w:cs="Arial"/>
                <w:sz w:val="28"/>
                <w:szCs w:val="28"/>
                <w:lang w:val="ru-RU" w:eastAsia="ru-RU"/>
              </w:rPr>
              <w:t>-3,07289</w:t>
            </w:r>
          </w:p>
        </w:tc>
        <w:tc>
          <w:tcPr>
            <w:tcW w:w="3067"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sidRPr="00ED5D3E">
              <w:rPr>
                <w:rFonts w:ascii="Times New Roman" w:hAnsi="Times New Roman" w:cs="Arial"/>
                <w:sz w:val="28"/>
                <w:szCs w:val="28"/>
                <w:lang w:val="ru-RU" w:eastAsia="ru-RU"/>
              </w:rPr>
              <w:t>-1,95513</w:t>
            </w:r>
          </w:p>
        </w:tc>
      </w:tr>
      <w:tr w:rsidR="00643D94" w:rsidRPr="00ED5D3E" w:rsidTr="00C27ACF">
        <w:trPr>
          <w:trHeight w:val="411"/>
        </w:trPr>
        <w:tc>
          <w:tcPr>
            <w:tcW w:w="1954"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sidRPr="00ED5D3E">
              <w:rPr>
                <w:rFonts w:ascii="Times New Roman" w:hAnsi="Times New Roman" w:cs="Arial"/>
                <w:sz w:val="28"/>
                <w:szCs w:val="28"/>
                <w:lang w:val="ru-RU" w:eastAsia="ru-RU"/>
              </w:rPr>
              <w:t>0,975</w:t>
            </w:r>
          </w:p>
        </w:tc>
        <w:tc>
          <w:tcPr>
            <w:tcW w:w="1669"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sidRPr="00ED5D3E">
              <w:rPr>
                <w:rFonts w:ascii="Times New Roman" w:hAnsi="Times New Roman" w:cs="Arial"/>
                <w:sz w:val="28"/>
                <w:szCs w:val="28"/>
                <w:lang w:val="ru-RU" w:eastAsia="ru-RU"/>
              </w:rPr>
              <w:t>-3,00055</w:t>
            </w:r>
          </w:p>
        </w:tc>
        <w:tc>
          <w:tcPr>
            <w:tcW w:w="3011"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sidRPr="00ED5D3E">
              <w:rPr>
                <w:rFonts w:ascii="Times New Roman" w:hAnsi="Times New Roman" w:cs="Arial"/>
                <w:sz w:val="28"/>
                <w:szCs w:val="28"/>
                <w:lang w:val="ru-RU" w:eastAsia="ru-RU"/>
              </w:rPr>
              <w:t>-3,60635</w:t>
            </w:r>
          </w:p>
        </w:tc>
        <w:tc>
          <w:tcPr>
            <w:tcW w:w="3067"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sidRPr="00ED5D3E">
              <w:rPr>
                <w:rFonts w:ascii="Times New Roman" w:hAnsi="Times New Roman" w:cs="Arial"/>
                <w:sz w:val="28"/>
                <w:szCs w:val="28"/>
                <w:lang w:val="ru-RU" w:eastAsia="ru-RU"/>
              </w:rPr>
              <w:t>-2,39475</w:t>
            </w:r>
          </w:p>
        </w:tc>
      </w:tr>
      <w:tr w:rsidR="00643D94" w:rsidRPr="00ED5D3E" w:rsidTr="00C27ACF">
        <w:trPr>
          <w:trHeight w:val="424"/>
        </w:trPr>
        <w:tc>
          <w:tcPr>
            <w:tcW w:w="1954"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sidRPr="00ED5D3E">
              <w:rPr>
                <w:rFonts w:ascii="Times New Roman" w:hAnsi="Times New Roman" w:cs="Arial"/>
                <w:sz w:val="28"/>
                <w:szCs w:val="28"/>
                <w:lang w:val="ru-RU" w:eastAsia="ru-RU"/>
              </w:rPr>
              <w:t>0,980</w:t>
            </w:r>
          </w:p>
        </w:tc>
        <w:tc>
          <w:tcPr>
            <w:tcW w:w="1669"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sidRPr="00ED5D3E">
              <w:rPr>
                <w:rFonts w:ascii="Times New Roman" w:hAnsi="Times New Roman" w:cs="Arial"/>
                <w:sz w:val="28"/>
                <w:szCs w:val="28"/>
                <w:lang w:val="ru-RU" w:eastAsia="ru-RU"/>
              </w:rPr>
              <w:t>-3,14536</w:t>
            </w:r>
          </w:p>
        </w:tc>
        <w:tc>
          <w:tcPr>
            <w:tcW w:w="3011"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sidRPr="00ED5D3E">
              <w:rPr>
                <w:rFonts w:ascii="Times New Roman" w:hAnsi="Times New Roman" w:cs="Arial"/>
                <w:sz w:val="28"/>
                <w:szCs w:val="28"/>
                <w:lang w:val="ru-RU" w:eastAsia="ru-RU"/>
              </w:rPr>
              <w:t>-3,76563</w:t>
            </w:r>
          </w:p>
        </w:tc>
        <w:tc>
          <w:tcPr>
            <w:tcW w:w="3067"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sidRPr="00ED5D3E">
              <w:rPr>
                <w:rFonts w:ascii="Times New Roman" w:hAnsi="Times New Roman" w:cs="Arial"/>
                <w:sz w:val="28"/>
                <w:szCs w:val="28"/>
                <w:lang w:val="ru-RU" w:eastAsia="ru-RU"/>
              </w:rPr>
              <w:t>-2,52508</w:t>
            </w:r>
          </w:p>
        </w:tc>
      </w:tr>
      <w:tr w:rsidR="00643D94" w:rsidRPr="00ED5D3E" w:rsidTr="00C27ACF">
        <w:trPr>
          <w:trHeight w:val="448"/>
        </w:trPr>
        <w:tc>
          <w:tcPr>
            <w:tcW w:w="1954"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sidRPr="00ED5D3E">
              <w:rPr>
                <w:rFonts w:ascii="Times New Roman" w:hAnsi="Times New Roman" w:cs="Arial"/>
                <w:sz w:val="28"/>
                <w:szCs w:val="28"/>
                <w:lang w:val="ru-RU" w:eastAsia="ru-RU"/>
              </w:rPr>
              <w:t>0,990</w:t>
            </w:r>
          </w:p>
        </w:tc>
        <w:tc>
          <w:tcPr>
            <w:tcW w:w="1669"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sidRPr="00ED5D3E">
              <w:rPr>
                <w:rFonts w:ascii="Times New Roman" w:hAnsi="Times New Roman" w:cs="Arial"/>
                <w:sz w:val="28"/>
                <w:szCs w:val="28"/>
                <w:lang w:val="ru-RU" w:eastAsia="ru-RU"/>
              </w:rPr>
              <w:t>-3,56626</w:t>
            </w:r>
          </w:p>
        </w:tc>
        <w:tc>
          <w:tcPr>
            <w:tcW w:w="3011"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sidRPr="00ED5D3E">
              <w:rPr>
                <w:rFonts w:ascii="Times New Roman" w:hAnsi="Times New Roman" w:cs="Arial"/>
                <w:sz w:val="28"/>
                <w:szCs w:val="28"/>
                <w:lang w:val="ru-RU" w:eastAsia="ru-RU"/>
              </w:rPr>
              <w:t>-4,22975</w:t>
            </w:r>
          </w:p>
        </w:tc>
        <w:tc>
          <w:tcPr>
            <w:tcW w:w="3067"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cs="Arial"/>
                <w:sz w:val="28"/>
                <w:szCs w:val="28"/>
                <w:lang w:val="ru-RU" w:eastAsia="ru-RU"/>
              </w:rPr>
            </w:pPr>
            <w:r w:rsidRPr="00ED5D3E">
              <w:rPr>
                <w:rFonts w:ascii="Times New Roman" w:hAnsi="Times New Roman" w:cs="Arial"/>
                <w:sz w:val="28"/>
                <w:szCs w:val="28"/>
                <w:lang w:val="ru-RU" w:eastAsia="ru-RU"/>
              </w:rPr>
              <w:t>-2,90276</w:t>
            </w:r>
          </w:p>
        </w:tc>
      </w:tr>
    </w:tbl>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r>
    </w:p>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 xml:space="preserve">Таким чином, застосування левотироксину у хворих </w:t>
      </w:r>
      <w:r>
        <w:rPr>
          <w:rFonts w:ascii="Times New Roman" w:hAnsi="Times New Roman"/>
          <w:sz w:val="28"/>
          <w:szCs w:val="28"/>
        </w:rPr>
        <w:t>і</w:t>
      </w:r>
      <w:r w:rsidRPr="00ED5D3E">
        <w:rPr>
          <w:rFonts w:ascii="Times New Roman" w:hAnsi="Times New Roman"/>
          <w:sz w:val="28"/>
          <w:szCs w:val="28"/>
        </w:rPr>
        <w:t xml:space="preserve">з </w:t>
      </w:r>
      <w:r>
        <w:rPr>
          <w:rFonts w:ascii="Times New Roman" w:hAnsi="Times New Roman"/>
          <w:sz w:val="28"/>
          <w:szCs w:val="28"/>
        </w:rPr>
        <w:t>серцевою недостатністю</w:t>
      </w:r>
      <w:r w:rsidRPr="00ED5D3E">
        <w:rPr>
          <w:rFonts w:ascii="Times New Roman" w:hAnsi="Times New Roman"/>
          <w:sz w:val="28"/>
          <w:szCs w:val="28"/>
        </w:rPr>
        <w:t xml:space="preserve"> на фоні </w:t>
      </w:r>
      <w:r>
        <w:rPr>
          <w:rFonts w:ascii="Times New Roman" w:hAnsi="Times New Roman"/>
          <w:sz w:val="28"/>
          <w:szCs w:val="28"/>
        </w:rPr>
        <w:t>ішемічної хвороби серця</w:t>
      </w:r>
      <w:r w:rsidRPr="00ED5D3E">
        <w:rPr>
          <w:rFonts w:ascii="Times New Roman" w:hAnsi="Times New Roman"/>
          <w:sz w:val="28"/>
          <w:szCs w:val="28"/>
        </w:rPr>
        <w:t xml:space="preserve"> із супутнім </w:t>
      </w:r>
      <w:r>
        <w:rPr>
          <w:rFonts w:ascii="Times New Roman" w:hAnsi="Times New Roman"/>
          <w:sz w:val="28"/>
          <w:szCs w:val="28"/>
        </w:rPr>
        <w:t>автоімунним тиреоїдитом</w:t>
      </w:r>
      <w:r w:rsidRPr="00ED5D3E">
        <w:rPr>
          <w:rFonts w:ascii="Times New Roman" w:hAnsi="Times New Roman"/>
          <w:sz w:val="28"/>
          <w:szCs w:val="28"/>
        </w:rPr>
        <w:t xml:space="preserve"> (за показа</w:t>
      </w:r>
      <w:r>
        <w:rPr>
          <w:rFonts w:ascii="Times New Roman" w:hAnsi="Times New Roman"/>
          <w:sz w:val="28"/>
          <w:szCs w:val="28"/>
        </w:rPr>
        <w:t xml:space="preserve">ннями </w:t>
      </w:r>
      <w:r w:rsidRPr="00ED5D3E">
        <w:rPr>
          <w:rFonts w:ascii="Times New Roman" w:hAnsi="Times New Roman"/>
          <w:sz w:val="28"/>
          <w:szCs w:val="28"/>
        </w:rPr>
        <w:t xml:space="preserve">– гіпотиреоз) має дозозалежний позитивний вплив на </w:t>
      </w:r>
      <w:r>
        <w:rPr>
          <w:rFonts w:ascii="Times New Roman" w:hAnsi="Times New Roman"/>
          <w:sz w:val="28"/>
          <w:szCs w:val="28"/>
        </w:rPr>
        <w:t xml:space="preserve">величину фракції викиду лівого шлуночка </w:t>
      </w:r>
      <w:r w:rsidRPr="00ED5D3E">
        <w:rPr>
          <w:rFonts w:ascii="Times New Roman" w:hAnsi="Times New Roman"/>
          <w:sz w:val="28"/>
          <w:szCs w:val="28"/>
        </w:rPr>
        <w:t xml:space="preserve">та призводить до зменшення імовірності повторної госпіталізації з приводу декомпенсації серцевої недостатності протягом 24 міс спостереження. </w:t>
      </w:r>
    </w:p>
    <w:p w:rsidR="00643D94" w:rsidRDefault="00643D94" w:rsidP="003142CA">
      <w:pPr>
        <w:widowControl w:val="0"/>
        <w:spacing w:after="0" w:line="360" w:lineRule="auto"/>
        <w:jc w:val="both"/>
        <w:rPr>
          <w:rFonts w:ascii="Times New Roman" w:hAnsi="Times New Roman"/>
          <w:sz w:val="28"/>
          <w:szCs w:val="28"/>
        </w:rPr>
      </w:pPr>
    </w:p>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7.2</w:t>
      </w:r>
      <w:r>
        <w:rPr>
          <w:rFonts w:ascii="Times New Roman" w:hAnsi="Times New Roman"/>
          <w:sz w:val="28"/>
          <w:szCs w:val="28"/>
        </w:rPr>
        <w:t xml:space="preserve"> </w:t>
      </w:r>
      <w:r w:rsidRPr="00ED5D3E">
        <w:rPr>
          <w:rFonts w:ascii="Times New Roman" w:hAnsi="Times New Roman"/>
          <w:sz w:val="28"/>
          <w:szCs w:val="28"/>
        </w:rPr>
        <w:t xml:space="preserve">Поліморфізми генів системи </w:t>
      </w:r>
      <w:r w:rsidRPr="00ED5D3E">
        <w:rPr>
          <w:rFonts w:ascii="Symbol" w:hAnsi="Symbol"/>
          <w:sz w:val="28"/>
          <w:szCs w:val="28"/>
        </w:rPr>
        <w:t></w:t>
      </w:r>
      <w:r w:rsidRPr="00ED5D3E">
        <w:rPr>
          <w:rFonts w:ascii="Times New Roman" w:hAnsi="Times New Roman"/>
          <w:sz w:val="28"/>
          <w:szCs w:val="28"/>
        </w:rPr>
        <w:t>-адренорецепції та вплив</w:t>
      </w:r>
      <w:r>
        <w:rPr>
          <w:rFonts w:ascii="Times New Roman" w:hAnsi="Times New Roman"/>
          <w:sz w:val="28"/>
          <w:szCs w:val="28"/>
        </w:rPr>
        <w:br/>
      </w:r>
      <w:r>
        <w:rPr>
          <w:rFonts w:ascii="Times New Roman" w:hAnsi="Times New Roman"/>
          <w:sz w:val="28"/>
          <w:szCs w:val="28"/>
        </w:rPr>
        <w:tab/>
      </w:r>
      <w:r>
        <w:rPr>
          <w:rFonts w:ascii="Times New Roman" w:hAnsi="Times New Roman"/>
          <w:sz w:val="28"/>
          <w:szCs w:val="28"/>
        </w:rPr>
        <w:tab/>
      </w:r>
      <w:r w:rsidRPr="00ED5D3E">
        <w:rPr>
          <w:rFonts w:ascii="Times New Roman" w:hAnsi="Times New Roman"/>
          <w:sz w:val="28"/>
          <w:szCs w:val="28"/>
        </w:rPr>
        <w:t xml:space="preserve">левовотироксину на перебіг серцевої недостатності у хворих із </w:t>
      </w:r>
      <w:r>
        <w:rPr>
          <w:rFonts w:ascii="Times New Roman" w:hAnsi="Times New Roman"/>
          <w:sz w:val="28"/>
          <w:szCs w:val="28"/>
        </w:rPr>
        <w:br/>
      </w:r>
      <w:r>
        <w:rPr>
          <w:rFonts w:ascii="Times New Roman" w:hAnsi="Times New Roman"/>
          <w:sz w:val="28"/>
          <w:szCs w:val="28"/>
        </w:rPr>
        <w:tab/>
      </w:r>
      <w:r>
        <w:rPr>
          <w:rFonts w:ascii="Times New Roman" w:hAnsi="Times New Roman"/>
          <w:sz w:val="28"/>
          <w:szCs w:val="28"/>
        </w:rPr>
        <w:tab/>
      </w:r>
      <w:r w:rsidRPr="00ED5D3E">
        <w:rPr>
          <w:rFonts w:ascii="Times New Roman" w:hAnsi="Times New Roman"/>
          <w:sz w:val="28"/>
          <w:szCs w:val="28"/>
        </w:rPr>
        <w:t>супутньою тиреоїдною патологією</w:t>
      </w:r>
    </w:p>
    <w:p w:rsidR="00643D94" w:rsidRPr="00ED5D3E" w:rsidRDefault="00643D94" w:rsidP="003142CA">
      <w:pPr>
        <w:widowControl w:val="0"/>
        <w:spacing w:after="0" w:line="360" w:lineRule="auto"/>
        <w:ind w:firstLine="709"/>
        <w:jc w:val="both"/>
        <w:rPr>
          <w:rFonts w:ascii="Times New Roman" w:hAnsi="Times New Roman"/>
          <w:sz w:val="28"/>
          <w:szCs w:val="28"/>
        </w:rPr>
      </w:pPr>
    </w:p>
    <w:p w:rsidR="00F62019" w:rsidRDefault="00643D94" w:rsidP="003142CA">
      <w:pPr>
        <w:widowControl w:val="0"/>
        <w:spacing w:after="0" w:line="360" w:lineRule="auto"/>
        <w:contextualSpacing/>
        <w:jc w:val="both"/>
        <w:rPr>
          <w:rFonts w:ascii="Times New Roman" w:hAnsi="Times New Roman"/>
          <w:sz w:val="28"/>
          <w:szCs w:val="28"/>
        </w:rPr>
      </w:pPr>
      <w:r w:rsidRPr="00ED5D3E">
        <w:rPr>
          <w:rFonts w:ascii="Times New Roman" w:hAnsi="Times New Roman"/>
          <w:sz w:val="28"/>
          <w:szCs w:val="28"/>
        </w:rPr>
        <w:tab/>
        <w:t xml:space="preserve">Аналіз даних не виявив вірогідних асоціацій впливу </w:t>
      </w:r>
      <w:r>
        <w:rPr>
          <w:rFonts w:ascii="Times New Roman" w:hAnsi="Times New Roman"/>
          <w:sz w:val="28"/>
          <w:szCs w:val="28"/>
        </w:rPr>
        <w:t>левотироксину</w:t>
      </w:r>
      <w:r w:rsidRPr="00ED5D3E">
        <w:rPr>
          <w:rFonts w:ascii="Times New Roman" w:hAnsi="Times New Roman"/>
          <w:sz w:val="28"/>
          <w:szCs w:val="28"/>
        </w:rPr>
        <w:t xml:space="preserve"> на частоту </w:t>
      </w:r>
      <w:r>
        <w:rPr>
          <w:rFonts w:ascii="Times New Roman" w:hAnsi="Times New Roman"/>
          <w:sz w:val="28"/>
          <w:szCs w:val="28"/>
        </w:rPr>
        <w:t>повторної госпіталізації</w:t>
      </w:r>
      <w:r w:rsidRPr="00ED5D3E">
        <w:rPr>
          <w:rFonts w:ascii="Times New Roman" w:hAnsi="Times New Roman"/>
          <w:sz w:val="28"/>
          <w:szCs w:val="28"/>
        </w:rPr>
        <w:t xml:space="preserve"> з поліморфізмами генів системи </w:t>
      </w:r>
      <w:r w:rsidRPr="00ED5D3E">
        <w:rPr>
          <w:rFonts w:ascii="Symbol" w:hAnsi="Symbol"/>
          <w:sz w:val="28"/>
          <w:szCs w:val="28"/>
        </w:rPr>
        <w:t></w:t>
      </w:r>
      <w:r w:rsidRPr="00ED5D3E">
        <w:rPr>
          <w:rFonts w:ascii="Times New Roman" w:hAnsi="Times New Roman"/>
          <w:sz w:val="28"/>
          <w:szCs w:val="28"/>
        </w:rPr>
        <w:t>-</w:t>
      </w:r>
      <w:r>
        <w:rPr>
          <w:rFonts w:ascii="Times New Roman" w:hAnsi="Times New Roman"/>
          <w:sz w:val="28"/>
          <w:szCs w:val="28"/>
        </w:rPr>
        <w:t>адренорецепції</w:t>
      </w:r>
      <w:r w:rsidRPr="00ED5D3E">
        <w:rPr>
          <w:rFonts w:ascii="Times New Roman" w:hAnsi="Times New Roman"/>
          <w:sz w:val="28"/>
          <w:szCs w:val="28"/>
        </w:rPr>
        <w:t xml:space="preserve"> (табл. 7.8).</w:t>
      </w:r>
      <w:r>
        <w:rPr>
          <w:rFonts w:ascii="Times New Roman" w:hAnsi="Times New Roman"/>
          <w:sz w:val="28"/>
          <w:szCs w:val="28"/>
        </w:rPr>
        <w:t xml:space="preserve"> </w:t>
      </w:r>
    </w:p>
    <w:p w:rsidR="00643D94" w:rsidRPr="00ED5D3E" w:rsidRDefault="00F62019" w:rsidP="003142CA">
      <w:pPr>
        <w:widowControl w:val="0"/>
        <w:spacing w:after="0" w:line="360" w:lineRule="auto"/>
        <w:contextualSpacing/>
        <w:jc w:val="both"/>
        <w:rPr>
          <w:rFonts w:ascii="Times New Roman" w:hAnsi="Times New Roman"/>
          <w:sz w:val="28"/>
          <w:szCs w:val="28"/>
        </w:rPr>
      </w:pPr>
      <w:r>
        <w:rPr>
          <w:rFonts w:ascii="Times New Roman" w:hAnsi="Times New Roman"/>
          <w:sz w:val="28"/>
          <w:szCs w:val="28"/>
        </w:rPr>
        <w:tab/>
      </w:r>
      <w:r w:rsidR="00643D94" w:rsidRPr="00ED5D3E">
        <w:rPr>
          <w:rFonts w:ascii="Times New Roman" w:hAnsi="Times New Roman"/>
          <w:sz w:val="28"/>
          <w:szCs w:val="28"/>
          <w:lang w:eastAsia="ru-RU"/>
        </w:rPr>
        <w:t>Згідно з даними</w:t>
      </w:r>
      <w:r w:rsidR="00643D94">
        <w:rPr>
          <w:rFonts w:ascii="Times New Roman" w:hAnsi="Times New Roman"/>
          <w:sz w:val="28"/>
          <w:szCs w:val="28"/>
          <w:lang w:eastAsia="ru-RU"/>
        </w:rPr>
        <w:t xml:space="preserve"> ROC-аналізу</w:t>
      </w:r>
      <w:r w:rsidR="00643D94" w:rsidRPr="00ED5D3E">
        <w:rPr>
          <w:rFonts w:ascii="Times New Roman" w:hAnsi="Times New Roman"/>
          <w:sz w:val="28"/>
          <w:szCs w:val="28"/>
          <w:lang w:eastAsia="ru-RU"/>
        </w:rPr>
        <w:t>, описаними у попередньому під</w:t>
      </w:r>
      <w:r w:rsidR="00643D94">
        <w:rPr>
          <w:rFonts w:ascii="Times New Roman" w:hAnsi="Times New Roman"/>
          <w:sz w:val="28"/>
          <w:szCs w:val="28"/>
          <w:lang w:eastAsia="ru-RU"/>
        </w:rPr>
        <w:t xml:space="preserve">розділі </w:t>
      </w:r>
      <w:r>
        <w:rPr>
          <w:rFonts w:ascii="Times New Roman" w:hAnsi="Times New Roman"/>
          <w:sz w:val="28"/>
          <w:szCs w:val="28"/>
          <w:lang w:eastAsia="ru-RU"/>
        </w:rPr>
        <w:br/>
      </w:r>
      <w:r w:rsidR="00643D94">
        <w:rPr>
          <w:rFonts w:ascii="Times New Roman" w:hAnsi="Times New Roman"/>
          <w:sz w:val="28"/>
          <w:szCs w:val="28"/>
          <w:lang w:eastAsia="ru-RU"/>
        </w:rPr>
        <w:t>(</w:t>
      </w:r>
      <w:r w:rsidR="00643D94" w:rsidRPr="00ED5D3E">
        <w:rPr>
          <w:rFonts w:ascii="Times New Roman" w:hAnsi="Times New Roman"/>
          <w:sz w:val="28"/>
          <w:szCs w:val="28"/>
          <w:lang w:eastAsia="ru-RU"/>
        </w:rPr>
        <w:t>табл. 7.</w:t>
      </w:r>
      <w:r w:rsidR="00643D94">
        <w:rPr>
          <w:rFonts w:ascii="Times New Roman" w:hAnsi="Times New Roman"/>
          <w:sz w:val="28"/>
          <w:szCs w:val="28"/>
          <w:lang w:eastAsia="ru-RU"/>
        </w:rPr>
        <w:t>4</w:t>
      </w:r>
      <w:r w:rsidR="00643D94" w:rsidRPr="00ED5D3E">
        <w:rPr>
          <w:rFonts w:ascii="Times New Roman" w:hAnsi="Times New Roman"/>
          <w:sz w:val="28"/>
          <w:szCs w:val="28"/>
          <w:lang w:eastAsia="ru-RU"/>
        </w:rPr>
        <w:t xml:space="preserve">), хворих </w:t>
      </w:r>
      <w:r w:rsidR="00643D94">
        <w:rPr>
          <w:rFonts w:ascii="Times New Roman" w:hAnsi="Times New Roman"/>
          <w:sz w:val="28"/>
          <w:szCs w:val="28"/>
          <w:lang w:eastAsia="ru-RU"/>
        </w:rPr>
        <w:t>із</w:t>
      </w:r>
      <w:r w:rsidR="00643D94" w:rsidRPr="00ED5D3E">
        <w:rPr>
          <w:rFonts w:ascii="Times New Roman" w:hAnsi="Times New Roman"/>
          <w:sz w:val="28"/>
          <w:szCs w:val="28"/>
          <w:lang w:eastAsia="ru-RU"/>
        </w:rPr>
        <w:t xml:space="preserve"> СН </w:t>
      </w:r>
      <w:r w:rsidR="00643D94">
        <w:rPr>
          <w:rFonts w:ascii="Times New Roman" w:hAnsi="Times New Roman"/>
          <w:sz w:val="28"/>
          <w:szCs w:val="28"/>
          <w:lang w:eastAsia="ru-RU"/>
        </w:rPr>
        <w:t>із супутньою тиреоїдною патології</w:t>
      </w:r>
      <w:r w:rsidR="00643D94" w:rsidRPr="00ED5D3E">
        <w:rPr>
          <w:rFonts w:ascii="Times New Roman" w:hAnsi="Times New Roman"/>
          <w:sz w:val="28"/>
          <w:szCs w:val="28"/>
          <w:lang w:eastAsia="ru-RU"/>
        </w:rPr>
        <w:t xml:space="preserve"> було розподілено на 3 групи.</w:t>
      </w:r>
    </w:p>
    <w:p w:rsidR="00643D94" w:rsidRPr="00ED5D3E" w:rsidRDefault="00643D94" w:rsidP="003142CA">
      <w:pPr>
        <w:widowControl w:val="0"/>
        <w:spacing w:after="0" w:line="336" w:lineRule="auto"/>
        <w:contextualSpacing/>
        <w:jc w:val="right"/>
        <w:rPr>
          <w:rFonts w:ascii="Times New Roman" w:hAnsi="Times New Roman"/>
          <w:sz w:val="28"/>
          <w:szCs w:val="28"/>
        </w:rPr>
      </w:pPr>
      <w:r w:rsidRPr="00ED5D3E">
        <w:rPr>
          <w:rFonts w:ascii="Times New Roman" w:hAnsi="Times New Roman"/>
          <w:sz w:val="28"/>
          <w:szCs w:val="28"/>
        </w:rPr>
        <w:t xml:space="preserve">Таблиця 7.8 </w:t>
      </w:r>
    </w:p>
    <w:p w:rsidR="00643D94" w:rsidRPr="00ED5D3E" w:rsidRDefault="00643D94" w:rsidP="003142CA">
      <w:pPr>
        <w:widowControl w:val="0"/>
        <w:spacing w:after="0" w:line="336" w:lineRule="auto"/>
        <w:contextualSpacing/>
        <w:jc w:val="center"/>
        <w:rPr>
          <w:rFonts w:ascii="Times New Roman" w:hAnsi="Times New Roman"/>
          <w:sz w:val="28"/>
          <w:szCs w:val="28"/>
        </w:rPr>
      </w:pPr>
      <w:r>
        <w:rPr>
          <w:rFonts w:ascii="Times New Roman" w:hAnsi="Times New Roman"/>
          <w:sz w:val="28"/>
          <w:szCs w:val="28"/>
        </w:rPr>
        <w:t xml:space="preserve">Асоціації </w:t>
      </w:r>
      <w:r w:rsidRPr="00ED5D3E">
        <w:rPr>
          <w:rFonts w:ascii="Times New Roman" w:hAnsi="Times New Roman"/>
          <w:sz w:val="28"/>
          <w:szCs w:val="28"/>
        </w:rPr>
        <w:t xml:space="preserve">частоти </w:t>
      </w:r>
      <w:r>
        <w:rPr>
          <w:rFonts w:ascii="Times New Roman" w:hAnsi="Times New Roman"/>
          <w:sz w:val="28"/>
          <w:szCs w:val="28"/>
        </w:rPr>
        <w:t xml:space="preserve">повторної госпіталізації </w:t>
      </w:r>
      <w:r w:rsidRPr="00ED5D3E">
        <w:rPr>
          <w:rFonts w:ascii="Times New Roman" w:hAnsi="Times New Roman"/>
          <w:sz w:val="28"/>
          <w:szCs w:val="28"/>
        </w:rPr>
        <w:t xml:space="preserve">від поліморфізмів генів </w:t>
      </w:r>
      <w:r>
        <w:rPr>
          <w:rFonts w:ascii="Times New Roman" w:hAnsi="Times New Roman"/>
          <w:sz w:val="28"/>
          <w:szCs w:val="28"/>
        </w:rPr>
        <w:br/>
      </w:r>
      <w:r w:rsidRPr="00ED5D3E">
        <w:rPr>
          <w:rFonts w:ascii="Times New Roman" w:hAnsi="Times New Roman"/>
          <w:sz w:val="28"/>
          <w:szCs w:val="28"/>
        </w:rPr>
        <w:t>β-</w:t>
      </w:r>
      <w:r>
        <w:rPr>
          <w:rFonts w:ascii="Times New Roman" w:hAnsi="Times New Roman"/>
          <w:sz w:val="28"/>
          <w:szCs w:val="28"/>
        </w:rPr>
        <w:t>адренорецепції</w:t>
      </w:r>
      <w:r w:rsidRPr="00ED5D3E">
        <w:rPr>
          <w:rFonts w:ascii="Times New Roman" w:hAnsi="Times New Roman"/>
          <w:sz w:val="28"/>
          <w:szCs w:val="28"/>
        </w:rPr>
        <w:t xml:space="preserve"> та застосування </w:t>
      </w:r>
      <w:r>
        <w:rPr>
          <w:rFonts w:ascii="Times New Roman" w:hAnsi="Times New Roman"/>
          <w:sz w:val="28"/>
          <w:szCs w:val="28"/>
        </w:rPr>
        <w:t>левотироксину</w:t>
      </w:r>
    </w:p>
    <w:tbl>
      <w:tblPr>
        <w:tblW w:w="967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left w:w="0" w:type="dxa"/>
          <w:right w:w="0" w:type="dxa"/>
        </w:tblCellMar>
        <w:tblLook w:val="0000" w:firstRow="0" w:lastRow="0" w:firstColumn="0" w:lastColumn="0" w:noHBand="0" w:noVBand="0"/>
      </w:tblPr>
      <w:tblGrid>
        <w:gridCol w:w="1770"/>
        <w:gridCol w:w="6"/>
        <w:gridCol w:w="1076"/>
        <w:gridCol w:w="901"/>
        <w:gridCol w:w="2035"/>
        <w:gridCol w:w="1060"/>
        <w:gridCol w:w="14"/>
        <w:gridCol w:w="798"/>
        <w:gridCol w:w="70"/>
        <w:gridCol w:w="1948"/>
      </w:tblGrid>
      <w:tr w:rsidR="00643D94" w:rsidRPr="00ED5D3E" w:rsidTr="009B27DE">
        <w:trPr>
          <w:trHeight w:val="160"/>
        </w:trPr>
        <w:tc>
          <w:tcPr>
            <w:tcW w:w="9678" w:type="dxa"/>
            <w:gridSpan w:val="10"/>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Поліморфізм Gly389Arg (c.1165G&gt;C) гену β</w:t>
            </w:r>
            <w:r w:rsidRPr="00ED5D3E">
              <w:rPr>
                <w:rFonts w:ascii="Times New Roman" w:hAnsi="Times New Roman"/>
                <w:sz w:val="28"/>
                <w:szCs w:val="28"/>
                <w:vertAlign w:val="subscript"/>
              </w:rPr>
              <w:t>1</w:t>
            </w:r>
            <w:r w:rsidRPr="00ED5D3E">
              <w:rPr>
                <w:rFonts w:ascii="Times New Roman" w:hAnsi="Times New Roman"/>
                <w:sz w:val="28"/>
                <w:szCs w:val="28"/>
              </w:rPr>
              <w:t>-АР (n = 153)</w:t>
            </w:r>
          </w:p>
        </w:tc>
      </w:tr>
      <w:tr w:rsidR="00643D94" w:rsidRPr="00ED5D3E" w:rsidTr="009B27DE">
        <w:trPr>
          <w:trHeight w:val="160"/>
        </w:trPr>
        <w:tc>
          <w:tcPr>
            <w:tcW w:w="1771" w:type="dxa"/>
            <w:vMerge w:val="restart"/>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Поліморфізм</w:t>
            </w:r>
          </w:p>
        </w:tc>
        <w:tc>
          <w:tcPr>
            <w:tcW w:w="4019" w:type="dxa"/>
            <w:gridSpan w:val="4"/>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Без ЛТ (n = 72)</w:t>
            </w:r>
          </w:p>
        </w:tc>
        <w:tc>
          <w:tcPr>
            <w:tcW w:w="3888" w:type="dxa"/>
            <w:gridSpan w:val="5"/>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З ЛТ (n = 81)</w:t>
            </w:r>
          </w:p>
        </w:tc>
      </w:tr>
      <w:tr w:rsidR="00643D94" w:rsidRPr="00ED5D3E" w:rsidTr="009B27DE">
        <w:trPr>
          <w:trHeight w:val="160"/>
        </w:trPr>
        <w:tc>
          <w:tcPr>
            <w:tcW w:w="1771" w:type="dxa"/>
            <w:vMerge/>
          </w:tcPr>
          <w:p w:rsidR="00643D94" w:rsidRPr="00ED5D3E" w:rsidRDefault="00643D94" w:rsidP="003142CA">
            <w:pPr>
              <w:widowControl w:val="0"/>
              <w:spacing w:after="0" w:line="336" w:lineRule="auto"/>
              <w:contextualSpacing/>
              <w:jc w:val="center"/>
              <w:rPr>
                <w:rFonts w:ascii="Times New Roman" w:hAnsi="Times New Roman"/>
                <w:sz w:val="28"/>
                <w:szCs w:val="28"/>
              </w:rPr>
            </w:pPr>
          </w:p>
        </w:tc>
        <w:tc>
          <w:tcPr>
            <w:tcW w:w="1083" w:type="dxa"/>
            <w:gridSpan w:val="2"/>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Без ПГ</w:t>
            </w:r>
          </w:p>
        </w:tc>
        <w:tc>
          <w:tcPr>
            <w:tcW w:w="901" w:type="dxa"/>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З ПГ</w:t>
            </w:r>
          </w:p>
        </w:tc>
        <w:tc>
          <w:tcPr>
            <w:tcW w:w="2035" w:type="dxa"/>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ВШ (95 % ДІ)</w:t>
            </w:r>
          </w:p>
        </w:tc>
        <w:tc>
          <w:tcPr>
            <w:tcW w:w="1074" w:type="dxa"/>
            <w:gridSpan w:val="2"/>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Без ПГ</w:t>
            </w:r>
          </w:p>
        </w:tc>
        <w:tc>
          <w:tcPr>
            <w:tcW w:w="796" w:type="dxa"/>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З ПГ</w:t>
            </w:r>
          </w:p>
        </w:tc>
        <w:tc>
          <w:tcPr>
            <w:tcW w:w="2018" w:type="dxa"/>
            <w:gridSpan w:val="2"/>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ВШ (95 % ДІ)</w:t>
            </w:r>
          </w:p>
        </w:tc>
      </w:tr>
      <w:tr w:rsidR="00643D94" w:rsidRPr="00ED5D3E" w:rsidTr="009B27DE">
        <w:trPr>
          <w:trHeight w:val="160"/>
        </w:trPr>
        <w:tc>
          <w:tcPr>
            <w:tcW w:w="1771" w:type="dxa"/>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G / G</w:t>
            </w:r>
          </w:p>
        </w:tc>
        <w:tc>
          <w:tcPr>
            <w:tcW w:w="1083" w:type="dxa"/>
            <w:gridSpan w:val="2"/>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21</w:t>
            </w:r>
          </w:p>
        </w:tc>
        <w:tc>
          <w:tcPr>
            <w:tcW w:w="901" w:type="dxa"/>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20</w:t>
            </w:r>
          </w:p>
        </w:tc>
        <w:tc>
          <w:tcPr>
            <w:tcW w:w="2035" w:type="dxa"/>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1,00</w:t>
            </w:r>
          </w:p>
        </w:tc>
        <w:tc>
          <w:tcPr>
            <w:tcW w:w="1074" w:type="dxa"/>
            <w:gridSpan w:val="2"/>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34</w:t>
            </w:r>
          </w:p>
        </w:tc>
        <w:tc>
          <w:tcPr>
            <w:tcW w:w="796" w:type="dxa"/>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7</w:t>
            </w:r>
          </w:p>
        </w:tc>
        <w:tc>
          <w:tcPr>
            <w:tcW w:w="2018" w:type="dxa"/>
            <w:gridSpan w:val="2"/>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0,20 (0,07-0,57)</w:t>
            </w:r>
          </w:p>
        </w:tc>
      </w:tr>
      <w:tr w:rsidR="00643D94" w:rsidRPr="00ED5D3E" w:rsidTr="009B27DE">
        <w:trPr>
          <w:trHeight w:val="160"/>
        </w:trPr>
        <w:tc>
          <w:tcPr>
            <w:tcW w:w="1771" w:type="dxa"/>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G / C</w:t>
            </w:r>
          </w:p>
        </w:tc>
        <w:tc>
          <w:tcPr>
            <w:tcW w:w="1083" w:type="dxa"/>
            <w:gridSpan w:val="2"/>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13</w:t>
            </w:r>
          </w:p>
        </w:tc>
        <w:tc>
          <w:tcPr>
            <w:tcW w:w="901" w:type="dxa"/>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13</w:t>
            </w:r>
          </w:p>
        </w:tc>
        <w:tc>
          <w:tcPr>
            <w:tcW w:w="2035" w:type="dxa"/>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1,11 (0,41-3,00)</w:t>
            </w:r>
          </w:p>
        </w:tc>
        <w:tc>
          <w:tcPr>
            <w:tcW w:w="1074" w:type="dxa"/>
            <w:gridSpan w:val="2"/>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25</w:t>
            </w:r>
          </w:p>
        </w:tc>
        <w:tc>
          <w:tcPr>
            <w:tcW w:w="796" w:type="dxa"/>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10</w:t>
            </w:r>
          </w:p>
        </w:tc>
        <w:tc>
          <w:tcPr>
            <w:tcW w:w="2018" w:type="dxa"/>
            <w:gridSpan w:val="2"/>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0,4 (0,15-1,07)</w:t>
            </w:r>
          </w:p>
        </w:tc>
      </w:tr>
      <w:tr w:rsidR="00643D94" w:rsidRPr="00ED5D3E" w:rsidTr="009B27DE">
        <w:trPr>
          <w:trHeight w:val="160"/>
        </w:trPr>
        <w:tc>
          <w:tcPr>
            <w:tcW w:w="1771" w:type="dxa"/>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C / C</w:t>
            </w:r>
          </w:p>
        </w:tc>
        <w:tc>
          <w:tcPr>
            <w:tcW w:w="1083" w:type="dxa"/>
            <w:gridSpan w:val="2"/>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2</w:t>
            </w:r>
          </w:p>
        </w:tc>
        <w:tc>
          <w:tcPr>
            <w:tcW w:w="901" w:type="dxa"/>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3</w:t>
            </w:r>
          </w:p>
        </w:tc>
        <w:tc>
          <w:tcPr>
            <w:tcW w:w="2035" w:type="dxa"/>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1,33 (0,19-9,17)</w:t>
            </w:r>
          </w:p>
        </w:tc>
        <w:tc>
          <w:tcPr>
            <w:tcW w:w="1074" w:type="dxa"/>
            <w:gridSpan w:val="2"/>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4</w:t>
            </w:r>
          </w:p>
        </w:tc>
        <w:tc>
          <w:tcPr>
            <w:tcW w:w="796" w:type="dxa"/>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1</w:t>
            </w:r>
          </w:p>
        </w:tc>
        <w:tc>
          <w:tcPr>
            <w:tcW w:w="2018" w:type="dxa"/>
            <w:gridSpan w:val="2"/>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0,19 (0,02-2,06)</w:t>
            </w:r>
          </w:p>
        </w:tc>
      </w:tr>
      <w:tr w:rsidR="00643D94" w:rsidRPr="00ED5D3E" w:rsidTr="009B27DE">
        <w:trPr>
          <w:trHeight w:val="160"/>
        </w:trPr>
        <w:tc>
          <w:tcPr>
            <w:tcW w:w="9678" w:type="dxa"/>
            <w:gridSpan w:val="10"/>
          </w:tcPr>
          <w:p w:rsidR="00643D94" w:rsidRPr="00ED5D3E" w:rsidRDefault="00643D94" w:rsidP="003142CA">
            <w:pPr>
              <w:widowControl w:val="0"/>
              <w:spacing w:after="0" w:line="336" w:lineRule="auto"/>
              <w:contextualSpacing/>
              <w:rPr>
                <w:rFonts w:ascii="Times New Roman" w:hAnsi="Times New Roman"/>
                <w:sz w:val="28"/>
                <w:szCs w:val="28"/>
              </w:rPr>
            </w:pPr>
            <w:r w:rsidRPr="00ED5D3E">
              <w:rPr>
                <w:rFonts w:ascii="Times New Roman" w:hAnsi="Times New Roman"/>
                <w:sz w:val="28"/>
                <w:szCs w:val="28"/>
              </w:rPr>
              <w:t>p = 0,67</w:t>
            </w:r>
          </w:p>
        </w:tc>
      </w:tr>
      <w:tr w:rsidR="00643D94" w:rsidRPr="00ED5D3E" w:rsidTr="009B27DE">
        <w:trPr>
          <w:trHeight w:val="160"/>
        </w:trPr>
        <w:tc>
          <w:tcPr>
            <w:tcW w:w="9678" w:type="dxa"/>
            <w:gridSpan w:val="10"/>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Поліморфізм Ser49Gly (</w:t>
            </w:r>
            <w:hyperlink r:id="rId27" w:history="1">
              <w:r w:rsidRPr="00ED5D3E">
                <w:rPr>
                  <w:rStyle w:val="a7"/>
                  <w:rFonts w:ascii="Times New Roman" w:hAnsi="Times New Roman"/>
                  <w:color w:val="auto"/>
                  <w:sz w:val="28"/>
                  <w:szCs w:val="28"/>
                  <w:u w:val="none"/>
                  <w:lang w:eastAsia="ar-SA"/>
                </w:rPr>
                <w:t>c.145A&gt;G</w:t>
              </w:r>
            </w:hyperlink>
            <w:r w:rsidRPr="00ED5D3E">
              <w:rPr>
                <w:rFonts w:ascii="Times New Roman" w:hAnsi="Times New Roman"/>
                <w:sz w:val="28"/>
                <w:szCs w:val="28"/>
              </w:rPr>
              <w:t xml:space="preserve">) гена </w:t>
            </w:r>
            <w:r w:rsidRPr="00ED5D3E">
              <w:rPr>
                <w:rFonts w:ascii="Symbol" w:hAnsi="Symbol"/>
                <w:sz w:val="28"/>
                <w:szCs w:val="28"/>
              </w:rPr>
              <w:t></w:t>
            </w:r>
            <w:r w:rsidRPr="00ED5D3E">
              <w:rPr>
                <w:rFonts w:ascii="Times New Roman" w:hAnsi="Times New Roman"/>
                <w:sz w:val="28"/>
                <w:szCs w:val="28"/>
                <w:vertAlign w:val="subscript"/>
              </w:rPr>
              <w:t>1</w:t>
            </w:r>
            <w:r w:rsidRPr="00ED5D3E">
              <w:rPr>
                <w:rFonts w:ascii="Times New Roman" w:hAnsi="Times New Roman"/>
                <w:sz w:val="28"/>
                <w:szCs w:val="28"/>
              </w:rPr>
              <w:t>-АР (n=157)</w:t>
            </w:r>
          </w:p>
        </w:tc>
      </w:tr>
      <w:tr w:rsidR="00643D94" w:rsidRPr="00ED5D3E" w:rsidTr="009B27DE">
        <w:trPr>
          <w:trHeight w:val="160"/>
        </w:trPr>
        <w:tc>
          <w:tcPr>
            <w:tcW w:w="1778" w:type="dxa"/>
            <w:gridSpan w:val="2"/>
            <w:vMerge w:val="restart"/>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Поліморфізм</w:t>
            </w:r>
          </w:p>
        </w:tc>
        <w:tc>
          <w:tcPr>
            <w:tcW w:w="4012" w:type="dxa"/>
            <w:gridSpan w:val="3"/>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Без ЛТ (n = 74)</w:t>
            </w:r>
          </w:p>
        </w:tc>
        <w:tc>
          <w:tcPr>
            <w:tcW w:w="3888" w:type="dxa"/>
            <w:gridSpan w:val="5"/>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З ЛТ (n = 76)</w:t>
            </w:r>
          </w:p>
        </w:tc>
      </w:tr>
      <w:tr w:rsidR="00643D94" w:rsidRPr="00ED5D3E" w:rsidTr="009B27DE">
        <w:trPr>
          <w:trHeight w:val="160"/>
        </w:trPr>
        <w:tc>
          <w:tcPr>
            <w:tcW w:w="1778" w:type="dxa"/>
            <w:gridSpan w:val="2"/>
            <w:vMerge/>
          </w:tcPr>
          <w:p w:rsidR="00643D94" w:rsidRPr="00ED5D3E" w:rsidRDefault="00643D94" w:rsidP="003142CA">
            <w:pPr>
              <w:widowControl w:val="0"/>
              <w:spacing w:after="0" w:line="336" w:lineRule="auto"/>
              <w:contextualSpacing/>
              <w:jc w:val="center"/>
              <w:rPr>
                <w:rFonts w:ascii="Times New Roman" w:hAnsi="Times New Roman"/>
                <w:sz w:val="28"/>
                <w:szCs w:val="28"/>
              </w:rPr>
            </w:pPr>
          </w:p>
        </w:tc>
        <w:tc>
          <w:tcPr>
            <w:tcW w:w="1076" w:type="dxa"/>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Без ККТ</w:t>
            </w:r>
          </w:p>
        </w:tc>
        <w:tc>
          <w:tcPr>
            <w:tcW w:w="901" w:type="dxa"/>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З ККТ</w:t>
            </w:r>
          </w:p>
        </w:tc>
        <w:tc>
          <w:tcPr>
            <w:tcW w:w="2035" w:type="dxa"/>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ВШ (95 % ДІ)</w:t>
            </w:r>
          </w:p>
        </w:tc>
        <w:tc>
          <w:tcPr>
            <w:tcW w:w="1060" w:type="dxa"/>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Без ККТ</w:t>
            </w:r>
          </w:p>
        </w:tc>
        <w:tc>
          <w:tcPr>
            <w:tcW w:w="882" w:type="dxa"/>
            <w:gridSpan w:val="3"/>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З ККТ</w:t>
            </w:r>
          </w:p>
        </w:tc>
        <w:tc>
          <w:tcPr>
            <w:tcW w:w="1946" w:type="dxa"/>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ВШ (95 % ДІ)</w:t>
            </w:r>
          </w:p>
        </w:tc>
      </w:tr>
      <w:tr w:rsidR="00643D94" w:rsidRPr="00ED5D3E" w:rsidTr="009B27DE">
        <w:trPr>
          <w:trHeight w:val="160"/>
        </w:trPr>
        <w:tc>
          <w:tcPr>
            <w:tcW w:w="1778" w:type="dxa"/>
            <w:gridSpan w:val="2"/>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G / G</w:t>
            </w:r>
          </w:p>
        </w:tc>
        <w:tc>
          <w:tcPr>
            <w:tcW w:w="1076" w:type="dxa"/>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29</w:t>
            </w:r>
          </w:p>
        </w:tc>
        <w:tc>
          <w:tcPr>
            <w:tcW w:w="901" w:type="dxa"/>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32</w:t>
            </w:r>
          </w:p>
        </w:tc>
        <w:tc>
          <w:tcPr>
            <w:tcW w:w="2035" w:type="dxa"/>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1,00</w:t>
            </w:r>
          </w:p>
        </w:tc>
        <w:tc>
          <w:tcPr>
            <w:tcW w:w="1060" w:type="dxa"/>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41</w:t>
            </w:r>
          </w:p>
        </w:tc>
        <w:tc>
          <w:tcPr>
            <w:tcW w:w="882" w:type="dxa"/>
            <w:gridSpan w:val="3"/>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17</w:t>
            </w:r>
          </w:p>
        </w:tc>
        <w:tc>
          <w:tcPr>
            <w:tcW w:w="1946" w:type="dxa"/>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0,34 (0,16-0,74)</w:t>
            </w:r>
          </w:p>
        </w:tc>
      </w:tr>
      <w:tr w:rsidR="00643D94" w:rsidRPr="00ED5D3E" w:rsidTr="009B27DE">
        <w:trPr>
          <w:trHeight w:val="426"/>
        </w:trPr>
        <w:tc>
          <w:tcPr>
            <w:tcW w:w="1778" w:type="dxa"/>
            <w:gridSpan w:val="2"/>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G / A</w:t>
            </w:r>
          </w:p>
        </w:tc>
        <w:tc>
          <w:tcPr>
            <w:tcW w:w="1076" w:type="dxa"/>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8</w:t>
            </w:r>
          </w:p>
        </w:tc>
        <w:tc>
          <w:tcPr>
            <w:tcW w:w="901" w:type="dxa"/>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5</w:t>
            </w:r>
          </w:p>
        </w:tc>
        <w:tc>
          <w:tcPr>
            <w:tcW w:w="2035" w:type="dxa"/>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0,49 (0,14-1,75)</w:t>
            </w:r>
          </w:p>
        </w:tc>
        <w:tc>
          <w:tcPr>
            <w:tcW w:w="1060" w:type="dxa"/>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22</w:t>
            </w:r>
          </w:p>
        </w:tc>
        <w:tc>
          <w:tcPr>
            <w:tcW w:w="882" w:type="dxa"/>
            <w:gridSpan w:val="3"/>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3</w:t>
            </w:r>
          </w:p>
        </w:tc>
        <w:tc>
          <w:tcPr>
            <w:tcW w:w="1946" w:type="dxa"/>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0,11 (0,03-0,41)</w:t>
            </w:r>
          </w:p>
        </w:tc>
      </w:tr>
      <w:tr w:rsidR="00643D94" w:rsidRPr="00ED5D3E" w:rsidTr="009B27DE">
        <w:trPr>
          <w:trHeight w:val="160"/>
        </w:trPr>
        <w:tc>
          <w:tcPr>
            <w:tcW w:w="9678" w:type="dxa"/>
            <w:gridSpan w:val="10"/>
          </w:tcPr>
          <w:p w:rsidR="00643D94" w:rsidRPr="00ED5D3E" w:rsidRDefault="00643D94" w:rsidP="003142CA">
            <w:pPr>
              <w:widowControl w:val="0"/>
              <w:spacing w:after="0" w:line="336" w:lineRule="auto"/>
              <w:contextualSpacing/>
              <w:rPr>
                <w:rFonts w:ascii="Times New Roman" w:hAnsi="Times New Roman"/>
                <w:sz w:val="28"/>
                <w:szCs w:val="28"/>
              </w:rPr>
            </w:pPr>
            <w:r w:rsidRPr="00ED5D3E">
              <w:rPr>
                <w:rFonts w:ascii="Times New Roman" w:hAnsi="Times New Roman"/>
                <w:sz w:val="28"/>
                <w:szCs w:val="28"/>
              </w:rPr>
              <w:t>p = 0,66</w:t>
            </w:r>
          </w:p>
        </w:tc>
      </w:tr>
      <w:tr w:rsidR="00643D94" w:rsidRPr="00ED5D3E" w:rsidTr="009B27DE">
        <w:trPr>
          <w:trHeight w:val="76"/>
        </w:trPr>
        <w:tc>
          <w:tcPr>
            <w:tcW w:w="9678" w:type="dxa"/>
            <w:gridSpan w:val="10"/>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 xml:space="preserve">Поліморфізм Gln27Glu (c.79C&gt;G) гена </w:t>
            </w:r>
            <w:r w:rsidRPr="00ED5D3E">
              <w:rPr>
                <w:rFonts w:ascii="Symbol" w:hAnsi="Symbol"/>
                <w:sz w:val="28"/>
                <w:szCs w:val="28"/>
              </w:rPr>
              <w:t></w:t>
            </w:r>
            <w:r w:rsidRPr="00ED5D3E">
              <w:rPr>
                <w:rFonts w:ascii="Times New Roman" w:hAnsi="Times New Roman"/>
                <w:sz w:val="28"/>
                <w:szCs w:val="28"/>
                <w:vertAlign w:val="subscript"/>
              </w:rPr>
              <w:t>2</w:t>
            </w:r>
            <w:r w:rsidRPr="00ED5D3E">
              <w:rPr>
                <w:rFonts w:ascii="Times New Roman" w:hAnsi="Times New Roman"/>
                <w:sz w:val="28"/>
                <w:szCs w:val="28"/>
              </w:rPr>
              <w:t>-АР (n = 157)</w:t>
            </w:r>
          </w:p>
        </w:tc>
      </w:tr>
      <w:tr w:rsidR="00643D94" w:rsidRPr="00ED5D3E" w:rsidTr="009B27DE">
        <w:trPr>
          <w:trHeight w:val="76"/>
        </w:trPr>
        <w:tc>
          <w:tcPr>
            <w:tcW w:w="1778" w:type="dxa"/>
            <w:gridSpan w:val="2"/>
            <w:vMerge w:val="restart"/>
            <w:vAlign w:val="center"/>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Поліморфізм</w:t>
            </w:r>
          </w:p>
        </w:tc>
        <w:tc>
          <w:tcPr>
            <w:tcW w:w="4012" w:type="dxa"/>
            <w:gridSpan w:val="3"/>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Без ЛТ (n = 74)</w:t>
            </w:r>
          </w:p>
        </w:tc>
        <w:tc>
          <w:tcPr>
            <w:tcW w:w="3888" w:type="dxa"/>
            <w:gridSpan w:val="5"/>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З ЛТ (n = 83)</w:t>
            </w:r>
          </w:p>
        </w:tc>
      </w:tr>
      <w:tr w:rsidR="00643D94" w:rsidRPr="00ED5D3E" w:rsidTr="009B27DE">
        <w:trPr>
          <w:trHeight w:val="76"/>
        </w:trPr>
        <w:tc>
          <w:tcPr>
            <w:tcW w:w="1778" w:type="dxa"/>
            <w:gridSpan w:val="2"/>
            <w:vMerge/>
          </w:tcPr>
          <w:p w:rsidR="00643D94" w:rsidRPr="00ED5D3E" w:rsidRDefault="00643D94" w:rsidP="003142CA">
            <w:pPr>
              <w:widowControl w:val="0"/>
              <w:spacing w:after="0" w:line="336" w:lineRule="auto"/>
              <w:contextualSpacing/>
              <w:jc w:val="center"/>
              <w:rPr>
                <w:rFonts w:ascii="Times New Roman" w:hAnsi="Times New Roman"/>
                <w:sz w:val="28"/>
                <w:szCs w:val="28"/>
              </w:rPr>
            </w:pPr>
          </w:p>
        </w:tc>
        <w:tc>
          <w:tcPr>
            <w:tcW w:w="1076" w:type="dxa"/>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Без ПГ</w:t>
            </w:r>
          </w:p>
        </w:tc>
        <w:tc>
          <w:tcPr>
            <w:tcW w:w="901" w:type="dxa"/>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З ПГ</w:t>
            </w:r>
          </w:p>
        </w:tc>
        <w:tc>
          <w:tcPr>
            <w:tcW w:w="2035" w:type="dxa"/>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ВШ (95 % ДІ)</w:t>
            </w:r>
          </w:p>
        </w:tc>
        <w:tc>
          <w:tcPr>
            <w:tcW w:w="1060" w:type="dxa"/>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Без ПГ</w:t>
            </w:r>
          </w:p>
        </w:tc>
        <w:tc>
          <w:tcPr>
            <w:tcW w:w="810" w:type="dxa"/>
            <w:gridSpan w:val="2"/>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З ПГ</w:t>
            </w:r>
          </w:p>
        </w:tc>
        <w:tc>
          <w:tcPr>
            <w:tcW w:w="2018" w:type="dxa"/>
            <w:gridSpan w:val="2"/>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ВШ (95 % ДІ)</w:t>
            </w:r>
          </w:p>
        </w:tc>
      </w:tr>
      <w:tr w:rsidR="00643D94" w:rsidRPr="00ED5D3E" w:rsidTr="009B27DE">
        <w:trPr>
          <w:trHeight w:val="518"/>
        </w:trPr>
        <w:tc>
          <w:tcPr>
            <w:tcW w:w="1778" w:type="dxa"/>
            <w:gridSpan w:val="2"/>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C / C</w:t>
            </w:r>
          </w:p>
        </w:tc>
        <w:tc>
          <w:tcPr>
            <w:tcW w:w="1076" w:type="dxa"/>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22</w:t>
            </w:r>
          </w:p>
        </w:tc>
        <w:tc>
          <w:tcPr>
            <w:tcW w:w="901" w:type="dxa"/>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13</w:t>
            </w:r>
          </w:p>
        </w:tc>
        <w:tc>
          <w:tcPr>
            <w:tcW w:w="2035" w:type="dxa"/>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1,00</w:t>
            </w:r>
          </w:p>
        </w:tc>
        <w:tc>
          <w:tcPr>
            <w:tcW w:w="1060" w:type="dxa"/>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32</w:t>
            </w:r>
          </w:p>
        </w:tc>
        <w:tc>
          <w:tcPr>
            <w:tcW w:w="810" w:type="dxa"/>
            <w:gridSpan w:val="2"/>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3</w:t>
            </w:r>
          </w:p>
        </w:tc>
        <w:tc>
          <w:tcPr>
            <w:tcW w:w="2018" w:type="dxa"/>
            <w:gridSpan w:val="2"/>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0,12 (0,03-0,50)</w:t>
            </w:r>
          </w:p>
        </w:tc>
      </w:tr>
      <w:tr w:rsidR="00643D94" w:rsidRPr="00ED5D3E" w:rsidTr="009B27DE">
        <w:trPr>
          <w:trHeight w:val="512"/>
        </w:trPr>
        <w:tc>
          <w:tcPr>
            <w:tcW w:w="1778" w:type="dxa"/>
            <w:gridSpan w:val="2"/>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C / G</w:t>
            </w:r>
          </w:p>
        </w:tc>
        <w:tc>
          <w:tcPr>
            <w:tcW w:w="1076" w:type="dxa"/>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9</w:t>
            </w:r>
          </w:p>
        </w:tc>
        <w:tc>
          <w:tcPr>
            <w:tcW w:w="901" w:type="dxa"/>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18</w:t>
            </w:r>
          </w:p>
        </w:tc>
        <w:tc>
          <w:tcPr>
            <w:tcW w:w="2035" w:type="dxa"/>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3,78 (1,28-11,15</w:t>
            </w:r>
          </w:p>
        </w:tc>
        <w:tc>
          <w:tcPr>
            <w:tcW w:w="1060" w:type="dxa"/>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24</w:t>
            </w:r>
          </w:p>
        </w:tc>
        <w:tc>
          <w:tcPr>
            <w:tcW w:w="810" w:type="dxa"/>
            <w:gridSpan w:val="2"/>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10</w:t>
            </w:r>
          </w:p>
        </w:tc>
        <w:tc>
          <w:tcPr>
            <w:tcW w:w="2018" w:type="dxa"/>
            <w:gridSpan w:val="2"/>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0,69 (0,25-1,96)</w:t>
            </w:r>
          </w:p>
        </w:tc>
      </w:tr>
      <w:tr w:rsidR="00643D94" w:rsidRPr="00ED5D3E" w:rsidTr="009B27DE">
        <w:trPr>
          <w:trHeight w:val="512"/>
        </w:trPr>
        <w:tc>
          <w:tcPr>
            <w:tcW w:w="1778" w:type="dxa"/>
            <w:gridSpan w:val="2"/>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G / G</w:t>
            </w:r>
          </w:p>
        </w:tc>
        <w:tc>
          <w:tcPr>
            <w:tcW w:w="1076" w:type="dxa"/>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6</w:t>
            </w:r>
          </w:p>
        </w:tc>
        <w:tc>
          <w:tcPr>
            <w:tcW w:w="901" w:type="dxa"/>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6</w:t>
            </w:r>
          </w:p>
        </w:tc>
        <w:tc>
          <w:tcPr>
            <w:tcW w:w="2035" w:type="dxa"/>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1,58 (0,40-6,23)</w:t>
            </w:r>
          </w:p>
        </w:tc>
        <w:tc>
          <w:tcPr>
            <w:tcW w:w="1060" w:type="dxa"/>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7</w:t>
            </w:r>
          </w:p>
        </w:tc>
        <w:tc>
          <w:tcPr>
            <w:tcW w:w="810" w:type="dxa"/>
            <w:gridSpan w:val="2"/>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7</w:t>
            </w:r>
          </w:p>
        </w:tc>
        <w:tc>
          <w:tcPr>
            <w:tcW w:w="2018" w:type="dxa"/>
            <w:gridSpan w:val="2"/>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1,86 (0,51-6,78)</w:t>
            </w:r>
          </w:p>
        </w:tc>
      </w:tr>
      <w:tr w:rsidR="00643D94" w:rsidRPr="00ED5D3E" w:rsidTr="009B27DE">
        <w:trPr>
          <w:trHeight w:val="256"/>
        </w:trPr>
        <w:tc>
          <w:tcPr>
            <w:tcW w:w="9678" w:type="dxa"/>
            <w:gridSpan w:val="10"/>
          </w:tcPr>
          <w:p w:rsidR="00643D94" w:rsidRPr="00ED5D3E" w:rsidRDefault="00643D94" w:rsidP="003142CA">
            <w:pPr>
              <w:widowControl w:val="0"/>
              <w:spacing w:after="0" w:line="336" w:lineRule="auto"/>
              <w:contextualSpacing/>
              <w:jc w:val="both"/>
              <w:rPr>
                <w:rFonts w:ascii="Times New Roman" w:hAnsi="Times New Roman"/>
                <w:sz w:val="28"/>
                <w:szCs w:val="28"/>
              </w:rPr>
            </w:pPr>
            <w:r w:rsidRPr="00ED5D3E">
              <w:rPr>
                <w:rFonts w:ascii="Times New Roman" w:hAnsi="Times New Roman"/>
                <w:sz w:val="28"/>
                <w:szCs w:val="28"/>
              </w:rPr>
              <w:t>p = 0,091</w:t>
            </w:r>
          </w:p>
        </w:tc>
      </w:tr>
      <w:tr w:rsidR="00643D94" w:rsidRPr="00ED5D3E" w:rsidTr="009B27DE">
        <w:trPr>
          <w:trHeight w:val="256"/>
        </w:trPr>
        <w:tc>
          <w:tcPr>
            <w:tcW w:w="9678" w:type="dxa"/>
            <w:gridSpan w:val="10"/>
          </w:tcPr>
          <w:p w:rsidR="00643D94" w:rsidRPr="00ED5D3E" w:rsidRDefault="00643D94" w:rsidP="003142CA">
            <w:pPr>
              <w:widowControl w:val="0"/>
              <w:spacing w:after="0" w:line="336" w:lineRule="auto"/>
              <w:contextualSpacing/>
              <w:jc w:val="both"/>
              <w:rPr>
                <w:rFonts w:ascii="Times New Roman" w:hAnsi="Times New Roman"/>
                <w:sz w:val="28"/>
                <w:szCs w:val="28"/>
              </w:rPr>
            </w:pPr>
            <w:r w:rsidRPr="00ED5D3E">
              <w:rPr>
                <w:rFonts w:ascii="Times New Roman" w:hAnsi="Times New Roman"/>
                <w:sz w:val="28"/>
                <w:szCs w:val="28"/>
              </w:rPr>
              <w:t xml:space="preserve">Поліморфізм </w:t>
            </w:r>
            <w:r w:rsidRPr="004831F6">
              <w:rPr>
                <w:rFonts w:ascii="Times New Roman" w:hAnsi="Times New Roman"/>
                <w:sz w:val="28"/>
                <w:szCs w:val="28"/>
              </w:rPr>
              <w:t>Ser275</w:t>
            </w:r>
            <w:r w:rsidRPr="00ED5D3E">
              <w:rPr>
                <w:rFonts w:ascii="Times New Roman" w:hAnsi="Times New Roman"/>
                <w:sz w:val="28"/>
                <w:szCs w:val="28"/>
              </w:rPr>
              <w:t xml:space="preserve"> (</w:t>
            </w:r>
            <w:r w:rsidRPr="004831F6">
              <w:rPr>
                <w:rFonts w:ascii="Times New Roman" w:hAnsi="Times New Roman"/>
                <w:sz w:val="28"/>
                <w:szCs w:val="28"/>
              </w:rPr>
              <w:t>c.825C&gt;T</w:t>
            </w:r>
            <w:r w:rsidRPr="00ED5D3E">
              <w:rPr>
                <w:rFonts w:ascii="Times New Roman" w:hAnsi="Times New Roman"/>
                <w:sz w:val="28"/>
                <w:szCs w:val="28"/>
              </w:rPr>
              <w:t>) гена GN</w:t>
            </w:r>
            <w:r w:rsidRPr="00ED5D3E">
              <w:rPr>
                <w:rFonts w:ascii="Times New Roman" w:hAnsi="Times New Roman"/>
                <w:sz w:val="28"/>
                <w:szCs w:val="28"/>
              </w:rPr>
              <w:sym w:font="Symbol" w:char="F062"/>
            </w:r>
            <w:r w:rsidRPr="004831F6">
              <w:rPr>
                <w:rFonts w:ascii="Times New Roman" w:hAnsi="Times New Roman"/>
                <w:sz w:val="28"/>
                <w:szCs w:val="28"/>
              </w:rPr>
              <w:t>3</w:t>
            </w:r>
            <w:r w:rsidRPr="00ED5D3E">
              <w:rPr>
                <w:rFonts w:ascii="Times New Roman" w:hAnsi="Times New Roman"/>
                <w:sz w:val="28"/>
                <w:szCs w:val="28"/>
              </w:rPr>
              <w:t xml:space="preserve"> (n = 157)</w:t>
            </w:r>
          </w:p>
        </w:tc>
      </w:tr>
      <w:tr w:rsidR="00643D94" w:rsidRPr="00ED5D3E" w:rsidTr="009B27DE">
        <w:trPr>
          <w:trHeight w:val="76"/>
        </w:trPr>
        <w:tc>
          <w:tcPr>
            <w:tcW w:w="1778" w:type="dxa"/>
            <w:gridSpan w:val="2"/>
            <w:vMerge w:val="restart"/>
            <w:vAlign w:val="center"/>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Поліморфізм</w:t>
            </w:r>
          </w:p>
        </w:tc>
        <w:tc>
          <w:tcPr>
            <w:tcW w:w="4012" w:type="dxa"/>
            <w:gridSpan w:val="3"/>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Без ЛТ (n = 74)</w:t>
            </w:r>
          </w:p>
        </w:tc>
        <w:tc>
          <w:tcPr>
            <w:tcW w:w="3888" w:type="dxa"/>
            <w:gridSpan w:val="5"/>
          </w:tcPr>
          <w:p w:rsidR="00643D94" w:rsidRPr="00ED5D3E" w:rsidRDefault="00643D94" w:rsidP="003142CA">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З ЛТ (n = 83)</w:t>
            </w:r>
          </w:p>
        </w:tc>
      </w:tr>
      <w:tr w:rsidR="00643D94" w:rsidRPr="00ED5D3E" w:rsidTr="009B27DE">
        <w:trPr>
          <w:trHeight w:val="76"/>
        </w:trPr>
        <w:tc>
          <w:tcPr>
            <w:tcW w:w="1778" w:type="dxa"/>
            <w:gridSpan w:val="2"/>
            <w:vMerge/>
          </w:tcPr>
          <w:p w:rsidR="00643D94" w:rsidRPr="00ED5D3E" w:rsidRDefault="00643D94" w:rsidP="003142CA">
            <w:pPr>
              <w:widowControl w:val="0"/>
              <w:spacing w:after="0" w:line="336" w:lineRule="auto"/>
              <w:contextualSpacing/>
              <w:jc w:val="both"/>
              <w:rPr>
                <w:rFonts w:ascii="Times New Roman" w:hAnsi="Times New Roman"/>
                <w:i/>
                <w:sz w:val="28"/>
                <w:szCs w:val="28"/>
              </w:rPr>
            </w:pPr>
          </w:p>
        </w:tc>
        <w:tc>
          <w:tcPr>
            <w:tcW w:w="1076" w:type="dxa"/>
          </w:tcPr>
          <w:p w:rsidR="00643D94" w:rsidRPr="00ED5D3E" w:rsidRDefault="00643D94" w:rsidP="003142CA">
            <w:pPr>
              <w:widowControl w:val="0"/>
              <w:spacing w:after="0" w:line="336" w:lineRule="auto"/>
              <w:contextualSpacing/>
              <w:jc w:val="both"/>
              <w:rPr>
                <w:rFonts w:ascii="Times New Roman" w:hAnsi="Times New Roman"/>
                <w:sz w:val="28"/>
                <w:szCs w:val="28"/>
              </w:rPr>
            </w:pPr>
            <w:r w:rsidRPr="00ED5D3E">
              <w:rPr>
                <w:rFonts w:ascii="Times New Roman" w:hAnsi="Times New Roman"/>
                <w:sz w:val="28"/>
                <w:szCs w:val="28"/>
              </w:rPr>
              <w:t>Без ПГ</w:t>
            </w:r>
          </w:p>
        </w:tc>
        <w:tc>
          <w:tcPr>
            <w:tcW w:w="901" w:type="dxa"/>
          </w:tcPr>
          <w:p w:rsidR="00643D94" w:rsidRPr="00ED5D3E" w:rsidRDefault="00643D94" w:rsidP="003142CA">
            <w:pPr>
              <w:widowControl w:val="0"/>
              <w:spacing w:after="0" w:line="336" w:lineRule="auto"/>
              <w:contextualSpacing/>
              <w:jc w:val="both"/>
              <w:rPr>
                <w:rFonts w:ascii="Times New Roman" w:hAnsi="Times New Roman"/>
                <w:sz w:val="28"/>
                <w:szCs w:val="28"/>
              </w:rPr>
            </w:pPr>
            <w:r w:rsidRPr="00ED5D3E">
              <w:rPr>
                <w:rFonts w:ascii="Times New Roman" w:hAnsi="Times New Roman"/>
                <w:sz w:val="28"/>
                <w:szCs w:val="28"/>
              </w:rPr>
              <w:t>З ПГ</w:t>
            </w:r>
          </w:p>
        </w:tc>
        <w:tc>
          <w:tcPr>
            <w:tcW w:w="2035" w:type="dxa"/>
          </w:tcPr>
          <w:p w:rsidR="00643D94" w:rsidRPr="00ED5D3E" w:rsidRDefault="00643D94" w:rsidP="003142CA">
            <w:pPr>
              <w:widowControl w:val="0"/>
              <w:spacing w:after="0" w:line="336" w:lineRule="auto"/>
              <w:contextualSpacing/>
              <w:jc w:val="both"/>
              <w:rPr>
                <w:rFonts w:ascii="Times New Roman" w:hAnsi="Times New Roman"/>
                <w:sz w:val="28"/>
                <w:szCs w:val="28"/>
              </w:rPr>
            </w:pPr>
            <w:r w:rsidRPr="00ED5D3E">
              <w:rPr>
                <w:rFonts w:ascii="Times New Roman" w:hAnsi="Times New Roman"/>
                <w:sz w:val="28"/>
                <w:szCs w:val="28"/>
              </w:rPr>
              <w:t>ВШ (95 % ДІ)</w:t>
            </w:r>
          </w:p>
        </w:tc>
        <w:tc>
          <w:tcPr>
            <w:tcW w:w="1060" w:type="dxa"/>
          </w:tcPr>
          <w:p w:rsidR="00643D94" w:rsidRPr="00ED5D3E" w:rsidRDefault="00643D94" w:rsidP="003142CA">
            <w:pPr>
              <w:widowControl w:val="0"/>
              <w:spacing w:after="0" w:line="336" w:lineRule="auto"/>
              <w:contextualSpacing/>
              <w:jc w:val="both"/>
              <w:rPr>
                <w:rFonts w:ascii="Times New Roman" w:hAnsi="Times New Roman"/>
                <w:sz w:val="28"/>
                <w:szCs w:val="28"/>
              </w:rPr>
            </w:pPr>
            <w:r w:rsidRPr="00ED5D3E">
              <w:rPr>
                <w:rFonts w:ascii="Times New Roman" w:hAnsi="Times New Roman"/>
                <w:sz w:val="28"/>
                <w:szCs w:val="28"/>
              </w:rPr>
              <w:t>Без ПГ</w:t>
            </w:r>
          </w:p>
        </w:tc>
        <w:tc>
          <w:tcPr>
            <w:tcW w:w="812" w:type="dxa"/>
            <w:gridSpan w:val="2"/>
          </w:tcPr>
          <w:p w:rsidR="00643D94" w:rsidRPr="00ED5D3E" w:rsidRDefault="00643D94" w:rsidP="003142CA">
            <w:pPr>
              <w:widowControl w:val="0"/>
              <w:spacing w:after="0" w:line="336" w:lineRule="auto"/>
              <w:contextualSpacing/>
              <w:jc w:val="both"/>
              <w:rPr>
                <w:rFonts w:ascii="Times New Roman" w:hAnsi="Times New Roman"/>
                <w:sz w:val="28"/>
                <w:szCs w:val="28"/>
              </w:rPr>
            </w:pPr>
            <w:r w:rsidRPr="00ED5D3E">
              <w:rPr>
                <w:rFonts w:ascii="Times New Roman" w:hAnsi="Times New Roman"/>
                <w:sz w:val="28"/>
                <w:szCs w:val="28"/>
              </w:rPr>
              <w:t>З ПГ</w:t>
            </w:r>
          </w:p>
        </w:tc>
        <w:tc>
          <w:tcPr>
            <w:tcW w:w="2016" w:type="dxa"/>
            <w:gridSpan w:val="2"/>
          </w:tcPr>
          <w:p w:rsidR="00643D94" w:rsidRPr="00ED5D3E" w:rsidRDefault="00643D94" w:rsidP="003142CA">
            <w:pPr>
              <w:widowControl w:val="0"/>
              <w:spacing w:after="0" w:line="336" w:lineRule="auto"/>
              <w:contextualSpacing/>
              <w:jc w:val="both"/>
              <w:rPr>
                <w:rFonts w:ascii="Times New Roman" w:hAnsi="Times New Roman"/>
                <w:sz w:val="28"/>
                <w:szCs w:val="28"/>
              </w:rPr>
            </w:pPr>
            <w:r w:rsidRPr="00ED5D3E">
              <w:rPr>
                <w:rFonts w:ascii="Times New Roman" w:hAnsi="Times New Roman"/>
                <w:sz w:val="28"/>
                <w:szCs w:val="28"/>
              </w:rPr>
              <w:t>ВШ (95 % ДІ)</w:t>
            </w:r>
          </w:p>
        </w:tc>
      </w:tr>
      <w:tr w:rsidR="00643D94" w:rsidRPr="00ED5D3E" w:rsidTr="009B27DE">
        <w:trPr>
          <w:trHeight w:val="518"/>
        </w:trPr>
        <w:tc>
          <w:tcPr>
            <w:tcW w:w="1778" w:type="dxa"/>
            <w:gridSpan w:val="2"/>
            <w:vAlign w:val="center"/>
          </w:tcPr>
          <w:p w:rsidR="00643D94" w:rsidRPr="00ED5D3E" w:rsidRDefault="00643D94" w:rsidP="00F62019">
            <w:pPr>
              <w:widowControl w:val="0"/>
              <w:spacing w:after="0" w:line="336" w:lineRule="auto"/>
              <w:jc w:val="center"/>
              <w:rPr>
                <w:rFonts w:ascii="Times New Roman" w:hAnsi="Times New Roman"/>
                <w:sz w:val="28"/>
                <w:szCs w:val="28"/>
              </w:rPr>
            </w:pPr>
            <w:r w:rsidRPr="00ED5D3E">
              <w:rPr>
                <w:rFonts w:ascii="Times New Roman" w:hAnsi="Times New Roman"/>
                <w:sz w:val="28"/>
                <w:szCs w:val="28"/>
              </w:rPr>
              <w:t>C/C</w:t>
            </w:r>
          </w:p>
        </w:tc>
        <w:tc>
          <w:tcPr>
            <w:tcW w:w="1076" w:type="dxa"/>
            <w:vAlign w:val="center"/>
          </w:tcPr>
          <w:p w:rsidR="00643D94" w:rsidRPr="00ED5D3E" w:rsidRDefault="00643D94" w:rsidP="00F62019">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20</w:t>
            </w:r>
          </w:p>
        </w:tc>
        <w:tc>
          <w:tcPr>
            <w:tcW w:w="901" w:type="dxa"/>
            <w:vAlign w:val="center"/>
          </w:tcPr>
          <w:p w:rsidR="00643D94" w:rsidRPr="00ED5D3E" w:rsidRDefault="00643D94" w:rsidP="00F62019">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24</w:t>
            </w:r>
          </w:p>
        </w:tc>
        <w:tc>
          <w:tcPr>
            <w:tcW w:w="2035" w:type="dxa"/>
            <w:vAlign w:val="center"/>
          </w:tcPr>
          <w:p w:rsidR="00643D94" w:rsidRPr="00ED5D3E" w:rsidRDefault="00643D94" w:rsidP="00F62019">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1,00</w:t>
            </w:r>
          </w:p>
        </w:tc>
        <w:tc>
          <w:tcPr>
            <w:tcW w:w="1060" w:type="dxa"/>
            <w:vAlign w:val="center"/>
          </w:tcPr>
          <w:p w:rsidR="00643D94" w:rsidRPr="00ED5D3E" w:rsidRDefault="00643D94" w:rsidP="00F62019">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31</w:t>
            </w:r>
          </w:p>
        </w:tc>
        <w:tc>
          <w:tcPr>
            <w:tcW w:w="812" w:type="dxa"/>
            <w:gridSpan w:val="2"/>
            <w:vAlign w:val="center"/>
          </w:tcPr>
          <w:p w:rsidR="00643D94" w:rsidRPr="00ED5D3E" w:rsidRDefault="00643D94" w:rsidP="00F62019">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9</w:t>
            </w:r>
          </w:p>
        </w:tc>
        <w:tc>
          <w:tcPr>
            <w:tcW w:w="2016" w:type="dxa"/>
            <w:gridSpan w:val="2"/>
            <w:vAlign w:val="center"/>
          </w:tcPr>
          <w:p w:rsidR="00643D94" w:rsidRPr="00ED5D3E" w:rsidRDefault="00643D94" w:rsidP="00F62019">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0,21 (0,08-0,55)</w:t>
            </w:r>
          </w:p>
        </w:tc>
      </w:tr>
      <w:tr w:rsidR="00643D94" w:rsidRPr="00ED5D3E" w:rsidTr="009B27DE">
        <w:trPr>
          <w:trHeight w:val="512"/>
        </w:trPr>
        <w:tc>
          <w:tcPr>
            <w:tcW w:w="1778" w:type="dxa"/>
            <w:gridSpan w:val="2"/>
            <w:vAlign w:val="center"/>
          </w:tcPr>
          <w:p w:rsidR="00643D94" w:rsidRPr="00ED5D3E" w:rsidRDefault="00643D94" w:rsidP="00F62019">
            <w:pPr>
              <w:widowControl w:val="0"/>
              <w:spacing w:after="0" w:line="336" w:lineRule="auto"/>
              <w:jc w:val="center"/>
              <w:rPr>
                <w:rFonts w:ascii="Times New Roman" w:hAnsi="Times New Roman"/>
                <w:sz w:val="28"/>
                <w:szCs w:val="28"/>
              </w:rPr>
            </w:pPr>
            <w:r w:rsidRPr="00ED5D3E">
              <w:rPr>
                <w:rFonts w:ascii="Times New Roman" w:hAnsi="Times New Roman"/>
                <w:sz w:val="28"/>
                <w:szCs w:val="28"/>
              </w:rPr>
              <w:t>C/T</w:t>
            </w:r>
          </w:p>
        </w:tc>
        <w:tc>
          <w:tcPr>
            <w:tcW w:w="1076" w:type="dxa"/>
            <w:vAlign w:val="center"/>
          </w:tcPr>
          <w:p w:rsidR="00643D94" w:rsidRPr="00ED5D3E" w:rsidRDefault="00643D94" w:rsidP="00F62019">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15</w:t>
            </w:r>
          </w:p>
        </w:tc>
        <w:tc>
          <w:tcPr>
            <w:tcW w:w="901" w:type="dxa"/>
            <w:vAlign w:val="center"/>
          </w:tcPr>
          <w:p w:rsidR="00643D94" w:rsidRPr="00ED5D3E" w:rsidRDefault="00643D94" w:rsidP="00F62019">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12</w:t>
            </w:r>
          </w:p>
        </w:tc>
        <w:tc>
          <w:tcPr>
            <w:tcW w:w="2035" w:type="dxa"/>
            <w:vAlign w:val="center"/>
          </w:tcPr>
          <w:p w:rsidR="00643D94" w:rsidRPr="00ED5D3E" w:rsidRDefault="00643D94" w:rsidP="00F62019">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0,67 (0,25-1,77)</w:t>
            </w:r>
          </w:p>
        </w:tc>
        <w:tc>
          <w:tcPr>
            <w:tcW w:w="1060" w:type="dxa"/>
            <w:vAlign w:val="center"/>
          </w:tcPr>
          <w:p w:rsidR="00643D94" w:rsidRPr="00ED5D3E" w:rsidRDefault="00643D94" w:rsidP="00F62019">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27</w:t>
            </w:r>
          </w:p>
        </w:tc>
        <w:tc>
          <w:tcPr>
            <w:tcW w:w="812" w:type="dxa"/>
            <w:gridSpan w:val="2"/>
            <w:vAlign w:val="center"/>
          </w:tcPr>
          <w:p w:rsidR="00643D94" w:rsidRPr="00ED5D3E" w:rsidRDefault="00643D94" w:rsidP="00F62019">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11</w:t>
            </w:r>
          </w:p>
        </w:tc>
        <w:tc>
          <w:tcPr>
            <w:tcW w:w="2016" w:type="dxa"/>
            <w:gridSpan w:val="2"/>
            <w:vAlign w:val="center"/>
          </w:tcPr>
          <w:p w:rsidR="00643D94" w:rsidRPr="00ED5D3E" w:rsidRDefault="00643D94" w:rsidP="00F62019">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0,33 (0,13-0,84)</w:t>
            </w:r>
          </w:p>
        </w:tc>
      </w:tr>
      <w:tr w:rsidR="00643D94" w:rsidRPr="00ED5D3E" w:rsidTr="009B27DE">
        <w:trPr>
          <w:trHeight w:val="512"/>
        </w:trPr>
        <w:tc>
          <w:tcPr>
            <w:tcW w:w="1778" w:type="dxa"/>
            <w:gridSpan w:val="2"/>
            <w:vAlign w:val="center"/>
          </w:tcPr>
          <w:p w:rsidR="00643D94" w:rsidRPr="00ED5D3E" w:rsidRDefault="00643D94" w:rsidP="00F62019">
            <w:pPr>
              <w:widowControl w:val="0"/>
              <w:spacing w:after="0" w:line="336" w:lineRule="auto"/>
              <w:jc w:val="center"/>
              <w:rPr>
                <w:rFonts w:ascii="Times New Roman" w:hAnsi="Times New Roman"/>
                <w:sz w:val="28"/>
                <w:szCs w:val="28"/>
              </w:rPr>
            </w:pPr>
            <w:r w:rsidRPr="00ED5D3E">
              <w:rPr>
                <w:rFonts w:ascii="Times New Roman" w:hAnsi="Times New Roman"/>
                <w:sz w:val="28"/>
                <w:szCs w:val="28"/>
              </w:rPr>
              <w:t>T/T</w:t>
            </w:r>
          </w:p>
        </w:tc>
        <w:tc>
          <w:tcPr>
            <w:tcW w:w="1076" w:type="dxa"/>
            <w:vAlign w:val="center"/>
          </w:tcPr>
          <w:p w:rsidR="00643D94" w:rsidRPr="00ED5D3E" w:rsidRDefault="00643D94" w:rsidP="00F62019">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2</w:t>
            </w:r>
          </w:p>
        </w:tc>
        <w:tc>
          <w:tcPr>
            <w:tcW w:w="901" w:type="dxa"/>
            <w:vAlign w:val="center"/>
          </w:tcPr>
          <w:p w:rsidR="00643D94" w:rsidRPr="00ED5D3E" w:rsidRDefault="00643D94" w:rsidP="00F62019">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1</w:t>
            </w:r>
          </w:p>
        </w:tc>
        <w:tc>
          <w:tcPr>
            <w:tcW w:w="2035" w:type="dxa"/>
            <w:vAlign w:val="center"/>
          </w:tcPr>
          <w:p w:rsidR="00643D94" w:rsidRPr="00ED5D3E" w:rsidRDefault="00643D94" w:rsidP="00F62019">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0,34 (0,03-4,29)</w:t>
            </w:r>
          </w:p>
        </w:tc>
        <w:tc>
          <w:tcPr>
            <w:tcW w:w="1060" w:type="dxa"/>
            <w:vAlign w:val="center"/>
          </w:tcPr>
          <w:p w:rsidR="00643D94" w:rsidRPr="00ED5D3E" w:rsidRDefault="00643D94" w:rsidP="00F62019">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5</w:t>
            </w:r>
          </w:p>
        </w:tc>
        <w:tc>
          <w:tcPr>
            <w:tcW w:w="812" w:type="dxa"/>
            <w:gridSpan w:val="2"/>
            <w:vAlign w:val="center"/>
          </w:tcPr>
          <w:p w:rsidR="00643D94" w:rsidRPr="00ED5D3E" w:rsidRDefault="00643D94" w:rsidP="00F62019">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0</w:t>
            </w:r>
          </w:p>
        </w:tc>
        <w:tc>
          <w:tcPr>
            <w:tcW w:w="2016" w:type="dxa"/>
            <w:gridSpan w:val="2"/>
            <w:vAlign w:val="center"/>
          </w:tcPr>
          <w:p w:rsidR="00643D94" w:rsidRPr="00ED5D3E" w:rsidRDefault="00643D94" w:rsidP="00F62019">
            <w:pPr>
              <w:widowControl w:val="0"/>
              <w:spacing w:after="0" w:line="336" w:lineRule="auto"/>
              <w:contextualSpacing/>
              <w:jc w:val="center"/>
              <w:rPr>
                <w:rFonts w:ascii="Times New Roman" w:hAnsi="Times New Roman"/>
                <w:sz w:val="28"/>
                <w:szCs w:val="28"/>
              </w:rPr>
            </w:pPr>
            <w:r w:rsidRPr="00ED5D3E">
              <w:rPr>
                <w:rFonts w:ascii="Times New Roman" w:hAnsi="Times New Roman"/>
                <w:sz w:val="28"/>
                <w:szCs w:val="28"/>
              </w:rPr>
              <w:t>0,00</w:t>
            </w:r>
          </w:p>
        </w:tc>
      </w:tr>
      <w:tr w:rsidR="00643D94" w:rsidRPr="00ED5D3E" w:rsidTr="009B27DE">
        <w:trPr>
          <w:trHeight w:val="256"/>
        </w:trPr>
        <w:tc>
          <w:tcPr>
            <w:tcW w:w="9678" w:type="dxa"/>
            <w:gridSpan w:val="10"/>
          </w:tcPr>
          <w:p w:rsidR="00643D94" w:rsidRPr="00ED5D3E" w:rsidRDefault="00643D94" w:rsidP="003142CA">
            <w:pPr>
              <w:widowControl w:val="0"/>
              <w:spacing w:after="0" w:line="336" w:lineRule="auto"/>
              <w:contextualSpacing/>
              <w:jc w:val="both"/>
              <w:rPr>
                <w:rFonts w:ascii="Times New Roman" w:hAnsi="Times New Roman"/>
                <w:sz w:val="28"/>
                <w:szCs w:val="28"/>
              </w:rPr>
            </w:pPr>
            <w:r w:rsidRPr="00ED5D3E">
              <w:rPr>
                <w:rFonts w:ascii="Times New Roman" w:hAnsi="Times New Roman"/>
                <w:sz w:val="28"/>
                <w:szCs w:val="28"/>
              </w:rPr>
              <w:t>p = 0,32</w:t>
            </w:r>
          </w:p>
        </w:tc>
      </w:tr>
    </w:tbl>
    <w:p w:rsidR="00643D94" w:rsidRPr="00ED5D3E" w:rsidRDefault="00643D94" w:rsidP="003142CA">
      <w:pPr>
        <w:widowControl w:val="0"/>
        <w:spacing w:after="0" w:line="360" w:lineRule="auto"/>
        <w:ind w:firstLine="708"/>
        <w:jc w:val="both"/>
        <w:rPr>
          <w:rFonts w:ascii="Times New Roman" w:hAnsi="Times New Roman"/>
          <w:sz w:val="28"/>
          <w:szCs w:val="28"/>
        </w:rPr>
      </w:pPr>
      <w:r w:rsidRPr="00ED5D3E">
        <w:rPr>
          <w:sz w:val="28"/>
          <w:szCs w:val="28"/>
        </w:rPr>
        <w:br w:type="page"/>
      </w:r>
      <w:r w:rsidRPr="00ED5D3E">
        <w:rPr>
          <w:rFonts w:ascii="Times New Roman" w:hAnsi="Times New Roman"/>
          <w:sz w:val="28"/>
          <w:szCs w:val="28"/>
          <w:lang w:eastAsia="ru-RU"/>
        </w:rPr>
        <w:t xml:space="preserve"> До І групи увійшли пацієнти, які не застосовували ЛТ.</w:t>
      </w:r>
      <w:r w:rsidRPr="00ED5D3E">
        <w:rPr>
          <w:rFonts w:ascii="Times New Roman" w:hAnsi="Times New Roman"/>
          <w:sz w:val="28"/>
          <w:szCs w:val="28"/>
        </w:rPr>
        <w:t xml:space="preserve"> </w:t>
      </w:r>
      <w:r w:rsidRPr="00ED5D3E">
        <w:rPr>
          <w:rFonts w:ascii="Times New Roman" w:hAnsi="Times New Roman"/>
          <w:sz w:val="28"/>
          <w:szCs w:val="28"/>
          <w:lang w:eastAsia="ru-RU"/>
        </w:rPr>
        <w:t xml:space="preserve">У ІІ групу увійшли хворі, які продовжили приймати ЛТ після включення до дослідження у дозі (0,1-0,53) мкг/кг. До ІІІ групи - хворі, що приймали ЛТ в дозі &gt; 0,53 мкг/кг.  </w:t>
      </w:r>
    </w:p>
    <w:p w:rsidR="00643D94" w:rsidRPr="00ED5D3E" w:rsidRDefault="00643D94" w:rsidP="003142CA">
      <w:pPr>
        <w:widowControl w:val="0"/>
        <w:spacing w:after="0" w:line="360" w:lineRule="auto"/>
        <w:contextualSpacing/>
        <w:jc w:val="both"/>
        <w:rPr>
          <w:rFonts w:ascii="Times New Roman" w:hAnsi="Times New Roman"/>
          <w:sz w:val="28"/>
          <w:szCs w:val="28"/>
        </w:rPr>
      </w:pPr>
      <w:r w:rsidRPr="00ED5D3E">
        <w:rPr>
          <w:rFonts w:ascii="Times New Roman" w:hAnsi="Times New Roman"/>
          <w:bCs/>
          <w:sz w:val="28"/>
          <w:szCs w:val="28"/>
          <w:shd w:val="clear" w:color="auto" w:fill="FFFFFF"/>
          <w:lang w:eastAsia="ru-RU"/>
        </w:rPr>
        <w:tab/>
        <w:t xml:space="preserve">Аналіз, </w:t>
      </w:r>
      <w:r w:rsidR="00F62019">
        <w:rPr>
          <w:rFonts w:ascii="Times New Roman" w:hAnsi="Times New Roman"/>
          <w:bCs/>
          <w:sz w:val="28"/>
          <w:szCs w:val="28"/>
          <w:shd w:val="clear" w:color="auto" w:fill="FFFFFF"/>
          <w:lang w:eastAsia="ru-RU"/>
        </w:rPr>
        <w:t>і</w:t>
      </w:r>
      <w:r w:rsidRPr="00ED5D3E">
        <w:rPr>
          <w:rFonts w:ascii="Times New Roman" w:hAnsi="Times New Roman"/>
          <w:bCs/>
          <w:sz w:val="28"/>
          <w:szCs w:val="28"/>
          <w:shd w:val="clear" w:color="auto" w:fill="FFFFFF"/>
          <w:lang w:eastAsia="ru-RU"/>
        </w:rPr>
        <w:t xml:space="preserve">з використанням on-line калькулятора </w:t>
      </w:r>
      <w:r w:rsidRPr="00ED5D3E">
        <w:rPr>
          <w:rFonts w:ascii="Times New Roman" w:hAnsi="Times New Roman"/>
          <w:sz w:val="28"/>
          <w:szCs w:val="28"/>
        </w:rPr>
        <w:t xml:space="preserve">SNPStats, продемонстрував, що застосування ЛТ у дозі &gt; 0,53 мкг/кг у гомозиготних носіїв С алелі (Gln27Gln) поліморфізма (c.79C&gt;G) гена </w:t>
      </w:r>
      <w:r w:rsidRPr="00ED5D3E">
        <w:rPr>
          <w:rFonts w:ascii="Symbol" w:hAnsi="Symbol"/>
          <w:sz w:val="28"/>
          <w:szCs w:val="28"/>
        </w:rPr>
        <w:t></w:t>
      </w:r>
      <w:r w:rsidRPr="00ED5D3E">
        <w:rPr>
          <w:rFonts w:ascii="Times New Roman" w:hAnsi="Times New Roman"/>
          <w:sz w:val="28"/>
          <w:szCs w:val="28"/>
          <w:vertAlign w:val="subscript"/>
        </w:rPr>
        <w:t>2</w:t>
      </w:r>
      <w:r w:rsidRPr="00ED5D3E">
        <w:rPr>
          <w:rFonts w:ascii="Times New Roman" w:hAnsi="Times New Roman"/>
          <w:sz w:val="28"/>
          <w:szCs w:val="28"/>
        </w:rPr>
        <w:t xml:space="preserve">-АР веде до зниження ризику ПГ протягом двох років (ВШ = 0,09 (0,02-0,48)) (табл. 7.9). У той же час, у підгрупі хворих з гетерозиготним (C/G) генотипом виявлено підвищення ризику несприятливого перебігу СН (збільшення частоти ПГ, ВШ = 3,82 (1,29-11,31), </w:t>
      </w:r>
      <w:r w:rsidR="00F62019">
        <w:rPr>
          <w:rFonts w:ascii="Times New Roman" w:hAnsi="Times New Roman"/>
          <w:sz w:val="28"/>
          <w:szCs w:val="28"/>
        </w:rPr>
        <w:br/>
      </w:r>
      <w:r w:rsidRPr="00ED5D3E">
        <w:rPr>
          <w:rFonts w:ascii="Times New Roman" w:hAnsi="Times New Roman"/>
          <w:sz w:val="28"/>
          <w:szCs w:val="28"/>
        </w:rPr>
        <w:t>р = 0,0087) за відсутності застосування ЛТ.</w:t>
      </w:r>
    </w:p>
    <w:p w:rsidR="00643D94" w:rsidRPr="00ED5D3E" w:rsidRDefault="00643D94" w:rsidP="003142CA">
      <w:pPr>
        <w:widowControl w:val="0"/>
        <w:spacing w:after="0" w:line="360" w:lineRule="auto"/>
        <w:contextualSpacing/>
        <w:jc w:val="both"/>
        <w:rPr>
          <w:rFonts w:ascii="Times New Roman" w:hAnsi="Times New Roman"/>
          <w:sz w:val="28"/>
          <w:szCs w:val="28"/>
        </w:rPr>
      </w:pPr>
      <w:r w:rsidRPr="00ED5D3E">
        <w:rPr>
          <w:rFonts w:ascii="Times New Roman" w:hAnsi="Times New Roman"/>
          <w:sz w:val="28"/>
          <w:szCs w:val="28"/>
        </w:rPr>
        <w:tab/>
        <w:t xml:space="preserve">Аналіз не продемонстрував вірогідних залежностей ефекту ЛТ у різних дозах на </w:t>
      </w:r>
      <w:r>
        <w:rPr>
          <w:rFonts w:ascii="Times New Roman" w:hAnsi="Times New Roman"/>
          <w:sz w:val="28"/>
          <w:szCs w:val="28"/>
        </w:rPr>
        <w:t>перебіг</w:t>
      </w:r>
      <w:r w:rsidRPr="00ED5D3E">
        <w:rPr>
          <w:rFonts w:ascii="Times New Roman" w:hAnsi="Times New Roman"/>
          <w:sz w:val="28"/>
          <w:szCs w:val="28"/>
        </w:rPr>
        <w:t xml:space="preserve"> СН </w:t>
      </w:r>
      <w:r w:rsidR="00F62019">
        <w:rPr>
          <w:rFonts w:ascii="Times New Roman" w:hAnsi="Times New Roman"/>
          <w:sz w:val="28"/>
          <w:szCs w:val="28"/>
        </w:rPr>
        <w:t>і</w:t>
      </w:r>
      <w:r w:rsidRPr="00ED5D3E">
        <w:rPr>
          <w:rFonts w:ascii="Times New Roman" w:hAnsi="Times New Roman"/>
          <w:sz w:val="28"/>
          <w:szCs w:val="28"/>
        </w:rPr>
        <w:t xml:space="preserve">з іншими поліморфізмами генів системи </w:t>
      </w:r>
      <w:r w:rsidRPr="00ED5D3E">
        <w:rPr>
          <w:rFonts w:ascii="Symbol" w:hAnsi="Symbol"/>
          <w:sz w:val="28"/>
          <w:szCs w:val="28"/>
        </w:rPr>
        <w:t></w:t>
      </w:r>
      <w:r w:rsidRPr="00ED5D3E">
        <w:rPr>
          <w:rFonts w:ascii="Times New Roman" w:hAnsi="Times New Roman"/>
          <w:sz w:val="28"/>
          <w:szCs w:val="28"/>
        </w:rPr>
        <w:t>-</w:t>
      </w:r>
      <w:r w:rsidR="00F62019">
        <w:rPr>
          <w:rFonts w:ascii="Times New Roman" w:hAnsi="Times New Roman"/>
          <w:sz w:val="28"/>
          <w:szCs w:val="28"/>
        </w:rPr>
        <w:t>адренорецепції</w:t>
      </w:r>
      <w:r w:rsidRPr="00ED5D3E">
        <w:rPr>
          <w:rFonts w:ascii="Times New Roman" w:hAnsi="Times New Roman"/>
          <w:sz w:val="28"/>
          <w:szCs w:val="28"/>
        </w:rPr>
        <w:t xml:space="preserve">. </w:t>
      </w:r>
      <w:r w:rsidRPr="00ED5D3E">
        <w:rPr>
          <w:rFonts w:ascii="Times New Roman" w:hAnsi="Times New Roman"/>
          <w:color w:val="0070C0"/>
          <w:sz w:val="28"/>
          <w:szCs w:val="28"/>
        </w:rPr>
        <w:tab/>
      </w:r>
      <w:r w:rsidRPr="00ED5D3E">
        <w:rPr>
          <w:rFonts w:ascii="Times New Roman" w:hAnsi="Times New Roman"/>
          <w:sz w:val="28"/>
          <w:szCs w:val="28"/>
        </w:rPr>
        <w:t xml:space="preserve">Таким чином, генетичні відмінності в шляхах </w:t>
      </w:r>
      <w:r w:rsidRPr="00ED5D3E">
        <w:rPr>
          <w:rFonts w:ascii="Symbol" w:hAnsi="Symbol"/>
          <w:sz w:val="28"/>
          <w:szCs w:val="28"/>
        </w:rPr>
        <w:t></w:t>
      </w:r>
      <w:r w:rsidRPr="00ED5D3E">
        <w:rPr>
          <w:rFonts w:ascii="Times New Roman" w:hAnsi="Times New Roman"/>
          <w:sz w:val="28"/>
          <w:szCs w:val="28"/>
        </w:rPr>
        <w:t xml:space="preserve">-адренорецепції можуть впливати на ефекти левотироксину. Так, застосування даного препарату в </w:t>
      </w:r>
      <w:r w:rsidR="007F14AE">
        <w:rPr>
          <w:rFonts w:ascii="Times New Roman" w:hAnsi="Times New Roman"/>
          <w:sz w:val="28"/>
          <w:szCs w:val="28"/>
        </w:rPr>
        <w:br/>
      </w:r>
      <w:r w:rsidRPr="00ED5D3E">
        <w:rPr>
          <w:rFonts w:ascii="Times New Roman" w:hAnsi="Times New Roman"/>
          <w:sz w:val="28"/>
          <w:szCs w:val="28"/>
        </w:rPr>
        <w:t xml:space="preserve">дозі &gt; 0,53 мкг/кг у гомозиготних носіїв С алелі поліморфізму Gln27Glu (c.79C&gt;G) гена </w:t>
      </w:r>
      <w:r w:rsidRPr="00ED5D3E">
        <w:rPr>
          <w:rFonts w:ascii="Symbol" w:hAnsi="Symbol"/>
          <w:sz w:val="28"/>
          <w:szCs w:val="28"/>
        </w:rPr>
        <w:t></w:t>
      </w:r>
      <w:r w:rsidRPr="00ED5D3E">
        <w:rPr>
          <w:rFonts w:ascii="Times New Roman" w:hAnsi="Times New Roman"/>
          <w:sz w:val="28"/>
          <w:szCs w:val="28"/>
          <w:vertAlign w:val="subscript"/>
        </w:rPr>
        <w:t>2</w:t>
      </w:r>
      <w:r w:rsidRPr="00ED5D3E">
        <w:rPr>
          <w:rFonts w:ascii="Times New Roman" w:hAnsi="Times New Roman"/>
          <w:sz w:val="28"/>
          <w:szCs w:val="28"/>
        </w:rPr>
        <w:t>-адренорецепторів веде до зниження ризику повторної госпіталізації з приводу декомпенсації серцевої недостатності протягом двох років (ВШ = 0,09 (0,02-0,48)).</w:t>
      </w:r>
    </w:p>
    <w:p w:rsidR="00D14B40" w:rsidRDefault="00D14B40" w:rsidP="003142CA">
      <w:pPr>
        <w:widowControl w:val="0"/>
        <w:spacing w:after="0" w:line="360" w:lineRule="auto"/>
        <w:contextualSpacing/>
        <w:jc w:val="both"/>
        <w:rPr>
          <w:rFonts w:ascii="Times New Roman" w:hAnsi="Times New Roman"/>
          <w:color w:val="0070C0"/>
          <w:sz w:val="28"/>
          <w:szCs w:val="28"/>
        </w:rPr>
      </w:pPr>
      <w:r>
        <w:rPr>
          <w:rFonts w:ascii="Times New Roman" w:hAnsi="Times New Roman"/>
          <w:color w:val="0070C0"/>
          <w:sz w:val="28"/>
          <w:szCs w:val="28"/>
        </w:rPr>
        <w:tab/>
      </w:r>
    </w:p>
    <w:p w:rsidR="00D14B40" w:rsidRPr="00660B08" w:rsidRDefault="00D14B40" w:rsidP="00D14B40">
      <w:pPr>
        <w:widowControl w:val="0"/>
        <w:autoSpaceDE w:val="0"/>
        <w:autoSpaceDN w:val="0"/>
        <w:adjustRightInd w:val="0"/>
        <w:spacing w:after="0" w:line="360" w:lineRule="auto"/>
        <w:jc w:val="both"/>
        <w:rPr>
          <w:rFonts w:ascii="Times New Roman" w:hAnsi="Times New Roman"/>
          <w:sz w:val="28"/>
          <w:szCs w:val="28"/>
        </w:rPr>
      </w:pPr>
      <w:r>
        <w:rPr>
          <w:rFonts w:ascii="Times New Roman" w:hAnsi="Times New Roman"/>
          <w:color w:val="0070C0"/>
          <w:sz w:val="28"/>
          <w:szCs w:val="28"/>
        </w:rPr>
        <w:tab/>
      </w:r>
      <w:r w:rsidRPr="00D14B40">
        <w:rPr>
          <w:rFonts w:ascii="Times New Roman" w:hAnsi="Times New Roman"/>
          <w:sz w:val="28"/>
          <w:szCs w:val="28"/>
        </w:rPr>
        <w:t>Таким чином,</w:t>
      </w:r>
      <w:r>
        <w:rPr>
          <w:rFonts w:ascii="Times New Roman" w:hAnsi="Times New Roman"/>
          <w:color w:val="0070C0"/>
          <w:sz w:val="28"/>
          <w:szCs w:val="28"/>
        </w:rPr>
        <w:t xml:space="preserve"> </w:t>
      </w:r>
      <w:r w:rsidRPr="00660B08">
        <w:rPr>
          <w:rFonts w:ascii="Times New Roman" w:hAnsi="Times New Roman"/>
          <w:sz w:val="28"/>
          <w:szCs w:val="28"/>
        </w:rPr>
        <w:t xml:space="preserve">застосування левотироксину у хворих </w:t>
      </w:r>
      <w:r>
        <w:rPr>
          <w:rFonts w:ascii="Times New Roman" w:hAnsi="Times New Roman"/>
          <w:sz w:val="28"/>
          <w:szCs w:val="28"/>
        </w:rPr>
        <w:t>і</w:t>
      </w:r>
      <w:r w:rsidRPr="00660B08">
        <w:rPr>
          <w:rFonts w:ascii="Times New Roman" w:hAnsi="Times New Roman"/>
          <w:sz w:val="28"/>
          <w:szCs w:val="28"/>
        </w:rPr>
        <w:t xml:space="preserve">з </w:t>
      </w:r>
      <w:r>
        <w:rPr>
          <w:rFonts w:ascii="Times New Roman" w:hAnsi="Times New Roman"/>
          <w:sz w:val="28"/>
          <w:szCs w:val="28"/>
        </w:rPr>
        <w:t>серцевою недостатністю</w:t>
      </w:r>
      <w:r w:rsidRPr="00660B08">
        <w:rPr>
          <w:rFonts w:ascii="Times New Roman" w:hAnsi="Times New Roman"/>
          <w:sz w:val="28"/>
          <w:szCs w:val="28"/>
        </w:rPr>
        <w:t xml:space="preserve"> на фоні ІХС із супутньою </w:t>
      </w:r>
      <w:r>
        <w:rPr>
          <w:rFonts w:ascii="Times New Roman" w:hAnsi="Times New Roman"/>
          <w:sz w:val="28"/>
          <w:szCs w:val="28"/>
        </w:rPr>
        <w:t>тиреоїдною патологією</w:t>
      </w:r>
      <w:r w:rsidRPr="00660B08">
        <w:rPr>
          <w:rFonts w:ascii="Times New Roman" w:hAnsi="Times New Roman"/>
          <w:sz w:val="28"/>
          <w:szCs w:val="28"/>
        </w:rPr>
        <w:t xml:space="preserve"> має дозозалежний позитивний вплив на величину фракції викиду лівого шлуночка та на перебіг серцевої недостатності. Максимальна фракція викиду лівого шлуночка спостерігається у хворих, що приймали препарат у дозі &gt; 1,2 мкг/кг. Застосування препарату у дозі &gt; 0,53 мкг/кг призводить до вірогідного зниження частоти повторної госпіталізації протягом 2 років у зв’язку з декомпенсацією патології.</w:t>
      </w:r>
    </w:p>
    <w:p w:rsidR="00D14B40" w:rsidRPr="00ED5D3E" w:rsidRDefault="00D14B40" w:rsidP="003142CA">
      <w:pPr>
        <w:widowControl w:val="0"/>
        <w:spacing w:after="0" w:line="360" w:lineRule="auto"/>
        <w:contextualSpacing/>
        <w:jc w:val="both"/>
        <w:rPr>
          <w:rFonts w:ascii="Times New Roman" w:hAnsi="Times New Roman"/>
          <w:color w:val="0070C0"/>
          <w:sz w:val="28"/>
          <w:szCs w:val="28"/>
        </w:rPr>
        <w:sectPr w:rsidR="00D14B40" w:rsidRPr="00ED5D3E" w:rsidSect="00F94A9C">
          <w:pgSz w:w="11906" w:h="16838"/>
          <w:pgMar w:top="1134" w:right="680" w:bottom="1134" w:left="1531" w:header="709" w:footer="709" w:gutter="0"/>
          <w:cols w:space="708"/>
          <w:titlePg/>
          <w:docGrid w:linePitch="360"/>
        </w:sectPr>
      </w:pPr>
      <w:r>
        <w:rPr>
          <w:rFonts w:ascii="Times New Roman" w:hAnsi="Times New Roman"/>
          <w:sz w:val="28"/>
          <w:szCs w:val="28"/>
          <w:lang w:eastAsia="ru-RU"/>
        </w:rPr>
        <w:tab/>
      </w:r>
      <w:r w:rsidRPr="002E41BD">
        <w:rPr>
          <w:rFonts w:ascii="Times New Roman" w:hAnsi="Times New Roman"/>
          <w:sz w:val="28"/>
          <w:szCs w:val="28"/>
          <w:lang w:eastAsia="ru-RU"/>
        </w:rPr>
        <w:t xml:space="preserve">Результати, </w:t>
      </w:r>
      <w:r>
        <w:rPr>
          <w:rFonts w:ascii="Times New Roman" w:hAnsi="Times New Roman"/>
          <w:sz w:val="28"/>
          <w:szCs w:val="28"/>
          <w:lang w:eastAsia="ru-RU"/>
        </w:rPr>
        <w:t xml:space="preserve">наведені </w:t>
      </w:r>
      <w:r w:rsidRPr="002E41BD">
        <w:rPr>
          <w:rFonts w:ascii="Times New Roman" w:hAnsi="Times New Roman"/>
          <w:sz w:val="28"/>
          <w:szCs w:val="28"/>
          <w:lang w:eastAsia="ru-RU"/>
        </w:rPr>
        <w:t xml:space="preserve">в даному розділі, опубліковані в наступних наукових працях </w:t>
      </w:r>
      <w:r w:rsidRPr="00E401FB">
        <w:rPr>
          <w:rFonts w:ascii="Times New Roman" w:hAnsi="Times New Roman"/>
          <w:sz w:val="28"/>
          <w:szCs w:val="28"/>
          <w:lang w:eastAsia="ru-RU"/>
        </w:rPr>
        <w:t>автора [</w:t>
      </w:r>
      <w:r w:rsidR="00E067CE">
        <w:fldChar w:fldCharType="begin"/>
      </w:r>
      <w:r w:rsidR="00E067CE">
        <w:instrText xml:space="preserve"> REF _Ref54521171 \r \h  \* MERGEFORMAT </w:instrText>
      </w:r>
      <w:r w:rsidR="00E067CE">
        <w:fldChar w:fldCharType="separate"/>
      </w:r>
      <w:r w:rsidR="006A58C3" w:rsidRPr="006A58C3">
        <w:rPr>
          <w:rFonts w:ascii="Times New Roman" w:hAnsi="Times New Roman"/>
          <w:sz w:val="28"/>
          <w:szCs w:val="28"/>
          <w:lang w:eastAsia="ru-RU"/>
        </w:rPr>
        <w:t>56</w:t>
      </w:r>
      <w:r w:rsidR="00E067CE">
        <w:fldChar w:fldCharType="end"/>
      </w:r>
      <w:r w:rsidR="00731183" w:rsidRPr="00E401FB">
        <w:rPr>
          <w:rFonts w:ascii="Times New Roman" w:hAnsi="Times New Roman"/>
          <w:sz w:val="28"/>
          <w:szCs w:val="28"/>
          <w:lang w:val="ru-RU" w:eastAsia="ru-RU"/>
        </w:rPr>
        <w:t xml:space="preserve">, </w:t>
      </w:r>
      <w:r w:rsidR="00E067CE">
        <w:fldChar w:fldCharType="begin"/>
      </w:r>
      <w:r w:rsidR="00E067CE">
        <w:instrText xml:space="preserve"> REF _Ref54521002 \r \h  \* MERGEFORMAT </w:instrText>
      </w:r>
      <w:r w:rsidR="00E067CE">
        <w:fldChar w:fldCharType="separate"/>
      </w:r>
      <w:r w:rsidR="006A58C3" w:rsidRPr="006A58C3">
        <w:rPr>
          <w:rFonts w:ascii="Times New Roman" w:hAnsi="Times New Roman"/>
          <w:sz w:val="28"/>
          <w:szCs w:val="28"/>
          <w:lang w:eastAsia="ru-RU"/>
        </w:rPr>
        <w:t>379</w:t>
      </w:r>
      <w:r w:rsidR="00E067CE">
        <w:fldChar w:fldCharType="end"/>
      </w:r>
      <w:r w:rsidRPr="00E401FB">
        <w:rPr>
          <w:rFonts w:ascii="Times New Roman" w:hAnsi="Times New Roman"/>
          <w:sz w:val="28"/>
          <w:szCs w:val="28"/>
          <w:lang w:eastAsia="ru-RU"/>
        </w:rPr>
        <w:t>].</w:t>
      </w:r>
      <w:r>
        <w:rPr>
          <w:rFonts w:ascii="Times New Roman" w:hAnsi="Times New Roman"/>
          <w:sz w:val="28"/>
          <w:szCs w:val="28"/>
          <w:lang w:eastAsia="ru-RU"/>
        </w:rPr>
        <w:tab/>
      </w:r>
    </w:p>
    <w:p w:rsidR="007C4D77" w:rsidRPr="00F11711" w:rsidRDefault="007C4D77" w:rsidP="003142CA">
      <w:pPr>
        <w:widowControl w:val="0"/>
        <w:spacing w:after="0" w:line="360" w:lineRule="auto"/>
        <w:contextualSpacing/>
        <w:jc w:val="right"/>
        <w:rPr>
          <w:rFonts w:ascii="Times New Roman" w:hAnsi="Times New Roman"/>
          <w:sz w:val="28"/>
          <w:szCs w:val="28"/>
          <w:lang w:val="ru-RU"/>
        </w:rPr>
      </w:pPr>
    </w:p>
    <w:p w:rsidR="00643D94" w:rsidRPr="00ED5D3E" w:rsidRDefault="00643D94" w:rsidP="003142CA">
      <w:pPr>
        <w:widowControl w:val="0"/>
        <w:spacing w:after="0" w:line="360" w:lineRule="auto"/>
        <w:contextualSpacing/>
        <w:jc w:val="right"/>
        <w:rPr>
          <w:rFonts w:ascii="Times New Roman" w:hAnsi="Times New Roman"/>
          <w:sz w:val="28"/>
          <w:szCs w:val="28"/>
        </w:rPr>
      </w:pPr>
      <w:r w:rsidRPr="00ED5D3E">
        <w:rPr>
          <w:rFonts w:ascii="Times New Roman" w:hAnsi="Times New Roman"/>
          <w:sz w:val="28"/>
          <w:szCs w:val="28"/>
        </w:rPr>
        <w:t xml:space="preserve">Таблиця 7.9 </w:t>
      </w:r>
    </w:p>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 xml:space="preserve">Залежність </w:t>
      </w:r>
      <w:r w:rsidR="007F14AE">
        <w:rPr>
          <w:rFonts w:ascii="Times New Roman" w:hAnsi="Times New Roman"/>
          <w:sz w:val="28"/>
          <w:szCs w:val="28"/>
        </w:rPr>
        <w:t xml:space="preserve">ризику повторної госпіталізації хворих із серцевою недостатністю </w:t>
      </w:r>
      <w:r w:rsidRPr="00ED5D3E">
        <w:rPr>
          <w:rFonts w:ascii="Times New Roman" w:hAnsi="Times New Roman"/>
          <w:sz w:val="28"/>
          <w:szCs w:val="28"/>
        </w:rPr>
        <w:t xml:space="preserve">від поліморфізмів генів системи </w:t>
      </w:r>
      <w:r w:rsidR="009D0CE7">
        <w:rPr>
          <w:rFonts w:ascii="Times New Roman" w:hAnsi="Times New Roman"/>
          <w:sz w:val="28"/>
          <w:szCs w:val="28"/>
        </w:rPr>
        <w:br/>
      </w:r>
      <w:r w:rsidRPr="00ED5D3E">
        <w:rPr>
          <w:rFonts w:ascii="Times New Roman" w:hAnsi="Times New Roman"/>
          <w:sz w:val="28"/>
          <w:szCs w:val="28"/>
        </w:rPr>
        <w:t>β-</w:t>
      </w:r>
      <w:r w:rsidR="007F14AE">
        <w:rPr>
          <w:rFonts w:ascii="Times New Roman" w:hAnsi="Times New Roman"/>
          <w:sz w:val="28"/>
          <w:szCs w:val="28"/>
        </w:rPr>
        <w:t xml:space="preserve">адренорецепції та </w:t>
      </w:r>
      <w:r w:rsidRPr="00ED5D3E">
        <w:rPr>
          <w:rFonts w:ascii="Times New Roman" w:hAnsi="Times New Roman"/>
          <w:sz w:val="28"/>
          <w:szCs w:val="28"/>
        </w:rPr>
        <w:t xml:space="preserve">дози </w:t>
      </w:r>
      <w:r w:rsidR="007F14AE">
        <w:rPr>
          <w:rFonts w:ascii="Times New Roman" w:hAnsi="Times New Roman"/>
          <w:sz w:val="28"/>
          <w:szCs w:val="28"/>
        </w:rPr>
        <w:t>левотироксину</w:t>
      </w:r>
    </w:p>
    <w:tbl>
      <w:tblPr>
        <w:tblW w:w="14655"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00" w:firstRow="0" w:lastRow="0" w:firstColumn="0" w:lastColumn="0" w:noHBand="0" w:noVBand="0"/>
      </w:tblPr>
      <w:tblGrid>
        <w:gridCol w:w="1402"/>
        <w:gridCol w:w="1193"/>
        <w:gridCol w:w="887"/>
        <w:gridCol w:w="2294"/>
        <w:gridCol w:w="1146"/>
        <w:gridCol w:w="887"/>
        <w:gridCol w:w="2447"/>
        <w:gridCol w:w="1205"/>
        <w:gridCol w:w="946"/>
        <w:gridCol w:w="2248"/>
      </w:tblGrid>
      <w:tr w:rsidR="00643D94" w:rsidRPr="00ED5D3E" w:rsidTr="005B375E">
        <w:trPr>
          <w:trHeight w:val="249"/>
        </w:trPr>
        <w:tc>
          <w:tcPr>
            <w:tcW w:w="14653" w:type="dxa"/>
            <w:gridSpan w:val="10"/>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Поліморфізм Gly389Arg (c.1165G&gt;C) гену β</w:t>
            </w:r>
            <w:r w:rsidRPr="00ED5D3E">
              <w:rPr>
                <w:rFonts w:ascii="Times New Roman" w:hAnsi="Times New Roman"/>
                <w:sz w:val="28"/>
                <w:szCs w:val="28"/>
                <w:vertAlign w:val="subscript"/>
              </w:rPr>
              <w:t>1</w:t>
            </w:r>
            <w:r w:rsidRPr="00ED5D3E">
              <w:rPr>
                <w:rFonts w:ascii="Times New Roman" w:hAnsi="Times New Roman"/>
                <w:sz w:val="28"/>
                <w:szCs w:val="28"/>
              </w:rPr>
              <w:t>-АР (n = 153)</w:t>
            </w:r>
          </w:p>
        </w:tc>
      </w:tr>
      <w:tr w:rsidR="00643D94" w:rsidRPr="00ED5D3E" w:rsidTr="005B375E">
        <w:trPr>
          <w:trHeight w:val="249"/>
        </w:trPr>
        <w:tc>
          <w:tcPr>
            <w:tcW w:w="1402" w:type="dxa"/>
            <w:vMerge w:val="restart"/>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Полі-морфізм</w:t>
            </w:r>
          </w:p>
        </w:tc>
        <w:tc>
          <w:tcPr>
            <w:tcW w:w="4373" w:type="dxa"/>
            <w:gridSpan w:val="3"/>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Без ЛТ (n = 72)</w:t>
            </w:r>
          </w:p>
        </w:tc>
        <w:tc>
          <w:tcPr>
            <w:tcW w:w="4480" w:type="dxa"/>
            <w:gridSpan w:val="3"/>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ЛТ (</w:t>
            </w:r>
            <w:r w:rsidRPr="00ED5D3E">
              <w:rPr>
                <w:rFonts w:ascii="Times New Roman" w:hAnsi="Times New Roman"/>
                <w:sz w:val="28"/>
                <w:szCs w:val="28"/>
                <w:lang w:eastAsia="ru-RU"/>
              </w:rPr>
              <w:t>0,1-0,53 мкг/кг) (n = 23)</w:t>
            </w:r>
          </w:p>
        </w:tc>
        <w:tc>
          <w:tcPr>
            <w:tcW w:w="4398" w:type="dxa"/>
            <w:gridSpan w:val="3"/>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 xml:space="preserve">ЛТ (&gt; </w:t>
            </w:r>
            <w:r w:rsidRPr="00ED5D3E">
              <w:rPr>
                <w:rFonts w:ascii="Times New Roman" w:hAnsi="Times New Roman"/>
                <w:sz w:val="28"/>
                <w:szCs w:val="28"/>
                <w:lang w:eastAsia="ru-RU"/>
              </w:rPr>
              <w:t>0,53 мкг/кг) (n = 58)</w:t>
            </w:r>
          </w:p>
        </w:tc>
      </w:tr>
      <w:tr w:rsidR="00643D94" w:rsidRPr="00ED5D3E" w:rsidTr="005B375E">
        <w:trPr>
          <w:trHeight w:val="249"/>
        </w:trPr>
        <w:tc>
          <w:tcPr>
            <w:tcW w:w="1402" w:type="dxa"/>
            <w:vMerge/>
          </w:tcPr>
          <w:p w:rsidR="00643D94" w:rsidRPr="00ED5D3E" w:rsidRDefault="00643D94" w:rsidP="003142CA">
            <w:pPr>
              <w:widowControl w:val="0"/>
              <w:spacing w:after="0" w:line="360" w:lineRule="auto"/>
              <w:contextualSpacing/>
              <w:jc w:val="center"/>
              <w:rPr>
                <w:rFonts w:ascii="Times New Roman" w:hAnsi="Times New Roman"/>
                <w:sz w:val="28"/>
                <w:szCs w:val="28"/>
              </w:rPr>
            </w:pPr>
          </w:p>
        </w:tc>
        <w:tc>
          <w:tcPr>
            <w:tcW w:w="1193"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Без ПГ</w:t>
            </w:r>
          </w:p>
        </w:tc>
        <w:tc>
          <w:tcPr>
            <w:tcW w:w="887"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З ПГ</w:t>
            </w:r>
          </w:p>
        </w:tc>
        <w:tc>
          <w:tcPr>
            <w:tcW w:w="2294"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ВШ (95 % ДІ)</w:t>
            </w:r>
          </w:p>
        </w:tc>
        <w:tc>
          <w:tcPr>
            <w:tcW w:w="1146"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Без ПГ</w:t>
            </w:r>
          </w:p>
        </w:tc>
        <w:tc>
          <w:tcPr>
            <w:tcW w:w="887"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З ПГ</w:t>
            </w:r>
          </w:p>
        </w:tc>
        <w:tc>
          <w:tcPr>
            <w:tcW w:w="2447"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ВШ (95 % ДІ)</w:t>
            </w:r>
          </w:p>
        </w:tc>
        <w:tc>
          <w:tcPr>
            <w:tcW w:w="1205"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Без ПГ</w:t>
            </w:r>
          </w:p>
        </w:tc>
        <w:tc>
          <w:tcPr>
            <w:tcW w:w="946"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З ПГ</w:t>
            </w:r>
          </w:p>
        </w:tc>
        <w:tc>
          <w:tcPr>
            <w:tcW w:w="2248"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ВШ (95 % ДІ)</w:t>
            </w:r>
          </w:p>
        </w:tc>
      </w:tr>
      <w:tr w:rsidR="00643D94" w:rsidRPr="00ED5D3E" w:rsidTr="005B375E">
        <w:trPr>
          <w:trHeight w:val="249"/>
        </w:trPr>
        <w:tc>
          <w:tcPr>
            <w:tcW w:w="1402"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G / G</w:t>
            </w:r>
          </w:p>
        </w:tc>
        <w:tc>
          <w:tcPr>
            <w:tcW w:w="1193"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21</w:t>
            </w:r>
          </w:p>
        </w:tc>
        <w:tc>
          <w:tcPr>
            <w:tcW w:w="887"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20</w:t>
            </w:r>
          </w:p>
        </w:tc>
        <w:tc>
          <w:tcPr>
            <w:tcW w:w="2294"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1,00</w:t>
            </w:r>
          </w:p>
        </w:tc>
        <w:tc>
          <w:tcPr>
            <w:tcW w:w="1146"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8</w:t>
            </w:r>
          </w:p>
        </w:tc>
        <w:tc>
          <w:tcPr>
            <w:tcW w:w="887"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3</w:t>
            </w:r>
          </w:p>
        </w:tc>
        <w:tc>
          <w:tcPr>
            <w:tcW w:w="2447"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0,38 (0,09-1,69)</w:t>
            </w:r>
          </w:p>
        </w:tc>
        <w:tc>
          <w:tcPr>
            <w:tcW w:w="1205"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26</w:t>
            </w:r>
          </w:p>
        </w:tc>
        <w:tc>
          <w:tcPr>
            <w:tcW w:w="946"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4</w:t>
            </w:r>
          </w:p>
        </w:tc>
        <w:tc>
          <w:tcPr>
            <w:tcW w:w="2248"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0,15 (0,04-0,51)</w:t>
            </w:r>
          </w:p>
        </w:tc>
      </w:tr>
      <w:tr w:rsidR="00643D94" w:rsidRPr="00ED5D3E" w:rsidTr="005B375E">
        <w:trPr>
          <w:trHeight w:val="249"/>
        </w:trPr>
        <w:tc>
          <w:tcPr>
            <w:tcW w:w="1402"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G / C</w:t>
            </w:r>
          </w:p>
        </w:tc>
        <w:tc>
          <w:tcPr>
            <w:tcW w:w="1193"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13</w:t>
            </w:r>
          </w:p>
        </w:tc>
        <w:tc>
          <w:tcPr>
            <w:tcW w:w="887"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13</w:t>
            </w:r>
          </w:p>
        </w:tc>
        <w:tc>
          <w:tcPr>
            <w:tcW w:w="2294"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1,11 (0,41-3,00)</w:t>
            </w:r>
          </w:p>
        </w:tc>
        <w:tc>
          <w:tcPr>
            <w:tcW w:w="1146"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8</w:t>
            </w:r>
          </w:p>
        </w:tc>
        <w:tc>
          <w:tcPr>
            <w:tcW w:w="887"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3</w:t>
            </w:r>
          </w:p>
        </w:tc>
        <w:tc>
          <w:tcPr>
            <w:tcW w:w="2447"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0,40 (0,09-1,78)</w:t>
            </w:r>
          </w:p>
        </w:tc>
        <w:tc>
          <w:tcPr>
            <w:tcW w:w="1205"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17</w:t>
            </w:r>
          </w:p>
        </w:tc>
        <w:tc>
          <w:tcPr>
            <w:tcW w:w="946"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7</w:t>
            </w:r>
          </w:p>
        </w:tc>
        <w:tc>
          <w:tcPr>
            <w:tcW w:w="2248"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0,40 (0,13-1,21)</w:t>
            </w:r>
          </w:p>
        </w:tc>
      </w:tr>
      <w:tr w:rsidR="00643D94" w:rsidRPr="00ED5D3E" w:rsidTr="005B375E">
        <w:trPr>
          <w:trHeight w:val="249"/>
        </w:trPr>
        <w:tc>
          <w:tcPr>
            <w:tcW w:w="1402"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C / C</w:t>
            </w:r>
          </w:p>
        </w:tc>
        <w:tc>
          <w:tcPr>
            <w:tcW w:w="1193"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2</w:t>
            </w:r>
          </w:p>
        </w:tc>
        <w:tc>
          <w:tcPr>
            <w:tcW w:w="887"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3</w:t>
            </w:r>
          </w:p>
        </w:tc>
        <w:tc>
          <w:tcPr>
            <w:tcW w:w="2294"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1,33 (0,19-9,17)</w:t>
            </w:r>
          </w:p>
        </w:tc>
        <w:tc>
          <w:tcPr>
            <w:tcW w:w="1146"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1</w:t>
            </w:r>
          </w:p>
        </w:tc>
        <w:tc>
          <w:tcPr>
            <w:tcW w:w="887"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w:t>
            </w:r>
          </w:p>
        </w:tc>
        <w:tc>
          <w:tcPr>
            <w:tcW w:w="2447"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0,00</w:t>
            </w:r>
          </w:p>
        </w:tc>
        <w:tc>
          <w:tcPr>
            <w:tcW w:w="1205"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3</w:t>
            </w:r>
          </w:p>
        </w:tc>
        <w:tc>
          <w:tcPr>
            <w:tcW w:w="946"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1</w:t>
            </w:r>
          </w:p>
        </w:tc>
        <w:tc>
          <w:tcPr>
            <w:tcW w:w="2248"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0,24 (0,02-2,76</w:t>
            </w:r>
          </w:p>
        </w:tc>
      </w:tr>
      <w:tr w:rsidR="00643D94" w:rsidRPr="00ED5D3E" w:rsidTr="005B375E">
        <w:trPr>
          <w:trHeight w:val="249"/>
        </w:trPr>
        <w:tc>
          <w:tcPr>
            <w:tcW w:w="14653" w:type="dxa"/>
            <w:gridSpan w:val="10"/>
          </w:tcPr>
          <w:p w:rsidR="00643D94" w:rsidRPr="00ED5D3E" w:rsidRDefault="00643D94" w:rsidP="003142CA">
            <w:pPr>
              <w:widowControl w:val="0"/>
              <w:spacing w:after="0" w:line="360" w:lineRule="auto"/>
              <w:contextualSpacing/>
              <w:rPr>
                <w:rFonts w:ascii="Times New Roman" w:hAnsi="Times New Roman"/>
                <w:sz w:val="28"/>
                <w:szCs w:val="28"/>
              </w:rPr>
            </w:pPr>
            <w:r w:rsidRPr="00ED5D3E">
              <w:rPr>
                <w:rFonts w:ascii="Times New Roman" w:hAnsi="Times New Roman"/>
                <w:sz w:val="28"/>
                <w:szCs w:val="28"/>
              </w:rPr>
              <w:t>p = 0,77</w:t>
            </w:r>
          </w:p>
        </w:tc>
      </w:tr>
      <w:tr w:rsidR="00643D94" w:rsidRPr="00ED5D3E" w:rsidTr="005B375E">
        <w:trPr>
          <w:trHeight w:val="249"/>
        </w:trPr>
        <w:tc>
          <w:tcPr>
            <w:tcW w:w="14653" w:type="dxa"/>
            <w:gridSpan w:val="10"/>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Поліморфізм Ser49Gly (</w:t>
            </w:r>
            <w:hyperlink r:id="rId28" w:history="1">
              <w:r w:rsidRPr="00ED5D3E">
                <w:rPr>
                  <w:rStyle w:val="a7"/>
                  <w:rFonts w:ascii="Times New Roman" w:hAnsi="Times New Roman"/>
                  <w:color w:val="auto"/>
                  <w:sz w:val="28"/>
                  <w:szCs w:val="28"/>
                  <w:u w:val="none"/>
                  <w:lang w:eastAsia="ar-SA"/>
                </w:rPr>
                <w:t>c.145A&gt;G</w:t>
              </w:r>
            </w:hyperlink>
            <w:r w:rsidRPr="00ED5D3E">
              <w:rPr>
                <w:rFonts w:ascii="Times New Roman" w:hAnsi="Times New Roman"/>
                <w:sz w:val="28"/>
                <w:szCs w:val="28"/>
              </w:rPr>
              <w:t xml:space="preserve">) гена </w:t>
            </w:r>
            <w:r w:rsidRPr="00ED5D3E">
              <w:rPr>
                <w:rFonts w:ascii="Symbol" w:hAnsi="Symbol"/>
                <w:sz w:val="28"/>
                <w:szCs w:val="28"/>
              </w:rPr>
              <w:t></w:t>
            </w:r>
            <w:r w:rsidRPr="00ED5D3E">
              <w:rPr>
                <w:rFonts w:ascii="Times New Roman" w:hAnsi="Times New Roman"/>
                <w:sz w:val="28"/>
                <w:szCs w:val="28"/>
                <w:vertAlign w:val="subscript"/>
              </w:rPr>
              <w:t>1</w:t>
            </w:r>
            <w:r w:rsidRPr="00ED5D3E">
              <w:rPr>
                <w:rFonts w:ascii="Times New Roman" w:hAnsi="Times New Roman"/>
                <w:sz w:val="28"/>
                <w:szCs w:val="28"/>
              </w:rPr>
              <w:t>-</w:t>
            </w:r>
            <w:r w:rsidRPr="00ED5D3E">
              <w:rPr>
                <w:rFonts w:ascii="Times New Roman" w:hAnsi="Times New Roman"/>
                <w:i/>
                <w:sz w:val="28"/>
                <w:szCs w:val="28"/>
              </w:rPr>
              <w:t xml:space="preserve">АР </w:t>
            </w:r>
            <w:r w:rsidRPr="00ED5D3E">
              <w:rPr>
                <w:rFonts w:ascii="Times New Roman" w:hAnsi="Times New Roman"/>
                <w:sz w:val="28"/>
                <w:szCs w:val="28"/>
              </w:rPr>
              <w:t>(n=158)</w:t>
            </w:r>
          </w:p>
        </w:tc>
      </w:tr>
      <w:tr w:rsidR="00643D94" w:rsidRPr="00ED5D3E" w:rsidTr="005B375E">
        <w:trPr>
          <w:trHeight w:val="249"/>
        </w:trPr>
        <w:tc>
          <w:tcPr>
            <w:tcW w:w="1402" w:type="dxa"/>
            <w:vMerge w:val="restart"/>
          </w:tcPr>
          <w:p w:rsidR="00643D94" w:rsidRPr="00ED5D3E" w:rsidRDefault="00643D94" w:rsidP="003142CA">
            <w:pPr>
              <w:widowControl w:val="0"/>
              <w:spacing w:after="0" w:line="360" w:lineRule="auto"/>
              <w:contextualSpacing/>
              <w:jc w:val="center"/>
              <w:rPr>
                <w:rFonts w:ascii="Times New Roman" w:hAnsi="Times New Roman"/>
                <w:i/>
                <w:sz w:val="28"/>
                <w:szCs w:val="28"/>
              </w:rPr>
            </w:pPr>
            <w:r w:rsidRPr="00ED5D3E">
              <w:rPr>
                <w:rFonts w:ascii="Times New Roman" w:hAnsi="Times New Roman"/>
                <w:sz w:val="28"/>
                <w:szCs w:val="28"/>
              </w:rPr>
              <w:t>Полі</w:t>
            </w:r>
            <w:r w:rsidRPr="00ED5D3E">
              <w:rPr>
                <w:rFonts w:ascii="Times New Roman" w:hAnsi="Times New Roman"/>
                <w:i/>
                <w:sz w:val="28"/>
                <w:szCs w:val="28"/>
              </w:rPr>
              <w:t>-</w:t>
            </w:r>
            <w:r w:rsidRPr="00ED5D3E">
              <w:rPr>
                <w:rFonts w:ascii="Times New Roman" w:hAnsi="Times New Roman"/>
                <w:sz w:val="28"/>
                <w:szCs w:val="28"/>
              </w:rPr>
              <w:t>морфізм</w:t>
            </w:r>
          </w:p>
        </w:tc>
        <w:tc>
          <w:tcPr>
            <w:tcW w:w="4373" w:type="dxa"/>
            <w:gridSpan w:val="3"/>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Без ЛТ (n = 74)</w:t>
            </w:r>
          </w:p>
        </w:tc>
        <w:tc>
          <w:tcPr>
            <w:tcW w:w="4480" w:type="dxa"/>
            <w:gridSpan w:val="3"/>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ЛТ (</w:t>
            </w:r>
            <w:r w:rsidRPr="00ED5D3E">
              <w:rPr>
                <w:rFonts w:ascii="Times New Roman" w:hAnsi="Times New Roman"/>
                <w:sz w:val="28"/>
                <w:szCs w:val="28"/>
                <w:lang w:eastAsia="ru-RU"/>
              </w:rPr>
              <w:t>0,1-0,53 мкг/кг) (n = 23)</w:t>
            </w:r>
          </w:p>
        </w:tc>
        <w:tc>
          <w:tcPr>
            <w:tcW w:w="4398" w:type="dxa"/>
            <w:gridSpan w:val="3"/>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 xml:space="preserve">ЛТ (&gt; </w:t>
            </w:r>
            <w:r w:rsidRPr="00ED5D3E">
              <w:rPr>
                <w:rFonts w:ascii="Times New Roman" w:hAnsi="Times New Roman"/>
                <w:sz w:val="28"/>
                <w:szCs w:val="28"/>
                <w:lang w:eastAsia="ru-RU"/>
              </w:rPr>
              <w:t>0,53 мкг/кг) (n = 60)</w:t>
            </w:r>
          </w:p>
        </w:tc>
      </w:tr>
      <w:tr w:rsidR="00643D94" w:rsidRPr="00ED5D3E" w:rsidTr="005B375E">
        <w:trPr>
          <w:trHeight w:val="249"/>
        </w:trPr>
        <w:tc>
          <w:tcPr>
            <w:tcW w:w="1402" w:type="dxa"/>
            <w:vMerge/>
          </w:tcPr>
          <w:p w:rsidR="00643D94" w:rsidRPr="00ED5D3E" w:rsidRDefault="00643D94" w:rsidP="003142CA">
            <w:pPr>
              <w:widowControl w:val="0"/>
              <w:spacing w:after="0" w:line="360" w:lineRule="auto"/>
              <w:contextualSpacing/>
              <w:jc w:val="center"/>
              <w:rPr>
                <w:rFonts w:ascii="Times New Roman" w:hAnsi="Times New Roman"/>
                <w:i/>
                <w:sz w:val="28"/>
                <w:szCs w:val="28"/>
              </w:rPr>
            </w:pPr>
          </w:p>
        </w:tc>
        <w:tc>
          <w:tcPr>
            <w:tcW w:w="1193"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Без ПГ</w:t>
            </w:r>
          </w:p>
        </w:tc>
        <w:tc>
          <w:tcPr>
            <w:tcW w:w="887"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З ПГ</w:t>
            </w:r>
          </w:p>
        </w:tc>
        <w:tc>
          <w:tcPr>
            <w:tcW w:w="2294"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ВШ (95 % ДІ)</w:t>
            </w:r>
          </w:p>
        </w:tc>
        <w:tc>
          <w:tcPr>
            <w:tcW w:w="1146"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Без ПГ</w:t>
            </w:r>
          </w:p>
        </w:tc>
        <w:tc>
          <w:tcPr>
            <w:tcW w:w="887"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З ПГ</w:t>
            </w:r>
          </w:p>
        </w:tc>
        <w:tc>
          <w:tcPr>
            <w:tcW w:w="2447"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ВШ (95 % ДІ)</w:t>
            </w:r>
          </w:p>
        </w:tc>
        <w:tc>
          <w:tcPr>
            <w:tcW w:w="1205"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Без ПГ</w:t>
            </w:r>
          </w:p>
        </w:tc>
        <w:tc>
          <w:tcPr>
            <w:tcW w:w="946"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З ПГ</w:t>
            </w:r>
          </w:p>
        </w:tc>
        <w:tc>
          <w:tcPr>
            <w:tcW w:w="2248"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ВШ (95 % ДІ)</w:t>
            </w:r>
          </w:p>
        </w:tc>
      </w:tr>
      <w:tr w:rsidR="00643D94" w:rsidRPr="00ED5D3E" w:rsidTr="005B375E">
        <w:trPr>
          <w:trHeight w:val="249"/>
        </w:trPr>
        <w:tc>
          <w:tcPr>
            <w:tcW w:w="1402"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G / G</w:t>
            </w:r>
          </w:p>
        </w:tc>
        <w:tc>
          <w:tcPr>
            <w:tcW w:w="1193"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29</w:t>
            </w:r>
          </w:p>
        </w:tc>
        <w:tc>
          <w:tcPr>
            <w:tcW w:w="887"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32</w:t>
            </w:r>
          </w:p>
        </w:tc>
        <w:tc>
          <w:tcPr>
            <w:tcW w:w="2294"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1,00</w:t>
            </w:r>
          </w:p>
        </w:tc>
        <w:tc>
          <w:tcPr>
            <w:tcW w:w="1146"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12</w:t>
            </w:r>
          </w:p>
        </w:tc>
        <w:tc>
          <w:tcPr>
            <w:tcW w:w="887"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6</w:t>
            </w:r>
          </w:p>
        </w:tc>
        <w:tc>
          <w:tcPr>
            <w:tcW w:w="2447"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0,46 (0,15-1,41)</w:t>
            </w:r>
          </w:p>
        </w:tc>
        <w:tc>
          <w:tcPr>
            <w:tcW w:w="1205"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29</w:t>
            </w:r>
          </w:p>
        </w:tc>
        <w:tc>
          <w:tcPr>
            <w:tcW w:w="946"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11</w:t>
            </w:r>
          </w:p>
        </w:tc>
        <w:tc>
          <w:tcPr>
            <w:tcW w:w="2248"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0,29 (0,12-0,71)</w:t>
            </w:r>
          </w:p>
        </w:tc>
      </w:tr>
      <w:tr w:rsidR="00643D94" w:rsidRPr="00ED5D3E" w:rsidTr="005B375E">
        <w:trPr>
          <w:trHeight w:val="249"/>
        </w:trPr>
        <w:tc>
          <w:tcPr>
            <w:tcW w:w="1402"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G / A</w:t>
            </w:r>
          </w:p>
        </w:tc>
        <w:tc>
          <w:tcPr>
            <w:tcW w:w="1193"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8</w:t>
            </w:r>
          </w:p>
        </w:tc>
        <w:tc>
          <w:tcPr>
            <w:tcW w:w="887"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5</w:t>
            </w:r>
          </w:p>
        </w:tc>
        <w:tc>
          <w:tcPr>
            <w:tcW w:w="2294"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0,48 (0,13-1,71)</w:t>
            </w:r>
          </w:p>
        </w:tc>
        <w:tc>
          <w:tcPr>
            <w:tcW w:w="1146"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5</w:t>
            </w:r>
          </w:p>
        </w:tc>
        <w:tc>
          <w:tcPr>
            <w:tcW w:w="887"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w:t>
            </w:r>
          </w:p>
        </w:tc>
        <w:tc>
          <w:tcPr>
            <w:tcW w:w="2447"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0,00</w:t>
            </w:r>
          </w:p>
        </w:tc>
        <w:tc>
          <w:tcPr>
            <w:tcW w:w="1205"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17</w:t>
            </w:r>
          </w:p>
        </w:tc>
        <w:tc>
          <w:tcPr>
            <w:tcW w:w="946"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3</w:t>
            </w:r>
          </w:p>
        </w:tc>
        <w:tc>
          <w:tcPr>
            <w:tcW w:w="2248"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0,14 (0,04-0,55)</w:t>
            </w:r>
          </w:p>
        </w:tc>
      </w:tr>
      <w:tr w:rsidR="00643D94" w:rsidRPr="00ED5D3E" w:rsidTr="005B375E">
        <w:trPr>
          <w:trHeight w:val="249"/>
        </w:trPr>
        <w:tc>
          <w:tcPr>
            <w:tcW w:w="14653" w:type="dxa"/>
            <w:gridSpan w:val="10"/>
          </w:tcPr>
          <w:p w:rsidR="00643D94" w:rsidRPr="00ED5D3E" w:rsidRDefault="00643D94" w:rsidP="003142CA">
            <w:pPr>
              <w:widowControl w:val="0"/>
              <w:spacing w:after="0" w:line="360" w:lineRule="auto"/>
              <w:contextualSpacing/>
              <w:rPr>
                <w:rFonts w:ascii="Times New Roman" w:hAnsi="Times New Roman"/>
                <w:sz w:val="28"/>
                <w:szCs w:val="28"/>
              </w:rPr>
            </w:pPr>
            <w:r w:rsidRPr="00ED5D3E">
              <w:rPr>
                <w:rFonts w:ascii="Times New Roman" w:hAnsi="Times New Roman"/>
                <w:sz w:val="28"/>
                <w:szCs w:val="28"/>
              </w:rPr>
              <w:t>p = 0,36</w:t>
            </w:r>
          </w:p>
        </w:tc>
      </w:tr>
    </w:tbl>
    <w:p w:rsidR="00643D94" w:rsidRPr="00ED5D3E" w:rsidRDefault="00643D94" w:rsidP="003142CA">
      <w:pPr>
        <w:widowControl w:val="0"/>
        <w:spacing w:after="0" w:line="360" w:lineRule="auto"/>
        <w:contextualSpacing/>
        <w:jc w:val="both"/>
        <w:rPr>
          <w:rFonts w:ascii="Times New Roman" w:hAnsi="Times New Roman"/>
          <w:sz w:val="28"/>
          <w:szCs w:val="28"/>
        </w:rPr>
      </w:pPr>
    </w:p>
    <w:p w:rsidR="00643D94" w:rsidRPr="00ED5D3E" w:rsidRDefault="00643D94" w:rsidP="003142CA">
      <w:pPr>
        <w:widowControl w:val="0"/>
        <w:spacing w:after="0" w:line="360" w:lineRule="auto"/>
        <w:contextualSpacing/>
        <w:jc w:val="both"/>
        <w:rPr>
          <w:rFonts w:ascii="Times New Roman" w:hAnsi="Times New Roman"/>
          <w:sz w:val="28"/>
          <w:szCs w:val="28"/>
        </w:rPr>
      </w:pPr>
    </w:p>
    <w:p w:rsidR="007C4D77" w:rsidRDefault="00643D94" w:rsidP="003142CA">
      <w:pPr>
        <w:widowControl w:val="0"/>
        <w:spacing w:after="0" w:line="360" w:lineRule="auto"/>
        <w:contextualSpacing/>
        <w:jc w:val="both"/>
        <w:rPr>
          <w:rFonts w:ascii="Times New Roman" w:hAnsi="Times New Roman"/>
          <w:sz w:val="28"/>
          <w:szCs w:val="28"/>
          <w:lang w:val="en-US"/>
        </w:rPr>
      </w:pPr>
      <w:r w:rsidRPr="00ED5D3E">
        <w:rPr>
          <w:rFonts w:ascii="Times New Roman" w:hAnsi="Times New Roman"/>
          <w:sz w:val="28"/>
          <w:szCs w:val="28"/>
        </w:rPr>
        <w:br w:type="page"/>
      </w:r>
    </w:p>
    <w:p w:rsidR="007C4D77" w:rsidRDefault="007C4D77" w:rsidP="003142CA">
      <w:pPr>
        <w:widowControl w:val="0"/>
        <w:spacing w:after="0" w:line="360" w:lineRule="auto"/>
        <w:contextualSpacing/>
        <w:jc w:val="both"/>
        <w:rPr>
          <w:rFonts w:ascii="Times New Roman" w:hAnsi="Times New Roman"/>
          <w:sz w:val="28"/>
          <w:szCs w:val="28"/>
          <w:lang w:val="en-US"/>
        </w:rPr>
      </w:pPr>
    </w:p>
    <w:p w:rsidR="00643D94" w:rsidRPr="00ED5D3E" w:rsidRDefault="00643D94" w:rsidP="003142CA">
      <w:pPr>
        <w:widowControl w:val="0"/>
        <w:spacing w:after="0" w:line="360" w:lineRule="auto"/>
        <w:contextualSpacing/>
        <w:jc w:val="both"/>
        <w:rPr>
          <w:rFonts w:ascii="Times New Roman" w:hAnsi="Times New Roman"/>
          <w:sz w:val="28"/>
          <w:szCs w:val="28"/>
        </w:rPr>
      </w:pPr>
      <w:r w:rsidRPr="00ED5D3E">
        <w:rPr>
          <w:rFonts w:ascii="Times New Roman" w:hAnsi="Times New Roman"/>
          <w:sz w:val="28"/>
          <w:szCs w:val="28"/>
        </w:rPr>
        <w:t>Продовження табл. 7.9</w:t>
      </w:r>
    </w:p>
    <w:tbl>
      <w:tblPr>
        <w:tblW w:w="14677"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00" w:firstRow="0" w:lastRow="0" w:firstColumn="0" w:lastColumn="0" w:noHBand="0" w:noVBand="0"/>
      </w:tblPr>
      <w:tblGrid>
        <w:gridCol w:w="1404"/>
        <w:gridCol w:w="1195"/>
        <w:gridCol w:w="888"/>
        <w:gridCol w:w="2297"/>
        <w:gridCol w:w="1148"/>
        <w:gridCol w:w="888"/>
        <w:gridCol w:w="2451"/>
        <w:gridCol w:w="1207"/>
        <w:gridCol w:w="947"/>
        <w:gridCol w:w="2252"/>
      </w:tblGrid>
      <w:tr w:rsidR="00643D94" w:rsidRPr="00ED5D3E" w:rsidTr="006F46AA">
        <w:trPr>
          <w:trHeight w:val="249"/>
        </w:trPr>
        <w:tc>
          <w:tcPr>
            <w:tcW w:w="14677" w:type="dxa"/>
            <w:gridSpan w:val="10"/>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 xml:space="preserve">Поліморфізм Gln27Glu (c.79C&gt;G) гена </w:t>
            </w:r>
            <w:r w:rsidRPr="00ED5D3E">
              <w:rPr>
                <w:rFonts w:ascii="Symbol" w:hAnsi="Symbol"/>
                <w:sz w:val="28"/>
                <w:szCs w:val="28"/>
              </w:rPr>
              <w:t></w:t>
            </w:r>
            <w:r w:rsidRPr="00ED5D3E">
              <w:rPr>
                <w:rFonts w:ascii="Times New Roman" w:hAnsi="Times New Roman"/>
                <w:sz w:val="28"/>
                <w:szCs w:val="28"/>
                <w:vertAlign w:val="subscript"/>
              </w:rPr>
              <w:t>2</w:t>
            </w:r>
            <w:r w:rsidRPr="00ED5D3E">
              <w:rPr>
                <w:rFonts w:ascii="Times New Roman" w:hAnsi="Times New Roman"/>
                <w:sz w:val="28"/>
                <w:szCs w:val="28"/>
              </w:rPr>
              <w:t>-АР (n = 157)</w:t>
            </w:r>
          </w:p>
        </w:tc>
      </w:tr>
      <w:tr w:rsidR="00643D94" w:rsidRPr="00ED5D3E" w:rsidTr="006F46AA">
        <w:trPr>
          <w:trHeight w:val="249"/>
        </w:trPr>
        <w:tc>
          <w:tcPr>
            <w:tcW w:w="1404" w:type="dxa"/>
            <w:vMerge w:val="restart"/>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Полі-морфізм</w:t>
            </w:r>
          </w:p>
        </w:tc>
        <w:tc>
          <w:tcPr>
            <w:tcW w:w="4380" w:type="dxa"/>
            <w:gridSpan w:val="3"/>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Без ЛТ (n = 72)</w:t>
            </w:r>
          </w:p>
        </w:tc>
        <w:tc>
          <w:tcPr>
            <w:tcW w:w="4487" w:type="dxa"/>
            <w:gridSpan w:val="3"/>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ЛТ (</w:t>
            </w:r>
            <w:r w:rsidRPr="00ED5D3E">
              <w:rPr>
                <w:rFonts w:ascii="Times New Roman" w:hAnsi="Times New Roman"/>
                <w:sz w:val="28"/>
                <w:szCs w:val="28"/>
                <w:lang w:eastAsia="ru-RU"/>
              </w:rPr>
              <w:t>0,1-0,53 мкг/кг) (n = 23)</w:t>
            </w:r>
          </w:p>
        </w:tc>
        <w:tc>
          <w:tcPr>
            <w:tcW w:w="4406" w:type="dxa"/>
            <w:gridSpan w:val="3"/>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 xml:space="preserve">ЛТ (&gt; </w:t>
            </w:r>
            <w:r w:rsidRPr="00ED5D3E">
              <w:rPr>
                <w:rFonts w:ascii="Times New Roman" w:hAnsi="Times New Roman"/>
                <w:sz w:val="28"/>
                <w:szCs w:val="28"/>
                <w:lang w:eastAsia="ru-RU"/>
              </w:rPr>
              <w:t>0,53 мкг/кг) (n = 58)</w:t>
            </w:r>
          </w:p>
        </w:tc>
      </w:tr>
      <w:tr w:rsidR="00643D94" w:rsidRPr="00ED5D3E" w:rsidTr="006F46AA">
        <w:trPr>
          <w:trHeight w:val="249"/>
        </w:trPr>
        <w:tc>
          <w:tcPr>
            <w:tcW w:w="1404" w:type="dxa"/>
            <w:vMerge/>
          </w:tcPr>
          <w:p w:rsidR="00643D94" w:rsidRPr="00ED5D3E" w:rsidRDefault="00643D94" w:rsidP="003142CA">
            <w:pPr>
              <w:widowControl w:val="0"/>
              <w:spacing w:after="0" w:line="360" w:lineRule="auto"/>
              <w:contextualSpacing/>
              <w:jc w:val="center"/>
              <w:rPr>
                <w:rFonts w:ascii="Times New Roman" w:hAnsi="Times New Roman"/>
                <w:sz w:val="28"/>
                <w:szCs w:val="28"/>
              </w:rPr>
            </w:pPr>
          </w:p>
        </w:tc>
        <w:tc>
          <w:tcPr>
            <w:tcW w:w="1195"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Без ПГ</w:t>
            </w:r>
          </w:p>
        </w:tc>
        <w:tc>
          <w:tcPr>
            <w:tcW w:w="888"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З ПГ</w:t>
            </w:r>
          </w:p>
        </w:tc>
        <w:tc>
          <w:tcPr>
            <w:tcW w:w="2297"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ВШ (95 % ДІ)</w:t>
            </w:r>
          </w:p>
        </w:tc>
        <w:tc>
          <w:tcPr>
            <w:tcW w:w="1148"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Без ПГ</w:t>
            </w:r>
          </w:p>
        </w:tc>
        <w:tc>
          <w:tcPr>
            <w:tcW w:w="888"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З ПГ</w:t>
            </w:r>
          </w:p>
        </w:tc>
        <w:tc>
          <w:tcPr>
            <w:tcW w:w="2451"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ВШ (95 % ДІ)</w:t>
            </w:r>
          </w:p>
        </w:tc>
        <w:tc>
          <w:tcPr>
            <w:tcW w:w="1207"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Без ПГ</w:t>
            </w:r>
          </w:p>
        </w:tc>
        <w:tc>
          <w:tcPr>
            <w:tcW w:w="947"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З ПГ</w:t>
            </w:r>
          </w:p>
        </w:tc>
        <w:tc>
          <w:tcPr>
            <w:tcW w:w="2252"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ВШ (95 % ДІ)</w:t>
            </w:r>
          </w:p>
        </w:tc>
      </w:tr>
      <w:tr w:rsidR="00643D94" w:rsidRPr="00ED5D3E" w:rsidTr="006F46AA">
        <w:trPr>
          <w:trHeight w:val="249"/>
        </w:trPr>
        <w:tc>
          <w:tcPr>
            <w:tcW w:w="1404"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C / C</w:t>
            </w:r>
          </w:p>
        </w:tc>
        <w:tc>
          <w:tcPr>
            <w:tcW w:w="1195"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22</w:t>
            </w:r>
          </w:p>
        </w:tc>
        <w:tc>
          <w:tcPr>
            <w:tcW w:w="888"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13</w:t>
            </w:r>
          </w:p>
        </w:tc>
        <w:tc>
          <w:tcPr>
            <w:tcW w:w="2297"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1,00</w:t>
            </w:r>
          </w:p>
        </w:tc>
        <w:tc>
          <w:tcPr>
            <w:tcW w:w="1148"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5</w:t>
            </w:r>
          </w:p>
        </w:tc>
        <w:tc>
          <w:tcPr>
            <w:tcW w:w="888"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1</w:t>
            </w:r>
          </w:p>
        </w:tc>
        <w:tc>
          <w:tcPr>
            <w:tcW w:w="2451"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0,26 (0,03-2,72)</w:t>
            </w:r>
          </w:p>
        </w:tc>
        <w:tc>
          <w:tcPr>
            <w:tcW w:w="1207"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27</w:t>
            </w:r>
          </w:p>
        </w:tc>
        <w:tc>
          <w:tcPr>
            <w:tcW w:w="947"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2</w:t>
            </w:r>
          </w:p>
        </w:tc>
        <w:tc>
          <w:tcPr>
            <w:tcW w:w="2252"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0,09 (0,02-0,48)</w:t>
            </w:r>
          </w:p>
        </w:tc>
      </w:tr>
      <w:tr w:rsidR="00643D94" w:rsidRPr="00ED5D3E" w:rsidTr="006F46AA">
        <w:trPr>
          <w:trHeight w:val="249"/>
        </w:trPr>
        <w:tc>
          <w:tcPr>
            <w:tcW w:w="1404"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C / G</w:t>
            </w:r>
          </w:p>
        </w:tc>
        <w:tc>
          <w:tcPr>
            <w:tcW w:w="1195"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9</w:t>
            </w:r>
          </w:p>
        </w:tc>
        <w:tc>
          <w:tcPr>
            <w:tcW w:w="888"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18</w:t>
            </w:r>
          </w:p>
        </w:tc>
        <w:tc>
          <w:tcPr>
            <w:tcW w:w="2297"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3,82 (1,29-11,31)</w:t>
            </w:r>
          </w:p>
        </w:tc>
        <w:tc>
          <w:tcPr>
            <w:tcW w:w="1148"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12</w:t>
            </w:r>
          </w:p>
        </w:tc>
        <w:tc>
          <w:tcPr>
            <w:tcW w:w="888"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2</w:t>
            </w:r>
          </w:p>
        </w:tc>
        <w:tc>
          <w:tcPr>
            <w:tcW w:w="2451"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0,27 (0,05-1,46)</w:t>
            </w:r>
          </w:p>
        </w:tc>
        <w:tc>
          <w:tcPr>
            <w:tcW w:w="1207"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12</w:t>
            </w:r>
          </w:p>
        </w:tc>
        <w:tc>
          <w:tcPr>
            <w:tcW w:w="947"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8</w:t>
            </w:r>
          </w:p>
        </w:tc>
        <w:tc>
          <w:tcPr>
            <w:tcW w:w="2252"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1,12 (0,35-3,61)</w:t>
            </w:r>
          </w:p>
        </w:tc>
      </w:tr>
      <w:tr w:rsidR="00643D94" w:rsidRPr="00ED5D3E" w:rsidTr="006F46AA">
        <w:trPr>
          <w:trHeight w:val="249"/>
        </w:trPr>
        <w:tc>
          <w:tcPr>
            <w:tcW w:w="1404"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G / G</w:t>
            </w:r>
          </w:p>
        </w:tc>
        <w:tc>
          <w:tcPr>
            <w:tcW w:w="1195"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6</w:t>
            </w:r>
          </w:p>
        </w:tc>
        <w:tc>
          <w:tcPr>
            <w:tcW w:w="888"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6</w:t>
            </w:r>
          </w:p>
        </w:tc>
        <w:tc>
          <w:tcPr>
            <w:tcW w:w="2297"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1,54 (0,39-6,13)</w:t>
            </w:r>
          </w:p>
        </w:tc>
        <w:tc>
          <w:tcPr>
            <w:tcW w:w="1148"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w:t>
            </w:r>
          </w:p>
        </w:tc>
        <w:tc>
          <w:tcPr>
            <w:tcW w:w="888"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3</w:t>
            </w:r>
          </w:p>
        </w:tc>
        <w:tc>
          <w:tcPr>
            <w:tcW w:w="2451"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w:t>
            </w:r>
          </w:p>
        </w:tc>
        <w:tc>
          <w:tcPr>
            <w:tcW w:w="1207"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7</w:t>
            </w:r>
          </w:p>
        </w:tc>
        <w:tc>
          <w:tcPr>
            <w:tcW w:w="947"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4</w:t>
            </w:r>
          </w:p>
        </w:tc>
        <w:tc>
          <w:tcPr>
            <w:tcW w:w="2252"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0,99 (0,23-4,28)</w:t>
            </w:r>
          </w:p>
        </w:tc>
      </w:tr>
      <w:tr w:rsidR="00643D94" w:rsidRPr="00ED5D3E" w:rsidTr="006F46AA">
        <w:trPr>
          <w:trHeight w:val="249"/>
        </w:trPr>
        <w:tc>
          <w:tcPr>
            <w:tcW w:w="14677" w:type="dxa"/>
            <w:gridSpan w:val="10"/>
          </w:tcPr>
          <w:p w:rsidR="00643D94" w:rsidRPr="00ED5D3E" w:rsidRDefault="00643D94" w:rsidP="003142CA">
            <w:pPr>
              <w:widowControl w:val="0"/>
              <w:spacing w:after="0" w:line="360" w:lineRule="auto"/>
              <w:contextualSpacing/>
              <w:rPr>
                <w:rFonts w:ascii="Times New Roman" w:hAnsi="Times New Roman"/>
                <w:sz w:val="28"/>
                <w:szCs w:val="28"/>
              </w:rPr>
            </w:pPr>
            <w:r w:rsidRPr="00ED5D3E">
              <w:rPr>
                <w:rFonts w:ascii="Times New Roman" w:hAnsi="Times New Roman"/>
                <w:sz w:val="28"/>
                <w:szCs w:val="28"/>
              </w:rPr>
              <w:t>p = 0,0087</w:t>
            </w:r>
          </w:p>
        </w:tc>
      </w:tr>
      <w:tr w:rsidR="00643D94" w:rsidRPr="00ED5D3E" w:rsidTr="006F46AA">
        <w:trPr>
          <w:trHeight w:val="249"/>
        </w:trPr>
        <w:tc>
          <w:tcPr>
            <w:tcW w:w="14677" w:type="dxa"/>
            <w:gridSpan w:val="10"/>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Поліморфізм Ser275 (c.825C&gt;T) гена GN</w:t>
            </w:r>
            <w:r w:rsidRPr="00ED5D3E">
              <w:rPr>
                <w:rFonts w:ascii="Times New Roman" w:hAnsi="Times New Roman"/>
                <w:sz w:val="28"/>
                <w:szCs w:val="28"/>
              </w:rPr>
              <w:sym w:font="Symbol" w:char="F062"/>
            </w:r>
            <w:r w:rsidRPr="00ED5D3E">
              <w:rPr>
                <w:rFonts w:ascii="Times New Roman" w:hAnsi="Times New Roman"/>
                <w:sz w:val="28"/>
                <w:szCs w:val="28"/>
                <w:vertAlign w:val="subscript"/>
              </w:rPr>
              <w:t>3</w:t>
            </w:r>
            <w:r w:rsidRPr="00ED5D3E">
              <w:rPr>
                <w:rFonts w:ascii="Times New Roman" w:hAnsi="Times New Roman"/>
                <w:sz w:val="28"/>
                <w:szCs w:val="28"/>
              </w:rPr>
              <w:t xml:space="preserve"> (n = 157)</w:t>
            </w:r>
          </w:p>
        </w:tc>
      </w:tr>
      <w:tr w:rsidR="00643D94" w:rsidRPr="00ED5D3E" w:rsidTr="006F46AA">
        <w:trPr>
          <w:trHeight w:val="249"/>
        </w:trPr>
        <w:tc>
          <w:tcPr>
            <w:tcW w:w="1404" w:type="dxa"/>
            <w:vMerge w:val="restart"/>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Полі-морфізм</w:t>
            </w:r>
          </w:p>
        </w:tc>
        <w:tc>
          <w:tcPr>
            <w:tcW w:w="4380" w:type="dxa"/>
            <w:gridSpan w:val="3"/>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Без ЛТ (n = 74)</w:t>
            </w:r>
          </w:p>
        </w:tc>
        <w:tc>
          <w:tcPr>
            <w:tcW w:w="4487" w:type="dxa"/>
            <w:gridSpan w:val="3"/>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ЛТ (</w:t>
            </w:r>
            <w:r w:rsidRPr="00ED5D3E">
              <w:rPr>
                <w:rFonts w:ascii="Times New Roman" w:hAnsi="Times New Roman"/>
                <w:sz w:val="28"/>
                <w:szCs w:val="28"/>
                <w:lang w:eastAsia="ru-RU"/>
              </w:rPr>
              <w:t>0,1-0,53 мкг/кг) (n = 23)</w:t>
            </w:r>
          </w:p>
        </w:tc>
        <w:tc>
          <w:tcPr>
            <w:tcW w:w="4406" w:type="dxa"/>
            <w:gridSpan w:val="3"/>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 xml:space="preserve">ЛТ (&gt; </w:t>
            </w:r>
            <w:r w:rsidRPr="00ED5D3E">
              <w:rPr>
                <w:rFonts w:ascii="Times New Roman" w:hAnsi="Times New Roman"/>
                <w:sz w:val="28"/>
                <w:szCs w:val="28"/>
                <w:lang w:eastAsia="ru-RU"/>
              </w:rPr>
              <w:t>0,53 мкг/кг) (n = 60)</w:t>
            </w:r>
          </w:p>
        </w:tc>
      </w:tr>
      <w:tr w:rsidR="00643D94" w:rsidRPr="00ED5D3E" w:rsidTr="006F46AA">
        <w:trPr>
          <w:trHeight w:val="249"/>
        </w:trPr>
        <w:tc>
          <w:tcPr>
            <w:tcW w:w="1404" w:type="dxa"/>
            <w:vMerge/>
          </w:tcPr>
          <w:p w:rsidR="00643D94" w:rsidRPr="00ED5D3E" w:rsidRDefault="00643D94" w:rsidP="003142CA">
            <w:pPr>
              <w:widowControl w:val="0"/>
              <w:spacing w:after="0" w:line="360" w:lineRule="auto"/>
              <w:contextualSpacing/>
              <w:jc w:val="center"/>
              <w:rPr>
                <w:rFonts w:ascii="Times New Roman" w:hAnsi="Times New Roman"/>
                <w:sz w:val="28"/>
                <w:szCs w:val="28"/>
              </w:rPr>
            </w:pPr>
          </w:p>
        </w:tc>
        <w:tc>
          <w:tcPr>
            <w:tcW w:w="1195"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Без ПГ</w:t>
            </w:r>
          </w:p>
        </w:tc>
        <w:tc>
          <w:tcPr>
            <w:tcW w:w="888"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З ПГ</w:t>
            </w:r>
          </w:p>
        </w:tc>
        <w:tc>
          <w:tcPr>
            <w:tcW w:w="2297"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ВШ (95 % ДІ)</w:t>
            </w:r>
          </w:p>
        </w:tc>
        <w:tc>
          <w:tcPr>
            <w:tcW w:w="1148"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Без ПГ</w:t>
            </w:r>
          </w:p>
        </w:tc>
        <w:tc>
          <w:tcPr>
            <w:tcW w:w="888"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З ПГ</w:t>
            </w:r>
          </w:p>
        </w:tc>
        <w:tc>
          <w:tcPr>
            <w:tcW w:w="2451"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ВШ (95 % ДІ)</w:t>
            </w:r>
          </w:p>
        </w:tc>
        <w:tc>
          <w:tcPr>
            <w:tcW w:w="1207"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Без ПГ</w:t>
            </w:r>
          </w:p>
        </w:tc>
        <w:tc>
          <w:tcPr>
            <w:tcW w:w="947"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З ПГ</w:t>
            </w:r>
          </w:p>
        </w:tc>
        <w:tc>
          <w:tcPr>
            <w:tcW w:w="2252"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ВШ (95 % ДІ)</w:t>
            </w:r>
          </w:p>
        </w:tc>
      </w:tr>
      <w:tr w:rsidR="00643D94" w:rsidRPr="00ED5D3E" w:rsidTr="006F46AA">
        <w:trPr>
          <w:trHeight w:val="249"/>
        </w:trPr>
        <w:tc>
          <w:tcPr>
            <w:tcW w:w="1404" w:type="dxa"/>
            <w:vAlign w:val="center"/>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t>C/C</w:t>
            </w:r>
          </w:p>
        </w:tc>
        <w:tc>
          <w:tcPr>
            <w:tcW w:w="1195"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20</w:t>
            </w:r>
          </w:p>
        </w:tc>
        <w:tc>
          <w:tcPr>
            <w:tcW w:w="888"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24</w:t>
            </w:r>
          </w:p>
        </w:tc>
        <w:tc>
          <w:tcPr>
            <w:tcW w:w="2297"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1,00</w:t>
            </w:r>
          </w:p>
        </w:tc>
        <w:tc>
          <w:tcPr>
            <w:tcW w:w="1148"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9</w:t>
            </w:r>
          </w:p>
        </w:tc>
        <w:tc>
          <w:tcPr>
            <w:tcW w:w="888"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1</w:t>
            </w:r>
          </w:p>
        </w:tc>
        <w:tc>
          <w:tcPr>
            <w:tcW w:w="2451"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0,08 (0,01-0,71)</w:t>
            </w:r>
          </w:p>
        </w:tc>
        <w:tc>
          <w:tcPr>
            <w:tcW w:w="1207"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22</w:t>
            </w:r>
          </w:p>
        </w:tc>
        <w:tc>
          <w:tcPr>
            <w:tcW w:w="947"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8</w:t>
            </w:r>
          </w:p>
        </w:tc>
        <w:tc>
          <w:tcPr>
            <w:tcW w:w="2252"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0,25 (0,09-0,72)</w:t>
            </w:r>
          </w:p>
        </w:tc>
      </w:tr>
      <w:tr w:rsidR="00643D94" w:rsidRPr="00ED5D3E" w:rsidTr="006F46AA">
        <w:trPr>
          <w:trHeight w:val="249"/>
        </w:trPr>
        <w:tc>
          <w:tcPr>
            <w:tcW w:w="1404" w:type="dxa"/>
            <w:vAlign w:val="center"/>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t>C/T</w:t>
            </w:r>
          </w:p>
        </w:tc>
        <w:tc>
          <w:tcPr>
            <w:tcW w:w="1195"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15</w:t>
            </w:r>
          </w:p>
        </w:tc>
        <w:tc>
          <w:tcPr>
            <w:tcW w:w="888"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12</w:t>
            </w:r>
          </w:p>
        </w:tc>
        <w:tc>
          <w:tcPr>
            <w:tcW w:w="2297"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0,67 (0,25-1,77)</w:t>
            </w:r>
          </w:p>
        </w:tc>
        <w:tc>
          <w:tcPr>
            <w:tcW w:w="1148"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5</w:t>
            </w:r>
          </w:p>
        </w:tc>
        <w:tc>
          <w:tcPr>
            <w:tcW w:w="888"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5</w:t>
            </w:r>
          </w:p>
        </w:tc>
        <w:tc>
          <w:tcPr>
            <w:tcW w:w="2451"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0,86 (0,21-3,47)</w:t>
            </w:r>
          </w:p>
        </w:tc>
        <w:tc>
          <w:tcPr>
            <w:tcW w:w="1207"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22</w:t>
            </w:r>
          </w:p>
        </w:tc>
        <w:tc>
          <w:tcPr>
            <w:tcW w:w="947"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6</w:t>
            </w:r>
          </w:p>
        </w:tc>
        <w:tc>
          <w:tcPr>
            <w:tcW w:w="2252"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0,21 (0,07-0,64)</w:t>
            </w:r>
          </w:p>
        </w:tc>
      </w:tr>
      <w:tr w:rsidR="00643D94" w:rsidRPr="00ED5D3E" w:rsidTr="006F46AA">
        <w:trPr>
          <w:trHeight w:val="249"/>
        </w:trPr>
        <w:tc>
          <w:tcPr>
            <w:tcW w:w="1404" w:type="dxa"/>
            <w:vAlign w:val="center"/>
          </w:tcPr>
          <w:p w:rsidR="00643D94" w:rsidRPr="00ED5D3E" w:rsidRDefault="00643D94" w:rsidP="003142CA">
            <w:pPr>
              <w:widowControl w:val="0"/>
              <w:spacing w:after="0" w:line="360" w:lineRule="auto"/>
              <w:rPr>
                <w:rFonts w:ascii="Times New Roman" w:hAnsi="Times New Roman"/>
                <w:sz w:val="28"/>
                <w:szCs w:val="28"/>
              </w:rPr>
            </w:pPr>
            <w:r w:rsidRPr="00ED5D3E">
              <w:rPr>
                <w:rFonts w:ascii="Times New Roman" w:hAnsi="Times New Roman"/>
                <w:sz w:val="28"/>
                <w:szCs w:val="28"/>
              </w:rPr>
              <w:t>T/T</w:t>
            </w:r>
          </w:p>
        </w:tc>
        <w:tc>
          <w:tcPr>
            <w:tcW w:w="1195"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2</w:t>
            </w:r>
          </w:p>
        </w:tc>
        <w:tc>
          <w:tcPr>
            <w:tcW w:w="888"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1</w:t>
            </w:r>
          </w:p>
        </w:tc>
        <w:tc>
          <w:tcPr>
            <w:tcW w:w="2297"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0,34 (0,03-4,25)</w:t>
            </w:r>
          </w:p>
        </w:tc>
        <w:tc>
          <w:tcPr>
            <w:tcW w:w="1148"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3</w:t>
            </w:r>
          </w:p>
        </w:tc>
        <w:tc>
          <w:tcPr>
            <w:tcW w:w="888"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w:t>
            </w:r>
          </w:p>
        </w:tc>
        <w:tc>
          <w:tcPr>
            <w:tcW w:w="2451"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0,00</w:t>
            </w:r>
          </w:p>
        </w:tc>
        <w:tc>
          <w:tcPr>
            <w:tcW w:w="1207"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2</w:t>
            </w:r>
          </w:p>
        </w:tc>
        <w:tc>
          <w:tcPr>
            <w:tcW w:w="947"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w:t>
            </w:r>
          </w:p>
        </w:tc>
        <w:tc>
          <w:tcPr>
            <w:tcW w:w="2252" w:type="dxa"/>
          </w:tcPr>
          <w:p w:rsidR="00643D94" w:rsidRPr="00ED5D3E" w:rsidRDefault="00643D94" w:rsidP="003142CA">
            <w:pPr>
              <w:widowControl w:val="0"/>
              <w:spacing w:after="0" w:line="360" w:lineRule="auto"/>
              <w:contextualSpacing/>
              <w:jc w:val="center"/>
              <w:rPr>
                <w:rFonts w:ascii="Times New Roman" w:hAnsi="Times New Roman"/>
                <w:sz w:val="28"/>
                <w:szCs w:val="28"/>
              </w:rPr>
            </w:pPr>
            <w:r w:rsidRPr="00ED5D3E">
              <w:rPr>
                <w:rFonts w:ascii="Times New Roman" w:hAnsi="Times New Roman"/>
                <w:sz w:val="28"/>
                <w:szCs w:val="28"/>
              </w:rPr>
              <w:t>0,00</w:t>
            </w:r>
          </w:p>
        </w:tc>
      </w:tr>
      <w:tr w:rsidR="00643D94" w:rsidRPr="00ED5D3E" w:rsidTr="006F46AA">
        <w:trPr>
          <w:trHeight w:val="249"/>
        </w:trPr>
        <w:tc>
          <w:tcPr>
            <w:tcW w:w="14677" w:type="dxa"/>
            <w:gridSpan w:val="10"/>
          </w:tcPr>
          <w:p w:rsidR="00643D94" w:rsidRPr="00ED5D3E" w:rsidRDefault="00643D94" w:rsidP="003142CA">
            <w:pPr>
              <w:widowControl w:val="0"/>
              <w:spacing w:after="0" w:line="360" w:lineRule="auto"/>
              <w:contextualSpacing/>
              <w:rPr>
                <w:rFonts w:ascii="Times New Roman" w:hAnsi="Times New Roman"/>
                <w:sz w:val="28"/>
                <w:szCs w:val="28"/>
              </w:rPr>
            </w:pPr>
            <w:r w:rsidRPr="00ED5D3E">
              <w:rPr>
                <w:rFonts w:ascii="Times New Roman" w:hAnsi="Times New Roman"/>
                <w:sz w:val="28"/>
                <w:szCs w:val="28"/>
              </w:rPr>
              <w:t>p = 0,18</w:t>
            </w:r>
          </w:p>
        </w:tc>
      </w:tr>
    </w:tbl>
    <w:p w:rsidR="00643D94" w:rsidRPr="00ED5D3E" w:rsidRDefault="00643D94" w:rsidP="003142CA">
      <w:pPr>
        <w:widowControl w:val="0"/>
        <w:spacing w:after="0" w:line="360" w:lineRule="auto"/>
        <w:contextualSpacing/>
        <w:jc w:val="both"/>
        <w:rPr>
          <w:rFonts w:ascii="Times New Roman" w:hAnsi="Times New Roman"/>
          <w:sz w:val="28"/>
          <w:szCs w:val="28"/>
        </w:rPr>
      </w:pPr>
    </w:p>
    <w:p w:rsidR="00643D94" w:rsidRPr="00ED5D3E" w:rsidRDefault="00643D94" w:rsidP="003142CA">
      <w:pPr>
        <w:widowControl w:val="0"/>
        <w:spacing w:after="0" w:line="360" w:lineRule="auto"/>
        <w:ind w:firstLine="709"/>
        <w:jc w:val="both"/>
        <w:rPr>
          <w:rFonts w:ascii="Times New Roman" w:hAnsi="Times New Roman"/>
          <w:color w:val="0070C0"/>
          <w:sz w:val="28"/>
          <w:szCs w:val="28"/>
        </w:rPr>
        <w:sectPr w:rsidR="00643D94" w:rsidRPr="00ED5D3E" w:rsidSect="00F94A9C">
          <w:pgSz w:w="16838" w:h="11906" w:orient="landscape"/>
          <w:pgMar w:top="1418" w:right="1134" w:bottom="680" w:left="1134" w:header="709" w:footer="709" w:gutter="0"/>
          <w:cols w:space="708"/>
          <w:titlePg/>
          <w:docGrid w:linePitch="360"/>
        </w:sectPr>
      </w:pPr>
    </w:p>
    <w:p w:rsidR="00643D94" w:rsidRPr="00ED5D3E" w:rsidRDefault="00643D94" w:rsidP="003142CA">
      <w:pPr>
        <w:widowControl w:val="0"/>
        <w:spacing w:after="0" w:line="360" w:lineRule="auto"/>
        <w:jc w:val="center"/>
        <w:rPr>
          <w:rFonts w:ascii="Times New Roman" w:hAnsi="Times New Roman"/>
          <w:color w:val="0070C0"/>
          <w:sz w:val="28"/>
          <w:szCs w:val="28"/>
        </w:rPr>
      </w:pPr>
      <w:r w:rsidRPr="00ED5D3E">
        <w:rPr>
          <w:rFonts w:ascii="Times New Roman" w:hAnsi="Times New Roman"/>
          <w:sz w:val="28"/>
          <w:szCs w:val="28"/>
        </w:rPr>
        <w:t>РОЗДІЛ 8</w:t>
      </w:r>
    </w:p>
    <w:p w:rsidR="00643D94" w:rsidRPr="00ED5D3E" w:rsidRDefault="00643D94" w:rsidP="003142CA">
      <w:pPr>
        <w:pStyle w:val="1"/>
        <w:widowControl w:val="0"/>
        <w:spacing w:before="0" w:line="360" w:lineRule="auto"/>
        <w:jc w:val="center"/>
        <w:rPr>
          <w:rFonts w:ascii="Times New Roman" w:hAnsi="Times New Roman"/>
          <w:b w:val="0"/>
          <w:color w:val="auto"/>
        </w:rPr>
      </w:pPr>
      <w:r w:rsidRPr="00ED5D3E">
        <w:rPr>
          <w:rFonts w:ascii="Times New Roman" w:hAnsi="Times New Roman"/>
          <w:b w:val="0"/>
          <w:color w:val="000000"/>
          <w:lang w:eastAsia="ru-RU"/>
        </w:rPr>
        <w:t xml:space="preserve">ПРОГНОЗУВАННЯ НЕСПРИЯТЛИВОГО ПЕРЕБІГУ СЕРЦЕВОЇ НЕДОСТАТНОСТІ У ХВОРИХ ІЗ СУПУТНЬОЮ ТИРЕОЇДНОЮ ПАТОЛОГІЄЮ </w:t>
      </w:r>
    </w:p>
    <w:p w:rsidR="00643D94" w:rsidRPr="00ED5D3E" w:rsidRDefault="00643D94" w:rsidP="003142CA">
      <w:pPr>
        <w:widowControl w:val="0"/>
        <w:rPr>
          <w:sz w:val="28"/>
          <w:szCs w:val="28"/>
        </w:rPr>
      </w:pPr>
    </w:p>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 xml:space="preserve">8.1 Аналіз кумулятивного ризику повторної госпіталізації хворих із </w:t>
      </w:r>
      <w:r>
        <w:rPr>
          <w:rFonts w:ascii="Times New Roman" w:hAnsi="Times New Roman"/>
          <w:sz w:val="28"/>
          <w:szCs w:val="28"/>
        </w:rPr>
        <w:br/>
      </w:r>
      <w:r>
        <w:rPr>
          <w:rFonts w:ascii="Times New Roman" w:hAnsi="Times New Roman"/>
          <w:sz w:val="28"/>
          <w:szCs w:val="28"/>
        </w:rPr>
        <w:tab/>
        <w:t xml:space="preserve">        </w:t>
      </w:r>
      <w:r w:rsidRPr="00ED5D3E">
        <w:rPr>
          <w:rFonts w:ascii="Times New Roman" w:hAnsi="Times New Roman"/>
          <w:sz w:val="28"/>
          <w:szCs w:val="28"/>
        </w:rPr>
        <w:t>серцевою недостатністю та супутньою</w:t>
      </w:r>
      <w:r>
        <w:rPr>
          <w:rFonts w:ascii="Times New Roman" w:hAnsi="Times New Roman"/>
          <w:sz w:val="28"/>
          <w:szCs w:val="28"/>
        </w:rPr>
        <w:t xml:space="preserve"> </w:t>
      </w:r>
      <w:r w:rsidRPr="00ED5D3E">
        <w:rPr>
          <w:rFonts w:ascii="Times New Roman" w:hAnsi="Times New Roman"/>
          <w:sz w:val="28"/>
          <w:szCs w:val="28"/>
        </w:rPr>
        <w:t>тиреоїдною патологією</w:t>
      </w:r>
    </w:p>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r>
    </w:p>
    <w:p w:rsidR="00643D94" w:rsidRPr="00ED5D3E" w:rsidRDefault="00643D94" w:rsidP="003142CA">
      <w:pPr>
        <w:widowControl w:val="0"/>
        <w:spacing w:after="0" w:line="360" w:lineRule="auto"/>
        <w:ind w:firstLine="708"/>
        <w:jc w:val="both"/>
        <w:rPr>
          <w:rFonts w:ascii="Times New Roman" w:hAnsi="Times New Roman"/>
          <w:sz w:val="28"/>
          <w:szCs w:val="28"/>
        </w:rPr>
      </w:pPr>
      <w:r w:rsidRPr="00ED5D3E">
        <w:rPr>
          <w:rFonts w:ascii="Times New Roman" w:hAnsi="Times New Roman"/>
          <w:sz w:val="28"/>
          <w:szCs w:val="28"/>
        </w:rPr>
        <w:t xml:space="preserve">З метою оцінки кумулятивного ризику </w:t>
      </w:r>
      <w:r w:rsidR="00AC3045">
        <w:rPr>
          <w:rFonts w:ascii="Times New Roman" w:hAnsi="Times New Roman"/>
          <w:sz w:val="28"/>
          <w:szCs w:val="28"/>
        </w:rPr>
        <w:t>повторної госпіталізації</w:t>
      </w:r>
      <w:r w:rsidRPr="00ED5D3E">
        <w:rPr>
          <w:rFonts w:ascii="Times New Roman" w:hAnsi="Times New Roman"/>
          <w:sz w:val="28"/>
          <w:szCs w:val="28"/>
        </w:rPr>
        <w:t xml:space="preserve"> з приводу декомпенсації СН пров</w:t>
      </w:r>
      <w:r>
        <w:rPr>
          <w:rFonts w:ascii="Times New Roman" w:hAnsi="Times New Roman"/>
          <w:sz w:val="28"/>
          <w:szCs w:val="28"/>
        </w:rPr>
        <w:t>е</w:t>
      </w:r>
      <w:r w:rsidR="00AC3045">
        <w:rPr>
          <w:rFonts w:ascii="Times New Roman" w:hAnsi="Times New Roman"/>
          <w:sz w:val="28"/>
          <w:szCs w:val="28"/>
        </w:rPr>
        <w:t>дено</w:t>
      </w:r>
      <w:r w:rsidRPr="00ED5D3E">
        <w:rPr>
          <w:rFonts w:ascii="Times New Roman" w:hAnsi="Times New Roman"/>
          <w:sz w:val="28"/>
          <w:szCs w:val="28"/>
        </w:rPr>
        <w:t xml:space="preserve"> побудову кривих Каплана-Мейера для пацієнтів, розподілених у групи в залежності від наявності чи відсутності супутньої тиреоїдної патології</w:t>
      </w:r>
      <w:r w:rsidR="00AC3045">
        <w:rPr>
          <w:rFonts w:ascii="Times New Roman" w:hAnsi="Times New Roman"/>
          <w:sz w:val="28"/>
          <w:szCs w:val="28"/>
        </w:rPr>
        <w:t xml:space="preserve"> </w:t>
      </w:r>
      <w:r w:rsidRPr="00ED5D3E">
        <w:rPr>
          <w:rFonts w:ascii="Times New Roman" w:hAnsi="Times New Roman"/>
          <w:sz w:val="28"/>
          <w:szCs w:val="28"/>
        </w:rPr>
        <w:t>(рис. 8.1).</w:t>
      </w:r>
    </w:p>
    <w:p w:rsidR="00643D94" w:rsidRPr="00ED5D3E" w:rsidRDefault="005100D9" w:rsidP="00A523E8">
      <w:pPr>
        <w:widowControl w:val="0"/>
        <w:spacing w:after="0" w:line="360" w:lineRule="auto"/>
        <w:ind w:firstLine="1134"/>
        <w:jc w:val="both"/>
        <w:rPr>
          <w:rFonts w:ascii="Times New Roman" w:hAnsi="Times New Roman"/>
          <w:sz w:val="28"/>
          <w:szCs w:val="28"/>
        </w:rPr>
      </w:pPr>
      <w:r>
        <w:rPr>
          <w:rFonts w:ascii="Times New Roman" w:hAnsi="Times New Roman"/>
          <w:noProof/>
          <w:sz w:val="28"/>
          <w:szCs w:val="28"/>
          <w:lang w:val="ru-RU" w:eastAsia="ru-RU"/>
        </w:rPr>
        <w:drawing>
          <wp:inline distT="0" distB="0" distL="0" distR="0">
            <wp:extent cx="5573061" cy="3544614"/>
            <wp:effectExtent l="19050" t="0" r="8589" b="0"/>
            <wp:docPr id="7"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29"/>
                    <a:srcRect/>
                    <a:stretch>
                      <a:fillRect/>
                    </a:stretch>
                  </pic:blipFill>
                  <pic:spPr bwMode="auto">
                    <a:xfrm>
                      <a:off x="0" y="0"/>
                      <a:ext cx="5573279" cy="3544753"/>
                    </a:xfrm>
                    <a:prstGeom prst="rect">
                      <a:avLst/>
                    </a:prstGeom>
                    <a:noFill/>
                    <a:ln w="9525">
                      <a:noFill/>
                      <a:miter lim="800000"/>
                      <a:headEnd/>
                      <a:tailEnd/>
                    </a:ln>
                  </pic:spPr>
                </pic:pic>
              </a:graphicData>
            </a:graphic>
          </wp:inline>
        </w:drawing>
      </w:r>
      <w:r w:rsidR="00643D94" w:rsidRPr="00ED5D3E">
        <w:rPr>
          <w:rFonts w:ascii="Times New Roman" w:hAnsi="Times New Roman"/>
          <w:sz w:val="28"/>
          <w:szCs w:val="28"/>
        </w:rPr>
        <w:tab/>
        <w:t xml:space="preserve">Рис. 8.1. Криві Каплана-Мейера ймовірності </w:t>
      </w:r>
      <w:r w:rsidR="00C837E1">
        <w:rPr>
          <w:rFonts w:ascii="Times New Roman" w:hAnsi="Times New Roman"/>
          <w:sz w:val="28"/>
          <w:szCs w:val="28"/>
        </w:rPr>
        <w:t xml:space="preserve">повторної госпіталізації </w:t>
      </w:r>
      <w:r w:rsidR="00643D94" w:rsidRPr="00ED5D3E">
        <w:rPr>
          <w:rFonts w:ascii="Times New Roman" w:hAnsi="Times New Roman"/>
          <w:sz w:val="28"/>
          <w:szCs w:val="28"/>
        </w:rPr>
        <w:t>у</w:t>
      </w:r>
      <w:r w:rsidR="00C837E1">
        <w:rPr>
          <w:rFonts w:ascii="Times New Roman" w:hAnsi="Times New Roman"/>
          <w:sz w:val="28"/>
          <w:szCs w:val="28"/>
        </w:rPr>
        <w:br/>
      </w:r>
      <w:r w:rsidR="00C837E1">
        <w:rPr>
          <w:rFonts w:ascii="Times New Roman" w:hAnsi="Times New Roman"/>
          <w:sz w:val="28"/>
          <w:szCs w:val="28"/>
        </w:rPr>
        <w:tab/>
      </w:r>
      <w:r w:rsidR="00C837E1">
        <w:rPr>
          <w:rFonts w:ascii="Times New Roman" w:hAnsi="Times New Roman"/>
          <w:sz w:val="28"/>
          <w:szCs w:val="28"/>
        </w:rPr>
        <w:tab/>
        <w:t xml:space="preserve">      </w:t>
      </w:r>
      <w:r w:rsidR="00643D94" w:rsidRPr="00ED5D3E">
        <w:rPr>
          <w:rFonts w:ascii="Times New Roman" w:hAnsi="Times New Roman"/>
          <w:sz w:val="28"/>
          <w:szCs w:val="28"/>
        </w:rPr>
        <w:t xml:space="preserve"> хворих </w:t>
      </w:r>
      <w:r w:rsidR="00D15EDC">
        <w:rPr>
          <w:rFonts w:ascii="Times New Roman" w:hAnsi="Times New Roman"/>
          <w:sz w:val="28"/>
          <w:szCs w:val="28"/>
        </w:rPr>
        <w:t>і</w:t>
      </w:r>
      <w:r w:rsidR="00643D94" w:rsidRPr="00ED5D3E">
        <w:rPr>
          <w:rFonts w:ascii="Times New Roman" w:hAnsi="Times New Roman"/>
          <w:sz w:val="28"/>
          <w:szCs w:val="28"/>
        </w:rPr>
        <w:t xml:space="preserve">з </w:t>
      </w:r>
      <w:r w:rsidR="00C837E1">
        <w:rPr>
          <w:rFonts w:ascii="Times New Roman" w:hAnsi="Times New Roman"/>
          <w:sz w:val="28"/>
          <w:szCs w:val="28"/>
        </w:rPr>
        <w:t>серцевою недостатністю</w:t>
      </w:r>
      <w:r w:rsidR="00643D94" w:rsidRPr="00ED5D3E">
        <w:rPr>
          <w:rFonts w:ascii="Times New Roman" w:hAnsi="Times New Roman"/>
          <w:sz w:val="28"/>
          <w:szCs w:val="28"/>
        </w:rPr>
        <w:t xml:space="preserve"> на фоні ІХС </w:t>
      </w:r>
      <w:r w:rsidR="0066673C">
        <w:rPr>
          <w:rFonts w:ascii="Times New Roman" w:hAnsi="Times New Roman"/>
          <w:sz w:val="28"/>
          <w:szCs w:val="28"/>
        </w:rPr>
        <w:t xml:space="preserve">та </w:t>
      </w:r>
      <w:r w:rsidR="00643D94" w:rsidRPr="00ED5D3E">
        <w:rPr>
          <w:rFonts w:ascii="Times New Roman" w:hAnsi="Times New Roman"/>
          <w:sz w:val="28"/>
          <w:szCs w:val="28"/>
        </w:rPr>
        <w:t>супутньо</w:t>
      </w:r>
      <w:r w:rsidR="0066673C">
        <w:rPr>
          <w:rFonts w:ascii="Times New Roman" w:hAnsi="Times New Roman"/>
          <w:sz w:val="28"/>
          <w:szCs w:val="28"/>
        </w:rPr>
        <w:t>ю</w:t>
      </w:r>
      <w:r w:rsidR="00C837E1">
        <w:rPr>
          <w:rFonts w:ascii="Times New Roman" w:hAnsi="Times New Roman"/>
          <w:sz w:val="28"/>
          <w:szCs w:val="28"/>
        </w:rPr>
        <w:br/>
      </w:r>
      <w:r w:rsidR="00C837E1">
        <w:rPr>
          <w:rFonts w:ascii="Times New Roman" w:hAnsi="Times New Roman"/>
          <w:sz w:val="28"/>
          <w:szCs w:val="28"/>
        </w:rPr>
        <w:tab/>
      </w:r>
      <w:r w:rsidR="00C837E1">
        <w:rPr>
          <w:rFonts w:ascii="Times New Roman" w:hAnsi="Times New Roman"/>
          <w:sz w:val="28"/>
          <w:szCs w:val="28"/>
        </w:rPr>
        <w:tab/>
        <w:t xml:space="preserve">      </w:t>
      </w:r>
      <w:r w:rsidR="00643D94" w:rsidRPr="00ED5D3E">
        <w:rPr>
          <w:rFonts w:ascii="Times New Roman" w:hAnsi="Times New Roman"/>
          <w:sz w:val="28"/>
          <w:szCs w:val="28"/>
        </w:rPr>
        <w:t xml:space="preserve"> тиреоїдно</w:t>
      </w:r>
      <w:r w:rsidR="0066673C">
        <w:rPr>
          <w:rFonts w:ascii="Times New Roman" w:hAnsi="Times New Roman"/>
          <w:sz w:val="28"/>
          <w:szCs w:val="28"/>
        </w:rPr>
        <w:t>ю</w:t>
      </w:r>
      <w:r w:rsidR="00643D94" w:rsidRPr="00ED5D3E">
        <w:rPr>
          <w:rFonts w:ascii="Times New Roman" w:hAnsi="Times New Roman"/>
          <w:sz w:val="28"/>
          <w:szCs w:val="28"/>
        </w:rPr>
        <w:t xml:space="preserve"> патологі</w:t>
      </w:r>
      <w:r w:rsidR="0066673C">
        <w:rPr>
          <w:rFonts w:ascii="Times New Roman" w:hAnsi="Times New Roman"/>
          <w:sz w:val="28"/>
          <w:szCs w:val="28"/>
        </w:rPr>
        <w:t>єю</w:t>
      </w:r>
      <w:r w:rsidR="00643D94" w:rsidRPr="00ED5D3E">
        <w:rPr>
          <w:rFonts w:ascii="Times New Roman" w:hAnsi="Times New Roman"/>
          <w:sz w:val="28"/>
          <w:szCs w:val="28"/>
        </w:rPr>
        <w:t>.</w:t>
      </w:r>
    </w:p>
    <w:p w:rsidR="00643D94" w:rsidRPr="00ED5D3E" w:rsidRDefault="00643D94" w:rsidP="003142CA">
      <w:pPr>
        <w:widowControl w:val="0"/>
        <w:spacing w:after="0" w:line="360" w:lineRule="auto"/>
        <w:jc w:val="both"/>
        <w:rPr>
          <w:rFonts w:ascii="Times New Roman" w:hAnsi="Times New Roman"/>
          <w:sz w:val="28"/>
          <w:szCs w:val="28"/>
        </w:rPr>
      </w:pPr>
    </w:p>
    <w:p w:rsidR="00643D94" w:rsidRPr="00ED5D3E" w:rsidRDefault="00D15EDC" w:rsidP="003142CA">
      <w:pPr>
        <w:widowControl w:val="0"/>
        <w:spacing w:after="0" w:line="360" w:lineRule="auto"/>
        <w:ind w:firstLine="708"/>
        <w:jc w:val="both"/>
        <w:rPr>
          <w:rFonts w:ascii="Times New Roman" w:hAnsi="Times New Roman"/>
          <w:color w:val="FF0000"/>
          <w:sz w:val="28"/>
          <w:szCs w:val="28"/>
        </w:rPr>
      </w:pPr>
      <w:r>
        <w:rPr>
          <w:rFonts w:ascii="Times New Roman" w:hAnsi="Times New Roman"/>
          <w:sz w:val="28"/>
          <w:szCs w:val="28"/>
        </w:rPr>
        <w:t xml:space="preserve">Подальший </w:t>
      </w:r>
      <w:r w:rsidRPr="00ED5D3E">
        <w:rPr>
          <w:rFonts w:ascii="Times New Roman" w:hAnsi="Times New Roman"/>
          <w:sz w:val="28"/>
          <w:szCs w:val="28"/>
        </w:rPr>
        <w:t xml:space="preserve">аналіз </w:t>
      </w:r>
      <w:r w:rsidR="00643D94" w:rsidRPr="00ED5D3E">
        <w:rPr>
          <w:rFonts w:ascii="Times New Roman" w:hAnsi="Times New Roman"/>
          <w:sz w:val="28"/>
          <w:szCs w:val="28"/>
        </w:rPr>
        <w:t xml:space="preserve">продемонстрував, що хворі з </w:t>
      </w:r>
      <w:r w:rsidR="006E6BCD">
        <w:rPr>
          <w:rFonts w:ascii="Times New Roman" w:hAnsi="Times New Roman"/>
          <w:sz w:val="28"/>
          <w:szCs w:val="28"/>
        </w:rPr>
        <w:t>серцевою недостатністю</w:t>
      </w:r>
      <w:r w:rsidR="00643D94" w:rsidRPr="00ED5D3E">
        <w:rPr>
          <w:rFonts w:ascii="Times New Roman" w:hAnsi="Times New Roman"/>
          <w:sz w:val="28"/>
          <w:szCs w:val="28"/>
        </w:rPr>
        <w:t xml:space="preserve"> на фоні </w:t>
      </w:r>
      <w:r w:rsidR="00D14AA1">
        <w:rPr>
          <w:rFonts w:ascii="Times New Roman" w:hAnsi="Times New Roman"/>
          <w:sz w:val="28"/>
          <w:szCs w:val="28"/>
        </w:rPr>
        <w:t>ішемічної хвороби серця</w:t>
      </w:r>
      <w:r w:rsidR="00643D94" w:rsidRPr="00ED5D3E">
        <w:rPr>
          <w:rFonts w:ascii="Times New Roman" w:hAnsi="Times New Roman"/>
          <w:sz w:val="28"/>
          <w:szCs w:val="28"/>
        </w:rPr>
        <w:t xml:space="preserve"> </w:t>
      </w:r>
      <w:r w:rsidR="00643D94">
        <w:rPr>
          <w:rFonts w:ascii="Times New Roman" w:hAnsi="Times New Roman"/>
          <w:sz w:val="28"/>
          <w:szCs w:val="28"/>
        </w:rPr>
        <w:t>і</w:t>
      </w:r>
      <w:r w:rsidR="00643D94" w:rsidRPr="00ED5D3E">
        <w:rPr>
          <w:rFonts w:ascii="Times New Roman" w:hAnsi="Times New Roman"/>
          <w:sz w:val="28"/>
          <w:szCs w:val="28"/>
        </w:rPr>
        <w:t xml:space="preserve">з супутньою </w:t>
      </w:r>
      <w:r>
        <w:rPr>
          <w:rFonts w:ascii="Times New Roman" w:hAnsi="Times New Roman"/>
          <w:sz w:val="28"/>
          <w:szCs w:val="28"/>
        </w:rPr>
        <w:t>тиреоїдною патологією</w:t>
      </w:r>
      <w:r w:rsidR="00643D94" w:rsidRPr="00ED5D3E">
        <w:rPr>
          <w:rFonts w:ascii="Times New Roman" w:hAnsi="Times New Roman"/>
          <w:sz w:val="28"/>
          <w:szCs w:val="28"/>
        </w:rPr>
        <w:t xml:space="preserve"> мають більшу ймовірність </w:t>
      </w:r>
      <w:r w:rsidR="006E6BCD">
        <w:rPr>
          <w:rFonts w:ascii="Times New Roman" w:hAnsi="Times New Roman"/>
          <w:sz w:val="28"/>
          <w:szCs w:val="28"/>
        </w:rPr>
        <w:t>повторної госпіталізації</w:t>
      </w:r>
      <w:r w:rsidR="00643D94" w:rsidRPr="00ED5D3E">
        <w:rPr>
          <w:rFonts w:ascii="Times New Roman" w:hAnsi="Times New Roman"/>
          <w:sz w:val="28"/>
          <w:szCs w:val="28"/>
        </w:rPr>
        <w:t xml:space="preserve"> протягом 24 місяців спостереження, порівнян</w:t>
      </w:r>
      <w:r>
        <w:rPr>
          <w:rFonts w:ascii="Times New Roman" w:hAnsi="Times New Roman"/>
          <w:sz w:val="28"/>
          <w:szCs w:val="28"/>
        </w:rPr>
        <w:t xml:space="preserve">о </w:t>
      </w:r>
      <w:r w:rsidR="00643D94" w:rsidRPr="00ED5D3E">
        <w:rPr>
          <w:rFonts w:ascii="Times New Roman" w:hAnsi="Times New Roman"/>
          <w:sz w:val="28"/>
          <w:szCs w:val="28"/>
        </w:rPr>
        <w:t>з пацієнта</w:t>
      </w:r>
      <w:r w:rsidR="00D14AA1">
        <w:rPr>
          <w:rFonts w:ascii="Times New Roman" w:hAnsi="Times New Roman"/>
          <w:sz w:val="28"/>
          <w:szCs w:val="28"/>
        </w:rPr>
        <w:t xml:space="preserve">ми </w:t>
      </w:r>
      <w:r w:rsidR="00643D94" w:rsidRPr="00ED5D3E">
        <w:rPr>
          <w:rFonts w:ascii="Times New Roman" w:hAnsi="Times New Roman"/>
          <w:sz w:val="28"/>
          <w:szCs w:val="28"/>
        </w:rPr>
        <w:t xml:space="preserve">без </w:t>
      </w:r>
      <w:r w:rsidR="006E6BCD">
        <w:rPr>
          <w:rFonts w:ascii="Times New Roman" w:hAnsi="Times New Roman"/>
          <w:sz w:val="28"/>
          <w:szCs w:val="28"/>
        </w:rPr>
        <w:t>тиреоїдною патологією</w:t>
      </w:r>
      <w:r w:rsidR="00643D94" w:rsidRPr="00ED5D3E">
        <w:rPr>
          <w:rFonts w:ascii="Times New Roman" w:hAnsi="Times New Roman"/>
          <w:sz w:val="28"/>
          <w:szCs w:val="28"/>
        </w:rPr>
        <w:t xml:space="preserve"> (40,4 %, проти 16,6 %, відповідно: </w:t>
      </w:r>
      <w:r w:rsidR="00643D94" w:rsidRPr="00ED5D3E">
        <w:rPr>
          <w:rFonts w:ascii="Times New Roman" w:hAnsi="Times New Roman"/>
          <w:sz w:val="28"/>
          <w:szCs w:val="28"/>
          <w:lang w:val="en-US"/>
        </w:rPr>
        <w:t>RR</w:t>
      </w:r>
      <w:r w:rsidR="00643D94" w:rsidRPr="00ED5D3E">
        <w:rPr>
          <w:rFonts w:ascii="Times New Roman" w:hAnsi="Times New Roman"/>
          <w:sz w:val="28"/>
          <w:szCs w:val="28"/>
        </w:rPr>
        <w:t xml:space="preserve"> = 2,78 (1,91-4,05); </w:t>
      </w:r>
      <w:r w:rsidR="00643D94" w:rsidRPr="00ED5D3E">
        <w:rPr>
          <w:rFonts w:ascii="Times New Roman" w:hAnsi="Times New Roman"/>
          <w:sz w:val="28"/>
          <w:szCs w:val="28"/>
          <w:lang w:val="ru-RU" w:eastAsia="ru-RU"/>
        </w:rPr>
        <w:sym w:font="Symbol" w:char="F063"/>
      </w:r>
      <w:r w:rsidR="00643D94" w:rsidRPr="00ED5D3E">
        <w:rPr>
          <w:rFonts w:ascii="Times New Roman" w:hAnsi="Times New Roman"/>
          <w:sz w:val="28"/>
          <w:szCs w:val="28"/>
          <w:vertAlign w:val="superscript"/>
          <w:lang w:eastAsia="ru-RU"/>
        </w:rPr>
        <w:t>2</w:t>
      </w:r>
      <w:r w:rsidR="00643D94" w:rsidRPr="00ED5D3E">
        <w:rPr>
          <w:rFonts w:ascii="Times New Roman" w:hAnsi="Times New Roman"/>
          <w:sz w:val="28"/>
          <w:szCs w:val="28"/>
          <w:vertAlign w:val="subscript"/>
          <w:lang w:eastAsia="ru-RU"/>
        </w:rPr>
        <w:t>(</w:t>
      </w:r>
      <w:r w:rsidR="00643D94" w:rsidRPr="00ED5D3E">
        <w:rPr>
          <w:rFonts w:ascii="Times New Roman" w:hAnsi="Times New Roman"/>
          <w:sz w:val="28"/>
          <w:szCs w:val="28"/>
          <w:vertAlign w:val="subscript"/>
          <w:lang w:val="ru-RU" w:eastAsia="ru-RU"/>
        </w:rPr>
        <w:t>Log</w:t>
      </w:r>
      <w:r w:rsidR="00643D94" w:rsidRPr="00ED5D3E">
        <w:rPr>
          <w:rFonts w:ascii="Times New Roman" w:hAnsi="Times New Roman"/>
          <w:sz w:val="28"/>
          <w:szCs w:val="28"/>
          <w:vertAlign w:val="subscript"/>
          <w:lang w:eastAsia="ru-RU"/>
        </w:rPr>
        <w:t xml:space="preserve"> </w:t>
      </w:r>
      <w:r w:rsidR="00643D94" w:rsidRPr="00ED5D3E">
        <w:rPr>
          <w:rFonts w:ascii="Times New Roman" w:hAnsi="Times New Roman"/>
          <w:sz w:val="28"/>
          <w:szCs w:val="28"/>
          <w:vertAlign w:val="subscript"/>
          <w:lang w:val="ru-RU" w:eastAsia="ru-RU"/>
        </w:rPr>
        <w:t>Rank</w:t>
      </w:r>
      <w:r w:rsidR="00643D94" w:rsidRPr="00ED5D3E">
        <w:rPr>
          <w:rFonts w:ascii="Times New Roman" w:hAnsi="Times New Roman"/>
          <w:sz w:val="28"/>
          <w:szCs w:val="28"/>
          <w:vertAlign w:val="subscript"/>
          <w:lang w:eastAsia="ru-RU"/>
        </w:rPr>
        <w:t xml:space="preserve"> (</w:t>
      </w:r>
      <w:r w:rsidR="00643D94" w:rsidRPr="00ED5D3E">
        <w:rPr>
          <w:rFonts w:ascii="Times New Roman" w:hAnsi="Times New Roman"/>
          <w:sz w:val="28"/>
          <w:szCs w:val="28"/>
          <w:vertAlign w:val="subscript"/>
          <w:lang w:val="ru-RU" w:eastAsia="ru-RU"/>
        </w:rPr>
        <w:t>Mantel</w:t>
      </w:r>
      <w:r w:rsidR="00643D94" w:rsidRPr="00ED5D3E">
        <w:rPr>
          <w:rFonts w:ascii="Times New Roman" w:hAnsi="Times New Roman"/>
          <w:sz w:val="28"/>
          <w:szCs w:val="28"/>
          <w:vertAlign w:val="subscript"/>
          <w:lang w:eastAsia="ru-RU"/>
        </w:rPr>
        <w:t>-</w:t>
      </w:r>
      <w:r w:rsidR="00643D94" w:rsidRPr="00ED5D3E">
        <w:rPr>
          <w:rFonts w:ascii="Times New Roman" w:hAnsi="Times New Roman"/>
          <w:sz w:val="28"/>
          <w:szCs w:val="28"/>
          <w:vertAlign w:val="subscript"/>
          <w:lang w:val="ru-RU" w:eastAsia="ru-RU"/>
        </w:rPr>
        <w:t>Cox</w:t>
      </w:r>
      <w:r w:rsidR="00643D94" w:rsidRPr="00ED5D3E">
        <w:rPr>
          <w:rFonts w:ascii="Times New Roman" w:hAnsi="Times New Roman"/>
          <w:sz w:val="28"/>
          <w:szCs w:val="28"/>
          <w:vertAlign w:val="subscript"/>
          <w:lang w:eastAsia="ru-RU"/>
        </w:rPr>
        <w:t>)</w:t>
      </w:r>
      <w:r w:rsidR="00643D94" w:rsidRPr="00ED5D3E">
        <w:rPr>
          <w:rFonts w:ascii="Times New Roman" w:hAnsi="Times New Roman"/>
          <w:sz w:val="28"/>
          <w:szCs w:val="28"/>
          <w:lang w:eastAsia="ru-RU"/>
        </w:rPr>
        <w:t xml:space="preserve"> = 28,402; р &lt; 0,0001) </w:t>
      </w:r>
      <w:r w:rsidR="00D14AA1">
        <w:rPr>
          <w:rFonts w:ascii="Times New Roman" w:hAnsi="Times New Roman"/>
          <w:sz w:val="28"/>
          <w:szCs w:val="28"/>
          <w:lang w:eastAsia="ru-RU"/>
        </w:rPr>
        <w:br/>
      </w:r>
      <w:r w:rsidR="00643D94" w:rsidRPr="00ED5D3E">
        <w:rPr>
          <w:rFonts w:ascii="Times New Roman" w:hAnsi="Times New Roman"/>
          <w:sz w:val="28"/>
          <w:szCs w:val="28"/>
          <w:lang w:eastAsia="ru-RU"/>
        </w:rPr>
        <w:t xml:space="preserve">(табл. </w:t>
      </w:r>
      <w:r w:rsidR="00643D94" w:rsidRPr="00692EC6">
        <w:rPr>
          <w:rFonts w:ascii="Times New Roman" w:hAnsi="Times New Roman"/>
          <w:sz w:val="28"/>
          <w:szCs w:val="28"/>
          <w:lang w:eastAsia="ru-RU"/>
        </w:rPr>
        <w:t>8.1)</w:t>
      </w:r>
      <w:r w:rsidR="00643D94" w:rsidRPr="00ED5D3E">
        <w:rPr>
          <w:rFonts w:ascii="Times New Roman" w:hAnsi="Times New Roman"/>
          <w:sz w:val="28"/>
          <w:szCs w:val="28"/>
        </w:rPr>
        <w:t xml:space="preserve">. Середній час розвитку події у групі із </w:t>
      </w:r>
      <w:r w:rsidR="006E6BCD">
        <w:rPr>
          <w:rFonts w:ascii="Times New Roman" w:hAnsi="Times New Roman"/>
          <w:sz w:val="28"/>
          <w:szCs w:val="28"/>
        </w:rPr>
        <w:t>тиреоїдною патологією</w:t>
      </w:r>
      <w:r w:rsidR="00643D94" w:rsidRPr="00ED5D3E">
        <w:rPr>
          <w:rFonts w:ascii="Times New Roman" w:hAnsi="Times New Roman"/>
          <w:sz w:val="28"/>
          <w:szCs w:val="28"/>
        </w:rPr>
        <w:t xml:space="preserve"> становив </w:t>
      </w:r>
      <w:r w:rsidR="00643D94" w:rsidRPr="00ED5D3E">
        <w:rPr>
          <w:rFonts w:ascii="Times New Roman" w:hAnsi="Times New Roman"/>
          <w:sz w:val="28"/>
          <w:szCs w:val="28"/>
          <w:lang w:eastAsia="ru-RU"/>
        </w:rPr>
        <w:t>17,3±0,6 міс., проти 22,3±0,4 міс. серед хворих без</w:t>
      </w:r>
      <w:r>
        <w:rPr>
          <w:rFonts w:ascii="Times New Roman" w:hAnsi="Times New Roman"/>
          <w:sz w:val="28"/>
          <w:szCs w:val="28"/>
          <w:lang w:eastAsia="ru-RU"/>
        </w:rPr>
        <w:t xml:space="preserve"> </w:t>
      </w:r>
      <w:r w:rsidR="00643D94">
        <w:rPr>
          <w:rFonts w:ascii="Times New Roman" w:hAnsi="Times New Roman"/>
          <w:sz w:val="28"/>
          <w:szCs w:val="28"/>
          <w:lang w:eastAsia="ru-RU"/>
        </w:rPr>
        <w:t>вказаної коморбідності</w:t>
      </w:r>
      <w:r w:rsidR="00643D94" w:rsidRPr="00692EC6">
        <w:rPr>
          <w:rFonts w:ascii="Times New Roman" w:hAnsi="Times New Roman"/>
          <w:sz w:val="28"/>
          <w:szCs w:val="28"/>
          <w:lang w:eastAsia="ru-RU"/>
        </w:rPr>
        <w:t>.</w:t>
      </w:r>
    </w:p>
    <w:p w:rsidR="00643D94" w:rsidRPr="00ED5D3E" w:rsidRDefault="00643D94" w:rsidP="003142CA">
      <w:pPr>
        <w:widowControl w:val="0"/>
        <w:spacing w:after="0" w:line="360" w:lineRule="auto"/>
        <w:jc w:val="both"/>
        <w:rPr>
          <w:rFonts w:ascii="Times New Roman" w:hAnsi="Times New Roman"/>
          <w:sz w:val="28"/>
          <w:szCs w:val="28"/>
        </w:rPr>
      </w:pPr>
    </w:p>
    <w:p w:rsidR="00643D94" w:rsidRPr="00ED5D3E" w:rsidRDefault="00643D94" w:rsidP="003142CA">
      <w:pPr>
        <w:widowControl w:val="0"/>
        <w:spacing w:after="0" w:line="360" w:lineRule="auto"/>
        <w:jc w:val="right"/>
        <w:rPr>
          <w:rFonts w:ascii="Times New Roman" w:hAnsi="Times New Roman"/>
          <w:sz w:val="28"/>
          <w:szCs w:val="28"/>
        </w:rPr>
      </w:pPr>
      <w:r w:rsidRPr="00ED5D3E">
        <w:rPr>
          <w:rFonts w:ascii="Times New Roman" w:hAnsi="Times New Roman"/>
          <w:sz w:val="28"/>
          <w:szCs w:val="28"/>
        </w:rPr>
        <w:t>Таблиця 8.1</w:t>
      </w:r>
    </w:p>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Зведення випадків та час кумулятивного ризику у хворих </w:t>
      </w:r>
      <w:r>
        <w:rPr>
          <w:rFonts w:ascii="Times New Roman" w:hAnsi="Times New Roman"/>
          <w:sz w:val="28"/>
          <w:szCs w:val="28"/>
        </w:rPr>
        <w:t>і</w:t>
      </w:r>
      <w:r w:rsidRPr="00ED5D3E">
        <w:rPr>
          <w:rFonts w:ascii="Times New Roman" w:hAnsi="Times New Roman"/>
          <w:sz w:val="28"/>
          <w:szCs w:val="28"/>
        </w:rPr>
        <w:t xml:space="preserve">з </w:t>
      </w:r>
      <w:r>
        <w:rPr>
          <w:rFonts w:ascii="Times New Roman" w:hAnsi="Times New Roman"/>
          <w:sz w:val="28"/>
          <w:szCs w:val="28"/>
        </w:rPr>
        <w:t>серцевою недостатністю</w:t>
      </w:r>
      <w:r w:rsidRPr="00ED5D3E">
        <w:rPr>
          <w:rFonts w:ascii="Times New Roman" w:hAnsi="Times New Roman"/>
          <w:sz w:val="28"/>
          <w:szCs w:val="28"/>
        </w:rPr>
        <w:t xml:space="preserve"> в залежності від наявності супутньої </w:t>
      </w:r>
      <w:r>
        <w:rPr>
          <w:rFonts w:ascii="Times New Roman" w:hAnsi="Times New Roman"/>
          <w:sz w:val="28"/>
          <w:szCs w:val="28"/>
        </w:rPr>
        <w:t>тиреоїдної патології</w:t>
      </w:r>
    </w:p>
    <w:tbl>
      <w:tblPr>
        <w:tblW w:w="9687" w:type="dxa"/>
        <w:tblInd w:w="12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15" w:type="dxa"/>
          <w:left w:w="15" w:type="dxa"/>
          <w:bottom w:w="15" w:type="dxa"/>
          <w:right w:w="15" w:type="dxa"/>
        </w:tblCellMar>
        <w:tblLook w:val="00A0" w:firstRow="1" w:lastRow="0" w:firstColumn="1" w:lastColumn="0" w:noHBand="0" w:noVBand="0"/>
      </w:tblPr>
      <w:tblGrid>
        <w:gridCol w:w="2324"/>
        <w:gridCol w:w="1504"/>
        <w:gridCol w:w="1638"/>
        <w:gridCol w:w="1231"/>
        <w:gridCol w:w="1102"/>
        <w:gridCol w:w="1888"/>
      </w:tblGrid>
      <w:tr w:rsidR="00643D94" w:rsidRPr="00ED5D3E" w:rsidTr="008201A8">
        <w:trPr>
          <w:trHeight w:val="582"/>
        </w:trPr>
        <w:tc>
          <w:tcPr>
            <w:tcW w:w="2324" w:type="dxa"/>
            <w:tcMar>
              <w:top w:w="30" w:type="dxa"/>
              <w:left w:w="120" w:type="dxa"/>
              <w:bottom w:w="15" w:type="dxa"/>
              <w:right w:w="120" w:type="dxa"/>
            </w:tcMar>
            <w:vAlign w:val="center"/>
          </w:tcPr>
          <w:p w:rsidR="00643D94" w:rsidRPr="00ED5D3E" w:rsidRDefault="00643D94" w:rsidP="000E504C">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 Групи</w:t>
            </w:r>
          </w:p>
        </w:tc>
        <w:tc>
          <w:tcPr>
            <w:tcW w:w="1504" w:type="dxa"/>
            <w:tcMar>
              <w:top w:w="30" w:type="dxa"/>
              <w:left w:w="120" w:type="dxa"/>
              <w:bottom w:w="15" w:type="dxa"/>
              <w:right w:w="120" w:type="dxa"/>
            </w:tcMar>
            <w:vAlign w:val="cente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Подія</w:t>
            </w:r>
            <w:r w:rsidRPr="00ED5D3E">
              <w:rPr>
                <w:rFonts w:ascii="Times New Roman" w:hAnsi="Times New Roman"/>
                <w:sz w:val="28"/>
                <w:szCs w:val="28"/>
                <w:lang w:val="en-US" w:eastAsia="ru-RU"/>
              </w:rPr>
              <w:t xml:space="preserve"> </w:t>
            </w:r>
            <w:r w:rsidRPr="00ED5D3E">
              <w:rPr>
                <w:rFonts w:ascii="Times New Roman" w:hAnsi="Times New Roman"/>
                <w:sz w:val="28"/>
                <w:szCs w:val="28"/>
                <w:lang w:eastAsia="ru-RU"/>
              </w:rPr>
              <w:t>(ПГ)</w:t>
            </w:r>
          </w:p>
        </w:tc>
        <w:tc>
          <w:tcPr>
            <w:tcW w:w="1638" w:type="dxa"/>
            <w:tcMar>
              <w:top w:w="30" w:type="dxa"/>
              <w:left w:w="120" w:type="dxa"/>
              <w:bottom w:w="15" w:type="dxa"/>
              <w:right w:w="120" w:type="dxa"/>
            </w:tcMar>
            <w:vAlign w:val="cente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Цензуро</w:t>
            </w:r>
            <w:r>
              <w:rPr>
                <w:rFonts w:ascii="Times New Roman" w:hAnsi="Times New Roman"/>
                <w:sz w:val="28"/>
                <w:szCs w:val="28"/>
                <w:lang w:eastAsia="ru-RU"/>
              </w:rPr>
              <w:t>-</w:t>
            </w:r>
            <w:r w:rsidRPr="00ED5D3E">
              <w:rPr>
                <w:rFonts w:ascii="Times New Roman" w:hAnsi="Times New Roman"/>
                <w:sz w:val="28"/>
                <w:szCs w:val="28"/>
                <w:lang w:eastAsia="ru-RU"/>
              </w:rPr>
              <w:t>вані дані</w:t>
            </w:r>
          </w:p>
        </w:tc>
        <w:tc>
          <w:tcPr>
            <w:tcW w:w="1231" w:type="dxa"/>
            <w:tcMar>
              <w:top w:w="30" w:type="dxa"/>
              <w:left w:w="120" w:type="dxa"/>
              <w:bottom w:w="15" w:type="dxa"/>
              <w:right w:w="120" w:type="dxa"/>
            </w:tcMar>
            <w:vAlign w:val="center"/>
          </w:tcPr>
          <w:p w:rsidR="00643D94" w:rsidRPr="00ED5D3E" w:rsidRDefault="00643D94" w:rsidP="004D592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Загалом</w:t>
            </w:r>
          </w:p>
        </w:tc>
        <w:tc>
          <w:tcPr>
            <w:tcW w:w="1102" w:type="dxa"/>
            <w:vAlign w:val="cente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Час, міс</w:t>
            </w:r>
          </w:p>
          <w:p w:rsidR="00643D94" w:rsidRPr="00ED5D3E" w:rsidRDefault="00643D94" w:rsidP="003142CA">
            <w:pPr>
              <w:widowControl w:val="0"/>
              <w:spacing w:after="0" w:line="360" w:lineRule="auto"/>
              <w:jc w:val="center"/>
              <w:rPr>
                <w:rFonts w:ascii="Times New Roman" w:hAnsi="Times New Roman"/>
                <w:sz w:val="28"/>
                <w:szCs w:val="28"/>
                <w:lang w:val="en-US" w:eastAsia="ru-RU"/>
              </w:rPr>
            </w:pPr>
            <w:r w:rsidRPr="00ED5D3E">
              <w:rPr>
                <w:rFonts w:ascii="Times New Roman" w:hAnsi="Times New Roman"/>
                <w:sz w:val="28"/>
                <w:szCs w:val="28"/>
                <w:lang w:eastAsia="ru-RU"/>
              </w:rPr>
              <w:t>(М±</w:t>
            </w:r>
            <w:r w:rsidRPr="00ED5D3E">
              <w:rPr>
                <w:rFonts w:ascii="Times New Roman" w:hAnsi="Times New Roman"/>
                <w:sz w:val="28"/>
                <w:szCs w:val="28"/>
                <w:lang w:val="en-US" w:eastAsia="ru-RU"/>
              </w:rPr>
              <w:t>SD)</w:t>
            </w:r>
          </w:p>
        </w:tc>
        <w:tc>
          <w:tcPr>
            <w:tcW w:w="1888" w:type="dxa"/>
            <w:vAlign w:val="cente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 xml:space="preserve">Час 50 % </w:t>
            </w:r>
            <w:r w:rsidR="000E504C">
              <w:rPr>
                <w:rFonts w:ascii="Times New Roman" w:hAnsi="Times New Roman"/>
                <w:sz w:val="28"/>
                <w:szCs w:val="28"/>
                <w:lang w:eastAsia="ru-RU"/>
              </w:rPr>
              <w:br/>
            </w:r>
            <w:r w:rsidRPr="00ED5D3E">
              <w:rPr>
                <w:rFonts w:ascii="Times New Roman" w:hAnsi="Times New Roman"/>
                <w:sz w:val="28"/>
                <w:szCs w:val="28"/>
                <w:lang w:eastAsia="ru-RU"/>
              </w:rPr>
              <w:t>імовірності</w:t>
            </w:r>
            <w:r w:rsidRPr="00ED5D3E">
              <w:rPr>
                <w:rFonts w:ascii="Times New Roman" w:hAnsi="Times New Roman"/>
                <w:sz w:val="28"/>
                <w:szCs w:val="28"/>
                <w:lang w:eastAsia="ru-RU"/>
              </w:rPr>
              <w:br/>
              <w:t>(</w:t>
            </w:r>
            <w:r w:rsidRPr="00ED5D3E">
              <w:rPr>
                <w:rFonts w:ascii="Times New Roman" w:hAnsi="Times New Roman"/>
                <w:sz w:val="28"/>
                <w:szCs w:val="28"/>
                <w:lang w:val="en-US" w:eastAsia="ru-RU"/>
              </w:rPr>
              <w:t>Me [95 % CI]</w:t>
            </w:r>
            <w:r w:rsidRPr="00ED5D3E">
              <w:rPr>
                <w:rFonts w:ascii="Times New Roman" w:hAnsi="Times New Roman"/>
                <w:sz w:val="28"/>
                <w:szCs w:val="28"/>
                <w:lang w:eastAsia="ru-RU"/>
              </w:rPr>
              <w:t>)</w:t>
            </w:r>
          </w:p>
        </w:tc>
      </w:tr>
      <w:tr w:rsidR="00643D94" w:rsidRPr="00ED5D3E" w:rsidTr="008201A8">
        <w:trPr>
          <w:trHeight w:val="258"/>
        </w:trPr>
        <w:tc>
          <w:tcPr>
            <w:tcW w:w="2324" w:type="dxa"/>
            <w:tcMar>
              <w:top w:w="30" w:type="dxa"/>
              <w:left w:w="120" w:type="dxa"/>
              <w:bottom w:w="15" w:type="dxa"/>
              <w:right w:w="120" w:type="dxa"/>
            </w:tcMar>
          </w:tcPr>
          <w:p w:rsidR="00643D94" w:rsidRPr="00ED5D3E" w:rsidRDefault="00643D94" w:rsidP="003142CA">
            <w:pPr>
              <w:widowControl w:val="0"/>
              <w:spacing w:after="0" w:line="360" w:lineRule="auto"/>
              <w:rPr>
                <w:rFonts w:ascii="Times New Roman" w:hAnsi="Times New Roman"/>
                <w:sz w:val="28"/>
                <w:szCs w:val="28"/>
                <w:lang w:val="en-US" w:eastAsia="ru-RU"/>
              </w:rPr>
            </w:pPr>
            <w:r w:rsidRPr="00ED5D3E">
              <w:rPr>
                <w:rFonts w:ascii="Times New Roman" w:hAnsi="Times New Roman"/>
                <w:sz w:val="28"/>
                <w:szCs w:val="28"/>
                <w:lang w:eastAsia="ru-RU"/>
              </w:rPr>
              <w:t>СН без ТП</w:t>
            </w:r>
            <w:r w:rsidRPr="00ED5D3E">
              <w:rPr>
                <w:rFonts w:ascii="Times New Roman" w:hAnsi="Times New Roman"/>
                <w:sz w:val="28"/>
                <w:szCs w:val="28"/>
                <w:lang w:val="en-US" w:eastAsia="ru-RU"/>
              </w:rPr>
              <w:t>, n (%)</w:t>
            </w:r>
          </w:p>
        </w:tc>
        <w:tc>
          <w:tcPr>
            <w:tcW w:w="1504"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27 (16,6)</w:t>
            </w:r>
          </w:p>
        </w:tc>
        <w:tc>
          <w:tcPr>
            <w:tcW w:w="1638"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136 (83,4)</w:t>
            </w:r>
          </w:p>
        </w:tc>
        <w:tc>
          <w:tcPr>
            <w:tcW w:w="1231"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163</w:t>
            </w:r>
          </w:p>
        </w:tc>
        <w:tc>
          <w:tcPr>
            <w:tcW w:w="1102" w:type="dxa"/>
          </w:tcPr>
          <w:p w:rsidR="00643D94" w:rsidRPr="00ED5D3E" w:rsidRDefault="00643D94" w:rsidP="003142CA">
            <w:pPr>
              <w:widowControl w:val="0"/>
              <w:spacing w:after="0" w:line="360" w:lineRule="auto"/>
              <w:jc w:val="right"/>
              <w:rPr>
                <w:rFonts w:ascii="Times New Roman" w:hAnsi="Times New Roman"/>
                <w:sz w:val="28"/>
                <w:szCs w:val="28"/>
                <w:lang w:val="en-US" w:eastAsia="ru-RU"/>
              </w:rPr>
            </w:pPr>
            <w:r w:rsidRPr="00ED5D3E">
              <w:rPr>
                <w:rFonts w:ascii="Times New Roman" w:hAnsi="Times New Roman"/>
                <w:sz w:val="28"/>
                <w:szCs w:val="28"/>
                <w:lang w:val="en-US" w:eastAsia="ru-RU"/>
              </w:rPr>
              <w:t>22,3</w:t>
            </w:r>
            <w:r w:rsidRPr="00ED5D3E">
              <w:rPr>
                <w:rFonts w:ascii="Times New Roman" w:hAnsi="Times New Roman"/>
                <w:sz w:val="28"/>
                <w:szCs w:val="28"/>
                <w:lang w:eastAsia="ru-RU"/>
              </w:rPr>
              <w:t>±</w:t>
            </w:r>
            <w:r w:rsidRPr="00ED5D3E">
              <w:rPr>
                <w:rFonts w:ascii="Times New Roman" w:hAnsi="Times New Roman"/>
                <w:sz w:val="28"/>
                <w:szCs w:val="28"/>
                <w:lang w:val="en-US" w:eastAsia="ru-RU"/>
              </w:rPr>
              <w:t>0</w:t>
            </w:r>
            <w:r w:rsidRPr="00ED5D3E">
              <w:rPr>
                <w:rFonts w:ascii="Times New Roman" w:hAnsi="Times New Roman"/>
                <w:sz w:val="28"/>
                <w:szCs w:val="28"/>
                <w:lang w:eastAsia="ru-RU"/>
              </w:rPr>
              <w:t>,</w:t>
            </w:r>
            <w:r w:rsidRPr="00ED5D3E">
              <w:rPr>
                <w:rFonts w:ascii="Times New Roman" w:hAnsi="Times New Roman"/>
                <w:sz w:val="28"/>
                <w:szCs w:val="28"/>
                <w:lang w:val="en-US" w:eastAsia="ru-RU"/>
              </w:rPr>
              <w:t>4</w:t>
            </w:r>
          </w:p>
        </w:tc>
        <w:tc>
          <w:tcPr>
            <w:tcW w:w="1888" w:type="dxa"/>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w:t>
            </w:r>
          </w:p>
        </w:tc>
      </w:tr>
      <w:tr w:rsidR="00643D94" w:rsidRPr="00ED5D3E" w:rsidTr="008201A8">
        <w:trPr>
          <w:trHeight w:val="258"/>
        </w:trPr>
        <w:tc>
          <w:tcPr>
            <w:tcW w:w="2324" w:type="dxa"/>
            <w:tcMar>
              <w:top w:w="30" w:type="dxa"/>
              <w:left w:w="120" w:type="dxa"/>
              <w:bottom w:w="15" w:type="dxa"/>
              <w:right w:w="120" w:type="dxa"/>
            </w:tcMar>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СН з ТП</w:t>
            </w:r>
            <w:r w:rsidRPr="00ED5D3E">
              <w:rPr>
                <w:rFonts w:ascii="Times New Roman" w:hAnsi="Times New Roman"/>
                <w:sz w:val="28"/>
                <w:szCs w:val="28"/>
                <w:lang w:val="en-US" w:eastAsia="ru-RU"/>
              </w:rPr>
              <w:t>, n (%)</w:t>
            </w:r>
          </w:p>
        </w:tc>
        <w:tc>
          <w:tcPr>
            <w:tcW w:w="1504"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88 (40,4)</w:t>
            </w:r>
          </w:p>
        </w:tc>
        <w:tc>
          <w:tcPr>
            <w:tcW w:w="1638"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130 (59,9)</w:t>
            </w:r>
          </w:p>
        </w:tc>
        <w:tc>
          <w:tcPr>
            <w:tcW w:w="1231"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218</w:t>
            </w:r>
          </w:p>
        </w:tc>
        <w:tc>
          <w:tcPr>
            <w:tcW w:w="1102" w:type="dxa"/>
          </w:tcPr>
          <w:p w:rsidR="00643D94" w:rsidRPr="00ED5D3E" w:rsidRDefault="00643D94" w:rsidP="003142CA">
            <w:pPr>
              <w:widowControl w:val="0"/>
              <w:spacing w:after="0" w:line="360" w:lineRule="auto"/>
              <w:jc w:val="right"/>
              <w:rPr>
                <w:rFonts w:ascii="Times New Roman" w:hAnsi="Times New Roman"/>
                <w:sz w:val="28"/>
                <w:szCs w:val="28"/>
                <w:lang w:val="en-US" w:eastAsia="ru-RU"/>
              </w:rPr>
            </w:pPr>
            <w:r w:rsidRPr="00ED5D3E">
              <w:rPr>
                <w:rFonts w:ascii="Times New Roman" w:hAnsi="Times New Roman"/>
                <w:sz w:val="28"/>
                <w:szCs w:val="28"/>
                <w:lang w:val="en-US" w:eastAsia="ru-RU"/>
              </w:rPr>
              <w:t>17,3</w:t>
            </w:r>
            <w:r w:rsidRPr="00ED5D3E">
              <w:rPr>
                <w:rFonts w:ascii="Times New Roman" w:hAnsi="Times New Roman"/>
                <w:sz w:val="28"/>
                <w:szCs w:val="28"/>
                <w:lang w:eastAsia="ru-RU"/>
              </w:rPr>
              <w:t>±0,6</w:t>
            </w:r>
          </w:p>
        </w:tc>
        <w:tc>
          <w:tcPr>
            <w:tcW w:w="1888" w:type="dxa"/>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w:t>
            </w:r>
          </w:p>
        </w:tc>
      </w:tr>
      <w:tr w:rsidR="00643D94" w:rsidRPr="00ED5D3E" w:rsidTr="008201A8">
        <w:trPr>
          <w:trHeight w:val="258"/>
        </w:trPr>
        <w:tc>
          <w:tcPr>
            <w:tcW w:w="2324" w:type="dxa"/>
            <w:tcMar>
              <w:top w:w="30" w:type="dxa"/>
              <w:left w:w="120" w:type="dxa"/>
              <w:bottom w:w="15" w:type="dxa"/>
              <w:right w:w="120" w:type="dxa"/>
            </w:tcMar>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Сумарно</w:t>
            </w:r>
            <w:r w:rsidRPr="000E504C">
              <w:rPr>
                <w:rFonts w:ascii="Times New Roman" w:hAnsi="Times New Roman"/>
                <w:sz w:val="28"/>
                <w:szCs w:val="28"/>
                <w:lang w:val="en-US" w:eastAsia="ru-RU"/>
              </w:rPr>
              <w:t xml:space="preserve">, </w:t>
            </w:r>
            <w:r w:rsidRPr="00ED5D3E">
              <w:rPr>
                <w:rFonts w:ascii="Times New Roman" w:hAnsi="Times New Roman"/>
                <w:sz w:val="28"/>
                <w:szCs w:val="28"/>
                <w:lang w:val="en-US" w:eastAsia="ru-RU"/>
              </w:rPr>
              <w:t>n</w:t>
            </w:r>
            <w:r w:rsidRPr="000E504C">
              <w:rPr>
                <w:rFonts w:ascii="Times New Roman" w:hAnsi="Times New Roman"/>
                <w:sz w:val="28"/>
                <w:szCs w:val="28"/>
                <w:lang w:val="en-US" w:eastAsia="ru-RU"/>
              </w:rPr>
              <w:t xml:space="preserve"> (%)</w:t>
            </w:r>
          </w:p>
        </w:tc>
        <w:tc>
          <w:tcPr>
            <w:tcW w:w="1504"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115 (30,2)</w:t>
            </w:r>
          </w:p>
        </w:tc>
        <w:tc>
          <w:tcPr>
            <w:tcW w:w="1638"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266 (70,0)</w:t>
            </w:r>
          </w:p>
        </w:tc>
        <w:tc>
          <w:tcPr>
            <w:tcW w:w="1231"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381</w:t>
            </w:r>
          </w:p>
        </w:tc>
        <w:tc>
          <w:tcPr>
            <w:tcW w:w="1102" w:type="dxa"/>
          </w:tcPr>
          <w:p w:rsidR="00643D94" w:rsidRPr="00ED5D3E" w:rsidRDefault="00643D94" w:rsidP="003142CA">
            <w:pPr>
              <w:widowControl w:val="0"/>
              <w:spacing w:after="0" w:line="360" w:lineRule="auto"/>
              <w:jc w:val="right"/>
              <w:rPr>
                <w:rFonts w:ascii="Times New Roman" w:hAnsi="Times New Roman"/>
                <w:sz w:val="28"/>
                <w:szCs w:val="28"/>
                <w:lang w:val="ru-RU" w:eastAsia="ru-RU"/>
              </w:rPr>
            </w:pPr>
            <w:r w:rsidRPr="00ED5D3E">
              <w:rPr>
                <w:rFonts w:ascii="Times New Roman" w:hAnsi="Times New Roman"/>
                <w:sz w:val="28"/>
                <w:szCs w:val="28"/>
                <w:lang w:val="ru-RU" w:eastAsia="ru-RU"/>
              </w:rPr>
              <w:t>19,4</w:t>
            </w:r>
            <w:r w:rsidRPr="00ED5D3E">
              <w:rPr>
                <w:rFonts w:ascii="Times New Roman" w:hAnsi="Times New Roman"/>
                <w:sz w:val="28"/>
                <w:szCs w:val="28"/>
                <w:lang w:eastAsia="ru-RU"/>
              </w:rPr>
              <w:t>±0,4</w:t>
            </w:r>
          </w:p>
        </w:tc>
        <w:tc>
          <w:tcPr>
            <w:tcW w:w="1888" w:type="dxa"/>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w:t>
            </w:r>
          </w:p>
        </w:tc>
      </w:tr>
      <w:tr w:rsidR="00643D94" w:rsidRPr="00ED5D3E" w:rsidTr="008201A8">
        <w:trPr>
          <w:trHeight w:val="306"/>
        </w:trPr>
        <w:tc>
          <w:tcPr>
            <w:tcW w:w="9687" w:type="dxa"/>
            <w:gridSpan w:val="6"/>
            <w:tcMar>
              <w:top w:w="30" w:type="dxa"/>
              <w:left w:w="120" w:type="dxa"/>
              <w:bottom w:w="15" w:type="dxa"/>
              <w:right w:w="120" w:type="dxa"/>
            </w:tcMar>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sym w:font="Symbol" w:char="F063"/>
            </w:r>
            <w:r w:rsidRPr="00ED5D3E">
              <w:rPr>
                <w:rFonts w:ascii="Times New Roman" w:hAnsi="Times New Roman"/>
                <w:sz w:val="28"/>
                <w:szCs w:val="28"/>
                <w:lang w:eastAsia="ru-RU"/>
              </w:rPr>
              <w:t>2 = 28,402; р &lt; 0,0001</w:t>
            </w:r>
          </w:p>
        </w:tc>
      </w:tr>
    </w:tbl>
    <w:p w:rsidR="00643D94" w:rsidRPr="00ED5D3E" w:rsidRDefault="00643D94" w:rsidP="003142CA">
      <w:pPr>
        <w:widowControl w:val="0"/>
        <w:spacing w:after="0" w:line="360" w:lineRule="auto"/>
        <w:rPr>
          <w:rFonts w:ascii="Times New Roman" w:hAnsi="Times New Roman"/>
          <w:sz w:val="28"/>
          <w:szCs w:val="28"/>
        </w:rPr>
      </w:pPr>
    </w:p>
    <w:p w:rsidR="00643D94" w:rsidRPr="00ED5D3E" w:rsidRDefault="00643D94" w:rsidP="003142CA">
      <w:pPr>
        <w:widowControl w:val="0"/>
        <w:spacing w:after="0" w:line="360" w:lineRule="auto"/>
        <w:ind w:firstLine="708"/>
        <w:jc w:val="both"/>
        <w:rPr>
          <w:rFonts w:ascii="Times New Roman" w:hAnsi="Times New Roman"/>
          <w:sz w:val="28"/>
          <w:szCs w:val="28"/>
        </w:rPr>
      </w:pPr>
      <w:r w:rsidRPr="00ED5D3E">
        <w:rPr>
          <w:rFonts w:ascii="Times New Roman" w:hAnsi="Times New Roman"/>
          <w:sz w:val="28"/>
          <w:szCs w:val="28"/>
        </w:rPr>
        <w:t xml:space="preserve">Далі хворі з </w:t>
      </w:r>
      <w:r>
        <w:rPr>
          <w:rFonts w:ascii="Times New Roman" w:hAnsi="Times New Roman"/>
          <w:sz w:val="28"/>
          <w:szCs w:val="28"/>
        </w:rPr>
        <w:t>серцевою недостатністю</w:t>
      </w:r>
      <w:r w:rsidRPr="00ED5D3E">
        <w:rPr>
          <w:rFonts w:ascii="Times New Roman" w:hAnsi="Times New Roman"/>
          <w:sz w:val="28"/>
          <w:szCs w:val="28"/>
        </w:rPr>
        <w:t xml:space="preserve"> були розподілені на дві групи в залежності від наявності чи відсутності </w:t>
      </w:r>
      <w:r w:rsidR="00D14AA1">
        <w:rPr>
          <w:rFonts w:ascii="Times New Roman" w:hAnsi="Times New Roman"/>
          <w:sz w:val="28"/>
          <w:szCs w:val="28"/>
        </w:rPr>
        <w:t>синдрому низького трийодтироніну</w:t>
      </w:r>
      <w:r w:rsidRPr="00ED5D3E">
        <w:rPr>
          <w:rFonts w:ascii="Times New Roman" w:hAnsi="Times New Roman"/>
          <w:sz w:val="28"/>
          <w:szCs w:val="28"/>
        </w:rPr>
        <w:t>. Проведено побудову кривих Каплана-Мейера (рис. 8.2).</w:t>
      </w:r>
    </w:p>
    <w:p w:rsidR="00643D94" w:rsidRPr="00ED5D3E" w:rsidRDefault="00643D94" w:rsidP="003142CA">
      <w:pPr>
        <w:widowControl w:val="0"/>
        <w:spacing w:after="0" w:line="360" w:lineRule="auto"/>
        <w:ind w:firstLine="708"/>
        <w:jc w:val="both"/>
        <w:rPr>
          <w:rFonts w:ascii="Times New Roman" w:hAnsi="Times New Roman"/>
          <w:sz w:val="28"/>
          <w:szCs w:val="28"/>
        </w:rPr>
      </w:pPr>
      <w:r w:rsidRPr="00ED5D3E">
        <w:rPr>
          <w:rFonts w:ascii="Times New Roman" w:hAnsi="Times New Roman"/>
          <w:sz w:val="28"/>
          <w:szCs w:val="28"/>
        </w:rPr>
        <w:t xml:space="preserve">Хворі з </w:t>
      </w:r>
      <w:r w:rsidR="001104F6">
        <w:rPr>
          <w:rFonts w:ascii="Times New Roman" w:hAnsi="Times New Roman"/>
          <w:sz w:val="28"/>
          <w:szCs w:val="28"/>
        </w:rPr>
        <w:t>серцевою недостатністю</w:t>
      </w:r>
      <w:r w:rsidRPr="00ED5D3E">
        <w:rPr>
          <w:rFonts w:ascii="Times New Roman" w:hAnsi="Times New Roman"/>
          <w:sz w:val="28"/>
          <w:szCs w:val="28"/>
        </w:rPr>
        <w:t xml:space="preserve"> </w:t>
      </w:r>
      <w:r>
        <w:rPr>
          <w:rFonts w:ascii="Times New Roman" w:hAnsi="Times New Roman"/>
          <w:sz w:val="28"/>
          <w:szCs w:val="28"/>
        </w:rPr>
        <w:t>і</w:t>
      </w:r>
      <w:r w:rsidRPr="00ED5D3E">
        <w:rPr>
          <w:rFonts w:ascii="Times New Roman" w:hAnsi="Times New Roman"/>
          <w:sz w:val="28"/>
          <w:szCs w:val="28"/>
        </w:rPr>
        <w:t xml:space="preserve">з супутнім синдромом низького трийодтироніну (без залежності від </w:t>
      </w:r>
      <w:r w:rsidR="001104F6">
        <w:rPr>
          <w:rFonts w:ascii="Times New Roman" w:hAnsi="Times New Roman"/>
          <w:sz w:val="28"/>
          <w:szCs w:val="28"/>
        </w:rPr>
        <w:t>виду тиреоїдної патології</w:t>
      </w:r>
      <w:r w:rsidRPr="00ED5D3E">
        <w:rPr>
          <w:rFonts w:ascii="Times New Roman" w:hAnsi="Times New Roman"/>
          <w:sz w:val="28"/>
          <w:szCs w:val="28"/>
        </w:rPr>
        <w:t>) мають більшу ймовірність повторної госпіталізації з приводу декомпенсації патології серця протягом 24 місяців спостережен</w:t>
      </w:r>
      <w:r w:rsidR="001104F6">
        <w:rPr>
          <w:rFonts w:ascii="Times New Roman" w:hAnsi="Times New Roman"/>
          <w:sz w:val="28"/>
          <w:szCs w:val="28"/>
        </w:rPr>
        <w:t xml:space="preserve">ня порівняно з </w:t>
      </w:r>
      <w:r w:rsidRPr="00ED5D3E">
        <w:rPr>
          <w:rFonts w:ascii="Times New Roman" w:hAnsi="Times New Roman"/>
          <w:sz w:val="28"/>
          <w:szCs w:val="28"/>
        </w:rPr>
        <w:t>пацієнт</w:t>
      </w:r>
      <w:r w:rsidR="001104F6">
        <w:rPr>
          <w:rFonts w:ascii="Times New Roman" w:hAnsi="Times New Roman"/>
          <w:sz w:val="28"/>
          <w:szCs w:val="28"/>
        </w:rPr>
        <w:t>ами</w:t>
      </w:r>
      <w:r w:rsidRPr="00ED5D3E">
        <w:rPr>
          <w:rFonts w:ascii="Times New Roman" w:hAnsi="Times New Roman"/>
          <w:sz w:val="28"/>
          <w:szCs w:val="28"/>
        </w:rPr>
        <w:t xml:space="preserve"> без </w:t>
      </w:r>
      <w:r w:rsidR="001104F6">
        <w:rPr>
          <w:rFonts w:ascii="Times New Roman" w:hAnsi="Times New Roman"/>
          <w:sz w:val="28"/>
          <w:szCs w:val="28"/>
        </w:rPr>
        <w:t>синдрому периферійного дистереоїдизму</w:t>
      </w:r>
      <w:r w:rsidRPr="00ED5D3E">
        <w:rPr>
          <w:rFonts w:ascii="Times New Roman" w:hAnsi="Times New Roman"/>
          <w:sz w:val="28"/>
          <w:szCs w:val="28"/>
        </w:rPr>
        <w:t xml:space="preserve"> (78,4 %, проти 12,5 %, відповідно; </w:t>
      </w:r>
      <w:r w:rsidRPr="00ED5D3E">
        <w:rPr>
          <w:rFonts w:ascii="Times New Roman" w:hAnsi="Times New Roman"/>
          <w:sz w:val="28"/>
          <w:szCs w:val="28"/>
          <w:lang w:val="en-US"/>
        </w:rPr>
        <w:t>RR</w:t>
      </w:r>
      <w:r w:rsidRPr="00ED5D3E">
        <w:rPr>
          <w:rFonts w:ascii="Times New Roman" w:hAnsi="Times New Roman"/>
          <w:sz w:val="28"/>
          <w:szCs w:val="28"/>
        </w:rPr>
        <w:t xml:space="preserve"> = 45,05 (27,37-74,14); </w:t>
      </w:r>
      <w:r w:rsidRPr="00ED5D3E">
        <w:rPr>
          <w:rFonts w:ascii="Times New Roman" w:hAnsi="Times New Roman"/>
          <w:sz w:val="28"/>
          <w:szCs w:val="28"/>
          <w:lang w:val="ru-RU" w:eastAsia="ru-RU"/>
        </w:rPr>
        <w:sym w:font="Symbol" w:char="F063"/>
      </w:r>
      <w:r w:rsidRPr="00ED5D3E">
        <w:rPr>
          <w:rFonts w:ascii="Times New Roman" w:hAnsi="Times New Roman"/>
          <w:sz w:val="28"/>
          <w:szCs w:val="28"/>
          <w:vertAlign w:val="superscript"/>
          <w:lang w:eastAsia="ru-RU"/>
        </w:rPr>
        <w:t>2</w:t>
      </w:r>
      <w:r w:rsidRPr="00ED5D3E">
        <w:rPr>
          <w:rFonts w:ascii="Times New Roman" w:hAnsi="Times New Roman"/>
          <w:sz w:val="28"/>
          <w:szCs w:val="28"/>
          <w:vertAlign w:val="subscript"/>
          <w:lang w:eastAsia="ru-RU"/>
        </w:rPr>
        <w:t>(</w:t>
      </w:r>
      <w:r w:rsidRPr="00ED5D3E">
        <w:rPr>
          <w:rFonts w:ascii="Times New Roman" w:hAnsi="Times New Roman"/>
          <w:sz w:val="28"/>
          <w:szCs w:val="28"/>
          <w:vertAlign w:val="subscript"/>
          <w:lang w:val="ru-RU" w:eastAsia="ru-RU"/>
        </w:rPr>
        <w:t>Log</w:t>
      </w:r>
      <w:r w:rsidRPr="00ED5D3E">
        <w:rPr>
          <w:rFonts w:ascii="Times New Roman" w:hAnsi="Times New Roman"/>
          <w:sz w:val="28"/>
          <w:szCs w:val="28"/>
          <w:vertAlign w:val="subscript"/>
          <w:lang w:eastAsia="ru-RU"/>
        </w:rPr>
        <w:t xml:space="preserve"> </w:t>
      </w:r>
      <w:r w:rsidRPr="00ED5D3E">
        <w:rPr>
          <w:rFonts w:ascii="Times New Roman" w:hAnsi="Times New Roman"/>
          <w:sz w:val="28"/>
          <w:szCs w:val="28"/>
          <w:vertAlign w:val="subscript"/>
          <w:lang w:val="ru-RU" w:eastAsia="ru-RU"/>
        </w:rPr>
        <w:t>Rank</w:t>
      </w:r>
      <w:r w:rsidRPr="00ED5D3E">
        <w:rPr>
          <w:rFonts w:ascii="Times New Roman" w:hAnsi="Times New Roman"/>
          <w:sz w:val="28"/>
          <w:szCs w:val="28"/>
          <w:vertAlign w:val="subscript"/>
          <w:lang w:eastAsia="ru-RU"/>
        </w:rPr>
        <w:t xml:space="preserve"> (</w:t>
      </w:r>
      <w:r w:rsidRPr="00ED5D3E">
        <w:rPr>
          <w:rFonts w:ascii="Times New Roman" w:hAnsi="Times New Roman"/>
          <w:sz w:val="28"/>
          <w:szCs w:val="28"/>
          <w:vertAlign w:val="subscript"/>
          <w:lang w:val="ru-RU" w:eastAsia="ru-RU"/>
        </w:rPr>
        <w:t>Mantel</w:t>
      </w:r>
      <w:r w:rsidRPr="00ED5D3E">
        <w:rPr>
          <w:rFonts w:ascii="Times New Roman" w:hAnsi="Times New Roman"/>
          <w:sz w:val="28"/>
          <w:szCs w:val="28"/>
          <w:vertAlign w:val="subscript"/>
          <w:lang w:eastAsia="ru-RU"/>
        </w:rPr>
        <w:t>-</w:t>
      </w:r>
      <w:r w:rsidRPr="00ED5D3E">
        <w:rPr>
          <w:rFonts w:ascii="Times New Roman" w:hAnsi="Times New Roman"/>
          <w:sz w:val="28"/>
          <w:szCs w:val="28"/>
          <w:vertAlign w:val="subscript"/>
          <w:lang w:val="ru-RU" w:eastAsia="ru-RU"/>
        </w:rPr>
        <w:t>Cox</w:t>
      </w:r>
      <w:r w:rsidRPr="00ED5D3E">
        <w:rPr>
          <w:rFonts w:ascii="Times New Roman" w:hAnsi="Times New Roman"/>
          <w:sz w:val="28"/>
          <w:szCs w:val="28"/>
          <w:vertAlign w:val="subscript"/>
          <w:lang w:eastAsia="ru-RU"/>
        </w:rPr>
        <w:t>)</w:t>
      </w:r>
      <w:r w:rsidRPr="00ED5D3E">
        <w:rPr>
          <w:rFonts w:ascii="Times New Roman" w:hAnsi="Times New Roman"/>
          <w:sz w:val="28"/>
          <w:szCs w:val="28"/>
          <w:lang w:eastAsia="ru-RU"/>
        </w:rPr>
        <w:t xml:space="preserve"> = 224,283; р &lt; 0,0001) (табл. 8.2)</w:t>
      </w:r>
      <w:r w:rsidRPr="00ED5D3E">
        <w:rPr>
          <w:rFonts w:ascii="Times New Roman" w:hAnsi="Times New Roman"/>
          <w:sz w:val="28"/>
          <w:szCs w:val="28"/>
        </w:rPr>
        <w:t xml:space="preserve">. </w:t>
      </w:r>
    </w:p>
    <w:p w:rsidR="00643D94" w:rsidRPr="00ED5D3E" w:rsidRDefault="00643D94" w:rsidP="003142CA">
      <w:pPr>
        <w:widowControl w:val="0"/>
        <w:spacing w:after="0" w:line="360" w:lineRule="auto"/>
        <w:ind w:firstLine="708"/>
        <w:jc w:val="both"/>
        <w:rPr>
          <w:rFonts w:ascii="Times New Roman" w:hAnsi="Times New Roman"/>
          <w:sz w:val="28"/>
          <w:szCs w:val="28"/>
        </w:rPr>
      </w:pPr>
      <w:r w:rsidRPr="00ED5D3E">
        <w:rPr>
          <w:rFonts w:ascii="Times New Roman" w:hAnsi="Times New Roman"/>
          <w:sz w:val="28"/>
          <w:szCs w:val="28"/>
        </w:rPr>
        <w:t xml:space="preserve">Середній час розвитку події у групі із синдромом низького трийодтироніну становив 10,8 </w:t>
      </w:r>
      <w:r w:rsidRPr="00ED5D3E">
        <w:rPr>
          <w:rFonts w:ascii="Times New Roman" w:hAnsi="Times New Roman"/>
          <w:sz w:val="28"/>
          <w:szCs w:val="28"/>
          <w:lang w:eastAsia="ru-RU"/>
        </w:rPr>
        <w:t>± 0,8 міс., проти 22,6±0,3 міс. серед хворих без синдрому</w:t>
      </w:r>
      <w:r>
        <w:rPr>
          <w:rFonts w:ascii="Times New Roman" w:hAnsi="Times New Roman"/>
          <w:sz w:val="28"/>
          <w:szCs w:val="28"/>
          <w:lang w:eastAsia="ru-RU"/>
        </w:rPr>
        <w:t xml:space="preserve"> </w:t>
      </w:r>
      <w:r w:rsidRPr="00ED5D3E">
        <w:rPr>
          <w:rFonts w:ascii="Times New Roman" w:hAnsi="Times New Roman"/>
          <w:sz w:val="28"/>
          <w:szCs w:val="28"/>
          <w:lang w:eastAsia="ru-RU"/>
        </w:rPr>
        <w:t>перифер</w:t>
      </w:r>
      <w:r>
        <w:rPr>
          <w:rFonts w:ascii="Times New Roman" w:hAnsi="Times New Roman"/>
          <w:sz w:val="28"/>
          <w:szCs w:val="28"/>
          <w:lang w:eastAsia="ru-RU"/>
        </w:rPr>
        <w:t>ичного</w:t>
      </w:r>
      <w:r w:rsidRPr="00ED5D3E">
        <w:rPr>
          <w:rFonts w:ascii="Times New Roman" w:hAnsi="Times New Roman"/>
          <w:sz w:val="28"/>
          <w:szCs w:val="28"/>
          <w:lang w:eastAsia="ru-RU"/>
        </w:rPr>
        <w:t xml:space="preserve"> дистиреоїдизму. </w:t>
      </w:r>
    </w:p>
    <w:p w:rsidR="00643D94" w:rsidRPr="00ED5D3E" w:rsidRDefault="00843971" w:rsidP="00C957D9">
      <w:pPr>
        <w:widowControl w:val="0"/>
        <w:spacing w:after="0" w:line="360" w:lineRule="auto"/>
        <w:jc w:val="both"/>
        <w:rPr>
          <w:rFonts w:ascii="Times New Roman" w:hAnsi="Times New Roman"/>
          <w:sz w:val="28"/>
          <w:szCs w:val="28"/>
        </w:rPr>
      </w:pPr>
      <w:r>
        <w:rPr>
          <w:rFonts w:ascii="Times New Roman" w:hAnsi="Times New Roman"/>
          <w:noProof/>
          <w:sz w:val="28"/>
          <w:szCs w:val="28"/>
          <w:lang w:val="ru-RU" w:eastAsia="ru-RU"/>
        </w:rPr>
        <w:drawing>
          <wp:inline distT="0" distB="0" distL="0" distR="0">
            <wp:extent cx="6128044" cy="3674413"/>
            <wp:effectExtent l="19050" t="0" r="6056" b="0"/>
            <wp:docPr id="2"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0"/>
                    <a:srcRect/>
                    <a:stretch>
                      <a:fillRect/>
                    </a:stretch>
                  </pic:blipFill>
                  <pic:spPr bwMode="auto">
                    <a:xfrm>
                      <a:off x="0" y="0"/>
                      <a:ext cx="6128427" cy="3674642"/>
                    </a:xfrm>
                    <a:prstGeom prst="rect">
                      <a:avLst/>
                    </a:prstGeom>
                    <a:noFill/>
                    <a:ln w="9525">
                      <a:noFill/>
                      <a:miter lim="800000"/>
                      <a:headEnd/>
                      <a:tailEnd/>
                    </a:ln>
                  </pic:spPr>
                </pic:pic>
              </a:graphicData>
            </a:graphic>
          </wp:inline>
        </w:drawing>
      </w:r>
    </w:p>
    <w:p w:rsidR="00643D94" w:rsidRPr="00ED5D3E" w:rsidRDefault="00643D94" w:rsidP="00D835C3">
      <w:pPr>
        <w:widowControl w:val="0"/>
        <w:spacing w:after="0" w:line="360" w:lineRule="auto"/>
        <w:ind w:left="708"/>
        <w:jc w:val="both"/>
        <w:rPr>
          <w:rFonts w:ascii="Times New Roman" w:hAnsi="Times New Roman"/>
          <w:sz w:val="28"/>
          <w:szCs w:val="28"/>
        </w:rPr>
      </w:pPr>
      <w:r w:rsidRPr="00ED5D3E">
        <w:rPr>
          <w:rFonts w:ascii="Times New Roman" w:hAnsi="Times New Roman"/>
          <w:sz w:val="28"/>
          <w:szCs w:val="28"/>
        </w:rPr>
        <w:t>Рис. 8.2. Криві Каплана-Мейера імовірності повторної госпіталізації у</w:t>
      </w:r>
      <w:r w:rsidR="00D835C3">
        <w:rPr>
          <w:rFonts w:ascii="Times New Roman" w:hAnsi="Times New Roman"/>
          <w:sz w:val="28"/>
          <w:szCs w:val="28"/>
        </w:rPr>
        <w:br/>
      </w:r>
      <w:r w:rsidR="00D835C3">
        <w:rPr>
          <w:rFonts w:ascii="Times New Roman" w:hAnsi="Times New Roman"/>
          <w:sz w:val="28"/>
          <w:szCs w:val="28"/>
        </w:rPr>
        <w:tab/>
        <w:t xml:space="preserve">       </w:t>
      </w:r>
      <w:r w:rsidRPr="00ED5D3E">
        <w:rPr>
          <w:rFonts w:ascii="Times New Roman" w:hAnsi="Times New Roman"/>
          <w:sz w:val="28"/>
          <w:szCs w:val="28"/>
        </w:rPr>
        <w:t xml:space="preserve">хворих </w:t>
      </w:r>
      <w:r w:rsidR="00B835D1">
        <w:rPr>
          <w:rFonts w:ascii="Times New Roman" w:hAnsi="Times New Roman"/>
          <w:sz w:val="28"/>
          <w:szCs w:val="28"/>
        </w:rPr>
        <w:t>і</w:t>
      </w:r>
      <w:r w:rsidRPr="00ED5D3E">
        <w:rPr>
          <w:rFonts w:ascii="Times New Roman" w:hAnsi="Times New Roman"/>
          <w:sz w:val="28"/>
          <w:szCs w:val="28"/>
        </w:rPr>
        <w:t>з СН на фоні ІХС в залежності від наявності СНТ</w:t>
      </w:r>
      <w:r w:rsidRPr="00ED5D3E">
        <w:rPr>
          <w:rFonts w:ascii="Times New Roman" w:hAnsi="Times New Roman"/>
          <w:sz w:val="28"/>
          <w:szCs w:val="28"/>
          <w:vertAlign w:val="subscript"/>
        </w:rPr>
        <w:t>3</w:t>
      </w:r>
      <w:r w:rsidRPr="00ED5D3E">
        <w:rPr>
          <w:rFonts w:ascii="Times New Roman" w:hAnsi="Times New Roman"/>
          <w:sz w:val="28"/>
          <w:szCs w:val="28"/>
        </w:rPr>
        <w:t xml:space="preserve">. </w:t>
      </w:r>
    </w:p>
    <w:p w:rsidR="00643D94" w:rsidRPr="00ED5D3E" w:rsidRDefault="00643D94" w:rsidP="003142CA">
      <w:pPr>
        <w:widowControl w:val="0"/>
        <w:spacing w:after="0" w:line="360" w:lineRule="auto"/>
        <w:rPr>
          <w:rFonts w:ascii="Times New Roman" w:hAnsi="Times New Roman"/>
          <w:sz w:val="28"/>
          <w:szCs w:val="28"/>
        </w:rPr>
      </w:pPr>
    </w:p>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rPr>
        <w:tab/>
        <w:t xml:space="preserve">Слід зазначити, що для групи хворих </w:t>
      </w:r>
      <w:r w:rsidR="00B835D1">
        <w:rPr>
          <w:rFonts w:ascii="Times New Roman" w:hAnsi="Times New Roman"/>
          <w:sz w:val="28"/>
          <w:szCs w:val="28"/>
        </w:rPr>
        <w:t>і</w:t>
      </w:r>
      <w:r w:rsidRPr="00ED5D3E">
        <w:rPr>
          <w:rFonts w:ascii="Times New Roman" w:hAnsi="Times New Roman"/>
          <w:sz w:val="28"/>
          <w:szCs w:val="28"/>
        </w:rPr>
        <w:t>з СН у поєднанні з СНТ</w:t>
      </w:r>
      <w:r w:rsidRPr="00ED5D3E">
        <w:rPr>
          <w:rFonts w:ascii="Times New Roman" w:hAnsi="Times New Roman"/>
          <w:sz w:val="28"/>
          <w:szCs w:val="28"/>
          <w:vertAlign w:val="subscript"/>
        </w:rPr>
        <w:t>3</w:t>
      </w:r>
      <w:r w:rsidRPr="00ED5D3E">
        <w:rPr>
          <w:rFonts w:ascii="Times New Roman" w:hAnsi="Times New Roman"/>
          <w:sz w:val="28"/>
          <w:szCs w:val="28"/>
        </w:rPr>
        <w:t xml:space="preserve"> медіана часу з 50 % імовірності повторної госпіталізації з приводу декомпенсації патології серця становила </w:t>
      </w:r>
      <w:r w:rsidRPr="00ED5D3E">
        <w:rPr>
          <w:rFonts w:ascii="Times New Roman" w:hAnsi="Times New Roman"/>
          <w:sz w:val="28"/>
          <w:szCs w:val="28"/>
          <w:lang w:eastAsia="ru-RU"/>
        </w:rPr>
        <w:t xml:space="preserve">6,0 [5,0 – 12,0] міс. </w:t>
      </w:r>
    </w:p>
    <w:p w:rsidR="00643D94" w:rsidRPr="00ED5D3E" w:rsidRDefault="00643D94" w:rsidP="003142CA">
      <w:pPr>
        <w:widowControl w:val="0"/>
        <w:spacing w:after="0" w:line="360" w:lineRule="auto"/>
        <w:jc w:val="right"/>
        <w:rPr>
          <w:rFonts w:ascii="Times New Roman" w:hAnsi="Times New Roman"/>
          <w:sz w:val="28"/>
          <w:szCs w:val="28"/>
        </w:rPr>
      </w:pPr>
      <w:r w:rsidRPr="00ED5D3E">
        <w:rPr>
          <w:rFonts w:ascii="Times New Roman" w:hAnsi="Times New Roman"/>
          <w:sz w:val="28"/>
          <w:szCs w:val="28"/>
        </w:rPr>
        <w:t>Таблиця 8.2</w:t>
      </w:r>
    </w:p>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Зведення випадків та час кумулятивного ризику у хворих з СН </w:t>
      </w:r>
      <w:r>
        <w:rPr>
          <w:rFonts w:ascii="Times New Roman" w:hAnsi="Times New Roman"/>
          <w:sz w:val="28"/>
          <w:szCs w:val="28"/>
        </w:rPr>
        <w:t xml:space="preserve">за наявності </w:t>
      </w:r>
      <w:r w:rsidR="00B835D1">
        <w:rPr>
          <w:rFonts w:ascii="Times New Roman" w:hAnsi="Times New Roman"/>
          <w:sz w:val="28"/>
          <w:szCs w:val="28"/>
        </w:rPr>
        <w:t>синдрому низького трийодтироніну</w:t>
      </w:r>
    </w:p>
    <w:tbl>
      <w:tblPr>
        <w:tblW w:w="9671" w:type="dxa"/>
        <w:tblInd w:w="106"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top w:w="15" w:type="dxa"/>
          <w:left w:w="15" w:type="dxa"/>
          <w:bottom w:w="15" w:type="dxa"/>
          <w:right w:w="15" w:type="dxa"/>
        </w:tblCellMar>
        <w:tblLook w:val="00A0" w:firstRow="1" w:lastRow="0" w:firstColumn="1" w:lastColumn="0" w:noHBand="0" w:noVBand="0"/>
      </w:tblPr>
      <w:tblGrid>
        <w:gridCol w:w="2590"/>
        <w:gridCol w:w="1470"/>
        <w:gridCol w:w="1468"/>
        <w:gridCol w:w="1231"/>
        <w:gridCol w:w="1102"/>
        <w:gridCol w:w="1810"/>
      </w:tblGrid>
      <w:tr w:rsidR="00643D94" w:rsidRPr="00ED5D3E" w:rsidTr="00C957D9">
        <w:trPr>
          <w:trHeight w:val="582"/>
        </w:trPr>
        <w:tc>
          <w:tcPr>
            <w:tcW w:w="2590" w:type="dxa"/>
            <w:tcMar>
              <w:top w:w="30" w:type="dxa"/>
              <w:left w:w="120" w:type="dxa"/>
              <w:bottom w:w="15" w:type="dxa"/>
              <w:right w:w="120" w:type="dxa"/>
            </w:tcMar>
            <w:vAlign w:val="cente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 </w:t>
            </w:r>
          </w:p>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Групи</w:t>
            </w:r>
          </w:p>
        </w:tc>
        <w:tc>
          <w:tcPr>
            <w:tcW w:w="1470" w:type="dxa"/>
            <w:tcMar>
              <w:top w:w="30" w:type="dxa"/>
              <w:left w:w="120" w:type="dxa"/>
              <w:bottom w:w="15" w:type="dxa"/>
              <w:right w:w="120" w:type="dxa"/>
            </w:tcMar>
            <w:vAlign w:val="center"/>
          </w:tcPr>
          <w:p w:rsidR="00643D94"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Подія</w:t>
            </w:r>
            <w:r w:rsidRPr="00ED5D3E">
              <w:rPr>
                <w:rFonts w:ascii="Times New Roman" w:hAnsi="Times New Roman"/>
                <w:sz w:val="28"/>
                <w:szCs w:val="28"/>
                <w:lang w:val="en-US" w:eastAsia="ru-RU"/>
              </w:rPr>
              <w:t xml:space="preserve"> </w:t>
            </w:r>
          </w:p>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(ПГ)</w:t>
            </w:r>
          </w:p>
        </w:tc>
        <w:tc>
          <w:tcPr>
            <w:tcW w:w="1468" w:type="dxa"/>
            <w:tcMar>
              <w:top w:w="30" w:type="dxa"/>
              <w:left w:w="120" w:type="dxa"/>
              <w:bottom w:w="15" w:type="dxa"/>
              <w:right w:w="120" w:type="dxa"/>
            </w:tcMar>
            <w:vAlign w:val="cente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Цензуро</w:t>
            </w:r>
            <w:r>
              <w:rPr>
                <w:rFonts w:ascii="Times New Roman" w:hAnsi="Times New Roman"/>
                <w:sz w:val="28"/>
                <w:szCs w:val="28"/>
                <w:lang w:eastAsia="ru-RU"/>
              </w:rPr>
              <w:t>-</w:t>
            </w:r>
            <w:r w:rsidRPr="00ED5D3E">
              <w:rPr>
                <w:rFonts w:ascii="Times New Roman" w:hAnsi="Times New Roman"/>
                <w:sz w:val="28"/>
                <w:szCs w:val="28"/>
                <w:lang w:eastAsia="ru-RU"/>
              </w:rPr>
              <w:t>вані дані</w:t>
            </w:r>
          </w:p>
        </w:tc>
        <w:tc>
          <w:tcPr>
            <w:tcW w:w="1231" w:type="dxa"/>
            <w:tcMar>
              <w:top w:w="30" w:type="dxa"/>
              <w:left w:w="120" w:type="dxa"/>
              <w:bottom w:w="15" w:type="dxa"/>
              <w:right w:w="120" w:type="dxa"/>
            </w:tcMar>
            <w:vAlign w:val="center"/>
          </w:tcPr>
          <w:p w:rsidR="00643D94" w:rsidRPr="00ED5D3E" w:rsidRDefault="00643D94" w:rsidP="00C957D9">
            <w:pPr>
              <w:widowControl w:val="0"/>
              <w:spacing w:after="0" w:line="360" w:lineRule="auto"/>
              <w:jc w:val="center"/>
              <w:rPr>
                <w:rFonts w:ascii="Times New Roman" w:hAnsi="Times New Roman"/>
                <w:sz w:val="28"/>
                <w:szCs w:val="28"/>
                <w:lang w:eastAsia="ru-RU"/>
              </w:rPr>
            </w:pPr>
            <w:r>
              <w:rPr>
                <w:rFonts w:ascii="Times New Roman" w:hAnsi="Times New Roman"/>
                <w:sz w:val="28"/>
                <w:szCs w:val="28"/>
                <w:lang w:eastAsia="ru-RU"/>
              </w:rPr>
              <w:t>Загало</w:t>
            </w:r>
          </w:p>
        </w:tc>
        <w:tc>
          <w:tcPr>
            <w:tcW w:w="1102" w:type="dxa"/>
            <w:vAlign w:val="cente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Час, міс</w:t>
            </w:r>
          </w:p>
          <w:p w:rsidR="00643D94" w:rsidRPr="00ED5D3E" w:rsidRDefault="00643D94" w:rsidP="003142CA">
            <w:pPr>
              <w:widowControl w:val="0"/>
              <w:spacing w:after="0" w:line="360" w:lineRule="auto"/>
              <w:jc w:val="center"/>
              <w:rPr>
                <w:rFonts w:ascii="Times New Roman" w:hAnsi="Times New Roman"/>
                <w:sz w:val="28"/>
                <w:szCs w:val="28"/>
                <w:lang w:val="en-US" w:eastAsia="ru-RU"/>
              </w:rPr>
            </w:pPr>
            <w:r w:rsidRPr="00ED5D3E">
              <w:rPr>
                <w:rFonts w:ascii="Times New Roman" w:hAnsi="Times New Roman"/>
                <w:sz w:val="28"/>
                <w:szCs w:val="28"/>
                <w:lang w:eastAsia="ru-RU"/>
              </w:rPr>
              <w:t>(М±</w:t>
            </w:r>
            <w:r w:rsidRPr="00ED5D3E">
              <w:rPr>
                <w:rFonts w:ascii="Times New Roman" w:hAnsi="Times New Roman"/>
                <w:sz w:val="28"/>
                <w:szCs w:val="28"/>
                <w:lang w:val="en-US" w:eastAsia="ru-RU"/>
              </w:rPr>
              <w:t>SD)</w:t>
            </w:r>
          </w:p>
        </w:tc>
        <w:tc>
          <w:tcPr>
            <w:tcW w:w="1810" w:type="dxa"/>
            <w:vAlign w:val="cente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Час 50 % імовірності</w:t>
            </w:r>
            <w:r w:rsidRPr="00ED5D3E">
              <w:rPr>
                <w:rFonts w:ascii="Times New Roman" w:hAnsi="Times New Roman"/>
                <w:sz w:val="28"/>
                <w:szCs w:val="28"/>
                <w:lang w:eastAsia="ru-RU"/>
              </w:rPr>
              <w:br/>
              <w:t>(</w:t>
            </w:r>
            <w:r w:rsidRPr="00ED5D3E">
              <w:rPr>
                <w:rFonts w:ascii="Times New Roman" w:hAnsi="Times New Roman"/>
                <w:sz w:val="28"/>
                <w:szCs w:val="28"/>
                <w:lang w:val="en-US" w:eastAsia="ru-RU"/>
              </w:rPr>
              <w:t>Me [95 % CI]</w:t>
            </w:r>
            <w:r w:rsidRPr="00ED5D3E">
              <w:rPr>
                <w:rFonts w:ascii="Times New Roman" w:hAnsi="Times New Roman"/>
                <w:sz w:val="28"/>
                <w:szCs w:val="28"/>
                <w:lang w:eastAsia="ru-RU"/>
              </w:rPr>
              <w:t>)</w:t>
            </w:r>
          </w:p>
        </w:tc>
      </w:tr>
      <w:tr w:rsidR="00643D94" w:rsidRPr="00ED5D3E" w:rsidTr="00C957D9">
        <w:trPr>
          <w:trHeight w:val="258"/>
        </w:trPr>
        <w:tc>
          <w:tcPr>
            <w:tcW w:w="2590" w:type="dxa"/>
            <w:tcMar>
              <w:top w:w="30" w:type="dxa"/>
              <w:left w:w="120" w:type="dxa"/>
              <w:bottom w:w="15" w:type="dxa"/>
              <w:right w:w="120" w:type="dxa"/>
            </w:tcMar>
          </w:tcPr>
          <w:p w:rsidR="00643D94" w:rsidRPr="00ED5D3E" w:rsidRDefault="00643D94" w:rsidP="003142CA">
            <w:pPr>
              <w:widowControl w:val="0"/>
              <w:spacing w:after="0" w:line="360" w:lineRule="auto"/>
              <w:rPr>
                <w:rFonts w:ascii="Times New Roman" w:hAnsi="Times New Roman"/>
                <w:sz w:val="28"/>
                <w:szCs w:val="28"/>
                <w:lang w:val="en-US" w:eastAsia="ru-RU"/>
              </w:rPr>
            </w:pPr>
            <w:r w:rsidRPr="00ED5D3E">
              <w:rPr>
                <w:rFonts w:ascii="Times New Roman" w:hAnsi="Times New Roman"/>
                <w:sz w:val="28"/>
                <w:szCs w:val="28"/>
                <w:lang w:eastAsia="ru-RU"/>
              </w:rPr>
              <w:t>СН без СНТ</w:t>
            </w:r>
            <w:r w:rsidRPr="00ED5D3E">
              <w:rPr>
                <w:rFonts w:ascii="Times New Roman" w:hAnsi="Times New Roman"/>
                <w:sz w:val="28"/>
                <w:szCs w:val="28"/>
                <w:vertAlign w:val="subscript"/>
                <w:lang w:eastAsia="ru-RU"/>
              </w:rPr>
              <w:t>3</w:t>
            </w:r>
            <w:r w:rsidRPr="00ED5D3E">
              <w:rPr>
                <w:rFonts w:ascii="Times New Roman" w:hAnsi="Times New Roman"/>
                <w:sz w:val="28"/>
                <w:szCs w:val="28"/>
                <w:lang w:val="en-US" w:eastAsia="ru-RU"/>
              </w:rPr>
              <w:t>, n (%)</w:t>
            </w:r>
          </w:p>
        </w:tc>
        <w:tc>
          <w:tcPr>
            <w:tcW w:w="1470"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35 (12,5)</w:t>
            </w:r>
          </w:p>
        </w:tc>
        <w:tc>
          <w:tcPr>
            <w:tcW w:w="1468"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color w:val="FF0000"/>
                <w:sz w:val="28"/>
                <w:szCs w:val="28"/>
                <w:lang w:eastAsia="ru-RU"/>
              </w:rPr>
            </w:pPr>
            <w:r w:rsidRPr="00ED5D3E">
              <w:rPr>
                <w:rFonts w:ascii="Times New Roman" w:hAnsi="Times New Roman"/>
                <w:sz w:val="28"/>
                <w:szCs w:val="28"/>
                <w:lang w:eastAsia="ru-RU"/>
              </w:rPr>
              <w:t>244 (87,5)</w:t>
            </w:r>
          </w:p>
        </w:tc>
        <w:tc>
          <w:tcPr>
            <w:tcW w:w="1231"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color w:val="FF0000"/>
                <w:sz w:val="28"/>
                <w:szCs w:val="28"/>
                <w:lang w:eastAsia="ru-RU"/>
              </w:rPr>
            </w:pPr>
            <w:r w:rsidRPr="00ED5D3E">
              <w:rPr>
                <w:rFonts w:ascii="Times New Roman" w:hAnsi="Times New Roman"/>
                <w:sz w:val="28"/>
                <w:szCs w:val="28"/>
                <w:lang w:eastAsia="ru-RU"/>
              </w:rPr>
              <w:t>279</w:t>
            </w:r>
          </w:p>
        </w:tc>
        <w:tc>
          <w:tcPr>
            <w:tcW w:w="1102" w:type="dxa"/>
          </w:tcPr>
          <w:p w:rsidR="00643D94" w:rsidRPr="00ED5D3E" w:rsidRDefault="00643D94" w:rsidP="003142CA">
            <w:pPr>
              <w:widowControl w:val="0"/>
              <w:spacing w:after="0" w:line="360" w:lineRule="auto"/>
              <w:jc w:val="right"/>
              <w:rPr>
                <w:rFonts w:ascii="Times New Roman" w:hAnsi="Times New Roman"/>
                <w:sz w:val="28"/>
                <w:szCs w:val="28"/>
                <w:lang w:val="en-US" w:eastAsia="ru-RU"/>
              </w:rPr>
            </w:pPr>
            <w:r w:rsidRPr="00ED5D3E">
              <w:rPr>
                <w:rFonts w:ascii="Times New Roman" w:hAnsi="Times New Roman"/>
                <w:sz w:val="28"/>
                <w:szCs w:val="28"/>
                <w:lang w:val="en-US" w:eastAsia="ru-RU"/>
              </w:rPr>
              <w:t>22,</w:t>
            </w:r>
            <w:r w:rsidRPr="00ED5D3E">
              <w:rPr>
                <w:rFonts w:ascii="Times New Roman" w:hAnsi="Times New Roman"/>
                <w:sz w:val="28"/>
                <w:szCs w:val="28"/>
                <w:lang w:eastAsia="ru-RU"/>
              </w:rPr>
              <w:t>6±</w:t>
            </w:r>
            <w:r w:rsidRPr="00ED5D3E">
              <w:rPr>
                <w:rFonts w:ascii="Times New Roman" w:hAnsi="Times New Roman"/>
                <w:sz w:val="28"/>
                <w:szCs w:val="28"/>
                <w:lang w:val="en-US" w:eastAsia="ru-RU"/>
              </w:rPr>
              <w:t>0</w:t>
            </w:r>
            <w:r w:rsidRPr="00ED5D3E">
              <w:rPr>
                <w:rFonts w:ascii="Times New Roman" w:hAnsi="Times New Roman"/>
                <w:sz w:val="28"/>
                <w:szCs w:val="28"/>
                <w:lang w:eastAsia="ru-RU"/>
              </w:rPr>
              <w:t>,3</w:t>
            </w:r>
          </w:p>
        </w:tc>
        <w:tc>
          <w:tcPr>
            <w:tcW w:w="1810" w:type="dxa"/>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w:t>
            </w:r>
          </w:p>
        </w:tc>
      </w:tr>
      <w:tr w:rsidR="00643D94" w:rsidRPr="00ED5D3E" w:rsidTr="00C957D9">
        <w:trPr>
          <w:trHeight w:val="258"/>
        </w:trPr>
        <w:tc>
          <w:tcPr>
            <w:tcW w:w="2590" w:type="dxa"/>
            <w:tcMar>
              <w:top w:w="30" w:type="dxa"/>
              <w:left w:w="120" w:type="dxa"/>
              <w:bottom w:w="15" w:type="dxa"/>
              <w:right w:w="120" w:type="dxa"/>
            </w:tcMar>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СН з СНТ</w:t>
            </w:r>
            <w:r w:rsidRPr="00ED5D3E">
              <w:rPr>
                <w:rFonts w:ascii="Times New Roman" w:hAnsi="Times New Roman"/>
                <w:sz w:val="28"/>
                <w:szCs w:val="28"/>
                <w:vertAlign w:val="subscript"/>
                <w:lang w:eastAsia="ru-RU"/>
              </w:rPr>
              <w:t>3</w:t>
            </w:r>
            <w:r w:rsidRPr="00ED5D3E">
              <w:rPr>
                <w:rFonts w:ascii="Times New Roman" w:hAnsi="Times New Roman"/>
                <w:sz w:val="28"/>
                <w:szCs w:val="28"/>
                <w:lang w:val="en-US" w:eastAsia="ru-RU"/>
              </w:rPr>
              <w:t>, n (%)</w:t>
            </w:r>
          </w:p>
        </w:tc>
        <w:tc>
          <w:tcPr>
            <w:tcW w:w="1470"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80 (78,4)</w:t>
            </w:r>
          </w:p>
        </w:tc>
        <w:tc>
          <w:tcPr>
            <w:tcW w:w="1468"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22 (21,8)</w:t>
            </w:r>
          </w:p>
        </w:tc>
        <w:tc>
          <w:tcPr>
            <w:tcW w:w="1231"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color w:val="FF0000"/>
                <w:sz w:val="28"/>
                <w:szCs w:val="28"/>
                <w:lang w:eastAsia="ru-RU"/>
              </w:rPr>
            </w:pPr>
            <w:r w:rsidRPr="00ED5D3E">
              <w:rPr>
                <w:rFonts w:ascii="Times New Roman" w:hAnsi="Times New Roman"/>
                <w:sz w:val="28"/>
                <w:szCs w:val="28"/>
                <w:lang w:eastAsia="ru-RU"/>
              </w:rPr>
              <w:t>10</w:t>
            </w:r>
            <w:r w:rsidRPr="00ED5D3E">
              <w:rPr>
                <w:rFonts w:ascii="Times New Roman" w:hAnsi="Times New Roman"/>
                <w:sz w:val="28"/>
                <w:szCs w:val="28"/>
                <w:lang w:val="en-US" w:eastAsia="ru-RU"/>
              </w:rPr>
              <w:t>2</w:t>
            </w:r>
          </w:p>
        </w:tc>
        <w:tc>
          <w:tcPr>
            <w:tcW w:w="1102" w:type="dxa"/>
          </w:tcPr>
          <w:p w:rsidR="00643D94" w:rsidRPr="00ED5D3E" w:rsidRDefault="00643D94" w:rsidP="003142CA">
            <w:pPr>
              <w:widowControl w:val="0"/>
              <w:spacing w:after="0" w:line="360" w:lineRule="auto"/>
              <w:jc w:val="right"/>
              <w:rPr>
                <w:rFonts w:ascii="Times New Roman" w:hAnsi="Times New Roman"/>
                <w:sz w:val="28"/>
                <w:szCs w:val="28"/>
                <w:lang w:val="en-US" w:eastAsia="ru-RU"/>
              </w:rPr>
            </w:pPr>
            <w:r w:rsidRPr="00ED5D3E">
              <w:rPr>
                <w:rFonts w:ascii="Times New Roman" w:hAnsi="Times New Roman"/>
                <w:sz w:val="28"/>
                <w:szCs w:val="28"/>
                <w:lang w:eastAsia="ru-RU"/>
              </w:rPr>
              <w:t>10</w:t>
            </w:r>
            <w:r w:rsidRPr="00ED5D3E">
              <w:rPr>
                <w:rFonts w:ascii="Times New Roman" w:hAnsi="Times New Roman"/>
                <w:sz w:val="28"/>
                <w:szCs w:val="28"/>
                <w:lang w:val="en-US" w:eastAsia="ru-RU"/>
              </w:rPr>
              <w:t>,</w:t>
            </w:r>
            <w:r w:rsidRPr="00ED5D3E">
              <w:rPr>
                <w:rFonts w:ascii="Times New Roman" w:hAnsi="Times New Roman"/>
                <w:sz w:val="28"/>
                <w:szCs w:val="28"/>
                <w:lang w:eastAsia="ru-RU"/>
              </w:rPr>
              <w:t>8±0,8</w:t>
            </w:r>
          </w:p>
        </w:tc>
        <w:tc>
          <w:tcPr>
            <w:tcW w:w="1810" w:type="dxa"/>
          </w:tcPr>
          <w:p w:rsidR="00643D94" w:rsidRPr="00ED5D3E" w:rsidRDefault="00643D94" w:rsidP="003142CA">
            <w:pPr>
              <w:widowControl w:val="0"/>
              <w:spacing w:after="0" w:line="360" w:lineRule="auto"/>
              <w:jc w:val="center"/>
              <w:rPr>
                <w:rFonts w:ascii="Times New Roman" w:hAnsi="Times New Roman"/>
                <w:sz w:val="28"/>
                <w:szCs w:val="28"/>
                <w:lang w:val="en-US" w:eastAsia="ru-RU"/>
              </w:rPr>
            </w:pPr>
            <w:r w:rsidRPr="00ED5D3E">
              <w:rPr>
                <w:rFonts w:ascii="Times New Roman" w:hAnsi="Times New Roman"/>
                <w:sz w:val="28"/>
                <w:szCs w:val="28"/>
                <w:lang w:eastAsia="ru-RU"/>
              </w:rPr>
              <w:t xml:space="preserve">6,0 </w:t>
            </w:r>
            <w:r w:rsidRPr="00ED5D3E">
              <w:rPr>
                <w:rFonts w:ascii="Times New Roman" w:hAnsi="Times New Roman"/>
                <w:sz w:val="28"/>
                <w:szCs w:val="28"/>
                <w:lang w:val="en-US" w:eastAsia="ru-RU"/>
              </w:rPr>
              <w:t>[5,0 – 12,0]</w:t>
            </w:r>
          </w:p>
        </w:tc>
      </w:tr>
      <w:tr w:rsidR="00643D94" w:rsidRPr="00ED5D3E" w:rsidTr="00C957D9">
        <w:trPr>
          <w:trHeight w:val="258"/>
        </w:trPr>
        <w:tc>
          <w:tcPr>
            <w:tcW w:w="2590" w:type="dxa"/>
            <w:tcMar>
              <w:top w:w="30" w:type="dxa"/>
              <w:left w:w="120" w:type="dxa"/>
              <w:bottom w:w="15" w:type="dxa"/>
              <w:right w:w="120" w:type="dxa"/>
            </w:tcMar>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Сумарно</w:t>
            </w:r>
            <w:r w:rsidRPr="00ED5D3E">
              <w:rPr>
                <w:rFonts w:ascii="Times New Roman" w:hAnsi="Times New Roman"/>
                <w:sz w:val="28"/>
                <w:szCs w:val="28"/>
                <w:lang w:val="ru-RU" w:eastAsia="ru-RU"/>
              </w:rPr>
              <w:t xml:space="preserve">, </w:t>
            </w:r>
            <w:r w:rsidRPr="00ED5D3E">
              <w:rPr>
                <w:rFonts w:ascii="Times New Roman" w:hAnsi="Times New Roman"/>
                <w:sz w:val="28"/>
                <w:szCs w:val="28"/>
                <w:lang w:val="en-US" w:eastAsia="ru-RU"/>
              </w:rPr>
              <w:t>n</w:t>
            </w:r>
            <w:r w:rsidRPr="00ED5D3E">
              <w:rPr>
                <w:rFonts w:ascii="Times New Roman" w:hAnsi="Times New Roman"/>
                <w:sz w:val="28"/>
                <w:szCs w:val="28"/>
                <w:lang w:val="ru-RU" w:eastAsia="ru-RU"/>
              </w:rPr>
              <w:t xml:space="preserve"> (%)</w:t>
            </w:r>
          </w:p>
        </w:tc>
        <w:tc>
          <w:tcPr>
            <w:tcW w:w="1470"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11</w:t>
            </w:r>
            <w:r w:rsidRPr="00ED5D3E">
              <w:rPr>
                <w:rFonts w:ascii="Times New Roman" w:hAnsi="Times New Roman"/>
                <w:sz w:val="28"/>
                <w:szCs w:val="28"/>
                <w:lang w:val="en-US" w:eastAsia="ru-RU"/>
              </w:rPr>
              <w:t>5</w:t>
            </w:r>
            <w:r w:rsidRPr="00ED5D3E">
              <w:rPr>
                <w:rFonts w:ascii="Times New Roman" w:hAnsi="Times New Roman"/>
                <w:sz w:val="28"/>
                <w:szCs w:val="28"/>
                <w:lang w:eastAsia="ru-RU"/>
              </w:rPr>
              <w:t xml:space="preserve"> (30,</w:t>
            </w:r>
            <w:r w:rsidRPr="00ED5D3E">
              <w:rPr>
                <w:rFonts w:ascii="Times New Roman" w:hAnsi="Times New Roman"/>
                <w:sz w:val="28"/>
                <w:szCs w:val="28"/>
                <w:lang w:val="en-US" w:eastAsia="ru-RU"/>
              </w:rPr>
              <w:t>2</w:t>
            </w:r>
            <w:r w:rsidRPr="00ED5D3E">
              <w:rPr>
                <w:rFonts w:ascii="Times New Roman" w:hAnsi="Times New Roman"/>
                <w:sz w:val="28"/>
                <w:szCs w:val="28"/>
                <w:lang w:eastAsia="ru-RU"/>
              </w:rPr>
              <w:t>)</w:t>
            </w:r>
          </w:p>
        </w:tc>
        <w:tc>
          <w:tcPr>
            <w:tcW w:w="1468"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266 (</w:t>
            </w:r>
            <w:r w:rsidRPr="00ED5D3E">
              <w:rPr>
                <w:rFonts w:ascii="Times New Roman" w:hAnsi="Times New Roman"/>
                <w:sz w:val="28"/>
                <w:szCs w:val="28"/>
                <w:lang w:val="en-US" w:eastAsia="ru-RU"/>
              </w:rPr>
              <w:t>69</w:t>
            </w:r>
            <w:r w:rsidRPr="00ED5D3E">
              <w:rPr>
                <w:rFonts w:ascii="Times New Roman" w:hAnsi="Times New Roman"/>
                <w:sz w:val="28"/>
                <w:szCs w:val="28"/>
                <w:lang w:eastAsia="ru-RU"/>
              </w:rPr>
              <w:t>,</w:t>
            </w:r>
            <w:r w:rsidRPr="00ED5D3E">
              <w:rPr>
                <w:rFonts w:ascii="Times New Roman" w:hAnsi="Times New Roman"/>
                <w:sz w:val="28"/>
                <w:szCs w:val="28"/>
                <w:lang w:val="en-US" w:eastAsia="ru-RU"/>
              </w:rPr>
              <w:t>8</w:t>
            </w:r>
            <w:r w:rsidRPr="00ED5D3E">
              <w:rPr>
                <w:rFonts w:ascii="Times New Roman" w:hAnsi="Times New Roman"/>
                <w:sz w:val="28"/>
                <w:szCs w:val="28"/>
                <w:lang w:eastAsia="ru-RU"/>
              </w:rPr>
              <w:t>)</w:t>
            </w:r>
          </w:p>
        </w:tc>
        <w:tc>
          <w:tcPr>
            <w:tcW w:w="1231"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color w:val="FF0000"/>
                <w:sz w:val="28"/>
                <w:szCs w:val="28"/>
                <w:lang w:eastAsia="ru-RU"/>
              </w:rPr>
            </w:pPr>
            <w:r w:rsidRPr="00ED5D3E">
              <w:rPr>
                <w:rFonts w:ascii="Times New Roman" w:hAnsi="Times New Roman"/>
                <w:sz w:val="28"/>
                <w:szCs w:val="28"/>
                <w:lang w:eastAsia="ru-RU"/>
              </w:rPr>
              <w:t>381</w:t>
            </w:r>
          </w:p>
        </w:tc>
        <w:tc>
          <w:tcPr>
            <w:tcW w:w="1102" w:type="dxa"/>
          </w:tcPr>
          <w:p w:rsidR="00643D94" w:rsidRPr="00ED5D3E" w:rsidRDefault="00643D94" w:rsidP="003142CA">
            <w:pPr>
              <w:widowControl w:val="0"/>
              <w:spacing w:after="0" w:line="360" w:lineRule="auto"/>
              <w:jc w:val="right"/>
              <w:rPr>
                <w:rFonts w:ascii="Times New Roman" w:hAnsi="Times New Roman"/>
                <w:sz w:val="28"/>
                <w:szCs w:val="28"/>
                <w:lang w:val="ru-RU" w:eastAsia="ru-RU"/>
              </w:rPr>
            </w:pPr>
            <w:r w:rsidRPr="00ED5D3E">
              <w:rPr>
                <w:rFonts w:ascii="Times New Roman" w:hAnsi="Times New Roman"/>
                <w:sz w:val="28"/>
                <w:szCs w:val="28"/>
                <w:lang w:val="ru-RU" w:eastAsia="ru-RU"/>
              </w:rPr>
              <w:t>19,4</w:t>
            </w:r>
            <w:r w:rsidRPr="00ED5D3E">
              <w:rPr>
                <w:rFonts w:ascii="Times New Roman" w:hAnsi="Times New Roman"/>
                <w:sz w:val="28"/>
                <w:szCs w:val="28"/>
                <w:lang w:eastAsia="ru-RU"/>
              </w:rPr>
              <w:t>±0,4</w:t>
            </w:r>
          </w:p>
        </w:tc>
        <w:tc>
          <w:tcPr>
            <w:tcW w:w="1810" w:type="dxa"/>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w:t>
            </w:r>
          </w:p>
        </w:tc>
      </w:tr>
      <w:tr w:rsidR="00643D94" w:rsidRPr="00ED5D3E" w:rsidTr="00C957D9">
        <w:trPr>
          <w:trHeight w:val="306"/>
        </w:trPr>
        <w:tc>
          <w:tcPr>
            <w:tcW w:w="9671" w:type="dxa"/>
            <w:gridSpan w:val="6"/>
            <w:tcMar>
              <w:top w:w="30" w:type="dxa"/>
              <w:left w:w="120" w:type="dxa"/>
              <w:bottom w:w="15" w:type="dxa"/>
              <w:right w:w="120" w:type="dxa"/>
            </w:tcMar>
          </w:tcPr>
          <w:p w:rsidR="00643D94" w:rsidRPr="00ED5D3E" w:rsidRDefault="00643D94" w:rsidP="003142CA">
            <w:pPr>
              <w:widowControl w:val="0"/>
              <w:spacing w:after="0" w:line="360" w:lineRule="auto"/>
              <w:jc w:val="both"/>
              <w:rPr>
                <w:rFonts w:ascii="Times New Roman" w:hAnsi="Times New Roman"/>
                <w:color w:val="FF0000"/>
                <w:sz w:val="28"/>
                <w:szCs w:val="28"/>
                <w:lang w:eastAsia="ru-RU"/>
              </w:rPr>
            </w:pPr>
            <w:r w:rsidRPr="00ED5D3E">
              <w:rPr>
                <w:rFonts w:ascii="Times New Roman" w:hAnsi="Times New Roman"/>
                <w:sz w:val="28"/>
                <w:szCs w:val="28"/>
                <w:lang w:eastAsia="ru-RU"/>
              </w:rPr>
              <w:sym w:font="Symbol" w:char="F063"/>
            </w:r>
            <w:r w:rsidRPr="00ED5D3E">
              <w:rPr>
                <w:rFonts w:ascii="Times New Roman" w:hAnsi="Times New Roman"/>
                <w:sz w:val="28"/>
                <w:szCs w:val="28"/>
                <w:lang w:eastAsia="ru-RU"/>
              </w:rPr>
              <w:t xml:space="preserve">2 = </w:t>
            </w:r>
            <w:r w:rsidRPr="00ED5D3E">
              <w:rPr>
                <w:rFonts w:ascii="Times New Roman" w:hAnsi="Times New Roman"/>
                <w:sz w:val="28"/>
                <w:szCs w:val="28"/>
                <w:lang w:val="en-US" w:eastAsia="ru-RU"/>
              </w:rPr>
              <w:t>224</w:t>
            </w:r>
            <w:r w:rsidRPr="00ED5D3E">
              <w:rPr>
                <w:rFonts w:ascii="Times New Roman" w:hAnsi="Times New Roman"/>
                <w:sz w:val="28"/>
                <w:szCs w:val="28"/>
                <w:lang w:eastAsia="ru-RU"/>
              </w:rPr>
              <w:t>,</w:t>
            </w:r>
            <w:r w:rsidRPr="00ED5D3E">
              <w:rPr>
                <w:rFonts w:ascii="Times New Roman" w:hAnsi="Times New Roman"/>
                <w:sz w:val="28"/>
                <w:szCs w:val="28"/>
                <w:lang w:val="en-US" w:eastAsia="ru-RU"/>
              </w:rPr>
              <w:t>283</w:t>
            </w:r>
            <w:r w:rsidRPr="00ED5D3E">
              <w:rPr>
                <w:rFonts w:ascii="Times New Roman" w:hAnsi="Times New Roman"/>
                <w:sz w:val="28"/>
                <w:szCs w:val="28"/>
                <w:lang w:eastAsia="ru-RU"/>
              </w:rPr>
              <w:t>; р &lt; 0,0001</w:t>
            </w:r>
          </w:p>
        </w:tc>
      </w:tr>
    </w:tbl>
    <w:p w:rsidR="00B835D1" w:rsidRDefault="00B835D1" w:rsidP="003142CA">
      <w:pPr>
        <w:widowControl w:val="0"/>
        <w:spacing w:after="0" w:line="360" w:lineRule="auto"/>
        <w:ind w:firstLine="709"/>
        <w:jc w:val="both"/>
        <w:rPr>
          <w:rFonts w:ascii="Times New Roman" w:hAnsi="Times New Roman"/>
          <w:sz w:val="28"/>
          <w:szCs w:val="28"/>
        </w:rPr>
      </w:pPr>
    </w:p>
    <w:p w:rsidR="00643D94" w:rsidRDefault="00643D94" w:rsidP="003142CA">
      <w:pPr>
        <w:widowControl w:val="0"/>
        <w:spacing w:after="0" w:line="360" w:lineRule="auto"/>
        <w:ind w:firstLine="709"/>
        <w:jc w:val="both"/>
        <w:rPr>
          <w:rFonts w:ascii="Times New Roman" w:hAnsi="Times New Roman"/>
          <w:sz w:val="28"/>
          <w:szCs w:val="28"/>
        </w:rPr>
      </w:pPr>
      <w:r w:rsidRPr="00ED5D3E">
        <w:rPr>
          <w:rFonts w:ascii="Times New Roman" w:hAnsi="Times New Roman"/>
          <w:sz w:val="28"/>
          <w:szCs w:val="28"/>
        </w:rPr>
        <w:t xml:space="preserve">У подальшому хворі з </w:t>
      </w:r>
      <w:r w:rsidR="00DE4D8D">
        <w:rPr>
          <w:rFonts w:ascii="Times New Roman" w:hAnsi="Times New Roman"/>
          <w:sz w:val="28"/>
          <w:szCs w:val="28"/>
        </w:rPr>
        <w:t>синдромом низького трийодтироніну</w:t>
      </w:r>
      <w:r w:rsidRPr="00ED5D3E">
        <w:rPr>
          <w:rFonts w:ascii="Times New Roman" w:hAnsi="Times New Roman"/>
          <w:sz w:val="28"/>
          <w:szCs w:val="28"/>
        </w:rPr>
        <w:t xml:space="preserve"> були вилученні з статистичн</w:t>
      </w:r>
      <w:r w:rsidR="00B835D1">
        <w:rPr>
          <w:rFonts w:ascii="Times New Roman" w:hAnsi="Times New Roman"/>
          <w:sz w:val="28"/>
          <w:szCs w:val="28"/>
        </w:rPr>
        <w:t>ого аналізу</w:t>
      </w:r>
      <w:r w:rsidRPr="00ED5D3E">
        <w:rPr>
          <w:rFonts w:ascii="Times New Roman" w:hAnsi="Times New Roman"/>
          <w:sz w:val="28"/>
          <w:szCs w:val="28"/>
        </w:rPr>
        <w:t xml:space="preserve">. Пацієнти з </w:t>
      </w:r>
      <w:r>
        <w:rPr>
          <w:rFonts w:ascii="Times New Roman" w:hAnsi="Times New Roman"/>
          <w:sz w:val="28"/>
          <w:szCs w:val="28"/>
        </w:rPr>
        <w:t>серцевою недостатністю</w:t>
      </w:r>
      <w:r w:rsidRPr="00ED5D3E">
        <w:rPr>
          <w:rFonts w:ascii="Times New Roman" w:hAnsi="Times New Roman"/>
          <w:sz w:val="28"/>
          <w:szCs w:val="28"/>
        </w:rPr>
        <w:t xml:space="preserve"> </w:t>
      </w:r>
      <w:r>
        <w:rPr>
          <w:rFonts w:ascii="Times New Roman" w:hAnsi="Times New Roman"/>
          <w:sz w:val="28"/>
          <w:szCs w:val="28"/>
        </w:rPr>
        <w:t xml:space="preserve">знову </w:t>
      </w:r>
      <w:r w:rsidRPr="00ED5D3E">
        <w:rPr>
          <w:rFonts w:ascii="Times New Roman" w:hAnsi="Times New Roman"/>
          <w:sz w:val="28"/>
          <w:szCs w:val="28"/>
        </w:rPr>
        <w:t xml:space="preserve">були розподілені на дві групи в залежності від наявності чи відсутності </w:t>
      </w:r>
      <w:r>
        <w:rPr>
          <w:rFonts w:ascii="Times New Roman" w:hAnsi="Times New Roman"/>
          <w:sz w:val="28"/>
          <w:szCs w:val="28"/>
        </w:rPr>
        <w:t>тиреоїдної патології</w:t>
      </w:r>
      <w:r w:rsidRPr="00ED5D3E">
        <w:rPr>
          <w:rFonts w:ascii="Times New Roman" w:hAnsi="Times New Roman"/>
          <w:sz w:val="28"/>
          <w:szCs w:val="28"/>
        </w:rPr>
        <w:t>. Проведено побудову кривих Каплана-Мейера (рис. 8.3).</w:t>
      </w:r>
    </w:p>
    <w:p w:rsidR="00DE4D8D" w:rsidRPr="00ED5D3E" w:rsidRDefault="00DE4D8D" w:rsidP="003142CA">
      <w:pPr>
        <w:widowControl w:val="0"/>
        <w:spacing w:after="0" w:line="360" w:lineRule="auto"/>
        <w:ind w:firstLine="709"/>
        <w:jc w:val="both"/>
        <w:rPr>
          <w:rFonts w:ascii="Times New Roman" w:hAnsi="Times New Roman"/>
          <w:sz w:val="28"/>
          <w:szCs w:val="28"/>
        </w:rPr>
      </w:pPr>
    </w:p>
    <w:p w:rsidR="00643D94" w:rsidRPr="00B835D1" w:rsidRDefault="003670C0" w:rsidP="003670C0">
      <w:pPr>
        <w:widowControl w:val="0"/>
        <w:spacing w:after="0" w:line="360" w:lineRule="auto"/>
        <w:jc w:val="both"/>
        <w:rPr>
          <w:rFonts w:ascii="Times New Roman" w:hAnsi="Times New Roman"/>
          <w:sz w:val="28"/>
          <w:szCs w:val="28"/>
        </w:rPr>
      </w:pPr>
      <w:r>
        <w:rPr>
          <w:rFonts w:ascii="Times New Roman" w:hAnsi="Times New Roman"/>
          <w:noProof/>
          <w:sz w:val="28"/>
          <w:szCs w:val="28"/>
          <w:lang w:val="ru-RU" w:eastAsia="ru-RU"/>
        </w:rPr>
        <w:drawing>
          <wp:inline distT="0" distB="0" distL="0" distR="0">
            <wp:extent cx="6163343" cy="4339436"/>
            <wp:effectExtent l="19050" t="0" r="8857" b="0"/>
            <wp:docPr id="3"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1"/>
                    <a:srcRect/>
                    <a:stretch>
                      <a:fillRect/>
                    </a:stretch>
                  </pic:blipFill>
                  <pic:spPr bwMode="auto">
                    <a:xfrm>
                      <a:off x="0" y="0"/>
                      <a:ext cx="6169652" cy="4343878"/>
                    </a:xfrm>
                    <a:prstGeom prst="rect">
                      <a:avLst/>
                    </a:prstGeom>
                    <a:noFill/>
                    <a:ln w="9525">
                      <a:noFill/>
                      <a:miter lim="800000"/>
                      <a:headEnd/>
                      <a:tailEnd/>
                    </a:ln>
                  </pic:spPr>
                </pic:pic>
              </a:graphicData>
            </a:graphic>
          </wp:inline>
        </w:drawing>
      </w:r>
    </w:p>
    <w:p w:rsidR="00643D94" w:rsidRPr="00DE4D8D" w:rsidRDefault="00643D94" w:rsidP="003142CA">
      <w:pPr>
        <w:widowControl w:val="0"/>
        <w:spacing w:after="0" w:line="360" w:lineRule="auto"/>
        <w:ind w:firstLine="708"/>
        <w:jc w:val="both"/>
        <w:rPr>
          <w:rFonts w:ascii="Times New Roman" w:hAnsi="Times New Roman"/>
          <w:sz w:val="28"/>
          <w:szCs w:val="28"/>
        </w:rPr>
      </w:pPr>
      <w:r w:rsidRPr="00B835D1">
        <w:rPr>
          <w:rFonts w:ascii="Times New Roman" w:hAnsi="Times New Roman"/>
          <w:sz w:val="28"/>
          <w:szCs w:val="28"/>
        </w:rPr>
        <w:t xml:space="preserve">Рис. 8.3 </w:t>
      </w:r>
      <w:r w:rsidRPr="00ED5D3E">
        <w:rPr>
          <w:rFonts w:ascii="Times New Roman" w:hAnsi="Times New Roman"/>
          <w:sz w:val="28"/>
          <w:szCs w:val="28"/>
        </w:rPr>
        <w:t xml:space="preserve">Криві Каплана-Мейера ймовірності повторної госпіталізації у </w:t>
      </w:r>
      <w:r w:rsidR="00D835C3">
        <w:rPr>
          <w:rFonts w:ascii="Times New Roman" w:hAnsi="Times New Roman"/>
          <w:sz w:val="28"/>
          <w:szCs w:val="28"/>
        </w:rPr>
        <w:br/>
      </w:r>
      <w:r w:rsidR="00D835C3">
        <w:rPr>
          <w:rFonts w:ascii="Times New Roman" w:hAnsi="Times New Roman"/>
          <w:sz w:val="28"/>
          <w:szCs w:val="28"/>
        </w:rPr>
        <w:tab/>
      </w:r>
      <w:r w:rsidR="00D835C3">
        <w:rPr>
          <w:rFonts w:ascii="Times New Roman" w:hAnsi="Times New Roman"/>
          <w:sz w:val="28"/>
          <w:szCs w:val="28"/>
        </w:rPr>
        <w:tab/>
        <w:t xml:space="preserve">      </w:t>
      </w:r>
      <w:r w:rsidRPr="00ED5D3E">
        <w:rPr>
          <w:rFonts w:ascii="Times New Roman" w:hAnsi="Times New Roman"/>
          <w:sz w:val="28"/>
          <w:szCs w:val="28"/>
        </w:rPr>
        <w:t xml:space="preserve">хворих </w:t>
      </w:r>
      <w:r w:rsidR="00DE4D8D">
        <w:rPr>
          <w:rFonts w:ascii="Times New Roman" w:hAnsi="Times New Roman"/>
          <w:sz w:val="28"/>
          <w:szCs w:val="28"/>
        </w:rPr>
        <w:t>і</w:t>
      </w:r>
      <w:r w:rsidRPr="00ED5D3E">
        <w:rPr>
          <w:rFonts w:ascii="Times New Roman" w:hAnsi="Times New Roman"/>
          <w:sz w:val="28"/>
          <w:szCs w:val="28"/>
        </w:rPr>
        <w:t xml:space="preserve">з </w:t>
      </w:r>
      <w:r w:rsidR="00DE4D8D">
        <w:rPr>
          <w:rFonts w:ascii="Times New Roman" w:hAnsi="Times New Roman"/>
          <w:sz w:val="28"/>
          <w:szCs w:val="28"/>
        </w:rPr>
        <w:t>серцевою недостатністю</w:t>
      </w:r>
      <w:r w:rsidRPr="00ED5D3E">
        <w:rPr>
          <w:rFonts w:ascii="Times New Roman" w:hAnsi="Times New Roman"/>
          <w:sz w:val="28"/>
          <w:szCs w:val="28"/>
        </w:rPr>
        <w:t xml:space="preserve"> на фоні ІХС в залежності від </w:t>
      </w:r>
      <w:r w:rsidR="00D835C3">
        <w:rPr>
          <w:rFonts w:ascii="Times New Roman" w:hAnsi="Times New Roman"/>
          <w:sz w:val="28"/>
          <w:szCs w:val="28"/>
        </w:rPr>
        <w:br/>
      </w:r>
      <w:r w:rsidR="00D835C3">
        <w:rPr>
          <w:rFonts w:ascii="Times New Roman" w:hAnsi="Times New Roman"/>
          <w:sz w:val="28"/>
          <w:szCs w:val="28"/>
        </w:rPr>
        <w:tab/>
      </w:r>
      <w:r w:rsidR="00D835C3">
        <w:rPr>
          <w:rFonts w:ascii="Times New Roman" w:hAnsi="Times New Roman"/>
          <w:sz w:val="28"/>
          <w:szCs w:val="28"/>
        </w:rPr>
        <w:tab/>
        <w:t xml:space="preserve">      </w:t>
      </w:r>
      <w:r w:rsidRPr="00ED5D3E">
        <w:rPr>
          <w:rFonts w:ascii="Times New Roman" w:hAnsi="Times New Roman"/>
          <w:sz w:val="28"/>
          <w:szCs w:val="28"/>
        </w:rPr>
        <w:t xml:space="preserve">наявності чи відсутності супутньої тиреоїдної патології (при </w:t>
      </w:r>
      <w:r w:rsidR="00D835C3">
        <w:rPr>
          <w:rFonts w:ascii="Times New Roman" w:hAnsi="Times New Roman"/>
          <w:sz w:val="28"/>
          <w:szCs w:val="28"/>
        </w:rPr>
        <w:br/>
      </w:r>
      <w:r w:rsidR="00D835C3">
        <w:rPr>
          <w:rFonts w:ascii="Times New Roman" w:hAnsi="Times New Roman"/>
          <w:sz w:val="28"/>
          <w:szCs w:val="28"/>
        </w:rPr>
        <w:tab/>
        <w:t xml:space="preserve">                </w:t>
      </w:r>
      <w:r w:rsidRPr="00ED5D3E">
        <w:rPr>
          <w:rFonts w:ascii="Times New Roman" w:hAnsi="Times New Roman"/>
          <w:sz w:val="28"/>
          <w:szCs w:val="28"/>
        </w:rPr>
        <w:t xml:space="preserve">виключенні пацієнтів із </w:t>
      </w:r>
      <w:r w:rsidR="00DE4D8D">
        <w:rPr>
          <w:rFonts w:ascii="Times New Roman" w:hAnsi="Times New Roman"/>
          <w:sz w:val="28"/>
          <w:szCs w:val="28"/>
        </w:rPr>
        <w:t>синдромом низького трийодтироніну</w:t>
      </w:r>
      <w:r w:rsidRPr="00ED5D3E">
        <w:rPr>
          <w:rFonts w:ascii="Times New Roman" w:hAnsi="Times New Roman"/>
          <w:sz w:val="28"/>
          <w:szCs w:val="28"/>
        </w:rPr>
        <w:t>).</w:t>
      </w:r>
    </w:p>
    <w:p w:rsidR="00643D94" w:rsidRPr="00DE4D8D" w:rsidRDefault="00643D94" w:rsidP="003142CA">
      <w:pPr>
        <w:widowControl w:val="0"/>
        <w:spacing w:after="0" w:line="360" w:lineRule="auto"/>
        <w:ind w:firstLine="708"/>
        <w:jc w:val="both"/>
        <w:rPr>
          <w:rFonts w:ascii="Times New Roman" w:hAnsi="Times New Roman"/>
          <w:sz w:val="28"/>
          <w:szCs w:val="28"/>
        </w:rPr>
      </w:pPr>
    </w:p>
    <w:p w:rsidR="00643D94" w:rsidRPr="00ED5D3E" w:rsidRDefault="00643D94" w:rsidP="006F2FEF">
      <w:pPr>
        <w:widowControl w:val="0"/>
        <w:spacing w:after="0" w:line="360" w:lineRule="auto"/>
        <w:ind w:firstLine="708"/>
        <w:jc w:val="both"/>
        <w:rPr>
          <w:rFonts w:ascii="Times New Roman" w:hAnsi="Times New Roman"/>
          <w:sz w:val="28"/>
          <w:szCs w:val="28"/>
        </w:rPr>
      </w:pPr>
      <w:r w:rsidRPr="00ED5D3E">
        <w:rPr>
          <w:rFonts w:ascii="Times New Roman" w:hAnsi="Times New Roman"/>
          <w:sz w:val="28"/>
          <w:szCs w:val="28"/>
        </w:rPr>
        <w:t>Аналіз не виявив вірогідної різниці ймовірності повторної госпіталізації з приводу декомпенсації серцевої недостатності між групами хворих з та без супутньої тиреоїдної патології (</w:t>
      </w:r>
      <w:r w:rsidR="00A44A74">
        <w:rPr>
          <w:rFonts w:ascii="Times New Roman" w:hAnsi="Times New Roman"/>
          <w:sz w:val="28"/>
          <w:szCs w:val="28"/>
        </w:rPr>
        <w:t xml:space="preserve">без </w:t>
      </w:r>
      <w:r w:rsidRPr="00ED5D3E">
        <w:rPr>
          <w:rFonts w:ascii="Times New Roman" w:hAnsi="Times New Roman"/>
          <w:sz w:val="28"/>
          <w:szCs w:val="28"/>
        </w:rPr>
        <w:t>синдромом</w:t>
      </w:r>
      <w:r w:rsidR="00A44A74">
        <w:rPr>
          <w:rFonts w:ascii="Times New Roman" w:hAnsi="Times New Roman"/>
          <w:sz w:val="28"/>
          <w:szCs w:val="28"/>
        </w:rPr>
        <w:t>у</w:t>
      </w:r>
      <w:r w:rsidRPr="00ED5D3E">
        <w:rPr>
          <w:rFonts w:ascii="Times New Roman" w:hAnsi="Times New Roman"/>
          <w:sz w:val="28"/>
          <w:szCs w:val="28"/>
        </w:rPr>
        <w:t xml:space="preserve"> низького трийодтироніну) </w:t>
      </w:r>
      <w:r w:rsidR="00A44A74">
        <w:rPr>
          <w:rFonts w:ascii="Times New Roman" w:hAnsi="Times New Roman"/>
          <w:sz w:val="28"/>
          <w:szCs w:val="28"/>
        </w:rPr>
        <w:br/>
      </w:r>
      <w:r w:rsidRPr="00ED5D3E">
        <w:rPr>
          <w:rFonts w:ascii="Times New Roman" w:hAnsi="Times New Roman"/>
          <w:sz w:val="28"/>
          <w:szCs w:val="28"/>
        </w:rPr>
        <w:t xml:space="preserve">(див. </w:t>
      </w:r>
      <w:r w:rsidR="006F2FEF">
        <w:rPr>
          <w:rFonts w:ascii="Times New Roman" w:hAnsi="Times New Roman"/>
          <w:sz w:val="28"/>
          <w:szCs w:val="28"/>
        </w:rPr>
        <w:t xml:space="preserve">рис. 8.3 та табл. 8.3). </w:t>
      </w:r>
    </w:p>
    <w:p w:rsidR="00643D94" w:rsidRPr="00ED5D3E" w:rsidRDefault="00DE4D8D" w:rsidP="00454DA2">
      <w:pPr>
        <w:widowControl w:val="0"/>
        <w:spacing w:after="0" w:line="360" w:lineRule="auto"/>
        <w:jc w:val="right"/>
        <w:rPr>
          <w:rFonts w:ascii="Times New Roman" w:hAnsi="Times New Roman"/>
          <w:sz w:val="28"/>
          <w:szCs w:val="28"/>
        </w:rPr>
      </w:pPr>
      <w:r>
        <w:rPr>
          <w:rFonts w:ascii="Times New Roman" w:hAnsi="Times New Roman"/>
          <w:sz w:val="28"/>
          <w:szCs w:val="28"/>
        </w:rPr>
        <w:br w:type="page"/>
      </w:r>
      <w:r w:rsidR="00643D94" w:rsidRPr="00ED5D3E">
        <w:rPr>
          <w:rFonts w:ascii="Times New Roman" w:hAnsi="Times New Roman"/>
          <w:sz w:val="28"/>
          <w:szCs w:val="28"/>
        </w:rPr>
        <w:t>Таблиця 8.3</w:t>
      </w:r>
    </w:p>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 xml:space="preserve">Зведення випадків та час кумулятивного ризику у хворих </w:t>
      </w:r>
      <w:r w:rsidR="00A44A74">
        <w:rPr>
          <w:rFonts w:ascii="Times New Roman" w:hAnsi="Times New Roman"/>
          <w:sz w:val="28"/>
          <w:szCs w:val="28"/>
        </w:rPr>
        <w:t>і</w:t>
      </w:r>
      <w:r w:rsidRPr="00ED5D3E">
        <w:rPr>
          <w:rFonts w:ascii="Times New Roman" w:hAnsi="Times New Roman"/>
          <w:sz w:val="28"/>
          <w:szCs w:val="28"/>
        </w:rPr>
        <w:t>з СН в залежності від наявності супутньої ТП (при виключенні паціїнтів із СНТ</w:t>
      </w:r>
      <w:r w:rsidRPr="00ED5D3E">
        <w:rPr>
          <w:rFonts w:ascii="Times New Roman" w:hAnsi="Times New Roman"/>
          <w:sz w:val="28"/>
          <w:szCs w:val="28"/>
          <w:vertAlign w:val="subscript"/>
        </w:rPr>
        <w:t>3</w:t>
      </w:r>
      <w:r w:rsidRPr="00ED5D3E">
        <w:rPr>
          <w:rFonts w:ascii="Times New Roman" w:hAnsi="Times New Roman"/>
          <w:sz w:val="28"/>
          <w:szCs w:val="28"/>
        </w:rPr>
        <w:t>).</w:t>
      </w:r>
    </w:p>
    <w:tbl>
      <w:tblPr>
        <w:tblW w:w="9777"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top w:w="15" w:type="dxa"/>
          <w:left w:w="15" w:type="dxa"/>
          <w:bottom w:w="15" w:type="dxa"/>
          <w:right w:w="15" w:type="dxa"/>
        </w:tblCellMar>
        <w:tblLook w:val="00A0" w:firstRow="1" w:lastRow="0" w:firstColumn="1" w:lastColumn="0" w:noHBand="0" w:noVBand="0"/>
      </w:tblPr>
      <w:tblGrid>
        <w:gridCol w:w="2333"/>
        <w:gridCol w:w="1565"/>
        <w:gridCol w:w="1736"/>
        <w:gridCol w:w="1231"/>
        <w:gridCol w:w="1102"/>
        <w:gridCol w:w="1810"/>
      </w:tblGrid>
      <w:tr w:rsidR="00643D94" w:rsidRPr="00ED5D3E" w:rsidTr="005C748E">
        <w:trPr>
          <w:trHeight w:val="582"/>
        </w:trPr>
        <w:tc>
          <w:tcPr>
            <w:tcW w:w="2333" w:type="dxa"/>
            <w:tcMar>
              <w:top w:w="30" w:type="dxa"/>
              <w:left w:w="120" w:type="dxa"/>
              <w:bottom w:w="15" w:type="dxa"/>
              <w:right w:w="120" w:type="dxa"/>
            </w:tcMar>
            <w:vAlign w:val="cente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Групи</w:t>
            </w:r>
          </w:p>
        </w:tc>
        <w:tc>
          <w:tcPr>
            <w:tcW w:w="1565" w:type="dxa"/>
            <w:tcMar>
              <w:top w:w="30" w:type="dxa"/>
              <w:left w:w="120" w:type="dxa"/>
              <w:bottom w:w="15" w:type="dxa"/>
              <w:right w:w="120" w:type="dxa"/>
            </w:tcMar>
            <w:vAlign w:val="cente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Подія</w:t>
            </w:r>
            <w:r w:rsidRPr="00ED5D3E">
              <w:rPr>
                <w:rFonts w:ascii="Times New Roman" w:hAnsi="Times New Roman"/>
                <w:sz w:val="28"/>
                <w:szCs w:val="28"/>
                <w:lang w:val="en-US" w:eastAsia="ru-RU"/>
              </w:rPr>
              <w:t xml:space="preserve"> </w:t>
            </w:r>
            <w:r w:rsidRPr="00ED5D3E">
              <w:rPr>
                <w:rFonts w:ascii="Times New Roman" w:hAnsi="Times New Roman"/>
                <w:sz w:val="28"/>
                <w:szCs w:val="28"/>
                <w:lang w:eastAsia="ru-RU"/>
              </w:rPr>
              <w:t>(ПГ)</w:t>
            </w:r>
          </w:p>
        </w:tc>
        <w:tc>
          <w:tcPr>
            <w:tcW w:w="1736" w:type="dxa"/>
            <w:tcMar>
              <w:top w:w="30" w:type="dxa"/>
              <w:left w:w="120" w:type="dxa"/>
              <w:bottom w:w="15" w:type="dxa"/>
              <w:right w:w="120" w:type="dxa"/>
            </w:tcMar>
            <w:vAlign w:val="cente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Цензуровані дані</w:t>
            </w:r>
          </w:p>
        </w:tc>
        <w:tc>
          <w:tcPr>
            <w:tcW w:w="1231" w:type="dxa"/>
            <w:tcMar>
              <w:top w:w="30" w:type="dxa"/>
              <w:left w:w="120" w:type="dxa"/>
              <w:bottom w:w="15" w:type="dxa"/>
              <w:right w:w="120" w:type="dxa"/>
            </w:tcMar>
            <w:vAlign w:val="cente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Загалом </w:t>
            </w:r>
          </w:p>
        </w:tc>
        <w:tc>
          <w:tcPr>
            <w:tcW w:w="1102" w:type="dxa"/>
            <w:vAlign w:val="cente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Час, міс</w:t>
            </w:r>
          </w:p>
          <w:p w:rsidR="00643D94" w:rsidRPr="00ED5D3E" w:rsidRDefault="00643D94" w:rsidP="003142CA">
            <w:pPr>
              <w:widowControl w:val="0"/>
              <w:spacing w:after="0" w:line="360" w:lineRule="auto"/>
              <w:jc w:val="center"/>
              <w:rPr>
                <w:rFonts w:ascii="Times New Roman" w:hAnsi="Times New Roman"/>
                <w:sz w:val="28"/>
                <w:szCs w:val="28"/>
                <w:lang w:val="en-US" w:eastAsia="ru-RU"/>
              </w:rPr>
            </w:pPr>
            <w:r w:rsidRPr="00ED5D3E">
              <w:rPr>
                <w:rFonts w:ascii="Times New Roman" w:hAnsi="Times New Roman"/>
                <w:sz w:val="28"/>
                <w:szCs w:val="28"/>
                <w:lang w:eastAsia="ru-RU"/>
              </w:rPr>
              <w:t>(М±</w:t>
            </w:r>
            <w:r w:rsidRPr="00ED5D3E">
              <w:rPr>
                <w:rFonts w:ascii="Times New Roman" w:hAnsi="Times New Roman"/>
                <w:sz w:val="28"/>
                <w:szCs w:val="28"/>
                <w:lang w:val="en-US" w:eastAsia="ru-RU"/>
              </w:rPr>
              <w:t>SD)</w:t>
            </w:r>
          </w:p>
        </w:tc>
        <w:tc>
          <w:tcPr>
            <w:tcW w:w="1806" w:type="dxa"/>
            <w:vAlign w:val="cente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 xml:space="preserve">Час 50 % </w:t>
            </w:r>
            <w:r w:rsidR="00A44A74">
              <w:rPr>
                <w:rFonts w:ascii="Times New Roman" w:hAnsi="Times New Roman"/>
                <w:sz w:val="28"/>
                <w:szCs w:val="28"/>
                <w:lang w:eastAsia="ru-RU"/>
              </w:rPr>
              <w:br/>
            </w:r>
            <w:r w:rsidRPr="00ED5D3E">
              <w:rPr>
                <w:rFonts w:ascii="Times New Roman" w:hAnsi="Times New Roman"/>
                <w:sz w:val="28"/>
                <w:szCs w:val="28"/>
                <w:lang w:eastAsia="ru-RU"/>
              </w:rPr>
              <w:t>імовірності</w:t>
            </w:r>
            <w:r w:rsidRPr="00ED5D3E">
              <w:rPr>
                <w:rFonts w:ascii="Times New Roman" w:hAnsi="Times New Roman"/>
                <w:sz w:val="28"/>
                <w:szCs w:val="28"/>
                <w:lang w:eastAsia="ru-RU"/>
              </w:rPr>
              <w:br/>
              <w:t>(</w:t>
            </w:r>
            <w:r w:rsidRPr="00ED5D3E">
              <w:rPr>
                <w:rFonts w:ascii="Times New Roman" w:hAnsi="Times New Roman"/>
                <w:sz w:val="28"/>
                <w:szCs w:val="28"/>
                <w:lang w:val="en-US" w:eastAsia="ru-RU"/>
              </w:rPr>
              <w:t>Me [95 % CI]</w:t>
            </w:r>
            <w:r w:rsidRPr="00ED5D3E">
              <w:rPr>
                <w:rFonts w:ascii="Times New Roman" w:hAnsi="Times New Roman"/>
                <w:sz w:val="28"/>
                <w:szCs w:val="28"/>
                <w:lang w:eastAsia="ru-RU"/>
              </w:rPr>
              <w:t>)</w:t>
            </w:r>
          </w:p>
        </w:tc>
      </w:tr>
      <w:tr w:rsidR="00643D94" w:rsidRPr="00ED5D3E" w:rsidTr="005C748E">
        <w:trPr>
          <w:trHeight w:val="258"/>
        </w:trPr>
        <w:tc>
          <w:tcPr>
            <w:tcW w:w="2333" w:type="dxa"/>
            <w:tcMar>
              <w:top w:w="30" w:type="dxa"/>
              <w:left w:w="120" w:type="dxa"/>
              <w:bottom w:w="15" w:type="dxa"/>
              <w:right w:w="120" w:type="dxa"/>
            </w:tcMar>
          </w:tcPr>
          <w:p w:rsidR="00643D94" w:rsidRPr="00ED5D3E" w:rsidRDefault="00643D94" w:rsidP="003142CA">
            <w:pPr>
              <w:widowControl w:val="0"/>
              <w:spacing w:after="0" w:line="360" w:lineRule="auto"/>
              <w:rPr>
                <w:rFonts w:ascii="Times New Roman" w:hAnsi="Times New Roman"/>
                <w:sz w:val="28"/>
                <w:szCs w:val="28"/>
                <w:lang w:val="en-US" w:eastAsia="ru-RU"/>
              </w:rPr>
            </w:pPr>
            <w:r w:rsidRPr="00ED5D3E">
              <w:rPr>
                <w:rFonts w:ascii="Times New Roman" w:hAnsi="Times New Roman"/>
                <w:sz w:val="28"/>
                <w:szCs w:val="28"/>
                <w:lang w:eastAsia="ru-RU"/>
              </w:rPr>
              <w:t>СН без ТП</w:t>
            </w:r>
            <w:r w:rsidRPr="00ED5D3E">
              <w:rPr>
                <w:rFonts w:ascii="Times New Roman" w:hAnsi="Times New Roman"/>
                <w:sz w:val="28"/>
                <w:szCs w:val="28"/>
                <w:lang w:val="en-US" w:eastAsia="ru-RU"/>
              </w:rPr>
              <w:t>, n (%)</w:t>
            </w:r>
          </w:p>
        </w:tc>
        <w:tc>
          <w:tcPr>
            <w:tcW w:w="1565"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20 (13,6)</w:t>
            </w:r>
          </w:p>
        </w:tc>
        <w:tc>
          <w:tcPr>
            <w:tcW w:w="1736"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127 (86,4)</w:t>
            </w:r>
          </w:p>
        </w:tc>
        <w:tc>
          <w:tcPr>
            <w:tcW w:w="1231"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174</w:t>
            </w:r>
          </w:p>
        </w:tc>
        <w:tc>
          <w:tcPr>
            <w:tcW w:w="1102" w:type="dxa"/>
          </w:tcPr>
          <w:p w:rsidR="00643D94" w:rsidRPr="00ED5D3E" w:rsidRDefault="00643D94" w:rsidP="003142CA">
            <w:pPr>
              <w:widowControl w:val="0"/>
              <w:spacing w:after="0" w:line="360" w:lineRule="auto"/>
              <w:jc w:val="right"/>
              <w:rPr>
                <w:rFonts w:ascii="Times New Roman" w:hAnsi="Times New Roman"/>
                <w:sz w:val="28"/>
                <w:szCs w:val="28"/>
                <w:lang w:val="en-US" w:eastAsia="ru-RU"/>
              </w:rPr>
            </w:pPr>
            <w:r w:rsidRPr="00ED5D3E">
              <w:rPr>
                <w:rFonts w:ascii="Times New Roman" w:hAnsi="Times New Roman"/>
                <w:sz w:val="28"/>
                <w:szCs w:val="28"/>
                <w:lang w:val="en-US" w:eastAsia="ru-RU"/>
              </w:rPr>
              <w:t>22,</w:t>
            </w:r>
            <w:r w:rsidRPr="00ED5D3E">
              <w:rPr>
                <w:rFonts w:ascii="Times New Roman" w:hAnsi="Times New Roman"/>
                <w:sz w:val="28"/>
                <w:szCs w:val="28"/>
                <w:lang w:eastAsia="ru-RU"/>
              </w:rPr>
              <w:t>7±</w:t>
            </w:r>
            <w:r w:rsidRPr="00ED5D3E">
              <w:rPr>
                <w:rFonts w:ascii="Times New Roman" w:hAnsi="Times New Roman"/>
                <w:sz w:val="28"/>
                <w:szCs w:val="28"/>
                <w:lang w:val="en-US" w:eastAsia="ru-RU"/>
              </w:rPr>
              <w:t>0</w:t>
            </w:r>
            <w:r w:rsidRPr="00ED5D3E">
              <w:rPr>
                <w:rFonts w:ascii="Times New Roman" w:hAnsi="Times New Roman"/>
                <w:sz w:val="28"/>
                <w:szCs w:val="28"/>
                <w:lang w:eastAsia="ru-RU"/>
              </w:rPr>
              <w:t>,3</w:t>
            </w:r>
          </w:p>
        </w:tc>
        <w:tc>
          <w:tcPr>
            <w:tcW w:w="1806" w:type="dxa"/>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w:t>
            </w:r>
          </w:p>
        </w:tc>
      </w:tr>
      <w:tr w:rsidR="00643D94" w:rsidRPr="00ED5D3E" w:rsidTr="005C748E">
        <w:trPr>
          <w:trHeight w:val="258"/>
        </w:trPr>
        <w:tc>
          <w:tcPr>
            <w:tcW w:w="2333" w:type="dxa"/>
            <w:tcMar>
              <w:top w:w="30" w:type="dxa"/>
              <w:left w:w="120" w:type="dxa"/>
              <w:bottom w:w="15" w:type="dxa"/>
              <w:right w:w="120" w:type="dxa"/>
            </w:tcMar>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СН з ТП</w:t>
            </w:r>
            <w:r w:rsidRPr="00ED5D3E">
              <w:rPr>
                <w:rFonts w:ascii="Times New Roman" w:hAnsi="Times New Roman"/>
                <w:sz w:val="28"/>
                <w:szCs w:val="28"/>
                <w:lang w:val="en-US" w:eastAsia="ru-RU"/>
              </w:rPr>
              <w:t>, n (%)</w:t>
            </w:r>
          </w:p>
        </w:tc>
        <w:tc>
          <w:tcPr>
            <w:tcW w:w="1565"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15 (11,4)</w:t>
            </w:r>
          </w:p>
        </w:tc>
        <w:tc>
          <w:tcPr>
            <w:tcW w:w="1736"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117 (88,6)</w:t>
            </w:r>
          </w:p>
        </w:tc>
        <w:tc>
          <w:tcPr>
            <w:tcW w:w="1231"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132</w:t>
            </w:r>
          </w:p>
        </w:tc>
        <w:tc>
          <w:tcPr>
            <w:tcW w:w="1102" w:type="dxa"/>
          </w:tcPr>
          <w:p w:rsidR="00643D94" w:rsidRPr="00ED5D3E" w:rsidRDefault="00643D94" w:rsidP="003142CA">
            <w:pPr>
              <w:widowControl w:val="0"/>
              <w:spacing w:after="0" w:line="360" w:lineRule="auto"/>
              <w:jc w:val="right"/>
              <w:rPr>
                <w:rFonts w:ascii="Times New Roman" w:hAnsi="Times New Roman"/>
                <w:sz w:val="28"/>
                <w:szCs w:val="28"/>
                <w:lang w:val="en-US" w:eastAsia="ru-RU"/>
              </w:rPr>
            </w:pPr>
            <w:r w:rsidRPr="00ED5D3E">
              <w:rPr>
                <w:rFonts w:ascii="Times New Roman" w:hAnsi="Times New Roman"/>
                <w:sz w:val="28"/>
                <w:szCs w:val="28"/>
                <w:lang w:eastAsia="ru-RU"/>
              </w:rPr>
              <w:t>22,4±0,4</w:t>
            </w:r>
          </w:p>
        </w:tc>
        <w:tc>
          <w:tcPr>
            <w:tcW w:w="1806" w:type="dxa"/>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w:t>
            </w:r>
          </w:p>
        </w:tc>
      </w:tr>
      <w:tr w:rsidR="00643D94" w:rsidRPr="00ED5D3E" w:rsidTr="005C748E">
        <w:trPr>
          <w:trHeight w:val="258"/>
        </w:trPr>
        <w:tc>
          <w:tcPr>
            <w:tcW w:w="2333" w:type="dxa"/>
            <w:tcMar>
              <w:top w:w="30" w:type="dxa"/>
              <w:left w:w="120" w:type="dxa"/>
              <w:bottom w:w="15" w:type="dxa"/>
              <w:right w:w="120" w:type="dxa"/>
            </w:tcMar>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Сумарно</w:t>
            </w:r>
            <w:r w:rsidRPr="00A44A74">
              <w:rPr>
                <w:rFonts w:ascii="Times New Roman" w:hAnsi="Times New Roman"/>
                <w:sz w:val="28"/>
                <w:szCs w:val="28"/>
                <w:lang w:val="en-US" w:eastAsia="ru-RU"/>
              </w:rPr>
              <w:t xml:space="preserve">, </w:t>
            </w:r>
            <w:r w:rsidRPr="00ED5D3E">
              <w:rPr>
                <w:rFonts w:ascii="Times New Roman" w:hAnsi="Times New Roman"/>
                <w:sz w:val="28"/>
                <w:szCs w:val="28"/>
                <w:lang w:val="en-US" w:eastAsia="ru-RU"/>
              </w:rPr>
              <w:t>n</w:t>
            </w:r>
            <w:r w:rsidRPr="00A44A74">
              <w:rPr>
                <w:rFonts w:ascii="Times New Roman" w:hAnsi="Times New Roman"/>
                <w:sz w:val="28"/>
                <w:szCs w:val="28"/>
                <w:lang w:val="en-US" w:eastAsia="ru-RU"/>
              </w:rPr>
              <w:t xml:space="preserve"> (%)</w:t>
            </w:r>
          </w:p>
        </w:tc>
        <w:tc>
          <w:tcPr>
            <w:tcW w:w="1565"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color w:val="FF0000"/>
                <w:sz w:val="28"/>
                <w:szCs w:val="28"/>
                <w:lang w:eastAsia="ru-RU"/>
              </w:rPr>
            </w:pPr>
            <w:r w:rsidRPr="00ED5D3E">
              <w:rPr>
                <w:rFonts w:ascii="Times New Roman" w:hAnsi="Times New Roman"/>
                <w:sz w:val="28"/>
                <w:szCs w:val="28"/>
                <w:lang w:eastAsia="ru-RU"/>
              </w:rPr>
              <w:t>35 (12,5)</w:t>
            </w:r>
          </w:p>
        </w:tc>
        <w:tc>
          <w:tcPr>
            <w:tcW w:w="1736"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244 (875)</w:t>
            </w:r>
          </w:p>
        </w:tc>
        <w:tc>
          <w:tcPr>
            <w:tcW w:w="1231"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279</w:t>
            </w:r>
          </w:p>
        </w:tc>
        <w:tc>
          <w:tcPr>
            <w:tcW w:w="1102" w:type="dxa"/>
          </w:tcPr>
          <w:p w:rsidR="00643D94" w:rsidRPr="00ED5D3E" w:rsidRDefault="00643D94" w:rsidP="003142CA">
            <w:pPr>
              <w:widowControl w:val="0"/>
              <w:spacing w:after="0" w:line="360" w:lineRule="auto"/>
              <w:jc w:val="right"/>
              <w:rPr>
                <w:rFonts w:ascii="Times New Roman" w:hAnsi="Times New Roman"/>
                <w:sz w:val="28"/>
                <w:szCs w:val="28"/>
                <w:lang w:val="ru-RU" w:eastAsia="ru-RU"/>
              </w:rPr>
            </w:pPr>
            <w:r w:rsidRPr="00ED5D3E">
              <w:rPr>
                <w:rFonts w:ascii="Times New Roman" w:hAnsi="Times New Roman"/>
                <w:sz w:val="28"/>
                <w:szCs w:val="28"/>
                <w:lang w:val="ru-RU" w:eastAsia="ru-RU"/>
              </w:rPr>
              <w:t>22,6</w:t>
            </w:r>
            <w:r w:rsidRPr="00ED5D3E">
              <w:rPr>
                <w:rFonts w:ascii="Times New Roman" w:hAnsi="Times New Roman"/>
                <w:sz w:val="28"/>
                <w:szCs w:val="28"/>
                <w:lang w:eastAsia="ru-RU"/>
              </w:rPr>
              <w:t>±0,3</w:t>
            </w:r>
          </w:p>
        </w:tc>
        <w:tc>
          <w:tcPr>
            <w:tcW w:w="1806" w:type="dxa"/>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w:t>
            </w:r>
          </w:p>
        </w:tc>
      </w:tr>
      <w:tr w:rsidR="00643D94" w:rsidRPr="00ED5D3E" w:rsidTr="005C748E">
        <w:trPr>
          <w:trHeight w:val="306"/>
        </w:trPr>
        <w:tc>
          <w:tcPr>
            <w:tcW w:w="9777" w:type="dxa"/>
            <w:gridSpan w:val="6"/>
            <w:tcMar>
              <w:top w:w="30" w:type="dxa"/>
              <w:left w:w="120" w:type="dxa"/>
              <w:bottom w:w="15" w:type="dxa"/>
              <w:right w:w="120" w:type="dxa"/>
            </w:tcMar>
          </w:tcPr>
          <w:p w:rsidR="00643D94" w:rsidRPr="00ED5D3E" w:rsidRDefault="00643D94" w:rsidP="003142CA">
            <w:pPr>
              <w:widowControl w:val="0"/>
              <w:spacing w:after="0" w:line="360" w:lineRule="auto"/>
              <w:jc w:val="both"/>
              <w:rPr>
                <w:rFonts w:ascii="Times New Roman" w:hAnsi="Times New Roman"/>
                <w:color w:val="FF0000"/>
                <w:sz w:val="28"/>
                <w:szCs w:val="28"/>
                <w:lang w:eastAsia="ru-RU"/>
              </w:rPr>
            </w:pPr>
            <w:r w:rsidRPr="00ED5D3E">
              <w:rPr>
                <w:rFonts w:ascii="Times New Roman" w:hAnsi="Times New Roman"/>
                <w:sz w:val="28"/>
                <w:szCs w:val="28"/>
                <w:lang w:eastAsia="ru-RU"/>
              </w:rPr>
              <w:sym w:font="Symbol" w:char="F063"/>
            </w:r>
            <w:r w:rsidRPr="00ED5D3E">
              <w:rPr>
                <w:rFonts w:ascii="Times New Roman" w:hAnsi="Times New Roman"/>
                <w:sz w:val="28"/>
                <w:szCs w:val="28"/>
                <w:lang w:eastAsia="ru-RU"/>
              </w:rPr>
              <w:t>2 = 0,167; р = 0,683</w:t>
            </w:r>
          </w:p>
        </w:tc>
      </w:tr>
    </w:tbl>
    <w:p w:rsidR="00643D94" w:rsidRPr="00ED5D3E" w:rsidRDefault="00643D94" w:rsidP="003142CA">
      <w:pPr>
        <w:widowControl w:val="0"/>
        <w:spacing w:after="0" w:line="360" w:lineRule="auto"/>
        <w:rPr>
          <w:rFonts w:ascii="Times New Roman" w:hAnsi="Times New Roman"/>
          <w:sz w:val="28"/>
          <w:szCs w:val="28"/>
        </w:rPr>
      </w:pPr>
    </w:p>
    <w:p w:rsidR="00B835D1" w:rsidRPr="00ED5D3E" w:rsidRDefault="00B835D1" w:rsidP="00B835D1">
      <w:pPr>
        <w:widowControl w:val="0"/>
        <w:spacing w:after="0" w:line="360" w:lineRule="auto"/>
        <w:ind w:firstLine="709"/>
        <w:jc w:val="both"/>
        <w:rPr>
          <w:rFonts w:ascii="Times New Roman" w:hAnsi="Times New Roman"/>
          <w:sz w:val="28"/>
          <w:szCs w:val="28"/>
        </w:rPr>
      </w:pPr>
      <w:r w:rsidRPr="00ED5D3E">
        <w:rPr>
          <w:rFonts w:ascii="Times New Roman" w:hAnsi="Times New Roman"/>
          <w:sz w:val="28"/>
          <w:szCs w:val="28"/>
        </w:rPr>
        <w:t xml:space="preserve">Далі всіх пацієнтів було розподілено на три групи. До першої увійшли хворі з </w:t>
      </w:r>
      <w:r>
        <w:rPr>
          <w:rFonts w:ascii="Times New Roman" w:hAnsi="Times New Roman"/>
          <w:sz w:val="28"/>
          <w:szCs w:val="28"/>
        </w:rPr>
        <w:t>серцевою недостатністю</w:t>
      </w:r>
      <w:r w:rsidRPr="00ED5D3E">
        <w:rPr>
          <w:rFonts w:ascii="Times New Roman" w:hAnsi="Times New Roman"/>
          <w:sz w:val="28"/>
          <w:szCs w:val="28"/>
        </w:rPr>
        <w:t xml:space="preserve"> без супутньої </w:t>
      </w:r>
      <w:r>
        <w:rPr>
          <w:rFonts w:ascii="Times New Roman" w:hAnsi="Times New Roman"/>
          <w:sz w:val="28"/>
          <w:szCs w:val="28"/>
        </w:rPr>
        <w:t>тиреоїдної патології</w:t>
      </w:r>
      <w:r w:rsidRPr="00ED5D3E">
        <w:rPr>
          <w:rFonts w:ascii="Times New Roman" w:hAnsi="Times New Roman"/>
          <w:sz w:val="28"/>
          <w:szCs w:val="28"/>
        </w:rPr>
        <w:t xml:space="preserve">. До другої – пацієнти, що поряд </w:t>
      </w:r>
      <w:r>
        <w:rPr>
          <w:rFonts w:ascii="Times New Roman" w:hAnsi="Times New Roman"/>
          <w:sz w:val="28"/>
          <w:szCs w:val="28"/>
        </w:rPr>
        <w:t>і</w:t>
      </w:r>
      <w:r w:rsidRPr="00ED5D3E">
        <w:rPr>
          <w:rFonts w:ascii="Times New Roman" w:hAnsi="Times New Roman"/>
          <w:sz w:val="28"/>
          <w:szCs w:val="28"/>
        </w:rPr>
        <w:t xml:space="preserve">з </w:t>
      </w:r>
      <w:r>
        <w:rPr>
          <w:rFonts w:ascii="Times New Roman" w:hAnsi="Times New Roman"/>
          <w:sz w:val="28"/>
          <w:szCs w:val="28"/>
        </w:rPr>
        <w:t>серцевою недостатністю</w:t>
      </w:r>
      <w:r w:rsidRPr="00ED5D3E">
        <w:rPr>
          <w:rFonts w:ascii="Times New Roman" w:hAnsi="Times New Roman"/>
          <w:sz w:val="28"/>
          <w:szCs w:val="28"/>
        </w:rPr>
        <w:t xml:space="preserve"> мали нетоксичний зоб. До третьої групи увійшли хворі з АІТ, котрі до включення у дослідження приймали левотироксин. Хворих з АІТ без застосування ЛТ не включали до аналізу у зв’язку з малою численністю групи (</w:t>
      </w:r>
      <w:r w:rsidRPr="00ED5D3E">
        <w:rPr>
          <w:rFonts w:ascii="Times New Roman" w:hAnsi="Times New Roman"/>
          <w:sz w:val="28"/>
          <w:szCs w:val="28"/>
          <w:lang w:val="en-US"/>
        </w:rPr>
        <w:t>n</w:t>
      </w:r>
      <w:r w:rsidRPr="00ED5D3E">
        <w:rPr>
          <w:rFonts w:ascii="Times New Roman" w:hAnsi="Times New Roman"/>
          <w:sz w:val="28"/>
          <w:szCs w:val="28"/>
          <w:lang w:val="ru-RU"/>
        </w:rPr>
        <w:t xml:space="preserve"> &lt; 30)</w:t>
      </w:r>
      <w:r w:rsidRPr="00ED5D3E">
        <w:rPr>
          <w:rFonts w:ascii="Times New Roman" w:hAnsi="Times New Roman"/>
          <w:sz w:val="28"/>
          <w:szCs w:val="28"/>
        </w:rPr>
        <w:t xml:space="preserve">. </w:t>
      </w:r>
    </w:p>
    <w:p w:rsidR="00B835D1" w:rsidRDefault="00B835D1" w:rsidP="00B835D1">
      <w:pPr>
        <w:widowControl w:val="0"/>
        <w:spacing w:after="0" w:line="360" w:lineRule="auto"/>
        <w:ind w:firstLine="708"/>
        <w:jc w:val="both"/>
        <w:rPr>
          <w:rFonts w:ascii="Times New Roman" w:hAnsi="Times New Roman"/>
          <w:sz w:val="28"/>
          <w:szCs w:val="28"/>
        </w:rPr>
      </w:pPr>
      <w:r w:rsidRPr="00ED5D3E">
        <w:rPr>
          <w:rFonts w:ascii="Times New Roman" w:hAnsi="Times New Roman"/>
          <w:sz w:val="28"/>
          <w:szCs w:val="28"/>
        </w:rPr>
        <w:t>Проведено побудову кривих  Каплана-Мейера (рис. 8.4).</w:t>
      </w:r>
    </w:p>
    <w:p w:rsidR="00643D94" w:rsidRPr="00ED5D3E" w:rsidRDefault="00643D94" w:rsidP="003142CA">
      <w:pPr>
        <w:widowControl w:val="0"/>
        <w:spacing w:after="0" w:line="360" w:lineRule="auto"/>
        <w:ind w:firstLine="708"/>
        <w:jc w:val="both"/>
        <w:rPr>
          <w:rFonts w:ascii="Times New Roman" w:hAnsi="Times New Roman"/>
          <w:sz w:val="28"/>
          <w:szCs w:val="28"/>
        </w:rPr>
      </w:pPr>
      <w:r w:rsidRPr="00ED5D3E">
        <w:rPr>
          <w:rFonts w:ascii="Times New Roman" w:hAnsi="Times New Roman"/>
          <w:sz w:val="28"/>
          <w:szCs w:val="28"/>
        </w:rPr>
        <w:t xml:space="preserve">Хворі з СН </w:t>
      </w:r>
      <w:r>
        <w:rPr>
          <w:rFonts w:ascii="Times New Roman" w:hAnsi="Times New Roman"/>
          <w:sz w:val="28"/>
          <w:szCs w:val="28"/>
        </w:rPr>
        <w:t>і</w:t>
      </w:r>
      <w:r w:rsidRPr="00ED5D3E">
        <w:rPr>
          <w:rFonts w:ascii="Times New Roman" w:hAnsi="Times New Roman"/>
          <w:sz w:val="28"/>
          <w:szCs w:val="28"/>
        </w:rPr>
        <w:t xml:space="preserve">з супутнім АІТ мають більшу ймовірність повторної госпіталізації з приводу декомпенсації патології серця протягом 24 місяців спостереження, у порівнянні з пацієнтами з СН без тиреоїдної патології (рис. 8.4) (32,4 %, проти 16,6 %, відповідно; </w:t>
      </w:r>
      <w:r w:rsidRPr="00ED5D3E">
        <w:rPr>
          <w:rFonts w:ascii="Times New Roman" w:hAnsi="Times New Roman"/>
          <w:sz w:val="28"/>
          <w:szCs w:val="28"/>
          <w:lang w:val="en-US"/>
        </w:rPr>
        <w:t>RR</w:t>
      </w:r>
      <w:r w:rsidRPr="00ED5D3E">
        <w:rPr>
          <w:rFonts w:ascii="Times New Roman" w:hAnsi="Times New Roman"/>
          <w:sz w:val="28"/>
          <w:szCs w:val="28"/>
        </w:rPr>
        <w:t xml:space="preserve"> = 2,25 (1,47-3,46)). Пацієнти з СН та супутнім нетоксичним зобом мають більшу ймовірність повторної госпіталізації, у порівнянні з пацієнтами з СН без тиреоїдної патології (55,4 %, проти 16,6 %, відповідно; </w:t>
      </w:r>
      <w:r w:rsidRPr="00ED5D3E">
        <w:rPr>
          <w:rFonts w:ascii="Times New Roman" w:hAnsi="Times New Roman"/>
          <w:sz w:val="28"/>
          <w:szCs w:val="28"/>
          <w:lang w:val="en-US"/>
        </w:rPr>
        <w:t>RR</w:t>
      </w:r>
      <w:r w:rsidRPr="00ED5D3E">
        <w:rPr>
          <w:rFonts w:ascii="Times New Roman" w:hAnsi="Times New Roman"/>
          <w:sz w:val="28"/>
          <w:szCs w:val="28"/>
        </w:rPr>
        <w:t xml:space="preserve"> = 4,72 (2,91-7,67)) та до хворих із супутнім АІТ (55,4 %, проти 32,4, відповідно; </w:t>
      </w:r>
      <w:r w:rsidRPr="00ED5D3E">
        <w:rPr>
          <w:rFonts w:ascii="Times New Roman" w:hAnsi="Times New Roman"/>
          <w:sz w:val="28"/>
          <w:szCs w:val="28"/>
          <w:lang w:val="en-US"/>
        </w:rPr>
        <w:t>RR</w:t>
      </w:r>
      <w:r w:rsidRPr="00ED5D3E">
        <w:rPr>
          <w:rFonts w:ascii="Times New Roman" w:hAnsi="Times New Roman"/>
          <w:sz w:val="28"/>
          <w:szCs w:val="28"/>
        </w:rPr>
        <w:t xml:space="preserve"> = 2,10 (1,23-3,57)) (</w:t>
      </w:r>
      <w:r w:rsidRPr="00ED5D3E">
        <w:rPr>
          <w:rFonts w:ascii="Times New Roman" w:hAnsi="Times New Roman"/>
          <w:sz w:val="28"/>
          <w:szCs w:val="28"/>
          <w:lang w:eastAsia="ru-RU"/>
        </w:rPr>
        <w:t>(</w:t>
      </w:r>
      <w:r w:rsidRPr="00ED5D3E">
        <w:rPr>
          <w:rFonts w:ascii="Times New Roman" w:hAnsi="Times New Roman"/>
          <w:sz w:val="28"/>
          <w:szCs w:val="28"/>
          <w:lang w:val="ru-RU" w:eastAsia="ru-RU"/>
        </w:rPr>
        <w:sym w:font="Symbol" w:char="F063"/>
      </w:r>
      <w:r w:rsidRPr="00ED5D3E">
        <w:rPr>
          <w:rFonts w:ascii="Times New Roman" w:hAnsi="Times New Roman"/>
          <w:sz w:val="28"/>
          <w:szCs w:val="28"/>
          <w:vertAlign w:val="superscript"/>
          <w:lang w:eastAsia="ru-RU"/>
        </w:rPr>
        <w:t>2</w:t>
      </w:r>
      <w:r w:rsidRPr="00ED5D3E">
        <w:rPr>
          <w:rFonts w:ascii="Times New Roman" w:hAnsi="Times New Roman"/>
          <w:sz w:val="28"/>
          <w:szCs w:val="28"/>
          <w:vertAlign w:val="subscript"/>
          <w:lang w:eastAsia="ru-RU"/>
        </w:rPr>
        <w:t>(</w:t>
      </w:r>
      <w:r w:rsidRPr="00ED5D3E">
        <w:rPr>
          <w:rFonts w:ascii="Times New Roman" w:hAnsi="Times New Roman"/>
          <w:sz w:val="28"/>
          <w:szCs w:val="28"/>
          <w:vertAlign w:val="subscript"/>
          <w:lang w:val="ru-RU" w:eastAsia="ru-RU"/>
        </w:rPr>
        <w:t>Log</w:t>
      </w:r>
      <w:r w:rsidRPr="00ED5D3E">
        <w:rPr>
          <w:rFonts w:ascii="Times New Roman" w:hAnsi="Times New Roman"/>
          <w:sz w:val="28"/>
          <w:szCs w:val="28"/>
          <w:vertAlign w:val="subscript"/>
          <w:lang w:eastAsia="ru-RU"/>
        </w:rPr>
        <w:t xml:space="preserve"> </w:t>
      </w:r>
      <w:r w:rsidRPr="00ED5D3E">
        <w:rPr>
          <w:rFonts w:ascii="Times New Roman" w:hAnsi="Times New Roman"/>
          <w:sz w:val="28"/>
          <w:szCs w:val="28"/>
          <w:vertAlign w:val="subscript"/>
          <w:lang w:val="ru-RU" w:eastAsia="ru-RU"/>
        </w:rPr>
        <w:t>Rank</w:t>
      </w:r>
      <w:r w:rsidRPr="00ED5D3E">
        <w:rPr>
          <w:rFonts w:ascii="Times New Roman" w:hAnsi="Times New Roman"/>
          <w:sz w:val="28"/>
          <w:szCs w:val="28"/>
          <w:vertAlign w:val="subscript"/>
          <w:lang w:eastAsia="ru-RU"/>
        </w:rPr>
        <w:t xml:space="preserve"> (</w:t>
      </w:r>
      <w:r w:rsidRPr="00ED5D3E">
        <w:rPr>
          <w:rFonts w:ascii="Times New Roman" w:hAnsi="Times New Roman"/>
          <w:sz w:val="28"/>
          <w:szCs w:val="28"/>
          <w:vertAlign w:val="subscript"/>
          <w:lang w:val="ru-RU" w:eastAsia="ru-RU"/>
        </w:rPr>
        <w:t>Mantel</w:t>
      </w:r>
      <w:r w:rsidRPr="00ED5D3E">
        <w:rPr>
          <w:rFonts w:ascii="Times New Roman" w:hAnsi="Times New Roman"/>
          <w:sz w:val="28"/>
          <w:szCs w:val="28"/>
          <w:vertAlign w:val="subscript"/>
          <w:lang w:eastAsia="ru-RU"/>
        </w:rPr>
        <w:t>-</w:t>
      </w:r>
      <w:r w:rsidRPr="00ED5D3E">
        <w:rPr>
          <w:rFonts w:ascii="Times New Roman" w:hAnsi="Times New Roman"/>
          <w:sz w:val="28"/>
          <w:szCs w:val="28"/>
          <w:vertAlign w:val="subscript"/>
          <w:lang w:val="ru-RU" w:eastAsia="ru-RU"/>
        </w:rPr>
        <w:t>Cox</w:t>
      </w:r>
      <w:r w:rsidRPr="00ED5D3E">
        <w:rPr>
          <w:rFonts w:ascii="Times New Roman" w:hAnsi="Times New Roman"/>
          <w:sz w:val="28"/>
          <w:szCs w:val="28"/>
          <w:vertAlign w:val="subscript"/>
          <w:lang w:eastAsia="ru-RU"/>
        </w:rPr>
        <w:t>)</w:t>
      </w:r>
      <w:r w:rsidRPr="00ED5D3E">
        <w:rPr>
          <w:rFonts w:ascii="Times New Roman" w:hAnsi="Times New Roman"/>
          <w:sz w:val="28"/>
          <w:szCs w:val="28"/>
          <w:lang w:eastAsia="ru-RU"/>
        </w:rPr>
        <w:t xml:space="preserve"> = 53,28; р &lt; 0,0001; для тренду: </w:t>
      </w:r>
      <w:r w:rsidRPr="00ED5D3E">
        <w:rPr>
          <w:rFonts w:ascii="Times New Roman" w:hAnsi="Times New Roman"/>
          <w:sz w:val="28"/>
          <w:szCs w:val="28"/>
          <w:lang w:eastAsia="ru-RU"/>
        </w:rPr>
        <w:sym w:font="Symbol" w:char="F063"/>
      </w:r>
      <w:r w:rsidRPr="00ED5D3E">
        <w:rPr>
          <w:rFonts w:ascii="Times New Roman" w:hAnsi="Times New Roman"/>
          <w:sz w:val="28"/>
          <w:szCs w:val="28"/>
          <w:lang w:eastAsia="ru-RU"/>
        </w:rPr>
        <w:t>2 = 12,33; р = 0,0005) (табл. 8.4)</w:t>
      </w:r>
      <w:r w:rsidRPr="00ED5D3E">
        <w:rPr>
          <w:rFonts w:ascii="Times New Roman" w:hAnsi="Times New Roman"/>
          <w:sz w:val="28"/>
          <w:szCs w:val="28"/>
        </w:rPr>
        <w:t>.</w:t>
      </w:r>
    </w:p>
    <w:p w:rsidR="00643D94" w:rsidRPr="00ED5D3E" w:rsidRDefault="00643D94" w:rsidP="003142CA">
      <w:pPr>
        <w:widowControl w:val="0"/>
        <w:spacing w:after="0" w:line="360" w:lineRule="auto"/>
        <w:ind w:firstLine="708"/>
        <w:jc w:val="both"/>
        <w:rPr>
          <w:rFonts w:ascii="Times New Roman" w:hAnsi="Times New Roman"/>
          <w:sz w:val="28"/>
          <w:szCs w:val="28"/>
          <w:lang w:eastAsia="ru-RU"/>
        </w:rPr>
      </w:pPr>
      <w:r w:rsidRPr="00ED5D3E">
        <w:rPr>
          <w:rFonts w:ascii="Times New Roman" w:hAnsi="Times New Roman"/>
          <w:sz w:val="28"/>
          <w:szCs w:val="28"/>
        </w:rPr>
        <w:t>Середній час розвитку події у групі хворих з СН з нетоксичним зобом становив 14,5</w:t>
      </w:r>
      <w:r w:rsidRPr="00ED5D3E">
        <w:rPr>
          <w:rFonts w:ascii="Times New Roman" w:hAnsi="Times New Roman"/>
          <w:sz w:val="28"/>
          <w:szCs w:val="28"/>
          <w:lang w:eastAsia="ru-RU"/>
        </w:rPr>
        <w:t xml:space="preserve">±1,0 міс., проти 22,3±0,4 міс. серед хворих без супутньої </w:t>
      </w:r>
      <w:r w:rsidR="00A44A74">
        <w:rPr>
          <w:rFonts w:ascii="Times New Roman" w:hAnsi="Times New Roman"/>
          <w:sz w:val="28"/>
          <w:szCs w:val="28"/>
          <w:lang w:eastAsia="ru-RU"/>
        </w:rPr>
        <w:t>тиреоїдною патологією</w:t>
      </w:r>
      <w:r w:rsidRPr="00ED5D3E">
        <w:rPr>
          <w:rFonts w:ascii="Times New Roman" w:hAnsi="Times New Roman"/>
          <w:sz w:val="28"/>
          <w:szCs w:val="28"/>
          <w:lang w:eastAsia="ru-RU"/>
        </w:rPr>
        <w:t xml:space="preserve"> та 18,8±0,8 міс. </w:t>
      </w:r>
      <w:r w:rsidR="00A44A74">
        <w:rPr>
          <w:rFonts w:ascii="Times New Roman" w:hAnsi="Times New Roman"/>
          <w:sz w:val="28"/>
          <w:szCs w:val="28"/>
          <w:lang w:eastAsia="ru-RU"/>
        </w:rPr>
        <w:t xml:space="preserve">- </w:t>
      </w:r>
      <w:r w:rsidRPr="00ED5D3E">
        <w:rPr>
          <w:rFonts w:ascii="Times New Roman" w:hAnsi="Times New Roman"/>
          <w:sz w:val="28"/>
          <w:szCs w:val="28"/>
          <w:lang w:eastAsia="ru-RU"/>
        </w:rPr>
        <w:t>у пацієнтів із АІТ.</w:t>
      </w:r>
    </w:p>
    <w:p w:rsidR="00643D94" w:rsidRPr="00ED5D3E" w:rsidRDefault="009628AC" w:rsidP="00DE6FA7">
      <w:pPr>
        <w:widowControl w:val="0"/>
        <w:spacing w:after="0" w:line="360" w:lineRule="auto"/>
        <w:ind w:hanging="142"/>
        <w:jc w:val="both"/>
        <w:rPr>
          <w:rFonts w:ascii="Times New Roman" w:hAnsi="Times New Roman"/>
          <w:sz w:val="28"/>
          <w:szCs w:val="28"/>
        </w:rPr>
      </w:pPr>
      <w:r>
        <w:rPr>
          <w:rFonts w:ascii="Times New Roman" w:hAnsi="Times New Roman"/>
          <w:noProof/>
          <w:sz w:val="28"/>
          <w:szCs w:val="28"/>
          <w:lang w:val="ru-RU" w:eastAsia="ru-RU"/>
        </w:rPr>
        <w:drawing>
          <wp:inline distT="0" distB="0" distL="0" distR="0">
            <wp:extent cx="6214772" cy="3613930"/>
            <wp:effectExtent l="19050" t="0" r="0" b="0"/>
            <wp:docPr id="4"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2"/>
                    <a:srcRect/>
                    <a:stretch>
                      <a:fillRect/>
                    </a:stretch>
                  </pic:blipFill>
                  <pic:spPr bwMode="auto">
                    <a:xfrm>
                      <a:off x="0" y="0"/>
                      <a:ext cx="6216967" cy="3615206"/>
                    </a:xfrm>
                    <a:prstGeom prst="rect">
                      <a:avLst/>
                    </a:prstGeom>
                    <a:noFill/>
                    <a:ln w="9525">
                      <a:noFill/>
                      <a:miter lim="800000"/>
                      <a:headEnd/>
                      <a:tailEnd/>
                    </a:ln>
                  </pic:spPr>
                </pic:pic>
              </a:graphicData>
            </a:graphic>
          </wp:inline>
        </w:drawing>
      </w:r>
    </w:p>
    <w:p w:rsidR="00643D94" w:rsidRPr="00ED5D3E" w:rsidRDefault="00643D94" w:rsidP="003142CA">
      <w:pPr>
        <w:widowControl w:val="0"/>
        <w:spacing w:after="0" w:line="360" w:lineRule="auto"/>
        <w:ind w:firstLine="708"/>
        <w:jc w:val="both"/>
        <w:rPr>
          <w:rFonts w:ascii="Times New Roman" w:hAnsi="Times New Roman"/>
          <w:sz w:val="28"/>
          <w:szCs w:val="28"/>
        </w:rPr>
      </w:pPr>
      <w:r w:rsidRPr="00ED5D3E">
        <w:rPr>
          <w:rFonts w:ascii="Times New Roman" w:hAnsi="Times New Roman"/>
          <w:sz w:val="28"/>
          <w:szCs w:val="28"/>
        </w:rPr>
        <w:t xml:space="preserve">Рис. 8.4. Криві Каплана-Мейера імовірності ПГ у хворих з СН на фоні ІХС </w:t>
      </w:r>
      <w:r w:rsidR="001D386F">
        <w:rPr>
          <w:rFonts w:ascii="Times New Roman" w:hAnsi="Times New Roman"/>
          <w:sz w:val="28"/>
          <w:szCs w:val="28"/>
        </w:rPr>
        <w:br/>
      </w:r>
      <w:r w:rsidR="001D386F">
        <w:rPr>
          <w:rFonts w:ascii="Times New Roman" w:hAnsi="Times New Roman"/>
          <w:sz w:val="28"/>
          <w:szCs w:val="28"/>
        </w:rPr>
        <w:tab/>
      </w:r>
      <w:r w:rsidR="001D386F">
        <w:rPr>
          <w:rFonts w:ascii="Times New Roman" w:hAnsi="Times New Roman"/>
          <w:sz w:val="28"/>
          <w:szCs w:val="28"/>
        </w:rPr>
        <w:tab/>
        <w:t xml:space="preserve">     </w:t>
      </w:r>
      <w:r w:rsidRPr="00ED5D3E">
        <w:rPr>
          <w:rFonts w:ascii="Times New Roman" w:hAnsi="Times New Roman"/>
          <w:sz w:val="28"/>
          <w:szCs w:val="28"/>
        </w:rPr>
        <w:t>в залежності від виду супутньої тиреоїдної патології.</w:t>
      </w:r>
    </w:p>
    <w:p w:rsidR="00A44A74" w:rsidRPr="00ED5D3E" w:rsidRDefault="00A44A74" w:rsidP="003142CA">
      <w:pPr>
        <w:widowControl w:val="0"/>
        <w:spacing w:after="0" w:line="360" w:lineRule="auto"/>
        <w:ind w:firstLine="708"/>
        <w:jc w:val="both"/>
        <w:rPr>
          <w:rFonts w:ascii="Times New Roman" w:hAnsi="Times New Roman"/>
          <w:sz w:val="28"/>
          <w:szCs w:val="28"/>
        </w:rPr>
      </w:pPr>
    </w:p>
    <w:p w:rsidR="00643D94" w:rsidRPr="00ED5D3E" w:rsidRDefault="00643D94" w:rsidP="003142CA">
      <w:pPr>
        <w:widowControl w:val="0"/>
        <w:spacing w:after="0" w:line="360" w:lineRule="auto"/>
        <w:jc w:val="right"/>
        <w:rPr>
          <w:rFonts w:ascii="Times New Roman" w:hAnsi="Times New Roman"/>
          <w:sz w:val="28"/>
          <w:szCs w:val="28"/>
        </w:rPr>
      </w:pPr>
      <w:r w:rsidRPr="00ED5D3E">
        <w:rPr>
          <w:rFonts w:ascii="Times New Roman" w:hAnsi="Times New Roman"/>
          <w:sz w:val="28"/>
          <w:szCs w:val="28"/>
        </w:rPr>
        <w:t>Таблиця 8.4</w:t>
      </w:r>
    </w:p>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Зведення випадків та час кумулятивного ризику у хворих з СН в залежності від виду супутньої тиреоїдної патології</w:t>
      </w:r>
    </w:p>
    <w:tbl>
      <w:tblPr>
        <w:tblW w:w="9737" w:type="dxa"/>
        <w:tblInd w:w="12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top w:w="15" w:type="dxa"/>
          <w:left w:w="15" w:type="dxa"/>
          <w:bottom w:w="15" w:type="dxa"/>
          <w:right w:w="15" w:type="dxa"/>
        </w:tblCellMar>
        <w:tblLook w:val="00A0" w:firstRow="1" w:lastRow="0" w:firstColumn="1" w:lastColumn="0" w:noHBand="0" w:noVBand="0"/>
      </w:tblPr>
      <w:tblGrid>
        <w:gridCol w:w="2232"/>
        <w:gridCol w:w="1420"/>
        <w:gridCol w:w="1750"/>
        <w:gridCol w:w="1203"/>
        <w:gridCol w:w="1064"/>
        <w:gridCol w:w="2068"/>
      </w:tblGrid>
      <w:tr w:rsidR="00643D94" w:rsidRPr="00ED5D3E" w:rsidTr="00A44A74">
        <w:trPr>
          <w:trHeight w:val="563"/>
        </w:trPr>
        <w:tc>
          <w:tcPr>
            <w:tcW w:w="2232" w:type="dxa"/>
            <w:tcMar>
              <w:top w:w="30" w:type="dxa"/>
              <w:left w:w="120" w:type="dxa"/>
              <w:bottom w:w="15" w:type="dxa"/>
              <w:right w:w="120" w:type="dxa"/>
            </w:tcMar>
            <w:vAlign w:val="cente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 </w:t>
            </w:r>
          </w:p>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Групи</w:t>
            </w:r>
          </w:p>
        </w:tc>
        <w:tc>
          <w:tcPr>
            <w:tcW w:w="1420" w:type="dxa"/>
            <w:tcMar>
              <w:top w:w="30" w:type="dxa"/>
              <w:left w:w="120" w:type="dxa"/>
              <w:bottom w:w="15" w:type="dxa"/>
              <w:right w:w="120" w:type="dxa"/>
            </w:tcMar>
            <w:vAlign w:val="cente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Подія</w:t>
            </w:r>
            <w:r w:rsidRPr="00ED5D3E">
              <w:rPr>
                <w:rFonts w:ascii="Times New Roman" w:hAnsi="Times New Roman"/>
                <w:sz w:val="28"/>
                <w:szCs w:val="28"/>
                <w:lang w:val="en-US" w:eastAsia="ru-RU"/>
              </w:rPr>
              <w:t xml:space="preserve"> </w:t>
            </w:r>
            <w:r w:rsidRPr="00ED5D3E">
              <w:rPr>
                <w:rFonts w:ascii="Times New Roman" w:hAnsi="Times New Roman"/>
                <w:sz w:val="28"/>
                <w:szCs w:val="28"/>
                <w:lang w:eastAsia="ru-RU"/>
              </w:rPr>
              <w:t>(ПГ)</w:t>
            </w:r>
          </w:p>
        </w:tc>
        <w:tc>
          <w:tcPr>
            <w:tcW w:w="1750" w:type="dxa"/>
            <w:tcMar>
              <w:top w:w="30" w:type="dxa"/>
              <w:left w:w="120" w:type="dxa"/>
              <w:bottom w:w="15" w:type="dxa"/>
              <w:right w:w="120" w:type="dxa"/>
            </w:tcMar>
            <w:vAlign w:val="cente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Цензуровані дані</w:t>
            </w:r>
          </w:p>
        </w:tc>
        <w:tc>
          <w:tcPr>
            <w:tcW w:w="1203" w:type="dxa"/>
            <w:tcMar>
              <w:top w:w="30" w:type="dxa"/>
              <w:left w:w="120" w:type="dxa"/>
              <w:bottom w:w="15" w:type="dxa"/>
              <w:right w:w="120" w:type="dxa"/>
            </w:tcMar>
            <w:vAlign w:val="cente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Загалом </w:t>
            </w:r>
          </w:p>
        </w:tc>
        <w:tc>
          <w:tcPr>
            <w:tcW w:w="1064" w:type="dxa"/>
            <w:vAlign w:val="cente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Час, міс</w:t>
            </w:r>
          </w:p>
          <w:p w:rsidR="00643D94" w:rsidRPr="00ED5D3E" w:rsidRDefault="00643D94" w:rsidP="003142CA">
            <w:pPr>
              <w:widowControl w:val="0"/>
              <w:spacing w:after="0" w:line="360" w:lineRule="auto"/>
              <w:jc w:val="center"/>
              <w:rPr>
                <w:rFonts w:ascii="Times New Roman" w:hAnsi="Times New Roman"/>
                <w:sz w:val="28"/>
                <w:szCs w:val="28"/>
                <w:lang w:val="en-US" w:eastAsia="ru-RU"/>
              </w:rPr>
            </w:pPr>
            <w:r w:rsidRPr="00ED5D3E">
              <w:rPr>
                <w:rFonts w:ascii="Times New Roman" w:hAnsi="Times New Roman"/>
                <w:sz w:val="28"/>
                <w:szCs w:val="28"/>
                <w:lang w:eastAsia="ru-RU"/>
              </w:rPr>
              <w:t>(М±</w:t>
            </w:r>
            <w:r w:rsidRPr="00ED5D3E">
              <w:rPr>
                <w:rFonts w:ascii="Times New Roman" w:hAnsi="Times New Roman"/>
                <w:sz w:val="28"/>
                <w:szCs w:val="28"/>
                <w:lang w:val="en-US" w:eastAsia="ru-RU"/>
              </w:rPr>
              <w:t>SD)</w:t>
            </w:r>
          </w:p>
        </w:tc>
        <w:tc>
          <w:tcPr>
            <w:tcW w:w="2068" w:type="dxa"/>
            <w:vAlign w:val="cente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 xml:space="preserve">Час 50 % </w:t>
            </w:r>
            <w:r w:rsidR="00A44A74">
              <w:rPr>
                <w:rFonts w:ascii="Times New Roman" w:hAnsi="Times New Roman"/>
                <w:sz w:val="28"/>
                <w:szCs w:val="28"/>
                <w:lang w:eastAsia="ru-RU"/>
              </w:rPr>
              <w:br/>
            </w:r>
            <w:r w:rsidRPr="00ED5D3E">
              <w:rPr>
                <w:rFonts w:ascii="Times New Roman" w:hAnsi="Times New Roman"/>
                <w:sz w:val="28"/>
                <w:szCs w:val="28"/>
                <w:lang w:eastAsia="ru-RU"/>
              </w:rPr>
              <w:t>імовірності</w:t>
            </w:r>
            <w:r w:rsidRPr="00ED5D3E">
              <w:rPr>
                <w:rFonts w:ascii="Times New Roman" w:hAnsi="Times New Roman"/>
                <w:sz w:val="28"/>
                <w:szCs w:val="28"/>
                <w:lang w:eastAsia="ru-RU"/>
              </w:rPr>
              <w:br/>
              <w:t>(</w:t>
            </w:r>
            <w:r w:rsidRPr="00ED5D3E">
              <w:rPr>
                <w:rFonts w:ascii="Times New Roman" w:hAnsi="Times New Roman"/>
                <w:sz w:val="28"/>
                <w:szCs w:val="28"/>
                <w:lang w:val="en-US" w:eastAsia="ru-RU"/>
              </w:rPr>
              <w:t>Me [95 % CI]</w:t>
            </w:r>
            <w:r w:rsidRPr="00ED5D3E">
              <w:rPr>
                <w:rFonts w:ascii="Times New Roman" w:hAnsi="Times New Roman"/>
                <w:sz w:val="28"/>
                <w:szCs w:val="28"/>
                <w:lang w:eastAsia="ru-RU"/>
              </w:rPr>
              <w:t>)</w:t>
            </w:r>
          </w:p>
        </w:tc>
      </w:tr>
      <w:tr w:rsidR="00643D94" w:rsidRPr="00ED5D3E" w:rsidTr="00925B4C">
        <w:trPr>
          <w:trHeight w:val="249"/>
        </w:trPr>
        <w:tc>
          <w:tcPr>
            <w:tcW w:w="2232" w:type="dxa"/>
            <w:tcMar>
              <w:top w:w="30" w:type="dxa"/>
              <w:left w:w="120" w:type="dxa"/>
              <w:bottom w:w="15" w:type="dxa"/>
              <w:right w:w="120" w:type="dxa"/>
            </w:tcMar>
          </w:tcPr>
          <w:p w:rsidR="00643D94" w:rsidRPr="00244C5C" w:rsidRDefault="00643D94" w:rsidP="00925B4C">
            <w:pPr>
              <w:widowControl w:val="0"/>
              <w:spacing w:after="0" w:line="360" w:lineRule="auto"/>
              <w:rPr>
                <w:rFonts w:ascii="Times New Roman" w:hAnsi="Times New Roman"/>
                <w:spacing w:val="-4"/>
                <w:sz w:val="28"/>
                <w:szCs w:val="28"/>
                <w:lang w:val="en-US" w:eastAsia="ru-RU"/>
              </w:rPr>
            </w:pPr>
            <w:r w:rsidRPr="00244C5C">
              <w:rPr>
                <w:rFonts w:ascii="Times New Roman" w:hAnsi="Times New Roman"/>
                <w:spacing w:val="-4"/>
                <w:sz w:val="28"/>
                <w:szCs w:val="28"/>
                <w:lang w:eastAsia="ru-RU"/>
              </w:rPr>
              <w:t>СН без ТП</w:t>
            </w:r>
            <w:r w:rsidRPr="00244C5C">
              <w:rPr>
                <w:rFonts w:ascii="Times New Roman" w:hAnsi="Times New Roman"/>
                <w:spacing w:val="-4"/>
                <w:sz w:val="28"/>
                <w:szCs w:val="28"/>
                <w:lang w:val="en-US" w:eastAsia="ru-RU"/>
              </w:rPr>
              <w:t>, n</w:t>
            </w:r>
            <w:r w:rsidR="00244C5C" w:rsidRPr="00244C5C">
              <w:rPr>
                <w:rFonts w:ascii="Times New Roman" w:hAnsi="Times New Roman"/>
                <w:spacing w:val="-4"/>
                <w:sz w:val="28"/>
                <w:szCs w:val="28"/>
                <w:lang w:eastAsia="ru-RU"/>
              </w:rPr>
              <w:t xml:space="preserve"> </w:t>
            </w:r>
            <w:r w:rsidRPr="00244C5C">
              <w:rPr>
                <w:rFonts w:ascii="Times New Roman" w:hAnsi="Times New Roman"/>
                <w:spacing w:val="-4"/>
                <w:sz w:val="28"/>
                <w:szCs w:val="28"/>
                <w:lang w:val="en-US" w:eastAsia="ru-RU"/>
              </w:rPr>
              <w:t>(%)</w:t>
            </w:r>
          </w:p>
        </w:tc>
        <w:tc>
          <w:tcPr>
            <w:tcW w:w="1420" w:type="dxa"/>
            <w:tcMar>
              <w:top w:w="30" w:type="dxa"/>
              <w:left w:w="120" w:type="dxa"/>
              <w:bottom w:w="15" w:type="dxa"/>
              <w:right w:w="120" w:type="dxa"/>
            </w:tcMar>
            <w:vAlign w:val="center"/>
          </w:tcPr>
          <w:p w:rsidR="00643D94" w:rsidRPr="00ED5D3E" w:rsidRDefault="00643D94" w:rsidP="00925B4C">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27 (16,6)</w:t>
            </w:r>
          </w:p>
        </w:tc>
        <w:tc>
          <w:tcPr>
            <w:tcW w:w="1750" w:type="dxa"/>
            <w:tcMar>
              <w:top w:w="30" w:type="dxa"/>
              <w:left w:w="120" w:type="dxa"/>
              <w:bottom w:w="15" w:type="dxa"/>
              <w:right w:w="120" w:type="dxa"/>
            </w:tcMar>
            <w:vAlign w:val="center"/>
          </w:tcPr>
          <w:p w:rsidR="00643D94" w:rsidRPr="00ED5D3E" w:rsidRDefault="00643D94" w:rsidP="00925B4C">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136 (83,4)</w:t>
            </w:r>
          </w:p>
        </w:tc>
        <w:tc>
          <w:tcPr>
            <w:tcW w:w="1203" w:type="dxa"/>
            <w:tcMar>
              <w:top w:w="30" w:type="dxa"/>
              <w:left w:w="120" w:type="dxa"/>
              <w:bottom w:w="15" w:type="dxa"/>
              <w:right w:w="120" w:type="dxa"/>
            </w:tcMar>
            <w:vAlign w:val="center"/>
          </w:tcPr>
          <w:p w:rsidR="00643D94" w:rsidRPr="00ED5D3E" w:rsidRDefault="00643D94" w:rsidP="00925B4C">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163</w:t>
            </w:r>
          </w:p>
        </w:tc>
        <w:tc>
          <w:tcPr>
            <w:tcW w:w="1064" w:type="dxa"/>
            <w:vAlign w:val="center"/>
          </w:tcPr>
          <w:p w:rsidR="00643D94" w:rsidRPr="00ED5D3E" w:rsidRDefault="00643D94" w:rsidP="00925B4C">
            <w:pPr>
              <w:widowControl w:val="0"/>
              <w:spacing w:after="0" w:line="360" w:lineRule="auto"/>
              <w:jc w:val="center"/>
              <w:rPr>
                <w:rFonts w:ascii="Times New Roman" w:hAnsi="Times New Roman"/>
                <w:sz w:val="28"/>
                <w:szCs w:val="28"/>
                <w:lang w:val="en-US" w:eastAsia="ru-RU"/>
              </w:rPr>
            </w:pPr>
            <w:r w:rsidRPr="00ED5D3E">
              <w:rPr>
                <w:rFonts w:ascii="Times New Roman" w:hAnsi="Times New Roman"/>
                <w:sz w:val="28"/>
                <w:szCs w:val="28"/>
                <w:lang w:val="en-US" w:eastAsia="ru-RU"/>
              </w:rPr>
              <w:t>22,3</w:t>
            </w:r>
            <w:r w:rsidRPr="00ED5D3E">
              <w:rPr>
                <w:rFonts w:ascii="Times New Roman" w:hAnsi="Times New Roman"/>
                <w:sz w:val="28"/>
                <w:szCs w:val="28"/>
                <w:lang w:eastAsia="ru-RU"/>
              </w:rPr>
              <w:t>±</w:t>
            </w:r>
            <w:r w:rsidRPr="00ED5D3E">
              <w:rPr>
                <w:rFonts w:ascii="Times New Roman" w:hAnsi="Times New Roman"/>
                <w:sz w:val="28"/>
                <w:szCs w:val="28"/>
                <w:lang w:val="en-US" w:eastAsia="ru-RU"/>
              </w:rPr>
              <w:t>0</w:t>
            </w:r>
            <w:r w:rsidRPr="00ED5D3E">
              <w:rPr>
                <w:rFonts w:ascii="Times New Roman" w:hAnsi="Times New Roman"/>
                <w:sz w:val="28"/>
                <w:szCs w:val="28"/>
                <w:lang w:eastAsia="ru-RU"/>
              </w:rPr>
              <w:t>,</w:t>
            </w:r>
            <w:r w:rsidRPr="00ED5D3E">
              <w:rPr>
                <w:rFonts w:ascii="Times New Roman" w:hAnsi="Times New Roman"/>
                <w:sz w:val="28"/>
                <w:szCs w:val="28"/>
                <w:lang w:val="en-US" w:eastAsia="ru-RU"/>
              </w:rPr>
              <w:t>4</w:t>
            </w:r>
          </w:p>
        </w:tc>
        <w:tc>
          <w:tcPr>
            <w:tcW w:w="2068" w:type="dxa"/>
            <w:vAlign w:val="center"/>
          </w:tcPr>
          <w:p w:rsidR="00643D94" w:rsidRPr="00ED5D3E" w:rsidRDefault="00643D94" w:rsidP="00925B4C">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w:t>
            </w:r>
          </w:p>
        </w:tc>
      </w:tr>
      <w:tr w:rsidR="00643D94" w:rsidRPr="00ED5D3E" w:rsidTr="00A44A74">
        <w:trPr>
          <w:trHeight w:val="249"/>
        </w:trPr>
        <w:tc>
          <w:tcPr>
            <w:tcW w:w="2232" w:type="dxa"/>
            <w:tcMar>
              <w:top w:w="30" w:type="dxa"/>
              <w:left w:w="120" w:type="dxa"/>
              <w:bottom w:w="15" w:type="dxa"/>
              <w:right w:w="120" w:type="dxa"/>
            </w:tcMar>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СН з НЗ</w:t>
            </w:r>
            <w:r w:rsidRPr="00ED5D3E">
              <w:rPr>
                <w:rFonts w:ascii="Times New Roman" w:hAnsi="Times New Roman"/>
                <w:sz w:val="28"/>
                <w:szCs w:val="28"/>
                <w:lang w:val="en-US" w:eastAsia="ru-RU"/>
              </w:rPr>
              <w:t>, n (%)</w:t>
            </w:r>
          </w:p>
        </w:tc>
        <w:tc>
          <w:tcPr>
            <w:tcW w:w="1420"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51 (55,4)</w:t>
            </w:r>
          </w:p>
        </w:tc>
        <w:tc>
          <w:tcPr>
            <w:tcW w:w="1750"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41 (44,6)</w:t>
            </w:r>
          </w:p>
        </w:tc>
        <w:tc>
          <w:tcPr>
            <w:tcW w:w="1203"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92</w:t>
            </w:r>
          </w:p>
        </w:tc>
        <w:tc>
          <w:tcPr>
            <w:tcW w:w="1064" w:type="dxa"/>
          </w:tcPr>
          <w:p w:rsidR="00643D94" w:rsidRPr="00ED5D3E" w:rsidRDefault="00643D94" w:rsidP="003142CA">
            <w:pPr>
              <w:widowControl w:val="0"/>
              <w:spacing w:after="0" w:line="360" w:lineRule="auto"/>
              <w:jc w:val="center"/>
              <w:rPr>
                <w:rFonts w:ascii="Times New Roman" w:hAnsi="Times New Roman"/>
                <w:sz w:val="28"/>
                <w:szCs w:val="28"/>
                <w:lang w:val="en-US" w:eastAsia="ru-RU"/>
              </w:rPr>
            </w:pPr>
            <w:r w:rsidRPr="00ED5D3E">
              <w:rPr>
                <w:rFonts w:ascii="Times New Roman" w:hAnsi="Times New Roman"/>
                <w:sz w:val="28"/>
                <w:szCs w:val="28"/>
                <w:lang w:val="en-US" w:eastAsia="ru-RU"/>
              </w:rPr>
              <w:t>14,5</w:t>
            </w:r>
            <w:r w:rsidRPr="00ED5D3E">
              <w:rPr>
                <w:rFonts w:ascii="Times New Roman" w:hAnsi="Times New Roman"/>
                <w:sz w:val="28"/>
                <w:szCs w:val="28"/>
                <w:lang w:eastAsia="ru-RU"/>
              </w:rPr>
              <w:t>±</w:t>
            </w:r>
            <w:r w:rsidRPr="00ED5D3E">
              <w:rPr>
                <w:rFonts w:ascii="Times New Roman" w:hAnsi="Times New Roman"/>
                <w:sz w:val="28"/>
                <w:szCs w:val="28"/>
                <w:lang w:val="en-US" w:eastAsia="ru-RU"/>
              </w:rPr>
              <w:t>1,0</w:t>
            </w:r>
          </w:p>
        </w:tc>
        <w:tc>
          <w:tcPr>
            <w:tcW w:w="2068" w:type="dxa"/>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 xml:space="preserve">13,0 </w:t>
            </w:r>
            <w:r w:rsidRPr="00ED5D3E">
              <w:rPr>
                <w:rFonts w:ascii="Times New Roman" w:hAnsi="Times New Roman"/>
                <w:sz w:val="28"/>
                <w:szCs w:val="28"/>
                <w:lang w:val="en-US" w:eastAsia="ru-RU"/>
              </w:rPr>
              <w:t>[12,0-16,0]</w:t>
            </w:r>
          </w:p>
        </w:tc>
      </w:tr>
      <w:tr w:rsidR="00643D94" w:rsidRPr="00ED5D3E" w:rsidTr="00A44A74">
        <w:trPr>
          <w:trHeight w:val="249"/>
        </w:trPr>
        <w:tc>
          <w:tcPr>
            <w:tcW w:w="2232" w:type="dxa"/>
            <w:tcMar>
              <w:top w:w="30" w:type="dxa"/>
              <w:left w:w="120" w:type="dxa"/>
              <w:bottom w:w="15" w:type="dxa"/>
              <w:right w:w="120" w:type="dxa"/>
            </w:tcMar>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СН з АІТ</w:t>
            </w:r>
            <w:r w:rsidRPr="00ED5D3E">
              <w:rPr>
                <w:rFonts w:ascii="Times New Roman" w:hAnsi="Times New Roman"/>
                <w:sz w:val="28"/>
                <w:szCs w:val="28"/>
                <w:lang w:val="en-US" w:eastAsia="ru-RU"/>
              </w:rPr>
              <w:t>, n (%)</w:t>
            </w:r>
          </w:p>
        </w:tc>
        <w:tc>
          <w:tcPr>
            <w:tcW w:w="1420"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35 (32,4)</w:t>
            </w:r>
          </w:p>
        </w:tc>
        <w:tc>
          <w:tcPr>
            <w:tcW w:w="1750"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73 (67,6)</w:t>
            </w:r>
          </w:p>
        </w:tc>
        <w:tc>
          <w:tcPr>
            <w:tcW w:w="1203"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108</w:t>
            </w:r>
          </w:p>
        </w:tc>
        <w:tc>
          <w:tcPr>
            <w:tcW w:w="1064" w:type="dxa"/>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val="en-US" w:eastAsia="ru-RU"/>
              </w:rPr>
              <w:t>18</w:t>
            </w:r>
            <w:r w:rsidRPr="00ED5D3E">
              <w:rPr>
                <w:rFonts w:ascii="Times New Roman" w:hAnsi="Times New Roman"/>
                <w:sz w:val="28"/>
                <w:szCs w:val="28"/>
                <w:lang w:eastAsia="ru-RU"/>
              </w:rPr>
              <w:t>,8±0,8</w:t>
            </w:r>
          </w:p>
        </w:tc>
        <w:tc>
          <w:tcPr>
            <w:tcW w:w="2068" w:type="dxa"/>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w:t>
            </w:r>
          </w:p>
        </w:tc>
      </w:tr>
      <w:tr w:rsidR="00643D94" w:rsidRPr="00ED5D3E" w:rsidTr="00A44A74">
        <w:trPr>
          <w:trHeight w:val="249"/>
        </w:trPr>
        <w:tc>
          <w:tcPr>
            <w:tcW w:w="2232" w:type="dxa"/>
            <w:tcMar>
              <w:top w:w="30" w:type="dxa"/>
              <w:left w:w="120" w:type="dxa"/>
              <w:bottom w:w="15" w:type="dxa"/>
              <w:right w:w="120" w:type="dxa"/>
            </w:tcMar>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Сумарно</w:t>
            </w:r>
            <w:r w:rsidRPr="00ED5D3E">
              <w:rPr>
                <w:rFonts w:ascii="Times New Roman" w:hAnsi="Times New Roman"/>
                <w:sz w:val="28"/>
                <w:szCs w:val="28"/>
                <w:lang w:val="en-US" w:eastAsia="ru-RU"/>
              </w:rPr>
              <w:t xml:space="preserve">, n </w:t>
            </w:r>
            <w:r w:rsidRPr="00ED5D3E">
              <w:rPr>
                <w:rFonts w:ascii="Times New Roman" w:hAnsi="Times New Roman"/>
                <w:sz w:val="28"/>
                <w:szCs w:val="28"/>
                <w:lang w:val="ru-RU" w:eastAsia="ru-RU"/>
              </w:rPr>
              <w:t>(%)</w:t>
            </w:r>
          </w:p>
        </w:tc>
        <w:tc>
          <w:tcPr>
            <w:tcW w:w="1420"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113 (31,1)</w:t>
            </w:r>
          </w:p>
        </w:tc>
        <w:tc>
          <w:tcPr>
            <w:tcW w:w="1750"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250 (68,9)</w:t>
            </w:r>
          </w:p>
        </w:tc>
        <w:tc>
          <w:tcPr>
            <w:tcW w:w="1203"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363</w:t>
            </w:r>
          </w:p>
        </w:tc>
        <w:tc>
          <w:tcPr>
            <w:tcW w:w="1064" w:type="dxa"/>
          </w:tcPr>
          <w:p w:rsidR="00643D94" w:rsidRPr="00ED5D3E" w:rsidRDefault="00643D94" w:rsidP="003142CA">
            <w:pPr>
              <w:widowControl w:val="0"/>
              <w:spacing w:after="0" w:line="360" w:lineRule="auto"/>
              <w:jc w:val="center"/>
              <w:rPr>
                <w:rFonts w:ascii="Times New Roman" w:hAnsi="Times New Roman"/>
                <w:sz w:val="28"/>
                <w:szCs w:val="28"/>
                <w:lang w:val="ru-RU" w:eastAsia="ru-RU"/>
              </w:rPr>
            </w:pPr>
            <w:r w:rsidRPr="00ED5D3E">
              <w:rPr>
                <w:rFonts w:ascii="Times New Roman" w:hAnsi="Times New Roman"/>
                <w:sz w:val="28"/>
                <w:szCs w:val="28"/>
                <w:lang w:val="ru-RU" w:eastAsia="ru-RU"/>
              </w:rPr>
              <w:t>19,3</w:t>
            </w:r>
            <w:r w:rsidRPr="00ED5D3E">
              <w:rPr>
                <w:rFonts w:ascii="Times New Roman" w:hAnsi="Times New Roman"/>
                <w:sz w:val="28"/>
                <w:szCs w:val="28"/>
                <w:lang w:eastAsia="ru-RU"/>
              </w:rPr>
              <w:t>±0,4</w:t>
            </w:r>
          </w:p>
        </w:tc>
        <w:tc>
          <w:tcPr>
            <w:tcW w:w="2068" w:type="dxa"/>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w:t>
            </w:r>
          </w:p>
        </w:tc>
      </w:tr>
      <w:tr w:rsidR="00643D94" w:rsidRPr="00ED5D3E" w:rsidTr="00A44A74">
        <w:trPr>
          <w:trHeight w:val="296"/>
        </w:trPr>
        <w:tc>
          <w:tcPr>
            <w:tcW w:w="9737" w:type="dxa"/>
            <w:gridSpan w:val="6"/>
            <w:tcMar>
              <w:top w:w="30" w:type="dxa"/>
              <w:left w:w="120" w:type="dxa"/>
              <w:bottom w:w="15" w:type="dxa"/>
              <w:right w:w="120" w:type="dxa"/>
            </w:tcMar>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sym w:font="Symbol" w:char="F063"/>
            </w:r>
            <w:r w:rsidRPr="00ED5D3E">
              <w:rPr>
                <w:rFonts w:ascii="Times New Roman" w:hAnsi="Times New Roman"/>
                <w:sz w:val="28"/>
                <w:szCs w:val="28"/>
                <w:lang w:eastAsia="ru-RU"/>
              </w:rPr>
              <w:t xml:space="preserve">2 = 53,28; р </w:t>
            </w:r>
            <w:r w:rsidRPr="00ED5D3E">
              <w:rPr>
                <w:rFonts w:ascii="Times New Roman" w:hAnsi="Times New Roman"/>
                <w:sz w:val="28"/>
                <w:szCs w:val="28"/>
                <w:lang w:val="ru-RU" w:eastAsia="ru-RU"/>
              </w:rPr>
              <w:t xml:space="preserve">&lt; </w:t>
            </w:r>
            <w:r w:rsidRPr="00ED5D3E">
              <w:rPr>
                <w:rFonts w:ascii="Times New Roman" w:hAnsi="Times New Roman"/>
                <w:sz w:val="28"/>
                <w:szCs w:val="28"/>
                <w:lang w:eastAsia="ru-RU"/>
              </w:rPr>
              <w:t xml:space="preserve">0,0001. Для тренду: </w:t>
            </w:r>
            <w:r w:rsidRPr="00ED5D3E">
              <w:rPr>
                <w:rFonts w:ascii="Times New Roman" w:hAnsi="Times New Roman"/>
                <w:sz w:val="28"/>
                <w:szCs w:val="28"/>
                <w:lang w:eastAsia="ru-RU"/>
              </w:rPr>
              <w:sym w:font="Symbol" w:char="F063"/>
            </w:r>
            <w:r w:rsidRPr="00ED5D3E">
              <w:rPr>
                <w:rFonts w:ascii="Times New Roman" w:hAnsi="Times New Roman"/>
                <w:sz w:val="28"/>
                <w:szCs w:val="28"/>
                <w:lang w:eastAsia="ru-RU"/>
              </w:rPr>
              <w:t>2 = 12,33; р = 0,0005</w:t>
            </w:r>
          </w:p>
        </w:tc>
      </w:tr>
    </w:tbl>
    <w:p w:rsidR="00643D94"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r>
    </w:p>
    <w:p w:rsidR="00A44A74" w:rsidRPr="00ED5D3E" w:rsidRDefault="00A44A74" w:rsidP="003142CA">
      <w:pPr>
        <w:widowControl w:val="0"/>
        <w:spacing w:after="0" w:line="360" w:lineRule="auto"/>
        <w:jc w:val="both"/>
        <w:rPr>
          <w:rFonts w:ascii="Times New Roman" w:hAnsi="Times New Roman"/>
          <w:sz w:val="28"/>
          <w:szCs w:val="28"/>
        </w:rPr>
      </w:pPr>
      <w:r>
        <w:rPr>
          <w:rFonts w:ascii="Times New Roman" w:hAnsi="Times New Roman"/>
          <w:sz w:val="28"/>
          <w:szCs w:val="28"/>
        </w:rPr>
        <w:tab/>
      </w:r>
      <w:r w:rsidRPr="00ED5D3E">
        <w:rPr>
          <w:rFonts w:ascii="Times New Roman" w:hAnsi="Times New Roman"/>
          <w:sz w:val="28"/>
          <w:szCs w:val="28"/>
        </w:rPr>
        <w:t xml:space="preserve">Для групи хворих </w:t>
      </w:r>
      <w:r>
        <w:rPr>
          <w:rFonts w:ascii="Times New Roman" w:hAnsi="Times New Roman"/>
          <w:sz w:val="28"/>
          <w:szCs w:val="28"/>
        </w:rPr>
        <w:t>і</w:t>
      </w:r>
      <w:r w:rsidRPr="00ED5D3E">
        <w:rPr>
          <w:rFonts w:ascii="Times New Roman" w:hAnsi="Times New Roman"/>
          <w:sz w:val="28"/>
          <w:szCs w:val="28"/>
        </w:rPr>
        <w:t xml:space="preserve">з </w:t>
      </w:r>
      <w:r>
        <w:rPr>
          <w:rFonts w:ascii="Times New Roman" w:hAnsi="Times New Roman"/>
          <w:sz w:val="28"/>
          <w:szCs w:val="28"/>
        </w:rPr>
        <w:t>серцевою недостатністю</w:t>
      </w:r>
      <w:r w:rsidRPr="00ED5D3E">
        <w:rPr>
          <w:rFonts w:ascii="Times New Roman" w:hAnsi="Times New Roman"/>
          <w:sz w:val="28"/>
          <w:szCs w:val="28"/>
        </w:rPr>
        <w:t xml:space="preserve"> у поєднанні з нетоксичним зобом медіана часу 50 % імовірності повторної госпіталізації з приводу декомпенсації патології серця становила </w:t>
      </w:r>
      <w:r w:rsidRPr="00ED5D3E">
        <w:rPr>
          <w:rFonts w:ascii="Times New Roman" w:hAnsi="Times New Roman"/>
          <w:sz w:val="28"/>
          <w:szCs w:val="28"/>
          <w:lang w:eastAsia="ru-RU"/>
        </w:rPr>
        <w:t>13,0 [12,0-16,0] міс. (див. табл. 8.4).</w:t>
      </w:r>
    </w:p>
    <w:p w:rsidR="00643D94"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Після вилучення із зазначених груп хворих, пацієнтів, що мали СНТ</w:t>
      </w:r>
      <w:r w:rsidRPr="00ED5D3E">
        <w:rPr>
          <w:rFonts w:ascii="Times New Roman" w:hAnsi="Times New Roman"/>
          <w:sz w:val="28"/>
          <w:szCs w:val="28"/>
          <w:vertAlign w:val="subscript"/>
        </w:rPr>
        <w:t>3</w:t>
      </w:r>
      <w:r w:rsidRPr="00ED5D3E">
        <w:rPr>
          <w:rFonts w:ascii="Times New Roman" w:hAnsi="Times New Roman"/>
          <w:sz w:val="28"/>
          <w:szCs w:val="28"/>
        </w:rPr>
        <w:t xml:space="preserve">, не отримано вірогідної різниці в кумуляції ризику </w:t>
      </w:r>
      <w:r>
        <w:rPr>
          <w:rFonts w:ascii="Times New Roman" w:hAnsi="Times New Roman"/>
          <w:sz w:val="28"/>
          <w:szCs w:val="28"/>
        </w:rPr>
        <w:t>повторної госпіталізації</w:t>
      </w:r>
      <w:r w:rsidRPr="00ED5D3E">
        <w:rPr>
          <w:rFonts w:ascii="Times New Roman" w:hAnsi="Times New Roman"/>
          <w:sz w:val="28"/>
          <w:szCs w:val="28"/>
        </w:rPr>
        <w:t xml:space="preserve"> в залежності від виду тиреоїдної патології (рис. 8.5 та табл. 8.5).</w:t>
      </w:r>
    </w:p>
    <w:p w:rsidR="00B537FD" w:rsidRDefault="00E34C9F" w:rsidP="00B53BE8">
      <w:pPr>
        <w:widowControl w:val="0"/>
        <w:spacing w:after="0" w:line="360" w:lineRule="auto"/>
        <w:jc w:val="both"/>
        <w:rPr>
          <w:rFonts w:ascii="Times New Roman" w:hAnsi="Times New Roman"/>
          <w:sz w:val="28"/>
          <w:szCs w:val="28"/>
          <w:lang w:val="en-US"/>
        </w:rPr>
      </w:pPr>
      <w:r>
        <w:rPr>
          <w:rFonts w:ascii="Times New Roman" w:hAnsi="Times New Roman"/>
          <w:noProof/>
          <w:sz w:val="28"/>
          <w:szCs w:val="28"/>
          <w:lang w:val="ru-RU" w:eastAsia="ru-RU"/>
        </w:rPr>
        <w:drawing>
          <wp:inline distT="0" distB="0" distL="0" distR="0">
            <wp:extent cx="6154471" cy="3773882"/>
            <wp:effectExtent l="1905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3"/>
                    <a:srcRect/>
                    <a:stretch>
                      <a:fillRect/>
                    </a:stretch>
                  </pic:blipFill>
                  <pic:spPr bwMode="auto">
                    <a:xfrm>
                      <a:off x="0" y="0"/>
                      <a:ext cx="6156325" cy="3775019"/>
                    </a:xfrm>
                    <a:prstGeom prst="rect">
                      <a:avLst/>
                    </a:prstGeom>
                    <a:noFill/>
                    <a:ln w="9525">
                      <a:noFill/>
                      <a:miter lim="800000"/>
                      <a:headEnd/>
                      <a:tailEnd/>
                    </a:ln>
                  </pic:spPr>
                </pic:pic>
              </a:graphicData>
            </a:graphic>
          </wp:inline>
        </w:drawing>
      </w:r>
      <w:r w:rsidR="00B53BE8" w:rsidRPr="00692EC6">
        <w:rPr>
          <w:rFonts w:ascii="Times New Roman" w:hAnsi="Times New Roman"/>
          <w:sz w:val="28"/>
          <w:szCs w:val="28"/>
        </w:rPr>
        <w:tab/>
      </w:r>
    </w:p>
    <w:p w:rsidR="00643D94" w:rsidRDefault="00B537FD" w:rsidP="00B53BE8">
      <w:pPr>
        <w:widowControl w:val="0"/>
        <w:spacing w:after="0" w:line="360" w:lineRule="auto"/>
        <w:jc w:val="both"/>
        <w:rPr>
          <w:rFonts w:ascii="Times New Roman" w:hAnsi="Times New Roman"/>
          <w:sz w:val="28"/>
          <w:szCs w:val="28"/>
        </w:rPr>
      </w:pPr>
      <w:r>
        <w:rPr>
          <w:rFonts w:ascii="Times New Roman" w:hAnsi="Times New Roman"/>
          <w:sz w:val="28"/>
          <w:szCs w:val="28"/>
          <w:lang w:val="en-US"/>
        </w:rPr>
        <w:tab/>
      </w:r>
      <w:r w:rsidR="00643D94" w:rsidRPr="00ED5D3E">
        <w:rPr>
          <w:rFonts w:ascii="Times New Roman" w:hAnsi="Times New Roman"/>
          <w:sz w:val="28"/>
          <w:szCs w:val="28"/>
        </w:rPr>
        <w:t xml:space="preserve">Рис. 8.5. Криві Каплана-Мейера імовірності ПГ у хворих </w:t>
      </w:r>
      <w:r w:rsidR="00A44A74">
        <w:rPr>
          <w:rFonts w:ascii="Times New Roman" w:hAnsi="Times New Roman"/>
          <w:sz w:val="28"/>
          <w:szCs w:val="28"/>
        </w:rPr>
        <w:t>і</w:t>
      </w:r>
      <w:r w:rsidR="00643D94" w:rsidRPr="00ED5D3E">
        <w:rPr>
          <w:rFonts w:ascii="Times New Roman" w:hAnsi="Times New Roman"/>
          <w:sz w:val="28"/>
          <w:szCs w:val="28"/>
        </w:rPr>
        <w:t xml:space="preserve">з СН на фоні </w:t>
      </w:r>
      <w:r w:rsidR="00FC375F">
        <w:rPr>
          <w:rFonts w:ascii="Times New Roman" w:hAnsi="Times New Roman"/>
          <w:sz w:val="28"/>
          <w:szCs w:val="28"/>
        </w:rPr>
        <w:br/>
      </w:r>
      <w:r w:rsidR="00FC375F">
        <w:rPr>
          <w:rFonts w:ascii="Times New Roman" w:hAnsi="Times New Roman"/>
          <w:sz w:val="28"/>
          <w:szCs w:val="28"/>
        </w:rPr>
        <w:tab/>
      </w:r>
      <w:r w:rsidR="00FC375F">
        <w:rPr>
          <w:rFonts w:ascii="Times New Roman" w:hAnsi="Times New Roman"/>
          <w:sz w:val="28"/>
          <w:szCs w:val="28"/>
        </w:rPr>
        <w:tab/>
        <w:t xml:space="preserve">       </w:t>
      </w:r>
      <w:r w:rsidR="00643D94" w:rsidRPr="00ED5D3E">
        <w:rPr>
          <w:rFonts w:ascii="Times New Roman" w:hAnsi="Times New Roman"/>
          <w:sz w:val="28"/>
          <w:szCs w:val="28"/>
        </w:rPr>
        <w:t xml:space="preserve">ІХС в залежності від виду супутньої тиреоїдної патології (при </w:t>
      </w:r>
      <w:r w:rsidR="00FC375F">
        <w:rPr>
          <w:rFonts w:ascii="Times New Roman" w:hAnsi="Times New Roman"/>
          <w:sz w:val="28"/>
          <w:szCs w:val="28"/>
        </w:rPr>
        <w:br/>
      </w:r>
      <w:r w:rsidR="00FC375F">
        <w:rPr>
          <w:rFonts w:ascii="Times New Roman" w:hAnsi="Times New Roman"/>
          <w:sz w:val="28"/>
          <w:szCs w:val="28"/>
        </w:rPr>
        <w:tab/>
      </w:r>
      <w:r w:rsidR="00FC375F">
        <w:rPr>
          <w:rFonts w:ascii="Times New Roman" w:hAnsi="Times New Roman"/>
          <w:sz w:val="28"/>
          <w:szCs w:val="28"/>
        </w:rPr>
        <w:tab/>
        <w:t xml:space="preserve">       </w:t>
      </w:r>
      <w:r w:rsidR="00643D94" w:rsidRPr="00ED5D3E">
        <w:rPr>
          <w:rFonts w:ascii="Times New Roman" w:hAnsi="Times New Roman"/>
          <w:sz w:val="28"/>
          <w:szCs w:val="28"/>
        </w:rPr>
        <w:t>вилученн</w:t>
      </w:r>
      <w:r w:rsidR="00FC375F">
        <w:rPr>
          <w:rFonts w:ascii="Times New Roman" w:hAnsi="Times New Roman"/>
          <w:sz w:val="28"/>
          <w:szCs w:val="28"/>
        </w:rPr>
        <w:t>і</w:t>
      </w:r>
      <w:r w:rsidR="00643D94" w:rsidRPr="00ED5D3E">
        <w:rPr>
          <w:rFonts w:ascii="Times New Roman" w:hAnsi="Times New Roman"/>
          <w:sz w:val="28"/>
          <w:szCs w:val="28"/>
        </w:rPr>
        <w:t xml:space="preserve"> хворих </w:t>
      </w:r>
      <w:r w:rsidR="00A44A74">
        <w:rPr>
          <w:rFonts w:ascii="Times New Roman" w:hAnsi="Times New Roman"/>
          <w:sz w:val="28"/>
          <w:szCs w:val="28"/>
        </w:rPr>
        <w:t>і</w:t>
      </w:r>
      <w:r w:rsidR="00643D94" w:rsidRPr="00ED5D3E">
        <w:rPr>
          <w:rFonts w:ascii="Times New Roman" w:hAnsi="Times New Roman"/>
          <w:sz w:val="28"/>
          <w:szCs w:val="28"/>
        </w:rPr>
        <w:t xml:space="preserve">з </w:t>
      </w:r>
      <w:r w:rsidR="00A44A74">
        <w:rPr>
          <w:rFonts w:ascii="Times New Roman" w:hAnsi="Times New Roman"/>
          <w:sz w:val="28"/>
          <w:szCs w:val="28"/>
        </w:rPr>
        <w:t>синдромом низького трийодтироніну</w:t>
      </w:r>
      <w:r w:rsidR="00643D94" w:rsidRPr="00ED5D3E">
        <w:rPr>
          <w:rFonts w:ascii="Times New Roman" w:hAnsi="Times New Roman"/>
          <w:sz w:val="28"/>
          <w:szCs w:val="28"/>
        </w:rPr>
        <w:t>).</w:t>
      </w:r>
    </w:p>
    <w:p w:rsidR="00A44A74" w:rsidRDefault="00A44A74" w:rsidP="003142CA">
      <w:pPr>
        <w:widowControl w:val="0"/>
        <w:spacing w:after="0" w:line="360" w:lineRule="auto"/>
        <w:ind w:firstLine="708"/>
        <w:jc w:val="both"/>
        <w:rPr>
          <w:rFonts w:ascii="Times New Roman" w:hAnsi="Times New Roman"/>
          <w:sz w:val="28"/>
          <w:szCs w:val="28"/>
        </w:rPr>
      </w:pPr>
    </w:p>
    <w:p w:rsidR="00485A44" w:rsidRDefault="00A44A74" w:rsidP="003142CA">
      <w:pPr>
        <w:widowControl w:val="0"/>
        <w:spacing w:after="0" w:line="360" w:lineRule="auto"/>
        <w:ind w:firstLine="708"/>
        <w:jc w:val="both"/>
        <w:rPr>
          <w:rFonts w:ascii="Times New Roman" w:hAnsi="Times New Roman"/>
          <w:sz w:val="28"/>
          <w:szCs w:val="28"/>
        </w:rPr>
      </w:pPr>
      <w:r w:rsidRPr="00ED5D3E">
        <w:rPr>
          <w:rFonts w:ascii="Times New Roman" w:hAnsi="Times New Roman"/>
          <w:sz w:val="28"/>
          <w:szCs w:val="28"/>
        </w:rPr>
        <w:t xml:space="preserve">Таким чином, кумулятивний ризик повторної госпіталізації у хворих із </w:t>
      </w:r>
      <w:r>
        <w:rPr>
          <w:rFonts w:ascii="Times New Roman" w:hAnsi="Times New Roman"/>
          <w:sz w:val="28"/>
          <w:szCs w:val="28"/>
        </w:rPr>
        <w:t xml:space="preserve">серцевою недостатністю </w:t>
      </w:r>
      <w:r w:rsidRPr="00ED5D3E">
        <w:rPr>
          <w:rFonts w:ascii="Times New Roman" w:hAnsi="Times New Roman"/>
          <w:sz w:val="28"/>
          <w:szCs w:val="28"/>
        </w:rPr>
        <w:t xml:space="preserve">на фоні </w:t>
      </w:r>
      <w:r>
        <w:rPr>
          <w:rFonts w:ascii="Times New Roman" w:hAnsi="Times New Roman"/>
          <w:sz w:val="28"/>
          <w:szCs w:val="28"/>
        </w:rPr>
        <w:t>ішемічної хвороби серця</w:t>
      </w:r>
      <w:r w:rsidRPr="00ED5D3E">
        <w:rPr>
          <w:rFonts w:ascii="Times New Roman" w:hAnsi="Times New Roman"/>
          <w:sz w:val="28"/>
          <w:szCs w:val="28"/>
        </w:rPr>
        <w:t xml:space="preserve"> з супутньою тиреоїдною патологією є вищим, порівняно до хворих без </w:t>
      </w:r>
      <w:r w:rsidR="00485A44">
        <w:rPr>
          <w:rFonts w:ascii="Times New Roman" w:hAnsi="Times New Roman"/>
          <w:sz w:val="28"/>
          <w:szCs w:val="28"/>
        </w:rPr>
        <w:t xml:space="preserve">зазначеної </w:t>
      </w:r>
      <w:r w:rsidRPr="00ED5D3E">
        <w:rPr>
          <w:rFonts w:ascii="Times New Roman" w:hAnsi="Times New Roman"/>
          <w:sz w:val="28"/>
          <w:szCs w:val="28"/>
        </w:rPr>
        <w:t xml:space="preserve">коморбідної </w:t>
      </w:r>
      <w:r w:rsidR="00485A44">
        <w:rPr>
          <w:rFonts w:ascii="Times New Roman" w:hAnsi="Times New Roman"/>
          <w:sz w:val="28"/>
          <w:szCs w:val="28"/>
        </w:rPr>
        <w:t>патології</w:t>
      </w:r>
      <w:r w:rsidRPr="00ED5D3E">
        <w:rPr>
          <w:rFonts w:ascii="Times New Roman" w:hAnsi="Times New Roman"/>
          <w:sz w:val="28"/>
          <w:szCs w:val="28"/>
        </w:rPr>
        <w:t xml:space="preserve">. Ризик є найвищим у хворих із супутнім нетоксичним зобом. </w:t>
      </w:r>
    </w:p>
    <w:p w:rsidR="00643D94" w:rsidRPr="00ED5D3E" w:rsidRDefault="00A44A74" w:rsidP="00B53BE8">
      <w:pPr>
        <w:widowControl w:val="0"/>
        <w:spacing w:after="0" w:line="360" w:lineRule="auto"/>
        <w:ind w:firstLine="708"/>
        <w:jc w:val="both"/>
        <w:rPr>
          <w:rFonts w:ascii="Times New Roman" w:hAnsi="Times New Roman"/>
          <w:sz w:val="28"/>
          <w:szCs w:val="28"/>
        </w:rPr>
      </w:pPr>
      <w:r w:rsidRPr="00ED5D3E">
        <w:rPr>
          <w:rFonts w:ascii="Times New Roman" w:hAnsi="Times New Roman"/>
          <w:sz w:val="28"/>
          <w:szCs w:val="28"/>
        </w:rPr>
        <w:t xml:space="preserve">Вказаний високий ризик несприятливого перебігу </w:t>
      </w:r>
      <w:r w:rsidR="00485A44">
        <w:rPr>
          <w:rFonts w:ascii="Times New Roman" w:hAnsi="Times New Roman"/>
          <w:sz w:val="28"/>
          <w:szCs w:val="28"/>
        </w:rPr>
        <w:t>серцевої недостатності</w:t>
      </w:r>
      <w:r w:rsidRPr="00ED5D3E">
        <w:rPr>
          <w:rFonts w:ascii="Times New Roman" w:hAnsi="Times New Roman"/>
          <w:sz w:val="28"/>
          <w:szCs w:val="28"/>
        </w:rPr>
        <w:t xml:space="preserve"> при коморбідній </w:t>
      </w:r>
      <w:r w:rsidR="00485A44">
        <w:rPr>
          <w:rFonts w:ascii="Times New Roman" w:hAnsi="Times New Roman"/>
          <w:sz w:val="28"/>
          <w:szCs w:val="28"/>
        </w:rPr>
        <w:t>тиреоїдній патології</w:t>
      </w:r>
      <w:r w:rsidRPr="00ED5D3E">
        <w:rPr>
          <w:rFonts w:ascii="Times New Roman" w:hAnsi="Times New Roman"/>
          <w:sz w:val="28"/>
          <w:szCs w:val="28"/>
        </w:rPr>
        <w:t xml:space="preserve"> зумовлено </w:t>
      </w:r>
      <w:r w:rsidR="00485A44">
        <w:rPr>
          <w:rFonts w:ascii="Times New Roman" w:hAnsi="Times New Roman"/>
          <w:sz w:val="28"/>
          <w:szCs w:val="28"/>
        </w:rPr>
        <w:t>наявністю синдрому низького трийодтироніну</w:t>
      </w:r>
      <w:r w:rsidRPr="00ED5D3E">
        <w:rPr>
          <w:rFonts w:ascii="Times New Roman" w:hAnsi="Times New Roman"/>
          <w:sz w:val="28"/>
          <w:szCs w:val="28"/>
        </w:rPr>
        <w:t xml:space="preserve">, що має велику поширеність серед пацієнтів із </w:t>
      </w:r>
      <w:r>
        <w:rPr>
          <w:rFonts w:ascii="Times New Roman" w:hAnsi="Times New Roman"/>
          <w:sz w:val="28"/>
          <w:szCs w:val="28"/>
        </w:rPr>
        <w:t xml:space="preserve">даною </w:t>
      </w:r>
      <w:r w:rsidRPr="00ED5D3E">
        <w:rPr>
          <w:rFonts w:ascii="Times New Roman" w:hAnsi="Times New Roman"/>
          <w:sz w:val="28"/>
          <w:szCs w:val="28"/>
        </w:rPr>
        <w:t>патологією щитоподібної залози.</w:t>
      </w:r>
      <w:r w:rsidR="00B53BE8" w:rsidRPr="00B53BE8">
        <w:rPr>
          <w:rFonts w:ascii="Times New Roman" w:hAnsi="Times New Roman"/>
          <w:sz w:val="28"/>
          <w:szCs w:val="28"/>
        </w:rPr>
        <w:t xml:space="preserve"> </w:t>
      </w:r>
      <w:r w:rsidR="00B53BE8" w:rsidRPr="00453A0C">
        <w:rPr>
          <w:rFonts w:ascii="Times New Roman" w:hAnsi="Times New Roman"/>
          <w:sz w:val="28"/>
          <w:szCs w:val="28"/>
        </w:rPr>
        <w:tab/>
      </w:r>
      <w:r>
        <w:rPr>
          <w:rFonts w:ascii="Times New Roman" w:hAnsi="Times New Roman"/>
          <w:sz w:val="28"/>
          <w:szCs w:val="28"/>
        </w:rPr>
        <w:br w:type="page"/>
      </w:r>
      <w:r w:rsidR="00B53BE8" w:rsidRPr="00453A0C">
        <w:rPr>
          <w:rFonts w:ascii="Times New Roman" w:hAnsi="Times New Roman"/>
          <w:sz w:val="28"/>
          <w:szCs w:val="28"/>
        </w:rPr>
        <w:tab/>
      </w:r>
      <w:r w:rsidR="00B53BE8" w:rsidRPr="00453A0C">
        <w:rPr>
          <w:rFonts w:ascii="Times New Roman" w:hAnsi="Times New Roman"/>
          <w:sz w:val="28"/>
          <w:szCs w:val="28"/>
        </w:rPr>
        <w:tab/>
      </w:r>
      <w:r w:rsidR="00B53BE8" w:rsidRPr="00453A0C">
        <w:rPr>
          <w:rFonts w:ascii="Times New Roman" w:hAnsi="Times New Roman"/>
          <w:sz w:val="28"/>
          <w:szCs w:val="28"/>
        </w:rPr>
        <w:tab/>
      </w:r>
      <w:r w:rsidR="00B53BE8" w:rsidRPr="00453A0C">
        <w:rPr>
          <w:rFonts w:ascii="Times New Roman" w:hAnsi="Times New Roman"/>
          <w:sz w:val="28"/>
          <w:szCs w:val="28"/>
        </w:rPr>
        <w:tab/>
      </w:r>
      <w:r w:rsidR="00B53BE8" w:rsidRPr="00453A0C">
        <w:rPr>
          <w:rFonts w:ascii="Times New Roman" w:hAnsi="Times New Roman"/>
          <w:sz w:val="28"/>
          <w:szCs w:val="28"/>
        </w:rPr>
        <w:tab/>
      </w:r>
      <w:r w:rsidR="00B53BE8" w:rsidRPr="00453A0C">
        <w:rPr>
          <w:rFonts w:ascii="Times New Roman" w:hAnsi="Times New Roman"/>
          <w:sz w:val="28"/>
          <w:szCs w:val="28"/>
        </w:rPr>
        <w:tab/>
      </w:r>
      <w:r w:rsidR="00B53BE8" w:rsidRPr="00453A0C">
        <w:rPr>
          <w:rFonts w:ascii="Times New Roman" w:hAnsi="Times New Roman"/>
          <w:sz w:val="28"/>
          <w:szCs w:val="28"/>
        </w:rPr>
        <w:tab/>
      </w:r>
      <w:r w:rsidR="00B53BE8" w:rsidRPr="00453A0C">
        <w:rPr>
          <w:rFonts w:ascii="Times New Roman" w:hAnsi="Times New Roman"/>
          <w:sz w:val="28"/>
          <w:szCs w:val="28"/>
        </w:rPr>
        <w:tab/>
      </w:r>
      <w:r w:rsidR="00B53BE8" w:rsidRPr="00453A0C">
        <w:rPr>
          <w:rFonts w:ascii="Times New Roman" w:hAnsi="Times New Roman"/>
          <w:sz w:val="28"/>
          <w:szCs w:val="28"/>
        </w:rPr>
        <w:tab/>
      </w:r>
      <w:r w:rsidR="00B53BE8" w:rsidRPr="00453A0C">
        <w:rPr>
          <w:rFonts w:ascii="Times New Roman" w:hAnsi="Times New Roman"/>
          <w:sz w:val="28"/>
          <w:szCs w:val="28"/>
        </w:rPr>
        <w:tab/>
      </w:r>
      <w:r w:rsidR="00B53BE8" w:rsidRPr="00453A0C">
        <w:rPr>
          <w:rFonts w:ascii="Times New Roman" w:hAnsi="Times New Roman"/>
          <w:sz w:val="28"/>
          <w:szCs w:val="28"/>
        </w:rPr>
        <w:tab/>
        <w:t xml:space="preserve">      </w:t>
      </w:r>
      <w:r w:rsidR="00643D94" w:rsidRPr="00ED5D3E">
        <w:rPr>
          <w:rFonts w:ascii="Times New Roman" w:hAnsi="Times New Roman"/>
          <w:sz w:val="28"/>
          <w:szCs w:val="28"/>
        </w:rPr>
        <w:t>Таблиця 8.5</w:t>
      </w:r>
    </w:p>
    <w:p w:rsidR="00643D94" w:rsidRPr="00ED5D3E" w:rsidRDefault="00643D94" w:rsidP="003142CA">
      <w:pPr>
        <w:widowControl w:val="0"/>
        <w:spacing w:after="0" w:line="360" w:lineRule="auto"/>
        <w:jc w:val="center"/>
        <w:rPr>
          <w:rFonts w:ascii="Times New Roman" w:hAnsi="Times New Roman"/>
          <w:sz w:val="28"/>
          <w:szCs w:val="28"/>
        </w:rPr>
      </w:pPr>
      <w:r w:rsidRPr="00ED5D3E">
        <w:rPr>
          <w:rFonts w:ascii="Times New Roman" w:hAnsi="Times New Roman"/>
          <w:sz w:val="28"/>
          <w:szCs w:val="28"/>
        </w:rPr>
        <w:t>Зведення випадків та час кумулятивного ризику у хворих з СН в залежності від виду супутньої тиреоїдної патології (при вилучення хворих з СНТ</w:t>
      </w:r>
      <w:r w:rsidRPr="00ED5D3E">
        <w:rPr>
          <w:rFonts w:ascii="Times New Roman" w:hAnsi="Times New Roman"/>
          <w:sz w:val="28"/>
          <w:szCs w:val="28"/>
          <w:vertAlign w:val="subscript"/>
        </w:rPr>
        <w:t>3</w:t>
      </w:r>
      <w:r w:rsidRPr="00ED5D3E">
        <w:rPr>
          <w:rFonts w:ascii="Times New Roman" w:hAnsi="Times New Roman"/>
          <w:sz w:val="28"/>
          <w:szCs w:val="28"/>
        </w:rPr>
        <w:t>)</w:t>
      </w:r>
    </w:p>
    <w:tbl>
      <w:tblPr>
        <w:tblW w:w="9737" w:type="dxa"/>
        <w:tblInd w:w="12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top w:w="15" w:type="dxa"/>
          <w:left w:w="15" w:type="dxa"/>
          <w:bottom w:w="15" w:type="dxa"/>
          <w:right w:w="15" w:type="dxa"/>
        </w:tblCellMar>
        <w:tblLook w:val="00A0" w:firstRow="1" w:lastRow="0" w:firstColumn="1" w:lastColumn="0" w:noHBand="0" w:noVBand="0"/>
      </w:tblPr>
      <w:tblGrid>
        <w:gridCol w:w="2338"/>
        <w:gridCol w:w="1314"/>
        <w:gridCol w:w="1750"/>
        <w:gridCol w:w="1203"/>
        <w:gridCol w:w="1064"/>
        <w:gridCol w:w="2068"/>
      </w:tblGrid>
      <w:tr w:rsidR="00643D94" w:rsidRPr="00ED5D3E" w:rsidTr="00C12020">
        <w:trPr>
          <w:trHeight w:val="563"/>
        </w:trPr>
        <w:tc>
          <w:tcPr>
            <w:tcW w:w="2338" w:type="dxa"/>
            <w:tcMar>
              <w:top w:w="30" w:type="dxa"/>
              <w:left w:w="120" w:type="dxa"/>
              <w:bottom w:w="15" w:type="dxa"/>
              <w:right w:w="120" w:type="dxa"/>
            </w:tcMar>
            <w:vAlign w:val="center"/>
          </w:tcPr>
          <w:p w:rsidR="00643D94" w:rsidRPr="00ED5D3E" w:rsidRDefault="00643D94" w:rsidP="00C12020">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 Групи</w:t>
            </w:r>
          </w:p>
        </w:tc>
        <w:tc>
          <w:tcPr>
            <w:tcW w:w="1314" w:type="dxa"/>
            <w:tcMar>
              <w:top w:w="30" w:type="dxa"/>
              <w:left w:w="120" w:type="dxa"/>
              <w:bottom w:w="15" w:type="dxa"/>
              <w:right w:w="120" w:type="dxa"/>
            </w:tcMar>
            <w:vAlign w:val="cente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Подія</w:t>
            </w:r>
            <w:r w:rsidRPr="00ED5D3E">
              <w:rPr>
                <w:rFonts w:ascii="Times New Roman" w:hAnsi="Times New Roman"/>
                <w:sz w:val="28"/>
                <w:szCs w:val="28"/>
                <w:lang w:val="en-US" w:eastAsia="ru-RU"/>
              </w:rPr>
              <w:t xml:space="preserve"> </w:t>
            </w:r>
            <w:r w:rsidRPr="00ED5D3E">
              <w:rPr>
                <w:rFonts w:ascii="Times New Roman" w:hAnsi="Times New Roman"/>
                <w:sz w:val="28"/>
                <w:szCs w:val="28"/>
                <w:lang w:eastAsia="ru-RU"/>
              </w:rPr>
              <w:t>(ПГ)</w:t>
            </w:r>
          </w:p>
        </w:tc>
        <w:tc>
          <w:tcPr>
            <w:tcW w:w="1750" w:type="dxa"/>
            <w:tcMar>
              <w:top w:w="30" w:type="dxa"/>
              <w:left w:w="120" w:type="dxa"/>
              <w:bottom w:w="15" w:type="dxa"/>
              <w:right w:w="120" w:type="dxa"/>
            </w:tcMar>
            <w:vAlign w:val="cente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Цензуровані дані</w:t>
            </w:r>
          </w:p>
        </w:tc>
        <w:tc>
          <w:tcPr>
            <w:tcW w:w="1203" w:type="dxa"/>
            <w:tcMar>
              <w:top w:w="30" w:type="dxa"/>
              <w:left w:w="120" w:type="dxa"/>
              <w:bottom w:w="15" w:type="dxa"/>
              <w:right w:w="120" w:type="dxa"/>
            </w:tcMar>
            <w:vAlign w:val="cente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Загалом </w:t>
            </w:r>
          </w:p>
        </w:tc>
        <w:tc>
          <w:tcPr>
            <w:tcW w:w="1064" w:type="dxa"/>
            <w:vAlign w:val="cente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Час, міс</w:t>
            </w:r>
          </w:p>
          <w:p w:rsidR="00643D94" w:rsidRPr="00ED5D3E" w:rsidRDefault="00643D94" w:rsidP="003142CA">
            <w:pPr>
              <w:widowControl w:val="0"/>
              <w:spacing w:after="0" w:line="360" w:lineRule="auto"/>
              <w:jc w:val="center"/>
              <w:rPr>
                <w:rFonts w:ascii="Times New Roman" w:hAnsi="Times New Roman"/>
                <w:sz w:val="28"/>
                <w:szCs w:val="28"/>
                <w:lang w:val="en-US" w:eastAsia="ru-RU"/>
              </w:rPr>
            </w:pPr>
            <w:r w:rsidRPr="00ED5D3E">
              <w:rPr>
                <w:rFonts w:ascii="Times New Roman" w:hAnsi="Times New Roman"/>
                <w:sz w:val="28"/>
                <w:szCs w:val="28"/>
                <w:lang w:eastAsia="ru-RU"/>
              </w:rPr>
              <w:t>(М±</w:t>
            </w:r>
            <w:r w:rsidRPr="00ED5D3E">
              <w:rPr>
                <w:rFonts w:ascii="Times New Roman" w:hAnsi="Times New Roman"/>
                <w:sz w:val="28"/>
                <w:szCs w:val="28"/>
                <w:lang w:val="en-US" w:eastAsia="ru-RU"/>
              </w:rPr>
              <w:t>SD)</w:t>
            </w:r>
          </w:p>
        </w:tc>
        <w:tc>
          <w:tcPr>
            <w:tcW w:w="2068" w:type="dxa"/>
            <w:vAlign w:val="center"/>
          </w:tcPr>
          <w:p w:rsidR="00C12020"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 xml:space="preserve">Час 50 % </w:t>
            </w:r>
          </w:p>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імовірності</w:t>
            </w:r>
            <w:r w:rsidRPr="00ED5D3E">
              <w:rPr>
                <w:rFonts w:ascii="Times New Roman" w:hAnsi="Times New Roman"/>
                <w:sz w:val="28"/>
                <w:szCs w:val="28"/>
                <w:lang w:eastAsia="ru-RU"/>
              </w:rPr>
              <w:br/>
              <w:t>(</w:t>
            </w:r>
            <w:r w:rsidRPr="00ED5D3E">
              <w:rPr>
                <w:rFonts w:ascii="Times New Roman" w:hAnsi="Times New Roman"/>
                <w:sz w:val="28"/>
                <w:szCs w:val="28"/>
                <w:lang w:val="en-US" w:eastAsia="ru-RU"/>
              </w:rPr>
              <w:t>Me [95 % CI]</w:t>
            </w:r>
            <w:r w:rsidRPr="00ED5D3E">
              <w:rPr>
                <w:rFonts w:ascii="Times New Roman" w:hAnsi="Times New Roman"/>
                <w:sz w:val="28"/>
                <w:szCs w:val="28"/>
                <w:lang w:eastAsia="ru-RU"/>
              </w:rPr>
              <w:t>)</w:t>
            </w:r>
          </w:p>
        </w:tc>
      </w:tr>
      <w:tr w:rsidR="00643D94" w:rsidRPr="00ED5D3E" w:rsidTr="00C12020">
        <w:trPr>
          <w:trHeight w:val="249"/>
        </w:trPr>
        <w:tc>
          <w:tcPr>
            <w:tcW w:w="2338" w:type="dxa"/>
            <w:tcMar>
              <w:top w:w="30" w:type="dxa"/>
              <w:left w:w="120" w:type="dxa"/>
              <w:bottom w:w="15" w:type="dxa"/>
              <w:right w:w="120" w:type="dxa"/>
            </w:tcMar>
          </w:tcPr>
          <w:p w:rsidR="00643D94" w:rsidRPr="00ED5D3E" w:rsidRDefault="00643D94" w:rsidP="003142CA">
            <w:pPr>
              <w:widowControl w:val="0"/>
              <w:spacing w:after="0" w:line="360" w:lineRule="auto"/>
              <w:rPr>
                <w:rFonts w:ascii="Times New Roman" w:hAnsi="Times New Roman"/>
                <w:sz w:val="28"/>
                <w:szCs w:val="28"/>
                <w:lang w:val="en-US" w:eastAsia="ru-RU"/>
              </w:rPr>
            </w:pPr>
            <w:r w:rsidRPr="00ED5D3E">
              <w:rPr>
                <w:rFonts w:ascii="Times New Roman" w:hAnsi="Times New Roman"/>
                <w:sz w:val="28"/>
                <w:szCs w:val="28"/>
                <w:lang w:eastAsia="ru-RU"/>
              </w:rPr>
              <w:t>СН без ТП</w:t>
            </w:r>
            <w:r w:rsidRPr="00ED5D3E">
              <w:rPr>
                <w:rFonts w:ascii="Times New Roman" w:hAnsi="Times New Roman"/>
                <w:sz w:val="28"/>
                <w:szCs w:val="28"/>
                <w:lang w:val="en-US" w:eastAsia="ru-RU"/>
              </w:rPr>
              <w:t>, n (%)</w:t>
            </w:r>
          </w:p>
        </w:tc>
        <w:tc>
          <w:tcPr>
            <w:tcW w:w="1314"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20 (13,6)</w:t>
            </w:r>
          </w:p>
        </w:tc>
        <w:tc>
          <w:tcPr>
            <w:tcW w:w="1750"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127 (86,4)</w:t>
            </w:r>
          </w:p>
        </w:tc>
        <w:tc>
          <w:tcPr>
            <w:tcW w:w="1203"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147</w:t>
            </w:r>
          </w:p>
        </w:tc>
        <w:tc>
          <w:tcPr>
            <w:tcW w:w="1064" w:type="dxa"/>
          </w:tcPr>
          <w:p w:rsidR="00643D94" w:rsidRPr="00ED5D3E" w:rsidRDefault="00643D94" w:rsidP="003142CA">
            <w:pPr>
              <w:widowControl w:val="0"/>
              <w:spacing w:after="0" w:line="360" w:lineRule="auto"/>
              <w:jc w:val="center"/>
              <w:rPr>
                <w:rFonts w:ascii="Times New Roman" w:hAnsi="Times New Roman"/>
                <w:sz w:val="28"/>
                <w:szCs w:val="28"/>
                <w:lang w:val="en-US" w:eastAsia="ru-RU"/>
              </w:rPr>
            </w:pPr>
            <w:r w:rsidRPr="00ED5D3E">
              <w:rPr>
                <w:rFonts w:ascii="Times New Roman" w:hAnsi="Times New Roman"/>
                <w:sz w:val="28"/>
                <w:szCs w:val="28"/>
                <w:lang w:eastAsia="ru-RU"/>
              </w:rPr>
              <w:t>22,7±</w:t>
            </w:r>
            <w:r w:rsidRPr="00ED5D3E">
              <w:rPr>
                <w:rFonts w:ascii="Times New Roman" w:hAnsi="Times New Roman"/>
                <w:sz w:val="28"/>
                <w:szCs w:val="28"/>
                <w:lang w:val="en-US" w:eastAsia="ru-RU"/>
              </w:rPr>
              <w:t>0</w:t>
            </w:r>
            <w:r w:rsidRPr="00ED5D3E">
              <w:rPr>
                <w:rFonts w:ascii="Times New Roman" w:hAnsi="Times New Roman"/>
                <w:sz w:val="28"/>
                <w:szCs w:val="28"/>
                <w:lang w:eastAsia="ru-RU"/>
              </w:rPr>
              <w:t>,3</w:t>
            </w:r>
          </w:p>
        </w:tc>
        <w:tc>
          <w:tcPr>
            <w:tcW w:w="2068" w:type="dxa"/>
          </w:tcPr>
          <w:p w:rsidR="00643D94" w:rsidRPr="00ED5D3E" w:rsidRDefault="00643D94" w:rsidP="003142CA">
            <w:pPr>
              <w:widowControl w:val="0"/>
              <w:spacing w:after="0" w:line="360" w:lineRule="auto"/>
              <w:jc w:val="center"/>
              <w:rPr>
                <w:rFonts w:ascii="Times New Roman" w:hAnsi="Times New Roman"/>
                <w:color w:val="C00000"/>
                <w:sz w:val="28"/>
                <w:szCs w:val="28"/>
                <w:lang w:eastAsia="ru-RU"/>
              </w:rPr>
            </w:pPr>
            <w:r w:rsidRPr="00ED5D3E">
              <w:rPr>
                <w:rFonts w:ascii="Times New Roman" w:hAnsi="Times New Roman"/>
                <w:color w:val="C00000"/>
                <w:sz w:val="28"/>
                <w:szCs w:val="28"/>
                <w:lang w:eastAsia="ru-RU"/>
              </w:rPr>
              <w:t>–</w:t>
            </w:r>
          </w:p>
        </w:tc>
      </w:tr>
      <w:tr w:rsidR="00643D94" w:rsidRPr="00ED5D3E" w:rsidTr="00C12020">
        <w:trPr>
          <w:trHeight w:val="249"/>
        </w:trPr>
        <w:tc>
          <w:tcPr>
            <w:tcW w:w="2338" w:type="dxa"/>
            <w:tcMar>
              <w:top w:w="30" w:type="dxa"/>
              <w:left w:w="120" w:type="dxa"/>
              <w:bottom w:w="15" w:type="dxa"/>
              <w:right w:w="120" w:type="dxa"/>
            </w:tcMar>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СН з НЗ</w:t>
            </w:r>
            <w:r w:rsidRPr="00ED5D3E">
              <w:rPr>
                <w:rFonts w:ascii="Times New Roman" w:hAnsi="Times New Roman"/>
                <w:sz w:val="28"/>
                <w:szCs w:val="28"/>
                <w:lang w:val="en-US" w:eastAsia="ru-RU"/>
              </w:rPr>
              <w:t>, n (%)</w:t>
            </w:r>
          </w:p>
        </w:tc>
        <w:tc>
          <w:tcPr>
            <w:tcW w:w="1314"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9 (21,4)</w:t>
            </w:r>
          </w:p>
        </w:tc>
        <w:tc>
          <w:tcPr>
            <w:tcW w:w="1750"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33 (78,67)</w:t>
            </w:r>
          </w:p>
        </w:tc>
        <w:tc>
          <w:tcPr>
            <w:tcW w:w="1203"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42</w:t>
            </w:r>
          </w:p>
        </w:tc>
        <w:tc>
          <w:tcPr>
            <w:tcW w:w="1064" w:type="dxa"/>
          </w:tcPr>
          <w:p w:rsidR="00643D94" w:rsidRPr="00ED5D3E" w:rsidRDefault="00643D94" w:rsidP="003142CA">
            <w:pPr>
              <w:widowControl w:val="0"/>
              <w:spacing w:after="0" w:line="360" w:lineRule="auto"/>
              <w:jc w:val="center"/>
              <w:rPr>
                <w:rFonts w:ascii="Times New Roman" w:hAnsi="Times New Roman"/>
                <w:sz w:val="28"/>
                <w:szCs w:val="28"/>
                <w:lang w:val="en-US" w:eastAsia="ru-RU"/>
              </w:rPr>
            </w:pPr>
            <w:r w:rsidRPr="00ED5D3E">
              <w:rPr>
                <w:rFonts w:ascii="Times New Roman" w:hAnsi="Times New Roman"/>
                <w:sz w:val="28"/>
                <w:szCs w:val="28"/>
                <w:lang w:val="en-US" w:eastAsia="ru-RU"/>
              </w:rPr>
              <w:t>21,</w:t>
            </w:r>
            <w:r w:rsidRPr="00ED5D3E">
              <w:rPr>
                <w:rFonts w:ascii="Times New Roman" w:hAnsi="Times New Roman"/>
                <w:sz w:val="28"/>
                <w:szCs w:val="28"/>
                <w:lang w:eastAsia="ru-RU"/>
              </w:rPr>
              <w:t>0±0,9</w:t>
            </w:r>
          </w:p>
        </w:tc>
        <w:tc>
          <w:tcPr>
            <w:tcW w:w="2068" w:type="dxa"/>
          </w:tcPr>
          <w:p w:rsidR="00643D94" w:rsidRPr="00ED5D3E" w:rsidRDefault="00643D94" w:rsidP="003142CA">
            <w:pPr>
              <w:widowControl w:val="0"/>
              <w:spacing w:after="0" w:line="360" w:lineRule="auto"/>
              <w:jc w:val="center"/>
              <w:rPr>
                <w:rFonts w:ascii="Times New Roman" w:hAnsi="Times New Roman"/>
                <w:color w:val="C00000"/>
                <w:sz w:val="28"/>
                <w:szCs w:val="28"/>
                <w:lang w:eastAsia="ru-RU"/>
              </w:rPr>
            </w:pPr>
            <w:r w:rsidRPr="00ED5D3E">
              <w:rPr>
                <w:rFonts w:ascii="Times New Roman" w:hAnsi="Times New Roman"/>
                <w:color w:val="C00000"/>
                <w:sz w:val="28"/>
                <w:szCs w:val="28"/>
                <w:lang w:eastAsia="ru-RU"/>
              </w:rPr>
              <w:t>–</w:t>
            </w:r>
          </w:p>
        </w:tc>
      </w:tr>
      <w:tr w:rsidR="00643D94" w:rsidRPr="00ED5D3E" w:rsidTr="00C12020">
        <w:trPr>
          <w:trHeight w:val="249"/>
        </w:trPr>
        <w:tc>
          <w:tcPr>
            <w:tcW w:w="2338" w:type="dxa"/>
            <w:tcMar>
              <w:top w:w="30" w:type="dxa"/>
              <w:left w:w="120" w:type="dxa"/>
              <w:bottom w:w="15" w:type="dxa"/>
              <w:right w:w="120" w:type="dxa"/>
            </w:tcMar>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СН з АІТ</w:t>
            </w:r>
            <w:r w:rsidRPr="00ED5D3E">
              <w:rPr>
                <w:rFonts w:ascii="Times New Roman" w:hAnsi="Times New Roman"/>
                <w:sz w:val="28"/>
                <w:szCs w:val="28"/>
                <w:lang w:val="en-US" w:eastAsia="ru-RU"/>
              </w:rPr>
              <w:t>, n (%)</w:t>
            </w:r>
          </w:p>
        </w:tc>
        <w:tc>
          <w:tcPr>
            <w:tcW w:w="1314"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5 (6,8)</w:t>
            </w:r>
          </w:p>
        </w:tc>
        <w:tc>
          <w:tcPr>
            <w:tcW w:w="1750"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69 (93,3)</w:t>
            </w:r>
          </w:p>
        </w:tc>
        <w:tc>
          <w:tcPr>
            <w:tcW w:w="1203"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74</w:t>
            </w:r>
          </w:p>
        </w:tc>
        <w:tc>
          <w:tcPr>
            <w:tcW w:w="1064" w:type="dxa"/>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23,1±0,4</w:t>
            </w:r>
          </w:p>
        </w:tc>
        <w:tc>
          <w:tcPr>
            <w:tcW w:w="2068" w:type="dxa"/>
          </w:tcPr>
          <w:p w:rsidR="00643D94" w:rsidRPr="00ED5D3E" w:rsidRDefault="00643D94" w:rsidP="003142CA">
            <w:pPr>
              <w:widowControl w:val="0"/>
              <w:spacing w:after="0" w:line="360" w:lineRule="auto"/>
              <w:jc w:val="center"/>
              <w:rPr>
                <w:rFonts w:ascii="Times New Roman" w:hAnsi="Times New Roman"/>
                <w:color w:val="C00000"/>
                <w:sz w:val="28"/>
                <w:szCs w:val="28"/>
                <w:lang w:eastAsia="ru-RU"/>
              </w:rPr>
            </w:pPr>
            <w:r w:rsidRPr="00ED5D3E">
              <w:rPr>
                <w:rFonts w:ascii="Times New Roman" w:hAnsi="Times New Roman"/>
                <w:color w:val="C00000"/>
                <w:sz w:val="28"/>
                <w:szCs w:val="28"/>
                <w:lang w:eastAsia="ru-RU"/>
              </w:rPr>
              <w:t>–</w:t>
            </w:r>
          </w:p>
        </w:tc>
      </w:tr>
      <w:tr w:rsidR="00643D94" w:rsidRPr="00ED5D3E" w:rsidTr="00C12020">
        <w:trPr>
          <w:trHeight w:val="249"/>
        </w:trPr>
        <w:tc>
          <w:tcPr>
            <w:tcW w:w="2338" w:type="dxa"/>
            <w:tcMar>
              <w:top w:w="30" w:type="dxa"/>
              <w:left w:w="120" w:type="dxa"/>
              <w:bottom w:w="15" w:type="dxa"/>
              <w:right w:w="120" w:type="dxa"/>
            </w:tcMar>
          </w:tcPr>
          <w:p w:rsidR="00643D94" w:rsidRPr="00ED5D3E" w:rsidRDefault="00643D94" w:rsidP="003142CA">
            <w:pPr>
              <w:widowControl w:val="0"/>
              <w:spacing w:after="0" w:line="360" w:lineRule="auto"/>
              <w:rPr>
                <w:rFonts w:ascii="Times New Roman" w:hAnsi="Times New Roman"/>
                <w:sz w:val="28"/>
                <w:szCs w:val="28"/>
                <w:lang w:eastAsia="ru-RU"/>
              </w:rPr>
            </w:pPr>
            <w:r w:rsidRPr="00ED5D3E">
              <w:rPr>
                <w:rFonts w:ascii="Times New Roman" w:hAnsi="Times New Roman"/>
                <w:sz w:val="28"/>
                <w:szCs w:val="28"/>
                <w:lang w:eastAsia="ru-RU"/>
              </w:rPr>
              <w:t>Сумарно</w:t>
            </w:r>
            <w:r w:rsidRPr="00ED5D3E">
              <w:rPr>
                <w:rFonts w:ascii="Times New Roman" w:hAnsi="Times New Roman"/>
                <w:sz w:val="28"/>
                <w:szCs w:val="28"/>
                <w:lang w:val="en-US" w:eastAsia="ru-RU"/>
              </w:rPr>
              <w:t xml:space="preserve">, n </w:t>
            </w:r>
            <w:r w:rsidRPr="00ED5D3E">
              <w:rPr>
                <w:rFonts w:ascii="Times New Roman" w:hAnsi="Times New Roman"/>
                <w:sz w:val="28"/>
                <w:szCs w:val="28"/>
                <w:lang w:val="ru-RU" w:eastAsia="ru-RU"/>
              </w:rPr>
              <w:t>(%)</w:t>
            </w:r>
          </w:p>
        </w:tc>
        <w:tc>
          <w:tcPr>
            <w:tcW w:w="1314"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34 (12,9)</w:t>
            </w:r>
          </w:p>
        </w:tc>
        <w:tc>
          <w:tcPr>
            <w:tcW w:w="1750"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229 (87,1)</w:t>
            </w:r>
          </w:p>
        </w:tc>
        <w:tc>
          <w:tcPr>
            <w:tcW w:w="1203" w:type="dxa"/>
            <w:tcMar>
              <w:top w:w="30" w:type="dxa"/>
              <w:left w:w="120" w:type="dxa"/>
              <w:bottom w:w="15" w:type="dxa"/>
              <w:right w:w="120" w:type="dxa"/>
            </w:tcMar>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263</w:t>
            </w:r>
          </w:p>
        </w:tc>
        <w:tc>
          <w:tcPr>
            <w:tcW w:w="1064" w:type="dxa"/>
          </w:tcPr>
          <w:p w:rsidR="00643D94" w:rsidRPr="00ED5D3E" w:rsidRDefault="00643D94" w:rsidP="003142CA">
            <w:pPr>
              <w:widowControl w:val="0"/>
              <w:spacing w:after="0" w:line="360" w:lineRule="auto"/>
              <w:jc w:val="center"/>
              <w:rPr>
                <w:rFonts w:ascii="Times New Roman" w:hAnsi="Times New Roman"/>
                <w:sz w:val="28"/>
                <w:szCs w:val="28"/>
                <w:lang w:val="ru-RU" w:eastAsia="ru-RU"/>
              </w:rPr>
            </w:pPr>
            <w:r w:rsidRPr="00ED5D3E">
              <w:rPr>
                <w:rFonts w:ascii="Times New Roman" w:hAnsi="Times New Roman"/>
                <w:sz w:val="28"/>
                <w:szCs w:val="28"/>
                <w:lang w:val="ru-RU" w:eastAsia="ru-RU"/>
              </w:rPr>
              <w:t>22,6</w:t>
            </w:r>
            <w:r w:rsidRPr="00ED5D3E">
              <w:rPr>
                <w:rFonts w:ascii="Times New Roman" w:hAnsi="Times New Roman"/>
                <w:sz w:val="28"/>
                <w:szCs w:val="28"/>
                <w:lang w:eastAsia="ru-RU"/>
              </w:rPr>
              <w:t>±0,3</w:t>
            </w:r>
          </w:p>
        </w:tc>
        <w:tc>
          <w:tcPr>
            <w:tcW w:w="2068" w:type="dxa"/>
          </w:tcPr>
          <w:p w:rsidR="00643D94" w:rsidRPr="00ED5D3E" w:rsidRDefault="00643D94" w:rsidP="003142CA">
            <w:pPr>
              <w:widowControl w:val="0"/>
              <w:spacing w:after="0" w:line="360" w:lineRule="auto"/>
              <w:jc w:val="center"/>
              <w:rPr>
                <w:rFonts w:ascii="Times New Roman" w:hAnsi="Times New Roman"/>
                <w:color w:val="C00000"/>
                <w:sz w:val="28"/>
                <w:szCs w:val="28"/>
                <w:lang w:eastAsia="ru-RU"/>
              </w:rPr>
            </w:pPr>
            <w:r w:rsidRPr="00ED5D3E">
              <w:rPr>
                <w:rFonts w:ascii="Times New Roman" w:hAnsi="Times New Roman"/>
                <w:color w:val="C00000"/>
                <w:sz w:val="28"/>
                <w:szCs w:val="28"/>
                <w:lang w:eastAsia="ru-RU"/>
              </w:rPr>
              <w:t>–</w:t>
            </w:r>
          </w:p>
        </w:tc>
      </w:tr>
      <w:tr w:rsidR="00643D94" w:rsidRPr="00ED5D3E" w:rsidTr="000D35FF">
        <w:trPr>
          <w:trHeight w:val="296"/>
        </w:trPr>
        <w:tc>
          <w:tcPr>
            <w:tcW w:w="9737" w:type="dxa"/>
            <w:gridSpan w:val="6"/>
            <w:tcMar>
              <w:top w:w="30" w:type="dxa"/>
              <w:left w:w="120" w:type="dxa"/>
              <w:bottom w:w="15" w:type="dxa"/>
              <w:right w:w="120" w:type="dxa"/>
            </w:tcMar>
          </w:tcPr>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sym w:font="Symbol" w:char="F063"/>
            </w:r>
            <w:r w:rsidRPr="00ED5D3E">
              <w:rPr>
                <w:rFonts w:ascii="Times New Roman" w:hAnsi="Times New Roman"/>
                <w:sz w:val="28"/>
                <w:szCs w:val="28"/>
                <w:lang w:eastAsia="ru-RU"/>
              </w:rPr>
              <w:t>2 = 1,06; р = 0,304</w:t>
            </w:r>
          </w:p>
        </w:tc>
      </w:tr>
    </w:tbl>
    <w:p w:rsidR="00643D94"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r>
    </w:p>
    <w:p w:rsidR="00A44A74" w:rsidRDefault="00A44A74" w:rsidP="003142CA">
      <w:pPr>
        <w:widowControl w:val="0"/>
        <w:spacing w:after="0" w:line="360" w:lineRule="auto"/>
        <w:jc w:val="both"/>
        <w:rPr>
          <w:rFonts w:ascii="Times New Roman" w:hAnsi="Times New Roman"/>
          <w:sz w:val="28"/>
          <w:szCs w:val="28"/>
        </w:rPr>
      </w:pPr>
    </w:p>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 xml:space="preserve">8.2 Модель несприятливого </w:t>
      </w:r>
      <w:r>
        <w:rPr>
          <w:rFonts w:ascii="Times New Roman" w:hAnsi="Times New Roman"/>
          <w:sz w:val="28"/>
          <w:szCs w:val="28"/>
        </w:rPr>
        <w:t xml:space="preserve">перебігу </w:t>
      </w:r>
      <w:r w:rsidRPr="00ED5D3E">
        <w:rPr>
          <w:rFonts w:ascii="Times New Roman" w:hAnsi="Times New Roman"/>
          <w:sz w:val="28"/>
          <w:szCs w:val="28"/>
        </w:rPr>
        <w:t>сер</w:t>
      </w:r>
      <w:r>
        <w:rPr>
          <w:rFonts w:ascii="Times New Roman" w:hAnsi="Times New Roman"/>
          <w:sz w:val="28"/>
          <w:szCs w:val="28"/>
        </w:rPr>
        <w:t>цевої недостатно</w:t>
      </w:r>
      <w:r w:rsidRPr="00ED5D3E">
        <w:rPr>
          <w:rFonts w:ascii="Times New Roman" w:hAnsi="Times New Roman"/>
          <w:sz w:val="28"/>
          <w:szCs w:val="28"/>
        </w:rPr>
        <w:t>ст</w:t>
      </w:r>
      <w:r>
        <w:rPr>
          <w:rFonts w:ascii="Times New Roman" w:hAnsi="Times New Roman"/>
          <w:sz w:val="28"/>
          <w:szCs w:val="28"/>
        </w:rPr>
        <w:t>і</w:t>
      </w:r>
    </w:p>
    <w:p w:rsidR="00643D94" w:rsidRPr="00ED5D3E" w:rsidRDefault="00643D94" w:rsidP="003142CA">
      <w:pPr>
        <w:widowControl w:val="0"/>
        <w:spacing w:after="0" w:line="360" w:lineRule="auto"/>
        <w:jc w:val="both"/>
        <w:rPr>
          <w:rFonts w:ascii="Times New Roman" w:hAnsi="Times New Roman"/>
          <w:sz w:val="28"/>
          <w:szCs w:val="28"/>
        </w:rPr>
      </w:pPr>
    </w:p>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Для медичної практики є важливим рання оцінка прогнозу пацієнта, своєчасне виявлення факторів ризику з метою корекції медикаментозної чи інтервенційної стратегії лікування, що в решті-решт може запобігти розвитку ускладнень.</w:t>
      </w:r>
    </w:p>
    <w:p w:rsidR="00643D94" w:rsidRDefault="00643D94" w:rsidP="003142CA">
      <w:pPr>
        <w:widowControl w:val="0"/>
        <w:tabs>
          <w:tab w:val="left" w:pos="1165"/>
        </w:tabs>
        <w:spacing w:after="0" w:line="360" w:lineRule="auto"/>
        <w:ind w:firstLine="709"/>
        <w:jc w:val="both"/>
        <w:rPr>
          <w:rFonts w:ascii="Times New Roman" w:hAnsi="Times New Roman"/>
          <w:sz w:val="28"/>
          <w:szCs w:val="28"/>
        </w:rPr>
      </w:pPr>
      <w:r w:rsidRPr="00ED5D3E">
        <w:rPr>
          <w:rFonts w:ascii="Times New Roman" w:hAnsi="Times New Roman"/>
          <w:sz w:val="28"/>
          <w:szCs w:val="28"/>
        </w:rPr>
        <w:t xml:space="preserve">При статистичному аналізі </w:t>
      </w:r>
      <w:r>
        <w:rPr>
          <w:rFonts w:ascii="Times New Roman" w:hAnsi="Times New Roman"/>
          <w:sz w:val="28"/>
          <w:szCs w:val="28"/>
        </w:rPr>
        <w:t>критерієм,</w:t>
      </w:r>
      <w:r w:rsidRPr="00ED5D3E">
        <w:rPr>
          <w:rFonts w:ascii="Times New Roman" w:hAnsi="Times New Roman"/>
          <w:sz w:val="28"/>
          <w:szCs w:val="28"/>
        </w:rPr>
        <w:t xml:space="preserve"> що кодува</w:t>
      </w:r>
      <w:r>
        <w:rPr>
          <w:rFonts w:ascii="Times New Roman" w:hAnsi="Times New Roman"/>
          <w:sz w:val="28"/>
          <w:szCs w:val="28"/>
        </w:rPr>
        <w:t>в</w:t>
      </w:r>
      <w:r w:rsidRPr="00ED5D3E">
        <w:rPr>
          <w:rFonts w:ascii="Times New Roman" w:hAnsi="Times New Roman"/>
          <w:sz w:val="28"/>
          <w:szCs w:val="28"/>
        </w:rPr>
        <w:t xml:space="preserve"> перебіг </w:t>
      </w:r>
      <w:r w:rsidR="00A1429D">
        <w:rPr>
          <w:rFonts w:ascii="Times New Roman" w:hAnsi="Times New Roman"/>
          <w:sz w:val="28"/>
          <w:szCs w:val="28"/>
        </w:rPr>
        <w:t>серцевої недостатності</w:t>
      </w:r>
      <w:r>
        <w:rPr>
          <w:rFonts w:ascii="Times New Roman" w:hAnsi="Times New Roman"/>
          <w:sz w:val="28"/>
          <w:szCs w:val="28"/>
        </w:rPr>
        <w:t>,</w:t>
      </w:r>
      <w:r w:rsidRPr="00ED5D3E">
        <w:rPr>
          <w:rFonts w:ascii="Times New Roman" w:hAnsi="Times New Roman"/>
          <w:sz w:val="28"/>
          <w:szCs w:val="28"/>
        </w:rPr>
        <w:t xml:space="preserve"> бул</w:t>
      </w:r>
      <w:r>
        <w:rPr>
          <w:rFonts w:ascii="Times New Roman" w:hAnsi="Times New Roman"/>
          <w:sz w:val="28"/>
          <w:szCs w:val="28"/>
        </w:rPr>
        <w:t>о</w:t>
      </w:r>
      <w:r w:rsidRPr="00ED5D3E">
        <w:rPr>
          <w:rFonts w:ascii="Times New Roman" w:hAnsi="Times New Roman"/>
          <w:sz w:val="28"/>
          <w:szCs w:val="28"/>
        </w:rPr>
        <w:t xml:space="preserve"> вибран</w:t>
      </w:r>
      <w:r>
        <w:rPr>
          <w:rFonts w:ascii="Times New Roman" w:hAnsi="Times New Roman"/>
          <w:sz w:val="28"/>
          <w:szCs w:val="28"/>
        </w:rPr>
        <w:t>о – повторну госпіталізацію</w:t>
      </w:r>
      <w:r w:rsidRPr="00ED5D3E">
        <w:rPr>
          <w:rFonts w:ascii="Times New Roman" w:hAnsi="Times New Roman"/>
          <w:sz w:val="28"/>
          <w:szCs w:val="28"/>
        </w:rPr>
        <w:t xml:space="preserve">. </w:t>
      </w:r>
    </w:p>
    <w:p w:rsidR="00643D94" w:rsidRDefault="00643D94" w:rsidP="003142CA">
      <w:pPr>
        <w:widowControl w:val="0"/>
        <w:tabs>
          <w:tab w:val="left" w:pos="1165"/>
        </w:tabs>
        <w:spacing w:after="0" w:line="360" w:lineRule="auto"/>
        <w:ind w:firstLine="709"/>
        <w:jc w:val="both"/>
        <w:rPr>
          <w:rFonts w:ascii="Times New Roman" w:hAnsi="Times New Roman"/>
          <w:sz w:val="28"/>
          <w:szCs w:val="28"/>
        </w:rPr>
      </w:pPr>
      <w:r>
        <w:rPr>
          <w:rFonts w:ascii="Times New Roman" w:hAnsi="Times New Roman"/>
          <w:sz w:val="28"/>
          <w:szCs w:val="28"/>
        </w:rPr>
        <w:t xml:space="preserve">У якості </w:t>
      </w:r>
      <w:r w:rsidRPr="00ED5D3E">
        <w:rPr>
          <w:rFonts w:ascii="Times New Roman" w:hAnsi="Times New Roman"/>
          <w:sz w:val="28"/>
          <w:szCs w:val="28"/>
        </w:rPr>
        <w:t xml:space="preserve">коваріантів (можливих предикторів) </w:t>
      </w:r>
      <w:r>
        <w:rPr>
          <w:rFonts w:ascii="Times New Roman" w:hAnsi="Times New Roman"/>
          <w:sz w:val="28"/>
          <w:szCs w:val="28"/>
        </w:rPr>
        <w:t xml:space="preserve">обрано </w:t>
      </w:r>
      <w:r w:rsidRPr="00ED5D3E">
        <w:rPr>
          <w:rFonts w:ascii="Times New Roman" w:hAnsi="Times New Roman"/>
          <w:sz w:val="28"/>
          <w:szCs w:val="28"/>
        </w:rPr>
        <w:t xml:space="preserve">45 </w:t>
      </w:r>
      <w:r>
        <w:rPr>
          <w:rFonts w:ascii="Times New Roman" w:hAnsi="Times New Roman"/>
          <w:sz w:val="28"/>
          <w:szCs w:val="28"/>
        </w:rPr>
        <w:t>параметрів</w:t>
      </w:r>
      <w:r w:rsidRPr="00ED5D3E">
        <w:rPr>
          <w:rFonts w:ascii="Times New Roman" w:hAnsi="Times New Roman"/>
          <w:sz w:val="28"/>
          <w:szCs w:val="28"/>
        </w:rPr>
        <w:t xml:space="preserve">, що характеризують дані анамнезу, </w:t>
      </w:r>
      <w:r>
        <w:rPr>
          <w:rFonts w:ascii="Times New Roman" w:hAnsi="Times New Roman"/>
          <w:sz w:val="28"/>
          <w:szCs w:val="28"/>
        </w:rPr>
        <w:t xml:space="preserve">показники </w:t>
      </w:r>
      <w:r w:rsidRPr="00ED5D3E">
        <w:rPr>
          <w:rFonts w:ascii="Times New Roman" w:hAnsi="Times New Roman"/>
          <w:sz w:val="28"/>
          <w:szCs w:val="28"/>
        </w:rPr>
        <w:t xml:space="preserve">клінічного аналізу крові та ліпідограми, концентрації </w:t>
      </w:r>
      <w:r>
        <w:rPr>
          <w:rFonts w:ascii="Times New Roman" w:hAnsi="Times New Roman"/>
          <w:sz w:val="28"/>
          <w:szCs w:val="28"/>
        </w:rPr>
        <w:t>цитокінів у крові</w:t>
      </w:r>
      <w:r w:rsidRPr="00ED5D3E">
        <w:rPr>
          <w:rFonts w:ascii="Times New Roman" w:hAnsi="Times New Roman"/>
          <w:sz w:val="28"/>
          <w:szCs w:val="28"/>
        </w:rPr>
        <w:t xml:space="preserve">, ТТГ та гормонів </w:t>
      </w:r>
      <w:r>
        <w:rPr>
          <w:rFonts w:ascii="Times New Roman" w:hAnsi="Times New Roman"/>
          <w:sz w:val="28"/>
          <w:szCs w:val="28"/>
        </w:rPr>
        <w:t>щитоподібної залози</w:t>
      </w:r>
      <w:r w:rsidRPr="00ED5D3E">
        <w:rPr>
          <w:rFonts w:ascii="Times New Roman" w:hAnsi="Times New Roman"/>
          <w:sz w:val="28"/>
          <w:szCs w:val="28"/>
        </w:rPr>
        <w:t xml:space="preserve">, а також поліморфізми генів </w:t>
      </w:r>
      <w:r w:rsidRPr="00ED5D3E">
        <w:rPr>
          <w:rFonts w:ascii="Symbol" w:hAnsi="Symbol"/>
          <w:sz w:val="28"/>
          <w:szCs w:val="28"/>
        </w:rPr>
        <w:t></w:t>
      </w:r>
      <w:r w:rsidRPr="00ED5D3E">
        <w:rPr>
          <w:rFonts w:ascii="Times New Roman" w:hAnsi="Times New Roman"/>
          <w:sz w:val="28"/>
          <w:szCs w:val="28"/>
        </w:rPr>
        <w:t>-</w:t>
      </w:r>
      <w:r>
        <w:rPr>
          <w:rFonts w:ascii="Times New Roman" w:hAnsi="Times New Roman"/>
          <w:sz w:val="28"/>
          <w:szCs w:val="28"/>
        </w:rPr>
        <w:t>адренорецепції</w:t>
      </w:r>
      <w:r w:rsidRPr="00ED5D3E">
        <w:rPr>
          <w:rFonts w:ascii="Times New Roman" w:hAnsi="Times New Roman"/>
          <w:sz w:val="28"/>
          <w:szCs w:val="28"/>
        </w:rPr>
        <w:t>.</w:t>
      </w:r>
      <w:r>
        <w:rPr>
          <w:rFonts w:ascii="Times New Roman" w:hAnsi="Times New Roman"/>
          <w:sz w:val="28"/>
          <w:szCs w:val="28"/>
        </w:rPr>
        <w:t xml:space="preserve"> Регресійний аналіз із покроковим включенням параметрів відібрав до прогностичної моделі наступні величини</w:t>
      </w:r>
      <w:r w:rsidRPr="00ED5D3E">
        <w:rPr>
          <w:rFonts w:ascii="Times New Roman" w:hAnsi="Times New Roman"/>
          <w:sz w:val="28"/>
          <w:szCs w:val="28"/>
        </w:rPr>
        <w:t>: фракці</w:t>
      </w:r>
      <w:r>
        <w:rPr>
          <w:rFonts w:ascii="Times New Roman" w:hAnsi="Times New Roman"/>
          <w:sz w:val="28"/>
          <w:szCs w:val="28"/>
        </w:rPr>
        <w:t>я</w:t>
      </w:r>
      <w:r w:rsidRPr="00ED5D3E">
        <w:rPr>
          <w:rFonts w:ascii="Times New Roman" w:hAnsi="Times New Roman"/>
          <w:sz w:val="28"/>
          <w:szCs w:val="28"/>
        </w:rPr>
        <w:t xml:space="preserve"> викиду (β = -0,195; р = 0,032), значення </w:t>
      </w:r>
      <w:r>
        <w:rPr>
          <w:rFonts w:ascii="Times New Roman" w:hAnsi="Times New Roman"/>
          <w:sz w:val="28"/>
          <w:szCs w:val="28"/>
        </w:rPr>
        <w:t>індексу маси тіла</w:t>
      </w:r>
      <w:r w:rsidRPr="00ED5D3E">
        <w:rPr>
          <w:rFonts w:ascii="Times New Roman" w:hAnsi="Times New Roman"/>
          <w:sz w:val="28"/>
          <w:szCs w:val="28"/>
        </w:rPr>
        <w:t xml:space="preserve"> (β = 0,234; </w:t>
      </w:r>
      <w:r w:rsidR="008976FA">
        <w:rPr>
          <w:rFonts w:ascii="Times New Roman" w:hAnsi="Times New Roman"/>
          <w:sz w:val="28"/>
          <w:szCs w:val="28"/>
        </w:rPr>
        <w:br/>
      </w:r>
      <w:r w:rsidRPr="00ED5D3E">
        <w:rPr>
          <w:rFonts w:ascii="Times New Roman" w:hAnsi="Times New Roman"/>
          <w:sz w:val="28"/>
          <w:szCs w:val="28"/>
        </w:rPr>
        <w:t>р = 0,004), сироваткові рівен</w:t>
      </w:r>
      <w:r>
        <w:rPr>
          <w:rFonts w:ascii="Times New Roman" w:hAnsi="Times New Roman"/>
          <w:sz w:val="28"/>
          <w:szCs w:val="28"/>
        </w:rPr>
        <w:t>ь</w:t>
      </w:r>
      <w:r w:rsidRPr="00ED5D3E">
        <w:rPr>
          <w:rFonts w:ascii="Times New Roman" w:hAnsi="Times New Roman"/>
          <w:sz w:val="28"/>
          <w:szCs w:val="28"/>
        </w:rPr>
        <w:t xml:space="preserve"> Т</w:t>
      </w:r>
      <w:r w:rsidRPr="00ED5D3E">
        <w:rPr>
          <w:rFonts w:ascii="Times New Roman" w:hAnsi="Times New Roman"/>
          <w:sz w:val="28"/>
          <w:szCs w:val="28"/>
          <w:vertAlign w:val="subscript"/>
        </w:rPr>
        <w:t>3в</w:t>
      </w:r>
      <w:r w:rsidRPr="00ED5D3E">
        <w:rPr>
          <w:rFonts w:ascii="Times New Roman" w:hAnsi="Times New Roman"/>
          <w:sz w:val="28"/>
          <w:szCs w:val="28"/>
        </w:rPr>
        <w:t xml:space="preserve"> (β = - 0,592; р = 0,0001) та ІЛ-4 (β = 0,122; </w:t>
      </w:r>
      <w:r w:rsidR="00A1429D">
        <w:rPr>
          <w:rFonts w:ascii="Times New Roman" w:hAnsi="Times New Roman"/>
          <w:sz w:val="28"/>
          <w:szCs w:val="28"/>
        </w:rPr>
        <w:br/>
      </w:r>
      <w:r w:rsidRPr="00ED5D3E">
        <w:rPr>
          <w:rFonts w:ascii="Times New Roman" w:hAnsi="Times New Roman"/>
          <w:sz w:val="28"/>
          <w:szCs w:val="28"/>
        </w:rPr>
        <w:t xml:space="preserve">р = 0,122). Модель </w:t>
      </w:r>
      <w:r>
        <w:rPr>
          <w:rFonts w:ascii="Times New Roman" w:hAnsi="Times New Roman"/>
          <w:sz w:val="28"/>
          <w:szCs w:val="28"/>
        </w:rPr>
        <w:t xml:space="preserve">була </w:t>
      </w:r>
      <w:r w:rsidRPr="00ED5D3E">
        <w:rPr>
          <w:rFonts w:ascii="Times New Roman" w:hAnsi="Times New Roman"/>
          <w:sz w:val="28"/>
          <w:szCs w:val="28"/>
        </w:rPr>
        <w:t xml:space="preserve">стабільна, про що свідчить значення </w:t>
      </w:r>
      <w:r w:rsidRPr="00ED5D3E">
        <w:rPr>
          <w:rFonts w:ascii="Times New Roman" w:hAnsi="Times New Roman"/>
          <w:sz w:val="28"/>
          <w:szCs w:val="28"/>
          <w:lang w:val="en-US"/>
        </w:rPr>
        <w:t>F</w:t>
      </w:r>
      <w:r w:rsidRPr="00ED5D3E">
        <w:rPr>
          <w:rFonts w:ascii="Times New Roman" w:hAnsi="Times New Roman"/>
          <w:sz w:val="28"/>
          <w:szCs w:val="28"/>
        </w:rPr>
        <w:t xml:space="preserve"> = 12,531 </w:t>
      </w:r>
      <w:r w:rsidR="00A1429D">
        <w:rPr>
          <w:rFonts w:ascii="Times New Roman" w:hAnsi="Times New Roman"/>
          <w:sz w:val="28"/>
          <w:szCs w:val="28"/>
        </w:rPr>
        <w:br/>
      </w:r>
      <w:r w:rsidRPr="00ED5D3E">
        <w:rPr>
          <w:rFonts w:ascii="Times New Roman" w:hAnsi="Times New Roman"/>
          <w:sz w:val="28"/>
          <w:szCs w:val="28"/>
        </w:rPr>
        <w:t>(р = 0,0001) (табл. 8.6).</w:t>
      </w:r>
    </w:p>
    <w:p w:rsidR="00643D94" w:rsidRDefault="00643D94" w:rsidP="003142CA">
      <w:pPr>
        <w:widowControl w:val="0"/>
        <w:tabs>
          <w:tab w:val="left" w:pos="1165"/>
        </w:tabs>
        <w:spacing w:after="0" w:line="360" w:lineRule="auto"/>
        <w:ind w:firstLine="709"/>
        <w:jc w:val="both"/>
        <w:rPr>
          <w:rFonts w:ascii="Times New Roman" w:hAnsi="Times New Roman"/>
          <w:sz w:val="28"/>
          <w:szCs w:val="28"/>
        </w:rPr>
      </w:pPr>
    </w:p>
    <w:p w:rsidR="00643D94" w:rsidRPr="00ED5D3E" w:rsidRDefault="00643D94" w:rsidP="003142CA">
      <w:pPr>
        <w:widowControl w:val="0"/>
        <w:autoSpaceDE w:val="0"/>
        <w:autoSpaceDN w:val="0"/>
        <w:adjustRightInd w:val="0"/>
        <w:spacing w:after="0" w:line="336" w:lineRule="auto"/>
        <w:jc w:val="right"/>
        <w:rPr>
          <w:rFonts w:ascii="Times New Roman" w:hAnsi="Times New Roman"/>
          <w:sz w:val="28"/>
          <w:szCs w:val="28"/>
          <w:lang w:eastAsia="ru-RU"/>
        </w:rPr>
      </w:pPr>
      <w:r w:rsidRPr="00ED5D3E">
        <w:rPr>
          <w:rFonts w:ascii="Times New Roman" w:hAnsi="Times New Roman"/>
          <w:sz w:val="28"/>
          <w:szCs w:val="28"/>
          <w:lang w:eastAsia="ru-RU"/>
        </w:rPr>
        <w:t>Таблиця 8.6</w:t>
      </w:r>
    </w:p>
    <w:p w:rsidR="00643D94" w:rsidRPr="00ED5D3E" w:rsidRDefault="00643D94" w:rsidP="003142CA">
      <w:pPr>
        <w:widowControl w:val="0"/>
        <w:autoSpaceDE w:val="0"/>
        <w:autoSpaceDN w:val="0"/>
        <w:adjustRightInd w:val="0"/>
        <w:spacing w:after="0" w:line="336" w:lineRule="auto"/>
        <w:jc w:val="center"/>
        <w:rPr>
          <w:rFonts w:ascii="Times New Roman" w:hAnsi="Times New Roman"/>
          <w:sz w:val="28"/>
          <w:szCs w:val="28"/>
          <w:lang w:eastAsia="ru-RU"/>
        </w:rPr>
      </w:pPr>
      <w:r>
        <w:rPr>
          <w:rFonts w:ascii="Times New Roman" w:hAnsi="Times New Roman"/>
          <w:sz w:val="28"/>
          <w:szCs w:val="28"/>
          <w:lang w:eastAsia="ru-RU"/>
        </w:rPr>
        <w:t>Параметри</w:t>
      </w:r>
      <w:r w:rsidRPr="00ED5D3E">
        <w:rPr>
          <w:rFonts w:ascii="Times New Roman" w:hAnsi="Times New Roman"/>
          <w:sz w:val="28"/>
          <w:szCs w:val="28"/>
          <w:lang w:eastAsia="ru-RU"/>
        </w:rPr>
        <w:t>, що включені до регресійної моделі та значення коефіцієнтів</w:t>
      </w:r>
    </w:p>
    <w:tbl>
      <w:tblPr>
        <w:tblW w:w="974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left w:w="0" w:type="dxa"/>
          <w:right w:w="0" w:type="dxa"/>
        </w:tblCellMar>
        <w:tblLook w:val="0000" w:firstRow="0" w:lastRow="0" w:firstColumn="0" w:lastColumn="0" w:noHBand="0" w:noVBand="0"/>
      </w:tblPr>
      <w:tblGrid>
        <w:gridCol w:w="2536"/>
        <w:gridCol w:w="2701"/>
        <w:gridCol w:w="1600"/>
        <w:gridCol w:w="2905"/>
      </w:tblGrid>
      <w:tr w:rsidR="00643D94" w:rsidRPr="00ED5D3E" w:rsidTr="008976FA">
        <w:trPr>
          <w:trHeight w:val="373"/>
        </w:trPr>
        <w:tc>
          <w:tcPr>
            <w:tcW w:w="2536" w:type="dxa"/>
            <w:tcMar>
              <w:top w:w="27" w:type="dxa"/>
              <w:left w:w="27" w:type="dxa"/>
              <w:bottom w:w="27" w:type="dxa"/>
              <w:right w:w="27" w:type="dxa"/>
            </w:tcMar>
            <w:vAlign w:val="center"/>
          </w:tcPr>
          <w:p w:rsidR="00643D94" w:rsidRPr="00ED5D3E" w:rsidRDefault="00643D94" w:rsidP="003142CA">
            <w:pPr>
              <w:widowControl w:val="0"/>
              <w:spacing w:after="0" w:line="336" w:lineRule="auto"/>
              <w:jc w:val="center"/>
              <w:rPr>
                <w:rFonts w:ascii="Times New Roman" w:hAnsi="Times New Roman"/>
                <w:sz w:val="28"/>
                <w:szCs w:val="28"/>
                <w:lang w:eastAsia="ru-RU"/>
              </w:rPr>
            </w:pPr>
            <w:r w:rsidRPr="00ED5D3E">
              <w:rPr>
                <w:rFonts w:ascii="Times New Roman" w:hAnsi="Times New Roman"/>
                <w:kern w:val="24"/>
                <w:sz w:val="28"/>
                <w:szCs w:val="28"/>
                <w:lang w:eastAsia="ru-RU"/>
              </w:rPr>
              <w:t>Змінні</w:t>
            </w:r>
          </w:p>
        </w:tc>
        <w:tc>
          <w:tcPr>
            <w:tcW w:w="2701" w:type="dxa"/>
            <w:tcMar>
              <w:top w:w="27" w:type="dxa"/>
              <w:left w:w="27" w:type="dxa"/>
              <w:bottom w:w="27" w:type="dxa"/>
              <w:right w:w="27" w:type="dxa"/>
            </w:tcMar>
            <w:vAlign w:val="center"/>
          </w:tcPr>
          <w:p w:rsidR="00643D94" w:rsidRPr="00ED5D3E" w:rsidRDefault="00643D94" w:rsidP="003142CA">
            <w:pPr>
              <w:widowControl w:val="0"/>
              <w:spacing w:after="0" w:line="336" w:lineRule="auto"/>
              <w:jc w:val="center"/>
              <w:rPr>
                <w:rFonts w:ascii="Times New Roman" w:hAnsi="Times New Roman"/>
                <w:sz w:val="28"/>
                <w:szCs w:val="28"/>
                <w:lang w:eastAsia="ru-RU"/>
              </w:rPr>
            </w:pPr>
            <w:r w:rsidRPr="00ED5D3E">
              <w:rPr>
                <w:rFonts w:ascii="Times New Roman" w:hAnsi="Times New Roman"/>
                <w:kern w:val="24"/>
                <w:sz w:val="28"/>
                <w:szCs w:val="28"/>
                <w:lang w:val="en-US" w:eastAsia="ru-RU"/>
              </w:rPr>
              <w:t>B</w:t>
            </w:r>
            <w:r w:rsidRPr="00ED5D3E">
              <w:rPr>
                <w:rFonts w:ascii="Times New Roman" w:hAnsi="Times New Roman"/>
                <w:kern w:val="24"/>
                <w:sz w:val="28"/>
                <w:szCs w:val="28"/>
                <w:lang w:eastAsia="ru-RU"/>
              </w:rPr>
              <w:t xml:space="preserve"> ± </w:t>
            </w:r>
            <w:r w:rsidRPr="00ED5D3E">
              <w:rPr>
                <w:rFonts w:ascii="Times New Roman" w:hAnsi="Times New Roman"/>
                <w:kern w:val="24"/>
                <w:sz w:val="28"/>
                <w:szCs w:val="28"/>
                <w:lang w:val="en-US" w:eastAsia="ru-RU"/>
              </w:rPr>
              <w:t>m</w:t>
            </w:r>
          </w:p>
        </w:tc>
        <w:tc>
          <w:tcPr>
            <w:tcW w:w="1600" w:type="dxa"/>
            <w:tcMar>
              <w:top w:w="15" w:type="dxa"/>
              <w:left w:w="27" w:type="dxa"/>
              <w:bottom w:w="0" w:type="dxa"/>
              <w:right w:w="27" w:type="dxa"/>
            </w:tcMar>
            <w:vAlign w:val="center"/>
          </w:tcPr>
          <w:p w:rsidR="00643D94" w:rsidRPr="00ED5D3E" w:rsidRDefault="00643D94" w:rsidP="003142CA">
            <w:pPr>
              <w:widowControl w:val="0"/>
              <w:spacing w:after="0" w:line="336" w:lineRule="auto"/>
              <w:jc w:val="center"/>
              <w:rPr>
                <w:rFonts w:ascii="Times New Roman" w:hAnsi="Times New Roman"/>
                <w:sz w:val="28"/>
                <w:szCs w:val="28"/>
                <w:lang w:eastAsia="ru-RU"/>
              </w:rPr>
            </w:pPr>
            <w:r w:rsidRPr="00ED5D3E">
              <w:rPr>
                <w:rFonts w:ascii="Times New Roman" w:hAnsi="Times New Roman"/>
                <w:kern w:val="24"/>
                <w:sz w:val="28"/>
                <w:szCs w:val="28"/>
                <w:lang w:val="en-US" w:eastAsia="ru-RU"/>
              </w:rPr>
              <w:t>β</w:t>
            </w:r>
          </w:p>
        </w:tc>
        <w:tc>
          <w:tcPr>
            <w:tcW w:w="2905" w:type="dxa"/>
            <w:tcMar>
              <w:top w:w="27" w:type="dxa"/>
              <w:left w:w="27" w:type="dxa"/>
              <w:bottom w:w="27" w:type="dxa"/>
              <w:right w:w="27" w:type="dxa"/>
            </w:tcMar>
            <w:vAlign w:val="center"/>
          </w:tcPr>
          <w:p w:rsidR="00643D94" w:rsidRPr="00ED5D3E" w:rsidRDefault="00A1429D" w:rsidP="003142CA">
            <w:pPr>
              <w:widowControl w:val="0"/>
              <w:spacing w:after="0" w:line="336" w:lineRule="auto"/>
              <w:jc w:val="center"/>
              <w:rPr>
                <w:rFonts w:ascii="Times New Roman" w:hAnsi="Times New Roman"/>
                <w:sz w:val="28"/>
                <w:szCs w:val="28"/>
                <w:lang w:eastAsia="ru-RU"/>
              </w:rPr>
            </w:pPr>
            <w:r w:rsidRPr="00ED5D3E">
              <w:rPr>
                <w:rFonts w:ascii="Times New Roman" w:hAnsi="Times New Roman"/>
                <w:kern w:val="24"/>
                <w:sz w:val="28"/>
                <w:szCs w:val="28"/>
                <w:lang w:eastAsia="ru-RU"/>
              </w:rPr>
              <w:t>р</w:t>
            </w:r>
          </w:p>
        </w:tc>
      </w:tr>
      <w:tr w:rsidR="00643D94" w:rsidRPr="00ED5D3E" w:rsidTr="008976FA">
        <w:trPr>
          <w:trHeight w:val="347"/>
        </w:trPr>
        <w:tc>
          <w:tcPr>
            <w:tcW w:w="2536" w:type="dxa"/>
            <w:tcMar>
              <w:top w:w="27" w:type="dxa"/>
              <w:left w:w="27" w:type="dxa"/>
              <w:bottom w:w="27" w:type="dxa"/>
              <w:right w:w="27" w:type="dxa"/>
            </w:tcMar>
            <w:vAlign w:val="center"/>
          </w:tcPr>
          <w:p w:rsidR="00643D94" w:rsidRPr="00ED5D3E" w:rsidRDefault="00643D94" w:rsidP="003142CA">
            <w:pPr>
              <w:widowControl w:val="0"/>
              <w:spacing w:after="0" w:line="336" w:lineRule="auto"/>
              <w:jc w:val="center"/>
              <w:rPr>
                <w:rFonts w:ascii="Times New Roman" w:hAnsi="Times New Roman"/>
                <w:sz w:val="28"/>
                <w:szCs w:val="28"/>
                <w:lang w:eastAsia="ru-RU"/>
              </w:rPr>
            </w:pPr>
            <w:r w:rsidRPr="00ED5D3E">
              <w:rPr>
                <w:rFonts w:ascii="Times New Roman" w:hAnsi="Times New Roman"/>
                <w:kern w:val="24"/>
                <w:sz w:val="28"/>
                <w:szCs w:val="28"/>
                <w:lang w:val="en-US" w:eastAsia="ru-RU"/>
              </w:rPr>
              <w:t>C</w:t>
            </w:r>
            <w:r w:rsidRPr="00ED5D3E">
              <w:rPr>
                <w:rFonts w:ascii="Times New Roman" w:hAnsi="Times New Roman"/>
                <w:kern w:val="24"/>
                <w:sz w:val="28"/>
                <w:szCs w:val="28"/>
                <w:lang w:eastAsia="ru-RU"/>
              </w:rPr>
              <w:t xml:space="preserve"> (константа)</w:t>
            </w:r>
          </w:p>
        </w:tc>
        <w:tc>
          <w:tcPr>
            <w:tcW w:w="2701" w:type="dxa"/>
            <w:tcMar>
              <w:top w:w="27" w:type="dxa"/>
              <w:left w:w="27" w:type="dxa"/>
              <w:bottom w:w="27" w:type="dxa"/>
              <w:right w:w="27" w:type="dxa"/>
            </w:tcMar>
            <w:vAlign w:val="center"/>
          </w:tcPr>
          <w:p w:rsidR="00643D94" w:rsidRPr="00ED5D3E" w:rsidRDefault="00643D94" w:rsidP="003142CA">
            <w:pPr>
              <w:widowControl w:val="0"/>
              <w:spacing w:after="0" w:line="336" w:lineRule="auto"/>
              <w:jc w:val="center"/>
              <w:rPr>
                <w:rFonts w:ascii="Times New Roman" w:hAnsi="Times New Roman"/>
                <w:sz w:val="28"/>
                <w:szCs w:val="28"/>
                <w:lang w:eastAsia="ru-RU"/>
              </w:rPr>
            </w:pPr>
            <w:r w:rsidRPr="00ED5D3E">
              <w:rPr>
                <w:rFonts w:ascii="Times New Roman" w:hAnsi="Times New Roman"/>
                <w:kern w:val="24"/>
                <w:sz w:val="28"/>
                <w:szCs w:val="28"/>
                <w:lang w:eastAsia="ru-RU"/>
              </w:rPr>
              <w:t>1,520 ± 0,363</w:t>
            </w:r>
          </w:p>
        </w:tc>
        <w:tc>
          <w:tcPr>
            <w:tcW w:w="1600" w:type="dxa"/>
            <w:tcMar>
              <w:top w:w="15" w:type="dxa"/>
              <w:left w:w="27" w:type="dxa"/>
              <w:bottom w:w="0" w:type="dxa"/>
              <w:right w:w="27" w:type="dxa"/>
            </w:tcMar>
          </w:tcPr>
          <w:p w:rsidR="00643D94" w:rsidRPr="00ED5D3E" w:rsidRDefault="00643D94" w:rsidP="003142CA">
            <w:pPr>
              <w:widowControl w:val="0"/>
              <w:spacing w:after="0" w:line="336" w:lineRule="auto"/>
              <w:jc w:val="center"/>
              <w:rPr>
                <w:rFonts w:ascii="Times New Roman" w:hAnsi="Times New Roman"/>
                <w:sz w:val="28"/>
                <w:szCs w:val="28"/>
                <w:lang w:eastAsia="ru-RU"/>
              </w:rPr>
            </w:pPr>
            <w:r w:rsidRPr="00ED5D3E">
              <w:rPr>
                <w:rFonts w:ascii="Times New Roman" w:hAnsi="Times New Roman"/>
                <w:kern w:val="24"/>
                <w:sz w:val="28"/>
                <w:szCs w:val="28"/>
                <w:lang w:val="en-US" w:eastAsia="ru-RU"/>
              </w:rPr>
              <w:t>NA</w:t>
            </w:r>
          </w:p>
        </w:tc>
        <w:tc>
          <w:tcPr>
            <w:tcW w:w="2905" w:type="dxa"/>
            <w:tcMar>
              <w:top w:w="27" w:type="dxa"/>
              <w:left w:w="27" w:type="dxa"/>
              <w:bottom w:w="27" w:type="dxa"/>
              <w:right w:w="27" w:type="dxa"/>
            </w:tcMar>
            <w:vAlign w:val="center"/>
          </w:tcPr>
          <w:p w:rsidR="00643D94" w:rsidRPr="00ED5D3E" w:rsidRDefault="00643D94" w:rsidP="003142CA">
            <w:pPr>
              <w:widowControl w:val="0"/>
              <w:spacing w:after="0" w:line="336" w:lineRule="auto"/>
              <w:jc w:val="center"/>
              <w:rPr>
                <w:rFonts w:ascii="Times New Roman" w:hAnsi="Times New Roman"/>
                <w:sz w:val="28"/>
                <w:szCs w:val="28"/>
                <w:lang w:eastAsia="ru-RU"/>
              </w:rPr>
            </w:pPr>
            <w:r w:rsidRPr="00ED5D3E">
              <w:rPr>
                <w:rFonts w:ascii="Times New Roman" w:hAnsi="Times New Roman"/>
                <w:kern w:val="24"/>
                <w:sz w:val="28"/>
                <w:szCs w:val="28"/>
                <w:lang w:eastAsia="ru-RU"/>
              </w:rPr>
              <w:t>0,0001</w:t>
            </w:r>
          </w:p>
        </w:tc>
      </w:tr>
      <w:tr w:rsidR="00643D94" w:rsidRPr="00ED5D3E" w:rsidTr="008976FA">
        <w:trPr>
          <w:trHeight w:val="347"/>
        </w:trPr>
        <w:tc>
          <w:tcPr>
            <w:tcW w:w="2536" w:type="dxa"/>
            <w:tcMar>
              <w:top w:w="27" w:type="dxa"/>
              <w:left w:w="27" w:type="dxa"/>
              <w:bottom w:w="27" w:type="dxa"/>
              <w:right w:w="27" w:type="dxa"/>
            </w:tcMar>
            <w:vAlign w:val="center"/>
          </w:tcPr>
          <w:p w:rsidR="00643D94" w:rsidRPr="00ED5D3E" w:rsidRDefault="00643D94" w:rsidP="003142CA">
            <w:pPr>
              <w:widowControl w:val="0"/>
              <w:spacing w:after="0" w:line="336" w:lineRule="auto"/>
              <w:jc w:val="center"/>
              <w:rPr>
                <w:rFonts w:ascii="Times New Roman" w:hAnsi="Times New Roman"/>
                <w:sz w:val="28"/>
                <w:szCs w:val="28"/>
                <w:lang w:eastAsia="ru-RU"/>
              </w:rPr>
            </w:pPr>
            <w:r w:rsidRPr="00ED5D3E">
              <w:rPr>
                <w:rFonts w:ascii="Times New Roman" w:hAnsi="Times New Roman"/>
                <w:bCs/>
                <w:kern w:val="24"/>
                <w:sz w:val="28"/>
                <w:szCs w:val="28"/>
                <w:lang w:eastAsia="ru-RU"/>
              </w:rPr>
              <w:t>ФВ ЛШ, %</w:t>
            </w:r>
          </w:p>
        </w:tc>
        <w:tc>
          <w:tcPr>
            <w:tcW w:w="2701" w:type="dxa"/>
            <w:tcMar>
              <w:top w:w="27" w:type="dxa"/>
              <w:left w:w="27" w:type="dxa"/>
              <w:bottom w:w="27" w:type="dxa"/>
              <w:right w:w="27" w:type="dxa"/>
            </w:tcMar>
            <w:vAlign w:val="center"/>
          </w:tcPr>
          <w:p w:rsidR="00643D94" w:rsidRPr="00ED5D3E" w:rsidRDefault="00643D94" w:rsidP="003142CA">
            <w:pPr>
              <w:widowControl w:val="0"/>
              <w:spacing w:after="0" w:line="336" w:lineRule="auto"/>
              <w:jc w:val="center"/>
              <w:rPr>
                <w:rFonts w:ascii="Times New Roman" w:hAnsi="Times New Roman"/>
                <w:sz w:val="28"/>
                <w:szCs w:val="28"/>
                <w:lang w:eastAsia="ru-RU"/>
              </w:rPr>
            </w:pPr>
            <w:r w:rsidRPr="00ED5D3E">
              <w:rPr>
                <w:rFonts w:ascii="Times New Roman" w:hAnsi="Times New Roman"/>
                <w:kern w:val="24"/>
                <w:sz w:val="28"/>
                <w:szCs w:val="28"/>
                <w:lang w:eastAsia="ru-RU"/>
              </w:rPr>
              <w:t xml:space="preserve">- 0,147 ± 0,068 </w:t>
            </w:r>
          </w:p>
        </w:tc>
        <w:tc>
          <w:tcPr>
            <w:tcW w:w="1600" w:type="dxa"/>
            <w:tcMar>
              <w:top w:w="15" w:type="dxa"/>
              <w:left w:w="27" w:type="dxa"/>
              <w:bottom w:w="0" w:type="dxa"/>
              <w:right w:w="27" w:type="dxa"/>
            </w:tcMar>
          </w:tcPr>
          <w:p w:rsidR="00643D94" w:rsidRPr="00ED5D3E" w:rsidRDefault="00643D94" w:rsidP="003142CA">
            <w:pPr>
              <w:widowControl w:val="0"/>
              <w:spacing w:after="0" w:line="336" w:lineRule="auto"/>
              <w:jc w:val="center"/>
              <w:rPr>
                <w:rFonts w:ascii="Times New Roman" w:hAnsi="Times New Roman"/>
                <w:sz w:val="28"/>
                <w:szCs w:val="28"/>
                <w:lang w:eastAsia="ru-RU"/>
              </w:rPr>
            </w:pPr>
            <w:r w:rsidRPr="00ED5D3E">
              <w:rPr>
                <w:rFonts w:ascii="Times New Roman" w:hAnsi="Times New Roman"/>
                <w:bCs/>
                <w:kern w:val="24"/>
                <w:sz w:val="28"/>
                <w:szCs w:val="28"/>
                <w:lang w:eastAsia="ru-RU"/>
              </w:rPr>
              <w:t>-0,195</w:t>
            </w:r>
          </w:p>
        </w:tc>
        <w:tc>
          <w:tcPr>
            <w:tcW w:w="2905" w:type="dxa"/>
            <w:tcMar>
              <w:top w:w="27" w:type="dxa"/>
              <w:left w:w="27" w:type="dxa"/>
              <w:bottom w:w="27" w:type="dxa"/>
              <w:right w:w="27" w:type="dxa"/>
            </w:tcMar>
            <w:vAlign w:val="center"/>
          </w:tcPr>
          <w:p w:rsidR="00643D94" w:rsidRPr="00ED5D3E" w:rsidRDefault="00643D94" w:rsidP="003142CA">
            <w:pPr>
              <w:widowControl w:val="0"/>
              <w:spacing w:after="0" w:line="336" w:lineRule="auto"/>
              <w:jc w:val="center"/>
              <w:rPr>
                <w:rFonts w:ascii="Times New Roman" w:hAnsi="Times New Roman"/>
                <w:sz w:val="28"/>
                <w:szCs w:val="28"/>
                <w:lang w:eastAsia="ru-RU"/>
              </w:rPr>
            </w:pPr>
            <w:r w:rsidRPr="00ED5D3E">
              <w:rPr>
                <w:rFonts w:ascii="Times New Roman" w:hAnsi="Times New Roman"/>
                <w:kern w:val="24"/>
                <w:sz w:val="28"/>
                <w:szCs w:val="28"/>
                <w:lang w:eastAsia="ru-RU"/>
              </w:rPr>
              <w:t>0,032</w:t>
            </w:r>
          </w:p>
        </w:tc>
      </w:tr>
      <w:tr w:rsidR="00643D94" w:rsidRPr="00ED5D3E" w:rsidTr="008976FA">
        <w:trPr>
          <w:trHeight w:val="419"/>
        </w:trPr>
        <w:tc>
          <w:tcPr>
            <w:tcW w:w="2536" w:type="dxa"/>
            <w:tcMar>
              <w:top w:w="27" w:type="dxa"/>
              <w:left w:w="27" w:type="dxa"/>
              <w:bottom w:w="27" w:type="dxa"/>
              <w:right w:w="27" w:type="dxa"/>
            </w:tcMar>
            <w:vAlign w:val="center"/>
          </w:tcPr>
          <w:p w:rsidR="00643D94" w:rsidRPr="00ED5D3E" w:rsidRDefault="00643D94" w:rsidP="000918F1">
            <w:pPr>
              <w:widowControl w:val="0"/>
              <w:spacing w:after="0" w:line="336" w:lineRule="auto"/>
              <w:jc w:val="center"/>
              <w:rPr>
                <w:rFonts w:ascii="Times New Roman" w:hAnsi="Times New Roman"/>
                <w:sz w:val="28"/>
                <w:szCs w:val="28"/>
                <w:lang w:eastAsia="ru-RU"/>
              </w:rPr>
            </w:pPr>
            <w:r w:rsidRPr="00ED5D3E">
              <w:rPr>
                <w:rFonts w:ascii="Times New Roman" w:hAnsi="Times New Roman"/>
                <w:bCs/>
                <w:kern w:val="24"/>
                <w:sz w:val="28"/>
                <w:szCs w:val="28"/>
                <w:lang w:eastAsia="ru-RU"/>
              </w:rPr>
              <w:t>ІМТ, кг/м2</w:t>
            </w:r>
          </w:p>
        </w:tc>
        <w:tc>
          <w:tcPr>
            <w:tcW w:w="2701" w:type="dxa"/>
            <w:tcMar>
              <w:top w:w="27" w:type="dxa"/>
              <w:left w:w="27" w:type="dxa"/>
              <w:bottom w:w="27" w:type="dxa"/>
              <w:right w:w="27" w:type="dxa"/>
            </w:tcMar>
            <w:vAlign w:val="center"/>
          </w:tcPr>
          <w:p w:rsidR="00643D94" w:rsidRPr="00ED5D3E" w:rsidRDefault="00643D94" w:rsidP="000918F1">
            <w:pPr>
              <w:widowControl w:val="0"/>
              <w:spacing w:after="0" w:line="336" w:lineRule="auto"/>
              <w:jc w:val="center"/>
              <w:rPr>
                <w:rFonts w:ascii="Times New Roman" w:hAnsi="Times New Roman"/>
                <w:sz w:val="28"/>
                <w:szCs w:val="28"/>
                <w:lang w:eastAsia="ru-RU"/>
              </w:rPr>
            </w:pPr>
            <w:r w:rsidRPr="00ED5D3E">
              <w:rPr>
                <w:rFonts w:ascii="Times New Roman" w:hAnsi="Times New Roman"/>
                <w:kern w:val="24"/>
                <w:sz w:val="28"/>
                <w:szCs w:val="28"/>
                <w:lang w:eastAsia="ru-RU"/>
              </w:rPr>
              <w:t xml:space="preserve">0,026 ± 0,009 </w:t>
            </w:r>
          </w:p>
        </w:tc>
        <w:tc>
          <w:tcPr>
            <w:tcW w:w="1600" w:type="dxa"/>
            <w:tcMar>
              <w:top w:w="15" w:type="dxa"/>
              <w:left w:w="27" w:type="dxa"/>
              <w:bottom w:w="0" w:type="dxa"/>
              <w:right w:w="27" w:type="dxa"/>
            </w:tcMar>
          </w:tcPr>
          <w:p w:rsidR="00643D94" w:rsidRPr="00ED5D3E" w:rsidRDefault="00643D94" w:rsidP="000918F1">
            <w:pPr>
              <w:widowControl w:val="0"/>
              <w:spacing w:after="0" w:line="336" w:lineRule="auto"/>
              <w:jc w:val="center"/>
              <w:rPr>
                <w:rFonts w:ascii="Times New Roman" w:hAnsi="Times New Roman"/>
                <w:sz w:val="28"/>
                <w:szCs w:val="28"/>
                <w:lang w:val="ru-RU" w:eastAsia="ru-RU"/>
              </w:rPr>
            </w:pPr>
            <w:r w:rsidRPr="00ED5D3E">
              <w:rPr>
                <w:rFonts w:ascii="Times New Roman" w:hAnsi="Times New Roman"/>
                <w:bCs/>
                <w:kern w:val="24"/>
                <w:sz w:val="28"/>
                <w:szCs w:val="28"/>
                <w:lang w:eastAsia="ru-RU"/>
              </w:rPr>
              <w:t>0,23</w:t>
            </w:r>
            <w:r w:rsidRPr="00ED5D3E">
              <w:rPr>
                <w:rFonts w:ascii="Times New Roman" w:hAnsi="Times New Roman"/>
                <w:bCs/>
                <w:kern w:val="24"/>
                <w:sz w:val="28"/>
                <w:szCs w:val="28"/>
                <w:lang w:val="en-US" w:eastAsia="ru-RU"/>
              </w:rPr>
              <w:t>4</w:t>
            </w:r>
          </w:p>
        </w:tc>
        <w:tc>
          <w:tcPr>
            <w:tcW w:w="2905" w:type="dxa"/>
            <w:tcMar>
              <w:top w:w="27" w:type="dxa"/>
              <w:left w:w="27" w:type="dxa"/>
              <w:bottom w:w="27" w:type="dxa"/>
              <w:right w:w="27" w:type="dxa"/>
            </w:tcMar>
            <w:vAlign w:val="center"/>
          </w:tcPr>
          <w:p w:rsidR="00643D94" w:rsidRPr="00ED5D3E" w:rsidRDefault="00643D94" w:rsidP="000918F1">
            <w:pPr>
              <w:widowControl w:val="0"/>
              <w:spacing w:after="0" w:line="336" w:lineRule="auto"/>
              <w:jc w:val="center"/>
              <w:rPr>
                <w:rFonts w:ascii="Times New Roman" w:hAnsi="Times New Roman"/>
                <w:sz w:val="28"/>
                <w:szCs w:val="28"/>
                <w:lang w:val="ru-RU" w:eastAsia="ru-RU"/>
              </w:rPr>
            </w:pPr>
            <w:r w:rsidRPr="00ED5D3E">
              <w:rPr>
                <w:rFonts w:ascii="Times New Roman" w:hAnsi="Times New Roman"/>
                <w:kern w:val="24"/>
                <w:sz w:val="28"/>
                <w:szCs w:val="28"/>
                <w:lang w:val="en-US" w:eastAsia="ru-RU"/>
              </w:rPr>
              <w:t>0,004</w:t>
            </w:r>
          </w:p>
        </w:tc>
      </w:tr>
      <w:tr w:rsidR="00643D94" w:rsidRPr="00ED5D3E" w:rsidTr="008976FA">
        <w:trPr>
          <w:trHeight w:val="429"/>
        </w:trPr>
        <w:tc>
          <w:tcPr>
            <w:tcW w:w="2536" w:type="dxa"/>
            <w:tcMar>
              <w:top w:w="27" w:type="dxa"/>
              <w:left w:w="27" w:type="dxa"/>
              <w:bottom w:w="27" w:type="dxa"/>
              <w:right w:w="27" w:type="dxa"/>
            </w:tcMar>
            <w:vAlign w:val="center"/>
          </w:tcPr>
          <w:p w:rsidR="00643D94" w:rsidRPr="00ED5D3E" w:rsidRDefault="00643D94" w:rsidP="003142CA">
            <w:pPr>
              <w:widowControl w:val="0"/>
              <w:spacing w:after="0" w:line="336" w:lineRule="auto"/>
              <w:jc w:val="center"/>
              <w:rPr>
                <w:rFonts w:ascii="Times New Roman" w:hAnsi="Times New Roman"/>
                <w:sz w:val="28"/>
                <w:szCs w:val="28"/>
                <w:lang w:val="ru-RU" w:eastAsia="ru-RU"/>
              </w:rPr>
            </w:pPr>
            <w:r w:rsidRPr="00ED5D3E">
              <w:rPr>
                <w:rFonts w:ascii="Times New Roman" w:hAnsi="Times New Roman"/>
                <w:bCs/>
                <w:kern w:val="24"/>
                <w:sz w:val="28"/>
                <w:szCs w:val="28"/>
                <w:lang w:eastAsia="ru-RU"/>
              </w:rPr>
              <w:t>Т</w:t>
            </w:r>
            <w:r w:rsidRPr="00ED5D3E">
              <w:rPr>
                <w:rFonts w:ascii="Times New Roman" w:hAnsi="Times New Roman"/>
                <w:bCs/>
                <w:kern w:val="24"/>
                <w:position w:val="-6"/>
                <w:sz w:val="28"/>
                <w:szCs w:val="28"/>
                <w:vertAlign w:val="subscript"/>
                <w:lang w:eastAsia="ru-RU"/>
              </w:rPr>
              <w:t>3в</w:t>
            </w:r>
            <w:r w:rsidRPr="00ED5D3E">
              <w:rPr>
                <w:rFonts w:ascii="Times New Roman" w:hAnsi="Times New Roman"/>
                <w:bCs/>
                <w:kern w:val="24"/>
                <w:sz w:val="28"/>
                <w:szCs w:val="28"/>
                <w:lang w:eastAsia="ru-RU"/>
              </w:rPr>
              <w:t>, пмоль/л</w:t>
            </w:r>
          </w:p>
        </w:tc>
        <w:tc>
          <w:tcPr>
            <w:tcW w:w="2701" w:type="dxa"/>
            <w:tcMar>
              <w:top w:w="27" w:type="dxa"/>
              <w:left w:w="27" w:type="dxa"/>
              <w:bottom w:w="27" w:type="dxa"/>
              <w:right w:w="27" w:type="dxa"/>
            </w:tcMar>
            <w:vAlign w:val="center"/>
          </w:tcPr>
          <w:p w:rsidR="00643D94" w:rsidRPr="00ED5D3E" w:rsidRDefault="00643D94" w:rsidP="003142CA">
            <w:pPr>
              <w:widowControl w:val="0"/>
              <w:spacing w:after="0" w:line="336" w:lineRule="auto"/>
              <w:jc w:val="center"/>
              <w:rPr>
                <w:rFonts w:ascii="Times New Roman" w:hAnsi="Times New Roman"/>
                <w:sz w:val="28"/>
                <w:szCs w:val="28"/>
                <w:lang w:val="ru-RU" w:eastAsia="ru-RU"/>
              </w:rPr>
            </w:pPr>
            <w:r w:rsidRPr="00ED5D3E">
              <w:rPr>
                <w:rFonts w:ascii="Times New Roman" w:hAnsi="Times New Roman"/>
                <w:kern w:val="24"/>
                <w:sz w:val="28"/>
                <w:szCs w:val="28"/>
                <w:lang w:eastAsia="ru-RU"/>
              </w:rPr>
              <w:t>-0,3</w:t>
            </w:r>
            <w:r w:rsidRPr="00ED5D3E">
              <w:rPr>
                <w:rFonts w:ascii="Times New Roman" w:hAnsi="Times New Roman"/>
                <w:kern w:val="24"/>
                <w:sz w:val="28"/>
                <w:szCs w:val="28"/>
                <w:lang w:val="en-US" w:eastAsia="ru-RU"/>
              </w:rPr>
              <w:t xml:space="preserve">15 </w:t>
            </w:r>
            <w:r w:rsidRPr="00ED5D3E">
              <w:rPr>
                <w:rFonts w:ascii="Times New Roman" w:hAnsi="Times New Roman"/>
                <w:kern w:val="24"/>
                <w:sz w:val="28"/>
                <w:szCs w:val="28"/>
                <w:lang w:val="ru-RU" w:eastAsia="ru-RU"/>
              </w:rPr>
              <w:t>±</w:t>
            </w:r>
            <w:r w:rsidRPr="00ED5D3E">
              <w:rPr>
                <w:rFonts w:ascii="Times New Roman" w:hAnsi="Times New Roman"/>
                <w:kern w:val="24"/>
                <w:sz w:val="28"/>
                <w:szCs w:val="28"/>
                <w:lang w:val="en-US" w:eastAsia="ru-RU"/>
              </w:rPr>
              <w:t xml:space="preserve"> </w:t>
            </w:r>
            <w:r w:rsidRPr="00ED5D3E">
              <w:rPr>
                <w:rFonts w:ascii="Times New Roman" w:hAnsi="Times New Roman"/>
                <w:kern w:val="24"/>
                <w:sz w:val="28"/>
                <w:szCs w:val="28"/>
                <w:lang w:eastAsia="ru-RU"/>
              </w:rPr>
              <w:t>0,0</w:t>
            </w:r>
            <w:r w:rsidRPr="00ED5D3E">
              <w:rPr>
                <w:rFonts w:ascii="Times New Roman" w:hAnsi="Times New Roman"/>
                <w:kern w:val="24"/>
                <w:sz w:val="28"/>
                <w:szCs w:val="28"/>
                <w:lang w:val="en-US" w:eastAsia="ru-RU"/>
              </w:rPr>
              <w:t>49</w:t>
            </w:r>
          </w:p>
        </w:tc>
        <w:tc>
          <w:tcPr>
            <w:tcW w:w="1600" w:type="dxa"/>
            <w:tcMar>
              <w:top w:w="15" w:type="dxa"/>
              <w:left w:w="27" w:type="dxa"/>
              <w:bottom w:w="0" w:type="dxa"/>
              <w:right w:w="27" w:type="dxa"/>
            </w:tcMar>
          </w:tcPr>
          <w:p w:rsidR="00643D94" w:rsidRPr="00ED5D3E" w:rsidRDefault="00643D94" w:rsidP="003142CA">
            <w:pPr>
              <w:widowControl w:val="0"/>
              <w:spacing w:after="0" w:line="336" w:lineRule="auto"/>
              <w:jc w:val="center"/>
              <w:rPr>
                <w:rFonts w:ascii="Times New Roman" w:hAnsi="Times New Roman"/>
                <w:sz w:val="28"/>
                <w:szCs w:val="28"/>
                <w:lang w:val="ru-RU" w:eastAsia="ru-RU"/>
              </w:rPr>
            </w:pPr>
            <w:r w:rsidRPr="00ED5D3E">
              <w:rPr>
                <w:rFonts w:ascii="Times New Roman" w:hAnsi="Times New Roman"/>
                <w:bCs/>
                <w:kern w:val="24"/>
                <w:sz w:val="28"/>
                <w:szCs w:val="28"/>
                <w:lang w:val="en-US" w:eastAsia="ru-RU"/>
              </w:rPr>
              <w:t>-0,592</w:t>
            </w:r>
          </w:p>
        </w:tc>
        <w:tc>
          <w:tcPr>
            <w:tcW w:w="2905" w:type="dxa"/>
            <w:tcMar>
              <w:top w:w="27" w:type="dxa"/>
              <w:left w:w="27" w:type="dxa"/>
              <w:bottom w:w="27" w:type="dxa"/>
              <w:right w:w="27" w:type="dxa"/>
            </w:tcMar>
            <w:vAlign w:val="center"/>
          </w:tcPr>
          <w:p w:rsidR="00643D94" w:rsidRPr="00ED5D3E" w:rsidRDefault="00643D94" w:rsidP="003142CA">
            <w:pPr>
              <w:widowControl w:val="0"/>
              <w:spacing w:after="0" w:line="336" w:lineRule="auto"/>
              <w:jc w:val="center"/>
              <w:rPr>
                <w:rFonts w:ascii="Times New Roman" w:hAnsi="Times New Roman"/>
                <w:sz w:val="28"/>
                <w:szCs w:val="28"/>
                <w:lang w:val="ru-RU" w:eastAsia="ru-RU"/>
              </w:rPr>
            </w:pPr>
            <w:r w:rsidRPr="00ED5D3E">
              <w:rPr>
                <w:rFonts w:ascii="Times New Roman" w:hAnsi="Times New Roman"/>
                <w:kern w:val="24"/>
                <w:sz w:val="28"/>
                <w:szCs w:val="28"/>
                <w:lang w:val="en-US" w:eastAsia="ru-RU"/>
              </w:rPr>
              <w:t>0,0001</w:t>
            </w:r>
          </w:p>
        </w:tc>
      </w:tr>
      <w:tr w:rsidR="00643D94" w:rsidRPr="00ED5D3E" w:rsidTr="008976FA">
        <w:trPr>
          <w:trHeight w:val="541"/>
        </w:trPr>
        <w:tc>
          <w:tcPr>
            <w:tcW w:w="2536" w:type="dxa"/>
            <w:tcMar>
              <w:top w:w="27" w:type="dxa"/>
              <w:left w:w="27" w:type="dxa"/>
              <w:bottom w:w="27" w:type="dxa"/>
              <w:right w:w="27" w:type="dxa"/>
            </w:tcMar>
            <w:vAlign w:val="center"/>
          </w:tcPr>
          <w:p w:rsidR="00643D94" w:rsidRPr="00ED5D3E" w:rsidRDefault="00643D94" w:rsidP="003142CA">
            <w:pPr>
              <w:widowControl w:val="0"/>
              <w:spacing w:after="0" w:line="336" w:lineRule="auto"/>
              <w:jc w:val="center"/>
              <w:rPr>
                <w:rFonts w:ascii="Times New Roman" w:hAnsi="Times New Roman"/>
                <w:sz w:val="28"/>
                <w:szCs w:val="28"/>
                <w:lang w:val="ru-RU" w:eastAsia="ru-RU"/>
              </w:rPr>
            </w:pPr>
            <w:r w:rsidRPr="00ED5D3E">
              <w:rPr>
                <w:rFonts w:ascii="Times New Roman" w:hAnsi="Times New Roman"/>
                <w:bCs/>
                <w:kern w:val="24"/>
                <w:sz w:val="28"/>
                <w:szCs w:val="28"/>
                <w:lang w:eastAsia="ru-RU"/>
              </w:rPr>
              <w:t xml:space="preserve">ІЛ-4, пг/мл </w:t>
            </w:r>
          </w:p>
        </w:tc>
        <w:tc>
          <w:tcPr>
            <w:tcW w:w="2701" w:type="dxa"/>
            <w:tcMar>
              <w:top w:w="27" w:type="dxa"/>
              <w:left w:w="27" w:type="dxa"/>
              <w:bottom w:w="27" w:type="dxa"/>
              <w:right w:w="27" w:type="dxa"/>
            </w:tcMar>
            <w:vAlign w:val="center"/>
          </w:tcPr>
          <w:p w:rsidR="00643D94" w:rsidRPr="00ED5D3E" w:rsidRDefault="00643D94" w:rsidP="003142CA">
            <w:pPr>
              <w:widowControl w:val="0"/>
              <w:spacing w:after="0" w:line="336" w:lineRule="auto"/>
              <w:jc w:val="center"/>
              <w:rPr>
                <w:rFonts w:ascii="Times New Roman" w:hAnsi="Times New Roman"/>
                <w:sz w:val="28"/>
                <w:szCs w:val="28"/>
                <w:lang w:val="ru-RU" w:eastAsia="ru-RU"/>
              </w:rPr>
            </w:pPr>
            <w:r w:rsidRPr="00ED5D3E">
              <w:rPr>
                <w:rFonts w:ascii="Times New Roman" w:hAnsi="Times New Roman"/>
                <w:kern w:val="24"/>
                <w:sz w:val="28"/>
                <w:szCs w:val="28"/>
                <w:lang w:val="en-US" w:eastAsia="ru-RU"/>
              </w:rPr>
              <w:t xml:space="preserve"> </w:t>
            </w:r>
            <w:r w:rsidRPr="00ED5D3E">
              <w:rPr>
                <w:rFonts w:ascii="Times New Roman" w:hAnsi="Times New Roman"/>
                <w:kern w:val="24"/>
                <w:sz w:val="28"/>
                <w:szCs w:val="28"/>
                <w:lang w:eastAsia="ru-RU"/>
              </w:rPr>
              <w:t xml:space="preserve">0,037 </w:t>
            </w:r>
            <w:r w:rsidRPr="00ED5D3E">
              <w:rPr>
                <w:rFonts w:ascii="Times New Roman" w:hAnsi="Times New Roman"/>
                <w:kern w:val="24"/>
                <w:sz w:val="28"/>
                <w:szCs w:val="28"/>
                <w:lang w:val="ru-RU" w:eastAsia="ru-RU"/>
              </w:rPr>
              <w:t>±</w:t>
            </w:r>
            <w:r w:rsidRPr="00ED5D3E">
              <w:rPr>
                <w:rFonts w:ascii="Times New Roman" w:hAnsi="Times New Roman"/>
                <w:kern w:val="24"/>
                <w:sz w:val="28"/>
                <w:szCs w:val="28"/>
                <w:lang w:val="en-US" w:eastAsia="ru-RU"/>
              </w:rPr>
              <w:t xml:space="preserve"> </w:t>
            </w:r>
            <w:r w:rsidRPr="00ED5D3E">
              <w:rPr>
                <w:rFonts w:ascii="Times New Roman" w:hAnsi="Times New Roman"/>
                <w:kern w:val="24"/>
                <w:sz w:val="28"/>
                <w:szCs w:val="28"/>
                <w:lang w:eastAsia="ru-RU"/>
              </w:rPr>
              <w:t>0,024</w:t>
            </w:r>
          </w:p>
        </w:tc>
        <w:tc>
          <w:tcPr>
            <w:tcW w:w="1600" w:type="dxa"/>
            <w:tcMar>
              <w:top w:w="15" w:type="dxa"/>
              <w:left w:w="27" w:type="dxa"/>
              <w:bottom w:w="0" w:type="dxa"/>
              <w:right w:w="27" w:type="dxa"/>
            </w:tcMar>
          </w:tcPr>
          <w:p w:rsidR="00643D94" w:rsidRPr="00ED5D3E" w:rsidRDefault="00643D94" w:rsidP="003142CA">
            <w:pPr>
              <w:widowControl w:val="0"/>
              <w:spacing w:after="0" w:line="336" w:lineRule="auto"/>
              <w:jc w:val="center"/>
              <w:rPr>
                <w:rFonts w:ascii="Times New Roman" w:hAnsi="Times New Roman"/>
                <w:sz w:val="28"/>
                <w:szCs w:val="28"/>
                <w:lang w:val="ru-RU" w:eastAsia="ru-RU"/>
              </w:rPr>
            </w:pPr>
            <w:r w:rsidRPr="00ED5D3E">
              <w:rPr>
                <w:rFonts w:ascii="Times New Roman" w:hAnsi="Times New Roman"/>
                <w:bCs/>
                <w:kern w:val="24"/>
                <w:sz w:val="28"/>
                <w:szCs w:val="28"/>
                <w:lang w:eastAsia="ru-RU"/>
              </w:rPr>
              <w:t>0,122</w:t>
            </w:r>
          </w:p>
        </w:tc>
        <w:tc>
          <w:tcPr>
            <w:tcW w:w="2905" w:type="dxa"/>
            <w:tcMar>
              <w:top w:w="27" w:type="dxa"/>
              <w:left w:w="27" w:type="dxa"/>
              <w:bottom w:w="27" w:type="dxa"/>
              <w:right w:w="27" w:type="dxa"/>
            </w:tcMar>
            <w:vAlign w:val="center"/>
          </w:tcPr>
          <w:p w:rsidR="00643D94" w:rsidRPr="00ED5D3E" w:rsidRDefault="00643D94" w:rsidP="003142CA">
            <w:pPr>
              <w:widowControl w:val="0"/>
              <w:spacing w:after="0" w:line="336" w:lineRule="auto"/>
              <w:jc w:val="center"/>
              <w:rPr>
                <w:rFonts w:ascii="Times New Roman" w:hAnsi="Times New Roman"/>
                <w:sz w:val="28"/>
                <w:szCs w:val="28"/>
                <w:lang w:val="ru-RU" w:eastAsia="ru-RU"/>
              </w:rPr>
            </w:pPr>
            <w:r w:rsidRPr="00ED5D3E">
              <w:rPr>
                <w:rFonts w:ascii="Times New Roman" w:hAnsi="Times New Roman"/>
                <w:kern w:val="24"/>
                <w:sz w:val="28"/>
                <w:szCs w:val="28"/>
                <w:lang w:eastAsia="ru-RU"/>
              </w:rPr>
              <w:t>0,122</w:t>
            </w:r>
          </w:p>
        </w:tc>
      </w:tr>
      <w:tr w:rsidR="00643D94" w:rsidRPr="00ED5D3E" w:rsidTr="008976FA">
        <w:trPr>
          <w:trHeight w:val="541"/>
        </w:trPr>
        <w:tc>
          <w:tcPr>
            <w:tcW w:w="9742" w:type="dxa"/>
            <w:gridSpan w:val="4"/>
            <w:tcMar>
              <w:top w:w="27" w:type="dxa"/>
              <w:left w:w="27" w:type="dxa"/>
              <w:bottom w:w="27" w:type="dxa"/>
              <w:right w:w="27" w:type="dxa"/>
            </w:tcMar>
            <w:vAlign w:val="center"/>
          </w:tcPr>
          <w:p w:rsidR="00643D94" w:rsidRPr="00ED5D3E" w:rsidRDefault="00643D94" w:rsidP="003142CA">
            <w:pPr>
              <w:widowControl w:val="0"/>
              <w:spacing w:after="0" w:line="336" w:lineRule="auto"/>
              <w:jc w:val="both"/>
              <w:rPr>
                <w:rFonts w:ascii="Times New Roman" w:hAnsi="Times New Roman"/>
                <w:kern w:val="24"/>
                <w:sz w:val="28"/>
                <w:szCs w:val="28"/>
                <w:lang w:val="ru-RU" w:eastAsia="ru-RU"/>
              </w:rPr>
            </w:pPr>
            <w:r w:rsidRPr="00ED5D3E">
              <w:rPr>
                <w:rFonts w:ascii="Times New Roman" w:hAnsi="Times New Roman"/>
                <w:kern w:val="24"/>
                <w:sz w:val="28"/>
                <w:szCs w:val="28"/>
                <w:lang w:val="en-US" w:eastAsia="ru-RU"/>
              </w:rPr>
              <w:t>F</w:t>
            </w:r>
            <w:r w:rsidRPr="00ED5D3E">
              <w:rPr>
                <w:rFonts w:ascii="Times New Roman" w:hAnsi="Times New Roman"/>
                <w:kern w:val="24"/>
                <w:sz w:val="28"/>
                <w:szCs w:val="28"/>
                <w:lang w:val="ru-RU" w:eastAsia="ru-RU"/>
              </w:rPr>
              <w:t xml:space="preserve"> = 12,531; </w:t>
            </w:r>
            <w:r w:rsidRPr="00ED5D3E">
              <w:rPr>
                <w:rFonts w:ascii="Times New Roman" w:hAnsi="Times New Roman"/>
                <w:kern w:val="24"/>
                <w:sz w:val="28"/>
                <w:szCs w:val="28"/>
                <w:lang w:val="en-US" w:eastAsia="ru-RU"/>
              </w:rPr>
              <w:t>p</w:t>
            </w:r>
            <w:r w:rsidRPr="00ED5D3E">
              <w:rPr>
                <w:rFonts w:ascii="Times New Roman" w:hAnsi="Times New Roman"/>
                <w:kern w:val="24"/>
                <w:sz w:val="28"/>
                <w:szCs w:val="28"/>
                <w:lang w:val="ru-RU" w:eastAsia="ru-RU"/>
              </w:rPr>
              <w:t xml:space="preserve"> = 0,0001</w:t>
            </w:r>
          </w:p>
        </w:tc>
      </w:tr>
    </w:tbl>
    <w:p w:rsidR="00643D94" w:rsidRDefault="00643D94" w:rsidP="003142CA">
      <w:pPr>
        <w:widowControl w:val="0"/>
        <w:tabs>
          <w:tab w:val="left" w:pos="1165"/>
        </w:tabs>
        <w:spacing w:after="0" w:line="360" w:lineRule="auto"/>
        <w:ind w:firstLine="709"/>
        <w:jc w:val="both"/>
        <w:rPr>
          <w:rFonts w:ascii="Times New Roman" w:hAnsi="Times New Roman"/>
          <w:sz w:val="28"/>
          <w:szCs w:val="28"/>
        </w:rPr>
      </w:pPr>
    </w:p>
    <w:p w:rsidR="00643D94" w:rsidRPr="00ED5D3E" w:rsidRDefault="00643D94" w:rsidP="00454DA2">
      <w:pPr>
        <w:widowControl w:val="0"/>
        <w:tabs>
          <w:tab w:val="left" w:pos="1165"/>
        </w:tabs>
        <w:spacing w:after="0" w:line="360" w:lineRule="auto"/>
        <w:ind w:firstLine="709"/>
        <w:jc w:val="both"/>
        <w:rPr>
          <w:rFonts w:ascii="Times New Roman" w:hAnsi="Times New Roman"/>
          <w:sz w:val="28"/>
          <w:szCs w:val="28"/>
        </w:rPr>
      </w:pPr>
      <w:r w:rsidRPr="00ED5D3E">
        <w:rPr>
          <w:rFonts w:ascii="Times New Roman" w:hAnsi="Times New Roman"/>
          <w:sz w:val="28"/>
          <w:szCs w:val="28"/>
        </w:rPr>
        <w:t>На наступному етапі була спроба моделювання несприятливого перебігу серцевої недостатності з урахуванням фактору наявності коморбідної тиреоїдної патології.</w:t>
      </w:r>
    </w:p>
    <w:p w:rsidR="00643D94" w:rsidRPr="00ED5D3E" w:rsidRDefault="00643D94" w:rsidP="00454DA2">
      <w:pPr>
        <w:widowControl w:val="0"/>
        <w:spacing w:after="0" w:line="360" w:lineRule="auto"/>
        <w:rPr>
          <w:rFonts w:ascii="Times New Roman" w:hAnsi="Times New Roman"/>
          <w:sz w:val="28"/>
          <w:szCs w:val="28"/>
        </w:rPr>
      </w:pPr>
    </w:p>
    <w:p w:rsidR="00643D94" w:rsidRPr="00ED5D3E" w:rsidRDefault="00643D94" w:rsidP="00454DA2">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 xml:space="preserve">8.3 </w:t>
      </w:r>
      <w:r>
        <w:rPr>
          <w:rFonts w:ascii="Times New Roman" w:hAnsi="Times New Roman"/>
          <w:sz w:val="28"/>
          <w:szCs w:val="28"/>
        </w:rPr>
        <w:t xml:space="preserve">Фактори, </w:t>
      </w:r>
      <w:r w:rsidRPr="00ED5D3E">
        <w:rPr>
          <w:rFonts w:ascii="Times New Roman" w:hAnsi="Times New Roman"/>
          <w:sz w:val="28"/>
          <w:szCs w:val="28"/>
        </w:rPr>
        <w:t>несприятлив</w:t>
      </w:r>
      <w:r w:rsidR="00A52221">
        <w:rPr>
          <w:rFonts w:ascii="Times New Roman" w:hAnsi="Times New Roman"/>
          <w:sz w:val="28"/>
          <w:szCs w:val="28"/>
        </w:rPr>
        <w:t>ого</w:t>
      </w:r>
      <w:r w:rsidRPr="00ED5D3E">
        <w:rPr>
          <w:rFonts w:ascii="Times New Roman" w:hAnsi="Times New Roman"/>
          <w:sz w:val="28"/>
          <w:szCs w:val="28"/>
        </w:rPr>
        <w:t xml:space="preserve"> перебіг</w:t>
      </w:r>
      <w:r w:rsidR="00A52221">
        <w:rPr>
          <w:rFonts w:ascii="Times New Roman" w:hAnsi="Times New Roman"/>
          <w:sz w:val="28"/>
          <w:szCs w:val="28"/>
        </w:rPr>
        <w:t>у</w:t>
      </w:r>
      <w:r w:rsidRPr="00ED5D3E">
        <w:rPr>
          <w:rFonts w:ascii="Times New Roman" w:hAnsi="Times New Roman"/>
          <w:sz w:val="28"/>
          <w:szCs w:val="28"/>
        </w:rPr>
        <w:t xml:space="preserve"> серцевої</w:t>
      </w:r>
      <w:r w:rsidR="00A52221">
        <w:rPr>
          <w:rFonts w:ascii="Times New Roman" w:hAnsi="Times New Roman"/>
          <w:sz w:val="28"/>
          <w:szCs w:val="28"/>
        </w:rPr>
        <w:t xml:space="preserve"> </w:t>
      </w:r>
      <w:r w:rsidRPr="00ED5D3E">
        <w:rPr>
          <w:rFonts w:ascii="Times New Roman" w:hAnsi="Times New Roman"/>
          <w:sz w:val="28"/>
          <w:szCs w:val="28"/>
        </w:rPr>
        <w:t>недостатності у хворих із</w:t>
      </w:r>
      <w:r w:rsidR="00A52221">
        <w:rPr>
          <w:rFonts w:ascii="Times New Roman" w:hAnsi="Times New Roman"/>
          <w:sz w:val="28"/>
          <w:szCs w:val="28"/>
        </w:rPr>
        <w:br/>
      </w:r>
      <w:r w:rsidR="00A52221">
        <w:rPr>
          <w:rFonts w:ascii="Times New Roman" w:hAnsi="Times New Roman"/>
          <w:sz w:val="28"/>
          <w:szCs w:val="28"/>
        </w:rPr>
        <w:tab/>
        <w:t xml:space="preserve">     </w:t>
      </w:r>
      <w:r w:rsidRPr="00ED5D3E">
        <w:rPr>
          <w:rFonts w:ascii="Times New Roman" w:hAnsi="Times New Roman"/>
          <w:sz w:val="28"/>
          <w:szCs w:val="28"/>
        </w:rPr>
        <w:t xml:space="preserve"> супутньою тиреоїдною патологією</w:t>
      </w:r>
    </w:p>
    <w:p w:rsidR="00643D94" w:rsidRPr="00ED5D3E" w:rsidRDefault="00643D94" w:rsidP="003142CA">
      <w:pPr>
        <w:widowControl w:val="0"/>
        <w:tabs>
          <w:tab w:val="left" w:pos="1165"/>
        </w:tabs>
        <w:spacing w:after="0" w:line="360" w:lineRule="auto"/>
        <w:ind w:firstLine="709"/>
        <w:jc w:val="both"/>
        <w:rPr>
          <w:rFonts w:ascii="Times New Roman" w:hAnsi="Times New Roman"/>
          <w:sz w:val="28"/>
          <w:szCs w:val="28"/>
        </w:rPr>
      </w:pPr>
    </w:p>
    <w:p w:rsidR="00643D94" w:rsidRPr="00ED5D3E" w:rsidRDefault="00643D94" w:rsidP="003142CA">
      <w:pPr>
        <w:widowControl w:val="0"/>
        <w:tabs>
          <w:tab w:val="left" w:pos="1165"/>
        </w:tabs>
        <w:spacing w:after="0" w:line="360" w:lineRule="auto"/>
        <w:ind w:firstLine="709"/>
        <w:jc w:val="both"/>
        <w:rPr>
          <w:rFonts w:ascii="Times New Roman" w:hAnsi="Times New Roman"/>
          <w:sz w:val="28"/>
          <w:szCs w:val="28"/>
        </w:rPr>
      </w:pPr>
      <w:r w:rsidRPr="00ED5D3E">
        <w:rPr>
          <w:rFonts w:ascii="Times New Roman" w:hAnsi="Times New Roman"/>
          <w:sz w:val="28"/>
          <w:szCs w:val="28"/>
        </w:rPr>
        <w:t xml:space="preserve">З метою виявлення предикторів несприятливого </w:t>
      </w:r>
      <w:r>
        <w:rPr>
          <w:rFonts w:ascii="Times New Roman" w:hAnsi="Times New Roman"/>
          <w:sz w:val="28"/>
          <w:szCs w:val="28"/>
        </w:rPr>
        <w:t>перебігу серцевої недостатності</w:t>
      </w:r>
      <w:r w:rsidRPr="00ED5D3E">
        <w:rPr>
          <w:rFonts w:ascii="Times New Roman" w:hAnsi="Times New Roman"/>
          <w:sz w:val="28"/>
          <w:szCs w:val="28"/>
        </w:rPr>
        <w:t>, а саме повторної госпіталізації</w:t>
      </w:r>
      <w:r>
        <w:rPr>
          <w:rFonts w:ascii="Times New Roman" w:hAnsi="Times New Roman"/>
          <w:sz w:val="28"/>
          <w:szCs w:val="28"/>
        </w:rPr>
        <w:t xml:space="preserve"> </w:t>
      </w:r>
      <w:r w:rsidRPr="00ED5D3E">
        <w:rPr>
          <w:rFonts w:ascii="Times New Roman" w:hAnsi="Times New Roman"/>
          <w:sz w:val="28"/>
          <w:szCs w:val="28"/>
        </w:rPr>
        <w:t xml:space="preserve">у зв’язку з декомпенсацією захворювання, було проведено регресійний аналіз Кокса, який також називають моделлю пропорційних ризиків (Cox proportional hazards model), що вивчає залежність часу розвитку визначеної кінцевої точки (у </w:t>
      </w:r>
      <w:r>
        <w:rPr>
          <w:rFonts w:ascii="Times New Roman" w:hAnsi="Times New Roman"/>
          <w:sz w:val="28"/>
          <w:szCs w:val="28"/>
        </w:rPr>
        <w:t xml:space="preserve">цій роботі </w:t>
      </w:r>
      <w:r w:rsidRPr="00ED5D3E">
        <w:rPr>
          <w:rFonts w:ascii="Times New Roman" w:hAnsi="Times New Roman"/>
          <w:sz w:val="28"/>
          <w:szCs w:val="28"/>
        </w:rPr>
        <w:t xml:space="preserve">– це </w:t>
      </w:r>
      <w:r>
        <w:rPr>
          <w:rFonts w:ascii="Times New Roman" w:hAnsi="Times New Roman"/>
          <w:sz w:val="28"/>
          <w:szCs w:val="28"/>
        </w:rPr>
        <w:t>повторна госпіталізація</w:t>
      </w:r>
      <w:r w:rsidRPr="00ED5D3E">
        <w:rPr>
          <w:rFonts w:ascii="Times New Roman" w:hAnsi="Times New Roman"/>
          <w:sz w:val="28"/>
          <w:szCs w:val="28"/>
        </w:rPr>
        <w:t>) (survival time) від незалежних змінних (predictor variables) [</w:t>
      </w:r>
      <w:r w:rsidR="008875C6">
        <w:rPr>
          <w:rFonts w:ascii="Times New Roman" w:hAnsi="Times New Roman"/>
          <w:sz w:val="28"/>
          <w:szCs w:val="28"/>
        </w:rPr>
        <w:fldChar w:fldCharType="begin"/>
      </w:r>
      <w:r>
        <w:rPr>
          <w:rFonts w:ascii="Times New Roman" w:hAnsi="Times New Roman"/>
          <w:sz w:val="28"/>
          <w:szCs w:val="28"/>
        </w:rPr>
        <w:instrText xml:space="preserve"> REF _Ref37853606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71</w:t>
      </w:r>
      <w:r w:rsidR="008875C6">
        <w:rPr>
          <w:rFonts w:ascii="Times New Roman" w:hAnsi="Times New Roman"/>
          <w:sz w:val="28"/>
          <w:szCs w:val="28"/>
        </w:rPr>
        <w:fldChar w:fldCharType="end"/>
      </w:r>
      <w:r w:rsidRPr="00ED5D3E">
        <w:rPr>
          <w:rFonts w:ascii="Times New Roman" w:hAnsi="Times New Roman"/>
          <w:sz w:val="28"/>
          <w:szCs w:val="28"/>
        </w:rPr>
        <w:t xml:space="preserve">]. </w:t>
      </w:r>
      <w:r w:rsidR="00A501AA">
        <w:rPr>
          <w:rFonts w:ascii="Times New Roman" w:hAnsi="Times New Roman"/>
          <w:sz w:val="28"/>
          <w:szCs w:val="28"/>
        </w:rPr>
        <w:t xml:space="preserve">Зазначений </w:t>
      </w:r>
      <w:r w:rsidRPr="00ED5D3E">
        <w:rPr>
          <w:rFonts w:ascii="Times New Roman" w:hAnsi="Times New Roman"/>
          <w:sz w:val="28"/>
          <w:szCs w:val="28"/>
        </w:rPr>
        <w:t xml:space="preserve">напівпараметричний метод передбачає прогнозування ризику настання події (hazard risk) для даного об'єкту </w:t>
      </w:r>
      <w:r w:rsidR="00A501AA">
        <w:rPr>
          <w:rFonts w:ascii="Times New Roman" w:hAnsi="Times New Roman"/>
          <w:sz w:val="28"/>
          <w:szCs w:val="28"/>
        </w:rPr>
        <w:t>й</w:t>
      </w:r>
      <w:r w:rsidRPr="00ED5D3E">
        <w:rPr>
          <w:rFonts w:ascii="Times New Roman" w:hAnsi="Times New Roman"/>
          <w:sz w:val="28"/>
          <w:szCs w:val="28"/>
        </w:rPr>
        <w:t xml:space="preserve"> оцінює вплив незалежних змінних </w:t>
      </w:r>
      <w:r w:rsidR="00A501AA">
        <w:rPr>
          <w:rFonts w:ascii="Times New Roman" w:hAnsi="Times New Roman"/>
          <w:sz w:val="28"/>
          <w:szCs w:val="28"/>
        </w:rPr>
        <w:t xml:space="preserve">на </w:t>
      </w:r>
      <w:r w:rsidRPr="00ED5D3E">
        <w:rPr>
          <w:rFonts w:ascii="Times New Roman" w:hAnsi="Times New Roman"/>
          <w:sz w:val="28"/>
          <w:szCs w:val="28"/>
        </w:rPr>
        <w:t xml:space="preserve">ризик. При цьому ризик настання події є функцією, залежною від часу, і виявляє імовірність настання події для об'єктів, </w:t>
      </w:r>
      <w:r>
        <w:rPr>
          <w:rFonts w:ascii="Times New Roman" w:hAnsi="Times New Roman"/>
          <w:sz w:val="28"/>
          <w:szCs w:val="28"/>
        </w:rPr>
        <w:t>що</w:t>
      </w:r>
      <w:r w:rsidRPr="00ED5D3E">
        <w:rPr>
          <w:rFonts w:ascii="Times New Roman" w:hAnsi="Times New Roman"/>
          <w:sz w:val="28"/>
          <w:szCs w:val="28"/>
        </w:rPr>
        <w:t xml:space="preserve"> знаходяться у групі ризику [</w:t>
      </w:r>
      <w:r w:rsidR="008875C6">
        <w:rPr>
          <w:rFonts w:ascii="Times New Roman" w:hAnsi="Times New Roman"/>
          <w:sz w:val="28"/>
          <w:szCs w:val="28"/>
        </w:rPr>
        <w:fldChar w:fldCharType="begin"/>
      </w:r>
      <w:r>
        <w:rPr>
          <w:rFonts w:ascii="Times New Roman" w:hAnsi="Times New Roman"/>
          <w:sz w:val="28"/>
          <w:szCs w:val="28"/>
        </w:rPr>
        <w:instrText xml:space="preserve"> REF _Ref37853647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295</w:t>
      </w:r>
      <w:r w:rsidR="008875C6">
        <w:rPr>
          <w:rFonts w:ascii="Times New Roman" w:hAnsi="Times New Roman"/>
          <w:sz w:val="28"/>
          <w:szCs w:val="28"/>
        </w:rPr>
        <w:fldChar w:fldCharType="end"/>
      </w:r>
      <w:r w:rsidRPr="00ED5D3E">
        <w:rPr>
          <w:rFonts w:ascii="Times New Roman" w:hAnsi="Times New Roman"/>
          <w:sz w:val="28"/>
          <w:szCs w:val="28"/>
        </w:rPr>
        <w:t>]. Історично склалося так, що даний метод частіше всього асоціюється з аналізом імовірності летального результату, однак, у медицині під подією може розглядатися також і одужання, і рецидив захворювання, і будь-які результати, які цікаві для вивчення щодо часу їх виникнення [</w:t>
      </w:r>
      <w:r w:rsidR="008875C6">
        <w:rPr>
          <w:rFonts w:ascii="Times New Roman" w:hAnsi="Times New Roman"/>
          <w:sz w:val="28"/>
          <w:szCs w:val="28"/>
        </w:rPr>
        <w:fldChar w:fldCharType="begin"/>
      </w:r>
      <w:r>
        <w:rPr>
          <w:rFonts w:ascii="Times New Roman" w:hAnsi="Times New Roman"/>
          <w:sz w:val="28"/>
          <w:szCs w:val="28"/>
        </w:rPr>
        <w:instrText xml:space="preserve"> REF _Ref37853746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213</w:t>
      </w:r>
      <w:r w:rsidR="008875C6">
        <w:rPr>
          <w:rFonts w:ascii="Times New Roman" w:hAnsi="Times New Roman"/>
          <w:sz w:val="28"/>
          <w:szCs w:val="28"/>
        </w:rPr>
        <w:fldChar w:fldCharType="end"/>
      </w:r>
      <w:r w:rsidRPr="00ED5D3E">
        <w:rPr>
          <w:rFonts w:ascii="Times New Roman" w:hAnsi="Times New Roman"/>
          <w:sz w:val="28"/>
          <w:szCs w:val="28"/>
        </w:rPr>
        <w:t>].</w:t>
      </w:r>
    </w:p>
    <w:p w:rsidR="00643D94" w:rsidRPr="00ED5D3E" w:rsidRDefault="00643D94" w:rsidP="003142CA">
      <w:pPr>
        <w:widowControl w:val="0"/>
        <w:tabs>
          <w:tab w:val="left" w:pos="1165"/>
        </w:tabs>
        <w:spacing w:after="0" w:line="360" w:lineRule="auto"/>
        <w:ind w:firstLine="709"/>
        <w:jc w:val="both"/>
        <w:rPr>
          <w:rFonts w:ascii="Times New Roman" w:hAnsi="Times New Roman"/>
          <w:sz w:val="28"/>
          <w:szCs w:val="28"/>
        </w:rPr>
      </w:pPr>
      <w:r w:rsidRPr="00ED5D3E">
        <w:rPr>
          <w:rFonts w:ascii="Times New Roman" w:hAnsi="Times New Roman"/>
          <w:sz w:val="28"/>
          <w:szCs w:val="28"/>
        </w:rPr>
        <w:t>У регресії Кокса важливим є три види показників: результат, період спостереження, предиктори. Якщо дослідника цікавлять тільки результат і предиктори, то можливо скористатися для аналізу методом логістичної регресії [</w:t>
      </w:r>
      <w:r w:rsidR="008875C6">
        <w:rPr>
          <w:rFonts w:ascii="Times New Roman" w:hAnsi="Times New Roman"/>
          <w:sz w:val="28"/>
          <w:szCs w:val="28"/>
        </w:rPr>
        <w:fldChar w:fldCharType="begin"/>
      </w:r>
      <w:r>
        <w:rPr>
          <w:rFonts w:ascii="Times New Roman" w:hAnsi="Times New Roman"/>
          <w:sz w:val="28"/>
          <w:szCs w:val="28"/>
        </w:rPr>
        <w:instrText xml:space="preserve"> REF _Ref37853787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68</w:t>
      </w:r>
      <w:r w:rsidR="008875C6">
        <w:rPr>
          <w:rFonts w:ascii="Times New Roman" w:hAnsi="Times New Roman"/>
          <w:sz w:val="28"/>
          <w:szCs w:val="28"/>
        </w:rPr>
        <w:fldChar w:fldCharType="end"/>
      </w:r>
      <w:r w:rsidRPr="00ED5D3E">
        <w:rPr>
          <w:rFonts w:ascii="Times New Roman" w:hAnsi="Times New Roman"/>
          <w:sz w:val="28"/>
          <w:szCs w:val="28"/>
        </w:rPr>
        <w:t xml:space="preserve">]. При зацікавленості в оцінці результату щодо часу, </w:t>
      </w:r>
      <w:r w:rsidR="001E03B2">
        <w:rPr>
          <w:rFonts w:ascii="Times New Roman" w:hAnsi="Times New Roman"/>
          <w:sz w:val="28"/>
          <w:szCs w:val="28"/>
        </w:rPr>
        <w:t xml:space="preserve">можливо </w:t>
      </w:r>
      <w:r w:rsidRPr="00ED5D3E">
        <w:rPr>
          <w:rFonts w:ascii="Times New Roman" w:hAnsi="Times New Roman"/>
          <w:sz w:val="28"/>
          <w:szCs w:val="28"/>
        </w:rPr>
        <w:t>було б провести аналіз методом Каплана-Мейєра або побудови таблиць дожиття [</w:t>
      </w:r>
      <w:r w:rsidR="008875C6">
        <w:rPr>
          <w:rFonts w:ascii="Times New Roman" w:hAnsi="Times New Roman"/>
          <w:sz w:val="28"/>
          <w:szCs w:val="28"/>
        </w:rPr>
        <w:fldChar w:fldCharType="begin"/>
      </w:r>
      <w:r>
        <w:rPr>
          <w:rFonts w:ascii="Times New Roman" w:hAnsi="Times New Roman"/>
          <w:sz w:val="28"/>
          <w:szCs w:val="28"/>
        </w:rPr>
        <w:instrText xml:space="preserve"> REF _Ref37853787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68</w:t>
      </w:r>
      <w:r w:rsidR="008875C6">
        <w:rPr>
          <w:rFonts w:ascii="Times New Roman" w:hAnsi="Times New Roman"/>
          <w:sz w:val="28"/>
          <w:szCs w:val="28"/>
        </w:rPr>
        <w:fldChar w:fldCharType="end"/>
      </w:r>
      <w:r w:rsidRPr="00ED5D3E">
        <w:rPr>
          <w:rFonts w:ascii="Times New Roman" w:hAnsi="Times New Roman"/>
          <w:sz w:val="28"/>
          <w:szCs w:val="28"/>
        </w:rPr>
        <w:t xml:space="preserve">]. У регресії Кокса можливо оцінити вплив безлічі предикторів на результат </w:t>
      </w:r>
      <w:r w:rsidR="001E03B2">
        <w:rPr>
          <w:rFonts w:ascii="Times New Roman" w:hAnsi="Times New Roman"/>
          <w:sz w:val="28"/>
          <w:szCs w:val="28"/>
        </w:rPr>
        <w:t>і</w:t>
      </w:r>
      <w:r w:rsidRPr="00ED5D3E">
        <w:rPr>
          <w:rFonts w:ascii="Times New Roman" w:hAnsi="Times New Roman"/>
          <w:sz w:val="28"/>
          <w:szCs w:val="28"/>
        </w:rPr>
        <w:t>з урахуванням періоду спостереження [</w:t>
      </w:r>
      <w:r w:rsidR="008875C6">
        <w:rPr>
          <w:rFonts w:ascii="Times New Roman" w:hAnsi="Times New Roman"/>
          <w:sz w:val="28"/>
          <w:szCs w:val="28"/>
        </w:rPr>
        <w:fldChar w:fldCharType="begin"/>
      </w:r>
      <w:r>
        <w:rPr>
          <w:rFonts w:ascii="Times New Roman" w:hAnsi="Times New Roman"/>
          <w:sz w:val="28"/>
          <w:szCs w:val="28"/>
        </w:rPr>
        <w:instrText xml:space="preserve"> REF _Ref37853606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71</w:t>
      </w:r>
      <w:r w:rsidR="008875C6">
        <w:rPr>
          <w:rFonts w:ascii="Times New Roman" w:hAnsi="Times New Roman"/>
          <w:sz w:val="28"/>
          <w:szCs w:val="28"/>
        </w:rPr>
        <w:fldChar w:fldCharType="end"/>
      </w:r>
      <w:r w:rsidRPr="00ED5D3E">
        <w:rPr>
          <w:rFonts w:ascii="Times New Roman" w:hAnsi="Times New Roman"/>
          <w:sz w:val="28"/>
          <w:szCs w:val="28"/>
        </w:rPr>
        <w:t>].</w:t>
      </w:r>
    </w:p>
    <w:p w:rsidR="00643D94" w:rsidRPr="00782A0A" w:rsidRDefault="00643D94" w:rsidP="003142CA">
      <w:pPr>
        <w:widowControl w:val="0"/>
        <w:tabs>
          <w:tab w:val="left" w:pos="1165"/>
        </w:tabs>
        <w:spacing w:after="0" w:line="360" w:lineRule="auto"/>
        <w:ind w:firstLine="709"/>
        <w:jc w:val="both"/>
        <w:rPr>
          <w:rFonts w:ascii="Times New Roman" w:hAnsi="Times New Roman"/>
          <w:sz w:val="28"/>
          <w:szCs w:val="28"/>
        </w:rPr>
      </w:pPr>
      <w:r>
        <w:rPr>
          <w:rFonts w:ascii="Times New Roman" w:hAnsi="Times New Roman"/>
          <w:sz w:val="28"/>
          <w:szCs w:val="28"/>
        </w:rPr>
        <w:t>381 хвори</w:t>
      </w:r>
      <w:r w:rsidR="002A23A1">
        <w:rPr>
          <w:rFonts w:ascii="Times New Roman" w:hAnsi="Times New Roman"/>
          <w:sz w:val="28"/>
          <w:szCs w:val="28"/>
        </w:rPr>
        <w:t>й</w:t>
      </w:r>
      <w:r>
        <w:rPr>
          <w:rFonts w:ascii="Times New Roman" w:hAnsi="Times New Roman"/>
          <w:sz w:val="28"/>
          <w:szCs w:val="28"/>
        </w:rPr>
        <w:t xml:space="preserve">, </w:t>
      </w:r>
      <w:r w:rsidR="001E03B2">
        <w:rPr>
          <w:rFonts w:ascii="Times New Roman" w:hAnsi="Times New Roman"/>
          <w:sz w:val="28"/>
          <w:szCs w:val="28"/>
        </w:rPr>
        <w:t>котрий</w:t>
      </w:r>
      <w:r>
        <w:rPr>
          <w:rFonts w:ascii="Times New Roman" w:hAnsi="Times New Roman"/>
          <w:sz w:val="28"/>
          <w:szCs w:val="28"/>
        </w:rPr>
        <w:t xml:space="preserve"> бу</w:t>
      </w:r>
      <w:r w:rsidR="008976FA">
        <w:rPr>
          <w:rFonts w:ascii="Times New Roman" w:hAnsi="Times New Roman"/>
          <w:sz w:val="28"/>
          <w:szCs w:val="28"/>
        </w:rPr>
        <w:t>в</w:t>
      </w:r>
      <w:r>
        <w:rPr>
          <w:rFonts w:ascii="Times New Roman" w:hAnsi="Times New Roman"/>
          <w:sz w:val="28"/>
          <w:szCs w:val="28"/>
        </w:rPr>
        <w:t xml:space="preserve"> включен</w:t>
      </w:r>
      <w:r w:rsidR="001E03B2">
        <w:rPr>
          <w:rFonts w:ascii="Times New Roman" w:hAnsi="Times New Roman"/>
          <w:sz w:val="28"/>
          <w:szCs w:val="28"/>
        </w:rPr>
        <w:t>ий</w:t>
      </w:r>
      <w:r>
        <w:rPr>
          <w:rFonts w:ascii="Times New Roman" w:hAnsi="Times New Roman"/>
          <w:sz w:val="28"/>
          <w:szCs w:val="28"/>
        </w:rPr>
        <w:t xml:space="preserve"> до дослідження бу</w:t>
      </w:r>
      <w:r w:rsidR="001E03B2">
        <w:rPr>
          <w:rFonts w:ascii="Times New Roman" w:hAnsi="Times New Roman"/>
          <w:sz w:val="28"/>
          <w:szCs w:val="28"/>
        </w:rPr>
        <w:t>в</w:t>
      </w:r>
      <w:r>
        <w:rPr>
          <w:rFonts w:ascii="Times New Roman" w:hAnsi="Times New Roman"/>
          <w:sz w:val="28"/>
          <w:szCs w:val="28"/>
        </w:rPr>
        <w:t xml:space="preserve"> розділен</w:t>
      </w:r>
      <w:r w:rsidR="001E03B2">
        <w:rPr>
          <w:rFonts w:ascii="Times New Roman" w:hAnsi="Times New Roman"/>
          <w:sz w:val="28"/>
          <w:szCs w:val="28"/>
        </w:rPr>
        <w:t>ий</w:t>
      </w:r>
      <w:r>
        <w:rPr>
          <w:rFonts w:ascii="Times New Roman" w:hAnsi="Times New Roman"/>
          <w:sz w:val="28"/>
          <w:szCs w:val="28"/>
        </w:rPr>
        <w:t xml:space="preserve"> на дві групи. </w:t>
      </w:r>
      <w:r w:rsidRPr="00782A0A">
        <w:rPr>
          <w:rFonts w:ascii="Times New Roman" w:hAnsi="Times New Roman"/>
          <w:sz w:val="28"/>
          <w:szCs w:val="28"/>
        </w:rPr>
        <w:t>До першої увійшло</w:t>
      </w:r>
      <w:r>
        <w:rPr>
          <w:rFonts w:ascii="Times New Roman" w:hAnsi="Times New Roman"/>
          <w:sz w:val="28"/>
          <w:szCs w:val="28"/>
        </w:rPr>
        <w:t xml:space="preserve"> 115</w:t>
      </w:r>
      <w:r w:rsidRPr="00782A0A">
        <w:rPr>
          <w:rFonts w:ascii="Times New Roman" w:hAnsi="Times New Roman"/>
          <w:sz w:val="28"/>
          <w:szCs w:val="28"/>
        </w:rPr>
        <w:t xml:space="preserve"> </w:t>
      </w:r>
      <w:r w:rsidR="001E03B2">
        <w:rPr>
          <w:rFonts w:ascii="Times New Roman" w:hAnsi="Times New Roman"/>
          <w:sz w:val="28"/>
          <w:szCs w:val="28"/>
        </w:rPr>
        <w:t>пацієнтів</w:t>
      </w:r>
      <w:r w:rsidRPr="00782A0A">
        <w:rPr>
          <w:rFonts w:ascii="Times New Roman" w:hAnsi="Times New Roman"/>
          <w:sz w:val="28"/>
          <w:szCs w:val="28"/>
        </w:rPr>
        <w:t xml:space="preserve">, </w:t>
      </w:r>
      <w:r w:rsidR="001E03B2">
        <w:rPr>
          <w:rFonts w:ascii="Times New Roman" w:hAnsi="Times New Roman"/>
          <w:sz w:val="28"/>
          <w:szCs w:val="28"/>
        </w:rPr>
        <w:t>які</w:t>
      </w:r>
      <w:r w:rsidRPr="00782A0A">
        <w:rPr>
          <w:rFonts w:ascii="Times New Roman" w:hAnsi="Times New Roman"/>
          <w:sz w:val="28"/>
          <w:szCs w:val="28"/>
        </w:rPr>
        <w:t xml:space="preserve"> мали протягом двох років </w:t>
      </w:r>
      <w:r>
        <w:rPr>
          <w:rFonts w:ascii="Times New Roman" w:hAnsi="Times New Roman"/>
          <w:sz w:val="28"/>
          <w:szCs w:val="28"/>
        </w:rPr>
        <w:t>повторну госпіталізацію</w:t>
      </w:r>
      <w:r w:rsidRPr="00782A0A">
        <w:rPr>
          <w:rFonts w:ascii="Times New Roman" w:hAnsi="Times New Roman"/>
          <w:sz w:val="28"/>
          <w:szCs w:val="28"/>
        </w:rPr>
        <w:t xml:space="preserve"> з приводу декомпенсації </w:t>
      </w:r>
      <w:r>
        <w:rPr>
          <w:rFonts w:ascii="Times New Roman" w:hAnsi="Times New Roman"/>
          <w:sz w:val="28"/>
          <w:szCs w:val="28"/>
        </w:rPr>
        <w:t>серцевої недостатності</w:t>
      </w:r>
      <w:r w:rsidRPr="00782A0A">
        <w:rPr>
          <w:rFonts w:ascii="Times New Roman" w:hAnsi="Times New Roman"/>
          <w:sz w:val="28"/>
          <w:szCs w:val="28"/>
        </w:rPr>
        <w:t xml:space="preserve">. </w:t>
      </w:r>
      <w:r>
        <w:rPr>
          <w:rFonts w:ascii="Times New Roman" w:hAnsi="Times New Roman"/>
          <w:sz w:val="28"/>
          <w:szCs w:val="28"/>
        </w:rPr>
        <w:t>88</w:t>
      </w:r>
      <w:r w:rsidRPr="00782A0A">
        <w:rPr>
          <w:rFonts w:ascii="Times New Roman" w:hAnsi="Times New Roman"/>
          <w:sz w:val="28"/>
          <w:szCs w:val="28"/>
        </w:rPr>
        <w:t xml:space="preserve"> </w:t>
      </w:r>
      <w:r w:rsidR="001E03B2">
        <w:rPr>
          <w:rFonts w:ascii="Times New Roman" w:hAnsi="Times New Roman"/>
          <w:sz w:val="28"/>
          <w:szCs w:val="28"/>
        </w:rPr>
        <w:t>хворих</w:t>
      </w:r>
      <w:r w:rsidRPr="00782A0A">
        <w:rPr>
          <w:rFonts w:ascii="Times New Roman" w:hAnsi="Times New Roman"/>
          <w:sz w:val="28"/>
          <w:szCs w:val="28"/>
        </w:rPr>
        <w:t xml:space="preserve"> </w:t>
      </w:r>
      <w:r w:rsidR="001E03B2">
        <w:rPr>
          <w:rFonts w:ascii="Times New Roman" w:hAnsi="Times New Roman"/>
          <w:sz w:val="28"/>
          <w:szCs w:val="28"/>
        </w:rPr>
        <w:t>і</w:t>
      </w:r>
      <w:r w:rsidRPr="00782A0A">
        <w:rPr>
          <w:rFonts w:ascii="Times New Roman" w:hAnsi="Times New Roman"/>
          <w:sz w:val="28"/>
          <w:szCs w:val="28"/>
        </w:rPr>
        <w:t xml:space="preserve">з них були </w:t>
      </w:r>
      <w:r>
        <w:rPr>
          <w:rFonts w:ascii="Times New Roman" w:hAnsi="Times New Roman"/>
          <w:sz w:val="28"/>
          <w:szCs w:val="28"/>
        </w:rPr>
        <w:t>і</w:t>
      </w:r>
      <w:r w:rsidRPr="00782A0A">
        <w:rPr>
          <w:rFonts w:ascii="Times New Roman" w:hAnsi="Times New Roman"/>
          <w:sz w:val="28"/>
          <w:szCs w:val="28"/>
        </w:rPr>
        <w:t>з</w:t>
      </w:r>
      <w:r>
        <w:rPr>
          <w:rFonts w:ascii="Times New Roman" w:hAnsi="Times New Roman"/>
          <w:sz w:val="28"/>
          <w:szCs w:val="28"/>
        </w:rPr>
        <w:t xml:space="preserve"> супутньою тиреоїдною патологією</w:t>
      </w:r>
      <w:r w:rsidRPr="00782A0A">
        <w:rPr>
          <w:rFonts w:ascii="Times New Roman" w:hAnsi="Times New Roman"/>
          <w:sz w:val="28"/>
          <w:szCs w:val="28"/>
        </w:rPr>
        <w:t xml:space="preserve">. До другої </w:t>
      </w:r>
      <w:r>
        <w:rPr>
          <w:rFonts w:ascii="Times New Roman" w:hAnsi="Times New Roman"/>
          <w:sz w:val="28"/>
          <w:szCs w:val="28"/>
        </w:rPr>
        <w:t>групи було включено</w:t>
      </w:r>
      <w:r w:rsidRPr="00782A0A">
        <w:rPr>
          <w:rFonts w:ascii="Times New Roman" w:hAnsi="Times New Roman"/>
          <w:sz w:val="28"/>
          <w:szCs w:val="28"/>
        </w:rPr>
        <w:t xml:space="preserve"> </w:t>
      </w:r>
      <w:r>
        <w:rPr>
          <w:rFonts w:ascii="Times New Roman" w:hAnsi="Times New Roman"/>
          <w:sz w:val="28"/>
          <w:szCs w:val="28"/>
        </w:rPr>
        <w:t xml:space="preserve">266 </w:t>
      </w:r>
      <w:r w:rsidR="001E03B2">
        <w:rPr>
          <w:rFonts w:ascii="Times New Roman" w:hAnsi="Times New Roman"/>
          <w:sz w:val="28"/>
          <w:szCs w:val="28"/>
        </w:rPr>
        <w:t>хворих</w:t>
      </w:r>
      <w:r w:rsidRPr="00782A0A">
        <w:rPr>
          <w:rFonts w:ascii="Times New Roman" w:hAnsi="Times New Roman"/>
          <w:sz w:val="28"/>
          <w:szCs w:val="28"/>
        </w:rPr>
        <w:t xml:space="preserve"> із </w:t>
      </w:r>
      <w:r>
        <w:rPr>
          <w:rFonts w:ascii="Times New Roman" w:hAnsi="Times New Roman"/>
          <w:sz w:val="28"/>
          <w:szCs w:val="28"/>
        </w:rPr>
        <w:t>серцевою недостатністю</w:t>
      </w:r>
      <w:r w:rsidRPr="00782A0A">
        <w:rPr>
          <w:rFonts w:ascii="Times New Roman" w:hAnsi="Times New Roman"/>
          <w:sz w:val="28"/>
          <w:szCs w:val="28"/>
        </w:rPr>
        <w:t xml:space="preserve">, шо не мали протягом двох років </w:t>
      </w:r>
      <w:r>
        <w:rPr>
          <w:rFonts w:ascii="Times New Roman" w:hAnsi="Times New Roman"/>
          <w:sz w:val="28"/>
          <w:szCs w:val="28"/>
        </w:rPr>
        <w:t>повторної госпіталізації</w:t>
      </w:r>
      <w:r w:rsidRPr="00782A0A">
        <w:rPr>
          <w:rFonts w:ascii="Times New Roman" w:hAnsi="Times New Roman"/>
          <w:sz w:val="28"/>
          <w:szCs w:val="28"/>
        </w:rPr>
        <w:t xml:space="preserve"> з приводу декомпенсації. </w:t>
      </w:r>
      <w:r>
        <w:rPr>
          <w:rFonts w:ascii="Times New Roman" w:hAnsi="Times New Roman"/>
          <w:sz w:val="28"/>
          <w:szCs w:val="28"/>
        </w:rPr>
        <w:t xml:space="preserve">Із них </w:t>
      </w:r>
      <w:r w:rsidRPr="00782A0A">
        <w:rPr>
          <w:rFonts w:ascii="Times New Roman" w:hAnsi="Times New Roman"/>
          <w:sz w:val="28"/>
          <w:szCs w:val="28"/>
        </w:rPr>
        <w:t>1</w:t>
      </w:r>
      <w:r>
        <w:rPr>
          <w:rFonts w:ascii="Times New Roman" w:hAnsi="Times New Roman"/>
          <w:sz w:val="28"/>
          <w:szCs w:val="28"/>
        </w:rPr>
        <w:t>30</w:t>
      </w:r>
      <w:r w:rsidRPr="00782A0A">
        <w:rPr>
          <w:rFonts w:ascii="Times New Roman" w:hAnsi="Times New Roman"/>
          <w:sz w:val="28"/>
          <w:szCs w:val="28"/>
        </w:rPr>
        <w:t xml:space="preserve"> були з </w:t>
      </w:r>
      <w:r>
        <w:rPr>
          <w:rFonts w:ascii="Times New Roman" w:hAnsi="Times New Roman"/>
          <w:sz w:val="28"/>
          <w:szCs w:val="28"/>
        </w:rPr>
        <w:t>супутньою тиреоїдною патологією</w:t>
      </w:r>
      <w:r w:rsidRPr="00782A0A">
        <w:rPr>
          <w:rFonts w:ascii="Times New Roman" w:hAnsi="Times New Roman"/>
          <w:sz w:val="28"/>
          <w:szCs w:val="28"/>
        </w:rPr>
        <w:t>.</w:t>
      </w:r>
    </w:p>
    <w:p w:rsidR="00643D94" w:rsidRDefault="00643D94" w:rsidP="003142CA">
      <w:pPr>
        <w:widowControl w:val="0"/>
        <w:tabs>
          <w:tab w:val="left" w:pos="1165"/>
        </w:tabs>
        <w:spacing w:after="0" w:line="360" w:lineRule="auto"/>
        <w:ind w:firstLine="709"/>
        <w:jc w:val="both"/>
        <w:rPr>
          <w:rFonts w:ascii="Times New Roman" w:hAnsi="Times New Roman"/>
          <w:sz w:val="28"/>
          <w:szCs w:val="28"/>
        </w:rPr>
      </w:pPr>
      <w:r w:rsidRPr="00ED5D3E">
        <w:rPr>
          <w:rFonts w:ascii="Times New Roman" w:hAnsi="Times New Roman"/>
          <w:sz w:val="28"/>
          <w:szCs w:val="28"/>
        </w:rPr>
        <w:t>При статистичному аналізі</w:t>
      </w:r>
      <w:r>
        <w:rPr>
          <w:rFonts w:ascii="Times New Roman" w:hAnsi="Times New Roman"/>
          <w:sz w:val="28"/>
          <w:szCs w:val="28"/>
        </w:rPr>
        <w:t>:</w:t>
      </w:r>
    </w:p>
    <w:p w:rsidR="00643D94" w:rsidRDefault="00643D94" w:rsidP="003142CA">
      <w:pPr>
        <w:widowControl w:val="0"/>
        <w:tabs>
          <w:tab w:val="left" w:pos="1165"/>
        </w:tabs>
        <w:spacing w:after="0" w:line="360" w:lineRule="auto"/>
        <w:jc w:val="both"/>
        <w:rPr>
          <w:rFonts w:ascii="Times New Roman" w:hAnsi="Times New Roman"/>
          <w:sz w:val="28"/>
          <w:szCs w:val="28"/>
        </w:rPr>
      </w:pPr>
      <w:r>
        <w:rPr>
          <w:rFonts w:ascii="Times New Roman" w:hAnsi="Times New Roman"/>
          <w:sz w:val="28"/>
          <w:szCs w:val="28"/>
        </w:rPr>
        <w:t>-</w:t>
      </w:r>
      <w:r w:rsidRPr="00ED5D3E">
        <w:rPr>
          <w:rFonts w:ascii="Times New Roman" w:hAnsi="Times New Roman"/>
          <w:sz w:val="28"/>
          <w:szCs w:val="28"/>
        </w:rPr>
        <w:t xml:space="preserve"> змінною, що кодувала перебіг </w:t>
      </w:r>
      <w:r>
        <w:rPr>
          <w:rFonts w:ascii="Times New Roman" w:hAnsi="Times New Roman"/>
          <w:sz w:val="28"/>
          <w:szCs w:val="28"/>
        </w:rPr>
        <w:t>серцевої недостатності (кінцева точка) було обрано повторну госпіталізацію</w:t>
      </w:r>
      <w:r w:rsidRPr="00ED5D3E">
        <w:rPr>
          <w:rFonts w:ascii="Times New Roman" w:hAnsi="Times New Roman"/>
          <w:sz w:val="28"/>
          <w:szCs w:val="28"/>
        </w:rPr>
        <w:t xml:space="preserve">; </w:t>
      </w:r>
    </w:p>
    <w:p w:rsidR="00643D94" w:rsidRDefault="00643D94" w:rsidP="003142CA">
      <w:pPr>
        <w:widowControl w:val="0"/>
        <w:tabs>
          <w:tab w:val="left" w:pos="1165"/>
        </w:tabs>
        <w:spacing w:after="0" w:line="360" w:lineRule="auto"/>
        <w:jc w:val="both"/>
        <w:rPr>
          <w:rFonts w:ascii="Times New Roman" w:hAnsi="Times New Roman"/>
          <w:sz w:val="28"/>
          <w:szCs w:val="28"/>
        </w:rPr>
      </w:pPr>
      <w:r>
        <w:rPr>
          <w:rFonts w:ascii="Times New Roman" w:hAnsi="Times New Roman"/>
          <w:sz w:val="28"/>
          <w:szCs w:val="28"/>
        </w:rPr>
        <w:t xml:space="preserve">- </w:t>
      </w:r>
      <w:r w:rsidRPr="00ED5D3E">
        <w:rPr>
          <w:rFonts w:ascii="Times New Roman" w:hAnsi="Times New Roman"/>
          <w:sz w:val="28"/>
          <w:szCs w:val="28"/>
        </w:rPr>
        <w:t>змінною часу був термін, коли у кожного пацієнта була досягнута кінцева точка</w:t>
      </w:r>
      <w:r w:rsidR="00A52221">
        <w:rPr>
          <w:rFonts w:ascii="Times New Roman" w:hAnsi="Times New Roman"/>
          <w:sz w:val="28"/>
          <w:szCs w:val="28"/>
        </w:rPr>
        <w:t xml:space="preserve"> (повторна госпіталізація);</w:t>
      </w:r>
    </w:p>
    <w:p w:rsidR="00643D94" w:rsidRDefault="00643D94" w:rsidP="003142CA">
      <w:pPr>
        <w:widowControl w:val="0"/>
        <w:tabs>
          <w:tab w:val="left" w:pos="1165"/>
        </w:tabs>
        <w:spacing w:after="0" w:line="360" w:lineRule="auto"/>
        <w:jc w:val="both"/>
        <w:rPr>
          <w:rFonts w:ascii="Times New Roman" w:hAnsi="Times New Roman"/>
          <w:sz w:val="28"/>
          <w:szCs w:val="28"/>
        </w:rPr>
      </w:pPr>
      <w:r>
        <w:rPr>
          <w:rFonts w:ascii="Times New Roman" w:hAnsi="Times New Roman"/>
          <w:sz w:val="28"/>
          <w:szCs w:val="28"/>
        </w:rPr>
        <w:t xml:space="preserve">- </w:t>
      </w:r>
      <w:r w:rsidRPr="00ED5D3E">
        <w:rPr>
          <w:rFonts w:ascii="Times New Roman" w:hAnsi="Times New Roman"/>
          <w:sz w:val="28"/>
          <w:szCs w:val="28"/>
        </w:rPr>
        <w:t>у якості стратифікатора було вибрано змінну, що кодувала наявність чи відсутність у хворого</w:t>
      </w:r>
      <w:r>
        <w:rPr>
          <w:rFonts w:ascii="Times New Roman" w:hAnsi="Times New Roman"/>
          <w:sz w:val="28"/>
          <w:szCs w:val="28"/>
        </w:rPr>
        <w:t xml:space="preserve"> супутньої </w:t>
      </w:r>
      <w:r w:rsidRPr="00ED5D3E">
        <w:rPr>
          <w:rFonts w:ascii="Times New Roman" w:hAnsi="Times New Roman"/>
          <w:sz w:val="28"/>
          <w:szCs w:val="28"/>
        </w:rPr>
        <w:t>коморбідної тиреоїдної патології</w:t>
      </w:r>
      <w:r>
        <w:rPr>
          <w:rFonts w:ascii="Times New Roman" w:hAnsi="Times New Roman"/>
          <w:sz w:val="28"/>
          <w:szCs w:val="28"/>
        </w:rPr>
        <w:t>;</w:t>
      </w:r>
    </w:p>
    <w:p w:rsidR="00643D94" w:rsidRPr="00ED5D3E" w:rsidRDefault="00643D94" w:rsidP="003142CA">
      <w:pPr>
        <w:widowControl w:val="0"/>
        <w:tabs>
          <w:tab w:val="left" w:pos="1165"/>
        </w:tabs>
        <w:spacing w:after="0" w:line="360" w:lineRule="auto"/>
        <w:jc w:val="both"/>
        <w:rPr>
          <w:rFonts w:ascii="Times New Roman" w:hAnsi="Times New Roman"/>
          <w:sz w:val="28"/>
          <w:szCs w:val="28"/>
        </w:rPr>
      </w:pPr>
      <w:r>
        <w:rPr>
          <w:rFonts w:ascii="Times New Roman" w:hAnsi="Times New Roman"/>
          <w:sz w:val="28"/>
          <w:szCs w:val="28"/>
        </w:rPr>
        <w:t>-</w:t>
      </w:r>
      <w:r w:rsidRPr="00ED5D3E">
        <w:rPr>
          <w:rFonts w:ascii="Times New Roman" w:hAnsi="Times New Roman"/>
          <w:sz w:val="28"/>
          <w:szCs w:val="28"/>
        </w:rPr>
        <w:t xml:space="preserve"> </w:t>
      </w:r>
      <w:r>
        <w:rPr>
          <w:rFonts w:ascii="Times New Roman" w:hAnsi="Times New Roman"/>
          <w:sz w:val="28"/>
          <w:szCs w:val="28"/>
        </w:rPr>
        <w:t xml:space="preserve">як </w:t>
      </w:r>
      <w:r w:rsidRPr="00ED5D3E">
        <w:rPr>
          <w:rFonts w:ascii="Times New Roman" w:hAnsi="Times New Roman"/>
          <w:sz w:val="28"/>
          <w:szCs w:val="28"/>
        </w:rPr>
        <w:t>коваріант</w:t>
      </w:r>
      <w:r>
        <w:rPr>
          <w:rFonts w:ascii="Times New Roman" w:hAnsi="Times New Roman"/>
          <w:sz w:val="28"/>
          <w:szCs w:val="28"/>
        </w:rPr>
        <w:t xml:space="preserve">и </w:t>
      </w:r>
      <w:r w:rsidRPr="00ED5D3E">
        <w:rPr>
          <w:rFonts w:ascii="Times New Roman" w:hAnsi="Times New Roman"/>
          <w:sz w:val="28"/>
          <w:szCs w:val="28"/>
        </w:rPr>
        <w:t>(можлив</w:t>
      </w:r>
      <w:r w:rsidR="00054FF2">
        <w:rPr>
          <w:rFonts w:ascii="Times New Roman" w:hAnsi="Times New Roman"/>
          <w:sz w:val="28"/>
          <w:szCs w:val="28"/>
        </w:rPr>
        <w:t>і</w:t>
      </w:r>
      <w:r w:rsidRPr="00ED5D3E">
        <w:rPr>
          <w:rFonts w:ascii="Times New Roman" w:hAnsi="Times New Roman"/>
          <w:sz w:val="28"/>
          <w:szCs w:val="28"/>
        </w:rPr>
        <w:t xml:space="preserve"> предиктор</w:t>
      </w:r>
      <w:r w:rsidR="00054FF2">
        <w:rPr>
          <w:rFonts w:ascii="Times New Roman" w:hAnsi="Times New Roman"/>
          <w:sz w:val="28"/>
          <w:szCs w:val="28"/>
        </w:rPr>
        <w:t>и</w:t>
      </w:r>
      <w:r w:rsidRPr="00ED5D3E">
        <w:rPr>
          <w:rFonts w:ascii="Times New Roman" w:hAnsi="Times New Roman"/>
          <w:sz w:val="28"/>
          <w:szCs w:val="28"/>
        </w:rPr>
        <w:t xml:space="preserve">) було вибрано 45 змінних, що характеризують дані анамнезу, параметри клінічного аналізу крові та ліпідограми, концентрації </w:t>
      </w:r>
      <w:r>
        <w:rPr>
          <w:rFonts w:ascii="Times New Roman" w:hAnsi="Times New Roman"/>
          <w:sz w:val="28"/>
          <w:szCs w:val="28"/>
        </w:rPr>
        <w:t>цитокнів</w:t>
      </w:r>
      <w:r w:rsidRPr="00ED5D3E">
        <w:rPr>
          <w:rFonts w:ascii="Times New Roman" w:hAnsi="Times New Roman"/>
          <w:sz w:val="28"/>
          <w:szCs w:val="28"/>
        </w:rPr>
        <w:t xml:space="preserve">, ТТГ та гормонів </w:t>
      </w:r>
      <w:r>
        <w:rPr>
          <w:rFonts w:ascii="Times New Roman" w:hAnsi="Times New Roman"/>
          <w:sz w:val="28"/>
          <w:szCs w:val="28"/>
        </w:rPr>
        <w:t xml:space="preserve">щитоподібної залози у </w:t>
      </w:r>
      <w:r w:rsidRPr="00ED5D3E">
        <w:rPr>
          <w:rFonts w:ascii="Times New Roman" w:hAnsi="Times New Roman"/>
          <w:sz w:val="28"/>
          <w:szCs w:val="28"/>
        </w:rPr>
        <w:t>крові, а також поліморфізми генів</w:t>
      </w:r>
      <w:r>
        <w:rPr>
          <w:rFonts w:ascii="Times New Roman" w:hAnsi="Times New Roman"/>
          <w:sz w:val="28"/>
          <w:szCs w:val="28"/>
        </w:rPr>
        <w:t xml:space="preserve"> системи </w:t>
      </w:r>
      <w:r w:rsidRPr="00ED5D3E">
        <w:rPr>
          <w:rFonts w:ascii="Symbol" w:hAnsi="Symbol"/>
          <w:sz w:val="28"/>
          <w:szCs w:val="28"/>
        </w:rPr>
        <w:t></w:t>
      </w:r>
      <w:r w:rsidRPr="00ED5D3E">
        <w:rPr>
          <w:rFonts w:ascii="Times New Roman" w:hAnsi="Times New Roman"/>
          <w:sz w:val="28"/>
          <w:szCs w:val="28"/>
        </w:rPr>
        <w:t>-</w:t>
      </w:r>
      <w:r>
        <w:rPr>
          <w:rFonts w:ascii="Times New Roman" w:hAnsi="Times New Roman"/>
          <w:sz w:val="28"/>
          <w:szCs w:val="28"/>
        </w:rPr>
        <w:t>адренорецепції</w:t>
      </w:r>
      <w:r w:rsidRPr="00ED5D3E">
        <w:rPr>
          <w:rFonts w:ascii="Times New Roman" w:hAnsi="Times New Roman"/>
          <w:sz w:val="28"/>
          <w:szCs w:val="28"/>
        </w:rPr>
        <w:t>.</w:t>
      </w:r>
    </w:p>
    <w:p w:rsidR="00643D94" w:rsidRPr="00ED5D3E" w:rsidRDefault="00643D94" w:rsidP="003142CA">
      <w:pPr>
        <w:widowControl w:val="0"/>
        <w:tabs>
          <w:tab w:val="left" w:pos="1165"/>
        </w:tabs>
        <w:spacing w:after="0" w:line="360" w:lineRule="auto"/>
        <w:ind w:firstLine="709"/>
        <w:jc w:val="both"/>
        <w:rPr>
          <w:rFonts w:ascii="Times New Roman" w:hAnsi="Times New Roman"/>
          <w:sz w:val="28"/>
          <w:szCs w:val="28"/>
        </w:rPr>
      </w:pPr>
      <w:r w:rsidRPr="00ED5D3E">
        <w:rPr>
          <w:rFonts w:ascii="Times New Roman" w:hAnsi="Times New Roman"/>
          <w:sz w:val="28"/>
          <w:szCs w:val="28"/>
        </w:rPr>
        <w:t xml:space="preserve">Використовували покроковий метод включення змінних за значенням критерія Вальда. </w:t>
      </w:r>
    </w:p>
    <w:p w:rsidR="00643D94" w:rsidRDefault="00643D94" w:rsidP="003142CA">
      <w:pPr>
        <w:widowControl w:val="0"/>
        <w:tabs>
          <w:tab w:val="left" w:pos="1165"/>
        </w:tabs>
        <w:spacing w:after="0" w:line="360" w:lineRule="auto"/>
        <w:ind w:firstLine="709"/>
        <w:jc w:val="both"/>
        <w:rPr>
          <w:rFonts w:ascii="Times New Roman" w:hAnsi="Times New Roman"/>
          <w:sz w:val="28"/>
          <w:szCs w:val="28"/>
        </w:rPr>
      </w:pPr>
      <w:r w:rsidRPr="00ED5D3E">
        <w:rPr>
          <w:rFonts w:ascii="Times New Roman" w:hAnsi="Times New Roman"/>
          <w:sz w:val="28"/>
          <w:szCs w:val="28"/>
        </w:rPr>
        <w:t xml:space="preserve">Кроки аналізу, що застосувала статистична програма, представлені у </w:t>
      </w:r>
      <w:r>
        <w:rPr>
          <w:rFonts w:ascii="Times New Roman" w:hAnsi="Times New Roman"/>
          <w:sz w:val="28"/>
          <w:szCs w:val="28"/>
        </w:rPr>
        <w:br/>
      </w:r>
      <w:r w:rsidRPr="00ED5D3E">
        <w:rPr>
          <w:rFonts w:ascii="Times New Roman" w:hAnsi="Times New Roman"/>
          <w:sz w:val="28"/>
          <w:szCs w:val="28"/>
        </w:rPr>
        <w:t>таб</w:t>
      </w:r>
      <w:r w:rsidRPr="00ED5D3E">
        <w:rPr>
          <w:rFonts w:ascii="Times New Roman" w:hAnsi="Times New Roman"/>
          <w:sz w:val="28"/>
          <w:szCs w:val="28"/>
          <w:lang w:val="ru-RU"/>
        </w:rPr>
        <w:t>л</w:t>
      </w:r>
      <w:r w:rsidRPr="00ED5D3E">
        <w:rPr>
          <w:rFonts w:ascii="Times New Roman" w:hAnsi="Times New Roman"/>
          <w:sz w:val="28"/>
          <w:szCs w:val="28"/>
        </w:rPr>
        <w:t>. 8.</w:t>
      </w:r>
      <w:r w:rsidR="00054FF2">
        <w:rPr>
          <w:rFonts w:ascii="Times New Roman" w:hAnsi="Times New Roman"/>
          <w:sz w:val="28"/>
          <w:szCs w:val="28"/>
        </w:rPr>
        <w:t>7</w:t>
      </w:r>
      <w:r w:rsidRPr="00ED5D3E">
        <w:rPr>
          <w:rFonts w:ascii="Times New Roman" w:hAnsi="Times New Roman"/>
          <w:sz w:val="28"/>
          <w:szCs w:val="28"/>
        </w:rPr>
        <w:t xml:space="preserve">. Значення індексу G (-2 Log) для моделі без предикторів (базова модель) становила 46,412. </w:t>
      </w:r>
    </w:p>
    <w:p w:rsidR="00643D94" w:rsidRPr="00ED5D3E" w:rsidRDefault="00643D94" w:rsidP="003142CA">
      <w:pPr>
        <w:widowControl w:val="0"/>
        <w:tabs>
          <w:tab w:val="left" w:pos="1165"/>
        </w:tabs>
        <w:spacing w:after="0" w:line="360" w:lineRule="auto"/>
        <w:ind w:firstLine="709"/>
        <w:jc w:val="both"/>
        <w:rPr>
          <w:rFonts w:ascii="Times New Roman" w:hAnsi="Times New Roman"/>
          <w:sz w:val="28"/>
          <w:szCs w:val="28"/>
        </w:rPr>
      </w:pPr>
      <w:r w:rsidRPr="00ED5D3E">
        <w:rPr>
          <w:rFonts w:ascii="Times New Roman" w:hAnsi="Times New Roman"/>
          <w:sz w:val="28"/>
          <w:szCs w:val="28"/>
        </w:rPr>
        <w:t xml:space="preserve">Під час </w:t>
      </w:r>
      <w:r>
        <w:rPr>
          <w:rFonts w:ascii="Times New Roman" w:hAnsi="Times New Roman"/>
          <w:sz w:val="28"/>
          <w:szCs w:val="28"/>
        </w:rPr>
        <w:t xml:space="preserve">першого </w:t>
      </w:r>
      <w:r w:rsidRPr="00ED5D3E">
        <w:rPr>
          <w:rFonts w:ascii="Times New Roman" w:hAnsi="Times New Roman"/>
          <w:sz w:val="28"/>
          <w:szCs w:val="28"/>
        </w:rPr>
        <w:t>кроку було включено до моделі одну незалежну змінну «Т</w:t>
      </w:r>
      <w:r w:rsidRPr="00ED5D3E">
        <w:rPr>
          <w:rFonts w:ascii="Times New Roman" w:hAnsi="Times New Roman"/>
          <w:sz w:val="28"/>
          <w:szCs w:val="28"/>
          <w:vertAlign w:val="subscript"/>
        </w:rPr>
        <w:t>3в</w:t>
      </w:r>
      <w:r w:rsidRPr="00ED5D3E">
        <w:rPr>
          <w:rFonts w:ascii="Times New Roman" w:hAnsi="Times New Roman"/>
          <w:sz w:val="28"/>
          <w:szCs w:val="28"/>
        </w:rPr>
        <w:t>». При цьому значення індексу G зменшил</w:t>
      </w:r>
      <w:r w:rsidR="00204F61">
        <w:rPr>
          <w:rFonts w:ascii="Times New Roman" w:hAnsi="Times New Roman"/>
          <w:sz w:val="28"/>
          <w:szCs w:val="28"/>
        </w:rPr>
        <w:t>о</w:t>
      </w:r>
      <w:r w:rsidRPr="00ED5D3E">
        <w:rPr>
          <w:rFonts w:ascii="Times New Roman" w:hAnsi="Times New Roman"/>
          <w:sz w:val="28"/>
          <w:szCs w:val="28"/>
        </w:rPr>
        <w:t xml:space="preserve">ся до 37,935, величина </w:t>
      </w:r>
      <w:r>
        <w:rPr>
          <w:rFonts w:ascii="Times New Roman" w:hAnsi="Times New Roman"/>
          <w:sz w:val="28"/>
          <w:szCs w:val="28"/>
        </w:rPr>
        <w:br/>
      </w:r>
      <w:r w:rsidRPr="00ED5D3E">
        <w:rPr>
          <w:rFonts w:ascii="Symbol" w:hAnsi="Symbol"/>
          <w:sz w:val="28"/>
          <w:szCs w:val="28"/>
        </w:rPr>
        <w:t></w:t>
      </w:r>
      <w:r w:rsidRPr="00ED5D3E">
        <w:rPr>
          <w:rFonts w:ascii="Times New Roman" w:hAnsi="Times New Roman"/>
          <w:sz w:val="28"/>
          <w:szCs w:val="28"/>
          <w:vertAlign w:val="superscript"/>
        </w:rPr>
        <w:t>2</w:t>
      </w:r>
      <w:r w:rsidRPr="00ED5D3E">
        <w:rPr>
          <w:rFonts w:ascii="Times New Roman" w:hAnsi="Times New Roman"/>
          <w:sz w:val="28"/>
          <w:szCs w:val="28"/>
        </w:rPr>
        <w:t xml:space="preserve"> становила 11,11 (р = 0,001), що не дозволяє прийняти нульову гіпотезу, відповідно вказаний предиктор (Т</w:t>
      </w:r>
      <w:r w:rsidRPr="00ED5D3E">
        <w:rPr>
          <w:rFonts w:ascii="Times New Roman" w:hAnsi="Times New Roman"/>
          <w:sz w:val="28"/>
          <w:szCs w:val="28"/>
          <w:vertAlign w:val="subscript"/>
        </w:rPr>
        <w:t>3в</w:t>
      </w:r>
      <w:r w:rsidRPr="00ED5D3E">
        <w:rPr>
          <w:rFonts w:ascii="Times New Roman" w:hAnsi="Times New Roman"/>
          <w:sz w:val="28"/>
          <w:szCs w:val="28"/>
        </w:rPr>
        <w:t>) покращу</w:t>
      </w:r>
      <w:r w:rsidR="00204F61">
        <w:rPr>
          <w:rFonts w:ascii="Times New Roman" w:hAnsi="Times New Roman"/>
          <w:sz w:val="28"/>
          <w:szCs w:val="28"/>
        </w:rPr>
        <w:t>вав</w:t>
      </w:r>
      <w:r w:rsidRPr="00ED5D3E">
        <w:rPr>
          <w:rFonts w:ascii="Times New Roman" w:hAnsi="Times New Roman"/>
          <w:sz w:val="28"/>
          <w:szCs w:val="28"/>
        </w:rPr>
        <w:t xml:space="preserve"> прогностичну здатність моделі. </w:t>
      </w:r>
    </w:p>
    <w:p w:rsidR="00643D94" w:rsidRDefault="00643D94" w:rsidP="00656F7B">
      <w:pPr>
        <w:widowControl w:val="0"/>
        <w:spacing w:after="0" w:line="360" w:lineRule="auto"/>
        <w:rPr>
          <w:rFonts w:ascii="Times New Roman" w:hAnsi="Times New Roman"/>
          <w:sz w:val="28"/>
          <w:szCs w:val="28"/>
          <w:lang w:eastAsia="ru-RU"/>
        </w:rPr>
      </w:pPr>
    </w:p>
    <w:p w:rsidR="00643D94" w:rsidRPr="00ED5D3E" w:rsidRDefault="00643D94" w:rsidP="00656F7B">
      <w:pPr>
        <w:widowControl w:val="0"/>
        <w:autoSpaceDE w:val="0"/>
        <w:autoSpaceDN w:val="0"/>
        <w:adjustRightInd w:val="0"/>
        <w:spacing w:after="0" w:line="360" w:lineRule="auto"/>
        <w:jc w:val="right"/>
        <w:rPr>
          <w:rFonts w:ascii="Times New Roman" w:hAnsi="Times New Roman"/>
          <w:sz w:val="28"/>
          <w:szCs w:val="28"/>
          <w:lang w:eastAsia="ru-RU"/>
        </w:rPr>
      </w:pPr>
      <w:r w:rsidRPr="00ED5D3E">
        <w:rPr>
          <w:rFonts w:ascii="Times New Roman" w:hAnsi="Times New Roman"/>
          <w:sz w:val="28"/>
          <w:szCs w:val="28"/>
          <w:lang w:eastAsia="ru-RU"/>
        </w:rPr>
        <w:t>Таблиця 8.7</w:t>
      </w:r>
    </w:p>
    <w:p w:rsidR="00643D94" w:rsidRPr="00ED5D3E" w:rsidRDefault="00643D94" w:rsidP="00656F7B">
      <w:pPr>
        <w:widowControl w:val="0"/>
        <w:autoSpaceDE w:val="0"/>
        <w:autoSpaceDN w:val="0"/>
        <w:adjustRightInd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Кроки регресійного аналізу Кокса та значення коефіцієнтів моделі</w:t>
      </w:r>
    </w:p>
    <w:tbl>
      <w:tblPr>
        <w:tblW w:w="9659" w:type="dxa"/>
        <w:tblInd w:w="3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30" w:type="dxa"/>
          <w:right w:w="30" w:type="dxa"/>
        </w:tblCellMar>
        <w:tblLook w:val="0000" w:firstRow="0" w:lastRow="0" w:firstColumn="0" w:lastColumn="0" w:noHBand="0" w:noVBand="0"/>
      </w:tblPr>
      <w:tblGrid>
        <w:gridCol w:w="1984"/>
        <w:gridCol w:w="4217"/>
        <w:gridCol w:w="1737"/>
        <w:gridCol w:w="1721"/>
      </w:tblGrid>
      <w:tr w:rsidR="00643D94" w:rsidRPr="00ED5D3E" w:rsidTr="00454DA2">
        <w:trPr>
          <w:cantSplit/>
          <w:trHeight w:val="667"/>
          <w:tblHeader/>
        </w:trPr>
        <w:tc>
          <w:tcPr>
            <w:tcW w:w="1984" w:type="dxa"/>
            <w:vMerge w:val="restart"/>
            <w:tcMar>
              <w:top w:w="30" w:type="dxa"/>
              <w:left w:w="30" w:type="dxa"/>
              <w:bottom w:w="30" w:type="dxa"/>
              <w:right w:w="30" w:type="dxa"/>
            </w:tcMar>
            <w:vAlign w:val="center"/>
          </w:tcPr>
          <w:p w:rsidR="00643D94" w:rsidRPr="00ED5D3E" w:rsidRDefault="00643D94" w:rsidP="00656F7B">
            <w:pPr>
              <w:widowControl w:val="0"/>
              <w:autoSpaceDE w:val="0"/>
              <w:autoSpaceDN w:val="0"/>
              <w:adjustRightInd w:val="0"/>
              <w:spacing w:after="0" w:line="360" w:lineRule="auto"/>
              <w:jc w:val="center"/>
              <w:rPr>
                <w:rFonts w:ascii="Times New Roman" w:hAnsi="Times New Roman"/>
                <w:color w:val="000000"/>
                <w:sz w:val="28"/>
                <w:szCs w:val="28"/>
                <w:lang w:eastAsia="ru-RU"/>
              </w:rPr>
            </w:pPr>
            <w:r w:rsidRPr="00ED5D3E">
              <w:rPr>
                <w:rFonts w:ascii="Times New Roman" w:hAnsi="Times New Roman"/>
                <w:color w:val="000000"/>
                <w:sz w:val="28"/>
                <w:szCs w:val="28"/>
                <w:lang w:eastAsia="ru-RU"/>
              </w:rPr>
              <w:t>Крок</w:t>
            </w:r>
          </w:p>
        </w:tc>
        <w:tc>
          <w:tcPr>
            <w:tcW w:w="4217" w:type="dxa"/>
            <w:vMerge w:val="restart"/>
            <w:tcMar>
              <w:top w:w="30" w:type="dxa"/>
              <w:left w:w="30" w:type="dxa"/>
              <w:bottom w:w="30" w:type="dxa"/>
              <w:right w:w="30" w:type="dxa"/>
            </w:tcMar>
            <w:vAlign w:val="center"/>
          </w:tcPr>
          <w:p w:rsidR="00643D94" w:rsidRPr="00ED5D3E" w:rsidRDefault="00643D94" w:rsidP="00656F7B">
            <w:pPr>
              <w:widowControl w:val="0"/>
              <w:autoSpaceDE w:val="0"/>
              <w:autoSpaceDN w:val="0"/>
              <w:adjustRightInd w:val="0"/>
              <w:spacing w:after="0" w:line="360" w:lineRule="auto"/>
              <w:jc w:val="center"/>
              <w:rPr>
                <w:rFonts w:ascii="Times New Roman" w:hAnsi="Times New Roman"/>
                <w:color w:val="000000"/>
                <w:sz w:val="28"/>
                <w:szCs w:val="28"/>
                <w:lang w:eastAsia="ru-RU"/>
              </w:rPr>
            </w:pPr>
            <w:r w:rsidRPr="00ED5D3E">
              <w:rPr>
                <w:rFonts w:ascii="Times New Roman" w:hAnsi="Times New Roman"/>
                <w:sz w:val="28"/>
                <w:szCs w:val="28"/>
              </w:rPr>
              <w:t>–2 Log правдоподібності (G)</w:t>
            </w:r>
            <w:r w:rsidRPr="00ED5D3E">
              <w:rPr>
                <w:rFonts w:ascii="Times New Roman" w:hAnsi="Times New Roman"/>
                <w:color w:val="000000"/>
                <w:sz w:val="28"/>
                <w:szCs w:val="28"/>
                <w:vertAlign w:val="superscript"/>
                <w:lang w:eastAsia="ru-RU"/>
              </w:rPr>
              <w:t>а</w:t>
            </w:r>
          </w:p>
        </w:tc>
        <w:tc>
          <w:tcPr>
            <w:tcW w:w="3458" w:type="dxa"/>
            <w:gridSpan w:val="2"/>
            <w:tcMar>
              <w:top w:w="30" w:type="dxa"/>
              <w:left w:w="30" w:type="dxa"/>
              <w:bottom w:w="30" w:type="dxa"/>
              <w:right w:w="30" w:type="dxa"/>
            </w:tcMar>
            <w:vAlign w:val="center"/>
          </w:tcPr>
          <w:p w:rsidR="00643D94" w:rsidRPr="00ED5D3E" w:rsidRDefault="00643D94" w:rsidP="00656F7B">
            <w:pPr>
              <w:widowControl w:val="0"/>
              <w:autoSpaceDE w:val="0"/>
              <w:autoSpaceDN w:val="0"/>
              <w:adjustRightInd w:val="0"/>
              <w:spacing w:after="0" w:line="360" w:lineRule="auto"/>
              <w:jc w:val="center"/>
              <w:rPr>
                <w:rFonts w:ascii="Times New Roman" w:hAnsi="Times New Roman"/>
                <w:color w:val="000000"/>
                <w:sz w:val="28"/>
                <w:szCs w:val="28"/>
                <w:lang w:eastAsia="ru-RU"/>
              </w:rPr>
            </w:pPr>
            <w:r w:rsidRPr="00ED5D3E">
              <w:rPr>
                <w:rFonts w:ascii="Times New Roman" w:hAnsi="Times New Roman"/>
                <w:color w:val="000000"/>
                <w:sz w:val="28"/>
                <w:szCs w:val="28"/>
                <w:lang w:eastAsia="ru-RU"/>
              </w:rPr>
              <w:t>Загальний результат</w:t>
            </w:r>
          </w:p>
        </w:tc>
      </w:tr>
      <w:tr w:rsidR="00643D94" w:rsidRPr="00ED5D3E" w:rsidTr="00454DA2">
        <w:trPr>
          <w:cantSplit/>
          <w:trHeight w:val="147"/>
          <w:tblHeader/>
        </w:trPr>
        <w:tc>
          <w:tcPr>
            <w:tcW w:w="1984" w:type="dxa"/>
            <w:vMerge/>
            <w:tcMar>
              <w:top w:w="30" w:type="dxa"/>
              <w:left w:w="30" w:type="dxa"/>
              <w:bottom w:w="30" w:type="dxa"/>
              <w:right w:w="30" w:type="dxa"/>
            </w:tcMar>
            <w:vAlign w:val="center"/>
          </w:tcPr>
          <w:p w:rsidR="00643D94" w:rsidRPr="00ED5D3E" w:rsidRDefault="00643D94" w:rsidP="00656F7B">
            <w:pPr>
              <w:widowControl w:val="0"/>
              <w:autoSpaceDE w:val="0"/>
              <w:autoSpaceDN w:val="0"/>
              <w:adjustRightInd w:val="0"/>
              <w:spacing w:after="0" w:line="360" w:lineRule="auto"/>
              <w:jc w:val="center"/>
              <w:rPr>
                <w:rFonts w:ascii="Times New Roman" w:hAnsi="Times New Roman"/>
                <w:color w:val="000000"/>
                <w:sz w:val="28"/>
                <w:szCs w:val="28"/>
                <w:lang w:eastAsia="ru-RU"/>
              </w:rPr>
            </w:pPr>
          </w:p>
        </w:tc>
        <w:tc>
          <w:tcPr>
            <w:tcW w:w="4217" w:type="dxa"/>
            <w:vMerge/>
            <w:tcMar>
              <w:top w:w="30" w:type="dxa"/>
              <w:left w:w="30" w:type="dxa"/>
              <w:bottom w:w="30" w:type="dxa"/>
              <w:right w:w="30" w:type="dxa"/>
            </w:tcMar>
            <w:vAlign w:val="center"/>
          </w:tcPr>
          <w:p w:rsidR="00643D94" w:rsidRPr="00ED5D3E" w:rsidRDefault="00643D94" w:rsidP="00656F7B">
            <w:pPr>
              <w:widowControl w:val="0"/>
              <w:autoSpaceDE w:val="0"/>
              <w:autoSpaceDN w:val="0"/>
              <w:adjustRightInd w:val="0"/>
              <w:spacing w:after="0" w:line="360" w:lineRule="auto"/>
              <w:jc w:val="center"/>
              <w:rPr>
                <w:rFonts w:ascii="Times New Roman" w:hAnsi="Times New Roman"/>
                <w:color w:val="000000"/>
                <w:sz w:val="28"/>
                <w:szCs w:val="28"/>
                <w:lang w:eastAsia="ru-RU"/>
              </w:rPr>
            </w:pPr>
          </w:p>
        </w:tc>
        <w:tc>
          <w:tcPr>
            <w:tcW w:w="1737" w:type="dxa"/>
            <w:tcMar>
              <w:top w:w="30" w:type="dxa"/>
              <w:left w:w="30" w:type="dxa"/>
              <w:bottom w:w="30" w:type="dxa"/>
              <w:right w:w="30" w:type="dxa"/>
            </w:tcMar>
            <w:vAlign w:val="center"/>
          </w:tcPr>
          <w:p w:rsidR="00643D94" w:rsidRPr="00ED5D3E" w:rsidRDefault="00643D94" w:rsidP="00656F7B">
            <w:pPr>
              <w:widowControl w:val="0"/>
              <w:autoSpaceDE w:val="0"/>
              <w:autoSpaceDN w:val="0"/>
              <w:adjustRightInd w:val="0"/>
              <w:spacing w:after="0" w:line="360" w:lineRule="auto"/>
              <w:jc w:val="center"/>
              <w:rPr>
                <w:rFonts w:ascii="Times New Roman" w:hAnsi="Times New Roman"/>
                <w:color w:val="000000"/>
                <w:sz w:val="28"/>
                <w:szCs w:val="28"/>
                <w:lang w:eastAsia="ru-RU"/>
              </w:rPr>
            </w:pPr>
            <w:r w:rsidRPr="00ED5D3E">
              <w:rPr>
                <w:rFonts w:ascii="Symbol" w:hAnsi="Symbol"/>
                <w:color w:val="000000"/>
                <w:sz w:val="28"/>
                <w:szCs w:val="28"/>
                <w:lang w:eastAsia="ru-RU"/>
              </w:rPr>
              <w:t></w:t>
            </w:r>
            <w:r w:rsidRPr="00ED5D3E">
              <w:rPr>
                <w:rFonts w:ascii="Times New Roman" w:hAnsi="Times New Roman"/>
                <w:color w:val="000000"/>
                <w:sz w:val="28"/>
                <w:szCs w:val="28"/>
                <w:vertAlign w:val="superscript"/>
                <w:lang w:eastAsia="ru-RU"/>
              </w:rPr>
              <w:t>2</w:t>
            </w:r>
          </w:p>
        </w:tc>
        <w:tc>
          <w:tcPr>
            <w:tcW w:w="1721" w:type="dxa"/>
            <w:tcMar>
              <w:top w:w="30" w:type="dxa"/>
              <w:left w:w="30" w:type="dxa"/>
              <w:bottom w:w="30" w:type="dxa"/>
              <w:right w:w="30" w:type="dxa"/>
            </w:tcMar>
            <w:vAlign w:val="center"/>
          </w:tcPr>
          <w:p w:rsidR="00643D94" w:rsidRPr="00ED5D3E" w:rsidRDefault="00643D94" w:rsidP="00656F7B">
            <w:pPr>
              <w:widowControl w:val="0"/>
              <w:autoSpaceDE w:val="0"/>
              <w:autoSpaceDN w:val="0"/>
              <w:adjustRightInd w:val="0"/>
              <w:spacing w:after="0" w:line="360" w:lineRule="auto"/>
              <w:jc w:val="center"/>
              <w:rPr>
                <w:rFonts w:ascii="Times New Roman" w:hAnsi="Times New Roman"/>
                <w:color w:val="000000"/>
                <w:sz w:val="28"/>
                <w:szCs w:val="28"/>
                <w:lang w:eastAsia="ru-RU"/>
              </w:rPr>
            </w:pPr>
            <w:r w:rsidRPr="00ED5D3E">
              <w:rPr>
                <w:rFonts w:ascii="Times New Roman" w:hAnsi="Times New Roman"/>
                <w:color w:val="000000"/>
                <w:sz w:val="28"/>
                <w:szCs w:val="28"/>
                <w:lang w:eastAsia="ru-RU"/>
              </w:rPr>
              <w:t>р</w:t>
            </w:r>
          </w:p>
        </w:tc>
      </w:tr>
      <w:tr w:rsidR="00643D94" w:rsidRPr="00ED5D3E" w:rsidTr="00454DA2">
        <w:trPr>
          <w:cantSplit/>
          <w:trHeight w:val="331"/>
          <w:tblHeader/>
        </w:trPr>
        <w:tc>
          <w:tcPr>
            <w:tcW w:w="1984" w:type="dxa"/>
            <w:tcMar>
              <w:top w:w="30" w:type="dxa"/>
              <w:left w:w="30" w:type="dxa"/>
              <w:bottom w:w="30" w:type="dxa"/>
              <w:right w:w="30" w:type="dxa"/>
            </w:tcMar>
            <w:vAlign w:val="center"/>
          </w:tcPr>
          <w:p w:rsidR="00643D94" w:rsidRPr="00ED5D3E" w:rsidRDefault="00643D94" w:rsidP="00656F7B">
            <w:pPr>
              <w:widowControl w:val="0"/>
              <w:autoSpaceDE w:val="0"/>
              <w:autoSpaceDN w:val="0"/>
              <w:adjustRightInd w:val="0"/>
              <w:spacing w:after="0" w:line="360" w:lineRule="auto"/>
              <w:jc w:val="center"/>
              <w:rPr>
                <w:rFonts w:ascii="Times New Roman" w:hAnsi="Times New Roman"/>
                <w:color w:val="000000"/>
                <w:sz w:val="28"/>
                <w:szCs w:val="28"/>
                <w:lang w:eastAsia="ru-RU"/>
              </w:rPr>
            </w:pPr>
            <w:r w:rsidRPr="00ED5D3E">
              <w:rPr>
                <w:rFonts w:ascii="Times New Roman" w:hAnsi="Times New Roman"/>
                <w:color w:val="000000"/>
                <w:sz w:val="28"/>
                <w:szCs w:val="28"/>
                <w:lang w:eastAsia="ru-RU"/>
              </w:rPr>
              <w:t>1</w:t>
            </w:r>
          </w:p>
        </w:tc>
        <w:tc>
          <w:tcPr>
            <w:tcW w:w="4217" w:type="dxa"/>
            <w:tcMar>
              <w:top w:w="30" w:type="dxa"/>
              <w:left w:w="30" w:type="dxa"/>
              <w:bottom w:w="30" w:type="dxa"/>
              <w:right w:w="30" w:type="dxa"/>
            </w:tcMar>
            <w:vAlign w:val="center"/>
          </w:tcPr>
          <w:p w:rsidR="00643D94" w:rsidRPr="00ED5D3E" w:rsidRDefault="00643D94" w:rsidP="00656F7B">
            <w:pPr>
              <w:widowControl w:val="0"/>
              <w:autoSpaceDE w:val="0"/>
              <w:autoSpaceDN w:val="0"/>
              <w:adjustRightInd w:val="0"/>
              <w:spacing w:after="0" w:line="360" w:lineRule="auto"/>
              <w:jc w:val="center"/>
              <w:rPr>
                <w:rFonts w:ascii="Times New Roman" w:hAnsi="Times New Roman"/>
                <w:color w:val="000000"/>
                <w:sz w:val="28"/>
                <w:szCs w:val="28"/>
                <w:lang w:eastAsia="ru-RU"/>
              </w:rPr>
            </w:pPr>
            <w:r w:rsidRPr="00ED5D3E">
              <w:rPr>
                <w:rFonts w:ascii="Times New Roman" w:hAnsi="Times New Roman"/>
                <w:color w:val="000000"/>
                <w:sz w:val="28"/>
                <w:szCs w:val="28"/>
                <w:lang w:eastAsia="ru-RU"/>
              </w:rPr>
              <w:t>37,935</w:t>
            </w:r>
          </w:p>
        </w:tc>
        <w:tc>
          <w:tcPr>
            <w:tcW w:w="1737" w:type="dxa"/>
            <w:tcMar>
              <w:top w:w="30" w:type="dxa"/>
              <w:left w:w="30" w:type="dxa"/>
              <w:bottom w:w="30" w:type="dxa"/>
              <w:right w:w="30" w:type="dxa"/>
            </w:tcMar>
            <w:vAlign w:val="center"/>
          </w:tcPr>
          <w:p w:rsidR="00643D94" w:rsidRPr="00ED5D3E" w:rsidRDefault="00643D94" w:rsidP="00656F7B">
            <w:pPr>
              <w:widowControl w:val="0"/>
              <w:autoSpaceDE w:val="0"/>
              <w:autoSpaceDN w:val="0"/>
              <w:adjustRightInd w:val="0"/>
              <w:spacing w:after="0" w:line="360" w:lineRule="auto"/>
              <w:jc w:val="center"/>
              <w:rPr>
                <w:rFonts w:ascii="Times New Roman" w:hAnsi="Times New Roman"/>
                <w:color w:val="000000"/>
                <w:sz w:val="28"/>
                <w:szCs w:val="28"/>
                <w:lang w:eastAsia="ru-RU"/>
              </w:rPr>
            </w:pPr>
            <w:r w:rsidRPr="00ED5D3E">
              <w:rPr>
                <w:rFonts w:ascii="Times New Roman" w:hAnsi="Times New Roman"/>
                <w:color w:val="000000"/>
                <w:sz w:val="28"/>
                <w:szCs w:val="28"/>
                <w:lang w:eastAsia="ru-RU"/>
              </w:rPr>
              <w:t>11,119</w:t>
            </w:r>
          </w:p>
        </w:tc>
        <w:tc>
          <w:tcPr>
            <w:tcW w:w="1721" w:type="dxa"/>
            <w:tcMar>
              <w:top w:w="30" w:type="dxa"/>
              <w:left w:w="30" w:type="dxa"/>
              <w:bottom w:w="30" w:type="dxa"/>
              <w:right w:w="30" w:type="dxa"/>
            </w:tcMar>
            <w:vAlign w:val="center"/>
          </w:tcPr>
          <w:p w:rsidR="00643D94" w:rsidRPr="00ED5D3E" w:rsidRDefault="00643D94" w:rsidP="00656F7B">
            <w:pPr>
              <w:widowControl w:val="0"/>
              <w:autoSpaceDE w:val="0"/>
              <w:autoSpaceDN w:val="0"/>
              <w:adjustRightInd w:val="0"/>
              <w:spacing w:after="0" w:line="360" w:lineRule="auto"/>
              <w:jc w:val="center"/>
              <w:rPr>
                <w:rFonts w:ascii="Times New Roman" w:hAnsi="Times New Roman"/>
                <w:color w:val="000000"/>
                <w:sz w:val="28"/>
                <w:szCs w:val="28"/>
                <w:lang w:eastAsia="ru-RU"/>
              </w:rPr>
            </w:pPr>
            <w:r w:rsidRPr="00ED5D3E">
              <w:rPr>
                <w:rFonts w:ascii="Times New Roman" w:hAnsi="Times New Roman"/>
                <w:color w:val="000000"/>
                <w:sz w:val="28"/>
                <w:szCs w:val="28"/>
                <w:lang w:eastAsia="ru-RU"/>
              </w:rPr>
              <w:t>0,001</w:t>
            </w:r>
          </w:p>
        </w:tc>
      </w:tr>
      <w:tr w:rsidR="00643D94" w:rsidRPr="00ED5D3E" w:rsidTr="00454DA2">
        <w:trPr>
          <w:cantSplit/>
          <w:trHeight w:val="320"/>
          <w:tblHeader/>
        </w:trPr>
        <w:tc>
          <w:tcPr>
            <w:tcW w:w="1984" w:type="dxa"/>
            <w:tcMar>
              <w:top w:w="30" w:type="dxa"/>
              <w:left w:w="30" w:type="dxa"/>
              <w:bottom w:w="30" w:type="dxa"/>
              <w:right w:w="30" w:type="dxa"/>
            </w:tcMar>
            <w:vAlign w:val="center"/>
          </w:tcPr>
          <w:p w:rsidR="00643D94" w:rsidRPr="00ED5D3E" w:rsidRDefault="00643D94" w:rsidP="00656F7B">
            <w:pPr>
              <w:widowControl w:val="0"/>
              <w:autoSpaceDE w:val="0"/>
              <w:autoSpaceDN w:val="0"/>
              <w:adjustRightInd w:val="0"/>
              <w:spacing w:after="0" w:line="360" w:lineRule="auto"/>
              <w:jc w:val="center"/>
              <w:rPr>
                <w:rFonts w:ascii="Times New Roman" w:hAnsi="Times New Roman"/>
                <w:color w:val="000000"/>
                <w:sz w:val="28"/>
                <w:szCs w:val="28"/>
                <w:lang w:eastAsia="ru-RU"/>
              </w:rPr>
            </w:pPr>
            <w:r w:rsidRPr="00ED5D3E">
              <w:rPr>
                <w:rFonts w:ascii="Times New Roman" w:hAnsi="Times New Roman"/>
                <w:color w:val="000000"/>
                <w:sz w:val="28"/>
                <w:szCs w:val="28"/>
                <w:lang w:eastAsia="ru-RU"/>
              </w:rPr>
              <w:t>2</w:t>
            </w:r>
          </w:p>
        </w:tc>
        <w:tc>
          <w:tcPr>
            <w:tcW w:w="4217" w:type="dxa"/>
            <w:tcMar>
              <w:top w:w="30" w:type="dxa"/>
              <w:left w:w="30" w:type="dxa"/>
              <w:bottom w:w="30" w:type="dxa"/>
              <w:right w:w="30" w:type="dxa"/>
            </w:tcMar>
            <w:vAlign w:val="center"/>
          </w:tcPr>
          <w:p w:rsidR="00643D94" w:rsidRPr="00ED5D3E" w:rsidRDefault="00643D94" w:rsidP="00656F7B">
            <w:pPr>
              <w:widowControl w:val="0"/>
              <w:autoSpaceDE w:val="0"/>
              <w:autoSpaceDN w:val="0"/>
              <w:adjustRightInd w:val="0"/>
              <w:spacing w:after="0" w:line="360" w:lineRule="auto"/>
              <w:jc w:val="center"/>
              <w:rPr>
                <w:rFonts w:ascii="Times New Roman" w:hAnsi="Times New Roman"/>
                <w:color w:val="000000"/>
                <w:sz w:val="28"/>
                <w:szCs w:val="28"/>
                <w:lang w:eastAsia="ru-RU"/>
              </w:rPr>
            </w:pPr>
            <w:r w:rsidRPr="00ED5D3E">
              <w:rPr>
                <w:rFonts w:ascii="Times New Roman" w:hAnsi="Times New Roman"/>
                <w:color w:val="000000"/>
                <w:sz w:val="28"/>
                <w:szCs w:val="28"/>
                <w:lang w:eastAsia="ru-RU"/>
              </w:rPr>
              <w:t>35,788</w:t>
            </w:r>
          </w:p>
        </w:tc>
        <w:tc>
          <w:tcPr>
            <w:tcW w:w="1737" w:type="dxa"/>
            <w:tcMar>
              <w:top w:w="30" w:type="dxa"/>
              <w:left w:w="30" w:type="dxa"/>
              <w:bottom w:w="30" w:type="dxa"/>
              <w:right w:w="30" w:type="dxa"/>
            </w:tcMar>
            <w:vAlign w:val="center"/>
          </w:tcPr>
          <w:p w:rsidR="00643D94" w:rsidRPr="00ED5D3E" w:rsidRDefault="00643D94" w:rsidP="00656F7B">
            <w:pPr>
              <w:widowControl w:val="0"/>
              <w:autoSpaceDE w:val="0"/>
              <w:autoSpaceDN w:val="0"/>
              <w:adjustRightInd w:val="0"/>
              <w:spacing w:after="0" w:line="360" w:lineRule="auto"/>
              <w:jc w:val="center"/>
              <w:rPr>
                <w:rFonts w:ascii="Times New Roman" w:hAnsi="Times New Roman"/>
                <w:color w:val="000000"/>
                <w:sz w:val="28"/>
                <w:szCs w:val="28"/>
                <w:lang w:eastAsia="ru-RU"/>
              </w:rPr>
            </w:pPr>
            <w:r w:rsidRPr="00ED5D3E">
              <w:rPr>
                <w:rFonts w:ascii="Times New Roman" w:hAnsi="Times New Roman"/>
                <w:color w:val="000000"/>
                <w:sz w:val="28"/>
                <w:szCs w:val="28"/>
                <w:lang w:eastAsia="ru-RU"/>
              </w:rPr>
              <w:t>13,250</w:t>
            </w:r>
          </w:p>
        </w:tc>
        <w:tc>
          <w:tcPr>
            <w:tcW w:w="1721" w:type="dxa"/>
            <w:tcMar>
              <w:top w:w="30" w:type="dxa"/>
              <w:left w:w="30" w:type="dxa"/>
              <w:bottom w:w="30" w:type="dxa"/>
              <w:right w:w="30" w:type="dxa"/>
            </w:tcMar>
            <w:vAlign w:val="center"/>
          </w:tcPr>
          <w:p w:rsidR="00643D94" w:rsidRPr="00ED5D3E" w:rsidRDefault="00643D94" w:rsidP="00656F7B">
            <w:pPr>
              <w:widowControl w:val="0"/>
              <w:autoSpaceDE w:val="0"/>
              <w:autoSpaceDN w:val="0"/>
              <w:adjustRightInd w:val="0"/>
              <w:spacing w:after="0" w:line="360" w:lineRule="auto"/>
              <w:jc w:val="center"/>
              <w:rPr>
                <w:rFonts w:ascii="Times New Roman" w:hAnsi="Times New Roman"/>
                <w:color w:val="000000"/>
                <w:sz w:val="28"/>
                <w:szCs w:val="28"/>
                <w:lang w:eastAsia="ru-RU"/>
              </w:rPr>
            </w:pPr>
            <w:r w:rsidRPr="00ED5D3E">
              <w:rPr>
                <w:rFonts w:ascii="Times New Roman" w:hAnsi="Times New Roman"/>
                <w:color w:val="000000"/>
                <w:sz w:val="28"/>
                <w:szCs w:val="28"/>
                <w:lang w:eastAsia="ru-RU"/>
              </w:rPr>
              <w:t>0,001</w:t>
            </w:r>
          </w:p>
        </w:tc>
      </w:tr>
      <w:tr w:rsidR="00643D94" w:rsidRPr="00ED5D3E" w:rsidTr="00454DA2">
        <w:trPr>
          <w:cantSplit/>
          <w:trHeight w:val="331"/>
          <w:tblHeader/>
        </w:trPr>
        <w:tc>
          <w:tcPr>
            <w:tcW w:w="1984" w:type="dxa"/>
            <w:tcMar>
              <w:top w:w="30" w:type="dxa"/>
              <w:left w:w="30" w:type="dxa"/>
              <w:bottom w:w="30" w:type="dxa"/>
              <w:right w:w="30" w:type="dxa"/>
            </w:tcMar>
            <w:vAlign w:val="center"/>
          </w:tcPr>
          <w:p w:rsidR="00643D94" w:rsidRPr="00ED5D3E" w:rsidRDefault="00643D94" w:rsidP="00656F7B">
            <w:pPr>
              <w:widowControl w:val="0"/>
              <w:autoSpaceDE w:val="0"/>
              <w:autoSpaceDN w:val="0"/>
              <w:adjustRightInd w:val="0"/>
              <w:spacing w:after="0" w:line="360" w:lineRule="auto"/>
              <w:jc w:val="center"/>
              <w:rPr>
                <w:rFonts w:ascii="Times New Roman" w:hAnsi="Times New Roman"/>
                <w:color w:val="000000"/>
                <w:sz w:val="28"/>
                <w:szCs w:val="28"/>
                <w:lang w:eastAsia="ru-RU"/>
              </w:rPr>
            </w:pPr>
            <w:r w:rsidRPr="00ED5D3E">
              <w:rPr>
                <w:rFonts w:ascii="Times New Roman" w:hAnsi="Times New Roman"/>
                <w:color w:val="000000"/>
                <w:sz w:val="28"/>
                <w:szCs w:val="28"/>
                <w:lang w:eastAsia="ru-RU"/>
              </w:rPr>
              <w:t>3</w:t>
            </w:r>
          </w:p>
        </w:tc>
        <w:tc>
          <w:tcPr>
            <w:tcW w:w="4217" w:type="dxa"/>
            <w:tcMar>
              <w:top w:w="30" w:type="dxa"/>
              <w:left w:w="30" w:type="dxa"/>
              <w:bottom w:w="30" w:type="dxa"/>
              <w:right w:w="30" w:type="dxa"/>
            </w:tcMar>
            <w:vAlign w:val="center"/>
          </w:tcPr>
          <w:p w:rsidR="00643D94" w:rsidRPr="00ED5D3E" w:rsidRDefault="00643D94" w:rsidP="00656F7B">
            <w:pPr>
              <w:widowControl w:val="0"/>
              <w:autoSpaceDE w:val="0"/>
              <w:autoSpaceDN w:val="0"/>
              <w:adjustRightInd w:val="0"/>
              <w:spacing w:after="0" w:line="360" w:lineRule="auto"/>
              <w:jc w:val="center"/>
              <w:rPr>
                <w:rFonts w:ascii="Times New Roman" w:hAnsi="Times New Roman"/>
                <w:color w:val="000000"/>
                <w:sz w:val="28"/>
                <w:szCs w:val="28"/>
                <w:lang w:eastAsia="ru-RU"/>
              </w:rPr>
            </w:pPr>
            <w:r w:rsidRPr="00ED5D3E">
              <w:rPr>
                <w:rFonts w:ascii="Times New Roman" w:hAnsi="Times New Roman"/>
                <w:color w:val="000000"/>
                <w:sz w:val="28"/>
                <w:szCs w:val="28"/>
                <w:lang w:eastAsia="ru-RU"/>
              </w:rPr>
              <w:t>31,740</w:t>
            </w:r>
          </w:p>
        </w:tc>
        <w:tc>
          <w:tcPr>
            <w:tcW w:w="1737" w:type="dxa"/>
            <w:tcMar>
              <w:top w:w="30" w:type="dxa"/>
              <w:left w:w="30" w:type="dxa"/>
              <w:bottom w:w="30" w:type="dxa"/>
              <w:right w:w="30" w:type="dxa"/>
            </w:tcMar>
            <w:vAlign w:val="center"/>
          </w:tcPr>
          <w:p w:rsidR="00643D94" w:rsidRPr="00ED5D3E" w:rsidRDefault="00643D94" w:rsidP="00656F7B">
            <w:pPr>
              <w:widowControl w:val="0"/>
              <w:autoSpaceDE w:val="0"/>
              <w:autoSpaceDN w:val="0"/>
              <w:adjustRightInd w:val="0"/>
              <w:spacing w:after="0" w:line="360" w:lineRule="auto"/>
              <w:jc w:val="center"/>
              <w:rPr>
                <w:rFonts w:ascii="Times New Roman" w:hAnsi="Times New Roman"/>
                <w:color w:val="000000"/>
                <w:sz w:val="28"/>
                <w:szCs w:val="28"/>
                <w:lang w:eastAsia="ru-RU"/>
              </w:rPr>
            </w:pPr>
            <w:r w:rsidRPr="00ED5D3E">
              <w:rPr>
                <w:rFonts w:ascii="Times New Roman" w:hAnsi="Times New Roman"/>
                <w:color w:val="000000"/>
                <w:sz w:val="28"/>
                <w:szCs w:val="28"/>
                <w:lang w:eastAsia="ru-RU"/>
              </w:rPr>
              <w:t>16,360</w:t>
            </w:r>
          </w:p>
        </w:tc>
        <w:tc>
          <w:tcPr>
            <w:tcW w:w="1721" w:type="dxa"/>
            <w:tcMar>
              <w:top w:w="30" w:type="dxa"/>
              <w:left w:w="30" w:type="dxa"/>
              <w:bottom w:w="30" w:type="dxa"/>
              <w:right w:w="30" w:type="dxa"/>
            </w:tcMar>
            <w:vAlign w:val="center"/>
          </w:tcPr>
          <w:p w:rsidR="00643D94" w:rsidRPr="00ED5D3E" w:rsidRDefault="00643D94" w:rsidP="00656F7B">
            <w:pPr>
              <w:widowControl w:val="0"/>
              <w:autoSpaceDE w:val="0"/>
              <w:autoSpaceDN w:val="0"/>
              <w:adjustRightInd w:val="0"/>
              <w:spacing w:after="0" w:line="360" w:lineRule="auto"/>
              <w:jc w:val="center"/>
              <w:rPr>
                <w:rFonts w:ascii="Times New Roman" w:hAnsi="Times New Roman"/>
                <w:color w:val="000000"/>
                <w:sz w:val="28"/>
                <w:szCs w:val="28"/>
                <w:lang w:eastAsia="ru-RU"/>
              </w:rPr>
            </w:pPr>
            <w:r w:rsidRPr="00ED5D3E">
              <w:rPr>
                <w:rFonts w:ascii="Times New Roman" w:hAnsi="Times New Roman"/>
                <w:color w:val="000000"/>
                <w:sz w:val="28"/>
                <w:szCs w:val="28"/>
                <w:lang w:eastAsia="ru-RU"/>
              </w:rPr>
              <w:t>0,001</w:t>
            </w:r>
          </w:p>
        </w:tc>
      </w:tr>
    </w:tbl>
    <w:p w:rsidR="00643D94" w:rsidRDefault="00643D94" w:rsidP="00656F7B">
      <w:pPr>
        <w:widowControl w:val="0"/>
        <w:spacing w:after="0" w:line="360" w:lineRule="auto"/>
        <w:jc w:val="both"/>
        <w:rPr>
          <w:rFonts w:ascii="Times New Roman" w:hAnsi="Times New Roman"/>
          <w:sz w:val="28"/>
          <w:szCs w:val="28"/>
        </w:rPr>
      </w:pPr>
      <w:r w:rsidRPr="00ED5D3E">
        <w:rPr>
          <w:rFonts w:ascii="Times New Roman" w:hAnsi="Times New Roman"/>
          <w:sz w:val="28"/>
          <w:szCs w:val="28"/>
        </w:rPr>
        <w:t>Примітки: а – початкове значення коефіцієнта G – 46,412.</w:t>
      </w:r>
    </w:p>
    <w:p w:rsidR="00643D94" w:rsidRPr="00ED5D3E" w:rsidRDefault="00643D94" w:rsidP="00656F7B">
      <w:pPr>
        <w:widowControl w:val="0"/>
        <w:spacing w:after="0" w:line="360" w:lineRule="auto"/>
        <w:jc w:val="both"/>
        <w:rPr>
          <w:rFonts w:ascii="Times New Roman" w:hAnsi="Times New Roman"/>
          <w:sz w:val="28"/>
          <w:szCs w:val="28"/>
        </w:rPr>
      </w:pPr>
    </w:p>
    <w:p w:rsidR="00656F7B" w:rsidRDefault="00643D94" w:rsidP="00656F7B">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r>
      <w:r>
        <w:rPr>
          <w:rFonts w:ascii="Times New Roman" w:hAnsi="Times New Roman"/>
          <w:sz w:val="28"/>
          <w:szCs w:val="28"/>
        </w:rPr>
        <w:t xml:space="preserve">Під час </w:t>
      </w:r>
      <w:r w:rsidRPr="00ED5D3E">
        <w:rPr>
          <w:rFonts w:ascii="Times New Roman" w:hAnsi="Times New Roman"/>
          <w:sz w:val="28"/>
          <w:szCs w:val="28"/>
        </w:rPr>
        <w:t>другому</w:t>
      </w:r>
      <w:r>
        <w:rPr>
          <w:rFonts w:ascii="Times New Roman" w:hAnsi="Times New Roman"/>
          <w:sz w:val="28"/>
          <w:szCs w:val="28"/>
        </w:rPr>
        <w:t xml:space="preserve"> кроку</w:t>
      </w:r>
      <w:r w:rsidRPr="00ED5D3E">
        <w:rPr>
          <w:rFonts w:ascii="Times New Roman" w:hAnsi="Times New Roman"/>
          <w:sz w:val="28"/>
          <w:szCs w:val="28"/>
        </w:rPr>
        <w:t xml:space="preserve"> побудови моделі, додатково до </w:t>
      </w:r>
      <w:r w:rsidR="00656F7B">
        <w:rPr>
          <w:rFonts w:ascii="Times New Roman" w:hAnsi="Times New Roman"/>
          <w:sz w:val="28"/>
          <w:szCs w:val="28"/>
        </w:rPr>
        <w:t>вільного трийодтироніну</w:t>
      </w:r>
      <w:r w:rsidRPr="00ED5D3E">
        <w:rPr>
          <w:rFonts w:ascii="Times New Roman" w:hAnsi="Times New Roman"/>
          <w:sz w:val="28"/>
          <w:szCs w:val="28"/>
        </w:rPr>
        <w:t xml:space="preserve">, було включено </w:t>
      </w:r>
      <w:r w:rsidR="00656F7B">
        <w:rPr>
          <w:rFonts w:ascii="Times New Roman" w:hAnsi="Times New Roman"/>
          <w:sz w:val="28"/>
          <w:szCs w:val="28"/>
        </w:rPr>
        <w:t>інтерлейкін</w:t>
      </w:r>
      <w:r w:rsidRPr="00ED5D3E">
        <w:rPr>
          <w:rFonts w:ascii="Times New Roman" w:hAnsi="Times New Roman"/>
          <w:sz w:val="28"/>
          <w:szCs w:val="28"/>
        </w:rPr>
        <w:t xml:space="preserve">-4 (табл. 8.8). </w:t>
      </w:r>
    </w:p>
    <w:p w:rsidR="00643D94" w:rsidRPr="00ED5D3E" w:rsidRDefault="00656F7B" w:rsidP="00656F7B">
      <w:pPr>
        <w:widowControl w:val="0"/>
        <w:spacing w:after="0" w:line="360" w:lineRule="auto"/>
        <w:jc w:val="both"/>
        <w:rPr>
          <w:rFonts w:ascii="Times New Roman" w:hAnsi="Times New Roman"/>
          <w:sz w:val="28"/>
          <w:szCs w:val="28"/>
        </w:rPr>
      </w:pPr>
      <w:r>
        <w:rPr>
          <w:rFonts w:ascii="Times New Roman" w:hAnsi="Times New Roman"/>
          <w:sz w:val="28"/>
          <w:szCs w:val="28"/>
        </w:rPr>
        <w:tab/>
      </w:r>
      <w:r w:rsidR="00643D94" w:rsidRPr="00ED5D3E">
        <w:rPr>
          <w:rFonts w:ascii="Times New Roman" w:hAnsi="Times New Roman"/>
          <w:sz w:val="28"/>
          <w:szCs w:val="28"/>
        </w:rPr>
        <w:t xml:space="preserve">Це призвело до подальшого зниження величини індексу G (до 35,788) та </w:t>
      </w:r>
      <w:r w:rsidR="00204F61">
        <w:rPr>
          <w:rFonts w:ascii="Times New Roman" w:hAnsi="Times New Roman"/>
          <w:sz w:val="28"/>
          <w:szCs w:val="28"/>
        </w:rPr>
        <w:t xml:space="preserve">до </w:t>
      </w:r>
      <w:r w:rsidR="00643D94" w:rsidRPr="00ED5D3E">
        <w:rPr>
          <w:rFonts w:ascii="Times New Roman" w:hAnsi="Times New Roman"/>
          <w:sz w:val="28"/>
          <w:szCs w:val="28"/>
        </w:rPr>
        <w:t xml:space="preserve">зростання значення </w:t>
      </w:r>
      <w:r w:rsidR="00643D94" w:rsidRPr="00ED5D3E">
        <w:rPr>
          <w:rFonts w:ascii="Symbol" w:hAnsi="Symbol"/>
          <w:sz w:val="28"/>
          <w:szCs w:val="28"/>
        </w:rPr>
        <w:t></w:t>
      </w:r>
      <w:r w:rsidR="00643D94" w:rsidRPr="00ED5D3E">
        <w:rPr>
          <w:rFonts w:ascii="Symbol" w:hAnsi="Symbol"/>
          <w:sz w:val="28"/>
          <w:szCs w:val="28"/>
          <w:vertAlign w:val="superscript"/>
        </w:rPr>
        <w:t></w:t>
      </w:r>
      <w:r w:rsidR="00643D94" w:rsidRPr="00ED5D3E">
        <w:rPr>
          <w:rFonts w:ascii="Times New Roman" w:hAnsi="Times New Roman"/>
          <w:sz w:val="28"/>
          <w:szCs w:val="28"/>
        </w:rPr>
        <w:t xml:space="preserve"> (до 13,250) (р = 0,001).</w:t>
      </w:r>
    </w:p>
    <w:p w:rsidR="00656F7B" w:rsidRDefault="00656F7B" w:rsidP="00656F7B">
      <w:pPr>
        <w:widowControl w:val="0"/>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ab/>
      </w:r>
      <w:r w:rsidRPr="00ED5D3E">
        <w:rPr>
          <w:rFonts w:ascii="Times New Roman" w:hAnsi="Times New Roman"/>
          <w:sz w:val="28"/>
          <w:szCs w:val="28"/>
        </w:rPr>
        <w:t xml:space="preserve">Під час </w:t>
      </w:r>
      <w:r>
        <w:rPr>
          <w:rFonts w:ascii="Times New Roman" w:hAnsi="Times New Roman"/>
          <w:sz w:val="28"/>
          <w:szCs w:val="28"/>
        </w:rPr>
        <w:t>третього кроку</w:t>
      </w:r>
      <w:r w:rsidRPr="00ED5D3E">
        <w:rPr>
          <w:rFonts w:ascii="Times New Roman" w:hAnsi="Times New Roman"/>
          <w:sz w:val="28"/>
          <w:szCs w:val="28"/>
        </w:rPr>
        <w:t xml:space="preserve">, до моделі (додатково до двох вищезазначених змінних) було включено </w:t>
      </w:r>
      <w:r>
        <w:rPr>
          <w:rFonts w:ascii="Times New Roman" w:hAnsi="Times New Roman"/>
          <w:sz w:val="28"/>
          <w:szCs w:val="28"/>
        </w:rPr>
        <w:t>холестерин ліпопротеїдів низької щільності</w:t>
      </w:r>
      <w:r w:rsidRPr="00ED5D3E">
        <w:rPr>
          <w:rFonts w:ascii="Times New Roman" w:hAnsi="Times New Roman"/>
          <w:sz w:val="28"/>
          <w:szCs w:val="28"/>
        </w:rPr>
        <w:t xml:space="preserve">. </w:t>
      </w:r>
    </w:p>
    <w:p w:rsidR="00643D94" w:rsidRPr="00ED5D3E" w:rsidRDefault="00656F7B" w:rsidP="00656F7B">
      <w:pPr>
        <w:widowControl w:val="0"/>
        <w:autoSpaceDE w:val="0"/>
        <w:autoSpaceDN w:val="0"/>
        <w:adjustRightInd w:val="0"/>
        <w:spacing w:after="0" w:line="360" w:lineRule="auto"/>
        <w:ind w:firstLine="708"/>
        <w:jc w:val="both"/>
        <w:rPr>
          <w:rFonts w:ascii="Times New Roman" w:hAnsi="Times New Roman"/>
          <w:sz w:val="28"/>
          <w:szCs w:val="28"/>
          <w:lang w:eastAsia="ru-RU"/>
        </w:rPr>
      </w:pPr>
      <w:r w:rsidRPr="00ED5D3E">
        <w:rPr>
          <w:rFonts w:ascii="Times New Roman" w:hAnsi="Times New Roman"/>
          <w:sz w:val="28"/>
          <w:szCs w:val="28"/>
        </w:rPr>
        <w:t>Це призвело до</w:t>
      </w:r>
      <w:r w:rsidRPr="00ED5D3E">
        <w:rPr>
          <w:rFonts w:ascii="Times New Roman" w:hAnsi="Times New Roman"/>
          <w:sz w:val="28"/>
          <w:szCs w:val="28"/>
          <w:lang w:eastAsia="ru-RU"/>
        </w:rPr>
        <w:t xml:space="preserve"> подальшого зниження індексу G (до 31,740) та зростання </w:t>
      </w:r>
      <w:r w:rsidRPr="00ED5D3E">
        <w:rPr>
          <w:rFonts w:ascii="Symbol" w:hAnsi="Symbol"/>
          <w:sz w:val="28"/>
          <w:szCs w:val="28"/>
          <w:lang w:eastAsia="ru-RU"/>
        </w:rPr>
        <w:t></w:t>
      </w:r>
      <w:r w:rsidRPr="00ED5D3E">
        <w:rPr>
          <w:rFonts w:ascii="Times New Roman" w:hAnsi="Times New Roman"/>
          <w:sz w:val="28"/>
          <w:szCs w:val="28"/>
          <w:vertAlign w:val="superscript"/>
          <w:lang w:eastAsia="ru-RU"/>
        </w:rPr>
        <w:t>2</w:t>
      </w:r>
      <w:r w:rsidRPr="00ED5D3E">
        <w:rPr>
          <w:rFonts w:ascii="Times New Roman" w:hAnsi="Times New Roman"/>
          <w:sz w:val="28"/>
          <w:szCs w:val="28"/>
          <w:lang w:eastAsia="ru-RU"/>
        </w:rPr>
        <w:t xml:space="preserve"> (до 16,360) (р = 0,001).</w:t>
      </w:r>
    </w:p>
    <w:p w:rsidR="00643D94" w:rsidRPr="00ED5D3E" w:rsidRDefault="00656F7B" w:rsidP="003142CA">
      <w:pPr>
        <w:widowControl w:val="0"/>
        <w:autoSpaceDE w:val="0"/>
        <w:autoSpaceDN w:val="0"/>
        <w:adjustRightInd w:val="0"/>
        <w:spacing w:after="0" w:line="360" w:lineRule="auto"/>
        <w:jc w:val="right"/>
        <w:rPr>
          <w:rFonts w:ascii="Times New Roman" w:hAnsi="Times New Roman"/>
          <w:sz w:val="28"/>
          <w:szCs w:val="28"/>
          <w:lang w:eastAsia="ru-RU"/>
        </w:rPr>
      </w:pPr>
      <w:r>
        <w:rPr>
          <w:rFonts w:ascii="Times New Roman" w:hAnsi="Times New Roman"/>
          <w:sz w:val="28"/>
          <w:szCs w:val="28"/>
          <w:lang w:eastAsia="ru-RU"/>
        </w:rPr>
        <w:br w:type="page"/>
      </w:r>
      <w:r w:rsidR="00643D94" w:rsidRPr="00ED5D3E">
        <w:rPr>
          <w:rFonts w:ascii="Times New Roman" w:hAnsi="Times New Roman"/>
          <w:sz w:val="28"/>
          <w:szCs w:val="28"/>
          <w:lang w:eastAsia="ru-RU"/>
        </w:rPr>
        <w:t>Таблиця 8.8</w:t>
      </w:r>
    </w:p>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 xml:space="preserve">Змінні, що були включені до моделі та коефіцієнти  </w:t>
      </w:r>
    </w:p>
    <w:tbl>
      <w:tblPr>
        <w:tblW w:w="974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000" w:firstRow="0" w:lastRow="0" w:firstColumn="0" w:lastColumn="0" w:noHBand="0" w:noVBand="0"/>
      </w:tblPr>
      <w:tblGrid>
        <w:gridCol w:w="1094"/>
        <w:gridCol w:w="1726"/>
        <w:gridCol w:w="2075"/>
        <w:gridCol w:w="1359"/>
        <w:gridCol w:w="837"/>
        <w:gridCol w:w="2654"/>
      </w:tblGrid>
      <w:tr w:rsidR="00643D94" w:rsidRPr="00ED5D3E" w:rsidTr="006D6B78">
        <w:trPr>
          <w:cantSplit/>
          <w:trHeight w:val="346"/>
          <w:tblHeader/>
        </w:trPr>
        <w:tc>
          <w:tcPr>
            <w:tcW w:w="1094" w:type="dxa"/>
            <w:shd w:val="clear" w:color="auto" w:fill="FFFFFF"/>
            <w:tcMar>
              <w:top w:w="30" w:type="dxa"/>
              <w:left w:w="30" w:type="dxa"/>
              <w:bottom w:w="30" w:type="dxa"/>
              <w:right w:w="30" w:type="dxa"/>
            </w:tcMar>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Кроки</w:t>
            </w:r>
          </w:p>
        </w:tc>
        <w:tc>
          <w:tcPr>
            <w:tcW w:w="1726" w:type="dxa"/>
            <w:shd w:val="clear" w:color="auto" w:fill="FFFFFF"/>
            <w:tcMar>
              <w:top w:w="30" w:type="dxa"/>
              <w:left w:w="30" w:type="dxa"/>
              <w:bottom w:w="30" w:type="dxa"/>
              <w:right w:w="30" w:type="dxa"/>
            </w:tcMar>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Перемінні</w:t>
            </w:r>
          </w:p>
        </w:tc>
        <w:tc>
          <w:tcPr>
            <w:tcW w:w="2075" w:type="dxa"/>
            <w:shd w:val="clear" w:color="auto" w:fill="FFFFFF"/>
            <w:tcMar>
              <w:top w:w="30" w:type="dxa"/>
              <w:left w:w="30" w:type="dxa"/>
              <w:bottom w:w="30" w:type="dxa"/>
              <w:right w:w="30" w:type="dxa"/>
            </w:tcMar>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color w:val="000000"/>
                <w:sz w:val="28"/>
                <w:szCs w:val="28"/>
                <w:lang w:eastAsia="ru-RU"/>
              </w:rPr>
            </w:pPr>
            <w:r w:rsidRPr="00ED5D3E">
              <w:rPr>
                <w:rFonts w:ascii="Symbol" w:hAnsi="Symbol"/>
                <w:color w:val="000000"/>
                <w:sz w:val="28"/>
                <w:szCs w:val="28"/>
                <w:lang w:eastAsia="ru-RU"/>
              </w:rPr>
              <w:t></w:t>
            </w:r>
          </w:p>
        </w:tc>
        <w:tc>
          <w:tcPr>
            <w:tcW w:w="1359" w:type="dxa"/>
            <w:shd w:val="clear" w:color="auto" w:fill="FFFFFF"/>
            <w:tcMar>
              <w:top w:w="30" w:type="dxa"/>
              <w:left w:w="30" w:type="dxa"/>
              <w:bottom w:w="30" w:type="dxa"/>
              <w:right w:w="30" w:type="dxa"/>
            </w:tcMar>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color w:val="000000"/>
                <w:sz w:val="28"/>
                <w:szCs w:val="28"/>
                <w:lang w:eastAsia="ru-RU"/>
              </w:rPr>
            </w:pPr>
            <w:r w:rsidRPr="00ED5D3E">
              <w:rPr>
                <w:rFonts w:ascii="Times New Roman" w:hAnsi="Times New Roman"/>
                <w:color w:val="000000"/>
                <w:sz w:val="28"/>
                <w:szCs w:val="28"/>
                <w:lang w:eastAsia="ru-RU"/>
              </w:rPr>
              <w:t xml:space="preserve">Критерій </w:t>
            </w:r>
          </w:p>
          <w:p w:rsidR="00643D94" w:rsidRPr="00ED5D3E" w:rsidRDefault="00643D94" w:rsidP="003142CA">
            <w:pPr>
              <w:widowControl w:val="0"/>
              <w:autoSpaceDE w:val="0"/>
              <w:autoSpaceDN w:val="0"/>
              <w:adjustRightInd w:val="0"/>
              <w:spacing w:after="0" w:line="360" w:lineRule="auto"/>
              <w:jc w:val="center"/>
              <w:rPr>
                <w:rFonts w:ascii="Times New Roman" w:hAnsi="Times New Roman"/>
                <w:color w:val="000000"/>
                <w:sz w:val="28"/>
                <w:szCs w:val="28"/>
                <w:lang w:eastAsia="ru-RU"/>
              </w:rPr>
            </w:pPr>
            <w:r w:rsidRPr="00ED5D3E">
              <w:rPr>
                <w:rFonts w:ascii="Times New Roman" w:hAnsi="Times New Roman"/>
                <w:color w:val="000000"/>
                <w:sz w:val="28"/>
                <w:szCs w:val="28"/>
                <w:lang w:eastAsia="ru-RU"/>
              </w:rPr>
              <w:t>Вальда</w:t>
            </w:r>
          </w:p>
        </w:tc>
        <w:tc>
          <w:tcPr>
            <w:tcW w:w="837" w:type="dxa"/>
            <w:shd w:val="clear" w:color="auto" w:fill="FFFFFF"/>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color w:val="000000"/>
                <w:sz w:val="28"/>
                <w:szCs w:val="28"/>
                <w:lang w:eastAsia="ru-RU"/>
              </w:rPr>
            </w:pPr>
            <w:r w:rsidRPr="00ED5D3E">
              <w:rPr>
                <w:rFonts w:ascii="Times New Roman" w:hAnsi="Times New Roman"/>
                <w:color w:val="000000"/>
                <w:sz w:val="28"/>
                <w:szCs w:val="28"/>
                <w:lang w:eastAsia="ru-RU"/>
              </w:rPr>
              <w:t>р</w:t>
            </w:r>
          </w:p>
        </w:tc>
        <w:tc>
          <w:tcPr>
            <w:tcW w:w="2654" w:type="dxa"/>
            <w:shd w:val="clear" w:color="auto" w:fill="FFFFFF"/>
            <w:tcMar>
              <w:top w:w="30" w:type="dxa"/>
              <w:left w:w="30" w:type="dxa"/>
              <w:bottom w:w="30" w:type="dxa"/>
              <w:right w:w="30" w:type="dxa"/>
            </w:tcMar>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color w:val="000000"/>
                <w:sz w:val="28"/>
                <w:szCs w:val="28"/>
                <w:lang w:eastAsia="ru-RU"/>
              </w:rPr>
            </w:pPr>
            <w:r w:rsidRPr="00ED5D3E">
              <w:rPr>
                <w:rFonts w:ascii="Times New Roman" w:hAnsi="Times New Roman"/>
                <w:color w:val="000000"/>
                <w:sz w:val="28"/>
                <w:szCs w:val="28"/>
                <w:lang w:eastAsia="ru-RU"/>
              </w:rPr>
              <w:t>Ехр(В) (95,0% ДI)</w:t>
            </w:r>
          </w:p>
        </w:tc>
      </w:tr>
      <w:tr w:rsidR="00643D94" w:rsidRPr="00ED5D3E" w:rsidTr="006D6B78">
        <w:trPr>
          <w:cantSplit/>
          <w:trHeight w:val="346"/>
          <w:tblHeader/>
        </w:trPr>
        <w:tc>
          <w:tcPr>
            <w:tcW w:w="1094" w:type="dxa"/>
            <w:shd w:val="clear" w:color="auto" w:fill="FFFFFF"/>
            <w:tcMar>
              <w:top w:w="30" w:type="dxa"/>
              <w:left w:w="30" w:type="dxa"/>
              <w:bottom w:w="30" w:type="dxa"/>
              <w:right w:w="30" w:type="dxa"/>
            </w:tcMar>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color w:val="000000"/>
                <w:sz w:val="28"/>
                <w:szCs w:val="28"/>
                <w:lang w:eastAsia="ru-RU"/>
              </w:rPr>
            </w:pPr>
            <w:r w:rsidRPr="00ED5D3E">
              <w:rPr>
                <w:rFonts w:ascii="Times New Roman" w:hAnsi="Times New Roman"/>
                <w:color w:val="000000"/>
                <w:sz w:val="28"/>
                <w:szCs w:val="28"/>
                <w:lang w:eastAsia="ru-RU"/>
              </w:rPr>
              <w:t>1</w:t>
            </w:r>
          </w:p>
        </w:tc>
        <w:tc>
          <w:tcPr>
            <w:tcW w:w="1726" w:type="dxa"/>
            <w:shd w:val="clear" w:color="auto" w:fill="FFFFFF"/>
            <w:tcMar>
              <w:top w:w="30" w:type="dxa"/>
              <w:left w:w="30" w:type="dxa"/>
              <w:bottom w:w="30" w:type="dxa"/>
              <w:right w:w="30" w:type="dxa"/>
            </w:tcMar>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color w:val="000000"/>
                <w:sz w:val="28"/>
                <w:szCs w:val="28"/>
                <w:lang w:eastAsia="ru-RU"/>
              </w:rPr>
            </w:pPr>
            <w:r w:rsidRPr="00ED5D3E">
              <w:rPr>
                <w:rFonts w:ascii="Times New Roman" w:hAnsi="Times New Roman"/>
                <w:color w:val="000000"/>
                <w:sz w:val="28"/>
                <w:szCs w:val="28"/>
                <w:lang w:eastAsia="ru-RU"/>
              </w:rPr>
              <w:t>T</w:t>
            </w:r>
            <w:r w:rsidRPr="00ED5D3E">
              <w:rPr>
                <w:rFonts w:ascii="Times New Roman" w:hAnsi="Times New Roman"/>
                <w:color w:val="000000"/>
                <w:sz w:val="28"/>
                <w:szCs w:val="28"/>
                <w:vertAlign w:val="subscript"/>
                <w:lang w:eastAsia="ru-RU"/>
              </w:rPr>
              <w:t>3в</w:t>
            </w:r>
          </w:p>
        </w:tc>
        <w:tc>
          <w:tcPr>
            <w:tcW w:w="2075" w:type="dxa"/>
            <w:shd w:val="clear" w:color="auto" w:fill="FFFFFF"/>
            <w:tcMar>
              <w:top w:w="30" w:type="dxa"/>
              <w:left w:w="30" w:type="dxa"/>
              <w:bottom w:w="30" w:type="dxa"/>
              <w:right w:w="30" w:type="dxa"/>
            </w:tcMar>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color w:val="000000"/>
                <w:sz w:val="28"/>
                <w:szCs w:val="28"/>
                <w:lang w:eastAsia="ru-RU"/>
              </w:rPr>
            </w:pPr>
            <w:r w:rsidRPr="00ED5D3E">
              <w:rPr>
                <w:rFonts w:ascii="Times New Roman" w:hAnsi="Times New Roman"/>
                <w:color w:val="000000"/>
                <w:sz w:val="28"/>
                <w:szCs w:val="28"/>
                <w:lang w:eastAsia="ru-RU"/>
              </w:rPr>
              <w:t>-1,427 ± 0,498</w:t>
            </w:r>
          </w:p>
        </w:tc>
        <w:tc>
          <w:tcPr>
            <w:tcW w:w="1359" w:type="dxa"/>
            <w:shd w:val="clear" w:color="auto" w:fill="FFFFFF"/>
            <w:tcMar>
              <w:top w:w="30" w:type="dxa"/>
              <w:left w:w="30" w:type="dxa"/>
              <w:bottom w:w="30" w:type="dxa"/>
              <w:right w:w="30" w:type="dxa"/>
            </w:tcMar>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color w:val="000000"/>
                <w:sz w:val="28"/>
                <w:szCs w:val="28"/>
                <w:lang w:eastAsia="ru-RU"/>
              </w:rPr>
            </w:pPr>
            <w:r w:rsidRPr="00ED5D3E">
              <w:rPr>
                <w:rFonts w:ascii="Times New Roman" w:hAnsi="Times New Roman"/>
                <w:color w:val="000000"/>
                <w:sz w:val="28"/>
                <w:szCs w:val="28"/>
                <w:lang w:eastAsia="ru-RU"/>
              </w:rPr>
              <w:t>8,211</w:t>
            </w:r>
          </w:p>
        </w:tc>
        <w:tc>
          <w:tcPr>
            <w:tcW w:w="837" w:type="dxa"/>
            <w:shd w:val="clear" w:color="auto" w:fill="FFFFFF"/>
          </w:tcPr>
          <w:p w:rsidR="00643D94" w:rsidRPr="00ED5D3E" w:rsidRDefault="00643D94" w:rsidP="003142CA">
            <w:pPr>
              <w:widowControl w:val="0"/>
              <w:autoSpaceDE w:val="0"/>
              <w:autoSpaceDN w:val="0"/>
              <w:adjustRightInd w:val="0"/>
              <w:spacing w:after="0" w:line="360" w:lineRule="auto"/>
              <w:jc w:val="center"/>
              <w:rPr>
                <w:rFonts w:ascii="Times New Roman" w:hAnsi="Times New Roman"/>
                <w:color w:val="000000"/>
                <w:sz w:val="28"/>
                <w:szCs w:val="28"/>
                <w:lang w:eastAsia="ru-RU"/>
              </w:rPr>
            </w:pPr>
            <w:r w:rsidRPr="00ED5D3E">
              <w:rPr>
                <w:rFonts w:ascii="Times New Roman" w:hAnsi="Times New Roman"/>
                <w:color w:val="000000"/>
                <w:sz w:val="28"/>
                <w:szCs w:val="28"/>
                <w:lang w:eastAsia="ru-RU"/>
              </w:rPr>
              <w:t>0,004</w:t>
            </w:r>
          </w:p>
        </w:tc>
        <w:tc>
          <w:tcPr>
            <w:tcW w:w="2654" w:type="dxa"/>
            <w:shd w:val="clear" w:color="auto" w:fill="FFFFFF"/>
            <w:tcMar>
              <w:top w:w="30" w:type="dxa"/>
              <w:left w:w="30" w:type="dxa"/>
              <w:bottom w:w="30" w:type="dxa"/>
              <w:right w:w="30" w:type="dxa"/>
            </w:tcMar>
            <w:vAlign w:val="center"/>
          </w:tcPr>
          <w:p w:rsidR="00643D94" w:rsidRPr="00ED5D3E" w:rsidRDefault="00643D94" w:rsidP="003142CA">
            <w:pPr>
              <w:widowControl w:val="0"/>
              <w:autoSpaceDE w:val="0"/>
              <w:autoSpaceDN w:val="0"/>
              <w:adjustRightInd w:val="0"/>
              <w:spacing w:after="0" w:line="360" w:lineRule="auto"/>
              <w:jc w:val="right"/>
              <w:rPr>
                <w:rFonts w:ascii="Times New Roman" w:hAnsi="Times New Roman"/>
                <w:color w:val="000000"/>
                <w:sz w:val="28"/>
                <w:szCs w:val="28"/>
                <w:lang w:eastAsia="ru-RU"/>
              </w:rPr>
            </w:pPr>
            <w:r w:rsidRPr="00ED5D3E">
              <w:rPr>
                <w:rFonts w:ascii="Times New Roman" w:hAnsi="Times New Roman"/>
                <w:color w:val="000000"/>
                <w:sz w:val="28"/>
                <w:szCs w:val="28"/>
                <w:lang w:eastAsia="ru-RU"/>
              </w:rPr>
              <w:t>0,240 (0,090- 0,637)</w:t>
            </w:r>
          </w:p>
        </w:tc>
      </w:tr>
      <w:tr w:rsidR="00643D94" w:rsidRPr="00ED5D3E" w:rsidTr="006D6B78">
        <w:trPr>
          <w:cantSplit/>
          <w:trHeight w:val="373"/>
          <w:tblHeader/>
        </w:trPr>
        <w:tc>
          <w:tcPr>
            <w:tcW w:w="1094" w:type="dxa"/>
            <w:vMerge w:val="restart"/>
            <w:shd w:val="clear" w:color="auto" w:fill="FFFFFF"/>
            <w:tcMar>
              <w:top w:w="30" w:type="dxa"/>
              <w:left w:w="30" w:type="dxa"/>
              <w:bottom w:w="30" w:type="dxa"/>
              <w:right w:w="30" w:type="dxa"/>
            </w:tcMar>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color w:val="000000"/>
                <w:sz w:val="28"/>
                <w:szCs w:val="28"/>
                <w:lang w:eastAsia="ru-RU"/>
              </w:rPr>
            </w:pPr>
            <w:r w:rsidRPr="00ED5D3E">
              <w:rPr>
                <w:rFonts w:ascii="Times New Roman" w:hAnsi="Times New Roman"/>
                <w:color w:val="000000"/>
                <w:sz w:val="28"/>
                <w:szCs w:val="28"/>
                <w:lang w:eastAsia="ru-RU"/>
              </w:rPr>
              <w:t>2</w:t>
            </w:r>
          </w:p>
        </w:tc>
        <w:tc>
          <w:tcPr>
            <w:tcW w:w="1726" w:type="dxa"/>
            <w:shd w:val="clear" w:color="auto" w:fill="FFFFFF"/>
            <w:tcMar>
              <w:top w:w="30" w:type="dxa"/>
              <w:left w:w="30" w:type="dxa"/>
              <w:bottom w:w="30" w:type="dxa"/>
              <w:right w:w="30" w:type="dxa"/>
            </w:tcMar>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color w:val="000000"/>
                <w:sz w:val="28"/>
                <w:szCs w:val="28"/>
                <w:lang w:eastAsia="ru-RU"/>
              </w:rPr>
            </w:pPr>
            <w:r w:rsidRPr="00ED5D3E">
              <w:rPr>
                <w:rFonts w:ascii="Times New Roman" w:hAnsi="Times New Roman"/>
                <w:color w:val="000000"/>
                <w:sz w:val="28"/>
                <w:szCs w:val="28"/>
                <w:lang w:eastAsia="ru-RU"/>
              </w:rPr>
              <w:t>ІЛ-4</w:t>
            </w:r>
          </w:p>
        </w:tc>
        <w:tc>
          <w:tcPr>
            <w:tcW w:w="2075" w:type="dxa"/>
            <w:shd w:val="clear" w:color="auto" w:fill="FFFFFF"/>
            <w:tcMar>
              <w:top w:w="30" w:type="dxa"/>
              <w:left w:w="30" w:type="dxa"/>
              <w:bottom w:w="30" w:type="dxa"/>
              <w:right w:w="30" w:type="dxa"/>
            </w:tcMar>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color w:val="000000"/>
                <w:sz w:val="28"/>
                <w:szCs w:val="28"/>
                <w:lang w:eastAsia="ru-RU"/>
              </w:rPr>
            </w:pPr>
            <w:r w:rsidRPr="00ED5D3E">
              <w:rPr>
                <w:rFonts w:ascii="Times New Roman" w:hAnsi="Times New Roman"/>
                <w:color w:val="000000"/>
                <w:sz w:val="28"/>
                <w:szCs w:val="28"/>
                <w:lang w:eastAsia="ru-RU"/>
              </w:rPr>
              <w:t>0,209 ± 0,119</w:t>
            </w:r>
          </w:p>
        </w:tc>
        <w:tc>
          <w:tcPr>
            <w:tcW w:w="1359" w:type="dxa"/>
            <w:shd w:val="clear" w:color="auto" w:fill="FFFFFF"/>
            <w:tcMar>
              <w:top w:w="30" w:type="dxa"/>
              <w:left w:w="30" w:type="dxa"/>
              <w:bottom w:w="30" w:type="dxa"/>
              <w:right w:w="30" w:type="dxa"/>
            </w:tcMar>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color w:val="000000"/>
                <w:sz w:val="28"/>
                <w:szCs w:val="28"/>
                <w:lang w:eastAsia="ru-RU"/>
              </w:rPr>
            </w:pPr>
            <w:r w:rsidRPr="00ED5D3E">
              <w:rPr>
                <w:rFonts w:ascii="Times New Roman" w:hAnsi="Times New Roman"/>
                <w:color w:val="000000"/>
                <w:sz w:val="28"/>
                <w:szCs w:val="28"/>
                <w:lang w:eastAsia="ru-RU"/>
              </w:rPr>
              <w:t xml:space="preserve">3,076 </w:t>
            </w:r>
          </w:p>
        </w:tc>
        <w:tc>
          <w:tcPr>
            <w:tcW w:w="837" w:type="dxa"/>
            <w:shd w:val="clear" w:color="auto" w:fill="FFFFFF"/>
          </w:tcPr>
          <w:p w:rsidR="00643D94" w:rsidRPr="00ED5D3E" w:rsidRDefault="00643D94" w:rsidP="003142CA">
            <w:pPr>
              <w:widowControl w:val="0"/>
              <w:autoSpaceDE w:val="0"/>
              <w:autoSpaceDN w:val="0"/>
              <w:adjustRightInd w:val="0"/>
              <w:spacing w:after="0" w:line="360" w:lineRule="auto"/>
              <w:jc w:val="center"/>
              <w:rPr>
                <w:rFonts w:ascii="Times New Roman" w:hAnsi="Times New Roman"/>
                <w:color w:val="000000"/>
                <w:sz w:val="28"/>
                <w:szCs w:val="28"/>
                <w:lang w:eastAsia="ru-RU"/>
              </w:rPr>
            </w:pPr>
            <w:r w:rsidRPr="00ED5D3E">
              <w:rPr>
                <w:rFonts w:ascii="Times New Roman" w:hAnsi="Times New Roman"/>
                <w:color w:val="000000"/>
                <w:sz w:val="28"/>
                <w:szCs w:val="28"/>
                <w:lang w:eastAsia="ru-RU"/>
              </w:rPr>
              <w:t>0,079</w:t>
            </w:r>
          </w:p>
        </w:tc>
        <w:tc>
          <w:tcPr>
            <w:tcW w:w="2654" w:type="dxa"/>
            <w:shd w:val="clear" w:color="auto" w:fill="FFFFFF"/>
            <w:tcMar>
              <w:top w:w="30" w:type="dxa"/>
              <w:left w:w="30" w:type="dxa"/>
              <w:bottom w:w="30" w:type="dxa"/>
              <w:right w:w="30" w:type="dxa"/>
            </w:tcMar>
            <w:vAlign w:val="center"/>
          </w:tcPr>
          <w:p w:rsidR="00643D94" w:rsidRPr="00ED5D3E" w:rsidRDefault="00643D94" w:rsidP="003142CA">
            <w:pPr>
              <w:widowControl w:val="0"/>
              <w:autoSpaceDE w:val="0"/>
              <w:autoSpaceDN w:val="0"/>
              <w:adjustRightInd w:val="0"/>
              <w:spacing w:after="0" w:line="360" w:lineRule="auto"/>
              <w:jc w:val="right"/>
              <w:rPr>
                <w:rFonts w:ascii="Times New Roman" w:hAnsi="Times New Roman"/>
                <w:color w:val="000000"/>
                <w:sz w:val="28"/>
                <w:szCs w:val="28"/>
                <w:lang w:eastAsia="ru-RU"/>
              </w:rPr>
            </w:pPr>
            <w:r w:rsidRPr="00ED5D3E">
              <w:rPr>
                <w:rFonts w:ascii="Times New Roman" w:hAnsi="Times New Roman"/>
                <w:color w:val="000000"/>
                <w:sz w:val="28"/>
                <w:szCs w:val="28"/>
                <w:lang w:eastAsia="ru-RU"/>
              </w:rPr>
              <w:t>1,233 (0,976- 1,558)</w:t>
            </w:r>
          </w:p>
        </w:tc>
      </w:tr>
      <w:tr w:rsidR="00643D94" w:rsidRPr="00ED5D3E" w:rsidTr="006D6B78">
        <w:trPr>
          <w:cantSplit/>
          <w:trHeight w:val="153"/>
          <w:tblHeader/>
        </w:trPr>
        <w:tc>
          <w:tcPr>
            <w:tcW w:w="1094" w:type="dxa"/>
            <w:vMerge/>
            <w:shd w:val="clear" w:color="auto" w:fill="FFFFFF"/>
            <w:tcMar>
              <w:top w:w="30" w:type="dxa"/>
              <w:left w:w="30" w:type="dxa"/>
              <w:bottom w:w="30" w:type="dxa"/>
              <w:right w:w="30" w:type="dxa"/>
            </w:tcMar>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color w:val="000000"/>
                <w:sz w:val="28"/>
                <w:szCs w:val="28"/>
                <w:lang w:eastAsia="ru-RU"/>
              </w:rPr>
            </w:pPr>
          </w:p>
        </w:tc>
        <w:tc>
          <w:tcPr>
            <w:tcW w:w="1726" w:type="dxa"/>
            <w:shd w:val="clear" w:color="auto" w:fill="FFFFFF"/>
            <w:tcMar>
              <w:top w:w="30" w:type="dxa"/>
              <w:left w:w="30" w:type="dxa"/>
              <w:bottom w:w="30" w:type="dxa"/>
              <w:right w:w="30" w:type="dxa"/>
            </w:tcMar>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color w:val="000000"/>
                <w:sz w:val="28"/>
                <w:szCs w:val="28"/>
                <w:lang w:eastAsia="ru-RU"/>
              </w:rPr>
            </w:pPr>
            <w:r w:rsidRPr="00ED5D3E">
              <w:rPr>
                <w:rFonts w:ascii="Times New Roman" w:hAnsi="Times New Roman"/>
                <w:color w:val="000000"/>
                <w:sz w:val="28"/>
                <w:szCs w:val="28"/>
                <w:lang w:eastAsia="ru-RU"/>
              </w:rPr>
              <w:t>T</w:t>
            </w:r>
            <w:r w:rsidRPr="00ED5D3E">
              <w:rPr>
                <w:rFonts w:ascii="Times New Roman" w:hAnsi="Times New Roman"/>
                <w:color w:val="000000"/>
                <w:sz w:val="28"/>
                <w:szCs w:val="28"/>
                <w:vertAlign w:val="subscript"/>
                <w:lang w:eastAsia="ru-RU"/>
              </w:rPr>
              <w:t>3в</w:t>
            </w:r>
          </w:p>
        </w:tc>
        <w:tc>
          <w:tcPr>
            <w:tcW w:w="2075" w:type="dxa"/>
            <w:shd w:val="clear" w:color="auto" w:fill="FFFFFF"/>
            <w:tcMar>
              <w:top w:w="30" w:type="dxa"/>
              <w:left w:w="30" w:type="dxa"/>
              <w:bottom w:w="30" w:type="dxa"/>
              <w:right w:w="30" w:type="dxa"/>
            </w:tcMar>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color w:val="000000"/>
                <w:sz w:val="28"/>
                <w:szCs w:val="28"/>
                <w:lang w:eastAsia="ru-RU"/>
              </w:rPr>
            </w:pPr>
            <w:r w:rsidRPr="00ED5D3E">
              <w:rPr>
                <w:rFonts w:ascii="Times New Roman" w:hAnsi="Times New Roman"/>
                <w:color w:val="000000"/>
                <w:sz w:val="28"/>
                <w:szCs w:val="28"/>
                <w:lang w:eastAsia="ru-RU"/>
              </w:rPr>
              <w:t>-1,637 ± 0,538</w:t>
            </w:r>
          </w:p>
        </w:tc>
        <w:tc>
          <w:tcPr>
            <w:tcW w:w="1359" w:type="dxa"/>
            <w:shd w:val="clear" w:color="auto" w:fill="FFFFFF"/>
            <w:tcMar>
              <w:top w:w="30" w:type="dxa"/>
              <w:left w:w="30" w:type="dxa"/>
              <w:bottom w:w="30" w:type="dxa"/>
              <w:right w:w="30" w:type="dxa"/>
            </w:tcMar>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color w:val="000000"/>
                <w:sz w:val="28"/>
                <w:szCs w:val="28"/>
                <w:lang w:eastAsia="ru-RU"/>
              </w:rPr>
            </w:pPr>
            <w:r w:rsidRPr="00ED5D3E">
              <w:rPr>
                <w:rFonts w:ascii="Times New Roman" w:hAnsi="Times New Roman"/>
                <w:color w:val="000000"/>
                <w:sz w:val="28"/>
                <w:szCs w:val="28"/>
                <w:lang w:eastAsia="ru-RU"/>
              </w:rPr>
              <w:t xml:space="preserve">9,243 </w:t>
            </w:r>
          </w:p>
        </w:tc>
        <w:tc>
          <w:tcPr>
            <w:tcW w:w="837" w:type="dxa"/>
            <w:shd w:val="clear" w:color="auto" w:fill="FFFFFF"/>
          </w:tcPr>
          <w:p w:rsidR="00643D94" w:rsidRPr="00ED5D3E" w:rsidRDefault="00643D94" w:rsidP="003142CA">
            <w:pPr>
              <w:widowControl w:val="0"/>
              <w:autoSpaceDE w:val="0"/>
              <w:autoSpaceDN w:val="0"/>
              <w:adjustRightInd w:val="0"/>
              <w:spacing w:after="0" w:line="360" w:lineRule="auto"/>
              <w:jc w:val="center"/>
              <w:rPr>
                <w:rFonts w:ascii="Times New Roman" w:hAnsi="Times New Roman"/>
                <w:color w:val="000000"/>
                <w:sz w:val="28"/>
                <w:szCs w:val="28"/>
                <w:lang w:eastAsia="ru-RU"/>
              </w:rPr>
            </w:pPr>
            <w:r w:rsidRPr="00ED5D3E">
              <w:rPr>
                <w:rFonts w:ascii="Times New Roman" w:hAnsi="Times New Roman"/>
                <w:color w:val="000000"/>
                <w:sz w:val="28"/>
                <w:szCs w:val="28"/>
                <w:lang w:eastAsia="ru-RU"/>
              </w:rPr>
              <w:t>0,002</w:t>
            </w:r>
          </w:p>
        </w:tc>
        <w:tc>
          <w:tcPr>
            <w:tcW w:w="2654" w:type="dxa"/>
            <w:shd w:val="clear" w:color="auto" w:fill="FFFFFF"/>
            <w:tcMar>
              <w:top w:w="30" w:type="dxa"/>
              <w:left w:w="30" w:type="dxa"/>
              <w:bottom w:w="30" w:type="dxa"/>
              <w:right w:w="30" w:type="dxa"/>
            </w:tcMar>
            <w:vAlign w:val="center"/>
          </w:tcPr>
          <w:p w:rsidR="00643D94" w:rsidRPr="00ED5D3E" w:rsidRDefault="00643D94" w:rsidP="003142CA">
            <w:pPr>
              <w:widowControl w:val="0"/>
              <w:autoSpaceDE w:val="0"/>
              <w:autoSpaceDN w:val="0"/>
              <w:adjustRightInd w:val="0"/>
              <w:spacing w:after="0" w:line="360" w:lineRule="auto"/>
              <w:jc w:val="right"/>
              <w:rPr>
                <w:rFonts w:ascii="Times New Roman" w:hAnsi="Times New Roman"/>
                <w:color w:val="000000"/>
                <w:sz w:val="28"/>
                <w:szCs w:val="28"/>
                <w:lang w:eastAsia="ru-RU"/>
              </w:rPr>
            </w:pPr>
            <w:r w:rsidRPr="00ED5D3E">
              <w:rPr>
                <w:rFonts w:ascii="Times New Roman" w:hAnsi="Times New Roman"/>
                <w:color w:val="000000"/>
                <w:sz w:val="28"/>
                <w:szCs w:val="28"/>
                <w:lang w:eastAsia="ru-RU"/>
              </w:rPr>
              <w:t>0,195 (0,068- 0,559)</w:t>
            </w:r>
          </w:p>
        </w:tc>
      </w:tr>
      <w:tr w:rsidR="00643D94" w:rsidRPr="00ED5D3E" w:rsidTr="006D6B78">
        <w:trPr>
          <w:cantSplit/>
          <w:trHeight w:val="373"/>
          <w:tblHeader/>
        </w:trPr>
        <w:tc>
          <w:tcPr>
            <w:tcW w:w="1094" w:type="dxa"/>
            <w:vMerge w:val="restart"/>
            <w:shd w:val="clear" w:color="auto" w:fill="FFFFFF"/>
            <w:tcMar>
              <w:top w:w="30" w:type="dxa"/>
              <w:left w:w="30" w:type="dxa"/>
              <w:bottom w:w="30" w:type="dxa"/>
              <w:right w:w="30" w:type="dxa"/>
            </w:tcMar>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color w:val="000000"/>
                <w:sz w:val="28"/>
                <w:szCs w:val="28"/>
                <w:lang w:eastAsia="ru-RU"/>
              </w:rPr>
            </w:pPr>
            <w:r w:rsidRPr="00ED5D3E">
              <w:rPr>
                <w:rFonts w:ascii="Times New Roman" w:hAnsi="Times New Roman"/>
                <w:color w:val="000000"/>
                <w:sz w:val="28"/>
                <w:szCs w:val="28"/>
                <w:lang w:eastAsia="ru-RU"/>
              </w:rPr>
              <w:t>3</w:t>
            </w:r>
          </w:p>
        </w:tc>
        <w:tc>
          <w:tcPr>
            <w:tcW w:w="1726" w:type="dxa"/>
            <w:shd w:val="clear" w:color="auto" w:fill="FFFFFF"/>
            <w:tcMar>
              <w:top w:w="30" w:type="dxa"/>
              <w:left w:w="30" w:type="dxa"/>
              <w:bottom w:w="30" w:type="dxa"/>
              <w:right w:w="30" w:type="dxa"/>
            </w:tcMar>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color w:val="000000"/>
                <w:sz w:val="28"/>
                <w:szCs w:val="28"/>
                <w:lang w:eastAsia="ru-RU"/>
              </w:rPr>
            </w:pPr>
            <w:r w:rsidRPr="00ED5D3E">
              <w:rPr>
                <w:rFonts w:ascii="Times New Roman" w:hAnsi="Times New Roman"/>
                <w:color w:val="000000"/>
                <w:sz w:val="28"/>
                <w:szCs w:val="28"/>
                <w:lang w:eastAsia="ru-RU"/>
              </w:rPr>
              <w:t>ХС ЛПНЩ</w:t>
            </w:r>
          </w:p>
        </w:tc>
        <w:tc>
          <w:tcPr>
            <w:tcW w:w="2075" w:type="dxa"/>
            <w:shd w:val="clear" w:color="auto" w:fill="FFFFFF"/>
            <w:tcMar>
              <w:top w:w="30" w:type="dxa"/>
              <w:left w:w="30" w:type="dxa"/>
              <w:bottom w:w="30" w:type="dxa"/>
              <w:right w:w="30" w:type="dxa"/>
            </w:tcMar>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color w:val="000000"/>
                <w:sz w:val="28"/>
                <w:szCs w:val="28"/>
                <w:lang w:eastAsia="ru-RU"/>
              </w:rPr>
            </w:pPr>
            <w:r w:rsidRPr="00ED5D3E">
              <w:rPr>
                <w:rFonts w:ascii="Times New Roman" w:hAnsi="Times New Roman"/>
                <w:color w:val="000000"/>
                <w:sz w:val="28"/>
                <w:szCs w:val="28"/>
                <w:lang w:eastAsia="ru-RU"/>
              </w:rPr>
              <w:t>0,575 ± 0,287</w:t>
            </w:r>
          </w:p>
        </w:tc>
        <w:tc>
          <w:tcPr>
            <w:tcW w:w="1359" w:type="dxa"/>
            <w:shd w:val="clear" w:color="auto" w:fill="FFFFFF"/>
            <w:tcMar>
              <w:top w:w="30" w:type="dxa"/>
              <w:left w:w="30" w:type="dxa"/>
              <w:bottom w:w="30" w:type="dxa"/>
              <w:right w:w="30" w:type="dxa"/>
            </w:tcMar>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color w:val="000000"/>
                <w:sz w:val="28"/>
                <w:szCs w:val="28"/>
                <w:lang w:eastAsia="ru-RU"/>
              </w:rPr>
            </w:pPr>
            <w:r w:rsidRPr="00ED5D3E">
              <w:rPr>
                <w:rFonts w:ascii="Times New Roman" w:hAnsi="Times New Roman"/>
                <w:color w:val="000000"/>
                <w:sz w:val="28"/>
                <w:szCs w:val="28"/>
                <w:lang w:eastAsia="ru-RU"/>
              </w:rPr>
              <w:t xml:space="preserve">4,022 </w:t>
            </w:r>
          </w:p>
        </w:tc>
        <w:tc>
          <w:tcPr>
            <w:tcW w:w="837" w:type="dxa"/>
            <w:shd w:val="clear" w:color="auto" w:fill="FFFFFF"/>
          </w:tcPr>
          <w:p w:rsidR="00643D94" w:rsidRPr="00ED5D3E" w:rsidRDefault="00643D94" w:rsidP="003142CA">
            <w:pPr>
              <w:widowControl w:val="0"/>
              <w:autoSpaceDE w:val="0"/>
              <w:autoSpaceDN w:val="0"/>
              <w:adjustRightInd w:val="0"/>
              <w:spacing w:after="0" w:line="360" w:lineRule="auto"/>
              <w:jc w:val="center"/>
              <w:rPr>
                <w:rFonts w:ascii="Times New Roman" w:hAnsi="Times New Roman"/>
                <w:color w:val="000000"/>
                <w:sz w:val="28"/>
                <w:szCs w:val="28"/>
                <w:lang w:eastAsia="ru-RU"/>
              </w:rPr>
            </w:pPr>
            <w:r w:rsidRPr="00ED5D3E">
              <w:rPr>
                <w:rFonts w:ascii="Times New Roman" w:hAnsi="Times New Roman"/>
                <w:color w:val="000000"/>
                <w:sz w:val="28"/>
                <w:szCs w:val="28"/>
                <w:lang w:eastAsia="ru-RU"/>
              </w:rPr>
              <w:t>0,045</w:t>
            </w:r>
          </w:p>
        </w:tc>
        <w:tc>
          <w:tcPr>
            <w:tcW w:w="2654" w:type="dxa"/>
            <w:shd w:val="clear" w:color="auto" w:fill="FFFFFF"/>
            <w:tcMar>
              <w:top w:w="30" w:type="dxa"/>
              <w:left w:w="30" w:type="dxa"/>
              <w:bottom w:w="30" w:type="dxa"/>
              <w:right w:w="30" w:type="dxa"/>
            </w:tcMar>
            <w:vAlign w:val="center"/>
          </w:tcPr>
          <w:p w:rsidR="00643D94" w:rsidRPr="00ED5D3E" w:rsidRDefault="00643D94" w:rsidP="003142CA">
            <w:pPr>
              <w:widowControl w:val="0"/>
              <w:autoSpaceDE w:val="0"/>
              <w:autoSpaceDN w:val="0"/>
              <w:adjustRightInd w:val="0"/>
              <w:spacing w:after="0" w:line="360" w:lineRule="auto"/>
              <w:jc w:val="right"/>
              <w:rPr>
                <w:rFonts w:ascii="Times New Roman" w:hAnsi="Times New Roman"/>
                <w:color w:val="000000"/>
                <w:sz w:val="28"/>
                <w:szCs w:val="28"/>
                <w:lang w:eastAsia="ru-RU"/>
              </w:rPr>
            </w:pPr>
            <w:r w:rsidRPr="00ED5D3E">
              <w:rPr>
                <w:rFonts w:ascii="Times New Roman" w:hAnsi="Times New Roman"/>
                <w:color w:val="000000"/>
                <w:sz w:val="28"/>
                <w:szCs w:val="28"/>
                <w:lang w:eastAsia="ru-RU"/>
              </w:rPr>
              <w:t>1,776 (1,013- 3,115)</w:t>
            </w:r>
          </w:p>
        </w:tc>
      </w:tr>
      <w:tr w:rsidR="00643D94" w:rsidRPr="00ED5D3E" w:rsidTr="006D6B78">
        <w:trPr>
          <w:cantSplit/>
          <w:trHeight w:val="153"/>
          <w:tblHeader/>
        </w:trPr>
        <w:tc>
          <w:tcPr>
            <w:tcW w:w="1094" w:type="dxa"/>
            <w:vMerge/>
            <w:shd w:val="clear" w:color="auto" w:fill="FFFFFF"/>
            <w:tcMar>
              <w:top w:w="30" w:type="dxa"/>
              <w:left w:w="30" w:type="dxa"/>
              <w:bottom w:w="30" w:type="dxa"/>
              <w:right w:w="30" w:type="dxa"/>
            </w:tcMar>
          </w:tcPr>
          <w:p w:rsidR="00643D94" w:rsidRPr="00ED5D3E" w:rsidRDefault="00643D94" w:rsidP="003142CA">
            <w:pPr>
              <w:widowControl w:val="0"/>
              <w:autoSpaceDE w:val="0"/>
              <w:autoSpaceDN w:val="0"/>
              <w:adjustRightInd w:val="0"/>
              <w:spacing w:after="0" w:line="360" w:lineRule="auto"/>
              <w:rPr>
                <w:rFonts w:ascii="Times New Roman" w:hAnsi="Times New Roman"/>
                <w:color w:val="000000"/>
                <w:sz w:val="28"/>
                <w:szCs w:val="28"/>
                <w:lang w:eastAsia="ru-RU"/>
              </w:rPr>
            </w:pPr>
          </w:p>
        </w:tc>
        <w:tc>
          <w:tcPr>
            <w:tcW w:w="1726" w:type="dxa"/>
            <w:shd w:val="clear" w:color="auto" w:fill="FFFFFF"/>
            <w:tcMar>
              <w:top w:w="30" w:type="dxa"/>
              <w:left w:w="30" w:type="dxa"/>
              <w:bottom w:w="30" w:type="dxa"/>
              <w:right w:w="30" w:type="dxa"/>
            </w:tcMar>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color w:val="000000"/>
                <w:sz w:val="28"/>
                <w:szCs w:val="28"/>
                <w:lang w:eastAsia="ru-RU"/>
              </w:rPr>
            </w:pPr>
            <w:r w:rsidRPr="00ED5D3E">
              <w:rPr>
                <w:rFonts w:ascii="Times New Roman" w:hAnsi="Times New Roman"/>
                <w:color w:val="000000"/>
                <w:sz w:val="28"/>
                <w:szCs w:val="28"/>
                <w:lang w:eastAsia="ru-RU"/>
              </w:rPr>
              <w:t>ІЛ-4</w:t>
            </w:r>
          </w:p>
        </w:tc>
        <w:tc>
          <w:tcPr>
            <w:tcW w:w="2075" w:type="dxa"/>
            <w:shd w:val="clear" w:color="auto" w:fill="FFFFFF"/>
            <w:tcMar>
              <w:top w:w="30" w:type="dxa"/>
              <w:left w:w="30" w:type="dxa"/>
              <w:bottom w:w="30" w:type="dxa"/>
              <w:right w:w="30" w:type="dxa"/>
            </w:tcMar>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color w:val="000000"/>
                <w:sz w:val="28"/>
                <w:szCs w:val="28"/>
                <w:lang w:eastAsia="ru-RU"/>
              </w:rPr>
            </w:pPr>
            <w:r w:rsidRPr="00ED5D3E">
              <w:rPr>
                <w:rFonts w:ascii="Times New Roman" w:hAnsi="Times New Roman"/>
                <w:color w:val="000000"/>
                <w:sz w:val="28"/>
                <w:szCs w:val="28"/>
                <w:lang w:eastAsia="ru-RU"/>
              </w:rPr>
              <w:t>0,307 ± 0,148</w:t>
            </w:r>
          </w:p>
        </w:tc>
        <w:tc>
          <w:tcPr>
            <w:tcW w:w="1359" w:type="dxa"/>
            <w:shd w:val="clear" w:color="auto" w:fill="FFFFFF"/>
            <w:tcMar>
              <w:top w:w="30" w:type="dxa"/>
              <w:left w:w="30" w:type="dxa"/>
              <w:bottom w:w="30" w:type="dxa"/>
              <w:right w:w="30" w:type="dxa"/>
            </w:tcMar>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color w:val="000000"/>
                <w:sz w:val="28"/>
                <w:szCs w:val="28"/>
                <w:lang w:eastAsia="ru-RU"/>
              </w:rPr>
            </w:pPr>
            <w:r w:rsidRPr="00ED5D3E">
              <w:rPr>
                <w:rFonts w:ascii="Times New Roman" w:hAnsi="Times New Roman"/>
                <w:color w:val="000000"/>
                <w:sz w:val="28"/>
                <w:szCs w:val="28"/>
                <w:lang w:eastAsia="ru-RU"/>
              </w:rPr>
              <w:t xml:space="preserve">4,285 </w:t>
            </w:r>
          </w:p>
        </w:tc>
        <w:tc>
          <w:tcPr>
            <w:tcW w:w="837" w:type="dxa"/>
            <w:shd w:val="clear" w:color="auto" w:fill="FFFFFF"/>
          </w:tcPr>
          <w:p w:rsidR="00643D94" w:rsidRPr="00ED5D3E" w:rsidRDefault="00643D94" w:rsidP="003142CA">
            <w:pPr>
              <w:widowControl w:val="0"/>
              <w:autoSpaceDE w:val="0"/>
              <w:autoSpaceDN w:val="0"/>
              <w:adjustRightInd w:val="0"/>
              <w:spacing w:after="0" w:line="360" w:lineRule="auto"/>
              <w:jc w:val="center"/>
              <w:rPr>
                <w:rFonts w:ascii="Times New Roman" w:hAnsi="Times New Roman"/>
                <w:color w:val="000000"/>
                <w:sz w:val="28"/>
                <w:szCs w:val="28"/>
                <w:lang w:eastAsia="ru-RU"/>
              </w:rPr>
            </w:pPr>
            <w:r w:rsidRPr="00ED5D3E">
              <w:rPr>
                <w:rFonts w:ascii="Times New Roman" w:hAnsi="Times New Roman"/>
                <w:color w:val="000000"/>
                <w:sz w:val="28"/>
                <w:szCs w:val="28"/>
                <w:lang w:eastAsia="ru-RU"/>
              </w:rPr>
              <w:t>0,038</w:t>
            </w:r>
          </w:p>
        </w:tc>
        <w:tc>
          <w:tcPr>
            <w:tcW w:w="2654" w:type="dxa"/>
            <w:shd w:val="clear" w:color="auto" w:fill="FFFFFF"/>
            <w:tcMar>
              <w:top w:w="30" w:type="dxa"/>
              <w:left w:w="30" w:type="dxa"/>
              <w:bottom w:w="30" w:type="dxa"/>
              <w:right w:w="30" w:type="dxa"/>
            </w:tcMar>
            <w:vAlign w:val="center"/>
          </w:tcPr>
          <w:p w:rsidR="00643D94" w:rsidRPr="00ED5D3E" w:rsidRDefault="00643D94" w:rsidP="003142CA">
            <w:pPr>
              <w:widowControl w:val="0"/>
              <w:autoSpaceDE w:val="0"/>
              <w:autoSpaceDN w:val="0"/>
              <w:adjustRightInd w:val="0"/>
              <w:spacing w:after="0" w:line="360" w:lineRule="auto"/>
              <w:jc w:val="right"/>
              <w:rPr>
                <w:rFonts w:ascii="Times New Roman" w:hAnsi="Times New Roman"/>
                <w:color w:val="000000"/>
                <w:sz w:val="28"/>
                <w:szCs w:val="28"/>
                <w:lang w:eastAsia="ru-RU"/>
              </w:rPr>
            </w:pPr>
            <w:r w:rsidRPr="00ED5D3E">
              <w:rPr>
                <w:rFonts w:ascii="Times New Roman" w:hAnsi="Times New Roman"/>
                <w:color w:val="000000"/>
                <w:sz w:val="28"/>
                <w:szCs w:val="28"/>
                <w:lang w:eastAsia="ru-RU"/>
              </w:rPr>
              <w:t>1,359 (1,016- 1,816)</w:t>
            </w:r>
          </w:p>
        </w:tc>
      </w:tr>
      <w:tr w:rsidR="00643D94" w:rsidRPr="00ED5D3E" w:rsidTr="006D6B78">
        <w:trPr>
          <w:cantSplit/>
          <w:trHeight w:val="153"/>
        </w:trPr>
        <w:tc>
          <w:tcPr>
            <w:tcW w:w="1094" w:type="dxa"/>
            <w:vMerge/>
            <w:shd w:val="clear" w:color="auto" w:fill="FFFFFF"/>
            <w:tcMar>
              <w:top w:w="30" w:type="dxa"/>
              <w:left w:w="30" w:type="dxa"/>
              <w:bottom w:w="30" w:type="dxa"/>
              <w:right w:w="30" w:type="dxa"/>
            </w:tcMar>
          </w:tcPr>
          <w:p w:rsidR="00643D94" w:rsidRPr="00ED5D3E" w:rsidRDefault="00643D94" w:rsidP="003142CA">
            <w:pPr>
              <w:widowControl w:val="0"/>
              <w:autoSpaceDE w:val="0"/>
              <w:autoSpaceDN w:val="0"/>
              <w:adjustRightInd w:val="0"/>
              <w:spacing w:after="0" w:line="360" w:lineRule="auto"/>
              <w:rPr>
                <w:rFonts w:ascii="Times New Roman" w:hAnsi="Times New Roman"/>
                <w:color w:val="000000"/>
                <w:sz w:val="28"/>
                <w:szCs w:val="28"/>
                <w:lang w:eastAsia="ru-RU"/>
              </w:rPr>
            </w:pPr>
          </w:p>
        </w:tc>
        <w:tc>
          <w:tcPr>
            <w:tcW w:w="1726" w:type="dxa"/>
            <w:shd w:val="clear" w:color="auto" w:fill="FFFFFF"/>
            <w:tcMar>
              <w:top w:w="30" w:type="dxa"/>
              <w:left w:w="30" w:type="dxa"/>
              <w:bottom w:w="30" w:type="dxa"/>
              <w:right w:w="30" w:type="dxa"/>
            </w:tcMar>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color w:val="000000"/>
                <w:sz w:val="28"/>
                <w:szCs w:val="28"/>
                <w:lang w:eastAsia="ru-RU"/>
              </w:rPr>
            </w:pPr>
            <w:r w:rsidRPr="00ED5D3E">
              <w:rPr>
                <w:rFonts w:ascii="Times New Roman" w:hAnsi="Times New Roman"/>
                <w:color w:val="000000"/>
                <w:sz w:val="28"/>
                <w:szCs w:val="28"/>
                <w:lang w:eastAsia="ru-RU"/>
              </w:rPr>
              <w:t>T</w:t>
            </w:r>
            <w:r w:rsidRPr="00ED5D3E">
              <w:rPr>
                <w:rFonts w:ascii="Times New Roman" w:hAnsi="Times New Roman"/>
                <w:color w:val="000000"/>
                <w:sz w:val="28"/>
                <w:szCs w:val="28"/>
                <w:vertAlign w:val="subscript"/>
                <w:lang w:eastAsia="ru-RU"/>
              </w:rPr>
              <w:t>3в</w:t>
            </w:r>
          </w:p>
        </w:tc>
        <w:tc>
          <w:tcPr>
            <w:tcW w:w="2075" w:type="dxa"/>
            <w:shd w:val="clear" w:color="auto" w:fill="FFFFFF"/>
            <w:tcMar>
              <w:top w:w="30" w:type="dxa"/>
              <w:left w:w="30" w:type="dxa"/>
              <w:bottom w:w="30" w:type="dxa"/>
              <w:right w:w="30" w:type="dxa"/>
            </w:tcMar>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color w:val="000000"/>
                <w:sz w:val="28"/>
                <w:szCs w:val="28"/>
                <w:lang w:eastAsia="ru-RU"/>
              </w:rPr>
            </w:pPr>
            <w:r w:rsidRPr="00ED5D3E">
              <w:rPr>
                <w:rFonts w:ascii="Times New Roman" w:hAnsi="Times New Roman"/>
                <w:color w:val="000000"/>
                <w:sz w:val="28"/>
                <w:szCs w:val="28"/>
                <w:lang w:eastAsia="ru-RU"/>
              </w:rPr>
              <w:t>-2,141± 0,670</w:t>
            </w:r>
          </w:p>
        </w:tc>
        <w:tc>
          <w:tcPr>
            <w:tcW w:w="1359" w:type="dxa"/>
            <w:shd w:val="clear" w:color="auto" w:fill="FFFFFF"/>
            <w:tcMar>
              <w:top w:w="30" w:type="dxa"/>
              <w:left w:w="30" w:type="dxa"/>
              <w:bottom w:w="30" w:type="dxa"/>
              <w:right w:w="30" w:type="dxa"/>
            </w:tcMar>
            <w:vAlign w:val="center"/>
          </w:tcPr>
          <w:p w:rsidR="00643D94" w:rsidRPr="00ED5D3E" w:rsidRDefault="00643D94" w:rsidP="003142CA">
            <w:pPr>
              <w:widowControl w:val="0"/>
              <w:autoSpaceDE w:val="0"/>
              <w:autoSpaceDN w:val="0"/>
              <w:adjustRightInd w:val="0"/>
              <w:spacing w:after="0" w:line="360" w:lineRule="auto"/>
              <w:jc w:val="center"/>
              <w:rPr>
                <w:rFonts w:ascii="Times New Roman" w:hAnsi="Times New Roman"/>
                <w:color w:val="000000"/>
                <w:sz w:val="28"/>
                <w:szCs w:val="28"/>
                <w:lang w:eastAsia="ru-RU"/>
              </w:rPr>
            </w:pPr>
            <w:r w:rsidRPr="00ED5D3E">
              <w:rPr>
                <w:rFonts w:ascii="Times New Roman" w:hAnsi="Times New Roman"/>
                <w:color w:val="000000"/>
                <w:sz w:val="28"/>
                <w:szCs w:val="28"/>
                <w:lang w:eastAsia="ru-RU"/>
              </w:rPr>
              <w:t xml:space="preserve">10,203 </w:t>
            </w:r>
          </w:p>
        </w:tc>
        <w:tc>
          <w:tcPr>
            <w:tcW w:w="837" w:type="dxa"/>
            <w:shd w:val="clear" w:color="auto" w:fill="FFFFFF"/>
          </w:tcPr>
          <w:p w:rsidR="00643D94" w:rsidRPr="00ED5D3E" w:rsidRDefault="00643D94" w:rsidP="003142CA">
            <w:pPr>
              <w:widowControl w:val="0"/>
              <w:autoSpaceDE w:val="0"/>
              <w:autoSpaceDN w:val="0"/>
              <w:adjustRightInd w:val="0"/>
              <w:spacing w:after="0" w:line="360" w:lineRule="auto"/>
              <w:jc w:val="center"/>
              <w:rPr>
                <w:rFonts w:ascii="Times New Roman" w:hAnsi="Times New Roman"/>
                <w:color w:val="000000"/>
                <w:sz w:val="28"/>
                <w:szCs w:val="28"/>
                <w:lang w:eastAsia="ru-RU"/>
              </w:rPr>
            </w:pPr>
            <w:r w:rsidRPr="00ED5D3E">
              <w:rPr>
                <w:rFonts w:ascii="Times New Roman" w:hAnsi="Times New Roman"/>
                <w:color w:val="000000"/>
                <w:sz w:val="28"/>
                <w:szCs w:val="28"/>
                <w:lang w:eastAsia="ru-RU"/>
              </w:rPr>
              <w:t>0,001</w:t>
            </w:r>
          </w:p>
        </w:tc>
        <w:tc>
          <w:tcPr>
            <w:tcW w:w="2654" w:type="dxa"/>
            <w:shd w:val="clear" w:color="auto" w:fill="FFFFFF"/>
            <w:tcMar>
              <w:top w:w="30" w:type="dxa"/>
              <w:left w:w="30" w:type="dxa"/>
              <w:bottom w:w="30" w:type="dxa"/>
              <w:right w:w="30" w:type="dxa"/>
            </w:tcMar>
            <w:vAlign w:val="center"/>
          </w:tcPr>
          <w:p w:rsidR="00643D94" w:rsidRPr="00ED5D3E" w:rsidRDefault="00643D94" w:rsidP="003142CA">
            <w:pPr>
              <w:widowControl w:val="0"/>
              <w:autoSpaceDE w:val="0"/>
              <w:autoSpaceDN w:val="0"/>
              <w:adjustRightInd w:val="0"/>
              <w:spacing w:after="0" w:line="360" w:lineRule="auto"/>
              <w:jc w:val="right"/>
              <w:rPr>
                <w:rFonts w:ascii="Times New Roman" w:hAnsi="Times New Roman"/>
                <w:color w:val="000000"/>
                <w:sz w:val="28"/>
                <w:szCs w:val="28"/>
                <w:lang w:eastAsia="ru-RU"/>
              </w:rPr>
            </w:pPr>
            <w:r w:rsidRPr="00ED5D3E">
              <w:rPr>
                <w:rFonts w:ascii="Times New Roman" w:hAnsi="Times New Roman"/>
                <w:color w:val="000000"/>
                <w:sz w:val="28"/>
                <w:szCs w:val="28"/>
                <w:lang w:eastAsia="ru-RU"/>
              </w:rPr>
              <w:t>0,117 (0,032- 0,437)</w:t>
            </w:r>
          </w:p>
        </w:tc>
      </w:tr>
    </w:tbl>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lang w:eastAsia="ru-RU"/>
        </w:rPr>
      </w:pPr>
    </w:p>
    <w:p w:rsidR="00643D94" w:rsidRPr="00ED5D3E" w:rsidRDefault="00643D94" w:rsidP="003142CA">
      <w:pPr>
        <w:widowControl w:val="0"/>
        <w:autoSpaceDE w:val="0"/>
        <w:autoSpaceDN w:val="0"/>
        <w:adjustRightInd w:val="0"/>
        <w:spacing w:after="0" w:line="360" w:lineRule="auto"/>
        <w:jc w:val="both"/>
        <w:rPr>
          <w:rFonts w:ascii="Times New Roman" w:hAnsi="Times New Roman"/>
          <w:sz w:val="28"/>
          <w:szCs w:val="28"/>
          <w:lang w:eastAsia="ru-RU"/>
        </w:rPr>
      </w:pPr>
      <w:r w:rsidRPr="00ED5D3E">
        <w:rPr>
          <w:rFonts w:ascii="Times New Roman" w:hAnsi="Times New Roman"/>
          <w:sz w:val="28"/>
          <w:szCs w:val="28"/>
        </w:rPr>
        <w:tab/>
      </w:r>
      <w:r w:rsidRPr="00ED5D3E">
        <w:rPr>
          <w:rFonts w:ascii="Times New Roman" w:hAnsi="Times New Roman"/>
          <w:sz w:val="28"/>
          <w:szCs w:val="28"/>
          <w:lang w:eastAsia="ru-RU"/>
        </w:rPr>
        <w:t>Таким чином, до моделі було відібрано значення ХС ЛПНЩ (</w:t>
      </w:r>
      <w:r w:rsidRPr="00ED5D3E">
        <w:rPr>
          <w:rFonts w:ascii="Symbol" w:hAnsi="Symbol"/>
          <w:sz w:val="28"/>
          <w:szCs w:val="28"/>
          <w:lang w:eastAsia="ru-RU"/>
        </w:rPr>
        <w:t></w:t>
      </w:r>
      <w:r w:rsidRPr="00ED5D3E">
        <w:rPr>
          <w:rFonts w:ascii="Times New Roman" w:hAnsi="Times New Roman"/>
          <w:sz w:val="28"/>
          <w:szCs w:val="28"/>
          <w:lang w:eastAsia="ru-RU"/>
        </w:rPr>
        <w:t xml:space="preserve"> = +0,575, </w:t>
      </w:r>
      <w:r w:rsidR="001363CF">
        <w:rPr>
          <w:rFonts w:ascii="Times New Roman" w:hAnsi="Times New Roman"/>
          <w:sz w:val="28"/>
          <w:szCs w:val="28"/>
          <w:lang w:eastAsia="ru-RU"/>
        </w:rPr>
        <w:br/>
      </w:r>
      <w:r w:rsidRPr="00ED5D3E">
        <w:rPr>
          <w:rFonts w:ascii="Times New Roman" w:hAnsi="Times New Roman"/>
          <w:sz w:val="28"/>
          <w:szCs w:val="28"/>
          <w:lang w:eastAsia="ru-RU"/>
        </w:rPr>
        <w:t>р = 0,045), ІЛ-4 (</w:t>
      </w:r>
      <w:r w:rsidRPr="00ED5D3E">
        <w:rPr>
          <w:rFonts w:ascii="Symbol" w:hAnsi="Symbol"/>
          <w:sz w:val="28"/>
          <w:szCs w:val="28"/>
          <w:lang w:eastAsia="ru-RU"/>
        </w:rPr>
        <w:t></w:t>
      </w:r>
      <w:r w:rsidRPr="00ED5D3E">
        <w:rPr>
          <w:rFonts w:ascii="Times New Roman" w:hAnsi="Times New Roman"/>
          <w:sz w:val="28"/>
          <w:szCs w:val="28"/>
          <w:lang w:eastAsia="ru-RU"/>
        </w:rPr>
        <w:t xml:space="preserve"> = +0,307, р = 0,038), Т</w:t>
      </w:r>
      <w:r w:rsidRPr="00ED5D3E">
        <w:rPr>
          <w:rFonts w:ascii="Times New Roman" w:hAnsi="Times New Roman"/>
          <w:sz w:val="28"/>
          <w:szCs w:val="28"/>
          <w:vertAlign w:val="subscript"/>
          <w:lang w:eastAsia="ru-RU"/>
        </w:rPr>
        <w:t>3в</w:t>
      </w:r>
      <w:r w:rsidRPr="00ED5D3E">
        <w:rPr>
          <w:rFonts w:ascii="Times New Roman" w:hAnsi="Times New Roman"/>
          <w:sz w:val="28"/>
          <w:szCs w:val="28"/>
          <w:lang w:eastAsia="ru-RU"/>
        </w:rPr>
        <w:t xml:space="preserve"> (</w:t>
      </w:r>
      <w:r w:rsidRPr="00ED5D3E">
        <w:rPr>
          <w:rFonts w:ascii="Symbol" w:hAnsi="Symbol"/>
          <w:sz w:val="28"/>
          <w:szCs w:val="28"/>
          <w:lang w:eastAsia="ru-RU"/>
        </w:rPr>
        <w:t></w:t>
      </w:r>
      <w:r w:rsidRPr="00ED5D3E">
        <w:rPr>
          <w:rFonts w:ascii="Times New Roman" w:hAnsi="Times New Roman"/>
          <w:sz w:val="28"/>
          <w:szCs w:val="28"/>
          <w:lang w:eastAsia="ru-RU"/>
        </w:rPr>
        <w:t xml:space="preserve"> = -2,141, р = 0,001) (див. табл. 8.8). </w:t>
      </w:r>
    </w:p>
    <w:p w:rsidR="00643D94" w:rsidRPr="00ED5D3E" w:rsidRDefault="00643D94" w:rsidP="003142CA">
      <w:pPr>
        <w:widowControl w:val="0"/>
        <w:autoSpaceDE w:val="0"/>
        <w:autoSpaceDN w:val="0"/>
        <w:adjustRightInd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ab/>
        <w:t xml:space="preserve">Згідно з кореляційним матриксом виявлено кореляції слабкої (0,2-0,5) та середньої (0,5-0,7) сили (табл. 8.9). Не виявлено залежностей великої сили  </w:t>
      </w:r>
      <w:r>
        <w:rPr>
          <w:rFonts w:ascii="Times New Roman" w:hAnsi="Times New Roman"/>
          <w:sz w:val="28"/>
          <w:szCs w:val="28"/>
          <w:lang w:eastAsia="ru-RU"/>
        </w:rPr>
        <w:br/>
      </w:r>
      <w:r w:rsidRPr="00ED5D3E">
        <w:rPr>
          <w:rFonts w:ascii="Times New Roman" w:hAnsi="Times New Roman"/>
          <w:sz w:val="28"/>
          <w:szCs w:val="28"/>
          <w:lang w:eastAsia="ru-RU"/>
        </w:rPr>
        <w:t xml:space="preserve">(r &gt; 0,7), що дає можливість </w:t>
      </w:r>
      <w:r w:rsidR="00656F7B">
        <w:rPr>
          <w:rFonts w:ascii="Times New Roman" w:hAnsi="Times New Roman"/>
          <w:sz w:val="28"/>
          <w:szCs w:val="28"/>
          <w:lang w:eastAsia="ru-RU"/>
        </w:rPr>
        <w:t xml:space="preserve">застосовувати </w:t>
      </w:r>
      <w:r w:rsidRPr="00ED5D3E">
        <w:rPr>
          <w:rFonts w:ascii="Times New Roman" w:hAnsi="Times New Roman"/>
          <w:sz w:val="28"/>
          <w:szCs w:val="28"/>
          <w:lang w:eastAsia="ru-RU"/>
        </w:rPr>
        <w:t>зазначен</w:t>
      </w:r>
      <w:r w:rsidR="00656F7B">
        <w:rPr>
          <w:rFonts w:ascii="Times New Roman" w:hAnsi="Times New Roman"/>
          <w:sz w:val="28"/>
          <w:szCs w:val="28"/>
          <w:lang w:eastAsia="ru-RU"/>
        </w:rPr>
        <w:t>і показники</w:t>
      </w:r>
      <w:r w:rsidRPr="00ED5D3E">
        <w:rPr>
          <w:rFonts w:ascii="Times New Roman" w:hAnsi="Times New Roman"/>
          <w:sz w:val="28"/>
          <w:szCs w:val="28"/>
          <w:lang w:eastAsia="ru-RU"/>
        </w:rPr>
        <w:t xml:space="preserve"> [</w:t>
      </w:r>
      <w:r w:rsidR="008875C6">
        <w:rPr>
          <w:rFonts w:ascii="Times New Roman" w:hAnsi="Times New Roman"/>
          <w:sz w:val="28"/>
          <w:szCs w:val="28"/>
          <w:lang w:eastAsia="ru-RU"/>
        </w:rPr>
        <w:fldChar w:fldCharType="begin"/>
      </w:r>
      <w:r>
        <w:rPr>
          <w:rFonts w:ascii="Times New Roman" w:hAnsi="Times New Roman"/>
          <w:sz w:val="28"/>
          <w:szCs w:val="28"/>
          <w:lang w:eastAsia="ru-RU"/>
        </w:rPr>
        <w:instrText xml:space="preserve"> REF _Ref37853850 \r \h </w:instrText>
      </w:r>
      <w:r w:rsidR="008875C6">
        <w:rPr>
          <w:rFonts w:ascii="Times New Roman" w:hAnsi="Times New Roman"/>
          <w:sz w:val="28"/>
          <w:szCs w:val="28"/>
          <w:lang w:eastAsia="ru-RU"/>
        </w:rPr>
      </w:r>
      <w:r w:rsidR="008875C6">
        <w:rPr>
          <w:rFonts w:ascii="Times New Roman" w:hAnsi="Times New Roman"/>
          <w:sz w:val="28"/>
          <w:szCs w:val="28"/>
          <w:lang w:eastAsia="ru-RU"/>
        </w:rPr>
        <w:fldChar w:fldCharType="separate"/>
      </w:r>
      <w:r w:rsidR="006A58C3">
        <w:rPr>
          <w:rFonts w:ascii="Times New Roman" w:hAnsi="Times New Roman"/>
          <w:sz w:val="28"/>
          <w:szCs w:val="28"/>
          <w:lang w:eastAsia="ru-RU"/>
        </w:rPr>
        <w:t>69</w:t>
      </w:r>
      <w:r w:rsidR="008875C6">
        <w:rPr>
          <w:rFonts w:ascii="Times New Roman" w:hAnsi="Times New Roman"/>
          <w:sz w:val="28"/>
          <w:szCs w:val="28"/>
          <w:lang w:eastAsia="ru-RU"/>
        </w:rPr>
        <w:fldChar w:fldCharType="end"/>
      </w:r>
      <w:r w:rsidRPr="00ED5D3E">
        <w:rPr>
          <w:rFonts w:ascii="Times New Roman" w:hAnsi="Times New Roman"/>
          <w:sz w:val="28"/>
          <w:szCs w:val="28"/>
          <w:lang w:eastAsia="ru-RU"/>
        </w:rPr>
        <w:t xml:space="preserve">]. </w:t>
      </w:r>
    </w:p>
    <w:p w:rsidR="00643D94" w:rsidRPr="00ED5D3E" w:rsidRDefault="00643D94" w:rsidP="003142CA">
      <w:pPr>
        <w:widowControl w:val="0"/>
        <w:autoSpaceDE w:val="0"/>
        <w:autoSpaceDN w:val="0"/>
        <w:adjustRightInd w:val="0"/>
        <w:spacing w:after="0" w:line="360" w:lineRule="auto"/>
        <w:jc w:val="both"/>
        <w:rPr>
          <w:rFonts w:ascii="Times New Roman" w:hAnsi="Times New Roman"/>
          <w:sz w:val="28"/>
          <w:szCs w:val="28"/>
          <w:lang w:eastAsia="ru-RU"/>
        </w:rPr>
      </w:pPr>
    </w:p>
    <w:p w:rsidR="00643D94" w:rsidRPr="00ED5D3E" w:rsidRDefault="00643D94" w:rsidP="003142CA">
      <w:pPr>
        <w:widowControl w:val="0"/>
        <w:autoSpaceDE w:val="0"/>
        <w:autoSpaceDN w:val="0"/>
        <w:adjustRightInd w:val="0"/>
        <w:spacing w:after="0" w:line="360" w:lineRule="auto"/>
        <w:jc w:val="right"/>
        <w:rPr>
          <w:rFonts w:ascii="Times New Roman" w:hAnsi="Times New Roman"/>
          <w:bCs/>
          <w:sz w:val="28"/>
          <w:szCs w:val="28"/>
        </w:rPr>
      </w:pPr>
      <w:r w:rsidRPr="00ED5D3E">
        <w:rPr>
          <w:rFonts w:ascii="Times New Roman" w:hAnsi="Times New Roman"/>
          <w:sz w:val="28"/>
          <w:szCs w:val="28"/>
          <w:lang w:eastAsia="ru-RU"/>
        </w:rPr>
        <w:tab/>
      </w:r>
      <w:r w:rsidRPr="00ED5D3E">
        <w:rPr>
          <w:rFonts w:ascii="Times New Roman" w:hAnsi="Times New Roman"/>
          <w:sz w:val="28"/>
          <w:szCs w:val="28"/>
          <w:lang w:eastAsia="ru-RU"/>
        </w:rPr>
        <w:tab/>
      </w:r>
      <w:r w:rsidRPr="00ED5D3E">
        <w:rPr>
          <w:rFonts w:ascii="Times New Roman" w:hAnsi="Times New Roman"/>
          <w:sz w:val="28"/>
          <w:szCs w:val="28"/>
        </w:rPr>
        <w:t>Таблиця 8.9</w:t>
      </w:r>
      <w:r w:rsidRPr="00ED5D3E">
        <w:rPr>
          <w:rFonts w:ascii="Times New Roman" w:hAnsi="Times New Roman"/>
          <w:bCs/>
          <w:sz w:val="28"/>
          <w:szCs w:val="28"/>
        </w:rPr>
        <w:t xml:space="preserve"> </w:t>
      </w:r>
    </w:p>
    <w:p w:rsidR="00643D94" w:rsidRPr="00ED5D3E" w:rsidRDefault="00643D94" w:rsidP="003142CA">
      <w:pPr>
        <w:widowControl w:val="0"/>
        <w:jc w:val="center"/>
        <w:rPr>
          <w:rFonts w:ascii="Times New Roman" w:hAnsi="Times New Roman"/>
          <w:sz w:val="28"/>
          <w:szCs w:val="28"/>
        </w:rPr>
      </w:pPr>
      <w:r w:rsidRPr="00ED5D3E">
        <w:rPr>
          <w:rFonts w:ascii="Times New Roman" w:hAnsi="Times New Roman"/>
          <w:bCs/>
          <w:sz w:val="28"/>
          <w:szCs w:val="28"/>
        </w:rPr>
        <w:t xml:space="preserve">Кореляційна матриця регресійних коефіцієнтів </w:t>
      </w:r>
      <w:r w:rsidRPr="00ED5D3E">
        <w:rPr>
          <w:rFonts w:ascii="Times New Roman" w:hAnsi="Times New Roman"/>
          <w:sz w:val="28"/>
          <w:szCs w:val="28"/>
        </w:rPr>
        <w:t>(r)</w:t>
      </w:r>
    </w:p>
    <w:tbl>
      <w:tblPr>
        <w:tblW w:w="9701" w:type="dxa"/>
        <w:tblInd w:w="3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30" w:type="dxa"/>
          <w:right w:w="30" w:type="dxa"/>
        </w:tblCellMar>
        <w:tblLook w:val="0000" w:firstRow="0" w:lastRow="0" w:firstColumn="0" w:lastColumn="0" w:noHBand="0" w:noVBand="0"/>
      </w:tblPr>
      <w:tblGrid>
        <w:gridCol w:w="4126"/>
        <w:gridCol w:w="2848"/>
        <w:gridCol w:w="2727"/>
      </w:tblGrid>
      <w:tr w:rsidR="00643D94" w:rsidRPr="00ED5D3E" w:rsidTr="00656F7B">
        <w:trPr>
          <w:cantSplit/>
          <w:trHeight w:val="569"/>
          <w:tblHeader/>
        </w:trPr>
        <w:tc>
          <w:tcPr>
            <w:tcW w:w="4126" w:type="dxa"/>
            <w:tcMar>
              <w:top w:w="30" w:type="dxa"/>
              <w:left w:w="30" w:type="dxa"/>
              <w:bottom w:w="30" w:type="dxa"/>
              <w:right w:w="30" w:type="dxa"/>
            </w:tcMar>
            <w:vAlign w:val="center"/>
          </w:tcPr>
          <w:p w:rsidR="00643D94" w:rsidRPr="00ED5D3E" w:rsidRDefault="00643D94" w:rsidP="003142CA">
            <w:pPr>
              <w:widowControl w:val="0"/>
              <w:jc w:val="center"/>
              <w:rPr>
                <w:rFonts w:ascii="Times New Roman" w:hAnsi="Times New Roman"/>
                <w:sz w:val="28"/>
                <w:szCs w:val="28"/>
              </w:rPr>
            </w:pPr>
            <w:r w:rsidRPr="00ED5D3E">
              <w:rPr>
                <w:rFonts w:ascii="Times New Roman" w:hAnsi="Times New Roman"/>
                <w:sz w:val="28"/>
                <w:szCs w:val="28"/>
              </w:rPr>
              <w:t>Показники</w:t>
            </w:r>
          </w:p>
        </w:tc>
        <w:tc>
          <w:tcPr>
            <w:tcW w:w="2848" w:type="dxa"/>
            <w:tcMar>
              <w:top w:w="30" w:type="dxa"/>
              <w:left w:w="30" w:type="dxa"/>
              <w:bottom w:w="30" w:type="dxa"/>
              <w:right w:w="30" w:type="dxa"/>
            </w:tcMar>
            <w:vAlign w:val="center"/>
          </w:tcPr>
          <w:p w:rsidR="00643D94" w:rsidRPr="00ED5D3E" w:rsidRDefault="00643D94" w:rsidP="003142CA">
            <w:pPr>
              <w:widowControl w:val="0"/>
              <w:spacing w:line="320" w:lineRule="atLeast"/>
              <w:jc w:val="center"/>
              <w:rPr>
                <w:rFonts w:ascii="Times New Roman" w:hAnsi="Times New Roman"/>
                <w:sz w:val="28"/>
                <w:szCs w:val="28"/>
              </w:rPr>
            </w:pPr>
            <w:r w:rsidRPr="00ED5D3E">
              <w:rPr>
                <w:rFonts w:ascii="Times New Roman" w:hAnsi="Times New Roman"/>
                <w:sz w:val="28"/>
                <w:szCs w:val="28"/>
              </w:rPr>
              <w:t>ХС ЛПНЩ</w:t>
            </w:r>
          </w:p>
        </w:tc>
        <w:tc>
          <w:tcPr>
            <w:tcW w:w="2727" w:type="dxa"/>
            <w:tcMar>
              <w:top w:w="30" w:type="dxa"/>
              <w:left w:w="30" w:type="dxa"/>
              <w:bottom w:w="30" w:type="dxa"/>
              <w:right w:w="30" w:type="dxa"/>
            </w:tcMar>
            <w:vAlign w:val="center"/>
          </w:tcPr>
          <w:p w:rsidR="00643D94" w:rsidRPr="00ED5D3E" w:rsidRDefault="00643D94" w:rsidP="003142CA">
            <w:pPr>
              <w:widowControl w:val="0"/>
              <w:spacing w:line="320" w:lineRule="atLeast"/>
              <w:jc w:val="center"/>
              <w:rPr>
                <w:rFonts w:ascii="Times New Roman" w:hAnsi="Times New Roman"/>
                <w:sz w:val="28"/>
                <w:szCs w:val="28"/>
              </w:rPr>
            </w:pPr>
            <w:r w:rsidRPr="00ED5D3E">
              <w:rPr>
                <w:rFonts w:ascii="Times New Roman" w:hAnsi="Times New Roman"/>
                <w:sz w:val="28"/>
                <w:szCs w:val="28"/>
              </w:rPr>
              <w:t>ІЛ-4</w:t>
            </w:r>
          </w:p>
        </w:tc>
      </w:tr>
      <w:tr w:rsidR="00643D94" w:rsidRPr="00ED5D3E" w:rsidTr="00656F7B">
        <w:trPr>
          <w:cantSplit/>
          <w:trHeight w:val="569"/>
          <w:tblHeader/>
        </w:trPr>
        <w:tc>
          <w:tcPr>
            <w:tcW w:w="4126" w:type="dxa"/>
            <w:tcMar>
              <w:top w:w="30" w:type="dxa"/>
              <w:left w:w="30" w:type="dxa"/>
              <w:bottom w:w="30" w:type="dxa"/>
              <w:right w:w="30" w:type="dxa"/>
            </w:tcMar>
            <w:vAlign w:val="center"/>
          </w:tcPr>
          <w:p w:rsidR="00643D94" w:rsidRPr="00ED5D3E" w:rsidRDefault="00643D94" w:rsidP="003142CA">
            <w:pPr>
              <w:widowControl w:val="0"/>
              <w:spacing w:line="320" w:lineRule="atLeast"/>
              <w:jc w:val="center"/>
              <w:rPr>
                <w:rFonts w:ascii="Times New Roman" w:hAnsi="Times New Roman"/>
                <w:sz w:val="28"/>
                <w:szCs w:val="28"/>
              </w:rPr>
            </w:pPr>
            <w:r w:rsidRPr="00ED5D3E">
              <w:rPr>
                <w:rFonts w:ascii="Times New Roman" w:hAnsi="Times New Roman"/>
                <w:sz w:val="28"/>
                <w:szCs w:val="28"/>
              </w:rPr>
              <w:t>ІЛ-4</w:t>
            </w:r>
          </w:p>
        </w:tc>
        <w:tc>
          <w:tcPr>
            <w:tcW w:w="2848" w:type="dxa"/>
            <w:tcMar>
              <w:top w:w="30" w:type="dxa"/>
              <w:left w:w="30" w:type="dxa"/>
              <w:bottom w:w="30" w:type="dxa"/>
              <w:right w:w="30" w:type="dxa"/>
            </w:tcMar>
            <w:vAlign w:val="center"/>
          </w:tcPr>
          <w:p w:rsidR="00643D94" w:rsidRPr="00ED5D3E" w:rsidRDefault="00643D94" w:rsidP="003142CA">
            <w:pPr>
              <w:widowControl w:val="0"/>
              <w:spacing w:line="320" w:lineRule="atLeast"/>
              <w:jc w:val="center"/>
              <w:rPr>
                <w:rFonts w:ascii="Times New Roman" w:hAnsi="Times New Roman"/>
                <w:sz w:val="28"/>
                <w:szCs w:val="28"/>
              </w:rPr>
            </w:pPr>
            <w:r w:rsidRPr="00ED5D3E">
              <w:rPr>
                <w:rFonts w:ascii="Times New Roman" w:hAnsi="Times New Roman"/>
                <w:sz w:val="28"/>
                <w:szCs w:val="28"/>
              </w:rPr>
              <w:t>0,308</w:t>
            </w:r>
          </w:p>
        </w:tc>
        <w:tc>
          <w:tcPr>
            <w:tcW w:w="2727" w:type="dxa"/>
            <w:tcMar>
              <w:top w:w="30" w:type="dxa"/>
              <w:left w:w="30" w:type="dxa"/>
              <w:bottom w:w="30" w:type="dxa"/>
              <w:right w:w="30" w:type="dxa"/>
            </w:tcMar>
            <w:vAlign w:val="center"/>
          </w:tcPr>
          <w:p w:rsidR="00643D94" w:rsidRPr="00ED5D3E" w:rsidRDefault="00643D94" w:rsidP="003142CA">
            <w:pPr>
              <w:widowControl w:val="0"/>
              <w:jc w:val="center"/>
              <w:rPr>
                <w:rFonts w:ascii="Times New Roman" w:hAnsi="Times New Roman"/>
                <w:sz w:val="28"/>
                <w:szCs w:val="28"/>
              </w:rPr>
            </w:pPr>
            <w:r w:rsidRPr="00ED5D3E">
              <w:rPr>
                <w:rFonts w:ascii="Times New Roman" w:hAnsi="Times New Roman"/>
                <w:sz w:val="28"/>
                <w:szCs w:val="28"/>
              </w:rPr>
              <w:t>–</w:t>
            </w:r>
          </w:p>
        </w:tc>
      </w:tr>
      <w:tr w:rsidR="00643D94" w:rsidRPr="00ED5D3E" w:rsidTr="00656F7B">
        <w:trPr>
          <w:cantSplit/>
          <w:trHeight w:val="544"/>
        </w:trPr>
        <w:tc>
          <w:tcPr>
            <w:tcW w:w="4126" w:type="dxa"/>
            <w:tcMar>
              <w:top w:w="30" w:type="dxa"/>
              <w:left w:w="30" w:type="dxa"/>
              <w:bottom w:w="30" w:type="dxa"/>
              <w:right w:w="30" w:type="dxa"/>
            </w:tcMar>
            <w:vAlign w:val="center"/>
          </w:tcPr>
          <w:p w:rsidR="00643D94" w:rsidRPr="00ED5D3E" w:rsidRDefault="00643D94" w:rsidP="003142CA">
            <w:pPr>
              <w:widowControl w:val="0"/>
              <w:spacing w:line="320" w:lineRule="atLeast"/>
              <w:jc w:val="center"/>
              <w:rPr>
                <w:rFonts w:ascii="Times New Roman" w:hAnsi="Times New Roman"/>
                <w:sz w:val="28"/>
                <w:szCs w:val="28"/>
              </w:rPr>
            </w:pPr>
            <w:r w:rsidRPr="00ED5D3E">
              <w:rPr>
                <w:rFonts w:ascii="Times New Roman" w:hAnsi="Times New Roman"/>
                <w:sz w:val="28"/>
                <w:szCs w:val="28"/>
              </w:rPr>
              <w:t>T</w:t>
            </w:r>
            <w:r w:rsidRPr="00ED5D3E">
              <w:rPr>
                <w:rFonts w:ascii="Times New Roman" w:hAnsi="Times New Roman"/>
                <w:sz w:val="28"/>
                <w:szCs w:val="28"/>
                <w:vertAlign w:val="subscript"/>
              </w:rPr>
              <w:t>3в</w:t>
            </w:r>
          </w:p>
        </w:tc>
        <w:tc>
          <w:tcPr>
            <w:tcW w:w="2848" w:type="dxa"/>
            <w:tcMar>
              <w:top w:w="30" w:type="dxa"/>
              <w:left w:w="30" w:type="dxa"/>
              <w:bottom w:w="30" w:type="dxa"/>
              <w:right w:w="30" w:type="dxa"/>
            </w:tcMar>
            <w:vAlign w:val="center"/>
          </w:tcPr>
          <w:p w:rsidR="00643D94" w:rsidRPr="00ED5D3E" w:rsidRDefault="00643D94" w:rsidP="003142CA">
            <w:pPr>
              <w:widowControl w:val="0"/>
              <w:spacing w:line="320" w:lineRule="atLeast"/>
              <w:jc w:val="center"/>
              <w:rPr>
                <w:rFonts w:ascii="Times New Roman" w:hAnsi="Times New Roman"/>
                <w:sz w:val="28"/>
                <w:szCs w:val="28"/>
              </w:rPr>
            </w:pPr>
            <w:r w:rsidRPr="00ED5D3E">
              <w:rPr>
                <w:rFonts w:ascii="Times New Roman" w:hAnsi="Times New Roman"/>
                <w:sz w:val="28"/>
                <w:szCs w:val="28"/>
              </w:rPr>
              <w:t>-0,508</w:t>
            </w:r>
          </w:p>
        </w:tc>
        <w:tc>
          <w:tcPr>
            <w:tcW w:w="2727" w:type="dxa"/>
            <w:tcMar>
              <w:top w:w="30" w:type="dxa"/>
              <w:left w:w="30" w:type="dxa"/>
              <w:bottom w:w="30" w:type="dxa"/>
              <w:right w:w="30" w:type="dxa"/>
            </w:tcMar>
            <w:vAlign w:val="center"/>
          </w:tcPr>
          <w:p w:rsidR="00643D94" w:rsidRPr="00ED5D3E" w:rsidRDefault="00643D94" w:rsidP="003142CA">
            <w:pPr>
              <w:widowControl w:val="0"/>
              <w:spacing w:line="320" w:lineRule="atLeast"/>
              <w:jc w:val="center"/>
              <w:rPr>
                <w:rFonts w:ascii="Times New Roman" w:hAnsi="Times New Roman"/>
                <w:sz w:val="28"/>
                <w:szCs w:val="28"/>
              </w:rPr>
            </w:pPr>
            <w:r w:rsidRPr="00ED5D3E">
              <w:rPr>
                <w:rFonts w:ascii="Times New Roman" w:hAnsi="Times New Roman"/>
                <w:sz w:val="28"/>
                <w:szCs w:val="28"/>
              </w:rPr>
              <w:t>-0,601</w:t>
            </w:r>
          </w:p>
        </w:tc>
      </w:tr>
    </w:tbl>
    <w:p w:rsidR="00643D94" w:rsidRPr="00ED5D3E" w:rsidRDefault="00643D94" w:rsidP="003142CA">
      <w:pPr>
        <w:widowControl w:val="0"/>
        <w:spacing w:after="0" w:line="360" w:lineRule="auto"/>
        <w:rPr>
          <w:rFonts w:ascii="Times New Roman" w:hAnsi="Times New Roman"/>
          <w:sz w:val="28"/>
          <w:szCs w:val="28"/>
        </w:rPr>
      </w:pPr>
    </w:p>
    <w:p w:rsidR="00413363" w:rsidRDefault="00643D94" w:rsidP="003142CA">
      <w:pPr>
        <w:widowControl w:val="0"/>
        <w:spacing w:after="0" w:line="360" w:lineRule="auto"/>
        <w:ind w:firstLine="709"/>
        <w:jc w:val="both"/>
        <w:rPr>
          <w:rFonts w:ascii="Times New Roman" w:hAnsi="Times New Roman"/>
          <w:sz w:val="28"/>
          <w:szCs w:val="28"/>
        </w:rPr>
      </w:pPr>
      <w:r w:rsidRPr="00ED5D3E">
        <w:rPr>
          <w:rFonts w:ascii="Times New Roman" w:hAnsi="Times New Roman"/>
          <w:sz w:val="28"/>
          <w:szCs w:val="28"/>
        </w:rPr>
        <w:t xml:space="preserve">На рис. 8.6 відображено графіки кумулятивного виживання (імовірності, що </w:t>
      </w:r>
      <w:r w:rsidR="00413363">
        <w:rPr>
          <w:rFonts w:ascii="Times New Roman" w:hAnsi="Times New Roman"/>
          <w:sz w:val="28"/>
          <w:szCs w:val="28"/>
        </w:rPr>
        <w:t>по</w:t>
      </w:r>
      <w:r w:rsidR="00A7615E">
        <w:rPr>
          <w:rFonts w:ascii="Times New Roman" w:hAnsi="Times New Roman"/>
          <w:sz w:val="28"/>
          <w:szCs w:val="28"/>
        </w:rPr>
        <w:t>в</w:t>
      </w:r>
      <w:r w:rsidR="00413363">
        <w:rPr>
          <w:rFonts w:ascii="Times New Roman" w:hAnsi="Times New Roman"/>
          <w:sz w:val="28"/>
          <w:szCs w:val="28"/>
        </w:rPr>
        <w:t xml:space="preserve">торна госпіталізація протягом 24 міс. не </w:t>
      </w:r>
      <w:r w:rsidRPr="00ED5D3E">
        <w:rPr>
          <w:rFonts w:ascii="Times New Roman" w:hAnsi="Times New Roman"/>
          <w:sz w:val="28"/>
          <w:szCs w:val="28"/>
        </w:rPr>
        <w:t xml:space="preserve">станеться) (криві Каплана-Мейєра) і кумулятивного ризику </w:t>
      </w:r>
      <w:r w:rsidR="00ED1A48">
        <w:rPr>
          <w:rFonts w:ascii="Times New Roman" w:hAnsi="Times New Roman"/>
          <w:sz w:val="28"/>
          <w:szCs w:val="28"/>
        </w:rPr>
        <w:t>повторної госпіталізації</w:t>
      </w:r>
      <w:r w:rsidRPr="00ED5D3E">
        <w:rPr>
          <w:rFonts w:ascii="Times New Roman" w:hAnsi="Times New Roman"/>
          <w:sz w:val="28"/>
          <w:szCs w:val="28"/>
        </w:rPr>
        <w:t xml:space="preserve"> протягом періоду спостереження в залежності від наявності чи відсутності </w:t>
      </w:r>
      <w:r w:rsidR="007D6DAC">
        <w:rPr>
          <w:rFonts w:ascii="Times New Roman" w:hAnsi="Times New Roman"/>
          <w:sz w:val="28"/>
          <w:szCs w:val="28"/>
        </w:rPr>
        <w:t>тиреоїдної патології</w:t>
      </w:r>
      <w:r w:rsidRPr="00ED5D3E">
        <w:rPr>
          <w:rFonts w:ascii="Times New Roman" w:hAnsi="Times New Roman"/>
          <w:sz w:val="28"/>
          <w:szCs w:val="28"/>
        </w:rPr>
        <w:t xml:space="preserve">. </w:t>
      </w:r>
    </w:p>
    <w:p w:rsidR="00413363" w:rsidRDefault="00413363" w:rsidP="00674EB4">
      <w:pPr>
        <w:widowControl w:val="0"/>
        <w:tabs>
          <w:tab w:val="left" w:pos="1276"/>
        </w:tabs>
        <w:spacing w:after="0" w:line="360" w:lineRule="auto"/>
        <w:ind w:firstLine="709"/>
        <w:jc w:val="both"/>
        <w:rPr>
          <w:rFonts w:ascii="Times New Roman" w:hAnsi="Times New Roman"/>
          <w:noProof/>
          <w:color w:val="0070C0"/>
          <w:sz w:val="28"/>
          <w:szCs w:val="28"/>
          <w:lang w:val="ru-RU" w:eastAsia="ru-RU"/>
        </w:rPr>
      </w:pPr>
      <w:r>
        <w:rPr>
          <w:rFonts w:ascii="Times New Roman" w:hAnsi="Times New Roman"/>
          <w:sz w:val="28"/>
          <w:szCs w:val="28"/>
        </w:rPr>
        <w:br w:type="page"/>
      </w:r>
      <w:r w:rsidR="00674EB4">
        <w:rPr>
          <w:rFonts w:ascii="Times New Roman" w:hAnsi="Times New Roman"/>
          <w:sz w:val="28"/>
          <w:szCs w:val="28"/>
        </w:rPr>
        <w:t>(А)</w:t>
      </w:r>
      <w:r w:rsidR="005100D9">
        <w:rPr>
          <w:rFonts w:ascii="Times New Roman" w:hAnsi="Times New Roman"/>
          <w:noProof/>
          <w:sz w:val="28"/>
          <w:szCs w:val="28"/>
          <w:lang w:val="ru-RU" w:eastAsia="ru-RU"/>
        </w:rPr>
        <w:drawing>
          <wp:inline distT="0" distB="0" distL="0" distR="0">
            <wp:extent cx="5052060" cy="3657600"/>
            <wp:effectExtent l="1905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4"/>
                    <a:srcRect/>
                    <a:stretch>
                      <a:fillRect/>
                    </a:stretch>
                  </pic:blipFill>
                  <pic:spPr bwMode="auto">
                    <a:xfrm>
                      <a:off x="0" y="0"/>
                      <a:ext cx="5052060" cy="3657600"/>
                    </a:xfrm>
                    <a:prstGeom prst="rect">
                      <a:avLst/>
                    </a:prstGeom>
                    <a:noFill/>
                    <a:ln w="9525">
                      <a:noFill/>
                      <a:miter lim="800000"/>
                      <a:headEnd/>
                      <a:tailEnd/>
                    </a:ln>
                  </pic:spPr>
                </pic:pic>
              </a:graphicData>
            </a:graphic>
          </wp:inline>
        </w:drawing>
      </w:r>
    </w:p>
    <w:p w:rsidR="00413363" w:rsidRPr="00ED5D3E" w:rsidRDefault="00413363" w:rsidP="00674EB4">
      <w:pPr>
        <w:widowControl w:val="0"/>
        <w:tabs>
          <w:tab w:val="left" w:pos="709"/>
        </w:tabs>
        <w:spacing w:after="0" w:line="192" w:lineRule="auto"/>
        <w:jc w:val="both"/>
        <w:rPr>
          <w:rFonts w:ascii="Times New Roman" w:hAnsi="Times New Roman"/>
          <w:sz w:val="28"/>
          <w:szCs w:val="28"/>
        </w:rPr>
      </w:pPr>
      <w:r w:rsidRPr="00ED5D3E">
        <w:rPr>
          <w:rFonts w:ascii="Times New Roman" w:hAnsi="Times New Roman"/>
          <w:sz w:val="28"/>
          <w:szCs w:val="28"/>
        </w:rPr>
        <w:tab/>
      </w:r>
      <w:r w:rsidRPr="00ED5D3E">
        <w:rPr>
          <w:rFonts w:ascii="Times New Roman" w:hAnsi="Times New Roman"/>
          <w:sz w:val="28"/>
          <w:szCs w:val="28"/>
        </w:rPr>
        <w:tab/>
      </w:r>
      <w:r w:rsidR="005100D9">
        <w:rPr>
          <w:rFonts w:ascii="Times New Roman" w:hAnsi="Times New Roman"/>
          <w:noProof/>
          <w:sz w:val="28"/>
          <w:szCs w:val="28"/>
          <w:lang w:val="ru-RU" w:eastAsia="ru-RU"/>
        </w:rPr>
        <w:drawing>
          <wp:inline distT="0" distB="0" distL="0" distR="0">
            <wp:extent cx="5357208" cy="3321050"/>
            <wp:effectExtent l="1905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5"/>
                    <a:srcRect/>
                    <a:stretch>
                      <a:fillRect/>
                    </a:stretch>
                  </pic:blipFill>
                  <pic:spPr bwMode="auto">
                    <a:xfrm>
                      <a:off x="0" y="0"/>
                      <a:ext cx="5358182" cy="3321654"/>
                    </a:xfrm>
                    <a:prstGeom prst="rect">
                      <a:avLst/>
                    </a:prstGeom>
                    <a:noFill/>
                    <a:ln w="9525">
                      <a:noFill/>
                      <a:miter lim="800000"/>
                      <a:headEnd/>
                      <a:tailEnd/>
                    </a:ln>
                  </pic:spPr>
                </pic:pic>
              </a:graphicData>
            </a:graphic>
          </wp:inline>
        </w:drawing>
      </w:r>
    </w:p>
    <w:p w:rsidR="00674EB4" w:rsidRDefault="00413363" w:rsidP="00674EB4">
      <w:pPr>
        <w:widowControl w:val="0"/>
        <w:spacing w:after="0" w:line="192" w:lineRule="auto"/>
        <w:jc w:val="both"/>
        <w:rPr>
          <w:rFonts w:ascii="Times New Roman" w:hAnsi="Times New Roman"/>
          <w:sz w:val="28"/>
          <w:szCs w:val="28"/>
        </w:rPr>
      </w:pPr>
      <w:r w:rsidRPr="00ED5D3E">
        <w:rPr>
          <w:rFonts w:ascii="Times New Roman" w:hAnsi="Times New Roman"/>
          <w:sz w:val="28"/>
          <w:szCs w:val="28"/>
        </w:rPr>
        <w:tab/>
      </w:r>
      <w:r w:rsidR="00674EB4">
        <w:rPr>
          <w:rFonts w:ascii="Times New Roman" w:hAnsi="Times New Roman"/>
          <w:sz w:val="28"/>
          <w:szCs w:val="28"/>
        </w:rPr>
        <w:t>(Б)</w:t>
      </w:r>
    </w:p>
    <w:p w:rsidR="00674EB4" w:rsidRDefault="00674EB4" w:rsidP="00A7615E">
      <w:pPr>
        <w:widowControl w:val="0"/>
        <w:spacing w:after="0" w:line="360" w:lineRule="auto"/>
        <w:jc w:val="both"/>
        <w:rPr>
          <w:rFonts w:ascii="Times New Roman" w:hAnsi="Times New Roman"/>
          <w:sz w:val="28"/>
          <w:szCs w:val="28"/>
        </w:rPr>
      </w:pPr>
    </w:p>
    <w:p w:rsidR="00413363" w:rsidRDefault="00674EB4" w:rsidP="00A7615E">
      <w:pPr>
        <w:widowControl w:val="0"/>
        <w:spacing w:after="0" w:line="360" w:lineRule="auto"/>
        <w:jc w:val="both"/>
        <w:rPr>
          <w:rFonts w:ascii="Times New Roman" w:hAnsi="Times New Roman"/>
          <w:sz w:val="28"/>
          <w:szCs w:val="28"/>
        </w:rPr>
      </w:pPr>
      <w:r>
        <w:rPr>
          <w:rFonts w:ascii="Times New Roman" w:hAnsi="Times New Roman"/>
          <w:sz w:val="28"/>
          <w:szCs w:val="28"/>
        </w:rPr>
        <w:tab/>
      </w:r>
      <w:r w:rsidR="00413363" w:rsidRPr="00ED5D3E">
        <w:rPr>
          <w:rFonts w:ascii="Times New Roman" w:hAnsi="Times New Roman"/>
          <w:sz w:val="28"/>
          <w:szCs w:val="28"/>
        </w:rPr>
        <w:t>Рис. 8.6</w:t>
      </w:r>
      <w:r w:rsidR="00413363" w:rsidRPr="00ED5D3E">
        <w:rPr>
          <w:rFonts w:ascii="Times New Roman" w:hAnsi="Times New Roman"/>
          <w:color w:val="0070C0"/>
          <w:sz w:val="28"/>
          <w:szCs w:val="28"/>
        </w:rPr>
        <w:t xml:space="preserve"> </w:t>
      </w:r>
      <w:r w:rsidR="00413363" w:rsidRPr="00ED5D3E">
        <w:rPr>
          <w:rFonts w:ascii="Times New Roman" w:hAnsi="Times New Roman"/>
          <w:sz w:val="28"/>
          <w:szCs w:val="28"/>
        </w:rPr>
        <w:t xml:space="preserve">Графіки кумулятивного виживання (імовірності, </w:t>
      </w:r>
      <w:r w:rsidR="00413363" w:rsidRPr="00ED1A48">
        <w:rPr>
          <w:rFonts w:ascii="Times New Roman" w:hAnsi="Times New Roman"/>
          <w:sz w:val="28"/>
          <w:szCs w:val="28"/>
        </w:rPr>
        <w:t xml:space="preserve">що </w:t>
      </w:r>
      <w:r w:rsidR="00A7615E">
        <w:rPr>
          <w:rFonts w:ascii="Times New Roman" w:hAnsi="Times New Roman"/>
          <w:sz w:val="28"/>
          <w:szCs w:val="28"/>
        </w:rPr>
        <w:t xml:space="preserve">повторна госпіталізація протягом 24 міс. </w:t>
      </w:r>
      <w:r w:rsidR="00413363" w:rsidRPr="00ED5D3E">
        <w:rPr>
          <w:rFonts w:ascii="Times New Roman" w:hAnsi="Times New Roman"/>
          <w:sz w:val="28"/>
          <w:szCs w:val="28"/>
        </w:rPr>
        <w:t>не станеться)</w:t>
      </w:r>
      <w:r>
        <w:rPr>
          <w:rFonts w:ascii="Times New Roman" w:hAnsi="Times New Roman"/>
          <w:sz w:val="28"/>
          <w:szCs w:val="28"/>
        </w:rPr>
        <w:t xml:space="preserve"> (А)</w:t>
      </w:r>
      <w:r w:rsidR="00413363" w:rsidRPr="00ED5D3E">
        <w:rPr>
          <w:rFonts w:ascii="Times New Roman" w:hAnsi="Times New Roman"/>
          <w:sz w:val="28"/>
          <w:szCs w:val="28"/>
        </w:rPr>
        <w:t xml:space="preserve"> (криві Каплана-Мейєра) і кумулятивного ризику </w:t>
      </w:r>
      <w:r w:rsidR="00A7615E">
        <w:rPr>
          <w:rFonts w:ascii="Times New Roman" w:hAnsi="Times New Roman"/>
          <w:sz w:val="28"/>
          <w:szCs w:val="28"/>
        </w:rPr>
        <w:t>повторної госпіталізації</w:t>
      </w:r>
      <w:r>
        <w:rPr>
          <w:rFonts w:ascii="Times New Roman" w:hAnsi="Times New Roman"/>
          <w:sz w:val="28"/>
          <w:szCs w:val="28"/>
        </w:rPr>
        <w:t xml:space="preserve"> (Б)</w:t>
      </w:r>
      <w:r w:rsidR="00413363" w:rsidRPr="00ED5D3E">
        <w:rPr>
          <w:rFonts w:ascii="Times New Roman" w:hAnsi="Times New Roman"/>
          <w:sz w:val="28"/>
          <w:szCs w:val="28"/>
        </w:rPr>
        <w:t xml:space="preserve"> протягом періоду спостереження в залежності наявності чи</w:t>
      </w:r>
      <w:r w:rsidR="00413363">
        <w:rPr>
          <w:rFonts w:ascii="Times New Roman" w:hAnsi="Times New Roman"/>
          <w:sz w:val="28"/>
          <w:szCs w:val="28"/>
        </w:rPr>
        <w:t xml:space="preserve"> </w:t>
      </w:r>
      <w:r w:rsidR="00413363" w:rsidRPr="00ED5D3E">
        <w:rPr>
          <w:rFonts w:ascii="Times New Roman" w:hAnsi="Times New Roman"/>
          <w:sz w:val="28"/>
          <w:szCs w:val="28"/>
        </w:rPr>
        <w:t xml:space="preserve">відсутності </w:t>
      </w:r>
      <w:r w:rsidR="00A7615E" w:rsidRPr="00624A7B">
        <w:rPr>
          <w:rFonts w:ascii="Times New Roman" w:hAnsi="Times New Roman"/>
          <w:sz w:val="28"/>
          <w:szCs w:val="28"/>
        </w:rPr>
        <w:t>тиреоїдної патології</w:t>
      </w:r>
      <w:r w:rsidR="00A7615E">
        <w:rPr>
          <w:rFonts w:ascii="Times New Roman" w:hAnsi="Times New Roman"/>
          <w:sz w:val="28"/>
          <w:szCs w:val="28"/>
        </w:rPr>
        <w:t xml:space="preserve"> </w:t>
      </w:r>
      <w:r w:rsidR="00413363" w:rsidRPr="00ED5D3E">
        <w:rPr>
          <w:rFonts w:ascii="Times New Roman" w:hAnsi="Times New Roman"/>
          <w:sz w:val="28"/>
          <w:szCs w:val="28"/>
        </w:rPr>
        <w:t>(р = 0,001)</w:t>
      </w:r>
    </w:p>
    <w:p w:rsidR="00674EB4" w:rsidRDefault="00674EB4">
      <w:pPr>
        <w:spacing w:after="0" w:line="240" w:lineRule="auto"/>
        <w:rPr>
          <w:rFonts w:ascii="Times New Roman" w:hAnsi="Times New Roman"/>
          <w:sz w:val="28"/>
          <w:szCs w:val="28"/>
        </w:rPr>
      </w:pPr>
      <w:r>
        <w:rPr>
          <w:rFonts w:ascii="Times New Roman" w:hAnsi="Times New Roman"/>
          <w:sz w:val="28"/>
          <w:szCs w:val="28"/>
        </w:rPr>
        <w:br w:type="page"/>
      </w:r>
    </w:p>
    <w:p w:rsidR="00643D94" w:rsidRPr="00ED5D3E" w:rsidRDefault="00A7615E" w:rsidP="003142CA">
      <w:pPr>
        <w:widowControl w:val="0"/>
        <w:spacing w:after="0" w:line="360" w:lineRule="auto"/>
        <w:ind w:firstLine="709"/>
        <w:jc w:val="both"/>
        <w:rPr>
          <w:rFonts w:ascii="Times New Roman" w:hAnsi="Times New Roman"/>
          <w:sz w:val="28"/>
          <w:szCs w:val="28"/>
        </w:rPr>
      </w:pPr>
      <w:r>
        <w:rPr>
          <w:rFonts w:ascii="Times New Roman" w:hAnsi="Times New Roman"/>
          <w:sz w:val="28"/>
          <w:szCs w:val="28"/>
        </w:rPr>
        <w:t xml:space="preserve">Під час </w:t>
      </w:r>
      <w:r w:rsidRPr="00ED5D3E">
        <w:rPr>
          <w:rFonts w:ascii="Times New Roman" w:hAnsi="Times New Roman"/>
          <w:sz w:val="28"/>
          <w:szCs w:val="28"/>
        </w:rPr>
        <w:t>візуально</w:t>
      </w:r>
      <w:r>
        <w:rPr>
          <w:rFonts w:ascii="Times New Roman" w:hAnsi="Times New Roman"/>
          <w:sz w:val="28"/>
          <w:szCs w:val="28"/>
        </w:rPr>
        <w:t>го аналіза графіків, що представлені на рис. 8.6</w:t>
      </w:r>
      <w:r w:rsidRPr="00ED5D3E">
        <w:rPr>
          <w:rFonts w:ascii="Times New Roman" w:hAnsi="Times New Roman"/>
          <w:sz w:val="28"/>
          <w:szCs w:val="28"/>
        </w:rPr>
        <w:t xml:space="preserve"> </w:t>
      </w:r>
      <w:r w:rsidR="00643D94" w:rsidRPr="00ED5D3E">
        <w:rPr>
          <w:rFonts w:ascii="Times New Roman" w:hAnsi="Times New Roman"/>
          <w:sz w:val="28"/>
          <w:szCs w:val="28"/>
        </w:rPr>
        <w:t xml:space="preserve">видно, що прогноз є більш сприятливим для пацієнтів без </w:t>
      </w:r>
      <w:r>
        <w:rPr>
          <w:rFonts w:ascii="Times New Roman" w:hAnsi="Times New Roman"/>
          <w:sz w:val="28"/>
          <w:szCs w:val="28"/>
        </w:rPr>
        <w:t>тиреоїдної патології</w:t>
      </w:r>
      <w:r w:rsidR="00643D94" w:rsidRPr="00ED5D3E">
        <w:rPr>
          <w:rFonts w:ascii="Times New Roman" w:hAnsi="Times New Roman"/>
          <w:sz w:val="28"/>
          <w:szCs w:val="28"/>
        </w:rPr>
        <w:t>.</w:t>
      </w:r>
    </w:p>
    <w:p w:rsidR="00643D94" w:rsidRPr="00ED5D3E" w:rsidRDefault="00643D94" w:rsidP="003142CA">
      <w:pPr>
        <w:widowControl w:val="0"/>
        <w:spacing w:after="0" w:line="360" w:lineRule="auto"/>
        <w:ind w:firstLine="709"/>
        <w:jc w:val="both"/>
        <w:rPr>
          <w:rFonts w:ascii="Times New Roman" w:hAnsi="Times New Roman"/>
          <w:sz w:val="28"/>
          <w:szCs w:val="28"/>
          <w:lang w:eastAsia="ru-RU"/>
        </w:rPr>
      </w:pPr>
      <w:r w:rsidRPr="00ED5D3E">
        <w:rPr>
          <w:rFonts w:ascii="Times New Roman" w:hAnsi="Times New Roman"/>
          <w:sz w:val="28"/>
          <w:szCs w:val="28"/>
        </w:rPr>
        <w:t xml:space="preserve">На наступному етапі дослідження, за даними вищеописаного </w:t>
      </w:r>
      <w:r w:rsidRPr="00ED5D3E">
        <w:rPr>
          <w:rFonts w:ascii="Times New Roman" w:hAnsi="Times New Roman"/>
          <w:sz w:val="28"/>
          <w:szCs w:val="28"/>
          <w:lang w:eastAsia="ru-RU"/>
        </w:rPr>
        <w:t>регресійного аналізу Кокса, була прийнята спроба обчислити прогностичний коефіцієнт.</w:t>
      </w:r>
    </w:p>
    <w:p w:rsidR="00643D94" w:rsidRPr="00ED5D3E" w:rsidRDefault="00643D94" w:rsidP="003142CA">
      <w:pPr>
        <w:widowControl w:val="0"/>
        <w:spacing w:after="0" w:line="360" w:lineRule="auto"/>
        <w:ind w:firstLine="709"/>
        <w:jc w:val="both"/>
        <w:rPr>
          <w:rFonts w:ascii="Times New Roman" w:hAnsi="Times New Roman"/>
          <w:sz w:val="28"/>
          <w:szCs w:val="28"/>
        </w:rPr>
      </w:pPr>
      <w:r w:rsidRPr="00ED5D3E">
        <w:rPr>
          <w:rFonts w:ascii="Times New Roman" w:hAnsi="Times New Roman"/>
          <w:sz w:val="28"/>
          <w:szCs w:val="28"/>
        </w:rPr>
        <w:t>Формула, котра описує ризик настання події (hazar</w:t>
      </w:r>
      <w:r>
        <w:rPr>
          <w:rFonts w:ascii="Times New Roman" w:hAnsi="Times New Roman"/>
          <w:sz w:val="28"/>
          <w:szCs w:val="28"/>
        </w:rPr>
        <w:t>d</w:t>
      </w:r>
      <w:r w:rsidRPr="00ED5D3E">
        <w:rPr>
          <w:rFonts w:ascii="Times New Roman" w:hAnsi="Times New Roman"/>
          <w:sz w:val="28"/>
          <w:szCs w:val="28"/>
        </w:rPr>
        <w:t xml:space="preserve"> ratio – HR) для i-того об'єкта має вигляд: </w:t>
      </w:r>
    </w:p>
    <w:p w:rsidR="00643D94" w:rsidRPr="00ED5D3E" w:rsidRDefault="00643D94" w:rsidP="003142CA">
      <w:pPr>
        <w:widowControl w:val="0"/>
        <w:spacing w:after="0" w:line="360" w:lineRule="auto"/>
        <w:ind w:firstLine="709"/>
        <w:jc w:val="center"/>
        <w:rPr>
          <w:rFonts w:ascii="Times New Roman" w:hAnsi="Times New Roman"/>
          <w:sz w:val="28"/>
          <w:szCs w:val="28"/>
        </w:rPr>
      </w:pPr>
      <w:r w:rsidRPr="00ED5D3E">
        <w:rPr>
          <w:kern w:val="1"/>
          <w:position w:val="-36"/>
          <w:sz w:val="28"/>
          <w:szCs w:val="28"/>
          <w:lang w:eastAsia="ru-RU"/>
        </w:rPr>
        <w:object w:dxaOrig="4000" w:dyaOrig="8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52.3pt;height:47.6pt" o:ole="">
            <v:imagedata r:id="rId36" o:title=""/>
          </v:shape>
          <o:OLEObject Type="Embed" ProgID="Equation.3" ShapeID="_x0000_i1025" DrawAspect="Content" ObjectID="_1668502059" r:id="rId37"/>
        </w:object>
      </w:r>
      <w:r w:rsidRPr="00ED5D3E">
        <w:rPr>
          <w:rFonts w:ascii="Times New Roman" w:hAnsi="Times New Roman"/>
          <w:sz w:val="28"/>
          <w:szCs w:val="28"/>
        </w:rPr>
        <w:tab/>
      </w:r>
      <w:r w:rsidRPr="00ED5D3E">
        <w:rPr>
          <w:rFonts w:ascii="Times New Roman" w:hAnsi="Times New Roman"/>
          <w:sz w:val="28"/>
          <w:szCs w:val="28"/>
        </w:rPr>
        <w:tab/>
        <w:t xml:space="preserve">                     (8.1)</w:t>
      </w:r>
    </w:p>
    <w:p w:rsidR="00643D94" w:rsidRPr="00ED5D3E" w:rsidRDefault="00643D94" w:rsidP="00A12798">
      <w:pPr>
        <w:widowControl w:val="0"/>
        <w:spacing w:after="0" w:line="360" w:lineRule="auto"/>
        <w:ind w:firstLine="709"/>
        <w:jc w:val="both"/>
        <w:rPr>
          <w:rFonts w:ascii="Times New Roman" w:hAnsi="Times New Roman"/>
          <w:sz w:val="28"/>
          <w:szCs w:val="28"/>
        </w:rPr>
      </w:pPr>
      <w:r w:rsidRPr="00ED5D3E">
        <w:rPr>
          <w:rFonts w:ascii="Times New Roman" w:hAnsi="Times New Roman"/>
          <w:sz w:val="28"/>
          <w:szCs w:val="28"/>
        </w:rPr>
        <w:t>де: HR – відношення ризиків;</w:t>
      </w:r>
      <w:r>
        <w:rPr>
          <w:rFonts w:ascii="Times New Roman" w:hAnsi="Times New Roman"/>
          <w:sz w:val="28"/>
          <w:szCs w:val="28"/>
        </w:rPr>
        <w:t xml:space="preserve"> </w:t>
      </w:r>
      <w:r w:rsidRPr="00ED5D3E">
        <w:rPr>
          <w:rFonts w:ascii="Times New Roman" w:hAnsi="Times New Roman"/>
          <w:sz w:val="28"/>
          <w:szCs w:val="28"/>
        </w:rPr>
        <w:t>h</w:t>
      </w:r>
      <w:r w:rsidRPr="00ED5D3E">
        <w:rPr>
          <w:position w:val="-12"/>
          <w:sz w:val="28"/>
          <w:szCs w:val="28"/>
        </w:rPr>
        <w:object w:dxaOrig="120" w:dyaOrig="360">
          <v:shape id="_x0000_i1026" type="#_x0000_t75" style="width:5pt;height:19.4pt" o:ole="">
            <v:imagedata r:id="rId38" o:title=""/>
          </v:shape>
          <o:OLEObject Type="Embed" ProgID="Equation.3" ShapeID="_x0000_i1026" DrawAspect="Content" ObjectID="_1668502060" r:id="rId39"/>
        </w:object>
      </w:r>
      <w:r w:rsidRPr="00ED5D3E">
        <w:rPr>
          <w:rFonts w:ascii="Times New Roman" w:hAnsi="Times New Roman"/>
          <w:sz w:val="28"/>
          <w:szCs w:val="28"/>
        </w:rPr>
        <w:t>(t) – ризик для і-того об’єкту;</w:t>
      </w:r>
    </w:p>
    <w:p w:rsidR="00643D94" w:rsidRPr="00ED5D3E" w:rsidRDefault="00643D94" w:rsidP="003142CA">
      <w:pPr>
        <w:widowControl w:val="0"/>
        <w:spacing w:after="0" w:line="360" w:lineRule="auto"/>
        <w:ind w:firstLine="1134"/>
        <w:jc w:val="both"/>
        <w:rPr>
          <w:rFonts w:ascii="Times New Roman" w:hAnsi="Times New Roman"/>
          <w:sz w:val="28"/>
          <w:szCs w:val="28"/>
        </w:rPr>
      </w:pPr>
      <w:r w:rsidRPr="00ED5D3E">
        <w:rPr>
          <w:rFonts w:ascii="Times New Roman" w:hAnsi="Times New Roman"/>
          <w:sz w:val="28"/>
          <w:szCs w:val="28"/>
        </w:rPr>
        <w:t>h</w:t>
      </w:r>
      <w:r w:rsidR="00043C1D" w:rsidRPr="00043C1D">
        <w:rPr>
          <w:szCs w:val="28"/>
          <w:vertAlign w:val="subscript"/>
        </w:rPr>
        <w:t>0</w:t>
      </w:r>
      <w:r w:rsidR="00043C1D" w:rsidRPr="00ED5D3E">
        <w:rPr>
          <w:rFonts w:ascii="Times New Roman" w:hAnsi="Times New Roman"/>
          <w:sz w:val="28"/>
          <w:szCs w:val="28"/>
        </w:rPr>
        <w:t xml:space="preserve"> </w:t>
      </w:r>
      <w:r w:rsidRPr="00ED5D3E">
        <w:rPr>
          <w:rFonts w:ascii="Times New Roman" w:hAnsi="Times New Roman"/>
          <w:sz w:val="28"/>
          <w:szCs w:val="28"/>
        </w:rPr>
        <w:t xml:space="preserve">(t) – базовий ризик, однаковий для усіх об'єктів; </w:t>
      </w:r>
    </w:p>
    <w:p w:rsidR="00643D94" w:rsidRPr="00ED5D3E" w:rsidRDefault="00643D94" w:rsidP="003142CA">
      <w:pPr>
        <w:widowControl w:val="0"/>
        <w:spacing w:after="0" w:line="360" w:lineRule="auto"/>
        <w:ind w:firstLine="1134"/>
        <w:jc w:val="both"/>
        <w:rPr>
          <w:rFonts w:ascii="Times New Roman" w:hAnsi="Times New Roman"/>
          <w:sz w:val="28"/>
          <w:szCs w:val="28"/>
        </w:rPr>
      </w:pPr>
      <w:r w:rsidRPr="00ED5D3E">
        <w:rPr>
          <w:rFonts w:ascii="Times New Roman" w:hAnsi="Times New Roman"/>
          <w:sz w:val="28"/>
          <w:szCs w:val="28"/>
        </w:rPr>
        <w:sym w:font="Symbol" w:char="F063"/>
      </w:r>
      <w:r w:rsidRPr="00ED5D3E">
        <w:rPr>
          <w:position w:val="-12"/>
          <w:sz w:val="28"/>
          <w:szCs w:val="28"/>
        </w:rPr>
        <w:object w:dxaOrig="120" w:dyaOrig="360">
          <v:shape id="_x0000_i1027" type="#_x0000_t75" style="width:5pt;height:19.4pt" o:ole="">
            <v:imagedata r:id="rId40" o:title=""/>
          </v:shape>
          <o:OLEObject Type="Embed" ProgID="Equation.3" ShapeID="_x0000_i1027" DrawAspect="Content" ObjectID="_1668502061" r:id="rId41"/>
        </w:object>
      </w:r>
      <w:r w:rsidRPr="00ED5D3E">
        <w:rPr>
          <w:rFonts w:ascii="Times New Roman" w:hAnsi="Times New Roman"/>
          <w:sz w:val="28"/>
          <w:szCs w:val="28"/>
        </w:rPr>
        <w:t xml:space="preserve"> - чинник ризику прогресування захворювання;</w:t>
      </w:r>
    </w:p>
    <w:p w:rsidR="00643D94" w:rsidRPr="00ED5D3E" w:rsidRDefault="00643D94" w:rsidP="003142CA">
      <w:pPr>
        <w:widowControl w:val="0"/>
        <w:spacing w:after="0" w:line="360" w:lineRule="auto"/>
        <w:ind w:firstLine="1134"/>
        <w:jc w:val="both"/>
        <w:rPr>
          <w:rFonts w:ascii="Times New Roman" w:hAnsi="Times New Roman"/>
          <w:sz w:val="28"/>
          <w:szCs w:val="28"/>
        </w:rPr>
      </w:pPr>
      <w:r w:rsidRPr="00ED5D3E">
        <w:rPr>
          <w:rFonts w:ascii="Symbol" w:hAnsi="Symbol"/>
          <w:sz w:val="28"/>
          <w:szCs w:val="28"/>
        </w:rPr>
        <w:t></w:t>
      </w:r>
      <w:r w:rsidRPr="00ED5D3E">
        <w:rPr>
          <w:position w:val="-12"/>
          <w:sz w:val="28"/>
          <w:szCs w:val="28"/>
        </w:rPr>
        <w:object w:dxaOrig="120" w:dyaOrig="360">
          <v:shape id="_x0000_i1028" type="#_x0000_t75" style="width:5pt;height:19.4pt" o:ole="">
            <v:imagedata r:id="rId42" o:title=""/>
          </v:shape>
          <o:OLEObject Type="Embed" ProgID="Equation.3" ShapeID="_x0000_i1028" DrawAspect="Content" ObjectID="_1668502062" r:id="rId43"/>
        </w:object>
      </w:r>
      <w:r w:rsidRPr="00ED5D3E">
        <w:rPr>
          <w:rFonts w:ascii="Times New Roman" w:hAnsi="Times New Roman"/>
          <w:sz w:val="28"/>
          <w:szCs w:val="28"/>
          <w:vertAlign w:val="subscript"/>
        </w:rPr>
        <w:t xml:space="preserve"> </w:t>
      </w:r>
      <w:r w:rsidRPr="00ED5D3E">
        <w:rPr>
          <w:rFonts w:ascii="Times New Roman" w:hAnsi="Times New Roman"/>
          <w:sz w:val="28"/>
          <w:szCs w:val="28"/>
        </w:rPr>
        <w:t xml:space="preserve">– коефіцієнт регресії. </w:t>
      </w:r>
    </w:p>
    <w:p w:rsidR="00A7615E" w:rsidRDefault="00A7615E" w:rsidP="003142CA">
      <w:pPr>
        <w:widowControl w:val="0"/>
        <w:spacing w:after="0" w:line="360" w:lineRule="auto"/>
        <w:ind w:firstLine="709"/>
        <w:jc w:val="both"/>
        <w:rPr>
          <w:rFonts w:ascii="Times New Roman" w:hAnsi="Times New Roman"/>
          <w:sz w:val="28"/>
          <w:szCs w:val="28"/>
        </w:rPr>
      </w:pPr>
    </w:p>
    <w:p w:rsidR="00643D94" w:rsidRDefault="00643D94" w:rsidP="003142CA">
      <w:pPr>
        <w:widowControl w:val="0"/>
        <w:spacing w:after="0" w:line="360" w:lineRule="auto"/>
        <w:ind w:firstLine="709"/>
        <w:jc w:val="both"/>
        <w:rPr>
          <w:rFonts w:ascii="Times New Roman" w:hAnsi="Times New Roman"/>
          <w:sz w:val="28"/>
          <w:szCs w:val="28"/>
        </w:rPr>
      </w:pPr>
      <w:r w:rsidRPr="00ED5D3E">
        <w:rPr>
          <w:rFonts w:ascii="Times New Roman" w:hAnsi="Times New Roman"/>
          <w:sz w:val="28"/>
          <w:szCs w:val="28"/>
        </w:rPr>
        <w:t xml:space="preserve">З огляду на вище розглянуті </w:t>
      </w:r>
      <w:r w:rsidR="007C2376">
        <w:rPr>
          <w:rFonts w:ascii="Times New Roman" w:hAnsi="Times New Roman"/>
          <w:sz w:val="28"/>
          <w:szCs w:val="28"/>
        </w:rPr>
        <w:t>значення</w:t>
      </w:r>
      <w:r w:rsidRPr="00ED5D3E">
        <w:rPr>
          <w:rFonts w:ascii="Times New Roman" w:hAnsi="Times New Roman"/>
          <w:sz w:val="28"/>
          <w:szCs w:val="28"/>
        </w:rPr>
        <w:t xml:space="preserve"> </w:t>
      </w:r>
      <w:r w:rsidRPr="00ED5D3E">
        <w:rPr>
          <w:rFonts w:ascii="Symbol" w:hAnsi="Symbol"/>
          <w:sz w:val="28"/>
          <w:szCs w:val="28"/>
        </w:rPr>
        <w:t></w:t>
      </w:r>
      <w:r w:rsidRPr="00ED5D3E">
        <w:rPr>
          <w:rFonts w:ascii="Symbol" w:hAnsi="Symbol"/>
          <w:sz w:val="28"/>
          <w:szCs w:val="28"/>
        </w:rPr>
        <w:t></w:t>
      </w:r>
      <w:r w:rsidRPr="00ED5D3E">
        <w:rPr>
          <w:rFonts w:ascii="Times New Roman" w:hAnsi="Times New Roman"/>
          <w:sz w:val="28"/>
          <w:szCs w:val="28"/>
        </w:rPr>
        <w:t xml:space="preserve">коефіцієнтів змінних, що увійшли до моделі, склали рівняння </w:t>
      </w:r>
      <w:r w:rsidRPr="00ED5D3E">
        <w:rPr>
          <w:rFonts w:ascii="Times New Roman" w:hAnsi="Times New Roman"/>
          <w:sz w:val="28"/>
          <w:szCs w:val="28"/>
          <w:lang w:eastAsia="ru-RU"/>
        </w:rPr>
        <w:t>регресії Кокса</w:t>
      </w:r>
      <w:r w:rsidRPr="00ED5D3E">
        <w:rPr>
          <w:rFonts w:ascii="Times New Roman" w:hAnsi="Times New Roman"/>
          <w:sz w:val="28"/>
          <w:szCs w:val="28"/>
        </w:rPr>
        <w:t xml:space="preserve">, за яким визначається ймовірність розвитку </w:t>
      </w:r>
      <w:r>
        <w:rPr>
          <w:rFonts w:ascii="Times New Roman" w:hAnsi="Times New Roman"/>
          <w:sz w:val="28"/>
          <w:szCs w:val="28"/>
        </w:rPr>
        <w:t>повторної госпіталізації</w:t>
      </w:r>
      <w:r w:rsidRPr="00ED5D3E">
        <w:rPr>
          <w:rFonts w:ascii="Times New Roman" w:hAnsi="Times New Roman"/>
          <w:sz w:val="28"/>
          <w:szCs w:val="28"/>
        </w:rPr>
        <w:t xml:space="preserve"> у хворих </w:t>
      </w:r>
      <w:r>
        <w:rPr>
          <w:rFonts w:ascii="Times New Roman" w:hAnsi="Times New Roman"/>
          <w:sz w:val="28"/>
          <w:szCs w:val="28"/>
        </w:rPr>
        <w:t>і</w:t>
      </w:r>
      <w:r w:rsidRPr="00ED5D3E">
        <w:rPr>
          <w:rFonts w:ascii="Times New Roman" w:hAnsi="Times New Roman"/>
          <w:sz w:val="28"/>
          <w:szCs w:val="28"/>
        </w:rPr>
        <w:t>з СН протягом 24 міс:</w:t>
      </w:r>
    </w:p>
    <w:p w:rsidR="00643D94" w:rsidRPr="00ED5D3E" w:rsidRDefault="00643D94" w:rsidP="003142CA">
      <w:pPr>
        <w:widowControl w:val="0"/>
        <w:spacing w:after="0" w:line="360" w:lineRule="auto"/>
        <w:ind w:firstLine="709"/>
        <w:jc w:val="both"/>
        <w:rPr>
          <w:rFonts w:ascii="Times New Roman" w:hAnsi="Times New Roman"/>
          <w:sz w:val="28"/>
          <w:szCs w:val="28"/>
        </w:rPr>
      </w:pPr>
    </w:p>
    <w:p w:rsidR="00643D94" w:rsidRPr="00ED5D3E" w:rsidRDefault="00BD494E" w:rsidP="003142CA">
      <w:pPr>
        <w:widowControl w:val="0"/>
        <w:spacing w:after="0" w:line="360" w:lineRule="auto"/>
        <w:ind w:firstLine="709"/>
        <w:jc w:val="both"/>
        <w:rPr>
          <w:rFonts w:ascii="Times New Roman" w:hAnsi="Times New Roman"/>
          <w:sz w:val="28"/>
          <w:szCs w:val="28"/>
        </w:rPr>
      </w:pPr>
      <w:r w:rsidRPr="00ED5D3E">
        <w:rPr>
          <w:kern w:val="1"/>
          <w:position w:val="-36"/>
          <w:sz w:val="28"/>
          <w:szCs w:val="28"/>
        </w:rPr>
        <w:object w:dxaOrig="6140" w:dyaOrig="840">
          <v:shape id="_x0000_i1029" type="#_x0000_t75" style="width:390.05pt;height:45.1pt" o:ole="">
            <v:imagedata r:id="rId44" o:title=""/>
          </v:shape>
          <o:OLEObject Type="Embed" ProgID="Equation.3" ShapeID="_x0000_i1029" DrawAspect="Content" ObjectID="_1668502063" r:id="rId45"/>
        </w:object>
      </w:r>
      <w:r w:rsidR="00643D94" w:rsidRPr="00ED5D3E">
        <w:rPr>
          <w:rFonts w:ascii="Times New Roman" w:hAnsi="Times New Roman"/>
          <w:sz w:val="28"/>
          <w:szCs w:val="28"/>
        </w:rPr>
        <w:t xml:space="preserve">   </w:t>
      </w:r>
      <w:r w:rsidR="002E7996">
        <w:rPr>
          <w:rFonts w:ascii="Times New Roman" w:hAnsi="Times New Roman"/>
          <w:sz w:val="28"/>
          <w:szCs w:val="28"/>
        </w:rPr>
        <w:t xml:space="preserve">   </w:t>
      </w:r>
      <w:r w:rsidR="00643D94" w:rsidRPr="00ED5D3E">
        <w:rPr>
          <w:rFonts w:ascii="Times New Roman" w:hAnsi="Times New Roman"/>
          <w:sz w:val="28"/>
          <w:szCs w:val="28"/>
        </w:rPr>
        <w:t>(8.2)</w:t>
      </w:r>
    </w:p>
    <w:p w:rsidR="00643D94" w:rsidRDefault="00523D98" w:rsidP="003142CA">
      <w:pPr>
        <w:widowControl w:val="0"/>
        <w:spacing w:after="0" w:line="360" w:lineRule="auto"/>
        <w:ind w:firstLine="709"/>
        <w:jc w:val="both"/>
        <w:rPr>
          <w:rFonts w:ascii="Times New Roman" w:hAnsi="Times New Roman"/>
          <w:bCs/>
          <w:sz w:val="28"/>
          <w:szCs w:val="28"/>
          <w:shd w:val="clear" w:color="auto" w:fill="FFFFFF"/>
          <w:lang w:eastAsia="ru-RU"/>
        </w:rPr>
      </w:pPr>
      <w:r w:rsidRPr="00C93E9B">
        <w:rPr>
          <w:rFonts w:ascii="Times New Roman" w:hAnsi="Times New Roman"/>
          <w:bCs/>
          <w:sz w:val="28"/>
          <w:szCs w:val="28"/>
          <w:shd w:val="clear" w:color="auto" w:fill="FFFFFF"/>
          <w:lang w:eastAsia="ru-RU"/>
        </w:rPr>
        <w:t>де</w:t>
      </w:r>
      <w:r>
        <w:rPr>
          <w:rFonts w:ascii="Times New Roman" w:hAnsi="Times New Roman"/>
          <w:bCs/>
          <w:sz w:val="28"/>
          <w:szCs w:val="28"/>
          <w:shd w:val="clear" w:color="auto" w:fill="FFFFFF"/>
          <w:lang w:eastAsia="ru-RU"/>
        </w:rPr>
        <w:t>:</w:t>
      </w:r>
      <w:r w:rsidRPr="00C93E9B">
        <w:rPr>
          <w:rFonts w:ascii="Times New Roman" w:hAnsi="Times New Roman"/>
          <w:bCs/>
          <w:sz w:val="28"/>
          <w:szCs w:val="28"/>
          <w:shd w:val="clear" w:color="auto" w:fill="FFFFFF"/>
          <w:lang w:eastAsia="ru-RU"/>
        </w:rPr>
        <w:t xml:space="preserve"> </w:t>
      </w:r>
      <w:r w:rsidR="00043C1D" w:rsidRPr="007035F0">
        <w:rPr>
          <w:rFonts w:ascii="Times New Roman" w:hAnsi="Times New Roman"/>
          <w:sz w:val="28"/>
          <w:szCs w:val="24"/>
        </w:rPr>
        <w:t>HR – відношення ризиків; h (t) – ризик для і-того об’єкту;</w:t>
      </w:r>
      <w:r w:rsidR="00043C1D">
        <w:rPr>
          <w:rFonts w:ascii="Times New Roman" w:hAnsi="Times New Roman"/>
          <w:sz w:val="28"/>
          <w:szCs w:val="24"/>
        </w:rPr>
        <w:t xml:space="preserve"> </w:t>
      </w:r>
      <w:r w:rsidR="00043C1D" w:rsidRPr="007035F0">
        <w:rPr>
          <w:rFonts w:ascii="Times New Roman" w:hAnsi="Times New Roman"/>
          <w:sz w:val="28"/>
          <w:szCs w:val="24"/>
        </w:rPr>
        <w:t>h</w:t>
      </w:r>
      <w:r w:rsidR="00043C1D" w:rsidRPr="007035F0">
        <w:rPr>
          <w:rFonts w:ascii="Times New Roman" w:hAnsi="Times New Roman"/>
          <w:sz w:val="20"/>
          <w:szCs w:val="24"/>
          <w:vertAlign w:val="subscript"/>
        </w:rPr>
        <w:t>0</w:t>
      </w:r>
      <w:r w:rsidR="00043C1D" w:rsidRPr="007035F0">
        <w:rPr>
          <w:rFonts w:ascii="Times New Roman" w:hAnsi="Times New Roman"/>
          <w:sz w:val="28"/>
          <w:szCs w:val="24"/>
        </w:rPr>
        <w:t xml:space="preserve"> (t) – базовий ризик, однаковий для усіх об'єктів;</w:t>
      </w:r>
      <w:r w:rsidR="00043C1D">
        <w:rPr>
          <w:rFonts w:ascii="Times New Roman" w:hAnsi="Times New Roman"/>
          <w:sz w:val="28"/>
          <w:szCs w:val="24"/>
        </w:rPr>
        <w:t xml:space="preserve"> </w:t>
      </w:r>
      <w:r w:rsidRPr="00C93E9B">
        <w:rPr>
          <w:rFonts w:ascii="Times New Roman" w:hAnsi="Times New Roman"/>
          <w:bCs/>
          <w:sz w:val="28"/>
          <w:szCs w:val="28"/>
          <w:shd w:val="clear" w:color="auto" w:fill="FFFFFF"/>
          <w:lang w:eastAsia="ru-RU"/>
        </w:rPr>
        <w:t>Т</w:t>
      </w:r>
      <w:r w:rsidRPr="00C93E9B">
        <w:rPr>
          <w:rFonts w:ascii="Times New Roman" w:hAnsi="Times New Roman"/>
          <w:bCs/>
          <w:sz w:val="28"/>
          <w:szCs w:val="28"/>
          <w:shd w:val="clear" w:color="auto" w:fill="FFFFFF"/>
          <w:vertAlign w:val="subscript"/>
          <w:lang w:eastAsia="ru-RU"/>
        </w:rPr>
        <w:t>3в</w:t>
      </w:r>
      <w:r w:rsidRPr="00C93E9B">
        <w:rPr>
          <w:rFonts w:ascii="Times New Roman" w:hAnsi="Times New Roman"/>
          <w:bCs/>
          <w:sz w:val="28"/>
          <w:szCs w:val="28"/>
          <w:shd w:val="clear" w:color="auto" w:fill="FFFFFF"/>
          <w:lang w:eastAsia="ru-RU"/>
        </w:rPr>
        <w:t xml:space="preserve"> – вільний трийодтиронін, ХС ЛПНЩ – холестерин ліпопротеїдів низької щільності, ІЛ4 – інтерлейкін-4</w:t>
      </w:r>
    </w:p>
    <w:p w:rsidR="00523D98" w:rsidRDefault="00523D98" w:rsidP="003142CA">
      <w:pPr>
        <w:widowControl w:val="0"/>
        <w:spacing w:after="0" w:line="360" w:lineRule="auto"/>
        <w:ind w:firstLine="709"/>
        <w:jc w:val="both"/>
        <w:rPr>
          <w:rFonts w:ascii="Times New Roman" w:hAnsi="Times New Roman"/>
          <w:sz w:val="28"/>
          <w:szCs w:val="28"/>
        </w:rPr>
      </w:pPr>
    </w:p>
    <w:p w:rsidR="00643D94" w:rsidRPr="00ED5D3E" w:rsidRDefault="00643D94" w:rsidP="003142CA">
      <w:pPr>
        <w:widowControl w:val="0"/>
        <w:spacing w:after="0" w:line="360" w:lineRule="auto"/>
        <w:ind w:firstLine="709"/>
        <w:jc w:val="both"/>
        <w:rPr>
          <w:rFonts w:ascii="Times New Roman" w:hAnsi="Times New Roman"/>
          <w:sz w:val="28"/>
          <w:szCs w:val="28"/>
        </w:rPr>
      </w:pPr>
      <w:r w:rsidRPr="00ED5D3E">
        <w:rPr>
          <w:rFonts w:ascii="Times New Roman" w:hAnsi="Times New Roman"/>
          <w:sz w:val="28"/>
          <w:szCs w:val="28"/>
        </w:rPr>
        <w:t xml:space="preserve">Було розраховано величину HR для кожного хворого, котрий був включений до аналізу. </w:t>
      </w:r>
    </w:p>
    <w:p w:rsidR="00643D94" w:rsidRDefault="00643D94" w:rsidP="003142CA">
      <w:pPr>
        <w:widowControl w:val="0"/>
        <w:spacing w:after="0" w:line="360" w:lineRule="auto"/>
        <w:ind w:firstLine="709"/>
        <w:jc w:val="both"/>
        <w:rPr>
          <w:rFonts w:ascii="Times New Roman" w:hAnsi="Times New Roman"/>
          <w:sz w:val="28"/>
          <w:szCs w:val="28"/>
          <w:lang w:eastAsia="ru-RU"/>
        </w:rPr>
      </w:pPr>
      <w:r w:rsidRPr="00ED5D3E">
        <w:rPr>
          <w:rFonts w:ascii="Times New Roman" w:hAnsi="Times New Roman"/>
          <w:sz w:val="28"/>
          <w:szCs w:val="28"/>
          <w:lang w:eastAsia="ru-RU"/>
        </w:rPr>
        <w:t xml:space="preserve">Під час ROC-аналізу встановили, що ризик </w:t>
      </w:r>
      <w:r>
        <w:rPr>
          <w:rFonts w:ascii="Times New Roman" w:hAnsi="Times New Roman"/>
          <w:sz w:val="28"/>
          <w:szCs w:val="28"/>
          <w:lang w:eastAsia="ru-RU"/>
        </w:rPr>
        <w:t>повторної госпіталізації</w:t>
      </w:r>
      <w:r w:rsidRPr="00ED5D3E">
        <w:rPr>
          <w:rFonts w:ascii="Times New Roman" w:hAnsi="Times New Roman"/>
          <w:sz w:val="28"/>
          <w:szCs w:val="28"/>
          <w:lang w:eastAsia="ru-RU"/>
        </w:rPr>
        <w:t xml:space="preserve"> пацієнтів </w:t>
      </w:r>
      <w:r w:rsidR="00523D98">
        <w:rPr>
          <w:rFonts w:ascii="Times New Roman" w:hAnsi="Times New Roman"/>
          <w:sz w:val="28"/>
          <w:szCs w:val="28"/>
          <w:lang w:eastAsia="ru-RU"/>
        </w:rPr>
        <w:t>і</w:t>
      </w:r>
      <w:r w:rsidRPr="00ED5D3E">
        <w:rPr>
          <w:rFonts w:ascii="Times New Roman" w:hAnsi="Times New Roman"/>
          <w:sz w:val="28"/>
          <w:szCs w:val="28"/>
          <w:lang w:eastAsia="ru-RU"/>
        </w:rPr>
        <w:t xml:space="preserve">з </w:t>
      </w:r>
      <w:r w:rsidR="00523D98">
        <w:rPr>
          <w:rFonts w:ascii="Times New Roman" w:hAnsi="Times New Roman"/>
          <w:sz w:val="28"/>
          <w:szCs w:val="28"/>
          <w:lang w:eastAsia="ru-RU"/>
        </w:rPr>
        <w:t>серцевою недостатністю</w:t>
      </w:r>
      <w:r w:rsidRPr="00ED5D3E">
        <w:rPr>
          <w:rFonts w:ascii="Times New Roman" w:hAnsi="Times New Roman"/>
          <w:sz w:val="28"/>
          <w:szCs w:val="28"/>
          <w:lang w:eastAsia="ru-RU"/>
        </w:rPr>
        <w:t xml:space="preserve"> у зв’язку з декомпенсацією захворювання зростає при досягненні оптимальної точки розподілу для величини HR </w:t>
      </w:r>
      <w:r w:rsidRPr="00ED5D3E">
        <w:rPr>
          <w:rFonts w:ascii="Times New Roman" w:hAnsi="Times New Roman"/>
          <w:sz w:val="28"/>
          <w:szCs w:val="28"/>
        </w:rPr>
        <w:t xml:space="preserve">&gt; 0,104 (чутливість – 51,61 %, специфічність – 96,47 %, р &lt; 0,0001) </w:t>
      </w:r>
      <w:r w:rsidRPr="00ED5D3E">
        <w:rPr>
          <w:rFonts w:ascii="Times New Roman" w:hAnsi="Times New Roman"/>
          <w:sz w:val="28"/>
          <w:szCs w:val="28"/>
          <w:lang w:eastAsia="ru-RU"/>
        </w:rPr>
        <w:t>(табл. 8.10)</w:t>
      </w:r>
      <w:r w:rsidRPr="00ED5D3E">
        <w:rPr>
          <w:rFonts w:ascii="Times New Roman" w:hAnsi="Times New Roman"/>
          <w:sz w:val="28"/>
          <w:szCs w:val="28"/>
        </w:rPr>
        <w:t xml:space="preserve">. </w:t>
      </w:r>
    </w:p>
    <w:p w:rsidR="00643D94" w:rsidRPr="00ED5D3E" w:rsidRDefault="00643D94" w:rsidP="003142CA">
      <w:pPr>
        <w:widowControl w:val="0"/>
        <w:autoSpaceDE w:val="0"/>
        <w:autoSpaceDN w:val="0"/>
        <w:adjustRightInd w:val="0"/>
        <w:spacing w:after="0" w:line="360" w:lineRule="auto"/>
        <w:jc w:val="right"/>
        <w:rPr>
          <w:rFonts w:ascii="Times New Roman" w:hAnsi="Times New Roman" w:cs="TimesNewRomanPS-ItalicMT"/>
          <w:iCs/>
          <w:sz w:val="28"/>
          <w:szCs w:val="28"/>
          <w:lang w:eastAsia="uk-UA"/>
        </w:rPr>
      </w:pPr>
      <w:r w:rsidRPr="00ED5D3E">
        <w:rPr>
          <w:rFonts w:ascii="Times New Roman" w:hAnsi="Times New Roman" w:cs="TimesNewRomanPS-ItalicMT"/>
          <w:iCs/>
          <w:sz w:val="28"/>
          <w:szCs w:val="28"/>
          <w:lang w:eastAsia="uk-UA"/>
        </w:rPr>
        <w:t>Таблиця 8.10</w:t>
      </w:r>
    </w:p>
    <w:p w:rsidR="00643D94" w:rsidRPr="00ED5D3E" w:rsidRDefault="00643D94" w:rsidP="003142CA">
      <w:pPr>
        <w:widowControl w:val="0"/>
        <w:autoSpaceDE w:val="0"/>
        <w:autoSpaceDN w:val="0"/>
        <w:adjustRightInd w:val="0"/>
        <w:spacing w:after="0" w:line="360" w:lineRule="auto"/>
        <w:jc w:val="center"/>
        <w:rPr>
          <w:rFonts w:ascii="Times New Roman" w:hAnsi="Times New Roman" w:cs="TimesNewRomanPS-BoldMT"/>
          <w:bCs/>
          <w:sz w:val="28"/>
          <w:szCs w:val="28"/>
          <w:lang w:eastAsia="uk-UA"/>
        </w:rPr>
      </w:pPr>
      <w:r w:rsidRPr="00ED5D3E">
        <w:rPr>
          <w:rFonts w:ascii="Times New Roman" w:hAnsi="Times New Roman" w:cs="TimesNewRomanPS-BoldMT"/>
          <w:bCs/>
          <w:sz w:val="28"/>
          <w:szCs w:val="28"/>
          <w:lang w:eastAsia="uk-UA"/>
        </w:rPr>
        <w:t>Прогностична цінність значення HR (ROC-аналіз) у хворих з СН (n = 299)</w:t>
      </w:r>
    </w:p>
    <w:tbl>
      <w:tblPr>
        <w:tblW w:w="9687" w:type="dxa"/>
        <w:tblInd w:w="10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0A0" w:firstRow="1" w:lastRow="0" w:firstColumn="1" w:lastColumn="0" w:noHBand="0" w:noVBand="0"/>
      </w:tblPr>
      <w:tblGrid>
        <w:gridCol w:w="1680"/>
        <w:gridCol w:w="1297"/>
        <w:gridCol w:w="1418"/>
        <w:gridCol w:w="1694"/>
        <w:gridCol w:w="1176"/>
        <w:gridCol w:w="1382"/>
        <w:gridCol w:w="1040"/>
      </w:tblGrid>
      <w:tr w:rsidR="00643D94" w:rsidRPr="00ED5D3E" w:rsidTr="00657848">
        <w:trPr>
          <w:trHeight w:val="1555"/>
        </w:trPr>
        <w:tc>
          <w:tcPr>
            <w:tcW w:w="1680" w:type="dxa"/>
            <w:vAlign w:val="center"/>
          </w:tcPr>
          <w:p w:rsidR="00643D94" w:rsidRPr="00ED5D3E" w:rsidRDefault="00643D94" w:rsidP="003142CA">
            <w:pPr>
              <w:widowControl w:val="0"/>
              <w:spacing w:after="0" w:line="360" w:lineRule="auto"/>
              <w:ind w:right="-58"/>
              <w:jc w:val="center"/>
              <w:rPr>
                <w:rFonts w:ascii="Times New Roman" w:hAnsi="Times New Roman"/>
                <w:sz w:val="28"/>
                <w:szCs w:val="28"/>
                <w:lang w:eastAsia="ru-RU"/>
              </w:rPr>
            </w:pPr>
            <w:r w:rsidRPr="00ED5D3E">
              <w:rPr>
                <w:rFonts w:ascii="Times New Roman" w:hAnsi="Times New Roman"/>
                <w:sz w:val="28"/>
                <w:szCs w:val="28"/>
              </w:rPr>
              <w:t>Показник, одиниц</w:t>
            </w:r>
            <w:r w:rsidRPr="00ED5D3E">
              <w:rPr>
                <w:rFonts w:ascii="Times New Roman" w:hAnsi="Times New Roman"/>
                <w:sz w:val="28"/>
                <w:szCs w:val="28"/>
                <w:lang w:eastAsia="ru-RU"/>
              </w:rPr>
              <w:t>і</w:t>
            </w:r>
            <w:r w:rsidRPr="00ED5D3E">
              <w:rPr>
                <w:rFonts w:ascii="Times New Roman" w:hAnsi="Times New Roman"/>
                <w:sz w:val="28"/>
                <w:szCs w:val="28"/>
              </w:rPr>
              <w:t xml:space="preserve"> вим</w:t>
            </w:r>
            <w:r w:rsidRPr="00ED5D3E">
              <w:rPr>
                <w:rFonts w:ascii="Times New Roman" w:hAnsi="Times New Roman"/>
                <w:sz w:val="28"/>
                <w:szCs w:val="28"/>
                <w:lang w:eastAsia="ru-RU"/>
              </w:rPr>
              <w:t>і</w:t>
            </w:r>
            <w:r w:rsidRPr="00ED5D3E">
              <w:rPr>
                <w:rFonts w:ascii="Times New Roman" w:hAnsi="Times New Roman"/>
                <w:sz w:val="28"/>
                <w:szCs w:val="28"/>
              </w:rPr>
              <w:t>рювання</w:t>
            </w:r>
          </w:p>
        </w:tc>
        <w:tc>
          <w:tcPr>
            <w:tcW w:w="1297"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eastAsia="ArialMT" w:hAnsi="Times New Roman"/>
                <w:sz w:val="28"/>
                <w:szCs w:val="28"/>
                <w:lang w:eastAsia="uk-UA"/>
              </w:rPr>
            </w:pPr>
            <w:r w:rsidRPr="00ED5D3E">
              <w:rPr>
                <w:rFonts w:ascii="Times New Roman" w:eastAsia="ArialMT" w:hAnsi="Times New Roman"/>
                <w:sz w:val="28"/>
                <w:szCs w:val="28"/>
                <w:lang w:eastAsia="uk-UA"/>
              </w:rPr>
              <w:t>Точка розподі-лу (cut-off value)</w:t>
            </w:r>
          </w:p>
          <w:p w:rsidR="00643D94" w:rsidRPr="00ED5D3E" w:rsidRDefault="00643D94" w:rsidP="003142CA">
            <w:pPr>
              <w:widowControl w:val="0"/>
              <w:autoSpaceDE w:val="0"/>
              <w:autoSpaceDN w:val="0"/>
              <w:adjustRightInd w:val="0"/>
              <w:spacing w:after="0" w:line="240" w:lineRule="auto"/>
              <w:jc w:val="center"/>
              <w:rPr>
                <w:rFonts w:ascii="Times New Roman" w:eastAsia="ArialMT" w:hAnsi="Times New Roman"/>
                <w:sz w:val="28"/>
                <w:szCs w:val="28"/>
              </w:rPr>
            </w:pPr>
          </w:p>
        </w:tc>
        <w:tc>
          <w:tcPr>
            <w:tcW w:w="1418"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eastAsia="ArialMT" w:hAnsi="Times New Roman"/>
                <w:sz w:val="28"/>
                <w:szCs w:val="28"/>
              </w:rPr>
            </w:pPr>
            <w:r w:rsidRPr="00ED5D3E">
              <w:rPr>
                <w:rFonts w:ascii="Times New Roman" w:eastAsia="ArialMT" w:hAnsi="Times New Roman"/>
                <w:sz w:val="28"/>
                <w:szCs w:val="28"/>
              </w:rPr>
              <w:t>Площа під кривою (AUC)</w:t>
            </w:r>
          </w:p>
        </w:tc>
        <w:tc>
          <w:tcPr>
            <w:tcW w:w="1694"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eastAsia="ArialMT" w:hAnsi="Times New Roman"/>
                <w:sz w:val="28"/>
                <w:szCs w:val="28"/>
              </w:rPr>
            </w:pPr>
            <w:r w:rsidRPr="00ED5D3E">
              <w:rPr>
                <w:rFonts w:ascii="Times New Roman" w:eastAsia="ArialMT" w:hAnsi="Times New Roman"/>
                <w:sz w:val="28"/>
                <w:szCs w:val="28"/>
                <w:lang w:eastAsia="uk-UA"/>
              </w:rPr>
              <w:t>95 % ДІ</w:t>
            </w:r>
          </w:p>
        </w:tc>
        <w:tc>
          <w:tcPr>
            <w:tcW w:w="1176"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eastAsia="ArialMT" w:hAnsi="Times New Roman"/>
                <w:sz w:val="28"/>
                <w:szCs w:val="28"/>
              </w:rPr>
            </w:pPr>
            <w:r w:rsidRPr="00ED5D3E">
              <w:rPr>
                <w:rFonts w:ascii="Times New Roman" w:eastAsia="ArialMT" w:hAnsi="Times New Roman"/>
                <w:sz w:val="28"/>
                <w:szCs w:val="28"/>
              </w:rPr>
              <w:t>Чутли-вість, %</w:t>
            </w:r>
          </w:p>
        </w:tc>
        <w:tc>
          <w:tcPr>
            <w:tcW w:w="1382"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eastAsia="ArialMT" w:hAnsi="Times New Roman"/>
                <w:sz w:val="28"/>
                <w:szCs w:val="28"/>
              </w:rPr>
            </w:pPr>
            <w:r w:rsidRPr="00ED5D3E">
              <w:rPr>
                <w:rFonts w:ascii="Times New Roman" w:eastAsia="ArialMT" w:hAnsi="Times New Roman"/>
                <w:sz w:val="28"/>
                <w:szCs w:val="28"/>
                <w:lang w:eastAsia="uk-UA"/>
              </w:rPr>
              <w:t>Специ-фічність, %</w:t>
            </w:r>
          </w:p>
        </w:tc>
        <w:tc>
          <w:tcPr>
            <w:tcW w:w="1040"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eastAsia="ArialMT" w:hAnsi="Times New Roman"/>
                <w:sz w:val="28"/>
                <w:szCs w:val="28"/>
              </w:rPr>
            </w:pPr>
            <w:r w:rsidRPr="00ED5D3E">
              <w:rPr>
                <w:rFonts w:ascii="Times New Roman" w:eastAsia="ArialMT" w:hAnsi="Times New Roman"/>
                <w:sz w:val="28"/>
                <w:szCs w:val="28"/>
                <w:lang w:eastAsia="uk-UA"/>
              </w:rPr>
              <w:t>p</w:t>
            </w:r>
          </w:p>
        </w:tc>
      </w:tr>
      <w:tr w:rsidR="00643D94" w:rsidRPr="00ED5D3E" w:rsidTr="00657848">
        <w:trPr>
          <w:trHeight w:val="477"/>
        </w:trPr>
        <w:tc>
          <w:tcPr>
            <w:tcW w:w="1680" w:type="dxa"/>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HR, УО</w:t>
            </w:r>
          </w:p>
        </w:tc>
        <w:tc>
          <w:tcPr>
            <w:tcW w:w="1297" w:type="dxa"/>
          </w:tcPr>
          <w:p w:rsidR="00643D94" w:rsidRPr="00ED5D3E" w:rsidRDefault="00643D94" w:rsidP="003142CA">
            <w:pPr>
              <w:widowControl w:val="0"/>
              <w:spacing w:after="0" w:line="240" w:lineRule="auto"/>
              <w:jc w:val="center"/>
              <w:rPr>
                <w:rFonts w:ascii="Times New Roman" w:eastAsia="ArialMT" w:hAnsi="Times New Roman"/>
                <w:sz w:val="28"/>
                <w:szCs w:val="28"/>
              </w:rPr>
            </w:pPr>
            <w:r w:rsidRPr="00ED5D3E">
              <w:rPr>
                <w:rFonts w:ascii="Times New Roman" w:hAnsi="Times New Roman"/>
                <w:sz w:val="28"/>
                <w:szCs w:val="28"/>
              </w:rPr>
              <w:t>&gt; 0,104</w:t>
            </w:r>
          </w:p>
        </w:tc>
        <w:tc>
          <w:tcPr>
            <w:tcW w:w="1418" w:type="dxa"/>
          </w:tcPr>
          <w:p w:rsidR="00643D94" w:rsidRPr="00ED5D3E" w:rsidRDefault="00643D94" w:rsidP="003142CA">
            <w:pPr>
              <w:widowControl w:val="0"/>
              <w:spacing w:after="0" w:line="240" w:lineRule="auto"/>
              <w:jc w:val="center"/>
              <w:rPr>
                <w:rFonts w:ascii="Times New Roman" w:eastAsia="ArialMT" w:hAnsi="Times New Roman"/>
                <w:sz w:val="28"/>
                <w:szCs w:val="28"/>
              </w:rPr>
            </w:pPr>
            <w:r w:rsidRPr="00ED5D3E">
              <w:rPr>
                <w:rFonts w:ascii="Times New Roman" w:hAnsi="Times New Roman"/>
                <w:sz w:val="28"/>
                <w:szCs w:val="28"/>
              </w:rPr>
              <w:t>0,796</w:t>
            </w:r>
          </w:p>
        </w:tc>
        <w:tc>
          <w:tcPr>
            <w:tcW w:w="1694" w:type="dxa"/>
          </w:tcPr>
          <w:p w:rsidR="00643D94" w:rsidRPr="00ED5D3E" w:rsidRDefault="00643D94" w:rsidP="00231D93">
            <w:pPr>
              <w:widowControl w:val="0"/>
              <w:spacing w:after="0" w:line="240" w:lineRule="auto"/>
              <w:jc w:val="center"/>
              <w:rPr>
                <w:rFonts w:ascii="Times New Roman" w:eastAsia="ArialMT" w:hAnsi="Times New Roman"/>
                <w:sz w:val="28"/>
                <w:szCs w:val="28"/>
              </w:rPr>
            </w:pPr>
            <w:r w:rsidRPr="00ED5D3E">
              <w:rPr>
                <w:rFonts w:ascii="Times New Roman" w:hAnsi="Times New Roman"/>
                <w:sz w:val="28"/>
                <w:szCs w:val="28"/>
              </w:rPr>
              <w:t>0,711</w:t>
            </w:r>
            <w:r w:rsidR="00231D93">
              <w:rPr>
                <w:rFonts w:ascii="Times New Roman" w:hAnsi="Times New Roman"/>
                <w:sz w:val="28"/>
                <w:szCs w:val="28"/>
              </w:rPr>
              <w:t>–</w:t>
            </w:r>
            <w:r w:rsidRPr="00ED5D3E">
              <w:rPr>
                <w:rFonts w:ascii="Times New Roman" w:hAnsi="Times New Roman"/>
                <w:sz w:val="28"/>
                <w:szCs w:val="28"/>
              </w:rPr>
              <w:t>0,865</w:t>
            </w:r>
          </w:p>
        </w:tc>
        <w:tc>
          <w:tcPr>
            <w:tcW w:w="1176" w:type="dxa"/>
          </w:tcPr>
          <w:p w:rsidR="00643D94" w:rsidRPr="00ED5D3E" w:rsidRDefault="00643D94" w:rsidP="003142CA">
            <w:pPr>
              <w:widowControl w:val="0"/>
              <w:spacing w:after="0" w:line="240" w:lineRule="auto"/>
              <w:jc w:val="center"/>
              <w:rPr>
                <w:rFonts w:ascii="Times New Roman" w:eastAsia="ArialMT" w:hAnsi="Times New Roman"/>
                <w:sz w:val="28"/>
                <w:szCs w:val="28"/>
                <w:highlight w:val="yellow"/>
              </w:rPr>
            </w:pPr>
            <w:r w:rsidRPr="00ED5D3E">
              <w:rPr>
                <w:rFonts w:ascii="Times New Roman" w:hAnsi="Times New Roman"/>
                <w:sz w:val="28"/>
                <w:szCs w:val="28"/>
              </w:rPr>
              <w:t>51,61</w:t>
            </w:r>
          </w:p>
        </w:tc>
        <w:tc>
          <w:tcPr>
            <w:tcW w:w="1382" w:type="dxa"/>
          </w:tcPr>
          <w:p w:rsidR="00643D94" w:rsidRPr="00ED5D3E" w:rsidRDefault="00643D94" w:rsidP="003142CA">
            <w:pPr>
              <w:widowControl w:val="0"/>
              <w:spacing w:after="0" w:line="240" w:lineRule="auto"/>
              <w:jc w:val="center"/>
              <w:rPr>
                <w:rFonts w:ascii="Times New Roman" w:eastAsia="ArialMT" w:hAnsi="Times New Roman"/>
                <w:sz w:val="28"/>
                <w:szCs w:val="28"/>
              </w:rPr>
            </w:pPr>
            <w:r w:rsidRPr="00ED5D3E">
              <w:rPr>
                <w:rFonts w:ascii="Times New Roman" w:hAnsi="Times New Roman"/>
                <w:sz w:val="28"/>
                <w:szCs w:val="28"/>
              </w:rPr>
              <w:t>96,47</w:t>
            </w:r>
          </w:p>
        </w:tc>
        <w:tc>
          <w:tcPr>
            <w:tcW w:w="1040" w:type="dxa"/>
          </w:tcPr>
          <w:p w:rsidR="00643D94" w:rsidRPr="00ED5D3E" w:rsidRDefault="00643D94" w:rsidP="003142CA">
            <w:pPr>
              <w:widowControl w:val="0"/>
              <w:spacing w:after="0" w:line="240" w:lineRule="auto"/>
              <w:jc w:val="center"/>
              <w:rPr>
                <w:rFonts w:ascii="Times New Roman" w:hAnsi="Times New Roman"/>
                <w:sz w:val="28"/>
                <w:szCs w:val="28"/>
                <w:highlight w:val="yellow"/>
              </w:rPr>
            </w:pPr>
            <w:r>
              <w:rPr>
                <w:rFonts w:ascii="Times New Roman" w:hAnsi="Times New Roman"/>
                <w:sz w:val="28"/>
                <w:szCs w:val="28"/>
              </w:rPr>
              <w:t>0,</w:t>
            </w:r>
            <w:r w:rsidRPr="00ED5D3E">
              <w:rPr>
                <w:rFonts w:ascii="Times New Roman" w:hAnsi="Times New Roman"/>
                <w:sz w:val="28"/>
                <w:szCs w:val="28"/>
              </w:rPr>
              <w:t>0001</w:t>
            </w:r>
          </w:p>
        </w:tc>
      </w:tr>
    </w:tbl>
    <w:p w:rsidR="006039BE" w:rsidRDefault="006039BE" w:rsidP="006039BE">
      <w:pPr>
        <w:spacing w:after="0" w:line="360" w:lineRule="auto"/>
        <w:rPr>
          <w:rFonts w:ascii="Times New Roman" w:hAnsi="Times New Roman"/>
          <w:sz w:val="28"/>
          <w:szCs w:val="28"/>
        </w:rPr>
      </w:pPr>
    </w:p>
    <w:p w:rsidR="00643D94" w:rsidRPr="00ED5D3E" w:rsidRDefault="00643D94" w:rsidP="003142CA">
      <w:pPr>
        <w:widowControl w:val="0"/>
        <w:autoSpaceDE w:val="0"/>
        <w:autoSpaceDN w:val="0"/>
        <w:adjustRightInd w:val="0"/>
        <w:spacing w:after="0" w:line="360" w:lineRule="auto"/>
        <w:jc w:val="both"/>
        <w:rPr>
          <w:rFonts w:ascii="Times New Roman" w:hAnsi="Times New Roman"/>
          <w:sz w:val="28"/>
          <w:szCs w:val="28"/>
        </w:rPr>
      </w:pPr>
      <w:r w:rsidRPr="00ED5D3E">
        <w:rPr>
          <w:rFonts w:ascii="Times New Roman" w:hAnsi="Times New Roman"/>
          <w:sz w:val="28"/>
          <w:szCs w:val="28"/>
        </w:rPr>
        <w:tab/>
        <w:t>Аналіз продемонстрував, що пацієнти з СН, у котрих значення індексу HR було більшим за 0,104, мали вищій ризик повторної госпіталізації протягом 2 років, порівн</w:t>
      </w:r>
      <w:r>
        <w:rPr>
          <w:rFonts w:ascii="Times New Roman" w:hAnsi="Times New Roman"/>
          <w:sz w:val="28"/>
          <w:szCs w:val="28"/>
        </w:rPr>
        <w:t>яно з таким</w:t>
      </w:r>
      <w:r w:rsidRPr="00ED5D3E">
        <w:rPr>
          <w:rFonts w:ascii="Times New Roman" w:hAnsi="Times New Roman"/>
          <w:sz w:val="28"/>
          <w:szCs w:val="28"/>
        </w:rPr>
        <w:t xml:space="preserve"> при HR </w:t>
      </w:r>
      <w:r w:rsidRPr="00ED5D3E">
        <w:rPr>
          <w:rFonts w:ascii="Symbol" w:hAnsi="Symbol"/>
          <w:sz w:val="28"/>
          <w:szCs w:val="28"/>
        </w:rPr>
        <w:t></w:t>
      </w:r>
      <w:r w:rsidRPr="00ED5D3E">
        <w:rPr>
          <w:rFonts w:ascii="Times New Roman" w:hAnsi="Times New Roman"/>
          <w:sz w:val="28"/>
          <w:szCs w:val="28"/>
        </w:rPr>
        <w:t xml:space="preserve"> 0,104 (ВШ = 21,60 </w:t>
      </w:r>
      <w:r w:rsidRPr="00ED5D3E">
        <w:rPr>
          <w:rFonts w:ascii="Times New Roman" w:hAnsi="Times New Roman"/>
          <w:bCs/>
          <w:sz w:val="28"/>
          <w:szCs w:val="28"/>
          <w:shd w:val="clear" w:color="auto" w:fill="FFFFFF"/>
          <w:lang w:eastAsia="ru-RU"/>
        </w:rPr>
        <w:t xml:space="preserve">(6,34 – 73,63), </w:t>
      </w:r>
      <w:r w:rsidRPr="00ED5D3E">
        <w:rPr>
          <w:rFonts w:ascii="Symbol" w:hAnsi="Symbol"/>
          <w:bCs/>
          <w:sz w:val="28"/>
          <w:szCs w:val="28"/>
          <w:shd w:val="clear" w:color="auto" w:fill="FFFFFF"/>
          <w:lang w:eastAsia="ru-RU"/>
        </w:rPr>
        <w:t></w:t>
      </w:r>
      <w:r w:rsidRPr="00ED5D3E">
        <w:rPr>
          <w:rFonts w:ascii="Times New Roman" w:hAnsi="Times New Roman"/>
          <w:bCs/>
          <w:sz w:val="28"/>
          <w:szCs w:val="28"/>
          <w:shd w:val="clear" w:color="auto" w:fill="FFFFFF"/>
          <w:vertAlign w:val="superscript"/>
          <w:lang w:eastAsia="ru-RU"/>
        </w:rPr>
        <w:t>2</w:t>
      </w:r>
      <w:r w:rsidRPr="00ED5D3E">
        <w:rPr>
          <w:rFonts w:ascii="Times New Roman" w:hAnsi="Times New Roman"/>
          <w:bCs/>
          <w:sz w:val="28"/>
          <w:szCs w:val="28"/>
          <w:shd w:val="clear" w:color="auto" w:fill="FFFFFF"/>
          <w:vertAlign w:val="subscript"/>
          <w:lang w:eastAsia="ru-RU"/>
        </w:rPr>
        <w:t>(Мантель-Хенцель)</w:t>
      </w:r>
      <w:r w:rsidRPr="00ED5D3E">
        <w:rPr>
          <w:rFonts w:ascii="Times New Roman" w:hAnsi="Times New Roman"/>
          <w:bCs/>
          <w:sz w:val="28"/>
          <w:szCs w:val="28"/>
          <w:shd w:val="clear" w:color="auto" w:fill="FFFFFF"/>
          <w:lang w:eastAsia="ru-RU"/>
        </w:rPr>
        <w:t xml:space="preserve"> = 31,543; р = 0,0001)</w:t>
      </w:r>
      <w:r w:rsidRPr="00ED5D3E">
        <w:rPr>
          <w:rFonts w:ascii="Times New Roman" w:hAnsi="Times New Roman"/>
          <w:sz w:val="28"/>
          <w:szCs w:val="28"/>
          <w:lang w:eastAsia="ru-RU"/>
        </w:rPr>
        <w:t>.</w:t>
      </w:r>
    </w:p>
    <w:p w:rsidR="00643D94" w:rsidRPr="00ED5D3E" w:rsidRDefault="00643D94" w:rsidP="003142CA">
      <w:pPr>
        <w:widowControl w:val="0"/>
        <w:spacing w:after="0" w:line="360" w:lineRule="auto"/>
        <w:ind w:firstLine="709"/>
        <w:jc w:val="both"/>
        <w:rPr>
          <w:rFonts w:ascii="Times New Roman" w:hAnsi="Times New Roman"/>
          <w:sz w:val="28"/>
          <w:szCs w:val="28"/>
          <w:lang w:eastAsia="ru-RU"/>
        </w:rPr>
      </w:pPr>
      <w:r w:rsidRPr="00ED5D3E">
        <w:rPr>
          <w:rFonts w:ascii="Times New Roman" w:hAnsi="Times New Roman"/>
          <w:sz w:val="28"/>
          <w:szCs w:val="28"/>
          <w:lang w:eastAsia="ru-RU"/>
        </w:rPr>
        <w:t xml:space="preserve">Повторно проведений ROC-аналіз встановив, що у пацієнтів </w:t>
      </w:r>
      <w:r>
        <w:rPr>
          <w:rFonts w:ascii="Times New Roman" w:hAnsi="Times New Roman"/>
          <w:sz w:val="28"/>
          <w:szCs w:val="28"/>
          <w:lang w:eastAsia="ru-RU"/>
        </w:rPr>
        <w:t>із серцевою недостатністю, котрі мають супутню тиреоїдну патологію,</w:t>
      </w:r>
      <w:r w:rsidRPr="00ED5D3E">
        <w:rPr>
          <w:rFonts w:ascii="Times New Roman" w:hAnsi="Times New Roman"/>
          <w:sz w:val="28"/>
          <w:szCs w:val="28"/>
          <w:lang w:eastAsia="ru-RU"/>
        </w:rPr>
        <w:t xml:space="preserve"> ризик </w:t>
      </w:r>
      <w:r>
        <w:rPr>
          <w:rFonts w:ascii="Times New Roman" w:hAnsi="Times New Roman"/>
          <w:sz w:val="28"/>
          <w:szCs w:val="28"/>
          <w:lang w:eastAsia="ru-RU"/>
        </w:rPr>
        <w:t>повторної госпіталізації</w:t>
      </w:r>
      <w:r w:rsidRPr="00ED5D3E">
        <w:rPr>
          <w:rFonts w:ascii="Times New Roman" w:hAnsi="Times New Roman"/>
          <w:sz w:val="28"/>
          <w:szCs w:val="28"/>
          <w:lang w:eastAsia="ru-RU"/>
        </w:rPr>
        <w:t xml:space="preserve">, у зв’язку з декомпенсацією захворювання, зростає при досягненні оптимальної точки розподілу для величини HR </w:t>
      </w:r>
      <w:r w:rsidRPr="00ED5D3E">
        <w:rPr>
          <w:rFonts w:ascii="Times New Roman" w:hAnsi="Times New Roman"/>
          <w:sz w:val="28"/>
          <w:szCs w:val="28"/>
        </w:rPr>
        <w:t xml:space="preserve">&gt; 0,043 (чутливість – 80,77 %, специфічність – 74,00 %, р &lt; 0,0001) </w:t>
      </w:r>
      <w:r w:rsidRPr="00ED5D3E">
        <w:rPr>
          <w:rFonts w:ascii="Times New Roman" w:hAnsi="Times New Roman"/>
          <w:sz w:val="28"/>
          <w:szCs w:val="28"/>
          <w:lang w:eastAsia="ru-RU"/>
        </w:rPr>
        <w:t>(табл. 8.11)</w:t>
      </w:r>
      <w:r w:rsidRPr="00ED5D3E">
        <w:rPr>
          <w:rFonts w:ascii="Times New Roman" w:hAnsi="Times New Roman"/>
          <w:sz w:val="28"/>
          <w:szCs w:val="28"/>
        </w:rPr>
        <w:t xml:space="preserve">. </w:t>
      </w:r>
    </w:p>
    <w:p w:rsidR="00643D94" w:rsidRDefault="00643D94" w:rsidP="003142CA">
      <w:pPr>
        <w:widowControl w:val="0"/>
        <w:spacing w:after="0" w:line="360" w:lineRule="auto"/>
        <w:jc w:val="right"/>
        <w:rPr>
          <w:rFonts w:ascii="Times New Roman" w:hAnsi="Times New Roman" w:cs="TimesNewRomanPS-ItalicMT"/>
          <w:iCs/>
          <w:sz w:val="28"/>
          <w:szCs w:val="28"/>
          <w:lang w:eastAsia="uk-UA"/>
        </w:rPr>
      </w:pPr>
    </w:p>
    <w:p w:rsidR="00643D94" w:rsidRPr="00ED5D3E" w:rsidRDefault="00643D94" w:rsidP="003142CA">
      <w:pPr>
        <w:widowControl w:val="0"/>
        <w:spacing w:after="0" w:line="360" w:lineRule="auto"/>
        <w:jc w:val="right"/>
        <w:rPr>
          <w:rFonts w:ascii="Times New Roman" w:hAnsi="Times New Roman" w:cs="TimesNewRomanPS-ItalicMT"/>
          <w:iCs/>
          <w:sz w:val="28"/>
          <w:szCs w:val="28"/>
          <w:lang w:eastAsia="uk-UA"/>
        </w:rPr>
      </w:pPr>
      <w:r w:rsidRPr="00ED5D3E">
        <w:rPr>
          <w:rFonts w:ascii="Times New Roman" w:hAnsi="Times New Roman" w:cs="TimesNewRomanPS-ItalicMT"/>
          <w:iCs/>
          <w:sz w:val="28"/>
          <w:szCs w:val="28"/>
          <w:lang w:eastAsia="uk-UA"/>
        </w:rPr>
        <w:t>Таблиця 8.11</w:t>
      </w:r>
    </w:p>
    <w:p w:rsidR="00643D94" w:rsidRPr="00ED5D3E" w:rsidRDefault="00643D94" w:rsidP="003142CA">
      <w:pPr>
        <w:widowControl w:val="0"/>
        <w:autoSpaceDE w:val="0"/>
        <w:autoSpaceDN w:val="0"/>
        <w:adjustRightInd w:val="0"/>
        <w:spacing w:after="0" w:line="360" w:lineRule="auto"/>
        <w:jc w:val="center"/>
        <w:rPr>
          <w:rFonts w:ascii="Times New Roman" w:hAnsi="Times New Roman" w:cs="TimesNewRomanPS-BoldMT"/>
          <w:bCs/>
          <w:sz w:val="28"/>
          <w:szCs w:val="28"/>
          <w:lang w:eastAsia="uk-UA"/>
        </w:rPr>
      </w:pPr>
      <w:r w:rsidRPr="00ED5D3E">
        <w:rPr>
          <w:rFonts w:ascii="Times New Roman" w:hAnsi="Times New Roman" w:cs="TimesNewRomanPS-BoldMT"/>
          <w:bCs/>
          <w:sz w:val="28"/>
          <w:szCs w:val="28"/>
          <w:lang w:eastAsia="uk-UA"/>
        </w:rPr>
        <w:t>Прогностична цінність значення HR (ROC-аналіз) у хворих з СН та ТП (n = 175)</w:t>
      </w:r>
    </w:p>
    <w:tbl>
      <w:tblPr>
        <w:tblW w:w="9701" w:type="dxa"/>
        <w:tblInd w:w="10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0A0" w:firstRow="1" w:lastRow="0" w:firstColumn="1" w:lastColumn="0" w:noHBand="0" w:noVBand="0"/>
      </w:tblPr>
      <w:tblGrid>
        <w:gridCol w:w="1680"/>
        <w:gridCol w:w="1297"/>
        <w:gridCol w:w="1418"/>
        <w:gridCol w:w="1694"/>
        <w:gridCol w:w="1176"/>
        <w:gridCol w:w="1316"/>
        <w:gridCol w:w="1120"/>
      </w:tblGrid>
      <w:tr w:rsidR="00643D94" w:rsidRPr="00ED5D3E" w:rsidTr="00657848">
        <w:trPr>
          <w:trHeight w:val="1555"/>
        </w:trPr>
        <w:tc>
          <w:tcPr>
            <w:tcW w:w="1680" w:type="dxa"/>
            <w:vAlign w:val="center"/>
          </w:tcPr>
          <w:p w:rsidR="00643D94" w:rsidRPr="00ED5D3E" w:rsidRDefault="00643D94" w:rsidP="003142CA">
            <w:pPr>
              <w:widowControl w:val="0"/>
              <w:spacing w:after="0" w:line="360" w:lineRule="auto"/>
              <w:ind w:right="-58"/>
              <w:jc w:val="center"/>
              <w:rPr>
                <w:rFonts w:ascii="Times New Roman" w:hAnsi="Times New Roman"/>
                <w:sz w:val="28"/>
                <w:szCs w:val="28"/>
                <w:lang w:eastAsia="ru-RU"/>
              </w:rPr>
            </w:pPr>
            <w:r w:rsidRPr="00ED5D3E">
              <w:rPr>
                <w:rFonts w:ascii="Times New Roman" w:hAnsi="Times New Roman"/>
                <w:sz w:val="28"/>
                <w:szCs w:val="28"/>
              </w:rPr>
              <w:t>Показник, одиниц</w:t>
            </w:r>
            <w:r w:rsidRPr="00ED5D3E">
              <w:rPr>
                <w:rFonts w:ascii="Times New Roman" w:hAnsi="Times New Roman"/>
                <w:sz w:val="28"/>
                <w:szCs w:val="28"/>
                <w:lang w:eastAsia="ru-RU"/>
              </w:rPr>
              <w:t>і</w:t>
            </w:r>
            <w:r w:rsidRPr="00ED5D3E">
              <w:rPr>
                <w:rFonts w:ascii="Times New Roman" w:hAnsi="Times New Roman"/>
                <w:sz w:val="28"/>
                <w:szCs w:val="28"/>
              </w:rPr>
              <w:t xml:space="preserve"> вим</w:t>
            </w:r>
            <w:r w:rsidRPr="00ED5D3E">
              <w:rPr>
                <w:rFonts w:ascii="Times New Roman" w:hAnsi="Times New Roman"/>
                <w:sz w:val="28"/>
                <w:szCs w:val="28"/>
                <w:lang w:eastAsia="ru-RU"/>
              </w:rPr>
              <w:t>і</w:t>
            </w:r>
            <w:r w:rsidRPr="00ED5D3E">
              <w:rPr>
                <w:rFonts w:ascii="Times New Roman" w:hAnsi="Times New Roman"/>
                <w:sz w:val="28"/>
                <w:szCs w:val="28"/>
              </w:rPr>
              <w:t>рюван</w:t>
            </w:r>
            <w:r>
              <w:rPr>
                <w:rFonts w:ascii="Times New Roman" w:hAnsi="Times New Roman"/>
                <w:sz w:val="28"/>
                <w:szCs w:val="28"/>
              </w:rPr>
              <w:t>-</w:t>
            </w:r>
            <w:r w:rsidRPr="00ED5D3E">
              <w:rPr>
                <w:rFonts w:ascii="Times New Roman" w:hAnsi="Times New Roman"/>
                <w:sz w:val="28"/>
                <w:szCs w:val="28"/>
              </w:rPr>
              <w:t>ня</w:t>
            </w:r>
          </w:p>
        </w:tc>
        <w:tc>
          <w:tcPr>
            <w:tcW w:w="1297"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eastAsia="ArialMT" w:hAnsi="Times New Roman"/>
                <w:sz w:val="28"/>
                <w:szCs w:val="28"/>
                <w:lang w:eastAsia="uk-UA"/>
              </w:rPr>
            </w:pPr>
            <w:r w:rsidRPr="00ED5D3E">
              <w:rPr>
                <w:rFonts w:ascii="Times New Roman" w:eastAsia="ArialMT" w:hAnsi="Times New Roman"/>
                <w:sz w:val="28"/>
                <w:szCs w:val="28"/>
                <w:lang w:eastAsia="uk-UA"/>
              </w:rPr>
              <w:t>Точка розподі-лу (cut-off value)</w:t>
            </w:r>
          </w:p>
          <w:p w:rsidR="00643D94" w:rsidRPr="00ED5D3E" w:rsidRDefault="00643D94" w:rsidP="003142CA">
            <w:pPr>
              <w:widowControl w:val="0"/>
              <w:autoSpaceDE w:val="0"/>
              <w:autoSpaceDN w:val="0"/>
              <w:adjustRightInd w:val="0"/>
              <w:spacing w:after="0" w:line="240" w:lineRule="auto"/>
              <w:jc w:val="center"/>
              <w:rPr>
                <w:rFonts w:ascii="Times New Roman" w:eastAsia="ArialMT" w:hAnsi="Times New Roman"/>
                <w:sz w:val="28"/>
                <w:szCs w:val="28"/>
              </w:rPr>
            </w:pPr>
          </w:p>
        </w:tc>
        <w:tc>
          <w:tcPr>
            <w:tcW w:w="1418"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eastAsia="ArialMT" w:hAnsi="Times New Roman"/>
                <w:sz w:val="28"/>
                <w:szCs w:val="28"/>
              </w:rPr>
            </w:pPr>
            <w:r w:rsidRPr="00ED5D3E">
              <w:rPr>
                <w:rFonts w:ascii="Times New Roman" w:eastAsia="ArialMT" w:hAnsi="Times New Roman"/>
                <w:sz w:val="28"/>
                <w:szCs w:val="28"/>
              </w:rPr>
              <w:t>Площа під кривою (AUC)</w:t>
            </w:r>
          </w:p>
        </w:tc>
        <w:tc>
          <w:tcPr>
            <w:tcW w:w="1694"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eastAsia="ArialMT" w:hAnsi="Times New Roman"/>
                <w:sz w:val="28"/>
                <w:szCs w:val="28"/>
              </w:rPr>
            </w:pPr>
            <w:r w:rsidRPr="00ED5D3E">
              <w:rPr>
                <w:rFonts w:ascii="Times New Roman" w:eastAsia="ArialMT" w:hAnsi="Times New Roman"/>
                <w:sz w:val="28"/>
                <w:szCs w:val="28"/>
                <w:lang w:eastAsia="uk-UA"/>
              </w:rPr>
              <w:t>95 % ДІ</w:t>
            </w:r>
          </w:p>
        </w:tc>
        <w:tc>
          <w:tcPr>
            <w:tcW w:w="1176"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eastAsia="ArialMT" w:hAnsi="Times New Roman"/>
                <w:sz w:val="28"/>
                <w:szCs w:val="28"/>
              </w:rPr>
            </w:pPr>
            <w:r w:rsidRPr="00ED5D3E">
              <w:rPr>
                <w:rFonts w:ascii="Times New Roman" w:eastAsia="ArialMT" w:hAnsi="Times New Roman"/>
                <w:sz w:val="28"/>
                <w:szCs w:val="28"/>
              </w:rPr>
              <w:t>Чутли-вість, %</w:t>
            </w:r>
          </w:p>
        </w:tc>
        <w:tc>
          <w:tcPr>
            <w:tcW w:w="1316"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eastAsia="ArialMT" w:hAnsi="Times New Roman"/>
                <w:sz w:val="28"/>
                <w:szCs w:val="28"/>
              </w:rPr>
            </w:pPr>
            <w:r w:rsidRPr="00ED5D3E">
              <w:rPr>
                <w:rFonts w:ascii="Times New Roman" w:eastAsia="ArialMT" w:hAnsi="Times New Roman"/>
                <w:sz w:val="28"/>
                <w:szCs w:val="28"/>
                <w:lang w:eastAsia="uk-UA"/>
              </w:rPr>
              <w:t>Специ-фіність, %</w:t>
            </w:r>
          </w:p>
        </w:tc>
        <w:tc>
          <w:tcPr>
            <w:tcW w:w="1120"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eastAsia="ArialMT" w:hAnsi="Times New Roman"/>
                <w:sz w:val="28"/>
                <w:szCs w:val="28"/>
              </w:rPr>
            </w:pPr>
            <w:r w:rsidRPr="00ED5D3E">
              <w:rPr>
                <w:rFonts w:ascii="Times New Roman" w:eastAsia="ArialMT" w:hAnsi="Times New Roman"/>
                <w:sz w:val="28"/>
                <w:szCs w:val="28"/>
                <w:lang w:eastAsia="uk-UA"/>
              </w:rPr>
              <w:t>p</w:t>
            </w:r>
          </w:p>
        </w:tc>
      </w:tr>
      <w:tr w:rsidR="00643D94" w:rsidRPr="00ED5D3E" w:rsidTr="00657848">
        <w:trPr>
          <w:trHeight w:val="477"/>
        </w:trPr>
        <w:tc>
          <w:tcPr>
            <w:tcW w:w="1680" w:type="dxa"/>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HR, УО</w:t>
            </w:r>
          </w:p>
        </w:tc>
        <w:tc>
          <w:tcPr>
            <w:tcW w:w="1297" w:type="dxa"/>
          </w:tcPr>
          <w:p w:rsidR="00643D94" w:rsidRPr="00ED5D3E" w:rsidRDefault="00643D94" w:rsidP="003142CA">
            <w:pPr>
              <w:widowControl w:val="0"/>
              <w:spacing w:after="0" w:line="240" w:lineRule="auto"/>
              <w:jc w:val="center"/>
              <w:rPr>
                <w:rFonts w:ascii="Times New Roman" w:eastAsia="ArialMT" w:hAnsi="Times New Roman"/>
                <w:sz w:val="28"/>
                <w:szCs w:val="28"/>
              </w:rPr>
            </w:pPr>
            <w:r w:rsidRPr="00ED5D3E">
              <w:rPr>
                <w:rFonts w:ascii="Times New Roman" w:hAnsi="Times New Roman"/>
                <w:sz w:val="28"/>
                <w:szCs w:val="28"/>
              </w:rPr>
              <w:t>&gt; 0,043</w:t>
            </w:r>
          </w:p>
        </w:tc>
        <w:tc>
          <w:tcPr>
            <w:tcW w:w="1418" w:type="dxa"/>
          </w:tcPr>
          <w:p w:rsidR="00643D94" w:rsidRPr="00ED5D3E" w:rsidRDefault="00643D94" w:rsidP="003142CA">
            <w:pPr>
              <w:widowControl w:val="0"/>
              <w:spacing w:after="0" w:line="240" w:lineRule="auto"/>
              <w:jc w:val="center"/>
              <w:rPr>
                <w:rFonts w:ascii="Times New Roman" w:eastAsia="ArialMT" w:hAnsi="Times New Roman"/>
                <w:sz w:val="28"/>
                <w:szCs w:val="28"/>
              </w:rPr>
            </w:pPr>
            <w:r w:rsidRPr="00ED5D3E">
              <w:rPr>
                <w:rFonts w:ascii="Times New Roman" w:hAnsi="Times New Roman"/>
                <w:sz w:val="28"/>
                <w:szCs w:val="28"/>
              </w:rPr>
              <w:t>0,828</w:t>
            </w:r>
          </w:p>
        </w:tc>
        <w:tc>
          <w:tcPr>
            <w:tcW w:w="1694" w:type="dxa"/>
          </w:tcPr>
          <w:p w:rsidR="00643D94" w:rsidRPr="00ED5D3E" w:rsidRDefault="00643D94" w:rsidP="008B4086">
            <w:pPr>
              <w:widowControl w:val="0"/>
              <w:spacing w:after="0" w:line="240" w:lineRule="auto"/>
              <w:jc w:val="center"/>
              <w:rPr>
                <w:rFonts w:ascii="Times New Roman" w:eastAsia="ArialMT" w:hAnsi="Times New Roman"/>
                <w:sz w:val="28"/>
                <w:szCs w:val="28"/>
              </w:rPr>
            </w:pPr>
            <w:r w:rsidRPr="00ED5D3E">
              <w:rPr>
                <w:rFonts w:ascii="Times New Roman" w:hAnsi="Times New Roman"/>
                <w:sz w:val="28"/>
                <w:szCs w:val="28"/>
              </w:rPr>
              <w:t>0,724</w:t>
            </w:r>
            <w:r w:rsidR="008B4086">
              <w:rPr>
                <w:rFonts w:ascii="Times New Roman" w:hAnsi="Times New Roman"/>
                <w:sz w:val="28"/>
                <w:szCs w:val="28"/>
              </w:rPr>
              <w:t>–</w:t>
            </w:r>
            <w:r w:rsidRPr="00ED5D3E">
              <w:rPr>
                <w:rFonts w:ascii="Times New Roman" w:hAnsi="Times New Roman"/>
                <w:sz w:val="28"/>
                <w:szCs w:val="28"/>
              </w:rPr>
              <w:t>0,905</w:t>
            </w:r>
          </w:p>
        </w:tc>
        <w:tc>
          <w:tcPr>
            <w:tcW w:w="1176" w:type="dxa"/>
          </w:tcPr>
          <w:p w:rsidR="00643D94" w:rsidRPr="00ED5D3E" w:rsidRDefault="00643D94" w:rsidP="003142CA">
            <w:pPr>
              <w:widowControl w:val="0"/>
              <w:spacing w:after="0" w:line="240" w:lineRule="auto"/>
              <w:jc w:val="center"/>
              <w:rPr>
                <w:rFonts w:ascii="Times New Roman" w:eastAsia="ArialMT" w:hAnsi="Times New Roman"/>
                <w:sz w:val="28"/>
                <w:szCs w:val="28"/>
              </w:rPr>
            </w:pPr>
            <w:r w:rsidRPr="00ED5D3E">
              <w:rPr>
                <w:rFonts w:ascii="Times New Roman" w:hAnsi="Times New Roman"/>
                <w:sz w:val="28"/>
                <w:szCs w:val="28"/>
              </w:rPr>
              <w:t>80,77</w:t>
            </w:r>
          </w:p>
        </w:tc>
        <w:tc>
          <w:tcPr>
            <w:tcW w:w="1316" w:type="dxa"/>
          </w:tcPr>
          <w:p w:rsidR="00643D94" w:rsidRPr="00ED5D3E" w:rsidRDefault="00643D94" w:rsidP="003142CA">
            <w:pPr>
              <w:widowControl w:val="0"/>
              <w:spacing w:after="0" w:line="240" w:lineRule="auto"/>
              <w:jc w:val="center"/>
              <w:rPr>
                <w:rFonts w:ascii="Times New Roman" w:eastAsia="ArialMT" w:hAnsi="Times New Roman"/>
                <w:sz w:val="28"/>
                <w:szCs w:val="28"/>
              </w:rPr>
            </w:pPr>
            <w:r w:rsidRPr="00ED5D3E">
              <w:rPr>
                <w:rFonts w:ascii="Times New Roman" w:hAnsi="Times New Roman"/>
                <w:sz w:val="28"/>
                <w:szCs w:val="28"/>
              </w:rPr>
              <w:t>74,00</w:t>
            </w:r>
          </w:p>
        </w:tc>
        <w:tc>
          <w:tcPr>
            <w:tcW w:w="1120" w:type="dxa"/>
            <w:tcMar>
              <w:left w:w="0" w:type="dxa"/>
              <w:right w:w="0" w:type="dxa"/>
            </w:tcMar>
          </w:tcPr>
          <w:p w:rsidR="00643D94" w:rsidRPr="00ED5D3E" w:rsidRDefault="00643D94" w:rsidP="003142CA">
            <w:pPr>
              <w:widowControl w:val="0"/>
              <w:spacing w:after="0" w:line="240" w:lineRule="auto"/>
              <w:jc w:val="center"/>
              <w:rPr>
                <w:rFonts w:ascii="Times New Roman" w:hAnsi="Times New Roman"/>
                <w:sz w:val="28"/>
                <w:szCs w:val="28"/>
                <w:highlight w:val="yellow"/>
              </w:rPr>
            </w:pPr>
            <w:r w:rsidRPr="00ED5D3E">
              <w:rPr>
                <w:rFonts w:ascii="Times New Roman" w:hAnsi="Times New Roman"/>
                <w:sz w:val="28"/>
                <w:szCs w:val="28"/>
              </w:rPr>
              <w:t>&lt;0,0001</w:t>
            </w:r>
          </w:p>
        </w:tc>
      </w:tr>
    </w:tbl>
    <w:p w:rsidR="00643D94" w:rsidRDefault="00643D94" w:rsidP="003142CA">
      <w:pPr>
        <w:widowControl w:val="0"/>
        <w:spacing w:after="0" w:line="360" w:lineRule="auto"/>
        <w:ind w:firstLine="709"/>
        <w:jc w:val="both"/>
        <w:rPr>
          <w:rFonts w:ascii="Times New Roman" w:hAnsi="Times New Roman"/>
          <w:sz w:val="28"/>
          <w:szCs w:val="28"/>
        </w:rPr>
      </w:pPr>
    </w:p>
    <w:p w:rsidR="00643D94" w:rsidRPr="00ED5D3E" w:rsidRDefault="00643D94" w:rsidP="003142CA">
      <w:pPr>
        <w:widowControl w:val="0"/>
        <w:spacing w:after="0" w:line="360" w:lineRule="auto"/>
        <w:ind w:firstLine="709"/>
        <w:jc w:val="both"/>
        <w:rPr>
          <w:rFonts w:ascii="Times New Roman" w:hAnsi="Times New Roman"/>
          <w:sz w:val="28"/>
          <w:szCs w:val="28"/>
          <w:lang w:eastAsia="ru-RU"/>
        </w:rPr>
      </w:pPr>
      <w:r w:rsidRPr="00ED5D3E">
        <w:rPr>
          <w:rFonts w:ascii="Times New Roman" w:hAnsi="Times New Roman"/>
          <w:sz w:val="28"/>
          <w:szCs w:val="28"/>
        </w:rPr>
        <w:t xml:space="preserve">Пацієнти з </w:t>
      </w:r>
      <w:r>
        <w:rPr>
          <w:rFonts w:ascii="Times New Roman" w:hAnsi="Times New Roman"/>
          <w:sz w:val="28"/>
          <w:szCs w:val="28"/>
        </w:rPr>
        <w:t>серцевою недостатністю</w:t>
      </w:r>
      <w:r w:rsidRPr="00ED5D3E">
        <w:rPr>
          <w:rFonts w:ascii="Times New Roman" w:hAnsi="Times New Roman"/>
          <w:sz w:val="28"/>
          <w:szCs w:val="28"/>
        </w:rPr>
        <w:t xml:space="preserve"> </w:t>
      </w:r>
      <w:r>
        <w:rPr>
          <w:rFonts w:ascii="Times New Roman" w:hAnsi="Times New Roman"/>
          <w:sz w:val="28"/>
          <w:szCs w:val="28"/>
        </w:rPr>
        <w:t>із супутньою тиреоїдну патологію</w:t>
      </w:r>
      <w:r w:rsidRPr="00ED5D3E">
        <w:rPr>
          <w:rFonts w:ascii="Times New Roman" w:hAnsi="Times New Roman"/>
          <w:sz w:val="28"/>
          <w:szCs w:val="28"/>
        </w:rPr>
        <w:t xml:space="preserve">, у котрих значення індексу HR було більшим за 0,043, мали вищий ризик повторної госпіталізації протягом 2 років, порівнюючи до такого при HR </w:t>
      </w:r>
      <w:r w:rsidRPr="00ED5D3E">
        <w:rPr>
          <w:rFonts w:ascii="Symbol" w:hAnsi="Symbol"/>
          <w:sz w:val="28"/>
          <w:szCs w:val="28"/>
        </w:rPr>
        <w:t></w:t>
      </w:r>
      <w:r w:rsidRPr="00ED5D3E">
        <w:rPr>
          <w:rFonts w:ascii="Times New Roman" w:hAnsi="Times New Roman"/>
          <w:sz w:val="28"/>
          <w:szCs w:val="28"/>
        </w:rPr>
        <w:t xml:space="preserve"> 0,043 (ВШ = 11,95 </w:t>
      </w:r>
      <w:r w:rsidRPr="00ED5D3E">
        <w:rPr>
          <w:rFonts w:ascii="Times New Roman" w:hAnsi="Times New Roman"/>
          <w:bCs/>
          <w:sz w:val="28"/>
          <w:szCs w:val="28"/>
          <w:shd w:val="clear" w:color="auto" w:fill="FFFFFF"/>
          <w:lang w:eastAsia="ru-RU"/>
        </w:rPr>
        <w:t xml:space="preserve">(3,74 – 38,21), </w:t>
      </w:r>
      <w:r w:rsidRPr="00ED5D3E">
        <w:rPr>
          <w:rFonts w:ascii="Symbol" w:hAnsi="Symbol"/>
          <w:bCs/>
          <w:sz w:val="28"/>
          <w:szCs w:val="28"/>
          <w:shd w:val="clear" w:color="auto" w:fill="FFFFFF"/>
          <w:lang w:eastAsia="ru-RU"/>
        </w:rPr>
        <w:t></w:t>
      </w:r>
      <w:r w:rsidRPr="00ED5D3E">
        <w:rPr>
          <w:rFonts w:ascii="Times New Roman" w:hAnsi="Times New Roman"/>
          <w:bCs/>
          <w:sz w:val="28"/>
          <w:szCs w:val="28"/>
          <w:shd w:val="clear" w:color="auto" w:fill="FFFFFF"/>
          <w:vertAlign w:val="superscript"/>
          <w:lang w:eastAsia="ru-RU"/>
        </w:rPr>
        <w:t>2</w:t>
      </w:r>
      <w:r w:rsidRPr="00ED5D3E">
        <w:rPr>
          <w:rFonts w:ascii="Times New Roman" w:hAnsi="Times New Roman"/>
          <w:bCs/>
          <w:sz w:val="28"/>
          <w:szCs w:val="28"/>
          <w:shd w:val="clear" w:color="auto" w:fill="FFFFFF"/>
          <w:vertAlign w:val="subscript"/>
          <w:lang w:eastAsia="ru-RU"/>
        </w:rPr>
        <w:t>(Мантель-Хенцель)</w:t>
      </w:r>
      <w:r w:rsidRPr="00ED5D3E">
        <w:rPr>
          <w:rFonts w:ascii="Times New Roman" w:hAnsi="Times New Roman"/>
          <w:bCs/>
          <w:sz w:val="28"/>
          <w:szCs w:val="28"/>
          <w:shd w:val="clear" w:color="auto" w:fill="FFFFFF"/>
          <w:lang w:eastAsia="ru-RU"/>
        </w:rPr>
        <w:t xml:space="preserve"> = 18,35; р = 0,0001)</w:t>
      </w:r>
      <w:r w:rsidRPr="00ED5D3E">
        <w:rPr>
          <w:rFonts w:ascii="Times New Roman" w:hAnsi="Times New Roman"/>
          <w:sz w:val="28"/>
          <w:szCs w:val="28"/>
          <w:lang w:eastAsia="ru-RU"/>
        </w:rPr>
        <w:t>.</w:t>
      </w:r>
    </w:p>
    <w:p w:rsidR="00643D94" w:rsidRDefault="00643D94" w:rsidP="003142CA">
      <w:pPr>
        <w:widowControl w:val="0"/>
        <w:spacing w:after="0" w:line="360" w:lineRule="auto"/>
        <w:ind w:firstLine="709"/>
        <w:jc w:val="both"/>
        <w:rPr>
          <w:rFonts w:ascii="Times New Roman" w:hAnsi="Times New Roman"/>
          <w:sz w:val="28"/>
          <w:szCs w:val="28"/>
        </w:rPr>
      </w:pPr>
      <w:r w:rsidRPr="00ED5D3E">
        <w:rPr>
          <w:rFonts w:ascii="Times New Roman" w:hAnsi="Times New Roman"/>
          <w:sz w:val="28"/>
          <w:szCs w:val="28"/>
          <w:lang w:eastAsia="ru-RU"/>
        </w:rPr>
        <w:t xml:space="preserve">Застосування ROC-аналізу у групі хворих </w:t>
      </w:r>
      <w:r>
        <w:rPr>
          <w:rFonts w:ascii="Times New Roman" w:hAnsi="Times New Roman"/>
          <w:sz w:val="28"/>
          <w:szCs w:val="28"/>
          <w:lang w:eastAsia="ru-RU"/>
        </w:rPr>
        <w:t>і</w:t>
      </w:r>
      <w:r w:rsidRPr="00ED5D3E">
        <w:rPr>
          <w:rFonts w:ascii="Times New Roman" w:hAnsi="Times New Roman"/>
          <w:sz w:val="28"/>
          <w:szCs w:val="28"/>
          <w:lang w:eastAsia="ru-RU"/>
        </w:rPr>
        <w:t xml:space="preserve">з </w:t>
      </w:r>
      <w:r>
        <w:rPr>
          <w:rFonts w:ascii="Times New Roman" w:hAnsi="Times New Roman"/>
          <w:sz w:val="28"/>
          <w:szCs w:val="28"/>
          <w:lang w:eastAsia="ru-RU"/>
        </w:rPr>
        <w:t>серцевою недостатністю</w:t>
      </w:r>
      <w:r w:rsidRPr="00ED5D3E">
        <w:rPr>
          <w:rFonts w:ascii="Times New Roman" w:hAnsi="Times New Roman"/>
          <w:sz w:val="28"/>
          <w:szCs w:val="28"/>
          <w:lang w:eastAsia="ru-RU"/>
        </w:rPr>
        <w:t xml:space="preserve"> без </w:t>
      </w:r>
      <w:r>
        <w:rPr>
          <w:rFonts w:ascii="Times New Roman" w:hAnsi="Times New Roman"/>
          <w:sz w:val="28"/>
          <w:szCs w:val="28"/>
          <w:lang w:eastAsia="ru-RU"/>
        </w:rPr>
        <w:t>супутньої тиреоїдної патології</w:t>
      </w:r>
      <w:r w:rsidRPr="00ED5D3E">
        <w:rPr>
          <w:rFonts w:ascii="Times New Roman" w:hAnsi="Times New Roman"/>
          <w:sz w:val="28"/>
          <w:szCs w:val="28"/>
          <w:lang w:eastAsia="ru-RU"/>
        </w:rPr>
        <w:t xml:space="preserve"> не дозволило встановити вірогідного прогностичного значення індексу HR</w:t>
      </w:r>
      <w:r w:rsidRPr="00ED5D3E">
        <w:rPr>
          <w:rFonts w:ascii="Times New Roman" w:hAnsi="Times New Roman"/>
          <w:sz w:val="28"/>
          <w:szCs w:val="28"/>
        </w:rPr>
        <w:t xml:space="preserve"> </w:t>
      </w:r>
      <w:r w:rsidRPr="00ED5D3E">
        <w:rPr>
          <w:rFonts w:ascii="Times New Roman" w:hAnsi="Times New Roman"/>
          <w:sz w:val="28"/>
          <w:szCs w:val="28"/>
          <w:lang w:eastAsia="ru-RU"/>
        </w:rPr>
        <w:t>(табл. 8.12)</w:t>
      </w:r>
      <w:r w:rsidRPr="00ED5D3E">
        <w:rPr>
          <w:rFonts w:ascii="Times New Roman" w:hAnsi="Times New Roman"/>
          <w:sz w:val="28"/>
          <w:szCs w:val="28"/>
        </w:rPr>
        <w:t xml:space="preserve">. </w:t>
      </w:r>
    </w:p>
    <w:p w:rsidR="007461F3" w:rsidRPr="00ED5D3E" w:rsidRDefault="007461F3" w:rsidP="003142CA">
      <w:pPr>
        <w:widowControl w:val="0"/>
        <w:spacing w:after="0" w:line="360" w:lineRule="auto"/>
        <w:ind w:firstLine="709"/>
        <w:jc w:val="both"/>
        <w:rPr>
          <w:rFonts w:ascii="Times New Roman" w:hAnsi="Times New Roman"/>
          <w:sz w:val="28"/>
          <w:szCs w:val="28"/>
          <w:lang w:eastAsia="ru-RU"/>
        </w:rPr>
      </w:pPr>
    </w:p>
    <w:p w:rsidR="00643D94" w:rsidRPr="00ED5D3E" w:rsidRDefault="00643D94" w:rsidP="003142CA">
      <w:pPr>
        <w:widowControl w:val="0"/>
        <w:autoSpaceDE w:val="0"/>
        <w:autoSpaceDN w:val="0"/>
        <w:adjustRightInd w:val="0"/>
        <w:spacing w:after="0" w:line="360" w:lineRule="auto"/>
        <w:jc w:val="right"/>
        <w:rPr>
          <w:rFonts w:ascii="Times New Roman" w:hAnsi="Times New Roman" w:cs="TimesNewRomanPS-ItalicMT"/>
          <w:iCs/>
          <w:sz w:val="28"/>
          <w:szCs w:val="28"/>
          <w:lang w:eastAsia="uk-UA"/>
        </w:rPr>
      </w:pPr>
      <w:r w:rsidRPr="00ED5D3E">
        <w:rPr>
          <w:rFonts w:ascii="Times New Roman" w:hAnsi="Times New Roman" w:cs="TimesNewRomanPS-ItalicMT"/>
          <w:iCs/>
          <w:sz w:val="28"/>
          <w:szCs w:val="28"/>
          <w:lang w:eastAsia="uk-UA"/>
        </w:rPr>
        <w:t>Таблиця 8.12</w:t>
      </w:r>
    </w:p>
    <w:p w:rsidR="00643D94" w:rsidRPr="00ED5D3E" w:rsidRDefault="00643D94" w:rsidP="003142CA">
      <w:pPr>
        <w:widowControl w:val="0"/>
        <w:autoSpaceDE w:val="0"/>
        <w:autoSpaceDN w:val="0"/>
        <w:adjustRightInd w:val="0"/>
        <w:spacing w:after="0" w:line="360" w:lineRule="auto"/>
        <w:jc w:val="center"/>
        <w:rPr>
          <w:rFonts w:ascii="Times New Roman" w:hAnsi="Times New Roman" w:cs="TimesNewRomanPS-BoldMT"/>
          <w:bCs/>
          <w:sz w:val="28"/>
          <w:szCs w:val="28"/>
          <w:lang w:eastAsia="uk-UA"/>
        </w:rPr>
      </w:pPr>
      <w:r w:rsidRPr="00ED5D3E">
        <w:rPr>
          <w:rFonts w:ascii="Times New Roman" w:hAnsi="Times New Roman" w:cs="TimesNewRomanPS-BoldMT"/>
          <w:bCs/>
          <w:sz w:val="28"/>
          <w:szCs w:val="28"/>
          <w:lang w:eastAsia="uk-UA"/>
        </w:rPr>
        <w:t xml:space="preserve">Прогностична цінність значення HR (ROC-аналіз) у хворих з СН </w:t>
      </w:r>
      <w:r w:rsidRPr="00ED5D3E">
        <w:rPr>
          <w:rFonts w:ascii="Times New Roman" w:hAnsi="Times New Roman" w:cs="TimesNewRomanPS-BoldMT"/>
          <w:bCs/>
          <w:sz w:val="28"/>
          <w:szCs w:val="28"/>
          <w:lang w:eastAsia="uk-UA"/>
        </w:rPr>
        <w:br/>
        <w:t>без тиреоїдної патології (n = 124)</w:t>
      </w:r>
    </w:p>
    <w:tbl>
      <w:tblPr>
        <w:tblW w:w="9701" w:type="dxa"/>
        <w:tblInd w:w="10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0A0" w:firstRow="1" w:lastRow="0" w:firstColumn="1" w:lastColumn="0" w:noHBand="0" w:noVBand="0"/>
      </w:tblPr>
      <w:tblGrid>
        <w:gridCol w:w="1680"/>
        <w:gridCol w:w="1297"/>
        <w:gridCol w:w="1418"/>
        <w:gridCol w:w="1694"/>
        <w:gridCol w:w="1176"/>
        <w:gridCol w:w="1382"/>
        <w:gridCol w:w="1054"/>
      </w:tblGrid>
      <w:tr w:rsidR="00643D94" w:rsidRPr="00ED5D3E" w:rsidTr="00657848">
        <w:trPr>
          <w:trHeight w:val="1555"/>
        </w:trPr>
        <w:tc>
          <w:tcPr>
            <w:tcW w:w="1680" w:type="dxa"/>
            <w:vAlign w:val="center"/>
          </w:tcPr>
          <w:p w:rsidR="00643D94" w:rsidRPr="00ED5D3E" w:rsidRDefault="00643D94" w:rsidP="003142CA">
            <w:pPr>
              <w:widowControl w:val="0"/>
              <w:spacing w:after="0" w:line="360" w:lineRule="auto"/>
              <w:ind w:right="-58"/>
              <w:jc w:val="center"/>
              <w:rPr>
                <w:rFonts w:ascii="Times New Roman" w:hAnsi="Times New Roman"/>
                <w:sz w:val="28"/>
                <w:szCs w:val="28"/>
                <w:lang w:eastAsia="ru-RU"/>
              </w:rPr>
            </w:pPr>
            <w:r w:rsidRPr="00ED5D3E">
              <w:rPr>
                <w:rFonts w:ascii="Times New Roman" w:hAnsi="Times New Roman"/>
                <w:sz w:val="28"/>
                <w:szCs w:val="28"/>
              </w:rPr>
              <w:t>Показник, одиниц</w:t>
            </w:r>
            <w:r w:rsidRPr="00ED5D3E">
              <w:rPr>
                <w:rFonts w:ascii="Times New Roman" w:hAnsi="Times New Roman"/>
                <w:sz w:val="28"/>
                <w:szCs w:val="28"/>
                <w:lang w:eastAsia="ru-RU"/>
              </w:rPr>
              <w:t>і</w:t>
            </w:r>
            <w:r w:rsidRPr="00ED5D3E">
              <w:rPr>
                <w:rFonts w:ascii="Times New Roman" w:hAnsi="Times New Roman"/>
                <w:sz w:val="28"/>
                <w:szCs w:val="28"/>
              </w:rPr>
              <w:t xml:space="preserve"> вим</w:t>
            </w:r>
            <w:r w:rsidRPr="00ED5D3E">
              <w:rPr>
                <w:rFonts w:ascii="Times New Roman" w:hAnsi="Times New Roman"/>
                <w:sz w:val="28"/>
                <w:szCs w:val="28"/>
                <w:lang w:eastAsia="ru-RU"/>
              </w:rPr>
              <w:t>і</w:t>
            </w:r>
            <w:r w:rsidRPr="00ED5D3E">
              <w:rPr>
                <w:rFonts w:ascii="Times New Roman" w:hAnsi="Times New Roman"/>
                <w:sz w:val="28"/>
                <w:szCs w:val="28"/>
              </w:rPr>
              <w:t>рювання</w:t>
            </w:r>
          </w:p>
        </w:tc>
        <w:tc>
          <w:tcPr>
            <w:tcW w:w="1297"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eastAsia="ArialMT" w:hAnsi="Times New Roman"/>
                <w:sz w:val="28"/>
                <w:szCs w:val="28"/>
                <w:lang w:eastAsia="uk-UA"/>
              </w:rPr>
            </w:pPr>
            <w:r w:rsidRPr="00ED5D3E">
              <w:rPr>
                <w:rFonts w:ascii="Times New Roman" w:eastAsia="ArialMT" w:hAnsi="Times New Roman"/>
                <w:sz w:val="28"/>
                <w:szCs w:val="28"/>
                <w:lang w:eastAsia="uk-UA"/>
              </w:rPr>
              <w:t>Точка розподі-лу (cut-off value)</w:t>
            </w:r>
          </w:p>
          <w:p w:rsidR="00643D94" w:rsidRPr="00ED5D3E" w:rsidRDefault="00643D94" w:rsidP="003142CA">
            <w:pPr>
              <w:widowControl w:val="0"/>
              <w:autoSpaceDE w:val="0"/>
              <w:autoSpaceDN w:val="0"/>
              <w:adjustRightInd w:val="0"/>
              <w:spacing w:after="0" w:line="240" w:lineRule="auto"/>
              <w:jc w:val="center"/>
              <w:rPr>
                <w:rFonts w:ascii="Times New Roman" w:eastAsia="ArialMT" w:hAnsi="Times New Roman"/>
                <w:sz w:val="28"/>
                <w:szCs w:val="28"/>
              </w:rPr>
            </w:pPr>
          </w:p>
        </w:tc>
        <w:tc>
          <w:tcPr>
            <w:tcW w:w="1418"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eastAsia="ArialMT" w:hAnsi="Times New Roman"/>
                <w:sz w:val="28"/>
                <w:szCs w:val="28"/>
              </w:rPr>
            </w:pPr>
            <w:r w:rsidRPr="00ED5D3E">
              <w:rPr>
                <w:rFonts w:ascii="Times New Roman" w:eastAsia="ArialMT" w:hAnsi="Times New Roman"/>
                <w:sz w:val="28"/>
                <w:szCs w:val="28"/>
              </w:rPr>
              <w:t>Площа під кривою (AUC)</w:t>
            </w:r>
          </w:p>
        </w:tc>
        <w:tc>
          <w:tcPr>
            <w:tcW w:w="1694"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eastAsia="ArialMT" w:hAnsi="Times New Roman"/>
                <w:sz w:val="28"/>
                <w:szCs w:val="28"/>
              </w:rPr>
            </w:pPr>
            <w:r w:rsidRPr="00ED5D3E">
              <w:rPr>
                <w:rFonts w:ascii="Times New Roman" w:eastAsia="ArialMT" w:hAnsi="Times New Roman"/>
                <w:sz w:val="28"/>
                <w:szCs w:val="28"/>
                <w:lang w:eastAsia="uk-UA"/>
              </w:rPr>
              <w:t>95 % ДІ</w:t>
            </w:r>
          </w:p>
        </w:tc>
        <w:tc>
          <w:tcPr>
            <w:tcW w:w="1176"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eastAsia="ArialMT" w:hAnsi="Times New Roman"/>
                <w:sz w:val="28"/>
                <w:szCs w:val="28"/>
              </w:rPr>
            </w:pPr>
            <w:r w:rsidRPr="00ED5D3E">
              <w:rPr>
                <w:rFonts w:ascii="Times New Roman" w:eastAsia="ArialMT" w:hAnsi="Times New Roman"/>
                <w:sz w:val="28"/>
                <w:szCs w:val="28"/>
              </w:rPr>
              <w:t>Чутли-вість, %</w:t>
            </w:r>
          </w:p>
        </w:tc>
        <w:tc>
          <w:tcPr>
            <w:tcW w:w="1382"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eastAsia="ArialMT" w:hAnsi="Times New Roman"/>
                <w:sz w:val="28"/>
                <w:szCs w:val="28"/>
              </w:rPr>
            </w:pPr>
            <w:r w:rsidRPr="00ED5D3E">
              <w:rPr>
                <w:rFonts w:ascii="Times New Roman" w:eastAsia="ArialMT" w:hAnsi="Times New Roman"/>
                <w:sz w:val="28"/>
                <w:szCs w:val="28"/>
                <w:lang w:eastAsia="uk-UA"/>
              </w:rPr>
              <w:t>Специ-фічність, %</w:t>
            </w:r>
          </w:p>
        </w:tc>
        <w:tc>
          <w:tcPr>
            <w:tcW w:w="1054" w:type="dxa"/>
            <w:vAlign w:val="center"/>
          </w:tcPr>
          <w:p w:rsidR="00643D94" w:rsidRPr="00ED5D3E" w:rsidRDefault="00643D94" w:rsidP="003142CA">
            <w:pPr>
              <w:widowControl w:val="0"/>
              <w:autoSpaceDE w:val="0"/>
              <w:autoSpaceDN w:val="0"/>
              <w:adjustRightInd w:val="0"/>
              <w:spacing w:after="0" w:line="240" w:lineRule="auto"/>
              <w:jc w:val="center"/>
              <w:rPr>
                <w:rFonts w:ascii="Times New Roman" w:eastAsia="ArialMT" w:hAnsi="Times New Roman"/>
                <w:sz w:val="28"/>
                <w:szCs w:val="28"/>
              </w:rPr>
            </w:pPr>
            <w:r w:rsidRPr="00ED5D3E">
              <w:rPr>
                <w:rFonts w:ascii="Times New Roman" w:eastAsia="ArialMT" w:hAnsi="Times New Roman"/>
                <w:sz w:val="28"/>
                <w:szCs w:val="28"/>
                <w:lang w:eastAsia="uk-UA"/>
              </w:rPr>
              <w:t>p</w:t>
            </w:r>
          </w:p>
        </w:tc>
      </w:tr>
      <w:tr w:rsidR="00643D94" w:rsidRPr="00ED5D3E" w:rsidTr="00657848">
        <w:trPr>
          <w:trHeight w:val="477"/>
        </w:trPr>
        <w:tc>
          <w:tcPr>
            <w:tcW w:w="1680" w:type="dxa"/>
          </w:tcPr>
          <w:p w:rsidR="00643D94" w:rsidRPr="00ED5D3E" w:rsidRDefault="00643D94" w:rsidP="003142CA">
            <w:pPr>
              <w:widowControl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t>HR, УО</w:t>
            </w:r>
          </w:p>
        </w:tc>
        <w:tc>
          <w:tcPr>
            <w:tcW w:w="1297" w:type="dxa"/>
          </w:tcPr>
          <w:p w:rsidR="00643D94" w:rsidRPr="00ED5D3E" w:rsidRDefault="00643D94" w:rsidP="003142CA">
            <w:pPr>
              <w:widowControl w:val="0"/>
              <w:spacing w:after="0" w:line="240" w:lineRule="auto"/>
              <w:jc w:val="center"/>
              <w:rPr>
                <w:rFonts w:ascii="Times New Roman" w:eastAsia="ArialMT" w:hAnsi="Times New Roman"/>
                <w:sz w:val="28"/>
                <w:szCs w:val="28"/>
              </w:rPr>
            </w:pPr>
            <w:r w:rsidRPr="00ED5D3E">
              <w:rPr>
                <w:rFonts w:ascii="Times New Roman" w:hAnsi="Times New Roman"/>
                <w:sz w:val="28"/>
                <w:szCs w:val="28"/>
              </w:rPr>
              <w:t>&gt; 0,003</w:t>
            </w:r>
            <w:r w:rsidRPr="00ED5D3E">
              <w:rPr>
                <w:rFonts w:ascii="Times New Roman" w:eastAsia="ArialMT" w:hAnsi="Times New Roman"/>
                <w:sz w:val="28"/>
                <w:szCs w:val="28"/>
              </w:rPr>
              <w:t>4</w:t>
            </w:r>
          </w:p>
        </w:tc>
        <w:tc>
          <w:tcPr>
            <w:tcW w:w="1418" w:type="dxa"/>
          </w:tcPr>
          <w:p w:rsidR="00643D94" w:rsidRPr="00ED5D3E" w:rsidRDefault="00643D94" w:rsidP="003142CA">
            <w:pPr>
              <w:widowControl w:val="0"/>
              <w:spacing w:after="0" w:line="240" w:lineRule="auto"/>
              <w:jc w:val="center"/>
              <w:rPr>
                <w:rFonts w:ascii="Times New Roman" w:eastAsia="ArialMT" w:hAnsi="Times New Roman"/>
                <w:sz w:val="28"/>
                <w:szCs w:val="28"/>
              </w:rPr>
            </w:pPr>
            <w:r w:rsidRPr="00ED5D3E">
              <w:rPr>
                <w:rFonts w:ascii="Times New Roman" w:hAnsi="Times New Roman"/>
                <w:sz w:val="28"/>
                <w:szCs w:val="28"/>
              </w:rPr>
              <w:t>0,594</w:t>
            </w:r>
          </w:p>
        </w:tc>
        <w:tc>
          <w:tcPr>
            <w:tcW w:w="1694" w:type="dxa"/>
          </w:tcPr>
          <w:p w:rsidR="00643D94" w:rsidRPr="00ED5D3E" w:rsidRDefault="00643D94" w:rsidP="003142CA">
            <w:pPr>
              <w:widowControl w:val="0"/>
              <w:spacing w:after="0" w:line="240" w:lineRule="auto"/>
              <w:jc w:val="center"/>
              <w:rPr>
                <w:rFonts w:ascii="Times New Roman" w:eastAsia="ArialMT" w:hAnsi="Times New Roman"/>
                <w:sz w:val="28"/>
                <w:szCs w:val="28"/>
              </w:rPr>
            </w:pPr>
            <w:r w:rsidRPr="00ED5D3E">
              <w:rPr>
                <w:rFonts w:ascii="Times New Roman" w:hAnsi="Times New Roman"/>
                <w:sz w:val="28"/>
                <w:szCs w:val="28"/>
              </w:rPr>
              <w:t>0,428</w:t>
            </w:r>
            <w:r>
              <w:rPr>
                <w:rFonts w:ascii="Times New Roman" w:hAnsi="Times New Roman"/>
                <w:sz w:val="28"/>
                <w:szCs w:val="28"/>
              </w:rPr>
              <w:t>-</w:t>
            </w:r>
            <w:r w:rsidRPr="00ED5D3E">
              <w:rPr>
                <w:rFonts w:ascii="Times New Roman" w:hAnsi="Times New Roman"/>
                <w:sz w:val="28"/>
                <w:szCs w:val="28"/>
              </w:rPr>
              <w:t>0,746</w:t>
            </w:r>
          </w:p>
        </w:tc>
        <w:tc>
          <w:tcPr>
            <w:tcW w:w="1176" w:type="dxa"/>
          </w:tcPr>
          <w:p w:rsidR="00643D94" w:rsidRPr="00ED5D3E" w:rsidRDefault="00643D94" w:rsidP="003142CA">
            <w:pPr>
              <w:widowControl w:val="0"/>
              <w:spacing w:after="0" w:line="240" w:lineRule="auto"/>
              <w:jc w:val="center"/>
              <w:rPr>
                <w:rFonts w:ascii="Times New Roman" w:eastAsia="ArialMT" w:hAnsi="Times New Roman"/>
                <w:sz w:val="28"/>
                <w:szCs w:val="28"/>
              </w:rPr>
            </w:pPr>
            <w:r w:rsidRPr="00ED5D3E">
              <w:rPr>
                <w:rFonts w:ascii="Times New Roman" w:hAnsi="Times New Roman"/>
                <w:sz w:val="28"/>
                <w:szCs w:val="28"/>
              </w:rPr>
              <w:t>100</w:t>
            </w:r>
          </w:p>
        </w:tc>
        <w:tc>
          <w:tcPr>
            <w:tcW w:w="1382" w:type="dxa"/>
          </w:tcPr>
          <w:p w:rsidR="00643D94" w:rsidRPr="00ED5D3E" w:rsidRDefault="00643D94" w:rsidP="003142CA">
            <w:pPr>
              <w:widowControl w:val="0"/>
              <w:spacing w:after="0" w:line="240" w:lineRule="auto"/>
              <w:jc w:val="center"/>
              <w:rPr>
                <w:rFonts w:ascii="Times New Roman" w:eastAsia="ArialMT" w:hAnsi="Times New Roman"/>
                <w:sz w:val="28"/>
                <w:szCs w:val="28"/>
              </w:rPr>
            </w:pPr>
            <w:r w:rsidRPr="00ED5D3E">
              <w:rPr>
                <w:rFonts w:ascii="Times New Roman" w:hAnsi="Times New Roman"/>
                <w:sz w:val="28"/>
                <w:szCs w:val="28"/>
              </w:rPr>
              <w:t>25,71</w:t>
            </w:r>
          </w:p>
        </w:tc>
        <w:tc>
          <w:tcPr>
            <w:tcW w:w="1054" w:type="dxa"/>
          </w:tcPr>
          <w:p w:rsidR="00643D94" w:rsidRPr="00ED5D3E" w:rsidRDefault="00643D94" w:rsidP="003142CA">
            <w:pPr>
              <w:widowControl w:val="0"/>
              <w:spacing w:after="0" w:line="240" w:lineRule="auto"/>
              <w:jc w:val="center"/>
              <w:rPr>
                <w:rFonts w:ascii="Times New Roman" w:hAnsi="Times New Roman"/>
                <w:sz w:val="28"/>
                <w:szCs w:val="28"/>
              </w:rPr>
            </w:pPr>
            <w:r w:rsidRPr="00ED5D3E">
              <w:rPr>
                <w:rFonts w:ascii="Times New Roman" w:hAnsi="Times New Roman"/>
                <w:sz w:val="28"/>
                <w:szCs w:val="28"/>
              </w:rPr>
              <w:t>0,466</w:t>
            </w:r>
          </w:p>
        </w:tc>
      </w:tr>
    </w:tbl>
    <w:p w:rsidR="00643D94" w:rsidRDefault="00643D94" w:rsidP="003142CA">
      <w:pPr>
        <w:widowControl w:val="0"/>
        <w:autoSpaceDE w:val="0"/>
        <w:autoSpaceDN w:val="0"/>
        <w:adjustRightInd w:val="0"/>
        <w:spacing w:after="0" w:line="400" w:lineRule="atLeast"/>
        <w:rPr>
          <w:rFonts w:ascii="Times New Roman" w:hAnsi="Times New Roman"/>
          <w:color w:val="0070C0"/>
          <w:sz w:val="28"/>
          <w:szCs w:val="28"/>
        </w:rPr>
      </w:pPr>
    </w:p>
    <w:p w:rsidR="00643D94" w:rsidRDefault="007461F3"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color w:val="0070C0"/>
          <w:sz w:val="28"/>
          <w:szCs w:val="28"/>
        </w:rPr>
        <w:tab/>
      </w:r>
      <w:r w:rsidRPr="00ED5D3E">
        <w:rPr>
          <w:rFonts w:ascii="Times New Roman" w:hAnsi="Times New Roman"/>
          <w:sz w:val="28"/>
          <w:szCs w:val="28"/>
        </w:rPr>
        <w:t xml:space="preserve">Таким чином, </w:t>
      </w:r>
      <w:r w:rsidR="00657848">
        <w:rPr>
          <w:rFonts w:ascii="Times New Roman" w:hAnsi="Times New Roman"/>
          <w:sz w:val="28"/>
          <w:szCs w:val="28"/>
        </w:rPr>
        <w:t>пре</w:t>
      </w:r>
      <w:r>
        <w:rPr>
          <w:rFonts w:ascii="Times New Roman" w:hAnsi="Times New Roman"/>
          <w:sz w:val="28"/>
          <w:szCs w:val="28"/>
        </w:rPr>
        <w:t>дикторами, що</w:t>
      </w:r>
      <w:r>
        <w:rPr>
          <w:rFonts w:ascii="Times New Roman" w:hAnsi="Times New Roman"/>
          <w:sz w:val="28"/>
          <w:szCs w:val="28"/>
          <w:lang w:eastAsia="ru-RU"/>
        </w:rPr>
        <w:t xml:space="preserve"> зумовлюють несприятливий перебіг серцевої недостатності у хворих із серцевою недостатністю із супутньою тиреоїдною патологією, відповідно до </w:t>
      </w:r>
      <w:r w:rsidRPr="00ED5D3E">
        <w:rPr>
          <w:rFonts w:ascii="Times New Roman" w:hAnsi="Times New Roman"/>
          <w:sz w:val="28"/>
          <w:szCs w:val="28"/>
        </w:rPr>
        <w:t>регресійного аналізу Кокса</w:t>
      </w:r>
      <w:r>
        <w:rPr>
          <w:rFonts w:ascii="Times New Roman" w:hAnsi="Times New Roman"/>
          <w:sz w:val="28"/>
          <w:szCs w:val="28"/>
        </w:rPr>
        <w:t>,</w:t>
      </w:r>
      <w:r w:rsidRPr="00ED5D3E">
        <w:rPr>
          <w:rFonts w:ascii="Times New Roman" w:hAnsi="Times New Roman"/>
          <w:sz w:val="28"/>
          <w:szCs w:val="28"/>
          <w:lang w:eastAsia="ru-RU"/>
        </w:rPr>
        <w:t xml:space="preserve"> </w:t>
      </w:r>
      <w:r>
        <w:rPr>
          <w:rFonts w:ascii="Times New Roman" w:hAnsi="Times New Roman"/>
          <w:sz w:val="28"/>
          <w:szCs w:val="28"/>
          <w:lang w:eastAsia="ru-RU"/>
        </w:rPr>
        <w:t>є</w:t>
      </w:r>
      <w:r w:rsidRPr="00ED5D3E">
        <w:rPr>
          <w:rFonts w:ascii="Times New Roman" w:hAnsi="Times New Roman"/>
          <w:sz w:val="28"/>
          <w:szCs w:val="28"/>
          <w:lang w:eastAsia="ru-RU"/>
        </w:rPr>
        <w:t>: рівень ХС ЛПНЩ, ІЛ-4 та Т</w:t>
      </w:r>
      <w:r w:rsidRPr="00ED5D3E">
        <w:rPr>
          <w:rFonts w:ascii="Times New Roman" w:hAnsi="Times New Roman"/>
          <w:sz w:val="28"/>
          <w:szCs w:val="28"/>
          <w:vertAlign w:val="subscript"/>
          <w:lang w:eastAsia="ru-RU"/>
        </w:rPr>
        <w:t>3в</w:t>
      </w:r>
      <w:r w:rsidRPr="00ED5D3E">
        <w:rPr>
          <w:rFonts w:ascii="Times New Roman" w:hAnsi="Times New Roman"/>
          <w:sz w:val="28"/>
          <w:szCs w:val="28"/>
          <w:lang w:eastAsia="ru-RU"/>
        </w:rPr>
        <w:t xml:space="preserve">. </w:t>
      </w:r>
      <w:r w:rsidR="00B841E6">
        <w:rPr>
          <w:rFonts w:ascii="Times New Roman" w:hAnsi="Times New Roman"/>
          <w:sz w:val="28"/>
          <w:szCs w:val="28"/>
          <w:lang w:eastAsia="ru-RU"/>
        </w:rPr>
        <w:tab/>
      </w:r>
      <w:r w:rsidR="00643D94" w:rsidRPr="00ED5D3E">
        <w:rPr>
          <w:rFonts w:ascii="Times New Roman" w:hAnsi="Times New Roman"/>
          <w:sz w:val="28"/>
          <w:szCs w:val="28"/>
          <w:lang w:eastAsia="ru-RU"/>
        </w:rPr>
        <w:t xml:space="preserve">У пацієнтів </w:t>
      </w:r>
      <w:r w:rsidR="00643D94">
        <w:rPr>
          <w:rFonts w:ascii="Times New Roman" w:hAnsi="Times New Roman"/>
          <w:sz w:val="28"/>
          <w:szCs w:val="28"/>
          <w:lang w:eastAsia="ru-RU"/>
        </w:rPr>
        <w:t>і</w:t>
      </w:r>
      <w:r w:rsidR="00643D94" w:rsidRPr="00ED5D3E">
        <w:rPr>
          <w:rFonts w:ascii="Times New Roman" w:hAnsi="Times New Roman"/>
          <w:sz w:val="28"/>
          <w:szCs w:val="28"/>
          <w:lang w:eastAsia="ru-RU"/>
        </w:rPr>
        <w:t xml:space="preserve">з </w:t>
      </w:r>
      <w:r w:rsidR="00643D94">
        <w:rPr>
          <w:rFonts w:ascii="Times New Roman" w:hAnsi="Times New Roman"/>
          <w:sz w:val="28"/>
          <w:szCs w:val="28"/>
          <w:lang w:eastAsia="ru-RU"/>
        </w:rPr>
        <w:t xml:space="preserve">серцевою недостатністю з супутньою тиреоїдною патологією </w:t>
      </w:r>
      <w:r w:rsidR="00643D94" w:rsidRPr="00ED5D3E">
        <w:rPr>
          <w:rFonts w:ascii="Times New Roman" w:hAnsi="Times New Roman"/>
          <w:sz w:val="28"/>
          <w:szCs w:val="28"/>
          <w:lang w:eastAsia="ru-RU"/>
        </w:rPr>
        <w:t xml:space="preserve">ризик </w:t>
      </w:r>
      <w:r w:rsidR="00643D94">
        <w:rPr>
          <w:rFonts w:ascii="Times New Roman" w:hAnsi="Times New Roman"/>
          <w:sz w:val="28"/>
          <w:szCs w:val="28"/>
          <w:lang w:eastAsia="ru-RU"/>
        </w:rPr>
        <w:t>повторної госпіталізації</w:t>
      </w:r>
      <w:r w:rsidR="00643D94" w:rsidRPr="00ED5D3E">
        <w:rPr>
          <w:rFonts w:ascii="Times New Roman" w:hAnsi="Times New Roman"/>
          <w:sz w:val="28"/>
          <w:szCs w:val="28"/>
          <w:lang w:eastAsia="ru-RU"/>
        </w:rPr>
        <w:t xml:space="preserve"> зростає при </w:t>
      </w:r>
      <w:r w:rsidR="00B841E6">
        <w:rPr>
          <w:rFonts w:ascii="Times New Roman" w:hAnsi="Times New Roman"/>
          <w:sz w:val="28"/>
          <w:szCs w:val="28"/>
          <w:lang w:eastAsia="ru-RU"/>
        </w:rPr>
        <w:t xml:space="preserve">значенні </w:t>
      </w:r>
      <w:r w:rsidR="00B841E6" w:rsidRPr="00ED5D3E">
        <w:rPr>
          <w:rFonts w:ascii="Times New Roman" w:hAnsi="Times New Roman"/>
          <w:sz w:val="28"/>
          <w:szCs w:val="28"/>
          <w:lang w:eastAsia="ru-RU"/>
        </w:rPr>
        <w:t>відношенн</w:t>
      </w:r>
      <w:r w:rsidR="00B841E6">
        <w:rPr>
          <w:rFonts w:ascii="Times New Roman" w:hAnsi="Times New Roman"/>
          <w:sz w:val="28"/>
          <w:szCs w:val="28"/>
          <w:lang w:eastAsia="ru-RU"/>
        </w:rPr>
        <w:t>я</w:t>
      </w:r>
      <w:r w:rsidR="00B841E6" w:rsidRPr="00ED5D3E">
        <w:rPr>
          <w:rFonts w:ascii="Times New Roman" w:hAnsi="Times New Roman"/>
          <w:sz w:val="28"/>
          <w:szCs w:val="28"/>
          <w:lang w:eastAsia="ru-RU"/>
        </w:rPr>
        <w:t xml:space="preserve"> ризиків (HR)</w:t>
      </w:r>
      <w:r w:rsidR="00B841E6">
        <w:rPr>
          <w:rFonts w:ascii="Times New Roman" w:hAnsi="Times New Roman"/>
          <w:sz w:val="28"/>
          <w:szCs w:val="28"/>
          <w:lang w:eastAsia="ru-RU"/>
        </w:rPr>
        <w:t xml:space="preserve"> </w:t>
      </w:r>
      <w:r w:rsidR="00643D94" w:rsidRPr="00ED5D3E">
        <w:rPr>
          <w:rFonts w:ascii="Times New Roman" w:hAnsi="Times New Roman"/>
          <w:sz w:val="28"/>
          <w:szCs w:val="28"/>
        </w:rPr>
        <w:t xml:space="preserve">&gt; 0,043 (ВШ = 11,95 </w:t>
      </w:r>
      <w:r w:rsidR="00643D94" w:rsidRPr="00ED5D3E">
        <w:rPr>
          <w:rFonts w:ascii="Times New Roman" w:hAnsi="Times New Roman"/>
          <w:bCs/>
          <w:sz w:val="28"/>
          <w:szCs w:val="28"/>
          <w:shd w:val="clear" w:color="auto" w:fill="FFFFFF"/>
          <w:lang w:eastAsia="ru-RU"/>
        </w:rPr>
        <w:t>(3,74 – 38,21); р = 0,0001)</w:t>
      </w:r>
      <w:r w:rsidR="00643D94" w:rsidRPr="00ED5D3E">
        <w:rPr>
          <w:rFonts w:ascii="Times New Roman" w:hAnsi="Times New Roman"/>
          <w:sz w:val="28"/>
          <w:szCs w:val="28"/>
          <w:lang w:eastAsia="ru-RU"/>
        </w:rPr>
        <w:t>.</w:t>
      </w:r>
    </w:p>
    <w:p w:rsidR="00643D94" w:rsidRDefault="00643D94" w:rsidP="003142CA">
      <w:pPr>
        <w:widowControl w:val="0"/>
        <w:spacing w:after="0" w:line="360" w:lineRule="auto"/>
        <w:jc w:val="both"/>
        <w:rPr>
          <w:rFonts w:ascii="Times New Roman" w:hAnsi="Times New Roman"/>
          <w:sz w:val="28"/>
          <w:szCs w:val="28"/>
        </w:rPr>
      </w:pPr>
      <w:r>
        <w:rPr>
          <w:rFonts w:ascii="Times New Roman" w:hAnsi="Times New Roman"/>
          <w:sz w:val="28"/>
          <w:szCs w:val="28"/>
        </w:rPr>
        <w:tab/>
      </w:r>
    </w:p>
    <w:p w:rsidR="00643D94" w:rsidRPr="00ED5D3E" w:rsidRDefault="00643D94" w:rsidP="003142CA">
      <w:pPr>
        <w:widowControl w:val="0"/>
        <w:spacing w:after="0" w:line="360" w:lineRule="auto"/>
        <w:jc w:val="both"/>
        <w:rPr>
          <w:rFonts w:ascii="Times New Roman" w:hAnsi="Times New Roman"/>
          <w:sz w:val="28"/>
          <w:szCs w:val="28"/>
        </w:rPr>
      </w:pPr>
      <w:r>
        <w:rPr>
          <w:rFonts w:ascii="Times New Roman" w:hAnsi="Times New Roman"/>
          <w:sz w:val="28"/>
          <w:szCs w:val="28"/>
        </w:rPr>
        <w:tab/>
      </w:r>
      <w:r w:rsidRPr="00ED5D3E">
        <w:rPr>
          <w:rFonts w:ascii="Times New Roman" w:hAnsi="Times New Roman"/>
          <w:sz w:val="28"/>
          <w:szCs w:val="28"/>
        </w:rPr>
        <w:t>8.</w:t>
      </w:r>
      <w:r>
        <w:rPr>
          <w:rFonts w:ascii="Times New Roman" w:hAnsi="Times New Roman"/>
          <w:sz w:val="28"/>
          <w:szCs w:val="28"/>
        </w:rPr>
        <w:t>4</w:t>
      </w:r>
      <w:r w:rsidRPr="00ED5D3E">
        <w:rPr>
          <w:rFonts w:ascii="Times New Roman" w:hAnsi="Times New Roman"/>
          <w:sz w:val="28"/>
          <w:szCs w:val="28"/>
        </w:rPr>
        <w:t xml:space="preserve"> Перевірка моделі несприятливого перебігу серцевої недостатності </w:t>
      </w:r>
      <w:r w:rsidRPr="00ED5D3E">
        <w:rPr>
          <w:rFonts w:ascii="Times New Roman" w:hAnsi="Times New Roman"/>
          <w:sz w:val="28"/>
          <w:szCs w:val="28"/>
        </w:rPr>
        <w:br/>
      </w:r>
      <w:r w:rsidRPr="00ED5D3E">
        <w:rPr>
          <w:rFonts w:ascii="Times New Roman" w:hAnsi="Times New Roman"/>
          <w:sz w:val="28"/>
          <w:szCs w:val="28"/>
        </w:rPr>
        <w:tab/>
        <w:t xml:space="preserve">      </w:t>
      </w:r>
      <w:r>
        <w:rPr>
          <w:rFonts w:ascii="Times New Roman" w:hAnsi="Times New Roman"/>
          <w:sz w:val="28"/>
          <w:szCs w:val="28"/>
        </w:rPr>
        <w:t xml:space="preserve">  </w:t>
      </w:r>
      <w:r w:rsidR="00F16575">
        <w:rPr>
          <w:rFonts w:ascii="Times New Roman" w:hAnsi="Times New Roman"/>
          <w:sz w:val="28"/>
          <w:szCs w:val="28"/>
        </w:rPr>
        <w:t xml:space="preserve">з </w:t>
      </w:r>
      <w:r w:rsidRPr="00ED5D3E">
        <w:rPr>
          <w:rFonts w:ascii="Times New Roman" w:hAnsi="Times New Roman"/>
          <w:sz w:val="28"/>
          <w:szCs w:val="28"/>
        </w:rPr>
        <w:t>урахуванням наявності коморбідної тиреоїдної патології</w:t>
      </w:r>
    </w:p>
    <w:p w:rsidR="00643D94" w:rsidRPr="00ED5D3E" w:rsidRDefault="00643D94" w:rsidP="003142CA">
      <w:pPr>
        <w:widowControl w:val="0"/>
        <w:tabs>
          <w:tab w:val="left" w:pos="1165"/>
        </w:tabs>
        <w:spacing w:after="0" w:line="360" w:lineRule="auto"/>
        <w:ind w:firstLine="709"/>
        <w:jc w:val="both"/>
        <w:rPr>
          <w:rFonts w:ascii="Times New Roman" w:hAnsi="Times New Roman"/>
          <w:sz w:val="28"/>
          <w:szCs w:val="28"/>
        </w:rPr>
      </w:pPr>
    </w:p>
    <w:p w:rsidR="00643D94" w:rsidRDefault="00643D94" w:rsidP="003142CA">
      <w:pPr>
        <w:widowControl w:val="0"/>
        <w:autoSpaceDE w:val="0"/>
        <w:autoSpaceDN w:val="0"/>
        <w:spacing w:after="0" w:line="360" w:lineRule="auto"/>
        <w:ind w:firstLine="720"/>
        <w:jc w:val="both"/>
        <w:rPr>
          <w:rFonts w:ascii="Times New Roman" w:hAnsi="Times New Roman"/>
          <w:sz w:val="28"/>
          <w:szCs w:val="28"/>
          <w:lang w:eastAsia="ru-RU"/>
        </w:rPr>
      </w:pPr>
      <w:r w:rsidRPr="00ED5D3E">
        <w:rPr>
          <w:rFonts w:ascii="Times New Roman" w:hAnsi="Times New Roman"/>
          <w:sz w:val="28"/>
          <w:szCs w:val="28"/>
          <w:lang w:eastAsia="ru-RU"/>
        </w:rPr>
        <w:t xml:space="preserve">Проведена перевірка моделі прогнозування несприятливого </w:t>
      </w:r>
      <w:r>
        <w:rPr>
          <w:rFonts w:ascii="Times New Roman" w:hAnsi="Times New Roman"/>
          <w:sz w:val="28"/>
          <w:szCs w:val="28"/>
          <w:lang w:eastAsia="ru-RU"/>
        </w:rPr>
        <w:t xml:space="preserve">перебігу серцевої недостатності </w:t>
      </w:r>
      <w:r w:rsidRPr="00ED5D3E">
        <w:rPr>
          <w:rFonts w:ascii="Times New Roman" w:hAnsi="Times New Roman"/>
          <w:sz w:val="28"/>
          <w:szCs w:val="28"/>
          <w:lang w:eastAsia="ru-RU"/>
        </w:rPr>
        <w:t xml:space="preserve">у хворих </w:t>
      </w:r>
      <w:r>
        <w:rPr>
          <w:rFonts w:ascii="Times New Roman" w:hAnsi="Times New Roman"/>
          <w:sz w:val="28"/>
          <w:szCs w:val="28"/>
          <w:lang w:eastAsia="ru-RU"/>
        </w:rPr>
        <w:t>і</w:t>
      </w:r>
      <w:r w:rsidRPr="00ED5D3E">
        <w:rPr>
          <w:rFonts w:ascii="Times New Roman" w:hAnsi="Times New Roman"/>
          <w:sz w:val="28"/>
          <w:szCs w:val="28"/>
          <w:lang w:eastAsia="ru-RU"/>
        </w:rPr>
        <w:t xml:space="preserve">з </w:t>
      </w:r>
      <w:r>
        <w:rPr>
          <w:rFonts w:ascii="Times New Roman" w:hAnsi="Times New Roman"/>
          <w:sz w:val="28"/>
          <w:szCs w:val="28"/>
          <w:lang w:eastAsia="ru-RU"/>
        </w:rPr>
        <w:t>тиреоїдною патологією</w:t>
      </w:r>
      <w:r w:rsidRPr="00ED5D3E">
        <w:rPr>
          <w:rFonts w:ascii="Times New Roman" w:hAnsi="Times New Roman"/>
          <w:sz w:val="28"/>
          <w:szCs w:val="28"/>
          <w:lang w:eastAsia="ru-RU"/>
        </w:rPr>
        <w:t xml:space="preserve"> </w:t>
      </w:r>
      <w:r w:rsidR="0075662C">
        <w:rPr>
          <w:rFonts w:ascii="Times New Roman" w:hAnsi="Times New Roman"/>
          <w:sz w:val="28"/>
          <w:szCs w:val="28"/>
          <w:lang w:eastAsia="ru-RU"/>
        </w:rPr>
        <w:t>на</w:t>
      </w:r>
      <w:r w:rsidR="00AB385A">
        <w:rPr>
          <w:rFonts w:ascii="Times New Roman" w:hAnsi="Times New Roman"/>
          <w:sz w:val="28"/>
          <w:szCs w:val="28"/>
          <w:lang w:eastAsia="ru-RU"/>
        </w:rPr>
        <w:t xml:space="preserve"> </w:t>
      </w:r>
      <w:r w:rsidRPr="00ED5D3E">
        <w:rPr>
          <w:rFonts w:ascii="Times New Roman" w:hAnsi="Times New Roman"/>
          <w:sz w:val="28"/>
          <w:szCs w:val="28"/>
          <w:lang w:eastAsia="ru-RU"/>
        </w:rPr>
        <w:t>груп</w:t>
      </w:r>
      <w:r w:rsidR="00AB385A">
        <w:rPr>
          <w:rFonts w:ascii="Times New Roman" w:hAnsi="Times New Roman"/>
          <w:sz w:val="28"/>
          <w:szCs w:val="28"/>
          <w:lang w:eastAsia="ru-RU"/>
        </w:rPr>
        <w:t>і</w:t>
      </w:r>
      <w:r w:rsidRPr="00ED5D3E">
        <w:rPr>
          <w:rFonts w:ascii="Times New Roman" w:hAnsi="Times New Roman"/>
          <w:sz w:val="28"/>
          <w:szCs w:val="28"/>
          <w:lang w:eastAsia="ru-RU"/>
        </w:rPr>
        <w:t xml:space="preserve"> 66 </w:t>
      </w:r>
      <w:r w:rsidR="00AB385A">
        <w:rPr>
          <w:rFonts w:ascii="Times New Roman" w:hAnsi="Times New Roman"/>
          <w:sz w:val="28"/>
          <w:szCs w:val="28"/>
          <w:lang w:eastAsia="ru-RU"/>
        </w:rPr>
        <w:t>пацієнтів</w:t>
      </w:r>
      <w:r w:rsidRPr="00ED5D3E">
        <w:rPr>
          <w:rFonts w:ascii="Times New Roman" w:hAnsi="Times New Roman"/>
          <w:sz w:val="28"/>
          <w:szCs w:val="28"/>
          <w:lang w:eastAsia="ru-RU"/>
        </w:rPr>
        <w:t xml:space="preserve">, </w:t>
      </w:r>
      <w:r w:rsidR="00AB385A">
        <w:rPr>
          <w:rFonts w:ascii="Times New Roman" w:hAnsi="Times New Roman"/>
          <w:sz w:val="28"/>
          <w:szCs w:val="28"/>
          <w:lang w:eastAsia="ru-RU"/>
        </w:rPr>
        <w:t>котрі</w:t>
      </w:r>
      <w:r w:rsidRPr="00ED5D3E">
        <w:rPr>
          <w:rFonts w:ascii="Times New Roman" w:hAnsi="Times New Roman"/>
          <w:sz w:val="28"/>
          <w:szCs w:val="28"/>
          <w:lang w:eastAsia="ru-RU"/>
        </w:rPr>
        <w:t xml:space="preserve"> не </w:t>
      </w:r>
      <w:r w:rsidR="00AB385A">
        <w:rPr>
          <w:rFonts w:ascii="Times New Roman" w:hAnsi="Times New Roman"/>
          <w:sz w:val="28"/>
          <w:szCs w:val="28"/>
          <w:lang w:eastAsia="ru-RU"/>
        </w:rPr>
        <w:t>у</w:t>
      </w:r>
      <w:r w:rsidRPr="00ED5D3E">
        <w:rPr>
          <w:rFonts w:ascii="Times New Roman" w:hAnsi="Times New Roman"/>
          <w:sz w:val="28"/>
          <w:szCs w:val="28"/>
          <w:lang w:eastAsia="ru-RU"/>
        </w:rPr>
        <w:t>війшл</w:t>
      </w:r>
      <w:r w:rsidR="00AB385A">
        <w:rPr>
          <w:rFonts w:ascii="Times New Roman" w:hAnsi="Times New Roman"/>
          <w:sz w:val="28"/>
          <w:szCs w:val="28"/>
          <w:lang w:eastAsia="ru-RU"/>
        </w:rPr>
        <w:t>и</w:t>
      </w:r>
      <w:r w:rsidRPr="00ED5D3E">
        <w:rPr>
          <w:rFonts w:ascii="Times New Roman" w:hAnsi="Times New Roman"/>
          <w:sz w:val="28"/>
          <w:szCs w:val="28"/>
          <w:lang w:eastAsia="ru-RU"/>
        </w:rPr>
        <w:t xml:space="preserve"> </w:t>
      </w:r>
      <w:r w:rsidR="00AB385A">
        <w:rPr>
          <w:rFonts w:ascii="Times New Roman" w:hAnsi="Times New Roman"/>
          <w:sz w:val="28"/>
          <w:szCs w:val="28"/>
          <w:lang w:eastAsia="ru-RU"/>
        </w:rPr>
        <w:t>до</w:t>
      </w:r>
      <w:r w:rsidRPr="00ED5D3E">
        <w:rPr>
          <w:rFonts w:ascii="Times New Roman" w:hAnsi="Times New Roman"/>
          <w:sz w:val="28"/>
          <w:szCs w:val="28"/>
          <w:lang w:eastAsia="ru-RU"/>
        </w:rPr>
        <w:t xml:space="preserve"> когорт</w:t>
      </w:r>
      <w:r w:rsidR="00AB385A">
        <w:rPr>
          <w:rFonts w:ascii="Times New Roman" w:hAnsi="Times New Roman"/>
          <w:sz w:val="28"/>
          <w:szCs w:val="28"/>
          <w:lang w:eastAsia="ru-RU"/>
        </w:rPr>
        <w:t>и</w:t>
      </w:r>
      <w:r w:rsidRPr="00ED5D3E">
        <w:rPr>
          <w:rFonts w:ascii="Times New Roman" w:hAnsi="Times New Roman"/>
          <w:sz w:val="28"/>
          <w:szCs w:val="28"/>
          <w:lang w:eastAsia="ru-RU"/>
        </w:rPr>
        <w:t xml:space="preserve"> у котр</w:t>
      </w:r>
      <w:r w:rsidR="0075662C">
        <w:rPr>
          <w:rFonts w:ascii="Times New Roman" w:hAnsi="Times New Roman"/>
          <w:sz w:val="28"/>
          <w:szCs w:val="28"/>
          <w:lang w:eastAsia="ru-RU"/>
        </w:rPr>
        <w:t>ій</w:t>
      </w:r>
      <w:r w:rsidRPr="00ED5D3E">
        <w:rPr>
          <w:rFonts w:ascii="Times New Roman" w:hAnsi="Times New Roman"/>
          <w:sz w:val="28"/>
          <w:szCs w:val="28"/>
          <w:lang w:eastAsia="ru-RU"/>
        </w:rPr>
        <w:t xml:space="preserve"> було розраховано прогностичну регресійну модель Кокса</w:t>
      </w:r>
      <w:r w:rsidRPr="00CA3BEE">
        <w:rPr>
          <w:rFonts w:ascii="Times New Roman" w:hAnsi="Times New Roman"/>
          <w:sz w:val="28"/>
          <w:szCs w:val="28"/>
          <w:lang w:eastAsia="ru-RU"/>
        </w:rPr>
        <w:t xml:space="preserve"> (див. формулу 8.2)</w:t>
      </w:r>
      <w:r w:rsidRPr="00ED5D3E">
        <w:rPr>
          <w:rFonts w:ascii="Times New Roman" w:hAnsi="Times New Roman"/>
          <w:sz w:val="28"/>
          <w:szCs w:val="28"/>
          <w:lang w:eastAsia="ru-RU"/>
        </w:rPr>
        <w:t xml:space="preserve">. Зазначенні групи не відрізнялися </w:t>
      </w:r>
      <w:r w:rsidR="00F91B9E">
        <w:rPr>
          <w:rFonts w:ascii="Times New Roman" w:hAnsi="Times New Roman"/>
          <w:sz w:val="28"/>
          <w:szCs w:val="28"/>
          <w:lang w:eastAsia="ru-RU"/>
        </w:rPr>
        <w:t>по</w:t>
      </w:r>
      <w:r w:rsidR="00026208">
        <w:rPr>
          <w:rFonts w:ascii="Times New Roman" w:hAnsi="Times New Roman"/>
          <w:sz w:val="28"/>
          <w:szCs w:val="28"/>
          <w:lang w:eastAsia="ru-RU"/>
        </w:rPr>
        <w:t>між собою за віком, стат</w:t>
      </w:r>
      <w:r w:rsidRPr="00ED5D3E">
        <w:rPr>
          <w:rFonts w:ascii="Times New Roman" w:hAnsi="Times New Roman"/>
          <w:sz w:val="28"/>
          <w:szCs w:val="28"/>
          <w:lang w:eastAsia="ru-RU"/>
        </w:rPr>
        <w:t xml:space="preserve">ю, частотою </w:t>
      </w:r>
      <w:r>
        <w:rPr>
          <w:rFonts w:ascii="Times New Roman" w:hAnsi="Times New Roman"/>
          <w:sz w:val="28"/>
          <w:szCs w:val="28"/>
          <w:lang w:eastAsia="ru-RU"/>
        </w:rPr>
        <w:t>тиреоїдної патології</w:t>
      </w:r>
      <w:r w:rsidRPr="00ED5D3E">
        <w:rPr>
          <w:rFonts w:ascii="Times New Roman" w:hAnsi="Times New Roman"/>
          <w:sz w:val="28"/>
          <w:szCs w:val="28"/>
          <w:lang w:eastAsia="ru-RU"/>
        </w:rPr>
        <w:t xml:space="preserve"> та </w:t>
      </w:r>
      <w:r>
        <w:rPr>
          <w:rFonts w:ascii="Times New Roman" w:hAnsi="Times New Roman"/>
          <w:sz w:val="28"/>
          <w:szCs w:val="28"/>
          <w:lang w:eastAsia="ru-RU"/>
        </w:rPr>
        <w:t>повторної госпіталізації</w:t>
      </w:r>
      <w:r w:rsidRPr="00ED5D3E">
        <w:rPr>
          <w:rFonts w:ascii="Times New Roman" w:hAnsi="Times New Roman"/>
          <w:sz w:val="28"/>
          <w:szCs w:val="28"/>
          <w:lang w:eastAsia="ru-RU"/>
        </w:rPr>
        <w:t xml:space="preserve"> (табл. 8.13). </w:t>
      </w:r>
      <w:r w:rsidRPr="00ED5D3E">
        <w:rPr>
          <w:rFonts w:ascii="Times New Roman" w:hAnsi="Times New Roman"/>
          <w:sz w:val="28"/>
          <w:szCs w:val="28"/>
        </w:rPr>
        <w:t xml:space="preserve">Хворих групи перевірки було розділено на дві підгрупи. </w:t>
      </w:r>
      <w:r w:rsidR="00026208">
        <w:rPr>
          <w:rFonts w:ascii="Times New Roman" w:hAnsi="Times New Roman"/>
          <w:sz w:val="28"/>
          <w:szCs w:val="28"/>
        </w:rPr>
        <w:br/>
      </w:r>
      <w:r w:rsidRPr="00ED5D3E">
        <w:rPr>
          <w:rFonts w:ascii="Times New Roman" w:hAnsi="Times New Roman"/>
          <w:sz w:val="28"/>
          <w:szCs w:val="28"/>
        </w:rPr>
        <w:t>I</w:t>
      </w:r>
      <w:r w:rsidR="004D7742">
        <w:rPr>
          <w:rFonts w:ascii="Times New Roman" w:hAnsi="Times New Roman"/>
          <w:sz w:val="28"/>
          <w:szCs w:val="28"/>
        </w:rPr>
        <w:t xml:space="preserve"> </w:t>
      </w:r>
      <w:r w:rsidRPr="00ED5D3E">
        <w:rPr>
          <w:rFonts w:ascii="Times New Roman" w:hAnsi="Times New Roman"/>
          <w:sz w:val="28"/>
          <w:szCs w:val="28"/>
        </w:rPr>
        <w:t xml:space="preserve">– 25 (37,9 %) пацієнтів, що мали протягом двох років </w:t>
      </w:r>
      <w:r>
        <w:rPr>
          <w:rFonts w:ascii="Times New Roman" w:hAnsi="Times New Roman"/>
          <w:sz w:val="28"/>
          <w:szCs w:val="28"/>
        </w:rPr>
        <w:t>повторну госпіталізацію</w:t>
      </w:r>
      <w:r w:rsidRPr="00ED5D3E">
        <w:rPr>
          <w:rFonts w:ascii="Times New Roman" w:hAnsi="Times New Roman"/>
          <w:sz w:val="28"/>
          <w:szCs w:val="28"/>
        </w:rPr>
        <w:t xml:space="preserve"> з приводу декомпенсації </w:t>
      </w:r>
      <w:r>
        <w:rPr>
          <w:rFonts w:ascii="Times New Roman" w:hAnsi="Times New Roman"/>
          <w:sz w:val="28"/>
          <w:szCs w:val="28"/>
        </w:rPr>
        <w:t>серцевої недостатності</w:t>
      </w:r>
      <w:r w:rsidRPr="00ED5D3E">
        <w:rPr>
          <w:rFonts w:ascii="Times New Roman" w:hAnsi="Times New Roman"/>
          <w:sz w:val="28"/>
          <w:szCs w:val="28"/>
        </w:rPr>
        <w:t xml:space="preserve">. 22 пацієнти </w:t>
      </w:r>
      <w:r>
        <w:rPr>
          <w:rFonts w:ascii="Times New Roman" w:hAnsi="Times New Roman"/>
          <w:sz w:val="28"/>
          <w:szCs w:val="28"/>
        </w:rPr>
        <w:t>були із супутньою тиреоїдною патологією</w:t>
      </w:r>
      <w:r w:rsidRPr="00ED5D3E">
        <w:rPr>
          <w:rFonts w:ascii="Times New Roman" w:hAnsi="Times New Roman"/>
          <w:sz w:val="28"/>
          <w:szCs w:val="28"/>
        </w:rPr>
        <w:t xml:space="preserve">. </w:t>
      </w:r>
      <w:r>
        <w:rPr>
          <w:rFonts w:ascii="Times New Roman" w:hAnsi="Times New Roman"/>
          <w:sz w:val="28"/>
          <w:szCs w:val="28"/>
        </w:rPr>
        <w:t>До</w:t>
      </w:r>
      <w:r w:rsidRPr="00ED5D3E">
        <w:rPr>
          <w:rFonts w:ascii="Times New Roman" w:hAnsi="Times New Roman"/>
          <w:sz w:val="28"/>
          <w:szCs w:val="28"/>
        </w:rPr>
        <w:t xml:space="preserve"> II підгруп</w:t>
      </w:r>
      <w:r>
        <w:rPr>
          <w:rFonts w:ascii="Times New Roman" w:hAnsi="Times New Roman"/>
          <w:sz w:val="28"/>
          <w:szCs w:val="28"/>
        </w:rPr>
        <w:t>и</w:t>
      </w:r>
      <w:r w:rsidRPr="00ED5D3E">
        <w:rPr>
          <w:rFonts w:ascii="Times New Roman" w:hAnsi="Times New Roman"/>
          <w:sz w:val="28"/>
          <w:szCs w:val="28"/>
        </w:rPr>
        <w:t xml:space="preserve"> </w:t>
      </w:r>
      <w:r>
        <w:rPr>
          <w:rFonts w:ascii="Times New Roman" w:hAnsi="Times New Roman"/>
          <w:sz w:val="28"/>
          <w:szCs w:val="28"/>
        </w:rPr>
        <w:t>в</w:t>
      </w:r>
      <w:r w:rsidRPr="00ED5D3E">
        <w:rPr>
          <w:rFonts w:ascii="Times New Roman" w:hAnsi="Times New Roman"/>
          <w:sz w:val="28"/>
          <w:szCs w:val="28"/>
        </w:rPr>
        <w:t xml:space="preserve">війшло 41 (62,1 %) хворих із </w:t>
      </w:r>
      <w:r>
        <w:rPr>
          <w:rFonts w:ascii="Times New Roman" w:hAnsi="Times New Roman"/>
          <w:sz w:val="28"/>
          <w:szCs w:val="28"/>
        </w:rPr>
        <w:t>серцевою недостатністю</w:t>
      </w:r>
      <w:r w:rsidRPr="00ED5D3E">
        <w:rPr>
          <w:rFonts w:ascii="Times New Roman" w:hAnsi="Times New Roman"/>
          <w:sz w:val="28"/>
          <w:szCs w:val="28"/>
        </w:rPr>
        <w:t xml:space="preserve">, </w:t>
      </w:r>
      <w:r w:rsidR="004D7742">
        <w:rPr>
          <w:rFonts w:ascii="Times New Roman" w:hAnsi="Times New Roman"/>
          <w:sz w:val="28"/>
          <w:szCs w:val="28"/>
        </w:rPr>
        <w:t>котрі</w:t>
      </w:r>
      <w:r w:rsidRPr="00ED5D3E">
        <w:rPr>
          <w:rFonts w:ascii="Times New Roman" w:hAnsi="Times New Roman"/>
          <w:sz w:val="28"/>
          <w:szCs w:val="28"/>
        </w:rPr>
        <w:t xml:space="preserve"> не мали протягом двох років </w:t>
      </w:r>
      <w:r>
        <w:rPr>
          <w:rFonts w:ascii="Times New Roman" w:hAnsi="Times New Roman"/>
          <w:sz w:val="28"/>
          <w:szCs w:val="28"/>
        </w:rPr>
        <w:t>повторної госпіталізації</w:t>
      </w:r>
      <w:r w:rsidRPr="00ED5D3E">
        <w:rPr>
          <w:rFonts w:ascii="Times New Roman" w:hAnsi="Times New Roman"/>
          <w:sz w:val="28"/>
          <w:szCs w:val="28"/>
        </w:rPr>
        <w:t xml:space="preserve"> з приводу декомпенсації. 14 із них були з </w:t>
      </w:r>
      <w:r>
        <w:rPr>
          <w:rFonts w:ascii="Times New Roman" w:hAnsi="Times New Roman"/>
          <w:sz w:val="28"/>
          <w:szCs w:val="28"/>
        </w:rPr>
        <w:t>супутньою тиреоїдною патологією</w:t>
      </w:r>
      <w:r w:rsidRPr="00ED5D3E">
        <w:rPr>
          <w:rFonts w:ascii="Times New Roman" w:hAnsi="Times New Roman"/>
          <w:sz w:val="28"/>
          <w:szCs w:val="28"/>
        </w:rPr>
        <w:t>.</w:t>
      </w:r>
    </w:p>
    <w:p w:rsidR="00643D94" w:rsidRDefault="00643D94" w:rsidP="003142CA">
      <w:pPr>
        <w:widowControl w:val="0"/>
        <w:spacing w:after="0" w:line="360" w:lineRule="auto"/>
        <w:ind w:firstLine="709"/>
        <w:jc w:val="right"/>
        <w:rPr>
          <w:rFonts w:ascii="Times New Roman" w:hAnsi="Times New Roman"/>
          <w:sz w:val="28"/>
          <w:szCs w:val="28"/>
          <w:lang w:eastAsia="ru-RU"/>
        </w:rPr>
      </w:pPr>
    </w:p>
    <w:p w:rsidR="00643D94" w:rsidRPr="00ED5D3E" w:rsidRDefault="00643D94" w:rsidP="003142CA">
      <w:pPr>
        <w:widowControl w:val="0"/>
        <w:spacing w:after="0" w:line="360" w:lineRule="auto"/>
        <w:ind w:firstLine="709"/>
        <w:jc w:val="right"/>
        <w:rPr>
          <w:rFonts w:ascii="Times New Roman" w:hAnsi="Times New Roman"/>
          <w:sz w:val="28"/>
          <w:szCs w:val="28"/>
          <w:lang w:eastAsia="ru-RU"/>
        </w:rPr>
      </w:pPr>
      <w:r w:rsidRPr="00ED5D3E">
        <w:rPr>
          <w:rFonts w:ascii="Times New Roman" w:hAnsi="Times New Roman"/>
          <w:sz w:val="28"/>
          <w:szCs w:val="28"/>
          <w:lang w:eastAsia="ru-RU"/>
        </w:rPr>
        <w:t>Таблиця 8.13</w:t>
      </w:r>
    </w:p>
    <w:p w:rsidR="00643D94" w:rsidRPr="00ED5D3E" w:rsidRDefault="00643D94" w:rsidP="003142CA">
      <w:pPr>
        <w:widowControl w:val="0"/>
        <w:spacing w:after="0" w:line="360" w:lineRule="auto"/>
        <w:ind w:firstLine="709"/>
        <w:jc w:val="center"/>
        <w:rPr>
          <w:rFonts w:ascii="Times New Roman" w:hAnsi="Times New Roman"/>
          <w:sz w:val="28"/>
          <w:szCs w:val="28"/>
          <w:lang w:eastAsia="ru-RU"/>
        </w:rPr>
      </w:pPr>
      <w:r w:rsidRPr="00ED5D3E">
        <w:rPr>
          <w:rFonts w:ascii="Times New Roman" w:hAnsi="Times New Roman"/>
          <w:sz w:val="28"/>
          <w:szCs w:val="28"/>
          <w:lang w:eastAsia="ru-RU"/>
        </w:rPr>
        <w:t xml:space="preserve">Характеристика груп хворих з СН </w:t>
      </w:r>
    </w:p>
    <w:tbl>
      <w:tblPr>
        <w:tblW w:w="9683" w:type="dxa"/>
        <w:tblInd w:w="9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10" w:type="dxa"/>
          <w:right w:w="10" w:type="dxa"/>
        </w:tblCellMar>
        <w:tblLook w:val="0000" w:firstRow="0" w:lastRow="0" w:firstColumn="0" w:lastColumn="0" w:noHBand="0" w:noVBand="0"/>
      </w:tblPr>
      <w:tblGrid>
        <w:gridCol w:w="2704"/>
        <w:gridCol w:w="3118"/>
        <w:gridCol w:w="2977"/>
        <w:gridCol w:w="884"/>
      </w:tblGrid>
      <w:tr w:rsidR="00643D94" w:rsidRPr="00ED5D3E" w:rsidTr="00026208">
        <w:trPr>
          <w:trHeight w:val="145"/>
        </w:trPr>
        <w:tc>
          <w:tcPr>
            <w:tcW w:w="2704" w:type="dxa"/>
            <w:vMerge w:val="restart"/>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Показник, одиниці вимірювання</w:t>
            </w:r>
          </w:p>
        </w:tc>
        <w:tc>
          <w:tcPr>
            <w:tcW w:w="6095" w:type="dxa"/>
            <w:gridSpan w:val="2"/>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Групи хворих з СН (n = 365)</w:t>
            </w:r>
          </w:p>
        </w:tc>
        <w:tc>
          <w:tcPr>
            <w:tcW w:w="884" w:type="dxa"/>
            <w:vMerge w:val="restart"/>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р</w:t>
            </w:r>
          </w:p>
        </w:tc>
      </w:tr>
      <w:tr w:rsidR="00643D94" w:rsidRPr="00ED5D3E" w:rsidTr="00026208">
        <w:trPr>
          <w:trHeight w:val="145"/>
        </w:trPr>
        <w:tc>
          <w:tcPr>
            <w:tcW w:w="2704" w:type="dxa"/>
            <w:vMerge/>
            <w:tcMar>
              <w:left w:w="108" w:type="dxa"/>
              <w:right w:w="108" w:type="dxa"/>
            </w:tcMar>
            <w:vAlign w:val="center"/>
          </w:tcPr>
          <w:p w:rsidR="00643D94" w:rsidRPr="00ED5D3E" w:rsidRDefault="00643D94" w:rsidP="003142CA">
            <w:pPr>
              <w:widowControl w:val="0"/>
              <w:spacing w:after="0" w:line="360" w:lineRule="auto"/>
              <w:ind w:right="-58"/>
              <w:jc w:val="both"/>
              <w:rPr>
                <w:rFonts w:ascii="Times New Roman" w:hAnsi="Times New Roman"/>
                <w:bCs/>
                <w:sz w:val="28"/>
                <w:szCs w:val="28"/>
                <w:shd w:val="clear" w:color="auto" w:fill="FFFFFF"/>
                <w:lang w:eastAsia="ru-RU"/>
              </w:rPr>
            </w:pPr>
          </w:p>
        </w:tc>
        <w:tc>
          <w:tcPr>
            <w:tcW w:w="3118" w:type="dxa"/>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формування моделі </w:t>
            </w:r>
            <w:r w:rsidRPr="00ED5D3E">
              <w:rPr>
                <w:rFonts w:ascii="Times New Roman" w:hAnsi="Times New Roman"/>
                <w:bCs/>
                <w:sz w:val="28"/>
                <w:szCs w:val="28"/>
                <w:shd w:val="clear" w:color="auto" w:fill="FFFFFF"/>
                <w:lang w:eastAsia="ru-RU"/>
              </w:rPr>
              <w:br/>
              <w:t>(n = 299)</w:t>
            </w:r>
          </w:p>
        </w:tc>
        <w:tc>
          <w:tcPr>
            <w:tcW w:w="2977" w:type="dxa"/>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перевірки моделі </w:t>
            </w:r>
            <w:r w:rsidRPr="00ED5D3E">
              <w:rPr>
                <w:rFonts w:ascii="Times New Roman" w:hAnsi="Times New Roman"/>
                <w:bCs/>
                <w:sz w:val="28"/>
                <w:szCs w:val="28"/>
                <w:shd w:val="clear" w:color="auto" w:fill="FFFFFF"/>
                <w:lang w:eastAsia="ru-RU"/>
              </w:rPr>
              <w:br/>
              <w:t xml:space="preserve"> (n = 66)</w:t>
            </w:r>
          </w:p>
        </w:tc>
        <w:tc>
          <w:tcPr>
            <w:tcW w:w="884" w:type="dxa"/>
            <w:vMerge/>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p>
        </w:tc>
      </w:tr>
      <w:tr w:rsidR="00643D94" w:rsidRPr="00ED5D3E" w:rsidTr="00026208">
        <w:trPr>
          <w:trHeight w:val="145"/>
        </w:trPr>
        <w:tc>
          <w:tcPr>
            <w:tcW w:w="2704" w:type="dxa"/>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Вік, роки</w:t>
            </w:r>
          </w:p>
        </w:tc>
        <w:tc>
          <w:tcPr>
            <w:tcW w:w="3118" w:type="dxa"/>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58,00 [54,00 – 67,00]</w:t>
            </w:r>
          </w:p>
        </w:tc>
        <w:tc>
          <w:tcPr>
            <w:tcW w:w="2977" w:type="dxa"/>
            <w:tcMar>
              <w:left w:w="108" w:type="dxa"/>
              <w:right w:w="108" w:type="dxa"/>
            </w:tcMar>
            <w:vAlign w:val="bottom"/>
          </w:tcPr>
          <w:p w:rsidR="00643D94" w:rsidRPr="00ED5D3E" w:rsidRDefault="00643D94" w:rsidP="003C0DEB">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58,00 [53,75 </w:t>
            </w:r>
            <w:r w:rsidR="003C0DEB">
              <w:rPr>
                <w:rFonts w:ascii="Times New Roman" w:hAnsi="Times New Roman"/>
                <w:bCs/>
                <w:sz w:val="28"/>
                <w:szCs w:val="28"/>
                <w:shd w:val="clear" w:color="auto" w:fill="FFFFFF"/>
                <w:lang w:eastAsia="ru-RU"/>
              </w:rPr>
              <w:t>–</w:t>
            </w:r>
            <w:r w:rsidRPr="00ED5D3E">
              <w:rPr>
                <w:rFonts w:ascii="Times New Roman" w:hAnsi="Times New Roman"/>
                <w:bCs/>
                <w:sz w:val="28"/>
                <w:szCs w:val="28"/>
                <w:shd w:val="clear" w:color="auto" w:fill="FFFFFF"/>
                <w:lang w:eastAsia="ru-RU"/>
              </w:rPr>
              <w:t xml:space="preserve"> 67,00]</w:t>
            </w:r>
          </w:p>
        </w:tc>
        <w:tc>
          <w:tcPr>
            <w:tcW w:w="884" w:type="dxa"/>
            <w:tcMar>
              <w:left w:w="108" w:type="dxa"/>
              <w:right w:w="108" w:type="dxa"/>
            </w:tcMar>
            <w:vAlign w:val="bottom"/>
          </w:tcPr>
          <w:p w:rsidR="00643D94" w:rsidRPr="00ED5D3E" w:rsidRDefault="00643D94" w:rsidP="003142CA">
            <w:pPr>
              <w:widowControl w:val="0"/>
              <w:spacing w:after="0" w:line="360" w:lineRule="auto"/>
              <w:ind w:right="-58"/>
              <w:jc w:val="center"/>
              <w:rPr>
                <w:rFonts w:ascii="Times New Roman" w:hAnsi="Times New Roman"/>
                <w:bCs/>
                <w:sz w:val="28"/>
                <w:szCs w:val="28"/>
                <w:highlight w:val="yellow"/>
                <w:shd w:val="clear" w:color="auto" w:fill="FFFFFF"/>
                <w:lang w:eastAsia="ru-RU"/>
              </w:rPr>
            </w:pPr>
            <w:r w:rsidRPr="00ED5D3E">
              <w:rPr>
                <w:rFonts w:ascii="Times New Roman" w:hAnsi="Times New Roman"/>
                <w:bCs/>
                <w:sz w:val="28"/>
                <w:szCs w:val="28"/>
                <w:shd w:val="clear" w:color="auto" w:fill="FFFFFF"/>
                <w:lang w:eastAsia="ru-RU"/>
              </w:rPr>
              <w:t>&gt; 0,05</w:t>
            </w:r>
          </w:p>
        </w:tc>
      </w:tr>
      <w:tr w:rsidR="00643D94" w:rsidRPr="00ED5D3E" w:rsidTr="00026208">
        <w:trPr>
          <w:trHeight w:val="838"/>
        </w:trPr>
        <w:tc>
          <w:tcPr>
            <w:tcW w:w="2704" w:type="dxa"/>
            <w:tcMar>
              <w:left w:w="108" w:type="dxa"/>
              <w:right w:w="108" w:type="dxa"/>
            </w:tcMar>
            <w:vAlign w:val="center"/>
          </w:tcPr>
          <w:p w:rsidR="00643D94" w:rsidRPr="00ED5D3E" w:rsidRDefault="00643D94" w:rsidP="003142CA">
            <w:pPr>
              <w:widowControl w:val="0"/>
              <w:spacing w:after="0" w:line="360" w:lineRule="auto"/>
              <w:ind w:right="-58"/>
              <w:jc w:val="right"/>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Стать: - жінки, n (%)</w:t>
            </w:r>
          </w:p>
          <w:p w:rsidR="00643D94" w:rsidRPr="00ED5D3E" w:rsidRDefault="00643D94" w:rsidP="003142CA">
            <w:pPr>
              <w:widowControl w:val="0"/>
              <w:spacing w:after="0" w:line="360" w:lineRule="auto"/>
              <w:ind w:right="-58"/>
              <w:jc w:val="right"/>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чоловіки, n (%)</w:t>
            </w:r>
          </w:p>
        </w:tc>
        <w:tc>
          <w:tcPr>
            <w:tcW w:w="3118" w:type="dxa"/>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88 (29,4)</w:t>
            </w:r>
          </w:p>
          <w:p w:rsidR="00643D94" w:rsidRPr="00ED5D3E" w:rsidRDefault="00643D94" w:rsidP="003142CA">
            <w:pPr>
              <w:widowControl w:val="0"/>
              <w:spacing w:after="0" w:line="360" w:lineRule="auto"/>
              <w:ind w:right="-58"/>
              <w:jc w:val="center"/>
              <w:rPr>
                <w:rFonts w:ascii="Times New Roman" w:hAnsi="Times New Roman"/>
                <w:bCs/>
                <w:sz w:val="28"/>
                <w:szCs w:val="28"/>
                <w:highlight w:val="yellow"/>
                <w:shd w:val="clear" w:color="auto" w:fill="FFFFFF"/>
                <w:lang w:eastAsia="ru-RU"/>
              </w:rPr>
            </w:pPr>
            <w:r w:rsidRPr="00ED5D3E">
              <w:rPr>
                <w:rFonts w:ascii="Times New Roman" w:hAnsi="Times New Roman"/>
                <w:bCs/>
                <w:sz w:val="28"/>
                <w:szCs w:val="28"/>
                <w:shd w:val="clear" w:color="auto" w:fill="FFFFFF"/>
                <w:lang w:eastAsia="ru-RU"/>
              </w:rPr>
              <w:t>211 (70,6)</w:t>
            </w:r>
          </w:p>
        </w:tc>
        <w:tc>
          <w:tcPr>
            <w:tcW w:w="2977" w:type="dxa"/>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22 (33,3)</w:t>
            </w:r>
          </w:p>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44 (66,7)</w:t>
            </w:r>
          </w:p>
        </w:tc>
        <w:tc>
          <w:tcPr>
            <w:tcW w:w="884" w:type="dxa"/>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trike/>
                <w:sz w:val="28"/>
                <w:szCs w:val="28"/>
                <w:highlight w:val="yellow"/>
                <w:shd w:val="clear" w:color="auto" w:fill="FFFFFF"/>
                <w:lang w:eastAsia="ru-RU"/>
              </w:rPr>
            </w:pPr>
            <w:r w:rsidRPr="00ED5D3E">
              <w:rPr>
                <w:rFonts w:ascii="Times New Roman" w:hAnsi="Times New Roman"/>
                <w:bCs/>
                <w:sz w:val="28"/>
                <w:szCs w:val="28"/>
                <w:shd w:val="clear" w:color="auto" w:fill="FFFFFF"/>
                <w:lang w:eastAsia="ru-RU"/>
              </w:rPr>
              <w:t>&gt; 0,05</w:t>
            </w:r>
          </w:p>
        </w:tc>
      </w:tr>
      <w:tr w:rsidR="00643D94" w:rsidRPr="00ED5D3E" w:rsidTr="00026208">
        <w:trPr>
          <w:trHeight w:val="461"/>
        </w:trPr>
        <w:tc>
          <w:tcPr>
            <w:tcW w:w="2704" w:type="dxa"/>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ТП, n (%)</w:t>
            </w:r>
          </w:p>
        </w:tc>
        <w:tc>
          <w:tcPr>
            <w:tcW w:w="3118" w:type="dxa"/>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sz w:val="28"/>
                <w:szCs w:val="28"/>
              </w:rPr>
              <w:t>175 (58,5)</w:t>
            </w:r>
          </w:p>
        </w:tc>
        <w:tc>
          <w:tcPr>
            <w:tcW w:w="2977" w:type="dxa"/>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36 (54,5)</w:t>
            </w:r>
          </w:p>
        </w:tc>
        <w:tc>
          <w:tcPr>
            <w:tcW w:w="884" w:type="dxa"/>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&gt; 0,05</w:t>
            </w:r>
          </w:p>
        </w:tc>
      </w:tr>
      <w:tr w:rsidR="00643D94" w:rsidRPr="00ED5D3E" w:rsidTr="00026208">
        <w:trPr>
          <w:trHeight w:val="461"/>
        </w:trPr>
        <w:tc>
          <w:tcPr>
            <w:tcW w:w="2704" w:type="dxa"/>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val="ru-RU" w:eastAsia="ru-RU"/>
              </w:rPr>
            </w:pPr>
            <w:r w:rsidRPr="00ED5D3E">
              <w:rPr>
                <w:rFonts w:ascii="Times New Roman" w:hAnsi="Times New Roman"/>
                <w:bCs/>
                <w:sz w:val="28"/>
                <w:szCs w:val="28"/>
                <w:shd w:val="clear" w:color="auto" w:fill="FFFFFF"/>
                <w:lang w:eastAsia="ru-RU"/>
              </w:rPr>
              <w:t>ПГ, n (%)</w:t>
            </w:r>
          </w:p>
        </w:tc>
        <w:tc>
          <w:tcPr>
            <w:tcW w:w="3118" w:type="dxa"/>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sz w:val="28"/>
                <w:szCs w:val="28"/>
              </w:rPr>
            </w:pPr>
            <w:r w:rsidRPr="00ED5D3E">
              <w:rPr>
                <w:rFonts w:ascii="Times New Roman" w:hAnsi="Times New Roman"/>
                <w:sz w:val="28"/>
                <w:szCs w:val="28"/>
              </w:rPr>
              <w:t>87 (29,1)</w:t>
            </w:r>
          </w:p>
        </w:tc>
        <w:tc>
          <w:tcPr>
            <w:tcW w:w="2977" w:type="dxa"/>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25 (37,9)</w:t>
            </w:r>
          </w:p>
        </w:tc>
        <w:tc>
          <w:tcPr>
            <w:tcW w:w="884" w:type="dxa"/>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&gt; 0,05</w:t>
            </w:r>
          </w:p>
        </w:tc>
      </w:tr>
    </w:tbl>
    <w:p w:rsidR="00643D94" w:rsidRPr="00ED5D3E" w:rsidRDefault="00643D94" w:rsidP="003142CA">
      <w:pPr>
        <w:widowControl w:val="0"/>
        <w:tabs>
          <w:tab w:val="left" w:pos="1165"/>
        </w:tabs>
        <w:spacing w:after="0" w:line="360" w:lineRule="auto"/>
        <w:ind w:firstLine="709"/>
        <w:jc w:val="both"/>
        <w:rPr>
          <w:rFonts w:ascii="Times New Roman" w:hAnsi="Times New Roman"/>
          <w:sz w:val="28"/>
          <w:szCs w:val="28"/>
        </w:rPr>
      </w:pPr>
    </w:p>
    <w:p w:rsidR="00643D94" w:rsidRPr="00ED5D3E" w:rsidRDefault="00643D94" w:rsidP="003142CA">
      <w:pPr>
        <w:widowControl w:val="0"/>
        <w:tabs>
          <w:tab w:val="left" w:pos="1165"/>
        </w:tabs>
        <w:spacing w:after="0" w:line="360" w:lineRule="auto"/>
        <w:ind w:firstLine="709"/>
        <w:jc w:val="both"/>
        <w:rPr>
          <w:rFonts w:ascii="Times New Roman" w:hAnsi="Times New Roman"/>
          <w:sz w:val="28"/>
          <w:szCs w:val="28"/>
          <w:lang w:val="ru-RU" w:eastAsia="ru-RU"/>
        </w:rPr>
      </w:pPr>
      <w:r w:rsidRPr="00ED5D3E">
        <w:rPr>
          <w:rFonts w:ascii="Times New Roman" w:hAnsi="Times New Roman"/>
          <w:sz w:val="28"/>
          <w:szCs w:val="28"/>
        </w:rPr>
        <w:t xml:space="preserve">Аналіз продемонстрував, що пацієнти з </w:t>
      </w:r>
      <w:r>
        <w:rPr>
          <w:rFonts w:ascii="Times New Roman" w:hAnsi="Times New Roman"/>
          <w:sz w:val="28"/>
          <w:szCs w:val="28"/>
        </w:rPr>
        <w:t>серцевою недостатністю</w:t>
      </w:r>
      <w:r w:rsidRPr="00ED5D3E">
        <w:rPr>
          <w:rFonts w:ascii="Times New Roman" w:hAnsi="Times New Roman"/>
          <w:sz w:val="28"/>
          <w:szCs w:val="28"/>
        </w:rPr>
        <w:t xml:space="preserve">, у котрих значення індексу HR було більшим за 0,104, мали вищий ризик </w:t>
      </w:r>
      <w:r>
        <w:rPr>
          <w:rFonts w:ascii="Times New Roman" w:hAnsi="Times New Roman"/>
          <w:sz w:val="28"/>
          <w:szCs w:val="28"/>
        </w:rPr>
        <w:t>повторної госпіталізації</w:t>
      </w:r>
      <w:r w:rsidRPr="00ED5D3E">
        <w:rPr>
          <w:rFonts w:ascii="Times New Roman" w:hAnsi="Times New Roman"/>
          <w:sz w:val="28"/>
          <w:szCs w:val="28"/>
        </w:rPr>
        <w:t xml:space="preserve"> протягом 2 років, порівнюючи до такого при HR </w:t>
      </w:r>
      <w:r w:rsidRPr="00ED5D3E">
        <w:rPr>
          <w:rFonts w:ascii="Symbol" w:hAnsi="Symbol"/>
          <w:sz w:val="28"/>
          <w:szCs w:val="28"/>
        </w:rPr>
        <w:t></w:t>
      </w:r>
      <w:r w:rsidRPr="00ED5D3E">
        <w:rPr>
          <w:rFonts w:ascii="Times New Roman" w:hAnsi="Times New Roman"/>
          <w:sz w:val="28"/>
          <w:szCs w:val="28"/>
        </w:rPr>
        <w:t xml:space="preserve"> 0,104 (ВШ = 3,81 </w:t>
      </w:r>
      <w:r w:rsidRPr="00ED5D3E">
        <w:rPr>
          <w:rFonts w:ascii="Times New Roman" w:hAnsi="Times New Roman"/>
          <w:bCs/>
          <w:sz w:val="28"/>
          <w:szCs w:val="28"/>
          <w:shd w:val="clear" w:color="auto" w:fill="FFFFFF"/>
          <w:lang w:eastAsia="ru-RU"/>
        </w:rPr>
        <w:t xml:space="preserve">(1,27 – 11,45), </w:t>
      </w:r>
      <w:r w:rsidRPr="00ED5D3E">
        <w:rPr>
          <w:rFonts w:ascii="Symbol" w:hAnsi="Symbol"/>
          <w:bCs/>
          <w:sz w:val="28"/>
          <w:szCs w:val="28"/>
          <w:shd w:val="clear" w:color="auto" w:fill="FFFFFF"/>
          <w:lang w:eastAsia="ru-RU"/>
        </w:rPr>
        <w:t></w:t>
      </w:r>
      <w:r w:rsidRPr="00ED5D3E">
        <w:rPr>
          <w:rFonts w:ascii="Times New Roman" w:hAnsi="Times New Roman"/>
          <w:bCs/>
          <w:sz w:val="28"/>
          <w:szCs w:val="28"/>
          <w:shd w:val="clear" w:color="auto" w:fill="FFFFFF"/>
          <w:vertAlign w:val="superscript"/>
          <w:lang w:eastAsia="ru-RU"/>
        </w:rPr>
        <w:t>2</w:t>
      </w:r>
      <w:r w:rsidRPr="00ED5D3E">
        <w:rPr>
          <w:rFonts w:ascii="Times New Roman" w:hAnsi="Times New Roman"/>
          <w:bCs/>
          <w:sz w:val="28"/>
          <w:szCs w:val="28"/>
          <w:shd w:val="clear" w:color="auto" w:fill="FFFFFF"/>
          <w:vertAlign w:val="subscript"/>
          <w:lang w:eastAsia="ru-RU"/>
        </w:rPr>
        <w:t>(Мантель-Хенцель)</w:t>
      </w:r>
      <w:r w:rsidRPr="00ED5D3E">
        <w:rPr>
          <w:rFonts w:ascii="Times New Roman" w:hAnsi="Times New Roman"/>
          <w:bCs/>
          <w:sz w:val="28"/>
          <w:szCs w:val="28"/>
          <w:shd w:val="clear" w:color="auto" w:fill="FFFFFF"/>
          <w:lang w:eastAsia="ru-RU"/>
        </w:rPr>
        <w:t xml:space="preserve"> = 4,965 р = 0,030)</w:t>
      </w:r>
      <w:r w:rsidRPr="00ED5D3E">
        <w:rPr>
          <w:rFonts w:ascii="Times New Roman" w:hAnsi="Times New Roman"/>
          <w:sz w:val="28"/>
          <w:szCs w:val="28"/>
          <w:lang w:eastAsia="ru-RU"/>
        </w:rPr>
        <w:t>. Чутливість склала 48 %, специфічність = 80,49 %. Прогностична цінність позитивного результату складає 60,0 %</w:t>
      </w:r>
      <w:r w:rsidRPr="00ED5D3E">
        <w:rPr>
          <w:rFonts w:ascii="Times New Roman" w:hAnsi="Times New Roman"/>
          <w:sz w:val="28"/>
          <w:szCs w:val="28"/>
          <w:lang w:val="ru-RU" w:eastAsia="ru-RU"/>
        </w:rPr>
        <w:t xml:space="preserve"> (табл</w:t>
      </w:r>
      <w:r w:rsidRPr="00ED5D3E">
        <w:rPr>
          <w:rFonts w:ascii="Times New Roman" w:hAnsi="Times New Roman"/>
          <w:sz w:val="28"/>
          <w:szCs w:val="28"/>
          <w:lang w:eastAsia="ru-RU"/>
        </w:rPr>
        <w:t>.</w:t>
      </w:r>
      <w:r w:rsidRPr="00ED5D3E">
        <w:rPr>
          <w:rFonts w:ascii="Times New Roman" w:hAnsi="Times New Roman"/>
          <w:sz w:val="28"/>
          <w:szCs w:val="28"/>
          <w:lang w:val="ru-RU" w:eastAsia="ru-RU"/>
        </w:rPr>
        <w:t xml:space="preserve"> 8.14).</w:t>
      </w:r>
    </w:p>
    <w:p w:rsidR="00643D94" w:rsidRPr="00ED5D3E" w:rsidRDefault="00643D94" w:rsidP="003142CA">
      <w:pPr>
        <w:widowControl w:val="0"/>
        <w:spacing w:after="0" w:line="360" w:lineRule="auto"/>
        <w:ind w:firstLine="709"/>
        <w:jc w:val="right"/>
        <w:rPr>
          <w:rFonts w:ascii="Times New Roman" w:hAnsi="Times New Roman"/>
          <w:sz w:val="28"/>
          <w:szCs w:val="28"/>
          <w:lang w:eastAsia="ru-RU"/>
        </w:rPr>
      </w:pPr>
    </w:p>
    <w:p w:rsidR="00643D94" w:rsidRPr="00ED5D3E" w:rsidRDefault="00643D94" w:rsidP="003142CA">
      <w:pPr>
        <w:widowControl w:val="0"/>
        <w:spacing w:after="0" w:line="360" w:lineRule="auto"/>
        <w:ind w:firstLine="709"/>
        <w:jc w:val="right"/>
        <w:rPr>
          <w:rFonts w:ascii="Times New Roman" w:hAnsi="Times New Roman"/>
          <w:sz w:val="28"/>
          <w:szCs w:val="28"/>
          <w:lang w:eastAsia="ru-RU"/>
        </w:rPr>
      </w:pPr>
      <w:r w:rsidRPr="00ED5D3E">
        <w:rPr>
          <w:rFonts w:ascii="Times New Roman" w:hAnsi="Times New Roman"/>
          <w:sz w:val="28"/>
          <w:szCs w:val="28"/>
          <w:lang w:eastAsia="ru-RU"/>
        </w:rPr>
        <w:t>Таблиця 8.14</w:t>
      </w:r>
    </w:p>
    <w:p w:rsidR="00643D94" w:rsidRPr="00ED5D3E" w:rsidRDefault="00643D94" w:rsidP="003142CA">
      <w:pPr>
        <w:widowControl w:val="0"/>
        <w:spacing w:after="0" w:line="360" w:lineRule="auto"/>
        <w:ind w:firstLine="709"/>
        <w:jc w:val="center"/>
        <w:rPr>
          <w:rFonts w:ascii="Times New Roman" w:hAnsi="Times New Roman"/>
          <w:sz w:val="28"/>
          <w:szCs w:val="28"/>
          <w:lang w:val="ru-RU" w:eastAsia="ru-RU"/>
        </w:rPr>
      </w:pPr>
      <w:r w:rsidRPr="00ED5D3E">
        <w:rPr>
          <w:rFonts w:ascii="Times New Roman" w:hAnsi="Times New Roman"/>
          <w:sz w:val="28"/>
          <w:szCs w:val="28"/>
          <w:lang w:val="ru-RU" w:eastAsia="ru-RU"/>
        </w:rPr>
        <w:t>Залежн</w:t>
      </w:r>
      <w:r w:rsidRPr="00ED5D3E">
        <w:rPr>
          <w:rFonts w:ascii="Times New Roman" w:hAnsi="Times New Roman"/>
          <w:sz w:val="28"/>
          <w:szCs w:val="28"/>
          <w:lang w:eastAsia="ru-RU"/>
        </w:rPr>
        <w:t xml:space="preserve">ість частоти ПГ від значення індексу </w:t>
      </w:r>
      <w:r w:rsidRPr="00ED5D3E">
        <w:rPr>
          <w:rFonts w:ascii="Times New Roman" w:hAnsi="Times New Roman"/>
          <w:sz w:val="28"/>
          <w:szCs w:val="28"/>
        </w:rPr>
        <w:t>HR</w:t>
      </w:r>
      <w:r w:rsidRPr="00ED5D3E">
        <w:rPr>
          <w:rFonts w:ascii="Times New Roman" w:hAnsi="Times New Roman"/>
          <w:sz w:val="28"/>
          <w:szCs w:val="28"/>
          <w:lang w:val="ru-RU"/>
        </w:rPr>
        <w:t xml:space="preserve"> (0,104)</w:t>
      </w:r>
    </w:p>
    <w:tbl>
      <w:tblPr>
        <w:tblW w:w="9649" w:type="dxa"/>
        <w:tblInd w:w="9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10" w:type="dxa"/>
          <w:right w:w="10" w:type="dxa"/>
        </w:tblCellMar>
        <w:tblLook w:val="0000" w:firstRow="0" w:lastRow="0" w:firstColumn="0" w:lastColumn="0" w:noHBand="0" w:noVBand="0"/>
      </w:tblPr>
      <w:tblGrid>
        <w:gridCol w:w="2704"/>
        <w:gridCol w:w="3118"/>
        <w:gridCol w:w="2727"/>
        <w:gridCol w:w="1100"/>
      </w:tblGrid>
      <w:tr w:rsidR="00643D94" w:rsidRPr="00ED5D3E" w:rsidTr="00026208">
        <w:trPr>
          <w:trHeight w:val="145"/>
        </w:trPr>
        <w:tc>
          <w:tcPr>
            <w:tcW w:w="2704" w:type="dxa"/>
            <w:vMerge w:val="restart"/>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Показник, одиниці вимірювання</w:t>
            </w:r>
          </w:p>
        </w:tc>
        <w:tc>
          <w:tcPr>
            <w:tcW w:w="5845" w:type="dxa"/>
            <w:gridSpan w:val="2"/>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Значення </w:t>
            </w:r>
            <w:r w:rsidRPr="00ED5D3E">
              <w:rPr>
                <w:rFonts w:ascii="Times New Roman" w:hAnsi="Times New Roman"/>
                <w:sz w:val="28"/>
                <w:szCs w:val="28"/>
              </w:rPr>
              <w:t>HR</w:t>
            </w:r>
          </w:p>
        </w:tc>
        <w:tc>
          <w:tcPr>
            <w:tcW w:w="1100" w:type="dxa"/>
            <w:vMerge w:val="restart"/>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val="ru-RU" w:eastAsia="ru-RU"/>
              </w:rPr>
            </w:pPr>
            <w:r w:rsidRPr="00ED5D3E">
              <w:rPr>
                <w:rFonts w:ascii="Times New Roman" w:hAnsi="Times New Roman"/>
                <w:bCs/>
                <w:sz w:val="28"/>
                <w:szCs w:val="28"/>
                <w:shd w:val="clear" w:color="auto" w:fill="FFFFFF"/>
                <w:lang w:eastAsia="ru-RU"/>
              </w:rPr>
              <w:sym w:font="Symbol" w:char="F063"/>
            </w:r>
            <w:r w:rsidRPr="00ED5D3E">
              <w:rPr>
                <w:rFonts w:ascii="Times New Roman" w:hAnsi="Times New Roman"/>
                <w:bCs/>
                <w:sz w:val="28"/>
                <w:szCs w:val="28"/>
                <w:shd w:val="clear" w:color="auto" w:fill="FFFFFF"/>
                <w:vertAlign w:val="superscript"/>
                <w:lang w:val="ru-RU" w:eastAsia="ru-RU"/>
              </w:rPr>
              <w:t>2</w:t>
            </w:r>
            <w:r w:rsidRPr="00ED5D3E">
              <w:rPr>
                <w:rFonts w:ascii="Times New Roman" w:hAnsi="Times New Roman"/>
                <w:bCs/>
                <w:sz w:val="28"/>
                <w:szCs w:val="28"/>
                <w:shd w:val="clear" w:color="auto" w:fill="FFFFFF"/>
                <w:lang w:val="ru-RU" w:eastAsia="ru-RU"/>
              </w:rPr>
              <w:t>;</w:t>
            </w:r>
          </w:p>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р</w:t>
            </w:r>
          </w:p>
        </w:tc>
      </w:tr>
      <w:tr w:rsidR="00643D94" w:rsidRPr="00ED5D3E" w:rsidTr="00026208">
        <w:trPr>
          <w:trHeight w:val="145"/>
        </w:trPr>
        <w:tc>
          <w:tcPr>
            <w:tcW w:w="2704" w:type="dxa"/>
            <w:vMerge/>
            <w:tcMar>
              <w:left w:w="108" w:type="dxa"/>
              <w:right w:w="108" w:type="dxa"/>
            </w:tcMar>
            <w:vAlign w:val="center"/>
          </w:tcPr>
          <w:p w:rsidR="00643D94" w:rsidRPr="00ED5D3E" w:rsidRDefault="00643D94" w:rsidP="003142CA">
            <w:pPr>
              <w:widowControl w:val="0"/>
              <w:spacing w:after="0" w:line="360" w:lineRule="auto"/>
              <w:ind w:right="-58"/>
              <w:jc w:val="both"/>
              <w:rPr>
                <w:rFonts w:ascii="Times New Roman" w:hAnsi="Times New Roman"/>
                <w:bCs/>
                <w:sz w:val="28"/>
                <w:szCs w:val="28"/>
                <w:shd w:val="clear" w:color="auto" w:fill="FFFFFF"/>
                <w:lang w:eastAsia="ru-RU"/>
              </w:rPr>
            </w:pPr>
          </w:p>
        </w:tc>
        <w:tc>
          <w:tcPr>
            <w:tcW w:w="3118" w:type="dxa"/>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Symbol" w:hAnsi="Symbol"/>
                <w:sz w:val="28"/>
                <w:szCs w:val="28"/>
              </w:rPr>
              <w:t></w:t>
            </w:r>
            <w:r w:rsidRPr="00ED5D3E">
              <w:rPr>
                <w:rFonts w:ascii="Times New Roman" w:hAnsi="Times New Roman"/>
                <w:sz w:val="28"/>
                <w:szCs w:val="28"/>
              </w:rPr>
              <w:t xml:space="preserve"> 0,104</w:t>
            </w:r>
            <w:r w:rsidRPr="00ED5D3E">
              <w:rPr>
                <w:rFonts w:ascii="Times New Roman" w:hAnsi="Times New Roman"/>
                <w:bCs/>
                <w:sz w:val="28"/>
                <w:szCs w:val="28"/>
                <w:shd w:val="clear" w:color="auto" w:fill="FFFFFF"/>
                <w:lang w:eastAsia="ru-RU"/>
              </w:rPr>
              <w:t xml:space="preserve"> (</w:t>
            </w:r>
            <w:r w:rsidRPr="00ED5D3E">
              <w:rPr>
                <w:rFonts w:ascii="Times New Roman" w:hAnsi="Times New Roman"/>
                <w:bCs/>
                <w:sz w:val="28"/>
                <w:szCs w:val="28"/>
                <w:shd w:val="clear" w:color="auto" w:fill="FFFFFF"/>
                <w:lang w:val="en-US" w:eastAsia="ru-RU"/>
              </w:rPr>
              <w:t xml:space="preserve">n = </w:t>
            </w:r>
            <w:r w:rsidRPr="00ED5D3E">
              <w:rPr>
                <w:rFonts w:ascii="Times New Roman" w:hAnsi="Times New Roman"/>
                <w:bCs/>
                <w:sz w:val="28"/>
                <w:szCs w:val="28"/>
                <w:shd w:val="clear" w:color="auto" w:fill="FFFFFF"/>
                <w:lang w:val="ru-RU" w:eastAsia="ru-RU"/>
              </w:rPr>
              <w:t>46</w:t>
            </w:r>
            <w:r w:rsidRPr="00ED5D3E">
              <w:rPr>
                <w:rFonts w:ascii="Times New Roman" w:hAnsi="Times New Roman"/>
                <w:bCs/>
                <w:sz w:val="28"/>
                <w:szCs w:val="28"/>
                <w:shd w:val="clear" w:color="auto" w:fill="FFFFFF"/>
                <w:lang w:eastAsia="ru-RU"/>
              </w:rPr>
              <w:t>)</w:t>
            </w:r>
          </w:p>
        </w:tc>
        <w:tc>
          <w:tcPr>
            <w:tcW w:w="2727" w:type="dxa"/>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&gt; 0,104 (</w:t>
            </w:r>
            <w:r w:rsidRPr="00ED5D3E">
              <w:rPr>
                <w:rFonts w:ascii="Times New Roman" w:hAnsi="Times New Roman"/>
                <w:bCs/>
                <w:sz w:val="28"/>
                <w:szCs w:val="28"/>
                <w:shd w:val="clear" w:color="auto" w:fill="FFFFFF"/>
                <w:lang w:val="en-US" w:eastAsia="ru-RU"/>
              </w:rPr>
              <w:t>n</w:t>
            </w:r>
            <w:r w:rsidRPr="00ED5D3E">
              <w:rPr>
                <w:rFonts w:ascii="Times New Roman" w:hAnsi="Times New Roman"/>
                <w:bCs/>
                <w:sz w:val="28"/>
                <w:szCs w:val="28"/>
                <w:shd w:val="clear" w:color="auto" w:fill="FFFFFF"/>
                <w:lang w:eastAsia="ru-RU"/>
              </w:rPr>
              <w:t xml:space="preserve"> = </w:t>
            </w:r>
            <w:r w:rsidRPr="00ED5D3E">
              <w:rPr>
                <w:rFonts w:ascii="Times New Roman" w:hAnsi="Times New Roman"/>
                <w:bCs/>
                <w:sz w:val="28"/>
                <w:szCs w:val="28"/>
                <w:shd w:val="clear" w:color="auto" w:fill="FFFFFF"/>
                <w:lang w:val="ru-RU" w:eastAsia="ru-RU"/>
              </w:rPr>
              <w:t>20</w:t>
            </w:r>
            <w:r w:rsidRPr="00ED5D3E">
              <w:rPr>
                <w:rFonts w:ascii="Times New Roman" w:hAnsi="Times New Roman"/>
                <w:bCs/>
                <w:sz w:val="28"/>
                <w:szCs w:val="28"/>
                <w:shd w:val="clear" w:color="auto" w:fill="FFFFFF"/>
                <w:lang w:eastAsia="ru-RU"/>
              </w:rPr>
              <w:t>)</w:t>
            </w:r>
          </w:p>
        </w:tc>
        <w:tc>
          <w:tcPr>
            <w:tcW w:w="1100" w:type="dxa"/>
            <w:vMerge/>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p>
        </w:tc>
      </w:tr>
      <w:tr w:rsidR="00643D94" w:rsidRPr="00ED5D3E" w:rsidTr="00026208">
        <w:trPr>
          <w:trHeight w:val="461"/>
        </w:trPr>
        <w:tc>
          <w:tcPr>
            <w:tcW w:w="2704" w:type="dxa"/>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Без ПГ, n (%)</w:t>
            </w:r>
          </w:p>
        </w:tc>
        <w:tc>
          <w:tcPr>
            <w:tcW w:w="3118" w:type="dxa"/>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sz w:val="28"/>
                <w:szCs w:val="28"/>
              </w:rPr>
            </w:pPr>
            <w:r w:rsidRPr="00ED5D3E">
              <w:rPr>
                <w:rFonts w:ascii="Times New Roman" w:hAnsi="Times New Roman"/>
                <w:sz w:val="28"/>
                <w:szCs w:val="28"/>
                <w:lang w:val="en-US"/>
              </w:rPr>
              <w:t>33 (71</w:t>
            </w:r>
            <w:r w:rsidRPr="00ED5D3E">
              <w:rPr>
                <w:rFonts w:ascii="Times New Roman" w:hAnsi="Times New Roman"/>
                <w:sz w:val="28"/>
                <w:szCs w:val="28"/>
              </w:rPr>
              <w:t>,7)</w:t>
            </w:r>
          </w:p>
        </w:tc>
        <w:tc>
          <w:tcPr>
            <w:tcW w:w="2727" w:type="dxa"/>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8 (40,0)</w:t>
            </w:r>
          </w:p>
        </w:tc>
        <w:tc>
          <w:tcPr>
            <w:tcW w:w="1100" w:type="dxa"/>
            <w:vMerge w:val="restart"/>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val="ru-RU" w:eastAsia="ru-RU"/>
              </w:rPr>
            </w:pPr>
            <w:r w:rsidRPr="00ED5D3E">
              <w:rPr>
                <w:rFonts w:ascii="Times New Roman" w:hAnsi="Times New Roman"/>
                <w:bCs/>
                <w:sz w:val="28"/>
                <w:szCs w:val="28"/>
                <w:shd w:val="clear" w:color="auto" w:fill="FFFFFF"/>
                <w:lang w:val="ru-RU" w:eastAsia="ru-RU"/>
              </w:rPr>
              <w:t>4,965;</w:t>
            </w:r>
          </w:p>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val="ru-RU" w:eastAsia="ru-RU"/>
              </w:rPr>
            </w:pPr>
            <w:r w:rsidRPr="00ED5D3E">
              <w:rPr>
                <w:rFonts w:ascii="Times New Roman" w:hAnsi="Times New Roman"/>
                <w:bCs/>
                <w:sz w:val="28"/>
                <w:szCs w:val="28"/>
                <w:shd w:val="clear" w:color="auto" w:fill="FFFFFF"/>
                <w:lang w:val="ru-RU" w:eastAsia="ru-RU"/>
              </w:rPr>
              <w:t>0,030</w:t>
            </w:r>
          </w:p>
        </w:tc>
      </w:tr>
      <w:tr w:rsidR="00643D94" w:rsidRPr="00ED5D3E" w:rsidTr="00026208">
        <w:trPr>
          <w:trHeight w:val="461"/>
        </w:trPr>
        <w:tc>
          <w:tcPr>
            <w:tcW w:w="2704" w:type="dxa"/>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З ПГ, n (%)</w:t>
            </w:r>
          </w:p>
        </w:tc>
        <w:tc>
          <w:tcPr>
            <w:tcW w:w="3118" w:type="dxa"/>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sz w:val="28"/>
                <w:szCs w:val="28"/>
              </w:rPr>
            </w:pPr>
            <w:r w:rsidRPr="00ED5D3E">
              <w:rPr>
                <w:rFonts w:ascii="Times New Roman" w:hAnsi="Times New Roman"/>
                <w:sz w:val="28"/>
                <w:szCs w:val="28"/>
              </w:rPr>
              <w:t>13 (28,3)</w:t>
            </w:r>
          </w:p>
        </w:tc>
        <w:tc>
          <w:tcPr>
            <w:tcW w:w="2727" w:type="dxa"/>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12 (60,0)</w:t>
            </w:r>
          </w:p>
        </w:tc>
        <w:tc>
          <w:tcPr>
            <w:tcW w:w="1100" w:type="dxa"/>
            <w:vMerge/>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p>
        </w:tc>
      </w:tr>
    </w:tbl>
    <w:p w:rsidR="00643D94" w:rsidRDefault="00643D94" w:rsidP="003142CA">
      <w:pPr>
        <w:widowControl w:val="0"/>
        <w:tabs>
          <w:tab w:val="left" w:pos="1165"/>
        </w:tabs>
        <w:spacing w:after="0" w:line="360" w:lineRule="auto"/>
        <w:ind w:firstLine="709"/>
        <w:jc w:val="both"/>
        <w:rPr>
          <w:rFonts w:ascii="Times New Roman" w:hAnsi="Times New Roman"/>
          <w:sz w:val="28"/>
          <w:szCs w:val="28"/>
        </w:rPr>
      </w:pPr>
    </w:p>
    <w:p w:rsidR="00643D94" w:rsidRPr="00ED5D3E" w:rsidRDefault="00643D94" w:rsidP="003142CA">
      <w:pPr>
        <w:widowControl w:val="0"/>
        <w:tabs>
          <w:tab w:val="left" w:pos="1165"/>
        </w:tabs>
        <w:spacing w:after="0" w:line="360" w:lineRule="auto"/>
        <w:ind w:firstLine="709"/>
        <w:jc w:val="both"/>
        <w:rPr>
          <w:rFonts w:ascii="Times New Roman" w:hAnsi="Times New Roman"/>
          <w:sz w:val="28"/>
          <w:szCs w:val="28"/>
          <w:lang w:eastAsia="ru-RU"/>
        </w:rPr>
      </w:pPr>
      <w:r w:rsidRPr="00ED5D3E">
        <w:rPr>
          <w:rFonts w:ascii="Times New Roman" w:hAnsi="Times New Roman"/>
          <w:sz w:val="28"/>
          <w:szCs w:val="28"/>
        </w:rPr>
        <w:t xml:space="preserve">Пацієнти з </w:t>
      </w:r>
      <w:r>
        <w:rPr>
          <w:rFonts w:ascii="Times New Roman" w:hAnsi="Times New Roman"/>
          <w:sz w:val="28"/>
          <w:szCs w:val="28"/>
        </w:rPr>
        <w:t>серцевою недостатністю із супутньою тиреоїдною патологією</w:t>
      </w:r>
      <w:r w:rsidRPr="00ED5D3E">
        <w:rPr>
          <w:rFonts w:ascii="Times New Roman" w:hAnsi="Times New Roman"/>
          <w:sz w:val="28"/>
          <w:szCs w:val="28"/>
        </w:rPr>
        <w:t xml:space="preserve">, у котрих значення індексу HR було більшим за 0,043, мали вищий ризик повторної госпіталізації протягом 2 років, порівнюючи до такого при HR </w:t>
      </w:r>
      <w:r w:rsidRPr="00ED5D3E">
        <w:rPr>
          <w:rFonts w:ascii="Symbol" w:hAnsi="Symbol"/>
          <w:sz w:val="28"/>
          <w:szCs w:val="28"/>
        </w:rPr>
        <w:t></w:t>
      </w:r>
      <w:r w:rsidRPr="00ED5D3E">
        <w:rPr>
          <w:rFonts w:ascii="Times New Roman" w:hAnsi="Times New Roman"/>
          <w:sz w:val="28"/>
          <w:szCs w:val="28"/>
        </w:rPr>
        <w:t xml:space="preserve"> 0,043 (ВШ = 23,22 </w:t>
      </w:r>
      <w:r w:rsidRPr="00ED5D3E">
        <w:rPr>
          <w:rFonts w:ascii="Times New Roman" w:hAnsi="Times New Roman"/>
          <w:bCs/>
          <w:sz w:val="28"/>
          <w:szCs w:val="28"/>
          <w:shd w:val="clear" w:color="auto" w:fill="FFFFFF"/>
          <w:lang w:eastAsia="ru-RU"/>
        </w:rPr>
        <w:t xml:space="preserve">(3,98 – 135,55), </w:t>
      </w:r>
      <w:r w:rsidRPr="00ED5D3E">
        <w:rPr>
          <w:rFonts w:ascii="Symbol" w:hAnsi="Symbol"/>
          <w:bCs/>
          <w:sz w:val="28"/>
          <w:szCs w:val="28"/>
          <w:shd w:val="clear" w:color="auto" w:fill="FFFFFF"/>
          <w:lang w:eastAsia="ru-RU"/>
        </w:rPr>
        <w:t></w:t>
      </w:r>
      <w:r w:rsidRPr="00ED5D3E">
        <w:rPr>
          <w:rFonts w:ascii="Times New Roman" w:hAnsi="Times New Roman"/>
          <w:bCs/>
          <w:sz w:val="28"/>
          <w:szCs w:val="28"/>
          <w:shd w:val="clear" w:color="auto" w:fill="FFFFFF"/>
          <w:vertAlign w:val="superscript"/>
          <w:lang w:eastAsia="ru-RU"/>
        </w:rPr>
        <w:t>2</w:t>
      </w:r>
      <w:r w:rsidRPr="00ED5D3E">
        <w:rPr>
          <w:rFonts w:ascii="Times New Roman" w:hAnsi="Times New Roman"/>
          <w:bCs/>
          <w:sz w:val="28"/>
          <w:szCs w:val="28"/>
          <w:shd w:val="clear" w:color="auto" w:fill="FFFFFF"/>
          <w:vertAlign w:val="subscript"/>
          <w:lang w:eastAsia="ru-RU"/>
        </w:rPr>
        <w:t>(Мантель-Хенцель)</w:t>
      </w:r>
      <w:r w:rsidRPr="00ED5D3E">
        <w:rPr>
          <w:rFonts w:ascii="Times New Roman" w:hAnsi="Times New Roman"/>
          <w:bCs/>
          <w:sz w:val="28"/>
          <w:szCs w:val="28"/>
          <w:shd w:val="clear" w:color="auto" w:fill="FFFFFF"/>
          <w:lang w:eastAsia="ru-RU"/>
        </w:rPr>
        <w:t xml:space="preserve"> = 12,221; р = 0,0001), </w:t>
      </w:r>
      <w:r w:rsidRPr="00ED5D3E">
        <w:rPr>
          <w:rFonts w:ascii="Times New Roman" w:hAnsi="Times New Roman"/>
          <w:sz w:val="28"/>
          <w:szCs w:val="28"/>
        </w:rPr>
        <w:t xml:space="preserve">(ВШ(ln) = 3,15 </w:t>
      </w:r>
      <w:r w:rsidRPr="00ED5D3E">
        <w:rPr>
          <w:rFonts w:ascii="Times New Roman" w:hAnsi="Times New Roman"/>
          <w:bCs/>
          <w:sz w:val="28"/>
          <w:szCs w:val="28"/>
          <w:shd w:val="clear" w:color="auto" w:fill="FFFFFF"/>
          <w:lang w:eastAsia="ru-RU"/>
        </w:rPr>
        <w:t>(1,38 – 4,91))</w:t>
      </w:r>
      <w:r w:rsidRPr="00ED5D3E">
        <w:rPr>
          <w:rFonts w:ascii="Times New Roman" w:hAnsi="Times New Roman"/>
          <w:sz w:val="28"/>
          <w:szCs w:val="28"/>
          <w:lang w:eastAsia="ru-RU"/>
        </w:rPr>
        <w:t>. Чутливість склала 86,36 %, специфічність = 78,57 %. Прогностична цінність позитивного результату складає 86,</w:t>
      </w:r>
      <w:r w:rsidRPr="00ED5D3E">
        <w:rPr>
          <w:rFonts w:ascii="Times New Roman" w:hAnsi="Times New Roman"/>
          <w:sz w:val="28"/>
          <w:szCs w:val="28"/>
          <w:lang w:val="ru-RU" w:eastAsia="ru-RU"/>
        </w:rPr>
        <w:t>4</w:t>
      </w:r>
      <w:r w:rsidRPr="00ED5D3E">
        <w:rPr>
          <w:rFonts w:ascii="Times New Roman" w:hAnsi="Times New Roman"/>
          <w:sz w:val="28"/>
          <w:szCs w:val="28"/>
          <w:lang w:eastAsia="ru-RU"/>
        </w:rPr>
        <w:t xml:space="preserve"> % (табл. 8.15).</w:t>
      </w:r>
    </w:p>
    <w:p w:rsidR="00643D94" w:rsidRPr="00ED5D3E" w:rsidRDefault="00643D94" w:rsidP="003142CA">
      <w:pPr>
        <w:widowControl w:val="0"/>
        <w:spacing w:after="0" w:line="360" w:lineRule="auto"/>
        <w:ind w:firstLine="709"/>
        <w:jc w:val="right"/>
        <w:rPr>
          <w:rFonts w:ascii="Times New Roman" w:hAnsi="Times New Roman"/>
          <w:sz w:val="28"/>
          <w:szCs w:val="28"/>
          <w:lang w:eastAsia="ru-RU"/>
        </w:rPr>
      </w:pPr>
    </w:p>
    <w:p w:rsidR="00643D94" w:rsidRPr="00ED5D3E" w:rsidRDefault="00643D94" w:rsidP="003142CA">
      <w:pPr>
        <w:widowControl w:val="0"/>
        <w:spacing w:after="0" w:line="360" w:lineRule="auto"/>
        <w:ind w:firstLine="709"/>
        <w:jc w:val="right"/>
        <w:rPr>
          <w:rFonts w:ascii="Times New Roman" w:hAnsi="Times New Roman"/>
          <w:sz w:val="28"/>
          <w:szCs w:val="28"/>
          <w:lang w:eastAsia="ru-RU"/>
        </w:rPr>
      </w:pPr>
      <w:r w:rsidRPr="00ED5D3E">
        <w:rPr>
          <w:rFonts w:ascii="Times New Roman" w:hAnsi="Times New Roman"/>
          <w:sz w:val="28"/>
          <w:szCs w:val="28"/>
          <w:lang w:eastAsia="ru-RU"/>
        </w:rPr>
        <w:tab/>
        <w:t>Таблиця 8.15</w:t>
      </w:r>
    </w:p>
    <w:p w:rsidR="00643D94" w:rsidRPr="00ED5D3E" w:rsidRDefault="00643D94" w:rsidP="003142CA">
      <w:pPr>
        <w:widowControl w:val="0"/>
        <w:spacing w:after="0" w:line="360" w:lineRule="auto"/>
        <w:jc w:val="center"/>
        <w:rPr>
          <w:rFonts w:ascii="Times New Roman" w:hAnsi="Times New Roman"/>
          <w:sz w:val="28"/>
          <w:szCs w:val="28"/>
          <w:lang w:val="ru-RU" w:eastAsia="ru-RU"/>
        </w:rPr>
      </w:pPr>
      <w:r w:rsidRPr="00ED5D3E">
        <w:rPr>
          <w:rFonts w:ascii="Times New Roman" w:hAnsi="Times New Roman"/>
          <w:sz w:val="28"/>
          <w:szCs w:val="28"/>
          <w:lang w:eastAsia="ru-RU"/>
        </w:rPr>
        <w:t>Залежність частоти ПГ</w:t>
      </w:r>
      <w:r w:rsidRPr="00ED5D3E">
        <w:rPr>
          <w:rFonts w:ascii="Times New Roman" w:hAnsi="Times New Roman"/>
          <w:sz w:val="28"/>
          <w:szCs w:val="28"/>
          <w:lang w:val="ru-RU" w:eastAsia="ru-RU"/>
        </w:rPr>
        <w:t xml:space="preserve"> у хворих з СН та з ТП</w:t>
      </w:r>
      <w:r w:rsidRPr="00ED5D3E">
        <w:rPr>
          <w:rFonts w:ascii="Times New Roman" w:hAnsi="Times New Roman"/>
          <w:sz w:val="28"/>
          <w:szCs w:val="28"/>
          <w:lang w:eastAsia="ru-RU"/>
        </w:rPr>
        <w:t xml:space="preserve"> від значення індексу </w:t>
      </w:r>
      <w:r w:rsidRPr="00ED5D3E">
        <w:rPr>
          <w:rFonts w:ascii="Times New Roman" w:hAnsi="Times New Roman"/>
          <w:sz w:val="28"/>
          <w:szCs w:val="28"/>
        </w:rPr>
        <w:t>HR</w:t>
      </w:r>
      <w:r w:rsidRPr="00ED5D3E">
        <w:rPr>
          <w:rFonts w:ascii="Times New Roman" w:hAnsi="Times New Roman"/>
          <w:sz w:val="28"/>
          <w:szCs w:val="28"/>
          <w:lang w:val="ru-RU"/>
        </w:rPr>
        <w:t xml:space="preserve"> (0,043)</w:t>
      </w:r>
    </w:p>
    <w:tbl>
      <w:tblPr>
        <w:tblW w:w="9697" w:type="dxa"/>
        <w:tblInd w:w="9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10" w:type="dxa"/>
          <w:right w:w="10" w:type="dxa"/>
        </w:tblCellMar>
        <w:tblLook w:val="0000" w:firstRow="0" w:lastRow="0" w:firstColumn="0" w:lastColumn="0" w:noHBand="0" w:noVBand="0"/>
      </w:tblPr>
      <w:tblGrid>
        <w:gridCol w:w="2704"/>
        <w:gridCol w:w="3118"/>
        <w:gridCol w:w="2713"/>
        <w:gridCol w:w="1162"/>
      </w:tblGrid>
      <w:tr w:rsidR="00643D94" w:rsidRPr="00ED5D3E" w:rsidTr="004B182F">
        <w:trPr>
          <w:trHeight w:val="145"/>
        </w:trPr>
        <w:tc>
          <w:tcPr>
            <w:tcW w:w="2704" w:type="dxa"/>
            <w:vMerge w:val="restart"/>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Показник, одиниці вимірювання</w:t>
            </w:r>
          </w:p>
        </w:tc>
        <w:tc>
          <w:tcPr>
            <w:tcW w:w="5831" w:type="dxa"/>
            <w:gridSpan w:val="2"/>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 xml:space="preserve">Значення </w:t>
            </w:r>
            <w:r w:rsidRPr="00ED5D3E">
              <w:rPr>
                <w:rFonts w:ascii="Times New Roman" w:hAnsi="Times New Roman"/>
                <w:sz w:val="28"/>
                <w:szCs w:val="28"/>
              </w:rPr>
              <w:t>HR</w:t>
            </w:r>
          </w:p>
        </w:tc>
        <w:tc>
          <w:tcPr>
            <w:tcW w:w="1162" w:type="dxa"/>
            <w:vMerge w:val="restart"/>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val="ru-RU" w:eastAsia="ru-RU"/>
              </w:rPr>
            </w:pPr>
            <w:r w:rsidRPr="00ED5D3E">
              <w:rPr>
                <w:rFonts w:ascii="Times New Roman" w:hAnsi="Times New Roman"/>
                <w:bCs/>
                <w:sz w:val="28"/>
                <w:szCs w:val="28"/>
                <w:shd w:val="clear" w:color="auto" w:fill="FFFFFF"/>
                <w:lang w:eastAsia="ru-RU"/>
              </w:rPr>
              <w:sym w:font="Symbol" w:char="F063"/>
            </w:r>
            <w:r w:rsidRPr="00ED5D3E">
              <w:rPr>
                <w:rFonts w:ascii="Times New Roman" w:hAnsi="Times New Roman"/>
                <w:bCs/>
                <w:sz w:val="28"/>
                <w:szCs w:val="28"/>
                <w:shd w:val="clear" w:color="auto" w:fill="FFFFFF"/>
                <w:vertAlign w:val="superscript"/>
                <w:lang w:val="ru-RU" w:eastAsia="ru-RU"/>
              </w:rPr>
              <w:t>2</w:t>
            </w:r>
            <w:r w:rsidRPr="00ED5D3E">
              <w:rPr>
                <w:rFonts w:ascii="Times New Roman" w:hAnsi="Times New Roman"/>
                <w:bCs/>
                <w:sz w:val="28"/>
                <w:szCs w:val="28"/>
                <w:shd w:val="clear" w:color="auto" w:fill="FFFFFF"/>
                <w:lang w:val="ru-RU" w:eastAsia="ru-RU"/>
              </w:rPr>
              <w:t>;</w:t>
            </w:r>
          </w:p>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Р</w:t>
            </w:r>
          </w:p>
        </w:tc>
      </w:tr>
      <w:tr w:rsidR="00643D94" w:rsidRPr="00ED5D3E" w:rsidTr="004B182F">
        <w:trPr>
          <w:trHeight w:val="145"/>
        </w:trPr>
        <w:tc>
          <w:tcPr>
            <w:tcW w:w="2704" w:type="dxa"/>
            <w:vMerge/>
            <w:tcMar>
              <w:left w:w="108" w:type="dxa"/>
              <w:right w:w="108" w:type="dxa"/>
            </w:tcMar>
            <w:vAlign w:val="center"/>
          </w:tcPr>
          <w:p w:rsidR="00643D94" w:rsidRPr="00ED5D3E" w:rsidRDefault="00643D94" w:rsidP="003142CA">
            <w:pPr>
              <w:widowControl w:val="0"/>
              <w:spacing w:after="0" w:line="360" w:lineRule="auto"/>
              <w:ind w:right="-58"/>
              <w:jc w:val="both"/>
              <w:rPr>
                <w:rFonts w:ascii="Times New Roman" w:hAnsi="Times New Roman"/>
                <w:bCs/>
                <w:sz w:val="28"/>
                <w:szCs w:val="28"/>
                <w:shd w:val="clear" w:color="auto" w:fill="FFFFFF"/>
                <w:lang w:eastAsia="ru-RU"/>
              </w:rPr>
            </w:pPr>
          </w:p>
        </w:tc>
        <w:tc>
          <w:tcPr>
            <w:tcW w:w="3118" w:type="dxa"/>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Symbol" w:hAnsi="Symbol"/>
                <w:sz w:val="28"/>
                <w:szCs w:val="28"/>
              </w:rPr>
              <w:t></w:t>
            </w:r>
            <w:r w:rsidRPr="00ED5D3E">
              <w:rPr>
                <w:rFonts w:ascii="Times New Roman" w:hAnsi="Times New Roman"/>
                <w:sz w:val="28"/>
                <w:szCs w:val="28"/>
              </w:rPr>
              <w:t xml:space="preserve"> 0,043</w:t>
            </w:r>
            <w:r w:rsidRPr="00ED5D3E">
              <w:rPr>
                <w:rFonts w:ascii="Times New Roman" w:hAnsi="Times New Roman"/>
                <w:bCs/>
                <w:sz w:val="28"/>
                <w:szCs w:val="28"/>
                <w:shd w:val="clear" w:color="auto" w:fill="FFFFFF"/>
                <w:lang w:eastAsia="ru-RU"/>
              </w:rPr>
              <w:t xml:space="preserve"> (</w:t>
            </w:r>
            <w:r w:rsidRPr="00ED5D3E">
              <w:rPr>
                <w:rFonts w:ascii="Times New Roman" w:hAnsi="Times New Roman"/>
                <w:bCs/>
                <w:sz w:val="28"/>
                <w:szCs w:val="28"/>
                <w:shd w:val="clear" w:color="auto" w:fill="FFFFFF"/>
                <w:lang w:val="en-US" w:eastAsia="ru-RU"/>
              </w:rPr>
              <w:t xml:space="preserve">n = </w:t>
            </w:r>
            <w:r w:rsidRPr="00ED5D3E">
              <w:rPr>
                <w:rFonts w:ascii="Times New Roman" w:hAnsi="Times New Roman"/>
                <w:bCs/>
                <w:sz w:val="28"/>
                <w:szCs w:val="28"/>
                <w:shd w:val="clear" w:color="auto" w:fill="FFFFFF"/>
                <w:lang w:val="ru-RU" w:eastAsia="ru-RU"/>
              </w:rPr>
              <w:t>14</w:t>
            </w:r>
            <w:r w:rsidRPr="00ED5D3E">
              <w:rPr>
                <w:rFonts w:ascii="Times New Roman" w:hAnsi="Times New Roman"/>
                <w:bCs/>
                <w:sz w:val="28"/>
                <w:szCs w:val="28"/>
                <w:shd w:val="clear" w:color="auto" w:fill="FFFFFF"/>
                <w:lang w:eastAsia="ru-RU"/>
              </w:rPr>
              <w:t>)</w:t>
            </w:r>
          </w:p>
        </w:tc>
        <w:tc>
          <w:tcPr>
            <w:tcW w:w="2713" w:type="dxa"/>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&gt; 0,043 (</w:t>
            </w:r>
            <w:r w:rsidRPr="00ED5D3E">
              <w:rPr>
                <w:rFonts w:ascii="Times New Roman" w:hAnsi="Times New Roman"/>
                <w:bCs/>
                <w:sz w:val="28"/>
                <w:szCs w:val="28"/>
                <w:shd w:val="clear" w:color="auto" w:fill="FFFFFF"/>
                <w:lang w:val="en-US" w:eastAsia="ru-RU"/>
              </w:rPr>
              <w:t>n</w:t>
            </w:r>
            <w:r w:rsidRPr="00ED5D3E">
              <w:rPr>
                <w:rFonts w:ascii="Times New Roman" w:hAnsi="Times New Roman"/>
                <w:bCs/>
                <w:sz w:val="28"/>
                <w:szCs w:val="28"/>
                <w:shd w:val="clear" w:color="auto" w:fill="FFFFFF"/>
                <w:lang w:eastAsia="ru-RU"/>
              </w:rPr>
              <w:t xml:space="preserve"> = </w:t>
            </w:r>
            <w:r w:rsidRPr="00ED5D3E">
              <w:rPr>
                <w:rFonts w:ascii="Times New Roman" w:hAnsi="Times New Roman"/>
                <w:bCs/>
                <w:sz w:val="28"/>
                <w:szCs w:val="28"/>
                <w:shd w:val="clear" w:color="auto" w:fill="FFFFFF"/>
                <w:lang w:val="ru-RU" w:eastAsia="ru-RU"/>
              </w:rPr>
              <w:t>22</w:t>
            </w:r>
            <w:r w:rsidRPr="00ED5D3E">
              <w:rPr>
                <w:rFonts w:ascii="Times New Roman" w:hAnsi="Times New Roman"/>
                <w:bCs/>
                <w:sz w:val="28"/>
                <w:szCs w:val="28"/>
                <w:shd w:val="clear" w:color="auto" w:fill="FFFFFF"/>
                <w:lang w:eastAsia="ru-RU"/>
              </w:rPr>
              <w:t>)</w:t>
            </w:r>
          </w:p>
        </w:tc>
        <w:tc>
          <w:tcPr>
            <w:tcW w:w="1162" w:type="dxa"/>
            <w:vMerge/>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p>
        </w:tc>
      </w:tr>
      <w:tr w:rsidR="00643D94" w:rsidRPr="00ED5D3E" w:rsidTr="004B182F">
        <w:trPr>
          <w:trHeight w:val="461"/>
        </w:trPr>
        <w:tc>
          <w:tcPr>
            <w:tcW w:w="2704" w:type="dxa"/>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Без ПГ, n (%)</w:t>
            </w:r>
          </w:p>
        </w:tc>
        <w:tc>
          <w:tcPr>
            <w:tcW w:w="3118" w:type="dxa"/>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sz w:val="28"/>
                <w:szCs w:val="28"/>
                <w:lang w:val="ru-RU"/>
              </w:rPr>
            </w:pPr>
            <w:r w:rsidRPr="00ED5D3E">
              <w:rPr>
                <w:rFonts w:ascii="Times New Roman" w:hAnsi="Times New Roman"/>
                <w:sz w:val="28"/>
                <w:szCs w:val="28"/>
                <w:lang w:val="ru-RU"/>
              </w:rPr>
              <w:t>11 (78,6)</w:t>
            </w:r>
          </w:p>
        </w:tc>
        <w:tc>
          <w:tcPr>
            <w:tcW w:w="2713" w:type="dxa"/>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val="ru-RU" w:eastAsia="ru-RU"/>
              </w:rPr>
            </w:pPr>
            <w:r w:rsidRPr="00ED5D3E">
              <w:rPr>
                <w:rFonts w:ascii="Times New Roman" w:hAnsi="Times New Roman"/>
                <w:bCs/>
                <w:sz w:val="28"/>
                <w:szCs w:val="28"/>
                <w:shd w:val="clear" w:color="auto" w:fill="FFFFFF"/>
                <w:lang w:val="ru-RU" w:eastAsia="ru-RU"/>
              </w:rPr>
              <w:t>3 (13,6)</w:t>
            </w:r>
          </w:p>
        </w:tc>
        <w:tc>
          <w:tcPr>
            <w:tcW w:w="1162" w:type="dxa"/>
            <w:vMerge w:val="restart"/>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val="ru-RU" w:eastAsia="ru-RU"/>
              </w:rPr>
            </w:pPr>
            <w:r w:rsidRPr="00ED5D3E">
              <w:rPr>
                <w:rFonts w:ascii="Times New Roman" w:hAnsi="Times New Roman"/>
                <w:bCs/>
                <w:sz w:val="28"/>
                <w:szCs w:val="28"/>
                <w:shd w:val="clear" w:color="auto" w:fill="FFFFFF"/>
                <w:lang w:val="ru-RU" w:eastAsia="ru-RU"/>
              </w:rPr>
              <w:t>12,570;</w:t>
            </w:r>
          </w:p>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val="ru-RU" w:eastAsia="ru-RU"/>
              </w:rPr>
            </w:pPr>
            <w:r w:rsidRPr="00ED5D3E">
              <w:rPr>
                <w:rFonts w:ascii="Times New Roman" w:hAnsi="Times New Roman"/>
                <w:bCs/>
                <w:sz w:val="28"/>
                <w:szCs w:val="28"/>
                <w:shd w:val="clear" w:color="auto" w:fill="FFFFFF"/>
                <w:lang w:val="ru-RU" w:eastAsia="ru-RU"/>
              </w:rPr>
              <w:t>0,0001</w:t>
            </w:r>
          </w:p>
        </w:tc>
      </w:tr>
      <w:tr w:rsidR="00643D94" w:rsidRPr="00ED5D3E" w:rsidTr="004B182F">
        <w:trPr>
          <w:trHeight w:val="461"/>
        </w:trPr>
        <w:tc>
          <w:tcPr>
            <w:tcW w:w="2704" w:type="dxa"/>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r w:rsidRPr="00ED5D3E">
              <w:rPr>
                <w:rFonts w:ascii="Times New Roman" w:hAnsi="Times New Roman"/>
                <w:bCs/>
                <w:sz w:val="28"/>
                <w:szCs w:val="28"/>
                <w:shd w:val="clear" w:color="auto" w:fill="FFFFFF"/>
                <w:lang w:eastAsia="ru-RU"/>
              </w:rPr>
              <w:t>З ПГ, n (%)</w:t>
            </w:r>
          </w:p>
        </w:tc>
        <w:tc>
          <w:tcPr>
            <w:tcW w:w="3118" w:type="dxa"/>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sz w:val="28"/>
                <w:szCs w:val="28"/>
                <w:lang w:val="ru-RU"/>
              </w:rPr>
            </w:pPr>
            <w:r w:rsidRPr="00ED5D3E">
              <w:rPr>
                <w:rFonts w:ascii="Times New Roman" w:hAnsi="Times New Roman"/>
                <w:sz w:val="28"/>
                <w:szCs w:val="28"/>
                <w:lang w:val="ru-RU"/>
              </w:rPr>
              <w:t>3 (21,4)</w:t>
            </w:r>
          </w:p>
        </w:tc>
        <w:tc>
          <w:tcPr>
            <w:tcW w:w="2713" w:type="dxa"/>
            <w:tcMar>
              <w:left w:w="108" w:type="dxa"/>
              <w:right w:w="108" w:type="dxa"/>
            </w:tcMa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val="ru-RU" w:eastAsia="ru-RU"/>
              </w:rPr>
            </w:pPr>
            <w:r w:rsidRPr="00ED5D3E">
              <w:rPr>
                <w:rFonts w:ascii="Times New Roman" w:hAnsi="Times New Roman"/>
                <w:bCs/>
                <w:sz w:val="28"/>
                <w:szCs w:val="28"/>
                <w:shd w:val="clear" w:color="auto" w:fill="FFFFFF"/>
                <w:lang w:val="ru-RU" w:eastAsia="ru-RU"/>
              </w:rPr>
              <w:t>19 (86,4)</w:t>
            </w:r>
          </w:p>
        </w:tc>
        <w:tc>
          <w:tcPr>
            <w:tcW w:w="1162" w:type="dxa"/>
            <w:vMerge/>
            <w:tcMar>
              <w:left w:w="108" w:type="dxa"/>
              <w:right w:w="108" w:type="dxa"/>
            </w:tcMar>
            <w:vAlign w:val="center"/>
          </w:tcPr>
          <w:p w:rsidR="00643D94" w:rsidRPr="00ED5D3E" w:rsidRDefault="00643D94" w:rsidP="003142CA">
            <w:pPr>
              <w:widowControl w:val="0"/>
              <w:spacing w:after="0" w:line="360" w:lineRule="auto"/>
              <w:ind w:right="-58"/>
              <w:jc w:val="center"/>
              <w:rPr>
                <w:rFonts w:ascii="Times New Roman" w:hAnsi="Times New Roman"/>
                <w:bCs/>
                <w:sz w:val="28"/>
                <w:szCs w:val="28"/>
                <w:shd w:val="clear" w:color="auto" w:fill="FFFFFF"/>
                <w:lang w:eastAsia="ru-RU"/>
              </w:rPr>
            </w:pPr>
          </w:p>
        </w:tc>
      </w:tr>
    </w:tbl>
    <w:p w:rsidR="00643D94" w:rsidRPr="00ED5D3E" w:rsidRDefault="00643D94" w:rsidP="003142CA">
      <w:pPr>
        <w:widowControl w:val="0"/>
        <w:tabs>
          <w:tab w:val="left" w:pos="1165"/>
        </w:tabs>
        <w:spacing w:after="0" w:line="360" w:lineRule="auto"/>
        <w:ind w:firstLine="709"/>
        <w:jc w:val="both"/>
        <w:rPr>
          <w:rFonts w:ascii="Times New Roman" w:hAnsi="Times New Roman"/>
          <w:sz w:val="28"/>
          <w:szCs w:val="28"/>
        </w:rPr>
      </w:pPr>
    </w:p>
    <w:p w:rsidR="00643D94" w:rsidRDefault="00643D94" w:rsidP="003142CA">
      <w:pPr>
        <w:widowControl w:val="0"/>
        <w:autoSpaceDE w:val="0"/>
        <w:autoSpaceDN w:val="0"/>
        <w:adjustRightInd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ab/>
        <w:t xml:space="preserve">Отримані дані свідчать про можливість використання даної системи прогнозування несприятливого </w:t>
      </w:r>
      <w:r>
        <w:rPr>
          <w:rFonts w:ascii="Times New Roman" w:hAnsi="Times New Roman"/>
          <w:sz w:val="28"/>
          <w:szCs w:val="28"/>
          <w:lang w:eastAsia="ru-RU"/>
        </w:rPr>
        <w:t>перебігу серцевої недостатності у хворих із супутньою тиреоїдною патологією</w:t>
      </w:r>
      <w:r w:rsidRPr="00ED5D3E">
        <w:rPr>
          <w:rFonts w:ascii="Times New Roman" w:hAnsi="Times New Roman"/>
          <w:sz w:val="28"/>
          <w:szCs w:val="28"/>
          <w:lang w:eastAsia="ru-RU"/>
        </w:rPr>
        <w:t>.</w:t>
      </w:r>
    </w:p>
    <w:p w:rsidR="00D14B40" w:rsidRDefault="00D14B40" w:rsidP="003142CA">
      <w:pPr>
        <w:widowControl w:val="0"/>
        <w:autoSpaceDE w:val="0"/>
        <w:autoSpaceDN w:val="0"/>
        <w:adjustRightInd w:val="0"/>
        <w:spacing w:after="0" w:line="360" w:lineRule="auto"/>
        <w:jc w:val="both"/>
        <w:rPr>
          <w:rFonts w:ascii="Times New Roman" w:hAnsi="Times New Roman"/>
          <w:sz w:val="28"/>
          <w:szCs w:val="28"/>
          <w:lang w:eastAsia="ru-RU"/>
        </w:rPr>
      </w:pPr>
      <w:r>
        <w:rPr>
          <w:rFonts w:ascii="Times New Roman" w:hAnsi="Times New Roman"/>
          <w:sz w:val="28"/>
          <w:szCs w:val="28"/>
          <w:lang w:eastAsia="ru-RU"/>
        </w:rPr>
        <w:tab/>
      </w:r>
    </w:p>
    <w:p w:rsidR="00D14B40" w:rsidRDefault="00D14B40" w:rsidP="003142CA">
      <w:pPr>
        <w:widowControl w:val="0"/>
        <w:autoSpaceDE w:val="0"/>
        <w:autoSpaceDN w:val="0"/>
        <w:adjustRightInd w:val="0"/>
        <w:spacing w:after="0" w:line="360" w:lineRule="auto"/>
        <w:jc w:val="both"/>
        <w:rPr>
          <w:rFonts w:ascii="Times New Roman" w:hAnsi="Times New Roman"/>
          <w:sz w:val="28"/>
          <w:szCs w:val="28"/>
          <w:lang w:eastAsia="ru-RU"/>
        </w:rPr>
      </w:pPr>
      <w:r>
        <w:rPr>
          <w:rFonts w:ascii="Times New Roman" w:hAnsi="Times New Roman"/>
          <w:sz w:val="28"/>
          <w:szCs w:val="28"/>
          <w:lang w:eastAsia="ru-RU"/>
        </w:rPr>
        <w:tab/>
        <w:t xml:space="preserve">Таким чином, </w:t>
      </w:r>
      <w:r w:rsidRPr="00C93E9B">
        <w:rPr>
          <w:rFonts w:ascii="Times New Roman" w:hAnsi="Times New Roman"/>
          <w:sz w:val="28"/>
          <w:szCs w:val="28"/>
        </w:rPr>
        <w:t>на основі багатофакторного регресійного аналізу пропорційних ризиків Кок</w:t>
      </w:r>
      <w:r w:rsidRPr="00C93E9B">
        <w:rPr>
          <w:rFonts w:ascii="Times New Roman" w:hAnsi="Times New Roman"/>
          <w:sz w:val="28"/>
          <w:szCs w:val="28"/>
          <w:lang w:eastAsia="ru-RU"/>
        </w:rPr>
        <w:t xml:space="preserve">са розроблено </w:t>
      </w:r>
      <w:r w:rsidRPr="00C93E9B">
        <w:rPr>
          <w:rFonts w:ascii="Times New Roman" w:hAnsi="Times New Roman"/>
          <w:sz w:val="28"/>
          <w:szCs w:val="28"/>
        </w:rPr>
        <w:t>прогностичну модель ймовірності повторної госпіталізації хворих із серцевою недостатністю на фоні ішемічної хвороби серця та супутньої тиреоїдної патології, з урахуванням сироваткових рівнів: вільного трийодтироніну (</w:t>
      </w:r>
      <w:r w:rsidRPr="00C93E9B">
        <w:rPr>
          <w:rFonts w:ascii="Times New Roman" w:hAnsi="Times New Roman"/>
          <w:sz w:val="28"/>
          <w:szCs w:val="28"/>
          <w:lang w:val="en-US"/>
        </w:rPr>
        <w:t>β</w:t>
      </w:r>
      <w:r w:rsidRPr="00C93E9B">
        <w:rPr>
          <w:rFonts w:ascii="Times New Roman" w:hAnsi="Times New Roman"/>
          <w:sz w:val="28"/>
          <w:szCs w:val="28"/>
        </w:rPr>
        <w:t xml:space="preserve"> = </w:t>
      </w:r>
      <w:r w:rsidRPr="00C93E9B">
        <w:rPr>
          <w:rFonts w:ascii="Times New Roman" w:hAnsi="Times New Roman"/>
          <w:sz w:val="28"/>
          <w:szCs w:val="28"/>
          <w:lang w:eastAsia="ru-RU"/>
        </w:rPr>
        <w:t>-2,141)</w:t>
      </w:r>
      <w:r w:rsidRPr="00C93E9B">
        <w:rPr>
          <w:rFonts w:ascii="Times New Roman" w:hAnsi="Times New Roman"/>
          <w:sz w:val="28"/>
          <w:szCs w:val="28"/>
        </w:rPr>
        <w:t>, ХС ЛПНЩ (</w:t>
      </w:r>
      <w:r w:rsidRPr="00C93E9B">
        <w:rPr>
          <w:rFonts w:ascii="Times New Roman" w:hAnsi="Times New Roman"/>
          <w:sz w:val="28"/>
          <w:szCs w:val="28"/>
          <w:lang w:val="en-US"/>
        </w:rPr>
        <w:t>β</w:t>
      </w:r>
      <w:r w:rsidRPr="00C93E9B">
        <w:rPr>
          <w:rFonts w:ascii="Times New Roman" w:hAnsi="Times New Roman"/>
          <w:sz w:val="28"/>
          <w:szCs w:val="28"/>
        </w:rPr>
        <w:t xml:space="preserve"> = </w:t>
      </w:r>
      <w:r w:rsidRPr="00C93E9B">
        <w:rPr>
          <w:rFonts w:ascii="Times New Roman" w:hAnsi="Times New Roman"/>
          <w:sz w:val="28"/>
          <w:szCs w:val="28"/>
          <w:lang w:eastAsia="ru-RU"/>
        </w:rPr>
        <w:t>0,575</w:t>
      </w:r>
      <w:r w:rsidRPr="00C93E9B">
        <w:rPr>
          <w:rFonts w:ascii="Times New Roman" w:hAnsi="Times New Roman"/>
          <w:sz w:val="28"/>
          <w:szCs w:val="28"/>
        </w:rPr>
        <w:t>) та ІЛ-</w:t>
      </w:r>
      <w:r w:rsidRPr="00C93E9B">
        <w:rPr>
          <w:rFonts w:ascii="Times New Roman" w:hAnsi="Times New Roman"/>
          <w:sz w:val="28"/>
          <w:szCs w:val="28"/>
          <w:lang w:eastAsia="ru-RU"/>
        </w:rPr>
        <w:t>4 (</w:t>
      </w:r>
      <w:r w:rsidRPr="00C93E9B">
        <w:rPr>
          <w:rFonts w:ascii="Times New Roman" w:hAnsi="Times New Roman"/>
          <w:sz w:val="28"/>
          <w:szCs w:val="28"/>
          <w:lang w:val="en-US" w:eastAsia="ru-RU"/>
        </w:rPr>
        <w:t>β</w:t>
      </w:r>
      <w:r w:rsidRPr="00C93E9B">
        <w:rPr>
          <w:rFonts w:ascii="Times New Roman" w:hAnsi="Times New Roman"/>
          <w:sz w:val="28"/>
          <w:szCs w:val="28"/>
          <w:lang w:eastAsia="ru-RU"/>
        </w:rPr>
        <w:t xml:space="preserve"> = 0,307). Доведено, що ризик несприятливого перебігу серцевої недостатності зростає при значенні коефіцієнта </w:t>
      </w:r>
      <w:r w:rsidRPr="00C93E9B">
        <w:rPr>
          <w:rFonts w:ascii="Times New Roman" w:hAnsi="Times New Roman"/>
          <w:sz w:val="28"/>
          <w:szCs w:val="28"/>
        </w:rPr>
        <w:t>hazard ratio</w:t>
      </w:r>
      <w:r w:rsidRPr="00C93E9B">
        <w:rPr>
          <w:rFonts w:ascii="Times New Roman" w:hAnsi="Times New Roman"/>
          <w:sz w:val="28"/>
          <w:szCs w:val="28"/>
          <w:lang w:eastAsia="ru-RU"/>
        </w:rPr>
        <w:t xml:space="preserve">: для даної моделі &gt; </w:t>
      </w:r>
      <w:r w:rsidRPr="00C93E9B">
        <w:rPr>
          <w:rFonts w:ascii="Times New Roman" w:hAnsi="Times New Roman"/>
          <w:sz w:val="28"/>
          <w:szCs w:val="28"/>
        </w:rPr>
        <w:t>0,043 (ВШ = 11,960).</w:t>
      </w:r>
    </w:p>
    <w:p w:rsidR="00D14B40" w:rsidRPr="00ED5D3E" w:rsidRDefault="00D14B40" w:rsidP="003142CA">
      <w:pPr>
        <w:widowControl w:val="0"/>
        <w:autoSpaceDE w:val="0"/>
        <w:autoSpaceDN w:val="0"/>
        <w:adjustRightInd w:val="0"/>
        <w:spacing w:after="0" w:line="360" w:lineRule="auto"/>
        <w:jc w:val="both"/>
        <w:rPr>
          <w:rFonts w:ascii="Times New Roman" w:hAnsi="Times New Roman"/>
          <w:sz w:val="28"/>
          <w:szCs w:val="28"/>
          <w:lang w:eastAsia="ru-RU"/>
        </w:rPr>
      </w:pPr>
      <w:r>
        <w:rPr>
          <w:rFonts w:ascii="Times New Roman" w:hAnsi="Times New Roman"/>
          <w:sz w:val="28"/>
          <w:szCs w:val="28"/>
          <w:lang w:eastAsia="ru-RU"/>
        </w:rPr>
        <w:tab/>
      </w:r>
      <w:r w:rsidRPr="002E41BD">
        <w:rPr>
          <w:rFonts w:ascii="Times New Roman" w:hAnsi="Times New Roman"/>
          <w:sz w:val="28"/>
          <w:szCs w:val="28"/>
          <w:lang w:eastAsia="ru-RU"/>
        </w:rPr>
        <w:t xml:space="preserve">Результати, </w:t>
      </w:r>
      <w:r>
        <w:rPr>
          <w:rFonts w:ascii="Times New Roman" w:hAnsi="Times New Roman"/>
          <w:sz w:val="28"/>
          <w:szCs w:val="28"/>
          <w:lang w:eastAsia="ru-RU"/>
        </w:rPr>
        <w:t xml:space="preserve">наведені </w:t>
      </w:r>
      <w:r w:rsidRPr="002E41BD">
        <w:rPr>
          <w:rFonts w:ascii="Times New Roman" w:hAnsi="Times New Roman"/>
          <w:sz w:val="28"/>
          <w:szCs w:val="28"/>
          <w:lang w:eastAsia="ru-RU"/>
        </w:rPr>
        <w:t xml:space="preserve">в даному розділі, опубліковані в наступних наукових працях </w:t>
      </w:r>
      <w:r w:rsidRPr="00424EB0">
        <w:rPr>
          <w:rFonts w:ascii="Times New Roman" w:hAnsi="Times New Roman"/>
          <w:sz w:val="28"/>
          <w:szCs w:val="28"/>
          <w:lang w:eastAsia="ru-RU"/>
        </w:rPr>
        <w:t>автора [</w:t>
      </w:r>
      <w:r w:rsidR="00E067CE">
        <w:fldChar w:fldCharType="begin"/>
      </w:r>
      <w:r w:rsidR="00E067CE">
        <w:instrText xml:space="preserve"> REF _Ref54521320 \r \h  \* MERGEFORMAT </w:instrText>
      </w:r>
      <w:r w:rsidR="00E067CE">
        <w:fldChar w:fldCharType="separate"/>
      </w:r>
      <w:r w:rsidR="006A58C3" w:rsidRPr="006A58C3">
        <w:rPr>
          <w:rFonts w:ascii="Times New Roman" w:hAnsi="Times New Roman"/>
          <w:sz w:val="28"/>
          <w:szCs w:val="28"/>
          <w:lang w:eastAsia="ru-RU"/>
        </w:rPr>
        <w:t>47</w:t>
      </w:r>
      <w:r w:rsidR="00E067CE">
        <w:fldChar w:fldCharType="end"/>
      </w:r>
      <w:r w:rsidR="00424EB0" w:rsidRPr="00424EB0">
        <w:rPr>
          <w:rFonts w:ascii="Times New Roman" w:hAnsi="Times New Roman"/>
          <w:sz w:val="28"/>
          <w:szCs w:val="28"/>
          <w:lang w:val="ru-RU" w:eastAsia="ru-RU"/>
        </w:rPr>
        <w:t xml:space="preserve">, </w:t>
      </w:r>
      <w:r w:rsidR="00E067CE">
        <w:fldChar w:fldCharType="begin"/>
      </w:r>
      <w:r w:rsidR="00E067CE">
        <w:instrText xml:space="preserve"> REF _Ref54521342 \r \h  \* MERGEFORMAT </w:instrText>
      </w:r>
      <w:r w:rsidR="00E067CE">
        <w:fldChar w:fldCharType="separate"/>
      </w:r>
      <w:r w:rsidR="006A58C3" w:rsidRPr="006A58C3">
        <w:rPr>
          <w:rFonts w:ascii="Times New Roman" w:hAnsi="Times New Roman"/>
          <w:sz w:val="28"/>
          <w:szCs w:val="28"/>
          <w:lang w:val="ru-RU" w:eastAsia="ru-RU"/>
        </w:rPr>
        <w:t>51</w:t>
      </w:r>
      <w:r w:rsidR="00E067CE">
        <w:fldChar w:fldCharType="end"/>
      </w:r>
      <w:r w:rsidRPr="00424EB0">
        <w:rPr>
          <w:rFonts w:ascii="Times New Roman" w:hAnsi="Times New Roman"/>
          <w:sz w:val="28"/>
          <w:szCs w:val="28"/>
          <w:lang w:eastAsia="ru-RU"/>
        </w:rPr>
        <w:t>].</w:t>
      </w:r>
    </w:p>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lang w:eastAsia="ru-RU"/>
        </w:rPr>
      </w:pPr>
      <w:r w:rsidRPr="00ED5D3E">
        <w:rPr>
          <w:rFonts w:ascii="Times New Roman" w:hAnsi="Times New Roman"/>
          <w:sz w:val="28"/>
          <w:szCs w:val="28"/>
          <w:lang w:eastAsia="ru-RU"/>
        </w:rPr>
        <w:br w:type="page"/>
        <w:t xml:space="preserve">АНАЛІЗ ТА УЗАГАЛЬНЕННЯ РЕЗУЛЬТАТІВ ДОСЛІДЖЕННЯ </w:t>
      </w:r>
    </w:p>
    <w:p w:rsidR="00643D94" w:rsidRPr="00ED5D3E" w:rsidRDefault="00643D94" w:rsidP="003142CA">
      <w:pPr>
        <w:widowControl w:val="0"/>
        <w:autoSpaceDE w:val="0"/>
        <w:autoSpaceDN w:val="0"/>
        <w:adjustRightInd w:val="0"/>
        <w:spacing w:after="0" w:line="360" w:lineRule="auto"/>
        <w:jc w:val="center"/>
        <w:rPr>
          <w:rFonts w:ascii="Times New Roman" w:hAnsi="Times New Roman"/>
          <w:sz w:val="28"/>
          <w:szCs w:val="28"/>
          <w:lang w:eastAsia="ru-RU"/>
        </w:rPr>
      </w:pPr>
    </w:p>
    <w:p w:rsidR="00643D94" w:rsidRPr="00ED5D3E" w:rsidRDefault="00643D94" w:rsidP="003142CA">
      <w:pPr>
        <w:widowControl w:val="0"/>
        <w:autoSpaceDE w:val="0"/>
        <w:autoSpaceDN w:val="0"/>
        <w:adjustRightInd w:val="0"/>
        <w:spacing w:after="0" w:line="360" w:lineRule="auto"/>
        <w:jc w:val="both"/>
        <w:rPr>
          <w:rFonts w:ascii="Times New Roman" w:hAnsi="Times New Roman"/>
          <w:sz w:val="28"/>
          <w:szCs w:val="28"/>
          <w:lang w:eastAsia="ru-RU"/>
        </w:rPr>
      </w:pPr>
      <w:r w:rsidRPr="00ED5D3E">
        <w:rPr>
          <w:rFonts w:ascii="Times New Roman" w:hAnsi="Times New Roman"/>
          <w:sz w:val="28"/>
          <w:szCs w:val="28"/>
        </w:rPr>
        <w:tab/>
        <w:t xml:space="preserve">Дисертаційна робота присвячена актуальній проблемі </w:t>
      </w:r>
      <w:r>
        <w:rPr>
          <w:rFonts w:ascii="Times New Roman" w:hAnsi="Times New Roman"/>
          <w:sz w:val="28"/>
          <w:szCs w:val="28"/>
        </w:rPr>
        <w:t>внутрішніх хвороб</w:t>
      </w:r>
      <w:r w:rsidRPr="00ED5D3E">
        <w:rPr>
          <w:rFonts w:ascii="Times New Roman" w:hAnsi="Times New Roman"/>
          <w:sz w:val="28"/>
          <w:szCs w:val="28"/>
        </w:rPr>
        <w:t xml:space="preserve">, а саме: </w:t>
      </w:r>
      <w:r w:rsidRPr="00ED5D3E">
        <w:rPr>
          <w:rFonts w:ascii="Times New Roman" w:hAnsi="Times New Roman"/>
          <w:sz w:val="28"/>
          <w:szCs w:val="28"/>
          <w:lang w:eastAsia="uk-UA"/>
        </w:rPr>
        <w:t xml:space="preserve">прогнозуванню перебігу й оптимізації терапії серцевої недостатності у хворих на ІХС із супутньою тиреоїдною патологією. </w:t>
      </w:r>
      <w:r w:rsidRPr="00ED5D3E">
        <w:rPr>
          <w:rFonts w:ascii="Times New Roman" w:hAnsi="Times New Roman"/>
          <w:sz w:val="28"/>
          <w:szCs w:val="28"/>
        </w:rPr>
        <w:t>СН – одна з основних причин госпіталізації та смертності населення багатьох країн світу [</w:t>
      </w:r>
      <w:r w:rsidR="008875C6">
        <w:rPr>
          <w:rFonts w:ascii="Times New Roman" w:hAnsi="Times New Roman"/>
          <w:sz w:val="28"/>
          <w:szCs w:val="28"/>
        </w:rPr>
        <w:fldChar w:fldCharType="begin"/>
      </w:r>
      <w:r>
        <w:rPr>
          <w:rFonts w:ascii="Times New Roman" w:hAnsi="Times New Roman"/>
          <w:sz w:val="28"/>
          <w:szCs w:val="28"/>
        </w:rPr>
        <w:instrText xml:space="preserve"> REF _Ref37748180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372</w:t>
      </w:r>
      <w:r w:rsidR="008875C6">
        <w:rPr>
          <w:rFonts w:ascii="Times New Roman" w:hAnsi="Times New Roman"/>
          <w:sz w:val="28"/>
          <w:szCs w:val="28"/>
        </w:rPr>
        <w:fldChar w:fldCharType="end"/>
      </w:r>
      <w:r w:rsidRPr="00ED5D3E">
        <w:rPr>
          <w:rFonts w:ascii="Times New Roman" w:hAnsi="Times New Roman"/>
          <w:sz w:val="28"/>
          <w:szCs w:val="28"/>
        </w:rPr>
        <w:t xml:space="preserve">]. За останні десятиліття її </w:t>
      </w:r>
      <w:r>
        <w:rPr>
          <w:rFonts w:ascii="Times New Roman" w:hAnsi="Times New Roman"/>
          <w:sz w:val="28"/>
          <w:szCs w:val="28"/>
        </w:rPr>
        <w:t>поширеність зросл</w:t>
      </w:r>
      <w:r w:rsidRPr="00ED5D3E">
        <w:rPr>
          <w:rFonts w:ascii="Times New Roman" w:hAnsi="Times New Roman"/>
          <w:sz w:val="28"/>
          <w:szCs w:val="28"/>
        </w:rPr>
        <w:t xml:space="preserve">а, що свідчить про недостатність наших </w:t>
      </w:r>
      <w:r w:rsidR="005F2F08">
        <w:rPr>
          <w:rFonts w:ascii="Times New Roman" w:hAnsi="Times New Roman"/>
          <w:sz w:val="28"/>
          <w:szCs w:val="28"/>
        </w:rPr>
        <w:t xml:space="preserve">знань </w:t>
      </w:r>
      <w:r w:rsidRPr="00ED5D3E">
        <w:rPr>
          <w:rFonts w:ascii="Times New Roman" w:hAnsi="Times New Roman"/>
          <w:sz w:val="28"/>
          <w:szCs w:val="28"/>
        </w:rPr>
        <w:t xml:space="preserve">про патогенез прогресування захворювання та потребує пошуку нових </w:t>
      </w:r>
      <w:r>
        <w:rPr>
          <w:rFonts w:ascii="Times New Roman" w:hAnsi="Times New Roman"/>
          <w:sz w:val="28"/>
          <w:szCs w:val="28"/>
        </w:rPr>
        <w:t xml:space="preserve">та оптимізації уже існуючих терапевтичних стратегій </w:t>
      </w:r>
      <w:r w:rsidRPr="00ED5D3E">
        <w:rPr>
          <w:rFonts w:ascii="Times New Roman" w:hAnsi="Times New Roman"/>
          <w:sz w:val="28"/>
          <w:szCs w:val="28"/>
        </w:rPr>
        <w:t>лікування [</w:t>
      </w:r>
      <w:r w:rsidR="008875C6">
        <w:rPr>
          <w:rFonts w:ascii="Times New Roman" w:hAnsi="Times New Roman"/>
          <w:sz w:val="28"/>
          <w:szCs w:val="28"/>
        </w:rPr>
        <w:fldChar w:fldCharType="begin"/>
      </w:r>
      <w:r>
        <w:rPr>
          <w:rFonts w:ascii="Times New Roman" w:hAnsi="Times New Roman"/>
          <w:sz w:val="28"/>
          <w:szCs w:val="28"/>
        </w:rPr>
        <w:instrText xml:space="preserve"> REF _Ref37753039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186</w:t>
      </w:r>
      <w:r w:rsidR="008875C6">
        <w:rPr>
          <w:rFonts w:ascii="Times New Roman" w:hAnsi="Times New Roman"/>
          <w:sz w:val="28"/>
          <w:szCs w:val="28"/>
        </w:rPr>
        <w:fldChar w:fldCharType="end"/>
      </w:r>
      <w:r w:rsidRPr="00ED5D3E">
        <w:rPr>
          <w:rFonts w:ascii="Times New Roman" w:hAnsi="Times New Roman"/>
          <w:sz w:val="28"/>
          <w:szCs w:val="28"/>
        </w:rPr>
        <w:t xml:space="preserve">]. </w:t>
      </w:r>
      <w:r w:rsidRPr="00ED5D3E">
        <w:rPr>
          <w:rFonts w:ascii="Times New Roman" w:hAnsi="Times New Roman"/>
          <w:sz w:val="28"/>
          <w:szCs w:val="28"/>
          <w:lang w:eastAsia="ru-RU"/>
        </w:rPr>
        <w:t>ІХС має значну розповсюдженість у світі та й в Україні [</w:t>
      </w:r>
      <w:r w:rsidR="008875C6">
        <w:rPr>
          <w:rFonts w:ascii="Times New Roman" w:hAnsi="Times New Roman"/>
          <w:sz w:val="28"/>
          <w:szCs w:val="28"/>
          <w:lang w:eastAsia="ru-RU"/>
        </w:rPr>
        <w:fldChar w:fldCharType="begin"/>
      </w:r>
      <w:r>
        <w:rPr>
          <w:rFonts w:ascii="Times New Roman" w:hAnsi="Times New Roman"/>
          <w:sz w:val="28"/>
          <w:szCs w:val="28"/>
          <w:lang w:eastAsia="ru-RU"/>
        </w:rPr>
        <w:instrText xml:space="preserve"> REF _Ref37854475 \r \h </w:instrText>
      </w:r>
      <w:r w:rsidR="008875C6">
        <w:rPr>
          <w:rFonts w:ascii="Times New Roman" w:hAnsi="Times New Roman"/>
          <w:sz w:val="28"/>
          <w:szCs w:val="28"/>
          <w:lang w:eastAsia="ru-RU"/>
        </w:rPr>
      </w:r>
      <w:r w:rsidR="008875C6">
        <w:rPr>
          <w:rFonts w:ascii="Times New Roman" w:hAnsi="Times New Roman"/>
          <w:sz w:val="28"/>
          <w:szCs w:val="28"/>
          <w:lang w:eastAsia="ru-RU"/>
        </w:rPr>
        <w:fldChar w:fldCharType="separate"/>
      </w:r>
      <w:r w:rsidR="006A58C3">
        <w:rPr>
          <w:rFonts w:ascii="Times New Roman" w:hAnsi="Times New Roman"/>
          <w:sz w:val="28"/>
          <w:szCs w:val="28"/>
          <w:lang w:eastAsia="ru-RU"/>
        </w:rPr>
        <w:t>26</w:t>
      </w:r>
      <w:r w:rsidR="008875C6">
        <w:rPr>
          <w:rFonts w:ascii="Times New Roman" w:hAnsi="Times New Roman"/>
          <w:sz w:val="28"/>
          <w:szCs w:val="28"/>
          <w:lang w:eastAsia="ru-RU"/>
        </w:rPr>
        <w:fldChar w:fldCharType="end"/>
      </w:r>
      <w:r w:rsidRPr="00ED5D3E">
        <w:rPr>
          <w:rFonts w:ascii="Times New Roman" w:hAnsi="Times New Roman"/>
          <w:sz w:val="28"/>
          <w:szCs w:val="28"/>
          <w:lang w:eastAsia="ru-RU"/>
        </w:rPr>
        <w:t xml:space="preserve">]. Чисельність хворих </w:t>
      </w:r>
      <w:r>
        <w:rPr>
          <w:rFonts w:ascii="Times New Roman" w:hAnsi="Times New Roman"/>
          <w:sz w:val="28"/>
          <w:szCs w:val="28"/>
          <w:lang w:eastAsia="ru-RU"/>
        </w:rPr>
        <w:t>і</w:t>
      </w:r>
      <w:r w:rsidRPr="00ED5D3E">
        <w:rPr>
          <w:rFonts w:ascii="Times New Roman" w:hAnsi="Times New Roman"/>
          <w:sz w:val="28"/>
          <w:szCs w:val="28"/>
          <w:lang w:eastAsia="ru-RU"/>
        </w:rPr>
        <w:t>з СН, що розвинулась у результаті перенесеного ІМ невпинно зростає [</w:t>
      </w:r>
      <w:r w:rsidR="008875C6">
        <w:rPr>
          <w:rFonts w:ascii="Times New Roman" w:hAnsi="Times New Roman"/>
          <w:sz w:val="28"/>
          <w:szCs w:val="28"/>
          <w:lang w:eastAsia="ru-RU"/>
        </w:rPr>
        <w:fldChar w:fldCharType="begin"/>
      </w:r>
      <w:r>
        <w:rPr>
          <w:rFonts w:ascii="Times New Roman" w:hAnsi="Times New Roman"/>
          <w:sz w:val="28"/>
          <w:szCs w:val="28"/>
          <w:lang w:eastAsia="ru-RU"/>
        </w:rPr>
        <w:instrText xml:space="preserve"> REF _Ref37748382 \r \h </w:instrText>
      </w:r>
      <w:r w:rsidR="008875C6">
        <w:rPr>
          <w:rFonts w:ascii="Times New Roman" w:hAnsi="Times New Roman"/>
          <w:sz w:val="28"/>
          <w:szCs w:val="28"/>
          <w:lang w:eastAsia="ru-RU"/>
        </w:rPr>
      </w:r>
      <w:r w:rsidR="008875C6">
        <w:rPr>
          <w:rFonts w:ascii="Times New Roman" w:hAnsi="Times New Roman"/>
          <w:sz w:val="28"/>
          <w:szCs w:val="28"/>
          <w:lang w:eastAsia="ru-RU"/>
        </w:rPr>
        <w:fldChar w:fldCharType="separate"/>
      </w:r>
      <w:r w:rsidR="006A58C3">
        <w:rPr>
          <w:rFonts w:ascii="Times New Roman" w:hAnsi="Times New Roman"/>
          <w:sz w:val="28"/>
          <w:szCs w:val="28"/>
          <w:lang w:eastAsia="ru-RU"/>
        </w:rPr>
        <w:t>9</w:t>
      </w:r>
      <w:r w:rsidR="008875C6">
        <w:rPr>
          <w:rFonts w:ascii="Times New Roman" w:hAnsi="Times New Roman"/>
          <w:sz w:val="28"/>
          <w:szCs w:val="28"/>
          <w:lang w:eastAsia="ru-RU"/>
        </w:rPr>
        <w:fldChar w:fldCharType="end"/>
      </w:r>
      <w:r w:rsidRPr="00ED5D3E">
        <w:rPr>
          <w:rFonts w:ascii="Times New Roman" w:hAnsi="Times New Roman"/>
          <w:sz w:val="28"/>
          <w:szCs w:val="28"/>
          <w:lang w:eastAsia="ru-RU"/>
        </w:rPr>
        <w:t xml:space="preserve">].  </w:t>
      </w:r>
    </w:p>
    <w:p w:rsidR="00643D94" w:rsidRPr="00ED5D3E" w:rsidRDefault="00643D94" w:rsidP="003142CA">
      <w:pPr>
        <w:widowControl w:val="0"/>
        <w:autoSpaceDE w:val="0"/>
        <w:autoSpaceDN w:val="0"/>
        <w:adjustRightInd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ab/>
      </w:r>
      <w:r w:rsidRPr="00ED5D3E">
        <w:rPr>
          <w:rFonts w:ascii="Times New Roman" w:hAnsi="Times New Roman"/>
          <w:sz w:val="28"/>
          <w:szCs w:val="28"/>
        </w:rPr>
        <w:t>На даний час СН розглядається як унікальний сценарій зміни системного гомеостазу, при якому дисфункція міокарда, перифер</w:t>
      </w:r>
      <w:r>
        <w:rPr>
          <w:rFonts w:ascii="Times New Roman" w:hAnsi="Times New Roman"/>
          <w:sz w:val="28"/>
          <w:szCs w:val="28"/>
        </w:rPr>
        <w:t xml:space="preserve">ичних </w:t>
      </w:r>
      <w:r w:rsidRPr="00ED5D3E">
        <w:rPr>
          <w:rFonts w:ascii="Times New Roman" w:hAnsi="Times New Roman"/>
          <w:sz w:val="28"/>
          <w:szCs w:val="28"/>
        </w:rPr>
        <w:t>органів та нейроендокринної й імунної систем, являють собою хронічні перехресні зв’язки між стресовими стимулами з постійною активацією стресової реакції [</w:t>
      </w:r>
      <w:r w:rsidR="008875C6">
        <w:rPr>
          <w:rFonts w:ascii="Times New Roman" w:hAnsi="Times New Roman"/>
          <w:sz w:val="28"/>
          <w:szCs w:val="28"/>
        </w:rPr>
        <w:fldChar w:fldCharType="begin"/>
      </w:r>
      <w:r>
        <w:rPr>
          <w:rFonts w:ascii="Times New Roman" w:hAnsi="Times New Roman"/>
          <w:sz w:val="28"/>
          <w:szCs w:val="28"/>
        </w:rPr>
        <w:instrText xml:space="preserve"> REF _Ref37753039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186</w:t>
      </w:r>
      <w:r w:rsidR="008875C6">
        <w:rPr>
          <w:rFonts w:ascii="Times New Roman" w:hAnsi="Times New Roman"/>
          <w:sz w:val="28"/>
          <w:szCs w:val="28"/>
        </w:rPr>
        <w:fldChar w:fldCharType="end"/>
      </w:r>
      <w:r w:rsidRPr="00ED5D3E">
        <w:rPr>
          <w:rFonts w:ascii="Times New Roman" w:hAnsi="Times New Roman"/>
          <w:sz w:val="28"/>
          <w:szCs w:val="28"/>
        </w:rPr>
        <w:t>].</w:t>
      </w:r>
    </w:p>
    <w:p w:rsidR="00643D94" w:rsidRPr="00ED5D3E" w:rsidRDefault="00643D94" w:rsidP="003142CA">
      <w:pPr>
        <w:widowControl w:val="0"/>
        <w:autoSpaceDE w:val="0"/>
        <w:autoSpaceDN w:val="0"/>
        <w:adjustRightInd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ab/>
        <w:t>Проблема коморбідності є однією із найважливіших у внутрішній медицині [</w:t>
      </w:r>
      <w:r w:rsidR="008875C6">
        <w:rPr>
          <w:rFonts w:ascii="Times New Roman" w:hAnsi="Times New Roman"/>
          <w:sz w:val="28"/>
          <w:szCs w:val="28"/>
          <w:lang w:val="ru-RU" w:eastAsia="ru-RU"/>
        </w:rPr>
        <w:fldChar w:fldCharType="begin"/>
      </w:r>
      <w:r>
        <w:rPr>
          <w:rFonts w:ascii="Times New Roman" w:hAnsi="Times New Roman"/>
          <w:sz w:val="28"/>
          <w:szCs w:val="28"/>
          <w:lang w:val="ru-RU" w:eastAsia="ru-RU"/>
        </w:rPr>
        <w:instrText xml:space="preserve"> REF _Ref37748382 \r \h </w:instrText>
      </w:r>
      <w:r w:rsidR="008875C6">
        <w:rPr>
          <w:rFonts w:ascii="Times New Roman" w:hAnsi="Times New Roman"/>
          <w:sz w:val="28"/>
          <w:szCs w:val="28"/>
          <w:lang w:val="ru-RU" w:eastAsia="ru-RU"/>
        </w:rPr>
      </w:r>
      <w:r w:rsidR="008875C6">
        <w:rPr>
          <w:rFonts w:ascii="Times New Roman" w:hAnsi="Times New Roman"/>
          <w:sz w:val="28"/>
          <w:szCs w:val="28"/>
          <w:lang w:val="ru-RU" w:eastAsia="ru-RU"/>
        </w:rPr>
        <w:fldChar w:fldCharType="separate"/>
      </w:r>
      <w:r w:rsidR="006A58C3">
        <w:rPr>
          <w:rFonts w:ascii="Times New Roman" w:hAnsi="Times New Roman"/>
          <w:sz w:val="28"/>
          <w:szCs w:val="28"/>
          <w:lang w:val="ru-RU" w:eastAsia="ru-RU"/>
        </w:rPr>
        <w:t>9</w:t>
      </w:r>
      <w:r w:rsidR="008875C6">
        <w:rPr>
          <w:rFonts w:ascii="Times New Roman" w:hAnsi="Times New Roman"/>
          <w:sz w:val="28"/>
          <w:szCs w:val="28"/>
          <w:lang w:val="ru-RU" w:eastAsia="ru-RU"/>
        </w:rPr>
        <w:fldChar w:fldCharType="end"/>
      </w:r>
      <w:r w:rsidRPr="005F196D">
        <w:rPr>
          <w:rFonts w:ascii="Times New Roman" w:hAnsi="Times New Roman"/>
          <w:sz w:val="28"/>
          <w:szCs w:val="28"/>
          <w:lang w:val="ru-RU" w:eastAsia="ru-RU"/>
        </w:rPr>
        <w:t xml:space="preserve">, </w:t>
      </w:r>
      <w:r w:rsidR="008875C6">
        <w:rPr>
          <w:rFonts w:ascii="Times New Roman" w:hAnsi="Times New Roman"/>
          <w:sz w:val="28"/>
          <w:szCs w:val="28"/>
          <w:lang w:eastAsia="ru-RU"/>
        </w:rPr>
        <w:fldChar w:fldCharType="begin"/>
      </w:r>
      <w:r>
        <w:rPr>
          <w:rFonts w:ascii="Times New Roman" w:hAnsi="Times New Roman"/>
          <w:sz w:val="28"/>
          <w:szCs w:val="28"/>
          <w:lang w:eastAsia="ru-RU"/>
        </w:rPr>
        <w:instrText xml:space="preserve"> REF _Ref37854680 \r \h </w:instrText>
      </w:r>
      <w:r w:rsidR="008875C6">
        <w:rPr>
          <w:rFonts w:ascii="Times New Roman" w:hAnsi="Times New Roman"/>
          <w:sz w:val="28"/>
          <w:szCs w:val="28"/>
          <w:lang w:eastAsia="ru-RU"/>
        </w:rPr>
      </w:r>
      <w:r w:rsidR="008875C6">
        <w:rPr>
          <w:rFonts w:ascii="Times New Roman" w:hAnsi="Times New Roman"/>
          <w:sz w:val="28"/>
          <w:szCs w:val="28"/>
          <w:lang w:eastAsia="ru-RU"/>
        </w:rPr>
        <w:fldChar w:fldCharType="separate"/>
      </w:r>
      <w:r w:rsidR="006A58C3">
        <w:rPr>
          <w:rFonts w:ascii="Times New Roman" w:hAnsi="Times New Roman"/>
          <w:sz w:val="28"/>
          <w:szCs w:val="28"/>
          <w:lang w:eastAsia="ru-RU"/>
        </w:rPr>
        <w:t>14</w:t>
      </w:r>
      <w:r w:rsidR="008875C6">
        <w:rPr>
          <w:rFonts w:ascii="Times New Roman" w:hAnsi="Times New Roman"/>
          <w:sz w:val="28"/>
          <w:szCs w:val="28"/>
          <w:lang w:eastAsia="ru-RU"/>
        </w:rPr>
        <w:fldChar w:fldCharType="end"/>
      </w:r>
      <w:r>
        <w:rPr>
          <w:rFonts w:ascii="Times New Roman" w:hAnsi="Times New Roman"/>
          <w:sz w:val="28"/>
          <w:szCs w:val="28"/>
          <w:lang w:eastAsia="ru-RU"/>
        </w:rPr>
        <w:t xml:space="preserve">, </w:t>
      </w:r>
      <w:r w:rsidR="008875C6">
        <w:rPr>
          <w:rFonts w:ascii="Times New Roman" w:hAnsi="Times New Roman"/>
          <w:sz w:val="28"/>
          <w:szCs w:val="28"/>
          <w:lang w:eastAsia="ru-RU"/>
        </w:rPr>
        <w:fldChar w:fldCharType="begin"/>
      </w:r>
      <w:r>
        <w:rPr>
          <w:rFonts w:ascii="Times New Roman" w:hAnsi="Times New Roman"/>
          <w:sz w:val="28"/>
          <w:szCs w:val="28"/>
          <w:lang w:eastAsia="ru-RU"/>
        </w:rPr>
        <w:instrText xml:space="preserve"> REF _Ref46680434 \r \h </w:instrText>
      </w:r>
      <w:r w:rsidR="008875C6">
        <w:rPr>
          <w:rFonts w:ascii="Times New Roman" w:hAnsi="Times New Roman"/>
          <w:sz w:val="28"/>
          <w:szCs w:val="28"/>
          <w:lang w:eastAsia="ru-RU"/>
        </w:rPr>
      </w:r>
      <w:r w:rsidR="008875C6">
        <w:rPr>
          <w:rFonts w:ascii="Times New Roman" w:hAnsi="Times New Roman"/>
          <w:sz w:val="28"/>
          <w:szCs w:val="28"/>
          <w:lang w:eastAsia="ru-RU"/>
        </w:rPr>
        <w:fldChar w:fldCharType="separate"/>
      </w:r>
      <w:r w:rsidR="006A58C3">
        <w:rPr>
          <w:rFonts w:ascii="Times New Roman" w:hAnsi="Times New Roman"/>
          <w:sz w:val="28"/>
          <w:szCs w:val="28"/>
          <w:lang w:eastAsia="ru-RU"/>
        </w:rPr>
        <w:t>20</w:t>
      </w:r>
      <w:r w:rsidR="008875C6">
        <w:rPr>
          <w:rFonts w:ascii="Times New Roman" w:hAnsi="Times New Roman"/>
          <w:sz w:val="28"/>
          <w:szCs w:val="28"/>
          <w:lang w:eastAsia="ru-RU"/>
        </w:rPr>
        <w:fldChar w:fldCharType="end"/>
      </w:r>
      <w:r w:rsidRPr="00ED5D3E">
        <w:rPr>
          <w:rFonts w:ascii="Times New Roman" w:hAnsi="Times New Roman"/>
          <w:sz w:val="28"/>
          <w:szCs w:val="28"/>
          <w:lang w:eastAsia="ru-RU"/>
        </w:rPr>
        <w:t>]. Співіснування кількох захворювань змінює перебіг кожного з них, сприяє більш ранньому формуванню ускладнень і створює труднощі для терапії [</w:t>
      </w:r>
      <w:r w:rsidR="008875C6">
        <w:rPr>
          <w:rFonts w:ascii="Times New Roman" w:hAnsi="Times New Roman"/>
          <w:sz w:val="28"/>
          <w:szCs w:val="28"/>
          <w:lang w:eastAsia="ru-RU"/>
        </w:rPr>
        <w:fldChar w:fldCharType="begin"/>
      </w:r>
      <w:r>
        <w:rPr>
          <w:rFonts w:ascii="Times New Roman" w:hAnsi="Times New Roman"/>
          <w:sz w:val="28"/>
          <w:szCs w:val="28"/>
          <w:lang w:eastAsia="ru-RU"/>
        </w:rPr>
        <w:instrText xml:space="preserve"> REF _Ref37750381 \r \h </w:instrText>
      </w:r>
      <w:r w:rsidR="008875C6">
        <w:rPr>
          <w:rFonts w:ascii="Times New Roman" w:hAnsi="Times New Roman"/>
          <w:sz w:val="28"/>
          <w:szCs w:val="28"/>
          <w:lang w:eastAsia="ru-RU"/>
        </w:rPr>
      </w:r>
      <w:r w:rsidR="008875C6">
        <w:rPr>
          <w:rFonts w:ascii="Times New Roman" w:hAnsi="Times New Roman"/>
          <w:sz w:val="28"/>
          <w:szCs w:val="28"/>
          <w:lang w:eastAsia="ru-RU"/>
        </w:rPr>
        <w:fldChar w:fldCharType="separate"/>
      </w:r>
      <w:r w:rsidR="006A58C3">
        <w:rPr>
          <w:rFonts w:ascii="Times New Roman" w:hAnsi="Times New Roman"/>
          <w:sz w:val="28"/>
          <w:szCs w:val="28"/>
          <w:lang w:eastAsia="ru-RU"/>
        </w:rPr>
        <w:t>3</w:t>
      </w:r>
      <w:r w:rsidR="008875C6">
        <w:rPr>
          <w:rFonts w:ascii="Times New Roman" w:hAnsi="Times New Roman"/>
          <w:sz w:val="28"/>
          <w:szCs w:val="28"/>
          <w:lang w:eastAsia="ru-RU"/>
        </w:rPr>
        <w:fldChar w:fldCharType="end"/>
      </w:r>
      <w:r w:rsidRPr="00ED5D3E">
        <w:rPr>
          <w:rFonts w:ascii="Times New Roman" w:hAnsi="Times New Roman"/>
          <w:sz w:val="28"/>
          <w:szCs w:val="28"/>
          <w:lang w:eastAsia="ru-RU"/>
        </w:rPr>
        <w:t xml:space="preserve">]. </w:t>
      </w:r>
    </w:p>
    <w:p w:rsidR="00643D94" w:rsidRPr="00ED5D3E" w:rsidRDefault="00643D94" w:rsidP="003142CA">
      <w:pPr>
        <w:widowControl w:val="0"/>
        <w:autoSpaceDE w:val="0"/>
        <w:autoSpaceDN w:val="0"/>
        <w:adjustRightInd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ab/>
        <w:t xml:space="preserve">В Україні спостерігається зростання числа хворих із різними ендокринопатіями, у тому числі й захворюваннями </w:t>
      </w:r>
      <w:r>
        <w:rPr>
          <w:rFonts w:ascii="Times New Roman" w:hAnsi="Times New Roman"/>
          <w:sz w:val="28"/>
          <w:szCs w:val="28"/>
          <w:lang w:eastAsia="ru-RU"/>
        </w:rPr>
        <w:t>щитоподібної залози</w:t>
      </w:r>
      <w:r w:rsidRPr="00ED5D3E">
        <w:rPr>
          <w:rFonts w:ascii="Times New Roman" w:hAnsi="Times New Roman"/>
          <w:sz w:val="28"/>
          <w:szCs w:val="28"/>
          <w:lang w:eastAsia="ru-RU"/>
        </w:rPr>
        <w:t xml:space="preserve"> [</w:t>
      </w:r>
      <w:r w:rsidR="008875C6">
        <w:rPr>
          <w:rFonts w:ascii="Times New Roman" w:hAnsi="Times New Roman"/>
          <w:sz w:val="28"/>
          <w:szCs w:val="28"/>
          <w:lang w:eastAsia="ru-RU"/>
        </w:rPr>
        <w:fldChar w:fldCharType="begin"/>
      </w:r>
      <w:r>
        <w:rPr>
          <w:rFonts w:ascii="Times New Roman" w:hAnsi="Times New Roman"/>
          <w:sz w:val="28"/>
          <w:szCs w:val="28"/>
          <w:lang w:eastAsia="ru-RU"/>
        </w:rPr>
        <w:instrText xml:space="preserve"> REF _Ref37750904 \r \h </w:instrText>
      </w:r>
      <w:r w:rsidR="008875C6">
        <w:rPr>
          <w:rFonts w:ascii="Times New Roman" w:hAnsi="Times New Roman"/>
          <w:sz w:val="28"/>
          <w:szCs w:val="28"/>
          <w:lang w:eastAsia="ru-RU"/>
        </w:rPr>
      </w:r>
      <w:r w:rsidR="008875C6">
        <w:rPr>
          <w:rFonts w:ascii="Times New Roman" w:hAnsi="Times New Roman"/>
          <w:sz w:val="28"/>
          <w:szCs w:val="28"/>
          <w:lang w:eastAsia="ru-RU"/>
        </w:rPr>
        <w:fldChar w:fldCharType="separate"/>
      </w:r>
      <w:r w:rsidR="006A58C3">
        <w:rPr>
          <w:rFonts w:ascii="Times New Roman" w:hAnsi="Times New Roman"/>
          <w:sz w:val="28"/>
          <w:szCs w:val="28"/>
          <w:lang w:eastAsia="ru-RU"/>
        </w:rPr>
        <w:t>75</w:t>
      </w:r>
      <w:r w:rsidR="008875C6">
        <w:rPr>
          <w:rFonts w:ascii="Times New Roman" w:hAnsi="Times New Roman"/>
          <w:sz w:val="28"/>
          <w:szCs w:val="28"/>
          <w:lang w:eastAsia="ru-RU"/>
        </w:rPr>
        <w:fldChar w:fldCharType="end"/>
      </w:r>
      <w:r w:rsidRPr="00ED5D3E">
        <w:rPr>
          <w:rFonts w:ascii="Times New Roman" w:hAnsi="Times New Roman"/>
          <w:sz w:val="28"/>
          <w:szCs w:val="28"/>
          <w:lang w:eastAsia="ru-RU"/>
        </w:rPr>
        <w:t xml:space="preserve">]. </w:t>
      </w:r>
    </w:p>
    <w:p w:rsidR="00643D94" w:rsidRPr="00ED5D3E" w:rsidRDefault="00643D94" w:rsidP="003142CA">
      <w:pPr>
        <w:widowControl w:val="0"/>
        <w:autoSpaceDE w:val="0"/>
        <w:autoSpaceDN w:val="0"/>
        <w:adjustRightInd w:val="0"/>
        <w:spacing w:after="0" w:line="360" w:lineRule="auto"/>
        <w:jc w:val="both"/>
        <w:rPr>
          <w:rFonts w:ascii="Times New Roman" w:hAnsi="Times New Roman"/>
          <w:sz w:val="28"/>
          <w:szCs w:val="28"/>
        </w:rPr>
      </w:pPr>
      <w:r w:rsidRPr="00ED5D3E">
        <w:rPr>
          <w:rFonts w:ascii="Times New Roman" w:hAnsi="Times New Roman"/>
          <w:sz w:val="28"/>
          <w:szCs w:val="28"/>
          <w:lang w:eastAsia="ru-RU"/>
        </w:rPr>
        <w:tab/>
      </w:r>
      <w:r>
        <w:rPr>
          <w:rFonts w:ascii="Times New Roman" w:hAnsi="Times New Roman"/>
          <w:sz w:val="28"/>
          <w:szCs w:val="28"/>
          <w:lang w:eastAsia="ru-RU"/>
        </w:rPr>
        <w:t>Нетоксичний зоб</w:t>
      </w:r>
      <w:r>
        <w:rPr>
          <w:rFonts w:ascii="Times New Roman" w:hAnsi="Times New Roman"/>
          <w:sz w:val="28"/>
          <w:szCs w:val="28"/>
        </w:rPr>
        <w:t xml:space="preserve"> </w:t>
      </w:r>
      <w:r w:rsidRPr="00ED5D3E">
        <w:rPr>
          <w:rFonts w:ascii="Times New Roman" w:hAnsi="Times New Roman"/>
          <w:sz w:val="28"/>
          <w:szCs w:val="28"/>
        </w:rPr>
        <w:t xml:space="preserve">– досить поширена патологія. Mortensen J.D. </w:t>
      </w:r>
      <w:r>
        <w:rPr>
          <w:rFonts w:ascii="Times New Roman" w:hAnsi="Times New Roman"/>
          <w:sz w:val="28"/>
          <w:szCs w:val="28"/>
        </w:rPr>
        <w:t>та співавт.</w:t>
      </w:r>
      <w:r w:rsidRPr="00ED5D3E">
        <w:rPr>
          <w:rFonts w:ascii="Times New Roman" w:hAnsi="Times New Roman"/>
          <w:sz w:val="28"/>
          <w:szCs w:val="28"/>
        </w:rPr>
        <w:t xml:space="preserve"> провели </w:t>
      </w:r>
      <w:r>
        <w:rPr>
          <w:rFonts w:ascii="Times New Roman" w:hAnsi="Times New Roman"/>
          <w:sz w:val="28"/>
          <w:szCs w:val="28"/>
        </w:rPr>
        <w:t>у</w:t>
      </w:r>
      <w:r w:rsidRPr="00ED5D3E">
        <w:rPr>
          <w:rFonts w:ascii="Times New Roman" w:hAnsi="Times New Roman"/>
          <w:sz w:val="28"/>
          <w:szCs w:val="28"/>
        </w:rPr>
        <w:t xml:space="preserve"> клініці Мейо</w:t>
      </w:r>
      <w:r>
        <w:rPr>
          <w:rFonts w:ascii="Times New Roman" w:hAnsi="Times New Roman"/>
          <w:sz w:val="28"/>
          <w:szCs w:val="28"/>
        </w:rPr>
        <w:t xml:space="preserve"> дослідження щитоподібних залоз</w:t>
      </w:r>
      <w:r w:rsidRPr="00ED5D3E">
        <w:rPr>
          <w:rFonts w:ascii="Times New Roman" w:hAnsi="Times New Roman"/>
          <w:sz w:val="28"/>
          <w:szCs w:val="28"/>
        </w:rPr>
        <w:t xml:space="preserve"> 821 хворого </w:t>
      </w:r>
      <w:r>
        <w:rPr>
          <w:rFonts w:ascii="Times New Roman" w:hAnsi="Times New Roman"/>
          <w:sz w:val="28"/>
          <w:szCs w:val="28"/>
        </w:rPr>
        <w:t>під час їх аутопсій</w:t>
      </w:r>
      <w:r w:rsidRPr="00ED5D3E">
        <w:rPr>
          <w:rFonts w:ascii="Times New Roman" w:hAnsi="Times New Roman"/>
          <w:sz w:val="28"/>
          <w:szCs w:val="28"/>
        </w:rPr>
        <w:t xml:space="preserve"> [</w:t>
      </w:r>
      <w:r w:rsidR="008875C6">
        <w:rPr>
          <w:rFonts w:ascii="Times New Roman" w:hAnsi="Times New Roman"/>
          <w:sz w:val="28"/>
          <w:szCs w:val="28"/>
        </w:rPr>
        <w:fldChar w:fldCharType="begin"/>
      </w:r>
      <w:r>
        <w:rPr>
          <w:rFonts w:ascii="Times New Roman" w:hAnsi="Times New Roman"/>
          <w:sz w:val="28"/>
          <w:szCs w:val="28"/>
        </w:rPr>
        <w:instrText xml:space="preserve"> REF _Ref37854816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321</w:t>
      </w:r>
      <w:r w:rsidR="008875C6">
        <w:rPr>
          <w:rFonts w:ascii="Times New Roman" w:hAnsi="Times New Roman"/>
          <w:sz w:val="28"/>
          <w:szCs w:val="28"/>
        </w:rPr>
        <w:fldChar w:fldCharType="end"/>
      </w:r>
      <w:r w:rsidRPr="00ED5D3E">
        <w:rPr>
          <w:rFonts w:ascii="Times New Roman" w:hAnsi="Times New Roman"/>
          <w:sz w:val="28"/>
          <w:szCs w:val="28"/>
        </w:rPr>
        <w:t xml:space="preserve">]. Усі залози до цього, при клінічному обстеженні, розцінювалися як нормальні. Автори повідомили, що 406 (49,5%) </w:t>
      </w:r>
      <w:r>
        <w:rPr>
          <w:rFonts w:ascii="Times New Roman" w:hAnsi="Times New Roman"/>
          <w:sz w:val="28"/>
          <w:szCs w:val="28"/>
        </w:rPr>
        <w:t>цих органів</w:t>
      </w:r>
      <w:r w:rsidRPr="00ED5D3E">
        <w:rPr>
          <w:rFonts w:ascii="Times New Roman" w:hAnsi="Times New Roman"/>
          <w:sz w:val="28"/>
          <w:szCs w:val="28"/>
        </w:rPr>
        <w:t xml:space="preserve"> містили один вузлик або більше</w:t>
      </w:r>
      <w:r>
        <w:rPr>
          <w:rFonts w:ascii="Times New Roman" w:hAnsi="Times New Roman"/>
          <w:sz w:val="28"/>
          <w:szCs w:val="28"/>
        </w:rPr>
        <w:t>,</w:t>
      </w:r>
      <w:r w:rsidRPr="00ED5D3E">
        <w:rPr>
          <w:rFonts w:ascii="Times New Roman" w:hAnsi="Times New Roman"/>
          <w:sz w:val="28"/>
          <w:szCs w:val="28"/>
        </w:rPr>
        <w:t xml:space="preserve"> чи </w:t>
      </w:r>
      <w:r>
        <w:rPr>
          <w:rFonts w:ascii="Times New Roman" w:hAnsi="Times New Roman"/>
          <w:sz w:val="28"/>
          <w:szCs w:val="28"/>
        </w:rPr>
        <w:t xml:space="preserve">мали </w:t>
      </w:r>
      <w:r w:rsidRPr="00ED5D3E">
        <w:rPr>
          <w:rFonts w:ascii="Times New Roman" w:hAnsi="Times New Roman"/>
          <w:sz w:val="28"/>
          <w:szCs w:val="28"/>
        </w:rPr>
        <w:t>збільшення об’єму</w:t>
      </w:r>
      <w:r>
        <w:rPr>
          <w:rFonts w:ascii="Times New Roman" w:hAnsi="Times New Roman"/>
          <w:sz w:val="28"/>
          <w:szCs w:val="28"/>
        </w:rPr>
        <w:t xml:space="preserve"> залози </w:t>
      </w:r>
      <w:r w:rsidRPr="00ED5D3E">
        <w:rPr>
          <w:rFonts w:ascii="Times New Roman" w:hAnsi="Times New Roman"/>
          <w:sz w:val="28"/>
          <w:szCs w:val="28"/>
        </w:rPr>
        <w:t>[</w:t>
      </w:r>
      <w:r w:rsidR="008875C6">
        <w:rPr>
          <w:rFonts w:ascii="Times New Roman" w:hAnsi="Times New Roman"/>
          <w:sz w:val="28"/>
          <w:szCs w:val="28"/>
        </w:rPr>
        <w:fldChar w:fldCharType="begin"/>
      </w:r>
      <w:r>
        <w:rPr>
          <w:rFonts w:ascii="Times New Roman" w:hAnsi="Times New Roman"/>
          <w:sz w:val="28"/>
          <w:szCs w:val="28"/>
        </w:rPr>
        <w:instrText xml:space="preserve"> REF _Ref37854816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321</w:t>
      </w:r>
      <w:r w:rsidR="008875C6">
        <w:rPr>
          <w:rFonts w:ascii="Times New Roman" w:hAnsi="Times New Roman"/>
          <w:sz w:val="28"/>
          <w:szCs w:val="28"/>
        </w:rPr>
        <w:fldChar w:fldCharType="end"/>
      </w:r>
      <w:r w:rsidRPr="00ED5D3E">
        <w:rPr>
          <w:rFonts w:ascii="Times New Roman" w:hAnsi="Times New Roman"/>
          <w:sz w:val="28"/>
          <w:szCs w:val="28"/>
        </w:rPr>
        <w:t xml:space="preserve">]. </w:t>
      </w:r>
    </w:p>
    <w:p w:rsidR="00643D94" w:rsidRPr="00ED5D3E" w:rsidRDefault="00643D94" w:rsidP="003142CA">
      <w:pPr>
        <w:widowControl w:val="0"/>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ab/>
        <w:t xml:space="preserve">Сучасні технології ультразвукового дослідження </w:t>
      </w:r>
      <w:r w:rsidR="00946812">
        <w:rPr>
          <w:rFonts w:ascii="Times New Roman" w:hAnsi="Times New Roman"/>
          <w:sz w:val="28"/>
          <w:szCs w:val="28"/>
        </w:rPr>
        <w:t>дають змогу</w:t>
      </w:r>
      <w:r>
        <w:rPr>
          <w:rFonts w:ascii="Times New Roman" w:hAnsi="Times New Roman"/>
          <w:sz w:val="28"/>
          <w:szCs w:val="28"/>
        </w:rPr>
        <w:t xml:space="preserve"> отримувати зображення щитоподібної залози</w:t>
      </w:r>
      <w:r w:rsidRPr="00ED5D3E">
        <w:rPr>
          <w:rFonts w:ascii="Times New Roman" w:hAnsi="Times New Roman"/>
          <w:sz w:val="28"/>
          <w:szCs w:val="28"/>
        </w:rPr>
        <w:t xml:space="preserve"> з високою роздільною здатністю, більш точне, ніж при використанні інших методів візуалізації або клінічного обстеження</w:t>
      </w:r>
      <w:r w:rsidR="0026161C" w:rsidRPr="0026161C">
        <w:rPr>
          <w:rFonts w:ascii="Times New Roman" w:hAnsi="Times New Roman"/>
          <w:sz w:val="28"/>
          <w:szCs w:val="28"/>
        </w:rPr>
        <w:t xml:space="preserve"> </w:t>
      </w:r>
      <w:r w:rsidR="0026161C" w:rsidRPr="00ED5D3E">
        <w:rPr>
          <w:rFonts w:ascii="Times New Roman" w:hAnsi="Times New Roman"/>
          <w:sz w:val="28"/>
          <w:szCs w:val="28"/>
          <w:lang w:eastAsia="ru-RU"/>
        </w:rPr>
        <w:t>[</w:t>
      </w:r>
      <w:r w:rsidR="008875C6">
        <w:rPr>
          <w:rFonts w:ascii="Times New Roman" w:hAnsi="Times New Roman"/>
          <w:sz w:val="28"/>
          <w:szCs w:val="28"/>
          <w:lang w:eastAsia="ru-RU"/>
        </w:rPr>
        <w:fldChar w:fldCharType="begin"/>
      </w:r>
      <w:r w:rsidR="0026161C">
        <w:rPr>
          <w:rFonts w:ascii="Times New Roman" w:hAnsi="Times New Roman"/>
          <w:sz w:val="28"/>
          <w:szCs w:val="28"/>
          <w:lang w:eastAsia="ru-RU"/>
        </w:rPr>
        <w:instrText xml:space="preserve"> REF _Ref37843812 \r \h </w:instrText>
      </w:r>
      <w:r w:rsidR="008875C6">
        <w:rPr>
          <w:rFonts w:ascii="Times New Roman" w:hAnsi="Times New Roman"/>
          <w:sz w:val="28"/>
          <w:szCs w:val="28"/>
          <w:lang w:eastAsia="ru-RU"/>
        </w:rPr>
      </w:r>
      <w:r w:rsidR="008875C6">
        <w:rPr>
          <w:rFonts w:ascii="Times New Roman" w:hAnsi="Times New Roman"/>
          <w:sz w:val="28"/>
          <w:szCs w:val="28"/>
          <w:lang w:eastAsia="ru-RU"/>
        </w:rPr>
        <w:fldChar w:fldCharType="separate"/>
      </w:r>
      <w:r w:rsidR="006A58C3">
        <w:rPr>
          <w:rFonts w:ascii="Times New Roman" w:hAnsi="Times New Roman"/>
          <w:sz w:val="28"/>
          <w:szCs w:val="28"/>
          <w:lang w:eastAsia="ru-RU"/>
        </w:rPr>
        <w:t>150</w:t>
      </w:r>
      <w:r w:rsidR="008875C6">
        <w:rPr>
          <w:rFonts w:ascii="Times New Roman" w:hAnsi="Times New Roman"/>
          <w:sz w:val="28"/>
          <w:szCs w:val="28"/>
          <w:lang w:eastAsia="ru-RU"/>
        </w:rPr>
        <w:fldChar w:fldCharType="end"/>
      </w:r>
      <w:r w:rsidR="0026161C" w:rsidRPr="0026161C">
        <w:rPr>
          <w:rFonts w:ascii="Times New Roman" w:hAnsi="Times New Roman"/>
          <w:sz w:val="28"/>
          <w:szCs w:val="28"/>
          <w:lang w:eastAsia="ru-RU"/>
        </w:rPr>
        <w:t>]</w:t>
      </w:r>
      <w:r w:rsidRPr="00ED5D3E">
        <w:rPr>
          <w:rFonts w:ascii="Times New Roman" w:hAnsi="Times New Roman"/>
          <w:sz w:val="28"/>
          <w:szCs w:val="28"/>
        </w:rPr>
        <w:t xml:space="preserve">. УЗД є безпечним методом, що має достатню чутливість та здатне виявляти в паренхімі ЩЗ вузлики від 1 до 3 мм у діаметрі </w:t>
      </w:r>
      <w:r w:rsidR="00602F32" w:rsidRPr="00ED5D3E">
        <w:rPr>
          <w:rFonts w:ascii="Times New Roman" w:hAnsi="Times New Roman"/>
          <w:sz w:val="28"/>
          <w:szCs w:val="28"/>
          <w:lang w:eastAsia="ru-RU"/>
        </w:rPr>
        <w:t>[</w:t>
      </w:r>
      <w:r w:rsidR="008875C6">
        <w:rPr>
          <w:rFonts w:ascii="Times New Roman" w:hAnsi="Times New Roman"/>
          <w:sz w:val="28"/>
          <w:szCs w:val="28"/>
          <w:lang w:eastAsia="ru-RU"/>
        </w:rPr>
        <w:fldChar w:fldCharType="begin"/>
      </w:r>
      <w:r w:rsidR="00602F32">
        <w:rPr>
          <w:rFonts w:ascii="Times New Roman" w:hAnsi="Times New Roman"/>
          <w:sz w:val="28"/>
          <w:szCs w:val="28"/>
          <w:lang w:eastAsia="ru-RU"/>
        </w:rPr>
        <w:instrText xml:space="preserve"> REF _Ref37843812 \r \h </w:instrText>
      </w:r>
      <w:r w:rsidR="008875C6">
        <w:rPr>
          <w:rFonts w:ascii="Times New Roman" w:hAnsi="Times New Roman"/>
          <w:sz w:val="28"/>
          <w:szCs w:val="28"/>
          <w:lang w:eastAsia="ru-RU"/>
        </w:rPr>
      </w:r>
      <w:r w:rsidR="008875C6">
        <w:rPr>
          <w:rFonts w:ascii="Times New Roman" w:hAnsi="Times New Roman"/>
          <w:sz w:val="28"/>
          <w:szCs w:val="28"/>
          <w:lang w:eastAsia="ru-RU"/>
        </w:rPr>
        <w:fldChar w:fldCharType="separate"/>
      </w:r>
      <w:r w:rsidR="006A58C3">
        <w:rPr>
          <w:rFonts w:ascii="Times New Roman" w:hAnsi="Times New Roman"/>
          <w:sz w:val="28"/>
          <w:szCs w:val="28"/>
          <w:lang w:eastAsia="ru-RU"/>
        </w:rPr>
        <w:t>150</w:t>
      </w:r>
      <w:r w:rsidR="008875C6">
        <w:rPr>
          <w:rFonts w:ascii="Times New Roman" w:hAnsi="Times New Roman"/>
          <w:sz w:val="28"/>
          <w:szCs w:val="28"/>
          <w:lang w:eastAsia="ru-RU"/>
        </w:rPr>
        <w:fldChar w:fldCharType="end"/>
      </w:r>
      <w:r w:rsidR="00602F32" w:rsidRPr="00CC5CFE">
        <w:rPr>
          <w:rFonts w:ascii="Times New Roman" w:hAnsi="Times New Roman"/>
          <w:sz w:val="28"/>
          <w:szCs w:val="28"/>
          <w:lang w:val="ru-RU" w:eastAsia="ru-RU"/>
        </w:rPr>
        <w:t>]</w:t>
      </w:r>
      <w:r w:rsidRPr="00ED5D3E">
        <w:rPr>
          <w:rFonts w:ascii="Times New Roman" w:hAnsi="Times New Roman"/>
          <w:sz w:val="28"/>
          <w:szCs w:val="28"/>
        </w:rPr>
        <w:t>. J.F. Katz et al. [</w:t>
      </w:r>
      <w:r w:rsidR="008875C6">
        <w:rPr>
          <w:rFonts w:ascii="Times New Roman" w:hAnsi="Times New Roman"/>
          <w:sz w:val="28"/>
          <w:szCs w:val="28"/>
        </w:rPr>
        <w:fldChar w:fldCharType="begin"/>
      </w:r>
      <w:r>
        <w:rPr>
          <w:rFonts w:ascii="Times New Roman" w:hAnsi="Times New Roman"/>
          <w:sz w:val="28"/>
          <w:szCs w:val="28"/>
        </w:rPr>
        <w:instrText xml:space="preserve"> REF _Ref37854932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237</w:t>
      </w:r>
      <w:r w:rsidR="008875C6">
        <w:rPr>
          <w:rFonts w:ascii="Times New Roman" w:hAnsi="Times New Roman"/>
          <w:sz w:val="28"/>
          <w:szCs w:val="28"/>
        </w:rPr>
        <w:fldChar w:fldCharType="end"/>
      </w:r>
      <w:r w:rsidRPr="00ED5D3E">
        <w:rPr>
          <w:rFonts w:ascii="Times New Roman" w:hAnsi="Times New Roman"/>
          <w:sz w:val="28"/>
          <w:szCs w:val="28"/>
        </w:rPr>
        <w:t>] оцінювали точність результатів УЗД на 28 ЩЗ, вивчених потім при аутопсії. Кореляція результатів двох методів була високою; чутливість УЗД дорівнювала 89</w:t>
      </w:r>
      <w:r>
        <w:rPr>
          <w:rFonts w:ascii="Times New Roman" w:hAnsi="Times New Roman"/>
          <w:sz w:val="28"/>
          <w:szCs w:val="28"/>
        </w:rPr>
        <w:t xml:space="preserve"> </w:t>
      </w:r>
      <w:r w:rsidRPr="00ED5D3E">
        <w:rPr>
          <w:rFonts w:ascii="Times New Roman" w:hAnsi="Times New Roman"/>
          <w:sz w:val="28"/>
          <w:szCs w:val="28"/>
        </w:rPr>
        <w:t>%, а специфічність – 84</w:t>
      </w:r>
      <w:r>
        <w:rPr>
          <w:rFonts w:ascii="Times New Roman" w:hAnsi="Times New Roman"/>
          <w:sz w:val="28"/>
          <w:szCs w:val="28"/>
        </w:rPr>
        <w:t xml:space="preserve"> </w:t>
      </w:r>
      <w:r w:rsidRPr="00ED5D3E">
        <w:rPr>
          <w:rFonts w:ascii="Times New Roman" w:hAnsi="Times New Roman"/>
          <w:sz w:val="28"/>
          <w:szCs w:val="28"/>
        </w:rPr>
        <w:t>%.</w:t>
      </w:r>
    </w:p>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 xml:space="preserve">Проблема впливу </w:t>
      </w:r>
      <w:r>
        <w:rPr>
          <w:rFonts w:ascii="Times New Roman" w:hAnsi="Times New Roman"/>
          <w:sz w:val="28"/>
          <w:szCs w:val="28"/>
        </w:rPr>
        <w:t>нетоксичного зобу</w:t>
      </w:r>
      <w:r w:rsidRPr="00ED5D3E">
        <w:rPr>
          <w:rFonts w:ascii="Times New Roman" w:hAnsi="Times New Roman"/>
          <w:sz w:val="28"/>
          <w:szCs w:val="28"/>
        </w:rPr>
        <w:t xml:space="preserve"> на перебіг </w:t>
      </w:r>
      <w:r>
        <w:rPr>
          <w:rFonts w:ascii="Times New Roman" w:hAnsi="Times New Roman"/>
          <w:sz w:val="28"/>
          <w:szCs w:val="28"/>
        </w:rPr>
        <w:t>серцевої недостатності</w:t>
      </w:r>
      <w:r w:rsidRPr="00ED5D3E">
        <w:rPr>
          <w:rFonts w:ascii="Times New Roman" w:hAnsi="Times New Roman"/>
          <w:sz w:val="28"/>
          <w:szCs w:val="28"/>
        </w:rPr>
        <w:t xml:space="preserve"> полягає в тому, що хворі </w:t>
      </w:r>
      <w:r w:rsidR="00F20E1E">
        <w:rPr>
          <w:rFonts w:ascii="Times New Roman" w:hAnsi="Times New Roman"/>
          <w:sz w:val="28"/>
          <w:szCs w:val="28"/>
        </w:rPr>
        <w:t>цієї</w:t>
      </w:r>
      <w:r w:rsidRPr="00ED5D3E">
        <w:rPr>
          <w:rFonts w:ascii="Times New Roman" w:hAnsi="Times New Roman"/>
          <w:sz w:val="28"/>
          <w:szCs w:val="28"/>
        </w:rPr>
        <w:t xml:space="preserve"> категорії тривалий час мають еутиреоїдний стан, частина пацієнтів – субклінічний гіпотиреоз [</w:t>
      </w:r>
      <w:r w:rsidR="008875C6">
        <w:rPr>
          <w:rFonts w:ascii="Times New Roman" w:hAnsi="Times New Roman"/>
          <w:sz w:val="28"/>
          <w:szCs w:val="28"/>
        </w:rPr>
        <w:fldChar w:fldCharType="begin"/>
      </w:r>
      <w:r>
        <w:rPr>
          <w:rFonts w:ascii="Times New Roman" w:hAnsi="Times New Roman"/>
          <w:sz w:val="28"/>
          <w:szCs w:val="28"/>
        </w:rPr>
        <w:instrText xml:space="preserve"> REF _Ref37751857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349</w:t>
      </w:r>
      <w:r w:rsidR="008875C6">
        <w:rPr>
          <w:rFonts w:ascii="Times New Roman" w:hAnsi="Times New Roman"/>
          <w:sz w:val="28"/>
          <w:szCs w:val="28"/>
        </w:rPr>
        <w:fldChar w:fldCharType="end"/>
      </w:r>
      <w:r w:rsidRPr="00ED5D3E">
        <w:rPr>
          <w:rFonts w:ascii="Times New Roman" w:hAnsi="Times New Roman"/>
          <w:sz w:val="28"/>
          <w:szCs w:val="28"/>
        </w:rPr>
        <w:t xml:space="preserve">]. Поряд з цим, у частки хворих, з роками вузли ЩЗ можуть втрачати зворотній зв'язок з організмом і трансформуватися </w:t>
      </w:r>
      <w:r>
        <w:rPr>
          <w:rFonts w:ascii="Times New Roman" w:hAnsi="Times New Roman"/>
          <w:sz w:val="28"/>
          <w:szCs w:val="28"/>
        </w:rPr>
        <w:t>у</w:t>
      </w:r>
      <w:r w:rsidRPr="00ED5D3E">
        <w:rPr>
          <w:rFonts w:ascii="Times New Roman" w:hAnsi="Times New Roman"/>
          <w:sz w:val="28"/>
          <w:szCs w:val="28"/>
        </w:rPr>
        <w:t xml:space="preserve"> токсичну аденому, що веде до гіпертиреозу [</w:t>
      </w:r>
      <w:r w:rsidR="008875C6">
        <w:rPr>
          <w:rFonts w:ascii="Times New Roman" w:hAnsi="Times New Roman"/>
          <w:sz w:val="28"/>
          <w:szCs w:val="28"/>
        </w:rPr>
        <w:fldChar w:fldCharType="begin"/>
      </w:r>
      <w:r>
        <w:rPr>
          <w:rFonts w:ascii="Times New Roman" w:hAnsi="Times New Roman"/>
          <w:sz w:val="28"/>
          <w:szCs w:val="28"/>
        </w:rPr>
        <w:instrText xml:space="preserve"> REF _Ref37751857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349</w:t>
      </w:r>
      <w:r w:rsidR="008875C6">
        <w:rPr>
          <w:rFonts w:ascii="Times New Roman" w:hAnsi="Times New Roman"/>
          <w:sz w:val="28"/>
          <w:szCs w:val="28"/>
        </w:rPr>
        <w:fldChar w:fldCharType="end"/>
      </w:r>
      <w:r w:rsidRPr="00ED5D3E">
        <w:rPr>
          <w:rFonts w:ascii="Times New Roman" w:hAnsi="Times New Roman"/>
          <w:sz w:val="28"/>
          <w:szCs w:val="28"/>
        </w:rPr>
        <w:t>].</w:t>
      </w:r>
    </w:p>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 xml:space="preserve">У структурі тиреоїдної патології значне, а в багатьох регіонах, провідне місце займають автоімунні захворювання </w:t>
      </w:r>
      <w:r>
        <w:rPr>
          <w:rFonts w:ascii="Times New Roman" w:hAnsi="Times New Roman"/>
          <w:sz w:val="28"/>
          <w:szCs w:val="28"/>
        </w:rPr>
        <w:t>щитоподібної залози</w:t>
      </w:r>
      <w:r w:rsidRPr="00ED5D3E">
        <w:rPr>
          <w:rFonts w:ascii="Times New Roman" w:hAnsi="Times New Roman"/>
          <w:sz w:val="28"/>
          <w:szCs w:val="28"/>
        </w:rPr>
        <w:t>, що є класичною моделлю органспецифічн</w:t>
      </w:r>
      <w:r>
        <w:rPr>
          <w:rFonts w:ascii="Times New Roman" w:hAnsi="Times New Roman"/>
          <w:sz w:val="28"/>
          <w:szCs w:val="28"/>
        </w:rPr>
        <w:t>их</w:t>
      </w:r>
      <w:r w:rsidRPr="00ED5D3E">
        <w:rPr>
          <w:rFonts w:ascii="Times New Roman" w:hAnsi="Times New Roman"/>
          <w:sz w:val="28"/>
          <w:szCs w:val="28"/>
        </w:rPr>
        <w:t xml:space="preserve"> автоімунн</w:t>
      </w:r>
      <w:r>
        <w:rPr>
          <w:rFonts w:ascii="Times New Roman" w:hAnsi="Times New Roman"/>
          <w:sz w:val="28"/>
          <w:szCs w:val="28"/>
        </w:rPr>
        <w:t>их</w:t>
      </w:r>
      <w:r w:rsidRPr="00ED5D3E">
        <w:rPr>
          <w:rFonts w:ascii="Times New Roman" w:hAnsi="Times New Roman"/>
          <w:sz w:val="28"/>
          <w:szCs w:val="28"/>
        </w:rPr>
        <w:t xml:space="preserve"> </w:t>
      </w:r>
      <w:r>
        <w:rPr>
          <w:rFonts w:ascii="Times New Roman" w:hAnsi="Times New Roman"/>
          <w:sz w:val="28"/>
          <w:szCs w:val="28"/>
        </w:rPr>
        <w:t>захворювань</w:t>
      </w:r>
      <w:r w:rsidRPr="00ED5D3E">
        <w:rPr>
          <w:rFonts w:ascii="Times New Roman" w:hAnsi="Times New Roman"/>
          <w:sz w:val="28"/>
          <w:szCs w:val="28"/>
        </w:rPr>
        <w:t xml:space="preserve"> та представлені перш за все </w:t>
      </w:r>
      <w:r>
        <w:rPr>
          <w:rFonts w:ascii="Times New Roman" w:hAnsi="Times New Roman"/>
          <w:sz w:val="28"/>
          <w:szCs w:val="28"/>
        </w:rPr>
        <w:t>автоімунним тиреоїдитом</w:t>
      </w:r>
      <w:r w:rsidRPr="00ED5D3E">
        <w:rPr>
          <w:rFonts w:ascii="Times New Roman" w:hAnsi="Times New Roman"/>
          <w:sz w:val="28"/>
          <w:szCs w:val="28"/>
        </w:rPr>
        <w:t xml:space="preserve"> – головною причиною гіпотиреозу [</w:t>
      </w:r>
      <w:r w:rsidR="008875C6">
        <w:rPr>
          <w:rFonts w:ascii="Times New Roman" w:hAnsi="Times New Roman"/>
          <w:sz w:val="28"/>
          <w:szCs w:val="28"/>
        </w:rPr>
        <w:fldChar w:fldCharType="begin"/>
      </w:r>
      <w:r>
        <w:rPr>
          <w:rFonts w:ascii="Times New Roman" w:hAnsi="Times New Roman"/>
          <w:sz w:val="28"/>
          <w:szCs w:val="28"/>
        </w:rPr>
        <w:instrText xml:space="preserve"> REF _Ref37751903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463</w:t>
      </w:r>
      <w:r w:rsidR="008875C6">
        <w:rPr>
          <w:rFonts w:ascii="Times New Roman" w:hAnsi="Times New Roman"/>
          <w:sz w:val="28"/>
          <w:szCs w:val="28"/>
        </w:rPr>
        <w:fldChar w:fldCharType="end"/>
      </w:r>
      <w:r w:rsidRPr="00ED5D3E">
        <w:rPr>
          <w:rFonts w:ascii="Times New Roman" w:hAnsi="Times New Roman"/>
          <w:sz w:val="28"/>
          <w:szCs w:val="28"/>
        </w:rPr>
        <w:t xml:space="preserve">]. Частота </w:t>
      </w:r>
      <w:r>
        <w:rPr>
          <w:rFonts w:ascii="Times New Roman" w:hAnsi="Times New Roman"/>
          <w:sz w:val="28"/>
          <w:szCs w:val="28"/>
        </w:rPr>
        <w:t xml:space="preserve">автоімунного тиреоїдиту </w:t>
      </w:r>
      <w:r w:rsidRPr="00ED5D3E">
        <w:rPr>
          <w:rFonts w:ascii="Times New Roman" w:hAnsi="Times New Roman"/>
          <w:sz w:val="28"/>
          <w:szCs w:val="28"/>
        </w:rPr>
        <w:t>серед дорослих складає 3</w:t>
      </w:r>
      <w:r>
        <w:rPr>
          <w:rFonts w:ascii="Times New Roman" w:hAnsi="Times New Roman"/>
          <w:sz w:val="28"/>
          <w:szCs w:val="28"/>
        </w:rPr>
        <w:t xml:space="preserve"> – </w:t>
      </w:r>
      <w:r w:rsidRPr="00ED5D3E">
        <w:rPr>
          <w:rFonts w:ascii="Times New Roman" w:hAnsi="Times New Roman"/>
          <w:sz w:val="28"/>
          <w:szCs w:val="28"/>
        </w:rPr>
        <w:t>4 %; жінки хворіють у 10</w:t>
      </w:r>
      <w:r>
        <w:rPr>
          <w:rFonts w:ascii="Times New Roman" w:hAnsi="Times New Roman"/>
          <w:sz w:val="28"/>
          <w:szCs w:val="28"/>
        </w:rPr>
        <w:t xml:space="preserve"> – </w:t>
      </w:r>
      <w:r w:rsidRPr="00ED5D3E">
        <w:rPr>
          <w:rFonts w:ascii="Times New Roman" w:hAnsi="Times New Roman"/>
          <w:sz w:val="28"/>
          <w:szCs w:val="28"/>
        </w:rPr>
        <w:t>15 разів частіше за чоловіків, а дівчатка – у 3 рази частіше за хлопчаків. З віком поширеність АІТ зростає від приблизно 1 % у дітей до 11-16 % у жінок похилого віку. Пік захворюваності припадає на п’яту декаду життя з</w:t>
      </w:r>
      <w:r>
        <w:rPr>
          <w:rFonts w:ascii="Times New Roman" w:hAnsi="Times New Roman"/>
          <w:sz w:val="28"/>
          <w:szCs w:val="28"/>
        </w:rPr>
        <w:t>і</w:t>
      </w:r>
      <w:r w:rsidRPr="00ED5D3E">
        <w:rPr>
          <w:rFonts w:ascii="Times New Roman" w:hAnsi="Times New Roman"/>
          <w:sz w:val="28"/>
          <w:szCs w:val="28"/>
        </w:rPr>
        <w:t xml:space="preserve"> зниженням до нуля у 80-річному віці [</w:t>
      </w:r>
      <w:r w:rsidR="008875C6">
        <w:rPr>
          <w:rFonts w:ascii="Times New Roman" w:hAnsi="Times New Roman"/>
          <w:sz w:val="28"/>
          <w:szCs w:val="28"/>
        </w:rPr>
        <w:fldChar w:fldCharType="begin"/>
      </w:r>
      <w:r>
        <w:rPr>
          <w:rFonts w:ascii="Times New Roman" w:hAnsi="Times New Roman"/>
          <w:sz w:val="28"/>
          <w:szCs w:val="28"/>
        </w:rPr>
        <w:instrText xml:space="preserve"> REF _Ref37751903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463</w:t>
      </w:r>
      <w:r w:rsidR="008875C6">
        <w:rPr>
          <w:rFonts w:ascii="Times New Roman" w:hAnsi="Times New Roman"/>
          <w:sz w:val="28"/>
          <w:szCs w:val="28"/>
        </w:rPr>
        <w:fldChar w:fldCharType="end"/>
      </w:r>
      <w:r w:rsidRPr="00ED5D3E">
        <w:rPr>
          <w:rFonts w:ascii="Times New Roman" w:hAnsi="Times New Roman"/>
          <w:sz w:val="28"/>
          <w:szCs w:val="28"/>
        </w:rPr>
        <w:t xml:space="preserve">]. </w:t>
      </w:r>
    </w:p>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 xml:space="preserve">За останні десятиліття </w:t>
      </w:r>
      <w:r w:rsidR="00F20E1E">
        <w:rPr>
          <w:rFonts w:ascii="Times New Roman" w:hAnsi="Times New Roman"/>
          <w:sz w:val="28"/>
          <w:szCs w:val="28"/>
        </w:rPr>
        <w:t xml:space="preserve">отримано </w:t>
      </w:r>
      <w:r w:rsidRPr="00ED5D3E">
        <w:rPr>
          <w:rFonts w:ascii="Times New Roman" w:hAnsi="Times New Roman"/>
          <w:sz w:val="28"/>
          <w:szCs w:val="28"/>
        </w:rPr>
        <w:t xml:space="preserve">нові знання у багатьох біомедичних сферах. Серед них важливе місце займають і дані про фізіологічні / патофізіологічні відносини між гормонами </w:t>
      </w:r>
      <w:r>
        <w:rPr>
          <w:rFonts w:ascii="Times New Roman" w:hAnsi="Times New Roman"/>
          <w:sz w:val="28"/>
          <w:szCs w:val="28"/>
        </w:rPr>
        <w:t xml:space="preserve">щитоподібної залози та серцево-судинною системою </w:t>
      </w:r>
      <w:r w:rsidR="00F20E1E">
        <w:rPr>
          <w:rFonts w:ascii="Times New Roman" w:hAnsi="Times New Roman"/>
          <w:sz w:val="28"/>
          <w:szCs w:val="28"/>
        </w:rPr>
        <w:t>і</w:t>
      </w:r>
      <w:r w:rsidRPr="00ED5D3E">
        <w:rPr>
          <w:rFonts w:ascii="Times New Roman" w:hAnsi="Times New Roman"/>
          <w:sz w:val="28"/>
          <w:szCs w:val="28"/>
        </w:rPr>
        <w:t xml:space="preserve"> регуляцію ключових процесів, пов'язаних</w:t>
      </w:r>
      <w:r>
        <w:rPr>
          <w:rFonts w:ascii="Times New Roman" w:hAnsi="Times New Roman"/>
          <w:sz w:val="28"/>
          <w:szCs w:val="28"/>
        </w:rPr>
        <w:t xml:space="preserve"> і</w:t>
      </w:r>
      <w:r w:rsidRPr="00ED5D3E">
        <w:rPr>
          <w:rFonts w:ascii="Times New Roman" w:hAnsi="Times New Roman"/>
          <w:sz w:val="28"/>
          <w:szCs w:val="28"/>
        </w:rPr>
        <w:t>з підтримкою скоротливості міокарда, електрофізіологічних функцій та структури серця, відкриття колатералей коронарних артерій та неоангіогенез [</w:t>
      </w:r>
      <w:r w:rsidR="008875C6">
        <w:rPr>
          <w:rFonts w:ascii="Times New Roman" w:hAnsi="Times New Roman"/>
          <w:sz w:val="28"/>
          <w:szCs w:val="28"/>
        </w:rPr>
        <w:fldChar w:fldCharType="begin"/>
      </w:r>
      <w:r>
        <w:rPr>
          <w:rFonts w:ascii="Times New Roman" w:hAnsi="Times New Roman"/>
          <w:sz w:val="28"/>
          <w:szCs w:val="28"/>
        </w:rPr>
        <w:instrText xml:space="preserve"> REF _Ref37752623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151</w:t>
      </w:r>
      <w:r w:rsidR="008875C6">
        <w:rPr>
          <w:rFonts w:ascii="Times New Roman" w:hAnsi="Times New Roman"/>
          <w:sz w:val="28"/>
          <w:szCs w:val="28"/>
        </w:rPr>
        <w:fldChar w:fldCharType="end"/>
      </w:r>
      <w:r w:rsidRPr="00ED5D3E">
        <w:rPr>
          <w:rFonts w:ascii="Times New Roman" w:hAnsi="Times New Roman"/>
          <w:sz w:val="28"/>
          <w:szCs w:val="28"/>
        </w:rPr>
        <w:t>].</w:t>
      </w:r>
    </w:p>
    <w:p w:rsidR="00643D94" w:rsidRPr="00ED5D3E" w:rsidRDefault="00643D94" w:rsidP="003142CA">
      <w:pPr>
        <w:widowControl w:val="0"/>
        <w:spacing w:after="0" w:line="360" w:lineRule="auto"/>
        <w:ind w:firstLine="708"/>
        <w:jc w:val="both"/>
        <w:rPr>
          <w:rFonts w:ascii="Times New Roman" w:hAnsi="Times New Roman"/>
          <w:sz w:val="28"/>
          <w:szCs w:val="28"/>
          <w:lang w:eastAsia="ru-RU"/>
        </w:rPr>
      </w:pPr>
      <w:r w:rsidRPr="00ED5D3E">
        <w:rPr>
          <w:rFonts w:ascii="Times New Roman" w:hAnsi="Times New Roman"/>
          <w:sz w:val="28"/>
          <w:szCs w:val="28"/>
          <w:lang w:eastAsia="ru-RU"/>
        </w:rPr>
        <w:t xml:space="preserve">З урахуванням розповсюдженості </w:t>
      </w:r>
      <w:r>
        <w:rPr>
          <w:rFonts w:ascii="Times New Roman" w:hAnsi="Times New Roman"/>
          <w:sz w:val="28"/>
          <w:szCs w:val="28"/>
          <w:lang w:eastAsia="ru-RU"/>
        </w:rPr>
        <w:t>тиреоїдної патології</w:t>
      </w:r>
      <w:r w:rsidRPr="00ED5D3E">
        <w:rPr>
          <w:rFonts w:ascii="Times New Roman" w:hAnsi="Times New Roman"/>
          <w:sz w:val="28"/>
          <w:szCs w:val="28"/>
          <w:lang w:eastAsia="ru-RU"/>
        </w:rPr>
        <w:t xml:space="preserve">, є доцільним </w:t>
      </w:r>
      <w:r>
        <w:rPr>
          <w:rFonts w:ascii="Times New Roman" w:hAnsi="Times New Roman"/>
          <w:sz w:val="28"/>
          <w:szCs w:val="28"/>
          <w:lang w:eastAsia="ru-RU"/>
        </w:rPr>
        <w:t xml:space="preserve">вивчення </w:t>
      </w:r>
      <w:r w:rsidRPr="00ED5D3E">
        <w:rPr>
          <w:rFonts w:ascii="Times New Roman" w:hAnsi="Times New Roman"/>
          <w:sz w:val="28"/>
          <w:szCs w:val="28"/>
          <w:lang w:eastAsia="ru-RU"/>
        </w:rPr>
        <w:t xml:space="preserve">особливостей перебігу </w:t>
      </w:r>
      <w:r>
        <w:rPr>
          <w:rFonts w:ascii="Times New Roman" w:hAnsi="Times New Roman"/>
          <w:sz w:val="28"/>
          <w:szCs w:val="28"/>
          <w:lang w:eastAsia="ru-RU"/>
        </w:rPr>
        <w:t>серцевої недостатності</w:t>
      </w:r>
      <w:r w:rsidRPr="00ED5D3E">
        <w:rPr>
          <w:rFonts w:ascii="Times New Roman" w:hAnsi="Times New Roman"/>
          <w:sz w:val="28"/>
          <w:szCs w:val="28"/>
          <w:lang w:eastAsia="ru-RU"/>
        </w:rPr>
        <w:t xml:space="preserve"> у хворих з цією коморбідною патологією.</w:t>
      </w:r>
    </w:p>
    <w:p w:rsidR="00643D94" w:rsidRPr="00ED5D3E" w:rsidRDefault="00643D94" w:rsidP="003142CA">
      <w:pPr>
        <w:widowControl w:val="0"/>
        <w:spacing w:after="0" w:line="360" w:lineRule="auto"/>
        <w:ind w:firstLine="708"/>
        <w:jc w:val="both"/>
        <w:rPr>
          <w:rFonts w:ascii="Times New Roman" w:hAnsi="Times New Roman"/>
          <w:sz w:val="28"/>
          <w:szCs w:val="28"/>
          <w:lang w:eastAsia="ru-RU"/>
        </w:rPr>
      </w:pPr>
      <w:r w:rsidRPr="00ED5D3E">
        <w:rPr>
          <w:rFonts w:ascii="Times New Roman" w:hAnsi="Times New Roman"/>
          <w:sz w:val="28"/>
          <w:szCs w:val="28"/>
          <w:lang w:eastAsia="ru-RU"/>
        </w:rPr>
        <w:t xml:space="preserve">Патогенез </w:t>
      </w:r>
      <w:r>
        <w:rPr>
          <w:rFonts w:ascii="Times New Roman" w:hAnsi="Times New Roman"/>
          <w:sz w:val="28"/>
          <w:szCs w:val="28"/>
          <w:lang w:eastAsia="ru-RU"/>
        </w:rPr>
        <w:t>серцевої недостатності</w:t>
      </w:r>
      <w:r w:rsidRPr="00ED5D3E">
        <w:rPr>
          <w:rFonts w:ascii="Times New Roman" w:hAnsi="Times New Roman"/>
          <w:sz w:val="28"/>
          <w:szCs w:val="28"/>
          <w:lang w:eastAsia="ru-RU"/>
        </w:rPr>
        <w:t xml:space="preserve"> являє собою складний каскад нейрогуморальних та імунних (у тому числі й за рахунок цитокінів) реакцій, кожна з яких, відіграючи окрему роль, взаємодіє з іншими та сприяє прогресуванню захворювання. Слід зазначити, що катехоламіни та цитокіни модулюють активність дейодиназ, що конвертують тироксин у трийодтиронін [</w:t>
      </w:r>
      <w:r w:rsidR="008875C6">
        <w:rPr>
          <w:rFonts w:ascii="Times New Roman" w:hAnsi="Times New Roman"/>
          <w:sz w:val="28"/>
          <w:szCs w:val="28"/>
          <w:lang w:eastAsia="ru-RU"/>
        </w:rPr>
        <w:fldChar w:fldCharType="begin"/>
      </w:r>
      <w:r>
        <w:rPr>
          <w:rFonts w:ascii="Times New Roman" w:hAnsi="Times New Roman"/>
          <w:sz w:val="28"/>
          <w:szCs w:val="28"/>
          <w:lang w:eastAsia="ru-RU"/>
        </w:rPr>
        <w:instrText xml:space="preserve"> REF _Ref37752819 \r \h </w:instrText>
      </w:r>
      <w:r w:rsidR="008875C6">
        <w:rPr>
          <w:rFonts w:ascii="Times New Roman" w:hAnsi="Times New Roman"/>
          <w:sz w:val="28"/>
          <w:szCs w:val="28"/>
          <w:lang w:eastAsia="ru-RU"/>
        </w:rPr>
      </w:r>
      <w:r w:rsidR="008875C6">
        <w:rPr>
          <w:rFonts w:ascii="Times New Roman" w:hAnsi="Times New Roman"/>
          <w:sz w:val="28"/>
          <w:szCs w:val="28"/>
          <w:lang w:eastAsia="ru-RU"/>
        </w:rPr>
        <w:fldChar w:fldCharType="separate"/>
      </w:r>
      <w:r w:rsidR="006A58C3">
        <w:rPr>
          <w:rFonts w:ascii="Times New Roman" w:hAnsi="Times New Roman"/>
          <w:sz w:val="28"/>
          <w:szCs w:val="28"/>
          <w:lang w:eastAsia="ru-RU"/>
        </w:rPr>
        <w:t>268</w:t>
      </w:r>
      <w:r w:rsidR="008875C6">
        <w:rPr>
          <w:rFonts w:ascii="Times New Roman" w:hAnsi="Times New Roman"/>
          <w:sz w:val="28"/>
          <w:szCs w:val="28"/>
          <w:lang w:eastAsia="ru-RU"/>
        </w:rPr>
        <w:fldChar w:fldCharType="end"/>
      </w:r>
      <w:r w:rsidRPr="00ED5D3E">
        <w:rPr>
          <w:rFonts w:ascii="Times New Roman" w:hAnsi="Times New Roman"/>
          <w:sz w:val="28"/>
          <w:szCs w:val="28"/>
          <w:lang w:eastAsia="ru-RU"/>
        </w:rPr>
        <w:t>].</w:t>
      </w:r>
    </w:p>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ab/>
        <w:t xml:space="preserve">На даний час усе більше уваги приділяють вивченню молекулярно-генетичних основ розвитку </w:t>
      </w:r>
      <w:r>
        <w:rPr>
          <w:rFonts w:ascii="Times New Roman" w:hAnsi="Times New Roman"/>
          <w:sz w:val="28"/>
          <w:szCs w:val="28"/>
          <w:lang w:eastAsia="ru-RU"/>
        </w:rPr>
        <w:t>серцевої недостатності</w:t>
      </w:r>
      <w:r w:rsidRPr="00ED5D3E">
        <w:rPr>
          <w:rFonts w:ascii="Times New Roman" w:hAnsi="Times New Roman"/>
          <w:sz w:val="28"/>
          <w:szCs w:val="28"/>
          <w:lang w:eastAsia="ru-RU"/>
        </w:rPr>
        <w:t>. Дослідження геному людини зробили</w:t>
      </w:r>
      <w:r>
        <w:rPr>
          <w:rFonts w:ascii="Times New Roman" w:hAnsi="Times New Roman"/>
          <w:sz w:val="28"/>
          <w:szCs w:val="28"/>
          <w:lang w:eastAsia="ru-RU"/>
        </w:rPr>
        <w:t xml:space="preserve"> більш</w:t>
      </w:r>
      <w:r w:rsidRPr="00ED5D3E">
        <w:rPr>
          <w:rFonts w:ascii="Times New Roman" w:hAnsi="Times New Roman"/>
          <w:sz w:val="28"/>
          <w:szCs w:val="28"/>
          <w:lang w:eastAsia="ru-RU"/>
        </w:rPr>
        <w:t xml:space="preserve"> реальною ранню, досимптомну діагностику не лише спадкових, а й багатьох коморбідних захворювань. Генетичні фактори, безсумнівно, відіграють важливу роль у патогенезі </w:t>
      </w:r>
      <w:r>
        <w:rPr>
          <w:rFonts w:ascii="Times New Roman" w:hAnsi="Times New Roman"/>
          <w:sz w:val="28"/>
          <w:szCs w:val="28"/>
          <w:lang w:eastAsia="ru-RU"/>
        </w:rPr>
        <w:t>серцевої недостатності</w:t>
      </w:r>
      <w:r w:rsidRPr="00ED5D3E">
        <w:rPr>
          <w:rFonts w:ascii="Times New Roman" w:hAnsi="Times New Roman"/>
          <w:sz w:val="28"/>
          <w:szCs w:val="28"/>
          <w:lang w:eastAsia="ru-RU"/>
        </w:rPr>
        <w:t xml:space="preserve">, але відомостей про механізми генетичного контролю схильності до </w:t>
      </w:r>
      <w:r>
        <w:rPr>
          <w:rFonts w:ascii="Times New Roman" w:hAnsi="Times New Roman"/>
          <w:sz w:val="28"/>
          <w:szCs w:val="28"/>
          <w:lang w:eastAsia="ru-RU"/>
        </w:rPr>
        <w:t>серцево-судинних захворювань</w:t>
      </w:r>
      <w:r w:rsidRPr="00ED5D3E">
        <w:rPr>
          <w:rFonts w:ascii="Times New Roman" w:hAnsi="Times New Roman"/>
          <w:sz w:val="28"/>
          <w:szCs w:val="28"/>
          <w:lang w:eastAsia="ru-RU"/>
        </w:rPr>
        <w:t xml:space="preserve"> недостатньо [</w:t>
      </w:r>
      <w:r w:rsidR="008875C6">
        <w:rPr>
          <w:rFonts w:ascii="Times New Roman" w:hAnsi="Times New Roman"/>
          <w:sz w:val="28"/>
          <w:szCs w:val="28"/>
          <w:lang w:eastAsia="ru-RU"/>
        </w:rPr>
        <w:fldChar w:fldCharType="begin"/>
      </w:r>
      <w:r>
        <w:rPr>
          <w:rFonts w:ascii="Times New Roman" w:hAnsi="Times New Roman"/>
          <w:sz w:val="28"/>
          <w:szCs w:val="28"/>
          <w:lang w:eastAsia="ru-RU"/>
        </w:rPr>
        <w:instrText xml:space="preserve"> REF _Ref37753229 \r \h </w:instrText>
      </w:r>
      <w:r w:rsidR="008875C6">
        <w:rPr>
          <w:rFonts w:ascii="Times New Roman" w:hAnsi="Times New Roman"/>
          <w:sz w:val="28"/>
          <w:szCs w:val="28"/>
          <w:lang w:eastAsia="ru-RU"/>
        </w:rPr>
      </w:r>
      <w:r w:rsidR="008875C6">
        <w:rPr>
          <w:rFonts w:ascii="Times New Roman" w:hAnsi="Times New Roman"/>
          <w:sz w:val="28"/>
          <w:szCs w:val="28"/>
          <w:lang w:eastAsia="ru-RU"/>
        </w:rPr>
        <w:fldChar w:fldCharType="separate"/>
      </w:r>
      <w:r w:rsidR="006A58C3">
        <w:rPr>
          <w:rFonts w:ascii="Times New Roman" w:hAnsi="Times New Roman"/>
          <w:sz w:val="28"/>
          <w:szCs w:val="28"/>
          <w:lang w:eastAsia="ru-RU"/>
        </w:rPr>
        <w:t>73</w:t>
      </w:r>
      <w:r w:rsidR="008875C6">
        <w:rPr>
          <w:rFonts w:ascii="Times New Roman" w:hAnsi="Times New Roman"/>
          <w:sz w:val="28"/>
          <w:szCs w:val="28"/>
          <w:lang w:eastAsia="ru-RU"/>
        </w:rPr>
        <w:fldChar w:fldCharType="end"/>
      </w:r>
      <w:r w:rsidRPr="00ED5D3E">
        <w:rPr>
          <w:rFonts w:ascii="Times New Roman" w:hAnsi="Times New Roman"/>
          <w:sz w:val="28"/>
          <w:szCs w:val="28"/>
          <w:lang w:eastAsia="ru-RU"/>
        </w:rPr>
        <w:t xml:space="preserve">]. Наявні дані клінічних досліджень про поліморфізм генів, що відповідають за розвиток </w:t>
      </w:r>
      <w:r>
        <w:rPr>
          <w:rFonts w:ascii="Times New Roman" w:hAnsi="Times New Roman"/>
          <w:sz w:val="28"/>
          <w:szCs w:val="28"/>
          <w:lang w:eastAsia="ru-RU"/>
        </w:rPr>
        <w:t>серцево-судинних захворювань є</w:t>
      </w:r>
      <w:r w:rsidRPr="00ED5D3E">
        <w:rPr>
          <w:rFonts w:ascii="Times New Roman" w:hAnsi="Times New Roman"/>
          <w:sz w:val="28"/>
          <w:szCs w:val="28"/>
          <w:lang w:eastAsia="ru-RU"/>
        </w:rPr>
        <w:t xml:space="preserve"> суперечлив</w:t>
      </w:r>
      <w:r>
        <w:rPr>
          <w:rFonts w:ascii="Times New Roman" w:hAnsi="Times New Roman"/>
          <w:sz w:val="28"/>
          <w:szCs w:val="28"/>
          <w:lang w:eastAsia="ru-RU"/>
        </w:rPr>
        <w:t>им</w:t>
      </w:r>
      <w:r w:rsidRPr="00ED5D3E">
        <w:rPr>
          <w:rFonts w:ascii="Times New Roman" w:hAnsi="Times New Roman"/>
          <w:sz w:val="28"/>
          <w:szCs w:val="28"/>
          <w:lang w:eastAsia="ru-RU"/>
        </w:rPr>
        <w:t xml:space="preserve">. Не вивчено прогностичної цінності генетичних маркерів </w:t>
      </w:r>
      <w:r>
        <w:rPr>
          <w:rFonts w:ascii="Times New Roman" w:hAnsi="Times New Roman"/>
          <w:sz w:val="28"/>
          <w:szCs w:val="28"/>
          <w:lang w:eastAsia="ru-RU"/>
        </w:rPr>
        <w:t>у хворих із серцевою недостатністю</w:t>
      </w:r>
      <w:r w:rsidRPr="00ED5D3E">
        <w:rPr>
          <w:rFonts w:ascii="Times New Roman" w:hAnsi="Times New Roman"/>
          <w:sz w:val="28"/>
          <w:szCs w:val="28"/>
          <w:lang w:eastAsia="ru-RU"/>
        </w:rPr>
        <w:t xml:space="preserve"> ішемічного ґенезу</w:t>
      </w:r>
      <w:r>
        <w:rPr>
          <w:rFonts w:ascii="Times New Roman" w:hAnsi="Times New Roman"/>
          <w:sz w:val="28"/>
          <w:szCs w:val="28"/>
          <w:lang w:eastAsia="ru-RU"/>
        </w:rPr>
        <w:t xml:space="preserve"> </w:t>
      </w:r>
      <w:r w:rsidRPr="00ED5D3E">
        <w:rPr>
          <w:rFonts w:ascii="Times New Roman" w:hAnsi="Times New Roman"/>
          <w:sz w:val="28"/>
          <w:szCs w:val="28"/>
          <w:lang w:eastAsia="ru-RU"/>
        </w:rPr>
        <w:t>[</w:t>
      </w:r>
      <w:r w:rsidR="008875C6">
        <w:rPr>
          <w:rFonts w:ascii="Times New Roman" w:hAnsi="Times New Roman"/>
          <w:sz w:val="28"/>
          <w:szCs w:val="28"/>
          <w:lang w:eastAsia="ru-RU"/>
        </w:rPr>
        <w:fldChar w:fldCharType="begin"/>
      </w:r>
      <w:r>
        <w:rPr>
          <w:rFonts w:ascii="Times New Roman" w:hAnsi="Times New Roman"/>
          <w:sz w:val="28"/>
          <w:szCs w:val="28"/>
          <w:lang w:eastAsia="ru-RU"/>
        </w:rPr>
        <w:instrText xml:space="preserve"> REF _Ref37771870 \r \h </w:instrText>
      </w:r>
      <w:r w:rsidR="008875C6">
        <w:rPr>
          <w:rFonts w:ascii="Times New Roman" w:hAnsi="Times New Roman"/>
          <w:sz w:val="28"/>
          <w:szCs w:val="28"/>
          <w:lang w:eastAsia="ru-RU"/>
        </w:rPr>
      </w:r>
      <w:r w:rsidR="008875C6">
        <w:rPr>
          <w:rFonts w:ascii="Times New Roman" w:hAnsi="Times New Roman"/>
          <w:sz w:val="28"/>
          <w:szCs w:val="28"/>
          <w:lang w:eastAsia="ru-RU"/>
        </w:rPr>
        <w:fldChar w:fldCharType="separate"/>
      </w:r>
      <w:r w:rsidR="006A58C3">
        <w:rPr>
          <w:rFonts w:ascii="Times New Roman" w:hAnsi="Times New Roman"/>
          <w:sz w:val="28"/>
          <w:szCs w:val="28"/>
          <w:lang w:eastAsia="ru-RU"/>
        </w:rPr>
        <w:t>229</w:t>
      </w:r>
      <w:r w:rsidR="008875C6">
        <w:rPr>
          <w:rFonts w:ascii="Times New Roman" w:hAnsi="Times New Roman"/>
          <w:sz w:val="28"/>
          <w:szCs w:val="28"/>
          <w:lang w:eastAsia="ru-RU"/>
        </w:rPr>
        <w:fldChar w:fldCharType="end"/>
      </w:r>
      <w:r w:rsidRPr="00ED5D3E">
        <w:rPr>
          <w:rFonts w:ascii="Times New Roman" w:hAnsi="Times New Roman"/>
          <w:sz w:val="28"/>
          <w:szCs w:val="28"/>
          <w:lang w:eastAsia="ru-RU"/>
        </w:rPr>
        <w:t>]. Усе це свідчить про те, що дослідження у цій галузі є перспективними.</w:t>
      </w:r>
    </w:p>
    <w:p w:rsidR="00643D94" w:rsidRPr="00ED5D3E" w:rsidRDefault="00643D94" w:rsidP="003142CA">
      <w:pPr>
        <w:widowControl w:val="0"/>
        <w:spacing w:after="0" w:line="360" w:lineRule="auto"/>
        <w:ind w:firstLine="708"/>
        <w:jc w:val="both"/>
        <w:rPr>
          <w:rFonts w:ascii="Times New Roman" w:hAnsi="Times New Roman"/>
          <w:sz w:val="28"/>
          <w:szCs w:val="28"/>
          <w:lang w:eastAsia="ru-RU"/>
        </w:rPr>
      </w:pPr>
      <w:r w:rsidRPr="00ED5D3E">
        <w:rPr>
          <w:rFonts w:ascii="Times New Roman" w:hAnsi="Times New Roman"/>
          <w:sz w:val="28"/>
          <w:szCs w:val="28"/>
          <w:lang w:eastAsia="ru-RU"/>
        </w:rPr>
        <w:t>З урахуванням вищезазначеного</w:t>
      </w:r>
      <w:r>
        <w:rPr>
          <w:rFonts w:ascii="Times New Roman" w:hAnsi="Times New Roman"/>
          <w:sz w:val="28"/>
          <w:szCs w:val="28"/>
          <w:lang w:eastAsia="ru-RU"/>
        </w:rPr>
        <w:t>,</w:t>
      </w:r>
      <w:r w:rsidRPr="00ED5D3E">
        <w:rPr>
          <w:rFonts w:ascii="Times New Roman" w:hAnsi="Times New Roman"/>
          <w:sz w:val="28"/>
          <w:szCs w:val="28"/>
          <w:lang w:eastAsia="ru-RU"/>
        </w:rPr>
        <w:t xml:space="preserve"> є актуальним дослідження ро</w:t>
      </w:r>
      <w:r>
        <w:rPr>
          <w:rFonts w:ascii="Times New Roman" w:hAnsi="Times New Roman"/>
          <w:sz w:val="28"/>
          <w:szCs w:val="28"/>
          <w:lang w:eastAsia="ru-RU"/>
        </w:rPr>
        <w:t>лі генетичних детермінант, змін</w:t>
      </w:r>
      <w:r w:rsidRPr="00ED5D3E">
        <w:rPr>
          <w:rFonts w:ascii="Times New Roman" w:hAnsi="Times New Roman"/>
          <w:sz w:val="28"/>
          <w:szCs w:val="28"/>
          <w:lang w:eastAsia="ru-RU"/>
        </w:rPr>
        <w:t xml:space="preserve"> гормонального та цитокін</w:t>
      </w:r>
      <w:r>
        <w:rPr>
          <w:rFonts w:ascii="Times New Roman" w:hAnsi="Times New Roman"/>
          <w:sz w:val="28"/>
          <w:szCs w:val="28"/>
          <w:lang w:eastAsia="ru-RU"/>
        </w:rPr>
        <w:t>ового профілю у прогресуванні серцевої недостатності</w:t>
      </w:r>
      <w:r w:rsidRPr="00ED5D3E">
        <w:rPr>
          <w:rFonts w:ascii="Times New Roman" w:hAnsi="Times New Roman"/>
          <w:sz w:val="28"/>
          <w:szCs w:val="28"/>
          <w:lang w:eastAsia="ru-RU"/>
        </w:rPr>
        <w:t xml:space="preserve"> з подальшим аналізом предикторності, що може відіграти провідну роль у прогнозуванні ускладнень і підвищенні ефективності лікування хворих на ІХС </w:t>
      </w:r>
      <w:r>
        <w:rPr>
          <w:rFonts w:ascii="Times New Roman" w:hAnsi="Times New Roman"/>
          <w:sz w:val="28"/>
          <w:szCs w:val="28"/>
          <w:lang w:eastAsia="ru-RU"/>
        </w:rPr>
        <w:t>і</w:t>
      </w:r>
      <w:r w:rsidRPr="00ED5D3E">
        <w:rPr>
          <w:rFonts w:ascii="Times New Roman" w:hAnsi="Times New Roman"/>
          <w:sz w:val="28"/>
          <w:szCs w:val="28"/>
          <w:lang w:eastAsia="ru-RU"/>
        </w:rPr>
        <w:t>з супутньою тиреоїдною патологією.</w:t>
      </w:r>
    </w:p>
    <w:p w:rsidR="00643D94" w:rsidRPr="00ED5D3E" w:rsidRDefault="00643D94" w:rsidP="003142CA">
      <w:pPr>
        <w:widowControl w:val="0"/>
        <w:spacing w:after="0" w:line="360" w:lineRule="auto"/>
        <w:ind w:firstLine="709"/>
        <w:jc w:val="both"/>
        <w:rPr>
          <w:rFonts w:ascii="Times New Roman" w:hAnsi="Times New Roman"/>
          <w:sz w:val="28"/>
          <w:szCs w:val="28"/>
        </w:rPr>
      </w:pPr>
      <w:r w:rsidRPr="00ED5D3E">
        <w:rPr>
          <w:rFonts w:ascii="Times New Roman" w:hAnsi="Times New Roman"/>
          <w:sz w:val="28"/>
          <w:szCs w:val="28"/>
        </w:rPr>
        <w:t xml:space="preserve">Беручи до уваги важливість представлених аспектів, </w:t>
      </w:r>
      <w:r>
        <w:rPr>
          <w:rFonts w:ascii="Times New Roman" w:hAnsi="Times New Roman"/>
          <w:sz w:val="28"/>
          <w:szCs w:val="28"/>
        </w:rPr>
        <w:t>метою роботи була</w:t>
      </w:r>
      <w:r w:rsidRPr="00ED5D3E">
        <w:rPr>
          <w:rFonts w:ascii="Times New Roman" w:hAnsi="Times New Roman"/>
          <w:sz w:val="28"/>
          <w:szCs w:val="28"/>
        </w:rPr>
        <w:t>: удосконалення прогнозування перебігу та оптимізація лікування серцевої недостатності у хворих на ішемічну хворобу серця у поєднанні з тиреоїдною патологією на підставі вивчення гормональних та генетичних аспектів.</w:t>
      </w:r>
    </w:p>
    <w:p w:rsidR="00643D94" w:rsidRDefault="00643D94" w:rsidP="003142CA">
      <w:pPr>
        <w:pStyle w:val="af7"/>
        <w:widowControl w:val="0"/>
        <w:spacing w:after="0" w:line="360" w:lineRule="auto"/>
        <w:ind w:right="3"/>
        <w:jc w:val="both"/>
        <w:rPr>
          <w:rFonts w:ascii="Times New Roman" w:hAnsi="Times New Roman"/>
          <w:sz w:val="28"/>
          <w:szCs w:val="28"/>
        </w:rPr>
      </w:pPr>
      <w:r w:rsidRPr="00ED5D3E">
        <w:rPr>
          <w:rFonts w:ascii="Times New Roman" w:hAnsi="Times New Roman"/>
          <w:sz w:val="28"/>
          <w:szCs w:val="28"/>
        </w:rPr>
        <w:tab/>
        <w:t xml:space="preserve">Для досягнення поставленої мети були сформульовані такі завдання: дослідити особливості перебігу серцевої недостатності у хворих </w:t>
      </w:r>
      <w:r>
        <w:rPr>
          <w:rFonts w:ascii="Times New Roman" w:hAnsi="Times New Roman"/>
          <w:sz w:val="28"/>
          <w:szCs w:val="28"/>
        </w:rPr>
        <w:t>на ішемічну хворобу</w:t>
      </w:r>
      <w:r w:rsidRPr="00ED5D3E">
        <w:rPr>
          <w:rFonts w:ascii="Times New Roman" w:hAnsi="Times New Roman"/>
          <w:sz w:val="28"/>
          <w:szCs w:val="28"/>
        </w:rPr>
        <w:t xml:space="preserve"> серця </w:t>
      </w:r>
      <w:r>
        <w:rPr>
          <w:rFonts w:ascii="Times New Roman" w:hAnsi="Times New Roman"/>
          <w:sz w:val="28"/>
          <w:szCs w:val="28"/>
        </w:rPr>
        <w:t>у</w:t>
      </w:r>
      <w:r w:rsidRPr="00ED5D3E">
        <w:rPr>
          <w:rFonts w:ascii="Times New Roman" w:hAnsi="Times New Roman"/>
          <w:sz w:val="28"/>
          <w:szCs w:val="28"/>
        </w:rPr>
        <w:t xml:space="preserve"> поєднанні з тиреоїдною патологією; встановити частоту синдрому низького трийодтироніну у хворих з серцевою недостатністю на фоні ішемічної хвороби серця </w:t>
      </w:r>
      <w:r w:rsidR="001B5102" w:rsidRPr="00CE3DC8">
        <w:rPr>
          <w:rFonts w:ascii="Times New Roman" w:hAnsi="Times New Roman"/>
          <w:sz w:val="28"/>
          <w:szCs w:val="28"/>
        </w:rPr>
        <w:t>з коморбідною тиреоїдною патологією</w:t>
      </w:r>
      <w:r w:rsidRPr="00ED5D3E">
        <w:rPr>
          <w:rFonts w:ascii="Times New Roman" w:hAnsi="Times New Roman"/>
          <w:sz w:val="28"/>
          <w:szCs w:val="28"/>
        </w:rPr>
        <w:t>; дослідити асоціації поліморфізмів генів системи β-адренорецепції (β</w:t>
      </w:r>
      <w:r w:rsidRPr="00ED5D3E">
        <w:rPr>
          <w:rFonts w:ascii="Times New Roman" w:hAnsi="Times New Roman"/>
          <w:sz w:val="28"/>
          <w:szCs w:val="28"/>
          <w:vertAlign w:val="subscript"/>
        </w:rPr>
        <w:t>1</w:t>
      </w:r>
      <w:r w:rsidRPr="00ED5D3E">
        <w:rPr>
          <w:rFonts w:ascii="Times New Roman" w:hAnsi="Times New Roman"/>
          <w:sz w:val="28"/>
          <w:szCs w:val="28"/>
        </w:rPr>
        <w:t>- та β</w:t>
      </w:r>
      <w:r w:rsidRPr="00ED5D3E">
        <w:rPr>
          <w:rFonts w:ascii="Times New Roman" w:hAnsi="Times New Roman"/>
          <w:sz w:val="28"/>
          <w:szCs w:val="28"/>
          <w:vertAlign w:val="subscript"/>
        </w:rPr>
        <w:t>2</w:t>
      </w:r>
      <w:r w:rsidRPr="00ED5D3E">
        <w:rPr>
          <w:rFonts w:ascii="Times New Roman" w:hAnsi="Times New Roman"/>
          <w:sz w:val="28"/>
          <w:szCs w:val="28"/>
        </w:rPr>
        <w:t>-адренорецептори, G-протеїн (β</w:t>
      </w:r>
      <w:r w:rsidRPr="00ED5D3E">
        <w:rPr>
          <w:rFonts w:ascii="Times New Roman" w:hAnsi="Times New Roman"/>
          <w:sz w:val="28"/>
          <w:szCs w:val="28"/>
          <w:vertAlign w:val="subscript"/>
        </w:rPr>
        <w:t>3</w:t>
      </w:r>
      <w:r w:rsidRPr="00ED5D3E">
        <w:rPr>
          <w:rFonts w:ascii="Times New Roman" w:hAnsi="Times New Roman"/>
          <w:sz w:val="28"/>
          <w:szCs w:val="28"/>
        </w:rPr>
        <w:t xml:space="preserve">-субодиниця)) з перебігом серцевої недостатності у хворих </w:t>
      </w:r>
      <w:r>
        <w:rPr>
          <w:rFonts w:ascii="Times New Roman" w:hAnsi="Times New Roman"/>
          <w:sz w:val="28"/>
          <w:szCs w:val="28"/>
        </w:rPr>
        <w:t>на</w:t>
      </w:r>
      <w:r w:rsidRPr="00ED5D3E">
        <w:rPr>
          <w:rFonts w:ascii="Times New Roman" w:hAnsi="Times New Roman"/>
          <w:sz w:val="28"/>
          <w:szCs w:val="28"/>
        </w:rPr>
        <w:t xml:space="preserve"> ішемічн</w:t>
      </w:r>
      <w:r>
        <w:rPr>
          <w:rFonts w:ascii="Times New Roman" w:hAnsi="Times New Roman"/>
          <w:sz w:val="28"/>
          <w:szCs w:val="28"/>
        </w:rPr>
        <w:t>у</w:t>
      </w:r>
      <w:r w:rsidRPr="00ED5D3E">
        <w:rPr>
          <w:rFonts w:ascii="Times New Roman" w:hAnsi="Times New Roman"/>
          <w:sz w:val="28"/>
          <w:szCs w:val="28"/>
        </w:rPr>
        <w:t xml:space="preserve"> хвороб</w:t>
      </w:r>
      <w:r>
        <w:rPr>
          <w:rFonts w:ascii="Times New Roman" w:hAnsi="Times New Roman"/>
          <w:sz w:val="28"/>
          <w:szCs w:val="28"/>
        </w:rPr>
        <w:t>у</w:t>
      </w:r>
      <w:r w:rsidRPr="00ED5D3E">
        <w:rPr>
          <w:rFonts w:ascii="Times New Roman" w:hAnsi="Times New Roman"/>
          <w:sz w:val="28"/>
          <w:szCs w:val="28"/>
        </w:rPr>
        <w:t xml:space="preserve"> серця; </w:t>
      </w:r>
      <w:r>
        <w:rPr>
          <w:rFonts w:ascii="Times New Roman" w:hAnsi="Times New Roman"/>
          <w:sz w:val="28"/>
          <w:szCs w:val="28"/>
        </w:rPr>
        <w:t xml:space="preserve">вивчити </w:t>
      </w:r>
      <w:r w:rsidRPr="00ED5D3E">
        <w:rPr>
          <w:rFonts w:ascii="Times New Roman" w:hAnsi="Times New Roman"/>
          <w:sz w:val="28"/>
          <w:szCs w:val="28"/>
        </w:rPr>
        <w:t xml:space="preserve">асоціації поліморфізмів генів системи β-адренорецепції </w:t>
      </w:r>
      <w:r w:rsidR="00AD7DE9">
        <w:rPr>
          <w:rFonts w:ascii="Times New Roman" w:hAnsi="Times New Roman"/>
          <w:sz w:val="28"/>
          <w:szCs w:val="28"/>
        </w:rPr>
        <w:br/>
      </w:r>
      <w:r w:rsidRPr="00ED5D3E">
        <w:rPr>
          <w:rFonts w:ascii="Times New Roman" w:hAnsi="Times New Roman"/>
          <w:sz w:val="28"/>
          <w:szCs w:val="28"/>
        </w:rPr>
        <w:t>(β</w:t>
      </w:r>
      <w:r w:rsidRPr="00ED5D3E">
        <w:rPr>
          <w:rFonts w:ascii="Times New Roman" w:hAnsi="Times New Roman"/>
          <w:sz w:val="28"/>
          <w:szCs w:val="28"/>
          <w:vertAlign w:val="subscript"/>
        </w:rPr>
        <w:t>1</w:t>
      </w:r>
      <w:r w:rsidRPr="00ED5D3E">
        <w:rPr>
          <w:rFonts w:ascii="Times New Roman" w:hAnsi="Times New Roman"/>
          <w:sz w:val="28"/>
          <w:szCs w:val="28"/>
        </w:rPr>
        <w:t>- та β</w:t>
      </w:r>
      <w:r w:rsidRPr="00ED5D3E">
        <w:rPr>
          <w:rFonts w:ascii="Times New Roman" w:hAnsi="Times New Roman"/>
          <w:sz w:val="28"/>
          <w:szCs w:val="28"/>
          <w:vertAlign w:val="subscript"/>
        </w:rPr>
        <w:t>2</w:t>
      </w:r>
      <w:r w:rsidRPr="00ED5D3E">
        <w:rPr>
          <w:rFonts w:ascii="Times New Roman" w:hAnsi="Times New Roman"/>
          <w:sz w:val="28"/>
          <w:szCs w:val="28"/>
        </w:rPr>
        <w:t>-адренорецептори, G-протеїн (β</w:t>
      </w:r>
      <w:r w:rsidRPr="00ED5D3E">
        <w:rPr>
          <w:rFonts w:ascii="Times New Roman" w:hAnsi="Times New Roman"/>
          <w:sz w:val="28"/>
          <w:szCs w:val="28"/>
          <w:vertAlign w:val="subscript"/>
        </w:rPr>
        <w:t>3</w:t>
      </w:r>
      <w:r w:rsidRPr="00ED5D3E">
        <w:rPr>
          <w:rFonts w:ascii="Times New Roman" w:hAnsi="Times New Roman"/>
          <w:sz w:val="28"/>
          <w:szCs w:val="28"/>
        </w:rPr>
        <w:t xml:space="preserve">-субодиниця)) </w:t>
      </w:r>
      <w:r>
        <w:rPr>
          <w:rFonts w:ascii="Times New Roman" w:hAnsi="Times New Roman"/>
          <w:sz w:val="28"/>
          <w:szCs w:val="28"/>
        </w:rPr>
        <w:t>і</w:t>
      </w:r>
      <w:r w:rsidRPr="00ED5D3E">
        <w:rPr>
          <w:rFonts w:ascii="Times New Roman" w:hAnsi="Times New Roman"/>
          <w:sz w:val="28"/>
          <w:szCs w:val="28"/>
        </w:rPr>
        <w:t xml:space="preserve">з ризиком розвитку синдрому низького трийодтироніну при серцевій недостатності у хворих </w:t>
      </w:r>
      <w:r>
        <w:rPr>
          <w:rFonts w:ascii="Times New Roman" w:hAnsi="Times New Roman"/>
          <w:sz w:val="28"/>
          <w:szCs w:val="28"/>
        </w:rPr>
        <w:t>на</w:t>
      </w:r>
      <w:r w:rsidRPr="00ED5D3E">
        <w:rPr>
          <w:rFonts w:ascii="Times New Roman" w:hAnsi="Times New Roman"/>
          <w:sz w:val="28"/>
          <w:szCs w:val="28"/>
        </w:rPr>
        <w:t xml:space="preserve"> ішемічн</w:t>
      </w:r>
      <w:r>
        <w:rPr>
          <w:rFonts w:ascii="Times New Roman" w:hAnsi="Times New Roman"/>
          <w:sz w:val="28"/>
          <w:szCs w:val="28"/>
        </w:rPr>
        <w:t>у</w:t>
      </w:r>
      <w:r w:rsidRPr="00ED5D3E">
        <w:rPr>
          <w:rFonts w:ascii="Times New Roman" w:hAnsi="Times New Roman"/>
          <w:sz w:val="28"/>
          <w:szCs w:val="28"/>
        </w:rPr>
        <w:t xml:space="preserve"> хвороб</w:t>
      </w:r>
      <w:r>
        <w:rPr>
          <w:rFonts w:ascii="Times New Roman" w:hAnsi="Times New Roman"/>
          <w:sz w:val="28"/>
          <w:szCs w:val="28"/>
        </w:rPr>
        <w:t>у</w:t>
      </w:r>
      <w:r w:rsidRPr="00ED5D3E">
        <w:rPr>
          <w:rFonts w:ascii="Times New Roman" w:hAnsi="Times New Roman"/>
          <w:sz w:val="28"/>
          <w:szCs w:val="28"/>
        </w:rPr>
        <w:t xml:space="preserve"> серця </w:t>
      </w:r>
      <w:r>
        <w:rPr>
          <w:rFonts w:ascii="Times New Roman" w:hAnsi="Times New Roman"/>
          <w:sz w:val="28"/>
          <w:szCs w:val="28"/>
        </w:rPr>
        <w:t>у</w:t>
      </w:r>
      <w:r w:rsidRPr="00ED5D3E">
        <w:rPr>
          <w:rFonts w:ascii="Times New Roman" w:hAnsi="Times New Roman"/>
          <w:sz w:val="28"/>
          <w:szCs w:val="28"/>
        </w:rPr>
        <w:t xml:space="preserve"> поєднанні з тиреоїдною патологією</w:t>
      </w:r>
      <w:r>
        <w:rPr>
          <w:rFonts w:ascii="Times New Roman" w:hAnsi="Times New Roman"/>
          <w:sz w:val="28"/>
          <w:szCs w:val="28"/>
        </w:rPr>
        <w:t xml:space="preserve">; </w:t>
      </w:r>
      <w:r w:rsidRPr="00ED5D3E">
        <w:rPr>
          <w:rFonts w:ascii="Times New Roman" w:hAnsi="Times New Roman"/>
          <w:sz w:val="28"/>
          <w:szCs w:val="28"/>
        </w:rPr>
        <w:t xml:space="preserve">визначити асоціації цитокінів (ФНПα, ІЛ-1β, ІЛ-6, ІЛ-4) з перебігом серцевої недостатності у хворих </w:t>
      </w:r>
      <w:r>
        <w:rPr>
          <w:rFonts w:ascii="Times New Roman" w:hAnsi="Times New Roman"/>
          <w:sz w:val="28"/>
          <w:szCs w:val="28"/>
        </w:rPr>
        <w:t>на</w:t>
      </w:r>
      <w:r w:rsidRPr="00ED5D3E">
        <w:rPr>
          <w:rFonts w:ascii="Times New Roman" w:hAnsi="Times New Roman"/>
          <w:sz w:val="28"/>
          <w:szCs w:val="28"/>
        </w:rPr>
        <w:t xml:space="preserve"> ішемічн</w:t>
      </w:r>
      <w:r>
        <w:rPr>
          <w:rFonts w:ascii="Times New Roman" w:hAnsi="Times New Roman"/>
          <w:sz w:val="28"/>
          <w:szCs w:val="28"/>
        </w:rPr>
        <w:t>у</w:t>
      </w:r>
      <w:r w:rsidRPr="00ED5D3E">
        <w:rPr>
          <w:rFonts w:ascii="Times New Roman" w:hAnsi="Times New Roman"/>
          <w:sz w:val="28"/>
          <w:szCs w:val="28"/>
        </w:rPr>
        <w:t xml:space="preserve"> хвороб</w:t>
      </w:r>
      <w:r>
        <w:rPr>
          <w:rFonts w:ascii="Times New Roman" w:hAnsi="Times New Roman"/>
          <w:sz w:val="28"/>
          <w:szCs w:val="28"/>
        </w:rPr>
        <w:t>у</w:t>
      </w:r>
      <w:r w:rsidRPr="00ED5D3E">
        <w:rPr>
          <w:rFonts w:ascii="Times New Roman" w:hAnsi="Times New Roman"/>
          <w:sz w:val="28"/>
          <w:szCs w:val="28"/>
        </w:rPr>
        <w:t xml:space="preserve"> серця </w:t>
      </w:r>
      <w:r>
        <w:rPr>
          <w:rFonts w:ascii="Times New Roman" w:hAnsi="Times New Roman"/>
          <w:sz w:val="28"/>
          <w:szCs w:val="28"/>
        </w:rPr>
        <w:t>у</w:t>
      </w:r>
      <w:r w:rsidRPr="00ED5D3E">
        <w:rPr>
          <w:rFonts w:ascii="Times New Roman" w:hAnsi="Times New Roman"/>
          <w:sz w:val="28"/>
          <w:szCs w:val="28"/>
        </w:rPr>
        <w:t xml:space="preserve"> поєднанні з тиреоїдною патологією</w:t>
      </w:r>
      <w:r>
        <w:rPr>
          <w:rFonts w:ascii="Times New Roman" w:hAnsi="Times New Roman"/>
          <w:sz w:val="28"/>
          <w:szCs w:val="28"/>
        </w:rPr>
        <w:t xml:space="preserve">; дослідити </w:t>
      </w:r>
      <w:r w:rsidRPr="00ED5D3E">
        <w:rPr>
          <w:rFonts w:ascii="Times New Roman" w:hAnsi="Times New Roman"/>
          <w:sz w:val="28"/>
          <w:szCs w:val="28"/>
        </w:rPr>
        <w:t>асоціаці</w:t>
      </w:r>
      <w:r>
        <w:rPr>
          <w:rFonts w:ascii="Times New Roman" w:hAnsi="Times New Roman"/>
          <w:sz w:val="28"/>
          <w:szCs w:val="28"/>
        </w:rPr>
        <w:t>ї</w:t>
      </w:r>
      <w:r w:rsidRPr="00ED5D3E">
        <w:rPr>
          <w:rFonts w:ascii="Times New Roman" w:hAnsi="Times New Roman"/>
          <w:sz w:val="28"/>
          <w:szCs w:val="28"/>
        </w:rPr>
        <w:t xml:space="preserve"> поліморфізмів генів системи </w:t>
      </w:r>
      <w:r w:rsidRPr="00ED5D3E">
        <w:rPr>
          <w:rFonts w:ascii="Times New Roman" w:hAnsi="Times New Roman"/>
          <w:sz w:val="28"/>
          <w:szCs w:val="28"/>
        </w:rPr>
        <w:sym w:font="Symbol" w:char="F062"/>
      </w:r>
      <w:r w:rsidRPr="00ED5D3E">
        <w:rPr>
          <w:rFonts w:ascii="Times New Roman" w:hAnsi="Times New Roman"/>
          <w:sz w:val="28"/>
          <w:szCs w:val="28"/>
        </w:rPr>
        <w:t>-адренорецепції та рівнів</w:t>
      </w:r>
      <w:r w:rsidR="00AD7DE9">
        <w:rPr>
          <w:rFonts w:ascii="Times New Roman" w:hAnsi="Times New Roman"/>
          <w:sz w:val="28"/>
          <w:szCs w:val="28"/>
        </w:rPr>
        <w:t xml:space="preserve"> </w:t>
      </w:r>
      <w:r w:rsidRPr="00ED5D3E">
        <w:rPr>
          <w:rFonts w:ascii="Times New Roman" w:hAnsi="Times New Roman"/>
          <w:sz w:val="28"/>
          <w:szCs w:val="28"/>
        </w:rPr>
        <w:t>інтерлейкінів у хворих з серцевою недостатністю та супутньою тиреоїдною патологією</w:t>
      </w:r>
      <w:r>
        <w:rPr>
          <w:rFonts w:ascii="Times New Roman" w:hAnsi="Times New Roman"/>
          <w:sz w:val="28"/>
          <w:szCs w:val="28"/>
        </w:rPr>
        <w:t xml:space="preserve">; </w:t>
      </w:r>
      <w:r w:rsidRPr="00ED5D3E">
        <w:rPr>
          <w:rFonts w:ascii="Times New Roman" w:hAnsi="Times New Roman"/>
          <w:sz w:val="28"/>
          <w:szCs w:val="28"/>
        </w:rPr>
        <w:t xml:space="preserve">встановити предиктори несприятливого перебігу </w:t>
      </w:r>
      <w:r>
        <w:rPr>
          <w:rFonts w:ascii="Times New Roman" w:hAnsi="Times New Roman"/>
          <w:sz w:val="28"/>
          <w:szCs w:val="28"/>
        </w:rPr>
        <w:t xml:space="preserve">та опрацювати прогностичну модель </w:t>
      </w:r>
      <w:r w:rsidRPr="00ED5D3E">
        <w:rPr>
          <w:rFonts w:ascii="Times New Roman" w:hAnsi="Times New Roman"/>
          <w:sz w:val="28"/>
          <w:szCs w:val="28"/>
        </w:rPr>
        <w:t xml:space="preserve">серцевої недостатності у хворих на ішемічну хворобу серця </w:t>
      </w:r>
      <w:r>
        <w:rPr>
          <w:rFonts w:ascii="Times New Roman" w:hAnsi="Times New Roman"/>
          <w:sz w:val="28"/>
          <w:szCs w:val="28"/>
        </w:rPr>
        <w:t>у</w:t>
      </w:r>
      <w:r w:rsidRPr="00ED5D3E">
        <w:rPr>
          <w:rFonts w:ascii="Times New Roman" w:hAnsi="Times New Roman"/>
          <w:sz w:val="28"/>
          <w:szCs w:val="28"/>
        </w:rPr>
        <w:t xml:space="preserve"> поєднанні з тиреоїдною патологією з урахуванням гормональних</w:t>
      </w:r>
      <w:r>
        <w:rPr>
          <w:rFonts w:ascii="Times New Roman" w:hAnsi="Times New Roman"/>
          <w:sz w:val="28"/>
          <w:szCs w:val="28"/>
        </w:rPr>
        <w:t>,</w:t>
      </w:r>
      <w:r w:rsidRPr="00ED5D3E">
        <w:rPr>
          <w:rFonts w:ascii="Times New Roman" w:hAnsi="Times New Roman"/>
          <w:sz w:val="28"/>
          <w:szCs w:val="28"/>
        </w:rPr>
        <w:t xml:space="preserve"> генетичних </w:t>
      </w:r>
      <w:r>
        <w:rPr>
          <w:rFonts w:ascii="Times New Roman" w:hAnsi="Times New Roman"/>
          <w:sz w:val="28"/>
          <w:szCs w:val="28"/>
        </w:rPr>
        <w:t xml:space="preserve">факторів; дослідити </w:t>
      </w:r>
      <w:r w:rsidRPr="00ED5D3E">
        <w:rPr>
          <w:rFonts w:ascii="Times New Roman" w:hAnsi="Times New Roman"/>
          <w:sz w:val="28"/>
          <w:szCs w:val="28"/>
        </w:rPr>
        <w:t>вплив левотироксину на перебіг серцевої недостатності у хворих із супутньою тиреоїдною патологією</w:t>
      </w:r>
      <w:r>
        <w:rPr>
          <w:rFonts w:ascii="Times New Roman" w:hAnsi="Times New Roman"/>
          <w:sz w:val="28"/>
          <w:szCs w:val="28"/>
        </w:rPr>
        <w:t xml:space="preserve">; </w:t>
      </w:r>
      <w:r w:rsidRPr="00ED5D3E">
        <w:rPr>
          <w:rFonts w:ascii="Times New Roman" w:hAnsi="Times New Roman"/>
          <w:sz w:val="28"/>
          <w:szCs w:val="28"/>
        </w:rPr>
        <w:t xml:space="preserve">розробити диференційовані схеми лікування хворих з серцевою недостатністю на </w:t>
      </w:r>
      <w:r>
        <w:rPr>
          <w:rFonts w:ascii="Times New Roman" w:hAnsi="Times New Roman"/>
          <w:sz w:val="28"/>
          <w:szCs w:val="28"/>
        </w:rPr>
        <w:t>фоні</w:t>
      </w:r>
      <w:r w:rsidRPr="00ED5D3E">
        <w:rPr>
          <w:rFonts w:ascii="Times New Roman" w:hAnsi="Times New Roman"/>
          <w:sz w:val="28"/>
          <w:szCs w:val="28"/>
        </w:rPr>
        <w:t xml:space="preserve"> ішемічної хвороби серця </w:t>
      </w:r>
      <w:r>
        <w:rPr>
          <w:rFonts w:ascii="Times New Roman" w:hAnsi="Times New Roman"/>
          <w:sz w:val="28"/>
          <w:szCs w:val="28"/>
        </w:rPr>
        <w:t>у</w:t>
      </w:r>
      <w:r w:rsidRPr="00ED5D3E">
        <w:rPr>
          <w:rFonts w:ascii="Times New Roman" w:hAnsi="Times New Roman"/>
          <w:sz w:val="28"/>
          <w:szCs w:val="28"/>
        </w:rPr>
        <w:t xml:space="preserve"> поєднанні з тиреоїдною патологією з урахуванням гормональн</w:t>
      </w:r>
      <w:r>
        <w:rPr>
          <w:rFonts w:ascii="Times New Roman" w:hAnsi="Times New Roman"/>
          <w:sz w:val="28"/>
          <w:szCs w:val="28"/>
        </w:rPr>
        <w:t>их</w:t>
      </w:r>
      <w:r w:rsidRPr="00ED5D3E">
        <w:rPr>
          <w:rFonts w:ascii="Times New Roman" w:hAnsi="Times New Roman"/>
          <w:sz w:val="28"/>
          <w:szCs w:val="28"/>
        </w:rPr>
        <w:t xml:space="preserve"> та генетичн</w:t>
      </w:r>
      <w:r>
        <w:rPr>
          <w:rFonts w:ascii="Times New Roman" w:hAnsi="Times New Roman"/>
          <w:sz w:val="28"/>
          <w:szCs w:val="28"/>
        </w:rPr>
        <w:t>их</w:t>
      </w:r>
      <w:r w:rsidRPr="00ED5D3E">
        <w:rPr>
          <w:rFonts w:ascii="Times New Roman" w:hAnsi="Times New Roman"/>
          <w:sz w:val="28"/>
          <w:szCs w:val="28"/>
        </w:rPr>
        <w:t xml:space="preserve"> профілів</w:t>
      </w:r>
      <w:r>
        <w:rPr>
          <w:rFonts w:ascii="Times New Roman" w:hAnsi="Times New Roman"/>
          <w:sz w:val="28"/>
          <w:szCs w:val="28"/>
        </w:rPr>
        <w:t>.</w:t>
      </w:r>
    </w:p>
    <w:p w:rsidR="00643D94" w:rsidRPr="00ED5D3E" w:rsidRDefault="00643D94" w:rsidP="003142CA">
      <w:pPr>
        <w:pStyle w:val="af7"/>
        <w:widowControl w:val="0"/>
        <w:spacing w:after="0" w:line="360" w:lineRule="auto"/>
        <w:ind w:right="3"/>
        <w:jc w:val="both"/>
        <w:rPr>
          <w:rFonts w:ascii="Times New Roman" w:hAnsi="Times New Roman"/>
          <w:sz w:val="28"/>
          <w:szCs w:val="28"/>
        </w:rPr>
      </w:pPr>
      <w:r w:rsidRPr="00ED5D3E">
        <w:rPr>
          <w:rFonts w:ascii="Times New Roman" w:hAnsi="Times New Roman"/>
          <w:sz w:val="28"/>
          <w:szCs w:val="28"/>
        </w:rPr>
        <w:tab/>
        <w:t xml:space="preserve">Дисертаційна робота входила до тематичного плану ДУ «Національний інститут терапії ім. Л.Т. Малої НАМН України» як фрагмент науково-дослідної роботи відділу клінічної фармакології та фармакогенетики неінфекційних захворювань. Робота виконана у межах трьох НДР відділу: «Встановити особливості застосування β-адреноблокаторів в лікуванні хворих з серцевою недостатністю в поєднанні з цукровим діабетом 2 типу на основі вивчення поліморфізму генів β-адренорецепторів» (державний реєстраційний номер </w:t>
      </w:r>
      <w:r w:rsidRPr="00ED5D3E">
        <w:rPr>
          <w:rFonts w:ascii="Times New Roman" w:hAnsi="Times New Roman"/>
          <w:sz w:val="28"/>
          <w:szCs w:val="28"/>
          <w:lang w:eastAsia="ru-RU"/>
        </w:rPr>
        <w:t>0113U001141)</w:t>
      </w:r>
      <w:r w:rsidRPr="00ED5D3E">
        <w:rPr>
          <w:rFonts w:ascii="Times New Roman" w:hAnsi="Times New Roman"/>
          <w:sz w:val="28"/>
          <w:szCs w:val="28"/>
        </w:rPr>
        <w:t xml:space="preserve"> (2013-2015 рр.), «Розробити методи профілактики несприятливого перебігу хронічної серцевої недостатності з урахуванням фармако-генетичного профілю хворих та супутньої патології» (державний реєстраційний номер </w:t>
      </w:r>
      <w:r w:rsidRPr="00ED5D3E">
        <w:rPr>
          <w:rFonts w:ascii="Times New Roman" w:hAnsi="Times New Roman"/>
          <w:sz w:val="28"/>
          <w:szCs w:val="28"/>
          <w:lang w:eastAsia="ru-RU"/>
        </w:rPr>
        <w:t>0116U003038</w:t>
      </w:r>
      <w:r w:rsidRPr="00ED5D3E">
        <w:rPr>
          <w:rFonts w:ascii="Times New Roman" w:hAnsi="Times New Roman"/>
          <w:sz w:val="28"/>
          <w:szCs w:val="28"/>
        </w:rPr>
        <w:t xml:space="preserve">) (2016-2018 рр.), «Розробити фармакогенетичні методи профілактики декомпенсації серцевої недостатності у хворих на ішемічну хворобу серця та дисфункцію щитоподібної залози» (державний реєстраційний номер </w:t>
      </w:r>
      <w:r w:rsidRPr="00ED5D3E">
        <w:rPr>
          <w:rFonts w:ascii="Times New Roman" w:hAnsi="Times New Roman"/>
          <w:sz w:val="28"/>
          <w:szCs w:val="28"/>
          <w:lang w:eastAsia="ru-RU"/>
        </w:rPr>
        <w:t>0119U001071</w:t>
      </w:r>
      <w:r w:rsidRPr="00ED5D3E">
        <w:rPr>
          <w:rFonts w:ascii="Times New Roman" w:hAnsi="Times New Roman"/>
          <w:sz w:val="28"/>
          <w:szCs w:val="28"/>
        </w:rPr>
        <w:t xml:space="preserve">) </w:t>
      </w:r>
      <w:r w:rsidR="0002016C">
        <w:rPr>
          <w:rFonts w:ascii="Times New Roman" w:hAnsi="Times New Roman"/>
          <w:sz w:val="28"/>
          <w:szCs w:val="28"/>
        </w:rPr>
        <w:br/>
      </w:r>
      <w:r w:rsidRPr="00ED5D3E">
        <w:rPr>
          <w:rFonts w:ascii="Times New Roman" w:hAnsi="Times New Roman"/>
          <w:sz w:val="28"/>
          <w:szCs w:val="28"/>
        </w:rPr>
        <w:t>(2019-2021 рр.).</w:t>
      </w:r>
    </w:p>
    <w:p w:rsidR="00643D94" w:rsidRPr="00ED5D3E" w:rsidRDefault="00643D94" w:rsidP="003142CA">
      <w:pPr>
        <w:widowControl w:val="0"/>
        <w:spacing w:after="0" w:line="360" w:lineRule="auto"/>
        <w:ind w:firstLine="708"/>
        <w:jc w:val="both"/>
        <w:rPr>
          <w:rFonts w:ascii="Times New Roman" w:hAnsi="Times New Roman"/>
          <w:sz w:val="28"/>
          <w:szCs w:val="28"/>
          <w:lang w:eastAsia="ru-RU"/>
        </w:rPr>
      </w:pPr>
      <w:r w:rsidRPr="00ED5D3E">
        <w:rPr>
          <w:rFonts w:ascii="Times New Roman" w:hAnsi="Times New Roman"/>
          <w:sz w:val="28"/>
          <w:szCs w:val="28"/>
        </w:rPr>
        <w:t>Відповідно до мети та завдань дослідження, проведено комплексне обстеження 381 хвор</w:t>
      </w:r>
      <w:r w:rsidR="002A23A1">
        <w:rPr>
          <w:rFonts w:ascii="Times New Roman" w:hAnsi="Times New Roman"/>
          <w:sz w:val="28"/>
          <w:szCs w:val="28"/>
        </w:rPr>
        <w:t>ого</w:t>
      </w:r>
      <w:r w:rsidRPr="00ED5D3E">
        <w:rPr>
          <w:rFonts w:ascii="Times New Roman" w:hAnsi="Times New Roman"/>
          <w:sz w:val="28"/>
          <w:szCs w:val="28"/>
        </w:rPr>
        <w:t xml:space="preserve"> </w:t>
      </w:r>
      <w:r>
        <w:rPr>
          <w:rFonts w:ascii="Times New Roman" w:hAnsi="Times New Roman"/>
          <w:sz w:val="28"/>
          <w:szCs w:val="28"/>
        </w:rPr>
        <w:t>і</w:t>
      </w:r>
      <w:r w:rsidRPr="00ED5D3E">
        <w:rPr>
          <w:rFonts w:ascii="Times New Roman" w:hAnsi="Times New Roman"/>
          <w:sz w:val="28"/>
          <w:szCs w:val="28"/>
        </w:rPr>
        <w:t xml:space="preserve">з </w:t>
      </w:r>
      <w:r>
        <w:rPr>
          <w:rFonts w:ascii="Times New Roman" w:hAnsi="Times New Roman"/>
          <w:sz w:val="28"/>
          <w:szCs w:val="28"/>
        </w:rPr>
        <w:t>серцевою недостатністю</w:t>
      </w:r>
      <w:r w:rsidRPr="00ED5D3E">
        <w:rPr>
          <w:rFonts w:ascii="Times New Roman" w:hAnsi="Times New Roman"/>
          <w:sz w:val="28"/>
          <w:szCs w:val="28"/>
        </w:rPr>
        <w:t xml:space="preserve">, що виникла на фоні </w:t>
      </w:r>
      <w:r>
        <w:rPr>
          <w:rFonts w:ascii="Times New Roman" w:hAnsi="Times New Roman"/>
          <w:sz w:val="28"/>
          <w:szCs w:val="28"/>
        </w:rPr>
        <w:t>ішемічної хвороби серця</w:t>
      </w:r>
      <w:r w:rsidRPr="00ED5D3E">
        <w:rPr>
          <w:rFonts w:ascii="Times New Roman" w:hAnsi="Times New Roman"/>
          <w:sz w:val="28"/>
          <w:szCs w:val="28"/>
        </w:rPr>
        <w:t xml:space="preserve"> післяінфарктного кардіосклерозу, які знаходилися на лікуванні у кардіологічних відділеннях ДУ «Національний інститут терапії ім. Л.Т. Малої НАМН України». Медіана віку хворих становила 58,00 [54,00 – 67,00] років. 261 (68,50 %) хворих були чоловічої статті. </w:t>
      </w:r>
      <w:r w:rsidRPr="00ED5D3E">
        <w:rPr>
          <w:rFonts w:ascii="Times New Roman" w:hAnsi="Times New Roman"/>
          <w:sz w:val="28"/>
          <w:szCs w:val="28"/>
          <w:lang w:eastAsia="ru-RU"/>
        </w:rPr>
        <w:t xml:space="preserve">До контрольної групи увійшло 55 практично здорових волонтерів. Неодмінною умовою включення учасників у дослідження було їх бажання взяти в ньому участь. </w:t>
      </w:r>
    </w:p>
    <w:p w:rsidR="00643D94" w:rsidRPr="00ED5D3E" w:rsidRDefault="00643D94" w:rsidP="003142CA">
      <w:pPr>
        <w:widowControl w:val="0"/>
        <w:spacing w:after="0" w:line="360" w:lineRule="auto"/>
        <w:ind w:firstLine="708"/>
        <w:jc w:val="both"/>
        <w:rPr>
          <w:rFonts w:ascii="Times New Roman" w:hAnsi="Times New Roman"/>
          <w:sz w:val="28"/>
          <w:szCs w:val="28"/>
        </w:rPr>
      </w:pPr>
      <w:r w:rsidRPr="00ED5D3E">
        <w:rPr>
          <w:rFonts w:ascii="Times New Roman" w:hAnsi="Times New Roman"/>
          <w:sz w:val="28"/>
          <w:szCs w:val="28"/>
        </w:rPr>
        <w:t>Нозологічна структура обстежен</w:t>
      </w:r>
      <w:r>
        <w:rPr>
          <w:rFonts w:ascii="Times New Roman" w:hAnsi="Times New Roman"/>
          <w:sz w:val="28"/>
          <w:szCs w:val="28"/>
        </w:rPr>
        <w:t>их</w:t>
      </w:r>
      <w:r w:rsidRPr="00ED5D3E">
        <w:rPr>
          <w:rFonts w:ascii="Times New Roman" w:hAnsi="Times New Roman"/>
          <w:sz w:val="28"/>
          <w:szCs w:val="28"/>
        </w:rPr>
        <w:t xml:space="preserve"> пацієнтів</w:t>
      </w:r>
      <w:r>
        <w:rPr>
          <w:rFonts w:ascii="Times New Roman" w:hAnsi="Times New Roman"/>
          <w:sz w:val="28"/>
          <w:szCs w:val="28"/>
        </w:rPr>
        <w:t xml:space="preserve"> є наступною</w:t>
      </w:r>
      <w:r w:rsidRPr="00ED5D3E">
        <w:rPr>
          <w:rFonts w:ascii="Times New Roman" w:hAnsi="Times New Roman"/>
          <w:sz w:val="28"/>
          <w:szCs w:val="28"/>
        </w:rPr>
        <w:t xml:space="preserve">: основна група  – 218 </w:t>
      </w:r>
      <w:r w:rsidRPr="00ED5D3E">
        <w:rPr>
          <w:rFonts w:ascii="Times New Roman" w:hAnsi="Times New Roman"/>
          <w:sz w:val="28"/>
          <w:szCs w:val="28"/>
          <w:lang w:val="ru-RU"/>
        </w:rPr>
        <w:t xml:space="preserve">(57,2 %) </w:t>
      </w:r>
      <w:r w:rsidRPr="00ED5D3E">
        <w:rPr>
          <w:rFonts w:ascii="Times New Roman" w:hAnsi="Times New Roman"/>
          <w:sz w:val="28"/>
          <w:szCs w:val="28"/>
        </w:rPr>
        <w:t xml:space="preserve">хворих </w:t>
      </w:r>
      <w:r>
        <w:rPr>
          <w:rFonts w:ascii="Times New Roman" w:hAnsi="Times New Roman"/>
          <w:sz w:val="28"/>
          <w:szCs w:val="28"/>
        </w:rPr>
        <w:t>і</w:t>
      </w:r>
      <w:r w:rsidRPr="00ED5D3E">
        <w:rPr>
          <w:rFonts w:ascii="Times New Roman" w:hAnsi="Times New Roman"/>
          <w:sz w:val="28"/>
          <w:szCs w:val="28"/>
        </w:rPr>
        <w:t xml:space="preserve">з </w:t>
      </w:r>
      <w:r>
        <w:rPr>
          <w:rFonts w:ascii="Times New Roman" w:hAnsi="Times New Roman"/>
          <w:sz w:val="28"/>
          <w:szCs w:val="28"/>
        </w:rPr>
        <w:t>серцевою недостатністю</w:t>
      </w:r>
      <w:r w:rsidRPr="00ED5D3E">
        <w:rPr>
          <w:rFonts w:ascii="Times New Roman" w:hAnsi="Times New Roman"/>
          <w:sz w:val="28"/>
          <w:szCs w:val="28"/>
        </w:rPr>
        <w:t xml:space="preserve"> та супутньою тиреоїдною патологією (92 хворих </w:t>
      </w:r>
      <w:r>
        <w:rPr>
          <w:rFonts w:ascii="Times New Roman" w:hAnsi="Times New Roman"/>
          <w:sz w:val="28"/>
          <w:szCs w:val="28"/>
        </w:rPr>
        <w:t>із нетоксичним</w:t>
      </w:r>
      <w:r w:rsidRPr="00ED5D3E">
        <w:rPr>
          <w:rFonts w:ascii="Times New Roman" w:hAnsi="Times New Roman"/>
          <w:sz w:val="28"/>
          <w:szCs w:val="28"/>
        </w:rPr>
        <w:t xml:space="preserve"> зоб</w:t>
      </w:r>
      <w:r>
        <w:rPr>
          <w:rFonts w:ascii="Times New Roman" w:hAnsi="Times New Roman"/>
          <w:sz w:val="28"/>
          <w:szCs w:val="28"/>
        </w:rPr>
        <w:t>ом;</w:t>
      </w:r>
      <w:r w:rsidRPr="00ED5D3E">
        <w:rPr>
          <w:rFonts w:ascii="Times New Roman" w:hAnsi="Times New Roman"/>
          <w:sz w:val="28"/>
          <w:szCs w:val="28"/>
        </w:rPr>
        <w:t xml:space="preserve"> 126 – </w:t>
      </w:r>
      <w:r>
        <w:rPr>
          <w:rFonts w:ascii="Times New Roman" w:hAnsi="Times New Roman"/>
          <w:sz w:val="28"/>
          <w:szCs w:val="28"/>
        </w:rPr>
        <w:t>з автоімунним</w:t>
      </w:r>
      <w:r w:rsidRPr="00ED5D3E">
        <w:rPr>
          <w:rFonts w:ascii="Times New Roman" w:hAnsi="Times New Roman"/>
          <w:sz w:val="28"/>
          <w:szCs w:val="28"/>
        </w:rPr>
        <w:t xml:space="preserve"> тиреоїдит</w:t>
      </w:r>
      <w:r>
        <w:rPr>
          <w:rFonts w:ascii="Times New Roman" w:hAnsi="Times New Roman"/>
          <w:sz w:val="28"/>
          <w:szCs w:val="28"/>
        </w:rPr>
        <w:t>ом</w:t>
      </w:r>
      <w:r w:rsidRPr="00ED5D3E">
        <w:rPr>
          <w:rFonts w:ascii="Times New Roman" w:hAnsi="Times New Roman"/>
          <w:sz w:val="28"/>
          <w:szCs w:val="28"/>
        </w:rPr>
        <w:t>), до групи порівняння увійшло 163</w:t>
      </w:r>
      <w:r w:rsidRPr="00CA3BEE">
        <w:rPr>
          <w:rFonts w:ascii="Times New Roman" w:hAnsi="Times New Roman"/>
          <w:sz w:val="28"/>
          <w:szCs w:val="28"/>
        </w:rPr>
        <w:t xml:space="preserve"> (42,7 %)</w:t>
      </w:r>
      <w:r w:rsidRPr="00ED5D3E">
        <w:rPr>
          <w:rFonts w:ascii="Times New Roman" w:hAnsi="Times New Roman"/>
          <w:sz w:val="28"/>
          <w:szCs w:val="28"/>
        </w:rPr>
        <w:t xml:space="preserve"> пацієнтів </w:t>
      </w:r>
      <w:r>
        <w:rPr>
          <w:rFonts w:ascii="Times New Roman" w:hAnsi="Times New Roman"/>
          <w:sz w:val="28"/>
          <w:szCs w:val="28"/>
        </w:rPr>
        <w:t>і</w:t>
      </w:r>
      <w:r w:rsidRPr="00ED5D3E">
        <w:rPr>
          <w:rFonts w:ascii="Times New Roman" w:hAnsi="Times New Roman"/>
          <w:sz w:val="28"/>
          <w:szCs w:val="28"/>
        </w:rPr>
        <w:t xml:space="preserve">з </w:t>
      </w:r>
      <w:r>
        <w:rPr>
          <w:rFonts w:ascii="Times New Roman" w:hAnsi="Times New Roman"/>
          <w:sz w:val="28"/>
          <w:szCs w:val="28"/>
        </w:rPr>
        <w:t>серцевою недостатністю без супутньої тиреоїдної патології</w:t>
      </w:r>
      <w:r w:rsidRPr="00ED5D3E">
        <w:rPr>
          <w:rFonts w:ascii="Times New Roman" w:hAnsi="Times New Roman"/>
          <w:sz w:val="28"/>
          <w:szCs w:val="28"/>
        </w:rPr>
        <w:t xml:space="preserve">. </w:t>
      </w:r>
    </w:p>
    <w:p w:rsidR="00643D94" w:rsidRPr="00ED5D3E" w:rsidRDefault="00643D94" w:rsidP="003142CA">
      <w:pPr>
        <w:widowControl w:val="0"/>
        <w:spacing w:after="0" w:line="360" w:lineRule="auto"/>
        <w:ind w:firstLine="708"/>
        <w:jc w:val="both"/>
        <w:rPr>
          <w:rFonts w:ascii="Times New Roman" w:hAnsi="Times New Roman"/>
          <w:sz w:val="28"/>
          <w:szCs w:val="28"/>
          <w:lang w:eastAsia="ru-RU"/>
        </w:rPr>
      </w:pPr>
      <w:r w:rsidRPr="00ED5D3E">
        <w:rPr>
          <w:rFonts w:ascii="Times New Roman" w:hAnsi="Times New Roman"/>
          <w:sz w:val="28"/>
          <w:szCs w:val="28"/>
        </w:rPr>
        <w:t xml:space="preserve">Групи були співставні за віком. </w:t>
      </w:r>
      <w:r>
        <w:rPr>
          <w:rFonts w:ascii="Times New Roman" w:hAnsi="Times New Roman"/>
          <w:sz w:val="28"/>
          <w:szCs w:val="28"/>
          <w:lang w:eastAsia="ru-RU"/>
        </w:rPr>
        <w:t xml:space="preserve">Серед </w:t>
      </w:r>
      <w:r w:rsidRPr="00ED5D3E">
        <w:rPr>
          <w:rFonts w:ascii="Times New Roman" w:hAnsi="Times New Roman"/>
          <w:sz w:val="28"/>
          <w:szCs w:val="28"/>
          <w:lang w:eastAsia="ru-RU"/>
        </w:rPr>
        <w:t xml:space="preserve">пацієнтів </w:t>
      </w:r>
      <w:r>
        <w:rPr>
          <w:rFonts w:ascii="Times New Roman" w:hAnsi="Times New Roman"/>
          <w:sz w:val="28"/>
          <w:szCs w:val="28"/>
          <w:lang w:eastAsia="ru-RU"/>
        </w:rPr>
        <w:t xml:space="preserve">із серцевою недостатністю </w:t>
      </w:r>
      <w:r w:rsidRPr="00ED5D3E">
        <w:rPr>
          <w:rFonts w:ascii="Times New Roman" w:hAnsi="Times New Roman"/>
          <w:sz w:val="28"/>
          <w:szCs w:val="28"/>
          <w:lang w:eastAsia="ru-RU"/>
        </w:rPr>
        <w:t xml:space="preserve">з супутньою </w:t>
      </w:r>
      <w:r>
        <w:rPr>
          <w:rFonts w:ascii="Times New Roman" w:hAnsi="Times New Roman"/>
          <w:sz w:val="28"/>
          <w:szCs w:val="28"/>
          <w:lang w:eastAsia="ru-RU"/>
        </w:rPr>
        <w:t>тиреоїдною патологією</w:t>
      </w:r>
      <w:r w:rsidRPr="00ED5D3E">
        <w:rPr>
          <w:rFonts w:ascii="Times New Roman" w:hAnsi="Times New Roman"/>
          <w:sz w:val="28"/>
          <w:szCs w:val="28"/>
          <w:lang w:eastAsia="ru-RU"/>
        </w:rPr>
        <w:t xml:space="preserve">, у порівнянні до хворих без </w:t>
      </w:r>
      <w:r>
        <w:rPr>
          <w:rFonts w:ascii="Times New Roman" w:hAnsi="Times New Roman"/>
          <w:sz w:val="28"/>
          <w:szCs w:val="28"/>
          <w:lang w:eastAsia="ru-RU"/>
        </w:rPr>
        <w:t>цієї коморбідності</w:t>
      </w:r>
      <w:r w:rsidRPr="00ED5D3E">
        <w:rPr>
          <w:rFonts w:ascii="Times New Roman" w:hAnsi="Times New Roman"/>
          <w:sz w:val="28"/>
          <w:szCs w:val="28"/>
          <w:lang w:eastAsia="ru-RU"/>
        </w:rPr>
        <w:t>, був більш</w:t>
      </w:r>
      <w:r w:rsidR="00AD7DE9">
        <w:rPr>
          <w:rFonts w:ascii="Times New Roman" w:hAnsi="Times New Roman"/>
          <w:sz w:val="28"/>
          <w:szCs w:val="28"/>
          <w:lang w:eastAsia="ru-RU"/>
        </w:rPr>
        <w:t>ий</w:t>
      </w:r>
      <w:r w:rsidRPr="00ED5D3E">
        <w:rPr>
          <w:rFonts w:ascii="Times New Roman" w:hAnsi="Times New Roman"/>
          <w:sz w:val="28"/>
          <w:szCs w:val="28"/>
          <w:lang w:eastAsia="ru-RU"/>
        </w:rPr>
        <w:t xml:space="preserve"> відсоток жінок (відповідно у 42,7 % проти 16,6 %, при </w:t>
      </w:r>
      <w:r>
        <w:rPr>
          <w:rFonts w:ascii="Times New Roman" w:hAnsi="Times New Roman"/>
          <w:sz w:val="28"/>
          <w:szCs w:val="28"/>
          <w:lang w:eastAsia="ru-RU"/>
        </w:rPr>
        <w:br/>
      </w:r>
      <w:r w:rsidRPr="00ED5D3E">
        <w:rPr>
          <w:rFonts w:ascii="Times New Roman" w:hAnsi="Times New Roman"/>
          <w:sz w:val="28"/>
          <w:szCs w:val="28"/>
          <w:lang w:eastAsia="ru-RU"/>
        </w:rPr>
        <w:t>р = 0,001).</w:t>
      </w:r>
    </w:p>
    <w:p w:rsidR="00643D94" w:rsidRPr="00ED5D3E" w:rsidRDefault="00643D94" w:rsidP="003142CA">
      <w:pPr>
        <w:widowControl w:val="0"/>
        <w:spacing w:after="0" w:line="360" w:lineRule="auto"/>
        <w:ind w:firstLine="708"/>
        <w:jc w:val="both"/>
        <w:rPr>
          <w:rFonts w:ascii="Times New Roman" w:hAnsi="Times New Roman"/>
          <w:sz w:val="28"/>
          <w:szCs w:val="28"/>
        </w:rPr>
      </w:pPr>
      <w:r w:rsidRPr="00ED5D3E">
        <w:rPr>
          <w:rFonts w:ascii="Times New Roman" w:hAnsi="Times New Roman"/>
          <w:sz w:val="28"/>
          <w:szCs w:val="28"/>
        </w:rPr>
        <w:t xml:space="preserve">Критеріями включення учасників у дослідження були: </w:t>
      </w:r>
      <w:r w:rsidRPr="00ED5D3E">
        <w:rPr>
          <w:rFonts w:ascii="Times New Roman" w:hAnsi="Times New Roman"/>
          <w:sz w:val="28"/>
          <w:szCs w:val="28"/>
          <w:lang w:eastAsia="ru-RU"/>
        </w:rPr>
        <w:t xml:space="preserve">підписання інформованої згоди; інфаркт міокарда в анамнезі; підтверджений діагноз </w:t>
      </w:r>
      <w:r>
        <w:rPr>
          <w:rFonts w:ascii="Times New Roman" w:hAnsi="Times New Roman"/>
          <w:sz w:val="28"/>
          <w:szCs w:val="28"/>
          <w:lang w:eastAsia="ru-RU"/>
        </w:rPr>
        <w:t xml:space="preserve">серцевої недостатності </w:t>
      </w:r>
      <w:r w:rsidRPr="00ED5D3E">
        <w:rPr>
          <w:rFonts w:ascii="Times New Roman" w:hAnsi="Times New Roman"/>
          <w:sz w:val="28"/>
          <w:szCs w:val="28"/>
          <w:lang w:eastAsia="ru-RU"/>
        </w:rPr>
        <w:t>II</w:t>
      </w:r>
      <w:r>
        <w:rPr>
          <w:rFonts w:ascii="Times New Roman" w:hAnsi="Times New Roman"/>
          <w:sz w:val="28"/>
          <w:szCs w:val="28"/>
          <w:lang w:eastAsia="ru-RU"/>
        </w:rPr>
        <w:t xml:space="preserve"> </w:t>
      </w:r>
      <w:r w:rsidRPr="00ED5D3E">
        <w:rPr>
          <w:rFonts w:ascii="Times New Roman" w:hAnsi="Times New Roman"/>
          <w:sz w:val="28"/>
          <w:szCs w:val="28"/>
          <w:lang w:eastAsia="ru-RU"/>
        </w:rPr>
        <w:t>–</w:t>
      </w:r>
      <w:r>
        <w:rPr>
          <w:rFonts w:ascii="Times New Roman" w:hAnsi="Times New Roman"/>
          <w:sz w:val="28"/>
          <w:szCs w:val="28"/>
          <w:lang w:eastAsia="ru-RU"/>
        </w:rPr>
        <w:t xml:space="preserve"> </w:t>
      </w:r>
      <w:r w:rsidRPr="00ED5D3E">
        <w:rPr>
          <w:rFonts w:ascii="Times New Roman" w:hAnsi="Times New Roman"/>
          <w:sz w:val="28"/>
          <w:szCs w:val="28"/>
          <w:lang w:eastAsia="ru-RU"/>
        </w:rPr>
        <w:t>IV ФК за NYHA; верифікован</w:t>
      </w:r>
      <w:r>
        <w:rPr>
          <w:rFonts w:ascii="Times New Roman" w:hAnsi="Times New Roman"/>
          <w:sz w:val="28"/>
          <w:szCs w:val="28"/>
          <w:lang w:eastAsia="ru-RU"/>
        </w:rPr>
        <w:t>ий,</w:t>
      </w:r>
      <w:r w:rsidRPr="00ED5D3E">
        <w:rPr>
          <w:rFonts w:ascii="Times New Roman" w:hAnsi="Times New Roman"/>
          <w:sz w:val="28"/>
          <w:szCs w:val="28"/>
          <w:lang w:eastAsia="ru-RU"/>
        </w:rPr>
        <w:t xml:space="preserve"> за допомогою УЗД та лабораторних методів дослідження діагноз тиреоїдної патології (нетоксичний зоб та автоімунний тиреоїдит</w:t>
      </w:r>
      <w:r>
        <w:rPr>
          <w:rFonts w:ascii="Times New Roman" w:hAnsi="Times New Roman"/>
          <w:sz w:val="28"/>
          <w:szCs w:val="28"/>
          <w:lang w:eastAsia="ru-RU"/>
        </w:rPr>
        <w:t>)</w:t>
      </w:r>
      <w:r w:rsidRPr="00ED5D3E">
        <w:rPr>
          <w:rFonts w:ascii="Times New Roman" w:hAnsi="Times New Roman"/>
          <w:sz w:val="28"/>
          <w:szCs w:val="28"/>
          <w:lang w:eastAsia="ru-RU"/>
        </w:rPr>
        <w:t xml:space="preserve"> для частини хворих; європеоїдна раса.</w:t>
      </w:r>
    </w:p>
    <w:p w:rsidR="00643D94" w:rsidRPr="00ED5D3E" w:rsidRDefault="00643D94" w:rsidP="003142CA">
      <w:pPr>
        <w:widowControl w:val="0"/>
        <w:spacing w:after="0" w:line="360" w:lineRule="auto"/>
        <w:jc w:val="both"/>
        <w:rPr>
          <w:sz w:val="28"/>
          <w:szCs w:val="28"/>
        </w:rPr>
      </w:pPr>
      <w:r>
        <w:rPr>
          <w:rFonts w:ascii="Times New Roman" w:hAnsi="Times New Roman"/>
          <w:sz w:val="28"/>
          <w:szCs w:val="28"/>
        </w:rPr>
        <w:tab/>
      </w:r>
      <w:r w:rsidRPr="00ED5D3E">
        <w:rPr>
          <w:rFonts w:ascii="Times New Roman" w:hAnsi="Times New Roman"/>
          <w:sz w:val="28"/>
          <w:szCs w:val="28"/>
        </w:rPr>
        <w:t>Критеріями виключення з дослідження були: не підписання інформованої згоди; гострий коронарний синдром протягом 3 міс до включення у дослідження; гостре порушення мозкового кровообігу протягом 3 міс до включення у дослідження; гемодинамічно значущі клапанні вади серця; тиреосупресивне лікування; клінічний гіпотиреоз; гіпертиреоз; цукровий діабет 1 типу;</w:t>
      </w:r>
      <w:r>
        <w:rPr>
          <w:rFonts w:ascii="Times New Roman" w:hAnsi="Times New Roman"/>
          <w:sz w:val="28"/>
          <w:szCs w:val="28"/>
          <w:lang w:eastAsia="ru-RU"/>
        </w:rPr>
        <w:t xml:space="preserve"> </w:t>
      </w:r>
      <w:r w:rsidRPr="00ED5D3E">
        <w:rPr>
          <w:rFonts w:ascii="Times New Roman" w:hAnsi="Times New Roman"/>
          <w:sz w:val="28"/>
          <w:szCs w:val="28"/>
        </w:rPr>
        <w:t>вторинно інсулін-залежний цукровий діабет 2 типу</w:t>
      </w:r>
      <w:r>
        <w:rPr>
          <w:rFonts w:ascii="Times New Roman" w:hAnsi="Times New Roman"/>
          <w:sz w:val="28"/>
          <w:szCs w:val="28"/>
        </w:rPr>
        <w:t xml:space="preserve">; </w:t>
      </w:r>
      <w:r w:rsidRPr="00ED5D3E">
        <w:rPr>
          <w:rFonts w:ascii="Times New Roman" w:hAnsi="Times New Roman"/>
          <w:sz w:val="28"/>
          <w:szCs w:val="28"/>
        </w:rPr>
        <w:t>цукровий діабет 3 типу;</w:t>
      </w:r>
      <w:r>
        <w:rPr>
          <w:rFonts w:ascii="Times New Roman" w:hAnsi="Times New Roman"/>
          <w:sz w:val="28"/>
          <w:szCs w:val="28"/>
          <w:lang w:eastAsia="ru-RU"/>
        </w:rPr>
        <w:t xml:space="preserve"> </w:t>
      </w:r>
      <w:r w:rsidRPr="00ED5D3E">
        <w:rPr>
          <w:rFonts w:ascii="Times New Roman" w:hAnsi="Times New Roman"/>
          <w:sz w:val="28"/>
          <w:szCs w:val="28"/>
        </w:rPr>
        <w:t xml:space="preserve">запальні захворювання; </w:t>
      </w:r>
      <w:r w:rsidRPr="00ED5D3E">
        <w:rPr>
          <w:rFonts w:ascii="Times New Roman" w:hAnsi="Times New Roman"/>
          <w:sz w:val="28"/>
          <w:szCs w:val="28"/>
          <w:lang w:eastAsia="ru-RU"/>
        </w:rPr>
        <w:t xml:space="preserve">хронічне обструктивне захворювання легень II–IV ст; супутні онкологічні захворювання, або наявність будь-якого злоякісного захворювання в межах попередніх 5 років до включення у дослідження; наявність в анамнезі лімфопроліферативного захворювання, включаючи лімфому; системні захворювання сполученої тканини; наявність в анамнезі трансплантації; імуно-супресивна терапія. </w:t>
      </w:r>
    </w:p>
    <w:p w:rsidR="00643D94" w:rsidRPr="00ED5D3E" w:rsidRDefault="00643D94" w:rsidP="003142CA">
      <w:pPr>
        <w:widowControl w:val="0"/>
        <w:spacing w:after="0" w:line="360" w:lineRule="auto"/>
        <w:ind w:firstLine="708"/>
        <w:jc w:val="both"/>
        <w:rPr>
          <w:rFonts w:ascii="Times New Roman" w:hAnsi="Times New Roman"/>
          <w:sz w:val="28"/>
          <w:szCs w:val="28"/>
          <w:lang w:eastAsia="ru-RU"/>
        </w:rPr>
      </w:pPr>
      <w:r w:rsidRPr="00ED5D3E">
        <w:rPr>
          <w:rFonts w:ascii="Times New Roman" w:hAnsi="Times New Roman"/>
          <w:sz w:val="28"/>
          <w:szCs w:val="28"/>
        </w:rPr>
        <w:t xml:space="preserve">Верифікацію діагнозів </w:t>
      </w:r>
      <w:r>
        <w:rPr>
          <w:rFonts w:ascii="Times New Roman" w:hAnsi="Times New Roman"/>
          <w:sz w:val="28"/>
          <w:szCs w:val="28"/>
        </w:rPr>
        <w:t>серцевої недостатності</w:t>
      </w:r>
      <w:r w:rsidRPr="00ED5D3E">
        <w:rPr>
          <w:rFonts w:ascii="Times New Roman" w:hAnsi="Times New Roman"/>
          <w:sz w:val="28"/>
          <w:szCs w:val="28"/>
        </w:rPr>
        <w:t xml:space="preserve">, </w:t>
      </w:r>
      <w:r>
        <w:rPr>
          <w:rFonts w:ascii="Times New Roman" w:hAnsi="Times New Roman"/>
          <w:sz w:val="28"/>
          <w:szCs w:val="28"/>
        </w:rPr>
        <w:t>ішемічної хвороби серця</w:t>
      </w:r>
      <w:r w:rsidRPr="00ED5D3E">
        <w:rPr>
          <w:rFonts w:ascii="Times New Roman" w:hAnsi="Times New Roman"/>
          <w:sz w:val="28"/>
          <w:szCs w:val="28"/>
        </w:rPr>
        <w:t>, нетоксичного зобу, автоімунного тиреоїдиту та</w:t>
      </w:r>
      <w:r>
        <w:rPr>
          <w:rFonts w:ascii="Times New Roman" w:hAnsi="Times New Roman"/>
          <w:sz w:val="28"/>
          <w:szCs w:val="28"/>
        </w:rPr>
        <w:t xml:space="preserve"> субклінічного гіпотиреозу, </w:t>
      </w:r>
      <w:r w:rsidRPr="00ED5D3E">
        <w:rPr>
          <w:rFonts w:ascii="Times New Roman" w:hAnsi="Times New Roman"/>
          <w:sz w:val="28"/>
          <w:szCs w:val="28"/>
        </w:rPr>
        <w:t xml:space="preserve">лікування хворих проводили згідно з галузевими стандартами, регламентованими наказом МОЗ України № 436 від 03.07.2006 (із змінами і доповненнями, внесеними наказом Міністерства охорони здоров'я України від 24 травня 2012 року </w:t>
      </w:r>
      <w:r w:rsidR="00911858">
        <w:rPr>
          <w:rFonts w:ascii="Times New Roman" w:hAnsi="Times New Roman"/>
          <w:sz w:val="28"/>
          <w:szCs w:val="28"/>
        </w:rPr>
        <w:t>№</w:t>
      </w:r>
      <w:r w:rsidRPr="00ED5D3E">
        <w:rPr>
          <w:rFonts w:ascii="Times New Roman" w:hAnsi="Times New Roman"/>
          <w:sz w:val="28"/>
          <w:szCs w:val="28"/>
        </w:rPr>
        <w:t xml:space="preserve"> 384) «Про затвердження клінічних протоколів надання медичної допомоги за спеціальністю «Кардіологія»; </w:t>
      </w:r>
      <w:r w:rsidRPr="00ED5D3E">
        <w:rPr>
          <w:rFonts w:ascii="Times New Roman" w:hAnsi="Times New Roman"/>
          <w:sz w:val="28"/>
          <w:szCs w:val="28"/>
          <w:lang w:eastAsia="ru-RU"/>
        </w:rPr>
        <w:t>№ 152</w:t>
      </w:r>
      <w:r w:rsidRPr="00ED5D3E">
        <w:rPr>
          <w:rFonts w:ascii="Times New Roman" w:hAnsi="Times New Roman"/>
          <w:sz w:val="28"/>
          <w:szCs w:val="28"/>
        </w:rPr>
        <w:t xml:space="preserve"> </w:t>
      </w:r>
      <w:r w:rsidRPr="00ED5D3E">
        <w:rPr>
          <w:rFonts w:ascii="Times New Roman" w:hAnsi="Times New Roman"/>
          <w:sz w:val="28"/>
          <w:szCs w:val="28"/>
          <w:lang w:eastAsia="ru-RU"/>
        </w:rPr>
        <w:t xml:space="preserve">від 02.03.2016 </w:t>
      </w:r>
      <w:r w:rsidRPr="00ED5D3E">
        <w:rPr>
          <w:rFonts w:ascii="Times New Roman" w:hAnsi="Times New Roman"/>
          <w:sz w:val="28"/>
          <w:szCs w:val="28"/>
        </w:rPr>
        <w:t>«</w:t>
      </w:r>
      <w:r w:rsidRPr="00ED5D3E">
        <w:rPr>
          <w:rFonts w:ascii="Times New Roman" w:hAnsi="Times New Roman"/>
          <w:sz w:val="28"/>
          <w:szCs w:val="28"/>
          <w:lang w:eastAsia="ru-RU"/>
        </w:rPr>
        <w:t xml:space="preserve">Уніфікований клінічний протокол первинної, вторинної (спеціалізованої) та третинної (високоспеціалізованої) медичної допомоги «Стабільна ішемічна хвороба серця»); наказ МОЗ України № 356 від 22.05.2009 «Про затвердження протоколів надання медичної допомоги за спеціальністю "Ендокринологія"» та з урахуванням </w:t>
      </w:r>
      <w:r>
        <w:rPr>
          <w:rFonts w:ascii="Times New Roman" w:hAnsi="Times New Roman"/>
          <w:sz w:val="28"/>
          <w:szCs w:val="28"/>
          <w:lang w:eastAsia="ru-RU"/>
        </w:rPr>
        <w:t xml:space="preserve">рекомендацій Європейського товариства </w:t>
      </w:r>
      <w:r w:rsidRPr="00ED5D3E">
        <w:rPr>
          <w:rFonts w:ascii="Times New Roman" w:hAnsi="Times New Roman"/>
          <w:sz w:val="28"/>
          <w:szCs w:val="28"/>
          <w:lang w:eastAsia="ru-RU"/>
        </w:rPr>
        <w:t xml:space="preserve">кардіологів (2016) й </w:t>
      </w:r>
      <w:r>
        <w:rPr>
          <w:rFonts w:ascii="Times New Roman" w:hAnsi="Times New Roman"/>
          <w:sz w:val="28"/>
          <w:szCs w:val="28"/>
          <w:lang w:eastAsia="ru-RU"/>
        </w:rPr>
        <w:t xml:space="preserve">Асоціації кардіологів України та </w:t>
      </w:r>
      <w:r w:rsidRPr="0020195E">
        <w:rPr>
          <w:rFonts w:ascii="Times New Roman" w:hAnsi="Times New Roman"/>
          <w:sz w:val="28"/>
          <w:szCs w:val="28"/>
          <w:lang w:eastAsia="ru-RU"/>
        </w:rPr>
        <w:t>Українськ</w:t>
      </w:r>
      <w:r>
        <w:rPr>
          <w:rFonts w:ascii="Times New Roman" w:hAnsi="Times New Roman"/>
          <w:sz w:val="28"/>
          <w:szCs w:val="28"/>
          <w:lang w:eastAsia="ru-RU"/>
        </w:rPr>
        <w:t>ої</w:t>
      </w:r>
      <w:r w:rsidRPr="0020195E">
        <w:rPr>
          <w:rFonts w:ascii="Times New Roman" w:hAnsi="Times New Roman"/>
          <w:sz w:val="28"/>
          <w:szCs w:val="28"/>
          <w:lang w:eastAsia="ru-RU"/>
        </w:rPr>
        <w:t xml:space="preserve"> асоціаці</w:t>
      </w:r>
      <w:r>
        <w:rPr>
          <w:rFonts w:ascii="Times New Roman" w:hAnsi="Times New Roman"/>
          <w:sz w:val="28"/>
          <w:szCs w:val="28"/>
          <w:lang w:eastAsia="ru-RU"/>
        </w:rPr>
        <w:t>ї</w:t>
      </w:r>
      <w:r w:rsidRPr="0020195E">
        <w:rPr>
          <w:rFonts w:ascii="Times New Roman" w:hAnsi="Times New Roman"/>
          <w:sz w:val="28"/>
          <w:szCs w:val="28"/>
          <w:lang w:eastAsia="ru-RU"/>
        </w:rPr>
        <w:t xml:space="preserve"> фахівців</w:t>
      </w:r>
      <w:r>
        <w:rPr>
          <w:rFonts w:ascii="Times New Roman" w:hAnsi="Times New Roman"/>
          <w:sz w:val="28"/>
          <w:szCs w:val="28"/>
          <w:lang w:eastAsia="ru-RU"/>
        </w:rPr>
        <w:t xml:space="preserve"> </w:t>
      </w:r>
      <w:r w:rsidRPr="0020195E">
        <w:rPr>
          <w:rFonts w:ascii="Times New Roman" w:hAnsi="Times New Roman"/>
          <w:sz w:val="28"/>
          <w:szCs w:val="28"/>
          <w:lang w:eastAsia="ru-RU"/>
        </w:rPr>
        <w:t>із серцевої недостатності</w:t>
      </w:r>
      <w:r w:rsidRPr="00ED5D3E">
        <w:rPr>
          <w:rFonts w:ascii="Times New Roman" w:hAnsi="Times New Roman"/>
          <w:sz w:val="28"/>
          <w:szCs w:val="28"/>
          <w:lang w:eastAsia="ru-RU"/>
        </w:rPr>
        <w:t xml:space="preserve"> (2017); рекомендацій Американської тиреоїдної асоціації: «Настанова з діагностики та лікування дорослих із вузлами щитоподібної залози та з диференційованим раком щитоподібної залози» (2015) та «Настанова з лікування гіпотиреозу»; рекомендацій Європейської тиреоїдної асоціації «Стратифікація злоякісних пухлин за допомогою ультразвуку у дорослих хворих з вузлами щитоподібної залози» (The EU-TIRADS) (2017)</w:t>
      </w:r>
      <w:r w:rsidRPr="00ED5D3E">
        <w:rPr>
          <w:sz w:val="28"/>
          <w:szCs w:val="28"/>
          <w:lang w:eastAsia="ru-RU"/>
        </w:rPr>
        <w:t xml:space="preserve"> [</w:t>
      </w:r>
      <w:r w:rsidR="00E067CE">
        <w:fldChar w:fldCharType="begin"/>
      </w:r>
      <w:r w:rsidR="00E067CE">
        <w:instrText xml:space="preserve"> REF _Ref37841936 \r \h  \* MERGEFORMAT </w:instrText>
      </w:r>
      <w:r w:rsidR="00E067CE">
        <w:fldChar w:fldCharType="separate"/>
      </w:r>
      <w:r w:rsidR="006A58C3" w:rsidRPr="006A58C3">
        <w:rPr>
          <w:rFonts w:ascii="Times New Roman" w:hAnsi="Times New Roman"/>
          <w:sz w:val="28"/>
          <w:szCs w:val="28"/>
          <w:lang w:eastAsia="ru-RU"/>
        </w:rPr>
        <w:t>398</w:t>
      </w:r>
      <w:r w:rsidR="00E067CE">
        <w:fldChar w:fldCharType="end"/>
      </w:r>
      <w:r w:rsidRPr="00ED5D3E">
        <w:rPr>
          <w:sz w:val="28"/>
          <w:szCs w:val="28"/>
          <w:lang w:eastAsia="ru-RU"/>
        </w:rPr>
        <w:t>]</w:t>
      </w:r>
      <w:r w:rsidRPr="00ED5D3E">
        <w:rPr>
          <w:rFonts w:ascii="Times New Roman" w:hAnsi="Times New Roman"/>
          <w:sz w:val="28"/>
          <w:szCs w:val="28"/>
          <w:lang w:eastAsia="ru-RU"/>
        </w:rPr>
        <w:t>, рекомендації Європейської тирео</w:t>
      </w:r>
      <w:r>
        <w:rPr>
          <w:rFonts w:ascii="Times New Roman" w:hAnsi="Times New Roman"/>
          <w:sz w:val="28"/>
          <w:szCs w:val="28"/>
          <w:lang w:eastAsia="ru-RU"/>
        </w:rPr>
        <w:t>ї</w:t>
      </w:r>
      <w:r w:rsidRPr="00ED5D3E">
        <w:rPr>
          <w:rFonts w:ascii="Times New Roman" w:hAnsi="Times New Roman"/>
          <w:sz w:val="28"/>
          <w:szCs w:val="28"/>
          <w:lang w:eastAsia="ru-RU"/>
        </w:rPr>
        <w:t>дної асоціації «Діагностика та лікування ендогенного субклінічного гіпотиреозу» (2015)</w:t>
      </w:r>
      <w:r w:rsidRPr="00ED5D3E">
        <w:rPr>
          <w:sz w:val="28"/>
          <w:szCs w:val="28"/>
          <w:lang w:eastAsia="ru-RU"/>
        </w:rPr>
        <w:t xml:space="preserve"> [</w:t>
      </w:r>
      <w:r w:rsidR="00E067CE">
        <w:fldChar w:fldCharType="begin"/>
      </w:r>
      <w:r w:rsidR="00E067CE">
        <w:instrText xml:space="preserve"> REF _Ref37841620 \r \h  \* MERGEFORMAT </w:instrText>
      </w:r>
      <w:r w:rsidR="00E067CE">
        <w:fldChar w:fldCharType="separate"/>
      </w:r>
      <w:r w:rsidR="006A58C3" w:rsidRPr="006A58C3">
        <w:rPr>
          <w:rFonts w:ascii="Times New Roman" w:hAnsi="Times New Roman"/>
          <w:sz w:val="28"/>
          <w:szCs w:val="28"/>
          <w:lang w:eastAsia="ru-RU"/>
        </w:rPr>
        <w:t>93</w:t>
      </w:r>
      <w:r w:rsidR="00E067CE">
        <w:fldChar w:fldCharType="end"/>
      </w:r>
      <w:r w:rsidRPr="00ED5D3E">
        <w:rPr>
          <w:sz w:val="28"/>
          <w:szCs w:val="28"/>
          <w:lang w:eastAsia="ru-RU"/>
        </w:rPr>
        <w:t>].</w:t>
      </w:r>
    </w:p>
    <w:p w:rsidR="00643D94" w:rsidRPr="004224B9" w:rsidRDefault="00643D94" w:rsidP="0002016C">
      <w:pPr>
        <w:pStyle w:val="8"/>
        <w:widowControl w:val="0"/>
        <w:shd w:val="clear" w:color="auto" w:fill="auto"/>
        <w:spacing w:before="0" w:line="360" w:lineRule="auto"/>
        <w:ind w:right="56" w:firstLine="900"/>
        <w:jc w:val="both"/>
        <w:rPr>
          <w:sz w:val="28"/>
          <w:szCs w:val="28"/>
        </w:rPr>
      </w:pPr>
      <w:r w:rsidRPr="00435373">
        <w:rPr>
          <w:sz w:val="28"/>
          <w:szCs w:val="28"/>
        </w:rPr>
        <w:t>Основні методики були відібрані після оцінювання їх специфічності та валідності, щодо завдань дослідження. Проведено: антропометричне (зріст та маса тіла, розраховували індекс маси тіла), клінічний аналіз крові, біохімічні (показники ліпідного обміну: рівні загального холестерину, тригліцеридів, холестерин ліпопротеїдів високої, низької та дуже низької щільності), імуноферментні (тиреотропний гормон, вільний трийодтиронін, вільний тетрайодтиронін, зворотній (реверсивний) трийодтиронін (Т</w:t>
      </w:r>
      <w:r w:rsidRPr="00435373">
        <w:rPr>
          <w:sz w:val="28"/>
          <w:szCs w:val="28"/>
          <w:vertAlign w:val="subscript"/>
        </w:rPr>
        <w:t>3</w:t>
      </w:r>
      <w:r w:rsidRPr="00ED5D3E">
        <w:rPr>
          <w:sz w:val="28"/>
          <w:szCs w:val="28"/>
          <w:vertAlign w:val="subscript"/>
        </w:rPr>
        <w:t>r</w:t>
      </w:r>
      <w:r w:rsidRPr="00435373">
        <w:rPr>
          <w:sz w:val="28"/>
          <w:szCs w:val="28"/>
        </w:rPr>
        <w:t xml:space="preserve">)), </w:t>
      </w:r>
      <w:r w:rsidRPr="00ED5D3E">
        <w:rPr>
          <w:sz w:val="28"/>
          <w:szCs w:val="28"/>
        </w:rPr>
        <w:t>N</w:t>
      </w:r>
      <w:r w:rsidRPr="00435373">
        <w:rPr>
          <w:sz w:val="28"/>
          <w:szCs w:val="28"/>
        </w:rPr>
        <w:t>-термінальний фрагмент попередника мозкового натрійуретичного пептиду (</w:t>
      </w:r>
      <w:r w:rsidRPr="00ED5D3E">
        <w:rPr>
          <w:sz w:val="28"/>
          <w:szCs w:val="28"/>
        </w:rPr>
        <w:t>NT</w:t>
      </w:r>
      <w:r w:rsidRPr="00435373">
        <w:rPr>
          <w:sz w:val="28"/>
          <w:szCs w:val="28"/>
        </w:rPr>
        <w:t>-</w:t>
      </w:r>
      <w:r w:rsidRPr="00ED5D3E">
        <w:rPr>
          <w:sz w:val="28"/>
          <w:szCs w:val="28"/>
        </w:rPr>
        <w:t>proBNP</w:t>
      </w:r>
      <w:r w:rsidRPr="00435373">
        <w:rPr>
          <w:sz w:val="28"/>
          <w:szCs w:val="28"/>
        </w:rPr>
        <w:t>), фактор некрозу пухлин-</w:t>
      </w:r>
      <w:r w:rsidRPr="00ED5D3E">
        <w:rPr>
          <w:sz w:val="28"/>
          <w:szCs w:val="28"/>
        </w:rPr>
        <w:sym w:font="Symbol" w:char="F061"/>
      </w:r>
      <w:r w:rsidRPr="00435373">
        <w:rPr>
          <w:sz w:val="28"/>
          <w:szCs w:val="28"/>
        </w:rPr>
        <w:t>, інтерлейкін-1</w:t>
      </w:r>
      <w:r w:rsidRPr="00ED5D3E">
        <w:rPr>
          <w:rFonts w:ascii="Symbol" w:hAnsi="Symbol"/>
          <w:sz w:val="28"/>
          <w:szCs w:val="28"/>
        </w:rPr>
        <w:t></w:t>
      </w:r>
      <w:r w:rsidRPr="00ED5D3E">
        <w:rPr>
          <w:rFonts w:ascii="Symbol" w:hAnsi="Symbol"/>
          <w:sz w:val="28"/>
          <w:szCs w:val="28"/>
        </w:rPr>
        <w:t></w:t>
      </w:r>
      <w:r w:rsidRPr="00ED5D3E">
        <w:rPr>
          <w:rFonts w:ascii="Symbol" w:hAnsi="Symbol"/>
          <w:sz w:val="28"/>
          <w:szCs w:val="28"/>
        </w:rPr>
        <w:t></w:t>
      </w:r>
      <w:r w:rsidRPr="00435373">
        <w:rPr>
          <w:sz w:val="28"/>
          <w:szCs w:val="28"/>
        </w:rPr>
        <w:t xml:space="preserve">ІЛ-4, ІЛ-6, титрів антитіл до тиреоїдної пероксидази та тиреоглобуліну), генетичні (методом полімеразної ланцюгової реакції) (алельні поліморфізми генів </w:t>
      </w:r>
      <w:r w:rsidRPr="00ED5D3E">
        <w:rPr>
          <w:noProof/>
          <w:sz w:val="28"/>
          <w:szCs w:val="28"/>
        </w:rPr>
        <w:sym w:font="Symbol" w:char="F062"/>
      </w:r>
      <w:r w:rsidRPr="00435373">
        <w:rPr>
          <w:noProof/>
          <w:sz w:val="28"/>
          <w:szCs w:val="28"/>
          <w:vertAlign w:val="subscript"/>
        </w:rPr>
        <w:t>1</w:t>
      </w:r>
      <w:r w:rsidRPr="00435373">
        <w:rPr>
          <w:noProof/>
          <w:sz w:val="28"/>
          <w:szCs w:val="28"/>
        </w:rPr>
        <w:t>-адренорецепторів (</w:t>
      </w:r>
      <w:r w:rsidRPr="00ED5D3E">
        <w:rPr>
          <w:noProof/>
          <w:sz w:val="28"/>
          <w:szCs w:val="28"/>
        </w:rPr>
        <w:t>β</w:t>
      </w:r>
      <w:r w:rsidRPr="00435373">
        <w:rPr>
          <w:noProof/>
          <w:sz w:val="28"/>
          <w:szCs w:val="28"/>
          <w:vertAlign w:val="subscript"/>
        </w:rPr>
        <w:t>1</w:t>
      </w:r>
      <w:r w:rsidRPr="00435373">
        <w:rPr>
          <w:noProof/>
          <w:sz w:val="28"/>
          <w:szCs w:val="28"/>
        </w:rPr>
        <w:t>-АР)</w:t>
      </w:r>
      <w:r w:rsidRPr="00435373">
        <w:rPr>
          <w:sz w:val="28"/>
          <w:szCs w:val="28"/>
        </w:rPr>
        <w:t xml:space="preserve"> (</w:t>
      </w:r>
      <w:r w:rsidRPr="00ED5D3E">
        <w:rPr>
          <w:sz w:val="28"/>
          <w:szCs w:val="28"/>
        </w:rPr>
        <w:t>rs</w:t>
      </w:r>
      <w:r w:rsidRPr="00435373">
        <w:rPr>
          <w:sz w:val="28"/>
          <w:szCs w:val="28"/>
        </w:rPr>
        <w:t xml:space="preserve">1801253; </w:t>
      </w:r>
      <w:r w:rsidR="00911858">
        <w:rPr>
          <w:sz w:val="28"/>
          <w:szCs w:val="28"/>
        </w:rPr>
        <w:br/>
      </w:r>
      <w:r w:rsidRPr="00ED5D3E">
        <w:rPr>
          <w:sz w:val="28"/>
          <w:szCs w:val="28"/>
        </w:rPr>
        <w:t>c</w:t>
      </w:r>
      <w:r w:rsidRPr="00435373">
        <w:rPr>
          <w:sz w:val="28"/>
          <w:szCs w:val="28"/>
        </w:rPr>
        <w:t>.1165</w:t>
      </w:r>
      <w:r w:rsidRPr="00ED5D3E">
        <w:rPr>
          <w:sz w:val="28"/>
          <w:szCs w:val="28"/>
        </w:rPr>
        <w:t>G</w:t>
      </w:r>
      <w:r w:rsidRPr="00435373">
        <w:rPr>
          <w:sz w:val="28"/>
          <w:szCs w:val="28"/>
        </w:rPr>
        <w:t xml:space="preserve">&gt; </w:t>
      </w:r>
      <w:r w:rsidRPr="00ED5D3E">
        <w:rPr>
          <w:sz w:val="28"/>
          <w:szCs w:val="28"/>
        </w:rPr>
        <w:t>C</w:t>
      </w:r>
      <w:r w:rsidRPr="00435373">
        <w:rPr>
          <w:sz w:val="28"/>
          <w:szCs w:val="28"/>
        </w:rPr>
        <w:t xml:space="preserve">; </w:t>
      </w:r>
      <w:r w:rsidRPr="00ED5D3E">
        <w:rPr>
          <w:sz w:val="28"/>
          <w:szCs w:val="28"/>
        </w:rPr>
        <w:t>p</w:t>
      </w:r>
      <w:r w:rsidRPr="00435373">
        <w:rPr>
          <w:sz w:val="28"/>
          <w:szCs w:val="28"/>
        </w:rPr>
        <w:t>.</w:t>
      </w:r>
      <w:r w:rsidRPr="00ED5D3E">
        <w:rPr>
          <w:sz w:val="28"/>
          <w:szCs w:val="28"/>
        </w:rPr>
        <w:t>Gly</w:t>
      </w:r>
      <w:r w:rsidRPr="00435373">
        <w:rPr>
          <w:sz w:val="28"/>
          <w:szCs w:val="28"/>
        </w:rPr>
        <w:t>389</w:t>
      </w:r>
      <w:r w:rsidRPr="00ED5D3E">
        <w:rPr>
          <w:sz w:val="28"/>
          <w:szCs w:val="28"/>
        </w:rPr>
        <w:t>Arg</w:t>
      </w:r>
      <w:r w:rsidRPr="00435373">
        <w:rPr>
          <w:sz w:val="28"/>
          <w:szCs w:val="28"/>
        </w:rPr>
        <w:t xml:space="preserve">), </w:t>
      </w:r>
      <w:r w:rsidRPr="00ED5D3E">
        <w:rPr>
          <w:noProof/>
          <w:sz w:val="28"/>
          <w:szCs w:val="28"/>
        </w:rPr>
        <w:sym w:font="Symbol" w:char="F062"/>
      </w:r>
      <w:r w:rsidRPr="00435373">
        <w:rPr>
          <w:noProof/>
          <w:sz w:val="28"/>
          <w:szCs w:val="28"/>
          <w:vertAlign w:val="subscript"/>
        </w:rPr>
        <w:t>2</w:t>
      </w:r>
      <w:r w:rsidRPr="00435373">
        <w:rPr>
          <w:noProof/>
          <w:sz w:val="28"/>
          <w:szCs w:val="28"/>
        </w:rPr>
        <w:t>-АР</w:t>
      </w:r>
      <w:r w:rsidRPr="00435373">
        <w:rPr>
          <w:sz w:val="28"/>
          <w:szCs w:val="28"/>
        </w:rPr>
        <w:t xml:space="preserve"> (</w:t>
      </w:r>
      <w:r w:rsidRPr="00ED5D3E">
        <w:rPr>
          <w:sz w:val="28"/>
          <w:szCs w:val="28"/>
        </w:rPr>
        <w:t>rs</w:t>
      </w:r>
      <w:r w:rsidRPr="00435373">
        <w:rPr>
          <w:sz w:val="28"/>
          <w:szCs w:val="28"/>
        </w:rPr>
        <w:t xml:space="preserve">1042714; </w:t>
      </w:r>
      <w:r w:rsidRPr="00ED5D3E">
        <w:rPr>
          <w:sz w:val="28"/>
          <w:szCs w:val="28"/>
        </w:rPr>
        <w:t>c</w:t>
      </w:r>
      <w:r w:rsidRPr="00435373">
        <w:rPr>
          <w:sz w:val="28"/>
          <w:szCs w:val="28"/>
        </w:rPr>
        <w:t>.79</w:t>
      </w:r>
      <w:r w:rsidRPr="00ED5D3E">
        <w:rPr>
          <w:sz w:val="28"/>
          <w:szCs w:val="28"/>
        </w:rPr>
        <w:t>C</w:t>
      </w:r>
      <w:r w:rsidRPr="00435373">
        <w:rPr>
          <w:sz w:val="28"/>
          <w:szCs w:val="28"/>
        </w:rPr>
        <w:t xml:space="preserve">&gt; </w:t>
      </w:r>
      <w:r w:rsidRPr="00ED5D3E">
        <w:rPr>
          <w:sz w:val="28"/>
          <w:szCs w:val="28"/>
        </w:rPr>
        <w:t>G</w:t>
      </w:r>
      <w:r w:rsidRPr="00435373">
        <w:rPr>
          <w:sz w:val="28"/>
          <w:szCs w:val="28"/>
        </w:rPr>
        <w:t xml:space="preserve">; </w:t>
      </w:r>
      <w:r w:rsidRPr="00ED5D3E">
        <w:rPr>
          <w:sz w:val="28"/>
          <w:szCs w:val="28"/>
        </w:rPr>
        <w:t>p</w:t>
      </w:r>
      <w:r w:rsidRPr="00435373">
        <w:rPr>
          <w:sz w:val="28"/>
          <w:szCs w:val="28"/>
        </w:rPr>
        <w:t>.</w:t>
      </w:r>
      <w:r w:rsidRPr="00ED5D3E">
        <w:rPr>
          <w:sz w:val="28"/>
          <w:szCs w:val="28"/>
        </w:rPr>
        <w:t>Gln</w:t>
      </w:r>
      <w:r w:rsidRPr="00435373">
        <w:rPr>
          <w:sz w:val="28"/>
          <w:szCs w:val="28"/>
        </w:rPr>
        <w:t>27</w:t>
      </w:r>
      <w:r w:rsidRPr="00ED5D3E">
        <w:rPr>
          <w:sz w:val="28"/>
          <w:szCs w:val="28"/>
        </w:rPr>
        <w:t>Glu</w:t>
      </w:r>
      <w:r w:rsidRPr="00435373">
        <w:rPr>
          <w:sz w:val="28"/>
          <w:szCs w:val="28"/>
        </w:rPr>
        <w:t xml:space="preserve">) і гена </w:t>
      </w:r>
      <w:r w:rsidR="00911858">
        <w:rPr>
          <w:sz w:val="28"/>
          <w:szCs w:val="28"/>
        </w:rPr>
        <w:br/>
      </w:r>
      <w:r w:rsidRPr="00ED5D3E">
        <w:rPr>
          <w:sz w:val="28"/>
          <w:szCs w:val="28"/>
        </w:rPr>
        <w:sym w:font="Symbol" w:char="F062"/>
      </w:r>
      <w:r w:rsidRPr="00435373">
        <w:rPr>
          <w:sz w:val="28"/>
          <w:szCs w:val="28"/>
          <w:vertAlign w:val="subscript"/>
        </w:rPr>
        <w:t>3</w:t>
      </w:r>
      <w:r w:rsidRPr="00435373">
        <w:rPr>
          <w:sz w:val="28"/>
          <w:szCs w:val="28"/>
        </w:rPr>
        <w:t xml:space="preserve">-субодиниці </w:t>
      </w:r>
      <w:r w:rsidRPr="00ED5D3E">
        <w:rPr>
          <w:sz w:val="28"/>
          <w:szCs w:val="28"/>
        </w:rPr>
        <w:t>G</w:t>
      </w:r>
      <w:r w:rsidRPr="00435373">
        <w:rPr>
          <w:sz w:val="28"/>
          <w:szCs w:val="28"/>
        </w:rPr>
        <w:t>-протеїну (</w:t>
      </w:r>
      <w:r w:rsidRPr="00ED5D3E">
        <w:rPr>
          <w:sz w:val="28"/>
          <w:szCs w:val="28"/>
        </w:rPr>
        <w:t>GN</w:t>
      </w:r>
      <w:r w:rsidRPr="00ED5D3E">
        <w:rPr>
          <w:sz w:val="28"/>
          <w:szCs w:val="28"/>
        </w:rPr>
        <w:sym w:font="Symbol" w:char="F062"/>
      </w:r>
      <w:r w:rsidRPr="00435373">
        <w:rPr>
          <w:sz w:val="28"/>
          <w:szCs w:val="28"/>
          <w:vertAlign w:val="subscript"/>
        </w:rPr>
        <w:t>3</w:t>
      </w:r>
      <w:r w:rsidRPr="00435373">
        <w:rPr>
          <w:sz w:val="28"/>
          <w:szCs w:val="28"/>
        </w:rPr>
        <w:t>) (</w:t>
      </w:r>
      <w:r w:rsidRPr="00ED5D3E">
        <w:rPr>
          <w:sz w:val="28"/>
          <w:szCs w:val="28"/>
        </w:rPr>
        <w:t>rs</w:t>
      </w:r>
      <w:r w:rsidRPr="00435373">
        <w:rPr>
          <w:sz w:val="28"/>
          <w:szCs w:val="28"/>
        </w:rPr>
        <w:t xml:space="preserve">5443; </w:t>
      </w:r>
      <w:r w:rsidRPr="00ED5D3E">
        <w:rPr>
          <w:sz w:val="28"/>
          <w:szCs w:val="28"/>
        </w:rPr>
        <w:t>c</w:t>
      </w:r>
      <w:r w:rsidRPr="00435373">
        <w:rPr>
          <w:sz w:val="28"/>
          <w:szCs w:val="28"/>
        </w:rPr>
        <w:t>.825</w:t>
      </w:r>
      <w:r w:rsidRPr="00ED5D3E">
        <w:rPr>
          <w:sz w:val="28"/>
          <w:szCs w:val="28"/>
        </w:rPr>
        <w:t>C</w:t>
      </w:r>
      <w:r w:rsidRPr="00435373">
        <w:rPr>
          <w:sz w:val="28"/>
          <w:szCs w:val="28"/>
        </w:rPr>
        <w:t xml:space="preserve">&gt; </w:t>
      </w:r>
      <w:r w:rsidRPr="00ED5D3E">
        <w:rPr>
          <w:sz w:val="28"/>
          <w:szCs w:val="28"/>
        </w:rPr>
        <w:t>T</w:t>
      </w:r>
      <w:r w:rsidRPr="00435373">
        <w:rPr>
          <w:sz w:val="28"/>
          <w:szCs w:val="28"/>
        </w:rPr>
        <w:t xml:space="preserve">; </w:t>
      </w:r>
      <w:r w:rsidRPr="00ED5D3E">
        <w:rPr>
          <w:sz w:val="28"/>
          <w:szCs w:val="28"/>
        </w:rPr>
        <w:t>p</w:t>
      </w:r>
      <w:r w:rsidRPr="00435373">
        <w:rPr>
          <w:sz w:val="28"/>
          <w:szCs w:val="28"/>
        </w:rPr>
        <w:t>.</w:t>
      </w:r>
      <w:r w:rsidRPr="00ED5D3E">
        <w:rPr>
          <w:sz w:val="28"/>
          <w:szCs w:val="28"/>
        </w:rPr>
        <w:t>Ser</w:t>
      </w:r>
      <w:r w:rsidRPr="00435373">
        <w:rPr>
          <w:sz w:val="28"/>
          <w:szCs w:val="28"/>
        </w:rPr>
        <w:t>275) та інструментальні (електро- та ехокардіографія, ультразвукове дослідження щитоподібної залози) методи обстежень.</w:t>
      </w:r>
    </w:p>
    <w:p w:rsidR="00643D94" w:rsidRDefault="00643D94" w:rsidP="003142CA">
      <w:pPr>
        <w:pStyle w:val="8"/>
        <w:widowControl w:val="0"/>
        <w:shd w:val="clear" w:color="auto" w:fill="auto"/>
        <w:spacing w:before="0" w:line="360" w:lineRule="auto"/>
        <w:ind w:right="80" w:firstLine="900"/>
        <w:jc w:val="both"/>
        <w:rPr>
          <w:sz w:val="28"/>
          <w:szCs w:val="28"/>
        </w:rPr>
      </w:pPr>
      <w:r>
        <w:rPr>
          <w:sz w:val="28"/>
          <w:szCs w:val="28"/>
        </w:rPr>
        <w:t xml:space="preserve">Ехокардіоскопічне </w:t>
      </w:r>
      <w:r w:rsidRPr="00ED5D3E">
        <w:rPr>
          <w:sz w:val="28"/>
          <w:szCs w:val="28"/>
        </w:rPr>
        <w:t>дослідження проводили за стандартною методикою [</w:t>
      </w:r>
      <w:r w:rsidR="008875C6">
        <w:rPr>
          <w:sz w:val="28"/>
          <w:szCs w:val="28"/>
        </w:rPr>
        <w:fldChar w:fldCharType="begin"/>
      </w:r>
      <w:r>
        <w:rPr>
          <w:sz w:val="28"/>
          <w:szCs w:val="28"/>
        </w:rPr>
        <w:instrText xml:space="preserve"> REF _Ref53392031 \r \h </w:instrText>
      </w:r>
      <w:r w:rsidR="008875C6">
        <w:rPr>
          <w:sz w:val="28"/>
          <w:szCs w:val="28"/>
        </w:rPr>
      </w:r>
      <w:r w:rsidR="008875C6">
        <w:rPr>
          <w:sz w:val="28"/>
          <w:szCs w:val="28"/>
        </w:rPr>
        <w:fldChar w:fldCharType="separate"/>
      </w:r>
      <w:r w:rsidR="006A58C3">
        <w:rPr>
          <w:sz w:val="28"/>
          <w:szCs w:val="28"/>
        </w:rPr>
        <w:t>163</w:t>
      </w:r>
      <w:r w:rsidR="008875C6">
        <w:rPr>
          <w:sz w:val="28"/>
          <w:szCs w:val="28"/>
        </w:rPr>
        <w:fldChar w:fldCharType="end"/>
      </w:r>
      <w:r w:rsidRPr="00ED5D3E">
        <w:rPr>
          <w:sz w:val="28"/>
          <w:szCs w:val="28"/>
        </w:rPr>
        <w:t>] на ультразвуковому апараті GE «VIVID-3» (№ 6009) (США) з визначенням параметрів, що характеризують систолічну та</w:t>
      </w:r>
      <w:r>
        <w:rPr>
          <w:sz w:val="28"/>
          <w:szCs w:val="28"/>
        </w:rPr>
        <w:t xml:space="preserve"> діастолічну функцію міокарда. </w:t>
      </w:r>
    </w:p>
    <w:p w:rsidR="00643D94" w:rsidRDefault="00643D94" w:rsidP="003142CA">
      <w:pPr>
        <w:pStyle w:val="8"/>
        <w:widowControl w:val="0"/>
        <w:shd w:val="clear" w:color="auto" w:fill="auto"/>
        <w:spacing w:before="0" w:line="360" w:lineRule="auto"/>
        <w:ind w:right="80" w:firstLine="900"/>
        <w:jc w:val="both"/>
        <w:rPr>
          <w:sz w:val="28"/>
          <w:szCs w:val="28"/>
        </w:rPr>
      </w:pPr>
      <w:r w:rsidRPr="00ED5D3E">
        <w:rPr>
          <w:sz w:val="28"/>
          <w:szCs w:val="28"/>
        </w:rPr>
        <w:t xml:space="preserve">Ультразвукове дослідження </w:t>
      </w:r>
      <w:r>
        <w:rPr>
          <w:sz w:val="28"/>
          <w:szCs w:val="28"/>
        </w:rPr>
        <w:t>щитоподібної залози</w:t>
      </w:r>
      <w:r w:rsidRPr="00ED5D3E">
        <w:rPr>
          <w:sz w:val="28"/>
          <w:szCs w:val="28"/>
        </w:rPr>
        <w:t xml:space="preserve"> та лімфовузлів шиї проведено за допомогою </w:t>
      </w:r>
      <w:r>
        <w:rPr>
          <w:sz w:val="28"/>
          <w:szCs w:val="28"/>
        </w:rPr>
        <w:t xml:space="preserve">мультичастотного </w:t>
      </w:r>
      <w:r w:rsidRPr="00ED5D3E">
        <w:rPr>
          <w:sz w:val="28"/>
          <w:szCs w:val="28"/>
        </w:rPr>
        <w:t>датчика 7,5</w:t>
      </w:r>
      <w:r>
        <w:rPr>
          <w:sz w:val="28"/>
          <w:szCs w:val="28"/>
        </w:rPr>
        <w:t xml:space="preserve"> - 10</w:t>
      </w:r>
      <w:r w:rsidRPr="00ED5D3E">
        <w:rPr>
          <w:sz w:val="28"/>
          <w:szCs w:val="28"/>
        </w:rPr>
        <w:t xml:space="preserve"> мГц.</w:t>
      </w:r>
    </w:p>
    <w:p w:rsidR="00643D94" w:rsidRDefault="00643D94" w:rsidP="003142CA">
      <w:pPr>
        <w:pStyle w:val="8"/>
        <w:widowControl w:val="0"/>
        <w:shd w:val="clear" w:color="auto" w:fill="auto"/>
        <w:spacing w:before="0" w:line="360" w:lineRule="auto"/>
        <w:ind w:right="80" w:firstLine="900"/>
        <w:jc w:val="both"/>
        <w:rPr>
          <w:bCs/>
          <w:iCs/>
          <w:sz w:val="28"/>
          <w:szCs w:val="28"/>
        </w:rPr>
      </w:pPr>
      <w:r>
        <w:rPr>
          <w:bCs/>
          <w:iCs/>
          <w:sz w:val="28"/>
          <w:szCs w:val="28"/>
        </w:rPr>
        <w:t>Нетоксичний зоб</w:t>
      </w:r>
      <w:r w:rsidRPr="00ED5D3E">
        <w:rPr>
          <w:bCs/>
          <w:iCs/>
          <w:sz w:val="28"/>
          <w:szCs w:val="28"/>
        </w:rPr>
        <w:t xml:space="preserve"> діагностували за ультразвуковими критеріями [</w:t>
      </w:r>
      <w:r w:rsidR="008875C6">
        <w:rPr>
          <w:bCs/>
          <w:iCs/>
          <w:sz w:val="28"/>
          <w:szCs w:val="28"/>
        </w:rPr>
        <w:fldChar w:fldCharType="begin"/>
      </w:r>
      <w:r>
        <w:rPr>
          <w:bCs/>
          <w:iCs/>
          <w:sz w:val="28"/>
          <w:szCs w:val="28"/>
        </w:rPr>
        <w:instrText xml:space="preserve"> REF _Ref37841366 \r \h </w:instrText>
      </w:r>
      <w:r w:rsidR="008875C6">
        <w:rPr>
          <w:bCs/>
          <w:iCs/>
          <w:sz w:val="28"/>
          <w:szCs w:val="28"/>
        </w:rPr>
      </w:r>
      <w:r w:rsidR="008875C6">
        <w:rPr>
          <w:bCs/>
          <w:iCs/>
          <w:sz w:val="28"/>
          <w:szCs w:val="28"/>
        </w:rPr>
        <w:fldChar w:fldCharType="separate"/>
      </w:r>
      <w:r w:rsidR="006A58C3">
        <w:rPr>
          <w:bCs/>
          <w:iCs/>
          <w:sz w:val="28"/>
          <w:szCs w:val="28"/>
        </w:rPr>
        <w:t>135</w:t>
      </w:r>
      <w:r w:rsidR="008875C6">
        <w:rPr>
          <w:bCs/>
          <w:iCs/>
          <w:sz w:val="28"/>
          <w:szCs w:val="28"/>
        </w:rPr>
        <w:fldChar w:fldCharType="end"/>
      </w:r>
      <w:r w:rsidRPr="00ED5D3E">
        <w:rPr>
          <w:bCs/>
          <w:iCs/>
          <w:sz w:val="28"/>
          <w:szCs w:val="28"/>
        </w:rPr>
        <w:t xml:space="preserve">] за відсутності ознак дисфункції </w:t>
      </w:r>
      <w:r>
        <w:rPr>
          <w:bCs/>
          <w:iCs/>
          <w:sz w:val="28"/>
          <w:szCs w:val="28"/>
        </w:rPr>
        <w:t>щитоподібної залози</w:t>
      </w:r>
      <w:r w:rsidRPr="00ED5D3E">
        <w:rPr>
          <w:bCs/>
          <w:iCs/>
          <w:sz w:val="28"/>
          <w:szCs w:val="28"/>
        </w:rPr>
        <w:t xml:space="preserve"> та підвищених титрів </w:t>
      </w:r>
      <w:r>
        <w:rPr>
          <w:bCs/>
          <w:iCs/>
          <w:sz w:val="28"/>
          <w:szCs w:val="28"/>
        </w:rPr>
        <w:t>антитіл</w:t>
      </w:r>
      <w:r w:rsidRPr="00ED5D3E">
        <w:rPr>
          <w:bCs/>
          <w:iCs/>
          <w:sz w:val="28"/>
          <w:szCs w:val="28"/>
        </w:rPr>
        <w:t xml:space="preserve"> до </w:t>
      </w:r>
      <w:r>
        <w:rPr>
          <w:bCs/>
          <w:iCs/>
          <w:sz w:val="28"/>
          <w:szCs w:val="28"/>
        </w:rPr>
        <w:t>тиреопероксидази</w:t>
      </w:r>
      <w:r w:rsidRPr="00ED5D3E">
        <w:rPr>
          <w:bCs/>
          <w:iCs/>
          <w:sz w:val="28"/>
          <w:szCs w:val="28"/>
        </w:rPr>
        <w:t xml:space="preserve"> та </w:t>
      </w:r>
      <w:r>
        <w:rPr>
          <w:bCs/>
          <w:iCs/>
          <w:sz w:val="28"/>
          <w:szCs w:val="28"/>
        </w:rPr>
        <w:t>тиреоглобуліну</w:t>
      </w:r>
      <w:r w:rsidRPr="00ED5D3E">
        <w:rPr>
          <w:bCs/>
          <w:iCs/>
          <w:sz w:val="28"/>
          <w:szCs w:val="28"/>
        </w:rPr>
        <w:t xml:space="preserve"> [</w:t>
      </w:r>
      <w:r w:rsidR="00E067CE">
        <w:fldChar w:fldCharType="begin"/>
      </w:r>
      <w:r w:rsidR="00E067CE">
        <w:instrText xml:space="preserve"> REF _Ref37843481 \r \h  \* MERGEFORMAT </w:instrText>
      </w:r>
      <w:r w:rsidR="00E067CE">
        <w:fldChar w:fldCharType="separate"/>
      </w:r>
      <w:r w:rsidR="006A58C3" w:rsidRPr="006A58C3">
        <w:rPr>
          <w:sz w:val="28"/>
          <w:szCs w:val="28"/>
        </w:rPr>
        <w:t>109</w:t>
      </w:r>
      <w:r w:rsidR="00E067CE">
        <w:fldChar w:fldCharType="end"/>
      </w:r>
      <w:r>
        <w:rPr>
          <w:sz w:val="28"/>
          <w:szCs w:val="28"/>
        </w:rPr>
        <w:t xml:space="preserve">, </w:t>
      </w:r>
      <w:r w:rsidR="008875C6">
        <w:rPr>
          <w:bCs/>
          <w:iCs/>
          <w:sz w:val="28"/>
          <w:szCs w:val="28"/>
        </w:rPr>
        <w:fldChar w:fldCharType="begin"/>
      </w:r>
      <w:r>
        <w:rPr>
          <w:bCs/>
          <w:iCs/>
          <w:sz w:val="28"/>
          <w:szCs w:val="28"/>
        </w:rPr>
        <w:instrText xml:space="preserve"> REF _Ref37841391 \r \h </w:instrText>
      </w:r>
      <w:r w:rsidR="008875C6">
        <w:rPr>
          <w:bCs/>
          <w:iCs/>
          <w:sz w:val="28"/>
          <w:szCs w:val="28"/>
        </w:rPr>
      </w:r>
      <w:r w:rsidR="008875C6">
        <w:rPr>
          <w:bCs/>
          <w:iCs/>
          <w:sz w:val="28"/>
          <w:szCs w:val="28"/>
        </w:rPr>
        <w:fldChar w:fldCharType="separate"/>
      </w:r>
      <w:r w:rsidR="006A58C3">
        <w:rPr>
          <w:bCs/>
          <w:iCs/>
          <w:sz w:val="28"/>
          <w:szCs w:val="28"/>
        </w:rPr>
        <w:t>254</w:t>
      </w:r>
      <w:r w:rsidR="008875C6">
        <w:rPr>
          <w:bCs/>
          <w:iCs/>
          <w:sz w:val="28"/>
          <w:szCs w:val="28"/>
        </w:rPr>
        <w:fldChar w:fldCharType="end"/>
      </w:r>
      <w:r w:rsidRPr="00ED5D3E">
        <w:rPr>
          <w:bCs/>
          <w:iCs/>
          <w:sz w:val="28"/>
          <w:szCs w:val="28"/>
        </w:rPr>
        <w:t>]. Автоімунний тиреоїдит діагностували за критеріями Американської тиреоїдної асоціації [</w:t>
      </w:r>
      <w:r w:rsidR="008875C6">
        <w:rPr>
          <w:bCs/>
          <w:iCs/>
          <w:sz w:val="28"/>
          <w:szCs w:val="28"/>
        </w:rPr>
        <w:fldChar w:fldCharType="begin"/>
      </w:r>
      <w:r>
        <w:rPr>
          <w:bCs/>
          <w:iCs/>
          <w:sz w:val="28"/>
          <w:szCs w:val="28"/>
        </w:rPr>
        <w:instrText xml:space="preserve"> REF _Ref37857382 \r \h </w:instrText>
      </w:r>
      <w:r w:rsidR="008875C6">
        <w:rPr>
          <w:bCs/>
          <w:iCs/>
          <w:sz w:val="28"/>
          <w:szCs w:val="28"/>
        </w:rPr>
      </w:r>
      <w:r w:rsidR="008875C6">
        <w:rPr>
          <w:bCs/>
          <w:iCs/>
          <w:sz w:val="28"/>
          <w:szCs w:val="28"/>
        </w:rPr>
        <w:fldChar w:fldCharType="separate"/>
      </w:r>
      <w:r w:rsidR="006A58C3">
        <w:rPr>
          <w:bCs/>
          <w:iCs/>
          <w:sz w:val="28"/>
          <w:szCs w:val="28"/>
        </w:rPr>
        <w:t>319</w:t>
      </w:r>
      <w:r w:rsidR="008875C6">
        <w:rPr>
          <w:bCs/>
          <w:iCs/>
          <w:sz w:val="28"/>
          <w:szCs w:val="28"/>
        </w:rPr>
        <w:fldChar w:fldCharType="end"/>
      </w:r>
      <w:r w:rsidRPr="00ED5D3E">
        <w:rPr>
          <w:bCs/>
          <w:iCs/>
          <w:sz w:val="28"/>
          <w:szCs w:val="28"/>
        </w:rPr>
        <w:t>].</w:t>
      </w:r>
    </w:p>
    <w:p w:rsidR="00643D94" w:rsidRPr="00ED5D3E" w:rsidRDefault="00643D94" w:rsidP="003142CA">
      <w:pPr>
        <w:pStyle w:val="8"/>
        <w:widowControl w:val="0"/>
        <w:shd w:val="clear" w:color="auto" w:fill="auto"/>
        <w:spacing w:before="0" w:line="360" w:lineRule="auto"/>
        <w:ind w:right="80" w:firstLine="900"/>
        <w:jc w:val="both"/>
        <w:rPr>
          <w:sz w:val="28"/>
          <w:szCs w:val="28"/>
        </w:rPr>
      </w:pPr>
      <w:r w:rsidRPr="00ED5D3E">
        <w:rPr>
          <w:sz w:val="28"/>
          <w:szCs w:val="28"/>
        </w:rPr>
        <w:t>Синдром низького трийодтироніну діагностували, як стан, при якому рівень Т</w:t>
      </w:r>
      <w:r w:rsidRPr="00ED5D3E">
        <w:rPr>
          <w:sz w:val="28"/>
          <w:szCs w:val="28"/>
          <w:vertAlign w:val="subscript"/>
        </w:rPr>
        <w:t>3в</w:t>
      </w:r>
      <w:r w:rsidRPr="00ED5D3E">
        <w:rPr>
          <w:sz w:val="28"/>
          <w:szCs w:val="28"/>
        </w:rPr>
        <w:t xml:space="preserve"> є меншим за нижню межу норми (2,5 пмоль/л), при нормальних рівнях Т</w:t>
      </w:r>
      <w:r w:rsidRPr="00ED5D3E">
        <w:rPr>
          <w:sz w:val="28"/>
          <w:szCs w:val="28"/>
          <w:vertAlign w:val="subscript"/>
        </w:rPr>
        <w:t>4в</w:t>
      </w:r>
      <w:r w:rsidRPr="00ED5D3E">
        <w:rPr>
          <w:sz w:val="28"/>
          <w:szCs w:val="28"/>
        </w:rPr>
        <w:t xml:space="preserve"> та ТТГ [</w:t>
      </w:r>
      <w:r w:rsidR="008875C6">
        <w:rPr>
          <w:sz w:val="28"/>
          <w:szCs w:val="28"/>
        </w:rPr>
        <w:fldChar w:fldCharType="begin"/>
      </w:r>
      <w:r>
        <w:rPr>
          <w:sz w:val="28"/>
          <w:szCs w:val="28"/>
        </w:rPr>
        <w:instrText xml:space="preserve"> REF _Ref37841492 \r \h </w:instrText>
      </w:r>
      <w:r w:rsidR="008875C6">
        <w:rPr>
          <w:sz w:val="28"/>
          <w:szCs w:val="28"/>
        </w:rPr>
      </w:r>
      <w:r w:rsidR="008875C6">
        <w:rPr>
          <w:sz w:val="28"/>
          <w:szCs w:val="28"/>
        </w:rPr>
        <w:fldChar w:fldCharType="separate"/>
      </w:r>
      <w:r w:rsidR="006A58C3">
        <w:rPr>
          <w:sz w:val="28"/>
          <w:szCs w:val="28"/>
        </w:rPr>
        <w:t>182</w:t>
      </w:r>
      <w:r w:rsidR="008875C6">
        <w:rPr>
          <w:sz w:val="28"/>
          <w:szCs w:val="28"/>
        </w:rPr>
        <w:fldChar w:fldCharType="end"/>
      </w:r>
      <w:r>
        <w:rPr>
          <w:sz w:val="28"/>
          <w:szCs w:val="28"/>
        </w:rPr>
        <w:t xml:space="preserve">, </w:t>
      </w:r>
      <w:r w:rsidR="008875C6">
        <w:rPr>
          <w:sz w:val="28"/>
          <w:szCs w:val="28"/>
        </w:rPr>
        <w:fldChar w:fldCharType="begin"/>
      </w:r>
      <w:r>
        <w:rPr>
          <w:sz w:val="28"/>
          <w:szCs w:val="28"/>
        </w:rPr>
        <w:instrText xml:space="preserve"> REF _Ref37857772 \r \h </w:instrText>
      </w:r>
      <w:r w:rsidR="008875C6">
        <w:rPr>
          <w:sz w:val="28"/>
          <w:szCs w:val="28"/>
        </w:rPr>
      </w:r>
      <w:r w:rsidR="008875C6">
        <w:rPr>
          <w:sz w:val="28"/>
          <w:szCs w:val="28"/>
        </w:rPr>
        <w:fldChar w:fldCharType="separate"/>
      </w:r>
      <w:r w:rsidR="006A58C3">
        <w:rPr>
          <w:sz w:val="28"/>
          <w:szCs w:val="28"/>
        </w:rPr>
        <w:t>396</w:t>
      </w:r>
      <w:r w:rsidR="008875C6">
        <w:rPr>
          <w:sz w:val="28"/>
          <w:szCs w:val="28"/>
        </w:rPr>
        <w:fldChar w:fldCharType="end"/>
      </w:r>
      <w:r w:rsidRPr="00ED5D3E">
        <w:rPr>
          <w:sz w:val="28"/>
          <w:szCs w:val="28"/>
        </w:rPr>
        <w:t>].</w:t>
      </w:r>
    </w:p>
    <w:p w:rsidR="00643D94" w:rsidRPr="00ED5D3E" w:rsidRDefault="00643D94" w:rsidP="003142CA">
      <w:pPr>
        <w:widowControl w:val="0"/>
        <w:spacing w:after="0" w:line="360" w:lineRule="auto"/>
        <w:jc w:val="both"/>
        <w:rPr>
          <w:rFonts w:ascii="Times New Roman" w:hAnsi="Times New Roman"/>
          <w:sz w:val="28"/>
          <w:szCs w:val="28"/>
          <w:lang w:val="ru-RU" w:eastAsia="ru-RU"/>
        </w:rPr>
      </w:pPr>
      <w:r w:rsidRPr="00ED5D3E">
        <w:rPr>
          <w:rFonts w:ascii="Times New Roman" w:hAnsi="Times New Roman"/>
          <w:sz w:val="28"/>
          <w:szCs w:val="28"/>
          <w:lang w:eastAsia="ru-RU"/>
        </w:rPr>
        <w:tab/>
        <w:t xml:space="preserve">Субклінічний гіпотиреоз діагностували при рівні ТТГ у межах від </w:t>
      </w:r>
      <w:r w:rsidR="00911858">
        <w:rPr>
          <w:rFonts w:ascii="Times New Roman" w:hAnsi="Times New Roman"/>
          <w:sz w:val="28"/>
          <w:szCs w:val="28"/>
          <w:lang w:eastAsia="ru-RU"/>
        </w:rPr>
        <w:br/>
      </w:r>
      <w:r w:rsidRPr="00ED5D3E">
        <w:rPr>
          <w:rFonts w:ascii="Times New Roman" w:hAnsi="Times New Roman"/>
          <w:sz w:val="28"/>
          <w:szCs w:val="28"/>
          <w:lang w:eastAsia="ru-RU"/>
        </w:rPr>
        <w:t xml:space="preserve">4,0 мМО/л до 9,9 мМО/л, при нормальних рівнях </w:t>
      </w:r>
      <w:r>
        <w:rPr>
          <w:rFonts w:ascii="Times New Roman" w:hAnsi="Times New Roman"/>
          <w:sz w:val="28"/>
          <w:szCs w:val="28"/>
          <w:lang w:eastAsia="ru-RU"/>
        </w:rPr>
        <w:t>Т</w:t>
      </w:r>
      <w:r w:rsidRPr="003E442B">
        <w:rPr>
          <w:rFonts w:ascii="Times New Roman" w:hAnsi="Times New Roman"/>
          <w:sz w:val="28"/>
          <w:szCs w:val="28"/>
          <w:vertAlign w:val="subscript"/>
          <w:lang w:eastAsia="ru-RU"/>
        </w:rPr>
        <w:t>3в</w:t>
      </w:r>
      <w:r>
        <w:rPr>
          <w:rFonts w:ascii="Times New Roman" w:hAnsi="Times New Roman"/>
          <w:sz w:val="28"/>
          <w:szCs w:val="28"/>
          <w:lang w:eastAsia="ru-RU"/>
        </w:rPr>
        <w:t xml:space="preserve"> та </w:t>
      </w:r>
      <w:r w:rsidRPr="00ED5D3E">
        <w:rPr>
          <w:rFonts w:ascii="Times New Roman" w:hAnsi="Times New Roman"/>
          <w:sz w:val="28"/>
          <w:szCs w:val="28"/>
          <w:lang w:eastAsia="ru-RU"/>
        </w:rPr>
        <w:t>Т</w:t>
      </w:r>
      <w:r w:rsidRPr="00ED5D3E">
        <w:rPr>
          <w:rFonts w:ascii="Times New Roman" w:hAnsi="Times New Roman"/>
          <w:sz w:val="28"/>
          <w:szCs w:val="28"/>
          <w:vertAlign w:val="subscript"/>
          <w:lang w:eastAsia="ru-RU"/>
        </w:rPr>
        <w:t>4в</w:t>
      </w:r>
      <w:r w:rsidRPr="00ED5D3E">
        <w:rPr>
          <w:rFonts w:ascii="Times New Roman" w:hAnsi="Times New Roman"/>
          <w:sz w:val="28"/>
          <w:szCs w:val="28"/>
          <w:lang w:eastAsia="ru-RU"/>
        </w:rPr>
        <w:t xml:space="preserve"> [</w:t>
      </w:r>
      <w:r w:rsidR="008875C6">
        <w:rPr>
          <w:rFonts w:ascii="Times New Roman" w:hAnsi="Times New Roman"/>
          <w:sz w:val="28"/>
          <w:szCs w:val="28"/>
          <w:lang w:eastAsia="ru-RU"/>
        </w:rPr>
        <w:fldChar w:fldCharType="begin"/>
      </w:r>
      <w:r>
        <w:rPr>
          <w:rFonts w:ascii="Times New Roman" w:hAnsi="Times New Roman"/>
          <w:sz w:val="28"/>
          <w:szCs w:val="28"/>
          <w:lang w:eastAsia="ru-RU"/>
        </w:rPr>
        <w:instrText xml:space="preserve"> REF _Ref37841620 \r \h </w:instrText>
      </w:r>
      <w:r w:rsidR="008875C6">
        <w:rPr>
          <w:rFonts w:ascii="Times New Roman" w:hAnsi="Times New Roman"/>
          <w:sz w:val="28"/>
          <w:szCs w:val="28"/>
          <w:lang w:eastAsia="ru-RU"/>
        </w:rPr>
      </w:r>
      <w:r w:rsidR="008875C6">
        <w:rPr>
          <w:rFonts w:ascii="Times New Roman" w:hAnsi="Times New Roman"/>
          <w:sz w:val="28"/>
          <w:szCs w:val="28"/>
          <w:lang w:eastAsia="ru-RU"/>
        </w:rPr>
        <w:fldChar w:fldCharType="separate"/>
      </w:r>
      <w:r w:rsidR="006A58C3">
        <w:rPr>
          <w:rFonts w:ascii="Times New Roman" w:hAnsi="Times New Roman"/>
          <w:sz w:val="28"/>
          <w:szCs w:val="28"/>
          <w:lang w:eastAsia="ru-RU"/>
        </w:rPr>
        <w:t>93</w:t>
      </w:r>
      <w:r w:rsidR="008875C6">
        <w:rPr>
          <w:rFonts w:ascii="Times New Roman" w:hAnsi="Times New Roman"/>
          <w:sz w:val="28"/>
          <w:szCs w:val="28"/>
          <w:lang w:eastAsia="ru-RU"/>
        </w:rPr>
        <w:fldChar w:fldCharType="end"/>
      </w:r>
      <w:r w:rsidRPr="00ED5D3E">
        <w:rPr>
          <w:rFonts w:ascii="Times New Roman" w:hAnsi="Times New Roman"/>
          <w:sz w:val="28"/>
          <w:szCs w:val="28"/>
          <w:lang w:val="ru-RU" w:eastAsia="ru-RU"/>
        </w:rPr>
        <w:t xml:space="preserve">]. </w:t>
      </w:r>
    </w:p>
    <w:p w:rsidR="00643D94" w:rsidRPr="00ED5D3E" w:rsidRDefault="00643D94" w:rsidP="003142CA">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ab/>
        <w:t xml:space="preserve">Уся популяція пацієнтів із </w:t>
      </w:r>
      <w:r>
        <w:rPr>
          <w:rFonts w:ascii="Times New Roman" w:hAnsi="Times New Roman"/>
          <w:sz w:val="28"/>
          <w:szCs w:val="28"/>
          <w:lang w:eastAsia="ru-RU"/>
        </w:rPr>
        <w:t>серцевою недостатністю</w:t>
      </w:r>
      <w:r w:rsidRPr="00ED5D3E">
        <w:rPr>
          <w:rFonts w:ascii="Times New Roman" w:hAnsi="Times New Roman"/>
          <w:sz w:val="28"/>
          <w:szCs w:val="28"/>
          <w:lang w:eastAsia="ru-RU"/>
        </w:rPr>
        <w:t xml:space="preserve"> (</w:t>
      </w:r>
      <w:r w:rsidRPr="00ED5D3E">
        <w:rPr>
          <w:rFonts w:ascii="Times New Roman" w:hAnsi="Times New Roman"/>
          <w:sz w:val="28"/>
          <w:szCs w:val="28"/>
          <w:lang w:val="en-US" w:eastAsia="ru-RU"/>
        </w:rPr>
        <w:t>n</w:t>
      </w:r>
      <w:r w:rsidRPr="00ED5D3E">
        <w:rPr>
          <w:rFonts w:ascii="Times New Roman" w:hAnsi="Times New Roman"/>
          <w:sz w:val="28"/>
          <w:szCs w:val="28"/>
          <w:lang w:val="ru-RU" w:eastAsia="ru-RU"/>
        </w:rPr>
        <w:t xml:space="preserve"> = 381)</w:t>
      </w:r>
      <w:r w:rsidRPr="00ED5D3E">
        <w:rPr>
          <w:rFonts w:ascii="Times New Roman" w:hAnsi="Times New Roman"/>
          <w:sz w:val="28"/>
          <w:szCs w:val="28"/>
          <w:lang w:eastAsia="ru-RU"/>
        </w:rPr>
        <w:t xml:space="preserve">, котрі увійшли до даного дослідження, представлена переважно чоловіками (68,00 %) середнього віку з II ФК (41,20 %) та III ФК (48,82 %) СН. Медіана ФВ ЛШ склала </w:t>
      </w:r>
      <w:r w:rsidRPr="00ED5D3E">
        <w:rPr>
          <w:rFonts w:ascii="Times New Roman" w:hAnsi="Times New Roman"/>
          <w:sz w:val="28"/>
          <w:szCs w:val="28"/>
        </w:rPr>
        <w:t>44,37 [35,69 – 52,51]</w:t>
      </w:r>
      <w:r w:rsidRPr="00ED5D3E">
        <w:rPr>
          <w:rFonts w:ascii="Times New Roman" w:hAnsi="Times New Roman"/>
          <w:sz w:val="28"/>
          <w:szCs w:val="28"/>
          <w:lang w:eastAsia="ru-RU"/>
        </w:rPr>
        <w:t xml:space="preserve">. </w:t>
      </w:r>
      <w:r w:rsidRPr="00ED5D3E">
        <w:rPr>
          <w:rFonts w:ascii="Times New Roman" w:hAnsi="Times New Roman"/>
          <w:sz w:val="28"/>
          <w:szCs w:val="28"/>
        </w:rPr>
        <w:t>62,73 % пацієнтів мали ФВ ЛШ &lt; 40,0 %</w:t>
      </w:r>
      <w:r>
        <w:rPr>
          <w:rFonts w:ascii="Times New Roman" w:hAnsi="Times New Roman"/>
          <w:sz w:val="28"/>
          <w:szCs w:val="28"/>
        </w:rPr>
        <w:t>;</w:t>
      </w:r>
      <w:r w:rsidRPr="00ED5D3E">
        <w:rPr>
          <w:rFonts w:ascii="Times New Roman" w:hAnsi="Times New Roman"/>
          <w:sz w:val="28"/>
          <w:szCs w:val="28"/>
        </w:rPr>
        <w:t xml:space="preserve"> 33,24% хворих мали </w:t>
      </w:r>
      <w:r w:rsidRPr="00ED5D3E">
        <w:rPr>
          <w:rFonts w:ascii="Times New Roman" w:hAnsi="Times New Roman"/>
          <w:sz w:val="28"/>
          <w:szCs w:val="28"/>
          <w:lang w:val="en-US"/>
        </w:rPr>
        <w:t>II</w:t>
      </w:r>
      <w:r w:rsidRPr="00ED5D3E">
        <w:rPr>
          <w:rFonts w:ascii="Times New Roman" w:hAnsi="Times New Roman"/>
          <w:sz w:val="28"/>
          <w:szCs w:val="28"/>
        </w:rPr>
        <w:t xml:space="preserve"> тип діастолічної дисфункції ЛШ. </w:t>
      </w:r>
      <w:r w:rsidRPr="00ED5D3E">
        <w:rPr>
          <w:rFonts w:ascii="Times New Roman" w:hAnsi="Times New Roman"/>
          <w:sz w:val="28"/>
          <w:szCs w:val="28"/>
          <w:lang w:eastAsia="ru-RU"/>
        </w:rPr>
        <w:t xml:space="preserve">279 хворих (73,23 %) із </w:t>
      </w:r>
      <w:r>
        <w:rPr>
          <w:rFonts w:ascii="Times New Roman" w:hAnsi="Times New Roman"/>
          <w:sz w:val="28"/>
          <w:szCs w:val="28"/>
          <w:lang w:eastAsia="ru-RU"/>
        </w:rPr>
        <w:t>серцевою недостатністю</w:t>
      </w:r>
      <w:r w:rsidRPr="00ED5D3E">
        <w:rPr>
          <w:rFonts w:ascii="Times New Roman" w:hAnsi="Times New Roman"/>
          <w:sz w:val="28"/>
          <w:szCs w:val="28"/>
          <w:lang w:eastAsia="ru-RU"/>
        </w:rPr>
        <w:t xml:space="preserve"> мали </w:t>
      </w:r>
      <w:r>
        <w:rPr>
          <w:rFonts w:ascii="Times New Roman" w:hAnsi="Times New Roman"/>
          <w:sz w:val="28"/>
          <w:szCs w:val="28"/>
          <w:lang w:eastAsia="ru-RU"/>
        </w:rPr>
        <w:t xml:space="preserve">в анамнезі </w:t>
      </w:r>
      <w:r w:rsidRPr="00ED5D3E">
        <w:rPr>
          <w:rFonts w:ascii="Times New Roman" w:hAnsi="Times New Roman"/>
          <w:sz w:val="28"/>
          <w:szCs w:val="28"/>
          <w:lang w:eastAsia="ru-RU"/>
        </w:rPr>
        <w:t>перенесен</w:t>
      </w:r>
      <w:r>
        <w:rPr>
          <w:rFonts w:ascii="Times New Roman" w:hAnsi="Times New Roman"/>
          <w:sz w:val="28"/>
          <w:szCs w:val="28"/>
          <w:lang w:eastAsia="ru-RU"/>
        </w:rPr>
        <w:t>ий</w:t>
      </w:r>
      <w:r w:rsidRPr="00ED5D3E">
        <w:rPr>
          <w:rFonts w:ascii="Times New Roman" w:hAnsi="Times New Roman"/>
          <w:sz w:val="28"/>
          <w:szCs w:val="28"/>
          <w:lang w:eastAsia="ru-RU"/>
        </w:rPr>
        <w:t xml:space="preserve"> Q-інфаркт міокарда</w:t>
      </w:r>
      <w:r>
        <w:rPr>
          <w:rFonts w:ascii="Times New Roman" w:hAnsi="Times New Roman"/>
          <w:sz w:val="28"/>
          <w:szCs w:val="28"/>
          <w:lang w:eastAsia="ru-RU"/>
        </w:rPr>
        <w:t>. 102 пацієнтів</w:t>
      </w:r>
      <w:r w:rsidRPr="00ED5D3E">
        <w:rPr>
          <w:rFonts w:ascii="Times New Roman" w:hAnsi="Times New Roman"/>
          <w:sz w:val="28"/>
          <w:szCs w:val="28"/>
          <w:lang w:eastAsia="ru-RU"/>
        </w:rPr>
        <w:t xml:space="preserve"> </w:t>
      </w:r>
      <w:r>
        <w:rPr>
          <w:rFonts w:ascii="Times New Roman" w:hAnsi="Times New Roman"/>
          <w:sz w:val="28"/>
          <w:szCs w:val="28"/>
          <w:lang w:eastAsia="ru-RU"/>
        </w:rPr>
        <w:t>і</w:t>
      </w:r>
      <w:r w:rsidRPr="00ED5D3E">
        <w:rPr>
          <w:rFonts w:ascii="Times New Roman" w:hAnsi="Times New Roman"/>
          <w:sz w:val="28"/>
          <w:szCs w:val="28"/>
          <w:lang w:eastAsia="ru-RU"/>
        </w:rPr>
        <w:t xml:space="preserve">з </w:t>
      </w:r>
      <w:r>
        <w:rPr>
          <w:rFonts w:ascii="Times New Roman" w:hAnsi="Times New Roman"/>
          <w:sz w:val="28"/>
          <w:szCs w:val="28"/>
          <w:lang w:eastAsia="ru-RU"/>
        </w:rPr>
        <w:t>серцевою недостатністю</w:t>
      </w:r>
      <w:r w:rsidRPr="00ED5D3E">
        <w:rPr>
          <w:rFonts w:ascii="Times New Roman" w:hAnsi="Times New Roman"/>
          <w:sz w:val="28"/>
          <w:szCs w:val="28"/>
          <w:lang w:eastAsia="ru-RU"/>
        </w:rPr>
        <w:t xml:space="preserve"> мали докази атеросклерозу за даними коронарної ангіографії або комп’ютерної коронаро-ангіографії, а також мали підтвердження про перенесений не-Q інфаркт міокарда (виписка з карти стаціонарного хворого, результати вимірювання серцевих тропонинів </w:t>
      </w:r>
      <w:r>
        <w:rPr>
          <w:rFonts w:ascii="Times New Roman" w:hAnsi="Times New Roman"/>
          <w:sz w:val="28"/>
          <w:szCs w:val="28"/>
          <w:lang w:eastAsia="ru-RU"/>
        </w:rPr>
        <w:t>у</w:t>
      </w:r>
      <w:r w:rsidRPr="00ED5D3E">
        <w:rPr>
          <w:rFonts w:ascii="Times New Roman" w:hAnsi="Times New Roman"/>
          <w:sz w:val="28"/>
          <w:szCs w:val="28"/>
          <w:lang w:eastAsia="ru-RU"/>
        </w:rPr>
        <w:t xml:space="preserve"> поєднанні з наявністю відповідних змін на ЕКГ). </w:t>
      </w:r>
    </w:p>
    <w:p w:rsidR="00643D94" w:rsidRPr="00ED5D3E" w:rsidRDefault="00081504" w:rsidP="003142CA">
      <w:pPr>
        <w:pStyle w:val="8"/>
        <w:widowControl w:val="0"/>
        <w:shd w:val="clear" w:color="auto" w:fill="auto"/>
        <w:spacing w:before="0" w:line="360" w:lineRule="auto"/>
        <w:ind w:right="56" w:firstLine="820"/>
        <w:jc w:val="both"/>
        <w:rPr>
          <w:sz w:val="28"/>
          <w:szCs w:val="28"/>
        </w:rPr>
      </w:pPr>
      <w:r>
        <w:rPr>
          <w:sz w:val="28"/>
          <w:szCs w:val="28"/>
        </w:rPr>
        <w:t>У пацієнтів виявлено</w:t>
      </w:r>
      <w:r w:rsidR="00643D94" w:rsidRPr="00ED5D3E">
        <w:rPr>
          <w:sz w:val="28"/>
          <w:szCs w:val="28"/>
        </w:rPr>
        <w:t xml:space="preserve"> традиційн</w:t>
      </w:r>
      <w:r>
        <w:rPr>
          <w:sz w:val="28"/>
          <w:szCs w:val="28"/>
        </w:rPr>
        <w:t>і</w:t>
      </w:r>
      <w:r w:rsidR="00643D94" w:rsidRPr="00ED5D3E">
        <w:rPr>
          <w:sz w:val="28"/>
          <w:szCs w:val="28"/>
        </w:rPr>
        <w:t xml:space="preserve"> фак</w:t>
      </w:r>
      <w:r w:rsidR="00643D94">
        <w:rPr>
          <w:sz w:val="28"/>
          <w:szCs w:val="28"/>
        </w:rPr>
        <w:t>тор</w:t>
      </w:r>
      <w:r>
        <w:rPr>
          <w:sz w:val="28"/>
          <w:szCs w:val="28"/>
        </w:rPr>
        <w:t>и</w:t>
      </w:r>
      <w:r w:rsidR="00643D94">
        <w:rPr>
          <w:sz w:val="28"/>
          <w:szCs w:val="28"/>
        </w:rPr>
        <w:t xml:space="preserve"> кардіоваскулярного ризику </w:t>
      </w:r>
      <w:r w:rsidR="00643D94" w:rsidRPr="00ED5D3E">
        <w:rPr>
          <w:sz w:val="28"/>
          <w:szCs w:val="28"/>
        </w:rPr>
        <w:t>79,53 % хворих мали артеріальну гіпертензію, 53,54 % пацієнтів палили, цукровий діабет було зареєстровано у 25,98 %.</w:t>
      </w:r>
    </w:p>
    <w:p w:rsidR="00643D94" w:rsidRDefault="00643D94" w:rsidP="00911858">
      <w:pPr>
        <w:pStyle w:val="8"/>
        <w:widowControl w:val="0"/>
        <w:shd w:val="clear" w:color="auto" w:fill="auto"/>
        <w:spacing w:before="0" w:line="360" w:lineRule="auto"/>
        <w:ind w:right="80" w:firstLine="900"/>
        <w:jc w:val="both"/>
        <w:rPr>
          <w:sz w:val="28"/>
          <w:szCs w:val="28"/>
        </w:rPr>
      </w:pPr>
      <w:r w:rsidRPr="00ED5D3E">
        <w:rPr>
          <w:sz w:val="28"/>
          <w:szCs w:val="28"/>
        </w:rPr>
        <w:t xml:space="preserve">Після досягнення стану компенсації та підбору терапії, пацієнти виписувались зі стаціонару. Була рекомендована медикаментозна терапія: іАПФ - 80,31 % пацієнтам, АРА – 19,69 %, МРА – 43,31 %, петльові діуретики – </w:t>
      </w:r>
      <w:r w:rsidR="00911858">
        <w:rPr>
          <w:sz w:val="28"/>
          <w:szCs w:val="28"/>
        </w:rPr>
        <w:br/>
      </w:r>
      <w:r w:rsidRPr="00ED5D3E">
        <w:rPr>
          <w:sz w:val="28"/>
          <w:szCs w:val="28"/>
        </w:rPr>
        <w:t xml:space="preserve">76,90 %, івабрадин 1,31 %, дигоксин </w:t>
      </w:r>
      <w:r>
        <w:rPr>
          <w:sz w:val="28"/>
          <w:szCs w:val="28"/>
        </w:rPr>
        <w:t>14,43</w:t>
      </w:r>
      <w:r w:rsidRPr="00ED5D3E">
        <w:rPr>
          <w:sz w:val="28"/>
          <w:szCs w:val="28"/>
        </w:rPr>
        <w:t xml:space="preserve"> %, АСК – 56,69 %, клопідогрель – 34,91 %, варфарин – 5,74 %, НОАК – 2,62 %. </w:t>
      </w:r>
    </w:p>
    <w:p w:rsidR="00643D94" w:rsidRPr="00B61919" w:rsidRDefault="00643D94" w:rsidP="00081504">
      <w:pPr>
        <w:pStyle w:val="8"/>
        <w:widowControl w:val="0"/>
        <w:shd w:val="clear" w:color="auto" w:fill="auto"/>
        <w:spacing w:before="0" w:line="360" w:lineRule="auto"/>
        <w:ind w:right="8" w:firstLine="900"/>
        <w:jc w:val="both"/>
        <w:rPr>
          <w:sz w:val="28"/>
          <w:szCs w:val="28"/>
        </w:rPr>
      </w:pPr>
      <w:r w:rsidRPr="00B61919">
        <w:rPr>
          <w:sz w:val="28"/>
          <w:szCs w:val="28"/>
        </w:rPr>
        <w:t>Із β-адреноблокаторів хворим призначали бісопролол у початковій (мінімальній) дозі у стаціонарі після стабілізації їхнього стану з наступною титрацією мінімум через 14 днів [</w:t>
      </w:r>
      <w:r w:rsidR="008875C6" w:rsidRPr="00B61919">
        <w:rPr>
          <w:sz w:val="28"/>
          <w:szCs w:val="28"/>
        </w:rPr>
        <w:fldChar w:fldCharType="begin"/>
      </w:r>
      <w:r w:rsidRPr="00B61919">
        <w:rPr>
          <w:sz w:val="28"/>
          <w:szCs w:val="28"/>
        </w:rPr>
        <w:instrText xml:space="preserve"> REF _Ref37748180 \r \h </w:instrText>
      </w:r>
      <w:r w:rsidR="008875C6" w:rsidRPr="00B61919">
        <w:rPr>
          <w:sz w:val="28"/>
          <w:szCs w:val="28"/>
        </w:rPr>
      </w:r>
      <w:r w:rsidR="008875C6" w:rsidRPr="00B61919">
        <w:rPr>
          <w:sz w:val="28"/>
          <w:szCs w:val="28"/>
        </w:rPr>
        <w:fldChar w:fldCharType="separate"/>
      </w:r>
      <w:r w:rsidR="006A58C3">
        <w:rPr>
          <w:sz w:val="28"/>
          <w:szCs w:val="28"/>
        </w:rPr>
        <w:t>372</w:t>
      </w:r>
      <w:r w:rsidR="008875C6" w:rsidRPr="00B61919">
        <w:rPr>
          <w:sz w:val="28"/>
          <w:szCs w:val="28"/>
        </w:rPr>
        <w:fldChar w:fldCharType="end"/>
      </w:r>
      <w:r w:rsidRPr="00B61919">
        <w:rPr>
          <w:sz w:val="28"/>
          <w:szCs w:val="28"/>
        </w:rPr>
        <w:t xml:space="preserve">]. Після виписування пацієнтам </w:t>
      </w:r>
      <w:r w:rsidR="00081504">
        <w:rPr>
          <w:sz w:val="28"/>
          <w:szCs w:val="28"/>
        </w:rPr>
        <w:t xml:space="preserve">проводили </w:t>
      </w:r>
      <w:r w:rsidRPr="00B61919">
        <w:rPr>
          <w:sz w:val="28"/>
          <w:szCs w:val="28"/>
        </w:rPr>
        <w:t xml:space="preserve">візити з метою титрації препарату. Зазначений β-адреноблокатор приймали 301 (79,00 %) хворих. Інші 80 (21,00 %) пацієнтів були інтолерантними до вказаної групи препаратів. Так, 40 пацієнтів мали синусову брадикардію (ЧСС ≤ 55/хв), що не дало змоги призначити </w:t>
      </w:r>
      <w:r w:rsidR="004233A8">
        <w:rPr>
          <w:sz w:val="28"/>
          <w:szCs w:val="28"/>
        </w:rPr>
        <w:t>бісопролол</w:t>
      </w:r>
      <w:r w:rsidRPr="00B61919">
        <w:rPr>
          <w:sz w:val="28"/>
          <w:szCs w:val="28"/>
        </w:rPr>
        <w:t xml:space="preserve">. У 28 хворих при призначенні мінімальної початкової дози β-АБ розвивалася симптомна синусова брадикардія. У 12 пацієнтів, при призначенні препаратів вказаної групи у мінімальній початковій дозі, розвивалася симптомна гіпотензія. Повторні спроби призначення β-АБ після їх відміни у цих хворих не були успішними. </w:t>
      </w:r>
    </w:p>
    <w:p w:rsidR="00643D94" w:rsidRDefault="00643D94" w:rsidP="00911858">
      <w:pPr>
        <w:pStyle w:val="8"/>
        <w:widowControl w:val="0"/>
        <w:shd w:val="clear" w:color="auto" w:fill="auto"/>
        <w:spacing w:before="0" w:line="360" w:lineRule="auto"/>
        <w:ind w:right="56" w:firstLine="708"/>
        <w:jc w:val="both"/>
        <w:rPr>
          <w:sz w:val="28"/>
          <w:szCs w:val="28"/>
        </w:rPr>
      </w:pPr>
      <w:r w:rsidRPr="00B61919">
        <w:rPr>
          <w:sz w:val="28"/>
          <w:szCs w:val="28"/>
        </w:rPr>
        <w:t>Із 239 пацієнтів, що мали СН зі знижен</w:t>
      </w:r>
      <w:r>
        <w:rPr>
          <w:sz w:val="28"/>
          <w:szCs w:val="28"/>
        </w:rPr>
        <w:t>ою ФВ ЛШ, 215 (89,96 %) були то</w:t>
      </w:r>
      <w:r w:rsidRPr="00B61919">
        <w:rPr>
          <w:sz w:val="28"/>
          <w:szCs w:val="28"/>
        </w:rPr>
        <w:t>лерантними до застосування бісопрололу протягом двох років.</w:t>
      </w:r>
    </w:p>
    <w:p w:rsidR="00643D94" w:rsidRDefault="00643D94" w:rsidP="00B61919">
      <w:pPr>
        <w:widowControl w:val="0"/>
        <w:spacing w:after="0" w:line="360" w:lineRule="auto"/>
        <w:jc w:val="both"/>
        <w:rPr>
          <w:rFonts w:ascii="Times New Roman" w:hAnsi="Times New Roman"/>
          <w:sz w:val="28"/>
          <w:szCs w:val="28"/>
          <w:lang w:eastAsia="ru-RU"/>
        </w:rPr>
      </w:pPr>
      <w:r w:rsidRPr="00B61919">
        <w:rPr>
          <w:rFonts w:ascii="Times New Roman" w:hAnsi="Times New Roman"/>
          <w:sz w:val="28"/>
          <w:szCs w:val="28"/>
        </w:rPr>
        <w:tab/>
        <w:t xml:space="preserve">109 пацієнтів (28,61 %) за показаннями – гіпотиреоз на фоні автоімунного тиреоїдиту приймали левотироксин у індивідуально підібраній дозі не менше року до включення до дослідження та весь період спостереження (24 міс). </w:t>
      </w:r>
      <w:r w:rsidRPr="00B61919">
        <w:rPr>
          <w:rFonts w:ascii="Times New Roman" w:hAnsi="Times New Roman"/>
          <w:sz w:val="28"/>
          <w:szCs w:val="28"/>
          <w:lang w:eastAsia="ru-RU"/>
        </w:rPr>
        <w:t>У разі розвитку ятрогенного субклінічного гіпертиреозу, дозу левотироксину знижували та контролювали концентрації вищезазначених гормонів.</w:t>
      </w:r>
    </w:p>
    <w:p w:rsidR="00643D94" w:rsidRDefault="00643D94" w:rsidP="00B61919">
      <w:pPr>
        <w:widowControl w:val="0"/>
        <w:spacing w:after="0" w:line="360" w:lineRule="auto"/>
        <w:ind w:firstLine="708"/>
        <w:jc w:val="both"/>
        <w:rPr>
          <w:rFonts w:ascii="Times New Roman" w:hAnsi="Times New Roman"/>
          <w:sz w:val="28"/>
          <w:szCs w:val="28"/>
          <w:lang w:eastAsia="ru-RU"/>
        </w:rPr>
      </w:pPr>
      <w:r>
        <w:rPr>
          <w:rFonts w:ascii="Times New Roman" w:hAnsi="Times New Roman"/>
          <w:sz w:val="28"/>
          <w:szCs w:val="28"/>
          <w:lang w:eastAsia="ru-RU"/>
        </w:rPr>
        <w:t>Упродовж наступних</w:t>
      </w:r>
      <w:r w:rsidRPr="00ED5D3E">
        <w:rPr>
          <w:rFonts w:ascii="Times New Roman" w:hAnsi="Times New Roman"/>
          <w:sz w:val="28"/>
          <w:szCs w:val="28"/>
          <w:lang w:eastAsia="ru-RU"/>
        </w:rPr>
        <w:t xml:space="preserve"> дв</w:t>
      </w:r>
      <w:r>
        <w:rPr>
          <w:rFonts w:ascii="Times New Roman" w:hAnsi="Times New Roman"/>
          <w:sz w:val="28"/>
          <w:szCs w:val="28"/>
          <w:lang w:eastAsia="ru-RU"/>
        </w:rPr>
        <w:t>ох</w:t>
      </w:r>
      <w:r w:rsidRPr="00ED5D3E">
        <w:rPr>
          <w:rFonts w:ascii="Times New Roman" w:hAnsi="Times New Roman"/>
          <w:sz w:val="28"/>
          <w:szCs w:val="28"/>
          <w:lang w:eastAsia="ru-RU"/>
        </w:rPr>
        <w:t xml:space="preserve"> рок</w:t>
      </w:r>
      <w:r>
        <w:rPr>
          <w:rFonts w:ascii="Times New Roman" w:hAnsi="Times New Roman"/>
          <w:sz w:val="28"/>
          <w:szCs w:val="28"/>
          <w:lang w:eastAsia="ru-RU"/>
        </w:rPr>
        <w:t>ів</w:t>
      </w:r>
      <w:r w:rsidR="009479BA">
        <w:rPr>
          <w:rFonts w:ascii="Times New Roman" w:hAnsi="Times New Roman"/>
          <w:sz w:val="28"/>
          <w:szCs w:val="28"/>
          <w:lang w:eastAsia="ru-RU"/>
        </w:rPr>
        <w:t xml:space="preserve"> пацієнти</w:t>
      </w:r>
      <w:r w:rsidRPr="00ED5D3E">
        <w:rPr>
          <w:rFonts w:ascii="Times New Roman" w:hAnsi="Times New Roman"/>
          <w:sz w:val="28"/>
          <w:szCs w:val="28"/>
          <w:lang w:eastAsia="ru-RU"/>
        </w:rPr>
        <w:t>, кожні три місяці мали телефонн</w:t>
      </w:r>
      <w:r>
        <w:rPr>
          <w:rFonts w:ascii="Times New Roman" w:hAnsi="Times New Roman"/>
          <w:sz w:val="28"/>
          <w:szCs w:val="28"/>
          <w:lang w:eastAsia="ru-RU"/>
        </w:rPr>
        <w:t>і</w:t>
      </w:r>
      <w:r w:rsidRPr="00ED5D3E">
        <w:rPr>
          <w:rFonts w:ascii="Times New Roman" w:hAnsi="Times New Roman"/>
          <w:sz w:val="28"/>
          <w:szCs w:val="28"/>
          <w:lang w:eastAsia="ru-RU"/>
        </w:rPr>
        <w:t>, а за потреби й, очн</w:t>
      </w:r>
      <w:r>
        <w:rPr>
          <w:rFonts w:ascii="Times New Roman" w:hAnsi="Times New Roman"/>
          <w:sz w:val="28"/>
          <w:szCs w:val="28"/>
          <w:lang w:eastAsia="ru-RU"/>
        </w:rPr>
        <w:t>і</w:t>
      </w:r>
      <w:r w:rsidRPr="00ED5D3E">
        <w:rPr>
          <w:rFonts w:ascii="Times New Roman" w:hAnsi="Times New Roman"/>
          <w:sz w:val="28"/>
          <w:szCs w:val="28"/>
          <w:lang w:eastAsia="ru-RU"/>
        </w:rPr>
        <w:t xml:space="preserve"> візит</w:t>
      </w:r>
      <w:r>
        <w:rPr>
          <w:rFonts w:ascii="Times New Roman" w:hAnsi="Times New Roman"/>
          <w:sz w:val="28"/>
          <w:szCs w:val="28"/>
          <w:lang w:eastAsia="ru-RU"/>
        </w:rPr>
        <w:t>и</w:t>
      </w:r>
      <w:r w:rsidRPr="00ED5D3E">
        <w:rPr>
          <w:rFonts w:ascii="Times New Roman" w:hAnsi="Times New Roman"/>
          <w:sz w:val="28"/>
          <w:szCs w:val="28"/>
          <w:lang w:eastAsia="ru-RU"/>
        </w:rPr>
        <w:t xml:space="preserve"> в умовах інститут</w:t>
      </w:r>
      <w:r>
        <w:rPr>
          <w:rFonts w:ascii="Times New Roman" w:hAnsi="Times New Roman"/>
          <w:sz w:val="28"/>
          <w:szCs w:val="28"/>
          <w:lang w:eastAsia="ru-RU"/>
        </w:rPr>
        <w:t>у</w:t>
      </w:r>
      <w:r w:rsidRPr="00ED5D3E">
        <w:rPr>
          <w:rFonts w:ascii="Times New Roman" w:hAnsi="Times New Roman"/>
          <w:sz w:val="28"/>
          <w:szCs w:val="28"/>
          <w:lang w:eastAsia="ru-RU"/>
        </w:rPr>
        <w:t xml:space="preserve"> терапії, </w:t>
      </w:r>
      <w:r>
        <w:rPr>
          <w:rFonts w:ascii="Times New Roman" w:hAnsi="Times New Roman"/>
          <w:sz w:val="28"/>
          <w:szCs w:val="28"/>
          <w:lang w:eastAsia="ru-RU"/>
        </w:rPr>
        <w:t xml:space="preserve">де </w:t>
      </w:r>
      <w:r w:rsidRPr="00ED5D3E">
        <w:rPr>
          <w:rFonts w:ascii="Times New Roman" w:hAnsi="Times New Roman"/>
          <w:sz w:val="28"/>
          <w:szCs w:val="28"/>
          <w:lang w:eastAsia="ru-RU"/>
        </w:rPr>
        <w:t xml:space="preserve">відбувалося дообстеження хворих та корекція терапії. </w:t>
      </w:r>
    </w:p>
    <w:p w:rsidR="00643D94" w:rsidRPr="00ED5D3E" w:rsidRDefault="00643D94" w:rsidP="00B61919">
      <w:pPr>
        <w:widowControl w:val="0"/>
        <w:spacing w:after="0" w:line="360" w:lineRule="auto"/>
        <w:ind w:firstLine="708"/>
        <w:jc w:val="both"/>
        <w:rPr>
          <w:rFonts w:ascii="Times New Roman" w:hAnsi="Times New Roman"/>
          <w:sz w:val="28"/>
          <w:szCs w:val="28"/>
          <w:lang w:eastAsia="ru-RU"/>
        </w:rPr>
      </w:pPr>
      <w:r w:rsidRPr="00ED5D3E">
        <w:rPr>
          <w:rFonts w:ascii="Times New Roman" w:hAnsi="Times New Roman"/>
          <w:sz w:val="28"/>
          <w:szCs w:val="28"/>
          <w:lang w:eastAsia="ru-RU"/>
        </w:rPr>
        <w:t>Протягом даного дослідження</w:t>
      </w:r>
      <w:r w:rsidRPr="00ED5D3E">
        <w:rPr>
          <w:rFonts w:ascii="Times New Roman" w:hAnsi="Times New Roman"/>
          <w:sz w:val="28"/>
          <w:szCs w:val="28"/>
        </w:rPr>
        <w:t xml:space="preserve"> враховували наявність повторної госпіталізації </w:t>
      </w:r>
      <w:r w:rsidRPr="00E23C38">
        <w:rPr>
          <w:rFonts w:ascii="Times New Roman" w:hAnsi="Times New Roman"/>
          <w:sz w:val="28"/>
          <w:szCs w:val="28"/>
        </w:rPr>
        <w:t xml:space="preserve">або необхідність у внутрішньовенному застосуванні петлевих діуретиків </w:t>
      </w:r>
      <w:r w:rsidRPr="00ED5D3E">
        <w:rPr>
          <w:rFonts w:ascii="Times New Roman" w:hAnsi="Times New Roman"/>
          <w:sz w:val="28"/>
          <w:szCs w:val="28"/>
        </w:rPr>
        <w:t xml:space="preserve">з приводу декомпенсації </w:t>
      </w:r>
      <w:r>
        <w:rPr>
          <w:rFonts w:ascii="Times New Roman" w:hAnsi="Times New Roman"/>
          <w:sz w:val="28"/>
          <w:szCs w:val="28"/>
        </w:rPr>
        <w:t>СН</w:t>
      </w:r>
      <w:r w:rsidRPr="00ED5D3E">
        <w:rPr>
          <w:rFonts w:ascii="Times New Roman" w:hAnsi="Times New Roman"/>
          <w:sz w:val="28"/>
          <w:szCs w:val="28"/>
        </w:rPr>
        <w:t>, смертність. За ц</w:t>
      </w:r>
      <w:r>
        <w:rPr>
          <w:rFonts w:ascii="Times New Roman" w:hAnsi="Times New Roman"/>
          <w:sz w:val="28"/>
          <w:szCs w:val="28"/>
        </w:rPr>
        <w:t>и</w:t>
      </w:r>
      <w:r w:rsidRPr="00ED5D3E">
        <w:rPr>
          <w:rFonts w:ascii="Times New Roman" w:hAnsi="Times New Roman"/>
          <w:sz w:val="28"/>
          <w:szCs w:val="28"/>
        </w:rPr>
        <w:t>ми показниками визначали</w:t>
      </w:r>
      <w:r>
        <w:rPr>
          <w:rFonts w:ascii="Times New Roman" w:hAnsi="Times New Roman"/>
          <w:sz w:val="28"/>
          <w:szCs w:val="28"/>
        </w:rPr>
        <w:t xml:space="preserve"> комбіновану кінцеву точку</w:t>
      </w:r>
      <w:r w:rsidRPr="00ED5D3E">
        <w:rPr>
          <w:rFonts w:ascii="Times New Roman" w:hAnsi="Times New Roman"/>
          <w:sz w:val="28"/>
          <w:szCs w:val="28"/>
        </w:rPr>
        <w:t>.</w:t>
      </w:r>
    </w:p>
    <w:p w:rsidR="00643D94" w:rsidRPr="00ED5D3E" w:rsidRDefault="00643D94" w:rsidP="00B61919">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ab/>
        <w:t xml:space="preserve">У міжвізитний період пацієнти </w:t>
      </w:r>
      <w:r>
        <w:rPr>
          <w:rFonts w:ascii="Times New Roman" w:hAnsi="Times New Roman"/>
          <w:sz w:val="28"/>
          <w:szCs w:val="28"/>
          <w:lang w:eastAsia="ru-RU"/>
        </w:rPr>
        <w:t xml:space="preserve">також </w:t>
      </w:r>
      <w:r w:rsidRPr="00ED5D3E">
        <w:rPr>
          <w:rFonts w:ascii="Times New Roman" w:hAnsi="Times New Roman"/>
          <w:sz w:val="28"/>
          <w:szCs w:val="28"/>
          <w:lang w:eastAsia="ru-RU"/>
        </w:rPr>
        <w:t xml:space="preserve">знаходилися на спостереженні у кардіолога та ендокринолога за місцем проживання. </w:t>
      </w:r>
    </w:p>
    <w:p w:rsidR="00643D94" w:rsidRDefault="00643D94" w:rsidP="00B61919">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ab/>
        <w:t xml:space="preserve">Через 24 місяці після першого візиту проводили повторне обстеження хворих </w:t>
      </w:r>
      <w:r>
        <w:rPr>
          <w:rFonts w:ascii="Times New Roman" w:hAnsi="Times New Roman"/>
          <w:sz w:val="28"/>
          <w:szCs w:val="28"/>
          <w:lang w:eastAsia="ru-RU"/>
        </w:rPr>
        <w:t>і</w:t>
      </w:r>
      <w:r w:rsidRPr="00ED5D3E">
        <w:rPr>
          <w:rFonts w:ascii="Times New Roman" w:hAnsi="Times New Roman"/>
          <w:sz w:val="28"/>
          <w:szCs w:val="28"/>
          <w:lang w:eastAsia="ru-RU"/>
        </w:rPr>
        <w:t xml:space="preserve">з </w:t>
      </w:r>
      <w:r>
        <w:rPr>
          <w:rFonts w:ascii="Times New Roman" w:hAnsi="Times New Roman"/>
          <w:sz w:val="28"/>
          <w:szCs w:val="28"/>
          <w:lang w:eastAsia="ru-RU"/>
        </w:rPr>
        <w:t xml:space="preserve">застосуванням </w:t>
      </w:r>
      <w:r w:rsidRPr="00ED5D3E">
        <w:rPr>
          <w:rFonts w:ascii="Times New Roman" w:hAnsi="Times New Roman"/>
          <w:sz w:val="28"/>
          <w:szCs w:val="28"/>
          <w:lang w:eastAsia="ru-RU"/>
        </w:rPr>
        <w:t>лабораторних та інструментальних методів дослідження (за вищеописаними показниками).</w:t>
      </w:r>
      <w:r w:rsidR="009479BA">
        <w:rPr>
          <w:rFonts w:ascii="Times New Roman" w:hAnsi="Times New Roman"/>
          <w:sz w:val="28"/>
          <w:szCs w:val="28"/>
          <w:lang w:eastAsia="ru-RU"/>
        </w:rPr>
        <w:t xml:space="preserve"> </w:t>
      </w:r>
    </w:p>
    <w:p w:rsidR="00643D94" w:rsidRPr="004224B9" w:rsidRDefault="00643D94" w:rsidP="00E23C38">
      <w:pPr>
        <w:pStyle w:val="8"/>
        <w:widowControl w:val="0"/>
        <w:shd w:val="clear" w:color="auto" w:fill="auto"/>
        <w:spacing w:before="0" w:line="360" w:lineRule="auto"/>
        <w:ind w:right="79" w:firstLine="0"/>
        <w:jc w:val="both"/>
        <w:rPr>
          <w:sz w:val="28"/>
          <w:szCs w:val="28"/>
        </w:rPr>
      </w:pPr>
      <w:r>
        <w:rPr>
          <w:sz w:val="28"/>
          <w:szCs w:val="28"/>
        </w:rPr>
        <w:tab/>
      </w:r>
      <w:r w:rsidRPr="00435373">
        <w:rPr>
          <w:sz w:val="28"/>
          <w:szCs w:val="28"/>
        </w:rPr>
        <w:t>Виконано статистичну обробку даних.</w:t>
      </w:r>
    </w:p>
    <w:p w:rsidR="00643D94" w:rsidRPr="004224B9" w:rsidRDefault="00643D94" w:rsidP="006F36DD">
      <w:pPr>
        <w:pStyle w:val="8"/>
        <w:widowControl w:val="0"/>
        <w:shd w:val="clear" w:color="auto" w:fill="auto"/>
        <w:spacing w:before="0" w:line="360" w:lineRule="auto"/>
        <w:ind w:right="56" w:firstLine="0"/>
        <w:jc w:val="both"/>
        <w:rPr>
          <w:sz w:val="28"/>
          <w:szCs w:val="28"/>
        </w:rPr>
      </w:pPr>
      <w:r>
        <w:rPr>
          <w:sz w:val="28"/>
          <w:szCs w:val="28"/>
        </w:rPr>
        <w:tab/>
      </w:r>
      <w:r w:rsidRPr="006F36DD">
        <w:rPr>
          <w:sz w:val="28"/>
          <w:szCs w:val="28"/>
        </w:rPr>
        <w:t>У ході проведеного статистичного</w:t>
      </w:r>
      <w:r w:rsidRPr="00435373">
        <w:rPr>
          <w:sz w:val="28"/>
          <w:szCs w:val="28"/>
        </w:rPr>
        <w:t xml:space="preserve"> аналізу встановлено, що серед хворих із серцевою недостатністю з супутньою тиреоїдною патологією, </w:t>
      </w:r>
      <w:r w:rsidR="006F36DD">
        <w:rPr>
          <w:sz w:val="28"/>
          <w:szCs w:val="28"/>
        </w:rPr>
        <w:t xml:space="preserve">порівняно з </w:t>
      </w:r>
      <w:r w:rsidRPr="00435373">
        <w:rPr>
          <w:sz w:val="28"/>
          <w:szCs w:val="28"/>
        </w:rPr>
        <w:t>пацієнт</w:t>
      </w:r>
      <w:r w:rsidR="006F36DD">
        <w:rPr>
          <w:sz w:val="28"/>
          <w:szCs w:val="28"/>
        </w:rPr>
        <w:t>ами</w:t>
      </w:r>
      <w:r w:rsidRPr="00435373">
        <w:rPr>
          <w:sz w:val="28"/>
          <w:szCs w:val="28"/>
        </w:rPr>
        <w:t xml:space="preserve"> без ТП, є більши</w:t>
      </w:r>
      <w:r w:rsidR="00BF1771">
        <w:rPr>
          <w:sz w:val="28"/>
          <w:szCs w:val="28"/>
        </w:rPr>
        <w:t>м</w:t>
      </w:r>
      <w:r w:rsidRPr="00435373">
        <w:rPr>
          <w:sz w:val="28"/>
          <w:szCs w:val="28"/>
        </w:rPr>
        <w:t xml:space="preserve"> відсоток жінок (відповідно у 42,7 % проти </w:t>
      </w:r>
      <w:r w:rsidR="00911858">
        <w:rPr>
          <w:sz w:val="28"/>
          <w:szCs w:val="28"/>
        </w:rPr>
        <w:br/>
      </w:r>
      <w:r w:rsidRPr="00435373">
        <w:rPr>
          <w:sz w:val="28"/>
          <w:szCs w:val="28"/>
        </w:rPr>
        <w:t xml:space="preserve">16,6 %, р = 0,001). Ці дані погоджуються </w:t>
      </w:r>
      <w:r w:rsidR="00CD7672">
        <w:rPr>
          <w:sz w:val="28"/>
          <w:szCs w:val="28"/>
        </w:rPr>
        <w:t>і</w:t>
      </w:r>
      <w:r w:rsidRPr="00435373">
        <w:rPr>
          <w:sz w:val="28"/>
          <w:szCs w:val="28"/>
        </w:rPr>
        <w:t xml:space="preserve">з результатами </w:t>
      </w:r>
      <w:r w:rsidR="00CD7672">
        <w:rPr>
          <w:sz w:val="28"/>
          <w:szCs w:val="28"/>
        </w:rPr>
        <w:t xml:space="preserve">іншого </w:t>
      </w:r>
      <w:r w:rsidRPr="00435373">
        <w:rPr>
          <w:sz w:val="28"/>
          <w:szCs w:val="28"/>
        </w:rPr>
        <w:t>дослідження,</w:t>
      </w:r>
      <w:r w:rsidR="00CD7672">
        <w:rPr>
          <w:sz w:val="28"/>
          <w:szCs w:val="28"/>
        </w:rPr>
        <w:t xml:space="preserve"> у котрому було встановлено, </w:t>
      </w:r>
      <w:r w:rsidRPr="00435373">
        <w:rPr>
          <w:sz w:val="28"/>
          <w:szCs w:val="28"/>
        </w:rPr>
        <w:t xml:space="preserve">що частка жінок із структурною патологією щитоподібної залози є більшою за відсоток чоловіків </w:t>
      </w:r>
      <w:r w:rsidRPr="00CD7672">
        <w:rPr>
          <w:sz w:val="28"/>
          <w:szCs w:val="28"/>
        </w:rPr>
        <w:t>[</w:t>
      </w:r>
      <w:r w:rsidR="008875C6">
        <w:rPr>
          <w:sz w:val="28"/>
          <w:szCs w:val="28"/>
        </w:rPr>
        <w:fldChar w:fldCharType="begin"/>
      </w:r>
      <w:r w:rsidR="0021190D">
        <w:rPr>
          <w:sz w:val="28"/>
          <w:szCs w:val="28"/>
        </w:rPr>
        <w:instrText xml:space="preserve"> REF _Ref54116013 \r \h </w:instrText>
      </w:r>
      <w:r w:rsidR="008875C6">
        <w:rPr>
          <w:sz w:val="28"/>
          <w:szCs w:val="28"/>
        </w:rPr>
      </w:r>
      <w:r w:rsidR="008875C6">
        <w:rPr>
          <w:sz w:val="28"/>
          <w:szCs w:val="28"/>
        </w:rPr>
        <w:fldChar w:fldCharType="separate"/>
      </w:r>
      <w:r w:rsidR="006A58C3">
        <w:rPr>
          <w:sz w:val="28"/>
          <w:szCs w:val="28"/>
        </w:rPr>
        <w:t>79</w:t>
      </w:r>
      <w:r w:rsidR="008875C6">
        <w:rPr>
          <w:sz w:val="28"/>
          <w:szCs w:val="28"/>
        </w:rPr>
        <w:fldChar w:fldCharType="end"/>
      </w:r>
      <w:r w:rsidRPr="00435373">
        <w:rPr>
          <w:sz w:val="28"/>
          <w:szCs w:val="28"/>
        </w:rPr>
        <w:t>].</w:t>
      </w:r>
    </w:p>
    <w:p w:rsidR="00643D94" w:rsidRPr="004224B9" w:rsidRDefault="009479BA" w:rsidP="009479BA">
      <w:pPr>
        <w:pStyle w:val="8"/>
        <w:widowControl w:val="0"/>
        <w:shd w:val="clear" w:color="auto" w:fill="auto"/>
        <w:spacing w:before="0" w:line="360" w:lineRule="auto"/>
        <w:ind w:right="-6" w:firstLine="900"/>
        <w:jc w:val="both"/>
        <w:rPr>
          <w:bCs/>
          <w:sz w:val="28"/>
          <w:szCs w:val="28"/>
          <w:shd w:val="clear" w:color="auto" w:fill="FFFFFF"/>
        </w:rPr>
      </w:pPr>
      <w:r>
        <w:rPr>
          <w:sz w:val="28"/>
          <w:szCs w:val="28"/>
        </w:rPr>
        <w:t>Встановлено</w:t>
      </w:r>
      <w:r w:rsidRPr="00435373">
        <w:rPr>
          <w:sz w:val="28"/>
          <w:szCs w:val="28"/>
        </w:rPr>
        <w:t xml:space="preserve">, </w:t>
      </w:r>
      <w:r w:rsidR="00643D94" w:rsidRPr="00435373">
        <w:rPr>
          <w:sz w:val="28"/>
          <w:szCs w:val="28"/>
        </w:rPr>
        <w:t>що перебіг серцевої недостатності у хворих із структурною тиреоїдною патологією порівнян</w:t>
      </w:r>
      <w:r w:rsidR="00BF1771">
        <w:rPr>
          <w:sz w:val="28"/>
          <w:szCs w:val="28"/>
        </w:rPr>
        <w:t>о</w:t>
      </w:r>
      <w:r w:rsidR="00643D94" w:rsidRPr="00435373">
        <w:rPr>
          <w:sz w:val="28"/>
          <w:szCs w:val="28"/>
        </w:rPr>
        <w:t xml:space="preserve"> </w:t>
      </w:r>
      <w:r w:rsidR="00BF1771">
        <w:rPr>
          <w:sz w:val="28"/>
          <w:szCs w:val="28"/>
        </w:rPr>
        <w:t xml:space="preserve">з </w:t>
      </w:r>
      <w:r w:rsidR="00643D94" w:rsidRPr="00435373">
        <w:rPr>
          <w:sz w:val="28"/>
          <w:szCs w:val="28"/>
        </w:rPr>
        <w:t>пацієнт</w:t>
      </w:r>
      <w:r w:rsidR="00BF1771">
        <w:rPr>
          <w:sz w:val="28"/>
          <w:szCs w:val="28"/>
        </w:rPr>
        <w:t>ами</w:t>
      </w:r>
      <w:r w:rsidR="00643D94" w:rsidRPr="00435373">
        <w:rPr>
          <w:sz w:val="28"/>
          <w:szCs w:val="28"/>
        </w:rPr>
        <w:t xml:space="preserve"> </w:t>
      </w:r>
      <w:r w:rsidR="00BF1771">
        <w:rPr>
          <w:sz w:val="28"/>
          <w:szCs w:val="28"/>
        </w:rPr>
        <w:t xml:space="preserve">без </w:t>
      </w:r>
      <w:r w:rsidR="00643D94" w:rsidRPr="00435373">
        <w:rPr>
          <w:sz w:val="28"/>
          <w:szCs w:val="28"/>
        </w:rPr>
        <w:t xml:space="preserve">вказаної коморбідності, є </w:t>
      </w:r>
      <w:r w:rsidR="00BF1771">
        <w:rPr>
          <w:sz w:val="28"/>
          <w:szCs w:val="28"/>
        </w:rPr>
        <w:t>більш не</w:t>
      </w:r>
      <w:r w:rsidR="00643D94" w:rsidRPr="00435373">
        <w:rPr>
          <w:sz w:val="28"/>
          <w:szCs w:val="28"/>
        </w:rPr>
        <w:t xml:space="preserve">сприятливим: частіше реєструвався </w:t>
      </w:r>
      <w:r w:rsidR="00643D94" w:rsidRPr="00ED5D3E">
        <w:rPr>
          <w:sz w:val="28"/>
          <w:szCs w:val="28"/>
        </w:rPr>
        <w:t>IV</w:t>
      </w:r>
      <w:r w:rsidR="00643D94" w:rsidRPr="00435373">
        <w:rPr>
          <w:sz w:val="28"/>
          <w:szCs w:val="28"/>
        </w:rPr>
        <w:t xml:space="preserve"> ФК </w:t>
      </w:r>
      <w:r w:rsidR="00643D94" w:rsidRPr="00ED5D3E">
        <w:rPr>
          <w:sz w:val="28"/>
          <w:szCs w:val="28"/>
        </w:rPr>
        <w:t>NYHA</w:t>
      </w:r>
      <w:r w:rsidR="00643D94" w:rsidRPr="00435373">
        <w:rPr>
          <w:sz w:val="28"/>
          <w:szCs w:val="28"/>
        </w:rPr>
        <w:t xml:space="preserve"> (відповідно – </w:t>
      </w:r>
      <w:r w:rsidR="00911858">
        <w:rPr>
          <w:sz w:val="28"/>
          <w:szCs w:val="28"/>
        </w:rPr>
        <w:br/>
      </w:r>
      <w:r w:rsidR="00643D94" w:rsidRPr="00435373">
        <w:rPr>
          <w:sz w:val="28"/>
          <w:szCs w:val="28"/>
        </w:rPr>
        <w:t xml:space="preserve">13,3 %, проти 5,5 %; р = 0,039), на 33,4 % був вищий рівень </w:t>
      </w:r>
      <w:r w:rsidR="00643D94" w:rsidRPr="00ED5D3E">
        <w:rPr>
          <w:bCs/>
          <w:sz w:val="28"/>
          <w:szCs w:val="28"/>
          <w:shd w:val="clear" w:color="auto" w:fill="FFFFFF"/>
        </w:rPr>
        <w:t>NT</w:t>
      </w:r>
      <w:r w:rsidR="00643D94" w:rsidRPr="00435373">
        <w:rPr>
          <w:bCs/>
          <w:sz w:val="28"/>
          <w:szCs w:val="28"/>
          <w:shd w:val="clear" w:color="auto" w:fill="FFFFFF"/>
        </w:rPr>
        <w:t>-</w:t>
      </w:r>
      <w:r w:rsidR="00643D94" w:rsidRPr="00ED5D3E">
        <w:rPr>
          <w:bCs/>
          <w:sz w:val="28"/>
          <w:szCs w:val="28"/>
          <w:shd w:val="clear" w:color="auto" w:fill="FFFFFF"/>
        </w:rPr>
        <w:t>proBNP</w:t>
      </w:r>
      <w:r w:rsidR="00643D94" w:rsidRPr="00435373">
        <w:rPr>
          <w:bCs/>
          <w:sz w:val="28"/>
          <w:szCs w:val="28"/>
          <w:shd w:val="clear" w:color="auto" w:fill="FFFFFF"/>
        </w:rPr>
        <w:t xml:space="preserve"> </w:t>
      </w:r>
      <w:r w:rsidR="00911858">
        <w:rPr>
          <w:bCs/>
          <w:sz w:val="28"/>
          <w:szCs w:val="28"/>
          <w:shd w:val="clear" w:color="auto" w:fill="FFFFFF"/>
        </w:rPr>
        <w:br/>
      </w:r>
      <w:r w:rsidR="00643D94" w:rsidRPr="00435373">
        <w:rPr>
          <w:bCs/>
          <w:sz w:val="28"/>
          <w:szCs w:val="28"/>
          <w:shd w:val="clear" w:color="auto" w:fill="FFFFFF"/>
        </w:rPr>
        <w:t>(р = 0,001); більші розміри та об’єми ЛШ:</w:t>
      </w:r>
      <w:r w:rsidR="00643D94" w:rsidRPr="00435373">
        <w:rPr>
          <w:sz w:val="28"/>
          <w:szCs w:val="28"/>
        </w:rPr>
        <w:t xml:space="preserve"> КДР ЛШ </w:t>
      </w:r>
      <w:r w:rsidR="00643D94" w:rsidRPr="00435373">
        <w:rPr>
          <w:bCs/>
          <w:sz w:val="28"/>
          <w:szCs w:val="28"/>
          <w:shd w:val="clear" w:color="auto" w:fill="FFFFFF"/>
        </w:rPr>
        <w:t>5,5 [5,0 - 6,0]</w:t>
      </w:r>
      <w:r w:rsidR="00643D94" w:rsidRPr="00435373">
        <w:rPr>
          <w:sz w:val="28"/>
          <w:szCs w:val="28"/>
        </w:rPr>
        <w:t xml:space="preserve"> см, проти </w:t>
      </w:r>
      <w:r w:rsidR="00643D94" w:rsidRPr="00435373">
        <w:rPr>
          <w:bCs/>
          <w:sz w:val="28"/>
          <w:szCs w:val="28"/>
          <w:shd w:val="clear" w:color="auto" w:fill="FFFFFF"/>
        </w:rPr>
        <w:t>5,30 [5,0 - 5,8]</w:t>
      </w:r>
      <w:r w:rsidR="00643D94" w:rsidRPr="00435373">
        <w:rPr>
          <w:sz w:val="28"/>
          <w:szCs w:val="28"/>
        </w:rPr>
        <w:t xml:space="preserve"> см, при р = 0,006), на 8,9</w:t>
      </w:r>
      <w:r w:rsidR="000E776B" w:rsidRPr="000E776B">
        <w:rPr>
          <w:sz w:val="28"/>
          <w:szCs w:val="28"/>
        </w:rPr>
        <w:t xml:space="preserve"> </w:t>
      </w:r>
      <w:r w:rsidR="00643D94" w:rsidRPr="00435373">
        <w:rPr>
          <w:sz w:val="28"/>
          <w:szCs w:val="28"/>
        </w:rPr>
        <w:t xml:space="preserve">% КДО ЛШ (р = 0,006), на 5,4 % КСР ЛШ </w:t>
      </w:r>
      <w:r w:rsidR="00911858">
        <w:rPr>
          <w:sz w:val="28"/>
          <w:szCs w:val="28"/>
        </w:rPr>
        <w:br/>
      </w:r>
      <w:r w:rsidR="00643D94" w:rsidRPr="00435373">
        <w:rPr>
          <w:sz w:val="28"/>
          <w:szCs w:val="28"/>
        </w:rPr>
        <w:t xml:space="preserve">(р = 0,002), на 13,2 % КСО ЛШ (р = 0,002); </w:t>
      </w:r>
      <w:r w:rsidR="00643D94" w:rsidRPr="00435373">
        <w:rPr>
          <w:bCs/>
          <w:sz w:val="28"/>
          <w:szCs w:val="28"/>
          <w:shd w:val="clear" w:color="auto" w:fill="FFFFFF"/>
        </w:rPr>
        <w:t>менша</w:t>
      </w:r>
      <w:r w:rsidR="00643D94" w:rsidRPr="00435373">
        <w:rPr>
          <w:sz w:val="28"/>
          <w:szCs w:val="28"/>
        </w:rPr>
        <w:t xml:space="preserve"> на 6,5 % ФВ ЛШ (р = 0,02). Пацієнти з СН та з ТП частіше мали ФВ ЛШ &lt; 40 % (70,2 %, проти 52,8 %, </w:t>
      </w:r>
      <w:r w:rsidR="00911858">
        <w:rPr>
          <w:sz w:val="28"/>
          <w:szCs w:val="28"/>
        </w:rPr>
        <w:br/>
      </w:r>
      <w:r w:rsidR="00643D94" w:rsidRPr="00ED5D3E">
        <w:rPr>
          <w:sz w:val="28"/>
          <w:szCs w:val="28"/>
        </w:rPr>
        <w:sym w:font="Symbol" w:char="F063"/>
      </w:r>
      <w:r w:rsidR="00643D94" w:rsidRPr="00435373">
        <w:rPr>
          <w:sz w:val="28"/>
          <w:szCs w:val="28"/>
          <w:vertAlign w:val="superscript"/>
        </w:rPr>
        <w:t>2</w:t>
      </w:r>
      <w:r w:rsidR="00643D94" w:rsidRPr="00435373">
        <w:rPr>
          <w:sz w:val="28"/>
          <w:szCs w:val="28"/>
        </w:rPr>
        <w:t xml:space="preserve"> = 12,11; р = 0,001) та </w:t>
      </w:r>
      <w:r w:rsidR="00643D94" w:rsidRPr="00ED5D3E">
        <w:rPr>
          <w:sz w:val="28"/>
          <w:szCs w:val="28"/>
          <w:lang w:val="en-US"/>
        </w:rPr>
        <w:t>II</w:t>
      </w:r>
      <w:r w:rsidR="00643D94" w:rsidRPr="00435373">
        <w:rPr>
          <w:sz w:val="28"/>
          <w:szCs w:val="28"/>
        </w:rPr>
        <w:t xml:space="preserve"> тип діастолічної дисфункції міокарда ЛШ (44,4 % проти 18,8 %, </w:t>
      </w:r>
      <w:r w:rsidR="00643D94" w:rsidRPr="00ED5D3E">
        <w:rPr>
          <w:sz w:val="28"/>
          <w:szCs w:val="28"/>
        </w:rPr>
        <w:sym w:font="Symbol" w:char="F063"/>
      </w:r>
      <w:r w:rsidR="00643D94" w:rsidRPr="00435373">
        <w:rPr>
          <w:sz w:val="28"/>
          <w:szCs w:val="28"/>
          <w:vertAlign w:val="superscript"/>
        </w:rPr>
        <w:t>2</w:t>
      </w:r>
      <w:r w:rsidR="00643D94" w:rsidRPr="00435373">
        <w:rPr>
          <w:sz w:val="28"/>
          <w:szCs w:val="28"/>
        </w:rPr>
        <w:t xml:space="preserve"> = 25,610; р = 0,0001). </w:t>
      </w:r>
    </w:p>
    <w:p w:rsidR="00643D94" w:rsidRPr="00ED5D3E" w:rsidRDefault="00643D94" w:rsidP="000E776B">
      <w:pPr>
        <w:widowControl w:val="0"/>
        <w:spacing w:after="0" w:line="360" w:lineRule="auto"/>
        <w:jc w:val="both"/>
        <w:rPr>
          <w:rFonts w:ascii="Times New Roman" w:hAnsi="Times New Roman"/>
          <w:sz w:val="28"/>
          <w:szCs w:val="28"/>
          <w:lang w:eastAsia="ru-RU"/>
        </w:rPr>
      </w:pPr>
      <w:r w:rsidRPr="00ED5D3E">
        <w:rPr>
          <w:rFonts w:ascii="Times New Roman" w:hAnsi="Times New Roman"/>
          <w:sz w:val="28"/>
          <w:szCs w:val="28"/>
          <w:lang w:eastAsia="ru-RU"/>
        </w:rPr>
        <w:tab/>
        <w:t>Аналізуючи динаміку параметрів морфо-функціонального стану серця, виявлено, що у хворих з ТП відбувається подальше вірогідне зниження величини ФВ ЛШ (на 11,1 %), зменшення пізньо-діастолічної швидкості трансмітрального кровотоку (</w:t>
      </w:r>
      <w:r w:rsidRPr="00ED5D3E">
        <w:rPr>
          <w:rFonts w:ascii="Times New Roman" w:hAnsi="Times New Roman"/>
          <w:sz w:val="28"/>
          <w:szCs w:val="28"/>
          <w:lang w:val="en-US" w:eastAsia="ru-RU"/>
        </w:rPr>
        <w:t>Va</w:t>
      </w:r>
      <w:r w:rsidRPr="00ED5D3E">
        <w:rPr>
          <w:rFonts w:ascii="Times New Roman" w:hAnsi="Times New Roman"/>
          <w:sz w:val="28"/>
          <w:szCs w:val="28"/>
          <w:lang w:eastAsia="ru-RU"/>
        </w:rPr>
        <w:t>) (на 3,03 %) та часу ізоволюмічного розслаблення міокарду ЛШ (на 30 %).</w:t>
      </w:r>
      <w:r w:rsidR="000E776B" w:rsidRPr="000E776B">
        <w:rPr>
          <w:rFonts w:ascii="Times New Roman" w:hAnsi="Times New Roman"/>
          <w:sz w:val="28"/>
          <w:szCs w:val="28"/>
          <w:lang w:eastAsia="ru-RU"/>
        </w:rPr>
        <w:t xml:space="preserve"> </w:t>
      </w:r>
      <w:r w:rsidRPr="00ED5D3E">
        <w:rPr>
          <w:rFonts w:ascii="Times New Roman" w:hAnsi="Times New Roman"/>
          <w:sz w:val="28"/>
          <w:szCs w:val="28"/>
          <w:lang w:eastAsia="ru-RU"/>
        </w:rPr>
        <w:t xml:space="preserve">У цей же час, у хворих без </w:t>
      </w:r>
      <w:r>
        <w:rPr>
          <w:rFonts w:ascii="Times New Roman" w:hAnsi="Times New Roman"/>
          <w:sz w:val="28"/>
          <w:szCs w:val="28"/>
          <w:lang w:eastAsia="ru-RU"/>
        </w:rPr>
        <w:t>тиреоїдної патології</w:t>
      </w:r>
      <w:r w:rsidRPr="00ED5D3E">
        <w:rPr>
          <w:rFonts w:ascii="Times New Roman" w:hAnsi="Times New Roman"/>
          <w:sz w:val="28"/>
          <w:szCs w:val="28"/>
          <w:lang w:eastAsia="ru-RU"/>
        </w:rPr>
        <w:t xml:space="preserve"> зареєстровано вірогідне збільшення ФВ ЛШ (на 8,7 %), зменшення розмірів лівого (на 5,0 %) та правого (на 2,7 %) передсердь.</w:t>
      </w:r>
    </w:p>
    <w:p w:rsidR="00643D94" w:rsidRPr="004224B9" w:rsidRDefault="00643D94" w:rsidP="00911858">
      <w:pPr>
        <w:pStyle w:val="8"/>
        <w:widowControl w:val="0"/>
        <w:shd w:val="clear" w:color="auto" w:fill="auto"/>
        <w:spacing w:before="0" w:line="360" w:lineRule="auto"/>
        <w:ind w:right="-6" w:firstLine="820"/>
        <w:jc w:val="both"/>
        <w:rPr>
          <w:sz w:val="28"/>
          <w:szCs w:val="28"/>
        </w:rPr>
      </w:pPr>
      <w:r w:rsidRPr="00435373">
        <w:rPr>
          <w:sz w:val="28"/>
          <w:szCs w:val="28"/>
        </w:rPr>
        <w:t>У групі хворих із серцевою недостатністю із супутньою тиреоїдною патологією, через 24 міс. після включення до дослідження, зберігалася більша частка хворих, котрі мали ФВ &lt; 40 %, порівн</w:t>
      </w:r>
      <w:r w:rsidR="000E776B">
        <w:rPr>
          <w:sz w:val="28"/>
          <w:szCs w:val="28"/>
        </w:rPr>
        <w:t xml:space="preserve">о з </w:t>
      </w:r>
      <w:r w:rsidRPr="00435373">
        <w:rPr>
          <w:sz w:val="28"/>
          <w:szCs w:val="28"/>
        </w:rPr>
        <w:t>тако</w:t>
      </w:r>
      <w:r w:rsidR="000E776B">
        <w:rPr>
          <w:sz w:val="28"/>
          <w:szCs w:val="28"/>
        </w:rPr>
        <w:t>ю</w:t>
      </w:r>
      <w:r w:rsidRPr="00435373">
        <w:rPr>
          <w:sz w:val="28"/>
          <w:szCs w:val="28"/>
        </w:rPr>
        <w:t xml:space="preserve"> серед пацієнтів без ТП (34,0 % проти 24,3 %, відповідно; </w:t>
      </w:r>
      <w:r w:rsidRPr="00ED5D3E">
        <w:rPr>
          <w:sz w:val="28"/>
          <w:szCs w:val="28"/>
        </w:rPr>
        <w:sym w:font="Symbol" w:char="F063"/>
      </w:r>
      <w:r w:rsidRPr="00435373">
        <w:rPr>
          <w:sz w:val="28"/>
          <w:szCs w:val="28"/>
          <w:vertAlign w:val="superscript"/>
        </w:rPr>
        <w:t>2</w:t>
      </w:r>
      <w:r w:rsidRPr="00435373">
        <w:rPr>
          <w:sz w:val="28"/>
          <w:szCs w:val="28"/>
        </w:rPr>
        <w:t xml:space="preserve"> = 3,878, р = 0,031) та вища частота </w:t>
      </w:r>
      <w:r w:rsidRPr="00ED5D3E">
        <w:rPr>
          <w:sz w:val="28"/>
          <w:szCs w:val="28"/>
          <w:lang w:val="en-US"/>
        </w:rPr>
        <w:t>II</w:t>
      </w:r>
      <w:r w:rsidRPr="00435373">
        <w:rPr>
          <w:sz w:val="28"/>
          <w:szCs w:val="28"/>
        </w:rPr>
        <w:t xml:space="preserve"> типу порушення діастолічної функції ЛШ (49,7 % проти 18,8 %, відповідно; </w:t>
      </w:r>
      <w:r w:rsidR="00911858">
        <w:rPr>
          <w:sz w:val="28"/>
          <w:szCs w:val="28"/>
        </w:rPr>
        <w:br/>
      </w:r>
      <w:r w:rsidRPr="00ED5D3E">
        <w:rPr>
          <w:sz w:val="28"/>
          <w:szCs w:val="28"/>
        </w:rPr>
        <w:sym w:font="Symbol" w:char="F063"/>
      </w:r>
      <w:r w:rsidRPr="00911858">
        <w:rPr>
          <w:sz w:val="28"/>
          <w:szCs w:val="28"/>
          <w:vertAlign w:val="superscript"/>
        </w:rPr>
        <w:t>2</w:t>
      </w:r>
      <w:r w:rsidRPr="00435373">
        <w:rPr>
          <w:sz w:val="28"/>
          <w:szCs w:val="28"/>
        </w:rPr>
        <w:t xml:space="preserve"> = 33,791, р = 0,001).</w:t>
      </w:r>
    </w:p>
    <w:p w:rsidR="00643D94" w:rsidRPr="00ED5D3E" w:rsidRDefault="00643D94" w:rsidP="000E776B">
      <w:pPr>
        <w:pStyle w:val="8"/>
        <w:widowControl w:val="0"/>
        <w:shd w:val="clear" w:color="auto" w:fill="auto"/>
        <w:spacing w:before="0" w:line="360" w:lineRule="auto"/>
        <w:ind w:right="-6" w:firstLine="820"/>
        <w:jc w:val="both"/>
        <w:rPr>
          <w:bCs/>
          <w:sz w:val="28"/>
          <w:szCs w:val="28"/>
          <w:shd w:val="clear" w:color="auto" w:fill="FFFFFF"/>
        </w:rPr>
      </w:pPr>
      <w:r w:rsidRPr="00435373">
        <w:rPr>
          <w:sz w:val="28"/>
          <w:szCs w:val="28"/>
        </w:rPr>
        <w:t xml:space="preserve">Пацієнти з </w:t>
      </w:r>
      <w:r w:rsidR="000E776B">
        <w:rPr>
          <w:sz w:val="28"/>
          <w:szCs w:val="28"/>
        </w:rPr>
        <w:t>супутньою тиреоїдною патологією</w:t>
      </w:r>
      <w:r w:rsidRPr="00435373">
        <w:rPr>
          <w:sz w:val="28"/>
          <w:szCs w:val="28"/>
        </w:rPr>
        <w:t xml:space="preserve"> мають вищий ризик ПГ у зв’язку з декомпенсацією </w:t>
      </w:r>
      <w:r w:rsidRPr="00ED5D3E">
        <w:rPr>
          <w:sz w:val="28"/>
          <w:szCs w:val="28"/>
        </w:rPr>
        <w:t>СН  (ВШ = 3,037</w:t>
      </w:r>
      <w:r w:rsidRPr="00ED5D3E">
        <w:rPr>
          <w:bCs/>
          <w:sz w:val="28"/>
          <w:szCs w:val="28"/>
          <w:shd w:val="clear" w:color="auto" w:fill="FFFFFF"/>
        </w:rPr>
        <w:t xml:space="preserve"> (1,85 – 4,99), р = 0,0001) та досягнення ККТ (ВШ = 2,53 (1,60 - 3,995), р = 0,001) протягом двох років. </w:t>
      </w:r>
    </w:p>
    <w:p w:rsidR="00643D94" w:rsidRPr="000E776B" w:rsidRDefault="00643D94" w:rsidP="000E776B">
      <w:pPr>
        <w:pStyle w:val="8"/>
        <w:widowControl w:val="0"/>
        <w:shd w:val="clear" w:color="auto" w:fill="auto"/>
        <w:spacing w:before="0" w:line="360" w:lineRule="auto"/>
        <w:ind w:right="-6" w:firstLine="900"/>
        <w:jc w:val="both"/>
        <w:rPr>
          <w:sz w:val="28"/>
          <w:szCs w:val="28"/>
        </w:rPr>
      </w:pPr>
      <w:r w:rsidRPr="000E776B">
        <w:rPr>
          <w:bCs/>
          <w:sz w:val="28"/>
          <w:szCs w:val="28"/>
          <w:shd w:val="clear" w:color="auto" w:fill="FFFFFF"/>
        </w:rPr>
        <w:t xml:space="preserve">Слід також відзначити, що </w:t>
      </w:r>
      <w:r w:rsidRPr="000E776B">
        <w:rPr>
          <w:sz w:val="28"/>
          <w:szCs w:val="28"/>
        </w:rPr>
        <w:t>хворі з СН із тиреоїдною патологією мали</w:t>
      </w:r>
      <w:r w:rsidRPr="000E776B">
        <w:rPr>
          <w:bCs/>
          <w:sz w:val="28"/>
          <w:szCs w:val="28"/>
          <w:shd w:val="clear" w:color="auto" w:fill="FFFFFF"/>
        </w:rPr>
        <w:t xml:space="preserve"> </w:t>
      </w:r>
      <w:r w:rsidRPr="000E776B">
        <w:rPr>
          <w:sz w:val="28"/>
          <w:szCs w:val="28"/>
        </w:rPr>
        <w:t>менший сироватковий вміст Т</w:t>
      </w:r>
      <w:r w:rsidRPr="000E776B">
        <w:rPr>
          <w:sz w:val="28"/>
          <w:szCs w:val="28"/>
          <w:vertAlign w:val="subscript"/>
        </w:rPr>
        <w:t>3в</w:t>
      </w:r>
      <w:r w:rsidRPr="000E776B">
        <w:rPr>
          <w:sz w:val="28"/>
          <w:szCs w:val="28"/>
        </w:rPr>
        <w:t xml:space="preserve"> (2,30 пмоль/л проти 2,76 пмоль/л, при </w:t>
      </w:r>
      <w:r w:rsidR="000E776B" w:rsidRPr="000E776B">
        <w:rPr>
          <w:sz w:val="28"/>
          <w:szCs w:val="28"/>
        </w:rPr>
        <w:br/>
      </w:r>
      <w:r w:rsidRPr="000E776B">
        <w:rPr>
          <w:sz w:val="28"/>
          <w:szCs w:val="28"/>
        </w:rPr>
        <w:t>р = 0,0001) та значення співвідношення Т</w:t>
      </w:r>
      <w:r w:rsidRPr="000E776B">
        <w:rPr>
          <w:sz w:val="28"/>
          <w:szCs w:val="28"/>
          <w:vertAlign w:val="subscript"/>
        </w:rPr>
        <w:t>3в</w:t>
      </w:r>
      <w:r w:rsidRPr="000E776B">
        <w:rPr>
          <w:sz w:val="28"/>
          <w:szCs w:val="28"/>
        </w:rPr>
        <w:t>/Т</w:t>
      </w:r>
      <w:r w:rsidRPr="000E776B">
        <w:rPr>
          <w:sz w:val="28"/>
          <w:szCs w:val="28"/>
          <w:vertAlign w:val="subscript"/>
        </w:rPr>
        <w:t xml:space="preserve">4в </w:t>
      </w:r>
      <w:r w:rsidRPr="000E776B">
        <w:rPr>
          <w:sz w:val="28"/>
          <w:szCs w:val="28"/>
        </w:rPr>
        <w:t>(</w:t>
      </w:r>
      <w:r w:rsidRPr="000E776B">
        <w:rPr>
          <w:bCs/>
          <w:sz w:val="28"/>
          <w:szCs w:val="28"/>
          <w:shd w:val="clear" w:color="auto" w:fill="FFFFFF"/>
        </w:rPr>
        <w:t xml:space="preserve">0,16 [0,12 – 0,23] УО, проти 0,19 [0,15 – 0,28], р = 0,0001); </w:t>
      </w:r>
      <w:r w:rsidRPr="000E776B">
        <w:rPr>
          <w:sz w:val="28"/>
          <w:szCs w:val="28"/>
        </w:rPr>
        <w:t xml:space="preserve">вищий титр АТ-ТПО (39,81 </w:t>
      </w:r>
      <w:r w:rsidRPr="000E776B">
        <w:rPr>
          <w:bCs/>
          <w:sz w:val="28"/>
          <w:szCs w:val="28"/>
          <w:shd w:val="clear" w:color="auto" w:fill="FFFFFF"/>
        </w:rPr>
        <w:t>[27,57 – 50,73] МО/мл проти 41,57 [33,06 – 56,11] МО/мл, при р = 0,017)</w:t>
      </w:r>
      <w:r w:rsidRPr="000E776B">
        <w:rPr>
          <w:sz w:val="28"/>
          <w:szCs w:val="28"/>
        </w:rPr>
        <w:t>. Також, пацієнти даної групи мали більшу частоту  СНТ</w:t>
      </w:r>
      <w:r w:rsidRPr="000E776B">
        <w:rPr>
          <w:sz w:val="28"/>
          <w:szCs w:val="28"/>
          <w:vertAlign w:val="subscript"/>
        </w:rPr>
        <w:t>3</w:t>
      </w:r>
      <w:r w:rsidRPr="000E776B">
        <w:rPr>
          <w:sz w:val="28"/>
          <w:szCs w:val="28"/>
        </w:rPr>
        <w:t xml:space="preserve"> (38,4%, проти 7,3% – ВШ = 7,94 (4,04 – 15,61), </w:t>
      </w:r>
      <w:r w:rsidR="000E776B">
        <w:rPr>
          <w:sz w:val="28"/>
          <w:szCs w:val="28"/>
        </w:rPr>
        <w:br/>
      </w:r>
      <w:r w:rsidRPr="000E776B">
        <w:rPr>
          <w:sz w:val="28"/>
          <w:szCs w:val="28"/>
        </w:rPr>
        <w:t xml:space="preserve">р = 0,0001) та СКГ (13,3 %, проти 2,1 % - ВШ = 5,21 (1,52 – 17,90), р = 0,004), порівняно </w:t>
      </w:r>
      <w:r w:rsidR="009479BA">
        <w:rPr>
          <w:sz w:val="28"/>
          <w:szCs w:val="28"/>
        </w:rPr>
        <w:t xml:space="preserve">з </w:t>
      </w:r>
      <w:r w:rsidRPr="000E776B">
        <w:rPr>
          <w:sz w:val="28"/>
          <w:szCs w:val="28"/>
        </w:rPr>
        <w:t xml:space="preserve">такою у хворих без ТП. </w:t>
      </w:r>
    </w:p>
    <w:p w:rsidR="00643D94" w:rsidRPr="00ED5D3E" w:rsidRDefault="00643D94" w:rsidP="000E776B">
      <w:pPr>
        <w:pStyle w:val="8"/>
        <w:widowControl w:val="0"/>
        <w:shd w:val="clear" w:color="auto" w:fill="auto"/>
        <w:spacing w:before="0" w:line="360" w:lineRule="auto"/>
        <w:ind w:right="-6" w:firstLine="820"/>
        <w:jc w:val="both"/>
        <w:rPr>
          <w:sz w:val="28"/>
          <w:szCs w:val="28"/>
        </w:rPr>
      </w:pPr>
      <w:r w:rsidRPr="000E776B">
        <w:rPr>
          <w:sz w:val="28"/>
          <w:szCs w:val="28"/>
        </w:rPr>
        <w:t xml:space="preserve">У динаміці спостереження, протягом 24 місяців, у групах хворих </w:t>
      </w:r>
      <w:r w:rsidR="000E776B">
        <w:rPr>
          <w:sz w:val="28"/>
          <w:szCs w:val="28"/>
        </w:rPr>
        <w:t>і</w:t>
      </w:r>
      <w:r w:rsidRPr="000E776B">
        <w:rPr>
          <w:sz w:val="28"/>
          <w:szCs w:val="28"/>
        </w:rPr>
        <w:t>з СН без ТП та з ТП відзначається вірогідне: зниження рівнів Т</w:t>
      </w:r>
      <w:r w:rsidRPr="000E776B">
        <w:rPr>
          <w:sz w:val="28"/>
          <w:szCs w:val="28"/>
          <w:vertAlign w:val="subscript"/>
        </w:rPr>
        <w:t xml:space="preserve">3в </w:t>
      </w:r>
      <w:r w:rsidRPr="000E776B">
        <w:rPr>
          <w:sz w:val="28"/>
          <w:szCs w:val="28"/>
        </w:rPr>
        <w:t>(на 16,8 % та на 22,6 %, відповідно), Т</w:t>
      </w:r>
      <w:r w:rsidRPr="000E776B">
        <w:rPr>
          <w:sz w:val="28"/>
          <w:szCs w:val="28"/>
          <w:vertAlign w:val="subscript"/>
        </w:rPr>
        <w:t>4в</w:t>
      </w:r>
      <w:r w:rsidRPr="000E776B">
        <w:rPr>
          <w:sz w:val="28"/>
          <w:szCs w:val="28"/>
        </w:rPr>
        <w:t xml:space="preserve"> (на 4,4 % та на 4,02 %, відповідно), величини співвідношення Т</w:t>
      </w:r>
      <w:r w:rsidRPr="000E776B">
        <w:rPr>
          <w:sz w:val="28"/>
          <w:szCs w:val="28"/>
          <w:vertAlign w:val="subscript"/>
        </w:rPr>
        <w:t>3в</w:t>
      </w:r>
      <w:r w:rsidRPr="000E776B">
        <w:rPr>
          <w:sz w:val="28"/>
          <w:szCs w:val="28"/>
        </w:rPr>
        <w:t>/Т</w:t>
      </w:r>
      <w:r w:rsidRPr="000E776B">
        <w:rPr>
          <w:sz w:val="28"/>
          <w:szCs w:val="28"/>
          <w:vertAlign w:val="subscript"/>
        </w:rPr>
        <w:t>4в</w:t>
      </w:r>
      <w:r w:rsidRPr="000E776B">
        <w:rPr>
          <w:sz w:val="28"/>
          <w:szCs w:val="28"/>
        </w:rPr>
        <w:t xml:space="preserve"> (на 21,1 % та на 18,8 %, відповідно), ФНП</w:t>
      </w:r>
      <w:r w:rsidRPr="00ED5D3E">
        <w:rPr>
          <w:sz w:val="28"/>
          <w:szCs w:val="28"/>
        </w:rPr>
        <w:t>α</w:t>
      </w:r>
      <w:r w:rsidRPr="000E776B">
        <w:rPr>
          <w:sz w:val="28"/>
          <w:szCs w:val="28"/>
        </w:rPr>
        <w:t xml:space="preserve"> (на 33,5 % та на 25,3 %, відповідно), ІЛ-1</w:t>
      </w:r>
      <w:r w:rsidRPr="00ED5D3E">
        <w:rPr>
          <w:sz w:val="28"/>
          <w:szCs w:val="28"/>
        </w:rPr>
        <w:t>β</w:t>
      </w:r>
      <w:r w:rsidRPr="000E776B">
        <w:rPr>
          <w:sz w:val="28"/>
          <w:szCs w:val="28"/>
        </w:rPr>
        <w:t xml:space="preserve"> (на 35,1 % та на 29,4 %, відповідно), ІЛ-4 (на 10,4 % та на </w:t>
      </w:r>
      <w:r w:rsidR="00911858">
        <w:rPr>
          <w:sz w:val="28"/>
          <w:szCs w:val="28"/>
        </w:rPr>
        <w:br/>
      </w:r>
      <w:r w:rsidRPr="000E776B">
        <w:rPr>
          <w:sz w:val="28"/>
          <w:szCs w:val="28"/>
        </w:rPr>
        <w:t>16,6 %), співвідношення ІЛ-1</w:t>
      </w:r>
      <w:r w:rsidRPr="00ED5D3E">
        <w:rPr>
          <w:rFonts w:ascii="Symbol" w:hAnsi="Symbol"/>
          <w:sz w:val="28"/>
          <w:szCs w:val="28"/>
        </w:rPr>
        <w:t></w:t>
      </w:r>
      <w:r w:rsidRPr="00ED5D3E">
        <w:rPr>
          <w:rFonts w:ascii="Symbol" w:hAnsi="Symbol"/>
          <w:sz w:val="28"/>
          <w:szCs w:val="28"/>
        </w:rPr>
        <w:t></w:t>
      </w:r>
      <w:r w:rsidRPr="000E776B">
        <w:rPr>
          <w:sz w:val="28"/>
          <w:szCs w:val="28"/>
        </w:rPr>
        <w:t xml:space="preserve">/ ІЛ-4 (на 20,5 % та на 7,4 %, відповідно). </w:t>
      </w:r>
      <w:r w:rsidRPr="00ED5D3E">
        <w:rPr>
          <w:sz w:val="28"/>
          <w:szCs w:val="28"/>
        </w:rPr>
        <w:t xml:space="preserve">Поряд з цим, у хворих з ТП у динаміці відзначається подальше вірогідне зниження рівня ІЛ-6 (на 27,4 %). Подібних змін не виявлено у хворих без ТП. </w:t>
      </w:r>
    </w:p>
    <w:p w:rsidR="00643D94" w:rsidRPr="00930BDE" w:rsidRDefault="00643D94" w:rsidP="003142CA">
      <w:pPr>
        <w:pStyle w:val="8"/>
        <w:widowControl w:val="0"/>
        <w:shd w:val="clear" w:color="auto" w:fill="auto"/>
        <w:spacing w:before="0" w:line="360" w:lineRule="auto"/>
        <w:ind w:right="56" w:firstLine="820"/>
        <w:jc w:val="both"/>
        <w:rPr>
          <w:sz w:val="28"/>
          <w:szCs w:val="28"/>
        </w:rPr>
      </w:pPr>
      <w:r w:rsidRPr="00930BDE">
        <w:rPr>
          <w:sz w:val="28"/>
          <w:szCs w:val="28"/>
        </w:rPr>
        <w:t xml:space="preserve">Аналіз особливостей перебігу СН в залежності від виду </w:t>
      </w:r>
      <w:r>
        <w:rPr>
          <w:sz w:val="28"/>
          <w:szCs w:val="28"/>
        </w:rPr>
        <w:t>тиреоїдної патології</w:t>
      </w:r>
      <w:r w:rsidRPr="00930BDE">
        <w:rPr>
          <w:sz w:val="28"/>
          <w:szCs w:val="28"/>
        </w:rPr>
        <w:t xml:space="preserve"> продемонстрував, що у хворі</w:t>
      </w:r>
      <w:r w:rsidR="00935DDB">
        <w:rPr>
          <w:sz w:val="28"/>
          <w:szCs w:val="28"/>
        </w:rPr>
        <w:t>х</w:t>
      </w:r>
      <w:r w:rsidRPr="00930BDE">
        <w:rPr>
          <w:sz w:val="28"/>
          <w:szCs w:val="28"/>
        </w:rPr>
        <w:t xml:space="preserve"> </w:t>
      </w:r>
      <w:r>
        <w:rPr>
          <w:sz w:val="28"/>
          <w:szCs w:val="28"/>
        </w:rPr>
        <w:t>із серцевою недостатністю і</w:t>
      </w:r>
      <w:r w:rsidRPr="00930BDE">
        <w:rPr>
          <w:sz w:val="28"/>
          <w:szCs w:val="28"/>
        </w:rPr>
        <w:t xml:space="preserve">з супутнім нетоксичним зобом частіше мали ФВ ЛШ &lt; 40 %, порівнюючи до пацієнтів з СН без супутньої ТП (82,6 %, проти 52,8 %, відповідно; </w:t>
      </w:r>
      <w:r w:rsidRPr="00930BDE">
        <w:rPr>
          <w:sz w:val="28"/>
          <w:szCs w:val="28"/>
        </w:rPr>
        <w:sym w:font="Symbol" w:char="F063"/>
      </w:r>
      <w:r w:rsidRPr="00930BDE">
        <w:rPr>
          <w:sz w:val="28"/>
          <w:szCs w:val="28"/>
          <w:vertAlign w:val="superscript"/>
        </w:rPr>
        <w:t>2</w:t>
      </w:r>
      <w:r>
        <w:rPr>
          <w:sz w:val="28"/>
          <w:szCs w:val="28"/>
        </w:rPr>
        <w:t xml:space="preserve"> = 22,612, р = 0,001)</w:t>
      </w:r>
      <w:r w:rsidRPr="00930BDE">
        <w:rPr>
          <w:sz w:val="28"/>
          <w:szCs w:val="28"/>
        </w:rPr>
        <w:t xml:space="preserve">. Хворі даної групи також частіше мали </w:t>
      </w:r>
      <w:r w:rsidRPr="00930BDE">
        <w:rPr>
          <w:sz w:val="28"/>
          <w:szCs w:val="28"/>
          <w:lang w:val="en-US"/>
        </w:rPr>
        <w:t>II</w:t>
      </w:r>
      <w:r w:rsidRPr="00930BDE">
        <w:rPr>
          <w:sz w:val="28"/>
          <w:szCs w:val="28"/>
        </w:rPr>
        <w:t xml:space="preserve"> тип діастолічної дисфункції ЛШ на момент включення до дослідження, порівнюючи до пацієнтів І групи (48,1 %, проти 17,8 %, відповідно; </w:t>
      </w:r>
      <w:r w:rsidRPr="00930BDE">
        <w:rPr>
          <w:sz w:val="28"/>
          <w:szCs w:val="28"/>
        </w:rPr>
        <w:sym w:font="Symbol" w:char="F063"/>
      </w:r>
      <w:r w:rsidRPr="00930BDE">
        <w:rPr>
          <w:sz w:val="28"/>
          <w:szCs w:val="28"/>
        </w:rPr>
        <w:t>2 = 22,186, р = 0,0001). Хворі з нетоксичним зобом частіше мали СНТ</w:t>
      </w:r>
      <w:r w:rsidRPr="00930BDE">
        <w:rPr>
          <w:sz w:val="28"/>
          <w:szCs w:val="28"/>
          <w:vertAlign w:val="subscript"/>
        </w:rPr>
        <w:t xml:space="preserve">3 </w:t>
      </w:r>
      <w:r w:rsidRPr="00930BDE">
        <w:rPr>
          <w:sz w:val="28"/>
          <w:szCs w:val="28"/>
        </w:rPr>
        <w:t xml:space="preserve">(54,3 %, проти 9,8 % у групі без ТП; </w:t>
      </w:r>
      <w:r w:rsidRPr="00930BDE">
        <w:rPr>
          <w:sz w:val="28"/>
          <w:szCs w:val="28"/>
        </w:rPr>
        <w:sym w:font="Symbol" w:char="F063"/>
      </w:r>
      <w:r w:rsidRPr="00930BDE">
        <w:rPr>
          <w:sz w:val="28"/>
          <w:szCs w:val="28"/>
          <w:vertAlign w:val="superscript"/>
        </w:rPr>
        <w:t>2</w:t>
      </w:r>
      <w:r w:rsidRPr="00930BDE">
        <w:rPr>
          <w:sz w:val="28"/>
          <w:szCs w:val="28"/>
        </w:rPr>
        <w:t xml:space="preserve"> = 60,793, р = 0,0001) та повторну госпіталізацію з приводу декомпенсації СН (55,4 %, проти 16,6 %, відповідно; </w:t>
      </w:r>
      <w:r w:rsidRPr="00930BDE">
        <w:rPr>
          <w:sz w:val="28"/>
          <w:szCs w:val="28"/>
        </w:rPr>
        <w:sym w:font="Symbol" w:char="F063"/>
      </w:r>
      <w:r w:rsidRPr="00930BDE">
        <w:rPr>
          <w:sz w:val="28"/>
          <w:szCs w:val="28"/>
          <w:vertAlign w:val="superscript"/>
        </w:rPr>
        <w:t>2</w:t>
      </w:r>
      <w:r w:rsidRPr="00930BDE">
        <w:rPr>
          <w:sz w:val="28"/>
          <w:szCs w:val="28"/>
        </w:rPr>
        <w:t xml:space="preserve"> = 41,849; р = 0,0001), досягнення ККТ (57,6 %, проти 22,1 %, відповідно; </w:t>
      </w:r>
      <w:r w:rsidRPr="00930BDE">
        <w:rPr>
          <w:sz w:val="28"/>
          <w:szCs w:val="28"/>
        </w:rPr>
        <w:sym w:font="Symbol" w:char="F063"/>
      </w:r>
      <w:r w:rsidRPr="00930BDE">
        <w:rPr>
          <w:sz w:val="28"/>
          <w:szCs w:val="28"/>
          <w:vertAlign w:val="superscript"/>
        </w:rPr>
        <w:t>2</w:t>
      </w:r>
      <w:r w:rsidRPr="00930BDE">
        <w:rPr>
          <w:sz w:val="28"/>
          <w:szCs w:val="28"/>
        </w:rPr>
        <w:t xml:space="preserve"> = 32,661; р = 0,0001) протягом 24 місяців спостереження. </w:t>
      </w:r>
    </w:p>
    <w:p w:rsidR="00643D94" w:rsidRPr="00ED5D3E" w:rsidRDefault="00643D94" w:rsidP="000E776B">
      <w:pPr>
        <w:pStyle w:val="8"/>
        <w:widowControl w:val="0"/>
        <w:shd w:val="clear" w:color="auto" w:fill="auto"/>
        <w:spacing w:before="0" w:line="360" w:lineRule="auto"/>
        <w:ind w:right="-6" w:firstLine="820"/>
        <w:jc w:val="both"/>
        <w:rPr>
          <w:sz w:val="28"/>
          <w:szCs w:val="28"/>
        </w:rPr>
      </w:pPr>
      <w:r w:rsidRPr="00ED5D3E">
        <w:rPr>
          <w:sz w:val="28"/>
          <w:szCs w:val="28"/>
        </w:rPr>
        <w:t xml:space="preserve">Хворі з СН </w:t>
      </w:r>
      <w:r>
        <w:rPr>
          <w:sz w:val="28"/>
          <w:szCs w:val="28"/>
        </w:rPr>
        <w:t>і</w:t>
      </w:r>
      <w:r w:rsidRPr="00ED5D3E">
        <w:rPr>
          <w:sz w:val="28"/>
          <w:szCs w:val="28"/>
        </w:rPr>
        <w:t>з супутнім АІТ, котрі не приймали левотирокси</w:t>
      </w:r>
      <w:r w:rsidR="009479BA">
        <w:rPr>
          <w:sz w:val="28"/>
          <w:szCs w:val="28"/>
        </w:rPr>
        <w:t>н</w:t>
      </w:r>
      <w:r w:rsidRPr="00ED5D3E">
        <w:rPr>
          <w:sz w:val="28"/>
          <w:szCs w:val="28"/>
        </w:rPr>
        <w:t xml:space="preserve">, вірогідно частіше мали субклінічний гіпотиреоз, порівнюючи до пацієнтів з СН але без супутньої патології ЩЗ (р = 0,0001). Пацієнти з СН та супутнім АІТ, котрі на момент включення до дослідження приймали левотироксин, порівнюючи до групи хворих на СН без коморбідної ТП, частіше мали другий тип діастолічної дисфункції ЛШ (45,1 %, проти 17,8 %; </w:t>
      </w:r>
      <w:r w:rsidRPr="00ED5D3E">
        <w:rPr>
          <w:sz w:val="28"/>
          <w:szCs w:val="28"/>
        </w:rPr>
        <w:sym w:font="Symbol" w:char="F063"/>
      </w:r>
      <w:r w:rsidRPr="00ED5D3E">
        <w:rPr>
          <w:sz w:val="28"/>
          <w:szCs w:val="28"/>
          <w:vertAlign w:val="superscript"/>
        </w:rPr>
        <w:t>2</w:t>
      </w:r>
      <w:r w:rsidRPr="00ED5D3E">
        <w:rPr>
          <w:sz w:val="28"/>
          <w:szCs w:val="28"/>
        </w:rPr>
        <w:t xml:space="preserve"> = 19,469, р = 0,001); СНТ</w:t>
      </w:r>
      <w:r w:rsidRPr="00ED5D3E">
        <w:rPr>
          <w:sz w:val="28"/>
          <w:szCs w:val="28"/>
          <w:vertAlign w:val="subscript"/>
        </w:rPr>
        <w:t>3</w:t>
      </w:r>
      <w:r w:rsidRPr="00ED5D3E">
        <w:rPr>
          <w:sz w:val="28"/>
          <w:szCs w:val="28"/>
        </w:rPr>
        <w:t xml:space="preserve"> (32,1 %, проти 9,8 %, відповідно; </w:t>
      </w:r>
      <w:r w:rsidRPr="00ED5D3E">
        <w:rPr>
          <w:sz w:val="28"/>
          <w:szCs w:val="28"/>
        </w:rPr>
        <w:sym w:font="Symbol" w:char="F063"/>
      </w:r>
      <w:r w:rsidRPr="00ED5D3E">
        <w:rPr>
          <w:sz w:val="28"/>
          <w:szCs w:val="28"/>
          <w:vertAlign w:val="superscript"/>
        </w:rPr>
        <w:t>2</w:t>
      </w:r>
      <w:r w:rsidRPr="00ED5D3E">
        <w:rPr>
          <w:sz w:val="28"/>
          <w:szCs w:val="28"/>
        </w:rPr>
        <w:t xml:space="preserve"> = 21,311, р = 0,001). Пацієнти даної групи також мали більшу частоту повторної госпіталізації (33,0 %, проти 16,6 %; </w:t>
      </w:r>
      <w:r w:rsidRPr="00ED5D3E">
        <w:rPr>
          <w:sz w:val="28"/>
          <w:szCs w:val="28"/>
        </w:rPr>
        <w:sym w:font="Symbol" w:char="F063"/>
      </w:r>
      <w:r w:rsidRPr="00ED5D3E">
        <w:rPr>
          <w:sz w:val="28"/>
          <w:szCs w:val="28"/>
          <w:vertAlign w:val="superscript"/>
        </w:rPr>
        <w:t>2</w:t>
      </w:r>
      <w:r w:rsidRPr="00ED5D3E">
        <w:rPr>
          <w:sz w:val="28"/>
          <w:szCs w:val="28"/>
        </w:rPr>
        <w:t xml:space="preserve"> = 9,948, </w:t>
      </w:r>
      <w:r w:rsidR="000E776B">
        <w:rPr>
          <w:sz w:val="28"/>
          <w:szCs w:val="28"/>
        </w:rPr>
        <w:br/>
      </w:r>
      <w:r w:rsidRPr="00ED5D3E">
        <w:rPr>
          <w:sz w:val="28"/>
          <w:szCs w:val="28"/>
        </w:rPr>
        <w:t xml:space="preserve">р = 0,002) та досягнення ККТ (38,5 %, проти 22,1 %; </w:t>
      </w:r>
      <w:r w:rsidRPr="00ED5D3E">
        <w:rPr>
          <w:sz w:val="28"/>
          <w:szCs w:val="28"/>
        </w:rPr>
        <w:sym w:font="Symbol" w:char="F063"/>
      </w:r>
      <w:r w:rsidRPr="00ED5D3E">
        <w:rPr>
          <w:sz w:val="28"/>
          <w:szCs w:val="28"/>
          <w:vertAlign w:val="superscript"/>
        </w:rPr>
        <w:t>2</w:t>
      </w:r>
      <w:r w:rsidRPr="00ED5D3E">
        <w:rPr>
          <w:sz w:val="28"/>
          <w:szCs w:val="28"/>
        </w:rPr>
        <w:t xml:space="preserve"> = 8,638, р = 0,004), протягом 24 місяців, порівнюючи до хворих з СН без супутньої ТП.</w:t>
      </w:r>
    </w:p>
    <w:p w:rsidR="00643D94" w:rsidRPr="00ED5D3E" w:rsidRDefault="00643D94" w:rsidP="00113C59">
      <w:pPr>
        <w:pStyle w:val="8"/>
        <w:widowControl w:val="0"/>
        <w:shd w:val="clear" w:color="auto" w:fill="auto"/>
        <w:spacing w:before="0" w:line="360" w:lineRule="auto"/>
        <w:ind w:right="-6" w:firstLine="900"/>
        <w:jc w:val="both"/>
        <w:rPr>
          <w:bCs/>
          <w:sz w:val="28"/>
          <w:szCs w:val="28"/>
          <w:shd w:val="clear" w:color="auto" w:fill="FFFFFF"/>
        </w:rPr>
      </w:pPr>
      <w:r w:rsidRPr="00ED5D3E">
        <w:rPr>
          <w:sz w:val="28"/>
          <w:szCs w:val="28"/>
        </w:rPr>
        <w:t xml:space="preserve">Отримані дані дали нам змогу припустити, що менш сприятливий </w:t>
      </w:r>
      <w:r>
        <w:rPr>
          <w:sz w:val="28"/>
          <w:szCs w:val="28"/>
        </w:rPr>
        <w:t>перебіг</w:t>
      </w:r>
      <w:r w:rsidRPr="00ED5D3E">
        <w:rPr>
          <w:sz w:val="28"/>
          <w:szCs w:val="28"/>
        </w:rPr>
        <w:t xml:space="preserve"> СН у хворих </w:t>
      </w:r>
      <w:r>
        <w:rPr>
          <w:sz w:val="28"/>
          <w:szCs w:val="28"/>
        </w:rPr>
        <w:t>і</w:t>
      </w:r>
      <w:r w:rsidRPr="00ED5D3E">
        <w:rPr>
          <w:sz w:val="28"/>
          <w:szCs w:val="28"/>
        </w:rPr>
        <w:t xml:space="preserve">з </w:t>
      </w:r>
      <w:r>
        <w:rPr>
          <w:sz w:val="28"/>
          <w:szCs w:val="28"/>
        </w:rPr>
        <w:t>тиреоїдною патологією</w:t>
      </w:r>
      <w:r w:rsidRPr="00ED5D3E">
        <w:rPr>
          <w:sz w:val="28"/>
          <w:szCs w:val="28"/>
        </w:rPr>
        <w:t>, і</w:t>
      </w:r>
      <w:r w:rsidRPr="00ED5D3E">
        <w:rPr>
          <w:bCs/>
          <w:sz w:val="28"/>
          <w:szCs w:val="28"/>
          <w:shd w:val="clear" w:color="auto" w:fill="FFFFFF"/>
        </w:rPr>
        <w:t xml:space="preserve">мовірно, може бути пояснено </w:t>
      </w:r>
      <w:r w:rsidRPr="00ED5D3E">
        <w:rPr>
          <w:sz w:val="28"/>
          <w:szCs w:val="28"/>
        </w:rPr>
        <w:t>меншим сироватковим умістом Т</w:t>
      </w:r>
      <w:r w:rsidRPr="00ED5D3E">
        <w:rPr>
          <w:sz w:val="28"/>
          <w:szCs w:val="28"/>
          <w:vertAlign w:val="subscript"/>
        </w:rPr>
        <w:t>3в</w:t>
      </w:r>
      <w:r w:rsidRPr="00ED5D3E">
        <w:rPr>
          <w:sz w:val="28"/>
          <w:szCs w:val="28"/>
        </w:rPr>
        <w:t>, високою</w:t>
      </w:r>
      <w:r w:rsidRPr="00ED5D3E">
        <w:rPr>
          <w:bCs/>
          <w:sz w:val="28"/>
          <w:szCs w:val="28"/>
          <w:shd w:val="clear" w:color="auto" w:fill="FFFFFF"/>
        </w:rPr>
        <w:t xml:space="preserve"> частотою СНТ</w:t>
      </w:r>
      <w:r w:rsidRPr="00ED5D3E">
        <w:rPr>
          <w:bCs/>
          <w:sz w:val="28"/>
          <w:szCs w:val="28"/>
          <w:shd w:val="clear" w:color="auto" w:fill="FFFFFF"/>
          <w:vertAlign w:val="subscript"/>
        </w:rPr>
        <w:t>3</w:t>
      </w:r>
      <w:r w:rsidRPr="00ED5D3E">
        <w:rPr>
          <w:bCs/>
          <w:sz w:val="28"/>
          <w:szCs w:val="28"/>
          <w:shd w:val="clear" w:color="auto" w:fill="FFFFFF"/>
        </w:rPr>
        <w:t xml:space="preserve"> у даної категорії хворих.</w:t>
      </w:r>
      <w:r>
        <w:rPr>
          <w:bCs/>
          <w:sz w:val="28"/>
          <w:szCs w:val="28"/>
          <w:shd w:val="clear" w:color="auto" w:fill="FFFFFF"/>
        </w:rPr>
        <w:t xml:space="preserve"> </w:t>
      </w:r>
      <w:r w:rsidRPr="00ED5D3E">
        <w:rPr>
          <w:bCs/>
          <w:sz w:val="28"/>
          <w:szCs w:val="28"/>
          <w:shd w:val="clear" w:color="auto" w:fill="FFFFFF"/>
        </w:rPr>
        <w:t xml:space="preserve">Після вилучення хворих </w:t>
      </w:r>
      <w:r>
        <w:rPr>
          <w:bCs/>
          <w:sz w:val="28"/>
          <w:szCs w:val="28"/>
          <w:shd w:val="clear" w:color="auto" w:fill="FFFFFF"/>
        </w:rPr>
        <w:t>і</w:t>
      </w:r>
      <w:r w:rsidRPr="00ED5D3E">
        <w:rPr>
          <w:bCs/>
          <w:sz w:val="28"/>
          <w:szCs w:val="28"/>
          <w:shd w:val="clear" w:color="auto" w:fill="FFFFFF"/>
        </w:rPr>
        <w:t>з СНТ</w:t>
      </w:r>
      <w:r w:rsidRPr="00ED5D3E">
        <w:rPr>
          <w:bCs/>
          <w:sz w:val="28"/>
          <w:szCs w:val="28"/>
          <w:shd w:val="clear" w:color="auto" w:fill="FFFFFF"/>
          <w:vertAlign w:val="subscript"/>
        </w:rPr>
        <w:t>3</w:t>
      </w:r>
      <w:r w:rsidRPr="00ED5D3E">
        <w:rPr>
          <w:bCs/>
          <w:sz w:val="28"/>
          <w:szCs w:val="28"/>
          <w:shd w:val="clear" w:color="auto" w:fill="FFFFFF"/>
        </w:rPr>
        <w:t xml:space="preserve"> з аналізу, різниці в дворічному </w:t>
      </w:r>
      <w:r>
        <w:rPr>
          <w:bCs/>
          <w:sz w:val="28"/>
          <w:szCs w:val="28"/>
          <w:shd w:val="clear" w:color="auto" w:fill="FFFFFF"/>
        </w:rPr>
        <w:t>перебі</w:t>
      </w:r>
      <w:r w:rsidR="009479BA">
        <w:rPr>
          <w:bCs/>
          <w:sz w:val="28"/>
          <w:szCs w:val="28"/>
          <w:shd w:val="clear" w:color="auto" w:fill="FFFFFF"/>
        </w:rPr>
        <w:t>гу</w:t>
      </w:r>
      <w:r>
        <w:rPr>
          <w:bCs/>
          <w:sz w:val="28"/>
          <w:szCs w:val="28"/>
          <w:shd w:val="clear" w:color="auto" w:fill="FFFFFF"/>
        </w:rPr>
        <w:t xml:space="preserve"> </w:t>
      </w:r>
      <w:r w:rsidRPr="00ED5D3E">
        <w:rPr>
          <w:bCs/>
          <w:sz w:val="28"/>
          <w:szCs w:val="28"/>
          <w:shd w:val="clear" w:color="auto" w:fill="FFFFFF"/>
        </w:rPr>
        <w:t xml:space="preserve">СН серед пацієнтів </w:t>
      </w:r>
      <w:r>
        <w:rPr>
          <w:bCs/>
          <w:sz w:val="28"/>
          <w:szCs w:val="28"/>
          <w:shd w:val="clear" w:color="auto" w:fill="FFFFFF"/>
        </w:rPr>
        <w:t>і</w:t>
      </w:r>
      <w:r w:rsidRPr="00ED5D3E">
        <w:rPr>
          <w:bCs/>
          <w:sz w:val="28"/>
          <w:szCs w:val="28"/>
          <w:shd w:val="clear" w:color="auto" w:fill="FFFFFF"/>
        </w:rPr>
        <w:t xml:space="preserve">з </w:t>
      </w:r>
      <w:r>
        <w:rPr>
          <w:bCs/>
          <w:sz w:val="28"/>
          <w:szCs w:val="28"/>
          <w:shd w:val="clear" w:color="auto" w:fill="FFFFFF"/>
        </w:rPr>
        <w:t>тиреоїдною патологією</w:t>
      </w:r>
      <w:r w:rsidRPr="00ED5D3E">
        <w:rPr>
          <w:bCs/>
          <w:sz w:val="28"/>
          <w:szCs w:val="28"/>
          <w:shd w:val="clear" w:color="auto" w:fill="FFFFFF"/>
        </w:rPr>
        <w:t xml:space="preserve"> та без нього виявлено не було.</w:t>
      </w:r>
    </w:p>
    <w:p w:rsidR="00643D94" w:rsidRPr="00ED5D3E" w:rsidRDefault="00643D94" w:rsidP="00113C59">
      <w:pPr>
        <w:pStyle w:val="8"/>
        <w:widowControl w:val="0"/>
        <w:shd w:val="clear" w:color="auto" w:fill="auto"/>
        <w:spacing w:before="0" w:line="360" w:lineRule="auto"/>
        <w:ind w:right="-20" w:firstLine="820"/>
        <w:jc w:val="both"/>
        <w:rPr>
          <w:sz w:val="28"/>
          <w:szCs w:val="28"/>
        </w:rPr>
      </w:pPr>
      <w:r w:rsidRPr="008C4C8C">
        <w:rPr>
          <w:sz w:val="28"/>
          <w:szCs w:val="28"/>
        </w:rPr>
        <w:t>Згідно з даними японських</w:t>
      </w:r>
      <w:r w:rsidRPr="00ED5D3E">
        <w:rPr>
          <w:sz w:val="28"/>
          <w:szCs w:val="28"/>
        </w:rPr>
        <w:t xml:space="preserve"> дослідників, пацієнти </w:t>
      </w:r>
      <w:r w:rsidR="000E776B">
        <w:rPr>
          <w:sz w:val="28"/>
          <w:szCs w:val="28"/>
        </w:rPr>
        <w:t xml:space="preserve">з СН уже </w:t>
      </w:r>
      <w:r w:rsidRPr="00ED5D3E">
        <w:rPr>
          <w:sz w:val="28"/>
          <w:szCs w:val="28"/>
        </w:rPr>
        <w:t>з I ФК та</w:t>
      </w:r>
      <w:r w:rsidR="000E776B">
        <w:rPr>
          <w:sz w:val="28"/>
          <w:szCs w:val="28"/>
        </w:rPr>
        <w:t xml:space="preserve"> навіть</w:t>
      </w:r>
      <w:r w:rsidRPr="00ED5D3E">
        <w:rPr>
          <w:sz w:val="28"/>
          <w:szCs w:val="28"/>
        </w:rPr>
        <w:t xml:space="preserve"> в стадії компенсації можуть мати прояви СНТ</w:t>
      </w:r>
      <w:r w:rsidRPr="00ED5D3E">
        <w:rPr>
          <w:sz w:val="28"/>
          <w:szCs w:val="28"/>
          <w:vertAlign w:val="subscript"/>
        </w:rPr>
        <w:t>3</w:t>
      </w:r>
      <w:r w:rsidRPr="00ED5D3E">
        <w:rPr>
          <w:sz w:val="28"/>
          <w:szCs w:val="28"/>
        </w:rPr>
        <w:t xml:space="preserve"> [</w:t>
      </w:r>
      <w:r w:rsidR="008875C6">
        <w:rPr>
          <w:sz w:val="28"/>
          <w:szCs w:val="28"/>
        </w:rPr>
        <w:fldChar w:fldCharType="begin"/>
      </w:r>
      <w:r>
        <w:rPr>
          <w:sz w:val="28"/>
          <w:szCs w:val="28"/>
        </w:rPr>
        <w:instrText xml:space="preserve"> REF _Ref37841425 \r \h </w:instrText>
      </w:r>
      <w:r w:rsidR="008875C6">
        <w:rPr>
          <w:sz w:val="28"/>
          <w:szCs w:val="28"/>
        </w:rPr>
      </w:r>
      <w:r w:rsidR="008875C6">
        <w:rPr>
          <w:sz w:val="28"/>
          <w:szCs w:val="28"/>
        </w:rPr>
        <w:fldChar w:fldCharType="separate"/>
      </w:r>
      <w:r w:rsidR="006A58C3">
        <w:rPr>
          <w:sz w:val="28"/>
          <w:szCs w:val="28"/>
        </w:rPr>
        <w:t>435</w:t>
      </w:r>
      <w:r w:rsidR="008875C6">
        <w:rPr>
          <w:sz w:val="28"/>
          <w:szCs w:val="28"/>
        </w:rPr>
        <w:fldChar w:fldCharType="end"/>
      </w:r>
      <w:r w:rsidRPr="00ED5D3E">
        <w:rPr>
          <w:sz w:val="28"/>
          <w:szCs w:val="28"/>
        </w:rPr>
        <w:t xml:space="preserve">]. У пацієнтів </w:t>
      </w:r>
      <w:r>
        <w:rPr>
          <w:sz w:val="28"/>
          <w:szCs w:val="28"/>
        </w:rPr>
        <w:t>із</w:t>
      </w:r>
      <w:r w:rsidRPr="00ED5D3E">
        <w:rPr>
          <w:sz w:val="28"/>
          <w:szCs w:val="28"/>
        </w:rPr>
        <w:t xml:space="preserve"> СН, даний синдром асоціюється з</w:t>
      </w:r>
      <w:r>
        <w:rPr>
          <w:sz w:val="28"/>
          <w:szCs w:val="28"/>
        </w:rPr>
        <w:t>і зниженням функції</w:t>
      </w:r>
      <w:r w:rsidRPr="00ED5D3E">
        <w:rPr>
          <w:sz w:val="28"/>
          <w:szCs w:val="28"/>
        </w:rPr>
        <w:t xml:space="preserve"> </w:t>
      </w:r>
      <w:r>
        <w:rPr>
          <w:sz w:val="28"/>
          <w:szCs w:val="28"/>
        </w:rPr>
        <w:t>лівого шлуночка</w:t>
      </w:r>
      <w:r w:rsidRPr="00ED5D3E">
        <w:rPr>
          <w:sz w:val="28"/>
          <w:szCs w:val="28"/>
        </w:rPr>
        <w:t>, тахіаритмією та підвищенням смертності [</w:t>
      </w:r>
      <w:r w:rsidR="008875C6">
        <w:rPr>
          <w:sz w:val="28"/>
          <w:szCs w:val="28"/>
        </w:rPr>
        <w:fldChar w:fldCharType="begin"/>
      </w:r>
      <w:r>
        <w:rPr>
          <w:sz w:val="28"/>
          <w:szCs w:val="28"/>
        </w:rPr>
        <w:instrText xml:space="preserve"> REF _Ref37765089 \r \h </w:instrText>
      </w:r>
      <w:r w:rsidR="008875C6">
        <w:rPr>
          <w:sz w:val="28"/>
          <w:szCs w:val="28"/>
        </w:rPr>
      </w:r>
      <w:r w:rsidR="008875C6">
        <w:rPr>
          <w:sz w:val="28"/>
          <w:szCs w:val="28"/>
        </w:rPr>
        <w:fldChar w:fldCharType="separate"/>
      </w:r>
      <w:r w:rsidR="006A58C3">
        <w:rPr>
          <w:sz w:val="28"/>
          <w:szCs w:val="28"/>
        </w:rPr>
        <w:t>142</w:t>
      </w:r>
      <w:r w:rsidR="008875C6">
        <w:rPr>
          <w:sz w:val="28"/>
          <w:szCs w:val="28"/>
        </w:rPr>
        <w:fldChar w:fldCharType="end"/>
      </w:r>
      <w:r w:rsidRPr="00ED5D3E">
        <w:rPr>
          <w:sz w:val="28"/>
          <w:szCs w:val="28"/>
        </w:rPr>
        <w:t>]. Низька концентрація T</w:t>
      </w:r>
      <w:r w:rsidRPr="00ED5D3E">
        <w:rPr>
          <w:sz w:val="28"/>
          <w:szCs w:val="28"/>
          <w:vertAlign w:val="subscript"/>
        </w:rPr>
        <w:t>3</w:t>
      </w:r>
      <w:r w:rsidRPr="00ED5D3E">
        <w:rPr>
          <w:sz w:val="28"/>
          <w:szCs w:val="28"/>
        </w:rPr>
        <w:t xml:space="preserve"> при </w:t>
      </w:r>
      <w:r>
        <w:rPr>
          <w:sz w:val="28"/>
          <w:szCs w:val="28"/>
        </w:rPr>
        <w:t>серцевій недостатності</w:t>
      </w:r>
      <w:r w:rsidRPr="00ED5D3E">
        <w:rPr>
          <w:sz w:val="28"/>
          <w:szCs w:val="28"/>
        </w:rPr>
        <w:t xml:space="preserve"> є </w:t>
      </w:r>
      <w:r w:rsidR="00113C59">
        <w:rPr>
          <w:sz w:val="28"/>
          <w:szCs w:val="28"/>
        </w:rPr>
        <w:t xml:space="preserve">більш </w:t>
      </w:r>
      <w:r w:rsidRPr="00ED5D3E">
        <w:rPr>
          <w:sz w:val="28"/>
          <w:szCs w:val="28"/>
        </w:rPr>
        <w:t xml:space="preserve">сильним прогностичним предиктором, ніж дисліпідемія, вік чи </w:t>
      </w:r>
      <w:r>
        <w:rPr>
          <w:sz w:val="28"/>
          <w:szCs w:val="28"/>
        </w:rPr>
        <w:t>фракція викиду</w:t>
      </w:r>
      <w:r w:rsidRPr="00ED5D3E">
        <w:rPr>
          <w:sz w:val="28"/>
          <w:szCs w:val="28"/>
        </w:rPr>
        <w:t xml:space="preserve"> [</w:t>
      </w:r>
      <w:r w:rsidR="008875C6">
        <w:rPr>
          <w:sz w:val="28"/>
          <w:szCs w:val="28"/>
        </w:rPr>
        <w:fldChar w:fldCharType="begin"/>
      </w:r>
      <w:r>
        <w:rPr>
          <w:sz w:val="28"/>
          <w:szCs w:val="28"/>
        </w:rPr>
        <w:instrText xml:space="preserve"> REF _Ref37765089 \r \h </w:instrText>
      </w:r>
      <w:r w:rsidR="008875C6">
        <w:rPr>
          <w:sz w:val="28"/>
          <w:szCs w:val="28"/>
        </w:rPr>
      </w:r>
      <w:r w:rsidR="008875C6">
        <w:rPr>
          <w:sz w:val="28"/>
          <w:szCs w:val="28"/>
        </w:rPr>
        <w:fldChar w:fldCharType="separate"/>
      </w:r>
      <w:r w:rsidR="006A58C3">
        <w:rPr>
          <w:sz w:val="28"/>
          <w:szCs w:val="28"/>
        </w:rPr>
        <w:t>142</w:t>
      </w:r>
      <w:r w:rsidR="008875C6">
        <w:rPr>
          <w:sz w:val="28"/>
          <w:szCs w:val="28"/>
        </w:rPr>
        <w:fldChar w:fldCharType="end"/>
      </w:r>
      <w:r w:rsidRPr="00ED5D3E">
        <w:rPr>
          <w:sz w:val="28"/>
          <w:szCs w:val="28"/>
        </w:rPr>
        <w:t xml:space="preserve">]. </w:t>
      </w:r>
    </w:p>
    <w:p w:rsidR="00643D94" w:rsidRDefault="00643D94" w:rsidP="003142CA">
      <w:pPr>
        <w:widowControl w:val="0"/>
        <w:spacing w:after="0" w:line="360" w:lineRule="auto"/>
        <w:ind w:firstLine="709"/>
        <w:jc w:val="both"/>
        <w:rPr>
          <w:rFonts w:ascii="Times New Roman" w:hAnsi="Times New Roman"/>
          <w:sz w:val="28"/>
          <w:szCs w:val="28"/>
          <w:lang w:eastAsia="ru-RU"/>
        </w:rPr>
      </w:pPr>
      <w:r w:rsidRPr="00ED5D3E">
        <w:rPr>
          <w:rFonts w:ascii="Times New Roman" w:hAnsi="Times New Roman"/>
          <w:sz w:val="28"/>
          <w:szCs w:val="28"/>
          <w:lang w:eastAsia="ru-RU"/>
        </w:rPr>
        <w:t xml:space="preserve">Секреція гормонів ЩЗ контролюється ТТГ, синтез котрого стимулюється гіпоталамічним </w:t>
      </w:r>
      <w:r>
        <w:rPr>
          <w:rFonts w:ascii="Times New Roman" w:hAnsi="Times New Roman"/>
          <w:sz w:val="28"/>
          <w:szCs w:val="28"/>
          <w:lang w:eastAsia="ru-RU"/>
        </w:rPr>
        <w:t>тиреотропін-релізинг гормоном</w:t>
      </w:r>
      <w:r w:rsidRPr="00ED5D3E">
        <w:rPr>
          <w:rFonts w:ascii="Times New Roman" w:hAnsi="Times New Roman"/>
          <w:sz w:val="28"/>
          <w:szCs w:val="28"/>
          <w:lang w:eastAsia="ru-RU"/>
        </w:rPr>
        <w:t xml:space="preserve"> та пригнічується негативним зворотним зв’язком від сироваткових рівнів тиреоїдних гормонів. ЩЗ виділяє кілька гормонів, включаючи T</w:t>
      </w:r>
      <w:r w:rsidRPr="00ED5D3E">
        <w:rPr>
          <w:rFonts w:ascii="Times New Roman" w:hAnsi="Times New Roman"/>
          <w:sz w:val="28"/>
          <w:szCs w:val="28"/>
          <w:vertAlign w:val="subscript"/>
          <w:lang w:eastAsia="ru-RU"/>
        </w:rPr>
        <w:t>4</w:t>
      </w:r>
      <w:r w:rsidRPr="00ED5D3E">
        <w:rPr>
          <w:rFonts w:ascii="Times New Roman" w:hAnsi="Times New Roman"/>
          <w:sz w:val="28"/>
          <w:szCs w:val="28"/>
          <w:lang w:eastAsia="ru-RU"/>
        </w:rPr>
        <w:t>, T</w:t>
      </w:r>
      <w:r w:rsidRPr="00ED5D3E">
        <w:rPr>
          <w:rFonts w:ascii="Times New Roman" w:hAnsi="Times New Roman"/>
          <w:sz w:val="28"/>
          <w:szCs w:val="28"/>
          <w:vertAlign w:val="subscript"/>
          <w:lang w:eastAsia="ru-RU"/>
        </w:rPr>
        <w:t>3</w:t>
      </w:r>
      <w:r w:rsidRPr="00ED5D3E">
        <w:rPr>
          <w:rFonts w:ascii="Times New Roman" w:hAnsi="Times New Roman"/>
          <w:sz w:val="28"/>
          <w:szCs w:val="28"/>
          <w:lang w:eastAsia="ru-RU"/>
        </w:rPr>
        <w:t xml:space="preserve"> та T</w:t>
      </w:r>
      <w:r w:rsidRPr="00ED5D3E">
        <w:rPr>
          <w:rFonts w:ascii="Times New Roman" w:hAnsi="Times New Roman"/>
          <w:sz w:val="28"/>
          <w:szCs w:val="28"/>
          <w:vertAlign w:val="subscript"/>
          <w:lang w:eastAsia="ru-RU"/>
        </w:rPr>
        <w:t>3</w:t>
      </w:r>
      <w:r w:rsidRPr="00ED5D3E">
        <w:rPr>
          <w:rFonts w:ascii="Times New Roman" w:hAnsi="Times New Roman"/>
          <w:sz w:val="28"/>
          <w:szCs w:val="28"/>
          <w:vertAlign w:val="subscript"/>
          <w:lang w:val="en-US" w:eastAsia="ru-RU"/>
        </w:rPr>
        <w:t>r</w:t>
      </w:r>
      <w:r w:rsidRPr="00ED5D3E">
        <w:rPr>
          <w:rFonts w:ascii="Times New Roman" w:hAnsi="Times New Roman"/>
          <w:sz w:val="28"/>
          <w:szCs w:val="28"/>
          <w:lang w:eastAsia="ru-RU"/>
        </w:rPr>
        <w:t xml:space="preserve"> (у незначній кількості) та є єдиним джерелом Т</w:t>
      </w:r>
      <w:r w:rsidRPr="00ED5D3E">
        <w:rPr>
          <w:rFonts w:ascii="Times New Roman" w:hAnsi="Times New Roman"/>
          <w:sz w:val="28"/>
          <w:szCs w:val="28"/>
          <w:vertAlign w:val="subscript"/>
          <w:lang w:eastAsia="ru-RU"/>
        </w:rPr>
        <w:t>4</w:t>
      </w:r>
      <w:r w:rsidRPr="00ED5D3E">
        <w:rPr>
          <w:rFonts w:ascii="Times New Roman" w:hAnsi="Times New Roman"/>
          <w:sz w:val="28"/>
          <w:szCs w:val="28"/>
          <w:lang w:eastAsia="ru-RU"/>
        </w:rPr>
        <w:t>. На відміну від останнього, Т</w:t>
      </w:r>
      <w:r w:rsidRPr="00ED5D3E">
        <w:rPr>
          <w:rFonts w:ascii="Times New Roman" w:hAnsi="Times New Roman"/>
          <w:sz w:val="28"/>
          <w:szCs w:val="28"/>
          <w:vertAlign w:val="subscript"/>
          <w:lang w:eastAsia="ru-RU"/>
        </w:rPr>
        <w:t>3</w:t>
      </w:r>
      <w:r w:rsidRPr="00ED5D3E">
        <w:rPr>
          <w:rFonts w:ascii="Times New Roman" w:hAnsi="Times New Roman"/>
          <w:sz w:val="28"/>
          <w:szCs w:val="28"/>
          <w:lang w:eastAsia="ru-RU"/>
        </w:rPr>
        <w:t xml:space="preserve"> (біологічно активніший гормон) секретується ЩЗ не більше ніж 20 % від загального рівня. Решта Т</w:t>
      </w:r>
      <w:r w:rsidRPr="00ED5D3E">
        <w:rPr>
          <w:rFonts w:ascii="Times New Roman" w:hAnsi="Times New Roman"/>
          <w:sz w:val="28"/>
          <w:szCs w:val="28"/>
          <w:vertAlign w:val="subscript"/>
          <w:lang w:eastAsia="ru-RU"/>
        </w:rPr>
        <w:t>3</w:t>
      </w:r>
      <w:r w:rsidRPr="00ED5D3E">
        <w:rPr>
          <w:rFonts w:ascii="Times New Roman" w:hAnsi="Times New Roman"/>
          <w:sz w:val="28"/>
          <w:szCs w:val="28"/>
          <w:lang w:eastAsia="ru-RU"/>
        </w:rPr>
        <w:t xml:space="preserve"> синтезується іншими тканинами (поза </w:t>
      </w:r>
      <w:r>
        <w:rPr>
          <w:rFonts w:ascii="Times New Roman" w:hAnsi="Times New Roman"/>
          <w:sz w:val="28"/>
          <w:szCs w:val="28"/>
          <w:lang w:eastAsia="ru-RU"/>
        </w:rPr>
        <w:t>щитоподібною залозою</w:t>
      </w:r>
      <w:r w:rsidRPr="00ED5D3E">
        <w:rPr>
          <w:rFonts w:ascii="Times New Roman" w:hAnsi="Times New Roman"/>
          <w:sz w:val="28"/>
          <w:szCs w:val="28"/>
          <w:lang w:eastAsia="ru-RU"/>
        </w:rPr>
        <w:t>) шляхом ферментативного видалення атома йоду з молекули Т</w:t>
      </w:r>
      <w:r w:rsidRPr="00ED5D3E">
        <w:rPr>
          <w:rFonts w:ascii="Times New Roman" w:hAnsi="Times New Roman"/>
          <w:sz w:val="28"/>
          <w:szCs w:val="28"/>
          <w:vertAlign w:val="subscript"/>
          <w:lang w:eastAsia="ru-RU"/>
        </w:rPr>
        <w:t>4</w:t>
      </w:r>
      <w:r w:rsidR="00811714">
        <w:rPr>
          <w:rFonts w:ascii="Times New Roman" w:hAnsi="Times New Roman"/>
          <w:sz w:val="28"/>
          <w:szCs w:val="28"/>
          <w:lang w:eastAsia="ru-RU"/>
        </w:rPr>
        <w:t xml:space="preserve"> дейодиназами</w:t>
      </w:r>
      <w:r w:rsidRPr="00ED5D3E">
        <w:rPr>
          <w:rFonts w:ascii="Times New Roman" w:hAnsi="Times New Roman"/>
          <w:sz w:val="28"/>
          <w:szCs w:val="28"/>
          <w:lang w:eastAsia="ru-RU"/>
        </w:rPr>
        <w:t>, що існують у кількох ізоформах. ДЙ</w:t>
      </w:r>
      <w:r w:rsidRPr="00ED5D3E">
        <w:rPr>
          <w:rFonts w:ascii="Times New Roman" w:hAnsi="Times New Roman"/>
          <w:sz w:val="28"/>
          <w:szCs w:val="28"/>
          <w:vertAlign w:val="subscript"/>
          <w:lang w:eastAsia="ru-RU"/>
        </w:rPr>
        <w:t>1</w:t>
      </w:r>
      <w:r w:rsidRPr="00ED5D3E">
        <w:rPr>
          <w:rFonts w:ascii="Times New Roman" w:hAnsi="Times New Roman"/>
          <w:sz w:val="28"/>
          <w:szCs w:val="28"/>
          <w:lang w:eastAsia="ru-RU"/>
        </w:rPr>
        <w:t xml:space="preserve"> міститься передусім у печінці та нирках і відповідає за синтез 80 % Т</w:t>
      </w:r>
      <w:r w:rsidRPr="00ED5D3E">
        <w:rPr>
          <w:rFonts w:ascii="Times New Roman" w:hAnsi="Times New Roman"/>
          <w:sz w:val="28"/>
          <w:szCs w:val="28"/>
          <w:vertAlign w:val="subscript"/>
          <w:lang w:eastAsia="ru-RU"/>
        </w:rPr>
        <w:t>3</w:t>
      </w:r>
      <w:r w:rsidRPr="00ED5D3E">
        <w:rPr>
          <w:rFonts w:ascii="Times New Roman" w:hAnsi="Times New Roman"/>
          <w:sz w:val="28"/>
          <w:szCs w:val="28"/>
          <w:lang w:eastAsia="ru-RU"/>
        </w:rPr>
        <w:t>. ДЙ</w:t>
      </w:r>
      <w:r w:rsidRPr="00ED5D3E">
        <w:rPr>
          <w:rFonts w:ascii="Times New Roman" w:hAnsi="Times New Roman"/>
          <w:sz w:val="28"/>
          <w:szCs w:val="28"/>
          <w:vertAlign w:val="subscript"/>
          <w:lang w:eastAsia="ru-RU"/>
        </w:rPr>
        <w:t>2</w:t>
      </w:r>
      <w:r w:rsidRPr="00ED5D3E">
        <w:rPr>
          <w:rFonts w:ascii="Times New Roman" w:hAnsi="Times New Roman"/>
          <w:sz w:val="28"/>
          <w:szCs w:val="28"/>
          <w:lang w:eastAsia="ru-RU"/>
        </w:rPr>
        <w:t xml:space="preserve"> розташована найбільше у мозку та в м’язах, включаючи серце людини, та регулює тканинну концентрацію Т</w:t>
      </w:r>
      <w:r w:rsidRPr="00ED5D3E">
        <w:rPr>
          <w:rFonts w:ascii="Times New Roman" w:hAnsi="Times New Roman"/>
          <w:sz w:val="28"/>
          <w:szCs w:val="28"/>
          <w:vertAlign w:val="subscript"/>
          <w:lang w:eastAsia="ru-RU"/>
        </w:rPr>
        <w:t>3</w:t>
      </w:r>
      <w:r w:rsidRPr="00ED5D3E">
        <w:rPr>
          <w:rFonts w:ascii="Times New Roman" w:hAnsi="Times New Roman"/>
          <w:sz w:val="28"/>
          <w:szCs w:val="28"/>
          <w:lang w:eastAsia="ru-RU"/>
        </w:rPr>
        <w:t>. ДЙ</w:t>
      </w:r>
      <w:r w:rsidRPr="00ED5D3E">
        <w:rPr>
          <w:rFonts w:ascii="Times New Roman" w:hAnsi="Times New Roman"/>
          <w:sz w:val="28"/>
          <w:szCs w:val="28"/>
          <w:vertAlign w:val="subscript"/>
          <w:lang w:eastAsia="ru-RU"/>
        </w:rPr>
        <w:t>3</w:t>
      </w:r>
      <w:r w:rsidRPr="00ED5D3E">
        <w:rPr>
          <w:rFonts w:ascii="Times New Roman" w:hAnsi="Times New Roman"/>
          <w:sz w:val="28"/>
          <w:szCs w:val="28"/>
          <w:lang w:eastAsia="ru-RU"/>
        </w:rPr>
        <w:t>, перетворюючи Т</w:t>
      </w:r>
      <w:r w:rsidRPr="00ED5D3E">
        <w:rPr>
          <w:rFonts w:ascii="Times New Roman" w:hAnsi="Times New Roman"/>
          <w:sz w:val="28"/>
          <w:szCs w:val="28"/>
          <w:vertAlign w:val="subscript"/>
          <w:lang w:eastAsia="ru-RU"/>
        </w:rPr>
        <w:t>4</w:t>
      </w:r>
      <w:r w:rsidRPr="00ED5D3E">
        <w:rPr>
          <w:rFonts w:ascii="Times New Roman" w:hAnsi="Times New Roman"/>
          <w:sz w:val="28"/>
          <w:szCs w:val="28"/>
          <w:lang w:eastAsia="ru-RU"/>
        </w:rPr>
        <w:t xml:space="preserve"> у реверсивний Т</w:t>
      </w:r>
      <w:r w:rsidRPr="00ED5D3E">
        <w:rPr>
          <w:rFonts w:ascii="Times New Roman" w:hAnsi="Times New Roman"/>
          <w:sz w:val="28"/>
          <w:szCs w:val="28"/>
          <w:vertAlign w:val="subscript"/>
          <w:lang w:eastAsia="ru-RU"/>
        </w:rPr>
        <w:t>3</w:t>
      </w:r>
      <w:r w:rsidRPr="00ED5D3E">
        <w:rPr>
          <w:rFonts w:ascii="Times New Roman" w:hAnsi="Times New Roman"/>
          <w:sz w:val="28"/>
          <w:szCs w:val="28"/>
          <w:lang w:eastAsia="ru-RU"/>
        </w:rPr>
        <w:t xml:space="preserve"> (неактивний), зменшує сироватковий </w:t>
      </w:r>
      <w:r w:rsidRPr="00864AA4">
        <w:rPr>
          <w:rFonts w:ascii="Times New Roman" w:hAnsi="Times New Roman"/>
          <w:sz w:val="28"/>
          <w:szCs w:val="28"/>
          <w:lang w:eastAsia="ru-RU"/>
        </w:rPr>
        <w:t>рівень Т</w:t>
      </w:r>
      <w:r w:rsidRPr="00864AA4">
        <w:rPr>
          <w:rFonts w:ascii="Times New Roman" w:hAnsi="Times New Roman"/>
          <w:sz w:val="28"/>
          <w:szCs w:val="28"/>
          <w:vertAlign w:val="subscript"/>
          <w:lang w:eastAsia="ru-RU"/>
        </w:rPr>
        <w:t>3в</w:t>
      </w:r>
      <w:r w:rsidRPr="00864AA4">
        <w:rPr>
          <w:rFonts w:ascii="Times New Roman" w:hAnsi="Times New Roman"/>
          <w:sz w:val="28"/>
          <w:szCs w:val="28"/>
          <w:lang w:eastAsia="ru-RU"/>
        </w:rPr>
        <w:t xml:space="preserve"> [</w:t>
      </w:r>
      <w:r w:rsidR="008875C6">
        <w:rPr>
          <w:rFonts w:ascii="Times New Roman" w:hAnsi="Times New Roman"/>
          <w:sz w:val="28"/>
          <w:szCs w:val="28"/>
          <w:lang w:eastAsia="ru-RU"/>
        </w:rPr>
        <w:fldChar w:fldCharType="begin"/>
      </w:r>
      <w:r>
        <w:rPr>
          <w:rFonts w:ascii="Times New Roman" w:hAnsi="Times New Roman"/>
          <w:sz w:val="28"/>
          <w:szCs w:val="28"/>
          <w:lang w:eastAsia="ru-RU"/>
        </w:rPr>
        <w:instrText xml:space="preserve"> REF _Ref37752819 \r \h </w:instrText>
      </w:r>
      <w:r w:rsidR="008875C6">
        <w:rPr>
          <w:rFonts w:ascii="Times New Roman" w:hAnsi="Times New Roman"/>
          <w:sz w:val="28"/>
          <w:szCs w:val="28"/>
          <w:lang w:eastAsia="ru-RU"/>
        </w:rPr>
      </w:r>
      <w:r w:rsidR="008875C6">
        <w:rPr>
          <w:rFonts w:ascii="Times New Roman" w:hAnsi="Times New Roman"/>
          <w:sz w:val="28"/>
          <w:szCs w:val="28"/>
          <w:lang w:eastAsia="ru-RU"/>
        </w:rPr>
        <w:fldChar w:fldCharType="separate"/>
      </w:r>
      <w:r w:rsidR="006A58C3">
        <w:rPr>
          <w:rFonts w:ascii="Times New Roman" w:hAnsi="Times New Roman"/>
          <w:sz w:val="28"/>
          <w:szCs w:val="28"/>
          <w:lang w:eastAsia="ru-RU"/>
        </w:rPr>
        <w:t>268</w:t>
      </w:r>
      <w:r w:rsidR="008875C6">
        <w:rPr>
          <w:rFonts w:ascii="Times New Roman" w:hAnsi="Times New Roman"/>
          <w:sz w:val="28"/>
          <w:szCs w:val="28"/>
          <w:lang w:eastAsia="ru-RU"/>
        </w:rPr>
        <w:fldChar w:fldCharType="end"/>
      </w:r>
      <w:r w:rsidRPr="00864AA4">
        <w:rPr>
          <w:rFonts w:ascii="Times New Roman" w:hAnsi="Times New Roman"/>
          <w:sz w:val="28"/>
          <w:szCs w:val="28"/>
          <w:lang w:eastAsia="ru-RU"/>
        </w:rPr>
        <w:t xml:space="preserve">]. </w:t>
      </w:r>
    </w:p>
    <w:p w:rsidR="00643D94" w:rsidRPr="00476DBF" w:rsidRDefault="00643D94" w:rsidP="003142CA">
      <w:pPr>
        <w:widowControl w:val="0"/>
        <w:spacing w:after="0" w:line="360" w:lineRule="auto"/>
        <w:ind w:firstLine="709"/>
        <w:jc w:val="both"/>
        <w:rPr>
          <w:rFonts w:ascii="Times New Roman" w:hAnsi="Times New Roman"/>
          <w:sz w:val="28"/>
          <w:szCs w:val="28"/>
          <w:lang w:eastAsia="ru-RU"/>
        </w:rPr>
      </w:pPr>
      <w:r>
        <w:rPr>
          <w:rFonts w:ascii="Times New Roman" w:hAnsi="Times New Roman"/>
          <w:sz w:val="28"/>
          <w:szCs w:val="28"/>
          <w:lang w:eastAsia="ru-RU"/>
        </w:rPr>
        <w:t>Як перифер</w:t>
      </w:r>
      <w:r w:rsidR="00811714">
        <w:rPr>
          <w:rFonts w:ascii="Times New Roman" w:hAnsi="Times New Roman"/>
          <w:sz w:val="28"/>
          <w:szCs w:val="28"/>
          <w:lang w:eastAsia="ru-RU"/>
        </w:rPr>
        <w:t>ійні,</w:t>
      </w:r>
      <w:r>
        <w:rPr>
          <w:rFonts w:ascii="Times New Roman" w:hAnsi="Times New Roman"/>
          <w:sz w:val="28"/>
          <w:szCs w:val="28"/>
          <w:lang w:eastAsia="ru-RU"/>
        </w:rPr>
        <w:t xml:space="preserve"> так і дейодинази щитоподібної залози є селенозалежними [</w:t>
      </w:r>
      <w:r w:rsidR="008875C6">
        <w:rPr>
          <w:rFonts w:ascii="Times New Roman" w:hAnsi="Times New Roman"/>
          <w:sz w:val="28"/>
          <w:szCs w:val="28"/>
          <w:lang w:eastAsia="ru-RU"/>
        </w:rPr>
        <w:fldChar w:fldCharType="begin"/>
      </w:r>
      <w:r>
        <w:rPr>
          <w:rFonts w:ascii="Times New Roman" w:hAnsi="Times New Roman"/>
          <w:sz w:val="28"/>
          <w:szCs w:val="28"/>
          <w:lang w:eastAsia="ru-RU"/>
        </w:rPr>
        <w:instrText xml:space="preserve"> REF _Ref37754080 \r \h </w:instrText>
      </w:r>
      <w:r w:rsidR="008875C6">
        <w:rPr>
          <w:rFonts w:ascii="Times New Roman" w:hAnsi="Times New Roman"/>
          <w:sz w:val="28"/>
          <w:szCs w:val="28"/>
          <w:lang w:eastAsia="ru-RU"/>
        </w:rPr>
      </w:r>
      <w:r w:rsidR="008875C6">
        <w:rPr>
          <w:rFonts w:ascii="Times New Roman" w:hAnsi="Times New Roman"/>
          <w:sz w:val="28"/>
          <w:szCs w:val="28"/>
          <w:lang w:eastAsia="ru-RU"/>
        </w:rPr>
        <w:fldChar w:fldCharType="separate"/>
      </w:r>
      <w:r w:rsidR="006A58C3">
        <w:rPr>
          <w:rFonts w:ascii="Times New Roman" w:hAnsi="Times New Roman"/>
          <w:sz w:val="28"/>
          <w:szCs w:val="28"/>
          <w:lang w:eastAsia="ru-RU"/>
        </w:rPr>
        <w:t>137</w:t>
      </w:r>
      <w:r w:rsidR="008875C6">
        <w:rPr>
          <w:rFonts w:ascii="Times New Roman" w:hAnsi="Times New Roman"/>
          <w:sz w:val="28"/>
          <w:szCs w:val="28"/>
          <w:lang w:eastAsia="ru-RU"/>
        </w:rPr>
        <w:fldChar w:fldCharType="end"/>
      </w:r>
      <w:r>
        <w:rPr>
          <w:rFonts w:ascii="Times New Roman" w:hAnsi="Times New Roman"/>
          <w:sz w:val="28"/>
          <w:szCs w:val="28"/>
          <w:lang w:eastAsia="ru-RU"/>
        </w:rPr>
        <w:t xml:space="preserve">]. Є докази того, що синдром низького трийодтироніну, як і нетоксичний зоб та автоімунні </w:t>
      </w:r>
      <w:r w:rsidR="009479BA">
        <w:rPr>
          <w:rFonts w:ascii="Times New Roman" w:hAnsi="Times New Roman"/>
          <w:sz w:val="28"/>
          <w:szCs w:val="28"/>
          <w:lang w:eastAsia="ru-RU"/>
        </w:rPr>
        <w:t>у</w:t>
      </w:r>
      <w:r>
        <w:rPr>
          <w:rFonts w:ascii="Times New Roman" w:hAnsi="Times New Roman"/>
          <w:sz w:val="28"/>
          <w:szCs w:val="28"/>
          <w:lang w:eastAsia="ru-RU"/>
        </w:rPr>
        <w:t xml:space="preserve">раження щитоподібної залози, розвивається частіше при дефіциті селену, при генетичних дефектах периферичних та центральних дейодиназ та порушеннях цитокінового балансу </w:t>
      </w:r>
      <w:r w:rsidRPr="00FC0DDA">
        <w:rPr>
          <w:rFonts w:ascii="Times New Roman" w:hAnsi="Times New Roman"/>
          <w:sz w:val="28"/>
          <w:szCs w:val="28"/>
          <w:lang w:eastAsia="ru-RU"/>
        </w:rPr>
        <w:t>[</w:t>
      </w:r>
      <w:r w:rsidR="008875C6">
        <w:rPr>
          <w:rFonts w:ascii="Times New Roman" w:hAnsi="Times New Roman"/>
          <w:sz w:val="28"/>
          <w:szCs w:val="28"/>
          <w:lang w:eastAsia="ru-RU"/>
        </w:rPr>
        <w:fldChar w:fldCharType="begin"/>
      </w:r>
      <w:r>
        <w:rPr>
          <w:rFonts w:ascii="Times New Roman" w:hAnsi="Times New Roman"/>
          <w:sz w:val="28"/>
          <w:szCs w:val="28"/>
          <w:lang w:eastAsia="ru-RU"/>
        </w:rPr>
        <w:instrText xml:space="preserve"> REF _Ref37787482 \r \h </w:instrText>
      </w:r>
      <w:r w:rsidR="008875C6">
        <w:rPr>
          <w:rFonts w:ascii="Times New Roman" w:hAnsi="Times New Roman"/>
          <w:sz w:val="28"/>
          <w:szCs w:val="28"/>
          <w:lang w:eastAsia="ru-RU"/>
        </w:rPr>
      </w:r>
      <w:r w:rsidR="008875C6">
        <w:rPr>
          <w:rFonts w:ascii="Times New Roman" w:hAnsi="Times New Roman"/>
          <w:sz w:val="28"/>
          <w:szCs w:val="28"/>
          <w:lang w:eastAsia="ru-RU"/>
        </w:rPr>
        <w:fldChar w:fldCharType="separate"/>
      </w:r>
      <w:r w:rsidR="006A58C3">
        <w:rPr>
          <w:rFonts w:ascii="Times New Roman" w:hAnsi="Times New Roman"/>
          <w:sz w:val="28"/>
          <w:szCs w:val="28"/>
          <w:lang w:eastAsia="ru-RU"/>
        </w:rPr>
        <w:t>98</w:t>
      </w:r>
      <w:r w:rsidR="008875C6">
        <w:rPr>
          <w:rFonts w:ascii="Times New Roman" w:hAnsi="Times New Roman"/>
          <w:sz w:val="28"/>
          <w:szCs w:val="28"/>
          <w:lang w:eastAsia="ru-RU"/>
        </w:rPr>
        <w:fldChar w:fldCharType="end"/>
      </w:r>
      <w:r>
        <w:rPr>
          <w:rFonts w:ascii="Times New Roman" w:hAnsi="Times New Roman"/>
          <w:sz w:val="28"/>
          <w:szCs w:val="28"/>
          <w:lang w:eastAsia="ru-RU"/>
        </w:rPr>
        <w:t>,</w:t>
      </w:r>
      <w:r w:rsidR="00EF764B" w:rsidRPr="00EF764B">
        <w:rPr>
          <w:rFonts w:ascii="Times New Roman" w:hAnsi="Times New Roman"/>
          <w:sz w:val="28"/>
          <w:szCs w:val="28"/>
        </w:rPr>
        <w:t xml:space="preserve"> </w:t>
      </w:r>
      <w:r w:rsidR="008875C6">
        <w:rPr>
          <w:rFonts w:ascii="Times New Roman" w:hAnsi="Times New Roman"/>
          <w:sz w:val="28"/>
          <w:szCs w:val="28"/>
        </w:rPr>
        <w:fldChar w:fldCharType="begin"/>
      </w:r>
      <w:r w:rsidR="00EF764B">
        <w:rPr>
          <w:rFonts w:ascii="Times New Roman" w:hAnsi="Times New Roman"/>
          <w:sz w:val="28"/>
          <w:szCs w:val="28"/>
        </w:rPr>
        <w:instrText xml:space="preserve"> REF _Ref54337506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242</w:t>
      </w:r>
      <w:r w:rsidR="008875C6">
        <w:rPr>
          <w:rFonts w:ascii="Times New Roman" w:hAnsi="Times New Roman"/>
          <w:sz w:val="28"/>
          <w:szCs w:val="28"/>
        </w:rPr>
        <w:fldChar w:fldCharType="end"/>
      </w:r>
      <w:r w:rsidR="00EF764B" w:rsidRPr="00EF764B">
        <w:rPr>
          <w:rFonts w:ascii="Times New Roman" w:hAnsi="Times New Roman"/>
          <w:sz w:val="28"/>
          <w:szCs w:val="28"/>
        </w:rPr>
        <w:t>,</w:t>
      </w:r>
      <w:r>
        <w:rPr>
          <w:rFonts w:ascii="Times New Roman" w:hAnsi="Times New Roman"/>
          <w:sz w:val="28"/>
          <w:szCs w:val="28"/>
          <w:lang w:eastAsia="ru-RU"/>
        </w:rPr>
        <w:t xml:space="preserve"> </w:t>
      </w:r>
      <w:r w:rsidR="008875C6">
        <w:rPr>
          <w:rFonts w:ascii="Times New Roman" w:hAnsi="Times New Roman"/>
          <w:sz w:val="28"/>
          <w:szCs w:val="28"/>
          <w:lang w:eastAsia="ru-RU"/>
        </w:rPr>
        <w:fldChar w:fldCharType="begin"/>
      </w:r>
      <w:r>
        <w:rPr>
          <w:rFonts w:ascii="Times New Roman" w:hAnsi="Times New Roman"/>
          <w:sz w:val="28"/>
          <w:szCs w:val="28"/>
          <w:lang w:eastAsia="ru-RU"/>
        </w:rPr>
        <w:instrText xml:space="preserve"> REF _Ref37841391 \r \h </w:instrText>
      </w:r>
      <w:r w:rsidR="008875C6">
        <w:rPr>
          <w:rFonts w:ascii="Times New Roman" w:hAnsi="Times New Roman"/>
          <w:sz w:val="28"/>
          <w:szCs w:val="28"/>
          <w:lang w:eastAsia="ru-RU"/>
        </w:rPr>
      </w:r>
      <w:r w:rsidR="008875C6">
        <w:rPr>
          <w:rFonts w:ascii="Times New Roman" w:hAnsi="Times New Roman"/>
          <w:sz w:val="28"/>
          <w:szCs w:val="28"/>
          <w:lang w:eastAsia="ru-RU"/>
        </w:rPr>
        <w:fldChar w:fldCharType="separate"/>
      </w:r>
      <w:r w:rsidR="006A58C3">
        <w:rPr>
          <w:rFonts w:ascii="Times New Roman" w:hAnsi="Times New Roman"/>
          <w:sz w:val="28"/>
          <w:szCs w:val="28"/>
          <w:lang w:eastAsia="ru-RU"/>
        </w:rPr>
        <w:t>254</w:t>
      </w:r>
      <w:r w:rsidR="008875C6">
        <w:rPr>
          <w:rFonts w:ascii="Times New Roman" w:hAnsi="Times New Roman"/>
          <w:sz w:val="28"/>
          <w:szCs w:val="28"/>
          <w:lang w:eastAsia="ru-RU"/>
        </w:rPr>
        <w:fldChar w:fldCharType="end"/>
      </w:r>
      <w:r>
        <w:rPr>
          <w:rFonts w:ascii="Times New Roman" w:hAnsi="Times New Roman"/>
          <w:sz w:val="28"/>
          <w:szCs w:val="28"/>
          <w:lang w:eastAsia="ru-RU"/>
        </w:rPr>
        <w:t xml:space="preserve">, </w:t>
      </w:r>
      <w:r w:rsidR="00E067CE">
        <w:fldChar w:fldCharType="begin"/>
      </w:r>
      <w:r w:rsidR="00E067CE">
        <w:instrText xml:space="preserve"> REF _Ref39847880 \r \h  \* MERGEFORMAT </w:instrText>
      </w:r>
      <w:r w:rsidR="00E067CE">
        <w:fldChar w:fldCharType="separate"/>
      </w:r>
      <w:r w:rsidR="006A58C3" w:rsidRPr="006A58C3">
        <w:rPr>
          <w:rFonts w:ascii="Times New Roman" w:hAnsi="Times New Roman"/>
          <w:sz w:val="28"/>
          <w:szCs w:val="28"/>
          <w:lang w:eastAsia="ru-RU"/>
        </w:rPr>
        <w:t>464</w:t>
      </w:r>
      <w:r w:rsidR="00E067CE">
        <w:fldChar w:fldCharType="end"/>
      </w:r>
      <w:r w:rsidRPr="00FC0DDA">
        <w:rPr>
          <w:rFonts w:ascii="Times New Roman" w:hAnsi="Times New Roman"/>
          <w:sz w:val="28"/>
          <w:szCs w:val="28"/>
          <w:lang w:eastAsia="ru-RU"/>
        </w:rPr>
        <w:t>].</w:t>
      </w:r>
      <w:r>
        <w:rPr>
          <w:rFonts w:ascii="Times New Roman" w:hAnsi="Times New Roman"/>
          <w:sz w:val="28"/>
          <w:szCs w:val="28"/>
          <w:lang w:eastAsia="ru-RU"/>
        </w:rPr>
        <w:t xml:space="preserve"> Можливо цими чинниками й пояснюється велика частота СНТ</w:t>
      </w:r>
      <w:r w:rsidRPr="00476DBF">
        <w:rPr>
          <w:rFonts w:ascii="Times New Roman" w:hAnsi="Times New Roman"/>
          <w:sz w:val="28"/>
          <w:szCs w:val="28"/>
          <w:vertAlign w:val="subscript"/>
          <w:lang w:eastAsia="ru-RU"/>
        </w:rPr>
        <w:t>3</w:t>
      </w:r>
      <w:r>
        <w:rPr>
          <w:rFonts w:ascii="Times New Roman" w:hAnsi="Times New Roman"/>
          <w:sz w:val="28"/>
          <w:szCs w:val="28"/>
          <w:lang w:eastAsia="ru-RU"/>
        </w:rPr>
        <w:t xml:space="preserve"> у підгрупах хворих  із нетоксичним зобом та з автоімунним тиреоїдитом у даному дослідженні</w:t>
      </w:r>
      <w:r>
        <w:rPr>
          <w:rFonts w:ascii="Times New Roman" w:hAnsi="Times New Roman"/>
          <w:sz w:val="28"/>
          <w:szCs w:val="28"/>
          <w:lang w:val="ru-RU" w:eastAsia="ru-RU"/>
        </w:rPr>
        <w:t xml:space="preserve">. Але ми не проводили </w:t>
      </w:r>
      <w:r w:rsidRPr="00476DBF">
        <w:rPr>
          <w:rFonts w:ascii="Times New Roman" w:hAnsi="Times New Roman"/>
          <w:sz w:val="28"/>
          <w:szCs w:val="28"/>
          <w:lang w:eastAsia="ru-RU"/>
        </w:rPr>
        <w:t>визначення</w:t>
      </w:r>
      <w:r>
        <w:rPr>
          <w:rFonts w:ascii="Times New Roman" w:hAnsi="Times New Roman"/>
          <w:sz w:val="28"/>
          <w:szCs w:val="28"/>
          <w:lang w:val="ru-RU" w:eastAsia="ru-RU"/>
        </w:rPr>
        <w:t xml:space="preserve"> </w:t>
      </w:r>
      <w:r>
        <w:rPr>
          <w:rFonts w:ascii="Times New Roman" w:hAnsi="Times New Roman"/>
          <w:sz w:val="28"/>
          <w:szCs w:val="28"/>
          <w:lang w:eastAsia="ru-RU"/>
        </w:rPr>
        <w:t>концентрації селену у крові чи сечі хворих.</w:t>
      </w:r>
    </w:p>
    <w:p w:rsidR="00643D94" w:rsidRPr="00ED5D3E" w:rsidRDefault="00643D94" w:rsidP="003142CA">
      <w:pPr>
        <w:widowControl w:val="0"/>
        <w:spacing w:after="0" w:line="360" w:lineRule="auto"/>
        <w:ind w:firstLine="709"/>
        <w:jc w:val="both"/>
        <w:rPr>
          <w:rFonts w:ascii="Times New Roman" w:hAnsi="Times New Roman"/>
          <w:bCs/>
          <w:sz w:val="28"/>
          <w:szCs w:val="28"/>
        </w:rPr>
      </w:pPr>
      <w:r w:rsidRPr="00ED5D3E">
        <w:rPr>
          <w:rFonts w:ascii="Times New Roman" w:hAnsi="Times New Roman"/>
          <w:bCs/>
          <w:sz w:val="28"/>
          <w:szCs w:val="28"/>
        </w:rPr>
        <w:t xml:space="preserve">Ефекти тиреоїдних гормонів на функціонування </w:t>
      </w:r>
      <w:r>
        <w:rPr>
          <w:rFonts w:ascii="Times New Roman" w:hAnsi="Times New Roman"/>
          <w:bCs/>
          <w:sz w:val="28"/>
          <w:szCs w:val="28"/>
        </w:rPr>
        <w:t>серцево-судинної системи</w:t>
      </w:r>
      <w:r w:rsidRPr="00ED5D3E">
        <w:rPr>
          <w:rFonts w:ascii="Times New Roman" w:hAnsi="Times New Roman"/>
          <w:bCs/>
          <w:sz w:val="28"/>
          <w:szCs w:val="28"/>
        </w:rPr>
        <w:t xml:space="preserve"> відомі протягом багатьох </w:t>
      </w:r>
      <w:r>
        <w:rPr>
          <w:rFonts w:ascii="Times New Roman" w:hAnsi="Times New Roman"/>
          <w:bCs/>
          <w:sz w:val="28"/>
          <w:szCs w:val="28"/>
        </w:rPr>
        <w:t>десятиліть</w:t>
      </w:r>
      <w:r w:rsidRPr="00ED5D3E">
        <w:rPr>
          <w:rFonts w:ascii="Times New Roman" w:hAnsi="Times New Roman"/>
          <w:bCs/>
          <w:sz w:val="28"/>
          <w:szCs w:val="28"/>
        </w:rPr>
        <w:t xml:space="preserve"> і є яскраво вираженими як при тиреотоксикозі, так і при гіпотиреозі. </w:t>
      </w:r>
      <w:r>
        <w:rPr>
          <w:rFonts w:ascii="Times New Roman" w:hAnsi="Times New Roman"/>
          <w:bCs/>
          <w:sz w:val="28"/>
          <w:szCs w:val="28"/>
        </w:rPr>
        <w:t>Трийодтиронін</w:t>
      </w:r>
      <w:r w:rsidRPr="00ED5D3E">
        <w:rPr>
          <w:rFonts w:ascii="Times New Roman" w:hAnsi="Times New Roman"/>
          <w:bCs/>
          <w:sz w:val="28"/>
          <w:szCs w:val="28"/>
        </w:rPr>
        <w:t xml:space="preserve"> </w:t>
      </w:r>
      <w:r w:rsidRPr="00ED5D3E">
        <w:rPr>
          <w:rFonts w:ascii="Times New Roman" w:hAnsi="Times New Roman"/>
          <w:sz w:val="28"/>
          <w:szCs w:val="28"/>
          <w:lang w:eastAsia="ru-RU"/>
        </w:rPr>
        <w:t>проходить крізь мембрани в клітину т</w:t>
      </w:r>
      <w:r>
        <w:rPr>
          <w:rFonts w:ascii="Times New Roman" w:hAnsi="Times New Roman"/>
          <w:sz w:val="28"/>
          <w:szCs w:val="28"/>
          <w:lang w:eastAsia="ru-RU"/>
        </w:rPr>
        <w:t>а відповідає за низку геномних та</w:t>
      </w:r>
      <w:r w:rsidRPr="00ED5D3E">
        <w:rPr>
          <w:rFonts w:ascii="Times New Roman" w:hAnsi="Times New Roman"/>
          <w:sz w:val="28"/>
          <w:szCs w:val="28"/>
          <w:lang w:eastAsia="ru-RU"/>
        </w:rPr>
        <w:t xml:space="preserve"> негеномних ефектів. </w:t>
      </w:r>
      <w:r w:rsidRPr="00ED5D3E">
        <w:rPr>
          <w:rFonts w:ascii="Times New Roman" w:hAnsi="Times New Roman"/>
          <w:bCs/>
          <w:sz w:val="28"/>
          <w:szCs w:val="28"/>
        </w:rPr>
        <w:t>Т</w:t>
      </w:r>
      <w:r w:rsidRPr="00ED5D3E">
        <w:rPr>
          <w:rFonts w:ascii="Times New Roman" w:hAnsi="Times New Roman"/>
          <w:bCs/>
          <w:sz w:val="28"/>
          <w:szCs w:val="28"/>
          <w:vertAlign w:val="subscript"/>
        </w:rPr>
        <w:t>3</w:t>
      </w:r>
      <w:r w:rsidRPr="00ED5D3E">
        <w:rPr>
          <w:rFonts w:ascii="Times New Roman" w:hAnsi="Times New Roman"/>
          <w:bCs/>
          <w:sz w:val="28"/>
          <w:szCs w:val="28"/>
        </w:rPr>
        <w:t xml:space="preserve"> має позитивну інотропну та хронотропну дію щодо міокард</w:t>
      </w:r>
      <w:r>
        <w:rPr>
          <w:rFonts w:ascii="Times New Roman" w:hAnsi="Times New Roman"/>
          <w:bCs/>
          <w:sz w:val="28"/>
          <w:szCs w:val="28"/>
        </w:rPr>
        <w:t>у</w:t>
      </w:r>
      <w:r w:rsidRPr="00ED5D3E">
        <w:rPr>
          <w:rFonts w:ascii="Times New Roman" w:hAnsi="Times New Roman"/>
          <w:bCs/>
          <w:sz w:val="28"/>
          <w:szCs w:val="28"/>
        </w:rPr>
        <w:t xml:space="preserve">, регулюючи транскрипцію міоцит-специфічних генів </w:t>
      </w:r>
      <w:r w:rsidRPr="007A31DC">
        <w:rPr>
          <w:rFonts w:ascii="Times New Roman" w:hAnsi="Times New Roman"/>
          <w:bCs/>
          <w:sz w:val="28"/>
          <w:szCs w:val="28"/>
        </w:rPr>
        <w:t>[</w:t>
      </w:r>
      <w:r w:rsidR="008875C6">
        <w:rPr>
          <w:rFonts w:ascii="Times New Roman" w:hAnsi="Times New Roman"/>
          <w:bCs/>
          <w:sz w:val="28"/>
          <w:szCs w:val="28"/>
        </w:rPr>
        <w:fldChar w:fldCharType="begin"/>
      </w:r>
      <w:r>
        <w:rPr>
          <w:rFonts w:ascii="Times New Roman" w:hAnsi="Times New Roman"/>
          <w:bCs/>
          <w:sz w:val="28"/>
          <w:szCs w:val="28"/>
        </w:rPr>
        <w:instrText xml:space="preserve"> REF _Ref37752819 \r \h </w:instrText>
      </w:r>
      <w:r w:rsidR="008875C6">
        <w:rPr>
          <w:rFonts w:ascii="Times New Roman" w:hAnsi="Times New Roman"/>
          <w:bCs/>
          <w:sz w:val="28"/>
          <w:szCs w:val="28"/>
        </w:rPr>
      </w:r>
      <w:r w:rsidR="008875C6">
        <w:rPr>
          <w:rFonts w:ascii="Times New Roman" w:hAnsi="Times New Roman"/>
          <w:bCs/>
          <w:sz w:val="28"/>
          <w:szCs w:val="28"/>
        </w:rPr>
        <w:fldChar w:fldCharType="separate"/>
      </w:r>
      <w:r w:rsidR="006A58C3">
        <w:rPr>
          <w:rFonts w:ascii="Times New Roman" w:hAnsi="Times New Roman"/>
          <w:bCs/>
          <w:sz w:val="28"/>
          <w:szCs w:val="28"/>
        </w:rPr>
        <w:t>268</w:t>
      </w:r>
      <w:r w:rsidR="008875C6">
        <w:rPr>
          <w:rFonts w:ascii="Times New Roman" w:hAnsi="Times New Roman"/>
          <w:bCs/>
          <w:sz w:val="28"/>
          <w:szCs w:val="28"/>
        </w:rPr>
        <w:fldChar w:fldCharType="end"/>
      </w:r>
      <w:r w:rsidRPr="007A31DC">
        <w:rPr>
          <w:rFonts w:ascii="Times New Roman" w:hAnsi="Times New Roman"/>
          <w:bCs/>
          <w:sz w:val="28"/>
          <w:szCs w:val="28"/>
        </w:rPr>
        <w:t xml:space="preserve">]. </w:t>
      </w:r>
      <w:r>
        <w:rPr>
          <w:rFonts w:ascii="Times New Roman" w:hAnsi="Times New Roman"/>
          <w:bCs/>
          <w:sz w:val="28"/>
          <w:szCs w:val="28"/>
        </w:rPr>
        <w:t>Трийодтиронін</w:t>
      </w:r>
      <w:r w:rsidRPr="00ED5D3E">
        <w:rPr>
          <w:rFonts w:ascii="Times New Roman" w:hAnsi="Times New Roman"/>
          <w:bCs/>
          <w:sz w:val="28"/>
          <w:szCs w:val="28"/>
        </w:rPr>
        <w:t xml:space="preserve"> безпосередньо впливає на гладкі м’язи судин, зумовлюючи дилатацію артеріол і зниження периферичної судинної резистентності. Для нормального функціонування </w:t>
      </w:r>
      <w:r>
        <w:rPr>
          <w:rFonts w:ascii="Times New Roman" w:hAnsi="Times New Roman"/>
          <w:bCs/>
          <w:sz w:val="28"/>
          <w:szCs w:val="28"/>
        </w:rPr>
        <w:t>серцево-судинної системи</w:t>
      </w:r>
      <w:r w:rsidRPr="00ED5D3E">
        <w:rPr>
          <w:rFonts w:ascii="Times New Roman" w:hAnsi="Times New Roman"/>
          <w:bCs/>
          <w:sz w:val="28"/>
          <w:szCs w:val="28"/>
        </w:rPr>
        <w:t xml:space="preserve"> необхідні оптимальні концентрації </w:t>
      </w:r>
      <w:r>
        <w:rPr>
          <w:rFonts w:ascii="Times New Roman" w:hAnsi="Times New Roman"/>
          <w:bCs/>
          <w:sz w:val="28"/>
          <w:szCs w:val="28"/>
        </w:rPr>
        <w:t>гормонів щитоподібної залози</w:t>
      </w:r>
      <w:r w:rsidRPr="00ED5D3E">
        <w:rPr>
          <w:rFonts w:ascii="Times New Roman" w:hAnsi="Times New Roman"/>
          <w:bCs/>
          <w:sz w:val="28"/>
          <w:szCs w:val="28"/>
        </w:rPr>
        <w:t xml:space="preserve">; їх надлишок або дефіцит мають дезінтегруючу дію. </w:t>
      </w:r>
    </w:p>
    <w:p w:rsidR="00643D94" w:rsidRPr="007A31DC" w:rsidRDefault="00643D94" w:rsidP="003142CA">
      <w:pPr>
        <w:widowControl w:val="0"/>
        <w:spacing w:after="0" w:line="360" w:lineRule="auto"/>
        <w:ind w:firstLine="709"/>
        <w:jc w:val="both"/>
        <w:rPr>
          <w:rFonts w:ascii="Times New Roman" w:hAnsi="Times New Roman"/>
          <w:sz w:val="28"/>
          <w:szCs w:val="28"/>
          <w:lang w:eastAsia="ru-RU"/>
        </w:rPr>
      </w:pPr>
      <w:r w:rsidRPr="00ED5D3E">
        <w:rPr>
          <w:rFonts w:ascii="Times New Roman" w:hAnsi="Times New Roman"/>
          <w:sz w:val="28"/>
          <w:szCs w:val="28"/>
          <w:lang w:eastAsia="ru-RU"/>
        </w:rPr>
        <w:t xml:space="preserve">У стані голодування перехід від виробництва метаболічно сильного гормону </w:t>
      </w:r>
      <w:r>
        <w:rPr>
          <w:rFonts w:ascii="Times New Roman" w:hAnsi="Times New Roman"/>
          <w:sz w:val="28"/>
          <w:szCs w:val="28"/>
          <w:lang w:eastAsia="ru-RU"/>
        </w:rPr>
        <w:t>– трийо</w:t>
      </w:r>
      <w:r w:rsidR="00201DB7">
        <w:rPr>
          <w:rFonts w:ascii="Times New Roman" w:hAnsi="Times New Roman"/>
          <w:sz w:val="28"/>
          <w:szCs w:val="28"/>
          <w:lang w:eastAsia="ru-RU"/>
        </w:rPr>
        <w:t>т</w:t>
      </w:r>
      <w:r>
        <w:rPr>
          <w:rFonts w:ascii="Times New Roman" w:hAnsi="Times New Roman"/>
          <w:sz w:val="28"/>
          <w:szCs w:val="28"/>
          <w:lang w:eastAsia="ru-RU"/>
        </w:rPr>
        <w:t xml:space="preserve">ироніну </w:t>
      </w:r>
      <w:r w:rsidRPr="00ED5D3E">
        <w:rPr>
          <w:rFonts w:ascii="Times New Roman" w:hAnsi="Times New Roman"/>
          <w:sz w:val="28"/>
          <w:szCs w:val="28"/>
          <w:lang w:eastAsia="ru-RU"/>
        </w:rPr>
        <w:t>до синтезу неактивного зворотн</w:t>
      </w:r>
      <w:r>
        <w:rPr>
          <w:rFonts w:ascii="Times New Roman" w:hAnsi="Times New Roman"/>
          <w:sz w:val="28"/>
          <w:szCs w:val="28"/>
          <w:lang w:eastAsia="ru-RU"/>
        </w:rPr>
        <w:t>ь</w:t>
      </w:r>
      <w:r w:rsidRPr="00ED5D3E">
        <w:rPr>
          <w:rFonts w:ascii="Times New Roman" w:hAnsi="Times New Roman"/>
          <w:sz w:val="28"/>
          <w:szCs w:val="28"/>
          <w:lang w:eastAsia="ru-RU"/>
        </w:rPr>
        <w:t>ого (реверсивного) Т</w:t>
      </w:r>
      <w:r w:rsidRPr="00ED5D3E">
        <w:rPr>
          <w:rFonts w:ascii="Times New Roman" w:hAnsi="Times New Roman"/>
          <w:sz w:val="28"/>
          <w:szCs w:val="28"/>
          <w:vertAlign w:val="subscript"/>
          <w:lang w:eastAsia="ru-RU"/>
        </w:rPr>
        <w:t>3r</w:t>
      </w:r>
      <w:r w:rsidRPr="00ED5D3E">
        <w:rPr>
          <w:rFonts w:ascii="Times New Roman" w:hAnsi="Times New Roman"/>
          <w:sz w:val="28"/>
          <w:szCs w:val="28"/>
          <w:lang w:eastAsia="ru-RU"/>
        </w:rPr>
        <w:t xml:space="preserve"> має компенсаторну роль. Проте при хронічних захворюваннях,</w:t>
      </w:r>
      <w:r w:rsidR="002F5AC0">
        <w:rPr>
          <w:rFonts w:ascii="Times New Roman" w:hAnsi="Times New Roman"/>
          <w:sz w:val="28"/>
          <w:szCs w:val="28"/>
          <w:lang w:eastAsia="ru-RU"/>
        </w:rPr>
        <w:t xml:space="preserve"> таких</w:t>
      </w:r>
      <w:r w:rsidRPr="00ED5D3E">
        <w:rPr>
          <w:rFonts w:ascii="Times New Roman" w:hAnsi="Times New Roman"/>
          <w:sz w:val="28"/>
          <w:szCs w:val="28"/>
          <w:lang w:eastAsia="ru-RU"/>
        </w:rPr>
        <w:t xml:space="preserve"> як </w:t>
      </w:r>
      <w:r>
        <w:rPr>
          <w:rFonts w:ascii="Times New Roman" w:hAnsi="Times New Roman"/>
          <w:sz w:val="28"/>
          <w:szCs w:val="28"/>
          <w:lang w:eastAsia="ru-RU"/>
        </w:rPr>
        <w:t>серцева недостатність</w:t>
      </w:r>
      <w:r w:rsidRPr="00ED5D3E">
        <w:rPr>
          <w:rFonts w:ascii="Times New Roman" w:hAnsi="Times New Roman"/>
          <w:sz w:val="28"/>
          <w:szCs w:val="28"/>
          <w:lang w:eastAsia="ru-RU"/>
        </w:rPr>
        <w:t xml:space="preserve">, хронічні непроліферативні захворювання та депресія, низька концентрація </w:t>
      </w:r>
      <w:r>
        <w:rPr>
          <w:rFonts w:ascii="Times New Roman" w:hAnsi="Times New Roman"/>
          <w:sz w:val="28"/>
          <w:szCs w:val="28"/>
          <w:lang w:eastAsia="ru-RU"/>
        </w:rPr>
        <w:t>трийодтироніну</w:t>
      </w:r>
      <w:r w:rsidRPr="00ED5D3E">
        <w:rPr>
          <w:rFonts w:ascii="Times New Roman" w:hAnsi="Times New Roman"/>
          <w:sz w:val="28"/>
          <w:szCs w:val="28"/>
          <w:lang w:eastAsia="ru-RU"/>
        </w:rPr>
        <w:t xml:space="preserve"> може мати негативні наслідки [</w:t>
      </w:r>
      <w:r w:rsidR="008875C6">
        <w:rPr>
          <w:rFonts w:ascii="Times New Roman" w:hAnsi="Times New Roman"/>
          <w:sz w:val="28"/>
          <w:szCs w:val="28"/>
          <w:lang w:eastAsia="ru-RU"/>
        </w:rPr>
        <w:fldChar w:fldCharType="begin"/>
      </w:r>
      <w:r>
        <w:rPr>
          <w:rFonts w:ascii="Times New Roman" w:hAnsi="Times New Roman"/>
          <w:sz w:val="28"/>
          <w:szCs w:val="28"/>
          <w:lang w:eastAsia="ru-RU"/>
        </w:rPr>
        <w:instrText xml:space="preserve"> REF _Ref37801324 \r \h </w:instrText>
      </w:r>
      <w:r w:rsidR="008875C6">
        <w:rPr>
          <w:rFonts w:ascii="Times New Roman" w:hAnsi="Times New Roman"/>
          <w:sz w:val="28"/>
          <w:szCs w:val="28"/>
          <w:lang w:eastAsia="ru-RU"/>
        </w:rPr>
      </w:r>
      <w:r w:rsidR="008875C6">
        <w:rPr>
          <w:rFonts w:ascii="Times New Roman" w:hAnsi="Times New Roman"/>
          <w:sz w:val="28"/>
          <w:szCs w:val="28"/>
          <w:lang w:eastAsia="ru-RU"/>
        </w:rPr>
        <w:fldChar w:fldCharType="separate"/>
      </w:r>
      <w:r w:rsidR="006A58C3">
        <w:rPr>
          <w:rFonts w:ascii="Times New Roman" w:hAnsi="Times New Roman"/>
          <w:sz w:val="28"/>
          <w:szCs w:val="28"/>
          <w:lang w:eastAsia="ru-RU"/>
        </w:rPr>
        <w:t>115</w:t>
      </w:r>
      <w:r w:rsidR="008875C6">
        <w:rPr>
          <w:rFonts w:ascii="Times New Roman" w:hAnsi="Times New Roman"/>
          <w:sz w:val="28"/>
          <w:szCs w:val="28"/>
          <w:lang w:eastAsia="ru-RU"/>
        </w:rPr>
        <w:fldChar w:fldCharType="end"/>
      </w:r>
      <w:r>
        <w:rPr>
          <w:rFonts w:ascii="Times New Roman" w:hAnsi="Times New Roman"/>
          <w:sz w:val="28"/>
          <w:szCs w:val="28"/>
          <w:lang w:eastAsia="ru-RU"/>
        </w:rPr>
        <w:t xml:space="preserve">, </w:t>
      </w:r>
      <w:r w:rsidR="008875C6">
        <w:rPr>
          <w:rFonts w:ascii="Times New Roman" w:hAnsi="Times New Roman"/>
          <w:sz w:val="28"/>
          <w:szCs w:val="28"/>
          <w:lang w:eastAsia="ru-RU"/>
        </w:rPr>
        <w:fldChar w:fldCharType="begin"/>
      </w:r>
      <w:r>
        <w:rPr>
          <w:rFonts w:ascii="Times New Roman" w:hAnsi="Times New Roman"/>
          <w:sz w:val="28"/>
          <w:szCs w:val="28"/>
          <w:lang w:eastAsia="ru-RU"/>
        </w:rPr>
        <w:instrText xml:space="preserve"> REF _Ref37765089 \r \h </w:instrText>
      </w:r>
      <w:r w:rsidR="008875C6">
        <w:rPr>
          <w:rFonts w:ascii="Times New Roman" w:hAnsi="Times New Roman"/>
          <w:sz w:val="28"/>
          <w:szCs w:val="28"/>
          <w:lang w:eastAsia="ru-RU"/>
        </w:rPr>
      </w:r>
      <w:r w:rsidR="008875C6">
        <w:rPr>
          <w:rFonts w:ascii="Times New Roman" w:hAnsi="Times New Roman"/>
          <w:sz w:val="28"/>
          <w:szCs w:val="28"/>
          <w:lang w:eastAsia="ru-RU"/>
        </w:rPr>
        <w:fldChar w:fldCharType="separate"/>
      </w:r>
      <w:r w:rsidR="006A58C3">
        <w:rPr>
          <w:rFonts w:ascii="Times New Roman" w:hAnsi="Times New Roman"/>
          <w:sz w:val="28"/>
          <w:szCs w:val="28"/>
          <w:lang w:eastAsia="ru-RU"/>
        </w:rPr>
        <w:t>142</w:t>
      </w:r>
      <w:r w:rsidR="008875C6">
        <w:rPr>
          <w:rFonts w:ascii="Times New Roman" w:hAnsi="Times New Roman"/>
          <w:sz w:val="28"/>
          <w:szCs w:val="28"/>
          <w:lang w:eastAsia="ru-RU"/>
        </w:rPr>
        <w:fldChar w:fldCharType="end"/>
      </w:r>
      <w:r>
        <w:rPr>
          <w:rFonts w:ascii="Times New Roman" w:hAnsi="Times New Roman"/>
          <w:sz w:val="28"/>
          <w:szCs w:val="28"/>
          <w:lang w:eastAsia="ru-RU"/>
        </w:rPr>
        <w:t xml:space="preserve">, </w:t>
      </w:r>
      <w:r w:rsidR="008875C6">
        <w:rPr>
          <w:rFonts w:ascii="Times New Roman" w:hAnsi="Times New Roman"/>
          <w:sz w:val="28"/>
          <w:szCs w:val="28"/>
          <w:lang w:eastAsia="ru-RU"/>
        </w:rPr>
        <w:fldChar w:fldCharType="begin"/>
      </w:r>
      <w:r>
        <w:rPr>
          <w:rFonts w:ascii="Times New Roman" w:hAnsi="Times New Roman"/>
          <w:sz w:val="28"/>
          <w:szCs w:val="28"/>
          <w:lang w:eastAsia="ru-RU"/>
        </w:rPr>
        <w:instrText xml:space="preserve"> REF _Ref37841492 \r \h </w:instrText>
      </w:r>
      <w:r w:rsidR="008875C6">
        <w:rPr>
          <w:rFonts w:ascii="Times New Roman" w:hAnsi="Times New Roman"/>
          <w:sz w:val="28"/>
          <w:szCs w:val="28"/>
          <w:lang w:eastAsia="ru-RU"/>
        </w:rPr>
      </w:r>
      <w:r w:rsidR="008875C6">
        <w:rPr>
          <w:rFonts w:ascii="Times New Roman" w:hAnsi="Times New Roman"/>
          <w:sz w:val="28"/>
          <w:szCs w:val="28"/>
          <w:lang w:eastAsia="ru-RU"/>
        </w:rPr>
        <w:fldChar w:fldCharType="separate"/>
      </w:r>
      <w:r w:rsidR="006A58C3">
        <w:rPr>
          <w:rFonts w:ascii="Times New Roman" w:hAnsi="Times New Roman"/>
          <w:sz w:val="28"/>
          <w:szCs w:val="28"/>
          <w:lang w:eastAsia="ru-RU"/>
        </w:rPr>
        <w:t>182</w:t>
      </w:r>
      <w:r w:rsidR="008875C6">
        <w:rPr>
          <w:rFonts w:ascii="Times New Roman" w:hAnsi="Times New Roman"/>
          <w:sz w:val="28"/>
          <w:szCs w:val="28"/>
          <w:lang w:eastAsia="ru-RU"/>
        </w:rPr>
        <w:fldChar w:fldCharType="end"/>
      </w:r>
      <w:r w:rsidRPr="00ED5D3E">
        <w:rPr>
          <w:rFonts w:ascii="Times New Roman" w:hAnsi="Times New Roman"/>
          <w:sz w:val="28"/>
          <w:szCs w:val="28"/>
          <w:lang w:eastAsia="ru-RU"/>
        </w:rPr>
        <w:t xml:space="preserve">]. </w:t>
      </w:r>
      <w:r w:rsidRPr="006F36DD">
        <w:rPr>
          <w:rFonts w:ascii="Times New Roman" w:hAnsi="Times New Roman"/>
          <w:sz w:val="28"/>
          <w:szCs w:val="28"/>
          <w:lang w:eastAsia="ru-RU"/>
        </w:rPr>
        <w:t>Зменшення рівня Т</w:t>
      </w:r>
      <w:r w:rsidRPr="006F36DD">
        <w:rPr>
          <w:rFonts w:ascii="Times New Roman" w:hAnsi="Times New Roman"/>
          <w:sz w:val="28"/>
          <w:szCs w:val="28"/>
          <w:vertAlign w:val="subscript"/>
          <w:lang w:eastAsia="ru-RU"/>
        </w:rPr>
        <w:t>3</w:t>
      </w:r>
      <w:r w:rsidRPr="006F36DD">
        <w:rPr>
          <w:rFonts w:ascii="Times New Roman" w:hAnsi="Times New Roman"/>
          <w:sz w:val="28"/>
          <w:szCs w:val="28"/>
          <w:lang w:eastAsia="ru-RU"/>
        </w:rPr>
        <w:t xml:space="preserve"> при</w:t>
      </w:r>
      <w:r w:rsidRPr="00ED5D3E">
        <w:rPr>
          <w:rFonts w:ascii="Times New Roman" w:hAnsi="Times New Roman"/>
          <w:sz w:val="28"/>
          <w:szCs w:val="28"/>
          <w:lang w:eastAsia="ru-RU"/>
        </w:rPr>
        <w:t xml:space="preserve"> нормальних концентраціях Т</w:t>
      </w:r>
      <w:r w:rsidRPr="00ED5D3E">
        <w:rPr>
          <w:rFonts w:ascii="Times New Roman" w:hAnsi="Times New Roman"/>
          <w:sz w:val="28"/>
          <w:szCs w:val="28"/>
          <w:vertAlign w:val="subscript"/>
          <w:lang w:eastAsia="ru-RU"/>
        </w:rPr>
        <w:t>4</w:t>
      </w:r>
      <w:r w:rsidR="00F64796">
        <w:rPr>
          <w:rFonts w:ascii="Times New Roman" w:hAnsi="Times New Roman"/>
          <w:sz w:val="28"/>
          <w:szCs w:val="28"/>
          <w:lang w:eastAsia="ru-RU"/>
        </w:rPr>
        <w:t xml:space="preserve"> та ТТГ</w:t>
      </w:r>
      <w:r w:rsidRPr="00ED5D3E">
        <w:rPr>
          <w:rFonts w:ascii="Times New Roman" w:hAnsi="Times New Roman"/>
          <w:sz w:val="28"/>
          <w:szCs w:val="28"/>
          <w:lang w:eastAsia="ru-RU"/>
        </w:rPr>
        <w:t xml:space="preserve"> визначається як синдром низького трийодтироніну. Ці зміни також називають синдромом еутиреоїдних патологій – термін, який мінімізує клінічне значення цього стану. Альтернативне позначення, яке не припускає метаболічного значення, є синдром нетиреоїдної хвороби </w:t>
      </w:r>
      <w:r w:rsidRPr="007A31DC">
        <w:rPr>
          <w:rFonts w:ascii="Times New Roman" w:hAnsi="Times New Roman"/>
          <w:sz w:val="28"/>
          <w:szCs w:val="28"/>
          <w:lang w:eastAsia="ru-RU"/>
        </w:rPr>
        <w:t>[</w:t>
      </w:r>
      <w:r w:rsidR="008875C6">
        <w:rPr>
          <w:rFonts w:ascii="Times New Roman" w:hAnsi="Times New Roman"/>
          <w:sz w:val="28"/>
          <w:szCs w:val="28"/>
          <w:lang w:eastAsia="ru-RU"/>
        </w:rPr>
        <w:fldChar w:fldCharType="begin"/>
      </w:r>
      <w:r>
        <w:rPr>
          <w:rFonts w:ascii="Times New Roman" w:hAnsi="Times New Roman"/>
          <w:sz w:val="28"/>
          <w:szCs w:val="28"/>
          <w:lang w:eastAsia="ru-RU"/>
        </w:rPr>
        <w:instrText xml:space="preserve"> REF _Ref37858213 \r \h </w:instrText>
      </w:r>
      <w:r w:rsidR="008875C6">
        <w:rPr>
          <w:rFonts w:ascii="Times New Roman" w:hAnsi="Times New Roman"/>
          <w:sz w:val="28"/>
          <w:szCs w:val="28"/>
          <w:lang w:eastAsia="ru-RU"/>
        </w:rPr>
      </w:r>
      <w:r w:rsidR="008875C6">
        <w:rPr>
          <w:rFonts w:ascii="Times New Roman" w:hAnsi="Times New Roman"/>
          <w:sz w:val="28"/>
          <w:szCs w:val="28"/>
          <w:lang w:eastAsia="ru-RU"/>
        </w:rPr>
        <w:fldChar w:fldCharType="separate"/>
      </w:r>
      <w:r w:rsidR="006A58C3">
        <w:rPr>
          <w:rFonts w:ascii="Times New Roman" w:hAnsi="Times New Roman"/>
          <w:sz w:val="28"/>
          <w:szCs w:val="28"/>
          <w:lang w:eastAsia="ru-RU"/>
        </w:rPr>
        <w:t>146</w:t>
      </w:r>
      <w:r w:rsidR="008875C6">
        <w:rPr>
          <w:rFonts w:ascii="Times New Roman" w:hAnsi="Times New Roman"/>
          <w:sz w:val="28"/>
          <w:szCs w:val="28"/>
          <w:lang w:eastAsia="ru-RU"/>
        </w:rPr>
        <w:fldChar w:fldCharType="end"/>
      </w:r>
      <w:r w:rsidRPr="007A31DC">
        <w:rPr>
          <w:rFonts w:ascii="Times New Roman" w:hAnsi="Times New Roman"/>
          <w:sz w:val="28"/>
          <w:szCs w:val="28"/>
          <w:lang w:eastAsia="ru-RU"/>
        </w:rPr>
        <w:t xml:space="preserve">]. </w:t>
      </w:r>
      <w:r>
        <w:rPr>
          <w:rFonts w:ascii="Times New Roman" w:hAnsi="Times New Roman"/>
          <w:sz w:val="28"/>
          <w:szCs w:val="28"/>
          <w:lang w:eastAsia="ru-RU"/>
        </w:rPr>
        <w:t>Також застосовують термін синдром периферичного дистиреоїдизму.</w:t>
      </w:r>
    </w:p>
    <w:p w:rsidR="00643D94" w:rsidRPr="00ED5D3E" w:rsidRDefault="00643D94" w:rsidP="003142CA">
      <w:pPr>
        <w:widowControl w:val="0"/>
        <w:spacing w:after="0" w:line="360" w:lineRule="auto"/>
        <w:ind w:firstLine="709"/>
        <w:jc w:val="both"/>
        <w:rPr>
          <w:rFonts w:ascii="Times New Roman" w:hAnsi="Times New Roman"/>
          <w:sz w:val="28"/>
          <w:szCs w:val="28"/>
          <w:lang w:eastAsia="ru-RU"/>
        </w:rPr>
      </w:pPr>
      <w:r w:rsidRPr="00ED5D3E">
        <w:rPr>
          <w:rFonts w:ascii="Times New Roman" w:hAnsi="Times New Roman"/>
          <w:sz w:val="28"/>
          <w:szCs w:val="28"/>
          <w:lang w:eastAsia="ru-RU"/>
        </w:rPr>
        <w:t>Основним механізмом низької концентрації T</w:t>
      </w:r>
      <w:r w:rsidRPr="00ED5D3E">
        <w:rPr>
          <w:rFonts w:ascii="Times New Roman" w:hAnsi="Times New Roman"/>
          <w:sz w:val="28"/>
          <w:szCs w:val="28"/>
          <w:vertAlign w:val="subscript"/>
          <w:lang w:eastAsia="ru-RU"/>
        </w:rPr>
        <w:t>3</w:t>
      </w:r>
      <w:r w:rsidRPr="00ED5D3E">
        <w:rPr>
          <w:rFonts w:ascii="Times New Roman" w:hAnsi="Times New Roman"/>
          <w:sz w:val="28"/>
          <w:szCs w:val="28"/>
          <w:lang w:eastAsia="ru-RU"/>
        </w:rPr>
        <w:t xml:space="preserve"> у сироватці крові пацієнтів із нетиреоїдними захворюваннями є знижена активність ДЙ</w:t>
      </w:r>
      <w:r w:rsidRPr="00ED5D3E">
        <w:rPr>
          <w:rFonts w:ascii="Times New Roman" w:hAnsi="Times New Roman"/>
          <w:sz w:val="28"/>
          <w:szCs w:val="28"/>
          <w:vertAlign w:val="subscript"/>
          <w:lang w:eastAsia="ru-RU"/>
        </w:rPr>
        <w:t>1</w:t>
      </w:r>
      <w:r w:rsidRPr="00ED5D3E">
        <w:rPr>
          <w:rFonts w:ascii="Times New Roman" w:hAnsi="Times New Roman"/>
          <w:sz w:val="28"/>
          <w:szCs w:val="28"/>
          <w:lang w:eastAsia="ru-RU"/>
        </w:rPr>
        <w:t xml:space="preserve"> у печінці. Дефекти в генах, що регулюють фізіологічні процеси в ЩЗ, можуть призводити до розвитку ТП в умовах граничного чи явного йодного дефіциту [</w:t>
      </w:r>
      <w:r w:rsidR="008875C6">
        <w:rPr>
          <w:rFonts w:ascii="Times New Roman" w:hAnsi="Times New Roman"/>
          <w:sz w:val="28"/>
          <w:szCs w:val="28"/>
          <w:lang w:eastAsia="ru-RU"/>
        </w:rPr>
        <w:fldChar w:fldCharType="begin"/>
      </w:r>
      <w:r>
        <w:rPr>
          <w:rFonts w:ascii="Times New Roman" w:hAnsi="Times New Roman"/>
          <w:sz w:val="28"/>
          <w:szCs w:val="28"/>
          <w:lang w:eastAsia="ru-RU"/>
        </w:rPr>
        <w:instrText xml:space="preserve"> REF _Ref37751806 \r \h </w:instrText>
      </w:r>
      <w:r w:rsidR="008875C6">
        <w:rPr>
          <w:rFonts w:ascii="Times New Roman" w:hAnsi="Times New Roman"/>
          <w:sz w:val="28"/>
          <w:szCs w:val="28"/>
          <w:lang w:eastAsia="ru-RU"/>
        </w:rPr>
      </w:r>
      <w:r w:rsidR="008875C6">
        <w:rPr>
          <w:rFonts w:ascii="Times New Roman" w:hAnsi="Times New Roman"/>
          <w:sz w:val="28"/>
          <w:szCs w:val="28"/>
          <w:lang w:eastAsia="ru-RU"/>
        </w:rPr>
        <w:fldChar w:fldCharType="separate"/>
      </w:r>
      <w:r w:rsidR="006A58C3">
        <w:rPr>
          <w:rFonts w:ascii="Times New Roman" w:hAnsi="Times New Roman"/>
          <w:sz w:val="28"/>
          <w:szCs w:val="28"/>
          <w:lang w:eastAsia="ru-RU"/>
        </w:rPr>
        <w:t>261</w:t>
      </w:r>
      <w:r w:rsidR="008875C6">
        <w:rPr>
          <w:rFonts w:ascii="Times New Roman" w:hAnsi="Times New Roman"/>
          <w:sz w:val="28"/>
          <w:szCs w:val="28"/>
          <w:lang w:eastAsia="ru-RU"/>
        </w:rPr>
        <w:fldChar w:fldCharType="end"/>
      </w:r>
      <w:r w:rsidRPr="00ED5D3E">
        <w:rPr>
          <w:rFonts w:ascii="Times New Roman" w:hAnsi="Times New Roman"/>
          <w:sz w:val="28"/>
          <w:szCs w:val="28"/>
          <w:lang w:eastAsia="ru-RU"/>
        </w:rPr>
        <w:t>].</w:t>
      </w:r>
    </w:p>
    <w:p w:rsidR="00643D94" w:rsidRPr="00ED5D3E" w:rsidRDefault="00643D94" w:rsidP="003142CA">
      <w:pPr>
        <w:widowControl w:val="0"/>
        <w:autoSpaceDE w:val="0"/>
        <w:autoSpaceDN w:val="0"/>
        <w:adjustRightInd w:val="0"/>
        <w:spacing w:after="0" w:line="360" w:lineRule="auto"/>
        <w:ind w:firstLine="709"/>
        <w:jc w:val="both"/>
        <w:rPr>
          <w:rFonts w:ascii="Times New Roman" w:hAnsi="Times New Roman"/>
          <w:sz w:val="28"/>
          <w:szCs w:val="28"/>
          <w:lang w:eastAsia="ru-RU"/>
        </w:rPr>
      </w:pPr>
      <w:r w:rsidRPr="00ED5D3E">
        <w:rPr>
          <w:rFonts w:ascii="Times New Roman" w:hAnsi="Times New Roman"/>
          <w:sz w:val="28"/>
          <w:szCs w:val="28"/>
          <w:lang w:eastAsia="ru-RU"/>
        </w:rPr>
        <w:t>Підвищен</w:t>
      </w:r>
      <w:r w:rsidR="00D56175">
        <w:rPr>
          <w:rFonts w:ascii="Times New Roman" w:hAnsi="Times New Roman"/>
          <w:sz w:val="28"/>
          <w:szCs w:val="28"/>
          <w:lang w:eastAsia="ru-RU"/>
        </w:rPr>
        <w:t>ня</w:t>
      </w:r>
      <w:r w:rsidRPr="00ED5D3E">
        <w:rPr>
          <w:rFonts w:ascii="Times New Roman" w:hAnsi="Times New Roman"/>
          <w:sz w:val="28"/>
          <w:szCs w:val="28"/>
          <w:lang w:eastAsia="ru-RU"/>
        </w:rPr>
        <w:t xml:space="preserve"> концентраці</w:t>
      </w:r>
      <w:r w:rsidR="00D56175">
        <w:rPr>
          <w:rFonts w:ascii="Times New Roman" w:hAnsi="Times New Roman"/>
          <w:sz w:val="28"/>
          <w:szCs w:val="28"/>
          <w:lang w:eastAsia="ru-RU"/>
        </w:rPr>
        <w:t>ї</w:t>
      </w:r>
      <w:r w:rsidRPr="00ED5D3E">
        <w:rPr>
          <w:rFonts w:ascii="Times New Roman" w:hAnsi="Times New Roman"/>
          <w:sz w:val="28"/>
          <w:szCs w:val="28"/>
          <w:lang w:eastAsia="ru-RU"/>
        </w:rPr>
        <w:t xml:space="preserve"> цитокінів, </w:t>
      </w:r>
      <w:r w:rsidR="005D276A">
        <w:rPr>
          <w:rFonts w:ascii="Times New Roman" w:hAnsi="Times New Roman"/>
          <w:sz w:val="28"/>
          <w:szCs w:val="28"/>
          <w:lang w:eastAsia="ru-RU"/>
        </w:rPr>
        <w:t xml:space="preserve">таких </w:t>
      </w:r>
      <w:r w:rsidRPr="00ED5D3E">
        <w:rPr>
          <w:rFonts w:ascii="Times New Roman" w:hAnsi="Times New Roman"/>
          <w:sz w:val="28"/>
          <w:szCs w:val="28"/>
          <w:lang w:eastAsia="ru-RU"/>
        </w:rPr>
        <w:t>як ІЛ-6 і ФНПα, є причиною порушення експресії печінкової ДЙ</w:t>
      </w:r>
      <w:r w:rsidRPr="00ED5D3E">
        <w:rPr>
          <w:rFonts w:ascii="Times New Roman" w:hAnsi="Times New Roman"/>
          <w:sz w:val="28"/>
          <w:szCs w:val="28"/>
          <w:vertAlign w:val="subscript"/>
          <w:lang w:eastAsia="ru-RU"/>
        </w:rPr>
        <w:t>1</w:t>
      </w:r>
      <w:r w:rsidRPr="00ED5D3E">
        <w:rPr>
          <w:rFonts w:ascii="Times New Roman" w:hAnsi="Times New Roman"/>
          <w:sz w:val="28"/>
          <w:szCs w:val="28"/>
          <w:lang w:eastAsia="ru-RU"/>
        </w:rPr>
        <w:t>. Інші механізми, що беруть участь у патогенезі синдрому з низьким рівнем T</w:t>
      </w:r>
      <w:r w:rsidRPr="00ED5D3E">
        <w:rPr>
          <w:rFonts w:ascii="Times New Roman" w:hAnsi="Times New Roman"/>
          <w:sz w:val="28"/>
          <w:szCs w:val="28"/>
          <w:vertAlign w:val="subscript"/>
          <w:lang w:eastAsia="ru-RU"/>
        </w:rPr>
        <w:t>3</w:t>
      </w:r>
      <w:r w:rsidRPr="00ED5D3E">
        <w:rPr>
          <w:rFonts w:ascii="Times New Roman" w:hAnsi="Times New Roman"/>
          <w:sz w:val="28"/>
          <w:szCs w:val="28"/>
          <w:lang w:eastAsia="ru-RU"/>
        </w:rPr>
        <w:t xml:space="preserve">, передбачають зниження концентрації білків, що зв’язують гормони ЩЗ, і зменшення секреції ТРГ і ТТГ. Секреція дофаміну та тривала гіперкортизолемія можуть відігравати певну роль </w:t>
      </w:r>
      <w:r w:rsidRPr="007A31DC">
        <w:rPr>
          <w:rFonts w:ascii="Times New Roman" w:hAnsi="Times New Roman"/>
          <w:sz w:val="28"/>
          <w:szCs w:val="28"/>
          <w:lang w:eastAsia="ru-RU"/>
        </w:rPr>
        <w:t>[</w:t>
      </w:r>
      <w:r w:rsidR="008875C6">
        <w:rPr>
          <w:rFonts w:ascii="Times New Roman" w:hAnsi="Times New Roman"/>
          <w:sz w:val="28"/>
          <w:szCs w:val="28"/>
          <w:lang w:eastAsia="ru-RU"/>
        </w:rPr>
        <w:fldChar w:fldCharType="begin"/>
      </w:r>
      <w:r>
        <w:rPr>
          <w:rFonts w:ascii="Times New Roman" w:hAnsi="Times New Roman"/>
          <w:sz w:val="28"/>
          <w:szCs w:val="28"/>
          <w:lang w:eastAsia="ru-RU"/>
        </w:rPr>
        <w:instrText xml:space="preserve"> REF _Ref37858213 \r \h </w:instrText>
      </w:r>
      <w:r w:rsidR="008875C6">
        <w:rPr>
          <w:rFonts w:ascii="Times New Roman" w:hAnsi="Times New Roman"/>
          <w:sz w:val="28"/>
          <w:szCs w:val="28"/>
          <w:lang w:eastAsia="ru-RU"/>
        </w:rPr>
      </w:r>
      <w:r w:rsidR="008875C6">
        <w:rPr>
          <w:rFonts w:ascii="Times New Roman" w:hAnsi="Times New Roman"/>
          <w:sz w:val="28"/>
          <w:szCs w:val="28"/>
          <w:lang w:eastAsia="ru-RU"/>
        </w:rPr>
        <w:fldChar w:fldCharType="separate"/>
      </w:r>
      <w:r w:rsidR="006A58C3">
        <w:rPr>
          <w:rFonts w:ascii="Times New Roman" w:hAnsi="Times New Roman"/>
          <w:sz w:val="28"/>
          <w:szCs w:val="28"/>
          <w:lang w:eastAsia="ru-RU"/>
        </w:rPr>
        <w:t>146</w:t>
      </w:r>
      <w:r w:rsidR="008875C6">
        <w:rPr>
          <w:rFonts w:ascii="Times New Roman" w:hAnsi="Times New Roman"/>
          <w:sz w:val="28"/>
          <w:szCs w:val="28"/>
          <w:lang w:eastAsia="ru-RU"/>
        </w:rPr>
        <w:fldChar w:fldCharType="end"/>
      </w:r>
      <w:r w:rsidRPr="007A31DC">
        <w:rPr>
          <w:rFonts w:ascii="Times New Roman" w:hAnsi="Times New Roman"/>
          <w:sz w:val="28"/>
          <w:szCs w:val="28"/>
          <w:lang w:eastAsia="ru-RU"/>
        </w:rPr>
        <w:t xml:space="preserve">]. </w:t>
      </w:r>
    </w:p>
    <w:p w:rsidR="00643D94" w:rsidRPr="00ED5D3E" w:rsidRDefault="00643D94" w:rsidP="003142CA">
      <w:pPr>
        <w:widowControl w:val="0"/>
        <w:spacing w:after="0" w:line="360" w:lineRule="auto"/>
        <w:ind w:firstLine="709"/>
        <w:jc w:val="both"/>
        <w:rPr>
          <w:rFonts w:ascii="Times New Roman" w:hAnsi="Times New Roman"/>
          <w:spacing w:val="-4"/>
          <w:sz w:val="28"/>
          <w:szCs w:val="28"/>
        </w:rPr>
      </w:pPr>
      <w:r w:rsidRPr="00ED5D3E">
        <w:rPr>
          <w:rFonts w:ascii="Times New Roman" w:hAnsi="Times New Roman"/>
          <w:sz w:val="28"/>
          <w:szCs w:val="28"/>
        </w:rPr>
        <w:t>СНТ</w:t>
      </w:r>
      <w:r w:rsidRPr="00ED5D3E">
        <w:rPr>
          <w:rFonts w:ascii="Times New Roman" w:hAnsi="Times New Roman"/>
          <w:sz w:val="28"/>
          <w:szCs w:val="28"/>
          <w:vertAlign w:val="subscript"/>
        </w:rPr>
        <w:t>3</w:t>
      </w:r>
      <w:r w:rsidRPr="00ED5D3E">
        <w:rPr>
          <w:rFonts w:ascii="Times New Roman" w:hAnsi="Times New Roman"/>
          <w:sz w:val="28"/>
          <w:szCs w:val="28"/>
        </w:rPr>
        <w:t xml:space="preserve"> є поширеною зміною метаболізму ГЩЗ при СН, що мають близько третини пацієнтів </w:t>
      </w:r>
      <w:r w:rsidRPr="007A31DC">
        <w:rPr>
          <w:rFonts w:ascii="Times New Roman" w:hAnsi="Times New Roman"/>
          <w:sz w:val="28"/>
          <w:szCs w:val="28"/>
        </w:rPr>
        <w:t>[</w:t>
      </w:r>
      <w:r w:rsidR="008875C6">
        <w:rPr>
          <w:rFonts w:ascii="Times New Roman" w:hAnsi="Times New Roman"/>
          <w:sz w:val="28"/>
          <w:szCs w:val="28"/>
        </w:rPr>
        <w:fldChar w:fldCharType="begin"/>
      </w:r>
      <w:r>
        <w:rPr>
          <w:rFonts w:ascii="Times New Roman" w:hAnsi="Times New Roman"/>
          <w:sz w:val="28"/>
          <w:szCs w:val="28"/>
        </w:rPr>
        <w:instrText xml:space="preserve"> REF _Ref37841425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435</w:t>
      </w:r>
      <w:r w:rsidR="008875C6">
        <w:rPr>
          <w:rFonts w:ascii="Times New Roman" w:hAnsi="Times New Roman"/>
          <w:sz w:val="28"/>
          <w:szCs w:val="28"/>
        </w:rPr>
        <w:fldChar w:fldCharType="end"/>
      </w:r>
      <w:r w:rsidRPr="007A31DC">
        <w:rPr>
          <w:rFonts w:ascii="Times New Roman" w:hAnsi="Times New Roman"/>
          <w:sz w:val="28"/>
          <w:szCs w:val="28"/>
        </w:rPr>
        <w:t xml:space="preserve">]. </w:t>
      </w:r>
      <w:r w:rsidRPr="007A31DC">
        <w:rPr>
          <w:rFonts w:ascii="Times New Roman" w:hAnsi="Times New Roman"/>
          <w:spacing w:val="-4"/>
          <w:sz w:val="28"/>
          <w:szCs w:val="28"/>
        </w:rPr>
        <w:t>За даними нашого дослідження, частота СНТ</w:t>
      </w:r>
      <w:r w:rsidRPr="007A31DC">
        <w:rPr>
          <w:rFonts w:ascii="Times New Roman" w:hAnsi="Times New Roman"/>
          <w:spacing w:val="-4"/>
          <w:sz w:val="28"/>
          <w:szCs w:val="28"/>
          <w:vertAlign w:val="subscript"/>
        </w:rPr>
        <w:t>3</w:t>
      </w:r>
      <w:r w:rsidRPr="007A31DC">
        <w:rPr>
          <w:rFonts w:ascii="Times New Roman" w:hAnsi="Times New Roman"/>
          <w:spacing w:val="-4"/>
          <w:sz w:val="28"/>
          <w:szCs w:val="28"/>
        </w:rPr>
        <w:t xml:space="preserve"> (при </w:t>
      </w:r>
      <w:r w:rsidR="00ED6E4F">
        <w:rPr>
          <w:rFonts w:ascii="Times New Roman" w:hAnsi="Times New Roman"/>
          <w:spacing w:val="-4"/>
          <w:sz w:val="28"/>
          <w:szCs w:val="28"/>
        </w:rPr>
        <w:br/>
      </w:r>
      <w:r w:rsidRPr="007A31DC">
        <w:rPr>
          <w:rFonts w:ascii="Times New Roman" w:hAnsi="Times New Roman"/>
          <w:spacing w:val="-4"/>
          <w:sz w:val="28"/>
          <w:szCs w:val="28"/>
        </w:rPr>
        <w:t>Т</w:t>
      </w:r>
      <w:r w:rsidRPr="007A31DC">
        <w:rPr>
          <w:rFonts w:ascii="Times New Roman" w:hAnsi="Times New Roman"/>
          <w:spacing w:val="-4"/>
          <w:sz w:val="28"/>
          <w:szCs w:val="28"/>
          <w:vertAlign w:val="subscript"/>
        </w:rPr>
        <w:t>3в</w:t>
      </w:r>
      <w:r w:rsidRPr="007A31DC">
        <w:rPr>
          <w:rFonts w:ascii="Times New Roman" w:hAnsi="Times New Roman"/>
          <w:spacing w:val="-4"/>
          <w:sz w:val="28"/>
          <w:szCs w:val="28"/>
        </w:rPr>
        <w:t xml:space="preserve"> &lt;2,5 </w:t>
      </w:r>
      <w:r w:rsidRPr="00ED5D3E">
        <w:rPr>
          <w:rFonts w:ascii="Times New Roman" w:hAnsi="Times New Roman"/>
          <w:spacing w:val="-4"/>
          <w:sz w:val="28"/>
          <w:szCs w:val="28"/>
        </w:rPr>
        <w:t xml:space="preserve">пмоль/л) серед хворих з СН становить 22,3 %. </w:t>
      </w:r>
    </w:p>
    <w:p w:rsidR="00643D94" w:rsidRPr="00ED5D3E" w:rsidRDefault="00643D94" w:rsidP="003142CA">
      <w:pPr>
        <w:widowControl w:val="0"/>
        <w:spacing w:after="0" w:line="360" w:lineRule="auto"/>
        <w:jc w:val="both"/>
        <w:rPr>
          <w:rFonts w:ascii="Times New Roman" w:hAnsi="Times New Roman"/>
          <w:sz w:val="28"/>
          <w:szCs w:val="28"/>
          <w:lang w:val="ru-RU"/>
        </w:rPr>
      </w:pPr>
      <w:r>
        <w:rPr>
          <w:rFonts w:ascii="Times New Roman" w:hAnsi="Times New Roman"/>
          <w:sz w:val="28"/>
          <w:szCs w:val="28"/>
          <w:lang w:eastAsia="ru-RU"/>
        </w:rPr>
        <w:tab/>
      </w:r>
      <w:r w:rsidRPr="00ED5D3E">
        <w:rPr>
          <w:rFonts w:ascii="Times New Roman" w:hAnsi="Times New Roman"/>
          <w:sz w:val="28"/>
          <w:szCs w:val="28"/>
          <w:lang w:eastAsia="ru-RU"/>
        </w:rPr>
        <w:t>У фаховій літературі немає єдиної думки щодо критеріїв дефініції синдрому СНТ</w:t>
      </w:r>
      <w:r w:rsidRPr="00ED5D3E">
        <w:rPr>
          <w:rFonts w:ascii="Times New Roman" w:hAnsi="Times New Roman"/>
          <w:sz w:val="28"/>
          <w:szCs w:val="28"/>
          <w:vertAlign w:val="subscript"/>
          <w:lang w:eastAsia="ru-RU"/>
        </w:rPr>
        <w:t>3</w:t>
      </w:r>
      <w:r w:rsidRPr="00ED5D3E">
        <w:rPr>
          <w:rFonts w:ascii="Times New Roman" w:hAnsi="Times New Roman"/>
          <w:spacing w:val="-4"/>
          <w:sz w:val="28"/>
          <w:szCs w:val="28"/>
        </w:rPr>
        <w:t>. Так, у роботах [</w:t>
      </w:r>
      <w:r w:rsidR="008875C6">
        <w:rPr>
          <w:rFonts w:ascii="Times New Roman" w:hAnsi="Times New Roman"/>
          <w:sz w:val="28"/>
          <w:szCs w:val="28"/>
        </w:rPr>
        <w:fldChar w:fldCharType="begin"/>
      </w:r>
      <w:r>
        <w:rPr>
          <w:rFonts w:ascii="Times New Roman" w:hAnsi="Times New Roman"/>
          <w:sz w:val="28"/>
          <w:szCs w:val="28"/>
        </w:rPr>
        <w:instrText xml:space="preserve"> REF _Ref37841492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182</w:t>
      </w:r>
      <w:r w:rsidR="008875C6">
        <w:rPr>
          <w:rFonts w:ascii="Times New Roman" w:hAnsi="Times New Roman"/>
          <w:sz w:val="28"/>
          <w:szCs w:val="28"/>
        </w:rPr>
        <w:fldChar w:fldCharType="end"/>
      </w:r>
      <w:r w:rsidRPr="007E6C26">
        <w:rPr>
          <w:rFonts w:ascii="Times New Roman" w:hAnsi="Times New Roman"/>
          <w:sz w:val="28"/>
          <w:szCs w:val="28"/>
          <w:lang w:val="ru-RU"/>
        </w:rPr>
        <w:t xml:space="preserve">, </w:t>
      </w:r>
      <w:r w:rsidR="008875C6" w:rsidRPr="007E6C26">
        <w:rPr>
          <w:rFonts w:ascii="Times New Roman" w:hAnsi="Times New Roman"/>
          <w:sz w:val="28"/>
          <w:szCs w:val="28"/>
        </w:rPr>
        <w:fldChar w:fldCharType="begin"/>
      </w:r>
      <w:r w:rsidRPr="007E6C26">
        <w:rPr>
          <w:rFonts w:ascii="Times New Roman" w:hAnsi="Times New Roman"/>
          <w:sz w:val="28"/>
          <w:szCs w:val="28"/>
        </w:rPr>
        <w:instrText xml:space="preserve"> </w:instrText>
      </w:r>
      <w:r>
        <w:rPr>
          <w:rFonts w:ascii="Times New Roman" w:hAnsi="Times New Roman"/>
          <w:sz w:val="28"/>
          <w:szCs w:val="28"/>
          <w:lang w:val="en-US"/>
        </w:rPr>
        <w:instrText>REF</w:instrText>
      </w:r>
      <w:r w:rsidRPr="007E6C26">
        <w:rPr>
          <w:rFonts w:ascii="Times New Roman" w:hAnsi="Times New Roman"/>
          <w:sz w:val="28"/>
          <w:szCs w:val="28"/>
        </w:rPr>
        <w:instrText xml:space="preserve"> _</w:instrText>
      </w:r>
      <w:r>
        <w:rPr>
          <w:rFonts w:ascii="Times New Roman" w:hAnsi="Times New Roman"/>
          <w:sz w:val="28"/>
          <w:szCs w:val="28"/>
          <w:lang w:val="en-US"/>
        </w:rPr>
        <w:instrText>Ref</w:instrText>
      </w:r>
      <w:r w:rsidRPr="007E6C26">
        <w:rPr>
          <w:rFonts w:ascii="Times New Roman" w:hAnsi="Times New Roman"/>
          <w:sz w:val="28"/>
          <w:szCs w:val="28"/>
        </w:rPr>
        <w:instrText>37857772 \</w:instrText>
      </w:r>
      <w:r>
        <w:rPr>
          <w:rFonts w:ascii="Times New Roman" w:hAnsi="Times New Roman"/>
          <w:sz w:val="28"/>
          <w:szCs w:val="28"/>
          <w:lang w:val="en-US"/>
        </w:rPr>
        <w:instrText>r</w:instrText>
      </w:r>
      <w:r w:rsidRPr="007E6C26">
        <w:rPr>
          <w:rFonts w:ascii="Times New Roman" w:hAnsi="Times New Roman"/>
          <w:sz w:val="28"/>
          <w:szCs w:val="28"/>
        </w:rPr>
        <w:instrText xml:space="preserve"> \</w:instrText>
      </w:r>
      <w:r>
        <w:rPr>
          <w:rFonts w:ascii="Times New Roman" w:hAnsi="Times New Roman"/>
          <w:sz w:val="28"/>
          <w:szCs w:val="28"/>
          <w:lang w:val="en-US"/>
        </w:rPr>
        <w:instrText>h</w:instrText>
      </w:r>
      <w:r w:rsidRPr="007E6C26">
        <w:rPr>
          <w:rFonts w:ascii="Times New Roman" w:hAnsi="Times New Roman"/>
          <w:sz w:val="28"/>
          <w:szCs w:val="28"/>
        </w:rPr>
        <w:instrText xml:space="preserve"> </w:instrText>
      </w:r>
      <w:r w:rsidR="008875C6" w:rsidRPr="007E6C26">
        <w:rPr>
          <w:rFonts w:ascii="Times New Roman" w:hAnsi="Times New Roman"/>
          <w:sz w:val="28"/>
          <w:szCs w:val="28"/>
        </w:rPr>
      </w:r>
      <w:r w:rsidR="008875C6" w:rsidRPr="007E6C26">
        <w:rPr>
          <w:rFonts w:ascii="Times New Roman" w:hAnsi="Times New Roman"/>
          <w:sz w:val="28"/>
          <w:szCs w:val="28"/>
        </w:rPr>
        <w:fldChar w:fldCharType="separate"/>
      </w:r>
      <w:r w:rsidR="006A58C3" w:rsidRPr="006A58C3">
        <w:rPr>
          <w:rFonts w:ascii="Times New Roman" w:hAnsi="Times New Roman"/>
          <w:sz w:val="28"/>
          <w:szCs w:val="28"/>
          <w:lang w:val="ru-RU"/>
        </w:rPr>
        <w:t>396</w:t>
      </w:r>
      <w:r w:rsidR="008875C6" w:rsidRPr="007E6C26">
        <w:rPr>
          <w:rFonts w:ascii="Times New Roman" w:hAnsi="Times New Roman"/>
          <w:sz w:val="28"/>
          <w:szCs w:val="28"/>
        </w:rPr>
        <w:fldChar w:fldCharType="end"/>
      </w:r>
      <w:r>
        <w:rPr>
          <w:rFonts w:ascii="Times New Roman" w:hAnsi="Times New Roman"/>
          <w:sz w:val="28"/>
          <w:szCs w:val="28"/>
        </w:rPr>
        <w:t>,</w:t>
      </w:r>
      <w:r w:rsidRPr="007E6C26">
        <w:rPr>
          <w:rFonts w:ascii="Times New Roman" w:hAnsi="Times New Roman"/>
          <w:sz w:val="28"/>
          <w:szCs w:val="28"/>
          <w:lang w:val="ru-RU"/>
        </w:rPr>
        <w:t xml:space="preserve"> </w:t>
      </w:r>
      <w:r w:rsidR="008875C6">
        <w:rPr>
          <w:rFonts w:ascii="Times New Roman" w:hAnsi="Times New Roman"/>
          <w:sz w:val="28"/>
          <w:szCs w:val="28"/>
        </w:rPr>
        <w:fldChar w:fldCharType="begin"/>
      </w:r>
      <w:r>
        <w:rPr>
          <w:rFonts w:ascii="Times New Roman" w:hAnsi="Times New Roman"/>
          <w:sz w:val="28"/>
          <w:szCs w:val="28"/>
        </w:rPr>
        <w:instrText xml:space="preserve"> REF _Ref37841425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435</w:t>
      </w:r>
      <w:r w:rsidR="008875C6">
        <w:rPr>
          <w:rFonts w:ascii="Times New Roman" w:hAnsi="Times New Roman"/>
          <w:sz w:val="28"/>
          <w:szCs w:val="28"/>
        </w:rPr>
        <w:fldChar w:fldCharType="end"/>
      </w:r>
      <w:r w:rsidRPr="00ED5D3E">
        <w:rPr>
          <w:rFonts w:ascii="Times New Roman" w:hAnsi="Times New Roman"/>
          <w:spacing w:val="-4"/>
          <w:sz w:val="28"/>
          <w:szCs w:val="28"/>
        </w:rPr>
        <w:t>] використовували</w:t>
      </w:r>
      <w:r w:rsidRPr="007E6C26">
        <w:rPr>
          <w:rFonts w:ascii="Times New Roman" w:hAnsi="Times New Roman"/>
          <w:spacing w:val="-4"/>
          <w:sz w:val="28"/>
          <w:szCs w:val="28"/>
        </w:rPr>
        <w:t xml:space="preserve"> </w:t>
      </w:r>
      <w:r w:rsidRPr="00ED5D3E">
        <w:rPr>
          <w:rFonts w:ascii="Times New Roman" w:hAnsi="Times New Roman"/>
          <w:spacing w:val="-4"/>
          <w:sz w:val="28"/>
          <w:szCs w:val="28"/>
        </w:rPr>
        <w:t>нижнє значення діапазону норми Т</w:t>
      </w:r>
      <w:r w:rsidRPr="00ED5D3E">
        <w:rPr>
          <w:rFonts w:ascii="Times New Roman" w:hAnsi="Times New Roman"/>
          <w:spacing w:val="-4"/>
          <w:sz w:val="28"/>
          <w:szCs w:val="28"/>
          <w:vertAlign w:val="subscript"/>
        </w:rPr>
        <w:t>3в</w:t>
      </w:r>
      <w:r w:rsidRPr="00ED5D3E">
        <w:rPr>
          <w:rFonts w:ascii="Times New Roman" w:hAnsi="Times New Roman"/>
          <w:spacing w:val="-4"/>
          <w:sz w:val="28"/>
          <w:szCs w:val="28"/>
        </w:rPr>
        <w:t xml:space="preserve">, що коливалося від 2,5 </w:t>
      </w:r>
      <w:r>
        <w:rPr>
          <w:rFonts w:ascii="Times New Roman" w:hAnsi="Times New Roman"/>
          <w:spacing w:val="-4"/>
          <w:sz w:val="28"/>
          <w:szCs w:val="28"/>
        </w:rPr>
        <w:t xml:space="preserve">до 4,0 </w:t>
      </w:r>
      <w:r w:rsidRPr="00ED5D3E">
        <w:rPr>
          <w:rFonts w:ascii="Times New Roman" w:hAnsi="Times New Roman"/>
          <w:spacing w:val="-4"/>
          <w:sz w:val="28"/>
          <w:szCs w:val="28"/>
        </w:rPr>
        <w:t>пмоль/л, при нормальних рівнях Т</w:t>
      </w:r>
      <w:r w:rsidRPr="00ED5D3E">
        <w:rPr>
          <w:rFonts w:ascii="Times New Roman" w:hAnsi="Times New Roman"/>
          <w:spacing w:val="-4"/>
          <w:sz w:val="28"/>
          <w:szCs w:val="28"/>
          <w:vertAlign w:val="subscript"/>
        </w:rPr>
        <w:t>4в</w:t>
      </w:r>
      <w:r w:rsidRPr="00ED5D3E">
        <w:rPr>
          <w:rFonts w:ascii="Times New Roman" w:hAnsi="Times New Roman"/>
          <w:spacing w:val="-4"/>
          <w:sz w:val="28"/>
          <w:szCs w:val="28"/>
        </w:rPr>
        <w:t xml:space="preserve"> та ТТГ. </w:t>
      </w:r>
    </w:p>
    <w:p w:rsidR="00643D94" w:rsidRDefault="00ED6E4F" w:rsidP="003142CA">
      <w:pPr>
        <w:widowControl w:val="0"/>
        <w:spacing w:after="0" w:line="360" w:lineRule="auto"/>
        <w:ind w:firstLine="709"/>
        <w:jc w:val="both"/>
        <w:rPr>
          <w:rFonts w:ascii="Times New Roman" w:hAnsi="Times New Roman"/>
          <w:bCs/>
          <w:sz w:val="28"/>
          <w:szCs w:val="28"/>
          <w:shd w:val="clear" w:color="auto" w:fill="FFFFFF"/>
          <w:lang w:val="ru-RU" w:eastAsia="ru-RU"/>
        </w:rPr>
      </w:pPr>
      <w:r>
        <w:rPr>
          <w:rFonts w:ascii="Times New Roman" w:hAnsi="Times New Roman"/>
          <w:sz w:val="28"/>
          <w:szCs w:val="28"/>
          <w:lang w:eastAsia="ru-RU"/>
        </w:rPr>
        <w:t>За допомогою</w:t>
      </w:r>
      <w:r w:rsidR="00643D94" w:rsidRPr="00ED5D3E">
        <w:rPr>
          <w:rFonts w:ascii="Times New Roman" w:hAnsi="Times New Roman"/>
          <w:sz w:val="28"/>
          <w:szCs w:val="28"/>
          <w:lang w:eastAsia="ru-RU"/>
        </w:rPr>
        <w:t xml:space="preserve"> </w:t>
      </w:r>
      <w:r w:rsidR="00643D94" w:rsidRPr="00ED5D3E">
        <w:rPr>
          <w:rFonts w:ascii="Times New Roman" w:hAnsi="Times New Roman"/>
          <w:sz w:val="28"/>
          <w:szCs w:val="28"/>
          <w:lang w:val="en-US" w:eastAsia="ru-RU"/>
        </w:rPr>
        <w:t>ROC</w:t>
      </w:r>
      <w:r w:rsidR="00643D94" w:rsidRPr="00ED5D3E">
        <w:rPr>
          <w:rFonts w:ascii="Times New Roman" w:hAnsi="Times New Roman"/>
          <w:sz w:val="28"/>
          <w:szCs w:val="28"/>
          <w:lang w:eastAsia="ru-RU"/>
        </w:rPr>
        <w:t>-аналізу встанов</w:t>
      </w:r>
      <w:r>
        <w:rPr>
          <w:rFonts w:ascii="Times New Roman" w:hAnsi="Times New Roman"/>
          <w:sz w:val="28"/>
          <w:szCs w:val="28"/>
          <w:lang w:eastAsia="ru-RU"/>
        </w:rPr>
        <w:t>лено</w:t>
      </w:r>
      <w:r w:rsidR="00643D94" w:rsidRPr="00ED5D3E">
        <w:rPr>
          <w:rFonts w:ascii="Times New Roman" w:hAnsi="Times New Roman"/>
          <w:sz w:val="28"/>
          <w:szCs w:val="28"/>
          <w:lang w:eastAsia="ru-RU"/>
        </w:rPr>
        <w:t>, що ризик розвитку ПГ хворих на СН з приводу декомпенсації збільшується під час перевищення оптимальної точки поділу для сироваткового рівня Т</w:t>
      </w:r>
      <w:r w:rsidR="00643D94" w:rsidRPr="00ED5D3E">
        <w:rPr>
          <w:rFonts w:ascii="Times New Roman" w:hAnsi="Times New Roman"/>
          <w:sz w:val="28"/>
          <w:szCs w:val="28"/>
          <w:vertAlign w:val="subscript"/>
          <w:lang w:eastAsia="ru-RU"/>
        </w:rPr>
        <w:t>3в</w:t>
      </w:r>
      <w:r w:rsidR="00643D94" w:rsidRPr="00ED5D3E">
        <w:rPr>
          <w:rFonts w:ascii="Times New Roman" w:hAnsi="Times New Roman"/>
          <w:sz w:val="28"/>
          <w:szCs w:val="28"/>
          <w:lang w:eastAsia="ru-RU"/>
        </w:rPr>
        <w:t xml:space="preserve"> </w:t>
      </w:r>
      <w:r w:rsidR="00643D94" w:rsidRPr="00ED5D3E">
        <w:rPr>
          <w:rFonts w:ascii="Times New Roman" w:hAnsi="Times New Roman"/>
          <w:sz w:val="28"/>
          <w:szCs w:val="28"/>
        </w:rPr>
        <w:t>≤ 2,07 пмоль/л (чутливість – 70,19</w:t>
      </w:r>
      <w:r>
        <w:rPr>
          <w:rFonts w:ascii="Times New Roman" w:hAnsi="Times New Roman"/>
          <w:sz w:val="28"/>
          <w:szCs w:val="28"/>
        </w:rPr>
        <w:t xml:space="preserve"> </w:t>
      </w:r>
      <w:r w:rsidR="00643D94" w:rsidRPr="00ED5D3E">
        <w:rPr>
          <w:rFonts w:ascii="Times New Roman" w:hAnsi="Times New Roman"/>
          <w:sz w:val="28"/>
          <w:szCs w:val="28"/>
        </w:rPr>
        <w:t xml:space="preserve">%, специфічність – 91,34 %). </w:t>
      </w:r>
      <w:r>
        <w:rPr>
          <w:rFonts w:ascii="Times New Roman" w:hAnsi="Times New Roman"/>
          <w:sz w:val="28"/>
          <w:szCs w:val="28"/>
        </w:rPr>
        <w:t>Продемонстровано, що</w:t>
      </w:r>
      <w:r w:rsidR="00643D94" w:rsidRPr="00ED5D3E">
        <w:rPr>
          <w:rFonts w:ascii="Times New Roman" w:hAnsi="Times New Roman"/>
          <w:sz w:val="28"/>
          <w:szCs w:val="28"/>
          <w:lang w:eastAsia="ru-RU"/>
        </w:rPr>
        <w:t xml:space="preserve"> хворі з СНТ</w:t>
      </w:r>
      <w:r w:rsidR="00643D94" w:rsidRPr="00ED5D3E">
        <w:rPr>
          <w:rFonts w:ascii="Times New Roman" w:hAnsi="Times New Roman"/>
          <w:sz w:val="28"/>
          <w:szCs w:val="28"/>
          <w:vertAlign w:val="subscript"/>
          <w:lang w:eastAsia="ru-RU"/>
        </w:rPr>
        <w:t>3</w:t>
      </w:r>
      <w:r w:rsidR="00643D94" w:rsidRPr="00ED5D3E">
        <w:rPr>
          <w:rFonts w:ascii="Times New Roman" w:hAnsi="Times New Roman"/>
          <w:sz w:val="28"/>
          <w:szCs w:val="28"/>
          <w:lang w:eastAsia="ru-RU"/>
        </w:rPr>
        <w:t xml:space="preserve"> (за рівнем </w:t>
      </w:r>
      <w:r>
        <w:rPr>
          <w:rFonts w:ascii="Times New Roman" w:hAnsi="Times New Roman"/>
          <w:sz w:val="28"/>
          <w:szCs w:val="28"/>
          <w:lang w:eastAsia="ru-RU"/>
        </w:rPr>
        <w:br/>
      </w:r>
      <w:r w:rsidR="00643D94" w:rsidRPr="00ED5D3E">
        <w:rPr>
          <w:rFonts w:ascii="Times New Roman" w:hAnsi="Times New Roman"/>
          <w:sz w:val="28"/>
          <w:szCs w:val="28"/>
          <w:lang w:eastAsia="ru-RU"/>
        </w:rPr>
        <w:t>Т</w:t>
      </w:r>
      <w:r w:rsidR="00643D94" w:rsidRPr="00ED5D3E">
        <w:rPr>
          <w:rFonts w:ascii="Times New Roman" w:hAnsi="Times New Roman"/>
          <w:sz w:val="28"/>
          <w:szCs w:val="28"/>
          <w:vertAlign w:val="subscript"/>
          <w:lang w:eastAsia="ru-RU"/>
        </w:rPr>
        <w:t>3в</w:t>
      </w:r>
      <w:r w:rsidR="00643D94" w:rsidRPr="00ED5D3E">
        <w:rPr>
          <w:rFonts w:ascii="Times New Roman" w:hAnsi="Times New Roman"/>
          <w:sz w:val="28"/>
          <w:szCs w:val="28"/>
          <w:lang w:eastAsia="ru-RU"/>
        </w:rPr>
        <w:t xml:space="preserve"> ≤2,07 пмоль/л) порівняно з пацієнтами без даного синдрому мають: більшу частоту виявлення </w:t>
      </w:r>
      <w:r w:rsidR="00643D94" w:rsidRPr="00ED5D3E">
        <w:rPr>
          <w:rFonts w:ascii="Times New Roman" w:hAnsi="Times New Roman"/>
          <w:sz w:val="28"/>
          <w:szCs w:val="28"/>
          <w:lang w:val="en-US" w:eastAsia="ru-RU"/>
        </w:rPr>
        <w:t>IV</w:t>
      </w:r>
      <w:r w:rsidR="00643D94" w:rsidRPr="00ED5D3E">
        <w:rPr>
          <w:rFonts w:ascii="Times New Roman" w:hAnsi="Times New Roman"/>
          <w:sz w:val="28"/>
          <w:szCs w:val="28"/>
          <w:lang w:eastAsia="ru-RU"/>
        </w:rPr>
        <w:t xml:space="preserve"> ФК за </w:t>
      </w:r>
      <w:r w:rsidR="00643D94" w:rsidRPr="00ED5D3E">
        <w:rPr>
          <w:rFonts w:ascii="Times New Roman" w:hAnsi="Times New Roman"/>
          <w:sz w:val="28"/>
          <w:szCs w:val="28"/>
          <w:lang w:val="en-US" w:eastAsia="ru-RU"/>
        </w:rPr>
        <w:t>NYHA</w:t>
      </w:r>
      <w:r w:rsidR="00643D94" w:rsidRPr="00ED5D3E">
        <w:rPr>
          <w:rFonts w:ascii="Times New Roman" w:hAnsi="Times New Roman"/>
          <w:sz w:val="28"/>
          <w:szCs w:val="28"/>
          <w:lang w:eastAsia="ru-RU"/>
        </w:rPr>
        <w:t xml:space="preserve"> (16,6 % проти 6,8 %, відповідно; </w:t>
      </w:r>
      <w:r w:rsidR="00643D94" w:rsidRPr="00ED5D3E">
        <w:rPr>
          <w:rFonts w:ascii="Times New Roman" w:hAnsi="Times New Roman"/>
          <w:sz w:val="28"/>
          <w:szCs w:val="28"/>
          <w:lang w:eastAsia="ru-RU"/>
        </w:rPr>
        <w:sym w:font="Symbol" w:char="F063"/>
      </w:r>
      <w:r w:rsidR="00643D94" w:rsidRPr="00ED5D3E">
        <w:rPr>
          <w:rFonts w:ascii="Times New Roman" w:hAnsi="Times New Roman"/>
          <w:sz w:val="28"/>
          <w:szCs w:val="28"/>
          <w:vertAlign w:val="superscript"/>
          <w:lang w:eastAsia="ru-RU"/>
        </w:rPr>
        <w:t>2</w:t>
      </w:r>
      <w:r w:rsidR="00643D94" w:rsidRPr="00ED5D3E">
        <w:rPr>
          <w:rFonts w:ascii="Times New Roman" w:hAnsi="Times New Roman"/>
          <w:sz w:val="28"/>
          <w:szCs w:val="28"/>
          <w:lang w:eastAsia="ru-RU"/>
        </w:rPr>
        <w:t xml:space="preserve"> = 25,082, р = 0,0001) та ТП (84,3 %, проти 47,3 %; </w:t>
      </w:r>
      <w:r w:rsidR="00643D94" w:rsidRPr="00ED5D3E">
        <w:rPr>
          <w:rFonts w:ascii="Times New Roman" w:hAnsi="Times New Roman"/>
          <w:sz w:val="28"/>
          <w:szCs w:val="28"/>
          <w:lang w:eastAsia="ru-RU"/>
        </w:rPr>
        <w:sym w:font="Symbol" w:char="F063"/>
      </w:r>
      <w:r w:rsidR="00643D94" w:rsidRPr="00ED5D3E">
        <w:rPr>
          <w:rFonts w:ascii="Times New Roman" w:hAnsi="Times New Roman"/>
          <w:sz w:val="28"/>
          <w:szCs w:val="28"/>
          <w:vertAlign w:val="superscript"/>
          <w:lang w:eastAsia="ru-RU"/>
        </w:rPr>
        <w:t>2</w:t>
      </w:r>
      <w:r w:rsidR="00643D94" w:rsidRPr="00ED5D3E">
        <w:rPr>
          <w:rFonts w:ascii="Times New Roman" w:hAnsi="Times New Roman"/>
          <w:sz w:val="28"/>
          <w:szCs w:val="28"/>
          <w:lang w:eastAsia="ru-RU"/>
        </w:rPr>
        <w:t xml:space="preserve"> = 41,777, р = 0,0001);  нижчі рівні ТТГ (на 17,6 %</w:t>
      </w:r>
      <w:r w:rsidR="00643D94" w:rsidRPr="00ED5D3E">
        <w:rPr>
          <w:rFonts w:ascii="Times New Roman" w:hAnsi="Times New Roman"/>
          <w:sz w:val="28"/>
          <w:szCs w:val="28"/>
        </w:rPr>
        <w:t xml:space="preserve">, р = 0,039), </w:t>
      </w:r>
      <w:r w:rsidR="00643D94" w:rsidRPr="00ED5D3E">
        <w:rPr>
          <w:rFonts w:ascii="Times New Roman" w:hAnsi="Times New Roman"/>
          <w:sz w:val="28"/>
          <w:szCs w:val="28"/>
          <w:lang w:eastAsia="ru-RU"/>
        </w:rPr>
        <w:t>Т</w:t>
      </w:r>
      <w:r w:rsidR="00643D94" w:rsidRPr="00ED5D3E">
        <w:rPr>
          <w:rFonts w:ascii="Times New Roman" w:hAnsi="Times New Roman"/>
          <w:sz w:val="28"/>
          <w:szCs w:val="28"/>
          <w:vertAlign w:val="subscript"/>
          <w:lang w:eastAsia="ru-RU"/>
        </w:rPr>
        <w:t xml:space="preserve">3в </w:t>
      </w:r>
      <w:r w:rsidR="00643D94" w:rsidRPr="00ED5D3E">
        <w:rPr>
          <w:rFonts w:ascii="Times New Roman" w:hAnsi="Times New Roman"/>
          <w:sz w:val="28"/>
          <w:szCs w:val="28"/>
          <w:lang w:eastAsia="ru-RU"/>
        </w:rPr>
        <w:t xml:space="preserve">(на 60,1 %, р = 0,0001), значення співвідношення </w:t>
      </w:r>
      <w:r w:rsidR="00643D94" w:rsidRPr="00ED5D3E">
        <w:rPr>
          <w:rFonts w:ascii="Times New Roman" w:hAnsi="Times New Roman"/>
          <w:sz w:val="28"/>
          <w:szCs w:val="28"/>
        </w:rPr>
        <w:t>Т</w:t>
      </w:r>
      <w:r w:rsidR="00643D94" w:rsidRPr="00ED5D3E">
        <w:rPr>
          <w:rFonts w:ascii="Times New Roman" w:hAnsi="Times New Roman"/>
          <w:sz w:val="28"/>
          <w:szCs w:val="28"/>
          <w:vertAlign w:val="subscript"/>
        </w:rPr>
        <w:t>3в</w:t>
      </w:r>
      <w:r w:rsidR="00643D94" w:rsidRPr="00ED5D3E">
        <w:rPr>
          <w:rFonts w:ascii="Times New Roman" w:hAnsi="Times New Roman"/>
          <w:sz w:val="28"/>
          <w:szCs w:val="28"/>
        </w:rPr>
        <w:t>/Т</w:t>
      </w:r>
      <w:r w:rsidR="00643D94" w:rsidRPr="00ED5D3E">
        <w:rPr>
          <w:rFonts w:ascii="Times New Roman" w:hAnsi="Times New Roman"/>
          <w:sz w:val="28"/>
          <w:szCs w:val="28"/>
          <w:vertAlign w:val="subscript"/>
        </w:rPr>
        <w:t>4в</w:t>
      </w:r>
      <w:r w:rsidR="00643D94" w:rsidRPr="00ED5D3E">
        <w:rPr>
          <w:rFonts w:ascii="Times New Roman" w:hAnsi="Times New Roman"/>
          <w:sz w:val="28"/>
          <w:szCs w:val="28"/>
          <w:lang w:eastAsia="ru-RU"/>
        </w:rPr>
        <w:t xml:space="preserve"> (на 59,8 %, р = 0,0001) та </w:t>
      </w:r>
      <w:r w:rsidR="00643D94" w:rsidRPr="00ED5D3E">
        <w:rPr>
          <w:rFonts w:ascii="Times New Roman" w:hAnsi="Times New Roman"/>
          <w:sz w:val="28"/>
          <w:szCs w:val="28"/>
        </w:rPr>
        <w:t>Т</w:t>
      </w:r>
      <w:r w:rsidR="00643D94" w:rsidRPr="00ED5D3E">
        <w:rPr>
          <w:rFonts w:ascii="Times New Roman" w:hAnsi="Times New Roman"/>
          <w:sz w:val="28"/>
          <w:szCs w:val="28"/>
          <w:vertAlign w:val="subscript"/>
        </w:rPr>
        <w:t xml:space="preserve">3r </w:t>
      </w:r>
      <w:r w:rsidR="00643D94" w:rsidRPr="00ED5D3E">
        <w:rPr>
          <w:rFonts w:ascii="Times New Roman" w:hAnsi="Times New Roman"/>
          <w:sz w:val="28"/>
          <w:szCs w:val="28"/>
        </w:rPr>
        <w:t>(на 12,9 %, р = 0,041) та вищ</w:t>
      </w:r>
      <w:r>
        <w:rPr>
          <w:rFonts w:ascii="Times New Roman" w:hAnsi="Times New Roman"/>
          <w:sz w:val="28"/>
          <w:szCs w:val="28"/>
        </w:rPr>
        <w:t>ий</w:t>
      </w:r>
      <w:r w:rsidR="00643D94" w:rsidRPr="00ED5D3E">
        <w:rPr>
          <w:rFonts w:ascii="Times New Roman" w:hAnsi="Times New Roman"/>
          <w:sz w:val="28"/>
          <w:szCs w:val="28"/>
        </w:rPr>
        <w:t xml:space="preserve"> вміст </w:t>
      </w:r>
      <w:r>
        <w:rPr>
          <w:rFonts w:ascii="Times New Roman" w:hAnsi="Times New Roman"/>
          <w:sz w:val="28"/>
          <w:szCs w:val="28"/>
        </w:rPr>
        <w:br/>
      </w:r>
      <w:r w:rsidR="00643D94" w:rsidRPr="00ED5D3E">
        <w:rPr>
          <w:rFonts w:ascii="Times New Roman" w:hAnsi="Times New Roman"/>
          <w:bCs/>
          <w:sz w:val="28"/>
          <w:szCs w:val="28"/>
          <w:shd w:val="clear" w:color="auto" w:fill="FFFFFF"/>
          <w:lang w:eastAsia="ru-RU"/>
        </w:rPr>
        <w:t xml:space="preserve">NT-proBNP (на 38,4, </w:t>
      </w:r>
      <w:r w:rsidR="00643D94" w:rsidRPr="00ED5D3E">
        <w:rPr>
          <w:rFonts w:ascii="Times New Roman" w:hAnsi="Times New Roman"/>
          <w:sz w:val="28"/>
          <w:szCs w:val="28"/>
        </w:rPr>
        <w:t xml:space="preserve">р = 0,0001). </w:t>
      </w:r>
      <w:r w:rsidR="00643D94" w:rsidRPr="00ED5D3E">
        <w:rPr>
          <w:rFonts w:ascii="Times New Roman" w:hAnsi="Times New Roman"/>
          <w:sz w:val="28"/>
          <w:szCs w:val="28"/>
          <w:lang w:eastAsia="ru-RU"/>
        </w:rPr>
        <w:t>Пацієнти з СНТ</w:t>
      </w:r>
      <w:r w:rsidR="00643D94" w:rsidRPr="00ED5D3E">
        <w:rPr>
          <w:rFonts w:ascii="Times New Roman" w:hAnsi="Times New Roman"/>
          <w:sz w:val="28"/>
          <w:szCs w:val="28"/>
          <w:vertAlign w:val="subscript"/>
          <w:lang w:eastAsia="ru-RU"/>
        </w:rPr>
        <w:t>3</w:t>
      </w:r>
      <w:r w:rsidR="00643D94" w:rsidRPr="00ED5D3E">
        <w:rPr>
          <w:rFonts w:ascii="Times New Roman" w:hAnsi="Times New Roman"/>
          <w:sz w:val="28"/>
          <w:szCs w:val="28"/>
          <w:lang w:eastAsia="ru-RU"/>
        </w:rPr>
        <w:t>, порівн</w:t>
      </w:r>
      <w:r w:rsidR="00643D94">
        <w:rPr>
          <w:rFonts w:ascii="Times New Roman" w:hAnsi="Times New Roman"/>
          <w:sz w:val="28"/>
          <w:szCs w:val="28"/>
          <w:lang w:eastAsia="ru-RU"/>
        </w:rPr>
        <w:t xml:space="preserve">яно з </w:t>
      </w:r>
      <w:r w:rsidR="00643D94" w:rsidRPr="00ED5D3E">
        <w:rPr>
          <w:rFonts w:ascii="Times New Roman" w:hAnsi="Times New Roman"/>
          <w:sz w:val="28"/>
          <w:szCs w:val="28"/>
          <w:lang w:eastAsia="ru-RU"/>
        </w:rPr>
        <w:t>пацієнт</w:t>
      </w:r>
      <w:r w:rsidR="00643D94">
        <w:rPr>
          <w:rFonts w:ascii="Times New Roman" w:hAnsi="Times New Roman"/>
          <w:sz w:val="28"/>
          <w:szCs w:val="28"/>
          <w:lang w:eastAsia="ru-RU"/>
        </w:rPr>
        <w:t xml:space="preserve">ами </w:t>
      </w:r>
      <w:r w:rsidR="00643D94" w:rsidRPr="00ED5D3E">
        <w:rPr>
          <w:rFonts w:ascii="Times New Roman" w:hAnsi="Times New Roman"/>
          <w:sz w:val="28"/>
          <w:szCs w:val="28"/>
          <w:lang w:eastAsia="ru-RU"/>
        </w:rPr>
        <w:t>без синдрому перифер</w:t>
      </w:r>
      <w:r w:rsidR="00643D94">
        <w:rPr>
          <w:rFonts w:ascii="Times New Roman" w:hAnsi="Times New Roman"/>
          <w:sz w:val="28"/>
          <w:szCs w:val="28"/>
          <w:lang w:eastAsia="ru-RU"/>
        </w:rPr>
        <w:t>ичного</w:t>
      </w:r>
      <w:r w:rsidR="00643D94" w:rsidRPr="00ED5D3E">
        <w:rPr>
          <w:rFonts w:ascii="Times New Roman" w:hAnsi="Times New Roman"/>
          <w:sz w:val="28"/>
          <w:szCs w:val="28"/>
          <w:lang w:eastAsia="ru-RU"/>
        </w:rPr>
        <w:t xml:space="preserve"> дистиро</w:t>
      </w:r>
      <w:r>
        <w:rPr>
          <w:rFonts w:ascii="Times New Roman" w:hAnsi="Times New Roman"/>
          <w:sz w:val="28"/>
          <w:szCs w:val="28"/>
          <w:lang w:eastAsia="ru-RU"/>
        </w:rPr>
        <w:t>ї</w:t>
      </w:r>
      <w:r w:rsidR="00643D94" w:rsidRPr="00ED5D3E">
        <w:rPr>
          <w:rFonts w:ascii="Times New Roman" w:hAnsi="Times New Roman"/>
          <w:sz w:val="28"/>
          <w:szCs w:val="28"/>
          <w:lang w:eastAsia="ru-RU"/>
        </w:rPr>
        <w:t>дизму, мають дилатацію порожнини ЛШ: більші КДР (49,31 %, р = 0,046)</w:t>
      </w:r>
      <w:r w:rsidR="00643D94" w:rsidRPr="00ED5D3E">
        <w:rPr>
          <w:rFonts w:ascii="Times New Roman" w:hAnsi="Times New Roman"/>
          <w:sz w:val="28"/>
          <w:szCs w:val="28"/>
        </w:rPr>
        <w:t xml:space="preserve">, КДО (на 28,2 %, р = 0,046), КСР (8,1 %, </w:t>
      </w:r>
      <w:r>
        <w:rPr>
          <w:rFonts w:ascii="Times New Roman" w:hAnsi="Times New Roman"/>
          <w:sz w:val="28"/>
          <w:szCs w:val="28"/>
        </w:rPr>
        <w:br/>
      </w:r>
      <w:r w:rsidR="00643D94" w:rsidRPr="00ED5D3E">
        <w:rPr>
          <w:rFonts w:ascii="Times New Roman" w:hAnsi="Times New Roman"/>
          <w:sz w:val="28"/>
          <w:szCs w:val="28"/>
        </w:rPr>
        <w:t xml:space="preserve">р = 0,0001), КСО (на 20,1 %, р = 0,0001), масу міокарда ЛШ (на 5,9 %, р = 0,030); меншу ФВ ЛШ (на 19,2 %, р = 0,0001); менше значення </w:t>
      </w:r>
      <w:r w:rsidR="00643D94" w:rsidRPr="00ED5D3E">
        <w:rPr>
          <w:rFonts w:ascii="Times New Roman" w:hAnsi="Times New Roman"/>
          <w:sz w:val="28"/>
          <w:szCs w:val="28"/>
          <w:lang w:val="en-US"/>
        </w:rPr>
        <w:t>Va</w:t>
      </w:r>
      <w:r w:rsidR="00643D94" w:rsidRPr="00ED5D3E">
        <w:rPr>
          <w:rFonts w:ascii="Times New Roman" w:hAnsi="Times New Roman"/>
          <w:sz w:val="28"/>
          <w:szCs w:val="28"/>
        </w:rPr>
        <w:t xml:space="preserve"> (на 14,5%, р = 0,012) та більше співвідношення швидкостей даного кровотоку (</w:t>
      </w:r>
      <w:r w:rsidR="00643D94" w:rsidRPr="00ED5D3E">
        <w:rPr>
          <w:rFonts w:ascii="Times New Roman" w:hAnsi="Times New Roman"/>
          <w:sz w:val="28"/>
          <w:szCs w:val="28"/>
          <w:lang w:val="en-US"/>
        </w:rPr>
        <w:t>Ve</w:t>
      </w:r>
      <w:r w:rsidR="00643D94" w:rsidRPr="00ED5D3E">
        <w:rPr>
          <w:rFonts w:ascii="Times New Roman" w:hAnsi="Times New Roman"/>
          <w:sz w:val="28"/>
          <w:szCs w:val="28"/>
        </w:rPr>
        <w:t>/</w:t>
      </w:r>
      <w:r w:rsidR="00643D94" w:rsidRPr="00ED5D3E">
        <w:rPr>
          <w:rFonts w:ascii="Times New Roman" w:hAnsi="Times New Roman"/>
          <w:sz w:val="28"/>
          <w:szCs w:val="28"/>
          <w:lang w:val="en-US"/>
        </w:rPr>
        <w:t>Va</w:t>
      </w:r>
      <w:r w:rsidR="00643D94" w:rsidRPr="00ED5D3E">
        <w:rPr>
          <w:rFonts w:ascii="Times New Roman" w:hAnsi="Times New Roman"/>
          <w:sz w:val="28"/>
          <w:szCs w:val="28"/>
        </w:rPr>
        <w:t xml:space="preserve">) (на 39,8 %, </w:t>
      </w:r>
      <w:r>
        <w:rPr>
          <w:rFonts w:ascii="Times New Roman" w:hAnsi="Times New Roman"/>
          <w:sz w:val="28"/>
          <w:szCs w:val="28"/>
        </w:rPr>
        <w:br/>
      </w:r>
      <w:r w:rsidR="00643D94" w:rsidRPr="00ED5D3E">
        <w:rPr>
          <w:rFonts w:ascii="Times New Roman" w:hAnsi="Times New Roman"/>
          <w:sz w:val="28"/>
          <w:szCs w:val="28"/>
        </w:rPr>
        <w:t>р = 0,047), менш</w:t>
      </w:r>
      <w:r>
        <w:rPr>
          <w:rFonts w:ascii="Times New Roman" w:hAnsi="Times New Roman"/>
          <w:sz w:val="28"/>
          <w:szCs w:val="28"/>
        </w:rPr>
        <w:t>ий</w:t>
      </w:r>
      <w:r w:rsidR="00643D94" w:rsidRPr="00ED5D3E">
        <w:rPr>
          <w:rFonts w:ascii="Times New Roman" w:hAnsi="Times New Roman"/>
          <w:sz w:val="28"/>
          <w:szCs w:val="28"/>
        </w:rPr>
        <w:t xml:space="preserve"> час ізоволюмічного розслаблення ЛШ (</w:t>
      </w:r>
      <w:r w:rsidR="00643D94" w:rsidRPr="00ED5D3E">
        <w:rPr>
          <w:rFonts w:ascii="Times New Roman" w:hAnsi="Times New Roman"/>
          <w:sz w:val="28"/>
          <w:szCs w:val="28"/>
          <w:lang w:val="en-US"/>
        </w:rPr>
        <w:t>IVRT</w:t>
      </w:r>
      <w:r w:rsidR="00643D94" w:rsidRPr="00ED5D3E">
        <w:rPr>
          <w:rFonts w:ascii="Times New Roman" w:hAnsi="Times New Roman"/>
          <w:sz w:val="28"/>
          <w:szCs w:val="28"/>
        </w:rPr>
        <w:t xml:space="preserve">) (на 16,7 %, </w:t>
      </w:r>
      <w:r>
        <w:rPr>
          <w:rFonts w:ascii="Times New Roman" w:hAnsi="Times New Roman"/>
          <w:sz w:val="28"/>
          <w:szCs w:val="28"/>
        </w:rPr>
        <w:br/>
      </w:r>
      <w:r w:rsidR="00643D94" w:rsidRPr="00ED5D3E">
        <w:rPr>
          <w:rFonts w:ascii="Times New Roman" w:hAnsi="Times New Roman"/>
          <w:sz w:val="28"/>
          <w:szCs w:val="28"/>
        </w:rPr>
        <w:t>р = 0,003). Більша частина пацієнтів зі СНТ</w:t>
      </w:r>
      <w:r w:rsidR="00643D94" w:rsidRPr="00ED5D3E">
        <w:rPr>
          <w:rFonts w:ascii="Times New Roman" w:hAnsi="Times New Roman"/>
          <w:sz w:val="28"/>
          <w:szCs w:val="28"/>
          <w:vertAlign w:val="subscript"/>
        </w:rPr>
        <w:t>3</w:t>
      </w:r>
      <w:r w:rsidR="00643D94" w:rsidRPr="00ED5D3E">
        <w:rPr>
          <w:rFonts w:ascii="Times New Roman" w:hAnsi="Times New Roman"/>
          <w:sz w:val="28"/>
          <w:szCs w:val="28"/>
        </w:rPr>
        <w:t xml:space="preserve">, порівнюючи до хворих без даного синдрому, мали  ФВ ЛШ &lt; 40 % </w:t>
      </w:r>
      <w:r w:rsidR="00643D94">
        <w:rPr>
          <w:rFonts w:ascii="Times New Roman" w:hAnsi="Times New Roman"/>
          <w:sz w:val="28"/>
          <w:szCs w:val="28"/>
          <w:lang w:eastAsia="ru-RU"/>
        </w:rPr>
        <w:t xml:space="preserve">(73,5 %, проти 58,8 %, відповідно; </w:t>
      </w:r>
      <w:r w:rsidR="00643D94">
        <w:rPr>
          <w:rFonts w:ascii="Symbol" w:hAnsi="Symbol"/>
          <w:sz w:val="28"/>
          <w:szCs w:val="28"/>
          <w:lang w:eastAsia="ru-RU"/>
        </w:rPr>
        <w:t></w:t>
      </w:r>
      <w:r w:rsidR="00643D94" w:rsidRPr="001C2345">
        <w:rPr>
          <w:rFonts w:ascii="Times New Roman" w:hAnsi="Times New Roman"/>
          <w:sz w:val="28"/>
          <w:szCs w:val="28"/>
          <w:vertAlign w:val="superscript"/>
          <w:lang w:eastAsia="ru-RU"/>
        </w:rPr>
        <w:t>2</w:t>
      </w:r>
      <w:r w:rsidR="00643D94">
        <w:rPr>
          <w:rFonts w:ascii="Times New Roman" w:hAnsi="Times New Roman"/>
          <w:sz w:val="28"/>
          <w:szCs w:val="28"/>
          <w:lang w:eastAsia="ru-RU"/>
        </w:rPr>
        <w:t xml:space="preserve"> = 6,931, </w:t>
      </w:r>
      <w:r>
        <w:rPr>
          <w:rFonts w:ascii="Times New Roman" w:hAnsi="Times New Roman"/>
          <w:sz w:val="28"/>
          <w:szCs w:val="28"/>
          <w:lang w:eastAsia="ru-RU"/>
        </w:rPr>
        <w:br/>
      </w:r>
      <w:r w:rsidR="00643D94">
        <w:rPr>
          <w:rFonts w:ascii="Times New Roman" w:hAnsi="Times New Roman"/>
          <w:sz w:val="28"/>
          <w:szCs w:val="28"/>
          <w:lang w:eastAsia="ru-RU"/>
        </w:rPr>
        <w:t xml:space="preserve">р = 0,0085), II </w:t>
      </w:r>
      <w:r w:rsidR="00643D94" w:rsidRPr="00ED5D3E">
        <w:rPr>
          <w:rFonts w:ascii="Times New Roman" w:hAnsi="Times New Roman"/>
          <w:sz w:val="28"/>
          <w:szCs w:val="28"/>
          <w:lang w:eastAsia="ru-RU"/>
        </w:rPr>
        <w:t xml:space="preserve">тип діастолічної дисфункції міокарда ЛШ (47,8 %, проти 28,2 %, відповідно; </w:t>
      </w:r>
      <w:r w:rsidR="00643D94" w:rsidRPr="00ED5D3E">
        <w:rPr>
          <w:rFonts w:ascii="Times New Roman" w:hAnsi="Times New Roman"/>
          <w:sz w:val="28"/>
          <w:szCs w:val="28"/>
          <w:lang w:eastAsia="ru-RU"/>
        </w:rPr>
        <w:sym w:font="Symbol" w:char="F063"/>
      </w:r>
      <w:r w:rsidR="00643D94" w:rsidRPr="00ED6E4F">
        <w:rPr>
          <w:rFonts w:ascii="Times New Roman" w:hAnsi="Times New Roman"/>
          <w:sz w:val="28"/>
          <w:szCs w:val="28"/>
          <w:vertAlign w:val="superscript"/>
          <w:lang w:eastAsia="ru-RU"/>
        </w:rPr>
        <w:t>2</w:t>
      </w:r>
      <w:r w:rsidR="00643D94" w:rsidRPr="00ED5D3E">
        <w:rPr>
          <w:rFonts w:ascii="Times New Roman" w:hAnsi="Times New Roman"/>
          <w:sz w:val="28"/>
          <w:szCs w:val="28"/>
          <w:lang w:eastAsia="ru-RU"/>
        </w:rPr>
        <w:t xml:space="preserve"> = 11,518; р = 0,001)</w:t>
      </w:r>
      <w:r w:rsidR="00643D94" w:rsidRPr="00ED5D3E">
        <w:rPr>
          <w:rFonts w:ascii="Times New Roman" w:hAnsi="Times New Roman"/>
          <w:sz w:val="28"/>
          <w:szCs w:val="28"/>
        </w:rPr>
        <w:t>. Хворі з СНТ</w:t>
      </w:r>
      <w:r w:rsidR="00643D94" w:rsidRPr="00ED5D3E">
        <w:rPr>
          <w:rFonts w:ascii="Times New Roman" w:hAnsi="Times New Roman"/>
          <w:sz w:val="28"/>
          <w:szCs w:val="28"/>
          <w:vertAlign w:val="subscript"/>
        </w:rPr>
        <w:t>3</w:t>
      </w:r>
      <w:r w:rsidR="00643D94" w:rsidRPr="00ED5D3E">
        <w:rPr>
          <w:rFonts w:ascii="Times New Roman" w:hAnsi="Times New Roman"/>
          <w:sz w:val="28"/>
          <w:szCs w:val="28"/>
        </w:rPr>
        <w:t xml:space="preserve"> мали вищий ризик ПГ протягом двох років (ВШ = </w:t>
      </w:r>
      <w:r w:rsidR="00643D94" w:rsidRPr="00ED5D3E">
        <w:rPr>
          <w:rFonts w:ascii="Times New Roman" w:hAnsi="Times New Roman"/>
          <w:bCs/>
          <w:sz w:val="28"/>
          <w:szCs w:val="28"/>
          <w:shd w:val="clear" w:color="auto" w:fill="FFFFFF"/>
          <w:lang w:val="ru-RU" w:eastAsia="ru-RU"/>
        </w:rPr>
        <w:t xml:space="preserve">23,35 (14,052-45,733), р = 0,0001) та ризик досягнення ККТ за той же період (ВШ = 20,505 (11,410-36,848), р = 0,0001). </w:t>
      </w:r>
    </w:p>
    <w:p w:rsidR="0002486F" w:rsidRDefault="0002486F" w:rsidP="003142CA">
      <w:pPr>
        <w:widowControl w:val="0"/>
        <w:spacing w:after="0" w:line="360" w:lineRule="auto"/>
        <w:ind w:firstLine="709"/>
        <w:jc w:val="both"/>
        <w:rPr>
          <w:rFonts w:ascii="Times New Roman" w:hAnsi="Times New Roman"/>
          <w:bCs/>
          <w:sz w:val="28"/>
          <w:szCs w:val="28"/>
          <w:shd w:val="clear" w:color="auto" w:fill="FFFFFF"/>
          <w:lang w:eastAsia="ru-RU"/>
        </w:rPr>
      </w:pPr>
      <w:r w:rsidRPr="0002486F">
        <w:rPr>
          <w:rFonts w:ascii="Times New Roman" w:hAnsi="Times New Roman"/>
          <w:bCs/>
          <w:sz w:val="28"/>
          <w:szCs w:val="28"/>
          <w:shd w:val="clear" w:color="auto" w:fill="FFFFFF"/>
          <w:lang w:eastAsia="ru-RU"/>
        </w:rPr>
        <w:t xml:space="preserve">Як </w:t>
      </w:r>
      <w:r>
        <w:rPr>
          <w:rFonts w:ascii="Times New Roman" w:hAnsi="Times New Roman"/>
          <w:bCs/>
          <w:sz w:val="28"/>
          <w:szCs w:val="28"/>
          <w:shd w:val="clear" w:color="auto" w:fill="FFFFFF"/>
          <w:lang w:eastAsia="ru-RU"/>
        </w:rPr>
        <w:t xml:space="preserve">було </w:t>
      </w:r>
      <w:r w:rsidRPr="0002486F">
        <w:rPr>
          <w:rFonts w:ascii="Times New Roman" w:hAnsi="Times New Roman"/>
          <w:bCs/>
          <w:sz w:val="28"/>
          <w:szCs w:val="28"/>
          <w:shd w:val="clear" w:color="auto" w:fill="FFFFFF"/>
          <w:lang w:eastAsia="ru-RU"/>
        </w:rPr>
        <w:t xml:space="preserve">зазначено </w:t>
      </w:r>
      <w:r>
        <w:rPr>
          <w:rFonts w:ascii="Times New Roman" w:hAnsi="Times New Roman"/>
          <w:bCs/>
          <w:sz w:val="28"/>
          <w:szCs w:val="28"/>
          <w:shd w:val="clear" w:color="auto" w:fill="FFFFFF"/>
          <w:lang w:eastAsia="ru-RU"/>
        </w:rPr>
        <w:t>вище, хворі з СНТ</w:t>
      </w:r>
      <w:r w:rsidRPr="0002486F">
        <w:rPr>
          <w:rFonts w:ascii="Times New Roman" w:hAnsi="Times New Roman"/>
          <w:bCs/>
          <w:sz w:val="28"/>
          <w:szCs w:val="28"/>
          <w:shd w:val="clear" w:color="auto" w:fill="FFFFFF"/>
          <w:vertAlign w:val="subscript"/>
          <w:lang w:eastAsia="ru-RU"/>
        </w:rPr>
        <w:t>3</w:t>
      </w:r>
      <w:r>
        <w:rPr>
          <w:rFonts w:ascii="Times New Roman" w:hAnsi="Times New Roman"/>
          <w:bCs/>
          <w:sz w:val="28"/>
          <w:szCs w:val="28"/>
          <w:shd w:val="clear" w:color="auto" w:fill="FFFFFF"/>
          <w:lang w:eastAsia="ru-RU"/>
        </w:rPr>
        <w:t xml:space="preserve"> мали нижчий рівень ТТГ. Згідно з даними літератури</w:t>
      </w:r>
      <w:r>
        <w:rPr>
          <w:rFonts w:ascii="Times New Roman" w:hAnsi="Times New Roman"/>
          <w:sz w:val="28"/>
          <w:szCs w:val="28"/>
        </w:rPr>
        <w:t xml:space="preserve">, у частини пацієнтів із вказаним синдромом </w:t>
      </w:r>
      <w:r w:rsidRPr="00ED5D3E">
        <w:rPr>
          <w:rFonts w:ascii="Times New Roman" w:hAnsi="Times New Roman"/>
          <w:sz w:val="28"/>
          <w:szCs w:val="28"/>
        </w:rPr>
        <w:t>є високою активність гіпофізарної ДЙ</w:t>
      </w:r>
      <w:r w:rsidRPr="00ED5D3E">
        <w:rPr>
          <w:rFonts w:ascii="Times New Roman" w:hAnsi="Times New Roman"/>
          <w:sz w:val="28"/>
          <w:szCs w:val="28"/>
          <w:vertAlign w:val="subscript"/>
        </w:rPr>
        <w:t>2</w:t>
      </w:r>
      <w:r w:rsidRPr="00ED5D3E">
        <w:rPr>
          <w:rFonts w:ascii="Times New Roman" w:hAnsi="Times New Roman"/>
          <w:sz w:val="28"/>
          <w:szCs w:val="28"/>
        </w:rPr>
        <w:t xml:space="preserve"> [</w:t>
      </w:r>
      <w:r w:rsidR="00E067CE">
        <w:fldChar w:fldCharType="begin"/>
      </w:r>
      <w:r w:rsidR="00E067CE">
        <w:instrText xml:space="preserve"> REF _Ref37770605 \r \h  \* MERGEFORMAT </w:instrText>
      </w:r>
      <w:r w:rsidR="00E067CE">
        <w:fldChar w:fldCharType="separate"/>
      </w:r>
      <w:r w:rsidR="006A58C3" w:rsidRPr="006A58C3">
        <w:rPr>
          <w:rFonts w:ascii="Times New Roman" w:hAnsi="Times New Roman"/>
          <w:sz w:val="28"/>
          <w:szCs w:val="28"/>
        </w:rPr>
        <w:t>312</w:t>
      </w:r>
      <w:r w:rsidR="00E067CE">
        <w:fldChar w:fldCharType="end"/>
      </w:r>
      <w:r w:rsidRPr="00ED5D3E">
        <w:rPr>
          <w:rFonts w:ascii="Times New Roman" w:hAnsi="Times New Roman"/>
          <w:sz w:val="28"/>
          <w:szCs w:val="28"/>
        </w:rPr>
        <w:t xml:space="preserve">]. </w:t>
      </w:r>
      <w:r>
        <w:rPr>
          <w:rFonts w:ascii="Times New Roman" w:hAnsi="Times New Roman"/>
          <w:sz w:val="28"/>
          <w:szCs w:val="28"/>
        </w:rPr>
        <w:t xml:space="preserve">Збільшена </w:t>
      </w:r>
      <w:r w:rsidRPr="00ED5D3E">
        <w:rPr>
          <w:rFonts w:ascii="Times New Roman" w:hAnsi="Times New Roman"/>
          <w:sz w:val="28"/>
          <w:szCs w:val="28"/>
        </w:rPr>
        <w:t>локальна конверсія Т</w:t>
      </w:r>
      <w:r w:rsidRPr="00ED5D3E">
        <w:rPr>
          <w:rFonts w:ascii="Times New Roman" w:hAnsi="Times New Roman"/>
          <w:sz w:val="28"/>
          <w:szCs w:val="28"/>
          <w:vertAlign w:val="subscript"/>
        </w:rPr>
        <w:t>4</w:t>
      </w:r>
      <w:r w:rsidRPr="00ED5D3E">
        <w:rPr>
          <w:rFonts w:ascii="Times New Roman" w:hAnsi="Times New Roman"/>
          <w:sz w:val="28"/>
          <w:szCs w:val="28"/>
        </w:rPr>
        <w:t xml:space="preserve"> у T</w:t>
      </w:r>
      <w:r w:rsidRPr="00ED5D3E">
        <w:rPr>
          <w:rFonts w:ascii="Times New Roman" w:hAnsi="Times New Roman"/>
          <w:sz w:val="28"/>
          <w:szCs w:val="28"/>
          <w:vertAlign w:val="subscript"/>
        </w:rPr>
        <w:t>3</w:t>
      </w:r>
      <w:r w:rsidRPr="00ED5D3E">
        <w:rPr>
          <w:rFonts w:ascii="Times New Roman" w:hAnsi="Times New Roman"/>
          <w:sz w:val="28"/>
          <w:szCs w:val="28"/>
        </w:rPr>
        <w:t xml:space="preserve"> може зробити гіпофіз «еутиреоїдним» </w:t>
      </w:r>
      <w:r w:rsidR="00BD449A" w:rsidRPr="00BD449A">
        <w:rPr>
          <w:rFonts w:ascii="Times New Roman" w:hAnsi="Times New Roman"/>
          <w:sz w:val="28"/>
          <w:szCs w:val="28"/>
        </w:rPr>
        <w:t xml:space="preserve">при </w:t>
      </w:r>
      <w:r w:rsidRPr="00ED5D3E">
        <w:rPr>
          <w:rFonts w:ascii="Times New Roman" w:hAnsi="Times New Roman"/>
          <w:sz w:val="28"/>
          <w:szCs w:val="28"/>
        </w:rPr>
        <w:t>низь</w:t>
      </w:r>
      <w:r w:rsidR="00BD449A">
        <w:rPr>
          <w:rFonts w:ascii="Times New Roman" w:hAnsi="Times New Roman"/>
          <w:sz w:val="28"/>
          <w:szCs w:val="28"/>
        </w:rPr>
        <w:t>к</w:t>
      </w:r>
      <w:r w:rsidR="00BD449A" w:rsidRPr="00BD449A">
        <w:rPr>
          <w:rFonts w:ascii="Times New Roman" w:hAnsi="Times New Roman"/>
          <w:sz w:val="28"/>
          <w:szCs w:val="28"/>
        </w:rPr>
        <w:t xml:space="preserve">ому </w:t>
      </w:r>
      <w:r w:rsidR="00BD449A">
        <w:rPr>
          <w:rFonts w:ascii="Times New Roman" w:hAnsi="Times New Roman"/>
          <w:sz w:val="28"/>
          <w:szCs w:val="28"/>
        </w:rPr>
        <w:t xml:space="preserve">рівні </w:t>
      </w:r>
      <w:r w:rsidRPr="00ED5D3E">
        <w:rPr>
          <w:rFonts w:ascii="Times New Roman" w:hAnsi="Times New Roman"/>
          <w:sz w:val="28"/>
          <w:szCs w:val="28"/>
        </w:rPr>
        <w:t>циркуляції Т</w:t>
      </w:r>
      <w:r w:rsidRPr="00ED5D3E">
        <w:rPr>
          <w:rFonts w:ascii="Times New Roman" w:hAnsi="Times New Roman"/>
          <w:sz w:val="28"/>
          <w:szCs w:val="28"/>
          <w:vertAlign w:val="subscript"/>
        </w:rPr>
        <w:t>3</w:t>
      </w:r>
      <w:r>
        <w:rPr>
          <w:rFonts w:ascii="Times New Roman" w:hAnsi="Times New Roman"/>
          <w:sz w:val="28"/>
          <w:szCs w:val="28"/>
        </w:rPr>
        <w:t>, що підтримує нормальн</w:t>
      </w:r>
      <w:r w:rsidR="00BD449A">
        <w:rPr>
          <w:rFonts w:ascii="Times New Roman" w:hAnsi="Times New Roman"/>
          <w:sz w:val="28"/>
          <w:szCs w:val="28"/>
        </w:rPr>
        <w:t>у</w:t>
      </w:r>
      <w:r>
        <w:rPr>
          <w:rFonts w:ascii="Times New Roman" w:hAnsi="Times New Roman"/>
          <w:sz w:val="28"/>
          <w:szCs w:val="28"/>
        </w:rPr>
        <w:t xml:space="preserve">, чи </w:t>
      </w:r>
      <w:r w:rsidR="000464FF">
        <w:rPr>
          <w:rFonts w:ascii="Times New Roman" w:hAnsi="Times New Roman"/>
          <w:sz w:val="28"/>
          <w:szCs w:val="28"/>
        </w:rPr>
        <w:t>навіть</w:t>
      </w:r>
      <w:r w:rsidR="00BD449A">
        <w:rPr>
          <w:rFonts w:ascii="Times New Roman" w:hAnsi="Times New Roman"/>
          <w:sz w:val="28"/>
          <w:szCs w:val="28"/>
        </w:rPr>
        <w:t>,</w:t>
      </w:r>
      <w:r>
        <w:rPr>
          <w:rFonts w:ascii="Times New Roman" w:hAnsi="Times New Roman"/>
          <w:sz w:val="28"/>
          <w:szCs w:val="28"/>
        </w:rPr>
        <w:t xml:space="preserve"> знижен</w:t>
      </w:r>
      <w:r w:rsidR="00BD449A">
        <w:rPr>
          <w:rFonts w:ascii="Times New Roman" w:hAnsi="Times New Roman"/>
          <w:sz w:val="28"/>
          <w:szCs w:val="28"/>
        </w:rPr>
        <w:t xml:space="preserve">у концентрацію </w:t>
      </w:r>
      <w:r w:rsidRPr="009158C1">
        <w:rPr>
          <w:rFonts w:ascii="Times New Roman" w:hAnsi="Times New Roman"/>
          <w:sz w:val="28"/>
          <w:szCs w:val="28"/>
        </w:rPr>
        <w:t xml:space="preserve">ТТГ </w:t>
      </w:r>
      <w:r w:rsidR="00BD449A" w:rsidRPr="009158C1">
        <w:rPr>
          <w:rFonts w:ascii="Times New Roman" w:hAnsi="Times New Roman"/>
          <w:sz w:val="28"/>
          <w:szCs w:val="28"/>
        </w:rPr>
        <w:t>у крові</w:t>
      </w:r>
      <w:r w:rsidR="00BD449A">
        <w:rPr>
          <w:rFonts w:ascii="Times New Roman" w:hAnsi="Times New Roman"/>
          <w:sz w:val="28"/>
          <w:szCs w:val="28"/>
        </w:rPr>
        <w:t xml:space="preserve"> </w:t>
      </w:r>
      <w:r w:rsidRPr="00ED5D3E">
        <w:rPr>
          <w:rFonts w:ascii="Times New Roman" w:hAnsi="Times New Roman"/>
          <w:sz w:val="28"/>
          <w:szCs w:val="28"/>
        </w:rPr>
        <w:t>[</w:t>
      </w:r>
      <w:r w:rsidR="00E067CE">
        <w:fldChar w:fldCharType="begin"/>
      </w:r>
      <w:r w:rsidR="00E067CE">
        <w:instrText xml:space="preserve"> REF _Ref37771575 \r \h  \* MERGEFORMAT </w:instrText>
      </w:r>
      <w:r w:rsidR="00E067CE">
        <w:fldChar w:fldCharType="separate"/>
      </w:r>
      <w:r w:rsidR="006A58C3" w:rsidRPr="006A58C3">
        <w:rPr>
          <w:rFonts w:ascii="Times New Roman" w:hAnsi="Times New Roman"/>
          <w:sz w:val="28"/>
          <w:szCs w:val="28"/>
        </w:rPr>
        <w:t>164</w:t>
      </w:r>
      <w:r w:rsidR="00E067CE">
        <w:fldChar w:fldCharType="end"/>
      </w:r>
      <w:r w:rsidRPr="00336168">
        <w:rPr>
          <w:rFonts w:ascii="Times New Roman" w:hAnsi="Times New Roman"/>
          <w:sz w:val="28"/>
          <w:szCs w:val="28"/>
        </w:rPr>
        <w:t xml:space="preserve">, </w:t>
      </w:r>
      <w:r w:rsidR="00E067CE">
        <w:fldChar w:fldCharType="begin"/>
      </w:r>
      <w:r w:rsidR="00E067CE">
        <w:instrText xml:space="preserve"> REF _Ref37771595 \r \h  \* MERGEFORMAT </w:instrText>
      </w:r>
      <w:r w:rsidR="00E067CE">
        <w:fldChar w:fldCharType="separate"/>
      </w:r>
      <w:r w:rsidR="006A58C3" w:rsidRPr="006A58C3">
        <w:rPr>
          <w:rFonts w:ascii="Times New Roman" w:hAnsi="Times New Roman"/>
          <w:sz w:val="28"/>
          <w:szCs w:val="28"/>
        </w:rPr>
        <w:t>480</w:t>
      </w:r>
      <w:r w:rsidR="00E067CE">
        <w:fldChar w:fldCharType="end"/>
      </w:r>
      <w:r w:rsidRPr="00ED5D3E">
        <w:rPr>
          <w:rFonts w:ascii="Times New Roman" w:hAnsi="Times New Roman"/>
          <w:sz w:val="28"/>
          <w:szCs w:val="28"/>
        </w:rPr>
        <w:t>].</w:t>
      </w:r>
    </w:p>
    <w:p w:rsidR="00643D94" w:rsidRDefault="00643D94" w:rsidP="003142CA">
      <w:pPr>
        <w:widowControl w:val="0"/>
        <w:spacing w:after="0" w:line="360" w:lineRule="auto"/>
        <w:ind w:firstLine="709"/>
        <w:jc w:val="both"/>
        <w:rPr>
          <w:rFonts w:ascii="Times New Roman" w:hAnsi="Times New Roman"/>
          <w:sz w:val="28"/>
          <w:szCs w:val="28"/>
          <w:lang w:eastAsia="ru-RU"/>
        </w:rPr>
      </w:pPr>
      <w:r w:rsidRPr="004636D8">
        <w:rPr>
          <w:rFonts w:ascii="Times New Roman" w:hAnsi="Times New Roman"/>
          <w:sz w:val="28"/>
          <w:szCs w:val="28"/>
          <w:lang w:eastAsia="ru-RU"/>
        </w:rPr>
        <w:t xml:space="preserve">Слід відзначити, що наявність </w:t>
      </w:r>
      <w:r>
        <w:rPr>
          <w:rFonts w:ascii="Times New Roman" w:hAnsi="Times New Roman"/>
          <w:sz w:val="28"/>
          <w:szCs w:val="28"/>
          <w:lang w:eastAsia="ru-RU"/>
        </w:rPr>
        <w:t>синдрому низького трийодтироніну</w:t>
      </w:r>
      <w:r w:rsidRPr="004636D8">
        <w:rPr>
          <w:rFonts w:ascii="Times New Roman" w:hAnsi="Times New Roman"/>
          <w:sz w:val="28"/>
          <w:szCs w:val="28"/>
          <w:lang w:eastAsia="ru-RU"/>
        </w:rPr>
        <w:t xml:space="preserve"> підвищу</w:t>
      </w:r>
      <w:r>
        <w:rPr>
          <w:rFonts w:ascii="Times New Roman" w:hAnsi="Times New Roman"/>
          <w:sz w:val="28"/>
          <w:szCs w:val="28"/>
          <w:lang w:eastAsia="ru-RU"/>
        </w:rPr>
        <w:t>є</w:t>
      </w:r>
      <w:r w:rsidRPr="004636D8">
        <w:rPr>
          <w:rFonts w:ascii="Times New Roman" w:hAnsi="Times New Roman"/>
          <w:sz w:val="28"/>
          <w:szCs w:val="28"/>
          <w:lang w:eastAsia="ru-RU"/>
        </w:rPr>
        <w:t xml:space="preserve"> ризик повторної</w:t>
      </w:r>
      <w:r w:rsidRPr="00ED5D3E">
        <w:rPr>
          <w:rFonts w:ascii="Times New Roman" w:hAnsi="Times New Roman"/>
          <w:sz w:val="28"/>
          <w:szCs w:val="28"/>
          <w:lang w:eastAsia="ru-RU"/>
        </w:rPr>
        <w:t xml:space="preserve"> госпіталізації хворих з приводу декомпенсації серцевої недостатності </w:t>
      </w:r>
      <w:r>
        <w:rPr>
          <w:rFonts w:ascii="Times New Roman" w:hAnsi="Times New Roman"/>
          <w:sz w:val="28"/>
          <w:szCs w:val="28"/>
          <w:lang w:eastAsia="ru-RU"/>
        </w:rPr>
        <w:t xml:space="preserve">та досягнення комбінованої кінцевої точки </w:t>
      </w:r>
      <w:r w:rsidRPr="00ED5D3E">
        <w:rPr>
          <w:rFonts w:ascii="Times New Roman" w:hAnsi="Times New Roman"/>
          <w:sz w:val="28"/>
          <w:szCs w:val="28"/>
          <w:lang w:eastAsia="ru-RU"/>
        </w:rPr>
        <w:t xml:space="preserve">як у підгрупі зі збереженою систолічною функцією лівого шлуночка так і у пацієнтів, що мали фракцію викиду менш ніж 40 %. Так, у хворих зі зниженою </w:t>
      </w:r>
      <w:r>
        <w:rPr>
          <w:rFonts w:ascii="Times New Roman" w:hAnsi="Times New Roman"/>
          <w:sz w:val="28"/>
          <w:szCs w:val="28"/>
          <w:lang w:eastAsia="ru-RU"/>
        </w:rPr>
        <w:t>ФВ ЛШ частота ПГ за наявності СНТ</w:t>
      </w:r>
      <w:r w:rsidRPr="001C7C92">
        <w:rPr>
          <w:rFonts w:ascii="Times New Roman" w:hAnsi="Times New Roman"/>
          <w:sz w:val="28"/>
          <w:szCs w:val="28"/>
          <w:vertAlign w:val="subscript"/>
          <w:lang w:eastAsia="ru-RU"/>
        </w:rPr>
        <w:t>3</w:t>
      </w:r>
      <w:r>
        <w:rPr>
          <w:rFonts w:ascii="Times New Roman" w:hAnsi="Times New Roman"/>
          <w:sz w:val="28"/>
          <w:szCs w:val="28"/>
          <w:lang w:eastAsia="ru-RU"/>
        </w:rPr>
        <w:t xml:space="preserve"> складає 81,3 %, проти 12,2 % серед хворих, що не мали синдрому периферичного дистиреоїдизму (р = 0,0001).  Частота ККТ у хворих із СНТ</w:t>
      </w:r>
      <w:r w:rsidRPr="001C7C92">
        <w:rPr>
          <w:rFonts w:ascii="Times New Roman" w:hAnsi="Times New Roman"/>
          <w:sz w:val="28"/>
          <w:szCs w:val="28"/>
          <w:vertAlign w:val="subscript"/>
          <w:lang w:eastAsia="ru-RU"/>
        </w:rPr>
        <w:t>3</w:t>
      </w:r>
      <w:r>
        <w:rPr>
          <w:rFonts w:ascii="Times New Roman" w:hAnsi="Times New Roman"/>
          <w:sz w:val="28"/>
          <w:szCs w:val="28"/>
          <w:lang w:eastAsia="ru-RU"/>
        </w:rPr>
        <w:t xml:space="preserve"> була рівною 85,3 %, проти 22,6 % пацієнтів без даного синдрому (р = 0,0001). </w:t>
      </w:r>
      <w:r w:rsidRPr="006D79E0">
        <w:rPr>
          <w:rFonts w:ascii="Times New Roman" w:hAnsi="Times New Roman"/>
          <w:sz w:val="28"/>
          <w:szCs w:val="28"/>
          <w:lang w:eastAsia="ru-RU"/>
        </w:rPr>
        <w:t>При серцевій недостатності зі збереженою фракцією викиду лівого шлуночка 70,4 % пацієнтів із синдромом низького трийодтироніну мали повторну госпіталізацію протягом 2 років, проти 13,0 % б</w:t>
      </w:r>
      <w:r>
        <w:rPr>
          <w:rFonts w:ascii="Times New Roman" w:hAnsi="Times New Roman"/>
          <w:sz w:val="28"/>
          <w:szCs w:val="28"/>
          <w:lang w:eastAsia="ru-RU"/>
        </w:rPr>
        <w:t>ез даного синдрому (р = 0,0001)</w:t>
      </w:r>
      <w:r w:rsidRPr="006D79E0">
        <w:rPr>
          <w:rFonts w:ascii="Times New Roman" w:hAnsi="Times New Roman"/>
          <w:sz w:val="28"/>
          <w:szCs w:val="28"/>
          <w:lang w:eastAsia="ru-RU"/>
        </w:rPr>
        <w:t>. Комбіновану кінцеву точку мали</w:t>
      </w:r>
      <w:r>
        <w:rPr>
          <w:rFonts w:ascii="Times New Roman" w:hAnsi="Times New Roman"/>
          <w:sz w:val="28"/>
          <w:szCs w:val="28"/>
          <w:lang w:eastAsia="ru-RU"/>
        </w:rPr>
        <w:t xml:space="preserve"> 70,4 % пацієнтів із синдромом </w:t>
      </w:r>
      <w:r w:rsidRPr="006D79E0">
        <w:rPr>
          <w:rFonts w:ascii="Times New Roman" w:hAnsi="Times New Roman"/>
          <w:sz w:val="28"/>
          <w:szCs w:val="28"/>
          <w:lang w:eastAsia="ru-RU"/>
        </w:rPr>
        <w:t>низького трийодтироніну, проти 10,4 % без даного стану (р = 0,0001).</w:t>
      </w:r>
    </w:p>
    <w:p w:rsidR="00761005" w:rsidRPr="00ED5D3E" w:rsidRDefault="00761005" w:rsidP="003142CA">
      <w:pPr>
        <w:widowControl w:val="0"/>
        <w:spacing w:after="0" w:line="360" w:lineRule="auto"/>
        <w:ind w:firstLine="709"/>
        <w:jc w:val="both"/>
        <w:rPr>
          <w:rFonts w:ascii="Times New Roman" w:hAnsi="Times New Roman"/>
          <w:sz w:val="28"/>
          <w:szCs w:val="28"/>
          <w:lang w:eastAsia="ru-RU"/>
        </w:rPr>
      </w:pPr>
      <w:r w:rsidRPr="00B217BD">
        <w:rPr>
          <w:rFonts w:ascii="Times New Roman" w:hAnsi="Times New Roman"/>
          <w:sz w:val="28"/>
          <w:szCs w:val="28"/>
          <w:lang w:eastAsia="ru-RU"/>
        </w:rPr>
        <w:t xml:space="preserve">Статистичний аналіз не продемонстрував </w:t>
      </w:r>
      <w:r w:rsidR="00B217BD">
        <w:rPr>
          <w:rFonts w:ascii="Times New Roman" w:hAnsi="Times New Roman"/>
          <w:sz w:val="28"/>
          <w:szCs w:val="28"/>
          <w:lang w:eastAsia="ru-RU"/>
        </w:rPr>
        <w:t>різниці у впливу синдрому низького трийодтироніну на перебіг серцевої недостатності в залежності від статі хворих.</w:t>
      </w:r>
    </w:p>
    <w:p w:rsidR="00643D94" w:rsidRDefault="00643D94" w:rsidP="003142CA">
      <w:pPr>
        <w:widowControl w:val="0"/>
        <w:spacing w:after="0" w:line="360" w:lineRule="auto"/>
        <w:ind w:firstLine="709"/>
        <w:jc w:val="both"/>
        <w:rPr>
          <w:rFonts w:ascii="Times New Roman" w:hAnsi="Times New Roman"/>
          <w:sz w:val="28"/>
          <w:szCs w:val="28"/>
          <w:lang w:eastAsia="ru-RU"/>
        </w:rPr>
      </w:pPr>
      <w:r>
        <w:rPr>
          <w:rFonts w:ascii="Times New Roman" w:hAnsi="Times New Roman"/>
          <w:sz w:val="28"/>
          <w:szCs w:val="28"/>
          <w:lang w:eastAsia="ru-RU"/>
        </w:rPr>
        <w:t>46 (26,68 %) хворих із СН з 155</w:t>
      </w:r>
      <w:r w:rsidRPr="00ED5D3E">
        <w:rPr>
          <w:rFonts w:ascii="Times New Roman" w:hAnsi="Times New Roman"/>
          <w:sz w:val="28"/>
          <w:szCs w:val="28"/>
          <w:lang w:eastAsia="ru-RU"/>
        </w:rPr>
        <w:t xml:space="preserve"> у котрих</w:t>
      </w:r>
      <w:r>
        <w:rPr>
          <w:rFonts w:ascii="Times New Roman" w:hAnsi="Times New Roman"/>
          <w:sz w:val="28"/>
          <w:szCs w:val="28"/>
          <w:lang w:eastAsia="ru-RU"/>
        </w:rPr>
        <w:t xml:space="preserve"> було </w:t>
      </w:r>
      <w:r w:rsidRPr="00ED5D3E">
        <w:rPr>
          <w:rFonts w:ascii="Times New Roman" w:hAnsi="Times New Roman"/>
          <w:sz w:val="28"/>
          <w:szCs w:val="28"/>
          <w:lang w:eastAsia="ru-RU"/>
        </w:rPr>
        <w:t>визначено концентрацію Т</w:t>
      </w:r>
      <w:r w:rsidRPr="00ED5D3E">
        <w:rPr>
          <w:rFonts w:ascii="Times New Roman" w:hAnsi="Times New Roman"/>
          <w:sz w:val="28"/>
          <w:szCs w:val="28"/>
          <w:vertAlign w:val="subscript"/>
          <w:lang w:eastAsia="ru-RU"/>
        </w:rPr>
        <w:t>3</w:t>
      </w:r>
      <w:r w:rsidRPr="00ED5D3E">
        <w:rPr>
          <w:rFonts w:ascii="Times New Roman" w:hAnsi="Times New Roman"/>
          <w:sz w:val="28"/>
          <w:szCs w:val="28"/>
          <w:vertAlign w:val="subscript"/>
          <w:lang w:val="en-US" w:eastAsia="ru-RU"/>
        </w:rPr>
        <w:t>r</w:t>
      </w:r>
      <w:r w:rsidRPr="00ED5D3E">
        <w:rPr>
          <w:rFonts w:ascii="Times New Roman" w:hAnsi="Times New Roman"/>
          <w:sz w:val="28"/>
          <w:szCs w:val="28"/>
          <w:lang w:val="ru-RU" w:eastAsia="ru-RU"/>
        </w:rPr>
        <w:t xml:space="preserve"> </w:t>
      </w:r>
      <w:r w:rsidRPr="00ED5D3E">
        <w:rPr>
          <w:rFonts w:ascii="Times New Roman" w:hAnsi="Times New Roman"/>
          <w:sz w:val="28"/>
          <w:szCs w:val="28"/>
          <w:lang w:eastAsia="ru-RU"/>
        </w:rPr>
        <w:t>у крові</w:t>
      </w:r>
      <w:r>
        <w:rPr>
          <w:rFonts w:ascii="Times New Roman" w:hAnsi="Times New Roman"/>
          <w:sz w:val="28"/>
          <w:szCs w:val="28"/>
          <w:lang w:eastAsia="ru-RU"/>
        </w:rPr>
        <w:t xml:space="preserve"> мали </w:t>
      </w:r>
      <w:r w:rsidRPr="00ED5D3E">
        <w:rPr>
          <w:rFonts w:ascii="Times New Roman" w:hAnsi="Times New Roman"/>
          <w:sz w:val="28"/>
          <w:szCs w:val="28"/>
          <w:lang w:eastAsia="ru-RU"/>
        </w:rPr>
        <w:t>підвищений рівень</w:t>
      </w:r>
      <w:r>
        <w:rPr>
          <w:rFonts w:ascii="Times New Roman" w:hAnsi="Times New Roman"/>
          <w:sz w:val="28"/>
          <w:szCs w:val="28"/>
          <w:lang w:eastAsia="ru-RU"/>
        </w:rPr>
        <w:t xml:space="preserve"> реверсивного трийодтироніну</w:t>
      </w:r>
      <w:r w:rsidRPr="00ED5D3E">
        <w:rPr>
          <w:rFonts w:ascii="Times New Roman" w:hAnsi="Times New Roman"/>
          <w:sz w:val="28"/>
          <w:szCs w:val="28"/>
          <w:lang w:eastAsia="ru-RU"/>
        </w:rPr>
        <w:t xml:space="preserve"> (</w:t>
      </w:r>
      <w:r w:rsidRPr="00CA3BEE">
        <w:rPr>
          <w:rFonts w:ascii="Times New Roman" w:hAnsi="Times New Roman"/>
          <w:sz w:val="28"/>
          <w:szCs w:val="28"/>
          <w:lang w:val="ru-RU" w:eastAsia="ru-RU"/>
        </w:rPr>
        <w:t>&gt;</w:t>
      </w:r>
      <w:r w:rsidRPr="00ED5D3E">
        <w:rPr>
          <w:rFonts w:ascii="Times New Roman" w:hAnsi="Times New Roman"/>
          <w:sz w:val="28"/>
          <w:szCs w:val="28"/>
          <w:lang w:eastAsia="ru-RU"/>
        </w:rPr>
        <w:t xml:space="preserve"> 350 пг/мл).</w:t>
      </w:r>
      <w:r>
        <w:rPr>
          <w:rFonts w:ascii="Times New Roman" w:hAnsi="Times New Roman"/>
          <w:sz w:val="28"/>
          <w:szCs w:val="28"/>
          <w:lang w:eastAsia="ru-RU"/>
        </w:rPr>
        <w:t xml:space="preserve"> Аналіз продемонстрував, що пацієнти даної підгрупи</w:t>
      </w:r>
      <w:r w:rsidRPr="00ED5D3E">
        <w:rPr>
          <w:rFonts w:ascii="Times New Roman" w:hAnsi="Times New Roman"/>
          <w:sz w:val="28"/>
          <w:szCs w:val="28"/>
          <w:lang w:eastAsia="ru-RU"/>
        </w:rPr>
        <w:t xml:space="preserve"> не відрізнялися від хворих з нормальною концентрацією Т</w:t>
      </w:r>
      <w:r w:rsidRPr="00ED5D3E">
        <w:rPr>
          <w:rFonts w:ascii="Times New Roman" w:hAnsi="Times New Roman"/>
          <w:sz w:val="28"/>
          <w:szCs w:val="28"/>
          <w:vertAlign w:val="subscript"/>
          <w:lang w:eastAsia="ru-RU"/>
        </w:rPr>
        <w:t>3r</w:t>
      </w:r>
      <w:r w:rsidRPr="00ED5D3E">
        <w:rPr>
          <w:rFonts w:ascii="Times New Roman" w:hAnsi="Times New Roman"/>
          <w:sz w:val="28"/>
          <w:szCs w:val="28"/>
          <w:lang w:eastAsia="ru-RU"/>
        </w:rPr>
        <w:t xml:space="preserve"> за віком, статтю, даними анамнезу, </w:t>
      </w:r>
      <w:r>
        <w:rPr>
          <w:rFonts w:ascii="Times New Roman" w:hAnsi="Times New Roman"/>
          <w:sz w:val="28"/>
          <w:szCs w:val="28"/>
          <w:lang w:eastAsia="ru-RU"/>
        </w:rPr>
        <w:t xml:space="preserve">ФК серцевої недостатності за NYHA, </w:t>
      </w:r>
      <w:r w:rsidRPr="00ED5D3E">
        <w:rPr>
          <w:rFonts w:ascii="Times New Roman" w:hAnsi="Times New Roman"/>
          <w:sz w:val="28"/>
          <w:szCs w:val="28"/>
          <w:lang w:eastAsia="ru-RU"/>
        </w:rPr>
        <w:t>антропометричними параметрами</w:t>
      </w:r>
      <w:r>
        <w:rPr>
          <w:rFonts w:ascii="Times New Roman" w:hAnsi="Times New Roman"/>
          <w:sz w:val="28"/>
          <w:szCs w:val="28"/>
          <w:lang w:eastAsia="ru-RU"/>
        </w:rPr>
        <w:t xml:space="preserve">, </w:t>
      </w:r>
      <w:r w:rsidRPr="00ED5D3E">
        <w:rPr>
          <w:rFonts w:ascii="Times New Roman" w:hAnsi="Times New Roman"/>
          <w:sz w:val="28"/>
          <w:szCs w:val="28"/>
          <w:lang w:eastAsia="ru-RU"/>
        </w:rPr>
        <w:t xml:space="preserve">частотою діагностики </w:t>
      </w:r>
      <w:r>
        <w:rPr>
          <w:rFonts w:ascii="Times New Roman" w:hAnsi="Times New Roman"/>
          <w:sz w:val="28"/>
          <w:szCs w:val="28"/>
          <w:lang w:eastAsia="ru-RU"/>
        </w:rPr>
        <w:t>супутньої тиреоїдної патології та параметрами перебігу СН (частота повторної госпіталізації, ККТ, смертність).</w:t>
      </w:r>
    </w:p>
    <w:p w:rsidR="00643D94" w:rsidRDefault="00643D94" w:rsidP="003142CA">
      <w:pPr>
        <w:widowControl w:val="0"/>
        <w:spacing w:after="0" w:line="360" w:lineRule="auto"/>
        <w:ind w:firstLine="709"/>
        <w:jc w:val="both"/>
        <w:rPr>
          <w:rFonts w:ascii="Times New Roman" w:hAnsi="Times New Roman"/>
          <w:sz w:val="28"/>
          <w:szCs w:val="28"/>
          <w:lang w:eastAsia="ru-RU"/>
        </w:rPr>
      </w:pPr>
      <w:r>
        <w:rPr>
          <w:rFonts w:ascii="Times New Roman" w:hAnsi="Times New Roman"/>
          <w:sz w:val="28"/>
          <w:szCs w:val="28"/>
          <w:lang w:eastAsia="ru-RU"/>
        </w:rPr>
        <w:t xml:space="preserve">Однак, </w:t>
      </w:r>
      <w:r w:rsidRPr="00ED5D3E">
        <w:rPr>
          <w:rFonts w:ascii="Times New Roman" w:hAnsi="Times New Roman"/>
          <w:sz w:val="28"/>
          <w:szCs w:val="28"/>
          <w:lang w:eastAsia="ru-RU"/>
        </w:rPr>
        <w:t>пацієнти з високим рівнем T</w:t>
      </w:r>
      <w:r w:rsidRPr="00ED5D3E">
        <w:rPr>
          <w:rFonts w:ascii="Times New Roman" w:hAnsi="Times New Roman"/>
          <w:sz w:val="28"/>
          <w:szCs w:val="28"/>
          <w:vertAlign w:val="subscript"/>
          <w:lang w:eastAsia="ru-RU"/>
        </w:rPr>
        <w:t>3r</w:t>
      </w:r>
      <w:r>
        <w:rPr>
          <w:rFonts w:ascii="Times New Roman" w:hAnsi="Times New Roman"/>
          <w:sz w:val="28"/>
          <w:szCs w:val="28"/>
          <w:lang w:eastAsia="ru-RU"/>
        </w:rPr>
        <w:t xml:space="preserve"> мали</w:t>
      </w:r>
      <w:r w:rsidRPr="00ED5D3E">
        <w:rPr>
          <w:rFonts w:ascii="Times New Roman" w:hAnsi="Times New Roman"/>
          <w:sz w:val="28"/>
          <w:szCs w:val="28"/>
          <w:lang w:eastAsia="ru-RU"/>
        </w:rPr>
        <w:t xml:space="preserve"> тенденцію до зниження кількості еритроцитів (на 2,4 %, р = 0,055) крові, вірогідне підвищення гранулоцитів (на 5,3 %, р=0,043), зменшення відносного вмісту моноцитів (на 7,14 %, </w:t>
      </w:r>
      <w:r w:rsidR="00B217BD">
        <w:rPr>
          <w:rFonts w:ascii="Times New Roman" w:hAnsi="Times New Roman"/>
          <w:sz w:val="28"/>
          <w:szCs w:val="28"/>
          <w:lang w:eastAsia="ru-RU"/>
        </w:rPr>
        <w:br/>
      </w:r>
      <w:r w:rsidRPr="00ED5D3E">
        <w:rPr>
          <w:rFonts w:ascii="Times New Roman" w:hAnsi="Times New Roman"/>
          <w:sz w:val="28"/>
          <w:szCs w:val="28"/>
          <w:lang w:eastAsia="ru-RU"/>
        </w:rPr>
        <w:t xml:space="preserve">р = 0,003). </w:t>
      </w:r>
      <w:r>
        <w:rPr>
          <w:rFonts w:ascii="Times New Roman" w:hAnsi="Times New Roman"/>
          <w:sz w:val="28"/>
          <w:szCs w:val="28"/>
          <w:lang w:eastAsia="ru-RU"/>
        </w:rPr>
        <w:t xml:space="preserve">Встановлено </w:t>
      </w:r>
      <w:r w:rsidRPr="00ED5D3E">
        <w:rPr>
          <w:rFonts w:ascii="Times New Roman" w:hAnsi="Times New Roman"/>
          <w:sz w:val="28"/>
          <w:szCs w:val="28"/>
          <w:lang w:eastAsia="ru-RU"/>
        </w:rPr>
        <w:t xml:space="preserve">також підвищений вміст ТТГ (на 35,0 %, р = 0,001) з конкордатним підвищенням </w:t>
      </w:r>
      <w:r w:rsidRPr="00ED5D3E">
        <w:rPr>
          <w:rFonts w:ascii="Times New Roman" w:hAnsi="Times New Roman"/>
          <w:sz w:val="28"/>
          <w:szCs w:val="28"/>
        </w:rPr>
        <w:t>Т</w:t>
      </w:r>
      <w:r w:rsidRPr="00ED5D3E">
        <w:rPr>
          <w:rFonts w:ascii="Times New Roman" w:hAnsi="Times New Roman"/>
          <w:sz w:val="28"/>
          <w:szCs w:val="28"/>
          <w:vertAlign w:val="subscript"/>
        </w:rPr>
        <w:t xml:space="preserve">4в </w:t>
      </w:r>
      <w:r w:rsidRPr="00ED5D3E">
        <w:rPr>
          <w:rFonts w:ascii="Times New Roman" w:hAnsi="Times New Roman"/>
          <w:sz w:val="28"/>
          <w:szCs w:val="28"/>
          <w:lang w:eastAsia="ru-RU"/>
        </w:rPr>
        <w:t xml:space="preserve">(на 17,0 %, р=0,002) та </w:t>
      </w:r>
      <w:r w:rsidRPr="00ED5D3E">
        <w:rPr>
          <w:rFonts w:ascii="Times New Roman" w:hAnsi="Times New Roman"/>
          <w:sz w:val="28"/>
          <w:szCs w:val="28"/>
        </w:rPr>
        <w:t>Т</w:t>
      </w:r>
      <w:r w:rsidRPr="00ED5D3E">
        <w:rPr>
          <w:rFonts w:ascii="Times New Roman" w:hAnsi="Times New Roman"/>
          <w:sz w:val="28"/>
          <w:szCs w:val="28"/>
          <w:vertAlign w:val="subscript"/>
        </w:rPr>
        <w:t xml:space="preserve">3в </w:t>
      </w:r>
      <w:r w:rsidRPr="00ED5D3E">
        <w:rPr>
          <w:rFonts w:ascii="Times New Roman" w:hAnsi="Times New Roman"/>
          <w:sz w:val="28"/>
          <w:szCs w:val="28"/>
          <w:lang w:eastAsia="ru-RU"/>
        </w:rPr>
        <w:t xml:space="preserve">(на 11,7 %, р=0,041) у хворих з високою концентрацією </w:t>
      </w:r>
      <w:r w:rsidRPr="00ED5D3E">
        <w:rPr>
          <w:rFonts w:ascii="Times New Roman" w:hAnsi="Times New Roman"/>
          <w:spacing w:val="-4"/>
          <w:sz w:val="28"/>
          <w:szCs w:val="28"/>
        </w:rPr>
        <w:t>T</w:t>
      </w:r>
      <w:r w:rsidRPr="00ED5D3E">
        <w:rPr>
          <w:rFonts w:ascii="Times New Roman" w:hAnsi="Times New Roman"/>
          <w:spacing w:val="-4"/>
          <w:sz w:val="28"/>
          <w:szCs w:val="28"/>
          <w:vertAlign w:val="subscript"/>
        </w:rPr>
        <w:t>3r</w:t>
      </w:r>
      <w:r w:rsidRPr="00ED5D3E">
        <w:rPr>
          <w:rFonts w:ascii="Times New Roman" w:hAnsi="Times New Roman"/>
          <w:spacing w:val="-4"/>
          <w:sz w:val="28"/>
          <w:szCs w:val="28"/>
        </w:rPr>
        <w:t>.</w:t>
      </w:r>
    </w:p>
    <w:p w:rsidR="00643D94" w:rsidRPr="00ED5D3E" w:rsidRDefault="00643D94" w:rsidP="008456B3">
      <w:pPr>
        <w:widowControl w:val="0"/>
        <w:spacing w:after="0" w:line="360" w:lineRule="auto"/>
        <w:ind w:right="8"/>
        <w:jc w:val="both"/>
        <w:rPr>
          <w:rFonts w:ascii="Times New Roman" w:hAnsi="Times New Roman"/>
          <w:sz w:val="28"/>
          <w:szCs w:val="28"/>
          <w:lang w:eastAsia="ru-RU"/>
        </w:rPr>
      </w:pPr>
      <w:r>
        <w:rPr>
          <w:rFonts w:ascii="Times New Roman" w:hAnsi="Times New Roman"/>
          <w:sz w:val="28"/>
          <w:szCs w:val="28"/>
          <w:lang w:eastAsia="ru-RU"/>
        </w:rPr>
        <w:tab/>
      </w:r>
      <w:r w:rsidRPr="00ED5D3E">
        <w:rPr>
          <w:rFonts w:ascii="Times New Roman" w:hAnsi="Times New Roman"/>
          <w:sz w:val="28"/>
          <w:szCs w:val="28"/>
          <w:lang w:eastAsia="ru-RU"/>
        </w:rPr>
        <w:t>При аналізі даних ехо</w:t>
      </w:r>
      <w:r>
        <w:rPr>
          <w:rFonts w:ascii="Times New Roman" w:hAnsi="Times New Roman"/>
          <w:sz w:val="28"/>
          <w:szCs w:val="28"/>
          <w:lang w:eastAsia="ru-RU"/>
        </w:rPr>
        <w:t>-кардіоскопії</w:t>
      </w:r>
      <w:r w:rsidRPr="00ED5D3E">
        <w:rPr>
          <w:rFonts w:ascii="Times New Roman" w:hAnsi="Times New Roman"/>
          <w:sz w:val="28"/>
          <w:szCs w:val="28"/>
          <w:lang w:eastAsia="ru-RU"/>
        </w:rPr>
        <w:t xml:space="preserve"> виявлено, що хворі з підвищеною концентрацією </w:t>
      </w:r>
      <w:r w:rsidRPr="00ED5D3E">
        <w:rPr>
          <w:rFonts w:ascii="Times New Roman" w:hAnsi="Times New Roman"/>
          <w:spacing w:val="-4"/>
          <w:sz w:val="28"/>
          <w:szCs w:val="28"/>
        </w:rPr>
        <w:t>T</w:t>
      </w:r>
      <w:r w:rsidRPr="00ED5D3E">
        <w:rPr>
          <w:rFonts w:ascii="Times New Roman" w:hAnsi="Times New Roman"/>
          <w:spacing w:val="-4"/>
          <w:sz w:val="28"/>
          <w:szCs w:val="28"/>
          <w:vertAlign w:val="subscript"/>
        </w:rPr>
        <w:t xml:space="preserve">3r  </w:t>
      </w:r>
      <w:r w:rsidRPr="00ED5D3E">
        <w:rPr>
          <w:rFonts w:ascii="Times New Roman" w:hAnsi="Times New Roman"/>
          <w:sz w:val="28"/>
          <w:szCs w:val="28"/>
          <w:lang w:eastAsia="ru-RU"/>
        </w:rPr>
        <w:t xml:space="preserve"> мають меншу фракцію викиду лівого шлуночка (на 5,26 %, </w:t>
      </w:r>
      <w:r w:rsidR="00B217BD">
        <w:rPr>
          <w:rFonts w:ascii="Times New Roman" w:hAnsi="Times New Roman"/>
          <w:sz w:val="28"/>
          <w:szCs w:val="28"/>
          <w:lang w:eastAsia="ru-RU"/>
        </w:rPr>
        <w:br/>
      </w:r>
      <w:r w:rsidRPr="00ED5D3E">
        <w:rPr>
          <w:rFonts w:ascii="Times New Roman" w:hAnsi="Times New Roman"/>
          <w:sz w:val="28"/>
          <w:szCs w:val="28"/>
          <w:lang w:eastAsia="ru-RU"/>
        </w:rPr>
        <w:t xml:space="preserve">р = 0,037), порівнюючи до </w:t>
      </w:r>
      <w:r>
        <w:rPr>
          <w:rFonts w:ascii="Times New Roman" w:hAnsi="Times New Roman"/>
          <w:sz w:val="28"/>
          <w:szCs w:val="28"/>
          <w:lang w:eastAsia="ru-RU"/>
        </w:rPr>
        <w:t xml:space="preserve">величини даного параметра </w:t>
      </w:r>
      <w:r w:rsidRPr="00ED5D3E">
        <w:rPr>
          <w:rFonts w:ascii="Times New Roman" w:hAnsi="Times New Roman"/>
          <w:sz w:val="28"/>
          <w:szCs w:val="28"/>
          <w:lang w:eastAsia="ru-RU"/>
        </w:rPr>
        <w:t>у пацієнтів з нормальним рівнем T</w:t>
      </w:r>
      <w:r w:rsidRPr="00ED5D3E">
        <w:rPr>
          <w:rFonts w:ascii="Times New Roman" w:hAnsi="Times New Roman"/>
          <w:sz w:val="28"/>
          <w:szCs w:val="28"/>
          <w:vertAlign w:val="subscript"/>
          <w:lang w:eastAsia="ru-RU"/>
        </w:rPr>
        <w:t>3r</w:t>
      </w:r>
      <w:r w:rsidRPr="00ED5D3E">
        <w:rPr>
          <w:rFonts w:ascii="Times New Roman" w:hAnsi="Times New Roman"/>
          <w:sz w:val="28"/>
          <w:szCs w:val="28"/>
          <w:lang w:eastAsia="ru-RU"/>
        </w:rPr>
        <w:t>.</w:t>
      </w:r>
      <w:r>
        <w:rPr>
          <w:rFonts w:ascii="Times New Roman" w:hAnsi="Times New Roman"/>
          <w:sz w:val="28"/>
          <w:szCs w:val="28"/>
          <w:lang w:eastAsia="ru-RU"/>
        </w:rPr>
        <w:t xml:space="preserve"> </w:t>
      </w:r>
      <w:r w:rsidRPr="00ED5D3E">
        <w:rPr>
          <w:rFonts w:ascii="Times New Roman" w:hAnsi="Times New Roman"/>
          <w:sz w:val="28"/>
          <w:szCs w:val="28"/>
          <w:lang w:val="ru-RU" w:eastAsia="ru-RU"/>
        </w:rPr>
        <w:t xml:space="preserve">Не </w:t>
      </w:r>
      <w:r w:rsidRPr="00ED5D3E">
        <w:rPr>
          <w:rFonts w:ascii="Times New Roman" w:hAnsi="Times New Roman"/>
          <w:sz w:val="28"/>
          <w:szCs w:val="28"/>
          <w:lang w:eastAsia="ru-RU"/>
        </w:rPr>
        <w:t>виявлено</w:t>
      </w:r>
      <w:r w:rsidRPr="00ED5D3E">
        <w:rPr>
          <w:rFonts w:ascii="Times New Roman" w:hAnsi="Times New Roman"/>
          <w:sz w:val="28"/>
          <w:szCs w:val="28"/>
          <w:lang w:val="ru-RU" w:eastAsia="ru-RU"/>
        </w:rPr>
        <w:t xml:space="preserve"> </w:t>
      </w:r>
      <w:r w:rsidRPr="00ED5D3E">
        <w:rPr>
          <w:rFonts w:ascii="Times New Roman" w:hAnsi="Times New Roman"/>
          <w:sz w:val="28"/>
          <w:szCs w:val="28"/>
          <w:lang w:eastAsia="ru-RU"/>
        </w:rPr>
        <w:t>впливу</w:t>
      </w:r>
      <w:r w:rsidRPr="00ED5D3E">
        <w:rPr>
          <w:rFonts w:ascii="Times New Roman" w:hAnsi="Times New Roman"/>
          <w:sz w:val="28"/>
          <w:szCs w:val="28"/>
          <w:lang w:val="ru-RU" w:eastAsia="ru-RU"/>
        </w:rPr>
        <w:t xml:space="preserve"> реверсивного трийодтироніну</w:t>
      </w:r>
      <w:r w:rsidRPr="00ED5D3E">
        <w:rPr>
          <w:rFonts w:ascii="Times New Roman" w:hAnsi="Times New Roman"/>
          <w:sz w:val="28"/>
          <w:szCs w:val="28"/>
          <w:lang w:eastAsia="ru-RU"/>
        </w:rPr>
        <w:t xml:space="preserve"> на параметри діастолічної функції міокарда.</w:t>
      </w:r>
    </w:p>
    <w:p w:rsidR="00643D94" w:rsidRDefault="00643D94" w:rsidP="008456B3">
      <w:pPr>
        <w:widowControl w:val="0"/>
        <w:spacing w:after="0" w:line="360" w:lineRule="auto"/>
        <w:ind w:right="-20"/>
        <w:jc w:val="both"/>
        <w:rPr>
          <w:rFonts w:ascii="Times New Roman" w:hAnsi="Times New Roman"/>
          <w:sz w:val="28"/>
          <w:szCs w:val="28"/>
          <w:lang w:eastAsia="ru-RU"/>
        </w:rPr>
      </w:pPr>
      <w:r>
        <w:rPr>
          <w:rFonts w:ascii="Times New Roman" w:hAnsi="Times New Roman"/>
          <w:sz w:val="28"/>
          <w:szCs w:val="28"/>
          <w:lang w:eastAsia="ru-RU"/>
        </w:rPr>
        <w:tab/>
      </w:r>
      <w:r w:rsidRPr="00ED5D3E">
        <w:rPr>
          <w:rFonts w:ascii="Times New Roman" w:hAnsi="Times New Roman"/>
          <w:sz w:val="28"/>
          <w:szCs w:val="28"/>
          <w:lang w:eastAsia="ru-RU"/>
        </w:rPr>
        <w:t>Кореляційний аналіз продемонстрував, що сироватковий рівень T</w:t>
      </w:r>
      <w:r w:rsidRPr="00ED5D3E">
        <w:rPr>
          <w:rFonts w:ascii="Times New Roman" w:hAnsi="Times New Roman"/>
          <w:sz w:val="28"/>
          <w:szCs w:val="28"/>
          <w:vertAlign w:val="subscript"/>
          <w:lang w:eastAsia="ru-RU"/>
        </w:rPr>
        <w:t>3r</w:t>
      </w:r>
      <w:r w:rsidRPr="00ED5D3E">
        <w:rPr>
          <w:rFonts w:ascii="Times New Roman" w:hAnsi="Times New Roman"/>
          <w:sz w:val="28"/>
          <w:szCs w:val="28"/>
          <w:lang w:eastAsia="ru-RU"/>
        </w:rPr>
        <w:t xml:space="preserve"> має позитивну залежність з наявністю фібриляції передсердь (r = 0,176; р = 0,028), з відносним вмістом гранулоцитів крові (r = 0,363; р &lt; 0,001) та рівнем ФНПα </w:t>
      </w:r>
      <w:r w:rsidR="008456B3">
        <w:rPr>
          <w:rFonts w:ascii="Times New Roman" w:hAnsi="Times New Roman"/>
          <w:sz w:val="28"/>
          <w:szCs w:val="28"/>
          <w:lang w:eastAsia="ru-RU"/>
        </w:rPr>
        <w:br/>
      </w:r>
      <w:r w:rsidRPr="00ED5D3E">
        <w:rPr>
          <w:rFonts w:ascii="Times New Roman" w:hAnsi="Times New Roman"/>
          <w:sz w:val="28"/>
          <w:szCs w:val="28"/>
          <w:lang w:eastAsia="ru-RU"/>
        </w:rPr>
        <w:t>(</w:t>
      </w:r>
      <w:r w:rsidRPr="00ED5D3E">
        <w:rPr>
          <w:rFonts w:ascii="Times New Roman" w:hAnsi="Times New Roman"/>
          <w:sz w:val="28"/>
          <w:szCs w:val="28"/>
          <w:lang w:val="en-US" w:eastAsia="ru-RU"/>
        </w:rPr>
        <w:t>r</w:t>
      </w:r>
      <w:r w:rsidRPr="00ED5D3E">
        <w:rPr>
          <w:rFonts w:ascii="Times New Roman" w:hAnsi="Times New Roman"/>
          <w:sz w:val="28"/>
          <w:szCs w:val="28"/>
          <w:lang w:eastAsia="ru-RU"/>
        </w:rPr>
        <w:t xml:space="preserve"> = 0,162; </w:t>
      </w:r>
      <w:r w:rsidRPr="00ED5D3E">
        <w:rPr>
          <w:rFonts w:ascii="Times New Roman" w:hAnsi="Times New Roman"/>
          <w:sz w:val="28"/>
          <w:szCs w:val="28"/>
          <w:lang w:val="en-US" w:eastAsia="ru-RU"/>
        </w:rPr>
        <w:t>p</w:t>
      </w:r>
      <w:r w:rsidRPr="00ED5D3E">
        <w:rPr>
          <w:rFonts w:ascii="Times New Roman" w:hAnsi="Times New Roman"/>
          <w:sz w:val="28"/>
          <w:szCs w:val="28"/>
          <w:lang w:eastAsia="ru-RU"/>
        </w:rPr>
        <w:t xml:space="preserve"> = 0,046); від’ємну з відносним вмістом моноцитів в крові (r = -0,204; р = 0,018).</w:t>
      </w:r>
      <w:r>
        <w:rPr>
          <w:rFonts w:ascii="Times New Roman" w:hAnsi="Times New Roman"/>
          <w:sz w:val="28"/>
          <w:szCs w:val="28"/>
          <w:lang w:eastAsia="ru-RU"/>
        </w:rPr>
        <w:t xml:space="preserve"> </w:t>
      </w:r>
      <w:r w:rsidRPr="00ED5D3E">
        <w:rPr>
          <w:rFonts w:ascii="Times New Roman" w:hAnsi="Times New Roman"/>
          <w:sz w:val="28"/>
          <w:szCs w:val="28"/>
          <w:lang w:eastAsia="ru-RU"/>
        </w:rPr>
        <w:t>Поряд з цим, сироваткова концентрація вільного Т</w:t>
      </w:r>
      <w:r w:rsidRPr="00ED5D3E">
        <w:rPr>
          <w:rFonts w:ascii="Times New Roman" w:hAnsi="Times New Roman"/>
          <w:sz w:val="28"/>
          <w:szCs w:val="28"/>
          <w:vertAlign w:val="subscript"/>
          <w:lang w:eastAsia="ru-RU"/>
        </w:rPr>
        <w:t>3</w:t>
      </w:r>
      <w:r w:rsidRPr="00ED5D3E">
        <w:rPr>
          <w:rFonts w:ascii="Times New Roman" w:hAnsi="Times New Roman"/>
          <w:sz w:val="28"/>
          <w:szCs w:val="28"/>
          <w:lang w:eastAsia="ru-RU"/>
        </w:rPr>
        <w:t xml:space="preserve"> має негативну кореляційну залежність з кількістю лімфоцитів крові (r = -0,209; р = 0,015), позитивну – з рівнем креатиніну крові (r = 0,181; р = 0,040).</w:t>
      </w:r>
    </w:p>
    <w:p w:rsidR="00E05B39" w:rsidRPr="0081557C" w:rsidRDefault="00E05B39" w:rsidP="003142CA">
      <w:pPr>
        <w:widowControl w:val="0"/>
        <w:spacing w:after="0" w:line="360" w:lineRule="auto"/>
        <w:ind w:firstLine="709"/>
        <w:jc w:val="both"/>
        <w:rPr>
          <w:rFonts w:ascii="Times New Roman" w:hAnsi="Times New Roman"/>
          <w:sz w:val="28"/>
          <w:lang w:val="ru-RU"/>
        </w:rPr>
      </w:pPr>
      <w:r w:rsidRPr="00E05B39">
        <w:rPr>
          <w:rFonts w:ascii="Times New Roman" w:hAnsi="Times New Roman"/>
          <w:sz w:val="28"/>
        </w:rPr>
        <w:t>Як зазначалося у огляд</w:t>
      </w:r>
      <w:r>
        <w:rPr>
          <w:rFonts w:ascii="Times New Roman" w:hAnsi="Times New Roman"/>
          <w:sz w:val="28"/>
        </w:rPr>
        <w:t>і</w:t>
      </w:r>
      <w:r w:rsidRPr="00E05B39">
        <w:rPr>
          <w:rFonts w:ascii="Times New Roman" w:hAnsi="Times New Roman"/>
          <w:sz w:val="28"/>
        </w:rPr>
        <w:t xml:space="preserve"> л</w:t>
      </w:r>
      <w:r>
        <w:rPr>
          <w:rFonts w:ascii="Times New Roman" w:hAnsi="Times New Roman"/>
          <w:sz w:val="28"/>
        </w:rPr>
        <w:t>і</w:t>
      </w:r>
      <w:r w:rsidRPr="00E05B39">
        <w:rPr>
          <w:rFonts w:ascii="Times New Roman" w:hAnsi="Times New Roman"/>
          <w:sz w:val="28"/>
        </w:rPr>
        <w:t xml:space="preserve">тератури, </w:t>
      </w:r>
      <w:r w:rsidRPr="00E726A7">
        <w:rPr>
          <w:rFonts w:ascii="Times New Roman" w:hAnsi="Times New Roman"/>
          <w:sz w:val="28"/>
        </w:rPr>
        <w:t>перетворення Т</w:t>
      </w:r>
      <w:r w:rsidRPr="00E726A7">
        <w:rPr>
          <w:rFonts w:ascii="Times New Roman" w:hAnsi="Times New Roman"/>
          <w:sz w:val="28"/>
          <w:vertAlign w:val="subscript"/>
        </w:rPr>
        <w:t>4</w:t>
      </w:r>
      <w:r w:rsidRPr="00E726A7">
        <w:rPr>
          <w:rFonts w:ascii="Times New Roman" w:hAnsi="Times New Roman"/>
          <w:sz w:val="28"/>
        </w:rPr>
        <w:t xml:space="preserve"> у активний 3,5,3'-трийодтиронін (Т</w:t>
      </w:r>
      <w:r w:rsidRPr="00E726A7">
        <w:rPr>
          <w:rFonts w:ascii="Times New Roman" w:hAnsi="Times New Roman"/>
          <w:sz w:val="28"/>
          <w:vertAlign w:val="subscript"/>
        </w:rPr>
        <w:t>3</w:t>
      </w:r>
      <w:r w:rsidRPr="00E726A7">
        <w:rPr>
          <w:rFonts w:ascii="Times New Roman" w:hAnsi="Times New Roman"/>
          <w:sz w:val="28"/>
        </w:rPr>
        <w:t>) відбувається у реакції, що каталізується 5'-дейодіназ</w:t>
      </w:r>
      <w:r w:rsidR="0081557C">
        <w:rPr>
          <w:rFonts w:ascii="Times New Roman" w:hAnsi="Times New Roman"/>
          <w:sz w:val="28"/>
        </w:rPr>
        <w:t>ами (</w:t>
      </w:r>
      <w:r w:rsidRPr="00E726A7">
        <w:rPr>
          <w:rFonts w:ascii="Times New Roman" w:hAnsi="Times New Roman"/>
          <w:sz w:val="28"/>
        </w:rPr>
        <w:t>ДЙ</w:t>
      </w:r>
      <w:r w:rsidRPr="00E726A7">
        <w:rPr>
          <w:rFonts w:ascii="Times New Roman" w:hAnsi="Times New Roman"/>
          <w:sz w:val="28"/>
          <w:vertAlign w:val="subscript"/>
        </w:rPr>
        <w:t>1</w:t>
      </w:r>
      <w:r w:rsidRPr="00E726A7">
        <w:rPr>
          <w:rFonts w:ascii="Times New Roman" w:hAnsi="Times New Roman"/>
          <w:sz w:val="28"/>
        </w:rPr>
        <w:t xml:space="preserve"> та ДЙ</w:t>
      </w:r>
      <w:r w:rsidRPr="00E726A7">
        <w:rPr>
          <w:rFonts w:ascii="Times New Roman" w:hAnsi="Times New Roman"/>
          <w:sz w:val="28"/>
          <w:vertAlign w:val="subscript"/>
        </w:rPr>
        <w:t>2</w:t>
      </w:r>
      <w:r w:rsidR="0081557C">
        <w:rPr>
          <w:rFonts w:ascii="Times New Roman" w:hAnsi="Times New Roman"/>
          <w:sz w:val="28"/>
        </w:rPr>
        <w:t>)</w:t>
      </w:r>
      <w:r w:rsidRPr="00E726A7">
        <w:rPr>
          <w:rFonts w:ascii="Times New Roman" w:hAnsi="Times New Roman"/>
          <w:sz w:val="28"/>
        </w:rPr>
        <w:t>, а в його неактивний ізомер 3,3',5'-трийодтиронін (реверсивний T</w:t>
      </w:r>
      <w:r w:rsidRPr="00E726A7">
        <w:rPr>
          <w:rFonts w:ascii="Times New Roman" w:hAnsi="Times New Roman"/>
          <w:sz w:val="28"/>
          <w:vertAlign w:val="subscript"/>
        </w:rPr>
        <w:t>3</w:t>
      </w:r>
      <w:r w:rsidRPr="00E726A7">
        <w:rPr>
          <w:rFonts w:ascii="Times New Roman" w:hAnsi="Times New Roman"/>
          <w:sz w:val="28"/>
        </w:rPr>
        <w:t>) – ДЙ</w:t>
      </w:r>
      <w:r w:rsidRPr="00E726A7">
        <w:rPr>
          <w:rFonts w:ascii="Times New Roman" w:hAnsi="Times New Roman"/>
          <w:sz w:val="28"/>
          <w:vertAlign w:val="subscript"/>
        </w:rPr>
        <w:t>3</w:t>
      </w:r>
      <w:r w:rsidRPr="00E726A7">
        <w:rPr>
          <w:rFonts w:ascii="Times New Roman" w:hAnsi="Times New Roman"/>
          <w:sz w:val="28"/>
        </w:rPr>
        <w:t>. У нормальних умовах Т</w:t>
      </w:r>
      <w:r w:rsidRPr="00E726A7">
        <w:rPr>
          <w:rFonts w:ascii="Times New Roman" w:hAnsi="Times New Roman"/>
          <w:sz w:val="28"/>
          <w:vertAlign w:val="subscript"/>
        </w:rPr>
        <w:t>3</w:t>
      </w:r>
      <w:r w:rsidRPr="00E726A7">
        <w:rPr>
          <w:rFonts w:ascii="Times New Roman" w:hAnsi="Times New Roman"/>
          <w:sz w:val="28"/>
        </w:rPr>
        <w:t xml:space="preserve"> та Т</w:t>
      </w:r>
      <w:r w:rsidRPr="00E726A7">
        <w:rPr>
          <w:rFonts w:ascii="Times New Roman" w:hAnsi="Times New Roman"/>
          <w:sz w:val="28"/>
          <w:vertAlign w:val="subscript"/>
        </w:rPr>
        <w:t>3r</w:t>
      </w:r>
      <w:r w:rsidRPr="00E726A7">
        <w:rPr>
          <w:rFonts w:ascii="Times New Roman" w:hAnsi="Times New Roman"/>
          <w:sz w:val="28"/>
        </w:rPr>
        <w:t xml:space="preserve"> утворюються майже в рівн</w:t>
      </w:r>
      <w:r w:rsidR="000464FF">
        <w:rPr>
          <w:rFonts w:ascii="Times New Roman" w:hAnsi="Times New Roman"/>
          <w:sz w:val="28"/>
        </w:rPr>
        <w:t>их</w:t>
      </w:r>
      <w:r w:rsidRPr="00E726A7">
        <w:rPr>
          <w:rFonts w:ascii="Times New Roman" w:hAnsi="Times New Roman"/>
          <w:sz w:val="28"/>
        </w:rPr>
        <w:t xml:space="preserve"> пропорці</w:t>
      </w:r>
      <w:r w:rsidR="000464FF">
        <w:rPr>
          <w:rFonts w:ascii="Times New Roman" w:hAnsi="Times New Roman"/>
          <w:sz w:val="28"/>
        </w:rPr>
        <w:t>ях</w:t>
      </w:r>
      <w:r w:rsidRPr="00E726A7">
        <w:rPr>
          <w:rFonts w:ascii="Times New Roman" w:hAnsi="Times New Roman"/>
          <w:sz w:val="28"/>
        </w:rPr>
        <w:t>, але концентрація Т</w:t>
      </w:r>
      <w:r w:rsidRPr="00E726A7">
        <w:rPr>
          <w:rFonts w:ascii="Times New Roman" w:hAnsi="Times New Roman"/>
          <w:sz w:val="28"/>
          <w:vertAlign w:val="subscript"/>
        </w:rPr>
        <w:t>3r</w:t>
      </w:r>
      <w:r w:rsidRPr="00E726A7">
        <w:rPr>
          <w:rFonts w:ascii="Times New Roman" w:hAnsi="Times New Roman"/>
          <w:sz w:val="28"/>
        </w:rPr>
        <w:t xml:space="preserve"> в сироватці зазвичай нижче, ніж Т</w:t>
      </w:r>
      <w:r w:rsidRPr="00E726A7">
        <w:rPr>
          <w:rFonts w:ascii="Times New Roman" w:hAnsi="Times New Roman"/>
          <w:sz w:val="28"/>
          <w:vertAlign w:val="subscript"/>
        </w:rPr>
        <w:t>3</w:t>
      </w:r>
      <w:r w:rsidRPr="00E726A7">
        <w:rPr>
          <w:rFonts w:ascii="Times New Roman" w:hAnsi="Times New Roman"/>
          <w:sz w:val="28"/>
        </w:rPr>
        <w:t>, оскільки він швидше піддається подальшому метаболізму та екскретується</w:t>
      </w:r>
      <w:r>
        <w:rPr>
          <w:rFonts w:ascii="Times New Roman" w:hAnsi="Times New Roman"/>
          <w:sz w:val="28"/>
        </w:rPr>
        <w:t xml:space="preserve"> </w:t>
      </w:r>
      <w:r w:rsidRPr="00E05B39">
        <w:rPr>
          <w:rFonts w:ascii="Times New Roman" w:hAnsi="Times New Roman"/>
          <w:sz w:val="28"/>
        </w:rPr>
        <w:t>[</w:t>
      </w:r>
      <w:r w:rsidR="008875C6">
        <w:rPr>
          <w:rFonts w:ascii="Times New Roman" w:hAnsi="Times New Roman"/>
          <w:sz w:val="28"/>
        </w:rPr>
        <w:fldChar w:fldCharType="begin"/>
      </w:r>
      <w:r w:rsidR="00E70B8D">
        <w:rPr>
          <w:rFonts w:ascii="Times New Roman" w:hAnsi="Times New Roman"/>
          <w:sz w:val="28"/>
        </w:rPr>
        <w:instrText xml:space="preserve"> REF _Ref53574615 \r \h </w:instrText>
      </w:r>
      <w:r w:rsidR="008875C6">
        <w:rPr>
          <w:rFonts w:ascii="Times New Roman" w:hAnsi="Times New Roman"/>
          <w:sz w:val="28"/>
        </w:rPr>
      </w:r>
      <w:r w:rsidR="008875C6">
        <w:rPr>
          <w:rFonts w:ascii="Times New Roman" w:hAnsi="Times New Roman"/>
          <w:sz w:val="28"/>
        </w:rPr>
        <w:fldChar w:fldCharType="separate"/>
      </w:r>
      <w:r w:rsidR="006A58C3">
        <w:rPr>
          <w:rFonts w:ascii="Times New Roman" w:hAnsi="Times New Roman"/>
          <w:sz w:val="28"/>
        </w:rPr>
        <w:t>258</w:t>
      </w:r>
      <w:r w:rsidR="008875C6">
        <w:rPr>
          <w:rFonts w:ascii="Times New Roman" w:hAnsi="Times New Roman"/>
          <w:sz w:val="28"/>
        </w:rPr>
        <w:fldChar w:fldCharType="end"/>
      </w:r>
      <w:r w:rsidRPr="00E05B39">
        <w:rPr>
          <w:rFonts w:ascii="Times New Roman" w:hAnsi="Times New Roman"/>
          <w:sz w:val="28"/>
        </w:rPr>
        <w:t>]</w:t>
      </w:r>
      <w:r w:rsidRPr="00E726A7">
        <w:rPr>
          <w:rFonts w:ascii="Times New Roman" w:hAnsi="Times New Roman"/>
          <w:sz w:val="28"/>
        </w:rPr>
        <w:t xml:space="preserve">. При багатьох </w:t>
      </w:r>
      <w:r>
        <w:rPr>
          <w:rFonts w:ascii="Times New Roman" w:hAnsi="Times New Roman"/>
          <w:sz w:val="28"/>
        </w:rPr>
        <w:t>п</w:t>
      </w:r>
      <w:r w:rsidRPr="00E726A7">
        <w:rPr>
          <w:rFonts w:ascii="Times New Roman" w:hAnsi="Times New Roman"/>
          <w:sz w:val="28"/>
        </w:rPr>
        <w:t>атологічних станах інгібування ДЙ</w:t>
      </w:r>
      <w:r w:rsidRPr="00E726A7">
        <w:rPr>
          <w:rFonts w:ascii="Times New Roman" w:hAnsi="Times New Roman"/>
          <w:sz w:val="28"/>
          <w:vertAlign w:val="subscript"/>
        </w:rPr>
        <w:t>1</w:t>
      </w:r>
      <w:r w:rsidRPr="00E726A7">
        <w:rPr>
          <w:rFonts w:ascii="Times New Roman" w:hAnsi="Times New Roman"/>
          <w:sz w:val="28"/>
        </w:rPr>
        <w:t xml:space="preserve"> та активація ДЙ</w:t>
      </w:r>
      <w:r w:rsidRPr="00E726A7">
        <w:rPr>
          <w:rFonts w:ascii="Times New Roman" w:hAnsi="Times New Roman"/>
          <w:sz w:val="28"/>
          <w:vertAlign w:val="subscript"/>
        </w:rPr>
        <w:t>3</w:t>
      </w:r>
      <w:r w:rsidRPr="00E726A7">
        <w:rPr>
          <w:rFonts w:ascii="Times New Roman" w:hAnsi="Times New Roman"/>
          <w:sz w:val="28"/>
        </w:rPr>
        <w:t>, веде до зсуву конвертації Т</w:t>
      </w:r>
      <w:r w:rsidRPr="00E726A7">
        <w:rPr>
          <w:rFonts w:ascii="Times New Roman" w:hAnsi="Times New Roman"/>
          <w:sz w:val="28"/>
          <w:vertAlign w:val="subscript"/>
        </w:rPr>
        <w:t>4</w:t>
      </w:r>
      <w:r w:rsidRPr="00E726A7">
        <w:rPr>
          <w:rFonts w:ascii="Times New Roman" w:hAnsi="Times New Roman"/>
          <w:sz w:val="28"/>
        </w:rPr>
        <w:t xml:space="preserve"> у сторону більшого утворення T</w:t>
      </w:r>
      <w:r w:rsidRPr="00E726A7">
        <w:rPr>
          <w:rFonts w:ascii="Times New Roman" w:hAnsi="Times New Roman"/>
          <w:sz w:val="28"/>
          <w:vertAlign w:val="subscript"/>
        </w:rPr>
        <w:t>3r</w:t>
      </w:r>
      <w:r w:rsidR="006F3834" w:rsidRPr="006F3834">
        <w:rPr>
          <w:rFonts w:ascii="Times New Roman" w:hAnsi="Times New Roman"/>
          <w:sz w:val="28"/>
          <w:vertAlign w:val="subscript"/>
        </w:rPr>
        <w:t xml:space="preserve"> </w:t>
      </w:r>
      <w:r w:rsidR="006F3834" w:rsidRPr="00E05B39">
        <w:rPr>
          <w:rFonts w:ascii="Times New Roman" w:hAnsi="Times New Roman"/>
          <w:sz w:val="28"/>
        </w:rPr>
        <w:t>[</w:t>
      </w:r>
      <w:r w:rsidR="008875C6">
        <w:rPr>
          <w:rFonts w:ascii="Times New Roman" w:hAnsi="Times New Roman"/>
          <w:sz w:val="28"/>
        </w:rPr>
        <w:fldChar w:fldCharType="begin"/>
      </w:r>
      <w:r w:rsidR="006F3834">
        <w:rPr>
          <w:rFonts w:ascii="Times New Roman" w:hAnsi="Times New Roman"/>
          <w:sz w:val="28"/>
        </w:rPr>
        <w:instrText xml:space="preserve"> REF _Ref53574615 \r \h </w:instrText>
      </w:r>
      <w:r w:rsidR="008875C6">
        <w:rPr>
          <w:rFonts w:ascii="Times New Roman" w:hAnsi="Times New Roman"/>
          <w:sz w:val="28"/>
        </w:rPr>
      </w:r>
      <w:r w:rsidR="008875C6">
        <w:rPr>
          <w:rFonts w:ascii="Times New Roman" w:hAnsi="Times New Roman"/>
          <w:sz w:val="28"/>
        </w:rPr>
        <w:fldChar w:fldCharType="separate"/>
      </w:r>
      <w:r w:rsidR="006A58C3">
        <w:rPr>
          <w:rFonts w:ascii="Times New Roman" w:hAnsi="Times New Roman"/>
          <w:sz w:val="28"/>
        </w:rPr>
        <w:t>258</w:t>
      </w:r>
      <w:r w:rsidR="008875C6">
        <w:rPr>
          <w:rFonts w:ascii="Times New Roman" w:hAnsi="Times New Roman"/>
          <w:sz w:val="28"/>
        </w:rPr>
        <w:fldChar w:fldCharType="end"/>
      </w:r>
      <w:r w:rsidR="006F3834" w:rsidRPr="00E05B39">
        <w:rPr>
          <w:rFonts w:ascii="Times New Roman" w:hAnsi="Times New Roman"/>
          <w:sz w:val="28"/>
        </w:rPr>
        <w:t>]</w:t>
      </w:r>
      <w:r w:rsidRPr="00E726A7">
        <w:rPr>
          <w:rFonts w:ascii="Times New Roman" w:hAnsi="Times New Roman"/>
          <w:sz w:val="28"/>
        </w:rPr>
        <w:t xml:space="preserve">. Вважається, що цей механізм регуляції гомеостазу тиреоїдних гормонів використовується організмом для адаптивного зниження метаболізму в патологічних умовах і </w:t>
      </w:r>
      <w:r>
        <w:rPr>
          <w:rFonts w:ascii="Times New Roman" w:hAnsi="Times New Roman"/>
          <w:sz w:val="28"/>
        </w:rPr>
        <w:t>має</w:t>
      </w:r>
      <w:r w:rsidRPr="00E726A7">
        <w:rPr>
          <w:rFonts w:ascii="Times New Roman" w:hAnsi="Times New Roman"/>
          <w:sz w:val="28"/>
        </w:rPr>
        <w:t xml:space="preserve"> сприятливу дію при важк</w:t>
      </w:r>
      <w:r>
        <w:rPr>
          <w:rFonts w:ascii="Times New Roman" w:hAnsi="Times New Roman"/>
          <w:sz w:val="28"/>
        </w:rPr>
        <w:t>ій</w:t>
      </w:r>
      <w:r w:rsidRPr="00E726A7">
        <w:rPr>
          <w:rFonts w:ascii="Times New Roman" w:hAnsi="Times New Roman"/>
          <w:sz w:val="28"/>
        </w:rPr>
        <w:t xml:space="preserve"> нет</w:t>
      </w:r>
      <w:r w:rsidR="00D92E62">
        <w:rPr>
          <w:rFonts w:ascii="Times New Roman" w:hAnsi="Times New Roman"/>
          <w:sz w:val="28"/>
        </w:rPr>
        <w:t>и</w:t>
      </w:r>
      <w:r w:rsidRPr="00E726A7">
        <w:rPr>
          <w:rFonts w:ascii="Times New Roman" w:hAnsi="Times New Roman"/>
          <w:sz w:val="28"/>
        </w:rPr>
        <w:t>рео</w:t>
      </w:r>
      <w:r w:rsidR="00D92E62">
        <w:rPr>
          <w:rFonts w:ascii="Times New Roman" w:hAnsi="Times New Roman"/>
          <w:sz w:val="28"/>
        </w:rPr>
        <w:t>ї</w:t>
      </w:r>
      <w:r w:rsidRPr="00E726A7">
        <w:rPr>
          <w:rFonts w:ascii="Times New Roman" w:hAnsi="Times New Roman"/>
          <w:sz w:val="28"/>
        </w:rPr>
        <w:t>дн</w:t>
      </w:r>
      <w:r>
        <w:rPr>
          <w:rFonts w:ascii="Times New Roman" w:hAnsi="Times New Roman"/>
          <w:sz w:val="28"/>
        </w:rPr>
        <w:t>ій</w:t>
      </w:r>
      <w:r w:rsidRPr="00E726A7">
        <w:rPr>
          <w:rFonts w:ascii="Times New Roman" w:hAnsi="Times New Roman"/>
          <w:sz w:val="28"/>
        </w:rPr>
        <w:t xml:space="preserve"> патології або голодуванні</w:t>
      </w:r>
      <w:r w:rsidR="006F3834" w:rsidRPr="006F3834">
        <w:rPr>
          <w:rFonts w:ascii="Times New Roman" w:hAnsi="Times New Roman"/>
          <w:sz w:val="28"/>
        </w:rPr>
        <w:t xml:space="preserve"> </w:t>
      </w:r>
      <w:r w:rsidR="006F3834" w:rsidRPr="003C39FC">
        <w:rPr>
          <w:rFonts w:ascii="Times New Roman" w:hAnsi="Times New Roman"/>
          <w:sz w:val="28"/>
        </w:rPr>
        <w:t>[</w:t>
      </w:r>
      <w:r w:rsidR="008875C6">
        <w:rPr>
          <w:rFonts w:ascii="Times New Roman" w:hAnsi="Times New Roman"/>
          <w:sz w:val="28"/>
        </w:rPr>
        <w:fldChar w:fldCharType="begin"/>
      </w:r>
      <w:r w:rsidR="00C170F0">
        <w:rPr>
          <w:rFonts w:ascii="Times New Roman" w:hAnsi="Times New Roman"/>
          <w:sz w:val="28"/>
        </w:rPr>
        <w:instrText xml:space="preserve"> REF _Ref53574925 \r \h </w:instrText>
      </w:r>
      <w:r w:rsidR="008875C6">
        <w:rPr>
          <w:rFonts w:ascii="Times New Roman" w:hAnsi="Times New Roman"/>
          <w:sz w:val="28"/>
        </w:rPr>
      </w:r>
      <w:r w:rsidR="008875C6">
        <w:rPr>
          <w:rFonts w:ascii="Times New Roman" w:hAnsi="Times New Roman"/>
          <w:sz w:val="28"/>
        </w:rPr>
        <w:fldChar w:fldCharType="separate"/>
      </w:r>
      <w:r w:rsidR="006A58C3">
        <w:rPr>
          <w:rFonts w:ascii="Times New Roman" w:hAnsi="Times New Roman"/>
          <w:sz w:val="28"/>
        </w:rPr>
        <w:t>274</w:t>
      </w:r>
      <w:r w:rsidR="008875C6">
        <w:rPr>
          <w:rFonts w:ascii="Times New Roman" w:hAnsi="Times New Roman"/>
          <w:sz w:val="28"/>
        </w:rPr>
        <w:fldChar w:fldCharType="end"/>
      </w:r>
      <w:r w:rsidR="006F3834" w:rsidRPr="003C39FC">
        <w:rPr>
          <w:rFonts w:ascii="Times New Roman" w:hAnsi="Times New Roman"/>
          <w:sz w:val="28"/>
        </w:rPr>
        <w:t>]</w:t>
      </w:r>
      <w:r w:rsidRPr="00E726A7">
        <w:rPr>
          <w:rFonts w:ascii="Times New Roman" w:hAnsi="Times New Roman"/>
          <w:sz w:val="28"/>
        </w:rPr>
        <w:t>. Імовірно</w:t>
      </w:r>
      <w:r w:rsidR="00D92E62">
        <w:rPr>
          <w:rFonts w:ascii="Times New Roman" w:hAnsi="Times New Roman"/>
          <w:sz w:val="28"/>
        </w:rPr>
        <w:t>,</w:t>
      </w:r>
      <w:r w:rsidRPr="00E726A7">
        <w:rPr>
          <w:rFonts w:ascii="Times New Roman" w:hAnsi="Times New Roman"/>
          <w:sz w:val="28"/>
        </w:rPr>
        <w:t xml:space="preserve"> можлива </w:t>
      </w:r>
      <w:r>
        <w:rPr>
          <w:rFonts w:ascii="Times New Roman" w:hAnsi="Times New Roman"/>
          <w:sz w:val="28"/>
        </w:rPr>
        <w:t>й</w:t>
      </w:r>
      <w:r w:rsidRPr="00E726A7">
        <w:rPr>
          <w:rFonts w:ascii="Times New Roman" w:hAnsi="Times New Roman"/>
          <w:sz w:val="28"/>
        </w:rPr>
        <w:t xml:space="preserve"> негативна роль цих зрушень при подальшому підвищенні тяжкості захворювання, але це залишається предметом обговорення</w:t>
      </w:r>
      <w:r w:rsidR="008829FD">
        <w:rPr>
          <w:rFonts w:ascii="Times New Roman" w:hAnsi="Times New Roman"/>
          <w:sz w:val="28"/>
        </w:rPr>
        <w:t xml:space="preserve"> </w:t>
      </w:r>
      <w:r w:rsidR="008829FD" w:rsidRPr="008829FD">
        <w:rPr>
          <w:rFonts w:ascii="Times New Roman" w:hAnsi="Times New Roman"/>
          <w:sz w:val="28"/>
          <w:lang w:val="ru-RU"/>
        </w:rPr>
        <w:t>[</w:t>
      </w:r>
      <w:r w:rsidR="008875C6">
        <w:rPr>
          <w:rFonts w:ascii="Times New Roman" w:hAnsi="Times New Roman"/>
          <w:sz w:val="28"/>
          <w:lang w:val="ru-RU"/>
        </w:rPr>
        <w:fldChar w:fldCharType="begin"/>
      </w:r>
      <w:r w:rsidR="008829FD">
        <w:rPr>
          <w:rFonts w:ascii="Times New Roman" w:hAnsi="Times New Roman"/>
          <w:sz w:val="28"/>
          <w:lang w:val="ru-RU"/>
        </w:rPr>
        <w:instrText xml:space="preserve"> REF _Ref53574264 \r \h </w:instrText>
      </w:r>
      <w:r w:rsidR="008875C6">
        <w:rPr>
          <w:rFonts w:ascii="Times New Roman" w:hAnsi="Times New Roman"/>
          <w:sz w:val="28"/>
          <w:lang w:val="ru-RU"/>
        </w:rPr>
      </w:r>
      <w:r w:rsidR="008875C6">
        <w:rPr>
          <w:rFonts w:ascii="Times New Roman" w:hAnsi="Times New Roman"/>
          <w:sz w:val="28"/>
          <w:lang w:val="ru-RU"/>
        </w:rPr>
        <w:fldChar w:fldCharType="separate"/>
      </w:r>
      <w:r w:rsidR="006A58C3">
        <w:rPr>
          <w:rFonts w:ascii="Times New Roman" w:hAnsi="Times New Roman"/>
          <w:sz w:val="28"/>
          <w:lang w:val="ru-RU"/>
        </w:rPr>
        <w:t>192</w:t>
      </w:r>
      <w:r w:rsidR="008875C6">
        <w:rPr>
          <w:rFonts w:ascii="Times New Roman" w:hAnsi="Times New Roman"/>
          <w:sz w:val="28"/>
          <w:lang w:val="ru-RU"/>
        </w:rPr>
        <w:fldChar w:fldCharType="end"/>
      </w:r>
      <w:r w:rsidR="008829FD" w:rsidRPr="008829FD">
        <w:rPr>
          <w:rFonts w:ascii="Times New Roman" w:hAnsi="Times New Roman"/>
          <w:sz w:val="28"/>
          <w:lang w:val="ru-RU"/>
        </w:rPr>
        <w:t>]</w:t>
      </w:r>
      <w:r w:rsidRPr="00E726A7">
        <w:rPr>
          <w:rFonts w:ascii="Times New Roman" w:hAnsi="Times New Roman"/>
          <w:sz w:val="28"/>
        </w:rPr>
        <w:t>.</w:t>
      </w:r>
    </w:p>
    <w:p w:rsidR="003152B9" w:rsidRPr="0081557C" w:rsidRDefault="003152B9" w:rsidP="003142CA">
      <w:pPr>
        <w:widowControl w:val="0"/>
        <w:spacing w:after="0" w:line="360" w:lineRule="auto"/>
        <w:ind w:firstLine="709"/>
        <w:jc w:val="both"/>
        <w:rPr>
          <w:rFonts w:ascii="Times New Roman" w:hAnsi="Times New Roman"/>
          <w:sz w:val="28"/>
        </w:rPr>
      </w:pPr>
      <w:r w:rsidRPr="0081557C">
        <w:rPr>
          <w:rFonts w:ascii="Times New Roman" w:hAnsi="Times New Roman"/>
          <w:sz w:val="28"/>
        </w:rPr>
        <w:t>Збільшення рівня T</w:t>
      </w:r>
      <w:r w:rsidRPr="0081557C">
        <w:rPr>
          <w:rFonts w:ascii="Times New Roman" w:hAnsi="Times New Roman"/>
          <w:sz w:val="28"/>
          <w:vertAlign w:val="subscript"/>
        </w:rPr>
        <w:t>3r</w:t>
      </w:r>
      <w:r w:rsidRPr="0081557C">
        <w:rPr>
          <w:rFonts w:ascii="Times New Roman" w:hAnsi="Times New Roman"/>
          <w:sz w:val="28"/>
        </w:rPr>
        <w:t xml:space="preserve"> при СНТ</w:t>
      </w:r>
      <w:r w:rsidRPr="0081557C">
        <w:rPr>
          <w:rFonts w:ascii="Times New Roman" w:hAnsi="Times New Roman"/>
          <w:sz w:val="28"/>
          <w:vertAlign w:val="subscript"/>
        </w:rPr>
        <w:t>3</w:t>
      </w:r>
      <w:r w:rsidRPr="0081557C">
        <w:rPr>
          <w:rFonts w:ascii="Times New Roman" w:hAnsi="Times New Roman"/>
          <w:sz w:val="28"/>
        </w:rPr>
        <w:t xml:space="preserve"> пов'язано зі зменшенням його кліренсу, в той час як продукування залишається незмінним [</w:t>
      </w:r>
      <w:r w:rsidR="008875C6" w:rsidRPr="0081557C">
        <w:rPr>
          <w:rFonts w:ascii="Times New Roman" w:hAnsi="Times New Roman"/>
          <w:sz w:val="28"/>
        </w:rPr>
        <w:fldChar w:fldCharType="begin"/>
      </w:r>
      <w:r w:rsidRPr="0081557C">
        <w:rPr>
          <w:rFonts w:ascii="Times New Roman" w:hAnsi="Times New Roman"/>
          <w:sz w:val="28"/>
        </w:rPr>
        <w:instrText xml:space="preserve"> REF _Ref53574925 \r \h </w:instrText>
      </w:r>
      <w:r w:rsidR="008875C6" w:rsidRPr="0081557C">
        <w:rPr>
          <w:rFonts w:ascii="Times New Roman" w:hAnsi="Times New Roman"/>
          <w:sz w:val="28"/>
        </w:rPr>
      </w:r>
      <w:r w:rsidR="008875C6" w:rsidRPr="0081557C">
        <w:rPr>
          <w:rFonts w:ascii="Times New Roman" w:hAnsi="Times New Roman"/>
          <w:sz w:val="28"/>
        </w:rPr>
        <w:fldChar w:fldCharType="separate"/>
      </w:r>
      <w:r w:rsidR="006A58C3">
        <w:rPr>
          <w:rFonts w:ascii="Times New Roman" w:hAnsi="Times New Roman"/>
          <w:sz w:val="28"/>
        </w:rPr>
        <w:t>274</w:t>
      </w:r>
      <w:r w:rsidR="008875C6" w:rsidRPr="0081557C">
        <w:rPr>
          <w:rFonts w:ascii="Times New Roman" w:hAnsi="Times New Roman"/>
          <w:sz w:val="28"/>
        </w:rPr>
        <w:fldChar w:fldCharType="end"/>
      </w:r>
      <w:r w:rsidRPr="0081557C">
        <w:rPr>
          <w:rFonts w:ascii="Times New Roman" w:hAnsi="Times New Roman"/>
          <w:sz w:val="28"/>
        </w:rPr>
        <w:t>]. Зниження кліренсу, можливо, залежить від зменшення активності тироксин-5-дейодінази в периферичних тканининах та зниження його поглинання в печінці [</w:t>
      </w:r>
      <w:r w:rsidR="008875C6" w:rsidRPr="0081557C">
        <w:rPr>
          <w:rFonts w:ascii="Times New Roman" w:hAnsi="Times New Roman"/>
          <w:sz w:val="28"/>
        </w:rPr>
        <w:fldChar w:fldCharType="begin"/>
      </w:r>
      <w:r w:rsidRPr="0081557C">
        <w:rPr>
          <w:rFonts w:ascii="Times New Roman" w:hAnsi="Times New Roman"/>
          <w:sz w:val="28"/>
        </w:rPr>
        <w:instrText xml:space="preserve"> REF _Ref53574925 \r \h </w:instrText>
      </w:r>
      <w:r w:rsidR="008875C6" w:rsidRPr="0081557C">
        <w:rPr>
          <w:rFonts w:ascii="Times New Roman" w:hAnsi="Times New Roman"/>
          <w:sz w:val="28"/>
        </w:rPr>
      </w:r>
      <w:r w:rsidR="008875C6" w:rsidRPr="0081557C">
        <w:rPr>
          <w:rFonts w:ascii="Times New Roman" w:hAnsi="Times New Roman"/>
          <w:sz w:val="28"/>
        </w:rPr>
        <w:fldChar w:fldCharType="separate"/>
      </w:r>
      <w:r w:rsidR="006A58C3">
        <w:rPr>
          <w:rFonts w:ascii="Times New Roman" w:hAnsi="Times New Roman"/>
          <w:sz w:val="28"/>
        </w:rPr>
        <w:t>274</w:t>
      </w:r>
      <w:r w:rsidR="008875C6" w:rsidRPr="0081557C">
        <w:rPr>
          <w:rFonts w:ascii="Times New Roman" w:hAnsi="Times New Roman"/>
          <w:sz w:val="28"/>
        </w:rPr>
        <w:fldChar w:fldCharType="end"/>
      </w:r>
      <w:r w:rsidRPr="0081557C">
        <w:rPr>
          <w:rFonts w:ascii="Times New Roman" w:hAnsi="Times New Roman"/>
          <w:sz w:val="28"/>
        </w:rPr>
        <w:t>].</w:t>
      </w:r>
    </w:p>
    <w:p w:rsidR="00CF5A4E" w:rsidRPr="00B02CF8" w:rsidRDefault="00CF5A4E" w:rsidP="00CF5A4E">
      <w:pPr>
        <w:widowControl w:val="0"/>
        <w:spacing w:after="0" w:line="360" w:lineRule="auto"/>
        <w:ind w:firstLine="709"/>
        <w:jc w:val="both"/>
        <w:rPr>
          <w:rFonts w:ascii="Times New Roman" w:hAnsi="Times New Roman"/>
          <w:sz w:val="28"/>
        </w:rPr>
      </w:pPr>
      <w:r w:rsidRPr="00B02CF8">
        <w:rPr>
          <w:rFonts w:ascii="Times New Roman" w:hAnsi="Times New Roman"/>
          <w:sz w:val="28"/>
        </w:rPr>
        <w:t>Реверсивний T</w:t>
      </w:r>
      <w:r w:rsidRPr="00B02CF8">
        <w:rPr>
          <w:rFonts w:ascii="Times New Roman" w:hAnsi="Times New Roman"/>
          <w:sz w:val="28"/>
          <w:vertAlign w:val="subscript"/>
        </w:rPr>
        <w:t>3</w:t>
      </w:r>
      <w:r w:rsidRPr="00B02CF8">
        <w:rPr>
          <w:rFonts w:ascii="Times New Roman" w:hAnsi="Times New Roman"/>
          <w:sz w:val="28"/>
        </w:rPr>
        <w:t xml:space="preserve"> – неактивний продукт Т</w:t>
      </w:r>
      <w:r w:rsidRPr="00B02CF8">
        <w:rPr>
          <w:rFonts w:ascii="Times New Roman" w:hAnsi="Times New Roman"/>
          <w:sz w:val="28"/>
          <w:vertAlign w:val="subscript"/>
        </w:rPr>
        <w:t>4</w:t>
      </w:r>
      <w:r w:rsidRPr="00B02CF8">
        <w:rPr>
          <w:rFonts w:ascii="Times New Roman" w:hAnsi="Times New Roman"/>
          <w:sz w:val="28"/>
        </w:rPr>
        <w:t>, який діє на рецептори, але не активує їх, тобто виступає у ролі антітіреоіда (анти Т</w:t>
      </w:r>
      <w:r w:rsidRPr="00B02CF8">
        <w:rPr>
          <w:rFonts w:ascii="Times New Roman" w:hAnsi="Times New Roman"/>
          <w:sz w:val="28"/>
          <w:vertAlign w:val="subscript"/>
        </w:rPr>
        <w:t>3</w:t>
      </w:r>
      <w:r w:rsidRPr="00B02CF8">
        <w:rPr>
          <w:rFonts w:ascii="Times New Roman" w:hAnsi="Times New Roman"/>
          <w:sz w:val="28"/>
        </w:rPr>
        <w:t>) [</w:t>
      </w:r>
      <w:r w:rsidR="008875C6" w:rsidRPr="00B02CF8">
        <w:rPr>
          <w:rFonts w:ascii="Times New Roman" w:hAnsi="Times New Roman"/>
          <w:sz w:val="28"/>
        </w:rPr>
        <w:fldChar w:fldCharType="begin"/>
      </w:r>
      <w:r w:rsidR="0021624F" w:rsidRPr="00B02CF8">
        <w:rPr>
          <w:rFonts w:ascii="Times New Roman" w:hAnsi="Times New Roman"/>
          <w:sz w:val="28"/>
        </w:rPr>
        <w:instrText xml:space="preserve"> REF _Ref53574615 \r \h </w:instrText>
      </w:r>
      <w:r w:rsidR="008875C6" w:rsidRPr="00B02CF8">
        <w:rPr>
          <w:rFonts w:ascii="Times New Roman" w:hAnsi="Times New Roman"/>
          <w:sz w:val="28"/>
        </w:rPr>
      </w:r>
      <w:r w:rsidR="008875C6" w:rsidRPr="00B02CF8">
        <w:rPr>
          <w:rFonts w:ascii="Times New Roman" w:hAnsi="Times New Roman"/>
          <w:sz w:val="28"/>
        </w:rPr>
        <w:fldChar w:fldCharType="separate"/>
      </w:r>
      <w:r w:rsidR="006A58C3">
        <w:rPr>
          <w:rFonts w:ascii="Times New Roman" w:hAnsi="Times New Roman"/>
          <w:sz w:val="28"/>
        </w:rPr>
        <w:t>258</w:t>
      </w:r>
      <w:r w:rsidR="008875C6" w:rsidRPr="00B02CF8">
        <w:rPr>
          <w:rFonts w:ascii="Times New Roman" w:hAnsi="Times New Roman"/>
          <w:sz w:val="28"/>
        </w:rPr>
        <w:fldChar w:fldCharType="end"/>
      </w:r>
      <w:r w:rsidRPr="00B02CF8">
        <w:rPr>
          <w:rFonts w:ascii="Times New Roman" w:hAnsi="Times New Roman"/>
          <w:sz w:val="28"/>
        </w:rPr>
        <w:t>].</w:t>
      </w:r>
      <w:r w:rsidR="0021624F" w:rsidRPr="00B02CF8">
        <w:rPr>
          <w:rFonts w:ascii="Times New Roman" w:hAnsi="Times New Roman"/>
          <w:sz w:val="28"/>
        </w:rPr>
        <w:t xml:space="preserve"> </w:t>
      </w:r>
      <w:r w:rsidRPr="00B02CF8">
        <w:rPr>
          <w:rFonts w:ascii="Times New Roman" w:hAnsi="Times New Roman"/>
          <w:sz w:val="28"/>
        </w:rPr>
        <w:t xml:space="preserve">Занадто велика </w:t>
      </w:r>
      <w:r w:rsidR="0021624F" w:rsidRPr="00B02CF8">
        <w:rPr>
          <w:rFonts w:ascii="Times New Roman" w:hAnsi="Times New Roman"/>
          <w:sz w:val="28"/>
        </w:rPr>
        <w:t xml:space="preserve">концентрація </w:t>
      </w:r>
      <w:r w:rsidRPr="00B02CF8">
        <w:rPr>
          <w:rFonts w:ascii="Times New Roman" w:hAnsi="Times New Roman"/>
          <w:sz w:val="28"/>
        </w:rPr>
        <w:t>T</w:t>
      </w:r>
      <w:r w:rsidRPr="00B02CF8">
        <w:rPr>
          <w:rFonts w:ascii="Times New Roman" w:hAnsi="Times New Roman"/>
          <w:sz w:val="28"/>
          <w:vertAlign w:val="subscript"/>
        </w:rPr>
        <w:t>3</w:t>
      </w:r>
      <w:r w:rsidR="0021624F" w:rsidRPr="00B02CF8">
        <w:rPr>
          <w:rFonts w:ascii="Times New Roman" w:hAnsi="Times New Roman"/>
          <w:sz w:val="28"/>
          <w:vertAlign w:val="subscript"/>
        </w:rPr>
        <w:t>r</w:t>
      </w:r>
      <w:r w:rsidRPr="00B02CF8">
        <w:rPr>
          <w:rFonts w:ascii="Times New Roman" w:hAnsi="Times New Roman"/>
          <w:sz w:val="28"/>
        </w:rPr>
        <w:t xml:space="preserve"> </w:t>
      </w:r>
      <w:r w:rsidR="0021624F" w:rsidRPr="00B02CF8">
        <w:rPr>
          <w:rFonts w:ascii="Times New Roman" w:hAnsi="Times New Roman"/>
          <w:sz w:val="28"/>
        </w:rPr>
        <w:t xml:space="preserve">нівелює </w:t>
      </w:r>
      <w:r w:rsidRPr="00B02CF8">
        <w:rPr>
          <w:rFonts w:ascii="Times New Roman" w:hAnsi="Times New Roman"/>
          <w:sz w:val="28"/>
        </w:rPr>
        <w:t>здатність Т</w:t>
      </w:r>
      <w:r w:rsidRPr="00B02CF8">
        <w:rPr>
          <w:rFonts w:ascii="Times New Roman" w:hAnsi="Times New Roman"/>
          <w:sz w:val="28"/>
          <w:vertAlign w:val="subscript"/>
        </w:rPr>
        <w:t>3</w:t>
      </w:r>
      <w:r w:rsidRPr="00B02CF8">
        <w:rPr>
          <w:rFonts w:ascii="Times New Roman" w:hAnsi="Times New Roman"/>
          <w:sz w:val="28"/>
        </w:rPr>
        <w:t xml:space="preserve"> забезпечувати клітини енергією і доставляти кисень, що призводить до зниження метаболічної функції на </w:t>
      </w:r>
      <w:r w:rsidR="00B02CF8" w:rsidRPr="00B02CF8">
        <w:rPr>
          <w:rFonts w:ascii="Times New Roman" w:hAnsi="Times New Roman"/>
          <w:sz w:val="28"/>
        </w:rPr>
        <w:t xml:space="preserve">клітинному </w:t>
      </w:r>
      <w:r w:rsidRPr="00B02CF8">
        <w:rPr>
          <w:rFonts w:ascii="Times New Roman" w:hAnsi="Times New Roman"/>
          <w:sz w:val="28"/>
        </w:rPr>
        <w:t>рівні</w:t>
      </w:r>
      <w:r w:rsidR="0021624F" w:rsidRPr="00B02CF8">
        <w:rPr>
          <w:rFonts w:ascii="Times New Roman" w:hAnsi="Times New Roman"/>
          <w:sz w:val="28"/>
        </w:rPr>
        <w:t xml:space="preserve"> [</w:t>
      </w:r>
      <w:r w:rsidR="008875C6" w:rsidRPr="00B02CF8">
        <w:rPr>
          <w:rFonts w:ascii="Times New Roman" w:hAnsi="Times New Roman"/>
          <w:sz w:val="28"/>
        </w:rPr>
        <w:fldChar w:fldCharType="begin"/>
      </w:r>
      <w:r w:rsidR="0021624F" w:rsidRPr="00B02CF8">
        <w:rPr>
          <w:rFonts w:ascii="Times New Roman" w:hAnsi="Times New Roman"/>
          <w:sz w:val="28"/>
        </w:rPr>
        <w:instrText xml:space="preserve"> REF _Ref53574615 \r \h </w:instrText>
      </w:r>
      <w:r w:rsidR="008875C6" w:rsidRPr="00B02CF8">
        <w:rPr>
          <w:rFonts w:ascii="Times New Roman" w:hAnsi="Times New Roman"/>
          <w:sz w:val="28"/>
        </w:rPr>
      </w:r>
      <w:r w:rsidR="008875C6" w:rsidRPr="00B02CF8">
        <w:rPr>
          <w:rFonts w:ascii="Times New Roman" w:hAnsi="Times New Roman"/>
          <w:sz w:val="28"/>
        </w:rPr>
        <w:fldChar w:fldCharType="separate"/>
      </w:r>
      <w:r w:rsidR="006A58C3">
        <w:rPr>
          <w:rFonts w:ascii="Times New Roman" w:hAnsi="Times New Roman"/>
          <w:sz w:val="28"/>
        </w:rPr>
        <w:t>258</w:t>
      </w:r>
      <w:r w:rsidR="008875C6" w:rsidRPr="00B02CF8">
        <w:rPr>
          <w:rFonts w:ascii="Times New Roman" w:hAnsi="Times New Roman"/>
          <w:sz w:val="28"/>
        </w:rPr>
        <w:fldChar w:fldCharType="end"/>
      </w:r>
      <w:r w:rsidR="0021624F" w:rsidRPr="00B02CF8">
        <w:rPr>
          <w:rFonts w:ascii="Times New Roman" w:hAnsi="Times New Roman"/>
          <w:sz w:val="28"/>
        </w:rPr>
        <w:t>]</w:t>
      </w:r>
      <w:r w:rsidRPr="00B02CF8">
        <w:rPr>
          <w:rFonts w:ascii="Times New Roman" w:hAnsi="Times New Roman"/>
          <w:sz w:val="28"/>
        </w:rPr>
        <w:t>.</w:t>
      </w:r>
    </w:p>
    <w:p w:rsidR="00643D94" w:rsidRPr="00ED5D3E" w:rsidRDefault="00643D94" w:rsidP="003142CA">
      <w:pPr>
        <w:widowControl w:val="0"/>
        <w:spacing w:after="0" w:line="360" w:lineRule="auto"/>
        <w:ind w:firstLine="709"/>
        <w:jc w:val="both"/>
        <w:rPr>
          <w:rFonts w:ascii="Times New Roman" w:hAnsi="Times New Roman"/>
          <w:spacing w:val="-4"/>
          <w:sz w:val="28"/>
          <w:szCs w:val="28"/>
        </w:rPr>
      </w:pPr>
      <w:r>
        <w:rPr>
          <w:rFonts w:ascii="Times New Roman" w:hAnsi="Times New Roman"/>
          <w:spacing w:val="-4"/>
          <w:sz w:val="28"/>
          <w:szCs w:val="28"/>
        </w:rPr>
        <w:t>Італійські</w:t>
      </w:r>
      <w:r w:rsidRPr="00ED5D3E">
        <w:rPr>
          <w:rFonts w:ascii="Times New Roman" w:hAnsi="Times New Roman"/>
          <w:spacing w:val="-4"/>
          <w:sz w:val="28"/>
          <w:szCs w:val="28"/>
        </w:rPr>
        <w:t xml:space="preserve"> </w:t>
      </w:r>
      <w:r>
        <w:rPr>
          <w:rFonts w:ascii="Times New Roman" w:hAnsi="Times New Roman"/>
          <w:spacing w:val="-4"/>
          <w:sz w:val="28"/>
          <w:szCs w:val="28"/>
        </w:rPr>
        <w:t>дослідники</w:t>
      </w:r>
      <w:r w:rsidRPr="00ED5D3E">
        <w:rPr>
          <w:rFonts w:ascii="Times New Roman" w:hAnsi="Times New Roman"/>
          <w:spacing w:val="-4"/>
          <w:sz w:val="28"/>
          <w:szCs w:val="28"/>
        </w:rPr>
        <w:t xml:space="preserve"> [</w:t>
      </w:r>
      <w:r w:rsidR="008875C6">
        <w:rPr>
          <w:rFonts w:ascii="Times New Roman" w:hAnsi="Times New Roman"/>
          <w:spacing w:val="-4"/>
          <w:sz w:val="28"/>
          <w:szCs w:val="28"/>
        </w:rPr>
        <w:fldChar w:fldCharType="begin"/>
      </w:r>
      <w:r>
        <w:rPr>
          <w:rFonts w:ascii="Times New Roman" w:hAnsi="Times New Roman"/>
          <w:spacing w:val="-4"/>
          <w:sz w:val="28"/>
          <w:szCs w:val="28"/>
        </w:rPr>
        <w:instrText xml:space="preserve"> REF _Ref37858541 \r \h </w:instrText>
      </w:r>
      <w:r w:rsidR="008875C6">
        <w:rPr>
          <w:rFonts w:ascii="Times New Roman" w:hAnsi="Times New Roman"/>
          <w:spacing w:val="-4"/>
          <w:sz w:val="28"/>
          <w:szCs w:val="28"/>
        </w:rPr>
      </w:r>
      <w:r w:rsidR="008875C6">
        <w:rPr>
          <w:rFonts w:ascii="Times New Roman" w:hAnsi="Times New Roman"/>
          <w:spacing w:val="-4"/>
          <w:sz w:val="28"/>
          <w:szCs w:val="28"/>
        </w:rPr>
        <w:fldChar w:fldCharType="separate"/>
      </w:r>
      <w:r w:rsidR="006A58C3">
        <w:rPr>
          <w:rFonts w:ascii="Times New Roman" w:hAnsi="Times New Roman"/>
          <w:spacing w:val="-4"/>
          <w:sz w:val="28"/>
          <w:szCs w:val="28"/>
        </w:rPr>
        <w:t>220</w:t>
      </w:r>
      <w:r w:rsidR="008875C6">
        <w:rPr>
          <w:rFonts w:ascii="Times New Roman" w:hAnsi="Times New Roman"/>
          <w:spacing w:val="-4"/>
          <w:sz w:val="28"/>
          <w:szCs w:val="28"/>
        </w:rPr>
        <w:fldChar w:fldCharType="end"/>
      </w:r>
      <w:r w:rsidRPr="00ED5D3E">
        <w:rPr>
          <w:rFonts w:ascii="Times New Roman" w:hAnsi="Times New Roman"/>
          <w:spacing w:val="-4"/>
          <w:sz w:val="28"/>
          <w:szCs w:val="28"/>
        </w:rPr>
        <w:t>]</w:t>
      </w:r>
      <w:r>
        <w:rPr>
          <w:rFonts w:ascii="Times New Roman" w:hAnsi="Times New Roman"/>
          <w:spacing w:val="-4"/>
          <w:sz w:val="28"/>
          <w:szCs w:val="28"/>
        </w:rPr>
        <w:t>,</w:t>
      </w:r>
      <w:r w:rsidRPr="00ED5D3E">
        <w:rPr>
          <w:rFonts w:ascii="Times New Roman" w:hAnsi="Times New Roman"/>
          <w:spacing w:val="-4"/>
          <w:sz w:val="28"/>
          <w:szCs w:val="28"/>
        </w:rPr>
        <w:t xml:space="preserve"> поряд </w:t>
      </w:r>
      <w:r>
        <w:rPr>
          <w:rFonts w:ascii="Times New Roman" w:hAnsi="Times New Roman"/>
          <w:spacing w:val="-4"/>
          <w:sz w:val="28"/>
          <w:szCs w:val="28"/>
        </w:rPr>
        <w:t>і</w:t>
      </w:r>
      <w:r w:rsidRPr="00ED5D3E">
        <w:rPr>
          <w:rFonts w:ascii="Times New Roman" w:hAnsi="Times New Roman"/>
          <w:spacing w:val="-4"/>
          <w:sz w:val="28"/>
          <w:szCs w:val="28"/>
        </w:rPr>
        <w:t xml:space="preserve">з </w:t>
      </w:r>
      <w:r>
        <w:rPr>
          <w:rFonts w:ascii="Times New Roman" w:hAnsi="Times New Roman"/>
          <w:spacing w:val="-4"/>
          <w:sz w:val="28"/>
          <w:szCs w:val="28"/>
        </w:rPr>
        <w:t>визначенням Т</w:t>
      </w:r>
      <w:r w:rsidRPr="00A77EFD">
        <w:rPr>
          <w:rFonts w:ascii="Times New Roman" w:hAnsi="Times New Roman"/>
          <w:spacing w:val="-4"/>
          <w:sz w:val="28"/>
          <w:szCs w:val="28"/>
          <w:vertAlign w:val="subscript"/>
        </w:rPr>
        <w:t>3в</w:t>
      </w:r>
      <w:r>
        <w:rPr>
          <w:rFonts w:ascii="Times New Roman" w:hAnsi="Times New Roman"/>
          <w:spacing w:val="-4"/>
          <w:sz w:val="28"/>
          <w:szCs w:val="28"/>
        </w:rPr>
        <w:t>, Т</w:t>
      </w:r>
      <w:r w:rsidRPr="00A77EFD">
        <w:rPr>
          <w:rFonts w:ascii="Times New Roman" w:hAnsi="Times New Roman"/>
          <w:spacing w:val="-4"/>
          <w:sz w:val="28"/>
          <w:szCs w:val="28"/>
          <w:vertAlign w:val="subscript"/>
        </w:rPr>
        <w:t>4в</w:t>
      </w:r>
      <w:r>
        <w:rPr>
          <w:rFonts w:ascii="Times New Roman" w:hAnsi="Times New Roman"/>
          <w:spacing w:val="-4"/>
          <w:sz w:val="28"/>
          <w:szCs w:val="28"/>
        </w:rPr>
        <w:t xml:space="preserve"> та ТТГ для діагностики  СНТ</w:t>
      </w:r>
      <w:r w:rsidRPr="00A77EFD">
        <w:rPr>
          <w:rFonts w:ascii="Times New Roman" w:hAnsi="Times New Roman"/>
          <w:spacing w:val="-4"/>
          <w:sz w:val="28"/>
          <w:szCs w:val="28"/>
          <w:vertAlign w:val="subscript"/>
        </w:rPr>
        <w:t>3</w:t>
      </w:r>
      <w:r>
        <w:rPr>
          <w:rFonts w:ascii="Times New Roman" w:hAnsi="Times New Roman"/>
          <w:spacing w:val="-4"/>
          <w:sz w:val="28"/>
          <w:szCs w:val="28"/>
        </w:rPr>
        <w:t xml:space="preserve">, використовують  </w:t>
      </w:r>
      <w:r w:rsidRPr="00ED5D3E">
        <w:rPr>
          <w:rFonts w:ascii="Times New Roman" w:hAnsi="Times New Roman"/>
          <w:spacing w:val="-4"/>
          <w:sz w:val="28"/>
          <w:szCs w:val="28"/>
        </w:rPr>
        <w:t>додатковий критерій – підвищений рівень Т</w:t>
      </w:r>
      <w:r w:rsidRPr="00ED5D3E">
        <w:rPr>
          <w:rFonts w:ascii="Times New Roman" w:hAnsi="Times New Roman"/>
          <w:spacing w:val="-4"/>
          <w:sz w:val="28"/>
          <w:szCs w:val="28"/>
          <w:vertAlign w:val="subscript"/>
        </w:rPr>
        <w:t>3r</w:t>
      </w:r>
      <w:r>
        <w:rPr>
          <w:rFonts w:ascii="Times New Roman" w:hAnsi="Times New Roman"/>
          <w:spacing w:val="-4"/>
          <w:sz w:val="28"/>
          <w:szCs w:val="28"/>
        </w:rPr>
        <w:t xml:space="preserve">. </w:t>
      </w:r>
      <w:r w:rsidR="00B02CF8">
        <w:rPr>
          <w:rFonts w:ascii="Times New Roman" w:hAnsi="Times New Roman"/>
          <w:spacing w:val="-4"/>
          <w:sz w:val="28"/>
          <w:szCs w:val="28"/>
        </w:rPr>
        <w:t xml:space="preserve">Під час подальшого аналізу вдалося </w:t>
      </w:r>
      <w:r>
        <w:rPr>
          <w:rFonts w:ascii="Times New Roman" w:hAnsi="Times New Roman"/>
          <w:spacing w:val="-4"/>
          <w:sz w:val="28"/>
          <w:szCs w:val="28"/>
        </w:rPr>
        <w:t>виявити тільки троє хворих, що мали високий рівень реверсивного трийодтироніну у додаток до «класичних» критеріїв СНТ</w:t>
      </w:r>
      <w:r w:rsidRPr="001231E7">
        <w:rPr>
          <w:rFonts w:ascii="Times New Roman" w:hAnsi="Times New Roman"/>
          <w:spacing w:val="-4"/>
          <w:sz w:val="28"/>
          <w:szCs w:val="28"/>
          <w:vertAlign w:val="subscript"/>
        </w:rPr>
        <w:t>3</w:t>
      </w:r>
      <w:r>
        <w:rPr>
          <w:rFonts w:ascii="Times New Roman" w:hAnsi="Times New Roman"/>
          <w:spacing w:val="-4"/>
          <w:sz w:val="28"/>
          <w:szCs w:val="28"/>
        </w:rPr>
        <w:t>.</w:t>
      </w:r>
      <w:r w:rsidRPr="00ED5D3E">
        <w:rPr>
          <w:rFonts w:ascii="Times New Roman" w:hAnsi="Times New Roman"/>
          <w:spacing w:val="-4"/>
          <w:sz w:val="28"/>
          <w:szCs w:val="28"/>
        </w:rPr>
        <w:t xml:space="preserve"> </w:t>
      </w:r>
      <w:r w:rsidRPr="00413EAF">
        <w:rPr>
          <w:rFonts w:ascii="Times New Roman" w:hAnsi="Times New Roman"/>
          <w:sz w:val="28"/>
          <w:szCs w:val="28"/>
          <w:lang w:eastAsia="ru-RU"/>
        </w:rPr>
        <w:t xml:space="preserve">Ця маленька підгрупа хворих не відрізнялася від загальної групи </w:t>
      </w:r>
      <w:r>
        <w:rPr>
          <w:rFonts w:ascii="Times New Roman" w:hAnsi="Times New Roman"/>
          <w:sz w:val="28"/>
          <w:szCs w:val="28"/>
          <w:lang w:eastAsia="ru-RU"/>
        </w:rPr>
        <w:t>пацієнтів</w:t>
      </w:r>
      <w:r w:rsidRPr="00413EAF">
        <w:rPr>
          <w:rFonts w:ascii="Times New Roman" w:hAnsi="Times New Roman"/>
          <w:sz w:val="28"/>
          <w:szCs w:val="28"/>
          <w:lang w:eastAsia="ru-RU"/>
        </w:rPr>
        <w:t xml:space="preserve"> із СНТ</w:t>
      </w:r>
      <w:r w:rsidRPr="00413EAF">
        <w:rPr>
          <w:rFonts w:ascii="Times New Roman" w:hAnsi="Times New Roman"/>
          <w:sz w:val="28"/>
          <w:szCs w:val="28"/>
          <w:vertAlign w:val="subscript"/>
          <w:lang w:eastAsia="ru-RU"/>
        </w:rPr>
        <w:t>3</w:t>
      </w:r>
      <w:r w:rsidRPr="00413EAF">
        <w:rPr>
          <w:rFonts w:ascii="Times New Roman" w:hAnsi="Times New Roman"/>
          <w:sz w:val="28"/>
          <w:szCs w:val="28"/>
          <w:lang w:eastAsia="ru-RU"/>
        </w:rPr>
        <w:t xml:space="preserve"> за статю, частотою супутньої тирео</w:t>
      </w:r>
      <w:r>
        <w:rPr>
          <w:rFonts w:ascii="Times New Roman" w:hAnsi="Times New Roman"/>
          <w:sz w:val="28"/>
          <w:szCs w:val="28"/>
          <w:lang w:eastAsia="ru-RU"/>
        </w:rPr>
        <w:t>ї</w:t>
      </w:r>
      <w:r w:rsidRPr="00413EAF">
        <w:rPr>
          <w:rFonts w:ascii="Times New Roman" w:hAnsi="Times New Roman"/>
          <w:sz w:val="28"/>
          <w:szCs w:val="28"/>
          <w:lang w:eastAsia="ru-RU"/>
        </w:rPr>
        <w:t>дно</w:t>
      </w:r>
      <w:r>
        <w:rPr>
          <w:rFonts w:ascii="Times New Roman" w:hAnsi="Times New Roman"/>
          <w:sz w:val="28"/>
          <w:szCs w:val="28"/>
          <w:lang w:eastAsia="ru-RU"/>
        </w:rPr>
        <w:t>ї</w:t>
      </w:r>
      <w:r w:rsidRPr="00413EAF">
        <w:rPr>
          <w:rFonts w:ascii="Times New Roman" w:hAnsi="Times New Roman"/>
          <w:sz w:val="28"/>
          <w:szCs w:val="28"/>
          <w:lang w:eastAsia="ru-RU"/>
        </w:rPr>
        <w:t xml:space="preserve"> патології</w:t>
      </w:r>
      <w:r>
        <w:rPr>
          <w:rFonts w:ascii="Times New Roman" w:hAnsi="Times New Roman"/>
          <w:sz w:val="28"/>
          <w:szCs w:val="28"/>
          <w:lang w:eastAsia="ru-RU"/>
        </w:rPr>
        <w:t xml:space="preserve"> та перебігом серцевої недостатності протягом 2 років</w:t>
      </w:r>
      <w:r>
        <w:rPr>
          <w:rFonts w:ascii="Times New Roman" w:hAnsi="Times New Roman"/>
          <w:spacing w:val="-4"/>
          <w:sz w:val="28"/>
          <w:szCs w:val="28"/>
        </w:rPr>
        <w:t xml:space="preserve">. </w:t>
      </w:r>
      <w:r>
        <w:rPr>
          <w:rFonts w:ascii="Times New Roman" w:hAnsi="Times New Roman"/>
          <w:sz w:val="28"/>
          <w:szCs w:val="28"/>
          <w:lang w:eastAsia="ru-RU"/>
        </w:rPr>
        <w:t>Поряд з цим, у підгрупі хворих, що мали СНТ</w:t>
      </w:r>
      <w:r w:rsidRPr="00A707D2">
        <w:rPr>
          <w:rFonts w:ascii="Times New Roman" w:hAnsi="Times New Roman"/>
          <w:sz w:val="28"/>
          <w:szCs w:val="28"/>
          <w:vertAlign w:val="subscript"/>
          <w:lang w:eastAsia="ru-RU"/>
        </w:rPr>
        <w:t>3</w:t>
      </w:r>
      <w:r>
        <w:rPr>
          <w:rFonts w:ascii="Times New Roman" w:hAnsi="Times New Roman"/>
          <w:sz w:val="28"/>
          <w:szCs w:val="28"/>
          <w:vertAlign w:val="subscript"/>
          <w:lang w:eastAsia="ru-RU"/>
        </w:rPr>
        <w:t xml:space="preserve"> </w:t>
      </w:r>
      <w:r>
        <w:rPr>
          <w:rFonts w:ascii="Times New Roman" w:hAnsi="Times New Roman"/>
          <w:sz w:val="28"/>
          <w:szCs w:val="28"/>
          <w:lang w:eastAsia="ru-RU"/>
        </w:rPr>
        <w:t>на фоні рівня реверсивного Т</w:t>
      </w:r>
      <w:r w:rsidRPr="00A707D2">
        <w:rPr>
          <w:rFonts w:ascii="Times New Roman" w:hAnsi="Times New Roman"/>
          <w:sz w:val="28"/>
          <w:szCs w:val="28"/>
          <w:vertAlign w:val="subscript"/>
          <w:lang w:eastAsia="ru-RU"/>
        </w:rPr>
        <w:t>3</w:t>
      </w:r>
      <w:r>
        <w:rPr>
          <w:rFonts w:ascii="Times New Roman" w:hAnsi="Times New Roman"/>
          <w:sz w:val="28"/>
          <w:szCs w:val="28"/>
          <w:lang w:eastAsia="ru-RU"/>
        </w:rPr>
        <w:t xml:space="preserve"> &gt; 350 пг/мл, порівнюючи до усіх пацієнтів із СН, були вірогідно вищі частоти повторної госпіталізації (100 %, проти 29,6 %, відповідно; </w:t>
      </w:r>
      <w:r>
        <w:rPr>
          <w:rFonts w:ascii="Symbol" w:hAnsi="Symbol"/>
          <w:sz w:val="28"/>
          <w:szCs w:val="28"/>
          <w:lang w:eastAsia="ru-RU"/>
        </w:rPr>
        <w:t></w:t>
      </w:r>
      <w:r w:rsidRPr="001F49D0">
        <w:rPr>
          <w:rFonts w:ascii="Times New Roman" w:hAnsi="Times New Roman"/>
          <w:sz w:val="28"/>
          <w:szCs w:val="28"/>
          <w:vertAlign w:val="superscript"/>
          <w:lang w:eastAsia="ru-RU"/>
        </w:rPr>
        <w:t>2</w:t>
      </w:r>
      <w:r>
        <w:rPr>
          <w:rFonts w:ascii="Times New Roman" w:hAnsi="Times New Roman"/>
          <w:sz w:val="28"/>
          <w:szCs w:val="28"/>
          <w:lang w:eastAsia="ru-RU"/>
        </w:rPr>
        <w:t xml:space="preserve"> = </w:t>
      </w:r>
      <w:r>
        <w:rPr>
          <w:rFonts w:ascii="Times New Roman" w:hAnsi="Times New Roman"/>
          <w:color w:val="000000"/>
          <w:sz w:val="28"/>
          <w:szCs w:val="28"/>
          <w:lang w:eastAsia="uk-UA"/>
        </w:rPr>
        <w:t>6,994; р =  0,008) та ККТ (100 % проти 34,1 %, відповідно</w:t>
      </w:r>
      <w:r>
        <w:rPr>
          <w:rFonts w:ascii="Times New Roman" w:hAnsi="Times New Roman"/>
          <w:sz w:val="28"/>
          <w:szCs w:val="28"/>
          <w:lang w:eastAsia="ru-RU"/>
        </w:rPr>
        <w:t xml:space="preserve">; </w:t>
      </w:r>
      <w:r w:rsidR="00B02CF8">
        <w:rPr>
          <w:rFonts w:ascii="Times New Roman" w:hAnsi="Times New Roman"/>
          <w:sz w:val="28"/>
          <w:szCs w:val="28"/>
          <w:lang w:eastAsia="ru-RU"/>
        </w:rPr>
        <w:br/>
      </w:r>
      <w:r>
        <w:rPr>
          <w:rFonts w:ascii="Symbol" w:hAnsi="Symbol"/>
          <w:sz w:val="28"/>
          <w:szCs w:val="28"/>
          <w:lang w:eastAsia="ru-RU"/>
        </w:rPr>
        <w:t></w:t>
      </w:r>
      <w:r w:rsidRPr="001F49D0">
        <w:rPr>
          <w:rFonts w:ascii="Times New Roman" w:hAnsi="Times New Roman"/>
          <w:sz w:val="28"/>
          <w:szCs w:val="28"/>
          <w:vertAlign w:val="superscript"/>
          <w:lang w:eastAsia="ru-RU"/>
        </w:rPr>
        <w:t>2</w:t>
      </w:r>
      <w:r>
        <w:rPr>
          <w:rFonts w:ascii="Times New Roman" w:hAnsi="Times New Roman"/>
          <w:sz w:val="28"/>
          <w:szCs w:val="28"/>
          <w:lang w:eastAsia="ru-RU"/>
        </w:rPr>
        <w:t xml:space="preserve"> = </w:t>
      </w:r>
      <w:r w:rsidRPr="00F674D0">
        <w:rPr>
          <w:rFonts w:ascii="Times New Roman" w:hAnsi="Times New Roman"/>
          <w:color w:val="000000"/>
          <w:sz w:val="28"/>
          <w:szCs w:val="28"/>
          <w:lang w:eastAsia="uk-UA"/>
        </w:rPr>
        <w:t>5,704;</w:t>
      </w:r>
      <w:r>
        <w:rPr>
          <w:rFonts w:ascii="Times New Roman" w:hAnsi="Times New Roman"/>
          <w:color w:val="000000"/>
          <w:sz w:val="28"/>
          <w:szCs w:val="28"/>
          <w:lang w:eastAsia="uk-UA"/>
        </w:rPr>
        <w:t xml:space="preserve"> р = </w:t>
      </w:r>
      <w:r w:rsidRPr="00F674D0">
        <w:rPr>
          <w:rFonts w:ascii="Times New Roman" w:hAnsi="Times New Roman"/>
          <w:color w:val="000000"/>
          <w:sz w:val="28"/>
          <w:szCs w:val="28"/>
          <w:lang w:eastAsia="uk-UA"/>
        </w:rPr>
        <w:t>0,017</w:t>
      </w:r>
      <w:r w:rsidRPr="00CA3BEE">
        <w:rPr>
          <w:rFonts w:ascii="Times New Roman" w:hAnsi="Times New Roman"/>
          <w:sz w:val="28"/>
          <w:szCs w:val="28"/>
          <w:lang w:eastAsia="ru-RU"/>
        </w:rPr>
        <w:t xml:space="preserve">). </w:t>
      </w:r>
      <w:r w:rsidRPr="001F49D0">
        <w:rPr>
          <w:rFonts w:ascii="Times New Roman" w:hAnsi="Times New Roman"/>
          <w:sz w:val="28"/>
          <w:szCs w:val="28"/>
          <w:lang w:eastAsia="ru-RU"/>
        </w:rPr>
        <w:t>Також</w:t>
      </w:r>
      <w:r>
        <w:rPr>
          <w:rFonts w:ascii="Times New Roman" w:hAnsi="Times New Roman"/>
          <w:sz w:val="28"/>
          <w:szCs w:val="28"/>
          <w:lang w:eastAsia="ru-RU"/>
        </w:rPr>
        <w:t xml:space="preserve"> у</w:t>
      </w:r>
      <w:r w:rsidRPr="001F49D0">
        <w:rPr>
          <w:rFonts w:ascii="Times New Roman" w:hAnsi="Times New Roman"/>
          <w:sz w:val="28"/>
          <w:szCs w:val="28"/>
          <w:lang w:eastAsia="ru-RU"/>
        </w:rPr>
        <w:t xml:space="preserve"> </w:t>
      </w:r>
      <w:r>
        <w:rPr>
          <w:rFonts w:ascii="Times New Roman" w:hAnsi="Times New Roman"/>
          <w:sz w:val="28"/>
          <w:szCs w:val="28"/>
          <w:lang w:eastAsia="ru-RU"/>
        </w:rPr>
        <w:t>цій</w:t>
      </w:r>
      <w:r w:rsidRPr="001F49D0">
        <w:rPr>
          <w:rFonts w:ascii="Times New Roman" w:hAnsi="Times New Roman"/>
          <w:sz w:val="28"/>
          <w:szCs w:val="28"/>
          <w:lang w:eastAsia="ru-RU"/>
        </w:rPr>
        <w:t xml:space="preserve"> підгруп</w:t>
      </w:r>
      <w:r>
        <w:rPr>
          <w:rFonts w:ascii="Times New Roman" w:hAnsi="Times New Roman"/>
          <w:sz w:val="28"/>
          <w:szCs w:val="28"/>
          <w:lang w:eastAsia="ru-RU"/>
        </w:rPr>
        <w:t>і</w:t>
      </w:r>
      <w:r w:rsidRPr="001F49D0">
        <w:rPr>
          <w:rFonts w:ascii="Times New Roman" w:hAnsi="Times New Roman"/>
          <w:sz w:val="28"/>
          <w:szCs w:val="28"/>
          <w:lang w:eastAsia="ru-RU"/>
        </w:rPr>
        <w:t xml:space="preserve"> пац</w:t>
      </w:r>
      <w:r>
        <w:rPr>
          <w:rFonts w:ascii="Times New Roman" w:hAnsi="Times New Roman"/>
          <w:sz w:val="28"/>
          <w:szCs w:val="28"/>
          <w:lang w:eastAsia="ru-RU"/>
        </w:rPr>
        <w:t>іє</w:t>
      </w:r>
      <w:r w:rsidRPr="001F49D0">
        <w:rPr>
          <w:rFonts w:ascii="Times New Roman" w:hAnsi="Times New Roman"/>
          <w:sz w:val="28"/>
          <w:szCs w:val="28"/>
          <w:lang w:eastAsia="ru-RU"/>
        </w:rPr>
        <w:t>нт</w:t>
      </w:r>
      <w:r>
        <w:rPr>
          <w:rFonts w:ascii="Times New Roman" w:hAnsi="Times New Roman"/>
          <w:sz w:val="28"/>
          <w:szCs w:val="28"/>
          <w:lang w:eastAsia="ru-RU"/>
        </w:rPr>
        <w:t>і</w:t>
      </w:r>
      <w:r w:rsidRPr="001F49D0">
        <w:rPr>
          <w:rFonts w:ascii="Times New Roman" w:hAnsi="Times New Roman"/>
          <w:sz w:val="28"/>
          <w:szCs w:val="28"/>
          <w:lang w:eastAsia="ru-RU"/>
        </w:rPr>
        <w:t xml:space="preserve">в </w:t>
      </w:r>
      <w:r>
        <w:rPr>
          <w:rFonts w:ascii="Times New Roman" w:hAnsi="Times New Roman"/>
          <w:sz w:val="28"/>
          <w:szCs w:val="28"/>
          <w:lang w:eastAsia="ru-RU"/>
        </w:rPr>
        <w:t xml:space="preserve">виявлено </w:t>
      </w:r>
      <w:r w:rsidRPr="001F49D0">
        <w:rPr>
          <w:rFonts w:ascii="Times New Roman" w:hAnsi="Times New Roman"/>
          <w:sz w:val="28"/>
          <w:szCs w:val="28"/>
          <w:lang w:eastAsia="ru-RU"/>
        </w:rPr>
        <w:t>тенденц</w:t>
      </w:r>
      <w:r>
        <w:rPr>
          <w:rFonts w:ascii="Times New Roman" w:hAnsi="Times New Roman"/>
          <w:sz w:val="28"/>
          <w:szCs w:val="28"/>
          <w:lang w:eastAsia="ru-RU"/>
        </w:rPr>
        <w:t>і</w:t>
      </w:r>
      <w:r w:rsidRPr="001F49D0">
        <w:rPr>
          <w:rFonts w:ascii="Times New Roman" w:hAnsi="Times New Roman"/>
          <w:sz w:val="28"/>
          <w:szCs w:val="28"/>
          <w:lang w:eastAsia="ru-RU"/>
        </w:rPr>
        <w:t>ю до</w:t>
      </w:r>
      <w:r>
        <w:rPr>
          <w:rFonts w:ascii="Times New Roman" w:hAnsi="Times New Roman"/>
          <w:sz w:val="28"/>
          <w:szCs w:val="28"/>
          <w:lang w:eastAsia="ru-RU"/>
        </w:rPr>
        <w:t xml:space="preserve"> збільшення </w:t>
      </w:r>
      <w:r w:rsidRPr="00662861">
        <w:rPr>
          <w:rFonts w:ascii="Times New Roman" w:hAnsi="Times New Roman"/>
          <w:sz w:val="28"/>
          <w:szCs w:val="28"/>
          <w:lang w:eastAsia="ru-RU"/>
        </w:rPr>
        <w:t xml:space="preserve">смертності протягом 24 міс. спостереження (33,3 % проти </w:t>
      </w:r>
      <w:r>
        <w:rPr>
          <w:rFonts w:ascii="Times New Roman" w:hAnsi="Times New Roman"/>
          <w:sz w:val="28"/>
          <w:szCs w:val="28"/>
          <w:lang w:eastAsia="ru-RU"/>
        </w:rPr>
        <w:t xml:space="preserve">6,1 %, відповідно; </w:t>
      </w:r>
      <w:r>
        <w:rPr>
          <w:rFonts w:ascii="Symbol" w:hAnsi="Symbol"/>
          <w:sz w:val="28"/>
          <w:szCs w:val="28"/>
          <w:lang w:eastAsia="ru-RU"/>
        </w:rPr>
        <w:t></w:t>
      </w:r>
      <w:r w:rsidRPr="001F49D0">
        <w:rPr>
          <w:rFonts w:ascii="Times New Roman" w:hAnsi="Times New Roman"/>
          <w:sz w:val="28"/>
          <w:szCs w:val="28"/>
          <w:vertAlign w:val="superscript"/>
          <w:lang w:eastAsia="ru-RU"/>
        </w:rPr>
        <w:t>2</w:t>
      </w:r>
      <w:r>
        <w:rPr>
          <w:rFonts w:ascii="Times New Roman" w:hAnsi="Times New Roman"/>
          <w:sz w:val="28"/>
          <w:szCs w:val="28"/>
          <w:lang w:eastAsia="ru-RU"/>
        </w:rPr>
        <w:t xml:space="preserve"> = </w:t>
      </w:r>
      <w:r>
        <w:rPr>
          <w:rFonts w:ascii="Times New Roman" w:hAnsi="Times New Roman"/>
          <w:color w:val="000000"/>
          <w:sz w:val="28"/>
          <w:szCs w:val="28"/>
          <w:lang w:eastAsia="uk-UA"/>
        </w:rPr>
        <w:t>3,744</w:t>
      </w:r>
      <w:r w:rsidRPr="00F674D0">
        <w:rPr>
          <w:rFonts w:ascii="Times New Roman" w:hAnsi="Times New Roman"/>
          <w:color w:val="000000"/>
          <w:sz w:val="28"/>
          <w:szCs w:val="28"/>
          <w:lang w:eastAsia="uk-UA"/>
        </w:rPr>
        <w:t>;</w:t>
      </w:r>
      <w:r>
        <w:rPr>
          <w:rFonts w:ascii="Times New Roman" w:hAnsi="Times New Roman"/>
          <w:color w:val="000000"/>
          <w:sz w:val="28"/>
          <w:szCs w:val="28"/>
          <w:lang w:eastAsia="uk-UA"/>
        </w:rPr>
        <w:t xml:space="preserve"> р = </w:t>
      </w:r>
      <w:r w:rsidRPr="00F674D0">
        <w:rPr>
          <w:rFonts w:ascii="Times New Roman" w:hAnsi="Times New Roman"/>
          <w:color w:val="000000"/>
          <w:sz w:val="28"/>
          <w:szCs w:val="28"/>
          <w:lang w:eastAsia="uk-UA"/>
        </w:rPr>
        <w:t>0,0</w:t>
      </w:r>
      <w:r>
        <w:rPr>
          <w:rFonts w:ascii="Times New Roman" w:hAnsi="Times New Roman"/>
          <w:color w:val="000000"/>
          <w:sz w:val="28"/>
          <w:szCs w:val="28"/>
          <w:lang w:eastAsia="uk-UA"/>
        </w:rPr>
        <w:t>53).</w:t>
      </w:r>
      <w:r>
        <w:rPr>
          <w:rFonts w:ascii="Times New Roman" w:hAnsi="Times New Roman"/>
          <w:spacing w:val="-4"/>
          <w:sz w:val="28"/>
          <w:szCs w:val="28"/>
        </w:rPr>
        <w:t xml:space="preserve"> На жаль, </w:t>
      </w:r>
      <w:r>
        <w:rPr>
          <w:rFonts w:ascii="Times New Roman" w:hAnsi="Times New Roman"/>
          <w:sz w:val="28"/>
          <w:szCs w:val="28"/>
          <w:lang w:eastAsia="ru-RU"/>
        </w:rPr>
        <w:t>дана група є дуже малочисельною, що не дозволяє робити остаточні висновки про прогностичну значимість поєднання низького рівня Т</w:t>
      </w:r>
      <w:r w:rsidRPr="00E23A2A">
        <w:rPr>
          <w:rFonts w:ascii="Times New Roman" w:hAnsi="Times New Roman"/>
          <w:sz w:val="28"/>
          <w:szCs w:val="28"/>
          <w:vertAlign w:val="subscript"/>
          <w:lang w:eastAsia="ru-RU"/>
        </w:rPr>
        <w:t>3в</w:t>
      </w:r>
      <w:r>
        <w:rPr>
          <w:rFonts w:ascii="Times New Roman" w:hAnsi="Times New Roman"/>
          <w:sz w:val="28"/>
          <w:szCs w:val="28"/>
          <w:vertAlign w:val="subscript"/>
          <w:lang w:eastAsia="ru-RU"/>
        </w:rPr>
        <w:t xml:space="preserve"> </w:t>
      </w:r>
      <w:r>
        <w:rPr>
          <w:rFonts w:ascii="Times New Roman" w:hAnsi="Times New Roman"/>
          <w:sz w:val="28"/>
          <w:szCs w:val="28"/>
          <w:lang w:eastAsia="ru-RU"/>
        </w:rPr>
        <w:t>із підвищенням реверсивного трийодтироніну. Це потребує подальших досліджень</w:t>
      </w:r>
    </w:p>
    <w:p w:rsidR="009C5407" w:rsidRPr="00164683" w:rsidRDefault="00B02CF8" w:rsidP="003142CA">
      <w:pPr>
        <w:widowControl w:val="0"/>
        <w:spacing w:after="0" w:line="360" w:lineRule="auto"/>
        <w:ind w:firstLine="709"/>
        <w:jc w:val="both"/>
        <w:rPr>
          <w:rFonts w:ascii="Times New Roman" w:hAnsi="Times New Roman"/>
          <w:sz w:val="28"/>
          <w:szCs w:val="28"/>
          <w:lang w:eastAsia="ru-RU"/>
        </w:rPr>
      </w:pPr>
      <w:r>
        <w:rPr>
          <w:rFonts w:ascii="Times New Roman" w:hAnsi="Times New Roman"/>
          <w:sz w:val="28"/>
          <w:szCs w:val="28"/>
          <w:lang w:eastAsia="ru-RU"/>
        </w:rPr>
        <w:t xml:space="preserve">Згідно з </w:t>
      </w:r>
      <w:r w:rsidR="00643D94" w:rsidRPr="00ED5D3E">
        <w:rPr>
          <w:rFonts w:ascii="Times New Roman" w:hAnsi="Times New Roman"/>
          <w:sz w:val="28"/>
          <w:szCs w:val="28"/>
          <w:lang w:eastAsia="ru-RU"/>
        </w:rPr>
        <w:t>дани</w:t>
      </w:r>
      <w:r>
        <w:rPr>
          <w:rFonts w:ascii="Times New Roman" w:hAnsi="Times New Roman"/>
          <w:sz w:val="28"/>
          <w:szCs w:val="28"/>
          <w:lang w:eastAsia="ru-RU"/>
        </w:rPr>
        <w:t>ми</w:t>
      </w:r>
      <w:r w:rsidR="00643D94" w:rsidRPr="00ED5D3E">
        <w:rPr>
          <w:rFonts w:ascii="Times New Roman" w:hAnsi="Times New Roman"/>
          <w:sz w:val="28"/>
          <w:szCs w:val="28"/>
          <w:lang w:eastAsia="ru-RU"/>
        </w:rPr>
        <w:t xml:space="preserve"> літератури [</w:t>
      </w:r>
      <w:r w:rsidR="008875C6">
        <w:rPr>
          <w:rFonts w:ascii="Times New Roman" w:hAnsi="Times New Roman"/>
          <w:sz w:val="28"/>
          <w:szCs w:val="28"/>
          <w:lang w:eastAsia="ru-RU"/>
        </w:rPr>
        <w:fldChar w:fldCharType="begin"/>
      </w:r>
      <w:r w:rsidR="00643D94">
        <w:rPr>
          <w:rFonts w:ascii="Times New Roman" w:hAnsi="Times New Roman"/>
          <w:sz w:val="28"/>
          <w:szCs w:val="28"/>
          <w:lang w:eastAsia="ru-RU"/>
        </w:rPr>
        <w:instrText xml:space="preserve"> REF _Ref37751857 \r \h </w:instrText>
      </w:r>
      <w:r w:rsidR="008875C6">
        <w:rPr>
          <w:rFonts w:ascii="Times New Roman" w:hAnsi="Times New Roman"/>
          <w:sz w:val="28"/>
          <w:szCs w:val="28"/>
          <w:lang w:eastAsia="ru-RU"/>
        </w:rPr>
      </w:r>
      <w:r w:rsidR="008875C6">
        <w:rPr>
          <w:rFonts w:ascii="Times New Roman" w:hAnsi="Times New Roman"/>
          <w:sz w:val="28"/>
          <w:szCs w:val="28"/>
          <w:lang w:eastAsia="ru-RU"/>
        </w:rPr>
        <w:fldChar w:fldCharType="separate"/>
      </w:r>
      <w:r w:rsidR="006A58C3">
        <w:rPr>
          <w:rFonts w:ascii="Times New Roman" w:hAnsi="Times New Roman"/>
          <w:sz w:val="28"/>
          <w:szCs w:val="28"/>
          <w:lang w:eastAsia="ru-RU"/>
        </w:rPr>
        <w:t>349</w:t>
      </w:r>
      <w:r w:rsidR="008875C6">
        <w:rPr>
          <w:rFonts w:ascii="Times New Roman" w:hAnsi="Times New Roman"/>
          <w:sz w:val="28"/>
          <w:szCs w:val="28"/>
          <w:lang w:eastAsia="ru-RU"/>
        </w:rPr>
        <w:fldChar w:fldCharType="end"/>
      </w:r>
      <w:r w:rsidR="00643D94" w:rsidRPr="00ED5D3E">
        <w:rPr>
          <w:rFonts w:ascii="Times New Roman" w:hAnsi="Times New Roman"/>
          <w:sz w:val="28"/>
          <w:szCs w:val="28"/>
          <w:lang w:eastAsia="ru-RU"/>
        </w:rPr>
        <w:t xml:space="preserve">], хворі </w:t>
      </w:r>
      <w:r w:rsidR="00643D94">
        <w:rPr>
          <w:rFonts w:ascii="Times New Roman" w:hAnsi="Times New Roman"/>
          <w:sz w:val="28"/>
          <w:szCs w:val="28"/>
          <w:lang w:eastAsia="ru-RU"/>
        </w:rPr>
        <w:t>як із нетоксичним зобом так і з АІТ</w:t>
      </w:r>
      <w:r w:rsidR="00643D94" w:rsidRPr="00ED5D3E">
        <w:rPr>
          <w:rFonts w:ascii="Times New Roman" w:hAnsi="Times New Roman"/>
          <w:sz w:val="28"/>
          <w:szCs w:val="28"/>
          <w:lang w:eastAsia="ru-RU"/>
        </w:rPr>
        <w:t xml:space="preserve"> тривалий час мають еутиреоїдний стан, а частина пацієнтів – субклінічний</w:t>
      </w:r>
      <w:r w:rsidR="00643D94">
        <w:rPr>
          <w:rFonts w:ascii="Times New Roman" w:hAnsi="Times New Roman"/>
          <w:sz w:val="28"/>
          <w:szCs w:val="28"/>
          <w:lang w:eastAsia="ru-RU"/>
        </w:rPr>
        <w:t xml:space="preserve"> чи клінічний</w:t>
      </w:r>
      <w:r w:rsidR="00643D94" w:rsidRPr="00ED5D3E">
        <w:rPr>
          <w:rFonts w:ascii="Times New Roman" w:hAnsi="Times New Roman"/>
          <w:sz w:val="28"/>
          <w:szCs w:val="28"/>
          <w:lang w:eastAsia="ru-RU"/>
        </w:rPr>
        <w:t xml:space="preserve"> гіпотиреоз.</w:t>
      </w:r>
      <w:r w:rsidR="00643D94">
        <w:rPr>
          <w:rFonts w:ascii="Times New Roman" w:hAnsi="Times New Roman"/>
          <w:sz w:val="28"/>
          <w:szCs w:val="28"/>
          <w:lang w:eastAsia="ru-RU"/>
        </w:rPr>
        <w:t xml:space="preserve"> </w:t>
      </w:r>
      <w:r w:rsidR="00164683">
        <w:rPr>
          <w:rFonts w:ascii="Times New Roman" w:hAnsi="Times New Roman"/>
          <w:sz w:val="28"/>
          <w:szCs w:val="28"/>
          <w:lang w:val="ru-RU" w:eastAsia="ru-RU"/>
        </w:rPr>
        <w:t>У ход</w:t>
      </w:r>
      <w:r w:rsidR="00164683">
        <w:rPr>
          <w:rFonts w:ascii="Times New Roman" w:hAnsi="Times New Roman"/>
          <w:sz w:val="28"/>
          <w:szCs w:val="28"/>
          <w:lang w:eastAsia="ru-RU"/>
        </w:rPr>
        <w:t>і проведення даного дисертаційного дослідження було встановлено, що 6,04 % хворих із СН мали субклінічний гіпотиреоз.</w:t>
      </w:r>
    </w:p>
    <w:p w:rsidR="00643D94" w:rsidRDefault="00643D94" w:rsidP="003142CA">
      <w:pPr>
        <w:widowControl w:val="0"/>
        <w:spacing w:after="0" w:line="360" w:lineRule="auto"/>
        <w:ind w:firstLine="709"/>
        <w:jc w:val="both"/>
        <w:rPr>
          <w:rFonts w:ascii="Times New Roman" w:hAnsi="Times New Roman"/>
          <w:sz w:val="28"/>
          <w:szCs w:val="28"/>
          <w:lang w:eastAsia="ru-RU"/>
        </w:rPr>
      </w:pPr>
      <w:r w:rsidRPr="00ED5D3E">
        <w:rPr>
          <w:rFonts w:ascii="Times New Roman" w:hAnsi="Times New Roman"/>
          <w:sz w:val="28"/>
          <w:szCs w:val="28"/>
          <w:lang w:eastAsia="ru-RU"/>
        </w:rPr>
        <w:t xml:space="preserve">Було встановлено, що хворі з </w:t>
      </w:r>
      <w:r>
        <w:rPr>
          <w:rFonts w:ascii="Times New Roman" w:hAnsi="Times New Roman"/>
          <w:sz w:val="28"/>
          <w:szCs w:val="28"/>
          <w:lang w:eastAsia="ru-RU"/>
        </w:rPr>
        <w:t>серцевою недостатністю та з супутнім субклінічним гіпотиреозом</w:t>
      </w:r>
      <w:r w:rsidRPr="00ED5D3E">
        <w:rPr>
          <w:rFonts w:ascii="Times New Roman" w:hAnsi="Times New Roman"/>
          <w:sz w:val="28"/>
          <w:szCs w:val="28"/>
          <w:lang w:eastAsia="ru-RU"/>
        </w:rPr>
        <w:t>, порівн</w:t>
      </w:r>
      <w:r w:rsidR="00164683">
        <w:rPr>
          <w:rFonts w:ascii="Times New Roman" w:hAnsi="Times New Roman"/>
          <w:sz w:val="28"/>
          <w:szCs w:val="28"/>
          <w:lang w:eastAsia="ru-RU"/>
        </w:rPr>
        <w:t xml:space="preserve">яно з </w:t>
      </w:r>
      <w:r w:rsidRPr="00ED5D3E">
        <w:rPr>
          <w:rFonts w:ascii="Times New Roman" w:hAnsi="Times New Roman"/>
          <w:sz w:val="28"/>
          <w:szCs w:val="28"/>
          <w:lang w:eastAsia="ru-RU"/>
        </w:rPr>
        <w:t>пацієнт</w:t>
      </w:r>
      <w:r w:rsidR="00164683">
        <w:rPr>
          <w:rFonts w:ascii="Times New Roman" w:hAnsi="Times New Roman"/>
          <w:sz w:val="28"/>
          <w:szCs w:val="28"/>
          <w:lang w:eastAsia="ru-RU"/>
        </w:rPr>
        <w:t>ами</w:t>
      </w:r>
      <w:r w:rsidRPr="00ED5D3E">
        <w:rPr>
          <w:rFonts w:ascii="Times New Roman" w:hAnsi="Times New Roman"/>
          <w:sz w:val="28"/>
          <w:szCs w:val="28"/>
          <w:lang w:eastAsia="ru-RU"/>
        </w:rPr>
        <w:t xml:space="preserve"> без </w:t>
      </w:r>
      <w:r>
        <w:rPr>
          <w:rFonts w:ascii="Times New Roman" w:hAnsi="Times New Roman"/>
          <w:sz w:val="28"/>
          <w:szCs w:val="28"/>
          <w:lang w:eastAsia="ru-RU"/>
        </w:rPr>
        <w:t>дисфункції щитоподібної залози</w:t>
      </w:r>
      <w:r w:rsidRPr="00ED5D3E">
        <w:rPr>
          <w:rFonts w:ascii="Times New Roman" w:hAnsi="Times New Roman"/>
          <w:sz w:val="28"/>
          <w:szCs w:val="28"/>
          <w:lang w:eastAsia="ru-RU"/>
        </w:rPr>
        <w:t xml:space="preserve">, мають більшу частоту </w:t>
      </w:r>
      <w:r>
        <w:rPr>
          <w:rFonts w:ascii="Times New Roman" w:hAnsi="Times New Roman"/>
          <w:sz w:val="28"/>
          <w:szCs w:val="28"/>
          <w:lang w:eastAsia="ru-RU"/>
        </w:rPr>
        <w:t>структурної тиреоїдної патології</w:t>
      </w:r>
      <w:r w:rsidRPr="00ED5D3E">
        <w:rPr>
          <w:rFonts w:ascii="Times New Roman" w:hAnsi="Times New Roman"/>
          <w:sz w:val="28"/>
          <w:szCs w:val="28"/>
          <w:lang w:eastAsia="ru-RU"/>
        </w:rPr>
        <w:t xml:space="preserve"> (86,4 % проти 44,2 %; </w:t>
      </w:r>
      <w:r w:rsidRPr="00ED5D3E">
        <w:rPr>
          <w:rFonts w:ascii="Symbol" w:hAnsi="Symbol"/>
          <w:sz w:val="28"/>
          <w:szCs w:val="28"/>
          <w:lang w:eastAsia="ru-RU"/>
        </w:rPr>
        <w:t></w:t>
      </w:r>
      <w:r w:rsidRPr="00ED5D3E">
        <w:rPr>
          <w:rFonts w:ascii="Times New Roman" w:hAnsi="Times New Roman"/>
          <w:sz w:val="28"/>
          <w:szCs w:val="28"/>
          <w:vertAlign w:val="superscript"/>
          <w:lang w:eastAsia="ru-RU"/>
        </w:rPr>
        <w:t>2</w:t>
      </w:r>
      <w:r w:rsidRPr="00ED5D3E">
        <w:rPr>
          <w:rFonts w:ascii="Times New Roman" w:hAnsi="Times New Roman"/>
          <w:sz w:val="28"/>
          <w:szCs w:val="28"/>
          <w:lang w:eastAsia="ru-RU"/>
        </w:rPr>
        <w:t xml:space="preserve"> = 14,341, р = 0,0001; ВШ =  8,01 (2,31 – 27,82</w:t>
      </w:r>
      <w:r>
        <w:rPr>
          <w:rFonts w:ascii="Times New Roman" w:hAnsi="Times New Roman"/>
          <w:sz w:val="28"/>
          <w:szCs w:val="28"/>
          <w:lang w:eastAsia="ru-RU"/>
        </w:rPr>
        <w:t xml:space="preserve">)). </w:t>
      </w:r>
      <w:r w:rsidRPr="00ED5D3E">
        <w:rPr>
          <w:rFonts w:ascii="Times New Roman" w:hAnsi="Times New Roman"/>
          <w:sz w:val="28"/>
          <w:szCs w:val="28"/>
          <w:lang w:eastAsia="ru-RU"/>
        </w:rPr>
        <w:t xml:space="preserve">Хворі з </w:t>
      </w:r>
      <w:r>
        <w:rPr>
          <w:rFonts w:ascii="Times New Roman" w:hAnsi="Times New Roman"/>
          <w:sz w:val="28"/>
          <w:szCs w:val="28"/>
          <w:lang w:eastAsia="ru-RU"/>
        </w:rPr>
        <w:t>серцевою недостатністю</w:t>
      </w:r>
      <w:r w:rsidRPr="00ED5D3E">
        <w:rPr>
          <w:rFonts w:ascii="Times New Roman" w:hAnsi="Times New Roman"/>
          <w:sz w:val="28"/>
          <w:szCs w:val="28"/>
          <w:lang w:eastAsia="ru-RU"/>
        </w:rPr>
        <w:t xml:space="preserve"> та </w:t>
      </w:r>
      <w:r>
        <w:rPr>
          <w:rFonts w:ascii="Times New Roman" w:hAnsi="Times New Roman"/>
          <w:sz w:val="28"/>
          <w:szCs w:val="28"/>
          <w:lang w:eastAsia="ru-RU"/>
        </w:rPr>
        <w:t>субклінічним гіпотиреозом</w:t>
      </w:r>
      <w:r w:rsidRPr="00ED5D3E">
        <w:rPr>
          <w:rFonts w:ascii="Times New Roman" w:hAnsi="Times New Roman"/>
          <w:sz w:val="28"/>
          <w:szCs w:val="28"/>
          <w:lang w:eastAsia="ru-RU"/>
        </w:rPr>
        <w:t xml:space="preserve"> мають закономірно вищ</w:t>
      </w:r>
      <w:r w:rsidR="00B02CF8">
        <w:rPr>
          <w:rFonts w:ascii="Times New Roman" w:hAnsi="Times New Roman"/>
          <w:sz w:val="28"/>
          <w:szCs w:val="28"/>
          <w:lang w:eastAsia="ru-RU"/>
        </w:rPr>
        <w:t>у</w:t>
      </w:r>
      <w:r w:rsidRPr="00ED5D3E">
        <w:rPr>
          <w:rFonts w:ascii="Times New Roman" w:hAnsi="Times New Roman"/>
          <w:sz w:val="28"/>
          <w:szCs w:val="28"/>
          <w:lang w:eastAsia="ru-RU"/>
        </w:rPr>
        <w:t xml:space="preserve"> концентрацію </w:t>
      </w:r>
      <w:r>
        <w:rPr>
          <w:rFonts w:ascii="Times New Roman" w:hAnsi="Times New Roman"/>
          <w:sz w:val="28"/>
          <w:szCs w:val="28"/>
          <w:lang w:eastAsia="ru-RU"/>
        </w:rPr>
        <w:t>тиреотропного гормону</w:t>
      </w:r>
      <w:r w:rsidRPr="00ED5D3E">
        <w:rPr>
          <w:rFonts w:ascii="Times New Roman" w:hAnsi="Times New Roman"/>
          <w:sz w:val="28"/>
          <w:szCs w:val="28"/>
          <w:lang w:eastAsia="ru-RU"/>
        </w:rPr>
        <w:t xml:space="preserve"> (на 356,1 %, р= 0,0001) та нижчий рівень </w:t>
      </w:r>
      <w:r>
        <w:rPr>
          <w:rFonts w:ascii="Times New Roman" w:hAnsi="Times New Roman"/>
          <w:sz w:val="28"/>
          <w:szCs w:val="28"/>
          <w:lang w:eastAsia="ru-RU"/>
        </w:rPr>
        <w:t xml:space="preserve">реверсивного трийодтироніну </w:t>
      </w:r>
      <w:r w:rsidRPr="00ED5D3E">
        <w:rPr>
          <w:rFonts w:ascii="Times New Roman" w:hAnsi="Times New Roman"/>
          <w:sz w:val="28"/>
          <w:szCs w:val="28"/>
          <w:lang w:eastAsia="ru-RU"/>
        </w:rPr>
        <w:t xml:space="preserve">(на 4,4 %, р = 0,011), </w:t>
      </w:r>
      <w:r w:rsidR="008456B3">
        <w:rPr>
          <w:rFonts w:ascii="Times New Roman" w:hAnsi="Times New Roman"/>
          <w:sz w:val="28"/>
          <w:szCs w:val="28"/>
          <w:lang w:eastAsia="ru-RU"/>
        </w:rPr>
        <w:t xml:space="preserve">порівняно з </w:t>
      </w:r>
      <w:r w:rsidRPr="00ED5D3E">
        <w:rPr>
          <w:rFonts w:ascii="Times New Roman" w:hAnsi="Times New Roman"/>
          <w:sz w:val="28"/>
          <w:szCs w:val="28"/>
          <w:lang w:eastAsia="ru-RU"/>
        </w:rPr>
        <w:t xml:space="preserve">даними у хворих без </w:t>
      </w:r>
      <w:r>
        <w:rPr>
          <w:rFonts w:ascii="Times New Roman" w:hAnsi="Times New Roman"/>
          <w:sz w:val="28"/>
          <w:szCs w:val="28"/>
          <w:lang w:eastAsia="ru-RU"/>
        </w:rPr>
        <w:t>субклінічного гіпотиреозу</w:t>
      </w:r>
      <w:r w:rsidRPr="00ED5D3E">
        <w:rPr>
          <w:rFonts w:ascii="Times New Roman" w:hAnsi="Times New Roman"/>
          <w:sz w:val="28"/>
          <w:szCs w:val="28"/>
          <w:lang w:eastAsia="ru-RU"/>
        </w:rPr>
        <w:t>.</w:t>
      </w:r>
      <w:r>
        <w:rPr>
          <w:rFonts w:ascii="Times New Roman" w:hAnsi="Times New Roman"/>
          <w:sz w:val="28"/>
          <w:szCs w:val="28"/>
          <w:lang w:eastAsia="ru-RU"/>
        </w:rPr>
        <w:t xml:space="preserve"> </w:t>
      </w:r>
      <w:r w:rsidRPr="00ED5D3E">
        <w:rPr>
          <w:rFonts w:ascii="Times New Roman" w:hAnsi="Times New Roman"/>
          <w:sz w:val="28"/>
          <w:szCs w:val="28"/>
          <w:lang w:eastAsia="ru-RU"/>
        </w:rPr>
        <w:t xml:space="preserve">Хворі з </w:t>
      </w:r>
      <w:r>
        <w:rPr>
          <w:rFonts w:ascii="Times New Roman" w:hAnsi="Times New Roman"/>
          <w:sz w:val="28"/>
          <w:szCs w:val="28"/>
          <w:lang w:eastAsia="ru-RU"/>
        </w:rPr>
        <w:t xml:space="preserve">СН </w:t>
      </w:r>
      <w:r w:rsidRPr="00ED5D3E">
        <w:rPr>
          <w:rFonts w:ascii="Times New Roman" w:hAnsi="Times New Roman"/>
          <w:sz w:val="28"/>
          <w:szCs w:val="28"/>
          <w:lang w:eastAsia="ru-RU"/>
        </w:rPr>
        <w:t xml:space="preserve">та </w:t>
      </w:r>
      <w:r>
        <w:rPr>
          <w:rFonts w:ascii="Times New Roman" w:hAnsi="Times New Roman"/>
          <w:sz w:val="28"/>
          <w:szCs w:val="28"/>
          <w:lang w:eastAsia="ru-RU"/>
        </w:rPr>
        <w:t>СКГ</w:t>
      </w:r>
      <w:r w:rsidRPr="00ED5D3E">
        <w:rPr>
          <w:rFonts w:ascii="Times New Roman" w:hAnsi="Times New Roman"/>
          <w:sz w:val="28"/>
          <w:szCs w:val="28"/>
          <w:lang w:eastAsia="ru-RU"/>
        </w:rPr>
        <w:t>, порівнян</w:t>
      </w:r>
      <w:r w:rsidR="00B02CF8">
        <w:rPr>
          <w:rFonts w:ascii="Times New Roman" w:hAnsi="Times New Roman"/>
          <w:sz w:val="28"/>
          <w:szCs w:val="28"/>
          <w:lang w:eastAsia="ru-RU"/>
        </w:rPr>
        <w:t xml:space="preserve">о з </w:t>
      </w:r>
      <w:r w:rsidRPr="00ED5D3E">
        <w:rPr>
          <w:rFonts w:ascii="Times New Roman" w:hAnsi="Times New Roman"/>
          <w:sz w:val="28"/>
          <w:szCs w:val="28"/>
          <w:lang w:eastAsia="ru-RU"/>
        </w:rPr>
        <w:t>пацієнт</w:t>
      </w:r>
      <w:r w:rsidR="00B02CF8">
        <w:rPr>
          <w:rFonts w:ascii="Times New Roman" w:hAnsi="Times New Roman"/>
          <w:sz w:val="28"/>
          <w:szCs w:val="28"/>
          <w:lang w:eastAsia="ru-RU"/>
        </w:rPr>
        <w:t xml:space="preserve">ами </w:t>
      </w:r>
      <w:r w:rsidRPr="00ED5D3E">
        <w:rPr>
          <w:rFonts w:ascii="Times New Roman" w:hAnsi="Times New Roman"/>
          <w:sz w:val="28"/>
          <w:szCs w:val="28"/>
          <w:lang w:eastAsia="ru-RU"/>
        </w:rPr>
        <w:t xml:space="preserve">без </w:t>
      </w:r>
      <w:r>
        <w:rPr>
          <w:rFonts w:ascii="Times New Roman" w:hAnsi="Times New Roman"/>
          <w:sz w:val="28"/>
          <w:szCs w:val="28"/>
          <w:lang w:eastAsia="ru-RU"/>
        </w:rPr>
        <w:t>субклінічного гіпотиреозу,</w:t>
      </w:r>
      <w:r w:rsidRPr="00ED5D3E">
        <w:rPr>
          <w:rFonts w:ascii="Times New Roman" w:hAnsi="Times New Roman"/>
          <w:sz w:val="28"/>
          <w:szCs w:val="28"/>
          <w:lang w:eastAsia="ru-RU"/>
        </w:rPr>
        <w:t xml:space="preserve"> мали більш виразну дилатацію порожн</w:t>
      </w:r>
      <w:r>
        <w:rPr>
          <w:rFonts w:ascii="Times New Roman" w:hAnsi="Times New Roman"/>
          <w:sz w:val="28"/>
          <w:szCs w:val="28"/>
          <w:lang w:eastAsia="ru-RU"/>
        </w:rPr>
        <w:t xml:space="preserve">ин лівого та правого шлуночків. </w:t>
      </w:r>
      <w:r w:rsidRPr="00ED5D3E">
        <w:rPr>
          <w:rFonts w:ascii="Times New Roman" w:hAnsi="Times New Roman"/>
          <w:sz w:val="28"/>
          <w:szCs w:val="28"/>
          <w:lang w:eastAsia="ru-RU"/>
        </w:rPr>
        <w:t xml:space="preserve">У них були більші величини: </w:t>
      </w:r>
      <w:r>
        <w:rPr>
          <w:rFonts w:ascii="Times New Roman" w:hAnsi="Times New Roman"/>
          <w:sz w:val="28"/>
          <w:szCs w:val="28"/>
          <w:lang w:eastAsia="ru-RU"/>
        </w:rPr>
        <w:t xml:space="preserve">кінцево-діастолічного розміру лівого шлуночка </w:t>
      </w:r>
      <w:r w:rsidRPr="00ED5D3E">
        <w:rPr>
          <w:rFonts w:ascii="Times New Roman" w:hAnsi="Times New Roman"/>
          <w:sz w:val="28"/>
          <w:szCs w:val="28"/>
          <w:lang w:eastAsia="ru-RU"/>
        </w:rPr>
        <w:t xml:space="preserve">(на 5,6%, р = 0,038), </w:t>
      </w:r>
      <w:r>
        <w:rPr>
          <w:rFonts w:ascii="Times New Roman" w:hAnsi="Times New Roman"/>
          <w:sz w:val="28"/>
          <w:szCs w:val="28"/>
          <w:lang w:eastAsia="ru-RU"/>
        </w:rPr>
        <w:t xml:space="preserve">кінцево-діастолічного об’єму лівого шлуночка </w:t>
      </w:r>
      <w:r w:rsidRPr="00ED5D3E">
        <w:rPr>
          <w:rFonts w:ascii="Times New Roman" w:hAnsi="Times New Roman"/>
          <w:sz w:val="28"/>
          <w:szCs w:val="28"/>
          <w:lang w:eastAsia="ru-RU"/>
        </w:rPr>
        <w:t xml:space="preserve">(на 13,5 %, р = 0,038),  </w:t>
      </w:r>
      <w:r>
        <w:rPr>
          <w:rFonts w:ascii="Times New Roman" w:hAnsi="Times New Roman"/>
          <w:sz w:val="28"/>
          <w:szCs w:val="28"/>
          <w:lang w:eastAsia="ru-RU"/>
        </w:rPr>
        <w:t>маси міокарда лівого шлуночка</w:t>
      </w:r>
      <w:r w:rsidRPr="00ED5D3E">
        <w:rPr>
          <w:rFonts w:ascii="Times New Roman" w:hAnsi="Times New Roman"/>
          <w:sz w:val="28"/>
          <w:szCs w:val="28"/>
          <w:lang w:eastAsia="ru-RU"/>
        </w:rPr>
        <w:t xml:space="preserve"> (на 9,0 %, р = 0,033), кінцево-діа</w:t>
      </w:r>
      <w:r w:rsidR="00B02CF8">
        <w:rPr>
          <w:rFonts w:ascii="Times New Roman" w:hAnsi="Times New Roman"/>
          <w:sz w:val="28"/>
          <w:szCs w:val="28"/>
          <w:lang w:eastAsia="ru-RU"/>
        </w:rPr>
        <w:t>ст</w:t>
      </w:r>
      <w:r w:rsidRPr="00ED5D3E">
        <w:rPr>
          <w:rFonts w:ascii="Times New Roman" w:hAnsi="Times New Roman"/>
          <w:sz w:val="28"/>
          <w:szCs w:val="28"/>
          <w:lang w:eastAsia="ru-RU"/>
        </w:rPr>
        <w:t xml:space="preserve">олічного діаметру </w:t>
      </w:r>
      <w:r>
        <w:rPr>
          <w:rFonts w:ascii="Times New Roman" w:hAnsi="Times New Roman"/>
          <w:sz w:val="28"/>
          <w:szCs w:val="28"/>
          <w:lang w:eastAsia="ru-RU"/>
        </w:rPr>
        <w:t>правого шлуночка</w:t>
      </w:r>
      <w:r w:rsidRPr="00ED5D3E">
        <w:rPr>
          <w:rFonts w:ascii="Times New Roman" w:hAnsi="Times New Roman"/>
          <w:sz w:val="28"/>
          <w:szCs w:val="28"/>
          <w:lang w:eastAsia="ru-RU"/>
        </w:rPr>
        <w:t xml:space="preserve"> (на 11,5 %, р = 0,049) та </w:t>
      </w:r>
      <w:r>
        <w:rPr>
          <w:rFonts w:ascii="Times New Roman" w:hAnsi="Times New Roman"/>
          <w:sz w:val="28"/>
          <w:szCs w:val="28"/>
          <w:lang w:eastAsia="ru-RU"/>
        </w:rPr>
        <w:t>правого передсердя</w:t>
      </w:r>
      <w:r w:rsidRPr="00ED5D3E">
        <w:rPr>
          <w:rFonts w:ascii="Times New Roman" w:hAnsi="Times New Roman"/>
          <w:sz w:val="28"/>
          <w:szCs w:val="28"/>
          <w:lang w:eastAsia="ru-RU"/>
        </w:rPr>
        <w:t xml:space="preserve"> (на 8,1, р = 0,033). Величини </w:t>
      </w:r>
      <w:r>
        <w:rPr>
          <w:rFonts w:ascii="Times New Roman" w:hAnsi="Times New Roman"/>
          <w:sz w:val="28"/>
          <w:szCs w:val="28"/>
          <w:lang w:eastAsia="ru-RU"/>
        </w:rPr>
        <w:t>ФВ ЛШ</w:t>
      </w:r>
      <w:r w:rsidRPr="00ED5D3E">
        <w:rPr>
          <w:rFonts w:ascii="Times New Roman" w:hAnsi="Times New Roman"/>
          <w:sz w:val="28"/>
          <w:szCs w:val="28"/>
          <w:lang w:eastAsia="ru-RU"/>
        </w:rPr>
        <w:t xml:space="preserve"> та діаметр </w:t>
      </w:r>
      <w:r>
        <w:rPr>
          <w:rFonts w:ascii="Times New Roman" w:hAnsi="Times New Roman"/>
          <w:sz w:val="28"/>
          <w:szCs w:val="28"/>
          <w:lang w:eastAsia="ru-RU"/>
        </w:rPr>
        <w:t>ЛП</w:t>
      </w:r>
      <w:r w:rsidRPr="00ED5D3E">
        <w:rPr>
          <w:rFonts w:ascii="Times New Roman" w:hAnsi="Times New Roman"/>
          <w:sz w:val="28"/>
          <w:szCs w:val="28"/>
          <w:lang w:eastAsia="ru-RU"/>
        </w:rPr>
        <w:t xml:space="preserve"> достовірно не відрізнялися м</w:t>
      </w:r>
      <w:r>
        <w:rPr>
          <w:rFonts w:ascii="Times New Roman" w:hAnsi="Times New Roman"/>
          <w:sz w:val="28"/>
          <w:szCs w:val="28"/>
          <w:lang w:eastAsia="ru-RU"/>
        </w:rPr>
        <w:t>і</w:t>
      </w:r>
      <w:r w:rsidRPr="00ED5D3E">
        <w:rPr>
          <w:rFonts w:ascii="Times New Roman" w:hAnsi="Times New Roman"/>
          <w:sz w:val="28"/>
          <w:szCs w:val="28"/>
          <w:lang w:eastAsia="ru-RU"/>
        </w:rPr>
        <w:t>ж даними групами хворих.</w:t>
      </w:r>
      <w:r>
        <w:rPr>
          <w:rFonts w:ascii="Times New Roman" w:hAnsi="Times New Roman"/>
          <w:sz w:val="28"/>
          <w:szCs w:val="28"/>
          <w:lang w:eastAsia="ru-RU"/>
        </w:rPr>
        <w:t xml:space="preserve"> </w:t>
      </w:r>
      <w:r w:rsidRPr="00ED5D3E">
        <w:rPr>
          <w:rFonts w:ascii="Times New Roman" w:hAnsi="Times New Roman"/>
          <w:sz w:val="28"/>
          <w:szCs w:val="28"/>
          <w:lang w:eastAsia="ru-RU"/>
        </w:rPr>
        <w:t>У групі хворих з СН та СКГ, порів</w:t>
      </w:r>
      <w:r w:rsidR="00B02CF8">
        <w:rPr>
          <w:rFonts w:ascii="Times New Roman" w:hAnsi="Times New Roman"/>
          <w:sz w:val="28"/>
          <w:szCs w:val="28"/>
          <w:lang w:eastAsia="ru-RU"/>
        </w:rPr>
        <w:t xml:space="preserve">няно з </w:t>
      </w:r>
      <w:r w:rsidRPr="00ED5D3E">
        <w:rPr>
          <w:rFonts w:ascii="Times New Roman" w:hAnsi="Times New Roman"/>
          <w:sz w:val="28"/>
          <w:szCs w:val="28"/>
          <w:lang w:eastAsia="ru-RU"/>
        </w:rPr>
        <w:t>дани</w:t>
      </w:r>
      <w:r w:rsidR="00B02CF8">
        <w:rPr>
          <w:rFonts w:ascii="Times New Roman" w:hAnsi="Times New Roman"/>
          <w:sz w:val="28"/>
          <w:szCs w:val="28"/>
          <w:lang w:eastAsia="ru-RU"/>
        </w:rPr>
        <w:t>ми</w:t>
      </w:r>
      <w:r w:rsidRPr="00ED5D3E">
        <w:rPr>
          <w:rFonts w:ascii="Times New Roman" w:hAnsi="Times New Roman"/>
          <w:sz w:val="28"/>
          <w:szCs w:val="28"/>
          <w:lang w:eastAsia="ru-RU"/>
        </w:rPr>
        <w:t xml:space="preserve"> у пацієнтів без СКГ, сироватковий рівень </w:t>
      </w:r>
      <w:r w:rsidRPr="00ED5D3E">
        <w:rPr>
          <w:rFonts w:ascii="Times New Roman" w:hAnsi="Times New Roman"/>
          <w:bCs/>
          <w:sz w:val="28"/>
          <w:szCs w:val="28"/>
          <w:shd w:val="clear" w:color="auto" w:fill="FFFFFF"/>
          <w:lang w:eastAsia="ru-RU"/>
        </w:rPr>
        <w:t>NT-proBNP</w:t>
      </w:r>
      <w:r w:rsidRPr="00ED5D3E">
        <w:rPr>
          <w:rFonts w:ascii="Times New Roman" w:hAnsi="Times New Roman"/>
          <w:sz w:val="28"/>
          <w:szCs w:val="28"/>
          <w:lang w:eastAsia="ru-RU"/>
        </w:rPr>
        <w:t xml:space="preserve"> був вищим (на 109,7 %, р = 0,003).</w:t>
      </w:r>
      <w:r>
        <w:rPr>
          <w:rFonts w:ascii="Times New Roman" w:hAnsi="Times New Roman"/>
          <w:sz w:val="28"/>
          <w:szCs w:val="28"/>
          <w:lang w:eastAsia="ru-RU"/>
        </w:rPr>
        <w:t xml:space="preserve"> </w:t>
      </w:r>
    </w:p>
    <w:p w:rsidR="004427CD" w:rsidRDefault="00E960ED" w:rsidP="003142CA">
      <w:pPr>
        <w:widowControl w:val="0"/>
        <w:spacing w:after="0" w:line="360" w:lineRule="auto"/>
        <w:ind w:firstLine="709"/>
        <w:jc w:val="both"/>
        <w:rPr>
          <w:rFonts w:ascii="Times New Roman" w:hAnsi="Times New Roman"/>
          <w:sz w:val="28"/>
          <w:szCs w:val="28"/>
          <w:lang w:eastAsia="ru-RU"/>
        </w:rPr>
      </w:pPr>
      <w:r>
        <w:rPr>
          <w:rFonts w:ascii="Times New Roman" w:hAnsi="Times New Roman"/>
          <w:sz w:val="28"/>
          <w:szCs w:val="28"/>
          <w:lang w:eastAsia="ru-RU"/>
        </w:rPr>
        <w:t xml:space="preserve">Згідно з даними літератури, </w:t>
      </w:r>
      <w:r w:rsidR="00B02CF8">
        <w:rPr>
          <w:rFonts w:ascii="Times New Roman" w:hAnsi="Times New Roman"/>
          <w:sz w:val="28"/>
          <w:szCs w:val="28"/>
          <w:lang w:eastAsia="ru-RU"/>
        </w:rPr>
        <w:t xml:space="preserve">незважаючи на те, що </w:t>
      </w:r>
      <w:r w:rsidRPr="00E960ED">
        <w:rPr>
          <w:rFonts w:ascii="Times New Roman" w:hAnsi="Times New Roman"/>
          <w:sz w:val="28"/>
          <w:szCs w:val="28"/>
          <w:lang w:eastAsia="ru-RU"/>
        </w:rPr>
        <w:t>гормони щитовидної залози</w:t>
      </w:r>
      <w:r w:rsidR="004427CD">
        <w:rPr>
          <w:rFonts w:ascii="Times New Roman" w:hAnsi="Times New Roman"/>
          <w:sz w:val="28"/>
          <w:szCs w:val="28"/>
          <w:lang w:eastAsia="ru-RU"/>
        </w:rPr>
        <w:t xml:space="preserve"> у крові</w:t>
      </w:r>
      <w:r>
        <w:rPr>
          <w:rFonts w:ascii="Times New Roman" w:hAnsi="Times New Roman"/>
          <w:sz w:val="28"/>
          <w:szCs w:val="28"/>
          <w:lang w:eastAsia="ru-RU"/>
        </w:rPr>
        <w:t xml:space="preserve">, при субклінічному гіпотиреозі </w:t>
      </w:r>
      <w:r w:rsidRPr="00E960ED">
        <w:rPr>
          <w:rFonts w:ascii="Times New Roman" w:hAnsi="Times New Roman"/>
          <w:sz w:val="28"/>
          <w:szCs w:val="28"/>
          <w:lang w:eastAsia="ru-RU"/>
        </w:rPr>
        <w:t>мають нормальний рівень, серцево-судинні зміни, такі як діастолічна дисфункція лівого шлу</w:t>
      </w:r>
      <w:r w:rsidR="004427CD">
        <w:rPr>
          <w:rFonts w:ascii="Times New Roman" w:hAnsi="Times New Roman"/>
          <w:sz w:val="28"/>
          <w:szCs w:val="28"/>
          <w:lang w:eastAsia="ru-RU"/>
        </w:rPr>
        <w:t>ночка</w:t>
      </w:r>
      <w:r w:rsidRPr="00E960ED">
        <w:rPr>
          <w:rFonts w:ascii="Times New Roman" w:hAnsi="Times New Roman"/>
          <w:sz w:val="28"/>
          <w:szCs w:val="28"/>
          <w:lang w:eastAsia="ru-RU"/>
        </w:rPr>
        <w:t xml:space="preserve"> і ендотеліальн</w:t>
      </w:r>
      <w:r w:rsidR="004427CD">
        <w:rPr>
          <w:rFonts w:ascii="Times New Roman" w:hAnsi="Times New Roman"/>
          <w:sz w:val="28"/>
          <w:szCs w:val="28"/>
          <w:lang w:eastAsia="ru-RU"/>
        </w:rPr>
        <w:t>і</w:t>
      </w:r>
      <w:r w:rsidRPr="00E960ED">
        <w:rPr>
          <w:rFonts w:ascii="Times New Roman" w:hAnsi="Times New Roman"/>
          <w:sz w:val="28"/>
          <w:szCs w:val="28"/>
          <w:lang w:eastAsia="ru-RU"/>
        </w:rPr>
        <w:t xml:space="preserve"> </w:t>
      </w:r>
      <w:r w:rsidR="004427CD">
        <w:rPr>
          <w:rFonts w:ascii="Times New Roman" w:hAnsi="Times New Roman"/>
          <w:sz w:val="28"/>
          <w:szCs w:val="28"/>
          <w:lang w:eastAsia="ru-RU"/>
        </w:rPr>
        <w:t>порушення</w:t>
      </w:r>
      <w:r w:rsidRPr="00E960ED">
        <w:rPr>
          <w:rFonts w:ascii="Times New Roman" w:hAnsi="Times New Roman"/>
          <w:sz w:val="28"/>
          <w:szCs w:val="28"/>
          <w:lang w:eastAsia="ru-RU"/>
        </w:rPr>
        <w:t xml:space="preserve">, </w:t>
      </w:r>
      <w:r w:rsidR="004427CD">
        <w:rPr>
          <w:rFonts w:ascii="Times New Roman" w:hAnsi="Times New Roman"/>
          <w:sz w:val="28"/>
          <w:szCs w:val="28"/>
          <w:lang w:eastAsia="ru-RU"/>
        </w:rPr>
        <w:t>що</w:t>
      </w:r>
      <w:r w:rsidRPr="00E960ED">
        <w:rPr>
          <w:rFonts w:ascii="Times New Roman" w:hAnsi="Times New Roman"/>
          <w:sz w:val="28"/>
          <w:szCs w:val="28"/>
          <w:lang w:eastAsia="ru-RU"/>
        </w:rPr>
        <w:t xml:space="preserve"> були зареєстровані при явному гіпотиреозі, також спостерігалися </w:t>
      </w:r>
      <w:r w:rsidR="004427CD">
        <w:rPr>
          <w:rFonts w:ascii="Times New Roman" w:hAnsi="Times New Roman"/>
          <w:sz w:val="28"/>
          <w:szCs w:val="28"/>
          <w:lang w:eastAsia="ru-RU"/>
        </w:rPr>
        <w:t xml:space="preserve">й </w:t>
      </w:r>
      <w:r w:rsidRPr="00E960ED">
        <w:rPr>
          <w:rFonts w:ascii="Times New Roman" w:hAnsi="Times New Roman"/>
          <w:sz w:val="28"/>
          <w:szCs w:val="28"/>
          <w:lang w:eastAsia="ru-RU"/>
        </w:rPr>
        <w:t xml:space="preserve">у пацієнтів </w:t>
      </w:r>
      <w:r w:rsidR="004427CD">
        <w:rPr>
          <w:rFonts w:ascii="Times New Roman" w:hAnsi="Times New Roman"/>
          <w:sz w:val="28"/>
          <w:szCs w:val="28"/>
          <w:lang w:eastAsia="ru-RU"/>
        </w:rPr>
        <w:t xml:space="preserve">при </w:t>
      </w:r>
      <w:r w:rsidRPr="00E960ED">
        <w:rPr>
          <w:rFonts w:ascii="Times New Roman" w:hAnsi="Times New Roman"/>
          <w:sz w:val="28"/>
          <w:szCs w:val="28"/>
          <w:lang w:eastAsia="ru-RU"/>
        </w:rPr>
        <w:t>субклінічн</w:t>
      </w:r>
      <w:r w:rsidR="004427CD">
        <w:rPr>
          <w:rFonts w:ascii="Times New Roman" w:hAnsi="Times New Roman"/>
          <w:sz w:val="28"/>
          <w:szCs w:val="28"/>
          <w:lang w:eastAsia="ru-RU"/>
        </w:rPr>
        <w:t xml:space="preserve">ій дисфункції ЩЗ </w:t>
      </w:r>
      <w:r w:rsidR="004427CD" w:rsidRPr="004427CD">
        <w:rPr>
          <w:rFonts w:ascii="Times New Roman" w:hAnsi="Times New Roman"/>
          <w:sz w:val="28"/>
          <w:szCs w:val="28"/>
          <w:lang w:eastAsia="ru-RU"/>
        </w:rPr>
        <w:t>[</w:t>
      </w:r>
      <w:r w:rsidR="008875C6">
        <w:rPr>
          <w:rFonts w:ascii="Times New Roman" w:hAnsi="Times New Roman"/>
          <w:sz w:val="28"/>
          <w:szCs w:val="28"/>
          <w:lang w:eastAsia="ru-RU"/>
        </w:rPr>
        <w:fldChar w:fldCharType="begin"/>
      </w:r>
      <w:r w:rsidR="004427CD">
        <w:rPr>
          <w:rFonts w:ascii="Times New Roman" w:hAnsi="Times New Roman"/>
          <w:sz w:val="28"/>
          <w:szCs w:val="28"/>
          <w:lang w:eastAsia="ru-RU"/>
        </w:rPr>
        <w:instrText xml:space="preserve"> REF _Ref37801304 \r \h </w:instrText>
      </w:r>
      <w:r w:rsidR="008875C6">
        <w:rPr>
          <w:rFonts w:ascii="Times New Roman" w:hAnsi="Times New Roman"/>
          <w:sz w:val="28"/>
          <w:szCs w:val="28"/>
          <w:lang w:eastAsia="ru-RU"/>
        </w:rPr>
      </w:r>
      <w:r w:rsidR="008875C6">
        <w:rPr>
          <w:rFonts w:ascii="Times New Roman" w:hAnsi="Times New Roman"/>
          <w:sz w:val="28"/>
          <w:szCs w:val="28"/>
          <w:lang w:eastAsia="ru-RU"/>
        </w:rPr>
        <w:fldChar w:fldCharType="separate"/>
      </w:r>
      <w:r w:rsidR="006A58C3">
        <w:rPr>
          <w:rFonts w:ascii="Times New Roman" w:hAnsi="Times New Roman"/>
          <w:sz w:val="28"/>
          <w:szCs w:val="28"/>
          <w:lang w:eastAsia="ru-RU"/>
        </w:rPr>
        <w:t>94</w:t>
      </w:r>
      <w:r w:rsidR="008875C6">
        <w:rPr>
          <w:rFonts w:ascii="Times New Roman" w:hAnsi="Times New Roman"/>
          <w:sz w:val="28"/>
          <w:szCs w:val="28"/>
          <w:lang w:eastAsia="ru-RU"/>
        </w:rPr>
        <w:fldChar w:fldCharType="end"/>
      </w:r>
      <w:r w:rsidR="004427CD" w:rsidRPr="004427CD">
        <w:rPr>
          <w:rFonts w:ascii="Times New Roman" w:hAnsi="Times New Roman"/>
          <w:sz w:val="28"/>
          <w:szCs w:val="28"/>
          <w:lang w:eastAsia="ru-RU"/>
        </w:rPr>
        <w:t>]</w:t>
      </w:r>
      <w:r w:rsidRPr="00E960ED">
        <w:rPr>
          <w:rFonts w:ascii="Times New Roman" w:hAnsi="Times New Roman"/>
          <w:sz w:val="28"/>
          <w:szCs w:val="28"/>
          <w:lang w:eastAsia="ru-RU"/>
        </w:rPr>
        <w:t xml:space="preserve">. Крім того, повідомлялося про </w:t>
      </w:r>
      <w:r w:rsidR="004427CD">
        <w:rPr>
          <w:rFonts w:ascii="Times New Roman" w:hAnsi="Times New Roman"/>
          <w:sz w:val="28"/>
          <w:szCs w:val="28"/>
          <w:lang w:eastAsia="ru-RU"/>
        </w:rPr>
        <w:t xml:space="preserve">прогностичну значущість </w:t>
      </w:r>
      <w:r w:rsidRPr="00E960ED">
        <w:rPr>
          <w:rFonts w:ascii="Times New Roman" w:hAnsi="Times New Roman"/>
          <w:sz w:val="28"/>
          <w:szCs w:val="28"/>
          <w:lang w:eastAsia="ru-RU"/>
        </w:rPr>
        <w:t>субклин</w:t>
      </w:r>
      <w:r w:rsidR="004427CD">
        <w:rPr>
          <w:rFonts w:ascii="Times New Roman" w:hAnsi="Times New Roman"/>
          <w:sz w:val="28"/>
          <w:szCs w:val="28"/>
          <w:lang w:eastAsia="ru-RU"/>
        </w:rPr>
        <w:t>і</w:t>
      </w:r>
      <w:r w:rsidRPr="00E960ED">
        <w:rPr>
          <w:rFonts w:ascii="Times New Roman" w:hAnsi="Times New Roman"/>
          <w:sz w:val="28"/>
          <w:szCs w:val="28"/>
          <w:lang w:eastAsia="ru-RU"/>
        </w:rPr>
        <w:t>ч</w:t>
      </w:r>
      <w:r w:rsidR="004427CD">
        <w:rPr>
          <w:rFonts w:ascii="Times New Roman" w:hAnsi="Times New Roman"/>
          <w:sz w:val="28"/>
          <w:szCs w:val="28"/>
          <w:lang w:eastAsia="ru-RU"/>
        </w:rPr>
        <w:t>н</w:t>
      </w:r>
      <w:r w:rsidRPr="00E960ED">
        <w:rPr>
          <w:rFonts w:ascii="Times New Roman" w:hAnsi="Times New Roman"/>
          <w:sz w:val="28"/>
          <w:szCs w:val="28"/>
          <w:lang w:eastAsia="ru-RU"/>
        </w:rPr>
        <w:t xml:space="preserve">ого гіпотиреозу у пацієнтів </w:t>
      </w:r>
      <w:r w:rsidR="004427CD">
        <w:rPr>
          <w:rFonts w:ascii="Times New Roman" w:hAnsi="Times New Roman"/>
          <w:sz w:val="28"/>
          <w:szCs w:val="28"/>
          <w:lang w:eastAsia="ru-RU"/>
        </w:rPr>
        <w:t>і</w:t>
      </w:r>
      <w:r w:rsidRPr="00E960ED">
        <w:rPr>
          <w:rFonts w:ascii="Times New Roman" w:hAnsi="Times New Roman"/>
          <w:sz w:val="28"/>
          <w:szCs w:val="28"/>
          <w:lang w:eastAsia="ru-RU"/>
        </w:rPr>
        <w:t xml:space="preserve">з серцевою недостатністю </w:t>
      </w:r>
      <w:r w:rsidR="007A1C78" w:rsidRPr="000603D5">
        <w:rPr>
          <w:rFonts w:ascii="Times New Roman" w:hAnsi="Times New Roman"/>
          <w:sz w:val="28"/>
          <w:szCs w:val="28"/>
          <w:lang w:eastAsia="ru-RU"/>
        </w:rPr>
        <w:t>[</w:t>
      </w:r>
      <w:r w:rsidR="008875C6">
        <w:rPr>
          <w:rFonts w:ascii="Times New Roman" w:hAnsi="Times New Roman"/>
          <w:sz w:val="28"/>
          <w:szCs w:val="28"/>
          <w:lang w:val="en-US" w:eastAsia="ru-RU"/>
        </w:rPr>
        <w:fldChar w:fldCharType="begin"/>
      </w:r>
      <w:r w:rsidR="007A1C78" w:rsidRPr="000603D5">
        <w:rPr>
          <w:rFonts w:ascii="Times New Roman" w:hAnsi="Times New Roman"/>
          <w:sz w:val="28"/>
          <w:szCs w:val="28"/>
          <w:lang w:eastAsia="ru-RU"/>
        </w:rPr>
        <w:instrText xml:space="preserve"> </w:instrText>
      </w:r>
      <w:r w:rsidR="007A1C78">
        <w:rPr>
          <w:rFonts w:ascii="Times New Roman" w:hAnsi="Times New Roman"/>
          <w:sz w:val="28"/>
          <w:szCs w:val="28"/>
          <w:lang w:val="en-US" w:eastAsia="ru-RU"/>
        </w:rPr>
        <w:instrText>REF</w:instrText>
      </w:r>
      <w:r w:rsidR="007A1C78" w:rsidRPr="000603D5">
        <w:rPr>
          <w:rFonts w:ascii="Times New Roman" w:hAnsi="Times New Roman"/>
          <w:sz w:val="28"/>
          <w:szCs w:val="28"/>
          <w:lang w:eastAsia="ru-RU"/>
        </w:rPr>
        <w:instrText xml:space="preserve"> _</w:instrText>
      </w:r>
      <w:r w:rsidR="007A1C78">
        <w:rPr>
          <w:rFonts w:ascii="Times New Roman" w:hAnsi="Times New Roman"/>
          <w:sz w:val="28"/>
          <w:szCs w:val="28"/>
          <w:lang w:val="en-US" w:eastAsia="ru-RU"/>
        </w:rPr>
        <w:instrText>Ref</w:instrText>
      </w:r>
      <w:r w:rsidR="007A1C78" w:rsidRPr="000603D5">
        <w:rPr>
          <w:rFonts w:ascii="Times New Roman" w:hAnsi="Times New Roman"/>
          <w:sz w:val="28"/>
          <w:szCs w:val="28"/>
          <w:lang w:eastAsia="ru-RU"/>
        </w:rPr>
        <w:instrText>53596783 \</w:instrText>
      </w:r>
      <w:r w:rsidR="007A1C78">
        <w:rPr>
          <w:rFonts w:ascii="Times New Roman" w:hAnsi="Times New Roman"/>
          <w:sz w:val="28"/>
          <w:szCs w:val="28"/>
          <w:lang w:val="en-US" w:eastAsia="ru-RU"/>
        </w:rPr>
        <w:instrText>r</w:instrText>
      </w:r>
      <w:r w:rsidR="007A1C78" w:rsidRPr="000603D5">
        <w:rPr>
          <w:rFonts w:ascii="Times New Roman" w:hAnsi="Times New Roman"/>
          <w:sz w:val="28"/>
          <w:szCs w:val="28"/>
          <w:lang w:eastAsia="ru-RU"/>
        </w:rPr>
        <w:instrText xml:space="preserve"> \</w:instrText>
      </w:r>
      <w:r w:rsidR="007A1C78">
        <w:rPr>
          <w:rFonts w:ascii="Times New Roman" w:hAnsi="Times New Roman"/>
          <w:sz w:val="28"/>
          <w:szCs w:val="28"/>
          <w:lang w:val="en-US" w:eastAsia="ru-RU"/>
        </w:rPr>
        <w:instrText>h</w:instrText>
      </w:r>
      <w:r w:rsidR="007A1C78" w:rsidRPr="000603D5">
        <w:rPr>
          <w:rFonts w:ascii="Times New Roman" w:hAnsi="Times New Roman"/>
          <w:sz w:val="28"/>
          <w:szCs w:val="28"/>
          <w:lang w:eastAsia="ru-RU"/>
        </w:rPr>
        <w:instrText xml:space="preserve"> </w:instrText>
      </w:r>
      <w:r w:rsidR="008875C6">
        <w:rPr>
          <w:rFonts w:ascii="Times New Roman" w:hAnsi="Times New Roman"/>
          <w:sz w:val="28"/>
          <w:szCs w:val="28"/>
          <w:lang w:val="en-US" w:eastAsia="ru-RU"/>
        </w:rPr>
      </w:r>
      <w:r w:rsidR="008875C6">
        <w:rPr>
          <w:rFonts w:ascii="Times New Roman" w:hAnsi="Times New Roman"/>
          <w:sz w:val="28"/>
          <w:szCs w:val="28"/>
          <w:lang w:val="en-US" w:eastAsia="ru-RU"/>
        </w:rPr>
        <w:fldChar w:fldCharType="separate"/>
      </w:r>
      <w:r w:rsidR="006A58C3" w:rsidRPr="006A58C3">
        <w:rPr>
          <w:rFonts w:ascii="Times New Roman" w:hAnsi="Times New Roman"/>
          <w:sz w:val="28"/>
          <w:szCs w:val="28"/>
          <w:lang w:val="ru-RU" w:eastAsia="ru-RU"/>
        </w:rPr>
        <w:t>175</w:t>
      </w:r>
      <w:r w:rsidR="008875C6">
        <w:rPr>
          <w:rFonts w:ascii="Times New Roman" w:hAnsi="Times New Roman"/>
          <w:sz w:val="28"/>
          <w:szCs w:val="28"/>
          <w:lang w:val="en-US" w:eastAsia="ru-RU"/>
        </w:rPr>
        <w:fldChar w:fldCharType="end"/>
      </w:r>
      <w:r w:rsidR="00647824">
        <w:rPr>
          <w:rFonts w:ascii="Times New Roman" w:hAnsi="Times New Roman"/>
          <w:sz w:val="28"/>
          <w:szCs w:val="28"/>
          <w:lang w:eastAsia="ru-RU"/>
        </w:rPr>
        <w:t xml:space="preserve">, </w:t>
      </w:r>
      <w:r w:rsidR="008875C6">
        <w:rPr>
          <w:rFonts w:ascii="Times New Roman" w:hAnsi="Times New Roman"/>
          <w:sz w:val="28"/>
          <w:szCs w:val="28"/>
          <w:lang w:eastAsia="ru-RU"/>
        </w:rPr>
        <w:fldChar w:fldCharType="begin"/>
      </w:r>
      <w:r w:rsidR="00647824">
        <w:rPr>
          <w:rFonts w:ascii="Times New Roman" w:hAnsi="Times New Roman"/>
          <w:sz w:val="28"/>
          <w:szCs w:val="28"/>
          <w:lang w:eastAsia="ru-RU"/>
        </w:rPr>
        <w:instrText xml:space="preserve"> REF _Ref53596987 \r \h </w:instrText>
      </w:r>
      <w:r w:rsidR="008875C6">
        <w:rPr>
          <w:rFonts w:ascii="Times New Roman" w:hAnsi="Times New Roman"/>
          <w:sz w:val="28"/>
          <w:szCs w:val="28"/>
          <w:lang w:eastAsia="ru-RU"/>
        </w:rPr>
      </w:r>
      <w:r w:rsidR="008875C6">
        <w:rPr>
          <w:rFonts w:ascii="Times New Roman" w:hAnsi="Times New Roman"/>
          <w:sz w:val="28"/>
          <w:szCs w:val="28"/>
          <w:lang w:eastAsia="ru-RU"/>
        </w:rPr>
        <w:fldChar w:fldCharType="separate"/>
      </w:r>
      <w:r w:rsidR="006A58C3">
        <w:rPr>
          <w:rFonts w:ascii="Times New Roman" w:hAnsi="Times New Roman"/>
          <w:sz w:val="28"/>
          <w:szCs w:val="28"/>
          <w:lang w:eastAsia="ru-RU"/>
        </w:rPr>
        <w:t>216</w:t>
      </w:r>
      <w:r w:rsidR="008875C6">
        <w:rPr>
          <w:rFonts w:ascii="Times New Roman" w:hAnsi="Times New Roman"/>
          <w:sz w:val="28"/>
          <w:szCs w:val="28"/>
          <w:lang w:eastAsia="ru-RU"/>
        </w:rPr>
        <w:fldChar w:fldCharType="end"/>
      </w:r>
      <w:r w:rsidR="007A1C78" w:rsidRPr="000603D5">
        <w:rPr>
          <w:rFonts w:ascii="Times New Roman" w:hAnsi="Times New Roman"/>
          <w:sz w:val="28"/>
          <w:szCs w:val="28"/>
          <w:lang w:eastAsia="ru-RU"/>
        </w:rPr>
        <w:t>]</w:t>
      </w:r>
      <w:r w:rsidR="000819A3">
        <w:rPr>
          <w:rFonts w:ascii="Times New Roman" w:hAnsi="Times New Roman"/>
          <w:sz w:val="28"/>
          <w:szCs w:val="28"/>
          <w:lang w:eastAsia="ru-RU"/>
        </w:rPr>
        <w:t>,</w:t>
      </w:r>
      <w:r w:rsidR="007A1C78" w:rsidRPr="000603D5">
        <w:rPr>
          <w:rFonts w:ascii="Times New Roman" w:hAnsi="Times New Roman"/>
          <w:sz w:val="28"/>
          <w:szCs w:val="28"/>
          <w:lang w:eastAsia="ru-RU"/>
        </w:rPr>
        <w:t xml:space="preserve"> </w:t>
      </w:r>
      <w:r w:rsidRPr="00E960ED">
        <w:rPr>
          <w:rFonts w:ascii="Times New Roman" w:hAnsi="Times New Roman"/>
          <w:sz w:val="28"/>
          <w:szCs w:val="28"/>
          <w:lang w:eastAsia="ru-RU"/>
        </w:rPr>
        <w:t>хоча результати були суперечливими</w:t>
      </w:r>
      <w:r w:rsidR="000819A3">
        <w:rPr>
          <w:rFonts w:ascii="Times New Roman" w:hAnsi="Times New Roman"/>
          <w:sz w:val="28"/>
          <w:szCs w:val="28"/>
          <w:lang w:eastAsia="ru-RU"/>
        </w:rPr>
        <w:t xml:space="preserve"> </w:t>
      </w:r>
      <w:r w:rsidR="000819A3" w:rsidRPr="000511DA">
        <w:rPr>
          <w:rFonts w:ascii="Times New Roman" w:hAnsi="Times New Roman"/>
          <w:sz w:val="28"/>
          <w:szCs w:val="28"/>
          <w:lang w:eastAsia="ru-RU"/>
        </w:rPr>
        <w:t>[</w:t>
      </w:r>
      <w:r w:rsidR="008875C6">
        <w:rPr>
          <w:rFonts w:ascii="Times New Roman" w:hAnsi="Times New Roman"/>
          <w:sz w:val="28"/>
          <w:szCs w:val="28"/>
          <w:lang w:val="en-US" w:eastAsia="ru-RU"/>
        </w:rPr>
        <w:fldChar w:fldCharType="begin"/>
      </w:r>
      <w:r w:rsidR="00C6793D" w:rsidRPr="000511DA">
        <w:rPr>
          <w:rFonts w:ascii="Times New Roman" w:hAnsi="Times New Roman"/>
          <w:sz w:val="28"/>
          <w:szCs w:val="28"/>
          <w:lang w:eastAsia="ru-RU"/>
        </w:rPr>
        <w:instrText xml:space="preserve"> </w:instrText>
      </w:r>
      <w:r w:rsidR="00C6793D">
        <w:rPr>
          <w:rFonts w:ascii="Times New Roman" w:hAnsi="Times New Roman"/>
          <w:sz w:val="28"/>
          <w:szCs w:val="28"/>
          <w:lang w:val="en-US" w:eastAsia="ru-RU"/>
        </w:rPr>
        <w:instrText>REF</w:instrText>
      </w:r>
      <w:r w:rsidR="00C6793D" w:rsidRPr="000511DA">
        <w:rPr>
          <w:rFonts w:ascii="Times New Roman" w:hAnsi="Times New Roman"/>
          <w:sz w:val="28"/>
          <w:szCs w:val="28"/>
          <w:lang w:eastAsia="ru-RU"/>
        </w:rPr>
        <w:instrText xml:space="preserve"> _</w:instrText>
      </w:r>
      <w:r w:rsidR="00C6793D">
        <w:rPr>
          <w:rFonts w:ascii="Times New Roman" w:hAnsi="Times New Roman"/>
          <w:sz w:val="28"/>
          <w:szCs w:val="28"/>
          <w:lang w:val="en-US" w:eastAsia="ru-RU"/>
        </w:rPr>
        <w:instrText>Ref</w:instrText>
      </w:r>
      <w:r w:rsidR="00C6793D" w:rsidRPr="000511DA">
        <w:rPr>
          <w:rFonts w:ascii="Times New Roman" w:hAnsi="Times New Roman"/>
          <w:sz w:val="28"/>
          <w:szCs w:val="28"/>
          <w:lang w:eastAsia="ru-RU"/>
        </w:rPr>
        <w:instrText>37841425 \</w:instrText>
      </w:r>
      <w:r w:rsidR="00C6793D">
        <w:rPr>
          <w:rFonts w:ascii="Times New Roman" w:hAnsi="Times New Roman"/>
          <w:sz w:val="28"/>
          <w:szCs w:val="28"/>
          <w:lang w:val="en-US" w:eastAsia="ru-RU"/>
        </w:rPr>
        <w:instrText>r</w:instrText>
      </w:r>
      <w:r w:rsidR="00C6793D" w:rsidRPr="000511DA">
        <w:rPr>
          <w:rFonts w:ascii="Times New Roman" w:hAnsi="Times New Roman"/>
          <w:sz w:val="28"/>
          <w:szCs w:val="28"/>
          <w:lang w:eastAsia="ru-RU"/>
        </w:rPr>
        <w:instrText xml:space="preserve"> \</w:instrText>
      </w:r>
      <w:r w:rsidR="00C6793D">
        <w:rPr>
          <w:rFonts w:ascii="Times New Roman" w:hAnsi="Times New Roman"/>
          <w:sz w:val="28"/>
          <w:szCs w:val="28"/>
          <w:lang w:val="en-US" w:eastAsia="ru-RU"/>
        </w:rPr>
        <w:instrText>h</w:instrText>
      </w:r>
      <w:r w:rsidR="00C6793D" w:rsidRPr="000511DA">
        <w:rPr>
          <w:rFonts w:ascii="Times New Roman" w:hAnsi="Times New Roman"/>
          <w:sz w:val="28"/>
          <w:szCs w:val="28"/>
          <w:lang w:eastAsia="ru-RU"/>
        </w:rPr>
        <w:instrText xml:space="preserve"> </w:instrText>
      </w:r>
      <w:r w:rsidR="008875C6">
        <w:rPr>
          <w:rFonts w:ascii="Times New Roman" w:hAnsi="Times New Roman"/>
          <w:sz w:val="28"/>
          <w:szCs w:val="28"/>
          <w:lang w:val="en-US" w:eastAsia="ru-RU"/>
        </w:rPr>
      </w:r>
      <w:r w:rsidR="008875C6">
        <w:rPr>
          <w:rFonts w:ascii="Times New Roman" w:hAnsi="Times New Roman"/>
          <w:sz w:val="28"/>
          <w:szCs w:val="28"/>
          <w:lang w:val="en-US" w:eastAsia="ru-RU"/>
        </w:rPr>
        <w:fldChar w:fldCharType="separate"/>
      </w:r>
      <w:r w:rsidR="006A58C3" w:rsidRPr="006A58C3">
        <w:rPr>
          <w:rFonts w:ascii="Times New Roman" w:hAnsi="Times New Roman"/>
          <w:sz w:val="28"/>
          <w:szCs w:val="28"/>
          <w:lang w:val="ru-RU" w:eastAsia="ru-RU"/>
        </w:rPr>
        <w:t>435</w:t>
      </w:r>
      <w:r w:rsidR="008875C6">
        <w:rPr>
          <w:rFonts w:ascii="Times New Roman" w:hAnsi="Times New Roman"/>
          <w:sz w:val="28"/>
          <w:szCs w:val="28"/>
          <w:lang w:val="en-US" w:eastAsia="ru-RU"/>
        </w:rPr>
        <w:fldChar w:fldCharType="end"/>
      </w:r>
      <w:r w:rsidR="000819A3" w:rsidRPr="000511DA">
        <w:rPr>
          <w:rFonts w:ascii="Times New Roman" w:hAnsi="Times New Roman"/>
          <w:sz w:val="28"/>
          <w:szCs w:val="28"/>
          <w:lang w:eastAsia="ru-RU"/>
        </w:rPr>
        <w:t>]</w:t>
      </w:r>
      <w:r w:rsidRPr="00E960ED">
        <w:rPr>
          <w:rFonts w:ascii="Times New Roman" w:hAnsi="Times New Roman"/>
          <w:sz w:val="28"/>
          <w:szCs w:val="28"/>
          <w:lang w:eastAsia="ru-RU"/>
        </w:rPr>
        <w:t xml:space="preserve">. </w:t>
      </w:r>
      <w:r w:rsidR="000511DA" w:rsidRPr="00E960ED">
        <w:rPr>
          <w:rFonts w:ascii="Times New Roman" w:hAnsi="Times New Roman"/>
          <w:sz w:val="28"/>
          <w:szCs w:val="28"/>
          <w:lang w:eastAsia="ru-RU"/>
        </w:rPr>
        <w:t xml:space="preserve">Слід </w:t>
      </w:r>
      <w:r w:rsidRPr="00E960ED">
        <w:rPr>
          <w:rFonts w:ascii="Times New Roman" w:hAnsi="Times New Roman"/>
          <w:sz w:val="28"/>
          <w:szCs w:val="28"/>
          <w:lang w:eastAsia="ru-RU"/>
        </w:rPr>
        <w:t>зазначити, що ни</w:t>
      </w:r>
      <w:r w:rsidR="00B02CF8">
        <w:rPr>
          <w:rFonts w:ascii="Times New Roman" w:hAnsi="Times New Roman"/>
          <w:sz w:val="28"/>
          <w:szCs w:val="28"/>
          <w:lang w:eastAsia="ru-RU"/>
        </w:rPr>
        <w:t>жчі</w:t>
      </w:r>
      <w:r w:rsidRPr="00E960ED">
        <w:rPr>
          <w:rFonts w:ascii="Times New Roman" w:hAnsi="Times New Roman"/>
          <w:sz w:val="28"/>
          <w:szCs w:val="28"/>
          <w:lang w:eastAsia="ru-RU"/>
        </w:rPr>
        <w:t xml:space="preserve"> концентрації гормонів </w:t>
      </w:r>
      <w:r w:rsidR="000511DA">
        <w:rPr>
          <w:rFonts w:ascii="Times New Roman" w:hAnsi="Times New Roman"/>
          <w:sz w:val="28"/>
          <w:szCs w:val="28"/>
          <w:lang w:eastAsia="ru-RU"/>
        </w:rPr>
        <w:t>ЩЗ</w:t>
      </w:r>
      <w:r w:rsidRPr="00E960ED">
        <w:rPr>
          <w:rFonts w:ascii="Times New Roman" w:hAnsi="Times New Roman"/>
          <w:sz w:val="28"/>
          <w:szCs w:val="28"/>
          <w:lang w:eastAsia="ru-RU"/>
        </w:rPr>
        <w:t xml:space="preserve"> спостерігаються у пацієнтів з більш тяжкою </w:t>
      </w:r>
      <w:r w:rsidR="000511DA">
        <w:rPr>
          <w:rFonts w:ascii="Times New Roman" w:hAnsi="Times New Roman"/>
          <w:sz w:val="28"/>
          <w:szCs w:val="28"/>
          <w:lang w:eastAsia="ru-RU"/>
        </w:rPr>
        <w:t>СН</w:t>
      </w:r>
      <w:r w:rsidRPr="00E960ED">
        <w:rPr>
          <w:rFonts w:ascii="Times New Roman" w:hAnsi="Times New Roman"/>
          <w:sz w:val="28"/>
          <w:szCs w:val="28"/>
          <w:lang w:eastAsia="ru-RU"/>
        </w:rPr>
        <w:t xml:space="preserve">, і що знижені </w:t>
      </w:r>
      <w:r w:rsidR="000511DA">
        <w:rPr>
          <w:rFonts w:ascii="Times New Roman" w:hAnsi="Times New Roman"/>
          <w:sz w:val="28"/>
          <w:szCs w:val="28"/>
          <w:lang w:eastAsia="ru-RU"/>
        </w:rPr>
        <w:t xml:space="preserve">рівні цих </w:t>
      </w:r>
      <w:r w:rsidRPr="00E960ED">
        <w:rPr>
          <w:rFonts w:ascii="Times New Roman" w:hAnsi="Times New Roman"/>
          <w:sz w:val="28"/>
          <w:szCs w:val="28"/>
          <w:lang w:eastAsia="ru-RU"/>
        </w:rPr>
        <w:t xml:space="preserve">гормонів повертаються до вихідного рівня, коли пацієнт одужує з декомпенсованого стану, </w:t>
      </w:r>
      <w:r w:rsidR="000511DA">
        <w:rPr>
          <w:rFonts w:ascii="Times New Roman" w:hAnsi="Times New Roman"/>
          <w:sz w:val="28"/>
          <w:szCs w:val="28"/>
          <w:lang w:eastAsia="ru-RU"/>
        </w:rPr>
        <w:t>а</w:t>
      </w:r>
      <w:r w:rsidRPr="00E960ED">
        <w:rPr>
          <w:rFonts w:ascii="Times New Roman" w:hAnsi="Times New Roman"/>
          <w:sz w:val="28"/>
          <w:szCs w:val="28"/>
          <w:lang w:eastAsia="ru-RU"/>
        </w:rPr>
        <w:t xml:space="preserve"> величина змін</w:t>
      </w:r>
      <w:r w:rsidR="000511DA">
        <w:rPr>
          <w:rFonts w:ascii="Times New Roman" w:hAnsi="Times New Roman"/>
          <w:sz w:val="28"/>
          <w:szCs w:val="28"/>
          <w:lang w:eastAsia="ru-RU"/>
        </w:rPr>
        <w:t>и</w:t>
      </w:r>
      <w:r w:rsidRPr="00E960ED">
        <w:rPr>
          <w:rFonts w:ascii="Times New Roman" w:hAnsi="Times New Roman"/>
          <w:sz w:val="28"/>
          <w:szCs w:val="28"/>
          <w:lang w:eastAsia="ru-RU"/>
        </w:rPr>
        <w:t xml:space="preserve"> пропорційн</w:t>
      </w:r>
      <w:r w:rsidR="000511DA">
        <w:rPr>
          <w:rFonts w:ascii="Times New Roman" w:hAnsi="Times New Roman"/>
          <w:sz w:val="28"/>
          <w:szCs w:val="28"/>
          <w:lang w:eastAsia="ru-RU"/>
        </w:rPr>
        <w:t>а</w:t>
      </w:r>
      <w:r w:rsidRPr="00E960ED">
        <w:rPr>
          <w:rFonts w:ascii="Times New Roman" w:hAnsi="Times New Roman"/>
          <w:sz w:val="28"/>
          <w:szCs w:val="28"/>
          <w:lang w:eastAsia="ru-RU"/>
        </w:rPr>
        <w:t xml:space="preserve"> тяжкості </w:t>
      </w:r>
      <w:r w:rsidR="000511DA">
        <w:rPr>
          <w:rFonts w:ascii="Times New Roman" w:hAnsi="Times New Roman"/>
          <w:sz w:val="28"/>
          <w:szCs w:val="28"/>
          <w:lang w:eastAsia="ru-RU"/>
        </w:rPr>
        <w:t xml:space="preserve">патології серця </w:t>
      </w:r>
      <w:r w:rsidR="000511DA" w:rsidRPr="000511DA">
        <w:rPr>
          <w:rFonts w:ascii="Times New Roman" w:hAnsi="Times New Roman"/>
          <w:sz w:val="28"/>
          <w:szCs w:val="28"/>
          <w:lang w:eastAsia="ru-RU"/>
        </w:rPr>
        <w:t>[</w:t>
      </w:r>
      <w:r w:rsidR="008875C6">
        <w:rPr>
          <w:rFonts w:ascii="Times New Roman" w:hAnsi="Times New Roman"/>
          <w:sz w:val="28"/>
          <w:szCs w:val="28"/>
          <w:lang w:val="en-US" w:eastAsia="ru-RU"/>
        </w:rPr>
        <w:fldChar w:fldCharType="begin"/>
      </w:r>
      <w:r w:rsidR="000511DA" w:rsidRPr="000511DA">
        <w:rPr>
          <w:rFonts w:ascii="Times New Roman" w:hAnsi="Times New Roman"/>
          <w:sz w:val="28"/>
          <w:szCs w:val="28"/>
          <w:lang w:eastAsia="ru-RU"/>
        </w:rPr>
        <w:instrText xml:space="preserve"> </w:instrText>
      </w:r>
      <w:r w:rsidR="000511DA">
        <w:rPr>
          <w:rFonts w:ascii="Times New Roman" w:hAnsi="Times New Roman"/>
          <w:sz w:val="28"/>
          <w:szCs w:val="28"/>
          <w:lang w:val="en-US" w:eastAsia="ru-RU"/>
        </w:rPr>
        <w:instrText>REF</w:instrText>
      </w:r>
      <w:r w:rsidR="000511DA" w:rsidRPr="000511DA">
        <w:rPr>
          <w:rFonts w:ascii="Times New Roman" w:hAnsi="Times New Roman"/>
          <w:sz w:val="28"/>
          <w:szCs w:val="28"/>
          <w:lang w:eastAsia="ru-RU"/>
        </w:rPr>
        <w:instrText xml:space="preserve"> _</w:instrText>
      </w:r>
      <w:r w:rsidR="000511DA">
        <w:rPr>
          <w:rFonts w:ascii="Times New Roman" w:hAnsi="Times New Roman"/>
          <w:sz w:val="28"/>
          <w:szCs w:val="28"/>
          <w:lang w:val="en-US" w:eastAsia="ru-RU"/>
        </w:rPr>
        <w:instrText>Ref</w:instrText>
      </w:r>
      <w:r w:rsidR="000511DA" w:rsidRPr="000511DA">
        <w:rPr>
          <w:rFonts w:ascii="Times New Roman" w:hAnsi="Times New Roman"/>
          <w:sz w:val="28"/>
          <w:szCs w:val="28"/>
          <w:lang w:eastAsia="ru-RU"/>
        </w:rPr>
        <w:instrText>37841425 \</w:instrText>
      </w:r>
      <w:r w:rsidR="000511DA">
        <w:rPr>
          <w:rFonts w:ascii="Times New Roman" w:hAnsi="Times New Roman"/>
          <w:sz w:val="28"/>
          <w:szCs w:val="28"/>
          <w:lang w:val="en-US" w:eastAsia="ru-RU"/>
        </w:rPr>
        <w:instrText>r</w:instrText>
      </w:r>
      <w:r w:rsidR="000511DA" w:rsidRPr="000511DA">
        <w:rPr>
          <w:rFonts w:ascii="Times New Roman" w:hAnsi="Times New Roman"/>
          <w:sz w:val="28"/>
          <w:szCs w:val="28"/>
          <w:lang w:eastAsia="ru-RU"/>
        </w:rPr>
        <w:instrText xml:space="preserve"> \</w:instrText>
      </w:r>
      <w:r w:rsidR="000511DA">
        <w:rPr>
          <w:rFonts w:ascii="Times New Roman" w:hAnsi="Times New Roman"/>
          <w:sz w:val="28"/>
          <w:szCs w:val="28"/>
          <w:lang w:val="en-US" w:eastAsia="ru-RU"/>
        </w:rPr>
        <w:instrText>h</w:instrText>
      </w:r>
      <w:r w:rsidR="000511DA" w:rsidRPr="000511DA">
        <w:rPr>
          <w:rFonts w:ascii="Times New Roman" w:hAnsi="Times New Roman"/>
          <w:sz w:val="28"/>
          <w:szCs w:val="28"/>
          <w:lang w:eastAsia="ru-RU"/>
        </w:rPr>
        <w:instrText xml:space="preserve"> </w:instrText>
      </w:r>
      <w:r w:rsidR="008875C6">
        <w:rPr>
          <w:rFonts w:ascii="Times New Roman" w:hAnsi="Times New Roman"/>
          <w:sz w:val="28"/>
          <w:szCs w:val="28"/>
          <w:lang w:val="en-US" w:eastAsia="ru-RU"/>
        </w:rPr>
      </w:r>
      <w:r w:rsidR="008875C6">
        <w:rPr>
          <w:rFonts w:ascii="Times New Roman" w:hAnsi="Times New Roman"/>
          <w:sz w:val="28"/>
          <w:szCs w:val="28"/>
          <w:lang w:val="en-US" w:eastAsia="ru-RU"/>
        </w:rPr>
        <w:fldChar w:fldCharType="separate"/>
      </w:r>
      <w:r w:rsidR="006A58C3" w:rsidRPr="006A58C3">
        <w:rPr>
          <w:rFonts w:ascii="Times New Roman" w:hAnsi="Times New Roman"/>
          <w:sz w:val="28"/>
          <w:szCs w:val="28"/>
          <w:lang w:val="ru-RU" w:eastAsia="ru-RU"/>
        </w:rPr>
        <w:t>435</w:t>
      </w:r>
      <w:r w:rsidR="008875C6">
        <w:rPr>
          <w:rFonts w:ascii="Times New Roman" w:hAnsi="Times New Roman"/>
          <w:sz w:val="28"/>
          <w:szCs w:val="28"/>
          <w:lang w:val="en-US" w:eastAsia="ru-RU"/>
        </w:rPr>
        <w:fldChar w:fldCharType="end"/>
      </w:r>
      <w:r w:rsidR="000511DA" w:rsidRPr="000511DA">
        <w:rPr>
          <w:rFonts w:ascii="Times New Roman" w:hAnsi="Times New Roman"/>
          <w:sz w:val="28"/>
          <w:szCs w:val="28"/>
          <w:lang w:eastAsia="ru-RU"/>
        </w:rPr>
        <w:t>]</w:t>
      </w:r>
      <w:r w:rsidRPr="00E960ED">
        <w:rPr>
          <w:rFonts w:ascii="Times New Roman" w:hAnsi="Times New Roman"/>
          <w:sz w:val="28"/>
          <w:szCs w:val="28"/>
          <w:lang w:eastAsia="ru-RU"/>
        </w:rPr>
        <w:t xml:space="preserve">. Відповідно, прогностичне </w:t>
      </w:r>
      <w:r w:rsidR="000511DA">
        <w:rPr>
          <w:rFonts w:ascii="Times New Roman" w:hAnsi="Times New Roman"/>
          <w:sz w:val="28"/>
          <w:szCs w:val="28"/>
          <w:lang w:eastAsia="ru-RU"/>
        </w:rPr>
        <w:t xml:space="preserve">значення субклінічного гіпотиреозу </w:t>
      </w:r>
      <w:r w:rsidRPr="00E960ED">
        <w:rPr>
          <w:rFonts w:ascii="Times New Roman" w:hAnsi="Times New Roman"/>
          <w:sz w:val="28"/>
          <w:szCs w:val="28"/>
          <w:lang w:eastAsia="ru-RU"/>
        </w:rPr>
        <w:t>також може відрізнятися в залежності від фази серцевої недостатності</w:t>
      </w:r>
      <w:r w:rsidR="000511DA">
        <w:rPr>
          <w:rFonts w:ascii="Times New Roman" w:hAnsi="Times New Roman"/>
          <w:sz w:val="28"/>
          <w:szCs w:val="28"/>
          <w:lang w:eastAsia="ru-RU"/>
        </w:rPr>
        <w:t xml:space="preserve"> </w:t>
      </w:r>
      <w:r w:rsidR="000511DA" w:rsidRPr="000511DA">
        <w:rPr>
          <w:rFonts w:ascii="Times New Roman" w:hAnsi="Times New Roman"/>
          <w:sz w:val="28"/>
          <w:szCs w:val="28"/>
          <w:lang w:eastAsia="ru-RU"/>
        </w:rPr>
        <w:t>[</w:t>
      </w:r>
      <w:r w:rsidR="008875C6">
        <w:rPr>
          <w:rFonts w:ascii="Times New Roman" w:hAnsi="Times New Roman"/>
          <w:sz w:val="28"/>
          <w:szCs w:val="28"/>
          <w:lang w:val="en-US" w:eastAsia="ru-RU"/>
        </w:rPr>
        <w:fldChar w:fldCharType="begin"/>
      </w:r>
      <w:r w:rsidR="000511DA" w:rsidRPr="000511DA">
        <w:rPr>
          <w:rFonts w:ascii="Times New Roman" w:hAnsi="Times New Roman"/>
          <w:sz w:val="28"/>
          <w:szCs w:val="28"/>
          <w:lang w:eastAsia="ru-RU"/>
        </w:rPr>
        <w:instrText xml:space="preserve"> </w:instrText>
      </w:r>
      <w:r w:rsidR="000511DA">
        <w:rPr>
          <w:rFonts w:ascii="Times New Roman" w:hAnsi="Times New Roman"/>
          <w:sz w:val="28"/>
          <w:szCs w:val="28"/>
          <w:lang w:val="en-US" w:eastAsia="ru-RU"/>
        </w:rPr>
        <w:instrText>REF</w:instrText>
      </w:r>
      <w:r w:rsidR="000511DA" w:rsidRPr="000511DA">
        <w:rPr>
          <w:rFonts w:ascii="Times New Roman" w:hAnsi="Times New Roman"/>
          <w:sz w:val="28"/>
          <w:szCs w:val="28"/>
          <w:lang w:eastAsia="ru-RU"/>
        </w:rPr>
        <w:instrText xml:space="preserve"> _</w:instrText>
      </w:r>
      <w:r w:rsidR="000511DA">
        <w:rPr>
          <w:rFonts w:ascii="Times New Roman" w:hAnsi="Times New Roman"/>
          <w:sz w:val="28"/>
          <w:szCs w:val="28"/>
          <w:lang w:val="en-US" w:eastAsia="ru-RU"/>
        </w:rPr>
        <w:instrText>Ref</w:instrText>
      </w:r>
      <w:r w:rsidR="000511DA" w:rsidRPr="000511DA">
        <w:rPr>
          <w:rFonts w:ascii="Times New Roman" w:hAnsi="Times New Roman"/>
          <w:sz w:val="28"/>
          <w:szCs w:val="28"/>
          <w:lang w:eastAsia="ru-RU"/>
        </w:rPr>
        <w:instrText>37841425 \</w:instrText>
      </w:r>
      <w:r w:rsidR="000511DA">
        <w:rPr>
          <w:rFonts w:ascii="Times New Roman" w:hAnsi="Times New Roman"/>
          <w:sz w:val="28"/>
          <w:szCs w:val="28"/>
          <w:lang w:val="en-US" w:eastAsia="ru-RU"/>
        </w:rPr>
        <w:instrText>r</w:instrText>
      </w:r>
      <w:r w:rsidR="000511DA" w:rsidRPr="000511DA">
        <w:rPr>
          <w:rFonts w:ascii="Times New Roman" w:hAnsi="Times New Roman"/>
          <w:sz w:val="28"/>
          <w:szCs w:val="28"/>
          <w:lang w:eastAsia="ru-RU"/>
        </w:rPr>
        <w:instrText xml:space="preserve"> \</w:instrText>
      </w:r>
      <w:r w:rsidR="000511DA">
        <w:rPr>
          <w:rFonts w:ascii="Times New Roman" w:hAnsi="Times New Roman"/>
          <w:sz w:val="28"/>
          <w:szCs w:val="28"/>
          <w:lang w:val="en-US" w:eastAsia="ru-RU"/>
        </w:rPr>
        <w:instrText>h</w:instrText>
      </w:r>
      <w:r w:rsidR="000511DA" w:rsidRPr="000511DA">
        <w:rPr>
          <w:rFonts w:ascii="Times New Roman" w:hAnsi="Times New Roman"/>
          <w:sz w:val="28"/>
          <w:szCs w:val="28"/>
          <w:lang w:eastAsia="ru-RU"/>
        </w:rPr>
        <w:instrText xml:space="preserve"> </w:instrText>
      </w:r>
      <w:r w:rsidR="008875C6">
        <w:rPr>
          <w:rFonts w:ascii="Times New Roman" w:hAnsi="Times New Roman"/>
          <w:sz w:val="28"/>
          <w:szCs w:val="28"/>
          <w:lang w:val="en-US" w:eastAsia="ru-RU"/>
        </w:rPr>
      </w:r>
      <w:r w:rsidR="008875C6">
        <w:rPr>
          <w:rFonts w:ascii="Times New Roman" w:hAnsi="Times New Roman"/>
          <w:sz w:val="28"/>
          <w:szCs w:val="28"/>
          <w:lang w:val="en-US" w:eastAsia="ru-RU"/>
        </w:rPr>
        <w:fldChar w:fldCharType="separate"/>
      </w:r>
      <w:r w:rsidR="006A58C3" w:rsidRPr="006A58C3">
        <w:rPr>
          <w:rFonts w:ascii="Times New Roman" w:hAnsi="Times New Roman"/>
          <w:sz w:val="28"/>
          <w:szCs w:val="28"/>
          <w:lang w:val="ru-RU" w:eastAsia="ru-RU"/>
        </w:rPr>
        <w:t>435</w:t>
      </w:r>
      <w:r w:rsidR="008875C6">
        <w:rPr>
          <w:rFonts w:ascii="Times New Roman" w:hAnsi="Times New Roman"/>
          <w:sz w:val="28"/>
          <w:szCs w:val="28"/>
          <w:lang w:val="en-US" w:eastAsia="ru-RU"/>
        </w:rPr>
        <w:fldChar w:fldCharType="end"/>
      </w:r>
      <w:r w:rsidR="000511DA" w:rsidRPr="000511DA">
        <w:rPr>
          <w:rFonts w:ascii="Times New Roman" w:hAnsi="Times New Roman"/>
          <w:sz w:val="28"/>
          <w:szCs w:val="28"/>
          <w:lang w:eastAsia="ru-RU"/>
        </w:rPr>
        <w:t>]</w:t>
      </w:r>
      <w:r w:rsidRPr="00E960ED">
        <w:rPr>
          <w:rFonts w:ascii="Times New Roman" w:hAnsi="Times New Roman"/>
          <w:sz w:val="28"/>
          <w:szCs w:val="28"/>
          <w:lang w:eastAsia="ru-RU"/>
        </w:rPr>
        <w:t xml:space="preserve">. </w:t>
      </w:r>
    </w:p>
    <w:p w:rsidR="005E61F4" w:rsidRDefault="004427CD" w:rsidP="003142CA">
      <w:pPr>
        <w:widowControl w:val="0"/>
        <w:spacing w:after="0" w:line="360" w:lineRule="auto"/>
        <w:ind w:firstLine="709"/>
        <w:jc w:val="both"/>
        <w:rPr>
          <w:rFonts w:ascii="Times New Roman" w:hAnsi="Times New Roman"/>
          <w:sz w:val="28"/>
          <w:szCs w:val="28"/>
          <w:lang w:eastAsia="ru-RU"/>
        </w:rPr>
      </w:pPr>
      <w:r>
        <w:rPr>
          <w:rFonts w:ascii="Times New Roman" w:hAnsi="Times New Roman"/>
          <w:sz w:val="28"/>
          <w:szCs w:val="28"/>
          <w:lang w:eastAsia="ru-RU"/>
        </w:rPr>
        <w:t xml:space="preserve">Нами не було виявлено </w:t>
      </w:r>
      <w:r w:rsidR="005E61F4">
        <w:rPr>
          <w:rFonts w:ascii="Times New Roman" w:hAnsi="Times New Roman"/>
          <w:sz w:val="28"/>
          <w:szCs w:val="28"/>
          <w:lang w:eastAsia="ru-RU"/>
        </w:rPr>
        <w:t xml:space="preserve">впливу СКГ на </w:t>
      </w:r>
      <w:r>
        <w:rPr>
          <w:rFonts w:ascii="Times New Roman" w:hAnsi="Times New Roman"/>
          <w:sz w:val="28"/>
          <w:szCs w:val="28"/>
          <w:lang w:eastAsia="ru-RU"/>
        </w:rPr>
        <w:t xml:space="preserve">перебіг </w:t>
      </w:r>
      <w:r w:rsidRPr="00ED5D3E">
        <w:rPr>
          <w:rFonts w:ascii="Times New Roman" w:hAnsi="Times New Roman"/>
          <w:sz w:val="28"/>
          <w:szCs w:val="28"/>
          <w:lang w:eastAsia="ru-RU"/>
        </w:rPr>
        <w:t>СН протягом двох років спостереження</w:t>
      </w:r>
      <w:r>
        <w:rPr>
          <w:rFonts w:ascii="Times New Roman" w:hAnsi="Times New Roman"/>
          <w:sz w:val="28"/>
          <w:szCs w:val="28"/>
          <w:lang w:eastAsia="ru-RU"/>
        </w:rPr>
        <w:t xml:space="preserve"> (за частотою ПГ, ККТ та смерті).</w:t>
      </w:r>
    </w:p>
    <w:p w:rsidR="00643D94" w:rsidRPr="004224B9" w:rsidRDefault="00643D94" w:rsidP="003142CA">
      <w:pPr>
        <w:pStyle w:val="8"/>
        <w:widowControl w:val="0"/>
        <w:shd w:val="clear" w:color="auto" w:fill="auto"/>
        <w:spacing w:before="0" w:line="360" w:lineRule="auto"/>
        <w:ind w:right="8" w:firstLine="709"/>
        <w:jc w:val="both"/>
        <w:rPr>
          <w:sz w:val="28"/>
          <w:szCs w:val="28"/>
        </w:rPr>
      </w:pPr>
      <w:r w:rsidRPr="006F36DD">
        <w:rPr>
          <w:sz w:val="28"/>
          <w:szCs w:val="28"/>
        </w:rPr>
        <w:t>Генетична варіабельність становить</w:t>
      </w:r>
      <w:r w:rsidRPr="00435373">
        <w:rPr>
          <w:sz w:val="28"/>
          <w:szCs w:val="28"/>
        </w:rPr>
        <w:t xml:space="preserve"> основу фенотипової мінливості людини та має величезне значення для пояснення відмінностей у осіб схильних до мультифакторних захворювань</w:t>
      </w:r>
      <w:r w:rsidR="00A678F2" w:rsidRPr="00A678F2">
        <w:rPr>
          <w:sz w:val="28"/>
          <w:szCs w:val="28"/>
          <w:lang w:val="ru-RU"/>
        </w:rPr>
        <w:t xml:space="preserve"> [</w:t>
      </w:r>
      <w:r w:rsidR="008875C6">
        <w:rPr>
          <w:sz w:val="28"/>
          <w:szCs w:val="28"/>
          <w:lang w:val="ru-RU"/>
        </w:rPr>
        <w:fldChar w:fldCharType="begin"/>
      </w:r>
      <w:r w:rsidR="006828A9">
        <w:rPr>
          <w:sz w:val="28"/>
          <w:szCs w:val="28"/>
          <w:lang w:val="ru-RU"/>
        </w:rPr>
        <w:instrText xml:space="preserve"> REF _Ref53641819 \r \h </w:instrText>
      </w:r>
      <w:r w:rsidR="008875C6">
        <w:rPr>
          <w:sz w:val="28"/>
          <w:szCs w:val="28"/>
          <w:lang w:val="ru-RU"/>
        </w:rPr>
      </w:r>
      <w:r w:rsidR="008875C6">
        <w:rPr>
          <w:sz w:val="28"/>
          <w:szCs w:val="28"/>
          <w:lang w:val="ru-RU"/>
        </w:rPr>
        <w:fldChar w:fldCharType="separate"/>
      </w:r>
      <w:r w:rsidR="006A58C3">
        <w:rPr>
          <w:sz w:val="28"/>
          <w:szCs w:val="28"/>
          <w:lang w:val="ru-RU"/>
        </w:rPr>
        <w:t>88</w:t>
      </w:r>
      <w:r w:rsidR="008875C6">
        <w:rPr>
          <w:sz w:val="28"/>
          <w:szCs w:val="28"/>
          <w:lang w:val="ru-RU"/>
        </w:rPr>
        <w:fldChar w:fldCharType="end"/>
      </w:r>
      <w:r w:rsidR="00A678F2" w:rsidRPr="00A678F2">
        <w:rPr>
          <w:sz w:val="28"/>
          <w:szCs w:val="28"/>
          <w:lang w:val="ru-RU"/>
        </w:rPr>
        <w:t>]</w:t>
      </w:r>
      <w:r w:rsidRPr="00435373">
        <w:rPr>
          <w:sz w:val="28"/>
          <w:szCs w:val="28"/>
        </w:rPr>
        <w:t>. Виявлення генетичних предикторів, що визначають особливості перебігу та прогноз СН, є одним із ключових напрямків сучасної медицини [</w:t>
      </w:r>
      <w:r w:rsidR="00E067CE">
        <w:fldChar w:fldCharType="begin"/>
      </w:r>
      <w:r w:rsidR="00E067CE">
        <w:instrText xml:space="preserve"> REF _Ref37858611 \r \h  \* MERGEFORMAT </w:instrText>
      </w:r>
      <w:r w:rsidR="00E067CE">
        <w:fldChar w:fldCharType="separate"/>
      </w:r>
      <w:r w:rsidR="006A58C3" w:rsidRPr="006A58C3">
        <w:rPr>
          <w:sz w:val="28"/>
          <w:szCs w:val="28"/>
        </w:rPr>
        <w:t>315</w:t>
      </w:r>
      <w:r w:rsidR="00E067CE">
        <w:fldChar w:fldCharType="end"/>
      </w:r>
      <w:r w:rsidRPr="00435373">
        <w:rPr>
          <w:sz w:val="28"/>
          <w:szCs w:val="28"/>
        </w:rPr>
        <w:t xml:space="preserve">]. Дослідження поліморфізмів генів системи </w:t>
      </w:r>
      <w:r w:rsidR="00F20268">
        <w:rPr>
          <w:sz w:val="28"/>
          <w:szCs w:val="28"/>
        </w:rPr>
        <w:br/>
      </w:r>
      <w:r w:rsidRPr="00C222A9">
        <w:rPr>
          <w:sz w:val="28"/>
          <w:szCs w:val="28"/>
        </w:rPr>
        <w:t>β</w:t>
      </w:r>
      <w:r w:rsidRPr="00435373">
        <w:rPr>
          <w:sz w:val="28"/>
          <w:szCs w:val="28"/>
        </w:rPr>
        <w:t>-адренорецепції при СН вважається перспективними, оскільки активація симпато-адреналової системи є важливою ланкою патогенезу захворювання</w:t>
      </w:r>
      <w:r w:rsidR="007A6790" w:rsidRPr="007A6790">
        <w:rPr>
          <w:sz w:val="28"/>
          <w:szCs w:val="28"/>
        </w:rPr>
        <w:t xml:space="preserve"> [</w:t>
      </w:r>
      <w:r w:rsidR="008875C6">
        <w:rPr>
          <w:sz w:val="28"/>
          <w:szCs w:val="28"/>
          <w:lang w:val="ru-RU"/>
        </w:rPr>
        <w:fldChar w:fldCharType="begin"/>
      </w:r>
      <w:r w:rsidR="007A6790" w:rsidRPr="007A6790">
        <w:rPr>
          <w:sz w:val="28"/>
          <w:szCs w:val="28"/>
        </w:rPr>
        <w:instrText xml:space="preserve"> </w:instrText>
      </w:r>
      <w:r w:rsidR="007A6790">
        <w:rPr>
          <w:sz w:val="28"/>
          <w:szCs w:val="28"/>
          <w:lang w:val="ru-RU"/>
        </w:rPr>
        <w:instrText>REF</w:instrText>
      </w:r>
      <w:r w:rsidR="007A6790" w:rsidRPr="007A6790">
        <w:rPr>
          <w:sz w:val="28"/>
          <w:szCs w:val="28"/>
        </w:rPr>
        <w:instrText xml:space="preserve"> _</w:instrText>
      </w:r>
      <w:r w:rsidR="007A6790">
        <w:rPr>
          <w:sz w:val="28"/>
          <w:szCs w:val="28"/>
          <w:lang w:val="ru-RU"/>
        </w:rPr>
        <w:instrText>Ref</w:instrText>
      </w:r>
      <w:r w:rsidR="007A6790" w:rsidRPr="007A6790">
        <w:rPr>
          <w:sz w:val="28"/>
          <w:szCs w:val="28"/>
        </w:rPr>
        <w:instrText>53641819 \</w:instrText>
      </w:r>
      <w:r w:rsidR="007A6790">
        <w:rPr>
          <w:sz w:val="28"/>
          <w:szCs w:val="28"/>
          <w:lang w:val="ru-RU"/>
        </w:rPr>
        <w:instrText>r</w:instrText>
      </w:r>
      <w:r w:rsidR="007A6790" w:rsidRPr="007A6790">
        <w:rPr>
          <w:sz w:val="28"/>
          <w:szCs w:val="28"/>
        </w:rPr>
        <w:instrText xml:space="preserve"> \</w:instrText>
      </w:r>
      <w:r w:rsidR="007A6790">
        <w:rPr>
          <w:sz w:val="28"/>
          <w:szCs w:val="28"/>
          <w:lang w:val="ru-RU"/>
        </w:rPr>
        <w:instrText>h</w:instrText>
      </w:r>
      <w:r w:rsidR="007A6790" w:rsidRPr="007A6790">
        <w:rPr>
          <w:sz w:val="28"/>
          <w:szCs w:val="28"/>
        </w:rPr>
        <w:instrText xml:space="preserve"> </w:instrText>
      </w:r>
      <w:r w:rsidR="008875C6">
        <w:rPr>
          <w:sz w:val="28"/>
          <w:szCs w:val="28"/>
          <w:lang w:val="ru-RU"/>
        </w:rPr>
      </w:r>
      <w:r w:rsidR="008875C6">
        <w:rPr>
          <w:sz w:val="28"/>
          <w:szCs w:val="28"/>
          <w:lang w:val="ru-RU"/>
        </w:rPr>
        <w:fldChar w:fldCharType="separate"/>
      </w:r>
      <w:r w:rsidR="006A58C3" w:rsidRPr="006A58C3">
        <w:rPr>
          <w:sz w:val="28"/>
          <w:szCs w:val="28"/>
        </w:rPr>
        <w:t>88</w:t>
      </w:r>
      <w:r w:rsidR="008875C6">
        <w:rPr>
          <w:sz w:val="28"/>
          <w:szCs w:val="28"/>
          <w:lang w:val="ru-RU"/>
        </w:rPr>
        <w:fldChar w:fldCharType="end"/>
      </w:r>
      <w:r w:rsidR="007A6790" w:rsidRPr="007A6790">
        <w:rPr>
          <w:sz w:val="28"/>
          <w:szCs w:val="28"/>
        </w:rPr>
        <w:t>]</w:t>
      </w:r>
      <w:r w:rsidRPr="00435373">
        <w:rPr>
          <w:sz w:val="28"/>
          <w:szCs w:val="28"/>
        </w:rPr>
        <w:t>.</w:t>
      </w:r>
    </w:p>
    <w:p w:rsidR="00643D94" w:rsidRDefault="00643D94" w:rsidP="003142CA">
      <w:pPr>
        <w:widowControl w:val="0"/>
        <w:spacing w:after="0" w:line="360" w:lineRule="auto"/>
        <w:jc w:val="both"/>
        <w:rPr>
          <w:rFonts w:ascii="Times New Roman" w:hAnsi="Times New Roman"/>
          <w:sz w:val="28"/>
        </w:rPr>
      </w:pPr>
      <w:r>
        <w:rPr>
          <w:rFonts w:ascii="Times New Roman" w:hAnsi="Times New Roman"/>
          <w:sz w:val="28"/>
        </w:rPr>
        <w:tab/>
        <w:t xml:space="preserve">Проведений статистичний аналіз не продемонстрував асоціації поліморфізмів генів системи </w:t>
      </w:r>
      <w:r>
        <w:rPr>
          <w:rFonts w:ascii="Symbol" w:hAnsi="Symbol"/>
          <w:sz w:val="28"/>
        </w:rPr>
        <w:t></w:t>
      </w:r>
      <w:r>
        <w:rPr>
          <w:rFonts w:ascii="Times New Roman" w:hAnsi="Times New Roman"/>
          <w:sz w:val="28"/>
        </w:rPr>
        <w:t xml:space="preserve">-адренорецепції з розвитком серцевої недостатності: не було виявлено вірогідної різниці у розподілі алелей та генотипів поліморфізмів генів системи </w:t>
      </w:r>
      <w:r>
        <w:rPr>
          <w:rFonts w:ascii="Symbol" w:hAnsi="Symbol"/>
          <w:sz w:val="28"/>
        </w:rPr>
        <w:t></w:t>
      </w:r>
      <w:r>
        <w:rPr>
          <w:rFonts w:ascii="Times New Roman" w:hAnsi="Times New Roman"/>
          <w:sz w:val="28"/>
        </w:rPr>
        <w:t>-адренорецепції між групою здорових волонтерів та хворими з серцевою недостатністю.</w:t>
      </w:r>
    </w:p>
    <w:p w:rsidR="00643D94" w:rsidRDefault="00643D94" w:rsidP="003142CA">
      <w:pPr>
        <w:widowControl w:val="0"/>
        <w:spacing w:after="0" w:line="360" w:lineRule="auto"/>
        <w:jc w:val="both"/>
        <w:rPr>
          <w:rFonts w:ascii="Times New Roman" w:hAnsi="Times New Roman"/>
          <w:sz w:val="28"/>
          <w:szCs w:val="28"/>
        </w:rPr>
      </w:pPr>
      <w:r>
        <w:rPr>
          <w:rFonts w:ascii="Times New Roman" w:hAnsi="Times New Roman"/>
          <w:sz w:val="28"/>
        </w:rPr>
        <w:tab/>
        <w:t xml:space="preserve">Поряд з цим, </w:t>
      </w:r>
      <w:r w:rsidR="007A6790">
        <w:rPr>
          <w:rFonts w:ascii="Times New Roman" w:hAnsi="Times New Roman"/>
          <w:sz w:val="28"/>
        </w:rPr>
        <w:t xml:space="preserve">було </w:t>
      </w:r>
      <w:r>
        <w:rPr>
          <w:rFonts w:ascii="Times New Roman" w:hAnsi="Times New Roman"/>
          <w:sz w:val="28"/>
        </w:rPr>
        <w:t xml:space="preserve">встановлено, що перебіг серцевої недостатності, </w:t>
      </w:r>
      <w:r w:rsidR="007A6790">
        <w:rPr>
          <w:rFonts w:ascii="Times New Roman" w:hAnsi="Times New Roman"/>
          <w:sz w:val="28"/>
        </w:rPr>
        <w:t xml:space="preserve">котра </w:t>
      </w:r>
      <w:r>
        <w:rPr>
          <w:rFonts w:ascii="Times New Roman" w:hAnsi="Times New Roman"/>
          <w:sz w:val="28"/>
        </w:rPr>
        <w:t>вже розвинулася</w:t>
      </w:r>
      <w:r w:rsidR="00207EF8">
        <w:rPr>
          <w:rFonts w:ascii="Times New Roman" w:hAnsi="Times New Roman"/>
          <w:sz w:val="28"/>
        </w:rPr>
        <w:t xml:space="preserve">, </w:t>
      </w:r>
      <w:r>
        <w:rPr>
          <w:rFonts w:ascii="Times New Roman" w:hAnsi="Times New Roman"/>
          <w:sz w:val="28"/>
        </w:rPr>
        <w:t xml:space="preserve">може бути асоційована із поліморфізмами генів </w:t>
      </w:r>
      <w:r>
        <w:rPr>
          <w:rFonts w:ascii="Symbol" w:hAnsi="Symbol"/>
          <w:sz w:val="28"/>
        </w:rPr>
        <w:t></w:t>
      </w:r>
      <w:r w:rsidRPr="00AE47C0">
        <w:rPr>
          <w:rFonts w:ascii="Times New Roman" w:hAnsi="Times New Roman"/>
          <w:sz w:val="28"/>
          <w:vertAlign w:val="subscript"/>
        </w:rPr>
        <w:t>1</w:t>
      </w:r>
      <w:r>
        <w:rPr>
          <w:rFonts w:ascii="Times New Roman" w:hAnsi="Times New Roman"/>
          <w:sz w:val="28"/>
        </w:rPr>
        <w:t xml:space="preserve">- та </w:t>
      </w:r>
      <w:r w:rsidR="00207EF8">
        <w:rPr>
          <w:rFonts w:ascii="Times New Roman" w:hAnsi="Times New Roman"/>
          <w:sz w:val="28"/>
        </w:rPr>
        <w:br/>
      </w:r>
      <w:r>
        <w:rPr>
          <w:rFonts w:ascii="Symbol" w:hAnsi="Symbol"/>
          <w:sz w:val="28"/>
        </w:rPr>
        <w:t></w:t>
      </w:r>
      <w:r w:rsidRPr="00AE47C0">
        <w:rPr>
          <w:rFonts w:ascii="Times New Roman" w:hAnsi="Times New Roman"/>
          <w:sz w:val="28"/>
          <w:vertAlign w:val="subscript"/>
        </w:rPr>
        <w:t>2</w:t>
      </w:r>
      <w:r>
        <w:rPr>
          <w:rFonts w:ascii="Times New Roman" w:hAnsi="Times New Roman"/>
          <w:sz w:val="28"/>
        </w:rPr>
        <w:t xml:space="preserve">-адренорецепторів. Так, </w:t>
      </w:r>
      <w:r w:rsidRPr="00ED5D3E">
        <w:rPr>
          <w:rFonts w:ascii="Times New Roman" w:hAnsi="Times New Roman"/>
          <w:sz w:val="28"/>
          <w:szCs w:val="28"/>
        </w:rPr>
        <w:t xml:space="preserve">у хворих </w:t>
      </w:r>
      <w:r>
        <w:rPr>
          <w:rFonts w:ascii="Times New Roman" w:hAnsi="Times New Roman"/>
          <w:sz w:val="28"/>
          <w:szCs w:val="28"/>
        </w:rPr>
        <w:t>і</w:t>
      </w:r>
      <w:r w:rsidRPr="00ED5D3E">
        <w:rPr>
          <w:rFonts w:ascii="Times New Roman" w:hAnsi="Times New Roman"/>
          <w:sz w:val="28"/>
          <w:szCs w:val="28"/>
        </w:rPr>
        <w:t xml:space="preserve">з </w:t>
      </w:r>
      <w:r>
        <w:rPr>
          <w:rFonts w:ascii="Times New Roman" w:hAnsi="Times New Roman"/>
          <w:sz w:val="28"/>
          <w:szCs w:val="28"/>
        </w:rPr>
        <w:t>серцевою недостатністю</w:t>
      </w:r>
      <w:r w:rsidRPr="00ED5D3E">
        <w:rPr>
          <w:rFonts w:ascii="Times New Roman" w:hAnsi="Times New Roman"/>
          <w:sz w:val="28"/>
          <w:szCs w:val="28"/>
        </w:rPr>
        <w:t xml:space="preserve"> наявність алелі А (A/G-A/A) поліморфізму Ser49Gly гена </w:t>
      </w:r>
      <w:r w:rsidRPr="00ED5D3E">
        <w:rPr>
          <w:rFonts w:ascii="Times New Roman" w:hAnsi="Times New Roman"/>
          <w:sz w:val="28"/>
          <w:szCs w:val="28"/>
        </w:rPr>
        <w:sym w:font="Symbol" w:char="F062"/>
      </w:r>
      <w:r w:rsidRPr="00ED5D3E">
        <w:rPr>
          <w:rFonts w:ascii="Times New Roman" w:hAnsi="Times New Roman"/>
          <w:sz w:val="28"/>
          <w:szCs w:val="28"/>
          <w:vertAlign w:val="subscript"/>
        </w:rPr>
        <w:t>1</w:t>
      </w:r>
      <w:r w:rsidRPr="00ED5D3E">
        <w:rPr>
          <w:rFonts w:ascii="Times New Roman" w:hAnsi="Times New Roman"/>
          <w:sz w:val="28"/>
          <w:szCs w:val="28"/>
        </w:rPr>
        <w:t xml:space="preserve">-АР асоційована зі зниженням ризику </w:t>
      </w:r>
      <w:r>
        <w:rPr>
          <w:rFonts w:ascii="Times New Roman" w:hAnsi="Times New Roman"/>
          <w:sz w:val="28"/>
          <w:szCs w:val="28"/>
        </w:rPr>
        <w:t>ККТ</w:t>
      </w:r>
      <w:r w:rsidRPr="00ED5D3E">
        <w:rPr>
          <w:rFonts w:ascii="Times New Roman" w:hAnsi="Times New Roman"/>
          <w:sz w:val="28"/>
          <w:szCs w:val="28"/>
        </w:rPr>
        <w:t xml:space="preserve"> (ВШ = 0,52 (0,28-0,96), р = 0,032, домінан</w:t>
      </w:r>
      <w:r>
        <w:rPr>
          <w:rFonts w:ascii="Times New Roman" w:hAnsi="Times New Roman"/>
          <w:sz w:val="28"/>
          <w:szCs w:val="28"/>
        </w:rPr>
        <w:t>тна модель спадковості)</w:t>
      </w:r>
      <w:r w:rsidRPr="00ED5D3E">
        <w:rPr>
          <w:rFonts w:ascii="Times New Roman" w:hAnsi="Times New Roman"/>
          <w:sz w:val="28"/>
          <w:szCs w:val="28"/>
        </w:rPr>
        <w:t xml:space="preserve">. Дані про зниження ризику розвитку </w:t>
      </w:r>
      <w:r>
        <w:rPr>
          <w:rFonts w:ascii="Times New Roman" w:hAnsi="Times New Roman"/>
          <w:sz w:val="28"/>
          <w:szCs w:val="28"/>
        </w:rPr>
        <w:t>ККТ</w:t>
      </w:r>
      <w:r w:rsidRPr="00ED5D3E">
        <w:rPr>
          <w:rFonts w:ascii="Times New Roman" w:hAnsi="Times New Roman"/>
          <w:sz w:val="28"/>
          <w:szCs w:val="28"/>
        </w:rPr>
        <w:t xml:space="preserve"> у хворих </w:t>
      </w:r>
      <w:r>
        <w:rPr>
          <w:rFonts w:ascii="Times New Roman" w:hAnsi="Times New Roman"/>
          <w:sz w:val="28"/>
          <w:szCs w:val="28"/>
        </w:rPr>
        <w:t>і</w:t>
      </w:r>
      <w:r w:rsidRPr="00ED5D3E">
        <w:rPr>
          <w:rFonts w:ascii="Times New Roman" w:hAnsi="Times New Roman"/>
          <w:sz w:val="28"/>
          <w:szCs w:val="28"/>
        </w:rPr>
        <w:t xml:space="preserve">з СН за наявності алелі А поліморфізму Ser49Gly гена </w:t>
      </w:r>
      <w:r w:rsidRPr="00ED5D3E">
        <w:rPr>
          <w:rFonts w:ascii="Times New Roman" w:hAnsi="Times New Roman"/>
          <w:sz w:val="28"/>
          <w:szCs w:val="28"/>
        </w:rPr>
        <w:sym w:font="Symbol" w:char="F062"/>
      </w:r>
      <w:r w:rsidRPr="00ED5D3E">
        <w:rPr>
          <w:rFonts w:ascii="Times New Roman" w:hAnsi="Times New Roman"/>
          <w:sz w:val="28"/>
          <w:szCs w:val="28"/>
          <w:vertAlign w:val="subscript"/>
        </w:rPr>
        <w:t>1</w:t>
      </w:r>
      <w:r w:rsidRPr="00ED5D3E">
        <w:rPr>
          <w:rFonts w:ascii="Times New Roman" w:hAnsi="Times New Roman"/>
          <w:sz w:val="28"/>
          <w:szCs w:val="28"/>
        </w:rPr>
        <w:t>-АР підтверджуються й у лог-адитивній моделі спадковості (ВШ = 0,51 (0,28-0,92), р = 0,02). Подальші розрахунки показали, що алель G (</w:t>
      </w:r>
      <w:r w:rsidRPr="00ED5D3E">
        <w:rPr>
          <w:rFonts w:ascii="Times New Roman" w:hAnsi="Times New Roman"/>
          <w:sz w:val="28"/>
          <w:szCs w:val="28"/>
          <w:u w:color="FF0000"/>
        </w:rPr>
        <w:t>C/G-G/G</w:t>
      </w:r>
      <w:r w:rsidRPr="00ED5D3E">
        <w:rPr>
          <w:rFonts w:ascii="Times New Roman" w:hAnsi="Times New Roman"/>
          <w:sz w:val="28"/>
          <w:szCs w:val="28"/>
        </w:rPr>
        <w:t xml:space="preserve">) поліморфізму </w:t>
      </w:r>
      <w:r w:rsidRPr="00ED5D3E">
        <w:rPr>
          <w:rFonts w:ascii="Times New Roman" w:hAnsi="Times New Roman"/>
          <w:sz w:val="28"/>
          <w:szCs w:val="28"/>
          <w:u w:color="FF0000"/>
        </w:rPr>
        <w:t xml:space="preserve">Gln27Glu гена </w:t>
      </w:r>
      <w:r w:rsidRPr="00ED5D3E">
        <w:rPr>
          <w:rFonts w:ascii="Times New Roman" w:hAnsi="Times New Roman"/>
          <w:sz w:val="28"/>
          <w:szCs w:val="28"/>
          <w:u w:color="FF0000"/>
        </w:rPr>
        <w:sym w:font="Symbol" w:char="F062"/>
      </w:r>
      <w:r w:rsidRPr="00ED5D3E">
        <w:rPr>
          <w:rFonts w:ascii="Times New Roman" w:hAnsi="Times New Roman"/>
          <w:sz w:val="28"/>
          <w:szCs w:val="28"/>
          <w:u w:color="FF0000"/>
          <w:vertAlign w:val="subscript"/>
        </w:rPr>
        <w:t>2</w:t>
      </w:r>
      <w:r w:rsidRPr="00ED5D3E">
        <w:rPr>
          <w:rFonts w:ascii="Times New Roman" w:hAnsi="Times New Roman"/>
          <w:sz w:val="28"/>
          <w:szCs w:val="28"/>
          <w:u w:color="FF0000"/>
        </w:rPr>
        <w:t xml:space="preserve">-АР підвищує ризик </w:t>
      </w:r>
      <w:r>
        <w:rPr>
          <w:rFonts w:ascii="Times New Roman" w:hAnsi="Times New Roman"/>
          <w:sz w:val="28"/>
          <w:szCs w:val="28"/>
          <w:u w:color="FF0000"/>
        </w:rPr>
        <w:t>комбінованої кінцевої точки</w:t>
      </w:r>
      <w:r w:rsidRPr="00ED5D3E">
        <w:rPr>
          <w:rFonts w:ascii="Times New Roman" w:hAnsi="Times New Roman"/>
          <w:sz w:val="28"/>
          <w:szCs w:val="28"/>
          <w:u w:color="FF0000"/>
        </w:rPr>
        <w:t xml:space="preserve"> у хворих з СН протягом 2 років </w:t>
      </w:r>
      <w:r w:rsidRPr="00ED5D3E">
        <w:rPr>
          <w:rFonts w:ascii="Times New Roman" w:hAnsi="Times New Roman"/>
          <w:sz w:val="28"/>
          <w:szCs w:val="28"/>
        </w:rPr>
        <w:t xml:space="preserve">(ВШ = 1,76 (1,04-2,96), р = 0,032, домінантна модель спадковості та ВШ = </w:t>
      </w:r>
      <w:r w:rsidRPr="00ED5D3E">
        <w:rPr>
          <w:rFonts w:ascii="Times New Roman" w:hAnsi="Times New Roman"/>
          <w:bCs/>
          <w:sz w:val="28"/>
          <w:szCs w:val="28"/>
          <w:lang w:eastAsia="ru-RU"/>
        </w:rPr>
        <w:t>1,75 (1,06-2,90)</w:t>
      </w:r>
      <w:r w:rsidRPr="00ED5D3E">
        <w:rPr>
          <w:rFonts w:ascii="Times New Roman" w:hAnsi="Times New Roman"/>
          <w:sz w:val="28"/>
          <w:szCs w:val="28"/>
        </w:rPr>
        <w:t>, р = 0,029 у надмірно-домінантній моделі).</w:t>
      </w:r>
      <w:r>
        <w:rPr>
          <w:rFonts w:ascii="Times New Roman" w:hAnsi="Times New Roman"/>
          <w:sz w:val="28"/>
          <w:szCs w:val="28"/>
        </w:rPr>
        <w:t xml:space="preserve"> </w:t>
      </w:r>
    </w:p>
    <w:p w:rsidR="00643D94" w:rsidRPr="00AE47C0" w:rsidRDefault="007A6790" w:rsidP="00615AB9">
      <w:pPr>
        <w:widowControl w:val="0"/>
        <w:spacing w:after="0" w:line="360" w:lineRule="auto"/>
        <w:jc w:val="both"/>
        <w:rPr>
          <w:rFonts w:ascii="Times New Roman" w:hAnsi="Times New Roman"/>
          <w:sz w:val="28"/>
          <w:szCs w:val="28"/>
        </w:rPr>
      </w:pPr>
      <w:r>
        <w:rPr>
          <w:rFonts w:ascii="Times New Roman" w:hAnsi="Times New Roman"/>
          <w:sz w:val="28"/>
        </w:rPr>
        <w:tab/>
      </w:r>
      <w:r w:rsidR="00643D94">
        <w:rPr>
          <w:rFonts w:ascii="Times New Roman" w:hAnsi="Times New Roman"/>
          <w:sz w:val="28"/>
        </w:rPr>
        <w:t>Серед хворих із серцевою недостатністю, що мали комбіновану кінцеву точку є менш</w:t>
      </w:r>
      <w:r w:rsidR="00A47092">
        <w:rPr>
          <w:rFonts w:ascii="Times New Roman" w:hAnsi="Times New Roman"/>
          <w:sz w:val="28"/>
        </w:rPr>
        <w:t>ою</w:t>
      </w:r>
      <w:r w:rsidR="00643D94">
        <w:rPr>
          <w:rFonts w:ascii="Times New Roman" w:hAnsi="Times New Roman"/>
          <w:sz w:val="28"/>
        </w:rPr>
        <w:t xml:space="preserve"> частота алелі А </w:t>
      </w:r>
      <w:r w:rsidR="00643D94" w:rsidRPr="00264109">
        <w:rPr>
          <w:rFonts w:ascii="Times New Roman" w:hAnsi="Times New Roman"/>
          <w:sz w:val="28"/>
          <w:szCs w:val="28"/>
        </w:rPr>
        <w:t xml:space="preserve">поліморфного локусу Ser49Gly (c.145A&gt;G) гена </w:t>
      </w:r>
      <w:r w:rsidR="00643D94" w:rsidRPr="00264109">
        <w:rPr>
          <w:rFonts w:ascii="Symbol" w:hAnsi="Symbol"/>
          <w:sz w:val="28"/>
          <w:szCs w:val="28"/>
        </w:rPr>
        <w:t></w:t>
      </w:r>
      <w:r w:rsidR="00643D94" w:rsidRPr="00264109">
        <w:rPr>
          <w:rFonts w:ascii="Times New Roman" w:hAnsi="Times New Roman"/>
          <w:sz w:val="28"/>
          <w:szCs w:val="28"/>
          <w:vertAlign w:val="subscript"/>
        </w:rPr>
        <w:t>1</w:t>
      </w:r>
      <w:r w:rsidR="00643D94" w:rsidRPr="00264109">
        <w:rPr>
          <w:rFonts w:ascii="Times New Roman" w:hAnsi="Times New Roman"/>
          <w:sz w:val="28"/>
          <w:szCs w:val="28"/>
        </w:rPr>
        <w:t>-АР</w:t>
      </w:r>
      <w:r w:rsidR="00643D94">
        <w:rPr>
          <w:rFonts w:ascii="Times New Roman" w:hAnsi="Times New Roman"/>
          <w:sz w:val="28"/>
          <w:szCs w:val="28"/>
        </w:rPr>
        <w:t xml:space="preserve"> (9,1 %), порівн</w:t>
      </w:r>
      <w:r>
        <w:rPr>
          <w:rFonts w:ascii="Times New Roman" w:hAnsi="Times New Roman"/>
          <w:sz w:val="28"/>
          <w:szCs w:val="28"/>
        </w:rPr>
        <w:t xml:space="preserve">яно з </w:t>
      </w:r>
      <w:r w:rsidR="00643D94">
        <w:rPr>
          <w:rFonts w:ascii="Times New Roman" w:hAnsi="Times New Roman"/>
          <w:sz w:val="28"/>
          <w:szCs w:val="28"/>
        </w:rPr>
        <w:t>груп</w:t>
      </w:r>
      <w:r>
        <w:rPr>
          <w:rFonts w:ascii="Times New Roman" w:hAnsi="Times New Roman"/>
          <w:sz w:val="28"/>
          <w:szCs w:val="28"/>
        </w:rPr>
        <w:t>ою</w:t>
      </w:r>
      <w:r w:rsidR="00643D94">
        <w:rPr>
          <w:rFonts w:ascii="Times New Roman" w:hAnsi="Times New Roman"/>
          <w:sz w:val="28"/>
          <w:szCs w:val="28"/>
        </w:rPr>
        <w:t xml:space="preserve"> контро</w:t>
      </w:r>
      <w:r>
        <w:rPr>
          <w:rFonts w:ascii="Times New Roman" w:hAnsi="Times New Roman"/>
          <w:sz w:val="28"/>
          <w:szCs w:val="28"/>
        </w:rPr>
        <w:t>л</w:t>
      </w:r>
      <w:r w:rsidR="00643D94">
        <w:rPr>
          <w:rFonts w:ascii="Times New Roman" w:hAnsi="Times New Roman"/>
          <w:sz w:val="28"/>
          <w:szCs w:val="28"/>
        </w:rPr>
        <w:t>ю (19,6 %) (</w:t>
      </w:r>
      <w:r w:rsidR="00643D94">
        <w:rPr>
          <w:rFonts w:ascii="Symbol" w:hAnsi="Symbol"/>
          <w:sz w:val="28"/>
          <w:szCs w:val="28"/>
        </w:rPr>
        <w:t></w:t>
      </w:r>
      <w:r w:rsidR="00643D94" w:rsidRPr="002935E4">
        <w:rPr>
          <w:rFonts w:ascii="Symbol" w:hAnsi="Symbol"/>
          <w:sz w:val="28"/>
          <w:szCs w:val="28"/>
          <w:vertAlign w:val="superscript"/>
        </w:rPr>
        <w:t></w:t>
      </w:r>
      <w:r w:rsidR="00643D94">
        <w:rPr>
          <w:rFonts w:ascii="Symbol" w:hAnsi="Symbol"/>
          <w:sz w:val="28"/>
          <w:szCs w:val="28"/>
        </w:rPr>
        <w:t></w:t>
      </w:r>
      <w:r w:rsidR="00643D94">
        <w:rPr>
          <w:rFonts w:ascii="Symbol" w:hAnsi="Symbol"/>
          <w:sz w:val="28"/>
          <w:szCs w:val="28"/>
        </w:rPr>
        <w:t></w:t>
      </w:r>
      <w:r w:rsidR="00643D94">
        <w:rPr>
          <w:rFonts w:ascii="Symbol" w:hAnsi="Symbol"/>
          <w:sz w:val="28"/>
          <w:szCs w:val="28"/>
        </w:rPr>
        <w:t></w:t>
      </w:r>
      <w:r w:rsidR="00643D94">
        <w:rPr>
          <w:rFonts w:ascii="Times New Roman" w:hAnsi="Times New Roman"/>
          <w:sz w:val="28"/>
        </w:rPr>
        <w:t>6,442; р = 0,011).</w:t>
      </w:r>
      <w:r w:rsidR="00643D94">
        <w:rPr>
          <w:rFonts w:ascii="Times New Roman" w:hAnsi="Times New Roman"/>
          <w:sz w:val="28"/>
          <w:szCs w:val="28"/>
        </w:rPr>
        <w:t xml:space="preserve"> </w:t>
      </w:r>
      <w:r w:rsidR="00643D94">
        <w:rPr>
          <w:rFonts w:ascii="Times New Roman" w:hAnsi="Times New Roman"/>
          <w:sz w:val="28"/>
        </w:rPr>
        <w:t xml:space="preserve">Для хворих із ККТ притаманна менша частота гетерозиготного генотипу (G/A) </w:t>
      </w:r>
      <w:r w:rsidR="00643D94" w:rsidRPr="00EF037F">
        <w:rPr>
          <w:rFonts w:ascii="Times New Roman" w:hAnsi="Times New Roman"/>
          <w:sz w:val="28"/>
          <w:szCs w:val="28"/>
        </w:rPr>
        <w:t xml:space="preserve">поліморфного локусу Ser49Gly (c.145A&gt;G) гена </w:t>
      </w:r>
      <w:r w:rsidR="00643D94" w:rsidRPr="00EF037F">
        <w:rPr>
          <w:rFonts w:ascii="Symbol" w:hAnsi="Symbol"/>
          <w:sz w:val="28"/>
          <w:szCs w:val="28"/>
        </w:rPr>
        <w:t></w:t>
      </w:r>
      <w:r w:rsidR="00643D94" w:rsidRPr="00EF037F">
        <w:rPr>
          <w:rFonts w:ascii="Times New Roman" w:hAnsi="Times New Roman"/>
          <w:sz w:val="28"/>
          <w:szCs w:val="28"/>
          <w:vertAlign w:val="subscript"/>
        </w:rPr>
        <w:t>1</w:t>
      </w:r>
      <w:r w:rsidR="00643D94" w:rsidRPr="00EF037F">
        <w:rPr>
          <w:rFonts w:ascii="Times New Roman" w:hAnsi="Times New Roman"/>
          <w:sz w:val="28"/>
          <w:szCs w:val="28"/>
        </w:rPr>
        <w:t>-АР</w:t>
      </w:r>
      <w:r w:rsidR="00643D94">
        <w:rPr>
          <w:rFonts w:ascii="Times New Roman" w:hAnsi="Times New Roman"/>
          <w:sz w:val="28"/>
          <w:szCs w:val="28"/>
        </w:rPr>
        <w:t xml:space="preserve"> </w:t>
      </w:r>
      <w:r w:rsidR="00B00E96">
        <w:rPr>
          <w:rFonts w:ascii="Times New Roman" w:hAnsi="Times New Roman"/>
          <w:sz w:val="28"/>
        </w:rPr>
        <w:t xml:space="preserve">порівняно з </w:t>
      </w:r>
      <w:r w:rsidR="00643D94" w:rsidRPr="006F2369">
        <w:rPr>
          <w:rFonts w:ascii="Times New Roman" w:hAnsi="Times New Roman"/>
          <w:sz w:val="28"/>
        </w:rPr>
        <w:t>груп</w:t>
      </w:r>
      <w:r w:rsidR="00B00E96">
        <w:rPr>
          <w:rFonts w:ascii="Times New Roman" w:hAnsi="Times New Roman"/>
          <w:sz w:val="28"/>
        </w:rPr>
        <w:t>ою</w:t>
      </w:r>
      <w:r w:rsidR="00643D94" w:rsidRPr="006F2369">
        <w:rPr>
          <w:rFonts w:ascii="Times New Roman" w:hAnsi="Times New Roman"/>
          <w:sz w:val="28"/>
        </w:rPr>
        <w:t xml:space="preserve"> контролю </w:t>
      </w:r>
      <w:r w:rsidR="00643D94">
        <w:rPr>
          <w:rFonts w:ascii="Times New Roman" w:hAnsi="Times New Roman"/>
          <w:sz w:val="28"/>
        </w:rPr>
        <w:t xml:space="preserve">(на 53,4 %, </w:t>
      </w:r>
      <w:r w:rsidR="00643D94">
        <w:rPr>
          <w:rFonts w:ascii="Symbol" w:hAnsi="Symbol"/>
          <w:sz w:val="28"/>
        </w:rPr>
        <w:t></w:t>
      </w:r>
      <w:r w:rsidR="00643D94" w:rsidRPr="006F2369">
        <w:rPr>
          <w:rFonts w:ascii="Symbol" w:hAnsi="Symbol"/>
          <w:sz w:val="28"/>
          <w:vertAlign w:val="superscript"/>
        </w:rPr>
        <w:t></w:t>
      </w:r>
      <w:r w:rsidR="00643D94">
        <w:rPr>
          <w:rFonts w:ascii="Symbol" w:hAnsi="Symbol"/>
          <w:sz w:val="28"/>
        </w:rPr>
        <w:t></w:t>
      </w:r>
      <w:r w:rsidR="00643D94">
        <w:rPr>
          <w:rFonts w:ascii="Symbol" w:hAnsi="Symbol"/>
          <w:sz w:val="28"/>
        </w:rPr>
        <w:t></w:t>
      </w:r>
      <w:r w:rsidR="00643D94">
        <w:rPr>
          <w:rFonts w:ascii="Symbol" w:hAnsi="Symbol"/>
          <w:sz w:val="28"/>
        </w:rPr>
        <w:t></w:t>
      </w:r>
      <w:r w:rsidR="00643D94">
        <w:rPr>
          <w:rFonts w:ascii="Times New Roman" w:hAnsi="Times New Roman"/>
          <w:sz w:val="28"/>
        </w:rPr>
        <w:t>5,29, р = 0,021; ВШ = 0,35 (0,14-0,85)</w:t>
      </w:r>
      <w:r>
        <w:rPr>
          <w:rFonts w:ascii="Times New Roman" w:hAnsi="Times New Roman"/>
          <w:sz w:val="28"/>
        </w:rPr>
        <w:t>.</w:t>
      </w:r>
      <w:r w:rsidR="00615AB9">
        <w:rPr>
          <w:rFonts w:ascii="Times New Roman" w:hAnsi="Times New Roman"/>
          <w:sz w:val="28"/>
        </w:rPr>
        <w:t xml:space="preserve"> </w:t>
      </w:r>
      <w:r w:rsidR="00615AB9" w:rsidRPr="00ED5D3E">
        <w:rPr>
          <w:rFonts w:ascii="Times New Roman" w:hAnsi="Times New Roman"/>
          <w:sz w:val="28"/>
          <w:szCs w:val="28"/>
        </w:rPr>
        <w:t xml:space="preserve">Носійство </w:t>
      </w:r>
      <w:r w:rsidR="00643D94" w:rsidRPr="00ED5D3E">
        <w:rPr>
          <w:rFonts w:ascii="Times New Roman" w:hAnsi="Times New Roman"/>
          <w:sz w:val="28"/>
          <w:szCs w:val="28"/>
        </w:rPr>
        <w:t xml:space="preserve">A алелі (A/G-A/A) поліморфізму Ser49Gly гена </w:t>
      </w:r>
      <w:r w:rsidR="00643D94" w:rsidRPr="00ED5D3E">
        <w:rPr>
          <w:rFonts w:ascii="Times New Roman" w:hAnsi="Times New Roman"/>
          <w:sz w:val="28"/>
          <w:szCs w:val="28"/>
        </w:rPr>
        <w:sym w:font="Symbol" w:char="F062"/>
      </w:r>
      <w:r w:rsidR="00643D94" w:rsidRPr="00ED5D3E">
        <w:rPr>
          <w:rFonts w:ascii="Times New Roman" w:hAnsi="Times New Roman"/>
          <w:sz w:val="28"/>
          <w:szCs w:val="28"/>
          <w:vertAlign w:val="subscript"/>
        </w:rPr>
        <w:t>1</w:t>
      </w:r>
      <w:r w:rsidR="00643D94" w:rsidRPr="00ED5D3E">
        <w:rPr>
          <w:rFonts w:ascii="Times New Roman" w:hAnsi="Times New Roman"/>
          <w:sz w:val="28"/>
          <w:szCs w:val="28"/>
        </w:rPr>
        <w:t>-АР</w:t>
      </w:r>
      <w:r w:rsidR="00643D94" w:rsidRPr="00ED5D3E">
        <w:rPr>
          <w:rFonts w:ascii="Times New Roman" w:hAnsi="Times New Roman"/>
          <w:b/>
          <w:sz w:val="28"/>
          <w:szCs w:val="28"/>
        </w:rPr>
        <w:t xml:space="preserve"> </w:t>
      </w:r>
      <w:r w:rsidR="00643D94" w:rsidRPr="00ED5D3E">
        <w:rPr>
          <w:rFonts w:ascii="Times New Roman" w:hAnsi="Times New Roman"/>
          <w:sz w:val="28"/>
          <w:szCs w:val="28"/>
        </w:rPr>
        <w:t>асоційовано зі зниженням частоти повторної госпіталізації (ВШ = 0,50 [</w:t>
      </w:r>
      <w:r w:rsidR="00643D94" w:rsidRPr="00ED5D3E">
        <w:rPr>
          <w:rFonts w:ascii="Times New Roman" w:hAnsi="Times New Roman"/>
          <w:bCs/>
          <w:sz w:val="28"/>
          <w:szCs w:val="28"/>
          <w:lang w:eastAsia="ru-RU"/>
        </w:rPr>
        <w:t>0,26-0,95</w:t>
      </w:r>
      <w:r w:rsidR="00643D94" w:rsidRPr="00ED5D3E">
        <w:rPr>
          <w:rFonts w:ascii="Times New Roman" w:hAnsi="Times New Roman"/>
          <w:sz w:val="28"/>
          <w:szCs w:val="28"/>
        </w:rPr>
        <w:t>], р = 0,028, домінантна модель спадковості та ВШ = 0,49 (0,26-0,92), р = 0,019 при лог-адитивній моделі</w:t>
      </w:r>
      <w:r w:rsidR="00643D94" w:rsidRPr="00AE47C0">
        <w:rPr>
          <w:rFonts w:ascii="Times New Roman" w:hAnsi="Times New Roman"/>
          <w:sz w:val="28"/>
          <w:szCs w:val="28"/>
        </w:rPr>
        <w:t>).</w:t>
      </w:r>
      <w:r w:rsidR="00643D94">
        <w:rPr>
          <w:rFonts w:ascii="Times New Roman" w:hAnsi="Times New Roman"/>
          <w:sz w:val="28"/>
          <w:szCs w:val="28"/>
        </w:rPr>
        <w:t xml:space="preserve"> </w:t>
      </w:r>
      <w:r w:rsidR="00643D94">
        <w:rPr>
          <w:rFonts w:ascii="Times New Roman" w:hAnsi="Times New Roman"/>
          <w:sz w:val="28"/>
        </w:rPr>
        <w:t>Серед хворих із серцевою недостатністю, котрі мали повторну госпіталізацію</w:t>
      </w:r>
      <w:r w:rsidR="00615AB9">
        <w:rPr>
          <w:rFonts w:ascii="Times New Roman" w:hAnsi="Times New Roman"/>
          <w:sz w:val="28"/>
        </w:rPr>
        <w:t>,</w:t>
      </w:r>
      <w:r w:rsidR="00643D94" w:rsidRPr="002D65D5">
        <w:rPr>
          <w:rFonts w:ascii="Times New Roman" w:hAnsi="Times New Roman"/>
          <w:sz w:val="28"/>
        </w:rPr>
        <w:t xml:space="preserve"> було на 56,1</w:t>
      </w:r>
      <w:r w:rsidR="00615AB9">
        <w:rPr>
          <w:rFonts w:ascii="Times New Roman" w:hAnsi="Times New Roman"/>
          <w:sz w:val="28"/>
        </w:rPr>
        <w:t>0</w:t>
      </w:r>
      <w:r w:rsidR="00643D94" w:rsidRPr="002D65D5">
        <w:rPr>
          <w:rFonts w:ascii="Times New Roman" w:hAnsi="Times New Roman"/>
          <w:sz w:val="28"/>
        </w:rPr>
        <w:t xml:space="preserve"> % меншою частота зустрічаємості алелі А </w:t>
      </w:r>
      <w:r w:rsidR="00643D94" w:rsidRPr="002D65D5">
        <w:rPr>
          <w:rFonts w:ascii="Times New Roman" w:hAnsi="Times New Roman"/>
          <w:sz w:val="28"/>
          <w:szCs w:val="28"/>
        </w:rPr>
        <w:t xml:space="preserve">поліморфного локусу Ser49Gly (c.145A&gt;G) гена </w:t>
      </w:r>
      <w:r w:rsidR="00643D94" w:rsidRPr="002D65D5">
        <w:rPr>
          <w:rFonts w:ascii="Symbol" w:hAnsi="Symbol"/>
          <w:sz w:val="28"/>
          <w:szCs w:val="28"/>
        </w:rPr>
        <w:t></w:t>
      </w:r>
      <w:r w:rsidR="00643D94" w:rsidRPr="002D65D5">
        <w:rPr>
          <w:rFonts w:ascii="Times New Roman" w:hAnsi="Times New Roman"/>
          <w:sz w:val="28"/>
          <w:szCs w:val="28"/>
          <w:vertAlign w:val="subscript"/>
        </w:rPr>
        <w:t>1</w:t>
      </w:r>
      <w:r w:rsidR="00643D94" w:rsidRPr="002D65D5">
        <w:rPr>
          <w:rFonts w:ascii="Times New Roman" w:hAnsi="Times New Roman"/>
          <w:sz w:val="28"/>
          <w:szCs w:val="28"/>
        </w:rPr>
        <w:t>-АР, порівн</w:t>
      </w:r>
      <w:r w:rsidR="00615AB9">
        <w:rPr>
          <w:rFonts w:ascii="Times New Roman" w:hAnsi="Times New Roman"/>
          <w:sz w:val="28"/>
          <w:szCs w:val="28"/>
        </w:rPr>
        <w:t xml:space="preserve">яно з </w:t>
      </w:r>
      <w:r w:rsidR="00643D94" w:rsidRPr="002D65D5">
        <w:rPr>
          <w:rFonts w:ascii="Times New Roman" w:hAnsi="Times New Roman"/>
          <w:sz w:val="28"/>
          <w:szCs w:val="28"/>
        </w:rPr>
        <w:t>груп</w:t>
      </w:r>
      <w:r w:rsidR="00615AB9">
        <w:rPr>
          <w:rFonts w:ascii="Times New Roman" w:hAnsi="Times New Roman"/>
          <w:sz w:val="28"/>
          <w:szCs w:val="28"/>
        </w:rPr>
        <w:t>ою</w:t>
      </w:r>
      <w:r w:rsidR="00643D94" w:rsidRPr="002D65D5">
        <w:rPr>
          <w:rFonts w:ascii="Times New Roman" w:hAnsi="Times New Roman"/>
          <w:sz w:val="28"/>
          <w:szCs w:val="28"/>
        </w:rPr>
        <w:t xml:space="preserve"> контро</w:t>
      </w:r>
      <w:r w:rsidR="00615AB9">
        <w:rPr>
          <w:rFonts w:ascii="Times New Roman" w:hAnsi="Times New Roman"/>
          <w:sz w:val="28"/>
          <w:szCs w:val="28"/>
        </w:rPr>
        <w:t>л</w:t>
      </w:r>
      <w:r w:rsidR="00643D94" w:rsidRPr="002D65D5">
        <w:rPr>
          <w:rFonts w:ascii="Times New Roman" w:hAnsi="Times New Roman"/>
          <w:sz w:val="28"/>
          <w:szCs w:val="28"/>
        </w:rPr>
        <w:t>ю (</w:t>
      </w:r>
      <w:r w:rsidR="00643D94" w:rsidRPr="002D65D5">
        <w:rPr>
          <w:rFonts w:ascii="Symbol" w:hAnsi="Symbol"/>
          <w:sz w:val="28"/>
          <w:szCs w:val="28"/>
        </w:rPr>
        <w:t></w:t>
      </w:r>
      <w:r w:rsidR="00643D94" w:rsidRPr="002D65D5">
        <w:rPr>
          <w:rFonts w:ascii="Symbol" w:hAnsi="Symbol"/>
          <w:sz w:val="28"/>
          <w:szCs w:val="28"/>
          <w:vertAlign w:val="superscript"/>
        </w:rPr>
        <w:t></w:t>
      </w:r>
      <w:r w:rsidR="00643D94" w:rsidRPr="002D65D5">
        <w:rPr>
          <w:rFonts w:ascii="Symbol" w:hAnsi="Symbol"/>
          <w:sz w:val="28"/>
          <w:szCs w:val="28"/>
        </w:rPr>
        <w:t></w:t>
      </w:r>
      <w:r w:rsidR="00643D94" w:rsidRPr="002D65D5">
        <w:rPr>
          <w:rFonts w:ascii="Symbol" w:hAnsi="Symbol"/>
          <w:sz w:val="28"/>
          <w:szCs w:val="28"/>
        </w:rPr>
        <w:t></w:t>
      </w:r>
      <w:r w:rsidR="00643D94" w:rsidRPr="002D65D5">
        <w:rPr>
          <w:rFonts w:ascii="Symbol" w:hAnsi="Symbol"/>
          <w:sz w:val="28"/>
          <w:szCs w:val="28"/>
        </w:rPr>
        <w:t></w:t>
      </w:r>
      <w:r w:rsidR="00643D94" w:rsidRPr="002D65D5">
        <w:rPr>
          <w:rFonts w:ascii="Times New Roman" w:hAnsi="Times New Roman"/>
          <w:sz w:val="28"/>
        </w:rPr>
        <w:t>4,938, р = 0,026)</w:t>
      </w:r>
      <w:r w:rsidR="00643D94">
        <w:rPr>
          <w:rFonts w:ascii="Times New Roman" w:hAnsi="Times New Roman"/>
          <w:sz w:val="28"/>
          <w:szCs w:val="28"/>
        </w:rPr>
        <w:t>.</w:t>
      </w:r>
      <w:r w:rsidR="00643D94" w:rsidRPr="001B6864">
        <w:rPr>
          <w:rFonts w:ascii="Times New Roman" w:hAnsi="Times New Roman"/>
          <w:sz w:val="28"/>
        </w:rPr>
        <w:t xml:space="preserve"> </w:t>
      </w:r>
      <w:r w:rsidRPr="001B6864">
        <w:rPr>
          <w:rFonts w:ascii="Times New Roman" w:hAnsi="Times New Roman"/>
          <w:sz w:val="28"/>
        </w:rPr>
        <w:t xml:space="preserve">Для </w:t>
      </w:r>
      <w:r w:rsidR="00643D94" w:rsidRPr="001B6864">
        <w:rPr>
          <w:rFonts w:ascii="Times New Roman" w:hAnsi="Times New Roman"/>
          <w:sz w:val="28"/>
        </w:rPr>
        <w:t xml:space="preserve">хворих із </w:t>
      </w:r>
      <w:r w:rsidR="00643D94">
        <w:rPr>
          <w:rFonts w:ascii="Times New Roman" w:hAnsi="Times New Roman"/>
          <w:sz w:val="28"/>
        </w:rPr>
        <w:t>повторною госпіталізацією є притаманною</w:t>
      </w:r>
      <w:r w:rsidR="00643D94" w:rsidRPr="001B6864">
        <w:rPr>
          <w:rFonts w:ascii="Times New Roman" w:hAnsi="Times New Roman"/>
          <w:sz w:val="28"/>
        </w:rPr>
        <w:t xml:space="preserve"> менша частота гетерозиготного генотипу (G/A) </w:t>
      </w:r>
      <w:r w:rsidR="00643D94" w:rsidRPr="001B6864">
        <w:rPr>
          <w:rFonts w:ascii="Times New Roman" w:hAnsi="Times New Roman"/>
          <w:sz w:val="28"/>
          <w:szCs w:val="28"/>
        </w:rPr>
        <w:t xml:space="preserve">поліморфного локусу Ser49Gly (c.145A&gt;G) гена </w:t>
      </w:r>
      <w:r w:rsidR="00643D94" w:rsidRPr="001B6864">
        <w:rPr>
          <w:rFonts w:ascii="Symbol" w:hAnsi="Symbol"/>
          <w:sz w:val="28"/>
          <w:szCs w:val="28"/>
        </w:rPr>
        <w:t></w:t>
      </w:r>
      <w:r w:rsidR="00643D94" w:rsidRPr="001B6864">
        <w:rPr>
          <w:rFonts w:ascii="Times New Roman" w:hAnsi="Times New Roman"/>
          <w:sz w:val="28"/>
          <w:szCs w:val="28"/>
          <w:vertAlign w:val="subscript"/>
        </w:rPr>
        <w:t>1</w:t>
      </w:r>
      <w:r w:rsidR="00643D94" w:rsidRPr="001B6864">
        <w:rPr>
          <w:rFonts w:ascii="Times New Roman" w:hAnsi="Times New Roman"/>
          <w:sz w:val="28"/>
          <w:szCs w:val="28"/>
        </w:rPr>
        <w:t xml:space="preserve">-АР </w:t>
      </w:r>
      <w:r w:rsidR="00643D94" w:rsidRPr="001B6864">
        <w:rPr>
          <w:rFonts w:ascii="Times New Roman" w:hAnsi="Times New Roman"/>
          <w:sz w:val="28"/>
        </w:rPr>
        <w:t>порівн</w:t>
      </w:r>
      <w:r w:rsidR="00615AB9">
        <w:rPr>
          <w:rFonts w:ascii="Times New Roman" w:hAnsi="Times New Roman"/>
          <w:sz w:val="28"/>
        </w:rPr>
        <w:t xml:space="preserve">яно з </w:t>
      </w:r>
      <w:r w:rsidR="00643D94" w:rsidRPr="001B6864">
        <w:rPr>
          <w:rFonts w:ascii="Times New Roman" w:hAnsi="Times New Roman"/>
          <w:sz w:val="28"/>
        </w:rPr>
        <w:t>груп</w:t>
      </w:r>
      <w:r w:rsidR="00615AB9">
        <w:rPr>
          <w:rFonts w:ascii="Times New Roman" w:hAnsi="Times New Roman"/>
          <w:sz w:val="28"/>
        </w:rPr>
        <w:t>ою</w:t>
      </w:r>
      <w:r w:rsidR="00643D94" w:rsidRPr="001B6864">
        <w:rPr>
          <w:rFonts w:ascii="Times New Roman" w:hAnsi="Times New Roman"/>
          <w:sz w:val="28"/>
        </w:rPr>
        <w:t xml:space="preserve"> контролю (на 55,9 %, 5,65, р = 0,018; ВШ = 0,32 (0,12-0,84))</w:t>
      </w:r>
      <w:r w:rsidR="00643D94">
        <w:rPr>
          <w:rFonts w:ascii="Times New Roman" w:hAnsi="Times New Roman"/>
          <w:sz w:val="28"/>
          <w:szCs w:val="28"/>
        </w:rPr>
        <w:t xml:space="preserve">. </w:t>
      </w:r>
    </w:p>
    <w:p w:rsidR="00643D94" w:rsidRDefault="00643D94" w:rsidP="003142CA">
      <w:pPr>
        <w:widowControl w:val="0"/>
        <w:spacing w:after="0" w:line="360" w:lineRule="auto"/>
        <w:ind w:firstLine="709"/>
        <w:jc w:val="both"/>
        <w:rPr>
          <w:rFonts w:ascii="Times New Roman" w:hAnsi="Times New Roman"/>
          <w:sz w:val="28"/>
          <w:szCs w:val="28"/>
        </w:rPr>
      </w:pPr>
      <w:r>
        <w:rPr>
          <w:rFonts w:ascii="Times New Roman" w:hAnsi="Times New Roman"/>
          <w:sz w:val="28"/>
          <w:szCs w:val="28"/>
        </w:rPr>
        <w:t xml:space="preserve">Подальший аналіз моделей спадковості за допомогою </w:t>
      </w:r>
      <w:r>
        <w:rPr>
          <w:rFonts w:ascii="Times New Roman" w:hAnsi="Times New Roman"/>
          <w:sz w:val="28"/>
          <w:szCs w:val="28"/>
          <w:lang w:val="en-US"/>
        </w:rPr>
        <w:t>on</w:t>
      </w:r>
      <w:r w:rsidRPr="00CA3BEE">
        <w:rPr>
          <w:rFonts w:ascii="Times New Roman" w:hAnsi="Times New Roman"/>
          <w:sz w:val="28"/>
          <w:szCs w:val="28"/>
        </w:rPr>
        <w:t>-</w:t>
      </w:r>
      <w:r>
        <w:rPr>
          <w:rFonts w:ascii="Times New Roman" w:hAnsi="Times New Roman"/>
          <w:sz w:val="28"/>
          <w:szCs w:val="28"/>
          <w:lang w:val="en-US"/>
        </w:rPr>
        <w:t>line</w:t>
      </w:r>
      <w:r w:rsidRPr="00CA3BEE">
        <w:rPr>
          <w:rFonts w:ascii="Times New Roman" w:hAnsi="Times New Roman"/>
          <w:sz w:val="28"/>
          <w:szCs w:val="28"/>
        </w:rPr>
        <w:t xml:space="preserve"> калькулятора </w:t>
      </w:r>
      <w:r>
        <w:rPr>
          <w:rFonts w:ascii="Times New Roman" w:hAnsi="Times New Roman"/>
          <w:sz w:val="28"/>
          <w:szCs w:val="28"/>
          <w:lang w:val="en-US"/>
        </w:rPr>
        <w:t>SNPstats</w:t>
      </w:r>
      <w:r w:rsidRPr="00CA3BEE">
        <w:rPr>
          <w:rFonts w:ascii="Times New Roman" w:hAnsi="Times New Roman"/>
          <w:sz w:val="28"/>
          <w:szCs w:val="28"/>
        </w:rPr>
        <w:t xml:space="preserve"> продемонстрував, </w:t>
      </w:r>
      <w:r>
        <w:rPr>
          <w:rFonts w:ascii="Times New Roman" w:hAnsi="Times New Roman"/>
          <w:sz w:val="28"/>
          <w:szCs w:val="28"/>
        </w:rPr>
        <w:t>що ризик зниження ФВ ЛШ у хворих з СН є</w:t>
      </w:r>
      <w:r w:rsidR="00615AB9">
        <w:rPr>
          <w:rFonts w:ascii="Times New Roman" w:hAnsi="Times New Roman"/>
          <w:sz w:val="28"/>
          <w:szCs w:val="28"/>
        </w:rPr>
        <w:t xml:space="preserve"> най</w:t>
      </w:r>
      <w:r>
        <w:rPr>
          <w:rFonts w:ascii="Times New Roman" w:hAnsi="Times New Roman"/>
          <w:sz w:val="28"/>
          <w:szCs w:val="28"/>
        </w:rPr>
        <w:t xml:space="preserve"> нижчим у носіїв алелі А </w:t>
      </w:r>
      <w:r w:rsidRPr="00EF037F">
        <w:rPr>
          <w:rFonts w:ascii="Times New Roman" w:hAnsi="Times New Roman"/>
          <w:sz w:val="28"/>
          <w:szCs w:val="28"/>
        </w:rPr>
        <w:t xml:space="preserve">поліморфного локусу Ser49Gly (c.145A&gt;G) гена </w:t>
      </w:r>
      <w:r w:rsidRPr="00EF037F">
        <w:rPr>
          <w:rFonts w:ascii="Symbol" w:hAnsi="Symbol"/>
          <w:sz w:val="28"/>
          <w:szCs w:val="28"/>
        </w:rPr>
        <w:t></w:t>
      </w:r>
      <w:r w:rsidRPr="00EF037F">
        <w:rPr>
          <w:rFonts w:ascii="Times New Roman" w:hAnsi="Times New Roman"/>
          <w:sz w:val="28"/>
          <w:szCs w:val="28"/>
          <w:vertAlign w:val="subscript"/>
        </w:rPr>
        <w:t>1</w:t>
      </w:r>
      <w:r w:rsidRPr="00EF037F">
        <w:rPr>
          <w:rFonts w:ascii="Times New Roman" w:hAnsi="Times New Roman"/>
          <w:sz w:val="28"/>
          <w:szCs w:val="28"/>
        </w:rPr>
        <w:t>-АР</w:t>
      </w:r>
      <w:r>
        <w:rPr>
          <w:rFonts w:ascii="Times New Roman" w:hAnsi="Times New Roman"/>
          <w:sz w:val="28"/>
          <w:szCs w:val="28"/>
        </w:rPr>
        <w:t xml:space="preserve"> (ВШ = 0,52 (0,30-0,92), р = 0,022 при домінантній моделі спадковості та ВШ = 0,53 (0,30-0,93), р = 0,024 при надмірно-домінантній моделі). У хворих із ФВ ЛШ &lt; 40 % менша (на 49,5 %) частота алелі А </w:t>
      </w:r>
      <w:r w:rsidRPr="00EF037F">
        <w:rPr>
          <w:rFonts w:ascii="Times New Roman" w:hAnsi="Times New Roman"/>
          <w:sz w:val="28"/>
          <w:szCs w:val="28"/>
        </w:rPr>
        <w:t xml:space="preserve">поліморфного локусу Ser49Gly (c.145A&gt;G) гена </w:t>
      </w:r>
      <w:r w:rsidRPr="00EF037F">
        <w:rPr>
          <w:rFonts w:ascii="Symbol" w:hAnsi="Symbol"/>
          <w:sz w:val="28"/>
          <w:szCs w:val="28"/>
        </w:rPr>
        <w:t></w:t>
      </w:r>
      <w:r w:rsidRPr="00EF037F">
        <w:rPr>
          <w:rFonts w:ascii="Times New Roman" w:hAnsi="Times New Roman"/>
          <w:sz w:val="28"/>
          <w:szCs w:val="28"/>
          <w:vertAlign w:val="subscript"/>
        </w:rPr>
        <w:t>1</w:t>
      </w:r>
      <w:r w:rsidRPr="00EF037F">
        <w:rPr>
          <w:rFonts w:ascii="Times New Roman" w:hAnsi="Times New Roman"/>
          <w:sz w:val="28"/>
          <w:szCs w:val="28"/>
        </w:rPr>
        <w:t>-АР</w:t>
      </w:r>
      <w:r>
        <w:rPr>
          <w:rFonts w:ascii="Times New Roman" w:hAnsi="Times New Roman"/>
          <w:sz w:val="28"/>
          <w:szCs w:val="28"/>
        </w:rPr>
        <w:t>), порівн</w:t>
      </w:r>
      <w:r w:rsidR="00615AB9">
        <w:rPr>
          <w:rFonts w:ascii="Times New Roman" w:hAnsi="Times New Roman"/>
          <w:sz w:val="28"/>
          <w:szCs w:val="28"/>
        </w:rPr>
        <w:t xml:space="preserve">яно з </w:t>
      </w:r>
      <w:r>
        <w:rPr>
          <w:rFonts w:ascii="Times New Roman" w:hAnsi="Times New Roman"/>
          <w:sz w:val="28"/>
          <w:szCs w:val="28"/>
        </w:rPr>
        <w:t>груп</w:t>
      </w:r>
      <w:r w:rsidR="00615AB9">
        <w:rPr>
          <w:rFonts w:ascii="Times New Roman" w:hAnsi="Times New Roman"/>
          <w:sz w:val="28"/>
          <w:szCs w:val="28"/>
        </w:rPr>
        <w:t>ою</w:t>
      </w:r>
      <w:r>
        <w:rPr>
          <w:rFonts w:ascii="Times New Roman" w:hAnsi="Times New Roman"/>
          <w:sz w:val="28"/>
          <w:szCs w:val="28"/>
        </w:rPr>
        <w:t xml:space="preserve"> здорових волонтерів (</w:t>
      </w:r>
      <w:r w:rsidRPr="00F21E44">
        <w:rPr>
          <w:rFonts w:ascii="Symbol" w:hAnsi="Symbol"/>
          <w:sz w:val="28"/>
          <w:szCs w:val="28"/>
          <w:lang w:eastAsia="ru-RU"/>
        </w:rPr>
        <w:t></w:t>
      </w:r>
      <w:r w:rsidRPr="00F21E44">
        <w:rPr>
          <w:rFonts w:ascii="Times New Roman" w:hAnsi="Times New Roman"/>
          <w:sz w:val="28"/>
          <w:szCs w:val="28"/>
          <w:vertAlign w:val="superscript"/>
          <w:lang w:eastAsia="ru-RU"/>
        </w:rPr>
        <w:t>2</w:t>
      </w:r>
      <w:r w:rsidRPr="00F21E44">
        <w:rPr>
          <w:rFonts w:ascii="Times New Roman" w:hAnsi="Times New Roman"/>
          <w:sz w:val="28"/>
          <w:szCs w:val="28"/>
          <w:lang w:eastAsia="ru-RU"/>
        </w:rPr>
        <w:t xml:space="preserve"> = 4,136; </w:t>
      </w:r>
      <w:r w:rsidR="00615AB9">
        <w:rPr>
          <w:rFonts w:ascii="Times New Roman" w:hAnsi="Times New Roman"/>
          <w:sz w:val="28"/>
          <w:szCs w:val="28"/>
          <w:lang w:eastAsia="ru-RU"/>
        </w:rPr>
        <w:br/>
      </w:r>
      <w:r w:rsidRPr="00F21E44">
        <w:rPr>
          <w:rFonts w:ascii="Times New Roman" w:hAnsi="Times New Roman"/>
          <w:sz w:val="28"/>
          <w:szCs w:val="28"/>
          <w:lang w:eastAsia="ru-RU"/>
        </w:rPr>
        <w:t>р = 0,042</w:t>
      </w:r>
      <w:r>
        <w:rPr>
          <w:rFonts w:ascii="Times New Roman" w:hAnsi="Times New Roman"/>
          <w:sz w:val="28"/>
          <w:szCs w:val="28"/>
          <w:lang w:eastAsia="ru-RU"/>
        </w:rPr>
        <w:t>)</w:t>
      </w:r>
      <w:r>
        <w:rPr>
          <w:rFonts w:ascii="Times New Roman" w:hAnsi="Times New Roman"/>
          <w:sz w:val="28"/>
          <w:szCs w:val="28"/>
        </w:rPr>
        <w:t xml:space="preserve">. </w:t>
      </w:r>
      <w:r w:rsidRPr="00D20475">
        <w:rPr>
          <w:rFonts w:ascii="Times New Roman" w:hAnsi="Times New Roman"/>
          <w:sz w:val="28"/>
          <w:szCs w:val="28"/>
        </w:rPr>
        <w:t xml:space="preserve">У </w:t>
      </w:r>
      <w:r>
        <w:rPr>
          <w:rFonts w:ascii="Times New Roman" w:hAnsi="Times New Roman"/>
          <w:sz w:val="28"/>
          <w:szCs w:val="28"/>
        </w:rPr>
        <w:t xml:space="preserve">хворих цієї категорії також менша (на 53,7 %) частота генотипу </w:t>
      </w:r>
      <w:r w:rsidRPr="00F21E44">
        <w:rPr>
          <w:rFonts w:ascii="Times New Roman" w:hAnsi="Times New Roman"/>
          <w:sz w:val="28"/>
          <w:szCs w:val="28"/>
          <w:lang w:val="en-US" w:eastAsia="ru-RU"/>
        </w:rPr>
        <w:t>G</w:t>
      </w:r>
      <w:r w:rsidRPr="00CA3BEE">
        <w:rPr>
          <w:rFonts w:ascii="Times New Roman" w:hAnsi="Times New Roman"/>
          <w:sz w:val="28"/>
          <w:szCs w:val="28"/>
          <w:lang w:eastAsia="ru-RU"/>
        </w:rPr>
        <w:t>/</w:t>
      </w:r>
      <w:r w:rsidRPr="00F21E44">
        <w:rPr>
          <w:rFonts w:ascii="Times New Roman" w:hAnsi="Times New Roman"/>
          <w:sz w:val="28"/>
          <w:szCs w:val="28"/>
          <w:lang w:val="en-US" w:eastAsia="ru-RU"/>
        </w:rPr>
        <w:t>A</w:t>
      </w:r>
      <w:r>
        <w:rPr>
          <w:rFonts w:ascii="Times New Roman" w:hAnsi="Times New Roman"/>
          <w:sz w:val="28"/>
          <w:szCs w:val="28"/>
        </w:rPr>
        <w:t xml:space="preserve"> </w:t>
      </w:r>
      <w:r w:rsidRPr="00F21E44">
        <w:rPr>
          <w:rFonts w:ascii="Times New Roman" w:hAnsi="Times New Roman"/>
          <w:sz w:val="28"/>
          <w:szCs w:val="28"/>
        </w:rPr>
        <w:t xml:space="preserve">поліморфного локусу Ser49Gly (c.145A&gt;G) гена </w:t>
      </w:r>
      <w:r w:rsidRPr="00F453EE">
        <w:rPr>
          <w:rFonts w:ascii="Symbol" w:hAnsi="Symbol"/>
          <w:sz w:val="28"/>
          <w:szCs w:val="28"/>
        </w:rPr>
        <w:t></w:t>
      </w:r>
      <w:r w:rsidRPr="00F21E44">
        <w:rPr>
          <w:rFonts w:ascii="Times New Roman" w:hAnsi="Times New Roman"/>
          <w:sz w:val="28"/>
          <w:szCs w:val="28"/>
          <w:vertAlign w:val="subscript"/>
        </w:rPr>
        <w:t>1</w:t>
      </w:r>
      <w:r w:rsidRPr="00F21E44">
        <w:rPr>
          <w:rFonts w:ascii="Times New Roman" w:hAnsi="Times New Roman"/>
          <w:sz w:val="28"/>
          <w:szCs w:val="28"/>
        </w:rPr>
        <w:t>-АР</w:t>
      </w:r>
      <w:r>
        <w:rPr>
          <w:rFonts w:ascii="Times New Roman" w:hAnsi="Times New Roman"/>
          <w:sz w:val="28"/>
          <w:szCs w:val="28"/>
        </w:rPr>
        <w:t>, порівн</w:t>
      </w:r>
      <w:r w:rsidR="00615AB9">
        <w:rPr>
          <w:rFonts w:ascii="Times New Roman" w:hAnsi="Times New Roman"/>
          <w:sz w:val="28"/>
          <w:szCs w:val="28"/>
        </w:rPr>
        <w:t>яно з</w:t>
      </w:r>
      <w:r>
        <w:rPr>
          <w:rFonts w:ascii="Times New Roman" w:hAnsi="Times New Roman"/>
          <w:sz w:val="28"/>
          <w:szCs w:val="28"/>
        </w:rPr>
        <w:t xml:space="preserve"> груп</w:t>
      </w:r>
      <w:r w:rsidR="00615AB9">
        <w:rPr>
          <w:rFonts w:ascii="Times New Roman" w:hAnsi="Times New Roman"/>
          <w:sz w:val="28"/>
          <w:szCs w:val="28"/>
        </w:rPr>
        <w:t>ою</w:t>
      </w:r>
      <w:r>
        <w:rPr>
          <w:rFonts w:ascii="Times New Roman" w:hAnsi="Times New Roman"/>
          <w:sz w:val="28"/>
          <w:szCs w:val="28"/>
        </w:rPr>
        <w:t xml:space="preserve"> контролю (</w:t>
      </w:r>
      <w:r w:rsidRPr="00F453EE">
        <w:rPr>
          <w:rFonts w:ascii="Symbol" w:hAnsi="Symbol"/>
          <w:sz w:val="28"/>
          <w:szCs w:val="28"/>
          <w:lang w:eastAsia="ru-RU"/>
        </w:rPr>
        <w:t></w:t>
      </w:r>
      <w:r w:rsidRPr="00F21E44">
        <w:rPr>
          <w:rFonts w:ascii="Times New Roman" w:hAnsi="Times New Roman"/>
          <w:sz w:val="28"/>
          <w:szCs w:val="28"/>
          <w:vertAlign w:val="superscript"/>
          <w:lang w:eastAsia="ru-RU"/>
        </w:rPr>
        <w:t>2</w:t>
      </w:r>
      <w:r w:rsidRPr="00F21E44">
        <w:rPr>
          <w:rFonts w:ascii="Times New Roman" w:hAnsi="Times New Roman"/>
          <w:sz w:val="28"/>
          <w:szCs w:val="28"/>
          <w:lang w:eastAsia="ru-RU"/>
        </w:rPr>
        <w:t xml:space="preserve"> = </w:t>
      </w:r>
      <w:r w:rsidRPr="00F453EE">
        <w:rPr>
          <w:rFonts w:ascii="Times New Roman" w:hAnsi="Times New Roman"/>
          <w:sz w:val="28"/>
          <w:szCs w:val="28"/>
          <w:lang w:eastAsia="ru-RU"/>
        </w:rPr>
        <w:t>6,015</w:t>
      </w:r>
      <w:r w:rsidRPr="00F21E44">
        <w:rPr>
          <w:rFonts w:ascii="Times New Roman" w:hAnsi="Times New Roman"/>
          <w:sz w:val="28"/>
          <w:szCs w:val="28"/>
          <w:lang w:eastAsia="ru-RU"/>
        </w:rPr>
        <w:t>; р = 0,</w:t>
      </w:r>
      <w:r w:rsidRPr="00F453EE">
        <w:rPr>
          <w:rFonts w:ascii="Times New Roman" w:hAnsi="Times New Roman"/>
          <w:sz w:val="28"/>
          <w:szCs w:val="28"/>
          <w:lang w:eastAsia="ru-RU"/>
        </w:rPr>
        <w:t>049</w:t>
      </w:r>
      <w:r>
        <w:rPr>
          <w:rFonts w:ascii="Times New Roman" w:hAnsi="Times New Roman"/>
          <w:sz w:val="28"/>
          <w:szCs w:val="28"/>
          <w:lang w:eastAsia="ru-RU"/>
        </w:rPr>
        <w:t>)</w:t>
      </w:r>
      <w:r>
        <w:rPr>
          <w:rFonts w:ascii="Times New Roman" w:hAnsi="Times New Roman"/>
          <w:sz w:val="28"/>
          <w:szCs w:val="28"/>
        </w:rPr>
        <w:t xml:space="preserve">. </w:t>
      </w:r>
    </w:p>
    <w:p w:rsidR="00643D94" w:rsidRPr="00ED5D3E" w:rsidRDefault="00643D94" w:rsidP="003142CA">
      <w:pPr>
        <w:widowControl w:val="0"/>
        <w:spacing w:after="0" w:line="360" w:lineRule="auto"/>
        <w:ind w:firstLine="709"/>
        <w:jc w:val="both"/>
        <w:rPr>
          <w:rFonts w:ascii="Times New Roman" w:hAnsi="Times New Roman"/>
          <w:sz w:val="28"/>
          <w:szCs w:val="28"/>
        </w:rPr>
      </w:pPr>
      <w:r w:rsidRPr="00ED5D3E">
        <w:rPr>
          <w:rFonts w:ascii="Times New Roman" w:hAnsi="Times New Roman"/>
          <w:sz w:val="28"/>
          <w:szCs w:val="28"/>
        </w:rPr>
        <w:t>Ген β</w:t>
      </w:r>
      <w:r w:rsidRPr="00ED5D3E">
        <w:rPr>
          <w:rFonts w:ascii="Times New Roman" w:hAnsi="Times New Roman"/>
          <w:sz w:val="28"/>
          <w:szCs w:val="28"/>
          <w:vertAlign w:val="subscript"/>
        </w:rPr>
        <w:t>1</w:t>
      </w:r>
      <w:r w:rsidRPr="00ED5D3E">
        <w:rPr>
          <w:rFonts w:ascii="Times New Roman" w:hAnsi="Times New Roman"/>
          <w:sz w:val="28"/>
          <w:szCs w:val="28"/>
        </w:rPr>
        <w:t xml:space="preserve">-АР локалізований в хромосомі 10q24-26. Відомо два клінічно-значущих поліморфізми, </w:t>
      </w:r>
      <w:r w:rsidR="001C7BBF">
        <w:rPr>
          <w:rFonts w:ascii="Times New Roman" w:hAnsi="Times New Roman"/>
          <w:sz w:val="28"/>
          <w:szCs w:val="28"/>
        </w:rPr>
        <w:t xml:space="preserve">що </w:t>
      </w:r>
      <w:r w:rsidRPr="00ED5D3E">
        <w:rPr>
          <w:rFonts w:ascii="Times New Roman" w:hAnsi="Times New Roman"/>
          <w:sz w:val="28"/>
          <w:szCs w:val="28"/>
        </w:rPr>
        <w:t xml:space="preserve">пов’язані з однонуклеотидними замінами: в позиції 49 (позаклітинний N-термінальний сайт), асоційований </w:t>
      </w:r>
      <w:r w:rsidR="007A6790">
        <w:rPr>
          <w:rFonts w:ascii="Times New Roman" w:hAnsi="Times New Roman"/>
          <w:sz w:val="28"/>
          <w:szCs w:val="28"/>
        </w:rPr>
        <w:t>і</w:t>
      </w:r>
      <w:r w:rsidRPr="00ED5D3E">
        <w:rPr>
          <w:rFonts w:ascii="Times New Roman" w:hAnsi="Times New Roman"/>
          <w:sz w:val="28"/>
          <w:szCs w:val="28"/>
        </w:rPr>
        <w:t>з заміною амінокислоти серину (Ser) на гліцин (Gly) та в позиції 389 (внутрішньоклітинний карбокситермінальный сайт) – з заміною аргініну (Arg) на гліцин</w:t>
      </w:r>
      <w:r w:rsidR="00322ADB">
        <w:rPr>
          <w:rFonts w:ascii="Times New Roman" w:hAnsi="Times New Roman"/>
          <w:sz w:val="28"/>
          <w:szCs w:val="28"/>
        </w:rPr>
        <w:t xml:space="preserve"> </w:t>
      </w:r>
      <w:r w:rsidR="00322ADB" w:rsidRPr="00ED5D3E">
        <w:rPr>
          <w:rFonts w:ascii="Times New Roman" w:hAnsi="Times New Roman"/>
          <w:sz w:val="28"/>
          <w:szCs w:val="28"/>
        </w:rPr>
        <w:t>[</w:t>
      </w:r>
      <w:r w:rsidR="008875C6">
        <w:rPr>
          <w:rFonts w:ascii="Times New Roman" w:hAnsi="Times New Roman"/>
          <w:sz w:val="28"/>
          <w:szCs w:val="28"/>
        </w:rPr>
        <w:fldChar w:fldCharType="begin"/>
      </w:r>
      <w:r w:rsidR="00322ADB">
        <w:rPr>
          <w:rFonts w:ascii="Times New Roman" w:hAnsi="Times New Roman"/>
          <w:sz w:val="28"/>
          <w:szCs w:val="28"/>
        </w:rPr>
        <w:instrText xml:space="preserve"> REF _Ref37858691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136</w:t>
      </w:r>
      <w:r w:rsidR="008875C6">
        <w:rPr>
          <w:rFonts w:ascii="Times New Roman" w:hAnsi="Times New Roman"/>
          <w:sz w:val="28"/>
          <w:szCs w:val="28"/>
        </w:rPr>
        <w:fldChar w:fldCharType="end"/>
      </w:r>
      <w:r w:rsidR="00322ADB" w:rsidRPr="00ED5D3E">
        <w:rPr>
          <w:rFonts w:ascii="Times New Roman" w:hAnsi="Times New Roman"/>
          <w:sz w:val="28"/>
          <w:szCs w:val="28"/>
        </w:rPr>
        <w:t>]</w:t>
      </w:r>
      <w:r w:rsidRPr="00ED5D3E">
        <w:rPr>
          <w:rFonts w:ascii="Times New Roman" w:hAnsi="Times New Roman"/>
          <w:sz w:val="28"/>
          <w:szCs w:val="28"/>
        </w:rPr>
        <w:t>. Частота алелі Gly в європейській популяції становить 0,23 [</w:t>
      </w:r>
      <w:r w:rsidR="008875C6">
        <w:rPr>
          <w:rFonts w:ascii="Times New Roman" w:hAnsi="Times New Roman"/>
          <w:sz w:val="28"/>
          <w:szCs w:val="28"/>
        </w:rPr>
        <w:fldChar w:fldCharType="begin"/>
      </w:r>
      <w:r>
        <w:rPr>
          <w:rFonts w:ascii="Times New Roman" w:hAnsi="Times New Roman"/>
          <w:sz w:val="28"/>
          <w:szCs w:val="28"/>
        </w:rPr>
        <w:instrText xml:space="preserve"> REF _Ref37858691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136</w:t>
      </w:r>
      <w:r w:rsidR="008875C6">
        <w:rPr>
          <w:rFonts w:ascii="Times New Roman" w:hAnsi="Times New Roman"/>
          <w:sz w:val="28"/>
          <w:szCs w:val="28"/>
        </w:rPr>
        <w:fldChar w:fldCharType="end"/>
      </w:r>
      <w:r w:rsidRPr="00ED5D3E">
        <w:rPr>
          <w:rFonts w:ascii="Times New Roman" w:hAnsi="Times New Roman"/>
          <w:sz w:val="28"/>
          <w:szCs w:val="28"/>
        </w:rPr>
        <w:t xml:space="preserve">]. Передбачається, що ці варіанти </w:t>
      </w:r>
      <w:r w:rsidR="006F36DD">
        <w:rPr>
          <w:rFonts w:ascii="Times New Roman" w:hAnsi="Times New Roman"/>
          <w:sz w:val="28"/>
          <w:szCs w:val="28"/>
        </w:rPr>
        <w:br/>
      </w:r>
      <w:r w:rsidRPr="00ED5D3E">
        <w:rPr>
          <w:rFonts w:ascii="Times New Roman" w:hAnsi="Times New Roman"/>
          <w:sz w:val="28"/>
          <w:szCs w:val="28"/>
        </w:rPr>
        <w:t>β</w:t>
      </w:r>
      <w:r w:rsidRPr="00ED5D3E">
        <w:rPr>
          <w:rFonts w:ascii="Times New Roman" w:hAnsi="Times New Roman"/>
          <w:sz w:val="28"/>
          <w:szCs w:val="28"/>
          <w:vertAlign w:val="subscript"/>
        </w:rPr>
        <w:t>1</w:t>
      </w:r>
      <w:r w:rsidRPr="00ED5D3E">
        <w:rPr>
          <w:rFonts w:ascii="Times New Roman" w:hAnsi="Times New Roman"/>
          <w:sz w:val="28"/>
          <w:szCs w:val="28"/>
        </w:rPr>
        <w:t>-АР відіграють важливу роль у клінічному перебігу СН.</w:t>
      </w:r>
    </w:p>
    <w:p w:rsidR="00FF0C73" w:rsidRPr="005B1F2F" w:rsidRDefault="00643D94" w:rsidP="003142CA">
      <w:pPr>
        <w:widowControl w:val="0"/>
        <w:spacing w:after="0" w:line="360" w:lineRule="auto"/>
        <w:ind w:firstLine="709"/>
        <w:jc w:val="both"/>
        <w:rPr>
          <w:rFonts w:ascii="Times New Roman" w:hAnsi="Times New Roman"/>
          <w:sz w:val="28"/>
          <w:szCs w:val="28"/>
        </w:rPr>
      </w:pPr>
      <w:r w:rsidRPr="00ED5D3E">
        <w:rPr>
          <w:rFonts w:ascii="Times New Roman" w:hAnsi="Times New Roman"/>
          <w:sz w:val="28"/>
          <w:szCs w:val="28"/>
        </w:rPr>
        <w:t>Для вивчення поліморфізму Arg389Gly проводились дослідження культури клітин за допомогою спрямованого мутагенезу [</w:t>
      </w:r>
      <w:r w:rsidR="008875C6">
        <w:rPr>
          <w:rFonts w:ascii="Times New Roman" w:hAnsi="Times New Roman"/>
          <w:sz w:val="28"/>
          <w:szCs w:val="28"/>
        </w:rPr>
        <w:fldChar w:fldCharType="begin"/>
      </w:r>
      <w:r>
        <w:rPr>
          <w:rFonts w:ascii="Times New Roman" w:hAnsi="Times New Roman"/>
          <w:sz w:val="28"/>
          <w:szCs w:val="28"/>
        </w:rPr>
        <w:instrText xml:space="preserve"> REF _Ref37858787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80</w:t>
      </w:r>
      <w:r w:rsidR="008875C6">
        <w:rPr>
          <w:rFonts w:ascii="Times New Roman" w:hAnsi="Times New Roman"/>
          <w:sz w:val="28"/>
          <w:szCs w:val="28"/>
        </w:rPr>
        <w:fldChar w:fldCharType="end"/>
      </w:r>
      <w:r w:rsidRPr="00ED5D3E">
        <w:rPr>
          <w:rFonts w:ascii="Times New Roman" w:hAnsi="Times New Roman"/>
          <w:sz w:val="28"/>
          <w:szCs w:val="28"/>
        </w:rPr>
        <w:t xml:space="preserve">]. </w:t>
      </w:r>
      <w:r w:rsidR="00306A6E" w:rsidRPr="00ED5D3E">
        <w:rPr>
          <w:rFonts w:ascii="Times New Roman" w:hAnsi="Times New Roman"/>
          <w:sz w:val="28"/>
          <w:szCs w:val="28"/>
        </w:rPr>
        <w:t>Встановлено</w:t>
      </w:r>
      <w:r w:rsidRPr="00ED5D3E">
        <w:rPr>
          <w:rFonts w:ascii="Times New Roman" w:hAnsi="Times New Roman"/>
          <w:sz w:val="28"/>
          <w:szCs w:val="28"/>
        </w:rPr>
        <w:t>, що в кардіоміоцитах мишей, які мали алель Arg389, порівняно з носіями Gly389Gly, спостерігається значно вищий базальний рівень активності аденилатциклази, яка втричі підвищувалася при стимуляції ізопротеренолом. Алель Arg389 пов’язана з покращенням рецепторної функції та високою скоротливою здатністю міокарда молодих мишей. Однак, у 6-ти місячних мишей з алелю Arg389 спостерігалося зниження інотропної дії добутаміну, зменшення сигналу β</w:t>
      </w:r>
      <w:r w:rsidRPr="00ED5D3E">
        <w:rPr>
          <w:rFonts w:ascii="Times New Roman" w:hAnsi="Times New Roman"/>
          <w:sz w:val="28"/>
          <w:szCs w:val="28"/>
          <w:vertAlign w:val="subscript"/>
        </w:rPr>
        <w:t>1</w:t>
      </w:r>
      <w:r w:rsidRPr="00ED5D3E">
        <w:rPr>
          <w:rFonts w:ascii="Times New Roman" w:hAnsi="Times New Roman"/>
          <w:sz w:val="28"/>
          <w:szCs w:val="28"/>
        </w:rPr>
        <w:t>-АР та зниження скоротливої здатності міокарда</w:t>
      </w:r>
      <w:r w:rsidR="00322ADB">
        <w:rPr>
          <w:rFonts w:ascii="Times New Roman" w:hAnsi="Times New Roman"/>
          <w:sz w:val="28"/>
          <w:szCs w:val="28"/>
        </w:rPr>
        <w:t xml:space="preserve"> </w:t>
      </w:r>
      <w:r w:rsidR="00322ADB" w:rsidRPr="00ED5D3E">
        <w:rPr>
          <w:rFonts w:ascii="Times New Roman" w:hAnsi="Times New Roman"/>
          <w:sz w:val="28"/>
          <w:szCs w:val="28"/>
        </w:rPr>
        <w:t>[</w:t>
      </w:r>
      <w:r w:rsidR="008875C6">
        <w:rPr>
          <w:rFonts w:ascii="Times New Roman" w:hAnsi="Times New Roman"/>
          <w:sz w:val="28"/>
          <w:szCs w:val="28"/>
        </w:rPr>
        <w:fldChar w:fldCharType="begin"/>
      </w:r>
      <w:r w:rsidR="00322ADB">
        <w:rPr>
          <w:rFonts w:ascii="Times New Roman" w:hAnsi="Times New Roman"/>
          <w:sz w:val="28"/>
          <w:szCs w:val="28"/>
        </w:rPr>
        <w:instrText xml:space="preserve"> REF _Ref37858787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80</w:t>
      </w:r>
      <w:r w:rsidR="008875C6">
        <w:rPr>
          <w:rFonts w:ascii="Times New Roman" w:hAnsi="Times New Roman"/>
          <w:sz w:val="28"/>
          <w:szCs w:val="28"/>
        </w:rPr>
        <w:fldChar w:fldCharType="end"/>
      </w:r>
      <w:r w:rsidR="00322ADB" w:rsidRPr="00ED5D3E">
        <w:rPr>
          <w:rFonts w:ascii="Times New Roman" w:hAnsi="Times New Roman"/>
          <w:sz w:val="28"/>
          <w:szCs w:val="28"/>
        </w:rPr>
        <w:t>]</w:t>
      </w:r>
      <w:r w:rsidRPr="00ED5D3E">
        <w:rPr>
          <w:rFonts w:ascii="Times New Roman" w:hAnsi="Times New Roman"/>
          <w:sz w:val="28"/>
          <w:szCs w:val="28"/>
        </w:rPr>
        <w:t>. У мишей-носіїв алелі Arg389 спостерігався фіброз міокарда та патологічна експресія фетальних та гіпертрофічних генів. Гемодинамічний вплив пропранололу був сильніший при генотипі Arg389Arg [</w:t>
      </w:r>
      <w:r w:rsidR="008875C6">
        <w:rPr>
          <w:rFonts w:ascii="Times New Roman" w:hAnsi="Times New Roman"/>
          <w:sz w:val="28"/>
          <w:szCs w:val="28"/>
        </w:rPr>
        <w:fldChar w:fldCharType="begin"/>
      </w:r>
      <w:r>
        <w:rPr>
          <w:rFonts w:ascii="Times New Roman" w:hAnsi="Times New Roman"/>
          <w:sz w:val="28"/>
          <w:szCs w:val="28"/>
        </w:rPr>
        <w:instrText xml:space="preserve"> REF _Ref37858787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80</w:t>
      </w:r>
      <w:r w:rsidR="008875C6">
        <w:rPr>
          <w:rFonts w:ascii="Times New Roman" w:hAnsi="Times New Roman"/>
          <w:sz w:val="28"/>
          <w:szCs w:val="28"/>
        </w:rPr>
        <w:fldChar w:fldCharType="end"/>
      </w:r>
      <w:r w:rsidRPr="00ED5D3E">
        <w:rPr>
          <w:rFonts w:ascii="Times New Roman" w:hAnsi="Times New Roman"/>
          <w:sz w:val="28"/>
          <w:szCs w:val="28"/>
        </w:rPr>
        <w:t>]. У іншому дослідженні, для вивчення зв’язку поліморфізму β</w:t>
      </w:r>
      <w:r w:rsidRPr="00ED5D3E">
        <w:rPr>
          <w:rFonts w:ascii="Times New Roman" w:hAnsi="Times New Roman"/>
          <w:sz w:val="28"/>
          <w:szCs w:val="28"/>
          <w:vertAlign w:val="subscript"/>
        </w:rPr>
        <w:t>1</w:t>
      </w:r>
      <w:r w:rsidRPr="00ED5D3E">
        <w:rPr>
          <w:rFonts w:ascii="Times New Roman" w:hAnsi="Times New Roman"/>
          <w:sz w:val="28"/>
          <w:szCs w:val="28"/>
        </w:rPr>
        <w:t xml:space="preserve">-АР з відновленням скоротливої здатності міокарда в умовах короткотривалої  ішемії з наступною реперфузією були проведені дослідження на мишах </w:t>
      </w:r>
      <w:r w:rsidR="00306A6E">
        <w:rPr>
          <w:rFonts w:ascii="Times New Roman" w:hAnsi="Times New Roman"/>
          <w:sz w:val="28"/>
          <w:szCs w:val="28"/>
        </w:rPr>
        <w:t>і</w:t>
      </w:r>
      <w:r w:rsidRPr="00ED5D3E">
        <w:rPr>
          <w:rFonts w:ascii="Times New Roman" w:hAnsi="Times New Roman"/>
          <w:sz w:val="28"/>
          <w:szCs w:val="28"/>
        </w:rPr>
        <w:t>з людським геном β</w:t>
      </w:r>
      <w:r w:rsidRPr="00124DFF">
        <w:rPr>
          <w:rFonts w:ascii="Times New Roman" w:hAnsi="Times New Roman"/>
          <w:sz w:val="28"/>
          <w:szCs w:val="28"/>
          <w:vertAlign w:val="subscript"/>
        </w:rPr>
        <w:t>1</w:t>
      </w:r>
      <w:r w:rsidRPr="00ED5D3E">
        <w:rPr>
          <w:rFonts w:ascii="Times New Roman" w:hAnsi="Times New Roman"/>
          <w:sz w:val="28"/>
          <w:szCs w:val="28"/>
        </w:rPr>
        <w:t>-АР</w:t>
      </w:r>
      <w:r w:rsidR="00FF0C73" w:rsidRPr="00FF0C73">
        <w:rPr>
          <w:rFonts w:ascii="Times New Roman" w:hAnsi="Times New Roman"/>
          <w:sz w:val="28"/>
          <w:szCs w:val="28"/>
        </w:rPr>
        <w:t xml:space="preserve"> [</w:t>
      </w:r>
      <w:r w:rsidR="008875C6">
        <w:rPr>
          <w:rFonts w:ascii="Times New Roman" w:hAnsi="Times New Roman"/>
          <w:sz w:val="28"/>
          <w:szCs w:val="28"/>
        </w:rPr>
        <w:fldChar w:fldCharType="begin"/>
      </w:r>
      <w:r w:rsidR="00FF0C73">
        <w:rPr>
          <w:rFonts w:ascii="Times New Roman" w:hAnsi="Times New Roman"/>
          <w:sz w:val="28"/>
          <w:szCs w:val="28"/>
        </w:rPr>
        <w:instrText xml:space="preserve"> REF _Ref37804073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488</w:t>
      </w:r>
      <w:r w:rsidR="008875C6">
        <w:rPr>
          <w:rFonts w:ascii="Times New Roman" w:hAnsi="Times New Roman"/>
          <w:sz w:val="28"/>
          <w:szCs w:val="28"/>
        </w:rPr>
        <w:fldChar w:fldCharType="end"/>
      </w:r>
      <w:r w:rsidR="00FF0C73" w:rsidRPr="00FF0C73">
        <w:rPr>
          <w:rFonts w:ascii="Times New Roman" w:hAnsi="Times New Roman"/>
          <w:sz w:val="28"/>
          <w:szCs w:val="28"/>
        </w:rPr>
        <w:t>]</w:t>
      </w:r>
      <w:r w:rsidRPr="00ED5D3E">
        <w:rPr>
          <w:rFonts w:ascii="Times New Roman" w:hAnsi="Times New Roman"/>
          <w:sz w:val="28"/>
          <w:szCs w:val="28"/>
        </w:rPr>
        <w:t>. Дослідники звернули увагу, що 6-ти місячні миші з алел</w:t>
      </w:r>
      <w:r w:rsidR="0069072F">
        <w:rPr>
          <w:rFonts w:ascii="Times New Roman" w:hAnsi="Times New Roman"/>
          <w:sz w:val="28"/>
          <w:szCs w:val="28"/>
        </w:rPr>
        <w:t xml:space="preserve">лю </w:t>
      </w:r>
      <w:r w:rsidRPr="00ED5D3E">
        <w:rPr>
          <w:rFonts w:ascii="Times New Roman" w:hAnsi="Times New Roman"/>
          <w:sz w:val="28"/>
          <w:szCs w:val="28"/>
        </w:rPr>
        <w:t xml:space="preserve">Arg389 </w:t>
      </w:r>
      <w:r w:rsidR="00306A6E">
        <w:rPr>
          <w:rFonts w:ascii="Times New Roman" w:hAnsi="Times New Roman"/>
          <w:sz w:val="28"/>
          <w:szCs w:val="28"/>
        </w:rPr>
        <w:t>у</w:t>
      </w:r>
      <w:r w:rsidRPr="00ED5D3E">
        <w:rPr>
          <w:rFonts w:ascii="Times New Roman" w:hAnsi="Times New Roman"/>
          <w:sz w:val="28"/>
          <w:szCs w:val="28"/>
        </w:rPr>
        <w:t xml:space="preserve"> порівнянні з мишами-носіями Gly389Gly мали кращу здатність до відновлення скоротливої функції міокарда, тобто алельний варіант Arg389 забезпечував кардіо-протективний ефект після ішемічного та реперфузійного ураження міокарда [</w:t>
      </w:r>
      <w:r w:rsidR="008875C6">
        <w:rPr>
          <w:rFonts w:ascii="Times New Roman" w:hAnsi="Times New Roman"/>
          <w:sz w:val="28"/>
          <w:szCs w:val="28"/>
        </w:rPr>
        <w:fldChar w:fldCharType="begin"/>
      </w:r>
      <w:r w:rsidR="00FF0C73">
        <w:rPr>
          <w:rFonts w:ascii="Times New Roman" w:hAnsi="Times New Roman"/>
          <w:sz w:val="28"/>
          <w:szCs w:val="28"/>
        </w:rPr>
        <w:instrText xml:space="preserve"> REF _Ref37804073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488</w:t>
      </w:r>
      <w:r w:rsidR="008875C6">
        <w:rPr>
          <w:rFonts w:ascii="Times New Roman" w:hAnsi="Times New Roman"/>
          <w:sz w:val="28"/>
          <w:szCs w:val="28"/>
        </w:rPr>
        <w:fldChar w:fldCharType="end"/>
      </w:r>
      <w:r w:rsidRPr="00ED5D3E">
        <w:rPr>
          <w:rFonts w:ascii="Times New Roman" w:hAnsi="Times New Roman"/>
          <w:sz w:val="28"/>
          <w:szCs w:val="28"/>
        </w:rPr>
        <w:t>].</w:t>
      </w:r>
      <w:r>
        <w:rPr>
          <w:rFonts w:ascii="Times New Roman" w:hAnsi="Times New Roman"/>
          <w:sz w:val="28"/>
          <w:szCs w:val="28"/>
        </w:rPr>
        <w:t xml:space="preserve"> </w:t>
      </w:r>
    </w:p>
    <w:p w:rsidR="00FF0C73" w:rsidRPr="00FF0C73" w:rsidRDefault="00643D94" w:rsidP="003142CA">
      <w:pPr>
        <w:widowControl w:val="0"/>
        <w:spacing w:after="0" w:line="360" w:lineRule="auto"/>
        <w:ind w:firstLine="709"/>
        <w:jc w:val="both"/>
        <w:rPr>
          <w:rFonts w:ascii="Times New Roman" w:hAnsi="Times New Roman"/>
          <w:sz w:val="28"/>
          <w:szCs w:val="28"/>
          <w:lang w:val="ru-RU"/>
        </w:rPr>
      </w:pPr>
      <w:r w:rsidRPr="00ED5D3E">
        <w:rPr>
          <w:rFonts w:ascii="Times New Roman" w:hAnsi="Times New Roman"/>
          <w:sz w:val="28"/>
          <w:szCs w:val="28"/>
        </w:rPr>
        <w:t xml:space="preserve">У дослідженні, проведеному на ізольованих трабекулах біоптатів правих шлуночків хворих з термінальною СН, негативний інотропний ефект буциндололу був зареєстрований тільки у носіїв алелі Arg389, але не Gly389 Gly. Вплив карведилолу на скоротливість трабекул не залежав від поліморфізму Arg389Gly </w:t>
      </w:r>
      <w:r w:rsidRPr="00ED5D3E">
        <w:rPr>
          <w:rFonts w:ascii="Times New Roman" w:hAnsi="Times New Roman"/>
          <w:sz w:val="28"/>
          <w:szCs w:val="28"/>
          <w:lang w:val="en-US"/>
        </w:rPr>
        <w:t>β</w:t>
      </w:r>
      <w:r w:rsidRPr="00ED5D3E">
        <w:rPr>
          <w:rFonts w:ascii="Times New Roman" w:hAnsi="Times New Roman"/>
          <w:sz w:val="28"/>
          <w:szCs w:val="28"/>
          <w:vertAlign w:val="subscript"/>
        </w:rPr>
        <w:t>1</w:t>
      </w:r>
      <w:r w:rsidRPr="00ED5D3E">
        <w:rPr>
          <w:rFonts w:ascii="Times New Roman" w:hAnsi="Times New Roman"/>
          <w:sz w:val="28"/>
          <w:szCs w:val="28"/>
        </w:rPr>
        <w:t>-</w:t>
      </w:r>
      <w:r w:rsidR="006F36DD">
        <w:rPr>
          <w:rFonts w:ascii="Times New Roman" w:hAnsi="Times New Roman"/>
          <w:sz w:val="28"/>
          <w:szCs w:val="28"/>
        </w:rPr>
        <w:t>адренорецепторів</w:t>
      </w:r>
      <w:r w:rsidR="00FF0C73" w:rsidRPr="00FF0C73">
        <w:rPr>
          <w:rFonts w:ascii="Times New Roman" w:hAnsi="Times New Roman"/>
          <w:sz w:val="28"/>
          <w:szCs w:val="28"/>
          <w:lang w:val="ru-RU"/>
        </w:rPr>
        <w:t xml:space="preserve"> [</w:t>
      </w:r>
      <w:r w:rsidR="008875C6">
        <w:rPr>
          <w:rFonts w:ascii="Times New Roman" w:hAnsi="Times New Roman"/>
          <w:sz w:val="28"/>
          <w:szCs w:val="28"/>
          <w:lang w:val="ru-RU"/>
        </w:rPr>
        <w:fldChar w:fldCharType="begin"/>
      </w:r>
      <w:r w:rsidR="00FF0C73">
        <w:rPr>
          <w:rFonts w:ascii="Times New Roman" w:hAnsi="Times New Roman"/>
          <w:sz w:val="28"/>
          <w:szCs w:val="28"/>
          <w:lang w:val="ru-RU"/>
        </w:rPr>
        <w:instrText xml:space="preserve"> REF _Ref37772020 \r \h </w:instrText>
      </w:r>
      <w:r w:rsidR="008875C6">
        <w:rPr>
          <w:rFonts w:ascii="Times New Roman" w:hAnsi="Times New Roman"/>
          <w:sz w:val="28"/>
          <w:szCs w:val="28"/>
          <w:lang w:val="ru-RU"/>
        </w:rPr>
      </w:r>
      <w:r w:rsidR="008875C6">
        <w:rPr>
          <w:rFonts w:ascii="Times New Roman" w:hAnsi="Times New Roman"/>
          <w:sz w:val="28"/>
          <w:szCs w:val="28"/>
          <w:lang w:val="ru-RU"/>
        </w:rPr>
        <w:fldChar w:fldCharType="separate"/>
      </w:r>
      <w:r w:rsidR="006A58C3">
        <w:rPr>
          <w:rFonts w:ascii="Times New Roman" w:hAnsi="Times New Roman"/>
          <w:sz w:val="28"/>
          <w:szCs w:val="28"/>
          <w:lang w:val="ru-RU"/>
        </w:rPr>
        <w:t>184</w:t>
      </w:r>
      <w:r w:rsidR="008875C6">
        <w:rPr>
          <w:rFonts w:ascii="Times New Roman" w:hAnsi="Times New Roman"/>
          <w:sz w:val="28"/>
          <w:szCs w:val="28"/>
          <w:lang w:val="ru-RU"/>
        </w:rPr>
        <w:fldChar w:fldCharType="end"/>
      </w:r>
      <w:r w:rsidR="00FF0C73" w:rsidRPr="00FF0C73">
        <w:rPr>
          <w:rFonts w:ascii="Times New Roman" w:hAnsi="Times New Roman"/>
          <w:sz w:val="28"/>
          <w:szCs w:val="28"/>
          <w:lang w:val="ru-RU"/>
        </w:rPr>
        <w:t>]</w:t>
      </w:r>
      <w:r w:rsidRPr="00ED5D3E">
        <w:rPr>
          <w:rFonts w:ascii="Times New Roman" w:hAnsi="Times New Roman"/>
          <w:sz w:val="28"/>
          <w:szCs w:val="28"/>
        </w:rPr>
        <w:t>.</w:t>
      </w:r>
      <w:r>
        <w:rPr>
          <w:rFonts w:ascii="Times New Roman" w:hAnsi="Times New Roman"/>
          <w:sz w:val="28"/>
          <w:szCs w:val="28"/>
        </w:rPr>
        <w:t xml:space="preserve"> </w:t>
      </w:r>
    </w:p>
    <w:p w:rsidR="00643D94" w:rsidRPr="00ED5D3E" w:rsidRDefault="00643D94" w:rsidP="003142CA">
      <w:pPr>
        <w:widowControl w:val="0"/>
        <w:spacing w:after="0" w:line="360" w:lineRule="auto"/>
        <w:ind w:firstLine="709"/>
        <w:jc w:val="both"/>
        <w:rPr>
          <w:rFonts w:ascii="Times New Roman" w:hAnsi="Times New Roman"/>
          <w:sz w:val="28"/>
          <w:szCs w:val="28"/>
        </w:rPr>
      </w:pPr>
      <w:r w:rsidRPr="00ED5D3E">
        <w:rPr>
          <w:rFonts w:ascii="Times New Roman" w:hAnsi="Times New Roman"/>
          <w:sz w:val="28"/>
          <w:szCs w:val="28"/>
        </w:rPr>
        <w:t xml:space="preserve">Існують дані </w:t>
      </w:r>
      <w:r w:rsidR="00306A6E">
        <w:rPr>
          <w:rFonts w:ascii="Times New Roman" w:hAnsi="Times New Roman"/>
          <w:sz w:val="28"/>
          <w:szCs w:val="28"/>
        </w:rPr>
        <w:t xml:space="preserve">клінічного дослідження </w:t>
      </w:r>
      <w:r w:rsidRPr="00ED5D3E">
        <w:rPr>
          <w:rFonts w:ascii="Times New Roman" w:hAnsi="Times New Roman"/>
          <w:sz w:val="28"/>
          <w:szCs w:val="28"/>
        </w:rPr>
        <w:t>про більшу тривалість перебування у стаціонарі пацієнтів-носіїв алелі Gly389 поліморфізму Arg389Gly, яким проведен</w:t>
      </w:r>
      <w:r w:rsidR="00FF0C73">
        <w:rPr>
          <w:rFonts w:ascii="Times New Roman" w:hAnsi="Times New Roman"/>
          <w:sz w:val="28"/>
          <w:szCs w:val="28"/>
        </w:rPr>
        <w:t>о</w:t>
      </w:r>
      <w:r w:rsidRPr="00ED5D3E">
        <w:rPr>
          <w:rFonts w:ascii="Times New Roman" w:hAnsi="Times New Roman"/>
          <w:sz w:val="28"/>
          <w:szCs w:val="28"/>
        </w:rPr>
        <w:t xml:space="preserve"> кардіохірургічне втручання. Були очікування, що носії генотипу Arg389Arg (СС) матимуть нижчий ризик ССЗ, ніж люди з "диким" генотипом (GG). Тим часом оцінка його впливу на перебіг серцевої патології дала набагато скромніші результати. Вірогідними були відмінності лише у ЧСС та рівні діастолічного </w:t>
      </w:r>
      <w:r w:rsidR="00FF0C73">
        <w:rPr>
          <w:rFonts w:ascii="Times New Roman" w:hAnsi="Times New Roman"/>
          <w:sz w:val="28"/>
          <w:szCs w:val="28"/>
        </w:rPr>
        <w:t>артеріального тиску</w:t>
      </w:r>
      <w:r w:rsidRPr="00ED5D3E">
        <w:rPr>
          <w:rFonts w:ascii="Times New Roman" w:hAnsi="Times New Roman"/>
          <w:sz w:val="28"/>
          <w:szCs w:val="28"/>
        </w:rPr>
        <w:t xml:space="preserve"> у носіїв різних генотипів</w:t>
      </w:r>
      <w:r w:rsidR="00CF36E0">
        <w:rPr>
          <w:rFonts w:ascii="Times New Roman" w:hAnsi="Times New Roman"/>
          <w:sz w:val="28"/>
          <w:szCs w:val="28"/>
        </w:rPr>
        <w:t xml:space="preserve"> </w:t>
      </w:r>
      <w:r w:rsidR="00CF36E0" w:rsidRPr="00CF36E0">
        <w:rPr>
          <w:rFonts w:ascii="Times New Roman" w:hAnsi="Times New Roman"/>
          <w:sz w:val="28"/>
          <w:szCs w:val="28"/>
        </w:rPr>
        <w:t>[</w:t>
      </w:r>
      <w:r w:rsidR="008875C6">
        <w:rPr>
          <w:rFonts w:ascii="Times New Roman" w:hAnsi="Times New Roman"/>
          <w:sz w:val="28"/>
          <w:szCs w:val="28"/>
        </w:rPr>
        <w:fldChar w:fldCharType="begin"/>
      </w:r>
      <w:r w:rsidR="00CF36E0">
        <w:rPr>
          <w:rFonts w:ascii="Times New Roman" w:hAnsi="Times New Roman"/>
          <w:sz w:val="28"/>
          <w:szCs w:val="28"/>
        </w:rPr>
        <w:instrText xml:space="preserve"> REF _Ref37785354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121</w:t>
      </w:r>
      <w:r w:rsidR="008875C6">
        <w:rPr>
          <w:rFonts w:ascii="Times New Roman" w:hAnsi="Times New Roman"/>
          <w:sz w:val="28"/>
          <w:szCs w:val="28"/>
        </w:rPr>
        <w:fldChar w:fldCharType="end"/>
      </w:r>
      <w:r w:rsidR="00CF36E0" w:rsidRPr="00CF36E0">
        <w:rPr>
          <w:rFonts w:ascii="Times New Roman" w:hAnsi="Times New Roman"/>
          <w:sz w:val="28"/>
          <w:szCs w:val="28"/>
        </w:rPr>
        <w:t>]</w:t>
      </w:r>
      <w:r w:rsidRPr="00ED5D3E">
        <w:rPr>
          <w:rFonts w:ascii="Times New Roman" w:hAnsi="Times New Roman"/>
          <w:sz w:val="28"/>
          <w:szCs w:val="28"/>
        </w:rPr>
        <w:t>, в інших же дослідженнях було показано, що люди з генотипом Arg389Arg мали лише недостовірне збільшення ризику розвитку гіпертрофії лівого шлуночка</w:t>
      </w:r>
      <w:r w:rsidR="00CF36E0" w:rsidRPr="00CF36E0">
        <w:rPr>
          <w:rFonts w:ascii="Times New Roman" w:hAnsi="Times New Roman"/>
          <w:sz w:val="28"/>
          <w:szCs w:val="28"/>
        </w:rPr>
        <w:t xml:space="preserve"> [</w:t>
      </w:r>
      <w:r w:rsidR="008875C6">
        <w:rPr>
          <w:rFonts w:ascii="Times New Roman" w:hAnsi="Times New Roman"/>
          <w:sz w:val="28"/>
          <w:szCs w:val="28"/>
        </w:rPr>
        <w:fldChar w:fldCharType="begin"/>
      </w:r>
      <w:r w:rsidR="00CF36E0">
        <w:rPr>
          <w:rFonts w:ascii="Times New Roman" w:hAnsi="Times New Roman"/>
          <w:sz w:val="28"/>
          <w:szCs w:val="28"/>
        </w:rPr>
        <w:instrText xml:space="preserve"> REF _Ref37871415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147</w:t>
      </w:r>
      <w:r w:rsidR="008875C6">
        <w:rPr>
          <w:rFonts w:ascii="Times New Roman" w:hAnsi="Times New Roman"/>
          <w:sz w:val="28"/>
          <w:szCs w:val="28"/>
        </w:rPr>
        <w:fldChar w:fldCharType="end"/>
      </w:r>
      <w:r w:rsidR="00CF36E0" w:rsidRPr="00CF36E0">
        <w:rPr>
          <w:rFonts w:ascii="Times New Roman" w:hAnsi="Times New Roman"/>
          <w:sz w:val="28"/>
          <w:szCs w:val="28"/>
        </w:rPr>
        <w:t>]</w:t>
      </w:r>
      <w:r w:rsidRPr="00ED5D3E">
        <w:rPr>
          <w:rFonts w:ascii="Times New Roman" w:hAnsi="Times New Roman"/>
          <w:sz w:val="28"/>
          <w:szCs w:val="28"/>
        </w:rPr>
        <w:t>.</w:t>
      </w:r>
    </w:p>
    <w:p w:rsidR="00643D94" w:rsidRPr="00ED5D3E" w:rsidRDefault="00643D94" w:rsidP="003142CA">
      <w:pPr>
        <w:widowControl w:val="0"/>
        <w:spacing w:after="0" w:line="360" w:lineRule="auto"/>
        <w:ind w:firstLine="709"/>
        <w:jc w:val="both"/>
        <w:rPr>
          <w:rFonts w:ascii="Times New Roman" w:hAnsi="Times New Roman"/>
          <w:sz w:val="28"/>
          <w:szCs w:val="28"/>
        </w:rPr>
      </w:pPr>
      <w:r w:rsidRPr="00ED5D3E">
        <w:rPr>
          <w:rFonts w:ascii="Times New Roman" w:hAnsi="Times New Roman"/>
          <w:sz w:val="28"/>
          <w:szCs w:val="28"/>
        </w:rPr>
        <w:t xml:space="preserve">Іншим частим поліморфізмом гена </w:t>
      </w:r>
      <w:r w:rsidRPr="00ED5D3E">
        <w:rPr>
          <w:rFonts w:ascii="Times New Roman" w:hAnsi="Times New Roman"/>
          <w:sz w:val="28"/>
          <w:szCs w:val="28"/>
          <w:lang w:val="en-US"/>
        </w:rPr>
        <w:t>β</w:t>
      </w:r>
      <w:r w:rsidRPr="00ED5D3E">
        <w:rPr>
          <w:rFonts w:ascii="Times New Roman" w:hAnsi="Times New Roman"/>
          <w:sz w:val="28"/>
          <w:szCs w:val="28"/>
          <w:vertAlign w:val="subscript"/>
        </w:rPr>
        <w:t>1</w:t>
      </w:r>
      <w:r w:rsidRPr="00ED5D3E">
        <w:rPr>
          <w:rFonts w:ascii="Times New Roman" w:hAnsi="Times New Roman"/>
          <w:sz w:val="28"/>
          <w:szCs w:val="28"/>
        </w:rPr>
        <w:t>-АР – є заміна амінокислоти серину (алель А) на гліцин (алель G) в 49-му положенні (Ser49Gly). Частота алелі Gly становить 0,14 в європейській популяції [</w:t>
      </w:r>
      <w:r w:rsidR="008875C6">
        <w:rPr>
          <w:rFonts w:ascii="Times New Roman" w:hAnsi="Times New Roman"/>
          <w:sz w:val="28"/>
          <w:szCs w:val="28"/>
        </w:rPr>
        <w:fldChar w:fldCharType="begin"/>
      </w:r>
      <w:r>
        <w:rPr>
          <w:rFonts w:ascii="Times New Roman" w:hAnsi="Times New Roman"/>
          <w:sz w:val="28"/>
          <w:szCs w:val="28"/>
        </w:rPr>
        <w:instrText xml:space="preserve"> REF _Ref37859082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83</w:t>
      </w:r>
      <w:r w:rsidR="008875C6">
        <w:rPr>
          <w:rFonts w:ascii="Times New Roman" w:hAnsi="Times New Roman"/>
          <w:sz w:val="28"/>
          <w:szCs w:val="28"/>
        </w:rPr>
        <w:fldChar w:fldCharType="end"/>
      </w:r>
      <w:r w:rsidRPr="00ED5D3E">
        <w:rPr>
          <w:rFonts w:ascii="Times New Roman" w:hAnsi="Times New Roman"/>
          <w:sz w:val="28"/>
          <w:szCs w:val="28"/>
        </w:rPr>
        <w:t>]. Дослідження in vitro показали, що гомозиготи по Ser (генотип АА) мають нижчу функціональну активність аденілатциклази в порівнянні з носіями алелі G, але більш чутливі до стимуляції адреналіном [</w:t>
      </w:r>
      <w:r w:rsidR="008875C6">
        <w:rPr>
          <w:rFonts w:ascii="Times New Roman" w:hAnsi="Times New Roman"/>
          <w:sz w:val="28"/>
          <w:szCs w:val="28"/>
        </w:rPr>
        <w:fldChar w:fldCharType="begin"/>
      </w:r>
      <w:r>
        <w:rPr>
          <w:rFonts w:ascii="Times New Roman" w:hAnsi="Times New Roman"/>
          <w:sz w:val="28"/>
          <w:szCs w:val="28"/>
        </w:rPr>
        <w:instrText xml:space="preserve"> REF _Ref37772429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277</w:t>
      </w:r>
      <w:r w:rsidR="008875C6">
        <w:rPr>
          <w:rFonts w:ascii="Times New Roman" w:hAnsi="Times New Roman"/>
          <w:sz w:val="28"/>
          <w:szCs w:val="28"/>
        </w:rPr>
        <w:fldChar w:fldCharType="end"/>
      </w:r>
      <w:r w:rsidRPr="00ED5D3E">
        <w:rPr>
          <w:rFonts w:ascii="Times New Roman" w:hAnsi="Times New Roman"/>
          <w:sz w:val="28"/>
          <w:szCs w:val="28"/>
        </w:rPr>
        <w:t>]. У іншому дослідженні не було виявлено відмінностей за базальною активністю аденілатциклази, але підтверджено високу чутливість до тривалого впливу агоністів [</w:t>
      </w:r>
      <w:r w:rsidR="008875C6">
        <w:rPr>
          <w:rFonts w:ascii="Times New Roman" w:hAnsi="Times New Roman"/>
          <w:sz w:val="28"/>
          <w:szCs w:val="28"/>
        </w:rPr>
        <w:fldChar w:fldCharType="begin"/>
      </w:r>
      <w:r>
        <w:rPr>
          <w:rFonts w:ascii="Times New Roman" w:hAnsi="Times New Roman"/>
          <w:sz w:val="28"/>
          <w:szCs w:val="28"/>
        </w:rPr>
        <w:instrText xml:space="preserve"> REF _Ref37859120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384</w:t>
      </w:r>
      <w:r w:rsidR="008875C6">
        <w:rPr>
          <w:rFonts w:ascii="Times New Roman" w:hAnsi="Times New Roman"/>
          <w:sz w:val="28"/>
          <w:szCs w:val="28"/>
        </w:rPr>
        <w:fldChar w:fldCharType="end"/>
      </w:r>
      <w:r w:rsidRPr="00ED5D3E">
        <w:rPr>
          <w:rFonts w:ascii="Times New Roman" w:hAnsi="Times New Roman"/>
          <w:sz w:val="28"/>
          <w:szCs w:val="28"/>
        </w:rPr>
        <w:t>]. Висока чутливість до тривалої стимуляції катехоламінами проявляється у зменшенні кількості рецепторів та в ослабленні їх реакції. Тому поліморфізм гена β</w:t>
      </w:r>
      <w:r w:rsidRPr="00ED5D3E">
        <w:rPr>
          <w:rFonts w:ascii="Times New Roman" w:hAnsi="Times New Roman"/>
          <w:sz w:val="28"/>
          <w:szCs w:val="28"/>
          <w:vertAlign w:val="subscript"/>
        </w:rPr>
        <w:t>1</w:t>
      </w:r>
      <w:r w:rsidRPr="00ED5D3E">
        <w:rPr>
          <w:rFonts w:ascii="Times New Roman" w:hAnsi="Times New Roman"/>
          <w:sz w:val="28"/>
          <w:szCs w:val="28"/>
        </w:rPr>
        <w:t>-АР GG був названий в цих роботах "кардіопротективним". У клінічних дослідженнях гомозиготних хворих за Gly продемонстровано нижчу ЧСС у спокої [</w:t>
      </w:r>
      <w:r w:rsidR="008875C6">
        <w:rPr>
          <w:rFonts w:ascii="Times New Roman" w:hAnsi="Times New Roman"/>
          <w:sz w:val="28"/>
          <w:szCs w:val="28"/>
        </w:rPr>
        <w:fldChar w:fldCharType="begin"/>
      </w:r>
      <w:r>
        <w:rPr>
          <w:rFonts w:ascii="Times New Roman" w:hAnsi="Times New Roman"/>
          <w:sz w:val="28"/>
          <w:szCs w:val="28"/>
        </w:rPr>
        <w:instrText xml:space="preserve"> REF _Ref37859136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382</w:t>
      </w:r>
      <w:r w:rsidR="008875C6">
        <w:rPr>
          <w:rFonts w:ascii="Times New Roman" w:hAnsi="Times New Roman"/>
          <w:sz w:val="28"/>
          <w:szCs w:val="28"/>
        </w:rPr>
        <w:fldChar w:fldCharType="end"/>
      </w:r>
      <w:r w:rsidRPr="00ED5D3E">
        <w:rPr>
          <w:rFonts w:ascii="Times New Roman" w:hAnsi="Times New Roman"/>
          <w:sz w:val="28"/>
          <w:szCs w:val="28"/>
        </w:rPr>
        <w:t>].</w:t>
      </w:r>
    </w:p>
    <w:p w:rsidR="00643D94" w:rsidRDefault="00643D94" w:rsidP="003142CA">
      <w:pPr>
        <w:widowControl w:val="0"/>
        <w:spacing w:after="0" w:line="360" w:lineRule="auto"/>
        <w:ind w:firstLine="709"/>
        <w:jc w:val="both"/>
        <w:rPr>
          <w:rFonts w:ascii="Times New Roman" w:hAnsi="Times New Roman"/>
          <w:sz w:val="28"/>
          <w:szCs w:val="28"/>
        </w:rPr>
      </w:pPr>
      <w:r w:rsidRPr="00ED5D3E">
        <w:rPr>
          <w:rFonts w:ascii="Times New Roman" w:hAnsi="Times New Roman"/>
          <w:sz w:val="28"/>
          <w:szCs w:val="28"/>
        </w:rPr>
        <w:t>Існують дані, що максимальне споживання кисню (VO</w:t>
      </w:r>
      <w:r w:rsidRPr="00ED5D3E">
        <w:rPr>
          <w:rFonts w:ascii="Times New Roman" w:hAnsi="Times New Roman"/>
          <w:sz w:val="28"/>
          <w:szCs w:val="28"/>
          <w:vertAlign w:val="subscript"/>
        </w:rPr>
        <w:t>2</w:t>
      </w:r>
      <w:r w:rsidRPr="00ED5D3E">
        <w:rPr>
          <w:rFonts w:ascii="Times New Roman" w:hAnsi="Times New Roman"/>
          <w:sz w:val="28"/>
          <w:szCs w:val="28"/>
        </w:rPr>
        <w:t xml:space="preserve">) знижене у реципієнтів, яким була проведена трансплантація серця від донора – носія алельного варіанта Gly49 поліморфізму Ser49Gly гена </w:t>
      </w:r>
      <w:r w:rsidRPr="00ED5D3E">
        <w:rPr>
          <w:rFonts w:ascii="Times New Roman" w:hAnsi="Times New Roman"/>
          <w:sz w:val="28"/>
          <w:szCs w:val="28"/>
          <w:lang w:val="en-US"/>
        </w:rPr>
        <w:t>β</w:t>
      </w:r>
      <w:r w:rsidRPr="00ED5D3E">
        <w:rPr>
          <w:rFonts w:ascii="Times New Roman" w:hAnsi="Times New Roman"/>
          <w:sz w:val="28"/>
          <w:szCs w:val="28"/>
          <w:vertAlign w:val="subscript"/>
        </w:rPr>
        <w:t>1</w:t>
      </w:r>
      <w:r w:rsidRPr="00ED5D3E">
        <w:rPr>
          <w:rFonts w:ascii="Times New Roman" w:hAnsi="Times New Roman"/>
          <w:sz w:val="28"/>
          <w:szCs w:val="28"/>
        </w:rPr>
        <w:t>-АР</w:t>
      </w:r>
      <w:r w:rsidR="00AF7AA0" w:rsidRPr="00AF7AA0">
        <w:rPr>
          <w:rFonts w:ascii="Times New Roman" w:hAnsi="Times New Roman"/>
          <w:sz w:val="28"/>
          <w:szCs w:val="28"/>
        </w:rPr>
        <w:t xml:space="preserve"> </w:t>
      </w:r>
      <w:r w:rsidR="00AF7AA0" w:rsidRPr="00ED5D3E">
        <w:rPr>
          <w:rFonts w:ascii="Times New Roman" w:hAnsi="Times New Roman"/>
          <w:sz w:val="28"/>
          <w:szCs w:val="28"/>
        </w:rPr>
        <w:t>[</w:t>
      </w:r>
      <w:r w:rsidR="008875C6">
        <w:rPr>
          <w:rFonts w:ascii="Times New Roman" w:hAnsi="Times New Roman"/>
          <w:sz w:val="28"/>
          <w:szCs w:val="28"/>
        </w:rPr>
        <w:fldChar w:fldCharType="begin"/>
      </w:r>
      <w:r w:rsidR="00AF7AA0">
        <w:rPr>
          <w:rFonts w:ascii="Times New Roman" w:hAnsi="Times New Roman"/>
          <w:sz w:val="28"/>
          <w:szCs w:val="28"/>
        </w:rPr>
        <w:instrText xml:space="preserve"> REF _Ref37859154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317</w:t>
      </w:r>
      <w:r w:rsidR="008875C6">
        <w:rPr>
          <w:rFonts w:ascii="Times New Roman" w:hAnsi="Times New Roman"/>
          <w:sz w:val="28"/>
          <w:szCs w:val="28"/>
        </w:rPr>
        <w:fldChar w:fldCharType="end"/>
      </w:r>
      <w:r w:rsidR="00AF7AA0" w:rsidRPr="00ED5D3E">
        <w:rPr>
          <w:rFonts w:ascii="Times New Roman" w:hAnsi="Times New Roman"/>
          <w:sz w:val="28"/>
          <w:szCs w:val="28"/>
        </w:rPr>
        <w:t>]</w:t>
      </w:r>
      <w:r w:rsidRPr="00ED5D3E">
        <w:rPr>
          <w:rFonts w:ascii="Times New Roman" w:hAnsi="Times New Roman"/>
          <w:sz w:val="28"/>
          <w:szCs w:val="28"/>
        </w:rPr>
        <w:t xml:space="preserve">. На думку авторів, пацієнти, донорами яких були носії такого генотипу поліморфізму Ser49Gly, потребують лікування високими дозами </w:t>
      </w:r>
      <w:r w:rsidRPr="00ED5D3E">
        <w:rPr>
          <w:rFonts w:ascii="Times New Roman" w:hAnsi="Times New Roman"/>
          <w:sz w:val="28"/>
          <w:szCs w:val="28"/>
          <w:lang w:val="en-US"/>
        </w:rPr>
        <w:t>β</w:t>
      </w:r>
      <w:r w:rsidRPr="00ED5D3E">
        <w:rPr>
          <w:rFonts w:ascii="Times New Roman" w:hAnsi="Times New Roman"/>
          <w:sz w:val="28"/>
          <w:szCs w:val="28"/>
        </w:rPr>
        <w:t>-АБ [</w:t>
      </w:r>
      <w:r w:rsidR="008875C6">
        <w:rPr>
          <w:rFonts w:ascii="Times New Roman" w:hAnsi="Times New Roman"/>
          <w:sz w:val="28"/>
          <w:szCs w:val="28"/>
        </w:rPr>
        <w:fldChar w:fldCharType="begin"/>
      </w:r>
      <w:r>
        <w:rPr>
          <w:rFonts w:ascii="Times New Roman" w:hAnsi="Times New Roman"/>
          <w:sz w:val="28"/>
          <w:szCs w:val="28"/>
        </w:rPr>
        <w:instrText xml:space="preserve"> REF _Ref37859154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317</w:t>
      </w:r>
      <w:r w:rsidR="008875C6">
        <w:rPr>
          <w:rFonts w:ascii="Times New Roman" w:hAnsi="Times New Roman"/>
          <w:sz w:val="28"/>
          <w:szCs w:val="28"/>
        </w:rPr>
        <w:fldChar w:fldCharType="end"/>
      </w:r>
      <w:r w:rsidRPr="00ED5D3E">
        <w:rPr>
          <w:rFonts w:ascii="Times New Roman" w:hAnsi="Times New Roman"/>
          <w:sz w:val="28"/>
          <w:szCs w:val="28"/>
        </w:rPr>
        <w:t xml:space="preserve">]. В іншому дослідженні проводили пошук асоціацій між генотипами поліморфізмів Arg389Gly і Ser49Gly гена </w:t>
      </w:r>
      <w:r w:rsidR="00912841" w:rsidRPr="00912841">
        <w:rPr>
          <w:rFonts w:ascii="Times New Roman" w:hAnsi="Times New Roman"/>
          <w:sz w:val="28"/>
          <w:szCs w:val="28"/>
        </w:rPr>
        <w:br/>
      </w:r>
      <w:r w:rsidRPr="00ED5D3E">
        <w:rPr>
          <w:rFonts w:ascii="Times New Roman" w:hAnsi="Times New Roman"/>
          <w:sz w:val="28"/>
          <w:szCs w:val="28"/>
          <w:lang w:val="en-US"/>
        </w:rPr>
        <w:t>β</w:t>
      </w:r>
      <w:r w:rsidRPr="00ED5D3E">
        <w:rPr>
          <w:rFonts w:ascii="Times New Roman" w:hAnsi="Times New Roman"/>
          <w:sz w:val="28"/>
          <w:szCs w:val="28"/>
          <w:vertAlign w:val="subscript"/>
        </w:rPr>
        <w:t>1</w:t>
      </w:r>
      <w:r w:rsidRPr="00ED5D3E">
        <w:rPr>
          <w:rFonts w:ascii="Times New Roman" w:hAnsi="Times New Roman"/>
          <w:sz w:val="28"/>
          <w:szCs w:val="28"/>
        </w:rPr>
        <w:t xml:space="preserve">-АР та виживанням хворих з СН. Було обстежено 375 пацієнтів з ДКМП та 492 практично здорових осіб контрольної групи. У хворих, що отримували </w:t>
      </w:r>
      <w:r w:rsidR="00912841">
        <w:rPr>
          <w:rFonts w:ascii="Times New Roman" w:hAnsi="Times New Roman"/>
          <w:sz w:val="28"/>
          <w:szCs w:val="28"/>
        </w:rPr>
        <w:t xml:space="preserve">менші </w:t>
      </w:r>
      <w:r w:rsidRPr="00ED5D3E">
        <w:rPr>
          <w:rFonts w:ascii="Times New Roman" w:hAnsi="Times New Roman"/>
          <w:sz w:val="28"/>
          <w:szCs w:val="28"/>
        </w:rPr>
        <w:t xml:space="preserve">дози атенололу (50 % від середньої терапевтичної дози та нижче), виживання не було пов’язано з наявністю певних генотипів досліджених поліморфізмів </w:t>
      </w:r>
      <w:r w:rsidRPr="00ED5D3E">
        <w:rPr>
          <w:rFonts w:ascii="Times New Roman" w:hAnsi="Times New Roman"/>
          <w:sz w:val="28"/>
          <w:szCs w:val="28"/>
          <w:lang w:val="en-US"/>
        </w:rPr>
        <w:t>β</w:t>
      </w:r>
      <w:r w:rsidRPr="00ED5D3E">
        <w:rPr>
          <w:rFonts w:ascii="Times New Roman" w:hAnsi="Times New Roman"/>
          <w:sz w:val="28"/>
          <w:szCs w:val="28"/>
          <w:vertAlign w:val="subscript"/>
        </w:rPr>
        <w:t>1</w:t>
      </w:r>
      <w:r w:rsidRPr="00ED5D3E">
        <w:rPr>
          <w:rFonts w:ascii="Times New Roman" w:hAnsi="Times New Roman"/>
          <w:sz w:val="28"/>
          <w:szCs w:val="28"/>
        </w:rPr>
        <w:t>-АР. Серед пацієнтів, що приймали високі дози β-АБ, рівень п’ятирічної смертності був нижчим у носіїв алел</w:t>
      </w:r>
      <w:r w:rsidR="00912841">
        <w:rPr>
          <w:rFonts w:ascii="Times New Roman" w:hAnsi="Times New Roman"/>
          <w:sz w:val="28"/>
          <w:szCs w:val="28"/>
        </w:rPr>
        <w:t xml:space="preserve">і </w:t>
      </w:r>
      <w:r w:rsidRPr="00ED5D3E">
        <w:rPr>
          <w:rFonts w:ascii="Times New Roman" w:hAnsi="Times New Roman"/>
          <w:sz w:val="28"/>
          <w:szCs w:val="28"/>
        </w:rPr>
        <w:t>Gly49 порівняно з Ser49 (p=0,020) поліморфізму Ser49Gly</w:t>
      </w:r>
      <w:r w:rsidR="00AF7AA0" w:rsidRPr="00AF7AA0">
        <w:rPr>
          <w:rFonts w:ascii="Times New Roman" w:hAnsi="Times New Roman"/>
          <w:sz w:val="28"/>
          <w:szCs w:val="28"/>
        </w:rPr>
        <w:t xml:space="preserve"> [</w:t>
      </w:r>
      <w:r w:rsidR="008875C6">
        <w:rPr>
          <w:rFonts w:ascii="Times New Roman" w:hAnsi="Times New Roman"/>
          <w:sz w:val="28"/>
          <w:szCs w:val="28"/>
        </w:rPr>
        <w:fldChar w:fldCharType="begin"/>
      </w:r>
      <w:r w:rsidR="00AF7AA0">
        <w:rPr>
          <w:rFonts w:ascii="Times New Roman" w:hAnsi="Times New Roman"/>
          <w:sz w:val="28"/>
          <w:szCs w:val="28"/>
        </w:rPr>
        <w:instrText xml:space="preserve"> REF _Ref37871415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147</w:t>
      </w:r>
      <w:r w:rsidR="008875C6">
        <w:rPr>
          <w:rFonts w:ascii="Times New Roman" w:hAnsi="Times New Roman"/>
          <w:sz w:val="28"/>
          <w:szCs w:val="28"/>
        </w:rPr>
        <w:fldChar w:fldCharType="end"/>
      </w:r>
      <w:r w:rsidR="00AF7AA0" w:rsidRPr="00AF7AA0">
        <w:rPr>
          <w:rFonts w:ascii="Times New Roman" w:hAnsi="Times New Roman"/>
          <w:sz w:val="28"/>
          <w:szCs w:val="28"/>
        </w:rPr>
        <w:t>]</w:t>
      </w:r>
      <w:r w:rsidRPr="00ED5D3E">
        <w:rPr>
          <w:rFonts w:ascii="Times New Roman" w:hAnsi="Times New Roman"/>
          <w:sz w:val="28"/>
          <w:szCs w:val="28"/>
        </w:rPr>
        <w:t>. Було зроблено висновок, що пацієнти з генотипом Ser49Ser мають потребу в більш високих дозах препарату для досягнення терапевтичного ефекту. У дослідженні пацієнтів з дилатаційною кардіоміопатією було показано, що носії алелі Gly мали нижчий ризик смерті. Автори пов'язували цей факт із впливом на аритмогенез [</w:t>
      </w:r>
      <w:r w:rsidR="008875C6">
        <w:rPr>
          <w:rFonts w:ascii="Times New Roman" w:hAnsi="Times New Roman"/>
          <w:sz w:val="28"/>
          <w:szCs w:val="28"/>
        </w:rPr>
        <w:fldChar w:fldCharType="begin"/>
      </w:r>
      <w:r>
        <w:rPr>
          <w:rFonts w:ascii="Times New Roman" w:hAnsi="Times New Roman"/>
          <w:sz w:val="28"/>
          <w:szCs w:val="28"/>
        </w:rPr>
        <w:instrText xml:space="preserve"> REF _Ref37859154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317</w:t>
      </w:r>
      <w:r w:rsidR="008875C6">
        <w:rPr>
          <w:rFonts w:ascii="Times New Roman" w:hAnsi="Times New Roman"/>
          <w:sz w:val="28"/>
          <w:szCs w:val="28"/>
        </w:rPr>
        <w:fldChar w:fldCharType="end"/>
      </w:r>
      <w:r w:rsidRPr="00ED5D3E">
        <w:rPr>
          <w:rFonts w:ascii="Times New Roman" w:hAnsi="Times New Roman"/>
          <w:sz w:val="28"/>
          <w:szCs w:val="28"/>
        </w:rPr>
        <w:t>].</w:t>
      </w:r>
    </w:p>
    <w:p w:rsidR="00643D94" w:rsidRPr="00ED5D3E" w:rsidRDefault="00643D94" w:rsidP="003142CA">
      <w:pPr>
        <w:widowControl w:val="0"/>
        <w:spacing w:after="0" w:line="360" w:lineRule="auto"/>
        <w:ind w:firstLine="709"/>
        <w:jc w:val="both"/>
        <w:rPr>
          <w:rFonts w:ascii="Times New Roman" w:hAnsi="Times New Roman"/>
          <w:sz w:val="28"/>
          <w:szCs w:val="28"/>
        </w:rPr>
      </w:pPr>
      <w:r w:rsidRPr="00610AE1">
        <w:rPr>
          <w:rFonts w:ascii="Times New Roman" w:hAnsi="Times New Roman"/>
          <w:sz w:val="28"/>
          <w:szCs w:val="28"/>
        </w:rPr>
        <w:t>Ген β</w:t>
      </w:r>
      <w:r w:rsidRPr="00610AE1">
        <w:rPr>
          <w:rFonts w:ascii="Times New Roman" w:hAnsi="Times New Roman"/>
          <w:sz w:val="28"/>
          <w:szCs w:val="28"/>
          <w:vertAlign w:val="subscript"/>
        </w:rPr>
        <w:t>2</w:t>
      </w:r>
      <w:r w:rsidRPr="00610AE1">
        <w:rPr>
          <w:rFonts w:ascii="Times New Roman" w:hAnsi="Times New Roman"/>
          <w:sz w:val="28"/>
          <w:szCs w:val="28"/>
        </w:rPr>
        <w:t>-АР локалізується у хромо</w:t>
      </w:r>
      <w:r w:rsidRPr="00ED5D3E">
        <w:rPr>
          <w:rFonts w:ascii="Times New Roman" w:hAnsi="Times New Roman"/>
          <w:sz w:val="28"/>
          <w:szCs w:val="28"/>
        </w:rPr>
        <w:t>сомі 5q31_32. У той час, як β</w:t>
      </w:r>
      <w:r w:rsidRPr="00ED5D3E">
        <w:rPr>
          <w:rFonts w:ascii="Times New Roman" w:hAnsi="Times New Roman"/>
          <w:sz w:val="28"/>
          <w:szCs w:val="28"/>
          <w:vertAlign w:val="subscript"/>
        </w:rPr>
        <w:t>1</w:t>
      </w:r>
      <w:r w:rsidRPr="00ED5D3E">
        <w:rPr>
          <w:rFonts w:ascii="Times New Roman" w:hAnsi="Times New Roman"/>
          <w:sz w:val="28"/>
          <w:szCs w:val="28"/>
        </w:rPr>
        <w:t>-АР тільки активують G-протеїн (Gs), β</w:t>
      </w:r>
      <w:r w:rsidRPr="00ED5D3E">
        <w:rPr>
          <w:rFonts w:ascii="Times New Roman" w:hAnsi="Times New Roman"/>
          <w:sz w:val="28"/>
          <w:szCs w:val="28"/>
          <w:vertAlign w:val="subscript"/>
        </w:rPr>
        <w:t>2</w:t>
      </w:r>
      <w:r w:rsidRPr="00ED5D3E">
        <w:rPr>
          <w:rFonts w:ascii="Times New Roman" w:hAnsi="Times New Roman"/>
          <w:sz w:val="28"/>
          <w:szCs w:val="28"/>
        </w:rPr>
        <w:t>-АР також можуть його пригнічувати (Gi), зменшуючи продукцію цАМФ [</w:t>
      </w:r>
      <w:r w:rsidR="008875C6">
        <w:rPr>
          <w:rFonts w:ascii="Times New Roman" w:hAnsi="Times New Roman"/>
          <w:sz w:val="28"/>
          <w:szCs w:val="28"/>
        </w:rPr>
        <w:fldChar w:fldCharType="begin"/>
      </w:r>
      <w:r>
        <w:rPr>
          <w:rFonts w:ascii="Times New Roman" w:hAnsi="Times New Roman"/>
          <w:sz w:val="28"/>
          <w:szCs w:val="28"/>
        </w:rPr>
        <w:instrText xml:space="preserve"> REF _Ref37753919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466</w:t>
      </w:r>
      <w:r w:rsidR="008875C6">
        <w:rPr>
          <w:rFonts w:ascii="Times New Roman" w:hAnsi="Times New Roman"/>
          <w:sz w:val="28"/>
          <w:szCs w:val="28"/>
        </w:rPr>
        <w:fldChar w:fldCharType="end"/>
      </w:r>
      <w:r w:rsidRPr="00ED5D3E">
        <w:rPr>
          <w:rFonts w:ascii="Times New Roman" w:hAnsi="Times New Roman"/>
          <w:sz w:val="28"/>
          <w:szCs w:val="28"/>
        </w:rPr>
        <w:t>]. Значущими мутаціями є Gly16Arg, Gln27Glu, Val34Met і Thr164Ile. Gly16Arg та Gln27Glu знаходяться в позаклітинній частині рецептора, в той час як Thr164Ile - на транс-мембранному домені, а Val34Met є рідкісною мутацією</w:t>
      </w:r>
      <w:r w:rsidR="00AF7AA0">
        <w:rPr>
          <w:rFonts w:ascii="Times New Roman" w:hAnsi="Times New Roman"/>
          <w:sz w:val="28"/>
          <w:szCs w:val="28"/>
        </w:rPr>
        <w:t xml:space="preserve"> в першому трансмембранному пор</w:t>
      </w:r>
      <w:r w:rsidRPr="00ED5D3E">
        <w:rPr>
          <w:rFonts w:ascii="Times New Roman" w:hAnsi="Times New Roman"/>
          <w:sz w:val="28"/>
          <w:szCs w:val="28"/>
        </w:rPr>
        <w:t>тальному домені. Пропорція малих β</w:t>
      </w:r>
      <w:r w:rsidRPr="00ED5D3E">
        <w:rPr>
          <w:rFonts w:ascii="Times New Roman" w:hAnsi="Times New Roman"/>
          <w:sz w:val="28"/>
          <w:szCs w:val="28"/>
          <w:vertAlign w:val="subscript"/>
        </w:rPr>
        <w:t>2</w:t>
      </w:r>
      <w:r w:rsidRPr="00ED5D3E">
        <w:rPr>
          <w:rFonts w:ascii="Times New Roman" w:hAnsi="Times New Roman"/>
          <w:sz w:val="28"/>
          <w:szCs w:val="28"/>
        </w:rPr>
        <w:t xml:space="preserve">-АР поліморфізмів в популяції виглядає </w:t>
      </w:r>
      <w:r w:rsidR="00B736EB">
        <w:rPr>
          <w:rFonts w:ascii="Times New Roman" w:hAnsi="Times New Roman"/>
          <w:sz w:val="28"/>
          <w:szCs w:val="28"/>
        </w:rPr>
        <w:t>таким чином</w:t>
      </w:r>
      <w:r w:rsidRPr="00ED5D3E">
        <w:rPr>
          <w:rFonts w:ascii="Times New Roman" w:hAnsi="Times New Roman"/>
          <w:sz w:val="28"/>
          <w:szCs w:val="28"/>
        </w:rPr>
        <w:t>: Arg16, Glu27, Ile164 – 39%, 43% і менше 5% відповідно, з рідкісною пропорцією Met34 [</w:t>
      </w:r>
      <w:r w:rsidR="008875C6">
        <w:rPr>
          <w:rFonts w:ascii="Times New Roman" w:hAnsi="Times New Roman"/>
          <w:sz w:val="28"/>
          <w:szCs w:val="28"/>
        </w:rPr>
        <w:fldChar w:fldCharType="begin"/>
      </w:r>
      <w:r>
        <w:rPr>
          <w:rFonts w:ascii="Times New Roman" w:hAnsi="Times New Roman"/>
          <w:sz w:val="28"/>
          <w:szCs w:val="28"/>
        </w:rPr>
        <w:instrText xml:space="preserve"> REF _Ref37753919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466</w:t>
      </w:r>
      <w:r w:rsidR="008875C6">
        <w:rPr>
          <w:rFonts w:ascii="Times New Roman" w:hAnsi="Times New Roman"/>
          <w:sz w:val="28"/>
          <w:szCs w:val="28"/>
        </w:rPr>
        <w:fldChar w:fldCharType="end"/>
      </w:r>
      <w:r w:rsidRPr="00ED5D3E">
        <w:rPr>
          <w:rFonts w:ascii="Times New Roman" w:hAnsi="Times New Roman"/>
          <w:sz w:val="28"/>
          <w:szCs w:val="28"/>
        </w:rPr>
        <w:t>]. Для деяких поліморфізмів показана міжетнічна варіабельність в частоті алелей: Gln27Glu у європейців зустрічається з частотою 35%, у афроамериканців – 21%, у китайців – 7%. Однонуклеотидна заміна цитозину (C) на гуанін (G) в положенні 79 гена β</w:t>
      </w:r>
      <w:r w:rsidRPr="00ED5D3E">
        <w:rPr>
          <w:rFonts w:ascii="Times New Roman" w:hAnsi="Times New Roman"/>
          <w:sz w:val="28"/>
          <w:szCs w:val="28"/>
          <w:vertAlign w:val="subscript"/>
        </w:rPr>
        <w:t>2</w:t>
      </w:r>
      <w:r w:rsidRPr="00ED5D3E">
        <w:rPr>
          <w:rFonts w:ascii="Times New Roman" w:hAnsi="Times New Roman"/>
          <w:sz w:val="28"/>
          <w:szCs w:val="28"/>
        </w:rPr>
        <w:t>-АР призводить до заміни глютаміну (Gln) на глютамінову кислоту (Glu) в 27 кодоні (rs1042714)</w:t>
      </w:r>
      <w:r w:rsidR="00AF7AA0" w:rsidRPr="00AF7AA0">
        <w:rPr>
          <w:rFonts w:ascii="Times New Roman" w:hAnsi="Times New Roman"/>
          <w:sz w:val="28"/>
          <w:szCs w:val="28"/>
        </w:rPr>
        <w:t xml:space="preserve"> </w:t>
      </w:r>
      <w:r w:rsidR="00AF7AA0" w:rsidRPr="00ED5D3E">
        <w:rPr>
          <w:rFonts w:ascii="Times New Roman" w:hAnsi="Times New Roman"/>
          <w:sz w:val="28"/>
          <w:szCs w:val="28"/>
        </w:rPr>
        <w:t>[</w:t>
      </w:r>
      <w:r w:rsidR="008875C6">
        <w:rPr>
          <w:rFonts w:ascii="Times New Roman" w:hAnsi="Times New Roman"/>
          <w:sz w:val="28"/>
          <w:szCs w:val="28"/>
        </w:rPr>
        <w:fldChar w:fldCharType="begin"/>
      </w:r>
      <w:r w:rsidR="00AF7AA0">
        <w:rPr>
          <w:rFonts w:ascii="Times New Roman" w:hAnsi="Times New Roman"/>
          <w:sz w:val="28"/>
          <w:szCs w:val="28"/>
        </w:rPr>
        <w:instrText xml:space="preserve"> REF _Ref37753919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466</w:t>
      </w:r>
      <w:r w:rsidR="008875C6">
        <w:rPr>
          <w:rFonts w:ascii="Times New Roman" w:hAnsi="Times New Roman"/>
          <w:sz w:val="28"/>
          <w:szCs w:val="28"/>
        </w:rPr>
        <w:fldChar w:fldCharType="end"/>
      </w:r>
      <w:r w:rsidR="00AF7AA0" w:rsidRPr="00ED5D3E">
        <w:rPr>
          <w:rFonts w:ascii="Times New Roman" w:hAnsi="Times New Roman"/>
          <w:sz w:val="28"/>
          <w:szCs w:val="28"/>
        </w:rPr>
        <w:t>]</w:t>
      </w:r>
      <w:r w:rsidRPr="00ED5D3E">
        <w:rPr>
          <w:rFonts w:ascii="Times New Roman" w:hAnsi="Times New Roman"/>
          <w:sz w:val="28"/>
          <w:szCs w:val="28"/>
        </w:rPr>
        <w:t xml:space="preserve">. Алель С називають </w:t>
      </w:r>
      <w:r w:rsidR="00B736EB" w:rsidRPr="00ED5D3E">
        <w:rPr>
          <w:rFonts w:ascii="Times New Roman" w:hAnsi="Times New Roman"/>
          <w:sz w:val="28"/>
          <w:szCs w:val="28"/>
        </w:rPr>
        <w:t>алеллю</w:t>
      </w:r>
      <w:r w:rsidRPr="00ED5D3E">
        <w:rPr>
          <w:rFonts w:ascii="Times New Roman" w:hAnsi="Times New Roman"/>
          <w:sz w:val="28"/>
          <w:szCs w:val="28"/>
        </w:rPr>
        <w:t xml:space="preserve"> "дикого типу", оскільки найчастіше зустрічається в популяції, а алель глютамінової кислоти, зустрічається рідше, тому називається "мутантною". Алельні частоти C та G у загальній популяції складають 0,55/0,45 відповідно</w:t>
      </w:r>
      <w:r w:rsidR="00AF7AA0" w:rsidRPr="00AF7AA0">
        <w:rPr>
          <w:rFonts w:ascii="Times New Roman" w:hAnsi="Times New Roman"/>
          <w:sz w:val="28"/>
          <w:szCs w:val="28"/>
          <w:lang w:val="ru-RU"/>
        </w:rPr>
        <w:t xml:space="preserve"> </w:t>
      </w:r>
      <w:r w:rsidR="00AF7AA0" w:rsidRPr="00ED5D3E">
        <w:rPr>
          <w:rFonts w:ascii="Times New Roman" w:hAnsi="Times New Roman"/>
          <w:sz w:val="28"/>
          <w:szCs w:val="28"/>
        </w:rPr>
        <w:t>[</w:t>
      </w:r>
      <w:r w:rsidR="008875C6">
        <w:rPr>
          <w:rFonts w:ascii="Times New Roman" w:hAnsi="Times New Roman"/>
          <w:sz w:val="28"/>
          <w:szCs w:val="28"/>
        </w:rPr>
        <w:fldChar w:fldCharType="begin"/>
      </w:r>
      <w:r w:rsidR="00AF7AA0">
        <w:rPr>
          <w:rFonts w:ascii="Times New Roman" w:hAnsi="Times New Roman"/>
          <w:sz w:val="28"/>
          <w:szCs w:val="28"/>
        </w:rPr>
        <w:instrText xml:space="preserve"> REF _Ref37753919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466</w:t>
      </w:r>
      <w:r w:rsidR="008875C6">
        <w:rPr>
          <w:rFonts w:ascii="Times New Roman" w:hAnsi="Times New Roman"/>
          <w:sz w:val="28"/>
          <w:szCs w:val="28"/>
        </w:rPr>
        <w:fldChar w:fldCharType="end"/>
      </w:r>
      <w:r w:rsidR="00AF7AA0" w:rsidRPr="00ED5D3E">
        <w:rPr>
          <w:rFonts w:ascii="Times New Roman" w:hAnsi="Times New Roman"/>
          <w:sz w:val="28"/>
          <w:szCs w:val="28"/>
        </w:rPr>
        <w:t>]</w:t>
      </w:r>
      <w:r w:rsidRPr="00ED5D3E">
        <w:rPr>
          <w:rFonts w:ascii="Times New Roman" w:hAnsi="Times New Roman"/>
          <w:sz w:val="28"/>
          <w:szCs w:val="28"/>
        </w:rPr>
        <w:t>. Дослідження продемонстрували, що цей поліморфізм тісно пов'язаний з чутливістю даного рецептора до понижуючої регуляції. Передбачається, що алель Glu27, має більш</w:t>
      </w:r>
      <w:r w:rsidR="00B736EB">
        <w:rPr>
          <w:rFonts w:ascii="Times New Roman" w:hAnsi="Times New Roman"/>
          <w:sz w:val="28"/>
          <w:szCs w:val="28"/>
        </w:rPr>
        <w:t>у</w:t>
      </w:r>
      <w:r w:rsidRPr="00ED5D3E">
        <w:rPr>
          <w:rFonts w:ascii="Times New Roman" w:hAnsi="Times New Roman"/>
          <w:sz w:val="28"/>
          <w:szCs w:val="28"/>
        </w:rPr>
        <w:t xml:space="preserve"> стійк</w:t>
      </w:r>
      <w:r w:rsidR="00B736EB">
        <w:rPr>
          <w:rFonts w:ascii="Times New Roman" w:hAnsi="Times New Roman"/>
          <w:sz w:val="28"/>
          <w:szCs w:val="28"/>
        </w:rPr>
        <w:t>ість</w:t>
      </w:r>
      <w:r w:rsidRPr="00ED5D3E">
        <w:rPr>
          <w:rFonts w:ascii="Times New Roman" w:hAnsi="Times New Roman"/>
          <w:sz w:val="28"/>
          <w:szCs w:val="28"/>
        </w:rPr>
        <w:t xml:space="preserve"> до понижуючої регуляції, ніж</w:t>
      </w:r>
      <w:r w:rsidR="00B736EB">
        <w:rPr>
          <w:rFonts w:ascii="Times New Roman" w:hAnsi="Times New Roman"/>
          <w:sz w:val="28"/>
          <w:szCs w:val="28"/>
        </w:rPr>
        <w:t xml:space="preserve"> алель</w:t>
      </w:r>
      <w:r w:rsidRPr="00ED5D3E">
        <w:rPr>
          <w:rFonts w:ascii="Times New Roman" w:hAnsi="Times New Roman"/>
          <w:sz w:val="28"/>
          <w:szCs w:val="28"/>
        </w:rPr>
        <w:t xml:space="preserve"> «дикого» типу, оскільки вона викликає зміни в конформації β</w:t>
      </w:r>
      <w:r w:rsidRPr="00ED5D3E">
        <w:rPr>
          <w:rFonts w:ascii="Times New Roman" w:hAnsi="Times New Roman"/>
          <w:sz w:val="28"/>
          <w:szCs w:val="28"/>
          <w:vertAlign w:val="subscript"/>
        </w:rPr>
        <w:t>2</w:t>
      </w:r>
      <w:r w:rsidRPr="00ED5D3E">
        <w:rPr>
          <w:rFonts w:ascii="Times New Roman" w:hAnsi="Times New Roman"/>
          <w:sz w:val="28"/>
          <w:szCs w:val="28"/>
        </w:rPr>
        <w:t>-АР. За даними літератури, асоціація поліморфізму Gln27Glu β</w:t>
      </w:r>
      <w:r w:rsidRPr="00ED5D3E">
        <w:rPr>
          <w:rFonts w:ascii="Times New Roman" w:hAnsi="Times New Roman"/>
          <w:sz w:val="28"/>
          <w:szCs w:val="28"/>
          <w:vertAlign w:val="subscript"/>
        </w:rPr>
        <w:t>2</w:t>
      </w:r>
      <w:r w:rsidRPr="00ED5D3E">
        <w:rPr>
          <w:rFonts w:ascii="Times New Roman" w:hAnsi="Times New Roman"/>
          <w:sz w:val="28"/>
          <w:szCs w:val="28"/>
        </w:rPr>
        <w:t>-АР з клінічним перебігом СН досить неоднозначна. У 2002 році при дослідженні толерантності до фізичних навантажень у пацієнтів з компенсованою СН та виявлено, що хворі з Arg16/Glu27 мали більшу витривалість, порівн</w:t>
      </w:r>
      <w:r w:rsidR="00B736EB">
        <w:rPr>
          <w:rFonts w:ascii="Times New Roman" w:hAnsi="Times New Roman"/>
          <w:sz w:val="28"/>
          <w:szCs w:val="28"/>
        </w:rPr>
        <w:t xml:space="preserve">яно з </w:t>
      </w:r>
      <w:r w:rsidRPr="00ED5D3E">
        <w:rPr>
          <w:rFonts w:ascii="Times New Roman" w:hAnsi="Times New Roman"/>
          <w:sz w:val="28"/>
          <w:szCs w:val="28"/>
        </w:rPr>
        <w:t>груп</w:t>
      </w:r>
      <w:r w:rsidR="00B736EB">
        <w:rPr>
          <w:rFonts w:ascii="Times New Roman" w:hAnsi="Times New Roman"/>
          <w:sz w:val="28"/>
          <w:szCs w:val="28"/>
        </w:rPr>
        <w:t>ою</w:t>
      </w:r>
      <w:r w:rsidRPr="00ED5D3E">
        <w:rPr>
          <w:rFonts w:ascii="Times New Roman" w:hAnsi="Times New Roman"/>
          <w:sz w:val="28"/>
          <w:szCs w:val="28"/>
        </w:rPr>
        <w:t xml:space="preserve"> </w:t>
      </w:r>
      <w:r w:rsidR="00B736EB">
        <w:rPr>
          <w:rFonts w:ascii="Times New Roman" w:hAnsi="Times New Roman"/>
          <w:sz w:val="28"/>
          <w:szCs w:val="28"/>
        </w:rPr>
        <w:t>і</w:t>
      </w:r>
      <w:r w:rsidRPr="00ED5D3E">
        <w:rPr>
          <w:rFonts w:ascii="Times New Roman" w:hAnsi="Times New Roman"/>
          <w:sz w:val="28"/>
          <w:szCs w:val="28"/>
        </w:rPr>
        <w:t>з Gli16/Gln27 поліморфізмом. Вони також звернули увагу, що зниження толерантності до фізичних вправ завжди передує декомпенсації СН. Дослідники вивчали поліморфізм β</w:t>
      </w:r>
      <w:r w:rsidRPr="00ED5D3E">
        <w:rPr>
          <w:rFonts w:ascii="Times New Roman" w:hAnsi="Times New Roman"/>
          <w:sz w:val="28"/>
          <w:szCs w:val="28"/>
          <w:vertAlign w:val="subscript"/>
        </w:rPr>
        <w:t>2</w:t>
      </w:r>
      <w:r w:rsidRPr="00ED5D3E">
        <w:rPr>
          <w:rFonts w:ascii="Times New Roman" w:hAnsi="Times New Roman"/>
          <w:sz w:val="28"/>
          <w:szCs w:val="28"/>
        </w:rPr>
        <w:t>-АР та β</w:t>
      </w:r>
      <w:r w:rsidRPr="00ED5D3E">
        <w:rPr>
          <w:rFonts w:ascii="Times New Roman" w:hAnsi="Times New Roman"/>
          <w:sz w:val="28"/>
          <w:szCs w:val="28"/>
          <w:vertAlign w:val="subscript"/>
        </w:rPr>
        <w:t>2</w:t>
      </w:r>
      <w:r w:rsidRPr="00ED5D3E">
        <w:rPr>
          <w:rFonts w:ascii="Times New Roman" w:hAnsi="Times New Roman"/>
          <w:sz w:val="28"/>
          <w:szCs w:val="28"/>
        </w:rPr>
        <w:t xml:space="preserve">-АР 5' LC Arg19Cys у хворих з ідіопатичною дилатаційною кардіоміопатією. У ході аналізу </w:t>
      </w:r>
      <w:r w:rsidR="00B736EB">
        <w:rPr>
          <w:rFonts w:ascii="Times New Roman" w:hAnsi="Times New Roman"/>
          <w:sz w:val="28"/>
          <w:szCs w:val="28"/>
        </w:rPr>
        <w:t xml:space="preserve">було </w:t>
      </w:r>
      <w:r w:rsidRPr="00ED5D3E">
        <w:rPr>
          <w:rFonts w:ascii="Times New Roman" w:hAnsi="Times New Roman"/>
          <w:sz w:val="28"/>
          <w:szCs w:val="28"/>
        </w:rPr>
        <w:t>виявлено, що поліморфізм β</w:t>
      </w:r>
      <w:r w:rsidRPr="00ED5D3E">
        <w:rPr>
          <w:rFonts w:ascii="Times New Roman" w:hAnsi="Times New Roman"/>
          <w:sz w:val="28"/>
          <w:szCs w:val="28"/>
          <w:vertAlign w:val="subscript"/>
        </w:rPr>
        <w:t>2</w:t>
      </w:r>
      <w:r w:rsidRPr="00ED5D3E">
        <w:rPr>
          <w:rFonts w:ascii="Times New Roman" w:hAnsi="Times New Roman"/>
          <w:sz w:val="28"/>
          <w:szCs w:val="28"/>
        </w:rPr>
        <w:t>-АР Arg16 та Gln27 можуть бути пов’язані з низьким ризиком розвитку СН. У той же час, інші вчені в 2004 році дослідили 256 випадків СН, звертаючи увагу на поліморфізми β</w:t>
      </w:r>
      <w:r w:rsidRPr="00ED5D3E">
        <w:rPr>
          <w:rFonts w:ascii="Times New Roman" w:hAnsi="Times New Roman"/>
          <w:sz w:val="28"/>
          <w:szCs w:val="28"/>
          <w:vertAlign w:val="subscript"/>
        </w:rPr>
        <w:t>1</w:t>
      </w:r>
      <w:r w:rsidRPr="00ED5D3E">
        <w:rPr>
          <w:rFonts w:ascii="Times New Roman" w:hAnsi="Times New Roman"/>
          <w:sz w:val="28"/>
          <w:szCs w:val="28"/>
        </w:rPr>
        <w:t>-АР Arg389Gly, β</w:t>
      </w:r>
      <w:r w:rsidRPr="00ED5D3E">
        <w:rPr>
          <w:rFonts w:ascii="Times New Roman" w:hAnsi="Times New Roman"/>
          <w:sz w:val="28"/>
          <w:szCs w:val="28"/>
          <w:vertAlign w:val="subscript"/>
        </w:rPr>
        <w:t>2</w:t>
      </w:r>
      <w:r w:rsidRPr="00ED5D3E">
        <w:rPr>
          <w:rFonts w:ascii="Times New Roman" w:hAnsi="Times New Roman"/>
          <w:sz w:val="28"/>
          <w:szCs w:val="28"/>
        </w:rPr>
        <w:t>-AP Arg16Gly і Gln27Glu, але не знайшли значної кореляції з СН [</w:t>
      </w:r>
      <w:r w:rsidR="008875C6">
        <w:rPr>
          <w:rFonts w:ascii="Times New Roman" w:hAnsi="Times New Roman"/>
          <w:sz w:val="28"/>
          <w:szCs w:val="28"/>
        </w:rPr>
        <w:fldChar w:fldCharType="begin"/>
      </w:r>
      <w:r>
        <w:rPr>
          <w:rFonts w:ascii="Times New Roman" w:hAnsi="Times New Roman"/>
          <w:sz w:val="28"/>
          <w:szCs w:val="28"/>
        </w:rPr>
        <w:instrText xml:space="preserve"> REF _Ref37858691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136</w:t>
      </w:r>
      <w:r w:rsidR="008875C6">
        <w:rPr>
          <w:rFonts w:ascii="Times New Roman" w:hAnsi="Times New Roman"/>
          <w:sz w:val="28"/>
          <w:szCs w:val="28"/>
        </w:rPr>
        <w:fldChar w:fldCharType="end"/>
      </w:r>
      <w:r w:rsidRPr="00ED5D3E">
        <w:rPr>
          <w:rFonts w:ascii="Times New Roman" w:hAnsi="Times New Roman"/>
          <w:sz w:val="28"/>
          <w:szCs w:val="28"/>
        </w:rPr>
        <w:t>]. У двох дослідженнях вивчався вплив поліморфізмів гена β</w:t>
      </w:r>
      <w:r w:rsidRPr="00ED5D3E">
        <w:rPr>
          <w:rFonts w:ascii="Times New Roman" w:hAnsi="Times New Roman"/>
          <w:sz w:val="28"/>
          <w:szCs w:val="28"/>
          <w:vertAlign w:val="subscript"/>
        </w:rPr>
        <w:t>2</w:t>
      </w:r>
      <w:r w:rsidRPr="00ED5D3E">
        <w:rPr>
          <w:rFonts w:ascii="Times New Roman" w:hAnsi="Times New Roman"/>
          <w:sz w:val="28"/>
          <w:szCs w:val="28"/>
        </w:rPr>
        <w:t>-AP на ризик розвитку та прогресування CH. В Італійському дослідженні було включено 236 хворих з CH і 230 здорових добровольців. Не було виявлено асоціацій між поліморфізмами Arg16Gly, Gln27Glu та перебігом CH [</w:t>
      </w:r>
      <w:r w:rsidR="008875C6">
        <w:rPr>
          <w:rFonts w:ascii="Times New Roman" w:hAnsi="Times New Roman"/>
          <w:sz w:val="28"/>
          <w:szCs w:val="28"/>
        </w:rPr>
        <w:fldChar w:fldCharType="begin"/>
      </w:r>
      <w:r>
        <w:rPr>
          <w:rFonts w:ascii="Times New Roman" w:hAnsi="Times New Roman"/>
          <w:sz w:val="28"/>
          <w:szCs w:val="28"/>
        </w:rPr>
        <w:instrText xml:space="preserve"> REF _Ref37858691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136</w:t>
      </w:r>
      <w:r w:rsidR="008875C6">
        <w:rPr>
          <w:rFonts w:ascii="Times New Roman" w:hAnsi="Times New Roman"/>
          <w:sz w:val="28"/>
          <w:szCs w:val="28"/>
        </w:rPr>
        <w:fldChar w:fldCharType="end"/>
      </w:r>
      <w:r w:rsidRPr="00ED5D3E">
        <w:rPr>
          <w:rFonts w:ascii="Times New Roman" w:hAnsi="Times New Roman"/>
          <w:sz w:val="28"/>
          <w:szCs w:val="28"/>
        </w:rPr>
        <w:t>]. Інша група дослідників повідомила про результати рандомізованого дослідження з включенням хворих з ішемічною та ідіопатичною кардіоміопатією. Не було виявлено впливу поліморфізму 16 і 27 гена β2-AP на ризик розвитку та особливості перебігу CH [</w:t>
      </w:r>
      <w:r w:rsidR="008875C6">
        <w:rPr>
          <w:rFonts w:ascii="Times New Roman" w:hAnsi="Times New Roman"/>
          <w:sz w:val="28"/>
          <w:szCs w:val="28"/>
        </w:rPr>
        <w:fldChar w:fldCharType="begin"/>
      </w:r>
      <w:r>
        <w:rPr>
          <w:rFonts w:ascii="Times New Roman" w:hAnsi="Times New Roman"/>
          <w:sz w:val="28"/>
          <w:szCs w:val="28"/>
        </w:rPr>
        <w:instrText xml:space="preserve"> REF _Ref37858721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307</w:t>
      </w:r>
      <w:r w:rsidR="008875C6">
        <w:rPr>
          <w:rFonts w:ascii="Times New Roman" w:hAnsi="Times New Roman"/>
          <w:sz w:val="28"/>
          <w:szCs w:val="28"/>
        </w:rPr>
        <w:fldChar w:fldCharType="end"/>
      </w:r>
      <w:r w:rsidRPr="00ED5D3E">
        <w:rPr>
          <w:rFonts w:ascii="Times New Roman" w:hAnsi="Times New Roman"/>
          <w:sz w:val="28"/>
          <w:szCs w:val="28"/>
        </w:rPr>
        <w:t>].</w:t>
      </w:r>
    </w:p>
    <w:p w:rsidR="00643D94" w:rsidRPr="00ED5D3E" w:rsidRDefault="001E0789" w:rsidP="003142CA">
      <w:pPr>
        <w:widowControl w:val="0"/>
        <w:spacing w:after="0" w:line="360" w:lineRule="auto"/>
        <w:ind w:firstLine="709"/>
        <w:jc w:val="both"/>
        <w:rPr>
          <w:sz w:val="28"/>
          <w:szCs w:val="28"/>
        </w:rPr>
      </w:pPr>
      <w:r>
        <w:rPr>
          <w:rFonts w:ascii="Times New Roman" w:hAnsi="Times New Roman"/>
          <w:sz w:val="28"/>
          <w:szCs w:val="28"/>
        </w:rPr>
        <w:t>У нашому дослідженні</w:t>
      </w:r>
      <w:r w:rsidR="00643D94" w:rsidRPr="00ED5D3E">
        <w:rPr>
          <w:rFonts w:ascii="Times New Roman" w:hAnsi="Times New Roman"/>
          <w:sz w:val="28"/>
          <w:szCs w:val="28"/>
        </w:rPr>
        <w:t xml:space="preserve"> для поліморфізму </w:t>
      </w:r>
      <w:r w:rsidR="00643D94" w:rsidRPr="00ED5D3E">
        <w:rPr>
          <w:rFonts w:ascii="Times New Roman" w:hAnsi="Times New Roman"/>
          <w:sz w:val="28"/>
          <w:szCs w:val="28"/>
          <w:u w:color="FF0000"/>
        </w:rPr>
        <w:t xml:space="preserve">Gln27Glu гена </w:t>
      </w:r>
      <w:r w:rsidR="00643D94" w:rsidRPr="00ED5D3E">
        <w:rPr>
          <w:rFonts w:ascii="Times New Roman" w:hAnsi="Times New Roman"/>
          <w:sz w:val="28"/>
          <w:szCs w:val="28"/>
          <w:u w:color="FF0000"/>
        </w:rPr>
        <w:sym w:font="Symbol" w:char="F062"/>
      </w:r>
      <w:r w:rsidR="00643D94" w:rsidRPr="00ED5D3E">
        <w:rPr>
          <w:rFonts w:ascii="Times New Roman" w:hAnsi="Times New Roman"/>
          <w:sz w:val="28"/>
          <w:szCs w:val="28"/>
          <w:u w:color="FF0000"/>
          <w:vertAlign w:val="subscript"/>
        </w:rPr>
        <w:t>2</w:t>
      </w:r>
      <w:r w:rsidR="00643D94" w:rsidRPr="00ED5D3E">
        <w:rPr>
          <w:rFonts w:ascii="Times New Roman" w:hAnsi="Times New Roman"/>
          <w:sz w:val="28"/>
          <w:szCs w:val="28"/>
          <w:u w:color="FF0000"/>
        </w:rPr>
        <w:t>-АР</w:t>
      </w:r>
      <w:r w:rsidR="00643D94" w:rsidRPr="00ED5D3E">
        <w:rPr>
          <w:rFonts w:ascii="Times New Roman" w:hAnsi="Times New Roman"/>
          <w:sz w:val="28"/>
          <w:szCs w:val="28"/>
        </w:rPr>
        <w:t xml:space="preserve"> мало місце відхилення від рівноваги Харді-Вайнберга у групі хворих без комбінованої кінцевої точки (р=0,026) за рахунок браку гетерозигот (38,02</w:t>
      </w:r>
      <w:r w:rsidR="00643D94">
        <w:rPr>
          <w:rFonts w:ascii="Times New Roman" w:hAnsi="Times New Roman"/>
          <w:sz w:val="28"/>
          <w:szCs w:val="28"/>
        </w:rPr>
        <w:t xml:space="preserve"> </w:t>
      </w:r>
      <w:r w:rsidR="00643D94" w:rsidRPr="00ED5D3E">
        <w:rPr>
          <w:rFonts w:ascii="Times New Roman" w:hAnsi="Times New Roman"/>
          <w:sz w:val="28"/>
          <w:szCs w:val="28"/>
        </w:rPr>
        <w:t>% серед хворих без ККТ</w:t>
      </w:r>
      <w:r w:rsidR="00643D94">
        <w:rPr>
          <w:rFonts w:ascii="Times New Roman" w:hAnsi="Times New Roman"/>
          <w:sz w:val="28"/>
          <w:szCs w:val="28"/>
        </w:rPr>
        <w:t>,</w:t>
      </w:r>
      <w:r w:rsidR="00643D94" w:rsidRPr="00ED5D3E">
        <w:rPr>
          <w:rFonts w:ascii="Times New Roman" w:hAnsi="Times New Roman"/>
          <w:sz w:val="28"/>
          <w:szCs w:val="28"/>
        </w:rPr>
        <w:t xml:space="preserve"> проти 51,6 % у групі з несприятливим перебігом СН)</w:t>
      </w:r>
      <w:r w:rsidR="00643D94" w:rsidRPr="00ED5D3E">
        <w:rPr>
          <w:sz w:val="28"/>
          <w:szCs w:val="28"/>
        </w:rPr>
        <w:t xml:space="preserve">. </w:t>
      </w:r>
      <w:r w:rsidR="00643D94" w:rsidRPr="00ED5D3E">
        <w:rPr>
          <w:rFonts w:ascii="Times New Roman" w:hAnsi="Times New Roman"/>
          <w:sz w:val="28"/>
          <w:szCs w:val="28"/>
        </w:rPr>
        <w:t xml:space="preserve">У групі хворих з СН з ККТ та у когорті всіх хворих, відхилення </w:t>
      </w:r>
      <w:r w:rsidR="00694FF2">
        <w:rPr>
          <w:rFonts w:ascii="Times New Roman" w:hAnsi="Times New Roman"/>
          <w:sz w:val="28"/>
          <w:szCs w:val="28"/>
        </w:rPr>
        <w:t xml:space="preserve">від </w:t>
      </w:r>
      <w:r w:rsidR="00643D94" w:rsidRPr="00ED5D3E">
        <w:rPr>
          <w:rFonts w:ascii="Times New Roman" w:hAnsi="Times New Roman"/>
          <w:sz w:val="28"/>
          <w:szCs w:val="28"/>
        </w:rPr>
        <w:t>рівноваги Харді-Вайнберга не спостерігалось</w:t>
      </w:r>
      <w:r w:rsidR="00643D94" w:rsidRPr="00ED5D3E">
        <w:rPr>
          <w:sz w:val="28"/>
          <w:szCs w:val="28"/>
        </w:rPr>
        <w:t xml:space="preserve">. </w:t>
      </w:r>
    </w:p>
    <w:p w:rsidR="00643D94" w:rsidRDefault="00643D94" w:rsidP="00480C1E">
      <w:pPr>
        <w:pStyle w:val="8"/>
        <w:widowControl w:val="0"/>
        <w:shd w:val="clear" w:color="auto" w:fill="auto"/>
        <w:spacing w:before="0" w:line="360" w:lineRule="auto"/>
        <w:ind w:right="8" w:firstLine="900"/>
        <w:jc w:val="both"/>
        <w:rPr>
          <w:sz w:val="28"/>
          <w:szCs w:val="28"/>
        </w:rPr>
      </w:pPr>
      <w:r w:rsidRPr="00ED5D3E">
        <w:rPr>
          <w:sz w:val="28"/>
          <w:szCs w:val="28"/>
        </w:rPr>
        <w:t>Умовою виконання закону Харді-Вайнберга є: випадковість схрещування в популяції. Мається на увазі однакову ймовірність схрещування між усіма особинами, що входять до складу популяції [</w:t>
      </w:r>
      <w:r w:rsidR="008875C6">
        <w:rPr>
          <w:sz w:val="28"/>
          <w:szCs w:val="28"/>
        </w:rPr>
        <w:fldChar w:fldCharType="begin"/>
      </w:r>
      <w:r>
        <w:rPr>
          <w:sz w:val="28"/>
          <w:szCs w:val="28"/>
        </w:rPr>
        <w:instrText xml:space="preserve"> REF _Ref37859188 \r \h </w:instrText>
      </w:r>
      <w:r w:rsidR="008875C6">
        <w:rPr>
          <w:sz w:val="28"/>
          <w:szCs w:val="28"/>
        </w:rPr>
      </w:r>
      <w:r w:rsidR="008875C6">
        <w:rPr>
          <w:sz w:val="28"/>
          <w:szCs w:val="28"/>
        </w:rPr>
        <w:fldChar w:fldCharType="separate"/>
      </w:r>
      <w:r w:rsidR="006A58C3">
        <w:rPr>
          <w:sz w:val="28"/>
          <w:szCs w:val="28"/>
        </w:rPr>
        <w:t>10</w:t>
      </w:r>
      <w:r w:rsidR="008875C6">
        <w:rPr>
          <w:sz w:val="28"/>
          <w:szCs w:val="28"/>
        </w:rPr>
        <w:fldChar w:fldCharType="end"/>
      </w:r>
      <w:r w:rsidRPr="00ED5D3E">
        <w:rPr>
          <w:sz w:val="28"/>
          <w:szCs w:val="28"/>
        </w:rPr>
        <w:t>]. Порушення її у людини можуть бути пов'язані з кровноспорідненими шлюбами. У цьому випадку в популяції підвищується кількість гомозигот. Ще одна причина порушення закону Харді-Вайнберга – це так звана ассортат</w:t>
      </w:r>
      <w:r w:rsidR="007F1A04">
        <w:rPr>
          <w:sz w:val="28"/>
          <w:szCs w:val="28"/>
        </w:rPr>
        <w:t>и</w:t>
      </w:r>
      <w:r w:rsidRPr="00ED5D3E">
        <w:rPr>
          <w:sz w:val="28"/>
          <w:szCs w:val="28"/>
        </w:rPr>
        <w:t>вн</w:t>
      </w:r>
      <w:r w:rsidR="007F1A04">
        <w:rPr>
          <w:sz w:val="28"/>
          <w:szCs w:val="28"/>
        </w:rPr>
        <w:t>і</w:t>
      </w:r>
      <w:r w:rsidRPr="00ED5D3E">
        <w:rPr>
          <w:sz w:val="28"/>
          <w:szCs w:val="28"/>
        </w:rPr>
        <w:t>сть шлюбів, яка пов'язана з невипадковістю вибору шлюбного партнера. Наприклад, виявлена певна кореляція між подружжям за коефіцієнтом інтелекту. Ассортативність може бути позитивною або негативною і</w:t>
      </w:r>
      <w:r w:rsidR="00694FF2">
        <w:rPr>
          <w:sz w:val="28"/>
          <w:szCs w:val="28"/>
        </w:rPr>
        <w:t>,</w:t>
      </w:r>
      <w:r w:rsidRPr="00ED5D3E">
        <w:rPr>
          <w:sz w:val="28"/>
          <w:szCs w:val="28"/>
        </w:rPr>
        <w:t xml:space="preserve"> відповідно</w:t>
      </w:r>
      <w:r w:rsidR="00694FF2">
        <w:rPr>
          <w:sz w:val="28"/>
          <w:szCs w:val="28"/>
        </w:rPr>
        <w:t>,</w:t>
      </w:r>
      <w:r w:rsidRPr="00ED5D3E">
        <w:rPr>
          <w:sz w:val="28"/>
          <w:szCs w:val="28"/>
        </w:rPr>
        <w:t xml:space="preserve"> підвищувати мінливість в популяції або знижувати її. Ассортативність впливає не на частоти алелей, а на частоти гомо- і гетерозигот. Умовами для виконання закону Харді-Вайнберга також є: відсутність мутацій та міграцій як в популяцію, так і з неї; не повинно бути природного відбору; популяція повинна мати досить великі розміри, в іншому випадку навіть при дотриманні інших умов будуть спостерігатися чисто випадкові коливання частот генів (так званий дрейф генів). На нашу думку, ймовірними причинами відхилення рівноваги Харді-Вайнберга для поліморфізму гена </w:t>
      </w:r>
      <w:r w:rsidRPr="00ED5D3E">
        <w:rPr>
          <w:sz w:val="28"/>
          <w:szCs w:val="28"/>
          <w:lang w:val="en-US"/>
        </w:rPr>
        <w:t>β</w:t>
      </w:r>
      <w:r w:rsidRPr="00ED5D3E">
        <w:rPr>
          <w:sz w:val="28"/>
          <w:szCs w:val="28"/>
          <w:vertAlign w:val="subscript"/>
        </w:rPr>
        <w:t>2</w:t>
      </w:r>
      <w:r w:rsidRPr="00ED5D3E">
        <w:rPr>
          <w:sz w:val="28"/>
          <w:szCs w:val="28"/>
        </w:rPr>
        <w:t>-АР у групі хворих з СН без ККТ Gln27Glu є мала її чисельність та велика міграція населення у регіоні де проводився набір хворих [</w:t>
      </w:r>
      <w:r w:rsidR="008875C6">
        <w:rPr>
          <w:sz w:val="28"/>
          <w:szCs w:val="28"/>
        </w:rPr>
        <w:fldChar w:fldCharType="begin"/>
      </w:r>
      <w:r>
        <w:rPr>
          <w:sz w:val="28"/>
          <w:szCs w:val="28"/>
        </w:rPr>
        <w:instrText xml:space="preserve"> REF _Ref37859202 \r \h </w:instrText>
      </w:r>
      <w:r w:rsidR="008875C6">
        <w:rPr>
          <w:sz w:val="28"/>
          <w:szCs w:val="28"/>
        </w:rPr>
      </w:r>
      <w:r w:rsidR="008875C6">
        <w:rPr>
          <w:sz w:val="28"/>
          <w:szCs w:val="28"/>
        </w:rPr>
        <w:fldChar w:fldCharType="separate"/>
      </w:r>
      <w:r w:rsidR="006A58C3">
        <w:rPr>
          <w:sz w:val="28"/>
          <w:szCs w:val="28"/>
        </w:rPr>
        <w:t>64</w:t>
      </w:r>
      <w:r w:rsidR="008875C6">
        <w:rPr>
          <w:sz w:val="28"/>
          <w:szCs w:val="28"/>
        </w:rPr>
        <w:fldChar w:fldCharType="end"/>
      </w:r>
      <w:r w:rsidRPr="00ED5D3E">
        <w:rPr>
          <w:sz w:val="28"/>
          <w:szCs w:val="28"/>
        </w:rPr>
        <w:t>].</w:t>
      </w:r>
    </w:p>
    <w:p w:rsidR="00643D94" w:rsidRDefault="00643D94" w:rsidP="003142CA">
      <w:pPr>
        <w:widowControl w:val="0"/>
        <w:spacing w:after="0" w:line="360" w:lineRule="auto"/>
        <w:ind w:firstLine="709"/>
        <w:jc w:val="both"/>
        <w:rPr>
          <w:rFonts w:ascii="Times New Roman" w:hAnsi="Times New Roman"/>
          <w:sz w:val="28"/>
          <w:szCs w:val="28"/>
        </w:rPr>
      </w:pPr>
      <w:r w:rsidRPr="007F1A04">
        <w:rPr>
          <w:rFonts w:ascii="Times New Roman" w:hAnsi="Times New Roman"/>
          <w:sz w:val="28"/>
          <w:szCs w:val="28"/>
        </w:rPr>
        <w:t xml:space="preserve">Отримані </w:t>
      </w:r>
      <w:r w:rsidR="001908AB" w:rsidRPr="007F1A04">
        <w:rPr>
          <w:rFonts w:ascii="Times New Roman" w:hAnsi="Times New Roman"/>
          <w:sz w:val="28"/>
          <w:szCs w:val="28"/>
        </w:rPr>
        <w:t xml:space="preserve">нами </w:t>
      </w:r>
      <w:r w:rsidRPr="007F1A04">
        <w:rPr>
          <w:rFonts w:ascii="Times New Roman" w:hAnsi="Times New Roman"/>
          <w:sz w:val="28"/>
          <w:szCs w:val="28"/>
        </w:rPr>
        <w:t>результати</w:t>
      </w:r>
      <w:r w:rsidR="00480C1E" w:rsidRPr="007F1A04">
        <w:rPr>
          <w:rFonts w:ascii="Times New Roman" w:hAnsi="Times New Roman"/>
          <w:sz w:val="28"/>
          <w:szCs w:val="28"/>
        </w:rPr>
        <w:t>,</w:t>
      </w:r>
      <w:r>
        <w:rPr>
          <w:rFonts w:ascii="Times New Roman" w:hAnsi="Times New Roman"/>
          <w:sz w:val="28"/>
          <w:szCs w:val="28"/>
        </w:rPr>
        <w:t xml:space="preserve"> </w:t>
      </w:r>
      <w:r w:rsidRPr="00ED5D3E">
        <w:rPr>
          <w:rFonts w:ascii="Times New Roman" w:hAnsi="Times New Roman"/>
          <w:sz w:val="28"/>
          <w:szCs w:val="28"/>
        </w:rPr>
        <w:t xml:space="preserve">дозволяють </w:t>
      </w:r>
      <w:r>
        <w:rPr>
          <w:rFonts w:ascii="Times New Roman" w:hAnsi="Times New Roman"/>
          <w:sz w:val="28"/>
          <w:szCs w:val="28"/>
        </w:rPr>
        <w:t xml:space="preserve">також </w:t>
      </w:r>
      <w:r w:rsidRPr="00ED5D3E">
        <w:rPr>
          <w:rFonts w:ascii="Times New Roman" w:hAnsi="Times New Roman"/>
          <w:sz w:val="28"/>
          <w:szCs w:val="28"/>
        </w:rPr>
        <w:t xml:space="preserve">зробити висновок про те, що генетичні відмінності в шляхах </w:t>
      </w:r>
      <w:r w:rsidRPr="00ED5D3E">
        <w:rPr>
          <w:rFonts w:ascii="Times New Roman" w:hAnsi="Times New Roman"/>
          <w:sz w:val="28"/>
          <w:szCs w:val="28"/>
        </w:rPr>
        <w:sym w:font="Symbol" w:char="F062"/>
      </w:r>
      <w:r w:rsidRPr="00ED5D3E">
        <w:rPr>
          <w:rFonts w:ascii="Times New Roman" w:hAnsi="Times New Roman"/>
          <w:sz w:val="28"/>
          <w:szCs w:val="28"/>
        </w:rPr>
        <w:t>-адренорецепції можуть бути пов’язані з розвитком СНТ</w:t>
      </w:r>
      <w:r w:rsidRPr="00ED5D3E">
        <w:rPr>
          <w:rFonts w:ascii="Times New Roman" w:hAnsi="Times New Roman"/>
          <w:sz w:val="28"/>
          <w:szCs w:val="28"/>
          <w:vertAlign w:val="subscript"/>
        </w:rPr>
        <w:t>3</w:t>
      </w:r>
      <w:r w:rsidRPr="00ED5D3E">
        <w:rPr>
          <w:rFonts w:ascii="Times New Roman" w:hAnsi="Times New Roman"/>
          <w:sz w:val="28"/>
          <w:szCs w:val="28"/>
        </w:rPr>
        <w:t xml:space="preserve"> у хворих </w:t>
      </w:r>
      <w:r>
        <w:rPr>
          <w:rFonts w:ascii="Times New Roman" w:hAnsi="Times New Roman"/>
          <w:sz w:val="28"/>
          <w:szCs w:val="28"/>
        </w:rPr>
        <w:t xml:space="preserve">із серцевою недостатністю. Так, </w:t>
      </w:r>
      <w:r w:rsidRPr="00ED5D3E">
        <w:rPr>
          <w:rFonts w:ascii="Times New Roman" w:hAnsi="Times New Roman"/>
          <w:sz w:val="28"/>
          <w:szCs w:val="28"/>
        </w:rPr>
        <w:t xml:space="preserve">у групі хворих </w:t>
      </w:r>
      <w:r>
        <w:rPr>
          <w:rFonts w:ascii="Times New Roman" w:hAnsi="Times New Roman"/>
          <w:sz w:val="28"/>
          <w:szCs w:val="28"/>
        </w:rPr>
        <w:t xml:space="preserve">з </w:t>
      </w:r>
      <w:r w:rsidRPr="00ED5D3E">
        <w:rPr>
          <w:rFonts w:ascii="Times New Roman" w:hAnsi="Times New Roman"/>
          <w:sz w:val="28"/>
          <w:szCs w:val="28"/>
        </w:rPr>
        <w:t xml:space="preserve">СН генотип С/G поліморфізму Gln27Glu гена </w:t>
      </w:r>
      <w:r w:rsidRPr="00ED5D3E">
        <w:rPr>
          <w:rFonts w:ascii="Times New Roman" w:hAnsi="Times New Roman"/>
          <w:sz w:val="28"/>
          <w:szCs w:val="28"/>
        </w:rPr>
        <w:sym w:font="Symbol" w:char="F062"/>
      </w:r>
      <w:r w:rsidRPr="00ED5D3E">
        <w:rPr>
          <w:rFonts w:ascii="Times New Roman" w:hAnsi="Times New Roman"/>
          <w:sz w:val="28"/>
          <w:szCs w:val="28"/>
          <w:vertAlign w:val="subscript"/>
        </w:rPr>
        <w:t>2</w:t>
      </w:r>
      <w:r w:rsidRPr="00ED5D3E">
        <w:rPr>
          <w:rFonts w:ascii="Times New Roman" w:hAnsi="Times New Roman"/>
          <w:sz w:val="28"/>
          <w:szCs w:val="28"/>
        </w:rPr>
        <w:t>-АР</w:t>
      </w:r>
      <w:r w:rsidRPr="00ED5D3E">
        <w:rPr>
          <w:rFonts w:ascii="Times New Roman" w:hAnsi="Times New Roman"/>
          <w:b/>
          <w:sz w:val="28"/>
          <w:szCs w:val="28"/>
        </w:rPr>
        <w:t xml:space="preserve"> </w:t>
      </w:r>
      <w:r w:rsidRPr="00ED5D3E">
        <w:rPr>
          <w:rFonts w:ascii="Times New Roman" w:hAnsi="Times New Roman"/>
          <w:sz w:val="28"/>
          <w:szCs w:val="28"/>
        </w:rPr>
        <w:t>асоційований зі зниженням ризику розвитку СНТ</w:t>
      </w:r>
      <w:r w:rsidRPr="00ED5D3E">
        <w:rPr>
          <w:rFonts w:ascii="Times New Roman" w:hAnsi="Times New Roman"/>
          <w:sz w:val="28"/>
          <w:szCs w:val="28"/>
          <w:vertAlign w:val="subscript"/>
        </w:rPr>
        <w:t>3</w:t>
      </w:r>
      <w:r w:rsidRPr="00ED5D3E">
        <w:rPr>
          <w:rFonts w:ascii="Times New Roman" w:hAnsi="Times New Roman"/>
          <w:sz w:val="28"/>
          <w:szCs w:val="28"/>
        </w:rPr>
        <w:t xml:space="preserve"> (ВШ = 0,54 [0,30-0,98], р = 0,037, надмірнодомінантна модель спадковості)</w:t>
      </w:r>
      <w:r>
        <w:rPr>
          <w:rFonts w:ascii="Times New Roman" w:hAnsi="Times New Roman"/>
          <w:sz w:val="28"/>
          <w:szCs w:val="28"/>
        </w:rPr>
        <w:t xml:space="preserve">. </w:t>
      </w:r>
      <w:r w:rsidRPr="00ED5D3E">
        <w:rPr>
          <w:rFonts w:ascii="Times New Roman" w:hAnsi="Times New Roman"/>
          <w:sz w:val="28"/>
          <w:szCs w:val="28"/>
        </w:rPr>
        <w:t>Ризик СНТ</w:t>
      </w:r>
      <w:r w:rsidRPr="00ED5D3E">
        <w:rPr>
          <w:rFonts w:ascii="Times New Roman" w:hAnsi="Times New Roman"/>
          <w:sz w:val="28"/>
          <w:szCs w:val="28"/>
          <w:vertAlign w:val="subscript"/>
        </w:rPr>
        <w:t>3</w:t>
      </w:r>
      <w:r w:rsidRPr="00ED5D3E">
        <w:rPr>
          <w:rFonts w:ascii="Times New Roman" w:hAnsi="Times New Roman"/>
          <w:sz w:val="28"/>
          <w:szCs w:val="28"/>
        </w:rPr>
        <w:t xml:space="preserve"> зростає при гомозиготному генотипі G/G даного гену (ВШ = 2,21 [1,05-4,28], р = 0,037, рецесивна модель). Знайдено тенденцію до підвищення ризику розвитку СНТ</w:t>
      </w:r>
      <w:r w:rsidRPr="00ED5D3E">
        <w:rPr>
          <w:rFonts w:ascii="Times New Roman" w:hAnsi="Times New Roman"/>
          <w:sz w:val="28"/>
          <w:szCs w:val="28"/>
          <w:vertAlign w:val="subscript"/>
        </w:rPr>
        <w:t>3</w:t>
      </w:r>
      <w:r w:rsidRPr="00ED5D3E">
        <w:rPr>
          <w:rFonts w:ascii="Times New Roman" w:hAnsi="Times New Roman"/>
          <w:sz w:val="28"/>
          <w:szCs w:val="28"/>
        </w:rPr>
        <w:t xml:space="preserve"> за наявності генотипу С/Т поліморфізму Ser275 гена GN</w:t>
      </w:r>
      <w:r w:rsidRPr="00ED5D3E">
        <w:rPr>
          <w:rFonts w:ascii="Times New Roman" w:hAnsi="Times New Roman"/>
          <w:sz w:val="28"/>
          <w:szCs w:val="28"/>
        </w:rPr>
        <w:sym w:font="Symbol" w:char="F062"/>
      </w:r>
      <w:r w:rsidRPr="00ED5D3E">
        <w:rPr>
          <w:rFonts w:ascii="Times New Roman" w:hAnsi="Times New Roman"/>
          <w:sz w:val="28"/>
          <w:szCs w:val="28"/>
          <w:vertAlign w:val="subscript"/>
        </w:rPr>
        <w:t>3</w:t>
      </w:r>
      <w:r w:rsidRPr="00ED5D3E">
        <w:rPr>
          <w:rFonts w:ascii="Times New Roman" w:hAnsi="Times New Roman"/>
          <w:b/>
          <w:sz w:val="28"/>
          <w:szCs w:val="28"/>
        </w:rPr>
        <w:t xml:space="preserve"> </w:t>
      </w:r>
      <w:r w:rsidRPr="00ED5D3E">
        <w:rPr>
          <w:rFonts w:ascii="Times New Roman" w:hAnsi="Times New Roman"/>
          <w:sz w:val="28"/>
          <w:szCs w:val="28"/>
        </w:rPr>
        <w:t>(ВШ = 1,75 [0,99-3,07], р = 0,054, надмірнодомінантна модель спадковості). При врахуванні наявності СНТ</w:t>
      </w:r>
      <w:r w:rsidRPr="00ED5D3E">
        <w:rPr>
          <w:rFonts w:ascii="Times New Roman" w:hAnsi="Times New Roman"/>
          <w:sz w:val="28"/>
          <w:szCs w:val="28"/>
          <w:vertAlign w:val="subscript"/>
        </w:rPr>
        <w:t>3</w:t>
      </w:r>
      <w:r w:rsidRPr="00ED5D3E">
        <w:rPr>
          <w:rFonts w:ascii="Times New Roman" w:hAnsi="Times New Roman"/>
          <w:sz w:val="28"/>
          <w:szCs w:val="28"/>
        </w:rPr>
        <w:t xml:space="preserve">, ризик </w:t>
      </w:r>
      <w:r>
        <w:rPr>
          <w:rFonts w:ascii="Times New Roman" w:hAnsi="Times New Roman"/>
          <w:sz w:val="28"/>
          <w:szCs w:val="28"/>
        </w:rPr>
        <w:t>повторної госпіталізації хворих із серцевою недостатністю</w:t>
      </w:r>
      <w:r w:rsidRPr="00ED5D3E">
        <w:rPr>
          <w:rFonts w:ascii="Times New Roman" w:hAnsi="Times New Roman"/>
          <w:sz w:val="28"/>
          <w:szCs w:val="28"/>
        </w:rPr>
        <w:t xml:space="preserve"> підвищується при C/G поліморфізм</w:t>
      </w:r>
      <w:r w:rsidR="0024461D">
        <w:rPr>
          <w:rFonts w:ascii="Times New Roman" w:hAnsi="Times New Roman"/>
          <w:sz w:val="28"/>
          <w:szCs w:val="28"/>
        </w:rPr>
        <w:t>і</w:t>
      </w:r>
      <w:r w:rsidRPr="00ED5D3E">
        <w:rPr>
          <w:rFonts w:ascii="Times New Roman" w:hAnsi="Times New Roman"/>
          <w:sz w:val="28"/>
          <w:szCs w:val="28"/>
        </w:rPr>
        <w:t xml:space="preserve"> Gln27Glu гена </w:t>
      </w:r>
      <w:r w:rsidRPr="00ED5D3E">
        <w:rPr>
          <w:rFonts w:ascii="Times New Roman" w:hAnsi="Times New Roman"/>
          <w:sz w:val="28"/>
          <w:szCs w:val="28"/>
        </w:rPr>
        <w:sym w:font="Symbol" w:char="F062"/>
      </w:r>
      <w:r w:rsidRPr="00ED5D3E">
        <w:rPr>
          <w:rFonts w:ascii="Times New Roman" w:hAnsi="Times New Roman"/>
          <w:sz w:val="28"/>
          <w:szCs w:val="28"/>
          <w:vertAlign w:val="subscript"/>
        </w:rPr>
        <w:t>2</w:t>
      </w:r>
      <w:r w:rsidRPr="00ED5D3E">
        <w:rPr>
          <w:rFonts w:ascii="Times New Roman" w:hAnsi="Times New Roman"/>
          <w:sz w:val="28"/>
          <w:szCs w:val="28"/>
        </w:rPr>
        <w:t>-АР</w:t>
      </w:r>
      <w:r w:rsidRPr="00ED5D3E">
        <w:rPr>
          <w:rFonts w:ascii="Times New Roman" w:hAnsi="Times New Roman"/>
          <w:b/>
          <w:sz w:val="28"/>
          <w:szCs w:val="28"/>
        </w:rPr>
        <w:t xml:space="preserve"> </w:t>
      </w:r>
      <w:r w:rsidRPr="00ED5D3E">
        <w:rPr>
          <w:rFonts w:ascii="Times New Roman" w:hAnsi="Times New Roman"/>
          <w:sz w:val="28"/>
          <w:szCs w:val="28"/>
        </w:rPr>
        <w:t>(ВШ = 1,25 [0,85 - 1,82], р = 0,025, надмірнодомінанта модель спадковості)</w:t>
      </w:r>
      <w:r>
        <w:rPr>
          <w:rFonts w:ascii="Times New Roman" w:hAnsi="Times New Roman"/>
          <w:sz w:val="28"/>
          <w:szCs w:val="28"/>
        </w:rPr>
        <w:t>.</w:t>
      </w:r>
    </w:p>
    <w:p w:rsidR="00643D94" w:rsidRPr="00ED5D3E" w:rsidRDefault="00643D94" w:rsidP="003142CA">
      <w:pPr>
        <w:widowControl w:val="0"/>
        <w:spacing w:after="0" w:line="360" w:lineRule="auto"/>
        <w:ind w:firstLine="709"/>
        <w:jc w:val="both"/>
        <w:rPr>
          <w:rFonts w:ascii="Times New Roman" w:hAnsi="Times New Roman"/>
          <w:sz w:val="28"/>
          <w:szCs w:val="28"/>
        </w:rPr>
      </w:pPr>
      <w:r>
        <w:rPr>
          <w:rFonts w:ascii="Times New Roman" w:hAnsi="Times New Roman"/>
          <w:bCs/>
          <w:sz w:val="28"/>
          <w:szCs w:val="28"/>
          <w:lang w:eastAsia="ru-RU"/>
        </w:rPr>
        <w:t>Також слід зазначити, що</w:t>
      </w:r>
      <w:r w:rsidRPr="0053746B">
        <w:rPr>
          <w:rFonts w:ascii="Times New Roman" w:hAnsi="Times New Roman"/>
          <w:sz w:val="28"/>
          <w:szCs w:val="28"/>
        </w:rPr>
        <w:t xml:space="preserve"> ризик розвитку </w:t>
      </w:r>
      <w:r w:rsidR="00730718">
        <w:rPr>
          <w:rFonts w:ascii="Times New Roman" w:hAnsi="Times New Roman"/>
          <w:sz w:val="28"/>
          <w:szCs w:val="28"/>
        </w:rPr>
        <w:t>СНТ</w:t>
      </w:r>
      <w:r w:rsidR="00730718" w:rsidRPr="00730718">
        <w:rPr>
          <w:rFonts w:ascii="Times New Roman" w:hAnsi="Times New Roman"/>
          <w:sz w:val="28"/>
          <w:szCs w:val="28"/>
          <w:vertAlign w:val="subscript"/>
        </w:rPr>
        <w:t>3</w:t>
      </w:r>
      <w:r w:rsidRPr="0053746B">
        <w:rPr>
          <w:rFonts w:ascii="Times New Roman" w:hAnsi="Times New Roman"/>
          <w:sz w:val="28"/>
          <w:szCs w:val="28"/>
        </w:rPr>
        <w:t xml:space="preserve"> </w:t>
      </w:r>
      <w:r>
        <w:rPr>
          <w:rFonts w:ascii="Times New Roman" w:hAnsi="Times New Roman"/>
          <w:sz w:val="28"/>
          <w:szCs w:val="28"/>
        </w:rPr>
        <w:t xml:space="preserve">має генетичні асоціації </w:t>
      </w:r>
      <w:r w:rsidR="00730718">
        <w:rPr>
          <w:rFonts w:ascii="Times New Roman" w:hAnsi="Times New Roman"/>
          <w:sz w:val="28"/>
          <w:szCs w:val="28"/>
        </w:rPr>
        <w:t>і</w:t>
      </w:r>
      <w:r>
        <w:rPr>
          <w:rFonts w:ascii="Times New Roman" w:hAnsi="Times New Roman"/>
          <w:sz w:val="28"/>
          <w:szCs w:val="28"/>
        </w:rPr>
        <w:t xml:space="preserve">з супутньою тиреоїдною патологією. </w:t>
      </w:r>
      <w:r w:rsidR="00730718">
        <w:rPr>
          <w:rFonts w:ascii="Times New Roman" w:hAnsi="Times New Roman"/>
          <w:sz w:val="28"/>
          <w:szCs w:val="28"/>
        </w:rPr>
        <w:t>В</w:t>
      </w:r>
      <w:r w:rsidR="00730718" w:rsidRPr="002E15A9">
        <w:rPr>
          <w:rFonts w:ascii="Times New Roman" w:hAnsi="Times New Roman"/>
          <w:sz w:val="28"/>
          <w:szCs w:val="28"/>
        </w:rPr>
        <w:t>становлено</w:t>
      </w:r>
      <w:r w:rsidRPr="002E15A9">
        <w:rPr>
          <w:rFonts w:ascii="Times New Roman" w:hAnsi="Times New Roman"/>
          <w:sz w:val="28"/>
          <w:szCs w:val="28"/>
        </w:rPr>
        <w:t>, що ризик синдрому низького трийодтироніну у хворих із серцевою недостатністю з супутнім нетоксичним зобом зростає у гомозигот (G/G) за поліморфізмом Ser49Gly (</w:t>
      </w:r>
      <w:hyperlink r:id="rId46" w:history="1">
        <w:r w:rsidRPr="002E15A9">
          <w:rPr>
            <w:rStyle w:val="a7"/>
            <w:rFonts w:ascii="Times New Roman" w:hAnsi="Times New Roman"/>
            <w:color w:val="auto"/>
            <w:sz w:val="28"/>
            <w:szCs w:val="28"/>
            <w:u w:val="none"/>
          </w:rPr>
          <w:t>c,145A&gt;G</w:t>
        </w:r>
      </w:hyperlink>
      <w:r w:rsidRPr="002E15A9">
        <w:rPr>
          <w:rFonts w:ascii="Times New Roman" w:hAnsi="Times New Roman"/>
          <w:sz w:val="28"/>
          <w:szCs w:val="28"/>
        </w:rPr>
        <w:t xml:space="preserve">) гена </w:t>
      </w:r>
      <w:r w:rsidR="00730718">
        <w:rPr>
          <w:rFonts w:ascii="Times New Roman" w:hAnsi="Times New Roman"/>
          <w:sz w:val="28"/>
          <w:szCs w:val="28"/>
        </w:rPr>
        <w:br/>
      </w:r>
      <w:r w:rsidRPr="002E15A9">
        <w:rPr>
          <w:rFonts w:ascii="Times New Roman" w:hAnsi="Times New Roman"/>
          <w:sz w:val="28"/>
          <w:szCs w:val="28"/>
        </w:rPr>
        <w:t>β</w:t>
      </w:r>
      <w:r w:rsidRPr="002E15A9">
        <w:rPr>
          <w:rFonts w:ascii="Times New Roman" w:hAnsi="Times New Roman"/>
          <w:sz w:val="28"/>
          <w:szCs w:val="28"/>
          <w:vertAlign w:val="subscript"/>
        </w:rPr>
        <w:t>1</w:t>
      </w:r>
      <w:r w:rsidRPr="002E15A9">
        <w:rPr>
          <w:rFonts w:ascii="Times New Roman" w:hAnsi="Times New Roman"/>
          <w:sz w:val="28"/>
          <w:szCs w:val="28"/>
        </w:rPr>
        <w:t>-аренорецепторів (ВШ = 20,54 (7,52-56,12), р = 0,0073)</w:t>
      </w:r>
      <w:r>
        <w:rPr>
          <w:rFonts w:ascii="Times New Roman" w:hAnsi="Times New Roman"/>
          <w:sz w:val="28"/>
          <w:szCs w:val="28"/>
        </w:rPr>
        <w:t xml:space="preserve">. </w:t>
      </w:r>
      <w:r w:rsidR="00730718">
        <w:rPr>
          <w:rFonts w:ascii="Times New Roman" w:hAnsi="Times New Roman"/>
          <w:sz w:val="28"/>
          <w:szCs w:val="28"/>
        </w:rPr>
        <w:t>Виявлено</w:t>
      </w:r>
      <w:r w:rsidR="00730718" w:rsidRPr="00220E35">
        <w:rPr>
          <w:rFonts w:ascii="Times New Roman" w:hAnsi="Times New Roman"/>
          <w:sz w:val="28"/>
          <w:szCs w:val="28"/>
        </w:rPr>
        <w:t xml:space="preserve"> </w:t>
      </w:r>
      <w:r w:rsidRPr="00220E35">
        <w:rPr>
          <w:rFonts w:ascii="Times New Roman" w:hAnsi="Times New Roman"/>
          <w:sz w:val="28"/>
          <w:szCs w:val="28"/>
        </w:rPr>
        <w:t xml:space="preserve">тенденцію </w:t>
      </w:r>
      <w:r w:rsidR="000C4810">
        <w:rPr>
          <w:rFonts w:ascii="Times New Roman" w:hAnsi="Times New Roman"/>
          <w:sz w:val="28"/>
          <w:szCs w:val="28"/>
        </w:rPr>
        <w:t xml:space="preserve">до </w:t>
      </w:r>
      <w:r w:rsidRPr="00220E35">
        <w:rPr>
          <w:rFonts w:ascii="Times New Roman" w:hAnsi="Times New Roman"/>
          <w:sz w:val="28"/>
          <w:szCs w:val="28"/>
        </w:rPr>
        <w:t xml:space="preserve">підвищення ризику розвитку </w:t>
      </w:r>
      <w:r w:rsidR="00730718">
        <w:rPr>
          <w:rFonts w:ascii="Times New Roman" w:hAnsi="Times New Roman"/>
          <w:sz w:val="28"/>
          <w:szCs w:val="28"/>
        </w:rPr>
        <w:t xml:space="preserve">зазначеного </w:t>
      </w:r>
      <w:r w:rsidRPr="00220E35">
        <w:rPr>
          <w:rFonts w:ascii="Times New Roman" w:hAnsi="Times New Roman"/>
          <w:sz w:val="28"/>
          <w:szCs w:val="28"/>
        </w:rPr>
        <w:t>синдрому у гетерозигот (G/С) за поліморфізмом Gly389Arg (c,1165G&gt;C) гену β</w:t>
      </w:r>
      <w:r w:rsidRPr="00220E35">
        <w:rPr>
          <w:rFonts w:ascii="Times New Roman" w:hAnsi="Times New Roman"/>
          <w:sz w:val="28"/>
          <w:szCs w:val="28"/>
          <w:vertAlign w:val="subscript"/>
        </w:rPr>
        <w:t>1</w:t>
      </w:r>
      <w:r w:rsidRPr="00220E35">
        <w:rPr>
          <w:rFonts w:ascii="Times New Roman" w:hAnsi="Times New Roman"/>
          <w:sz w:val="28"/>
          <w:szCs w:val="28"/>
        </w:rPr>
        <w:t>-аренорецепторів (ВШ = 15,57 (1,190-127,80), р = 0,086)</w:t>
      </w:r>
      <w:r>
        <w:rPr>
          <w:rFonts w:ascii="Times New Roman" w:hAnsi="Times New Roman"/>
          <w:sz w:val="28"/>
          <w:szCs w:val="28"/>
        </w:rPr>
        <w:t xml:space="preserve">. Сумарно </w:t>
      </w:r>
      <w:r w:rsidRPr="0053746B">
        <w:rPr>
          <w:rFonts w:ascii="Times New Roman" w:hAnsi="Times New Roman"/>
          <w:sz w:val="28"/>
          <w:szCs w:val="28"/>
        </w:rPr>
        <w:t xml:space="preserve">у хворих </w:t>
      </w:r>
      <w:r>
        <w:rPr>
          <w:rFonts w:ascii="Times New Roman" w:hAnsi="Times New Roman"/>
          <w:sz w:val="28"/>
          <w:szCs w:val="28"/>
        </w:rPr>
        <w:t>і</w:t>
      </w:r>
      <w:r w:rsidRPr="0053746B">
        <w:rPr>
          <w:rFonts w:ascii="Times New Roman" w:hAnsi="Times New Roman"/>
          <w:sz w:val="28"/>
          <w:szCs w:val="28"/>
        </w:rPr>
        <w:t xml:space="preserve">з </w:t>
      </w:r>
      <w:r>
        <w:rPr>
          <w:rFonts w:ascii="Times New Roman" w:hAnsi="Times New Roman"/>
          <w:sz w:val="28"/>
          <w:szCs w:val="28"/>
        </w:rPr>
        <w:t xml:space="preserve">серцевою недостатністю з супутньою тиреоїдною патологією </w:t>
      </w:r>
      <w:r w:rsidR="00161935">
        <w:rPr>
          <w:rFonts w:ascii="Times New Roman" w:hAnsi="Times New Roman"/>
          <w:sz w:val="28"/>
          <w:szCs w:val="28"/>
        </w:rPr>
        <w:t>ризик СНТ</w:t>
      </w:r>
      <w:r w:rsidR="00161935" w:rsidRPr="00161935">
        <w:rPr>
          <w:rFonts w:ascii="Times New Roman" w:hAnsi="Times New Roman"/>
          <w:sz w:val="28"/>
          <w:szCs w:val="28"/>
          <w:vertAlign w:val="subscript"/>
        </w:rPr>
        <w:t>3</w:t>
      </w:r>
      <w:r w:rsidR="00161935">
        <w:rPr>
          <w:rFonts w:ascii="Times New Roman" w:hAnsi="Times New Roman"/>
          <w:sz w:val="28"/>
          <w:szCs w:val="28"/>
        </w:rPr>
        <w:t xml:space="preserve"> </w:t>
      </w:r>
      <w:r w:rsidRPr="0053746B">
        <w:rPr>
          <w:rFonts w:ascii="Times New Roman" w:hAnsi="Times New Roman"/>
          <w:sz w:val="28"/>
          <w:szCs w:val="28"/>
        </w:rPr>
        <w:t xml:space="preserve">зростає у гомозигот (G / G) за поліморфізмом Ser49Gly </w:t>
      </w:r>
      <w:r w:rsidRPr="001A5412">
        <w:rPr>
          <w:rFonts w:ascii="Times New Roman" w:hAnsi="Times New Roman"/>
          <w:sz w:val="28"/>
          <w:szCs w:val="28"/>
        </w:rPr>
        <w:t>(</w:t>
      </w:r>
      <w:hyperlink r:id="rId47" w:history="1">
        <w:r w:rsidRPr="001A5412">
          <w:rPr>
            <w:rStyle w:val="a7"/>
            <w:rFonts w:ascii="Times New Roman" w:hAnsi="Times New Roman"/>
            <w:color w:val="auto"/>
            <w:sz w:val="28"/>
            <w:szCs w:val="28"/>
            <w:u w:val="none"/>
          </w:rPr>
          <w:t>c,145A&gt;G</w:t>
        </w:r>
      </w:hyperlink>
      <w:r w:rsidRPr="001A5412">
        <w:rPr>
          <w:rFonts w:ascii="Times New Roman" w:hAnsi="Times New Roman"/>
          <w:sz w:val="28"/>
          <w:szCs w:val="28"/>
        </w:rPr>
        <w:t>)</w:t>
      </w:r>
      <w:r w:rsidRPr="0053746B">
        <w:rPr>
          <w:rFonts w:ascii="Times New Roman" w:hAnsi="Times New Roman"/>
          <w:sz w:val="28"/>
          <w:szCs w:val="28"/>
        </w:rPr>
        <w:t xml:space="preserve"> гена β</w:t>
      </w:r>
      <w:r w:rsidRPr="0053746B">
        <w:rPr>
          <w:rFonts w:ascii="Times New Roman" w:hAnsi="Times New Roman"/>
          <w:sz w:val="28"/>
          <w:szCs w:val="28"/>
          <w:vertAlign w:val="subscript"/>
        </w:rPr>
        <w:t>1</w:t>
      </w:r>
      <w:r w:rsidRPr="0053746B">
        <w:rPr>
          <w:rFonts w:ascii="Times New Roman" w:hAnsi="Times New Roman"/>
          <w:sz w:val="28"/>
          <w:szCs w:val="28"/>
        </w:rPr>
        <w:t>-</w:t>
      </w:r>
      <w:r w:rsidR="00161935">
        <w:rPr>
          <w:rFonts w:ascii="Times New Roman" w:hAnsi="Times New Roman"/>
          <w:sz w:val="28"/>
          <w:szCs w:val="28"/>
        </w:rPr>
        <w:t>АР</w:t>
      </w:r>
      <w:r w:rsidRPr="0053746B">
        <w:rPr>
          <w:rFonts w:ascii="Times New Roman" w:hAnsi="Times New Roman"/>
          <w:sz w:val="28"/>
          <w:szCs w:val="28"/>
        </w:rPr>
        <w:t xml:space="preserve"> (ВШ = 9</w:t>
      </w:r>
      <w:r>
        <w:rPr>
          <w:rFonts w:ascii="Times New Roman" w:hAnsi="Times New Roman"/>
          <w:sz w:val="28"/>
          <w:szCs w:val="28"/>
        </w:rPr>
        <w:t>,</w:t>
      </w:r>
      <w:r w:rsidRPr="0053746B">
        <w:rPr>
          <w:rFonts w:ascii="Times New Roman" w:hAnsi="Times New Roman"/>
          <w:sz w:val="28"/>
          <w:szCs w:val="28"/>
        </w:rPr>
        <w:t>19 (3</w:t>
      </w:r>
      <w:r>
        <w:rPr>
          <w:rFonts w:ascii="Times New Roman" w:hAnsi="Times New Roman"/>
          <w:sz w:val="28"/>
          <w:szCs w:val="28"/>
        </w:rPr>
        <w:t>,</w:t>
      </w:r>
      <w:r w:rsidRPr="0053746B">
        <w:rPr>
          <w:rFonts w:ascii="Times New Roman" w:hAnsi="Times New Roman"/>
          <w:sz w:val="28"/>
          <w:szCs w:val="28"/>
        </w:rPr>
        <w:t>69-22</w:t>
      </w:r>
      <w:r>
        <w:rPr>
          <w:rFonts w:ascii="Times New Roman" w:hAnsi="Times New Roman"/>
          <w:sz w:val="28"/>
          <w:szCs w:val="28"/>
        </w:rPr>
        <w:t>,</w:t>
      </w:r>
      <w:r w:rsidRPr="0053746B">
        <w:rPr>
          <w:rFonts w:ascii="Times New Roman" w:hAnsi="Times New Roman"/>
          <w:sz w:val="28"/>
          <w:szCs w:val="28"/>
        </w:rPr>
        <w:t>90), р = 0,044).</w:t>
      </w:r>
    </w:p>
    <w:p w:rsidR="00643D94" w:rsidRPr="00B9346B" w:rsidRDefault="00643D94" w:rsidP="00605430">
      <w:pPr>
        <w:pStyle w:val="8"/>
        <w:widowControl w:val="0"/>
        <w:shd w:val="clear" w:color="auto" w:fill="auto"/>
        <w:spacing w:before="0" w:line="360" w:lineRule="auto"/>
        <w:ind w:right="-6" w:firstLine="820"/>
        <w:jc w:val="both"/>
        <w:rPr>
          <w:sz w:val="28"/>
          <w:szCs w:val="28"/>
        </w:rPr>
      </w:pPr>
      <w:r w:rsidRPr="002A429D">
        <w:rPr>
          <w:sz w:val="28"/>
          <w:szCs w:val="28"/>
        </w:rPr>
        <w:t xml:space="preserve">Високий рівень катехоламінів, що притаманний СН, реалізує свої ефекти через систему </w:t>
      </w:r>
      <w:r w:rsidRPr="00ED5D3E">
        <w:rPr>
          <w:sz w:val="28"/>
          <w:szCs w:val="28"/>
        </w:rPr>
        <w:sym w:font="Symbol" w:char="F062"/>
      </w:r>
      <w:r w:rsidRPr="002A429D">
        <w:rPr>
          <w:sz w:val="28"/>
          <w:szCs w:val="28"/>
        </w:rPr>
        <w:t>-</w:t>
      </w:r>
      <w:r w:rsidR="00B73B3E">
        <w:rPr>
          <w:sz w:val="28"/>
          <w:szCs w:val="28"/>
        </w:rPr>
        <w:t>адренорецепції</w:t>
      </w:r>
      <w:r w:rsidRPr="002A429D">
        <w:rPr>
          <w:sz w:val="28"/>
          <w:szCs w:val="28"/>
        </w:rPr>
        <w:t xml:space="preserve">. </w:t>
      </w:r>
      <w:r w:rsidRPr="00ED5D3E">
        <w:rPr>
          <w:sz w:val="28"/>
          <w:szCs w:val="28"/>
        </w:rPr>
        <w:t>β</w:t>
      </w:r>
      <w:r w:rsidRPr="002A429D">
        <w:rPr>
          <w:sz w:val="28"/>
          <w:szCs w:val="28"/>
        </w:rPr>
        <w:t>-АР знаходяться на клітинах всього організму, включаючи не лише кардіоміоцити, а й гладенькі міоцити судин та позасудинні клітини паренхіматозних органів, в тому числі й в щитоподібн</w:t>
      </w:r>
      <w:r w:rsidR="000C4810">
        <w:rPr>
          <w:sz w:val="28"/>
          <w:szCs w:val="28"/>
        </w:rPr>
        <w:t xml:space="preserve">ій </w:t>
      </w:r>
      <w:r w:rsidRPr="002A429D">
        <w:rPr>
          <w:sz w:val="28"/>
          <w:szCs w:val="28"/>
        </w:rPr>
        <w:t>залоз</w:t>
      </w:r>
      <w:r w:rsidR="000C4810">
        <w:rPr>
          <w:sz w:val="28"/>
          <w:szCs w:val="28"/>
        </w:rPr>
        <w:t>і</w:t>
      </w:r>
      <w:r w:rsidRPr="002A429D">
        <w:rPr>
          <w:sz w:val="28"/>
          <w:szCs w:val="28"/>
        </w:rPr>
        <w:t>, печінці [</w:t>
      </w:r>
      <w:r w:rsidR="008875C6" w:rsidRPr="002A429D">
        <w:rPr>
          <w:sz w:val="28"/>
          <w:szCs w:val="28"/>
        </w:rPr>
        <w:fldChar w:fldCharType="begin"/>
      </w:r>
      <w:r w:rsidRPr="002A429D">
        <w:rPr>
          <w:sz w:val="28"/>
          <w:szCs w:val="28"/>
        </w:rPr>
        <w:instrText xml:space="preserve"> </w:instrText>
      </w:r>
      <w:r>
        <w:rPr>
          <w:sz w:val="28"/>
          <w:szCs w:val="28"/>
        </w:rPr>
        <w:instrText>REF</w:instrText>
      </w:r>
      <w:r w:rsidRPr="002A429D">
        <w:rPr>
          <w:sz w:val="28"/>
          <w:szCs w:val="28"/>
        </w:rPr>
        <w:instrText xml:space="preserve"> _</w:instrText>
      </w:r>
      <w:r>
        <w:rPr>
          <w:sz w:val="28"/>
          <w:szCs w:val="28"/>
        </w:rPr>
        <w:instrText>Ref</w:instrText>
      </w:r>
      <w:r w:rsidRPr="002A429D">
        <w:rPr>
          <w:sz w:val="28"/>
          <w:szCs w:val="28"/>
        </w:rPr>
        <w:instrText>37753574 \</w:instrText>
      </w:r>
      <w:r>
        <w:rPr>
          <w:sz w:val="28"/>
          <w:szCs w:val="28"/>
        </w:rPr>
        <w:instrText>r</w:instrText>
      </w:r>
      <w:r w:rsidRPr="002A429D">
        <w:rPr>
          <w:sz w:val="28"/>
          <w:szCs w:val="28"/>
        </w:rPr>
        <w:instrText xml:space="preserve"> \</w:instrText>
      </w:r>
      <w:r>
        <w:rPr>
          <w:sz w:val="28"/>
          <w:szCs w:val="28"/>
        </w:rPr>
        <w:instrText>h</w:instrText>
      </w:r>
      <w:r w:rsidRPr="002A429D">
        <w:rPr>
          <w:sz w:val="28"/>
          <w:szCs w:val="28"/>
        </w:rPr>
        <w:instrText xml:space="preserve"> </w:instrText>
      </w:r>
      <w:r w:rsidR="008875C6" w:rsidRPr="002A429D">
        <w:rPr>
          <w:sz w:val="28"/>
          <w:szCs w:val="28"/>
        </w:rPr>
      </w:r>
      <w:r w:rsidR="008875C6" w:rsidRPr="002A429D">
        <w:rPr>
          <w:sz w:val="28"/>
          <w:szCs w:val="28"/>
        </w:rPr>
        <w:fldChar w:fldCharType="separate"/>
      </w:r>
      <w:r w:rsidR="006A58C3">
        <w:rPr>
          <w:sz w:val="28"/>
          <w:szCs w:val="28"/>
        </w:rPr>
        <w:t>116</w:t>
      </w:r>
      <w:r w:rsidR="008875C6" w:rsidRPr="002A429D">
        <w:rPr>
          <w:sz w:val="28"/>
          <w:szCs w:val="28"/>
        </w:rPr>
        <w:fldChar w:fldCharType="end"/>
      </w:r>
      <w:r w:rsidRPr="002A429D">
        <w:rPr>
          <w:sz w:val="28"/>
          <w:szCs w:val="28"/>
        </w:rPr>
        <w:t xml:space="preserve">]. Катехоламіни через </w:t>
      </w:r>
      <w:r w:rsidRPr="00ED5D3E">
        <w:rPr>
          <w:sz w:val="28"/>
          <w:szCs w:val="28"/>
        </w:rPr>
        <w:sym w:font="Symbol" w:char="F062"/>
      </w:r>
      <w:r w:rsidRPr="002A429D">
        <w:rPr>
          <w:sz w:val="28"/>
          <w:szCs w:val="28"/>
        </w:rPr>
        <w:t>-АР регулюють функцію щитоподібної залози [</w:t>
      </w:r>
      <w:r w:rsidR="008875C6" w:rsidRPr="002A429D">
        <w:rPr>
          <w:sz w:val="28"/>
          <w:szCs w:val="28"/>
        </w:rPr>
        <w:fldChar w:fldCharType="begin"/>
      </w:r>
      <w:r w:rsidRPr="002A429D">
        <w:rPr>
          <w:sz w:val="28"/>
          <w:szCs w:val="28"/>
        </w:rPr>
        <w:instrText xml:space="preserve"> </w:instrText>
      </w:r>
      <w:r>
        <w:rPr>
          <w:sz w:val="28"/>
          <w:szCs w:val="28"/>
        </w:rPr>
        <w:instrText>REF</w:instrText>
      </w:r>
      <w:r w:rsidRPr="002A429D">
        <w:rPr>
          <w:sz w:val="28"/>
          <w:szCs w:val="28"/>
        </w:rPr>
        <w:instrText xml:space="preserve"> _</w:instrText>
      </w:r>
      <w:r>
        <w:rPr>
          <w:sz w:val="28"/>
          <w:szCs w:val="28"/>
        </w:rPr>
        <w:instrText>Ref</w:instrText>
      </w:r>
      <w:r w:rsidRPr="002A429D">
        <w:rPr>
          <w:sz w:val="28"/>
          <w:szCs w:val="28"/>
        </w:rPr>
        <w:instrText>37753574 \</w:instrText>
      </w:r>
      <w:r>
        <w:rPr>
          <w:sz w:val="28"/>
          <w:szCs w:val="28"/>
        </w:rPr>
        <w:instrText>r</w:instrText>
      </w:r>
      <w:r w:rsidRPr="002A429D">
        <w:rPr>
          <w:sz w:val="28"/>
          <w:szCs w:val="28"/>
        </w:rPr>
        <w:instrText xml:space="preserve"> \</w:instrText>
      </w:r>
      <w:r>
        <w:rPr>
          <w:sz w:val="28"/>
          <w:szCs w:val="28"/>
        </w:rPr>
        <w:instrText>h</w:instrText>
      </w:r>
      <w:r w:rsidRPr="002A429D">
        <w:rPr>
          <w:sz w:val="28"/>
          <w:szCs w:val="28"/>
        </w:rPr>
        <w:instrText xml:space="preserve"> </w:instrText>
      </w:r>
      <w:r w:rsidR="008875C6" w:rsidRPr="002A429D">
        <w:rPr>
          <w:sz w:val="28"/>
          <w:szCs w:val="28"/>
        </w:rPr>
      </w:r>
      <w:r w:rsidR="008875C6" w:rsidRPr="002A429D">
        <w:rPr>
          <w:sz w:val="28"/>
          <w:szCs w:val="28"/>
        </w:rPr>
        <w:fldChar w:fldCharType="separate"/>
      </w:r>
      <w:r w:rsidR="006A58C3">
        <w:rPr>
          <w:sz w:val="28"/>
          <w:szCs w:val="28"/>
        </w:rPr>
        <w:t>116</w:t>
      </w:r>
      <w:r w:rsidR="008875C6" w:rsidRPr="002A429D">
        <w:rPr>
          <w:sz w:val="28"/>
          <w:szCs w:val="28"/>
        </w:rPr>
        <w:fldChar w:fldCharType="end"/>
      </w:r>
      <w:r w:rsidRPr="002A429D">
        <w:rPr>
          <w:sz w:val="28"/>
          <w:szCs w:val="28"/>
        </w:rPr>
        <w:t>] та й активність дейодиназ, як у самій залозі, так і в печінці та жировій тканині [</w:t>
      </w:r>
      <w:r w:rsidR="008875C6" w:rsidRPr="002A429D">
        <w:rPr>
          <w:sz w:val="28"/>
          <w:szCs w:val="28"/>
        </w:rPr>
        <w:fldChar w:fldCharType="begin"/>
      </w:r>
      <w:r w:rsidRPr="002A429D">
        <w:rPr>
          <w:sz w:val="28"/>
          <w:szCs w:val="28"/>
        </w:rPr>
        <w:instrText xml:space="preserve"> </w:instrText>
      </w:r>
      <w:r>
        <w:rPr>
          <w:sz w:val="28"/>
          <w:szCs w:val="28"/>
        </w:rPr>
        <w:instrText>REF</w:instrText>
      </w:r>
      <w:r w:rsidRPr="002A429D">
        <w:rPr>
          <w:sz w:val="28"/>
          <w:szCs w:val="28"/>
        </w:rPr>
        <w:instrText xml:space="preserve"> _</w:instrText>
      </w:r>
      <w:r>
        <w:rPr>
          <w:sz w:val="28"/>
          <w:szCs w:val="28"/>
        </w:rPr>
        <w:instrText>Ref</w:instrText>
      </w:r>
      <w:r w:rsidRPr="002A429D">
        <w:rPr>
          <w:sz w:val="28"/>
          <w:szCs w:val="28"/>
        </w:rPr>
        <w:instrText>37753758 \</w:instrText>
      </w:r>
      <w:r>
        <w:rPr>
          <w:sz w:val="28"/>
          <w:szCs w:val="28"/>
        </w:rPr>
        <w:instrText>r</w:instrText>
      </w:r>
      <w:r w:rsidRPr="002A429D">
        <w:rPr>
          <w:sz w:val="28"/>
          <w:szCs w:val="28"/>
        </w:rPr>
        <w:instrText xml:space="preserve"> \</w:instrText>
      </w:r>
      <w:r>
        <w:rPr>
          <w:sz w:val="28"/>
          <w:szCs w:val="28"/>
        </w:rPr>
        <w:instrText>h</w:instrText>
      </w:r>
      <w:r w:rsidRPr="002A429D">
        <w:rPr>
          <w:sz w:val="28"/>
          <w:szCs w:val="28"/>
        </w:rPr>
        <w:instrText xml:space="preserve"> </w:instrText>
      </w:r>
      <w:r w:rsidR="008875C6" w:rsidRPr="002A429D">
        <w:rPr>
          <w:sz w:val="28"/>
          <w:szCs w:val="28"/>
        </w:rPr>
      </w:r>
      <w:r w:rsidR="008875C6" w:rsidRPr="002A429D">
        <w:rPr>
          <w:sz w:val="28"/>
          <w:szCs w:val="28"/>
        </w:rPr>
        <w:fldChar w:fldCharType="separate"/>
      </w:r>
      <w:r w:rsidR="006A58C3">
        <w:rPr>
          <w:sz w:val="28"/>
          <w:szCs w:val="28"/>
        </w:rPr>
        <w:t>411</w:t>
      </w:r>
      <w:r w:rsidR="008875C6" w:rsidRPr="002A429D">
        <w:rPr>
          <w:sz w:val="28"/>
          <w:szCs w:val="28"/>
        </w:rPr>
        <w:fldChar w:fldCharType="end"/>
      </w:r>
      <w:r w:rsidRPr="002A429D">
        <w:rPr>
          <w:sz w:val="28"/>
          <w:szCs w:val="28"/>
        </w:rPr>
        <w:t xml:space="preserve">]. </w:t>
      </w:r>
      <w:r w:rsidRPr="00ED5D3E">
        <w:rPr>
          <w:rFonts w:ascii="Symbol" w:hAnsi="Symbol"/>
          <w:sz w:val="28"/>
          <w:szCs w:val="28"/>
        </w:rPr>
        <w:t></w:t>
      </w:r>
      <w:r w:rsidRPr="002A429D">
        <w:rPr>
          <w:sz w:val="28"/>
          <w:szCs w:val="28"/>
          <w:vertAlign w:val="subscript"/>
        </w:rPr>
        <w:t>1</w:t>
      </w:r>
      <w:r w:rsidRPr="002A429D">
        <w:rPr>
          <w:sz w:val="28"/>
          <w:szCs w:val="28"/>
        </w:rPr>
        <w:t xml:space="preserve">- та </w:t>
      </w:r>
      <w:r w:rsidRPr="00ED5D3E">
        <w:rPr>
          <w:rFonts w:ascii="Symbol" w:hAnsi="Symbol"/>
          <w:sz w:val="28"/>
          <w:szCs w:val="28"/>
        </w:rPr>
        <w:t></w:t>
      </w:r>
      <w:r w:rsidRPr="002A429D">
        <w:rPr>
          <w:sz w:val="28"/>
          <w:szCs w:val="28"/>
          <w:vertAlign w:val="subscript"/>
        </w:rPr>
        <w:t>2</w:t>
      </w:r>
      <w:r w:rsidRPr="002A429D">
        <w:rPr>
          <w:sz w:val="28"/>
          <w:szCs w:val="28"/>
        </w:rPr>
        <w:t xml:space="preserve">-АР реалізують стимуляцію катехоламінів на внутрішньоклітинні процеси через цитозольний </w:t>
      </w:r>
      <w:r w:rsidRPr="00ED5D3E">
        <w:rPr>
          <w:sz w:val="28"/>
          <w:szCs w:val="28"/>
        </w:rPr>
        <w:t>G</w:t>
      </w:r>
      <w:r w:rsidRPr="002A429D">
        <w:rPr>
          <w:sz w:val="28"/>
          <w:szCs w:val="28"/>
        </w:rPr>
        <w:t xml:space="preserve">-протеїн – гетеротример, що складається з трьох субодиниць: </w:t>
      </w:r>
      <w:r w:rsidRPr="00ED5D3E">
        <w:rPr>
          <w:sz w:val="28"/>
          <w:szCs w:val="28"/>
        </w:rPr>
        <w:sym w:font="Symbol" w:char="F061"/>
      </w:r>
      <w:r w:rsidRPr="002A429D">
        <w:rPr>
          <w:sz w:val="28"/>
          <w:szCs w:val="28"/>
        </w:rPr>
        <w:t xml:space="preserve">, </w:t>
      </w:r>
      <w:r w:rsidRPr="00ED5D3E">
        <w:rPr>
          <w:sz w:val="28"/>
          <w:szCs w:val="28"/>
        </w:rPr>
        <w:sym w:font="Symbol" w:char="F062"/>
      </w:r>
      <w:r w:rsidRPr="002A429D">
        <w:rPr>
          <w:sz w:val="28"/>
          <w:szCs w:val="28"/>
        </w:rPr>
        <w:t xml:space="preserve"> та </w:t>
      </w:r>
      <w:r w:rsidRPr="00ED5D3E">
        <w:rPr>
          <w:sz w:val="28"/>
          <w:szCs w:val="28"/>
        </w:rPr>
        <w:sym w:font="Symbol" w:char="F067"/>
      </w:r>
      <w:r w:rsidRPr="002A429D">
        <w:rPr>
          <w:sz w:val="28"/>
          <w:szCs w:val="28"/>
        </w:rPr>
        <w:t xml:space="preserve">. </w:t>
      </w:r>
      <w:r w:rsidRPr="00ED5D3E">
        <w:rPr>
          <w:rFonts w:ascii="Symbol" w:hAnsi="Symbol"/>
          <w:sz w:val="28"/>
          <w:szCs w:val="28"/>
        </w:rPr>
        <w:t></w:t>
      </w:r>
      <w:r w:rsidRPr="002A429D">
        <w:rPr>
          <w:sz w:val="28"/>
          <w:szCs w:val="28"/>
          <w:vertAlign w:val="subscript"/>
        </w:rPr>
        <w:t>1</w:t>
      </w:r>
      <w:r w:rsidRPr="002A429D">
        <w:rPr>
          <w:sz w:val="28"/>
          <w:szCs w:val="28"/>
        </w:rPr>
        <w:t xml:space="preserve">-АР тільки активують </w:t>
      </w:r>
      <w:r w:rsidRPr="00ED5D3E">
        <w:rPr>
          <w:sz w:val="28"/>
          <w:szCs w:val="28"/>
        </w:rPr>
        <w:t>G</w:t>
      </w:r>
      <w:r w:rsidRPr="002A429D">
        <w:rPr>
          <w:sz w:val="28"/>
          <w:szCs w:val="28"/>
        </w:rPr>
        <w:t>-протеїн (</w:t>
      </w:r>
      <w:r w:rsidRPr="00ED5D3E">
        <w:rPr>
          <w:sz w:val="28"/>
          <w:szCs w:val="28"/>
        </w:rPr>
        <w:t>Gs</w:t>
      </w:r>
      <w:r w:rsidRPr="002A429D">
        <w:rPr>
          <w:sz w:val="28"/>
          <w:szCs w:val="28"/>
        </w:rPr>
        <w:t xml:space="preserve">). </w:t>
      </w:r>
      <w:r w:rsidRPr="00ED5D3E">
        <w:rPr>
          <w:rFonts w:ascii="Symbol" w:hAnsi="Symbol"/>
          <w:sz w:val="28"/>
          <w:szCs w:val="28"/>
        </w:rPr>
        <w:t></w:t>
      </w:r>
      <w:r w:rsidRPr="002A429D">
        <w:rPr>
          <w:sz w:val="28"/>
          <w:szCs w:val="28"/>
          <w:vertAlign w:val="subscript"/>
        </w:rPr>
        <w:t>2</w:t>
      </w:r>
      <w:r w:rsidRPr="002A429D">
        <w:rPr>
          <w:sz w:val="28"/>
          <w:szCs w:val="28"/>
        </w:rPr>
        <w:t xml:space="preserve">-АР, поряд </w:t>
      </w:r>
      <w:r w:rsidR="000C4810">
        <w:rPr>
          <w:sz w:val="28"/>
          <w:szCs w:val="28"/>
        </w:rPr>
        <w:t>і</w:t>
      </w:r>
      <w:r w:rsidRPr="002A429D">
        <w:rPr>
          <w:sz w:val="28"/>
          <w:szCs w:val="28"/>
        </w:rPr>
        <w:t>з цим, також можуть його пригнічувати (</w:t>
      </w:r>
      <w:r w:rsidRPr="00ED5D3E">
        <w:rPr>
          <w:sz w:val="28"/>
          <w:szCs w:val="28"/>
        </w:rPr>
        <w:t>Gi</w:t>
      </w:r>
      <w:r w:rsidRPr="002A429D">
        <w:rPr>
          <w:sz w:val="28"/>
          <w:szCs w:val="28"/>
        </w:rPr>
        <w:t>), зменшуючи продукцію цАМФ, що може знижувати активність дейодиназ [</w:t>
      </w:r>
      <w:r w:rsidR="008875C6" w:rsidRPr="00435373">
        <w:rPr>
          <w:sz w:val="28"/>
          <w:szCs w:val="28"/>
        </w:rPr>
        <w:fldChar w:fldCharType="begin"/>
      </w:r>
      <w:r w:rsidRPr="00435373">
        <w:rPr>
          <w:sz w:val="28"/>
          <w:szCs w:val="28"/>
        </w:rPr>
        <w:instrText xml:space="preserve"> </w:instrText>
      </w:r>
      <w:r>
        <w:rPr>
          <w:sz w:val="28"/>
          <w:szCs w:val="28"/>
        </w:rPr>
        <w:instrText>REF</w:instrText>
      </w:r>
      <w:r w:rsidRPr="00435373">
        <w:rPr>
          <w:sz w:val="28"/>
          <w:szCs w:val="28"/>
        </w:rPr>
        <w:instrText xml:space="preserve"> _</w:instrText>
      </w:r>
      <w:r>
        <w:rPr>
          <w:sz w:val="28"/>
          <w:szCs w:val="28"/>
        </w:rPr>
        <w:instrText>Ref</w:instrText>
      </w:r>
      <w:r w:rsidRPr="00435373">
        <w:rPr>
          <w:sz w:val="28"/>
          <w:szCs w:val="28"/>
        </w:rPr>
        <w:instrText>37753940 \</w:instrText>
      </w:r>
      <w:r>
        <w:rPr>
          <w:sz w:val="28"/>
          <w:szCs w:val="28"/>
        </w:rPr>
        <w:instrText>r</w:instrText>
      </w:r>
      <w:r w:rsidRPr="00435373">
        <w:rPr>
          <w:sz w:val="28"/>
          <w:szCs w:val="28"/>
        </w:rPr>
        <w:instrText xml:space="preserve"> \</w:instrText>
      </w:r>
      <w:r>
        <w:rPr>
          <w:sz w:val="28"/>
          <w:szCs w:val="28"/>
        </w:rPr>
        <w:instrText>h</w:instrText>
      </w:r>
      <w:r w:rsidRPr="00435373">
        <w:rPr>
          <w:sz w:val="28"/>
          <w:szCs w:val="28"/>
        </w:rPr>
        <w:instrText xml:space="preserve"> </w:instrText>
      </w:r>
      <w:r w:rsidR="008875C6" w:rsidRPr="00435373">
        <w:rPr>
          <w:sz w:val="28"/>
          <w:szCs w:val="28"/>
        </w:rPr>
      </w:r>
      <w:r w:rsidR="008875C6" w:rsidRPr="00435373">
        <w:rPr>
          <w:sz w:val="28"/>
          <w:szCs w:val="28"/>
        </w:rPr>
        <w:fldChar w:fldCharType="separate"/>
      </w:r>
      <w:r w:rsidR="006A58C3">
        <w:rPr>
          <w:sz w:val="28"/>
          <w:szCs w:val="28"/>
        </w:rPr>
        <w:t>465</w:t>
      </w:r>
      <w:r w:rsidR="008875C6" w:rsidRPr="00435373">
        <w:rPr>
          <w:sz w:val="28"/>
          <w:szCs w:val="28"/>
        </w:rPr>
        <w:fldChar w:fldCharType="end"/>
      </w:r>
      <w:r w:rsidRPr="00435373">
        <w:rPr>
          <w:sz w:val="28"/>
          <w:szCs w:val="28"/>
        </w:rPr>
        <w:t xml:space="preserve">, </w:t>
      </w:r>
      <w:r w:rsidR="008875C6" w:rsidRPr="002A429D">
        <w:rPr>
          <w:sz w:val="28"/>
          <w:szCs w:val="28"/>
        </w:rPr>
        <w:fldChar w:fldCharType="begin"/>
      </w:r>
      <w:r w:rsidRPr="002A429D">
        <w:rPr>
          <w:sz w:val="28"/>
          <w:szCs w:val="28"/>
        </w:rPr>
        <w:instrText xml:space="preserve"> </w:instrText>
      </w:r>
      <w:r>
        <w:rPr>
          <w:sz w:val="28"/>
          <w:szCs w:val="28"/>
        </w:rPr>
        <w:instrText>REF</w:instrText>
      </w:r>
      <w:r w:rsidRPr="002A429D">
        <w:rPr>
          <w:sz w:val="28"/>
          <w:szCs w:val="28"/>
        </w:rPr>
        <w:instrText xml:space="preserve"> _</w:instrText>
      </w:r>
      <w:r>
        <w:rPr>
          <w:sz w:val="28"/>
          <w:szCs w:val="28"/>
        </w:rPr>
        <w:instrText>Ref</w:instrText>
      </w:r>
      <w:r w:rsidRPr="002A429D">
        <w:rPr>
          <w:sz w:val="28"/>
          <w:szCs w:val="28"/>
        </w:rPr>
        <w:instrText>37753919 \</w:instrText>
      </w:r>
      <w:r>
        <w:rPr>
          <w:sz w:val="28"/>
          <w:szCs w:val="28"/>
        </w:rPr>
        <w:instrText>r</w:instrText>
      </w:r>
      <w:r w:rsidRPr="002A429D">
        <w:rPr>
          <w:sz w:val="28"/>
          <w:szCs w:val="28"/>
        </w:rPr>
        <w:instrText xml:space="preserve"> \</w:instrText>
      </w:r>
      <w:r>
        <w:rPr>
          <w:sz w:val="28"/>
          <w:szCs w:val="28"/>
        </w:rPr>
        <w:instrText>h</w:instrText>
      </w:r>
      <w:r w:rsidRPr="002A429D">
        <w:rPr>
          <w:sz w:val="28"/>
          <w:szCs w:val="28"/>
        </w:rPr>
        <w:instrText xml:space="preserve"> </w:instrText>
      </w:r>
      <w:r w:rsidR="008875C6" w:rsidRPr="002A429D">
        <w:rPr>
          <w:sz w:val="28"/>
          <w:szCs w:val="28"/>
        </w:rPr>
      </w:r>
      <w:r w:rsidR="008875C6" w:rsidRPr="002A429D">
        <w:rPr>
          <w:sz w:val="28"/>
          <w:szCs w:val="28"/>
        </w:rPr>
        <w:fldChar w:fldCharType="separate"/>
      </w:r>
      <w:r w:rsidR="006A58C3">
        <w:rPr>
          <w:sz w:val="28"/>
          <w:szCs w:val="28"/>
        </w:rPr>
        <w:t>466</w:t>
      </w:r>
      <w:r w:rsidR="008875C6" w:rsidRPr="002A429D">
        <w:rPr>
          <w:sz w:val="28"/>
          <w:szCs w:val="28"/>
        </w:rPr>
        <w:fldChar w:fldCharType="end"/>
      </w:r>
      <w:r w:rsidRPr="00435373">
        <w:rPr>
          <w:sz w:val="28"/>
          <w:szCs w:val="28"/>
        </w:rPr>
        <w:t xml:space="preserve">, </w:t>
      </w:r>
      <w:r w:rsidR="008875C6" w:rsidRPr="00435373">
        <w:rPr>
          <w:sz w:val="28"/>
          <w:szCs w:val="28"/>
        </w:rPr>
        <w:fldChar w:fldCharType="begin"/>
      </w:r>
      <w:r w:rsidRPr="00435373">
        <w:rPr>
          <w:sz w:val="28"/>
          <w:szCs w:val="28"/>
        </w:rPr>
        <w:instrText xml:space="preserve"> </w:instrText>
      </w:r>
      <w:r>
        <w:rPr>
          <w:sz w:val="28"/>
          <w:szCs w:val="28"/>
        </w:rPr>
        <w:instrText>REF</w:instrText>
      </w:r>
      <w:r w:rsidRPr="00435373">
        <w:rPr>
          <w:sz w:val="28"/>
          <w:szCs w:val="28"/>
        </w:rPr>
        <w:instrText xml:space="preserve"> _</w:instrText>
      </w:r>
      <w:r>
        <w:rPr>
          <w:sz w:val="28"/>
          <w:szCs w:val="28"/>
        </w:rPr>
        <w:instrText>Ref</w:instrText>
      </w:r>
      <w:r w:rsidRPr="00435373">
        <w:rPr>
          <w:sz w:val="28"/>
          <w:szCs w:val="28"/>
        </w:rPr>
        <w:instrText>37753967 \</w:instrText>
      </w:r>
      <w:r>
        <w:rPr>
          <w:sz w:val="28"/>
          <w:szCs w:val="28"/>
        </w:rPr>
        <w:instrText>r</w:instrText>
      </w:r>
      <w:r w:rsidRPr="00435373">
        <w:rPr>
          <w:sz w:val="28"/>
          <w:szCs w:val="28"/>
        </w:rPr>
        <w:instrText xml:space="preserve"> \</w:instrText>
      </w:r>
      <w:r>
        <w:rPr>
          <w:sz w:val="28"/>
          <w:szCs w:val="28"/>
        </w:rPr>
        <w:instrText>h</w:instrText>
      </w:r>
      <w:r w:rsidRPr="00435373">
        <w:rPr>
          <w:sz w:val="28"/>
          <w:szCs w:val="28"/>
        </w:rPr>
        <w:instrText xml:space="preserve"> </w:instrText>
      </w:r>
      <w:r w:rsidR="008875C6" w:rsidRPr="00435373">
        <w:rPr>
          <w:sz w:val="28"/>
          <w:szCs w:val="28"/>
        </w:rPr>
      </w:r>
      <w:r w:rsidR="008875C6" w:rsidRPr="00435373">
        <w:rPr>
          <w:sz w:val="28"/>
          <w:szCs w:val="28"/>
        </w:rPr>
        <w:fldChar w:fldCharType="separate"/>
      </w:r>
      <w:r w:rsidR="006A58C3">
        <w:rPr>
          <w:sz w:val="28"/>
          <w:szCs w:val="28"/>
        </w:rPr>
        <w:t>478</w:t>
      </w:r>
      <w:r w:rsidR="008875C6" w:rsidRPr="00435373">
        <w:rPr>
          <w:sz w:val="28"/>
          <w:szCs w:val="28"/>
        </w:rPr>
        <w:fldChar w:fldCharType="end"/>
      </w:r>
      <w:r w:rsidRPr="002A429D">
        <w:rPr>
          <w:sz w:val="28"/>
          <w:szCs w:val="28"/>
        </w:rPr>
        <w:t xml:space="preserve">]. </w:t>
      </w:r>
      <w:r w:rsidRPr="00ED5D3E">
        <w:rPr>
          <w:sz w:val="28"/>
          <w:szCs w:val="28"/>
        </w:rPr>
        <w:t xml:space="preserve">Доказом того, що катехоламіни підвищують активність </w:t>
      </w:r>
      <w:r>
        <w:rPr>
          <w:sz w:val="28"/>
          <w:szCs w:val="28"/>
        </w:rPr>
        <w:t xml:space="preserve">дейодиназ  – </w:t>
      </w:r>
      <w:r w:rsidRPr="00ED5D3E">
        <w:rPr>
          <w:sz w:val="28"/>
          <w:szCs w:val="28"/>
        </w:rPr>
        <w:t>є зниження концентрації Т</w:t>
      </w:r>
      <w:r w:rsidRPr="00ED5D3E">
        <w:rPr>
          <w:sz w:val="28"/>
          <w:szCs w:val="28"/>
          <w:vertAlign w:val="subscript"/>
        </w:rPr>
        <w:t>3</w:t>
      </w:r>
      <w:r w:rsidRPr="00ED5D3E">
        <w:rPr>
          <w:sz w:val="28"/>
          <w:szCs w:val="28"/>
        </w:rPr>
        <w:t xml:space="preserve"> у сироватці крові при застосуванні β-</w:t>
      </w:r>
      <w:r w:rsidR="00C87458">
        <w:rPr>
          <w:sz w:val="28"/>
          <w:szCs w:val="28"/>
        </w:rPr>
        <w:t>адреноблокаторів</w:t>
      </w:r>
      <w:r w:rsidR="00C87458" w:rsidRPr="00ED5D3E">
        <w:rPr>
          <w:sz w:val="28"/>
          <w:szCs w:val="28"/>
        </w:rPr>
        <w:t xml:space="preserve"> </w:t>
      </w:r>
      <w:r w:rsidRPr="00ED5D3E">
        <w:rPr>
          <w:sz w:val="28"/>
          <w:szCs w:val="28"/>
        </w:rPr>
        <w:t>[</w:t>
      </w:r>
      <w:r w:rsidR="008875C6">
        <w:rPr>
          <w:sz w:val="28"/>
          <w:szCs w:val="28"/>
        </w:rPr>
        <w:fldChar w:fldCharType="begin"/>
      </w:r>
      <w:r>
        <w:rPr>
          <w:sz w:val="28"/>
          <w:szCs w:val="28"/>
        </w:rPr>
        <w:instrText xml:space="preserve"> REF _Ref37753574 \r \h </w:instrText>
      </w:r>
      <w:r w:rsidR="008875C6">
        <w:rPr>
          <w:sz w:val="28"/>
          <w:szCs w:val="28"/>
        </w:rPr>
      </w:r>
      <w:r w:rsidR="008875C6">
        <w:rPr>
          <w:sz w:val="28"/>
          <w:szCs w:val="28"/>
        </w:rPr>
        <w:fldChar w:fldCharType="separate"/>
      </w:r>
      <w:r w:rsidR="006A58C3">
        <w:rPr>
          <w:sz w:val="28"/>
          <w:szCs w:val="28"/>
        </w:rPr>
        <w:t>116</w:t>
      </w:r>
      <w:r w:rsidR="008875C6">
        <w:rPr>
          <w:sz w:val="28"/>
          <w:szCs w:val="28"/>
        </w:rPr>
        <w:fldChar w:fldCharType="end"/>
      </w:r>
      <w:r w:rsidRPr="00ED5D3E">
        <w:rPr>
          <w:sz w:val="28"/>
          <w:szCs w:val="28"/>
        </w:rPr>
        <w:t xml:space="preserve">]. Інгібуюча дія β-АБ на активність </w:t>
      </w:r>
      <w:r w:rsidR="00EC56BE">
        <w:rPr>
          <w:sz w:val="28"/>
          <w:szCs w:val="28"/>
        </w:rPr>
        <w:t>дейодинази</w:t>
      </w:r>
      <w:r w:rsidRPr="00ED5D3E">
        <w:rPr>
          <w:sz w:val="28"/>
          <w:szCs w:val="28"/>
        </w:rPr>
        <w:t xml:space="preserve"> проявляється у гомогенатах печінки, вона менш виражена для клітин ниркових канальців [</w:t>
      </w:r>
      <w:r w:rsidR="008875C6">
        <w:rPr>
          <w:sz w:val="28"/>
          <w:szCs w:val="28"/>
        </w:rPr>
        <w:fldChar w:fldCharType="begin"/>
      </w:r>
      <w:r>
        <w:rPr>
          <w:sz w:val="28"/>
          <w:szCs w:val="28"/>
        </w:rPr>
        <w:instrText xml:space="preserve"> REF _Ref37753574 \r \h </w:instrText>
      </w:r>
      <w:r w:rsidR="008875C6">
        <w:rPr>
          <w:sz w:val="28"/>
          <w:szCs w:val="28"/>
        </w:rPr>
      </w:r>
      <w:r w:rsidR="008875C6">
        <w:rPr>
          <w:sz w:val="28"/>
          <w:szCs w:val="28"/>
        </w:rPr>
        <w:fldChar w:fldCharType="separate"/>
      </w:r>
      <w:r w:rsidR="006A58C3">
        <w:rPr>
          <w:sz w:val="28"/>
          <w:szCs w:val="28"/>
        </w:rPr>
        <w:t>116</w:t>
      </w:r>
      <w:r w:rsidR="008875C6">
        <w:rPr>
          <w:sz w:val="28"/>
          <w:szCs w:val="28"/>
        </w:rPr>
        <w:fldChar w:fldCharType="end"/>
      </w:r>
      <w:r w:rsidRPr="00ED5D3E">
        <w:rPr>
          <w:sz w:val="28"/>
          <w:szCs w:val="28"/>
        </w:rPr>
        <w:t xml:space="preserve">]. </w:t>
      </w:r>
      <w:r w:rsidR="000C2B3A">
        <w:rPr>
          <w:sz w:val="28"/>
          <w:szCs w:val="28"/>
        </w:rPr>
        <w:t xml:space="preserve">Імовірно цими даними </w:t>
      </w:r>
      <w:r w:rsidR="00EC56BE">
        <w:rPr>
          <w:sz w:val="28"/>
          <w:szCs w:val="28"/>
        </w:rPr>
        <w:t xml:space="preserve">й </w:t>
      </w:r>
      <w:r w:rsidR="000C2B3A">
        <w:rPr>
          <w:sz w:val="28"/>
          <w:szCs w:val="28"/>
        </w:rPr>
        <w:t xml:space="preserve">можливо пояснити асоціацію поліморфізму гену </w:t>
      </w:r>
      <w:r w:rsidR="00B9346B">
        <w:rPr>
          <w:sz w:val="28"/>
          <w:szCs w:val="28"/>
        </w:rPr>
        <w:t>β</w:t>
      </w:r>
      <w:r w:rsidR="00B9346B" w:rsidRPr="00B9346B">
        <w:rPr>
          <w:sz w:val="28"/>
          <w:szCs w:val="28"/>
          <w:vertAlign w:val="subscript"/>
        </w:rPr>
        <w:t>2</w:t>
      </w:r>
      <w:r w:rsidR="00B9346B">
        <w:rPr>
          <w:sz w:val="28"/>
          <w:szCs w:val="28"/>
        </w:rPr>
        <w:t>-адренорецепторів з ризиком СНТ</w:t>
      </w:r>
      <w:r w:rsidR="00B9346B" w:rsidRPr="00B9346B">
        <w:rPr>
          <w:sz w:val="28"/>
          <w:szCs w:val="28"/>
          <w:vertAlign w:val="subscript"/>
        </w:rPr>
        <w:t>3</w:t>
      </w:r>
      <w:r w:rsidR="00B9346B">
        <w:rPr>
          <w:sz w:val="28"/>
          <w:szCs w:val="28"/>
        </w:rPr>
        <w:t xml:space="preserve"> у хворих із СН.</w:t>
      </w:r>
    </w:p>
    <w:p w:rsidR="00643D94" w:rsidRPr="00ED5D3E" w:rsidRDefault="00643D94" w:rsidP="003142CA">
      <w:pPr>
        <w:widowControl w:val="0"/>
        <w:spacing w:after="0" w:line="360" w:lineRule="auto"/>
        <w:contextualSpacing/>
        <w:jc w:val="both"/>
        <w:rPr>
          <w:rFonts w:ascii="Times New Roman" w:hAnsi="Times New Roman"/>
          <w:sz w:val="28"/>
          <w:szCs w:val="28"/>
        </w:rPr>
      </w:pPr>
      <w:r w:rsidRPr="00ED5D3E">
        <w:rPr>
          <w:rFonts w:ascii="Times New Roman" w:hAnsi="Times New Roman"/>
          <w:sz w:val="28"/>
          <w:szCs w:val="28"/>
        </w:rPr>
        <w:tab/>
      </w:r>
      <w:r w:rsidR="00A74C23">
        <w:rPr>
          <w:rFonts w:ascii="Times New Roman" w:hAnsi="Times New Roman"/>
          <w:sz w:val="28"/>
          <w:szCs w:val="28"/>
        </w:rPr>
        <w:t>Фібриляція</w:t>
      </w:r>
      <w:r>
        <w:rPr>
          <w:rFonts w:ascii="Times New Roman" w:hAnsi="Times New Roman"/>
          <w:sz w:val="28"/>
          <w:szCs w:val="28"/>
        </w:rPr>
        <w:t xml:space="preserve"> передсердь</w:t>
      </w:r>
      <w:r w:rsidRPr="00ED5D3E">
        <w:rPr>
          <w:rFonts w:ascii="Times New Roman" w:hAnsi="Times New Roman"/>
          <w:sz w:val="28"/>
          <w:szCs w:val="28"/>
        </w:rPr>
        <w:t xml:space="preserve"> – одна з найбільш поширених та несприятливих аритмій. За даними епідеміологічних досліджень </w:t>
      </w:r>
      <w:r w:rsidR="00DC1630">
        <w:rPr>
          <w:rFonts w:ascii="Times New Roman" w:hAnsi="Times New Roman"/>
          <w:sz w:val="28"/>
          <w:szCs w:val="28"/>
        </w:rPr>
        <w:t xml:space="preserve">зазначена </w:t>
      </w:r>
      <w:r w:rsidRPr="00ED5D3E">
        <w:rPr>
          <w:rFonts w:ascii="Times New Roman" w:hAnsi="Times New Roman"/>
          <w:sz w:val="28"/>
          <w:szCs w:val="28"/>
        </w:rPr>
        <w:t>патологія подвоює смертність у кардіологічних хворих та є причиною 1/3 тромбоемболічних епізодів [</w:t>
      </w:r>
      <w:r w:rsidR="008875C6">
        <w:rPr>
          <w:rFonts w:ascii="Times New Roman" w:hAnsi="Times New Roman"/>
          <w:sz w:val="28"/>
          <w:szCs w:val="28"/>
        </w:rPr>
        <w:fldChar w:fldCharType="begin"/>
      </w:r>
      <w:r>
        <w:rPr>
          <w:rFonts w:ascii="Times New Roman" w:hAnsi="Times New Roman"/>
          <w:sz w:val="28"/>
          <w:szCs w:val="28"/>
        </w:rPr>
        <w:instrText xml:space="preserve"> REF _Ref37860724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128</w:t>
      </w:r>
      <w:r w:rsidR="008875C6">
        <w:rPr>
          <w:rFonts w:ascii="Times New Roman" w:hAnsi="Times New Roman"/>
          <w:sz w:val="28"/>
          <w:szCs w:val="28"/>
        </w:rPr>
        <w:fldChar w:fldCharType="end"/>
      </w:r>
      <w:r w:rsidRPr="00ED5D3E">
        <w:rPr>
          <w:rFonts w:ascii="Times New Roman" w:hAnsi="Times New Roman"/>
          <w:sz w:val="28"/>
          <w:szCs w:val="28"/>
          <w:lang w:val="ru-RU"/>
        </w:rPr>
        <w:t>].</w:t>
      </w:r>
      <w:r w:rsidRPr="00ED5D3E">
        <w:rPr>
          <w:rFonts w:ascii="Times New Roman" w:hAnsi="Times New Roman"/>
          <w:sz w:val="28"/>
          <w:szCs w:val="28"/>
        </w:rPr>
        <w:t xml:space="preserve"> ФП також є фактором розвитку та прогресування СН. Передбачається, що в значній частині випадків ідіопатична ФП є спадково-зумовленою. Поряд </w:t>
      </w:r>
      <w:r w:rsidR="00C87458">
        <w:rPr>
          <w:rFonts w:ascii="Times New Roman" w:hAnsi="Times New Roman"/>
          <w:sz w:val="28"/>
          <w:szCs w:val="28"/>
        </w:rPr>
        <w:t>і</w:t>
      </w:r>
      <w:r w:rsidRPr="00ED5D3E">
        <w:rPr>
          <w:rFonts w:ascii="Times New Roman" w:hAnsi="Times New Roman"/>
          <w:sz w:val="28"/>
          <w:szCs w:val="28"/>
        </w:rPr>
        <w:t xml:space="preserve">з цим, </w:t>
      </w:r>
      <w:r>
        <w:rPr>
          <w:rFonts w:ascii="Times New Roman" w:hAnsi="Times New Roman"/>
          <w:sz w:val="28"/>
          <w:szCs w:val="28"/>
        </w:rPr>
        <w:t xml:space="preserve">і </w:t>
      </w:r>
      <w:r w:rsidRPr="00ED5D3E">
        <w:rPr>
          <w:rFonts w:ascii="Times New Roman" w:hAnsi="Times New Roman"/>
          <w:sz w:val="28"/>
          <w:szCs w:val="28"/>
        </w:rPr>
        <w:t>при вторинній ФП не виключається генетичний компонент, оскільки у різних хворих при однаковій тяжкості первинної патології, дане порушення ритму розвивається з різною частотою [</w:t>
      </w:r>
      <w:r w:rsidR="008875C6">
        <w:rPr>
          <w:rFonts w:ascii="Times New Roman" w:hAnsi="Times New Roman"/>
          <w:sz w:val="28"/>
          <w:szCs w:val="28"/>
        </w:rPr>
        <w:fldChar w:fldCharType="begin"/>
      </w:r>
      <w:r>
        <w:rPr>
          <w:rFonts w:ascii="Times New Roman" w:hAnsi="Times New Roman"/>
          <w:sz w:val="28"/>
          <w:szCs w:val="28"/>
        </w:rPr>
        <w:instrText xml:space="preserve"> REF _Ref37860739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74</w:t>
      </w:r>
      <w:r w:rsidR="008875C6">
        <w:rPr>
          <w:rFonts w:ascii="Times New Roman" w:hAnsi="Times New Roman"/>
          <w:sz w:val="28"/>
          <w:szCs w:val="28"/>
        </w:rPr>
        <w:fldChar w:fldCharType="end"/>
      </w:r>
      <w:r w:rsidRPr="00ED5D3E">
        <w:rPr>
          <w:rFonts w:ascii="Times New Roman" w:hAnsi="Times New Roman"/>
          <w:sz w:val="28"/>
          <w:szCs w:val="28"/>
        </w:rPr>
        <w:t>]. Молекулярні дослідження ФП зосереджені в основному в 2 напрямках: 1) виявлення генів, мутації в яких при</w:t>
      </w:r>
      <w:r w:rsidR="000C4810">
        <w:rPr>
          <w:rFonts w:ascii="Times New Roman" w:hAnsi="Times New Roman"/>
          <w:sz w:val="28"/>
          <w:szCs w:val="28"/>
        </w:rPr>
        <w:t>з</w:t>
      </w:r>
      <w:r w:rsidRPr="00ED5D3E">
        <w:rPr>
          <w:rFonts w:ascii="Times New Roman" w:hAnsi="Times New Roman"/>
          <w:sz w:val="28"/>
          <w:szCs w:val="28"/>
        </w:rPr>
        <w:t xml:space="preserve">водять до виникнення аритмії (успадкування таких аритмій здійснюється за класичним </w:t>
      </w:r>
      <w:r>
        <w:rPr>
          <w:rFonts w:ascii="Times New Roman" w:hAnsi="Times New Roman"/>
          <w:sz w:val="28"/>
          <w:szCs w:val="28"/>
        </w:rPr>
        <w:t xml:space="preserve">законом </w:t>
      </w:r>
      <w:r w:rsidRPr="00ED5D3E">
        <w:rPr>
          <w:rFonts w:ascii="Times New Roman" w:hAnsi="Times New Roman"/>
          <w:sz w:val="28"/>
          <w:szCs w:val="28"/>
        </w:rPr>
        <w:t>Мендел</w:t>
      </w:r>
      <w:r>
        <w:rPr>
          <w:rFonts w:ascii="Times New Roman" w:hAnsi="Times New Roman"/>
          <w:sz w:val="28"/>
          <w:szCs w:val="28"/>
        </w:rPr>
        <w:t>я</w:t>
      </w:r>
      <w:r w:rsidRPr="00ED5D3E">
        <w:rPr>
          <w:rFonts w:ascii="Times New Roman" w:hAnsi="Times New Roman"/>
          <w:sz w:val="28"/>
          <w:szCs w:val="28"/>
        </w:rPr>
        <w:t xml:space="preserve">), 2) вивчення поліморфізму різних генів, так званих генів схильності або генів-кандидатів. Скринінг генів схильності, вивчення їх поліморфізму </w:t>
      </w:r>
      <w:r>
        <w:rPr>
          <w:rFonts w:ascii="Times New Roman" w:hAnsi="Times New Roman"/>
          <w:sz w:val="28"/>
          <w:szCs w:val="28"/>
        </w:rPr>
        <w:t xml:space="preserve">– </w:t>
      </w:r>
      <w:r w:rsidRPr="00ED5D3E">
        <w:rPr>
          <w:rFonts w:ascii="Times New Roman" w:hAnsi="Times New Roman"/>
          <w:sz w:val="28"/>
          <w:szCs w:val="28"/>
        </w:rPr>
        <w:t>важливий напрямок сучасної генетики. Мета цих досліджень – ідентифікувати не лише тригерні фактори, відповідальні за виникнення пароксизмальних форм ФП, а й чинники, що призводять до її хронізації [</w:t>
      </w:r>
      <w:r w:rsidR="008875C6">
        <w:rPr>
          <w:rFonts w:ascii="Times New Roman" w:hAnsi="Times New Roman"/>
          <w:sz w:val="28"/>
          <w:szCs w:val="28"/>
        </w:rPr>
        <w:fldChar w:fldCharType="begin"/>
      </w:r>
      <w:r>
        <w:rPr>
          <w:rFonts w:ascii="Times New Roman" w:hAnsi="Times New Roman"/>
          <w:sz w:val="28"/>
          <w:szCs w:val="28"/>
        </w:rPr>
        <w:instrText xml:space="preserve"> REF _Ref37860739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74</w:t>
      </w:r>
      <w:r w:rsidR="008875C6">
        <w:rPr>
          <w:rFonts w:ascii="Times New Roman" w:hAnsi="Times New Roman"/>
          <w:sz w:val="28"/>
          <w:szCs w:val="28"/>
        </w:rPr>
        <w:fldChar w:fldCharType="end"/>
      </w:r>
      <w:r w:rsidRPr="00ED5D3E">
        <w:rPr>
          <w:rFonts w:ascii="Times New Roman" w:hAnsi="Times New Roman"/>
          <w:sz w:val="28"/>
          <w:szCs w:val="28"/>
        </w:rPr>
        <w:t xml:space="preserve">]. </w:t>
      </w:r>
    </w:p>
    <w:p w:rsidR="00643D94" w:rsidRPr="00ED5D3E" w:rsidRDefault="00643D94" w:rsidP="003142CA">
      <w:pPr>
        <w:widowControl w:val="0"/>
        <w:autoSpaceDE w:val="0"/>
        <w:autoSpaceDN w:val="0"/>
        <w:adjustRightInd w:val="0"/>
        <w:spacing w:after="0" w:line="360" w:lineRule="auto"/>
        <w:ind w:firstLine="709"/>
        <w:jc w:val="both"/>
        <w:rPr>
          <w:rFonts w:ascii="Times New Roman" w:hAnsi="Times New Roman"/>
          <w:sz w:val="28"/>
          <w:szCs w:val="28"/>
        </w:rPr>
      </w:pPr>
      <w:r w:rsidRPr="00ED5D3E">
        <w:rPr>
          <w:rFonts w:ascii="Times New Roman" w:hAnsi="Times New Roman"/>
          <w:sz w:val="28"/>
          <w:szCs w:val="28"/>
        </w:rPr>
        <w:t xml:space="preserve">Про значущість ролі спадковості у розвитку ФП одним </w:t>
      </w:r>
      <w:r w:rsidR="00DA08E2">
        <w:rPr>
          <w:rFonts w:ascii="Times New Roman" w:hAnsi="Times New Roman"/>
          <w:sz w:val="28"/>
          <w:szCs w:val="28"/>
        </w:rPr>
        <w:t>і</w:t>
      </w:r>
      <w:r w:rsidRPr="00ED5D3E">
        <w:rPr>
          <w:rFonts w:ascii="Times New Roman" w:hAnsi="Times New Roman"/>
          <w:sz w:val="28"/>
          <w:szCs w:val="28"/>
        </w:rPr>
        <w:t xml:space="preserve">з перших висловилися H. Gould et al. (1978) </w:t>
      </w:r>
      <w:r w:rsidRPr="00763D44">
        <w:rPr>
          <w:rFonts w:ascii="Times New Roman" w:hAnsi="Times New Roman"/>
          <w:sz w:val="28"/>
          <w:szCs w:val="28"/>
          <w:lang w:val="ru-RU"/>
        </w:rPr>
        <w:t>[</w:t>
      </w:r>
      <w:r w:rsidR="008875C6" w:rsidRPr="00763D44">
        <w:rPr>
          <w:rFonts w:ascii="Times New Roman" w:hAnsi="Times New Roman"/>
          <w:sz w:val="28"/>
          <w:szCs w:val="28"/>
          <w:lang w:val="ru-RU"/>
        </w:rPr>
        <w:fldChar w:fldCharType="begin"/>
      </w:r>
      <w:r w:rsidRPr="00763D44">
        <w:rPr>
          <w:rFonts w:ascii="Times New Roman" w:hAnsi="Times New Roman"/>
          <w:sz w:val="28"/>
          <w:szCs w:val="28"/>
          <w:lang w:val="ru-RU"/>
        </w:rPr>
        <w:instrText xml:space="preserve"> </w:instrText>
      </w:r>
      <w:r>
        <w:rPr>
          <w:rFonts w:ascii="Times New Roman" w:hAnsi="Times New Roman"/>
          <w:sz w:val="28"/>
          <w:szCs w:val="28"/>
          <w:lang w:val="en-US"/>
        </w:rPr>
        <w:instrText>REF</w:instrText>
      </w:r>
      <w:r w:rsidRPr="00763D44">
        <w:rPr>
          <w:rFonts w:ascii="Times New Roman" w:hAnsi="Times New Roman"/>
          <w:sz w:val="28"/>
          <w:szCs w:val="28"/>
          <w:lang w:val="ru-RU"/>
        </w:rPr>
        <w:instrText xml:space="preserve"> _</w:instrText>
      </w:r>
      <w:r>
        <w:rPr>
          <w:rFonts w:ascii="Times New Roman" w:hAnsi="Times New Roman"/>
          <w:sz w:val="28"/>
          <w:szCs w:val="28"/>
          <w:lang w:val="en-US"/>
        </w:rPr>
        <w:instrText>Ref</w:instrText>
      </w:r>
      <w:r w:rsidRPr="00763D44">
        <w:rPr>
          <w:rFonts w:ascii="Times New Roman" w:hAnsi="Times New Roman"/>
          <w:sz w:val="28"/>
          <w:szCs w:val="28"/>
          <w:lang w:val="ru-RU"/>
        </w:rPr>
        <w:instrText>37860818 \</w:instrText>
      </w:r>
      <w:r>
        <w:rPr>
          <w:rFonts w:ascii="Times New Roman" w:hAnsi="Times New Roman"/>
          <w:sz w:val="28"/>
          <w:szCs w:val="28"/>
          <w:lang w:val="en-US"/>
        </w:rPr>
        <w:instrText>r</w:instrText>
      </w:r>
      <w:r w:rsidRPr="00763D44">
        <w:rPr>
          <w:rFonts w:ascii="Times New Roman" w:hAnsi="Times New Roman"/>
          <w:sz w:val="28"/>
          <w:szCs w:val="28"/>
          <w:lang w:val="ru-RU"/>
        </w:rPr>
        <w:instrText xml:space="preserve"> \</w:instrText>
      </w:r>
      <w:r>
        <w:rPr>
          <w:rFonts w:ascii="Times New Roman" w:hAnsi="Times New Roman"/>
          <w:sz w:val="28"/>
          <w:szCs w:val="28"/>
          <w:lang w:val="en-US"/>
        </w:rPr>
        <w:instrText>h</w:instrText>
      </w:r>
      <w:r w:rsidRPr="00763D44">
        <w:rPr>
          <w:rFonts w:ascii="Times New Roman" w:hAnsi="Times New Roman"/>
          <w:sz w:val="28"/>
          <w:szCs w:val="28"/>
          <w:lang w:val="ru-RU"/>
        </w:rPr>
        <w:instrText xml:space="preserve"> </w:instrText>
      </w:r>
      <w:r w:rsidR="008875C6" w:rsidRPr="00763D44">
        <w:rPr>
          <w:rFonts w:ascii="Times New Roman" w:hAnsi="Times New Roman"/>
          <w:sz w:val="28"/>
          <w:szCs w:val="28"/>
          <w:lang w:val="ru-RU"/>
        </w:rPr>
      </w:r>
      <w:r w:rsidR="008875C6" w:rsidRPr="00763D44">
        <w:rPr>
          <w:rFonts w:ascii="Times New Roman" w:hAnsi="Times New Roman"/>
          <w:sz w:val="28"/>
          <w:szCs w:val="28"/>
          <w:lang w:val="ru-RU"/>
        </w:rPr>
        <w:fldChar w:fldCharType="separate"/>
      </w:r>
      <w:r w:rsidR="006A58C3" w:rsidRPr="006A58C3">
        <w:rPr>
          <w:rFonts w:ascii="Times New Roman" w:hAnsi="Times New Roman"/>
          <w:sz w:val="28"/>
          <w:szCs w:val="28"/>
          <w:lang w:val="ru-RU"/>
        </w:rPr>
        <w:t>193</w:t>
      </w:r>
      <w:r w:rsidR="008875C6" w:rsidRPr="00763D44">
        <w:rPr>
          <w:rFonts w:ascii="Times New Roman" w:hAnsi="Times New Roman"/>
          <w:sz w:val="28"/>
          <w:szCs w:val="28"/>
          <w:lang w:val="ru-RU"/>
        </w:rPr>
        <w:fldChar w:fldCharType="end"/>
      </w:r>
      <w:r w:rsidRPr="00763D44">
        <w:rPr>
          <w:rFonts w:ascii="Times New Roman" w:hAnsi="Times New Roman"/>
          <w:sz w:val="28"/>
          <w:szCs w:val="28"/>
          <w:lang w:val="ru-RU"/>
        </w:rPr>
        <w:t>].</w:t>
      </w:r>
      <w:r w:rsidRPr="00ED5D3E">
        <w:rPr>
          <w:rFonts w:ascii="Times New Roman" w:hAnsi="Times New Roman"/>
          <w:sz w:val="28"/>
          <w:szCs w:val="28"/>
        </w:rPr>
        <w:t xml:space="preserve"> Автори припустили спадкову природу ФП в декількох поколіннях однієї сім'ї, спостереження за якої тривало протягом 36 років </w:t>
      </w:r>
      <w:r w:rsidRPr="00ED5D3E">
        <w:rPr>
          <w:rFonts w:ascii="Times New Roman" w:hAnsi="Times New Roman"/>
          <w:sz w:val="28"/>
          <w:szCs w:val="28"/>
          <w:lang w:val="ru-RU"/>
        </w:rPr>
        <w:t>[</w:t>
      </w:r>
      <w:r w:rsidR="008875C6">
        <w:rPr>
          <w:rFonts w:ascii="Times New Roman" w:hAnsi="Times New Roman"/>
          <w:sz w:val="28"/>
          <w:szCs w:val="28"/>
          <w:lang w:val="ru-RU"/>
        </w:rPr>
        <w:fldChar w:fldCharType="begin"/>
      </w:r>
      <w:r>
        <w:rPr>
          <w:rFonts w:ascii="Times New Roman" w:hAnsi="Times New Roman"/>
          <w:sz w:val="28"/>
          <w:szCs w:val="28"/>
          <w:lang w:val="ru-RU"/>
        </w:rPr>
        <w:instrText xml:space="preserve"> REF _Ref37860818 \r \h </w:instrText>
      </w:r>
      <w:r w:rsidR="008875C6">
        <w:rPr>
          <w:rFonts w:ascii="Times New Roman" w:hAnsi="Times New Roman"/>
          <w:sz w:val="28"/>
          <w:szCs w:val="28"/>
          <w:lang w:val="ru-RU"/>
        </w:rPr>
      </w:r>
      <w:r w:rsidR="008875C6">
        <w:rPr>
          <w:rFonts w:ascii="Times New Roman" w:hAnsi="Times New Roman"/>
          <w:sz w:val="28"/>
          <w:szCs w:val="28"/>
          <w:lang w:val="ru-RU"/>
        </w:rPr>
        <w:fldChar w:fldCharType="separate"/>
      </w:r>
      <w:r w:rsidR="006A58C3">
        <w:rPr>
          <w:rFonts w:ascii="Times New Roman" w:hAnsi="Times New Roman"/>
          <w:sz w:val="28"/>
          <w:szCs w:val="28"/>
          <w:lang w:val="ru-RU"/>
        </w:rPr>
        <w:t>193</w:t>
      </w:r>
      <w:r w:rsidR="008875C6">
        <w:rPr>
          <w:rFonts w:ascii="Times New Roman" w:hAnsi="Times New Roman"/>
          <w:sz w:val="28"/>
          <w:szCs w:val="28"/>
          <w:lang w:val="ru-RU"/>
        </w:rPr>
        <w:fldChar w:fldCharType="end"/>
      </w:r>
      <w:r w:rsidRPr="00763D44">
        <w:rPr>
          <w:rFonts w:ascii="Times New Roman" w:hAnsi="Times New Roman"/>
          <w:sz w:val="28"/>
          <w:szCs w:val="28"/>
          <w:lang w:val="ru-RU"/>
        </w:rPr>
        <w:t>].</w:t>
      </w:r>
      <w:r w:rsidRPr="00ED5D3E">
        <w:rPr>
          <w:rFonts w:ascii="Times New Roman" w:hAnsi="Times New Roman"/>
          <w:sz w:val="28"/>
          <w:szCs w:val="28"/>
        </w:rPr>
        <w:t xml:space="preserve"> Основна кількість публікацій про генеалогію ФП доводиться на 90-і роки ХХ століття. У класичній роботі описуються окремі сім'ї, серед кількох членів яких мала місце ФП і / або тріпотіння передсердь [</w:t>
      </w:r>
      <w:r w:rsidR="008875C6">
        <w:rPr>
          <w:rFonts w:ascii="Times New Roman" w:hAnsi="Times New Roman"/>
          <w:sz w:val="28"/>
          <w:szCs w:val="28"/>
        </w:rPr>
        <w:fldChar w:fldCharType="begin"/>
      </w:r>
      <w:r>
        <w:rPr>
          <w:rFonts w:ascii="Times New Roman" w:hAnsi="Times New Roman"/>
          <w:sz w:val="28"/>
          <w:szCs w:val="28"/>
        </w:rPr>
        <w:instrText xml:space="preserve"> REF _Ref37860857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107</w:t>
      </w:r>
      <w:r w:rsidR="008875C6">
        <w:rPr>
          <w:rFonts w:ascii="Times New Roman" w:hAnsi="Times New Roman"/>
          <w:sz w:val="28"/>
          <w:szCs w:val="28"/>
        </w:rPr>
        <w:fldChar w:fldCharType="end"/>
      </w:r>
      <w:r w:rsidRPr="00ED5D3E">
        <w:rPr>
          <w:rFonts w:ascii="Times New Roman" w:hAnsi="Times New Roman"/>
          <w:sz w:val="28"/>
          <w:szCs w:val="28"/>
        </w:rPr>
        <w:t>]. За даними Фремінгемського дослідження [</w:t>
      </w:r>
      <w:r w:rsidR="008875C6">
        <w:rPr>
          <w:rFonts w:ascii="Times New Roman" w:hAnsi="Times New Roman"/>
          <w:sz w:val="28"/>
          <w:szCs w:val="28"/>
        </w:rPr>
        <w:fldChar w:fldCharType="begin"/>
      </w:r>
      <w:r>
        <w:rPr>
          <w:rFonts w:ascii="Times New Roman" w:hAnsi="Times New Roman"/>
          <w:sz w:val="28"/>
          <w:szCs w:val="28"/>
        </w:rPr>
        <w:instrText xml:space="preserve"> REF _Ref37860873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174</w:t>
      </w:r>
      <w:r w:rsidR="008875C6">
        <w:rPr>
          <w:rFonts w:ascii="Times New Roman" w:hAnsi="Times New Roman"/>
          <w:sz w:val="28"/>
          <w:szCs w:val="28"/>
        </w:rPr>
        <w:fldChar w:fldCharType="end"/>
      </w:r>
      <w:r w:rsidRPr="00ED5D3E">
        <w:rPr>
          <w:rFonts w:ascii="Times New Roman" w:hAnsi="Times New Roman"/>
          <w:sz w:val="28"/>
          <w:szCs w:val="28"/>
        </w:rPr>
        <w:t>]</w:t>
      </w:r>
      <w:r>
        <w:rPr>
          <w:rFonts w:ascii="Times New Roman" w:hAnsi="Times New Roman"/>
          <w:sz w:val="28"/>
          <w:szCs w:val="28"/>
        </w:rPr>
        <w:t>,</w:t>
      </w:r>
      <w:r w:rsidRPr="00ED5D3E">
        <w:rPr>
          <w:rFonts w:ascii="Times New Roman" w:hAnsi="Times New Roman"/>
          <w:sz w:val="28"/>
          <w:szCs w:val="28"/>
        </w:rPr>
        <w:t xml:space="preserve"> ФП у батьків збільшує ризик розвитку ФП для потомства. Пріоритет постулювання аутосомно-домінантної моделі ФП належить J. Girona et al. [</w:t>
      </w:r>
      <w:r w:rsidR="008875C6">
        <w:rPr>
          <w:rFonts w:ascii="Times New Roman" w:hAnsi="Times New Roman"/>
          <w:sz w:val="28"/>
          <w:szCs w:val="28"/>
        </w:rPr>
        <w:fldChar w:fldCharType="begin"/>
      </w:r>
      <w:r>
        <w:rPr>
          <w:rFonts w:ascii="Times New Roman" w:hAnsi="Times New Roman"/>
          <w:sz w:val="28"/>
          <w:szCs w:val="28"/>
        </w:rPr>
        <w:instrText xml:space="preserve"> REF _Ref37860899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190</w:t>
      </w:r>
      <w:r w:rsidR="008875C6">
        <w:rPr>
          <w:rFonts w:ascii="Times New Roman" w:hAnsi="Times New Roman"/>
          <w:sz w:val="28"/>
          <w:szCs w:val="28"/>
        </w:rPr>
        <w:fldChar w:fldCharType="end"/>
      </w:r>
      <w:r w:rsidRPr="00ED5D3E">
        <w:rPr>
          <w:rFonts w:ascii="Times New Roman" w:hAnsi="Times New Roman"/>
          <w:sz w:val="28"/>
          <w:szCs w:val="28"/>
        </w:rPr>
        <w:t>]. Вони описали 2 сім'ї, в яких 20 з 70 обстежених мали пароксизмальну або постійну форму ФП. R. Brugada et al. [</w:t>
      </w:r>
      <w:r w:rsidR="008875C6">
        <w:rPr>
          <w:rFonts w:ascii="Times New Roman" w:hAnsi="Times New Roman"/>
          <w:sz w:val="28"/>
          <w:szCs w:val="28"/>
        </w:rPr>
        <w:fldChar w:fldCharType="begin"/>
      </w:r>
      <w:r>
        <w:rPr>
          <w:rFonts w:ascii="Times New Roman" w:hAnsi="Times New Roman"/>
          <w:sz w:val="28"/>
          <w:szCs w:val="28"/>
        </w:rPr>
        <w:instrText xml:space="preserve"> REF _Ref37860857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107</w:t>
      </w:r>
      <w:r w:rsidR="008875C6">
        <w:rPr>
          <w:rFonts w:ascii="Times New Roman" w:hAnsi="Times New Roman"/>
          <w:sz w:val="28"/>
          <w:szCs w:val="28"/>
        </w:rPr>
        <w:fldChar w:fldCharType="end"/>
      </w:r>
      <w:r w:rsidRPr="00ED5D3E">
        <w:rPr>
          <w:rFonts w:ascii="Times New Roman" w:hAnsi="Times New Roman"/>
          <w:sz w:val="28"/>
          <w:szCs w:val="28"/>
        </w:rPr>
        <w:t>] провели клінічне, електрофізіологічне та генетичне дослідження 6 іспанських сімей з ФП. В обстежених родинах ФП виявлено у 50 з 132 родичів. Генетичний аналіз виявив, що ген, відповідальний за ФП в цих сім'ях, локалізований у хромосомі 10q в локусі 10q22-24. Генотипування хворих з ФП виявило локус патологічного гена між D10S1694 і D10S1786. Захворювання успадковується з високою пенетрантністю. Автори також припускали ймовірність того, що генами, асоційованими з ФП, можуть бути гени системи β-адренорецепції (β-АР, α-АР та G-протеїн) [</w:t>
      </w:r>
      <w:r w:rsidR="008875C6">
        <w:rPr>
          <w:rFonts w:ascii="Times New Roman" w:hAnsi="Times New Roman"/>
          <w:sz w:val="28"/>
          <w:szCs w:val="28"/>
        </w:rPr>
        <w:fldChar w:fldCharType="begin"/>
      </w:r>
      <w:r>
        <w:rPr>
          <w:rFonts w:ascii="Times New Roman" w:hAnsi="Times New Roman"/>
          <w:sz w:val="28"/>
          <w:szCs w:val="28"/>
        </w:rPr>
        <w:instrText xml:space="preserve"> REF _Ref37860857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107</w:t>
      </w:r>
      <w:r w:rsidR="008875C6">
        <w:rPr>
          <w:rFonts w:ascii="Times New Roman" w:hAnsi="Times New Roman"/>
          <w:sz w:val="28"/>
          <w:szCs w:val="28"/>
        </w:rPr>
        <w:fldChar w:fldCharType="end"/>
      </w:r>
      <w:r w:rsidRPr="00ED5D3E">
        <w:rPr>
          <w:rFonts w:ascii="Times New Roman" w:hAnsi="Times New Roman"/>
          <w:sz w:val="28"/>
          <w:szCs w:val="28"/>
        </w:rPr>
        <w:t>].</w:t>
      </w:r>
    </w:p>
    <w:p w:rsidR="00643D94" w:rsidRPr="00ED5D3E" w:rsidRDefault="00643D94" w:rsidP="003142CA">
      <w:pPr>
        <w:widowControl w:val="0"/>
        <w:autoSpaceDE w:val="0"/>
        <w:autoSpaceDN w:val="0"/>
        <w:adjustRightInd w:val="0"/>
        <w:spacing w:after="0" w:line="360" w:lineRule="auto"/>
        <w:ind w:firstLine="709"/>
        <w:jc w:val="both"/>
        <w:rPr>
          <w:rFonts w:ascii="Times New Roman" w:hAnsi="Times New Roman"/>
          <w:noProof/>
          <w:sz w:val="28"/>
          <w:szCs w:val="28"/>
        </w:rPr>
      </w:pPr>
      <w:r w:rsidRPr="00ED5D3E">
        <w:rPr>
          <w:rFonts w:ascii="Times New Roman" w:hAnsi="Times New Roman"/>
          <w:sz w:val="28"/>
          <w:szCs w:val="28"/>
          <w:lang w:eastAsia="ru-RU"/>
        </w:rPr>
        <w:t xml:space="preserve">Щодо асоціації </w:t>
      </w:r>
      <w:r w:rsidRPr="00ED5D3E">
        <w:rPr>
          <w:rFonts w:ascii="Times New Roman" w:hAnsi="Times New Roman"/>
          <w:sz w:val="28"/>
          <w:szCs w:val="28"/>
        </w:rPr>
        <w:t>поліморфізму Gly389A гена</w:t>
      </w:r>
      <w:r w:rsidRPr="00ED5D3E">
        <w:rPr>
          <w:rFonts w:ascii="Times New Roman" w:hAnsi="Times New Roman"/>
          <w:noProof/>
          <w:sz w:val="28"/>
          <w:szCs w:val="28"/>
        </w:rPr>
        <w:t xml:space="preserve"> </w:t>
      </w:r>
      <w:r w:rsidRPr="00ED5D3E">
        <w:rPr>
          <w:rFonts w:ascii="Times New Roman" w:hAnsi="Times New Roman"/>
          <w:noProof/>
          <w:sz w:val="28"/>
          <w:szCs w:val="28"/>
        </w:rPr>
        <w:sym w:font="Symbol" w:char="F062"/>
      </w:r>
      <w:r w:rsidRPr="00ED5D3E">
        <w:rPr>
          <w:rFonts w:ascii="Times New Roman" w:hAnsi="Times New Roman"/>
          <w:noProof/>
          <w:sz w:val="28"/>
          <w:szCs w:val="28"/>
          <w:vertAlign w:val="subscript"/>
        </w:rPr>
        <w:t>1</w:t>
      </w:r>
      <w:r w:rsidRPr="00ED5D3E">
        <w:rPr>
          <w:rFonts w:ascii="Times New Roman" w:hAnsi="Times New Roman"/>
          <w:noProof/>
          <w:sz w:val="28"/>
          <w:szCs w:val="28"/>
        </w:rPr>
        <w:t>-АР з ризиком розвитку ФП, у літературі мало даних. Було виявлено тенденцію в підвищенні ризику розвитку ФП у гетерозиготних (</w:t>
      </w:r>
      <w:r w:rsidRPr="00ED5D3E">
        <w:rPr>
          <w:rFonts w:ascii="Times New Roman" w:hAnsi="Times New Roman"/>
          <w:noProof/>
          <w:sz w:val="28"/>
          <w:szCs w:val="28"/>
          <w:lang w:val="ru-RU"/>
        </w:rPr>
        <w:t>Gly</w:t>
      </w:r>
      <w:r w:rsidRPr="00ED5D3E">
        <w:rPr>
          <w:rFonts w:ascii="Times New Roman" w:hAnsi="Times New Roman"/>
          <w:noProof/>
          <w:sz w:val="28"/>
          <w:szCs w:val="28"/>
        </w:rPr>
        <w:t>389</w:t>
      </w:r>
      <w:r w:rsidRPr="00ED5D3E">
        <w:rPr>
          <w:rFonts w:ascii="Times New Roman" w:hAnsi="Times New Roman"/>
          <w:noProof/>
          <w:sz w:val="28"/>
          <w:szCs w:val="28"/>
          <w:lang w:val="ru-RU"/>
        </w:rPr>
        <w:t>Arg</w:t>
      </w:r>
      <w:r w:rsidRPr="00ED5D3E">
        <w:rPr>
          <w:rFonts w:ascii="Times New Roman" w:hAnsi="Times New Roman"/>
          <w:noProof/>
          <w:sz w:val="28"/>
          <w:szCs w:val="28"/>
        </w:rPr>
        <w:t>) хворих [</w:t>
      </w:r>
      <w:r w:rsidR="008875C6">
        <w:rPr>
          <w:rFonts w:ascii="Times New Roman" w:hAnsi="Times New Roman"/>
          <w:noProof/>
          <w:sz w:val="28"/>
          <w:szCs w:val="28"/>
        </w:rPr>
        <w:fldChar w:fldCharType="begin"/>
      </w:r>
      <w:r w:rsidR="002326B2">
        <w:rPr>
          <w:rFonts w:ascii="Times New Roman" w:hAnsi="Times New Roman"/>
          <w:noProof/>
          <w:sz w:val="28"/>
          <w:szCs w:val="28"/>
        </w:rPr>
        <w:instrText xml:space="preserve"> REF _Ref37861085 \r \h </w:instrText>
      </w:r>
      <w:r w:rsidR="008875C6">
        <w:rPr>
          <w:rFonts w:ascii="Times New Roman" w:hAnsi="Times New Roman"/>
          <w:noProof/>
          <w:sz w:val="28"/>
          <w:szCs w:val="28"/>
        </w:rPr>
      </w:r>
      <w:r w:rsidR="008875C6">
        <w:rPr>
          <w:rFonts w:ascii="Times New Roman" w:hAnsi="Times New Roman"/>
          <w:noProof/>
          <w:sz w:val="28"/>
          <w:szCs w:val="28"/>
        </w:rPr>
        <w:fldChar w:fldCharType="separate"/>
      </w:r>
      <w:r w:rsidR="006A58C3">
        <w:rPr>
          <w:rFonts w:ascii="Times New Roman" w:hAnsi="Times New Roman"/>
          <w:noProof/>
          <w:sz w:val="28"/>
          <w:szCs w:val="28"/>
        </w:rPr>
        <w:t>358</w:t>
      </w:r>
      <w:r w:rsidR="008875C6">
        <w:rPr>
          <w:rFonts w:ascii="Times New Roman" w:hAnsi="Times New Roman"/>
          <w:noProof/>
          <w:sz w:val="28"/>
          <w:szCs w:val="28"/>
        </w:rPr>
        <w:fldChar w:fldCharType="end"/>
      </w:r>
      <w:r w:rsidRPr="00ED5D3E">
        <w:rPr>
          <w:rFonts w:ascii="Times New Roman" w:hAnsi="Times New Roman"/>
          <w:noProof/>
          <w:sz w:val="28"/>
          <w:szCs w:val="28"/>
        </w:rPr>
        <w:t>]. За результатами іншої роботи, генотип Arg389Arg був достовірно асоційований з ФП [</w:t>
      </w:r>
      <w:r w:rsidR="008875C6">
        <w:rPr>
          <w:rFonts w:ascii="Times New Roman" w:hAnsi="Times New Roman"/>
          <w:noProof/>
          <w:sz w:val="28"/>
          <w:szCs w:val="28"/>
        </w:rPr>
        <w:fldChar w:fldCharType="begin"/>
      </w:r>
      <w:r>
        <w:rPr>
          <w:rFonts w:ascii="Times New Roman" w:hAnsi="Times New Roman"/>
          <w:noProof/>
          <w:sz w:val="28"/>
          <w:szCs w:val="28"/>
        </w:rPr>
        <w:instrText xml:space="preserve"> REF _Ref37860995 \r \h </w:instrText>
      </w:r>
      <w:r w:rsidR="008875C6">
        <w:rPr>
          <w:rFonts w:ascii="Times New Roman" w:hAnsi="Times New Roman"/>
          <w:noProof/>
          <w:sz w:val="28"/>
          <w:szCs w:val="28"/>
        </w:rPr>
      </w:r>
      <w:r w:rsidR="008875C6">
        <w:rPr>
          <w:rFonts w:ascii="Times New Roman" w:hAnsi="Times New Roman"/>
          <w:noProof/>
          <w:sz w:val="28"/>
          <w:szCs w:val="28"/>
        </w:rPr>
        <w:fldChar w:fldCharType="separate"/>
      </w:r>
      <w:r w:rsidR="006A58C3">
        <w:rPr>
          <w:rFonts w:ascii="Times New Roman" w:hAnsi="Times New Roman"/>
          <w:noProof/>
          <w:sz w:val="28"/>
          <w:szCs w:val="28"/>
        </w:rPr>
        <w:t>329</w:t>
      </w:r>
      <w:r w:rsidR="008875C6">
        <w:rPr>
          <w:rFonts w:ascii="Times New Roman" w:hAnsi="Times New Roman"/>
          <w:noProof/>
          <w:sz w:val="28"/>
          <w:szCs w:val="28"/>
        </w:rPr>
        <w:fldChar w:fldCharType="end"/>
      </w:r>
      <w:r w:rsidRPr="00ED5D3E">
        <w:rPr>
          <w:rFonts w:ascii="Times New Roman" w:hAnsi="Times New Roman"/>
          <w:noProof/>
          <w:sz w:val="28"/>
          <w:szCs w:val="28"/>
        </w:rPr>
        <w:t>].</w:t>
      </w:r>
    </w:p>
    <w:p w:rsidR="00643D94" w:rsidRPr="00ED5D3E" w:rsidRDefault="00DA08E2" w:rsidP="003142CA">
      <w:pPr>
        <w:widowControl w:val="0"/>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lang w:eastAsia="ru-RU"/>
        </w:rPr>
        <w:t xml:space="preserve">Нами </w:t>
      </w:r>
      <w:r w:rsidRPr="00ED5D3E">
        <w:rPr>
          <w:rFonts w:ascii="Times New Roman" w:hAnsi="Times New Roman"/>
          <w:sz w:val="28"/>
          <w:szCs w:val="28"/>
          <w:lang w:eastAsia="ru-RU"/>
        </w:rPr>
        <w:t>встановлено</w:t>
      </w:r>
      <w:r w:rsidR="00643D94" w:rsidRPr="00ED5D3E">
        <w:rPr>
          <w:rFonts w:ascii="Times New Roman" w:hAnsi="Times New Roman"/>
          <w:sz w:val="28"/>
          <w:szCs w:val="28"/>
          <w:lang w:eastAsia="ru-RU"/>
        </w:rPr>
        <w:t xml:space="preserve">, що </w:t>
      </w:r>
      <w:r w:rsidR="00643D94" w:rsidRPr="00ED5D3E">
        <w:rPr>
          <w:rFonts w:ascii="Times New Roman" w:hAnsi="Times New Roman"/>
          <w:sz w:val="28"/>
          <w:szCs w:val="28"/>
        </w:rPr>
        <w:t>хворі з СН з генотипом G/C поліморфізму Gly389Arg гена</w:t>
      </w:r>
      <w:r w:rsidR="00643D94" w:rsidRPr="00ED5D3E">
        <w:rPr>
          <w:rFonts w:ascii="Times New Roman" w:hAnsi="Times New Roman"/>
          <w:noProof/>
          <w:sz w:val="28"/>
          <w:szCs w:val="28"/>
        </w:rPr>
        <w:t xml:space="preserve"> </w:t>
      </w:r>
      <w:r w:rsidR="00643D94" w:rsidRPr="00ED5D3E">
        <w:rPr>
          <w:rFonts w:ascii="Times New Roman" w:hAnsi="Times New Roman"/>
          <w:noProof/>
          <w:sz w:val="28"/>
          <w:szCs w:val="28"/>
        </w:rPr>
        <w:sym w:font="Symbol" w:char="F062"/>
      </w:r>
      <w:r w:rsidR="00643D94" w:rsidRPr="00ED5D3E">
        <w:rPr>
          <w:rFonts w:ascii="Times New Roman" w:hAnsi="Times New Roman"/>
          <w:noProof/>
          <w:sz w:val="28"/>
          <w:szCs w:val="28"/>
          <w:vertAlign w:val="subscript"/>
        </w:rPr>
        <w:t>1</w:t>
      </w:r>
      <w:r w:rsidR="00643D94" w:rsidRPr="00ED5D3E">
        <w:rPr>
          <w:rFonts w:ascii="Times New Roman" w:hAnsi="Times New Roman"/>
          <w:noProof/>
          <w:sz w:val="28"/>
          <w:szCs w:val="28"/>
        </w:rPr>
        <w:t>-АР</w:t>
      </w:r>
      <w:r w:rsidR="00643D94" w:rsidRPr="00ED5D3E">
        <w:rPr>
          <w:rFonts w:ascii="Times New Roman" w:hAnsi="Times New Roman"/>
          <w:b/>
          <w:sz w:val="28"/>
          <w:szCs w:val="28"/>
        </w:rPr>
        <w:t xml:space="preserve"> </w:t>
      </w:r>
      <w:r w:rsidR="00643D94" w:rsidRPr="00ED5D3E">
        <w:rPr>
          <w:rFonts w:ascii="Times New Roman" w:hAnsi="Times New Roman"/>
          <w:sz w:val="28"/>
          <w:szCs w:val="28"/>
        </w:rPr>
        <w:t>мають нижчий ризик розвитку ФП (ВШ = 0,14 (0,03-0,61), р = 0,0043, ко-домінантна модель спадковості</w:t>
      </w:r>
      <w:r w:rsidR="00DF6FFD">
        <w:rPr>
          <w:rFonts w:ascii="Times New Roman" w:hAnsi="Times New Roman"/>
          <w:sz w:val="28"/>
          <w:szCs w:val="28"/>
        </w:rPr>
        <w:t xml:space="preserve">; </w:t>
      </w:r>
      <w:r w:rsidR="00643D94" w:rsidRPr="00ED5D3E">
        <w:rPr>
          <w:rFonts w:ascii="Times New Roman" w:hAnsi="Times New Roman"/>
          <w:sz w:val="28"/>
          <w:szCs w:val="28"/>
        </w:rPr>
        <w:t>надмірно-домінантн</w:t>
      </w:r>
      <w:r w:rsidR="00DF6FFD">
        <w:rPr>
          <w:rFonts w:ascii="Times New Roman" w:hAnsi="Times New Roman"/>
          <w:sz w:val="28"/>
          <w:szCs w:val="28"/>
        </w:rPr>
        <w:t>а</w:t>
      </w:r>
      <w:r w:rsidR="00643D94" w:rsidRPr="00ED5D3E">
        <w:rPr>
          <w:rFonts w:ascii="Times New Roman" w:hAnsi="Times New Roman"/>
          <w:sz w:val="28"/>
          <w:szCs w:val="28"/>
        </w:rPr>
        <w:t xml:space="preserve"> (ВШ = 0,15 (0,03-0,64), р = 0,0012), домінантн</w:t>
      </w:r>
      <w:r w:rsidR="00DF6FFD">
        <w:rPr>
          <w:rFonts w:ascii="Times New Roman" w:hAnsi="Times New Roman"/>
          <w:sz w:val="28"/>
          <w:szCs w:val="28"/>
        </w:rPr>
        <w:t>а</w:t>
      </w:r>
      <w:r w:rsidR="00643D94" w:rsidRPr="00ED5D3E">
        <w:rPr>
          <w:rFonts w:ascii="Times New Roman" w:hAnsi="Times New Roman"/>
          <w:sz w:val="28"/>
          <w:szCs w:val="28"/>
        </w:rPr>
        <w:t xml:space="preserve"> (ВШ = 0,23 (0,08-0,69), р = 0,0029) та лог-адитивн</w:t>
      </w:r>
      <w:r w:rsidR="00DF6FFD">
        <w:rPr>
          <w:rFonts w:ascii="Times New Roman" w:hAnsi="Times New Roman"/>
          <w:sz w:val="28"/>
          <w:szCs w:val="28"/>
        </w:rPr>
        <w:t>а</w:t>
      </w:r>
      <w:r w:rsidR="00643D94" w:rsidRPr="00ED5D3E">
        <w:rPr>
          <w:rFonts w:ascii="Times New Roman" w:hAnsi="Times New Roman"/>
          <w:sz w:val="28"/>
          <w:szCs w:val="28"/>
        </w:rPr>
        <w:t xml:space="preserve"> (ВШ = 0,40 (0,17-0,94), р = 0,019) модел</w:t>
      </w:r>
      <w:r w:rsidR="00DF6FFD">
        <w:rPr>
          <w:rFonts w:ascii="Times New Roman" w:hAnsi="Times New Roman"/>
          <w:sz w:val="28"/>
          <w:szCs w:val="28"/>
        </w:rPr>
        <w:t>і</w:t>
      </w:r>
      <w:r w:rsidR="00643D94" w:rsidRPr="00ED5D3E">
        <w:rPr>
          <w:rFonts w:ascii="Times New Roman" w:hAnsi="Times New Roman"/>
          <w:sz w:val="28"/>
          <w:szCs w:val="28"/>
        </w:rPr>
        <w:t xml:space="preserve"> спадковості. </w:t>
      </w:r>
    </w:p>
    <w:p w:rsidR="00643D94" w:rsidRPr="00ED5D3E" w:rsidRDefault="00643D94" w:rsidP="003142CA">
      <w:pPr>
        <w:widowControl w:val="0"/>
        <w:autoSpaceDE w:val="0"/>
        <w:autoSpaceDN w:val="0"/>
        <w:adjustRightInd w:val="0"/>
        <w:spacing w:after="0" w:line="360" w:lineRule="auto"/>
        <w:ind w:firstLine="709"/>
        <w:jc w:val="both"/>
        <w:rPr>
          <w:rFonts w:ascii="Times New Roman" w:hAnsi="Times New Roman"/>
          <w:noProof/>
          <w:sz w:val="28"/>
          <w:szCs w:val="28"/>
        </w:rPr>
      </w:pPr>
      <w:r w:rsidRPr="00ED5D3E">
        <w:rPr>
          <w:rFonts w:ascii="Times New Roman" w:hAnsi="Times New Roman"/>
          <w:sz w:val="28"/>
          <w:szCs w:val="28"/>
        </w:rPr>
        <w:t xml:space="preserve">Ці дані співставні з результатами інших дослідників, котрі встановили, </w:t>
      </w:r>
      <w:r w:rsidRPr="00ED5D3E">
        <w:rPr>
          <w:rFonts w:ascii="Times New Roman" w:hAnsi="Times New Roman"/>
          <w:noProof/>
          <w:sz w:val="28"/>
          <w:szCs w:val="28"/>
        </w:rPr>
        <w:t xml:space="preserve">що ФП зустрічалося рідше у хворих з гіпертрофічною кардіоміопатією, що є носіями гетерозиготного генотипу GC гена </w:t>
      </w:r>
      <w:r w:rsidRPr="00ED5D3E">
        <w:rPr>
          <w:rFonts w:ascii="Times New Roman" w:hAnsi="Times New Roman"/>
          <w:noProof/>
          <w:sz w:val="28"/>
          <w:szCs w:val="28"/>
        </w:rPr>
        <w:sym w:font="Symbol" w:char="F062"/>
      </w:r>
      <w:r w:rsidRPr="00ED5D3E">
        <w:rPr>
          <w:rFonts w:ascii="Times New Roman" w:hAnsi="Times New Roman"/>
          <w:noProof/>
          <w:sz w:val="28"/>
          <w:szCs w:val="28"/>
          <w:vertAlign w:val="subscript"/>
        </w:rPr>
        <w:t>1</w:t>
      </w:r>
      <w:r w:rsidRPr="00ED5D3E">
        <w:rPr>
          <w:rFonts w:ascii="Times New Roman" w:hAnsi="Times New Roman"/>
          <w:noProof/>
          <w:sz w:val="28"/>
          <w:szCs w:val="28"/>
        </w:rPr>
        <w:t>-АР (поліморфізм A</w:t>
      </w:r>
      <w:r>
        <w:rPr>
          <w:rFonts w:ascii="Times New Roman" w:hAnsi="Times New Roman"/>
          <w:noProof/>
          <w:sz w:val="28"/>
          <w:szCs w:val="28"/>
        </w:rPr>
        <w:t>rg389Gly) у</w:t>
      </w:r>
      <w:r w:rsidRPr="00ED5D3E">
        <w:rPr>
          <w:rFonts w:ascii="Times New Roman" w:hAnsi="Times New Roman"/>
          <w:noProof/>
          <w:sz w:val="28"/>
          <w:szCs w:val="28"/>
        </w:rPr>
        <w:t xml:space="preserve"> порівнянні з іншими генотипами [</w:t>
      </w:r>
      <w:r w:rsidR="008875C6">
        <w:rPr>
          <w:rFonts w:ascii="Times New Roman" w:hAnsi="Times New Roman"/>
          <w:noProof/>
          <w:sz w:val="28"/>
          <w:szCs w:val="28"/>
        </w:rPr>
        <w:fldChar w:fldCharType="begin"/>
      </w:r>
      <w:r>
        <w:rPr>
          <w:rFonts w:ascii="Times New Roman" w:hAnsi="Times New Roman"/>
          <w:noProof/>
          <w:sz w:val="28"/>
          <w:szCs w:val="28"/>
        </w:rPr>
        <w:instrText xml:space="preserve"> REF _Ref37861020 \r \h </w:instrText>
      </w:r>
      <w:r w:rsidR="008875C6">
        <w:rPr>
          <w:rFonts w:ascii="Times New Roman" w:hAnsi="Times New Roman"/>
          <w:noProof/>
          <w:sz w:val="28"/>
          <w:szCs w:val="28"/>
        </w:rPr>
      </w:r>
      <w:r w:rsidR="008875C6">
        <w:rPr>
          <w:rFonts w:ascii="Times New Roman" w:hAnsi="Times New Roman"/>
          <w:noProof/>
          <w:sz w:val="28"/>
          <w:szCs w:val="28"/>
        </w:rPr>
        <w:fldChar w:fldCharType="separate"/>
      </w:r>
      <w:r w:rsidR="006A58C3">
        <w:rPr>
          <w:rFonts w:ascii="Times New Roman" w:hAnsi="Times New Roman"/>
          <w:noProof/>
          <w:sz w:val="28"/>
          <w:szCs w:val="28"/>
        </w:rPr>
        <w:t>23</w:t>
      </w:r>
      <w:r w:rsidR="008875C6">
        <w:rPr>
          <w:rFonts w:ascii="Times New Roman" w:hAnsi="Times New Roman"/>
          <w:noProof/>
          <w:sz w:val="28"/>
          <w:szCs w:val="28"/>
        </w:rPr>
        <w:fldChar w:fldCharType="end"/>
      </w:r>
      <w:r w:rsidRPr="00ED5D3E">
        <w:rPr>
          <w:rFonts w:ascii="Times New Roman" w:hAnsi="Times New Roman"/>
          <w:noProof/>
          <w:sz w:val="28"/>
          <w:szCs w:val="28"/>
        </w:rPr>
        <w:t>].</w:t>
      </w:r>
    </w:p>
    <w:p w:rsidR="00643D94" w:rsidRPr="00ED5D3E" w:rsidRDefault="00643D94" w:rsidP="003142CA">
      <w:pPr>
        <w:widowControl w:val="0"/>
        <w:autoSpaceDE w:val="0"/>
        <w:autoSpaceDN w:val="0"/>
        <w:adjustRightInd w:val="0"/>
        <w:spacing w:after="0" w:line="360" w:lineRule="auto"/>
        <w:ind w:firstLine="709"/>
        <w:jc w:val="both"/>
        <w:rPr>
          <w:rFonts w:ascii="Times New Roman" w:hAnsi="Times New Roman"/>
          <w:noProof/>
          <w:sz w:val="28"/>
          <w:szCs w:val="28"/>
        </w:rPr>
      </w:pPr>
      <w:r w:rsidRPr="00ED5D3E">
        <w:rPr>
          <w:rFonts w:ascii="Times New Roman" w:hAnsi="Times New Roman"/>
          <w:sz w:val="28"/>
          <w:szCs w:val="28"/>
          <w:lang w:eastAsia="ru-RU"/>
        </w:rPr>
        <w:t xml:space="preserve">У доступній літературі дані про вплив поліморфізму Ser49Gly гена </w:t>
      </w:r>
      <w:r w:rsidRPr="00ED5D3E">
        <w:rPr>
          <w:rFonts w:ascii="Times New Roman" w:hAnsi="Times New Roman"/>
          <w:noProof/>
          <w:sz w:val="28"/>
          <w:szCs w:val="28"/>
        </w:rPr>
        <w:sym w:font="Symbol" w:char="F062"/>
      </w:r>
      <w:r w:rsidRPr="00ED5D3E">
        <w:rPr>
          <w:rFonts w:ascii="Times New Roman" w:hAnsi="Times New Roman"/>
          <w:sz w:val="28"/>
          <w:szCs w:val="28"/>
          <w:vertAlign w:val="subscript"/>
          <w:lang w:eastAsia="ru-RU"/>
        </w:rPr>
        <w:t>1</w:t>
      </w:r>
      <w:r w:rsidRPr="00ED5D3E">
        <w:rPr>
          <w:rFonts w:ascii="Times New Roman" w:hAnsi="Times New Roman"/>
          <w:sz w:val="28"/>
          <w:szCs w:val="28"/>
          <w:lang w:eastAsia="ru-RU"/>
        </w:rPr>
        <w:t>-АР на ризик ФП при різних захворюваннях є суперечливими. У одному з досліджень гетерозиготний варіант гена β</w:t>
      </w:r>
      <w:r w:rsidRPr="00ED5D3E">
        <w:rPr>
          <w:rFonts w:ascii="Times New Roman" w:hAnsi="Times New Roman"/>
          <w:sz w:val="28"/>
          <w:szCs w:val="28"/>
          <w:vertAlign w:val="subscript"/>
          <w:lang w:eastAsia="ru-RU"/>
        </w:rPr>
        <w:t>1</w:t>
      </w:r>
      <w:r w:rsidRPr="00ED5D3E">
        <w:rPr>
          <w:rFonts w:ascii="Times New Roman" w:hAnsi="Times New Roman"/>
          <w:sz w:val="28"/>
          <w:szCs w:val="28"/>
          <w:lang w:eastAsia="ru-RU"/>
        </w:rPr>
        <w:t>-АР за поліморфізмом Ser49Gly виявився одним з генетичних предикторів виникнення як первинної, так і вторинної ФП [</w:t>
      </w:r>
      <w:r w:rsidR="008875C6">
        <w:rPr>
          <w:rFonts w:ascii="Times New Roman" w:hAnsi="Times New Roman"/>
          <w:sz w:val="28"/>
          <w:szCs w:val="28"/>
          <w:lang w:eastAsia="ru-RU"/>
        </w:rPr>
        <w:fldChar w:fldCharType="begin"/>
      </w:r>
      <w:r>
        <w:rPr>
          <w:rFonts w:ascii="Times New Roman" w:hAnsi="Times New Roman"/>
          <w:sz w:val="28"/>
          <w:szCs w:val="28"/>
          <w:lang w:eastAsia="ru-RU"/>
        </w:rPr>
        <w:instrText xml:space="preserve"> REF _Ref37861038 \r \h </w:instrText>
      </w:r>
      <w:r w:rsidR="008875C6">
        <w:rPr>
          <w:rFonts w:ascii="Times New Roman" w:hAnsi="Times New Roman"/>
          <w:sz w:val="28"/>
          <w:szCs w:val="28"/>
          <w:lang w:eastAsia="ru-RU"/>
        </w:rPr>
      </w:r>
      <w:r w:rsidR="008875C6">
        <w:rPr>
          <w:rFonts w:ascii="Times New Roman" w:hAnsi="Times New Roman"/>
          <w:sz w:val="28"/>
          <w:szCs w:val="28"/>
          <w:lang w:eastAsia="ru-RU"/>
        </w:rPr>
        <w:fldChar w:fldCharType="separate"/>
      </w:r>
      <w:r w:rsidR="006A58C3">
        <w:rPr>
          <w:rFonts w:ascii="Times New Roman" w:hAnsi="Times New Roman"/>
          <w:sz w:val="28"/>
          <w:szCs w:val="28"/>
          <w:lang w:eastAsia="ru-RU"/>
        </w:rPr>
        <w:t>28</w:t>
      </w:r>
      <w:r w:rsidR="008875C6">
        <w:rPr>
          <w:rFonts w:ascii="Times New Roman" w:hAnsi="Times New Roman"/>
          <w:sz w:val="28"/>
          <w:szCs w:val="28"/>
          <w:lang w:eastAsia="ru-RU"/>
        </w:rPr>
        <w:fldChar w:fldCharType="end"/>
      </w:r>
      <w:r w:rsidRPr="00ED5D3E">
        <w:rPr>
          <w:rFonts w:ascii="Times New Roman" w:hAnsi="Times New Roman"/>
          <w:sz w:val="28"/>
          <w:szCs w:val="28"/>
          <w:lang w:eastAsia="ru-RU"/>
        </w:rPr>
        <w:t>]. За результатами іншої роботи, генотипи Ser49Ser і Arg389Arg асоційовані з ФП [</w:t>
      </w:r>
      <w:r w:rsidR="008875C6">
        <w:rPr>
          <w:rFonts w:ascii="Times New Roman" w:hAnsi="Times New Roman"/>
          <w:sz w:val="28"/>
          <w:szCs w:val="28"/>
          <w:lang w:eastAsia="ru-RU"/>
        </w:rPr>
        <w:fldChar w:fldCharType="begin"/>
      </w:r>
      <w:r>
        <w:rPr>
          <w:rFonts w:ascii="Times New Roman" w:hAnsi="Times New Roman"/>
          <w:sz w:val="28"/>
          <w:szCs w:val="28"/>
          <w:lang w:eastAsia="ru-RU"/>
        </w:rPr>
        <w:instrText xml:space="preserve"> REF _Ref37860995 \r \h </w:instrText>
      </w:r>
      <w:r w:rsidR="008875C6">
        <w:rPr>
          <w:rFonts w:ascii="Times New Roman" w:hAnsi="Times New Roman"/>
          <w:sz w:val="28"/>
          <w:szCs w:val="28"/>
          <w:lang w:eastAsia="ru-RU"/>
        </w:rPr>
      </w:r>
      <w:r w:rsidR="008875C6">
        <w:rPr>
          <w:rFonts w:ascii="Times New Roman" w:hAnsi="Times New Roman"/>
          <w:sz w:val="28"/>
          <w:szCs w:val="28"/>
          <w:lang w:eastAsia="ru-RU"/>
        </w:rPr>
        <w:fldChar w:fldCharType="separate"/>
      </w:r>
      <w:r w:rsidR="006A58C3">
        <w:rPr>
          <w:rFonts w:ascii="Times New Roman" w:hAnsi="Times New Roman"/>
          <w:sz w:val="28"/>
          <w:szCs w:val="28"/>
          <w:lang w:eastAsia="ru-RU"/>
        </w:rPr>
        <w:t>329</w:t>
      </w:r>
      <w:r w:rsidR="008875C6">
        <w:rPr>
          <w:rFonts w:ascii="Times New Roman" w:hAnsi="Times New Roman"/>
          <w:sz w:val="28"/>
          <w:szCs w:val="28"/>
          <w:lang w:eastAsia="ru-RU"/>
        </w:rPr>
        <w:fldChar w:fldCharType="end"/>
      </w:r>
      <w:r w:rsidRPr="00ED5D3E">
        <w:rPr>
          <w:rFonts w:ascii="Times New Roman" w:hAnsi="Times New Roman"/>
          <w:sz w:val="28"/>
          <w:szCs w:val="28"/>
          <w:lang w:eastAsia="ru-RU"/>
        </w:rPr>
        <w:t xml:space="preserve">]. Поряд з цим, у </w:t>
      </w:r>
      <w:r w:rsidR="00DF6FFD">
        <w:rPr>
          <w:rFonts w:ascii="Times New Roman" w:hAnsi="Times New Roman"/>
          <w:sz w:val="28"/>
          <w:szCs w:val="28"/>
          <w:lang w:eastAsia="ru-RU"/>
        </w:rPr>
        <w:t>іншому</w:t>
      </w:r>
      <w:r w:rsidRPr="00ED5D3E">
        <w:rPr>
          <w:rFonts w:ascii="Times New Roman" w:hAnsi="Times New Roman"/>
          <w:sz w:val="28"/>
          <w:szCs w:val="28"/>
          <w:lang w:eastAsia="ru-RU"/>
        </w:rPr>
        <w:t xml:space="preserve"> дослідженні з включенням понад 500 пацієнтів з ФП не було виявлено зв'язку між поліморфізмом β</w:t>
      </w:r>
      <w:r w:rsidRPr="00ED5D3E">
        <w:rPr>
          <w:rFonts w:ascii="Times New Roman" w:hAnsi="Times New Roman"/>
          <w:sz w:val="28"/>
          <w:szCs w:val="28"/>
          <w:vertAlign w:val="subscript"/>
          <w:lang w:eastAsia="ru-RU"/>
        </w:rPr>
        <w:t>1</w:t>
      </w:r>
      <w:r w:rsidRPr="00ED5D3E">
        <w:rPr>
          <w:rFonts w:ascii="Times New Roman" w:hAnsi="Times New Roman"/>
          <w:sz w:val="28"/>
          <w:szCs w:val="28"/>
          <w:lang w:eastAsia="ru-RU"/>
        </w:rPr>
        <w:t>-АР Ser49Gly та розвитком ФП [</w:t>
      </w:r>
      <w:r w:rsidR="008875C6">
        <w:rPr>
          <w:rFonts w:ascii="Times New Roman" w:hAnsi="Times New Roman"/>
          <w:sz w:val="28"/>
          <w:szCs w:val="28"/>
          <w:lang w:eastAsia="ru-RU"/>
        </w:rPr>
        <w:fldChar w:fldCharType="begin"/>
      </w:r>
      <w:r>
        <w:rPr>
          <w:rFonts w:ascii="Times New Roman" w:hAnsi="Times New Roman"/>
          <w:sz w:val="28"/>
          <w:szCs w:val="28"/>
          <w:lang w:eastAsia="ru-RU"/>
        </w:rPr>
        <w:instrText xml:space="preserve"> REF _Ref37861085 \r \h </w:instrText>
      </w:r>
      <w:r w:rsidR="008875C6">
        <w:rPr>
          <w:rFonts w:ascii="Times New Roman" w:hAnsi="Times New Roman"/>
          <w:sz w:val="28"/>
          <w:szCs w:val="28"/>
          <w:lang w:eastAsia="ru-RU"/>
        </w:rPr>
      </w:r>
      <w:r w:rsidR="008875C6">
        <w:rPr>
          <w:rFonts w:ascii="Times New Roman" w:hAnsi="Times New Roman"/>
          <w:sz w:val="28"/>
          <w:szCs w:val="28"/>
          <w:lang w:eastAsia="ru-RU"/>
        </w:rPr>
        <w:fldChar w:fldCharType="separate"/>
      </w:r>
      <w:r w:rsidR="006A58C3">
        <w:rPr>
          <w:rFonts w:ascii="Times New Roman" w:hAnsi="Times New Roman"/>
          <w:sz w:val="28"/>
          <w:szCs w:val="28"/>
          <w:lang w:eastAsia="ru-RU"/>
        </w:rPr>
        <w:t>358</w:t>
      </w:r>
      <w:r w:rsidR="008875C6">
        <w:rPr>
          <w:rFonts w:ascii="Times New Roman" w:hAnsi="Times New Roman"/>
          <w:sz w:val="28"/>
          <w:szCs w:val="28"/>
          <w:lang w:eastAsia="ru-RU"/>
        </w:rPr>
        <w:fldChar w:fldCharType="end"/>
      </w:r>
      <w:r w:rsidRPr="00ED5D3E">
        <w:rPr>
          <w:rFonts w:ascii="Times New Roman" w:hAnsi="Times New Roman"/>
          <w:sz w:val="28"/>
          <w:szCs w:val="28"/>
          <w:lang w:eastAsia="ru-RU"/>
        </w:rPr>
        <w:t xml:space="preserve">]. </w:t>
      </w:r>
      <w:r w:rsidRPr="00ED5D3E">
        <w:rPr>
          <w:rFonts w:ascii="Times New Roman" w:hAnsi="Times New Roman"/>
          <w:sz w:val="28"/>
          <w:szCs w:val="28"/>
        </w:rPr>
        <w:t>Нам не вдалося виявити вірогідної асоціації ризику розвитку ФП при СН з поліморфізмом Ser49Gly гена</w:t>
      </w:r>
      <w:r w:rsidRPr="00ED5D3E">
        <w:rPr>
          <w:rFonts w:ascii="Times New Roman" w:hAnsi="Times New Roman"/>
          <w:noProof/>
          <w:sz w:val="28"/>
          <w:szCs w:val="28"/>
        </w:rPr>
        <w:t xml:space="preserve"> </w:t>
      </w:r>
      <w:r w:rsidRPr="00ED5D3E">
        <w:rPr>
          <w:rFonts w:ascii="Times New Roman" w:hAnsi="Times New Roman"/>
          <w:noProof/>
          <w:sz w:val="28"/>
          <w:szCs w:val="28"/>
        </w:rPr>
        <w:sym w:font="Symbol" w:char="F062"/>
      </w:r>
      <w:r w:rsidRPr="00ED5D3E">
        <w:rPr>
          <w:rFonts w:ascii="Times New Roman" w:hAnsi="Times New Roman"/>
          <w:noProof/>
          <w:sz w:val="28"/>
          <w:szCs w:val="28"/>
          <w:vertAlign w:val="subscript"/>
        </w:rPr>
        <w:t>1</w:t>
      </w:r>
      <w:r w:rsidRPr="00ED5D3E">
        <w:rPr>
          <w:rFonts w:ascii="Times New Roman" w:hAnsi="Times New Roman"/>
          <w:noProof/>
          <w:sz w:val="28"/>
          <w:szCs w:val="28"/>
        </w:rPr>
        <w:t>-АР.</w:t>
      </w:r>
    </w:p>
    <w:p w:rsidR="00643D94" w:rsidRPr="00ED5D3E" w:rsidRDefault="00643D94" w:rsidP="003142CA">
      <w:pPr>
        <w:widowControl w:val="0"/>
        <w:autoSpaceDE w:val="0"/>
        <w:autoSpaceDN w:val="0"/>
        <w:adjustRightInd w:val="0"/>
        <w:spacing w:after="0" w:line="360" w:lineRule="auto"/>
        <w:ind w:firstLine="709"/>
        <w:jc w:val="both"/>
        <w:rPr>
          <w:rFonts w:ascii="Times New Roman" w:hAnsi="Times New Roman"/>
          <w:noProof/>
          <w:sz w:val="28"/>
          <w:szCs w:val="28"/>
        </w:rPr>
      </w:pPr>
      <w:r w:rsidRPr="00ED5D3E">
        <w:rPr>
          <w:rFonts w:ascii="Times New Roman" w:hAnsi="Times New Roman"/>
          <w:noProof/>
          <w:sz w:val="28"/>
          <w:szCs w:val="28"/>
        </w:rPr>
        <w:t xml:space="preserve">Коміссарова С.М., та інш. (2015) на основі багатофакторного аналізу встановили, що наявність епізодів нестійкої пароксизмальної ектопічної активності частіше асоціювалося з пацієнтами – носіями гетерозиготного генотипу GC гена </w:t>
      </w:r>
      <w:r w:rsidRPr="00ED5D3E">
        <w:rPr>
          <w:rFonts w:ascii="Times New Roman" w:hAnsi="Times New Roman"/>
          <w:noProof/>
          <w:sz w:val="28"/>
          <w:szCs w:val="28"/>
        </w:rPr>
        <w:sym w:font="Symbol" w:char="F062"/>
      </w:r>
      <w:r w:rsidRPr="00ED5D3E">
        <w:rPr>
          <w:rFonts w:ascii="Times New Roman" w:hAnsi="Times New Roman"/>
          <w:noProof/>
          <w:sz w:val="28"/>
          <w:szCs w:val="28"/>
          <w:vertAlign w:val="subscript"/>
        </w:rPr>
        <w:t>2</w:t>
      </w:r>
      <w:r w:rsidRPr="00ED5D3E">
        <w:rPr>
          <w:rFonts w:ascii="Times New Roman" w:hAnsi="Times New Roman"/>
          <w:noProof/>
          <w:sz w:val="28"/>
          <w:szCs w:val="28"/>
        </w:rPr>
        <w:t>-АР (поліморфізм Gln27Glu) (ВШ 1,76 (1,02-3,06)) [</w:t>
      </w:r>
      <w:r w:rsidR="008875C6">
        <w:rPr>
          <w:rFonts w:ascii="Times New Roman" w:hAnsi="Times New Roman"/>
          <w:noProof/>
          <w:sz w:val="28"/>
          <w:szCs w:val="28"/>
        </w:rPr>
        <w:fldChar w:fldCharType="begin"/>
      </w:r>
      <w:r>
        <w:rPr>
          <w:rFonts w:ascii="Times New Roman" w:hAnsi="Times New Roman"/>
          <w:noProof/>
          <w:sz w:val="28"/>
          <w:szCs w:val="28"/>
        </w:rPr>
        <w:instrText xml:space="preserve"> REF _Ref37861020 \r \h </w:instrText>
      </w:r>
      <w:r w:rsidR="008875C6">
        <w:rPr>
          <w:rFonts w:ascii="Times New Roman" w:hAnsi="Times New Roman"/>
          <w:noProof/>
          <w:sz w:val="28"/>
          <w:szCs w:val="28"/>
        </w:rPr>
      </w:r>
      <w:r w:rsidR="008875C6">
        <w:rPr>
          <w:rFonts w:ascii="Times New Roman" w:hAnsi="Times New Roman"/>
          <w:noProof/>
          <w:sz w:val="28"/>
          <w:szCs w:val="28"/>
        </w:rPr>
        <w:fldChar w:fldCharType="separate"/>
      </w:r>
      <w:r w:rsidR="006A58C3">
        <w:rPr>
          <w:rFonts w:ascii="Times New Roman" w:hAnsi="Times New Roman"/>
          <w:noProof/>
          <w:sz w:val="28"/>
          <w:szCs w:val="28"/>
        </w:rPr>
        <w:t>23</w:t>
      </w:r>
      <w:r w:rsidR="008875C6">
        <w:rPr>
          <w:rFonts w:ascii="Times New Roman" w:hAnsi="Times New Roman"/>
          <w:noProof/>
          <w:sz w:val="28"/>
          <w:szCs w:val="28"/>
        </w:rPr>
        <w:fldChar w:fldCharType="end"/>
      </w:r>
      <w:r w:rsidRPr="00ED5D3E">
        <w:rPr>
          <w:rFonts w:ascii="Times New Roman" w:hAnsi="Times New Roman"/>
          <w:noProof/>
          <w:sz w:val="28"/>
          <w:szCs w:val="28"/>
        </w:rPr>
        <w:t xml:space="preserve">]. </w:t>
      </w:r>
      <w:r w:rsidRPr="00ED5D3E">
        <w:rPr>
          <w:rFonts w:ascii="Times New Roman" w:hAnsi="Times New Roman"/>
          <w:sz w:val="28"/>
          <w:szCs w:val="28"/>
        </w:rPr>
        <w:t>Нам не вдалося виявити вірогідної асоціації ризику розвитку ФП при СН з поліморфізмом Gln27Glu гена</w:t>
      </w:r>
      <w:r w:rsidRPr="00ED5D3E">
        <w:rPr>
          <w:rFonts w:ascii="Times New Roman" w:hAnsi="Times New Roman"/>
          <w:noProof/>
          <w:sz w:val="28"/>
          <w:szCs w:val="28"/>
        </w:rPr>
        <w:t xml:space="preserve"> </w:t>
      </w:r>
      <w:r w:rsidRPr="00ED5D3E">
        <w:rPr>
          <w:rFonts w:ascii="Times New Roman" w:hAnsi="Times New Roman"/>
          <w:noProof/>
          <w:sz w:val="28"/>
          <w:szCs w:val="28"/>
        </w:rPr>
        <w:sym w:font="Symbol" w:char="F062"/>
      </w:r>
      <w:r w:rsidRPr="00ED5D3E">
        <w:rPr>
          <w:rFonts w:ascii="Times New Roman" w:hAnsi="Times New Roman"/>
          <w:noProof/>
          <w:sz w:val="28"/>
          <w:szCs w:val="28"/>
          <w:vertAlign w:val="subscript"/>
        </w:rPr>
        <w:t>2</w:t>
      </w:r>
      <w:r w:rsidRPr="00ED5D3E">
        <w:rPr>
          <w:rFonts w:ascii="Times New Roman" w:hAnsi="Times New Roman"/>
          <w:noProof/>
          <w:sz w:val="28"/>
          <w:szCs w:val="28"/>
        </w:rPr>
        <w:t>-АР.</w:t>
      </w:r>
    </w:p>
    <w:p w:rsidR="00643D94" w:rsidRDefault="00DA08E2" w:rsidP="003142CA">
      <w:pPr>
        <w:widowControl w:val="0"/>
        <w:spacing w:after="0" w:line="360" w:lineRule="auto"/>
        <w:ind w:firstLine="567"/>
        <w:jc w:val="both"/>
        <w:rPr>
          <w:rFonts w:ascii="Times New Roman" w:hAnsi="Times New Roman"/>
          <w:sz w:val="28"/>
          <w:szCs w:val="28"/>
        </w:rPr>
      </w:pPr>
      <w:r>
        <w:rPr>
          <w:rFonts w:ascii="Times New Roman" w:hAnsi="Times New Roman"/>
          <w:sz w:val="28"/>
          <w:szCs w:val="28"/>
        </w:rPr>
        <w:tab/>
      </w:r>
      <w:r w:rsidR="00643D94" w:rsidRPr="004A3081">
        <w:rPr>
          <w:rFonts w:ascii="Times New Roman" w:hAnsi="Times New Roman"/>
          <w:sz w:val="28"/>
          <w:szCs w:val="28"/>
        </w:rPr>
        <w:t>Цитокіни відіграють</w:t>
      </w:r>
      <w:r w:rsidR="00643D94" w:rsidRPr="00ED5D3E">
        <w:rPr>
          <w:rFonts w:ascii="Times New Roman" w:hAnsi="Times New Roman"/>
          <w:sz w:val="28"/>
          <w:szCs w:val="28"/>
        </w:rPr>
        <w:t xml:space="preserve"> певну роль у </w:t>
      </w:r>
      <w:r w:rsidR="00643D94">
        <w:rPr>
          <w:rFonts w:ascii="Times New Roman" w:hAnsi="Times New Roman"/>
          <w:sz w:val="28"/>
          <w:szCs w:val="28"/>
        </w:rPr>
        <w:t xml:space="preserve">розвиткові та </w:t>
      </w:r>
      <w:r w:rsidR="00643D94" w:rsidRPr="00ED5D3E">
        <w:rPr>
          <w:rFonts w:ascii="Times New Roman" w:hAnsi="Times New Roman"/>
          <w:sz w:val="28"/>
          <w:szCs w:val="28"/>
        </w:rPr>
        <w:t xml:space="preserve">прогресуванні </w:t>
      </w:r>
      <w:r w:rsidR="00643D94">
        <w:rPr>
          <w:rFonts w:ascii="Times New Roman" w:hAnsi="Times New Roman"/>
          <w:sz w:val="28"/>
          <w:szCs w:val="28"/>
        </w:rPr>
        <w:t>серцевої недостатності, а також при захворюваннях щитоподібної залози</w:t>
      </w:r>
      <w:r w:rsidR="00643D94" w:rsidRPr="00ED5D3E">
        <w:rPr>
          <w:rFonts w:ascii="Times New Roman" w:hAnsi="Times New Roman"/>
          <w:sz w:val="28"/>
          <w:szCs w:val="28"/>
        </w:rPr>
        <w:t xml:space="preserve"> [</w:t>
      </w:r>
      <w:r w:rsidR="008875C6">
        <w:rPr>
          <w:rFonts w:ascii="Times New Roman" w:hAnsi="Times New Roman"/>
          <w:sz w:val="28"/>
          <w:szCs w:val="28"/>
        </w:rPr>
        <w:fldChar w:fldCharType="begin"/>
      </w:r>
      <w:r w:rsidR="00643D94">
        <w:rPr>
          <w:rFonts w:ascii="Times New Roman" w:hAnsi="Times New Roman"/>
          <w:sz w:val="28"/>
          <w:szCs w:val="28"/>
        </w:rPr>
        <w:instrText xml:space="preserve"> REF _Ref37786684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149</w:t>
      </w:r>
      <w:r w:rsidR="008875C6">
        <w:rPr>
          <w:rFonts w:ascii="Times New Roman" w:hAnsi="Times New Roman"/>
          <w:sz w:val="28"/>
          <w:szCs w:val="28"/>
        </w:rPr>
        <w:fldChar w:fldCharType="end"/>
      </w:r>
      <w:r w:rsidR="00643D94" w:rsidRPr="007302EA">
        <w:rPr>
          <w:rFonts w:ascii="Times New Roman" w:hAnsi="Times New Roman"/>
          <w:sz w:val="28"/>
          <w:szCs w:val="28"/>
        </w:rPr>
        <w:t xml:space="preserve">, </w:t>
      </w:r>
      <w:r w:rsidR="00643D94" w:rsidRPr="00ED5D3E">
        <w:rPr>
          <w:rFonts w:ascii="Times New Roman" w:hAnsi="Times New Roman"/>
          <w:sz w:val="28"/>
          <w:szCs w:val="28"/>
        </w:rPr>
        <w:t xml:space="preserve"> </w:t>
      </w:r>
      <w:r w:rsidR="008875C6">
        <w:rPr>
          <w:rFonts w:ascii="Times New Roman" w:hAnsi="Times New Roman"/>
          <w:sz w:val="28"/>
          <w:szCs w:val="28"/>
        </w:rPr>
        <w:fldChar w:fldCharType="begin"/>
      </w:r>
      <w:r w:rsidR="00643D94">
        <w:rPr>
          <w:rFonts w:ascii="Times New Roman" w:hAnsi="Times New Roman"/>
          <w:sz w:val="28"/>
          <w:szCs w:val="28"/>
        </w:rPr>
        <w:instrText xml:space="preserve"> REF _Ref37861194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374</w:t>
      </w:r>
      <w:r w:rsidR="008875C6">
        <w:rPr>
          <w:rFonts w:ascii="Times New Roman" w:hAnsi="Times New Roman"/>
          <w:sz w:val="28"/>
          <w:szCs w:val="28"/>
        </w:rPr>
        <w:fldChar w:fldCharType="end"/>
      </w:r>
      <w:r w:rsidR="00643D94" w:rsidRPr="00ED5D3E">
        <w:rPr>
          <w:rFonts w:ascii="Times New Roman" w:hAnsi="Times New Roman"/>
          <w:sz w:val="28"/>
          <w:szCs w:val="28"/>
        </w:rPr>
        <w:t xml:space="preserve">]. Відомо про кореляційні зв’язки </w:t>
      </w:r>
      <w:r w:rsidR="004A3081">
        <w:rPr>
          <w:rFonts w:ascii="Times New Roman" w:hAnsi="Times New Roman"/>
          <w:sz w:val="28"/>
          <w:szCs w:val="28"/>
        </w:rPr>
        <w:t>між</w:t>
      </w:r>
      <w:r w:rsidR="00643D94" w:rsidRPr="00ED5D3E">
        <w:rPr>
          <w:rFonts w:ascii="Times New Roman" w:hAnsi="Times New Roman"/>
          <w:sz w:val="28"/>
          <w:szCs w:val="28"/>
        </w:rPr>
        <w:t xml:space="preserve"> цитокінами та сироватковими рівнями тиреоїдних гормонів [</w:t>
      </w:r>
      <w:r w:rsidR="008875C6">
        <w:rPr>
          <w:rFonts w:ascii="Times New Roman" w:hAnsi="Times New Roman"/>
          <w:sz w:val="28"/>
          <w:szCs w:val="28"/>
        </w:rPr>
        <w:fldChar w:fldCharType="begin"/>
      </w:r>
      <w:r w:rsidR="00643D94">
        <w:rPr>
          <w:rFonts w:ascii="Times New Roman" w:hAnsi="Times New Roman"/>
          <w:sz w:val="28"/>
          <w:szCs w:val="28"/>
        </w:rPr>
        <w:instrText xml:space="preserve"> REF _Ref37794073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77</w:t>
      </w:r>
      <w:r w:rsidR="008875C6">
        <w:rPr>
          <w:rFonts w:ascii="Times New Roman" w:hAnsi="Times New Roman"/>
          <w:sz w:val="28"/>
          <w:szCs w:val="28"/>
        </w:rPr>
        <w:fldChar w:fldCharType="end"/>
      </w:r>
      <w:r w:rsidR="00643D94" w:rsidRPr="00ED5D3E">
        <w:rPr>
          <w:rFonts w:ascii="Times New Roman" w:hAnsi="Times New Roman"/>
          <w:sz w:val="28"/>
          <w:szCs w:val="28"/>
        </w:rPr>
        <w:t xml:space="preserve">]. У дослідженні, проведеному науковцями з Польщі, було продемонстровано, що тиреоцити людини можуть синтезувати </w:t>
      </w:r>
      <w:r w:rsidR="00643D94">
        <w:rPr>
          <w:rFonts w:ascii="Times New Roman" w:hAnsi="Times New Roman"/>
          <w:sz w:val="28"/>
          <w:szCs w:val="28"/>
        </w:rPr>
        <w:t>цитокіни</w:t>
      </w:r>
      <w:r w:rsidR="00643D94" w:rsidRPr="00ED5D3E">
        <w:rPr>
          <w:rFonts w:ascii="Times New Roman" w:hAnsi="Times New Roman"/>
          <w:sz w:val="28"/>
          <w:szCs w:val="28"/>
        </w:rPr>
        <w:t>, котрі активують Т та В лімфоцити [</w:t>
      </w:r>
      <w:r w:rsidR="008875C6">
        <w:rPr>
          <w:rFonts w:ascii="Times New Roman" w:hAnsi="Times New Roman"/>
          <w:sz w:val="28"/>
          <w:szCs w:val="28"/>
        </w:rPr>
        <w:fldChar w:fldCharType="begin"/>
      </w:r>
      <w:r w:rsidR="00643D94">
        <w:rPr>
          <w:rFonts w:ascii="Times New Roman" w:hAnsi="Times New Roman"/>
          <w:sz w:val="28"/>
          <w:szCs w:val="28"/>
        </w:rPr>
        <w:instrText xml:space="preserve"> REF _Ref37787482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98</w:t>
      </w:r>
      <w:r w:rsidR="008875C6">
        <w:rPr>
          <w:rFonts w:ascii="Times New Roman" w:hAnsi="Times New Roman"/>
          <w:sz w:val="28"/>
          <w:szCs w:val="28"/>
        </w:rPr>
        <w:fldChar w:fldCharType="end"/>
      </w:r>
      <w:r w:rsidR="00643D94" w:rsidRPr="00ED5D3E">
        <w:rPr>
          <w:rFonts w:ascii="Times New Roman" w:hAnsi="Times New Roman"/>
          <w:sz w:val="28"/>
          <w:szCs w:val="28"/>
        </w:rPr>
        <w:t>]. Автори</w:t>
      </w:r>
      <w:r w:rsidR="00643D94">
        <w:rPr>
          <w:rFonts w:ascii="Times New Roman" w:hAnsi="Times New Roman"/>
          <w:sz w:val="28"/>
          <w:szCs w:val="28"/>
        </w:rPr>
        <w:t xml:space="preserve"> також</w:t>
      </w:r>
      <w:r w:rsidR="00643D94" w:rsidRPr="00ED5D3E">
        <w:rPr>
          <w:rFonts w:ascii="Times New Roman" w:hAnsi="Times New Roman"/>
          <w:sz w:val="28"/>
          <w:szCs w:val="28"/>
        </w:rPr>
        <w:t xml:space="preserve"> показали, що у хворих </w:t>
      </w:r>
      <w:r w:rsidR="002F3BF9">
        <w:rPr>
          <w:rFonts w:ascii="Times New Roman" w:hAnsi="Times New Roman"/>
          <w:sz w:val="28"/>
          <w:szCs w:val="28"/>
        </w:rPr>
        <w:t>і</w:t>
      </w:r>
      <w:r w:rsidR="00643D94" w:rsidRPr="00ED5D3E">
        <w:rPr>
          <w:rFonts w:ascii="Times New Roman" w:hAnsi="Times New Roman"/>
          <w:sz w:val="28"/>
          <w:szCs w:val="28"/>
        </w:rPr>
        <w:t xml:space="preserve">з </w:t>
      </w:r>
      <w:r w:rsidR="00643D94">
        <w:rPr>
          <w:rFonts w:ascii="Times New Roman" w:hAnsi="Times New Roman"/>
          <w:sz w:val="28"/>
          <w:szCs w:val="28"/>
        </w:rPr>
        <w:t>нетоксичним зобом</w:t>
      </w:r>
      <w:r w:rsidR="00643D94" w:rsidRPr="00ED5D3E">
        <w:rPr>
          <w:rFonts w:ascii="Times New Roman" w:hAnsi="Times New Roman"/>
          <w:sz w:val="28"/>
          <w:szCs w:val="28"/>
        </w:rPr>
        <w:t xml:space="preserve"> спостерігається підвищення концентрації прозапальних </w:t>
      </w:r>
      <w:r w:rsidR="004A3081">
        <w:rPr>
          <w:rFonts w:ascii="Times New Roman" w:hAnsi="Times New Roman"/>
          <w:sz w:val="28"/>
          <w:szCs w:val="28"/>
        </w:rPr>
        <w:t>інтерлейкинів</w:t>
      </w:r>
      <w:r w:rsidR="00643D94" w:rsidRPr="00ED5D3E">
        <w:rPr>
          <w:rFonts w:ascii="Times New Roman" w:hAnsi="Times New Roman"/>
          <w:sz w:val="28"/>
          <w:szCs w:val="28"/>
        </w:rPr>
        <w:t xml:space="preserve"> [</w:t>
      </w:r>
      <w:r w:rsidR="008875C6">
        <w:rPr>
          <w:rFonts w:ascii="Times New Roman" w:hAnsi="Times New Roman"/>
          <w:sz w:val="28"/>
          <w:szCs w:val="28"/>
        </w:rPr>
        <w:fldChar w:fldCharType="begin"/>
      </w:r>
      <w:r w:rsidR="00643D94">
        <w:rPr>
          <w:rFonts w:ascii="Times New Roman" w:hAnsi="Times New Roman"/>
          <w:sz w:val="28"/>
          <w:szCs w:val="28"/>
        </w:rPr>
        <w:instrText xml:space="preserve"> REF _Ref37787482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98</w:t>
      </w:r>
      <w:r w:rsidR="008875C6">
        <w:rPr>
          <w:rFonts w:ascii="Times New Roman" w:hAnsi="Times New Roman"/>
          <w:sz w:val="28"/>
          <w:szCs w:val="28"/>
        </w:rPr>
        <w:fldChar w:fldCharType="end"/>
      </w:r>
      <w:r w:rsidR="00643D94" w:rsidRPr="00ED5D3E">
        <w:rPr>
          <w:rFonts w:ascii="Times New Roman" w:hAnsi="Times New Roman"/>
          <w:sz w:val="28"/>
          <w:szCs w:val="28"/>
        </w:rPr>
        <w:t>].</w:t>
      </w:r>
      <w:r w:rsidR="00643D94">
        <w:rPr>
          <w:rFonts w:ascii="Times New Roman" w:hAnsi="Times New Roman"/>
          <w:sz w:val="28"/>
          <w:szCs w:val="28"/>
        </w:rPr>
        <w:t xml:space="preserve"> </w:t>
      </w:r>
    </w:p>
    <w:p w:rsidR="00643D94" w:rsidRPr="00ED5D3E" w:rsidRDefault="00643D94" w:rsidP="003142CA">
      <w:pPr>
        <w:widowControl w:val="0"/>
        <w:spacing w:after="0" w:line="360" w:lineRule="auto"/>
        <w:jc w:val="both"/>
        <w:rPr>
          <w:rFonts w:ascii="Times New Roman" w:hAnsi="Times New Roman"/>
          <w:sz w:val="28"/>
          <w:szCs w:val="28"/>
          <w:lang w:val="ru-RU"/>
        </w:rPr>
      </w:pPr>
      <w:r>
        <w:rPr>
          <w:rFonts w:ascii="Times New Roman" w:hAnsi="Times New Roman"/>
          <w:sz w:val="28"/>
          <w:szCs w:val="28"/>
        </w:rPr>
        <w:tab/>
      </w:r>
      <w:r w:rsidRPr="00ED5D3E">
        <w:rPr>
          <w:rFonts w:ascii="Times New Roman" w:hAnsi="Times New Roman"/>
          <w:sz w:val="28"/>
          <w:szCs w:val="28"/>
        </w:rPr>
        <w:t xml:space="preserve">В основі патогенезу АІТ лежить автоімунний процес, і саме він призводить до часткової або повної деструкції ЩЗ із розвитком характерних морфологічних змін і секреторної недостатності ЩЗ. Експериментальний АІТ може бути індукований у мишей ін’єкцією </w:t>
      </w:r>
      <w:r w:rsidRPr="00ED5D3E">
        <w:rPr>
          <w:rFonts w:ascii="Times New Roman" w:hAnsi="Times New Roman"/>
          <w:sz w:val="28"/>
          <w:szCs w:val="28"/>
          <w:lang w:val="en-US"/>
        </w:rPr>
        <w:t>mTg</w:t>
      </w:r>
      <w:r w:rsidRPr="00ED5D3E">
        <w:rPr>
          <w:rFonts w:ascii="Times New Roman" w:hAnsi="Times New Roman"/>
          <w:sz w:val="28"/>
          <w:szCs w:val="28"/>
        </w:rPr>
        <w:t>-специфічних антигенів і фо</w:t>
      </w:r>
      <w:r w:rsidRPr="00ED5D3E">
        <w:rPr>
          <w:rFonts w:ascii="Times New Roman" w:hAnsi="Times New Roman"/>
          <w:sz w:val="28"/>
          <w:szCs w:val="28"/>
          <w:lang w:val="ru-RU"/>
        </w:rPr>
        <w:t>л</w:t>
      </w:r>
      <w:r w:rsidRPr="00ED5D3E">
        <w:rPr>
          <w:rFonts w:ascii="Times New Roman" w:hAnsi="Times New Roman"/>
          <w:sz w:val="28"/>
          <w:szCs w:val="28"/>
        </w:rPr>
        <w:t>ікулярною деструкцією [</w:t>
      </w:r>
      <w:r w:rsidR="00E067CE">
        <w:fldChar w:fldCharType="begin"/>
      </w:r>
      <w:r w:rsidR="00E067CE">
        <w:instrText xml:space="preserve"> REF _Ref37789275 \r \h  \* MERGEFORMAT </w:instrText>
      </w:r>
      <w:r w:rsidR="00E067CE">
        <w:fldChar w:fldCharType="separate"/>
      </w:r>
      <w:r w:rsidR="006A58C3" w:rsidRPr="006A58C3">
        <w:rPr>
          <w:rFonts w:ascii="Times New Roman" w:hAnsi="Times New Roman"/>
          <w:sz w:val="28"/>
          <w:szCs w:val="28"/>
        </w:rPr>
        <w:t>479</w:t>
      </w:r>
      <w:r w:rsidR="00E067CE">
        <w:fldChar w:fldCharType="end"/>
      </w:r>
      <w:r w:rsidRPr="00ED5D3E">
        <w:rPr>
          <w:rFonts w:ascii="Times New Roman" w:hAnsi="Times New Roman"/>
          <w:sz w:val="28"/>
          <w:szCs w:val="28"/>
        </w:rPr>
        <w:t xml:space="preserve">]. Хоча механізми, за якими </w:t>
      </w:r>
      <w:r w:rsidRPr="00ED5D3E">
        <w:rPr>
          <w:rFonts w:ascii="Times New Roman" w:hAnsi="Times New Roman"/>
          <w:sz w:val="28"/>
          <w:szCs w:val="28"/>
          <w:lang w:val="en-US"/>
        </w:rPr>
        <w:t>CD</w:t>
      </w:r>
      <w:r w:rsidRPr="00ED5D3E">
        <w:rPr>
          <w:rFonts w:ascii="Times New Roman" w:hAnsi="Times New Roman"/>
          <w:sz w:val="28"/>
          <w:szCs w:val="28"/>
        </w:rPr>
        <w:t>4</w:t>
      </w:r>
      <w:r w:rsidRPr="00ED5D3E">
        <w:rPr>
          <w:rFonts w:ascii="Times New Roman" w:hAnsi="Times New Roman"/>
          <w:sz w:val="28"/>
          <w:szCs w:val="28"/>
          <w:vertAlign w:val="superscript"/>
        </w:rPr>
        <w:t>+</w:t>
      </w:r>
      <w:r w:rsidRPr="00ED5D3E">
        <w:rPr>
          <w:rFonts w:ascii="Times New Roman" w:hAnsi="Times New Roman"/>
          <w:sz w:val="28"/>
          <w:szCs w:val="28"/>
        </w:rPr>
        <w:t xml:space="preserve"> </w:t>
      </w:r>
      <w:r w:rsidRPr="00ED5D3E">
        <w:rPr>
          <w:rFonts w:ascii="Times New Roman" w:hAnsi="Times New Roman"/>
          <w:sz w:val="28"/>
          <w:szCs w:val="28"/>
          <w:lang w:val="en-US"/>
        </w:rPr>
        <w:t>T</w:t>
      </w:r>
      <w:r w:rsidRPr="00ED5D3E">
        <w:rPr>
          <w:rFonts w:ascii="Times New Roman" w:hAnsi="Times New Roman"/>
          <w:sz w:val="28"/>
          <w:szCs w:val="28"/>
        </w:rPr>
        <w:t xml:space="preserve">-клітини спричиняють деструкцію ЩЗ за АІТ, не повністю вивчені, припускають, що у цьому важливу роль відіграє продукція </w:t>
      </w:r>
      <w:r w:rsidRPr="00ED5D3E">
        <w:rPr>
          <w:rFonts w:ascii="Times New Roman" w:hAnsi="Times New Roman"/>
          <w:sz w:val="28"/>
          <w:szCs w:val="28"/>
          <w:lang w:val="en-US"/>
        </w:rPr>
        <w:t>T</w:t>
      </w:r>
      <w:r w:rsidRPr="00ED5D3E">
        <w:rPr>
          <w:rFonts w:ascii="Times New Roman" w:hAnsi="Times New Roman"/>
          <w:sz w:val="28"/>
          <w:szCs w:val="28"/>
        </w:rPr>
        <w:t xml:space="preserve">-хелперами </w:t>
      </w:r>
      <w:r>
        <w:rPr>
          <w:rFonts w:ascii="Times New Roman" w:hAnsi="Times New Roman"/>
          <w:sz w:val="28"/>
          <w:szCs w:val="28"/>
          <w:lang w:val="en-US"/>
        </w:rPr>
        <w:t>I</w:t>
      </w:r>
      <w:r w:rsidRPr="00ED5D3E">
        <w:rPr>
          <w:rFonts w:ascii="Times New Roman" w:hAnsi="Times New Roman"/>
          <w:sz w:val="28"/>
          <w:szCs w:val="28"/>
        </w:rPr>
        <w:t xml:space="preserve"> типу цитокінів. Комбінація інтерферону-</w:t>
      </w:r>
      <w:r w:rsidRPr="00ED5D3E">
        <w:rPr>
          <w:rFonts w:ascii="Times New Roman" w:hAnsi="Times New Roman"/>
          <w:sz w:val="28"/>
          <w:szCs w:val="28"/>
          <w:lang w:val="en-US"/>
        </w:rPr>
        <w:t>γ</w:t>
      </w:r>
      <w:r w:rsidRPr="00ED5D3E">
        <w:rPr>
          <w:rFonts w:ascii="Times New Roman" w:hAnsi="Times New Roman"/>
          <w:sz w:val="28"/>
          <w:szCs w:val="28"/>
        </w:rPr>
        <w:t xml:space="preserve"> (ІНФ-</w:t>
      </w:r>
      <w:r w:rsidRPr="00ED5D3E">
        <w:rPr>
          <w:rFonts w:ascii="Times New Roman" w:hAnsi="Times New Roman"/>
          <w:sz w:val="28"/>
          <w:szCs w:val="28"/>
          <w:lang w:val="en-US"/>
        </w:rPr>
        <w:t>γ</w:t>
      </w:r>
      <w:r w:rsidRPr="00ED5D3E">
        <w:rPr>
          <w:rFonts w:ascii="Times New Roman" w:hAnsi="Times New Roman"/>
          <w:sz w:val="28"/>
          <w:szCs w:val="28"/>
        </w:rPr>
        <w:t>) та ФНП-α, що продукуються у ЩЗ, а також синтез ІНФ-</w:t>
      </w:r>
      <w:r w:rsidRPr="00ED5D3E">
        <w:rPr>
          <w:rFonts w:ascii="Times New Roman" w:hAnsi="Times New Roman"/>
          <w:sz w:val="28"/>
          <w:szCs w:val="28"/>
          <w:lang w:val="en-US"/>
        </w:rPr>
        <w:t>γ</w:t>
      </w:r>
      <w:r w:rsidRPr="00ED5D3E">
        <w:rPr>
          <w:rFonts w:ascii="Times New Roman" w:hAnsi="Times New Roman"/>
          <w:sz w:val="28"/>
          <w:szCs w:val="28"/>
        </w:rPr>
        <w:t xml:space="preserve"> лімфоцитами, що інфільтрують ЩЗ, можуть сприяти апоптозу тиреоїдних фолікулярних клітин через активацію </w:t>
      </w:r>
      <w:r w:rsidR="0077562B">
        <w:rPr>
          <w:rFonts w:ascii="Times New Roman" w:hAnsi="Times New Roman"/>
          <w:sz w:val="28"/>
          <w:szCs w:val="28"/>
        </w:rPr>
        <w:t xml:space="preserve">каспаз </w:t>
      </w:r>
      <w:r w:rsidR="0077562B" w:rsidRPr="0077562B">
        <w:rPr>
          <w:rFonts w:ascii="Times New Roman" w:hAnsi="Times New Roman"/>
          <w:sz w:val="28"/>
          <w:szCs w:val="28"/>
        </w:rPr>
        <w:t>[</w:t>
      </w:r>
      <w:r w:rsidR="00E067CE">
        <w:fldChar w:fldCharType="begin"/>
      </w:r>
      <w:r w:rsidR="00E067CE">
        <w:instrText xml:space="preserve"> REF _Ref37789638 \r \h  \* MERGEFORMAT </w:instrText>
      </w:r>
      <w:r w:rsidR="00E067CE">
        <w:fldChar w:fldCharType="separate"/>
      </w:r>
      <w:r w:rsidR="006A58C3" w:rsidRPr="006A58C3">
        <w:rPr>
          <w:rFonts w:ascii="Times New Roman" w:hAnsi="Times New Roman"/>
          <w:sz w:val="28"/>
          <w:szCs w:val="28"/>
        </w:rPr>
        <w:t>419</w:t>
      </w:r>
      <w:r w:rsidR="00E067CE">
        <w:fldChar w:fldCharType="end"/>
      </w:r>
      <w:r w:rsidR="0077562B" w:rsidRPr="0077562B">
        <w:rPr>
          <w:rFonts w:ascii="Times New Roman" w:hAnsi="Times New Roman"/>
          <w:sz w:val="28"/>
          <w:szCs w:val="28"/>
        </w:rPr>
        <w:t>]</w:t>
      </w:r>
      <w:r w:rsidRPr="00ED5D3E">
        <w:rPr>
          <w:rFonts w:ascii="Times New Roman" w:hAnsi="Times New Roman"/>
          <w:sz w:val="28"/>
          <w:szCs w:val="28"/>
        </w:rPr>
        <w:t xml:space="preserve">. Встановлено, що АІТ може посилитись після введення ІЛ-12 або цьому можна запобігти застосуванням ІЛ-4 </w:t>
      </w:r>
      <w:r w:rsidRPr="00ED5D3E">
        <w:rPr>
          <w:rFonts w:ascii="Times New Roman" w:hAnsi="Times New Roman"/>
          <w:sz w:val="28"/>
          <w:szCs w:val="28"/>
          <w:lang w:val="ru-RU"/>
        </w:rPr>
        <w:t>[</w:t>
      </w:r>
      <w:r w:rsidR="00E067CE">
        <w:fldChar w:fldCharType="begin"/>
      </w:r>
      <w:r w:rsidR="00E067CE">
        <w:instrText xml:space="preserve"> REF _Ref37789638 \r \h  \* MERGEFORMAT </w:instrText>
      </w:r>
      <w:r w:rsidR="00E067CE">
        <w:fldChar w:fldCharType="separate"/>
      </w:r>
      <w:r w:rsidR="006A58C3" w:rsidRPr="006A58C3">
        <w:rPr>
          <w:rFonts w:ascii="Times New Roman" w:hAnsi="Times New Roman"/>
          <w:sz w:val="28"/>
          <w:szCs w:val="28"/>
          <w:lang w:val="ru-RU"/>
        </w:rPr>
        <w:t>419</w:t>
      </w:r>
      <w:r w:rsidR="00E067CE">
        <w:fldChar w:fldCharType="end"/>
      </w:r>
      <w:r w:rsidRPr="00ED5D3E">
        <w:rPr>
          <w:rFonts w:ascii="Times New Roman" w:hAnsi="Times New Roman"/>
          <w:sz w:val="28"/>
          <w:szCs w:val="28"/>
          <w:lang w:val="ru-RU"/>
        </w:rPr>
        <w:t>].</w:t>
      </w:r>
    </w:p>
    <w:p w:rsidR="00643D94" w:rsidRPr="00ED5D3E" w:rsidRDefault="00643D94" w:rsidP="003142CA">
      <w:pPr>
        <w:widowControl w:val="0"/>
        <w:spacing w:after="0" w:line="360" w:lineRule="auto"/>
        <w:jc w:val="both"/>
        <w:rPr>
          <w:rFonts w:ascii="Times New Roman" w:hAnsi="Times New Roman"/>
          <w:sz w:val="28"/>
          <w:szCs w:val="28"/>
          <w:lang w:eastAsia="uk-UA"/>
        </w:rPr>
      </w:pPr>
      <w:r w:rsidRPr="00ED5D3E">
        <w:rPr>
          <w:rFonts w:ascii="Times New Roman" w:hAnsi="Times New Roman"/>
          <w:sz w:val="28"/>
          <w:szCs w:val="28"/>
        </w:rPr>
        <w:tab/>
      </w:r>
      <w:r w:rsidRPr="00836CDE">
        <w:rPr>
          <w:rFonts w:ascii="Times New Roman" w:hAnsi="Times New Roman"/>
          <w:sz w:val="28"/>
          <w:szCs w:val="28"/>
        </w:rPr>
        <w:t>Низка дослідників припускає, що цитокіни відіграють не останню роль й у</w:t>
      </w:r>
      <w:r w:rsidRPr="00ED5D3E">
        <w:rPr>
          <w:rFonts w:ascii="Times New Roman" w:hAnsi="Times New Roman"/>
          <w:sz w:val="28"/>
          <w:szCs w:val="28"/>
        </w:rPr>
        <w:t xml:space="preserve"> генезі СНТ</w:t>
      </w:r>
      <w:r w:rsidRPr="00ED5D3E">
        <w:rPr>
          <w:rFonts w:ascii="Times New Roman" w:hAnsi="Times New Roman"/>
          <w:sz w:val="28"/>
          <w:szCs w:val="28"/>
          <w:vertAlign w:val="subscript"/>
        </w:rPr>
        <w:t>3</w:t>
      </w:r>
      <w:r w:rsidRPr="00ED5D3E">
        <w:rPr>
          <w:rFonts w:ascii="Times New Roman" w:hAnsi="Times New Roman"/>
          <w:sz w:val="28"/>
          <w:szCs w:val="28"/>
        </w:rPr>
        <w:t xml:space="preserve"> [</w:t>
      </w:r>
      <w:r w:rsidR="00E067CE">
        <w:fldChar w:fldCharType="begin"/>
      </w:r>
      <w:r w:rsidR="00E067CE">
        <w:instrText xml:space="preserve"> REF _Ref37794073 \r \h  \* MERGEFORMAT </w:instrText>
      </w:r>
      <w:r w:rsidR="00E067CE">
        <w:fldChar w:fldCharType="separate"/>
      </w:r>
      <w:r w:rsidR="006A58C3" w:rsidRPr="006A58C3">
        <w:rPr>
          <w:rFonts w:ascii="Times New Roman" w:hAnsi="Times New Roman"/>
          <w:sz w:val="28"/>
          <w:szCs w:val="28"/>
        </w:rPr>
        <w:t>77</w:t>
      </w:r>
      <w:r w:rsidR="00E067CE">
        <w:fldChar w:fldCharType="end"/>
      </w:r>
      <w:r w:rsidRPr="00ED5D3E">
        <w:rPr>
          <w:rFonts w:ascii="Times New Roman" w:hAnsi="Times New Roman"/>
          <w:sz w:val="28"/>
          <w:szCs w:val="28"/>
        </w:rPr>
        <w:t>]. Інтерферон-</w:t>
      </w:r>
      <w:r w:rsidRPr="00ED5D3E">
        <w:rPr>
          <w:rFonts w:ascii="Times New Roman" w:hAnsi="Times New Roman"/>
          <w:sz w:val="28"/>
          <w:szCs w:val="28"/>
        </w:rPr>
        <w:sym w:font="Symbol" w:char="F061"/>
      </w:r>
      <w:r w:rsidR="009C7AE1">
        <w:rPr>
          <w:rFonts w:ascii="Times New Roman" w:hAnsi="Times New Roman"/>
          <w:sz w:val="28"/>
          <w:szCs w:val="28"/>
        </w:rPr>
        <w:t>,</w:t>
      </w:r>
      <w:r w:rsidRPr="00ED5D3E">
        <w:rPr>
          <w:rFonts w:ascii="Times New Roman" w:hAnsi="Times New Roman"/>
          <w:sz w:val="28"/>
          <w:szCs w:val="28"/>
        </w:rPr>
        <w:t xml:space="preserve"> ІЛ-6</w:t>
      </w:r>
      <w:r w:rsidR="009C7AE1">
        <w:rPr>
          <w:rFonts w:ascii="Times New Roman" w:hAnsi="Times New Roman"/>
          <w:sz w:val="28"/>
          <w:szCs w:val="28"/>
        </w:rPr>
        <w:t xml:space="preserve"> та ФНПα</w:t>
      </w:r>
      <w:r w:rsidRPr="00ED5D3E">
        <w:rPr>
          <w:rFonts w:ascii="Times New Roman" w:hAnsi="Times New Roman"/>
          <w:sz w:val="28"/>
          <w:szCs w:val="28"/>
        </w:rPr>
        <w:t xml:space="preserve"> підвищують ризик СНТ</w:t>
      </w:r>
      <w:r w:rsidRPr="00ED5D3E">
        <w:rPr>
          <w:rFonts w:ascii="Times New Roman" w:hAnsi="Times New Roman"/>
          <w:sz w:val="28"/>
          <w:szCs w:val="28"/>
          <w:vertAlign w:val="subscript"/>
        </w:rPr>
        <w:t>3</w:t>
      </w:r>
      <w:r w:rsidRPr="00ED5D3E">
        <w:rPr>
          <w:rFonts w:ascii="Times New Roman" w:hAnsi="Times New Roman"/>
          <w:sz w:val="28"/>
          <w:szCs w:val="28"/>
        </w:rPr>
        <w:t xml:space="preserve"> у хворих з гострим ІМ та з операціями на серці</w:t>
      </w:r>
      <w:r w:rsidR="00E83DF6" w:rsidRPr="00E83DF6">
        <w:rPr>
          <w:rFonts w:ascii="Times New Roman" w:hAnsi="Times New Roman"/>
          <w:sz w:val="28"/>
          <w:szCs w:val="28"/>
          <w:lang w:val="ru-RU"/>
        </w:rPr>
        <w:t xml:space="preserve"> </w:t>
      </w:r>
      <w:r w:rsidR="00E83DF6" w:rsidRPr="00ED5D3E">
        <w:rPr>
          <w:rFonts w:ascii="Times New Roman" w:hAnsi="Times New Roman"/>
          <w:sz w:val="28"/>
          <w:szCs w:val="28"/>
        </w:rPr>
        <w:t>[</w:t>
      </w:r>
      <w:r w:rsidR="00E067CE">
        <w:fldChar w:fldCharType="begin"/>
      </w:r>
      <w:r w:rsidR="00E067CE">
        <w:instrText xml:space="preserve"> REF _Ref37794100 \r \h  \* MER</w:instrText>
      </w:r>
      <w:r w:rsidR="00E067CE">
        <w:instrText xml:space="preserve">GEFORMAT </w:instrText>
      </w:r>
      <w:r w:rsidR="00E067CE">
        <w:fldChar w:fldCharType="separate"/>
      </w:r>
      <w:r w:rsidR="006A58C3" w:rsidRPr="006A58C3">
        <w:rPr>
          <w:rFonts w:ascii="Times New Roman" w:hAnsi="Times New Roman"/>
          <w:sz w:val="28"/>
          <w:szCs w:val="28"/>
        </w:rPr>
        <w:t>246</w:t>
      </w:r>
      <w:r w:rsidR="00E067CE">
        <w:fldChar w:fldCharType="end"/>
      </w:r>
      <w:r w:rsidR="00DB4FA7" w:rsidRPr="00DB4FA7">
        <w:rPr>
          <w:rFonts w:ascii="Times New Roman" w:hAnsi="Times New Roman"/>
          <w:sz w:val="28"/>
          <w:lang w:val="ru-RU"/>
        </w:rPr>
        <w:t>,</w:t>
      </w:r>
      <w:r w:rsidR="00DB4FA7" w:rsidRPr="00DB4FA7">
        <w:rPr>
          <w:lang w:val="ru-RU"/>
        </w:rPr>
        <w:t xml:space="preserve"> </w:t>
      </w:r>
      <w:r w:rsidR="00E067CE">
        <w:fldChar w:fldCharType="begin"/>
      </w:r>
      <w:r w:rsidR="00E067CE">
        <w:instrText xml:space="preserve"> REF _Ref54343124 \r \h  \* MERGEFORMAT </w:instrText>
      </w:r>
      <w:r w:rsidR="00E067CE">
        <w:fldChar w:fldCharType="separate"/>
      </w:r>
      <w:r w:rsidR="006A58C3" w:rsidRPr="006A58C3">
        <w:rPr>
          <w:rFonts w:ascii="Times New Roman" w:hAnsi="Times New Roman"/>
          <w:sz w:val="28"/>
        </w:rPr>
        <w:t>416</w:t>
      </w:r>
      <w:r w:rsidR="00E067CE">
        <w:fldChar w:fldCharType="end"/>
      </w:r>
      <w:r w:rsidR="00E83DF6" w:rsidRPr="00ED5D3E">
        <w:rPr>
          <w:rFonts w:ascii="Times New Roman" w:hAnsi="Times New Roman"/>
          <w:sz w:val="28"/>
          <w:szCs w:val="28"/>
        </w:rPr>
        <w:t>]</w:t>
      </w:r>
      <w:r w:rsidRPr="00ED5D3E">
        <w:rPr>
          <w:rFonts w:ascii="Times New Roman" w:hAnsi="Times New Roman"/>
          <w:sz w:val="28"/>
          <w:szCs w:val="28"/>
        </w:rPr>
        <w:t xml:space="preserve">. Прозапальні </w:t>
      </w:r>
      <w:r w:rsidR="009C7AE1">
        <w:rPr>
          <w:rFonts w:ascii="Times New Roman" w:hAnsi="Times New Roman"/>
          <w:sz w:val="28"/>
          <w:szCs w:val="28"/>
        </w:rPr>
        <w:t>інтерлейкіни</w:t>
      </w:r>
      <w:r w:rsidR="009C7AE1" w:rsidRPr="00ED5D3E">
        <w:rPr>
          <w:rFonts w:ascii="Times New Roman" w:hAnsi="Times New Roman"/>
          <w:sz w:val="28"/>
          <w:szCs w:val="28"/>
        </w:rPr>
        <w:t xml:space="preserve"> </w:t>
      </w:r>
      <w:r w:rsidRPr="00ED5D3E">
        <w:rPr>
          <w:rFonts w:ascii="Times New Roman" w:hAnsi="Times New Roman"/>
          <w:sz w:val="28"/>
          <w:szCs w:val="28"/>
        </w:rPr>
        <w:t>часто підвищені при СНТ</w:t>
      </w:r>
      <w:r w:rsidRPr="00ED5D3E">
        <w:rPr>
          <w:rFonts w:ascii="Times New Roman" w:hAnsi="Times New Roman"/>
          <w:sz w:val="28"/>
          <w:szCs w:val="28"/>
          <w:vertAlign w:val="subscript"/>
        </w:rPr>
        <w:t xml:space="preserve">3 </w:t>
      </w:r>
      <w:r w:rsidRPr="00ED5D3E">
        <w:rPr>
          <w:rFonts w:ascii="Times New Roman" w:hAnsi="Times New Roman"/>
          <w:sz w:val="28"/>
          <w:szCs w:val="28"/>
        </w:rPr>
        <w:t>та зворотно корелюють із рівнями ГЩЗ у критично хворих [</w:t>
      </w:r>
      <w:r w:rsidR="00E067CE">
        <w:fldChar w:fldCharType="begin"/>
      </w:r>
      <w:r w:rsidR="00E067CE">
        <w:instrText xml:space="preserve"> REF _Ref37794205 \r \h  \* MERGEFORMAT </w:instrText>
      </w:r>
      <w:r w:rsidR="00E067CE">
        <w:fldChar w:fldCharType="separate"/>
      </w:r>
      <w:r w:rsidR="006A58C3" w:rsidRPr="006A58C3">
        <w:rPr>
          <w:rFonts w:ascii="Times New Roman" w:hAnsi="Times New Roman"/>
          <w:sz w:val="28"/>
          <w:szCs w:val="28"/>
        </w:rPr>
        <w:t>451</w:t>
      </w:r>
      <w:r w:rsidR="00E067CE">
        <w:fldChar w:fldCharType="end"/>
      </w:r>
      <w:r w:rsidRPr="00ED5D3E">
        <w:rPr>
          <w:rFonts w:ascii="Times New Roman" w:hAnsi="Times New Roman"/>
          <w:sz w:val="28"/>
          <w:szCs w:val="28"/>
        </w:rPr>
        <w:t>], а також у пацієнтів із хронічною патологією [</w:t>
      </w:r>
      <w:r w:rsidR="00E067CE">
        <w:fldChar w:fldCharType="begin"/>
      </w:r>
      <w:r w:rsidR="00E067CE">
        <w:instrText xml:space="preserve"> REF _Ref37794481 \r \h  \* MERGEFORMAT </w:instrText>
      </w:r>
      <w:r w:rsidR="00E067CE">
        <w:fldChar w:fldCharType="separate"/>
      </w:r>
      <w:r w:rsidR="006A58C3" w:rsidRPr="006A58C3">
        <w:rPr>
          <w:rFonts w:ascii="Times New Roman" w:hAnsi="Times New Roman"/>
          <w:sz w:val="28"/>
          <w:szCs w:val="28"/>
        </w:rPr>
        <w:t>324</w:t>
      </w:r>
      <w:r w:rsidR="00E067CE">
        <w:fldChar w:fldCharType="end"/>
      </w:r>
      <w:r w:rsidRPr="00ED5D3E">
        <w:rPr>
          <w:rFonts w:ascii="Times New Roman" w:hAnsi="Times New Roman"/>
          <w:sz w:val="28"/>
          <w:szCs w:val="28"/>
        </w:rPr>
        <w:t>]. Крім того, цитокіни, ймовірно, беруть участь у пригніченні осі гіпоталамус-гіпофіз, що часто спостерігається при СНТ</w:t>
      </w:r>
      <w:r w:rsidRPr="00ED5D3E">
        <w:rPr>
          <w:rFonts w:ascii="Times New Roman" w:hAnsi="Times New Roman"/>
          <w:sz w:val="28"/>
          <w:szCs w:val="28"/>
          <w:vertAlign w:val="subscript"/>
        </w:rPr>
        <w:t>3</w:t>
      </w:r>
      <w:r w:rsidRPr="00ED5D3E">
        <w:rPr>
          <w:rFonts w:ascii="Times New Roman" w:hAnsi="Times New Roman"/>
          <w:sz w:val="28"/>
          <w:szCs w:val="28"/>
        </w:rPr>
        <w:t xml:space="preserve"> [</w:t>
      </w:r>
      <w:r w:rsidR="00E067CE">
        <w:fldChar w:fldCharType="begin"/>
      </w:r>
      <w:r w:rsidR="00E067CE">
        <w:instrText xml:space="preserve"> REF _Ref37769948 \r \h  \* MERGEFORMAT </w:instrText>
      </w:r>
      <w:r w:rsidR="00E067CE">
        <w:fldChar w:fldCharType="separate"/>
      </w:r>
      <w:r w:rsidR="006A58C3" w:rsidRPr="006A58C3">
        <w:rPr>
          <w:rFonts w:ascii="Times New Roman" w:hAnsi="Times New Roman"/>
          <w:sz w:val="28"/>
          <w:szCs w:val="28"/>
        </w:rPr>
        <w:t>333</w:t>
      </w:r>
      <w:r w:rsidR="00E067CE">
        <w:fldChar w:fldCharType="end"/>
      </w:r>
      <w:r w:rsidRPr="00ED5D3E">
        <w:rPr>
          <w:rFonts w:ascii="Times New Roman" w:hAnsi="Times New Roman"/>
          <w:sz w:val="28"/>
          <w:szCs w:val="28"/>
        </w:rPr>
        <w:t>]. Це може бути другим, після дії локальних ДЙ, поясненням зниження продукції мРНК тиреотропін-релізинг гормону гіпоталамуса у хворих з СНТ</w:t>
      </w:r>
      <w:r w:rsidRPr="00ED5D3E">
        <w:rPr>
          <w:rFonts w:ascii="Times New Roman" w:hAnsi="Times New Roman"/>
          <w:sz w:val="28"/>
          <w:szCs w:val="28"/>
          <w:vertAlign w:val="subscript"/>
        </w:rPr>
        <w:t>3</w:t>
      </w:r>
      <w:r w:rsidRPr="00ED5D3E">
        <w:rPr>
          <w:rFonts w:ascii="Times New Roman" w:hAnsi="Times New Roman"/>
          <w:sz w:val="28"/>
          <w:szCs w:val="28"/>
        </w:rPr>
        <w:t xml:space="preserve"> [</w:t>
      </w:r>
      <w:r w:rsidR="00E067CE">
        <w:fldChar w:fldCharType="begin"/>
      </w:r>
      <w:r w:rsidR="00E067CE">
        <w:instrText xml:space="preserve"> REF _Ref37771454 \r \h  \* MERGEFORMAT </w:instrText>
      </w:r>
      <w:r w:rsidR="00E067CE">
        <w:fldChar w:fldCharType="separate"/>
      </w:r>
      <w:r w:rsidR="006A58C3" w:rsidRPr="006A58C3">
        <w:rPr>
          <w:rFonts w:ascii="Times New Roman" w:hAnsi="Times New Roman"/>
          <w:sz w:val="28"/>
          <w:szCs w:val="28"/>
        </w:rPr>
        <w:t>172</w:t>
      </w:r>
      <w:r w:rsidR="00E067CE">
        <w:fldChar w:fldCharType="end"/>
      </w:r>
      <w:r w:rsidRPr="00ED5D3E">
        <w:rPr>
          <w:rFonts w:ascii="Times New Roman" w:hAnsi="Times New Roman"/>
          <w:sz w:val="28"/>
          <w:szCs w:val="28"/>
        </w:rPr>
        <w:t>]. Зв’язок між прозапальними цитокінами та рівнями ГЩЗ було продемонстровано у хворих з хронічними обструктивними захворюваннями легень та при цукровому діабеті [</w:t>
      </w:r>
      <w:r w:rsidR="00E067CE">
        <w:fldChar w:fldCharType="begin"/>
      </w:r>
      <w:r w:rsidR="00E067CE">
        <w:instrText xml:space="preserve"> REF _Ref37769979 \r \h  \* MERGEFORMAT </w:instrText>
      </w:r>
      <w:r w:rsidR="00E067CE">
        <w:fldChar w:fldCharType="separate"/>
      </w:r>
      <w:r w:rsidR="006A58C3" w:rsidRPr="006A58C3">
        <w:rPr>
          <w:rFonts w:ascii="Times New Roman" w:hAnsi="Times New Roman"/>
          <w:sz w:val="28"/>
          <w:szCs w:val="28"/>
        </w:rPr>
        <w:t>232</w:t>
      </w:r>
      <w:r w:rsidR="00E067CE">
        <w:fldChar w:fldCharType="end"/>
      </w:r>
      <w:r w:rsidRPr="00ED5D3E">
        <w:rPr>
          <w:rFonts w:ascii="Times New Roman" w:hAnsi="Times New Roman"/>
          <w:sz w:val="28"/>
          <w:szCs w:val="28"/>
        </w:rPr>
        <w:t xml:space="preserve">, </w:t>
      </w:r>
      <w:r w:rsidR="00E067CE">
        <w:fldChar w:fldCharType="begin"/>
      </w:r>
      <w:r w:rsidR="00E067CE">
        <w:instrText xml:space="preserve"> REF _Ref37770697 \r \h  \* MERGEFORMAT </w:instrText>
      </w:r>
      <w:r w:rsidR="00E067CE">
        <w:fldChar w:fldCharType="separate"/>
      </w:r>
      <w:r w:rsidR="006A58C3" w:rsidRPr="006A58C3">
        <w:rPr>
          <w:rFonts w:ascii="Times New Roman" w:hAnsi="Times New Roman"/>
          <w:sz w:val="28"/>
          <w:szCs w:val="28"/>
        </w:rPr>
        <w:t>323</w:t>
      </w:r>
      <w:r w:rsidR="00E067CE">
        <w:fldChar w:fldCharType="end"/>
      </w:r>
      <w:r w:rsidRPr="00ED5D3E">
        <w:rPr>
          <w:rFonts w:ascii="Times New Roman" w:hAnsi="Times New Roman"/>
          <w:sz w:val="28"/>
          <w:szCs w:val="28"/>
        </w:rPr>
        <w:t xml:space="preserve">, </w:t>
      </w:r>
      <w:r w:rsidR="00E067CE">
        <w:fldChar w:fldCharType="begin"/>
      </w:r>
      <w:r w:rsidR="00E067CE">
        <w:instrText xml:space="preserve"> REF _Ref37794481 \r \h  \* MERGEFORMAT </w:instrText>
      </w:r>
      <w:r w:rsidR="00E067CE">
        <w:fldChar w:fldCharType="separate"/>
      </w:r>
      <w:r w:rsidR="006A58C3" w:rsidRPr="006A58C3">
        <w:rPr>
          <w:rFonts w:ascii="Times New Roman" w:hAnsi="Times New Roman"/>
          <w:sz w:val="28"/>
          <w:szCs w:val="28"/>
        </w:rPr>
        <w:t>324</w:t>
      </w:r>
      <w:r w:rsidR="00E067CE">
        <w:fldChar w:fldCharType="end"/>
      </w:r>
      <w:r w:rsidRPr="00ED5D3E">
        <w:rPr>
          <w:rFonts w:ascii="Times New Roman" w:hAnsi="Times New Roman"/>
          <w:sz w:val="28"/>
          <w:szCs w:val="28"/>
        </w:rPr>
        <w:t>].</w:t>
      </w:r>
    </w:p>
    <w:p w:rsidR="00643D94" w:rsidRPr="00ED5D3E" w:rsidRDefault="00643D94" w:rsidP="003142CA">
      <w:pPr>
        <w:widowControl w:val="0"/>
        <w:spacing w:after="0" w:line="360" w:lineRule="auto"/>
        <w:jc w:val="both"/>
        <w:rPr>
          <w:rFonts w:ascii="Times New Roman" w:hAnsi="Times New Roman"/>
          <w:sz w:val="28"/>
          <w:szCs w:val="28"/>
          <w:lang w:eastAsia="uk-UA"/>
        </w:rPr>
      </w:pPr>
      <w:r w:rsidRPr="00ED5D3E">
        <w:rPr>
          <w:rFonts w:ascii="Times New Roman" w:hAnsi="Times New Roman"/>
          <w:sz w:val="28"/>
          <w:szCs w:val="28"/>
          <w:lang w:eastAsia="uk-UA"/>
        </w:rPr>
        <w:tab/>
      </w:r>
      <w:r>
        <w:rPr>
          <w:rFonts w:ascii="Times New Roman" w:hAnsi="Times New Roman"/>
          <w:sz w:val="28"/>
          <w:szCs w:val="28"/>
          <w:lang w:eastAsia="uk-UA"/>
        </w:rPr>
        <w:t>Інтерлейкіни</w:t>
      </w:r>
      <w:r w:rsidRPr="00ED5D3E">
        <w:rPr>
          <w:rFonts w:ascii="Times New Roman" w:hAnsi="Times New Roman"/>
          <w:sz w:val="28"/>
          <w:szCs w:val="28"/>
          <w:lang w:eastAsia="uk-UA"/>
        </w:rPr>
        <w:t xml:space="preserve"> - група цитокінів, що синтезуються переважно лейкоцитами (з цієї причини був обраний корінь «лейкін»). Вони також виробляються мононуклеарними фагоцитами та іншими клітинами як імунної так і </w:t>
      </w:r>
      <w:r w:rsidR="00852748">
        <w:rPr>
          <w:rFonts w:ascii="Times New Roman" w:hAnsi="Times New Roman"/>
          <w:sz w:val="28"/>
          <w:szCs w:val="28"/>
          <w:lang w:eastAsia="uk-UA"/>
        </w:rPr>
        <w:t>інших</w:t>
      </w:r>
      <w:r w:rsidRPr="00ED5D3E">
        <w:rPr>
          <w:rFonts w:ascii="Times New Roman" w:hAnsi="Times New Roman"/>
          <w:sz w:val="28"/>
          <w:szCs w:val="28"/>
          <w:lang w:eastAsia="uk-UA"/>
        </w:rPr>
        <w:t xml:space="preserve"> систем. Це клас невеликих пептидів (8-30 кДа), що регулюють міжклітинні та міжсистемні взаємодії в організмі, включаючи стимуляцію чи пригнічення росту клітин, диференціацію, функціональну активність і апоптоз, а також забезпечують узгодженість дії імунної, ендокринної та нервової систем у нормальних умовах та при захворюваннях [</w:t>
      </w:r>
      <w:r w:rsidR="008875C6">
        <w:rPr>
          <w:rFonts w:ascii="Times New Roman" w:hAnsi="Times New Roman"/>
          <w:sz w:val="28"/>
          <w:szCs w:val="28"/>
          <w:lang w:eastAsia="uk-UA"/>
        </w:rPr>
        <w:fldChar w:fldCharType="begin"/>
      </w:r>
      <w:r>
        <w:rPr>
          <w:rFonts w:ascii="Times New Roman" w:hAnsi="Times New Roman"/>
          <w:sz w:val="28"/>
          <w:szCs w:val="28"/>
          <w:lang w:eastAsia="uk-UA"/>
        </w:rPr>
        <w:instrText xml:space="preserve"> REF _Ref37861302 \r \h </w:instrText>
      </w:r>
      <w:r w:rsidR="008875C6">
        <w:rPr>
          <w:rFonts w:ascii="Times New Roman" w:hAnsi="Times New Roman"/>
          <w:sz w:val="28"/>
          <w:szCs w:val="28"/>
          <w:lang w:eastAsia="uk-UA"/>
        </w:rPr>
      </w:r>
      <w:r w:rsidR="008875C6">
        <w:rPr>
          <w:rFonts w:ascii="Times New Roman" w:hAnsi="Times New Roman"/>
          <w:sz w:val="28"/>
          <w:szCs w:val="28"/>
          <w:lang w:eastAsia="uk-UA"/>
        </w:rPr>
        <w:fldChar w:fldCharType="separate"/>
      </w:r>
      <w:r w:rsidR="006A58C3">
        <w:rPr>
          <w:rFonts w:ascii="Times New Roman" w:hAnsi="Times New Roman"/>
          <w:sz w:val="28"/>
          <w:szCs w:val="28"/>
          <w:lang w:eastAsia="uk-UA"/>
        </w:rPr>
        <w:t>110</w:t>
      </w:r>
      <w:r w:rsidR="008875C6">
        <w:rPr>
          <w:rFonts w:ascii="Times New Roman" w:hAnsi="Times New Roman"/>
          <w:sz w:val="28"/>
          <w:szCs w:val="28"/>
          <w:lang w:eastAsia="uk-UA"/>
        </w:rPr>
        <w:fldChar w:fldCharType="end"/>
      </w:r>
      <w:r w:rsidRPr="00ED5D3E">
        <w:rPr>
          <w:rFonts w:ascii="Times New Roman" w:hAnsi="Times New Roman"/>
          <w:sz w:val="28"/>
          <w:szCs w:val="28"/>
          <w:lang w:eastAsia="uk-UA"/>
        </w:rPr>
        <w:t xml:space="preserve">]. </w:t>
      </w:r>
      <w:r w:rsidR="00B662EB">
        <w:rPr>
          <w:rFonts w:ascii="Times New Roman" w:hAnsi="Times New Roman"/>
          <w:sz w:val="28"/>
          <w:szCs w:val="28"/>
          <w:lang w:eastAsia="uk-UA"/>
        </w:rPr>
        <w:t xml:space="preserve">Інтерлейкіни </w:t>
      </w:r>
      <w:r w:rsidRPr="00ED5D3E">
        <w:rPr>
          <w:rFonts w:ascii="Times New Roman" w:hAnsi="Times New Roman"/>
          <w:sz w:val="28"/>
          <w:szCs w:val="28"/>
          <w:lang w:eastAsia="uk-UA"/>
        </w:rPr>
        <w:t xml:space="preserve">активні в малих концентраціях. Їх біологічний ефект на клітини реалізується через взаємодію із специфічними рецепторами, локалізованим на клітинній мембрані. </w:t>
      </w:r>
      <w:r w:rsidR="00B662EB">
        <w:rPr>
          <w:rFonts w:ascii="Times New Roman" w:hAnsi="Times New Roman"/>
          <w:sz w:val="28"/>
          <w:szCs w:val="28"/>
          <w:lang w:eastAsia="uk-UA"/>
        </w:rPr>
        <w:t xml:space="preserve">Синтез </w:t>
      </w:r>
      <w:r w:rsidRPr="00ED5D3E">
        <w:rPr>
          <w:rFonts w:ascii="Times New Roman" w:hAnsi="Times New Roman"/>
          <w:sz w:val="28"/>
          <w:szCs w:val="28"/>
          <w:lang w:eastAsia="uk-UA"/>
        </w:rPr>
        <w:t xml:space="preserve">і секреція </w:t>
      </w:r>
      <w:r w:rsidR="00B662EB">
        <w:rPr>
          <w:rFonts w:ascii="Times New Roman" w:hAnsi="Times New Roman"/>
          <w:sz w:val="28"/>
          <w:szCs w:val="28"/>
          <w:lang w:eastAsia="uk-UA"/>
        </w:rPr>
        <w:t>інтерлейкинів</w:t>
      </w:r>
      <w:r w:rsidRPr="00ED5D3E">
        <w:rPr>
          <w:rFonts w:ascii="Times New Roman" w:hAnsi="Times New Roman"/>
          <w:sz w:val="28"/>
          <w:szCs w:val="28"/>
          <w:lang w:eastAsia="uk-UA"/>
        </w:rPr>
        <w:t xml:space="preserve"> відбувається короткочасно та строго регулюється. Спектри біологічної активно</w:t>
      </w:r>
      <w:r w:rsidR="00372105">
        <w:rPr>
          <w:rFonts w:ascii="Times New Roman" w:hAnsi="Times New Roman"/>
          <w:sz w:val="28"/>
          <w:szCs w:val="28"/>
          <w:lang w:eastAsia="uk-UA"/>
        </w:rPr>
        <w:t>сті інтерлейкинів</w:t>
      </w:r>
      <w:r w:rsidRPr="00ED5D3E">
        <w:rPr>
          <w:rFonts w:ascii="Times New Roman" w:hAnsi="Times New Roman"/>
          <w:sz w:val="28"/>
          <w:szCs w:val="28"/>
          <w:lang w:eastAsia="uk-UA"/>
        </w:rPr>
        <w:t xml:space="preserve"> значною мірою перекриваються: один процес може активуватися у клітині більш ніж одним </w:t>
      </w:r>
      <w:r w:rsidR="00372105">
        <w:rPr>
          <w:rFonts w:ascii="Times New Roman" w:hAnsi="Times New Roman"/>
          <w:sz w:val="28"/>
          <w:szCs w:val="28"/>
          <w:lang w:eastAsia="uk-UA"/>
        </w:rPr>
        <w:t>циток</w:t>
      </w:r>
      <w:r w:rsidR="00852748">
        <w:rPr>
          <w:rFonts w:ascii="Times New Roman" w:hAnsi="Times New Roman"/>
          <w:sz w:val="28"/>
          <w:szCs w:val="28"/>
          <w:lang w:eastAsia="uk-UA"/>
        </w:rPr>
        <w:t>і</w:t>
      </w:r>
      <w:r w:rsidR="00372105">
        <w:rPr>
          <w:rFonts w:ascii="Times New Roman" w:hAnsi="Times New Roman"/>
          <w:sz w:val="28"/>
          <w:szCs w:val="28"/>
          <w:lang w:eastAsia="uk-UA"/>
        </w:rPr>
        <w:t>н</w:t>
      </w:r>
      <w:r w:rsidR="00852748">
        <w:rPr>
          <w:rFonts w:ascii="Times New Roman" w:hAnsi="Times New Roman"/>
          <w:sz w:val="28"/>
          <w:szCs w:val="28"/>
          <w:lang w:eastAsia="uk-UA"/>
        </w:rPr>
        <w:t>ом</w:t>
      </w:r>
      <w:r w:rsidRPr="00ED5D3E">
        <w:rPr>
          <w:rFonts w:ascii="Times New Roman" w:hAnsi="Times New Roman"/>
          <w:sz w:val="28"/>
          <w:szCs w:val="28"/>
          <w:lang w:eastAsia="uk-UA"/>
        </w:rPr>
        <w:t xml:space="preserve">. У багатьох випадках у діях </w:t>
      </w:r>
      <w:r w:rsidR="00372105">
        <w:rPr>
          <w:rFonts w:ascii="Times New Roman" w:hAnsi="Times New Roman"/>
          <w:sz w:val="28"/>
          <w:szCs w:val="28"/>
          <w:lang w:eastAsia="uk-UA"/>
        </w:rPr>
        <w:t>інтерлейкинів</w:t>
      </w:r>
      <w:r w:rsidRPr="00ED5D3E">
        <w:rPr>
          <w:rFonts w:ascii="Times New Roman" w:hAnsi="Times New Roman"/>
          <w:sz w:val="28"/>
          <w:szCs w:val="28"/>
          <w:lang w:eastAsia="uk-UA"/>
        </w:rPr>
        <w:t xml:space="preserve"> спостерігається синергізм. </w:t>
      </w:r>
      <w:r w:rsidR="00852748">
        <w:rPr>
          <w:rFonts w:ascii="Times New Roman" w:hAnsi="Times New Roman"/>
          <w:sz w:val="28"/>
          <w:szCs w:val="28"/>
          <w:lang w:eastAsia="uk-UA"/>
        </w:rPr>
        <w:t xml:space="preserve">Інтерлейкін </w:t>
      </w:r>
      <w:r w:rsidRPr="00ED5D3E">
        <w:rPr>
          <w:rFonts w:ascii="Times New Roman" w:hAnsi="Times New Roman"/>
          <w:sz w:val="28"/>
          <w:szCs w:val="28"/>
          <w:lang w:eastAsia="uk-UA"/>
        </w:rPr>
        <w:t>антиген неспецифічні фактори, тому специфічна діагностика інфекційних, аутоімунних та алергічних захворювань за допомогою визна</w:t>
      </w:r>
      <w:r w:rsidR="00DF3DAC">
        <w:rPr>
          <w:rFonts w:ascii="Times New Roman" w:hAnsi="Times New Roman"/>
          <w:sz w:val="28"/>
          <w:szCs w:val="28"/>
          <w:lang w:eastAsia="uk-UA"/>
        </w:rPr>
        <w:t>чення рівня цитокинів</w:t>
      </w:r>
      <w:r w:rsidRPr="00ED5D3E">
        <w:rPr>
          <w:rFonts w:ascii="Times New Roman" w:hAnsi="Times New Roman"/>
          <w:sz w:val="28"/>
          <w:szCs w:val="28"/>
          <w:lang w:eastAsia="uk-UA"/>
        </w:rPr>
        <w:t xml:space="preserve"> неможлива. Але визначення їх концентрації у крові дає інформацію про функціональну активність різних типів імунокомпетентних клітин, про тяжкість запального процесу, його перехід на системний рівень і прогноз захворювання [</w:t>
      </w:r>
      <w:r w:rsidR="008875C6">
        <w:rPr>
          <w:rFonts w:ascii="Times New Roman" w:hAnsi="Times New Roman"/>
          <w:sz w:val="28"/>
          <w:szCs w:val="28"/>
        </w:rPr>
        <w:fldChar w:fldCharType="begin"/>
      </w:r>
      <w:r>
        <w:rPr>
          <w:rFonts w:ascii="Times New Roman" w:hAnsi="Times New Roman"/>
          <w:sz w:val="28"/>
          <w:szCs w:val="28"/>
        </w:rPr>
        <w:instrText xml:space="preserve"> REF _Ref37861302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110</w:t>
      </w:r>
      <w:r w:rsidR="008875C6">
        <w:rPr>
          <w:rFonts w:ascii="Times New Roman" w:hAnsi="Times New Roman"/>
          <w:sz w:val="28"/>
          <w:szCs w:val="28"/>
        </w:rPr>
        <w:fldChar w:fldCharType="end"/>
      </w:r>
      <w:r w:rsidRPr="00ED5D3E">
        <w:rPr>
          <w:rFonts w:ascii="Times New Roman" w:hAnsi="Times New Roman"/>
          <w:sz w:val="28"/>
          <w:szCs w:val="28"/>
          <w:lang w:eastAsia="uk-UA"/>
        </w:rPr>
        <w:t>].</w:t>
      </w:r>
    </w:p>
    <w:p w:rsidR="00643D94" w:rsidRPr="00ED5D3E" w:rsidRDefault="00643D94" w:rsidP="003142CA">
      <w:pPr>
        <w:widowControl w:val="0"/>
        <w:spacing w:after="0" w:line="360" w:lineRule="auto"/>
        <w:ind w:firstLine="567"/>
        <w:jc w:val="both"/>
        <w:rPr>
          <w:rFonts w:ascii="Times New Roman" w:hAnsi="Times New Roman"/>
          <w:sz w:val="28"/>
          <w:szCs w:val="28"/>
        </w:rPr>
      </w:pPr>
      <w:r w:rsidRPr="00ED5D3E">
        <w:rPr>
          <w:rFonts w:ascii="Times New Roman" w:hAnsi="Times New Roman"/>
          <w:sz w:val="28"/>
          <w:szCs w:val="28"/>
        </w:rPr>
        <w:tab/>
        <w:t xml:space="preserve">Серія експериментальних досліджень продемонструвала, що біологічні ефекти </w:t>
      </w:r>
      <w:r w:rsidR="009F3F22">
        <w:rPr>
          <w:rFonts w:ascii="Times New Roman" w:hAnsi="Times New Roman"/>
          <w:sz w:val="28"/>
          <w:szCs w:val="28"/>
        </w:rPr>
        <w:t xml:space="preserve">інтерлейкинів </w:t>
      </w:r>
      <w:r w:rsidRPr="00ED5D3E">
        <w:rPr>
          <w:rFonts w:ascii="Times New Roman" w:hAnsi="Times New Roman"/>
          <w:sz w:val="28"/>
          <w:szCs w:val="28"/>
        </w:rPr>
        <w:t xml:space="preserve">можуть пояснити деякі аспекти </w:t>
      </w:r>
      <w:r w:rsidR="009F3F22">
        <w:rPr>
          <w:rFonts w:ascii="Times New Roman" w:hAnsi="Times New Roman"/>
          <w:sz w:val="28"/>
          <w:szCs w:val="28"/>
        </w:rPr>
        <w:t>патогенезу серцевої недостатності</w:t>
      </w:r>
      <w:r w:rsidRPr="00ED5D3E">
        <w:rPr>
          <w:rFonts w:ascii="Times New Roman" w:hAnsi="Times New Roman"/>
          <w:sz w:val="28"/>
          <w:szCs w:val="28"/>
        </w:rPr>
        <w:t xml:space="preserve">. </w:t>
      </w:r>
      <w:r w:rsidR="009F3F22" w:rsidRPr="00ED5D3E">
        <w:rPr>
          <w:rFonts w:ascii="Times New Roman" w:hAnsi="Times New Roman"/>
          <w:sz w:val="28"/>
          <w:szCs w:val="28"/>
        </w:rPr>
        <w:t xml:space="preserve">Роль </w:t>
      </w:r>
      <w:r w:rsidRPr="00ED5D3E">
        <w:rPr>
          <w:rFonts w:ascii="Times New Roman" w:hAnsi="Times New Roman"/>
          <w:sz w:val="28"/>
          <w:szCs w:val="28"/>
        </w:rPr>
        <w:t xml:space="preserve">прозапальних </w:t>
      </w:r>
      <w:r w:rsidR="009F3F22">
        <w:rPr>
          <w:rFonts w:ascii="Times New Roman" w:hAnsi="Times New Roman"/>
          <w:sz w:val="28"/>
          <w:szCs w:val="28"/>
        </w:rPr>
        <w:t>цитокинів</w:t>
      </w:r>
      <w:r w:rsidRPr="00ED5D3E">
        <w:rPr>
          <w:rFonts w:ascii="Times New Roman" w:hAnsi="Times New Roman"/>
          <w:sz w:val="28"/>
          <w:szCs w:val="28"/>
        </w:rPr>
        <w:t xml:space="preserve"> при СН підтверджена різними моделями трансгенних мишей. Примітно, що системне введення ФНП</w:t>
      </w:r>
      <w:r w:rsidRPr="00ED5D3E">
        <w:rPr>
          <w:rFonts w:ascii="Times New Roman" w:hAnsi="Times New Roman"/>
          <w:sz w:val="28"/>
          <w:szCs w:val="28"/>
        </w:rPr>
        <w:sym w:font="Symbol" w:char="F061"/>
      </w:r>
      <w:r w:rsidRPr="00ED5D3E">
        <w:rPr>
          <w:rFonts w:ascii="Times New Roman" w:hAnsi="Times New Roman"/>
          <w:sz w:val="28"/>
          <w:szCs w:val="28"/>
        </w:rPr>
        <w:t xml:space="preserve"> у концентраціях, порівняних до таких у плазмі хворих з СН провокує розвиток дилатаційної кардіоміопатії у тварин [</w:t>
      </w:r>
      <w:r w:rsidR="008875C6">
        <w:rPr>
          <w:rFonts w:ascii="Times New Roman" w:hAnsi="Times New Roman"/>
          <w:sz w:val="28"/>
          <w:szCs w:val="28"/>
        </w:rPr>
        <w:fldChar w:fldCharType="begin"/>
      </w:r>
      <w:r w:rsidR="00BD124C">
        <w:rPr>
          <w:rFonts w:ascii="Times New Roman" w:hAnsi="Times New Roman"/>
          <w:sz w:val="28"/>
          <w:szCs w:val="28"/>
        </w:rPr>
        <w:instrText xml:space="preserve"> REF _Ref54341360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226</w:t>
      </w:r>
      <w:r w:rsidR="008875C6">
        <w:rPr>
          <w:rFonts w:ascii="Times New Roman" w:hAnsi="Times New Roman"/>
          <w:sz w:val="28"/>
          <w:szCs w:val="28"/>
        </w:rPr>
        <w:fldChar w:fldCharType="end"/>
      </w:r>
      <w:r w:rsidRPr="00ED5D3E">
        <w:rPr>
          <w:rFonts w:ascii="Times New Roman" w:hAnsi="Times New Roman"/>
          <w:sz w:val="28"/>
          <w:szCs w:val="28"/>
        </w:rPr>
        <w:t xml:space="preserve">]. Більш пізні дослідження на гено-модифікованих мишах також показали зв’язок між ІЛ-6 та його рецепторною субодиницею глікопротеїна (gp) 130, котрий є загальними для декількох цитокінів у сімействі </w:t>
      </w:r>
      <w:r w:rsidR="00AD3CE3">
        <w:rPr>
          <w:rFonts w:ascii="Times New Roman" w:hAnsi="Times New Roman"/>
          <w:sz w:val="28"/>
          <w:szCs w:val="28"/>
        </w:rPr>
        <w:br/>
      </w:r>
      <w:r w:rsidRPr="00ED5D3E">
        <w:rPr>
          <w:rFonts w:ascii="Times New Roman" w:hAnsi="Times New Roman"/>
          <w:sz w:val="28"/>
          <w:szCs w:val="28"/>
        </w:rPr>
        <w:t>ІЛ-6, а також для різних хемокінів (наприклад, MCP-1) та CXCL13) та розвитком СН [</w:t>
      </w:r>
      <w:r w:rsidR="008875C6">
        <w:rPr>
          <w:rFonts w:ascii="Times New Roman" w:hAnsi="Times New Roman"/>
          <w:sz w:val="28"/>
          <w:szCs w:val="28"/>
        </w:rPr>
        <w:fldChar w:fldCharType="begin"/>
      </w:r>
      <w:r>
        <w:rPr>
          <w:rFonts w:ascii="Times New Roman" w:hAnsi="Times New Roman"/>
          <w:sz w:val="28"/>
          <w:szCs w:val="28"/>
        </w:rPr>
        <w:instrText xml:space="preserve"> REF _Ref37786771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168</w:t>
      </w:r>
      <w:r w:rsidR="008875C6">
        <w:rPr>
          <w:rFonts w:ascii="Times New Roman" w:hAnsi="Times New Roman"/>
          <w:sz w:val="28"/>
          <w:szCs w:val="28"/>
        </w:rPr>
        <w:fldChar w:fldCharType="end"/>
      </w:r>
      <w:r w:rsidRPr="00ED5D3E">
        <w:rPr>
          <w:rFonts w:ascii="Times New Roman" w:hAnsi="Times New Roman"/>
          <w:sz w:val="28"/>
          <w:szCs w:val="28"/>
        </w:rPr>
        <w:t xml:space="preserve">]. Прозапальні </w:t>
      </w:r>
      <w:r w:rsidR="00AD3CE3">
        <w:rPr>
          <w:rFonts w:ascii="Times New Roman" w:hAnsi="Times New Roman"/>
          <w:sz w:val="28"/>
          <w:szCs w:val="28"/>
        </w:rPr>
        <w:t xml:space="preserve">інтерлейкини </w:t>
      </w:r>
      <w:r w:rsidRPr="00ED5D3E">
        <w:rPr>
          <w:rFonts w:ascii="Times New Roman" w:hAnsi="Times New Roman"/>
          <w:sz w:val="28"/>
          <w:szCs w:val="28"/>
        </w:rPr>
        <w:t xml:space="preserve">можуть модулювати функції міокарда за допомогою різних механізмів, </w:t>
      </w:r>
      <w:r w:rsidR="005C383C">
        <w:rPr>
          <w:rFonts w:ascii="Times New Roman" w:hAnsi="Times New Roman"/>
          <w:sz w:val="28"/>
          <w:szCs w:val="28"/>
        </w:rPr>
        <w:t xml:space="preserve">у тому числі й </w:t>
      </w:r>
      <w:r w:rsidRPr="00ED5D3E">
        <w:rPr>
          <w:rFonts w:ascii="Times New Roman" w:hAnsi="Times New Roman"/>
          <w:sz w:val="28"/>
          <w:szCs w:val="28"/>
        </w:rPr>
        <w:t xml:space="preserve">стимуляцію гіпертрофії та фіброзу шляхом прямої дії на кардіоміоцити та фібробласти, порушення скоротливої здатності міокарда через пряму дію на внутріклітинний транспорт кальцію та передачу сигналу через </w:t>
      </w:r>
      <w:r w:rsidRPr="00ED5D3E">
        <w:rPr>
          <w:rFonts w:ascii="Symbol" w:hAnsi="Symbol"/>
          <w:sz w:val="28"/>
          <w:szCs w:val="28"/>
        </w:rPr>
        <w:t></w:t>
      </w:r>
      <w:r w:rsidRPr="00ED5D3E">
        <w:rPr>
          <w:rFonts w:ascii="Times New Roman" w:hAnsi="Times New Roman"/>
          <w:sz w:val="28"/>
          <w:szCs w:val="28"/>
        </w:rPr>
        <w:t xml:space="preserve">-АР, індукцію апоптозу та стимуляції низки генів у кардіоміоцитах, що відповідають за </w:t>
      </w:r>
      <w:r>
        <w:rPr>
          <w:rFonts w:ascii="Times New Roman" w:hAnsi="Times New Roman"/>
          <w:sz w:val="28"/>
          <w:szCs w:val="28"/>
        </w:rPr>
        <w:t>ремоделювання серця</w:t>
      </w:r>
      <w:r w:rsidRPr="00ED5D3E">
        <w:rPr>
          <w:rFonts w:ascii="Times New Roman" w:hAnsi="Times New Roman"/>
          <w:sz w:val="28"/>
          <w:szCs w:val="28"/>
        </w:rPr>
        <w:t>. Медіатори запалення також можуть робити більш опосередкований внесок у прогресування СН через порушення функції кісткового мозку з розвитком вторинної анемії, неадекватну активацію ендотеліальних клітин та порушення перифер</w:t>
      </w:r>
      <w:r>
        <w:rPr>
          <w:rFonts w:ascii="Times New Roman" w:hAnsi="Times New Roman"/>
          <w:sz w:val="28"/>
          <w:szCs w:val="28"/>
        </w:rPr>
        <w:t>ичних</w:t>
      </w:r>
      <w:r w:rsidRPr="00ED5D3E">
        <w:rPr>
          <w:rFonts w:ascii="Times New Roman" w:hAnsi="Times New Roman"/>
          <w:sz w:val="28"/>
          <w:szCs w:val="28"/>
        </w:rPr>
        <w:t xml:space="preserve"> м’язів </w:t>
      </w:r>
      <w:r w:rsidR="00AD3CE3">
        <w:rPr>
          <w:rFonts w:ascii="Times New Roman" w:hAnsi="Times New Roman"/>
          <w:sz w:val="28"/>
          <w:szCs w:val="28"/>
        </w:rPr>
        <w:t>і</w:t>
      </w:r>
      <w:r w:rsidRPr="00ED5D3E">
        <w:rPr>
          <w:rFonts w:ascii="Times New Roman" w:hAnsi="Times New Roman"/>
          <w:sz w:val="28"/>
          <w:szCs w:val="28"/>
        </w:rPr>
        <w:t>з вторинною індукцією системного запалення та рефлек</w:t>
      </w:r>
      <w:r w:rsidR="00AD3CE3">
        <w:rPr>
          <w:rFonts w:ascii="Times New Roman" w:hAnsi="Times New Roman"/>
          <w:sz w:val="28"/>
          <w:szCs w:val="28"/>
        </w:rPr>
        <w:t>торних аномалій</w:t>
      </w:r>
      <w:r w:rsidR="005C383C">
        <w:rPr>
          <w:rFonts w:ascii="Times New Roman" w:hAnsi="Times New Roman"/>
          <w:sz w:val="28"/>
          <w:szCs w:val="28"/>
        </w:rPr>
        <w:t>,</w:t>
      </w:r>
      <w:r w:rsidR="00AD3CE3">
        <w:rPr>
          <w:rFonts w:ascii="Times New Roman" w:hAnsi="Times New Roman"/>
          <w:sz w:val="28"/>
          <w:szCs w:val="28"/>
        </w:rPr>
        <w:t xml:space="preserve"> притаманних серцевій недостатності</w:t>
      </w:r>
      <w:r w:rsidRPr="00ED5D3E">
        <w:rPr>
          <w:rFonts w:ascii="Times New Roman" w:hAnsi="Times New Roman"/>
          <w:sz w:val="28"/>
          <w:szCs w:val="28"/>
        </w:rPr>
        <w:t xml:space="preserve"> [</w:t>
      </w:r>
      <w:r w:rsidR="008875C6">
        <w:rPr>
          <w:rFonts w:ascii="Times New Roman" w:hAnsi="Times New Roman"/>
          <w:sz w:val="28"/>
          <w:szCs w:val="28"/>
        </w:rPr>
        <w:fldChar w:fldCharType="begin"/>
      </w:r>
      <w:r>
        <w:rPr>
          <w:rFonts w:ascii="Times New Roman" w:hAnsi="Times New Roman"/>
          <w:sz w:val="28"/>
          <w:szCs w:val="28"/>
        </w:rPr>
        <w:instrText xml:space="preserve"> REF _Ref37772064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300</w:t>
      </w:r>
      <w:r w:rsidR="008875C6">
        <w:rPr>
          <w:rFonts w:ascii="Times New Roman" w:hAnsi="Times New Roman"/>
          <w:sz w:val="28"/>
          <w:szCs w:val="28"/>
        </w:rPr>
        <w:fldChar w:fldCharType="end"/>
      </w:r>
      <w:r w:rsidRPr="00ED5D3E">
        <w:rPr>
          <w:rFonts w:ascii="Times New Roman" w:hAnsi="Times New Roman"/>
          <w:sz w:val="28"/>
          <w:szCs w:val="28"/>
        </w:rPr>
        <w:t>].</w:t>
      </w:r>
    </w:p>
    <w:p w:rsidR="00643D94" w:rsidRPr="00ED5D3E" w:rsidRDefault="00643D94" w:rsidP="003142CA">
      <w:pPr>
        <w:widowControl w:val="0"/>
        <w:spacing w:after="0" w:line="360" w:lineRule="auto"/>
        <w:ind w:firstLine="567"/>
        <w:jc w:val="both"/>
        <w:rPr>
          <w:rFonts w:ascii="Times New Roman" w:hAnsi="Times New Roman"/>
          <w:sz w:val="28"/>
          <w:szCs w:val="28"/>
        </w:rPr>
      </w:pPr>
      <w:r>
        <w:rPr>
          <w:rFonts w:ascii="Times New Roman" w:hAnsi="Times New Roman"/>
          <w:sz w:val="28"/>
          <w:szCs w:val="28"/>
        </w:rPr>
        <w:tab/>
      </w:r>
      <w:r w:rsidRPr="00ED5D3E">
        <w:rPr>
          <w:rFonts w:ascii="Times New Roman" w:hAnsi="Times New Roman"/>
          <w:sz w:val="28"/>
          <w:szCs w:val="28"/>
        </w:rPr>
        <w:t xml:space="preserve">У </w:t>
      </w:r>
      <w:r w:rsidR="00AD3CE3">
        <w:rPr>
          <w:rFonts w:ascii="Times New Roman" w:hAnsi="Times New Roman"/>
          <w:sz w:val="28"/>
          <w:szCs w:val="28"/>
        </w:rPr>
        <w:t xml:space="preserve">даному дисертаційному </w:t>
      </w:r>
      <w:r w:rsidRPr="00ED5D3E">
        <w:rPr>
          <w:rFonts w:ascii="Times New Roman" w:hAnsi="Times New Roman"/>
          <w:sz w:val="28"/>
          <w:szCs w:val="28"/>
        </w:rPr>
        <w:t xml:space="preserve">дослідженні </w:t>
      </w:r>
      <w:r w:rsidR="00AD3CE3">
        <w:rPr>
          <w:rFonts w:ascii="Times New Roman" w:hAnsi="Times New Roman"/>
          <w:sz w:val="28"/>
          <w:szCs w:val="28"/>
        </w:rPr>
        <w:t xml:space="preserve">було </w:t>
      </w:r>
      <w:r w:rsidRPr="00ED5D3E">
        <w:rPr>
          <w:rFonts w:ascii="Times New Roman" w:hAnsi="Times New Roman"/>
          <w:sz w:val="28"/>
          <w:szCs w:val="28"/>
        </w:rPr>
        <w:t xml:space="preserve">встановлено, що хворі з </w:t>
      </w:r>
      <w:r>
        <w:rPr>
          <w:rFonts w:ascii="Times New Roman" w:hAnsi="Times New Roman"/>
          <w:sz w:val="28"/>
          <w:szCs w:val="28"/>
        </w:rPr>
        <w:t>серцевою недостатністю</w:t>
      </w:r>
      <w:r w:rsidRPr="00ED5D3E">
        <w:rPr>
          <w:rFonts w:ascii="Times New Roman" w:hAnsi="Times New Roman"/>
          <w:sz w:val="28"/>
          <w:szCs w:val="28"/>
        </w:rPr>
        <w:t>, порівн</w:t>
      </w:r>
      <w:r>
        <w:rPr>
          <w:rFonts w:ascii="Times New Roman" w:hAnsi="Times New Roman"/>
          <w:sz w:val="28"/>
          <w:szCs w:val="28"/>
        </w:rPr>
        <w:t xml:space="preserve">яно </w:t>
      </w:r>
      <w:r w:rsidRPr="00ED5D3E">
        <w:rPr>
          <w:rFonts w:ascii="Times New Roman" w:hAnsi="Times New Roman"/>
          <w:sz w:val="28"/>
          <w:szCs w:val="28"/>
        </w:rPr>
        <w:t>з контрольн</w:t>
      </w:r>
      <w:r w:rsidR="00AD3CE3">
        <w:rPr>
          <w:rFonts w:ascii="Times New Roman" w:hAnsi="Times New Roman"/>
          <w:sz w:val="28"/>
          <w:szCs w:val="28"/>
        </w:rPr>
        <w:t>ою</w:t>
      </w:r>
      <w:r w:rsidRPr="00ED5D3E">
        <w:rPr>
          <w:rFonts w:ascii="Times New Roman" w:hAnsi="Times New Roman"/>
          <w:sz w:val="28"/>
          <w:szCs w:val="28"/>
        </w:rPr>
        <w:t xml:space="preserve"> груп</w:t>
      </w:r>
      <w:r w:rsidR="00AD3CE3">
        <w:rPr>
          <w:rFonts w:ascii="Times New Roman" w:hAnsi="Times New Roman"/>
          <w:sz w:val="28"/>
          <w:szCs w:val="28"/>
        </w:rPr>
        <w:t>ою</w:t>
      </w:r>
      <w:r w:rsidRPr="00ED5D3E">
        <w:rPr>
          <w:rFonts w:ascii="Times New Roman" w:hAnsi="Times New Roman"/>
          <w:sz w:val="28"/>
          <w:szCs w:val="28"/>
        </w:rPr>
        <w:t>, ма</w:t>
      </w:r>
      <w:r w:rsidR="00AD3CE3">
        <w:rPr>
          <w:rFonts w:ascii="Times New Roman" w:hAnsi="Times New Roman"/>
          <w:sz w:val="28"/>
          <w:szCs w:val="28"/>
        </w:rPr>
        <w:t>ли</w:t>
      </w:r>
      <w:r w:rsidRPr="00ED5D3E">
        <w:rPr>
          <w:rFonts w:ascii="Times New Roman" w:hAnsi="Times New Roman"/>
          <w:sz w:val="28"/>
          <w:szCs w:val="28"/>
        </w:rPr>
        <w:t xml:space="preserve"> вищі рівні ФНП</w:t>
      </w:r>
      <w:r w:rsidRPr="00ED5D3E">
        <w:rPr>
          <w:rFonts w:ascii="Times New Roman" w:hAnsi="Times New Roman"/>
          <w:sz w:val="28"/>
          <w:szCs w:val="28"/>
        </w:rPr>
        <w:sym w:font="Symbol" w:char="F061"/>
      </w:r>
      <w:r w:rsidRPr="00ED5D3E">
        <w:rPr>
          <w:rFonts w:ascii="Times New Roman" w:hAnsi="Times New Roman"/>
          <w:sz w:val="28"/>
          <w:szCs w:val="28"/>
        </w:rPr>
        <w:t xml:space="preserve"> (на 38,8 %, p &lt; 0,0001), ІЛ-6 (на 116,4 %, р &lt; 0,0001) та нижчу концентрацію </w:t>
      </w:r>
      <w:r w:rsidR="000F647F">
        <w:rPr>
          <w:rFonts w:ascii="Times New Roman" w:hAnsi="Times New Roman"/>
          <w:sz w:val="28"/>
          <w:szCs w:val="28"/>
        </w:rPr>
        <w:br/>
      </w:r>
      <w:r w:rsidRPr="00ED5D3E">
        <w:rPr>
          <w:rFonts w:ascii="Times New Roman" w:hAnsi="Times New Roman"/>
          <w:sz w:val="28"/>
          <w:szCs w:val="28"/>
        </w:rPr>
        <w:t>ІЛ-4 (на 27,3 %, р &lt; 0,0001), а також більше значення співвідношення ІЛ-1</w:t>
      </w:r>
      <w:r w:rsidRPr="00ED5D3E">
        <w:rPr>
          <w:rFonts w:ascii="Symbol" w:hAnsi="Symbol"/>
          <w:sz w:val="28"/>
          <w:szCs w:val="28"/>
        </w:rPr>
        <w:t></w:t>
      </w:r>
      <w:r w:rsidRPr="00ED5D3E">
        <w:rPr>
          <w:rFonts w:ascii="Times New Roman" w:hAnsi="Times New Roman"/>
          <w:sz w:val="28"/>
          <w:szCs w:val="28"/>
        </w:rPr>
        <w:t>/ІЛ-4 (на 37,9 %, р &lt; 0,0001).</w:t>
      </w:r>
    </w:p>
    <w:p w:rsidR="00643D94" w:rsidRPr="00ED5D3E" w:rsidRDefault="00643D94" w:rsidP="003142CA">
      <w:pPr>
        <w:widowControl w:val="0"/>
        <w:spacing w:after="0" w:line="360" w:lineRule="auto"/>
        <w:jc w:val="both"/>
        <w:rPr>
          <w:rFonts w:ascii="Times New Roman" w:hAnsi="Times New Roman"/>
          <w:sz w:val="28"/>
          <w:szCs w:val="28"/>
          <w:lang w:eastAsia="uk-UA"/>
        </w:rPr>
      </w:pPr>
      <w:r w:rsidRPr="00ED5D3E">
        <w:rPr>
          <w:rFonts w:ascii="Times New Roman" w:hAnsi="Times New Roman"/>
          <w:sz w:val="28"/>
          <w:szCs w:val="28"/>
        </w:rPr>
        <w:tab/>
      </w:r>
      <w:r w:rsidRPr="00ED5D3E">
        <w:rPr>
          <w:rFonts w:ascii="Times New Roman" w:hAnsi="Times New Roman"/>
          <w:sz w:val="28"/>
          <w:szCs w:val="28"/>
          <w:lang w:eastAsia="uk-UA"/>
        </w:rPr>
        <w:t xml:space="preserve">ФНП за функціями належить до клітинних сигнальних білків (цитокінів, фосфопротеїнів), бере участь у процесах системного запалення, є одним </w:t>
      </w:r>
      <w:r w:rsidR="0055635E">
        <w:rPr>
          <w:rFonts w:ascii="Times New Roman" w:hAnsi="Times New Roman"/>
          <w:sz w:val="28"/>
          <w:szCs w:val="28"/>
          <w:lang w:eastAsia="uk-UA"/>
        </w:rPr>
        <w:t>і</w:t>
      </w:r>
      <w:r w:rsidRPr="00ED5D3E">
        <w:rPr>
          <w:rFonts w:ascii="Times New Roman" w:hAnsi="Times New Roman"/>
          <w:sz w:val="28"/>
          <w:szCs w:val="28"/>
          <w:lang w:eastAsia="uk-UA"/>
        </w:rPr>
        <w:t xml:space="preserve">з цитокінів, що формують реакцію гострої фази. ФНП виробляється переважно активованими макрофагами, меншою мірою його синтезують інші типи клітин </w:t>
      </w:r>
      <w:r w:rsidR="001A656B">
        <w:rPr>
          <w:rFonts w:ascii="Times New Roman" w:hAnsi="Times New Roman"/>
          <w:sz w:val="28"/>
          <w:szCs w:val="28"/>
          <w:lang w:eastAsia="uk-UA"/>
        </w:rPr>
        <w:br/>
      </w:r>
      <w:r w:rsidRPr="00ED5D3E">
        <w:rPr>
          <w:rFonts w:ascii="Times New Roman" w:hAnsi="Times New Roman"/>
          <w:sz w:val="28"/>
          <w:szCs w:val="28"/>
          <w:lang w:eastAsia="uk-UA"/>
        </w:rPr>
        <w:t xml:space="preserve">(Т-хелпери, NK-клітини, нейтрофіли, </w:t>
      </w:r>
      <w:r>
        <w:rPr>
          <w:rFonts w:ascii="Times New Roman" w:hAnsi="Times New Roman"/>
          <w:sz w:val="28"/>
          <w:szCs w:val="28"/>
          <w:lang w:eastAsia="uk-UA"/>
        </w:rPr>
        <w:t>опасисті</w:t>
      </w:r>
      <w:r w:rsidRPr="00ED5D3E">
        <w:rPr>
          <w:rFonts w:ascii="Times New Roman" w:hAnsi="Times New Roman"/>
          <w:sz w:val="28"/>
          <w:szCs w:val="28"/>
          <w:lang w:eastAsia="uk-UA"/>
        </w:rPr>
        <w:t xml:space="preserve"> клітини, еозинофіли). Основна роль ФНП полягає у регуляції взаємодії імунних клітин, він запускає процес апоптозу, спричиняє кахексію, запалення та пригнічення росту пухлини, реплікацію вірусів, регулює продукцію прозапальних ІЛ1 та ІЛ6 [</w:t>
      </w:r>
      <w:r w:rsidR="008875C6">
        <w:rPr>
          <w:rFonts w:ascii="Times New Roman" w:hAnsi="Times New Roman"/>
          <w:sz w:val="28"/>
          <w:szCs w:val="28"/>
          <w:lang w:eastAsia="uk-UA"/>
        </w:rPr>
        <w:fldChar w:fldCharType="begin"/>
      </w:r>
      <w:r>
        <w:rPr>
          <w:rFonts w:ascii="Times New Roman" w:hAnsi="Times New Roman"/>
          <w:sz w:val="28"/>
          <w:szCs w:val="28"/>
          <w:lang w:eastAsia="uk-UA"/>
        </w:rPr>
        <w:instrText xml:space="preserve"> REF _Ref37861476 \r \h </w:instrText>
      </w:r>
      <w:r w:rsidR="008875C6">
        <w:rPr>
          <w:rFonts w:ascii="Times New Roman" w:hAnsi="Times New Roman"/>
          <w:sz w:val="28"/>
          <w:szCs w:val="28"/>
          <w:lang w:eastAsia="uk-UA"/>
        </w:rPr>
      </w:r>
      <w:r w:rsidR="008875C6">
        <w:rPr>
          <w:rFonts w:ascii="Times New Roman" w:hAnsi="Times New Roman"/>
          <w:sz w:val="28"/>
          <w:szCs w:val="28"/>
          <w:lang w:eastAsia="uk-UA"/>
        </w:rPr>
        <w:fldChar w:fldCharType="separate"/>
      </w:r>
      <w:r w:rsidR="006A58C3">
        <w:rPr>
          <w:rFonts w:ascii="Times New Roman" w:hAnsi="Times New Roman"/>
          <w:sz w:val="28"/>
          <w:szCs w:val="28"/>
          <w:lang w:eastAsia="uk-UA"/>
        </w:rPr>
        <w:t>259</w:t>
      </w:r>
      <w:r w:rsidR="008875C6">
        <w:rPr>
          <w:rFonts w:ascii="Times New Roman" w:hAnsi="Times New Roman"/>
          <w:sz w:val="28"/>
          <w:szCs w:val="28"/>
          <w:lang w:eastAsia="uk-UA"/>
        </w:rPr>
        <w:fldChar w:fldCharType="end"/>
      </w:r>
      <w:r w:rsidRPr="00ED5D3E">
        <w:rPr>
          <w:rFonts w:ascii="Times New Roman" w:hAnsi="Times New Roman"/>
          <w:sz w:val="28"/>
          <w:szCs w:val="28"/>
          <w:lang w:eastAsia="uk-UA"/>
        </w:rPr>
        <w:t xml:space="preserve">]. </w:t>
      </w:r>
    </w:p>
    <w:p w:rsidR="00643D94" w:rsidRPr="00ED5D3E" w:rsidRDefault="00643D94" w:rsidP="003142CA">
      <w:pPr>
        <w:widowControl w:val="0"/>
        <w:spacing w:after="0" w:line="360" w:lineRule="auto"/>
        <w:jc w:val="both"/>
        <w:rPr>
          <w:rFonts w:ascii="Times New Roman" w:hAnsi="Times New Roman"/>
          <w:sz w:val="28"/>
          <w:szCs w:val="28"/>
          <w:lang w:eastAsia="uk-UA"/>
        </w:rPr>
      </w:pPr>
      <w:r w:rsidRPr="00ED5D3E">
        <w:rPr>
          <w:rFonts w:ascii="Times New Roman" w:hAnsi="Times New Roman"/>
          <w:sz w:val="28"/>
          <w:szCs w:val="28"/>
          <w:lang w:eastAsia="uk-UA"/>
        </w:rPr>
        <w:tab/>
        <w:t>ІЛ-1 (англ. Interleukin-1, IL-1) – цитокін, медіатор запалення та імунітету, синтезується багатьма клітинами організму, в першу чергу активованими макрофагами, кератиноцитами, B-лімфоцитами та фібробластами. Контролює активність лейкоцитів, збільшує кількість клітин кісткового мозку</w:t>
      </w:r>
      <w:r w:rsidR="00A0464E">
        <w:rPr>
          <w:rFonts w:ascii="Times New Roman" w:hAnsi="Times New Roman"/>
          <w:sz w:val="28"/>
          <w:szCs w:val="28"/>
          <w:lang w:eastAsia="uk-UA"/>
        </w:rPr>
        <w:t xml:space="preserve"> </w:t>
      </w:r>
      <w:r w:rsidR="00A0464E" w:rsidRPr="00ED5D3E">
        <w:rPr>
          <w:rFonts w:ascii="Times New Roman" w:hAnsi="Times New Roman"/>
          <w:sz w:val="28"/>
          <w:szCs w:val="28"/>
          <w:lang w:eastAsia="uk-UA"/>
        </w:rPr>
        <w:t>[</w:t>
      </w:r>
      <w:r w:rsidR="008875C6">
        <w:rPr>
          <w:rFonts w:ascii="Times New Roman" w:hAnsi="Times New Roman"/>
          <w:sz w:val="28"/>
          <w:szCs w:val="28"/>
          <w:lang w:eastAsia="uk-UA"/>
        </w:rPr>
        <w:fldChar w:fldCharType="begin"/>
      </w:r>
      <w:r w:rsidR="00A0464E">
        <w:rPr>
          <w:rFonts w:ascii="Times New Roman" w:hAnsi="Times New Roman"/>
          <w:sz w:val="28"/>
          <w:szCs w:val="28"/>
          <w:lang w:eastAsia="uk-UA"/>
        </w:rPr>
        <w:instrText xml:space="preserve"> REF _Ref37861302 \r \h </w:instrText>
      </w:r>
      <w:r w:rsidR="008875C6">
        <w:rPr>
          <w:rFonts w:ascii="Times New Roman" w:hAnsi="Times New Roman"/>
          <w:sz w:val="28"/>
          <w:szCs w:val="28"/>
          <w:lang w:eastAsia="uk-UA"/>
        </w:rPr>
      </w:r>
      <w:r w:rsidR="008875C6">
        <w:rPr>
          <w:rFonts w:ascii="Times New Roman" w:hAnsi="Times New Roman"/>
          <w:sz w:val="28"/>
          <w:szCs w:val="28"/>
          <w:lang w:eastAsia="uk-UA"/>
        </w:rPr>
        <w:fldChar w:fldCharType="separate"/>
      </w:r>
      <w:r w:rsidR="006A58C3">
        <w:rPr>
          <w:rFonts w:ascii="Times New Roman" w:hAnsi="Times New Roman"/>
          <w:sz w:val="28"/>
          <w:szCs w:val="28"/>
          <w:lang w:eastAsia="uk-UA"/>
        </w:rPr>
        <w:t>110</w:t>
      </w:r>
      <w:r w:rsidR="008875C6">
        <w:rPr>
          <w:rFonts w:ascii="Times New Roman" w:hAnsi="Times New Roman"/>
          <w:sz w:val="28"/>
          <w:szCs w:val="28"/>
          <w:lang w:eastAsia="uk-UA"/>
        </w:rPr>
        <w:fldChar w:fldCharType="end"/>
      </w:r>
      <w:r w:rsidR="00A0464E" w:rsidRPr="00ED5D3E">
        <w:rPr>
          <w:rFonts w:ascii="Times New Roman" w:hAnsi="Times New Roman"/>
          <w:sz w:val="28"/>
          <w:szCs w:val="28"/>
          <w:lang w:eastAsia="uk-UA"/>
        </w:rPr>
        <w:t>]</w:t>
      </w:r>
      <w:r w:rsidRPr="00ED5D3E">
        <w:rPr>
          <w:rFonts w:ascii="Times New Roman" w:hAnsi="Times New Roman"/>
          <w:sz w:val="28"/>
          <w:szCs w:val="28"/>
          <w:lang w:eastAsia="uk-UA"/>
        </w:rPr>
        <w:t xml:space="preserve">. </w:t>
      </w:r>
      <w:r w:rsidR="002C30DC" w:rsidRPr="00ED5D3E">
        <w:rPr>
          <w:rFonts w:ascii="Times New Roman" w:hAnsi="Times New Roman"/>
          <w:sz w:val="28"/>
          <w:szCs w:val="28"/>
          <w:lang w:eastAsia="uk-UA"/>
        </w:rPr>
        <w:t>Було</w:t>
      </w:r>
      <w:r w:rsidR="002C30DC" w:rsidRPr="002C30DC">
        <w:rPr>
          <w:rFonts w:ascii="Times New Roman" w:hAnsi="Times New Roman"/>
          <w:sz w:val="28"/>
          <w:szCs w:val="28"/>
          <w:lang w:eastAsia="uk-UA"/>
        </w:rPr>
        <w:t xml:space="preserve"> </w:t>
      </w:r>
      <w:r w:rsidR="002C30DC">
        <w:rPr>
          <w:rFonts w:ascii="Times New Roman" w:hAnsi="Times New Roman"/>
          <w:sz w:val="28"/>
          <w:szCs w:val="28"/>
          <w:lang w:eastAsia="uk-UA"/>
        </w:rPr>
        <w:t>також</w:t>
      </w:r>
      <w:r w:rsidR="002C30DC" w:rsidRPr="00ED5D3E">
        <w:rPr>
          <w:rFonts w:ascii="Times New Roman" w:hAnsi="Times New Roman"/>
          <w:sz w:val="28"/>
          <w:szCs w:val="28"/>
          <w:lang w:eastAsia="uk-UA"/>
        </w:rPr>
        <w:t xml:space="preserve"> </w:t>
      </w:r>
      <w:r w:rsidRPr="00ED5D3E">
        <w:rPr>
          <w:rFonts w:ascii="Times New Roman" w:hAnsi="Times New Roman"/>
          <w:sz w:val="28"/>
          <w:szCs w:val="28"/>
          <w:lang w:eastAsia="uk-UA"/>
        </w:rPr>
        <w:t>виявле</w:t>
      </w:r>
      <w:r w:rsidR="002C30DC">
        <w:rPr>
          <w:rFonts w:ascii="Times New Roman" w:hAnsi="Times New Roman"/>
          <w:sz w:val="28"/>
          <w:szCs w:val="28"/>
          <w:lang w:eastAsia="uk-UA"/>
        </w:rPr>
        <w:t xml:space="preserve">но </w:t>
      </w:r>
      <w:r w:rsidRPr="00ED5D3E">
        <w:rPr>
          <w:rFonts w:ascii="Times New Roman" w:hAnsi="Times New Roman"/>
          <w:sz w:val="28"/>
          <w:szCs w:val="28"/>
          <w:lang w:eastAsia="uk-UA"/>
        </w:rPr>
        <w:t>існу</w:t>
      </w:r>
      <w:r w:rsidR="002C30DC">
        <w:rPr>
          <w:rFonts w:ascii="Times New Roman" w:hAnsi="Times New Roman"/>
          <w:sz w:val="28"/>
          <w:szCs w:val="28"/>
          <w:lang w:eastAsia="uk-UA"/>
        </w:rPr>
        <w:t>вання</w:t>
      </w:r>
      <w:r w:rsidRPr="00ED5D3E">
        <w:rPr>
          <w:rFonts w:ascii="Times New Roman" w:hAnsi="Times New Roman"/>
          <w:sz w:val="28"/>
          <w:szCs w:val="28"/>
          <w:lang w:eastAsia="uk-UA"/>
        </w:rPr>
        <w:t xml:space="preserve"> два подібних інтерлейкіни-1: </w:t>
      </w:r>
      <w:r w:rsidRPr="00ED5D3E">
        <w:rPr>
          <w:rFonts w:ascii="Times New Roman" w:hAnsi="Times New Roman"/>
          <w:sz w:val="28"/>
          <w:szCs w:val="28"/>
          <w:lang w:eastAsia="uk-UA"/>
        </w:rPr>
        <w:sym w:font="Symbol" w:char="F061"/>
      </w:r>
      <w:r w:rsidRPr="00ED5D3E">
        <w:rPr>
          <w:rFonts w:ascii="Times New Roman" w:hAnsi="Times New Roman"/>
          <w:sz w:val="28"/>
          <w:szCs w:val="28"/>
          <w:lang w:eastAsia="uk-UA"/>
        </w:rPr>
        <w:t xml:space="preserve"> та </w:t>
      </w:r>
      <w:r w:rsidRPr="00ED5D3E">
        <w:rPr>
          <w:rFonts w:ascii="Symbol" w:hAnsi="Symbol"/>
          <w:sz w:val="28"/>
          <w:szCs w:val="28"/>
          <w:lang w:eastAsia="uk-UA"/>
        </w:rPr>
        <w:t></w:t>
      </w:r>
      <w:r w:rsidRPr="00ED5D3E">
        <w:rPr>
          <w:rFonts w:ascii="Times New Roman" w:hAnsi="Times New Roman"/>
          <w:sz w:val="28"/>
          <w:szCs w:val="28"/>
          <w:lang w:eastAsia="uk-UA"/>
        </w:rPr>
        <w:t xml:space="preserve"> [</w:t>
      </w:r>
      <w:r w:rsidR="008875C6">
        <w:rPr>
          <w:rFonts w:ascii="Times New Roman" w:hAnsi="Times New Roman"/>
          <w:sz w:val="28"/>
          <w:szCs w:val="28"/>
          <w:lang w:eastAsia="uk-UA"/>
        </w:rPr>
        <w:fldChar w:fldCharType="begin"/>
      </w:r>
      <w:r>
        <w:rPr>
          <w:rFonts w:ascii="Times New Roman" w:hAnsi="Times New Roman"/>
          <w:sz w:val="28"/>
          <w:szCs w:val="28"/>
          <w:lang w:eastAsia="uk-UA"/>
        </w:rPr>
        <w:instrText xml:space="preserve"> REF _Ref37861302 \r \h </w:instrText>
      </w:r>
      <w:r w:rsidR="008875C6">
        <w:rPr>
          <w:rFonts w:ascii="Times New Roman" w:hAnsi="Times New Roman"/>
          <w:sz w:val="28"/>
          <w:szCs w:val="28"/>
          <w:lang w:eastAsia="uk-UA"/>
        </w:rPr>
      </w:r>
      <w:r w:rsidR="008875C6">
        <w:rPr>
          <w:rFonts w:ascii="Times New Roman" w:hAnsi="Times New Roman"/>
          <w:sz w:val="28"/>
          <w:szCs w:val="28"/>
          <w:lang w:eastAsia="uk-UA"/>
        </w:rPr>
        <w:fldChar w:fldCharType="separate"/>
      </w:r>
      <w:r w:rsidR="006A58C3">
        <w:rPr>
          <w:rFonts w:ascii="Times New Roman" w:hAnsi="Times New Roman"/>
          <w:sz w:val="28"/>
          <w:szCs w:val="28"/>
          <w:lang w:eastAsia="uk-UA"/>
        </w:rPr>
        <w:t>110</w:t>
      </w:r>
      <w:r w:rsidR="008875C6">
        <w:rPr>
          <w:rFonts w:ascii="Times New Roman" w:hAnsi="Times New Roman"/>
          <w:sz w:val="28"/>
          <w:szCs w:val="28"/>
          <w:lang w:eastAsia="uk-UA"/>
        </w:rPr>
        <w:fldChar w:fldCharType="end"/>
      </w:r>
      <w:r w:rsidRPr="00ED5D3E">
        <w:rPr>
          <w:rFonts w:ascii="Times New Roman" w:hAnsi="Times New Roman"/>
          <w:sz w:val="28"/>
          <w:szCs w:val="28"/>
          <w:lang w:eastAsia="uk-UA"/>
        </w:rPr>
        <w:t>].</w:t>
      </w:r>
    </w:p>
    <w:p w:rsidR="00643D94" w:rsidRPr="00ED5D3E" w:rsidRDefault="00643D94" w:rsidP="003142CA">
      <w:pPr>
        <w:widowControl w:val="0"/>
        <w:spacing w:after="0" w:line="360" w:lineRule="auto"/>
        <w:jc w:val="both"/>
        <w:rPr>
          <w:rFonts w:ascii="Times New Roman" w:hAnsi="Times New Roman"/>
          <w:sz w:val="28"/>
          <w:szCs w:val="28"/>
          <w:lang w:eastAsia="uk-UA"/>
        </w:rPr>
      </w:pPr>
      <w:r w:rsidRPr="00ED5D3E">
        <w:rPr>
          <w:rFonts w:ascii="Times New Roman" w:hAnsi="Times New Roman"/>
          <w:sz w:val="28"/>
          <w:szCs w:val="28"/>
          <w:lang w:eastAsia="uk-UA"/>
        </w:rPr>
        <w:tab/>
        <w:t xml:space="preserve">ІЛ-4 синтезується активованими Т-хелперами 2 типу (Th2), тучними клітинами й еозинофілами. </w:t>
      </w:r>
      <w:r w:rsidR="002C30DC">
        <w:rPr>
          <w:rFonts w:ascii="Times New Roman" w:hAnsi="Times New Roman"/>
          <w:sz w:val="28"/>
          <w:szCs w:val="28"/>
          <w:lang w:eastAsia="uk-UA"/>
        </w:rPr>
        <w:t xml:space="preserve">Він </w:t>
      </w:r>
      <w:r w:rsidR="002C30DC" w:rsidRPr="00ED5D3E">
        <w:rPr>
          <w:rFonts w:ascii="Times New Roman" w:hAnsi="Times New Roman"/>
          <w:sz w:val="28"/>
          <w:szCs w:val="28"/>
          <w:lang w:eastAsia="uk-UA"/>
        </w:rPr>
        <w:t xml:space="preserve">регулює </w:t>
      </w:r>
      <w:r w:rsidRPr="00ED5D3E">
        <w:rPr>
          <w:rFonts w:ascii="Times New Roman" w:hAnsi="Times New Roman"/>
          <w:sz w:val="28"/>
          <w:szCs w:val="28"/>
          <w:lang w:eastAsia="uk-UA"/>
        </w:rPr>
        <w:t>ріст і диференціювання В-лімфоцитів, а також процеси біосинтезу та секреції антитіл [</w:t>
      </w:r>
      <w:r w:rsidR="008875C6">
        <w:rPr>
          <w:rFonts w:ascii="Times New Roman" w:hAnsi="Times New Roman"/>
          <w:sz w:val="28"/>
          <w:szCs w:val="28"/>
          <w:lang w:eastAsia="uk-UA"/>
        </w:rPr>
        <w:fldChar w:fldCharType="begin"/>
      </w:r>
      <w:r>
        <w:rPr>
          <w:rFonts w:ascii="Times New Roman" w:hAnsi="Times New Roman"/>
          <w:sz w:val="28"/>
          <w:szCs w:val="28"/>
          <w:lang w:eastAsia="uk-UA"/>
        </w:rPr>
        <w:instrText xml:space="preserve"> REF _Ref37861681 \r \h </w:instrText>
      </w:r>
      <w:r w:rsidR="008875C6">
        <w:rPr>
          <w:rFonts w:ascii="Times New Roman" w:hAnsi="Times New Roman"/>
          <w:sz w:val="28"/>
          <w:szCs w:val="28"/>
          <w:lang w:eastAsia="uk-UA"/>
        </w:rPr>
      </w:r>
      <w:r w:rsidR="008875C6">
        <w:rPr>
          <w:rFonts w:ascii="Times New Roman" w:hAnsi="Times New Roman"/>
          <w:sz w:val="28"/>
          <w:szCs w:val="28"/>
          <w:lang w:eastAsia="uk-UA"/>
        </w:rPr>
        <w:fldChar w:fldCharType="separate"/>
      </w:r>
      <w:r w:rsidR="006A58C3">
        <w:rPr>
          <w:rFonts w:ascii="Times New Roman" w:hAnsi="Times New Roman"/>
          <w:sz w:val="28"/>
          <w:szCs w:val="28"/>
          <w:lang w:eastAsia="uk-UA"/>
        </w:rPr>
        <w:t>206</w:t>
      </w:r>
      <w:r w:rsidR="008875C6">
        <w:rPr>
          <w:rFonts w:ascii="Times New Roman" w:hAnsi="Times New Roman"/>
          <w:sz w:val="28"/>
          <w:szCs w:val="28"/>
          <w:lang w:eastAsia="uk-UA"/>
        </w:rPr>
        <w:fldChar w:fldCharType="end"/>
      </w:r>
      <w:r w:rsidRPr="00ED5D3E">
        <w:rPr>
          <w:rFonts w:ascii="Times New Roman" w:hAnsi="Times New Roman"/>
          <w:sz w:val="28"/>
          <w:szCs w:val="28"/>
          <w:lang w:eastAsia="uk-UA"/>
        </w:rPr>
        <w:t>]. Даний ІЛ впливає на продукцію і секрецію IgE і IgG</w:t>
      </w:r>
      <w:r w:rsidRPr="00ED5D3E">
        <w:rPr>
          <w:rFonts w:ascii="Times New Roman" w:hAnsi="Times New Roman"/>
          <w:sz w:val="28"/>
          <w:szCs w:val="28"/>
          <w:vertAlign w:val="subscript"/>
          <w:lang w:eastAsia="uk-UA"/>
        </w:rPr>
        <w:t>1</w:t>
      </w:r>
      <w:r w:rsidRPr="00ED5D3E">
        <w:rPr>
          <w:rFonts w:ascii="Times New Roman" w:hAnsi="Times New Roman"/>
          <w:sz w:val="28"/>
          <w:szCs w:val="28"/>
          <w:lang w:eastAsia="uk-UA"/>
        </w:rPr>
        <w:t xml:space="preserve"> B-лімфоцитами, на перемикання С-генів Th2, накопичення еозинофілів, експресію на В-лімфоцитах і тучних клітинах ніз</w:t>
      </w:r>
      <w:r w:rsidR="001A656B">
        <w:rPr>
          <w:rFonts w:ascii="Times New Roman" w:hAnsi="Times New Roman"/>
          <w:sz w:val="28"/>
          <w:szCs w:val="28"/>
          <w:lang w:eastAsia="uk-UA"/>
        </w:rPr>
        <w:t>ь</w:t>
      </w:r>
      <w:r w:rsidRPr="00ED5D3E">
        <w:rPr>
          <w:rFonts w:ascii="Times New Roman" w:hAnsi="Times New Roman"/>
          <w:sz w:val="28"/>
          <w:szCs w:val="28"/>
          <w:lang w:eastAsia="uk-UA"/>
        </w:rPr>
        <w:t xml:space="preserve">коаффінних рецепторів до IgE СD23. </w:t>
      </w:r>
      <w:r w:rsidR="002C30DC">
        <w:rPr>
          <w:rFonts w:ascii="Times New Roman" w:hAnsi="Times New Roman"/>
          <w:sz w:val="28"/>
          <w:szCs w:val="28"/>
          <w:lang w:eastAsia="uk-UA"/>
        </w:rPr>
        <w:t>Цитокін</w:t>
      </w:r>
      <w:r w:rsidRPr="00ED5D3E">
        <w:rPr>
          <w:rFonts w:ascii="Times New Roman" w:hAnsi="Times New Roman"/>
          <w:sz w:val="28"/>
          <w:szCs w:val="28"/>
          <w:lang w:eastAsia="uk-UA"/>
        </w:rPr>
        <w:t xml:space="preserve"> перешкоджає диференціюванню Тh1 і продукції ними інших ІЛ. ІЛ-4 пригнічує прозапальну активність макрофагів і секрецію ними ІЛ-1, ФПН та ІЛ-6, тобто проявляє в решті-решт протизапальний ефект [</w:t>
      </w:r>
      <w:r w:rsidR="008875C6">
        <w:rPr>
          <w:rFonts w:ascii="Times New Roman" w:hAnsi="Times New Roman"/>
          <w:sz w:val="28"/>
          <w:szCs w:val="28"/>
          <w:lang w:eastAsia="uk-UA"/>
        </w:rPr>
        <w:fldChar w:fldCharType="begin"/>
      </w:r>
      <w:r>
        <w:rPr>
          <w:rFonts w:ascii="Times New Roman" w:hAnsi="Times New Roman"/>
          <w:sz w:val="28"/>
          <w:szCs w:val="28"/>
          <w:lang w:eastAsia="uk-UA"/>
        </w:rPr>
        <w:instrText xml:space="preserve"> REF _Ref37861681 \r \h </w:instrText>
      </w:r>
      <w:r w:rsidR="008875C6">
        <w:rPr>
          <w:rFonts w:ascii="Times New Roman" w:hAnsi="Times New Roman"/>
          <w:sz w:val="28"/>
          <w:szCs w:val="28"/>
          <w:lang w:eastAsia="uk-UA"/>
        </w:rPr>
      </w:r>
      <w:r w:rsidR="008875C6">
        <w:rPr>
          <w:rFonts w:ascii="Times New Roman" w:hAnsi="Times New Roman"/>
          <w:sz w:val="28"/>
          <w:szCs w:val="28"/>
          <w:lang w:eastAsia="uk-UA"/>
        </w:rPr>
        <w:fldChar w:fldCharType="separate"/>
      </w:r>
      <w:r w:rsidR="006A58C3">
        <w:rPr>
          <w:rFonts w:ascii="Times New Roman" w:hAnsi="Times New Roman"/>
          <w:sz w:val="28"/>
          <w:szCs w:val="28"/>
          <w:lang w:eastAsia="uk-UA"/>
        </w:rPr>
        <w:t>206</w:t>
      </w:r>
      <w:r w:rsidR="008875C6">
        <w:rPr>
          <w:rFonts w:ascii="Times New Roman" w:hAnsi="Times New Roman"/>
          <w:sz w:val="28"/>
          <w:szCs w:val="28"/>
          <w:lang w:eastAsia="uk-UA"/>
        </w:rPr>
        <w:fldChar w:fldCharType="end"/>
      </w:r>
      <w:r w:rsidRPr="00ED5D3E">
        <w:rPr>
          <w:rFonts w:ascii="Times New Roman" w:hAnsi="Times New Roman"/>
          <w:sz w:val="28"/>
          <w:szCs w:val="28"/>
          <w:lang w:eastAsia="uk-UA"/>
        </w:rPr>
        <w:t>].</w:t>
      </w:r>
    </w:p>
    <w:p w:rsidR="00643D94" w:rsidRPr="00ED5D3E" w:rsidRDefault="00643D94" w:rsidP="003142CA">
      <w:pPr>
        <w:widowControl w:val="0"/>
        <w:spacing w:after="0" w:line="360" w:lineRule="auto"/>
        <w:jc w:val="both"/>
        <w:rPr>
          <w:rFonts w:ascii="Times New Roman" w:hAnsi="Times New Roman"/>
          <w:sz w:val="28"/>
          <w:szCs w:val="28"/>
          <w:lang w:eastAsia="uk-UA"/>
        </w:rPr>
      </w:pPr>
      <w:r w:rsidRPr="00ED5D3E">
        <w:rPr>
          <w:rFonts w:ascii="Times New Roman" w:hAnsi="Times New Roman"/>
          <w:sz w:val="28"/>
          <w:szCs w:val="28"/>
          <w:lang w:eastAsia="uk-UA"/>
        </w:rPr>
        <w:tab/>
        <w:t xml:space="preserve">ІЛ-6 (англ. Interleukin-6, IL-6) </w:t>
      </w:r>
      <w:r w:rsidR="002C30DC">
        <w:rPr>
          <w:rFonts w:ascii="Times New Roman" w:hAnsi="Times New Roman"/>
          <w:sz w:val="28"/>
          <w:szCs w:val="28"/>
          <w:lang w:eastAsia="uk-UA"/>
        </w:rPr>
        <w:t>–</w:t>
      </w:r>
      <w:r w:rsidRPr="00ED5D3E">
        <w:rPr>
          <w:rFonts w:ascii="Times New Roman" w:hAnsi="Times New Roman"/>
          <w:sz w:val="28"/>
          <w:szCs w:val="28"/>
          <w:lang w:eastAsia="uk-UA"/>
        </w:rPr>
        <w:t xml:space="preserve"> </w:t>
      </w:r>
      <w:r w:rsidR="002C30DC">
        <w:rPr>
          <w:rFonts w:ascii="Times New Roman" w:hAnsi="Times New Roman"/>
          <w:sz w:val="28"/>
          <w:szCs w:val="28"/>
          <w:lang w:eastAsia="uk-UA"/>
        </w:rPr>
        <w:t xml:space="preserve">продукується </w:t>
      </w:r>
      <w:r w:rsidRPr="00ED5D3E">
        <w:rPr>
          <w:rFonts w:ascii="Times New Roman" w:hAnsi="Times New Roman"/>
          <w:sz w:val="28"/>
          <w:szCs w:val="28"/>
          <w:lang w:eastAsia="uk-UA"/>
        </w:rPr>
        <w:t>активованими макрофагами та T-лімфоцитами. Може діяти як прозапальний так і антизапальний цитокін, стимулює імунну відповідь [</w:t>
      </w:r>
      <w:r w:rsidR="008875C6">
        <w:rPr>
          <w:rFonts w:ascii="Times New Roman" w:hAnsi="Times New Roman"/>
          <w:sz w:val="28"/>
          <w:szCs w:val="28"/>
          <w:lang w:eastAsia="uk-UA"/>
        </w:rPr>
        <w:fldChar w:fldCharType="begin"/>
      </w:r>
      <w:r>
        <w:rPr>
          <w:rFonts w:ascii="Times New Roman" w:hAnsi="Times New Roman"/>
          <w:sz w:val="28"/>
          <w:szCs w:val="28"/>
          <w:lang w:eastAsia="uk-UA"/>
        </w:rPr>
        <w:instrText xml:space="preserve"> REF _Ref37861681 \r \h </w:instrText>
      </w:r>
      <w:r w:rsidR="008875C6">
        <w:rPr>
          <w:rFonts w:ascii="Times New Roman" w:hAnsi="Times New Roman"/>
          <w:sz w:val="28"/>
          <w:szCs w:val="28"/>
          <w:lang w:eastAsia="uk-UA"/>
        </w:rPr>
      </w:r>
      <w:r w:rsidR="008875C6">
        <w:rPr>
          <w:rFonts w:ascii="Times New Roman" w:hAnsi="Times New Roman"/>
          <w:sz w:val="28"/>
          <w:szCs w:val="28"/>
          <w:lang w:eastAsia="uk-UA"/>
        </w:rPr>
        <w:fldChar w:fldCharType="separate"/>
      </w:r>
      <w:r w:rsidR="006A58C3">
        <w:rPr>
          <w:rFonts w:ascii="Times New Roman" w:hAnsi="Times New Roman"/>
          <w:sz w:val="28"/>
          <w:szCs w:val="28"/>
          <w:lang w:eastAsia="uk-UA"/>
        </w:rPr>
        <w:t>206</w:t>
      </w:r>
      <w:r w:rsidR="008875C6">
        <w:rPr>
          <w:rFonts w:ascii="Times New Roman" w:hAnsi="Times New Roman"/>
          <w:sz w:val="28"/>
          <w:szCs w:val="28"/>
          <w:lang w:eastAsia="uk-UA"/>
        </w:rPr>
        <w:fldChar w:fldCharType="end"/>
      </w:r>
      <w:r w:rsidRPr="00ED5D3E">
        <w:rPr>
          <w:rFonts w:ascii="Times New Roman" w:hAnsi="Times New Roman"/>
          <w:sz w:val="28"/>
          <w:szCs w:val="28"/>
          <w:lang w:eastAsia="uk-UA"/>
        </w:rPr>
        <w:t xml:space="preserve">].  </w:t>
      </w:r>
    </w:p>
    <w:p w:rsidR="00643D94" w:rsidRPr="00ED5D3E" w:rsidRDefault="00643D94" w:rsidP="00846816">
      <w:pPr>
        <w:widowControl w:val="0"/>
        <w:autoSpaceDE w:val="0"/>
        <w:autoSpaceDN w:val="0"/>
        <w:adjustRightInd w:val="0"/>
        <w:spacing w:after="0" w:line="360" w:lineRule="auto"/>
        <w:jc w:val="both"/>
        <w:rPr>
          <w:rFonts w:ascii="Times New Roman" w:hAnsi="Times New Roman"/>
          <w:sz w:val="28"/>
          <w:szCs w:val="28"/>
        </w:rPr>
      </w:pPr>
      <w:r w:rsidRPr="00ED5D3E">
        <w:rPr>
          <w:rFonts w:ascii="Times New Roman" w:hAnsi="Times New Roman"/>
          <w:sz w:val="28"/>
          <w:szCs w:val="28"/>
          <w:lang w:eastAsia="uk-UA"/>
        </w:rPr>
        <w:tab/>
      </w:r>
      <w:r w:rsidR="00846816">
        <w:rPr>
          <w:rFonts w:ascii="Times New Roman" w:hAnsi="Times New Roman"/>
          <w:sz w:val="28"/>
          <w:szCs w:val="28"/>
          <w:lang w:eastAsia="uk-UA"/>
        </w:rPr>
        <w:t xml:space="preserve">За результатами нашого дослідження, </w:t>
      </w:r>
      <w:r w:rsidR="00846816" w:rsidRPr="00ED5D3E">
        <w:rPr>
          <w:rFonts w:ascii="Times New Roman" w:hAnsi="Times New Roman"/>
          <w:sz w:val="28"/>
          <w:szCs w:val="28"/>
          <w:lang w:eastAsia="uk-UA"/>
        </w:rPr>
        <w:t>встановлено</w:t>
      </w:r>
      <w:r w:rsidRPr="00ED5D3E">
        <w:rPr>
          <w:rFonts w:ascii="Times New Roman" w:hAnsi="Times New Roman"/>
          <w:sz w:val="28"/>
          <w:szCs w:val="28"/>
          <w:lang w:eastAsia="uk-UA"/>
        </w:rPr>
        <w:t xml:space="preserve">, що </w:t>
      </w:r>
      <w:r w:rsidRPr="00ED5D3E">
        <w:rPr>
          <w:rFonts w:ascii="Times New Roman" w:hAnsi="Times New Roman"/>
          <w:sz w:val="28"/>
          <w:szCs w:val="28"/>
        </w:rPr>
        <w:t xml:space="preserve">хворі на СН у поєднанні з </w:t>
      </w:r>
      <w:r w:rsidR="002C30DC">
        <w:rPr>
          <w:rFonts w:ascii="Times New Roman" w:hAnsi="Times New Roman"/>
          <w:sz w:val="28"/>
          <w:szCs w:val="28"/>
        </w:rPr>
        <w:t>синдромом низького трийодтироніну</w:t>
      </w:r>
      <w:r w:rsidRPr="00ED5D3E">
        <w:rPr>
          <w:rFonts w:ascii="Times New Roman" w:hAnsi="Times New Roman"/>
          <w:sz w:val="28"/>
          <w:szCs w:val="28"/>
        </w:rPr>
        <w:t xml:space="preserve"> та ТП мають вірогідно нижчі рівні ІЛ-1</w:t>
      </w:r>
      <w:r w:rsidRPr="00ED5D3E">
        <w:rPr>
          <w:rFonts w:ascii="Symbol" w:hAnsi="Symbol"/>
          <w:sz w:val="28"/>
          <w:szCs w:val="28"/>
        </w:rPr>
        <w:t></w:t>
      </w:r>
      <w:r w:rsidRPr="00ED5D3E">
        <w:rPr>
          <w:rFonts w:ascii="Times New Roman" w:hAnsi="Times New Roman"/>
          <w:sz w:val="28"/>
          <w:szCs w:val="28"/>
        </w:rPr>
        <w:t xml:space="preserve"> (на 21,9 %, р = 0,03) та ІЛ-4 (на 11,5 %, р = 0,04), порівнюючи до пацієнтів без </w:t>
      </w:r>
      <w:r w:rsidR="002C30DC">
        <w:rPr>
          <w:rFonts w:ascii="Times New Roman" w:hAnsi="Times New Roman"/>
          <w:sz w:val="28"/>
          <w:szCs w:val="28"/>
        </w:rPr>
        <w:t>синдрому периферійного дистироїдизму</w:t>
      </w:r>
      <w:r w:rsidRPr="00ED5D3E">
        <w:rPr>
          <w:rFonts w:ascii="Times New Roman" w:hAnsi="Times New Roman"/>
          <w:sz w:val="28"/>
          <w:szCs w:val="28"/>
        </w:rPr>
        <w:t xml:space="preserve">. </w:t>
      </w:r>
      <w:r w:rsidR="00846816" w:rsidRPr="00ED5D3E">
        <w:rPr>
          <w:rFonts w:ascii="Times New Roman" w:hAnsi="Times New Roman"/>
          <w:sz w:val="28"/>
          <w:szCs w:val="28"/>
        </w:rPr>
        <w:t xml:space="preserve">Пацієнти </w:t>
      </w:r>
      <w:r w:rsidRPr="00ED5D3E">
        <w:rPr>
          <w:rFonts w:ascii="Times New Roman" w:hAnsi="Times New Roman"/>
          <w:sz w:val="28"/>
          <w:szCs w:val="28"/>
        </w:rPr>
        <w:t xml:space="preserve">без ТП, </w:t>
      </w:r>
      <w:r w:rsidR="00F15702">
        <w:rPr>
          <w:rFonts w:ascii="Times New Roman" w:hAnsi="Times New Roman"/>
          <w:sz w:val="28"/>
          <w:szCs w:val="28"/>
        </w:rPr>
        <w:t>котрі</w:t>
      </w:r>
      <w:r w:rsidRPr="00ED5D3E">
        <w:rPr>
          <w:rFonts w:ascii="Times New Roman" w:hAnsi="Times New Roman"/>
          <w:sz w:val="28"/>
          <w:szCs w:val="28"/>
        </w:rPr>
        <w:t xml:space="preserve"> вмерли протягом двох років спостереження, мали вищий рівень ФНП</w:t>
      </w:r>
      <w:r w:rsidRPr="00ED5D3E">
        <w:rPr>
          <w:rFonts w:ascii="Times New Roman" w:hAnsi="Times New Roman"/>
          <w:sz w:val="28"/>
          <w:szCs w:val="28"/>
        </w:rPr>
        <w:sym w:font="Symbol" w:char="F061"/>
      </w:r>
      <w:r w:rsidRPr="00ED5D3E">
        <w:rPr>
          <w:rFonts w:ascii="Times New Roman" w:hAnsi="Times New Roman"/>
          <w:sz w:val="28"/>
          <w:szCs w:val="28"/>
        </w:rPr>
        <w:t xml:space="preserve"> (на 29,2 %, </w:t>
      </w:r>
      <w:r w:rsidR="0067525C">
        <w:rPr>
          <w:rFonts w:ascii="Times New Roman" w:hAnsi="Times New Roman"/>
          <w:sz w:val="28"/>
          <w:szCs w:val="28"/>
        </w:rPr>
        <w:br/>
      </w:r>
      <w:r w:rsidRPr="00ED5D3E">
        <w:rPr>
          <w:rFonts w:ascii="Times New Roman" w:hAnsi="Times New Roman"/>
          <w:sz w:val="28"/>
          <w:szCs w:val="28"/>
        </w:rPr>
        <w:t xml:space="preserve">р = 0,01), а </w:t>
      </w:r>
      <w:r w:rsidR="00F15702">
        <w:rPr>
          <w:rFonts w:ascii="Times New Roman" w:hAnsi="Times New Roman"/>
          <w:sz w:val="28"/>
          <w:szCs w:val="28"/>
        </w:rPr>
        <w:t>хворі</w:t>
      </w:r>
      <w:r w:rsidRPr="00ED5D3E">
        <w:rPr>
          <w:rFonts w:ascii="Times New Roman" w:hAnsi="Times New Roman"/>
          <w:sz w:val="28"/>
          <w:szCs w:val="28"/>
        </w:rPr>
        <w:t xml:space="preserve"> з досягненням ККТ, мали тенденцію до збільшення вмісту ІЛ-1</w:t>
      </w:r>
      <w:r w:rsidRPr="00ED5D3E">
        <w:rPr>
          <w:rFonts w:ascii="Symbol" w:hAnsi="Symbol"/>
          <w:sz w:val="28"/>
          <w:szCs w:val="28"/>
        </w:rPr>
        <w:t></w:t>
      </w:r>
      <w:r w:rsidRPr="00ED5D3E">
        <w:rPr>
          <w:rFonts w:ascii="Times New Roman" w:hAnsi="Times New Roman"/>
          <w:sz w:val="28"/>
          <w:szCs w:val="28"/>
        </w:rPr>
        <w:t xml:space="preserve"> (на 16,6 %, р = 0,05). У пацієнтів з СН та з ТП, що мали ПГ, рівень ІЛ-4 був вірогідно нижчим (на 14,4 %, р = 0,04), порівн</w:t>
      </w:r>
      <w:r w:rsidR="00F36948">
        <w:rPr>
          <w:rFonts w:ascii="Times New Roman" w:hAnsi="Times New Roman"/>
          <w:sz w:val="28"/>
          <w:szCs w:val="28"/>
        </w:rPr>
        <w:t xml:space="preserve">яно з </w:t>
      </w:r>
      <w:r w:rsidRPr="00ED5D3E">
        <w:rPr>
          <w:rFonts w:ascii="Times New Roman" w:hAnsi="Times New Roman"/>
          <w:sz w:val="28"/>
          <w:szCs w:val="28"/>
        </w:rPr>
        <w:t>хвори</w:t>
      </w:r>
      <w:r w:rsidR="00F36948">
        <w:rPr>
          <w:rFonts w:ascii="Times New Roman" w:hAnsi="Times New Roman"/>
          <w:sz w:val="28"/>
          <w:szCs w:val="28"/>
        </w:rPr>
        <w:t>ми</w:t>
      </w:r>
      <w:r w:rsidRPr="00ED5D3E">
        <w:rPr>
          <w:rFonts w:ascii="Times New Roman" w:hAnsi="Times New Roman"/>
          <w:sz w:val="28"/>
          <w:szCs w:val="28"/>
        </w:rPr>
        <w:t xml:space="preserve"> зі сприятливим </w:t>
      </w:r>
      <w:r>
        <w:rPr>
          <w:rFonts w:ascii="Times New Roman" w:hAnsi="Times New Roman"/>
          <w:sz w:val="28"/>
          <w:szCs w:val="28"/>
        </w:rPr>
        <w:t>перебігом</w:t>
      </w:r>
      <w:r w:rsidRPr="00ED5D3E">
        <w:rPr>
          <w:rFonts w:ascii="Times New Roman" w:hAnsi="Times New Roman"/>
          <w:sz w:val="28"/>
          <w:szCs w:val="28"/>
        </w:rPr>
        <w:t xml:space="preserve"> СН. Подібна закономірність була знайдена й у хворих, що мали ККТ (на 14,4 %, р = 0,02).</w:t>
      </w:r>
    </w:p>
    <w:p w:rsidR="00643D94" w:rsidRPr="00ED5D3E" w:rsidRDefault="00643D94" w:rsidP="003142CA">
      <w:pPr>
        <w:widowControl w:val="0"/>
        <w:spacing w:after="0" w:line="360" w:lineRule="auto"/>
        <w:ind w:firstLine="567"/>
        <w:jc w:val="both"/>
        <w:rPr>
          <w:rFonts w:ascii="Times New Roman" w:hAnsi="Times New Roman"/>
          <w:sz w:val="28"/>
          <w:szCs w:val="28"/>
        </w:rPr>
      </w:pPr>
      <w:r w:rsidRPr="00ED5D3E">
        <w:rPr>
          <w:rFonts w:ascii="Times New Roman" w:hAnsi="Times New Roman"/>
          <w:sz w:val="28"/>
          <w:szCs w:val="28"/>
          <w:lang w:eastAsia="uk-UA"/>
        </w:rPr>
        <w:tab/>
      </w:r>
      <w:r w:rsidRPr="00ED5D3E">
        <w:rPr>
          <w:rFonts w:ascii="Times New Roman" w:hAnsi="Times New Roman"/>
          <w:sz w:val="28"/>
          <w:szCs w:val="28"/>
        </w:rPr>
        <w:t>У роботах закордонних авторів продемонстровано збільшення експресії та вивільнення прозапальних ІЛ, таких як ФНП</w:t>
      </w:r>
      <w:r w:rsidRPr="00ED5D3E">
        <w:rPr>
          <w:rFonts w:ascii="Times New Roman" w:hAnsi="Times New Roman"/>
          <w:sz w:val="28"/>
          <w:szCs w:val="28"/>
        </w:rPr>
        <w:sym w:font="Symbol" w:char="F061"/>
      </w:r>
      <w:r w:rsidRPr="00ED5D3E">
        <w:rPr>
          <w:rFonts w:ascii="Times New Roman" w:hAnsi="Times New Roman"/>
          <w:sz w:val="28"/>
          <w:szCs w:val="28"/>
        </w:rPr>
        <w:t xml:space="preserve">, ІЛ-1, ІЛ-6, ІЛ-18, кардіотрофін-1 та ліганд Fas, а також декількох хемокінів у хворих </w:t>
      </w:r>
      <w:r w:rsidR="00120E73">
        <w:rPr>
          <w:rFonts w:ascii="Times New Roman" w:hAnsi="Times New Roman"/>
          <w:sz w:val="28"/>
          <w:szCs w:val="28"/>
        </w:rPr>
        <w:t>і</w:t>
      </w:r>
      <w:r w:rsidRPr="00ED5D3E">
        <w:rPr>
          <w:rFonts w:ascii="Times New Roman" w:hAnsi="Times New Roman"/>
          <w:sz w:val="28"/>
          <w:szCs w:val="28"/>
        </w:rPr>
        <w:t>з СН [</w:t>
      </w:r>
      <w:r w:rsidR="008875C6">
        <w:rPr>
          <w:rFonts w:ascii="Times New Roman" w:hAnsi="Times New Roman"/>
          <w:sz w:val="28"/>
          <w:szCs w:val="28"/>
        </w:rPr>
        <w:fldChar w:fldCharType="begin"/>
      </w:r>
      <w:r>
        <w:rPr>
          <w:rFonts w:ascii="Times New Roman" w:hAnsi="Times New Roman"/>
          <w:sz w:val="28"/>
          <w:szCs w:val="28"/>
        </w:rPr>
        <w:instrText xml:space="preserve"> REF _Ref37785993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84</w:t>
      </w:r>
      <w:r w:rsidR="008875C6">
        <w:rPr>
          <w:rFonts w:ascii="Times New Roman" w:hAnsi="Times New Roman"/>
          <w:sz w:val="28"/>
          <w:szCs w:val="28"/>
        </w:rPr>
        <w:fldChar w:fldCharType="end"/>
      </w:r>
      <w:r w:rsidRPr="008901DE">
        <w:rPr>
          <w:rFonts w:ascii="Times New Roman" w:hAnsi="Times New Roman" w:cs="MinionPro-Regular"/>
          <w:sz w:val="28"/>
          <w:szCs w:val="28"/>
        </w:rPr>
        <w:t xml:space="preserve">, </w:t>
      </w:r>
      <w:r w:rsidR="008875C6">
        <w:rPr>
          <w:rFonts w:ascii="Times New Roman" w:hAnsi="Times New Roman" w:cs="MinionPro-Regular"/>
          <w:sz w:val="28"/>
          <w:szCs w:val="28"/>
        </w:rPr>
        <w:fldChar w:fldCharType="begin"/>
      </w:r>
      <w:r>
        <w:rPr>
          <w:rFonts w:ascii="Times New Roman" w:hAnsi="Times New Roman" w:cs="MinionPro-Regular"/>
          <w:sz w:val="28"/>
          <w:szCs w:val="28"/>
        </w:rPr>
        <w:instrText xml:space="preserve"> REF _Ref37786065 \r \h </w:instrText>
      </w:r>
      <w:r w:rsidR="008875C6">
        <w:rPr>
          <w:rFonts w:ascii="Times New Roman" w:hAnsi="Times New Roman" w:cs="MinionPro-Regular"/>
          <w:sz w:val="28"/>
          <w:szCs w:val="28"/>
        </w:rPr>
      </w:r>
      <w:r w:rsidR="008875C6">
        <w:rPr>
          <w:rFonts w:ascii="Times New Roman" w:hAnsi="Times New Roman" w:cs="MinionPro-Regular"/>
          <w:sz w:val="28"/>
          <w:szCs w:val="28"/>
        </w:rPr>
        <w:fldChar w:fldCharType="separate"/>
      </w:r>
      <w:r w:rsidR="006A58C3">
        <w:rPr>
          <w:rFonts w:ascii="Times New Roman" w:hAnsi="Times New Roman" w:cs="MinionPro-Regular"/>
          <w:sz w:val="28"/>
          <w:szCs w:val="28"/>
        </w:rPr>
        <w:t>439</w:t>
      </w:r>
      <w:r w:rsidR="008875C6">
        <w:rPr>
          <w:rFonts w:ascii="Times New Roman" w:hAnsi="Times New Roman" w:cs="MinionPro-Regular"/>
          <w:sz w:val="28"/>
          <w:szCs w:val="28"/>
        </w:rPr>
        <w:fldChar w:fldCharType="end"/>
      </w:r>
      <w:r w:rsidRPr="00ED5D3E">
        <w:rPr>
          <w:rFonts w:ascii="Times New Roman" w:hAnsi="Times New Roman"/>
          <w:sz w:val="28"/>
          <w:szCs w:val="28"/>
        </w:rPr>
        <w:t xml:space="preserve">]. </w:t>
      </w:r>
      <w:r w:rsidR="00F36948">
        <w:rPr>
          <w:rFonts w:ascii="Times New Roman" w:hAnsi="Times New Roman"/>
          <w:sz w:val="28"/>
          <w:szCs w:val="28"/>
        </w:rPr>
        <w:t>Концентрації</w:t>
      </w:r>
      <w:r w:rsidRPr="00ED5D3E">
        <w:rPr>
          <w:rFonts w:ascii="Times New Roman" w:hAnsi="Times New Roman"/>
          <w:sz w:val="28"/>
          <w:szCs w:val="28"/>
        </w:rPr>
        <w:t xml:space="preserve"> прозапальних </w:t>
      </w:r>
      <w:r w:rsidR="00120E73">
        <w:rPr>
          <w:rFonts w:ascii="Times New Roman" w:hAnsi="Times New Roman"/>
          <w:sz w:val="28"/>
          <w:szCs w:val="28"/>
        </w:rPr>
        <w:t xml:space="preserve">цитокінів </w:t>
      </w:r>
      <w:r w:rsidRPr="00ED5D3E">
        <w:rPr>
          <w:rFonts w:ascii="Times New Roman" w:hAnsi="Times New Roman"/>
          <w:sz w:val="28"/>
          <w:szCs w:val="28"/>
        </w:rPr>
        <w:t>у плазмі, частіше всього підвищені, прямо пропорційно погіршенню ФК за NYHA та ФВ ЛШ [</w:t>
      </w:r>
      <w:r w:rsidR="008875C6">
        <w:rPr>
          <w:rFonts w:ascii="Times New Roman" w:hAnsi="Times New Roman"/>
          <w:sz w:val="28"/>
          <w:szCs w:val="28"/>
        </w:rPr>
        <w:fldChar w:fldCharType="begin"/>
      </w:r>
      <w:r>
        <w:rPr>
          <w:rFonts w:ascii="Times New Roman" w:hAnsi="Times New Roman"/>
          <w:sz w:val="28"/>
          <w:szCs w:val="28"/>
        </w:rPr>
        <w:instrText xml:space="preserve"> REF _Ref37785993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84</w:t>
      </w:r>
      <w:r w:rsidR="008875C6">
        <w:rPr>
          <w:rFonts w:ascii="Times New Roman" w:hAnsi="Times New Roman"/>
          <w:sz w:val="28"/>
          <w:szCs w:val="28"/>
        </w:rPr>
        <w:fldChar w:fldCharType="end"/>
      </w:r>
      <w:r w:rsidRPr="00ED5D3E">
        <w:rPr>
          <w:rFonts w:ascii="Times New Roman" w:hAnsi="Times New Roman"/>
          <w:sz w:val="28"/>
          <w:szCs w:val="28"/>
        </w:rPr>
        <w:t>]. Більш того, було знайдено, що деякі з цих медіаторів дають прогностичну інформацію, що перевершує за точністю традиційні маркери ризику [</w:t>
      </w:r>
      <w:r w:rsidR="008875C6">
        <w:rPr>
          <w:rFonts w:ascii="Times New Roman" w:hAnsi="Times New Roman"/>
          <w:sz w:val="28"/>
          <w:szCs w:val="28"/>
        </w:rPr>
        <w:fldChar w:fldCharType="begin"/>
      </w:r>
      <w:r>
        <w:rPr>
          <w:rFonts w:ascii="Times New Roman" w:hAnsi="Times New Roman"/>
          <w:sz w:val="28"/>
          <w:szCs w:val="28"/>
        </w:rPr>
        <w:instrText xml:space="preserve"> REF _Ref37786684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149</w:t>
      </w:r>
      <w:r w:rsidR="008875C6">
        <w:rPr>
          <w:rFonts w:ascii="Times New Roman" w:hAnsi="Times New Roman"/>
          <w:sz w:val="28"/>
          <w:szCs w:val="28"/>
        </w:rPr>
        <w:fldChar w:fldCharType="end"/>
      </w:r>
      <w:r w:rsidRPr="00ED5D3E">
        <w:rPr>
          <w:rFonts w:ascii="Times New Roman" w:hAnsi="Times New Roman"/>
          <w:sz w:val="28"/>
          <w:szCs w:val="28"/>
        </w:rPr>
        <w:t>].</w:t>
      </w:r>
    </w:p>
    <w:p w:rsidR="00643D94" w:rsidRPr="00ED5D3E" w:rsidRDefault="00643D94" w:rsidP="00120E73">
      <w:pPr>
        <w:widowControl w:val="0"/>
        <w:spacing w:after="0" w:line="360" w:lineRule="auto"/>
        <w:ind w:firstLine="708"/>
        <w:jc w:val="both"/>
        <w:rPr>
          <w:rFonts w:ascii="Times New Roman" w:hAnsi="Times New Roman"/>
          <w:sz w:val="28"/>
          <w:szCs w:val="28"/>
        </w:rPr>
      </w:pPr>
      <w:r w:rsidRPr="00ED5D3E">
        <w:rPr>
          <w:rFonts w:ascii="Times New Roman" w:hAnsi="Times New Roman"/>
          <w:sz w:val="28"/>
          <w:szCs w:val="28"/>
        </w:rPr>
        <w:t>Під час гострих інфекцій, гіпоксії чи пошкодження тканин, моноцити є основними продуцентами ІЛ та ФНП, котрі, в свою чергу, активують інші ланки імунної системи [</w:t>
      </w:r>
      <w:r w:rsidR="008875C6">
        <w:rPr>
          <w:rFonts w:ascii="Times New Roman" w:hAnsi="Times New Roman"/>
          <w:sz w:val="28"/>
          <w:szCs w:val="28"/>
        </w:rPr>
        <w:fldChar w:fldCharType="begin"/>
      </w:r>
      <w:r>
        <w:rPr>
          <w:rFonts w:ascii="Times New Roman" w:hAnsi="Times New Roman"/>
          <w:sz w:val="28"/>
          <w:szCs w:val="28"/>
        </w:rPr>
        <w:instrText xml:space="preserve"> REF _Ref37862182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119</w:t>
      </w:r>
      <w:r w:rsidR="008875C6">
        <w:rPr>
          <w:rFonts w:ascii="Times New Roman" w:hAnsi="Times New Roman"/>
          <w:sz w:val="28"/>
          <w:szCs w:val="28"/>
        </w:rPr>
        <w:fldChar w:fldCharType="end"/>
      </w:r>
      <w:r w:rsidRPr="00ED5D3E">
        <w:rPr>
          <w:rFonts w:ascii="Times New Roman" w:hAnsi="Times New Roman"/>
          <w:sz w:val="28"/>
          <w:szCs w:val="28"/>
        </w:rPr>
        <w:t xml:space="preserve">]. З іншого боку, підвищена активність симпато-адреналової системи, викликана тими </w:t>
      </w:r>
      <w:r w:rsidR="00F2132D">
        <w:rPr>
          <w:rFonts w:ascii="Times New Roman" w:hAnsi="Times New Roman"/>
          <w:sz w:val="28"/>
          <w:szCs w:val="28"/>
        </w:rPr>
        <w:t xml:space="preserve">самими </w:t>
      </w:r>
      <w:r w:rsidRPr="00ED5D3E">
        <w:rPr>
          <w:rFonts w:ascii="Times New Roman" w:hAnsi="Times New Roman"/>
          <w:sz w:val="28"/>
          <w:szCs w:val="28"/>
        </w:rPr>
        <w:t>чинниками, являє собою важливий регуляторний механізм, що оптимізує запальні реакції [</w:t>
      </w:r>
      <w:r w:rsidR="008875C6">
        <w:rPr>
          <w:rFonts w:ascii="Times New Roman" w:hAnsi="Times New Roman"/>
          <w:sz w:val="28"/>
          <w:szCs w:val="28"/>
        </w:rPr>
        <w:fldChar w:fldCharType="begin"/>
      </w:r>
      <w:r>
        <w:rPr>
          <w:rFonts w:ascii="Times New Roman" w:hAnsi="Times New Roman"/>
          <w:sz w:val="28"/>
          <w:szCs w:val="28"/>
        </w:rPr>
        <w:instrText xml:space="preserve"> REF _Ref37753316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112</w:t>
      </w:r>
      <w:r w:rsidR="008875C6">
        <w:rPr>
          <w:rFonts w:ascii="Times New Roman" w:hAnsi="Times New Roman"/>
          <w:sz w:val="28"/>
          <w:szCs w:val="28"/>
        </w:rPr>
        <w:fldChar w:fldCharType="end"/>
      </w:r>
      <w:r w:rsidRPr="00ED5D3E">
        <w:rPr>
          <w:rFonts w:ascii="Times New Roman" w:hAnsi="Times New Roman"/>
          <w:sz w:val="28"/>
          <w:szCs w:val="28"/>
        </w:rPr>
        <w:t xml:space="preserve">]. Було показано, що </w:t>
      </w:r>
      <w:r w:rsidR="00120E73">
        <w:rPr>
          <w:rFonts w:ascii="Times New Roman" w:hAnsi="Times New Roman"/>
          <w:sz w:val="28"/>
          <w:szCs w:val="28"/>
        </w:rPr>
        <w:t>норадреналін</w:t>
      </w:r>
      <w:r w:rsidRPr="00ED5D3E">
        <w:rPr>
          <w:rFonts w:ascii="Times New Roman" w:hAnsi="Times New Roman"/>
          <w:sz w:val="28"/>
          <w:szCs w:val="28"/>
        </w:rPr>
        <w:t xml:space="preserve"> має вплив на вроджений імунітет </w:t>
      </w:r>
      <w:r w:rsidRPr="00ED5D3E">
        <w:rPr>
          <w:rFonts w:ascii="Times New Roman" w:hAnsi="Times New Roman"/>
          <w:sz w:val="28"/>
          <w:szCs w:val="28"/>
          <w:lang w:val="ru-RU"/>
        </w:rPr>
        <w:t>in</w:t>
      </w:r>
      <w:r w:rsidRPr="00ED5D3E">
        <w:rPr>
          <w:rFonts w:ascii="Times New Roman" w:hAnsi="Times New Roman"/>
          <w:sz w:val="28"/>
          <w:szCs w:val="28"/>
        </w:rPr>
        <w:t xml:space="preserve"> </w:t>
      </w:r>
      <w:r w:rsidRPr="00ED5D3E">
        <w:rPr>
          <w:rFonts w:ascii="Times New Roman" w:hAnsi="Times New Roman"/>
          <w:sz w:val="28"/>
          <w:szCs w:val="28"/>
          <w:lang w:val="ru-RU"/>
        </w:rPr>
        <w:t>vivo</w:t>
      </w:r>
      <w:r w:rsidRPr="00ED5D3E">
        <w:rPr>
          <w:rFonts w:ascii="Times New Roman" w:hAnsi="Times New Roman"/>
          <w:sz w:val="28"/>
          <w:szCs w:val="28"/>
        </w:rPr>
        <w:t>, включаючи дію як хемотаксичного агенту для моноцитів, а також впливає на продукцію ФНП-</w:t>
      </w:r>
      <w:r w:rsidRPr="00ED5D3E">
        <w:rPr>
          <w:rFonts w:ascii="Times New Roman" w:hAnsi="Times New Roman"/>
          <w:sz w:val="28"/>
          <w:szCs w:val="28"/>
          <w:lang w:val="ru-RU"/>
        </w:rPr>
        <w:t>α</w:t>
      </w:r>
      <w:r w:rsidRPr="00ED5D3E">
        <w:rPr>
          <w:rFonts w:ascii="Times New Roman" w:hAnsi="Times New Roman"/>
          <w:sz w:val="28"/>
          <w:szCs w:val="28"/>
        </w:rPr>
        <w:t xml:space="preserve"> [</w:t>
      </w:r>
      <w:r w:rsidR="008875C6">
        <w:rPr>
          <w:rFonts w:ascii="Times New Roman" w:hAnsi="Times New Roman"/>
          <w:sz w:val="28"/>
          <w:szCs w:val="28"/>
        </w:rPr>
        <w:fldChar w:fldCharType="begin"/>
      </w:r>
      <w:r>
        <w:rPr>
          <w:rFonts w:ascii="Times New Roman" w:hAnsi="Times New Roman"/>
          <w:sz w:val="28"/>
          <w:szCs w:val="28"/>
        </w:rPr>
        <w:instrText xml:space="preserve"> REF _Ref37753316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112</w:t>
      </w:r>
      <w:r w:rsidR="008875C6">
        <w:rPr>
          <w:rFonts w:ascii="Times New Roman" w:hAnsi="Times New Roman"/>
          <w:sz w:val="28"/>
          <w:szCs w:val="28"/>
        </w:rPr>
        <w:fldChar w:fldCharType="end"/>
      </w:r>
      <w:r w:rsidRPr="00ED5D3E">
        <w:rPr>
          <w:rFonts w:ascii="Times New Roman" w:hAnsi="Times New Roman"/>
          <w:sz w:val="28"/>
          <w:szCs w:val="28"/>
        </w:rPr>
        <w:t xml:space="preserve">]. </w:t>
      </w:r>
      <w:r w:rsidR="00D83B83" w:rsidRPr="00ED5D3E">
        <w:rPr>
          <w:rFonts w:ascii="Times New Roman" w:hAnsi="Times New Roman"/>
          <w:sz w:val="28"/>
          <w:szCs w:val="28"/>
        </w:rPr>
        <w:t xml:space="preserve">Тривала </w:t>
      </w:r>
      <w:r w:rsidRPr="00ED5D3E">
        <w:rPr>
          <w:rFonts w:ascii="Times New Roman" w:hAnsi="Times New Roman"/>
          <w:sz w:val="28"/>
          <w:szCs w:val="28"/>
        </w:rPr>
        <w:t>або невідповідна стимуляція симпатичної нервової сис</w:t>
      </w:r>
      <w:r w:rsidR="00D83B83">
        <w:rPr>
          <w:rFonts w:ascii="Times New Roman" w:hAnsi="Times New Roman"/>
          <w:sz w:val="28"/>
          <w:szCs w:val="28"/>
        </w:rPr>
        <w:t xml:space="preserve">теми </w:t>
      </w:r>
      <w:r w:rsidRPr="00ED5D3E">
        <w:rPr>
          <w:rFonts w:ascii="Times New Roman" w:hAnsi="Times New Roman"/>
          <w:sz w:val="28"/>
          <w:szCs w:val="28"/>
        </w:rPr>
        <w:t xml:space="preserve">може призвести до надмірного запалення або неконтрольованої інфекції, що </w:t>
      </w:r>
      <w:r w:rsidR="00D83B83">
        <w:rPr>
          <w:rFonts w:ascii="Times New Roman" w:hAnsi="Times New Roman"/>
          <w:sz w:val="28"/>
          <w:szCs w:val="28"/>
        </w:rPr>
        <w:t xml:space="preserve">веде </w:t>
      </w:r>
      <w:r w:rsidRPr="00ED5D3E">
        <w:rPr>
          <w:rFonts w:ascii="Times New Roman" w:hAnsi="Times New Roman"/>
          <w:sz w:val="28"/>
          <w:szCs w:val="28"/>
        </w:rPr>
        <w:t>до патологічних ефектів, включаючи токсичний шок і пошкодження тканин [</w:t>
      </w:r>
      <w:r w:rsidR="008875C6">
        <w:rPr>
          <w:rFonts w:ascii="Times New Roman" w:hAnsi="Times New Roman"/>
          <w:sz w:val="28"/>
          <w:szCs w:val="28"/>
        </w:rPr>
        <w:fldChar w:fldCharType="begin"/>
      </w:r>
      <w:r>
        <w:rPr>
          <w:rFonts w:ascii="Times New Roman" w:hAnsi="Times New Roman"/>
          <w:sz w:val="28"/>
          <w:szCs w:val="28"/>
        </w:rPr>
        <w:instrText xml:space="preserve"> REF _Ref37753316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112</w:t>
      </w:r>
      <w:r w:rsidR="008875C6">
        <w:rPr>
          <w:rFonts w:ascii="Times New Roman" w:hAnsi="Times New Roman"/>
          <w:sz w:val="28"/>
          <w:szCs w:val="28"/>
        </w:rPr>
        <w:fldChar w:fldCharType="end"/>
      </w:r>
      <w:r w:rsidRPr="00ED5D3E">
        <w:rPr>
          <w:rFonts w:ascii="Times New Roman" w:hAnsi="Times New Roman"/>
          <w:sz w:val="28"/>
          <w:szCs w:val="28"/>
        </w:rPr>
        <w:t>].</w:t>
      </w:r>
    </w:p>
    <w:p w:rsidR="00643D94" w:rsidRPr="00ED5D3E" w:rsidRDefault="00643D94" w:rsidP="00D83B83">
      <w:pPr>
        <w:widowControl w:val="0"/>
        <w:spacing w:after="0" w:line="360" w:lineRule="auto"/>
        <w:ind w:firstLine="708"/>
        <w:jc w:val="both"/>
        <w:rPr>
          <w:rFonts w:ascii="Times New Roman" w:hAnsi="Times New Roman"/>
          <w:sz w:val="28"/>
          <w:szCs w:val="28"/>
        </w:rPr>
      </w:pPr>
      <w:r w:rsidRPr="00ED5D3E">
        <w:rPr>
          <w:rFonts w:ascii="Times New Roman" w:hAnsi="Times New Roman"/>
          <w:sz w:val="28"/>
          <w:szCs w:val="28"/>
        </w:rPr>
        <w:t>Доведено наявність експресії β-</w:t>
      </w:r>
      <w:r w:rsidR="00D83B83">
        <w:rPr>
          <w:rFonts w:ascii="Times New Roman" w:hAnsi="Times New Roman"/>
          <w:sz w:val="28"/>
          <w:szCs w:val="28"/>
        </w:rPr>
        <w:t>адрено</w:t>
      </w:r>
      <w:r w:rsidR="00F2132D">
        <w:rPr>
          <w:rFonts w:ascii="Times New Roman" w:hAnsi="Times New Roman"/>
          <w:sz w:val="28"/>
          <w:szCs w:val="28"/>
        </w:rPr>
        <w:t>р</w:t>
      </w:r>
      <w:r w:rsidR="00D83B83">
        <w:rPr>
          <w:rFonts w:ascii="Times New Roman" w:hAnsi="Times New Roman"/>
          <w:sz w:val="28"/>
          <w:szCs w:val="28"/>
        </w:rPr>
        <w:t>ецепторів</w:t>
      </w:r>
      <w:r w:rsidRPr="00ED5D3E">
        <w:rPr>
          <w:rFonts w:ascii="Times New Roman" w:hAnsi="Times New Roman"/>
          <w:sz w:val="28"/>
          <w:szCs w:val="28"/>
        </w:rPr>
        <w:t xml:space="preserve"> </w:t>
      </w:r>
      <w:r w:rsidR="00F2132D">
        <w:rPr>
          <w:rFonts w:ascii="Times New Roman" w:hAnsi="Times New Roman"/>
          <w:sz w:val="28"/>
          <w:szCs w:val="28"/>
        </w:rPr>
        <w:t>у</w:t>
      </w:r>
      <w:r w:rsidRPr="00ED5D3E">
        <w:rPr>
          <w:rFonts w:ascii="Times New Roman" w:hAnsi="Times New Roman"/>
          <w:sz w:val="28"/>
          <w:szCs w:val="28"/>
        </w:rPr>
        <w:t xml:space="preserve"> препараті ex vivo людських мононуклеарних лейкоцитів [</w:t>
      </w:r>
      <w:r w:rsidR="008875C6">
        <w:rPr>
          <w:rFonts w:ascii="Times New Roman" w:hAnsi="Times New Roman"/>
          <w:sz w:val="28"/>
          <w:szCs w:val="28"/>
        </w:rPr>
        <w:fldChar w:fldCharType="begin"/>
      </w:r>
      <w:r>
        <w:rPr>
          <w:rFonts w:ascii="Times New Roman" w:hAnsi="Times New Roman"/>
          <w:sz w:val="28"/>
          <w:szCs w:val="28"/>
        </w:rPr>
        <w:instrText xml:space="preserve"> REF _Ref37754963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195</w:t>
      </w:r>
      <w:r w:rsidR="008875C6">
        <w:rPr>
          <w:rFonts w:ascii="Times New Roman" w:hAnsi="Times New Roman"/>
          <w:sz w:val="28"/>
          <w:szCs w:val="28"/>
        </w:rPr>
        <w:fldChar w:fldCharType="end"/>
      </w:r>
      <w:r w:rsidRPr="00ED5D3E">
        <w:rPr>
          <w:rFonts w:ascii="Times New Roman" w:hAnsi="Times New Roman"/>
          <w:sz w:val="28"/>
          <w:szCs w:val="28"/>
        </w:rPr>
        <w:t>]. Було продемонстровано експресію підтипів β</w:t>
      </w:r>
      <w:r w:rsidRPr="00ED5D3E">
        <w:rPr>
          <w:rFonts w:ascii="Times New Roman" w:hAnsi="Times New Roman"/>
          <w:sz w:val="28"/>
          <w:szCs w:val="28"/>
          <w:vertAlign w:val="subscript"/>
        </w:rPr>
        <w:t>1</w:t>
      </w:r>
      <w:r w:rsidRPr="00ED5D3E">
        <w:rPr>
          <w:rFonts w:ascii="Times New Roman" w:hAnsi="Times New Roman"/>
          <w:sz w:val="28"/>
          <w:szCs w:val="28"/>
        </w:rPr>
        <w:t>- і β</w:t>
      </w:r>
      <w:r w:rsidRPr="00ED5D3E">
        <w:rPr>
          <w:rFonts w:ascii="Times New Roman" w:hAnsi="Times New Roman"/>
          <w:sz w:val="28"/>
          <w:szCs w:val="28"/>
          <w:vertAlign w:val="subscript"/>
        </w:rPr>
        <w:t>2</w:t>
      </w:r>
      <w:r w:rsidRPr="00ED5D3E">
        <w:rPr>
          <w:rFonts w:ascii="Times New Roman" w:hAnsi="Times New Roman"/>
          <w:sz w:val="28"/>
          <w:szCs w:val="28"/>
        </w:rPr>
        <w:t xml:space="preserve">-АР на людських моноцитах, </w:t>
      </w:r>
      <w:r w:rsidR="00521EA5">
        <w:rPr>
          <w:rFonts w:ascii="Times New Roman" w:hAnsi="Times New Roman"/>
          <w:sz w:val="28"/>
          <w:szCs w:val="28"/>
        </w:rPr>
        <w:t>що</w:t>
      </w:r>
      <w:r w:rsidRPr="00ED5D3E">
        <w:rPr>
          <w:rFonts w:ascii="Times New Roman" w:hAnsi="Times New Roman"/>
          <w:sz w:val="28"/>
          <w:szCs w:val="28"/>
        </w:rPr>
        <w:t xml:space="preserve"> при одночасній стимуляції катехоламінами викликали збільшення продукції ІЛ-1β [</w:t>
      </w:r>
      <w:r w:rsidR="008875C6">
        <w:rPr>
          <w:rFonts w:ascii="Times New Roman" w:hAnsi="Times New Roman"/>
          <w:sz w:val="28"/>
          <w:szCs w:val="28"/>
        </w:rPr>
        <w:fldChar w:fldCharType="begin"/>
      </w:r>
      <w:r>
        <w:rPr>
          <w:rFonts w:ascii="Times New Roman" w:hAnsi="Times New Roman"/>
          <w:sz w:val="28"/>
          <w:szCs w:val="28"/>
        </w:rPr>
        <w:instrText xml:space="preserve"> REF _Ref37754963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195</w:t>
      </w:r>
      <w:r w:rsidR="008875C6">
        <w:rPr>
          <w:rFonts w:ascii="Times New Roman" w:hAnsi="Times New Roman"/>
          <w:sz w:val="28"/>
          <w:szCs w:val="28"/>
        </w:rPr>
        <w:fldChar w:fldCharType="end"/>
      </w:r>
      <w:r w:rsidRPr="00ED5D3E">
        <w:rPr>
          <w:rFonts w:ascii="Times New Roman" w:hAnsi="Times New Roman"/>
          <w:sz w:val="28"/>
          <w:szCs w:val="28"/>
        </w:rPr>
        <w:t xml:space="preserve">]. Використовуючи селективні антагоністи </w:t>
      </w:r>
      <w:r w:rsidRPr="00ED5D3E">
        <w:rPr>
          <w:rFonts w:ascii="Symbol" w:hAnsi="Symbol"/>
          <w:sz w:val="28"/>
          <w:szCs w:val="28"/>
        </w:rPr>
        <w:t></w:t>
      </w:r>
      <w:r w:rsidRPr="00ED5D3E">
        <w:rPr>
          <w:rFonts w:ascii="Times New Roman" w:hAnsi="Times New Roman"/>
          <w:sz w:val="28"/>
          <w:szCs w:val="28"/>
          <w:vertAlign w:val="subscript"/>
        </w:rPr>
        <w:t>1</w:t>
      </w:r>
      <w:r w:rsidRPr="00ED5D3E">
        <w:rPr>
          <w:rFonts w:ascii="Times New Roman" w:hAnsi="Times New Roman"/>
          <w:sz w:val="28"/>
          <w:szCs w:val="28"/>
        </w:rPr>
        <w:t>-АР, було доведено прозапальну відповідь моноцитів, що функціонально корелювала з генерацією цАМФ [</w:t>
      </w:r>
      <w:r w:rsidR="008875C6">
        <w:rPr>
          <w:rFonts w:ascii="Times New Roman" w:hAnsi="Times New Roman"/>
          <w:sz w:val="28"/>
          <w:szCs w:val="28"/>
        </w:rPr>
        <w:fldChar w:fldCharType="begin"/>
      </w:r>
      <w:r>
        <w:rPr>
          <w:rFonts w:ascii="Times New Roman" w:hAnsi="Times New Roman"/>
          <w:sz w:val="28"/>
          <w:szCs w:val="28"/>
        </w:rPr>
        <w:instrText xml:space="preserve"> REF _Ref37754963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195</w:t>
      </w:r>
      <w:r w:rsidR="008875C6">
        <w:rPr>
          <w:rFonts w:ascii="Times New Roman" w:hAnsi="Times New Roman"/>
          <w:sz w:val="28"/>
          <w:szCs w:val="28"/>
        </w:rPr>
        <w:fldChar w:fldCharType="end"/>
      </w:r>
      <w:r w:rsidRPr="00ED5D3E">
        <w:rPr>
          <w:rFonts w:ascii="Times New Roman" w:hAnsi="Times New Roman"/>
          <w:sz w:val="28"/>
          <w:szCs w:val="28"/>
        </w:rPr>
        <w:t>].</w:t>
      </w:r>
    </w:p>
    <w:p w:rsidR="00643D94" w:rsidRPr="00ED5D3E" w:rsidRDefault="00643D94" w:rsidP="003142CA">
      <w:pPr>
        <w:widowControl w:val="0"/>
        <w:spacing w:after="0" w:line="360" w:lineRule="auto"/>
        <w:ind w:firstLine="567"/>
        <w:jc w:val="both"/>
        <w:rPr>
          <w:rFonts w:ascii="Times New Roman" w:hAnsi="Times New Roman"/>
          <w:sz w:val="28"/>
          <w:szCs w:val="28"/>
        </w:rPr>
      </w:pPr>
      <w:r w:rsidRPr="00ED5D3E">
        <w:rPr>
          <w:rFonts w:ascii="Times New Roman" w:hAnsi="Times New Roman"/>
          <w:sz w:val="28"/>
          <w:szCs w:val="28"/>
        </w:rPr>
        <w:tab/>
        <w:t xml:space="preserve">На число та активність </w:t>
      </w:r>
      <w:r w:rsidRPr="00ED5D3E">
        <w:rPr>
          <w:rFonts w:ascii="Symbol" w:hAnsi="Symbol"/>
          <w:sz w:val="28"/>
          <w:szCs w:val="28"/>
        </w:rPr>
        <w:t></w:t>
      </w:r>
      <w:r w:rsidRPr="00ED5D3E">
        <w:rPr>
          <w:rFonts w:ascii="Times New Roman" w:hAnsi="Times New Roman"/>
          <w:sz w:val="28"/>
          <w:szCs w:val="28"/>
        </w:rPr>
        <w:t xml:space="preserve">-АР та субодиниць G-протеїну впливають типи поліморфізмів генів, що їх кодують. Це в свою чергу може </w:t>
      </w:r>
      <w:r w:rsidR="007D59AE">
        <w:rPr>
          <w:rFonts w:ascii="Times New Roman" w:hAnsi="Times New Roman"/>
          <w:sz w:val="28"/>
          <w:szCs w:val="28"/>
        </w:rPr>
        <w:t xml:space="preserve">діяти </w:t>
      </w:r>
      <w:r w:rsidRPr="00ED5D3E">
        <w:rPr>
          <w:rFonts w:ascii="Times New Roman" w:hAnsi="Times New Roman"/>
          <w:sz w:val="28"/>
          <w:szCs w:val="28"/>
        </w:rPr>
        <w:t>на рів</w:t>
      </w:r>
      <w:r w:rsidR="007D59AE">
        <w:rPr>
          <w:rFonts w:ascii="Times New Roman" w:hAnsi="Times New Roman"/>
          <w:sz w:val="28"/>
          <w:szCs w:val="28"/>
        </w:rPr>
        <w:t>ні</w:t>
      </w:r>
      <w:r w:rsidRPr="00ED5D3E">
        <w:rPr>
          <w:rFonts w:ascii="Times New Roman" w:hAnsi="Times New Roman"/>
          <w:sz w:val="28"/>
          <w:szCs w:val="28"/>
        </w:rPr>
        <w:t xml:space="preserve"> </w:t>
      </w:r>
      <w:r w:rsidR="007D59AE">
        <w:rPr>
          <w:rFonts w:ascii="Times New Roman" w:hAnsi="Times New Roman"/>
          <w:sz w:val="28"/>
          <w:szCs w:val="28"/>
        </w:rPr>
        <w:t>інтерлейкинів</w:t>
      </w:r>
      <w:r w:rsidRPr="00ED5D3E">
        <w:rPr>
          <w:rFonts w:ascii="Times New Roman" w:hAnsi="Times New Roman"/>
          <w:sz w:val="28"/>
          <w:szCs w:val="28"/>
        </w:rPr>
        <w:t xml:space="preserve">, </w:t>
      </w:r>
      <w:r w:rsidR="007D59AE">
        <w:rPr>
          <w:rFonts w:ascii="Times New Roman" w:hAnsi="Times New Roman"/>
          <w:sz w:val="28"/>
          <w:szCs w:val="28"/>
        </w:rPr>
        <w:t>що</w:t>
      </w:r>
      <w:r w:rsidRPr="00ED5D3E">
        <w:rPr>
          <w:rFonts w:ascii="Times New Roman" w:hAnsi="Times New Roman"/>
          <w:sz w:val="28"/>
          <w:szCs w:val="28"/>
        </w:rPr>
        <w:t xml:space="preserve"> продукуються імунокомпетентними клітинами.</w:t>
      </w:r>
    </w:p>
    <w:p w:rsidR="00643D94" w:rsidRPr="00ED5D3E" w:rsidRDefault="00643D94" w:rsidP="003142CA">
      <w:pPr>
        <w:widowControl w:val="0"/>
        <w:spacing w:after="0" w:line="360" w:lineRule="auto"/>
        <w:ind w:firstLine="567"/>
        <w:jc w:val="both"/>
        <w:rPr>
          <w:rFonts w:ascii="Times New Roman" w:hAnsi="Times New Roman"/>
          <w:sz w:val="28"/>
          <w:szCs w:val="28"/>
        </w:rPr>
      </w:pPr>
      <w:r w:rsidRPr="00ED5D3E">
        <w:rPr>
          <w:rFonts w:ascii="Times New Roman" w:hAnsi="Times New Roman"/>
          <w:sz w:val="28"/>
          <w:szCs w:val="28"/>
        </w:rPr>
        <w:tab/>
        <w:t xml:space="preserve">Під час дослідження нами було встановлено, що у хворих </w:t>
      </w:r>
      <w:r w:rsidR="007D59AE">
        <w:rPr>
          <w:rFonts w:ascii="Times New Roman" w:hAnsi="Times New Roman"/>
          <w:sz w:val="28"/>
          <w:szCs w:val="28"/>
        </w:rPr>
        <w:t>і</w:t>
      </w:r>
      <w:r w:rsidRPr="00ED5D3E">
        <w:rPr>
          <w:rFonts w:ascii="Times New Roman" w:hAnsi="Times New Roman"/>
          <w:sz w:val="28"/>
          <w:szCs w:val="28"/>
        </w:rPr>
        <w:t>з СН</w:t>
      </w:r>
      <w:r w:rsidR="007D59AE">
        <w:rPr>
          <w:rFonts w:ascii="Times New Roman" w:hAnsi="Times New Roman"/>
          <w:sz w:val="28"/>
          <w:szCs w:val="28"/>
        </w:rPr>
        <w:t>,</w:t>
      </w:r>
      <w:r w:rsidRPr="00ED5D3E">
        <w:rPr>
          <w:rFonts w:ascii="Times New Roman" w:hAnsi="Times New Roman"/>
          <w:sz w:val="28"/>
          <w:szCs w:val="28"/>
        </w:rPr>
        <w:t xml:space="preserve"> С-алель </w:t>
      </w:r>
      <w:r w:rsidRPr="00ED5D3E">
        <w:rPr>
          <w:rFonts w:ascii="Times New Roman" w:hAnsi="Times New Roman"/>
          <w:bCs/>
          <w:sz w:val="28"/>
          <w:szCs w:val="28"/>
          <w:lang w:eastAsia="ru-RU"/>
        </w:rPr>
        <w:t xml:space="preserve">поліморфізму </w:t>
      </w:r>
      <w:r w:rsidRPr="00ED5D3E">
        <w:rPr>
          <w:rFonts w:ascii="Times New Roman" w:hAnsi="Times New Roman"/>
          <w:sz w:val="28"/>
          <w:szCs w:val="28"/>
        </w:rPr>
        <w:t>Gly389A гена</w:t>
      </w:r>
      <w:r w:rsidRPr="00ED5D3E">
        <w:rPr>
          <w:rFonts w:ascii="Times New Roman" w:hAnsi="Times New Roman"/>
          <w:noProof/>
          <w:sz w:val="28"/>
          <w:szCs w:val="28"/>
        </w:rPr>
        <w:t xml:space="preserve"> </w:t>
      </w:r>
      <w:r w:rsidRPr="00ED5D3E">
        <w:rPr>
          <w:rFonts w:ascii="Times New Roman" w:hAnsi="Times New Roman"/>
          <w:noProof/>
          <w:sz w:val="28"/>
          <w:szCs w:val="28"/>
        </w:rPr>
        <w:sym w:font="Symbol" w:char="F062"/>
      </w:r>
      <w:r w:rsidRPr="00ED5D3E">
        <w:rPr>
          <w:rFonts w:ascii="Times New Roman" w:hAnsi="Times New Roman"/>
          <w:noProof/>
          <w:sz w:val="28"/>
          <w:szCs w:val="28"/>
          <w:vertAlign w:val="subscript"/>
        </w:rPr>
        <w:t>1</w:t>
      </w:r>
      <w:r w:rsidRPr="00ED5D3E">
        <w:rPr>
          <w:rFonts w:ascii="Times New Roman" w:hAnsi="Times New Roman"/>
          <w:noProof/>
          <w:sz w:val="28"/>
          <w:szCs w:val="28"/>
        </w:rPr>
        <w:t>-АР</w:t>
      </w:r>
      <w:r w:rsidRPr="00ED5D3E">
        <w:rPr>
          <w:rFonts w:ascii="Times New Roman" w:hAnsi="Times New Roman"/>
          <w:sz w:val="28"/>
          <w:szCs w:val="28"/>
        </w:rPr>
        <w:t xml:space="preserve"> асоційована зі зниженням ризику підвищення сироваткового рівня ФНП-</w:t>
      </w:r>
      <w:r w:rsidRPr="00ED5D3E">
        <w:rPr>
          <w:rFonts w:ascii="Times New Roman" w:hAnsi="Times New Roman"/>
          <w:sz w:val="28"/>
          <w:szCs w:val="28"/>
        </w:rPr>
        <w:sym w:font="Symbol" w:char="F061"/>
      </w:r>
      <w:r w:rsidRPr="00ED5D3E">
        <w:rPr>
          <w:rFonts w:ascii="Times New Roman" w:hAnsi="Times New Roman"/>
          <w:sz w:val="28"/>
          <w:szCs w:val="28"/>
        </w:rPr>
        <w:t xml:space="preserve"> &gt; 1,96 пг/мл (ВШ = 0,48 (0,25-0,93), р = 0,028 </w:t>
      </w:r>
      <w:r w:rsidR="00F2132D">
        <w:rPr>
          <w:rFonts w:ascii="Times New Roman" w:hAnsi="Times New Roman"/>
          <w:sz w:val="28"/>
          <w:szCs w:val="28"/>
        </w:rPr>
        <w:t>–</w:t>
      </w:r>
      <w:r w:rsidRPr="00ED5D3E">
        <w:rPr>
          <w:rFonts w:ascii="Times New Roman" w:hAnsi="Times New Roman"/>
          <w:sz w:val="28"/>
          <w:szCs w:val="28"/>
        </w:rPr>
        <w:t xml:space="preserve"> домінантна модель спадковості; ВШ = 0,62 (0,39-0,99), р = 0,046 – лог-адитивна модель спадковості). </w:t>
      </w:r>
      <w:r w:rsidR="00F2132D" w:rsidRPr="00ED5D3E">
        <w:rPr>
          <w:rFonts w:ascii="Times New Roman" w:hAnsi="Times New Roman"/>
          <w:sz w:val="28"/>
          <w:szCs w:val="28"/>
        </w:rPr>
        <w:t xml:space="preserve">У </w:t>
      </w:r>
      <w:r w:rsidRPr="00ED5D3E">
        <w:rPr>
          <w:rFonts w:ascii="Times New Roman" w:hAnsi="Times New Roman"/>
          <w:sz w:val="28"/>
          <w:szCs w:val="28"/>
        </w:rPr>
        <w:t xml:space="preserve">хворих </w:t>
      </w:r>
      <w:r w:rsidR="007D59AE">
        <w:rPr>
          <w:rFonts w:ascii="Times New Roman" w:hAnsi="Times New Roman"/>
          <w:sz w:val="28"/>
          <w:szCs w:val="28"/>
        </w:rPr>
        <w:t>і</w:t>
      </w:r>
      <w:r w:rsidRPr="00ED5D3E">
        <w:rPr>
          <w:rFonts w:ascii="Times New Roman" w:hAnsi="Times New Roman"/>
          <w:sz w:val="28"/>
          <w:szCs w:val="28"/>
        </w:rPr>
        <w:t>з СН з А-алел</w:t>
      </w:r>
      <w:r w:rsidR="00F2132D">
        <w:rPr>
          <w:rFonts w:ascii="Times New Roman" w:hAnsi="Times New Roman"/>
          <w:sz w:val="28"/>
          <w:szCs w:val="28"/>
        </w:rPr>
        <w:t xml:space="preserve">лю </w:t>
      </w:r>
      <w:r w:rsidRPr="00ED5D3E">
        <w:rPr>
          <w:rFonts w:ascii="Times New Roman" w:hAnsi="Times New Roman"/>
          <w:sz w:val="28"/>
          <w:szCs w:val="28"/>
        </w:rPr>
        <w:t>поліморфізму Ser49Gly гена</w:t>
      </w:r>
      <w:r w:rsidRPr="00ED5D3E">
        <w:rPr>
          <w:rFonts w:ascii="Times New Roman" w:hAnsi="Times New Roman"/>
          <w:noProof/>
          <w:sz w:val="28"/>
          <w:szCs w:val="28"/>
        </w:rPr>
        <w:t xml:space="preserve"> </w:t>
      </w:r>
      <w:r w:rsidR="00F2132D">
        <w:rPr>
          <w:rFonts w:ascii="Times New Roman" w:hAnsi="Times New Roman"/>
          <w:noProof/>
          <w:sz w:val="28"/>
          <w:szCs w:val="28"/>
        </w:rPr>
        <w:br/>
      </w:r>
      <w:r w:rsidRPr="00ED5D3E">
        <w:rPr>
          <w:rFonts w:ascii="Times New Roman" w:hAnsi="Times New Roman"/>
          <w:noProof/>
          <w:sz w:val="28"/>
          <w:szCs w:val="28"/>
        </w:rPr>
        <w:sym w:font="Symbol" w:char="F062"/>
      </w:r>
      <w:r w:rsidRPr="00ED5D3E">
        <w:rPr>
          <w:rFonts w:ascii="Times New Roman" w:hAnsi="Times New Roman"/>
          <w:noProof/>
          <w:sz w:val="28"/>
          <w:szCs w:val="28"/>
          <w:vertAlign w:val="subscript"/>
        </w:rPr>
        <w:t>1</w:t>
      </w:r>
      <w:r w:rsidRPr="00ED5D3E">
        <w:rPr>
          <w:rFonts w:ascii="Times New Roman" w:hAnsi="Times New Roman"/>
          <w:noProof/>
          <w:sz w:val="28"/>
          <w:szCs w:val="28"/>
        </w:rPr>
        <w:t>-</w:t>
      </w:r>
      <w:r w:rsidR="007E178C">
        <w:rPr>
          <w:rFonts w:ascii="Times New Roman" w:hAnsi="Times New Roman"/>
          <w:noProof/>
          <w:sz w:val="28"/>
          <w:szCs w:val="28"/>
        </w:rPr>
        <w:t>адренорецепторів</w:t>
      </w:r>
      <w:r w:rsidRPr="00ED5D3E">
        <w:rPr>
          <w:rFonts w:ascii="Times New Roman" w:hAnsi="Times New Roman"/>
          <w:sz w:val="28"/>
          <w:szCs w:val="28"/>
        </w:rPr>
        <w:t xml:space="preserve"> </w:t>
      </w:r>
      <w:r w:rsidR="00F2132D" w:rsidRPr="00ED5D3E">
        <w:rPr>
          <w:rFonts w:ascii="Times New Roman" w:hAnsi="Times New Roman"/>
          <w:sz w:val="28"/>
          <w:szCs w:val="28"/>
        </w:rPr>
        <w:t>зростає рівень ІЛ-1</w:t>
      </w:r>
      <w:r w:rsidR="00F2132D" w:rsidRPr="00ED5D3E">
        <w:rPr>
          <w:rFonts w:ascii="Symbol" w:hAnsi="Symbol"/>
          <w:sz w:val="28"/>
          <w:szCs w:val="28"/>
        </w:rPr>
        <w:t></w:t>
      </w:r>
      <w:r w:rsidR="00F2132D" w:rsidRPr="00ED5D3E">
        <w:rPr>
          <w:rFonts w:ascii="Times New Roman" w:hAnsi="Times New Roman"/>
          <w:sz w:val="28"/>
          <w:szCs w:val="28"/>
        </w:rPr>
        <w:t xml:space="preserve"> &gt; 2,13 пг/мл </w:t>
      </w:r>
      <w:r w:rsidRPr="00ED5D3E">
        <w:rPr>
          <w:rFonts w:ascii="Times New Roman" w:hAnsi="Times New Roman"/>
          <w:sz w:val="28"/>
          <w:szCs w:val="28"/>
        </w:rPr>
        <w:t>(ВШ = 1,82 (1,01-3,27), р = 0,042 – домінантна модель спадковості). Гетерозиготні (за A/G – поліморфізмом Ser49Gly гена</w:t>
      </w:r>
      <w:r w:rsidRPr="00ED5D3E">
        <w:rPr>
          <w:rFonts w:ascii="Times New Roman" w:hAnsi="Times New Roman"/>
          <w:noProof/>
          <w:sz w:val="28"/>
          <w:szCs w:val="28"/>
        </w:rPr>
        <w:t xml:space="preserve"> </w:t>
      </w:r>
      <w:r w:rsidRPr="00ED5D3E">
        <w:rPr>
          <w:rFonts w:ascii="Times New Roman" w:hAnsi="Times New Roman"/>
          <w:noProof/>
          <w:sz w:val="28"/>
          <w:szCs w:val="28"/>
        </w:rPr>
        <w:sym w:font="Symbol" w:char="F062"/>
      </w:r>
      <w:r w:rsidRPr="00ED5D3E">
        <w:rPr>
          <w:rFonts w:ascii="Times New Roman" w:hAnsi="Times New Roman"/>
          <w:noProof/>
          <w:sz w:val="28"/>
          <w:szCs w:val="28"/>
          <w:vertAlign w:val="subscript"/>
        </w:rPr>
        <w:t>1</w:t>
      </w:r>
      <w:r w:rsidRPr="00ED5D3E">
        <w:rPr>
          <w:rFonts w:ascii="Times New Roman" w:hAnsi="Times New Roman"/>
          <w:noProof/>
          <w:sz w:val="28"/>
          <w:szCs w:val="28"/>
        </w:rPr>
        <w:t>-АР)</w:t>
      </w:r>
      <w:r w:rsidRPr="00ED5D3E">
        <w:rPr>
          <w:rFonts w:ascii="Times New Roman" w:hAnsi="Times New Roman"/>
          <w:sz w:val="28"/>
          <w:szCs w:val="28"/>
        </w:rPr>
        <w:t xml:space="preserve"> хворі з СН мають зниження ризику зростання рівня ІЛ-6 &gt; 2,13 пг/мл (ВШ = 0,44 (0,21-0,93), р = 0,035 – надмірнодомінантна модель спадковості).</w:t>
      </w:r>
    </w:p>
    <w:p w:rsidR="00643D94" w:rsidRPr="00ED5D3E" w:rsidRDefault="00643D94" w:rsidP="003142CA">
      <w:pPr>
        <w:widowControl w:val="0"/>
        <w:spacing w:after="0" w:line="360" w:lineRule="auto"/>
        <w:ind w:firstLine="567"/>
        <w:jc w:val="both"/>
        <w:rPr>
          <w:rFonts w:ascii="Times New Roman" w:hAnsi="Times New Roman"/>
          <w:noProof/>
          <w:sz w:val="28"/>
          <w:szCs w:val="28"/>
        </w:rPr>
      </w:pPr>
      <w:r w:rsidRPr="00ED5D3E">
        <w:rPr>
          <w:rFonts w:ascii="Times New Roman" w:hAnsi="Times New Roman"/>
          <w:sz w:val="28"/>
          <w:szCs w:val="28"/>
        </w:rPr>
        <w:tab/>
      </w:r>
      <w:r w:rsidRPr="00E37263">
        <w:rPr>
          <w:rFonts w:ascii="Times New Roman" w:hAnsi="Times New Roman"/>
          <w:sz w:val="28"/>
          <w:szCs w:val="28"/>
        </w:rPr>
        <w:t xml:space="preserve">Відомо, що </w:t>
      </w:r>
      <w:r w:rsidRPr="00E37263">
        <w:rPr>
          <w:rFonts w:ascii="Symbol" w:hAnsi="Symbol"/>
          <w:sz w:val="28"/>
          <w:szCs w:val="28"/>
        </w:rPr>
        <w:t></w:t>
      </w:r>
      <w:r w:rsidRPr="00E37263">
        <w:rPr>
          <w:rFonts w:ascii="Times New Roman" w:hAnsi="Times New Roman"/>
          <w:sz w:val="28"/>
          <w:szCs w:val="28"/>
        </w:rPr>
        <w:t>-АР</w:t>
      </w:r>
      <w:r w:rsidRPr="00ED5D3E">
        <w:rPr>
          <w:rFonts w:ascii="Times New Roman" w:hAnsi="Times New Roman"/>
          <w:sz w:val="28"/>
          <w:szCs w:val="28"/>
        </w:rPr>
        <w:t xml:space="preserve"> розташовані на мембранах як ендотеліоцитів судин ЩЗ так і на клітинах паренхіми залози. Є дані, що активність дейодиназ (як перифер</w:t>
      </w:r>
      <w:r>
        <w:rPr>
          <w:rFonts w:ascii="Times New Roman" w:hAnsi="Times New Roman"/>
          <w:sz w:val="28"/>
          <w:szCs w:val="28"/>
        </w:rPr>
        <w:t>ичних</w:t>
      </w:r>
      <w:r w:rsidRPr="00ED5D3E">
        <w:rPr>
          <w:rFonts w:ascii="Times New Roman" w:hAnsi="Times New Roman"/>
          <w:sz w:val="28"/>
          <w:szCs w:val="28"/>
        </w:rPr>
        <w:t xml:space="preserve">, так і у ЩЗ) може залежати й від поліморфізмів </w:t>
      </w:r>
      <w:r w:rsidRPr="00ED5D3E">
        <w:rPr>
          <w:rFonts w:ascii="Symbol" w:hAnsi="Symbol"/>
          <w:sz w:val="28"/>
          <w:szCs w:val="28"/>
        </w:rPr>
        <w:t></w:t>
      </w:r>
      <w:r w:rsidRPr="00ED5D3E">
        <w:rPr>
          <w:rFonts w:ascii="Symbol" w:hAnsi="Symbol"/>
          <w:sz w:val="28"/>
          <w:szCs w:val="28"/>
        </w:rPr>
        <w:t></w:t>
      </w:r>
      <w:r w:rsidRPr="00ED5D3E">
        <w:rPr>
          <w:rFonts w:ascii="Times New Roman" w:hAnsi="Times New Roman"/>
          <w:sz w:val="28"/>
          <w:szCs w:val="28"/>
        </w:rPr>
        <w:t>АР [</w:t>
      </w:r>
      <w:r w:rsidR="008875C6">
        <w:rPr>
          <w:rFonts w:ascii="Times New Roman" w:hAnsi="Times New Roman"/>
          <w:sz w:val="28"/>
          <w:szCs w:val="28"/>
        </w:rPr>
        <w:fldChar w:fldCharType="begin"/>
      </w:r>
      <w:r>
        <w:rPr>
          <w:rFonts w:ascii="Times New Roman" w:hAnsi="Times New Roman"/>
          <w:sz w:val="28"/>
          <w:szCs w:val="28"/>
        </w:rPr>
        <w:instrText xml:space="preserve"> REF _Ref37754040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92</w:t>
      </w:r>
      <w:r w:rsidR="008875C6">
        <w:rPr>
          <w:rFonts w:ascii="Times New Roman" w:hAnsi="Times New Roman"/>
          <w:sz w:val="28"/>
          <w:szCs w:val="28"/>
        </w:rPr>
        <w:fldChar w:fldCharType="end"/>
      </w:r>
      <w:r>
        <w:rPr>
          <w:rFonts w:ascii="Times New Roman" w:hAnsi="Times New Roman"/>
          <w:sz w:val="28"/>
          <w:szCs w:val="28"/>
        </w:rPr>
        <w:t>,</w:t>
      </w:r>
      <w:r w:rsidRPr="00CD2609">
        <w:rPr>
          <w:rFonts w:ascii="Times New Roman" w:hAnsi="Times New Roman"/>
          <w:sz w:val="28"/>
          <w:szCs w:val="28"/>
        </w:rPr>
        <w:t xml:space="preserve"> </w:t>
      </w:r>
      <w:r w:rsidR="008875C6">
        <w:rPr>
          <w:rFonts w:ascii="Times New Roman" w:hAnsi="Times New Roman"/>
          <w:sz w:val="28"/>
          <w:szCs w:val="28"/>
        </w:rPr>
        <w:fldChar w:fldCharType="begin"/>
      </w:r>
      <w:r>
        <w:rPr>
          <w:rFonts w:ascii="Times New Roman" w:hAnsi="Times New Roman"/>
          <w:sz w:val="28"/>
          <w:szCs w:val="28"/>
        </w:rPr>
        <w:instrText xml:space="preserve"> REF _Ref37862338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166</w:t>
      </w:r>
      <w:r w:rsidR="008875C6">
        <w:rPr>
          <w:rFonts w:ascii="Times New Roman" w:hAnsi="Times New Roman"/>
          <w:sz w:val="28"/>
          <w:szCs w:val="28"/>
        </w:rPr>
        <w:fldChar w:fldCharType="end"/>
      </w:r>
      <w:r w:rsidRPr="00ED5D3E">
        <w:rPr>
          <w:rFonts w:ascii="Times New Roman" w:hAnsi="Times New Roman"/>
          <w:sz w:val="28"/>
          <w:szCs w:val="28"/>
        </w:rPr>
        <w:t xml:space="preserve">]. У свою чергу, слід відзначити, що тиреоцити можуть продукувати локально ІЛ. У генезі розвитку ТП відіграють </w:t>
      </w:r>
      <w:r w:rsidR="00550F6D">
        <w:rPr>
          <w:rFonts w:ascii="Times New Roman" w:hAnsi="Times New Roman"/>
          <w:sz w:val="28"/>
          <w:szCs w:val="28"/>
          <w:lang w:val="ru-RU"/>
        </w:rPr>
        <w:t xml:space="preserve">роль </w:t>
      </w:r>
      <w:r w:rsidRPr="00ED5D3E">
        <w:rPr>
          <w:rFonts w:ascii="Times New Roman" w:hAnsi="Times New Roman"/>
          <w:sz w:val="28"/>
          <w:szCs w:val="28"/>
        </w:rPr>
        <w:t>як генетичні так і запальні чинники</w:t>
      </w:r>
      <w:r w:rsidRPr="00ED5D3E">
        <w:rPr>
          <w:rFonts w:ascii="Times New Roman" w:hAnsi="Times New Roman"/>
          <w:sz w:val="28"/>
          <w:szCs w:val="28"/>
          <w:lang w:val="ru-RU"/>
        </w:rPr>
        <w:t>.</w:t>
      </w:r>
    </w:p>
    <w:p w:rsidR="00643D94" w:rsidRPr="00ED5D3E" w:rsidRDefault="00643D94" w:rsidP="003142CA">
      <w:pPr>
        <w:widowControl w:val="0"/>
        <w:autoSpaceDE w:val="0"/>
        <w:autoSpaceDN w:val="0"/>
        <w:adjustRightInd w:val="0"/>
        <w:spacing w:after="0" w:line="360" w:lineRule="auto"/>
        <w:ind w:firstLine="709"/>
        <w:jc w:val="both"/>
        <w:rPr>
          <w:rFonts w:ascii="Times New Roman" w:hAnsi="Times New Roman"/>
          <w:sz w:val="28"/>
          <w:szCs w:val="28"/>
          <w:lang w:eastAsia="ru-RU"/>
        </w:rPr>
      </w:pPr>
      <w:r w:rsidRPr="00ED5D3E">
        <w:rPr>
          <w:rFonts w:ascii="Times New Roman" w:hAnsi="Times New Roman"/>
          <w:sz w:val="28"/>
          <w:szCs w:val="28"/>
        </w:rPr>
        <w:t xml:space="preserve">Нами встановлено, що у хворих з СН та ТП, що мають гетерозиготний генотип поліморфізму Ser49Gly </w:t>
      </w:r>
      <w:r w:rsidRPr="007A2B5C">
        <w:rPr>
          <w:rFonts w:ascii="Times New Roman" w:hAnsi="Times New Roman"/>
          <w:sz w:val="28"/>
          <w:szCs w:val="28"/>
        </w:rPr>
        <w:t>(</w:t>
      </w:r>
      <w:hyperlink r:id="rId48" w:history="1">
        <w:r w:rsidRPr="007A2B5C">
          <w:rPr>
            <w:rStyle w:val="a7"/>
            <w:rFonts w:ascii="Times New Roman" w:hAnsi="Times New Roman"/>
            <w:color w:val="auto"/>
            <w:sz w:val="28"/>
            <w:szCs w:val="28"/>
            <w:u w:val="none"/>
          </w:rPr>
          <w:t>c,145A&gt;G</w:t>
        </w:r>
      </w:hyperlink>
      <w:r w:rsidRPr="007A2B5C">
        <w:rPr>
          <w:rFonts w:ascii="Times New Roman" w:hAnsi="Times New Roman"/>
          <w:sz w:val="28"/>
          <w:szCs w:val="28"/>
        </w:rPr>
        <w:t>)</w:t>
      </w:r>
      <w:r w:rsidRPr="00ED5D3E">
        <w:rPr>
          <w:rFonts w:ascii="Times New Roman" w:hAnsi="Times New Roman"/>
          <w:sz w:val="28"/>
          <w:szCs w:val="28"/>
        </w:rPr>
        <w:t xml:space="preserve"> гена β</w:t>
      </w:r>
      <w:r w:rsidRPr="00ED5D3E">
        <w:rPr>
          <w:rFonts w:ascii="Times New Roman" w:hAnsi="Times New Roman"/>
          <w:sz w:val="28"/>
          <w:szCs w:val="28"/>
          <w:vertAlign w:val="subscript"/>
        </w:rPr>
        <w:t>1</w:t>
      </w:r>
      <w:r w:rsidRPr="00ED5D3E">
        <w:rPr>
          <w:rFonts w:ascii="Times New Roman" w:hAnsi="Times New Roman"/>
          <w:sz w:val="28"/>
          <w:szCs w:val="28"/>
        </w:rPr>
        <w:t>-АР зростає ризик підвищення рівня ФНП-</w:t>
      </w:r>
      <w:r w:rsidRPr="00ED5D3E">
        <w:rPr>
          <w:rFonts w:ascii="Times New Roman" w:hAnsi="Times New Roman"/>
          <w:sz w:val="28"/>
          <w:szCs w:val="28"/>
        </w:rPr>
        <w:sym w:font="Symbol" w:char="F061"/>
      </w:r>
      <w:r w:rsidRPr="00ED5D3E">
        <w:rPr>
          <w:rFonts w:ascii="Times New Roman" w:hAnsi="Times New Roman"/>
          <w:sz w:val="28"/>
          <w:szCs w:val="28"/>
        </w:rPr>
        <w:t xml:space="preserve"> (ВШ = 4,55</w:t>
      </w:r>
      <w:r w:rsidRPr="00ED5D3E">
        <w:rPr>
          <w:rFonts w:ascii="Times New Roman" w:hAnsi="Times New Roman"/>
          <w:bCs/>
          <w:sz w:val="28"/>
          <w:szCs w:val="28"/>
          <w:lang w:eastAsia="ru-RU"/>
        </w:rPr>
        <w:t xml:space="preserve"> (1,27-16,34), р = 0,028). Ризик збільшення рівня ІЛ-6 зростає у гомозиготних (С</w:t>
      </w:r>
      <w:r w:rsidRPr="00ED5D3E">
        <w:rPr>
          <w:rFonts w:ascii="Times New Roman" w:hAnsi="Times New Roman"/>
          <w:sz w:val="28"/>
          <w:szCs w:val="28"/>
        </w:rPr>
        <w:t xml:space="preserve"> / C</w:t>
      </w:r>
      <w:r w:rsidRPr="00ED5D3E">
        <w:rPr>
          <w:rFonts w:ascii="Times New Roman" w:hAnsi="Times New Roman"/>
          <w:bCs/>
          <w:sz w:val="28"/>
          <w:szCs w:val="28"/>
          <w:lang w:eastAsia="ru-RU"/>
        </w:rPr>
        <w:t xml:space="preserve">) хворих за </w:t>
      </w:r>
      <w:r w:rsidRPr="00ED5D3E">
        <w:rPr>
          <w:rFonts w:ascii="Times New Roman" w:hAnsi="Times New Roman"/>
          <w:sz w:val="28"/>
          <w:szCs w:val="28"/>
        </w:rPr>
        <w:t>поліморфізмом Ser275 гена</w:t>
      </w:r>
      <w:r w:rsidRPr="00ED5D3E">
        <w:rPr>
          <w:rFonts w:ascii="Times New Roman" w:hAnsi="Times New Roman"/>
          <w:noProof/>
          <w:sz w:val="28"/>
          <w:szCs w:val="28"/>
        </w:rPr>
        <w:t xml:space="preserve"> </w:t>
      </w:r>
      <w:r w:rsidRPr="00ED5D3E">
        <w:rPr>
          <w:rFonts w:ascii="Times New Roman" w:hAnsi="Times New Roman"/>
          <w:sz w:val="28"/>
          <w:szCs w:val="28"/>
        </w:rPr>
        <w:t>GN</w:t>
      </w:r>
      <w:r w:rsidRPr="00ED5D3E">
        <w:rPr>
          <w:rFonts w:ascii="Times New Roman" w:hAnsi="Times New Roman"/>
          <w:sz w:val="28"/>
          <w:szCs w:val="28"/>
        </w:rPr>
        <w:sym w:font="Symbol" w:char="F062"/>
      </w:r>
      <w:r w:rsidRPr="00ED5D3E">
        <w:rPr>
          <w:rFonts w:ascii="Times New Roman" w:hAnsi="Times New Roman"/>
          <w:sz w:val="28"/>
          <w:szCs w:val="28"/>
          <w:vertAlign w:val="subscript"/>
        </w:rPr>
        <w:t>3</w:t>
      </w:r>
      <w:r w:rsidRPr="00ED5D3E">
        <w:rPr>
          <w:rFonts w:ascii="Times New Roman" w:hAnsi="Times New Roman"/>
          <w:sz w:val="28"/>
          <w:szCs w:val="28"/>
        </w:rPr>
        <w:t xml:space="preserve"> за наявності ТП (ВШ = 5,86</w:t>
      </w:r>
      <w:r w:rsidRPr="00ED5D3E">
        <w:rPr>
          <w:rFonts w:ascii="Times New Roman" w:hAnsi="Times New Roman"/>
          <w:sz w:val="28"/>
          <w:szCs w:val="28"/>
          <w:lang w:eastAsia="ru-RU"/>
        </w:rPr>
        <w:t xml:space="preserve"> (1,81-19,0), р = 0,003).</w:t>
      </w:r>
    </w:p>
    <w:p w:rsidR="00643D94" w:rsidRPr="00ED5D3E" w:rsidRDefault="00643D94" w:rsidP="003142CA">
      <w:pPr>
        <w:widowControl w:val="0"/>
        <w:autoSpaceDE w:val="0"/>
        <w:autoSpaceDN w:val="0"/>
        <w:adjustRightInd w:val="0"/>
        <w:spacing w:after="0" w:line="360" w:lineRule="auto"/>
        <w:ind w:firstLine="709"/>
        <w:jc w:val="both"/>
        <w:rPr>
          <w:rFonts w:ascii="Times New Roman" w:hAnsi="Times New Roman"/>
          <w:sz w:val="28"/>
          <w:szCs w:val="28"/>
        </w:rPr>
      </w:pPr>
      <w:r w:rsidRPr="00ED5D3E">
        <w:rPr>
          <w:rFonts w:ascii="Times New Roman" w:hAnsi="Times New Roman"/>
          <w:sz w:val="28"/>
          <w:szCs w:val="28"/>
        </w:rPr>
        <w:t>Дослідження in vitro показали, що гомозиготи за Ser49 (генотип АА) мають нижчу функціональну активність аденілатциклази в порівнянні з носіями алелі G, але більш чутливі до стимуляції адреналіном [</w:t>
      </w:r>
      <w:r w:rsidR="008875C6">
        <w:rPr>
          <w:rFonts w:ascii="Times New Roman" w:hAnsi="Times New Roman"/>
          <w:sz w:val="28"/>
          <w:szCs w:val="28"/>
        </w:rPr>
        <w:fldChar w:fldCharType="begin"/>
      </w:r>
      <w:r>
        <w:rPr>
          <w:rFonts w:ascii="Times New Roman" w:hAnsi="Times New Roman"/>
          <w:sz w:val="28"/>
          <w:szCs w:val="28"/>
        </w:rPr>
        <w:instrText xml:space="preserve"> REF _Ref37772429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277</w:t>
      </w:r>
      <w:r w:rsidR="008875C6">
        <w:rPr>
          <w:rFonts w:ascii="Times New Roman" w:hAnsi="Times New Roman"/>
          <w:sz w:val="28"/>
          <w:szCs w:val="28"/>
        </w:rPr>
        <w:fldChar w:fldCharType="end"/>
      </w:r>
      <w:r w:rsidRPr="00ED5D3E">
        <w:rPr>
          <w:rFonts w:ascii="Times New Roman" w:hAnsi="Times New Roman"/>
          <w:sz w:val="28"/>
          <w:szCs w:val="28"/>
        </w:rPr>
        <w:t xml:space="preserve">]. В іншому дослідженні не було виявлено відмінностей базальної активності аденілатциклази, але була підтверджена висока чутливість до тривалого впливу агоністів. Можливо припустити, що алель G робить </w:t>
      </w:r>
      <w:r w:rsidRPr="00ED5D3E">
        <w:rPr>
          <w:rFonts w:ascii="Symbol" w:hAnsi="Symbol"/>
          <w:sz w:val="28"/>
          <w:szCs w:val="28"/>
        </w:rPr>
        <w:t></w:t>
      </w:r>
      <w:r w:rsidRPr="00ED5D3E">
        <w:rPr>
          <w:rFonts w:ascii="Times New Roman" w:hAnsi="Times New Roman"/>
          <w:sz w:val="28"/>
          <w:szCs w:val="28"/>
          <w:vertAlign w:val="subscript"/>
        </w:rPr>
        <w:t>1</w:t>
      </w:r>
      <w:r w:rsidRPr="00ED5D3E">
        <w:rPr>
          <w:rFonts w:ascii="Times New Roman" w:hAnsi="Times New Roman"/>
          <w:sz w:val="28"/>
          <w:szCs w:val="28"/>
        </w:rPr>
        <w:t>-АР менш чутливим до адреналової стимуляції [</w:t>
      </w:r>
      <w:r w:rsidR="008875C6">
        <w:rPr>
          <w:rFonts w:ascii="Times New Roman" w:hAnsi="Times New Roman"/>
          <w:sz w:val="28"/>
          <w:szCs w:val="28"/>
        </w:rPr>
        <w:fldChar w:fldCharType="begin"/>
      </w:r>
      <w:r>
        <w:rPr>
          <w:rFonts w:ascii="Times New Roman" w:hAnsi="Times New Roman"/>
          <w:sz w:val="28"/>
          <w:szCs w:val="28"/>
        </w:rPr>
        <w:instrText xml:space="preserve"> REF _Ref37772429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277</w:t>
      </w:r>
      <w:r w:rsidR="008875C6">
        <w:rPr>
          <w:rFonts w:ascii="Times New Roman" w:hAnsi="Times New Roman"/>
          <w:sz w:val="28"/>
          <w:szCs w:val="28"/>
        </w:rPr>
        <w:fldChar w:fldCharType="end"/>
      </w:r>
      <w:r w:rsidRPr="00ED5D3E">
        <w:rPr>
          <w:rFonts w:ascii="Times New Roman" w:hAnsi="Times New Roman"/>
          <w:sz w:val="28"/>
          <w:szCs w:val="28"/>
        </w:rPr>
        <w:t>].</w:t>
      </w:r>
    </w:p>
    <w:p w:rsidR="00643D94" w:rsidRPr="00ED5D3E" w:rsidRDefault="00643D94" w:rsidP="003142CA">
      <w:pPr>
        <w:widowControl w:val="0"/>
        <w:autoSpaceDE w:val="0"/>
        <w:autoSpaceDN w:val="0"/>
        <w:adjustRightInd w:val="0"/>
        <w:spacing w:after="0" w:line="360" w:lineRule="auto"/>
        <w:ind w:firstLine="709"/>
        <w:jc w:val="both"/>
        <w:rPr>
          <w:rFonts w:ascii="Times New Roman" w:hAnsi="Times New Roman"/>
          <w:sz w:val="28"/>
          <w:szCs w:val="28"/>
        </w:rPr>
      </w:pPr>
      <w:r w:rsidRPr="00ED5D3E">
        <w:rPr>
          <w:rFonts w:ascii="Times New Roman" w:hAnsi="Times New Roman"/>
          <w:noProof/>
          <w:sz w:val="28"/>
          <w:szCs w:val="28"/>
        </w:rPr>
        <w:t>Нами було встановлено, що ризик збільшення рівня ІЛ-6 зростає у гомозиготних (С / C) хворих за поліморфізмом Ser275 гена GNβ</w:t>
      </w:r>
      <w:r w:rsidRPr="00ED5D3E">
        <w:rPr>
          <w:rFonts w:ascii="Times New Roman" w:hAnsi="Times New Roman"/>
          <w:noProof/>
          <w:sz w:val="28"/>
          <w:szCs w:val="28"/>
          <w:vertAlign w:val="subscript"/>
        </w:rPr>
        <w:t>3</w:t>
      </w:r>
      <w:r w:rsidRPr="00ED5D3E">
        <w:rPr>
          <w:rFonts w:ascii="Times New Roman" w:hAnsi="Times New Roman"/>
          <w:noProof/>
          <w:sz w:val="28"/>
          <w:szCs w:val="28"/>
        </w:rPr>
        <w:t xml:space="preserve"> за наявності ТП (ВШ = 5,86 (1,81-19,0), р = 0,003). </w:t>
      </w:r>
      <w:r w:rsidRPr="00ED5D3E">
        <w:rPr>
          <w:rFonts w:ascii="Times New Roman" w:hAnsi="Times New Roman"/>
          <w:sz w:val="28"/>
          <w:szCs w:val="28"/>
        </w:rPr>
        <w:tab/>
      </w:r>
    </w:p>
    <w:p w:rsidR="008D30DF" w:rsidRDefault="00643D94" w:rsidP="003142CA">
      <w:pPr>
        <w:widowControl w:val="0"/>
        <w:spacing w:after="0" w:line="360" w:lineRule="auto"/>
        <w:ind w:firstLine="709"/>
        <w:contextualSpacing/>
        <w:jc w:val="both"/>
        <w:rPr>
          <w:rFonts w:ascii="Times New Roman" w:hAnsi="Times New Roman"/>
          <w:sz w:val="28"/>
          <w:szCs w:val="28"/>
        </w:rPr>
      </w:pPr>
      <w:r w:rsidRPr="005A36FA">
        <w:rPr>
          <w:rFonts w:ascii="Times New Roman" w:hAnsi="Times New Roman"/>
          <w:sz w:val="28"/>
          <w:szCs w:val="28"/>
        </w:rPr>
        <w:t>Результати клінічних</w:t>
      </w:r>
      <w:r w:rsidRPr="00ED5D3E">
        <w:rPr>
          <w:rFonts w:ascii="Times New Roman" w:hAnsi="Times New Roman"/>
          <w:sz w:val="28"/>
          <w:szCs w:val="28"/>
        </w:rPr>
        <w:t xml:space="preserve"> досліджень свідчать про те, що β-</w:t>
      </w:r>
      <w:r w:rsidR="00C57D68">
        <w:rPr>
          <w:rFonts w:ascii="Times New Roman" w:hAnsi="Times New Roman"/>
          <w:sz w:val="28"/>
          <w:szCs w:val="28"/>
        </w:rPr>
        <w:t>адреноблокатори</w:t>
      </w:r>
      <w:r w:rsidRPr="00ED5D3E">
        <w:rPr>
          <w:rFonts w:ascii="Times New Roman" w:hAnsi="Times New Roman"/>
          <w:sz w:val="28"/>
          <w:szCs w:val="28"/>
        </w:rPr>
        <w:t xml:space="preserve"> мають сприятливий вплив на клінічний перебіг СН та знижують ризик п’ятирічної смерті на 22 % [</w:t>
      </w:r>
      <w:r w:rsidR="008875C6">
        <w:rPr>
          <w:rFonts w:ascii="Times New Roman" w:eastAsia="ArialMT" w:hAnsi="Times New Roman"/>
          <w:sz w:val="28"/>
          <w:szCs w:val="28"/>
        </w:rPr>
        <w:fldChar w:fldCharType="begin"/>
      </w:r>
      <w:r>
        <w:rPr>
          <w:rFonts w:ascii="Times New Roman" w:eastAsia="ArialMT" w:hAnsi="Times New Roman"/>
          <w:sz w:val="28"/>
          <w:szCs w:val="28"/>
        </w:rPr>
        <w:instrText xml:space="preserve"> REF _Ref37862453 \r \h </w:instrText>
      </w:r>
      <w:r w:rsidR="008875C6">
        <w:rPr>
          <w:rFonts w:ascii="Times New Roman" w:eastAsia="ArialMT" w:hAnsi="Times New Roman"/>
          <w:sz w:val="28"/>
          <w:szCs w:val="28"/>
        </w:rPr>
      </w:r>
      <w:r w:rsidR="008875C6">
        <w:rPr>
          <w:rFonts w:ascii="Times New Roman" w:eastAsia="ArialMT" w:hAnsi="Times New Roman"/>
          <w:sz w:val="28"/>
          <w:szCs w:val="28"/>
        </w:rPr>
        <w:fldChar w:fldCharType="separate"/>
      </w:r>
      <w:r w:rsidR="006A58C3">
        <w:rPr>
          <w:rFonts w:ascii="Times New Roman" w:eastAsia="ArialMT" w:hAnsi="Times New Roman"/>
          <w:sz w:val="28"/>
          <w:szCs w:val="28"/>
        </w:rPr>
        <w:t>154</w:t>
      </w:r>
      <w:r w:rsidR="008875C6">
        <w:rPr>
          <w:rFonts w:ascii="Times New Roman" w:eastAsia="ArialMT" w:hAnsi="Times New Roman"/>
          <w:sz w:val="28"/>
          <w:szCs w:val="28"/>
        </w:rPr>
        <w:fldChar w:fldCharType="end"/>
      </w:r>
      <w:r w:rsidRPr="00CD2609">
        <w:rPr>
          <w:rFonts w:ascii="Times New Roman" w:eastAsia="ArialMT" w:hAnsi="Times New Roman"/>
          <w:sz w:val="28"/>
          <w:szCs w:val="28"/>
        </w:rPr>
        <w:t>,</w:t>
      </w:r>
      <w:r w:rsidRPr="00CD2609">
        <w:rPr>
          <w:rFonts w:ascii="Times New Roman" w:eastAsia="ArialMT" w:hAnsi="Times New Roman"/>
          <w:sz w:val="28"/>
          <w:szCs w:val="28"/>
          <w:lang w:val="ru-RU"/>
        </w:rPr>
        <w:t xml:space="preserve"> </w:t>
      </w:r>
      <w:r w:rsidR="008875C6">
        <w:rPr>
          <w:rFonts w:ascii="Times New Roman" w:hAnsi="Times New Roman"/>
          <w:sz w:val="28"/>
          <w:szCs w:val="28"/>
        </w:rPr>
        <w:fldChar w:fldCharType="begin"/>
      </w:r>
      <w:r>
        <w:rPr>
          <w:rFonts w:ascii="Times New Roman" w:hAnsi="Times New Roman"/>
          <w:sz w:val="28"/>
          <w:szCs w:val="28"/>
        </w:rPr>
        <w:instrText xml:space="preserve"> REF _Ref37862417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211</w:t>
      </w:r>
      <w:r w:rsidR="008875C6">
        <w:rPr>
          <w:rFonts w:ascii="Times New Roman" w:hAnsi="Times New Roman"/>
          <w:sz w:val="28"/>
          <w:szCs w:val="28"/>
        </w:rPr>
        <w:fldChar w:fldCharType="end"/>
      </w:r>
      <w:r w:rsidRPr="00CD2609">
        <w:rPr>
          <w:rFonts w:ascii="Times New Roman" w:eastAsia="ArialMT" w:hAnsi="Times New Roman"/>
          <w:sz w:val="28"/>
          <w:szCs w:val="28"/>
        </w:rPr>
        <w:t xml:space="preserve">, </w:t>
      </w:r>
      <w:r w:rsidR="008875C6">
        <w:rPr>
          <w:rFonts w:ascii="Times New Roman" w:eastAsia="ArialMT" w:hAnsi="Times New Roman"/>
          <w:sz w:val="28"/>
          <w:szCs w:val="28"/>
        </w:rPr>
        <w:fldChar w:fldCharType="begin"/>
      </w:r>
      <w:r>
        <w:rPr>
          <w:rFonts w:ascii="Times New Roman" w:eastAsia="ArialMT" w:hAnsi="Times New Roman"/>
          <w:sz w:val="28"/>
          <w:szCs w:val="28"/>
        </w:rPr>
        <w:instrText xml:space="preserve"> REF _Ref37862482 \r \h </w:instrText>
      </w:r>
      <w:r w:rsidR="008875C6">
        <w:rPr>
          <w:rFonts w:ascii="Times New Roman" w:eastAsia="ArialMT" w:hAnsi="Times New Roman"/>
          <w:sz w:val="28"/>
          <w:szCs w:val="28"/>
        </w:rPr>
      </w:r>
      <w:r w:rsidR="008875C6">
        <w:rPr>
          <w:rFonts w:ascii="Times New Roman" w:eastAsia="ArialMT" w:hAnsi="Times New Roman"/>
          <w:sz w:val="28"/>
          <w:szCs w:val="28"/>
        </w:rPr>
        <w:fldChar w:fldCharType="separate"/>
      </w:r>
      <w:r w:rsidR="006A58C3">
        <w:rPr>
          <w:rFonts w:ascii="Times New Roman" w:eastAsia="ArialMT" w:hAnsi="Times New Roman"/>
          <w:sz w:val="28"/>
          <w:szCs w:val="28"/>
        </w:rPr>
        <w:t>437</w:t>
      </w:r>
      <w:r w:rsidR="008875C6">
        <w:rPr>
          <w:rFonts w:ascii="Times New Roman" w:eastAsia="ArialMT" w:hAnsi="Times New Roman"/>
          <w:sz w:val="28"/>
          <w:szCs w:val="28"/>
        </w:rPr>
        <w:fldChar w:fldCharType="end"/>
      </w:r>
      <w:r w:rsidRPr="00ED5D3E">
        <w:rPr>
          <w:rFonts w:ascii="Times New Roman" w:hAnsi="Times New Roman"/>
          <w:sz w:val="28"/>
          <w:szCs w:val="28"/>
        </w:rPr>
        <w:t>]. У рекомендаціях Європейського товариства кардіологів (ESC) [</w:t>
      </w:r>
      <w:r w:rsidR="008875C6">
        <w:rPr>
          <w:rFonts w:ascii="Times New Roman" w:hAnsi="Times New Roman"/>
          <w:sz w:val="28"/>
          <w:szCs w:val="28"/>
        </w:rPr>
        <w:fldChar w:fldCharType="begin"/>
      </w:r>
      <w:r>
        <w:rPr>
          <w:rFonts w:ascii="Times New Roman" w:hAnsi="Times New Roman"/>
          <w:sz w:val="28"/>
          <w:szCs w:val="28"/>
        </w:rPr>
        <w:instrText xml:space="preserve"> REF _Ref37748180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372</w:t>
      </w:r>
      <w:r w:rsidR="008875C6">
        <w:rPr>
          <w:rFonts w:ascii="Times New Roman" w:hAnsi="Times New Roman"/>
          <w:sz w:val="28"/>
          <w:szCs w:val="28"/>
        </w:rPr>
        <w:fldChar w:fldCharType="end"/>
      </w:r>
      <w:r w:rsidRPr="00ED5D3E">
        <w:rPr>
          <w:rFonts w:ascii="Times New Roman" w:hAnsi="Times New Roman"/>
          <w:sz w:val="28"/>
          <w:szCs w:val="28"/>
        </w:rPr>
        <w:t>] і Американського коледжу кардіологів та Американської асоціації кардіологів (АСС / АНА) [</w:t>
      </w:r>
      <w:r w:rsidR="008875C6">
        <w:rPr>
          <w:rFonts w:ascii="Times New Roman" w:hAnsi="Times New Roman"/>
          <w:sz w:val="28"/>
          <w:szCs w:val="28"/>
        </w:rPr>
        <w:fldChar w:fldCharType="begin"/>
      </w:r>
      <w:r>
        <w:rPr>
          <w:rFonts w:ascii="Times New Roman" w:hAnsi="Times New Roman"/>
          <w:sz w:val="28"/>
          <w:szCs w:val="28"/>
        </w:rPr>
        <w:instrText xml:space="preserve"> REF _Ref37862547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225</w:t>
      </w:r>
      <w:r w:rsidR="008875C6">
        <w:rPr>
          <w:rFonts w:ascii="Times New Roman" w:hAnsi="Times New Roman"/>
          <w:sz w:val="28"/>
          <w:szCs w:val="28"/>
        </w:rPr>
        <w:fldChar w:fldCharType="end"/>
      </w:r>
      <w:r w:rsidRPr="00ED5D3E">
        <w:rPr>
          <w:rFonts w:ascii="Times New Roman" w:hAnsi="Times New Roman"/>
          <w:sz w:val="28"/>
          <w:szCs w:val="28"/>
        </w:rPr>
        <w:t xml:space="preserve">] підкреслюється, що β-АБ є препаратами </w:t>
      </w:r>
      <w:r>
        <w:rPr>
          <w:rFonts w:ascii="Times New Roman" w:hAnsi="Times New Roman"/>
          <w:sz w:val="28"/>
          <w:szCs w:val="28"/>
        </w:rPr>
        <w:t xml:space="preserve">першої </w:t>
      </w:r>
      <w:r w:rsidRPr="00ED5D3E">
        <w:rPr>
          <w:rFonts w:ascii="Times New Roman" w:hAnsi="Times New Roman"/>
          <w:sz w:val="28"/>
          <w:szCs w:val="28"/>
        </w:rPr>
        <w:t xml:space="preserve">лінії для лікування хворих </w:t>
      </w:r>
      <w:r w:rsidR="00C57D68">
        <w:rPr>
          <w:rFonts w:ascii="Times New Roman" w:hAnsi="Times New Roman"/>
          <w:sz w:val="28"/>
          <w:szCs w:val="28"/>
        </w:rPr>
        <w:t>і</w:t>
      </w:r>
      <w:r w:rsidRPr="00ED5D3E">
        <w:rPr>
          <w:rFonts w:ascii="Times New Roman" w:hAnsi="Times New Roman"/>
          <w:sz w:val="28"/>
          <w:szCs w:val="28"/>
        </w:rPr>
        <w:t xml:space="preserve">з СН. </w:t>
      </w:r>
    </w:p>
    <w:p w:rsidR="008D30DF" w:rsidRPr="00ED5D3E" w:rsidRDefault="008D30DF" w:rsidP="008D30DF">
      <w:pPr>
        <w:widowControl w:val="0"/>
        <w:spacing w:after="0" w:line="360" w:lineRule="auto"/>
        <w:ind w:firstLine="709"/>
        <w:contextualSpacing/>
        <w:jc w:val="both"/>
        <w:rPr>
          <w:rFonts w:ascii="Times New Roman" w:hAnsi="Times New Roman"/>
          <w:sz w:val="28"/>
          <w:szCs w:val="28"/>
        </w:rPr>
      </w:pPr>
      <w:r w:rsidRPr="00E37263">
        <w:rPr>
          <w:rFonts w:ascii="Times New Roman" w:hAnsi="Times New Roman"/>
          <w:sz w:val="28"/>
          <w:szCs w:val="28"/>
        </w:rPr>
        <w:t>Одним із</w:t>
      </w:r>
      <w:r w:rsidRPr="00ED5D3E">
        <w:rPr>
          <w:rFonts w:ascii="Times New Roman" w:hAnsi="Times New Roman"/>
          <w:sz w:val="28"/>
          <w:szCs w:val="28"/>
        </w:rPr>
        <w:t xml:space="preserve"> найбільш широко застосованих </w:t>
      </w:r>
      <w:r>
        <w:rPr>
          <w:rFonts w:ascii="Times New Roman" w:hAnsi="Times New Roman"/>
          <w:sz w:val="28"/>
          <w:szCs w:val="28"/>
        </w:rPr>
        <w:t>β-адреноблокаторів при лікуванні хворих із серцевою недостатністю у</w:t>
      </w:r>
      <w:r w:rsidRPr="00ED5D3E">
        <w:rPr>
          <w:rFonts w:ascii="Times New Roman" w:hAnsi="Times New Roman"/>
          <w:sz w:val="28"/>
          <w:szCs w:val="28"/>
        </w:rPr>
        <w:t xml:space="preserve"> даний час є бісопролол. Це - селективний β</w:t>
      </w:r>
      <w:r w:rsidRPr="00ED5D3E">
        <w:rPr>
          <w:rFonts w:ascii="Times New Roman" w:hAnsi="Times New Roman"/>
          <w:sz w:val="28"/>
          <w:szCs w:val="28"/>
          <w:vertAlign w:val="subscript"/>
        </w:rPr>
        <w:t>1</w:t>
      </w:r>
      <w:r w:rsidRPr="00ED5D3E">
        <w:rPr>
          <w:rFonts w:ascii="Times New Roman" w:hAnsi="Times New Roman"/>
          <w:sz w:val="28"/>
          <w:szCs w:val="28"/>
        </w:rPr>
        <w:t>-антагоніст без внутрішньої симпатоміметичної активності і вазодилатуючих властивостей [</w:t>
      </w:r>
      <w:r w:rsidR="008875C6">
        <w:rPr>
          <w:rFonts w:ascii="Times New Roman" w:hAnsi="Times New Roman"/>
          <w:sz w:val="28"/>
          <w:szCs w:val="28"/>
        </w:rPr>
        <w:fldChar w:fldCharType="begin"/>
      </w:r>
      <w:r>
        <w:rPr>
          <w:rFonts w:ascii="Times New Roman" w:hAnsi="Times New Roman"/>
          <w:sz w:val="28"/>
          <w:szCs w:val="28"/>
        </w:rPr>
        <w:instrText xml:space="preserve"> REF _Ref37871050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271</w:t>
      </w:r>
      <w:r w:rsidR="008875C6">
        <w:rPr>
          <w:rFonts w:ascii="Times New Roman" w:hAnsi="Times New Roman"/>
          <w:sz w:val="28"/>
          <w:szCs w:val="28"/>
        </w:rPr>
        <w:fldChar w:fldCharType="end"/>
      </w:r>
      <w:r w:rsidRPr="00ED5D3E">
        <w:rPr>
          <w:rFonts w:ascii="Times New Roman" w:hAnsi="Times New Roman"/>
          <w:sz w:val="28"/>
          <w:szCs w:val="28"/>
        </w:rPr>
        <w:t xml:space="preserve">]. </w:t>
      </w:r>
    </w:p>
    <w:p w:rsidR="008D30DF" w:rsidRDefault="008D30DF" w:rsidP="008D30DF">
      <w:pPr>
        <w:widowControl w:val="0"/>
        <w:spacing w:after="0" w:line="360" w:lineRule="auto"/>
        <w:ind w:firstLine="709"/>
        <w:contextualSpacing/>
        <w:jc w:val="both"/>
        <w:rPr>
          <w:rFonts w:ascii="Times New Roman" w:hAnsi="Times New Roman"/>
          <w:sz w:val="28"/>
          <w:szCs w:val="28"/>
          <w:lang w:val="ru-RU"/>
        </w:rPr>
      </w:pPr>
      <w:r w:rsidRPr="00ED5D3E">
        <w:rPr>
          <w:rFonts w:ascii="Times New Roman" w:hAnsi="Times New Roman"/>
          <w:sz w:val="28"/>
          <w:szCs w:val="28"/>
        </w:rPr>
        <w:t xml:space="preserve">Вплив гемодинамічних ефектів бісопрололу на прогноз у хворих з СН було вивчено в подвійному сліпому рандомізованому плацебо-контрольованому дослідженні </w:t>
      </w:r>
      <w:r w:rsidRPr="00ED5D3E">
        <w:rPr>
          <w:rFonts w:ascii="Times New Roman" w:hAnsi="Times New Roman"/>
          <w:sz w:val="28"/>
          <w:szCs w:val="28"/>
          <w:lang w:val="ru-RU"/>
        </w:rPr>
        <w:t>CIBIS</w:t>
      </w:r>
      <w:r w:rsidRPr="00ED5D3E">
        <w:rPr>
          <w:rFonts w:ascii="Times New Roman" w:hAnsi="Times New Roman"/>
          <w:sz w:val="28"/>
          <w:szCs w:val="28"/>
        </w:rPr>
        <w:t xml:space="preserve"> </w:t>
      </w:r>
      <w:r w:rsidRPr="00ED5D3E">
        <w:rPr>
          <w:rFonts w:ascii="Times New Roman" w:hAnsi="Times New Roman"/>
          <w:sz w:val="28"/>
          <w:szCs w:val="28"/>
          <w:lang w:val="ru-RU"/>
        </w:rPr>
        <w:t>I</w:t>
      </w:r>
      <w:r w:rsidRPr="00ED5D3E">
        <w:rPr>
          <w:rFonts w:ascii="Times New Roman" w:hAnsi="Times New Roman"/>
          <w:sz w:val="28"/>
          <w:szCs w:val="28"/>
        </w:rPr>
        <w:t xml:space="preserve"> (</w:t>
      </w:r>
      <w:r w:rsidRPr="00ED5D3E">
        <w:rPr>
          <w:rFonts w:ascii="Times New Roman" w:hAnsi="Times New Roman"/>
          <w:sz w:val="28"/>
          <w:szCs w:val="28"/>
          <w:lang w:val="ru-RU"/>
        </w:rPr>
        <w:t>Cardiac</w:t>
      </w:r>
      <w:r w:rsidRPr="00ED5D3E">
        <w:rPr>
          <w:rFonts w:ascii="Times New Roman" w:hAnsi="Times New Roman"/>
          <w:sz w:val="28"/>
          <w:szCs w:val="28"/>
        </w:rPr>
        <w:t xml:space="preserve"> </w:t>
      </w:r>
      <w:r w:rsidRPr="00ED5D3E">
        <w:rPr>
          <w:rFonts w:ascii="Times New Roman" w:hAnsi="Times New Roman"/>
          <w:sz w:val="28"/>
          <w:szCs w:val="28"/>
          <w:lang w:val="ru-RU"/>
        </w:rPr>
        <w:t>Insufficiency</w:t>
      </w:r>
      <w:r w:rsidRPr="00ED5D3E">
        <w:rPr>
          <w:rFonts w:ascii="Times New Roman" w:hAnsi="Times New Roman"/>
          <w:sz w:val="28"/>
          <w:szCs w:val="28"/>
        </w:rPr>
        <w:t xml:space="preserve"> </w:t>
      </w:r>
      <w:r w:rsidRPr="00ED5D3E">
        <w:rPr>
          <w:rFonts w:ascii="Times New Roman" w:hAnsi="Times New Roman"/>
          <w:sz w:val="28"/>
          <w:szCs w:val="28"/>
          <w:lang w:val="ru-RU"/>
        </w:rPr>
        <w:t>BIsoprolol</w:t>
      </w:r>
      <w:r w:rsidRPr="00ED5D3E">
        <w:rPr>
          <w:rFonts w:ascii="Times New Roman" w:hAnsi="Times New Roman"/>
          <w:sz w:val="28"/>
          <w:szCs w:val="28"/>
        </w:rPr>
        <w:t xml:space="preserve"> </w:t>
      </w:r>
      <w:r w:rsidRPr="00ED5D3E">
        <w:rPr>
          <w:rFonts w:ascii="Times New Roman" w:hAnsi="Times New Roman"/>
          <w:sz w:val="28"/>
          <w:szCs w:val="28"/>
          <w:lang w:val="ru-RU"/>
        </w:rPr>
        <w:t>Study</w:t>
      </w:r>
      <w:r w:rsidRPr="00ED5D3E">
        <w:rPr>
          <w:rFonts w:ascii="Times New Roman" w:hAnsi="Times New Roman"/>
          <w:sz w:val="28"/>
          <w:szCs w:val="28"/>
        </w:rPr>
        <w:t>) [</w:t>
      </w:r>
      <w:r w:rsidR="008875C6">
        <w:rPr>
          <w:rFonts w:ascii="Times New Roman" w:hAnsi="Times New Roman"/>
          <w:sz w:val="28"/>
          <w:szCs w:val="28"/>
        </w:rPr>
        <w:fldChar w:fldCharType="begin"/>
      </w:r>
      <w:r>
        <w:rPr>
          <w:rFonts w:ascii="Times New Roman" w:hAnsi="Times New Roman"/>
          <w:sz w:val="28"/>
          <w:szCs w:val="28"/>
        </w:rPr>
        <w:instrText xml:space="preserve"> REF _Ref37871050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271</w:t>
      </w:r>
      <w:r w:rsidR="008875C6">
        <w:rPr>
          <w:rFonts w:ascii="Times New Roman" w:hAnsi="Times New Roman"/>
          <w:sz w:val="28"/>
          <w:szCs w:val="28"/>
        </w:rPr>
        <w:fldChar w:fldCharType="end"/>
      </w:r>
      <w:r w:rsidRPr="00001F27">
        <w:rPr>
          <w:rFonts w:ascii="Times New Roman" w:hAnsi="Times New Roman"/>
          <w:sz w:val="28"/>
          <w:szCs w:val="28"/>
        </w:rPr>
        <w:t xml:space="preserve">]. </w:t>
      </w:r>
      <w:r w:rsidRPr="00ED5D3E">
        <w:rPr>
          <w:rFonts w:ascii="Times New Roman" w:hAnsi="Times New Roman"/>
          <w:sz w:val="28"/>
          <w:szCs w:val="28"/>
        </w:rPr>
        <w:t>Результати дослідження продемонстрували вірогідне зниження частоти ПГ у зв'язку з декомпенсацією СН (61</w:t>
      </w:r>
      <w:r>
        <w:rPr>
          <w:rFonts w:ascii="Times New Roman" w:hAnsi="Times New Roman"/>
          <w:sz w:val="28"/>
          <w:szCs w:val="28"/>
        </w:rPr>
        <w:t xml:space="preserve"> %</w:t>
      </w:r>
      <w:r w:rsidRPr="00ED5D3E">
        <w:rPr>
          <w:rFonts w:ascii="Times New Roman" w:hAnsi="Times New Roman"/>
          <w:sz w:val="28"/>
          <w:szCs w:val="28"/>
        </w:rPr>
        <w:t xml:space="preserve"> проти 90</w:t>
      </w:r>
      <w:r>
        <w:rPr>
          <w:rFonts w:ascii="Times New Roman" w:hAnsi="Times New Roman"/>
          <w:sz w:val="28"/>
          <w:szCs w:val="28"/>
        </w:rPr>
        <w:t xml:space="preserve"> %</w:t>
      </w:r>
      <w:r w:rsidRPr="00ED5D3E">
        <w:rPr>
          <w:rFonts w:ascii="Times New Roman" w:hAnsi="Times New Roman"/>
          <w:sz w:val="28"/>
          <w:szCs w:val="28"/>
        </w:rPr>
        <w:t xml:space="preserve"> </w:t>
      </w:r>
      <w:r>
        <w:rPr>
          <w:rFonts w:ascii="Times New Roman" w:hAnsi="Times New Roman"/>
          <w:sz w:val="28"/>
          <w:szCs w:val="28"/>
        </w:rPr>
        <w:t>у</w:t>
      </w:r>
      <w:r w:rsidRPr="00ED5D3E">
        <w:rPr>
          <w:rFonts w:ascii="Times New Roman" w:hAnsi="Times New Roman"/>
          <w:sz w:val="28"/>
          <w:szCs w:val="28"/>
        </w:rPr>
        <w:t xml:space="preserve"> групі плацебо). Достовірної різниці в показниках як загальної смертності, так і раптової смерті відмічено не було, хоча тенденція до </w:t>
      </w:r>
      <w:r w:rsidR="00F12B85" w:rsidRPr="00F12B85">
        <w:rPr>
          <w:rFonts w:ascii="Times New Roman" w:hAnsi="Times New Roman"/>
          <w:sz w:val="28"/>
          <w:szCs w:val="28"/>
        </w:rPr>
        <w:t>зменшення негативних под</w:t>
      </w:r>
      <w:r w:rsidR="00F12B85">
        <w:rPr>
          <w:rFonts w:ascii="Times New Roman" w:hAnsi="Times New Roman"/>
          <w:sz w:val="28"/>
          <w:szCs w:val="28"/>
        </w:rPr>
        <w:t xml:space="preserve">ій </w:t>
      </w:r>
      <w:r w:rsidRPr="00ED5D3E">
        <w:rPr>
          <w:rFonts w:ascii="Times New Roman" w:hAnsi="Times New Roman"/>
          <w:sz w:val="28"/>
          <w:szCs w:val="28"/>
        </w:rPr>
        <w:t xml:space="preserve">у групі бісопрололу була очевидною </w:t>
      </w:r>
      <w:r w:rsidRPr="00CA3BEE">
        <w:rPr>
          <w:rFonts w:ascii="Times New Roman" w:hAnsi="Times New Roman"/>
          <w:sz w:val="28"/>
          <w:szCs w:val="28"/>
        </w:rPr>
        <w:t>[</w:t>
      </w:r>
      <w:r w:rsidR="008875C6" w:rsidRPr="00CA3BEE">
        <w:rPr>
          <w:rFonts w:ascii="Times New Roman" w:hAnsi="Times New Roman"/>
          <w:sz w:val="28"/>
          <w:szCs w:val="28"/>
        </w:rPr>
        <w:fldChar w:fldCharType="begin"/>
      </w:r>
      <w:r w:rsidRPr="00CA3BEE">
        <w:rPr>
          <w:rFonts w:ascii="Times New Roman" w:hAnsi="Times New Roman"/>
          <w:sz w:val="28"/>
          <w:szCs w:val="28"/>
        </w:rPr>
        <w:instrText xml:space="preserve"> </w:instrText>
      </w:r>
      <w:r>
        <w:rPr>
          <w:rFonts w:ascii="Times New Roman" w:hAnsi="Times New Roman"/>
          <w:sz w:val="28"/>
          <w:szCs w:val="28"/>
          <w:lang w:val="en-US"/>
        </w:rPr>
        <w:instrText>REF</w:instrText>
      </w:r>
      <w:r w:rsidRPr="00CA3BEE">
        <w:rPr>
          <w:rFonts w:ascii="Times New Roman" w:hAnsi="Times New Roman"/>
          <w:sz w:val="28"/>
          <w:szCs w:val="28"/>
        </w:rPr>
        <w:instrText xml:space="preserve"> _</w:instrText>
      </w:r>
      <w:r>
        <w:rPr>
          <w:rFonts w:ascii="Times New Roman" w:hAnsi="Times New Roman"/>
          <w:sz w:val="28"/>
          <w:szCs w:val="28"/>
          <w:lang w:val="en-US"/>
        </w:rPr>
        <w:instrText>Ref</w:instrText>
      </w:r>
      <w:r w:rsidRPr="00CA3BEE">
        <w:rPr>
          <w:rFonts w:ascii="Times New Roman" w:hAnsi="Times New Roman"/>
          <w:sz w:val="28"/>
          <w:szCs w:val="28"/>
        </w:rPr>
        <w:instrText>37871050 \</w:instrText>
      </w:r>
      <w:r>
        <w:rPr>
          <w:rFonts w:ascii="Times New Roman" w:hAnsi="Times New Roman"/>
          <w:sz w:val="28"/>
          <w:szCs w:val="28"/>
          <w:lang w:val="en-US"/>
        </w:rPr>
        <w:instrText>r</w:instrText>
      </w:r>
      <w:r w:rsidRPr="00CA3BEE">
        <w:rPr>
          <w:rFonts w:ascii="Times New Roman" w:hAnsi="Times New Roman"/>
          <w:sz w:val="28"/>
          <w:szCs w:val="28"/>
        </w:rPr>
        <w:instrText xml:space="preserve"> \</w:instrText>
      </w:r>
      <w:r>
        <w:rPr>
          <w:rFonts w:ascii="Times New Roman" w:hAnsi="Times New Roman"/>
          <w:sz w:val="28"/>
          <w:szCs w:val="28"/>
          <w:lang w:val="en-US"/>
        </w:rPr>
        <w:instrText>h</w:instrText>
      </w:r>
      <w:r w:rsidRPr="00CA3BEE">
        <w:rPr>
          <w:rFonts w:ascii="Times New Roman" w:hAnsi="Times New Roman"/>
          <w:sz w:val="28"/>
          <w:szCs w:val="28"/>
        </w:rPr>
        <w:instrText xml:space="preserve"> </w:instrText>
      </w:r>
      <w:r w:rsidR="008875C6" w:rsidRPr="00CA3BEE">
        <w:rPr>
          <w:rFonts w:ascii="Times New Roman" w:hAnsi="Times New Roman"/>
          <w:sz w:val="28"/>
          <w:szCs w:val="28"/>
        </w:rPr>
      </w:r>
      <w:r w:rsidR="008875C6" w:rsidRPr="00CA3BEE">
        <w:rPr>
          <w:rFonts w:ascii="Times New Roman" w:hAnsi="Times New Roman"/>
          <w:sz w:val="28"/>
          <w:szCs w:val="28"/>
        </w:rPr>
        <w:fldChar w:fldCharType="separate"/>
      </w:r>
      <w:r w:rsidR="006A58C3" w:rsidRPr="006A58C3">
        <w:rPr>
          <w:rFonts w:ascii="Times New Roman" w:hAnsi="Times New Roman"/>
          <w:sz w:val="28"/>
          <w:szCs w:val="28"/>
        </w:rPr>
        <w:t>271</w:t>
      </w:r>
      <w:r w:rsidR="008875C6" w:rsidRPr="00CA3BEE">
        <w:rPr>
          <w:rFonts w:ascii="Times New Roman" w:hAnsi="Times New Roman"/>
          <w:sz w:val="28"/>
          <w:szCs w:val="28"/>
        </w:rPr>
        <w:fldChar w:fldCharType="end"/>
      </w:r>
      <w:r w:rsidRPr="00CA3BEE">
        <w:rPr>
          <w:rFonts w:ascii="Times New Roman" w:hAnsi="Times New Roman"/>
          <w:sz w:val="28"/>
          <w:szCs w:val="28"/>
        </w:rPr>
        <w:t xml:space="preserve">]. </w:t>
      </w:r>
      <w:r w:rsidRPr="00ED5D3E">
        <w:rPr>
          <w:rFonts w:ascii="Times New Roman" w:hAnsi="Times New Roman"/>
          <w:sz w:val="28"/>
          <w:szCs w:val="28"/>
        </w:rPr>
        <w:t xml:space="preserve">Обнадійливі результати CIBIS I </w:t>
      </w:r>
      <w:r>
        <w:rPr>
          <w:rFonts w:ascii="Times New Roman" w:hAnsi="Times New Roman"/>
          <w:sz w:val="28"/>
          <w:szCs w:val="28"/>
        </w:rPr>
        <w:t xml:space="preserve">слугували </w:t>
      </w:r>
      <w:r w:rsidRPr="00ED5D3E">
        <w:rPr>
          <w:rFonts w:ascii="Times New Roman" w:hAnsi="Times New Roman"/>
          <w:sz w:val="28"/>
          <w:szCs w:val="28"/>
        </w:rPr>
        <w:t xml:space="preserve">підставою для організації дослідження CIBIS II. Планувався 3-річний період спостереження. Основна мета дослідження полягала в оцінці впливу лікування бісопрололом на смертність хворих </w:t>
      </w:r>
      <w:r>
        <w:rPr>
          <w:rFonts w:ascii="Times New Roman" w:hAnsi="Times New Roman"/>
          <w:sz w:val="28"/>
          <w:szCs w:val="28"/>
        </w:rPr>
        <w:t>і</w:t>
      </w:r>
      <w:r w:rsidRPr="00ED5D3E">
        <w:rPr>
          <w:rFonts w:ascii="Times New Roman" w:hAnsi="Times New Roman"/>
          <w:sz w:val="28"/>
          <w:szCs w:val="28"/>
        </w:rPr>
        <w:t>з СН [</w:t>
      </w:r>
      <w:r w:rsidR="00E067CE">
        <w:fldChar w:fldCharType="begin"/>
      </w:r>
      <w:r w:rsidR="00E067CE">
        <w:instrText xml:space="preserve"> REF _Ref37759258 \r \h  \* MERGEFORMAT </w:instrText>
      </w:r>
      <w:r w:rsidR="00E067CE">
        <w:fldChar w:fldCharType="separate"/>
      </w:r>
      <w:r w:rsidR="006A58C3" w:rsidRPr="006A58C3">
        <w:rPr>
          <w:rFonts w:ascii="Times New Roman" w:hAnsi="Times New Roman"/>
          <w:sz w:val="28"/>
          <w:szCs w:val="28"/>
        </w:rPr>
        <w:t>462</w:t>
      </w:r>
      <w:r w:rsidR="00E067CE">
        <w:fldChar w:fldCharType="end"/>
      </w:r>
      <w:r w:rsidRPr="00ED5D3E">
        <w:rPr>
          <w:rFonts w:ascii="Times New Roman" w:hAnsi="Times New Roman"/>
          <w:sz w:val="28"/>
          <w:szCs w:val="28"/>
        </w:rPr>
        <w:t>]. Дослідження було припинено достроково після проведення другого проміжного аналізу. Середня тривалість спостереження становила 1,3 року. У групі активного лікування загальна смертність виявилася майже в 2 рази менш</w:t>
      </w:r>
      <w:r>
        <w:rPr>
          <w:rFonts w:ascii="Times New Roman" w:hAnsi="Times New Roman"/>
          <w:sz w:val="28"/>
          <w:szCs w:val="28"/>
        </w:rPr>
        <w:t>ою</w:t>
      </w:r>
      <w:r w:rsidRPr="00ED5D3E">
        <w:rPr>
          <w:rFonts w:ascii="Times New Roman" w:hAnsi="Times New Roman"/>
          <w:sz w:val="28"/>
          <w:szCs w:val="28"/>
        </w:rPr>
        <w:t xml:space="preserve">, ніж </w:t>
      </w:r>
      <w:r>
        <w:rPr>
          <w:rFonts w:ascii="Times New Roman" w:hAnsi="Times New Roman"/>
          <w:sz w:val="28"/>
          <w:szCs w:val="28"/>
        </w:rPr>
        <w:t>у</w:t>
      </w:r>
      <w:r w:rsidRPr="00ED5D3E">
        <w:rPr>
          <w:rFonts w:ascii="Times New Roman" w:hAnsi="Times New Roman"/>
          <w:sz w:val="28"/>
          <w:szCs w:val="28"/>
        </w:rPr>
        <w:t xml:space="preserve"> групі плацебо (11,8% проти 17,3%, р &lt;0,0001), частота раптової смерті на фоні прийому бісопрололу також була достовірно нижче - 3,6 % проти 6,3%, р &lt;0,0011. Результати не залежали від віку, генезу та вихідної тяжкості захворювання [</w:t>
      </w:r>
      <w:r w:rsidR="00E067CE">
        <w:fldChar w:fldCharType="begin"/>
      </w:r>
      <w:r w:rsidR="00E067CE">
        <w:instrText xml:space="preserve"> REF _Ref37759258 \r \h  \* MERGEFORMAT </w:instrText>
      </w:r>
      <w:r w:rsidR="00E067CE">
        <w:fldChar w:fldCharType="separate"/>
      </w:r>
      <w:r w:rsidR="006A58C3" w:rsidRPr="006A58C3">
        <w:rPr>
          <w:rFonts w:ascii="Times New Roman" w:hAnsi="Times New Roman"/>
          <w:sz w:val="28"/>
          <w:szCs w:val="28"/>
        </w:rPr>
        <w:t>462</w:t>
      </w:r>
      <w:r w:rsidR="00E067CE">
        <w:fldChar w:fldCharType="end"/>
      </w:r>
      <w:r w:rsidRPr="00001F27">
        <w:rPr>
          <w:rFonts w:ascii="Times New Roman" w:hAnsi="Times New Roman"/>
          <w:sz w:val="28"/>
          <w:szCs w:val="28"/>
          <w:lang w:val="ru-RU"/>
        </w:rPr>
        <w:t>].</w:t>
      </w:r>
    </w:p>
    <w:p w:rsidR="000F137D" w:rsidRDefault="00643D94" w:rsidP="003142CA">
      <w:pPr>
        <w:widowControl w:val="0"/>
        <w:spacing w:after="0" w:line="360" w:lineRule="auto"/>
        <w:ind w:firstLine="709"/>
        <w:contextualSpacing/>
        <w:jc w:val="both"/>
        <w:rPr>
          <w:rFonts w:ascii="Times New Roman" w:hAnsi="Times New Roman"/>
          <w:sz w:val="28"/>
          <w:szCs w:val="28"/>
        </w:rPr>
      </w:pPr>
      <w:r w:rsidRPr="00ED5D3E">
        <w:rPr>
          <w:rFonts w:ascii="Times New Roman" w:hAnsi="Times New Roman"/>
          <w:sz w:val="28"/>
          <w:szCs w:val="28"/>
        </w:rPr>
        <w:t xml:space="preserve">Під час статистичного аналізу </w:t>
      </w:r>
      <w:r w:rsidR="005C1A5F">
        <w:rPr>
          <w:rFonts w:ascii="Times New Roman" w:hAnsi="Times New Roman"/>
          <w:sz w:val="28"/>
          <w:szCs w:val="28"/>
        </w:rPr>
        <w:t xml:space="preserve">нам </w:t>
      </w:r>
      <w:r w:rsidRPr="00ED5D3E">
        <w:rPr>
          <w:rFonts w:ascii="Times New Roman" w:hAnsi="Times New Roman"/>
          <w:sz w:val="28"/>
          <w:szCs w:val="28"/>
        </w:rPr>
        <w:t xml:space="preserve">не вдалося виявити позитивного впливу </w:t>
      </w:r>
      <w:r w:rsidRPr="00ED5D3E">
        <w:rPr>
          <w:rFonts w:ascii="Symbol" w:hAnsi="Symbol"/>
          <w:sz w:val="28"/>
          <w:szCs w:val="28"/>
        </w:rPr>
        <w:t></w:t>
      </w:r>
      <w:r w:rsidRPr="00ED5D3E">
        <w:rPr>
          <w:rFonts w:ascii="Times New Roman" w:hAnsi="Times New Roman"/>
          <w:sz w:val="28"/>
          <w:szCs w:val="28"/>
        </w:rPr>
        <w:t>-АБ</w:t>
      </w:r>
      <w:r w:rsidR="00C57D68">
        <w:rPr>
          <w:rFonts w:ascii="Times New Roman" w:hAnsi="Times New Roman"/>
          <w:sz w:val="28"/>
          <w:szCs w:val="28"/>
        </w:rPr>
        <w:t xml:space="preserve"> бісопрололу</w:t>
      </w:r>
      <w:r w:rsidRPr="00ED5D3E">
        <w:rPr>
          <w:rFonts w:ascii="Times New Roman" w:hAnsi="Times New Roman"/>
          <w:sz w:val="28"/>
          <w:szCs w:val="28"/>
        </w:rPr>
        <w:t xml:space="preserve"> на перебіг СН у хворих </w:t>
      </w:r>
      <w:r>
        <w:rPr>
          <w:rFonts w:ascii="Times New Roman" w:hAnsi="Times New Roman"/>
          <w:sz w:val="28"/>
          <w:szCs w:val="28"/>
        </w:rPr>
        <w:t xml:space="preserve">як </w:t>
      </w:r>
      <w:r w:rsidR="000F137D">
        <w:rPr>
          <w:rFonts w:ascii="Times New Roman" w:hAnsi="Times New Roman"/>
          <w:sz w:val="28"/>
          <w:szCs w:val="28"/>
        </w:rPr>
        <w:t xml:space="preserve">із, так і </w:t>
      </w:r>
      <w:r>
        <w:rPr>
          <w:rFonts w:ascii="Times New Roman" w:hAnsi="Times New Roman"/>
          <w:sz w:val="28"/>
          <w:szCs w:val="28"/>
        </w:rPr>
        <w:t>без</w:t>
      </w:r>
      <w:r w:rsidRPr="00ED5D3E">
        <w:rPr>
          <w:rFonts w:ascii="Times New Roman" w:hAnsi="Times New Roman"/>
          <w:sz w:val="28"/>
          <w:szCs w:val="28"/>
        </w:rPr>
        <w:t xml:space="preserve"> </w:t>
      </w:r>
      <w:r>
        <w:rPr>
          <w:rFonts w:ascii="Times New Roman" w:hAnsi="Times New Roman"/>
          <w:sz w:val="28"/>
          <w:szCs w:val="28"/>
        </w:rPr>
        <w:t>супутньо</w:t>
      </w:r>
      <w:r w:rsidR="000F137D">
        <w:rPr>
          <w:rFonts w:ascii="Times New Roman" w:hAnsi="Times New Roman"/>
          <w:sz w:val="28"/>
          <w:szCs w:val="28"/>
        </w:rPr>
        <w:t>ї</w:t>
      </w:r>
      <w:r>
        <w:rPr>
          <w:rFonts w:ascii="Times New Roman" w:hAnsi="Times New Roman"/>
          <w:sz w:val="28"/>
          <w:szCs w:val="28"/>
        </w:rPr>
        <w:t xml:space="preserve"> тиреоїдн</w:t>
      </w:r>
      <w:r w:rsidR="000F137D">
        <w:rPr>
          <w:rFonts w:ascii="Times New Roman" w:hAnsi="Times New Roman"/>
          <w:sz w:val="28"/>
          <w:szCs w:val="28"/>
        </w:rPr>
        <w:t>ої</w:t>
      </w:r>
      <w:r>
        <w:rPr>
          <w:rFonts w:ascii="Times New Roman" w:hAnsi="Times New Roman"/>
          <w:sz w:val="28"/>
          <w:szCs w:val="28"/>
        </w:rPr>
        <w:t xml:space="preserve"> патолог</w:t>
      </w:r>
      <w:r w:rsidR="0067525C">
        <w:rPr>
          <w:rFonts w:ascii="Times New Roman" w:hAnsi="Times New Roman"/>
          <w:sz w:val="28"/>
          <w:szCs w:val="28"/>
        </w:rPr>
        <w:t>і</w:t>
      </w:r>
      <w:r w:rsidR="000F137D">
        <w:rPr>
          <w:rFonts w:ascii="Times New Roman" w:hAnsi="Times New Roman"/>
          <w:sz w:val="28"/>
          <w:szCs w:val="28"/>
        </w:rPr>
        <w:t>ї</w:t>
      </w:r>
      <w:r w:rsidRPr="00ED5D3E">
        <w:rPr>
          <w:rFonts w:ascii="Times New Roman" w:hAnsi="Times New Roman"/>
          <w:sz w:val="28"/>
          <w:szCs w:val="28"/>
        </w:rPr>
        <w:t xml:space="preserve">. </w:t>
      </w:r>
    </w:p>
    <w:p w:rsidR="00643D94" w:rsidRDefault="00643D94" w:rsidP="003142CA">
      <w:pPr>
        <w:widowControl w:val="0"/>
        <w:spacing w:after="0" w:line="360" w:lineRule="auto"/>
        <w:ind w:firstLine="709"/>
        <w:contextualSpacing/>
        <w:jc w:val="both"/>
        <w:rPr>
          <w:rFonts w:ascii="Times New Roman" w:hAnsi="Times New Roman"/>
          <w:sz w:val="28"/>
          <w:szCs w:val="28"/>
        </w:rPr>
      </w:pPr>
      <w:r w:rsidRPr="00281A99">
        <w:rPr>
          <w:rFonts w:ascii="Times New Roman" w:hAnsi="Times New Roman"/>
          <w:sz w:val="28"/>
          <w:szCs w:val="28"/>
        </w:rPr>
        <w:t xml:space="preserve">У той </w:t>
      </w:r>
      <w:r w:rsidR="000F137D">
        <w:rPr>
          <w:rFonts w:ascii="Times New Roman" w:hAnsi="Times New Roman"/>
          <w:sz w:val="28"/>
          <w:szCs w:val="28"/>
        </w:rPr>
        <w:t xml:space="preserve">же </w:t>
      </w:r>
      <w:r w:rsidRPr="00281A99">
        <w:rPr>
          <w:rFonts w:ascii="Times New Roman" w:hAnsi="Times New Roman"/>
          <w:sz w:val="28"/>
          <w:szCs w:val="28"/>
        </w:rPr>
        <w:t>час, у групі хворих із серцевою недостатністю без супутньо</w:t>
      </w:r>
      <w:r w:rsidR="00F139FA">
        <w:rPr>
          <w:rFonts w:ascii="Times New Roman" w:hAnsi="Times New Roman"/>
          <w:sz w:val="28"/>
          <w:szCs w:val="28"/>
        </w:rPr>
        <w:t>ї</w:t>
      </w:r>
      <w:r w:rsidRPr="00281A99">
        <w:rPr>
          <w:rFonts w:ascii="Times New Roman" w:hAnsi="Times New Roman"/>
          <w:sz w:val="28"/>
          <w:szCs w:val="28"/>
        </w:rPr>
        <w:t xml:space="preserve"> тиреоїдно</w:t>
      </w:r>
      <w:r w:rsidR="00F139FA">
        <w:rPr>
          <w:rFonts w:ascii="Times New Roman" w:hAnsi="Times New Roman"/>
          <w:sz w:val="28"/>
          <w:szCs w:val="28"/>
        </w:rPr>
        <w:t>ї</w:t>
      </w:r>
      <w:r w:rsidRPr="00281A99">
        <w:rPr>
          <w:rFonts w:ascii="Times New Roman" w:hAnsi="Times New Roman"/>
          <w:sz w:val="28"/>
          <w:szCs w:val="28"/>
        </w:rPr>
        <w:t xml:space="preserve"> патологі</w:t>
      </w:r>
      <w:r w:rsidR="00F139FA">
        <w:rPr>
          <w:rFonts w:ascii="Times New Roman" w:hAnsi="Times New Roman"/>
          <w:sz w:val="28"/>
          <w:szCs w:val="28"/>
        </w:rPr>
        <w:t>ї</w:t>
      </w:r>
      <w:r w:rsidRPr="00281A99">
        <w:rPr>
          <w:rFonts w:ascii="Times New Roman" w:hAnsi="Times New Roman"/>
          <w:sz w:val="28"/>
          <w:szCs w:val="28"/>
        </w:rPr>
        <w:t xml:space="preserve">, при </w:t>
      </w:r>
      <w:r w:rsidR="000F137D">
        <w:rPr>
          <w:rFonts w:ascii="Times New Roman" w:hAnsi="Times New Roman"/>
          <w:sz w:val="28"/>
          <w:szCs w:val="28"/>
        </w:rPr>
        <w:t xml:space="preserve">застосуванні </w:t>
      </w:r>
      <w:r w:rsidRPr="00281A99">
        <w:rPr>
          <w:rFonts w:ascii="Times New Roman" w:hAnsi="Times New Roman"/>
          <w:sz w:val="28"/>
          <w:szCs w:val="28"/>
        </w:rPr>
        <w:t xml:space="preserve">бісопрололу </w:t>
      </w:r>
      <w:r w:rsidR="003E75B5">
        <w:rPr>
          <w:rFonts w:ascii="Times New Roman" w:hAnsi="Times New Roman"/>
          <w:sz w:val="28"/>
          <w:szCs w:val="28"/>
        </w:rPr>
        <w:t>в</w:t>
      </w:r>
      <w:r w:rsidRPr="00281A99">
        <w:rPr>
          <w:rFonts w:ascii="Times New Roman" w:hAnsi="Times New Roman"/>
          <w:sz w:val="28"/>
          <w:szCs w:val="28"/>
        </w:rPr>
        <w:t xml:space="preserve"> дозі &gt; 5 мг відбувалося вірогідне зниження ризику ПГ, порівнюючи до хворих, котрі приймали</w:t>
      </w:r>
      <w:r w:rsidR="00F139FA">
        <w:rPr>
          <w:rFonts w:ascii="Times New Roman" w:hAnsi="Times New Roman"/>
          <w:sz w:val="28"/>
          <w:szCs w:val="28"/>
        </w:rPr>
        <w:t xml:space="preserve"> зазначений</w:t>
      </w:r>
      <w:r w:rsidRPr="00281A99">
        <w:rPr>
          <w:rFonts w:ascii="Times New Roman" w:hAnsi="Times New Roman"/>
          <w:sz w:val="28"/>
          <w:szCs w:val="28"/>
        </w:rPr>
        <w:t xml:space="preserve"> </w:t>
      </w:r>
      <w:r w:rsidRPr="00281A99">
        <w:rPr>
          <w:rFonts w:ascii="Symbol" w:hAnsi="Symbol"/>
          <w:sz w:val="28"/>
          <w:szCs w:val="28"/>
        </w:rPr>
        <w:t></w:t>
      </w:r>
      <w:r w:rsidRPr="00281A99">
        <w:rPr>
          <w:rFonts w:ascii="Times New Roman" w:hAnsi="Times New Roman"/>
          <w:sz w:val="28"/>
          <w:szCs w:val="28"/>
        </w:rPr>
        <w:t xml:space="preserve">-АБ </w:t>
      </w:r>
      <w:r w:rsidR="00F139FA">
        <w:rPr>
          <w:rFonts w:ascii="Times New Roman" w:hAnsi="Times New Roman"/>
          <w:sz w:val="28"/>
          <w:szCs w:val="28"/>
        </w:rPr>
        <w:t>у</w:t>
      </w:r>
      <w:r w:rsidRPr="00281A99">
        <w:rPr>
          <w:rFonts w:ascii="Times New Roman" w:hAnsi="Times New Roman"/>
          <w:sz w:val="28"/>
          <w:szCs w:val="28"/>
        </w:rPr>
        <w:t xml:space="preserve"> дозі </w:t>
      </w:r>
      <w:r w:rsidRPr="00281A99">
        <w:rPr>
          <w:rFonts w:ascii="Symbol" w:hAnsi="Symbol"/>
          <w:sz w:val="28"/>
          <w:szCs w:val="28"/>
        </w:rPr>
        <w:t></w:t>
      </w:r>
      <w:r w:rsidRPr="00281A99">
        <w:rPr>
          <w:rFonts w:ascii="Times New Roman" w:hAnsi="Times New Roman"/>
          <w:sz w:val="28"/>
          <w:szCs w:val="28"/>
        </w:rPr>
        <w:t xml:space="preserve"> 5 мг.</w:t>
      </w:r>
      <w:r w:rsidRPr="00ED5D3E">
        <w:rPr>
          <w:rFonts w:ascii="Times New Roman" w:hAnsi="Times New Roman"/>
          <w:sz w:val="28"/>
          <w:szCs w:val="28"/>
        </w:rPr>
        <w:t xml:space="preserve"> </w:t>
      </w:r>
      <w:r>
        <w:rPr>
          <w:rFonts w:ascii="Times New Roman" w:hAnsi="Times New Roman"/>
          <w:sz w:val="28"/>
          <w:szCs w:val="28"/>
        </w:rPr>
        <w:t>Вилучення хворих із СНТ</w:t>
      </w:r>
      <w:r w:rsidRPr="00281A99">
        <w:rPr>
          <w:rFonts w:ascii="Times New Roman" w:hAnsi="Times New Roman"/>
          <w:sz w:val="28"/>
          <w:szCs w:val="28"/>
          <w:vertAlign w:val="subscript"/>
        </w:rPr>
        <w:t>3</w:t>
      </w:r>
      <w:r>
        <w:rPr>
          <w:rFonts w:ascii="Times New Roman" w:hAnsi="Times New Roman"/>
          <w:sz w:val="28"/>
          <w:szCs w:val="28"/>
        </w:rPr>
        <w:t xml:space="preserve"> </w:t>
      </w:r>
      <w:r w:rsidR="00F139FA">
        <w:rPr>
          <w:rFonts w:ascii="Times New Roman" w:hAnsi="Times New Roman"/>
          <w:sz w:val="28"/>
          <w:szCs w:val="28"/>
        </w:rPr>
        <w:t>і</w:t>
      </w:r>
      <w:r>
        <w:rPr>
          <w:rFonts w:ascii="Times New Roman" w:hAnsi="Times New Roman"/>
          <w:sz w:val="28"/>
          <w:szCs w:val="28"/>
        </w:rPr>
        <w:t xml:space="preserve">з аналізу, продемонструвало, що </w:t>
      </w:r>
      <w:r w:rsidRPr="00ED5D3E">
        <w:rPr>
          <w:rFonts w:ascii="Times New Roman" w:hAnsi="Times New Roman"/>
          <w:sz w:val="28"/>
          <w:szCs w:val="28"/>
        </w:rPr>
        <w:t>призначення</w:t>
      </w:r>
      <w:r w:rsidR="00F139FA">
        <w:rPr>
          <w:rFonts w:ascii="Times New Roman" w:hAnsi="Times New Roman"/>
          <w:sz w:val="28"/>
          <w:szCs w:val="28"/>
        </w:rPr>
        <w:t xml:space="preserve"> біопрололу</w:t>
      </w:r>
      <w:r w:rsidRPr="00ED5D3E">
        <w:rPr>
          <w:rFonts w:ascii="Times New Roman" w:hAnsi="Times New Roman"/>
          <w:sz w:val="28"/>
          <w:szCs w:val="28"/>
        </w:rPr>
        <w:t xml:space="preserve"> в дозі &gt; 5 мг </w:t>
      </w:r>
      <w:r w:rsidRPr="00184DC5">
        <w:rPr>
          <w:rFonts w:ascii="Times New Roman" w:hAnsi="Times New Roman"/>
          <w:sz w:val="28"/>
          <w:szCs w:val="28"/>
        </w:rPr>
        <w:t>призводить до зниження ризику ПГ (ВШ = 0,112 (0,033-0,377), р=0,0001) та ККТ (ВШ=0,407 (0,202-0,821), р=0,016), порівн</w:t>
      </w:r>
      <w:r w:rsidR="00F139FA">
        <w:rPr>
          <w:rFonts w:ascii="Times New Roman" w:hAnsi="Times New Roman"/>
          <w:sz w:val="28"/>
          <w:szCs w:val="28"/>
        </w:rPr>
        <w:t>яно з</w:t>
      </w:r>
      <w:r w:rsidRPr="00184DC5">
        <w:rPr>
          <w:rFonts w:ascii="Times New Roman" w:hAnsi="Times New Roman"/>
          <w:sz w:val="28"/>
          <w:szCs w:val="28"/>
        </w:rPr>
        <w:t xml:space="preserve"> пацієнт</w:t>
      </w:r>
      <w:r w:rsidR="00F139FA">
        <w:rPr>
          <w:rFonts w:ascii="Times New Roman" w:hAnsi="Times New Roman"/>
          <w:sz w:val="28"/>
          <w:szCs w:val="28"/>
        </w:rPr>
        <w:t>ами</w:t>
      </w:r>
      <w:r w:rsidRPr="00184DC5">
        <w:rPr>
          <w:rFonts w:ascii="Times New Roman" w:hAnsi="Times New Roman"/>
          <w:sz w:val="28"/>
          <w:szCs w:val="28"/>
        </w:rPr>
        <w:t xml:space="preserve">, що приймали препарат в дозі </w:t>
      </w:r>
      <w:r w:rsidRPr="00184DC5">
        <w:rPr>
          <w:rFonts w:ascii="Symbol" w:hAnsi="Symbol"/>
          <w:sz w:val="28"/>
          <w:szCs w:val="28"/>
        </w:rPr>
        <w:t></w:t>
      </w:r>
      <w:r w:rsidRPr="00184DC5">
        <w:rPr>
          <w:rFonts w:ascii="Times New Roman" w:hAnsi="Times New Roman"/>
          <w:sz w:val="28"/>
          <w:szCs w:val="28"/>
        </w:rPr>
        <w:t xml:space="preserve"> 5 мг</w:t>
      </w:r>
      <w:r>
        <w:rPr>
          <w:rFonts w:ascii="Times New Roman" w:hAnsi="Times New Roman"/>
          <w:sz w:val="28"/>
          <w:szCs w:val="28"/>
        </w:rPr>
        <w:t xml:space="preserve">. </w:t>
      </w:r>
      <w:r w:rsidRPr="00DD45E9">
        <w:rPr>
          <w:rFonts w:ascii="Times New Roman" w:hAnsi="Times New Roman"/>
          <w:sz w:val="28"/>
          <w:szCs w:val="28"/>
        </w:rPr>
        <w:t>Подібний позитивний вплив має застосування</w:t>
      </w:r>
      <w:r w:rsidR="00F139FA">
        <w:rPr>
          <w:rFonts w:ascii="Times New Roman" w:hAnsi="Times New Roman"/>
          <w:sz w:val="28"/>
          <w:szCs w:val="28"/>
        </w:rPr>
        <w:t xml:space="preserve"> бісопрололу</w:t>
      </w:r>
      <w:r w:rsidRPr="00DD45E9">
        <w:rPr>
          <w:rFonts w:ascii="Times New Roman" w:hAnsi="Times New Roman"/>
          <w:sz w:val="28"/>
          <w:szCs w:val="28"/>
        </w:rPr>
        <w:t xml:space="preserve"> в дозі &gt; 5 мг й у групі хворих з СН без СНТ</w:t>
      </w:r>
      <w:r w:rsidRPr="00DD45E9">
        <w:rPr>
          <w:rFonts w:ascii="Times New Roman" w:hAnsi="Times New Roman"/>
          <w:sz w:val="28"/>
          <w:szCs w:val="28"/>
          <w:vertAlign w:val="subscript"/>
        </w:rPr>
        <w:t>3</w:t>
      </w:r>
      <w:r w:rsidRPr="00DD45E9">
        <w:rPr>
          <w:rFonts w:ascii="Times New Roman" w:hAnsi="Times New Roman"/>
          <w:sz w:val="28"/>
          <w:szCs w:val="28"/>
        </w:rPr>
        <w:t xml:space="preserve"> та без ТП: зменшення ризику ПГ ((ВШ=0,053 (0,007-0,412), р=0,0001) та ККТ (ВШ = 0,363 (0,143-0,917), р=0,048). У групі пацієнтів </w:t>
      </w:r>
      <w:r>
        <w:rPr>
          <w:rFonts w:ascii="Times New Roman" w:hAnsi="Times New Roman"/>
          <w:sz w:val="28"/>
          <w:szCs w:val="28"/>
        </w:rPr>
        <w:t>і</w:t>
      </w:r>
      <w:r w:rsidRPr="00DD45E9">
        <w:rPr>
          <w:rFonts w:ascii="Times New Roman" w:hAnsi="Times New Roman"/>
          <w:sz w:val="28"/>
          <w:szCs w:val="28"/>
        </w:rPr>
        <w:t xml:space="preserve">з </w:t>
      </w:r>
      <w:r>
        <w:rPr>
          <w:rFonts w:ascii="Times New Roman" w:hAnsi="Times New Roman"/>
          <w:sz w:val="28"/>
          <w:szCs w:val="28"/>
        </w:rPr>
        <w:t>серцевою недостатністю</w:t>
      </w:r>
      <w:r w:rsidRPr="00DD45E9">
        <w:rPr>
          <w:rFonts w:ascii="Times New Roman" w:hAnsi="Times New Roman"/>
          <w:sz w:val="28"/>
          <w:szCs w:val="28"/>
        </w:rPr>
        <w:t xml:space="preserve"> без </w:t>
      </w:r>
      <w:r>
        <w:rPr>
          <w:rFonts w:ascii="Times New Roman" w:hAnsi="Times New Roman"/>
          <w:sz w:val="28"/>
          <w:szCs w:val="28"/>
        </w:rPr>
        <w:t>синдрому низького трийодтироніну</w:t>
      </w:r>
      <w:r w:rsidRPr="00DD45E9">
        <w:rPr>
          <w:rFonts w:ascii="Times New Roman" w:hAnsi="Times New Roman"/>
          <w:sz w:val="28"/>
          <w:szCs w:val="28"/>
        </w:rPr>
        <w:t>, але з супутньою ТП виявлено зниження відсотка хворих, що мали  ПГ протягом 2 років (з 15,9 % до 4,0 %, відповідно, р = 0,037) при застосуванні</w:t>
      </w:r>
      <w:r w:rsidR="00F139FA">
        <w:rPr>
          <w:rFonts w:ascii="Times New Roman" w:hAnsi="Times New Roman"/>
          <w:sz w:val="28"/>
          <w:szCs w:val="28"/>
        </w:rPr>
        <w:t xml:space="preserve"> бісопрололу</w:t>
      </w:r>
      <w:r w:rsidRPr="00DD45E9">
        <w:rPr>
          <w:rFonts w:ascii="Times New Roman" w:hAnsi="Times New Roman"/>
          <w:sz w:val="28"/>
          <w:szCs w:val="28"/>
        </w:rPr>
        <w:t xml:space="preserve"> </w:t>
      </w:r>
      <w:r w:rsidR="00F139FA">
        <w:rPr>
          <w:rFonts w:ascii="Times New Roman" w:hAnsi="Times New Roman"/>
          <w:sz w:val="28"/>
          <w:szCs w:val="28"/>
        </w:rPr>
        <w:t>в</w:t>
      </w:r>
      <w:r w:rsidRPr="00DD45E9">
        <w:rPr>
          <w:rFonts w:ascii="Times New Roman" w:hAnsi="Times New Roman"/>
          <w:sz w:val="28"/>
          <w:szCs w:val="28"/>
        </w:rPr>
        <w:t xml:space="preserve"> дозі більш ніж 5 мг протягом 2 років</w:t>
      </w:r>
      <w:r>
        <w:rPr>
          <w:rFonts w:ascii="Times New Roman" w:hAnsi="Times New Roman"/>
          <w:sz w:val="28"/>
          <w:szCs w:val="28"/>
        </w:rPr>
        <w:t xml:space="preserve">. </w:t>
      </w:r>
      <w:r w:rsidRPr="00184DC5">
        <w:rPr>
          <w:rFonts w:ascii="Times New Roman" w:hAnsi="Times New Roman"/>
          <w:sz w:val="28"/>
          <w:szCs w:val="28"/>
        </w:rPr>
        <w:t xml:space="preserve"> </w:t>
      </w:r>
    </w:p>
    <w:p w:rsidR="00643D94" w:rsidRDefault="00643D94" w:rsidP="003142CA">
      <w:pPr>
        <w:widowControl w:val="0"/>
        <w:spacing w:after="0" w:line="360" w:lineRule="auto"/>
        <w:ind w:firstLine="709"/>
        <w:contextualSpacing/>
        <w:jc w:val="both"/>
        <w:rPr>
          <w:rFonts w:ascii="Times New Roman" w:hAnsi="Times New Roman"/>
          <w:sz w:val="28"/>
          <w:szCs w:val="28"/>
        </w:rPr>
      </w:pPr>
      <w:r w:rsidRPr="00ED5D3E">
        <w:rPr>
          <w:rFonts w:ascii="Times New Roman" w:hAnsi="Times New Roman"/>
          <w:sz w:val="28"/>
          <w:szCs w:val="28"/>
        </w:rPr>
        <w:t>Таким чином, застосування</w:t>
      </w:r>
      <w:r w:rsidR="00F139FA">
        <w:rPr>
          <w:rFonts w:ascii="Times New Roman" w:hAnsi="Times New Roman"/>
          <w:sz w:val="28"/>
          <w:szCs w:val="28"/>
        </w:rPr>
        <w:t xml:space="preserve"> бісопрололу</w:t>
      </w:r>
      <w:r>
        <w:rPr>
          <w:rFonts w:ascii="Times New Roman" w:hAnsi="Times New Roman"/>
          <w:sz w:val="28"/>
          <w:szCs w:val="28"/>
        </w:rPr>
        <w:t xml:space="preserve"> </w:t>
      </w:r>
      <w:r w:rsidR="00F139FA">
        <w:rPr>
          <w:rFonts w:ascii="Times New Roman" w:hAnsi="Times New Roman"/>
          <w:sz w:val="28"/>
          <w:szCs w:val="28"/>
        </w:rPr>
        <w:t>в</w:t>
      </w:r>
      <w:r w:rsidRPr="00ED5D3E">
        <w:rPr>
          <w:rFonts w:ascii="Times New Roman" w:hAnsi="Times New Roman"/>
          <w:sz w:val="28"/>
          <w:szCs w:val="28"/>
        </w:rPr>
        <w:t xml:space="preserve"> хворих </w:t>
      </w:r>
      <w:r>
        <w:rPr>
          <w:rFonts w:ascii="Times New Roman" w:hAnsi="Times New Roman"/>
          <w:sz w:val="28"/>
          <w:szCs w:val="28"/>
        </w:rPr>
        <w:t>і</w:t>
      </w:r>
      <w:r w:rsidRPr="00ED5D3E">
        <w:rPr>
          <w:rFonts w:ascii="Times New Roman" w:hAnsi="Times New Roman"/>
          <w:sz w:val="28"/>
          <w:szCs w:val="28"/>
        </w:rPr>
        <w:t xml:space="preserve">з </w:t>
      </w:r>
      <w:r>
        <w:rPr>
          <w:rFonts w:ascii="Times New Roman" w:hAnsi="Times New Roman"/>
          <w:sz w:val="28"/>
          <w:szCs w:val="28"/>
        </w:rPr>
        <w:t>серцевою недостатністю з супутньою тиреоїдною патол</w:t>
      </w:r>
      <w:r w:rsidR="00F12B85">
        <w:rPr>
          <w:rFonts w:ascii="Times New Roman" w:hAnsi="Times New Roman"/>
          <w:sz w:val="28"/>
          <w:szCs w:val="28"/>
        </w:rPr>
        <w:t>о</w:t>
      </w:r>
      <w:r>
        <w:rPr>
          <w:rFonts w:ascii="Times New Roman" w:hAnsi="Times New Roman"/>
          <w:sz w:val="28"/>
          <w:szCs w:val="28"/>
        </w:rPr>
        <w:t>гією</w:t>
      </w:r>
      <w:r w:rsidRPr="00ED5D3E">
        <w:rPr>
          <w:rFonts w:ascii="Times New Roman" w:hAnsi="Times New Roman"/>
          <w:sz w:val="28"/>
          <w:szCs w:val="28"/>
        </w:rPr>
        <w:t xml:space="preserve"> не має дозозалежного впливу на перебіг </w:t>
      </w:r>
      <w:r>
        <w:rPr>
          <w:rFonts w:ascii="Times New Roman" w:hAnsi="Times New Roman"/>
          <w:sz w:val="28"/>
          <w:szCs w:val="28"/>
        </w:rPr>
        <w:t>патології серця</w:t>
      </w:r>
      <w:r w:rsidRPr="00ED5D3E">
        <w:rPr>
          <w:rFonts w:ascii="Times New Roman" w:hAnsi="Times New Roman"/>
          <w:sz w:val="28"/>
          <w:szCs w:val="28"/>
        </w:rPr>
        <w:t>.</w:t>
      </w:r>
      <w:r>
        <w:rPr>
          <w:rFonts w:ascii="Times New Roman" w:hAnsi="Times New Roman"/>
          <w:sz w:val="28"/>
          <w:szCs w:val="28"/>
        </w:rPr>
        <w:t xml:space="preserve"> І</w:t>
      </w:r>
      <w:r w:rsidRPr="00ED5D3E">
        <w:rPr>
          <w:rFonts w:ascii="Times New Roman" w:hAnsi="Times New Roman"/>
          <w:sz w:val="28"/>
          <w:szCs w:val="28"/>
        </w:rPr>
        <w:t xml:space="preserve">мовірною причиною </w:t>
      </w:r>
      <w:r>
        <w:rPr>
          <w:rFonts w:ascii="Times New Roman" w:hAnsi="Times New Roman"/>
          <w:sz w:val="28"/>
          <w:szCs w:val="28"/>
        </w:rPr>
        <w:t>відсутності дозозалежного п</w:t>
      </w:r>
      <w:r w:rsidR="00F139FA">
        <w:rPr>
          <w:rFonts w:ascii="Times New Roman" w:hAnsi="Times New Roman"/>
          <w:sz w:val="28"/>
          <w:szCs w:val="28"/>
        </w:rPr>
        <w:t>о</w:t>
      </w:r>
      <w:r>
        <w:rPr>
          <w:rFonts w:ascii="Times New Roman" w:hAnsi="Times New Roman"/>
          <w:sz w:val="28"/>
          <w:szCs w:val="28"/>
        </w:rPr>
        <w:t xml:space="preserve">зитивного ефекту </w:t>
      </w:r>
      <w:r>
        <w:rPr>
          <w:rFonts w:ascii="Symbol" w:hAnsi="Symbol"/>
          <w:sz w:val="28"/>
          <w:szCs w:val="28"/>
        </w:rPr>
        <w:t></w:t>
      </w:r>
      <w:r>
        <w:rPr>
          <w:rFonts w:ascii="Times New Roman" w:hAnsi="Times New Roman"/>
          <w:sz w:val="28"/>
          <w:szCs w:val="28"/>
        </w:rPr>
        <w:t xml:space="preserve">-АБ на перебіг серцевої недостатності у хворих із супутньою тиреоїдною патологією </w:t>
      </w:r>
      <w:r w:rsidRPr="00ED5D3E">
        <w:rPr>
          <w:rFonts w:ascii="Times New Roman" w:hAnsi="Times New Roman"/>
          <w:sz w:val="28"/>
          <w:szCs w:val="28"/>
        </w:rPr>
        <w:t xml:space="preserve">є велика частота поширення </w:t>
      </w:r>
      <w:r>
        <w:rPr>
          <w:rFonts w:ascii="Times New Roman" w:hAnsi="Times New Roman"/>
          <w:sz w:val="28"/>
          <w:szCs w:val="28"/>
        </w:rPr>
        <w:t>синдрому низького трийодтироніну</w:t>
      </w:r>
      <w:r w:rsidRPr="00ED5D3E">
        <w:rPr>
          <w:rFonts w:ascii="Times New Roman" w:hAnsi="Times New Roman"/>
          <w:sz w:val="28"/>
          <w:szCs w:val="28"/>
        </w:rPr>
        <w:t xml:space="preserve"> серед пацієнтів даної популяції. Застосування</w:t>
      </w:r>
      <w:r w:rsidR="00F139FA">
        <w:rPr>
          <w:rFonts w:ascii="Times New Roman" w:hAnsi="Times New Roman"/>
          <w:sz w:val="28"/>
          <w:szCs w:val="28"/>
        </w:rPr>
        <w:t xml:space="preserve"> зазначеного препарату</w:t>
      </w:r>
      <w:r w:rsidRPr="00ED5D3E">
        <w:rPr>
          <w:rFonts w:ascii="Times New Roman" w:hAnsi="Times New Roman"/>
          <w:sz w:val="28"/>
          <w:szCs w:val="28"/>
        </w:rPr>
        <w:t xml:space="preserve"> у хворих </w:t>
      </w:r>
      <w:r>
        <w:rPr>
          <w:rFonts w:ascii="Times New Roman" w:hAnsi="Times New Roman"/>
          <w:sz w:val="28"/>
          <w:szCs w:val="28"/>
        </w:rPr>
        <w:t>і</w:t>
      </w:r>
      <w:r w:rsidRPr="00ED5D3E">
        <w:rPr>
          <w:rFonts w:ascii="Times New Roman" w:hAnsi="Times New Roman"/>
          <w:sz w:val="28"/>
          <w:szCs w:val="28"/>
        </w:rPr>
        <w:t>з</w:t>
      </w:r>
      <w:r>
        <w:rPr>
          <w:rFonts w:ascii="Times New Roman" w:hAnsi="Times New Roman"/>
          <w:sz w:val="28"/>
          <w:szCs w:val="28"/>
        </w:rPr>
        <w:t xml:space="preserve"> супутньою тиреоїдною патологією</w:t>
      </w:r>
      <w:r w:rsidRPr="00ED5D3E">
        <w:rPr>
          <w:rFonts w:ascii="Times New Roman" w:hAnsi="Times New Roman"/>
          <w:sz w:val="28"/>
          <w:szCs w:val="28"/>
        </w:rPr>
        <w:t xml:space="preserve">, що не мають </w:t>
      </w:r>
      <w:r>
        <w:rPr>
          <w:rFonts w:ascii="Times New Roman" w:hAnsi="Times New Roman"/>
          <w:sz w:val="28"/>
          <w:szCs w:val="28"/>
        </w:rPr>
        <w:t>синдрому периферичного дистиреоїдизму,</w:t>
      </w:r>
      <w:r w:rsidRPr="00ED5D3E">
        <w:rPr>
          <w:rFonts w:ascii="Times New Roman" w:hAnsi="Times New Roman"/>
          <w:sz w:val="28"/>
          <w:szCs w:val="28"/>
        </w:rPr>
        <w:t xml:space="preserve"> призводить до вірогідного зниження частоти </w:t>
      </w:r>
      <w:r>
        <w:rPr>
          <w:rFonts w:ascii="Times New Roman" w:hAnsi="Times New Roman"/>
          <w:sz w:val="28"/>
          <w:szCs w:val="28"/>
        </w:rPr>
        <w:t xml:space="preserve">повторної госпіталізації </w:t>
      </w:r>
      <w:r w:rsidRPr="00ED5D3E">
        <w:rPr>
          <w:rFonts w:ascii="Times New Roman" w:hAnsi="Times New Roman"/>
          <w:sz w:val="28"/>
          <w:szCs w:val="28"/>
        </w:rPr>
        <w:t>протягом 2 років</w:t>
      </w:r>
      <w:r>
        <w:rPr>
          <w:rFonts w:ascii="Times New Roman" w:hAnsi="Times New Roman"/>
          <w:sz w:val="28"/>
          <w:szCs w:val="28"/>
        </w:rPr>
        <w:t xml:space="preserve"> лікування</w:t>
      </w:r>
      <w:r w:rsidRPr="00ED5D3E">
        <w:rPr>
          <w:rFonts w:ascii="Times New Roman" w:hAnsi="Times New Roman"/>
          <w:sz w:val="28"/>
          <w:szCs w:val="28"/>
        </w:rPr>
        <w:t>.</w:t>
      </w:r>
    </w:p>
    <w:p w:rsidR="00643D94" w:rsidRDefault="00F139FA" w:rsidP="003142CA">
      <w:pPr>
        <w:widowControl w:val="0"/>
        <w:spacing w:after="0" w:line="360" w:lineRule="auto"/>
        <w:ind w:firstLine="709"/>
        <w:contextualSpacing/>
        <w:jc w:val="both"/>
        <w:rPr>
          <w:rFonts w:ascii="Times New Roman" w:hAnsi="Times New Roman"/>
          <w:sz w:val="28"/>
          <w:szCs w:val="28"/>
        </w:rPr>
      </w:pPr>
      <w:r w:rsidRPr="00ED5D3E">
        <w:rPr>
          <w:rFonts w:ascii="Times New Roman" w:hAnsi="Times New Roman"/>
          <w:sz w:val="28"/>
          <w:szCs w:val="28"/>
        </w:rPr>
        <w:t>Дослід</w:t>
      </w:r>
      <w:r>
        <w:rPr>
          <w:rFonts w:ascii="Times New Roman" w:hAnsi="Times New Roman"/>
          <w:sz w:val="28"/>
          <w:szCs w:val="28"/>
        </w:rPr>
        <w:t>жено</w:t>
      </w:r>
      <w:r w:rsidRPr="00ED5D3E">
        <w:rPr>
          <w:rFonts w:ascii="Times New Roman" w:hAnsi="Times New Roman"/>
          <w:sz w:val="28"/>
          <w:szCs w:val="28"/>
        </w:rPr>
        <w:t xml:space="preserve"> </w:t>
      </w:r>
      <w:r w:rsidR="00643D94" w:rsidRPr="00ED5D3E">
        <w:rPr>
          <w:rFonts w:ascii="Times New Roman" w:hAnsi="Times New Roman"/>
          <w:sz w:val="28"/>
          <w:szCs w:val="28"/>
        </w:rPr>
        <w:t xml:space="preserve">вплив </w:t>
      </w:r>
      <w:r>
        <w:rPr>
          <w:rFonts w:ascii="Times New Roman" w:hAnsi="Times New Roman"/>
          <w:sz w:val="28"/>
          <w:szCs w:val="28"/>
        </w:rPr>
        <w:t>бісопро</w:t>
      </w:r>
      <w:r w:rsidR="00DF5B28">
        <w:rPr>
          <w:rFonts w:ascii="Times New Roman" w:hAnsi="Times New Roman"/>
          <w:sz w:val="28"/>
          <w:szCs w:val="28"/>
        </w:rPr>
        <w:t>ло</w:t>
      </w:r>
      <w:r>
        <w:rPr>
          <w:rFonts w:ascii="Times New Roman" w:hAnsi="Times New Roman"/>
          <w:sz w:val="28"/>
          <w:szCs w:val="28"/>
        </w:rPr>
        <w:t xml:space="preserve">лу </w:t>
      </w:r>
      <w:r w:rsidR="00643D94" w:rsidRPr="00ED5D3E">
        <w:rPr>
          <w:rFonts w:ascii="Times New Roman" w:hAnsi="Times New Roman"/>
          <w:sz w:val="28"/>
          <w:szCs w:val="28"/>
        </w:rPr>
        <w:t xml:space="preserve">у хворих </w:t>
      </w:r>
      <w:r>
        <w:rPr>
          <w:rFonts w:ascii="Times New Roman" w:hAnsi="Times New Roman"/>
          <w:sz w:val="28"/>
          <w:szCs w:val="28"/>
        </w:rPr>
        <w:t>і</w:t>
      </w:r>
      <w:r w:rsidR="00643D94" w:rsidRPr="00ED5D3E">
        <w:rPr>
          <w:rFonts w:ascii="Times New Roman" w:hAnsi="Times New Roman"/>
          <w:sz w:val="28"/>
          <w:szCs w:val="28"/>
        </w:rPr>
        <w:t>з СНТ</w:t>
      </w:r>
      <w:r w:rsidR="00643D94" w:rsidRPr="00ED5D3E">
        <w:rPr>
          <w:rFonts w:ascii="Times New Roman" w:hAnsi="Times New Roman"/>
          <w:sz w:val="28"/>
          <w:szCs w:val="28"/>
          <w:vertAlign w:val="subscript"/>
        </w:rPr>
        <w:t>3</w:t>
      </w:r>
      <w:r w:rsidR="00643D94" w:rsidRPr="00ED5D3E">
        <w:rPr>
          <w:rFonts w:ascii="Times New Roman" w:hAnsi="Times New Roman"/>
          <w:sz w:val="28"/>
          <w:szCs w:val="28"/>
        </w:rPr>
        <w:t xml:space="preserve"> на перебіг СН. З метою стратифікації дози </w:t>
      </w:r>
      <w:r w:rsidR="00643D94" w:rsidRPr="00ED5D3E">
        <w:rPr>
          <w:rFonts w:ascii="Times New Roman" w:hAnsi="Times New Roman"/>
          <w:sz w:val="28"/>
          <w:szCs w:val="28"/>
        </w:rPr>
        <w:sym w:font="Symbol" w:char="F062"/>
      </w:r>
      <w:r w:rsidR="00643D94" w:rsidRPr="00ED5D3E">
        <w:rPr>
          <w:rFonts w:ascii="Times New Roman" w:hAnsi="Times New Roman"/>
          <w:sz w:val="28"/>
          <w:szCs w:val="28"/>
        </w:rPr>
        <w:t xml:space="preserve">-АБ, що впливає на ризик повторної госпіталізації у хворих </w:t>
      </w:r>
      <w:r w:rsidR="00643D94">
        <w:rPr>
          <w:rFonts w:ascii="Times New Roman" w:hAnsi="Times New Roman"/>
          <w:sz w:val="28"/>
          <w:szCs w:val="28"/>
        </w:rPr>
        <w:t>і</w:t>
      </w:r>
      <w:r w:rsidR="00643D94" w:rsidRPr="00ED5D3E">
        <w:rPr>
          <w:rFonts w:ascii="Times New Roman" w:hAnsi="Times New Roman"/>
          <w:sz w:val="28"/>
          <w:szCs w:val="28"/>
        </w:rPr>
        <w:t xml:space="preserve">з </w:t>
      </w:r>
      <w:r w:rsidR="00643D94">
        <w:rPr>
          <w:rFonts w:ascii="Times New Roman" w:hAnsi="Times New Roman"/>
          <w:sz w:val="28"/>
          <w:szCs w:val="28"/>
        </w:rPr>
        <w:t>серцевою недостатністю</w:t>
      </w:r>
      <w:r w:rsidR="00643D94" w:rsidRPr="00ED5D3E">
        <w:rPr>
          <w:rFonts w:ascii="Times New Roman" w:hAnsi="Times New Roman"/>
          <w:sz w:val="28"/>
          <w:szCs w:val="28"/>
        </w:rPr>
        <w:t xml:space="preserve">, було проведено ROC-аналіз. Встановлено, що частота госпіталізації </w:t>
      </w:r>
      <w:r>
        <w:rPr>
          <w:rFonts w:ascii="Times New Roman" w:hAnsi="Times New Roman"/>
          <w:sz w:val="28"/>
          <w:szCs w:val="28"/>
        </w:rPr>
        <w:t>у</w:t>
      </w:r>
      <w:r w:rsidR="00643D94" w:rsidRPr="00ED5D3E">
        <w:rPr>
          <w:rFonts w:ascii="Times New Roman" w:hAnsi="Times New Roman"/>
          <w:sz w:val="28"/>
          <w:szCs w:val="28"/>
        </w:rPr>
        <w:t xml:space="preserve"> групі хворих </w:t>
      </w:r>
      <w:r w:rsidR="00643D94">
        <w:rPr>
          <w:rFonts w:ascii="Times New Roman" w:hAnsi="Times New Roman"/>
          <w:sz w:val="28"/>
          <w:szCs w:val="28"/>
        </w:rPr>
        <w:t>і</w:t>
      </w:r>
      <w:r w:rsidR="00643D94" w:rsidRPr="00ED5D3E">
        <w:rPr>
          <w:rFonts w:ascii="Times New Roman" w:hAnsi="Times New Roman"/>
          <w:sz w:val="28"/>
          <w:szCs w:val="28"/>
        </w:rPr>
        <w:t xml:space="preserve">з </w:t>
      </w:r>
      <w:r w:rsidR="00643D94">
        <w:rPr>
          <w:rFonts w:ascii="Times New Roman" w:hAnsi="Times New Roman"/>
          <w:sz w:val="28"/>
          <w:szCs w:val="28"/>
        </w:rPr>
        <w:t>серцевою недостатністю</w:t>
      </w:r>
      <w:r w:rsidR="00643D94" w:rsidRPr="00ED5D3E">
        <w:rPr>
          <w:rFonts w:ascii="Times New Roman" w:hAnsi="Times New Roman"/>
          <w:sz w:val="28"/>
          <w:szCs w:val="28"/>
        </w:rPr>
        <w:t xml:space="preserve"> без СНТ</w:t>
      </w:r>
      <w:r w:rsidR="00643D94" w:rsidRPr="00ED5D3E">
        <w:rPr>
          <w:rFonts w:ascii="Times New Roman" w:hAnsi="Times New Roman"/>
          <w:sz w:val="28"/>
          <w:szCs w:val="28"/>
          <w:vertAlign w:val="subscript"/>
        </w:rPr>
        <w:t xml:space="preserve">3 </w:t>
      </w:r>
      <w:r w:rsidR="00643D94" w:rsidRPr="00ED5D3E">
        <w:rPr>
          <w:rFonts w:ascii="Times New Roman" w:hAnsi="Times New Roman"/>
          <w:sz w:val="28"/>
          <w:szCs w:val="28"/>
        </w:rPr>
        <w:t>є вищою</w:t>
      </w:r>
      <w:r w:rsidR="00643D94" w:rsidRPr="00ED5D3E">
        <w:rPr>
          <w:rFonts w:ascii="Times New Roman" w:hAnsi="Times New Roman"/>
          <w:sz w:val="28"/>
          <w:szCs w:val="28"/>
          <w:vertAlign w:val="subscript"/>
        </w:rPr>
        <w:t xml:space="preserve"> </w:t>
      </w:r>
      <w:r w:rsidR="00643D94" w:rsidRPr="00ED5D3E">
        <w:rPr>
          <w:rFonts w:ascii="Times New Roman" w:hAnsi="Times New Roman"/>
          <w:sz w:val="28"/>
          <w:szCs w:val="28"/>
        </w:rPr>
        <w:t>при дозі ≤ 5,0 мг (еквівалентна бісопрололу), порівн</w:t>
      </w:r>
      <w:r w:rsidR="00643D94">
        <w:rPr>
          <w:rFonts w:ascii="Times New Roman" w:hAnsi="Times New Roman"/>
          <w:sz w:val="28"/>
          <w:szCs w:val="28"/>
        </w:rPr>
        <w:t>яно з більшою дозою</w:t>
      </w:r>
      <w:r w:rsidR="00643D94" w:rsidRPr="00ED5D3E">
        <w:rPr>
          <w:rFonts w:ascii="Times New Roman" w:hAnsi="Times New Roman"/>
          <w:sz w:val="28"/>
          <w:szCs w:val="28"/>
        </w:rPr>
        <w:t xml:space="preserve"> (чутливість – </w:t>
      </w:r>
      <w:r w:rsidR="00643D94">
        <w:rPr>
          <w:rFonts w:ascii="Times New Roman" w:hAnsi="Times New Roman"/>
          <w:sz w:val="28"/>
          <w:szCs w:val="28"/>
        </w:rPr>
        <w:t>91,43</w:t>
      </w:r>
      <w:r w:rsidR="00643D94" w:rsidRPr="00ED5D3E">
        <w:rPr>
          <w:rFonts w:ascii="Times New Roman" w:hAnsi="Times New Roman"/>
          <w:sz w:val="28"/>
          <w:szCs w:val="28"/>
        </w:rPr>
        <w:t xml:space="preserve"> % та специфічність – </w:t>
      </w:r>
      <w:r w:rsidR="00643D94">
        <w:rPr>
          <w:rFonts w:ascii="Times New Roman" w:hAnsi="Times New Roman"/>
          <w:sz w:val="28"/>
          <w:szCs w:val="28"/>
        </w:rPr>
        <w:t>45,49</w:t>
      </w:r>
      <w:r w:rsidR="00643D94" w:rsidRPr="00ED5D3E">
        <w:rPr>
          <w:rFonts w:ascii="Times New Roman" w:hAnsi="Times New Roman"/>
          <w:sz w:val="28"/>
          <w:szCs w:val="28"/>
        </w:rPr>
        <w:t xml:space="preserve"> %, р = 0,0001)</w:t>
      </w:r>
      <w:r w:rsidR="00643D94">
        <w:rPr>
          <w:rFonts w:ascii="Times New Roman" w:hAnsi="Times New Roman"/>
          <w:sz w:val="28"/>
          <w:szCs w:val="28"/>
        </w:rPr>
        <w:t xml:space="preserve">.   </w:t>
      </w:r>
    </w:p>
    <w:p w:rsidR="00643D94" w:rsidRDefault="00643D94" w:rsidP="003142CA">
      <w:pPr>
        <w:widowControl w:val="0"/>
        <w:spacing w:after="0" w:line="360" w:lineRule="auto"/>
        <w:ind w:firstLine="709"/>
        <w:contextualSpacing/>
        <w:jc w:val="both"/>
        <w:rPr>
          <w:rFonts w:ascii="Times New Roman" w:hAnsi="Times New Roman"/>
          <w:sz w:val="28"/>
          <w:szCs w:val="28"/>
        </w:rPr>
      </w:pPr>
      <w:r w:rsidRPr="00ED5D3E">
        <w:rPr>
          <w:rFonts w:ascii="Times New Roman" w:hAnsi="Times New Roman"/>
          <w:sz w:val="28"/>
          <w:szCs w:val="28"/>
        </w:rPr>
        <w:t xml:space="preserve">Серед хворих </w:t>
      </w:r>
      <w:r>
        <w:rPr>
          <w:rFonts w:ascii="Times New Roman" w:hAnsi="Times New Roman"/>
          <w:sz w:val="28"/>
          <w:szCs w:val="28"/>
        </w:rPr>
        <w:t>і</w:t>
      </w:r>
      <w:r w:rsidRPr="00ED5D3E">
        <w:rPr>
          <w:rFonts w:ascii="Times New Roman" w:hAnsi="Times New Roman"/>
          <w:sz w:val="28"/>
          <w:szCs w:val="28"/>
        </w:rPr>
        <w:t xml:space="preserve">з </w:t>
      </w:r>
      <w:r>
        <w:rPr>
          <w:rFonts w:ascii="Times New Roman" w:hAnsi="Times New Roman"/>
          <w:sz w:val="28"/>
          <w:szCs w:val="28"/>
        </w:rPr>
        <w:t xml:space="preserve">серцевою недостатністю </w:t>
      </w:r>
      <w:r w:rsidRPr="00ED5D3E">
        <w:rPr>
          <w:rFonts w:ascii="Times New Roman" w:hAnsi="Times New Roman"/>
          <w:sz w:val="28"/>
          <w:szCs w:val="28"/>
        </w:rPr>
        <w:t xml:space="preserve">але без </w:t>
      </w:r>
      <w:r>
        <w:rPr>
          <w:rFonts w:ascii="Times New Roman" w:hAnsi="Times New Roman"/>
          <w:sz w:val="28"/>
          <w:szCs w:val="28"/>
        </w:rPr>
        <w:t xml:space="preserve">синдрому низького трийодтироніну </w:t>
      </w:r>
      <w:r w:rsidRPr="00ED5D3E">
        <w:rPr>
          <w:rFonts w:ascii="Times New Roman" w:hAnsi="Times New Roman"/>
          <w:sz w:val="28"/>
          <w:szCs w:val="28"/>
        </w:rPr>
        <w:t xml:space="preserve">дворічна частота </w:t>
      </w:r>
      <w:r>
        <w:rPr>
          <w:rFonts w:ascii="Times New Roman" w:hAnsi="Times New Roman"/>
          <w:sz w:val="28"/>
          <w:szCs w:val="28"/>
        </w:rPr>
        <w:t xml:space="preserve">повторної </w:t>
      </w:r>
      <w:r w:rsidRPr="00ED5D3E">
        <w:rPr>
          <w:rFonts w:ascii="Times New Roman" w:hAnsi="Times New Roman"/>
          <w:sz w:val="28"/>
          <w:szCs w:val="28"/>
        </w:rPr>
        <w:t>госпіталізації при застосуванні</w:t>
      </w:r>
      <w:r w:rsidR="001D0C8F">
        <w:rPr>
          <w:rFonts w:ascii="Times New Roman" w:hAnsi="Times New Roman"/>
          <w:sz w:val="28"/>
          <w:szCs w:val="28"/>
        </w:rPr>
        <w:t xml:space="preserve"> бісопрололу</w:t>
      </w:r>
      <w:r>
        <w:rPr>
          <w:rFonts w:ascii="Times New Roman" w:hAnsi="Times New Roman"/>
          <w:sz w:val="28"/>
          <w:szCs w:val="28"/>
        </w:rPr>
        <w:t xml:space="preserve"> у</w:t>
      </w:r>
      <w:r w:rsidRPr="00ED5D3E">
        <w:rPr>
          <w:rFonts w:ascii="Times New Roman" w:hAnsi="Times New Roman"/>
          <w:sz w:val="28"/>
          <w:szCs w:val="28"/>
        </w:rPr>
        <w:t xml:space="preserve"> дозі </w:t>
      </w:r>
      <w:r w:rsidRPr="00ED5D3E">
        <w:rPr>
          <w:rFonts w:ascii="Times New Roman" w:hAnsi="Times New Roman"/>
          <w:sz w:val="28"/>
          <w:szCs w:val="28"/>
        </w:rPr>
        <w:sym w:font="Symbol" w:char="F0A3"/>
      </w:r>
      <w:r w:rsidRPr="00ED5D3E">
        <w:rPr>
          <w:rFonts w:ascii="Times New Roman" w:hAnsi="Times New Roman"/>
          <w:sz w:val="28"/>
          <w:szCs w:val="28"/>
        </w:rPr>
        <w:t xml:space="preserve"> 5 мг склала </w:t>
      </w:r>
      <w:r>
        <w:rPr>
          <w:rFonts w:ascii="Times New Roman" w:hAnsi="Times New Roman"/>
          <w:sz w:val="28"/>
          <w:szCs w:val="28"/>
        </w:rPr>
        <w:t>19,4</w:t>
      </w:r>
      <w:r w:rsidRPr="00ED5D3E">
        <w:rPr>
          <w:rFonts w:ascii="Times New Roman" w:hAnsi="Times New Roman"/>
          <w:sz w:val="28"/>
          <w:szCs w:val="28"/>
        </w:rPr>
        <w:t xml:space="preserve"> %, порівняно </w:t>
      </w:r>
      <w:r w:rsidR="001D0C8F">
        <w:rPr>
          <w:rFonts w:ascii="Times New Roman" w:hAnsi="Times New Roman"/>
          <w:sz w:val="28"/>
          <w:szCs w:val="28"/>
        </w:rPr>
        <w:t>з</w:t>
      </w:r>
      <w:r w:rsidRPr="00ED5D3E">
        <w:rPr>
          <w:rFonts w:ascii="Times New Roman" w:hAnsi="Times New Roman"/>
          <w:sz w:val="28"/>
          <w:szCs w:val="28"/>
        </w:rPr>
        <w:t xml:space="preserve"> </w:t>
      </w:r>
      <w:r>
        <w:rPr>
          <w:rFonts w:ascii="Times New Roman" w:hAnsi="Times New Roman"/>
          <w:sz w:val="28"/>
          <w:szCs w:val="28"/>
        </w:rPr>
        <w:t>2,6</w:t>
      </w:r>
      <w:r w:rsidRPr="00ED5D3E">
        <w:rPr>
          <w:rFonts w:ascii="Times New Roman" w:hAnsi="Times New Roman"/>
          <w:sz w:val="28"/>
          <w:szCs w:val="28"/>
        </w:rPr>
        <w:t xml:space="preserve"> % при прийомі</w:t>
      </w:r>
      <w:r>
        <w:rPr>
          <w:rFonts w:ascii="Times New Roman" w:hAnsi="Times New Roman"/>
          <w:sz w:val="28"/>
          <w:szCs w:val="28"/>
        </w:rPr>
        <w:t xml:space="preserve"> препарату в дозі</w:t>
      </w:r>
      <w:r w:rsidRPr="00ED5D3E">
        <w:rPr>
          <w:rFonts w:ascii="Times New Roman" w:hAnsi="Times New Roman"/>
          <w:sz w:val="28"/>
          <w:szCs w:val="28"/>
        </w:rPr>
        <w:t xml:space="preserve"> &gt; 5 мг (р = 0,0001). Відносний ризик повторної госпіталізації у хворих </w:t>
      </w:r>
      <w:r>
        <w:rPr>
          <w:rFonts w:ascii="Times New Roman" w:hAnsi="Times New Roman"/>
          <w:sz w:val="28"/>
          <w:szCs w:val="28"/>
        </w:rPr>
        <w:t>і</w:t>
      </w:r>
      <w:r w:rsidRPr="00ED5D3E">
        <w:rPr>
          <w:rFonts w:ascii="Times New Roman" w:hAnsi="Times New Roman"/>
          <w:sz w:val="28"/>
          <w:szCs w:val="28"/>
        </w:rPr>
        <w:t>з СН без СНТ</w:t>
      </w:r>
      <w:r w:rsidRPr="00ED5D3E">
        <w:rPr>
          <w:rFonts w:ascii="Times New Roman" w:hAnsi="Times New Roman"/>
          <w:sz w:val="28"/>
          <w:szCs w:val="28"/>
          <w:vertAlign w:val="subscript"/>
        </w:rPr>
        <w:t>3</w:t>
      </w:r>
      <w:r w:rsidRPr="00ED5D3E">
        <w:rPr>
          <w:rFonts w:ascii="Times New Roman" w:hAnsi="Times New Roman"/>
          <w:sz w:val="28"/>
          <w:szCs w:val="28"/>
        </w:rPr>
        <w:t xml:space="preserve"> на фоні застосування </w:t>
      </w:r>
      <w:r w:rsidR="001D0C8F">
        <w:rPr>
          <w:rFonts w:ascii="Times New Roman" w:hAnsi="Times New Roman"/>
          <w:sz w:val="28"/>
          <w:szCs w:val="28"/>
        </w:rPr>
        <w:t xml:space="preserve">бісопрололу в дозі </w:t>
      </w:r>
      <w:r w:rsidRPr="00ED5D3E">
        <w:rPr>
          <w:rFonts w:ascii="Times New Roman" w:hAnsi="Times New Roman"/>
          <w:sz w:val="28"/>
          <w:szCs w:val="28"/>
        </w:rPr>
        <w:t>&gt; 5 мг складає 0,</w:t>
      </w:r>
      <w:r>
        <w:rPr>
          <w:rFonts w:ascii="Times New Roman" w:hAnsi="Times New Roman"/>
          <w:sz w:val="28"/>
          <w:szCs w:val="28"/>
        </w:rPr>
        <w:t>136</w:t>
      </w:r>
      <w:r w:rsidRPr="00ED5D3E">
        <w:rPr>
          <w:rFonts w:ascii="Times New Roman" w:hAnsi="Times New Roman"/>
          <w:sz w:val="28"/>
          <w:szCs w:val="28"/>
        </w:rPr>
        <w:t xml:space="preserve"> </w:t>
      </w:r>
      <w:r>
        <w:rPr>
          <w:rFonts w:ascii="Times New Roman" w:hAnsi="Times New Roman"/>
          <w:sz w:val="28"/>
          <w:szCs w:val="28"/>
        </w:rPr>
        <w:t>(</w:t>
      </w:r>
      <w:r w:rsidRPr="00ED5D3E">
        <w:rPr>
          <w:rFonts w:ascii="Times New Roman" w:hAnsi="Times New Roman"/>
          <w:sz w:val="28"/>
          <w:szCs w:val="28"/>
        </w:rPr>
        <w:t>0,0</w:t>
      </w:r>
      <w:r>
        <w:rPr>
          <w:rFonts w:ascii="Times New Roman" w:hAnsi="Times New Roman"/>
          <w:sz w:val="28"/>
          <w:szCs w:val="28"/>
        </w:rPr>
        <w:t>42</w:t>
      </w:r>
      <w:r w:rsidRPr="00ED5D3E">
        <w:rPr>
          <w:rFonts w:ascii="Times New Roman" w:hAnsi="Times New Roman"/>
          <w:sz w:val="28"/>
          <w:szCs w:val="28"/>
        </w:rPr>
        <w:t xml:space="preserve"> – 0,</w:t>
      </w:r>
      <w:r>
        <w:rPr>
          <w:rFonts w:ascii="Times New Roman" w:hAnsi="Times New Roman"/>
          <w:sz w:val="28"/>
          <w:szCs w:val="28"/>
        </w:rPr>
        <w:t>433)</w:t>
      </w:r>
      <w:r w:rsidRPr="00ED5D3E">
        <w:rPr>
          <w:rFonts w:ascii="Times New Roman" w:hAnsi="Times New Roman"/>
          <w:sz w:val="28"/>
          <w:szCs w:val="28"/>
        </w:rPr>
        <w:t xml:space="preserve"> (p = 0,000</w:t>
      </w:r>
      <w:r>
        <w:rPr>
          <w:rFonts w:ascii="Times New Roman" w:hAnsi="Times New Roman"/>
          <w:sz w:val="28"/>
          <w:szCs w:val="28"/>
        </w:rPr>
        <w:t>7</w:t>
      </w:r>
      <w:r w:rsidRPr="00ED5D3E">
        <w:rPr>
          <w:rFonts w:ascii="Times New Roman" w:hAnsi="Times New Roman"/>
          <w:sz w:val="28"/>
          <w:szCs w:val="28"/>
        </w:rPr>
        <w:t>).</w:t>
      </w:r>
    </w:p>
    <w:p w:rsidR="00643D94" w:rsidRDefault="00E95585" w:rsidP="003142CA">
      <w:pPr>
        <w:widowControl w:val="0"/>
        <w:spacing w:after="0" w:line="360" w:lineRule="auto"/>
        <w:ind w:firstLine="709"/>
        <w:contextualSpacing/>
        <w:jc w:val="both"/>
        <w:rPr>
          <w:rFonts w:ascii="Times New Roman" w:hAnsi="Times New Roman"/>
          <w:sz w:val="28"/>
          <w:szCs w:val="28"/>
        </w:rPr>
      </w:pPr>
      <w:r w:rsidRPr="00ED5D3E">
        <w:rPr>
          <w:rFonts w:ascii="Times New Roman" w:hAnsi="Times New Roman"/>
          <w:sz w:val="28"/>
          <w:szCs w:val="28"/>
        </w:rPr>
        <w:t xml:space="preserve">Виявлено </w:t>
      </w:r>
      <w:r w:rsidR="00643D94" w:rsidRPr="00ED5D3E">
        <w:rPr>
          <w:rFonts w:ascii="Times New Roman" w:hAnsi="Times New Roman"/>
          <w:sz w:val="28"/>
          <w:szCs w:val="28"/>
        </w:rPr>
        <w:t>зворотній ефект</w:t>
      </w:r>
      <w:r w:rsidR="001D0C8F">
        <w:rPr>
          <w:rFonts w:ascii="Times New Roman" w:hAnsi="Times New Roman"/>
          <w:sz w:val="28"/>
          <w:szCs w:val="28"/>
        </w:rPr>
        <w:t xml:space="preserve"> бісопрололу в</w:t>
      </w:r>
      <w:r w:rsidR="00643D94" w:rsidRPr="00ED5D3E">
        <w:rPr>
          <w:rFonts w:ascii="Times New Roman" w:hAnsi="Times New Roman"/>
          <w:sz w:val="28"/>
          <w:szCs w:val="28"/>
        </w:rPr>
        <w:t xml:space="preserve"> групі хворих </w:t>
      </w:r>
      <w:r w:rsidR="00643D94">
        <w:rPr>
          <w:rFonts w:ascii="Times New Roman" w:hAnsi="Times New Roman"/>
          <w:sz w:val="28"/>
          <w:szCs w:val="28"/>
        </w:rPr>
        <w:t>і</w:t>
      </w:r>
      <w:r w:rsidR="00643D94" w:rsidRPr="00ED5D3E">
        <w:rPr>
          <w:rFonts w:ascii="Times New Roman" w:hAnsi="Times New Roman"/>
          <w:sz w:val="28"/>
          <w:szCs w:val="28"/>
        </w:rPr>
        <w:t>з СНТ</w:t>
      </w:r>
      <w:r w:rsidR="00643D94" w:rsidRPr="00ED5D3E">
        <w:rPr>
          <w:rFonts w:ascii="Times New Roman" w:hAnsi="Times New Roman"/>
          <w:sz w:val="28"/>
          <w:szCs w:val="28"/>
          <w:vertAlign w:val="subscript"/>
        </w:rPr>
        <w:t>3</w:t>
      </w:r>
      <w:r w:rsidR="00643D94" w:rsidRPr="00ED5D3E">
        <w:rPr>
          <w:rFonts w:ascii="Times New Roman" w:hAnsi="Times New Roman"/>
          <w:sz w:val="28"/>
          <w:szCs w:val="28"/>
        </w:rPr>
        <w:t xml:space="preserve">. </w:t>
      </w:r>
      <w:r w:rsidR="00643D94">
        <w:rPr>
          <w:rFonts w:ascii="Times New Roman" w:hAnsi="Times New Roman"/>
          <w:sz w:val="28"/>
          <w:szCs w:val="28"/>
        </w:rPr>
        <w:t>Так, у</w:t>
      </w:r>
      <w:r w:rsidR="00643D94" w:rsidRPr="00ED5D3E">
        <w:rPr>
          <w:rFonts w:ascii="Times New Roman" w:hAnsi="Times New Roman"/>
          <w:sz w:val="28"/>
          <w:szCs w:val="28"/>
        </w:rPr>
        <w:t xml:space="preserve"> хворих </w:t>
      </w:r>
      <w:r w:rsidR="00643D94">
        <w:rPr>
          <w:rFonts w:ascii="Times New Roman" w:hAnsi="Times New Roman"/>
          <w:sz w:val="28"/>
          <w:szCs w:val="28"/>
        </w:rPr>
        <w:t>і</w:t>
      </w:r>
      <w:r w:rsidR="00643D94" w:rsidRPr="00ED5D3E">
        <w:rPr>
          <w:rFonts w:ascii="Times New Roman" w:hAnsi="Times New Roman"/>
          <w:sz w:val="28"/>
          <w:szCs w:val="28"/>
        </w:rPr>
        <w:t>з СН з</w:t>
      </w:r>
      <w:r w:rsidR="00643D94">
        <w:rPr>
          <w:rFonts w:ascii="Times New Roman" w:hAnsi="Times New Roman"/>
          <w:sz w:val="28"/>
          <w:szCs w:val="28"/>
        </w:rPr>
        <w:t xml:space="preserve"> супутнім </w:t>
      </w:r>
      <w:r w:rsidR="00643D94" w:rsidRPr="00ED5D3E">
        <w:rPr>
          <w:rFonts w:ascii="Times New Roman" w:hAnsi="Times New Roman"/>
          <w:sz w:val="28"/>
          <w:szCs w:val="28"/>
        </w:rPr>
        <w:t>СНТ</w:t>
      </w:r>
      <w:r w:rsidR="00643D94" w:rsidRPr="00ED5D3E">
        <w:rPr>
          <w:rFonts w:ascii="Times New Roman" w:hAnsi="Times New Roman"/>
          <w:sz w:val="28"/>
          <w:szCs w:val="28"/>
          <w:vertAlign w:val="subscript"/>
        </w:rPr>
        <w:t>3</w:t>
      </w:r>
      <w:r w:rsidR="00643D94" w:rsidRPr="00ED5D3E">
        <w:rPr>
          <w:rFonts w:ascii="Times New Roman" w:hAnsi="Times New Roman"/>
          <w:sz w:val="28"/>
          <w:szCs w:val="28"/>
        </w:rPr>
        <w:t xml:space="preserve"> дворічна частота ре-госпіталізації при застосуванні</w:t>
      </w:r>
      <w:r w:rsidR="001D0C8F">
        <w:rPr>
          <w:rFonts w:ascii="Times New Roman" w:hAnsi="Times New Roman"/>
          <w:sz w:val="28"/>
          <w:szCs w:val="28"/>
        </w:rPr>
        <w:t xml:space="preserve"> бісопрололу </w:t>
      </w:r>
      <w:r w:rsidR="00643D94" w:rsidRPr="00ED5D3E">
        <w:rPr>
          <w:rFonts w:ascii="Times New Roman" w:hAnsi="Times New Roman"/>
          <w:sz w:val="28"/>
          <w:szCs w:val="28"/>
        </w:rPr>
        <w:t xml:space="preserve">в дозі </w:t>
      </w:r>
      <w:r w:rsidR="00643D94" w:rsidRPr="00ED5D3E">
        <w:rPr>
          <w:rFonts w:ascii="Times New Roman" w:hAnsi="Times New Roman"/>
          <w:sz w:val="28"/>
          <w:szCs w:val="28"/>
        </w:rPr>
        <w:sym w:font="Symbol" w:char="F0A3"/>
      </w:r>
      <w:r w:rsidR="00643D94" w:rsidRPr="00ED5D3E">
        <w:rPr>
          <w:rFonts w:ascii="Times New Roman" w:hAnsi="Times New Roman"/>
          <w:sz w:val="28"/>
          <w:szCs w:val="28"/>
        </w:rPr>
        <w:t xml:space="preserve"> 5 мг склала </w:t>
      </w:r>
      <w:r w:rsidR="00643D94">
        <w:rPr>
          <w:rFonts w:ascii="Times New Roman" w:hAnsi="Times New Roman"/>
          <w:sz w:val="28"/>
          <w:szCs w:val="28"/>
        </w:rPr>
        <w:t>68,1</w:t>
      </w:r>
      <w:r w:rsidR="00643D94" w:rsidRPr="00ED5D3E">
        <w:rPr>
          <w:rFonts w:ascii="Times New Roman" w:hAnsi="Times New Roman"/>
          <w:sz w:val="28"/>
          <w:szCs w:val="28"/>
        </w:rPr>
        <w:t xml:space="preserve"> %, порівняно з </w:t>
      </w:r>
      <w:r w:rsidR="00643D94">
        <w:rPr>
          <w:rFonts w:ascii="Times New Roman" w:hAnsi="Times New Roman"/>
          <w:sz w:val="28"/>
          <w:szCs w:val="28"/>
        </w:rPr>
        <w:t>89,1</w:t>
      </w:r>
      <w:r w:rsidR="00643D94" w:rsidRPr="00ED5D3E">
        <w:rPr>
          <w:rFonts w:ascii="Times New Roman" w:hAnsi="Times New Roman"/>
          <w:sz w:val="28"/>
          <w:szCs w:val="28"/>
        </w:rPr>
        <w:t xml:space="preserve"> % при прийомі &gt; 5 мг (р = 0,019)</w:t>
      </w:r>
      <w:r w:rsidR="00643D94">
        <w:rPr>
          <w:rFonts w:ascii="Times New Roman" w:hAnsi="Times New Roman"/>
          <w:sz w:val="28"/>
          <w:szCs w:val="28"/>
        </w:rPr>
        <w:t xml:space="preserve">. </w:t>
      </w:r>
      <w:r w:rsidR="00643D94" w:rsidRPr="00ED5D3E">
        <w:rPr>
          <w:rFonts w:ascii="Times New Roman" w:hAnsi="Times New Roman"/>
          <w:sz w:val="28"/>
          <w:szCs w:val="28"/>
        </w:rPr>
        <w:t>Відносний ризик повторної госпіталізації за наявності СНТ</w:t>
      </w:r>
      <w:r w:rsidR="00643D94" w:rsidRPr="00ED5D3E">
        <w:rPr>
          <w:rFonts w:ascii="Times New Roman" w:hAnsi="Times New Roman"/>
          <w:sz w:val="28"/>
          <w:szCs w:val="28"/>
          <w:vertAlign w:val="subscript"/>
        </w:rPr>
        <w:t>3</w:t>
      </w:r>
      <w:r w:rsidR="00643D94" w:rsidRPr="00ED5D3E">
        <w:rPr>
          <w:rFonts w:ascii="Times New Roman" w:hAnsi="Times New Roman"/>
          <w:sz w:val="28"/>
          <w:szCs w:val="28"/>
        </w:rPr>
        <w:t xml:space="preserve"> на фоні застосування дози</w:t>
      </w:r>
      <w:r w:rsidR="001D0C8F">
        <w:rPr>
          <w:rFonts w:ascii="Times New Roman" w:hAnsi="Times New Roman"/>
          <w:sz w:val="28"/>
          <w:szCs w:val="28"/>
        </w:rPr>
        <w:t xml:space="preserve"> </w:t>
      </w:r>
      <w:r w:rsidR="00643D94" w:rsidRPr="00ED5D3E">
        <w:rPr>
          <w:rFonts w:ascii="Times New Roman" w:hAnsi="Times New Roman"/>
          <w:sz w:val="28"/>
          <w:szCs w:val="28"/>
        </w:rPr>
        <w:t xml:space="preserve">&gt; 5 мг </w:t>
      </w:r>
      <w:r w:rsidR="001D0C8F">
        <w:rPr>
          <w:rFonts w:ascii="Times New Roman" w:hAnsi="Times New Roman"/>
          <w:sz w:val="28"/>
          <w:szCs w:val="28"/>
        </w:rPr>
        <w:t xml:space="preserve">зазначеного </w:t>
      </w:r>
      <w:r w:rsidR="001D0C8F" w:rsidRPr="00ED5D3E">
        <w:rPr>
          <w:rFonts w:ascii="Times New Roman" w:hAnsi="Times New Roman"/>
          <w:sz w:val="28"/>
          <w:szCs w:val="28"/>
        </w:rPr>
        <w:sym w:font="Symbol" w:char="F062"/>
      </w:r>
      <w:r w:rsidR="001D0C8F" w:rsidRPr="00ED5D3E">
        <w:rPr>
          <w:rFonts w:ascii="Times New Roman" w:hAnsi="Times New Roman"/>
          <w:sz w:val="28"/>
          <w:szCs w:val="28"/>
        </w:rPr>
        <w:t xml:space="preserve">-АБ </w:t>
      </w:r>
      <w:r w:rsidR="00643D94" w:rsidRPr="00ED5D3E">
        <w:rPr>
          <w:rFonts w:ascii="Times New Roman" w:hAnsi="Times New Roman"/>
          <w:sz w:val="28"/>
          <w:szCs w:val="28"/>
        </w:rPr>
        <w:t>скла</w:t>
      </w:r>
      <w:r w:rsidR="00643D94">
        <w:rPr>
          <w:rFonts w:ascii="Times New Roman" w:hAnsi="Times New Roman"/>
          <w:sz w:val="28"/>
          <w:szCs w:val="28"/>
        </w:rPr>
        <w:t>дає 1,309 (1,054 – 1,625)</w:t>
      </w:r>
      <w:r w:rsidR="00643D94" w:rsidRPr="00ED5D3E">
        <w:rPr>
          <w:rFonts w:ascii="Times New Roman" w:hAnsi="Times New Roman"/>
          <w:sz w:val="28"/>
          <w:szCs w:val="28"/>
        </w:rPr>
        <w:t xml:space="preserve"> </w:t>
      </w:r>
      <w:r w:rsidR="005A36FA">
        <w:rPr>
          <w:rFonts w:ascii="Times New Roman" w:hAnsi="Times New Roman"/>
          <w:sz w:val="28"/>
          <w:szCs w:val="28"/>
        </w:rPr>
        <w:br/>
      </w:r>
      <w:r w:rsidR="00643D94" w:rsidRPr="005C1A5F">
        <w:rPr>
          <w:rFonts w:ascii="Times New Roman" w:hAnsi="Times New Roman"/>
          <w:sz w:val="28"/>
          <w:szCs w:val="28"/>
        </w:rPr>
        <w:t>(p = 0,015).</w:t>
      </w:r>
    </w:p>
    <w:p w:rsidR="00D1267B" w:rsidRPr="00C61237" w:rsidRDefault="00D1267B" w:rsidP="00D1267B">
      <w:pPr>
        <w:widowControl w:val="0"/>
        <w:spacing w:after="0" w:line="360" w:lineRule="auto"/>
        <w:ind w:firstLine="720"/>
        <w:jc w:val="both"/>
        <w:rPr>
          <w:rFonts w:ascii="Times New Roman" w:hAnsi="Times New Roman"/>
          <w:sz w:val="28"/>
          <w:szCs w:val="28"/>
        </w:rPr>
      </w:pPr>
      <w:r w:rsidRPr="00C61237">
        <w:rPr>
          <w:rFonts w:ascii="Times New Roman" w:hAnsi="Times New Roman"/>
          <w:sz w:val="28"/>
          <w:szCs w:val="28"/>
        </w:rPr>
        <w:t xml:space="preserve">Із 102 хворих СН </w:t>
      </w:r>
      <w:r>
        <w:rPr>
          <w:rFonts w:ascii="Times New Roman" w:hAnsi="Times New Roman"/>
          <w:sz w:val="28"/>
          <w:szCs w:val="28"/>
        </w:rPr>
        <w:t>і</w:t>
      </w:r>
      <w:r w:rsidRPr="00C61237">
        <w:rPr>
          <w:rFonts w:ascii="Times New Roman" w:hAnsi="Times New Roman"/>
          <w:sz w:val="28"/>
          <w:szCs w:val="28"/>
        </w:rPr>
        <w:t>з СНТ</w:t>
      </w:r>
      <w:r w:rsidRPr="00C61237">
        <w:rPr>
          <w:rFonts w:ascii="Times New Roman" w:hAnsi="Times New Roman"/>
          <w:sz w:val="28"/>
          <w:szCs w:val="28"/>
          <w:vertAlign w:val="subscript"/>
        </w:rPr>
        <w:t>3</w:t>
      </w:r>
      <w:r w:rsidRPr="00C61237">
        <w:rPr>
          <w:rFonts w:ascii="Times New Roman" w:hAnsi="Times New Roman"/>
          <w:sz w:val="28"/>
          <w:szCs w:val="28"/>
        </w:rPr>
        <w:t xml:space="preserve"> (за рівнем Т</w:t>
      </w:r>
      <w:r w:rsidRPr="00C61237">
        <w:rPr>
          <w:rFonts w:ascii="Times New Roman" w:hAnsi="Times New Roman"/>
          <w:sz w:val="28"/>
          <w:szCs w:val="28"/>
          <w:vertAlign w:val="subscript"/>
        </w:rPr>
        <w:t>3в</w:t>
      </w:r>
      <w:r w:rsidRPr="00C61237">
        <w:rPr>
          <w:rFonts w:ascii="Times New Roman" w:hAnsi="Times New Roman"/>
          <w:sz w:val="28"/>
          <w:szCs w:val="28"/>
        </w:rPr>
        <w:t xml:space="preserve"> &lt; 2,07 </w:t>
      </w:r>
      <w:r w:rsidRPr="00C61237">
        <w:rPr>
          <w:rFonts w:ascii="Times New Roman" w:hAnsi="Times New Roman"/>
          <w:sz w:val="28"/>
          <w:szCs w:val="28"/>
          <w:lang w:eastAsia="ru-RU"/>
        </w:rPr>
        <w:t>пмоль/л), 75</w:t>
      </w:r>
      <w:r>
        <w:rPr>
          <w:rFonts w:ascii="Times New Roman" w:hAnsi="Times New Roman"/>
          <w:sz w:val="28"/>
          <w:szCs w:val="28"/>
          <w:lang w:eastAsia="ru-RU"/>
        </w:rPr>
        <w:t xml:space="preserve"> (73,5 %)</w:t>
      </w:r>
      <w:r w:rsidRPr="00C61237">
        <w:rPr>
          <w:rFonts w:ascii="Times New Roman" w:hAnsi="Times New Roman"/>
          <w:sz w:val="28"/>
          <w:szCs w:val="28"/>
        </w:rPr>
        <w:t xml:space="preserve"> пацієнтів мали ФВ ЛШ &lt; 40 %. Із них</w:t>
      </w:r>
      <w:r>
        <w:rPr>
          <w:rFonts w:ascii="Times New Roman" w:hAnsi="Times New Roman"/>
          <w:sz w:val="28"/>
          <w:szCs w:val="28"/>
        </w:rPr>
        <w:t>,</w:t>
      </w:r>
      <w:r w:rsidRPr="00C61237">
        <w:rPr>
          <w:rFonts w:ascii="Times New Roman" w:hAnsi="Times New Roman"/>
          <w:sz w:val="28"/>
          <w:szCs w:val="28"/>
        </w:rPr>
        <w:t xml:space="preserve"> 70 (93,3 %) пацієнтів протягом двох років приймали бісопролол. У 31 (41,3 %) пацієнтів дозу зазначеного β-АБ не змогли титрувати більш ніж 5 мг. 39 (52,0 %) хворих приймали бісопролол у дозі </w:t>
      </w:r>
      <w:r w:rsidR="00314223">
        <w:rPr>
          <w:rFonts w:ascii="Times New Roman" w:hAnsi="Times New Roman"/>
          <w:sz w:val="28"/>
          <w:szCs w:val="28"/>
        </w:rPr>
        <w:br/>
      </w:r>
      <w:r w:rsidRPr="00C61237">
        <w:rPr>
          <w:rFonts w:ascii="Times New Roman" w:hAnsi="Times New Roman"/>
          <w:sz w:val="28"/>
          <w:szCs w:val="28"/>
        </w:rPr>
        <w:t xml:space="preserve">&gt; 5 мг. 5 (6,7 %) пацієнтів, у зв’язку з побічними реакціями не змогли приймати </w:t>
      </w:r>
      <w:r w:rsidR="00314223">
        <w:rPr>
          <w:rFonts w:ascii="Times New Roman" w:hAnsi="Times New Roman"/>
          <w:sz w:val="28"/>
          <w:szCs w:val="28"/>
        </w:rPr>
        <w:t>зазначений препарат</w:t>
      </w:r>
      <w:r w:rsidRPr="00C61237">
        <w:rPr>
          <w:rFonts w:ascii="Times New Roman" w:hAnsi="Times New Roman"/>
          <w:sz w:val="28"/>
          <w:szCs w:val="28"/>
        </w:rPr>
        <w:t>.</w:t>
      </w:r>
    </w:p>
    <w:p w:rsidR="00D1267B" w:rsidRDefault="00D1267B" w:rsidP="00D1267B">
      <w:pPr>
        <w:widowControl w:val="0"/>
        <w:spacing w:after="0" w:line="360" w:lineRule="auto"/>
        <w:jc w:val="both"/>
        <w:rPr>
          <w:rFonts w:ascii="Times New Roman" w:hAnsi="Times New Roman"/>
          <w:sz w:val="28"/>
          <w:szCs w:val="28"/>
        </w:rPr>
      </w:pPr>
      <w:r w:rsidRPr="00C61237">
        <w:rPr>
          <w:rFonts w:ascii="Times New Roman" w:hAnsi="Times New Roman"/>
          <w:i/>
          <w:sz w:val="28"/>
          <w:szCs w:val="28"/>
        </w:rPr>
        <w:tab/>
      </w:r>
      <w:r w:rsidRPr="00C61237">
        <w:rPr>
          <w:rFonts w:ascii="Times New Roman" w:hAnsi="Times New Roman"/>
          <w:sz w:val="28"/>
          <w:szCs w:val="28"/>
        </w:rPr>
        <w:t>У групі хворих із СН зі зниженою ФВ ЛШ із супутнім СНТ</w:t>
      </w:r>
      <w:r w:rsidRPr="00C61237">
        <w:rPr>
          <w:rFonts w:ascii="Times New Roman" w:hAnsi="Times New Roman"/>
          <w:sz w:val="28"/>
          <w:szCs w:val="28"/>
          <w:vertAlign w:val="subscript"/>
        </w:rPr>
        <w:t>3</w:t>
      </w:r>
      <w:r w:rsidRPr="00C61237">
        <w:rPr>
          <w:rFonts w:ascii="Times New Roman" w:hAnsi="Times New Roman"/>
          <w:sz w:val="28"/>
          <w:szCs w:val="28"/>
        </w:rPr>
        <w:t xml:space="preserve"> при застосуванні бісопрололу у дозі 1,25-5 мг протягом 2 років, спостеріга</w:t>
      </w:r>
      <w:r w:rsidR="00314223">
        <w:rPr>
          <w:rFonts w:ascii="Times New Roman" w:hAnsi="Times New Roman"/>
          <w:sz w:val="28"/>
          <w:szCs w:val="28"/>
        </w:rPr>
        <w:t>лося</w:t>
      </w:r>
      <w:r w:rsidRPr="00C61237">
        <w:rPr>
          <w:rFonts w:ascii="Times New Roman" w:hAnsi="Times New Roman"/>
          <w:sz w:val="28"/>
          <w:szCs w:val="28"/>
        </w:rPr>
        <w:t xml:space="preserve"> зростання рівня Т</w:t>
      </w:r>
      <w:r w:rsidRPr="00C61237">
        <w:rPr>
          <w:rFonts w:ascii="Times New Roman" w:hAnsi="Times New Roman"/>
          <w:sz w:val="28"/>
          <w:szCs w:val="28"/>
          <w:vertAlign w:val="subscript"/>
        </w:rPr>
        <w:t>3в</w:t>
      </w:r>
      <w:r w:rsidRPr="00C61237">
        <w:rPr>
          <w:rFonts w:ascii="Times New Roman" w:hAnsi="Times New Roman"/>
          <w:sz w:val="28"/>
          <w:szCs w:val="28"/>
        </w:rPr>
        <w:t xml:space="preserve"> (на 0,18</w:t>
      </w:r>
      <w:r w:rsidRPr="00C61237">
        <w:rPr>
          <w:rFonts w:ascii="Times New Roman" w:hAnsi="Times New Roman"/>
          <w:i/>
          <w:sz w:val="28"/>
          <w:szCs w:val="28"/>
        </w:rPr>
        <w:t xml:space="preserve"> </w:t>
      </w:r>
      <w:r w:rsidRPr="00C61237">
        <w:rPr>
          <w:rFonts w:ascii="Times New Roman" w:hAnsi="Times New Roman"/>
          <w:sz w:val="28"/>
          <w:szCs w:val="28"/>
        </w:rPr>
        <w:t>пмоль/л (р = 0,021)); зменшення сироваткового рівня ІЛ-1</w:t>
      </w:r>
      <w:r w:rsidRPr="00C61237">
        <w:rPr>
          <w:rFonts w:ascii="Symbol" w:hAnsi="Symbol"/>
          <w:sz w:val="28"/>
          <w:szCs w:val="28"/>
        </w:rPr>
        <w:t></w:t>
      </w:r>
      <w:r w:rsidRPr="00C61237">
        <w:rPr>
          <w:rFonts w:ascii="Times New Roman" w:hAnsi="Times New Roman"/>
          <w:sz w:val="28"/>
          <w:szCs w:val="28"/>
        </w:rPr>
        <w:t xml:space="preserve"> </w:t>
      </w:r>
      <w:r w:rsidR="00314223">
        <w:rPr>
          <w:rFonts w:ascii="Times New Roman" w:hAnsi="Times New Roman"/>
          <w:sz w:val="28"/>
          <w:szCs w:val="28"/>
        </w:rPr>
        <w:t>(</w:t>
      </w:r>
      <w:r w:rsidRPr="00C61237">
        <w:rPr>
          <w:rFonts w:ascii="Times New Roman" w:hAnsi="Times New Roman"/>
          <w:sz w:val="28"/>
          <w:szCs w:val="28"/>
        </w:rPr>
        <w:t>на 0,98 пг/мл (р = 0,039)).</w:t>
      </w:r>
      <w:r>
        <w:rPr>
          <w:rFonts w:ascii="Times New Roman" w:hAnsi="Times New Roman"/>
          <w:sz w:val="28"/>
          <w:szCs w:val="28"/>
        </w:rPr>
        <w:t xml:space="preserve"> </w:t>
      </w:r>
      <w:r w:rsidRPr="00C61237">
        <w:rPr>
          <w:rFonts w:ascii="Times New Roman" w:hAnsi="Times New Roman"/>
          <w:sz w:val="28"/>
          <w:szCs w:val="28"/>
        </w:rPr>
        <w:t xml:space="preserve">Поряд </w:t>
      </w:r>
      <w:r w:rsidR="00314223">
        <w:rPr>
          <w:rFonts w:ascii="Times New Roman" w:hAnsi="Times New Roman"/>
          <w:sz w:val="28"/>
          <w:szCs w:val="28"/>
        </w:rPr>
        <w:t>і</w:t>
      </w:r>
      <w:r w:rsidRPr="00C61237">
        <w:rPr>
          <w:rFonts w:ascii="Times New Roman" w:hAnsi="Times New Roman"/>
          <w:sz w:val="28"/>
          <w:szCs w:val="28"/>
        </w:rPr>
        <w:t>з цим, у підгрупі хворих із СН зі зниженою ФВ ЛШ у поєднанні з СНТ</w:t>
      </w:r>
      <w:r w:rsidRPr="00C61237">
        <w:rPr>
          <w:rFonts w:ascii="Times New Roman" w:hAnsi="Times New Roman"/>
          <w:sz w:val="28"/>
          <w:szCs w:val="28"/>
          <w:vertAlign w:val="subscript"/>
        </w:rPr>
        <w:t>3</w:t>
      </w:r>
      <w:r w:rsidRPr="00C61237">
        <w:rPr>
          <w:rFonts w:ascii="Times New Roman" w:hAnsi="Times New Roman"/>
          <w:sz w:val="28"/>
          <w:szCs w:val="28"/>
        </w:rPr>
        <w:t>,</w:t>
      </w:r>
      <w:r w:rsidRPr="00C61237">
        <w:rPr>
          <w:rFonts w:ascii="Times New Roman" w:hAnsi="Times New Roman"/>
          <w:sz w:val="28"/>
          <w:szCs w:val="28"/>
          <w:vertAlign w:val="subscript"/>
        </w:rPr>
        <w:t xml:space="preserve"> </w:t>
      </w:r>
      <w:r w:rsidRPr="00C61237">
        <w:rPr>
          <w:rFonts w:ascii="Times New Roman" w:hAnsi="Times New Roman"/>
          <w:sz w:val="28"/>
          <w:szCs w:val="28"/>
        </w:rPr>
        <w:t>котрі приймали бісопролол у дозі &gt; 5 мг, протягом 24 міс спостерігалося вірогідне подальше зменшення сироваткового рівня Т</w:t>
      </w:r>
      <w:r w:rsidRPr="00C61237">
        <w:rPr>
          <w:rFonts w:ascii="Times New Roman" w:hAnsi="Times New Roman"/>
          <w:sz w:val="28"/>
          <w:szCs w:val="28"/>
          <w:vertAlign w:val="subscript"/>
        </w:rPr>
        <w:t>3в</w:t>
      </w:r>
      <w:r w:rsidR="00314223">
        <w:rPr>
          <w:rFonts w:ascii="Times New Roman" w:hAnsi="Times New Roman"/>
          <w:sz w:val="28"/>
          <w:szCs w:val="28"/>
        </w:rPr>
        <w:t xml:space="preserve"> (</w:t>
      </w:r>
      <w:r w:rsidRPr="00C61237">
        <w:rPr>
          <w:rFonts w:ascii="Times New Roman" w:hAnsi="Times New Roman"/>
          <w:sz w:val="28"/>
          <w:szCs w:val="28"/>
        </w:rPr>
        <w:t>на 0,12 пмоль/л (р = 0,040)), підвищення рівня Т</w:t>
      </w:r>
      <w:r w:rsidRPr="00C61237">
        <w:rPr>
          <w:rFonts w:ascii="Times New Roman" w:hAnsi="Times New Roman"/>
          <w:sz w:val="28"/>
          <w:szCs w:val="28"/>
          <w:vertAlign w:val="subscript"/>
        </w:rPr>
        <w:t>4в</w:t>
      </w:r>
      <w:r w:rsidRPr="00C61237">
        <w:rPr>
          <w:rFonts w:ascii="Times New Roman" w:hAnsi="Times New Roman"/>
          <w:sz w:val="28"/>
          <w:szCs w:val="28"/>
        </w:rPr>
        <w:t xml:space="preserve"> (на 1,09 пмоль/л (р = 0,043)) та зменшення значення співвідношення Т</w:t>
      </w:r>
      <w:r w:rsidRPr="00C61237">
        <w:rPr>
          <w:rFonts w:ascii="Times New Roman" w:hAnsi="Times New Roman"/>
          <w:sz w:val="28"/>
          <w:szCs w:val="28"/>
          <w:vertAlign w:val="subscript"/>
        </w:rPr>
        <w:t>3в</w:t>
      </w:r>
      <w:r w:rsidRPr="00C61237">
        <w:rPr>
          <w:rFonts w:ascii="Times New Roman" w:hAnsi="Times New Roman"/>
          <w:sz w:val="28"/>
          <w:szCs w:val="28"/>
        </w:rPr>
        <w:t>/Т</w:t>
      </w:r>
      <w:r w:rsidRPr="00C61237">
        <w:rPr>
          <w:rFonts w:ascii="Times New Roman" w:hAnsi="Times New Roman"/>
          <w:sz w:val="28"/>
          <w:szCs w:val="28"/>
          <w:vertAlign w:val="subscript"/>
        </w:rPr>
        <w:t>4в</w:t>
      </w:r>
      <w:r w:rsidRPr="00C61237">
        <w:rPr>
          <w:rFonts w:ascii="Times New Roman" w:hAnsi="Times New Roman"/>
          <w:sz w:val="28"/>
          <w:szCs w:val="28"/>
        </w:rPr>
        <w:t xml:space="preserve"> (р = 0,025). </w:t>
      </w:r>
      <w:r w:rsidRPr="00C61237">
        <w:rPr>
          <w:rFonts w:ascii="Times New Roman" w:hAnsi="Times New Roman"/>
          <w:sz w:val="28"/>
        </w:rPr>
        <w:t>У вищезазначен</w:t>
      </w:r>
      <w:r w:rsidR="00314223">
        <w:rPr>
          <w:rFonts w:ascii="Times New Roman" w:hAnsi="Times New Roman"/>
          <w:sz w:val="28"/>
        </w:rPr>
        <w:t>ій</w:t>
      </w:r>
      <w:r w:rsidRPr="00C61237">
        <w:rPr>
          <w:rFonts w:ascii="Times New Roman" w:hAnsi="Times New Roman"/>
          <w:sz w:val="28"/>
        </w:rPr>
        <w:t xml:space="preserve"> груп</w:t>
      </w:r>
      <w:r w:rsidR="00314223">
        <w:rPr>
          <w:rFonts w:ascii="Times New Roman" w:hAnsi="Times New Roman"/>
          <w:sz w:val="28"/>
        </w:rPr>
        <w:t>і</w:t>
      </w:r>
      <w:r w:rsidRPr="00C61237">
        <w:rPr>
          <w:rFonts w:ascii="Times New Roman" w:hAnsi="Times New Roman"/>
          <w:sz w:val="28"/>
        </w:rPr>
        <w:t xml:space="preserve"> хворих було виявлено тенденцію до зниження сироваткового рівня ІЛ-1</w:t>
      </w:r>
      <w:r w:rsidRPr="00C61237">
        <w:rPr>
          <w:rFonts w:ascii="Symbol" w:hAnsi="Symbol"/>
          <w:sz w:val="28"/>
        </w:rPr>
        <w:t></w:t>
      </w:r>
      <w:r w:rsidRPr="00C61237">
        <w:rPr>
          <w:rFonts w:ascii="Symbol" w:hAnsi="Symbol"/>
          <w:sz w:val="28"/>
        </w:rPr>
        <w:t></w:t>
      </w:r>
      <w:r w:rsidRPr="00C61237">
        <w:rPr>
          <w:rFonts w:ascii="Times New Roman" w:hAnsi="Times New Roman"/>
          <w:sz w:val="28"/>
        </w:rPr>
        <w:t>(на 0,34 пг/мл (р = 0,052)).</w:t>
      </w:r>
      <w:r>
        <w:rPr>
          <w:rFonts w:ascii="Times New Roman" w:hAnsi="Times New Roman"/>
          <w:sz w:val="28"/>
        </w:rPr>
        <w:t xml:space="preserve"> </w:t>
      </w:r>
      <w:r w:rsidRPr="00FD5F34">
        <w:rPr>
          <w:rFonts w:ascii="Times New Roman" w:hAnsi="Times New Roman"/>
          <w:sz w:val="28"/>
        </w:rPr>
        <w:t>У групі хворих із СНТ</w:t>
      </w:r>
      <w:r w:rsidRPr="00FD5F34">
        <w:rPr>
          <w:rFonts w:ascii="Times New Roman" w:hAnsi="Times New Roman"/>
          <w:sz w:val="28"/>
          <w:vertAlign w:val="subscript"/>
        </w:rPr>
        <w:t>3</w:t>
      </w:r>
      <w:r w:rsidRPr="00FD5F34">
        <w:rPr>
          <w:rFonts w:ascii="Times New Roman" w:hAnsi="Times New Roman"/>
          <w:sz w:val="28"/>
        </w:rPr>
        <w:t>,</w:t>
      </w:r>
      <w:r w:rsidRPr="00FD5F34">
        <w:rPr>
          <w:rFonts w:ascii="Times New Roman" w:hAnsi="Times New Roman"/>
          <w:sz w:val="28"/>
          <w:vertAlign w:val="subscript"/>
        </w:rPr>
        <w:t xml:space="preserve"> </w:t>
      </w:r>
      <w:r w:rsidRPr="00FD5F34">
        <w:rPr>
          <w:rFonts w:ascii="Times New Roman" w:hAnsi="Times New Roman"/>
          <w:sz w:val="28"/>
        </w:rPr>
        <w:t>котрі приймали бісопролол у дозі 1,25-5 мг протягом 2 років, у динаміці спостереження</w:t>
      </w:r>
      <w:r>
        <w:rPr>
          <w:rFonts w:ascii="Times New Roman" w:hAnsi="Times New Roman"/>
          <w:sz w:val="28"/>
        </w:rPr>
        <w:t xml:space="preserve"> </w:t>
      </w:r>
      <w:r w:rsidRPr="00FD5F34">
        <w:rPr>
          <w:rFonts w:ascii="Times New Roman" w:hAnsi="Times New Roman"/>
          <w:sz w:val="28"/>
        </w:rPr>
        <w:t xml:space="preserve">відзначається зменшення кінцево-систолічного розміру (на 1,04 см (р=0,012)), кінцево-систолічного об’єму (на 30,1 мл (р=0,010)) та збільшення величини фракції викиду ЛШ (з </w:t>
      </w:r>
      <w:r w:rsidRPr="00FD5F34">
        <w:rPr>
          <w:rFonts w:ascii="Times New Roman" w:hAnsi="Times New Roman"/>
          <w:sz w:val="28"/>
          <w:szCs w:val="28"/>
        </w:rPr>
        <w:t xml:space="preserve">32,36 [27,15-37,68] </w:t>
      </w:r>
      <w:r w:rsidRPr="00FD5F34">
        <w:rPr>
          <w:rFonts w:ascii="Times New Roman" w:hAnsi="Times New Roman"/>
          <w:sz w:val="28"/>
        </w:rPr>
        <w:t>% до 36,24 [33,33-42,80] %, р = 0,034); зменшення розміру правого шлуночка (</w:t>
      </w:r>
      <w:r w:rsidRPr="00FD5F34">
        <w:rPr>
          <w:rFonts w:ascii="Times New Roman" w:hAnsi="Times New Roman"/>
          <w:sz w:val="28"/>
          <w:szCs w:val="28"/>
        </w:rPr>
        <w:t>на 0,20 см (р = 0,039)).</w:t>
      </w:r>
    </w:p>
    <w:p w:rsidR="00D1267B" w:rsidRPr="00C57C61" w:rsidRDefault="00D1267B" w:rsidP="00D1267B">
      <w:pPr>
        <w:widowControl w:val="0"/>
        <w:spacing w:after="0" w:line="360" w:lineRule="auto"/>
        <w:ind w:firstLine="720"/>
        <w:jc w:val="both"/>
        <w:rPr>
          <w:rFonts w:ascii="Times New Roman" w:hAnsi="Times New Roman"/>
          <w:sz w:val="28"/>
        </w:rPr>
      </w:pPr>
      <w:r w:rsidRPr="00C57C61">
        <w:rPr>
          <w:rFonts w:ascii="Times New Roman" w:hAnsi="Times New Roman"/>
          <w:sz w:val="28"/>
        </w:rPr>
        <w:t>У групі хворих із СН зі зниженою ФВ ЛШ із СНТ</w:t>
      </w:r>
      <w:r w:rsidRPr="00C57C61">
        <w:rPr>
          <w:rFonts w:ascii="Times New Roman" w:hAnsi="Times New Roman"/>
          <w:sz w:val="28"/>
          <w:vertAlign w:val="subscript"/>
        </w:rPr>
        <w:t>3</w:t>
      </w:r>
      <w:r w:rsidRPr="00C57C61">
        <w:rPr>
          <w:rFonts w:ascii="Times New Roman" w:hAnsi="Times New Roman"/>
          <w:sz w:val="28"/>
        </w:rPr>
        <w:t xml:space="preserve">, котрі приймали бісопролол у дозі &gt; 5 мг у динаміці спостереження відбувається вірогідне зростання величин КДР ЛШ ((з </w:t>
      </w:r>
      <w:r w:rsidRPr="00C57C61">
        <w:rPr>
          <w:rFonts w:ascii="Times New Roman" w:hAnsi="Times New Roman"/>
          <w:sz w:val="28"/>
          <w:szCs w:val="28"/>
        </w:rPr>
        <w:t>5,60 [5,20-6,00]</w:t>
      </w:r>
      <w:r w:rsidRPr="00C57C61">
        <w:rPr>
          <w:rFonts w:ascii="Times New Roman" w:hAnsi="Times New Roman"/>
          <w:sz w:val="28"/>
        </w:rPr>
        <w:t xml:space="preserve"> см до </w:t>
      </w:r>
      <w:r w:rsidRPr="00C57C61">
        <w:rPr>
          <w:rFonts w:ascii="Times New Roman" w:hAnsi="Times New Roman"/>
          <w:sz w:val="28"/>
          <w:szCs w:val="28"/>
        </w:rPr>
        <w:t xml:space="preserve">5,90 [5,30-6,35] см) – на 0,30 см </w:t>
      </w:r>
      <w:r w:rsidR="00240AE7">
        <w:rPr>
          <w:rFonts w:ascii="Times New Roman" w:hAnsi="Times New Roman"/>
          <w:sz w:val="28"/>
          <w:szCs w:val="28"/>
        </w:rPr>
        <w:br/>
      </w:r>
      <w:r w:rsidRPr="00C57C61">
        <w:rPr>
          <w:rFonts w:ascii="Times New Roman" w:hAnsi="Times New Roman"/>
          <w:sz w:val="28"/>
          <w:szCs w:val="28"/>
        </w:rPr>
        <w:t>(р = 0,020)) та КДО ЛШ (</w:t>
      </w:r>
      <w:r w:rsidRPr="00C57C61">
        <w:rPr>
          <w:rFonts w:ascii="Times New Roman" w:hAnsi="Times New Roman"/>
          <w:sz w:val="28"/>
        </w:rPr>
        <w:t xml:space="preserve">на 16,71 мл (р = 0,034)), збільшення розміру  </w:t>
      </w:r>
      <w:r w:rsidRPr="00C57C61">
        <w:rPr>
          <w:rFonts w:ascii="Times New Roman" w:hAnsi="Times New Roman"/>
          <w:sz w:val="28"/>
          <w:szCs w:val="28"/>
        </w:rPr>
        <w:t>правого шлуночка (на 0,45 см (р = 0,009))</w:t>
      </w:r>
      <w:r w:rsidRPr="00C57C61">
        <w:rPr>
          <w:rFonts w:ascii="Times New Roman" w:hAnsi="Times New Roman"/>
          <w:sz w:val="28"/>
        </w:rPr>
        <w:t xml:space="preserve">. </w:t>
      </w:r>
    </w:p>
    <w:p w:rsidR="00D1267B" w:rsidRPr="00C57C61" w:rsidRDefault="00D1267B" w:rsidP="00D1267B">
      <w:pPr>
        <w:widowControl w:val="0"/>
        <w:spacing w:after="0" w:line="360" w:lineRule="auto"/>
        <w:jc w:val="both"/>
        <w:rPr>
          <w:rFonts w:ascii="Times New Roman" w:hAnsi="Times New Roman"/>
          <w:sz w:val="28"/>
        </w:rPr>
      </w:pPr>
      <w:r w:rsidRPr="00C57C61">
        <w:rPr>
          <w:rFonts w:ascii="Times New Roman" w:hAnsi="Times New Roman"/>
          <w:sz w:val="28"/>
        </w:rPr>
        <w:tab/>
        <w:t xml:space="preserve">В обох групах </w:t>
      </w:r>
      <w:r>
        <w:rPr>
          <w:rFonts w:ascii="Times New Roman" w:hAnsi="Times New Roman"/>
          <w:sz w:val="28"/>
        </w:rPr>
        <w:t>знайдено</w:t>
      </w:r>
      <w:r w:rsidRPr="00C57C61">
        <w:rPr>
          <w:rFonts w:ascii="Times New Roman" w:hAnsi="Times New Roman"/>
          <w:sz w:val="28"/>
        </w:rPr>
        <w:t xml:space="preserve"> вірогідне зменшення ЧСС протягом 2 років. Так, у хворих, що приймали </w:t>
      </w:r>
      <w:r w:rsidRPr="00C57C61">
        <w:rPr>
          <w:rFonts w:ascii="Symbol" w:hAnsi="Symbol"/>
          <w:sz w:val="28"/>
        </w:rPr>
        <w:t></w:t>
      </w:r>
      <w:r w:rsidRPr="00C57C61">
        <w:rPr>
          <w:rFonts w:ascii="Times New Roman" w:hAnsi="Times New Roman"/>
          <w:sz w:val="28"/>
        </w:rPr>
        <w:t xml:space="preserve">-АБ у дозі 1,25-5 мг ЧСС зменшилася з </w:t>
      </w:r>
      <w:r w:rsidRPr="00C57C61">
        <w:rPr>
          <w:rFonts w:ascii="Times New Roman" w:hAnsi="Times New Roman"/>
          <w:sz w:val="28"/>
          <w:szCs w:val="28"/>
        </w:rPr>
        <w:t>78,00 [68,00-84,00]</w:t>
      </w:r>
      <w:r w:rsidRPr="00C57C61">
        <w:rPr>
          <w:rFonts w:ascii="Times New Roman" w:hAnsi="Times New Roman"/>
          <w:sz w:val="28"/>
        </w:rPr>
        <w:t xml:space="preserve"> </w:t>
      </w:r>
      <w:r w:rsidRPr="00C57C61">
        <w:rPr>
          <w:rFonts w:ascii="Times New Roman" w:hAnsi="Times New Roman"/>
          <w:bCs/>
          <w:sz w:val="28"/>
          <w:szCs w:val="28"/>
          <w:shd w:val="clear" w:color="auto" w:fill="FFFFFF"/>
          <w:lang w:eastAsia="ru-RU"/>
        </w:rPr>
        <w:t>хв</w:t>
      </w:r>
      <w:r w:rsidRPr="00C57C61">
        <w:rPr>
          <w:rFonts w:ascii="Times New Roman" w:hAnsi="Times New Roman"/>
          <w:bCs/>
          <w:sz w:val="28"/>
          <w:szCs w:val="28"/>
          <w:shd w:val="clear" w:color="auto" w:fill="FFFFFF"/>
          <w:vertAlign w:val="superscript"/>
          <w:lang w:eastAsia="ru-RU"/>
        </w:rPr>
        <w:t>-1</w:t>
      </w:r>
      <w:r w:rsidRPr="00C57C61">
        <w:rPr>
          <w:rFonts w:ascii="Times New Roman" w:hAnsi="Times New Roman"/>
          <w:sz w:val="28"/>
        </w:rPr>
        <w:t xml:space="preserve"> до </w:t>
      </w:r>
      <w:r w:rsidRPr="00C57C61">
        <w:rPr>
          <w:rFonts w:ascii="Times New Roman" w:hAnsi="Times New Roman"/>
          <w:sz w:val="28"/>
          <w:szCs w:val="28"/>
        </w:rPr>
        <w:t>56,85 [51,31-63,24]</w:t>
      </w:r>
      <w:r w:rsidRPr="00C57C61">
        <w:rPr>
          <w:rFonts w:ascii="Times New Roman" w:hAnsi="Times New Roman"/>
          <w:sz w:val="28"/>
        </w:rPr>
        <w:t xml:space="preserve"> </w:t>
      </w:r>
      <w:r w:rsidRPr="00C57C61">
        <w:rPr>
          <w:rFonts w:ascii="Times New Roman" w:hAnsi="Times New Roman"/>
          <w:bCs/>
          <w:sz w:val="28"/>
          <w:szCs w:val="28"/>
          <w:shd w:val="clear" w:color="auto" w:fill="FFFFFF"/>
          <w:lang w:eastAsia="ru-RU"/>
        </w:rPr>
        <w:t>хв</w:t>
      </w:r>
      <w:r w:rsidRPr="00C57C61">
        <w:rPr>
          <w:rFonts w:ascii="Times New Roman" w:hAnsi="Times New Roman"/>
          <w:bCs/>
          <w:sz w:val="28"/>
          <w:szCs w:val="28"/>
          <w:shd w:val="clear" w:color="auto" w:fill="FFFFFF"/>
          <w:vertAlign w:val="superscript"/>
          <w:lang w:eastAsia="ru-RU"/>
        </w:rPr>
        <w:t>-1</w:t>
      </w:r>
      <w:r w:rsidRPr="00C57C61">
        <w:rPr>
          <w:rFonts w:ascii="Times New Roman" w:hAnsi="Times New Roman"/>
          <w:sz w:val="28"/>
        </w:rPr>
        <w:t xml:space="preserve"> (на 21,15 </w:t>
      </w:r>
      <w:r w:rsidRPr="00C57C61">
        <w:rPr>
          <w:rFonts w:ascii="Times New Roman" w:hAnsi="Times New Roman"/>
          <w:bCs/>
          <w:sz w:val="28"/>
          <w:szCs w:val="28"/>
          <w:shd w:val="clear" w:color="auto" w:fill="FFFFFF"/>
          <w:lang w:eastAsia="ru-RU"/>
        </w:rPr>
        <w:t>хв</w:t>
      </w:r>
      <w:r w:rsidRPr="00C57C61">
        <w:rPr>
          <w:rFonts w:ascii="Times New Roman" w:hAnsi="Times New Roman"/>
          <w:bCs/>
          <w:sz w:val="28"/>
          <w:szCs w:val="28"/>
          <w:shd w:val="clear" w:color="auto" w:fill="FFFFFF"/>
          <w:vertAlign w:val="superscript"/>
          <w:lang w:eastAsia="ru-RU"/>
        </w:rPr>
        <w:t>-1</w:t>
      </w:r>
      <w:r w:rsidRPr="00C57C61">
        <w:rPr>
          <w:rFonts w:ascii="Times New Roman" w:hAnsi="Times New Roman"/>
          <w:bCs/>
          <w:sz w:val="28"/>
          <w:szCs w:val="28"/>
          <w:shd w:val="clear" w:color="auto" w:fill="FFFFFF"/>
          <w:lang w:eastAsia="ru-RU"/>
        </w:rPr>
        <w:t xml:space="preserve">, при р = 0,0010). У групі пацієнтів, що приймали </w:t>
      </w:r>
      <w:r w:rsidRPr="00C57C61">
        <w:rPr>
          <w:rFonts w:ascii="Symbol" w:hAnsi="Symbol"/>
          <w:bCs/>
          <w:sz w:val="28"/>
          <w:szCs w:val="28"/>
          <w:shd w:val="clear" w:color="auto" w:fill="FFFFFF"/>
          <w:lang w:eastAsia="ru-RU"/>
        </w:rPr>
        <w:t></w:t>
      </w:r>
      <w:r w:rsidRPr="00C57C61">
        <w:rPr>
          <w:rFonts w:ascii="Times New Roman" w:hAnsi="Times New Roman"/>
          <w:bCs/>
          <w:sz w:val="28"/>
          <w:szCs w:val="28"/>
          <w:shd w:val="clear" w:color="auto" w:fill="FFFFFF"/>
          <w:lang w:eastAsia="ru-RU"/>
        </w:rPr>
        <w:t>-АБ у дозі більш ніж 5 мг, зниження ЧСС склало 16,62 хв</w:t>
      </w:r>
      <w:r w:rsidRPr="00C57C61">
        <w:rPr>
          <w:rFonts w:ascii="Times New Roman" w:hAnsi="Times New Roman"/>
          <w:bCs/>
          <w:sz w:val="28"/>
          <w:szCs w:val="28"/>
          <w:shd w:val="clear" w:color="auto" w:fill="FFFFFF"/>
          <w:vertAlign w:val="superscript"/>
          <w:lang w:eastAsia="ru-RU"/>
        </w:rPr>
        <w:t xml:space="preserve">-1 </w:t>
      </w:r>
      <w:r w:rsidRPr="00C57C61">
        <w:rPr>
          <w:rFonts w:ascii="Times New Roman" w:hAnsi="Times New Roman"/>
          <w:bCs/>
          <w:sz w:val="28"/>
          <w:szCs w:val="28"/>
          <w:shd w:val="clear" w:color="auto" w:fill="FFFFFF"/>
          <w:lang w:eastAsia="ru-RU"/>
        </w:rPr>
        <w:t xml:space="preserve">(із </w:t>
      </w:r>
      <w:r w:rsidRPr="00C57C61">
        <w:rPr>
          <w:rFonts w:ascii="Times New Roman" w:hAnsi="Times New Roman"/>
          <w:sz w:val="28"/>
          <w:szCs w:val="28"/>
        </w:rPr>
        <w:t xml:space="preserve">72,56 [66,00-83,24] </w:t>
      </w:r>
      <w:r w:rsidRPr="00C57C61">
        <w:rPr>
          <w:rFonts w:ascii="Times New Roman" w:hAnsi="Times New Roman"/>
          <w:bCs/>
          <w:sz w:val="28"/>
          <w:szCs w:val="28"/>
          <w:shd w:val="clear" w:color="auto" w:fill="FFFFFF"/>
          <w:lang w:eastAsia="ru-RU"/>
        </w:rPr>
        <w:t>хв</w:t>
      </w:r>
      <w:r w:rsidRPr="00C57C61">
        <w:rPr>
          <w:rFonts w:ascii="Times New Roman" w:hAnsi="Times New Roman"/>
          <w:bCs/>
          <w:sz w:val="28"/>
          <w:szCs w:val="28"/>
          <w:shd w:val="clear" w:color="auto" w:fill="FFFFFF"/>
          <w:vertAlign w:val="superscript"/>
          <w:lang w:eastAsia="ru-RU"/>
        </w:rPr>
        <w:t>-1</w:t>
      </w:r>
      <w:r w:rsidRPr="00C57C61">
        <w:rPr>
          <w:rFonts w:ascii="Times New Roman" w:hAnsi="Times New Roman"/>
          <w:sz w:val="28"/>
        </w:rPr>
        <w:t xml:space="preserve"> </w:t>
      </w:r>
      <w:r w:rsidRPr="00C57C61">
        <w:rPr>
          <w:rFonts w:ascii="Times New Roman" w:hAnsi="Times New Roman"/>
          <w:bCs/>
          <w:sz w:val="28"/>
          <w:szCs w:val="28"/>
          <w:shd w:val="clear" w:color="auto" w:fill="FFFFFF"/>
          <w:lang w:eastAsia="ru-RU"/>
        </w:rPr>
        <w:t xml:space="preserve">до </w:t>
      </w:r>
      <w:r w:rsidRPr="00C57C61">
        <w:rPr>
          <w:rFonts w:ascii="Times New Roman" w:hAnsi="Times New Roman"/>
          <w:sz w:val="28"/>
          <w:szCs w:val="28"/>
        </w:rPr>
        <w:t>55,41 [50,38-63,08]</w:t>
      </w:r>
      <w:r w:rsidRPr="00C57C61">
        <w:rPr>
          <w:rFonts w:ascii="Times New Roman" w:hAnsi="Times New Roman"/>
          <w:bCs/>
          <w:sz w:val="28"/>
          <w:szCs w:val="28"/>
          <w:shd w:val="clear" w:color="auto" w:fill="FFFFFF"/>
          <w:lang w:eastAsia="ru-RU"/>
        </w:rPr>
        <w:t xml:space="preserve"> хв</w:t>
      </w:r>
      <w:r w:rsidRPr="00C57C61">
        <w:rPr>
          <w:rFonts w:ascii="Times New Roman" w:hAnsi="Times New Roman"/>
          <w:bCs/>
          <w:sz w:val="28"/>
          <w:szCs w:val="28"/>
          <w:shd w:val="clear" w:color="auto" w:fill="FFFFFF"/>
          <w:vertAlign w:val="superscript"/>
          <w:lang w:eastAsia="ru-RU"/>
        </w:rPr>
        <w:t>-1</w:t>
      </w:r>
      <w:r w:rsidRPr="00C57C61">
        <w:rPr>
          <w:rFonts w:ascii="Times New Roman" w:hAnsi="Times New Roman"/>
          <w:sz w:val="28"/>
        </w:rPr>
        <w:t xml:space="preserve">, р = 0,0010). </w:t>
      </w:r>
    </w:p>
    <w:p w:rsidR="00D1267B" w:rsidRDefault="00314223" w:rsidP="00D1267B">
      <w:pPr>
        <w:widowControl w:val="0"/>
        <w:spacing w:after="0" w:line="360" w:lineRule="auto"/>
        <w:jc w:val="both"/>
        <w:rPr>
          <w:rFonts w:ascii="Times New Roman" w:hAnsi="Times New Roman"/>
          <w:sz w:val="28"/>
        </w:rPr>
      </w:pPr>
      <w:r>
        <w:rPr>
          <w:rFonts w:ascii="Times New Roman" w:hAnsi="Times New Roman"/>
          <w:sz w:val="28"/>
        </w:rPr>
        <w:tab/>
      </w:r>
      <w:r w:rsidR="00D1267B" w:rsidRPr="00C57C61">
        <w:rPr>
          <w:rFonts w:ascii="Times New Roman" w:hAnsi="Times New Roman"/>
          <w:sz w:val="28"/>
        </w:rPr>
        <w:t>Частота повторної госпіталізації у групі хворих із СН зі зниженою ФВ ЛШ із супутнім СНТ</w:t>
      </w:r>
      <w:r w:rsidR="00D1267B" w:rsidRPr="00C57C61">
        <w:rPr>
          <w:rFonts w:ascii="Times New Roman" w:hAnsi="Times New Roman"/>
          <w:sz w:val="28"/>
          <w:vertAlign w:val="subscript"/>
        </w:rPr>
        <w:t>3</w:t>
      </w:r>
      <w:r w:rsidR="00D1267B" w:rsidRPr="00C57C61">
        <w:rPr>
          <w:rFonts w:ascii="Times New Roman" w:hAnsi="Times New Roman"/>
          <w:sz w:val="28"/>
        </w:rPr>
        <w:t xml:space="preserve"> була більшою при застосування бісопрололу у дозі &gt; 5 мг, порівняно з підгрупою хворих, що застосовували препарат у дозі 1,25-5 мг </w:t>
      </w:r>
      <w:r w:rsidR="00D1267B">
        <w:rPr>
          <w:rFonts w:ascii="Times New Roman" w:hAnsi="Times New Roman"/>
          <w:sz w:val="28"/>
        </w:rPr>
        <w:br/>
      </w:r>
      <w:r w:rsidR="00D1267B" w:rsidRPr="00C57C61">
        <w:rPr>
          <w:rFonts w:ascii="Times New Roman" w:hAnsi="Times New Roman"/>
          <w:sz w:val="28"/>
        </w:rPr>
        <w:t>(92,3 %, проти 64,5 %, відповідно; р = 0,004)</w:t>
      </w:r>
      <w:r w:rsidR="00D1267B">
        <w:rPr>
          <w:rFonts w:ascii="Times New Roman" w:hAnsi="Times New Roman"/>
          <w:sz w:val="28"/>
        </w:rPr>
        <w:t>.</w:t>
      </w:r>
      <w:r>
        <w:rPr>
          <w:rFonts w:ascii="Times New Roman" w:hAnsi="Times New Roman"/>
          <w:sz w:val="28"/>
        </w:rPr>
        <w:t xml:space="preserve"> </w:t>
      </w:r>
      <w:r w:rsidRPr="00C57C61">
        <w:rPr>
          <w:rFonts w:ascii="Times New Roman" w:hAnsi="Times New Roman"/>
          <w:sz w:val="28"/>
        </w:rPr>
        <w:t xml:space="preserve">У </w:t>
      </w:r>
      <w:r w:rsidR="00D1267B" w:rsidRPr="00C57C61">
        <w:rPr>
          <w:rFonts w:ascii="Times New Roman" w:hAnsi="Times New Roman"/>
          <w:sz w:val="28"/>
        </w:rPr>
        <w:t>хворих із СН зі зниженою ФВ ЛШ без супутнього СНТ</w:t>
      </w:r>
      <w:r w:rsidR="00D1267B" w:rsidRPr="00C57C61">
        <w:rPr>
          <w:rFonts w:ascii="Times New Roman" w:hAnsi="Times New Roman"/>
          <w:sz w:val="28"/>
          <w:vertAlign w:val="subscript"/>
        </w:rPr>
        <w:t>3</w:t>
      </w:r>
      <w:r w:rsidR="00D1267B" w:rsidRPr="00C57C61">
        <w:rPr>
          <w:rFonts w:ascii="Times New Roman" w:hAnsi="Times New Roman"/>
          <w:sz w:val="28"/>
        </w:rPr>
        <w:t xml:space="preserve"> частота </w:t>
      </w:r>
      <w:r>
        <w:rPr>
          <w:rFonts w:ascii="Times New Roman" w:hAnsi="Times New Roman"/>
          <w:sz w:val="28"/>
        </w:rPr>
        <w:t>ПГ</w:t>
      </w:r>
      <w:r w:rsidR="00D1267B" w:rsidRPr="00C57C61">
        <w:rPr>
          <w:rFonts w:ascii="Times New Roman" w:hAnsi="Times New Roman"/>
          <w:sz w:val="28"/>
        </w:rPr>
        <w:t xml:space="preserve"> була більшою при застосуванні бісопрололу у дозі 1,25-5 мг, порівняно з підгрупою хворих, у котрих дозу препарату мали змогу дотитрувати &gt; 5 мг (р = 0,021)</w:t>
      </w:r>
      <w:r w:rsidR="00D1267B">
        <w:rPr>
          <w:rFonts w:ascii="Times New Roman" w:hAnsi="Times New Roman"/>
          <w:sz w:val="28"/>
        </w:rPr>
        <w:t>.</w:t>
      </w:r>
    </w:p>
    <w:p w:rsidR="00AE0482" w:rsidRPr="00AE0482" w:rsidRDefault="00AE0482" w:rsidP="00AE0482">
      <w:pPr>
        <w:widowControl w:val="0"/>
        <w:spacing w:after="0" w:line="360" w:lineRule="auto"/>
        <w:jc w:val="both"/>
        <w:rPr>
          <w:rFonts w:ascii="Times New Roman" w:hAnsi="Times New Roman"/>
          <w:sz w:val="28"/>
          <w:szCs w:val="28"/>
          <w:lang w:eastAsia="ru-RU"/>
        </w:rPr>
      </w:pPr>
      <w:r>
        <w:rPr>
          <w:rFonts w:ascii="Times New Roman" w:hAnsi="Times New Roman"/>
          <w:sz w:val="28"/>
          <w:szCs w:val="28"/>
          <w:lang w:eastAsia="ru-RU"/>
        </w:rPr>
        <w:tab/>
      </w:r>
      <w:r w:rsidR="00D1267B" w:rsidRPr="00C35635">
        <w:rPr>
          <w:rFonts w:ascii="Times New Roman" w:hAnsi="Times New Roman"/>
          <w:sz w:val="28"/>
          <w:szCs w:val="28"/>
          <w:lang w:eastAsia="ru-RU"/>
        </w:rPr>
        <w:t>З метою виявлення залежності ризику повторної госпіталізації хворих із</w:t>
      </w:r>
      <w:r w:rsidR="00D1267B" w:rsidRPr="00B4674E">
        <w:rPr>
          <w:rFonts w:ascii="Times New Roman" w:hAnsi="Times New Roman"/>
          <w:sz w:val="28"/>
          <w:szCs w:val="28"/>
          <w:lang w:eastAsia="ru-RU"/>
        </w:rPr>
        <w:t xml:space="preserve"> СН зі зниженою ФВ ЛШ від часу титрації дози бісопрололу до 5 мг/доба, було проведено ROC-аналіз. Встановлено, що частота госпіталізації у групі хворих із серцевою недостатністю без СНТ</w:t>
      </w:r>
      <w:r w:rsidR="00D1267B" w:rsidRPr="00B4674E">
        <w:rPr>
          <w:rFonts w:ascii="Times New Roman" w:hAnsi="Times New Roman"/>
          <w:sz w:val="28"/>
          <w:szCs w:val="28"/>
          <w:vertAlign w:val="subscript"/>
          <w:lang w:eastAsia="ru-RU"/>
        </w:rPr>
        <w:t xml:space="preserve">3 </w:t>
      </w:r>
      <w:r w:rsidR="00D1267B" w:rsidRPr="00B4674E">
        <w:rPr>
          <w:rFonts w:ascii="Times New Roman" w:hAnsi="Times New Roman"/>
          <w:sz w:val="28"/>
          <w:szCs w:val="28"/>
          <w:lang w:eastAsia="ru-RU"/>
        </w:rPr>
        <w:t>є вищою</w:t>
      </w:r>
      <w:r w:rsidR="00D1267B" w:rsidRPr="00B4674E">
        <w:rPr>
          <w:rFonts w:ascii="Times New Roman" w:hAnsi="Times New Roman"/>
          <w:sz w:val="28"/>
          <w:szCs w:val="28"/>
          <w:vertAlign w:val="subscript"/>
          <w:lang w:eastAsia="ru-RU"/>
        </w:rPr>
        <w:t xml:space="preserve"> </w:t>
      </w:r>
      <w:r w:rsidR="00D1267B" w:rsidRPr="00B4674E">
        <w:rPr>
          <w:rFonts w:ascii="Times New Roman" w:hAnsi="Times New Roman"/>
          <w:sz w:val="28"/>
          <w:szCs w:val="28"/>
          <w:lang w:eastAsia="ru-RU"/>
        </w:rPr>
        <w:t xml:space="preserve">при досягненні зазначеної дози більше ніж за 85 днів, порівняно з меншим терміном титрації (чутливість – </w:t>
      </w:r>
      <w:r w:rsidR="00240AE7">
        <w:rPr>
          <w:rFonts w:ascii="Times New Roman" w:hAnsi="Times New Roman"/>
          <w:sz w:val="28"/>
          <w:szCs w:val="28"/>
          <w:lang w:eastAsia="ru-RU"/>
        </w:rPr>
        <w:br/>
      </w:r>
      <w:r w:rsidR="00D1267B" w:rsidRPr="00B4674E">
        <w:rPr>
          <w:rFonts w:ascii="Times New Roman" w:hAnsi="Times New Roman"/>
          <w:sz w:val="28"/>
          <w:szCs w:val="28"/>
          <w:lang w:eastAsia="ru-RU"/>
        </w:rPr>
        <w:t>85,71 % та специфічність – 56,76 %, р = 0,0265)</w:t>
      </w:r>
      <w:r w:rsidR="00D1267B">
        <w:rPr>
          <w:rFonts w:ascii="Times New Roman" w:hAnsi="Times New Roman"/>
          <w:sz w:val="28"/>
          <w:szCs w:val="28"/>
          <w:lang w:eastAsia="ru-RU"/>
        </w:rPr>
        <w:t>.</w:t>
      </w:r>
      <w:r>
        <w:rPr>
          <w:rFonts w:ascii="Times New Roman" w:hAnsi="Times New Roman"/>
          <w:sz w:val="28"/>
          <w:szCs w:val="28"/>
          <w:lang w:eastAsia="ru-RU"/>
        </w:rPr>
        <w:t xml:space="preserve"> </w:t>
      </w:r>
      <w:r w:rsidR="00D1267B" w:rsidRPr="00B4674E">
        <w:rPr>
          <w:rFonts w:ascii="Times New Roman" w:hAnsi="Times New Roman"/>
          <w:sz w:val="28"/>
          <w:szCs w:val="28"/>
          <w:lang w:eastAsia="ru-RU"/>
        </w:rPr>
        <w:t xml:space="preserve">У той же час, зазначений аналіз продемонстрував зворотну залежність ризику </w:t>
      </w:r>
      <w:r w:rsidR="00D1267B">
        <w:rPr>
          <w:rFonts w:ascii="Times New Roman" w:hAnsi="Times New Roman"/>
          <w:sz w:val="28"/>
          <w:szCs w:val="28"/>
          <w:lang w:eastAsia="ru-RU"/>
        </w:rPr>
        <w:t>ПГ</w:t>
      </w:r>
      <w:r w:rsidR="00D1267B" w:rsidRPr="00B4674E">
        <w:rPr>
          <w:rFonts w:ascii="Times New Roman" w:hAnsi="Times New Roman"/>
          <w:sz w:val="28"/>
          <w:szCs w:val="28"/>
          <w:lang w:eastAsia="ru-RU"/>
        </w:rPr>
        <w:t xml:space="preserve"> від часу досягнення добової дози бісопрололу 5 мг у групі хворих з СН зі зниженою ФВ ЛШ із СНТ</w:t>
      </w:r>
      <w:r w:rsidR="00D1267B" w:rsidRPr="00B4674E">
        <w:rPr>
          <w:rFonts w:ascii="Times New Roman" w:hAnsi="Times New Roman"/>
          <w:sz w:val="28"/>
          <w:szCs w:val="28"/>
          <w:vertAlign w:val="subscript"/>
          <w:lang w:eastAsia="ru-RU"/>
        </w:rPr>
        <w:t>3</w:t>
      </w:r>
      <w:r w:rsidR="00D1267B" w:rsidRPr="00B4674E">
        <w:rPr>
          <w:rFonts w:ascii="Times New Roman" w:hAnsi="Times New Roman"/>
          <w:sz w:val="28"/>
          <w:szCs w:val="28"/>
          <w:lang w:eastAsia="ru-RU"/>
        </w:rPr>
        <w:t xml:space="preserve">. Частота </w:t>
      </w:r>
      <w:r w:rsidR="00D1267B">
        <w:rPr>
          <w:rFonts w:ascii="Times New Roman" w:hAnsi="Times New Roman"/>
          <w:sz w:val="28"/>
          <w:szCs w:val="28"/>
          <w:lang w:eastAsia="ru-RU"/>
        </w:rPr>
        <w:t>ПГ</w:t>
      </w:r>
      <w:r w:rsidR="00D1267B" w:rsidRPr="00B4674E">
        <w:rPr>
          <w:rFonts w:ascii="Times New Roman" w:hAnsi="Times New Roman"/>
          <w:sz w:val="28"/>
          <w:szCs w:val="28"/>
          <w:lang w:eastAsia="ru-RU"/>
        </w:rPr>
        <w:t xml:space="preserve"> хворих із </w:t>
      </w:r>
      <w:r w:rsidR="00D1267B">
        <w:rPr>
          <w:rFonts w:ascii="Times New Roman" w:hAnsi="Times New Roman"/>
          <w:sz w:val="28"/>
          <w:szCs w:val="28"/>
          <w:lang w:eastAsia="ru-RU"/>
        </w:rPr>
        <w:t>СН</w:t>
      </w:r>
      <w:r w:rsidR="00D1267B" w:rsidRPr="00B4674E">
        <w:rPr>
          <w:rFonts w:ascii="Times New Roman" w:hAnsi="Times New Roman"/>
          <w:sz w:val="28"/>
          <w:szCs w:val="28"/>
          <w:lang w:eastAsia="ru-RU"/>
        </w:rPr>
        <w:t xml:space="preserve"> в поєднанні з СНТ</w:t>
      </w:r>
      <w:r w:rsidR="00D1267B" w:rsidRPr="00B4674E">
        <w:rPr>
          <w:rFonts w:ascii="Times New Roman" w:hAnsi="Times New Roman"/>
          <w:sz w:val="28"/>
          <w:szCs w:val="28"/>
          <w:vertAlign w:val="subscript"/>
          <w:lang w:eastAsia="ru-RU"/>
        </w:rPr>
        <w:t>3</w:t>
      </w:r>
      <w:r w:rsidR="00D1267B" w:rsidRPr="00B4674E">
        <w:rPr>
          <w:rFonts w:ascii="Times New Roman" w:hAnsi="Times New Roman"/>
          <w:sz w:val="28"/>
          <w:szCs w:val="28"/>
          <w:lang w:eastAsia="ru-RU"/>
        </w:rPr>
        <w:t xml:space="preserve"> зростає</w:t>
      </w:r>
      <w:r w:rsidR="00CD4D2A">
        <w:rPr>
          <w:rFonts w:ascii="Times New Roman" w:hAnsi="Times New Roman"/>
          <w:sz w:val="28"/>
          <w:szCs w:val="28"/>
          <w:lang w:eastAsia="ru-RU"/>
        </w:rPr>
        <w:t>,</w:t>
      </w:r>
      <w:r w:rsidR="00D1267B" w:rsidRPr="00B4674E">
        <w:rPr>
          <w:rFonts w:ascii="Times New Roman" w:hAnsi="Times New Roman"/>
          <w:sz w:val="28"/>
          <w:szCs w:val="28"/>
          <w:lang w:eastAsia="ru-RU"/>
        </w:rPr>
        <w:t xml:space="preserve"> якщо термін титрування дози бісопрололу був </w:t>
      </w:r>
      <w:r w:rsidR="00D1267B" w:rsidRPr="004E40B0">
        <w:rPr>
          <w:rFonts w:ascii="Times New Roman" w:hAnsi="Times New Roman"/>
          <w:sz w:val="28"/>
          <w:lang w:eastAsia="ru-RU"/>
        </w:rPr>
        <w:t>≤ 63 днів</w:t>
      </w:r>
      <w:r w:rsidR="00D1267B" w:rsidRPr="00B4674E">
        <w:rPr>
          <w:rFonts w:ascii="Times New Roman" w:hAnsi="Times New Roman"/>
          <w:i/>
          <w:sz w:val="28"/>
          <w:szCs w:val="28"/>
          <w:lang w:eastAsia="ru-RU"/>
        </w:rPr>
        <w:t xml:space="preserve"> </w:t>
      </w:r>
      <w:r w:rsidR="00D1267B" w:rsidRPr="00B4674E">
        <w:rPr>
          <w:rFonts w:ascii="Times New Roman" w:hAnsi="Times New Roman"/>
          <w:sz w:val="28"/>
          <w:szCs w:val="28"/>
          <w:lang w:eastAsia="ru-RU"/>
        </w:rPr>
        <w:t xml:space="preserve">(чутливість – 95,38 % та специфічність – 85,22 %, </w:t>
      </w:r>
      <w:r w:rsidR="00240AE7">
        <w:rPr>
          <w:rFonts w:ascii="Times New Roman" w:hAnsi="Times New Roman"/>
          <w:sz w:val="28"/>
          <w:szCs w:val="28"/>
          <w:lang w:eastAsia="ru-RU"/>
        </w:rPr>
        <w:br/>
      </w:r>
      <w:r w:rsidR="00D1267B" w:rsidRPr="00B4674E">
        <w:rPr>
          <w:rFonts w:ascii="Times New Roman" w:hAnsi="Times New Roman"/>
          <w:sz w:val="28"/>
          <w:szCs w:val="28"/>
          <w:lang w:eastAsia="ru-RU"/>
        </w:rPr>
        <w:t>р = 0,0001)</w:t>
      </w:r>
      <w:r w:rsidR="00D1267B">
        <w:rPr>
          <w:rFonts w:ascii="Times New Roman" w:hAnsi="Times New Roman"/>
          <w:sz w:val="28"/>
          <w:szCs w:val="28"/>
          <w:lang w:eastAsia="ru-RU"/>
        </w:rPr>
        <w:t>.</w:t>
      </w:r>
    </w:p>
    <w:p w:rsidR="008D30DF" w:rsidRPr="00ED5D3E" w:rsidRDefault="00D1267B" w:rsidP="007D6EA5">
      <w:pPr>
        <w:widowControl w:val="0"/>
        <w:spacing w:after="0" w:line="360" w:lineRule="auto"/>
        <w:jc w:val="both"/>
        <w:rPr>
          <w:rFonts w:ascii="Times New Roman" w:hAnsi="Times New Roman"/>
          <w:sz w:val="28"/>
          <w:szCs w:val="28"/>
        </w:rPr>
      </w:pPr>
      <w:r w:rsidRPr="0064347C">
        <w:rPr>
          <w:rFonts w:ascii="Times New Roman" w:hAnsi="Times New Roman"/>
          <w:sz w:val="28"/>
          <w:szCs w:val="28"/>
        </w:rPr>
        <w:tab/>
      </w:r>
      <w:r w:rsidR="008D30DF" w:rsidRPr="005C1A5F">
        <w:rPr>
          <w:rFonts w:ascii="Times New Roman" w:hAnsi="Times New Roman"/>
          <w:sz w:val="28"/>
          <w:szCs w:val="28"/>
        </w:rPr>
        <w:t xml:space="preserve">Поряд </w:t>
      </w:r>
      <w:r w:rsidR="005C1A5F" w:rsidRPr="005C1A5F">
        <w:rPr>
          <w:rFonts w:ascii="Times New Roman" w:hAnsi="Times New Roman"/>
          <w:sz w:val="28"/>
          <w:szCs w:val="28"/>
        </w:rPr>
        <w:t>і</w:t>
      </w:r>
      <w:r w:rsidR="008D30DF" w:rsidRPr="005C1A5F">
        <w:rPr>
          <w:rFonts w:ascii="Times New Roman" w:hAnsi="Times New Roman"/>
          <w:sz w:val="28"/>
          <w:szCs w:val="28"/>
        </w:rPr>
        <w:t xml:space="preserve">з </w:t>
      </w:r>
      <w:r w:rsidR="005C1A5F" w:rsidRPr="005C1A5F">
        <w:rPr>
          <w:rFonts w:ascii="Times New Roman" w:hAnsi="Times New Roman"/>
          <w:sz w:val="28"/>
          <w:szCs w:val="28"/>
        </w:rPr>
        <w:t xml:space="preserve">лікуванням хворих з серцевою недостатністю, </w:t>
      </w:r>
      <w:r w:rsidR="008D30DF" w:rsidRPr="005C1A5F">
        <w:rPr>
          <w:rFonts w:ascii="Times New Roman" w:hAnsi="Times New Roman"/>
          <w:sz w:val="28"/>
          <w:szCs w:val="28"/>
        </w:rPr>
        <w:t>β-АБ також засто</w:t>
      </w:r>
      <w:r w:rsidR="008D30DF" w:rsidRPr="00ED5D3E">
        <w:rPr>
          <w:rFonts w:ascii="Times New Roman" w:hAnsi="Times New Roman"/>
          <w:sz w:val="28"/>
          <w:szCs w:val="28"/>
        </w:rPr>
        <w:t>совуються при лікуванні симптомних хворих на тиреотоксикоз. Препарати блокують позатиреоїдний метаболізм гормонів ЩЗ, інгібуючи активність ДЙ</w:t>
      </w:r>
      <w:r w:rsidR="008D30DF" w:rsidRPr="00ED5D3E">
        <w:rPr>
          <w:rFonts w:ascii="Times New Roman" w:hAnsi="Times New Roman"/>
          <w:sz w:val="28"/>
          <w:szCs w:val="28"/>
          <w:vertAlign w:val="subscript"/>
        </w:rPr>
        <w:t>1</w:t>
      </w:r>
      <w:r w:rsidR="008D30DF" w:rsidRPr="00ED5D3E">
        <w:rPr>
          <w:rFonts w:ascii="Times New Roman" w:hAnsi="Times New Roman"/>
          <w:sz w:val="28"/>
          <w:szCs w:val="28"/>
        </w:rPr>
        <w:t xml:space="preserve"> [</w:t>
      </w:r>
      <w:r w:rsidR="008875C6">
        <w:rPr>
          <w:rFonts w:ascii="Times New Roman" w:hAnsi="Times New Roman"/>
          <w:sz w:val="28"/>
          <w:szCs w:val="28"/>
        </w:rPr>
        <w:fldChar w:fldCharType="begin"/>
      </w:r>
      <w:r w:rsidR="008D30DF">
        <w:rPr>
          <w:rFonts w:ascii="Times New Roman" w:hAnsi="Times New Roman"/>
          <w:sz w:val="28"/>
          <w:szCs w:val="28"/>
        </w:rPr>
        <w:instrText xml:space="preserve"> REF _Ref37800611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423</w:t>
      </w:r>
      <w:r w:rsidR="008875C6">
        <w:rPr>
          <w:rFonts w:ascii="Times New Roman" w:hAnsi="Times New Roman"/>
          <w:sz w:val="28"/>
          <w:szCs w:val="28"/>
        </w:rPr>
        <w:fldChar w:fldCharType="end"/>
      </w:r>
      <w:r w:rsidR="008D30DF" w:rsidRPr="00ED5D3E">
        <w:rPr>
          <w:rFonts w:ascii="Times New Roman" w:hAnsi="Times New Roman"/>
          <w:sz w:val="28"/>
          <w:szCs w:val="28"/>
        </w:rPr>
        <w:t>]. Цей ефект у більшій мірі притаманний неселективним β-АБ, але є властивий і селективним препаратам при збільшенні дози [</w:t>
      </w:r>
      <w:r w:rsidR="008875C6">
        <w:rPr>
          <w:rFonts w:ascii="Times New Roman" w:hAnsi="Times New Roman"/>
          <w:sz w:val="28"/>
          <w:szCs w:val="28"/>
        </w:rPr>
        <w:fldChar w:fldCharType="begin"/>
      </w:r>
      <w:r w:rsidR="008D30DF">
        <w:rPr>
          <w:rFonts w:ascii="Times New Roman" w:hAnsi="Times New Roman"/>
          <w:sz w:val="28"/>
          <w:szCs w:val="28"/>
        </w:rPr>
        <w:instrText xml:space="preserve"> REF _Ref37800692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365</w:t>
      </w:r>
      <w:r w:rsidR="008875C6">
        <w:rPr>
          <w:rFonts w:ascii="Times New Roman" w:hAnsi="Times New Roman"/>
          <w:sz w:val="28"/>
          <w:szCs w:val="28"/>
        </w:rPr>
        <w:fldChar w:fldCharType="end"/>
      </w:r>
      <w:r w:rsidR="008D30DF" w:rsidRPr="00ED5D3E">
        <w:rPr>
          <w:rFonts w:ascii="Times New Roman" w:hAnsi="Times New Roman"/>
          <w:sz w:val="28"/>
          <w:szCs w:val="28"/>
        </w:rPr>
        <w:t xml:space="preserve">]. У пацієнтів спостерігається зниження сироваткової концентрації </w:t>
      </w:r>
      <w:r w:rsidR="008D30DF" w:rsidRPr="00001F27">
        <w:rPr>
          <w:rFonts w:ascii="Times New Roman" w:hAnsi="Times New Roman"/>
          <w:sz w:val="28"/>
          <w:szCs w:val="28"/>
        </w:rPr>
        <w:t>Т</w:t>
      </w:r>
      <w:r w:rsidR="008D30DF" w:rsidRPr="00001F27">
        <w:rPr>
          <w:rFonts w:ascii="Times New Roman" w:hAnsi="Times New Roman"/>
          <w:sz w:val="28"/>
          <w:szCs w:val="28"/>
          <w:vertAlign w:val="subscript"/>
        </w:rPr>
        <w:t>3</w:t>
      </w:r>
      <w:r w:rsidR="008D30DF" w:rsidRPr="00001F27">
        <w:rPr>
          <w:rFonts w:ascii="Times New Roman" w:hAnsi="Times New Roman"/>
          <w:sz w:val="28"/>
          <w:szCs w:val="28"/>
        </w:rPr>
        <w:t xml:space="preserve"> [</w:t>
      </w:r>
      <w:r w:rsidR="00E067CE">
        <w:fldChar w:fldCharType="begin"/>
      </w:r>
      <w:r w:rsidR="00E067CE">
        <w:instrText xml:space="preserve"> REF _Ref37870659 \r \h  \* MERGEFORMAT </w:instrText>
      </w:r>
      <w:r w:rsidR="00E067CE">
        <w:fldChar w:fldCharType="separate"/>
      </w:r>
      <w:r w:rsidR="006A58C3" w:rsidRPr="006A58C3">
        <w:rPr>
          <w:rFonts w:ascii="Times New Roman" w:hAnsi="Times New Roman"/>
          <w:sz w:val="28"/>
          <w:szCs w:val="28"/>
        </w:rPr>
        <w:t>176</w:t>
      </w:r>
      <w:r w:rsidR="00E067CE">
        <w:fldChar w:fldCharType="end"/>
      </w:r>
      <w:r w:rsidR="008D30DF" w:rsidRPr="00001F27">
        <w:rPr>
          <w:rFonts w:ascii="Times New Roman" w:hAnsi="Times New Roman"/>
          <w:sz w:val="28"/>
          <w:szCs w:val="28"/>
        </w:rPr>
        <w:t xml:space="preserve">, </w:t>
      </w:r>
      <w:r w:rsidR="00E067CE">
        <w:fldChar w:fldCharType="begin"/>
      </w:r>
      <w:r w:rsidR="00E067CE">
        <w:instrText xml:space="preserve"> REF _Ref37870697 \r \h  \* MERGEFORMAT </w:instrText>
      </w:r>
      <w:r w:rsidR="00E067CE">
        <w:fldChar w:fldCharType="separate"/>
      </w:r>
      <w:r w:rsidR="006A58C3" w:rsidRPr="006A58C3">
        <w:rPr>
          <w:rFonts w:ascii="Times New Roman" w:hAnsi="Times New Roman"/>
          <w:sz w:val="28"/>
          <w:szCs w:val="28"/>
        </w:rPr>
        <w:t>397</w:t>
      </w:r>
      <w:r w:rsidR="00E067CE">
        <w:fldChar w:fldCharType="end"/>
      </w:r>
      <w:r w:rsidR="008D30DF" w:rsidRPr="00001F27">
        <w:rPr>
          <w:rFonts w:ascii="Times New Roman" w:hAnsi="Times New Roman"/>
          <w:sz w:val="28"/>
          <w:szCs w:val="28"/>
        </w:rPr>
        <w:t>] та</w:t>
      </w:r>
      <w:r w:rsidR="008D30DF" w:rsidRPr="00ED5D3E">
        <w:rPr>
          <w:rFonts w:ascii="Times New Roman" w:hAnsi="Times New Roman"/>
          <w:sz w:val="28"/>
          <w:szCs w:val="28"/>
        </w:rPr>
        <w:t xml:space="preserve"> зростання рівня Т</w:t>
      </w:r>
      <w:r w:rsidR="008D30DF" w:rsidRPr="00ED5D3E">
        <w:rPr>
          <w:rFonts w:ascii="Times New Roman" w:hAnsi="Times New Roman"/>
          <w:sz w:val="28"/>
          <w:szCs w:val="28"/>
          <w:vertAlign w:val="subscript"/>
        </w:rPr>
        <w:t>3r</w:t>
      </w:r>
      <w:r w:rsidR="008D30DF" w:rsidRPr="00ED5D3E">
        <w:rPr>
          <w:rFonts w:ascii="Times New Roman" w:hAnsi="Times New Roman"/>
          <w:sz w:val="28"/>
          <w:szCs w:val="28"/>
        </w:rPr>
        <w:t xml:space="preserve"> за рахунок інгібіції його розпаду. Зазвичай пацієнти залишаються еутироїдними і мають стабільні значення ТТГ у сироватці крові [</w:t>
      </w:r>
      <w:r w:rsidR="008875C6">
        <w:rPr>
          <w:rFonts w:ascii="Times New Roman" w:hAnsi="Times New Roman"/>
          <w:sz w:val="28"/>
          <w:szCs w:val="28"/>
        </w:rPr>
        <w:fldChar w:fldCharType="begin"/>
      </w:r>
      <w:r w:rsidR="008D30DF">
        <w:rPr>
          <w:rFonts w:ascii="Times New Roman" w:hAnsi="Times New Roman"/>
          <w:sz w:val="28"/>
          <w:szCs w:val="28"/>
        </w:rPr>
        <w:instrText xml:space="preserve"> REF _Ref37800732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224</w:t>
      </w:r>
      <w:r w:rsidR="008875C6">
        <w:rPr>
          <w:rFonts w:ascii="Times New Roman" w:hAnsi="Times New Roman"/>
          <w:sz w:val="28"/>
          <w:szCs w:val="28"/>
        </w:rPr>
        <w:fldChar w:fldCharType="end"/>
      </w:r>
      <w:r w:rsidR="008D30DF" w:rsidRPr="00ED5D3E">
        <w:rPr>
          <w:rFonts w:ascii="Times New Roman" w:hAnsi="Times New Roman"/>
          <w:sz w:val="28"/>
          <w:szCs w:val="28"/>
        </w:rPr>
        <w:t>]. Але у хворих з низькими рівнями Т</w:t>
      </w:r>
      <w:r w:rsidR="008D30DF" w:rsidRPr="00ED5D3E">
        <w:rPr>
          <w:rFonts w:ascii="Times New Roman" w:hAnsi="Times New Roman"/>
          <w:sz w:val="28"/>
          <w:szCs w:val="28"/>
          <w:vertAlign w:val="subscript"/>
        </w:rPr>
        <w:t>4</w:t>
      </w:r>
      <w:r w:rsidR="008D30DF" w:rsidRPr="00ED5D3E">
        <w:rPr>
          <w:rFonts w:ascii="Times New Roman" w:hAnsi="Times New Roman"/>
          <w:sz w:val="28"/>
          <w:szCs w:val="28"/>
        </w:rPr>
        <w:t xml:space="preserve"> чи Т</w:t>
      </w:r>
      <w:r w:rsidR="008D30DF" w:rsidRPr="00ED5D3E">
        <w:rPr>
          <w:rFonts w:ascii="Times New Roman" w:hAnsi="Times New Roman"/>
          <w:sz w:val="28"/>
          <w:szCs w:val="28"/>
          <w:vertAlign w:val="subscript"/>
        </w:rPr>
        <w:t>3</w:t>
      </w:r>
      <w:r w:rsidR="008D30DF" w:rsidRPr="00ED5D3E">
        <w:rPr>
          <w:rFonts w:ascii="Times New Roman" w:hAnsi="Times New Roman"/>
          <w:sz w:val="28"/>
          <w:szCs w:val="28"/>
        </w:rPr>
        <w:t xml:space="preserve"> (в тому числі й при СНТ</w:t>
      </w:r>
      <w:r w:rsidR="008D30DF" w:rsidRPr="00C57D68">
        <w:rPr>
          <w:rFonts w:ascii="Times New Roman" w:hAnsi="Times New Roman"/>
          <w:sz w:val="28"/>
          <w:szCs w:val="28"/>
          <w:vertAlign w:val="subscript"/>
        </w:rPr>
        <w:t>3</w:t>
      </w:r>
      <w:r w:rsidR="008D30DF" w:rsidRPr="00ED5D3E">
        <w:rPr>
          <w:rFonts w:ascii="Times New Roman" w:hAnsi="Times New Roman"/>
          <w:sz w:val="28"/>
          <w:szCs w:val="28"/>
        </w:rPr>
        <w:t>) на початку призначення β-АБ, даний феномен може мати клінічне значення у віддаленому періоді [</w:t>
      </w:r>
      <w:r w:rsidR="008875C6">
        <w:rPr>
          <w:rFonts w:ascii="Times New Roman" w:hAnsi="Times New Roman"/>
          <w:sz w:val="28"/>
          <w:szCs w:val="28"/>
        </w:rPr>
        <w:fldChar w:fldCharType="begin"/>
      </w:r>
      <w:r w:rsidR="00CF5DCD">
        <w:rPr>
          <w:rFonts w:ascii="Times New Roman" w:hAnsi="Times New Roman"/>
          <w:sz w:val="28"/>
          <w:szCs w:val="28"/>
        </w:rPr>
        <w:instrText xml:space="preserve"> REF _Ref37765089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142</w:t>
      </w:r>
      <w:r w:rsidR="008875C6">
        <w:rPr>
          <w:rFonts w:ascii="Times New Roman" w:hAnsi="Times New Roman"/>
          <w:sz w:val="28"/>
          <w:szCs w:val="28"/>
        </w:rPr>
        <w:fldChar w:fldCharType="end"/>
      </w:r>
      <w:r w:rsidR="008D30DF" w:rsidRPr="00ED5D3E">
        <w:rPr>
          <w:rFonts w:ascii="Times New Roman" w:hAnsi="Times New Roman"/>
          <w:sz w:val="28"/>
          <w:szCs w:val="28"/>
        </w:rPr>
        <w:t>]. З різкими коливаннями рівнів гормонів ЩЗ також пов’язують і клінічні прояви при відміні β-</w:t>
      </w:r>
      <w:r w:rsidR="008D30DF" w:rsidRPr="00C57D68">
        <w:rPr>
          <w:rFonts w:ascii="Times New Roman" w:hAnsi="Times New Roman"/>
          <w:sz w:val="28"/>
          <w:szCs w:val="28"/>
        </w:rPr>
        <w:t>АБ</w:t>
      </w:r>
      <w:r w:rsidR="008D30DF" w:rsidRPr="00ED5D3E">
        <w:rPr>
          <w:rFonts w:ascii="Times New Roman" w:hAnsi="Times New Roman"/>
          <w:sz w:val="28"/>
          <w:szCs w:val="28"/>
        </w:rPr>
        <w:t xml:space="preserve"> [</w:t>
      </w:r>
      <w:r w:rsidR="008875C6">
        <w:rPr>
          <w:rFonts w:ascii="Times New Roman" w:hAnsi="Times New Roman"/>
          <w:sz w:val="28"/>
          <w:szCs w:val="28"/>
        </w:rPr>
        <w:fldChar w:fldCharType="begin"/>
      </w:r>
      <w:r w:rsidR="008D30DF">
        <w:rPr>
          <w:rFonts w:ascii="Times New Roman" w:hAnsi="Times New Roman"/>
          <w:sz w:val="28"/>
          <w:szCs w:val="28"/>
        </w:rPr>
        <w:instrText xml:space="preserve"> REF _Ref37800989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441</w:t>
      </w:r>
      <w:r w:rsidR="008875C6">
        <w:rPr>
          <w:rFonts w:ascii="Times New Roman" w:hAnsi="Times New Roman"/>
          <w:sz w:val="28"/>
          <w:szCs w:val="28"/>
        </w:rPr>
        <w:fldChar w:fldCharType="end"/>
      </w:r>
      <w:r w:rsidR="008D30DF" w:rsidRPr="00ED5D3E">
        <w:rPr>
          <w:rFonts w:ascii="Times New Roman" w:hAnsi="Times New Roman"/>
          <w:sz w:val="28"/>
          <w:szCs w:val="28"/>
        </w:rPr>
        <w:t>].</w:t>
      </w:r>
    </w:p>
    <w:p w:rsidR="008D30DF" w:rsidRDefault="00CD4D2A" w:rsidP="00D1267B">
      <w:pPr>
        <w:widowControl w:val="0"/>
        <w:spacing w:after="0" w:line="360" w:lineRule="auto"/>
        <w:jc w:val="both"/>
        <w:rPr>
          <w:rFonts w:ascii="Times New Roman" w:hAnsi="Times New Roman"/>
          <w:sz w:val="28"/>
          <w:szCs w:val="28"/>
        </w:rPr>
      </w:pPr>
      <w:r>
        <w:rPr>
          <w:rFonts w:ascii="Times New Roman" w:hAnsi="Times New Roman"/>
          <w:sz w:val="28"/>
          <w:szCs w:val="28"/>
        </w:rPr>
        <w:tab/>
      </w:r>
      <w:r w:rsidR="007D729C" w:rsidRPr="007D729C">
        <w:rPr>
          <w:rFonts w:ascii="Times New Roman" w:hAnsi="Times New Roman"/>
          <w:sz w:val="28"/>
          <w:szCs w:val="28"/>
        </w:rPr>
        <w:t xml:space="preserve">Можливо </w:t>
      </w:r>
      <w:r w:rsidR="007D729C">
        <w:rPr>
          <w:rFonts w:ascii="Times New Roman" w:hAnsi="Times New Roman"/>
          <w:sz w:val="28"/>
          <w:szCs w:val="28"/>
        </w:rPr>
        <w:t xml:space="preserve">дозозалежним </w:t>
      </w:r>
      <w:r w:rsidR="005C1A5F">
        <w:rPr>
          <w:rFonts w:ascii="Times New Roman" w:hAnsi="Times New Roman"/>
          <w:sz w:val="28"/>
          <w:szCs w:val="28"/>
        </w:rPr>
        <w:t>блокуванням бісопрололом активності периферійних дейодиназ й поясн</w:t>
      </w:r>
      <w:r w:rsidR="007D729C" w:rsidRPr="007D729C">
        <w:rPr>
          <w:rFonts w:ascii="Times New Roman" w:hAnsi="Times New Roman"/>
          <w:sz w:val="28"/>
          <w:szCs w:val="28"/>
        </w:rPr>
        <w:t>ю</w:t>
      </w:r>
      <w:r w:rsidR="007D729C">
        <w:rPr>
          <w:rFonts w:ascii="Times New Roman" w:hAnsi="Times New Roman"/>
          <w:sz w:val="28"/>
          <w:szCs w:val="28"/>
        </w:rPr>
        <w:t>ю</w:t>
      </w:r>
      <w:r w:rsidR="007D729C" w:rsidRPr="007D729C">
        <w:rPr>
          <w:rFonts w:ascii="Times New Roman" w:hAnsi="Times New Roman"/>
          <w:sz w:val="28"/>
          <w:szCs w:val="28"/>
        </w:rPr>
        <w:t>ться</w:t>
      </w:r>
      <w:r w:rsidR="005C1A5F">
        <w:rPr>
          <w:rFonts w:ascii="Times New Roman" w:hAnsi="Times New Roman"/>
          <w:sz w:val="28"/>
          <w:szCs w:val="28"/>
        </w:rPr>
        <w:t xml:space="preserve"> отримані результати даної дисертаційної роботи.</w:t>
      </w:r>
    </w:p>
    <w:p w:rsidR="007D6EA5" w:rsidRPr="00ED5D3E" w:rsidRDefault="007D6EA5" w:rsidP="007D6EA5">
      <w:pPr>
        <w:widowControl w:val="0"/>
        <w:spacing w:after="0" w:line="360" w:lineRule="auto"/>
        <w:jc w:val="both"/>
        <w:rPr>
          <w:rFonts w:ascii="Times New Roman" w:hAnsi="Times New Roman"/>
          <w:sz w:val="28"/>
          <w:szCs w:val="28"/>
        </w:rPr>
      </w:pPr>
      <w:r>
        <w:rPr>
          <w:rFonts w:ascii="Times New Roman" w:hAnsi="Times New Roman"/>
          <w:sz w:val="28"/>
          <w:szCs w:val="28"/>
        </w:rPr>
        <w:tab/>
      </w:r>
      <w:r w:rsidRPr="00750507">
        <w:rPr>
          <w:rFonts w:ascii="Times New Roman" w:hAnsi="Times New Roman"/>
          <w:sz w:val="28"/>
          <w:szCs w:val="28"/>
        </w:rPr>
        <w:t>Таким чином,</w:t>
      </w:r>
      <w:r w:rsidRPr="0064347C">
        <w:rPr>
          <w:rFonts w:ascii="Times New Roman" w:hAnsi="Times New Roman"/>
          <w:sz w:val="28"/>
          <w:szCs w:val="28"/>
          <w:lang w:eastAsia="ru-RU"/>
        </w:rPr>
        <w:t xml:space="preserve"> </w:t>
      </w:r>
      <w:r w:rsidRPr="0064347C">
        <w:rPr>
          <w:rFonts w:ascii="Times New Roman" w:hAnsi="Times New Roman"/>
          <w:sz w:val="28"/>
          <w:szCs w:val="28"/>
        </w:rPr>
        <w:t xml:space="preserve">застосування </w:t>
      </w:r>
      <w:r>
        <w:rPr>
          <w:rFonts w:ascii="Times New Roman" w:hAnsi="Times New Roman"/>
          <w:sz w:val="28"/>
          <w:szCs w:val="28"/>
        </w:rPr>
        <w:t xml:space="preserve">бісопрололу </w:t>
      </w:r>
      <w:r w:rsidRPr="0064347C">
        <w:rPr>
          <w:rFonts w:ascii="Times New Roman" w:hAnsi="Times New Roman"/>
          <w:sz w:val="28"/>
          <w:szCs w:val="28"/>
        </w:rPr>
        <w:t xml:space="preserve">у хворих </w:t>
      </w:r>
      <w:r>
        <w:rPr>
          <w:rFonts w:ascii="Times New Roman" w:hAnsi="Times New Roman"/>
          <w:sz w:val="28"/>
          <w:szCs w:val="28"/>
        </w:rPr>
        <w:t>СН</w:t>
      </w:r>
      <w:r w:rsidRPr="0064347C">
        <w:rPr>
          <w:rFonts w:ascii="Times New Roman" w:hAnsi="Times New Roman"/>
          <w:sz w:val="28"/>
          <w:szCs w:val="28"/>
        </w:rPr>
        <w:t xml:space="preserve"> </w:t>
      </w:r>
      <w:r>
        <w:rPr>
          <w:rFonts w:ascii="Times New Roman" w:hAnsi="Times New Roman"/>
          <w:sz w:val="28"/>
          <w:szCs w:val="28"/>
        </w:rPr>
        <w:t xml:space="preserve">зі зниженою ФВ ЛШ </w:t>
      </w:r>
      <w:r w:rsidRPr="0064347C">
        <w:rPr>
          <w:rFonts w:ascii="Times New Roman" w:hAnsi="Times New Roman"/>
          <w:sz w:val="28"/>
          <w:szCs w:val="28"/>
        </w:rPr>
        <w:t>із супутнім СНТ</w:t>
      </w:r>
      <w:r w:rsidRPr="0064347C">
        <w:rPr>
          <w:rFonts w:ascii="Times New Roman" w:hAnsi="Times New Roman"/>
          <w:sz w:val="28"/>
          <w:szCs w:val="28"/>
          <w:vertAlign w:val="subscript"/>
        </w:rPr>
        <w:t>3</w:t>
      </w:r>
      <w:r w:rsidRPr="0064347C">
        <w:rPr>
          <w:rFonts w:ascii="Times New Roman" w:hAnsi="Times New Roman"/>
          <w:sz w:val="28"/>
          <w:szCs w:val="28"/>
        </w:rPr>
        <w:t xml:space="preserve"> не призводить до зниження частоти </w:t>
      </w:r>
      <w:r>
        <w:rPr>
          <w:rFonts w:ascii="Times New Roman" w:hAnsi="Times New Roman"/>
          <w:sz w:val="28"/>
          <w:szCs w:val="28"/>
        </w:rPr>
        <w:t>ПГ</w:t>
      </w:r>
      <w:r w:rsidRPr="0064347C">
        <w:rPr>
          <w:rFonts w:ascii="Times New Roman" w:hAnsi="Times New Roman"/>
          <w:sz w:val="28"/>
          <w:szCs w:val="28"/>
        </w:rPr>
        <w:t xml:space="preserve"> з приводу декомпенсації. При цьому, частота ПГ в групі хворих із СН без СНТ</w:t>
      </w:r>
      <w:r w:rsidRPr="0064347C">
        <w:rPr>
          <w:rFonts w:ascii="Times New Roman" w:hAnsi="Times New Roman"/>
          <w:sz w:val="28"/>
          <w:szCs w:val="28"/>
          <w:vertAlign w:val="subscript"/>
        </w:rPr>
        <w:t xml:space="preserve">3 </w:t>
      </w:r>
      <w:r w:rsidRPr="0064347C">
        <w:rPr>
          <w:rFonts w:ascii="Times New Roman" w:hAnsi="Times New Roman"/>
          <w:sz w:val="28"/>
          <w:szCs w:val="28"/>
        </w:rPr>
        <w:t>є вищою</w:t>
      </w:r>
      <w:r w:rsidRPr="0064347C">
        <w:rPr>
          <w:rFonts w:ascii="Times New Roman" w:hAnsi="Times New Roman"/>
          <w:sz w:val="28"/>
          <w:szCs w:val="28"/>
          <w:vertAlign w:val="subscript"/>
        </w:rPr>
        <w:t xml:space="preserve"> </w:t>
      </w:r>
      <w:r w:rsidRPr="0064347C">
        <w:rPr>
          <w:rFonts w:ascii="Times New Roman" w:hAnsi="Times New Roman"/>
          <w:sz w:val="28"/>
          <w:szCs w:val="28"/>
        </w:rPr>
        <w:t xml:space="preserve">при дозі </w:t>
      </w:r>
      <w:r>
        <w:rPr>
          <w:rFonts w:ascii="Times New Roman" w:hAnsi="Times New Roman"/>
          <w:sz w:val="28"/>
          <w:szCs w:val="28"/>
        </w:rPr>
        <w:t>1,25-</w:t>
      </w:r>
      <w:r w:rsidRPr="0064347C">
        <w:rPr>
          <w:rFonts w:ascii="Times New Roman" w:hAnsi="Times New Roman"/>
          <w:sz w:val="28"/>
          <w:szCs w:val="28"/>
        </w:rPr>
        <w:t xml:space="preserve">5,0 мг бісопрололу, порівняно з більшою дозою. Ефект </w:t>
      </w:r>
      <w:r>
        <w:rPr>
          <w:rFonts w:ascii="Times New Roman" w:hAnsi="Times New Roman"/>
          <w:sz w:val="28"/>
          <w:szCs w:val="28"/>
        </w:rPr>
        <w:t>бісопрололу</w:t>
      </w:r>
      <w:r w:rsidRPr="0064347C">
        <w:rPr>
          <w:rFonts w:ascii="Times New Roman" w:hAnsi="Times New Roman"/>
          <w:sz w:val="28"/>
          <w:szCs w:val="28"/>
        </w:rPr>
        <w:t xml:space="preserve"> є зворотнім при СНТ</w:t>
      </w:r>
      <w:r w:rsidRPr="0064347C">
        <w:rPr>
          <w:rFonts w:ascii="Times New Roman" w:hAnsi="Times New Roman"/>
          <w:sz w:val="28"/>
          <w:szCs w:val="28"/>
          <w:vertAlign w:val="subscript"/>
        </w:rPr>
        <w:t>3</w:t>
      </w:r>
      <w:r w:rsidRPr="0064347C">
        <w:rPr>
          <w:rFonts w:ascii="Times New Roman" w:hAnsi="Times New Roman"/>
          <w:sz w:val="28"/>
          <w:szCs w:val="28"/>
        </w:rPr>
        <w:t xml:space="preserve">: підвищується ризик ПГ при перевищенні дози </w:t>
      </w:r>
      <w:r>
        <w:rPr>
          <w:rFonts w:ascii="Times New Roman" w:hAnsi="Times New Roman"/>
          <w:sz w:val="28"/>
          <w:szCs w:val="28"/>
        </w:rPr>
        <w:t>бісопрололу</w:t>
      </w:r>
      <w:r w:rsidRPr="0064347C">
        <w:rPr>
          <w:rFonts w:ascii="Times New Roman" w:hAnsi="Times New Roman"/>
          <w:sz w:val="28"/>
          <w:szCs w:val="28"/>
        </w:rPr>
        <w:t xml:space="preserve">, відзначається зменшення сироваткового рівня </w:t>
      </w:r>
      <w:r>
        <w:rPr>
          <w:rFonts w:ascii="Times New Roman" w:hAnsi="Times New Roman"/>
          <w:sz w:val="28"/>
          <w:szCs w:val="28"/>
        </w:rPr>
        <w:t>Т</w:t>
      </w:r>
      <w:r w:rsidRPr="00C35635">
        <w:rPr>
          <w:rFonts w:ascii="Times New Roman" w:hAnsi="Times New Roman"/>
          <w:sz w:val="28"/>
          <w:szCs w:val="28"/>
          <w:vertAlign w:val="subscript"/>
        </w:rPr>
        <w:t>3в</w:t>
      </w:r>
      <w:r w:rsidRPr="0064347C">
        <w:rPr>
          <w:rFonts w:ascii="Times New Roman" w:hAnsi="Times New Roman"/>
          <w:sz w:val="28"/>
          <w:szCs w:val="28"/>
        </w:rPr>
        <w:t xml:space="preserve">, підвищення рівня </w:t>
      </w:r>
      <w:r>
        <w:rPr>
          <w:rFonts w:ascii="Times New Roman" w:hAnsi="Times New Roman"/>
          <w:sz w:val="28"/>
          <w:szCs w:val="28"/>
        </w:rPr>
        <w:t>Т</w:t>
      </w:r>
      <w:r w:rsidRPr="00C35635">
        <w:rPr>
          <w:rFonts w:ascii="Times New Roman" w:hAnsi="Times New Roman"/>
          <w:sz w:val="28"/>
          <w:szCs w:val="28"/>
          <w:vertAlign w:val="subscript"/>
        </w:rPr>
        <w:t>4в</w:t>
      </w:r>
      <w:r w:rsidRPr="0064347C">
        <w:rPr>
          <w:rFonts w:ascii="Times New Roman" w:hAnsi="Times New Roman"/>
          <w:sz w:val="28"/>
          <w:szCs w:val="28"/>
        </w:rPr>
        <w:t>, зменшення величини співвідношення Т</w:t>
      </w:r>
      <w:r w:rsidRPr="0064347C">
        <w:rPr>
          <w:rFonts w:ascii="Times New Roman" w:hAnsi="Times New Roman"/>
          <w:sz w:val="28"/>
          <w:szCs w:val="28"/>
          <w:vertAlign w:val="subscript"/>
        </w:rPr>
        <w:t xml:space="preserve">3в </w:t>
      </w:r>
      <w:r w:rsidRPr="0064347C">
        <w:rPr>
          <w:rFonts w:ascii="Times New Roman" w:hAnsi="Times New Roman"/>
          <w:sz w:val="28"/>
          <w:szCs w:val="28"/>
        </w:rPr>
        <w:t>/ Т</w:t>
      </w:r>
      <w:r w:rsidRPr="0064347C">
        <w:rPr>
          <w:rFonts w:ascii="Times New Roman" w:hAnsi="Times New Roman"/>
          <w:sz w:val="28"/>
          <w:szCs w:val="28"/>
          <w:vertAlign w:val="subscript"/>
        </w:rPr>
        <w:t>4в</w:t>
      </w:r>
      <w:r w:rsidRPr="0064347C">
        <w:rPr>
          <w:rFonts w:ascii="Times New Roman" w:hAnsi="Times New Roman"/>
          <w:sz w:val="28"/>
          <w:szCs w:val="28"/>
        </w:rPr>
        <w:t xml:space="preserve">; подальше збільшення порожнин серця та зниження величини </w:t>
      </w:r>
      <w:r>
        <w:rPr>
          <w:rFonts w:ascii="Times New Roman" w:hAnsi="Times New Roman"/>
          <w:sz w:val="28"/>
          <w:szCs w:val="28"/>
        </w:rPr>
        <w:t>ФВ ЛШ</w:t>
      </w:r>
      <w:r w:rsidRPr="0064347C">
        <w:rPr>
          <w:rFonts w:ascii="Times New Roman" w:hAnsi="Times New Roman"/>
          <w:sz w:val="28"/>
          <w:szCs w:val="28"/>
        </w:rPr>
        <w:t>.</w:t>
      </w:r>
      <w:r w:rsidRPr="00B4674E">
        <w:rPr>
          <w:rFonts w:ascii="Times New Roman" w:hAnsi="Times New Roman"/>
          <w:sz w:val="28"/>
          <w:szCs w:val="28"/>
          <w:lang w:eastAsia="ru-RU"/>
        </w:rPr>
        <w:t xml:space="preserve"> </w:t>
      </w:r>
    </w:p>
    <w:p w:rsidR="007D6EA5" w:rsidRDefault="007D6EA5" w:rsidP="007D6EA5">
      <w:pPr>
        <w:widowControl w:val="0"/>
        <w:spacing w:after="0" w:line="360" w:lineRule="auto"/>
        <w:ind w:firstLine="708"/>
        <w:jc w:val="both"/>
        <w:rPr>
          <w:rFonts w:ascii="Times New Roman" w:hAnsi="Times New Roman"/>
          <w:sz w:val="28"/>
          <w:szCs w:val="28"/>
          <w:lang w:eastAsia="ru-RU"/>
        </w:rPr>
      </w:pPr>
      <w:r>
        <w:rPr>
          <w:rFonts w:ascii="Times New Roman" w:hAnsi="Times New Roman"/>
          <w:sz w:val="28"/>
          <w:szCs w:val="28"/>
        </w:rPr>
        <w:t xml:space="preserve">Імовірно, </w:t>
      </w:r>
      <w:r w:rsidRPr="00ED5D3E">
        <w:rPr>
          <w:rFonts w:ascii="Times New Roman" w:hAnsi="Times New Roman"/>
          <w:sz w:val="28"/>
          <w:szCs w:val="28"/>
        </w:rPr>
        <w:t xml:space="preserve">у хворих </w:t>
      </w:r>
      <w:r>
        <w:rPr>
          <w:rFonts w:ascii="Times New Roman" w:hAnsi="Times New Roman"/>
          <w:sz w:val="28"/>
          <w:szCs w:val="28"/>
        </w:rPr>
        <w:t>і</w:t>
      </w:r>
      <w:r w:rsidRPr="00ED5D3E">
        <w:rPr>
          <w:rFonts w:ascii="Times New Roman" w:hAnsi="Times New Roman"/>
          <w:sz w:val="28"/>
          <w:szCs w:val="28"/>
        </w:rPr>
        <w:t>з СН на фоні СНТ</w:t>
      </w:r>
      <w:r w:rsidRPr="00ED5D3E">
        <w:rPr>
          <w:rFonts w:ascii="Times New Roman" w:hAnsi="Times New Roman"/>
          <w:sz w:val="28"/>
          <w:szCs w:val="28"/>
          <w:vertAlign w:val="subscript"/>
        </w:rPr>
        <w:t>3</w:t>
      </w:r>
      <w:r w:rsidRPr="00ED5D3E">
        <w:rPr>
          <w:rFonts w:ascii="Times New Roman" w:hAnsi="Times New Roman"/>
          <w:sz w:val="28"/>
          <w:szCs w:val="28"/>
        </w:rPr>
        <w:t>, не доцільно титрувати дозу</w:t>
      </w:r>
      <w:r>
        <w:rPr>
          <w:rFonts w:ascii="Times New Roman" w:hAnsi="Times New Roman"/>
          <w:sz w:val="28"/>
          <w:szCs w:val="28"/>
        </w:rPr>
        <w:t xml:space="preserve"> бісопрололоу</w:t>
      </w:r>
      <w:r w:rsidRPr="00ED5D3E">
        <w:rPr>
          <w:rFonts w:ascii="Times New Roman" w:hAnsi="Times New Roman"/>
          <w:sz w:val="28"/>
          <w:szCs w:val="28"/>
        </w:rPr>
        <w:t xml:space="preserve"> вище</w:t>
      </w:r>
      <w:r>
        <w:rPr>
          <w:rFonts w:ascii="Times New Roman" w:hAnsi="Times New Roman"/>
          <w:sz w:val="28"/>
          <w:szCs w:val="28"/>
        </w:rPr>
        <w:t xml:space="preserve"> ніж</w:t>
      </w:r>
      <w:r w:rsidRPr="00ED5D3E">
        <w:rPr>
          <w:rFonts w:ascii="Times New Roman" w:hAnsi="Times New Roman"/>
          <w:sz w:val="28"/>
          <w:szCs w:val="28"/>
        </w:rPr>
        <w:t xml:space="preserve"> </w:t>
      </w:r>
      <w:r>
        <w:rPr>
          <w:rFonts w:ascii="Times New Roman" w:hAnsi="Times New Roman"/>
          <w:sz w:val="28"/>
          <w:szCs w:val="28"/>
        </w:rPr>
        <w:t xml:space="preserve">5 мг, а час </w:t>
      </w:r>
      <w:r w:rsidRPr="00B4674E">
        <w:rPr>
          <w:rFonts w:ascii="Times New Roman" w:hAnsi="Times New Roman"/>
          <w:sz w:val="28"/>
          <w:szCs w:val="28"/>
          <w:lang w:eastAsia="ru-RU"/>
        </w:rPr>
        <w:t xml:space="preserve">титрації </w:t>
      </w:r>
      <w:r>
        <w:rPr>
          <w:rFonts w:ascii="Times New Roman" w:hAnsi="Times New Roman"/>
          <w:sz w:val="28"/>
          <w:szCs w:val="28"/>
          <w:lang w:eastAsia="ru-RU"/>
        </w:rPr>
        <w:t xml:space="preserve">препарату до зазначеної дози повинен бути </w:t>
      </w:r>
      <w:r w:rsidRPr="00B4674E">
        <w:rPr>
          <w:rFonts w:ascii="Times New Roman" w:hAnsi="Times New Roman"/>
          <w:sz w:val="28"/>
          <w:szCs w:val="28"/>
          <w:lang w:eastAsia="ru-RU"/>
        </w:rPr>
        <w:t>більш ніж 63 дні.</w:t>
      </w:r>
    </w:p>
    <w:p w:rsidR="00643D94" w:rsidRPr="00356A22" w:rsidRDefault="00643D94" w:rsidP="003142CA">
      <w:pPr>
        <w:widowControl w:val="0"/>
        <w:spacing w:after="0" w:line="360" w:lineRule="auto"/>
        <w:ind w:firstLine="709"/>
        <w:contextualSpacing/>
        <w:jc w:val="both"/>
        <w:rPr>
          <w:rFonts w:ascii="Times New Roman" w:hAnsi="Times New Roman"/>
          <w:sz w:val="28"/>
          <w:szCs w:val="28"/>
        </w:rPr>
      </w:pPr>
      <w:r w:rsidRPr="00867E72">
        <w:rPr>
          <w:rFonts w:ascii="Times New Roman" w:hAnsi="Times New Roman"/>
          <w:sz w:val="28"/>
          <w:szCs w:val="28"/>
        </w:rPr>
        <w:t>Вісім досліджень [</w:t>
      </w:r>
      <w:r w:rsidR="008875C6" w:rsidRPr="002B60C5">
        <w:rPr>
          <w:rFonts w:ascii="Times New Roman" w:hAnsi="Times New Roman"/>
          <w:sz w:val="28"/>
          <w:szCs w:val="28"/>
          <w:lang w:val="ru-RU"/>
        </w:rPr>
        <w:fldChar w:fldCharType="begin"/>
      </w:r>
      <w:r w:rsidRPr="008D30DF">
        <w:rPr>
          <w:rFonts w:ascii="Times New Roman" w:hAnsi="Times New Roman"/>
          <w:sz w:val="28"/>
          <w:szCs w:val="28"/>
        </w:rPr>
        <w:instrText xml:space="preserve"> </w:instrText>
      </w:r>
      <w:r>
        <w:rPr>
          <w:rFonts w:ascii="Times New Roman" w:hAnsi="Times New Roman"/>
          <w:sz w:val="28"/>
          <w:szCs w:val="28"/>
          <w:lang w:val="en-US"/>
        </w:rPr>
        <w:instrText>REF</w:instrText>
      </w:r>
      <w:r w:rsidRPr="008D30DF">
        <w:rPr>
          <w:rFonts w:ascii="Times New Roman" w:hAnsi="Times New Roman"/>
          <w:sz w:val="28"/>
          <w:szCs w:val="28"/>
        </w:rPr>
        <w:instrText xml:space="preserve"> _</w:instrText>
      </w:r>
      <w:r>
        <w:rPr>
          <w:rFonts w:ascii="Times New Roman" w:hAnsi="Times New Roman"/>
          <w:sz w:val="28"/>
          <w:szCs w:val="28"/>
          <w:lang w:val="en-US"/>
        </w:rPr>
        <w:instrText>Ref</w:instrText>
      </w:r>
      <w:r w:rsidRPr="008D30DF">
        <w:rPr>
          <w:rFonts w:ascii="Times New Roman" w:hAnsi="Times New Roman"/>
          <w:sz w:val="28"/>
          <w:szCs w:val="28"/>
        </w:rPr>
        <w:instrText>37871175 \</w:instrText>
      </w:r>
      <w:r>
        <w:rPr>
          <w:rFonts w:ascii="Times New Roman" w:hAnsi="Times New Roman"/>
          <w:sz w:val="28"/>
          <w:szCs w:val="28"/>
          <w:lang w:val="en-US"/>
        </w:rPr>
        <w:instrText>r</w:instrText>
      </w:r>
      <w:r w:rsidRPr="008D30DF">
        <w:rPr>
          <w:rFonts w:ascii="Times New Roman" w:hAnsi="Times New Roman"/>
          <w:sz w:val="28"/>
          <w:szCs w:val="28"/>
        </w:rPr>
        <w:instrText xml:space="preserve"> \</w:instrText>
      </w:r>
      <w:r>
        <w:rPr>
          <w:rFonts w:ascii="Times New Roman" w:hAnsi="Times New Roman"/>
          <w:sz w:val="28"/>
          <w:szCs w:val="28"/>
          <w:lang w:val="en-US"/>
        </w:rPr>
        <w:instrText>h</w:instrText>
      </w:r>
      <w:r w:rsidRPr="008D30DF">
        <w:rPr>
          <w:rFonts w:ascii="Times New Roman" w:hAnsi="Times New Roman"/>
          <w:sz w:val="28"/>
          <w:szCs w:val="28"/>
        </w:rPr>
        <w:instrText xml:space="preserve"> </w:instrText>
      </w:r>
      <w:r w:rsidR="008875C6" w:rsidRPr="002B60C5">
        <w:rPr>
          <w:rFonts w:ascii="Times New Roman" w:hAnsi="Times New Roman"/>
          <w:sz w:val="28"/>
          <w:szCs w:val="28"/>
          <w:lang w:val="ru-RU"/>
        </w:rPr>
      </w:r>
      <w:r w:rsidR="008875C6" w:rsidRPr="002B60C5">
        <w:rPr>
          <w:rFonts w:ascii="Times New Roman" w:hAnsi="Times New Roman"/>
          <w:sz w:val="28"/>
          <w:szCs w:val="28"/>
          <w:lang w:val="ru-RU"/>
        </w:rPr>
        <w:fldChar w:fldCharType="separate"/>
      </w:r>
      <w:r w:rsidR="006A58C3" w:rsidRPr="006A58C3">
        <w:rPr>
          <w:rFonts w:ascii="Times New Roman" w:hAnsi="Times New Roman"/>
          <w:sz w:val="28"/>
          <w:szCs w:val="28"/>
        </w:rPr>
        <w:t>124</w:t>
      </w:r>
      <w:r w:rsidR="008875C6" w:rsidRPr="002B60C5">
        <w:rPr>
          <w:rFonts w:ascii="Times New Roman" w:hAnsi="Times New Roman"/>
          <w:sz w:val="28"/>
          <w:szCs w:val="28"/>
          <w:lang w:val="ru-RU"/>
        </w:rPr>
        <w:fldChar w:fldCharType="end"/>
      </w:r>
      <w:r w:rsidRPr="008D30DF">
        <w:rPr>
          <w:rFonts w:ascii="Times New Roman" w:hAnsi="Times New Roman"/>
          <w:sz w:val="28"/>
          <w:szCs w:val="28"/>
        </w:rPr>
        <w:t xml:space="preserve">, </w:t>
      </w:r>
      <w:r w:rsidR="008875C6" w:rsidRPr="002B60C5">
        <w:rPr>
          <w:rFonts w:ascii="Times New Roman" w:hAnsi="Times New Roman"/>
          <w:sz w:val="28"/>
          <w:szCs w:val="28"/>
          <w:lang w:val="ru-RU"/>
        </w:rPr>
        <w:fldChar w:fldCharType="begin"/>
      </w:r>
      <w:r w:rsidRPr="008D30DF">
        <w:rPr>
          <w:rFonts w:ascii="Times New Roman" w:hAnsi="Times New Roman"/>
          <w:sz w:val="28"/>
          <w:szCs w:val="28"/>
        </w:rPr>
        <w:instrText xml:space="preserve"> </w:instrText>
      </w:r>
      <w:r>
        <w:rPr>
          <w:rFonts w:ascii="Times New Roman" w:hAnsi="Times New Roman"/>
          <w:sz w:val="28"/>
          <w:szCs w:val="28"/>
          <w:lang w:val="en-US"/>
        </w:rPr>
        <w:instrText>REF</w:instrText>
      </w:r>
      <w:r w:rsidRPr="008D30DF">
        <w:rPr>
          <w:rFonts w:ascii="Times New Roman" w:hAnsi="Times New Roman"/>
          <w:sz w:val="28"/>
          <w:szCs w:val="28"/>
        </w:rPr>
        <w:instrText xml:space="preserve"> _</w:instrText>
      </w:r>
      <w:r>
        <w:rPr>
          <w:rFonts w:ascii="Times New Roman" w:hAnsi="Times New Roman"/>
          <w:sz w:val="28"/>
          <w:szCs w:val="28"/>
          <w:lang w:val="en-US"/>
        </w:rPr>
        <w:instrText>Ref</w:instrText>
      </w:r>
      <w:r w:rsidRPr="008D30DF">
        <w:rPr>
          <w:rFonts w:ascii="Times New Roman" w:hAnsi="Times New Roman"/>
          <w:sz w:val="28"/>
          <w:szCs w:val="28"/>
        </w:rPr>
        <w:instrText>37871415 \</w:instrText>
      </w:r>
      <w:r>
        <w:rPr>
          <w:rFonts w:ascii="Times New Roman" w:hAnsi="Times New Roman"/>
          <w:sz w:val="28"/>
          <w:szCs w:val="28"/>
          <w:lang w:val="en-US"/>
        </w:rPr>
        <w:instrText>r</w:instrText>
      </w:r>
      <w:r w:rsidRPr="008D30DF">
        <w:rPr>
          <w:rFonts w:ascii="Times New Roman" w:hAnsi="Times New Roman"/>
          <w:sz w:val="28"/>
          <w:szCs w:val="28"/>
        </w:rPr>
        <w:instrText xml:space="preserve"> \</w:instrText>
      </w:r>
      <w:r>
        <w:rPr>
          <w:rFonts w:ascii="Times New Roman" w:hAnsi="Times New Roman"/>
          <w:sz w:val="28"/>
          <w:szCs w:val="28"/>
          <w:lang w:val="en-US"/>
        </w:rPr>
        <w:instrText>h</w:instrText>
      </w:r>
      <w:r w:rsidRPr="008D30DF">
        <w:rPr>
          <w:rFonts w:ascii="Times New Roman" w:hAnsi="Times New Roman"/>
          <w:sz w:val="28"/>
          <w:szCs w:val="28"/>
        </w:rPr>
        <w:instrText xml:space="preserve"> </w:instrText>
      </w:r>
      <w:r w:rsidR="008875C6" w:rsidRPr="002B60C5">
        <w:rPr>
          <w:rFonts w:ascii="Times New Roman" w:hAnsi="Times New Roman"/>
          <w:sz w:val="28"/>
          <w:szCs w:val="28"/>
          <w:lang w:val="ru-RU"/>
        </w:rPr>
      </w:r>
      <w:r w:rsidR="008875C6" w:rsidRPr="002B60C5">
        <w:rPr>
          <w:rFonts w:ascii="Times New Roman" w:hAnsi="Times New Roman"/>
          <w:sz w:val="28"/>
          <w:szCs w:val="28"/>
          <w:lang w:val="ru-RU"/>
        </w:rPr>
        <w:fldChar w:fldCharType="separate"/>
      </w:r>
      <w:r w:rsidR="006A58C3" w:rsidRPr="006A58C3">
        <w:rPr>
          <w:rFonts w:ascii="Times New Roman" w:hAnsi="Times New Roman"/>
          <w:sz w:val="28"/>
          <w:szCs w:val="28"/>
        </w:rPr>
        <w:t>147</w:t>
      </w:r>
      <w:r w:rsidR="008875C6" w:rsidRPr="002B60C5">
        <w:rPr>
          <w:rFonts w:ascii="Times New Roman" w:hAnsi="Times New Roman"/>
          <w:sz w:val="28"/>
          <w:szCs w:val="28"/>
          <w:lang w:val="ru-RU"/>
        </w:rPr>
        <w:fldChar w:fldCharType="end"/>
      </w:r>
      <w:r w:rsidRPr="008D30DF">
        <w:rPr>
          <w:rFonts w:ascii="Times New Roman" w:hAnsi="Times New Roman"/>
          <w:sz w:val="28"/>
          <w:szCs w:val="28"/>
        </w:rPr>
        <w:t xml:space="preserve">, </w:t>
      </w:r>
      <w:r w:rsidR="008875C6" w:rsidRPr="002B60C5">
        <w:rPr>
          <w:rFonts w:ascii="Times New Roman" w:hAnsi="Times New Roman"/>
          <w:sz w:val="28"/>
          <w:szCs w:val="28"/>
          <w:lang w:val="ru-RU"/>
        </w:rPr>
        <w:fldChar w:fldCharType="begin"/>
      </w:r>
      <w:r w:rsidRPr="008D30DF">
        <w:rPr>
          <w:rFonts w:ascii="Times New Roman" w:hAnsi="Times New Roman"/>
          <w:sz w:val="28"/>
          <w:szCs w:val="28"/>
        </w:rPr>
        <w:instrText xml:space="preserve"> </w:instrText>
      </w:r>
      <w:r>
        <w:rPr>
          <w:rFonts w:ascii="Times New Roman" w:hAnsi="Times New Roman"/>
          <w:sz w:val="28"/>
          <w:szCs w:val="28"/>
          <w:lang w:val="en-US"/>
        </w:rPr>
        <w:instrText>REF</w:instrText>
      </w:r>
      <w:r w:rsidRPr="008D30DF">
        <w:rPr>
          <w:rFonts w:ascii="Times New Roman" w:hAnsi="Times New Roman"/>
          <w:sz w:val="28"/>
          <w:szCs w:val="28"/>
        </w:rPr>
        <w:instrText xml:space="preserve"> _</w:instrText>
      </w:r>
      <w:r>
        <w:rPr>
          <w:rFonts w:ascii="Times New Roman" w:hAnsi="Times New Roman"/>
          <w:sz w:val="28"/>
          <w:szCs w:val="28"/>
          <w:lang w:val="en-US"/>
        </w:rPr>
        <w:instrText>Ref</w:instrText>
      </w:r>
      <w:r w:rsidRPr="008D30DF">
        <w:rPr>
          <w:rFonts w:ascii="Times New Roman" w:hAnsi="Times New Roman"/>
          <w:sz w:val="28"/>
          <w:szCs w:val="28"/>
        </w:rPr>
        <w:instrText>37782308 \</w:instrText>
      </w:r>
      <w:r>
        <w:rPr>
          <w:rFonts w:ascii="Times New Roman" w:hAnsi="Times New Roman"/>
          <w:sz w:val="28"/>
          <w:szCs w:val="28"/>
          <w:lang w:val="en-US"/>
        </w:rPr>
        <w:instrText>r</w:instrText>
      </w:r>
      <w:r w:rsidRPr="008D30DF">
        <w:rPr>
          <w:rFonts w:ascii="Times New Roman" w:hAnsi="Times New Roman"/>
          <w:sz w:val="28"/>
          <w:szCs w:val="28"/>
        </w:rPr>
        <w:instrText xml:space="preserve"> \</w:instrText>
      </w:r>
      <w:r>
        <w:rPr>
          <w:rFonts w:ascii="Times New Roman" w:hAnsi="Times New Roman"/>
          <w:sz w:val="28"/>
          <w:szCs w:val="28"/>
          <w:lang w:val="en-US"/>
        </w:rPr>
        <w:instrText>h</w:instrText>
      </w:r>
      <w:r w:rsidRPr="008D30DF">
        <w:rPr>
          <w:rFonts w:ascii="Times New Roman" w:hAnsi="Times New Roman"/>
          <w:sz w:val="28"/>
          <w:szCs w:val="28"/>
        </w:rPr>
        <w:instrText xml:space="preserve"> </w:instrText>
      </w:r>
      <w:r w:rsidR="008875C6" w:rsidRPr="002B60C5">
        <w:rPr>
          <w:rFonts w:ascii="Times New Roman" w:hAnsi="Times New Roman"/>
          <w:sz w:val="28"/>
          <w:szCs w:val="28"/>
          <w:lang w:val="ru-RU"/>
        </w:rPr>
      </w:r>
      <w:r w:rsidR="008875C6" w:rsidRPr="002B60C5">
        <w:rPr>
          <w:rFonts w:ascii="Times New Roman" w:hAnsi="Times New Roman"/>
          <w:sz w:val="28"/>
          <w:szCs w:val="28"/>
          <w:lang w:val="ru-RU"/>
        </w:rPr>
        <w:fldChar w:fldCharType="separate"/>
      </w:r>
      <w:r w:rsidR="006A58C3" w:rsidRPr="006A58C3">
        <w:rPr>
          <w:rFonts w:ascii="Times New Roman" w:hAnsi="Times New Roman"/>
          <w:sz w:val="28"/>
          <w:szCs w:val="28"/>
        </w:rPr>
        <w:t>279</w:t>
      </w:r>
      <w:r w:rsidR="008875C6" w:rsidRPr="002B60C5">
        <w:rPr>
          <w:rFonts w:ascii="Times New Roman" w:hAnsi="Times New Roman"/>
          <w:sz w:val="28"/>
          <w:szCs w:val="28"/>
          <w:lang w:val="ru-RU"/>
        </w:rPr>
        <w:fldChar w:fldCharType="end"/>
      </w:r>
      <w:r w:rsidRPr="008D30DF">
        <w:rPr>
          <w:rFonts w:ascii="Times New Roman" w:hAnsi="Times New Roman"/>
          <w:sz w:val="28"/>
          <w:szCs w:val="28"/>
        </w:rPr>
        <w:t xml:space="preserve">, </w:t>
      </w:r>
      <w:r w:rsidR="008875C6" w:rsidRPr="002B60C5">
        <w:rPr>
          <w:rFonts w:ascii="Times New Roman" w:hAnsi="Times New Roman"/>
          <w:sz w:val="28"/>
          <w:szCs w:val="28"/>
          <w:lang w:val="ru-RU"/>
        </w:rPr>
        <w:fldChar w:fldCharType="begin"/>
      </w:r>
      <w:r w:rsidRPr="008D30DF">
        <w:rPr>
          <w:rFonts w:ascii="Times New Roman" w:hAnsi="Times New Roman"/>
          <w:sz w:val="28"/>
          <w:szCs w:val="28"/>
        </w:rPr>
        <w:instrText xml:space="preserve"> </w:instrText>
      </w:r>
      <w:r>
        <w:rPr>
          <w:rFonts w:ascii="Times New Roman" w:hAnsi="Times New Roman"/>
          <w:sz w:val="28"/>
          <w:szCs w:val="28"/>
          <w:lang w:val="en-US"/>
        </w:rPr>
        <w:instrText>REF</w:instrText>
      </w:r>
      <w:r w:rsidRPr="008D30DF">
        <w:rPr>
          <w:rFonts w:ascii="Times New Roman" w:hAnsi="Times New Roman"/>
          <w:sz w:val="28"/>
          <w:szCs w:val="28"/>
        </w:rPr>
        <w:instrText xml:space="preserve"> _</w:instrText>
      </w:r>
      <w:r>
        <w:rPr>
          <w:rFonts w:ascii="Times New Roman" w:hAnsi="Times New Roman"/>
          <w:sz w:val="28"/>
          <w:szCs w:val="28"/>
          <w:lang w:val="en-US"/>
        </w:rPr>
        <w:instrText>Ref</w:instrText>
      </w:r>
      <w:r w:rsidRPr="008D30DF">
        <w:rPr>
          <w:rFonts w:ascii="Times New Roman" w:hAnsi="Times New Roman"/>
          <w:sz w:val="28"/>
          <w:szCs w:val="28"/>
        </w:rPr>
        <w:instrText>37871206 \</w:instrText>
      </w:r>
      <w:r>
        <w:rPr>
          <w:rFonts w:ascii="Times New Roman" w:hAnsi="Times New Roman"/>
          <w:sz w:val="28"/>
          <w:szCs w:val="28"/>
          <w:lang w:val="en-US"/>
        </w:rPr>
        <w:instrText>r</w:instrText>
      </w:r>
      <w:r w:rsidRPr="008D30DF">
        <w:rPr>
          <w:rFonts w:ascii="Times New Roman" w:hAnsi="Times New Roman"/>
          <w:sz w:val="28"/>
          <w:szCs w:val="28"/>
        </w:rPr>
        <w:instrText xml:space="preserve"> \</w:instrText>
      </w:r>
      <w:r>
        <w:rPr>
          <w:rFonts w:ascii="Times New Roman" w:hAnsi="Times New Roman"/>
          <w:sz w:val="28"/>
          <w:szCs w:val="28"/>
          <w:lang w:val="en-US"/>
        </w:rPr>
        <w:instrText>h</w:instrText>
      </w:r>
      <w:r w:rsidRPr="008D30DF">
        <w:rPr>
          <w:rFonts w:ascii="Times New Roman" w:hAnsi="Times New Roman"/>
          <w:sz w:val="28"/>
          <w:szCs w:val="28"/>
        </w:rPr>
        <w:instrText xml:space="preserve"> </w:instrText>
      </w:r>
      <w:r w:rsidR="008875C6" w:rsidRPr="002B60C5">
        <w:rPr>
          <w:rFonts w:ascii="Times New Roman" w:hAnsi="Times New Roman"/>
          <w:sz w:val="28"/>
          <w:szCs w:val="28"/>
          <w:lang w:val="ru-RU"/>
        </w:rPr>
      </w:r>
      <w:r w:rsidR="008875C6" w:rsidRPr="002B60C5">
        <w:rPr>
          <w:rFonts w:ascii="Times New Roman" w:hAnsi="Times New Roman"/>
          <w:sz w:val="28"/>
          <w:szCs w:val="28"/>
          <w:lang w:val="ru-RU"/>
        </w:rPr>
        <w:fldChar w:fldCharType="separate"/>
      </w:r>
      <w:r w:rsidR="006A58C3" w:rsidRPr="006A58C3">
        <w:rPr>
          <w:rFonts w:ascii="Times New Roman" w:hAnsi="Times New Roman"/>
          <w:sz w:val="28"/>
          <w:szCs w:val="28"/>
        </w:rPr>
        <w:t>293</w:t>
      </w:r>
      <w:r w:rsidR="008875C6" w:rsidRPr="002B60C5">
        <w:rPr>
          <w:rFonts w:ascii="Times New Roman" w:hAnsi="Times New Roman"/>
          <w:sz w:val="28"/>
          <w:szCs w:val="28"/>
          <w:lang w:val="ru-RU"/>
        </w:rPr>
        <w:fldChar w:fldCharType="end"/>
      </w:r>
      <w:r w:rsidRPr="008D30DF">
        <w:rPr>
          <w:rFonts w:ascii="Times New Roman" w:hAnsi="Times New Roman"/>
          <w:sz w:val="28"/>
          <w:szCs w:val="28"/>
        </w:rPr>
        <w:t xml:space="preserve">, </w:t>
      </w:r>
      <w:r w:rsidR="008875C6" w:rsidRPr="002B60C5">
        <w:rPr>
          <w:rFonts w:ascii="Times New Roman" w:hAnsi="Times New Roman"/>
          <w:sz w:val="28"/>
          <w:szCs w:val="28"/>
          <w:lang w:val="ru-RU"/>
        </w:rPr>
        <w:fldChar w:fldCharType="begin"/>
      </w:r>
      <w:r w:rsidRPr="008D30DF">
        <w:rPr>
          <w:rFonts w:ascii="Times New Roman" w:hAnsi="Times New Roman"/>
          <w:sz w:val="28"/>
          <w:szCs w:val="28"/>
        </w:rPr>
        <w:instrText xml:space="preserve"> </w:instrText>
      </w:r>
      <w:r>
        <w:rPr>
          <w:rFonts w:ascii="Times New Roman" w:hAnsi="Times New Roman"/>
          <w:sz w:val="28"/>
          <w:szCs w:val="28"/>
          <w:lang w:val="en-US"/>
        </w:rPr>
        <w:instrText>REF</w:instrText>
      </w:r>
      <w:r w:rsidRPr="008D30DF">
        <w:rPr>
          <w:rFonts w:ascii="Times New Roman" w:hAnsi="Times New Roman"/>
          <w:sz w:val="28"/>
          <w:szCs w:val="28"/>
        </w:rPr>
        <w:instrText xml:space="preserve"> _</w:instrText>
      </w:r>
      <w:r>
        <w:rPr>
          <w:rFonts w:ascii="Times New Roman" w:hAnsi="Times New Roman"/>
          <w:sz w:val="28"/>
          <w:szCs w:val="28"/>
          <w:lang w:val="en-US"/>
        </w:rPr>
        <w:instrText>Ref</w:instrText>
      </w:r>
      <w:r w:rsidRPr="008D30DF">
        <w:rPr>
          <w:rFonts w:ascii="Times New Roman" w:hAnsi="Times New Roman"/>
          <w:sz w:val="28"/>
          <w:szCs w:val="28"/>
        </w:rPr>
        <w:instrText>37871150 \</w:instrText>
      </w:r>
      <w:r>
        <w:rPr>
          <w:rFonts w:ascii="Times New Roman" w:hAnsi="Times New Roman"/>
          <w:sz w:val="28"/>
          <w:szCs w:val="28"/>
          <w:lang w:val="en-US"/>
        </w:rPr>
        <w:instrText>r</w:instrText>
      </w:r>
      <w:r w:rsidRPr="008D30DF">
        <w:rPr>
          <w:rFonts w:ascii="Times New Roman" w:hAnsi="Times New Roman"/>
          <w:sz w:val="28"/>
          <w:szCs w:val="28"/>
        </w:rPr>
        <w:instrText xml:space="preserve"> \</w:instrText>
      </w:r>
      <w:r>
        <w:rPr>
          <w:rFonts w:ascii="Times New Roman" w:hAnsi="Times New Roman"/>
          <w:sz w:val="28"/>
          <w:szCs w:val="28"/>
          <w:lang w:val="en-US"/>
        </w:rPr>
        <w:instrText>h</w:instrText>
      </w:r>
      <w:r w:rsidRPr="008D30DF">
        <w:rPr>
          <w:rFonts w:ascii="Times New Roman" w:hAnsi="Times New Roman"/>
          <w:sz w:val="28"/>
          <w:szCs w:val="28"/>
        </w:rPr>
        <w:instrText xml:space="preserve"> </w:instrText>
      </w:r>
      <w:r w:rsidR="008875C6" w:rsidRPr="002B60C5">
        <w:rPr>
          <w:rFonts w:ascii="Times New Roman" w:hAnsi="Times New Roman"/>
          <w:sz w:val="28"/>
          <w:szCs w:val="28"/>
          <w:lang w:val="ru-RU"/>
        </w:rPr>
      </w:r>
      <w:r w:rsidR="008875C6" w:rsidRPr="002B60C5">
        <w:rPr>
          <w:rFonts w:ascii="Times New Roman" w:hAnsi="Times New Roman"/>
          <w:sz w:val="28"/>
          <w:szCs w:val="28"/>
          <w:lang w:val="ru-RU"/>
        </w:rPr>
        <w:fldChar w:fldCharType="separate"/>
      </w:r>
      <w:r w:rsidR="006A58C3" w:rsidRPr="006A58C3">
        <w:rPr>
          <w:rFonts w:ascii="Times New Roman" w:hAnsi="Times New Roman"/>
          <w:sz w:val="28"/>
          <w:szCs w:val="28"/>
        </w:rPr>
        <w:t>316</w:t>
      </w:r>
      <w:r w:rsidR="008875C6" w:rsidRPr="002B60C5">
        <w:rPr>
          <w:rFonts w:ascii="Times New Roman" w:hAnsi="Times New Roman"/>
          <w:sz w:val="28"/>
          <w:szCs w:val="28"/>
          <w:lang w:val="ru-RU"/>
        </w:rPr>
        <w:fldChar w:fldCharType="end"/>
      </w:r>
      <w:r w:rsidRPr="008D30DF">
        <w:rPr>
          <w:rFonts w:ascii="Times New Roman" w:hAnsi="Times New Roman"/>
          <w:sz w:val="28"/>
          <w:szCs w:val="28"/>
        </w:rPr>
        <w:t xml:space="preserve">, </w:t>
      </w:r>
      <w:r w:rsidR="008875C6">
        <w:rPr>
          <w:rFonts w:ascii="Times New Roman" w:hAnsi="Times New Roman"/>
          <w:sz w:val="28"/>
          <w:szCs w:val="28"/>
          <w:lang w:val="ru-RU"/>
        </w:rPr>
        <w:fldChar w:fldCharType="begin"/>
      </w:r>
      <w:r w:rsidRPr="008D30DF">
        <w:rPr>
          <w:rFonts w:ascii="Times New Roman" w:hAnsi="Times New Roman"/>
          <w:sz w:val="28"/>
          <w:szCs w:val="28"/>
        </w:rPr>
        <w:instrText xml:space="preserve"> </w:instrText>
      </w:r>
      <w:r>
        <w:rPr>
          <w:rFonts w:ascii="Times New Roman" w:hAnsi="Times New Roman"/>
          <w:sz w:val="28"/>
          <w:szCs w:val="28"/>
          <w:lang w:val="ru-RU"/>
        </w:rPr>
        <w:instrText>REF</w:instrText>
      </w:r>
      <w:r w:rsidRPr="008D30DF">
        <w:rPr>
          <w:rFonts w:ascii="Times New Roman" w:hAnsi="Times New Roman"/>
          <w:sz w:val="28"/>
          <w:szCs w:val="28"/>
        </w:rPr>
        <w:instrText xml:space="preserve"> _</w:instrText>
      </w:r>
      <w:r>
        <w:rPr>
          <w:rFonts w:ascii="Times New Roman" w:hAnsi="Times New Roman"/>
          <w:sz w:val="28"/>
          <w:szCs w:val="28"/>
          <w:lang w:val="ru-RU"/>
        </w:rPr>
        <w:instrText>Ref</w:instrText>
      </w:r>
      <w:r w:rsidRPr="008D30DF">
        <w:rPr>
          <w:rFonts w:ascii="Times New Roman" w:hAnsi="Times New Roman"/>
          <w:sz w:val="28"/>
          <w:szCs w:val="28"/>
        </w:rPr>
        <w:instrText>37781622 \</w:instrText>
      </w:r>
      <w:r>
        <w:rPr>
          <w:rFonts w:ascii="Times New Roman" w:hAnsi="Times New Roman"/>
          <w:sz w:val="28"/>
          <w:szCs w:val="28"/>
          <w:lang w:val="ru-RU"/>
        </w:rPr>
        <w:instrText>r</w:instrText>
      </w:r>
      <w:r w:rsidRPr="008D30DF">
        <w:rPr>
          <w:rFonts w:ascii="Times New Roman" w:hAnsi="Times New Roman"/>
          <w:sz w:val="28"/>
          <w:szCs w:val="28"/>
        </w:rPr>
        <w:instrText xml:space="preserve"> \</w:instrText>
      </w:r>
      <w:r>
        <w:rPr>
          <w:rFonts w:ascii="Times New Roman" w:hAnsi="Times New Roman"/>
          <w:sz w:val="28"/>
          <w:szCs w:val="28"/>
          <w:lang w:val="ru-RU"/>
        </w:rPr>
        <w:instrText>h</w:instrText>
      </w:r>
      <w:r w:rsidRPr="008D30DF">
        <w:rPr>
          <w:rFonts w:ascii="Times New Roman" w:hAnsi="Times New Roman"/>
          <w:sz w:val="28"/>
          <w:szCs w:val="28"/>
        </w:rPr>
        <w:instrText xml:space="preserve"> </w:instrText>
      </w:r>
      <w:r w:rsidR="008875C6">
        <w:rPr>
          <w:rFonts w:ascii="Times New Roman" w:hAnsi="Times New Roman"/>
          <w:sz w:val="28"/>
          <w:szCs w:val="28"/>
          <w:lang w:val="ru-RU"/>
        </w:rPr>
      </w:r>
      <w:r w:rsidR="008875C6">
        <w:rPr>
          <w:rFonts w:ascii="Times New Roman" w:hAnsi="Times New Roman"/>
          <w:sz w:val="28"/>
          <w:szCs w:val="28"/>
          <w:lang w:val="ru-RU"/>
        </w:rPr>
        <w:fldChar w:fldCharType="separate"/>
      </w:r>
      <w:r w:rsidR="006A58C3" w:rsidRPr="006A58C3">
        <w:rPr>
          <w:rFonts w:ascii="Times New Roman" w:hAnsi="Times New Roman"/>
          <w:sz w:val="28"/>
          <w:szCs w:val="28"/>
        </w:rPr>
        <w:t>318</w:t>
      </w:r>
      <w:r w:rsidR="008875C6">
        <w:rPr>
          <w:rFonts w:ascii="Times New Roman" w:hAnsi="Times New Roman"/>
          <w:sz w:val="28"/>
          <w:szCs w:val="28"/>
          <w:lang w:val="ru-RU"/>
        </w:rPr>
        <w:fldChar w:fldCharType="end"/>
      </w:r>
      <w:r w:rsidRPr="008D30DF">
        <w:rPr>
          <w:rFonts w:ascii="Times New Roman" w:hAnsi="Times New Roman"/>
          <w:sz w:val="28"/>
          <w:szCs w:val="28"/>
        </w:rPr>
        <w:t xml:space="preserve">, </w:t>
      </w:r>
      <w:r w:rsidR="008875C6" w:rsidRPr="002B60C5">
        <w:rPr>
          <w:rFonts w:ascii="Times New Roman" w:hAnsi="Times New Roman"/>
          <w:sz w:val="28"/>
          <w:szCs w:val="28"/>
          <w:lang w:val="ru-RU"/>
        </w:rPr>
        <w:fldChar w:fldCharType="begin"/>
      </w:r>
      <w:r w:rsidRPr="008D30DF">
        <w:rPr>
          <w:rFonts w:ascii="Times New Roman" w:hAnsi="Times New Roman"/>
          <w:sz w:val="28"/>
          <w:szCs w:val="28"/>
        </w:rPr>
        <w:instrText xml:space="preserve"> </w:instrText>
      </w:r>
      <w:r>
        <w:rPr>
          <w:rFonts w:ascii="Times New Roman" w:hAnsi="Times New Roman"/>
          <w:sz w:val="28"/>
          <w:szCs w:val="28"/>
          <w:lang w:val="en-US"/>
        </w:rPr>
        <w:instrText>REF</w:instrText>
      </w:r>
      <w:r w:rsidRPr="008D30DF">
        <w:rPr>
          <w:rFonts w:ascii="Times New Roman" w:hAnsi="Times New Roman"/>
          <w:sz w:val="28"/>
          <w:szCs w:val="28"/>
        </w:rPr>
        <w:instrText xml:space="preserve"> _</w:instrText>
      </w:r>
      <w:r>
        <w:rPr>
          <w:rFonts w:ascii="Times New Roman" w:hAnsi="Times New Roman"/>
          <w:sz w:val="28"/>
          <w:szCs w:val="28"/>
          <w:lang w:val="en-US"/>
        </w:rPr>
        <w:instrText>Ref</w:instrText>
      </w:r>
      <w:r w:rsidRPr="008D30DF">
        <w:rPr>
          <w:rFonts w:ascii="Times New Roman" w:hAnsi="Times New Roman"/>
          <w:sz w:val="28"/>
          <w:szCs w:val="28"/>
        </w:rPr>
        <w:instrText>37799905 \</w:instrText>
      </w:r>
      <w:r>
        <w:rPr>
          <w:rFonts w:ascii="Times New Roman" w:hAnsi="Times New Roman"/>
          <w:sz w:val="28"/>
          <w:szCs w:val="28"/>
          <w:lang w:val="en-US"/>
        </w:rPr>
        <w:instrText>r</w:instrText>
      </w:r>
      <w:r w:rsidRPr="008D30DF">
        <w:rPr>
          <w:rFonts w:ascii="Times New Roman" w:hAnsi="Times New Roman"/>
          <w:sz w:val="28"/>
          <w:szCs w:val="28"/>
        </w:rPr>
        <w:instrText xml:space="preserve"> \</w:instrText>
      </w:r>
      <w:r>
        <w:rPr>
          <w:rFonts w:ascii="Times New Roman" w:hAnsi="Times New Roman"/>
          <w:sz w:val="28"/>
          <w:szCs w:val="28"/>
          <w:lang w:val="en-US"/>
        </w:rPr>
        <w:instrText>h</w:instrText>
      </w:r>
      <w:r w:rsidRPr="008D30DF">
        <w:rPr>
          <w:rFonts w:ascii="Times New Roman" w:hAnsi="Times New Roman"/>
          <w:sz w:val="28"/>
          <w:szCs w:val="28"/>
        </w:rPr>
        <w:instrText xml:space="preserve"> </w:instrText>
      </w:r>
      <w:r w:rsidR="008875C6" w:rsidRPr="002B60C5">
        <w:rPr>
          <w:rFonts w:ascii="Times New Roman" w:hAnsi="Times New Roman"/>
          <w:sz w:val="28"/>
          <w:szCs w:val="28"/>
          <w:lang w:val="ru-RU"/>
        </w:rPr>
      </w:r>
      <w:r w:rsidR="008875C6" w:rsidRPr="002B60C5">
        <w:rPr>
          <w:rFonts w:ascii="Times New Roman" w:hAnsi="Times New Roman"/>
          <w:sz w:val="28"/>
          <w:szCs w:val="28"/>
          <w:lang w:val="ru-RU"/>
        </w:rPr>
        <w:fldChar w:fldCharType="separate"/>
      </w:r>
      <w:r w:rsidR="006A58C3" w:rsidRPr="006A58C3">
        <w:rPr>
          <w:rFonts w:ascii="Times New Roman" w:hAnsi="Times New Roman"/>
          <w:sz w:val="28"/>
          <w:szCs w:val="28"/>
        </w:rPr>
        <w:t>429</w:t>
      </w:r>
      <w:r w:rsidR="008875C6" w:rsidRPr="002B60C5">
        <w:rPr>
          <w:rFonts w:ascii="Times New Roman" w:hAnsi="Times New Roman"/>
          <w:sz w:val="28"/>
          <w:szCs w:val="28"/>
          <w:lang w:val="ru-RU"/>
        </w:rPr>
        <w:fldChar w:fldCharType="end"/>
      </w:r>
      <w:r w:rsidRPr="008D30DF">
        <w:rPr>
          <w:rFonts w:ascii="Times New Roman" w:hAnsi="Times New Roman"/>
          <w:sz w:val="28"/>
          <w:szCs w:val="28"/>
        </w:rPr>
        <w:t xml:space="preserve">, </w:t>
      </w:r>
      <w:r w:rsidR="008875C6" w:rsidRPr="002B60C5">
        <w:rPr>
          <w:rFonts w:ascii="Times New Roman" w:hAnsi="Times New Roman"/>
          <w:sz w:val="28"/>
          <w:szCs w:val="28"/>
          <w:lang w:val="ru-RU"/>
        </w:rPr>
        <w:fldChar w:fldCharType="begin"/>
      </w:r>
      <w:r w:rsidRPr="008D30DF">
        <w:rPr>
          <w:rFonts w:ascii="Times New Roman" w:hAnsi="Times New Roman"/>
          <w:sz w:val="28"/>
          <w:szCs w:val="28"/>
        </w:rPr>
        <w:instrText xml:space="preserve"> </w:instrText>
      </w:r>
      <w:r>
        <w:rPr>
          <w:rFonts w:ascii="Times New Roman" w:hAnsi="Times New Roman"/>
          <w:sz w:val="28"/>
          <w:szCs w:val="28"/>
          <w:lang w:val="en-US"/>
        </w:rPr>
        <w:instrText>REF</w:instrText>
      </w:r>
      <w:r w:rsidRPr="008D30DF">
        <w:rPr>
          <w:rFonts w:ascii="Times New Roman" w:hAnsi="Times New Roman"/>
          <w:sz w:val="28"/>
          <w:szCs w:val="28"/>
        </w:rPr>
        <w:instrText xml:space="preserve"> _</w:instrText>
      </w:r>
      <w:r>
        <w:rPr>
          <w:rFonts w:ascii="Times New Roman" w:hAnsi="Times New Roman"/>
          <w:sz w:val="28"/>
          <w:szCs w:val="28"/>
          <w:lang w:val="en-US"/>
        </w:rPr>
        <w:instrText>Ref</w:instrText>
      </w:r>
      <w:r w:rsidRPr="008D30DF">
        <w:rPr>
          <w:rFonts w:ascii="Times New Roman" w:hAnsi="Times New Roman"/>
          <w:sz w:val="28"/>
          <w:szCs w:val="28"/>
        </w:rPr>
        <w:instrText>37871119 \</w:instrText>
      </w:r>
      <w:r>
        <w:rPr>
          <w:rFonts w:ascii="Times New Roman" w:hAnsi="Times New Roman"/>
          <w:sz w:val="28"/>
          <w:szCs w:val="28"/>
          <w:lang w:val="en-US"/>
        </w:rPr>
        <w:instrText>r</w:instrText>
      </w:r>
      <w:r w:rsidRPr="008D30DF">
        <w:rPr>
          <w:rFonts w:ascii="Times New Roman" w:hAnsi="Times New Roman"/>
          <w:sz w:val="28"/>
          <w:szCs w:val="28"/>
        </w:rPr>
        <w:instrText xml:space="preserve"> \</w:instrText>
      </w:r>
      <w:r>
        <w:rPr>
          <w:rFonts w:ascii="Times New Roman" w:hAnsi="Times New Roman"/>
          <w:sz w:val="28"/>
          <w:szCs w:val="28"/>
          <w:lang w:val="en-US"/>
        </w:rPr>
        <w:instrText>h</w:instrText>
      </w:r>
      <w:r w:rsidRPr="008D30DF">
        <w:rPr>
          <w:rFonts w:ascii="Times New Roman" w:hAnsi="Times New Roman"/>
          <w:sz w:val="28"/>
          <w:szCs w:val="28"/>
        </w:rPr>
        <w:instrText xml:space="preserve"> </w:instrText>
      </w:r>
      <w:r w:rsidR="008875C6" w:rsidRPr="002B60C5">
        <w:rPr>
          <w:rFonts w:ascii="Times New Roman" w:hAnsi="Times New Roman"/>
          <w:sz w:val="28"/>
          <w:szCs w:val="28"/>
          <w:lang w:val="ru-RU"/>
        </w:rPr>
      </w:r>
      <w:r w:rsidR="008875C6" w:rsidRPr="002B60C5">
        <w:rPr>
          <w:rFonts w:ascii="Times New Roman" w:hAnsi="Times New Roman"/>
          <w:sz w:val="28"/>
          <w:szCs w:val="28"/>
          <w:lang w:val="ru-RU"/>
        </w:rPr>
        <w:fldChar w:fldCharType="separate"/>
      </w:r>
      <w:r w:rsidR="006A58C3" w:rsidRPr="006A58C3">
        <w:rPr>
          <w:rFonts w:ascii="Times New Roman" w:hAnsi="Times New Roman"/>
          <w:sz w:val="28"/>
          <w:szCs w:val="28"/>
        </w:rPr>
        <w:t>477</w:t>
      </w:r>
      <w:r w:rsidR="008875C6" w:rsidRPr="002B60C5">
        <w:rPr>
          <w:rFonts w:ascii="Times New Roman" w:hAnsi="Times New Roman"/>
          <w:sz w:val="28"/>
          <w:szCs w:val="28"/>
          <w:lang w:val="ru-RU"/>
        </w:rPr>
        <w:fldChar w:fldCharType="end"/>
      </w:r>
      <w:r w:rsidRPr="008D30DF">
        <w:rPr>
          <w:rFonts w:ascii="Times New Roman" w:hAnsi="Times New Roman"/>
          <w:sz w:val="28"/>
          <w:szCs w:val="28"/>
        </w:rPr>
        <w:t xml:space="preserve">] </w:t>
      </w:r>
      <w:r w:rsidRPr="00ED5D3E">
        <w:rPr>
          <w:rFonts w:ascii="Times New Roman" w:hAnsi="Times New Roman"/>
          <w:sz w:val="28"/>
          <w:szCs w:val="28"/>
        </w:rPr>
        <w:t xml:space="preserve">оцінювали вплив поліморфізмів генів </w:t>
      </w:r>
      <w:r w:rsidR="00867E72">
        <w:rPr>
          <w:rFonts w:ascii="Times New Roman" w:hAnsi="Times New Roman"/>
          <w:sz w:val="28"/>
          <w:szCs w:val="28"/>
        </w:rPr>
        <w:t>системи β</w:t>
      </w:r>
      <w:r w:rsidRPr="00ED5D3E">
        <w:rPr>
          <w:rFonts w:ascii="Times New Roman" w:hAnsi="Times New Roman"/>
          <w:sz w:val="28"/>
          <w:szCs w:val="28"/>
        </w:rPr>
        <w:t>-</w:t>
      </w:r>
      <w:r w:rsidR="00867E72">
        <w:rPr>
          <w:rFonts w:ascii="Times New Roman" w:hAnsi="Times New Roman"/>
          <w:sz w:val="28"/>
          <w:szCs w:val="28"/>
        </w:rPr>
        <w:t>адренорецепції</w:t>
      </w:r>
      <w:r w:rsidRPr="00ED5D3E">
        <w:rPr>
          <w:rFonts w:ascii="Times New Roman" w:hAnsi="Times New Roman"/>
          <w:sz w:val="28"/>
          <w:szCs w:val="28"/>
        </w:rPr>
        <w:t xml:space="preserve"> на ефективність </w:t>
      </w:r>
      <w:r w:rsidR="00867E72">
        <w:rPr>
          <w:rFonts w:ascii="Times New Roman" w:hAnsi="Times New Roman"/>
          <w:sz w:val="28"/>
          <w:szCs w:val="28"/>
        </w:rPr>
        <w:br/>
      </w:r>
      <w:r w:rsidRPr="00ED5D3E">
        <w:rPr>
          <w:rFonts w:ascii="Times New Roman" w:hAnsi="Times New Roman"/>
          <w:sz w:val="28"/>
          <w:szCs w:val="28"/>
        </w:rPr>
        <w:t>β-</w:t>
      </w:r>
      <w:r w:rsidR="00867E72">
        <w:rPr>
          <w:rFonts w:ascii="Times New Roman" w:hAnsi="Times New Roman"/>
          <w:sz w:val="28"/>
          <w:szCs w:val="28"/>
        </w:rPr>
        <w:t>адреноблокаторів</w:t>
      </w:r>
      <w:r w:rsidRPr="00ED5D3E">
        <w:rPr>
          <w:rFonts w:ascii="Times New Roman" w:hAnsi="Times New Roman"/>
          <w:sz w:val="28"/>
          <w:szCs w:val="28"/>
        </w:rPr>
        <w:t xml:space="preserve">. </w:t>
      </w:r>
      <w:r w:rsidR="00240AE7">
        <w:rPr>
          <w:rFonts w:ascii="Times New Roman" w:hAnsi="Times New Roman"/>
          <w:sz w:val="28"/>
          <w:szCs w:val="28"/>
        </w:rPr>
        <w:t xml:space="preserve">У двоє із </w:t>
      </w:r>
      <w:r w:rsidRPr="00ED5D3E">
        <w:rPr>
          <w:rFonts w:ascii="Times New Roman" w:hAnsi="Times New Roman"/>
          <w:sz w:val="28"/>
          <w:szCs w:val="28"/>
        </w:rPr>
        <w:t>них бул</w:t>
      </w:r>
      <w:r w:rsidR="00240AE7">
        <w:rPr>
          <w:rFonts w:ascii="Times New Roman" w:hAnsi="Times New Roman"/>
          <w:sz w:val="28"/>
          <w:szCs w:val="28"/>
        </w:rPr>
        <w:t>о</w:t>
      </w:r>
      <w:r w:rsidRPr="00ED5D3E">
        <w:rPr>
          <w:rFonts w:ascii="Times New Roman" w:hAnsi="Times New Roman"/>
          <w:sz w:val="28"/>
          <w:szCs w:val="28"/>
        </w:rPr>
        <w:t xml:space="preserve"> включено пацієнти з СН із Східної Азії, 3 дослідження - </w:t>
      </w:r>
      <w:r w:rsidR="00867E72">
        <w:rPr>
          <w:rFonts w:ascii="Times New Roman" w:hAnsi="Times New Roman"/>
          <w:sz w:val="28"/>
          <w:szCs w:val="28"/>
        </w:rPr>
        <w:t>і</w:t>
      </w:r>
      <w:r w:rsidRPr="00ED5D3E">
        <w:rPr>
          <w:rFonts w:ascii="Times New Roman" w:hAnsi="Times New Roman"/>
          <w:sz w:val="28"/>
          <w:szCs w:val="28"/>
        </w:rPr>
        <w:t xml:space="preserve">з залученням європейців та 3 дослідження були змішаними (проходили в північній Америці, переважно складалися з Афроамериканців та колишніх європейців). Показники внутрішньосерцевої гемодинаміки (за даними ехо-кардіоскопії та радіонуклідної вентрикулографії) використовувалися для оцінки ефективності терапії β-АБ, що застосовувалися щонайменше протягом 3 міс. Види β-АБ були різними, як селективними (метопролол та бісопролол) так і неселективними (карведилол, буциндолол). Доза β-АБ була цільовою чи максимально переносимою. Значної різниці у зменшені ЧСС не було між гомозиготами Arg389 і носіями Gly389 (ВШ = 20,47 (21,65–0,71), при р = 0,43). Навіть </w:t>
      </w:r>
      <w:r w:rsidR="00867E72">
        <w:rPr>
          <w:rFonts w:ascii="Times New Roman" w:hAnsi="Times New Roman"/>
          <w:sz w:val="28"/>
          <w:szCs w:val="28"/>
        </w:rPr>
        <w:t>і</w:t>
      </w:r>
      <w:r w:rsidRPr="00ED5D3E">
        <w:rPr>
          <w:rFonts w:ascii="Times New Roman" w:hAnsi="Times New Roman"/>
          <w:sz w:val="28"/>
          <w:szCs w:val="28"/>
        </w:rPr>
        <w:t>з урахуванням етнічних аспектів, зменшення ЧСС при лікуванні β-АБ не відрізнялися в гомозиготах Arg389 та Gly389. Порівняно з носіями Gly389, було знайдено суттєве поліпшення параметрів внутрішньосерцевої гемодинаміки у гомозигот за Arg389 (ВШ = 1,83 (0,72–2,94), при р = 0,01). Ще один мета</w:t>
      </w:r>
      <w:r w:rsidR="001B2806">
        <w:rPr>
          <w:rFonts w:ascii="Times New Roman" w:hAnsi="Times New Roman"/>
          <w:sz w:val="28"/>
          <w:szCs w:val="28"/>
        </w:rPr>
        <w:t>-</w:t>
      </w:r>
      <w:r w:rsidRPr="00ED5D3E">
        <w:rPr>
          <w:rFonts w:ascii="Times New Roman" w:hAnsi="Times New Roman"/>
          <w:sz w:val="28"/>
          <w:szCs w:val="28"/>
        </w:rPr>
        <w:t>аналіз, що включав 4 дослідження</w:t>
      </w:r>
      <w:r w:rsidRPr="009C7386">
        <w:rPr>
          <w:rFonts w:ascii="Times New Roman" w:hAnsi="Times New Roman"/>
          <w:sz w:val="28"/>
          <w:szCs w:val="28"/>
        </w:rPr>
        <w:t xml:space="preserve"> [</w:t>
      </w:r>
      <w:r w:rsidR="008875C6">
        <w:rPr>
          <w:rFonts w:ascii="Times New Roman" w:hAnsi="Times New Roman"/>
          <w:sz w:val="28"/>
          <w:szCs w:val="28"/>
        </w:rPr>
        <w:fldChar w:fldCharType="begin"/>
      </w:r>
      <w:r>
        <w:rPr>
          <w:rFonts w:ascii="Times New Roman" w:hAnsi="Times New Roman"/>
          <w:sz w:val="28"/>
          <w:szCs w:val="28"/>
        </w:rPr>
        <w:instrText xml:space="preserve"> REF _Ref37871175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124</w:t>
      </w:r>
      <w:r w:rsidR="008875C6">
        <w:rPr>
          <w:rFonts w:ascii="Times New Roman" w:hAnsi="Times New Roman"/>
          <w:sz w:val="28"/>
          <w:szCs w:val="28"/>
        </w:rPr>
        <w:fldChar w:fldCharType="end"/>
      </w:r>
      <w:r w:rsidRPr="004D5988">
        <w:rPr>
          <w:rFonts w:ascii="Times New Roman" w:hAnsi="Times New Roman"/>
          <w:sz w:val="28"/>
          <w:szCs w:val="28"/>
        </w:rPr>
        <w:t xml:space="preserve">, </w:t>
      </w:r>
      <w:r w:rsidR="008875C6">
        <w:rPr>
          <w:rFonts w:ascii="Times New Roman" w:hAnsi="Times New Roman"/>
          <w:sz w:val="28"/>
          <w:szCs w:val="28"/>
        </w:rPr>
        <w:fldChar w:fldCharType="begin"/>
      </w:r>
      <w:r>
        <w:rPr>
          <w:rFonts w:ascii="Times New Roman" w:hAnsi="Times New Roman"/>
          <w:sz w:val="28"/>
          <w:szCs w:val="28"/>
        </w:rPr>
        <w:instrText xml:space="preserve"> REF _Ref37871150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316</w:t>
      </w:r>
      <w:r w:rsidR="008875C6">
        <w:rPr>
          <w:rFonts w:ascii="Times New Roman" w:hAnsi="Times New Roman"/>
          <w:sz w:val="28"/>
          <w:szCs w:val="28"/>
        </w:rPr>
        <w:fldChar w:fldCharType="end"/>
      </w:r>
      <w:r w:rsidRPr="009C7386">
        <w:rPr>
          <w:rFonts w:ascii="Times New Roman" w:hAnsi="Times New Roman"/>
          <w:sz w:val="28"/>
          <w:szCs w:val="28"/>
        </w:rPr>
        <w:t xml:space="preserve">, </w:t>
      </w:r>
      <w:r w:rsidR="008875C6" w:rsidRPr="009C7386">
        <w:rPr>
          <w:rFonts w:ascii="Times New Roman" w:hAnsi="Times New Roman"/>
          <w:sz w:val="28"/>
          <w:szCs w:val="28"/>
        </w:rPr>
        <w:fldChar w:fldCharType="begin"/>
      </w:r>
      <w:r w:rsidRPr="009C7386">
        <w:rPr>
          <w:rFonts w:ascii="Times New Roman" w:hAnsi="Times New Roman"/>
          <w:sz w:val="28"/>
          <w:szCs w:val="28"/>
        </w:rPr>
        <w:instrText xml:space="preserve"> </w:instrText>
      </w:r>
      <w:r>
        <w:rPr>
          <w:rFonts w:ascii="Times New Roman" w:hAnsi="Times New Roman"/>
          <w:sz w:val="28"/>
          <w:szCs w:val="28"/>
          <w:lang w:val="en-US"/>
        </w:rPr>
        <w:instrText>REF</w:instrText>
      </w:r>
      <w:r w:rsidRPr="009C7386">
        <w:rPr>
          <w:rFonts w:ascii="Times New Roman" w:hAnsi="Times New Roman"/>
          <w:sz w:val="28"/>
          <w:szCs w:val="28"/>
        </w:rPr>
        <w:instrText xml:space="preserve"> _</w:instrText>
      </w:r>
      <w:r>
        <w:rPr>
          <w:rFonts w:ascii="Times New Roman" w:hAnsi="Times New Roman"/>
          <w:sz w:val="28"/>
          <w:szCs w:val="28"/>
          <w:lang w:val="en-US"/>
        </w:rPr>
        <w:instrText>Ref</w:instrText>
      </w:r>
      <w:r w:rsidRPr="009C7386">
        <w:rPr>
          <w:rFonts w:ascii="Times New Roman" w:hAnsi="Times New Roman"/>
          <w:sz w:val="28"/>
          <w:szCs w:val="28"/>
        </w:rPr>
        <w:instrText>37871119 \</w:instrText>
      </w:r>
      <w:r>
        <w:rPr>
          <w:rFonts w:ascii="Times New Roman" w:hAnsi="Times New Roman"/>
          <w:sz w:val="28"/>
          <w:szCs w:val="28"/>
          <w:lang w:val="en-US"/>
        </w:rPr>
        <w:instrText>r</w:instrText>
      </w:r>
      <w:r w:rsidRPr="009C7386">
        <w:rPr>
          <w:rFonts w:ascii="Times New Roman" w:hAnsi="Times New Roman"/>
          <w:sz w:val="28"/>
          <w:szCs w:val="28"/>
        </w:rPr>
        <w:instrText xml:space="preserve"> \</w:instrText>
      </w:r>
      <w:r>
        <w:rPr>
          <w:rFonts w:ascii="Times New Roman" w:hAnsi="Times New Roman"/>
          <w:sz w:val="28"/>
          <w:szCs w:val="28"/>
          <w:lang w:val="en-US"/>
        </w:rPr>
        <w:instrText>h</w:instrText>
      </w:r>
      <w:r w:rsidRPr="009C7386">
        <w:rPr>
          <w:rFonts w:ascii="Times New Roman" w:hAnsi="Times New Roman"/>
          <w:sz w:val="28"/>
          <w:szCs w:val="28"/>
        </w:rPr>
        <w:instrText xml:space="preserve"> </w:instrText>
      </w:r>
      <w:r w:rsidR="008875C6" w:rsidRPr="009C7386">
        <w:rPr>
          <w:rFonts w:ascii="Times New Roman" w:hAnsi="Times New Roman"/>
          <w:sz w:val="28"/>
          <w:szCs w:val="28"/>
        </w:rPr>
      </w:r>
      <w:r w:rsidR="008875C6" w:rsidRPr="009C7386">
        <w:rPr>
          <w:rFonts w:ascii="Times New Roman" w:hAnsi="Times New Roman"/>
          <w:sz w:val="28"/>
          <w:szCs w:val="28"/>
        </w:rPr>
        <w:fldChar w:fldCharType="separate"/>
      </w:r>
      <w:r w:rsidR="006A58C3" w:rsidRPr="006A58C3">
        <w:rPr>
          <w:rFonts w:ascii="Times New Roman" w:hAnsi="Times New Roman"/>
          <w:sz w:val="28"/>
          <w:szCs w:val="28"/>
        </w:rPr>
        <w:t>477</w:t>
      </w:r>
      <w:r w:rsidR="008875C6" w:rsidRPr="009C7386">
        <w:rPr>
          <w:rFonts w:ascii="Times New Roman" w:hAnsi="Times New Roman"/>
          <w:sz w:val="28"/>
          <w:szCs w:val="28"/>
        </w:rPr>
        <w:fldChar w:fldCharType="end"/>
      </w:r>
      <w:r w:rsidRPr="009C7386">
        <w:rPr>
          <w:rFonts w:ascii="Times New Roman" w:hAnsi="Times New Roman"/>
          <w:sz w:val="28"/>
          <w:szCs w:val="28"/>
        </w:rPr>
        <w:t xml:space="preserve">] та 477 </w:t>
      </w:r>
      <w:r w:rsidRPr="00ED5D3E">
        <w:rPr>
          <w:rFonts w:ascii="Times New Roman" w:hAnsi="Times New Roman"/>
          <w:sz w:val="28"/>
          <w:szCs w:val="28"/>
        </w:rPr>
        <w:t xml:space="preserve">пацієнти, показав, що поліпшення параметрів ЛШ мали тенденційний характер у гомозигот за Arg389 в порівнянні з носіями Gly389-алелі (ВШ = 20,16 (20,35–0,02), при р = 0,07). У іншому аналізі даних у підгрупах, збільшення величини фракції викиду у гомозиготних хворих за Arg389 </w:t>
      </w:r>
      <w:r w:rsidR="007D729C" w:rsidRPr="00ED5D3E">
        <w:rPr>
          <w:rFonts w:ascii="Times New Roman" w:hAnsi="Times New Roman"/>
          <w:sz w:val="28"/>
          <w:szCs w:val="28"/>
        </w:rPr>
        <w:t>алеллю</w:t>
      </w:r>
      <w:r w:rsidRPr="00ED5D3E">
        <w:rPr>
          <w:rFonts w:ascii="Times New Roman" w:hAnsi="Times New Roman"/>
          <w:sz w:val="28"/>
          <w:szCs w:val="28"/>
        </w:rPr>
        <w:t xml:space="preserve"> було значно більше, ніж у носіїв Gly389 (ВШ = 2,08 (0,94–3,22), при р = 0,01) лише при лікуванні селективними β</w:t>
      </w:r>
      <w:r w:rsidRPr="00867E72">
        <w:rPr>
          <w:rFonts w:ascii="Times New Roman" w:hAnsi="Times New Roman"/>
          <w:sz w:val="28"/>
          <w:szCs w:val="28"/>
          <w:vertAlign w:val="subscript"/>
        </w:rPr>
        <w:t>1</w:t>
      </w:r>
      <w:r w:rsidRPr="00ED5D3E">
        <w:rPr>
          <w:rFonts w:ascii="Times New Roman" w:hAnsi="Times New Roman"/>
          <w:sz w:val="28"/>
          <w:szCs w:val="28"/>
        </w:rPr>
        <w:t>-АБ, у противагу до хворих, що приймали неселективні β-АБ (ВШ = 1,90 (20</w:t>
      </w:r>
      <w:r w:rsidR="00867E72">
        <w:rPr>
          <w:rFonts w:ascii="Times New Roman" w:hAnsi="Times New Roman"/>
          <w:sz w:val="28"/>
          <w:szCs w:val="28"/>
        </w:rPr>
        <w:t>,</w:t>
      </w:r>
      <w:r w:rsidRPr="00ED5D3E">
        <w:rPr>
          <w:rFonts w:ascii="Times New Roman" w:hAnsi="Times New Roman"/>
          <w:sz w:val="28"/>
          <w:szCs w:val="28"/>
        </w:rPr>
        <w:t>46–4</w:t>
      </w:r>
      <w:r w:rsidR="00867E72">
        <w:rPr>
          <w:rFonts w:ascii="Times New Roman" w:hAnsi="Times New Roman"/>
          <w:sz w:val="28"/>
          <w:szCs w:val="28"/>
        </w:rPr>
        <w:t>,</w:t>
      </w:r>
      <w:r w:rsidRPr="00ED5D3E">
        <w:rPr>
          <w:rFonts w:ascii="Times New Roman" w:hAnsi="Times New Roman"/>
          <w:sz w:val="28"/>
          <w:szCs w:val="28"/>
        </w:rPr>
        <w:t>26), при р = 0,11) [</w:t>
      </w:r>
      <w:r w:rsidR="008875C6">
        <w:rPr>
          <w:rFonts w:ascii="Times New Roman" w:hAnsi="Times New Roman"/>
          <w:sz w:val="28"/>
          <w:szCs w:val="28"/>
        </w:rPr>
        <w:fldChar w:fldCharType="begin"/>
      </w:r>
      <w:r>
        <w:rPr>
          <w:rFonts w:ascii="Times New Roman" w:hAnsi="Times New Roman"/>
          <w:sz w:val="28"/>
          <w:szCs w:val="28"/>
        </w:rPr>
        <w:instrText xml:space="preserve"> REF _Ref37796842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388</w:t>
      </w:r>
      <w:r w:rsidR="008875C6">
        <w:rPr>
          <w:rFonts w:ascii="Times New Roman" w:hAnsi="Times New Roman"/>
          <w:sz w:val="28"/>
          <w:szCs w:val="28"/>
        </w:rPr>
        <w:fldChar w:fldCharType="end"/>
      </w:r>
      <w:r w:rsidRPr="00356A22">
        <w:rPr>
          <w:rFonts w:ascii="Times New Roman" w:hAnsi="Times New Roman"/>
          <w:sz w:val="28"/>
          <w:szCs w:val="28"/>
        </w:rPr>
        <w:t xml:space="preserve">]. </w:t>
      </w:r>
    </w:p>
    <w:p w:rsidR="00643D94" w:rsidRPr="00356A22" w:rsidRDefault="00643D94" w:rsidP="003142CA">
      <w:pPr>
        <w:widowControl w:val="0"/>
        <w:spacing w:after="0" w:line="360" w:lineRule="auto"/>
        <w:ind w:firstLine="709"/>
        <w:contextualSpacing/>
        <w:jc w:val="both"/>
        <w:rPr>
          <w:rFonts w:ascii="Times New Roman" w:hAnsi="Times New Roman"/>
          <w:sz w:val="28"/>
          <w:szCs w:val="28"/>
          <w:lang w:val="ru-RU"/>
        </w:rPr>
      </w:pPr>
      <w:r w:rsidRPr="00ED5D3E">
        <w:rPr>
          <w:rFonts w:ascii="Times New Roman" w:hAnsi="Times New Roman"/>
          <w:sz w:val="28"/>
          <w:szCs w:val="28"/>
        </w:rPr>
        <w:t>У 10 дослідженнях було оцінено вплив поліморфізму β</w:t>
      </w:r>
      <w:r w:rsidRPr="00ED5D3E">
        <w:rPr>
          <w:rFonts w:ascii="Times New Roman" w:hAnsi="Times New Roman"/>
          <w:sz w:val="28"/>
          <w:szCs w:val="28"/>
          <w:vertAlign w:val="subscript"/>
        </w:rPr>
        <w:t>1</w:t>
      </w:r>
      <w:r w:rsidRPr="00ED5D3E">
        <w:rPr>
          <w:rFonts w:ascii="Times New Roman" w:hAnsi="Times New Roman"/>
          <w:sz w:val="28"/>
          <w:szCs w:val="28"/>
        </w:rPr>
        <w:t>-АР на перебіг СН (враховувалася смерть та / або ККТ). Хворі були переважно європеоїдної раси. Етіологія СН була різна (ІХС, дилатаційна кардіоміопатія, артеріальна гіпертензія). Не було встановлено суттєвої різниці між гомозиготами Arg389 та Gly389 носіїв у загальній смертності (ВР = 1,07 (0,94–1,21), при р = 0,29) або ККТ (ВР = 1,05 (0,95–16,16), при р = 0,37) [</w:t>
      </w:r>
      <w:r w:rsidR="008875C6">
        <w:rPr>
          <w:rFonts w:ascii="Times New Roman" w:hAnsi="Times New Roman"/>
          <w:sz w:val="28"/>
          <w:szCs w:val="28"/>
        </w:rPr>
        <w:fldChar w:fldCharType="begin"/>
      </w:r>
      <w:r>
        <w:rPr>
          <w:rFonts w:ascii="Times New Roman" w:hAnsi="Times New Roman"/>
          <w:sz w:val="28"/>
          <w:szCs w:val="28"/>
        </w:rPr>
        <w:instrText xml:space="preserve"> REF _Ref37796842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388</w:t>
      </w:r>
      <w:r w:rsidR="008875C6">
        <w:rPr>
          <w:rFonts w:ascii="Times New Roman" w:hAnsi="Times New Roman"/>
          <w:sz w:val="28"/>
          <w:szCs w:val="28"/>
        </w:rPr>
        <w:fldChar w:fldCharType="end"/>
      </w:r>
      <w:r w:rsidRPr="00356A22">
        <w:rPr>
          <w:rFonts w:ascii="Times New Roman" w:hAnsi="Times New Roman"/>
          <w:sz w:val="28"/>
          <w:szCs w:val="28"/>
          <w:lang w:val="ru-RU"/>
        </w:rPr>
        <w:t>].</w:t>
      </w:r>
    </w:p>
    <w:p w:rsidR="00643D94" w:rsidRPr="00ED5D3E" w:rsidRDefault="00643D94" w:rsidP="003142CA">
      <w:pPr>
        <w:widowControl w:val="0"/>
        <w:spacing w:after="0" w:line="360" w:lineRule="auto"/>
        <w:ind w:firstLine="709"/>
        <w:contextualSpacing/>
        <w:jc w:val="both"/>
        <w:rPr>
          <w:rFonts w:ascii="Times New Roman" w:hAnsi="Times New Roman"/>
          <w:sz w:val="28"/>
          <w:szCs w:val="28"/>
        </w:rPr>
      </w:pPr>
      <w:r w:rsidRPr="00ED5D3E">
        <w:rPr>
          <w:rFonts w:ascii="Times New Roman" w:hAnsi="Times New Roman"/>
          <w:sz w:val="28"/>
          <w:szCs w:val="28"/>
        </w:rPr>
        <w:t xml:space="preserve">Нам не вдалося виявити вірогідного зв’язку ефективності застосування бісопрололу (в цілому та в різних дозових режимах) </w:t>
      </w:r>
      <w:r w:rsidR="00867E72">
        <w:rPr>
          <w:rFonts w:ascii="Times New Roman" w:hAnsi="Times New Roman"/>
          <w:sz w:val="28"/>
          <w:szCs w:val="28"/>
        </w:rPr>
        <w:t>і</w:t>
      </w:r>
      <w:r w:rsidRPr="00ED5D3E">
        <w:rPr>
          <w:rFonts w:ascii="Times New Roman" w:hAnsi="Times New Roman"/>
          <w:sz w:val="28"/>
          <w:szCs w:val="28"/>
        </w:rPr>
        <w:t>з поліморфізмом Gly389Arg (c.1165G&gt;C) гену β</w:t>
      </w:r>
      <w:r w:rsidRPr="007D729C">
        <w:rPr>
          <w:rFonts w:ascii="Times New Roman" w:hAnsi="Times New Roman"/>
          <w:sz w:val="28"/>
          <w:szCs w:val="28"/>
          <w:vertAlign w:val="subscript"/>
        </w:rPr>
        <w:t>1</w:t>
      </w:r>
      <w:r w:rsidRPr="00ED5D3E">
        <w:rPr>
          <w:rFonts w:ascii="Times New Roman" w:hAnsi="Times New Roman"/>
          <w:sz w:val="28"/>
          <w:szCs w:val="28"/>
        </w:rPr>
        <w:t>-АР, щодо зниження ризику ПГ, ККТ та смертності.</w:t>
      </w:r>
    </w:p>
    <w:p w:rsidR="00643D94" w:rsidRPr="00ED5D3E" w:rsidRDefault="00643D94" w:rsidP="003142CA">
      <w:pPr>
        <w:widowControl w:val="0"/>
        <w:spacing w:after="0" w:line="360" w:lineRule="auto"/>
        <w:ind w:firstLine="709"/>
        <w:contextualSpacing/>
        <w:jc w:val="both"/>
        <w:rPr>
          <w:rFonts w:ascii="Times New Roman" w:hAnsi="Times New Roman"/>
          <w:sz w:val="28"/>
          <w:szCs w:val="28"/>
        </w:rPr>
      </w:pPr>
      <w:r w:rsidRPr="00ED5D3E">
        <w:rPr>
          <w:rFonts w:ascii="Times New Roman" w:hAnsi="Times New Roman"/>
          <w:sz w:val="28"/>
          <w:szCs w:val="28"/>
        </w:rPr>
        <w:t>Щодо даних про вплив поліморфізму Ser49Gly гена β</w:t>
      </w:r>
      <w:r w:rsidRPr="00ED5D3E">
        <w:rPr>
          <w:rFonts w:ascii="Times New Roman" w:hAnsi="Times New Roman"/>
          <w:sz w:val="28"/>
          <w:szCs w:val="28"/>
          <w:vertAlign w:val="subscript"/>
        </w:rPr>
        <w:t>1</w:t>
      </w:r>
      <w:r w:rsidRPr="00ED5D3E">
        <w:rPr>
          <w:rFonts w:ascii="Times New Roman" w:hAnsi="Times New Roman"/>
          <w:sz w:val="28"/>
          <w:szCs w:val="28"/>
        </w:rPr>
        <w:t>-АР на перебіг СН, то у дослідженнях було виявлено, що Gly49-алель значно підвищувала ризик розвитку СН (ВР = 1,22 (1,04-1,43), при р = 0,02) порівняно з Ser49  [</w:t>
      </w:r>
      <w:r w:rsidR="008875C6">
        <w:rPr>
          <w:rFonts w:ascii="Times New Roman" w:hAnsi="Times New Roman"/>
          <w:sz w:val="28"/>
          <w:szCs w:val="28"/>
        </w:rPr>
        <w:fldChar w:fldCharType="begin"/>
      </w:r>
      <w:r>
        <w:rPr>
          <w:rFonts w:ascii="Times New Roman" w:hAnsi="Times New Roman"/>
          <w:sz w:val="28"/>
          <w:szCs w:val="28"/>
        </w:rPr>
        <w:instrText xml:space="preserve"> REF _Ref37796842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388</w:t>
      </w:r>
      <w:r w:rsidR="008875C6">
        <w:rPr>
          <w:rFonts w:ascii="Times New Roman" w:hAnsi="Times New Roman"/>
          <w:sz w:val="28"/>
          <w:szCs w:val="28"/>
        </w:rPr>
        <w:fldChar w:fldCharType="end"/>
      </w:r>
      <w:r w:rsidRPr="00ED5D3E">
        <w:rPr>
          <w:rFonts w:ascii="Times New Roman" w:hAnsi="Times New Roman"/>
          <w:sz w:val="28"/>
          <w:szCs w:val="28"/>
        </w:rPr>
        <w:t xml:space="preserve">]. У етнічному аспекті, Gly49 алель значно збільшувала ризик СН, порівняно </w:t>
      </w:r>
      <w:r w:rsidR="007D729C">
        <w:rPr>
          <w:rFonts w:ascii="Times New Roman" w:hAnsi="Times New Roman"/>
          <w:sz w:val="28"/>
          <w:szCs w:val="28"/>
        </w:rPr>
        <w:t>з</w:t>
      </w:r>
      <w:r w:rsidRPr="00ED5D3E">
        <w:rPr>
          <w:rFonts w:ascii="Times New Roman" w:hAnsi="Times New Roman"/>
          <w:sz w:val="28"/>
          <w:szCs w:val="28"/>
        </w:rPr>
        <w:t xml:space="preserve"> Ser49 (ВР = 1,18 (1,06–1,31), при р = 0,01) у східних азіатів, однак дані носили суперечливий характер в різних дослідження</w:t>
      </w:r>
      <w:r w:rsidR="007D729C">
        <w:rPr>
          <w:rFonts w:ascii="Times New Roman" w:hAnsi="Times New Roman"/>
          <w:sz w:val="28"/>
          <w:szCs w:val="28"/>
        </w:rPr>
        <w:t>х</w:t>
      </w:r>
      <w:r w:rsidRPr="00ED5D3E">
        <w:rPr>
          <w:rFonts w:ascii="Times New Roman" w:hAnsi="Times New Roman"/>
          <w:sz w:val="28"/>
          <w:szCs w:val="28"/>
        </w:rPr>
        <w:t xml:space="preserve"> [</w:t>
      </w:r>
      <w:r w:rsidR="008875C6">
        <w:rPr>
          <w:rFonts w:ascii="Times New Roman" w:hAnsi="Times New Roman"/>
          <w:sz w:val="28"/>
          <w:szCs w:val="28"/>
        </w:rPr>
        <w:fldChar w:fldCharType="begin"/>
      </w:r>
      <w:r>
        <w:rPr>
          <w:rFonts w:ascii="Times New Roman" w:hAnsi="Times New Roman"/>
          <w:sz w:val="28"/>
          <w:szCs w:val="28"/>
        </w:rPr>
        <w:instrText xml:space="preserve"> REF _Ref37796842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388</w:t>
      </w:r>
      <w:r w:rsidR="008875C6">
        <w:rPr>
          <w:rFonts w:ascii="Times New Roman" w:hAnsi="Times New Roman"/>
          <w:sz w:val="28"/>
          <w:szCs w:val="28"/>
        </w:rPr>
        <w:fldChar w:fldCharType="end"/>
      </w:r>
      <w:r w:rsidRPr="00ED5D3E">
        <w:rPr>
          <w:rFonts w:ascii="Times New Roman" w:hAnsi="Times New Roman"/>
          <w:sz w:val="28"/>
          <w:szCs w:val="28"/>
        </w:rPr>
        <w:t xml:space="preserve">]. Кумулятивна смертність серед гомозиготних за Ser49 алеллю хворих з СН суттєво не відрізнялася від такої у групі Gly49-носіїв (ВР = 1,36 (0,93–2,01), при р = 0,12), так було й з ККТ </w:t>
      </w:r>
      <w:r w:rsidR="007D729C">
        <w:rPr>
          <w:rFonts w:ascii="Times New Roman" w:hAnsi="Times New Roman"/>
          <w:sz w:val="28"/>
          <w:szCs w:val="28"/>
        </w:rPr>
        <w:br/>
      </w:r>
      <w:r w:rsidRPr="00ED5D3E">
        <w:rPr>
          <w:rFonts w:ascii="Times New Roman" w:hAnsi="Times New Roman"/>
          <w:sz w:val="28"/>
          <w:szCs w:val="28"/>
        </w:rPr>
        <w:t>(ВР = 0,94 (0,61–1,44), при р = 0,76). [</w:t>
      </w:r>
      <w:r w:rsidR="008875C6">
        <w:rPr>
          <w:rFonts w:ascii="Times New Roman" w:hAnsi="Times New Roman"/>
          <w:sz w:val="28"/>
          <w:szCs w:val="28"/>
        </w:rPr>
        <w:fldChar w:fldCharType="begin"/>
      </w:r>
      <w:r>
        <w:rPr>
          <w:rFonts w:ascii="Times New Roman" w:hAnsi="Times New Roman"/>
          <w:sz w:val="28"/>
          <w:szCs w:val="28"/>
        </w:rPr>
        <w:instrText xml:space="preserve"> REF _Ref37796842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388</w:t>
      </w:r>
      <w:r w:rsidR="008875C6">
        <w:rPr>
          <w:rFonts w:ascii="Times New Roman" w:hAnsi="Times New Roman"/>
          <w:sz w:val="28"/>
          <w:szCs w:val="28"/>
        </w:rPr>
        <w:fldChar w:fldCharType="end"/>
      </w:r>
      <w:r w:rsidRPr="00ED5D3E">
        <w:rPr>
          <w:rFonts w:ascii="Times New Roman" w:hAnsi="Times New Roman"/>
          <w:sz w:val="28"/>
          <w:szCs w:val="28"/>
        </w:rPr>
        <w:t>].</w:t>
      </w:r>
    </w:p>
    <w:p w:rsidR="00643D94" w:rsidRPr="00ED5D3E" w:rsidRDefault="00643D94" w:rsidP="003142CA">
      <w:pPr>
        <w:widowControl w:val="0"/>
        <w:spacing w:after="0" w:line="360" w:lineRule="auto"/>
        <w:ind w:firstLine="709"/>
        <w:contextualSpacing/>
        <w:jc w:val="both"/>
        <w:rPr>
          <w:rFonts w:ascii="Times New Roman" w:hAnsi="Times New Roman"/>
          <w:sz w:val="28"/>
          <w:szCs w:val="28"/>
        </w:rPr>
      </w:pPr>
      <w:r w:rsidRPr="00ED5D3E">
        <w:rPr>
          <w:rFonts w:ascii="Times New Roman" w:hAnsi="Times New Roman"/>
          <w:sz w:val="28"/>
          <w:szCs w:val="28"/>
        </w:rPr>
        <w:t>У багатоцентровому дослідженні MERIT-HF вивчався зв'язок поліморфного маркера Gly49Ser з ефективністю метопрололу у хворих з СН. Поліморфний маркер Gly49Ser не був асоційований з розвитком даної патології. Алель 49Ser пов'язана з відносно більшою потребою в супутніх лікарських засобах під час початкової фази титрування метопрололу, але це не вплинуло на максимально переносиму дозу метопрололу, на результати 6-хвилиного тесту або якість життя. На тлі тривалого прийому метопрололу було виявлено більш виражене зниження кінцево-діастолічного об’єму ЛШ у пацієнтів, що мали алель 49Gly [</w:t>
      </w:r>
      <w:r w:rsidR="008875C6">
        <w:rPr>
          <w:rFonts w:ascii="Times New Roman" w:hAnsi="Times New Roman"/>
          <w:sz w:val="28"/>
          <w:szCs w:val="28"/>
        </w:rPr>
        <w:fldChar w:fldCharType="begin"/>
      </w:r>
      <w:r>
        <w:rPr>
          <w:rFonts w:ascii="Times New Roman" w:hAnsi="Times New Roman"/>
          <w:sz w:val="28"/>
          <w:szCs w:val="28"/>
        </w:rPr>
        <w:instrText xml:space="preserve"> REF _Ref37872643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428</w:t>
      </w:r>
      <w:r w:rsidR="008875C6">
        <w:rPr>
          <w:rFonts w:ascii="Times New Roman" w:hAnsi="Times New Roman"/>
          <w:sz w:val="28"/>
          <w:szCs w:val="28"/>
        </w:rPr>
        <w:fldChar w:fldCharType="end"/>
      </w:r>
      <w:r w:rsidRPr="00ED5D3E">
        <w:rPr>
          <w:rFonts w:ascii="Times New Roman" w:hAnsi="Times New Roman"/>
          <w:sz w:val="28"/>
          <w:szCs w:val="28"/>
        </w:rPr>
        <w:t>]. Однак</w:t>
      </w:r>
      <w:r w:rsidR="007D729C">
        <w:rPr>
          <w:rFonts w:ascii="Times New Roman" w:hAnsi="Times New Roman"/>
          <w:sz w:val="28"/>
          <w:szCs w:val="28"/>
        </w:rPr>
        <w:t>,</w:t>
      </w:r>
      <w:r w:rsidRPr="00ED5D3E">
        <w:rPr>
          <w:rFonts w:ascii="Times New Roman" w:hAnsi="Times New Roman"/>
          <w:sz w:val="28"/>
          <w:szCs w:val="28"/>
        </w:rPr>
        <w:t xml:space="preserve"> ніякого зв'язку поліморфізму зі зміною фракції викиду на тлі лікування β-АБ (метопролол, карведилол та бісопролол) не спостерігалося. Госпіталізація і показники смертності за п'ять років були значно нижче для пацієнтів, які мали в генотипі алель 49Ser і приймали β-АБ, а у пацієнтів з алелю «дикого типу», які не отримували β-АБ, був найменш сприятливий прогноз. Алель 49Ser була також пов'язана з поліпшеним виживанням протягом п'яти років у пацієнтів з ідіопатичною дилатаційною кардіоміопатією, які отримували β-АБ [</w:t>
      </w:r>
      <w:r w:rsidR="008875C6">
        <w:rPr>
          <w:rFonts w:ascii="Times New Roman" w:hAnsi="Times New Roman"/>
          <w:sz w:val="28"/>
          <w:szCs w:val="28"/>
        </w:rPr>
        <w:fldChar w:fldCharType="begin"/>
      </w:r>
      <w:r>
        <w:rPr>
          <w:rFonts w:ascii="Times New Roman" w:hAnsi="Times New Roman"/>
          <w:sz w:val="28"/>
          <w:szCs w:val="28"/>
        </w:rPr>
        <w:instrText xml:space="preserve"> REF _Ref37872667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348</w:t>
      </w:r>
      <w:r w:rsidR="008875C6">
        <w:rPr>
          <w:rFonts w:ascii="Times New Roman" w:hAnsi="Times New Roman"/>
          <w:sz w:val="28"/>
          <w:szCs w:val="28"/>
        </w:rPr>
        <w:fldChar w:fldCharType="end"/>
      </w:r>
      <w:r w:rsidRPr="00ED5D3E">
        <w:rPr>
          <w:rFonts w:ascii="Times New Roman" w:hAnsi="Times New Roman"/>
          <w:sz w:val="28"/>
          <w:szCs w:val="28"/>
        </w:rPr>
        <w:t>].</w:t>
      </w:r>
    </w:p>
    <w:p w:rsidR="00643D94" w:rsidRPr="00ED5D3E" w:rsidRDefault="00643D94" w:rsidP="003142CA">
      <w:pPr>
        <w:widowControl w:val="0"/>
        <w:spacing w:after="0" w:line="360" w:lineRule="auto"/>
        <w:ind w:firstLine="709"/>
        <w:contextualSpacing/>
        <w:jc w:val="both"/>
        <w:rPr>
          <w:rFonts w:ascii="Times New Roman" w:hAnsi="Times New Roman"/>
          <w:sz w:val="28"/>
          <w:szCs w:val="28"/>
        </w:rPr>
      </w:pPr>
      <w:r w:rsidRPr="00ED5D3E">
        <w:rPr>
          <w:rFonts w:ascii="Times New Roman" w:hAnsi="Times New Roman"/>
          <w:sz w:val="28"/>
          <w:szCs w:val="28"/>
        </w:rPr>
        <w:t xml:space="preserve">Наше дослідження продемонструвало, що лікування хворих бісопрололом в дозі &gt; 5 мг призводить до зменшення ризику ККТ за наявності G/A - поліморфізму Ser49Gly (c.145A&gt;G) гена </w:t>
      </w:r>
      <w:r w:rsidRPr="00ED5D3E">
        <w:rPr>
          <w:rFonts w:ascii="Times New Roman" w:hAnsi="Times New Roman"/>
          <w:sz w:val="28"/>
          <w:szCs w:val="28"/>
          <w:lang w:val="ru-RU"/>
        </w:rPr>
        <w:t>β</w:t>
      </w:r>
      <w:r w:rsidRPr="00ED5D3E">
        <w:rPr>
          <w:rFonts w:ascii="Times New Roman" w:hAnsi="Times New Roman"/>
          <w:sz w:val="28"/>
          <w:szCs w:val="28"/>
          <w:vertAlign w:val="subscript"/>
        </w:rPr>
        <w:t>1</w:t>
      </w:r>
      <w:r w:rsidRPr="00ED5D3E">
        <w:rPr>
          <w:rFonts w:ascii="Times New Roman" w:hAnsi="Times New Roman"/>
          <w:sz w:val="28"/>
          <w:szCs w:val="28"/>
        </w:rPr>
        <w:t>-АР (ВШ = 0,18 (0,04-0,84), при р = 0,014).</w:t>
      </w:r>
    </w:p>
    <w:p w:rsidR="00643D94" w:rsidRPr="00ED5D3E" w:rsidRDefault="00643D94" w:rsidP="003142CA">
      <w:pPr>
        <w:widowControl w:val="0"/>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Covolo L. </w:t>
      </w:r>
      <w:r w:rsidR="007D729C">
        <w:rPr>
          <w:rFonts w:ascii="Times New Roman" w:hAnsi="Times New Roman"/>
          <w:sz w:val="28"/>
          <w:szCs w:val="28"/>
        </w:rPr>
        <w:t xml:space="preserve">та </w:t>
      </w:r>
      <w:r>
        <w:rPr>
          <w:rFonts w:ascii="Times New Roman" w:hAnsi="Times New Roman"/>
          <w:sz w:val="28"/>
          <w:szCs w:val="28"/>
        </w:rPr>
        <w:t>спіававт</w:t>
      </w:r>
      <w:r w:rsidR="007D729C">
        <w:rPr>
          <w:rFonts w:ascii="Times New Roman" w:hAnsi="Times New Roman"/>
          <w:sz w:val="28"/>
          <w:szCs w:val="28"/>
        </w:rPr>
        <w:t>.</w:t>
      </w:r>
      <w:r w:rsidRPr="00ED5D3E">
        <w:rPr>
          <w:rFonts w:ascii="Times New Roman" w:hAnsi="Times New Roman"/>
          <w:sz w:val="28"/>
          <w:szCs w:val="28"/>
        </w:rPr>
        <w:t xml:space="preserve"> (2004) припустили, що можливо, </w:t>
      </w:r>
      <w:r w:rsidR="00867E72" w:rsidRPr="00ED5D3E">
        <w:rPr>
          <w:rFonts w:ascii="Times New Roman" w:hAnsi="Times New Roman"/>
          <w:sz w:val="28"/>
          <w:szCs w:val="28"/>
        </w:rPr>
        <w:t>Gln27Glu</w:t>
      </w:r>
      <w:r w:rsidRPr="00ED5D3E">
        <w:rPr>
          <w:rFonts w:ascii="Times New Roman" w:hAnsi="Times New Roman"/>
          <w:sz w:val="28"/>
          <w:szCs w:val="28"/>
        </w:rPr>
        <w:t xml:space="preserve">  поліморфізм гена β</w:t>
      </w:r>
      <w:r w:rsidRPr="00ED5D3E">
        <w:rPr>
          <w:rFonts w:ascii="Times New Roman" w:hAnsi="Times New Roman"/>
          <w:sz w:val="28"/>
          <w:szCs w:val="28"/>
          <w:vertAlign w:val="subscript"/>
        </w:rPr>
        <w:t>2</w:t>
      </w:r>
      <w:r w:rsidRPr="00ED5D3E">
        <w:rPr>
          <w:rFonts w:ascii="Times New Roman" w:hAnsi="Times New Roman"/>
          <w:sz w:val="28"/>
          <w:szCs w:val="28"/>
        </w:rPr>
        <w:t>-АР не впливає на ризик розвитку СН, але, ймовірно, він впливає на перебіг захворювання, що вже розвинулося [</w:t>
      </w:r>
      <w:r w:rsidR="008875C6">
        <w:rPr>
          <w:rFonts w:ascii="Times New Roman" w:hAnsi="Times New Roman"/>
          <w:sz w:val="28"/>
          <w:szCs w:val="28"/>
        </w:rPr>
        <w:fldChar w:fldCharType="begin"/>
      </w:r>
      <w:r>
        <w:rPr>
          <w:rFonts w:ascii="Times New Roman" w:hAnsi="Times New Roman"/>
          <w:sz w:val="28"/>
          <w:szCs w:val="28"/>
        </w:rPr>
        <w:instrText xml:space="preserve"> REF _Ref37858691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136</w:t>
      </w:r>
      <w:r w:rsidR="008875C6">
        <w:rPr>
          <w:rFonts w:ascii="Times New Roman" w:hAnsi="Times New Roman"/>
          <w:sz w:val="28"/>
          <w:szCs w:val="28"/>
        </w:rPr>
        <w:fldChar w:fldCharType="end"/>
      </w:r>
      <w:r w:rsidRPr="00ED5D3E">
        <w:rPr>
          <w:rFonts w:ascii="Times New Roman" w:hAnsi="Times New Roman"/>
          <w:sz w:val="28"/>
          <w:szCs w:val="28"/>
        </w:rPr>
        <w:t xml:space="preserve">]. Не вдалося виявити </w:t>
      </w:r>
      <w:r>
        <w:rPr>
          <w:rFonts w:ascii="Times New Roman" w:hAnsi="Times New Roman"/>
          <w:sz w:val="28"/>
          <w:szCs w:val="28"/>
        </w:rPr>
        <w:t xml:space="preserve">публікації стосовно </w:t>
      </w:r>
      <w:r w:rsidRPr="00ED5D3E">
        <w:rPr>
          <w:rFonts w:ascii="Times New Roman" w:hAnsi="Times New Roman"/>
          <w:sz w:val="28"/>
          <w:szCs w:val="28"/>
        </w:rPr>
        <w:t>зв'язк</w:t>
      </w:r>
      <w:r>
        <w:rPr>
          <w:rFonts w:ascii="Times New Roman" w:hAnsi="Times New Roman"/>
          <w:sz w:val="28"/>
          <w:szCs w:val="28"/>
        </w:rPr>
        <w:t>у</w:t>
      </w:r>
      <w:r w:rsidRPr="00ED5D3E">
        <w:rPr>
          <w:rFonts w:ascii="Times New Roman" w:hAnsi="Times New Roman"/>
          <w:sz w:val="28"/>
          <w:szCs w:val="28"/>
        </w:rPr>
        <w:t xml:space="preserve"> даного поліморфізму </w:t>
      </w:r>
      <w:r>
        <w:rPr>
          <w:rFonts w:ascii="Times New Roman" w:hAnsi="Times New Roman"/>
          <w:sz w:val="28"/>
          <w:szCs w:val="28"/>
        </w:rPr>
        <w:t>з</w:t>
      </w:r>
      <w:r w:rsidRPr="00ED5D3E">
        <w:rPr>
          <w:rFonts w:ascii="Times New Roman" w:hAnsi="Times New Roman"/>
          <w:sz w:val="28"/>
          <w:szCs w:val="28"/>
        </w:rPr>
        <w:t xml:space="preserve"> ефективніст</w:t>
      </w:r>
      <w:r>
        <w:rPr>
          <w:rFonts w:ascii="Times New Roman" w:hAnsi="Times New Roman"/>
          <w:sz w:val="28"/>
          <w:szCs w:val="28"/>
        </w:rPr>
        <w:t>ю</w:t>
      </w:r>
      <w:r w:rsidRPr="00ED5D3E">
        <w:rPr>
          <w:rFonts w:ascii="Times New Roman" w:hAnsi="Times New Roman"/>
          <w:sz w:val="28"/>
          <w:szCs w:val="28"/>
        </w:rPr>
        <w:t xml:space="preserve"> селективних </w:t>
      </w:r>
      <w:r w:rsidR="00240AE7">
        <w:rPr>
          <w:rFonts w:ascii="Times New Roman" w:hAnsi="Times New Roman"/>
          <w:sz w:val="28"/>
          <w:szCs w:val="28"/>
        </w:rPr>
        <w:br/>
      </w:r>
      <w:r w:rsidRPr="00ED5D3E">
        <w:rPr>
          <w:rFonts w:ascii="Times New Roman" w:hAnsi="Times New Roman"/>
          <w:sz w:val="28"/>
          <w:szCs w:val="28"/>
          <w:lang w:val="ru-RU"/>
        </w:rPr>
        <w:t>β</w:t>
      </w:r>
      <w:r w:rsidRPr="00ED5D3E">
        <w:rPr>
          <w:rFonts w:ascii="Times New Roman" w:hAnsi="Times New Roman"/>
          <w:sz w:val="28"/>
          <w:szCs w:val="28"/>
          <w:vertAlign w:val="subscript"/>
        </w:rPr>
        <w:t>1</w:t>
      </w:r>
      <w:r w:rsidRPr="00ED5D3E">
        <w:rPr>
          <w:rFonts w:ascii="Times New Roman" w:hAnsi="Times New Roman"/>
          <w:sz w:val="28"/>
          <w:szCs w:val="28"/>
        </w:rPr>
        <w:t xml:space="preserve">-АБ. Є тільки дослідження, котре свідчить про те, що застосування неселективного </w:t>
      </w:r>
      <w:r w:rsidRPr="00ED5D3E">
        <w:rPr>
          <w:rFonts w:ascii="Times New Roman" w:hAnsi="Times New Roman"/>
          <w:sz w:val="28"/>
          <w:szCs w:val="28"/>
          <w:lang w:val="ru-RU"/>
        </w:rPr>
        <w:t>β</w:t>
      </w:r>
      <w:r w:rsidRPr="00ED5D3E">
        <w:rPr>
          <w:rFonts w:ascii="Times New Roman" w:hAnsi="Times New Roman"/>
          <w:sz w:val="28"/>
          <w:szCs w:val="28"/>
        </w:rPr>
        <w:t xml:space="preserve">-АБ карведилолу у хворих з СН, що є носіями С-алелі поліморфізму Gln27Glu гена </w:t>
      </w:r>
      <w:r w:rsidRPr="00ED5D3E">
        <w:rPr>
          <w:rFonts w:ascii="Times New Roman" w:hAnsi="Times New Roman"/>
          <w:sz w:val="28"/>
          <w:szCs w:val="28"/>
          <w:lang w:val="ru-RU"/>
        </w:rPr>
        <w:t>β</w:t>
      </w:r>
      <w:r w:rsidRPr="00867E72">
        <w:rPr>
          <w:rFonts w:ascii="Times New Roman" w:hAnsi="Times New Roman"/>
          <w:sz w:val="28"/>
          <w:szCs w:val="28"/>
          <w:vertAlign w:val="subscript"/>
        </w:rPr>
        <w:t>2</w:t>
      </w:r>
      <w:r w:rsidRPr="00ED5D3E">
        <w:rPr>
          <w:rFonts w:ascii="Times New Roman" w:hAnsi="Times New Roman"/>
          <w:sz w:val="28"/>
          <w:szCs w:val="28"/>
        </w:rPr>
        <w:t xml:space="preserve">-АР в поєднанні з гомозиготним (Arg389) генотипом поліморфізму Gly389Arg гена </w:t>
      </w:r>
      <w:r w:rsidRPr="00ED5D3E">
        <w:rPr>
          <w:rFonts w:ascii="Times New Roman" w:hAnsi="Times New Roman"/>
          <w:sz w:val="28"/>
          <w:szCs w:val="28"/>
          <w:lang w:val="ru-RU"/>
        </w:rPr>
        <w:t>β</w:t>
      </w:r>
      <w:r w:rsidRPr="00ED5D3E">
        <w:rPr>
          <w:rFonts w:ascii="Times New Roman" w:hAnsi="Times New Roman"/>
          <w:sz w:val="28"/>
          <w:szCs w:val="28"/>
        </w:rPr>
        <w:t>1-АР, призводить до двократного зниження смертності [</w:t>
      </w:r>
      <w:r w:rsidR="008875C6">
        <w:rPr>
          <w:rFonts w:ascii="Times New Roman" w:hAnsi="Times New Roman"/>
          <w:sz w:val="28"/>
          <w:szCs w:val="28"/>
        </w:rPr>
        <w:fldChar w:fldCharType="begin"/>
      </w:r>
      <w:r>
        <w:rPr>
          <w:rFonts w:ascii="Times New Roman" w:hAnsi="Times New Roman"/>
          <w:sz w:val="28"/>
          <w:szCs w:val="28"/>
        </w:rPr>
        <w:instrText xml:space="preserve"> REF _Ref37800093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367</w:t>
      </w:r>
      <w:r w:rsidR="008875C6">
        <w:rPr>
          <w:rFonts w:ascii="Times New Roman" w:hAnsi="Times New Roman"/>
          <w:sz w:val="28"/>
          <w:szCs w:val="28"/>
        </w:rPr>
        <w:fldChar w:fldCharType="end"/>
      </w:r>
      <w:r w:rsidRPr="00ED5D3E">
        <w:rPr>
          <w:rFonts w:ascii="Times New Roman" w:hAnsi="Times New Roman"/>
          <w:sz w:val="28"/>
          <w:szCs w:val="28"/>
        </w:rPr>
        <w:t>].</w:t>
      </w:r>
    </w:p>
    <w:p w:rsidR="00643D94" w:rsidRPr="00ED5D3E" w:rsidRDefault="00643D94" w:rsidP="003142CA">
      <w:pPr>
        <w:widowControl w:val="0"/>
        <w:spacing w:after="0" w:line="360" w:lineRule="auto"/>
        <w:ind w:firstLine="709"/>
        <w:contextualSpacing/>
        <w:jc w:val="both"/>
        <w:rPr>
          <w:rFonts w:ascii="Times New Roman" w:hAnsi="Times New Roman"/>
          <w:sz w:val="28"/>
          <w:szCs w:val="28"/>
        </w:rPr>
      </w:pPr>
      <w:r w:rsidRPr="00ED5D3E">
        <w:rPr>
          <w:rFonts w:ascii="Times New Roman" w:hAnsi="Times New Roman"/>
          <w:sz w:val="28"/>
          <w:szCs w:val="28"/>
        </w:rPr>
        <w:t xml:space="preserve">За результатами </w:t>
      </w:r>
      <w:r w:rsidR="00867E72">
        <w:rPr>
          <w:rFonts w:ascii="Times New Roman" w:hAnsi="Times New Roman"/>
          <w:sz w:val="28"/>
          <w:szCs w:val="28"/>
        </w:rPr>
        <w:t xml:space="preserve">даного дисертаційного </w:t>
      </w:r>
      <w:r w:rsidRPr="00ED5D3E">
        <w:rPr>
          <w:rFonts w:ascii="Times New Roman" w:hAnsi="Times New Roman"/>
          <w:sz w:val="28"/>
          <w:szCs w:val="28"/>
        </w:rPr>
        <w:t xml:space="preserve">дослідження, застосування бісопрололу в дозі &gt; 5 мг веде до зменшення ризику ПГ та ККТ за наявності гомозиготного генотипу С/С поліморфізму Gln27Glu (c.79C&gt;G) гена </w:t>
      </w:r>
      <w:r w:rsidRPr="00ED5D3E">
        <w:rPr>
          <w:rFonts w:ascii="Times New Roman" w:hAnsi="Times New Roman"/>
          <w:sz w:val="28"/>
          <w:szCs w:val="28"/>
          <w:lang w:val="ru-RU"/>
        </w:rPr>
        <w:t>β</w:t>
      </w:r>
      <w:r w:rsidRPr="00867E72">
        <w:rPr>
          <w:rFonts w:ascii="Times New Roman" w:hAnsi="Times New Roman"/>
          <w:sz w:val="28"/>
          <w:szCs w:val="28"/>
          <w:vertAlign w:val="subscript"/>
        </w:rPr>
        <w:t>2</w:t>
      </w:r>
      <w:r w:rsidRPr="00ED5D3E">
        <w:rPr>
          <w:rFonts w:ascii="Times New Roman" w:hAnsi="Times New Roman"/>
          <w:sz w:val="28"/>
          <w:szCs w:val="28"/>
        </w:rPr>
        <w:t>-АР (ВШ = 0,09 (0,02-0,46), при р = 0,018 та ВШ = 0,14 (0,04-0,58), при р = 0,006, відповідно).</w:t>
      </w:r>
    </w:p>
    <w:p w:rsidR="00643D94" w:rsidRPr="00ED5D3E" w:rsidRDefault="00643D94" w:rsidP="003142CA">
      <w:pPr>
        <w:widowControl w:val="0"/>
        <w:spacing w:after="0" w:line="360" w:lineRule="auto"/>
        <w:ind w:firstLine="709"/>
        <w:contextualSpacing/>
        <w:jc w:val="both"/>
        <w:rPr>
          <w:rFonts w:ascii="Times New Roman" w:hAnsi="Times New Roman"/>
          <w:sz w:val="28"/>
          <w:szCs w:val="28"/>
        </w:rPr>
      </w:pPr>
      <w:r w:rsidRPr="00ED5D3E">
        <w:rPr>
          <w:rFonts w:ascii="Times New Roman" w:hAnsi="Times New Roman"/>
          <w:sz w:val="28"/>
          <w:szCs w:val="28"/>
        </w:rPr>
        <w:t>Поясненням даного результату може бути сприятливий вплив бісопрололу у максимальній дозі при даному поліморфізмі з позиції запобігання розвитку шлуночкової ектопічної активності. Так, у ряді робіт було продемонстровано зв'язок поліморфізму гена β</w:t>
      </w:r>
      <w:r w:rsidRPr="00867E72">
        <w:rPr>
          <w:rFonts w:ascii="Times New Roman" w:hAnsi="Times New Roman"/>
          <w:sz w:val="28"/>
          <w:szCs w:val="28"/>
          <w:vertAlign w:val="subscript"/>
        </w:rPr>
        <w:t>2</w:t>
      </w:r>
      <w:r w:rsidRPr="00ED5D3E">
        <w:rPr>
          <w:rFonts w:ascii="Times New Roman" w:hAnsi="Times New Roman"/>
          <w:sz w:val="28"/>
          <w:szCs w:val="28"/>
        </w:rPr>
        <w:t>-АР з ризиком розвитку шлуночкових порушень ритму. Так, в доклінічному дослідженні в моделі трансгенних мишей, показано роль Gln27-генотипу гену β</w:t>
      </w:r>
      <w:r w:rsidRPr="00867E72">
        <w:rPr>
          <w:rFonts w:ascii="Times New Roman" w:hAnsi="Times New Roman"/>
          <w:sz w:val="28"/>
          <w:szCs w:val="28"/>
          <w:vertAlign w:val="subscript"/>
        </w:rPr>
        <w:t>2</w:t>
      </w:r>
      <w:r w:rsidRPr="00ED5D3E">
        <w:rPr>
          <w:rFonts w:ascii="Times New Roman" w:hAnsi="Times New Roman"/>
          <w:sz w:val="28"/>
          <w:szCs w:val="28"/>
        </w:rPr>
        <w:t>-АР у виникненні шлуночкової тахікардії [</w:t>
      </w:r>
      <w:r w:rsidR="008875C6">
        <w:rPr>
          <w:rFonts w:ascii="Times New Roman" w:hAnsi="Times New Roman"/>
          <w:sz w:val="28"/>
          <w:szCs w:val="28"/>
        </w:rPr>
        <w:fldChar w:fldCharType="begin"/>
      </w:r>
      <w:r>
        <w:rPr>
          <w:rFonts w:ascii="Times New Roman" w:hAnsi="Times New Roman"/>
          <w:sz w:val="28"/>
          <w:szCs w:val="28"/>
        </w:rPr>
        <w:instrText xml:space="preserve"> REF _Ref37872806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334</w:t>
      </w:r>
      <w:r w:rsidR="008875C6">
        <w:rPr>
          <w:rFonts w:ascii="Times New Roman" w:hAnsi="Times New Roman"/>
          <w:sz w:val="28"/>
          <w:szCs w:val="28"/>
        </w:rPr>
        <w:fldChar w:fldCharType="end"/>
      </w:r>
      <w:r w:rsidRPr="00ED5D3E">
        <w:rPr>
          <w:rFonts w:ascii="Times New Roman" w:hAnsi="Times New Roman"/>
          <w:sz w:val="28"/>
          <w:szCs w:val="28"/>
        </w:rPr>
        <w:t>]. У клінічному дослідженні продемонстровано, що гаплотип Gly16/Gln27 є фактором ризику медикаментозно-індукованої шлуночкової тахікардії типу torsades de pointes [</w:t>
      </w:r>
      <w:r w:rsidR="008875C6">
        <w:rPr>
          <w:rFonts w:ascii="Times New Roman" w:hAnsi="Times New Roman"/>
          <w:sz w:val="28"/>
          <w:szCs w:val="28"/>
        </w:rPr>
        <w:fldChar w:fldCharType="begin"/>
      </w:r>
      <w:r>
        <w:rPr>
          <w:rFonts w:ascii="Times New Roman" w:hAnsi="Times New Roman"/>
          <w:sz w:val="28"/>
          <w:szCs w:val="28"/>
        </w:rPr>
        <w:instrText xml:space="preserve"> REF _Ref37872822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231</w:t>
      </w:r>
      <w:r w:rsidR="008875C6">
        <w:rPr>
          <w:rFonts w:ascii="Times New Roman" w:hAnsi="Times New Roman"/>
          <w:sz w:val="28"/>
          <w:szCs w:val="28"/>
        </w:rPr>
        <w:fldChar w:fldCharType="end"/>
      </w:r>
      <w:r w:rsidRPr="00ED5D3E">
        <w:rPr>
          <w:rFonts w:ascii="Times New Roman" w:hAnsi="Times New Roman"/>
          <w:sz w:val="28"/>
          <w:szCs w:val="28"/>
        </w:rPr>
        <w:t>]. Пізніше інші вчені продемонстрували, що гомозиготний генотип β</w:t>
      </w:r>
      <w:r w:rsidRPr="00867E72">
        <w:rPr>
          <w:rFonts w:ascii="Times New Roman" w:hAnsi="Times New Roman"/>
          <w:sz w:val="28"/>
          <w:szCs w:val="28"/>
          <w:vertAlign w:val="subscript"/>
        </w:rPr>
        <w:t>2</w:t>
      </w:r>
      <w:r w:rsidRPr="00ED5D3E">
        <w:rPr>
          <w:rFonts w:ascii="Times New Roman" w:hAnsi="Times New Roman"/>
          <w:sz w:val="28"/>
          <w:szCs w:val="28"/>
        </w:rPr>
        <w:t xml:space="preserve">-АР Gln27 пов'язаний з високим ризиком розвитку раптової серцевої смерті та великою частотою аритмогеної смерті серед хворих з гострим коронарним синдромом, </w:t>
      </w:r>
      <w:r>
        <w:rPr>
          <w:rFonts w:ascii="Times New Roman" w:hAnsi="Times New Roman"/>
          <w:sz w:val="28"/>
          <w:szCs w:val="28"/>
        </w:rPr>
        <w:t xml:space="preserve">які </w:t>
      </w:r>
      <w:r w:rsidRPr="00ED5D3E">
        <w:rPr>
          <w:rFonts w:ascii="Times New Roman" w:hAnsi="Times New Roman"/>
          <w:sz w:val="28"/>
          <w:szCs w:val="28"/>
        </w:rPr>
        <w:t>переставали приймати β-АБ [</w:t>
      </w:r>
      <w:r w:rsidR="008875C6">
        <w:rPr>
          <w:rFonts w:ascii="Times New Roman" w:hAnsi="Times New Roman"/>
          <w:sz w:val="28"/>
          <w:szCs w:val="28"/>
        </w:rPr>
        <w:fldChar w:fldCharType="begin"/>
      </w:r>
      <w:r>
        <w:rPr>
          <w:rFonts w:ascii="Times New Roman" w:hAnsi="Times New Roman"/>
          <w:sz w:val="28"/>
          <w:szCs w:val="28"/>
        </w:rPr>
        <w:instrText xml:space="preserve"> REF _Ref37872848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265</w:t>
      </w:r>
      <w:r w:rsidR="008875C6">
        <w:rPr>
          <w:rFonts w:ascii="Times New Roman" w:hAnsi="Times New Roman"/>
          <w:sz w:val="28"/>
          <w:szCs w:val="28"/>
        </w:rPr>
        <w:fldChar w:fldCharType="end"/>
      </w:r>
      <w:r w:rsidRPr="00356A22">
        <w:rPr>
          <w:rFonts w:ascii="Times New Roman" w:hAnsi="Times New Roman"/>
          <w:sz w:val="28"/>
          <w:szCs w:val="28"/>
        </w:rPr>
        <w:t xml:space="preserve">, </w:t>
      </w:r>
      <w:r w:rsidR="008875C6">
        <w:rPr>
          <w:rFonts w:ascii="Times New Roman" w:hAnsi="Times New Roman"/>
          <w:sz w:val="28"/>
          <w:szCs w:val="28"/>
        </w:rPr>
        <w:fldChar w:fldCharType="begin"/>
      </w:r>
      <w:r>
        <w:rPr>
          <w:rFonts w:ascii="Times New Roman" w:hAnsi="Times New Roman"/>
          <w:sz w:val="28"/>
          <w:szCs w:val="28"/>
        </w:rPr>
        <w:instrText xml:space="preserve"> REF _Ref37872875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417</w:t>
      </w:r>
      <w:r w:rsidR="008875C6">
        <w:rPr>
          <w:rFonts w:ascii="Times New Roman" w:hAnsi="Times New Roman"/>
          <w:sz w:val="28"/>
          <w:szCs w:val="28"/>
        </w:rPr>
        <w:fldChar w:fldCharType="end"/>
      </w:r>
      <w:r w:rsidRPr="00ED5D3E">
        <w:rPr>
          <w:rFonts w:ascii="Times New Roman" w:hAnsi="Times New Roman"/>
          <w:sz w:val="28"/>
          <w:szCs w:val="28"/>
        </w:rPr>
        <w:t xml:space="preserve">]. Ризик щодо розвитку раптової смерті в групі гомозигот Gln27 сягав 64 % </w:t>
      </w:r>
      <w:r w:rsidRPr="00CE5ADC">
        <w:rPr>
          <w:rFonts w:ascii="Times New Roman" w:hAnsi="Times New Roman"/>
          <w:sz w:val="28"/>
          <w:szCs w:val="28"/>
        </w:rPr>
        <w:t>[</w:t>
      </w:r>
      <w:r w:rsidR="00E067CE">
        <w:fldChar w:fldCharType="begin"/>
      </w:r>
      <w:r w:rsidR="00E067CE">
        <w:instrText xml:space="preserve"> REF _Ref37872875 \r \h  \* MERGEFORMAT </w:instrText>
      </w:r>
      <w:r w:rsidR="00E067CE">
        <w:fldChar w:fldCharType="separate"/>
      </w:r>
      <w:r w:rsidR="006A58C3" w:rsidRPr="006A58C3">
        <w:rPr>
          <w:rFonts w:ascii="Times New Roman" w:hAnsi="Times New Roman"/>
          <w:sz w:val="28"/>
          <w:szCs w:val="28"/>
        </w:rPr>
        <w:t>417</w:t>
      </w:r>
      <w:r w:rsidR="00E067CE">
        <w:fldChar w:fldCharType="end"/>
      </w:r>
      <w:r w:rsidRPr="00CE5ADC">
        <w:rPr>
          <w:rFonts w:ascii="Times New Roman" w:hAnsi="Times New Roman"/>
          <w:sz w:val="28"/>
          <w:szCs w:val="28"/>
        </w:rPr>
        <w:t>].</w:t>
      </w:r>
    </w:p>
    <w:p w:rsidR="00643D94" w:rsidRPr="00ED5D3E" w:rsidRDefault="00643D94" w:rsidP="003142CA">
      <w:pPr>
        <w:widowControl w:val="0"/>
        <w:spacing w:after="0" w:line="360" w:lineRule="auto"/>
        <w:contextualSpacing/>
        <w:jc w:val="both"/>
        <w:rPr>
          <w:rFonts w:ascii="Times New Roman" w:hAnsi="Times New Roman"/>
          <w:sz w:val="28"/>
          <w:szCs w:val="28"/>
          <w:lang w:eastAsia="uk-UA"/>
        </w:rPr>
      </w:pPr>
      <w:r w:rsidRPr="00ED5D3E">
        <w:rPr>
          <w:rFonts w:ascii="Times New Roman" w:hAnsi="Times New Roman"/>
          <w:sz w:val="28"/>
          <w:szCs w:val="28"/>
          <w:lang w:eastAsia="uk-UA"/>
        </w:rPr>
        <w:tab/>
      </w:r>
      <w:r w:rsidRPr="004D0F15">
        <w:rPr>
          <w:rFonts w:ascii="Times New Roman" w:hAnsi="Times New Roman"/>
          <w:sz w:val="28"/>
          <w:szCs w:val="28"/>
          <w:lang w:eastAsia="uk-UA"/>
        </w:rPr>
        <w:t>Експериментальні дослідження</w:t>
      </w:r>
      <w:r w:rsidRPr="00ED5D3E">
        <w:rPr>
          <w:rFonts w:ascii="Times New Roman" w:hAnsi="Times New Roman"/>
          <w:sz w:val="28"/>
          <w:szCs w:val="28"/>
          <w:lang w:eastAsia="uk-UA"/>
        </w:rPr>
        <w:t xml:space="preserve"> продемонстрували, що </w:t>
      </w:r>
      <w:r w:rsidR="00364A5F">
        <w:rPr>
          <w:rFonts w:ascii="Times New Roman" w:hAnsi="Times New Roman"/>
          <w:sz w:val="28"/>
          <w:szCs w:val="28"/>
          <w:lang w:eastAsia="uk-UA"/>
        </w:rPr>
        <w:t>гормони щитоподібної залози</w:t>
      </w:r>
      <w:r w:rsidRPr="00ED5D3E">
        <w:rPr>
          <w:rFonts w:ascii="Times New Roman" w:hAnsi="Times New Roman"/>
          <w:sz w:val="28"/>
          <w:szCs w:val="28"/>
          <w:lang w:eastAsia="uk-UA"/>
        </w:rPr>
        <w:t xml:space="preserve"> протидіють прогресуванню </w:t>
      </w:r>
      <w:r w:rsidR="00364A5F">
        <w:rPr>
          <w:rFonts w:ascii="Times New Roman" w:hAnsi="Times New Roman"/>
          <w:sz w:val="28"/>
          <w:szCs w:val="28"/>
          <w:lang w:eastAsia="uk-UA"/>
        </w:rPr>
        <w:t>серцевої недостатності</w:t>
      </w:r>
      <w:r w:rsidRPr="00ED5D3E">
        <w:rPr>
          <w:rFonts w:ascii="Times New Roman" w:hAnsi="Times New Roman"/>
          <w:sz w:val="28"/>
          <w:szCs w:val="28"/>
          <w:lang w:eastAsia="uk-UA"/>
        </w:rPr>
        <w:t>, за рахунок геномних та негеномних ефектів у міокарді</w:t>
      </w:r>
      <w:r w:rsidR="00364A5F">
        <w:rPr>
          <w:rFonts w:ascii="Times New Roman" w:hAnsi="Times New Roman"/>
          <w:sz w:val="28"/>
          <w:szCs w:val="28"/>
          <w:lang w:eastAsia="uk-UA"/>
        </w:rPr>
        <w:t>,</w:t>
      </w:r>
      <w:r w:rsidRPr="00ED5D3E">
        <w:rPr>
          <w:rFonts w:ascii="Times New Roman" w:hAnsi="Times New Roman"/>
          <w:sz w:val="28"/>
          <w:szCs w:val="28"/>
          <w:lang w:eastAsia="uk-UA"/>
        </w:rPr>
        <w:t xml:space="preserve"> судинах </w:t>
      </w:r>
      <w:r w:rsidR="00364A5F">
        <w:rPr>
          <w:rFonts w:ascii="Times New Roman" w:hAnsi="Times New Roman"/>
          <w:sz w:val="28"/>
          <w:szCs w:val="28"/>
          <w:lang w:eastAsia="uk-UA"/>
        </w:rPr>
        <w:t xml:space="preserve">не тільки </w:t>
      </w:r>
      <w:r w:rsidRPr="00ED5D3E">
        <w:rPr>
          <w:rFonts w:ascii="Times New Roman" w:hAnsi="Times New Roman"/>
          <w:sz w:val="28"/>
          <w:szCs w:val="28"/>
          <w:lang w:eastAsia="uk-UA"/>
        </w:rPr>
        <w:t>серця</w:t>
      </w:r>
      <w:r w:rsidR="00364A5F">
        <w:rPr>
          <w:rFonts w:ascii="Times New Roman" w:hAnsi="Times New Roman"/>
          <w:sz w:val="28"/>
          <w:szCs w:val="28"/>
          <w:lang w:eastAsia="uk-UA"/>
        </w:rPr>
        <w:t>, але й</w:t>
      </w:r>
      <w:r w:rsidRPr="00ED5D3E">
        <w:rPr>
          <w:rFonts w:ascii="Times New Roman" w:hAnsi="Times New Roman"/>
          <w:sz w:val="28"/>
          <w:szCs w:val="28"/>
          <w:lang w:eastAsia="uk-UA"/>
        </w:rPr>
        <w:t xml:space="preserve"> </w:t>
      </w:r>
      <w:r w:rsidR="00364A5F">
        <w:rPr>
          <w:rFonts w:ascii="Times New Roman" w:hAnsi="Times New Roman"/>
          <w:sz w:val="28"/>
          <w:szCs w:val="28"/>
          <w:lang w:eastAsia="uk-UA"/>
        </w:rPr>
        <w:t>у</w:t>
      </w:r>
      <w:r w:rsidRPr="00ED5D3E">
        <w:rPr>
          <w:rFonts w:ascii="Times New Roman" w:hAnsi="Times New Roman"/>
          <w:sz w:val="28"/>
          <w:szCs w:val="28"/>
          <w:lang w:eastAsia="uk-UA"/>
        </w:rPr>
        <w:t>сього організму [</w:t>
      </w:r>
      <w:r w:rsidR="008875C6">
        <w:rPr>
          <w:rFonts w:ascii="Times New Roman" w:hAnsi="Times New Roman"/>
          <w:sz w:val="28"/>
          <w:szCs w:val="28"/>
          <w:lang w:eastAsia="uk-UA"/>
        </w:rPr>
        <w:fldChar w:fldCharType="begin"/>
      </w:r>
      <w:r>
        <w:rPr>
          <w:rFonts w:ascii="Times New Roman" w:hAnsi="Times New Roman"/>
          <w:sz w:val="28"/>
          <w:szCs w:val="28"/>
          <w:lang w:eastAsia="uk-UA"/>
        </w:rPr>
        <w:instrText xml:space="preserve"> REF _Ref37840314 \r \h </w:instrText>
      </w:r>
      <w:r w:rsidR="008875C6">
        <w:rPr>
          <w:rFonts w:ascii="Times New Roman" w:hAnsi="Times New Roman"/>
          <w:sz w:val="28"/>
          <w:szCs w:val="28"/>
          <w:lang w:eastAsia="uk-UA"/>
        </w:rPr>
      </w:r>
      <w:r w:rsidR="008875C6">
        <w:rPr>
          <w:rFonts w:ascii="Times New Roman" w:hAnsi="Times New Roman"/>
          <w:sz w:val="28"/>
          <w:szCs w:val="28"/>
          <w:lang w:eastAsia="uk-UA"/>
        </w:rPr>
        <w:fldChar w:fldCharType="separate"/>
      </w:r>
      <w:r w:rsidR="006A58C3">
        <w:rPr>
          <w:rFonts w:ascii="Times New Roman" w:hAnsi="Times New Roman"/>
          <w:sz w:val="28"/>
          <w:szCs w:val="28"/>
          <w:lang w:eastAsia="uk-UA"/>
        </w:rPr>
        <w:t>369</w:t>
      </w:r>
      <w:r w:rsidR="008875C6">
        <w:rPr>
          <w:rFonts w:ascii="Times New Roman" w:hAnsi="Times New Roman"/>
          <w:sz w:val="28"/>
          <w:szCs w:val="28"/>
          <w:lang w:eastAsia="uk-UA"/>
        </w:rPr>
        <w:fldChar w:fldCharType="end"/>
      </w:r>
      <w:r w:rsidRPr="00ED5D3E">
        <w:rPr>
          <w:rFonts w:ascii="Times New Roman" w:hAnsi="Times New Roman"/>
          <w:sz w:val="28"/>
          <w:szCs w:val="28"/>
          <w:lang w:eastAsia="uk-UA"/>
        </w:rPr>
        <w:t>].</w:t>
      </w:r>
    </w:p>
    <w:p w:rsidR="00643D94" w:rsidRPr="00ED5D3E" w:rsidRDefault="00643D94" w:rsidP="003142CA">
      <w:pPr>
        <w:widowControl w:val="0"/>
        <w:spacing w:after="0" w:line="360" w:lineRule="auto"/>
        <w:ind w:firstLine="709"/>
        <w:contextualSpacing/>
        <w:jc w:val="both"/>
        <w:rPr>
          <w:rFonts w:ascii="Times New Roman" w:hAnsi="Times New Roman"/>
          <w:sz w:val="28"/>
          <w:szCs w:val="28"/>
          <w:lang w:eastAsia="uk-UA"/>
        </w:rPr>
      </w:pPr>
      <w:r w:rsidRPr="00ED5D3E">
        <w:rPr>
          <w:rFonts w:ascii="Times New Roman" w:hAnsi="Times New Roman"/>
          <w:sz w:val="28"/>
          <w:szCs w:val="28"/>
          <w:lang w:eastAsia="uk-UA"/>
        </w:rPr>
        <w:t xml:space="preserve">У кількох клінічних дослідженнях було доведено потенційні переваги застосування ГЩЗ у хворих з гострою СН, </w:t>
      </w:r>
      <w:r w:rsidR="00364A5F">
        <w:rPr>
          <w:rFonts w:ascii="Times New Roman" w:hAnsi="Times New Roman"/>
          <w:sz w:val="28"/>
          <w:szCs w:val="28"/>
          <w:lang w:eastAsia="uk-UA"/>
        </w:rPr>
        <w:t xml:space="preserve">їх </w:t>
      </w:r>
      <w:r w:rsidRPr="00ED5D3E">
        <w:rPr>
          <w:rFonts w:ascii="Times New Roman" w:hAnsi="Times New Roman"/>
          <w:sz w:val="28"/>
          <w:szCs w:val="28"/>
          <w:lang w:eastAsia="uk-UA"/>
        </w:rPr>
        <w:t>введення зниж</w:t>
      </w:r>
      <w:r>
        <w:rPr>
          <w:rFonts w:ascii="Times New Roman" w:hAnsi="Times New Roman"/>
          <w:sz w:val="28"/>
          <w:szCs w:val="28"/>
          <w:lang w:eastAsia="uk-UA"/>
        </w:rPr>
        <w:t>увало</w:t>
      </w:r>
      <w:r w:rsidRPr="00ED5D3E">
        <w:rPr>
          <w:rFonts w:ascii="Times New Roman" w:hAnsi="Times New Roman"/>
          <w:sz w:val="28"/>
          <w:szCs w:val="28"/>
          <w:lang w:eastAsia="uk-UA"/>
        </w:rPr>
        <w:t xml:space="preserve"> частоту післяопераційної фібриляції передсердь [</w:t>
      </w:r>
      <w:r w:rsidR="008875C6">
        <w:rPr>
          <w:rFonts w:ascii="Times New Roman" w:hAnsi="Times New Roman"/>
          <w:sz w:val="28"/>
          <w:szCs w:val="28"/>
          <w:lang w:eastAsia="uk-UA"/>
        </w:rPr>
        <w:fldChar w:fldCharType="begin"/>
      </w:r>
      <w:r>
        <w:rPr>
          <w:rFonts w:ascii="Times New Roman" w:hAnsi="Times New Roman"/>
          <w:sz w:val="28"/>
          <w:szCs w:val="28"/>
          <w:lang w:eastAsia="uk-UA"/>
        </w:rPr>
        <w:instrText xml:space="preserve"> REF _Ref37840525 \r \h </w:instrText>
      </w:r>
      <w:r w:rsidR="008875C6">
        <w:rPr>
          <w:rFonts w:ascii="Times New Roman" w:hAnsi="Times New Roman"/>
          <w:sz w:val="28"/>
          <w:szCs w:val="28"/>
          <w:lang w:eastAsia="uk-UA"/>
        </w:rPr>
      </w:r>
      <w:r w:rsidR="008875C6">
        <w:rPr>
          <w:rFonts w:ascii="Times New Roman" w:hAnsi="Times New Roman"/>
          <w:sz w:val="28"/>
          <w:szCs w:val="28"/>
          <w:lang w:eastAsia="uk-UA"/>
        </w:rPr>
        <w:fldChar w:fldCharType="separate"/>
      </w:r>
      <w:r w:rsidR="006A58C3">
        <w:rPr>
          <w:rFonts w:ascii="Times New Roman" w:hAnsi="Times New Roman"/>
          <w:sz w:val="28"/>
          <w:szCs w:val="28"/>
          <w:lang w:eastAsia="uk-UA"/>
        </w:rPr>
        <w:t>253</w:t>
      </w:r>
      <w:r w:rsidR="008875C6">
        <w:rPr>
          <w:rFonts w:ascii="Times New Roman" w:hAnsi="Times New Roman"/>
          <w:sz w:val="28"/>
          <w:szCs w:val="28"/>
          <w:lang w:eastAsia="uk-UA"/>
        </w:rPr>
        <w:fldChar w:fldCharType="end"/>
      </w:r>
      <w:r w:rsidRPr="00ED5D3E">
        <w:rPr>
          <w:rFonts w:ascii="Times New Roman" w:hAnsi="Times New Roman"/>
          <w:sz w:val="28"/>
          <w:szCs w:val="28"/>
          <w:lang w:eastAsia="uk-UA"/>
        </w:rPr>
        <w:t>], покращувало гемодинамічні показники, зменшуючи потребу в інотропних препаратах та зниж</w:t>
      </w:r>
      <w:r w:rsidR="00F07CC0">
        <w:rPr>
          <w:rFonts w:ascii="Times New Roman" w:hAnsi="Times New Roman"/>
          <w:sz w:val="28"/>
          <w:szCs w:val="28"/>
          <w:lang w:eastAsia="uk-UA"/>
        </w:rPr>
        <w:t>увало</w:t>
      </w:r>
      <w:r w:rsidRPr="00ED5D3E">
        <w:rPr>
          <w:rFonts w:ascii="Times New Roman" w:hAnsi="Times New Roman"/>
          <w:sz w:val="28"/>
          <w:szCs w:val="28"/>
          <w:lang w:eastAsia="uk-UA"/>
        </w:rPr>
        <w:t xml:space="preserve"> рівень тропоніну </w:t>
      </w:r>
      <w:r w:rsidRPr="00ED5D3E">
        <w:rPr>
          <w:rFonts w:ascii="Times New Roman" w:hAnsi="Times New Roman"/>
          <w:sz w:val="28"/>
          <w:szCs w:val="28"/>
          <w:lang w:val="en-US" w:eastAsia="uk-UA"/>
        </w:rPr>
        <w:t>I</w:t>
      </w:r>
      <w:r w:rsidRPr="00ED5D3E">
        <w:rPr>
          <w:rFonts w:ascii="Times New Roman" w:hAnsi="Times New Roman"/>
          <w:sz w:val="28"/>
          <w:szCs w:val="28"/>
          <w:lang w:eastAsia="uk-UA"/>
        </w:rPr>
        <w:t xml:space="preserve"> [</w:t>
      </w:r>
      <w:r w:rsidR="008875C6">
        <w:rPr>
          <w:rFonts w:ascii="Times New Roman" w:hAnsi="Times New Roman"/>
          <w:sz w:val="28"/>
          <w:szCs w:val="28"/>
          <w:lang w:eastAsia="uk-UA"/>
        </w:rPr>
        <w:fldChar w:fldCharType="begin"/>
      </w:r>
      <w:r>
        <w:rPr>
          <w:rFonts w:ascii="Times New Roman" w:hAnsi="Times New Roman"/>
          <w:sz w:val="28"/>
          <w:szCs w:val="28"/>
          <w:lang w:eastAsia="uk-UA"/>
        </w:rPr>
        <w:instrText xml:space="preserve"> REF _Ref37840525 \r \h </w:instrText>
      </w:r>
      <w:r w:rsidR="008875C6">
        <w:rPr>
          <w:rFonts w:ascii="Times New Roman" w:hAnsi="Times New Roman"/>
          <w:sz w:val="28"/>
          <w:szCs w:val="28"/>
          <w:lang w:eastAsia="uk-UA"/>
        </w:rPr>
      </w:r>
      <w:r w:rsidR="008875C6">
        <w:rPr>
          <w:rFonts w:ascii="Times New Roman" w:hAnsi="Times New Roman"/>
          <w:sz w:val="28"/>
          <w:szCs w:val="28"/>
          <w:lang w:eastAsia="uk-UA"/>
        </w:rPr>
        <w:fldChar w:fldCharType="separate"/>
      </w:r>
      <w:r w:rsidR="006A58C3">
        <w:rPr>
          <w:rFonts w:ascii="Times New Roman" w:hAnsi="Times New Roman"/>
          <w:sz w:val="28"/>
          <w:szCs w:val="28"/>
          <w:lang w:eastAsia="uk-UA"/>
        </w:rPr>
        <w:t>253</w:t>
      </w:r>
      <w:r w:rsidR="008875C6">
        <w:rPr>
          <w:rFonts w:ascii="Times New Roman" w:hAnsi="Times New Roman"/>
          <w:sz w:val="28"/>
          <w:szCs w:val="28"/>
          <w:lang w:eastAsia="uk-UA"/>
        </w:rPr>
        <w:fldChar w:fldCharType="end"/>
      </w:r>
      <w:r w:rsidRPr="00356A22">
        <w:rPr>
          <w:rFonts w:ascii="Times New Roman" w:hAnsi="Times New Roman"/>
          <w:sz w:val="28"/>
          <w:szCs w:val="28"/>
        </w:rPr>
        <w:t>,</w:t>
      </w:r>
      <w:r w:rsidR="00992B96" w:rsidRPr="00992B96">
        <w:rPr>
          <w:rFonts w:ascii="Times New Roman" w:hAnsi="Times New Roman"/>
          <w:sz w:val="28"/>
          <w:szCs w:val="28"/>
        </w:rPr>
        <w:t xml:space="preserve"> </w:t>
      </w:r>
      <w:r w:rsidR="008875C6">
        <w:rPr>
          <w:rFonts w:ascii="Times New Roman" w:hAnsi="Times New Roman"/>
          <w:sz w:val="28"/>
          <w:szCs w:val="28"/>
        </w:rPr>
        <w:fldChar w:fldCharType="begin"/>
      </w:r>
      <w:r w:rsidR="00992B96">
        <w:rPr>
          <w:rFonts w:ascii="Times New Roman" w:hAnsi="Times New Roman"/>
          <w:sz w:val="28"/>
          <w:szCs w:val="28"/>
        </w:rPr>
        <w:instrText xml:space="preserve"> REF _Ref37839091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383</w:t>
      </w:r>
      <w:r w:rsidR="008875C6">
        <w:rPr>
          <w:rFonts w:ascii="Times New Roman" w:hAnsi="Times New Roman"/>
          <w:sz w:val="28"/>
          <w:szCs w:val="28"/>
        </w:rPr>
        <w:fldChar w:fldCharType="end"/>
      </w:r>
      <w:r w:rsidRPr="00ED5D3E">
        <w:rPr>
          <w:rFonts w:ascii="Times New Roman" w:hAnsi="Times New Roman"/>
          <w:sz w:val="28"/>
          <w:szCs w:val="28"/>
          <w:lang w:eastAsia="uk-UA"/>
        </w:rPr>
        <w:t>]. Лікування ГЩЗ зменшувало смертність хворих під час інтервенції на відкритому серці [</w:t>
      </w:r>
      <w:r w:rsidR="008875C6">
        <w:rPr>
          <w:rFonts w:ascii="Times New Roman" w:hAnsi="Times New Roman"/>
          <w:sz w:val="28"/>
          <w:szCs w:val="28"/>
          <w:lang w:eastAsia="uk-UA"/>
        </w:rPr>
        <w:fldChar w:fldCharType="begin"/>
      </w:r>
      <w:r>
        <w:rPr>
          <w:rFonts w:ascii="Times New Roman" w:hAnsi="Times New Roman"/>
          <w:sz w:val="28"/>
          <w:szCs w:val="28"/>
          <w:lang w:eastAsia="uk-UA"/>
        </w:rPr>
        <w:instrText xml:space="preserve"> REF _Ref37840593 \r \h </w:instrText>
      </w:r>
      <w:r w:rsidR="008875C6">
        <w:rPr>
          <w:rFonts w:ascii="Times New Roman" w:hAnsi="Times New Roman"/>
          <w:sz w:val="28"/>
          <w:szCs w:val="28"/>
          <w:lang w:eastAsia="uk-UA"/>
        </w:rPr>
      </w:r>
      <w:r w:rsidR="008875C6">
        <w:rPr>
          <w:rFonts w:ascii="Times New Roman" w:hAnsi="Times New Roman"/>
          <w:sz w:val="28"/>
          <w:szCs w:val="28"/>
          <w:lang w:eastAsia="uk-UA"/>
        </w:rPr>
        <w:fldChar w:fldCharType="separate"/>
      </w:r>
      <w:r w:rsidR="006A58C3">
        <w:rPr>
          <w:rFonts w:ascii="Times New Roman" w:hAnsi="Times New Roman"/>
          <w:sz w:val="28"/>
          <w:szCs w:val="28"/>
          <w:lang w:eastAsia="uk-UA"/>
        </w:rPr>
        <w:t>338</w:t>
      </w:r>
      <w:r w:rsidR="008875C6">
        <w:rPr>
          <w:rFonts w:ascii="Times New Roman" w:hAnsi="Times New Roman"/>
          <w:sz w:val="28"/>
          <w:szCs w:val="28"/>
          <w:lang w:eastAsia="uk-UA"/>
        </w:rPr>
        <w:fldChar w:fldCharType="end"/>
      </w:r>
      <w:r w:rsidRPr="00ED5D3E">
        <w:rPr>
          <w:rFonts w:ascii="Times New Roman" w:hAnsi="Times New Roman"/>
          <w:sz w:val="28"/>
          <w:szCs w:val="28"/>
          <w:lang w:eastAsia="uk-UA"/>
        </w:rPr>
        <w:t>]. При трансплантації серця</w:t>
      </w:r>
      <w:r w:rsidR="00F07CC0">
        <w:rPr>
          <w:rFonts w:ascii="Times New Roman" w:hAnsi="Times New Roman"/>
          <w:sz w:val="28"/>
          <w:szCs w:val="28"/>
          <w:lang w:eastAsia="uk-UA"/>
        </w:rPr>
        <w:t xml:space="preserve"> застосування</w:t>
      </w:r>
      <w:r w:rsidRPr="00ED5D3E">
        <w:rPr>
          <w:rFonts w:ascii="Times New Roman" w:hAnsi="Times New Roman"/>
          <w:sz w:val="28"/>
          <w:szCs w:val="28"/>
          <w:lang w:eastAsia="uk-UA"/>
        </w:rPr>
        <w:t xml:space="preserve"> ГЩЗ призводило до більш швидкого досягнення гемодинамічної стабілізації [</w:t>
      </w:r>
      <w:r w:rsidR="008875C6">
        <w:rPr>
          <w:rFonts w:ascii="Times New Roman" w:hAnsi="Times New Roman"/>
          <w:sz w:val="28"/>
          <w:szCs w:val="28"/>
          <w:lang w:eastAsia="uk-UA"/>
        </w:rPr>
        <w:fldChar w:fldCharType="begin"/>
      </w:r>
      <w:r>
        <w:rPr>
          <w:rFonts w:ascii="Times New Roman" w:hAnsi="Times New Roman"/>
          <w:sz w:val="28"/>
          <w:szCs w:val="28"/>
          <w:lang w:eastAsia="uk-UA"/>
        </w:rPr>
        <w:instrText xml:space="preserve"> REF _Ref37840593 \r \h </w:instrText>
      </w:r>
      <w:r w:rsidR="008875C6">
        <w:rPr>
          <w:rFonts w:ascii="Times New Roman" w:hAnsi="Times New Roman"/>
          <w:sz w:val="28"/>
          <w:szCs w:val="28"/>
          <w:lang w:eastAsia="uk-UA"/>
        </w:rPr>
      </w:r>
      <w:r w:rsidR="008875C6">
        <w:rPr>
          <w:rFonts w:ascii="Times New Roman" w:hAnsi="Times New Roman"/>
          <w:sz w:val="28"/>
          <w:szCs w:val="28"/>
          <w:lang w:eastAsia="uk-UA"/>
        </w:rPr>
        <w:fldChar w:fldCharType="separate"/>
      </w:r>
      <w:r w:rsidR="006A58C3">
        <w:rPr>
          <w:rFonts w:ascii="Times New Roman" w:hAnsi="Times New Roman"/>
          <w:sz w:val="28"/>
          <w:szCs w:val="28"/>
          <w:lang w:eastAsia="uk-UA"/>
        </w:rPr>
        <w:t>338</w:t>
      </w:r>
      <w:r w:rsidR="008875C6">
        <w:rPr>
          <w:rFonts w:ascii="Times New Roman" w:hAnsi="Times New Roman"/>
          <w:sz w:val="28"/>
          <w:szCs w:val="28"/>
          <w:lang w:eastAsia="uk-UA"/>
        </w:rPr>
        <w:fldChar w:fldCharType="end"/>
      </w:r>
      <w:r w:rsidRPr="00ED5D3E">
        <w:rPr>
          <w:rFonts w:ascii="Times New Roman" w:hAnsi="Times New Roman"/>
          <w:sz w:val="28"/>
          <w:szCs w:val="28"/>
          <w:lang w:eastAsia="uk-UA"/>
        </w:rPr>
        <w:t>]. Подібні ефекти були отримані й при застосуванні ГЩЗ у додаток до добутаміну у хворих з гострим міокардитом [</w:t>
      </w:r>
      <w:r w:rsidR="008875C6">
        <w:rPr>
          <w:rFonts w:ascii="Times New Roman" w:hAnsi="Times New Roman"/>
          <w:sz w:val="28"/>
          <w:szCs w:val="28"/>
          <w:lang w:eastAsia="uk-UA"/>
        </w:rPr>
        <w:fldChar w:fldCharType="begin"/>
      </w:r>
      <w:r>
        <w:rPr>
          <w:rFonts w:ascii="Times New Roman" w:hAnsi="Times New Roman"/>
          <w:sz w:val="28"/>
          <w:szCs w:val="28"/>
          <w:lang w:eastAsia="uk-UA"/>
        </w:rPr>
        <w:instrText xml:space="preserve"> REF _Ref37840630 \r \h </w:instrText>
      </w:r>
      <w:r w:rsidR="008875C6">
        <w:rPr>
          <w:rFonts w:ascii="Times New Roman" w:hAnsi="Times New Roman"/>
          <w:sz w:val="28"/>
          <w:szCs w:val="28"/>
          <w:lang w:eastAsia="uk-UA"/>
        </w:rPr>
      </w:r>
      <w:r w:rsidR="008875C6">
        <w:rPr>
          <w:rFonts w:ascii="Times New Roman" w:hAnsi="Times New Roman"/>
          <w:sz w:val="28"/>
          <w:szCs w:val="28"/>
          <w:lang w:eastAsia="uk-UA"/>
        </w:rPr>
        <w:fldChar w:fldCharType="separate"/>
      </w:r>
      <w:r w:rsidR="006A58C3">
        <w:rPr>
          <w:rFonts w:ascii="Times New Roman" w:hAnsi="Times New Roman"/>
          <w:sz w:val="28"/>
          <w:szCs w:val="28"/>
          <w:lang w:eastAsia="uk-UA"/>
        </w:rPr>
        <w:t>102</w:t>
      </w:r>
      <w:r w:rsidR="008875C6">
        <w:rPr>
          <w:rFonts w:ascii="Times New Roman" w:hAnsi="Times New Roman"/>
          <w:sz w:val="28"/>
          <w:szCs w:val="28"/>
          <w:lang w:eastAsia="uk-UA"/>
        </w:rPr>
        <w:fldChar w:fldCharType="end"/>
      </w:r>
      <w:r w:rsidRPr="00ED5D3E">
        <w:rPr>
          <w:rFonts w:ascii="Times New Roman" w:hAnsi="Times New Roman"/>
          <w:sz w:val="28"/>
          <w:szCs w:val="28"/>
          <w:lang w:eastAsia="uk-UA"/>
        </w:rPr>
        <w:t>].</w:t>
      </w:r>
    </w:p>
    <w:p w:rsidR="00643D94" w:rsidRPr="00ED5D3E" w:rsidRDefault="00643D94" w:rsidP="003142CA">
      <w:pPr>
        <w:widowControl w:val="0"/>
        <w:spacing w:after="0" w:line="360" w:lineRule="auto"/>
        <w:ind w:firstLine="709"/>
        <w:contextualSpacing/>
        <w:jc w:val="both"/>
        <w:rPr>
          <w:rFonts w:ascii="Times New Roman" w:hAnsi="Times New Roman"/>
          <w:sz w:val="28"/>
          <w:szCs w:val="28"/>
          <w:lang w:eastAsia="uk-UA"/>
        </w:rPr>
      </w:pPr>
      <w:r w:rsidRPr="00ED5D3E">
        <w:rPr>
          <w:rFonts w:ascii="Times New Roman" w:hAnsi="Times New Roman"/>
          <w:sz w:val="28"/>
          <w:szCs w:val="28"/>
          <w:lang w:eastAsia="uk-UA"/>
        </w:rPr>
        <w:t>Сучасн</w:t>
      </w:r>
      <w:r w:rsidR="001C69A3">
        <w:rPr>
          <w:rFonts w:ascii="Times New Roman" w:hAnsi="Times New Roman"/>
          <w:sz w:val="28"/>
          <w:szCs w:val="28"/>
          <w:lang w:eastAsia="uk-UA"/>
        </w:rPr>
        <w:t xml:space="preserve">і рекомендації </w:t>
      </w:r>
      <w:r w:rsidRPr="00ED5D3E">
        <w:rPr>
          <w:rFonts w:ascii="Times New Roman" w:hAnsi="Times New Roman"/>
          <w:sz w:val="28"/>
          <w:szCs w:val="28"/>
          <w:lang w:eastAsia="uk-UA"/>
        </w:rPr>
        <w:t>дотриму</w:t>
      </w:r>
      <w:r w:rsidR="001C69A3">
        <w:rPr>
          <w:rFonts w:ascii="Times New Roman" w:hAnsi="Times New Roman"/>
          <w:sz w:val="28"/>
          <w:szCs w:val="28"/>
          <w:lang w:eastAsia="uk-UA"/>
        </w:rPr>
        <w:t>ю</w:t>
      </w:r>
      <w:r w:rsidRPr="00ED5D3E">
        <w:rPr>
          <w:rFonts w:ascii="Times New Roman" w:hAnsi="Times New Roman"/>
          <w:sz w:val="28"/>
          <w:szCs w:val="28"/>
          <w:lang w:eastAsia="uk-UA"/>
        </w:rPr>
        <w:t xml:space="preserve">ться уникнення терапії </w:t>
      </w:r>
      <w:r w:rsidR="00364A5F">
        <w:rPr>
          <w:rFonts w:ascii="Times New Roman" w:hAnsi="Times New Roman"/>
          <w:sz w:val="28"/>
          <w:szCs w:val="28"/>
          <w:lang w:eastAsia="uk-UA"/>
        </w:rPr>
        <w:t xml:space="preserve">гормонами щитоподібної залози </w:t>
      </w:r>
      <w:r w:rsidRPr="00ED5D3E">
        <w:rPr>
          <w:rFonts w:ascii="Times New Roman" w:hAnsi="Times New Roman"/>
          <w:sz w:val="28"/>
          <w:szCs w:val="28"/>
          <w:lang w:eastAsia="uk-UA"/>
        </w:rPr>
        <w:t>при СН. Ймовірно, таке правило виникло після опублікування результатів в 1972 році дослідження Coronary Drug Project [</w:t>
      </w:r>
      <w:r w:rsidR="00E067CE">
        <w:fldChar w:fldCharType="begin"/>
      </w:r>
      <w:r w:rsidR="00E067CE">
        <w:instrText xml:space="preserve"> REF _Ref37840722 \r \h  \* MERGEFORMAT </w:instrText>
      </w:r>
      <w:r w:rsidR="00E067CE">
        <w:fldChar w:fldCharType="separate"/>
      </w:r>
      <w:r w:rsidR="006A58C3" w:rsidRPr="006A58C3">
        <w:rPr>
          <w:rFonts w:ascii="Times New Roman" w:hAnsi="Times New Roman"/>
          <w:sz w:val="28"/>
          <w:szCs w:val="28"/>
          <w:lang w:eastAsia="uk-UA"/>
        </w:rPr>
        <w:t>431</w:t>
      </w:r>
      <w:r w:rsidR="00E067CE">
        <w:fldChar w:fldCharType="end"/>
      </w:r>
      <w:r w:rsidRPr="00ED5D3E">
        <w:rPr>
          <w:rFonts w:ascii="Times New Roman" w:hAnsi="Times New Roman"/>
          <w:sz w:val="28"/>
          <w:szCs w:val="28"/>
          <w:lang w:eastAsia="uk-UA"/>
        </w:rPr>
        <w:t>], в якому була застосована надмірно висока доза «неактивного» право-обертаючого ізомеру тироксину (D-T</w:t>
      </w:r>
      <w:r w:rsidRPr="00ED5D3E">
        <w:rPr>
          <w:rFonts w:ascii="Times New Roman" w:hAnsi="Times New Roman"/>
          <w:sz w:val="28"/>
          <w:szCs w:val="28"/>
          <w:vertAlign w:val="subscript"/>
          <w:lang w:eastAsia="uk-UA"/>
        </w:rPr>
        <w:t>4</w:t>
      </w:r>
      <w:r w:rsidRPr="00ED5D3E">
        <w:rPr>
          <w:rFonts w:ascii="Times New Roman" w:hAnsi="Times New Roman"/>
          <w:sz w:val="28"/>
          <w:szCs w:val="28"/>
          <w:lang w:eastAsia="uk-UA"/>
        </w:rPr>
        <w:t>). Пізніше стало зрозуміло, що він перетворювався в організмі в токсичну дозу активного левотироксину [</w:t>
      </w:r>
      <w:r w:rsidR="00E067CE">
        <w:fldChar w:fldCharType="begin"/>
      </w:r>
      <w:r w:rsidR="00E067CE">
        <w:instrText xml:space="preserve"> REF _Ref37840722 \r \h  \* MERGEFORMAT </w:instrText>
      </w:r>
      <w:r w:rsidR="00E067CE">
        <w:fldChar w:fldCharType="separate"/>
      </w:r>
      <w:r w:rsidR="006A58C3" w:rsidRPr="006A58C3">
        <w:rPr>
          <w:rFonts w:ascii="Times New Roman" w:hAnsi="Times New Roman"/>
          <w:sz w:val="28"/>
          <w:szCs w:val="28"/>
          <w:lang w:eastAsia="uk-UA"/>
        </w:rPr>
        <w:t>431</w:t>
      </w:r>
      <w:r w:rsidR="00E067CE">
        <w:fldChar w:fldCharType="end"/>
      </w:r>
      <w:r w:rsidRPr="00ED5D3E">
        <w:rPr>
          <w:rFonts w:ascii="Times New Roman" w:hAnsi="Times New Roman"/>
          <w:sz w:val="28"/>
          <w:szCs w:val="28"/>
          <w:lang w:eastAsia="uk-UA"/>
        </w:rPr>
        <w:t>]. Дослідники завдяки великій дозі D-T</w:t>
      </w:r>
      <w:r w:rsidRPr="00ED5D3E">
        <w:rPr>
          <w:rFonts w:ascii="Times New Roman" w:hAnsi="Times New Roman"/>
          <w:sz w:val="28"/>
          <w:szCs w:val="28"/>
          <w:vertAlign w:val="subscript"/>
          <w:lang w:eastAsia="uk-UA"/>
        </w:rPr>
        <w:t>4</w:t>
      </w:r>
      <w:r w:rsidRPr="00ED5D3E">
        <w:rPr>
          <w:rFonts w:ascii="Times New Roman" w:hAnsi="Times New Roman"/>
          <w:sz w:val="28"/>
          <w:szCs w:val="28"/>
          <w:lang w:eastAsia="uk-UA"/>
        </w:rPr>
        <w:t xml:space="preserve"> прагнули значно зни</w:t>
      </w:r>
      <w:r w:rsidR="00F07CC0">
        <w:rPr>
          <w:rFonts w:ascii="Times New Roman" w:hAnsi="Times New Roman"/>
          <w:sz w:val="28"/>
          <w:szCs w:val="28"/>
          <w:lang w:eastAsia="uk-UA"/>
        </w:rPr>
        <w:t xml:space="preserve">зити </w:t>
      </w:r>
      <w:r w:rsidRPr="00ED5D3E">
        <w:rPr>
          <w:rFonts w:ascii="Times New Roman" w:hAnsi="Times New Roman"/>
          <w:sz w:val="28"/>
          <w:szCs w:val="28"/>
          <w:lang w:eastAsia="uk-UA"/>
        </w:rPr>
        <w:t>рів</w:t>
      </w:r>
      <w:r w:rsidR="00F07CC0">
        <w:rPr>
          <w:rFonts w:ascii="Times New Roman" w:hAnsi="Times New Roman"/>
          <w:sz w:val="28"/>
          <w:szCs w:val="28"/>
          <w:lang w:eastAsia="uk-UA"/>
        </w:rPr>
        <w:t>ень</w:t>
      </w:r>
      <w:r w:rsidRPr="00ED5D3E">
        <w:rPr>
          <w:rFonts w:ascii="Times New Roman" w:hAnsi="Times New Roman"/>
          <w:sz w:val="28"/>
          <w:szCs w:val="28"/>
          <w:lang w:eastAsia="uk-UA"/>
        </w:rPr>
        <w:t xml:space="preserve"> холестерину в сироватці крові [</w:t>
      </w:r>
      <w:r w:rsidR="00E067CE">
        <w:fldChar w:fldCharType="begin"/>
      </w:r>
      <w:r w:rsidR="00E067CE">
        <w:instrText xml:space="preserve"> REF _Ref37840722 \r \h  \* MERGEFORMAT </w:instrText>
      </w:r>
      <w:r w:rsidR="00E067CE">
        <w:fldChar w:fldCharType="separate"/>
      </w:r>
      <w:r w:rsidR="006A58C3" w:rsidRPr="006A58C3">
        <w:rPr>
          <w:rFonts w:ascii="Times New Roman" w:hAnsi="Times New Roman"/>
          <w:sz w:val="28"/>
          <w:szCs w:val="28"/>
          <w:lang w:eastAsia="uk-UA"/>
        </w:rPr>
        <w:t>431</w:t>
      </w:r>
      <w:r w:rsidR="00E067CE">
        <w:fldChar w:fldCharType="end"/>
      </w:r>
      <w:r w:rsidRPr="00ED5D3E">
        <w:rPr>
          <w:rFonts w:ascii="Times New Roman" w:hAnsi="Times New Roman"/>
          <w:sz w:val="28"/>
          <w:szCs w:val="28"/>
          <w:lang w:eastAsia="uk-UA"/>
        </w:rPr>
        <w:t>]. Результати даного дослідження продемонстрували збільшення частоти розвитку аритмії та смертності [</w:t>
      </w:r>
      <w:r w:rsidR="00E067CE">
        <w:fldChar w:fldCharType="begin"/>
      </w:r>
      <w:r w:rsidR="00E067CE">
        <w:instrText xml:space="preserve"> REF _Ref37840722 \r \h  \* MERGEFORMAT </w:instrText>
      </w:r>
      <w:r w:rsidR="00E067CE">
        <w:fldChar w:fldCharType="separate"/>
      </w:r>
      <w:r w:rsidR="006A58C3" w:rsidRPr="006A58C3">
        <w:rPr>
          <w:rFonts w:ascii="Times New Roman" w:hAnsi="Times New Roman"/>
          <w:sz w:val="28"/>
          <w:szCs w:val="28"/>
          <w:lang w:eastAsia="uk-UA"/>
        </w:rPr>
        <w:t>431</w:t>
      </w:r>
      <w:r w:rsidR="00E067CE">
        <w:fldChar w:fldCharType="end"/>
      </w:r>
      <w:r w:rsidRPr="00ED5D3E">
        <w:rPr>
          <w:rFonts w:ascii="Times New Roman" w:hAnsi="Times New Roman"/>
          <w:sz w:val="28"/>
          <w:szCs w:val="28"/>
          <w:lang w:eastAsia="uk-UA"/>
        </w:rPr>
        <w:t>]. У іншому випробуванні II фази із застосуванням аналога DITPA ГЩЗ при СН, було продемонстровано деякі поліпшення гемодинаміки, але не було вірогідного покращення толерантності до фізичного навантаження [</w:t>
      </w:r>
      <w:r w:rsidR="008875C6">
        <w:rPr>
          <w:rFonts w:ascii="Times New Roman" w:hAnsi="Times New Roman"/>
          <w:sz w:val="28"/>
          <w:szCs w:val="28"/>
          <w:lang w:eastAsia="uk-UA"/>
        </w:rPr>
        <w:fldChar w:fldCharType="begin"/>
      </w:r>
      <w:r>
        <w:rPr>
          <w:rFonts w:ascii="Times New Roman" w:hAnsi="Times New Roman"/>
          <w:sz w:val="28"/>
          <w:szCs w:val="28"/>
          <w:lang w:eastAsia="uk-UA"/>
        </w:rPr>
        <w:instrText xml:space="preserve"> REF _Ref37840341 \r \h </w:instrText>
      </w:r>
      <w:r w:rsidR="008875C6">
        <w:rPr>
          <w:rFonts w:ascii="Times New Roman" w:hAnsi="Times New Roman"/>
          <w:sz w:val="28"/>
          <w:szCs w:val="28"/>
          <w:lang w:eastAsia="uk-UA"/>
        </w:rPr>
      </w:r>
      <w:r w:rsidR="008875C6">
        <w:rPr>
          <w:rFonts w:ascii="Times New Roman" w:hAnsi="Times New Roman"/>
          <w:sz w:val="28"/>
          <w:szCs w:val="28"/>
          <w:lang w:eastAsia="uk-UA"/>
        </w:rPr>
        <w:fldChar w:fldCharType="separate"/>
      </w:r>
      <w:r w:rsidR="006A58C3">
        <w:rPr>
          <w:rFonts w:ascii="Times New Roman" w:hAnsi="Times New Roman"/>
          <w:sz w:val="28"/>
          <w:szCs w:val="28"/>
          <w:lang w:eastAsia="uk-UA"/>
        </w:rPr>
        <w:t>191</w:t>
      </w:r>
      <w:r w:rsidR="008875C6">
        <w:rPr>
          <w:rFonts w:ascii="Times New Roman" w:hAnsi="Times New Roman"/>
          <w:sz w:val="28"/>
          <w:szCs w:val="28"/>
          <w:lang w:eastAsia="uk-UA"/>
        </w:rPr>
        <w:fldChar w:fldCharType="end"/>
      </w:r>
      <w:r w:rsidRPr="00ED5D3E">
        <w:rPr>
          <w:rFonts w:ascii="Times New Roman" w:hAnsi="Times New Roman"/>
          <w:sz w:val="28"/>
          <w:szCs w:val="28"/>
          <w:lang w:eastAsia="uk-UA"/>
        </w:rPr>
        <w:t xml:space="preserve">]. Є припущення, що у </w:t>
      </w:r>
      <w:r w:rsidR="003F095C">
        <w:rPr>
          <w:rFonts w:ascii="Times New Roman" w:hAnsi="Times New Roman"/>
          <w:sz w:val="28"/>
          <w:szCs w:val="28"/>
          <w:lang w:eastAsia="uk-UA"/>
        </w:rPr>
        <w:t xml:space="preserve">зазначеному </w:t>
      </w:r>
      <w:r w:rsidRPr="00ED5D3E">
        <w:rPr>
          <w:rFonts w:ascii="Times New Roman" w:hAnsi="Times New Roman"/>
          <w:sz w:val="28"/>
          <w:szCs w:val="28"/>
          <w:lang w:eastAsia="uk-UA"/>
        </w:rPr>
        <w:t>дослідженні</w:t>
      </w:r>
      <w:r w:rsidR="003F095C">
        <w:rPr>
          <w:rFonts w:ascii="Times New Roman" w:hAnsi="Times New Roman"/>
          <w:sz w:val="28"/>
          <w:szCs w:val="28"/>
          <w:lang w:eastAsia="uk-UA"/>
        </w:rPr>
        <w:t>,</w:t>
      </w:r>
      <w:r w:rsidRPr="00ED5D3E">
        <w:rPr>
          <w:rFonts w:ascii="Times New Roman" w:hAnsi="Times New Roman"/>
          <w:sz w:val="28"/>
          <w:szCs w:val="28"/>
          <w:lang w:eastAsia="uk-UA"/>
        </w:rPr>
        <w:t xml:space="preserve"> ймовірно, також використовувалася надмірна доза</w:t>
      </w:r>
      <w:r w:rsidR="003F095C">
        <w:rPr>
          <w:rFonts w:ascii="Times New Roman" w:hAnsi="Times New Roman"/>
          <w:sz w:val="28"/>
          <w:szCs w:val="28"/>
          <w:lang w:eastAsia="uk-UA"/>
        </w:rPr>
        <w:t xml:space="preserve"> препарату</w:t>
      </w:r>
      <w:r w:rsidRPr="00ED5D3E">
        <w:rPr>
          <w:rFonts w:ascii="Times New Roman" w:hAnsi="Times New Roman"/>
          <w:sz w:val="28"/>
          <w:szCs w:val="28"/>
          <w:lang w:eastAsia="uk-UA"/>
        </w:rPr>
        <w:t xml:space="preserve">, оскільки у пацієнтів, які лікувались, </w:t>
      </w:r>
      <w:r w:rsidR="003F095C">
        <w:rPr>
          <w:rFonts w:ascii="Times New Roman" w:hAnsi="Times New Roman"/>
          <w:sz w:val="28"/>
          <w:szCs w:val="28"/>
          <w:lang w:eastAsia="uk-UA"/>
        </w:rPr>
        <w:t xml:space="preserve">спостерігалося </w:t>
      </w:r>
      <w:r w:rsidRPr="00ED5D3E">
        <w:rPr>
          <w:rFonts w:ascii="Times New Roman" w:hAnsi="Times New Roman"/>
          <w:sz w:val="28"/>
          <w:szCs w:val="28"/>
          <w:lang w:eastAsia="uk-UA"/>
        </w:rPr>
        <w:t>підвищення ЧСС, зменшення маси тіла та діарея [</w:t>
      </w:r>
      <w:r w:rsidR="008875C6">
        <w:rPr>
          <w:rFonts w:ascii="Times New Roman" w:hAnsi="Times New Roman"/>
          <w:sz w:val="28"/>
          <w:szCs w:val="28"/>
          <w:lang w:eastAsia="uk-UA"/>
        </w:rPr>
        <w:fldChar w:fldCharType="begin"/>
      </w:r>
      <w:r>
        <w:rPr>
          <w:rFonts w:ascii="Times New Roman" w:hAnsi="Times New Roman"/>
          <w:sz w:val="28"/>
          <w:szCs w:val="28"/>
          <w:lang w:eastAsia="uk-UA"/>
        </w:rPr>
        <w:instrText xml:space="preserve"> REF _Ref37840341 \r \h </w:instrText>
      </w:r>
      <w:r w:rsidR="008875C6">
        <w:rPr>
          <w:rFonts w:ascii="Times New Roman" w:hAnsi="Times New Roman"/>
          <w:sz w:val="28"/>
          <w:szCs w:val="28"/>
          <w:lang w:eastAsia="uk-UA"/>
        </w:rPr>
      </w:r>
      <w:r w:rsidR="008875C6">
        <w:rPr>
          <w:rFonts w:ascii="Times New Roman" w:hAnsi="Times New Roman"/>
          <w:sz w:val="28"/>
          <w:szCs w:val="28"/>
          <w:lang w:eastAsia="uk-UA"/>
        </w:rPr>
        <w:fldChar w:fldCharType="separate"/>
      </w:r>
      <w:r w:rsidR="006A58C3">
        <w:rPr>
          <w:rFonts w:ascii="Times New Roman" w:hAnsi="Times New Roman"/>
          <w:sz w:val="28"/>
          <w:szCs w:val="28"/>
          <w:lang w:eastAsia="uk-UA"/>
        </w:rPr>
        <w:t>191</w:t>
      </w:r>
      <w:r w:rsidR="008875C6">
        <w:rPr>
          <w:rFonts w:ascii="Times New Roman" w:hAnsi="Times New Roman"/>
          <w:sz w:val="28"/>
          <w:szCs w:val="28"/>
          <w:lang w:eastAsia="uk-UA"/>
        </w:rPr>
        <w:fldChar w:fldCharType="end"/>
      </w:r>
      <w:r w:rsidRPr="00ED5D3E">
        <w:rPr>
          <w:rFonts w:ascii="Times New Roman" w:hAnsi="Times New Roman"/>
          <w:sz w:val="28"/>
          <w:szCs w:val="28"/>
          <w:lang w:eastAsia="uk-UA"/>
        </w:rPr>
        <w:t xml:space="preserve">]. </w:t>
      </w:r>
    </w:p>
    <w:p w:rsidR="00643D94" w:rsidRPr="00ED5D3E" w:rsidRDefault="00643D94" w:rsidP="003142CA">
      <w:pPr>
        <w:widowControl w:val="0"/>
        <w:spacing w:after="0" w:line="360" w:lineRule="auto"/>
        <w:ind w:firstLine="709"/>
        <w:contextualSpacing/>
        <w:jc w:val="both"/>
        <w:rPr>
          <w:rFonts w:ascii="Times New Roman" w:hAnsi="Times New Roman"/>
          <w:sz w:val="28"/>
          <w:szCs w:val="28"/>
        </w:rPr>
      </w:pPr>
      <w:r w:rsidRPr="00ED5D3E">
        <w:rPr>
          <w:rFonts w:ascii="Times New Roman" w:hAnsi="Times New Roman"/>
          <w:sz w:val="28"/>
          <w:szCs w:val="28"/>
          <w:lang w:eastAsia="uk-UA"/>
        </w:rPr>
        <w:t xml:space="preserve">У </w:t>
      </w:r>
      <w:r w:rsidR="003F095C">
        <w:rPr>
          <w:rFonts w:ascii="Times New Roman" w:hAnsi="Times New Roman"/>
          <w:sz w:val="28"/>
          <w:szCs w:val="28"/>
          <w:lang w:eastAsia="uk-UA"/>
        </w:rPr>
        <w:t>даному дисертаційному дослідження</w:t>
      </w:r>
      <w:r w:rsidRPr="00ED5D3E">
        <w:rPr>
          <w:rFonts w:ascii="Times New Roman" w:hAnsi="Times New Roman"/>
          <w:sz w:val="28"/>
          <w:szCs w:val="28"/>
          <w:lang w:eastAsia="uk-UA"/>
        </w:rPr>
        <w:t xml:space="preserve">, </w:t>
      </w:r>
      <w:r w:rsidRPr="00ED5D3E">
        <w:rPr>
          <w:rFonts w:ascii="Times New Roman" w:hAnsi="Times New Roman"/>
          <w:sz w:val="28"/>
          <w:szCs w:val="28"/>
        </w:rPr>
        <w:t xml:space="preserve">хворі, </w:t>
      </w:r>
      <w:r w:rsidR="003F095C">
        <w:rPr>
          <w:rFonts w:ascii="Times New Roman" w:hAnsi="Times New Roman"/>
          <w:sz w:val="28"/>
          <w:szCs w:val="28"/>
        </w:rPr>
        <w:t>котрі</w:t>
      </w:r>
      <w:r w:rsidRPr="00ED5D3E">
        <w:rPr>
          <w:rFonts w:ascii="Times New Roman" w:hAnsi="Times New Roman"/>
          <w:sz w:val="28"/>
          <w:szCs w:val="28"/>
        </w:rPr>
        <w:t xml:space="preserve"> приймали до госпіталізації </w:t>
      </w:r>
      <w:r w:rsidR="003F095C">
        <w:rPr>
          <w:rFonts w:ascii="Times New Roman" w:hAnsi="Times New Roman"/>
          <w:sz w:val="28"/>
          <w:szCs w:val="28"/>
        </w:rPr>
        <w:t>левотироксин</w:t>
      </w:r>
      <w:r w:rsidRPr="00ED5D3E">
        <w:rPr>
          <w:rFonts w:ascii="Times New Roman" w:hAnsi="Times New Roman"/>
          <w:sz w:val="28"/>
          <w:szCs w:val="28"/>
        </w:rPr>
        <w:t xml:space="preserve"> не відрізнялися від пацієнтів, що не застосовували даний препарат, за рівнем систолічного та діастолічного артеріального тиску, ЧСС, індексом маси тіла, ймовірно тому, що доза </w:t>
      </w:r>
      <w:r w:rsidR="003F095C">
        <w:rPr>
          <w:rFonts w:ascii="Times New Roman" w:hAnsi="Times New Roman"/>
          <w:sz w:val="28"/>
          <w:szCs w:val="28"/>
        </w:rPr>
        <w:t>препарату</w:t>
      </w:r>
      <w:r w:rsidRPr="00ED5D3E">
        <w:rPr>
          <w:rFonts w:ascii="Times New Roman" w:hAnsi="Times New Roman"/>
          <w:sz w:val="28"/>
          <w:szCs w:val="28"/>
        </w:rPr>
        <w:t xml:space="preserve"> була невеликою </w:t>
      </w:r>
      <w:r w:rsidR="003F095C">
        <w:rPr>
          <w:rFonts w:ascii="Times New Roman" w:hAnsi="Times New Roman"/>
          <w:sz w:val="28"/>
          <w:szCs w:val="28"/>
        </w:rPr>
        <w:br/>
      </w:r>
      <w:r w:rsidRPr="00ED5D3E">
        <w:rPr>
          <w:rFonts w:ascii="Times New Roman" w:hAnsi="Times New Roman"/>
          <w:sz w:val="28"/>
          <w:szCs w:val="28"/>
        </w:rPr>
        <w:t xml:space="preserve">(0,63 [0,35 </w:t>
      </w:r>
      <w:r w:rsidR="003F095C">
        <w:rPr>
          <w:rFonts w:ascii="Times New Roman" w:hAnsi="Times New Roman"/>
          <w:sz w:val="28"/>
          <w:szCs w:val="28"/>
        </w:rPr>
        <w:t>–</w:t>
      </w:r>
      <w:r w:rsidRPr="00ED5D3E">
        <w:rPr>
          <w:rFonts w:ascii="Times New Roman" w:hAnsi="Times New Roman"/>
          <w:sz w:val="28"/>
          <w:szCs w:val="28"/>
        </w:rPr>
        <w:t xml:space="preserve"> 1,11] мкг/кг.). У ході дослідження </w:t>
      </w:r>
      <w:r w:rsidR="003F095C">
        <w:rPr>
          <w:rFonts w:ascii="Times New Roman" w:hAnsi="Times New Roman"/>
          <w:sz w:val="28"/>
          <w:szCs w:val="28"/>
        </w:rPr>
        <w:t xml:space="preserve">також </w:t>
      </w:r>
      <w:r w:rsidRPr="00ED5D3E">
        <w:rPr>
          <w:rFonts w:ascii="Times New Roman" w:hAnsi="Times New Roman"/>
          <w:sz w:val="28"/>
          <w:szCs w:val="28"/>
        </w:rPr>
        <w:t xml:space="preserve">було встановлено, що хворі з </w:t>
      </w:r>
      <w:r w:rsidR="00F07CC0">
        <w:rPr>
          <w:rFonts w:ascii="Times New Roman" w:hAnsi="Times New Roman"/>
          <w:sz w:val="28"/>
          <w:szCs w:val="28"/>
        </w:rPr>
        <w:t>левотироксином</w:t>
      </w:r>
      <w:r w:rsidRPr="00ED5D3E">
        <w:rPr>
          <w:rFonts w:ascii="Times New Roman" w:hAnsi="Times New Roman"/>
          <w:sz w:val="28"/>
          <w:szCs w:val="28"/>
        </w:rPr>
        <w:t>, порівн</w:t>
      </w:r>
      <w:r>
        <w:rPr>
          <w:rFonts w:ascii="Times New Roman" w:hAnsi="Times New Roman"/>
          <w:sz w:val="28"/>
          <w:szCs w:val="28"/>
        </w:rPr>
        <w:t xml:space="preserve">яно з </w:t>
      </w:r>
      <w:r w:rsidRPr="00ED5D3E">
        <w:rPr>
          <w:rFonts w:ascii="Times New Roman" w:hAnsi="Times New Roman"/>
          <w:sz w:val="28"/>
          <w:szCs w:val="28"/>
        </w:rPr>
        <w:t>пацієнт</w:t>
      </w:r>
      <w:r>
        <w:rPr>
          <w:rFonts w:ascii="Times New Roman" w:hAnsi="Times New Roman"/>
          <w:sz w:val="28"/>
          <w:szCs w:val="28"/>
        </w:rPr>
        <w:t>ами</w:t>
      </w:r>
      <w:r w:rsidRPr="00ED5D3E">
        <w:rPr>
          <w:rFonts w:ascii="Times New Roman" w:hAnsi="Times New Roman"/>
          <w:sz w:val="28"/>
          <w:szCs w:val="28"/>
        </w:rPr>
        <w:t xml:space="preserve"> без препарату, мали менші розміри (КДР та КСР) та об’єми (КДО та КСО) ЛШ та більшу величину ФВ ЛШ (р = 0,0001). Хворі, що приймали ЛТ мали нижчий сироватковий рівень NT-proBNP </w:t>
      </w:r>
      <w:r w:rsidR="003F095C">
        <w:rPr>
          <w:rFonts w:ascii="Times New Roman" w:hAnsi="Times New Roman"/>
          <w:sz w:val="28"/>
          <w:szCs w:val="28"/>
        </w:rPr>
        <w:br/>
      </w:r>
      <w:r w:rsidRPr="00ED5D3E">
        <w:rPr>
          <w:rFonts w:ascii="Times New Roman" w:hAnsi="Times New Roman"/>
          <w:sz w:val="28"/>
          <w:szCs w:val="28"/>
        </w:rPr>
        <w:t xml:space="preserve">(на 26,3%, р = 0,009). У підгрупі хворих, котрі приймали ЛТ у зв’язку з </w:t>
      </w:r>
      <w:r w:rsidR="003F095C">
        <w:rPr>
          <w:rFonts w:ascii="Times New Roman" w:hAnsi="Times New Roman"/>
          <w:sz w:val="28"/>
          <w:szCs w:val="28"/>
        </w:rPr>
        <w:t>АІТ</w:t>
      </w:r>
      <w:r w:rsidRPr="00ED5D3E">
        <w:rPr>
          <w:rFonts w:ascii="Times New Roman" w:hAnsi="Times New Roman"/>
          <w:sz w:val="28"/>
          <w:szCs w:val="28"/>
        </w:rPr>
        <w:t xml:space="preserve"> </w:t>
      </w:r>
      <w:r w:rsidR="003F095C">
        <w:rPr>
          <w:rFonts w:ascii="Times New Roman" w:hAnsi="Times New Roman"/>
          <w:sz w:val="28"/>
          <w:szCs w:val="28"/>
        </w:rPr>
        <w:t>у</w:t>
      </w:r>
      <w:r w:rsidRPr="00ED5D3E">
        <w:rPr>
          <w:rFonts w:ascii="Times New Roman" w:hAnsi="Times New Roman"/>
          <w:sz w:val="28"/>
          <w:szCs w:val="28"/>
        </w:rPr>
        <w:t xml:space="preserve"> дозі від 0,1 до 0,69 мкг/кг, ФВ ЛШ не відрізнялася від пацієнтів, що не застосовували даний препарат. При дозі 0,7-1,19 мкг/кг, ФВ ЛШ є більшою, порівнюючи до такої у пацієнтів, що не приймали ЛТ (на 37,9 %) та в порівнянні до хворих, що приймали ЛТ в дозі 0,1-0,33 мкг/кг (на 36,9 %). ФВ ЛШ була найвищою у пацієнтів, що приймали ЛТ у дозі &gt; 1,20 мкг/кг.</w:t>
      </w:r>
    </w:p>
    <w:p w:rsidR="00643D94" w:rsidRPr="00ED5D3E" w:rsidRDefault="00643D94" w:rsidP="003142CA">
      <w:pPr>
        <w:widowControl w:val="0"/>
        <w:spacing w:after="0" w:line="360" w:lineRule="auto"/>
        <w:ind w:firstLine="709"/>
        <w:contextualSpacing/>
        <w:jc w:val="both"/>
        <w:rPr>
          <w:rFonts w:ascii="Times New Roman" w:hAnsi="Times New Roman"/>
          <w:sz w:val="28"/>
          <w:szCs w:val="28"/>
          <w:lang w:eastAsia="uk-UA"/>
        </w:rPr>
      </w:pPr>
      <w:r w:rsidRPr="00ED5D3E">
        <w:rPr>
          <w:rFonts w:ascii="Times New Roman" w:hAnsi="Times New Roman"/>
          <w:sz w:val="28"/>
          <w:szCs w:val="28"/>
          <w:lang w:eastAsia="uk-UA"/>
        </w:rPr>
        <w:t xml:space="preserve">Є доступною інформація про два дослідження, у котрих синтетичний ЛТ (L-T4) застосовувався перорально у «фізіологічній» дозі - 100 мкг / добу протягом короткого терміну (1 тиждень) і 3-місяців поспіль </w:t>
      </w:r>
      <w:r w:rsidRPr="00ED5D3E">
        <w:rPr>
          <w:sz w:val="28"/>
          <w:szCs w:val="28"/>
          <w:lang w:eastAsia="uk-UA"/>
        </w:rPr>
        <w:t>[</w:t>
      </w:r>
      <w:r w:rsidR="00E067CE">
        <w:fldChar w:fldCharType="begin"/>
      </w:r>
      <w:r w:rsidR="00E067CE">
        <w:instrText xml:space="preserve"> REF _Ref37840211 \r \h  \* MERGEFORMAT </w:instrText>
      </w:r>
      <w:r w:rsidR="00E067CE">
        <w:fldChar w:fldCharType="separate"/>
      </w:r>
      <w:r w:rsidR="006A58C3" w:rsidRPr="006A58C3">
        <w:rPr>
          <w:rFonts w:ascii="Times New Roman" w:eastAsia="Times-Roman" w:hAnsi="Times New Roman"/>
          <w:sz w:val="28"/>
          <w:szCs w:val="28"/>
        </w:rPr>
        <w:t>322</w:t>
      </w:r>
      <w:r w:rsidR="00E067CE">
        <w:fldChar w:fldCharType="end"/>
      </w:r>
      <w:r w:rsidRPr="00ED5D3E">
        <w:rPr>
          <w:sz w:val="28"/>
          <w:szCs w:val="28"/>
          <w:lang w:eastAsia="uk-UA"/>
        </w:rPr>
        <w:t>]</w:t>
      </w:r>
      <w:r w:rsidRPr="00ED5D3E">
        <w:rPr>
          <w:rFonts w:ascii="Times New Roman" w:hAnsi="Times New Roman"/>
          <w:sz w:val="28"/>
          <w:szCs w:val="28"/>
          <w:lang w:eastAsia="uk-UA"/>
        </w:rPr>
        <w:t xml:space="preserve"> пацієнтам </w:t>
      </w:r>
      <w:r w:rsidR="003F095C">
        <w:rPr>
          <w:rFonts w:ascii="Times New Roman" w:hAnsi="Times New Roman"/>
          <w:sz w:val="28"/>
          <w:szCs w:val="28"/>
          <w:lang w:eastAsia="uk-UA"/>
        </w:rPr>
        <w:t>і</w:t>
      </w:r>
      <w:r w:rsidRPr="00ED5D3E">
        <w:rPr>
          <w:rFonts w:ascii="Times New Roman" w:hAnsi="Times New Roman"/>
          <w:sz w:val="28"/>
          <w:szCs w:val="28"/>
          <w:lang w:eastAsia="uk-UA"/>
        </w:rPr>
        <w:t xml:space="preserve">з неішемічною кардіоміопатією. ЛТ добре переносився і спричинив поліпшення систолічної функції серця та </w:t>
      </w:r>
      <w:r w:rsidR="00A46D08">
        <w:rPr>
          <w:rFonts w:ascii="Times New Roman" w:hAnsi="Times New Roman"/>
          <w:sz w:val="28"/>
          <w:szCs w:val="28"/>
          <w:lang w:eastAsia="uk-UA"/>
        </w:rPr>
        <w:t xml:space="preserve">збільшення </w:t>
      </w:r>
      <w:r w:rsidRPr="00ED5D3E">
        <w:rPr>
          <w:rFonts w:ascii="Times New Roman" w:hAnsi="Times New Roman"/>
          <w:sz w:val="28"/>
          <w:szCs w:val="28"/>
          <w:lang w:eastAsia="uk-UA"/>
        </w:rPr>
        <w:t xml:space="preserve">толерантності до фізичного навантаження й зниження системного судинного опору. Низькодозове застосування добутаміну (10 мкг / кг на хв.) у групі ЛТ призводило до вірогідно більшого підвищення серцевого викиду та ЧСС, ніж у пацієнтів, які отримували плацебо </w:t>
      </w:r>
      <w:r w:rsidRPr="00ED5D3E">
        <w:rPr>
          <w:sz w:val="28"/>
          <w:szCs w:val="28"/>
          <w:lang w:eastAsia="uk-UA"/>
        </w:rPr>
        <w:t>[</w:t>
      </w:r>
      <w:r w:rsidR="00E067CE">
        <w:fldChar w:fldCharType="begin"/>
      </w:r>
      <w:r w:rsidR="00E067CE">
        <w:instrText xml:space="preserve"> REF _Ref37840211 \r \h  \* MERGEFORMAT </w:instrText>
      </w:r>
      <w:r w:rsidR="00E067CE">
        <w:fldChar w:fldCharType="separate"/>
      </w:r>
      <w:r w:rsidR="006A58C3" w:rsidRPr="006A58C3">
        <w:rPr>
          <w:rFonts w:ascii="Times New Roman" w:eastAsia="Times-Roman" w:hAnsi="Times New Roman"/>
          <w:sz w:val="28"/>
          <w:szCs w:val="28"/>
        </w:rPr>
        <w:t>322</w:t>
      </w:r>
      <w:r w:rsidR="00E067CE">
        <w:fldChar w:fldCharType="end"/>
      </w:r>
      <w:r w:rsidRPr="00ED5D3E">
        <w:rPr>
          <w:sz w:val="28"/>
          <w:szCs w:val="28"/>
          <w:lang w:eastAsia="uk-UA"/>
        </w:rPr>
        <w:t>]</w:t>
      </w:r>
      <w:r w:rsidRPr="00ED5D3E">
        <w:rPr>
          <w:rFonts w:ascii="Times New Roman" w:hAnsi="Times New Roman"/>
          <w:sz w:val="28"/>
          <w:szCs w:val="28"/>
          <w:lang w:eastAsia="uk-UA"/>
        </w:rPr>
        <w:t>. Це може вказувати на посилення адренергічної чутливості міокарда, відповідно до експериментальних даних про вплив ГЩЗ на експресію β</w:t>
      </w:r>
      <w:r w:rsidRPr="00ED5D3E">
        <w:rPr>
          <w:rFonts w:ascii="Times New Roman" w:hAnsi="Times New Roman"/>
          <w:sz w:val="28"/>
          <w:szCs w:val="28"/>
          <w:vertAlign w:val="subscript"/>
          <w:lang w:eastAsia="uk-UA"/>
        </w:rPr>
        <w:t>1</w:t>
      </w:r>
      <w:r w:rsidRPr="00ED5D3E">
        <w:rPr>
          <w:rFonts w:ascii="Times New Roman" w:hAnsi="Times New Roman"/>
          <w:sz w:val="28"/>
          <w:szCs w:val="28"/>
          <w:lang w:eastAsia="uk-UA"/>
        </w:rPr>
        <w:t>-</w:t>
      </w:r>
      <w:r w:rsidR="003F095C">
        <w:rPr>
          <w:rFonts w:ascii="Times New Roman" w:hAnsi="Times New Roman"/>
          <w:sz w:val="28"/>
          <w:szCs w:val="28"/>
          <w:lang w:eastAsia="uk-UA"/>
        </w:rPr>
        <w:t>адренорецепторів</w:t>
      </w:r>
      <w:r w:rsidRPr="00ED5D3E">
        <w:rPr>
          <w:rFonts w:ascii="Times New Roman" w:hAnsi="Times New Roman"/>
          <w:sz w:val="28"/>
          <w:szCs w:val="28"/>
          <w:lang w:eastAsia="uk-UA"/>
        </w:rPr>
        <w:t xml:space="preserve"> </w:t>
      </w:r>
      <w:r w:rsidR="003F095C">
        <w:rPr>
          <w:rFonts w:ascii="Times New Roman" w:hAnsi="Times New Roman"/>
          <w:sz w:val="28"/>
          <w:szCs w:val="28"/>
          <w:lang w:eastAsia="uk-UA"/>
        </w:rPr>
        <w:t>кардіо</w:t>
      </w:r>
      <w:r w:rsidRPr="00ED5D3E">
        <w:rPr>
          <w:rFonts w:ascii="Times New Roman" w:hAnsi="Times New Roman"/>
          <w:sz w:val="28"/>
          <w:szCs w:val="28"/>
          <w:lang w:eastAsia="uk-UA"/>
        </w:rPr>
        <w:t>міоцитів [</w:t>
      </w:r>
      <w:r w:rsidR="00E067CE">
        <w:fldChar w:fldCharType="begin"/>
      </w:r>
      <w:r w:rsidR="00E067CE">
        <w:instrText xml:space="preserve"> REF _Ref53933515 \r \h  \* MERGEFORMAT </w:instrText>
      </w:r>
      <w:r w:rsidR="00E067CE">
        <w:fldChar w:fldCharType="separate"/>
      </w:r>
      <w:r w:rsidR="006A58C3" w:rsidRPr="006A58C3">
        <w:rPr>
          <w:rFonts w:ascii="Times New Roman" w:hAnsi="Times New Roman"/>
          <w:sz w:val="28"/>
          <w:szCs w:val="28"/>
          <w:lang w:eastAsia="uk-UA"/>
        </w:rPr>
        <w:t>100</w:t>
      </w:r>
      <w:r w:rsidR="00E067CE">
        <w:fldChar w:fldCharType="end"/>
      </w:r>
      <w:r w:rsidRPr="00ED5D3E">
        <w:rPr>
          <w:rFonts w:ascii="Times New Roman" w:hAnsi="Times New Roman"/>
          <w:sz w:val="28"/>
          <w:szCs w:val="28"/>
          <w:lang w:eastAsia="uk-UA"/>
        </w:rPr>
        <w:t>].</w:t>
      </w:r>
    </w:p>
    <w:p w:rsidR="00643D94" w:rsidRPr="00ED5D3E" w:rsidRDefault="00643D94" w:rsidP="003142CA">
      <w:pPr>
        <w:widowControl w:val="0"/>
        <w:autoSpaceDE w:val="0"/>
        <w:autoSpaceDN w:val="0"/>
        <w:adjustRightInd w:val="0"/>
        <w:spacing w:after="0" w:line="360" w:lineRule="auto"/>
        <w:ind w:firstLine="709"/>
        <w:jc w:val="both"/>
        <w:rPr>
          <w:rFonts w:ascii="Times New Roman" w:hAnsi="Times New Roman"/>
          <w:sz w:val="28"/>
          <w:szCs w:val="28"/>
          <w:lang w:eastAsia="uk-UA"/>
        </w:rPr>
      </w:pPr>
      <w:r w:rsidRPr="00ED5D3E">
        <w:rPr>
          <w:rFonts w:ascii="Times New Roman" w:hAnsi="Times New Roman"/>
          <w:sz w:val="28"/>
          <w:szCs w:val="28"/>
          <w:lang w:eastAsia="uk-UA"/>
        </w:rPr>
        <w:t>Корисні гемодинамічні ефекти внутрішньовенного введення ЛТ (20 мкг / год) були зафіксовані у 10 пацієнтів з кардіогенним шоком, які не реагували на застосування звичайних фармакологічних інотропних препаратів та внутрішньоаортальну балонну контра пульсацію [</w:t>
      </w:r>
      <w:r w:rsidR="008875C6">
        <w:rPr>
          <w:rFonts w:ascii="Times New Roman" w:hAnsi="Times New Roman"/>
          <w:sz w:val="28"/>
          <w:szCs w:val="28"/>
          <w:lang w:eastAsia="uk-UA"/>
        </w:rPr>
        <w:fldChar w:fldCharType="begin"/>
      </w:r>
      <w:r>
        <w:rPr>
          <w:rFonts w:ascii="Times New Roman" w:hAnsi="Times New Roman"/>
          <w:sz w:val="28"/>
          <w:szCs w:val="28"/>
          <w:lang w:eastAsia="uk-UA"/>
        </w:rPr>
        <w:instrText xml:space="preserve"> REF _Ref37840226 \r \h </w:instrText>
      </w:r>
      <w:r w:rsidR="008875C6">
        <w:rPr>
          <w:rFonts w:ascii="Times New Roman" w:hAnsi="Times New Roman"/>
          <w:sz w:val="28"/>
          <w:szCs w:val="28"/>
          <w:lang w:eastAsia="uk-UA"/>
        </w:rPr>
      </w:r>
      <w:r w:rsidR="008875C6">
        <w:rPr>
          <w:rFonts w:ascii="Times New Roman" w:hAnsi="Times New Roman"/>
          <w:sz w:val="28"/>
          <w:szCs w:val="28"/>
          <w:lang w:eastAsia="uk-UA"/>
        </w:rPr>
        <w:fldChar w:fldCharType="separate"/>
      </w:r>
      <w:r w:rsidR="006A58C3">
        <w:rPr>
          <w:rFonts w:ascii="Times New Roman" w:hAnsi="Times New Roman"/>
          <w:sz w:val="28"/>
          <w:szCs w:val="28"/>
          <w:lang w:eastAsia="uk-UA"/>
        </w:rPr>
        <w:t>299</w:t>
      </w:r>
      <w:r w:rsidR="008875C6">
        <w:rPr>
          <w:rFonts w:ascii="Times New Roman" w:hAnsi="Times New Roman"/>
          <w:sz w:val="28"/>
          <w:szCs w:val="28"/>
          <w:lang w:eastAsia="uk-UA"/>
        </w:rPr>
        <w:fldChar w:fldCharType="end"/>
      </w:r>
      <w:r w:rsidRPr="00ED5D3E">
        <w:rPr>
          <w:rFonts w:ascii="Times New Roman" w:hAnsi="Times New Roman"/>
          <w:sz w:val="28"/>
          <w:szCs w:val="28"/>
          <w:lang w:eastAsia="uk-UA"/>
        </w:rPr>
        <w:t>].</w:t>
      </w:r>
    </w:p>
    <w:p w:rsidR="00643D94" w:rsidRPr="00DC0F2E" w:rsidRDefault="00643D94" w:rsidP="003142CA">
      <w:pPr>
        <w:widowControl w:val="0"/>
        <w:autoSpaceDE w:val="0"/>
        <w:autoSpaceDN w:val="0"/>
        <w:adjustRightInd w:val="0"/>
        <w:spacing w:after="0" w:line="360" w:lineRule="auto"/>
        <w:ind w:firstLine="709"/>
        <w:jc w:val="both"/>
        <w:rPr>
          <w:rFonts w:ascii="Times New Roman" w:hAnsi="Times New Roman"/>
          <w:sz w:val="28"/>
          <w:szCs w:val="28"/>
          <w:lang w:eastAsia="uk-UA"/>
        </w:rPr>
      </w:pPr>
      <w:r w:rsidRPr="00DC0F2E">
        <w:rPr>
          <w:rFonts w:ascii="Times New Roman" w:hAnsi="Times New Roman"/>
          <w:sz w:val="28"/>
          <w:szCs w:val="28"/>
          <w:lang w:eastAsia="uk-UA"/>
        </w:rPr>
        <w:t xml:space="preserve">Подальший статистичний аналіз у </w:t>
      </w:r>
      <w:r w:rsidR="003F095C" w:rsidRPr="00DC0F2E">
        <w:rPr>
          <w:rFonts w:ascii="Times New Roman" w:hAnsi="Times New Roman"/>
          <w:sz w:val="28"/>
          <w:szCs w:val="28"/>
          <w:lang w:eastAsia="uk-UA"/>
        </w:rPr>
        <w:t xml:space="preserve">дисертаційному </w:t>
      </w:r>
      <w:r w:rsidRPr="00DC0F2E">
        <w:rPr>
          <w:rFonts w:ascii="Times New Roman" w:hAnsi="Times New Roman"/>
          <w:sz w:val="28"/>
          <w:szCs w:val="28"/>
          <w:lang w:eastAsia="uk-UA"/>
        </w:rPr>
        <w:t xml:space="preserve">дослідженні продемонстрував, що </w:t>
      </w:r>
      <w:r w:rsidRPr="00DC0F2E">
        <w:rPr>
          <w:rFonts w:ascii="Times New Roman" w:hAnsi="Times New Roman"/>
          <w:bCs/>
          <w:sz w:val="28"/>
          <w:szCs w:val="28"/>
          <w:shd w:val="clear" w:color="auto" w:fill="FFFFFF"/>
          <w:lang w:eastAsia="ru-RU"/>
        </w:rPr>
        <w:t xml:space="preserve">застосування ЛТ протягом 2 років зменшує ризик ПГ </w:t>
      </w:r>
      <w:r w:rsidR="003F095C" w:rsidRPr="00DC0F2E">
        <w:rPr>
          <w:rFonts w:ascii="Times New Roman" w:hAnsi="Times New Roman"/>
          <w:bCs/>
          <w:sz w:val="28"/>
          <w:szCs w:val="28"/>
          <w:shd w:val="clear" w:color="auto" w:fill="FFFFFF"/>
          <w:lang w:eastAsia="ru-RU"/>
        </w:rPr>
        <w:t xml:space="preserve">у зв’язку </w:t>
      </w:r>
      <w:r w:rsidRPr="00DC0F2E">
        <w:rPr>
          <w:rFonts w:ascii="Times New Roman" w:hAnsi="Times New Roman"/>
          <w:bCs/>
          <w:sz w:val="28"/>
          <w:szCs w:val="28"/>
          <w:shd w:val="clear" w:color="auto" w:fill="FFFFFF"/>
          <w:lang w:eastAsia="ru-RU"/>
        </w:rPr>
        <w:t>з декомпенсаці</w:t>
      </w:r>
      <w:r w:rsidR="003F095C" w:rsidRPr="00DC0F2E">
        <w:rPr>
          <w:rFonts w:ascii="Times New Roman" w:hAnsi="Times New Roman"/>
          <w:bCs/>
          <w:sz w:val="28"/>
          <w:szCs w:val="28"/>
          <w:shd w:val="clear" w:color="auto" w:fill="FFFFFF"/>
          <w:lang w:eastAsia="ru-RU"/>
        </w:rPr>
        <w:t>єю</w:t>
      </w:r>
      <w:r w:rsidRPr="00DC0F2E">
        <w:rPr>
          <w:rFonts w:ascii="Times New Roman" w:hAnsi="Times New Roman"/>
          <w:bCs/>
          <w:sz w:val="28"/>
          <w:szCs w:val="28"/>
          <w:shd w:val="clear" w:color="auto" w:fill="FFFFFF"/>
          <w:lang w:eastAsia="ru-RU"/>
        </w:rPr>
        <w:t xml:space="preserve"> </w:t>
      </w:r>
      <w:r w:rsidR="003F095C" w:rsidRPr="00DC0F2E">
        <w:rPr>
          <w:rFonts w:ascii="Times New Roman" w:hAnsi="Times New Roman"/>
          <w:bCs/>
          <w:sz w:val="28"/>
          <w:szCs w:val="28"/>
          <w:shd w:val="clear" w:color="auto" w:fill="FFFFFF"/>
          <w:lang w:eastAsia="ru-RU"/>
        </w:rPr>
        <w:t>серцевої недостатності</w:t>
      </w:r>
      <w:r w:rsidRPr="00DC0F2E">
        <w:rPr>
          <w:rFonts w:ascii="Times New Roman" w:hAnsi="Times New Roman"/>
          <w:bCs/>
          <w:sz w:val="28"/>
          <w:szCs w:val="28"/>
          <w:shd w:val="clear" w:color="auto" w:fill="FFFFFF"/>
          <w:lang w:eastAsia="ru-RU"/>
        </w:rPr>
        <w:t xml:space="preserve"> (ВШ = 0,490 (0,281-0,857), р = 0,018) та тенденційне зниження ризику досягнення ККТ (на 27,9 %, р = 0,074). </w:t>
      </w:r>
      <w:r w:rsidRPr="00DC0F2E">
        <w:rPr>
          <w:rFonts w:ascii="Times New Roman" w:hAnsi="Times New Roman"/>
          <w:sz w:val="28"/>
          <w:szCs w:val="28"/>
          <w:lang w:eastAsia="ru-RU"/>
        </w:rPr>
        <w:t xml:space="preserve">Під час </w:t>
      </w:r>
      <w:r w:rsidRPr="00DC0F2E">
        <w:rPr>
          <w:rFonts w:ascii="Times New Roman" w:hAnsi="Times New Roman"/>
          <w:sz w:val="28"/>
          <w:szCs w:val="28"/>
          <w:lang w:val="en-US" w:eastAsia="ru-RU"/>
        </w:rPr>
        <w:t>ROC</w:t>
      </w:r>
      <w:r w:rsidRPr="00DC0F2E">
        <w:rPr>
          <w:rFonts w:ascii="Times New Roman" w:hAnsi="Times New Roman"/>
          <w:sz w:val="28"/>
          <w:szCs w:val="28"/>
          <w:lang w:eastAsia="ru-RU"/>
        </w:rPr>
        <w:t xml:space="preserve">-аналізу встановлено, що ризик ПГ хворих </w:t>
      </w:r>
      <w:r w:rsidR="003F095C" w:rsidRPr="00DC0F2E">
        <w:rPr>
          <w:rFonts w:ascii="Times New Roman" w:hAnsi="Times New Roman"/>
          <w:sz w:val="28"/>
          <w:szCs w:val="28"/>
          <w:lang w:eastAsia="ru-RU"/>
        </w:rPr>
        <w:t>із</w:t>
      </w:r>
      <w:r w:rsidRPr="00DC0F2E">
        <w:rPr>
          <w:rFonts w:ascii="Times New Roman" w:hAnsi="Times New Roman"/>
          <w:sz w:val="28"/>
          <w:szCs w:val="28"/>
          <w:lang w:eastAsia="ru-RU"/>
        </w:rPr>
        <w:t xml:space="preserve"> СН зменшується при застосуванні ЛТ в дозі &gt; 0,53 мкг/кг </w:t>
      </w:r>
      <w:r w:rsidRPr="00DC0F2E">
        <w:rPr>
          <w:rFonts w:ascii="Times New Roman" w:hAnsi="Times New Roman"/>
          <w:sz w:val="28"/>
          <w:szCs w:val="28"/>
        </w:rPr>
        <w:t>(чутливість – 69,25 %, специфічність – 74,42 %, р = 0,029)</w:t>
      </w:r>
      <w:r w:rsidRPr="00DC0F2E">
        <w:rPr>
          <w:rFonts w:ascii="Times New Roman" w:hAnsi="Times New Roman"/>
          <w:sz w:val="28"/>
          <w:szCs w:val="28"/>
          <w:lang w:eastAsia="ru-RU"/>
        </w:rPr>
        <w:t>.</w:t>
      </w:r>
    </w:p>
    <w:p w:rsidR="00643D94" w:rsidRPr="00ED5D3E" w:rsidRDefault="00643D94" w:rsidP="003142CA">
      <w:pPr>
        <w:widowControl w:val="0"/>
        <w:autoSpaceDE w:val="0"/>
        <w:autoSpaceDN w:val="0"/>
        <w:adjustRightInd w:val="0"/>
        <w:spacing w:after="0" w:line="360" w:lineRule="auto"/>
        <w:ind w:firstLine="709"/>
        <w:jc w:val="both"/>
        <w:rPr>
          <w:rFonts w:ascii="Times New Roman" w:hAnsi="Times New Roman"/>
          <w:sz w:val="28"/>
          <w:szCs w:val="28"/>
          <w:lang w:eastAsia="uk-UA"/>
        </w:rPr>
      </w:pPr>
      <w:r w:rsidRPr="00ED5D3E">
        <w:rPr>
          <w:rFonts w:ascii="Times New Roman" w:hAnsi="Times New Roman"/>
          <w:sz w:val="28"/>
          <w:szCs w:val="28"/>
          <w:lang w:eastAsia="uk-UA"/>
        </w:rPr>
        <w:t>Терапія ГЩЗ при СН, на даний момент часу, залишається все ще «відкритою книгою». Нерозв’язано кілька питань: режим, дози та графік застосування ГЩЗ, наслідки даної терапії. Необхідн</w:t>
      </w:r>
      <w:r w:rsidR="00224A29">
        <w:rPr>
          <w:rFonts w:ascii="Times New Roman" w:hAnsi="Times New Roman"/>
          <w:sz w:val="28"/>
          <w:szCs w:val="28"/>
          <w:lang w:eastAsia="uk-UA"/>
        </w:rPr>
        <w:t>о проведення</w:t>
      </w:r>
      <w:r w:rsidRPr="00ED5D3E">
        <w:rPr>
          <w:rFonts w:ascii="Times New Roman" w:hAnsi="Times New Roman"/>
          <w:sz w:val="28"/>
          <w:szCs w:val="28"/>
          <w:lang w:eastAsia="uk-UA"/>
        </w:rPr>
        <w:t xml:space="preserve"> велик</w:t>
      </w:r>
      <w:r w:rsidR="00224A29">
        <w:rPr>
          <w:rFonts w:ascii="Times New Roman" w:hAnsi="Times New Roman"/>
          <w:sz w:val="28"/>
          <w:szCs w:val="28"/>
          <w:lang w:eastAsia="uk-UA"/>
        </w:rPr>
        <w:t>их</w:t>
      </w:r>
      <w:r w:rsidRPr="00ED5D3E">
        <w:rPr>
          <w:rFonts w:ascii="Times New Roman" w:hAnsi="Times New Roman"/>
          <w:sz w:val="28"/>
          <w:szCs w:val="28"/>
          <w:lang w:eastAsia="uk-UA"/>
        </w:rPr>
        <w:t>, багатоцентров</w:t>
      </w:r>
      <w:r w:rsidR="00224A29">
        <w:rPr>
          <w:rFonts w:ascii="Times New Roman" w:hAnsi="Times New Roman"/>
          <w:sz w:val="28"/>
          <w:szCs w:val="28"/>
          <w:lang w:eastAsia="uk-UA"/>
        </w:rPr>
        <w:t>их</w:t>
      </w:r>
      <w:r w:rsidRPr="00ED5D3E">
        <w:rPr>
          <w:rFonts w:ascii="Times New Roman" w:hAnsi="Times New Roman"/>
          <w:sz w:val="28"/>
          <w:szCs w:val="28"/>
          <w:lang w:eastAsia="uk-UA"/>
        </w:rPr>
        <w:t>, перспективн</w:t>
      </w:r>
      <w:r w:rsidR="00224A29">
        <w:rPr>
          <w:rFonts w:ascii="Times New Roman" w:hAnsi="Times New Roman"/>
          <w:sz w:val="28"/>
          <w:szCs w:val="28"/>
          <w:lang w:eastAsia="uk-UA"/>
        </w:rPr>
        <w:t>их</w:t>
      </w:r>
      <w:r w:rsidRPr="00ED5D3E">
        <w:rPr>
          <w:rFonts w:ascii="Times New Roman" w:hAnsi="Times New Roman"/>
          <w:sz w:val="28"/>
          <w:szCs w:val="28"/>
          <w:lang w:eastAsia="uk-UA"/>
        </w:rPr>
        <w:t>, плацебо-контрольован</w:t>
      </w:r>
      <w:r w:rsidR="00224A29">
        <w:rPr>
          <w:rFonts w:ascii="Times New Roman" w:hAnsi="Times New Roman"/>
          <w:sz w:val="28"/>
          <w:szCs w:val="28"/>
          <w:lang w:eastAsia="uk-UA"/>
        </w:rPr>
        <w:t>их</w:t>
      </w:r>
      <w:r w:rsidRPr="00ED5D3E">
        <w:rPr>
          <w:rFonts w:ascii="Times New Roman" w:hAnsi="Times New Roman"/>
          <w:sz w:val="28"/>
          <w:szCs w:val="28"/>
          <w:lang w:eastAsia="uk-UA"/>
        </w:rPr>
        <w:t xml:space="preserve"> досліджен</w:t>
      </w:r>
      <w:r w:rsidR="00224A29">
        <w:rPr>
          <w:rFonts w:ascii="Times New Roman" w:hAnsi="Times New Roman"/>
          <w:sz w:val="28"/>
          <w:szCs w:val="28"/>
          <w:lang w:eastAsia="uk-UA"/>
        </w:rPr>
        <w:t>ь</w:t>
      </w:r>
      <w:r w:rsidRPr="00ED5D3E">
        <w:rPr>
          <w:rFonts w:ascii="Times New Roman" w:hAnsi="Times New Roman"/>
          <w:sz w:val="28"/>
          <w:szCs w:val="28"/>
          <w:lang w:eastAsia="uk-UA"/>
        </w:rPr>
        <w:t>, котрі повинні дати інформацію, щодо безпеки та впливу ГЩЗ на довготривалий про</w:t>
      </w:r>
      <w:r w:rsidR="00224A29">
        <w:rPr>
          <w:rFonts w:ascii="Times New Roman" w:hAnsi="Times New Roman"/>
          <w:sz w:val="28"/>
          <w:szCs w:val="28"/>
          <w:lang w:eastAsia="uk-UA"/>
        </w:rPr>
        <w:t>гноз хворих.</w:t>
      </w:r>
    </w:p>
    <w:p w:rsidR="00643D94" w:rsidRPr="00ED5D3E" w:rsidRDefault="00643D94" w:rsidP="003142CA">
      <w:pPr>
        <w:widowControl w:val="0"/>
        <w:spacing w:after="0" w:line="360" w:lineRule="auto"/>
        <w:contextualSpacing/>
        <w:jc w:val="both"/>
        <w:rPr>
          <w:rFonts w:ascii="Times New Roman" w:hAnsi="Times New Roman"/>
          <w:sz w:val="28"/>
          <w:szCs w:val="28"/>
        </w:rPr>
      </w:pPr>
      <w:r w:rsidRPr="00ED5D3E">
        <w:rPr>
          <w:rFonts w:ascii="Times New Roman" w:hAnsi="Times New Roman"/>
          <w:sz w:val="28"/>
          <w:szCs w:val="28"/>
        </w:rPr>
        <w:tab/>
        <w:t>Кілька десятиліть тому було помічено, що серцево-судинні симптоми, виявлені при тиреотоксикозі, нагадують такі, як при гіперкатехолемії. Поряд з цим, було виявлено, що концентрація катехоламінів у крові зазвичай була нормальною чи навіть зниженою [</w:t>
      </w:r>
      <w:r w:rsidR="008875C6">
        <w:rPr>
          <w:rFonts w:ascii="Times New Roman" w:hAnsi="Times New Roman"/>
          <w:sz w:val="28"/>
          <w:szCs w:val="28"/>
        </w:rPr>
        <w:fldChar w:fldCharType="begin"/>
      </w:r>
      <w:r>
        <w:rPr>
          <w:rFonts w:ascii="Times New Roman" w:hAnsi="Times New Roman"/>
          <w:sz w:val="28"/>
          <w:szCs w:val="28"/>
        </w:rPr>
        <w:instrText xml:space="preserve"> REF _Ref37803749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412</w:t>
      </w:r>
      <w:r w:rsidR="008875C6">
        <w:rPr>
          <w:rFonts w:ascii="Times New Roman" w:hAnsi="Times New Roman"/>
          <w:sz w:val="28"/>
          <w:szCs w:val="28"/>
        </w:rPr>
        <w:fldChar w:fldCharType="end"/>
      </w:r>
      <w:r w:rsidRPr="00ED5D3E">
        <w:rPr>
          <w:rFonts w:ascii="Times New Roman" w:hAnsi="Times New Roman"/>
          <w:sz w:val="28"/>
          <w:szCs w:val="28"/>
        </w:rPr>
        <w:t xml:space="preserve">]. Щоб пояснити ці спостереження, було висунуто гіпотезу, що ГЩЗ підвищують чутливість </w:t>
      </w:r>
      <w:r w:rsidRPr="00ED5D3E">
        <w:rPr>
          <w:rFonts w:ascii="Symbol" w:hAnsi="Symbol"/>
          <w:sz w:val="28"/>
          <w:szCs w:val="28"/>
        </w:rPr>
        <w:t></w:t>
      </w:r>
      <w:r w:rsidRPr="00ED5D3E">
        <w:rPr>
          <w:rFonts w:ascii="Times New Roman" w:hAnsi="Times New Roman"/>
          <w:sz w:val="28"/>
          <w:szCs w:val="28"/>
        </w:rPr>
        <w:t>-АР на міокардіоцитах [</w:t>
      </w:r>
      <w:r w:rsidR="008875C6">
        <w:rPr>
          <w:rFonts w:ascii="Times New Roman" w:hAnsi="Times New Roman"/>
          <w:sz w:val="28"/>
          <w:szCs w:val="28"/>
        </w:rPr>
        <w:fldChar w:fldCharType="begin"/>
      </w:r>
      <w:r>
        <w:rPr>
          <w:rFonts w:ascii="Times New Roman" w:hAnsi="Times New Roman"/>
          <w:sz w:val="28"/>
          <w:szCs w:val="28"/>
        </w:rPr>
        <w:instrText xml:space="preserve"> REF _Ref37803784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152</w:t>
      </w:r>
      <w:r w:rsidR="008875C6">
        <w:rPr>
          <w:rFonts w:ascii="Times New Roman" w:hAnsi="Times New Roman"/>
          <w:sz w:val="28"/>
          <w:szCs w:val="28"/>
        </w:rPr>
        <w:fldChar w:fldCharType="end"/>
      </w:r>
      <w:r w:rsidRPr="00ED5D3E">
        <w:rPr>
          <w:rFonts w:ascii="Times New Roman" w:hAnsi="Times New Roman"/>
          <w:sz w:val="28"/>
          <w:szCs w:val="28"/>
        </w:rPr>
        <w:t xml:space="preserve">]. Гени, що кодують </w:t>
      </w:r>
      <w:r w:rsidRPr="00ED5D3E">
        <w:rPr>
          <w:rFonts w:ascii="Symbol" w:hAnsi="Symbol"/>
          <w:sz w:val="28"/>
          <w:szCs w:val="28"/>
        </w:rPr>
        <w:t></w:t>
      </w:r>
      <w:r w:rsidRPr="00ED5D3E">
        <w:rPr>
          <w:rFonts w:ascii="Times New Roman" w:hAnsi="Times New Roman"/>
          <w:sz w:val="28"/>
          <w:szCs w:val="28"/>
        </w:rPr>
        <w:t xml:space="preserve">-АР мають декілька поліморфізмів, що відображаються як на активності самих рецепторів, так і на </w:t>
      </w:r>
      <w:r>
        <w:rPr>
          <w:rFonts w:ascii="Times New Roman" w:hAnsi="Times New Roman"/>
          <w:sz w:val="28"/>
          <w:szCs w:val="28"/>
        </w:rPr>
        <w:t>перебігу</w:t>
      </w:r>
      <w:r w:rsidRPr="00ED5D3E">
        <w:rPr>
          <w:rFonts w:ascii="Times New Roman" w:hAnsi="Times New Roman"/>
          <w:sz w:val="28"/>
          <w:szCs w:val="28"/>
        </w:rPr>
        <w:t xml:space="preserve"> СН та й на ефективності </w:t>
      </w:r>
      <w:r w:rsidR="00224A29">
        <w:rPr>
          <w:rFonts w:ascii="Times New Roman" w:hAnsi="Times New Roman"/>
          <w:sz w:val="28"/>
          <w:szCs w:val="28"/>
        </w:rPr>
        <w:br/>
      </w:r>
      <w:r w:rsidRPr="00ED5D3E">
        <w:rPr>
          <w:rFonts w:ascii="Symbol" w:hAnsi="Symbol"/>
          <w:sz w:val="28"/>
          <w:szCs w:val="28"/>
        </w:rPr>
        <w:t></w:t>
      </w:r>
      <w:r w:rsidRPr="00ED5D3E">
        <w:rPr>
          <w:rFonts w:ascii="Times New Roman" w:hAnsi="Times New Roman"/>
          <w:sz w:val="28"/>
          <w:szCs w:val="28"/>
        </w:rPr>
        <w:t>-</w:t>
      </w:r>
      <w:r w:rsidR="00224A29">
        <w:rPr>
          <w:rFonts w:ascii="Times New Roman" w:hAnsi="Times New Roman"/>
          <w:sz w:val="28"/>
          <w:szCs w:val="28"/>
        </w:rPr>
        <w:t>адреноблокаторів</w:t>
      </w:r>
      <w:r w:rsidRPr="00ED5D3E">
        <w:rPr>
          <w:rFonts w:ascii="Times New Roman" w:hAnsi="Times New Roman"/>
          <w:sz w:val="28"/>
          <w:szCs w:val="28"/>
        </w:rPr>
        <w:t xml:space="preserve"> [</w:t>
      </w:r>
      <w:r w:rsidR="008875C6">
        <w:rPr>
          <w:rFonts w:ascii="Times New Roman" w:hAnsi="Times New Roman"/>
          <w:sz w:val="28"/>
          <w:szCs w:val="28"/>
        </w:rPr>
        <w:fldChar w:fldCharType="begin"/>
      </w:r>
      <w:r>
        <w:rPr>
          <w:rFonts w:ascii="Times New Roman" w:hAnsi="Times New Roman"/>
          <w:sz w:val="28"/>
          <w:szCs w:val="28"/>
        </w:rPr>
        <w:instrText xml:space="preserve"> REF _Ref37782478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209</w:t>
      </w:r>
      <w:r w:rsidR="008875C6">
        <w:rPr>
          <w:rFonts w:ascii="Times New Roman" w:hAnsi="Times New Roman"/>
          <w:sz w:val="28"/>
          <w:szCs w:val="28"/>
        </w:rPr>
        <w:fldChar w:fldCharType="end"/>
      </w:r>
      <w:r w:rsidRPr="00ED5D3E">
        <w:rPr>
          <w:rFonts w:ascii="Times New Roman" w:hAnsi="Times New Roman"/>
          <w:sz w:val="28"/>
          <w:szCs w:val="28"/>
        </w:rPr>
        <w:t xml:space="preserve">]. Можливо припустити, що генетичні відмінності </w:t>
      </w:r>
      <w:r w:rsidR="00224A29">
        <w:rPr>
          <w:rFonts w:ascii="Times New Roman" w:hAnsi="Times New Roman"/>
          <w:sz w:val="28"/>
          <w:szCs w:val="28"/>
        </w:rPr>
        <w:t xml:space="preserve">структур системи </w:t>
      </w:r>
      <w:r w:rsidRPr="00ED5D3E">
        <w:rPr>
          <w:rFonts w:ascii="Symbol" w:hAnsi="Symbol"/>
          <w:sz w:val="28"/>
          <w:szCs w:val="28"/>
        </w:rPr>
        <w:t></w:t>
      </w:r>
      <w:r w:rsidRPr="00ED5D3E">
        <w:rPr>
          <w:rFonts w:ascii="Times New Roman" w:hAnsi="Times New Roman"/>
          <w:sz w:val="28"/>
          <w:szCs w:val="28"/>
        </w:rPr>
        <w:t>-</w:t>
      </w:r>
      <w:r w:rsidR="00224A29">
        <w:rPr>
          <w:rFonts w:ascii="Times New Roman" w:hAnsi="Times New Roman"/>
          <w:sz w:val="28"/>
          <w:szCs w:val="28"/>
        </w:rPr>
        <w:t>адренорецепції</w:t>
      </w:r>
      <w:r w:rsidRPr="00ED5D3E">
        <w:rPr>
          <w:rFonts w:ascii="Times New Roman" w:hAnsi="Times New Roman"/>
          <w:sz w:val="28"/>
          <w:szCs w:val="28"/>
        </w:rPr>
        <w:t>, можуть впливати на ефекти ЛТ при СН.</w:t>
      </w:r>
    </w:p>
    <w:p w:rsidR="00643D94" w:rsidRPr="00ED5D3E" w:rsidRDefault="00643D94" w:rsidP="003142CA">
      <w:pPr>
        <w:widowControl w:val="0"/>
        <w:spacing w:after="0" w:line="360" w:lineRule="auto"/>
        <w:ind w:firstLine="709"/>
        <w:contextualSpacing/>
        <w:jc w:val="both"/>
        <w:rPr>
          <w:rFonts w:ascii="Times New Roman" w:hAnsi="Times New Roman"/>
          <w:sz w:val="28"/>
          <w:szCs w:val="28"/>
        </w:rPr>
      </w:pPr>
      <w:r w:rsidRPr="00ED5D3E">
        <w:rPr>
          <w:rFonts w:ascii="Times New Roman" w:hAnsi="Times New Roman"/>
          <w:sz w:val="28"/>
          <w:szCs w:val="28"/>
        </w:rPr>
        <w:t xml:space="preserve">Згідно з даними літератури, більшість досліджень щодо впливу ГЩЗ на </w:t>
      </w:r>
      <w:r w:rsidR="00A46D08">
        <w:rPr>
          <w:rFonts w:ascii="Times New Roman" w:hAnsi="Times New Roman"/>
          <w:sz w:val="28"/>
          <w:szCs w:val="28"/>
        </w:rPr>
        <w:br/>
      </w:r>
      <w:r w:rsidRPr="00ED5D3E">
        <w:rPr>
          <w:rFonts w:ascii="Symbol" w:hAnsi="Symbol"/>
          <w:sz w:val="28"/>
          <w:szCs w:val="28"/>
        </w:rPr>
        <w:t></w:t>
      </w:r>
      <w:r w:rsidRPr="00ED5D3E">
        <w:rPr>
          <w:rFonts w:ascii="Times New Roman" w:hAnsi="Times New Roman"/>
          <w:sz w:val="28"/>
          <w:szCs w:val="28"/>
        </w:rPr>
        <w:t>-</w:t>
      </w:r>
      <w:r w:rsidR="004D0F15">
        <w:rPr>
          <w:rFonts w:ascii="Times New Roman" w:hAnsi="Times New Roman"/>
          <w:sz w:val="28"/>
          <w:szCs w:val="28"/>
        </w:rPr>
        <w:t>адренорецептори</w:t>
      </w:r>
      <w:r w:rsidRPr="00ED5D3E">
        <w:rPr>
          <w:rFonts w:ascii="Times New Roman" w:hAnsi="Times New Roman"/>
          <w:sz w:val="28"/>
          <w:szCs w:val="28"/>
        </w:rPr>
        <w:t xml:space="preserve"> зосередженні на вивченні їх впливу на кількість рецепторів [</w:t>
      </w:r>
      <w:r w:rsidR="008875C6">
        <w:rPr>
          <w:rFonts w:ascii="Times New Roman" w:hAnsi="Times New Roman"/>
          <w:sz w:val="28"/>
          <w:szCs w:val="28"/>
        </w:rPr>
        <w:fldChar w:fldCharType="begin"/>
      </w:r>
      <w:r>
        <w:rPr>
          <w:rFonts w:ascii="Times New Roman" w:hAnsi="Times New Roman"/>
          <w:sz w:val="28"/>
          <w:szCs w:val="28"/>
        </w:rPr>
        <w:instrText xml:space="preserve"> REF _Ref37753574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116</w:t>
      </w:r>
      <w:r w:rsidR="008875C6">
        <w:rPr>
          <w:rFonts w:ascii="Times New Roman" w:hAnsi="Times New Roman"/>
          <w:sz w:val="28"/>
          <w:szCs w:val="28"/>
        </w:rPr>
        <w:fldChar w:fldCharType="end"/>
      </w:r>
      <w:r w:rsidRPr="00ED5D3E">
        <w:rPr>
          <w:rFonts w:ascii="Times New Roman" w:hAnsi="Times New Roman"/>
          <w:sz w:val="28"/>
          <w:szCs w:val="28"/>
        </w:rPr>
        <w:t xml:space="preserve">]. Тоді як у левовій частині робіт продемонстровано, що ГЩЗ збільшують число </w:t>
      </w:r>
      <w:r w:rsidRPr="00ED5D3E">
        <w:rPr>
          <w:rFonts w:ascii="Symbol" w:hAnsi="Symbol"/>
          <w:sz w:val="28"/>
          <w:szCs w:val="28"/>
        </w:rPr>
        <w:t></w:t>
      </w:r>
      <w:r w:rsidRPr="00ED5D3E">
        <w:rPr>
          <w:rFonts w:ascii="Times New Roman" w:hAnsi="Times New Roman"/>
          <w:sz w:val="28"/>
          <w:szCs w:val="28"/>
        </w:rPr>
        <w:t xml:space="preserve">-АР, у деяких </w:t>
      </w:r>
      <w:r w:rsidR="004D0F15">
        <w:rPr>
          <w:rFonts w:ascii="Times New Roman" w:hAnsi="Times New Roman"/>
          <w:sz w:val="28"/>
          <w:szCs w:val="28"/>
        </w:rPr>
        <w:t>і</w:t>
      </w:r>
      <w:r w:rsidRPr="00ED5D3E">
        <w:rPr>
          <w:rFonts w:ascii="Times New Roman" w:hAnsi="Times New Roman"/>
          <w:sz w:val="28"/>
          <w:szCs w:val="28"/>
        </w:rPr>
        <w:t>з них також повідомлялося про підвищення активності аденілатциклази [</w:t>
      </w:r>
      <w:r w:rsidR="008875C6">
        <w:rPr>
          <w:rFonts w:ascii="Times New Roman" w:hAnsi="Times New Roman"/>
          <w:sz w:val="28"/>
          <w:szCs w:val="28"/>
          <w:lang w:val="ru-RU"/>
        </w:rPr>
        <w:fldChar w:fldCharType="begin"/>
      </w:r>
      <w:r w:rsidR="00401820">
        <w:rPr>
          <w:rFonts w:ascii="Times New Roman" w:hAnsi="Times New Roman"/>
          <w:sz w:val="28"/>
          <w:szCs w:val="28"/>
        </w:rPr>
        <w:instrText xml:space="preserve"> REF _Ref53952873 \r \h </w:instrText>
      </w:r>
      <w:r w:rsidR="008875C6">
        <w:rPr>
          <w:rFonts w:ascii="Times New Roman" w:hAnsi="Times New Roman"/>
          <w:sz w:val="28"/>
          <w:szCs w:val="28"/>
          <w:lang w:val="ru-RU"/>
        </w:rPr>
      </w:r>
      <w:r w:rsidR="008875C6">
        <w:rPr>
          <w:rFonts w:ascii="Times New Roman" w:hAnsi="Times New Roman"/>
          <w:sz w:val="28"/>
          <w:szCs w:val="28"/>
          <w:lang w:val="ru-RU"/>
        </w:rPr>
        <w:fldChar w:fldCharType="separate"/>
      </w:r>
      <w:r w:rsidR="006A58C3">
        <w:rPr>
          <w:rFonts w:ascii="Times New Roman" w:hAnsi="Times New Roman"/>
          <w:sz w:val="28"/>
          <w:szCs w:val="28"/>
        </w:rPr>
        <w:t>245</w:t>
      </w:r>
      <w:r w:rsidR="008875C6">
        <w:rPr>
          <w:rFonts w:ascii="Times New Roman" w:hAnsi="Times New Roman"/>
          <w:sz w:val="28"/>
          <w:szCs w:val="28"/>
          <w:lang w:val="ru-RU"/>
        </w:rPr>
        <w:fldChar w:fldCharType="end"/>
      </w:r>
      <w:r w:rsidRPr="00ED5D3E">
        <w:rPr>
          <w:rFonts w:ascii="Times New Roman" w:hAnsi="Times New Roman"/>
          <w:sz w:val="28"/>
          <w:szCs w:val="28"/>
        </w:rPr>
        <w:t xml:space="preserve">]. У іншому дослідженні було виявлено тимчасове збільшення аффінності </w:t>
      </w:r>
      <w:r w:rsidRPr="00ED5D3E">
        <w:rPr>
          <w:rFonts w:ascii="Symbol" w:hAnsi="Symbol"/>
          <w:sz w:val="28"/>
          <w:szCs w:val="28"/>
        </w:rPr>
        <w:t></w:t>
      </w:r>
      <w:r w:rsidRPr="00ED5D3E">
        <w:rPr>
          <w:rFonts w:ascii="Times New Roman" w:hAnsi="Times New Roman"/>
          <w:sz w:val="28"/>
          <w:szCs w:val="28"/>
        </w:rPr>
        <w:t xml:space="preserve">-АР до адреналіну на мембрані кардіоміоцитів щурів при застосуванні ЛТ </w:t>
      </w:r>
      <w:r w:rsidR="004D0F15">
        <w:rPr>
          <w:rFonts w:ascii="Times New Roman" w:hAnsi="Times New Roman"/>
          <w:sz w:val="28"/>
          <w:szCs w:val="28"/>
        </w:rPr>
        <w:t>і</w:t>
      </w:r>
      <w:r w:rsidRPr="00ED5D3E">
        <w:rPr>
          <w:rFonts w:ascii="Times New Roman" w:hAnsi="Times New Roman"/>
          <w:sz w:val="28"/>
          <w:szCs w:val="28"/>
        </w:rPr>
        <w:t>з подальшою нормалізацією такої через місяць застосування препарата [</w:t>
      </w:r>
      <w:r w:rsidR="008875C6">
        <w:rPr>
          <w:rFonts w:ascii="Times New Roman" w:hAnsi="Times New Roman"/>
          <w:sz w:val="28"/>
          <w:szCs w:val="28"/>
        </w:rPr>
        <w:fldChar w:fldCharType="begin"/>
      </w:r>
      <w:r>
        <w:rPr>
          <w:rFonts w:ascii="Times New Roman" w:hAnsi="Times New Roman"/>
          <w:sz w:val="28"/>
          <w:szCs w:val="28"/>
        </w:rPr>
        <w:instrText xml:space="preserve"> REF _Ref37803921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212</w:t>
      </w:r>
      <w:r w:rsidR="008875C6">
        <w:rPr>
          <w:rFonts w:ascii="Times New Roman" w:hAnsi="Times New Roman"/>
          <w:sz w:val="28"/>
          <w:szCs w:val="28"/>
        </w:rPr>
        <w:fldChar w:fldCharType="end"/>
      </w:r>
      <w:r w:rsidRPr="00ED5D3E">
        <w:rPr>
          <w:rFonts w:ascii="Times New Roman" w:hAnsi="Times New Roman"/>
          <w:sz w:val="28"/>
          <w:szCs w:val="28"/>
        </w:rPr>
        <w:t xml:space="preserve">]. Лише у малому числі досліджень не було продемонстровано зміни кількості та чутливості </w:t>
      </w:r>
      <w:r w:rsidRPr="00ED5D3E">
        <w:rPr>
          <w:rFonts w:ascii="Symbol" w:hAnsi="Symbol"/>
          <w:sz w:val="28"/>
          <w:szCs w:val="28"/>
        </w:rPr>
        <w:t></w:t>
      </w:r>
      <w:r w:rsidRPr="00ED5D3E">
        <w:rPr>
          <w:rFonts w:ascii="Times New Roman" w:hAnsi="Times New Roman"/>
          <w:sz w:val="28"/>
          <w:szCs w:val="28"/>
        </w:rPr>
        <w:t>-АР при застосуванні ГЩЗ [</w:t>
      </w:r>
      <w:r w:rsidR="008875C6">
        <w:rPr>
          <w:rFonts w:ascii="Times New Roman" w:hAnsi="Times New Roman"/>
          <w:sz w:val="28"/>
          <w:szCs w:val="28"/>
        </w:rPr>
        <w:fldChar w:fldCharType="begin"/>
      </w:r>
      <w:r>
        <w:rPr>
          <w:rFonts w:ascii="Times New Roman" w:hAnsi="Times New Roman"/>
          <w:sz w:val="28"/>
          <w:szCs w:val="28"/>
        </w:rPr>
        <w:instrText xml:space="preserve"> REF _Ref37803961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340</w:t>
      </w:r>
      <w:r w:rsidR="008875C6">
        <w:rPr>
          <w:rFonts w:ascii="Times New Roman" w:hAnsi="Times New Roman"/>
          <w:sz w:val="28"/>
          <w:szCs w:val="28"/>
        </w:rPr>
        <w:fldChar w:fldCharType="end"/>
      </w:r>
      <w:r w:rsidRPr="00ED5D3E">
        <w:rPr>
          <w:rFonts w:ascii="Times New Roman" w:hAnsi="Times New Roman"/>
          <w:sz w:val="28"/>
          <w:szCs w:val="28"/>
        </w:rPr>
        <w:t>]. Т</w:t>
      </w:r>
      <w:r w:rsidRPr="00ED5D3E">
        <w:rPr>
          <w:rFonts w:ascii="Times New Roman" w:hAnsi="Times New Roman"/>
          <w:sz w:val="28"/>
          <w:szCs w:val="28"/>
          <w:vertAlign w:val="subscript"/>
        </w:rPr>
        <w:t>3</w:t>
      </w:r>
      <w:r w:rsidRPr="00ED5D3E">
        <w:rPr>
          <w:rFonts w:ascii="Times New Roman" w:hAnsi="Times New Roman"/>
          <w:sz w:val="28"/>
          <w:szCs w:val="28"/>
        </w:rPr>
        <w:t xml:space="preserve"> підвищує експресію </w:t>
      </w:r>
      <w:r w:rsidRPr="00ED5D3E">
        <w:rPr>
          <w:rFonts w:ascii="Symbol" w:hAnsi="Symbol"/>
          <w:sz w:val="28"/>
          <w:szCs w:val="28"/>
        </w:rPr>
        <w:t></w:t>
      </w:r>
      <w:r w:rsidRPr="00ED5D3E">
        <w:rPr>
          <w:rFonts w:ascii="Symbol" w:hAnsi="Symbol"/>
          <w:sz w:val="28"/>
          <w:szCs w:val="28"/>
          <w:vertAlign w:val="subscript"/>
        </w:rPr>
        <w:t></w:t>
      </w:r>
      <w:r w:rsidRPr="00ED5D3E">
        <w:rPr>
          <w:rFonts w:ascii="Symbol" w:hAnsi="Symbol"/>
          <w:sz w:val="28"/>
          <w:szCs w:val="28"/>
        </w:rPr>
        <w:t></w:t>
      </w:r>
      <w:r w:rsidRPr="00ED5D3E">
        <w:rPr>
          <w:rFonts w:ascii="Times New Roman" w:hAnsi="Times New Roman"/>
          <w:sz w:val="28"/>
          <w:szCs w:val="28"/>
        </w:rPr>
        <w:t>АР та рівень транскрипції їх гену [</w:t>
      </w:r>
      <w:r w:rsidR="008875C6">
        <w:rPr>
          <w:rFonts w:ascii="Times New Roman" w:hAnsi="Times New Roman"/>
          <w:sz w:val="28"/>
          <w:szCs w:val="28"/>
        </w:rPr>
        <w:fldChar w:fldCharType="begin"/>
      </w:r>
      <w:r w:rsidR="00E10793">
        <w:rPr>
          <w:rFonts w:ascii="Times New Roman" w:hAnsi="Times New Roman"/>
          <w:sz w:val="28"/>
          <w:szCs w:val="28"/>
        </w:rPr>
        <w:instrText xml:space="preserve"> REF _Ref53952873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245</w:t>
      </w:r>
      <w:r w:rsidR="008875C6">
        <w:rPr>
          <w:rFonts w:ascii="Times New Roman" w:hAnsi="Times New Roman"/>
          <w:sz w:val="28"/>
          <w:szCs w:val="28"/>
        </w:rPr>
        <w:fldChar w:fldCharType="end"/>
      </w:r>
      <w:r w:rsidRPr="00ED5D3E">
        <w:rPr>
          <w:rFonts w:ascii="Times New Roman" w:hAnsi="Times New Roman"/>
          <w:sz w:val="28"/>
          <w:szCs w:val="28"/>
        </w:rPr>
        <w:t xml:space="preserve">]. Поки ці та інші класичні дослідження, що часто цитуються, припускають адренергічну гіпереактивність міокарда при гіпертиреозі за рахунок збільшення кількості </w:t>
      </w:r>
      <w:r w:rsidRPr="00ED5D3E">
        <w:rPr>
          <w:rFonts w:ascii="Symbol" w:hAnsi="Symbol"/>
          <w:sz w:val="28"/>
          <w:szCs w:val="28"/>
        </w:rPr>
        <w:t></w:t>
      </w:r>
      <w:r w:rsidRPr="00ED5D3E">
        <w:rPr>
          <w:rFonts w:ascii="Times New Roman" w:hAnsi="Times New Roman"/>
          <w:sz w:val="28"/>
          <w:szCs w:val="28"/>
        </w:rPr>
        <w:t>-АР, інші роботи [</w:t>
      </w:r>
      <w:r w:rsidR="008875C6">
        <w:rPr>
          <w:rFonts w:ascii="Times New Roman" w:hAnsi="Times New Roman"/>
          <w:sz w:val="28"/>
          <w:szCs w:val="28"/>
        </w:rPr>
        <w:fldChar w:fldCharType="begin"/>
      </w:r>
      <w:r>
        <w:rPr>
          <w:rFonts w:ascii="Times New Roman" w:hAnsi="Times New Roman"/>
          <w:sz w:val="28"/>
          <w:szCs w:val="28"/>
        </w:rPr>
        <w:instrText xml:space="preserve"> REF _Ref37804108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210</w:t>
      </w:r>
      <w:r w:rsidR="008875C6">
        <w:rPr>
          <w:rFonts w:ascii="Times New Roman" w:hAnsi="Times New Roman"/>
          <w:sz w:val="28"/>
          <w:szCs w:val="28"/>
        </w:rPr>
        <w:fldChar w:fldCharType="end"/>
      </w:r>
      <w:r w:rsidRPr="00121C37">
        <w:rPr>
          <w:rFonts w:ascii="Times New Roman" w:hAnsi="Times New Roman"/>
          <w:sz w:val="28"/>
          <w:szCs w:val="28"/>
        </w:rPr>
        <w:t xml:space="preserve">, </w:t>
      </w:r>
      <w:r w:rsidR="008875C6">
        <w:rPr>
          <w:rFonts w:ascii="Times New Roman" w:hAnsi="Times New Roman"/>
          <w:sz w:val="28"/>
          <w:szCs w:val="28"/>
        </w:rPr>
        <w:fldChar w:fldCharType="begin"/>
      </w:r>
      <w:r>
        <w:rPr>
          <w:rFonts w:ascii="Times New Roman" w:hAnsi="Times New Roman"/>
          <w:sz w:val="28"/>
          <w:szCs w:val="28"/>
        </w:rPr>
        <w:instrText xml:space="preserve"> REF _Ref37804073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488</w:t>
      </w:r>
      <w:r w:rsidR="008875C6">
        <w:rPr>
          <w:rFonts w:ascii="Times New Roman" w:hAnsi="Times New Roman"/>
          <w:sz w:val="28"/>
          <w:szCs w:val="28"/>
        </w:rPr>
        <w:fldChar w:fldCharType="end"/>
      </w:r>
      <w:r w:rsidRPr="00ED5D3E">
        <w:rPr>
          <w:rFonts w:ascii="Times New Roman" w:hAnsi="Times New Roman"/>
          <w:sz w:val="28"/>
          <w:szCs w:val="28"/>
        </w:rPr>
        <w:t xml:space="preserve">] </w:t>
      </w:r>
      <w:r>
        <w:rPr>
          <w:rFonts w:ascii="Times New Roman" w:hAnsi="Times New Roman"/>
          <w:sz w:val="28"/>
          <w:szCs w:val="28"/>
        </w:rPr>
        <w:t>і</w:t>
      </w:r>
      <w:r w:rsidRPr="00ED5D3E">
        <w:rPr>
          <w:rFonts w:ascii="Times New Roman" w:hAnsi="Times New Roman"/>
          <w:sz w:val="28"/>
          <w:szCs w:val="28"/>
        </w:rPr>
        <w:t xml:space="preserve">з трансгенними мишами з надмірною експресією </w:t>
      </w:r>
      <w:r w:rsidRPr="00ED5D3E">
        <w:rPr>
          <w:rFonts w:ascii="Symbol" w:hAnsi="Symbol"/>
          <w:sz w:val="28"/>
          <w:szCs w:val="28"/>
        </w:rPr>
        <w:t></w:t>
      </w:r>
      <w:r w:rsidRPr="00ED5D3E">
        <w:rPr>
          <w:rFonts w:ascii="Times New Roman" w:hAnsi="Times New Roman"/>
          <w:sz w:val="28"/>
          <w:szCs w:val="28"/>
        </w:rPr>
        <w:t xml:space="preserve">-АР, показали, що не зважаючи на 400 кратну оверекспресію рецепторів, не має пропорційного збільшення сайтів зв’язування чи рецептор стимульованого підвищення продукції цАМФ. Це </w:t>
      </w:r>
      <w:r w:rsidR="00A46D08">
        <w:rPr>
          <w:rFonts w:ascii="Times New Roman" w:hAnsi="Times New Roman"/>
          <w:sz w:val="28"/>
          <w:szCs w:val="28"/>
        </w:rPr>
        <w:t xml:space="preserve">дає змогу </w:t>
      </w:r>
      <w:r w:rsidRPr="00ED5D3E">
        <w:rPr>
          <w:rFonts w:ascii="Times New Roman" w:hAnsi="Times New Roman"/>
          <w:sz w:val="28"/>
          <w:szCs w:val="28"/>
        </w:rPr>
        <w:t xml:space="preserve">припустити, що при гіпертиреозі розвиваються зміни в інших компонентах каскаду системи </w:t>
      </w:r>
      <w:r w:rsidRPr="00ED5D3E">
        <w:rPr>
          <w:rFonts w:ascii="Symbol" w:hAnsi="Symbol"/>
          <w:sz w:val="28"/>
          <w:szCs w:val="28"/>
        </w:rPr>
        <w:t></w:t>
      </w:r>
      <w:r w:rsidRPr="00ED5D3E">
        <w:rPr>
          <w:rFonts w:ascii="Times New Roman" w:hAnsi="Times New Roman"/>
          <w:sz w:val="28"/>
          <w:szCs w:val="28"/>
        </w:rPr>
        <w:t>-адренорецепції [</w:t>
      </w:r>
      <w:r w:rsidR="008875C6">
        <w:rPr>
          <w:rFonts w:ascii="Times New Roman" w:hAnsi="Times New Roman"/>
          <w:sz w:val="28"/>
          <w:szCs w:val="28"/>
        </w:rPr>
        <w:fldChar w:fldCharType="begin"/>
      </w:r>
      <w:r>
        <w:rPr>
          <w:rFonts w:ascii="Times New Roman" w:hAnsi="Times New Roman"/>
          <w:sz w:val="28"/>
          <w:szCs w:val="28"/>
        </w:rPr>
        <w:instrText xml:space="preserve"> REF _Ref37753574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116</w:t>
      </w:r>
      <w:r w:rsidR="008875C6">
        <w:rPr>
          <w:rFonts w:ascii="Times New Roman" w:hAnsi="Times New Roman"/>
          <w:sz w:val="28"/>
          <w:szCs w:val="28"/>
        </w:rPr>
        <w:fldChar w:fldCharType="end"/>
      </w:r>
      <w:r w:rsidRPr="00ED5D3E">
        <w:rPr>
          <w:rFonts w:ascii="Times New Roman" w:hAnsi="Times New Roman"/>
          <w:sz w:val="28"/>
          <w:szCs w:val="28"/>
        </w:rPr>
        <w:t xml:space="preserve">]. </w:t>
      </w:r>
    </w:p>
    <w:p w:rsidR="00643D94" w:rsidRPr="00ED5D3E" w:rsidRDefault="00643D94" w:rsidP="003142CA">
      <w:pPr>
        <w:widowControl w:val="0"/>
        <w:spacing w:after="0" w:line="360" w:lineRule="auto"/>
        <w:ind w:firstLine="709"/>
        <w:contextualSpacing/>
        <w:jc w:val="both"/>
        <w:rPr>
          <w:rFonts w:ascii="Times New Roman" w:hAnsi="Times New Roman"/>
          <w:sz w:val="28"/>
          <w:szCs w:val="28"/>
        </w:rPr>
      </w:pPr>
      <w:r w:rsidRPr="00ED5D3E">
        <w:rPr>
          <w:rFonts w:ascii="Times New Roman" w:hAnsi="Times New Roman"/>
          <w:sz w:val="28"/>
          <w:szCs w:val="28"/>
        </w:rPr>
        <w:t xml:space="preserve">Ми не отримали вірогідних даних про асоціацію поліморфізмів Gly389Arg  та </w:t>
      </w:r>
      <w:r w:rsidRPr="00ED5D3E">
        <w:rPr>
          <w:rFonts w:ascii="Times New Roman" w:hAnsi="Times New Roman"/>
          <w:sz w:val="28"/>
          <w:szCs w:val="28"/>
          <w:lang w:val="en-US"/>
        </w:rPr>
        <w:t>Gly</w:t>
      </w:r>
      <w:r w:rsidRPr="00ED5D3E">
        <w:rPr>
          <w:rFonts w:ascii="Times New Roman" w:hAnsi="Times New Roman"/>
          <w:sz w:val="28"/>
          <w:szCs w:val="28"/>
        </w:rPr>
        <w:t>49</w:t>
      </w:r>
      <w:r w:rsidRPr="00ED5D3E">
        <w:rPr>
          <w:rFonts w:ascii="Times New Roman" w:hAnsi="Times New Roman"/>
          <w:sz w:val="28"/>
          <w:szCs w:val="28"/>
          <w:lang w:val="en-US"/>
        </w:rPr>
        <w:t>Ser</w:t>
      </w:r>
      <w:r w:rsidRPr="00ED5D3E">
        <w:rPr>
          <w:rFonts w:ascii="Times New Roman" w:hAnsi="Times New Roman"/>
          <w:sz w:val="28"/>
          <w:szCs w:val="28"/>
        </w:rPr>
        <w:t xml:space="preserve"> гена </w:t>
      </w:r>
      <w:r w:rsidRPr="00ED5D3E">
        <w:rPr>
          <w:rFonts w:ascii="Symbol" w:hAnsi="Symbol"/>
          <w:sz w:val="28"/>
          <w:szCs w:val="28"/>
        </w:rPr>
        <w:t></w:t>
      </w:r>
      <w:r w:rsidRPr="00ED5D3E">
        <w:rPr>
          <w:rFonts w:ascii="Times New Roman" w:hAnsi="Times New Roman"/>
          <w:sz w:val="28"/>
          <w:szCs w:val="28"/>
          <w:vertAlign w:val="subscript"/>
        </w:rPr>
        <w:t>1</w:t>
      </w:r>
      <w:r w:rsidRPr="00ED5D3E">
        <w:rPr>
          <w:rFonts w:ascii="Times New Roman" w:hAnsi="Times New Roman"/>
          <w:sz w:val="28"/>
          <w:szCs w:val="28"/>
        </w:rPr>
        <w:t xml:space="preserve">-АР з впливом ЛТ щодо перебігу СН. Поряд </w:t>
      </w:r>
      <w:r w:rsidR="004D0F15">
        <w:rPr>
          <w:rFonts w:ascii="Times New Roman" w:hAnsi="Times New Roman"/>
          <w:sz w:val="28"/>
          <w:szCs w:val="28"/>
        </w:rPr>
        <w:t>і</w:t>
      </w:r>
      <w:r w:rsidRPr="00ED5D3E">
        <w:rPr>
          <w:rFonts w:ascii="Times New Roman" w:hAnsi="Times New Roman"/>
          <w:sz w:val="28"/>
          <w:szCs w:val="28"/>
        </w:rPr>
        <w:t xml:space="preserve">з цим, нам вдалося встановити дозозалежну асоціацію застосування ЛТ з поліморфізмом Gln27Glu (c.79C&gt;G) гена </w:t>
      </w:r>
      <w:r w:rsidRPr="00ED5D3E">
        <w:rPr>
          <w:rFonts w:ascii="Symbol" w:hAnsi="Symbol"/>
          <w:sz w:val="28"/>
          <w:szCs w:val="28"/>
        </w:rPr>
        <w:t></w:t>
      </w:r>
      <w:r w:rsidRPr="00ED5D3E">
        <w:rPr>
          <w:rFonts w:ascii="Times New Roman" w:hAnsi="Times New Roman"/>
          <w:sz w:val="28"/>
          <w:szCs w:val="28"/>
          <w:vertAlign w:val="subscript"/>
        </w:rPr>
        <w:t>2</w:t>
      </w:r>
      <w:r w:rsidRPr="00ED5D3E">
        <w:rPr>
          <w:rFonts w:ascii="Times New Roman" w:hAnsi="Times New Roman"/>
          <w:sz w:val="28"/>
          <w:szCs w:val="28"/>
        </w:rPr>
        <w:t xml:space="preserve">-АР, щодо впливу на перебіг СН. Так, призначення ЛТ у дозі &gt; 0,53 мкг/кг у гомозиготних (за С алеллю (Gln27Gln) поліморфізму (c.79C&gt;G) гена </w:t>
      </w:r>
      <w:r w:rsidRPr="00ED5D3E">
        <w:rPr>
          <w:rFonts w:ascii="Symbol" w:hAnsi="Symbol"/>
          <w:sz w:val="28"/>
          <w:szCs w:val="28"/>
        </w:rPr>
        <w:t></w:t>
      </w:r>
      <w:r w:rsidRPr="00ED5D3E">
        <w:rPr>
          <w:rFonts w:ascii="Times New Roman" w:hAnsi="Times New Roman"/>
          <w:sz w:val="28"/>
          <w:szCs w:val="28"/>
          <w:vertAlign w:val="subscript"/>
        </w:rPr>
        <w:t>2</w:t>
      </w:r>
      <w:r w:rsidRPr="00ED5D3E">
        <w:rPr>
          <w:rFonts w:ascii="Times New Roman" w:hAnsi="Times New Roman"/>
          <w:sz w:val="28"/>
          <w:szCs w:val="28"/>
        </w:rPr>
        <w:t xml:space="preserve">-АР) хворих веде до зниження ризику ПГ протягом двох років (ВШ = 0,09 (0,02-0,48)). У той же час, у підгрупі хворих з гетерозиготним (C / G) генотипом виявлено підвищення ризику несприятливого перебігу СН (збільшення частоти ПГ, ВШ = 3,82 (1,29-11,31), р = 0,0087) за відсутності застосування ЛТ. </w:t>
      </w:r>
    </w:p>
    <w:p w:rsidR="00643D94" w:rsidRPr="00ED5D3E" w:rsidRDefault="00643D94" w:rsidP="003142CA">
      <w:pPr>
        <w:widowControl w:val="0"/>
        <w:spacing w:after="0" w:line="360" w:lineRule="auto"/>
        <w:ind w:firstLine="709"/>
        <w:contextualSpacing/>
        <w:jc w:val="both"/>
        <w:rPr>
          <w:rFonts w:ascii="Times New Roman" w:hAnsi="Times New Roman"/>
          <w:sz w:val="28"/>
          <w:szCs w:val="28"/>
        </w:rPr>
      </w:pPr>
      <w:r w:rsidRPr="00ED5D3E">
        <w:rPr>
          <w:rFonts w:ascii="Times New Roman" w:hAnsi="Times New Roman"/>
          <w:sz w:val="28"/>
          <w:szCs w:val="28"/>
        </w:rPr>
        <w:t>У той час, як β</w:t>
      </w:r>
      <w:r w:rsidRPr="00ED5D3E">
        <w:rPr>
          <w:rFonts w:ascii="Times New Roman" w:hAnsi="Times New Roman"/>
          <w:sz w:val="28"/>
          <w:szCs w:val="28"/>
          <w:vertAlign w:val="subscript"/>
        </w:rPr>
        <w:t>1</w:t>
      </w:r>
      <w:r w:rsidRPr="00ED5D3E">
        <w:rPr>
          <w:rFonts w:ascii="Times New Roman" w:hAnsi="Times New Roman"/>
          <w:sz w:val="28"/>
          <w:szCs w:val="28"/>
        </w:rPr>
        <w:t>-АР тільки активують G-протеїн (Gs), β</w:t>
      </w:r>
      <w:r w:rsidRPr="00ED5D3E">
        <w:rPr>
          <w:rFonts w:ascii="Times New Roman" w:hAnsi="Times New Roman"/>
          <w:sz w:val="28"/>
          <w:szCs w:val="28"/>
          <w:vertAlign w:val="subscript"/>
        </w:rPr>
        <w:t>2</w:t>
      </w:r>
      <w:r w:rsidRPr="00ED5D3E">
        <w:rPr>
          <w:rFonts w:ascii="Times New Roman" w:hAnsi="Times New Roman"/>
          <w:sz w:val="28"/>
          <w:szCs w:val="28"/>
        </w:rPr>
        <w:t>-АР також можуть його пригнічувати (Gi), зменшуючи продукцію цАМФ [</w:t>
      </w:r>
      <w:r w:rsidR="008875C6">
        <w:rPr>
          <w:rFonts w:ascii="Times New Roman" w:hAnsi="Times New Roman"/>
          <w:sz w:val="28"/>
          <w:szCs w:val="28"/>
        </w:rPr>
        <w:fldChar w:fldCharType="begin"/>
      </w:r>
      <w:r>
        <w:rPr>
          <w:rFonts w:ascii="Times New Roman" w:hAnsi="Times New Roman"/>
          <w:sz w:val="28"/>
          <w:szCs w:val="28"/>
        </w:rPr>
        <w:instrText xml:space="preserve"> REF _Ref37753919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466</w:t>
      </w:r>
      <w:r w:rsidR="008875C6">
        <w:rPr>
          <w:rFonts w:ascii="Times New Roman" w:hAnsi="Times New Roman"/>
          <w:sz w:val="28"/>
          <w:szCs w:val="28"/>
        </w:rPr>
        <w:fldChar w:fldCharType="end"/>
      </w:r>
      <w:r w:rsidRPr="00ED5D3E">
        <w:rPr>
          <w:rFonts w:ascii="Times New Roman" w:hAnsi="Times New Roman"/>
          <w:sz w:val="28"/>
          <w:szCs w:val="28"/>
        </w:rPr>
        <w:t xml:space="preserve">]. Наслідки перехресних взаємодій, що виникають між білками Gs і Gi, активованими </w:t>
      </w:r>
      <w:r w:rsidRPr="00ED5D3E">
        <w:rPr>
          <w:rFonts w:ascii="Symbol" w:hAnsi="Symbol"/>
          <w:sz w:val="28"/>
          <w:szCs w:val="28"/>
        </w:rPr>
        <w:t></w:t>
      </w:r>
      <w:r w:rsidRPr="00ED5D3E">
        <w:rPr>
          <w:rFonts w:ascii="Times New Roman" w:hAnsi="Times New Roman"/>
          <w:sz w:val="28"/>
          <w:szCs w:val="28"/>
          <w:vertAlign w:val="subscript"/>
        </w:rPr>
        <w:t>2</w:t>
      </w:r>
      <w:r w:rsidRPr="00ED5D3E">
        <w:rPr>
          <w:rFonts w:ascii="Times New Roman" w:hAnsi="Times New Roman"/>
          <w:sz w:val="28"/>
          <w:szCs w:val="28"/>
        </w:rPr>
        <w:t>-АР залишаються не повністю зрозумілими [</w:t>
      </w:r>
      <w:r w:rsidR="008875C6">
        <w:rPr>
          <w:rFonts w:ascii="Times New Roman" w:hAnsi="Times New Roman"/>
          <w:sz w:val="28"/>
          <w:szCs w:val="28"/>
        </w:rPr>
        <w:fldChar w:fldCharType="begin"/>
      </w:r>
      <w:r>
        <w:rPr>
          <w:rFonts w:ascii="Times New Roman" w:hAnsi="Times New Roman"/>
          <w:sz w:val="28"/>
          <w:szCs w:val="28"/>
        </w:rPr>
        <w:instrText xml:space="preserve"> REF _Ref37753919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466</w:t>
      </w:r>
      <w:r w:rsidR="008875C6">
        <w:rPr>
          <w:rFonts w:ascii="Times New Roman" w:hAnsi="Times New Roman"/>
          <w:sz w:val="28"/>
          <w:szCs w:val="28"/>
        </w:rPr>
        <w:fldChar w:fldCharType="end"/>
      </w:r>
      <w:r w:rsidRPr="00ED5D3E">
        <w:rPr>
          <w:rFonts w:ascii="Times New Roman" w:hAnsi="Times New Roman"/>
          <w:sz w:val="28"/>
          <w:szCs w:val="28"/>
        </w:rPr>
        <w:t xml:space="preserve">]. Їх фізіологічне значення, ймовірно, полягає у налаштуванні </w:t>
      </w:r>
      <w:r w:rsidRPr="00ED5D3E">
        <w:rPr>
          <w:rFonts w:ascii="Symbol" w:hAnsi="Symbol"/>
          <w:sz w:val="28"/>
          <w:szCs w:val="28"/>
        </w:rPr>
        <w:t></w:t>
      </w:r>
      <w:r w:rsidRPr="00ED5D3E">
        <w:rPr>
          <w:rFonts w:ascii="Times New Roman" w:hAnsi="Times New Roman"/>
          <w:sz w:val="28"/>
          <w:szCs w:val="28"/>
        </w:rPr>
        <w:t>-адренергічної чутливості [</w:t>
      </w:r>
      <w:r w:rsidR="008875C6">
        <w:rPr>
          <w:rFonts w:ascii="Times New Roman" w:hAnsi="Times New Roman"/>
          <w:sz w:val="28"/>
          <w:szCs w:val="28"/>
        </w:rPr>
        <w:fldChar w:fldCharType="begin"/>
      </w:r>
      <w:r>
        <w:rPr>
          <w:rFonts w:ascii="Times New Roman" w:hAnsi="Times New Roman"/>
          <w:sz w:val="28"/>
          <w:szCs w:val="28"/>
        </w:rPr>
        <w:instrText xml:space="preserve"> REF _Ref37753574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116</w:t>
      </w:r>
      <w:r w:rsidR="008875C6">
        <w:rPr>
          <w:rFonts w:ascii="Times New Roman" w:hAnsi="Times New Roman"/>
          <w:sz w:val="28"/>
          <w:szCs w:val="28"/>
        </w:rPr>
        <w:fldChar w:fldCharType="end"/>
      </w:r>
      <w:r w:rsidRPr="00ED5D3E">
        <w:rPr>
          <w:rFonts w:ascii="Times New Roman" w:hAnsi="Times New Roman"/>
          <w:sz w:val="28"/>
          <w:szCs w:val="28"/>
        </w:rPr>
        <w:t xml:space="preserve">]. Крім того, така одночасна активація </w:t>
      </w:r>
      <w:r w:rsidRPr="00ED5D3E">
        <w:rPr>
          <w:rFonts w:ascii="Symbol" w:hAnsi="Symbol"/>
          <w:sz w:val="28"/>
          <w:szCs w:val="28"/>
        </w:rPr>
        <w:t></w:t>
      </w:r>
      <w:r w:rsidRPr="00ED5D3E">
        <w:rPr>
          <w:rFonts w:ascii="Times New Roman" w:hAnsi="Times New Roman"/>
          <w:sz w:val="28"/>
          <w:szCs w:val="28"/>
          <w:vertAlign w:val="subscript"/>
        </w:rPr>
        <w:t>2</w:t>
      </w:r>
      <w:r w:rsidRPr="00ED5D3E">
        <w:rPr>
          <w:rFonts w:ascii="Times New Roman" w:hAnsi="Times New Roman"/>
          <w:sz w:val="28"/>
          <w:szCs w:val="28"/>
        </w:rPr>
        <w:t xml:space="preserve">-АР цих протилежних шляхів породжує незалежні сигнали, що підвищують специфічність рецепторів. Наприклад, у культивованих клітинних моделях «чистих» </w:t>
      </w:r>
      <w:r w:rsidRPr="00ED5D3E">
        <w:rPr>
          <w:rFonts w:ascii="Symbol" w:hAnsi="Symbol"/>
          <w:sz w:val="28"/>
          <w:szCs w:val="28"/>
        </w:rPr>
        <w:t></w:t>
      </w:r>
      <w:r w:rsidRPr="00ED5D3E">
        <w:rPr>
          <w:rFonts w:ascii="Times New Roman" w:hAnsi="Times New Roman"/>
          <w:sz w:val="28"/>
          <w:szCs w:val="28"/>
          <w:vertAlign w:val="subscript"/>
        </w:rPr>
        <w:t>1</w:t>
      </w:r>
      <w:r w:rsidRPr="00ED5D3E">
        <w:rPr>
          <w:rFonts w:ascii="Times New Roman" w:hAnsi="Times New Roman"/>
          <w:sz w:val="28"/>
          <w:szCs w:val="28"/>
        </w:rPr>
        <w:t xml:space="preserve">- або </w:t>
      </w:r>
      <w:r w:rsidRPr="00ED5D3E">
        <w:rPr>
          <w:rFonts w:ascii="Symbol" w:hAnsi="Symbol"/>
          <w:sz w:val="28"/>
          <w:szCs w:val="28"/>
        </w:rPr>
        <w:t></w:t>
      </w:r>
      <w:r w:rsidRPr="00ED5D3E">
        <w:rPr>
          <w:rFonts w:ascii="Times New Roman" w:hAnsi="Times New Roman"/>
          <w:sz w:val="28"/>
          <w:szCs w:val="28"/>
          <w:vertAlign w:val="subscript"/>
        </w:rPr>
        <w:t>2</w:t>
      </w:r>
      <w:r w:rsidRPr="00ED5D3E">
        <w:rPr>
          <w:rFonts w:ascii="Times New Roman" w:hAnsi="Times New Roman"/>
          <w:sz w:val="28"/>
          <w:szCs w:val="28"/>
        </w:rPr>
        <w:t xml:space="preserve">-АР, активація </w:t>
      </w:r>
      <w:r w:rsidRPr="00ED5D3E">
        <w:rPr>
          <w:rFonts w:ascii="Symbol" w:hAnsi="Symbol"/>
          <w:sz w:val="28"/>
          <w:szCs w:val="28"/>
        </w:rPr>
        <w:t></w:t>
      </w:r>
      <w:r w:rsidRPr="00ED5D3E">
        <w:rPr>
          <w:rFonts w:ascii="Times New Roman" w:hAnsi="Times New Roman"/>
          <w:sz w:val="28"/>
          <w:szCs w:val="28"/>
          <w:vertAlign w:val="subscript"/>
        </w:rPr>
        <w:t>1</w:t>
      </w:r>
      <w:r w:rsidRPr="00ED5D3E">
        <w:rPr>
          <w:rFonts w:ascii="Times New Roman" w:hAnsi="Times New Roman"/>
          <w:sz w:val="28"/>
          <w:szCs w:val="28"/>
        </w:rPr>
        <w:t xml:space="preserve">-АР індукує апоптоз. Тоді як стимуляція «чистого» </w:t>
      </w:r>
      <w:r w:rsidRPr="00ED5D3E">
        <w:rPr>
          <w:rFonts w:ascii="Symbol" w:hAnsi="Symbol"/>
          <w:sz w:val="28"/>
          <w:szCs w:val="28"/>
        </w:rPr>
        <w:t></w:t>
      </w:r>
      <w:r w:rsidRPr="00ED5D3E">
        <w:rPr>
          <w:rFonts w:ascii="Times New Roman" w:hAnsi="Times New Roman"/>
          <w:sz w:val="28"/>
          <w:szCs w:val="28"/>
          <w:vertAlign w:val="subscript"/>
        </w:rPr>
        <w:t>2</w:t>
      </w:r>
      <w:r w:rsidRPr="00ED5D3E">
        <w:rPr>
          <w:rFonts w:ascii="Times New Roman" w:hAnsi="Times New Roman"/>
          <w:sz w:val="28"/>
          <w:szCs w:val="28"/>
        </w:rPr>
        <w:t xml:space="preserve">-АР активує одночасно проапоптотичні та антиапоптотичні сигнали, що призводять до клітинного виживання, а не загибелі, як у моделі </w:t>
      </w:r>
      <w:r w:rsidRPr="00ED5D3E">
        <w:rPr>
          <w:rFonts w:ascii="Symbol" w:hAnsi="Symbol"/>
          <w:sz w:val="28"/>
          <w:szCs w:val="28"/>
        </w:rPr>
        <w:t></w:t>
      </w:r>
      <w:r w:rsidRPr="00ED5D3E">
        <w:rPr>
          <w:rFonts w:ascii="Times New Roman" w:hAnsi="Times New Roman"/>
          <w:sz w:val="28"/>
          <w:szCs w:val="28"/>
          <w:vertAlign w:val="subscript"/>
        </w:rPr>
        <w:t>1</w:t>
      </w:r>
      <w:r w:rsidRPr="00ED5D3E">
        <w:rPr>
          <w:rFonts w:ascii="Times New Roman" w:hAnsi="Times New Roman"/>
          <w:sz w:val="28"/>
          <w:szCs w:val="28"/>
        </w:rPr>
        <w:t>-АР [</w:t>
      </w:r>
      <w:r w:rsidR="008875C6">
        <w:rPr>
          <w:rFonts w:ascii="Times New Roman" w:hAnsi="Times New Roman"/>
          <w:sz w:val="28"/>
          <w:szCs w:val="28"/>
        </w:rPr>
        <w:fldChar w:fldCharType="begin"/>
      </w:r>
      <w:r>
        <w:rPr>
          <w:rFonts w:ascii="Times New Roman" w:hAnsi="Times New Roman"/>
          <w:sz w:val="28"/>
          <w:szCs w:val="28"/>
        </w:rPr>
        <w:instrText xml:space="preserve"> REF _Ref37883172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484</w:t>
      </w:r>
      <w:r w:rsidR="008875C6">
        <w:rPr>
          <w:rFonts w:ascii="Times New Roman" w:hAnsi="Times New Roman"/>
          <w:sz w:val="28"/>
          <w:szCs w:val="28"/>
        </w:rPr>
        <w:fldChar w:fldCharType="end"/>
      </w:r>
      <w:r w:rsidRPr="00ED5D3E">
        <w:rPr>
          <w:rFonts w:ascii="Times New Roman" w:hAnsi="Times New Roman"/>
          <w:sz w:val="28"/>
          <w:szCs w:val="28"/>
        </w:rPr>
        <w:t xml:space="preserve">]. Цю велику складність у біології системи адренергічного каскаду передачі сигналів системи </w:t>
      </w:r>
      <w:r w:rsidRPr="00ED5D3E">
        <w:rPr>
          <w:rFonts w:ascii="Symbol" w:hAnsi="Symbol"/>
          <w:sz w:val="28"/>
          <w:szCs w:val="28"/>
        </w:rPr>
        <w:t></w:t>
      </w:r>
      <w:r w:rsidRPr="00ED5D3E">
        <w:rPr>
          <w:rFonts w:ascii="Times New Roman" w:hAnsi="Times New Roman"/>
          <w:sz w:val="28"/>
          <w:szCs w:val="28"/>
        </w:rPr>
        <w:t xml:space="preserve">-АРі потрібно мати на увазі, аналізуючи дані, щодо впливу ГЩЗ на </w:t>
      </w:r>
      <w:r w:rsidRPr="00ED5D3E">
        <w:rPr>
          <w:rFonts w:ascii="Symbol" w:hAnsi="Symbol"/>
          <w:sz w:val="28"/>
          <w:szCs w:val="28"/>
        </w:rPr>
        <w:t></w:t>
      </w:r>
      <w:r w:rsidRPr="00ED5D3E">
        <w:rPr>
          <w:rFonts w:ascii="Times New Roman" w:hAnsi="Times New Roman"/>
          <w:sz w:val="28"/>
          <w:szCs w:val="28"/>
        </w:rPr>
        <w:t>-адренергічну чутливість у серці [</w:t>
      </w:r>
      <w:r w:rsidR="008875C6">
        <w:rPr>
          <w:rFonts w:ascii="Times New Roman" w:hAnsi="Times New Roman"/>
          <w:sz w:val="28"/>
          <w:szCs w:val="28"/>
        </w:rPr>
        <w:fldChar w:fldCharType="begin"/>
      </w:r>
      <w:r>
        <w:rPr>
          <w:rFonts w:ascii="Times New Roman" w:hAnsi="Times New Roman"/>
          <w:sz w:val="28"/>
          <w:szCs w:val="28"/>
        </w:rPr>
        <w:instrText xml:space="preserve"> REF _Ref37753574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116</w:t>
      </w:r>
      <w:r w:rsidR="008875C6">
        <w:rPr>
          <w:rFonts w:ascii="Times New Roman" w:hAnsi="Times New Roman"/>
          <w:sz w:val="28"/>
          <w:szCs w:val="28"/>
        </w:rPr>
        <w:fldChar w:fldCharType="end"/>
      </w:r>
      <w:r w:rsidRPr="00ED5D3E">
        <w:rPr>
          <w:rFonts w:ascii="Times New Roman" w:hAnsi="Times New Roman"/>
          <w:sz w:val="28"/>
          <w:szCs w:val="28"/>
        </w:rPr>
        <w:t>].</w:t>
      </w:r>
    </w:p>
    <w:p w:rsidR="00643D94" w:rsidRPr="00ED5D3E" w:rsidRDefault="00643D94" w:rsidP="003142CA">
      <w:pPr>
        <w:widowControl w:val="0"/>
        <w:spacing w:after="0" w:line="360" w:lineRule="auto"/>
        <w:ind w:firstLine="709"/>
        <w:contextualSpacing/>
        <w:jc w:val="both"/>
        <w:rPr>
          <w:rFonts w:ascii="Times New Roman" w:hAnsi="Times New Roman"/>
          <w:sz w:val="28"/>
          <w:szCs w:val="28"/>
        </w:rPr>
      </w:pPr>
      <w:r w:rsidRPr="00ED5D3E">
        <w:rPr>
          <w:rFonts w:ascii="Times New Roman" w:hAnsi="Times New Roman"/>
          <w:sz w:val="28"/>
          <w:szCs w:val="28"/>
        </w:rPr>
        <w:t>Поясненням даного феномену може бути те, що у хворих з СН, які мають «дикий» генотип Gln27Gln розвивається більш швидке зменшення чутливості за умови гіперкатехолемії, притаманній серцевій недостатності, порівнюючи до хворих з генотипом Glu27. Застосування ЛТ, ймовірно, призводить до блокування цього ефекту поліморфізму.</w:t>
      </w:r>
    </w:p>
    <w:p w:rsidR="00643D94" w:rsidRDefault="00643D94" w:rsidP="003142CA">
      <w:pPr>
        <w:widowControl w:val="0"/>
        <w:tabs>
          <w:tab w:val="left" w:pos="1165"/>
        </w:tabs>
        <w:spacing w:after="0" w:line="360" w:lineRule="auto"/>
        <w:ind w:firstLine="709"/>
        <w:jc w:val="both"/>
        <w:rPr>
          <w:rFonts w:ascii="Times New Roman" w:hAnsi="Times New Roman"/>
          <w:sz w:val="28"/>
          <w:szCs w:val="28"/>
        </w:rPr>
      </w:pPr>
      <w:r w:rsidRPr="00062A49">
        <w:rPr>
          <w:rFonts w:ascii="Times New Roman" w:hAnsi="Times New Roman"/>
          <w:sz w:val="28"/>
          <w:szCs w:val="28"/>
        </w:rPr>
        <w:t>Для медичної практики вельми</w:t>
      </w:r>
      <w:r w:rsidRPr="00ED5D3E">
        <w:rPr>
          <w:rFonts w:ascii="Times New Roman" w:hAnsi="Times New Roman"/>
          <w:sz w:val="28"/>
          <w:szCs w:val="28"/>
        </w:rPr>
        <w:t xml:space="preserve"> важлив</w:t>
      </w:r>
      <w:r w:rsidR="00A46D08">
        <w:rPr>
          <w:rFonts w:ascii="Times New Roman" w:hAnsi="Times New Roman"/>
          <w:sz w:val="28"/>
          <w:szCs w:val="28"/>
        </w:rPr>
        <w:t>ою є</w:t>
      </w:r>
      <w:r w:rsidRPr="00ED5D3E">
        <w:rPr>
          <w:rFonts w:ascii="Times New Roman" w:hAnsi="Times New Roman"/>
          <w:sz w:val="28"/>
          <w:szCs w:val="28"/>
        </w:rPr>
        <w:t xml:space="preserve"> рання оцінк</w:t>
      </w:r>
      <w:r>
        <w:rPr>
          <w:rFonts w:ascii="Times New Roman" w:hAnsi="Times New Roman"/>
          <w:sz w:val="28"/>
          <w:szCs w:val="28"/>
        </w:rPr>
        <w:t>а</w:t>
      </w:r>
      <w:r w:rsidRPr="00ED5D3E">
        <w:rPr>
          <w:rFonts w:ascii="Times New Roman" w:hAnsi="Times New Roman"/>
          <w:sz w:val="28"/>
          <w:szCs w:val="28"/>
        </w:rPr>
        <w:t xml:space="preserve"> прогнозу пацієнта, своєчасне виявлення факторів ризику з метою корекції медикаментозної чи інтервенційної стратегії лікування, що в решті-решт може запобі</w:t>
      </w:r>
      <w:r>
        <w:rPr>
          <w:rFonts w:ascii="Times New Roman" w:hAnsi="Times New Roman"/>
          <w:sz w:val="28"/>
          <w:szCs w:val="28"/>
        </w:rPr>
        <w:t>г</w:t>
      </w:r>
      <w:r w:rsidRPr="00ED5D3E">
        <w:rPr>
          <w:rFonts w:ascii="Times New Roman" w:hAnsi="Times New Roman"/>
          <w:sz w:val="28"/>
          <w:szCs w:val="28"/>
        </w:rPr>
        <w:t>ти розвитк</w:t>
      </w:r>
      <w:r>
        <w:rPr>
          <w:rFonts w:ascii="Times New Roman" w:hAnsi="Times New Roman"/>
          <w:sz w:val="28"/>
          <w:szCs w:val="28"/>
        </w:rPr>
        <w:t>ові</w:t>
      </w:r>
      <w:r w:rsidRPr="00ED5D3E">
        <w:rPr>
          <w:rFonts w:ascii="Times New Roman" w:hAnsi="Times New Roman"/>
          <w:sz w:val="28"/>
          <w:szCs w:val="28"/>
        </w:rPr>
        <w:t xml:space="preserve"> ускладнень.</w:t>
      </w:r>
    </w:p>
    <w:p w:rsidR="00643D94" w:rsidRDefault="00A46D08" w:rsidP="003142CA">
      <w:pPr>
        <w:widowControl w:val="0"/>
        <w:tabs>
          <w:tab w:val="left" w:pos="1165"/>
        </w:tabs>
        <w:spacing w:after="0" w:line="360" w:lineRule="auto"/>
        <w:ind w:firstLine="709"/>
        <w:jc w:val="both"/>
        <w:rPr>
          <w:rFonts w:ascii="Times New Roman" w:hAnsi="Times New Roman"/>
          <w:sz w:val="28"/>
          <w:szCs w:val="28"/>
        </w:rPr>
      </w:pPr>
      <w:r w:rsidRPr="00ED5D3E">
        <w:rPr>
          <w:rFonts w:ascii="Times New Roman" w:hAnsi="Times New Roman"/>
          <w:sz w:val="28"/>
          <w:szCs w:val="28"/>
        </w:rPr>
        <w:t>Оцінк</w:t>
      </w:r>
      <w:r>
        <w:rPr>
          <w:rFonts w:ascii="Times New Roman" w:hAnsi="Times New Roman"/>
          <w:sz w:val="28"/>
          <w:szCs w:val="28"/>
        </w:rPr>
        <w:t>у</w:t>
      </w:r>
      <w:r w:rsidRPr="00ED5D3E">
        <w:rPr>
          <w:rFonts w:ascii="Times New Roman" w:hAnsi="Times New Roman"/>
          <w:sz w:val="28"/>
          <w:szCs w:val="28"/>
        </w:rPr>
        <w:t xml:space="preserve"> </w:t>
      </w:r>
      <w:r w:rsidR="00643D94" w:rsidRPr="00ED5D3E">
        <w:rPr>
          <w:rFonts w:ascii="Times New Roman" w:hAnsi="Times New Roman"/>
          <w:sz w:val="28"/>
          <w:szCs w:val="28"/>
        </w:rPr>
        <w:t xml:space="preserve">кумулятивного ризику </w:t>
      </w:r>
      <w:r w:rsidR="008F2AF8">
        <w:rPr>
          <w:rFonts w:ascii="Times New Roman" w:hAnsi="Times New Roman"/>
          <w:sz w:val="28"/>
          <w:szCs w:val="28"/>
        </w:rPr>
        <w:t>повторної госпіталізації хворих із серцевою недостатністю протягом 24 міс.</w:t>
      </w:r>
      <w:r w:rsidR="00643D94" w:rsidRPr="00ED5D3E">
        <w:rPr>
          <w:rFonts w:ascii="Times New Roman" w:hAnsi="Times New Roman"/>
          <w:sz w:val="28"/>
          <w:szCs w:val="28"/>
        </w:rPr>
        <w:t xml:space="preserve"> пров</w:t>
      </w:r>
      <w:r>
        <w:rPr>
          <w:rFonts w:ascii="Times New Roman" w:hAnsi="Times New Roman"/>
          <w:sz w:val="28"/>
          <w:szCs w:val="28"/>
        </w:rPr>
        <w:t xml:space="preserve">одили за допомогою </w:t>
      </w:r>
      <w:r w:rsidR="00643D94" w:rsidRPr="00ED5D3E">
        <w:rPr>
          <w:rFonts w:ascii="Times New Roman" w:hAnsi="Times New Roman"/>
          <w:sz w:val="28"/>
          <w:szCs w:val="28"/>
        </w:rPr>
        <w:t>кривих Каплана-Мейера</w:t>
      </w:r>
      <w:r w:rsidR="00643D94">
        <w:rPr>
          <w:rFonts w:ascii="Times New Roman" w:hAnsi="Times New Roman"/>
          <w:sz w:val="28"/>
          <w:szCs w:val="28"/>
        </w:rPr>
        <w:t xml:space="preserve">. </w:t>
      </w:r>
      <w:r>
        <w:rPr>
          <w:rFonts w:ascii="Times New Roman" w:hAnsi="Times New Roman"/>
          <w:sz w:val="28"/>
          <w:szCs w:val="28"/>
        </w:rPr>
        <w:t>Встановлено</w:t>
      </w:r>
      <w:r w:rsidR="00643D94" w:rsidRPr="00ED5D3E">
        <w:rPr>
          <w:rFonts w:ascii="Times New Roman" w:hAnsi="Times New Roman"/>
          <w:sz w:val="28"/>
          <w:szCs w:val="28"/>
        </w:rPr>
        <w:t xml:space="preserve">, що хворі з СН на фоні ІХС </w:t>
      </w:r>
      <w:r w:rsidR="00643D94">
        <w:rPr>
          <w:rFonts w:ascii="Times New Roman" w:hAnsi="Times New Roman"/>
          <w:sz w:val="28"/>
          <w:szCs w:val="28"/>
        </w:rPr>
        <w:t>і</w:t>
      </w:r>
      <w:r w:rsidR="00643D94" w:rsidRPr="00ED5D3E">
        <w:rPr>
          <w:rFonts w:ascii="Times New Roman" w:hAnsi="Times New Roman"/>
          <w:sz w:val="28"/>
          <w:szCs w:val="28"/>
        </w:rPr>
        <w:t xml:space="preserve">з супутньою ТП мають більшу ймовірність ПГ протягом 24 місяців спостереження, </w:t>
      </w:r>
      <w:r w:rsidR="008F2AF8">
        <w:rPr>
          <w:rFonts w:ascii="Times New Roman" w:hAnsi="Times New Roman"/>
          <w:sz w:val="28"/>
          <w:szCs w:val="28"/>
        </w:rPr>
        <w:t>по</w:t>
      </w:r>
      <w:r w:rsidR="00FD6D0D">
        <w:rPr>
          <w:rFonts w:ascii="Times New Roman" w:hAnsi="Times New Roman"/>
          <w:sz w:val="28"/>
          <w:szCs w:val="28"/>
        </w:rPr>
        <w:t xml:space="preserve">рівняно </w:t>
      </w:r>
      <w:r w:rsidR="00643D94" w:rsidRPr="00ED5D3E">
        <w:rPr>
          <w:rFonts w:ascii="Times New Roman" w:hAnsi="Times New Roman"/>
          <w:sz w:val="28"/>
          <w:szCs w:val="28"/>
        </w:rPr>
        <w:t xml:space="preserve">з пацієнтами з СН без ТП (40,4 %, проти 16,6 %, відповідно: </w:t>
      </w:r>
      <w:r w:rsidR="00643D94" w:rsidRPr="00ED5D3E">
        <w:rPr>
          <w:rFonts w:ascii="Times New Roman" w:hAnsi="Times New Roman"/>
          <w:sz w:val="28"/>
          <w:szCs w:val="28"/>
          <w:lang w:val="en-US"/>
        </w:rPr>
        <w:t>RR</w:t>
      </w:r>
      <w:r w:rsidR="00643D94" w:rsidRPr="00ED5D3E">
        <w:rPr>
          <w:rFonts w:ascii="Times New Roman" w:hAnsi="Times New Roman"/>
          <w:sz w:val="28"/>
          <w:szCs w:val="28"/>
        </w:rPr>
        <w:t xml:space="preserve"> = 2,78 (1,91-4,05); </w:t>
      </w:r>
      <w:r w:rsidR="00643D94" w:rsidRPr="00ED5D3E">
        <w:rPr>
          <w:rFonts w:ascii="Times New Roman" w:hAnsi="Times New Roman"/>
          <w:sz w:val="28"/>
          <w:szCs w:val="28"/>
          <w:lang w:val="ru-RU" w:eastAsia="ru-RU"/>
        </w:rPr>
        <w:sym w:font="Symbol" w:char="F063"/>
      </w:r>
      <w:r w:rsidR="00643D94" w:rsidRPr="00ED5D3E">
        <w:rPr>
          <w:rFonts w:ascii="Times New Roman" w:hAnsi="Times New Roman"/>
          <w:sz w:val="28"/>
          <w:szCs w:val="28"/>
          <w:vertAlign w:val="superscript"/>
          <w:lang w:eastAsia="ru-RU"/>
        </w:rPr>
        <w:t>2</w:t>
      </w:r>
      <w:r w:rsidR="00643D94" w:rsidRPr="00ED5D3E">
        <w:rPr>
          <w:rFonts w:ascii="Times New Roman" w:hAnsi="Times New Roman"/>
          <w:sz w:val="28"/>
          <w:szCs w:val="28"/>
          <w:vertAlign w:val="subscript"/>
          <w:lang w:eastAsia="ru-RU"/>
        </w:rPr>
        <w:t>(</w:t>
      </w:r>
      <w:r w:rsidR="00643D94" w:rsidRPr="00ED5D3E">
        <w:rPr>
          <w:rFonts w:ascii="Times New Roman" w:hAnsi="Times New Roman"/>
          <w:sz w:val="28"/>
          <w:szCs w:val="28"/>
          <w:vertAlign w:val="subscript"/>
          <w:lang w:val="ru-RU" w:eastAsia="ru-RU"/>
        </w:rPr>
        <w:t>Log</w:t>
      </w:r>
      <w:r w:rsidR="00643D94" w:rsidRPr="00ED5D3E">
        <w:rPr>
          <w:rFonts w:ascii="Times New Roman" w:hAnsi="Times New Roman"/>
          <w:sz w:val="28"/>
          <w:szCs w:val="28"/>
          <w:vertAlign w:val="subscript"/>
          <w:lang w:eastAsia="ru-RU"/>
        </w:rPr>
        <w:t xml:space="preserve"> </w:t>
      </w:r>
      <w:r w:rsidR="00643D94" w:rsidRPr="00ED5D3E">
        <w:rPr>
          <w:rFonts w:ascii="Times New Roman" w:hAnsi="Times New Roman"/>
          <w:sz w:val="28"/>
          <w:szCs w:val="28"/>
          <w:vertAlign w:val="subscript"/>
          <w:lang w:val="ru-RU" w:eastAsia="ru-RU"/>
        </w:rPr>
        <w:t>Rank</w:t>
      </w:r>
      <w:r w:rsidR="00643D94" w:rsidRPr="00ED5D3E">
        <w:rPr>
          <w:rFonts w:ascii="Times New Roman" w:hAnsi="Times New Roman"/>
          <w:sz w:val="28"/>
          <w:szCs w:val="28"/>
          <w:vertAlign w:val="subscript"/>
          <w:lang w:eastAsia="ru-RU"/>
        </w:rPr>
        <w:t xml:space="preserve"> (</w:t>
      </w:r>
      <w:r w:rsidR="00643D94" w:rsidRPr="00ED5D3E">
        <w:rPr>
          <w:rFonts w:ascii="Times New Roman" w:hAnsi="Times New Roman"/>
          <w:sz w:val="28"/>
          <w:szCs w:val="28"/>
          <w:vertAlign w:val="subscript"/>
          <w:lang w:val="ru-RU" w:eastAsia="ru-RU"/>
        </w:rPr>
        <w:t>Mantel</w:t>
      </w:r>
      <w:r w:rsidR="00643D94" w:rsidRPr="00ED5D3E">
        <w:rPr>
          <w:rFonts w:ascii="Times New Roman" w:hAnsi="Times New Roman"/>
          <w:sz w:val="28"/>
          <w:szCs w:val="28"/>
          <w:vertAlign w:val="subscript"/>
          <w:lang w:eastAsia="ru-RU"/>
        </w:rPr>
        <w:t>-</w:t>
      </w:r>
      <w:r w:rsidR="00643D94" w:rsidRPr="00ED5D3E">
        <w:rPr>
          <w:rFonts w:ascii="Times New Roman" w:hAnsi="Times New Roman"/>
          <w:sz w:val="28"/>
          <w:szCs w:val="28"/>
          <w:vertAlign w:val="subscript"/>
          <w:lang w:val="ru-RU" w:eastAsia="ru-RU"/>
        </w:rPr>
        <w:t>Cox</w:t>
      </w:r>
      <w:r w:rsidR="00643D94" w:rsidRPr="00ED5D3E">
        <w:rPr>
          <w:rFonts w:ascii="Times New Roman" w:hAnsi="Times New Roman"/>
          <w:sz w:val="28"/>
          <w:szCs w:val="28"/>
          <w:vertAlign w:val="subscript"/>
          <w:lang w:eastAsia="ru-RU"/>
        </w:rPr>
        <w:t>)</w:t>
      </w:r>
      <w:r w:rsidR="00FD6D0D">
        <w:rPr>
          <w:rFonts w:ascii="Times New Roman" w:hAnsi="Times New Roman"/>
          <w:sz w:val="28"/>
          <w:szCs w:val="28"/>
          <w:lang w:eastAsia="ru-RU"/>
        </w:rPr>
        <w:t xml:space="preserve"> = 28,402; р &lt; 0,0001)</w:t>
      </w:r>
      <w:r w:rsidR="00643D94" w:rsidRPr="00ED5D3E">
        <w:rPr>
          <w:rFonts w:ascii="Times New Roman" w:hAnsi="Times New Roman"/>
          <w:sz w:val="28"/>
          <w:szCs w:val="28"/>
        </w:rPr>
        <w:t xml:space="preserve">. Середній час розвитку події у групі із </w:t>
      </w:r>
      <w:r w:rsidR="00FD6D0D">
        <w:rPr>
          <w:rFonts w:ascii="Times New Roman" w:hAnsi="Times New Roman"/>
          <w:sz w:val="28"/>
          <w:szCs w:val="28"/>
        </w:rPr>
        <w:t>тиреоїдною патологією</w:t>
      </w:r>
      <w:r w:rsidR="00643D94" w:rsidRPr="00ED5D3E">
        <w:rPr>
          <w:rFonts w:ascii="Times New Roman" w:hAnsi="Times New Roman"/>
          <w:sz w:val="28"/>
          <w:szCs w:val="28"/>
        </w:rPr>
        <w:t xml:space="preserve"> становив </w:t>
      </w:r>
      <w:r w:rsidR="00643D94" w:rsidRPr="00ED5D3E">
        <w:rPr>
          <w:rFonts w:ascii="Times New Roman" w:hAnsi="Times New Roman"/>
          <w:sz w:val="28"/>
          <w:szCs w:val="28"/>
          <w:lang w:eastAsia="ru-RU"/>
        </w:rPr>
        <w:t>17,3±0,6 міс., проти 22,3±0,4 міс. серед хворих без</w:t>
      </w:r>
      <w:r w:rsidR="00FD6D0D">
        <w:rPr>
          <w:rFonts w:ascii="Times New Roman" w:hAnsi="Times New Roman"/>
          <w:sz w:val="28"/>
          <w:szCs w:val="28"/>
          <w:lang w:eastAsia="ru-RU"/>
        </w:rPr>
        <w:t xml:space="preserve"> </w:t>
      </w:r>
      <w:r w:rsidR="00643D94">
        <w:rPr>
          <w:rFonts w:ascii="Times New Roman" w:hAnsi="Times New Roman"/>
          <w:sz w:val="28"/>
          <w:szCs w:val="28"/>
          <w:lang w:eastAsia="ru-RU"/>
        </w:rPr>
        <w:t>вказаної коморбідності</w:t>
      </w:r>
      <w:r w:rsidR="00643D94" w:rsidRPr="00FD6D0D">
        <w:rPr>
          <w:rFonts w:ascii="Times New Roman" w:hAnsi="Times New Roman"/>
          <w:sz w:val="28"/>
          <w:szCs w:val="28"/>
          <w:lang w:eastAsia="ru-RU"/>
        </w:rPr>
        <w:t>.</w:t>
      </w:r>
    </w:p>
    <w:p w:rsidR="00643D94" w:rsidRDefault="00643D94" w:rsidP="003142CA">
      <w:pPr>
        <w:widowControl w:val="0"/>
        <w:tabs>
          <w:tab w:val="left" w:pos="1165"/>
        </w:tabs>
        <w:spacing w:after="0" w:line="360" w:lineRule="auto"/>
        <w:ind w:firstLine="709"/>
        <w:jc w:val="both"/>
        <w:rPr>
          <w:rFonts w:ascii="Times New Roman" w:hAnsi="Times New Roman"/>
          <w:sz w:val="28"/>
          <w:szCs w:val="28"/>
        </w:rPr>
      </w:pPr>
      <w:r w:rsidRPr="00ED5D3E">
        <w:rPr>
          <w:rFonts w:ascii="Times New Roman" w:hAnsi="Times New Roman"/>
          <w:sz w:val="28"/>
          <w:szCs w:val="28"/>
        </w:rPr>
        <w:t xml:space="preserve">Далі хворі з </w:t>
      </w:r>
      <w:r>
        <w:rPr>
          <w:rFonts w:ascii="Times New Roman" w:hAnsi="Times New Roman"/>
          <w:sz w:val="28"/>
          <w:szCs w:val="28"/>
        </w:rPr>
        <w:t>серцевою недостатністю</w:t>
      </w:r>
      <w:r w:rsidRPr="00ED5D3E">
        <w:rPr>
          <w:rFonts w:ascii="Times New Roman" w:hAnsi="Times New Roman"/>
          <w:sz w:val="28"/>
          <w:szCs w:val="28"/>
        </w:rPr>
        <w:t xml:space="preserve"> були розподілені на дві групи в залежності від наявності чи відсутності </w:t>
      </w:r>
      <w:r w:rsidR="00FD6D0D">
        <w:rPr>
          <w:rFonts w:ascii="Times New Roman" w:hAnsi="Times New Roman"/>
          <w:sz w:val="28"/>
          <w:szCs w:val="28"/>
        </w:rPr>
        <w:t>синдрому низького трийодтироніну</w:t>
      </w:r>
      <w:r w:rsidRPr="00ED5D3E">
        <w:rPr>
          <w:rFonts w:ascii="Times New Roman" w:hAnsi="Times New Roman"/>
          <w:sz w:val="28"/>
          <w:szCs w:val="28"/>
        </w:rPr>
        <w:t xml:space="preserve">. </w:t>
      </w:r>
      <w:r w:rsidR="00FD6D0D">
        <w:rPr>
          <w:rFonts w:ascii="Times New Roman" w:hAnsi="Times New Roman"/>
          <w:sz w:val="28"/>
          <w:szCs w:val="28"/>
        </w:rPr>
        <w:t xml:space="preserve">Повторно </w:t>
      </w:r>
      <w:r w:rsidR="00FD6D0D" w:rsidRPr="00ED5D3E">
        <w:rPr>
          <w:rFonts w:ascii="Times New Roman" w:hAnsi="Times New Roman"/>
          <w:sz w:val="28"/>
          <w:szCs w:val="28"/>
        </w:rPr>
        <w:t xml:space="preserve">проведено </w:t>
      </w:r>
      <w:r w:rsidRPr="00ED5D3E">
        <w:rPr>
          <w:rFonts w:ascii="Times New Roman" w:hAnsi="Times New Roman"/>
          <w:sz w:val="28"/>
          <w:szCs w:val="28"/>
        </w:rPr>
        <w:t>побудову кривих Каплана-Мейера</w:t>
      </w:r>
      <w:r>
        <w:rPr>
          <w:rFonts w:ascii="Times New Roman" w:hAnsi="Times New Roman"/>
          <w:sz w:val="28"/>
          <w:szCs w:val="28"/>
        </w:rPr>
        <w:t xml:space="preserve">. Було встановлено, що </w:t>
      </w:r>
      <w:r w:rsidRPr="00ED5D3E">
        <w:rPr>
          <w:rFonts w:ascii="Times New Roman" w:hAnsi="Times New Roman"/>
          <w:sz w:val="28"/>
          <w:szCs w:val="28"/>
        </w:rPr>
        <w:t xml:space="preserve">хворі з СН </w:t>
      </w:r>
      <w:r>
        <w:rPr>
          <w:rFonts w:ascii="Times New Roman" w:hAnsi="Times New Roman"/>
          <w:sz w:val="28"/>
          <w:szCs w:val="28"/>
        </w:rPr>
        <w:t>і</w:t>
      </w:r>
      <w:r w:rsidRPr="00ED5D3E">
        <w:rPr>
          <w:rFonts w:ascii="Times New Roman" w:hAnsi="Times New Roman"/>
          <w:sz w:val="28"/>
          <w:szCs w:val="28"/>
        </w:rPr>
        <w:t>з супутнім синдромом низького трийодтироніну (без залежності від ТП) мають більшу ймовірність повторної госпіталізації з приводу декомпенсації патології серця протягом 24 місяців спостереження у порівнянні до пацієнтів з СН без СНТ</w:t>
      </w:r>
      <w:r w:rsidRPr="00ED5D3E">
        <w:rPr>
          <w:rFonts w:ascii="Times New Roman" w:hAnsi="Times New Roman"/>
          <w:sz w:val="28"/>
          <w:szCs w:val="28"/>
          <w:vertAlign w:val="subscript"/>
        </w:rPr>
        <w:t>3</w:t>
      </w:r>
      <w:r w:rsidRPr="00ED5D3E">
        <w:rPr>
          <w:rFonts w:ascii="Times New Roman" w:hAnsi="Times New Roman"/>
          <w:sz w:val="28"/>
          <w:szCs w:val="28"/>
        </w:rPr>
        <w:t xml:space="preserve"> (78,4 %, проти 12,5 %, відповідно; </w:t>
      </w:r>
      <w:r w:rsidRPr="00ED5D3E">
        <w:rPr>
          <w:rFonts w:ascii="Times New Roman" w:hAnsi="Times New Roman"/>
          <w:sz w:val="28"/>
          <w:szCs w:val="28"/>
          <w:lang w:val="en-US"/>
        </w:rPr>
        <w:t>RR</w:t>
      </w:r>
      <w:r w:rsidRPr="00ED5D3E">
        <w:rPr>
          <w:rFonts w:ascii="Times New Roman" w:hAnsi="Times New Roman"/>
          <w:sz w:val="28"/>
          <w:szCs w:val="28"/>
        </w:rPr>
        <w:t xml:space="preserve"> = 45,05 (27,37-74,14); </w:t>
      </w:r>
      <w:r w:rsidRPr="00ED5D3E">
        <w:rPr>
          <w:rFonts w:ascii="Times New Roman" w:hAnsi="Times New Roman"/>
          <w:sz w:val="28"/>
          <w:szCs w:val="28"/>
          <w:lang w:val="ru-RU" w:eastAsia="ru-RU"/>
        </w:rPr>
        <w:sym w:font="Symbol" w:char="F063"/>
      </w:r>
      <w:r w:rsidRPr="00ED5D3E">
        <w:rPr>
          <w:rFonts w:ascii="Times New Roman" w:hAnsi="Times New Roman"/>
          <w:sz w:val="28"/>
          <w:szCs w:val="28"/>
          <w:vertAlign w:val="superscript"/>
          <w:lang w:eastAsia="ru-RU"/>
        </w:rPr>
        <w:t>2</w:t>
      </w:r>
      <w:r w:rsidRPr="00ED5D3E">
        <w:rPr>
          <w:rFonts w:ascii="Times New Roman" w:hAnsi="Times New Roman"/>
          <w:sz w:val="28"/>
          <w:szCs w:val="28"/>
          <w:vertAlign w:val="subscript"/>
          <w:lang w:eastAsia="ru-RU"/>
        </w:rPr>
        <w:t>(</w:t>
      </w:r>
      <w:r w:rsidRPr="00ED5D3E">
        <w:rPr>
          <w:rFonts w:ascii="Times New Roman" w:hAnsi="Times New Roman"/>
          <w:sz w:val="28"/>
          <w:szCs w:val="28"/>
          <w:vertAlign w:val="subscript"/>
          <w:lang w:val="ru-RU" w:eastAsia="ru-RU"/>
        </w:rPr>
        <w:t>Log</w:t>
      </w:r>
      <w:r w:rsidRPr="00ED5D3E">
        <w:rPr>
          <w:rFonts w:ascii="Times New Roman" w:hAnsi="Times New Roman"/>
          <w:sz w:val="28"/>
          <w:szCs w:val="28"/>
          <w:vertAlign w:val="subscript"/>
          <w:lang w:eastAsia="ru-RU"/>
        </w:rPr>
        <w:t xml:space="preserve"> </w:t>
      </w:r>
      <w:r w:rsidRPr="00ED5D3E">
        <w:rPr>
          <w:rFonts w:ascii="Times New Roman" w:hAnsi="Times New Roman"/>
          <w:sz w:val="28"/>
          <w:szCs w:val="28"/>
          <w:vertAlign w:val="subscript"/>
          <w:lang w:val="ru-RU" w:eastAsia="ru-RU"/>
        </w:rPr>
        <w:t>Rank</w:t>
      </w:r>
      <w:r w:rsidRPr="00ED5D3E">
        <w:rPr>
          <w:rFonts w:ascii="Times New Roman" w:hAnsi="Times New Roman"/>
          <w:sz w:val="28"/>
          <w:szCs w:val="28"/>
          <w:vertAlign w:val="subscript"/>
          <w:lang w:eastAsia="ru-RU"/>
        </w:rPr>
        <w:t xml:space="preserve"> (</w:t>
      </w:r>
      <w:r w:rsidRPr="00ED5D3E">
        <w:rPr>
          <w:rFonts w:ascii="Times New Roman" w:hAnsi="Times New Roman"/>
          <w:sz w:val="28"/>
          <w:szCs w:val="28"/>
          <w:vertAlign w:val="subscript"/>
          <w:lang w:val="ru-RU" w:eastAsia="ru-RU"/>
        </w:rPr>
        <w:t>Mantel</w:t>
      </w:r>
      <w:r w:rsidRPr="00ED5D3E">
        <w:rPr>
          <w:rFonts w:ascii="Times New Roman" w:hAnsi="Times New Roman"/>
          <w:sz w:val="28"/>
          <w:szCs w:val="28"/>
          <w:vertAlign w:val="subscript"/>
          <w:lang w:eastAsia="ru-RU"/>
        </w:rPr>
        <w:t>-</w:t>
      </w:r>
      <w:r w:rsidRPr="00ED5D3E">
        <w:rPr>
          <w:rFonts w:ascii="Times New Roman" w:hAnsi="Times New Roman"/>
          <w:sz w:val="28"/>
          <w:szCs w:val="28"/>
          <w:vertAlign w:val="subscript"/>
          <w:lang w:val="ru-RU" w:eastAsia="ru-RU"/>
        </w:rPr>
        <w:t>Cox</w:t>
      </w:r>
      <w:r w:rsidRPr="00ED5D3E">
        <w:rPr>
          <w:rFonts w:ascii="Times New Roman" w:hAnsi="Times New Roman"/>
          <w:sz w:val="28"/>
          <w:szCs w:val="28"/>
          <w:vertAlign w:val="subscript"/>
          <w:lang w:eastAsia="ru-RU"/>
        </w:rPr>
        <w:t>)</w:t>
      </w:r>
      <w:r w:rsidRPr="00ED5D3E">
        <w:rPr>
          <w:rFonts w:ascii="Times New Roman" w:hAnsi="Times New Roman"/>
          <w:sz w:val="28"/>
          <w:szCs w:val="28"/>
          <w:lang w:eastAsia="ru-RU"/>
        </w:rPr>
        <w:t xml:space="preserve"> = 224,283; р &lt; 0,0001)</w:t>
      </w:r>
      <w:r>
        <w:rPr>
          <w:rFonts w:ascii="Times New Roman" w:hAnsi="Times New Roman"/>
          <w:sz w:val="28"/>
          <w:szCs w:val="28"/>
        </w:rPr>
        <w:t xml:space="preserve">. </w:t>
      </w:r>
      <w:r w:rsidRPr="00ED5D3E">
        <w:rPr>
          <w:rFonts w:ascii="Times New Roman" w:hAnsi="Times New Roman"/>
          <w:sz w:val="28"/>
          <w:szCs w:val="28"/>
        </w:rPr>
        <w:t xml:space="preserve">Середній час розвитку події у групі із синдромом низького трийодтироніну становив 10,8 </w:t>
      </w:r>
      <w:r w:rsidRPr="00ED5D3E">
        <w:rPr>
          <w:rFonts w:ascii="Times New Roman" w:hAnsi="Times New Roman"/>
          <w:sz w:val="28"/>
          <w:szCs w:val="28"/>
          <w:lang w:eastAsia="ru-RU"/>
        </w:rPr>
        <w:t>± 0,8 міс., проти 22,6±0,3 міс. серед хворих без синдрому перифер</w:t>
      </w:r>
      <w:r>
        <w:rPr>
          <w:rFonts w:ascii="Times New Roman" w:hAnsi="Times New Roman"/>
          <w:sz w:val="28"/>
          <w:szCs w:val="28"/>
          <w:lang w:eastAsia="ru-RU"/>
        </w:rPr>
        <w:t>ичного</w:t>
      </w:r>
      <w:r w:rsidRPr="00ED5D3E">
        <w:rPr>
          <w:rFonts w:ascii="Times New Roman" w:hAnsi="Times New Roman"/>
          <w:sz w:val="28"/>
          <w:szCs w:val="28"/>
          <w:lang w:eastAsia="ru-RU"/>
        </w:rPr>
        <w:t xml:space="preserve"> дистиреоїдизму.</w:t>
      </w:r>
      <w:r>
        <w:rPr>
          <w:rFonts w:ascii="Times New Roman" w:hAnsi="Times New Roman"/>
          <w:sz w:val="28"/>
          <w:szCs w:val="28"/>
        </w:rPr>
        <w:t xml:space="preserve"> </w:t>
      </w:r>
      <w:r w:rsidRPr="00ED5D3E">
        <w:rPr>
          <w:rFonts w:ascii="Times New Roman" w:hAnsi="Times New Roman"/>
          <w:sz w:val="28"/>
          <w:szCs w:val="28"/>
        </w:rPr>
        <w:t xml:space="preserve">Слід зазначити, що для групи хворих </w:t>
      </w:r>
      <w:r w:rsidR="00FD6D0D">
        <w:rPr>
          <w:rFonts w:ascii="Times New Roman" w:hAnsi="Times New Roman"/>
          <w:sz w:val="28"/>
          <w:szCs w:val="28"/>
        </w:rPr>
        <w:t>і</w:t>
      </w:r>
      <w:r w:rsidRPr="00ED5D3E">
        <w:rPr>
          <w:rFonts w:ascii="Times New Roman" w:hAnsi="Times New Roman"/>
          <w:sz w:val="28"/>
          <w:szCs w:val="28"/>
        </w:rPr>
        <w:t>з СН у поєднанні з СНТ</w:t>
      </w:r>
      <w:r w:rsidRPr="00ED5D3E">
        <w:rPr>
          <w:rFonts w:ascii="Times New Roman" w:hAnsi="Times New Roman"/>
          <w:sz w:val="28"/>
          <w:szCs w:val="28"/>
          <w:vertAlign w:val="subscript"/>
        </w:rPr>
        <w:t>3</w:t>
      </w:r>
      <w:r w:rsidRPr="00ED5D3E">
        <w:rPr>
          <w:rFonts w:ascii="Times New Roman" w:hAnsi="Times New Roman"/>
          <w:sz w:val="28"/>
          <w:szCs w:val="28"/>
        </w:rPr>
        <w:t xml:space="preserve"> медіана часу з 50 % імовірності повторної госпіталізації становила </w:t>
      </w:r>
      <w:r w:rsidRPr="00ED5D3E">
        <w:rPr>
          <w:rFonts w:ascii="Times New Roman" w:hAnsi="Times New Roman"/>
          <w:sz w:val="28"/>
          <w:szCs w:val="28"/>
          <w:lang w:eastAsia="ru-RU"/>
        </w:rPr>
        <w:t>6,0 [5,0 – 12,0] міс.</w:t>
      </w:r>
      <w:r>
        <w:rPr>
          <w:rFonts w:ascii="Times New Roman" w:hAnsi="Times New Roman"/>
          <w:sz w:val="28"/>
          <w:szCs w:val="28"/>
          <w:lang w:eastAsia="ru-RU"/>
        </w:rPr>
        <w:t xml:space="preserve"> </w:t>
      </w:r>
    </w:p>
    <w:p w:rsidR="00643D94" w:rsidRDefault="00643D94" w:rsidP="003142CA">
      <w:pPr>
        <w:widowControl w:val="0"/>
        <w:tabs>
          <w:tab w:val="left" w:pos="1165"/>
        </w:tabs>
        <w:spacing w:after="0" w:line="360" w:lineRule="auto"/>
        <w:ind w:firstLine="709"/>
        <w:jc w:val="both"/>
        <w:rPr>
          <w:rFonts w:ascii="Times New Roman" w:hAnsi="Times New Roman"/>
          <w:sz w:val="28"/>
          <w:szCs w:val="28"/>
        </w:rPr>
      </w:pPr>
      <w:r w:rsidRPr="004E450D">
        <w:rPr>
          <w:rFonts w:ascii="Times New Roman" w:hAnsi="Times New Roman"/>
          <w:sz w:val="28"/>
          <w:szCs w:val="28"/>
        </w:rPr>
        <w:t>У подальшому</w:t>
      </w:r>
      <w:r w:rsidRPr="00ED5D3E">
        <w:rPr>
          <w:rFonts w:ascii="Times New Roman" w:hAnsi="Times New Roman"/>
          <w:sz w:val="28"/>
          <w:szCs w:val="28"/>
        </w:rPr>
        <w:t xml:space="preserve"> хворі з СНТ</w:t>
      </w:r>
      <w:r w:rsidRPr="00ED5D3E">
        <w:rPr>
          <w:rFonts w:ascii="Times New Roman" w:hAnsi="Times New Roman"/>
          <w:sz w:val="28"/>
          <w:szCs w:val="28"/>
          <w:vertAlign w:val="subscript"/>
        </w:rPr>
        <w:t>3</w:t>
      </w:r>
      <w:r w:rsidRPr="00ED5D3E">
        <w:rPr>
          <w:rFonts w:ascii="Times New Roman" w:hAnsi="Times New Roman"/>
          <w:sz w:val="28"/>
          <w:szCs w:val="28"/>
        </w:rPr>
        <w:t xml:space="preserve"> були вилучені з статистичної обробки. Пацієнти з </w:t>
      </w:r>
      <w:r>
        <w:rPr>
          <w:rFonts w:ascii="Times New Roman" w:hAnsi="Times New Roman"/>
          <w:sz w:val="28"/>
          <w:szCs w:val="28"/>
        </w:rPr>
        <w:t>серцевою недостатністю</w:t>
      </w:r>
      <w:r w:rsidRPr="00ED5D3E">
        <w:rPr>
          <w:rFonts w:ascii="Times New Roman" w:hAnsi="Times New Roman"/>
          <w:sz w:val="28"/>
          <w:szCs w:val="28"/>
        </w:rPr>
        <w:t xml:space="preserve"> </w:t>
      </w:r>
      <w:r>
        <w:rPr>
          <w:rFonts w:ascii="Times New Roman" w:hAnsi="Times New Roman"/>
          <w:sz w:val="28"/>
          <w:szCs w:val="28"/>
        </w:rPr>
        <w:t xml:space="preserve">знову </w:t>
      </w:r>
      <w:r w:rsidRPr="00ED5D3E">
        <w:rPr>
          <w:rFonts w:ascii="Times New Roman" w:hAnsi="Times New Roman"/>
          <w:sz w:val="28"/>
          <w:szCs w:val="28"/>
        </w:rPr>
        <w:t xml:space="preserve">були розподілені на дві групи в залежності від наявності чи відсутності </w:t>
      </w:r>
      <w:r>
        <w:rPr>
          <w:rFonts w:ascii="Times New Roman" w:hAnsi="Times New Roman"/>
          <w:sz w:val="28"/>
          <w:szCs w:val="28"/>
        </w:rPr>
        <w:t>тиреоїдної патології</w:t>
      </w:r>
      <w:r w:rsidRPr="00ED5D3E">
        <w:rPr>
          <w:rFonts w:ascii="Times New Roman" w:hAnsi="Times New Roman"/>
          <w:sz w:val="28"/>
          <w:szCs w:val="28"/>
        </w:rPr>
        <w:t xml:space="preserve">. Аналіз </w:t>
      </w:r>
      <w:r w:rsidR="00FD6D0D" w:rsidRPr="00ED5D3E">
        <w:rPr>
          <w:rFonts w:ascii="Times New Roman" w:hAnsi="Times New Roman"/>
          <w:sz w:val="28"/>
          <w:szCs w:val="28"/>
        </w:rPr>
        <w:t>кривих Каплана-Мейера</w:t>
      </w:r>
      <w:r w:rsidR="00FD6D0D">
        <w:rPr>
          <w:rFonts w:ascii="Times New Roman" w:hAnsi="Times New Roman"/>
          <w:sz w:val="28"/>
          <w:szCs w:val="28"/>
        </w:rPr>
        <w:t xml:space="preserve"> </w:t>
      </w:r>
      <w:r w:rsidRPr="00ED5D3E">
        <w:rPr>
          <w:rFonts w:ascii="Times New Roman" w:hAnsi="Times New Roman"/>
          <w:sz w:val="28"/>
          <w:szCs w:val="28"/>
        </w:rPr>
        <w:t>не виявив вірогідної різниці ймовірності повторної госпіталізації з приводу декомпенсації серцевої недостатності між групами хворих з та без супутньої тиреоїдної патології</w:t>
      </w:r>
      <w:r>
        <w:rPr>
          <w:rFonts w:ascii="Times New Roman" w:hAnsi="Times New Roman"/>
          <w:sz w:val="28"/>
          <w:szCs w:val="28"/>
        </w:rPr>
        <w:t>.</w:t>
      </w:r>
    </w:p>
    <w:p w:rsidR="00643D94" w:rsidRDefault="00FD6D0D" w:rsidP="003142CA">
      <w:pPr>
        <w:widowControl w:val="0"/>
        <w:tabs>
          <w:tab w:val="left" w:pos="1165"/>
        </w:tabs>
        <w:spacing w:after="0" w:line="360" w:lineRule="auto"/>
        <w:ind w:firstLine="709"/>
        <w:jc w:val="both"/>
        <w:rPr>
          <w:rFonts w:ascii="Times New Roman" w:hAnsi="Times New Roman"/>
          <w:sz w:val="28"/>
          <w:szCs w:val="28"/>
          <w:lang w:eastAsia="ru-RU"/>
        </w:rPr>
      </w:pPr>
      <w:r>
        <w:rPr>
          <w:rFonts w:ascii="Times New Roman" w:hAnsi="Times New Roman"/>
          <w:sz w:val="28"/>
          <w:szCs w:val="28"/>
        </w:rPr>
        <w:t xml:space="preserve">Подальший аналіз продемонстрував, що </w:t>
      </w:r>
      <w:r w:rsidRPr="00ED5D3E">
        <w:rPr>
          <w:rFonts w:ascii="Times New Roman" w:hAnsi="Times New Roman"/>
          <w:sz w:val="28"/>
          <w:szCs w:val="28"/>
        </w:rPr>
        <w:t xml:space="preserve">хворі </w:t>
      </w:r>
      <w:r w:rsidR="00643D94" w:rsidRPr="00ED5D3E">
        <w:rPr>
          <w:rFonts w:ascii="Times New Roman" w:hAnsi="Times New Roman"/>
          <w:sz w:val="28"/>
          <w:szCs w:val="28"/>
        </w:rPr>
        <w:t xml:space="preserve">з СН </w:t>
      </w:r>
      <w:r w:rsidR="00643D94">
        <w:rPr>
          <w:rFonts w:ascii="Times New Roman" w:hAnsi="Times New Roman"/>
          <w:sz w:val="28"/>
          <w:szCs w:val="28"/>
        </w:rPr>
        <w:t>і</w:t>
      </w:r>
      <w:r w:rsidR="00643D94" w:rsidRPr="00ED5D3E">
        <w:rPr>
          <w:rFonts w:ascii="Times New Roman" w:hAnsi="Times New Roman"/>
          <w:sz w:val="28"/>
          <w:szCs w:val="28"/>
        </w:rPr>
        <w:t xml:space="preserve">з супутнім АІТ мають більшу ймовірність повторної госпіталізації з приводу декомпенсації патології серця протягом 24 місяців спостереження, </w:t>
      </w:r>
      <w:r w:rsidR="00062A49">
        <w:rPr>
          <w:rFonts w:ascii="Times New Roman" w:hAnsi="Times New Roman"/>
          <w:sz w:val="28"/>
          <w:szCs w:val="28"/>
        </w:rPr>
        <w:t xml:space="preserve">порівняно </w:t>
      </w:r>
      <w:r w:rsidR="00643D94" w:rsidRPr="00ED5D3E">
        <w:rPr>
          <w:rFonts w:ascii="Times New Roman" w:hAnsi="Times New Roman"/>
          <w:sz w:val="28"/>
          <w:szCs w:val="28"/>
        </w:rPr>
        <w:t xml:space="preserve">з пацієнтами з СН без тиреоїдної патології (32,4 %, проти 16,6 %, відповідно; </w:t>
      </w:r>
      <w:r w:rsidR="00643D94" w:rsidRPr="00ED5D3E">
        <w:rPr>
          <w:rFonts w:ascii="Times New Roman" w:hAnsi="Times New Roman"/>
          <w:sz w:val="28"/>
          <w:szCs w:val="28"/>
          <w:lang w:val="en-US"/>
        </w:rPr>
        <w:t>RR</w:t>
      </w:r>
      <w:r w:rsidR="00643D94" w:rsidRPr="00ED5D3E">
        <w:rPr>
          <w:rFonts w:ascii="Times New Roman" w:hAnsi="Times New Roman"/>
          <w:sz w:val="28"/>
          <w:szCs w:val="28"/>
        </w:rPr>
        <w:t xml:space="preserve"> = 2,25 (1,47-3,46)). Пацієнти з СН та супутнім нетоксичним зобом мають більшу ймовірність повторної госпіталізації, порівня</w:t>
      </w:r>
      <w:r w:rsidR="00062A49">
        <w:rPr>
          <w:rFonts w:ascii="Times New Roman" w:hAnsi="Times New Roman"/>
          <w:sz w:val="28"/>
          <w:szCs w:val="28"/>
        </w:rPr>
        <w:t>но</w:t>
      </w:r>
      <w:r w:rsidR="00643D94" w:rsidRPr="00ED5D3E">
        <w:rPr>
          <w:rFonts w:ascii="Times New Roman" w:hAnsi="Times New Roman"/>
          <w:sz w:val="28"/>
          <w:szCs w:val="28"/>
        </w:rPr>
        <w:t xml:space="preserve"> з пацієнтами з СН без тиреоїдної патології (55,4 %, проти 16,6 %, відповідно; </w:t>
      </w:r>
      <w:r w:rsidR="00643D94" w:rsidRPr="00ED5D3E">
        <w:rPr>
          <w:rFonts w:ascii="Times New Roman" w:hAnsi="Times New Roman"/>
          <w:sz w:val="28"/>
          <w:szCs w:val="28"/>
          <w:lang w:val="en-US"/>
        </w:rPr>
        <w:t>RR</w:t>
      </w:r>
      <w:r w:rsidR="00643D94" w:rsidRPr="00ED5D3E">
        <w:rPr>
          <w:rFonts w:ascii="Times New Roman" w:hAnsi="Times New Roman"/>
          <w:sz w:val="28"/>
          <w:szCs w:val="28"/>
        </w:rPr>
        <w:t xml:space="preserve"> = 4,72 (2,91-7,67)) та </w:t>
      </w:r>
      <w:r w:rsidR="00062A49">
        <w:rPr>
          <w:rFonts w:ascii="Times New Roman" w:hAnsi="Times New Roman"/>
          <w:sz w:val="28"/>
          <w:szCs w:val="28"/>
        </w:rPr>
        <w:t>з</w:t>
      </w:r>
      <w:r w:rsidR="00643D94" w:rsidRPr="00ED5D3E">
        <w:rPr>
          <w:rFonts w:ascii="Times New Roman" w:hAnsi="Times New Roman"/>
          <w:sz w:val="28"/>
          <w:szCs w:val="28"/>
        </w:rPr>
        <w:t xml:space="preserve"> хвори</w:t>
      </w:r>
      <w:r w:rsidR="00062A49">
        <w:rPr>
          <w:rFonts w:ascii="Times New Roman" w:hAnsi="Times New Roman"/>
          <w:sz w:val="28"/>
          <w:szCs w:val="28"/>
        </w:rPr>
        <w:t>ми</w:t>
      </w:r>
      <w:r w:rsidR="00643D94" w:rsidRPr="00ED5D3E">
        <w:rPr>
          <w:rFonts w:ascii="Times New Roman" w:hAnsi="Times New Roman"/>
          <w:sz w:val="28"/>
          <w:szCs w:val="28"/>
        </w:rPr>
        <w:t xml:space="preserve"> із супутнім АІТ (55,4 %, проти 32,4, відповідно; </w:t>
      </w:r>
      <w:r w:rsidR="00643D94" w:rsidRPr="00ED5D3E">
        <w:rPr>
          <w:rFonts w:ascii="Times New Roman" w:hAnsi="Times New Roman"/>
          <w:sz w:val="28"/>
          <w:szCs w:val="28"/>
          <w:lang w:val="en-US"/>
        </w:rPr>
        <w:t>RR</w:t>
      </w:r>
      <w:r w:rsidR="00643D94" w:rsidRPr="00ED5D3E">
        <w:rPr>
          <w:rFonts w:ascii="Times New Roman" w:hAnsi="Times New Roman"/>
          <w:sz w:val="28"/>
          <w:szCs w:val="28"/>
        </w:rPr>
        <w:t xml:space="preserve"> = 2,10 (1,23-3,57)) (</w:t>
      </w:r>
      <w:r w:rsidR="00643D94" w:rsidRPr="00ED5D3E">
        <w:rPr>
          <w:rFonts w:ascii="Times New Roman" w:hAnsi="Times New Roman"/>
          <w:sz w:val="28"/>
          <w:szCs w:val="28"/>
          <w:lang w:eastAsia="ru-RU"/>
        </w:rPr>
        <w:t>(</w:t>
      </w:r>
      <w:r w:rsidR="00643D94" w:rsidRPr="00ED5D3E">
        <w:rPr>
          <w:rFonts w:ascii="Times New Roman" w:hAnsi="Times New Roman"/>
          <w:sz w:val="28"/>
          <w:szCs w:val="28"/>
          <w:lang w:val="ru-RU" w:eastAsia="ru-RU"/>
        </w:rPr>
        <w:sym w:font="Symbol" w:char="F063"/>
      </w:r>
      <w:r w:rsidR="00643D94" w:rsidRPr="00ED5D3E">
        <w:rPr>
          <w:rFonts w:ascii="Times New Roman" w:hAnsi="Times New Roman"/>
          <w:sz w:val="28"/>
          <w:szCs w:val="28"/>
          <w:vertAlign w:val="superscript"/>
          <w:lang w:eastAsia="ru-RU"/>
        </w:rPr>
        <w:t>2</w:t>
      </w:r>
      <w:r w:rsidR="00643D94" w:rsidRPr="00ED5D3E">
        <w:rPr>
          <w:rFonts w:ascii="Times New Roman" w:hAnsi="Times New Roman"/>
          <w:sz w:val="28"/>
          <w:szCs w:val="28"/>
          <w:vertAlign w:val="subscript"/>
          <w:lang w:eastAsia="ru-RU"/>
        </w:rPr>
        <w:t>(</w:t>
      </w:r>
      <w:r w:rsidR="00643D94" w:rsidRPr="00ED5D3E">
        <w:rPr>
          <w:rFonts w:ascii="Times New Roman" w:hAnsi="Times New Roman"/>
          <w:sz w:val="28"/>
          <w:szCs w:val="28"/>
          <w:vertAlign w:val="subscript"/>
          <w:lang w:val="ru-RU" w:eastAsia="ru-RU"/>
        </w:rPr>
        <w:t>Log</w:t>
      </w:r>
      <w:r w:rsidR="00643D94" w:rsidRPr="00ED5D3E">
        <w:rPr>
          <w:rFonts w:ascii="Times New Roman" w:hAnsi="Times New Roman"/>
          <w:sz w:val="28"/>
          <w:szCs w:val="28"/>
          <w:vertAlign w:val="subscript"/>
          <w:lang w:eastAsia="ru-RU"/>
        </w:rPr>
        <w:t xml:space="preserve"> </w:t>
      </w:r>
      <w:r w:rsidR="00643D94" w:rsidRPr="00ED5D3E">
        <w:rPr>
          <w:rFonts w:ascii="Times New Roman" w:hAnsi="Times New Roman"/>
          <w:sz w:val="28"/>
          <w:szCs w:val="28"/>
          <w:vertAlign w:val="subscript"/>
          <w:lang w:val="ru-RU" w:eastAsia="ru-RU"/>
        </w:rPr>
        <w:t>Rank</w:t>
      </w:r>
      <w:r w:rsidR="00643D94" w:rsidRPr="00ED5D3E">
        <w:rPr>
          <w:rFonts w:ascii="Times New Roman" w:hAnsi="Times New Roman"/>
          <w:sz w:val="28"/>
          <w:szCs w:val="28"/>
          <w:vertAlign w:val="subscript"/>
          <w:lang w:eastAsia="ru-RU"/>
        </w:rPr>
        <w:t xml:space="preserve"> (</w:t>
      </w:r>
      <w:r w:rsidR="00643D94" w:rsidRPr="00ED5D3E">
        <w:rPr>
          <w:rFonts w:ascii="Times New Roman" w:hAnsi="Times New Roman"/>
          <w:sz w:val="28"/>
          <w:szCs w:val="28"/>
          <w:vertAlign w:val="subscript"/>
          <w:lang w:val="ru-RU" w:eastAsia="ru-RU"/>
        </w:rPr>
        <w:t>Mantel</w:t>
      </w:r>
      <w:r w:rsidR="00643D94" w:rsidRPr="00ED5D3E">
        <w:rPr>
          <w:rFonts w:ascii="Times New Roman" w:hAnsi="Times New Roman"/>
          <w:sz w:val="28"/>
          <w:szCs w:val="28"/>
          <w:vertAlign w:val="subscript"/>
          <w:lang w:eastAsia="ru-RU"/>
        </w:rPr>
        <w:t>-</w:t>
      </w:r>
      <w:r w:rsidR="00643D94" w:rsidRPr="00ED5D3E">
        <w:rPr>
          <w:rFonts w:ascii="Times New Roman" w:hAnsi="Times New Roman"/>
          <w:sz w:val="28"/>
          <w:szCs w:val="28"/>
          <w:vertAlign w:val="subscript"/>
          <w:lang w:val="ru-RU" w:eastAsia="ru-RU"/>
        </w:rPr>
        <w:t>Cox</w:t>
      </w:r>
      <w:r w:rsidR="00643D94" w:rsidRPr="00ED5D3E">
        <w:rPr>
          <w:rFonts w:ascii="Times New Roman" w:hAnsi="Times New Roman"/>
          <w:sz w:val="28"/>
          <w:szCs w:val="28"/>
          <w:vertAlign w:val="subscript"/>
          <w:lang w:eastAsia="ru-RU"/>
        </w:rPr>
        <w:t>)</w:t>
      </w:r>
      <w:r w:rsidR="00643D94" w:rsidRPr="00ED5D3E">
        <w:rPr>
          <w:rFonts w:ascii="Times New Roman" w:hAnsi="Times New Roman"/>
          <w:sz w:val="28"/>
          <w:szCs w:val="28"/>
          <w:lang w:eastAsia="ru-RU"/>
        </w:rPr>
        <w:t xml:space="preserve"> = 53,28; р &lt; 0,0001; для тренду: </w:t>
      </w:r>
      <w:r w:rsidR="00643D94" w:rsidRPr="00ED5D3E">
        <w:rPr>
          <w:rFonts w:ascii="Times New Roman" w:hAnsi="Times New Roman"/>
          <w:sz w:val="28"/>
          <w:szCs w:val="28"/>
          <w:lang w:eastAsia="ru-RU"/>
        </w:rPr>
        <w:sym w:font="Symbol" w:char="F063"/>
      </w:r>
      <w:r w:rsidR="00643D94" w:rsidRPr="004E450D">
        <w:rPr>
          <w:rFonts w:ascii="Times New Roman" w:hAnsi="Times New Roman"/>
          <w:sz w:val="28"/>
          <w:szCs w:val="28"/>
          <w:vertAlign w:val="superscript"/>
          <w:lang w:eastAsia="ru-RU"/>
        </w:rPr>
        <w:t>2</w:t>
      </w:r>
      <w:r w:rsidR="00643D94" w:rsidRPr="00ED5D3E">
        <w:rPr>
          <w:rFonts w:ascii="Times New Roman" w:hAnsi="Times New Roman"/>
          <w:sz w:val="28"/>
          <w:szCs w:val="28"/>
          <w:lang w:eastAsia="ru-RU"/>
        </w:rPr>
        <w:t xml:space="preserve"> = 12,33; р = 0,0005)</w:t>
      </w:r>
      <w:r w:rsidR="00643D94">
        <w:rPr>
          <w:rFonts w:ascii="Times New Roman" w:hAnsi="Times New Roman"/>
          <w:sz w:val="28"/>
          <w:szCs w:val="28"/>
        </w:rPr>
        <w:t xml:space="preserve">. </w:t>
      </w:r>
      <w:r w:rsidR="00643D94" w:rsidRPr="00ED5D3E">
        <w:rPr>
          <w:rFonts w:ascii="Times New Roman" w:hAnsi="Times New Roman"/>
          <w:sz w:val="28"/>
          <w:szCs w:val="28"/>
        </w:rPr>
        <w:t>Середній час розвитку події у групі хворих з СН з нетоксичним зобом становив 14,5</w:t>
      </w:r>
      <w:r w:rsidR="00643D94" w:rsidRPr="00ED5D3E">
        <w:rPr>
          <w:rFonts w:ascii="Times New Roman" w:hAnsi="Times New Roman"/>
          <w:sz w:val="28"/>
          <w:szCs w:val="28"/>
          <w:lang w:eastAsia="ru-RU"/>
        </w:rPr>
        <w:t>±1,0 міс., проти 22,3±0,4 міс. серед хворих без супутньої ТП та 18,8±0,8 міс. у пацієнтів із АІТ.</w:t>
      </w:r>
      <w:r w:rsidR="00643D94">
        <w:rPr>
          <w:rFonts w:ascii="Times New Roman" w:hAnsi="Times New Roman"/>
          <w:sz w:val="28"/>
          <w:szCs w:val="28"/>
        </w:rPr>
        <w:t xml:space="preserve"> </w:t>
      </w:r>
      <w:r w:rsidR="00643D94" w:rsidRPr="00ED5D3E">
        <w:rPr>
          <w:rFonts w:ascii="Times New Roman" w:hAnsi="Times New Roman"/>
          <w:sz w:val="28"/>
          <w:szCs w:val="28"/>
        </w:rPr>
        <w:t xml:space="preserve">Для групи хворих </w:t>
      </w:r>
      <w:r w:rsidR="00643D94">
        <w:rPr>
          <w:rFonts w:ascii="Times New Roman" w:hAnsi="Times New Roman"/>
          <w:sz w:val="28"/>
          <w:szCs w:val="28"/>
        </w:rPr>
        <w:t>і</w:t>
      </w:r>
      <w:r w:rsidR="00643D94" w:rsidRPr="00ED5D3E">
        <w:rPr>
          <w:rFonts w:ascii="Times New Roman" w:hAnsi="Times New Roman"/>
          <w:sz w:val="28"/>
          <w:szCs w:val="28"/>
        </w:rPr>
        <w:t xml:space="preserve">з </w:t>
      </w:r>
      <w:r w:rsidR="00643D94">
        <w:rPr>
          <w:rFonts w:ascii="Times New Roman" w:hAnsi="Times New Roman"/>
          <w:sz w:val="28"/>
          <w:szCs w:val="28"/>
        </w:rPr>
        <w:t>серцевою недостатністю</w:t>
      </w:r>
      <w:r w:rsidR="00643D94" w:rsidRPr="00ED5D3E">
        <w:rPr>
          <w:rFonts w:ascii="Times New Roman" w:hAnsi="Times New Roman"/>
          <w:sz w:val="28"/>
          <w:szCs w:val="28"/>
        </w:rPr>
        <w:t xml:space="preserve"> у поєднанні з нетоксичним зобом медіана часу 50 % імовірності повторної госпіталізації з приводу декомпенсації патології серця становила </w:t>
      </w:r>
      <w:r w:rsidR="00643D94" w:rsidRPr="00ED5D3E">
        <w:rPr>
          <w:rFonts w:ascii="Times New Roman" w:hAnsi="Times New Roman"/>
          <w:sz w:val="28"/>
          <w:szCs w:val="28"/>
          <w:lang w:eastAsia="ru-RU"/>
        </w:rPr>
        <w:t>13,0 [12,0-16,0] міс.</w:t>
      </w:r>
    </w:p>
    <w:p w:rsidR="00643D94" w:rsidRDefault="00643D94" w:rsidP="003142CA">
      <w:pPr>
        <w:widowControl w:val="0"/>
        <w:tabs>
          <w:tab w:val="left" w:pos="1165"/>
        </w:tabs>
        <w:spacing w:after="0" w:line="360" w:lineRule="auto"/>
        <w:ind w:firstLine="709"/>
        <w:jc w:val="both"/>
        <w:rPr>
          <w:rFonts w:ascii="Times New Roman" w:hAnsi="Times New Roman"/>
          <w:sz w:val="28"/>
          <w:szCs w:val="28"/>
        </w:rPr>
      </w:pPr>
      <w:r w:rsidRPr="00ED5D3E">
        <w:rPr>
          <w:rFonts w:ascii="Times New Roman" w:hAnsi="Times New Roman"/>
          <w:sz w:val="28"/>
          <w:szCs w:val="28"/>
        </w:rPr>
        <w:t>Після вилучення із зазначених груп хворих, пацієнтів, що мали СНТ</w:t>
      </w:r>
      <w:r w:rsidRPr="00ED5D3E">
        <w:rPr>
          <w:rFonts w:ascii="Times New Roman" w:hAnsi="Times New Roman"/>
          <w:sz w:val="28"/>
          <w:szCs w:val="28"/>
          <w:vertAlign w:val="subscript"/>
        </w:rPr>
        <w:t>3</w:t>
      </w:r>
      <w:r w:rsidRPr="00ED5D3E">
        <w:rPr>
          <w:rFonts w:ascii="Times New Roman" w:hAnsi="Times New Roman"/>
          <w:sz w:val="28"/>
          <w:szCs w:val="28"/>
        </w:rPr>
        <w:t xml:space="preserve">, не отримано вірогідної різниці в кумуляції ризику </w:t>
      </w:r>
      <w:r>
        <w:rPr>
          <w:rFonts w:ascii="Times New Roman" w:hAnsi="Times New Roman"/>
          <w:sz w:val="28"/>
          <w:szCs w:val="28"/>
        </w:rPr>
        <w:t>повторної госпіталізації</w:t>
      </w:r>
      <w:r w:rsidRPr="00ED5D3E">
        <w:rPr>
          <w:rFonts w:ascii="Times New Roman" w:hAnsi="Times New Roman"/>
          <w:sz w:val="28"/>
          <w:szCs w:val="28"/>
        </w:rPr>
        <w:t xml:space="preserve"> в залежності від виду тиреоїдної патології</w:t>
      </w:r>
      <w:r>
        <w:rPr>
          <w:rFonts w:ascii="Times New Roman" w:hAnsi="Times New Roman"/>
          <w:sz w:val="28"/>
          <w:szCs w:val="28"/>
        </w:rPr>
        <w:t>.</w:t>
      </w:r>
    </w:p>
    <w:p w:rsidR="00643D94" w:rsidRDefault="00643D94" w:rsidP="003142CA">
      <w:pPr>
        <w:widowControl w:val="0"/>
        <w:tabs>
          <w:tab w:val="left" w:pos="1165"/>
        </w:tabs>
        <w:spacing w:after="0" w:line="360" w:lineRule="auto"/>
        <w:ind w:firstLine="709"/>
        <w:jc w:val="both"/>
        <w:rPr>
          <w:rFonts w:ascii="Times New Roman" w:hAnsi="Times New Roman"/>
          <w:sz w:val="28"/>
          <w:szCs w:val="28"/>
        </w:rPr>
      </w:pPr>
      <w:r w:rsidRPr="00ED5D3E">
        <w:rPr>
          <w:rFonts w:ascii="Times New Roman" w:hAnsi="Times New Roman"/>
          <w:sz w:val="28"/>
          <w:szCs w:val="28"/>
        </w:rPr>
        <w:t>Таким чином</w:t>
      </w:r>
      <w:r w:rsidR="00062A49">
        <w:rPr>
          <w:rFonts w:ascii="Times New Roman" w:hAnsi="Times New Roman"/>
          <w:sz w:val="28"/>
          <w:szCs w:val="28"/>
        </w:rPr>
        <w:t xml:space="preserve"> було встановлено, що</w:t>
      </w:r>
      <w:r w:rsidRPr="00ED5D3E">
        <w:rPr>
          <w:rFonts w:ascii="Times New Roman" w:hAnsi="Times New Roman"/>
          <w:sz w:val="28"/>
          <w:szCs w:val="28"/>
        </w:rPr>
        <w:t xml:space="preserve"> кумулятивний ризик повторної госпіталізації у хворих із СН на фоні ІХС </w:t>
      </w:r>
      <w:r w:rsidR="00062A49">
        <w:rPr>
          <w:rFonts w:ascii="Times New Roman" w:hAnsi="Times New Roman"/>
          <w:sz w:val="28"/>
          <w:szCs w:val="28"/>
        </w:rPr>
        <w:t>і</w:t>
      </w:r>
      <w:r w:rsidRPr="00ED5D3E">
        <w:rPr>
          <w:rFonts w:ascii="Times New Roman" w:hAnsi="Times New Roman"/>
          <w:sz w:val="28"/>
          <w:szCs w:val="28"/>
        </w:rPr>
        <w:t xml:space="preserve">з супутньою тиреоїдною патологією є вищим, порівняно </w:t>
      </w:r>
      <w:r w:rsidR="004E450D" w:rsidRPr="004E450D">
        <w:rPr>
          <w:rFonts w:ascii="Times New Roman" w:hAnsi="Times New Roman"/>
          <w:sz w:val="28"/>
          <w:szCs w:val="28"/>
        </w:rPr>
        <w:t>з</w:t>
      </w:r>
      <w:r w:rsidRPr="00ED5D3E">
        <w:rPr>
          <w:rFonts w:ascii="Times New Roman" w:hAnsi="Times New Roman"/>
          <w:sz w:val="28"/>
          <w:szCs w:val="28"/>
        </w:rPr>
        <w:t xml:space="preserve"> хвори</w:t>
      </w:r>
      <w:r w:rsidR="004E450D" w:rsidRPr="004E450D">
        <w:rPr>
          <w:rFonts w:ascii="Times New Roman" w:hAnsi="Times New Roman"/>
          <w:sz w:val="28"/>
          <w:szCs w:val="28"/>
        </w:rPr>
        <w:t>ми</w:t>
      </w:r>
      <w:r w:rsidRPr="00ED5D3E">
        <w:rPr>
          <w:rFonts w:ascii="Times New Roman" w:hAnsi="Times New Roman"/>
          <w:sz w:val="28"/>
          <w:szCs w:val="28"/>
        </w:rPr>
        <w:t xml:space="preserve"> без коморбідної ТП. Ризик є найвищим у хворих із супутнім нетоксичним зобом. Вказаний високий ризик несприятливого перебігу СН при коморбідній ТП зумовлено СНТ</w:t>
      </w:r>
      <w:r w:rsidRPr="00ED5D3E">
        <w:rPr>
          <w:rFonts w:ascii="Times New Roman" w:hAnsi="Times New Roman"/>
          <w:sz w:val="28"/>
          <w:szCs w:val="28"/>
          <w:vertAlign w:val="subscript"/>
        </w:rPr>
        <w:t>3</w:t>
      </w:r>
      <w:r w:rsidRPr="00ED5D3E">
        <w:rPr>
          <w:rFonts w:ascii="Times New Roman" w:hAnsi="Times New Roman"/>
          <w:sz w:val="28"/>
          <w:szCs w:val="28"/>
        </w:rPr>
        <w:t xml:space="preserve">, що має велику поширеність серед пацієнтів із </w:t>
      </w:r>
      <w:r>
        <w:rPr>
          <w:rFonts w:ascii="Times New Roman" w:hAnsi="Times New Roman"/>
          <w:sz w:val="28"/>
          <w:szCs w:val="28"/>
        </w:rPr>
        <w:t xml:space="preserve">даною </w:t>
      </w:r>
      <w:r w:rsidRPr="00ED5D3E">
        <w:rPr>
          <w:rFonts w:ascii="Times New Roman" w:hAnsi="Times New Roman"/>
          <w:sz w:val="28"/>
          <w:szCs w:val="28"/>
        </w:rPr>
        <w:t>патологією щитоподібної залози.</w:t>
      </w:r>
    </w:p>
    <w:p w:rsidR="00643D94" w:rsidRDefault="00643D94" w:rsidP="003142CA">
      <w:pPr>
        <w:widowControl w:val="0"/>
        <w:tabs>
          <w:tab w:val="left" w:pos="1165"/>
        </w:tabs>
        <w:spacing w:after="0" w:line="360" w:lineRule="auto"/>
        <w:ind w:firstLine="709"/>
        <w:jc w:val="both"/>
        <w:rPr>
          <w:rFonts w:ascii="Times New Roman" w:hAnsi="Times New Roman"/>
          <w:sz w:val="28"/>
          <w:szCs w:val="28"/>
        </w:rPr>
      </w:pPr>
      <w:r w:rsidRPr="00994A24">
        <w:rPr>
          <w:rFonts w:ascii="Times New Roman" w:hAnsi="Times New Roman"/>
          <w:sz w:val="28"/>
          <w:szCs w:val="28"/>
        </w:rPr>
        <w:t>Регресійний аналіз із</w:t>
      </w:r>
      <w:r>
        <w:rPr>
          <w:rFonts w:ascii="Times New Roman" w:hAnsi="Times New Roman"/>
          <w:sz w:val="28"/>
          <w:szCs w:val="28"/>
        </w:rPr>
        <w:t xml:space="preserve"> покроковим включенням </w:t>
      </w:r>
      <w:r w:rsidRPr="00ED5D3E">
        <w:rPr>
          <w:rFonts w:ascii="Times New Roman" w:hAnsi="Times New Roman"/>
          <w:sz w:val="28"/>
          <w:szCs w:val="28"/>
        </w:rPr>
        <w:t>включення змінних</w:t>
      </w:r>
      <w:r>
        <w:rPr>
          <w:rFonts w:ascii="Times New Roman" w:hAnsi="Times New Roman"/>
          <w:sz w:val="28"/>
          <w:szCs w:val="28"/>
        </w:rPr>
        <w:t xml:space="preserve"> відібрав до прогностичної моделі наступні величини</w:t>
      </w:r>
      <w:r w:rsidRPr="00ED5D3E">
        <w:rPr>
          <w:rFonts w:ascii="Times New Roman" w:hAnsi="Times New Roman"/>
          <w:sz w:val="28"/>
          <w:szCs w:val="28"/>
        </w:rPr>
        <w:t>: фракці</w:t>
      </w:r>
      <w:r>
        <w:rPr>
          <w:rFonts w:ascii="Times New Roman" w:hAnsi="Times New Roman"/>
          <w:sz w:val="28"/>
          <w:szCs w:val="28"/>
        </w:rPr>
        <w:t>я</w:t>
      </w:r>
      <w:r w:rsidRPr="00ED5D3E">
        <w:rPr>
          <w:rFonts w:ascii="Times New Roman" w:hAnsi="Times New Roman"/>
          <w:sz w:val="28"/>
          <w:szCs w:val="28"/>
        </w:rPr>
        <w:t xml:space="preserve"> викиду (β = -0,195; р = 0,032), значення </w:t>
      </w:r>
      <w:r>
        <w:rPr>
          <w:rFonts w:ascii="Times New Roman" w:hAnsi="Times New Roman"/>
          <w:sz w:val="28"/>
          <w:szCs w:val="28"/>
        </w:rPr>
        <w:t>індексу маси тіла</w:t>
      </w:r>
      <w:r w:rsidRPr="00ED5D3E">
        <w:rPr>
          <w:rFonts w:ascii="Times New Roman" w:hAnsi="Times New Roman"/>
          <w:sz w:val="28"/>
          <w:szCs w:val="28"/>
        </w:rPr>
        <w:t xml:space="preserve"> (β = 0,234; р = 0,004), сироваткові рівен</w:t>
      </w:r>
      <w:r>
        <w:rPr>
          <w:rFonts w:ascii="Times New Roman" w:hAnsi="Times New Roman"/>
          <w:sz w:val="28"/>
          <w:szCs w:val="28"/>
        </w:rPr>
        <w:t>ь</w:t>
      </w:r>
      <w:r w:rsidRPr="00ED5D3E">
        <w:rPr>
          <w:rFonts w:ascii="Times New Roman" w:hAnsi="Times New Roman"/>
          <w:sz w:val="28"/>
          <w:szCs w:val="28"/>
        </w:rPr>
        <w:t xml:space="preserve"> Т</w:t>
      </w:r>
      <w:r w:rsidRPr="00ED5D3E">
        <w:rPr>
          <w:rFonts w:ascii="Times New Roman" w:hAnsi="Times New Roman"/>
          <w:sz w:val="28"/>
          <w:szCs w:val="28"/>
          <w:vertAlign w:val="subscript"/>
        </w:rPr>
        <w:t>3в</w:t>
      </w:r>
      <w:r w:rsidRPr="00ED5D3E">
        <w:rPr>
          <w:rFonts w:ascii="Times New Roman" w:hAnsi="Times New Roman"/>
          <w:sz w:val="28"/>
          <w:szCs w:val="28"/>
        </w:rPr>
        <w:t xml:space="preserve"> (β = - 0,592; р = 0,0001) та ІЛ-4 (β = 0,122; р = 0,122). Модель </w:t>
      </w:r>
      <w:r>
        <w:rPr>
          <w:rFonts w:ascii="Times New Roman" w:hAnsi="Times New Roman"/>
          <w:sz w:val="28"/>
          <w:szCs w:val="28"/>
        </w:rPr>
        <w:t xml:space="preserve">була </w:t>
      </w:r>
      <w:r w:rsidRPr="00ED5D3E">
        <w:rPr>
          <w:rFonts w:ascii="Times New Roman" w:hAnsi="Times New Roman"/>
          <w:sz w:val="28"/>
          <w:szCs w:val="28"/>
        </w:rPr>
        <w:t xml:space="preserve">стабільна, про що свідчить значення </w:t>
      </w:r>
      <w:r w:rsidRPr="00ED5D3E">
        <w:rPr>
          <w:rFonts w:ascii="Times New Roman" w:hAnsi="Times New Roman"/>
          <w:sz w:val="28"/>
          <w:szCs w:val="28"/>
          <w:lang w:val="en-US"/>
        </w:rPr>
        <w:t>F</w:t>
      </w:r>
      <w:r w:rsidRPr="00ED5D3E">
        <w:rPr>
          <w:rFonts w:ascii="Times New Roman" w:hAnsi="Times New Roman"/>
          <w:sz w:val="28"/>
          <w:szCs w:val="28"/>
        </w:rPr>
        <w:t xml:space="preserve"> = 12,531 (р = 0,0001)</w:t>
      </w:r>
      <w:r>
        <w:rPr>
          <w:rFonts w:ascii="Times New Roman" w:hAnsi="Times New Roman"/>
          <w:sz w:val="28"/>
          <w:szCs w:val="28"/>
        </w:rPr>
        <w:t>.</w:t>
      </w:r>
    </w:p>
    <w:p w:rsidR="00643D94" w:rsidRPr="00ED5D3E" w:rsidRDefault="00643D94" w:rsidP="003142CA">
      <w:pPr>
        <w:widowControl w:val="0"/>
        <w:tabs>
          <w:tab w:val="left" w:pos="1165"/>
        </w:tabs>
        <w:spacing w:after="0" w:line="360" w:lineRule="auto"/>
        <w:ind w:firstLine="709"/>
        <w:jc w:val="both"/>
        <w:rPr>
          <w:rFonts w:ascii="Times New Roman" w:hAnsi="Times New Roman"/>
          <w:sz w:val="28"/>
          <w:szCs w:val="28"/>
        </w:rPr>
      </w:pPr>
      <w:r w:rsidRPr="00A72832">
        <w:rPr>
          <w:rFonts w:ascii="Times New Roman" w:hAnsi="Times New Roman"/>
          <w:sz w:val="28"/>
          <w:szCs w:val="28"/>
        </w:rPr>
        <w:t>З метою виявлення предикторів несприятливого перебігу серцевої недостатності у хворих із супутньою тиреоїдної патологією, порівн</w:t>
      </w:r>
      <w:r w:rsidR="000764B4">
        <w:rPr>
          <w:rFonts w:ascii="Times New Roman" w:hAnsi="Times New Roman"/>
          <w:sz w:val="28"/>
          <w:szCs w:val="28"/>
        </w:rPr>
        <w:t>яно з</w:t>
      </w:r>
      <w:r w:rsidRPr="00A72832">
        <w:rPr>
          <w:rFonts w:ascii="Times New Roman" w:hAnsi="Times New Roman"/>
          <w:sz w:val="28"/>
          <w:szCs w:val="28"/>
        </w:rPr>
        <w:t xml:space="preserve"> пацієнт</w:t>
      </w:r>
      <w:r w:rsidR="000764B4">
        <w:rPr>
          <w:rFonts w:ascii="Times New Roman" w:hAnsi="Times New Roman"/>
          <w:sz w:val="28"/>
          <w:szCs w:val="28"/>
        </w:rPr>
        <w:t>ами</w:t>
      </w:r>
      <w:r w:rsidRPr="00A72832">
        <w:rPr>
          <w:rFonts w:ascii="Times New Roman" w:hAnsi="Times New Roman"/>
          <w:sz w:val="28"/>
          <w:szCs w:val="28"/>
        </w:rPr>
        <w:t xml:space="preserve"> без </w:t>
      </w:r>
      <w:r w:rsidR="000764B4">
        <w:rPr>
          <w:rFonts w:ascii="Times New Roman" w:hAnsi="Times New Roman"/>
          <w:sz w:val="28"/>
          <w:szCs w:val="28"/>
        </w:rPr>
        <w:t xml:space="preserve">зазначеної </w:t>
      </w:r>
      <w:r w:rsidRPr="00A72832">
        <w:rPr>
          <w:rFonts w:ascii="Times New Roman" w:hAnsi="Times New Roman"/>
          <w:sz w:val="28"/>
          <w:szCs w:val="28"/>
        </w:rPr>
        <w:t>коморбідності,</w:t>
      </w:r>
      <w:r w:rsidRPr="00ED5D3E">
        <w:rPr>
          <w:rFonts w:ascii="Times New Roman" w:hAnsi="Times New Roman"/>
          <w:sz w:val="28"/>
          <w:szCs w:val="28"/>
        </w:rPr>
        <w:t xml:space="preserve"> проведено регресійний аналіз Кокса, який також називають моделлю пропорційних ризиків (Cox proportional hazards model), що вивчає залежність часу розвитку визначеної кінцевої точки (у нашому варіанті – це ПГ) (survival time) від незалежних змінних (predictor variables) [</w:t>
      </w:r>
      <w:r w:rsidR="008875C6">
        <w:rPr>
          <w:rFonts w:ascii="Times New Roman" w:hAnsi="Times New Roman"/>
          <w:sz w:val="28"/>
          <w:szCs w:val="28"/>
        </w:rPr>
        <w:fldChar w:fldCharType="begin"/>
      </w:r>
      <w:r>
        <w:rPr>
          <w:rFonts w:ascii="Times New Roman" w:hAnsi="Times New Roman"/>
          <w:sz w:val="28"/>
          <w:szCs w:val="28"/>
        </w:rPr>
        <w:instrText xml:space="preserve"> REF _Ref37853606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71</w:t>
      </w:r>
      <w:r w:rsidR="008875C6">
        <w:rPr>
          <w:rFonts w:ascii="Times New Roman" w:hAnsi="Times New Roman"/>
          <w:sz w:val="28"/>
          <w:szCs w:val="28"/>
        </w:rPr>
        <w:fldChar w:fldCharType="end"/>
      </w:r>
      <w:r w:rsidRPr="00ED5D3E">
        <w:rPr>
          <w:rFonts w:ascii="Times New Roman" w:hAnsi="Times New Roman"/>
          <w:sz w:val="28"/>
          <w:szCs w:val="28"/>
        </w:rPr>
        <w:t>]. Цей напівпараметричний метод передбачає прогнозування ризику настання події (hazard risk) для даного об'єкту і оцінює вплив незалежних змінних на ризик. При цьому</w:t>
      </w:r>
      <w:r w:rsidR="000764B4">
        <w:rPr>
          <w:rFonts w:ascii="Times New Roman" w:hAnsi="Times New Roman"/>
          <w:sz w:val="28"/>
          <w:szCs w:val="28"/>
        </w:rPr>
        <w:t>,</w:t>
      </w:r>
      <w:r w:rsidRPr="00ED5D3E">
        <w:rPr>
          <w:rFonts w:ascii="Times New Roman" w:hAnsi="Times New Roman"/>
          <w:sz w:val="28"/>
          <w:szCs w:val="28"/>
        </w:rPr>
        <w:t xml:space="preserve"> </w:t>
      </w:r>
      <w:r w:rsidR="000764B4">
        <w:rPr>
          <w:rFonts w:ascii="Times New Roman" w:hAnsi="Times New Roman"/>
          <w:sz w:val="28"/>
          <w:szCs w:val="28"/>
        </w:rPr>
        <w:t>ймовірність</w:t>
      </w:r>
      <w:r w:rsidRPr="00ED5D3E">
        <w:rPr>
          <w:rFonts w:ascii="Times New Roman" w:hAnsi="Times New Roman"/>
          <w:sz w:val="28"/>
          <w:szCs w:val="28"/>
        </w:rPr>
        <w:t xml:space="preserve"> настання події є функцією, залежною від часу, і виявляє ймовірність настання події для об'єктів, які знаходяться у групі ризику [</w:t>
      </w:r>
      <w:r w:rsidR="008875C6">
        <w:rPr>
          <w:rFonts w:ascii="Times New Roman" w:hAnsi="Times New Roman"/>
          <w:sz w:val="28"/>
          <w:szCs w:val="28"/>
        </w:rPr>
        <w:fldChar w:fldCharType="begin"/>
      </w:r>
      <w:r>
        <w:rPr>
          <w:rFonts w:ascii="Times New Roman" w:hAnsi="Times New Roman"/>
          <w:sz w:val="28"/>
          <w:szCs w:val="28"/>
        </w:rPr>
        <w:instrText xml:space="preserve"> REF _Ref37853647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295</w:t>
      </w:r>
      <w:r w:rsidR="008875C6">
        <w:rPr>
          <w:rFonts w:ascii="Times New Roman" w:hAnsi="Times New Roman"/>
          <w:sz w:val="28"/>
          <w:szCs w:val="28"/>
        </w:rPr>
        <w:fldChar w:fldCharType="end"/>
      </w:r>
      <w:r w:rsidRPr="00ED5D3E">
        <w:rPr>
          <w:rFonts w:ascii="Times New Roman" w:hAnsi="Times New Roman"/>
          <w:sz w:val="28"/>
          <w:szCs w:val="28"/>
        </w:rPr>
        <w:t>]. Історично склалося так, що цей метод частіше всього асоціюється з аналізом імовірності летального результату, однак, у медицині під подією може розглядатися також і одужання, і рецидив захворювання, і будь-які результати, які цікаві для вивчення щодо часу їх виникнення [</w:t>
      </w:r>
      <w:r w:rsidR="008875C6">
        <w:rPr>
          <w:rFonts w:ascii="Times New Roman" w:hAnsi="Times New Roman"/>
          <w:sz w:val="28"/>
          <w:szCs w:val="28"/>
        </w:rPr>
        <w:fldChar w:fldCharType="begin"/>
      </w:r>
      <w:r>
        <w:rPr>
          <w:rFonts w:ascii="Times New Roman" w:hAnsi="Times New Roman"/>
          <w:sz w:val="28"/>
          <w:szCs w:val="28"/>
        </w:rPr>
        <w:instrText xml:space="preserve"> REF _Ref37853746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213</w:t>
      </w:r>
      <w:r w:rsidR="008875C6">
        <w:rPr>
          <w:rFonts w:ascii="Times New Roman" w:hAnsi="Times New Roman"/>
          <w:sz w:val="28"/>
          <w:szCs w:val="28"/>
        </w:rPr>
        <w:fldChar w:fldCharType="end"/>
      </w:r>
      <w:r w:rsidRPr="00ED5D3E">
        <w:rPr>
          <w:rFonts w:ascii="Times New Roman" w:hAnsi="Times New Roman"/>
          <w:sz w:val="28"/>
          <w:szCs w:val="28"/>
        </w:rPr>
        <w:t>].</w:t>
      </w:r>
    </w:p>
    <w:p w:rsidR="00643D94" w:rsidRPr="00ED5D3E" w:rsidRDefault="00643D94" w:rsidP="003142CA">
      <w:pPr>
        <w:widowControl w:val="0"/>
        <w:tabs>
          <w:tab w:val="left" w:pos="1165"/>
        </w:tabs>
        <w:spacing w:after="0" w:line="360" w:lineRule="auto"/>
        <w:ind w:firstLine="709"/>
        <w:jc w:val="both"/>
        <w:rPr>
          <w:rFonts w:ascii="Times New Roman" w:hAnsi="Times New Roman"/>
          <w:sz w:val="28"/>
          <w:szCs w:val="28"/>
        </w:rPr>
      </w:pPr>
      <w:r w:rsidRPr="00ED5D3E">
        <w:rPr>
          <w:rFonts w:ascii="Times New Roman" w:hAnsi="Times New Roman"/>
          <w:sz w:val="28"/>
          <w:szCs w:val="28"/>
        </w:rPr>
        <w:t>У регресії Кокса важливим є три види показників: результат, період спостереження, предиктори. Якщо дослідника цікавлять тільки результат і предиктори, то можливо скористатися для аналізу методом логістичної регресії [</w:t>
      </w:r>
      <w:r w:rsidR="008875C6">
        <w:rPr>
          <w:rFonts w:ascii="Times New Roman" w:hAnsi="Times New Roman"/>
          <w:sz w:val="28"/>
          <w:szCs w:val="28"/>
        </w:rPr>
        <w:fldChar w:fldCharType="begin"/>
      </w:r>
      <w:r>
        <w:rPr>
          <w:rFonts w:ascii="Times New Roman" w:hAnsi="Times New Roman"/>
          <w:sz w:val="28"/>
          <w:szCs w:val="28"/>
        </w:rPr>
        <w:instrText xml:space="preserve"> REF _Ref37853850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69</w:t>
      </w:r>
      <w:r w:rsidR="008875C6">
        <w:rPr>
          <w:rFonts w:ascii="Times New Roman" w:hAnsi="Times New Roman"/>
          <w:sz w:val="28"/>
          <w:szCs w:val="28"/>
        </w:rPr>
        <w:fldChar w:fldCharType="end"/>
      </w:r>
      <w:r w:rsidRPr="00ED5D3E">
        <w:rPr>
          <w:rFonts w:ascii="Times New Roman" w:hAnsi="Times New Roman"/>
          <w:sz w:val="28"/>
          <w:szCs w:val="28"/>
        </w:rPr>
        <w:t>]. При зацікавленості в оцінці результату щодо часу, то можна було б провести аналіз методом Каплана-Мейєра або побудови таблиць дожиття [</w:t>
      </w:r>
      <w:r w:rsidR="008875C6">
        <w:rPr>
          <w:rFonts w:ascii="Times New Roman" w:hAnsi="Times New Roman"/>
          <w:sz w:val="28"/>
          <w:szCs w:val="28"/>
        </w:rPr>
        <w:fldChar w:fldCharType="begin"/>
      </w:r>
      <w:r>
        <w:rPr>
          <w:rFonts w:ascii="Times New Roman" w:hAnsi="Times New Roman"/>
          <w:sz w:val="28"/>
          <w:szCs w:val="28"/>
        </w:rPr>
        <w:instrText xml:space="preserve"> REF _Ref37853850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69</w:t>
      </w:r>
      <w:r w:rsidR="008875C6">
        <w:rPr>
          <w:rFonts w:ascii="Times New Roman" w:hAnsi="Times New Roman"/>
          <w:sz w:val="28"/>
          <w:szCs w:val="28"/>
        </w:rPr>
        <w:fldChar w:fldCharType="end"/>
      </w:r>
      <w:r w:rsidRPr="00ED5D3E">
        <w:rPr>
          <w:rFonts w:ascii="Times New Roman" w:hAnsi="Times New Roman"/>
          <w:sz w:val="28"/>
          <w:szCs w:val="28"/>
        </w:rPr>
        <w:t xml:space="preserve">]. </w:t>
      </w:r>
      <w:r w:rsidR="00576A7F">
        <w:rPr>
          <w:rFonts w:ascii="Times New Roman" w:hAnsi="Times New Roman"/>
          <w:sz w:val="28"/>
          <w:szCs w:val="28"/>
        </w:rPr>
        <w:t xml:space="preserve">Але, </w:t>
      </w:r>
      <w:r w:rsidR="00576A7F" w:rsidRPr="00ED5D3E">
        <w:rPr>
          <w:rFonts w:ascii="Times New Roman" w:hAnsi="Times New Roman"/>
          <w:sz w:val="28"/>
          <w:szCs w:val="28"/>
        </w:rPr>
        <w:t xml:space="preserve">тільки </w:t>
      </w:r>
      <w:r w:rsidRPr="00ED5D3E">
        <w:rPr>
          <w:rFonts w:ascii="Times New Roman" w:hAnsi="Times New Roman"/>
          <w:sz w:val="28"/>
          <w:szCs w:val="28"/>
        </w:rPr>
        <w:t xml:space="preserve">в регресії Кокса можливо оцінити вплив безлічі предикторів на результат </w:t>
      </w:r>
      <w:r w:rsidR="00576A7F">
        <w:rPr>
          <w:rFonts w:ascii="Times New Roman" w:hAnsi="Times New Roman"/>
          <w:sz w:val="28"/>
          <w:szCs w:val="28"/>
        </w:rPr>
        <w:t>і</w:t>
      </w:r>
      <w:r w:rsidRPr="00ED5D3E">
        <w:rPr>
          <w:rFonts w:ascii="Times New Roman" w:hAnsi="Times New Roman"/>
          <w:sz w:val="28"/>
          <w:szCs w:val="28"/>
        </w:rPr>
        <w:t>з урахуванням періоду спостереження [</w:t>
      </w:r>
      <w:r w:rsidR="008875C6">
        <w:rPr>
          <w:rFonts w:ascii="Times New Roman" w:hAnsi="Times New Roman"/>
          <w:sz w:val="28"/>
          <w:szCs w:val="28"/>
        </w:rPr>
        <w:fldChar w:fldCharType="begin"/>
      </w:r>
      <w:r>
        <w:rPr>
          <w:rFonts w:ascii="Times New Roman" w:hAnsi="Times New Roman"/>
          <w:sz w:val="28"/>
          <w:szCs w:val="28"/>
        </w:rPr>
        <w:instrText xml:space="preserve"> REF _Ref37853606 \r \h </w:instrText>
      </w:r>
      <w:r w:rsidR="008875C6">
        <w:rPr>
          <w:rFonts w:ascii="Times New Roman" w:hAnsi="Times New Roman"/>
          <w:sz w:val="28"/>
          <w:szCs w:val="28"/>
        </w:rPr>
      </w:r>
      <w:r w:rsidR="008875C6">
        <w:rPr>
          <w:rFonts w:ascii="Times New Roman" w:hAnsi="Times New Roman"/>
          <w:sz w:val="28"/>
          <w:szCs w:val="28"/>
        </w:rPr>
        <w:fldChar w:fldCharType="separate"/>
      </w:r>
      <w:r w:rsidR="006A58C3">
        <w:rPr>
          <w:rFonts w:ascii="Times New Roman" w:hAnsi="Times New Roman"/>
          <w:sz w:val="28"/>
          <w:szCs w:val="28"/>
        </w:rPr>
        <w:t>71</w:t>
      </w:r>
      <w:r w:rsidR="008875C6">
        <w:rPr>
          <w:rFonts w:ascii="Times New Roman" w:hAnsi="Times New Roman"/>
          <w:sz w:val="28"/>
          <w:szCs w:val="28"/>
        </w:rPr>
        <w:fldChar w:fldCharType="end"/>
      </w:r>
      <w:r w:rsidRPr="00ED5D3E">
        <w:rPr>
          <w:rFonts w:ascii="Times New Roman" w:hAnsi="Times New Roman"/>
          <w:sz w:val="28"/>
          <w:szCs w:val="28"/>
        </w:rPr>
        <w:t>].</w:t>
      </w:r>
    </w:p>
    <w:p w:rsidR="00643D94" w:rsidRDefault="00643D94" w:rsidP="003142CA">
      <w:pPr>
        <w:widowControl w:val="0"/>
        <w:tabs>
          <w:tab w:val="left" w:pos="1165"/>
        </w:tabs>
        <w:spacing w:after="0" w:line="360" w:lineRule="auto"/>
        <w:ind w:firstLine="709"/>
        <w:jc w:val="both"/>
        <w:rPr>
          <w:rFonts w:ascii="Times New Roman" w:hAnsi="Times New Roman"/>
          <w:sz w:val="28"/>
          <w:szCs w:val="28"/>
          <w:lang w:eastAsia="ru-RU"/>
        </w:rPr>
      </w:pPr>
      <w:r w:rsidRPr="00ED5D3E">
        <w:rPr>
          <w:rFonts w:ascii="Times New Roman" w:hAnsi="Times New Roman"/>
          <w:sz w:val="28"/>
          <w:szCs w:val="28"/>
        </w:rPr>
        <w:t xml:space="preserve">При статистичному аналізі змінною, що кодувала </w:t>
      </w:r>
      <w:r>
        <w:rPr>
          <w:rFonts w:ascii="Times New Roman" w:hAnsi="Times New Roman"/>
          <w:sz w:val="28"/>
          <w:szCs w:val="28"/>
        </w:rPr>
        <w:t>перебіг</w:t>
      </w:r>
      <w:r w:rsidRPr="00ED5D3E">
        <w:rPr>
          <w:rFonts w:ascii="Times New Roman" w:hAnsi="Times New Roman"/>
          <w:sz w:val="28"/>
          <w:szCs w:val="28"/>
        </w:rPr>
        <w:t xml:space="preserve"> СН </w:t>
      </w:r>
      <w:r w:rsidR="00576A7F">
        <w:rPr>
          <w:rFonts w:ascii="Times New Roman" w:hAnsi="Times New Roman"/>
          <w:sz w:val="28"/>
          <w:szCs w:val="28"/>
        </w:rPr>
        <w:t xml:space="preserve">була обрана </w:t>
      </w:r>
      <w:r>
        <w:rPr>
          <w:rFonts w:ascii="Times New Roman" w:hAnsi="Times New Roman"/>
          <w:sz w:val="28"/>
          <w:szCs w:val="28"/>
        </w:rPr>
        <w:t>повторн</w:t>
      </w:r>
      <w:r w:rsidR="00576A7F">
        <w:rPr>
          <w:rFonts w:ascii="Times New Roman" w:hAnsi="Times New Roman"/>
          <w:sz w:val="28"/>
          <w:szCs w:val="28"/>
        </w:rPr>
        <w:t>а</w:t>
      </w:r>
      <w:r>
        <w:rPr>
          <w:rFonts w:ascii="Times New Roman" w:hAnsi="Times New Roman"/>
          <w:sz w:val="28"/>
          <w:szCs w:val="28"/>
        </w:rPr>
        <w:t xml:space="preserve"> госпіталізаці</w:t>
      </w:r>
      <w:r w:rsidR="00576A7F">
        <w:rPr>
          <w:rFonts w:ascii="Times New Roman" w:hAnsi="Times New Roman"/>
          <w:sz w:val="28"/>
          <w:szCs w:val="28"/>
        </w:rPr>
        <w:t>я</w:t>
      </w:r>
      <w:r w:rsidRPr="00ED5D3E">
        <w:rPr>
          <w:rFonts w:ascii="Times New Roman" w:hAnsi="Times New Roman"/>
          <w:sz w:val="28"/>
          <w:szCs w:val="28"/>
        </w:rPr>
        <w:t>; змінною часу був термін, коли у кожного пацієнта була досягнута дана кінцева точка; у якості стратифікатора обрали змінну, що кодувала наявність чи відсутність у хворого</w:t>
      </w:r>
      <w:r>
        <w:rPr>
          <w:rFonts w:ascii="Times New Roman" w:hAnsi="Times New Roman"/>
          <w:sz w:val="28"/>
          <w:szCs w:val="28"/>
        </w:rPr>
        <w:t xml:space="preserve"> супутньої тиреоїдної патології</w:t>
      </w:r>
      <w:r w:rsidRPr="00ED5D3E">
        <w:rPr>
          <w:rFonts w:ascii="Times New Roman" w:hAnsi="Times New Roman"/>
          <w:sz w:val="28"/>
          <w:szCs w:val="28"/>
        </w:rPr>
        <w:t xml:space="preserve">. </w:t>
      </w:r>
      <w:r w:rsidRPr="00A72832">
        <w:rPr>
          <w:rFonts w:ascii="Times New Roman" w:hAnsi="Times New Roman"/>
          <w:sz w:val="28"/>
          <w:szCs w:val="28"/>
        </w:rPr>
        <w:t xml:space="preserve">Коваріантів (можливих предикторів) було вибрано 45 </w:t>
      </w:r>
      <w:r w:rsidR="004E450D" w:rsidRPr="004E450D">
        <w:rPr>
          <w:rFonts w:ascii="Times New Roman" w:hAnsi="Times New Roman"/>
          <w:sz w:val="28"/>
          <w:szCs w:val="28"/>
        </w:rPr>
        <w:t>з</w:t>
      </w:r>
      <w:r w:rsidRPr="00A72832">
        <w:rPr>
          <w:rFonts w:ascii="Times New Roman" w:hAnsi="Times New Roman"/>
          <w:sz w:val="28"/>
          <w:szCs w:val="28"/>
        </w:rPr>
        <w:t>мінних, що</w:t>
      </w:r>
      <w:r w:rsidRPr="00ED5D3E">
        <w:rPr>
          <w:rFonts w:ascii="Times New Roman" w:hAnsi="Times New Roman"/>
          <w:sz w:val="28"/>
          <w:szCs w:val="28"/>
        </w:rPr>
        <w:t xml:space="preserve"> характеризують дані анамнезу, параметри клінічного аналізу крові та ліпідограми, концентрації </w:t>
      </w:r>
      <w:r w:rsidR="00576A7F">
        <w:rPr>
          <w:rFonts w:ascii="Times New Roman" w:hAnsi="Times New Roman"/>
          <w:sz w:val="28"/>
          <w:szCs w:val="28"/>
        </w:rPr>
        <w:t>інтерлейкинів</w:t>
      </w:r>
      <w:r w:rsidRPr="00ED5D3E">
        <w:rPr>
          <w:rFonts w:ascii="Times New Roman" w:hAnsi="Times New Roman"/>
          <w:sz w:val="28"/>
          <w:szCs w:val="28"/>
        </w:rPr>
        <w:t xml:space="preserve">, ТТГ та гормонів </w:t>
      </w:r>
      <w:r w:rsidR="00576A7F">
        <w:rPr>
          <w:rFonts w:ascii="Times New Roman" w:hAnsi="Times New Roman"/>
          <w:sz w:val="28"/>
          <w:szCs w:val="28"/>
        </w:rPr>
        <w:t>щитоподібної залози</w:t>
      </w:r>
      <w:r w:rsidRPr="00ED5D3E">
        <w:rPr>
          <w:rFonts w:ascii="Times New Roman" w:hAnsi="Times New Roman"/>
          <w:sz w:val="28"/>
          <w:szCs w:val="28"/>
        </w:rPr>
        <w:t xml:space="preserve">, а також поліморфізми генів </w:t>
      </w:r>
      <w:r w:rsidR="00576A7F">
        <w:rPr>
          <w:rFonts w:ascii="Times New Roman" w:hAnsi="Times New Roman"/>
          <w:sz w:val="28"/>
          <w:szCs w:val="28"/>
        </w:rPr>
        <w:t xml:space="preserve">системи </w:t>
      </w:r>
      <w:r w:rsidRPr="00ED5D3E">
        <w:rPr>
          <w:rFonts w:ascii="Symbol" w:hAnsi="Symbol"/>
          <w:sz w:val="28"/>
          <w:szCs w:val="28"/>
        </w:rPr>
        <w:t></w:t>
      </w:r>
      <w:r w:rsidRPr="00ED5D3E">
        <w:rPr>
          <w:rFonts w:ascii="Times New Roman" w:hAnsi="Times New Roman"/>
          <w:sz w:val="28"/>
          <w:szCs w:val="28"/>
        </w:rPr>
        <w:t>-</w:t>
      </w:r>
      <w:r w:rsidR="00576A7F">
        <w:rPr>
          <w:rFonts w:ascii="Times New Roman" w:hAnsi="Times New Roman"/>
          <w:sz w:val="28"/>
          <w:szCs w:val="28"/>
        </w:rPr>
        <w:t>адренорецепції.</w:t>
      </w:r>
      <w:r w:rsidRPr="00ED5D3E">
        <w:rPr>
          <w:rFonts w:ascii="Times New Roman" w:hAnsi="Times New Roman"/>
          <w:sz w:val="28"/>
          <w:szCs w:val="28"/>
          <w:lang w:eastAsia="ru-RU"/>
        </w:rPr>
        <w:t xml:space="preserve"> </w:t>
      </w:r>
      <w:r w:rsidR="004E450D">
        <w:rPr>
          <w:rFonts w:ascii="Times New Roman" w:hAnsi="Times New Roman"/>
          <w:sz w:val="28"/>
          <w:szCs w:val="28"/>
          <w:lang w:val="ru-RU" w:eastAsia="ru-RU"/>
        </w:rPr>
        <w:t>В результа</w:t>
      </w:r>
      <w:r w:rsidR="004E450D">
        <w:rPr>
          <w:rFonts w:ascii="Times New Roman" w:hAnsi="Times New Roman"/>
          <w:sz w:val="28"/>
          <w:szCs w:val="28"/>
          <w:lang w:eastAsia="ru-RU"/>
        </w:rPr>
        <w:t>ті моделювання</w:t>
      </w:r>
      <w:r w:rsidRPr="00ED5D3E">
        <w:rPr>
          <w:rFonts w:ascii="Times New Roman" w:hAnsi="Times New Roman"/>
          <w:sz w:val="28"/>
          <w:szCs w:val="28"/>
          <w:lang w:eastAsia="ru-RU"/>
        </w:rPr>
        <w:t xml:space="preserve">, автоматично, було відібрано </w:t>
      </w:r>
      <w:r w:rsidR="004E450D">
        <w:rPr>
          <w:rFonts w:ascii="Times New Roman" w:hAnsi="Times New Roman"/>
          <w:sz w:val="28"/>
          <w:szCs w:val="28"/>
          <w:lang w:eastAsia="ru-RU"/>
        </w:rPr>
        <w:t xml:space="preserve">такі предиктори: </w:t>
      </w:r>
      <w:r w:rsidRPr="00ED5D3E">
        <w:rPr>
          <w:rFonts w:ascii="Times New Roman" w:hAnsi="Times New Roman"/>
          <w:sz w:val="28"/>
          <w:szCs w:val="28"/>
          <w:lang w:eastAsia="ru-RU"/>
        </w:rPr>
        <w:t>ХС ЛПНЩ (</w:t>
      </w:r>
      <w:r w:rsidRPr="00ED5D3E">
        <w:rPr>
          <w:rFonts w:ascii="Symbol" w:hAnsi="Symbol"/>
          <w:sz w:val="28"/>
          <w:szCs w:val="28"/>
          <w:lang w:eastAsia="ru-RU"/>
        </w:rPr>
        <w:t></w:t>
      </w:r>
      <w:r w:rsidRPr="00ED5D3E">
        <w:rPr>
          <w:rFonts w:ascii="Times New Roman" w:hAnsi="Times New Roman"/>
          <w:sz w:val="28"/>
          <w:szCs w:val="28"/>
          <w:lang w:eastAsia="ru-RU"/>
        </w:rPr>
        <w:t xml:space="preserve"> = +0,575, р = 0,045), ІЛ-4 (</w:t>
      </w:r>
      <w:r w:rsidRPr="00ED5D3E">
        <w:rPr>
          <w:rFonts w:ascii="Symbol" w:hAnsi="Symbol"/>
          <w:sz w:val="28"/>
          <w:szCs w:val="28"/>
          <w:lang w:eastAsia="ru-RU"/>
        </w:rPr>
        <w:t></w:t>
      </w:r>
      <w:r w:rsidRPr="00ED5D3E">
        <w:rPr>
          <w:rFonts w:ascii="Times New Roman" w:hAnsi="Times New Roman"/>
          <w:sz w:val="28"/>
          <w:szCs w:val="28"/>
          <w:lang w:eastAsia="ru-RU"/>
        </w:rPr>
        <w:t xml:space="preserve"> = +0,307, </w:t>
      </w:r>
      <w:r w:rsidR="004E450D">
        <w:rPr>
          <w:rFonts w:ascii="Times New Roman" w:hAnsi="Times New Roman"/>
          <w:sz w:val="28"/>
          <w:szCs w:val="28"/>
          <w:lang w:eastAsia="ru-RU"/>
        </w:rPr>
        <w:br/>
      </w:r>
      <w:r w:rsidRPr="00ED5D3E">
        <w:rPr>
          <w:rFonts w:ascii="Times New Roman" w:hAnsi="Times New Roman"/>
          <w:sz w:val="28"/>
          <w:szCs w:val="28"/>
          <w:lang w:eastAsia="ru-RU"/>
        </w:rPr>
        <w:t>р = 0,038), Т</w:t>
      </w:r>
      <w:r w:rsidRPr="00ED5D3E">
        <w:rPr>
          <w:rFonts w:ascii="Times New Roman" w:hAnsi="Times New Roman"/>
          <w:sz w:val="28"/>
          <w:szCs w:val="28"/>
          <w:vertAlign w:val="subscript"/>
          <w:lang w:eastAsia="ru-RU"/>
        </w:rPr>
        <w:t>3в</w:t>
      </w:r>
      <w:r w:rsidRPr="00ED5D3E">
        <w:rPr>
          <w:rFonts w:ascii="Times New Roman" w:hAnsi="Times New Roman"/>
          <w:sz w:val="28"/>
          <w:szCs w:val="28"/>
          <w:lang w:eastAsia="ru-RU"/>
        </w:rPr>
        <w:t xml:space="preserve"> (</w:t>
      </w:r>
      <w:r w:rsidRPr="00ED5D3E">
        <w:rPr>
          <w:rFonts w:ascii="Symbol" w:hAnsi="Symbol"/>
          <w:sz w:val="28"/>
          <w:szCs w:val="28"/>
          <w:lang w:eastAsia="ru-RU"/>
        </w:rPr>
        <w:t></w:t>
      </w:r>
      <w:r w:rsidRPr="00ED5D3E">
        <w:rPr>
          <w:rFonts w:ascii="Times New Roman" w:hAnsi="Times New Roman"/>
          <w:sz w:val="28"/>
          <w:szCs w:val="28"/>
          <w:lang w:eastAsia="ru-RU"/>
        </w:rPr>
        <w:t xml:space="preserve"> = -2,141, р = 0,001).</w:t>
      </w:r>
    </w:p>
    <w:p w:rsidR="00643D94" w:rsidRPr="005C59E5" w:rsidRDefault="00643D94" w:rsidP="003142CA">
      <w:pPr>
        <w:widowControl w:val="0"/>
        <w:tabs>
          <w:tab w:val="left" w:pos="1165"/>
        </w:tabs>
        <w:spacing w:after="0" w:line="360" w:lineRule="auto"/>
        <w:ind w:firstLine="709"/>
        <w:jc w:val="both"/>
        <w:rPr>
          <w:rFonts w:ascii="Times New Roman" w:hAnsi="Times New Roman"/>
          <w:sz w:val="28"/>
        </w:rPr>
      </w:pPr>
      <w:r>
        <w:rPr>
          <w:rFonts w:ascii="Times New Roman" w:hAnsi="Times New Roman"/>
          <w:sz w:val="28"/>
          <w:szCs w:val="28"/>
          <w:lang w:eastAsia="ru-RU"/>
        </w:rPr>
        <w:t xml:space="preserve">Роль зниження рівня трийодтироніну у прогресуванні серцевої недостатності було описано вище. </w:t>
      </w:r>
      <w:r>
        <w:rPr>
          <w:rFonts w:ascii="Times New Roman" w:hAnsi="Times New Roman"/>
          <w:sz w:val="28"/>
        </w:rPr>
        <w:t xml:space="preserve">Щодо ІЛ-4, то </w:t>
      </w:r>
      <w:r w:rsidRPr="005C59E5">
        <w:rPr>
          <w:rFonts w:ascii="Times New Roman" w:hAnsi="Times New Roman"/>
          <w:sz w:val="28"/>
        </w:rPr>
        <w:t>серед безлічі біологічних ефектів</w:t>
      </w:r>
      <w:r>
        <w:rPr>
          <w:rFonts w:ascii="Times New Roman" w:hAnsi="Times New Roman"/>
          <w:sz w:val="28"/>
        </w:rPr>
        <w:t>,</w:t>
      </w:r>
      <w:r w:rsidRPr="005C59E5">
        <w:rPr>
          <w:rFonts w:ascii="Times New Roman" w:hAnsi="Times New Roman"/>
          <w:sz w:val="28"/>
        </w:rPr>
        <w:t xml:space="preserve"> </w:t>
      </w:r>
      <w:r>
        <w:rPr>
          <w:rFonts w:ascii="Times New Roman" w:hAnsi="Times New Roman"/>
          <w:sz w:val="28"/>
        </w:rPr>
        <w:t xml:space="preserve">слід виділити наступні: при патологічних процесах даний цитокін </w:t>
      </w:r>
      <w:r w:rsidRPr="005C59E5">
        <w:rPr>
          <w:rFonts w:ascii="Times New Roman" w:hAnsi="Times New Roman"/>
          <w:sz w:val="28"/>
        </w:rPr>
        <w:t xml:space="preserve">сприяє </w:t>
      </w:r>
      <w:r>
        <w:rPr>
          <w:rFonts w:ascii="Times New Roman" w:hAnsi="Times New Roman"/>
          <w:sz w:val="28"/>
        </w:rPr>
        <w:t xml:space="preserve">розвитку фіброзу </w:t>
      </w:r>
      <w:r w:rsidRPr="005C59E5">
        <w:rPr>
          <w:rFonts w:ascii="Times New Roman" w:hAnsi="Times New Roman"/>
          <w:sz w:val="28"/>
        </w:rPr>
        <w:t>леген</w:t>
      </w:r>
      <w:r>
        <w:rPr>
          <w:rFonts w:ascii="Times New Roman" w:hAnsi="Times New Roman"/>
          <w:sz w:val="28"/>
        </w:rPr>
        <w:t>ь [</w:t>
      </w:r>
      <w:r w:rsidR="008875C6">
        <w:rPr>
          <w:rFonts w:ascii="Times New Roman" w:hAnsi="Times New Roman"/>
          <w:sz w:val="28"/>
        </w:rPr>
        <w:fldChar w:fldCharType="begin"/>
      </w:r>
      <w:r>
        <w:rPr>
          <w:rFonts w:ascii="Times New Roman" w:hAnsi="Times New Roman"/>
          <w:sz w:val="28"/>
        </w:rPr>
        <w:instrText xml:space="preserve"> REF _Ref40098254 \r \h </w:instrText>
      </w:r>
      <w:r w:rsidR="008875C6">
        <w:rPr>
          <w:rFonts w:ascii="Times New Roman" w:hAnsi="Times New Roman"/>
          <w:sz w:val="28"/>
        </w:rPr>
      </w:r>
      <w:r w:rsidR="008875C6">
        <w:rPr>
          <w:rFonts w:ascii="Times New Roman" w:hAnsi="Times New Roman"/>
          <w:sz w:val="28"/>
        </w:rPr>
        <w:fldChar w:fldCharType="separate"/>
      </w:r>
      <w:r w:rsidR="006A58C3">
        <w:rPr>
          <w:rFonts w:ascii="Times New Roman" w:hAnsi="Times New Roman"/>
          <w:sz w:val="28"/>
        </w:rPr>
        <w:t>452</w:t>
      </w:r>
      <w:r w:rsidR="008875C6">
        <w:rPr>
          <w:rFonts w:ascii="Times New Roman" w:hAnsi="Times New Roman"/>
          <w:sz w:val="28"/>
        </w:rPr>
        <w:fldChar w:fldCharType="end"/>
      </w:r>
      <w:r>
        <w:rPr>
          <w:rFonts w:ascii="Times New Roman" w:hAnsi="Times New Roman"/>
          <w:sz w:val="28"/>
        </w:rPr>
        <w:t>],</w:t>
      </w:r>
      <w:r w:rsidRPr="005C59E5">
        <w:rPr>
          <w:rFonts w:ascii="Times New Roman" w:hAnsi="Times New Roman"/>
          <w:sz w:val="28"/>
        </w:rPr>
        <w:t xml:space="preserve"> шкіри</w:t>
      </w:r>
      <w:r>
        <w:rPr>
          <w:rFonts w:ascii="Times New Roman" w:hAnsi="Times New Roman"/>
          <w:sz w:val="28"/>
        </w:rPr>
        <w:t xml:space="preserve"> </w:t>
      </w:r>
      <w:r w:rsidRPr="00CA3BEE">
        <w:rPr>
          <w:rFonts w:ascii="Times New Roman" w:hAnsi="Times New Roman"/>
          <w:sz w:val="28"/>
        </w:rPr>
        <w:t>[</w:t>
      </w:r>
      <w:r w:rsidR="008875C6">
        <w:rPr>
          <w:rFonts w:ascii="Times New Roman" w:hAnsi="Times New Roman"/>
          <w:sz w:val="28"/>
        </w:rPr>
        <w:fldChar w:fldCharType="begin"/>
      </w:r>
      <w:r>
        <w:rPr>
          <w:rFonts w:ascii="Times New Roman" w:hAnsi="Times New Roman"/>
          <w:sz w:val="28"/>
        </w:rPr>
        <w:instrText xml:space="preserve"> REF _Ref40098423 \r \h </w:instrText>
      </w:r>
      <w:r w:rsidR="008875C6">
        <w:rPr>
          <w:rFonts w:ascii="Times New Roman" w:hAnsi="Times New Roman"/>
          <w:sz w:val="28"/>
        </w:rPr>
      </w:r>
      <w:r w:rsidR="008875C6">
        <w:rPr>
          <w:rFonts w:ascii="Times New Roman" w:hAnsi="Times New Roman"/>
          <w:sz w:val="28"/>
        </w:rPr>
        <w:fldChar w:fldCharType="separate"/>
      </w:r>
      <w:r w:rsidR="006A58C3">
        <w:rPr>
          <w:rFonts w:ascii="Times New Roman" w:hAnsi="Times New Roman"/>
          <w:sz w:val="28"/>
        </w:rPr>
        <w:t>489</w:t>
      </w:r>
      <w:r w:rsidR="008875C6">
        <w:rPr>
          <w:rFonts w:ascii="Times New Roman" w:hAnsi="Times New Roman"/>
          <w:sz w:val="28"/>
        </w:rPr>
        <w:fldChar w:fldCharType="end"/>
      </w:r>
      <w:r>
        <w:rPr>
          <w:rFonts w:ascii="Times New Roman" w:hAnsi="Times New Roman"/>
          <w:sz w:val="28"/>
        </w:rPr>
        <w:t>],</w:t>
      </w:r>
      <w:r w:rsidRPr="005C59E5">
        <w:rPr>
          <w:rFonts w:ascii="Times New Roman" w:hAnsi="Times New Roman"/>
          <w:sz w:val="28"/>
        </w:rPr>
        <w:t xml:space="preserve"> </w:t>
      </w:r>
      <w:r>
        <w:rPr>
          <w:rFonts w:ascii="Times New Roman" w:hAnsi="Times New Roman"/>
          <w:sz w:val="28"/>
        </w:rPr>
        <w:t xml:space="preserve">та </w:t>
      </w:r>
      <w:r w:rsidRPr="005C59E5">
        <w:rPr>
          <w:rFonts w:ascii="Times New Roman" w:hAnsi="Times New Roman"/>
          <w:sz w:val="28"/>
        </w:rPr>
        <w:t xml:space="preserve">печінки. Дослідження показали позитивну кореляцію між рівнями </w:t>
      </w:r>
      <w:r>
        <w:rPr>
          <w:rFonts w:ascii="Times New Roman" w:hAnsi="Times New Roman"/>
          <w:sz w:val="28"/>
        </w:rPr>
        <w:t>ІЛ</w:t>
      </w:r>
      <w:r w:rsidRPr="005C59E5">
        <w:rPr>
          <w:rFonts w:ascii="Times New Roman" w:hAnsi="Times New Roman"/>
          <w:sz w:val="28"/>
        </w:rPr>
        <w:t xml:space="preserve">-4 </w:t>
      </w:r>
      <w:r>
        <w:rPr>
          <w:rFonts w:ascii="Times New Roman" w:hAnsi="Times New Roman"/>
          <w:sz w:val="28"/>
        </w:rPr>
        <w:t>та</w:t>
      </w:r>
      <w:r w:rsidRPr="005C59E5">
        <w:rPr>
          <w:rFonts w:ascii="Times New Roman" w:hAnsi="Times New Roman"/>
          <w:sz w:val="28"/>
        </w:rPr>
        <w:t xml:space="preserve"> фіброзним </w:t>
      </w:r>
      <w:r>
        <w:rPr>
          <w:rFonts w:ascii="Times New Roman" w:hAnsi="Times New Roman"/>
          <w:sz w:val="28"/>
        </w:rPr>
        <w:t xml:space="preserve">ремоделювванням </w:t>
      </w:r>
      <w:r w:rsidRPr="005C59E5">
        <w:rPr>
          <w:rFonts w:ascii="Times New Roman" w:hAnsi="Times New Roman"/>
          <w:sz w:val="28"/>
        </w:rPr>
        <w:t xml:space="preserve">серця як у пацієнтів </w:t>
      </w:r>
      <w:r w:rsidRPr="00CA3BEE">
        <w:rPr>
          <w:rFonts w:ascii="Times New Roman" w:hAnsi="Times New Roman"/>
          <w:sz w:val="28"/>
          <w:lang w:val="ru-RU"/>
        </w:rPr>
        <w:t>[</w:t>
      </w:r>
      <w:r w:rsidR="008875C6">
        <w:rPr>
          <w:rFonts w:ascii="Times New Roman" w:hAnsi="Times New Roman"/>
          <w:sz w:val="28"/>
        </w:rPr>
        <w:fldChar w:fldCharType="begin"/>
      </w:r>
      <w:r>
        <w:rPr>
          <w:rFonts w:ascii="Times New Roman" w:hAnsi="Times New Roman"/>
          <w:sz w:val="28"/>
        </w:rPr>
        <w:instrText xml:space="preserve"> REF _Ref40098501 \r \h </w:instrText>
      </w:r>
      <w:r w:rsidR="008875C6">
        <w:rPr>
          <w:rFonts w:ascii="Times New Roman" w:hAnsi="Times New Roman"/>
          <w:sz w:val="28"/>
        </w:rPr>
      </w:r>
      <w:r w:rsidR="008875C6">
        <w:rPr>
          <w:rFonts w:ascii="Times New Roman" w:hAnsi="Times New Roman"/>
          <w:sz w:val="28"/>
        </w:rPr>
        <w:fldChar w:fldCharType="separate"/>
      </w:r>
      <w:r w:rsidR="006A58C3">
        <w:rPr>
          <w:rFonts w:ascii="Times New Roman" w:hAnsi="Times New Roman"/>
          <w:sz w:val="28"/>
        </w:rPr>
        <w:t>118</w:t>
      </w:r>
      <w:r w:rsidR="008875C6">
        <w:rPr>
          <w:rFonts w:ascii="Times New Roman" w:hAnsi="Times New Roman"/>
          <w:sz w:val="28"/>
        </w:rPr>
        <w:fldChar w:fldCharType="end"/>
      </w:r>
      <w:r>
        <w:rPr>
          <w:rFonts w:ascii="Times New Roman" w:hAnsi="Times New Roman"/>
          <w:sz w:val="28"/>
        </w:rPr>
        <w:t xml:space="preserve">, </w:t>
      </w:r>
      <w:r w:rsidR="008875C6">
        <w:rPr>
          <w:rFonts w:ascii="Times New Roman" w:hAnsi="Times New Roman"/>
          <w:sz w:val="28"/>
        </w:rPr>
        <w:fldChar w:fldCharType="begin"/>
      </w:r>
      <w:r>
        <w:rPr>
          <w:rFonts w:ascii="Times New Roman" w:hAnsi="Times New Roman"/>
          <w:sz w:val="28"/>
        </w:rPr>
        <w:instrText xml:space="preserve"> REF _Ref40098463 \r \h </w:instrText>
      </w:r>
      <w:r w:rsidR="008875C6">
        <w:rPr>
          <w:rFonts w:ascii="Times New Roman" w:hAnsi="Times New Roman"/>
          <w:sz w:val="28"/>
        </w:rPr>
      </w:r>
      <w:r w:rsidR="008875C6">
        <w:rPr>
          <w:rFonts w:ascii="Times New Roman" w:hAnsi="Times New Roman"/>
          <w:sz w:val="28"/>
        </w:rPr>
        <w:fldChar w:fldCharType="separate"/>
      </w:r>
      <w:r w:rsidR="006A58C3">
        <w:rPr>
          <w:rFonts w:ascii="Times New Roman" w:hAnsi="Times New Roman"/>
          <w:sz w:val="28"/>
        </w:rPr>
        <w:t>393</w:t>
      </w:r>
      <w:r w:rsidR="008875C6">
        <w:rPr>
          <w:rFonts w:ascii="Times New Roman" w:hAnsi="Times New Roman"/>
          <w:sz w:val="28"/>
        </w:rPr>
        <w:fldChar w:fldCharType="end"/>
      </w:r>
      <w:r>
        <w:rPr>
          <w:rFonts w:ascii="Times New Roman" w:hAnsi="Times New Roman"/>
          <w:color w:val="000000"/>
          <w:sz w:val="28"/>
          <w:szCs w:val="28"/>
          <w:lang w:val="ru-RU" w:eastAsia="ru-RU"/>
        </w:rPr>
        <w:t>]</w:t>
      </w:r>
      <w:r w:rsidRPr="005C59E5">
        <w:rPr>
          <w:rFonts w:ascii="Times New Roman" w:hAnsi="Times New Roman"/>
          <w:sz w:val="28"/>
        </w:rPr>
        <w:t xml:space="preserve">, так і у </w:t>
      </w:r>
      <w:r>
        <w:rPr>
          <w:rFonts w:ascii="Times New Roman" w:hAnsi="Times New Roman"/>
          <w:sz w:val="28"/>
        </w:rPr>
        <w:t>тварин в експерименті [</w:t>
      </w:r>
      <w:r w:rsidR="008875C6">
        <w:rPr>
          <w:rFonts w:ascii="Times New Roman" w:hAnsi="Times New Roman"/>
          <w:sz w:val="28"/>
        </w:rPr>
        <w:fldChar w:fldCharType="begin"/>
      </w:r>
      <w:r>
        <w:rPr>
          <w:rFonts w:ascii="Times New Roman" w:hAnsi="Times New Roman"/>
          <w:sz w:val="28"/>
        </w:rPr>
        <w:instrText xml:space="preserve"> REF _Ref40098539 \r \h </w:instrText>
      </w:r>
      <w:r w:rsidR="008875C6">
        <w:rPr>
          <w:rFonts w:ascii="Times New Roman" w:hAnsi="Times New Roman"/>
          <w:sz w:val="28"/>
        </w:rPr>
      </w:r>
      <w:r w:rsidR="008875C6">
        <w:rPr>
          <w:rFonts w:ascii="Times New Roman" w:hAnsi="Times New Roman"/>
          <w:sz w:val="28"/>
        </w:rPr>
        <w:fldChar w:fldCharType="separate"/>
      </w:r>
      <w:r w:rsidR="006A58C3">
        <w:rPr>
          <w:rFonts w:ascii="Times New Roman" w:hAnsi="Times New Roman"/>
          <w:sz w:val="28"/>
        </w:rPr>
        <w:t>125</w:t>
      </w:r>
      <w:r w:rsidR="008875C6">
        <w:rPr>
          <w:rFonts w:ascii="Times New Roman" w:hAnsi="Times New Roman"/>
          <w:sz w:val="28"/>
        </w:rPr>
        <w:fldChar w:fldCharType="end"/>
      </w:r>
      <w:r>
        <w:rPr>
          <w:rFonts w:ascii="Times New Roman" w:hAnsi="Times New Roman"/>
          <w:sz w:val="28"/>
        </w:rPr>
        <w:t xml:space="preserve">, </w:t>
      </w:r>
      <w:r w:rsidR="008875C6">
        <w:rPr>
          <w:rFonts w:ascii="Times New Roman" w:hAnsi="Times New Roman"/>
          <w:sz w:val="28"/>
        </w:rPr>
        <w:fldChar w:fldCharType="begin"/>
      </w:r>
      <w:r>
        <w:rPr>
          <w:rFonts w:ascii="Times New Roman" w:hAnsi="Times New Roman"/>
          <w:sz w:val="28"/>
        </w:rPr>
        <w:instrText xml:space="preserve"> REF _Ref40098575 \r \h </w:instrText>
      </w:r>
      <w:r w:rsidR="008875C6">
        <w:rPr>
          <w:rFonts w:ascii="Times New Roman" w:hAnsi="Times New Roman"/>
          <w:sz w:val="28"/>
        </w:rPr>
      </w:r>
      <w:r w:rsidR="008875C6">
        <w:rPr>
          <w:rFonts w:ascii="Times New Roman" w:hAnsi="Times New Roman"/>
          <w:sz w:val="28"/>
        </w:rPr>
        <w:fldChar w:fldCharType="separate"/>
      </w:r>
      <w:r w:rsidR="006A58C3">
        <w:rPr>
          <w:rFonts w:ascii="Times New Roman" w:hAnsi="Times New Roman"/>
          <w:sz w:val="28"/>
        </w:rPr>
        <w:t>276</w:t>
      </w:r>
      <w:r w:rsidR="008875C6">
        <w:rPr>
          <w:rFonts w:ascii="Times New Roman" w:hAnsi="Times New Roman"/>
          <w:sz w:val="28"/>
        </w:rPr>
        <w:fldChar w:fldCharType="end"/>
      </w:r>
      <w:r>
        <w:rPr>
          <w:rFonts w:ascii="Times New Roman" w:hAnsi="Times New Roman"/>
          <w:sz w:val="28"/>
        </w:rPr>
        <w:t>]. Вказані дослідження</w:t>
      </w:r>
      <w:r w:rsidRPr="005C59E5">
        <w:rPr>
          <w:rFonts w:ascii="Times New Roman" w:hAnsi="Times New Roman"/>
          <w:sz w:val="28"/>
        </w:rPr>
        <w:t xml:space="preserve"> показали, що </w:t>
      </w:r>
      <w:r>
        <w:rPr>
          <w:rFonts w:ascii="Times New Roman" w:hAnsi="Times New Roman"/>
          <w:sz w:val="28"/>
        </w:rPr>
        <w:t xml:space="preserve">у </w:t>
      </w:r>
      <w:r w:rsidRPr="005C59E5">
        <w:rPr>
          <w:rFonts w:ascii="Times New Roman" w:hAnsi="Times New Roman"/>
          <w:sz w:val="28"/>
        </w:rPr>
        <w:t>миш</w:t>
      </w:r>
      <w:r>
        <w:rPr>
          <w:rFonts w:ascii="Times New Roman" w:hAnsi="Times New Roman"/>
          <w:sz w:val="28"/>
        </w:rPr>
        <w:t>ей генетичної лінії</w:t>
      </w:r>
      <w:r w:rsidRPr="005C59E5">
        <w:rPr>
          <w:rFonts w:ascii="Times New Roman" w:hAnsi="Times New Roman"/>
          <w:sz w:val="28"/>
        </w:rPr>
        <w:t xml:space="preserve"> Balb/c, які характеризуються високим рівнем циркулюючого </w:t>
      </w:r>
      <w:r>
        <w:rPr>
          <w:rFonts w:ascii="Times New Roman" w:hAnsi="Times New Roman"/>
          <w:sz w:val="28"/>
        </w:rPr>
        <w:t>ІЛ-</w:t>
      </w:r>
      <w:r w:rsidRPr="005C59E5">
        <w:rPr>
          <w:rFonts w:ascii="Times New Roman" w:hAnsi="Times New Roman"/>
          <w:sz w:val="28"/>
        </w:rPr>
        <w:t>4, виявлен</w:t>
      </w:r>
      <w:r>
        <w:rPr>
          <w:rFonts w:ascii="Times New Roman" w:hAnsi="Times New Roman"/>
          <w:sz w:val="28"/>
        </w:rPr>
        <w:t>о</w:t>
      </w:r>
      <w:r w:rsidRPr="005C59E5">
        <w:rPr>
          <w:rFonts w:ascii="Times New Roman" w:hAnsi="Times New Roman"/>
          <w:sz w:val="28"/>
        </w:rPr>
        <w:t xml:space="preserve"> підвищене відкладення колагену в серці, збільшення лівого шлуночка </w:t>
      </w:r>
      <w:r>
        <w:rPr>
          <w:rFonts w:ascii="Times New Roman" w:hAnsi="Times New Roman"/>
          <w:sz w:val="28"/>
        </w:rPr>
        <w:t>та зниження фракції викиду</w:t>
      </w:r>
      <w:r w:rsidRPr="005C59E5">
        <w:rPr>
          <w:rFonts w:ascii="Times New Roman" w:hAnsi="Times New Roman"/>
          <w:sz w:val="28"/>
        </w:rPr>
        <w:t xml:space="preserve"> (фіброзна кардіоміопатія). </w:t>
      </w:r>
    </w:p>
    <w:p w:rsidR="00643D94" w:rsidRPr="005C59E5" w:rsidRDefault="00643D94" w:rsidP="003142CA">
      <w:pPr>
        <w:widowControl w:val="0"/>
        <w:spacing w:after="0" w:line="360" w:lineRule="auto"/>
        <w:ind w:firstLine="708"/>
        <w:jc w:val="both"/>
        <w:rPr>
          <w:rFonts w:ascii="Times New Roman" w:hAnsi="Times New Roman"/>
          <w:sz w:val="28"/>
        </w:rPr>
      </w:pPr>
      <w:r w:rsidRPr="00557A5A">
        <w:rPr>
          <w:rFonts w:ascii="Times New Roman" w:hAnsi="Times New Roman"/>
          <w:sz w:val="28"/>
        </w:rPr>
        <w:t>У іншому дослідженні було</w:t>
      </w:r>
      <w:r>
        <w:rPr>
          <w:rFonts w:ascii="Times New Roman" w:hAnsi="Times New Roman"/>
          <w:sz w:val="28"/>
        </w:rPr>
        <w:t xml:space="preserve"> продемонстровано, </w:t>
      </w:r>
      <w:r w:rsidRPr="005C59E5">
        <w:rPr>
          <w:rFonts w:ascii="Times New Roman" w:hAnsi="Times New Roman"/>
          <w:sz w:val="28"/>
        </w:rPr>
        <w:t>що введення нейтралізуюч</w:t>
      </w:r>
      <w:r>
        <w:rPr>
          <w:rFonts w:ascii="Times New Roman" w:hAnsi="Times New Roman"/>
          <w:sz w:val="28"/>
        </w:rPr>
        <w:t>их</w:t>
      </w:r>
      <w:r w:rsidRPr="005C59E5">
        <w:rPr>
          <w:rFonts w:ascii="Times New Roman" w:hAnsi="Times New Roman"/>
          <w:sz w:val="28"/>
        </w:rPr>
        <w:t xml:space="preserve"> анти</w:t>
      </w:r>
      <w:r>
        <w:rPr>
          <w:rFonts w:ascii="Times New Roman" w:hAnsi="Times New Roman"/>
          <w:sz w:val="28"/>
        </w:rPr>
        <w:t>тіл до ІЛ</w:t>
      </w:r>
      <w:r w:rsidRPr="005C59E5">
        <w:rPr>
          <w:rFonts w:ascii="Times New Roman" w:hAnsi="Times New Roman"/>
          <w:sz w:val="28"/>
        </w:rPr>
        <w:t xml:space="preserve">-4 значно </w:t>
      </w:r>
      <w:r>
        <w:rPr>
          <w:rFonts w:ascii="Times New Roman" w:hAnsi="Times New Roman"/>
          <w:sz w:val="28"/>
        </w:rPr>
        <w:t xml:space="preserve">зменшує фіброзне </w:t>
      </w:r>
      <w:r w:rsidRPr="005C59E5">
        <w:rPr>
          <w:rFonts w:ascii="Times New Roman" w:hAnsi="Times New Roman"/>
          <w:sz w:val="28"/>
        </w:rPr>
        <w:t>ремодел</w:t>
      </w:r>
      <w:r>
        <w:rPr>
          <w:rFonts w:ascii="Times New Roman" w:hAnsi="Times New Roman"/>
          <w:sz w:val="28"/>
        </w:rPr>
        <w:t>ювання</w:t>
      </w:r>
      <w:r w:rsidRPr="005C59E5">
        <w:rPr>
          <w:rFonts w:ascii="Times New Roman" w:hAnsi="Times New Roman"/>
          <w:sz w:val="28"/>
        </w:rPr>
        <w:t xml:space="preserve"> серця у мишей C57BL/6 </w:t>
      </w:r>
      <w:r>
        <w:rPr>
          <w:rFonts w:ascii="Times New Roman" w:hAnsi="Times New Roman"/>
          <w:sz w:val="28"/>
        </w:rPr>
        <w:t>і</w:t>
      </w:r>
      <w:r w:rsidRPr="005C59E5">
        <w:rPr>
          <w:rFonts w:ascii="Times New Roman" w:hAnsi="Times New Roman"/>
          <w:sz w:val="28"/>
        </w:rPr>
        <w:t>з коарктац</w:t>
      </w:r>
      <w:r>
        <w:rPr>
          <w:rFonts w:ascii="Times New Roman" w:hAnsi="Times New Roman"/>
          <w:sz w:val="28"/>
        </w:rPr>
        <w:t>ією</w:t>
      </w:r>
      <w:r w:rsidRPr="005C59E5">
        <w:rPr>
          <w:rFonts w:ascii="Times New Roman" w:hAnsi="Times New Roman"/>
          <w:sz w:val="28"/>
        </w:rPr>
        <w:t xml:space="preserve"> аорти</w:t>
      </w:r>
      <w:r>
        <w:rPr>
          <w:rFonts w:ascii="Times New Roman" w:hAnsi="Times New Roman"/>
          <w:sz w:val="28"/>
        </w:rPr>
        <w:t xml:space="preserve"> </w:t>
      </w:r>
      <w:r w:rsidRPr="00CA3BEE">
        <w:rPr>
          <w:rFonts w:ascii="Times New Roman" w:hAnsi="Times New Roman"/>
          <w:sz w:val="28"/>
        </w:rPr>
        <w:t>[</w:t>
      </w:r>
      <w:r w:rsidR="008875C6">
        <w:rPr>
          <w:rFonts w:ascii="Times New Roman" w:hAnsi="Times New Roman"/>
          <w:sz w:val="28"/>
        </w:rPr>
        <w:fldChar w:fldCharType="begin"/>
      </w:r>
      <w:r>
        <w:rPr>
          <w:rFonts w:ascii="Times New Roman" w:hAnsi="Times New Roman"/>
          <w:sz w:val="28"/>
        </w:rPr>
        <w:instrText xml:space="preserve"> REF _Ref40098596 \r \h </w:instrText>
      </w:r>
      <w:r w:rsidR="008875C6">
        <w:rPr>
          <w:rFonts w:ascii="Times New Roman" w:hAnsi="Times New Roman"/>
          <w:sz w:val="28"/>
        </w:rPr>
      </w:r>
      <w:r w:rsidR="008875C6">
        <w:rPr>
          <w:rFonts w:ascii="Times New Roman" w:hAnsi="Times New Roman"/>
          <w:sz w:val="28"/>
        </w:rPr>
        <w:fldChar w:fldCharType="separate"/>
      </w:r>
      <w:r w:rsidR="006A58C3">
        <w:rPr>
          <w:rFonts w:ascii="Times New Roman" w:hAnsi="Times New Roman"/>
          <w:sz w:val="28"/>
        </w:rPr>
        <w:t>230</w:t>
      </w:r>
      <w:r w:rsidR="008875C6">
        <w:rPr>
          <w:rFonts w:ascii="Times New Roman" w:hAnsi="Times New Roman"/>
          <w:sz w:val="28"/>
        </w:rPr>
        <w:fldChar w:fldCharType="end"/>
      </w:r>
      <w:r>
        <w:rPr>
          <w:rFonts w:ascii="Times New Roman" w:hAnsi="Times New Roman"/>
          <w:sz w:val="28"/>
        </w:rPr>
        <w:t>].</w:t>
      </w:r>
      <w:r w:rsidRPr="005C59E5">
        <w:rPr>
          <w:rFonts w:ascii="Times New Roman" w:hAnsi="Times New Roman"/>
          <w:sz w:val="28"/>
        </w:rPr>
        <w:t xml:space="preserve"> Встановлено причинно-наслідковий зв'язок між </w:t>
      </w:r>
      <w:r>
        <w:rPr>
          <w:rFonts w:ascii="Times New Roman" w:hAnsi="Times New Roman"/>
          <w:sz w:val="28"/>
        </w:rPr>
        <w:t>ІЛ</w:t>
      </w:r>
      <w:r w:rsidRPr="005C59E5">
        <w:rPr>
          <w:rFonts w:ascii="Times New Roman" w:hAnsi="Times New Roman"/>
          <w:sz w:val="28"/>
        </w:rPr>
        <w:t xml:space="preserve">-4 і фіброзом серця при </w:t>
      </w:r>
      <w:r>
        <w:rPr>
          <w:rFonts w:ascii="Times New Roman" w:hAnsi="Times New Roman"/>
          <w:sz w:val="28"/>
        </w:rPr>
        <w:t xml:space="preserve">артеріальній гіпертензії </w:t>
      </w:r>
      <w:r w:rsidRPr="00CA3BEE">
        <w:rPr>
          <w:rFonts w:ascii="Times New Roman" w:hAnsi="Times New Roman"/>
          <w:sz w:val="28"/>
          <w:lang w:val="ru-RU"/>
        </w:rPr>
        <w:t>[</w:t>
      </w:r>
      <w:r w:rsidR="008875C6">
        <w:rPr>
          <w:rFonts w:ascii="Times New Roman" w:hAnsi="Times New Roman"/>
          <w:sz w:val="28"/>
        </w:rPr>
        <w:fldChar w:fldCharType="begin"/>
      </w:r>
      <w:r>
        <w:rPr>
          <w:rFonts w:ascii="Times New Roman" w:hAnsi="Times New Roman"/>
          <w:sz w:val="28"/>
        </w:rPr>
        <w:instrText xml:space="preserve"> REF _Ref40098596 \r \h </w:instrText>
      </w:r>
      <w:r w:rsidR="008875C6">
        <w:rPr>
          <w:rFonts w:ascii="Times New Roman" w:hAnsi="Times New Roman"/>
          <w:sz w:val="28"/>
        </w:rPr>
      </w:r>
      <w:r w:rsidR="008875C6">
        <w:rPr>
          <w:rFonts w:ascii="Times New Roman" w:hAnsi="Times New Roman"/>
          <w:sz w:val="28"/>
        </w:rPr>
        <w:fldChar w:fldCharType="separate"/>
      </w:r>
      <w:r w:rsidR="006A58C3">
        <w:rPr>
          <w:rFonts w:ascii="Times New Roman" w:hAnsi="Times New Roman"/>
          <w:sz w:val="28"/>
        </w:rPr>
        <w:t>230</w:t>
      </w:r>
      <w:r w:rsidR="008875C6">
        <w:rPr>
          <w:rFonts w:ascii="Times New Roman" w:hAnsi="Times New Roman"/>
          <w:sz w:val="28"/>
        </w:rPr>
        <w:fldChar w:fldCharType="end"/>
      </w:r>
      <w:r>
        <w:rPr>
          <w:rFonts w:ascii="Times New Roman" w:hAnsi="Times New Roman"/>
          <w:sz w:val="28"/>
        </w:rPr>
        <w:t>].</w:t>
      </w:r>
    </w:p>
    <w:p w:rsidR="00643D94" w:rsidRPr="005C59E5" w:rsidRDefault="00643D94" w:rsidP="003142CA">
      <w:pPr>
        <w:widowControl w:val="0"/>
        <w:spacing w:after="0" w:line="360" w:lineRule="auto"/>
        <w:jc w:val="both"/>
        <w:rPr>
          <w:rFonts w:ascii="Times New Roman" w:hAnsi="Times New Roman"/>
          <w:sz w:val="28"/>
        </w:rPr>
      </w:pPr>
      <w:r>
        <w:rPr>
          <w:rFonts w:ascii="Times New Roman" w:hAnsi="Times New Roman"/>
          <w:sz w:val="28"/>
        </w:rPr>
        <w:tab/>
      </w:r>
      <w:r w:rsidRPr="005C59E5">
        <w:rPr>
          <w:rFonts w:ascii="Times New Roman" w:hAnsi="Times New Roman"/>
          <w:sz w:val="28"/>
        </w:rPr>
        <w:t>Судинні ендотелі</w:t>
      </w:r>
      <w:r>
        <w:rPr>
          <w:rFonts w:ascii="Times New Roman" w:hAnsi="Times New Roman"/>
          <w:sz w:val="28"/>
        </w:rPr>
        <w:t>оцити</w:t>
      </w:r>
      <w:r w:rsidRPr="005C59E5">
        <w:rPr>
          <w:rFonts w:ascii="Times New Roman" w:hAnsi="Times New Roman"/>
          <w:sz w:val="28"/>
        </w:rPr>
        <w:t xml:space="preserve"> експресують</w:t>
      </w:r>
      <w:r>
        <w:rPr>
          <w:rFonts w:ascii="Times New Roman" w:hAnsi="Times New Roman"/>
          <w:sz w:val="28"/>
        </w:rPr>
        <w:t xml:space="preserve"> </w:t>
      </w:r>
      <w:r>
        <w:rPr>
          <w:rFonts w:ascii="Symbol" w:hAnsi="Symbol"/>
          <w:sz w:val="28"/>
        </w:rPr>
        <w:t></w:t>
      </w:r>
      <w:r>
        <w:rPr>
          <w:rFonts w:ascii="Times New Roman" w:hAnsi="Times New Roman"/>
          <w:sz w:val="28"/>
        </w:rPr>
        <w:t>-рецептори до ІЛ-4 [</w:t>
      </w:r>
      <w:r w:rsidR="008875C6">
        <w:rPr>
          <w:rFonts w:ascii="Times New Roman" w:hAnsi="Times New Roman"/>
          <w:sz w:val="28"/>
        </w:rPr>
        <w:fldChar w:fldCharType="begin"/>
      </w:r>
      <w:r>
        <w:rPr>
          <w:rFonts w:ascii="Times New Roman" w:hAnsi="Times New Roman"/>
          <w:sz w:val="28"/>
        </w:rPr>
        <w:instrText xml:space="preserve"> REF _Ref40098613 \r \h </w:instrText>
      </w:r>
      <w:r w:rsidR="008875C6">
        <w:rPr>
          <w:rFonts w:ascii="Times New Roman" w:hAnsi="Times New Roman"/>
          <w:sz w:val="28"/>
        </w:rPr>
      </w:r>
      <w:r w:rsidR="008875C6">
        <w:rPr>
          <w:rFonts w:ascii="Times New Roman" w:hAnsi="Times New Roman"/>
          <w:sz w:val="28"/>
        </w:rPr>
        <w:fldChar w:fldCharType="separate"/>
      </w:r>
      <w:r w:rsidR="006A58C3">
        <w:rPr>
          <w:rFonts w:ascii="Times New Roman" w:hAnsi="Times New Roman"/>
          <w:sz w:val="28"/>
        </w:rPr>
        <w:t>260</w:t>
      </w:r>
      <w:r w:rsidR="008875C6">
        <w:rPr>
          <w:rFonts w:ascii="Times New Roman" w:hAnsi="Times New Roman"/>
          <w:sz w:val="28"/>
        </w:rPr>
        <w:fldChar w:fldCharType="end"/>
      </w:r>
      <w:r>
        <w:rPr>
          <w:rFonts w:ascii="Times New Roman" w:hAnsi="Times New Roman"/>
          <w:sz w:val="28"/>
        </w:rPr>
        <w:t>]</w:t>
      </w:r>
      <w:r w:rsidRPr="005C59E5">
        <w:rPr>
          <w:rFonts w:ascii="Times New Roman" w:hAnsi="Times New Roman"/>
          <w:sz w:val="28"/>
        </w:rPr>
        <w:t xml:space="preserve">. У </w:t>
      </w:r>
      <w:r>
        <w:rPr>
          <w:rFonts w:ascii="Times New Roman" w:hAnsi="Times New Roman"/>
          <w:sz w:val="28"/>
        </w:rPr>
        <w:t>легенях ІЛ</w:t>
      </w:r>
      <w:r w:rsidRPr="005C59E5">
        <w:rPr>
          <w:rFonts w:ascii="Times New Roman" w:hAnsi="Times New Roman"/>
          <w:sz w:val="28"/>
        </w:rPr>
        <w:t xml:space="preserve">-4 активує </w:t>
      </w:r>
      <w:r>
        <w:rPr>
          <w:rFonts w:ascii="Times New Roman" w:hAnsi="Times New Roman"/>
          <w:sz w:val="28"/>
        </w:rPr>
        <w:t xml:space="preserve">ендотеліоцити, </w:t>
      </w:r>
      <w:r w:rsidRPr="005C59E5">
        <w:rPr>
          <w:rFonts w:ascii="Times New Roman" w:hAnsi="Times New Roman"/>
          <w:sz w:val="28"/>
        </w:rPr>
        <w:t>індуку</w:t>
      </w:r>
      <w:r>
        <w:rPr>
          <w:rFonts w:ascii="Times New Roman" w:hAnsi="Times New Roman"/>
          <w:sz w:val="28"/>
        </w:rPr>
        <w:t xml:space="preserve">ючи вироблення </w:t>
      </w:r>
      <w:r w:rsidRPr="005C59E5">
        <w:rPr>
          <w:rFonts w:ascii="Times New Roman" w:hAnsi="Times New Roman"/>
          <w:sz w:val="28"/>
        </w:rPr>
        <w:t xml:space="preserve">ендотеліну-1, що </w:t>
      </w:r>
      <w:r>
        <w:rPr>
          <w:rFonts w:ascii="Times New Roman" w:hAnsi="Times New Roman"/>
          <w:sz w:val="28"/>
        </w:rPr>
        <w:t xml:space="preserve">веде </w:t>
      </w:r>
      <w:r w:rsidRPr="005C59E5">
        <w:rPr>
          <w:rFonts w:ascii="Times New Roman" w:hAnsi="Times New Roman"/>
          <w:sz w:val="28"/>
        </w:rPr>
        <w:t>до розвитку легеневої гіпертонії</w:t>
      </w:r>
      <w:r>
        <w:rPr>
          <w:rFonts w:ascii="Times New Roman" w:hAnsi="Times New Roman"/>
          <w:sz w:val="28"/>
        </w:rPr>
        <w:t xml:space="preserve"> [</w:t>
      </w:r>
      <w:r w:rsidR="008875C6">
        <w:rPr>
          <w:rFonts w:ascii="Times New Roman" w:hAnsi="Times New Roman"/>
          <w:sz w:val="28"/>
        </w:rPr>
        <w:fldChar w:fldCharType="begin"/>
      </w:r>
      <w:r>
        <w:rPr>
          <w:rFonts w:ascii="Times New Roman" w:hAnsi="Times New Roman"/>
          <w:sz w:val="28"/>
        </w:rPr>
        <w:instrText xml:space="preserve"> REF _Ref40098613 \r \h </w:instrText>
      </w:r>
      <w:r w:rsidR="008875C6">
        <w:rPr>
          <w:rFonts w:ascii="Times New Roman" w:hAnsi="Times New Roman"/>
          <w:sz w:val="28"/>
        </w:rPr>
      </w:r>
      <w:r w:rsidR="008875C6">
        <w:rPr>
          <w:rFonts w:ascii="Times New Roman" w:hAnsi="Times New Roman"/>
          <w:sz w:val="28"/>
        </w:rPr>
        <w:fldChar w:fldCharType="separate"/>
      </w:r>
      <w:r w:rsidR="006A58C3">
        <w:rPr>
          <w:rFonts w:ascii="Times New Roman" w:hAnsi="Times New Roman"/>
          <w:sz w:val="28"/>
        </w:rPr>
        <w:t>260</w:t>
      </w:r>
      <w:r w:rsidR="008875C6">
        <w:rPr>
          <w:rFonts w:ascii="Times New Roman" w:hAnsi="Times New Roman"/>
          <w:sz w:val="28"/>
        </w:rPr>
        <w:fldChar w:fldCharType="end"/>
      </w:r>
      <w:r>
        <w:rPr>
          <w:rFonts w:ascii="Times New Roman" w:hAnsi="Times New Roman"/>
          <w:sz w:val="28"/>
        </w:rPr>
        <w:t>]</w:t>
      </w:r>
      <w:r w:rsidRPr="005C59E5">
        <w:rPr>
          <w:rFonts w:ascii="Times New Roman" w:hAnsi="Times New Roman"/>
          <w:sz w:val="28"/>
        </w:rPr>
        <w:t>.</w:t>
      </w:r>
    </w:p>
    <w:p w:rsidR="00643D94" w:rsidRPr="005C59E5" w:rsidRDefault="00643D94" w:rsidP="003142CA">
      <w:pPr>
        <w:widowControl w:val="0"/>
        <w:spacing w:after="0" w:line="360" w:lineRule="auto"/>
        <w:jc w:val="both"/>
        <w:rPr>
          <w:rFonts w:ascii="Times New Roman" w:hAnsi="Times New Roman"/>
          <w:sz w:val="28"/>
        </w:rPr>
      </w:pPr>
      <w:r>
        <w:rPr>
          <w:rFonts w:ascii="Times New Roman" w:hAnsi="Times New Roman"/>
          <w:sz w:val="28"/>
        </w:rPr>
        <w:tab/>
        <w:t xml:space="preserve">Фіброз міокарду </w:t>
      </w:r>
      <w:r w:rsidRPr="005C59E5">
        <w:rPr>
          <w:rFonts w:ascii="Times New Roman" w:hAnsi="Times New Roman"/>
          <w:sz w:val="28"/>
        </w:rPr>
        <w:t>може викликати систолічну дисфункцію через кілька різних механізмів, включаючи порушення генерування сили м</w:t>
      </w:r>
      <w:r>
        <w:rPr>
          <w:rFonts w:ascii="Times New Roman" w:hAnsi="Times New Roman"/>
          <w:sz w:val="28"/>
        </w:rPr>
        <w:t>і</w:t>
      </w:r>
      <w:r w:rsidRPr="005C59E5">
        <w:rPr>
          <w:rFonts w:ascii="Times New Roman" w:hAnsi="Times New Roman"/>
          <w:sz w:val="28"/>
        </w:rPr>
        <w:t xml:space="preserve">оцитами, </w:t>
      </w:r>
      <w:r w:rsidR="00163405">
        <w:rPr>
          <w:rFonts w:ascii="Times New Roman" w:hAnsi="Times New Roman"/>
          <w:sz w:val="28"/>
        </w:rPr>
        <w:t>змінюючи</w:t>
      </w:r>
      <w:r w:rsidRPr="005C59E5">
        <w:rPr>
          <w:rFonts w:ascii="Times New Roman" w:hAnsi="Times New Roman"/>
          <w:sz w:val="28"/>
        </w:rPr>
        <w:t xml:space="preserve"> нормальну координацію поєднання</w:t>
      </w:r>
      <w:r>
        <w:rPr>
          <w:rFonts w:ascii="Times New Roman" w:hAnsi="Times New Roman"/>
          <w:sz w:val="28"/>
        </w:rPr>
        <w:t xml:space="preserve"> збудження і скорочення міоцитів</w:t>
      </w:r>
      <w:r w:rsidRPr="005C59E5">
        <w:rPr>
          <w:rFonts w:ascii="Times New Roman" w:hAnsi="Times New Roman"/>
          <w:sz w:val="28"/>
        </w:rPr>
        <w:t xml:space="preserve">, асинхронне скорочення міокарда </w:t>
      </w:r>
      <w:r w:rsidR="00DE4770">
        <w:rPr>
          <w:rFonts w:ascii="Times New Roman" w:hAnsi="Times New Roman"/>
          <w:sz w:val="28"/>
        </w:rPr>
        <w:t>[</w:t>
      </w:r>
      <w:r w:rsidR="008875C6">
        <w:rPr>
          <w:rFonts w:ascii="Times New Roman" w:hAnsi="Times New Roman"/>
          <w:sz w:val="28"/>
        </w:rPr>
        <w:fldChar w:fldCharType="begin"/>
      </w:r>
      <w:r w:rsidR="00DE4770">
        <w:rPr>
          <w:rFonts w:ascii="Times New Roman" w:hAnsi="Times New Roman"/>
          <w:sz w:val="28"/>
        </w:rPr>
        <w:instrText xml:space="preserve"> REF _Ref40098694 \r \h </w:instrText>
      </w:r>
      <w:r w:rsidR="008875C6">
        <w:rPr>
          <w:rFonts w:ascii="Times New Roman" w:hAnsi="Times New Roman"/>
          <w:sz w:val="28"/>
        </w:rPr>
      </w:r>
      <w:r w:rsidR="008875C6">
        <w:rPr>
          <w:rFonts w:ascii="Times New Roman" w:hAnsi="Times New Roman"/>
          <w:sz w:val="28"/>
        </w:rPr>
        <w:fldChar w:fldCharType="separate"/>
      </w:r>
      <w:r w:rsidR="006A58C3">
        <w:rPr>
          <w:rFonts w:ascii="Times New Roman" w:hAnsi="Times New Roman"/>
          <w:sz w:val="28"/>
        </w:rPr>
        <w:t>104</w:t>
      </w:r>
      <w:r w:rsidR="008875C6">
        <w:rPr>
          <w:rFonts w:ascii="Times New Roman" w:hAnsi="Times New Roman"/>
          <w:sz w:val="28"/>
        </w:rPr>
        <w:fldChar w:fldCharType="end"/>
      </w:r>
      <w:r w:rsidR="00DE4770">
        <w:rPr>
          <w:rFonts w:ascii="Times New Roman" w:hAnsi="Times New Roman"/>
          <w:sz w:val="28"/>
        </w:rPr>
        <w:t>]</w:t>
      </w:r>
      <w:r w:rsidR="00DE4770" w:rsidRPr="00DE4770">
        <w:rPr>
          <w:rFonts w:ascii="Times New Roman" w:hAnsi="Times New Roman"/>
          <w:sz w:val="28"/>
        </w:rPr>
        <w:t>.</w:t>
      </w:r>
      <w:r w:rsidRPr="005C59E5">
        <w:rPr>
          <w:rFonts w:ascii="Times New Roman" w:hAnsi="Times New Roman"/>
          <w:sz w:val="28"/>
        </w:rPr>
        <w:t xml:space="preserve"> Той факт, що це зниження </w:t>
      </w:r>
      <w:r>
        <w:rPr>
          <w:rFonts w:ascii="Times New Roman" w:hAnsi="Times New Roman"/>
          <w:sz w:val="28"/>
        </w:rPr>
        <w:t xml:space="preserve">систолічної функції міокарда зникло після зменшення фіброзу у відповідь на блокування рецепторів до ІЛ-4, </w:t>
      </w:r>
      <w:r w:rsidRPr="005C59E5">
        <w:rPr>
          <w:rFonts w:ascii="Times New Roman" w:hAnsi="Times New Roman"/>
          <w:sz w:val="28"/>
        </w:rPr>
        <w:t xml:space="preserve">підтверджує </w:t>
      </w:r>
      <w:r>
        <w:rPr>
          <w:rFonts w:ascii="Times New Roman" w:hAnsi="Times New Roman"/>
          <w:sz w:val="28"/>
        </w:rPr>
        <w:t xml:space="preserve">думку про роль фіброзу при </w:t>
      </w:r>
      <w:r w:rsidRPr="005C59E5">
        <w:rPr>
          <w:rFonts w:ascii="Times New Roman" w:hAnsi="Times New Roman"/>
          <w:sz w:val="28"/>
        </w:rPr>
        <w:t>систолічн</w:t>
      </w:r>
      <w:r>
        <w:rPr>
          <w:rFonts w:ascii="Times New Roman" w:hAnsi="Times New Roman"/>
          <w:sz w:val="28"/>
        </w:rPr>
        <w:t>ій</w:t>
      </w:r>
      <w:r w:rsidRPr="005C59E5">
        <w:rPr>
          <w:rFonts w:ascii="Times New Roman" w:hAnsi="Times New Roman"/>
          <w:sz w:val="28"/>
        </w:rPr>
        <w:t xml:space="preserve"> дисфунк</w:t>
      </w:r>
      <w:r w:rsidR="00F9407B">
        <w:rPr>
          <w:rFonts w:ascii="Times New Roman" w:hAnsi="Times New Roman"/>
          <w:sz w:val="28"/>
        </w:rPr>
        <w:t>ції серця.</w:t>
      </w:r>
    </w:p>
    <w:p w:rsidR="00643D94" w:rsidRPr="00ED5D3E" w:rsidRDefault="00643D94" w:rsidP="003142CA">
      <w:pPr>
        <w:widowControl w:val="0"/>
        <w:spacing w:after="0" w:line="360" w:lineRule="auto"/>
        <w:jc w:val="both"/>
        <w:rPr>
          <w:rFonts w:ascii="Times New Roman" w:hAnsi="Times New Roman"/>
          <w:sz w:val="28"/>
          <w:szCs w:val="28"/>
        </w:rPr>
      </w:pPr>
      <w:r>
        <w:rPr>
          <w:rFonts w:ascii="Times New Roman" w:hAnsi="Times New Roman"/>
          <w:sz w:val="28"/>
        </w:rPr>
        <w:tab/>
        <w:t xml:space="preserve">У роботі </w:t>
      </w:r>
      <w:r w:rsidRPr="00E1639C">
        <w:rPr>
          <w:rFonts w:ascii="Times New Roman" w:hAnsi="Times New Roman"/>
          <w:sz w:val="28"/>
        </w:rPr>
        <w:t>Peng</w:t>
      </w:r>
      <w:r>
        <w:rPr>
          <w:rFonts w:ascii="Times New Roman" w:hAnsi="Times New Roman"/>
          <w:sz w:val="28"/>
        </w:rPr>
        <w:t xml:space="preserve"> </w:t>
      </w:r>
      <w:r w:rsidRPr="00E1639C">
        <w:rPr>
          <w:rFonts w:ascii="Times New Roman" w:hAnsi="Times New Roman"/>
          <w:sz w:val="28"/>
        </w:rPr>
        <w:t>H</w:t>
      </w:r>
      <w:r>
        <w:rPr>
          <w:rFonts w:ascii="Times New Roman" w:hAnsi="Times New Roman"/>
          <w:sz w:val="28"/>
        </w:rPr>
        <w:t>. та співавт. (2015) продемонстровано, що ІЛ</w:t>
      </w:r>
      <w:r w:rsidRPr="005C59E5">
        <w:rPr>
          <w:rFonts w:ascii="Times New Roman" w:hAnsi="Times New Roman"/>
          <w:sz w:val="28"/>
        </w:rPr>
        <w:t xml:space="preserve">-4 </w:t>
      </w:r>
      <w:r>
        <w:rPr>
          <w:rFonts w:ascii="Times New Roman" w:hAnsi="Times New Roman"/>
          <w:sz w:val="28"/>
        </w:rPr>
        <w:t xml:space="preserve">асоційований </w:t>
      </w:r>
      <w:r w:rsidRPr="005C59E5">
        <w:rPr>
          <w:rFonts w:ascii="Times New Roman" w:hAnsi="Times New Roman"/>
          <w:sz w:val="28"/>
        </w:rPr>
        <w:t xml:space="preserve">зі збільшенням числа </w:t>
      </w:r>
      <w:r w:rsidR="004E450D">
        <w:rPr>
          <w:rFonts w:ascii="Times New Roman" w:hAnsi="Times New Roman"/>
          <w:sz w:val="28"/>
        </w:rPr>
        <w:t>опасистих</w:t>
      </w:r>
      <w:r>
        <w:rPr>
          <w:rFonts w:ascii="Times New Roman" w:hAnsi="Times New Roman"/>
          <w:sz w:val="28"/>
        </w:rPr>
        <w:t xml:space="preserve"> </w:t>
      </w:r>
      <w:r w:rsidRPr="005C59E5">
        <w:rPr>
          <w:rFonts w:ascii="Times New Roman" w:hAnsi="Times New Roman"/>
          <w:sz w:val="28"/>
        </w:rPr>
        <w:t xml:space="preserve">клітин </w:t>
      </w:r>
      <w:r>
        <w:rPr>
          <w:rFonts w:ascii="Times New Roman" w:hAnsi="Times New Roman"/>
          <w:sz w:val="28"/>
        </w:rPr>
        <w:t>у</w:t>
      </w:r>
      <w:r w:rsidRPr="005C59E5">
        <w:rPr>
          <w:rFonts w:ascii="Times New Roman" w:hAnsi="Times New Roman"/>
          <w:sz w:val="28"/>
        </w:rPr>
        <w:t xml:space="preserve"> серці</w:t>
      </w:r>
      <w:r>
        <w:rPr>
          <w:rFonts w:ascii="Times New Roman" w:hAnsi="Times New Roman"/>
          <w:sz w:val="28"/>
        </w:rPr>
        <w:t xml:space="preserve"> [</w:t>
      </w:r>
      <w:r w:rsidR="008875C6">
        <w:rPr>
          <w:rFonts w:ascii="Times New Roman" w:hAnsi="Times New Roman"/>
          <w:sz w:val="28"/>
        </w:rPr>
        <w:fldChar w:fldCharType="begin"/>
      </w:r>
      <w:r>
        <w:rPr>
          <w:rFonts w:ascii="Times New Roman" w:hAnsi="Times New Roman"/>
          <w:sz w:val="28"/>
        </w:rPr>
        <w:instrText xml:space="preserve"> REF _Ref40098749 \r \h </w:instrText>
      </w:r>
      <w:r w:rsidR="008875C6">
        <w:rPr>
          <w:rFonts w:ascii="Times New Roman" w:hAnsi="Times New Roman"/>
          <w:sz w:val="28"/>
        </w:rPr>
      </w:r>
      <w:r w:rsidR="008875C6">
        <w:rPr>
          <w:rFonts w:ascii="Times New Roman" w:hAnsi="Times New Roman"/>
          <w:sz w:val="28"/>
        </w:rPr>
        <w:fldChar w:fldCharType="separate"/>
      </w:r>
      <w:r w:rsidR="006A58C3">
        <w:rPr>
          <w:rFonts w:ascii="Times New Roman" w:hAnsi="Times New Roman"/>
          <w:sz w:val="28"/>
        </w:rPr>
        <w:t>363</w:t>
      </w:r>
      <w:r w:rsidR="008875C6">
        <w:rPr>
          <w:rFonts w:ascii="Times New Roman" w:hAnsi="Times New Roman"/>
          <w:sz w:val="28"/>
        </w:rPr>
        <w:fldChar w:fldCharType="end"/>
      </w:r>
      <w:r>
        <w:rPr>
          <w:rFonts w:ascii="Times New Roman" w:hAnsi="Times New Roman"/>
          <w:sz w:val="28"/>
        </w:rPr>
        <w:t>]</w:t>
      </w:r>
      <w:r w:rsidRPr="005C59E5">
        <w:rPr>
          <w:rFonts w:ascii="Times New Roman" w:hAnsi="Times New Roman"/>
          <w:sz w:val="28"/>
        </w:rPr>
        <w:t>.</w:t>
      </w:r>
      <w:r>
        <w:rPr>
          <w:rFonts w:ascii="Times New Roman" w:hAnsi="Times New Roman"/>
          <w:sz w:val="28"/>
        </w:rPr>
        <w:t xml:space="preserve"> </w:t>
      </w:r>
      <w:r w:rsidRPr="005C59E5">
        <w:rPr>
          <w:rFonts w:ascii="Times New Roman" w:hAnsi="Times New Roman"/>
          <w:sz w:val="28"/>
        </w:rPr>
        <w:t xml:space="preserve">При </w:t>
      </w:r>
      <w:r>
        <w:rPr>
          <w:rFonts w:ascii="Times New Roman" w:hAnsi="Times New Roman"/>
          <w:sz w:val="28"/>
        </w:rPr>
        <w:t xml:space="preserve">патологічних станах, </w:t>
      </w:r>
      <w:r>
        <w:rPr>
          <w:rFonts w:ascii="Times New Roman" w:hAnsi="Times New Roman"/>
          <w:sz w:val="28"/>
          <w:szCs w:val="28"/>
          <w:lang w:eastAsia="uk-UA"/>
        </w:rPr>
        <w:t>опасисті</w:t>
      </w:r>
      <w:r>
        <w:rPr>
          <w:rFonts w:ascii="Times New Roman" w:hAnsi="Times New Roman"/>
          <w:sz w:val="28"/>
        </w:rPr>
        <w:t xml:space="preserve"> клітини </w:t>
      </w:r>
      <w:r w:rsidRPr="005C59E5">
        <w:rPr>
          <w:rFonts w:ascii="Times New Roman" w:hAnsi="Times New Roman"/>
          <w:sz w:val="28"/>
        </w:rPr>
        <w:t xml:space="preserve">можуть активуватися цитокінами, такими як IL-4, що призводить до секреції </w:t>
      </w:r>
      <w:r>
        <w:rPr>
          <w:rFonts w:ascii="Times New Roman" w:hAnsi="Times New Roman"/>
          <w:sz w:val="28"/>
        </w:rPr>
        <w:t xml:space="preserve">ряду </w:t>
      </w:r>
      <w:r w:rsidRPr="005C59E5">
        <w:rPr>
          <w:rFonts w:ascii="Times New Roman" w:hAnsi="Times New Roman"/>
          <w:sz w:val="28"/>
        </w:rPr>
        <w:t>медіаторів</w:t>
      </w:r>
      <w:r>
        <w:rPr>
          <w:rFonts w:ascii="Times New Roman" w:hAnsi="Times New Roman"/>
          <w:sz w:val="28"/>
        </w:rPr>
        <w:t xml:space="preserve">, що відповідають за фіброз </w:t>
      </w:r>
      <w:r w:rsidRPr="00CA3BEE">
        <w:rPr>
          <w:rFonts w:ascii="Times New Roman" w:hAnsi="Times New Roman"/>
          <w:sz w:val="28"/>
          <w:lang w:val="ru-RU"/>
        </w:rPr>
        <w:t>[</w:t>
      </w:r>
      <w:r w:rsidR="008875C6" w:rsidRPr="00CA3BEE">
        <w:rPr>
          <w:rFonts w:ascii="Times New Roman" w:hAnsi="Times New Roman"/>
          <w:sz w:val="28"/>
          <w:lang w:val="ru-RU"/>
        </w:rPr>
        <w:fldChar w:fldCharType="begin"/>
      </w:r>
      <w:r w:rsidRPr="00CA3BEE">
        <w:rPr>
          <w:rFonts w:ascii="Times New Roman" w:hAnsi="Times New Roman"/>
          <w:sz w:val="28"/>
          <w:lang w:val="ru-RU"/>
        </w:rPr>
        <w:instrText xml:space="preserve"> </w:instrText>
      </w:r>
      <w:r>
        <w:rPr>
          <w:rFonts w:ascii="Times New Roman" w:hAnsi="Times New Roman"/>
          <w:sz w:val="28"/>
          <w:lang w:val="en-US"/>
        </w:rPr>
        <w:instrText>REF</w:instrText>
      </w:r>
      <w:r w:rsidRPr="00CA3BEE">
        <w:rPr>
          <w:rFonts w:ascii="Times New Roman" w:hAnsi="Times New Roman"/>
          <w:sz w:val="28"/>
          <w:lang w:val="ru-RU"/>
        </w:rPr>
        <w:instrText xml:space="preserve"> _</w:instrText>
      </w:r>
      <w:r>
        <w:rPr>
          <w:rFonts w:ascii="Times New Roman" w:hAnsi="Times New Roman"/>
          <w:sz w:val="28"/>
          <w:lang w:val="en-US"/>
        </w:rPr>
        <w:instrText>Ref</w:instrText>
      </w:r>
      <w:r w:rsidRPr="00CA3BEE">
        <w:rPr>
          <w:rFonts w:ascii="Times New Roman" w:hAnsi="Times New Roman"/>
          <w:sz w:val="28"/>
          <w:lang w:val="ru-RU"/>
        </w:rPr>
        <w:instrText>40098596 \</w:instrText>
      </w:r>
      <w:r>
        <w:rPr>
          <w:rFonts w:ascii="Times New Roman" w:hAnsi="Times New Roman"/>
          <w:sz w:val="28"/>
          <w:lang w:val="en-US"/>
        </w:rPr>
        <w:instrText>r</w:instrText>
      </w:r>
      <w:r w:rsidRPr="00CA3BEE">
        <w:rPr>
          <w:rFonts w:ascii="Times New Roman" w:hAnsi="Times New Roman"/>
          <w:sz w:val="28"/>
          <w:lang w:val="ru-RU"/>
        </w:rPr>
        <w:instrText xml:space="preserve"> \</w:instrText>
      </w:r>
      <w:r>
        <w:rPr>
          <w:rFonts w:ascii="Times New Roman" w:hAnsi="Times New Roman"/>
          <w:sz w:val="28"/>
          <w:lang w:val="en-US"/>
        </w:rPr>
        <w:instrText>h</w:instrText>
      </w:r>
      <w:r w:rsidRPr="00CA3BEE">
        <w:rPr>
          <w:rFonts w:ascii="Times New Roman" w:hAnsi="Times New Roman"/>
          <w:sz w:val="28"/>
          <w:lang w:val="ru-RU"/>
        </w:rPr>
        <w:instrText xml:space="preserve"> </w:instrText>
      </w:r>
      <w:r w:rsidR="008875C6" w:rsidRPr="00CA3BEE">
        <w:rPr>
          <w:rFonts w:ascii="Times New Roman" w:hAnsi="Times New Roman"/>
          <w:sz w:val="28"/>
          <w:lang w:val="ru-RU"/>
        </w:rPr>
      </w:r>
      <w:r w:rsidR="008875C6" w:rsidRPr="00CA3BEE">
        <w:rPr>
          <w:rFonts w:ascii="Times New Roman" w:hAnsi="Times New Roman"/>
          <w:sz w:val="28"/>
          <w:lang w:val="ru-RU"/>
        </w:rPr>
        <w:fldChar w:fldCharType="separate"/>
      </w:r>
      <w:r w:rsidR="006A58C3" w:rsidRPr="006A58C3">
        <w:rPr>
          <w:rFonts w:ascii="Times New Roman" w:hAnsi="Times New Roman"/>
          <w:sz w:val="28"/>
          <w:lang w:val="ru-RU"/>
        </w:rPr>
        <w:t>230</w:t>
      </w:r>
      <w:r w:rsidR="008875C6" w:rsidRPr="00CA3BEE">
        <w:rPr>
          <w:rFonts w:ascii="Times New Roman" w:hAnsi="Times New Roman"/>
          <w:sz w:val="28"/>
          <w:lang w:val="ru-RU"/>
        </w:rPr>
        <w:fldChar w:fldCharType="end"/>
      </w:r>
      <w:r w:rsidRPr="005C59E5">
        <w:rPr>
          <w:rFonts w:ascii="Times New Roman" w:hAnsi="Times New Roman"/>
          <w:sz w:val="28"/>
        </w:rPr>
        <w:t>,</w:t>
      </w:r>
      <w:r>
        <w:rPr>
          <w:rFonts w:ascii="Times New Roman" w:hAnsi="Times New Roman"/>
          <w:sz w:val="28"/>
        </w:rPr>
        <w:t xml:space="preserve"> </w:t>
      </w:r>
      <w:r w:rsidR="008875C6">
        <w:rPr>
          <w:rFonts w:ascii="Times New Roman" w:hAnsi="Times New Roman"/>
          <w:sz w:val="28"/>
        </w:rPr>
        <w:fldChar w:fldCharType="begin"/>
      </w:r>
      <w:r>
        <w:rPr>
          <w:rFonts w:ascii="Times New Roman" w:hAnsi="Times New Roman"/>
          <w:sz w:val="28"/>
        </w:rPr>
        <w:instrText xml:space="preserve"> REF _Ref40098799 \r \h </w:instrText>
      </w:r>
      <w:r w:rsidR="008875C6">
        <w:rPr>
          <w:rFonts w:ascii="Times New Roman" w:hAnsi="Times New Roman"/>
          <w:sz w:val="28"/>
        </w:rPr>
      </w:r>
      <w:r w:rsidR="008875C6">
        <w:rPr>
          <w:rFonts w:ascii="Times New Roman" w:hAnsi="Times New Roman"/>
          <w:sz w:val="28"/>
        </w:rPr>
        <w:fldChar w:fldCharType="separate"/>
      </w:r>
      <w:r w:rsidR="006A58C3">
        <w:rPr>
          <w:rFonts w:ascii="Times New Roman" w:hAnsi="Times New Roman"/>
          <w:sz w:val="28"/>
        </w:rPr>
        <w:t>432</w:t>
      </w:r>
      <w:r w:rsidR="008875C6">
        <w:rPr>
          <w:rFonts w:ascii="Times New Roman" w:hAnsi="Times New Roman"/>
          <w:sz w:val="28"/>
        </w:rPr>
        <w:fldChar w:fldCharType="end"/>
      </w:r>
      <w:r>
        <w:rPr>
          <w:rFonts w:ascii="Times New Roman" w:hAnsi="Times New Roman"/>
          <w:sz w:val="28"/>
        </w:rPr>
        <w:t xml:space="preserve">]. </w:t>
      </w:r>
      <w:r w:rsidR="00F9407B">
        <w:rPr>
          <w:rFonts w:ascii="Times New Roman" w:hAnsi="Times New Roman"/>
          <w:sz w:val="28"/>
        </w:rPr>
        <w:t>Дослідники</w:t>
      </w:r>
      <w:r>
        <w:rPr>
          <w:rFonts w:ascii="Times New Roman" w:hAnsi="Times New Roman"/>
          <w:sz w:val="28"/>
        </w:rPr>
        <w:t xml:space="preserve"> також знайшли позитивний</w:t>
      </w:r>
      <w:r w:rsidRPr="005C59E5">
        <w:rPr>
          <w:rFonts w:ascii="Times New Roman" w:hAnsi="Times New Roman"/>
          <w:sz w:val="28"/>
        </w:rPr>
        <w:t xml:space="preserve"> зв'язок між </w:t>
      </w:r>
      <w:r w:rsidR="00F9407B">
        <w:rPr>
          <w:rFonts w:ascii="Times New Roman" w:hAnsi="Times New Roman"/>
          <w:sz w:val="28"/>
        </w:rPr>
        <w:t>опа</w:t>
      </w:r>
      <w:r w:rsidR="004E450D">
        <w:rPr>
          <w:rFonts w:ascii="Times New Roman" w:hAnsi="Times New Roman"/>
          <w:sz w:val="28"/>
        </w:rPr>
        <w:t xml:space="preserve">систими </w:t>
      </w:r>
      <w:r>
        <w:rPr>
          <w:rFonts w:ascii="Times New Roman" w:hAnsi="Times New Roman"/>
          <w:sz w:val="28"/>
        </w:rPr>
        <w:t>клітинами та</w:t>
      </w:r>
      <w:r w:rsidRPr="005C59E5">
        <w:rPr>
          <w:rFonts w:ascii="Times New Roman" w:hAnsi="Times New Roman"/>
          <w:sz w:val="28"/>
        </w:rPr>
        <w:t xml:space="preserve"> фіброзом </w:t>
      </w:r>
      <w:r>
        <w:rPr>
          <w:rFonts w:ascii="Times New Roman" w:hAnsi="Times New Roman"/>
          <w:sz w:val="28"/>
        </w:rPr>
        <w:t>міокарда [</w:t>
      </w:r>
      <w:r w:rsidR="008875C6">
        <w:rPr>
          <w:rFonts w:ascii="Times New Roman" w:hAnsi="Times New Roman"/>
          <w:sz w:val="28"/>
        </w:rPr>
        <w:fldChar w:fldCharType="begin"/>
      </w:r>
      <w:r>
        <w:rPr>
          <w:rFonts w:ascii="Times New Roman" w:hAnsi="Times New Roman"/>
          <w:sz w:val="28"/>
        </w:rPr>
        <w:instrText xml:space="preserve"> REF _Ref40098749 \r \h </w:instrText>
      </w:r>
      <w:r w:rsidR="008875C6">
        <w:rPr>
          <w:rFonts w:ascii="Times New Roman" w:hAnsi="Times New Roman"/>
          <w:sz w:val="28"/>
        </w:rPr>
      </w:r>
      <w:r w:rsidR="008875C6">
        <w:rPr>
          <w:rFonts w:ascii="Times New Roman" w:hAnsi="Times New Roman"/>
          <w:sz w:val="28"/>
        </w:rPr>
        <w:fldChar w:fldCharType="separate"/>
      </w:r>
      <w:r w:rsidR="006A58C3">
        <w:rPr>
          <w:rFonts w:ascii="Times New Roman" w:hAnsi="Times New Roman"/>
          <w:sz w:val="28"/>
        </w:rPr>
        <w:t>363</w:t>
      </w:r>
      <w:r w:rsidR="008875C6">
        <w:rPr>
          <w:rFonts w:ascii="Times New Roman" w:hAnsi="Times New Roman"/>
          <w:sz w:val="28"/>
        </w:rPr>
        <w:fldChar w:fldCharType="end"/>
      </w:r>
      <w:r>
        <w:rPr>
          <w:rFonts w:ascii="Times New Roman" w:hAnsi="Times New Roman"/>
          <w:sz w:val="28"/>
        </w:rPr>
        <w:t>].</w:t>
      </w:r>
    </w:p>
    <w:p w:rsidR="00643D94" w:rsidRPr="00ED5D3E" w:rsidRDefault="00643D94" w:rsidP="003142CA">
      <w:pPr>
        <w:widowControl w:val="0"/>
        <w:spacing w:after="0" w:line="360" w:lineRule="auto"/>
        <w:ind w:firstLine="709"/>
        <w:jc w:val="both"/>
        <w:rPr>
          <w:rFonts w:ascii="Times New Roman" w:hAnsi="Times New Roman"/>
          <w:sz w:val="28"/>
          <w:szCs w:val="28"/>
          <w:lang w:eastAsia="ru-RU"/>
        </w:rPr>
      </w:pPr>
      <w:r w:rsidRPr="00ED5D3E">
        <w:rPr>
          <w:rFonts w:ascii="Times New Roman" w:hAnsi="Times New Roman"/>
          <w:sz w:val="28"/>
          <w:szCs w:val="28"/>
        </w:rPr>
        <w:t xml:space="preserve">На наступному етапі </w:t>
      </w:r>
      <w:r>
        <w:rPr>
          <w:rFonts w:ascii="Times New Roman" w:hAnsi="Times New Roman"/>
          <w:sz w:val="28"/>
          <w:szCs w:val="28"/>
        </w:rPr>
        <w:t>нашого дослідження</w:t>
      </w:r>
      <w:r w:rsidRPr="00ED5D3E">
        <w:rPr>
          <w:rFonts w:ascii="Times New Roman" w:hAnsi="Times New Roman"/>
          <w:sz w:val="28"/>
          <w:szCs w:val="28"/>
        </w:rPr>
        <w:t xml:space="preserve">, за даними вищеописаного </w:t>
      </w:r>
      <w:r w:rsidRPr="00ED5D3E">
        <w:rPr>
          <w:rFonts w:ascii="Times New Roman" w:hAnsi="Times New Roman"/>
          <w:sz w:val="28"/>
          <w:szCs w:val="28"/>
          <w:lang w:eastAsia="ru-RU"/>
        </w:rPr>
        <w:t xml:space="preserve">регресійного аналізу Кокса, була прийнята спроба вирахувати прогностичний </w:t>
      </w:r>
      <w:r w:rsidR="004E450D" w:rsidRPr="00ED5D3E">
        <w:rPr>
          <w:rFonts w:ascii="Times New Roman" w:hAnsi="Times New Roman"/>
          <w:sz w:val="28"/>
          <w:szCs w:val="28"/>
          <w:lang w:eastAsia="ru-RU"/>
        </w:rPr>
        <w:t>коефіцієнт</w:t>
      </w:r>
      <w:r>
        <w:rPr>
          <w:rFonts w:ascii="Times New Roman" w:hAnsi="Times New Roman"/>
          <w:sz w:val="28"/>
          <w:szCs w:val="28"/>
          <w:lang w:eastAsia="ru-RU"/>
        </w:rPr>
        <w:t xml:space="preserve"> </w:t>
      </w:r>
      <w:r w:rsidRPr="00CC6D9B">
        <w:rPr>
          <w:rFonts w:ascii="Times New Roman" w:hAnsi="Times New Roman"/>
          <w:sz w:val="28"/>
          <w:szCs w:val="28"/>
          <w:lang w:eastAsia="ru-RU"/>
        </w:rPr>
        <w:t xml:space="preserve">за формулою </w:t>
      </w:r>
      <w:r w:rsidR="00824BA2" w:rsidRPr="00CC6D9B">
        <w:rPr>
          <w:rFonts w:ascii="Times New Roman" w:hAnsi="Times New Roman"/>
          <w:sz w:val="28"/>
          <w:szCs w:val="28"/>
          <w:lang w:eastAsia="ru-RU"/>
        </w:rPr>
        <w:t>8</w:t>
      </w:r>
      <w:r w:rsidR="00CC6D9B" w:rsidRPr="00CC6D9B">
        <w:rPr>
          <w:rFonts w:ascii="Times New Roman" w:hAnsi="Times New Roman"/>
          <w:sz w:val="28"/>
          <w:szCs w:val="28"/>
          <w:lang w:eastAsia="ru-RU"/>
        </w:rPr>
        <w:t>.2, наведеній</w:t>
      </w:r>
      <w:r w:rsidR="00CC6D9B">
        <w:rPr>
          <w:rFonts w:ascii="Times New Roman" w:hAnsi="Times New Roman"/>
          <w:sz w:val="28"/>
          <w:szCs w:val="28"/>
          <w:lang w:eastAsia="ru-RU"/>
        </w:rPr>
        <w:t xml:space="preserve"> у підрозділі 8.3. </w:t>
      </w:r>
    </w:p>
    <w:p w:rsidR="00643D94" w:rsidRPr="00ED5D3E" w:rsidRDefault="00643D94" w:rsidP="003142CA">
      <w:pPr>
        <w:widowControl w:val="0"/>
        <w:tabs>
          <w:tab w:val="left" w:pos="1165"/>
        </w:tabs>
        <w:spacing w:after="0" w:line="360" w:lineRule="auto"/>
        <w:ind w:firstLine="709"/>
        <w:jc w:val="both"/>
        <w:rPr>
          <w:rFonts w:ascii="Times New Roman" w:hAnsi="Times New Roman"/>
          <w:sz w:val="28"/>
          <w:szCs w:val="28"/>
        </w:rPr>
      </w:pPr>
      <w:r w:rsidRPr="00ED5D3E">
        <w:rPr>
          <w:rFonts w:ascii="Times New Roman" w:hAnsi="Times New Roman"/>
          <w:sz w:val="28"/>
          <w:szCs w:val="28"/>
          <w:lang w:eastAsia="ru-RU"/>
        </w:rPr>
        <w:t xml:space="preserve">Під час ROC-аналізу встановили, що ризик ПГ пацієнтів з СН у зв’язку з декомпенсацією захворювання зростає при досягненні оптимальної точки розподілу для величини HR </w:t>
      </w:r>
      <w:r w:rsidRPr="00ED5D3E">
        <w:rPr>
          <w:rFonts w:ascii="Times New Roman" w:hAnsi="Times New Roman"/>
          <w:sz w:val="28"/>
          <w:szCs w:val="28"/>
        </w:rPr>
        <w:t>&gt; 0,104 (чутливість – 51,61 %, специфічність – 96,47 %, р &lt; 0,0001).</w:t>
      </w:r>
    </w:p>
    <w:p w:rsidR="00643D94" w:rsidRPr="00ED5D3E" w:rsidRDefault="00643D94" w:rsidP="003142CA">
      <w:pPr>
        <w:widowControl w:val="0"/>
        <w:tabs>
          <w:tab w:val="left" w:pos="1165"/>
        </w:tabs>
        <w:spacing w:after="0" w:line="360" w:lineRule="auto"/>
        <w:ind w:firstLine="709"/>
        <w:jc w:val="both"/>
        <w:rPr>
          <w:rFonts w:ascii="Times New Roman" w:hAnsi="Times New Roman"/>
          <w:sz w:val="28"/>
          <w:szCs w:val="28"/>
          <w:lang w:eastAsia="ru-RU"/>
        </w:rPr>
      </w:pPr>
      <w:r w:rsidRPr="00ED5D3E">
        <w:rPr>
          <w:rFonts w:ascii="Times New Roman" w:hAnsi="Times New Roman"/>
          <w:sz w:val="28"/>
          <w:szCs w:val="28"/>
        </w:rPr>
        <w:t>Подальший аналіз продемонстрував, що пацієнти з СН, у котрих значення індексу HR було більшим за 0,104, мали вищ</w:t>
      </w:r>
      <w:r w:rsidR="00824BA2">
        <w:rPr>
          <w:rFonts w:ascii="Times New Roman" w:hAnsi="Times New Roman"/>
          <w:sz w:val="28"/>
          <w:szCs w:val="28"/>
        </w:rPr>
        <w:t>и</w:t>
      </w:r>
      <w:r w:rsidRPr="00ED5D3E">
        <w:rPr>
          <w:rFonts w:ascii="Times New Roman" w:hAnsi="Times New Roman"/>
          <w:sz w:val="28"/>
          <w:szCs w:val="28"/>
        </w:rPr>
        <w:t xml:space="preserve">й ризик повторної госпіталізації протягом 2 років, порівнюючи до такого при HR </w:t>
      </w:r>
      <w:r w:rsidRPr="00ED5D3E">
        <w:rPr>
          <w:rFonts w:ascii="Symbol" w:hAnsi="Symbol"/>
          <w:sz w:val="28"/>
          <w:szCs w:val="28"/>
        </w:rPr>
        <w:t></w:t>
      </w:r>
      <w:r w:rsidRPr="00ED5D3E">
        <w:rPr>
          <w:rFonts w:ascii="Times New Roman" w:hAnsi="Times New Roman"/>
          <w:sz w:val="28"/>
          <w:szCs w:val="28"/>
        </w:rPr>
        <w:t xml:space="preserve"> 0,104 (ВШ = 21,60 </w:t>
      </w:r>
      <w:r w:rsidRPr="00ED5D3E">
        <w:rPr>
          <w:rFonts w:ascii="Times New Roman" w:hAnsi="Times New Roman"/>
          <w:bCs/>
          <w:sz w:val="28"/>
          <w:szCs w:val="28"/>
          <w:shd w:val="clear" w:color="auto" w:fill="FFFFFF"/>
          <w:lang w:eastAsia="ru-RU"/>
        </w:rPr>
        <w:t xml:space="preserve">(6,34 – 73,63), </w:t>
      </w:r>
      <w:r w:rsidRPr="00ED5D3E">
        <w:rPr>
          <w:rFonts w:ascii="Symbol" w:hAnsi="Symbol"/>
          <w:bCs/>
          <w:sz w:val="28"/>
          <w:szCs w:val="28"/>
          <w:shd w:val="clear" w:color="auto" w:fill="FFFFFF"/>
          <w:lang w:eastAsia="ru-RU"/>
        </w:rPr>
        <w:t></w:t>
      </w:r>
      <w:r w:rsidRPr="00ED5D3E">
        <w:rPr>
          <w:rFonts w:ascii="Times New Roman" w:hAnsi="Times New Roman"/>
          <w:bCs/>
          <w:sz w:val="28"/>
          <w:szCs w:val="28"/>
          <w:shd w:val="clear" w:color="auto" w:fill="FFFFFF"/>
          <w:vertAlign w:val="superscript"/>
          <w:lang w:eastAsia="ru-RU"/>
        </w:rPr>
        <w:t>2</w:t>
      </w:r>
      <w:r w:rsidRPr="00ED5D3E">
        <w:rPr>
          <w:rFonts w:ascii="Times New Roman" w:hAnsi="Times New Roman"/>
          <w:bCs/>
          <w:sz w:val="28"/>
          <w:szCs w:val="28"/>
          <w:shd w:val="clear" w:color="auto" w:fill="FFFFFF"/>
          <w:vertAlign w:val="subscript"/>
          <w:lang w:eastAsia="ru-RU"/>
        </w:rPr>
        <w:t>(Мантель-Хенцель)</w:t>
      </w:r>
      <w:r w:rsidRPr="00ED5D3E">
        <w:rPr>
          <w:rFonts w:ascii="Times New Roman" w:hAnsi="Times New Roman"/>
          <w:bCs/>
          <w:sz w:val="28"/>
          <w:szCs w:val="28"/>
          <w:shd w:val="clear" w:color="auto" w:fill="FFFFFF"/>
          <w:lang w:eastAsia="ru-RU"/>
        </w:rPr>
        <w:t xml:space="preserve"> = 31,543; р = 0,0001)</w:t>
      </w:r>
      <w:r w:rsidRPr="00ED5D3E">
        <w:rPr>
          <w:rFonts w:ascii="Times New Roman" w:hAnsi="Times New Roman"/>
          <w:sz w:val="28"/>
          <w:szCs w:val="28"/>
          <w:lang w:eastAsia="ru-RU"/>
        </w:rPr>
        <w:t>.</w:t>
      </w:r>
    </w:p>
    <w:p w:rsidR="00643D94" w:rsidRPr="00ED5D3E" w:rsidRDefault="00824BA2" w:rsidP="003142CA">
      <w:pPr>
        <w:widowControl w:val="0"/>
        <w:tabs>
          <w:tab w:val="left" w:pos="1165"/>
        </w:tabs>
        <w:spacing w:after="0" w:line="360" w:lineRule="auto"/>
        <w:ind w:firstLine="709"/>
        <w:jc w:val="both"/>
        <w:rPr>
          <w:rFonts w:ascii="Times New Roman" w:hAnsi="Times New Roman"/>
          <w:sz w:val="28"/>
          <w:szCs w:val="28"/>
        </w:rPr>
      </w:pPr>
      <w:r w:rsidRPr="00ED5D3E">
        <w:rPr>
          <w:rFonts w:ascii="Times New Roman" w:hAnsi="Times New Roman"/>
          <w:sz w:val="28"/>
          <w:szCs w:val="28"/>
          <w:lang w:eastAsia="ru-RU"/>
        </w:rPr>
        <w:t xml:space="preserve">Проведений </w:t>
      </w:r>
      <w:r w:rsidR="00643D94" w:rsidRPr="00ED5D3E">
        <w:rPr>
          <w:rFonts w:ascii="Times New Roman" w:hAnsi="Times New Roman"/>
          <w:sz w:val="28"/>
          <w:szCs w:val="28"/>
          <w:lang w:eastAsia="ru-RU"/>
        </w:rPr>
        <w:t xml:space="preserve">ROC-аналіз у групі хворих </w:t>
      </w:r>
      <w:r>
        <w:rPr>
          <w:rFonts w:ascii="Times New Roman" w:hAnsi="Times New Roman"/>
          <w:sz w:val="28"/>
          <w:szCs w:val="28"/>
          <w:lang w:eastAsia="ru-RU"/>
        </w:rPr>
        <w:t>і</w:t>
      </w:r>
      <w:r w:rsidR="00643D94" w:rsidRPr="00ED5D3E">
        <w:rPr>
          <w:rFonts w:ascii="Times New Roman" w:hAnsi="Times New Roman"/>
          <w:sz w:val="28"/>
          <w:szCs w:val="28"/>
          <w:lang w:eastAsia="ru-RU"/>
        </w:rPr>
        <w:t xml:space="preserve">з </w:t>
      </w:r>
      <w:r>
        <w:rPr>
          <w:rFonts w:ascii="Times New Roman" w:hAnsi="Times New Roman"/>
          <w:sz w:val="28"/>
          <w:szCs w:val="28"/>
          <w:lang w:eastAsia="ru-RU"/>
        </w:rPr>
        <w:t>тиреоїдною патологією</w:t>
      </w:r>
      <w:r w:rsidR="00643D94" w:rsidRPr="00ED5D3E">
        <w:rPr>
          <w:rFonts w:ascii="Times New Roman" w:hAnsi="Times New Roman"/>
          <w:sz w:val="28"/>
          <w:szCs w:val="28"/>
          <w:lang w:eastAsia="ru-RU"/>
        </w:rPr>
        <w:t xml:space="preserve"> встановив, що ризик ПГ, у зв’язку з декомпенсацією захворювання, зростає при досягненні оптимальної точки розподілу для величини HR </w:t>
      </w:r>
      <w:r w:rsidR="00643D94" w:rsidRPr="00ED5D3E">
        <w:rPr>
          <w:rFonts w:ascii="Times New Roman" w:hAnsi="Times New Roman"/>
          <w:sz w:val="28"/>
          <w:szCs w:val="28"/>
        </w:rPr>
        <w:t xml:space="preserve">&gt; 0,043 (чутливість – </w:t>
      </w:r>
      <w:r w:rsidR="00240AE7">
        <w:rPr>
          <w:rFonts w:ascii="Times New Roman" w:hAnsi="Times New Roman"/>
          <w:sz w:val="28"/>
          <w:szCs w:val="28"/>
        </w:rPr>
        <w:br/>
      </w:r>
      <w:r w:rsidR="00643D94" w:rsidRPr="00ED5D3E">
        <w:rPr>
          <w:rFonts w:ascii="Times New Roman" w:hAnsi="Times New Roman"/>
          <w:sz w:val="28"/>
          <w:szCs w:val="28"/>
        </w:rPr>
        <w:t>80,77 %, специфічність – 74,00 %, р &lt; 0,0001).</w:t>
      </w:r>
    </w:p>
    <w:p w:rsidR="00643D94" w:rsidRPr="00ED5D3E" w:rsidRDefault="00643D94" w:rsidP="003142CA">
      <w:pPr>
        <w:widowControl w:val="0"/>
        <w:spacing w:after="0" w:line="360" w:lineRule="auto"/>
        <w:ind w:firstLine="709"/>
        <w:jc w:val="both"/>
        <w:rPr>
          <w:rFonts w:ascii="Times New Roman" w:hAnsi="Times New Roman"/>
          <w:sz w:val="28"/>
          <w:szCs w:val="28"/>
          <w:lang w:eastAsia="ru-RU"/>
        </w:rPr>
      </w:pPr>
      <w:r w:rsidRPr="00ED5D3E">
        <w:rPr>
          <w:rFonts w:ascii="Times New Roman" w:hAnsi="Times New Roman"/>
          <w:sz w:val="28"/>
          <w:szCs w:val="28"/>
        </w:rPr>
        <w:t xml:space="preserve">Пацієнти з СН у поєднанні з </w:t>
      </w:r>
      <w:r w:rsidR="00824BA2">
        <w:rPr>
          <w:rFonts w:ascii="Times New Roman" w:hAnsi="Times New Roman"/>
          <w:sz w:val="28"/>
          <w:szCs w:val="28"/>
        </w:rPr>
        <w:t>тиреоїдною патологією</w:t>
      </w:r>
      <w:r w:rsidRPr="00ED5D3E">
        <w:rPr>
          <w:rFonts w:ascii="Times New Roman" w:hAnsi="Times New Roman"/>
          <w:sz w:val="28"/>
          <w:szCs w:val="28"/>
        </w:rPr>
        <w:t xml:space="preserve">, у </w:t>
      </w:r>
      <w:r>
        <w:rPr>
          <w:rFonts w:ascii="Times New Roman" w:hAnsi="Times New Roman"/>
          <w:sz w:val="28"/>
          <w:szCs w:val="28"/>
        </w:rPr>
        <w:t>яких</w:t>
      </w:r>
      <w:r w:rsidRPr="00ED5D3E">
        <w:rPr>
          <w:rFonts w:ascii="Times New Roman" w:hAnsi="Times New Roman"/>
          <w:sz w:val="28"/>
          <w:szCs w:val="28"/>
        </w:rPr>
        <w:t xml:space="preserve"> значення індексу HR було більшим за 0,043, мали вищий ризик повторної госпіталізації протягом 2 років, порівнюючи до такого при HR </w:t>
      </w:r>
      <w:r w:rsidRPr="00ED5D3E">
        <w:rPr>
          <w:rFonts w:ascii="Symbol" w:hAnsi="Symbol"/>
          <w:sz w:val="28"/>
          <w:szCs w:val="28"/>
        </w:rPr>
        <w:t></w:t>
      </w:r>
      <w:r w:rsidRPr="00ED5D3E">
        <w:rPr>
          <w:rFonts w:ascii="Times New Roman" w:hAnsi="Times New Roman"/>
          <w:sz w:val="28"/>
          <w:szCs w:val="28"/>
        </w:rPr>
        <w:t xml:space="preserve"> 0,043 (ВШ = 11,95 </w:t>
      </w:r>
      <w:r w:rsidRPr="00ED5D3E">
        <w:rPr>
          <w:rFonts w:ascii="Times New Roman" w:hAnsi="Times New Roman"/>
          <w:bCs/>
          <w:sz w:val="28"/>
          <w:szCs w:val="28"/>
          <w:shd w:val="clear" w:color="auto" w:fill="FFFFFF"/>
          <w:lang w:eastAsia="ru-RU"/>
        </w:rPr>
        <w:t xml:space="preserve">(3,74 – 38,21), </w:t>
      </w:r>
      <w:r w:rsidRPr="00ED5D3E">
        <w:rPr>
          <w:rFonts w:ascii="Symbol" w:hAnsi="Symbol"/>
          <w:bCs/>
          <w:sz w:val="28"/>
          <w:szCs w:val="28"/>
          <w:shd w:val="clear" w:color="auto" w:fill="FFFFFF"/>
          <w:lang w:eastAsia="ru-RU"/>
        </w:rPr>
        <w:t></w:t>
      </w:r>
      <w:r w:rsidRPr="00ED5D3E">
        <w:rPr>
          <w:rFonts w:ascii="Times New Roman" w:hAnsi="Times New Roman"/>
          <w:bCs/>
          <w:sz w:val="28"/>
          <w:szCs w:val="28"/>
          <w:shd w:val="clear" w:color="auto" w:fill="FFFFFF"/>
          <w:vertAlign w:val="superscript"/>
          <w:lang w:eastAsia="ru-RU"/>
        </w:rPr>
        <w:t>2</w:t>
      </w:r>
      <w:r w:rsidRPr="00ED5D3E">
        <w:rPr>
          <w:rFonts w:ascii="Times New Roman" w:hAnsi="Times New Roman"/>
          <w:bCs/>
          <w:sz w:val="28"/>
          <w:szCs w:val="28"/>
          <w:shd w:val="clear" w:color="auto" w:fill="FFFFFF"/>
          <w:vertAlign w:val="subscript"/>
          <w:lang w:eastAsia="ru-RU"/>
        </w:rPr>
        <w:t>(Мантель-Хенцель)</w:t>
      </w:r>
      <w:r w:rsidRPr="00ED5D3E">
        <w:rPr>
          <w:rFonts w:ascii="Times New Roman" w:hAnsi="Times New Roman"/>
          <w:bCs/>
          <w:sz w:val="28"/>
          <w:szCs w:val="28"/>
          <w:shd w:val="clear" w:color="auto" w:fill="FFFFFF"/>
          <w:lang w:eastAsia="ru-RU"/>
        </w:rPr>
        <w:t xml:space="preserve"> = 18,35; р = 0,0001)</w:t>
      </w:r>
      <w:r w:rsidRPr="00ED5D3E">
        <w:rPr>
          <w:rFonts w:ascii="Times New Roman" w:hAnsi="Times New Roman"/>
          <w:sz w:val="28"/>
          <w:szCs w:val="28"/>
          <w:lang w:eastAsia="ru-RU"/>
        </w:rPr>
        <w:t xml:space="preserve">. Застосування ROC-аналізу у групі хворих </w:t>
      </w:r>
      <w:r w:rsidR="00824BA2">
        <w:rPr>
          <w:rFonts w:ascii="Times New Roman" w:hAnsi="Times New Roman"/>
          <w:sz w:val="28"/>
          <w:szCs w:val="28"/>
          <w:lang w:eastAsia="ru-RU"/>
        </w:rPr>
        <w:t>і</w:t>
      </w:r>
      <w:r w:rsidRPr="00ED5D3E">
        <w:rPr>
          <w:rFonts w:ascii="Times New Roman" w:hAnsi="Times New Roman"/>
          <w:sz w:val="28"/>
          <w:szCs w:val="28"/>
          <w:lang w:eastAsia="ru-RU"/>
        </w:rPr>
        <w:t xml:space="preserve">з </w:t>
      </w:r>
      <w:r w:rsidR="00824BA2">
        <w:rPr>
          <w:rFonts w:ascii="Times New Roman" w:hAnsi="Times New Roman"/>
          <w:sz w:val="28"/>
          <w:szCs w:val="28"/>
          <w:lang w:eastAsia="ru-RU"/>
        </w:rPr>
        <w:t>серцевою недостатністю але без тиреоїдної патології</w:t>
      </w:r>
      <w:r w:rsidRPr="00ED5D3E">
        <w:rPr>
          <w:rFonts w:ascii="Times New Roman" w:hAnsi="Times New Roman"/>
          <w:sz w:val="28"/>
          <w:szCs w:val="28"/>
          <w:lang w:eastAsia="ru-RU"/>
        </w:rPr>
        <w:t xml:space="preserve"> не дозволив встановити вірогідного прогностичного значення індексу HR.</w:t>
      </w:r>
    </w:p>
    <w:p w:rsidR="00643D94" w:rsidRPr="00ED5D3E" w:rsidRDefault="00643D94" w:rsidP="003142CA">
      <w:pPr>
        <w:widowControl w:val="0"/>
        <w:spacing w:after="0" w:line="360" w:lineRule="auto"/>
        <w:jc w:val="both"/>
        <w:rPr>
          <w:rFonts w:ascii="Times New Roman" w:hAnsi="Times New Roman"/>
          <w:sz w:val="28"/>
          <w:szCs w:val="28"/>
        </w:rPr>
      </w:pPr>
      <w:r w:rsidRPr="00ED5D3E">
        <w:rPr>
          <w:rFonts w:ascii="Times New Roman" w:hAnsi="Times New Roman"/>
          <w:sz w:val="28"/>
          <w:szCs w:val="28"/>
        </w:rPr>
        <w:tab/>
        <w:t xml:space="preserve">Таким чином, </w:t>
      </w:r>
      <w:r w:rsidRPr="00ED5D3E">
        <w:rPr>
          <w:rFonts w:ascii="Times New Roman" w:hAnsi="Times New Roman"/>
          <w:sz w:val="28"/>
          <w:szCs w:val="28"/>
          <w:lang w:eastAsia="ru-RU"/>
        </w:rPr>
        <w:t xml:space="preserve">до моделі прогнозування несприятливого </w:t>
      </w:r>
      <w:r>
        <w:rPr>
          <w:rFonts w:ascii="Times New Roman" w:hAnsi="Times New Roman"/>
          <w:sz w:val="28"/>
          <w:szCs w:val="28"/>
          <w:lang w:eastAsia="ru-RU"/>
        </w:rPr>
        <w:t>перебігу</w:t>
      </w:r>
      <w:r w:rsidRPr="00ED5D3E">
        <w:rPr>
          <w:rFonts w:ascii="Times New Roman" w:hAnsi="Times New Roman"/>
          <w:sz w:val="28"/>
          <w:szCs w:val="28"/>
          <w:lang w:eastAsia="ru-RU"/>
        </w:rPr>
        <w:t xml:space="preserve"> СН при ТП увійшли: рівень ХС ЛПНЩ, ІЛ-4 та Т</w:t>
      </w:r>
      <w:r w:rsidRPr="00ED5D3E">
        <w:rPr>
          <w:rFonts w:ascii="Times New Roman" w:hAnsi="Times New Roman"/>
          <w:sz w:val="28"/>
          <w:szCs w:val="28"/>
          <w:vertAlign w:val="subscript"/>
          <w:lang w:eastAsia="ru-RU"/>
        </w:rPr>
        <w:t>3в</w:t>
      </w:r>
      <w:r w:rsidRPr="00ED5D3E">
        <w:rPr>
          <w:rFonts w:ascii="Times New Roman" w:hAnsi="Times New Roman"/>
          <w:sz w:val="28"/>
          <w:szCs w:val="28"/>
          <w:lang w:eastAsia="ru-RU"/>
        </w:rPr>
        <w:t xml:space="preserve">. Ризик ПГ пацієнтів з СН у зв’язку з декомпенсацією захворювання зростає при величині відношення ризиків (HR) </w:t>
      </w:r>
      <w:r w:rsidR="00824BA2">
        <w:rPr>
          <w:rFonts w:ascii="Times New Roman" w:hAnsi="Times New Roman"/>
          <w:sz w:val="28"/>
          <w:szCs w:val="28"/>
          <w:lang w:eastAsia="ru-RU"/>
        </w:rPr>
        <w:br/>
      </w:r>
      <w:r w:rsidRPr="00ED5D3E">
        <w:rPr>
          <w:rFonts w:ascii="Times New Roman" w:hAnsi="Times New Roman"/>
          <w:sz w:val="28"/>
          <w:szCs w:val="28"/>
        </w:rPr>
        <w:t>&gt; 0,104</w:t>
      </w:r>
      <w:r w:rsidRPr="00ED5D3E">
        <w:rPr>
          <w:sz w:val="28"/>
          <w:szCs w:val="28"/>
        </w:rPr>
        <w:t xml:space="preserve"> </w:t>
      </w:r>
      <w:r w:rsidRPr="00ED5D3E">
        <w:rPr>
          <w:rFonts w:ascii="Times New Roman" w:hAnsi="Times New Roman"/>
          <w:sz w:val="28"/>
          <w:szCs w:val="28"/>
        </w:rPr>
        <w:t xml:space="preserve">(ВШ = 21,60 </w:t>
      </w:r>
      <w:r w:rsidRPr="00ED5D3E">
        <w:rPr>
          <w:rFonts w:ascii="Times New Roman" w:hAnsi="Times New Roman"/>
          <w:bCs/>
          <w:sz w:val="28"/>
          <w:szCs w:val="28"/>
          <w:shd w:val="clear" w:color="auto" w:fill="FFFFFF"/>
          <w:lang w:eastAsia="ru-RU"/>
        </w:rPr>
        <w:t>(6,34 – 73,63); р = 0,0001)</w:t>
      </w:r>
      <w:r w:rsidRPr="00ED5D3E">
        <w:rPr>
          <w:rFonts w:ascii="Times New Roman" w:hAnsi="Times New Roman"/>
          <w:sz w:val="28"/>
          <w:szCs w:val="28"/>
          <w:lang w:eastAsia="ru-RU"/>
        </w:rPr>
        <w:t>.</w:t>
      </w:r>
      <w:r w:rsidRPr="00ED5D3E">
        <w:rPr>
          <w:rFonts w:ascii="Times New Roman" w:hAnsi="Times New Roman"/>
          <w:sz w:val="28"/>
          <w:szCs w:val="28"/>
        </w:rPr>
        <w:t xml:space="preserve"> </w:t>
      </w:r>
      <w:r w:rsidRPr="00ED5D3E">
        <w:rPr>
          <w:rFonts w:ascii="Times New Roman" w:hAnsi="Times New Roman"/>
          <w:sz w:val="28"/>
          <w:szCs w:val="28"/>
          <w:lang w:eastAsia="ru-RU"/>
        </w:rPr>
        <w:t xml:space="preserve">У пацієнтів </w:t>
      </w:r>
      <w:r w:rsidR="00824BA2">
        <w:rPr>
          <w:rFonts w:ascii="Times New Roman" w:hAnsi="Times New Roman"/>
          <w:sz w:val="28"/>
          <w:szCs w:val="28"/>
          <w:lang w:eastAsia="ru-RU"/>
        </w:rPr>
        <w:t>і</w:t>
      </w:r>
      <w:r w:rsidRPr="00ED5D3E">
        <w:rPr>
          <w:rFonts w:ascii="Times New Roman" w:hAnsi="Times New Roman"/>
          <w:sz w:val="28"/>
          <w:szCs w:val="28"/>
          <w:lang w:eastAsia="ru-RU"/>
        </w:rPr>
        <w:t xml:space="preserve">з СН у поєднанні з </w:t>
      </w:r>
      <w:r w:rsidR="00824BA2">
        <w:rPr>
          <w:rFonts w:ascii="Times New Roman" w:hAnsi="Times New Roman"/>
          <w:sz w:val="28"/>
          <w:szCs w:val="28"/>
          <w:lang w:eastAsia="ru-RU"/>
        </w:rPr>
        <w:t>тиреоїдною патологією</w:t>
      </w:r>
      <w:r w:rsidRPr="00ED5D3E">
        <w:rPr>
          <w:rFonts w:ascii="Times New Roman" w:hAnsi="Times New Roman"/>
          <w:sz w:val="28"/>
          <w:szCs w:val="28"/>
          <w:lang w:eastAsia="ru-RU"/>
        </w:rPr>
        <w:t xml:space="preserve"> ризик </w:t>
      </w:r>
      <w:r w:rsidR="00824BA2">
        <w:rPr>
          <w:rFonts w:ascii="Times New Roman" w:hAnsi="Times New Roman"/>
          <w:sz w:val="28"/>
          <w:szCs w:val="28"/>
          <w:lang w:eastAsia="ru-RU"/>
        </w:rPr>
        <w:t>повторної госпіталізації</w:t>
      </w:r>
      <w:r w:rsidRPr="00ED5D3E">
        <w:rPr>
          <w:rFonts w:ascii="Times New Roman" w:hAnsi="Times New Roman"/>
          <w:sz w:val="28"/>
          <w:szCs w:val="28"/>
          <w:lang w:eastAsia="ru-RU"/>
        </w:rPr>
        <w:t xml:space="preserve"> зростає при значенні </w:t>
      </w:r>
      <w:r w:rsidR="00824BA2">
        <w:rPr>
          <w:rFonts w:ascii="Times New Roman" w:hAnsi="Times New Roman"/>
          <w:sz w:val="28"/>
          <w:szCs w:val="28"/>
          <w:lang w:eastAsia="ru-RU"/>
        </w:rPr>
        <w:br/>
      </w:r>
      <w:r w:rsidRPr="00ED5D3E">
        <w:rPr>
          <w:rFonts w:ascii="Times New Roman" w:hAnsi="Times New Roman"/>
          <w:sz w:val="28"/>
          <w:szCs w:val="28"/>
          <w:lang w:eastAsia="ru-RU"/>
        </w:rPr>
        <w:t xml:space="preserve">HR </w:t>
      </w:r>
      <w:r w:rsidRPr="00ED5D3E">
        <w:rPr>
          <w:rFonts w:ascii="Times New Roman" w:hAnsi="Times New Roman"/>
          <w:sz w:val="28"/>
          <w:szCs w:val="28"/>
        </w:rPr>
        <w:t xml:space="preserve">&gt; 0,043 (ВШ = 11,95 </w:t>
      </w:r>
      <w:r w:rsidRPr="00ED5D3E">
        <w:rPr>
          <w:rFonts w:ascii="Times New Roman" w:hAnsi="Times New Roman"/>
          <w:bCs/>
          <w:sz w:val="28"/>
          <w:szCs w:val="28"/>
          <w:shd w:val="clear" w:color="auto" w:fill="FFFFFF"/>
          <w:lang w:eastAsia="ru-RU"/>
        </w:rPr>
        <w:t>(3,74 – 38,21); р = 0,0001)</w:t>
      </w:r>
      <w:r w:rsidRPr="00ED5D3E">
        <w:rPr>
          <w:rFonts w:ascii="Times New Roman" w:hAnsi="Times New Roman"/>
          <w:sz w:val="28"/>
          <w:szCs w:val="28"/>
          <w:lang w:eastAsia="ru-RU"/>
        </w:rPr>
        <w:t>.</w:t>
      </w:r>
    </w:p>
    <w:p w:rsidR="00643D94" w:rsidRPr="00ED5D3E" w:rsidRDefault="00AB4988" w:rsidP="00824BA2">
      <w:pPr>
        <w:widowControl w:val="0"/>
        <w:spacing w:after="0" w:line="360" w:lineRule="auto"/>
        <w:ind w:firstLine="709"/>
        <w:jc w:val="both"/>
        <w:rPr>
          <w:rFonts w:ascii="Times New Roman" w:hAnsi="Times New Roman"/>
          <w:sz w:val="28"/>
          <w:szCs w:val="28"/>
          <w:lang w:eastAsia="ru-RU"/>
        </w:rPr>
      </w:pPr>
      <w:r>
        <w:rPr>
          <w:rFonts w:ascii="Times New Roman" w:hAnsi="Times New Roman"/>
          <w:sz w:val="28"/>
          <w:szCs w:val="28"/>
          <w:lang w:eastAsia="ru-RU"/>
        </w:rPr>
        <w:t xml:space="preserve">Прогностична </w:t>
      </w:r>
      <w:r w:rsidR="00824BA2">
        <w:rPr>
          <w:rFonts w:ascii="Times New Roman" w:hAnsi="Times New Roman"/>
          <w:sz w:val="28"/>
          <w:szCs w:val="28"/>
          <w:lang w:eastAsia="ru-RU"/>
        </w:rPr>
        <w:t xml:space="preserve">модель була </w:t>
      </w:r>
      <w:r w:rsidR="00643D94" w:rsidRPr="00ED5D3E">
        <w:rPr>
          <w:rFonts w:ascii="Times New Roman" w:hAnsi="Times New Roman"/>
          <w:sz w:val="28"/>
          <w:szCs w:val="28"/>
          <w:lang w:eastAsia="ru-RU"/>
        </w:rPr>
        <w:t>перевір</w:t>
      </w:r>
      <w:r w:rsidR="00824BA2">
        <w:rPr>
          <w:rFonts w:ascii="Times New Roman" w:hAnsi="Times New Roman"/>
          <w:sz w:val="28"/>
          <w:szCs w:val="28"/>
          <w:lang w:eastAsia="ru-RU"/>
        </w:rPr>
        <w:t>ен</w:t>
      </w:r>
      <w:r w:rsidR="004E450D">
        <w:rPr>
          <w:rFonts w:ascii="Times New Roman" w:hAnsi="Times New Roman"/>
          <w:sz w:val="28"/>
          <w:szCs w:val="28"/>
          <w:lang w:eastAsia="ru-RU"/>
        </w:rPr>
        <w:t>а</w:t>
      </w:r>
      <w:r w:rsidR="00824BA2">
        <w:rPr>
          <w:rFonts w:ascii="Times New Roman" w:hAnsi="Times New Roman"/>
          <w:sz w:val="28"/>
          <w:szCs w:val="28"/>
          <w:lang w:eastAsia="ru-RU"/>
        </w:rPr>
        <w:t xml:space="preserve"> на іншій групі хворих із серцевою недостатністю із супутньою тиреоїдною патологією. </w:t>
      </w:r>
      <w:r w:rsidR="00643D94" w:rsidRPr="00ED5D3E">
        <w:rPr>
          <w:rFonts w:ascii="Times New Roman" w:hAnsi="Times New Roman"/>
          <w:sz w:val="28"/>
          <w:szCs w:val="28"/>
          <w:lang w:eastAsia="ru-RU"/>
        </w:rPr>
        <w:t xml:space="preserve">Отримані </w:t>
      </w:r>
      <w:r w:rsidR="00824BA2">
        <w:rPr>
          <w:rFonts w:ascii="Times New Roman" w:hAnsi="Times New Roman"/>
          <w:sz w:val="28"/>
          <w:szCs w:val="28"/>
          <w:lang w:eastAsia="ru-RU"/>
        </w:rPr>
        <w:t xml:space="preserve">результати засвідчили </w:t>
      </w:r>
      <w:r w:rsidR="00643D94" w:rsidRPr="00ED5D3E">
        <w:rPr>
          <w:rFonts w:ascii="Times New Roman" w:hAnsi="Times New Roman"/>
          <w:sz w:val="28"/>
          <w:szCs w:val="28"/>
          <w:lang w:eastAsia="ru-RU"/>
        </w:rPr>
        <w:t xml:space="preserve">про можливість використання </w:t>
      </w:r>
      <w:r w:rsidR="004E450D">
        <w:rPr>
          <w:rFonts w:ascii="Times New Roman" w:hAnsi="Times New Roman"/>
          <w:sz w:val="28"/>
          <w:szCs w:val="28"/>
          <w:lang w:eastAsia="ru-RU"/>
        </w:rPr>
        <w:t>запропонованої</w:t>
      </w:r>
      <w:r w:rsidR="00643D94" w:rsidRPr="00ED5D3E">
        <w:rPr>
          <w:rFonts w:ascii="Times New Roman" w:hAnsi="Times New Roman"/>
          <w:sz w:val="28"/>
          <w:szCs w:val="28"/>
          <w:lang w:eastAsia="ru-RU"/>
        </w:rPr>
        <w:t xml:space="preserve"> системи прогнозування несприятливого </w:t>
      </w:r>
      <w:r w:rsidR="00643D94">
        <w:rPr>
          <w:rFonts w:ascii="Times New Roman" w:hAnsi="Times New Roman"/>
          <w:sz w:val="28"/>
          <w:szCs w:val="28"/>
          <w:lang w:eastAsia="ru-RU"/>
        </w:rPr>
        <w:t>перебігу</w:t>
      </w:r>
      <w:r w:rsidR="00643D94" w:rsidRPr="00ED5D3E">
        <w:rPr>
          <w:rFonts w:ascii="Times New Roman" w:hAnsi="Times New Roman"/>
          <w:sz w:val="28"/>
          <w:szCs w:val="28"/>
          <w:lang w:eastAsia="ru-RU"/>
        </w:rPr>
        <w:t xml:space="preserve"> </w:t>
      </w:r>
      <w:r w:rsidR="00824BA2">
        <w:rPr>
          <w:rFonts w:ascii="Times New Roman" w:hAnsi="Times New Roman"/>
          <w:sz w:val="28"/>
          <w:szCs w:val="28"/>
          <w:lang w:eastAsia="ru-RU"/>
        </w:rPr>
        <w:t>серцевої недостатності у хворих із коморбідною тиреоїдною патологією</w:t>
      </w:r>
      <w:r w:rsidR="00643D94" w:rsidRPr="00ED5D3E">
        <w:rPr>
          <w:rFonts w:ascii="Times New Roman" w:hAnsi="Times New Roman"/>
          <w:sz w:val="28"/>
          <w:szCs w:val="28"/>
          <w:lang w:eastAsia="ru-RU"/>
        </w:rPr>
        <w:t>.</w:t>
      </w:r>
    </w:p>
    <w:p w:rsidR="00AB4988" w:rsidRDefault="00AB4988" w:rsidP="003142CA">
      <w:pPr>
        <w:widowControl w:val="0"/>
        <w:autoSpaceDE w:val="0"/>
        <w:autoSpaceDN w:val="0"/>
        <w:adjustRightInd w:val="0"/>
        <w:spacing w:after="0" w:line="360" w:lineRule="auto"/>
        <w:jc w:val="both"/>
        <w:rPr>
          <w:rFonts w:ascii="Times New Roman" w:hAnsi="Times New Roman"/>
          <w:sz w:val="28"/>
          <w:szCs w:val="28"/>
        </w:rPr>
      </w:pPr>
    </w:p>
    <w:p w:rsidR="00643D94" w:rsidRDefault="00643D94" w:rsidP="003142CA">
      <w:pPr>
        <w:widowControl w:val="0"/>
        <w:autoSpaceDE w:val="0"/>
        <w:autoSpaceDN w:val="0"/>
        <w:adjustRightInd w:val="0"/>
        <w:spacing w:after="0" w:line="360" w:lineRule="auto"/>
        <w:jc w:val="both"/>
        <w:rPr>
          <w:rFonts w:ascii="Times New Roman" w:hAnsi="Times New Roman"/>
          <w:sz w:val="28"/>
          <w:szCs w:val="28"/>
        </w:rPr>
      </w:pPr>
      <w:r w:rsidRPr="00ED5D3E">
        <w:rPr>
          <w:rFonts w:ascii="Times New Roman" w:hAnsi="Times New Roman"/>
          <w:sz w:val="28"/>
          <w:szCs w:val="28"/>
        </w:rPr>
        <w:tab/>
        <w:t xml:space="preserve">На завершення обговорення результатів дослідження необхідно відзначити, що роль супутньої тиреоїдної патології </w:t>
      </w:r>
      <w:r w:rsidR="006C6EBD">
        <w:rPr>
          <w:rFonts w:ascii="Times New Roman" w:hAnsi="Times New Roman"/>
          <w:sz w:val="28"/>
          <w:szCs w:val="28"/>
        </w:rPr>
        <w:t xml:space="preserve">при </w:t>
      </w:r>
      <w:r w:rsidRPr="00ED5D3E">
        <w:rPr>
          <w:rFonts w:ascii="Times New Roman" w:hAnsi="Times New Roman"/>
          <w:sz w:val="28"/>
          <w:szCs w:val="28"/>
        </w:rPr>
        <w:t>серцев</w:t>
      </w:r>
      <w:r w:rsidR="006C6EBD">
        <w:rPr>
          <w:rFonts w:ascii="Times New Roman" w:hAnsi="Times New Roman"/>
          <w:sz w:val="28"/>
          <w:szCs w:val="28"/>
        </w:rPr>
        <w:t>ій</w:t>
      </w:r>
      <w:r w:rsidRPr="00ED5D3E">
        <w:rPr>
          <w:rFonts w:ascii="Times New Roman" w:hAnsi="Times New Roman"/>
          <w:sz w:val="28"/>
          <w:szCs w:val="28"/>
        </w:rPr>
        <w:t xml:space="preserve"> недостатн</w:t>
      </w:r>
      <w:r w:rsidR="00240AE7">
        <w:rPr>
          <w:rFonts w:ascii="Times New Roman" w:hAnsi="Times New Roman"/>
          <w:sz w:val="28"/>
          <w:szCs w:val="28"/>
        </w:rPr>
        <w:t>ості</w:t>
      </w:r>
      <w:r w:rsidRPr="00ED5D3E">
        <w:rPr>
          <w:rFonts w:ascii="Times New Roman" w:hAnsi="Times New Roman"/>
          <w:sz w:val="28"/>
          <w:szCs w:val="28"/>
        </w:rPr>
        <w:t xml:space="preserve">, </w:t>
      </w:r>
      <w:r w:rsidR="00F1145E">
        <w:rPr>
          <w:rFonts w:ascii="Times New Roman" w:hAnsi="Times New Roman"/>
          <w:sz w:val="28"/>
          <w:szCs w:val="28"/>
        </w:rPr>
        <w:t xml:space="preserve">котра </w:t>
      </w:r>
      <w:r w:rsidRPr="00ED5D3E">
        <w:rPr>
          <w:rFonts w:ascii="Times New Roman" w:hAnsi="Times New Roman"/>
          <w:sz w:val="28"/>
          <w:szCs w:val="28"/>
        </w:rPr>
        <w:t>виникла на фоні ішемічної хвороби серця, є недооціненою.</w:t>
      </w:r>
      <w:r w:rsidRPr="00ED5D3E">
        <w:rPr>
          <w:rFonts w:ascii="Times New Roman" w:hAnsi="Times New Roman"/>
          <w:sz w:val="28"/>
          <w:szCs w:val="28"/>
          <w:lang w:eastAsia="ru-RU"/>
        </w:rPr>
        <w:t xml:space="preserve"> У значної частки пацієнтів даної категорії, </w:t>
      </w:r>
      <w:r w:rsidR="00F1145E">
        <w:rPr>
          <w:rFonts w:ascii="Times New Roman" w:hAnsi="Times New Roman"/>
          <w:sz w:val="28"/>
          <w:szCs w:val="28"/>
          <w:lang w:eastAsia="ru-RU"/>
        </w:rPr>
        <w:t>серцева недостатність</w:t>
      </w:r>
      <w:r w:rsidRPr="00ED5D3E">
        <w:rPr>
          <w:rFonts w:ascii="Times New Roman" w:hAnsi="Times New Roman"/>
          <w:sz w:val="28"/>
          <w:szCs w:val="28"/>
          <w:lang w:eastAsia="ru-RU"/>
        </w:rPr>
        <w:t xml:space="preserve"> має </w:t>
      </w:r>
      <w:r w:rsidR="006C6EBD">
        <w:rPr>
          <w:rFonts w:ascii="Times New Roman" w:hAnsi="Times New Roman"/>
          <w:sz w:val="28"/>
          <w:szCs w:val="28"/>
          <w:lang w:eastAsia="ru-RU"/>
        </w:rPr>
        <w:t xml:space="preserve">більш </w:t>
      </w:r>
      <w:r w:rsidRPr="00ED5D3E">
        <w:rPr>
          <w:rFonts w:ascii="Times New Roman" w:hAnsi="Times New Roman"/>
          <w:sz w:val="28"/>
          <w:szCs w:val="28"/>
          <w:lang w:eastAsia="ru-RU"/>
        </w:rPr>
        <w:t>несприятливий перебіг. Даний феномен, імовірно</w:t>
      </w:r>
      <w:r w:rsidR="00F1145E">
        <w:rPr>
          <w:rFonts w:ascii="Times New Roman" w:hAnsi="Times New Roman"/>
          <w:sz w:val="28"/>
          <w:szCs w:val="28"/>
          <w:lang w:eastAsia="ru-RU"/>
        </w:rPr>
        <w:t>,</w:t>
      </w:r>
      <w:r w:rsidRPr="00ED5D3E">
        <w:rPr>
          <w:rFonts w:ascii="Times New Roman" w:hAnsi="Times New Roman"/>
          <w:sz w:val="28"/>
          <w:szCs w:val="28"/>
          <w:lang w:eastAsia="ru-RU"/>
        </w:rPr>
        <w:t xml:space="preserve"> зумовлен</w:t>
      </w:r>
      <w:r w:rsidR="00F1145E">
        <w:rPr>
          <w:rFonts w:ascii="Times New Roman" w:hAnsi="Times New Roman"/>
          <w:sz w:val="28"/>
          <w:szCs w:val="28"/>
          <w:lang w:eastAsia="ru-RU"/>
        </w:rPr>
        <w:t>о</w:t>
      </w:r>
      <w:r w:rsidRPr="00ED5D3E">
        <w:rPr>
          <w:rFonts w:ascii="Times New Roman" w:hAnsi="Times New Roman"/>
          <w:sz w:val="28"/>
          <w:szCs w:val="28"/>
          <w:lang w:eastAsia="ru-RU"/>
        </w:rPr>
        <w:t xml:space="preserve"> великою частотою синдрому низького трийодтироніну. </w:t>
      </w:r>
      <w:r w:rsidRPr="00ED5D3E">
        <w:rPr>
          <w:rFonts w:ascii="Times New Roman" w:hAnsi="Times New Roman"/>
          <w:sz w:val="28"/>
          <w:szCs w:val="28"/>
        </w:rPr>
        <w:t xml:space="preserve">Генетичні відмінності в шляхах </w:t>
      </w:r>
      <w:r w:rsidRPr="00ED5D3E">
        <w:rPr>
          <w:rFonts w:ascii="Times New Roman" w:hAnsi="Times New Roman"/>
          <w:sz w:val="28"/>
          <w:szCs w:val="28"/>
        </w:rPr>
        <w:sym w:font="Symbol" w:char="F062"/>
      </w:r>
      <w:r w:rsidRPr="00ED5D3E">
        <w:rPr>
          <w:rFonts w:ascii="Times New Roman" w:hAnsi="Times New Roman"/>
          <w:sz w:val="28"/>
          <w:szCs w:val="28"/>
        </w:rPr>
        <w:t xml:space="preserve">-адренорецепції, можуть бути асоційовані як із перебігом </w:t>
      </w:r>
      <w:r w:rsidR="0048534C">
        <w:rPr>
          <w:rFonts w:ascii="Times New Roman" w:hAnsi="Times New Roman"/>
          <w:sz w:val="28"/>
          <w:szCs w:val="28"/>
        </w:rPr>
        <w:t>серцевої недостатності</w:t>
      </w:r>
      <w:r w:rsidRPr="00ED5D3E">
        <w:rPr>
          <w:rFonts w:ascii="Times New Roman" w:hAnsi="Times New Roman"/>
          <w:sz w:val="28"/>
          <w:szCs w:val="28"/>
        </w:rPr>
        <w:t xml:space="preserve">, так і з розвитком синдрому низького трийодтироніна. </w:t>
      </w:r>
      <w:r w:rsidRPr="00ED5D3E">
        <w:rPr>
          <w:rFonts w:ascii="Times New Roman" w:hAnsi="Times New Roman"/>
          <w:bCs/>
          <w:sz w:val="28"/>
          <w:szCs w:val="28"/>
          <w:shd w:val="clear" w:color="auto" w:fill="FFFFFF"/>
          <w:lang w:eastAsia="ru-RU"/>
        </w:rPr>
        <w:t xml:space="preserve">Ефективність </w:t>
      </w:r>
      <w:r w:rsidRPr="00ED5D3E">
        <w:rPr>
          <w:rFonts w:ascii="Times New Roman" w:hAnsi="Times New Roman"/>
          <w:sz w:val="28"/>
          <w:szCs w:val="28"/>
        </w:rPr>
        <w:t xml:space="preserve">застосування </w:t>
      </w:r>
      <w:r w:rsidR="006C6EBD">
        <w:rPr>
          <w:rFonts w:ascii="Times New Roman" w:hAnsi="Times New Roman"/>
          <w:sz w:val="28"/>
          <w:szCs w:val="28"/>
        </w:rPr>
        <w:t>бісопрололу</w:t>
      </w:r>
      <w:r w:rsidRPr="00ED5D3E">
        <w:rPr>
          <w:rFonts w:ascii="Times New Roman" w:hAnsi="Times New Roman"/>
          <w:sz w:val="28"/>
          <w:szCs w:val="28"/>
        </w:rPr>
        <w:t xml:space="preserve"> у хворих </w:t>
      </w:r>
      <w:r w:rsidR="006C6EBD">
        <w:rPr>
          <w:rFonts w:ascii="Times New Roman" w:hAnsi="Times New Roman"/>
          <w:sz w:val="28"/>
          <w:szCs w:val="28"/>
        </w:rPr>
        <w:t>і</w:t>
      </w:r>
      <w:r w:rsidRPr="00ED5D3E">
        <w:rPr>
          <w:rFonts w:ascii="Times New Roman" w:hAnsi="Times New Roman"/>
          <w:sz w:val="28"/>
          <w:szCs w:val="28"/>
        </w:rPr>
        <w:t xml:space="preserve">з серцевою недостатністю при поєднанні з </w:t>
      </w:r>
      <w:r w:rsidR="006C6EBD">
        <w:rPr>
          <w:rFonts w:ascii="Times New Roman" w:hAnsi="Times New Roman"/>
          <w:sz w:val="28"/>
          <w:szCs w:val="28"/>
        </w:rPr>
        <w:t>тиреоїдною патологією</w:t>
      </w:r>
      <w:r w:rsidRPr="00ED5D3E">
        <w:rPr>
          <w:rFonts w:ascii="Times New Roman" w:hAnsi="Times New Roman"/>
          <w:sz w:val="28"/>
          <w:szCs w:val="28"/>
        </w:rPr>
        <w:t xml:space="preserve"> залежить від наявності синдрому низького трийодтироніну. Частота повторної госпіталізації у групі хворих </w:t>
      </w:r>
      <w:r w:rsidR="006C6EBD">
        <w:rPr>
          <w:rFonts w:ascii="Times New Roman" w:hAnsi="Times New Roman"/>
          <w:sz w:val="28"/>
          <w:szCs w:val="28"/>
        </w:rPr>
        <w:t>і</w:t>
      </w:r>
      <w:r w:rsidRPr="00ED5D3E">
        <w:rPr>
          <w:rFonts w:ascii="Times New Roman" w:hAnsi="Times New Roman"/>
          <w:sz w:val="28"/>
          <w:szCs w:val="28"/>
        </w:rPr>
        <w:t>з серцевою недостатністю без синдрому низького трийодтироніну є вищою</w:t>
      </w:r>
      <w:r w:rsidRPr="00ED5D3E">
        <w:rPr>
          <w:rFonts w:ascii="Times New Roman" w:hAnsi="Times New Roman"/>
          <w:sz w:val="28"/>
          <w:szCs w:val="28"/>
          <w:vertAlign w:val="subscript"/>
        </w:rPr>
        <w:t xml:space="preserve"> </w:t>
      </w:r>
      <w:r w:rsidRPr="00ED5D3E">
        <w:rPr>
          <w:rFonts w:ascii="Times New Roman" w:hAnsi="Times New Roman"/>
          <w:sz w:val="28"/>
          <w:szCs w:val="28"/>
        </w:rPr>
        <w:t xml:space="preserve">при дозі бісопрололу ≤ 5,0 мг, порівнюючи до більшої. </w:t>
      </w:r>
      <w:r w:rsidR="0048534C" w:rsidRPr="00ED5D3E">
        <w:rPr>
          <w:rFonts w:ascii="Times New Roman" w:hAnsi="Times New Roman"/>
          <w:sz w:val="28"/>
          <w:szCs w:val="28"/>
        </w:rPr>
        <w:t xml:space="preserve">При </w:t>
      </w:r>
      <w:r w:rsidRPr="00ED5D3E">
        <w:rPr>
          <w:rFonts w:ascii="Times New Roman" w:hAnsi="Times New Roman"/>
          <w:sz w:val="28"/>
          <w:szCs w:val="28"/>
        </w:rPr>
        <w:t>синдромі низького трийодтироніну</w:t>
      </w:r>
      <w:r w:rsidR="0048534C">
        <w:rPr>
          <w:rFonts w:ascii="Times New Roman" w:hAnsi="Times New Roman"/>
          <w:sz w:val="28"/>
          <w:szCs w:val="28"/>
        </w:rPr>
        <w:t xml:space="preserve"> </w:t>
      </w:r>
      <w:r w:rsidR="0048534C" w:rsidRPr="00ED5D3E">
        <w:rPr>
          <w:rFonts w:ascii="Times New Roman" w:hAnsi="Times New Roman"/>
          <w:sz w:val="28"/>
          <w:szCs w:val="28"/>
        </w:rPr>
        <w:t xml:space="preserve">ефект </w:t>
      </w:r>
      <w:r w:rsidR="0048534C">
        <w:rPr>
          <w:rFonts w:ascii="Times New Roman" w:hAnsi="Times New Roman"/>
          <w:sz w:val="28"/>
          <w:szCs w:val="28"/>
        </w:rPr>
        <w:t xml:space="preserve">зазначеного </w:t>
      </w:r>
      <w:r w:rsidR="0048534C" w:rsidRPr="00ED5D3E">
        <w:rPr>
          <w:rFonts w:ascii="Times New Roman" w:hAnsi="Times New Roman"/>
          <w:sz w:val="28"/>
          <w:szCs w:val="28"/>
        </w:rPr>
        <w:sym w:font="Symbol" w:char="F062"/>
      </w:r>
      <w:r w:rsidR="0048534C" w:rsidRPr="00ED5D3E">
        <w:rPr>
          <w:rFonts w:ascii="Times New Roman" w:hAnsi="Times New Roman"/>
          <w:sz w:val="28"/>
          <w:szCs w:val="28"/>
        </w:rPr>
        <w:t>-адреноблокатор</w:t>
      </w:r>
      <w:r w:rsidR="0048534C">
        <w:rPr>
          <w:rFonts w:ascii="Times New Roman" w:hAnsi="Times New Roman"/>
          <w:sz w:val="28"/>
          <w:szCs w:val="28"/>
        </w:rPr>
        <w:t>а</w:t>
      </w:r>
      <w:r w:rsidR="0048534C" w:rsidRPr="00ED5D3E">
        <w:rPr>
          <w:rFonts w:ascii="Times New Roman" w:hAnsi="Times New Roman"/>
          <w:sz w:val="28"/>
          <w:szCs w:val="28"/>
        </w:rPr>
        <w:t xml:space="preserve"> є зворотнім</w:t>
      </w:r>
      <w:r w:rsidRPr="00ED5D3E">
        <w:rPr>
          <w:rFonts w:ascii="Times New Roman" w:hAnsi="Times New Roman"/>
          <w:sz w:val="28"/>
          <w:szCs w:val="28"/>
        </w:rPr>
        <w:t xml:space="preserve">: підвищується ризик </w:t>
      </w:r>
      <w:r w:rsidR="006C6EBD">
        <w:rPr>
          <w:rFonts w:ascii="Times New Roman" w:hAnsi="Times New Roman"/>
          <w:sz w:val="28"/>
          <w:szCs w:val="28"/>
        </w:rPr>
        <w:t xml:space="preserve">несприятливого перебігу </w:t>
      </w:r>
      <w:r w:rsidR="0048534C">
        <w:rPr>
          <w:rFonts w:ascii="Times New Roman" w:hAnsi="Times New Roman"/>
          <w:sz w:val="28"/>
          <w:szCs w:val="28"/>
        </w:rPr>
        <w:t xml:space="preserve">серцевої недостатності </w:t>
      </w:r>
      <w:r w:rsidRPr="00ED5D3E">
        <w:rPr>
          <w:rFonts w:ascii="Times New Roman" w:hAnsi="Times New Roman"/>
          <w:sz w:val="28"/>
          <w:szCs w:val="28"/>
        </w:rPr>
        <w:t xml:space="preserve">при перевищенні дози препарату </w:t>
      </w:r>
      <w:r w:rsidR="006C6EBD">
        <w:rPr>
          <w:rFonts w:ascii="Times New Roman" w:hAnsi="Times New Roman"/>
          <w:sz w:val="28"/>
          <w:szCs w:val="28"/>
        </w:rPr>
        <w:t xml:space="preserve">більш ніж </w:t>
      </w:r>
      <w:r w:rsidRPr="00ED5D3E">
        <w:rPr>
          <w:rFonts w:ascii="Times New Roman" w:hAnsi="Times New Roman"/>
          <w:sz w:val="28"/>
          <w:szCs w:val="28"/>
        </w:rPr>
        <w:t>5 мг</w:t>
      </w:r>
      <w:r w:rsidR="006C6EBD">
        <w:rPr>
          <w:rFonts w:ascii="Times New Roman" w:hAnsi="Times New Roman"/>
          <w:sz w:val="28"/>
          <w:szCs w:val="28"/>
        </w:rPr>
        <w:t>;</w:t>
      </w:r>
      <w:r w:rsidRPr="00ED5D3E">
        <w:rPr>
          <w:rFonts w:ascii="Times New Roman" w:hAnsi="Times New Roman"/>
          <w:sz w:val="28"/>
          <w:szCs w:val="28"/>
        </w:rPr>
        <w:t xml:space="preserve"> відбувається зменшення сироваткового рівня трийодтироніну, підвищення рівня тироксину, зменшення значення співвідношення Т</w:t>
      </w:r>
      <w:r w:rsidRPr="00ED5D3E">
        <w:rPr>
          <w:rFonts w:ascii="Times New Roman" w:hAnsi="Times New Roman"/>
          <w:sz w:val="28"/>
          <w:szCs w:val="28"/>
          <w:vertAlign w:val="subscript"/>
        </w:rPr>
        <w:t xml:space="preserve">3в </w:t>
      </w:r>
      <w:r w:rsidRPr="00ED5D3E">
        <w:rPr>
          <w:rFonts w:ascii="Times New Roman" w:hAnsi="Times New Roman"/>
          <w:sz w:val="28"/>
          <w:szCs w:val="28"/>
        </w:rPr>
        <w:t>/ Т</w:t>
      </w:r>
      <w:r w:rsidRPr="00ED5D3E">
        <w:rPr>
          <w:rFonts w:ascii="Times New Roman" w:hAnsi="Times New Roman"/>
          <w:sz w:val="28"/>
          <w:szCs w:val="28"/>
          <w:vertAlign w:val="subscript"/>
        </w:rPr>
        <w:t>4в</w:t>
      </w:r>
      <w:r w:rsidRPr="00ED5D3E">
        <w:rPr>
          <w:rFonts w:ascii="Times New Roman" w:hAnsi="Times New Roman"/>
          <w:sz w:val="28"/>
          <w:szCs w:val="28"/>
        </w:rPr>
        <w:t xml:space="preserve">; подальше збільшення порожнин серця та зниження величини фракції викиду лівого шлуночка у динаміці спостереження. Застосування левотироксину у хворих </w:t>
      </w:r>
      <w:r w:rsidR="006C6EBD">
        <w:rPr>
          <w:rFonts w:ascii="Times New Roman" w:hAnsi="Times New Roman"/>
          <w:sz w:val="28"/>
          <w:szCs w:val="28"/>
        </w:rPr>
        <w:t>і</w:t>
      </w:r>
      <w:r w:rsidRPr="00ED5D3E">
        <w:rPr>
          <w:rFonts w:ascii="Times New Roman" w:hAnsi="Times New Roman"/>
          <w:sz w:val="28"/>
          <w:szCs w:val="28"/>
        </w:rPr>
        <w:t xml:space="preserve">з </w:t>
      </w:r>
      <w:r w:rsidR="0048534C">
        <w:rPr>
          <w:rFonts w:ascii="Times New Roman" w:hAnsi="Times New Roman"/>
          <w:sz w:val="28"/>
          <w:szCs w:val="28"/>
        </w:rPr>
        <w:t>автоімунним тиреоїдитом, що при</w:t>
      </w:r>
      <w:r w:rsidR="004E450D">
        <w:rPr>
          <w:rFonts w:ascii="Times New Roman" w:hAnsi="Times New Roman"/>
          <w:sz w:val="28"/>
          <w:szCs w:val="28"/>
        </w:rPr>
        <w:t>з</w:t>
      </w:r>
      <w:r w:rsidR="0048534C">
        <w:rPr>
          <w:rFonts w:ascii="Times New Roman" w:hAnsi="Times New Roman"/>
          <w:sz w:val="28"/>
          <w:szCs w:val="28"/>
        </w:rPr>
        <w:t xml:space="preserve">вів до </w:t>
      </w:r>
      <w:r w:rsidR="004E450D">
        <w:rPr>
          <w:rFonts w:ascii="Times New Roman" w:hAnsi="Times New Roman"/>
          <w:sz w:val="28"/>
          <w:szCs w:val="28"/>
        </w:rPr>
        <w:t>гіпотиреозу,</w:t>
      </w:r>
      <w:r w:rsidRPr="00ED5D3E">
        <w:rPr>
          <w:rFonts w:ascii="Times New Roman" w:hAnsi="Times New Roman"/>
          <w:sz w:val="28"/>
          <w:szCs w:val="28"/>
        </w:rPr>
        <w:t xml:space="preserve"> </w:t>
      </w:r>
      <w:r w:rsidR="0048534C">
        <w:rPr>
          <w:rFonts w:ascii="Times New Roman" w:hAnsi="Times New Roman"/>
          <w:sz w:val="28"/>
          <w:szCs w:val="28"/>
        </w:rPr>
        <w:t xml:space="preserve">у віддаленому періоді </w:t>
      </w:r>
      <w:r w:rsidRPr="00ED5D3E">
        <w:rPr>
          <w:rFonts w:ascii="Times New Roman" w:hAnsi="Times New Roman"/>
          <w:sz w:val="28"/>
          <w:szCs w:val="28"/>
        </w:rPr>
        <w:t xml:space="preserve">має дозозалежний позитивний вплив на фракцію викиду лівого шлуночка та на перебіг серцевої недостатності. </w:t>
      </w:r>
    </w:p>
    <w:p w:rsidR="00835E79" w:rsidRDefault="00AA4FEC" w:rsidP="00835E79">
      <w:pPr>
        <w:widowControl w:val="0"/>
        <w:autoSpaceDE w:val="0"/>
        <w:autoSpaceDN w:val="0"/>
        <w:adjustRightInd w:val="0"/>
        <w:spacing w:after="0" w:line="360" w:lineRule="auto"/>
        <w:ind w:firstLine="708"/>
        <w:jc w:val="both"/>
        <w:rPr>
          <w:rFonts w:ascii="Times New Roman" w:hAnsi="Times New Roman"/>
          <w:sz w:val="28"/>
          <w:szCs w:val="28"/>
        </w:rPr>
      </w:pPr>
      <w:r>
        <w:rPr>
          <w:rFonts w:ascii="Times New Roman" w:hAnsi="Times New Roman"/>
          <w:sz w:val="28"/>
          <w:szCs w:val="28"/>
        </w:rPr>
        <w:t xml:space="preserve">Також слід зазначити, що </w:t>
      </w:r>
      <w:r w:rsidRPr="00835E79">
        <w:rPr>
          <w:rFonts w:ascii="Times New Roman" w:hAnsi="Times New Roman"/>
          <w:sz w:val="28"/>
          <w:szCs w:val="28"/>
        </w:rPr>
        <w:t xml:space="preserve">із </w:t>
      </w:r>
      <w:r w:rsidR="00835E79" w:rsidRPr="00835E79">
        <w:rPr>
          <w:rFonts w:ascii="Times New Roman" w:hAnsi="Times New Roman"/>
          <w:sz w:val="28"/>
          <w:szCs w:val="28"/>
        </w:rPr>
        <w:t xml:space="preserve">урахуванням: значущого впливу </w:t>
      </w:r>
      <w:r w:rsidR="00835E79">
        <w:rPr>
          <w:rFonts w:ascii="Times New Roman" w:hAnsi="Times New Roman"/>
          <w:sz w:val="28"/>
          <w:szCs w:val="28"/>
        </w:rPr>
        <w:t xml:space="preserve">синдрому низького трийодтироніну </w:t>
      </w:r>
      <w:r w:rsidR="00835E79" w:rsidRPr="00835E79">
        <w:rPr>
          <w:rFonts w:ascii="Times New Roman" w:hAnsi="Times New Roman"/>
          <w:sz w:val="28"/>
          <w:szCs w:val="28"/>
        </w:rPr>
        <w:t xml:space="preserve">на перебіг </w:t>
      </w:r>
      <w:r w:rsidR="00835E79">
        <w:rPr>
          <w:rFonts w:ascii="Times New Roman" w:hAnsi="Times New Roman"/>
          <w:sz w:val="28"/>
          <w:szCs w:val="28"/>
        </w:rPr>
        <w:t>серцевої недостатності</w:t>
      </w:r>
      <w:r w:rsidR="00835E79" w:rsidRPr="00835E79">
        <w:rPr>
          <w:rFonts w:ascii="Times New Roman" w:hAnsi="Times New Roman"/>
          <w:sz w:val="28"/>
          <w:szCs w:val="28"/>
        </w:rPr>
        <w:t xml:space="preserve"> (високий відсоток хворих із IV ФК (18,6 %, проти 6,8 %, р = 0,0001) та зі зниженою фракцією викиду лівого шлуночка (58,8 %, проти 27,6 %, р = 0,0001); зростання ризику </w:t>
      </w:r>
      <w:r w:rsidR="00835E79">
        <w:rPr>
          <w:rFonts w:ascii="Times New Roman" w:hAnsi="Times New Roman"/>
          <w:sz w:val="28"/>
          <w:szCs w:val="28"/>
        </w:rPr>
        <w:t>повторної госпіталізації</w:t>
      </w:r>
      <w:r w:rsidR="00835E79" w:rsidRPr="00835E79">
        <w:rPr>
          <w:rFonts w:ascii="Times New Roman" w:hAnsi="Times New Roman"/>
          <w:sz w:val="28"/>
          <w:szCs w:val="28"/>
        </w:rPr>
        <w:t xml:space="preserve"> у зв’язку з декомпенсацією – відношення шансів </w:t>
      </w:r>
      <w:r w:rsidR="00AD1925">
        <w:rPr>
          <w:rFonts w:ascii="Times New Roman" w:hAnsi="Times New Roman"/>
          <w:sz w:val="28"/>
          <w:szCs w:val="28"/>
        </w:rPr>
        <w:br/>
      </w:r>
      <w:r w:rsidR="00835E79" w:rsidRPr="00835E79">
        <w:rPr>
          <w:rFonts w:ascii="Times New Roman" w:hAnsi="Times New Roman"/>
          <w:sz w:val="28"/>
          <w:szCs w:val="28"/>
        </w:rPr>
        <w:t>(ВШ) = 23,35 (14,052 – 45,733), р = 0,0001); спільних генетичних чинників, асоційованих зі зростанням ризику несприятливого плину СН (наявність алелі G поліморфізму Gln27Glu гена β</w:t>
      </w:r>
      <w:r w:rsidR="00835E79" w:rsidRPr="00835E79">
        <w:rPr>
          <w:rFonts w:ascii="Times New Roman" w:hAnsi="Times New Roman"/>
          <w:sz w:val="28"/>
          <w:szCs w:val="28"/>
          <w:vertAlign w:val="subscript"/>
        </w:rPr>
        <w:t>2</w:t>
      </w:r>
      <w:r w:rsidR="00835E79" w:rsidRPr="00835E79">
        <w:rPr>
          <w:rFonts w:ascii="Times New Roman" w:hAnsi="Times New Roman"/>
          <w:sz w:val="28"/>
          <w:szCs w:val="28"/>
        </w:rPr>
        <w:t>-</w:t>
      </w:r>
      <w:r w:rsidR="00835E79">
        <w:rPr>
          <w:rFonts w:ascii="Times New Roman" w:hAnsi="Times New Roman"/>
          <w:sz w:val="28"/>
          <w:szCs w:val="28"/>
        </w:rPr>
        <w:t>адренорецепторів</w:t>
      </w:r>
      <w:r w:rsidR="00835E79" w:rsidRPr="00835E79">
        <w:rPr>
          <w:rFonts w:ascii="Times New Roman" w:hAnsi="Times New Roman"/>
          <w:sz w:val="28"/>
          <w:szCs w:val="28"/>
        </w:rPr>
        <w:t xml:space="preserve"> підвищує ризик ККТ </w:t>
      </w:r>
      <w:r w:rsidR="009B5D98">
        <w:rPr>
          <w:rFonts w:ascii="Times New Roman" w:hAnsi="Times New Roman"/>
          <w:sz w:val="28"/>
          <w:szCs w:val="28"/>
        </w:rPr>
        <w:br/>
      </w:r>
      <w:r w:rsidR="00835E79" w:rsidRPr="00835E79">
        <w:rPr>
          <w:rFonts w:ascii="Times New Roman" w:hAnsi="Times New Roman"/>
          <w:sz w:val="28"/>
          <w:szCs w:val="28"/>
        </w:rPr>
        <w:t>(ВШ = 1,76 (1,04-2,96), р = 0,032)</w:t>
      </w:r>
      <w:r w:rsidR="00835E79">
        <w:rPr>
          <w:rFonts w:ascii="Times New Roman" w:hAnsi="Times New Roman"/>
          <w:sz w:val="28"/>
          <w:szCs w:val="28"/>
        </w:rPr>
        <w:t>)</w:t>
      </w:r>
      <w:r w:rsidR="00835E79" w:rsidRPr="00835E79">
        <w:rPr>
          <w:rFonts w:ascii="Times New Roman" w:hAnsi="Times New Roman"/>
          <w:sz w:val="28"/>
          <w:szCs w:val="28"/>
        </w:rPr>
        <w:t xml:space="preserve"> та розвитком </w:t>
      </w:r>
      <w:r w:rsidR="0048534C">
        <w:rPr>
          <w:rFonts w:ascii="Times New Roman" w:hAnsi="Times New Roman"/>
          <w:sz w:val="28"/>
          <w:szCs w:val="28"/>
        </w:rPr>
        <w:t xml:space="preserve">синдрому низького трийодтироніну </w:t>
      </w:r>
      <w:r w:rsidR="00835E79" w:rsidRPr="00835E79">
        <w:rPr>
          <w:rFonts w:ascii="Times New Roman" w:hAnsi="Times New Roman"/>
          <w:sz w:val="28"/>
          <w:szCs w:val="28"/>
        </w:rPr>
        <w:t xml:space="preserve">(гомозиготний генотип G/G </w:t>
      </w:r>
      <w:r w:rsidR="0048534C" w:rsidRPr="00835E79">
        <w:rPr>
          <w:rFonts w:ascii="Times New Roman" w:hAnsi="Times New Roman"/>
          <w:sz w:val="28"/>
          <w:szCs w:val="28"/>
        </w:rPr>
        <w:t xml:space="preserve">поліморфізму Gln27Glu гена </w:t>
      </w:r>
      <w:r w:rsidR="0048534C">
        <w:rPr>
          <w:rFonts w:ascii="Times New Roman" w:hAnsi="Times New Roman"/>
          <w:sz w:val="28"/>
          <w:szCs w:val="28"/>
        </w:rPr>
        <w:br/>
      </w:r>
      <w:r w:rsidR="0048534C" w:rsidRPr="00835E79">
        <w:rPr>
          <w:rFonts w:ascii="Times New Roman" w:hAnsi="Times New Roman"/>
          <w:sz w:val="28"/>
          <w:szCs w:val="28"/>
        </w:rPr>
        <w:t>β</w:t>
      </w:r>
      <w:r w:rsidR="0048534C" w:rsidRPr="00835E79">
        <w:rPr>
          <w:rFonts w:ascii="Times New Roman" w:hAnsi="Times New Roman"/>
          <w:sz w:val="28"/>
          <w:szCs w:val="28"/>
          <w:vertAlign w:val="subscript"/>
        </w:rPr>
        <w:t>2</w:t>
      </w:r>
      <w:r w:rsidR="0048534C" w:rsidRPr="00835E79">
        <w:rPr>
          <w:rFonts w:ascii="Times New Roman" w:hAnsi="Times New Roman"/>
          <w:sz w:val="28"/>
          <w:szCs w:val="28"/>
        </w:rPr>
        <w:t>-</w:t>
      </w:r>
      <w:r w:rsidR="0048534C">
        <w:rPr>
          <w:rFonts w:ascii="Times New Roman" w:hAnsi="Times New Roman"/>
          <w:sz w:val="28"/>
          <w:szCs w:val="28"/>
        </w:rPr>
        <w:t>адренорецепторів</w:t>
      </w:r>
      <w:r w:rsidR="0048534C" w:rsidRPr="00835E79">
        <w:rPr>
          <w:rFonts w:ascii="Times New Roman" w:hAnsi="Times New Roman"/>
          <w:sz w:val="28"/>
          <w:szCs w:val="28"/>
        </w:rPr>
        <w:t xml:space="preserve"> </w:t>
      </w:r>
      <w:r w:rsidR="0048534C">
        <w:rPr>
          <w:rFonts w:ascii="Times New Roman" w:hAnsi="Times New Roman"/>
          <w:sz w:val="28"/>
          <w:szCs w:val="28"/>
        </w:rPr>
        <w:t xml:space="preserve">– </w:t>
      </w:r>
      <w:r w:rsidR="00835E79" w:rsidRPr="00835E79">
        <w:rPr>
          <w:rFonts w:ascii="Times New Roman" w:hAnsi="Times New Roman"/>
          <w:sz w:val="28"/>
          <w:szCs w:val="28"/>
        </w:rPr>
        <w:t>ВШ = 2,21 (1,05-4,28), р = 0,037); входження низького рівня Т</w:t>
      </w:r>
      <w:r w:rsidR="00835E79" w:rsidRPr="00835E79">
        <w:rPr>
          <w:rFonts w:ascii="Times New Roman" w:hAnsi="Times New Roman"/>
          <w:sz w:val="28"/>
          <w:szCs w:val="28"/>
          <w:vertAlign w:val="subscript"/>
        </w:rPr>
        <w:t>3в</w:t>
      </w:r>
      <w:r w:rsidR="00835E79" w:rsidRPr="00835E79">
        <w:rPr>
          <w:rFonts w:ascii="Times New Roman" w:hAnsi="Times New Roman"/>
          <w:sz w:val="28"/>
          <w:szCs w:val="28"/>
        </w:rPr>
        <w:t xml:space="preserve"> до моделі несприятливого перебігу </w:t>
      </w:r>
      <w:r w:rsidR="006F0C95">
        <w:rPr>
          <w:rFonts w:ascii="Times New Roman" w:hAnsi="Times New Roman"/>
          <w:sz w:val="28"/>
          <w:szCs w:val="28"/>
        </w:rPr>
        <w:t>серцевої недостатносіт</w:t>
      </w:r>
      <w:r w:rsidR="006F0C95" w:rsidRPr="00835E79">
        <w:rPr>
          <w:rFonts w:ascii="Times New Roman" w:hAnsi="Times New Roman"/>
          <w:sz w:val="28"/>
          <w:szCs w:val="28"/>
        </w:rPr>
        <w:t xml:space="preserve"> </w:t>
      </w:r>
      <w:r w:rsidR="00835E79" w:rsidRPr="00835E79">
        <w:rPr>
          <w:rFonts w:ascii="Times New Roman" w:hAnsi="Times New Roman"/>
          <w:sz w:val="28"/>
          <w:szCs w:val="28"/>
        </w:rPr>
        <w:t xml:space="preserve">(β = -2,141, </w:t>
      </w:r>
      <w:r w:rsidR="009B5D98">
        <w:rPr>
          <w:rFonts w:ascii="Times New Roman" w:hAnsi="Times New Roman"/>
          <w:sz w:val="28"/>
          <w:szCs w:val="28"/>
        </w:rPr>
        <w:br/>
      </w:r>
      <w:r w:rsidR="00835E79" w:rsidRPr="00835E79">
        <w:rPr>
          <w:rFonts w:ascii="Times New Roman" w:hAnsi="Times New Roman"/>
          <w:sz w:val="28"/>
          <w:szCs w:val="28"/>
        </w:rPr>
        <w:t xml:space="preserve">р = 0,001); нівелювання ефекту бісопрололу із збільшенням його дози у хворих цієї категорії (ризик ПГ при дозі β-АБ &gt; 5 мг складає 1,609 (1,051 – 2,462), </w:t>
      </w:r>
      <w:r w:rsidR="009B5D98">
        <w:rPr>
          <w:rFonts w:ascii="Times New Roman" w:hAnsi="Times New Roman"/>
          <w:sz w:val="28"/>
          <w:szCs w:val="28"/>
        </w:rPr>
        <w:br/>
      </w:r>
      <w:r w:rsidR="00835E79" w:rsidRPr="00835E79">
        <w:rPr>
          <w:rFonts w:ascii="Times New Roman" w:hAnsi="Times New Roman"/>
          <w:sz w:val="28"/>
          <w:szCs w:val="28"/>
        </w:rPr>
        <w:t xml:space="preserve">p = 0,029)) є доцільним виділення перебігу </w:t>
      </w:r>
      <w:r w:rsidR="006F0C95">
        <w:rPr>
          <w:rFonts w:ascii="Times New Roman" w:hAnsi="Times New Roman"/>
          <w:sz w:val="28"/>
          <w:szCs w:val="28"/>
        </w:rPr>
        <w:t>серцевої недостатності</w:t>
      </w:r>
      <w:r w:rsidR="00835E79" w:rsidRPr="00835E79">
        <w:rPr>
          <w:rFonts w:ascii="Times New Roman" w:hAnsi="Times New Roman"/>
          <w:sz w:val="28"/>
          <w:szCs w:val="28"/>
        </w:rPr>
        <w:t xml:space="preserve"> із </w:t>
      </w:r>
      <w:r w:rsidR="006F0C95">
        <w:rPr>
          <w:rFonts w:ascii="Times New Roman" w:hAnsi="Times New Roman"/>
          <w:sz w:val="28"/>
          <w:szCs w:val="28"/>
        </w:rPr>
        <w:t>синдромом низького трийодтироніну</w:t>
      </w:r>
      <w:r w:rsidR="00835E79" w:rsidRPr="00835E79">
        <w:rPr>
          <w:rFonts w:ascii="Times New Roman" w:hAnsi="Times New Roman"/>
          <w:sz w:val="28"/>
          <w:szCs w:val="28"/>
        </w:rPr>
        <w:t xml:space="preserve"> як окремого класифікаційного варіант</w:t>
      </w:r>
      <w:r w:rsidR="004C7C82">
        <w:rPr>
          <w:rFonts w:ascii="Times New Roman" w:hAnsi="Times New Roman"/>
          <w:sz w:val="28"/>
          <w:szCs w:val="28"/>
        </w:rPr>
        <w:t>а</w:t>
      </w:r>
      <w:r w:rsidR="00835E79" w:rsidRPr="00835E79">
        <w:rPr>
          <w:rFonts w:ascii="Times New Roman" w:hAnsi="Times New Roman"/>
          <w:sz w:val="28"/>
          <w:szCs w:val="28"/>
        </w:rPr>
        <w:t>.</w:t>
      </w:r>
    </w:p>
    <w:p w:rsidR="00994A24" w:rsidRPr="00835E79" w:rsidRDefault="00994A24" w:rsidP="00994A24">
      <w:pPr>
        <w:widowControl w:val="0"/>
        <w:autoSpaceDE w:val="0"/>
        <w:autoSpaceDN w:val="0"/>
        <w:adjustRightInd w:val="0"/>
        <w:spacing w:after="0" w:line="360" w:lineRule="auto"/>
        <w:ind w:firstLine="708"/>
        <w:jc w:val="both"/>
        <w:rPr>
          <w:rFonts w:ascii="Times New Roman" w:hAnsi="Times New Roman"/>
          <w:sz w:val="28"/>
          <w:szCs w:val="28"/>
        </w:rPr>
      </w:pPr>
      <w:r w:rsidRPr="00ED5D3E">
        <w:rPr>
          <w:rFonts w:ascii="Times New Roman" w:hAnsi="Times New Roman"/>
          <w:sz w:val="28"/>
          <w:szCs w:val="28"/>
        </w:rPr>
        <w:t xml:space="preserve">У хворих </w:t>
      </w:r>
      <w:r>
        <w:rPr>
          <w:rFonts w:ascii="Times New Roman" w:hAnsi="Times New Roman"/>
          <w:sz w:val="28"/>
          <w:szCs w:val="28"/>
        </w:rPr>
        <w:t>і</w:t>
      </w:r>
      <w:r w:rsidRPr="00ED5D3E">
        <w:rPr>
          <w:rFonts w:ascii="Times New Roman" w:hAnsi="Times New Roman"/>
          <w:sz w:val="28"/>
          <w:szCs w:val="28"/>
        </w:rPr>
        <w:t xml:space="preserve">з </w:t>
      </w:r>
      <w:r>
        <w:rPr>
          <w:rFonts w:ascii="Times New Roman" w:hAnsi="Times New Roman"/>
          <w:sz w:val="28"/>
          <w:szCs w:val="28"/>
        </w:rPr>
        <w:t>серцевою недостатністю</w:t>
      </w:r>
      <w:r w:rsidRPr="00ED5D3E">
        <w:rPr>
          <w:rFonts w:ascii="Times New Roman" w:hAnsi="Times New Roman"/>
          <w:sz w:val="28"/>
          <w:szCs w:val="28"/>
        </w:rPr>
        <w:t xml:space="preserve"> </w:t>
      </w:r>
      <w:r>
        <w:rPr>
          <w:rFonts w:ascii="Times New Roman" w:hAnsi="Times New Roman"/>
          <w:sz w:val="28"/>
          <w:szCs w:val="28"/>
        </w:rPr>
        <w:t>зі зниженою ф</w:t>
      </w:r>
      <w:r w:rsidR="0048534C">
        <w:rPr>
          <w:rFonts w:ascii="Times New Roman" w:hAnsi="Times New Roman"/>
          <w:sz w:val="28"/>
          <w:szCs w:val="28"/>
        </w:rPr>
        <w:t xml:space="preserve">ракцією викиду лівого шлуночка із супутнім </w:t>
      </w:r>
      <w:r>
        <w:rPr>
          <w:rFonts w:ascii="Times New Roman" w:hAnsi="Times New Roman"/>
          <w:sz w:val="28"/>
          <w:szCs w:val="28"/>
        </w:rPr>
        <w:t>синдром</w:t>
      </w:r>
      <w:r w:rsidR="0048534C">
        <w:rPr>
          <w:rFonts w:ascii="Times New Roman" w:hAnsi="Times New Roman"/>
          <w:sz w:val="28"/>
          <w:szCs w:val="28"/>
        </w:rPr>
        <w:t>ом</w:t>
      </w:r>
      <w:r>
        <w:rPr>
          <w:rFonts w:ascii="Times New Roman" w:hAnsi="Times New Roman"/>
          <w:sz w:val="28"/>
          <w:szCs w:val="28"/>
        </w:rPr>
        <w:t xml:space="preserve"> низького </w:t>
      </w:r>
      <w:r w:rsidR="0048534C">
        <w:rPr>
          <w:rFonts w:ascii="Times New Roman" w:hAnsi="Times New Roman"/>
          <w:sz w:val="28"/>
          <w:szCs w:val="28"/>
        </w:rPr>
        <w:t>трийодтироніну</w:t>
      </w:r>
      <w:r w:rsidRPr="00ED5D3E">
        <w:rPr>
          <w:rFonts w:ascii="Times New Roman" w:hAnsi="Times New Roman"/>
          <w:sz w:val="28"/>
          <w:szCs w:val="28"/>
        </w:rPr>
        <w:t>, не доцільн</w:t>
      </w:r>
      <w:r>
        <w:rPr>
          <w:rFonts w:ascii="Times New Roman" w:hAnsi="Times New Roman"/>
          <w:sz w:val="28"/>
          <w:szCs w:val="28"/>
        </w:rPr>
        <w:t>им є</w:t>
      </w:r>
      <w:r w:rsidRPr="00ED5D3E">
        <w:rPr>
          <w:rFonts w:ascii="Times New Roman" w:hAnsi="Times New Roman"/>
          <w:sz w:val="28"/>
          <w:szCs w:val="28"/>
        </w:rPr>
        <w:t xml:space="preserve"> титрува</w:t>
      </w:r>
      <w:r>
        <w:rPr>
          <w:rFonts w:ascii="Times New Roman" w:hAnsi="Times New Roman"/>
          <w:sz w:val="28"/>
          <w:szCs w:val="28"/>
        </w:rPr>
        <w:t>ння</w:t>
      </w:r>
      <w:r w:rsidRPr="00ED5D3E">
        <w:rPr>
          <w:rFonts w:ascii="Times New Roman" w:hAnsi="Times New Roman"/>
          <w:sz w:val="28"/>
          <w:szCs w:val="28"/>
        </w:rPr>
        <w:t xml:space="preserve"> доз</w:t>
      </w:r>
      <w:r>
        <w:rPr>
          <w:rFonts w:ascii="Times New Roman" w:hAnsi="Times New Roman"/>
          <w:sz w:val="28"/>
          <w:szCs w:val="28"/>
        </w:rPr>
        <w:t>и бісопрололу</w:t>
      </w:r>
      <w:r w:rsidRPr="00ED5D3E">
        <w:rPr>
          <w:rFonts w:ascii="Times New Roman" w:hAnsi="Times New Roman"/>
          <w:sz w:val="28"/>
          <w:szCs w:val="28"/>
        </w:rPr>
        <w:t xml:space="preserve"> вище</w:t>
      </w:r>
      <w:r>
        <w:rPr>
          <w:rFonts w:ascii="Times New Roman" w:hAnsi="Times New Roman"/>
          <w:sz w:val="28"/>
          <w:szCs w:val="28"/>
        </w:rPr>
        <w:t xml:space="preserve"> ніж</w:t>
      </w:r>
      <w:r w:rsidRPr="00ED5D3E">
        <w:rPr>
          <w:rFonts w:ascii="Times New Roman" w:hAnsi="Times New Roman"/>
          <w:sz w:val="28"/>
          <w:szCs w:val="28"/>
        </w:rPr>
        <w:t xml:space="preserve"> </w:t>
      </w:r>
      <w:r>
        <w:rPr>
          <w:rFonts w:ascii="Times New Roman" w:hAnsi="Times New Roman"/>
          <w:sz w:val="28"/>
          <w:szCs w:val="28"/>
        </w:rPr>
        <w:t xml:space="preserve">5 мг, а час досягнення </w:t>
      </w:r>
      <w:r>
        <w:rPr>
          <w:rFonts w:ascii="Times New Roman" w:hAnsi="Times New Roman"/>
          <w:sz w:val="28"/>
          <w:szCs w:val="28"/>
          <w:lang w:eastAsia="ru-RU"/>
        </w:rPr>
        <w:t xml:space="preserve">зазначеної дози повинен бути </w:t>
      </w:r>
      <w:r w:rsidR="0048534C">
        <w:rPr>
          <w:rFonts w:ascii="Times New Roman" w:hAnsi="Times New Roman"/>
          <w:sz w:val="28"/>
          <w:szCs w:val="28"/>
          <w:lang w:eastAsia="ru-RU"/>
        </w:rPr>
        <w:t xml:space="preserve">не меншим за </w:t>
      </w:r>
      <w:r w:rsidRPr="00B4674E">
        <w:rPr>
          <w:rFonts w:ascii="Times New Roman" w:hAnsi="Times New Roman"/>
          <w:sz w:val="28"/>
          <w:szCs w:val="28"/>
          <w:lang w:eastAsia="ru-RU"/>
        </w:rPr>
        <w:t>63 дні</w:t>
      </w:r>
      <w:r w:rsidR="0048534C">
        <w:rPr>
          <w:rFonts w:ascii="Times New Roman" w:hAnsi="Times New Roman"/>
          <w:sz w:val="28"/>
          <w:szCs w:val="28"/>
          <w:lang w:eastAsia="ru-RU"/>
        </w:rPr>
        <w:t>.</w:t>
      </w:r>
    </w:p>
    <w:p w:rsidR="00643D94" w:rsidRPr="00F12817" w:rsidRDefault="00643D94" w:rsidP="007C7626">
      <w:pPr>
        <w:widowControl w:val="0"/>
        <w:spacing w:after="0" w:line="360" w:lineRule="auto"/>
        <w:jc w:val="center"/>
        <w:rPr>
          <w:rFonts w:ascii="Times New Roman" w:hAnsi="Times New Roman"/>
          <w:sz w:val="28"/>
          <w:szCs w:val="28"/>
          <w:lang w:eastAsia="ru-RU"/>
        </w:rPr>
      </w:pPr>
      <w:r>
        <w:rPr>
          <w:rFonts w:ascii="Times New Roman" w:hAnsi="Times New Roman"/>
          <w:sz w:val="28"/>
          <w:szCs w:val="28"/>
        </w:rPr>
        <w:br w:type="page"/>
      </w:r>
      <w:r w:rsidRPr="00F12817">
        <w:rPr>
          <w:rFonts w:ascii="Times New Roman" w:hAnsi="Times New Roman"/>
          <w:sz w:val="28"/>
          <w:szCs w:val="28"/>
          <w:lang w:eastAsia="ru-RU"/>
        </w:rPr>
        <w:t>ВИСНОВКИ</w:t>
      </w:r>
    </w:p>
    <w:p w:rsidR="00643D94" w:rsidRPr="00F12817" w:rsidRDefault="00643D94" w:rsidP="007C7626">
      <w:pPr>
        <w:widowControl w:val="0"/>
        <w:autoSpaceDE w:val="0"/>
        <w:autoSpaceDN w:val="0"/>
        <w:adjustRightInd w:val="0"/>
        <w:spacing w:after="0" w:line="360" w:lineRule="auto"/>
        <w:rPr>
          <w:rFonts w:ascii="Times New Roman" w:hAnsi="Times New Roman"/>
          <w:sz w:val="28"/>
          <w:szCs w:val="28"/>
          <w:lang w:eastAsia="ru-RU"/>
        </w:rPr>
      </w:pPr>
    </w:p>
    <w:p w:rsidR="00401345" w:rsidRPr="00642B12" w:rsidRDefault="00401345" w:rsidP="00401345">
      <w:pPr>
        <w:pStyle w:val="a4"/>
        <w:widowControl w:val="0"/>
        <w:numPr>
          <w:ilvl w:val="0"/>
          <w:numId w:val="13"/>
        </w:numPr>
        <w:autoSpaceDE w:val="0"/>
        <w:autoSpaceDN w:val="0"/>
        <w:adjustRightInd w:val="0"/>
        <w:spacing w:after="0" w:line="360" w:lineRule="auto"/>
        <w:ind w:left="284" w:hanging="284"/>
        <w:jc w:val="both"/>
        <w:rPr>
          <w:rFonts w:ascii="Times New Roman" w:hAnsi="Times New Roman"/>
          <w:sz w:val="28"/>
          <w:szCs w:val="28"/>
          <w:lang w:eastAsia="ru-RU"/>
        </w:rPr>
      </w:pPr>
      <w:r w:rsidRPr="00642B12">
        <w:rPr>
          <w:rFonts w:ascii="Times New Roman" w:hAnsi="Times New Roman"/>
          <w:sz w:val="28"/>
          <w:szCs w:val="28"/>
          <w:lang w:eastAsia="ru-RU"/>
        </w:rPr>
        <w:t xml:space="preserve">У дисертаційній роботі представлено теоретичне узагальнення та нове вирішення актуальної проблеми внутрішніх хвороб, а саме: оптимізація прогнозування перебігу серцевої недостатності </w:t>
      </w:r>
      <w:r w:rsidRPr="00642B12">
        <w:rPr>
          <w:rFonts w:ascii="Times New Roman" w:hAnsi="Times New Roman"/>
          <w:sz w:val="28"/>
          <w:szCs w:val="28"/>
        </w:rPr>
        <w:t>у хворих на ішемічну хворобу серця із супутньою тиреоїдною патологією</w:t>
      </w:r>
      <w:r w:rsidRPr="00642B12">
        <w:rPr>
          <w:rFonts w:ascii="Times New Roman" w:hAnsi="Times New Roman"/>
          <w:sz w:val="28"/>
          <w:szCs w:val="28"/>
          <w:lang w:eastAsia="ru-RU"/>
        </w:rPr>
        <w:t xml:space="preserve"> шляхом урахування клінічних, гормональних, генетичних </w:t>
      </w:r>
      <w:r w:rsidRPr="00642B12">
        <w:rPr>
          <w:rFonts w:ascii="Times New Roman" w:hAnsi="Times New Roman"/>
          <w:sz w:val="28"/>
          <w:szCs w:val="28"/>
        </w:rPr>
        <w:t>факторів; удосконалено</w:t>
      </w:r>
      <w:r w:rsidRPr="00642B12">
        <w:rPr>
          <w:rFonts w:ascii="Times New Roman" w:hAnsi="Times New Roman"/>
          <w:sz w:val="28"/>
          <w:szCs w:val="28"/>
          <w:lang w:eastAsia="ru-RU"/>
        </w:rPr>
        <w:t xml:space="preserve"> схему титрування дози бісопрололу.</w:t>
      </w:r>
    </w:p>
    <w:p w:rsidR="00401345" w:rsidRPr="00642B12" w:rsidRDefault="00401345" w:rsidP="00401345">
      <w:pPr>
        <w:widowControl w:val="0"/>
        <w:numPr>
          <w:ilvl w:val="0"/>
          <w:numId w:val="13"/>
        </w:numPr>
        <w:autoSpaceDE w:val="0"/>
        <w:autoSpaceDN w:val="0"/>
        <w:adjustRightInd w:val="0"/>
        <w:spacing w:after="0" w:line="360" w:lineRule="auto"/>
        <w:ind w:left="284" w:hanging="284"/>
        <w:contextualSpacing/>
        <w:jc w:val="both"/>
        <w:rPr>
          <w:rFonts w:ascii="Times New Roman" w:hAnsi="Times New Roman"/>
          <w:bCs/>
          <w:sz w:val="28"/>
          <w:szCs w:val="28"/>
          <w:shd w:val="clear" w:color="auto" w:fill="FFFFFF"/>
          <w:lang w:eastAsia="ru-RU"/>
        </w:rPr>
      </w:pPr>
      <w:r w:rsidRPr="00642B12">
        <w:rPr>
          <w:rFonts w:ascii="Times New Roman" w:hAnsi="Times New Roman"/>
          <w:sz w:val="28"/>
          <w:szCs w:val="28"/>
          <w:lang w:eastAsia="ru-RU"/>
        </w:rPr>
        <w:t xml:space="preserve">У хворих із </w:t>
      </w:r>
      <w:r w:rsidRPr="00642B12">
        <w:rPr>
          <w:rFonts w:ascii="Times New Roman" w:hAnsi="Times New Roman"/>
          <w:sz w:val="28"/>
          <w:szCs w:val="28"/>
        </w:rPr>
        <w:t xml:space="preserve">супутньою </w:t>
      </w:r>
      <w:r w:rsidRPr="00642B12">
        <w:rPr>
          <w:rFonts w:ascii="Times New Roman" w:hAnsi="Times New Roman"/>
          <w:sz w:val="28"/>
          <w:szCs w:val="28"/>
          <w:lang w:eastAsia="ru-RU"/>
        </w:rPr>
        <w:t>тиреоїдною патологією, на відмінну від пацієнтів за її відсутності, серцева недостатність має несприятливіший перебіг: частіше реєструються збільшені розміри лівого шлуночка та гірша його систолічна функція, вищий ризик повторної госпіталізації (ВШ = 3,041;</w:t>
      </w:r>
      <w:r w:rsidRPr="00642B12">
        <w:rPr>
          <w:rFonts w:ascii="Times New Roman" w:hAnsi="Times New Roman"/>
          <w:bCs/>
          <w:sz w:val="28"/>
          <w:szCs w:val="28"/>
          <w:shd w:val="clear" w:color="auto" w:fill="FFFFFF"/>
          <w:lang w:eastAsia="ru-RU"/>
        </w:rPr>
        <w:t xml:space="preserve"> р = 0,0001</w:t>
      </w:r>
      <w:r w:rsidRPr="00642B12">
        <w:rPr>
          <w:rFonts w:ascii="Times New Roman" w:hAnsi="Times New Roman"/>
          <w:sz w:val="28"/>
          <w:szCs w:val="28"/>
          <w:lang w:eastAsia="ru-RU"/>
        </w:rPr>
        <w:t>). У динаміці спостереження за такими хворими встановлено подальше зниження величини фракції викиду лівого шлуночка (на 11,1 %; р &lt; 0,05) та погіршення діастолічної функції міокарда.</w:t>
      </w:r>
    </w:p>
    <w:p w:rsidR="00401345" w:rsidRPr="00642B12" w:rsidRDefault="00401345" w:rsidP="00401345">
      <w:pPr>
        <w:pStyle w:val="a4"/>
        <w:widowControl w:val="0"/>
        <w:numPr>
          <w:ilvl w:val="0"/>
          <w:numId w:val="13"/>
        </w:numPr>
        <w:autoSpaceDE w:val="0"/>
        <w:autoSpaceDN w:val="0"/>
        <w:adjustRightInd w:val="0"/>
        <w:spacing w:after="0" w:line="360" w:lineRule="auto"/>
        <w:ind w:left="284" w:right="-12" w:hanging="284"/>
        <w:jc w:val="both"/>
        <w:rPr>
          <w:rFonts w:ascii="Times New Roman" w:hAnsi="Times New Roman"/>
          <w:sz w:val="28"/>
          <w:szCs w:val="28"/>
          <w:lang w:eastAsia="ru-RU"/>
        </w:rPr>
      </w:pPr>
      <w:r w:rsidRPr="00642B12">
        <w:rPr>
          <w:rFonts w:ascii="Times New Roman" w:hAnsi="Times New Roman"/>
          <w:sz w:val="28"/>
          <w:szCs w:val="28"/>
          <w:lang w:eastAsia="ru-RU"/>
        </w:rPr>
        <w:t>Частота синдрому низького трийодтироніну серед хворих із серцевою недостатністю становить 7,3 %, а за наявності тиреоїдної патології сягає 37,4 % (</w:t>
      </w:r>
      <w:r w:rsidRPr="00642B12">
        <w:rPr>
          <w:rFonts w:ascii="Symbol" w:hAnsi="Symbol"/>
          <w:sz w:val="28"/>
          <w:szCs w:val="28"/>
          <w:lang w:eastAsia="ru-RU"/>
        </w:rPr>
        <w:t></w:t>
      </w:r>
      <w:r w:rsidRPr="00642B12">
        <w:rPr>
          <w:rFonts w:ascii="Symbol" w:hAnsi="Symbol"/>
          <w:sz w:val="28"/>
          <w:szCs w:val="28"/>
          <w:vertAlign w:val="superscript"/>
          <w:lang w:eastAsia="ru-RU"/>
        </w:rPr>
        <w:t></w:t>
      </w:r>
      <w:r w:rsidRPr="00642B12">
        <w:rPr>
          <w:rFonts w:ascii="Symbol" w:hAnsi="Symbol"/>
          <w:sz w:val="28"/>
          <w:szCs w:val="28"/>
          <w:lang w:eastAsia="ru-RU"/>
        </w:rPr>
        <w:t></w:t>
      </w:r>
      <w:r w:rsidRPr="00642B12">
        <w:rPr>
          <w:rFonts w:ascii="Symbol" w:hAnsi="Symbol"/>
          <w:sz w:val="28"/>
          <w:szCs w:val="28"/>
          <w:lang w:eastAsia="ru-RU"/>
        </w:rPr>
        <w:t></w:t>
      </w:r>
      <w:r w:rsidRPr="00642B12">
        <w:rPr>
          <w:rFonts w:ascii="Symbol" w:hAnsi="Symbol"/>
          <w:sz w:val="28"/>
          <w:szCs w:val="28"/>
          <w:lang w:eastAsia="ru-RU"/>
        </w:rPr>
        <w:t></w:t>
      </w:r>
      <w:r w:rsidRPr="00642B12">
        <w:rPr>
          <w:rFonts w:ascii="Symbol" w:hAnsi="Symbol"/>
          <w:sz w:val="28"/>
          <w:szCs w:val="28"/>
          <w:lang w:eastAsia="ru-RU"/>
        </w:rPr>
        <w:t></w:t>
      </w:r>
      <w:r w:rsidRPr="00642B12">
        <w:rPr>
          <w:rFonts w:ascii="Symbol" w:hAnsi="Symbol"/>
          <w:sz w:val="28"/>
          <w:szCs w:val="28"/>
          <w:lang w:eastAsia="ru-RU"/>
        </w:rPr>
        <w:t></w:t>
      </w:r>
      <w:r w:rsidRPr="00642B12">
        <w:rPr>
          <w:rFonts w:ascii="Symbol" w:hAnsi="Symbol"/>
          <w:sz w:val="28"/>
          <w:szCs w:val="28"/>
          <w:lang w:eastAsia="ru-RU"/>
        </w:rPr>
        <w:t></w:t>
      </w:r>
      <w:r w:rsidRPr="00642B12">
        <w:rPr>
          <w:rFonts w:ascii="Symbol" w:hAnsi="Symbol"/>
          <w:sz w:val="28"/>
          <w:szCs w:val="28"/>
          <w:lang w:eastAsia="ru-RU"/>
        </w:rPr>
        <w:t></w:t>
      </w:r>
      <w:r w:rsidRPr="00642B12">
        <w:rPr>
          <w:rFonts w:ascii="Symbol" w:hAnsi="Symbol"/>
          <w:sz w:val="28"/>
          <w:szCs w:val="28"/>
          <w:lang w:eastAsia="ru-RU"/>
        </w:rPr>
        <w:t></w:t>
      </w:r>
      <w:r w:rsidRPr="00642B12">
        <w:rPr>
          <w:rFonts w:ascii="Symbol" w:hAnsi="Symbol"/>
          <w:sz w:val="28"/>
          <w:szCs w:val="28"/>
          <w:lang w:eastAsia="ru-RU"/>
        </w:rPr>
        <w:t></w:t>
      </w:r>
      <w:r w:rsidRPr="00642B12">
        <w:rPr>
          <w:rFonts w:ascii="Times New Roman" w:hAnsi="Times New Roman"/>
          <w:sz w:val="28"/>
          <w:szCs w:val="28"/>
          <w:lang w:eastAsia="ru-RU"/>
        </w:rPr>
        <w:t>; р = 0,001). Ризик повторної госпіталізації таких хворих із приводу декомпенсації серцевої недостатності збільшується при рівні Т</w:t>
      </w:r>
      <w:r w:rsidRPr="00642B12">
        <w:rPr>
          <w:rFonts w:ascii="Times New Roman" w:hAnsi="Times New Roman"/>
          <w:sz w:val="28"/>
          <w:szCs w:val="28"/>
          <w:vertAlign w:val="subscript"/>
          <w:lang w:eastAsia="ru-RU"/>
        </w:rPr>
        <w:t>3в</w:t>
      </w:r>
      <w:r w:rsidRPr="00642B12">
        <w:rPr>
          <w:rFonts w:ascii="Times New Roman" w:hAnsi="Times New Roman"/>
          <w:sz w:val="28"/>
          <w:szCs w:val="28"/>
          <w:lang w:eastAsia="ru-RU"/>
        </w:rPr>
        <w:t xml:space="preserve"> ≤ 2,07 пмоль/л (Se = 70,19 %; Sp = 91,34 %; р = 0,0001). Наявність даного синдрому підвищує ризик несприятливого перебігу серцевої недостатності незалежно від статі пацієнтів та фракції викиду лівого шлуночка.</w:t>
      </w:r>
    </w:p>
    <w:p w:rsidR="00401345" w:rsidRPr="00642B12" w:rsidRDefault="00401345" w:rsidP="00401345">
      <w:pPr>
        <w:widowControl w:val="0"/>
        <w:numPr>
          <w:ilvl w:val="0"/>
          <w:numId w:val="13"/>
        </w:numPr>
        <w:tabs>
          <w:tab w:val="left" w:pos="284"/>
        </w:tabs>
        <w:autoSpaceDE w:val="0"/>
        <w:autoSpaceDN w:val="0"/>
        <w:adjustRightInd w:val="0"/>
        <w:spacing w:after="0" w:line="360" w:lineRule="auto"/>
        <w:ind w:left="284" w:right="-12" w:hanging="284"/>
        <w:contextualSpacing/>
        <w:jc w:val="both"/>
        <w:rPr>
          <w:rFonts w:ascii="Times New Roman" w:hAnsi="Times New Roman"/>
          <w:sz w:val="28"/>
        </w:rPr>
      </w:pPr>
      <w:r w:rsidRPr="00642B12">
        <w:rPr>
          <w:rFonts w:ascii="Times New Roman" w:hAnsi="Times New Roman"/>
          <w:sz w:val="28"/>
          <w:szCs w:val="28"/>
        </w:rPr>
        <w:t xml:space="preserve">Перебіг серцевої недостатності асоціюється із генетичними відмінностями у шляхах </w:t>
      </w:r>
      <w:r w:rsidRPr="00642B12">
        <w:rPr>
          <w:rFonts w:ascii="Times New Roman" w:hAnsi="Times New Roman"/>
          <w:sz w:val="28"/>
          <w:szCs w:val="24"/>
        </w:rPr>
        <w:t>β</w:t>
      </w:r>
      <w:r w:rsidRPr="00642B12">
        <w:rPr>
          <w:rFonts w:ascii="Times New Roman" w:hAnsi="Times New Roman"/>
          <w:sz w:val="28"/>
          <w:szCs w:val="28"/>
        </w:rPr>
        <w:t>-адренорецепції, зокрема</w:t>
      </w:r>
      <w:r w:rsidRPr="00642B12">
        <w:rPr>
          <w:rFonts w:ascii="Times New Roman" w:hAnsi="Times New Roman"/>
          <w:sz w:val="28"/>
        </w:rPr>
        <w:t xml:space="preserve">: </w:t>
      </w:r>
      <w:r w:rsidRPr="00642B12">
        <w:rPr>
          <w:rFonts w:ascii="Times New Roman" w:hAnsi="Times New Roman"/>
          <w:sz w:val="28"/>
          <w:szCs w:val="28"/>
        </w:rPr>
        <w:t xml:space="preserve">алель G поліморфізму </w:t>
      </w:r>
      <w:r w:rsidRPr="00642B12">
        <w:rPr>
          <w:rFonts w:ascii="Times New Roman" w:hAnsi="Times New Roman"/>
          <w:sz w:val="28"/>
          <w:szCs w:val="28"/>
          <w:u w:color="FF0000"/>
        </w:rPr>
        <w:t>Gln27Glu (</w:t>
      </w:r>
      <w:r w:rsidRPr="00642B12">
        <w:rPr>
          <w:rFonts w:ascii="Times New Roman" w:hAnsi="Times New Roman"/>
          <w:sz w:val="28"/>
          <w:szCs w:val="28"/>
        </w:rPr>
        <w:t>c.79C&gt;G</w:t>
      </w:r>
      <w:r w:rsidRPr="00642B12">
        <w:rPr>
          <w:rFonts w:ascii="Times New Roman" w:hAnsi="Times New Roman"/>
          <w:sz w:val="28"/>
          <w:szCs w:val="28"/>
          <w:u w:color="FF0000"/>
        </w:rPr>
        <w:t xml:space="preserve">) гена </w:t>
      </w:r>
      <w:r w:rsidRPr="00642B12">
        <w:rPr>
          <w:rFonts w:ascii="Times New Roman" w:hAnsi="Times New Roman"/>
          <w:sz w:val="28"/>
          <w:szCs w:val="24"/>
        </w:rPr>
        <w:t>β</w:t>
      </w:r>
      <w:r w:rsidRPr="00642B12">
        <w:rPr>
          <w:rFonts w:ascii="Times New Roman" w:hAnsi="Times New Roman"/>
          <w:sz w:val="28"/>
          <w:szCs w:val="28"/>
          <w:u w:color="FF0000"/>
          <w:vertAlign w:val="subscript"/>
        </w:rPr>
        <w:t>2</w:t>
      </w:r>
      <w:r w:rsidRPr="00642B12">
        <w:rPr>
          <w:rFonts w:ascii="Times New Roman" w:hAnsi="Times New Roman"/>
          <w:sz w:val="28"/>
          <w:szCs w:val="28"/>
          <w:u w:color="FF0000"/>
        </w:rPr>
        <w:t xml:space="preserve">-адренорецепторів підвищує ризик комбінованої кінцевої точки </w:t>
      </w:r>
      <w:r w:rsidR="009F3D56">
        <w:rPr>
          <w:rFonts w:ascii="Times New Roman" w:hAnsi="Times New Roman"/>
          <w:sz w:val="28"/>
          <w:szCs w:val="28"/>
          <w:u w:color="FF0000"/>
        </w:rPr>
        <w:br/>
      </w:r>
      <w:r w:rsidRPr="00642B12">
        <w:rPr>
          <w:rFonts w:ascii="Times New Roman" w:hAnsi="Times New Roman"/>
          <w:sz w:val="28"/>
          <w:szCs w:val="28"/>
        </w:rPr>
        <w:t xml:space="preserve">(ВШ = 1,76; р = 0,032, домінантна модель спадковості); алель А поліморфізму Ser49Gly (c.145A&gt;G) гена </w:t>
      </w:r>
      <w:r w:rsidRPr="00642B12">
        <w:rPr>
          <w:rFonts w:ascii="Times New Roman" w:hAnsi="Times New Roman"/>
          <w:sz w:val="28"/>
          <w:szCs w:val="24"/>
        </w:rPr>
        <w:t>β</w:t>
      </w:r>
      <w:r w:rsidRPr="00642B12">
        <w:rPr>
          <w:rFonts w:ascii="Times New Roman" w:hAnsi="Times New Roman"/>
          <w:sz w:val="28"/>
          <w:szCs w:val="28"/>
          <w:vertAlign w:val="subscript"/>
        </w:rPr>
        <w:t>1</w:t>
      </w:r>
      <w:r w:rsidRPr="00642B12">
        <w:rPr>
          <w:rFonts w:ascii="Times New Roman" w:hAnsi="Times New Roman"/>
          <w:sz w:val="28"/>
          <w:szCs w:val="28"/>
        </w:rPr>
        <w:t xml:space="preserve">-адренорецепторів знижує ризик систолічної дисфункції лівого шлуночка (ВШ = 0,52; р = 0,022, домінантна модель) та комбінованої кінцевої точки (ВШ = 0,52; р = 0,032, домінантна модель). </w:t>
      </w:r>
    </w:p>
    <w:p w:rsidR="00401345" w:rsidRPr="00642B12" w:rsidRDefault="00401345" w:rsidP="00401345">
      <w:pPr>
        <w:pStyle w:val="a4"/>
        <w:widowControl w:val="0"/>
        <w:numPr>
          <w:ilvl w:val="0"/>
          <w:numId w:val="13"/>
        </w:numPr>
        <w:tabs>
          <w:tab w:val="left" w:pos="284"/>
        </w:tabs>
        <w:autoSpaceDE w:val="0"/>
        <w:autoSpaceDN w:val="0"/>
        <w:adjustRightInd w:val="0"/>
        <w:spacing w:after="0" w:line="360" w:lineRule="auto"/>
        <w:ind w:left="284" w:right="2" w:hanging="284"/>
        <w:jc w:val="both"/>
        <w:rPr>
          <w:rFonts w:ascii="Times New Roman" w:hAnsi="Times New Roman"/>
          <w:sz w:val="28"/>
        </w:rPr>
      </w:pPr>
      <w:r w:rsidRPr="00642B12">
        <w:rPr>
          <w:rFonts w:ascii="Times New Roman" w:hAnsi="Times New Roman"/>
          <w:sz w:val="28"/>
          <w:szCs w:val="24"/>
        </w:rPr>
        <w:t xml:space="preserve">Розвиток синдрому низького трийодтироніну у хворих із серцевою недостатністю асоціюється із алельними поліморфізмами генів системи </w:t>
      </w:r>
      <w:r w:rsidR="00642172">
        <w:rPr>
          <w:rFonts w:ascii="Times New Roman" w:hAnsi="Times New Roman"/>
          <w:sz w:val="28"/>
          <w:szCs w:val="24"/>
        </w:rPr>
        <w:br/>
      </w:r>
      <w:r w:rsidRPr="00642B12">
        <w:rPr>
          <w:rFonts w:ascii="Times New Roman" w:hAnsi="Times New Roman"/>
          <w:sz w:val="28"/>
        </w:rPr>
        <w:t>β</w:t>
      </w:r>
      <w:r w:rsidRPr="00642B12">
        <w:rPr>
          <w:rFonts w:ascii="Times New Roman" w:hAnsi="Times New Roman"/>
          <w:sz w:val="28"/>
          <w:szCs w:val="28"/>
        </w:rPr>
        <w:t xml:space="preserve">-адренорецепції: ризик зростає при </w:t>
      </w:r>
      <w:r w:rsidRPr="00642B12">
        <w:rPr>
          <w:rFonts w:ascii="Times New Roman" w:hAnsi="Times New Roman"/>
          <w:sz w:val="28"/>
          <w:szCs w:val="24"/>
        </w:rPr>
        <w:t>гомозиготному генотипові G поліморфізму Gln27Glu гена β</w:t>
      </w:r>
      <w:r w:rsidRPr="00642B12">
        <w:rPr>
          <w:rFonts w:ascii="Times New Roman" w:hAnsi="Times New Roman"/>
          <w:sz w:val="28"/>
          <w:szCs w:val="24"/>
          <w:vertAlign w:val="subscript"/>
        </w:rPr>
        <w:t>2</w:t>
      </w:r>
      <w:r w:rsidRPr="00642B12">
        <w:rPr>
          <w:rFonts w:ascii="Times New Roman" w:hAnsi="Times New Roman"/>
          <w:sz w:val="28"/>
          <w:szCs w:val="24"/>
        </w:rPr>
        <w:t>-адренорецепторів</w:t>
      </w:r>
      <w:r w:rsidRPr="00642B12">
        <w:rPr>
          <w:rFonts w:ascii="Times New Roman" w:hAnsi="Times New Roman"/>
          <w:b/>
          <w:sz w:val="28"/>
          <w:szCs w:val="24"/>
        </w:rPr>
        <w:t xml:space="preserve"> </w:t>
      </w:r>
      <w:r w:rsidRPr="00642B12">
        <w:rPr>
          <w:rFonts w:ascii="Times New Roman" w:hAnsi="Times New Roman"/>
          <w:sz w:val="28"/>
          <w:szCs w:val="24"/>
        </w:rPr>
        <w:t xml:space="preserve">(ВШ = 2,12; р = 0,041, рецесивна модель спадковості) та </w:t>
      </w:r>
      <w:r w:rsidRPr="00642B12">
        <w:rPr>
          <w:rFonts w:ascii="Times New Roman" w:hAnsi="Times New Roman"/>
          <w:sz w:val="28"/>
          <w:szCs w:val="28"/>
        </w:rPr>
        <w:t xml:space="preserve">за наявності генотипу С/Т поліморфізму Ser275 гена </w:t>
      </w:r>
      <w:r w:rsidR="00642172">
        <w:rPr>
          <w:rFonts w:ascii="Times New Roman" w:hAnsi="Times New Roman"/>
          <w:sz w:val="28"/>
          <w:szCs w:val="28"/>
        </w:rPr>
        <w:br/>
      </w:r>
      <w:r w:rsidRPr="00642B12">
        <w:rPr>
          <w:rFonts w:ascii="Times New Roman" w:hAnsi="Times New Roman"/>
          <w:sz w:val="28"/>
          <w:szCs w:val="24"/>
        </w:rPr>
        <w:t>β</w:t>
      </w:r>
      <w:r w:rsidRPr="00642B12">
        <w:rPr>
          <w:rFonts w:ascii="Times New Roman" w:hAnsi="Times New Roman"/>
          <w:sz w:val="28"/>
          <w:szCs w:val="28"/>
          <w:vertAlign w:val="subscript"/>
        </w:rPr>
        <w:t>3</w:t>
      </w:r>
      <w:r w:rsidRPr="00642B12">
        <w:rPr>
          <w:rFonts w:ascii="Times New Roman" w:hAnsi="Times New Roman"/>
          <w:sz w:val="28"/>
          <w:szCs w:val="28"/>
        </w:rPr>
        <w:t>-субодиниці G-протеїну (</w:t>
      </w:r>
      <w:r w:rsidRPr="00642B12">
        <w:rPr>
          <w:rFonts w:ascii="Times New Roman" w:hAnsi="Times New Roman"/>
          <w:sz w:val="28"/>
          <w:szCs w:val="24"/>
        </w:rPr>
        <w:t xml:space="preserve">ВШ = 1,75, надмірно-домінантна модель </w:t>
      </w:r>
      <w:r w:rsidR="009F3D56">
        <w:rPr>
          <w:rFonts w:ascii="Times New Roman" w:hAnsi="Times New Roman"/>
          <w:sz w:val="28"/>
          <w:szCs w:val="24"/>
        </w:rPr>
        <w:br/>
      </w:r>
      <w:r w:rsidRPr="00642B12">
        <w:rPr>
          <w:rFonts w:ascii="Times New Roman" w:hAnsi="Times New Roman"/>
          <w:sz w:val="28"/>
          <w:szCs w:val="24"/>
        </w:rPr>
        <w:t>спадковості).</w:t>
      </w:r>
    </w:p>
    <w:p w:rsidR="00401345" w:rsidRPr="00642B12" w:rsidRDefault="00401345" w:rsidP="00401345">
      <w:pPr>
        <w:pStyle w:val="a4"/>
        <w:widowControl w:val="0"/>
        <w:numPr>
          <w:ilvl w:val="0"/>
          <w:numId w:val="13"/>
        </w:numPr>
        <w:tabs>
          <w:tab w:val="left" w:pos="284"/>
        </w:tabs>
        <w:autoSpaceDE w:val="0"/>
        <w:autoSpaceDN w:val="0"/>
        <w:adjustRightInd w:val="0"/>
        <w:spacing w:after="0" w:line="360" w:lineRule="auto"/>
        <w:ind w:left="284" w:right="16" w:hanging="284"/>
        <w:jc w:val="both"/>
        <w:rPr>
          <w:rFonts w:ascii="Times New Roman" w:hAnsi="Times New Roman"/>
          <w:sz w:val="28"/>
          <w:szCs w:val="28"/>
        </w:rPr>
      </w:pPr>
      <w:r w:rsidRPr="00642B12">
        <w:rPr>
          <w:rFonts w:ascii="Times New Roman" w:hAnsi="Times New Roman"/>
          <w:sz w:val="28"/>
          <w:szCs w:val="28"/>
        </w:rPr>
        <w:t>Хворі з серцевою недостатністю мають вищі рівні ФНП</w:t>
      </w:r>
      <w:r w:rsidRPr="00642B12">
        <w:rPr>
          <w:rFonts w:ascii="Times New Roman" w:hAnsi="Times New Roman"/>
          <w:sz w:val="28"/>
        </w:rPr>
        <w:sym w:font="Symbol" w:char="F061"/>
      </w:r>
      <w:r w:rsidRPr="00642B12">
        <w:rPr>
          <w:rFonts w:ascii="Times New Roman" w:hAnsi="Times New Roman"/>
          <w:sz w:val="28"/>
          <w:szCs w:val="28"/>
        </w:rPr>
        <w:t xml:space="preserve"> (на 38,8 %) та ІЛ-6 (на 116,4 %), нижчу концентрацію ІЛ-4 (на 27,3 %), порівняно з контрольною групою. Пацієнти з летальним завершенням захворювання, на відміну від тих хто вижив протягом двох років, мали збільшений рівень ФНП</w:t>
      </w:r>
      <w:r w:rsidRPr="00642B12">
        <w:rPr>
          <w:rFonts w:ascii="Times New Roman" w:hAnsi="Times New Roman"/>
          <w:sz w:val="28"/>
        </w:rPr>
        <w:sym w:font="Symbol" w:char="F061"/>
      </w:r>
      <w:r w:rsidRPr="00642B12">
        <w:rPr>
          <w:rFonts w:ascii="Times New Roman" w:hAnsi="Times New Roman"/>
          <w:sz w:val="28"/>
          <w:szCs w:val="28"/>
        </w:rPr>
        <w:t xml:space="preserve"> (на 29,2 %). </w:t>
      </w:r>
      <w:r w:rsidR="00B85AC6">
        <w:rPr>
          <w:rFonts w:ascii="Times New Roman" w:hAnsi="Times New Roman"/>
          <w:sz w:val="28"/>
          <w:szCs w:val="28"/>
        </w:rPr>
        <w:br/>
      </w:r>
      <w:r w:rsidRPr="00642B12">
        <w:rPr>
          <w:rFonts w:ascii="Times New Roman" w:hAnsi="Times New Roman"/>
          <w:sz w:val="28"/>
          <w:szCs w:val="28"/>
        </w:rPr>
        <w:t>У хворих із супутньою тиреоїдною патологією, котрі</w:t>
      </w:r>
      <w:r w:rsidRPr="00642B12">
        <w:rPr>
          <w:rFonts w:ascii="Times New Roman" w:hAnsi="Times New Roman"/>
          <w:i/>
          <w:sz w:val="28"/>
          <w:szCs w:val="28"/>
        </w:rPr>
        <w:t xml:space="preserve"> </w:t>
      </w:r>
      <w:r w:rsidRPr="00642B12">
        <w:rPr>
          <w:rFonts w:ascii="Times New Roman" w:hAnsi="Times New Roman"/>
          <w:sz w:val="28"/>
          <w:szCs w:val="28"/>
        </w:rPr>
        <w:t xml:space="preserve">мали повторну госпіталізацію, зареєстровано нижчий рівень ІЛ-4 (на 14,4 %), порівняно з таким за умов більш сприятливого перебігу серцевої недостатності.  </w:t>
      </w:r>
    </w:p>
    <w:p w:rsidR="00401345" w:rsidRPr="00642B12" w:rsidRDefault="00401345" w:rsidP="00401345">
      <w:pPr>
        <w:pStyle w:val="a4"/>
        <w:widowControl w:val="0"/>
        <w:numPr>
          <w:ilvl w:val="0"/>
          <w:numId w:val="13"/>
        </w:numPr>
        <w:tabs>
          <w:tab w:val="left" w:pos="284"/>
        </w:tabs>
        <w:autoSpaceDE w:val="0"/>
        <w:autoSpaceDN w:val="0"/>
        <w:adjustRightInd w:val="0"/>
        <w:spacing w:after="0" w:line="360" w:lineRule="auto"/>
        <w:ind w:left="284" w:right="2" w:hanging="284"/>
        <w:jc w:val="both"/>
        <w:rPr>
          <w:rFonts w:ascii="Times New Roman" w:hAnsi="Times New Roman"/>
          <w:sz w:val="28"/>
          <w:szCs w:val="28"/>
        </w:rPr>
      </w:pPr>
      <w:r w:rsidRPr="00642B12">
        <w:rPr>
          <w:rFonts w:ascii="Times New Roman" w:hAnsi="Times New Roman"/>
          <w:sz w:val="28"/>
          <w:szCs w:val="28"/>
        </w:rPr>
        <w:t xml:space="preserve">Концентрації цитокінів крові хворих із серцевою недостатністю асоціюються із поліморфізмами генів системи </w:t>
      </w:r>
      <w:r w:rsidRPr="00642B12">
        <w:rPr>
          <w:rFonts w:ascii="Symbol" w:hAnsi="Symbol"/>
          <w:sz w:val="28"/>
          <w:szCs w:val="28"/>
        </w:rPr>
        <w:t></w:t>
      </w:r>
      <w:r w:rsidRPr="00642B12">
        <w:rPr>
          <w:rFonts w:ascii="Times New Roman" w:hAnsi="Times New Roman"/>
          <w:sz w:val="28"/>
          <w:szCs w:val="28"/>
        </w:rPr>
        <w:t xml:space="preserve">-адренорецепції: С-алель </w:t>
      </w:r>
      <w:r w:rsidRPr="00642B12">
        <w:rPr>
          <w:rFonts w:ascii="Times New Roman" w:hAnsi="Times New Roman"/>
          <w:bCs/>
          <w:sz w:val="28"/>
          <w:szCs w:val="28"/>
          <w:lang w:eastAsia="ru-RU"/>
        </w:rPr>
        <w:t xml:space="preserve">поліморфізму </w:t>
      </w:r>
      <w:r w:rsidRPr="00642B12">
        <w:rPr>
          <w:rFonts w:ascii="Times New Roman" w:hAnsi="Times New Roman"/>
          <w:sz w:val="28"/>
          <w:szCs w:val="28"/>
        </w:rPr>
        <w:t>Gly389A гена β</w:t>
      </w:r>
      <w:r w:rsidRPr="00642B12">
        <w:rPr>
          <w:rFonts w:ascii="Times New Roman" w:hAnsi="Times New Roman"/>
          <w:sz w:val="28"/>
          <w:szCs w:val="28"/>
          <w:vertAlign w:val="subscript"/>
        </w:rPr>
        <w:t>1</w:t>
      </w:r>
      <w:r w:rsidRPr="00642B12">
        <w:rPr>
          <w:rFonts w:ascii="Times New Roman" w:hAnsi="Times New Roman"/>
          <w:sz w:val="28"/>
          <w:szCs w:val="28"/>
        </w:rPr>
        <w:t>-адренорецепторів призводить до зниження ризику підвищення ФНП</w:t>
      </w:r>
      <w:r w:rsidRPr="00642B12">
        <w:rPr>
          <w:rFonts w:ascii="Times New Roman" w:hAnsi="Times New Roman"/>
          <w:sz w:val="28"/>
        </w:rPr>
        <w:t>α</w:t>
      </w:r>
      <w:r w:rsidRPr="00642B12">
        <w:rPr>
          <w:rFonts w:ascii="Times New Roman" w:hAnsi="Times New Roman"/>
          <w:sz w:val="28"/>
          <w:szCs w:val="28"/>
        </w:rPr>
        <w:t xml:space="preserve"> (ВШ = 0,48, домінантна модель); ІЛ-1</w:t>
      </w:r>
      <w:r w:rsidRPr="00642B12">
        <w:rPr>
          <w:rFonts w:ascii="Symbol" w:hAnsi="Symbol"/>
          <w:sz w:val="28"/>
          <w:szCs w:val="28"/>
        </w:rPr>
        <w:t></w:t>
      </w:r>
      <w:r w:rsidRPr="00642B12">
        <w:rPr>
          <w:rFonts w:ascii="Times New Roman" w:hAnsi="Times New Roman"/>
          <w:sz w:val="28"/>
          <w:szCs w:val="28"/>
        </w:rPr>
        <w:t xml:space="preserve"> зростає за наявності </w:t>
      </w:r>
      <w:r w:rsidR="00B85AC6">
        <w:rPr>
          <w:rFonts w:ascii="Times New Roman" w:hAnsi="Times New Roman"/>
          <w:sz w:val="28"/>
          <w:szCs w:val="28"/>
        </w:rPr>
        <w:br/>
      </w:r>
      <w:r w:rsidRPr="00642B12">
        <w:rPr>
          <w:rFonts w:ascii="Times New Roman" w:hAnsi="Times New Roman"/>
          <w:sz w:val="28"/>
          <w:szCs w:val="28"/>
        </w:rPr>
        <w:t xml:space="preserve">А-алелі поліморфізму Ser49Gly даного гена (ВШ = 1,82, домінантна модель). У хворих із серцевою недостатністю та супутньою тиреоїдною патологією </w:t>
      </w:r>
      <w:r w:rsidRPr="00642B12">
        <w:rPr>
          <w:rFonts w:ascii="Times New Roman" w:hAnsi="Times New Roman"/>
          <w:bCs/>
          <w:sz w:val="28"/>
          <w:szCs w:val="28"/>
          <w:lang w:eastAsia="ru-RU"/>
        </w:rPr>
        <w:t xml:space="preserve">ризик приросту ІЛ-6 збільшується у гомозиготних (С) хворих за </w:t>
      </w:r>
      <w:r w:rsidRPr="00642B12">
        <w:rPr>
          <w:rFonts w:ascii="Times New Roman" w:hAnsi="Times New Roman"/>
          <w:sz w:val="28"/>
          <w:szCs w:val="28"/>
        </w:rPr>
        <w:t>поліморфізмом Ser275 гена β</w:t>
      </w:r>
      <w:r w:rsidRPr="00642B12">
        <w:rPr>
          <w:rFonts w:ascii="Times New Roman" w:hAnsi="Times New Roman"/>
          <w:sz w:val="28"/>
          <w:szCs w:val="28"/>
          <w:vertAlign w:val="subscript"/>
        </w:rPr>
        <w:t>3</w:t>
      </w:r>
      <w:r w:rsidRPr="00642B12">
        <w:rPr>
          <w:rFonts w:ascii="Times New Roman" w:hAnsi="Times New Roman"/>
          <w:sz w:val="28"/>
          <w:szCs w:val="28"/>
        </w:rPr>
        <w:t>-субодиниці G-протеїну (ВШ = 5,86</w:t>
      </w:r>
      <w:r w:rsidRPr="00642B12">
        <w:rPr>
          <w:rFonts w:ascii="Times New Roman" w:hAnsi="Times New Roman"/>
          <w:sz w:val="28"/>
          <w:szCs w:val="28"/>
          <w:lang w:eastAsia="ru-RU"/>
        </w:rPr>
        <w:t>).</w:t>
      </w:r>
    </w:p>
    <w:p w:rsidR="00401345" w:rsidRPr="00642B12" w:rsidRDefault="00401345" w:rsidP="00401345">
      <w:pPr>
        <w:pStyle w:val="a4"/>
        <w:widowControl w:val="0"/>
        <w:numPr>
          <w:ilvl w:val="0"/>
          <w:numId w:val="13"/>
        </w:numPr>
        <w:tabs>
          <w:tab w:val="left" w:pos="284"/>
        </w:tabs>
        <w:autoSpaceDE w:val="0"/>
        <w:autoSpaceDN w:val="0"/>
        <w:adjustRightInd w:val="0"/>
        <w:spacing w:after="0" w:line="360" w:lineRule="auto"/>
        <w:ind w:left="284" w:right="2" w:hanging="284"/>
        <w:jc w:val="both"/>
        <w:rPr>
          <w:rFonts w:ascii="Times New Roman" w:hAnsi="Times New Roman"/>
          <w:sz w:val="28"/>
          <w:szCs w:val="28"/>
        </w:rPr>
      </w:pPr>
      <w:r w:rsidRPr="00642B12">
        <w:rPr>
          <w:rFonts w:ascii="Times New Roman" w:hAnsi="Times New Roman"/>
          <w:sz w:val="28"/>
          <w:szCs w:val="28"/>
          <w:lang w:eastAsia="ru-RU"/>
        </w:rPr>
        <w:t xml:space="preserve">Розроблено </w:t>
      </w:r>
      <w:r w:rsidRPr="00642B12">
        <w:rPr>
          <w:rFonts w:ascii="Times New Roman" w:hAnsi="Times New Roman"/>
          <w:sz w:val="28"/>
          <w:szCs w:val="28"/>
        </w:rPr>
        <w:t xml:space="preserve">прогностичну модель ймовірності повторної госпіталізації хворих із серцевою недостатністю на фоні ішемічної хвороби серця та супутньої тиреоїдної патології, з урахуванням сироваткових рівнів: вільного трийодтироніну (β = </w:t>
      </w:r>
      <w:r w:rsidRPr="00642B12">
        <w:rPr>
          <w:rFonts w:ascii="Times New Roman" w:hAnsi="Times New Roman"/>
          <w:sz w:val="28"/>
          <w:szCs w:val="28"/>
          <w:lang w:eastAsia="ru-RU"/>
        </w:rPr>
        <w:t>-2,141)</w:t>
      </w:r>
      <w:r w:rsidRPr="00642B12">
        <w:rPr>
          <w:rFonts w:ascii="Times New Roman" w:hAnsi="Times New Roman"/>
          <w:sz w:val="28"/>
          <w:szCs w:val="28"/>
        </w:rPr>
        <w:t xml:space="preserve">, ХС ЛПНЩ (β = </w:t>
      </w:r>
      <w:r w:rsidRPr="00642B12">
        <w:rPr>
          <w:rFonts w:ascii="Times New Roman" w:hAnsi="Times New Roman"/>
          <w:sz w:val="28"/>
          <w:szCs w:val="28"/>
          <w:lang w:eastAsia="ru-RU"/>
        </w:rPr>
        <w:t>0,575</w:t>
      </w:r>
      <w:r w:rsidRPr="00642B12">
        <w:rPr>
          <w:rFonts w:ascii="Times New Roman" w:hAnsi="Times New Roman"/>
          <w:sz w:val="28"/>
          <w:szCs w:val="28"/>
        </w:rPr>
        <w:t>) та ІЛ-</w:t>
      </w:r>
      <w:r w:rsidRPr="00642B12">
        <w:rPr>
          <w:rFonts w:ascii="Times New Roman" w:hAnsi="Times New Roman"/>
          <w:sz w:val="28"/>
          <w:szCs w:val="28"/>
          <w:lang w:eastAsia="ru-RU"/>
        </w:rPr>
        <w:t xml:space="preserve">4 (β = 0,307). Ризик несприятливого перебігу серцевої недостатності зростає при значенні коефіцієнта </w:t>
      </w:r>
      <w:r w:rsidRPr="00642B12">
        <w:rPr>
          <w:rFonts w:ascii="Times New Roman" w:hAnsi="Times New Roman"/>
          <w:sz w:val="28"/>
          <w:szCs w:val="28"/>
        </w:rPr>
        <w:t>hazard ratio</w:t>
      </w:r>
      <w:r w:rsidRPr="00642B12">
        <w:rPr>
          <w:rFonts w:ascii="Times New Roman" w:hAnsi="Times New Roman"/>
          <w:sz w:val="28"/>
          <w:szCs w:val="28"/>
          <w:lang w:eastAsia="ru-RU"/>
        </w:rPr>
        <w:t xml:space="preserve">: для даної моделі &gt; </w:t>
      </w:r>
      <w:r w:rsidRPr="00642B12">
        <w:rPr>
          <w:rFonts w:ascii="Times New Roman" w:hAnsi="Times New Roman"/>
          <w:sz w:val="28"/>
          <w:szCs w:val="28"/>
        </w:rPr>
        <w:t>0,043 (ВШ = 11,960).</w:t>
      </w:r>
    </w:p>
    <w:p w:rsidR="00401345" w:rsidRPr="00642B12" w:rsidRDefault="00401345" w:rsidP="00401345">
      <w:pPr>
        <w:pStyle w:val="a4"/>
        <w:widowControl w:val="0"/>
        <w:numPr>
          <w:ilvl w:val="0"/>
          <w:numId w:val="13"/>
        </w:numPr>
        <w:tabs>
          <w:tab w:val="left" w:pos="426"/>
        </w:tabs>
        <w:autoSpaceDE w:val="0"/>
        <w:autoSpaceDN w:val="0"/>
        <w:adjustRightInd w:val="0"/>
        <w:spacing w:after="0" w:line="360" w:lineRule="auto"/>
        <w:ind w:left="284" w:right="-12" w:hanging="284"/>
        <w:jc w:val="both"/>
        <w:rPr>
          <w:rFonts w:ascii="Times New Roman" w:hAnsi="Times New Roman"/>
          <w:sz w:val="28"/>
          <w:szCs w:val="28"/>
        </w:rPr>
      </w:pPr>
      <w:r w:rsidRPr="004C2CD8">
        <w:rPr>
          <w:rFonts w:ascii="Times New Roman" w:hAnsi="Times New Roman"/>
          <w:sz w:val="28"/>
          <w:szCs w:val="28"/>
        </w:rPr>
        <w:t xml:space="preserve">У хворих із серцевою недостатністю без синдрому низького трийодтироніну ризик повторної госпіталізації </w:t>
      </w:r>
      <w:r>
        <w:rPr>
          <w:rFonts w:ascii="Times New Roman" w:hAnsi="Times New Roman"/>
          <w:sz w:val="28"/>
          <w:szCs w:val="28"/>
        </w:rPr>
        <w:t xml:space="preserve">зменшується у міру </w:t>
      </w:r>
      <w:r w:rsidRPr="004C2CD8">
        <w:rPr>
          <w:rFonts w:ascii="Times New Roman" w:hAnsi="Times New Roman"/>
          <w:sz w:val="28"/>
          <w:szCs w:val="28"/>
        </w:rPr>
        <w:t>збільшення дози бісопрололу (β = -</w:t>
      </w:r>
      <w:r w:rsidRPr="004C2CD8">
        <w:rPr>
          <w:rFonts w:ascii="Times New Roman" w:hAnsi="Times New Roman"/>
          <w:color w:val="000080"/>
          <w:sz w:val="28"/>
        </w:rPr>
        <w:t xml:space="preserve">0,10, </w:t>
      </w:r>
      <w:r w:rsidRPr="004C2CD8">
        <w:rPr>
          <w:rFonts w:ascii="Symbol" w:hAnsi="Symbol"/>
          <w:color w:val="000080"/>
          <w:sz w:val="28"/>
        </w:rPr>
        <w:t></w:t>
      </w:r>
      <w:r w:rsidRPr="004C2CD8">
        <w:rPr>
          <w:rFonts w:ascii="Times New Roman" w:hAnsi="Times New Roman"/>
          <w:color w:val="000080"/>
          <w:sz w:val="28"/>
          <w:vertAlign w:val="superscript"/>
        </w:rPr>
        <w:t>2</w:t>
      </w:r>
      <w:r w:rsidRPr="004C2CD8">
        <w:rPr>
          <w:rFonts w:ascii="Times New Roman" w:hAnsi="Times New Roman"/>
          <w:color w:val="000080"/>
          <w:sz w:val="28"/>
        </w:rPr>
        <w:t xml:space="preserve"> = </w:t>
      </w:r>
      <w:r w:rsidRPr="004C2CD8">
        <w:rPr>
          <w:rFonts w:ascii="Times New Roman" w:hAnsi="Times New Roman"/>
          <w:sz w:val="28"/>
        </w:rPr>
        <w:t>14,63; р = 0,0001</w:t>
      </w:r>
      <w:r w:rsidRPr="004C2CD8">
        <w:rPr>
          <w:rFonts w:ascii="Times New Roman" w:hAnsi="Times New Roman"/>
          <w:color w:val="000080"/>
          <w:sz w:val="28"/>
        </w:rPr>
        <w:t>) (</w:t>
      </w:r>
      <w:r w:rsidRPr="004C2CD8">
        <w:rPr>
          <w:rFonts w:ascii="Times New Roman" w:hAnsi="Times New Roman"/>
          <w:sz w:val="28"/>
          <w:szCs w:val="28"/>
        </w:rPr>
        <w:t>пробіт-регресійний аналіз). Водночас у пацієнтів зі зниженою фракції викиду лівого шлуночку, за наявності даного синдрому, перевищення дози препарату &gt; 5 мг асоційовано зі зростанням ризику повторної госпіталізації (ВШ = 1,309; р = 0,015), зменшенням рівня Т</w:t>
      </w:r>
      <w:r w:rsidRPr="004C2CD8">
        <w:rPr>
          <w:rFonts w:ascii="Times New Roman" w:hAnsi="Times New Roman"/>
          <w:sz w:val="28"/>
          <w:szCs w:val="28"/>
          <w:vertAlign w:val="subscript"/>
        </w:rPr>
        <w:t>3в</w:t>
      </w:r>
      <w:r w:rsidRPr="004C2CD8">
        <w:rPr>
          <w:rFonts w:ascii="Times New Roman" w:hAnsi="Times New Roman"/>
          <w:sz w:val="28"/>
          <w:szCs w:val="28"/>
        </w:rPr>
        <w:t xml:space="preserve"> (на 0,15 пмоль/л; р = 0,023), підвищенням Т</w:t>
      </w:r>
      <w:r w:rsidRPr="004C2CD8">
        <w:rPr>
          <w:rFonts w:ascii="Times New Roman" w:hAnsi="Times New Roman"/>
          <w:sz w:val="28"/>
          <w:szCs w:val="28"/>
          <w:vertAlign w:val="subscript"/>
        </w:rPr>
        <w:t xml:space="preserve">4в </w:t>
      </w:r>
      <w:r w:rsidRPr="004C2CD8">
        <w:rPr>
          <w:rFonts w:ascii="Times New Roman" w:hAnsi="Times New Roman"/>
          <w:sz w:val="28"/>
          <w:szCs w:val="28"/>
        </w:rPr>
        <w:t>(на 0,41 пмоль/л; р = 0,003) та подальшим збільшенням розмірів лівого шлуночка.</w:t>
      </w:r>
    </w:p>
    <w:p w:rsidR="00643D94" w:rsidRPr="00F12817" w:rsidRDefault="00643D94" w:rsidP="007C7626">
      <w:pPr>
        <w:widowControl w:val="0"/>
        <w:autoSpaceDE w:val="0"/>
        <w:autoSpaceDN w:val="0"/>
        <w:adjustRightInd w:val="0"/>
        <w:spacing w:after="0" w:line="360" w:lineRule="auto"/>
        <w:jc w:val="center"/>
        <w:rPr>
          <w:rFonts w:ascii="Times New Roman" w:hAnsi="Times New Roman"/>
          <w:sz w:val="28"/>
          <w:szCs w:val="28"/>
          <w:lang w:eastAsia="ru-RU"/>
        </w:rPr>
      </w:pPr>
      <w:r w:rsidRPr="00F12817">
        <w:rPr>
          <w:rFonts w:ascii="Times New Roman" w:hAnsi="Times New Roman"/>
          <w:sz w:val="28"/>
          <w:szCs w:val="28"/>
          <w:lang w:eastAsia="ru-RU"/>
        </w:rPr>
        <w:br w:type="page"/>
        <w:t>ПРАКТИЧНІ РЕКОМЕНДАЦІЇ</w:t>
      </w:r>
    </w:p>
    <w:p w:rsidR="00643D94" w:rsidRPr="00F12817" w:rsidRDefault="00643D94" w:rsidP="007C7626">
      <w:pPr>
        <w:widowControl w:val="0"/>
        <w:autoSpaceDE w:val="0"/>
        <w:autoSpaceDN w:val="0"/>
        <w:adjustRightInd w:val="0"/>
        <w:spacing w:after="0" w:line="360" w:lineRule="auto"/>
        <w:ind w:firstLine="709"/>
        <w:jc w:val="both"/>
        <w:rPr>
          <w:rFonts w:ascii="Times New Roman" w:hAnsi="Times New Roman"/>
          <w:sz w:val="28"/>
          <w:szCs w:val="28"/>
          <w:lang w:eastAsia="ru-RU"/>
        </w:rPr>
      </w:pPr>
    </w:p>
    <w:p w:rsidR="00385605" w:rsidRPr="008D56E4" w:rsidRDefault="00E067CE" w:rsidP="00385605">
      <w:pPr>
        <w:widowControl w:val="0"/>
        <w:autoSpaceDE w:val="0"/>
        <w:autoSpaceDN w:val="0"/>
        <w:adjustRightInd w:val="0"/>
        <w:spacing w:after="0" w:line="360" w:lineRule="auto"/>
        <w:ind w:left="284" w:hanging="284"/>
        <w:jc w:val="both"/>
        <w:rPr>
          <w:rFonts w:ascii="Times New Roman" w:hAnsi="Times New Roman"/>
          <w:sz w:val="28"/>
          <w:szCs w:val="24"/>
          <w:lang w:eastAsia="ru-RU"/>
        </w:rPr>
      </w:pPr>
      <w:r>
        <w:rPr>
          <w:noProof/>
          <w:kern w:val="1"/>
          <w:sz w:val="28"/>
          <w:szCs w:val="28"/>
        </w:rPr>
        <w:object w:dxaOrig="1440" w:dyaOrig="1440">
          <v:shape id="_x0000_s1046" type="#_x0000_t75" style="position:absolute;left:0;text-align:left;margin-left:72.65pt;margin-top:55.3pt;width:414.45pt;height:47pt;z-index:251657728">
            <v:imagedata r:id="rId49" o:title=""/>
          </v:shape>
          <o:OLEObject Type="Embed" ProgID="Equation.3" ShapeID="_x0000_s1046" DrawAspect="Content" ObjectID="_1668502064" r:id="rId50"/>
        </w:object>
      </w:r>
      <w:r w:rsidR="00385605" w:rsidRPr="008D56E4">
        <w:rPr>
          <w:rFonts w:ascii="Times New Roman" w:hAnsi="Times New Roman"/>
          <w:sz w:val="28"/>
          <w:szCs w:val="28"/>
          <w:lang w:eastAsia="ru-RU"/>
        </w:rPr>
        <w:t xml:space="preserve">1. </w:t>
      </w:r>
      <w:r w:rsidR="00385605" w:rsidRPr="00005C76">
        <w:rPr>
          <w:rFonts w:ascii="Times New Roman" w:hAnsi="Times New Roman"/>
          <w:sz w:val="28"/>
          <w:szCs w:val="28"/>
          <w:lang w:eastAsia="ru-RU"/>
        </w:rPr>
        <w:t>З метою оптимізації прогнозування перебігу с</w:t>
      </w:r>
      <w:r w:rsidR="00385605">
        <w:rPr>
          <w:rFonts w:ascii="Times New Roman" w:hAnsi="Times New Roman"/>
          <w:sz w:val="28"/>
          <w:szCs w:val="28"/>
          <w:lang w:eastAsia="ru-RU"/>
        </w:rPr>
        <w:t xml:space="preserve">ерцевої недостатності у хворих </w:t>
      </w:r>
      <w:r w:rsidR="00385605" w:rsidRPr="00005C76">
        <w:rPr>
          <w:rFonts w:ascii="Times New Roman" w:hAnsi="Times New Roman"/>
          <w:sz w:val="28"/>
          <w:szCs w:val="28"/>
          <w:lang w:eastAsia="ru-RU"/>
        </w:rPr>
        <w:t xml:space="preserve">з </w:t>
      </w:r>
      <w:r w:rsidR="00385605" w:rsidRPr="00005C76">
        <w:rPr>
          <w:rFonts w:ascii="Times New Roman" w:hAnsi="Times New Roman"/>
          <w:sz w:val="28"/>
          <w:szCs w:val="28"/>
        </w:rPr>
        <w:t>ішемічною хворобою серця у поєднанні з тиреоїдною патологією</w:t>
      </w:r>
      <w:r w:rsidR="00385605" w:rsidRPr="00005C76">
        <w:rPr>
          <w:rFonts w:ascii="Times New Roman" w:hAnsi="Times New Roman"/>
          <w:sz w:val="28"/>
          <w:szCs w:val="28"/>
          <w:lang w:eastAsia="ru-RU"/>
        </w:rPr>
        <w:t xml:space="preserve"> рекомендується проводити розрахунок коефіцієнта відношення ризиків (HR) за рівнянням</w:t>
      </w:r>
      <w:r w:rsidR="00385605" w:rsidRPr="00005C76">
        <w:rPr>
          <w:rFonts w:ascii="Times New Roman" w:hAnsi="Times New Roman"/>
          <w:sz w:val="28"/>
          <w:szCs w:val="24"/>
          <w:lang w:eastAsia="ru-RU"/>
        </w:rPr>
        <w:t xml:space="preserve">: </w:t>
      </w:r>
    </w:p>
    <w:p w:rsidR="00385605" w:rsidRPr="008D56E4" w:rsidRDefault="00385605" w:rsidP="00385605">
      <w:pPr>
        <w:widowControl w:val="0"/>
        <w:autoSpaceDE w:val="0"/>
        <w:autoSpaceDN w:val="0"/>
        <w:adjustRightInd w:val="0"/>
        <w:spacing w:after="0" w:line="360" w:lineRule="auto"/>
        <w:ind w:left="284"/>
        <w:jc w:val="both"/>
        <w:rPr>
          <w:rFonts w:ascii="Times New Roman" w:hAnsi="Times New Roman"/>
          <w:sz w:val="28"/>
          <w:szCs w:val="24"/>
          <w:lang w:eastAsia="ru-RU"/>
        </w:rPr>
      </w:pPr>
      <w:r w:rsidRPr="00005C76">
        <w:rPr>
          <w:rFonts w:ascii="Times New Roman" w:hAnsi="Times New Roman"/>
          <w:kern w:val="1"/>
          <w:sz w:val="28"/>
          <w:szCs w:val="28"/>
        </w:rPr>
        <w:t>(</w:t>
      </w:r>
      <w:r w:rsidRPr="00005C76">
        <w:rPr>
          <w:rFonts w:ascii="Times New Roman" w:hAnsi="Times New Roman"/>
          <w:bCs/>
          <w:sz w:val="28"/>
          <w:szCs w:val="28"/>
          <w:shd w:val="clear" w:color="auto" w:fill="FFFFFF"/>
          <w:lang w:eastAsia="ru-RU"/>
        </w:rPr>
        <w:t>де Т</w:t>
      </w:r>
      <w:r w:rsidRPr="00005C76">
        <w:rPr>
          <w:rFonts w:ascii="Times New Roman" w:hAnsi="Times New Roman"/>
          <w:bCs/>
          <w:sz w:val="28"/>
          <w:szCs w:val="28"/>
          <w:shd w:val="clear" w:color="auto" w:fill="FFFFFF"/>
          <w:vertAlign w:val="subscript"/>
          <w:lang w:eastAsia="ru-RU"/>
        </w:rPr>
        <w:t>3в</w:t>
      </w:r>
      <w:r w:rsidRPr="00005C76">
        <w:rPr>
          <w:rFonts w:ascii="Times New Roman" w:hAnsi="Times New Roman"/>
          <w:bCs/>
          <w:sz w:val="28"/>
          <w:szCs w:val="28"/>
          <w:shd w:val="clear" w:color="auto" w:fill="FFFFFF"/>
          <w:lang w:eastAsia="ru-RU"/>
        </w:rPr>
        <w:t xml:space="preserve"> – вільний трийодтиронін, ХС ЛПНЩ – холестерин ліпопротеїдів низь</w:t>
      </w:r>
      <w:r w:rsidR="00F0259F">
        <w:rPr>
          <w:rFonts w:ascii="Times New Roman" w:hAnsi="Times New Roman"/>
          <w:bCs/>
          <w:sz w:val="28"/>
          <w:szCs w:val="28"/>
          <w:shd w:val="clear" w:color="auto" w:fill="FFFFFF"/>
          <w:lang w:eastAsia="ru-RU"/>
        </w:rPr>
        <w:t>кої щільності, ІЛ</w:t>
      </w:r>
      <w:r w:rsidRPr="00005C76">
        <w:rPr>
          <w:rFonts w:ascii="Times New Roman" w:hAnsi="Times New Roman"/>
          <w:bCs/>
          <w:sz w:val="28"/>
          <w:szCs w:val="28"/>
          <w:shd w:val="clear" w:color="auto" w:fill="FFFFFF"/>
          <w:lang w:eastAsia="ru-RU"/>
        </w:rPr>
        <w:t xml:space="preserve">4 – інтерлейкін-4); </w:t>
      </w:r>
      <w:r w:rsidRPr="00005C76">
        <w:rPr>
          <w:rFonts w:ascii="Times New Roman" w:hAnsi="Times New Roman"/>
          <w:sz w:val="28"/>
          <w:szCs w:val="24"/>
          <w:lang w:eastAsia="ru-RU"/>
        </w:rPr>
        <w:t xml:space="preserve">при </w:t>
      </w:r>
      <w:r w:rsidRPr="00005C76">
        <w:rPr>
          <w:rFonts w:ascii="Times New Roman" w:hAnsi="Times New Roman"/>
          <w:sz w:val="28"/>
          <w:szCs w:val="28"/>
          <w:lang w:eastAsia="ru-RU"/>
        </w:rPr>
        <w:t xml:space="preserve">значенні коефіцієнта HR для даної моделі &gt; </w:t>
      </w:r>
      <w:r w:rsidRPr="00005C76">
        <w:rPr>
          <w:rFonts w:ascii="Times New Roman" w:hAnsi="Times New Roman"/>
          <w:sz w:val="28"/>
          <w:szCs w:val="28"/>
        </w:rPr>
        <w:t>0,043 зростає ризик повторної госпіталізації хворих протягом двох років.</w:t>
      </w:r>
    </w:p>
    <w:p w:rsidR="00385605" w:rsidRPr="008D56E4" w:rsidRDefault="00385605" w:rsidP="00385605">
      <w:pPr>
        <w:widowControl w:val="0"/>
        <w:autoSpaceDE w:val="0"/>
        <w:autoSpaceDN w:val="0"/>
        <w:adjustRightInd w:val="0"/>
        <w:spacing w:after="0" w:line="360" w:lineRule="auto"/>
        <w:ind w:left="284" w:hanging="284"/>
        <w:jc w:val="both"/>
        <w:rPr>
          <w:rFonts w:ascii="Times New Roman" w:hAnsi="Times New Roman"/>
          <w:sz w:val="28"/>
          <w:szCs w:val="28"/>
          <w:lang w:eastAsia="ru-RU"/>
        </w:rPr>
      </w:pPr>
      <w:r w:rsidRPr="008D56E4">
        <w:rPr>
          <w:rFonts w:ascii="Times New Roman" w:hAnsi="Times New Roman"/>
          <w:bCs/>
          <w:sz w:val="28"/>
          <w:szCs w:val="28"/>
          <w:shd w:val="clear" w:color="auto" w:fill="FFFFFF"/>
          <w:lang w:eastAsia="ru-RU"/>
        </w:rPr>
        <w:t xml:space="preserve">2. </w:t>
      </w:r>
      <w:r w:rsidRPr="00005C76">
        <w:rPr>
          <w:rFonts w:ascii="Times New Roman" w:hAnsi="Times New Roman"/>
          <w:sz w:val="28"/>
          <w:szCs w:val="28"/>
          <w:lang w:eastAsia="ru-RU"/>
        </w:rPr>
        <w:t>При діагностиці синдрому низького трийодтироніну у хворих із серцевою недостатністю рекоменду</w:t>
      </w:r>
      <w:r w:rsidR="00AA695C">
        <w:rPr>
          <w:rFonts w:ascii="Times New Roman" w:hAnsi="Times New Roman"/>
          <w:sz w:val="28"/>
          <w:szCs w:val="28"/>
          <w:lang w:eastAsia="ru-RU"/>
        </w:rPr>
        <w:t>є</w:t>
      </w:r>
      <w:r w:rsidRPr="00005C76">
        <w:rPr>
          <w:rFonts w:ascii="Times New Roman" w:hAnsi="Times New Roman"/>
          <w:sz w:val="28"/>
          <w:szCs w:val="28"/>
          <w:lang w:eastAsia="ru-RU"/>
        </w:rPr>
        <w:t xml:space="preserve">ться використання значення сироваткового рівня </w:t>
      </w:r>
      <w:r w:rsidRPr="00005C76">
        <w:rPr>
          <w:rFonts w:ascii="Times New Roman" w:hAnsi="Times New Roman"/>
          <w:sz w:val="28"/>
          <w:szCs w:val="28"/>
          <w:lang w:eastAsia="ru-RU"/>
        </w:rPr>
        <w:br/>
        <w:t>Т</w:t>
      </w:r>
      <w:r w:rsidRPr="00005C76">
        <w:rPr>
          <w:rFonts w:ascii="Times New Roman" w:hAnsi="Times New Roman"/>
          <w:sz w:val="28"/>
          <w:szCs w:val="28"/>
          <w:vertAlign w:val="subscript"/>
          <w:lang w:eastAsia="ru-RU"/>
        </w:rPr>
        <w:t>3в</w:t>
      </w:r>
      <w:r w:rsidRPr="00005C76">
        <w:rPr>
          <w:rFonts w:ascii="Times New Roman" w:hAnsi="Times New Roman"/>
          <w:sz w:val="28"/>
          <w:szCs w:val="28"/>
          <w:lang w:eastAsia="ru-RU"/>
        </w:rPr>
        <w:t xml:space="preserve"> ≤ 2,07 пмоль/л, з яким асоційовано погіршення довгострокового прогнозу хворих.</w:t>
      </w:r>
    </w:p>
    <w:p w:rsidR="00385605" w:rsidRPr="008D56E4" w:rsidRDefault="00385605" w:rsidP="00385605">
      <w:pPr>
        <w:widowControl w:val="0"/>
        <w:autoSpaceDE w:val="0"/>
        <w:autoSpaceDN w:val="0"/>
        <w:adjustRightInd w:val="0"/>
        <w:spacing w:after="0" w:line="360" w:lineRule="auto"/>
        <w:ind w:left="284" w:hanging="284"/>
        <w:jc w:val="both"/>
        <w:rPr>
          <w:rFonts w:ascii="Times New Roman" w:hAnsi="Times New Roman"/>
          <w:sz w:val="28"/>
          <w:szCs w:val="28"/>
          <w:lang w:eastAsia="ru-RU"/>
        </w:rPr>
      </w:pPr>
      <w:r w:rsidRPr="008D56E4">
        <w:rPr>
          <w:rFonts w:ascii="Times New Roman" w:hAnsi="Times New Roman"/>
          <w:sz w:val="28"/>
          <w:szCs w:val="28"/>
          <w:lang w:eastAsia="ru-RU"/>
        </w:rPr>
        <w:t xml:space="preserve">3. </w:t>
      </w:r>
      <w:r w:rsidRPr="00005C76">
        <w:rPr>
          <w:rFonts w:ascii="Times New Roman" w:hAnsi="Times New Roman"/>
          <w:sz w:val="28"/>
          <w:szCs w:val="28"/>
          <w:lang w:eastAsia="ru-RU"/>
        </w:rPr>
        <w:t xml:space="preserve">У хворих із серцевою недостатністю у разі діагностики синдрому низького трийодтироніну рекомендується титрувати дозу бісопрололу не більш ніж </w:t>
      </w:r>
      <w:r w:rsidRPr="00005C76">
        <w:rPr>
          <w:rFonts w:ascii="Times New Roman" w:hAnsi="Times New Roman"/>
          <w:sz w:val="28"/>
          <w:szCs w:val="28"/>
          <w:lang w:eastAsia="ru-RU"/>
        </w:rPr>
        <w:br/>
        <w:t xml:space="preserve">5 мг, а термін досягнення даної дози повинен бути більшим ніж 63 дні. </w:t>
      </w:r>
      <w:r w:rsidRPr="008D56E4">
        <w:rPr>
          <w:rFonts w:ascii="Times New Roman" w:hAnsi="Times New Roman"/>
          <w:sz w:val="28"/>
          <w:szCs w:val="28"/>
          <w:lang w:eastAsia="ru-RU"/>
        </w:rPr>
        <w:t xml:space="preserve"> </w:t>
      </w:r>
    </w:p>
    <w:p w:rsidR="00385605" w:rsidRPr="008D56E4" w:rsidRDefault="00385605" w:rsidP="00385605">
      <w:pPr>
        <w:widowControl w:val="0"/>
        <w:autoSpaceDE w:val="0"/>
        <w:autoSpaceDN w:val="0"/>
        <w:adjustRightInd w:val="0"/>
        <w:spacing w:after="0" w:line="360" w:lineRule="auto"/>
        <w:ind w:left="284" w:hanging="284"/>
        <w:jc w:val="both"/>
        <w:rPr>
          <w:rFonts w:ascii="Times New Roman" w:hAnsi="Times New Roman"/>
          <w:sz w:val="28"/>
          <w:szCs w:val="28"/>
        </w:rPr>
      </w:pPr>
      <w:r w:rsidRPr="008D56E4">
        <w:rPr>
          <w:rFonts w:ascii="Times New Roman" w:hAnsi="Times New Roman"/>
          <w:sz w:val="28"/>
          <w:szCs w:val="28"/>
          <w:lang w:eastAsia="ru-RU"/>
        </w:rPr>
        <w:t xml:space="preserve">4. </w:t>
      </w:r>
      <w:r w:rsidRPr="00005C76">
        <w:rPr>
          <w:rFonts w:ascii="Times New Roman" w:hAnsi="Times New Roman"/>
          <w:sz w:val="28"/>
          <w:szCs w:val="28"/>
          <w:lang w:eastAsia="ru-RU"/>
        </w:rPr>
        <w:t xml:space="preserve">Для прогнозування перебігу серцевої недостатності у хворих із </w:t>
      </w:r>
      <w:r w:rsidRPr="00005C76">
        <w:rPr>
          <w:rFonts w:ascii="Times New Roman" w:hAnsi="Times New Roman"/>
          <w:sz w:val="28"/>
          <w:szCs w:val="28"/>
        </w:rPr>
        <w:t>ішемічною хворобою серця у поєднанні з тиреоїдною патологією</w:t>
      </w:r>
      <w:r w:rsidRPr="00005C76">
        <w:rPr>
          <w:rFonts w:ascii="Times New Roman" w:hAnsi="Times New Roman"/>
          <w:sz w:val="28"/>
          <w:szCs w:val="28"/>
          <w:lang w:eastAsia="ru-RU"/>
        </w:rPr>
        <w:t xml:space="preserve"> рекомендується проводити лабораторне визначення алельного поліморфізму </w:t>
      </w:r>
      <w:r w:rsidRPr="00005C76">
        <w:rPr>
          <w:rFonts w:ascii="Times New Roman" w:hAnsi="Times New Roman"/>
          <w:sz w:val="28"/>
          <w:szCs w:val="28"/>
        </w:rPr>
        <w:t>Gln27Glu (c,79C&gt;G) гена β</w:t>
      </w:r>
      <w:r w:rsidRPr="00005C76">
        <w:rPr>
          <w:rFonts w:ascii="Times New Roman" w:hAnsi="Times New Roman"/>
          <w:sz w:val="28"/>
          <w:szCs w:val="28"/>
          <w:vertAlign w:val="subscript"/>
        </w:rPr>
        <w:t>2</w:t>
      </w:r>
      <w:r w:rsidRPr="00005C76">
        <w:rPr>
          <w:rFonts w:ascii="Times New Roman" w:hAnsi="Times New Roman"/>
          <w:sz w:val="28"/>
          <w:szCs w:val="28"/>
        </w:rPr>
        <w:t xml:space="preserve">-адренорецепторів; наявність алелі G поліморфізму Gln27Glu даного гена свідчить про підвищення ризиків досягнення </w:t>
      </w:r>
      <w:r w:rsidRPr="00005C76">
        <w:rPr>
          <w:rFonts w:ascii="Times New Roman" w:hAnsi="Times New Roman"/>
          <w:sz w:val="28"/>
          <w:szCs w:val="28"/>
          <w:u w:color="FF0000"/>
        </w:rPr>
        <w:t xml:space="preserve">комбінованої кінцевої точки, повторної госпіталізації протягом двох років та </w:t>
      </w:r>
      <w:r w:rsidRPr="00614BB3">
        <w:rPr>
          <w:rFonts w:ascii="Times New Roman" w:hAnsi="Times New Roman"/>
          <w:sz w:val="28"/>
          <w:szCs w:val="28"/>
          <w:u w:color="FF0000"/>
        </w:rPr>
        <w:t>розвитку</w:t>
      </w:r>
      <w:r w:rsidRPr="00005C76">
        <w:rPr>
          <w:rFonts w:ascii="Times New Roman" w:hAnsi="Times New Roman"/>
          <w:sz w:val="28"/>
          <w:szCs w:val="28"/>
          <w:u w:color="FF0000"/>
        </w:rPr>
        <w:t xml:space="preserve"> синдрому низького трийодтироніну.</w:t>
      </w:r>
    </w:p>
    <w:p w:rsidR="00BD494E" w:rsidRDefault="00385605" w:rsidP="00BD494E">
      <w:pPr>
        <w:widowControl w:val="0"/>
        <w:autoSpaceDE w:val="0"/>
        <w:autoSpaceDN w:val="0"/>
        <w:adjustRightInd w:val="0"/>
        <w:spacing w:after="0" w:line="360" w:lineRule="auto"/>
        <w:ind w:left="284" w:hanging="284"/>
        <w:jc w:val="both"/>
        <w:rPr>
          <w:rFonts w:ascii="Times New Roman" w:hAnsi="Times New Roman"/>
          <w:sz w:val="28"/>
          <w:szCs w:val="28"/>
        </w:rPr>
      </w:pPr>
      <w:r w:rsidRPr="008D56E4">
        <w:rPr>
          <w:rFonts w:ascii="Times New Roman" w:hAnsi="Times New Roman"/>
          <w:sz w:val="28"/>
          <w:szCs w:val="28"/>
        </w:rPr>
        <w:t xml:space="preserve">5. </w:t>
      </w:r>
      <w:r w:rsidRPr="00005C76">
        <w:rPr>
          <w:rFonts w:ascii="Times New Roman" w:hAnsi="Times New Roman"/>
          <w:sz w:val="28"/>
          <w:szCs w:val="28"/>
        </w:rPr>
        <w:t xml:space="preserve">З метою покращення прогнозу у хворих із серцевою недостатністю на фоні ішемічної хвороби серця та супутнім автоімунним тиреоїдитом із розвитком гіпотиреозу рекомендується тривале застосування левотироксину у дозі </w:t>
      </w:r>
      <w:r w:rsidRPr="00005C76">
        <w:rPr>
          <w:rFonts w:ascii="Times New Roman" w:hAnsi="Times New Roman"/>
          <w:sz w:val="28"/>
          <w:szCs w:val="28"/>
        </w:rPr>
        <w:br/>
        <w:t>&gt; 0,53 мкг/кг.</w:t>
      </w:r>
      <w:r w:rsidR="00BD494E">
        <w:rPr>
          <w:rFonts w:ascii="Times New Roman" w:hAnsi="Times New Roman"/>
          <w:sz w:val="28"/>
          <w:szCs w:val="28"/>
        </w:rPr>
        <w:tab/>
      </w:r>
    </w:p>
    <w:p w:rsidR="00F0259F" w:rsidRDefault="00F0259F" w:rsidP="00BD494E">
      <w:pPr>
        <w:widowControl w:val="0"/>
        <w:autoSpaceDE w:val="0"/>
        <w:autoSpaceDN w:val="0"/>
        <w:adjustRightInd w:val="0"/>
        <w:spacing w:after="0" w:line="360" w:lineRule="auto"/>
        <w:ind w:left="284" w:hanging="284"/>
        <w:jc w:val="both"/>
        <w:rPr>
          <w:rFonts w:ascii="Times New Roman" w:hAnsi="Times New Roman"/>
          <w:sz w:val="28"/>
          <w:szCs w:val="28"/>
        </w:rPr>
      </w:pPr>
    </w:p>
    <w:p w:rsidR="00643D94" w:rsidRPr="00ED5D3E" w:rsidRDefault="00F0259F" w:rsidP="00BD494E">
      <w:pPr>
        <w:widowControl w:val="0"/>
        <w:autoSpaceDE w:val="0"/>
        <w:autoSpaceDN w:val="0"/>
        <w:adjustRightInd w:val="0"/>
        <w:spacing w:after="0" w:line="360" w:lineRule="auto"/>
        <w:ind w:left="284" w:hanging="284"/>
        <w:jc w:val="center"/>
        <w:rPr>
          <w:rFonts w:ascii="Times New Roman" w:hAnsi="Times New Roman"/>
          <w:sz w:val="28"/>
          <w:szCs w:val="28"/>
          <w:lang w:eastAsia="ru-RU"/>
        </w:rPr>
      </w:pPr>
      <w:r>
        <w:rPr>
          <w:rFonts w:ascii="Times New Roman" w:hAnsi="Times New Roman"/>
          <w:sz w:val="28"/>
          <w:szCs w:val="28"/>
        </w:rPr>
        <w:br w:type="page"/>
      </w:r>
      <w:r w:rsidR="00643D94">
        <w:rPr>
          <w:rFonts w:ascii="Times New Roman" w:hAnsi="Times New Roman"/>
          <w:sz w:val="28"/>
          <w:szCs w:val="28"/>
        </w:rPr>
        <w:t>ПЕРЕЛІК</w:t>
      </w:r>
      <w:r w:rsidR="00643D94" w:rsidRPr="00ED5D3E">
        <w:rPr>
          <w:rFonts w:ascii="Times New Roman" w:hAnsi="Times New Roman"/>
          <w:sz w:val="28"/>
          <w:szCs w:val="28"/>
        </w:rPr>
        <w:t xml:space="preserve"> ВИКОРИСТАНИХ ДЖЕРЕЛ</w:t>
      </w:r>
    </w:p>
    <w:p w:rsidR="00643D94" w:rsidRPr="00ED5D3E" w:rsidRDefault="00643D94" w:rsidP="00903A1F">
      <w:pPr>
        <w:widowControl w:val="0"/>
        <w:autoSpaceDE w:val="0"/>
        <w:autoSpaceDN w:val="0"/>
        <w:adjustRightInd w:val="0"/>
        <w:spacing w:after="0" w:line="360" w:lineRule="auto"/>
        <w:jc w:val="center"/>
        <w:rPr>
          <w:rFonts w:ascii="Times New Roman" w:hAnsi="Times New Roman"/>
          <w:sz w:val="28"/>
          <w:szCs w:val="28"/>
          <w:lang w:eastAsia="ru-RU"/>
        </w:rPr>
      </w:pP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rPr>
      </w:pPr>
      <w:bookmarkStart w:id="2" w:name="_Ref37860954"/>
      <w:r w:rsidRPr="00ED5D3E">
        <w:rPr>
          <w:rFonts w:ascii="Times New Roman" w:hAnsi="Times New Roman"/>
          <w:color w:val="231F20"/>
          <w:sz w:val="28"/>
          <w:szCs w:val="28"/>
          <w:lang w:eastAsia="ru-RU"/>
        </w:rPr>
        <w:t xml:space="preserve">Бабенко А.Ю., Костарева А.А., Гринева Е.Н., Савицкая Д.А., Солнцев В.Н. Вклад распространенных однонуклеотидных полиморфизмов гена </w:t>
      </w:r>
      <w:r w:rsidR="00C272BD" w:rsidRPr="00C272BD">
        <w:rPr>
          <w:rFonts w:ascii="Times New Roman" w:hAnsi="Times New Roman"/>
          <w:color w:val="231F20"/>
          <w:sz w:val="28"/>
          <w:szCs w:val="28"/>
          <w:lang w:val="ru-RU" w:eastAsia="ru-RU"/>
        </w:rPr>
        <w:br/>
      </w:r>
      <w:r w:rsidRPr="00ED5D3E">
        <w:rPr>
          <w:rFonts w:ascii="Times New Roman" w:hAnsi="Times New Roman"/>
          <w:color w:val="231F20"/>
          <w:sz w:val="28"/>
          <w:szCs w:val="28"/>
          <w:lang w:eastAsia="ru-RU"/>
        </w:rPr>
        <w:t>β</w:t>
      </w:r>
      <w:r w:rsidRPr="00C272BD">
        <w:rPr>
          <w:rFonts w:ascii="Times New Roman" w:hAnsi="Times New Roman"/>
          <w:color w:val="231F20"/>
          <w:sz w:val="28"/>
          <w:szCs w:val="28"/>
          <w:vertAlign w:val="subscript"/>
          <w:lang w:eastAsia="ru-RU"/>
        </w:rPr>
        <w:t>1</w:t>
      </w:r>
      <w:r w:rsidRPr="00ED5D3E">
        <w:rPr>
          <w:rFonts w:ascii="Times New Roman" w:hAnsi="Times New Roman"/>
          <w:color w:val="231F20"/>
          <w:sz w:val="28"/>
          <w:szCs w:val="28"/>
          <w:lang w:eastAsia="ru-RU"/>
        </w:rPr>
        <w:t>-адренорецептора в изменения, происходящие в сердечно-сосудистой системе при тиреотоксикозе.</w:t>
      </w:r>
      <w:r w:rsidRPr="00ED5D3E">
        <w:rPr>
          <w:rFonts w:ascii="Times New Roman" w:hAnsi="Times New Roman"/>
          <w:sz w:val="28"/>
          <w:szCs w:val="28"/>
        </w:rPr>
        <w:t xml:space="preserve"> </w:t>
      </w:r>
      <w:r w:rsidRPr="00ED5D3E">
        <w:rPr>
          <w:rFonts w:ascii="Times New Roman" w:hAnsi="Times New Roman"/>
          <w:i/>
          <w:iCs/>
          <w:color w:val="231F20"/>
          <w:sz w:val="28"/>
          <w:szCs w:val="28"/>
          <w:lang w:eastAsia="ru-RU"/>
        </w:rPr>
        <w:t>Клиническая и экспериментальная тиреоидология</w:t>
      </w:r>
      <w:r w:rsidRPr="00ED5D3E">
        <w:rPr>
          <w:rFonts w:ascii="Times New Roman" w:hAnsi="Times New Roman"/>
          <w:iCs/>
          <w:color w:val="231F20"/>
          <w:sz w:val="28"/>
          <w:szCs w:val="28"/>
          <w:lang w:eastAsia="ru-RU"/>
        </w:rPr>
        <w:t>. 2014</w:t>
      </w:r>
      <w:r w:rsidR="009C07D3">
        <w:rPr>
          <w:rFonts w:ascii="Times New Roman" w:hAnsi="Times New Roman"/>
          <w:iCs/>
          <w:color w:val="231F20"/>
          <w:sz w:val="28"/>
          <w:szCs w:val="28"/>
          <w:lang w:val="en-US" w:eastAsia="ru-RU"/>
        </w:rPr>
        <w:t>;</w:t>
      </w:r>
      <w:r w:rsidRPr="00ED5D3E">
        <w:rPr>
          <w:rFonts w:ascii="Times New Roman" w:hAnsi="Times New Roman"/>
          <w:iCs/>
          <w:color w:val="231F20"/>
          <w:sz w:val="28"/>
          <w:szCs w:val="28"/>
          <w:lang w:eastAsia="ru-RU"/>
        </w:rPr>
        <w:t>2</w:t>
      </w:r>
      <w:r w:rsidR="009C07D3">
        <w:rPr>
          <w:rFonts w:ascii="Times New Roman" w:hAnsi="Times New Roman"/>
          <w:iCs/>
          <w:color w:val="231F20"/>
          <w:sz w:val="28"/>
          <w:szCs w:val="28"/>
          <w:lang w:val="en-US" w:eastAsia="ru-RU"/>
        </w:rPr>
        <w:t>:</w:t>
      </w:r>
      <w:r w:rsidRPr="00ED5D3E">
        <w:rPr>
          <w:rFonts w:ascii="Times New Roman" w:hAnsi="Times New Roman"/>
          <w:iCs/>
          <w:color w:val="231F20"/>
          <w:sz w:val="28"/>
          <w:szCs w:val="28"/>
          <w:lang w:eastAsia="ru-RU"/>
        </w:rPr>
        <w:t>22-31.</w:t>
      </w:r>
      <w:bookmarkEnd w:id="2"/>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rPr>
      </w:pPr>
      <w:bookmarkStart w:id="3" w:name="_Ref37749064"/>
      <w:r w:rsidRPr="00ED5D3E">
        <w:rPr>
          <w:rFonts w:ascii="Times New Roman" w:hAnsi="Times New Roman"/>
          <w:sz w:val="28"/>
          <w:szCs w:val="28"/>
        </w:rPr>
        <w:t xml:space="preserve">Беловол А.Н., Князькова И.И. Антагонисты минералокортикоидных рецепторов при сердечной недостаточности. что мы о них знаем и как должны использовать. </w:t>
      </w:r>
      <w:r w:rsidRPr="00ED5D3E">
        <w:rPr>
          <w:rFonts w:ascii="Times New Roman" w:hAnsi="Times New Roman"/>
          <w:i/>
          <w:sz w:val="28"/>
          <w:szCs w:val="28"/>
          <w:lang w:eastAsia="ru-RU"/>
        </w:rPr>
        <w:t>Серцева недостатність та коморбідні стани</w:t>
      </w:r>
      <w:r w:rsidRPr="00ED5D3E">
        <w:rPr>
          <w:rFonts w:ascii="Times New Roman" w:hAnsi="Times New Roman"/>
          <w:sz w:val="28"/>
          <w:szCs w:val="28"/>
          <w:lang w:eastAsia="ru-RU"/>
        </w:rPr>
        <w:t>. 2017</w:t>
      </w:r>
      <w:r w:rsidR="009C07D3">
        <w:rPr>
          <w:rFonts w:ascii="Times New Roman" w:hAnsi="Times New Roman"/>
          <w:sz w:val="28"/>
          <w:szCs w:val="28"/>
          <w:lang w:val="en-US" w:eastAsia="ru-RU"/>
        </w:rPr>
        <w:t>;</w:t>
      </w:r>
      <w:r w:rsidRPr="00ED5D3E">
        <w:rPr>
          <w:rFonts w:ascii="Times New Roman" w:hAnsi="Times New Roman"/>
          <w:sz w:val="28"/>
          <w:szCs w:val="28"/>
          <w:lang w:eastAsia="ru-RU"/>
        </w:rPr>
        <w:t>1</w:t>
      </w:r>
      <w:r w:rsidR="009C07D3">
        <w:rPr>
          <w:rFonts w:ascii="Times New Roman" w:hAnsi="Times New Roman"/>
          <w:sz w:val="28"/>
          <w:szCs w:val="28"/>
          <w:lang w:val="en-US" w:eastAsia="ru-RU"/>
        </w:rPr>
        <w:t>:</w:t>
      </w:r>
      <w:r w:rsidRPr="00ED5D3E">
        <w:rPr>
          <w:rFonts w:ascii="Times New Roman" w:hAnsi="Times New Roman"/>
          <w:sz w:val="28"/>
          <w:szCs w:val="28"/>
          <w:lang w:eastAsia="ru-RU"/>
        </w:rPr>
        <w:t>6-14.</w:t>
      </w:r>
      <w:bookmarkEnd w:id="3"/>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rPr>
      </w:pPr>
      <w:bookmarkStart w:id="4" w:name="_Ref37750381"/>
      <w:r w:rsidRPr="00ED5D3E">
        <w:rPr>
          <w:rFonts w:ascii="Times New Roman" w:hAnsi="Times New Roman"/>
          <w:sz w:val="28"/>
          <w:szCs w:val="28"/>
        </w:rPr>
        <w:t xml:space="preserve">Беловол А.Н., Князькова И.И. Лечение ХСН, ассоциированной с хроническим обструктивным заболеванием легких. Место бета-адреноблокаторов. </w:t>
      </w:r>
      <w:r w:rsidRPr="00ED5D3E">
        <w:rPr>
          <w:rFonts w:ascii="Times New Roman" w:hAnsi="Times New Roman"/>
          <w:i/>
          <w:sz w:val="28"/>
          <w:szCs w:val="28"/>
          <w:lang w:eastAsia="ru-RU"/>
        </w:rPr>
        <w:t>Серцева недостатність та коморбідні стани</w:t>
      </w:r>
      <w:r w:rsidRPr="00ED5D3E">
        <w:rPr>
          <w:rFonts w:ascii="Times New Roman" w:hAnsi="Times New Roman"/>
          <w:sz w:val="28"/>
          <w:szCs w:val="28"/>
        </w:rPr>
        <w:t>. 2017</w:t>
      </w:r>
      <w:r w:rsidR="009C07D3">
        <w:rPr>
          <w:rFonts w:ascii="Times New Roman" w:hAnsi="Times New Roman"/>
          <w:sz w:val="28"/>
          <w:szCs w:val="28"/>
          <w:lang w:val="en-US"/>
        </w:rPr>
        <w:t>;</w:t>
      </w:r>
      <w:r w:rsidRPr="00ED5D3E">
        <w:rPr>
          <w:rFonts w:ascii="Times New Roman" w:hAnsi="Times New Roman"/>
          <w:sz w:val="28"/>
          <w:szCs w:val="28"/>
        </w:rPr>
        <w:t>2</w:t>
      </w:r>
      <w:r w:rsidR="009C07D3">
        <w:rPr>
          <w:rFonts w:ascii="Times New Roman" w:hAnsi="Times New Roman"/>
          <w:sz w:val="28"/>
          <w:szCs w:val="28"/>
          <w:lang w:val="en-US"/>
        </w:rPr>
        <w:t>:</w:t>
      </w:r>
      <w:r w:rsidRPr="00ED5D3E">
        <w:rPr>
          <w:rFonts w:ascii="Times New Roman" w:hAnsi="Times New Roman"/>
          <w:sz w:val="28"/>
          <w:szCs w:val="28"/>
        </w:rPr>
        <w:t>55-59.</w:t>
      </w:r>
      <w:bookmarkEnd w:id="4"/>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rPr>
      </w:pPr>
      <w:bookmarkStart w:id="5" w:name="_Ref37748845"/>
      <w:r w:rsidRPr="00ED5D3E">
        <w:rPr>
          <w:rFonts w:ascii="Times New Roman" w:hAnsi="Times New Roman"/>
          <w:sz w:val="28"/>
          <w:szCs w:val="28"/>
        </w:rPr>
        <w:t xml:space="preserve">Березин Е.А. Перспективные направления медикаментозного лечения острой и хронической сердечной недостаточности </w:t>
      </w:r>
      <w:r w:rsidRPr="00ED5D3E">
        <w:rPr>
          <w:rFonts w:ascii="Times New Roman" w:hAnsi="Times New Roman"/>
          <w:i/>
          <w:sz w:val="28"/>
          <w:szCs w:val="28"/>
          <w:lang w:eastAsia="ru-RU"/>
        </w:rPr>
        <w:t>Серцева недостатність та коморбідні стани</w:t>
      </w:r>
      <w:r w:rsidRPr="00ED5D3E">
        <w:rPr>
          <w:rFonts w:ascii="Times New Roman" w:hAnsi="Times New Roman"/>
          <w:sz w:val="28"/>
          <w:szCs w:val="28"/>
          <w:lang w:eastAsia="ru-RU"/>
        </w:rPr>
        <w:t>. 2018</w:t>
      </w:r>
      <w:r w:rsidR="009C07D3">
        <w:rPr>
          <w:rFonts w:ascii="Times New Roman" w:hAnsi="Times New Roman"/>
          <w:sz w:val="28"/>
          <w:szCs w:val="28"/>
          <w:lang w:val="en-US" w:eastAsia="ru-RU"/>
        </w:rPr>
        <w:t>;</w:t>
      </w:r>
      <w:r w:rsidRPr="00ED5D3E">
        <w:rPr>
          <w:rFonts w:ascii="Times New Roman" w:hAnsi="Times New Roman"/>
          <w:sz w:val="28"/>
          <w:szCs w:val="28"/>
          <w:lang w:eastAsia="ru-RU"/>
        </w:rPr>
        <w:t>1</w:t>
      </w:r>
      <w:r w:rsidR="009C07D3">
        <w:rPr>
          <w:rFonts w:ascii="Times New Roman" w:hAnsi="Times New Roman"/>
          <w:sz w:val="28"/>
          <w:szCs w:val="28"/>
          <w:lang w:val="en-US" w:eastAsia="ru-RU"/>
        </w:rPr>
        <w:t>:</w:t>
      </w:r>
      <w:r w:rsidRPr="00ED5D3E">
        <w:rPr>
          <w:rFonts w:ascii="Times New Roman" w:hAnsi="Times New Roman"/>
          <w:sz w:val="28"/>
          <w:szCs w:val="28"/>
          <w:lang w:eastAsia="ru-RU"/>
        </w:rPr>
        <w:t>5-17.</w:t>
      </w:r>
      <w:bookmarkEnd w:id="5"/>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rPr>
      </w:pPr>
      <w:bookmarkStart w:id="6" w:name="_Ref37751040"/>
      <w:r w:rsidRPr="00ED5D3E">
        <w:rPr>
          <w:rFonts w:ascii="Times New Roman" w:hAnsi="Times New Roman"/>
          <w:sz w:val="28"/>
          <w:szCs w:val="28"/>
        </w:rPr>
        <w:t xml:space="preserve">Вацеба Т.С., Скрипник H.P. Корекцiя iнсулiнорезистентностi у хворих на первинний гiпотиреоз в умовах йодної недостатностi. </w:t>
      </w:r>
      <w:r w:rsidRPr="00ED5D3E">
        <w:rPr>
          <w:rFonts w:ascii="Times New Roman" w:hAnsi="Times New Roman"/>
          <w:i/>
          <w:sz w:val="28"/>
          <w:szCs w:val="28"/>
        </w:rPr>
        <w:t>Міжнародний ендокринологічний журнал</w:t>
      </w:r>
      <w:r w:rsidRPr="00ED5D3E">
        <w:rPr>
          <w:rFonts w:ascii="Times New Roman" w:hAnsi="Times New Roman"/>
          <w:sz w:val="28"/>
          <w:szCs w:val="28"/>
        </w:rPr>
        <w:t>. 2013</w:t>
      </w:r>
      <w:r w:rsidR="009C07D3" w:rsidRPr="004A088E">
        <w:rPr>
          <w:rFonts w:ascii="Times New Roman" w:hAnsi="Times New Roman"/>
          <w:sz w:val="28"/>
          <w:szCs w:val="28"/>
        </w:rPr>
        <w:t>;</w:t>
      </w:r>
      <w:r w:rsidRPr="00ED5D3E">
        <w:rPr>
          <w:rFonts w:ascii="Times New Roman" w:hAnsi="Times New Roman"/>
          <w:sz w:val="28"/>
          <w:szCs w:val="28"/>
        </w:rPr>
        <w:t>6(54)</w:t>
      </w:r>
      <w:r w:rsidR="009C07D3" w:rsidRPr="004A088E">
        <w:rPr>
          <w:rFonts w:ascii="Times New Roman" w:hAnsi="Times New Roman"/>
          <w:sz w:val="28"/>
          <w:szCs w:val="28"/>
        </w:rPr>
        <w:t>:</w:t>
      </w:r>
      <w:r w:rsidRPr="00ED5D3E">
        <w:rPr>
          <w:rFonts w:ascii="Times New Roman" w:hAnsi="Times New Roman"/>
          <w:sz w:val="28"/>
          <w:szCs w:val="28"/>
        </w:rPr>
        <w:t>92</w:t>
      </w:r>
      <w:r w:rsidR="00F12401">
        <w:rPr>
          <w:rFonts w:ascii="Times New Roman" w:hAnsi="Times New Roman"/>
          <w:sz w:val="28"/>
          <w:szCs w:val="28"/>
        </w:rPr>
        <w:t>-</w:t>
      </w:r>
      <w:r w:rsidRPr="00ED5D3E">
        <w:rPr>
          <w:rFonts w:ascii="Times New Roman" w:hAnsi="Times New Roman"/>
          <w:sz w:val="28"/>
          <w:szCs w:val="28"/>
        </w:rPr>
        <w:t>93. doi.10.221412224</w:t>
      </w:r>
      <w:r w:rsidR="004A088E" w:rsidRPr="004A088E">
        <w:rPr>
          <w:rFonts w:ascii="Times New Roman" w:hAnsi="Times New Roman"/>
          <w:sz w:val="28"/>
          <w:szCs w:val="28"/>
        </w:rPr>
        <w:t>.</w:t>
      </w:r>
      <w:r w:rsidRPr="00ED5D3E">
        <w:rPr>
          <w:rFonts w:ascii="Times New Roman" w:hAnsi="Times New Roman"/>
          <w:sz w:val="28"/>
          <w:szCs w:val="28"/>
        </w:rPr>
        <w:t>0721.6.54.013.646</w:t>
      </w:r>
      <w:bookmarkEnd w:id="6"/>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rPr>
      </w:pPr>
      <w:r w:rsidRPr="00ED5D3E">
        <w:rPr>
          <w:rFonts w:ascii="Times New Roman" w:hAnsi="Times New Roman"/>
          <w:sz w:val="28"/>
          <w:szCs w:val="28"/>
        </w:rPr>
        <w:t xml:space="preserve">Войцеховська К.В., Воронков Л.Г. Прогностичне значення втрати маси тіла та показників антропометрії у пацієнтів із хронічною серцевою недостатністю та зниженою фракцією викиду лівого шлуночка. </w:t>
      </w:r>
      <w:r w:rsidRPr="00ED5D3E">
        <w:rPr>
          <w:rFonts w:ascii="Times New Roman" w:hAnsi="Times New Roman"/>
          <w:i/>
          <w:sz w:val="28"/>
          <w:szCs w:val="28"/>
        </w:rPr>
        <w:t>Український медичний часопис</w:t>
      </w:r>
      <w:r w:rsidRPr="00ED5D3E">
        <w:rPr>
          <w:rFonts w:ascii="Times New Roman" w:hAnsi="Times New Roman"/>
          <w:sz w:val="28"/>
          <w:szCs w:val="28"/>
        </w:rPr>
        <w:t>. 2019</w:t>
      </w:r>
      <w:r w:rsidR="004A088E">
        <w:rPr>
          <w:rFonts w:ascii="Times New Roman" w:hAnsi="Times New Roman"/>
          <w:sz w:val="28"/>
          <w:szCs w:val="28"/>
          <w:lang w:val="en-US"/>
        </w:rPr>
        <w:t>;</w:t>
      </w:r>
      <w:r w:rsidRPr="00ED5D3E">
        <w:rPr>
          <w:rFonts w:ascii="Times New Roman" w:hAnsi="Times New Roman"/>
          <w:sz w:val="28"/>
          <w:szCs w:val="28"/>
        </w:rPr>
        <w:t>5(2)</w:t>
      </w:r>
      <w:r w:rsidR="004A088E">
        <w:rPr>
          <w:rFonts w:ascii="Times New Roman" w:hAnsi="Times New Roman"/>
          <w:sz w:val="28"/>
          <w:szCs w:val="28"/>
          <w:lang w:val="en-US"/>
        </w:rPr>
        <w:t>:</w:t>
      </w:r>
      <w:r w:rsidRPr="00ED5D3E">
        <w:rPr>
          <w:rFonts w:ascii="Times New Roman" w:hAnsi="Times New Roman"/>
          <w:sz w:val="28"/>
          <w:szCs w:val="28"/>
        </w:rPr>
        <w:t>31-34.</w:t>
      </w:r>
    </w:p>
    <w:p w:rsidR="00643D94" w:rsidRPr="00ED5D3E" w:rsidRDefault="00E655BD"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rPr>
      </w:pPr>
      <w:r w:rsidRPr="00E655BD">
        <w:rPr>
          <w:rFonts w:ascii="Times New Roman" w:hAnsi="Times New Roman"/>
          <w:color w:val="000000"/>
          <w:sz w:val="28"/>
          <w:szCs w:val="28"/>
        </w:rPr>
        <w:t xml:space="preserve">Воронков Л. Г., Горбачова В. В., Ляшенко А. В., Гавриленко Т. І., Мхітарян Л.С. Предиктори залізодефіциту у пацієнтів з хронічною серцевою недостатністю і зниженою фракцією викиду лівого шлуночка. </w:t>
      </w:r>
      <w:r w:rsidRPr="009461B2">
        <w:rPr>
          <w:rFonts w:ascii="Times New Roman" w:hAnsi="Times New Roman"/>
          <w:i/>
          <w:color w:val="000000"/>
          <w:sz w:val="28"/>
          <w:szCs w:val="28"/>
        </w:rPr>
        <w:t>Семейная медицина.</w:t>
      </w:r>
      <w:r w:rsidRPr="00E655BD">
        <w:rPr>
          <w:rFonts w:ascii="Times New Roman" w:hAnsi="Times New Roman"/>
          <w:color w:val="000000"/>
          <w:sz w:val="28"/>
          <w:szCs w:val="28"/>
        </w:rPr>
        <w:t xml:space="preserve"> 2018</w:t>
      </w:r>
      <w:r w:rsidR="001D265F">
        <w:rPr>
          <w:rFonts w:ascii="Times New Roman" w:hAnsi="Times New Roman"/>
          <w:color w:val="000000"/>
          <w:sz w:val="28"/>
          <w:szCs w:val="28"/>
          <w:lang w:val="en-US"/>
        </w:rPr>
        <w:t>;</w:t>
      </w:r>
      <w:r w:rsidRPr="00E655BD">
        <w:rPr>
          <w:rFonts w:ascii="Times New Roman" w:hAnsi="Times New Roman"/>
          <w:color w:val="000000"/>
          <w:sz w:val="28"/>
          <w:szCs w:val="28"/>
        </w:rPr>
        <w:t>4</w:t>
      </w:r>
      <w:r w:rsidR="001D265F">
        <w:rPr>
          <w:rFonts w:ascii="Times New Roman" w:hAnsi="Times New Roman"/>
          <w:color w:val="000000"/>
          <w:sz w:val="28"/>
          <w:szCs w:val="28"/>
          <w:lang w:val="en-US"/>
        </w:rPr>
        <w:t>:</w:t>
      </w:r>
      <w:r w:rsidRPr="00E655BD">
        <w:rPr>
          <w:rFonts w:ascii="Times New Roman" w:hAnsi="Times New Roman"/>
          <w:color w:val="000000"/>
          <w:sz w:val="28"/>
          <w:szCs w:val="28"/>
        </w:rPr>
        <w:t>45-49.</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rPr>
      </w:pPr>
      <w:bookmarkStart w:id="7" w:name="_Ref37840655"/>
      <w:r w:rsidRPr="00ED5D3E">
        <w:rPr>
          <w:rFonts w:ascii="Times New Roman" w:hAnsi="Times New Roman"/>
          <w:color w:val="222222"/>
          <w:sz w:val="28"/>
          <w:szCs w:val="28"/>
        </w:rPr>
        <w:t xml:space="preserve">Воронков Л.Г., Амосова К.М., </w:t>
      </w:r>
      <w:r>
        <w:rPr>
          <w:rFonts w:ascii="Times New Roman" w:hAnsi="Times New Roman"/>
          <w:color w:val="222222"/>
          <w:sz w:val="28"/>
          <w:szCs w:val="28"/>
        </w:rPr>
        <w:t>Дзяк Г.В.</w:t>
      </w:r>
      <w:r w:rsidRPr="00ED5D3E">
        <w:rPr>
          <w:rFonts w:ascii="Times New Roman" w:hAnsi="Times New Roman"/>
          <w:color w:val="222222"/>
          <w:sz w:val="28"/>
          <w:szCs w:val="28"/>
        </w:rPr>
        <w:t xml:space="preserve"> та інш. Рекомендації Асоціації кардіологів України з діагностики, лікування хронічної серцевої недостатності. Київ</w:t>
      </w:r>
      <w:r w:rsidR="007A6584">
        <w:rPr>
          <w:rFonts w:ascii="Times New Roman" w:hAnsi="Times New Roman"/>
          <w:color w:val="222222"/>
          <w:sz w:val="28"/>
          <w:szCs w:val="28"/>
          <w:lang w:val="en-US"/>
        </w:rPr>
        <w:t xml:space="preserve">; </w:t>
      </w:r>
      <w:r>
        <w:rPr>
          <w:rFonts w:ascii="Times New Roman" w:hAnsi="Times New Roman"/>
          <w:color w:val="222222"/>
          <w:sz w:val="28"/>
          <w:szCs w:val="28"/>
        </w:rPr>
        <w:t>2017</w:t>
      </w:r>
      <w:r w:rsidRPr="00ED5D3E">
        <w:rPr>
          <w:rFonts w:ascii="Times New Roman" w:hAnsi="Times New Roman"/>
          <w:color w:val="222222"/>
          <w:sz w:val="28"/>
          <w:szCs w:val="28"/>
        </w:rPr>
        <w:t xml:space="preserve">. </w:t>
      </w:r>
      <w:r>
        <w:rPr>
          <w:rFonts w:ascii="Times New Roman" w:hAnsi="Times New Roman"/>
          <w:color w:val="222222"/>
          <w:sz w:val="28"/>
          <w:szCs w:val="28"/>
        </w:rPr>
        <w:t>68 с.</w:t>
      </w:r>
      <w:bookmarkEnd w:id="7"/>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rPr>
      </w:pPr>
      <w:bookmarkStart w:id="8" w:name="_Ref37748382"/>
      <w:r w:rsidRPr="00ED5D3E">
        <w:rPr>
          <w:rFonts w:ascii="Times New Roman" w:hAnsi="Times New Roman"/>
          <w:sz w:val="28"/>
          <w:szCs w:val="28"/>
          <w:lang w:eastAsia="ru-RU"/>
        </w:rPr>
        <w:t xml:space="preserve">Воронков Л.Г., Ляшенко А.В., Ткач Н.А. Хронічна серцева недостатність як мультиморбідний стан </w:t>
      </w:r>
      <w:r w:rsidRPr="00ED5D3E">
        <w:rPr>
          <w:rFonts w:ascii="Times New Roman" w:hAnsi="Times New Roman"/>
          <w:i/>
          <w:sz w:val="28"/>
          <w:szCs w:val="28"/>
          <w:lang w:eastAsia="ru-RU"/>
        </w:rPr>
        <w:t>Український кардіологічний журнал</w:t>
      </w:r>
      <w:r w:rsidRPr="00ED5D3E">
        <w:rPr>
          <w:rFonts w:ascii="Times New Roman" w:hAnsi="Times New Roman"/>
          <w:sz w:val="28"/>
          <w:szCs w:val="28"/>
          <w:lang w:eastAsia="ru-RU"/>
        </w:rPr>
        <w:t xml:space="preserve">. </w:t>
      </w:r>
      <w:r w:rsidR="007A6584" w:rsidRPr="00F12401">
        <w:rPr>
          <w:rFonts w:ascii="Times New Roman" w:hAnsi="Times New Roman"/>
          <w:sz w:val="28"/>
          <w:szCs w:val="28"/>
          <w:lang w:val="ru-RU" w:eastAsia="ru-RU"/>
        </w:rPr>
        <w:br/>
      </w:r>
      <w:r w:rsidRPr="00ED5D3E">
        <w:rPr>
          <w:rFonts w:ascii="Times New Roman" w:hAnsi="Times New Roman"/>
          <w:sz w:val="28"/>
          <w:szCs w:val="28"/>
          <w:lang w:eastAsia="ru-RU"/>
        </w:rPr>
        <w:t>2019</w:t>
      </w:r>
      <w:r w:rsidR="007A6584">
        <w:rPr>
          <w:rFonts w:ascii="Times New Roman" w:hAnsi="Times New Roman"/>
          <w:sz w:val="28"/>
          <w:szCs w:val="28"/>
          <w:lang w:val="en-US" w:eastAsia="ru-RU"/>
        </w:rPr>
        <w:t>;</w:t>
      </w:r>
      <w:r w:rsidRPr="00ED5D3E">
        <w:rPr>
          <w:rFonts w:ascii="Times New Roman" w:hAnsi="Times New Roman"/>
          <w:sz w:val="28"/>
          <w:szCs w:val="28"/>
          <w:lang w:eastAsia="ru-RU"/>
        </w:rPr>
        <w:t>26</w:t>
      </w:r>
      <w:r w:rsidR="007A6584">
        <w:rPr>
          <w:rFonts w:ascii="Times New Roman" w:hAnsi="Times New Roman"/>
          <w:sz w:val="28"/>
          <w:szCs w:val="28"/>
          <w:lang w:val="en-US" w:eastAsia="ru-RU"/>
        </w:rPr>
        <w:t>(</w:t>
      </w:r>
      <w:r w:rsidRPr="00ED5D3E">
        <w:rPr>
          <w:rFonts w:ascii="Times New Roman" w:hAnsi="Times New Roman"/>
          <w:sz w:val="28"/>
          <w:szCs w:val="28"/>
          <w:lang w:eastAsia="ru-RU"/>
        </w:rPr>
        <w:t>4</w:t>
      </w:r>
      <w:r w:rsidR="007A6584">
        <w:rPr>
          <w:rFonts w:ascii="Times New Roman" w:hAnsi="Times New Roman"/>
          <w:sz w:val="28"/>
          <w:szCs w:val="28"/>
          <w:lang w:val="en-US" w:eastAsia="ru-RU"/>
        </w:rPr>
        <w:t>):</w:t>
      </w:r>
      <w:r w:rsidRPr="00ED5D3E">
        <w:rPr>
          <w:rFonts w:ascii="Times New Roman" w:hAnsi="Times New Roman"/>
          <w:sz w:val="28"/>
          <w:szCs w:val="28"/>
          <w:lang w:eastAsia="ru-RU"/>
        </w:rPr>
        <w:t>90</w:t>
      </w:r>
      <w:r w:rsidR="007A6584">
        <w:rPr>
          <w:rFonts w:ascii="Times New Roman" w:hAnsi="Times New Roman"/>
          <w:sz w:val="28"/>
          <w:szCs w:val="28"/>
          <w:lang w:val="en-US" w:eastAsia="ru-RU"/>
        </w:rPr>
        <w:t>-</w:t>
      </w:r>
      <w:r w:rsidRPr="00ED5D3E">
        <w:rPr>
          <w:rFonts w:ascii="Times New Roman" w:hAnsi="Times New Roman"/>
          <w:sz w:val="28"/>
          <w:szCs w:val="28"/>
          <w:lang w:eastAsia="ru-RU"/>
        </w:rPr>
        <w:t>101.</w:t>
      </w:r>
      <w:bookmarkEnd w:id="8"/>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rPr>
      </w:pPr>
      <w:bookmarkStart w:id="9" w:name="_Ref37859188"/>
      <w:r w:rsidRPr="00ED5D3E">
        <w:rPr>
          <w:rFonts w:ascii="Times New Roman" w:hAnsi="Times New Roman"/>
          <w:sz w:val="28"/>
          <w:szCs w:val="28"/>
        </w:rPr>
        <w:t>Георгиевский А.Б. К истории закона Харди</w:t>
      </w:r>
      <w:r w:rsidR="00F12401">
        <w:rPr>
          <w:rFonts w:ascii="Times New Roman" w:hAnsi="Times New Roman"/>
          <w:sz w:val="28"/>
          <w:szCs w:val="28"/>
        </w:rPr>
        <w:t>-</w:t>
      </w:r>
      <w:r w:rsidRPr="00ED5D3E">
        <w:rPr>
          <w:rFonts w:ascii="Times New Roman" w:hAnsi="Times New Roman"/>
          <w:sz w:val="28"/>
          <w:szCs w:val="28"/>
        </w:rPr>
        <w:t xml:space="preserve">Вейнберга. </w:t>
      </w:r>
      <w:r w:rsidRPr="00ED5D3E">
        <w:rPr>
          <w:rFonts w:ascii="Times New Roman" w:hAnsi="Times New Roman"/>
          <w:i/>
          <w:sz w:val="28"/>
          <w:szCs w:val="28"/>
        </w:rPr>
        <w:t>Историко-биологические исследования.</w:t>
      </w:r>
      <w:r w:rsidRPr="00ED5D3E">
        <w:rPr>
          <w:rFonts w:ascii="Times New Roman" w:hAnsi="Times New Roman"/>
          <w:sz w:val="28"/>
          <w:szCs w:val="28"/>
        </w:rPr>
        <w:t xml:space="preserve"> 2011</w:t>
      </w:r>
      <w:r w:rsidR="007A6584">
        <w:rPr>
          <w:rFonts w:ascii="Times New Roman" w:hAnsi="Times New Roman"/>
          <w:sz w:val="28"/>
          <w:szCs w:val="28"/>
          <w:lang w:val="en-US"/>
        </w:rPr>
        <w:t>;</w:t>
      </w:r>
      <w:r w:rsidRPr="00ED5D3E">
        <w:rPr>
          <w:rFonts w:ascii="Times New Roman" w:hAnsi="Times New Roman"/>
          <w:sz w:val="28"/>
          <w:szCs w:val="28"/>
        </w:rPr>
        <w:t>3 (1)</w:t>
      </w:r>
      <w:r w:rsidR="007A6584">
        <w:rPr>
          <w:rFonts w:ascii="Times New Roman" w:hAnsi="Times New Roman"/>
          <w:sz w:val="28"/>
          <w:szCs w:val="28"/>
          <w:lang w:val="en-US"/>
        </w:rPr>
        <w:t>:</w:t>
      </w:r>
      <w:r w:rsidRPr="00ED5D3E">
        <w:rPr>
          <w:rFonts w:ascii="Times New Roman" w:hAnsi="Times New Roman"/>
          <w:sz w:val="28"/>
          <w:szCs w:val="28"/>
        </w:rPr>
        <w:t>63-75.</w:t>
      </w:r>
      <w:bookmarkEnd w:id="9"/>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rPr>
      </w:pPr>
      <w:bookmarkStart w:id="10" w:name="_Ref37752465"/>
      <w:r w:rsidRPr="00ED5D3E">
        <w:rPr>
          <w:rFonts w:ascii="Times New Roman" w:hAnsi="Times New Roman"/>
          <w:sz w:val="28"/>
          <w:szCs w:val="28"/>
        </w:rPr>
        <w:t>Гончарова О.А. Автоімунний тиреоїдит. Харків</w:t>
      </w:r>
      <w:r w:rsidR="007A6584">
        <w:rPr>
          <w:rFonts w:ascii="Times New Roman" w:hAnsi="Times New Roman"/>
          <w:sz w:val="28"/>
          <w:szCs w:val="28"/>
          <w:lang w:val="en-US"/>
        </w:rPr>
        <w:t>;</w:t>
      </w:r>
      <w:r w:rsidRPr="00ED5D3E">
        <w:rPr>
          <w:rFonts w:ascii="Times New Roman" w:hAnsi="Times New Roman"/>
          <w:sz w:val="28"/>
          <w:szCs w:val="28"/>
        </w:rPr>
        <w:t xml:space="preserve"> 2014. 60 с.</w:t>
      </w:r>
      <w:bookmarkEnd w:id="10"/>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rPr>
      </w:pPr>
      <w:bookmarkStart w:id="11" w:name="_Ref37750820"/>
      <w:r w:rsidRPr="00ED5D3E">
        <w:rPr>
          <w:rFonts w:ascii="Times New Roman" w:hAnsi="Times New Roman"/>
          <w:sz w:val="28"/>
          <w:szCs w:val="28"/>
        </w:rPr>
        <w:t>Гончарова О.А. Чинники розвитку автоімунниї тиреоїдних захворювань. Харків</w:t>
      </w:r>
      <w:r w:rsidR="007A6584" w:rsidRPr="007A6584">
        <w:rPr>
          <w:rFonts w:ascii="Times New Roman" w:hAnsi="Times New Roman"/>
          <w:sz w:val="28"/>
          <w:szCs w:val="28"/>
          <w:lang w:val="ru-RU"/>
        </w:rPr>
        <w:t>;</w:t>
      </w:r>
      <w:r w:rsidRPr="00ED5D3E">
        <w:rPr>
          <w:rFonts w:ascii="Times New Roman" w:hAnsi="Times New Roman"/>
          <w:sz w:val="28"/>
          <w:szCs w:val="28"/>
        </w:rPr>
        <w:t xml:space="preserve"> 2015. 52 с.</w:t>
      </w:r>
      <w:bookmarkEnd w:id="11"/>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rPr>
      </w:pPr>
      <w:bookmarkStart w:id="12" w:name="_Ref37760252"/>
      <w:r w:rsidRPr="00ED5D3E">
        <w:rPr>
          <w:rFonts w:ascii="Times New Roman" w:hAnsi="Times New Roman"/>
          <w:sz w:val="28"/>
          <w:szCs w:val="28"/>
        </w:rPr>
        <w:t>Гончарова О.А., Ільина І.М., Холодный А.В. Гиполипид</w:t>
      </w:r>
      <w:r>
        <w:rPr>
          <w:rFonts w:ascii="Times New Roman" w:hAnsi="Times New Roman"/>
          <w:sz w:val="28"/>
          <w:szCs w:val="28"/>
        </w:rPr>
        <w:t>е</w:t>
      </w:r>
      <w:r w:rsidRPr="00ED5D3E">
        <w:rPr>
          <w:rFonts w:ascii="Times New Roman" w:hAnsi="Times New Roman"/>
          <w:sz w:val="28"/>
          <w:szCs w:val="28"/>
        </w:rPr>
        <w:t xml:space="preserve">мический и плейотропный эффекты аторвастатина у женщин с аутоимунным тиреоидитом. </w:t>
      </w:r>
      <w:r w:rsidRPr="00ED5D3E">
        <w:rPr>
          <w:rFonts w:ascii="Times New Roman" w:hAnsi="Times New Roman"/>
          <w:i/>
          <w:sz w:val="28"/>
          <w:szCs w:val="28"/>
        </w:rPr>
        <w:t>Проблеми ендркринної патології</w:t>
      </w:r>
      <w:r w:rsidRPr="00ED5D3E">
        <w:rPr>
          <w:rFonts w:ascii="Times New Roman" w:hAnsi="Times New Roman"/>
          <w:sz w:val="28"/>
          <w:szCs w:val="28"/>
        </w:rPr>
        <w:t>. 2011</w:t>
      </w:r>
      <w:r w:rsidR="007A6584">
        <w:rPr>
          <w:rFonts w:ascii="Times New Roman" w:hAnsi="Times New Roman"/>
          <w:sz w:val="28"/>
          <w:szCs w:val="28"/>
          <w:lang w:val="en-US"/>
        </w:rPr>
        <w:t>;</w:t>
      </w:r>
      <w:r w:rsidRPr="00ED5D3E">
        <w:rPr>
          <w:rFonts w:ascii="Times New Roman" w:hAnsi="Times New Roman"/>
          <w:sz w:val="28"/>
          <w:szCs w:val="28"/>
        </w:rPr>
        <w:t>1</w:t>
      </w:r>
      <w:r w:rsidR="007A6584">
        <w:rPr>
          <w:rFonts w:ascii="Times New Roman" w:hAnsi="Times New Roman"/>
          <w:sz w:val="28"/>
          <w:szCs w:val="28"/>
          <w:lang w:val="en-US"/>
        </w:rPr>
        <w:t>:</w:t>
      </w:r>
      <w:r w:rsidRPr="00ED5D3E">
        <w:rPr>
          <w:rFonts w:ascii="Times New Roman" w:hAnsi="Times New Roman"/>
          <w:sz w:val="28"/>
          <w:szCs w:val="28"/>
        </w:rPr>
        <w:t>5-11</w:t>
      </w:r>
      <w:bookmarkEnd w:id="12"/>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rPr>
      </w:pPr>
      <w:bookmarkStart w:id="13" w:name="_Ref37854680"/>
      <w:r w:rsidRPr="00ED5D3E">
        <w:rPr>
          <w:rFonts w:ascii="Times New Roman" w:hAnsi="Times New Roman"/>
          <w:sz w:val="28"/>
          <w:szCs w:val="28"/>
          <w:lang w:eastAsia="ru-RU"/>
        </w:rPr>
        <w:t xml:space="preserve">Ерёменко ГВ, Бездетко ТВ, Оспанова ТС. Роль эндотелина-1 в развитии воспаления у больных бронхиальной астмой. </w:t>
      </w:r>
      <w:r w:rsidRPr="00ED5D3E">
        <w:rPr>
          <w:rFonts w:ascii="Times New Roman" w:hAnsi="Times New Roman"/>
          <w:i/>
          <w:sz w:val="28"/>
          <w:szCs w:val="28"/>
          <w:lang w:eastAsia="ru-RU"/>
        </w:rPr>
        <w:t>Матеріали науково-практичної конференції з міжнародною участю</w:t>
      </w:r>
      <w:r w:rsidRPr="00ED5D3E">
        <w:rPr>
          <w:rFonts w:ascii="Times New Roman" w:hAnsi="Times New Roman"/>
          <w:sz w:val="28"/>
          <w:szCs w:val="28"/>
          <w:lang w:eastAsia="ru-RU"/>
        </w:rPr>
        <w:t>: «Стратегії профілактики неінфекційних хвороб та шляхи їх реалізації. від постулатів минулого в майбутнє» (4 листопада 2016 р). Харків</w:t>
      </w:r>
      <w:r w:rsidR="007A6584">
        <w:rPr>
          <w:rFonts w:ascii="Times New Roman" w:hAnsi="Times New Roman"/>
          <w:sz w:val="28"/>
          <w:szCs w:val="28"/>
          <w:lang w:val="en-US" w:eastAsia="ru-RU"/>
        </w:rPr>
        <w:t>;</w:t>
      </w:r>
      <w:r w:rsidRPr="00ED5D3E">
        <w:rPr>
          <w:rFonts w:ascii="Times New Roman" w:hAnsi="Times New Roman"/>
          <w:sz w:val="28"/>
          <w:szCs w:val="28"/>
          <w:lang w:eastAsia="ru-RU"/>
        </w:rPr>
        <w:t xml:space="preserve"> 2016</w:t>
      </w:r>
      <w:r w:rsidR="007A6584">
        <w:rPr>
          <w:rFonts w:ascii="Times New Roman" w:hAnsi="Times New Roman"/>
          <w:sz w:val="28"/>
          <w:szCs w:val="28"/>
          <w:lang w:val="en-US" w:eastAsia="ru-RU"/>
        </w:rPr>
        <w:t>:</w:t>
      </w:r>
      <w:r w:rsidRPr="00ED5D3E">
        <w:rPr>
          <w:rFonts w:ascii="Times New Roman" w:hAnsi="Times New Roman"/>
          <w:sz w:val="28"/>
          <w:szCs w:val="28"/>
          <w:lang w:eastAsia="ru-RU"/>
        </w:rPr>
        <w:t>64.</w:t>
      </w:r>
      <w:bookmarkEnd w:id="13"/>
      <w:r w:rsidRPr="00ED5D3E">
        <w:rPr>
          <w:rFonts w:ascii="Times New Roman" w:hAnsi="Times New Roman"/>
          <w:sz w:val="28"/>
          <w:szCs w:val="28"/>
          <w:lang w:eastAsia="ru-RU"/>
        </w:rPr>
        <w:t xml:space="preserve"> </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rPr>
      </w:pPr>
      <w:bookmarkStart w:id="14" w:name="_Ref37753251"/>
      <w:r w:rsidRPr="00ED5D3E">
        <w:rPr>
          <w:rFonts w:ascii="Times New Roman" w:hAnsi="Times New Roman"/>
          <w:sz w:val="28"/>
          <w:szCs w:val="28"/>
        </w:rPr>
        <w:t xml:space="preserve">Кадикова О.І. Диференційований підхід до використання стандартної терапії хронічної серцевої недостатності у хворих на ішемічну хворобу серця й ожиріння. </w:t>
      </w:r>
      <w:r w:rsidRPr="00ED5D3E">
        <w:rPr>
          <w:rFonts w:ascii="Times New Roman" w:hAnsi="Times New Roman"/>
          <w:i/>
          <w:sz w:val="28"/>
          <w:szCs w:val="28"/>
        </w:rPr>
        <w:t>Журнал клінічних та експериментальних медичних досліджень</w:t>
      </w:r>
      <w:r w:rsidRPr="00ED5D3E">
        <w:rPr>
          <w:rFonts w:ascii="Times New Roman" w:hAnsi="Times New Roman"/>
          <w:sz w:val="28"/>
          <w:szCs w:val="28"/>
        </w:rPr>
        <w:t>. 2018</w:t>
      </w:r>
      <w:r w:rsidR="007A6584">
        <w:rPr>
          <w:rFonts w:ascii="Times New Roman" w:hAnsi="Times New Roman"/>
          <w:sz w:val="28"/>
          <w:szCs w:val="28"/>
          <w:lang w:val="en-US"/>
        </w:rPr>
        <w:t>;</w:t>
      </w:r>
      <w:r w:rsidRPr="00ED5D3E">
        <w:rPr>
          <w:rFonts w:ascii="Times New Roman" w:hAnsi="Times New Roman"/>
          <w:sz w:val="28"/>
          <w:szCs w:val="28"/>
        </w:rPr>
        <w:t xml:space="preserve"> 6</w:t>
      </w:r>
      <w:r w:rsidR="007A6584">
        <w:rPr>
          <w:rFonts w:ascii="Times New Roman" w:hAnsi="Times New Roman"/>
          <w:sz w:val="28"/>
          <w:szCs w:val="28"/>
          <w:lang w:val="en-US"/>
        </w:rPr>
        <w:t>(</w:t>
      </w:r>
      <w:r w:rsidRPr="00ED5D3E">
        <w:rPr>
          <w:rFonts w:ascii="Times New Roman" w:hAnsi="Times New Roman"/>
          <w:sz w:val="28"/>
          <w:szCs w:val="28"/>
        </w:rPr>
        <w:t>1</w:t>
      </w:r>
      <w:r w:rsidR="007A6584">
        <w:rPr>
          <w:rFonts w:ascii="Times New Roman" w:hAnsi="Times New Roman"/>
          <w:sz w:val="28"/>
          <w:szCs w:val="28"/>
          <w:lang w:val="en-US"/>
        </w:rPr>
        <w:t>):</w:t>
      </w:r>
      <w:r w:rsidRPr="00ED5D3E">
        <w:rPr>
          <w:rFonts w:ascii="Times New Roman" w:hAnsi="Times New Roman"/>
          <w:sz w:val="28"/>
          <w:szCs w:val="28"/>
        </w:rPr>
        <w:t>113</w:t>
      </w:r>
      <w:r w:rsidR="00F12401">
        <w:rPr>
          <w:rFonts w:ascii="Times New Roman" w:hAnsi="Times New Roman"/>
          <w:sz w:val="28"/>
          <w:szCs w:val="28"/>
        </w:rPr>
        <w:t>-</w:t>
      </w:r>
      <w:r w:rsidRPr="00ED5D3E">
        <w:rPr>
          <w:rFonts w:ascii="Times New Roman" w:hAnsi="Times New Roman"/>
          <w:sz w:val="28"/>
          <w:szCs w:val="28"/>
        </w:rPr>
        <w:t>120.</w:t>
      </w:r>
      <w:bookmarkEnd w:id="14"/>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rPr>
      </w:pPr>
      <w:bookmarkStart w:id="15" w:name="_Ref37785895"/>
      <w:r w:rsidRPr="00ED5D3E">
        <w:rPr>
          <w:rFonts w:ascii="Times New Roman" w:hAnsi="Times New Roman"/>
          <w:sz w:val="28"/>
          <w:szCs w:val="28"/>
        </w:rPr>
        <w:t>Ковалева О.Н., Амбросова Т.Н., Ащеулова Т.В., Демьянец С.В. Цитокины: общебиологические и кардиальные эффекты. Харків</w:t>
      </w:r>
      <w:r w:rsidR="007A6584">
        <w:rPr>
          <w:rFonts w:ascii="Times New Roman" w:hAnsi="Times New Roman"/>
          <w:sz w:val="28"/>
          <w:szCs w:val="28"/>
          <w:lang w:val="en-US"/>
        </w:rPr>
        <w:t>;</w:t>
      </w:r>
      <w:r w:rsidRPr="00ED5D3E">
        <w:rPr>
          <w:rFonts w:ascii="Times New Roman" w:hAnsi="Times New Roman"/>
          <w:sz w:val="28"/>
          <w:szCs w:val="28"/>
        </w:rPr>
        <w:t xml:space="preserve"> 2007</w:t>
      </w:r>
      <w:r w:rsidR="007A6584">
        <w:rPr>
          <w:rFonts w:ascii="Times New Roman" w:hAnsi="Times New Roman"/>
          <w:sz w:val="28"/>
          <w:szCs w:val="28"/>
          <w:lang w:val="en-US"/>
        </w:rPr>
        <w:t>;</w:t>
      </w:r>
      <w:r w:rsidRPr="00ED5D3E">
        <w:rPr>
          <w:rFonts w:ascii="Times New Roman" w:hAnsi="Times New Roman"/>
          <w:sz w:val="28"/>
          <w:szCs w:val="28"/>
        </w:rPr>
        <w:t xml:space="preserve"> 226.</w:t>
      </w:r>
      <w:bookmarkEnd w:id="15"/>
      <w:r w:rsidRPr="00ED5D3E">
        <w:rPr>
          <w:rFonts w:ascii="Times New Roman" w:hAnsi="Times New Roman"/>
          <w:sz w:val="28"/>
          <w:szCs w:val="28"/>
        </w:rPr>
        <w:t xml:space="preserve"> </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rPr>
      </w:pPr>
      <w:bookmarkStart w:id="16" w:name="_Ref37757026"/>
      <w:r w:rsidRPr="00ED5D3E">
        <w:rPr>
          <w:rFonts w:ascii="Times New Roman" w:hAnsi="Times New Roman"/>
          <w:sz w:val="28"/>
          <w:szCs w:val="28"/>
        </w:rPr>
        <w:t>Коваленко В.М., Корнацький В.М. Актуальні проблеми здоров’я та мінімізація їх в умовах збройного конфлікту в Україні. Киїів</w:t>
      </w:r>
      <w:r w:rsidR="007A6584">
        <w:rPr>
          <w:rFonts w:ascii="Times New Roman" w:hAnsi="Times New Roman"/>
          <w:sz w:val="28"/>
          <w:szCs w:val="28"/>
          <w:lang w:val="en-US"/>
        </w:rPr>
        <w:t>;</w:t>
      </w:r>
      <w:r w:rsidRPr="00ED5D3E">
        <w:rPr>
          <w:rFonts w:ascii="Times New Roman" w:hAnsi="Times New Roman"/>
          <w:sz w:val="28"/>
          <w:szCs w:val="28"/>
        </w:rPr>
        <w:t xml:space="preserve"> 2018. 214 c.</w:t>
      </w:r>
      <w:bookmarkEnd w:id="16"/>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rPr>
      </w:pPr>
      <w:bookmarkStart w:id="17" w:name="_Ref37841311"/>
      <w:r w:rsidRPr="00ED5D3E">
        <w:rPr>
          <w:rFonts w:ascii="Times New Roman" w:hAnsi="Times New Roman"/>
          <w:sz w:val="28"/>
          <w:szCs w:val="28"/>
          <w:lang w:eastAsia="ru-RU"/>
        </w:rPr>
        <w:t>Коваленко В.М., Лутай М.І., Сіренко Ю.М. Серцево-судинні захворювання. Класифікація, стандарти діагностики та лікування. Київ</w:t>
      </w:r>
      <w:r w:rsidR="007A6584">
        <w:rPr>
          <w:rFonts w:ascii="Times New Roman" w:hAnsi="Times New Roman"/>
          <w:sz w:val="28"/>
          <w:szCs w:val="28"/>
          <w:lang w:val="en-US" w:eastAsia="ru-RU"/>
        </w:rPr>
        <w:t>;</w:t>
      </w:r>
      <w:r w:rsidRPr="00ED5D3E">
        <w:rPr>
          <w:rFonts w:ascii="Times New Roman" w:hAnsi="Times New Roman"/>
          <w:sz w:val="28"/>
          <w:szCs w:val="28"/>
          <w:lang w:eastAsia="ru-RU"/>
        </w:rPr>
        <w:t xml:space="preserve"> 2013. 96 с.</w:t>
      </w:r>
      <w:bookmarkEnd w:id="17"/>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rPr>
      </w:pPr>
      <w:bookmarkStart w:id="18" w:name="_Ref37759745"/>
      <w:r w:rsidRPr="00ED5D3E">
        <w:rPr>
          <w:rFonts w:ascii="Times New Roman" w:hAnsi="Times New Roman"/>
          <w:sz w:val="28"/>
          <w:szCs w:val="28"/>
        </w:rPr>
        <w:t xml:space="preserve">Коваль М.А. Особенности ведения пожилых больных с сердечной недостаточностью. </w:t>
      </w:r>
      <w:r w:rsidRPr="00ED5D3E">
        <w:rPr>
          <w:rFonts w:ascii="Times New Roman" w:hAnsi="Times New Roman"/>
          <w:i/>
          <w:sz w:val="28"/>
          <w:szCs w:val="28"/>
        </w:rPr>
        <w:t>Medicine Review</w:t>
      </w:r>
      <w:r w:rsidRPr="00ED5D3E">
        <w:rPr>
          <w:rFonts w:ascii="Times New Roman" w:hAnsi="Times New Roman"/>
          <w:sz w:val="28"/>
          <w:szCs w:val="28"/>
        </w:rPr>
        <w:t>. 2009</w:t>
      </w:r>
      <w:r w:rsidR="007A6584">
        <w:rPr>
          <w:rFonts w:ascii="Times New Roman" w:hAnsi="Times New Roman"/>
          <w:sz w:val="28"/>
          <w:szCs w:val="28"/>
          <w:lang w:val="en-US"/>
        </w:rPr>
        <w:t>;</w:t>
      </w:r>
      <w:r w:rsidRPr="00ED5D3E">
        <w:rPr>
          <w:rFonts w:ascii="Times New Roman" w:hAnsi="Times New Roman"/>
          <w:sz w:val="28"/>
          <w:szCs w:val="28"/>
        </w:rPr>
        <w:t>2(7)</w:t>
      </w:r>
      <w:r w:rsidR="007A6584">
        <w:rPr>
          <w:rFonts w:ascii="Times New Roman" w:hAnsi="Times New Roman"/>
          <w:sz w:val="28"/>
          <w:szCs w:val="28"/>
          <w:lang w:val="en-US"/>
        </w:rPr>
        <w:t>;</w:t>
      </w:r>
      <w:r w:rsidRPr="00ED5D3E">
        <w:rPr>
          <w:rFonts w:ascii="Times New Roman" w:hAnsi="Times New Roman"/>
          <w:sz w:val="28"/>
          <w:szCs w:val="28"/>
        </w:rPr>
        <w:t>48</w:t>
      </w:r>
      <w:r w:rsidR="00F12401">
        <w:rPr>
          <w:rFonts w:ascii="Times New Roman" w:hAnsi="Times New Roman"/>
          <w:sz w:val="28"/>
          <w:szCs w:val="28"/>
        </w:rPr>
        <w:t>-</w:t>
      </w:r>
      <w:r w:rsidRPr="00ED5D3E">
        <w:rPr>
          <w:rFonts w:ascii="Times New Roman" w:hAnsi="Times New Roman"/>
          <w:sz w:val="28"/>
          <w:szCs w:val="28"/>
        </w:rPr>
        <w:t>54.</w:t>
      </w:r>
      <w:bookmarkEnd w:id="18"/>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rPr>
      </w:pPr>
      <w:bookmarkStart w:id="19" w:name="_Ref46680434"/>
      <w:r>
        <w:rPr>
          <w:rFonts w:ascii="Times New Roman" w:hAnsi="Times New Roman"/>
          <w:sz w:val="28"/>
          <w:szCs w:val="28"/>
        </w:rPr>
        <w:t>Ковальова О.</w:t>
      </w:r>
      <w:r w:rsidRPr="00ED5D3E">
        <w:rPr>
          <w:rFonts w:ascii="Times New Roman" w:hAnsi="Times New Roman"/>
          <w:sz w:val="28"/>
          <w:szCs w:val="28"/>
        </w:rPr>
        <w:t>М. Дефініція та клінічне значення коморбідності, мультиморбідності, поліпрагмазії. Університетська клініка. Мультиморбідність і коморбі</w:t>
      </w:r>
      <w:r>
        <w:rPr>
          <w:rFonts w:ascii="Times New Roman" w:hAnsi="Times New Roman"/>
          <w:sz w:val="28"/>
          <w:szCs w:val="28"/>
        </w:rPr>
        <w:t>дність у поліпрофільній лікарні</w:t>
      </w:r>
      <w:r w:rsidRPr="00ED5D3E">
        <w:rPr>
          <w:rFonts w:ascii="Times New Roman" w:hAnsi="Times New Roman"/>
          <w:sz w:val="28"/>
          <w:szCs w:val="28"/>
        </w:rPr>
        <w:t>: матеріали науково-практичної конференції з міжнародною участю (м. Харків, 14 березня 2019 року). Харків</w:t>
      </w:r>
      <w:r w:rsidR="007A6584">
        <w:rPr>
          <w:rFonts w:ascii="Times New Roman" w:hAnsi="Times New Roman"/>
          <w:sz w:val="28"/>
          <w:szCs w:val="28"/>
          <w:lang w:val="en-US"/>
        </w:rPr>
        <w:t xml:space="preserve">; </w:t>
      </w:r>
      <w:r w:rsidRPr="00ED5D3E">
        <w:rPr>
          <w:rFonts w:ascii="Times New Roman" w:hAnsi="Times New Roman"/>
          <w:sz w:val="28"/>
          <w:szCs w:val="28"/>
        </w:rPr>
        <w:t>2019</w:t>
      </w:r>
      <w:r w:rsidR="007A6584">
        <w:rPr>
          <w:rFonts w:ascii="Times New Roman" w:hAnsi="Times New Roman"/>
          <w:sz w:val="28"/>
          <w:szCs w:val="28"/>
          <w:lang w:val="en-US"/>
        </w:rPr>
        <w:t>:</w:t>
      </w:r>
      <w:r w:rsidRPr="00ED5D3E">
        <w:rPr>
          <w:rFonts w:ascii="Times New Roman" w:hAnsi="Times New Roman"/>
          <w:sz w:val="28"/>
          <w:szCs w:val="28"/>
        </w:rPr>
        <w:t>53.</w:t>
      </w:r>
      <w:bookmarkEnd w:id="19"/>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rPr>
      </w:pPr>
      <w:bookmarkStart w:id="20" w:name="_Ref46499614"/>
      <w:r w:rsidRPr="00ED5D3E">
        <w:rPr>
          <w:rFonts w:ascii="Times New Roman" w:hAnsi="Times New Roman"/>
          <w:sz w:val="28"/>
          <w:szCs w:val="28"/>
        </w:rPr>
        <w:t xml:space="preserve">Ковальова О.М. Семантический анализ и клиническое значение коморбидности и мультиморбидности. </w:t>
      </w:r>
      <w:r w:rsidRPr="00BB3161">
        <w:rPr>
          <w:rFonts w:ascii="Times New Roman" w:hAnsi="Times New Roman"/>
          <w:i/>
          <w:sz w:val="28"/>
          <w:szCs w:val="28"/>
        </w:rPr>
        <w:t>Український терапевтичний журнал</w:t>
      </w:r>
      <w:r w:rsidRPr="00ED5D3E">
        <w:rPr>
          <w:rFonts w:ascii="Times New Roman" w:hAnsi="Times New Roman"/>
          <w:sz w:val="28"/>
          <w:szCs w:val="28"/>
        </w:rPr>
        <w:t>. 2019</w:t>
      </w:r>
      <w:r w:rsidR="007A6584">
        <w:rPr>
          <w:rFonts w:ascii="Times New Roman" w:hAnsi="Times New Roman"/>
          <w:sz w:val="28"/>
          <w:szCs w:val="28"/>
          <w:lang w:val="en-US"/>
        </w:rPr>
        <w:t>;</w:t>
      </w:r>
      <w:r w:rsidRPr="00ED5D3E">
        <w:rPr>
          <w:rFonts w:ascii="Times New Roman" w:hAnsi="Times New Roman"/>
          <w:sz w:val="28"/>
          <w:szCs w:val="28"/>
        </w:rPr>
        <w:t>2</w:t>
      </w:r>
      <w:r w:rsidR="007A6584">
        <w:rPr>
          <w:rFonts w:ascii="Times New Roman" w:hAnsi="Times New Roman"/>
          <w:sz w:val="28"/>
          <w:szCs w:val="28"/>
          <w:lang w:val="en-US"/>
        </w:rPr>
        <w:t>:</w:t>
      </w:r>
      <w:r w:rsidRPr="00ED5D3E">
        <w:rPr>
          <w:rFonts w:ascii="Times New Roman" w:hAnsi="Times New Roman"/>
          <w:sz w:val="28"/>
          <w:szCs w:val="28"/>
        </w:rPr>
        <w:t>79</w:t>
      </w:r>
      <w:r w:rsidR="00F12401">
        <w:rPr>
          <w:rFonts w:ascii="Times New Roman" w:hAnsi="Times New Roman"/>
          <w:sz w:val="28"/>
          <w:szCs w:val="28"/>
        </w:rPr>
        <w:t>-</w:t>
      </w:r>
      <w:r w:rsidRPr="00ED5D3E">
        <w:rPr>
          <w:rFonts w:ascii="Times New Roman" w:hAnsi="Times New Roman"/>
          <w:sz w:val="28"/>
          <w:szCs w:val="28"/>
        </w:rPr>
        <w:t>86.</w:t>
      </w:r>
      <w:bookmarkEnd w:id="20"/>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rPr>
      </w:pPr>
      <w:bookmarkStart w:id="21" w:name="_Ref37749917"/>
      <w:r w:rsidRPr="00ED5D3E">
        <w:rPr>
          <w:rFonts w:ascii="Times New Roman" w:hAnsi="Times New Roman"/>
          <w:sz w:val="28"/>
          <w:szCs w:val="28"/>
        </w:rPr>
        <w:t xml:space="preserve">Коломоєць М.Ю., Вашеняк О.О. Коморбідність і поліморбідність у терапевтичній практиці. </w:t>
      </w:r>
      <w:r w:rsidRPr="00ED5D3E">
        <w:rPr>
          <w:rFonts w:ascii="Times New Roman" w:hAnsi="Times New Roman"/>
          <w:i/>
          <w:sz w:val="28"/>
          <w:szCs w:val="28"/>
        </w:rPr>
        <w:t>Український медичний журнал</w:t>
      </w:r>
      <w:r w:rsidRPr="00ED5D3E">
        <w:rPr>
          <w:rFonts w:ascii="Times New Roman" w:hAnsi="Times New Roman"/>
          <w:sz w:val="28"/>
          <w:szCs w:val="28"/>
        </w:rPr>
        <w:t>. 2012</w:t>
      </w:r>
      <w:r w:rsidR="007A6584">
        <w:rPr>
          <w:rFonts w:ascii="Times New Roman" w:hAnsi="Times New Roman"/>
          <w:sz w:val="28"/>
          <w:szCs w:val="28"/>
          <w:lang w:val="en-US"/>
        </w:rPr>
        <w:t>;</w:t>
      </w:r>
      <w:r w:rsidRPr="00ED5D3E">
        <w:rPr>
          <w:rFonts w:ascii="Times New Roman" w:hAnsi="Times New Roman"/>
          <w:sz w:val="28"/>
          <w:szCs w:val="28"/>
        </w:rPr>
        <w:t>5(91)</w:t>
      </w:r>
      <w:r w:rsidR="007A6584">
        <w:rPr>
          <w:rFonts w:ascii="Times New Roman" w:hAnsi="Times New Roman"/>
          <w:sz w:val="28"/>
          <w:szCs w:val="28"/>
          <w:lang w:val="en-US"/>
        </w:rPr>
        <w:t>:</w:t>
      </w:r>
      <w:r w:rsidRPr="00ED5D3E">
        <w:rPr>
          <w:rFonts w:ascii="Times New Roman" w:hAnsi="Times New Roman"/>
          <w:sz w:val="28"/>
          <w:szCs w:val="28"/>
        </w:rPr>
        <w:t>IXX.</w:t>
      </w:r>
      <w:bookmarkEnd w:id="21"/>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rPr>
      </w:pPr>
      <w:bookmarkStart w:id="22" w:name="_Ref37861020"/>
      <w:r w:rsidRPr="00ED5D3E">
        <w:rPr>
          <w:rFonts w:ascii="Times New Roman" w:hAnsi="Times New Roman"/>
          <w:noProof/>
          <w:sz w:val="28"/>
          <w:szCs w:val="28"/>
        </w:rPr>
        <w:t xml:space="preserve">Комиссарова С.М., Ниязова С.С., Чакова Н.Н., Красько О.В. Влияние полиморфных вариантов генов, кодирующих симпатоадреналовую систему, на фенотипические проявления у пациентов с гипертрофической кардиомиопатией. </w:t>
      </w:r>
      <w:r w:rsidRPr="00ED5D3E">
        <w:rPr>
          <w:rFonts w:ascii="Times New Roman" w:hAnsi="Times New Roman"/>
          <w:i/>
          <w:noProof/>
          <w:sz w:val="28"/>
          <w:szCs w:val="28"/>
        </w:rPr>
        <w:t>Российский кардиологический журнал</w:t>
      </w:r>
      <w:r w:rsidRPr="00ED5D3E">
        <w:rPr>
          <w:rFonts w:ascii="Times New Roman" w:hAnsi="Times New Roman"/>
          <w:noProof/>
          <w:sz w:val="28"/>
          <w:szCs w:val="28"/>
        </w:rPr>
        <w:t>. 2015</w:t>
      </w:r>
      <w:r w:rsidR="007A6584">
        <w:rPr>
          <w:rFonts w:ascii="Times New Roman" w:hAnsi="Times New Roman"/>
          <w:noProof/>
          <w:sz w:val="28"/>
          <w:szCs w:val="28"/>
          <w:lang w:val="en-US"/>
        </w:rPr>
        <w:t>;</w:t>
      </w:r>
      <w:r w:rsidR="007A6584">
        <w:rPr>
          <w:rFonts w:ascii="Times New Roman" w:hAnsi="Times New Roman"/>
          <w:noProof/>
          <w:sz w:val="28"/>
          <w:szCs w:val="28"/>
          <w:lang w:val="en-US"/>
        </w:rPr>
        <w:br/>
      </w:r>
      <w:r w:rsidRPr="00ED5D3E">
        <w:rPr>
          <w:rFonts w:ascii="Times New Roman" w:hAnsi="Times New Roman"/>
          <w:noProof/>
          <w:sz w:val="28"/>
          <w:szCs w:val="28"/>
        </w:rPr>
        <w:t>6(122)</w:t>
      </w:r>
      <w:r w:rsidR="007A6584">
        <w:rPr>
          <w:rFonts w:ascii="Times New Roman" w:hAnsi="Times New Roman"/>
          <w:noProof/>
          <w:sz w:val="28"/>
          <w:szCs w:val="28"/>
          <w:lang w:val="en-US"/>
        </w:rPr>
        <w:t>:</w:t>
      </w:r>
      <w:r w:rsidRPr="00ED5D3E">
        <w:rPr>
          <w:rFonts w:ascii="Times New Roman" w:hAnsi="Times New Roman"/>
          <w:noProof/>
          <w:sz w:val="28"/>
          <w:szCs w:val="28"/>
        </w:rPr>
        <w:t>75-80.</w:t>
      </w:r>
      <w:bookmarkEnd w:id="22"/>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rPr>
      </w:pPr>
      <w:bookmarkStart w:id="23" w:name="_Ref37757086"/>
      <w:r w:rsidRPr="00ED5D3E">
        <w:rPr>
          <w:rFonts w:ascii="Times New Roman" w:hAnsi="Times New Roman"/>
          <w:sz w:val="28"/>
          <w:szCs w:val="28"/>
        </w:rPr>
        <w:t>Корнацький В.М., Дорогой А.П., Манойленко Т.С. Проблеми здоров’я і тривалості життя в сучасних умовах. Київ</w:t>
      </w:r>
      <w:r w:rsidR="007A6584">
        <w:rPr>
          <w:rFonts w:ascii="Times New Roman" w:hAnsi="Times New Roman"/>
          <w:sz w:val="28"/>
          <w:szCs w:val="28"/>
          <w:lang w:val="en-US"/>
        </w:rPr>
        <w:t>;</w:t>
      </w:r>
      <w:r w:rsidRPr="00ED5D3E">
        <w:rPr>
          <w:rFonts w:ascii="Times New Roman" w:hAnsi="Times New Roman"/>
          <w:sz w:val="28"/>
          <w:szCs w:val="28"/>
        </w:rPr>
        <w:t xml:space="preserve"> 2017. 300 с.</w:t>
      </w:r>
      <w:bookmarkEnd w:id="23"/>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rPr>
      </w:pPr>
      <w:r w:rsidRPr="00ED5D3E">
        <w:rPr>
          <w:rFonts w:ascii="Times New Roman" w:hAnsi="Times New Roman"/>
          <w:color w:val="000000"/>
          <w:sz w:val="28"/>
          <w:szCs w:val="28"/>
        </w:rPr>
        <w:t xml:space="preserve">Кравченко А.Я., Черняева Ю.М. Роль цитокинов в развитии и течении сердечной недостаточноси. </w:t>
      </w:r>
      <w:r w:rsidRPr="00BB3161">
        <w:rPr>
          <w:rFonts w:ascii="Times New Roman" w:hAnsi="Times New Roman"/>
          <w:i/>
          <w:color w:val="000000"/>
          <w:sz w:val="28"/>
          <w:szCs w:val="28"/>
        </w:rPr>
        <w:t>Клиническая медицина</w:t>
      </w:r>
      <w:r w:rsidRPr="00ED5D3E">
        <w:rPr>
          <w:rFonts w:ascii="Times New Roman" w:hAnsi="Times New Roman"/>
          <w:color w:val="000000"/>
          <w:sz w:val="28"/>
          <w:szCs w:val="28"/>
        </w:rPr>
        <w:t>. 2013</w:t>
      </w:r>
      <w:r w:rsidR="007A6584">
        <w:rPr>
          <w:rFonts w:ascii="Times New Roman" w:hAnsi="Times New Roman"/>
          <w:color w:val="000000"/>
          <w:sz w:val="28"/>
          <w:szCs w:val="28"/>
          <w:lang w:val="en-US"/>
        </w:rPr>
        <w:t>;</w:t>
      </w:r>
      <w:r w:rsidRPr="00ED5D3E">
        <w:rPr>
          <w:rFonts w:ascii="Times New Roman" w:hAnsi="Times New Roman"/>
          <w:color w:val="000000"/>
          <w:sz w:val="28"/>
          <w:szCs w:val="28"/>
        </w:rPr>
        <w:t>10</w:t>
      </w:r>
      <w:r w:rsidR="007A6584">
        <w:rPr>
          <w:rFonts w:ascii="Times New Roman" w:hAnsi="Times New Roman"/>
          <w:color w:val="000000"/>
          <w:sz w:val="28"/>
          <w:szCs w:val="28"/>
          <w:lang w:val="en-US"/>
        </w:rPr>
        <w:t>:</w:t>
      </w:r>
      <w:r w:rsidRPr="00ED5D3E">
        <w:rPr>
          <w:rFonts w:ascii="Times New Roman" w:hAnsi="Times New Roman"/>
          <w:color w:val="000000"/>
          <w:sz w:val="28"/>
          <w:szCs w:val="28"/>
        </w:rPr>
        <w:t>11-16.</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rPr>
      </w:pPr>
      <w:bookmarkStart w:id="24" w:name="_Ref37854475"/>
      <w:r w:rsidRPr="00ED5D3E">
        <w:rPr>
          <w:rFonts w:ascii="Times New Roman" w:hAnsi="Times New Roman"/>
          <w:sz w:val="28"/>
          <w:szCs w:val="28"/>
        </w:rPr>
        <w:t>Кравчун П.Г., Залюбовська О.І., Шушляпін О.І., Шелест О.М., Шумова Н.В., Золотайкіна В.І., Добровольська І.М., Ломакіна О.В., Тітова Г.Ю., Крапівко С.О. Ішемічна хвороба серця з супутнім цукровим діабетом 2-го типу за наявності метаболічного синдрому</w:t>
      </w:r>
      <w:r w:rsidRPr="00440CED">
        <w:rPr>
          <w:rFonts w:ascii="Times New Roman" w:hAnsi="Times New Roman"/>
          <w:sz w:val="28"/>
          <w:szCs w:val="28"/>
        </w:rPr>
        <w:t>:</w:t>
      </w:r>
      <w:r w:rsidRPr="00ED5D3E">
        <w:rPr>
          <w:rFonts w:ascii="Times New Roman" w:hAnsi="Times New Roman"/>
          <w:sz w:val="28"/>
          <w:szCs w:val="28"/>
        </w:rPr>
        <w:t xml:space="preserve"> клініко-діагностичні особливості перебігу хронічної серцевої недостатності в рамках поліморбідної патології у клініці внутрішніх хвороб</w:t>
      </w:r>
      <w:r w:rsidRPr="00ED5D3E">
        <w:rPr>
          <w:rFonts w:ascii="Times New Roman" w:hAnsi="Times New Roman"/>
          <w:i/>
          <w:sz w:val="28"/>
          <w:szCs w:val="28"/>
        </w:rPr>
        <w:t>. Медицина сьогодні і завтра.</w:t>
      </w:r>
      <w:r w:rsidRPr="00ED5D3E">
        <w:rPr>
          <w:rFonts w:ascii="Times New Roman" w:hAnsi="Times New Roman"/>
          <w:sz w:val="28"/>
          <w:szCs w:val="28"/>
        </w:rPr>
        <w:t xml:space="preserve"> </w:t>
      </w:r>
      <w:r w:rsidR="007A6584">
        <w:rPr>
          <w:rFonts w:ascii="Times New Roman" w:hAnsi="Times New Roman"/>
          <w:sz w:val="28"/>
          <w:szCs w:val="28"/>
          <w:lang w:val="en-US"/>
        </w:rPr>
        <w:br/>
      </w:r>
      <w:r w:rsidRPr="00ED5D3E">
        <w:rPr>
          <w:rFonts w:ascii="Times New Roman" w:hAnsi="Times New Roman"/>
          <w:sz w:val="28"/>
          <w:szCs w:val="28"/>
        </w:rPr>
        <w:t>2015</w:t>
      </w:r>
      <w:r w:rsidR="007A6584">
        <w:rPr>
          <w:rFonts w:ascii="Times New Roman" w:hAnsi="Times New Roman"/>
          <w:sz w:val="28"/>
          <w:szCs w:val="28"/>
          <w:lang w:val="en-US"/>
        </w:rPr>
        <w:t>;</w:t>
      </w:r>
      <w:r w:rsidRPr="00ED5D3E">
        <w:rPr>
          <w:rFonts w:ascii="Times New Roman" w:hAnsi="Times New Roman"/>
          <w:sz w:val="28"/>
          <w:szCs w:val="28"/>
        </w:rPr>
        <w:t>1</w:t>
      </w:r>
      <w:r w:rsidR="007A6584">
        <w:rPr>
          <w:rFonts w:ascii="Times New Roman" w:hAnsi="Times New Roman"/>
          <w:sz w:val="28"/>
          <w:szCs w:val="28"/>
          <w:lang w:val="en-US"/>
        </w:rPr>
        <w:t>:</w:t>
      </w:r>
      <w:r w:rsidRPr="00ED5D3E">
        <w:rPr>
          <w:rFonts w:ascii="Times New Roman" w:hAnsi="Times New Roman"/>
          <w:sz w:val="28"/>
          <w:szCs w:val="28"/>
        </w:rPr>
        <w:t>35-42.</w:t>
      </w:r>
      <w:bookmarkEnd w:id="24"/>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rPr>
      </w:pPr>
      <w:bookmarkStart w:id="25" w:name="_Ref37849601"/>
      <w:r w:rsidRPr="00ED5D3E">
        <w:rPr>
          <w:rFonts w:ascii="Times New Roman" w:hAnsi="Times New Roman"/>
          <w:sz w:val="28"/>
          <w:szCs w:val="28"/>
        </w:rPr>
        <w:t>Лапач С.Н., Чубенко А.В., Бабич П.Н. Статистические методы в медико-биологических исследованиях с использованием Excel. Киев</w:t>
      </w:r>
      <w:r w:rsidR="007623C4">
        <w:rPr>
          <w:rFonts w:ascii="Times New Roman" w:hAnsi="Times New Roman"/>
          <w:sz w:val="28"/>
          <w:szCs w:val="28"/>
          <w:lang w:val="en-US"/>
        </w:rPr>
        <w:t>;</w:t>
      </w:r>
      <w:r w:rsidRPr="00ED5D3E">
        <w:rPr>
          <w:rFonts w:ascii="Times New Roman" w:hAnsi="Times New Roman"/>
          <w:sz w:val="28"/>
          <w:szCs w:val="28"/>
        </w:rPr>
        <w:t xml:space="preserve"> 2008. 320 с.</w:t>
      </w:r>
      <w:bookmarkEnd w:id="25"/>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rPr>
      </w:pPr>
      <w:bookmarkStart w:id="26" w:name="_Ref37861038"/>
      <w:r w:rsidRPr="00ED5D3E">
        <w:rPr>
          <w:rFonts w:ascii="Times New Roman" w:hAnsi="Times New Roman"/>
          <w:sz w:val="28"/>
          <w:szCs w:val="28"/>
          <w:lang w:eastAsia="ru-RU"/>
        </w:rPr>
        <w:t xml:space="preserve">Никулина C.Ю., Шульман В.А., Кузнецова О.О, Клинико-генетические особенности фибрилляции предсердий. </w:t>
      </w:r>
      <w:r w:rsidRPr="00ED5D3E">
        <w:rPr>
          <w:rFonts w:ascii="Times New Roman" w:hAnsi="Times New Roman"/>
          <w:i/>
          <w:sz w:val="28"/>
          <w:szCs w:val="28"/>
          <w:lang w:eastAsia="ru-RU"/>
        </w:rPr>
        <w:t>Рациональная фармакотерапия в кардиологии</w:t>
      </w:r>
      <w:r w:rsidRPr="00ED5D3E">
        <w:rPr>
          <w:rFonts w:ascii="Times New Roman" w:hAnsi="Times New Roman"/>
          <w:sz w:val="28"/>
          <w:szCs w:val="28"/>
          <w:lang w:eastAsia="ru-RU"/>
        </w:rPr>
        <w:t>. 2008</w:t>
      </w:r>
      <w:r w:rsidR="007623C4">
        <w:rPr>
          <w:rFonts w:ascii="Times New Roman" w:hAnsi="Times New Roman"/>
          <w:sz w:val="28"/>
          <w:szCs w:val="28"/>
          <w:lang w:val="en-US" w:eastAsia="ru-RU"/>
        </w:rPr>
        <w:t>;</w:t>
      </w:r>
      <w:r w:rsidRPr="00ED5D3E">
        <w:rPr>
          <w:rFonts w:ascii="Times New Roman" w:hAnsi="Times New Roman"/>
          <w:sz w:val="28"/>
          <w:szCs w:val="28"/>
          <w:lang w:eastAsia="ru-RU"/>
        </w:rPr>
        <w:t>4(2)</w:t>
      </w:r>
      <w:r w:rsidR="007623C4">
        <w:rPr>
          <w:rFonts w:ascii="Times New Roman" w:hAnsi="Times New Roman"/>
          <w:sz w:val="28"/>
          <w:szCs w:val="28"/>
          <w:lang w:val="en-US" w:eastAsia="ru-RU"/>
        </w:rPr>
        <w:t>:</w:t>
      </w:r>
      <w:r w:rsidRPr="00ED5D3E">
        <w:rPr>
          <w:rFonts w:ascii="Times New Roman" w:hAnsi="Times New Roman"/>
          <w:sz w:val="28"/>
          <w:szCs w:val="28"/>
          <w:lang w:eastAsia="ru-RU"/>
        </w:rPr>
        <w:t>13-18.</w:t>
      </w:r>
      <w:bookmarkEnd w:id="26"/>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rPr>
      </w:pPr>
      <w:bookmarkStart w:id="27" w:name="_Ref46500096"/>
      <w:r w:rsidRPr="00983733">
        <w:rPr>
          <w:rFonts w:ascii="Times New Roman" w:hAnsi="Times New Roman"/>
          <w:sz w:val="28"/>
          <w:szCs w:val="28"/>
          <w:lang w:val="ru-RU" w:eastAsia="ru-RU"/>
        </w:rPr>
        <w:t>Опарин А</w:t>
      </w:r>
      <w:r>
        <w:rPr>
          <w:rFonts w:ascii="Times New Roman" w:hAnsi="Times New Roman"/>
          <w:sz w:val="28"/>
          <w:szCs w:val="28"/>
          <w:lang w:val="ru-RU" w:eastAsia="ru-RU"/>
        </w:rPr>
        <w:t>.</w:t>
      </w:r>
      <w:r w:rsidRPr="00983733">
        <w:rPr>
          <w:rFonts w:ascii="Times New Roman" w:hAnsi="Times New Roman"/>
          <w:sz w:val="28"/>
          <w:szCs w:val="28"/>
          <w:lang w:val="ru-RU" w:eastAsia="ru-RU"/>
        </w:rPr>
        <w:t>А</w:t>
      </w:r>
      <w:r>
        <w:rPr>
          <w:rFonts w:ascii="Times New Roman" w:hAnsi="Times New Roman"/>
          <w:sz w:val="28"/>
          <w:szCs w:val="28"/>
          <w:lang w:val="ru-RU" w:eastAsia="ru-RU"/>
        </w:rPr>
        <w:t>.</w:t>
      </w:r>
      <w:r w:rsidRPr="00983733">
        <w:rPr>
          <w:rFonts w:ascii="Times New Roman" w:hAnsi="Times New Roman"/>
          <w:sz w:val="28"/>
          <w:szCs w:val="28"/>
          <w:lang w:val="ru-RU" w:eastAsia="ru-RU"/>
        </w:rPr>
        <w:t>, Яранцева Н</w:t>
      </w:r>
      <w:r>
        <w:rPr>
          <w:rFonts w:ascii="Times New Roman" w:hAnsi="Times New Roman"/>
          <w:sz w:val="28"/>
          <w:szCs w:val="28"/>
          <w:lang w:val="ru-RU" w:eastAsia="ru-RU"/>
        </w:rPr>
        <w:t>.</w:t>
      </w:r>
      <w:r w:rsidRPr="00983733">
        <w:rPr>
          <w:rFonts w:ascii="Times New Roman" w:hAnsi="Times New Roman"/>
          <w:sz w:val="28"/>
          <w:szCs w:val="28"/>
          <w:lang w:val="ru-RU" w:eastAsia="ru-RU"/>
        </w:rPr>
        <w:t>А</w:t>
      </w:r>
      <w:r>
        <w:rPr>
          <w:rFonts w:ascii="Times New Roman" w:hAnsi="Times New Roman"/>
          <w:sz w:val="28"/>
          <w:szCs w:val="28"/>
          <w:lang w:val="ru-RU" w:eastAsia="ru-RU"/>
        </w:rPr>
        <w:t xml:space="preserve">. </w:t>
      </w:r>
      <w:r w:rsidRPr="002774A3">
        <w:rPr>
          <w:rFonts w:ascii="Times New Roman" w:hAnsi="Times New Roman"/>
          <w:sz w:val="28"/>
          <w:szCs w:val="28"/>
          <w:lang w:val="ru-RU" w:eastAsia="ru-RU"/>
        </w:rPr>
        <w:t>Роль тиреоидных гормонов в формировании моторно-секреторных нарушений у больных гастроэзофагеальной рефлюксной болезнью с сопутствующим аутоиммунным тиреоидитом</w:t>
      </w:r>
      <w:r>
        <w:rPr>
          <w:rFonts w:ascii="Times New Roman" w:hAnsi="Times New Roman"/>
          <w:sz w:val="28"/>
          <w:szCs w:val="28"/>
          <w:lang w:val="ru-RU" w:eastAsia="ru-RU"/>
        </w:rPr>
        <w:t xml:space="preserve">. </w:t>
      </w:r>
      <w:hyperlink r:id="rId51" w:tooltip="Оглавления выпусков этого журнала" w:history="1">
        <w:r w:rsidRPr="00E5629C">
          <w:rPr>
            <w:rFonts w:ascii="Times New Roman" w:hAnsi="Times New Roman" w:cs="Tahoma"/>
            <w:i/>
            <w:sz w:val="28"/>
            <w:lang w:val="ru-RU" w:eastAsia="ru-RU"/>
          </w:rPr>
          <w:t>Современная гастроэнтерология</w:t>
        </w:r>
      </w:hyperlink>
      <w:r>
        <w:rPr>
          <w:rFonts w:ascii="Times New Roman" w:hAnsi="Times New Roman"/>
          <w:sz w:val="28"/>
          <w:szCs w:val="28"/>
          <w:lang w:val="ru-RU" w:eastAsia="ru-RU"/>
        </w:rPr>
        <w:t>. 2018</w:t>
      </w:r>
      <w:r w:rsidR="007623C4">
        <w:rPr>
          <w:rFonts w:ascii="Times New Roman" w:hAnsi="Times New Roman"/>
          <w:sz w:val="28"/>
          <w:szCs w:val="28"/>
          <w:lang w:val="en-US" w:eastAsia="ru-RU"/>
        </w:rPr>
        <w:t>;</w:t>
      </w:r>
      <w:r>
        <w:rPr>
          <w:rFonts w:ascii="Times New Roman" w:hAnsi="Times New Roman"/>
          <w:sz w:val="28"/>
          <w:szCs w:val="28"/>
          <w:lang w:val="ru-RU" w:eastAsia="ru-RU"/>
        </w:rPr>
        <w:t>4(102)</w:t>
      </w:r>
      <w:r w:rsidR="007623C4">
        <w:rPr>
          <w:rFonts w:ascii="Times New Roman" w:hAnsi="Times New Roman"/>
          <w:sz w:val="28"/>
          <w:szCs w:val="28"/>
          <w:lang w:val="en-US" w:eastAsia="ru-RU"/>
        </w:rPr>
        <w:t>:</w:t>
      </w:r>
      <w:r>
        <w:rPr>
          <w:rFonts w:ascii="Times New Roman" w:hAnsi="Times New Roman"/>
          <w:sz w:val="28"/>
          <w:szCs w:val="28"/>
          <w:lang w:val="ru-RU" w:eastAsia="ru-RU"/>
        </w:rPr>
        <w:t>25-29.</w:t>
      </w:r>
      <w:bookmarkEnd w:id="27"/>
    </w:p>
    <w:p w:rsidR="00FA686F" w:rsidRDefault="00643D94" w:rsidP="00FA686F">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rPr>
      </w:pPr>
      <w:bookmarkStart w:id="28" w:name="_Ref37858317"/>
      <w:r w:rsidRPr="00ED5D3E">
        <w:rPr>
          <w:rFonts w:ascii="Times New Roman" w:hAnsi="Times New Roman"/>
          <w:color w:val="000000"/>
          <w:sz w:val="28"/>
          <w:szCs w:val="28"/>
        </w:rPr>
        <w:t xml:space="preserve">Осадчив, О.И. Применение селена в профилактике и комплексного лечения дифузного зоба. </w:t>
      </w:r>
      <w:r w:rsidRPr="00ED5D3E">
        <w:rPr>
          <w:rFonts w:ascii="Times New Roman" w:hAnsi="Times New Roman"/>
          <w:i/>
          <w:color w:val="000000"/>
          <w:sz w:val="28"/>
          <w:szCs w:val="28"/>
        </w:rPr>
        <w:t>Лікарська справа</w:t>
      </w:r>
      <w:r w:rsidRPr="00ED5D3E">
        <w:rPr>
          <w:rFonts w:ascii="Times New Roman" w:hAnsi="Times New Roman"/>
          <w:color w:val="000000"/>
          <w:sz w:val="28"/>
          <w:szCs w:val="28"/>
        </w:rPr>
        <w:t>. 2014</w:t>
      </w:r>
      <w:r w:rsidR="007623C4">
        <w:rPr>
          <w:rFonts w:ascii="Times New Roman" w:hAnsi="Times New Roman"/>
          <w:color w:val="000000"/>
          <w:sz w:val="28"/>
          <w:szCs w:val="28"/>
          <w:lang w:val="en-US"/>
        </w:rPr>
        <w:t>;</w:t>
      </w:r>
      <w:r w:rsidRPr="00ED5D3E">
        <w:rPr>
          <w:rFonts w:ascii="Times New Roman" w:hAnsi="Times New Roman"/>
          <w:color w:val="000000"/>
          <w:sz w:val="28"/>
          <w:szCs w:val="28"/>
        </w:rPr>
        <w:t>7-8</w:t>
      </w:r>
      <w:r w:rsidR="007623C4">
        <w:rPr>
          <w:rFonts w:ascii="Times New Roman" w:hAnsi="Times New Roman"/>
          <w:color w:val="000000"/>
          <w:sz w:val="28"/>
          <w:szCs w:val="28"/>
          <w:lang w:val="en-US"/>
        </w:rPr>
        <w:t>:</w:t>
      </w:r>
      <w:r w:rsidRPr="00ED5D3E">
        <w:rPr>
          <w:rFonts w:ascii="Times New Roman" w:hAnsi="Times New Roman"/>
          <w:color w:val="000000"/>
          <w:sz w:val="28"/>
          <w:szCs w:val="28"/>
        </w:rPr>
        <w:t>110-</w:t>
      </w:r>
      <w:r w:rsidR="007623C4">
        <w:rPr>
          <w:rFonts w:ascii="Times New Roman" w:hAnsi="Times New Roman"/>
          <w:color w:val="000000"/>
          <w:sz w:val="28"/>
          <w:szCs w:val="28"/>
          <w:lang w:val="en-US"/>
        </w:rPr>
        <w:t>11</w:t>
      </w:r>
      <w:bookmarkEnd w:id="28"/>
      <w:r w:rsidR="007623C4">
        <w:rPr>
          <w:rFonts w:ascii="Times New Roman" w:hAnsi="Times New Roman"/>
          <w:color w:val="000000"/>
          <w:sz w:val="28"/>
          <w:szCs w:val="28"/>
          <w:lang w:val="en-US"/>
        </w:rPr>
        <w:t>6.</w:t>
      </w:r>
    </w:p>
    <w:p w:rsidR="00FA686F" w:rsidRPr="00FA686F" w:rsidRDefault="00FA686F" w:rsidP="00FA686F">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rPr>
      </w:pPr>
      <w:bookmarkStart w:id="29" w:name="_Ref54520080"/>
      <w:r w:rsidRPr="00FA686F">
        <w:rPr>
          <w:rFonts w:ascii="Times New Roman" w:hAnsi="Times New Roman"/>
          <w:sz w:val="28"/>
          <w:szCs w:val="28"/>
        </w:rPr>
        <w:t xml:space="preserve">Пивовар С.М., Рудик Ю.С., Лозик Т.В., Попович А.С. </w:t>
      </w:r>
      <w:r w:rsidRPr="00FA686F">
        <w:rPr>
          <w:rFonts w:ascii="Times New Roman" w:hAnsi="Times New Roman"/>
          <w:bCs/>
          <w:sz w:val="28"/>
          <w:szCs w:val="28"/>
        </w:rPr>
        <w:t xml:space="preserve">Вплив поліморфізму генів β1- та β2-адренорецепторів на перебіг серцевої недостатності. </w:t>
      </w:r>
      <w:r w:rsidRPr="00FA686F">
        <w:rPr>
          <w:rFonts w:ascii="Times New Roman" w:eastAsia="MS Mincho" w:hAnsi="Times New Roman"/>
          <w:i/>
          <w:sz w:val="28"/>
          <w:szCs w:val="28"/>
          <w:lang w:eastAsia="ja-JP"/>
        </w:rPr>
        <w:t>Щорічні терапевтичні читання: лікувально-діагностичні технології сучасної терапії.</w:t>
      </w:r>
      <w:r w:rsidRPr="00FA686F">
        <w:rPr>
          <w:rFonts w:ascii="Times New Roman" w:eastAsia="MS Mincho" w:hAnsi="Times New Roman"/>
          <w:sz w:val="28"/>
          <w:szCs w:val="28"/>
          <w:lang w:eastAsia="ja-JP"/>
        </w:rPr>
        <w:t xml:space="preserve"> Матеріали наук.-практ. конф. з міжнародною участю. (м. Харків, </w:t>
      </w:r>
      <w:r w:rsidRPr="00FA686F">
        <w:rPr>
          <w:rFonts w:ascii="Times New Roman" w:eastAsia="MS Mincho" w:hAnsi="Times New Roman"/>
          <w:sz w:val="28"/>
          <w:szCs w:val="28"/>
          <w:lang w:eastAsia="ja-JP"/>
        </w:rPr>
        <w:br/>
        <w:t>25-26 квітня 2013 р.). Харків</w:t>
      </w:r>
      <w:r w:rsidR="00ED586B">
        <w:rPr>
          <w:rFonts w:ascii="Times New Roman" w:eastAsia="MS Mincho" w:hAnsi="Times New Roman"/>
          <w:sz w:val="28"/>
          <w:szCs w:val="28"/>
          <w:lang w:val="en-US" w:eastAsia="ja-JP"/>
        </w:rPr>
        <w:t>;</w:t>
      </w:r>
      <w:r w:rsidRPr="00FA686F">
        <w:rPr>
          <w:rFonts w:ascii="Times New Roman" w:eastAsia="MS Mincho" w:hAnsi="Times New Roman"/>
          <w:sz w:val="28"/>
          <w:szCs w:val="28"/>
          <w:lang w:eastAsia="ja-JP"/>
        </w:rPr>
        <w:t xml:space="preserve"> 2013</w:t>
      </w:r>
      <w:r w:rsidR="00ED586B">
        <w:rPr>
          <w:rFonts w:ascii="Times New Roman" w:eastAsia="MS Mincho" w:hAnsi="Times New Roman"/>
          <w:sz w:val="28"/>
          <w:szCs w:val="28"/>
          <w:lang w:val="en-US" w:eastAsia="ja-JP"/>
        </w:rPr>
        <w:t>:</w:t>
      </w:r>
      <w:r w:rsidRPr="00FA686F">
        <w:rPr>
          <w:rFonts w:ascii="Times New Roman" w:eastAsia="MS Mincho" w:hAnsi="Times New Roman"/>
          <w:sz w:val="28"/>
          <w:szCs w:val="28"/>
          <w:lang w:eastAsia="ja-JP"/>
        </w:rPr>
        <w:t>266.</w:t>
      </w:r>
      <w:bookmarkEnd w:id="29"/>
    </w:p>
    <w:p w:rsidR="00344DA0" w:rsidRPr="00344DA0" w:rsidRDefault="00344DA0" w:rsidP="00344DA0">
      <w:pPr>
        <w:widowControl w:val="0"/>
        <w:numPr>
          <w:ilvl w:val="0"/>
          <w:numId w:val="11"/>
        </w:numPr>
        <w:spacing w:after="0" w:line="360" w:lineRule="auto"/>
        <w:ind w:left="588" w:right="3" w:hanging="588"/>
        <w:jc w:val="both"/>
        <w:rPr>
          <w:rFonts w:ascii="Times New Roman" w:hAnsi="Times New Roman"/>
          <w:sz w:val="28"/>
          <w:szCs w:val="28"/>
        </w:rPr>
      </w:pPr>
      <w:bookmarkStart w:id="30" w:name="_Ref54520112"/>
      <w:r w:rsidRPr="00344DA0">
        <w:rPr>
          <w:rFonts w:ascii="Times New Roman" w:hAnsi="Times New Roman"/>
          <w:sz w:val="28"/>
          <w:szCs w:val="28"/>
        </w:rPr>
        <w:t xml:space="preserve">Пивовар С.Н., Рудык Ю.С., Попович А.С., Высоцкая Е.В., Страшненко А.Н. Поліморфізм C825T (rs5443) гена </w:t>
      </w:r>
      <w:r w:rsidRPr="00344DA0">
        <w:rPr>
          <w:rFonts w:ascii="Times New Roman" w:hAnsi="Times New Roman"/>
          <w:sz w:val="28"/>
          <w:szCs w:val="28"/>
          <w:lang w:val="ru-RU"/>
        </w:rPr>
        <w:t>β</w:t>
      </w:r>
      <w:r w:rsidRPr="00344DA0">
        <w:rPr>
          <w:rFonts w:ascii="Times New Roman" w:hAnsi="Times New Roman"/>
          <w:sz w:val="28"/>
          <w:szCs w:val="28"/>
          <w:vertAlign w:val="subscript"/>
        </w:rPr>
        <w:t>3</w:t>
      </w:r>
      <w:r w:rsidRPr="00344DA0">
        <w:rPr>
          <w:rFonts w:ascii="Times New Roman" w:hAnsi="Times New Roman"/>
          <w:sz w:val="28"/>
          <w:szCs w:val="28"/>
        </w:rPr>
        <w:t xml:space="preserve">-субодиниці G-протеїну та перебіг серцевої недостатності. </w:t>
      </w:r>
      <w:r w:rsidRPr="00344DA0">
        <w:rPr>
          <w:rFonts w:ascii="Times New Roman" w:hAnsi="Times New Roman"/>
          <w:i/>
          <w:sz w:val="28"/>
          <w:szCs w:val="28"/>
        </w:rPr>
        <w:t>Український терапевтичний журнал</w:t>
      </w:r>
      <w:r w:rsidRPr="00344DA0">
        <w:rPr>
          <w:rFonts w:ascii="Times New Roman" w:hAnsi="Times New Roman"/>
          <w:sz w:val="28"/>
          <w:szCs w:val="28"/>
        </w:rPr>
        <w:t>. 2016</w:t>
      </w:r>
      <w:r w:rsidR="00ED586B">
        <w:rPr>
          <w:rFonts w:ascii="Times New Roman" w:hAnsi="Times New Roman"/>
          <w:sz w:val="28"/>
          <w:szCs w:val="28"/>
          <w:lang w:val="en-US"/>
        </w:rPr>
        <w:t>;</w:t>
      </w:r>
      <w:r w:rsidRPr="00344DA0">
        <w:rPr>
          <w:rFonts w:ascii="Times New Roman" w:hAnsi="Times New Roman"/>
          <w:sz w:val="28"/>
          <w:szCs w:val="28"/>
        </w:rPr>
        <w:t>2</w:t>
      </w:r>
      <w:r w:rsidR="00ED586B">
        <w:rPr>
          <w:rFonts w:ascii="Times New Roman" w:hAnsi="Times New Roman"/>
          <w:sz w:val="28"/>
          <w:szCs w:val="28"/>
          <w:lang w:val="en-US"/>
        </w:rPr>
        <w:t>:</w:t>
      </w:r>
      <w:r w:rsidRPr="00344DA0">
        <w:rPr>
          <w:rFonts w:ascii="Times New Roman" w:hAnsi="Times New Roman"/>
          <w:sz w:val="28"/>
          <w:szCs w:val="28"/>
          <w:lang w:val="ru-RU"/>
        </w:rPr>
        <w:t>46-52.</w:t>
      </w:r>
      <w:bookmarkEnd w:id="30"/>
    </w:p>
    <w:p w:rsidR="00F60687" w:rsidRDefault="00344DA0" w:rsidP="00F60687">
      <w:pPr>
        <w:widowControl w:val="0"/>
        <w:numPr>
          <w:ilvl w:val="0"/>
          <w:numId w:val="11"/>
        </w:numPr>
        <w:spacing w:after="0" w:line="360" w:lineRule="auto"/>
        <w:ind w:left="588" w:right="3" w:hanging="588"/>
        <w:jc w:val="both"/>
        <w:rPr>
          <w:rFonts w:ascii="Times New Roman" w:hAnsi="Times New Roman"/>
          <w:sz w:val="28"/>
          <w:szCs w:val="28"/>
        </w:rPr>
      </w:pPr>
      <w:bookmarkStart w:id="31" w:name="_Ref54520139"/>
      <w:r w:rsidRPr="00344DA0">
        <w:rPr>
          <w:rFonts w:ascii="Times New Roman" w:hAnsi="Times New Roman"/>
          <w:sz w:val="28"/>
          <w:szCs w:val="28"/>
        </w:rPr>
        <w:t>Пивовар С.М. Залежність перебігу серцевої недостатності від поліморфізму Gln27Glu гена β</w:t>
      </w:r>
      <w:r w:rsidRPr="00344DA0">
        <w:rPr>
          <w:rFonts w:ascii="Times New Roman" w:hAnsi="Times New Roman"/>
          <w:sz w:val="28"/>
          <w:szCs w:val="28"/>
          <w:vertAlign w:val="subscript"/>
        </w:rPr>
        <w:t>2</w:t>
      </w:r>
      <w:r w:rsidRPr="00344DA0">
        <w:rPr>
          <w:rFonts w:ascii="Times New Roman" w:hAnsi="Times New Roman"/>
          <w:sz w:val="28"/>
          <w:szCs w:val="28"/>
        </w:rPr>
        <w:t xml:space="preserve">-адренорецепторів. </w:t>
      </w:r>
      <w:r w:rsidRPr="00344DA0">
        <w:rPr>
          <w:rFonts w:ascii="Times New Roman" w:hAnsi="Times New Roman"/>
          <w:i/>
          <w:sz w:val="28"/>
          <w:szCs w:val="28"/>
        </w:rPr>
        <w:t>Український терапевтичний журнал</w:t>
      </w:r>
      <w:r w:rsidRPr="00344DA0">
        <w:rPr>
          <w:rFonts w:ascii="Times New Roman" w:hAnsi="Times New Roman"/>
          <w:sz w:val="28"/>
          <w:szCs w:val="28"/>
        </w:rPr>
        <w:t>. 2016</w:t>
      </w:r>
      <w:r w:rsidR="00ED586B">
        <w:rPr>
          <w:rFonts w:ascii="Times New Roman" w:hAnsi="Times New Roman"/>
          <w:sz w:val="28"/>
          <w:szCs w:val="28"/>
          <w:lang w:val="en-US"/>
        </w:rPr>
        <w:t>;</w:t>
      </w:r>
      <w:r w:rsidRPr="00344DA0">
        <w:rPr>
          <w:rFonts w:ascii="Times New Roman" w:hAnsi="Times New Roman"/>
          <w:sz w:val="28"/>
          <w:szCs w:val="28"/>
        </w:rPr>
        <w:t>3</w:t>
      </w:r>
      <w:r w:rsidR="00ED586B">
        <w:rPr>
          <w:rFonts w:ascii="Times New Roman" w:hAnsi="Times New Roman"/>
          <w:sz w:val="28"/>
          <w:szCs w:val="28"/>
          <w:lang w:val="en-US"/>
        </w:rPr>
        <w:t>:</w:t>
      </w:r>
      <w:r w:rsidRPr="00344DA0">
        <w:rPr>
          <w:rFonts w:ascii="Times New Roman" w:hAnsi="Times New Roman"/>
          <w:sz w:val="28"/>
          <w:szCs w:val="28"/>
        </w:rPr>
        <w:t>50-55.</w:t>
      </w:r>
      <w:bookmarkEnd w:id="31"/>
    </w:p>
    <w:p w:rsidR="00F60687" w:rsidRPr="00F60687" w:rsidRDefault="00F60687" w:rsidP="00F60687">
      <w:pPr>
        <w:widowControl w:val="0"/>
        <w:numPr>
          <w:ilvl w:val="0"/>
          <w:numId w:val="11"/>
        </w:numPr>
        <w:spacing w:after="0" w:line="360" w:lineRule="auto"/>
        <w:ind w:left="588" w:right="3" w:hanging="588"/>
        <w:jc w:val="both"/>
        <w:rPr>
          <w:rFonts w:ascii="Times New Roman" w:hAnsi="Times New Roman"/>
          <w:sz w:val="28"/>
          <w:szCs w:val="28"/>
        </w:rPr>
      </w:pPr>
      <w:bookmarkStart w:id="32" w:name="_Ref54520157"/>
      <w:r w:rsidRPr="00F60687">
        <w:rPr>
          <w:rFonts w:ascii="Times New Roman" w:hAnsi="Times New Roman"/>
          <w:sz w:val="28"/>
          <w:szCs w:val="28"/>
        </w:rPr>
        <w:t xml:space="preserve">Пивовар С.М. Поліморфізм c825t (rs5443) гена </w:t>
      </w:r>
      <w:r w:rsidRPr="00ED5D3E">
        <w:sym w:font="Symbol" w:char="F062"/>
      </w:r>
      <w:r w:rsidRPr="00F60687">
        <w:rPr>
          <w:rFonts w:ascii="Times New Roman" w:hAnsi="Times New Roman"/>
          <w:sz w:val="28"/>
          <w:szCs w:val="28"/>
          <w:vertAlign w:val="subscript"/>
        </w:rPr>
        <w:t>3</w:t>
      </w:r>
      <w:r w:rsidRPr="00F60687">
        <w:rPr>
          <w:rFonts w:ascii="Times New Roman" w:hAnsi="Times New Roman"/>
          <w:sz w:val="28"/>
          <w:szCs w:val="28"/>
        </w:rPr>
        <w:t xml:space="preserve">-субодиниці g-протеїну та перебіг серцевої недостатності. </w:t>
      </w:r>
      <w:r w:rsidRPr="00F60687">
        <w:rPr>
          <w:rFonts w:ascii="Times New Roman" w:hAnsi="Times New Roman"/>
          <w:i/>
          <w:sz w:val="28"/>
          <w:szCs w:val="28"/>
        </w:rPr>
        <w:t xml:space="preserve">XVII Національний конгрес України. </w:t>
      </w:r>
      <w:r w:rsidRPr="00ED586B">
        <w:rPr>
          <w:rFonts w:ascii="Times New Roman" w:hAnsi="Times New Roman"/>
          <w:i/>
          <w:sz w:val="28"/>
          <w:szCs w:val="28"/>
        </w:rPr>
        <w:t>Український кардіологічний журнал.</w:t>
      </w:r>
      <w:r w:rsidRPr="00F60687">
        <w:rPr>
          <w:rFonts w:ascii="Times New Roman" w:hAnsi="Times New Roman"/>
          <w:sz w:val="28"/>
          <w:szCs w:val="28"/>
        </w:rPr>
        <w:t xml:space="preserve"> </w:t>
      </w:r>
      <w:r w:rsidRPr="00F60687">
        <w:rPr>
          <w:rFonts w:ascii="Times New Roman" w:hAnsi="Times New Roman"/>
          <w:sz w:val="28"/>
          <w:szCs w:val="28"/>
          <w:lang w:val="ru-RU"/>
        </w:rPr>
        <w:t>2016</w:t>
      </w:r>
      <w:r w:rsidR="00ED586B" w:rsidRPr="00F12401">
        <w:rPr>
          <w:rFonts w:ascii="Times New Roman" w:hAnsi="Times New Roman"/>
          <w:sz w:val="28"/>
          <w:szCs w:val="28"/>
          <w:lang w:val="ru-RU"/>
        </w:rPr>
        <w:t>;</w:t>
      </w:r>
      <w:r w:rsidRPr="00F60687">
        <w:rPr>
          <w:rFonts w:ascii="Times New Roman" w:hAnsi="Times New Roman"/>
          <w:sz w:val="28"/>
          <w:szCs w:val="28"/>
          <w:lang w:val="ru-RU"/>
        </w:rPr>
        <w:t>3</w:t>
      </w:r>
      <w:r w:rsidR="00ED586B" w:rsidRPr="00F12401">
        <w:rPr>
          <w:rFonts w:ascii="Times New Roman" w:hAnsi="Times New Roman"/>
          <w:sz w:val="28"/>
          <w:szCs w:val="28"/>
          <w:lang w:val="ru-RU"/>
        </w:rPr>
        <w:t>:</w:t>
      </w:r>
      <w:r w:rsidRPr="00F60687">
        <w:rPr>
          <w:rFonts w:ascii="Times New Roman" w:hAnsi="Times New Roman"/>
          <w:sz w:val="28"/>
          <w:szCs w:val="28"/>
          <w:lang w:val="ru-RU"/>
        </w:rPr>
        <w:t xml:space="preserve">200. (Матеріали </w:t>
      </w:r>
      <w:r w:rsidRPr="00F60687">
        <w:rPr>
          <w:rFonts w:ascii="Times New Roman" w:hAnsi="Times New Roman"/>
          <w:sz w:val="28"/>
          <w:szCs w:val="28"/>
        </w:rPr>
        <w:t>XVII</w:t>
      </w:r>
      <w:r w:rsidRPr="00F60687">
        <w:rPr>
          <w:rFonts w:ascii="Times New Roman" w:hAnsi="Times New Roman"/>
          <w:sz w:val="28"/>
          <w:szCs w:val="28"/>
          <w:lang w:val="ru-RU"/>
        </w:rPr>
        <w:t xml:space="preserve"> Національного конгресу України, Україна м.Київ, 21-23 вересня 2016).</w:t>
      </w:r>
      <w:bookmarkEnd w:id="32"/>
    </w:p>
    <w:p w:rsidR="00F60687" w:rsidRPr="00F60687" w:rsidRDefault="00F60687" w:rsidP="00F60687">
      <w:pPr>
        <w:widowControl w:val="0"/>
        <w:numPr>
          <w:ilvl w:val="0"/>
          <w:numId w:val="11"/>
        </w:numPr>
        <w:spacing w:after="0" w:line="360" w:lineRule="auto"/>
        <w:ind w:left="588" w:right="3" w:hanging="588"/>
        <w:jc w:val="both"/>
        <w:rPr>
          <w:rFonts w:ascii="Times New Roman" w:hAnsi="Times New Roman"/>
          <w:sz w:val="28"/>
          <w:szCs w:val="28"/>
        </w:rPr>
      </w:pPr>
      <w:bookmarkStart w:id="33" w:name="_Ref54518582"/>
      <w:r w:rsidRPr="00F60687">
        <w:rPr>
          <w:rFonts w:ascii="Times New Roman" w:hAnsi="Times New Roman"/>
          <w:sz w:val="28"/>
          <w:szCs w:val="28"/>
        </w:rPr>
        <w:t xml:space="preserve">Пивовар С.М. Синдром "низкого трийодтиронина" и его частота при сердечной недостаточности. </w:t>
      </w:r>
      <w:r w:rsidRPr="00F60687">
        <w:rPr>
          <w:rFonts w:ascii="Times New Roman" w:hAnsi="Times New Roman"/>
          <w:i/>
          <w:sz w:val="28"/>
          <w:szCs w:val="28"/>
        </w:rPr>
        <w:t xml:space="preserve">Щорічні терапевтичні читання. Профілактика неінфекційних захворювань </w:t>
      </w:r>
      <w:r w:rsidR="00F12401">
        <w:rPr>
          <w:rFonts w:ascii="Times New Roman" w:hAnsi="Times New Roman"/>
          <w:i/>
          <w:sz w:val="28"/>
          <w:szCs w:val="28"/>
        </w:rPr>
        <w:t>-</w:t>
      </w:r>
      <w:r w:rsidRPr="00F60687">
        <w:rPr>
          <w:rFonts w:ascii="Times New Roman" w:hAnsi="Times New Roman"/>
          <w:i/>
          <w:sz w:val="28"/>
          <w:szCs w:val="28"/>
        </w:rPr>
        <w:t xml:space="preserve"> пріоритет сучасної науки та практики.</w:t>
      </w:r>
      <w:r w:rsidRPr="00F60687">
        <w:rPr>
          <w:rFonts w:ascii="Times New Roman" w:hAnsi="Times New Roman"/>
          <w:sz w:val="28"/>
          <w:szCs w:val="28"/>
        </w:rPr>
        <w:t xml:space="preserve"> Матеріали науково-практичної конференції за участю міжнародних спеціалістів. (м. Харків, 20 квітня 2018 р.). Харків</w:t>
      </w:r>
      <w:r w:rsidR="00ED586B">
        <w:rPr>
          <w:rFonts w:ascii="Times New Roman" w:hAnsi="Times New Roman"/>
          <w:sz w:val="28"/>
          <w:szCs w:val="28"/>
          <w:lang w:val="en-US"/>
        </w:rPr>
        <w:t xml:space="preserve">; </w:t>
      </w:r>
      <w:r w:rsidRPr="00F60687">
        <w:rPr>
          <w:rFonts w:ascii="Times New Roman" w:hAnsi="Times New Roman"/>
          <w:sz w:val="28"/>
          <w:szCs w:val="28"/>
        </w:rPr>
        <w:t>2018</w:t>
      </w:r>
      <w:r w:rsidR="00ED586B">
        <w:rPr>
          <w:rFonts w:ascii="Times New Roman" w:hAnsi="Times New Roman"/>
          <w:sz w:val="28"/>
          <w:szCs w:val="28"/>
          <w:lang w:val="en-US"/>
        </w:rPr>
        <w:t>:</w:t>
      </w:r>
      <w:r w:rsidRPr="00F60687">
        <w:rPr>
          <w:rFonts w:ascii="Times New Roman" w:hAnsi="Times New Roman"/>
          <w:sz w:val="28"/>
          <w:szCs w:val="28"/>
          <w:lang w:val="ru-RU"/>
        </w:rPr>
        <w:t>35.</w:t>
      </w:r>
      <w:bookmarkEnd w:id="33"/>
    </w:p>
    <w:p w:rsidR="00344DA0" w:rsidRPr="00344DA0" w:rsidRDefault="00344DA0" w:rsidP="00344DA0">
      <w:pPr>
        <w:widowControl w:val="0"/>
        <w:numPr>
          <w:ilvl w:val="0"/>
          <w:numId w:val="11"/>
        </w:numPr>
        <w:spacing w:after="0" w:line="360" w:lineRule="auto"/>
        <w:ind w:left="588" w:right="3" w:hanging="588"/>
        <w:jc w:val="both"/>
        <w:rPr>
          <w:rFonts w:ascii="Times New Roman" w:hAnsi="Times New Roman"/>
          <w:sz w:val="28"/>
          <w:szCs w:val="28"/>
        </w:rPr>
      </w:pPr>
      <w:bookmarkStart w:id="34" w:name="_Ref54518614"/>
      <w:r w:rsidRPr="00344DA0">
        <w:rPr>
          <w:rFonts w:ascii="Times New Roman" w:hAnsi="Times New Roman"/>
          <w:sz w:val="28"/>
          <w:szCs w:val="28"/>
          <w:lang w:val="ru-RU"/>
        </w:rPr>
        <w:t xml:space="preserve">Пивовар С.М. Синдром „низького трийодтироніну” та його частота при серцевій недостатності. </w:t>
      </w:r>
      <w:r w:rsidRPr="00344DA0">
        <w:rPr>
          <w:rFonts w:ascii="Times New Roman" w:hAnsi="Times New Roman"/>
          <w:i/>
          <w:sz w:val="28"/>
          <w:szCs w:val="28"/>
        </w:rPr>
        <w:t>Український терапевтичний журнал</w:t>
      </w:r>
      <w:r w:rsidRPr="00344DA0">
        <w:rPr>
          <w:rFonts w:ascii="Times New Roman" w:hAnsi="Times New Roman"/>
          <w:sz w:val="28"/>
          <w:szCs w:val="28"/>
        </w:rPr>
        <w:t>. 2018</w:t>
      </w:r>
      <w:r w:rsidR="00ED586B">
        <w:rPr>
          <w:rFonts w:ascii="Times New Roman" w:hAnsi="Times New Roman"/>
          <w:sz w:val="28"/>
          <w:szCs w:val="28"/>
          <w:lang w:val="en-US"/>
        </w:rPr>
        <w:t>;</w:t>
      </w:r>
      <w:r w:rsidRPr="00344DA0">
        <w:rPr>
          <w:rFonts w:ascii="Times New Roman" w:hAnsi="Times New Roman"/>
          <w:sz w:val="28"/>
          <w:szCs w:val="28"/>
        </w:rPr>
        <w:t>1</w:t>
      </w:r>
      <w:r w:rsidR="00ED586B">
        <w:rPr>
          <w:rFonts w:ascii="Times New Roman" w:hAnsi="Times New Roman"/>
          <w:sz w:val="28"/>
          <w:szCs w:val="28"/>
          <w:lang w:val="en-US"/>
        </w:rPr>
        <w:t>:</w:t>
      </w:r>
      <w:r w:rsidRPr="00344DA0">
        <w:rPr>
          <w:rFonts w:ascii="Times New Roman" w:hAnsi="Times New Roman"/>
          <w:sz w:val="28"/>
          <w:szCs w:val="28"/>
        </w:rPr>
        <w:t>46-51.</w:t>
      </w:r>
      <w:bookmarkEnd w:id="34"/>
      <w:r w:rsidR="00BD6C6A" w:rsidRPr="00344DA0">
        <w:rPr>
          <w:rFonts w:ascii="Times New Roman" w:hAnsi="Times New Roman"/>
          <w:sz w:val="28"/>
          <w:szCs w:val="28"/>
        </w:rPr>
        <w:t xml:space="preserve"> </w:t>
      </w:r>
    </w:p>
    <w:p w:rsidR="00344DA0" w:rsidRPr="00344DA0" w:rsidRDefault="00344DA0" w:rsidP="00344DA0">
      <w:pPr>
        <w:widowControl w:val="0"/>
        <w:numPr>
          <w:ilvl w:val="0"/>
          <w:numId w:val="11"/>
        </w:numPr>
        <w:spacing w:after="0" w:line="360" w:lineRule="auto"/>
        <w:ind w:left="588" w:right="3" w:hanging="588"/>
        <w:jc w:val="both"/>
        <w:rPr>
          <w:rFonts w:ascii="Times New Roman" w:hAnsi="Times New Roman"/>
          <w:sz w:val="28"/>
          <w:szCs w:val="28"/>
        </w:rPr>
      </w:pPr>
      <w:bookmarkStart w:id="35" w:name="_Ref54520196"/>
      <w:r w:rsidRPr="00ED586B">
        <w:rPr>
          <w:rFonts w:ascii="Times New Roman" w:hAnsi="Times New Roman"/>
          <w:sz w:val="28"/>
          <w:szCs w:val="28"/>
        </w:rPr>
        <w:t xml:space="preserve">Пивовар С.М. Вплив комбінованих гаплотипів генів </w:t>
      </w:r>
      <w:r w:rsidRPr="00344DA0">
        <w:rPr>
          <w:rFonts w:ascii="Times New Roman" w:hAnsi="Times New Roman"/>
          <w:sz w:val="28"/>
          <w:szCs w:val="28"/>
        </w:rPr>
        <w:t>β</w:t>
      </w:r>
      <w:r w:rsidRPr="00ED586B">
        <w:rPr>
          <w:rFonts w:ascii="Times New Roman" w:hAnsi="Times New Roman"/>
          <w:sz w:val="28"/>
          <w:szCs w:val="28"/>
          <w:vertAlign w:val="subscript"/>
        </w:rPr>
        <w:t>1</w:t>
      </w:r>
      <w:r w:rsidRPr="00ED586B">
        <w:rPr>
          <w:rFonts w:ascii="Times New Roman" w:hAnsi="Times New Roman"/>
          <w:sz w:val="28"/>
          <w:szCs w:val="28"/>
        </w:rPr>
        <w:t>- та</w:t>
      </w:r>
      <w:r w:rsidR="00ED586B" w:rsidRPr="00ED586B">
        <w:rPr>
          <w:rFonts w:ascii="Times New Roman" w:hAnsi="Times New Roman"/>
          <w:sz w:val="28"/>
          <w:szCs w:val="28"/>
        </w:rPr>
        <w:t xml:space="preserve"> </w:t>
      </w:r>
      <w:r w:rsidR="00ED586B" w:rsidRPr="00BD6C6A">
        <w:rPr>
          <w:rFonts w:ascii="Times New Roman" w:hAnsi="Times New Roman"/>
          <w:sz w:val="28"/>
          <w:szCs w:val="28"/>
        </w:rPr>
        <w:br/>
      </w:r>
      <w:r w:rsidRPr="00344DA0">
        <w:rPr>
          <w:rFonts w:ascii="Times New Roman" w:hAnsi="Times New Roman"/>
          <w:sz w:val="28"/>
          <w:szCs w:val="28"/>
        </w:rPr>
        <w:t>β</w:t>
      </w:r>
      <w:r w:rsidRPr="00ED586B">
        <w:rPr>
          <w:rFonts w:ascii="Times New Roman" w:hAnsi="Times New Roman"/>
          <w:sz w:val="28"/>
          <w:szCs w:val="28"/>
          <w:vertAlign w:val="subscript"/>
        </w:rPr>
        <w:t>2</w:t>
      </w:r>
      <w:r w:rsidRPr="00ED586B">
        <w:rPr>
          <w:rFonts w:ascii="Times New Roman" w:hAnsi="Times New Roman"/>
          <w:sz w:val="28"/>
          <w:szCs w:val="28"/>
        </w:rPr>
        <w:t xml:space="preserve">-адренорецепторів на перебіг серцевої недостатності. </w:t>
      </w:r>
      <w:r w:rsidRPr="00344DA0">
        <w:rPr>
          <w:rFonts w:ascii="Times New Roman" w:hAnsi="Times New Roman"/>
          <w:i/>
          <w:sz w:val="28"/>
          <w:szCs w:val="28"/>
        </w:rPr>
        <w:t>Український терапевтичний журнал</w:t>
      </w:r>
      <w:r w:rsidRPr="00344DA0">
        <w:rPr>
          <w:rFonts w:ascii="Times New Roman" w:hAnsi="Times New Roman"/>
          <w:sz w:val="28"/>
          <w:szCs w:val="28"/>
        </w:rPr>
        <w:t>. 2018</w:t>
      </w:r>
      <w:r w:rsidR="00ED586B" w:rsidRPr="00BD6C6A">
        <w:rPr>
          <w:rFonts w:ascii="Times New Roman" w:hAnsi="Times New Roman"/>
          <w:sz w:val="28"/>
          <w:szCs w:val="28"/>
        </w:rPr>
        <w:t>;</w:t>
      </w:r>
      <w:r w:rsidRPr="00344DA0">
        <w:rPr>
          <w:rFonts w:ascii="Times New Roman" w:hAnsi="Times New Roman"/>
          <w:sz w:val="28"/>
          <w:szCs w:val="28"/>
        </w:rPr>
        <w:t>3-4</w:t>
      </w:r>
      <w:r w:rsidR="00ED586B" w:rsidRPr="00BD6C6A">
        <w:rPr>
          <w:rFonts w:ascii="Times New Roman" w:hAnsi="Times New Roman"/>
          <w:sz w:val="28"/>
          <w:szCs w:val="28"/>
        </w:rPr>
        <w:t>:</w:t>
      </w:r>
      <w:r w:rsidRPr="00344DA0">
        <w:rPr>
          <w:rFonts w:ascii="Times New Roman" w:hAnsi="Times New Roman"/>
          <w:sz w:val="28"/>
          <w:szCs w:val="28"/>
        </w:rPr>
        <w:t>48-55.</w:t>
      </w:r>
      <w:bookmarkEnd w:id="35"/>
    </w:p>
    <w:p w:rsidR="003740E1" w:rsidRPr="003740E1" w:rsidRDefault="00344DA0" w:rsidP="003740E1">
      <w:pPr>
        <w:widowControl w:val="0"/>
        <w:numPr>
          <w:ilvl w:val="0"/>
          <w:numId w:val="11"/>
        </w:numPr>
        <w:spacing w:after="0" w:line="360" w:lineRule="auto"/>
        <w:ind w:left="588" w:right="3" w:hanging="588"/>
        <w:jc w:val="both"/>
        <w:rPr>
          <w:rFonts w:ascii="Times New Roman" w:hAnsi="Times New Roman"/>
          <w:sz w:val="28"/>
          <w:szCs w:val="28"/>
        </w:rPr>
      </w:pPr>
      <w:bookmarkStart w:id="36" w:name="_Ref54520218"/>
      <w:r w:rsidRPr="00344DA0">
        <w:rPr>
          <w:rFonts w:ascii="Times New Roman" w:hAnsi="Times New Roman"/>
          <w:sz w:val="28"/>
          <w:szCs w:val="28"/>
        </w:rPr>
        <w:t>Пивовар С.М., Рудик Ю.С., Кравченко І.Г., Лозик Т.В. Віддалений прогноз хворих з серцевою недостністю та поліморфізм gln27glu гену β</w:t>
      </w:r>
      <w:r w:rsidRPr="00344DA0">
        <w:rPr>
          <w:rFonts w:ascii="Times New Roman" w:hAnsi="Times New Roman"/>
          <w:sz w:val="28"/>
          <w:szCs w:val="28"/>
          <w:vertAlign w:val="subscript"/>
        </w:rPr>
        <w:t>2</w:t>
      </w:r>
      <w:r w:rsidRPr="00344DA0">
        <w:rPr>
          <w:rFonts w:ascii="Times New Roman" w:hAnsi="Times New Roman"/>
          <w:sz w:val="28"/>
          <w:szCs w:val="28"/>
        </w:rPr>
        <w:t xml:space="preserve">-адренорецепторів. </w:t>
      </w:r>
      <w:r w:rsidRPr="00344DA0">
        <w:rPr>
          <w:rStyle w:val="aff3"/>
          <w:rFonts w:ascii="Times New Roman" w:hAnsi="Times New Roman"/>
          <w:b w:val="0"/>
          <w:bCs/>
          <w:i/>
          <w:sz w:val="28"/>
          <w:szCs w:val="28"/>
        </w:rPr>
        <w:t>ScienceRise. Medical Science.</w:t>
      </w:r>
      <w:r w:rsidRPr="00344DA0">
        <w:rPr>
          <w:rStyle w:val="aff3"/>
          <w:rFonts w:ascii="Times New Roman" w:hAnsi="Times New Roman"/>
          <w:b w:val="0"/>
          <w:bCs/>
          <w:sz w:val="28"/>
          <w:szCs w:val="28"/>
        </w:rPr>
        <w:t xml:space="preserve"> 2018</w:t>
      </w:r>
      <w:r w:rsidR="00ED586B">
        <w:rPr>
          <w:rStyle w:val="aff3"/>
          <w:rFonts w:ascii="Times New Roman" w:hAnsi="Times New Roman"/>
          <w:b w:val="0"/>
          <w:bCs/>
          <w:sz w:val="28"/>
          <w:szCs w:val="28"/>
          <w:lang w:val="en-US"/>
        </w:rPr>
        <w:t>;</w:t>
      </w:r>
      <w:r w:rsidRPr="00344DA0">
        <w:rPr>
          <w:rStyle w:val="aff3"/>
          <w:rFonts w:ascii="Times New Roman" w:hAnsi="Times New Roman"/>
          <w:b w:val="0"/>
          <w:bCs/>
          <w:sz w:val="28"/>
          <w:szCs w:val="28"/>
        </w:rPr>
        <w:t>6(26)</w:t>
      </w:r>
      <w:r w:rsidR="00ED586B">
        <w:rPr>
          <w:rStyle w:val="aff3"/>
          <w:rFonts w:ascii="Times New Roman" w:hAnsi="Times New Roman"/>
          <w:b w:val="0"/>
          <w:bCs/>
          <w:sz w:val="28"/>
          <w:szCs w:val="28"/>
          <w:lang w:val="en-US"/>
        </w:rPr>
        <w:t>:</w:t>
      </w:r>
      <w:r w:rsidRPr="00344DA0">
        <w:rPr>
          <w:rStyle w:val="aff3"/>
          <w:rFonts w:ascii="Times New Roman" w:hAnsi="Times New Roman"/>
          <w:b w:val="0"/>
          <w:bCs/>
          <w:sz w:val="28"/>
          <w:szCs w:val="28"/>
        </w:rPr>
        <w:t>4-10.</w:t>
      </w:r>
      <w:bookmarkEnd w:id="36"/>
    </w:p>
    <w:p w:rsidR="003740E1" w:rsidRPr="003740E1" w:rsidRDefault="003740E1" w:rsidP="003740E1">
      <w:pPr>
        <w:widowControl w:val="0"/>
        <w:numPr>
          <w:ilvl w:val="0"/>
          <w:numId w:val="11"/>
        </w:numPr>
        <w:spacing w:after="0" w:line="360" w:lineRule="auto"/>
        <w:ind w:left="588" w:right="3" w:hanging="588"/>
        <w:jc w:val="both"/>
        <w:rPr>
          <w:rFonts w:ascii="Times New Roman" w:hAnsi="Times New Roman"/>
          <w:sz w:val="28"/>
          <w:szCs w:val="28"/>
        </w:rPr>
      </w:pPr>
      <w:bookmarkStart w:id="37" w:name="_Ref54518650"/>
      <w:r w:rsidRPr="003740E1">
        <w:rPr>
          <w:rFonts w:ascii="Times New Roman" w:hAnsi="Times New Roman"/>
          <w:sz w:val="28"/>
          <w:szCs w:val="28"/>
        </w:rPr>
        <w:t xml:space="preserve">Пивовар С.М., Рудик Ю.С. Синдром «низького трийодтироніну» при серцевій недостатності та його вплив на перебіг захворювання. </w:t>
      </w:r>
      <w:r w:rsidRPr="003740E1">
        <w:rPr>
          <w:rFonts w:ascii="Times New Roman" w:hAnsi="Times New Roman"/>
          <w:i/>
          <w:sz w:val="28"/>
          <w:szCs w:val="28"/>
        </w:rPr>
        <w:t>Досягнення та перспективи експериментальної і клінічної ендокринології (Вісімнадцяті Данілевські читання)</w:t>
      </w:r>
      <w:r w:rsidRPr="003740E1">
        <w:rPr>
          <w:rFonts w:ascii="Times New Roman" w:hAnsi="Times New Roman"/>
          <w:sz w:val="28"/>
          <w:szCs w:val="28"/>
        </w:rPr>
        <w:t xml:space="preserve">. Матеріали науково-практичної конференції  (м. Харків, 28 лютого </w:t>
      </w:r>
      <w:r w:rsidR="00F12401">
        <w:rPr>
          <w:rFonts w:ascii="Times New Roman" w:hAnsi="Times New Roman"/>
          <w:sz w:val="28"/>
          <w:szCs w:val="28"/>
        </w:rPr>
        <w:t>-</w:t>
      </w:r>
      <w:r w:rsidRPr="003740E1">
        <w:rPr>
          <w:rFonts w:ascii="Times New Roman" w:hAnsi="Times New Roman"/>
          <w:sz w:val="28"/>
          <w:szCs w:val="28"/>
        </w:rPr>
        <w:t xml:space="preserve"> 1 березня 2019 р). Харків</w:t>
      </w:r>
      <w:r w:rsidR="00ED586B" w:rsidRPr="00F12401">
        <w:rPr>
          <w:rFonts w:ascii="Times New Roman" w:hAnsi="Times New Roman"/>
          <w:sz w:val="28"/>
          <w:szCs w:val="28"/>
          <w:lang w:val="ru-RU"/>
        </w:rPr>
        <w:t>;</w:t>
      </w:r>
      <w:r w:rsidRPr="003740E1">
        <w:rPr>
          <w:rFonts w:ascii="Times New Roman" w:hAnsi="Times New Roman"/>
          <w:sz w:val="28"/>
          <w:szCs w:val="28"/>
        </w:rPr>
        <w:t xml:space="preserve"> 2019</w:t>
      </w:r>
      <w:r w:rsidR="00ED586B" w:rsidRPr="00F12401">
        <w:rPr>
          <w:rFonts w:ascii="Times New Roman" w:hAnsi="Times New Roman"/>
          <w:sz w:val="28"/>
          <w:szCs w:val="28"/>
          <w:lang w:val="ru-RU"/>
        </w:rPr>
        <w:t>:</w:t>
      </w:r>
      <w:r w:rsidRPr="003740E1">
        <w:rPr>
          <w:rFonts w:ascii="Times New Roman" w:hAnsi="Times New Roman"/>
          <w:sz w:val="28"/>
          <w:szCs w:val="28"/>
        </w:rPr>
        <w:t>101-102.</w:t>
      </w:r>
      <w:bookmarkEnd w:id="37"/>
    </w:p>
    <w:p w:rsidR="003740E1" w:rsidRPr="003740E1" w:rsidRDefault="003740E1" w:rsidP="003740E1">
      <w:pPr>
        <w:widowControl w:val="0"/>
        <w:numPr>
          <w:ilvl w:val="0"/>
          <w:numId w:val="11"/>
        </w:numPr>
        <w:spacing w:after="0" w:line="360" w:lineRule="auto"/>
        <w:ind w:left="588" w:right="3" w:hanging="588"/>
        <w:jc w:val="both"/>
        <w:rPr>
          <w:rFonts w:ascii="Times New Roman" w:hAnsi="Times New Roman"/>
          <w:sz w:val="28"/>
          <w:szCs w:val="28"/>
        </w:rPr>
      </w:pPr>
      <w:bookmarkStart w:id="38" w:name="_Ref54520813"/>
      <w:r w:rsidRPr="003740E1">
        <w:rPr>
          <w:rFonts w:ascii="Times New Roman" w:hAnsi="Times New Roman"/>
          <w:sz w:val="28"/>
          <w:szCs w:val="28"/>
        </w:rPr>
        <w:t xml:space="preserve">Пивовар С.М., Рудик Ю.С. Синдром низького трийодтироніну та застосування β-адреноблокаторів при серцевій недостатності. </w:t>
      </w:r>
      <w:r w:rsidRPr="003740E1">
        <w:rPr>
          <w:rFonts w:ascii="Times New Roman" w:hAnsi="Times New Roman"/>
          <w:i/>
          <w:sz w:val="28"/>
          <w:szCs w:val="28"/>
        </w:rPr>
        <w:t>Новітні тенденції в діагностиці та лікуванні внутрішніх хвороб.</w:t>
      </w:r>
      <w:r w:rsidRPr="003740E1">
        <w:rPr>
          <w:rFonts w:ascii="Times New Roman" w:hAnsi="Times New Roman"/>
          <w:sz w:val="28"/>
          <w:szCs w:val="28"/>
        </w:rPr>
        <w:t xml:space="preserve"> Матеріали науково-практичної конференції з міжнародною участю, присвяченої 100-річчю від дня народження академіка Л. Т. Малої. (м. Харків, 15-16 жовтня 2019 р.). м. Харків</w:t>
      </w:r>
      <w:r w:rsidR="00ED586B">
        <w:rPr>
          <w:rFonts w:ascii="Times New Roman" w:hAnsi="Times New Roman"/>
          <w:sz w:val="28"/>
          <w:szCs w:val="28"/>
          <w:lang w:val="en-US"/>
        </w:rPr>
        <w:t>;</w:t>
      </w:r>
      <w:r w:rsidRPr="003740E1">
        <w:rPr>
          <w:rFonts w:ascii="Times New Roman" w:hAnsi="Times New Roman"/>
          <w:sz w:val="28"/>
          <w:szCs w:val="28"/>
        </w:rPr>
        <w:t xml:space="preserve"> 2019</w:t>
      </w:r>
      <w:r w:rsidR="00ED586B">
        <w:rPr>
          <w:rFonts w:ascii="Times New Roman" w:hAnsi="Times New Roman"/>
          <w:sz w:val="28"/>
          <w:szCs w:val="28"/>
          <w:lang w:val="en-US"/>
        </w:rPr>
        <w:t>:</w:t>
      </w:r>
      <w:r w:rsidRPr="003740E1">
        <w:rPr>
          <w:rFonts w:ascii="Times New Roman" w:hAnsi="Times New Roman"/>
          <w:sz w:val="28"/>
          <w:szCs w:val="28"/>
        </w:rPr>
        <w:t>170-171.</w:t>
      </w:r>
      <w:bookmarkEnd w:id="38"/>
    </w:p>
    <w:p w:rsidR="003740E1" w:rsidRPr="003740E1" w:rsidRDefault="003740E1" w:rsidP="003740E1">
      <w:pPr>
        <w:widowControl w:val="0"/>
        <w:numPr>
          <w:ilvl w:val="0"/>
          <w:numId w:val="11"/>
        </w:numPr>
        <w:spacing w:after="0" w:line="360" w:lineRule="auto"/>
        <w:ind w:left="588" w:right="3" w:hanging="588"/>
        <w:jc w:val="both"/>
        <w:rPr>
          <w:rFonts w:ascii="Times New Roman" w:hAnsi="Times New Roman"/>
          <w:sz w:val="28"/>
          <w:szCs w:val="28"/>
        </w:rPr>
      </w:pPr>
      <w:bookmarkStart w:id="39" w:name="_Ref54518707"/>
      <w:r w:rsidRPr="003740E1">
        <w:rPr>
          <w:rFonts w:ascii="Times New Roman" w:hAnsi="Times New Roman"/>
          <w:sz w:val="28"/>
          <w:szCs w:val="28"/>
        </w:rPr>
        <w:t xml:space="preserve">Пивовар С.М. Клінічні аспекти плину серцевої недостатності у хворих з нетоксичним зобом. </w:t>
      </w:r>
      <w:r w:rsidRPr="003740E1">
        <w:rPr>
          <w:rFonts w:ascii="Times New Roman" w:hAnsi="Times New Roman"/>
          <w:i/>
          <w:sz w:val="28"/>
          <w:szCs w:val="28"/>
        </w:rPr>
        <w:t>Інформаційні системи та технології в медицині. ISM</w:t>
      </w:r>
      <w:r w:rsidR="00F12401">
        <w:rPr>
          <w:rFonts w:ascii="Times New Roman" w:hAnsi="Times New Roman"/>
          <w:i/>
          <w:sz w:val="28"/>
          <w:szCs w:val="28"/>
        </w:rPr>
        <w:t>-</w:t>
      </w:r>
      <w:r w:rsidRPr="003740E1">
        <w:rPr>
          <w:rFonts w:ascii="Times New Roman" w:hAnsi="Times New Roman"/>
          <w:i/>
          <w:sz w:val="28"/>
          <w:szCs w:val="28"/>
        </w:rPr>
        <w:t>2019</w:t>
      </w:r>
      <w:r w:rsidRPr="003740E1">
        <w:rPr>
          <w:rFonts w:ascii="Times New Roman" w:hAnsi="Times New Roman"/>
          <w:sz w:val="28"/>
          <w:szCs w:val="28"/>
        </w:rPr>
        <w:t xml:space="preserve">. Матеріали міжнародної науково-практична конференція. (м. Харків, </w:t>
      </w:r>
      <w:r w:rsidRPr="003740E1">
        <w:rPr>
          <w:rFonts w:ascii="Times New Roman" w:hAnsi="Times New Roman"/>
          <w:sz w:val="28"/>
          <w:szCs w:val="28"/>
        </w:rPr>
        <w:br/>
        <w:t>28 - 29 листопада 2019 р.). Харків</w:t>
      </w:r>
      <w:r w:rsidR="00ED586B">
        <w:rPr>
          <w:rFonts w:ascii="Times New Roman" w:hAnsi="Times New Roman"/>
          <w:sz w:val="28"/>
          <w:szCs w:val="28"/>
          <w:lang w:val="en-US"/>
        </w:rPr>
        <w:t>;</w:t>
      </w:r>
      <w:r w:rsidRPr="003740E1">
        <w:rPr>
          <w:rFonts w:ascii="Times New Roman" w:hAnsi="Times New Roman"/>
          <w:sz w:val="28"/>
          <w:szCs w:val="28"/>
        </w:rPr>
        <w:t xml:space="preserve"> 2019</w:t>
      </w:r>
      <w:r w:rsidR="00ED586B">
        <w:rPr>
          <w:rFonts w:ascii="Times New Roman" w:hAnsi="Times New Roman"/>
          <w:sz w:val="28"/>
          <w:szCs w:val="28"/>
          <w:lang w:val="en-US"/>
        </w:rPr>
        <w:t>:</w:t>
      </w:r>
      <w:r w:rsidRPr="003740E1">
        <w:rPr>
          <w:rFonts w:ascii="Times New Roman" w:hAnsi="Times New Roman"/>
          <w:sz w:val="28"/>
          <w:szCs w:val="28"/>
        </w:rPr>
        <w:t>151-152.</w:t>
      </w:r>
      <w:bookmarkEnd w:id="39"/>
    </w:p>
    <w:p w:rsidR="000947AF" w:rsidRPr="000D7393" w:rsidRDefault="000947AF" w:rsidP="000947AF">
      <w:pPr>
        <w:widowControl w:val="0"/>
        <w:numPr>
          <w:ilvl w:val="0"/>
          <w:numId w:val="11"/>
        </w:numPr>
        <w:spacing w:after="0" w:line="360" w:lineRule="auto"/>
        <w:ind w:left="574" w:right="3" w:hanging="574"/>
        <w:jc w:val="both"/>
        <w:rPr>
          <w:rFonts w:ascii="Times New Roman" w:hAnsi="Times New Roman"/>
          <w:sz w:val="28"/>
          <w:szCs w:val="28"/>
        </w:rPr>
      </w:pPr>
      <w:bookmarkStart w:id="40" w:name="_Ref54520249"/>
      <w:r w:rsidRPr="000D7393">
        <w:rPr>
          <w:rFonts w:ascii="Times New Roman" w:hAnsi="Times New Roman"/>
          <w:sz w:val="28"/>
          <w:szCs w:val="28"/>
        </w:rPr>
        <w:t xml:space="preserve">Пивовар С.М., Рудик Ю.С., Бондар Т.О., Лозик Т.В. Деякі аспекти впливу поліморфізму гена β1-адренорецепторів на перебіг серцевої недостатності. </w:t>
      </w:r>
      <w:r w:rsidRPr="000D7393">
        <w:rPr>
          <w:rFonts w:ascii="Times New Roman" w:hAnsi="Times New Roman"/>
          <w:i/>
          <w:sz w:val="28"/>
          <w:szCs w:val="28"/>
        </w:rPr>
        <w:t xml:space="preserve">Журнал Академії медичних наук України. </w:t>
      </w:r>
      <w:r w:rsidRPr="000D7393">
        <w:rPr>
          <w:rFonts w:ascii="Times New Roman" w:hAnsi="Times New Roman"/>
          <w:sz w:val="28"/>
          <w:szCs w:val="28"/>
        </w:rPr>
        <w:t>2019</w:t>
      </w:r>
      <w:r w:rsidR="00ED586B">
        <w:rPr>
          <w:rFonts w:ascii="Times New Roman" w:hAnsi="Times New Roman"/>
          <w:sz w:val="28"/>
          <w:szCs w:val="28"/>
          <w:lang w:val="en-US"/>
        </w:rPr>
        <w:t>;</w:t>
      </w:r>
      <w:r w:rsidRPr="000D7393">
        <w:rPr>
          <w:rFonts w:ascii="Times New Roman" w:hAnsi="Times New Roman"/>
          <w:sz w:val="28"/>
          <w:szCs w:val="28"/>
        </w:rPr>
        <w:t>25</w:t>
      </w:r>
      <w:r w:rsidR="00ED586B">
        <w:rPr>
          <w:rFonts w:ascii="Times New Roman" w:hAnsi="Times New Roman"/>
          <w:sz w:val="28"/>
          <w:szCs w:val="28"/>
          <w:lang w:val="en-US"/>
        </w:rPr>
        <w:t>(</w:t>
      </w:r>
      <w:r w:rsidRPr="000D7393">
        <w:rPr>
          <w:rFonts w:ascii="Times New Roman" w:hAnsi="Times New Roman"/>
          <w:sz w:val="28"/>
          <w:szCs w:val="28"/>
        </w:rPr>
        <w:t>2</w:t>
      </w:r>
      <w:r w:rsidR="00ED586B">
        <w:rPr>
          <w:rFonts w:ascii="Times New Roman" w:hAnsi="Times New Roman"/>
          <w:sz w:val="28"/>
          <w:szCs w:val="28"/>
          <w:lang w:val="en-US"/>
        </w:rPr>
        <w:t>):</w:t>
      </w:r>
      <w:r w:rsidRPr="000D7393">
        <w:rPr>
          <w:rFonts w:ascii="Times New Roman" w:hAnsi="Times New Roman"/>
          <w:sz w:val="28"/>
          <w:szCs w:val="28"/>
        </w:rPr>
        <w:t>139</w:t>
      </w:r>
      <w:r w:rsidR="00ED586B">
        <w:rPr>
          <w:rFonts w:ascii="Times New Roman" w:hAnsi="Times New Roman"/>
          <w:sz w:val="28"/>
          <w:szCs w:val="28"/>
          <w:lang w:val="en-US"/>
        </w:rPr>
        <w:t>-</w:t>
      </w:r>
      <w:r w:rsidR="00077A4F">
        <w:rPr>
          <w:rFonts w:ascii="Times New Roman" w:hAnsi="Times New Roman"/>
          <w:sz w:val="28"/>
          <w:szCs w:val="28"/>
        </w:rPr>
        <w:t>48.</w:t>
      </w:r>
      <w:bookmarkEnd w:id="40"/>
      <w:r w:rsidR="007E6883">
        <w:rPr>
          <w:rFonts w:ascii="Times New Roman" w:hAnsi="Times New Roman"/>
          <w:sz w:val="28"/>
          <w:szCs w:val="28"/>
          <w:lang w:val="en-US"/>
        </w:rPr>
        <w:t xml:space="preserve"> </w:t>
      </w:r>
      <w:r w:rsidR="007E6883" w:rsidRPr="007E6883">
        <w:rPr>
          <w:rFonts w:ascii="Times New Roman" w:hAnsi="Times New Roman"/>
          <w:sz w:val="28"/>
          <w:szCs w:val="28"/>
          <w:lang w:val="en-US"/>
        </w:rPr>
        <w:t>doi: 10.37621/JNAMSU-2019-3-296-305</w:t>
      </w:r>
    </w:p>
    <w:p w:rsidR="000947AF" w:rsidRPr="000D7393" w:rsidRDefault="000947AF" w:rsidP="000947AF">
      <w:pPr>
        <w:widowControl w:val="0"/>
        <w:numPr>
          <w:ilvl w:val="0"/>
          <w:numId w:val="11"/>
        </w:numPr>
        <w:spacing w:after="0" w:line="360" w:lineRule="auto"/>
        <w:ind w:left="574" w:right="3" w:hanging="574"/>
        <w:jc w:val="both"/>
        <w:rPr>
          <w:rFonts w:ascii="Times New Roman" w:hAnsi="Times New Roman"/>
          <w:sz w:val="28"/>
          <w:szCs w:val="28"/>
        </w:rPr>
      </w:pPr>
      <w:bookmarkStart w:id="41" w:name="_Ref54518739"/>
      <w:r w:rsidRPr="000D7393">
        <w:rPr>
          <w:rFonts w:ascii="Times New Roman" w:hAnsi="Times New Roman"/>
          <w:sz w:val="28"/>
          <w:szCs w:val="28"/>
        </w:rPr>
        <w:t xml:space="preserve">Пивовар С.М., Рудик Ю.С., Лозик Т.В., Гальчинська В.Ю., Ченчик Т.О. Особливості визначення синдрому «низького трийодтироніну» при серцевій недостатності та його вплив на перебіг захворювання. </w:t>
      </w:r>
      <w:r w:rsidRPr="000D7393">
        <w:rPr>
          <w:rFonts w:ascii="Times New Roman" w:eastAsia="MS Mincho" w:hAnsi="Times New Roman"/>
          <w:i/>
          <w:sz w:val="28"/>
          <w:szCs w:val="28"/>
          <w:lang w:eastAsia="ja-JP"/>
        </w:rPr>
        <w:t>Запорожский мед. журнал</w:t>
      </w:r>
      <w:r w:rsidRPr="000D7393">
        <w:rPr>
          <w:rFonts w:ascii="Times New Roman" w:eastAsia="MS Mincho" w:hAnsi="Times New Roman"/>
          <w:sz w:val="28"/>
          <w:szCs w:val="28"/>
          <w:lang w:eastAsia="ja-JP"/>
        </w:rPr>
        <w:t>. 2019</w:t>
      </w:r>
      <w:r w:rsidR="00ED586B">
        <w:rPr>
          <w:rFonts w:ascii="Times New Roman" w:eastAsia="MS Mincho" w:hAnsi="Times New Roman"/>
          <w:sz w:val="28"/>
          <w:szCs w:val="28"/>
          <w:lang w:val="en-US" w:eastAsia="ja-JP"/>
        </w:rPr>
        <w:t>;</w:t>
      </w:r>
      <w:r w:rsidRPr="000D7393">
        <w:rPr>
          <w:rFonts w:ascii="Times New Roman" w:eastAsia="MS Mincho" w:hAnsi="Times New Roman"/>
          <w:sz w:val="28"/>
          <w:szCs w:val="28"/>
          <w:lang w:eastAsia="ja-JP"/>
        </w:rPr>
        <w:t>4 (4)</w:t>
      </w:r>
      <w:r w:rsidR="00ED586B">
        <w:rPr>
          <w:rFonts w:ascii="Times New Roman" w:eastAsia="MS Mincho" w:hAnsi="Times New Roman"/>
          <w:sz w:val="28"/>
          <w:szCs w:val="28"/>
          <w:lang w:val="en-US" w:eastAsia="ja-JP"/>
        </w:rPr>
        <w:t>:</w:t>
      </w:r>
      <w:r w:rsidRPr="000D7393">
        <w:rPr>
          <w:rFonts w:ascii="Times New Roman" w:eastAsia="MS Mincho" w:hAnsi="Times New Roman"/>
          <w:sz w:val="28"/>
          <w:szCs w:val="28"/>
          <w:lang w:eastAsia="ja-JP"/>
        </w:rPr>
        <w:t>437</w:t>
      </w:r>
      <w:r w:rsidR="00ED586B">
        <w:rPr>
          <w:rFonts w:ascii="Times New Roman" w:eastAsia="MS Mincho" w:hAnsi="Times New Roman"/>
          <w:sz w:val="28"/>
          <w:szCs w:val="28"/>
          <w:lang w:val="en-US" w:eastAsia="ja-JP"/>
        </w:rPr>
        <w:t>-</w:t>
      </w:r>
      <w:r w:rsidRPr="000D7393">
        <w:rPr>
          <w:rFonts w:ascii="Times New Roman" w:eastAsia="MS Mincho" w:hAnsi="Times New Roman"/>
          <w:sz w:val="28"/>
          <w:szCs w:val="28"/>
          <w:lang w:eastAsia="ja-JP"/>
        </w:rPr>
        <w:t>443.</w:t>
      </w:r>
      <w:bookmarkEnd w:id="41"/>
      <w:r w:rsidR="00BF45BB" w:rsidRPr="000D7393">
        <w:rPr>
          <w:rFonts w:ascii="Times New Roman" w:hAnsi="Times New Roman"/>
          <w:sz w:val="28"/>
          <w:szCs w:val="28"/>
        </w:rPr>
        <w:t xml:space="preserve"> </w:t>
      </w:r>
    </w:p>
    <w:p w:rsidR="000947AF" w:rsidRPr="000D7393" w:rsidRDefault="000947AF" w:rsidP="000947AF">
      <w:pPr>
        <w:widowControl w:val="0"/>
        <w:numPr>
          <w:ilvl w:val="0"/>
          <w:numId w:val="11"/>
        </w:numPr>
        <w:spacing w:after="0" w:line="360" w:lineRule="auto"/>
        <w:ind w:left="574" w:right="3" w:hanging="574"/>
        <w:jc w:val="both"/>
        <w:rPr>
          <w:rFonts w:ascii="Times New Roman" w:hAnsi="Times New Roman"/>
          <w:sz w:val="28"/>
          <w:szCs w:val="28"/>
        </w:rPr>
      </w:pPr>
      <w:bookmarkStart w:id="42" w:name="_Ref54518763"/>
      <w:r w:rsidRPr="002A244B">
        <w:rPr>
          <w:rFonts w:ascii="Times New Roman" w:hAnsi="Times New Roman"/>
          <w:sz w:val="28"/>
          <w:szCs w:val="28"/>
          <w:lang w:val="ru-RU"/>
        </w:rPr>
        <w:t>Пивовар С.М., Рудик Ю.С., Лозик Т.В., Гальчинська В.Ю., Ченчик Т.О.</w:t>
      </w:r>
      <w:r w:rsidRPr="002A244B">
        <w:rPr>
          <w:rStyle w:val="aff3"/>
          <w:rFonts w:ascii="Times New Roman" w:hAnsi="Times New Roman"/>
          <w:bCs/>
          <w:szCs w:val="28"/>
          <w:lang w:val="ru-RU"/>
        </w:rPr>
        <w:t xml:space="preserve"> </w:t>
      </w:r>
      <w:r w:rsidRPr="002A244B">
        <w:rPr>
          <w:rFonts w:ascii="Times New Roman" w:hAnsi="Times New Roman"/>
          <w:sz w:val="28"/>
          <w:szCs w:val="28"/>
          <w:lang w:val="ru-RU"/>
        </w:rPr>
        <w:t>Синдром «низкого трийодтиронина» и течение сердечной недостаточности.</w:t>
      </w:r>
      <w:r w:rsidRPr="000D7393">
        <w:rPr>
          <w:rFonts w:ascii="Times New Roman" w:hAnsi="Times New Roman"/>
          <w:sz w:val="28"/>
          <w:szCs w:val="28"/>
          <w:lang w:val="ru-RU"/>
        </w:rPr>
        <w:t xml:space="preserve"> </w:t>
      </w:r>
      <w:r w:rsidRPr="000D7393">
        <w:rPr>
          <w:rFonts w:ascii="Times New Roman" w:hAnsi="Times New Roman"/>
          <w:i/>
          <w:sz w:val="28"/>
          <w:szCs w:val="28"/>
        </w:rPr>
        <w:t>Georgian Medical News</w:t>
      </w:r>
      <w:r w:rsidRPr="000D7393">
        <w:rPr>
          <w:rFonts w:ascii="Times New Roman" w:hAnsi="Times New Roman"/>
          <w:sz w:val="28"/>
          <w:szCs w:val="28"/>
        </w:rPr>
        <w:t>. 2019</w:t>
      </w:r>
      <w:r w:rsidR="007F7107">
        <w:rPr>
          <w:rFonts w:ascii="Times New Roman" w:hAnsi="Times New Roman"/>
          <w:sz w:val="28"/>
          <w:szCs w:val="28"/>
          <w:lang w:val="en-US"/>
        </w:rPr>
        <w:t>;</w:t>
      </w:r>
      <w:r w:rsidRPr="000D7393">
        <w:rPr>
          <w:rFonts w:ascii="Times New Roman" w:hAnsi="Times New Roman"/>
          <w:sz w:val="28"/>
          <w:szCs w:val="28"/>
        </w:rPr>
        <w:t>4(289)</w:t>
      </w:r>
      <w:r w:rsidR="007F7107">
        <w:rPr>
          <w:rFonts w:ascii="Times New Roman" w:hAnsi="Times New Roman"/>
          <w:sz w:val="28"/>
          <w:szCs w:val="28"/>
          <w:lang w:val="en-US"/>
        </w:rPr>
        <w:t>:</w:t>
      </w:r>
      <w:r w:rsidRPr="000D7393">
        <w:rPr>
          <w:rFonts w:ascii="Times New Roman" w:hAnsi="Times New Roman"/>
          <w:sz w:val="28"/>
          <w:szCs w:val="28"/>
        </w:rPr>
        <w:t>79-85.</w:t>
      </w:r>
      <w:bookmarkEnd w:id="42"/>
      <w:r w:rsidR="0043627E" w:rsidRPr="000D7393">
        <w:rPr>
          <w:rFonts w:ascii="Times New Roman" w:hAnsi="Times New Roman"/>
          <w:sz w:val="28"/>
          <w:szCs w:val="28"/>
        </w:rPr>
        <w:t xml:space="preserve"> </w:t>
      </w:r>
    </w:p>
    <w:p w:rsidR="000947AF" w:rsidRPr="000D7393" w:rsidRDefault="000947AF" w:rsidP="000947AF">
      <w:pPr>
        <w:widowControl w:val="0"/>
        <w:numPr>
          <w:ilvl w:val="0"/>
          <w:numId w:val="11"/>
        </w:numPr>
        <w:spacing w:after="0" w:line="360" w:lineRule="auto"/>
        <w:ind w:left="574" w:right="3" w:hanging="574"/>
        <w:jc w:val="both"/>
        <w:rPr>
          <w:rFonts w:ascii="Times New Roman" w:hAnsi="Times New Roman"/>
          <w:sz w:val="28"/>
          <w:szCs w:val="28"/>
        </w:rPr>
      </w:pPr>
      <w:bookmarkStart w:id="43" w:name="_Ref54518895"/>
      <w:r w:rsidRPr="002A244B">
        <w:rPr>
          <w:rFonts w:ascii="Times New Roman" w:hAnsi="Times New Roman"/>
          <w:sz w:val="28"/>
          <w:szCs w:val="28"/>
          <w:lang w:val="ru-RU"/>
        </w:rPr>
        <w:t xml:space="preserve">Пивовар С.М., Рудик Ю.С., Кротова О.Б. Реверсивний трийодтиронін та серцева недостаність. </w:t>
      </w:r>
      <w:r w:rsidRPr="000D7393">
        <w:rPr>
          <w:rFonts w:ascii="Times New Roman" w:eastAsia="MS Mincho" w:hAnsi="Times New Roman"/>
          <w:i/>
          <w:sz w:val="28"/>
          <w:szCs w:val="28"/>
          <w:lang w:eastAsia="ja-JP"/>
        </w:rPr>
        <w:t>Український терапевтичний журнал.</w:t>
      </w:r>
      <w:r w:rsidRPr="000D7393">
        <w:rPr>
          <w:rFonts w:ascii="Times New Roman" w:eastAsia="MS Mincho" w:hAnsi="Times New Roman"/>
          <w:sz w:val="28"/>
          <w:szCs w:val="28"/>
          <w:lang w:eastAsia="ja-JP"/>
        </w:rPr>
        <w:t xml:space="preserve"> 2019</w:t>
      </w:r>
      <w:r w:rsidR="007F7107">
        <w:rPr>
          <w:rFonts w:ascii="Times New Roman" w:eastAsia="MS Mincho" w:hAnsi="Times New Roman"/>
          <w:sz w:val="28"/>
          <w:szCs w:val="28"/>
          <w:lang w:val="en-US" w:eastAsia="ja-JP"/>
        </w:rPr>
        <w:t>;</w:t>
      </w:r>
      <w:r w:rsidRPr="000D7393">
        <w:rPr>
          <w:rFonts w:ascii="Times New Roman" w:eastAsia="MS Mincho" w:hAnsi="Times New Roman"/>
          <w:sz w:val="28"/>
          <w:szCs w:val="28"/>
          <w:lang w:eastAsia="ja-JP"/>
        </w:rPr>
        <w:t>1</w:t>
      </w:r>
      <w:r w:rsidR="007F7107">
        <w:rPr>
          <w:rFonts w:ascii="Times New Roman" w:eastAsia="MS Mincho" w:hAnsi="Times New Roman"/>
          <w:sz w:val="28"/>
          <w:szCs w:val="28"/>
          <w:lang w:val="en-US" w:eastAsia="ja-JP"/>
        </w:rPr>
        <w:t>:</w:t>
      </w:r>
      <w:r w:rsidRPr="000D7393">
        <w:rPr>
          <w:rFonts w:ascii="Times New Roman" w:eastAsia="MS Mincho" w:hAnsi="Times New Roman"/>
          <w:sz w:val="28"/>
          <w:szCs w:val="28"/>
          <w:lang w:eastAsia="ja-JP"/>
        </w:rPr>
        <w:t>63-69.</w:t>
      </w:r>
      <w:bookmarkEnd w:id="43"/>
    </w:p>
    <w:p w:rsidR="000947AF" w:rsidRPr="000947AF" w:rsidRDefault="000947AF" w:rsidP="000947AF">
      <w:pPr>
        <w:widowControl w:val="0"/>
        <w:numPr>
          <w:ilvl w:val="0"/>
          <w:numId w:val="11"/>
        </w:numPr>
        <w:spacing w:after="0" w:line="360" w:lineRule="auto"/>
        <w:ind w:left="574" w:right="3" w:hanging="574"/>
        <w:jc w:val="both"/>
        <w:rPr>
          <w:rFonts w:ascii="Times New Roman" w:hAnsi="Times New Roman"/>
          <w:sz w:val="28"/>
          <w:szCs w:val="28"/>
        </w:rPr>
      </w:pPr>
      <w:bookmarkStart w:id="44" w:name="_Ref54518999"/>
      <w:r w:rsidRPr="002A244B">
        <w:rPr>
          <w:rFonts w:ascii="Times New Roman" w:hAnsi="Times New Roman"/>
          <w:sz w:val="28"/>
          <w:szCs w:val="28"/>
          <w:lang w:val="ru-RU"/>
        </w:rPr>
        <w:t xml:space="preserve">Пивовар С.М. Особливості перебігу серцевої недостатності у хворих з нетоксичним зобом: клінічні аспекти. </w:t>
      </w:r>
      <w:r w:rsidRPr="000D7393">
        <w:rPr>
          <w:rFonts w:ascii="Times New Roman" w:eastAsia="MS Mincho" w:hAnsi="Times New Roman"/>
          <w:i/>
          <w:sz w:val="28"/>
          <w:szCs w:val="28"/>
          <w:lang w:eastAsia="ja-JP"/>
        </w:rPr>
        <w:t>Український терапевтичний журнал.</w:t>
      </w:r>
      <w:r w:rsidRPr="000D7393">
        <w:rPr>
          <w:rFonts w:ascii="Times New Roman" w:eastAsia="MS Mincho" w:hAnsi="Times New Roman"/>
          <w:sz w:val="28"/>
          <w:szCs w:val="28"/>
          <w:lang w:eastAsia="ja-JP"/>
        </w:rPr>
        <w:t xml:space="preserve"> 2019</w:t>
      </w:r>
      <w:r w:rsidR="007F7107">
        <w:rPr>
          <w:rFonts w:ascii="Times New Roman" w:eastAsia="MS Mincho" w:hAnsi="Times New Roman"/>
          <w:sz w:val="28"/>
          <w:szCs w:val="28"/>
          <w:lang w:val="en-US" w:eastAsia="ja-JP"/>
        </w:rPr>
        <w:t>;</w:t>
      </w:r>
      <w:r w:rsidRPr="000D7393">
        <w:rPr>
          <w:rFonts w:ascii="Times New Roman" w:eastAsia="MS Mincho" w:hAnsi="Times New Roman"/>
          <w:sz w:val="28"/>
          <w:szCs w:val="28"/>
          <w:lang w:eastAsia="ja-JP"/>
        </w:rPr>
        <w:t>2</w:t>
      </w:r>
      <w:r w:rsidR="007F7107">
        <w:rPr>
          <w:rFonts w:ascii="Times New Roman" w:eastAsia="MS Mincho" w:hAnsi="Times New Roman"/>
          <w:sz w:val="28"/>
          <w:szCs w:val="28"/>
          <w:lang w:val="en-US" w:eastAsia="ja-JP"/>
        </w:rPr>
        <w:t>:</w:t>
      </w:r>
      <w:r w:rsidRPr="003265B1">
        <w:rPr>
          <w:rFonts w:ascii="Times New Roman" w:eastAsia="MS Mincho" w:hAnsi="Times New Roman"/>
          <w:sz w:val="28"/>
          <w:szCs w:val="28"/>
          <w:lang w:eastAsia="ja-JP"/>
        </w:rPr>
        <w:t>33-39</w:t>
      </w:r>
      <w:r w:rsidRPr="000D7393">
        <w:rPr>
          <w:rFonts w:ascii="Times New Roman" w:eastAsia="MS Mincho" w:hAnsi="Times New Roman"/>
          <w:sz w:val="28"/>
          <w:szCs w:val="28"/>
          <w:lang w:eastAsia="ja-JP"/>
        </w:rPr>
        <w:t>.</w:t>
      </w:r>
      <w:bookmarkEnd w:id="44"/>
    </w:p>
    <w:p w:rsidR="000947AF" w:rsidRPr="003265B1" w:rsidRDefault="000947AF" w:rsidP="000947AF">
      <w:pPr>
        <w:widowControl w:val="0"/>
        <w:numPr>
          <w:ilvl w:val="0"/>
          <w:numId w:val="11"/>
        </w:numPr>
        <w:spacing w:after="0" w:line="360" w:lineRule="auto"/>
        <w:ind w:left="574" w:right="3" w:hanging="574"/>
        <w:jc w:val="both"/>
        <w:rPr>
          <w:rFonts w:ascii="Times New Roman" w:hAnsi="Times New Roman"/>
          <w:sz w:val="28"/>
          <w:szCs w:val="28"/>
        </w:rPr>
      </w:pPr>
      <w:bookmarkStart w:id="45" w:name="_Ref54521320"/>
      <w:r w:rsidRPr="002A244B">
        <w:rPr>
          <w:rFonts w:ascii="Times New Roman" w:hAnsi="Times New Roman"/>
          <w:sz w:val="28"/>
          <w:szCs w:val="28"/>
          <w:lang w:val="ru-RU"/>
        </w:rPr>
        <w:t xml:space="preserve">Пивовар С.М. </w:t>
      </w:r>
      <w:r w:rsidRPr="002A244B">
        <w:rPr>
          <w:rFonts w:ascii="Times New Roman" w:hAnsi="Times New Roman"/>
          <w:bCs/>
          <w:sz w:val="28"/>
          <w:szCs w:val="28"/>
          <w:lang w:val="ru-RU"/>
        </w:rPr>
        <w:t xml:space="preserve">Модель несприятливого перебігу серцевої недостатності з урахуванням тиреоїдного статусу хворих. </w:t>
      </w:r>
      <w:r w:rsidRPr="000D7393">
        <w:rPr>
          <w:rFonts w:ascii="Times New Roman" w:eastAsia="MS Mincho" w:hAnsi="Times New Roman"/>
          <w:i/>
          <w:sz w:val="28"/>
          <w:szCs w:val="28"/>
          <w:lang w:eastAsia="ja-JP"/>
        </w:rPr>
        <w:t>Медицина сьогодні і завтра.</w:t>
      </w:r>
      <w:r w:rsidRPr="000D7393">
        <w:rPr>
          <w:rFonts w:ascii="Times New Roman" w:eastAsia="MS Mincho" w:hAnsi="Times New Roman"/>
          <w:sz w:val="28"/>
          <w:szCs w:val="28"/>
          <w:lang w:eastAsia="ja-JP"/>
        </w:rPr>
        <w:t xml:space="preserve"> 2019</w:t>
      </w:r>
      <w:r w:rsidR="007F7107" w:rsidRPr="008730A0">
        <w:rPr>
          <w:rFonts w:ascii="Times New Roman" w:eastAsia="MS Mincho" w:hAnsi="Times New Roman"/>
          <w:sz w:val="28"/>
          <w:szCs w:val="28"/>
          <w:lang w:val="ru-RU" w:eastAsia="ja-JP"/>
        </w:rPr>
        <w:t>;</w:t>
      </w:r>
      <w:r w:rsidRPr="000D7393">
        <w:rPr>
          <w:rFonts w:ascii="Times New Roman" w:eastAsia="MS Mincho" w:hAnsi="Times New Roman"/>
          <w:sz w:val="28"/>
          <w:szCs w:val="28"/>
          <w:lang w:eastAsia="ja-JP"/>
        </w:rPr>
        <w:t>1(82)</w:t>
      </w:r>
      <w:r w:rsidR="007F7107" w:rsidRPr="008730A0">
        <w:rPr>
          <w:rFonts w:ascii="Times New Roman" w:eastAsia="MS Mincho" w:hAnsi="Times New Roman"/>
          <w:sz w:val="28"/>
          <w:szCs w:val="28"/>
          <w:lang w:val="ru-RU" w:eastAsia="ja-JP"/>
        </w:rPr>
        <w:t>:</w:t>
      </w:r>
      <w:r w:rsidRPr="000D7393">
        <w:rPr>
          <w:rFonts w:ascii="Times New Roman" w:eastAsia="MS Mincho" w:hAnsi="Times New Roman"/>
          <w:sz w:val="28"/>
          <w:szCs w:val="28"/>
          <w:lang w:eastAsia="ja-JP"/>
        </w:rPr>
        <w:t>23-29.</w:t>
      </w:r>
      <w:bookmarkEnd w:id="45"/>
      <w:r w:rsidR="00611D49">
        <w:rPr>
          <w:rFonts w:ascii="Times New Roman" w:eastAsia="MS Mincho" w:hAnsi="Times New Roman"/>
          <w:sz w:val="28"/>
          <w:szCs w:val="28"/>
          <w:lang w:val="en-US" w:eastAsia="ja-JP"/>
        </w:rPr>
        <w:t xml:space="preserve"> </w:t>
      </w:r>
      <w:r w:rsidR="00611D49" w:rsidRPr="00611D49">
        <w:rPr>
          <w:rFonts w:ascii="Times New Roman" w:eastAsia="MS Mincho" w:hAnsi="Times New Roman"/>
          <w:sz w:val="28"/>
          <w:szCs w:val="28"/>
          <w:lang w:val="en-US" w:eastAsia="ja-JP"/>
        </w:rPr>
        <w:t>doi.org/10.35339/msz.2019.82.01.04</w:t>
      </w:r>
    </w:p>
    <w:p w:rsidR="000947AF" w:rsidRPr="000D7393" w:rsidRDefault="000947AF" w:rsidP="000947AF">
      <w:pPr>
        <w:widowControl w:val="0"/>
        <w:numPr>
          <w:ilvl w:val="0"/>
          <w:numId w:val="11"/>
        </w:numPr>
        <w:spacing w:after="0" w:line="360" w:lineRule="auto"/>
        <w:ind w:left="574" w:right="3" w:hanging="574"/>
        <w:jc w:val="both"/>
        <w:rPr>
          <w:rFonts w:ascii="Times New Roman" w:hAnsi="Times New Roman"/>
          <w:sz w:val="28"/>
          <w:szCs w:val="28"/>
        </w:rPr>
      </w:pPr>
      <w:bookmarkStart w:id="46" w:name="_Ref54520272"/>
      <w:r w:rsidRPr="002A244B">
        <w:rPr>
          <w:rFonts w:ascii="Times New Roman" w:hAnsi="Times New Roman"/>
          <w:sz w:val="28"/>
          <w:szCs w:val="28"/>
        </w:rPr>
        <w:t xml:space="preserve">Пивовар С.М., Рудик Ю.С., Лозик Т.В., Гальчінська В.Ю., Бондар Т.М. Поліморфізми генів системи бета-адренорецепції та ризик розвитку фібриляції передсердь у хворих з серцевою недостатністю. </w:t>
      </w:r>
      <w:r w:rsidRPr="000D7393">
        <w:rPr>
          <w:rFonts w:ascii="Times New Roman" w:eastAsia="MS Mincho" w:hAnsi="Times New Roman"/>
          <w:i/>
          <w:sz w:val="28"/>
          <w:szCs w:val="28"/>
          <w:lang w:eastAsia="ja-JP"/>
        </w:rPr>
        <w:t>ScienceRise. Medical Science.</w:t>
      </w:r>
      <w:r w:rsidRPr="000D7393">
        <w:rPr>
          <w:rFonts w:ascii="Times New Roman" w:eastAsia="MS Mincho" w:hAnsi="Times New Roman"/>
          <w:sz w:val="28"/>
          <w:szCs w:val="28"/>
          <w:lang w:eastAsia="ja-JP"/>
        </w:rPr>
        <w:t xml:space="preserve"> 2019</w:t>
      </w:r>
      <w:r w:rsidR="004C19B5" w:rsidRPr="00424EB0">
        <w:rPr>
          <w:rFonts w:ascii="Times New Roman" w:eastAsia="MS Mincho" w:hAnsi="Times New Roman"/>
          <w:sz w:val="28"/>
          <w:szCs w:val="28"/>
          <w:lang w:eastAsia="ja-JP"/>
        </w:rPr>
        <w:t>;</w:t>
      </w:r>
      <w:r w:rsidRPr="000D7393">
        <w:rPr>
          <w:rFonts w:ascii="Times New Roman" w:eastAsia="MS Mincho" w:hAnsi="Times New Roman"/>
          <w:sz w:val="28"/>
          <w:szCs w:val="28"/>
          <w:lang w:eastAsia="ja-JP"/>
        </w:rPr>
        <w:t>6(33)</w:t>
      </w:r>
      <w:r w:rsidR="004C19B5" w:rsidRPr="00424EB0">
        <w:rPr>
          <w:rFonts w:ascii="Times New Roman" w:eastAsia="MS Mincho" w:hAnsi="Times New Roman"/>
          <w:sz w:val="28"/>
          <w:szCs w:val="28"/>
          <w:lang w:eastAsia="ja-JP"/>
        </w:rPr>
        <w:t>:</w:t>
      </w:r>
      <w:r w:rsidRPr="000D7393">
        <w:rPr>
          <w:rFonts w:ascii="Times New Roman" w:eastAsia="MS Mincho" w:hAnsi="Times New Roman"/>
          <w:sz w:val="28"/>
          <w:szCs w:val="28"/>
          <w:lang w:eastAsia="ja-JP"/>
        </w:rPr>
        <w:t>11-19.</w:t>
      </w:r>
      <w:bookmarkEnd w:id="46"/>
    </w:p>
    <w:p w:rsidR="000947AF" w:rsidRPr="000D7393" w:rsidRDefault="000947AF" w:rsidP="000947AF">
      <w:pPr>
        <w:widowControl w:val="0"/>
        <w:numPr>
          <w:ilvl w:val="0"/>
          <w:numId w:val="11"/>
        </w:numPr>
        <w:spacing w:after="0" w:line="360" w:lineRule="auto"/>
        <w:ind w:left="574" w:right="3" w:hanging="574"/>
        <w:jc w:val="both"/>
        <w:rPr>
          <w:rFonts w:ascii="Times New Roman" w:hAnsi="Times New Roman"/>
          <w:sz w:val="28"/>
          <w:szCs w:val="28"/>
        </w:rPr>
      </w:pPr>
      <w:bookmarkStart w:id="47" w:name="_Ref54520297"/>
      <w:r w:rsidRPr="000D7393">
        <w:rPr>
          <w:rFonts w:ascii="Times New Roman" w:hAnsi="Times New Roman"/>
          <w:sz w:val="28"/>
          <w:szCs w:val="28"/>
        </w:rPr>
        <w:t xml:space="preserve">Пивовар С.М., Рудик Ю.С., Лозик Т.В., Гальчінська В.Ю., Бондар Т.М. Асоціація поліморфізмів генів бета-адренорецепції з перебігом серцевої недостатності. </w:t>
      </w:r>
      <w:r w:rsidRPr="000D7393">
        <w:rPr>
          <w:rFonts w:ascii="Times New Roman" w:eastAsia="MS Mincho" w:hAnsi="Times New Roman"/>
          <w:i/>
          <w:sz w:val="28"/>
          <w:szCs w:val="28"/>
          <w:lang w:eastAsia="ja-JP"/>
        </w:rPr>
        <w:t>Український терапевтичний журнал.</w:t>
      </w:r>
      <w:r w:rsidRPr="000D7393">
        <w:rPr>
          <w:rFonts w:ascii="Times New Roman" w:eastAsia="MS Mincho" w:hAnsi="Times New Roman"/>
          <w:sz w:val="28"/>
          <w:szCs w:val="28"/>
          <w:lang w:eastAsia="ja-JP"/>
        </w:rPr>
        <w:t xml:space="preserve"> 2019</w:t>
      </w:r>
      <w:r w:rsidR="004C19B5">
        <w:rPr>
          <w:rFonts w:ascii="Times New Roman" w:eastAsia="MS Mincho" w:hAnsi="Times New Roman"/>
          <w:sz w:val="28"/>
          <w:szCs w:val="28"/>
          <w:lang w:val="en-US" w:eastAsia="ja-JP"/>
        </w:rPr>
        <w:t>;</w:t>
      </w:r>
      <w:r w:rsidRPr="000D7393">
        <w:rPr>
          <w:rFonts w:ascii="Times New Roman" w:eastAsia="MS Mincho" w:hAnsi="Times New Roman"/>
          <w:sz w:val="28"/>
          <w:szCs w:val="28"/>
          <w:lang w:eastAsia="ja-JP"/>
        </w:rPr>
        <w:t>4</w:t>
      </w:r>
      <w:r w:rsidR="004C19B5">
        <w:rPr>
          <w:rFonts w:ascii="Times New Roman" w:eastAsia="MS Mincho" w:hAnsi="Times New Roman"/>
          <w:sz w:val="28"/>
          <w:szCs w:val="28"/>
          <w:lang w:val="en-US" w:eastAsia="ja-JP"/>
        </w:rPr>
        <w:t>:</w:t>
      </w:r>
      <w:r w:rsidRPr="000D7393">
        <w:rPr>
          <w:rFonts w:ascii="Times New Roman" w:eastAsia="MS Mincho" w:hAnsi="Times New Roman"/>
          <w:sz w:val="28"/>
          <w:szCs w:val="28"/>
          <w:lang w:eastAsia="ja-JP"/>
        </w:rPr>
        <w:t>97-105.</w:t>
      </w:r>
      <w:bookmarkEnd w:id="47"/>
    </w:p>
    <w:p w:rsidR="000947AF" w:rsidRPr="003265B1" w:rsidRDefault="000947AF" w:rsidP="000947AF">
      <w:pPr>
        <w:widowControl w:val="0"/>
        <w:numPr>
          <w:ilvl w:val="0"/>
          <w:numId w:val="11"/>
        </w:numPr>
        <w:spacing w:after="0" w:line="360" w:lineRule="auto"/>
        <w:ind w:left="574" w:right="3" w:hanging="574"/>
        <w:jc w:val="both"/>
        <w:rPr>
          <w:rFonts w:ascii="Times New Roman" w:hAnsi="Times New Roman"/>
          <w:sz w:val="28"/>
          <w:szCs w:val="28"/>
        </w:rPr>
      </w:pPr>
      <w:bookmarkStart w:id="48" w:name="_Ref54520841"/>
      <w:r w:rsidRPr="002A244B">
        <w:rPr>
          <w:rFonts w:ascii="Times New Roman" w:hAnsi="Times New Roman"/>
          <w:sz w:val="28"/>
          <w:szCs w:val="28"/>
          <w:lang w:val="ru-RU"/>
        </w:rPr>
        <w:t>Пивовар С.М., Руд</w:t>
      </w:r>
      <w:r w:rsidRPr="000D7393">
        <w:rPr>
          <w:rFonts w:ascii="Times New Roman" w:hAnsi="Times New Roman"/>
          <w:sz w:val="28"/>
          <w:szCs w:val="28"/>
          <w:lang w:val="ru-RU"/>
        </w:rPr>
        <w:t>ы</w:t>
      </w:r>
      <w:r w:rsidRPr="002A244B">
        <w:rPr>
          <w:rFonts w:ascii="Times New Roman" w:hAnsi="Times New Roman"/>
          <w:sz w:val="28"/>
          <w:szCs w:val="28"/>
          <w:lang w:val="ru-RU"/>
        </w:rPr>
        <w:t>к Ю.С., Исаева А.С.,</w:t>
      </w:r>
      <w:r w:rsidRPr="002A244B">
        <w:rPr>
          <w:sz w:val="28"/>
          <w:szCs w:val="28"/>
          <w:lang w:val="ru-RU"/>
        </w:rPr>
        <w:t xml:space="preserve"> </w:t>
      </w:r>
      <w:r w:rsidRPr="002A244B">
        <w:rPr>
          <w:rFonts w:ascii="Times New Roman" w:hAnsi="Times New Roman"/>
          <w:sz w:val="28"/>
          <w:szCs w:val="28"/>
          <w:lang w:val="ru-RU"/>
        </w:rPr>
        <w:t xml:space="preserve">Лозик Т.В., Гальчинська В.Ю., Бондар Т.М. Эффективность применения бисопрола у больных с сердечной недостаточностью, с учетом полиморфизмов генов </w:t>
      </w:r>
      <w:r w:rsidRPr="000D7393">
        <w:rPr>
          <w:rFonts w:ascii="Times New Roman" w:hAnsi="Times New Roman"/>
          <w:sz w:val="28"/>
          <w:szCs w:val="28"/>
        </w:rPr>
        <w:t>β</w:t>
      </w:r>
      <w:r w:rsidRPr="002A244B">
        <w:rPr>
          <w:rFonts w:ascii="Times New Roman" w:hAnsi="Times New Roman"/>
          <w:sz w:val="28"/>
          <w:szCs w:val="28"/>
          <w:vertAlign w:val="subscript"/>
          <w:lang w:val="ru-RU"/>
        </w:rPr>
        <w:t>1</w:t>
      </w:r>
      <w:r w:rsidRPr="002A244B">
        <w:rPr>
          <w:rFonts w:ascii="Times New Roman" w:hAnsi="Times New Roman"/>
          <w:sz w:val="28"/>
          <w:szCs w:val="28"/>
          <w:lang w:val="ru-RU"/>
        </w:rPr>
        <w:t xml:space="preserve">- и </w:t>
      </w:r>
      <w:r w:rsidRPr="000D7393">
        <w:rPr>
          <w:rFonts w:ascii="Times New Roman" w:hAnsi="Times New Roman"/>
          <w:sz w:val="28"/>
          <w:szCs w:val="28"/>
        </w:rPr>
        <w:t>β</w:t>
      </w:r>
      <w:r w:rsidRPr="002A244B">
        <w:rPr>
          <w:rFonts w:ascii="Times New Roman" w:hAnsi="Times New Roman"/>
          <w:sz w:val="28"/>
          <w:szCs w:val="28"/>
          <w:vertAlign w:val="subscript"/>
          <w:lang w:val="ru-RU"/>
        </w:rPr>
        <w:t>2</w:t>
      </w:r>
      <w:r w:rsidRPr="002A244B">
        <w:rPr>
          <w:rFonts w:ascii="Times New Roman" w:hAnsi="Times New Roman"/>
          <w:sz w:val="28"/>
          <w:szCs w:val="28"/>
          <w:lang w:val="ru-RU"/>
        </w:rPr>
        <w:t xml:space="preserve">-адренорецепторов. </w:t>
      </w:r>
      <w:r w:rsidRPr="000D7393">
        <w:rPr>
          <w:rFonts w:ascii="Times New Roman" w:eastAsia="MS Mincho" w:hAnsi="Times New Roman"/>
          <w:i/>
          <w:sz w:val="28"/>
          <w:szCs w:val="28"/>
          <w:lang w:eastAsia="ja-JP"/>
        </w:rPr>
        <w:t>Georgian Medical News</w:t>
      </w:r>
      <w:r w:rsidRPr="000D7393">
        <w:rPr>
          <w:rFonts w:ascii="Times New Roman" w:eastAsia="MS Mincho" w:hAnsi="Times New Roman"/>
          <w:sz w:val="28"/>
          <w:szCs w:val="28"/>
          <w:lang w:eastAsia="ja-JP"/>
        </w:rPr>
        <w:t xml:space="preserve">. </w:t>
      </w:r>
      <w:r w:rsidRPr="000D7393">
        <w:rPr>
          <w:rFonts w:ascii="Times New Roman" w:eastAsia="MS Mincho" w:hAnsi="Times New Roman"/>
          <w:sz w:val="28"/>
          <w:szCs w:val="28"/>
          <w:lang w:val="ru-RU" w:eastAsia="ja-JP"/>
        </w:rPr>
        <w:t>2019;10(295):76-84</w:t>
      </w:r>
      <w:r w:rsidRPr="000D7393">
        <w:rPr>
          <w:rFonts w:ascii="Times New Roman" w:eastAsia="MS Mincho" w:hAnsi="Times New Roman"/>
          <w:sz w:val="28"/>
          <w:szCs w:val="28"/>
          <w:lang w:eastAsia="ja-JP"/>
        </w:rPr>
        <w:t>.</w:t>
      </w:r>
      <w:bookmarkEnd w:id="48"/>
    </w:p>
    <w:p w:rsidR="000947AF" w:rsidRPr="003265B1" w:rsidRDefault="000947AF" w:rsidP="000947AF">
      <w:pPr>
        <w:widowControl w:val="0"/>
        <w:numPr>
          <w:ilvl w:val="0"/>
          <w:numId w:val="11"/>
        </w:numPr>
        <w:spacing w:after="0" w:line="360" w:lineRule="auto"/>
        <w:ind w:left="574" w:right="3" w:hanging="574"/>
        <w:jc w:val="both"/>
        <w:rPr>
          <w:rFonts w:ascii="Times New Roman" w:hAnsi="Times New Roman"/>
          <w:sz w:val="28"/>
          <w:szCs w:val="28"/>
        </w:rPr>
      </w:pPr>
      <w:bookmarkStart w:id="49" w:name="_Ref54521342"/>
      <w:r w:rsidRPr="002A244B">
        <w:rPr>
          <w:rFonts w:ascii="Times New Roman" w:hAnsi="Times New Roman"/>
          <w:sz w:val="28"/>
          <w:szCs w:val="28"/>
        </w:rPr>
        <w:t xml:space="preserve">Пивовар С.М., Рудик Ю.С., Лозик Т.В., Гальчінська В.Ю., Ченчик Т.О. Прогнозування перебігу серцевої недостатності у хворих з нетоксичним зобом з урахуванням функції щитоподібної залози. </w:t>
      </w:r>
      <w:r w:rsidRPr="000D7393">
        <w:rPr>
          <w:rFonts w:ascii="Times New Roman" w:eastAsia="MS Mincho" w:hAnsi="Times New Roman"/>
          <w:i/>
          <w:sz w:val="28"/>
          <w:szCs w:val="28"/>
          <w:lang w:eastAsia="ja-JP"/>
        </w:rPr>
        <w:t>ScienceRise. Medical Science.</w:t>
      </w:r>
      <w:r w:rsidRPr="000D7393">
        <w:rPr>
          <w:rFonts w:ascii="Times New Roman" w:eastAsia="MS Mincho" w:hAnsi="Times New Roman"/>
          <w:sz w:val="28"/>
          <w:szCs w:val="28"/>
          <w:lang w:eastAsia="ja-JP"/>
        </w:rPr>
        <w:t xml:space="preserve"> 2020</w:t>
      </w:r>
      <w:r w:rsidR="00536B0B">
        <w:rPr>
          <w:rFonts w:ascii="Times New Roman" w:eastAsia="MS Mincho" w:hAnsi="Times New Roman"/>
          <w:sz w:val="28"/>
          <w:szCs w:val="28"/>
          <w:lang w:val="en-US" w:eastAsia="ja-JP"/>
        </w:rPr>
        <w:t>;</w:t>
      </w:r>
      <w:r w:rsidRPr="000D7393">
        <w:rPr>
          <w:rFonts w:ascii="Times New Roman" w:eastAsia="MS Mincho" w:hAnsi="Times New Roman"/>
          <w:sz w:val="28"/>
          <w:szCs w:val="28"/>
          <w:lang w:eastAsia="ja-JP"/>
        </w:rPr>
        <w:t>1(34)</w:t>
      </w:r>
      <w:r w:rsidR="00536B0B">
        <w:rPr>
          <w:rFonts w:ascii="Times New Roman" w:eastAsia="MS Mincho" w:hAnsi="Times New Roman"/>
          <w:sz w:val="28"/>
          <w:szCs w:val="28"/>
          <w:lang w:val="en-US" w:eastAsia="ja-JP"/>
        </w:rPr>
        <w:t>:</w:t>
      </w:r>
      <w:r w:rsidRPr="000D7393">
        <w:rPr>
          <w:rFonts w:ascii="Times New Roman" w:eastAsia="MS Mincho" w:hAnsi="Times New Roman"/>
          <w:sz w:val="28"/>
          <w:szCs w:val="28"/>
          <w:lang w:eastAsia="ja-JP"/>
        </w:rPr>
        <w:t>4-9.</w:t>
      </w:r>
      <w:bookmarkEnd w:id="49"/>
    </w:p>
    <w:p w:rsidR="000947AF" w:rsidRPr="00ED5D3E" w:rsidRDefault="000947AF" w:rsidP="000947AF">
      <w:pPr>
        <w:pStyle w:val="aff4"/>
        <w:widowControl w:val="0"/>
        <w:numPr>
          <w:ilvl w:val="0"/>
          <w:numId w:val="11"/>
        </w:numPr>
        <w:spacing w:line="360" w:lineRule="auto"/>
        <w:ind w:left="560" w:right="3" w:hanging="560"/>
        <w:jc w:val="both"/>
        <w:rPr>
          <w:rFonts w:ascii="Times New Roman" w:hAnsi="Times New Roman" w:cs="Times New Roman"/>
          <w:color w:val="auto"/>
          <w:sz w:val="28"/>
          <w:szCs w:val="28"/>
          <w:lang w:val="uk-UA"/>
        </w:rPr>
      </w:pPr>
      <w:bookmarkStart w:id="50" w:name="_Ref54520870"/>
      <w:r w:rsidRPr="00ED5D3E">
        <w:rPr>
          <w:rFonts w:ascii="Times New Roman" w:hAnsi="Times New Roman" w:cs="Times New Roman"/>
          <w:color w:val="auto"/>
          <w:sz w:val="28"/>
          <w:szCs w:val="28"/>
          <w:lang w:val="uk-UA"/>
        </w:rPr>
        <w:t>Пивовар С.М., Рудик Ю.С., Лозик Т.В., Гальч</w:t>
      </w:r>
      <w:r w:rsidRPr="00ED5D3E">
        <w:rPr>
          <w:rFonts w:ascii="Times New Roman" w:hAnsi="Times New Roman"/>
          <w:sz w:val="28"/>
          <w:szCs w:val="28"/>
          <w:lang w:val="uk-UA"/>
        </w:rPr>
        <w:t>і</w:t>
      </w:r>
      <w:r w:rsidRPr="00ED5D3E">
        <w:rPr>
          <w:rFonts w:ascii="Times New Roman" w:hAnsi="Times New Roman" w:cs="Times New Roman"/>
          <w:color w:val="auto"/>
          <w:sz w:val="28"/>
          <w:szCs w:val="28"/>
          <w:lang w:val="uk-UA"/>
        </w:rPr>
        <w:t>нська В.Ю., Ченчик Т.О.</w:t>
      </w:r>
      <w:r w:rsidRPr="00ED5D3E">
        <w:rPr>
          <w:rFonts w:ascii="Times New Roman" w:hAnsi="Times New Roman"/>
          <w:sz w:val="28"/>
          <w:szCs w:val="28"/>
          <w:lang w:val="uk-UA"/>
        </w:rPr>
        <w:t xml:space="preserve"> </w:t>
      </w:r>
      <w:r w:rsidRPr="00ED5D3E">
        <w:rPr>
          <w:rFonts w:ascii="Times New Roman" w:hAnsi="Times New Roman" w:cs="Times New Roman"/>
          <w:sz w:val="28"/>
          <w:szCs w:val="28"/>
          <w:lang w:val="uk-UA"/>
        </w:rPr>
        <w:t xml:space="preserve">Вплив β-адреноблокаторів на перебіг серцевої недостатності у хворих з нетоксичним зобом. </w:t>
      </w:r>
      <w:r w:rsidRPr="00ED5D3E">
        <w:rPr>
          <w:rFonts w:ascii="Times New Roman" w:eastAsia="MS Mincho" w:hAnsi="Times New Roman" w:cs="Times New Roman"/>
          <w:bCs/>
          <w:i/>
          <w:color w:val="auto"/>
          <w:sz w:val="28"/>
          <w:szCs w:val="28"/>
          <w:lang w:val="uk-UA" w:eastAsia="ja-JP"/>
        </w:rPr>
        <w:t xml:space="preserve">Вісник проблем біології і медицини. </w:t>
      </w:r>
      <w:r w:rsidRPr="00ED5D3E">
        <w:rPr>
          <w:rFonts w:ascii="Times New Roman" w:eastAsia="MS Mincho" w:hAnsi="Times New Roman" w:cs="Times New Roman"/>
          <w:bCs/>
          <w:color w:val="auto"/>
          <w:sz w:val="28"/>
          <w:szCs w:val="28"/>
          <w:lang w:val="uk-UA" w:eastAsia="ja-JP"/>
        </w:rPr>
        <w:t>2019</w:t>
      </w:r>
      <w:r w:rsidR="00536B0B">
        <w:rPr>
          <w:rFonts w:ascii="Times New Roman" w:eastAsia="MS Mincho" w:hAnsi="Times New Roman" w:cs="Times New Roman"/>
          <w:bCs/>
          <w:color w:val="auto"/>
          <w:sz w:val="28"/>
          <w:szCs w:val="28"/>
          <w:lang w:eastAsia="ja-JP"/>
        </w:rPr>
        <w:t>;</w:t>
      </w:r>
      <w:r w:rsidR="00536B0B">
        <w:rPr>
          <w:rFonts w:ascii="Times New Roman" w:eastAsia="MS Mincho" w:hAnsi="Times New Roman" w:cs="Times New Roman"/>
          <w:bCs/>
          <w:color w:val="auto"/>
          <w:sz w:val="28"/>
          <w:szCs w:val="28"/>
          <w:lang w:eastAsia="ja-JP"/>
        </w:rPr>
        <w:br/>
      </w:r>
      <w:r w:rsidRPr="00ED5D3E">
        <w:rPr>
          <w:rFonts w:ascii="Times New Roman" w:eastAsia="MS Mincho" w:hAnsi="Times New Roman" w:cs="Times New Roman"/>
          <w:bCs/>
          <w:color w:val="auto"/>
          <w:sz w:val="28"/>
          <w:szCs w:val="28"/>
          <w:lang w:val="uk-UA" w:eastAsia="ja-JP"/>
        </w:rPr>
        <w:t>4(1)(153)</w:t>
      </w:r>
      <w:r w:rsidR="00536B0B">
        <w:rPr>
          <w:rFonts w:ascii="Times New Roman" w:eastAsia="MS Mincho" w:hAnsi="Times New Roman" w:cs="Times New Roman"/>
          <w:bCs/>
          <w:color w:val="auto"/>
          <w:sz w:val="28"/>
          <w:szCs w:val="28"/>
          <w:lang w:eastAsia="ja-JP"/>
        </w:rPr>
        <w:t>:</w:t>
      </w:r>
      <w:r w:rsidRPr="00ED5D3E">
        <w:rPr>
          <w:rFonts w:ascii="Times New Roman" w:eastAsia="MS Mincho" w:hAnsi="Times New Roman" w:cs="Times New Roman"/>
          <w:bCs/>
          <w:color w:val="auto"/>
          <w:sz w:val="28"/>
          <w:szCs w:val="28"/>
          <w:lang w:val="uk-UA" w:eastAsia="ja-JP"/>
        </w:rPr>
        <w:t>142-148.</w:t>
      </w:r>
      <w:bookmarkEnd w:id="50"/>
    </w:p>
    <w:p w:rsidR="000947AF" w:rsidRPr="00ED5D3E" w:rsidRDefault="008E4607" w:rsidP="000947AF">
      <w:pPr>
        <w:pStyle w:val="aff4"/>
        <w:widowControl w:val="0"/>
        <w:numPr>
          <w:ilvl w:val="0"/>
          <w:numId w:val="11"/>
        </w:numPr>
        <w:spacing w:line="360" w:lineRule="auto"/>
        <w:ind w:left="560" w:right="3" w:hanging="560"/>
        <w:jc w:val="both"/>
        <w:rPr>
          <w:rFonts w:ascii="Times New Roman" w:hAnsi="Times New Roman" w:cs="Times New Roman"/>
          <w:color w:val="auto"/>
          <w:sz w:val="28"/>
          <w:szCs w:val="28"/>
          <w:lang w:val="uk-UA"/>
        </w:rPr>
      </w:pPr>
      <w:bookmarkStart w:id="51" w:name="_Ref54519033"/>
      <w:r w:rsidRPr="00ED5D3E">
        <w:rPr>
          <w:rFonts w:ascii="Times New Roman" w:hAnsi="Times New Roman" w:cs="Times New Roman"/>
          <w:sz w:val="28"/>
          <w:szCs w:val="28"/>
          <w:lang w:val="uk-UA"/>
        </w:rPr>
        <w:t xml:space="preserve">Пивовар С.М., Рудик Ю.С. (винахідники). </w:t>
      </w:r>
      <w:r w:rsidRPr="008E4607">
        <w:rPr>
          <w:rFonts w:ascii="Times New Roman" w:hAnsi="Times New Roman" w:cs="Times New Roman"/>
          <w:sz w:val="28"/>
          <w:szCs w:val="28"/>
          <w:lang w:val="uk-UA"/>
        </w:rPr>
        <w:t>Державна установа «Національний інститут терапії імені Л.Т. Малої НАМН України» (патентовласник)</w:t>
      </w:r>
      <w:r>
        <w:rPr>
          <w:rFonts w:ascii="Times New Roman" w:hAnsi="Times New Roman" w:cs="Times New Roman"/>
          <w:sz w:val="28"/>
          <w:szCs w:val="28"/>
          <w:lang w:val="uk-UA"/>
        </w:rPr>
        <w:t xml:space="preserve">. </w:t>
      </w:r>
      <w:r w:rsidR="000947AF" w:rsidRPr="00ED5D3E">
        <w:rPr>
          <w:rFonts w:ascii="Times New Roman" w:hAnsi="Times New Roman" w:cs="Times New Roman"/>
          <w:sz w:val="28"/>
          <w:szCs w:val="28"/>
          <w:lang w:val="uk-UA"/>
        </w:rPr>
        <w:t>Спосіб прогнозування перебігу серцевої недостатності з урахуванням виявлення синдр</w:t>
      </w:r>
      <w:r>
        <w:rPr>
          <w:rFonts w:ascii="Times New Roman" w:hAnsi="Times New Roman" w:cs="Times New Roman"/>
          <w:sz w:val="28"/>
          <w:szCs w:val="28"/>
          <w:lang w:val="uk-UA"/>
        </w:rPr>
        <w:t>омому «низького трийодтироніну</w:t>
      </w:r>
      <w:r w:rsidR="000947AF" w:rsidRPr="008E4607">
        <w:rPr>
          <w:rFonts w:ascii="Times New Roman" w:hAnsi="Times New Roman" w:cs="Times New Roman"/>
          <w:sz w:val="28"/>
          <w:szCs w:val="28"/>
          <w:lang w:val="uk-UA"/>
        </w:rPr>
        <w:t xml:space="preserve">. </w:t>
      </w:r>
      <w:r w:rsidRPr="00ED5D3E">
        <w:rPr>
          <w:rFonts w:ascii="Times New Roman" w:hAnsi="Times New Roman" w:cs="Times New Roman"/>
          <w:sz w:val="28"/>
          <w:szCs w:val="28"/>
          <w:lang w:val="uk-UA"/>
        </w:rPr>
        <w:t xml:space="preserve">Патент на корисну модель 132922, Україна, </w:t>
      </w:r>
      <w:r w:rsidRPr="00ED5D3E">
        <w:rPr>
          <w:rFonts w:ascii="Times New Roman" w:eastAsia="MS Mincho" w:hAnsi="Times New Roman" w:cs="Times New Roman"/>
          <w:color w:val="auto"/>
          <w:sz w:val="28"/>
          <w:szCs w:val="28"/>
          <w:lang w:val="uk-UA" w:eastAsia="ja-JP"/>
        </w:rPr>
        <w:t xml:space="preserve">МПК: А61В 8/02 (2006.1), </w:t>
      </w:r>
      <w:r w:rsidRPr="00ED5D3E">
        <w:rPr>
          <w:rFonts w:ascii="Times New Roman" w:eastAsia="MS Mincho" w:hAnsi="Times New Roman" w:cs="Times New Roman"/>
          <w:color w:val="auto"/>
          <w:sz w:val="28"/>
          <w:szCs w:val="28"/>
          <w:lang w:eastAsia="ja-JP"/>
        </w:rPr>
        <w:t>G</w:t>
      </w:r>
      <w:r w:rsidRPr="00ED5D3E">
        <w:rPr>
          <w:rFonts w:ascii="Times New Roman" w:eastAsia="MS Mincho" w:hAnsi="Times New Roman" w:cs="Times New Roman"/>
          <w:color w:val="auto"/>
          <w:sz w:val="28"/>
          <w:szCs w:val="28"/>
          <w:lang w:val="uk-UA" w:eastAsia="ja-JP"/>
        </w:rPr>
        <w:t>01</w:t>
      </w:r>
      <w:r w:rsidRPr="00ED5D3E">
        <w:rPr>
          <w:rFonts w:ascii="Times New Roman" w:eastAsia="MS Mincho" w:hAnsi="Times New Roman" w:cs="Times New Roman"/>
          <w:color w:val="auto"/>
          <w:sz w:val="28"/>
          <w:szCs w:val="28"/>
          <w:lang w:eastAsia="ja-JP"/>
        </w:rPr>
        <w:t>N</w:t>
      </w:r>
      <w:r w:rsidRPr="00ED5D3E">
        <w:rPr>
          <w:rFonts w:ascii="Times New Roman" w:eastAsia="MS Mincho" w:hAnsi="Times New Roman" w:cs="Times New Roman"/>
          <w:color w:val="auto"/>
          <w:sz w:val="28"/>
          <w:szCs w:val="28"/>
          <w:lang w:val="uk-UA" w:eastAsia="ja-JP"/>
        </w:rPr>
        <w:t xml:space="preserve"> 33/48 (2006/01)</w:t>
      </w:r>
      <w:r w:rsidRPr="00ED5D3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sz w:val="28"/>
          <w:szCs w:val="28"/>
          <w:lang w:val="uk-UA"/>
        </w:rPr>
        <w:br/>
      </w:r>
      <w:r w:rsidR="000947AF" w:rsidRPr="00ED5D3E">
        <w:rPr>
          <w:rFonts w:ascii="Times New Roman" w:hAnsi="Times New Roman" w:cs="Times New Roman"/>
          <w:sz w:val="28"/>
          <w:szCs w:val="28"/>
          <w:lang w:val="uk-UA"/>
        </w:rPr>
        <w:t xml:space="preserve">№ </w:t>
      </w:r>
      <w:r w:rsidR="000947AF" w:rsidRPr="00ED5D3E">
        <w:rPr>
          <w:rFonts w:ascii="Times New Roman" w:eastAsia="MS Mincho" w:hAnsi="Times New Roman" w:cs="Times New Roman"/>
          <w:color w:val="auto"/>
          <w:sz w:val="28"/>
          <w:szCs w:val="28"/>
          <w:lang w:eastAsia="ja-JP"/>
        </w:rPr>
        <w:t>u</w:t>
      </w:r>
      <w:r w:rsidR="000947AF" w:rsidRPr="00ED5D3E">
        <w:rPr>
          <w:rFonts w:ascii="Times New Roman" w:eastAsia="MS Mincho" w:hAnsi="Times New Roman" w:cs="Times New Roman"/>
          <w:color w:val="auto"/>
          <w:sz w:val="28"/>
          <w:szCs w:val="28"/>
          <w:lang w:val="uk-UA" w:eastAsia="ja-JP"/>
        </w:rPr>
        <w:t>201900562</w:t>
      </w:r>
      <w:r w:rsidR="000947AF" w:rsidRPr="00ED5D3E">
        <w:rPr>
          <w:rFonts w:ascii="Times New Roman" w:hAnsi="Times New Roman" w:cs="Times New Roman"/>
          <w:sz w:val="28"/>
          <w:szCs w:val="28"/>
          <w:lang w:val="uk-UA"/>
        </w:rPr>
        <w:t xml:space="preserve">;  заявл. </w:t>
      </w:r>
      <w:r w:rsidR="000947AF" w:rsidRPr="00ED5D3E">
        <w:rPr>
          <w:rFonts w:ascii="Times New Roman" w:eastAsia="MS Mincho" w:hAnsi="Times New Roman" w:cs="Times New Roman"/>
          <w:color w:val="auto"/>
          <w:sz w:val="28"/>
          <w:szCs w:val="28"/>
          <w:lang w:val="uk-UA" w:eastAsia="ja-JP"/>
        </w:rPr>
        <w:t>21.01.2019</w:t>
      </w:r>
      <w:r w:rsidR="000947AF" w:rsidRPr="00ED5D3E">
        <w:rPr>
          <w:rFonts w:ascii="Times New Roman" w:hAnsi="Times New Roman" w:cs="Times New Roman"/>
          <w:sz w:val="28"/>
          <w:szCs w:val="28"/>
          <w:lang w:val="uk-UA"/>
        </w:rPr>
        <w:t>; опубл. 11.03.2019, Бюл. №</w:t>
      </w:r>
      <w:r w:rsidR="000947AF">
        <w:rPr>
          <w:rFonts w:ascii="Times New Roman" w:hAnsi="Times New Roman" w:cs="Times New Roman"/>
          <w:sz w:val="28"/>
          <w:szCs w:val="28"/>
          <w:lang w:val="uk-UA"/>
        </w:rPr>
        <w:t xml:space="preserve"> </w:t>
      </w:r>
      <w:r w:rsidR="000947AF" w:rsidRPr="00ED5D3E">
        <w:rPr>
          <w:rFonts w:ascii="Times New Roman" w:hAnsi="Times New Roman" w:cs="Times New Roman"/>
          <w:sz w:val="28"/>
          <w:szCs w:val="28"/>
          <w:lang w:val="uk-UA"/>
        </w:rPr>
        <w:t xml:space="preserve">5. </w:t>
      </w:r>
      <w:bookmarkEnd w:id="51"/>
    </w:p>
    <w:p w:rsidR="000947AF" w:rsidRPr="00ED5D3E" w:rsidRDefault="008E4607" w:rsidP="000947AF">
      <w:pPr>
        <w:pStyle w:val="aff4"/>
        <w:widowControl w:val="0"/>
        <w:numPr>
          <w:ilvl w:val="0"/>
          <w:numId w:val="11"/>
        </w:numPr>
        <w:spacing w:line="360" w:lineRule="auto"/>
        <w:ind w:left="560" w:right="3" w:hanging="560"/>
        <w:jc w:val="both"/>
        <w:rPr>
          <w:rFonts w:ascii="Times New Roman" w:hAnsi="Times New Roman" w:cs="Times New Roman"/>
          <w:color w:val="auto"/>
          <w:sz w:val="28"/>
          <w:szCs w:val="28"/>
          <w:lang w:val="uk-UA"/>
        </w:rPr>
      </w:pPr>
      <w:bookmarkStart w:id="52" w:name="_Ref54519061"/>
      <w:r w:rsidRPr="00ED5D3E">
        <w:rPr>
          <w:rFonts w:ascii="Times New Roman" w:hAnsi="Times New Roman" w:cs="Times New Roman"/>
          <w:sz w:val="28"/>
          <w:szCs w:val="28"/>
          <w:lang w:val="uk-UA"/>
        </w:rPr>
        <w:t xml:space="preserve">Пивовар С.М., Рудик Ю.С. (винахідники). </w:t>
      </w:r>
      <w:r w:rsidRPr="008E4607">
        <w:rPr>
          <w:rFonts w:ascii="Times New Roman" w:hAnsi="Times New Roman" w:cs="Times New Roman"/>
          <w:sz w:val="28"/>
          <w:szCs w:val="28"/>
          <w:lang w:val="uk-UA"/>
        </w:rPr>
        <w:t>Державна установа «Національний інститут терапії імені Л.Т.Малої НАМН України» (патентовласник).</w:t>
      </w:r>
      <w:r>
        <w:rPr>
          <w:rFonts w:ascii="Times New Roman" w:hAnsi="Times New Roman" w:cs="Times New Roman"/>
          <w:sz w:val="28"/>
          <w:szCs w:val="28"/>
          <w:lang w:val="uk-UA"/>
        </w:rPr>
        <w:t xml:space="preserve"> </w:t>
      </w:r>
      <w:r w:rsidRPr="008E4607">
        <w:rPr>
          <w:rFonts w:ascii="Times New Roman" w:hAnsi="Times New Roman" w:cs="Times New Roman"/>
          <w:sz w:val="28"/>
          <w:szCs w:val="28"/>
          <w:lang w:val="uk-UA"/>
        </w:rPr>
        <w:t>Спосіб визначення синдрому «низького трийодтироніну» при серцевій недостатності та його вплив на перебіг захворювання</w:t>
      </w:r>
      <w:r>
        <w:rPr>
          <w:rFonts w:ascii="Times New Roman" w:hAnsi="Times New Roman" w:cs="Times New Roman"/>
          <w:sz w:val="28"/>
          <w:szCs w:val="28"/>
          <w:lang w:val="uk-UA"/>
        </w:rPr>
        <w:t>.</w:t>
      </w:r>
      <w:r w:rsidRPr="00ED5D3E">
        <w:rPr>
          <w:rFonts w:ascii="Times New Roman" w:hAnsi="Times New Roman" w:cs="Times New Roman"/>
          <w:sz w:val="28"/>
          <w:szCs w:val="28"/>
          <w:lang w:val="uk-UA"/>
        </w:rPr>
        <w:t xml:space="preserve"> </w:t>
      </w:r>
      <w:r w:rsidR="000947AF" w:rsidRPr="00ED5D3E">
        <w:rPr>
          <w:rFonts w:ascii="Times New Roman" w:hAnsi="Times New Roman" w:cs="Times New Roman"/>
          <w:sz w:val="28"/>
          <w:szCs w:val="28"/>
          <w:lang w:val="uk-UA"/>
        </w:rPr>
        <w:t xml:space="preserve">Патент на корисну модель 133653, Україна, </w:t>
      </w:r>
      <w:r w:rsidR="000947AF" w:rsidRPr="00ED5D3E">
        <w:rPr>
          <w:rFonts w:ascii="Times New Roman" w:eastAsia="MS Mincho" w:hAnsi="Times New Roman" w:cs="Times New Roman"/>
          <w:color w:val="auto"/>
          <w:sz w:val="28"/>
          <w:szCs w:val="28"/>
          <w:lang w:val="uk-UA" w:eastAsia="ja-JP"/>
        </w:rPr>
        <w:t xml:space="preserve">МПК: </w:t>
      </w:r>
      <w:r w:rsidR="000947AF" w:rsidRPr="00ED5D3E">
        <w:rPr>
          <w:rFonts w:ascii="Times New Roman" w:eastAsia="MS Mincho" w:hAnsi="Times New Roman" w:cs="Times New Roman"/>
          <w:color w:val="auto"/>
          <w:sz w:val="28"/>
          <w:szCs w:val="28"/>
          <w:lang w:eastAsia="ja-JP"/>
        </w:rPr>
        <w:t>G</w:t>
      </w:r>
      <w:r w:rsidR="000947AF" w:rsidRPr="00ED5D3E">
        <w:rPr>
          <w:rFonts w:ascii="Times New Roman" w:eastAsia="MS Mincho" w:hAnsi="Times New Roman" w:cs="Times New Roman"/>
          <w:color w:val="auto"/>
          <w:sz w:val="28"/>
          <w:szCs w:val="28"/>
          <w:lang w:val="ru-RU" w:eastAsia="ja-JP"/>
        </w:rPr>
        <w:t>01</w:t>
      </w:r>
      <w:r w:rsidR="000947AF" w:rsidRPr="00ED5D3E">
        <w:rPr>
          <w:rFonts w:ascii="Times New Roman" w:eastAsia="MS Mincho" w:hAnsi="Times New Roman" w:cs="Times New Roman"/>
          <w:color w:val="auto"/>
          <w:sz w:val="28"/>
          <w:szCs w:val="28"/>
          <w:lang w:eastAsia="ja-JP"/>
        </w:rPr>
        <w:t>N</w:t>
      </w:r>
      <w:r w:rsidR="000947AF" w:rsidRPr="00ED5D3E">
        <w:rPr>
          <w:rFonts w:ascii="Times New Roman" w:eastAsia="MS Mincho" w:hAnsi="Times New Roman" w:cs="Times New Roman"/>
          <w:color w:val="auto"/>
          <w:sz w:val="28"/>
          <w:szCs w:val="28"/>
          <w:lang w:val="ru-RU" w:eastAsia="ja-JP"/>
        </w:rPr>
        <w:t xml:space="preserve"> 33/48 (2006/01)</w:t>
      </w:r>
      <w:r w:rsidR="000947AF" w:rsidRPr="00ED5D3E">
        <w:rPr>
          <w:rFonts w:ascii="Times New Roman" w:eastAsia="MS Mincho" w:hAnsi="Times New Roman" w:cs="Times New Roman"/>
          <w:color w:val="auto"/>
          <w:sz w:val="28"/>
          <w:szCs w:val="28"/>
          <w:lang w:val="uk-UA" w:eastAsia="ja-JP"/>
        </w:rPr>
        <w:t>, А61В 8/02 (2006.</w:t>
      </w:r>
      <w:r w:rsidR="000947AF" w:rsidRPr="00ED5D3E">
        <w:rPr>
          <w:rFonts w:ascii="Times New Roman" w:eastAsia="MS Mincho" w:hAnsi="Times New Roman" w:cs="Times New Roman"/>
          <w:color w:val="auto"/>
          <w:sz w:val="28"/>
          <w:szCs w:val="28"/>
          <w:lang w:val="ru-RU" w:eastAsia="ja-JP"/>
        </w:rPr>
        <w:t>0</w:t>
      </w:r>
      <w:r w:rsidR="000947AF" w:rsidRPr="00ED5D3E">
        <w:rPr>
          <w:rFonts w:ascii="Times New Roman" w:eastAsia="MS Mincho" w:hAnsi="Times New Roman" w:cs="Times New Roman"/>
          <w:color w:val="auto"/>
          <w:sz w:val="28"/>
          <w:szCs w:val="28"/>
          <w:lang w:val="uk-UA" w:eastAsia="ja-JP"/>
        </w:rPr>
        <w:t>1)</w:t>
      </w:r>
      <w:r w:rsidR="000947AF" w:rsidRPr="00ED5D3E">
        <w:rPr>
          <w:rFonts w:ascii="Times New Roman" w:hAnsi="Times New Roman" w:cs="Times New Roman"/>
          <w:sz w:val="28"/>
          <w:szCs w:val="28"/>
          <w:lang w:val="uk-UA"/>
        </w:rPr>
        <w:t xml:space="preserve">. / № </w:t>
      </w:r>
      <w:r w:rsidR="000947AF" w:rsidRPr="00ED5D3E">
        <w:rPr>
          <w:rFonts w:ascii="Times New Roman" w:eastAsia="MS Mincho" w:hAnsi="Times New Roman" w:cs="Times New Roman"/>
          <w:color w:val="auto"/>
          <w:sz w:val="28"/>
          <w:szCs w:val="28"/>
          <w:lang w:eastAsia="ja-JP"/>
        </w:rPr>
        <w:t>u</w:t>
      </w:r>
      <w:r w:rsidR="000947AF" w:rsidRPr="008E4607">
        <w:rPr>
          <w:rFonts w:ascii="Times New Roman" w:eastAsia="MS Mincho" w:hAnsi="Times New Roman" w:cs="Times New Roman"/>
          <w:color w:val="auto"/>
          <w:sz w:val="28"/>
          <w:szCs w:val="28"/>
          <w:lang w:val="uk-UA" w:eastAsia="ja-JP"/>
        </w:rPr>
        <w:t>201901461</w:t>
      </w:r>
      <w:r w:rsidR="000947AF" w:rsidRPr="00ED5D3E">
        <w:rPr>
          <w:rFonts w:ascii="Times New Roman" w:hAnsi="Times New Roman" w:cs="Times New Roman"/>
          <w:sz w:val="28"/>
          <w:szCs w:val="28"/>
          <w:lang w:val="uk-UA"/>
        </w:rPr>
        <w:t xml:space="preserve">;  заявл. </w:t>
      </w:r>
      <w:r w:rsidR="000947AF" w:rsidRPr="008E4607">
        <w:rPr>
          <w:rFonts w:ascii="Times New Roman" w:eastAsia="MS Mincho" w:hAnsi="Times New Roman" w:cs="Times New Roman"/>
          <w:color w:val="auto"/>
          <w:sz w:val="28"/>
          <w:szCs w:val="28"/>
          <w:lang w:val="uk-UA" w:eastAsia="ja-JP"/>
        </w:rPr>
        <w:t>14</w:t>
      </w:r>
      <w:r w:rsidR="000947AF" w:rsidRPr="00ED5D3E">
        <w:rPr>
          <w:rFonts w:ascii="Times New Roman" w:eastAsia="MS Mincho" w:hAnsi="Times New Roman" w:cs="Times New Roman"/>
          <w:color w:val="auto"/>
          <w:sz w:val="28"/>
          <w:szCs w:val="28"/>
          <w:lang w:val="uk-UA" w:eastAsia="ja-JP"/>
        </w:rPr>
        <w:t>.</w:t>
      </w:r>
      <w:r w:rsidR="000947AF" w:rsidRPr="008E4607">
        <w:rPr>
          <w:rFonts w:ascii="Times New Roman" w:eastAsia="MS Mincho" w:hAnsi="Times New Roman" w:cs="Times New Roman"/>
          <w:color w:val="auto"/>
          <w:sz w:val="28"/>
          <w:szCs w:val="28"/>
          <w:lang w:val="uk-UA" w:eastAsia="ja-JP"/>
        </w:rPr>
        <w:t>02</w:t>
      </w:r>
      <w:r w:rsidR="000947AF" w:rsidRPr="00ED5D3E">
        <w:rPr>
          <w:rFonts w:ascii="Times New Roman" w:eastAsia="MS Mincho" w:hAnsi="Times New Roman" w:cs="Times New Roman"/>
          <w:color w:val="auto"/>
          <w:sz w:val="28"/>
          <w:szCs w:val="28"/>
          <w:lang w:val="uk-UA" w:eastAsia="ja-JP"/>
        </w:rPr>
        <w:t>.2019</w:t>
      </w:r>
      <w:r w:rsidR="000947AF" w:rsidRPr="00ED5D3E">
        <w:rPr>
          <w:rFonts w:ascii="Times New Roman" w:hAnsi="Times New Roman" w:cs="Times New Roman"/>
          <w:sz w:val="28"/>
          <w:szCs w:val="28"/>
          <w:lang w:val="uk-UA"/>
        </w:rPr>
        <w:t xml:space="preserve">; опубл. </w:t>
      </w:r>
      <w:r w:rsidR="000947AF" w:rsidRPr="00ED5D3E">
        <w:rPr>
          <w:rFonts w:ascii="Times New Roman" w:eastAsia="MS Mincho" w:hAnsi="Times New Roman" w:cs="Times New Roman"/>
          <w:color w:val="auto"/>
          <w:sz w:val="28"/>
          <w:szCs w:val="28"/>
          <w:lang w:val="uk-UA" w:eastAsia="ja-JP"/>
        </w:rPr>
        <w:t>1</w:t>
      </w:r>
      <w:r w:rsidR="000947AF" w:rsidRPr="008E4607">
        <w:rPr>
          <w:rFonts w:ascii="Times New Roman" w:eastAsia="MS Mincho" w:hAnsi="Times New Roman" w:cs="Times New Roman"/>
          <w:color w:val="auto"/>
          <w:sz w:val="28"/>
          <w:szCs w:val="28"/>
          <w:lang w:val="uk-UA" w:eastAsia="ja-JP"/>
        </w:rPr>
        <w:t>0</w:t>
      </w:r>
      <w:r w:rsidR="000947AF" w:rsidRPr="00ED5D3E">
        <w:rPr>
          <w:rFonts w:ascii="Times New Roman" w:eastAsia="MS Mincho" w:hAnsi="Times New Roman" w:cs="Times New Roman"/>
          <w:color w:val="auto"/>
          <w:sz w:val="28"/>
          <w:szCs w:val="28"/>
          <w:lang w:val="uk-UA" w:eastAsia="ja-JP"/>
        </w:rPr>
        <w:t>.0</w:t>
      </w:r>
      <w:r w:rsidR="000947AF" w:rsidRPr="008E4607">
        <w:rPr>
          <w:rFonts w:ascii="Times New Roman" w:eastAsia="MS Mincho" w:hAnsi="Times New Roman" w:cs="Times New Roman"/>
          <w:color w:val="auto"/>
          <w:sz w:val="28"/>
          <w:szCs w:val="28"/>
          <w:lang w:val="uk-UA" w:eastAsia="ja-JP"/>
        </w:rPr>
        <w:t>4</w:t>
      </w:r>
      <w:r w:rsidR="000947AF" w:rsidRPr="00ED5D3E">
        <w:rPr>
          <w:rFonts w:ascii="Times New Roman" w:eastAsia="MS Mincho" w:hAnsi="Times New Roman" w:cs="Times New Roman"/>
          <w:color w:val="auto"/>
          <w:sz w:val="28"/>
          <w:szCs w:val="28"/>
          <w:lang w:val="uk-UA" w:eastAsia="ja-JP"/>
        </w:rPr>
        <w:t>.2019</w:t>
      </w:r>
      <w:r w:rsidR="000947AF" w:rsidRPr="00ED5D3E">
        <w:rPr>
          <w:rFonts w:ascii="Times New Roman" w:hAnsi="Times New Roman" w:cs="Times New Roman"/>
          <w:sz w:val="28"/>
          <w:szCs w:val="28"/>
          <w:lang w:val="uk-UA"/>
        </w:rPr>
        <w:t>, Бюл. №</w:t>
      </w:r>
      <w:r w:rsidR="000947AF">
        <w:rPr>
          <w:rFonts w:ascii="Times New Roman" w:hAnsi="Times New Roman" w:cs="Times New Roman"/>
          <w:sz w:val="28"/>
          <w:szCs w:val="28"/>
          <w:lang w:val="uk-UA"/>
        </w:rPr>
        <w:t xml:space="preserve"> </w:t>
      </w:r>
      <w:r w:rsidR="000947AF" w:rsidRPr="00ED5D3E">
        <w:rPr>
          <w:rFonts w:ascii="Times New Roman" w:hAnsi="Times New Roman" w:cs="Times New Roman"/>
          <w:sz w:val="28"/>
          <w:szCs w:val="28"/>
          <w:lang w:val="uk-UA"/>
        </w:rPr>
        <w:t>7.</w:t>
      </w:r>
      <w:bookmarkEnd w:id="52"/>
    </w:p>
    <w:p w:rsidR="007558E7" w:rsidRPr="007558E7" w:rsidRDefault="00F27F4A" w:rsidP="007558E7">
      <w:pPr>
        <w:pStyle w:val="aff4"/>
        <w:widowControl w:val="0"/>
        <w:numPr>
          <w:ilvl w:val="0"/>
          <w:numId w:val="11"/>
        </w:numPr>
        <w:spacing w:line="360" w:lineRule="auto"/>
        <w:ind w:left="560" w:right="3" w:hanging="560"/>
        <w:jc w:val="both"/>
        <w:rPr>
          <w:rFonts w:ascii="Times New Roman" w:hAnsi="Times New Roman" w:cs="Times New Roman"/>
          <w:color w:val="auto"/>
          <w:sz w:val="28"/>
          <w:szCs w:val="28"/>
          <w:lang w:val="uk-UA"/>
        </w:rPr>
      </w:pPr>
      <w:bookmarkStart w:id="53" w:name="_Ref54520327"/>
      <w:r w:rsidRPr="00ED5D3E">
        <w:rPr>
          <w:rFonts w:ascii="Times New Roman" w:hAnsi="Times New Roman" w:cs="Times New Roman"/>
          <w:sz w:val="28"/>
          <w:szCs w:val="28"/>
          <w:lang w:val="uk-UA"/>
        </w:rPr>
        <w:t xml:space="preserve">Пивовар С.М., Рудик Ю.С. (винахідники). </w:t>
      </w:r>
      <w:r w:rsidRPr="008E4607">
        <w:rPr>
          <w:rFonts w:ascii="Times New Roman" w:hAnsi="Times New Roman" w:cs="Times New Roman"/>
          <w:sz w:val="28"/>
          <w:szCs w:val="28"/>
          <w:lang w:val="uk-UA"/>
        </w:rPr>
        <w:t>Державна установа «Національний інститут терапії імені Л.Т.Малої НАМН України» (патентовласник).</w:t>
      </w:r>
      <w:r>
        <w:rPr>
          <w:rFonts w:ascii="Times New Roman" w:hAnsi="Times New Roman" w:cs="Times New Roman"/>
          <w:sz w:val="28"/>
          <w:szCs w:val="28"/>
          <w:lang w:val="uk-UA"/>
        </w:rPr>
        <w:t xml:space="preserve"> </w:t>
      </w:r>
      <w:r w:rsidRPr="007558E7">
        <w:rPr>
          <w:rFonts w:ascii="Times New Roman" w:hAnsi="Times New Roman" w:cs="Times New Roman"/>
          <w:color w:val="auto"/>
          <w:sz w:val="28"/>
          <w:szCs w:val="28"/>
          <w:lang w:val="uk-UA"/>
        </w:rPr>
        <w:t>Спосіб віддаленого прогнозування</w:t>
      </w:r>
      <w:r w:rsidRPr="007558E7">
        <w:rPr>
          <w:rFonts w:ascii="Times New Roman" w:hAnsi="Times New Roman" w:cs="Times New Roman"/>
          <w:color w:val="auto"/>
          <w:sz w:val="28"/>
          <w:szCs w:val="28"/>
          <w:lang w:val="ru-RU"/>
        </w:rPr>
        <w:t xml:space="preserve"> </w:t>
      </w:r>
      <w:r w:rsidRPr="007558E7">
        <w:rPr>
          <w:rFonts w:ascii="Times New Roman" w:hAnsi="Times New Roman" w:cs="Times New Roman"/>
          <w:color w:val="auto"/>
          <w:sz w:val="28"/>
          <w:szCs w:val="28"/>
          <w:lang w:val="uk-UA"/>
        </w:rPr>
        <w:t xml:space="preserve">перебігу хронічної серцевої недостатності </w:t>
      </w:r>
      <w:r w:rsidRPr="007558E7">
        <w:rPr>
          <w:rStyle w:val="tlid-translation"/>
          <w:rFonts w:ascii="Times New Roman" w:hAnsi="Times New Roman"/>
          <w:color w:val="auto"/>
          <w:sz w:val="28"/>
          <w:szCs w:val="28"/>
          <w:lang w:val="ru-RU"/>
        </w:rPr>
        <w:t xml:space="preserve">за </w:t>
      </w:r>
      <w:r w:rsidRPr="007558E7">
        <w:rPr>
          <w:rFonts w:ascii="Times New Roman" w:hAnsi="Times New Roman" w:cs="Times New Roman"/>
          <w:color w:val="auto"/>
          <w:sz w:val="28"/>
          <w:szCs w:val="28"/>
          <w:lang w:val="uk-UA"/>
        </w:rPr>
        <w:t xml:space="preserve">допомогою  генетичних маркерів </w:t>
      </w:r>
      <w:r w:rsidR="000947AF" w:rsidRPr="007558E7">
        <w:rPr>
          <w:rFonts w:ascii="Times New Roman" w:hAnsi="Times New Roman" w:cs="Times New Roman"/>
          <w:color w:val="auto"/>
          <w:sz w:val="28"/>
          <w:szCs w:val="28"/>
          <w:lang w:val="uk-UA"/>
        </w:rPr>
        <w:t xml:space="preserve">Патент на корисну модель </w:t>
      </w:r>
      <w:r w:rsidR="000947AF" w:rsidRPr="007558E7">
        <w:rPr>
          <w:rFonts w:ascii="Times New Roman" w:eastAsia="MS Mincho" w:hAnsi="Times New Roman" w:cs="Times New Roman"/>
          <w:color w:val="auto"/>
          <w:sz w:val="28"/>
          <w:szCs w:val="28"/>
          <w:lang w:val="uk-UA" w:eastAsia="ja-JP"/>
        </w:rPr>
        <w:t>134129</w:t>
      </w:r>
      <w:r w:rsidR="000947AF" w:rsidRPr="007558E7">
        <w:rPr>
          <w:rFonts w:ascii="Times New Roman" w:hAnsi="Times New Roman" w:cs="Times New Roman"/>
          <w:color w:val="auto"/>
          <w:sz w:val="28"/>
          <w:szCs w:val="28"/>
          <w:lang w:val="uk-UA"/>
        </w:rPr>
        <w:t xml:space="preserve">, Україна, </w:t>
      </w:r>
      <w:r w:rsidR="000947AF" w:rsidRPr="007558E7">
        <w:rPr>
          <w:rFonts w:ascii="Times New Roman" w:eastAsia="MS Mincho" w:hAnsi="Times New Roman" w:cs="Times New Roman"/>
          <w:color w:val="auto"/>
          <w:sz w:val="28"/>
          <w:szCs w:val="28"/>
          <w:lang w:val="uk-UA" w:eastAsia="ja-JP"/>
        </w:rPr>
        <w:t>МПК: G01N 33/50 (2006.01)</w:t>
      </w:r>
      <w:r w:rsidR="000947AF" w:rsidRPr="007558E7">
        <w:rPr>
          <w:rFonts w:ascii="Times New Roman" w:hAnsi="Times New Roman" w:cs="Times New Roman"/>
          <w:color w:val="auto"/>
          <w:sz w:val="28"/>
          <w:szCs w:val="28"/>
          <w:lang w:val="uk-UA"/>
        </w:rPr>
        <w:t xml:space="preserve">. № </w:t>
      </w:r>
      <w:r w:rsidR="000947AF" w:rsidRPr="007558E7">
        <w:rPr>
          <w:rFonts w:ascii="Times New Roman" w:eastAsia="MS Mincho" w:hAnsi="Times New Roman" w:cs="Times New Roman"/>
          <w:color w:val="auto"/>
          <w:sz w:val="28"/>
          <w:szCs w:val="28"/>
          <w:lang w:val="uk-UA" w:eastAsia="ja-JP"/>
        </w:rPr>
        <w:t>u201901834</w:t>
      </w:r>
      <w:r w:rsidR="000947AF" w:rsidRPr="007558E7">
        <w:rPr>
          <w:rFonts w:ascii="Times New Roman" w:hAnsi="Times New Roman" w:cs="Times New Roman"/>
          <w:color w:val="auto"/>
          <w:sz w:val="28"/>
          <w:szCs w:val="28"/>
          <w:lang w:val="uk-UA"/>
        </w:rPr>
        <w:t xml:space="preserve">; заявл. </w:t>
      </w:r>
      <w:r w:rsidR="000947AF" w:rsidRPr="007558E7">
        <w:rPr>
          <w:rFonts w:ascii="Times New Roman" w:eastAsia="MS Mincho" w:hAnsi="Times New Roman" w:cs="Times New Roman"/>
          <w:color w:val="auto"/>
          <w:sz w:val="28"/>
          <w:szCs w:val="28"/>
          <w:lang w:val="uk-UA" w:eastAsia="ja-JP"/>
        </w:rPr>
        <w:t>25.02.2019</w:t>
      </w:r>
      <w:r w:rsidR="000947AF" w:rsidRPr="007558E7">
        <w:rPr>
          <w:rFonts w:ascii="Times New Roman" w:hAnsi="Times New Roman" w:cs="Times New Roman"/>
          <w:color w:val="auto"/>
          <w:sz w:val="28"/>
          <w:szCs w:val="28"/>
          <w:lang w:val="uk-UA"/>
        </w:rPr>
        <w:t xml:space="preserve">; опубл. </w:t>
      </w:r>
      <w:r w:rsidR="000947AF" w:rsidRPr="007558E7">
        <w:rPr>
          <w:rFonts w:ascii="Times New Roman" w:eastAsia="MS Mincho" w:hAnsi="Times New Roman" w:cs="Times New Roman"/>
          <w:color w:val="auto"/>
          <w:sz w:val="28"/>
          <w:szCs w:val="28"/>
          <w:lang w:val="uk-UA" w:eastAsia="ja-JP"/>
        </w:rPr>
        <w:t>25.04.2019</w:t>
      </w:r>
      <w:r w:rsidR="000947AF" w:rsidRPr="007558E7">
        <w:rPr>
          <w:rFonts w:ascii="Times New Roman" w:hAnsi="Times New Roman" w:cs="Times New Roman"/>
          <w:color w:val="auto"/>
          <w:sz w:val="28"/>
          <w:szCs w:val="28"/>
          <w:lang w:val="uk-UA"/>
        </w:rPr>
        <w:t>, Бюл. № 8.</w:t>
      </w:r>
      <w:r w:rsidR="000947AF" w:rsidRPr="007558E7">
        <w:rPr>
          <w:rFonts w:ascii="Times New Roman" w:hAnsi="Times New Roman" w:cs="Times New Roman"/>
          <w:sz w:val="28"/>
          <w:szCs w:val="28"/>
          <w:lang w:val="uk-UA"/>
        </w:rPr>
        <w:t xml:space="preserve"> </w:t>
      </w:r>
      <w:bookmarkEnd w:id="53"/>
    </w:p>
    <w:p w:rsidR="007558E7" w:rsidRPr="007558E7" w:rsidRDefault="007558E7" w:rsidP="007558E7">
      <w:pPr>
        <w:pStyle w:val="aff4"/>
        <w:widowControl w:val="0"/>
        <w:numPr>
          <w:ilvl w:val="0"/>
          <w:numId w:val="11"/>
        </w:numPr>
        <w:spacing w:line="360" w:lineRule="auto"/>
        <w:ind w:left="560" w:right="3" w:hanging="560"/>
        <w:jc w:val="both"/>
        <w:rPr>
          <w:rFonts w:ascii="Times New Roman" w:hAnsi="Times New Roman" w:cs="Times New Roman"/>
          <w:color w:val="auto"/>
          <w:sz w:val="28"/>
          <w:szCs w:val="28"/>
          <w:lang w:val="uk-UA"/>
        </w:rPr>
      </w:pPr>
      <w:bookmarkStart w:id="54" w:name="_Ref54521171"/>
      <w:r w:rsidRPr="007558E7">
        <w:rPr>
          <w:rFonts w:ascii="Times New Roman" w:hAnsi="Times New Roman" w:cs="Times New Roman"/>
          <w:sz w:val="28"/>
          <w:szCs w:val="28"/>
          <w:lang w:val="uk-UA"/>
        </w:rPr>
        <w:t>Пивовар С.М., Рудик Ю.С., Лозик Т.В., Гальч</w:t>
      </w:r>
      <w:r w:rsidRPr="007558E7">
        <w:rPr>
          <w:rFonts w:ascii="Times New Roman" w:hAnsi="Times New Roman"/>
          <w:sz w:val="28"/>
          <w:szCs w:val="28"/>
          <w:lang w:val="uk-UA"/>
        </w:rPr>
        <w:t>і</w:t>
      </w:r>
      <w:r w:rsidRPr="007558E7">
        <w:rPr>
          <w:rFonts w:ascii="Times New Roman" w:hAnsi="Times New Roman" w:cs="Times New Roman"/>
          <w:sz w:val="28"/>
          <w:szCs w:val="28"/>
          <w:lang w:val="uk-UA"/>
        </w:rPr>
        <w:t>нська В.Ю.</w:t>
      </w:r>
      <w:r w:rsidRPr="007558E7">
        <w:rPr>
          <w:rFonts w:ascii="Times New Roman" w:hAnsi="Times New Roman"/>
          <w:sz w:val="28"/>
          <w:szCs w:val="28"/>
          <w:lang w:val="uk-UA"/>
        </w:rPr>
        <w:t>, Бондар Т.</w:t>
      </w:r>
      <w:r w:rsidRPr="007558E7">
        <w:rPr>
          <w:rFonts w:ascii="Times New Roman" w:hAnsi="Times New Roman" w:cs="Times New Roman"/>
          <w:sz w:val="28"/>
          <w:szCs w:val="28"/>
          <w:lang w:val="uk-UA"/>
        </w:rPr>
        <w:t xml:space="preserve">М. Поліморфізм генів системи бета-адренорецепції та вплив лівотироксину на перебіг серцевої недостатності у хворих з нетоксичним зобом. </w:t>
      </w:r>
      <w:r w:rsidRPr="007558E7">
        <w:rPr>
          <w:rFonts w:ascii="Times New Roman" w:eastAsia="MS Mincho" w:hAnsi="Times New Roman" w:cs="Times New Roman"/>
          <w:bCs/>
          <w:i/>
          <w:color w:val="auto"/>
          <w:sz w:val="28"/>
          <w:szCs w:val="28"/>
          <w:lang w:val="uk-UA" w:eastAsia="ja-JP"/>
        </w:rPr>
        <w:t xml:space="preserve">Вісник проблем біології і медицини. </w:t>
      </w:r>
      <w:r w:rsidRPr="007558E7">
        <w:rPr>
          <w:rFonts w:ascii="Times New Roman" w:eastAsia="MS Mincho" w:hAnsi="Times New Roman" w:cs="Times New Roman"/>
          <w:bCs/>
          <w:color w:val="auto"/>
          <w:sz w:val="28"/>
          <w:szCs w:val="28"/>
          <w:lang w:val="uk-UA" w:eastAsia="ja-JP"/>
        </w:rPr>
        <w:t>2020</w:t>
      </w:r>
      <w:r w:rsidR="00536B0B">
        <w:rPr>
          <w:rFonts w:ascii="Times New Roman" w:eastAsia="MS Mincho" w:hAnsi="Times New Roman" w:cs="Times New Roman"/>
          <w:bCs/>
          <w:color w:val="auto"/>
          <w:sz w:val="28"/>
          <w:szCs w:val="28"/>
          <w:lang w:eastAsia="ja-JP"/>
        </w:rPr>
        <w:t>;</w:t>
      </w:r>
      <w:r w:rsidRPr="007558E7">
        <w:rPr>
          <w:rFonts w:ascii="Times New Roman" w:eastAsia="MS Mincho" w:hAnsi="Times New Roman" w:cs="Times New Roman"/>
          <w:bCs/>
          <w:color w:val="auto"/>
          <w:sz w:val="28"/>
          <w:szCs w:val="28"/>
          <w:lang w:val="uk-UA" w:eastAsia="ja-JP"/>
        </w:rPr>
        <w:t>4</w:t>
      </w:r>
      <w:r w:rsidR="00536B0B">
        <w:rPr>
          <w:rFonts w:ascii="Times New Roman" w:eastAsia="MS Mincho" w:hAnsi="Times New Roman" w:cs="Times New Roman"/>
          <w:bCs/>
          <w:color w:val="auto"/>
          <w:sz w:val="28"/>
          <w:szCs w:val="28"/>
          <w:lang w:eastAsia="ja-JP"/>
        </w:rPr>
        <w:t>(</w:t>
      </w:r>
      <w:r w:rsidRPr="007558E7">
        <w:rPr>
          <w:rFonts w:ascii="Times New Roman" w:eastAsia="MS Mincho" w:hAnsi="Times New Roman" w:cs="Times New Roman"/>
          <w:bCs/>
          <w:color w:val="auto"/>
          <w:sz w:val="28"/>
          <w:szCs w:val="28"/>
          <w:lang w:val="uk-UA" w:eastAsia="ja-JP"/>
        </w:rPr>
        <w:t>2</w:t>
      </w:r>
      <w:r w:rsidR="00536B0B">
        <w:rPr>
          <w:rFonts w:ascii="Times New Roman" w:eastAsia="MS Mincho" w:hAnsi="Times New Roman" w:cs="Times New Roman"/>
          <w:bCs/>
          <w:color w:val="auto"/>
          <w:sz w:val="28"/>
          <w:szCs w:val="28"/>
          <w:lang w:eastAsia="ja-JP"/>
        </w:rPr>
        <w:t>)</w:t>
      </w:r>
      <w:r w:rsidRPr="007558E7">
        <w:rPr>
          <w:rFonts w:ascii="Times New Roman" w:eastAsia="MS Mincho" w:hAnsi="Times New Roman" w:cs="Times New Roman"/>
          <w:bCs/>
          <w:color w:val="auto"/>
          <w:sz w:val="28"/>
          <w:szCs w:val="28"/>
          <w:lang w:val="uk-UA" w:eastAsia="ja-JP"/>
        </w:rPr>
        <w:t>(154)</w:t>
      </w:r>
      <w:r w:rsidR="00536B0B">
        <w:rPr>
          <w:rFonts w:ascii="Times New Roman" w:eastAsia="MS Mincho" w:hAnsi="Times New Roman" w:cs="Times New Roman"/>
          <w:bCs/>
          <w:color w:val="auto"/>
          <w:sz w:val="28"/>
          <w:szCs w:val="28"/>
          <w:lang w:eastAsia="ja-JP"/>
        </w:rPr>
        <w:t>:</w:t>
      </w:r>
      <w:r w:rsidRPr="007558E7">
        <w:rPr>
          <w:rFonts w:ascii="Times New Roman" w:eastAsia="MS Mincho" w:hAnsi="Times New Roman" w:cs="Times New Roman"/>
          <w:bCs/>
          <w:color w:val="auto"/>
          <w:sz w:val="28"/>
          <w:szCs w:val="28"/>
          <w:lang w:val="uk-UA" w:eastAsia="ja-JP"/>
        </w:rPr>
        <w:t>181-188.</w:t>
      </w:r>
      <w:bookmarkEnd w:id="54"/>
      <w:r w:rsidRPr="007558E7">
        <w:rPr>
          <w:rFonts w:ascii="Times New Roman" w:eastAsia="MS Mincho" w:hAnsi="Times New Roman"/>
          <w:sz w:val="28"/>
          <w:szCs w:val="28"/>
          <w:lang w:val="uk-UA" w:eastAsia="ja-JP"/>
        </w:rPr>
        <w:t xml:space="preserve"> </w:t>
      </w:r>
    </w:p>
    <w:p w:rsidR="007558E7" w:rsidRPr="007558E7" w:rsidRDefault="007558E7" w:rsidP="007558E7">
      <w:pPr>
        <w:pStyle w:val="aff4"/>
        <w:widowControl w:val="0"/>
        <w:numPr>
          <w:ilvl w:val="0"/>
          <w:numId w:val="11"/>
        </w:numPr>
        <w:spacing w:line="360" w:lineRule="auto"/>
        <w:ind w:left="560" w:right="3" w:hanging="560"/>
        <w:jc w:val="both"/>
        <w:rPr>
          <w:rFonts w:ascii="Times New Roman" w:hAnsi="Times New Roman" w:cs="Times New Roman"/>
          <w:color w:val="auto"/>
          <w:sz w:val="28"/>
          <w:szCs w:val="28"/>
          <w:lang w:val="uk-UA"/>
        </w:rPr>
      </w:pPr>
      <w:bookmarkStart w:id="55" w:name="_Ref54520618"/>
      <w:r w:rsidRPr="007558E7">
        <w:rPr>
          <w:rFonts w:ascii="Times New Roman" w:hAnsi="Times New Roman" w:cs="Times New Roman"/>
          <w:sz w:val="28"/>
          <w:szCs w:val="28"/>
          <w:lang w:val="uk-UA"/>
        </w:rPr>
        <w:t>Пивовар С.М., Рудик Ю.С., Лозик Т.В., Кротова О.Б., Гальч</w:t>
      </w:r>
      <w:r w:rsidRPr="007558E7">
        <w:rPr>
          <w:rFonts w:ascii="Times New Roman" w:hAnsi="Times New Roman"/>
          <w:sz w:val="28"/>
          <w:szCs w:val="28"/>
          <w:lang w:val="uk-UA"/>
        </w:rPr>
        <w:t>і</w:t>
      </w:r>
      <w:r w:rsidRPr="007558E7">
        <w:rPr>
          <w:rFonts w:ascii="Times New Roman" w:hAnsi="Times New Roman" w:cs="Times New Roman"/>
          <w:sz w:val="28"/>
          <w:szCs w:val="28"/>
          <w:lang w:val="uk-UA"/>
        </w:rPr>
        <w:t>нська В.Ю.</w:t>
      </w:r>
      <w:r w:rsidRPr="007558E7">
        <w:rPr>
          <w:rFonts w:ascii="Times New Roman" w:hAnsi="Times New Roman"/>
          <w:sz w:val="28"/>
          <w:szCs w:val="28"/>
          <w:lang w:val="uk-UA"/>
        </w:rPr>
        <w:t>, Бондар Т.</w:t>
      </w:r>
      <w:r w:rsidRPr="007558E7">
        <w:rPr>
          <w:rFonts w:ascii="Times New Roman" w:hAnsi="Times New Roman" w:cs="Times New Roman"/>
          <w:sz w:val="28"/>
          <w:szCs w:val="28"/>
          <w:lang w:val="uk-UA"/>
        </w:rPr>
        <w:t xml:space="preserve">М. </w:t>
      </w:r>
      <w:r w:rsidRPr="007558E7">
        <w:rPr>
          <w:rFonts w:ascii="Times New Roman" w:hAnsi="Times New Roman" w:cs="Times New Roman"/>
          <w:color w:val="auto"/>
          <w:sz w:val="28"/>
          <w:szCs w:val="28"/>
          <w:lang w:val="uk-UA"/>
        </w:rPr>
        <w:t>Асоціація поліморфізмів генів системи β-адренорецепції та рівнів інтерлейкінів у хворих з серцевою недостатністю та нетоксичним зобом</w:t>
      </w:r>
      <w:r w:rsidR="00424EB0" w:rsidRPr="00424EB0">
        <w:rPr>
          <w:rFonts w:ascii="Times New Roman" w:hAnsi="Times New Roman" w:cs="Times New Roman"/>
          <w:color w:val="auto"/>
          <w:sz w:val="28"/>
          <w:szCs w:val="28"/>
          <w:lang w:val="uk-UA"/>
        </w:rPr>
        <w:t>.</w:t>
      </w:r>
      <w:r w:rsidRPr="00424EB0">
        <w:rPr>
          <w:rFonts w:ascii="Times New Roman" w:eastAsia="MS Mincho" w:hAnsi="Times New Roman" w:cs="Times New Roman"/>
          <w:i/>
          <w:color w:val="auto"/>
          <w:sz w:val="28"/>
          <w:szCs w:val="28"/>
          <w:lang w:val="uk-UA" w:eastAsia="ja-JP"/>
        </w:rPr>
        <w:t>У</w:t>
      </w:r>
      <w:r w:rsidRPr="007558E7">
        <w:rPr>
          <w:rFonts w:ascii="Times New Roman" w:eastAsia="MS Mincho" w:hAnsi="Times New Roman" w:cs="Times New Roman"/>
          <w:i/>
          <w:color w:val="auto"/>
          <w:sz w:val="28"/>
          <w:szCs w:val="28"/>
          <w:lang w:val="uk-UA" w:eastAsia="ja-JP"/>
        </w:rPr>
        <w:t>країнський терапевтичний журнал.</w:t>
      </w:r>
      <w:r w:rsidRPr="007558E7">
        <w:rPr>
          <w:rFonts w:ascii="Times New Roman" w:eastAsia="MS Mincho" w:hAnsi="Times New Roman" w:cs="Times New Roman"/>
          <w:color w:val="auto"/>
          <w:sz w:val="28"/>
          <w:szCs w:val="28"/>
          <w:lang w:val="uk-UA" w:eastAsia="ja-JP"/>
        </w:rPr>
        <w:t xml:space="preserve"> 2020</w:t>
      </w:r>
      <w:r w:rsidR="00536B0B" w:rsidRPr="00424EB0">
        <w:rPr>
          <w:rFonts w:ascii="Times New Roman" w:eastAsia="MS Mincho" w:hAnsi="Times New Roman" w:cs="Times New Roman"/>
          <w:color w:val="auto"/>
          <w:sz w:val="28"/>
          <w:szCs w:val="28"/>
          <w:lang w:val="uk-UA" w:eastAsia="ja-JP"/>
        </w:rPr>
        <w:t>;</w:t>
      </w:r>
      <w:r w:rsidRPr="007558E7">
        <w:rPr>
          <w:rFonts w:ascii="Times New Roman" w:eastAsia="MS Mincho" w:hAnsi="Times New Roman" w:cs="Times New Roman"/>
          <w:color w:val="auto"/>
          <w:sz w:val="28"/>
          <w:szCs w:val="28"/>
          <w:lang w:val="uk-UA" w:eastAsia="ja-JP"/>
        </w:rPr>
        <w:t>1</w:t>
      </w:r>
      <w:r w:rsidR="00536B0B" w:rsidRPr="00424EB0">
        <w:rPr>
          <w:rFonts w:ascii="Times New Roman" w:eastAsia="MS Mincho" w:hAnsi="Times New Roman" w:cs="Times New Roman"/>
          <w:color w:val="auto"/>
          <w:sz w:val="28"/>
          <w:szCs w:val="28"/>
          <w:lang w:val="uk-UA" w:eastAsia="ja-JP"/>
        </w:rPr>
        <w:t>:</w:t>
      </w:r>
      <w:r w:rsidRPr="007558E7">
        <w:rPr>
          <w:rFonts w:ascii="Times New Roman" w:eastAsia="MS Mincho" w:hAnsi="Times New Roman" w:cs="Times New Roman"/>
          <w:color w:val="auto"/>
          <w:sz w:val="28"/>
          <w:szCs w:val="28"/>
          <w:lang w:val="uk-UA" w:eastAsia="ja-JP"/>
        </w:rPr>
        <w:t>61-69.</w:t>
      </w:r>
      <w:bookmarkEnd w:id="55"/>
    </w:p>
    <w:p w:rsidR="000947AF" w:rsidRPr="003265B1" w:rsidRDefault="007558E7" w:rsidP="007558E7">
      <w:pPr>
        <w:widowControl w:val="0"/>
        <w:numPr>
          <w:ilvl w:val="0"/>
          <w:numId w:val="11"/>
        </w:numPr>
        <w:spacing w:after="0" w:line="360" w:lineRule="auto"/>
        <w:ind w:left="574" w:right="3" w:hanging="574"/>
        <w:jc w:val="both"/>
        <w:rPr>
          <w:rFonts w:ascii="Times New Roman" w:hAnsi="Times New Roman"/>
          <w:sz w:val="28"/>
          <w:szCs w:val="28"/>
        </w:rPr>
      </w:pPr>
      <w:bookmarkStart w:id="56" w:name="_Ref54520639"/>
      <w:r w:rsidRPr="00ED5D3E">
        <w:rPr>
          <w:rFonts w:ascii="Times New Roman" w:hAnsi="Times New Roman"/>
          <w:sz w:val="28"/>
          <w:szCs w:val="28"/>
        </w:rPr>
        <w:t xml:space="preserve">Пивовар С.М., Рудик Ю.С., Лозик Т.В., Кротова О.Б., Гальчінська В.Ю., Ченчик Т.О. Асоціація клінічного перебігу серцевої недостатності з рівнями інтерлейкінів у хворих з нетоксичним зобом. </w:t>
      </w:r>
      <w:r w:rsidRPr="00ED5D3E">
        <w:rPr>
          <w:rFonts w:ascii="Times New Roman" w:eastAsia="MS Mincho" w:hAnsi="Times New Roman"/>
          <w:bCs/>
          <w:i/>
          <w:sz w:val="28"/>
          <w:szCs w:val="28"/>
          <w:lang w:eastAsia="ja-JP"/>
        </w:rPr>
        <w:t>Вісник проблем біології і медицини.</w:t>
      </w:r>
      <w:r w:rsidRPr="00ED5D3E">
        <w:rPr>
          <w:rFonts w:ascii="Times New Roman" w:eastAsia="MS Mincho" w:hAnsi="Times New Roman"/>
          <w:bCs/>
          <w:sz w:val="28"/>
          <w:szCs w:val="28"/>
          <w:lang w:eastAsia="ja-JP"/>
        </w:rPr>
        <w:t xml:space="preserve"> 2020</w:t>
      </w:r>
      <w:r w:rsidR="00536B0B" w:rsidRPr="00BF6759">
        <w:rPr>
          <w:rFonts w:ascii="Times New Roman" w:eastAsia="MS Mincho" w:hAnsi="Times New Roman"/>
          <w:bCs/>
          <w:sz w:val="28"/>
          <w:szCs w:val="28"/>
          <w:lang w:eastAsia="ja-JP"/>
        </w:rPr>
        <w:t>;</w:t>
      </w:r>
      <w:r w:rsidRPr="00ED5D3E">
        <w:rPr>
          <w:rFonts w:ascii="Times New Roman" w:eastAsia="MS Mincho" w:hAnsi="Times New Roman"/>
          <w:bCs/>
          <w:sz w:val="28"/>
          <w:szCs w:val="28"/>
          <w:lang w:eastAsia="ja-JP"/>
        </w:rPr>
        <w:t>1</w:t>
      </w:r>
      <w:r w:rsidR="00536B0B" w:rsidRPr="00BF6759">
        <w:rPr>
          <w:rFonts w:ascii="Times New Roman" w:eastAsia="MS Mincho" w:hAnsi="Times New Roman"/>
          <w:bCs/>
          <w:sz w:val="28"/>
          <w:szCs w:val="28"/>
          <w:lang w:eastAsia="ja-JP"/>
        </w:rPr>
        <w:t>(</w:t>
      </w:r>
      <w:r w:rsidRPr="00ED5D3E">
        <w:rPr>
          <w:rFonts w:ascii="Times New Roman" w:eastAsia="MS Mincho" w:hAnsi="Times New Roman"/>
          <w:bCs/>
          <w:sz w:val="28"/>
          <w:szCs w:val="28"/>
          <w:lang w:eastAsia="ja-JP"/>
        </w:rPr>
        <w:t>3</w:t>
      </w:r>
      <w:r w:rsidR="00536B0B" w:rsidRPr="00BF6759">
        <w:rPr>
          <w:rFonts w:ascii="Times New Roman" w:eastAsia="MS Mincho" w:hAnsi="Times New Roman"/>
          <w:bCs/>
          <w:sz w:val="28"/>
          <w:szCs w:val="28"/>
          <w:lang w:eastAsia="ja-JP"/>
        </w:rPr>
        <w:t>)</w:t>
      </w:r>
      <w:r w:rsidRPr="00ED5D3E">
        <w:rPr>
          <w:rFonts w:ascii="Times New Roman" w:eastAsia="MS Mincho" w:hAnsi="Times New Roman"/>
          <w:bCs/>
          <w:sz w:val="28"/>
          <w:szCs w:val="28"/>
          <w:lang w:eastAsia="ja-JP"/>
        </w:rPr>
        <w:t>(155)</w:t>
      </w:r>
      <w:r w:rsidR="00536B0B" w:rsidRPr="00BF6759">
        <w:rPr>
          <w:rFonts w:ascii="Times New Roman" w:eastAsia="MS Mincho" w:hAnsi="Times New Roman"/>
          <w:bCs/>
          <w:sz w:val="28"/>
          <w:szCs w:val="28"/>
          <w:lang w:eastAsia="ja-JP"/>
        </w:rPr>
        <w:t>:</w:t>
      </w:r>
      <w:r w:rsidRPr="00ED5D3E">
        <w:rPr>
          <w:rFonts w:ascii="Times New Roman" w:eastAsia="MS Mincho" w:hAnsi="Times New Roman"/>
          <w:bCs/>
          <w:sz w:val="28"/>
          <w:szCs w:val="28"/>
          <w:lang w:eastAsia="ja-JP"/>
        </w:rPr>
        <w:t>187-193.</w:t>
      </w:r>
      <w:bookmarkEnd w:id="56"/>
    </w:p>
    <w:p w:rsidR="00F60687" w:rsidRPr="00F60687" w:rsidRDefault="00643D94" w:rsidP="00F60687">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rPr>
      </w:pPr>
      <w:bookmarkStart w:id="57" w:name="_Ref37849538"/>
      <w:r w:rsidRPr="00ED5D3E">
        <w:rPr>
          <w:rFonts w:ascii="Times New Roman" w:hAnsi="Times New Roman"/>
          <w:sz w:val="28"/>
          <w:szCs w:val="28"/>
        </w:rPr>
        <w:t>Реброва О.Ю. Статистический анализ медицинских данных. Применение пакета прикладных программ Statistica. Москва</w:t>
      </w:r>
      <w:r w:rsidR="00536B0B">
        <w:rPr>
          <w:rFonts w:ascii="Times New Roman" w:hAnsi="Times New Roman"/>
          <w:sz w:val="28"/>
          <w:szCs w:val="28"/>
          <w:lang w:val="en-US"/>
        </w:rPr>
        <w:t>;</w:t>
      </w:r>
      <w:r w:rsidRPr="00ED5D3E">
        <w:rPr>
          <w:rFonts w:ascii="Times New Roman" w:hAnsi="Times New Roman"/>
          <w:sz w:val="28"/>
          <w:szCs w:val="28"/>
        </w:rPr>
        <w:t xml:space="preserve"> 2006. 312 с.</w:t>
      </w:r>
      <w:bookmarkEnd w:id="57"/>
    </w:p>
    <w:p w:rsidR="00F60687" w:rsidRPr="00F60687" w:rsidRDefault="00F60687" w:rsidP="00F60687">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rPr>
      </w:pPr>
      <w:bookmarkStart w:id="58" w:name="_Ref54520353"/>
      <w:r w:rsidRPr="00F60687">
        <w:rPr>
          <w:rFonts w:ascii="Times New Roman" w:hAnsi="Times New Roman"/>
          <w:sz w:val="28"/>
          <w:szCs w:val="28"/>
        </w:rPr>
        <w:t>Рудик Ю.С., Пивовар С.М., Удовиченко М.М. Аналіз п’ятирічної виживаності пацієнтів із серцевою недостатністю залежно від типу поліморфізму гена β</w:t>
      </w:r>
      <w:r w:rsidRPr="00F60687">
        <w:rPr>
          <w:rFonts w:ascii="Times New Roman" w:hAnsi="Times New Roman"/>
          <w:sz w:val="28"/>
          <w:szCs w:val="28"/>
          <w:vertAlign w:val="subscript"/>
        </w:rPr>
        <w:t>1</w:t>
      </w:r>
      <w:r w:rsidRPr="00F60687">
        <w:rPr>
          <w:rFonts w:ascii="Times New Roman" w:hAnsi="Times New Roman"/>
          <w:sz w:val="28"/>
          <w:szCs w:val="28"/>
        </w:rPr>
        <w:t xml:space="preserve">-адренорецепторів. </w:t>
      </w:r>
      <w:r w:rsidRPr="00F60687">
        <w:rPr>
          <w:rFonts w:ascii="Times New Roman" w:hAnsi="Times New Roman"/>
          <w:i/>
          <w:sz w:val="28"/>
          <w:szCs w:val="28"/>
        </w:rPr>
        <w:t>XVII</w:t>
      </w:r>
      <w:r w:rsidRPr="00F60687">
        <w:rPr>
          <w:rFonts w:ascii="Times New Roman" w:hAnsi="Times New Roman"/>
          <w:i/>
          <w:sz w:val="28"/>
          <w:szCs w:val="28"/>
          <w:lang w:val="ru-RU"/>
        </w:rPr>
        <w:t xml:space="preserve"> Національний конгрес України</w:t>
      </w:r>
      <w:r w:rsidRPr="00536B0B">
        <w:rPr>
          <w:rFonts w:ascii="Times New Roman" w:hAnsi="Times New Roman"/>
          <w:i/>
          <w:sz w:val="28"/>
          <w:szCs w:val="28"/>
          <w:lang w:val="ru-RU"/>
        </w:rPr>
        <w:t>. Український кардіологічний журнал.</w:t>
      </w:r>
      <w:r w:rsidRPr="00F60687">
        <w:rPr>
          <w:rFonts w:ascii="Times New Roman" w:hAnsi="Times New Roman"/>
          <w:sz w:val="28"/>
          <w:szCs w:val="28"/>
          <w:lang w:val="ru-RU"/>
        </w:rPr>
        <w:t xml:space="preserve"> 2016</w:t>
      </w:r>
      <w:r w:rsidR="00536B0B" w:rsidRPr="00536B0B">
        <w:rPr>
          <w:rFonts w:ascii="Times New Roman" w:hAnsi="Times New Roman"/>
          <w:sz w:val="28"/>
          <w:szCs w:val="28"/>
          <w:lang w:val="ru-RU"/>
        </w:rPr>
        <w:t>;</w:t>
      </w:r>
      <w:r w:rsidRPr="00F60687">
        <w:rPr>
          <w:rFonts w:ascii="Times New Roman" w:hAnsi="Times New Roman"/>
          <w:sz w:val="28"/>
          <w:szCs w:val="28"/>
          <w:lang w:val="ru-RU"/>
        </w:rPr>
        <w:t xml:space="preserve">3 (Матеріали </w:t>
      </w:r>
      <w:r w:rsidRPr="00F60687">
        <w:rPr>
          <w:rFonts w:ascii="Times New Roman" w:hAnsi="Times New Roman"/>
          <w:sz w:val="28"/>
          <w:szCs w:val="28"/>
        </w:rPr>
        <w:t>XVII</w:t>
      </w:r>
      <w:r w:rsidRPr="00F60687">
        <w:rPr>
          <w:rFonts w:ascii="Times New Roman" w:hAnsi="Times New Roman"/>
          <w:sz w:val="28"/>
          <w:szCs w:val="28"/>
          <w:lang w:val="ru-RU"/>
        </w:rPr>
        <w:t xml:space="preserve"> Національного конгресу України, Україна м. Київ, 21-23 вересня 2016)</w:t>
      </w:r>
      <w:r w:rsidR="00536B0B" w:rsidRPr="00F12401">
        <w:rPr>
          <w:rFonts w:ascii="Times New Roman" w:hAnsi="Times New Roman"/>
          <w:sz w:val="28"/>
          <w:szCs w:val="28"/>
          <w:lang w:val="ru-RU"/>
        </w:rPr>
        <w:t>:</w:t>
      </w:r>
      <w:r w:rsidRPr="00F60687">
        <w:rPr>
          <w:rFonts w:ascii="Times New Roman" w:hAnsi="Times New Roman"/>
          <w:sz w:val="28"/>
          <w:szCs w:val="28"/>
        </w:rPr>
        <w:t>254.</w:t>
      </w:r>
      <w:bookmarkEnd w:id="58"/>
    </w:p>
    <w:p w:rsidR="009B5C87" w:rsidRPr="00ED5D3E" w:rsidRDefault="009B5C87"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rPr>
      </w:pPr>
      <w:bookmarkStart w:id="59" w:name="_Ref54116821"/>
      <w:r>
        <w:rPr>
          <w:rFonts w:ascii="Times New Roman" w:hAnsi="Times New Roman"/>
          <w:sz w:val="28"/>
          <w:szCs w:val="28"/>
        </w:rPr>
        <w:t>Серцево-судинні захворювання. Класифікація, стандарти діагностики та лікування / За ред. В.М. Коваленка, М.І. Лутая, Ю.М. Сіренка, О.С. Сичова, 4-те вид., переробл. і дповн. К.</w:t>
      </w:r>
      <w:r w:rsidR="00536B0B">
        <w:rPr>
          <w:rFonts w:ascii="Times New Roman" w:hAnsi="Times New Roman"/>
          <w:sz w:val="28"/>
          <w:szCs w:val="28"/>
          <w:lang w:val="en-US"/>
        </w:rPr>
        <w:t>:</w:t>
      </w:r>
      <w:r>
        <w:rPr>
          <w:rFonts w:ascii="Times New Roman" w:hAnsi="Times New Roman"/>
          <w:sz w:val="28"/>
          <w:szCs w:val="28"/>
        </w:rPr>
        <w:t xml:space="preserve"> МОРІОНН</w:t>
      </w:r>
      <w:r w:rsidR="00536B0B">
        <w:rPr>
          <w:rFonts w:ascii="Times New Roman" w:hAnsi="Times New Roman"/>
          <w:sz w:val="28"/>
          <w:szCs w:val="28"/>
          <w:lang w:val="en-US"/>
        </w:rPr>
        <w:t>;</w:t>
      </w:r>
      <w:r>
        <w:rPr>
          <w:rFonts w:ascii="Times New Roman" w:hAnsi="Times New Roman"/>
          <w:sz w:val="28"/>
          <w:szCs w:val="28"/>
        </w:rPr>
        <w:t xml:space="preserve"> 2020. 240 с.</w:t>
      </w:r>
      <w:bookmarkEnd w:id="59"/>
      <w:r>
        <w:rPr>
          <w:rFonts w:ascii="Times New Roman" w:hAnsi="Times New Roman"/>
          <w:sz w:val="28"/>
          <w:szCs w:val="28"/>
        </w:rPr>
        <w:t xml:space="preserve"> </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rPr>
      </w:pPr>
      <w:r w:rsidRPr="00ED5D3E">
        <w:rPr>
          <w:rFonts w:ascii="Times New Roman" w:hAnsi="Times New Roman"/>
          <w:color w:val="000000"/>
          <w:sz w:val="28"/>
          <w:szCs w:val="28"/>
        </w:rPr>
        <w:t>Сиволоб А. В., Рушковський С.Р., Кир'яченко С.С. Генетична структура популяції. Закон Харді-Вайнберга. Київ</w:t>
      </w:r>
      <w:r w:rsidR="00536B0B">
        <w:rPr>
          <w:rFonts w:ascii="Times New Roman" w:hAnsi="Times New Roman"/>
          <w:color w:val="000000"/>
          <w:sz w:val="28"/>
          <w:szCs w:val="28"/>
          <w:lang w:val="en-US"/>
        </w:rPr>
        <w:t>;</w:t>
      </w:r>
      <w:r w:rsidRPr="00ED5D3E">
        <w:rPr>
          <w:rFonts w:ascii="Times New Roman" w:hAnsi="Times New Roman"/>
          <w:color w:val="000000"/>
          <w:sz w:val="28"/>
          <w:szCs w:val="28"/>
        </w:rPr>
        <w:t xml:space="preserve"> 2008</w:t>
      </w:r>
      <w:r w:rsidR="00536B0B">
        <w:rPr>
          <w:rFonts w:ascii="Times New Roman" w:hAnsi="Times New Roman"/>
          <w:color w:val="000000"/>
          <w:sz w:val="28"/>
          <w:szCs w:val="28"/>
          <w:lang w:val="en-US"/>
        </w:rPr>
        <w:t>:</w:t>
      </w:r>
      <w:r w:rsidRPr="00ED5D3E">
        <w:rPr>
          <w:rFonts w:ascii="Times New Roman" w:hAnsi="Times New Roman"/>
          <w:color w:val="000000"/>
          <w:sz w:val="28"/>
          <w:szCs w:val="28"/>
        </w:rPr>
        <w:t>253-257.</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rPr>
      </w:pPr>
      <w:bookmarkStart w:id="60" w:name="_Ref37758201"/>
      <w:r w:rsidRPr="00ED5D3E">
        <w:rPr>
          <w:rFonts w:ascii="Times New Roman" w:hAnsi="Times New Roman"/>
          <w:sz w:val="28"/>
          <w:szCs w:val="28"/>
        </w:rPr>
        <w:t xml:space="preserve">Ситникова М.Ю. Хроническая сердечная недостаточность. эпидемиология и перспективы планирования. </w:t>
      </w:r>
      <w:r w:rsidRPr="00ED5D3E">
        <w:rPr>
          <w:rFonts w:ascii="Times New Roman" w:hAnsi="Times New Roman"/>
          <w:i/>
          <w:sz w:val="28"/>
          <w:szCs w:val="28"/>
        </w:rPr>
        <w:t>Сердечная недостаточность.</w:t>
      </w:r>
      <w:r w:rsidRPr="00ED5D3E">
        <w:rPr>
          <w:rFonts w:ascii="Times New Roman" w:hAnsi="Times New Roman"/>
          <w:sz w:val="28"/>
          <w:szCs w:val="28"/>
        </w:rPr>
        <w:t xml:space="preserve"> 2012</w:t>
      </w:r>
      <w:r w:rsidR="00724540">
        <w:rPr>
          <w:rFonts w:ascii="Times New Roman" w:hAnsi="Times New Roman"/>
          <w:sz w:val="28"/>
          <w:szCs w:val="28"/>
          <w:lang w:val="en-US"/>
        </w:rPr>
        <w:t>;</w:t>
      </w:r>
      <w:r w:rsidR="00D904A8">
        <w:rPr>
          <w:rFonts w:ascii="Times New Roman" w:hAnsi="Times New Roman"/>
          <w:sz w:val="28"/>
          <w:szCs w:val="28"/>
        </w:rPr>
        <w:t xml:space="preserve"> </w:t>
      </w:r>
      <w:r w:rsidR="00D904A8">
        <w:rPr>
          <w:rFonts w:ascii="Times New Roman" w:hAnsi="Times New Roman"/>
          <w:sz w:val="28"/>
          <w:szCs w:val="28"/>
        </w:rPr>
        <w:br/>
      </w:r>
      <w:r w:rsidRPr="00ED5D3E">
        <w:rPr>
          <w:rFonts w:ascii="Times New Roman" w:hAnsi="Times New Roman"/>
          <w:sz w:val="28"/>
          <w:szCs w:val="28"/>
        </w:rPr>
        <w:t>(74)</w:t>
      </w:r>
      <w:r w:rsidR="00724540">
        <w:rPr>
          <w:rFonts w:ascii="Times New Roman" w:hAnsi="Times New Roman"/>
          <w:sz w:val="28"/>
          <w:szCs w:val="28"/>
          <w:lang w:val="en-US"/>
        </w:rPr>
        <w:t>:</w:t>
      </w:r>
      <w:r w:rsidRPr="00ED5D3E">
        <w:rPr>
          <w:rFonts w:ascii="Times New Roman" w:hAnsi="Times New Roman"/>
          <w:sz w:val="28"/>
          <w:szCs w:val="28"/>
        </w:rPr>
        <w:t>372</w:t>
      </w:r>
      <w:r w:rsidR="00724540">
        <w:rPr>
          <w:rFonts w:ascii="Times New Roman" w:hAnsi="Times New Roman"/>
          <w:sz w:val="28"/>
          <w:szCs w:val="28"/>
          <w:lang w:val="en-US"/>
        </w:rPr>
        <w:t>-</w:t>
      </w:r>
      <w:r w:rsidRPr="00ED5D3E">
        <w:rPr>
          <w:rFonts w:ascii="Times New Roman" w:hAnsi="Times New Roman"/>
          <w:sz w:val="28"/>
          <w:szCs w:val="28"/>
        </w:rPr>
        <w:t>376.</w:t>
      </w:r>
      <w:bookmarkEnd w:id="60"/>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rPr>
      </w:pPr>
      <w:bookmarkStart w:id="61" w:name="_Ref37859202"/>
      <w:r w:rsidRPr="00ED5D3E">
        <w:rPr>
          <w:rFonts w:ascii="Times New Roman" w:hAnsi="Times New Roman"/>
          <w:sz w:val="28"/>
          <w:szCs w:val="28"/>
        </w:rPr>
        <w:t xml:space="preserve">Сьомченко В.В., Рубан А.А. Аналіз внутрішнього та зовнішнього міграційного руху населення України. </w:t>
      </w:r>
      <w:r w:rsidRPr="00ED5D3E">
        <w:rPr>
          <w:rFonts w:ascii="Times New Roman" w:hAnsi="Times New Roman"/>
          <w:i/>
          <w:sz w:val="28"/>
          <w:szCs w:val="28"/>
        </w:rPr>
        <w:t>Економіка і суспільство</w:t>
      </w:r>
      <w:r w:rsidRPr="00ED5D3E">
        <w:rPr>
          <w:rFonts w:ascii="Times New Roman" w:hAnsi="Times New Roman"/>
          <w:sz w:val="28"/>
          <w:szCs w:val="28"/>
        </w:rPr>
        <w:t>. 2018</w:t>
      </w:r>
      <w:r w:rsidR="00724540">
        <w:rPr>
          <w:rFonts w:ascii="Times New Roman" w:hAnsi="Times New Roman"/>
          <w:sz w:val="28"/>
          <w:szCs w:val="28"/>
          <w:lang w:val="en-US"/>
        </w:rPr>
        <w:t>;</w:t>
      </w:r>
      <w:r w:rsidRPr="00ED5D3E">
        <w:rPr>
          <w:rFonts w:ascii="Times New Roman" w:hAnsi="Times New Roman"/>
          <w:sz w:val="28"/>
          <w:szCs w:val="28"/>
        </w:rPr>
        <w:t>16</w:t>
      </w:r>
      <w:r w:rsidR="00724540">
        <w:rPr>
          <w:rFonts w:ascii="Times New Roman" w:hAnsi="Times New Roman"/>
          <w:sz w:val="28"/>
          <w:szCs w:val="28"/>
          <w:lang w:val="en-US"/>
        </w:rPr>
        <w:t>:</w:t>
      </w:r>
      <w:r w:rsidRPr="00ED5D3E">
        <w:rPr>
          <w:rFonts w:ascii="Times New Roman" w:hAnsi="Times New Roman"/>
          <w:sz w:val="28"/>
          <w:szCs w:val="28"/>
        </w:rPr>
        <w:t>959-964.</w:t>
      </w:r>
      <w:bookmarkEnd w:id="61"/>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rPr>
      </w:pPr>
      <w:bookmarkStart w:id="62" w:name="_Ref37750845"/>
      <w:r w:rsidRPr="00ED5D3E">
        <w:rPr>
          <w:rFonts w:ascii="Times New Roman" w:hAnsi="Times New Roman"/>
          <w:color w:val="000000"/>
          <w:sz w:val="28"/>
          <w:szCs w:val="28"/>
        </w:rPr>
        <w:t xml:space="preserve">Ткачук Н.П., Шеремет М.І. </w:t>
      </w:r>
      <w:r w:rsidRPr="00ED5D3E">
        <w:rPr>
          <w:rFonts w:ascii="Times New Roman" w:hAnsi="Times New Roman"/>
          <w:sz w:val="28"/>
          <w:szCs w:val="28"/>
        </w:rPr>
        <w:t xml:space="preserve">Оцінка маркерів проліферації та апоптозу у хворих на післяопераційний рецидивний зоб. </w:t>
      </w:r>
      <w:r w:rsidRPr="00ED5D3E">
        <w:rPr>
          <w:rFonts w:ascii="Times New Roman" w:hAnsi="Times New Roman"/>
          <w:i/>
          <w:sz w:val="28"/>
          <w:szCs w:val="28"/>
        </w:rPr>
        <w:t>Клінічна анатомія та оперативна хірургія</w:t>
      </w:r>
      <w:r w:rsidRPr="00ED5D3E">
        <w:rPr>
          <w:rFonts w:ascii="Times New Roman" w:hAnsi="Times New Roman"/>
          <w:sz w:val="28"/>
          <w:szCs w:val="28"/>
        </w:rPr>
        <w:t>. 2019</w:t>
      </w:r>
      <w:r w:rsidR="00724540">
        <w:rPr>
          <w:rFonts w:ascii="Times New Roman" w:hAnsi="Times New Roman"/>
          <w:sz w:val="28"/>
          <w:szCs w:val="28"/>
          <w:lang w:val="en-US"/>
        </w:rPr>
        <w:t>;</w:t>
      </w:r>
      <w:r w:rsidR="00724540">
        <w:rPr>
          <w:rFonts w:ascii="Times New Roman" w:hAnsi="Times New Roman"/>
          <w:sz w:val="28"/>
          <w:szCs w:val="28"/>
        </w:rPr>
        <w:t>2</w:t>
      </w:r>
      <w:r w:rsidRPr="00ED5D3E">
        <w:rPr>
          <w:rFonts w:ascii="Times New Roman" w:hAnsi="Times New Roman"/>
          <w:sz w:val="28"/>
          <w:szCs w:val="28"/>
        </w:rPr>
        <w:t>(18)</w:t>
      </w:r>
      <w:r w:rsidR="00724540">
        <w:rPr>
          <w:rFonts w:ascii="Times New Roman" w:hAnsi="Times New Roman"/>
          <w:sz w:val="28"/>
          <w:szCs w:val="28"/>
          <w:lang w:val="en-US"/>
        </w:rPr>
        <w:t>:</w:t>
      </w:r>
      <w:r w:rsidRPr="00ED5D3E">
        <w:rPr>
          <w:rFonts w:ascii="Times New Roman" w:hAnsi="Times New Roman"/>
          <w:sz w:val="28"/>
          <w:szCs w:val="28"/>
        </w:rPr>
        <w:t>40-46.</w:t>
      </w:r>
      <w:bookmarkEnd w:id="62"/>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rPr>
      </w:pPr>
      <w:bookmarkStart w:id="63" w:name="_Ref37751507"/>
      <w:r w:rsidRPr="00ED5D3E">
        <w:rPr>
          <w:rFonts w:ascii="Times New Roman" w:hAnsi="Times New Roman"/>
          <w:sz w:val="28"/>
          <w:szCs w:val="28"/>
        </w:rPr>
        <w:t xml:space="preserve">Турчина С.И., Начетова Т.А. Дистиреоз как фактор риска формирования вторичной аменореи у девушек, проживающих в условиях слабого йододефицита. </w:t>
      </w:r>
      <w:r w:rsidRPr="00ED5D3E">
        <w:rPr>
          <w:rFonts w:ascii="Times New Roman" w:hAnsi="Times New Roman"/>
          <w:i/>
          <w:sz w:val="28"/>
          <w:szCs w:val="28"/>
        </w:rPr>
        <w:t>Health of woman.</w:t>
      </w:r>
      <w:r w:rsidRPr="00ED5D3E">
        <w:rPr>
          <w:rFonts w:ascii="Times New Roman" w:hAnsi="Times New Roman"/>
          <w:sz w:val="28"/>
          <w:szCs w:val="28"/>
        </w:rPr>
        <w:t xml:space="preserve"> 2017</w:t>
      </w:r>
      <w:r w:rsidR="00724540">
        <w:rPr>
          <w:rFonts w:ascii="Times New Roman" w:hAnsi="Times New Roman"/>
          <w:sz w:val="28"/>
          <w:szCs w:val="28"/>
          <w:lang w:val="en-US"/>
        </w:rPr>
        <w:t>;</w:t>
      </w:r>
      <w:r w:rsidRPr="00ED5D3E">
        <w:rPr>
          <w:rFonts w:ascii="Times New Roman" w:hAnsi="Times New Roman"/>
          <w:sz w:val="28"/>
          <w:szCs w:val="28"/>
        </w:rPr>
        <w:t>8(124)</w:t>
      </w:r>
      <w:r w:rsidR="00724540">
        <w:rPr>
          <w:rFonts w:ascii="Times New Roman" w:hAnsi="Times New Roman"/>
          <w:sz w:val="28"/>
          <w:szCs w:val="28"/>
          <w:lang w:val="en-US"/>
        </w:rPr>
        <w:t>:</w:t>
      </w:r>
      <w:r w:rsidRPr="00ED5D3E">
        <w:rPr>
          <w:rFonts w:ascii="Times New Roman" w:hAnsi="Times New Roman"/>
          <w:sz w:val="28"/>
          <w:szCs w:val="28"/>
        </w:rPr>
        <w:t>16</w:t>
      </w:r>
      <w:r w:rsidR="00F12401">
        <w:rPr>
          <w:rFonts w:ascii="Times New Roman" w:hAnsi="Times New Roman"/>
          <w:sz w:val="28"/>
          <w:szCs w:val="28"/>
        </w:rPr>
        <w:t>-</w:t>
      </w:r>
      <w:r w:rsidRPr="00ED5D3E">
        <w:rPr>
          <w:rFonts w:ascii="Times New Roman" w:hAnsi="Times New Roman"/>
          <w:sz w:val="28"/>
          <w:szCs w:val="28"/>
        </w:rPr>
        <w:t>20. doi 10.15574 HW.2017.124.16</w:t>
      </w:r>
      <w:bookmarkEnd w:id="63"/>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rPr>
      </w:pPr>
      <w:bookmarkStart w:id="64" w:name="_Ref37758405"/>
      <w:r w:rsidRPr="00ED5D3E">
        <w:rPr>
          <w:rFonts w:ascii="Times New Roman" w:hAnsi="Times New Roman"/>
          <w:sz w:val="28"/>
          <w:szCs w:val="28"/>
        </w:rPr>
        <w:t>Фролова Э.Б. Современное представление о хронической сердечной недостаточности.</w:t>
      </w:r>
      <w:r w:rsidRPr="00ED5D3E">
        <w:rPr>
          <w:rFonts w:ascii="Times New Roman" w:hAnsi="Times New Roman"/>
          <w:i/>
          <w:sz w:val="28"/>
          <w:szCs w:val="28"/>
        </w:rPr>
        <w:t xml:space="preserve"> Вестник современной клинической медицины</w:t>
      </w:r>
      <w:r w:rsidRPr="00ED5D3E">
        <w:rPr>
          <w:rFonts w:ascii="Times New Roman" w:hAnsi="Times New Roman"/>
          <w:sz w:val="28"/>
          <w:szCs w:val="28"/>
        </w:rPr>
        <w:t>. 2013</w:t>
      </w:r>
      <w:r w:rsidR="00724540">
        <w:rPr>
          <w:rFonts w:ascii="Times New Roman" w:hAnsi="Times New Roman"/>
          <w:sz w:val="28"/>
          <w:szCs w:val="28"/>
          <w:lang w:val="en-US"/>
        </w:rPr>
        <w:t>;</w:t>
      </w:r>
      <w:r w:rsidRPr="00ED5D3E">
        <w:rPr>
          <w:rFonts w:ascii="Times New Roman" w:hAnsi="Times New Roman"/>
          <w:sz w:val="28"/>
          <w:szCs w:val="28"/>
        </w:rPr>
        <w:t>2</w:t>
      </w:r>
      <w:r w:rsidR="00724540">
        <w:rPr>
          <w:rFonts w:ascii="Times New Roman" w:hAnsi="Times New Roman"/>
          <w:sz w:val="28"/>
          <w:szCs w:val="28"/>
          <w:lang w:val="en-US"/>
        </w:rPr>
        <w:t>:</w:t>
      </w:r>
      <w:r w:rsidRPr="00ED5D3E">
        <w:rPr>
          <w:rFonts w:ascii="Times New Roman" w:hAnsi="Times New Roman"/>
          <w:sz w:val="28"/>
          <w:szCs w:val="28"/>
        </w:rPr>
        <w:t>87</w:t>
      </w:r>
      <w:r w:rsidR="00F12401">
        <w:rPr>
          <w:rFonts w:ascii="Times New Roman" w:hAnsi="Times New Roman"/>
          <w:sz w:val="28"/>
          <w:szCs w:val="28"/>
        </w:rPr>
        <w:t>-</w:t>
      </w:r>
      <w:r w:rsidRPr="00ED5D3E">
        <w:rPr>
          <w:rFonts w:ascii="Times New Roman" w:hAnsi="Times New Roman"/>
          <w:sz w:val="28"/>
          <w:szCs w:val="28"/>
        </w:rPr>
        <w:t>93.</w:t>
      </w:r>
      <w:bookmarkEnd w:id="64"/>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rPr>
      </w:pPr>
      <w:bookmarkStart w:id="65" w:name="_Ref37853787"/>
      <w:r w:rsidRPr="00ED5D3E">
        <w:rPr>
          <w:rFonts w:ascii="Times New Roman" w:hAnsi="Times New Roman"/>
          <w:sz w:val="28"/>
          <w:szCs w:val="28"/>
        </w:rPr>
        <w:t xml:space="preserve">Холматова К.К., Гржибовский А.М. Применение анализа дожития в здравоохранении. </w:t>
      </w:r>
      <w:r w:rsidRPr="00ED5D3E">
        <w:rPr>
          <w:rFonts w:ascii="Times New Roman" w:hAnsi="Times New Roman"/>
          <w:i/>
          <w:sz w:val="28"/>
          <w:szCs w:val="28"/>
        </w:rPr>
        <w:t>Наука и Здравоохранение.</w:t>
      </w:r>
      <w:r w:rsidRPr="00ED5D3E">
        <w:rPr>
          <w:rFonts w:ascii="Times New Roman" w:hAnsi="Times New Roman"/>
          <w:sz w:val="28"/>
          <w:szCs w:val="28"/>
        </w:rPr>
        <w:t xml:space="preserve"> 2017</w:t>
      </w:r>
      <w:r w:rsidR="00724540">
        <w:rPr>
          <w:rFonts w:ascii="Times New Roman" w:hAnsi="Times New Roman"/>
          <w:sz w:val="28"/>
          <w:szCs w:val="28"/>
          <w:lang w:val="en-US"/>
        </w:rPr>
        <w:t>;</w:t>
      </w:r>
      <w:r w:rsidRPr="00ED5D3E">
        <w:rPr>
          <w:rFonts w:ascii="Times New Roman" w:hAnsi="Times New Roman"/>
          <w:sz w:val="28"/>
          <w:szCs w:val="28"/>
        </w:rPr>
        <w:t>5</w:t>
      </w:r>
      <w:r w:rsidR="00724540">
        <w:rPr>
          <w:rFonts w:ascii="Times New Roman" w:hAnsi="Times New Roman"/>
          <w:sz w:val="28"/>
          <w:szCs w:val="28"/>
          <w:lang w:val="en-US"/>
        </w:rPr>
        <w:t>:</w:t>
      </w:r>
      <w:r w:rsidRPr="00ED5D3E">
        <w:rPr>
          <w:rFonts w:ascii="Times New Roman" w:hAnsi="Times New Roman"/>
          <w:sz w:val="28"/>
          <w:szCs w:val="28"/>
        </w:rPr>
        <w:t>5-28.</w:t>
      </w:r>
      <w:bookmarkEnd w:id="65"/>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rPr>
      </w:pPr>
      <w:bookmarkStart w:id="66" w:name="_Ref37853850"/>
      <w:r w:rsidRPr="00ED5D3E">
        <w:rPr>
          <w:rFonts w:ascii="Times New Roman" w:hAnsi="Times New Roman"/>
          <w:sz w:val="28"/>
          <w:szCs w:val="28"/>
        </w:rPr>
        <w:t xml:space="preserve">Холматова К.К., Шарашова Е.Е., Горбатова М.А., Гржибовский А.М. Применение множественного логистического регрессионного анализа в здравоохранении. </w:t>
      </w:r>
      <w:r w:rsidRPr="00ED5D3E">
        <w:rPr>
          <w:rFonts w:ascii="Times New Roman" w:hAnsi="Times New Roman"/>
          <w:i/>
          <w:sz w:val="28"/>
          <w:szCs w:val="28"/>
        </w:rPr>
        <w:t>Наука и Здравоохранение.</w:t>
      </w:r>
      <w:r w:rsidRPr="00ED5D3E">
        <w:rPr>
          <w:rFonts w:ascii="Times New Roman" w:hAnsi="Times New Roman"/>
          <w:sz w:val="28"/>
          <w:szCs w:val="28"/>
        </w:rPr>
        <w:t xml:space="preserve"> 2017</w:t>
      </w:r>
      <w:r w:rsidR="00724540">
        <w:rPr>
          <w:rFonts w:ascii="Times New Roman" w:hAnsi="Times New Roman"/>
          <w:sz w:val="28"/>
          <w:szCs w:val="28"/>
          <w:lang w:val="en-US"/>
        </w:rPr>
        <w:t>;</w:t>
      </w:r>
      <w:r w:rsidRPr="00ED5D3E">
        <w:rPr>
          <w:rFonts w:ascii="Times New Roman" w:hAnsi="Times New Roman"/>
          <w:sz w:val="28"/>
          <w:szCs w:val="28"/>
        </w:rPr>
        <w:t>4</w:t>
      </w:r>
      <w:r w:rsidR="00724540">
        <w:rPr>
          <w:rFonts w:ascii="Times New Roman" w:hAnsi="Times New Roman"/>
          <w:sz w:val="28"/>
          <w:szCs w:val="28"/>
          <w:lang w:val="en-US"/>
        </w:rPr>
        <w:t>:</w:t>
      </w:r>
      <w:r w:rsidRPr="00ED5D3E">
        <w:rPr>
          <w:rFonts w:ascii="Times New Roman" w:hAnsi="Times New Roman"/>
          <w:sz w:val="28"/>
          <w:szCs w:val="28"/>
        </w:rPr>
        <w:t>5-26.</w:t>
      </w:r>
      <w:bookmarkEnd w:id="66"/>
    </w:p>
    <w:p w:rsidR="00643D94"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rPr>
      </w:pPr>
      <w:bookmarkStart w:id="67" w:name="_Ref37764238"/>
      <w:r w:rsidRPr="00ED5D3E">
        <w:rPr>
          <w:rFonts w:ascii="Times New Roman" w:hAnsi="Times New Roman"/>
          <w:sz w:val="28"/>
          <w:szCs w:val="28"/>
        </w:rPr>
        <w:t xml:space="preserve">Чекаліна Н.І., Казаков Ю.М., Мамонтова Т.В., Бурмак Ю.Г., Борисова З.О. Діагностика ендотеліальної дисфункції у хворих на аутоімунний тиреоїдит за наявності атеросклеротичного ураження судин. Матеріали Всеукраїнської науково-практичної конференції «Актуальні питання діагностики, лікування, раціональної фармакотерапії, диспансеризації та реабілітації в практиці сімейного лікаря». </w:t>
      </w:r>
      <w:r w:rsidRPr="00ED5D3E">
        <w:rPr>
          <w:rFonts w:ascii="Times New Roman" w:hAnsi="Times New Roman"/>
          <w:i/>
          <w:sz w:val="28"/>
          <w:szCs w:val="28"/>
        </w:rPr>
        <w:t>Здобутки клінічної і експериментальної медицини</w:t>
      </w:r>
      <w:r w:rsidRPr="00ED5D3E">
        <w:rPr>
          <w:rFonts w:ascii="Times New Roman" w:hAnsi="Times New Roman"/>
          <w:sz w:val="28"/>
          <w:szCs w:val="28"/>
        </w:rPr>
        <w:t>. 2016</w:t>
      </w:r>
      <w:r w:rsidR="00981011">
        <w:rPr>
          <w:rFonts w:ascii="Times New Roman" w:hAnsi="Times New Roman"/>
          <w:sz w:val="28"/>
          <w:szCs w:val="28"/>
          <w:lang w:val="en-US"/>
        </w:rPr>
        <w:t>;</w:t>
      </w:r>
      <w:r w:rsidRPr="00ED5D3E">
        <w:rPr>
          <w:rFonts w:ascii="Times New Roman" w:hAnsi="Times New Roman"/>
          <w:sz w:val="28"/>
          <w:szCs w:val="28"/>
        </w:rPr>
        <w:t>2</w:t>
      </w:r>
      <w:r w:rsidR="00981011">
        <w:rPr>
          <w:rFonts w:ascii="Times New Roman" w:hAnsi="Times New Roman"/>
          <w:sz w:val="28"/>
          <w:szCs w:val="28"/>
          <w:lang w:val="en-US"/>
        </w:rPr>
        <w:t>:</w:t>
      </w:r>
      <w:r w:rsidRPr="00ED5D3E">
        <w:rPr>
          <w:rFonts w:ascii="Times New Roman" w:hAnsi="Times New Roman"/>
          <w:sz w:val="28"/>
          <w:szCs w:val="28"/>
        </w:rPr>
        <w:t>144-145</w:t>
      </w:r>
      <w:bookmarkEnd w:id="67"/>
      <w:r>
        <w:rPr>
          <w:rFonts w:ascii="Times New Roman" w:hAnsi="Times New Roman"/>
          <w:sz w:val="28"/>
          <w:szCs w:val="28"/>
        </w:rPr>
        <w:t>.</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rPr>
      </w:pPr>
      <w:bookmarkStart w:id="68" w:name="_Ref37853606"/>
      <w:r w:rsidRPr="00ED5D3E">
        <w:rPr>
          <w:rFonts w:ascii="Times New Roman" w:hAnsi="Times New Roman"/>
          <w:sz w:val="28"/>
          <w:szCs w:val="28"/>
        </w:rPr>
        <w:t xml:space="preserve">Шарашова ЕЕ., Холматова КК., Горбатова МА., Гржибовский АМ. Применение регрессии Кокса в здравоохранении с использованием пакета статистических программ SPSS. </w:t>
      </w:r>
      <w:r w:rsidRPr="00ED5D3E">
        <w:rPr>
          <w:rFonts w:ascii="Times New Roman" w:hAnsi="Times New Roman"/>
          <w:i/>
          <w:sz w:val="28"/>
          <w:szCs w:val="28"/>
        </w:rPr>
        <w:t>Наука и Здравоохранение</w:t>
      </w:r>
      <w:r w:rsidRPr="00ED5D3E">
        <w:rPr>
          <w:rFonts w:ascii="Times New Roman" w:hAnsi="Times New Roman"/>
          <w:sz w:val="28"/>
          <w:szCs w:val="28"/>
        </w:rPr>
        <w:t>. 2017</w:t>
      </w:r>
      <w:r w:rsidR="00981011">
        <w:rPr>
          <w:rFonts w:ascii="Times New Roman" w:hAnsi="Times New Roman"/>
          <w:sz w:val="28"/>
          <w:szCs w:val="28"/>
          <w:lang w:val="en-US"/>
        </w:rPr>
        <w:t>;</w:t>
      </w:r>
      <w:r w:rsidRPr="00ED5D3E">
        <w:rPr>
          <w:rFonts w:ascii="Times New Roman" w:hAnsi="Times New Roman"/>
          <w:sz w:val="28"/>
          <w:szCs w:val="28"/>
        </w:rPr>
        <w:t>6</w:t>
      </w:r>
      <w:r w:rsidR="00981011">
        <w:rPr>
          <w:rFonts w:ascii="Times New Roman" w:hAnsi="Times New Roman"/>
          <w:sz w:val="28"/>
          <w:szCs w:val="28"/>
          <w:lang w:val="en-US"/>
        </w:rPr>
        <w:t>:</w:t>
      </w:r>
      <w:r w:rsidRPr="00ED5D3E">
        <w:rPr>
          <w:rFonts w:ascii="Times New Roman" w:hAnsi="Times New Roman"/>
          <w:sz w:val="28"/>
          <w:szCs w:val="28"/>
        </w:rPr>
        <w:t>5-27.</w:t>
      </w:r>
      <w:bookmarkEnd w:id="68"/>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rPr>
      </w:pPr>
      <w:bookmarkStart w:id="69" w:name="_Ref37771913"/>
      <w:r w:rsidRPr="00ED5D3E">
        <w:rPr>
          <w:rFonts w:ascii="Times New Roman" w:hAnsi="Times New Roman"/>
          <w:sz w:val="28"/>
          <w:szCs w:val="28"/>
          <w:lang w:eastAsia="ru-RU"/>
        </w:rPr>
        <w:t xml:space="preserve">Шилин Д.Е. Клинические аспекты ультразвуковой диагностики заболеваний щитовидной железы. </w:t>
      </w:r>
      <w:r w:rsidRPr="00ED5D3E">
        <w:rPr>
          <w:rFonts w:ascii="Times New Roman" w:hAnsi="Times New Roman"/>
          <w:i/>
          <w:sz w:val="28"/>
          <w:szCs w:val="28"/>
          <w:lang w:eastAsia="ru-RU"/>
        </w:rPr>
        <w:t>SonoAce International.</w:t>
      </w:r>
      <w:r w:rsidRPr="00ED5D3E">
        <w:rPr>
          <w:rFonts w:ascii="Times New Roman" w:hAnsi="Times New Roman"/>
          <w:sz w:val="28"/>
          <w:szCs w:val="28"/>
          <w:lang w:eastAsia="ru-RU"/>
        </w:rPr>
        <w:t xml:space="preserve"> 2001</w:t>
      </w:r>
      <w:r w:rsidR="00981011">
        <w:rPr>
          <w:rFonts w:ascii="Times New Roman" w:hAnsi="Times New Roman"/>
          <w:sz w:val="28"/>
          <w:szCs w:val="28"/>
          <w:lang w:val="en-US" w:eastAsia="ru-RU"/>
        </w:rPr>
        <w:t>;</w:t>
      </w:r>
      <w:r w:rsidRPr="00ED5D3E">
        <w:rPr>
          <w:rFonts w:ascii="Times New Roman" w:hAnsi="Times New Roman"/>
          <w:sz w:val="28"/>
          <w:szCs w:val="28"/>
          <w:lang w:eastAsia="ru-RU"/>
        </w:rPr>
        <w:t>8</w:t>
      </w:r>
      <w:r w:rsidR="00981011">
        <w:rPr>
          <w:rFonts w:ascii="Times New Roman" w:hAnsi="Times New Roman"/>
          <w:sz w:val="28"/>
          <w:szCs w:val="28"/>
          <w:lang w:val="en-US" w:eastAsia="ru-RU"/>
        </w:rPr>
        <w:t>:</w:t>
      </w:r>
      <w:r w:rsidRPr="00ED5D3E">
        <w:rPr>
          <w:rFonts w:ascii="Times New Roman" w:hAnsi="Times New Roman"/>
          <w:sz w:val="28"/>
          <w:szCs w:val="28"/>
          <w:lang w:eastAsia="ru-RU"/>
        </w:rPr>
        <w:t>3-10.</w:t>
      </w:r>
      <w:bookmarkEnd w:id="69"/>
    </w:p>
    <w:p w:rsidR="00643D94" w:rsidRPr="00902E79"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rPr>
      </w:pPr>
      <w:bookmarkStart w:id="70" w:name="_Ref37753229"/>
      <w:r w:rsidRPr="00902E79">
        <w:rPr>
          <w:rFonts w:ascii="Times New Roman" w:hAnsi="Times New Roman"/>
          <w:sz w:val="28"/>
          <w:szCs w:val="28"/>
        </w:rPr>
        <w:t>Шилов С.Н. Хроническая сердечная недостаточность при ишемической болезни сердца. клинико-генетические механизмы развития и возможности улучшения ранней диагностики, профилактики и медикаментозной терапии. дис. … д-ра. мед. наук. 14.01.05, 14.03.03 Рос. акад. мед. наук сибирское отделение научно-исследовательский институт кардиологии. Томск</w:t>
      </w:r>
      <w:r w:rsidR="00981011">
        <w:rPr>
          <w:rFonts w:ascii="Times New Roman" w:hAnsi="Times New Roman"/>
          <w:sz w:val="28"/>
          <w:szCs w:val="28"/>
          <w:lang w:val="en-US"/>
        </w:rPr>
        <w:t>;</w:t>
      </w:r>
      <w:r w:rsidRPr="00902E79">
        <w:rPr>
          <w:rFonts w:ascii="Times New Roman" w:hAnsi="Times New Roman"/>
          <w:sz w:val="28"/>
          <w:szCs w:val="28"/>
        </w:rPr>
        <w:t xml:space="preserve"> 2011. 296 с.</w:t>
      </w:r>
      <w:bookmarkEnd w:id="70"/>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rPr>
      </w:pPr>
      <w:bookmarkStart w:id="71" w:name="_Ref37860739"/>
      <w:r w:rsidRPr="00ED5D3E">
        <w:rPr>
          <w:rFonts w:ascii="Times New Roman" w:hAnsi="Times New Roman"/>
          <w:sz w:val="28"/>
          <w:szCs w:val="28"/>
        </w:rPr>
        <w:t xml:space="preserve">Шульман В.А., Никулина С.Ю., Исаченко О.О., Аксютина Н.В., Романенко С.Н., Максимов В.Н., Куликов И.В., Устинов С.Н., Казаринова Ю.Л., Ромащенко А.Г., Воевода М.И. Генетические аспекты фибрилляции предсердий. </w:t>
      </w:r>
      <w:r w:rsidRPr="00ED5D3E">
        <w:rPr>
          <w:rFonts w:ascii="Times New Roman" w:hAnsi="Times New Roman"/>
          <w:i/>
          <w:sz w:val="28"/>
          <w:szCs w:val="28"/>
        </w:rPr>
        <w:t>Вестник аритмологии</w:t>
      </w:r>
      <w:r w:rsidRPr="00ED5D3E">
        <w:rPr>
          <w:rFonts w:ascii="Times New Roman" w:hAnsi="Times New Roman"/>
          <w:sz w:val="28"/>
          <w:szCs w:val="28"/>
        </w:rPr>
        <w:t>. 2006</w:t>
      </w:r>
      <w:r w:rsidR="00981011">
        <w:rPr>
          <w:rFonts w:ascii="Times New Roman" w:hAnsi="Times New Roman"/>
          <w:sz w:val="28"/>
          <w:szCs w:val="28"/>
          <w:lang w:val="en-US"/>
        </w:rPr>
        <w:t>;</w:t>
      </w:r>
      <w:r w:rsidRPr="00ED5D3E">
        <w:rPr>
          <w:rFonts w:ascii="Times New Roman" w:hAnsi="Times New Roman"/>
          <w:sz w:val="28"/>
          <w:szCs w:val="28"/>
        </w:rPr>
        <w:t>46</w:t>
      </w:r>
      <w:r w:rsidR="00981011">
        <w:rPr>
          <w:rFonts w:ascii="Times New Roman" w:hAnsi="Times New Roman"/>
          <w:sz w:val="28"/>
          <w:szCs w:val="28"/>
          <w:lang w:val="en-US"/>
        </w:rPr>
        <w:t>:</w:t>
      </w:r>
      <w:r w:rsidRPr="00ED5D3E">
        <w:rPr>
          <w:rFonts w:ascii="Times New Roman" w:hAnsi="Times New Roman"/>
          <w:sz w:val="28"/>
          <w:szCs w:val="28"/>
        </w:rPr>
        <w:t>57-60.</w:t>
      </w:r>
      <w:bookmarkEnd w:id="71"/>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rPr>
      </w:pPr>
      <w:bookmarkStart w:id="72" w:name="_Ref37750904"/>
      <w:r w:rsidRPr="00ED5D3E">
        <w:rPr>
          <w:rFonts w:ascii="Times New Roman" w:hAnsi="Times New Roman"/>
          <w:sz w:val="28"/>
          <w:szCs w:val="28"/>
        </w:rPr>
        <w:t xml:space="preserve">Юзвенко Т.Ю. Особливості перебігу цукрового діабету 2-го типу у поєднанні з гіпотиреозом. </w:t>
      </w:r>
      <w:r w:rsidRPr="00ED5D3E">
        <w:rPr>
          <w:rFonts w:ascii="Times New Roman" w:hAnsi="Times New Roman"/>
          <w:i/>
          <w:sz w:val="28"/>
          <w:szCs w:val="28"/>
        </w:rPr>
        <w:t>Міжнародний ендокринологічний журнал</w:t>
      </w:r>
      <w:r w:rsidRPr="00ED5D3E">
        <w:rPr>
          <w:rFonts w:ascii="Times New Roman" w:hAnsi="Times New Roman"/>
          <w:sz w:val="28"/>
          <w:szCs w:val="28"/>
        </w:rPr>
        <w:t>. 2015</w:t>
      </w:r>
      <w:r w:rsidR="00981011">
        <w:rPr>
          <w:rFonts w:ascii="Times New Roman" w:hAnsi="Times New Roman"/>
          <w:sz w:val="28"/>
          <w:szCs w:val="28"/>
          <w:lang w:val="en-US"/>
        </w:rPr>
        <w:t>;</w:t>
      </w:r>
      <w:r w:rsidRPr="00ED5D3E">
        <w:rPr>
          <w:rFonts w:ascii="Times New Roman" w:hAnsi="Times New Roman"/>
          <w:sz w:val="28"/>
          <w:szCs w:val="28"/>
        </w:rPr>
        <w:t>8(72)</w:t>
      </w:r>
      <w:r w:rsidR="00981011">
        <w:rPr>
          <w:rFonts w:ascii="Times New Roman" w:hAnsi="Times New Roman"/>
          <w:sz w:val="28"/>
          <w:szCs w:val="28"/>
          <w:lang w:val="en-US"/>
        </w:rPr>
        <w:t>:</w:t>
      </w:r>
      <w:r w:rsidRPr="00ED5D3E">
        <w:rPr>
          <w:rFonts w:ascii="Times New Roman" w:hAnsi="Times New Roman"/>
          <w:sz w:val="28"/>
          <w:szCs w:val="28"/>
        </w:rPr>
        <w:t>73</w:t>
      </w:r>
      <w:r w:rsidR="00981011">
        <w:rPr>
          <w:rFonts w:ascii="Times New Roman" w:hAnsi="Times New Roman"/>
          <w:sz w:val="28"/>
          <w:szCs w:val="28"/>
          <w:lang w:val="en-US"/>
        </w:rPr>
        <w:t>-</w:t>
      </w:r>
      <w:r w:rsidRPr="00ED5D3E">
        <w:rPr>
          <w:rFonts w:ascii="Times New Roman" w:hAnsi="Times New Roman"/>
          <w:sz w:val="28"/>
          <w:szCs w:val="28"/>
        </w:rPr>
        <w:t>77. doi.10.221412224-0721.8.72.2015.72341</w:t>
      </w:r>
      <w:bookmarkEnd w:id="72"/>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73" w:name="_Ref37759298"/>
      <w:r w:rsidRPr="00ED5D3E">
        <w:rPr>
          <w:rFonts w:ascii="Times New Roman" w:hAnsi="Times New Roman"/>
          <w:sz w:val="28"/>
          <w:szCs w:val="28"/>
          <w:lang w:val="en-US"/>
        </w:rPr>
        <w:t xml:space="preserve">Abdul-Rahim A.H., MacIsaac R.L., Jhund P.S., Kennedy R., John J.V., McMurray R. </w:t>
      </w:r>
      <w:hyperlink r:id="rId52" w:history="1">
        <w:r w:rsidRPr="00ED5D3E">
          <w:rPr>
            <w:rStyle w:val="a7"/>
            <w:rFonts w:ascii="Times New Roman" w:hAnsi="Times New Roman"/>
            <w:color w:val="auto"/>
            <w:sz w:val="28"/>
            <w:szCs w:val="28"/>
            <w:u w:val="none"/>
            <w:lang w:val="en-US"/>
          </w:rPr>
          <w:t>Efficacy and safety of digoxin in patients with heart failure and reduced ejection fraction according to diabetes status. An analysis of the Digitalis Investigation Group (DIG)</w:t>
        </w:r>
        <w:r w:rsidR="00981011">
          <w:rPr>
            <w:rStyle w:val="a7"/>
            <w:rFonts w:ascii="Times New Roman" w:hAnsi="Times New Roman"/>
            <w:color w:val="auto"/>
            <w:sz w:val="28"/>
            <w:szCs w:val="28"/>
            <w:u w:val="none"/>
            <w:lang w:val="en-US"/>
          </w:rPr>
          <w:t xml:space="preserve"> </w:t>
        </w:r>
        <w:r w:rsidRPr="00ED5D3E">
          <w:rPr>
            <w:rStyle w:val="a7"/>
            <w:rFonts w:ascii="Times New Roman" w:hAnsi="Times New Roman"/>
            <w:color w:val="auto"/>
            <w:sz w:val="28"/>
            <w:szCs w:val="28"/>
            <w:u w:val="none"/>
            <w:lang w:val="en-US"/>
          </w:rPr>
          <w:t>trial</w:t>
        </w:r>
        <w:r w:rsidR="00981011">
          <w:rPr>
            <w:rStyle w:val="a7"/>
            <w:rFonts w:ascii="Times New Roman" w:hAnsi="Times New Roman"/>
            <w:color w:val="auto"/>
            <w:sz w:val="28"/>
            <w:szCs w:val="28"/>
            <w:u w:val="none"/>
            <w:lang w:val="en-US"/>
          </w:rPr>
          <w:t>.</w:t>
        </w:r>
        <w:r w:rsidRPr="00ED5D3E">
          <w:rPr>
            <w:rStyle w:val="a7"/>
            <w:rFonts w:ascii="Times New Roman" w:hAnsi="Times New Roman"/>
            <w:color w:val="auto"/>
            <w:sz w:val="28"/>
            <w:szCs w:val="28"/>
            <w:u w:val="none"/>
            <w:lang w:val="en-US"/>
          </w:rPr>
          <w:t xml:space="preserve"> </w:t>
        </w:r>
      </w:hyperlink>
      <w:r w:rsidRPr="00ED5D3E">
        <w:rPr>
          <w:rStyle w:val="jrnl"/>
          <w:rFonts w:ascii="Times New Roman" w:hAnsi="Times New Roman"/>
          <w:i/>
          <w:sz w:val="28"/>
          <w:szCs w:val="28"/>
          <w:lang w:val="en-US"/>
        </w:rPr>
        <w:t>Int J Cardiol</w:t>
      </w:r>
      <w:r w:rsidRPr="00ED5D3E">
        <w:rPr>
          <w:rFonts w:ascii="Times New Roman" w:hAnsi="Times New Roman"/>
          <w:sz w:val="28"/>
          <w:szCs w:val="28"/>
          <w:lang w:val="en-US"/>
        </w:rPr>
        <w:t>. 2016</w:t>
      </w:r>
      <w:r w:rsidR="00981011">
        <w:rPr>
          <w:rFonts w:ascii="Times New Roman" w:hAnsi="Times New Roman"/>
          <w:sz w:val="28"/>
          <w:szCs w:val="28"/>
          <w:lang w:val="en-US"/>
        </w:rPr>
        <w:t>;</w:t>
      </w:r>
      <w:r w:rsidRPr="00ED5D3E">
        <w:rPr>
          <w:rFonts w:ascii="Times New Roman" w:hAnsi="Times New Roman"/>
          <w:sz w:val="28"/>
          <w:szCs w:val="28"/>
          <w:lang w:val="en-US"/>
        </w:rPr>
        <w:t>15</w:t>
      </w:r>
      <w:r w:rsidR="00981011">
        <w:rPr>
          <w:rFonts w:ascii="Times New Roman" w:hAnsi="Times New Roman"/>
          <w:sz w:val="28"/>
          <w:szCs w:val="28"/>
          <w:lang w:val="en-US"/>
        </w:rPr>
        <w:t>(</w:t>
      </w:r>
      <w:r w:rsidRPr="00ED5D3E">
        <w:rPr>
          <w:rFonts w:ascii="Times New Roman" w:hAnsi="Times New Roman"/>
          <w:sz w:val="28"/>
          <w:szCs w:val="28"/>
          <w:lang w:val="en-US"/>
        </w:rPr>
        <w:t>209</w:t>
      </w:r>
      <w:r w:rsidR="00981011">
        <w:rPr>
          <w:rFonts w:ascii="Times New Roman" w:hAnsi="Times New Roman"/>
          <w:sz w:val="28"/>
          <w:szCs w:val="28"/>
          <w:lang w:val="en-US"/>
        </w:rPr>
        <w:t>):</w:t>
      </w:r>
      <w:r w:rsidRPr="00ED5D3E">
        <w:rPr>
          <w:rFonts w:ascii="Times New Roman" w:hAnsi="Times New Roman"/>
          <w:sz w:val="28"/>
          <w:szCs w:val="28"/>
          <w:lang w:val="en-US"/>
        </w:rPr>
        <w:t>310-316. doi.10.1016j.ijcard.2016.02.074.</w:t>
      </w:r>
      <w:bookmarkEnd w:id="73"/>
      <w:r w:rsidRPr="00ED5D3E">
        <w:rPr>
          <w:rFonts w:ascii="Times New Roman" w:hAnsi="Times New Roman"/>
          <w:sz w:val="28"/>
          <w:szCs w:val="28"/>
          <w:lang w:val="en-US"/>
        </w:rPr>
        <w:t xml:space="preserve"> </w:t>
      </w:r>
    </w:p>
    <w:p w:rsidR="00643D94"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74" w:name="_Ref37794073"/>
      <w:r w:rsidRPr="00ED5D3E">
        <w:rPr>
          <w:rFonts w:ascii="Times New Roman" w:hAnsi="Times New Roman"/>
          <w:sz w:val="28"/>
          <w:szCs w:val="28"/>
          <w:lang w:val="en-US"/>
        </w:rPr>
        <w:t xml:space="preserve">Abo-Zenah H.A, Shoeb S.A., Sabry A.A., Ismail H.A. Relating circulating thyroid hormone concentrations to serum interleukins-6 and -10 in association with non-thyroidal illnesses including chronic renal insufficiency. </w:t>
      </w:r>
      <w:r w:rsidRPr="00ED5D3E">
        <w:rPr>
          <w:rFonts w:ascii="Times New Roman" w:hAnsi="Times New Roman"/>
          <w:i/>
          <w:sz w:val="28"/>
          <w:szCs w:val="28"/>
          <w:lang w:val="en-US"/>
        </w:rPr>
        <w:t>BMC Endocrine Disorders</w:t>
      </w:r>
      <w:r w:rsidRPr="00ED5D3E">
        <w:rPr>
          <w:rFonts w:ascii="Times New Roman" w:hAnsi="Times New Roman"/>
          <w:sz w:val="28"/>
          <w:szCs w:val="28"/>
          <w:lang w:val="en-US"/>
        </w:rPr>
        <w:t>. 2008</w:t>
      </w:r>
      <w:r w:rsidR="00035BD6">
        <w:rPr>
          <w:rFonts w:ascii="Times New Roman" w:hAnsi="Times New Roman"/>
          <w:sz w:val="28"/>
          <w:szCs w:val="28"/>
          <w:lang w:val="en-US"/>
        </w:rPr>
        <w:t>;</w:t>
      </w:r>
      <w:r w:rsidRPr="00ED5D3E">
        <w:rPr>
          <w:rFonts w:ascii="Times New Roman" w:hAnsi="Times New Roman"/>
          <w:sz w:val="28"/>
          <w:szCs w:val="28"/>
          <w:lang w:val="en-US"/>
        </w:rPr>
        <w:t>8(1)</w:t>
      </w:r>
      <w:r w:rsidR="00035BD6">
        <w:rPr>
          <w:rFonts w:ascii="Times New Roman" w:hAnsi="Times New Roman"/>
          <w:sz w:val="28"/>
          <w:szCs w:val="28"/>
          <w:lang w:val="en-US"/>
        </w:rPr>
        <w:t>:</w:t>
      </w:r>
      <w:r w:rsidRPr="00ED5D3E">
        <w:rPr>
          <w:rFonts w:ascii="Times New Roman" w:hAnsi="Times New Roman"/>
          <w:sz w:val="28"/>
          <w:szCs w:val="28"/>
          <w:lang w:val="en-US"/>
        </w:rPr>
        <w:t>55-61.</w:t>
      </w:r>
      <w:bookmarkEnd w:id="74"/>
    </w:p>
    <w:p w:rsidR="00A93206" w:rsidRDefault="00A93206"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75" w:name="_Ref53955760"/>
      <w:r w:rsidRPr="00626274">
        <w:rPr>
          <w:rFonts w:ascii="Times New Roman" w:hAnsi="Times New Roman"/>
          <w:sz w:val="28"/>
          <w:szCs w:val="28"/>
        </w:rPr>
        <w:t xml:space="preserve">Ağaç D., Estrada L.D., Maples R., Hooper L.V., Farrar J. The β2-adrenergic receptor controls inflammation by driving rapid IL-10 secretion. </w:t>
      </w:r>
      <w:r w:rsidRPr="00626274">
        <w:rPr>
          <w:rFonts w:ascii="Times New Roman" w:hAnsi="Times New Roman"/>
          <w:i/>
          <w:sz w:val="28"/>
          <w:szCs w:val="28"/>
        </w:rPr>
        <w:t>Brain Behav Immun</w:t>
      </w:r>
      <w:r w:rsidRPr="00626274">
        <w:rPr>
          <w:rFonts w:ascii="Times New Roman" w:hAnsi="Times New Roman"/>
          <w:sz w:val="28"/>
          <w:szCs w:val="28"/>
        </w:rPr>
        <w:t>. 2018</w:t>
      </w:r>
      <w:r w:rsidR="00035BD6">
        <w:rPr>
          <w:rFonts w:ascii="Times New Roman" w:hAnsi="Times New Roman"/>
          <w:sz w:val="28"/>
          <w:szCs w:val="28"/>
          <w:lang w:val="en-US"/>
        </w:rPr>
        <w:t>;</w:t>
      </w:r>
      <w:r w:rsidR="00035BD6">
        <w:rPr>
          <w:rFonts w:ascii="Times New Roman" w:hAnsi="Times New Roman"/>
          <w:sz w:val="28"/>
          <w:szCs w:val="28"/>
        </w:rPr>
        <w:t>74:176</w:t>
      </w:r>
      <w:r w:rsidR="00F12401">
        <w:rPr>
          <w:rFonts w:ascii="Times New Roman" w:hAnsi="Times New Roman"/>
          <w:sz w:val="28"/>
          <w:szCs w:val="28"/>
        </w:rPr>
        <w:t>-</w:t>
      </w:r>
      <w:r w:rsidR="00035BD6">
        <w:rPr>
          <w:rFonts w:ascii="Times New Roman" w:hAnsi="Times New Roman"/>
          <w:sz w:val="28"/>
          <w:szCs w:val="28"/>
        </w:rPr>
        <w:t>185.</w:t>
      </w:r>
      <w:r w:rsidRPr="00626274">
        <w:rPr>
          <w:rFonts w:ascii="Times New Roman" w:hAnsi="Times New Roman"/>
          <w:sz w:val="28"/>
          <w:szCs w:val="28"/>
        </w:rPr>
        <w:t>doi: 10.1016/j.bbi.2018.09.004</w:t>
      </w:r>
      <w:bookmarkEnd w:id="75"/>
    </w:p>
    <w:p w:rsidR="0021190D" w:rsidRPr="0021190D" w:rsidRDefault="0021190D"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76" w:name="_Ref54116013"/>
      <w:r w:rsidRPr="0021190D">
        <w:rPr>
          <w:rFonts w:ascii="Times New Roman" w:hAnsi="Times New Roman"/>
          <w:sz w:val="28"/>
          <w:szCs w:val="28"/>
        </w:rPr>
        <w:t xml:space="preserve">Aghini-Lombardi F., Antonangeli L., Martino E., Vitti P., Maccherini D., Leoli F., Rago T., Grasso L., Valeriano R., Balestrieri A. The Spectrum of Thyroid Disorders in an Iodine-Deficient Community: The Pescopagano Survey. </w:t>
      </w:r>
      <w:r w:rsidRPr="0021190D">
        <w:rPr>
          <w:rFonts w:ascii="Times New Roman" w:hAnsi="Times New Roman"/>
          <w:i/>
          <w:sz w:val="28"/>
          <w:szCs w:val="28"/>
        </w:rPr>
        <w:t>The Journal of Clinical Endocrinology &amp; Metabolism</w:t>
      </w:r>
      <w:r w:rsidRPr="0021190D">
        <w:rPr>
          <w:rFonts w:ascii="Times New Roman" w:hAnsi="Times New Roman"/>
          <w:sz w:val="28"/>
          <w:szCs w:val="28"/>
        </w:rPr>
        <w:t>. 1999</w:t>
      </w:r>
      <w:r w:rsidR="00035BD6">
        <w:rPr>
          <w:rFonts w:ascii="Times New Roman" w:hAnsi="Times New Roman"/>
          <w:sz w:val="28"/>
          <w:szCs w:val="28"/>
          <w:lang w:val="en-US"/>
        </w:rPr>
        <w:t>;</w:t>
      </w:r>
      <w:r w:rsidRPr="0021190D">
        <w:rPr>
          <w:rFonts w:ascii="Times New Roman" w:hAnsi="Times New Roman"/>
          <w:sz w:val="28"/>
          <w:szCs w:val="28"/>
        </w:rPr>
        <w:t>84</w:t>
      </w:r>
      <w:r w:rsidR="00035BD6">
        <w:rPr>
          <w:rFonts w:ascii="Times New Roman" w:hAnsi="Times New Roman"/>
          <w:sz w:val="28"/>
          <w:szCs w:val="28"/>
          <w:lang w:val="en-US"/>
        </w:rPr>
        <w:t>(</w:t>
      </w:r>
      <w:r w:rsidRPr="0021190D">
        <w:rPr>
          <w:rFonts w:ascii="Times New Roman" w:hAnsi="Times New Roman"/>
          <w:sz w:val="28"/>
          <w:szCs w:val="28"/>
        </w:rPr>
        <w:t>2</w:t>
      </w:r>
      <w:r w:rsidR="00035BD6">
        <w:rPr>
          <w:rFonts w:ascii="Times New Roman" w:hAnsi="Times New Roman"/>
          <w:sz w:val="28"/>
          <w:szCs w:val="28"/>
          <w:lang w:val="en-US"/>
        </w:rPr>
        <w:t>):</w:t>
      </w:r>
      <w:r w:rsidRPr="0021190D">
        <w:rPr>
          <w:rFonts w:ascii="Times New Roman" w:hAnsi="Times New Roman"/>
          <w:sz w:val="28"/>
          <w:szCs w:val="28"/>
        </w:rPr>
        <w:t>561</w:t>
      </w:r>
      <w:r w:rsidR="00F12401">
        <w:rPr>
          <w:rFonts w:ascii="Times New Roman" w:hAnsi="Times New Roman"/>
          <w:sz w:val="28"/>
          <w:szCs w:val="28"/>
        </w:rPr>
        <w:t>-</w:t>
      </w:r>
      <w:r w:rsidRPr="0021190D">
        <w:rPr>
          <w:rFonts w:ascii="Times New Roman" w:hAnsi="Times New Roman"/>
          <w:sz w:val="28"/>
          <w:szCs w:val="28"/>
        </w:rPr>
        <w:t>566, https://doi.org/10.1210/jcem.84.2.5508</w:t>
      </w:r>
      <w:bookmarkEnd w:id="76"/>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77" w:name="_Ref37858787"/>
      <w:r w:rsidRPr="00ED5D3E">
        <w:rPr>
          <w:rFonts w:ascii="Times New Roman" w:hAnsi="Times New Roman"/>
          <w:sz w:val="28"/>
          <w:szCs w:val="28"/>
          <w:lang w:val="en-US"/>
        </w:rPr>
        <w:t xml:space="preserve">Akhter S., D'souza K., Petrashevskaya N., Mialet-Perez J., Liggett S.B. Myocardial beta-1-adrenergic receptor polymorphisms affect functional recovery after ischemic injury. </w:t>
      </w:r>
      <w:r w:rsidRPr="00ED5D3E">
        <w:rPr>
          <w:rFonts w:ascii="Times New Roman" w:hAnsi="Times New Roman"/>
          <w:i/>
          <w:sz w:val="28"/>
          <w:szCs w:val="28"/>
          <w:lang w:val="en-US"/>
        </w:rPr>
        <w:t>Am. J. Physiol. Heart Circ. Physiol.</w:t>
      </w:r>
      <w:r w:rsidRPr="00ED5D3E">
        <w:rPr>
          <w:rFonts w:ascii="Times New Roman" w:hAnsi="Times New Roman"/>
          <w:sz w:val="28"/>
          <w:szCs w:val="28"/>
          <w:lang w:val="en-US"/>
        </w:rPr>
        <w:t xml:space="preserve"> 2006</w:t>
      </w:r>
      <w:r w:rsidR="00035BD6">
        <w:rPr>
          <w:rFonts w:ascii="Times New Roman" w:hAnsi="Times New Roman"/>
          <w:sz w:val="28"/>
          <w:szCs w:val="28"/>
          <w:lang w:val="en-US"/>
        </w:rPr>
        <w:t>;</w:t>
      </w:r>
      <w:r w:rsidRPr="00ED5D3E">
        <w:rPr>
          <w:rFonts w:ascii="Times New Roman" w:hAnsi="Times New Roman"/>
          <w:sz w:val="28"/>
          <w:szCs w:val="28"/>
          <w:lang w:val="en-US"/>
        </w:rPr>
        <w:t>290</w:t>
      </w:r>
      <w:r w:rsidR="00035BD6">
        <w:rPr>
          <w:rFonts w:ascii="Times New Roman" w:hAnsi="Times New Roman"/>
          <w:sz w:val="28"/>
          <w:szCs w:val="28"/>
          <w:lang w:val="en-US"/>
        </w:rPr>
        <w:t>:</w:t>
      </w:r>
      <w:r w:rsidRPr="00ED5D3E">
        <w:rPr>
          <w:rFonts w:ascii="Times New Roman" w:hAnsi="Times New Roman"/>
          <w:sz w:val="28"/>
          <w:szCs w:val="28"/>
          <w:lang w:val="en-US"/>
        </w:rPr>
        <w:t>H1427-H1432.</w:t>
      </w:r>
      <w:bookmarkEnd w:id="77"/>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Style w:val="fontstyle01"/>
          <w:rFonts w:ascii="Times New Roman" w:hAnsi="Times New Roman"/>
          <w:color w:val="auto"/>
          <w:sz w:val="28"/>
          <w:szCs w:val="28"/>
          <w:lang w:val="en-US"/>
        </w:rPr>
      </w:pPr>
      <w:bookmarkStart w:id="78" w:name="_Ref37802075"/>
      <w:r w:rsidRPr="00ED5D3E">
        <w:rPr>
          <w:rStyle w:val="fontstyle01"/>
          <w:rFonts w:ascii="Times New Roman" w:hAnsi="Times New Roman"/>
          <w:sz w:val="28"/>
          <w:szCs w:val="28"/>
          <w:lang w:val="en-US"/>
        </w:rPr>
        <w:t xml:space="preserve">Andjelkovic M., Jankovic J., Mitrovic M., Mladenovic V., Nikolic I., Zelen I., Zaric M., Canovic P., Folic M. Effects of cardiovascular drugs on TSH serum levels in patients on replacement therapy after thyroidectomy. </w:t>
      </w:r>
      <w:r w:rsidRPr="00ED5D3E">
        <w:rPr>
          <w:rStyle w:val="fontstyle01"/>
          <w:rFonts w:ascii="Times New Roman" w:hAnsi="Times New Roman"/>
          <w:i/>
          <w:sz w:val="28"/>
          <w:szCs w:val="28"/>
          <w:lang w:val="en-US"/>
        </w:rPr>
        <w:t>Serbia Journal of Clinical Pharmacology and Therapeutics.</w:t>
      </w:r>
      <w:r w:rsidRPr="00ED5D3E">
        <w:rPr>
          <w:rStyle w:val="fontstyle01"/>
          <w:rFonts w:ascii="Times New Roman" w:hAnsi="Times New Roman"/>
          <w:sz w:val="28"/>
          <w:szCs w:val="28"/>
          <w:lang w:val="en-US"/>
        </w:rPr>
        <w:t xml:space="preserve"> 2016</w:t>
      </w:r>
      <w:r w:rsidR="00035BD6">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54(8)May</w:t>
      </w:r>
      <w:r w:rsidR="00035BD6">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 xml:space="preserve">23-29. </w:t>
      </w:r>
      <w:r w:rsidR="00035BD6" w:rsidRPr="00ED5D3E">
        <w:rPr>
          <w:rStyle w:val="fontstyle01"/>
          <w:rFonts w:ascii="Times New Roman" w:hAnsi="Times New Roman"/>
          <w:sz w:val="28"/>
          <w:szCs w:val="28"/>
          <w:lang w:val="en-US"/>
        </w:rPr>
        <w:t>doi</w:t>
      </w:r>
      <w:r w:rsidR="00035BD6">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10.5414CP202606</w:t>
      </w:r>
      <w:bookmarkEnd w:id="78"/>
    </w:p>
    <w:p w:rsidR="00643D94" w:rsidRPr="0042646B"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rPr>
      </w:pPr>
      <w:bookmarkStart w:id="79" w:name="_Ref48516343"/>
      <w:r w:rsidRPr="0042646B">
        <w:rPr>
          <w:rFonts w:ascii="Times New Roman" w:hAnsi="Times New Roman"/>
          <w:sz w:val="28"/>
        </w:rPr>
        <w:t xml:space="preserve">Arvanitis M., Tampakakis E., Zhang Y., Wang W., Auton A. Genome-wide association and multi-omic analyses reveal ACTN2 as a gene linked to heart failure. </w:t>
      </w:r>
      <w:r w:rsidRPr="0042646B">
        <w:rPr>
          <w:rFonts w:ascii="Times New Roman" w:hAnsi="Times New Roman"/>
          <w:i/>
          <w:sz w:val="28"/>
        </w:rPr>
        <w:t>Nat Commun.</w:t>
      </w:r>
      <w:r w:rsidR="00A77455">
        <w:rPr>
          <w:rFonts w:ascii="Times New Roman" w:hAnsi="Times New Roman"/>
          <w:sz w:val="28"/>
        </w:rPr>
        <w:t xml:space="preserve"> 2020;</w:t>
      </w:r>
      <w:r w:rsidRPr="0042646B">
        <w:rPr>
          <w:rFonts w:ascii="Times New Roman" w:hAnsi="Times New Roman"/>
          <w:sz w:val="28"/>
        </w:rPr>
        <w:t>11:1122. doi:10.1038/s41467-020-14843-7.</w:t>
      </w:r>
      <w:bookmarkEnd w:id="79"/>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80" w:name="_Ref37859082"/>
      <w:r w:rsidRPr="00ED5D3E">
        <w:rPr>
          <w:rFonts w:ascii="Times New Roman" w:hAnsi="Times New Roman"/>
          <w:sz w:val="28"/>
          <w:szCs w:val="28"/>
          <w:lang w:val="en-US"/>
        </w:rPr>
        <w:t>Aquilante C.L., Yarandi N.H., Cavallari L.H., Andrisin T.E, Terra S.G, Lewis J.F., Hamil</w:t>
      </w:r>
      <w:r w:rsidR="00AF7AA0">
        <w:rPr>
          <w:rFonts w:ascii="Times New Roman" w:hAnsi="Times New Roman"/>
          <w:sz w:val="28"/>
          <w:szCs w:val="28"/>
          <w:lang w:val="en-US"/>
        </w:rPr>
        <w:t>ton K.K, Johnson J.A. β-Adrener</w:t>
      </w:r>
      <w:r w:rsidRPr="00ED5D3E">
        <w:rPr>
          <w:rFonts w:ascii="Times New Roman" w:hAnsi="Times New Roman"/>
          <w:sz w:val="28"/>
          <w:szCs w:val="28"/>
          <w:lang w:val="en-US"/>
        </w:rPr>
        <w:t xml:space="preserve">gic receptor gene polymorphisms and hemodynamic response to dobutamine during dobutamine stress echocardiography. </w:t>
      </w:r>
      <w:r w:rsidRPr="00ED5D3E">
        <w:rPr>
          <w:rFonts w:ascii="Times New Roman" w:hAnsi="Times New Roman"/>
          <w:i/>
          <w:sz w:val="28"/>
          <w:szCs w:val="28"/>
          <w:lang w:val="en-US"/>
        </w:rPr>
        <w:t>The Pharmacogenomics J.</w:t>
      </w:r>
      <w:r w:rsidRPr="00ED5D3E">
        <w:rPr>
          <w:rFonts w:ascii="Times New Roman" w:hAnsi="Times New Roman"/>
          <w:sz w:val="28"/>
          <w:szCs w:val="28"/>
          <w:lang w:val="en-US"/>
        </w:rPr>
        <w:t xml:space="preserve"> 2008</w:t>
      </w:r>
      <w:r w:rsidR="00A77455">
        <w:rPr>
          <w:rFonts w:ascii="Times New Roman" w:hAnsi="Times New Roman"/>
          <w:sz w:val="28"/>
          <w:szCs w:val="28"/>
          <w:lang w:val="en-US"/>
        </w:rPr>
        <w:t>;</w:t>
      </w:r>
      <w:r w:rsidRPr="00ED5D3E">
        <w:rPr>
          <w:rFonts w:ascii="Times New Roman" w:hAnsi="Times New Roman"/>
          <w:sz w:val="28"/>
          <w:szCs w:val="28"/>
          <w:lang w:val="en-US"/>
        </w:rPr>
        <w:t>8</w:t>
      </w:r>
      <w:r w:rsidR="00A77455">
        <w:rPr>
          <w:rFonts w:ascii="Times New Roman" w:hAnsi="Times New Roman"/>
          <w:sz w:val="28"/>
          <w:szCs w:val="28"/>
          <w:lang w:val="en-US"/>
        </w:rPr>
        <w:t>:</w:t>
      </w:r>
      <w:r w:rsidRPr="00ED5D3E">
        <w:rPr>
          <w:rFonts w:ascii="Times New Roman" w:hAnsi="Times New Roman"/>
          <w:sz w:val="28"/>
          <w:szCs w:val="28"/>
          <w:lang w:val="en-US"/>
        </w:rPr>
        <w:t>408-415. doi.10.1038sj.tpj.6500490. Epub 2008 Feb 5.</w:t>
      </w:r>
      <w:bookmarkEnd w:id="80"/>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81" w:name="_Ref37785993"/>
      <w:r w:rsidRPr="00ED5D3E">
        <w:rPr>
          <w:rFonts w:ascii="Times New Roman" w:hAnsi="Times New Roman"/>
          <w:sz w:val="28"/>
          <w:szCs w:val="28"/>
          <w:lang w:val="en-US"/>
        </w:rPr>
        <w:t xml:space="preserve">Aukrust P., Ueland T., Lien E., Bendtzen K., Muller F., Andreassen A.K., Nordшy I., Aass H., Espevik T., Simonsen S., Frшland S.S., Gullestad L. Cytokine network in congestive heart failure secondary to ischemic or idiopathic dilated cardiomyopathy. </w:t>
      </w:r>
      <w:r w:rsidRPr="00ED5D3E">
        <w:rPr>
          <w:rFonts w:ascii="Times New Roman" w:hAnsi="Times New Roman"/>
          <w:i/>
          <w:sz w:val="28"/>
          <w:szCs w:val="28"/>
          <w:lang w:val="en-US"/>
        </w:rPr>
        <w:t>Am J Cardiol.</w:t>
      </w:r>
      <w:r w:rsidRPr="00ED5D3E">
        <w:rPr>
          <w:rFonts w:ascii="Times New Roman" w:hAnsi="Times New Roman"/>
          <w:sz w:val="28"/>
          <w:szCs w:val="28"/>
          <w:lang w:val="en-US"/>
        </w:rPr>
        <w:t xml:space="preserve"> 1999</w:t>
      </w:r>
      <w:r w:rsidR="00A77455">
        <w:rPr>
          <w:rFonts w:ascii="Times New Roman" w:hAnsi="Times New Roman"/>
          <w:sz w:val="28"/>
          <w:szCs w:val="28"/>
          <w:lang w:val="en-US"/>
        </w:rPr>
        <w:t>;</w:t>
      </w:r>
      <w:r w:rsidRPr="00ED5D3E">
        <w:rPr>
          <w:rFonts w:ascii="Times New Roman" w:hAnsi="Times New Roman"/>
          <w:sz w:val="28"/>
          <w:szCs w:val="28"/>
          <w:lang w:val="en-US"/>
        </w:rPr>
        <w:t>83</w:t>
      </w:r>
      <w:r w:rsidR="00A77455">
        <w:rPr>
          <w:rFonts w:ascii="Times New Roman" w:hAnsi="Times New Roman"/>
          <w:sz w:val="28"/>
          <w:szCs w:val="28"/>
          <w:lang w:val="en-US"/>
        </w:rPr>
        <w:t>:</w:t>
      </w:r>
      <w:r w:rsidRPr="00ED5D3E">
        <w:rPr>
          <w:rFonts w:ascii="Times New Roman" w:hAnsi="Times New Roman"/>
          <w:sz w:val="28"/>
          <w:szCs w:val="28"/>
          <w:lang w:val="en-US"/>
        </w:rPr>
        <w:t>376</w:t>
      </w:r>
      <w:r w:rsidR="00F12401">
        <w:rPr>
          <w:rFonts w:ascii="Times New Roman" w:hAnsi="Times New Roman"/>
          <w:sz w:val="28"/>
          <w:szCs w:val="28"/>
          <w:lang w:val="en-US"/>
        </w:rPr>
        <w:t>-</w:t>
      </w:r>
      <w:r w:rsidRPr="00ED5D3E">
        <w:rPr>
          <w:rFonts w:ascii="Times New Roman" w:hAnsi="Times New Roman"/>
          <w:sz w:val="28"/>
          <w:szCs w:val="28"/>
          <w:lang w:val="en-US"/>
        </w:rPr>
        <w:t>382.</w:t>
      </w:r>
      <w:bookmarkEnd w:id="81"/>
      <w:r w:rsidRPr="00ED5D3E">
        <w:rPr>
          <w:rFonts w:ascii="Times New Roman" w:hAnsi="Times New Roman"/>
          <w:sz w:val="28"/>
          <w:szCs w:val="28"/>
          <w:lang w:val="en-US"/>
        </w:rPr>
        <w:t xml:space="preserve"> </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82" w:name="_Ref37765157"/>
      <w:r w:rsidRPr="00ED5D3E">
        <w:rPr>
          <w:rFonts w:ascii="Times New Roman" w:hAnsi="Times New Roman"/>
          <w:sz w:val="28"/>
          <w:szCs w:val="28"/>
          <w:lang w:val="en-US" w:eastAsia="ru-RU"/>
        </w:rPr>
        <w:t xml:space="preserve">Baines C.P. The cardiac mitochondrion. nexus of stress </w:t>
      </w:r>
      <w:r w:rsidRPr="00ED5D3E">
        <w:rPr>
          <w:rFonts w:ascii="Times New Roman" w:hAnsi="Times New Roman"/>
          <w:iCs/>
          <w:sz w:val="28"/>
          <w:szCs w:val="28"/>
          <w:lang w:val="en-US" w:eastAsia="ru-RU"/>
        </w:rPr>
        <w:t xml:space="preserve">Annual Review of. </w:t>
      </w:r>
      <w:r w:rsidRPr="00ED5D3E">
        <w:rPr>
          <w:rFonts w:ascii="Times New Roman" w:hAnsi="Times New Roman"/>
          <w:i/>
          <w:iCs/>
          <w:sz w:val="28"/>
          <w:szCs w:val="28"/>
          <w:lang w:val="en-US" w:eastAsia="ru-RU"/>
        </w:rPr>
        <w:t>Physiology</w:t>
      </w:r>
      <w:r w:rsidRPr="00ED5D3E">
        <w:rPr>
          <w:rFonts w:ascii="Times New Roman" w:hAnsi="Times New Roman"/>
          <w:iCs/>
          <w:sz w:val="28"/>
          <w:szCs w:val="28"/>
          <w:lang w:val="en-US" w:eastAsia="ru-RU"/>
        </w:rPr>
        <w:t>. 200</w:t>
      </w:r>
      <w:r w:rsidRPr="00ED5D3E">
        <w:rPr>
          <w:rFonts w:ascii="Times New Roman" w:hAnsi="Times New Roman"/>
          <w:sz w:val="28"/>
          <w:szCs w:val="28"/>
          <w:lang w:val="en-US" w:eastAsia="ru-RU"/>
        </w:rPr>
        <w:t>9</w:t>
      </w:r>
      <w:r w:rsidR="00A77455">
        <w:rPr>
          <w:rFonts w:ascii="Times New Roman" w:hAnsi="Times New Roman"/>
          <w:sz w:val="28"/>
          <w:szCs w:val="28"/>
          <w:lang w:val="en-US" w:eastAsia="ru-RU"/>
        </w:rPr>
        <w:t>;</w:t>
      </w:r>
      <w:r w:rsidRPr="00ED5D3E">
        <w:rPr>
          <w:rFonts w:ascii="Times New Roman" w:hAnsi="Times New Roman"/>
          <w:sz w:val="28"/>
          <w:szCs w:val="28"/>
          <w:lang w:val="en-US" w:eastAsia="ru-RU"/>
        </w:rPr>
        <w:t>72</w:t>
      </w:r>
      <w:r w:rsidR="00A77455">
        <w:rPr>
          <w:rFonts w:ascii="Times New Roman" w:hAnsi="Times New Roman"/>
          <w:sz w:val="28"/>
          <w:szCs w:val="28"/>
          <w:lang w:val="en-US" w:eastAsia="ru-RU"/>
        </w:rPr>
        <w:t>:</w:t>
      </w:r>
      <w:r w:rsidRPr="00ED5D3E">
        <w:rPr>
          <w:rFonts w:ascii="Times New Roman" w:hAnsi="Times New Roman"/>
          <w:sz w:val="28"/>
          <w:szCs w:val="28"/>
          <w:lang w:val="en-US" w:eastAsia="ru-RU"/>
        </w:rPr>
        <w:t>61</w:t>
      </w:r>
      <w:r w:rsidR="00F12401">
        <w:rPr>
          <w:rFonts w:ascii="Times New Roman" w:hAnsi="Times New Roman"/>
          <w:sz w:val="28"/>
          <w:szCs w:val="28"/>
          <w:lang w:val="en-US" w:eastAsia="ru-RU"/>
        </w:rPr>
        <w:t>-</w:t>
      </w:r>
      <w:r w:rsidRPr="00ED5D3E">
        <w:rPr>
          <w:rFonts w:ascii="Times New Roman" w:hAnsi="Times New Roman"/>
          <w:sz w:val="28"/>
          <w:szCs w:val="28"/>
          <w:lang w:val="en-US" w:eastAsia="ru-RU"/>
        </w:rPr>
        <w:t>80.</w:t>
      </w:r>
      <w:bookmarkEnd w:id="82"/>
      <w:r w:rsidRPr="00ED5D3E">
        <w:rPr>
          <w:rFonts w:ascii="Times New Roman" w:hAnsi="Times New Roman"/>
          <w:sz w:val="28"/>
          <w:szCs w:val="28"/>
          <w:lang w:val="en-US"/>
        </w:rPr>
        <w:t xml:space="preserve"> </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83" w:name="_Ref37787384"/>
      <w:r w:rsidRPr="00ED5D3E">
        <w:rPr>
          <w:rFonts w:ascii="Times New Roman" w:hAnsi="Times New Roman"/>
          <w:sz w:val="28"/>
          <w:szCs w:val="28"/>
          <w:lang w:val="en-US"/>
        </w:rPr>
        <w:t xml:space="preserve">Baldeviano G.C, Barin J.G, Talor M.V., Srinivasan S., Bedja D., Zheng D., Gabrielson K., Iwakura Y., Rose N.R., Cihakova D. Interleukin-17A is dispensable for myocarditis but essential for the progression to dilated cardiomyopathy. </w:t>
      </w:r>
      <w:r w:rsidRPr="00ED5D3E">
        <w:rPr>
          <w:rFonts w:ascii="Times New Roman" w:hAnsi="Times New Roman"/>
          <w:i/>
          <w:sz w:val="28"/>
          <w:szCs w:val="28"/>
          <w:lang w:val="en-US"/>
        </w:rPr>
        <w:t>Circ Res</w:t>
      </w:r>
      <w:r w:rsidRPr="00ED5D3E">
        <w:rPr>
          <w:rFonts w:ascii="Times New Roman" w:hAnsi="Times New Roman"/>
          <w:sz w:val="28"/>
          <w:szCs w:val="28"/>
          <w:lang w:val="en-US"/>
        </w:rPr>
        <w:t>. 2010. 106. 1646</w:t>
      </w:r>
      <w:r w:rsidR="00F12401">
        <w:rPr>
          <w:rFonts w:ascii="Times New Roman" w:hAnsi="Times New Roman"/>
          <w:sz w:val="28"/>
          <w:szCs w:val="28"/>
          <w:lang w:val="en-US"/>
        </w:rPr>
        <w:t>-</w:t>
      </w:r>
      <w:r w:rsidRPr="00ED5D3E">
        <w:rPr>
          <w:rFonts w:ascii="Times New Roman" w:hAnsi="Times New Roman"/>
          <w:sz w:val="28"/>
          <w:szCs w:val="28"/>
          <w:lang w:val="en-US"/>
        </w:rPr>
        <w:t>1655.</w:t>
      </w:r>
      <w:bookmarkEnd w:id="83"/>
    </w:p>
    <w:p w:rsidR="00657F64" w:rsidRPr="00EF764B"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84" w:name="_Ref37753867"/>
      <w:r w:rsidRPr="00EF764B">
        <w:rPr>
          <w:rFonts w:ascii="Times New Roman" w:hAnsi="Times New Roman"/>
          <w:sz w:val="28"/>
          <w:szCs w:val="28"/>
          <w:lang w:val="en-US"/>
        </w:rPr>
        <w:t xml:space="preserve">Baumgart D., Naber C, Haude M, Oldenburg O, Erbel R, Heusch G, Siffert W. G protein b3 subunit 825T allele and enhanced coronary vasoconstriction on a2-adrenoceptor activation. </w:t>
      </w:r>
      <w:r w:rsidRPr="00EF764B">
        <w:rPr>
          <w:rFonts w:ascii="Times New Roman" w:hAnsi="Times New Roman"/>
          <w:i/>
          <w:sz w:val="28"/>
          <w:szCs w:val="28"/>
          <w:lang w:val="en-US"/>
        </w:rPr>
        <w:t>Circ Res.</w:t>
      </w:r>
      <w:r w:rsidRPr="00EF764B">
        <w:rPr>
          <w:rFonts w:ascii="Times New Roman" w:hAnsi="Times New Roman"/>
          <w:sz w:val="28"/>
          <w:szCs w:val="28"/>
          <w:lang w:val="en-US"/>
        </w:rPr>
        <w:t xml:space="preserve"> 1999</w:t>
      </w:r>
      <w:r w:rsidR="00501F5A">
        <w:rPr>
          <w:rFonts w:ascii="Times New Roman" w:hAnsi="Times New Roman"/>
          <w:sz w:val="28"/>
          <w:szCs w:val="28"/>
          <w:lang w:val="en-US"/>
        </w:rPr>
        <w:t>;</w:t>
      </w:r>
      <w:r w:rsidRPr="00EF764B">
        <w:rPr>
          <w:rFonts w:ascii="Times New Roman" w:hAnsi="Times New Roman"/>
          <w:sz w:val="28"/>
          <w:szCs w:val="28"/>
          <w:lang w:val="en-US"/>
        </w:rPr>
        <w:t>85</w:t>
      </w:r>
      <w:r w:rsidR="00501F5A">
        <w:rPr>
          <w:rFonts w:ascii="Times New Roman" w:hAnsi="Times New Roman"/>
          <w:sz w:val="28"/>
          <w:szCs w:val="28"/>
          <w:lang w:val="en-US"/>
        </w:rPr>
        <w:t>:</w:t>
      </w:r>
      <w:r w:rsidRPr="00EF764B">
        <w:rPr>
          <w:rFonts w:ascii="Times New Roman" w:hAnsi="Times New Roman"/>
          <w:sz w:val="28"/>
          <w:szCs w:val="28"/>
          <w:lang w:val="en-US"/>
        </w:rPr>
        <w:t>965</w:t>
      </w:r>
      <w:r w:rsidR="00F12401">
        <w:rPr>
          <w:rFonts w:ascii="Times New Roman" w:hAnsi="Times New Roman"/>
          <w:sz w:val="28"/>
          <w:szCs w:val="28"/>
          <w:lang w:val="en-US"/>
        </w:rPr>
        <w:t>-</w:t>
      </w:r>
      <w:r w:rsidRPr="00EF764B">
        <w:rPr>
          <w:rFonts w:ascii="Times New Roman" w:hAnsi="Times New Roman"/>
          <w:sz w:val="28"/>
          <w:szCs w:val="28"/>
          <w:lang w:val="en-US"/>
        </w:rPr>
        <w:t>969.</w:t>
      </w:r>
      <w:bookmarkEnd w:id="84"/>
    </w:p>
    <w:p w:rsidR="00657F64" w:rsidRPr="00657F64" w:rsidRDefault="00657F6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36"/>
          <w:szCs w:val="28"/>
          <w:lang w:val="en-US"/>
        </w:rPr>
      </w:pPr>
      <w:bookmarkStart w:id="85" w:name="_Ref53641819"/>
      <w:r w:rsidRPr="00657F64">
        <w:rPr>
          <w:rFonts w:ascii="Times New Roman" w:hAnsi="Times New Roman"/>
          <w:sz w:val="28"/>
        </w:rPr>
        <w:t xml:space="preserve">Bencivenga L., Liccardo D. Napolitano C., Visaggi L., Rengo G., Leosco D. β-Adrenergic Receptor Signaling and Heart Failure: From Bench to Bedside. </w:t>
      </w:r>
      <w:r w:rsidRPr="00657F64">
        <w:rPr>
          <w:rFonts w:ascii="Times New Roman" w:hAnsi="Times New Roman"/>
          <w:i/>
          <w:sz w:val="28"/>
        </w:rPr>
        <w:t>Heart Fail Clin.</w:t>
      </w:r>
      <w:r w:rsidRPr="00657F64">
        <w:rPr>
          <w:rFonts w:ascii="Times New Roman" w:hAnsi="Times New Roman"/>
          <w:sz w:val="28"/>
        </w:rPr>
        <w:t xml:space="preserve"> 2019</w:t>
      </w:r>
      <w:r w:rsidR="00501F5A">
        <w:rPr>
          <w:rFonts w:ascii="Times New Roman" w:hAnsi="Times New Roman"/>
          <w:sz w:val="28"/>
          <w:lang w:val="en-US"/>
        </w:rPr>
        <w:t>;</w:t>
      </w:r>
      <w:r w:rsidRPr="00657F64">
        <w:rPr>
          <w:rFonts w:ascii="Times New Roman" w:hAnsi="Times New Roman"/>
          <w:sz w:val="28"/>
        </w:rPr>
        <w:t>15(3):409-419. doi: 10.1016/ j.hfc.2019.02.009. Epub 2019 Apr 6. DOI: 10.1016/j.hfc.2019.02.009</w:t>
      </w:r>
      <w:bookmarkEnd w:id="85"/>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86" w:name="_Ref37769047"/>
      <w:r w:rsidRPr="00ED5D3E">
        <w:rPr>
          <w:rFonts w:ascii="Times New Roman" w:hAnsi="Times New Roman"/>
          <w:sz w:val="28"/>
          <w:szCs w:val="28"/>
          <w:lang w:val="en-US" w:eastAsia="ru-RU"/>
        </w:rPr>
        <w:t xml:space="preserve">Bergh J.J., Lin H.Y., Lansing L. Integrin contains a cell surface receptor site for thyroid hormone that is linked to activation ofmitogen-activated protein kinase and induction of angiogenesis. </w:t>
      </w:r>
      <w:r w:rsidRPr="00ED5D3E">
        <w:rPr>
          <w:rFonts w:ascii="Times New Roman" w:hAnsi="Times New Roman"/>
          <w:i/>
          <w:sz w:val="28"/>
          <w:szCs w:val="28"/>
          <w:lang w:val="en-US" w:eastAsia="ru-RU"/>
        </w:rPr>
        <w:t>Endocrinology</w:t>
      </w:r>
      <w:r w:rsidRPr="00ED5D3E">
        <w:rPr>
          <w:rFonts w:ascii="Times New Roman" w:hAnsi="Times New Roman"/>
          <w:sz w:val="28"/>
          <w:szCs w:val="28"/>
          <w:lang w:val="en-US" w:eastAsia="ru-RU"/>
        </w:rPr>
        <w:t>. 2005</w:t>
      </w:r>
      <w:r w:rsidR="00501F5A">
        <w:rPr>
          <w:rFonts w:ascii="Times New Roman" w:hAnsi="Times New Roman"/>
          <w:sz w:val="28"/>
          <w:szCs w:val="28"/>
          <w:lang w:val="en-US" w:eastAsia="ru-RU"/>
        </w:rPr>
        <w:t>;</w:t>
      </w:r>
      <w:r w:rsidRPr="00ED5D3E">
        <w:rPr>
          <w:rFonts w:ascii="Times New Roman" w:hAnsi="Times New Roman"/>
          <w:sz w:val="28"/>
          <w:szCs w:val="28"/>
          <w:lang w:val="en-US" w:eastAsia="ru-RU"/>
        </w:rPr>
        <w:t>146</w:t>
      </w:r>
      <w:r w:rsidR="00501F5A">
        <w:rPr>
          <w:rFonts w:ascii="Times New Roman" w:hAnsi="Times New Roman"/>
          <w:sz w:val="28"/>
          <w:szCs w:val="28"/>
          <w:lang w:val="en-US" w:eastAsia="ru-RU"/>
        </w:rPr>
        <w:t>(</w:t>
      </w:r>
      <w:r w:rsidRPr="00ED5D3E">
        <w:rPr>
          <w:rFonts w:ascii="Times New Roman" w:hAnsi="Times New Roman"/>
          <w:sz w:val="28"/>
          <w:szCs w:val="28"/>
          <w:lang w:val="en-US" w:eastAsia="ru-RU"/>
        </w:rPr>
        <w:t>7</w:t>
      </w:r>
      <w:r w:rsidR="00501F5A">
        <w:rPr>
          <w:rFonts w:ascii="Times New Roman" w:hAnsi="Times New Roman"/>
          <w:sz w:val="28"/>
          <w:szCs w:val="28"/>
          <w:lang w:val="en-US" w:eastAsia="ru-RU"/>
        </w:rPr>
        <w:t>):</w:t>
      </w:r>
      <w:r w:rsidRPr="00ED5D3E">
        <w:rPr>
          <w:rFonts w:ascii="Times New Roman" w:hAnsi="Times New Roman"/>
          <w:sz w:val="28"/>
          <w:szCs w:val="28"/>
          <w:lang w:val="en-US" w:eastAsia="ru-RU"/>
        </w:rPr>
        <w:t>2864</w:t>
      </w:r>
      <w:r w:rsidR="00F12401">
        <w:rPr>
          <w:rFonts w:ascii="Times New Roman" w:hAnsi="Times New Roman"/>
          <w:sz w:val="28"/>
          <w:szCs w:val="28"/>
          <w:lang w:val="en-US" w:eastAsia="ru-RU"/>
        </w:rPr>
        <w:t>-</w:t>
      </w:r>
      <w:r w:rsidRPr="00ED5D3E">
        <w:rPr>
          <w:rFonts w:ascii="Times New Roman" w:hAnsi="Times New Roman"/>
          <w:sz w:val="28"/>
          <w:szCs w:val="28"/>
          <w:lang w:val="en-US" w:eastAsia="ru-RU"/>
        </w:rPr>
        <w:t>2871.</w:t>
      </w:r>
      <w:bookmarkEnd w:id="86"/>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Style w:val="fontstyle01"/>
          <w:rFonts w:ascii="Times New Roman" w:hAnsi="Times New Roman"/>
          <w:color w:val="auto"/>
          <w:sz w:val="28"/>
          <w:szCs w:val="28"/>
          <w:lang w:val="en-US"/>
        </w:rPr>
      </w:pPr>
      <w:bookmarkStart w:id="87" w:name="_Ref37798746"/>
      <w:r w:rsidRPr="00ED5D3E">
        <w:rPr>
          <w:rStyle w:val="fontstyle01"/>
          <w:rFonts w:ascii="Times New Roman" w:hAnsi="Times New Roman"/>
          <w:sz w:val="28"/>
          <w:szCs w:val="28"/>
          <w:lang w:val="en-US"/>
        </w:rPr>
        <w:t xml:space="preserve">Bergstrom A., Andersson B., Edner M., Nylander E., Persson H., Dahlstrom U. Effect of carvedilol on diastolic function in patients with diastolic heart failure and preserved systolic function. Results of the Swedish Dopplerechocardiographic study (SWEDIC). </w:t>
      </w:r>
      <w:r w:rsidRPr="00ED5D3E">
        <w:rPr>
          <w:rStyle w:val="fontstyle01"/>
          <w:rFonts w:ascii="Times New Roman" w:hAnsi="Times New Roman"/>
          <w:i/>
          <w:sz w:val="28"/>
          <w:szCs w:val="28"/>
          <w:lang w:val="en-US"/>
        </w:rPr>
        <w:t>Eur. J. Heart Fail.</w:t>
      </w:r>
      <w:r w:rsidRPr="00ED5D3E">
        <w:rPr>
          <w:rStyle w:val="fontstyle01"/>
          <w:rFonts w:ascii="Times New Roman" w:hAnsi="Times New Roman"/>
          <w:sz w:val="28"/>
          <w:szCs w:val="28"/>
          <w:lang w:val="en-US"/>
        </w:rPr>
        <w:t xml:space="preserve"> 2004</w:t>
      </w:r>
      <w:r w:rsidR="00501F5A">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6(4)</w:t>
      </w:r>
      <w:r w:rsidR="00501F5A">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453</w:t>
      </w:r>
      <w:r w:rsidR="00F1240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461</w:t>
      </w:r>
      <w:bookmarkEnd w:id="87"/>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88" w:name="_Ref37757830"/>
      <w:r w:rsidRPr="00ED5D3E">
        <w:rPr>
          <w:rFonts w:ascii="Times New Roman" w:hAnsi="Times New Roman"/>
          <w:sz w:val="28"/>
          <w:szCs w:val="28"/>
          <w:lang w:val="en-US"/>
        </w:rPr>
        <w:t xml:space="preserve">Berry C, Doughty RN, Granger C, Kшber L, Massie B, McAlister F, McMurray J, Pocock S, Poppe K, Swedberg K, Somaratne J, Whalley GA. Meta-analysis Global Group in Chronic Heart Failure (MAGGIC). The survival of patients with heart failure with preserved or reduced left ventricular ejection fraction. an individual patient data meta-analysis. </w:t>
      </w:r>
      <w:r w:rsidRPr="00ED5D3E">
        <w:rPr>
          <w:rFonts w:ascii="Times New Roman" w:hAnsi="Times New Roman"/>
          <w:i/>
          <w:sz w:val="28"/>
          <w:szCs w:val="28"/>
          <w:lang w:val="en-US"/>
        </w:rPr>
        <w:t>Eur. Heart J.</w:t>
      </w:r>
      <w:r w:rsidRPr="00ED5D3E">
        <w:rPr>
          <w:rFonts w:ascii="Times New Roman" w:hAnsi="Times New Roman"/>
          <w:sz w:val="28"/>
          <w:szCs w:val="28"/>
          <w:lang w:val="en-US"/>
        </w:rPr>
        <w:t xml:space="preserve"> 2012</w:t>
      </w:r>
      <w:r w:rsidR="000B7B3D">
        <w:rPr>
          <w:rFonts w:ascii="Times New Roman" w:hAnsi="Times New Roman"/>
          <w:sz w:val="28"/>
          <w:szCs w:val="28"/>
          <w:lang w:val="en-US"/>
        </w:rPr>
        <w:t>;</w:t>
      </w:r>
      <w:r w:rsidRPr="00ED5D3E">
        <w:rPr>
          <w:rFonts w:ascii="Times New Roman" w:hAnsi="Times New Roman"/>
          <w:sz w:val="28"/>
          <w:szCs w:val="28"/>
          <w:lang w:val="en-US"/>
        </w:rPr>
        <w:t>33(14)</w:t>
      </w:r>
      <w:r w:rsidR="000B7B3D">
        <w:rPr>
          <w:rFonts w:ascii="Times New Roman" w:hAnsi="Times New Roman"/>
          <w:sz w:val="28"/>
          <w:szCs w:val="28"/>
          <w:lang w:val="en-US"/>
        </w:rPr>
        <w:t>:</w:t>
      </w:r>
      <w:r w:rsidRPr="00ED5D3E">
        <w:rPr>
          <w:rFonts w:ascii="Times New Roman" w:hAnsi="Times New Roman"/>
          <w:sz w:val="28"/>
          <w:szCs w:val="28"/>
          <w:lang w:val="en-US"/>
        </w:rPr>
        <w:t>1750-1757.</w:t>
      </w:r>
      <w:bookmarkEnd w:id="88"/>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89" w:name="_Ref37754040"/>
      <w:r w:rsidRPr="00ED5D3E">
        <w:rPr>
          <w:rFonts w:ascii="Times New Roman" w:hAnsi="Times New Roman"/>
          <w:sz w:val="28"/>
          <w:szCs w:val="28"/>
          <w:lang w:val="en-US"/>
        </w:rPr>
        <w:t xml:space="preserve">Bianco A.C., Kim B.W. Deiodinases. implications of the local control of thyroid hormone action. </w:t>
      </w:r>
      <w:r w:rsidRPr="00ED5D3E">
        <w:rPr>
          <w:rFonts w:ascii="Times New Roman" w:hAnsi="Times New Roman"/>
          <w:i/>
          <w:sz w:val="28"/>
          <w:szCs w:val="28"/>
          <w:lang w:val="en-US"/>
        </w:rPr>
        <w:t>J Clin Invest.</w:t>
      </w:r>
      <w:r w:rsidRPr="00ED5D3E">
        <w:rPr>
          <w:rFonts w:ascii="Times New Roman" w:hAnsi="Times New Roman"/>
          <w:sz w:val="28"/>
          <w:szCs w:val="28"/>
          <w:lang w:val="en-US"/>
        </w:rPr>
        <w:t xml:space="preserve"> 2006</w:t>
      </w:r>
      <w:r w:rsidR="000B7B3D">
        <w:rPr>
          <w:rFonts w:ascii="Times New Roman" w:hAnsi="Times New Roman"/>
          <w:sz w:val="28"/>
          <w:szCs w:val="28"/>
          <w:lang w:val="en-US"/>
        </w:rPr>
        <w:t>;</w:t>
      </w:r>
      <w:r w:rsidRPr="00ED5D3E">
        <w:rPr>
          <w:rFonts w:ascii="Times New Roman" w:hAnsi="Times New Roman"/>
          <w:sz w:val="28"/>
          <w:szCs w:val="28"/>
          <w:lang w:val="en-US"/>
        </w:rPr>
        <w:t>2</w:t>
      </w:r>
      <w:r w:rsidR="000B7B3D">
        <w:rPr>
          <w:rFonts w:ascii="Times New Roman" w:hAnsi="Times New Roman"/>
          <w:sz w:val="28"/>
          <w:szCs w:val="28"/>
          <w:lang w:val="en-US"/>
        </w:rPr>
        <w:t>(</w:t>
      </w:r>
      <w:r w:rsidRPr="00ED5D3E">
        <w:rPr>
          <w:rFonts w:ascii="Times New Roman" w:hAnsi="Times New Roman"/>
          <w:sz w:val="28"/>
          <w:szCs w:val="28"/>
          <w:lang w:val="en-US"/>
        </w:rPr>
        <w:t>116</w:t>
      </w:r>
      <w:r w:rsidR="000B7B3D">
        <w:rPr>
          <w:rFonts w:ascii="Times New Roman" w:hAnsi="Times New Roman"/>
          <w:sz w:val="28"/>
          <w:szCs w:val="28"/>
          <w:lang w:val="en-US"/>
        </w:rPr>
        <w:t>):</w:t>
      </w:r>
      <w:r w:rsidRPr="00ED5D3E">
        <w:rPr>
          <w:rFonts w:ascii="Times New Roman" w:hAnsi="Times New Roman"/>
          <w:sz w:val="28"/>
          <w:szCs w:val="28"/>
          <w:lang w:val="en-US"/>
        </w:rPr>
        <w:t>2571</w:t>
      </w:r>
      <w:r w:rsidR="00590AE3">
        <w:rPr>
          <w:rFonts w:ascii="Times New Roman" w:hAnsi="Times New Roman"/>
          <w:sz w:val="28"/>
          <w:szCs w:val="28"/>
          <w:lang w:val="en-US"/>
        </w:rPr>
        <w:t>-</w:t>
      </w:r>
      <w:r w:rsidRPr="00ED5D3E">
        <w:rPr>
          <w:rFonts w:ascii="Times New Roman" w:hAnsi="Times New Roman"/>
          <w:sz w:val="28"/>
          <w:szCs w:val="28"/>
          <w:lang w:val="en-US"/>
        </w:rPr>
        <w:t>9.</w:t>
      </w:r>
      <w:bookmarkEnd w:id="89"/>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90" w:name="_Ref37841620"/>
      <w:r w:rsidRPr="00ED5D3E">
        <w:rPr>
          <w:rFonts w:ascii="Times New Roman" w:hAnsi="Times New Roman"/>
          <w:color w:val="000000"/>
          <w:sz w:val="28"/>
          <w:szCs w:val="28"/>
          <w:lang w:val="en-US"/>
        </w:rPr>
        <w:t xml:space="preserve">Biondi B., Bartalena L., Cooper D.S., Hegedьs L., Laurberg P., Kahaly G.J.. The 2015 European Thyroid Association Guidelines on Diagnosis and Treatment of Endogenous Subclinical Hyperthyroidism. </w:t>
      </w:r>
      <w:r w:rsidRPr="00ED5D3E">
        <w:rPr>
          <w:rFonts w:ascii="Times New Roman" w:hAnsi="Times New Roman"/>
          <w:i/>
          <w:color w:val="000000"/>
          <w:sz w:val="28"/>
          <w:szCs w:val="28"/>
          <w:lang w:val="en-US"/>
        </w:rPr>
        <w:t>Eur Thyroid J.</w:t>
      </w:r>
      <w:r w:rsidRPr="00ED5D3E">
        <w:rPr>
          <w:rFonts w:ascii="Times New Roman" w:hAnsi="Times New Roman"/>
          <w:color w:val="000000"/>
          <w:sz w:val="28"/>
          <w:szCs w:val="28"/>
          <w:lang w:val="en-US"/>
        </w:rPr>
        <w:t xml:space="preserve"> 2015</w:t>
      </w:r>
      <w:r w:rsidR="00590AE3">
        <w:rPr>
          <w:rFonts w:ascii="Times New Roman" w:hAnsi="Times New Roman"/>
          <w:color w:val="000000"/>
          <w:sz w:val="28"/>
          <w:szCs w:val="28"/>
          <w:lang w:val="en-US"/>
        </w:rPr>
        <w:t>;</w:t>
      </w:r>
      <w:r w:rsidRPr="00ED5D3E">
        <w:rPr>
          <w:rFonts w:ascii="Times New Roman" w:hAnsi="Times New Roman"/>
          <w:color w:val="000000"/>
          <w:sz w:val="28"/>
          <w:szCs w:val="28"/>
          <w:lang w:val="en-US"/>
        </w:rPr>
        <w:t>4</w:t>
      </w:r>
      <w:r w:rsidR="00590AE3">
        <w:rPr>
          <w:rFonts w:ascii="Times New Roman" w:hAnsi="Times New Roman"/>
          <w:color w:val="000000"/>
          <w:sz w:val="28"/>
          <w:szCs w:val="28"/>
          <w:lang w:val="en-US"/>
        </w:rPr>
        <w:t>:</w:t>
      </w:r>
      <w:r w:rsidRPr="00ED5D3E">
        <w:rPr>
          <w:rFonts w:ascii="Times New Roman" w:hAnsi="Times New Roman"/>
          <w:color w:val="000000"/>
          <w:sz w:val="28"/>
          <w:szCs w:val="28"/>
          <w:lang w:val="en-US"/>
        </w:rPr>
        <w:t>149</w:t>
      </w:r>
      <w:r w:rsidR="00590AE3">
        <w:rPr>
          <w:rFonts w:ascii="Times New Roman" w:hAnsi="Times New Roman"/>
          <w:color w:val="000000"/>
          <w:sz w:val="28"/>
          <w:szCs w:val="28"/>
          <w:lang w:val="en-US"/>
        </w:rPr>
        <w:t>-</w:t>
      </w:r>
      <w:r w:rsidRPr="00ED5D3E">
        <w:rPr>
          <w:rFonts w:ascii="Times New Roman" w:hAnsi="Times New Roman"/>
          <w:color w:val="000000"/>
          <w:sz w:val="28"/>
          <w:szCs w:val="28"/>
          <w:lang w:val="en-US"/>
        </w:rPr>
        <w:t>163.</w:t>
      </w:r>
      <w:r w:rsidR="00590AE3">
        <w:rPr>
          <w:rFonts w:ascii="Times New Roman" w:hAnsi="Times New Roman"/>
          <w:color w:val="000000"/>
          <w:sz w:val="28"/>
          <w:szCs w:val="28"/>
          <w:lang w:val="en-US"/>
        </w:rPr>
        <w:t xml:space="preserve"> </w:t>
      </w:r>
      <w:r w:rsidR="00590AE3" w:rsidRPr="00ED5D3E">
        <w:rPr>
          <w:rFonts w:ascii="Times New Roman" w:hAnsi="Times New Roman"/>
          <w:color w:val="000000"/>
          <w:sz w:val="28"/>
          <w:szCs w:val="28"/>
          <w:lang w:val="en-US"/>
        </w:rPr>
        <w:t>doi</w:t>
      </w:r>
      <w:r w:rsidRPr="00ED5D3E">
        <w:rPr>
          <w:rFonts w:ascii="Times New Roman" w:hAnsi="Times New Roman"/>
          <w:color w:val="000000"/>
          <w:sz w:val="28"/>
          <w:szCs w:val="28"/>
          <w:lang w:val="en-US"/>
        </w:rPr>
        <w:t>.10.1159000438750</w:t>
      </w:r>
      <w:bookmarkEnd w:id="90"/>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91" w:name="_Ref37801304"/>
      <w:r w:rsidRPr="00ED5D3E">
        <w:rPr>
          <w:rFonts w:ascii="Times New Roman" w:hAnsi="Times New Roman"/>
          <w:sz w:val="28"/>
          <w:szCs w:val="28"/>
          <w:lang w:val="en-US"/>
        </w:rPr>
        <w:t xml:space="preserve">Biondi B., Cooper D.S. The clinical significance of subclinical thyroid dysfunction. </w:t>
      </w:r>
      <w:r w:rsidRPr="00ED5D3E">
        <w:rPr>
          <w:rFonts w:ascii="Times New Roman" w:hAnsi="Times New Roman"/>
          <w:i/>
          <w:sz w:val="28"/>
          <w:szCs w:val="28"/>
          <w:lang w:val="en-US"/>
        </w:rPr>
        <w:t>Endocr Rev.</w:t>
      </w:r>
      <w:r w:rsidRPr="00ED5D3E">
        <w:rPr>
          <w:rFonts w:ascii="Times New Roman" w:hAnsi="Times New Roman"/>
          <w:sz w:val="28"/>
          <w:szCs w:val="28"/>
          <w:lang w:val="en-US"/>
        </w:rPr>
        <w:t xml:space="preserve"> 2008. Vol. 29. P. 76</w:t>
      </w:r>
      <w:r w:rsidR="00F12401">
        <w:rPr>
          <w:rFonts w:ascii="Times New Roman" w:hAnsi="Times New Roman"/>
          <w:sz w:val="28"/>
          <w:szCs w:val="28"/>
          <w:lang w:val="en-US"/>
        </w:rPr>
        <w:t>-</w:t>
      </w:r>
      <w:r w:rsidRPr="00ED5D3E">
        <w:rPr>
          <w:rFonts w:ascii="Times New Roman" w:hAnsi="Times New Roman"/>
          <w:sz w:val="28"/>
          <w:szCs w:val="28"/>
          <w:lang w:val="en-US"/>
        </w:rPr>
        <w:t xml:space="preserve">131. </w:t>
      </w:r>
      <w:r w:rsidR="00590AE3" w:rsidRPr="00ED5D3E">
        <w:rPr>
          <w:rFonts w:ascii="Times New Roman" w:hAnsi="Times New Roman"/>
          <w:sz w:val="28"/>
          <w:szCs w:val="28"/>
          <w:lang w:val="en-US"/>
        </w:rPr>
        <w:t>doi</w:t>
      </w:r>
      <w:r w:rsidRPr="00ED5D3E">
        <w:rPr>
          <w:rFonts w:ascii="Times New Roman" w:hAnsi="Times New Roman"/>
          <w:sz w:val="28"/>
          <w:szCs w:val="28"/>
          <w:lang w:val="en-US"/>
        </w:rPr>
        <w:t>. 10.1210er.2006-0043</w:t>
      </w:r>
      <w:bookmarkEnd w:id="91"/>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92" w:name="_Ref37771297"/>
      <w:r w:rsidRPr="00ED5D3E">
        <w:rPr>
          <w:rFonts w:ascii="Times New Roman" w:hAnsi="Times New Roman"/>
          <w:sz w:val="28"/>
          <w:szCs w:val="28"/>
          <w:lang w:val="en-US"/>
        </w:rPr>
        <w:t xml:space="preserve">Boelen A., Kwakkel J., Fliers E. Beyond low plasma T3. local thyroid hormone metabolism during inflammation and infection. </w:t>
      </w:r>
      <w:r w:rsidRPr="00ED5D3E">
        <w:rPr>
          <w:rFonts w:ascii="Times New Roman" w:hAnsi="Times New Roman"/>
          <w:i/>
          <w:sz w:val="28"/>
          <w:szCs w:val="28"/>
          <w:lang w:val="en-US"/>
        </w:rPr>
        <w:t>Endocrine Reviews</w:t>
      </w:r>
      <w:r w:rsidRPr="00ED5D3E">
        <w:rPr>
          <w:rFonts w:ascii="Times New Roman" w:hAnsi="Times New Roman"/>
          <w:sz w:val="28"/>
          <w:szCs w:val="28"/>
          <w:lang w:val="en-US"/>
        </w:rPr>
        <w:t>. 2011</w:t>
      </w:r>
      <w:r w:rsidR="003F5F69">
        <w:rPr>
          <w:rFonts w:ascii="Times New Roman" w:hAnsi="Times New Roman"/>
          <w:sz w:val="28"/>
          <w:szCs w:val="28"/>
          <w:lang w:val="en-US"/>
        </w:rPr>
        <w:t>;</w:t>
      </w:r>
      <w:r w:rsidRPr="00ED5D3E">
        <w:rPr>
          <w:rFonts w:ascii="Times New Roman" w:hAnsi="Times New Roman"/>
          <w:sz w:val="28"/>
          <w:szCs w:val="28"/>
          <w:lang w:val="en-US"/>
        </w:rPr>
        <w:t>32</w:t>
      </w:r>
      <w:r w:rsidR="003F5F69">
        <w:rPr>
          <w:rFonts w:ascii="Times New Roman" w:hAnsi="Times New Roman"/>
          <w:sz w:val="28"/>
          <w:szCs w:val="28"/>
          <w:lang w:val="en-US"/>
        </w:rPr>
        <w:t>(</w:t>
      </w:r>
      <w:r w:rsidRPr="00ED5D3E">
        <w:rPr>
          <w:rFonts w:ascii="Times New Roman" w:hAnsi="Times New Roman"/>
          <w:sz w:val="28"/>
          <w:szCs w:val="28"/>
          <w:lang w:val="en-US"/>
        </w:rPr>
        <w:t>5</w:t>
      </w:r>
      <w:r w:rsidR="003F5F69">
        <w:rPr>
          <w:rFonts w:ascii="Times New Roman" w:hAnsi="Times New Roman"/>
          <w:sz w:val="28"/>
          <w:szCs w:val="28"/>
          <w:lang w:val="en-US"/>
        </w:rPr>
        <w:t>):</w:t>
      </w:r>
      <w:r w:rsidRPr="00ED5D3E">
        <w:rPr>
          <w:rFonts w:ascii="Times New Roman" w:hAnsi="Times New Roman"/>
          <w:sz w:val="28"/>
          <w:szCs w:val="28"/>
          <w:lang w:val="en-US"/>
        </w:rPr>
        <w:t>670</w:t>
      </w:r>
      <w:r w:rsidR="00F12401">
        <w:rPr>
          <w:rFonts w:ascii="Times New Roman" w:hAnsi="Times New Roman"/>
          <w:sz w:val="28"/>
          <w:szCs w:val="28"/>
          <w:lang w:val="en-US"/>
        </w:rPr>
        <w:t>-</w:t>
      </w:r>
      <w:r w:rsidRPr="00ED5D3E">
        <w:rPr>
          <w:rFonts w:ascii="Times New Roman" w:hAnsi="Times New Roman"/>
          <w:sz w:val="28"/>
          <w:szCs w:val="28"/>
          <w:lang w:val="en-US"/>
        </w:rPr>
        <w:t>693.</w:t>
      </w:r>
      <w:bookmarkEnd w:id="92"/>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93" w:name="_Ref37771976"/>
      <w:r w:rsidRPr="00ED5D3E">
        <w:rPr>
          <w:rFonts w:ascii="Times New Roman" w:hAnsi="Times New Roman"/>
          <w:sz w:val="28"/>
          <w:szCs w:val="28"/>
          <w:lang w:val="en-US"/>
        </w:rPr>
        <w:t xml:space="preserve">Bonfim-Silva R., Guimarгes L.O., Souza Santos J., Pereira J.F., Leal Barbosa A.A., Souza Rios D.L. Case-control association study of polymorphisms in the angiotensinogen and angiotensin-converting enzyme genes and coronary artery disease and systemic artery hypertension in African-Brazilians and Caucasian-Brazilians. </w:t>
      </w:r>
      <w:r w:rsidRPr="00ED5D3E">
        <w:rPr>
          <w:rFonts w:ascii="Times New Roman" w:hAnsi="Times New Roman"/>
          <w:i/>
          <w:sz w:val="28"/>
          <w:szCs w:val="28"/>
          <w:lang w:val="en-US"/>
        </w:rPr>
        <w:t>J Genet.</w:t>
      </w:r>
      <w:r w:rsidRPr="00ED5D3E">
        <w:rPr>
          <w:rFonts w:ascii="Times New Roman" w:hAnsi="Times New Roman"/>
          <w:sz w:val="28"/>
          <w:szCs w:val="28"/>
          <w:lang w:val="en-US"/>
        </w:rPr>
        <w:t xml:space="preserve"> 2016</w:t>
      </w:r>
      <w:r w:rsidR="003F5F69">
        <w:rPr>
          <w:rFonts w:ascii="Times New Roman" w:hAnsi="Times New Roman"/>
          <w:sz w:val="28"/>
          <w:szCs w:val="28"/>
          <w:lang w:val="en-US"/>
        </w:rPr>
        <w:t>;</w:t>
      </w:r>
      <w:r w:rsidRPr="00ED5D3E">
        <w:rPr>
          <w:rFonts w:ascii="Times New Roman" w:hAnsi="Times New Roman"/>
          <w:sz w:val="28"/>
          <w:szCs w:val="28"/>
          <w:lang w:val="en-US"/>
        </w:rPr>
        <w:t>95(1)</w:t>
      </w:r>
      <w:r w:rsidR="003F5F69">
        <w:rPr>
          <w:rFonts w:ascii="Times New Roman" w:hAnsi="Times New Roman"/>
          <w:sz w:val="28"/>
          <w:szCs w:val="28"/>
          <w:lang w:val="en-US"/>
        </w:rPr>
        <w:t>:</w:t>
      </w:r>
      <w:r w:rsidRPr="00ED5D3E">
        <w:rPr>
          <w:rFonts w:ascii="Times New Roman" w:hAnsi="Times New Roman"/>
          <w:sz w:val="28"/>
          <w:szCs w:val="28"/>
          <w:lang w:val="en-US"/>
        </w:rPr>
        <w:t>63-69.</w:t>
      </w:r>
      <w:bookmarkEnd w:id="93"/>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94" w:name="_Ref37751156"/>
      <w:r w:rsidRPr="00ED5D3E">
        <w:rPr>
          <w:rFonts w:ascii="Times New Roman" w:hAnsi="Times New Roman"/>
          <w:sz w:val="28"/>
          <w:szCs w:val="28"/>
          <w:lang w:val="en-US"/>
        </w:rPr>
        <w:t xml:space="preserve">Bonnema S.J., Hegedus L. A 30 year perspective on radioiodine therapy of benign nontoxic multinodular goiter. </w:t>
      </w:r>
      <w:r w:rsidRPr="00ED5D3E">
        <w:rPr>
          <w:rFonts w:ascii="Times New Roman" w:hAnsi="Times New Roman"/>
          <w:i/>
          <w:sz w:val="28"/>
          <w:szCs w:val="28"/>
          <w:lang w:val="en-US"/>
        </w:rPr>
        <w:t>Cur Op Endocr Metab Diab Obes.</w:t>
      </w:r>
      <w:r w:rsidRPr="00ED5D3E">
        <w:rPr>
          <w:rFonts w:ascii="Times New Roman" w:hAnsi="Times New Roman"/>
          <w:sz w:val="28"/>
          <w:szCs w:val="28"/>
          <w:lang w:val="en-US"/>
        </w:rPr>
        <w:t xml:space="preserve"> 2009</w:t>
      </w:r>
      <w:r w:rsidR="003F5F69">
        <w:rPr>
          <w:rFonts w:ascii="Times New Roman" w:hAnsi="Times New Roman"/>
          <w:sz w:val="28"/>
          <w:szCs w:val="28"/>
          <w:lang w:val="en-US"/>
        </w:rPr>
        <w:t>;</w:t>
      </w:r>
      <w:r w:rsidRPr="00ED5D3E">
        <w:rPr>
          <w:rFonts w:ascii="Times New Roman" w:hAnsi="Times New Roman"/>
          <w:sz w:val="28"/>
          <w:szCs w:val="28"/>
          <w:lang w:val="en-US"/>
        </w:rPr>
        <w:t>16</w:t>
      </w:r>
      <w:r w:rsidR="003F5F69">
        <w:rPr>
          <w:rFonts w:ascii="Times New Roman" w:hAnsi="Times New Roman"/>
          <w:sz w:val="28"/>
          <w:szCs w:val="28"/>
          <w:lang w:val="en-US"/>
        </w:rPr>
        <w:t>:</w:t>
      </w:r>
      <w:r w:rsidRPr="00ED5D3E">
        <w:rPr>
          <w:rFonts w:ascii="Times New Roman" w:hAnsi="Times New Roman"/>
          <w:sz w:val="28"/>
          <w:szCs w:val="28"/>
          <w:lang w:val="en-US"/>
        </w:rPr>
        <w:t xml:space="preserve">379-384. </w:t>
      </w:r>
      <w:r w:rsidR="003F5F69" w:rsidRPr="00ED5D3E">
        <w:rPr>
          <w:rFonts w:ascii="Times New Roman" w:hAnsi="Times New Roman"/>
          <w:sz w:val="28"/>
          <w:szCs w:val="28"/>
          <w:lang w:val="en-US"/>
        </w:rPr>
        <w:t>doi</w:t>
      </w:r>
      <w:r w:rsidRPr="00ED5D3E">
        <w:rPr>
          <w:rFonts w:ascii="Times New Roman" w:hAnsi="Times New Roman"/>
          <w:sz w:val="28"/>
          <w:szCs w:val="28"/>
          <w:lang w:val="en-US"/>
        </w:rPr>
        <w:t>. 10.1097MED.0b013e32832ff2e1</w:t>
      </w:r>
      <w:bookmarkEnd w:id="94"/>
    </w:p>
    <w:p w:rsidR="00643D94"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95" w:name="_Ref37787482"/>
      <w:r w:rsidRPr="00ED5D3E">
        <w:rPr>
          <w:rFonts w:ascii="Times New Roman" w:hAnsi="Times New Roman"/>
          <w:sz w:val="28"/>
          <w:szCs w:val="28"/>
          <w:lang w:val="en-US"/>
        </w:rPr>
        <w:t xml:space="preserve">Bossowski A., Urban M. Serum levels of cytokines in children and adolescents with Graves' disease and non-toxic nodular goiter. </w:t>
      </w:r>
      <w:r w:rsidRPr="00ED5D3E">
        <w:rPr>
          <w:rFonts w:ascii="Times New Roman" w:hAnsi="Times New Roman"/>
          <w:i/>
          <w:sz w:val="28"/>
          <w:szCs w:val="28"/>
          <w:lang w:val="en-US"/>
        </w:rPr>
        <w:t>J Pediatr Endocrinol Metab.</w:t>
      </w:r>
      <w:r w:rsidRPr="00ED5D3E">
        <w:rPr>
          <w:rFonts w:ascii="Times New Roman" w:hAnsi="Times New Roman"/>
          <w:sz w:val="28"/>
          <w:szCs w:val="28"/>
          <w:lang w:val="en-US"/>
        </w:rPr>
        <w:t xml:space="preserve"> 2001</w:t>
      </w:r>
      <w:r w:rsidR="003F5F69">
        <w:rPr>
          <w:rFonts w:ascii="Times New Roman" w:hAnsi="Times New Roman"/>
          <w:sz w:val="28"/>
          <w:szCs w:val="28"/>
          <w:lang w:val="en-US"/>
        </w:rPr>
        <w:t>;</w:t>
      </w:r>
      <w:r w:rsidRPr="00ED5D3E">
        <w:rPr>
          <w:rFonts w:ascii="Times New Roman" w:hAnsi="Times New Roman"/>
          <w:sz w:val="28"/>
          <w:szCs w:val="28"/>
          <w:lang w:val="en-US"/>
        </w:rPr>
        <w:t>14(6)</w:t>
      </w:r>
      <w:r w:rsidR="003F5F69">
        <w:rPr>
          <w:rFonts w:ascii="Times New Roman" w:hAnsi="Times New Roman"/>
          <w:sz w:val="28"/>
          <w:szCs w:val="28"/>
          <w:lang w:val="en-US"/>
        </w:rPr>
        <w:t>:</w:t>
      </w:r>
      <w:r w:rsidRPr="00ED5D3E">
        <w:rPr>
          <w:rFonts w:ascii="Times New Roman" w:hAnsi="Times New Roman"/>
          <w:sz w:val="28"/>
          <w:szCs w:val="28"/>
          <w:lang w:val="en-US"/>
        </w:rPr>
        <w:t>741-7.</w:t>
      </w:r>
      <w:bookmarkEnd w:id="95"/>
    </w:p>
    <w:p w:rsidR="00A87991" w:rsidRPr="00ED5D3E" w:rsidRDefault="00A87991"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96" w:name="_Ref54342138"/>
      <w:r w:rsidRPr="00A87991">
        <w:rPr>
          <w:rFonts w:ascii="Times New Roman" w:hAnsi="Times New Roman"/>
          <w:sz w:val="28"/>
          <w:szCs w:val="28"/>
          <w:lang w:val="en-US"/>
        </w:rPr>
        <w:t xml:space="preserve">Bouwens E., van den Berg V.J., Akkerhuis K.M., Baart S.J., Caliskan K., Brugts J.J., Mouthaan H., van Ramshorst J., Germans T., Umans V.A.W.M., Boersma E., Kardys I. Circulating Biomarkers of Cell Adhesion Predict Clinical Outcome in Patients with Chronic Heart Failure. </w:t>
      </w:r>
      <w:r w:rsidRPr="003F5F69">
        <w:rPr>
          <w:rFonts w:ascii="Times New Roman" w:hAnsi="Times New Roman"/>
          <w:i/>
          <w:sz w:val="28"/>
          <w:szCs w:val="28"/>
          <w:lang w:val="en-US"/>
        </w:rPr>
        <w:t>J. Clin. Med.</w:t>
      </w:r>
      <w:r w:rsidRPr="00A87991">
        <w:rPr>
          <w:rFonts w:ascii="Times New Roman" w:hAnsi="Times New Roman"/>
          <w:sz w:val="28"/>
          <w:szCs w:val="28"/>
          <w:lang w:val="en-US"/>
        </w:rPr>
        <w:t xml:space="preserve"> 2020</w:t>
      </w:r>
      <w:r w:rsidR="003F5F69">
        <w:rPr>
          <w:rFonts w:ascii="Times New Roman" w:hAnsi="Times New Roman"/>
          <w:sz w:val="28"/>
          <w:szCs w:val="28"/>
          <w:lang w:val="en-US"/>
        </w:rPr>
        <w:t>;</w:t>
      </w:r>
      <w:r w:rsidRPr="00A87991">
        <w:rPr>
          <w:rFonts w:ascii="Times New Roman" w:hAnsi="Times New Roman"/>
          <w:sz w:val="28"/>
          <w:szCs w:val="28"/>
          <w:lang w:val="en-US"/>
        </w:rPr>
        <w:t>9</w:t>
      </w:r>
      <w:r w:rsidR="003F5F69">
        <w:rPr>
          <w:rFonts w:ascii="Times New Roman" w:hAnsi="Times New Roman"/>
          <w:sz w:val="28"/>
          <w:szCs w:val="28"/>
          <w:lang w:val="en-US"/>
        </w:rPr>
        <w:t>:</w:t>
      </w:r>
      <w:r w:rsidRPr="00A87991">
        <w:rPr>
          <w:rFonts w:ascii="Times New Roman" w:hAnsi="Times New Roman"/>
          <w:sz w:val="28"/>
          <w:szCs w:val="28"/>
          <w:lang w:val="en-US"/>
        </w:rPr>
        <w:t>195</w:t>
      </w:r>
      <w:r w:rsidR="003F5F69">
        <w:rPr>
          <w:rFonts w:ascii="Times New Roman" w:hAnsi="Times New Roman"/>
          <w:sz w:val="28"/>
          <w:szCs w:val="28"/>
          <w:lang w:val="en-US"/>
        </w:rPr>
        <w:t>.</w:t>
      </w:r>
      <w:r w:rsidRPr="00A87991">
        <w:rPr>
          <w:rFonts w:ascii="Times New Roman" w:hAnsi="Times New Roman"/>
          <w:sz w:val="28"/>
          <w:szCs w:val="28"/>
          <w:lang w:val="en-US"/>
        </w:rPr>
        <w:t xml:space="preserve"> doi:10.3390/jcm9010195</w:t>
      </w:r>
      <w:r>
        <w:rPr>
          <w:rFonts w:ascii="Times New Roman" w:hAnsi="Times New Roman"/>
          <w:sz w:val="28"/>
          <w:szCs w:val="28"/>
          <w:lang w:val="en-US"/>
        </w:rPr>
        <w:t>.</w:t>
      </w:r>
      <w:bookmarkEnd w:id="96"/>
    </w:p>
    <w:p w:rsidR="00533D5E" w:rsidRDefault="00533D5E"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97" w:name="_Ref53933515"/>
      <w:r w:rsidRPr="00533D5E">
        <w:rPr>
          <w:rFonts w:ascii="Times New Roman" w:hAnsi="Times New Roman"/>
          <w:sz w:val="28"/>
          <w:szCs w:val="28"/>
          <w:lang w:val="en-US"/>
        </w:rPr>
        <w:t xml:space="preserve">Brian D.H., Saeb F.K., Yanfu S., Marjorie G., Stephen B.L., Richard A.W. Effects of Thyroid Hormone on Cardiac β-Adrenergic Responsiveness in Conscious Baboons. </w:t>
      </w:r>
      <w:r w:rsidRPr="003F5F69">
        <w:rPr>
          <w:rFonts w:ascii="Times New Roman" w:hAnsi="Times New Roman"/>
          <w:i/>
          <w:sz w:val="28"/>
          <w:szCs w:val="28"/>
          <w:lang w:val="en-US"/>
        </w:rPr>
        <w:t>Circulation</w:t>
      </w:r>
      <w:r w:rsidRPr="00533D5E">
        <w:rPr>
          <w:rFonts w:ascii="Times New Roman" w:hAnsi="Times New Roman"/>
          <w:sz w:val="28"/>
          <w:szCs w:val="28"/>
          <w:lang w:val="en-US"/>
        </w:rPr>
        <w:t>. 1997;96:592</w:t>
      </w:r>
      <w:r w:rsidR="00F12401">
        <w:rPr>
          <w:rFonts w:ascii="Times New Roman" w:hAnsi="Times New Roman"/>
          <w:sz w:val="28"/>
          <w:szCs w:val="28"/>
          <w:lang w:val="en-US"/>
        </w:rPr>
        <w:t>-</w:t>
      </w:r>
      <w:r w:rsidRPr="00533D5E">
        <w:rPr>
          <w:rFonts w:ascii="Times New Roman" w:hAnsi="Times New Roman"/>
          <w:sz w:val="28"/>
          <w:szCs w:val="28"/>
          <w:lang w:val="en-US"/>
        </w:rPr>
        <w:t>598.</w:t>
      </w:r>
      <w:bookmarkEnd w:id="97"/>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98" w:name="_Ref37772120"/>
      <w:r w:rsidRPr="00ED5D3E">
        <w:rPr>
          <w:rFonts w:ascii="Times New Roman" w:hAnsi="Times New Roman"/>
          <w:sz w:val="28"/>
          <w:szCs w:val="28"/>
          <w:lang w:val="en-US"/>
        </w:rPr>
        <w:t xml:space="preserve">Brodde O.E. Beta-adrenoceptor blocker treatment and the cardiac betaadrenoceptor-G-protein(s)-adenylyl cyclase system in chronic heart failure. </w:t>
      </w:r>
      <w:r w:rsidRPr="00ED5D3E">
        <w:rPr>
          <w:rFonts w:ascii="Times New Roman" w:hAnsi="Times New Roman"/>
          <w:i/>
          <w:sz w:val="28"/>
          <w:szCs w:val="28"/>
          <w:lang w:val="en-US"/>
        </w:rPr>
        <w:t>Naunyn Schmiedebergs Arch Pharmacol.</w:t>
      </w:r>
      <w:r w:rsidRPr="00ED5D3E">
        <w:rPr>
          <w:rFonts w:ascii="Times New Roman" w:hAnsi="Times New Roman"/>
          <w:sz w:val="28"/>
          <w:szCs w:val="28"/>
          <w:lang w:val="en-US"/>
        </w:rPr>
        <w:t xml:space="preserve"> 2007</w:t>
      </w:r>
      <w:r w:rsidR="003F5F69">
        <w:rPr>
          <w:rFonts w:ascii="Times New Roman" w:hAnsi="Times New Roman"/>
          <w:sz w:val="28"/>
          <w:szCs w:val="28"/>
          <w:lang w:val="en-US"/>
        </w:rPr>
        <w:t>;</w:t>
      </w:r>
      <w:r w:rsidRPr="00ED5D3E">
        <w:rPr>
          <w:rFonts w:ascii="Times New Roman" w:hAnsi="Times New Roman"/>
          <w:sz w:val="28"/>
          <w:szCs w:val="28"/>
          <w:lang w:val="en-US"/>
        </w:rPr>
        <w:t>374</w:t>
      </w:r>
      <w:r w:rsidR="00730030">
        <w:rPr>
          <w:rFonts w:ascii="Times New Roman" w:hAnsi="Times New Roman"/>
          <w:sz w:val="28"/>
          <w:szCs w:val="28"/>
          <w:lang w:val="en-US"/>
        </w:rPr>
        <w:t>:</w:t>
      </w:r>
      <w:r w:rsidRPr="00ED5D3E">
        <w:rPr>
          <w:rFonts w:ascii="Times New Roman" w:hAnsi="Times New Roman"/>
          <w:sz w:val="28"/>
          <w:szCs w:val="28"/>
          <w:lang w:val="en-US"/>
        </w:rPr>
        <w:t>361</w:t>
      </w:r>
      <w:r w:rsidR="00F12401">
        <w:rPr>
          <w:rFonts w:ascii="Times New Roman" w:hAnsi="Times New Roman"/>
          <w:sz w:val="28"/>
          <w:szCs w:val="28"/>
          <w:lang w:val="en-US"/>
        </w:rPr>
        <w:t>-</w:t>
      </w:r>
      <w:r w:rsidRPr="00ED5D3E">
        <w:rPr>
          <w:rFonts w:ascii="Times New Roman" w:hAnsi="Times New Roman"/>
          <w:sz w:val="28"/>
          <w:szCs w:val="28"/>
          <w:lang w:val="en-US"/>
        </w:rPr>
        <w:t>372.</w:t>
      </w:r>
      <w:bookmarkEnd w:id="98"/>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99" w:name="_Ref37840630"/>
      <w:r w:rsidRPr="00ED5D3E">
        <w:rPr>
          <w:rFonts w:ascii="Times New Roman" w:hAnsi="Times New Roman"/>
          <w:sz w:val="28"/>
          <w:szCs w:val="28"/>
          <w:lang w:val="en-US"/>
        </w:rPr>
        <w:t xml:space="preserve">Brokhin M., Klein I. Low T3 syndrome in a patient with acute myocarditis. </w:t>
      </w:r>
      <w:r w:rsidRPr="00ED5D3E">
        <w:rPr>
          <w:rFonts w:ascii="Times New Roman" w:hAnsi="Times New Roman"/>
          <w:i/>
          <w:sz w:val="28"/>
          <w:szCs w:val="28"/>
          <w:lang w:val="en-US"/>
        </w:rPr>
        <w:t>Clin Cornerstone. 2005</w:t>
      </w:r>
      <w:r w:rsidR="003F5F69">
        <w:rPr>
          <w:rFonts w:ascii="Times New Roman" w:hAnsi="Times New Roman"/>
          <w:i/>
          <w:sz w:val="28"/>
          <w:szCs w:val="28"/>
          <w:lang w:val="en-US"/>
        </w:rPr>
        <w:t>;</w:t>
      </w:r>
      <w:r w:rsidRPr="00ED5D3E">
        <w:rPr>
          <w:rFonts w:ascii="Times New Roman" w:hAnsi="Times New Roman"/>
          <w:sz w:val="28"/>
          <w:szCs w:val="28"/>
          <w:lang w:val="en-US"/>
        </w:rPr>
        <w:t>7</w:t>
      </w:r>
      <w:r w:rsidR="003F5F69">
        <w:rPr>
          <w:rFonts w:ascii="Times New Roman" w:hAnsi="Times New Roman"/>
          <w:sz w:val="28"/>
          <w:szCs w:val="28"/>
          <w:lang w:val="en-US"/>
        </w:rPr>
        <w:t>:</w:t>
      </w:r>
      <w:r w:rsidRPr="00ED5D3E">
        <w:rPr>
          <w:rFonts w:ascii="Times New Roman" w:hAnsi="Times New Roman"/>
          <w:sz w:val="28"/>
          <w:szCs w:val="28"/>
          <w:lang w:val="en-US"/>
        </w:rPr>
        <w:t>S28</w:t>
      </w:r>
      <w:r w:rsidR="00730030">
        <w:rPr>
          <w:rFonts w:ascii="Times New Roman" w:hAnsi="Times New Roman"/>
          <w:sz w:val="28"/>
          <w:szCs w:val="28"/>
          <w:lang w:val="en-US"/>
        </w:rPr>
        <w:t>-</w:t>
      </w:r>
      <w:r w:rsidRPr="00ED5D3E">
        <w:rPr>
          <w:rFonts w:ascii="Times New Roman" w:hAnsi="Times New Roman"/>
          <w:sz w:val="28"/>
          <w:szCs w:val="28"/>
          <w:lang w:val="en-US"/>
        </w:rPr>
        <w:t>S29.</w:t>
      </w:r>
      <w:bookmarkEnd w:id="99"/>
    </w:p>
    <w:p w:rsidR="00643D94" w:rsidRDefault="00643D94" w:rsidP="00087A25">
      <w:pPr>
        <w:pStyle w:val="a4"/>
        <w:widowControl w:val="0"/>
        <w:numPr>
          <w:ilvl w:val="0"/>
          <w:numId w:val="11"/>
        </w:numPr>
        <w:autoSpaceDE w:val="0"/>
        <w:autoSpaceDN w:val="0"/>
        <w:adjustRightInd w:val="0"/>
        <w:spacing w:after="0" w:line="360" w:lineRule="auto"/>
        <w:ind w:left="567" w:hanging="578"/>
        <w:jc w:val="both"/>
        <w:rPr>
          <w:rStyle w:val="fontstyle01"/>
          <w:rFonts w:ascii="Times New Roman" w:hAnsi="Times New Roman"/>
          <w:color w:val="auto"/>
          <w:sz w:val="28"/>
          <w:szCs w:val="28"/>
          <w:lang w:val="en-US"/>
        </w:rPr>
      </w:pPr>
      <w:bookmarkStart w:id="100" w:name="_Ref37797163"/>
      <w:r w:rsidRPr="00ED5D3E">
        <w:rPr>
          <w:rStyle w:val="fontstyle01"/>
          <w:rFonts w:ascii="Times New Roman" w:hAnsi="Times New Roman"/>
          <w:sz w:val="28"/>
          <w:szCs w:val="28"/>
          <w:lang w:val="en-US"/>
        </w:rPr>
        <w:t>Brophy J.M., Joseph L., Rouleau J.L. Beta-blockers in congestive heart</w:t>
      </w:r>
      <w:r w:rsidRPr="00ED5D3E">
        <w:rPr>
          <w:rFonts w:ascii="Times New Roman" w:hAnsi="Times New Roman"/>
          <w:color w:val="000000"/>
          <w:sz w:val="28"/>
          <w:szCs w:val="28"/>
          <w:lang w:val="en-US"/>
        </w:rPr>
        <w:t xml:space="preserve"> </w:t>
      </w:r>
      <w:r w:rsidRPr="00ED5D3E">
        <w:rPr>
          <w:rStyle w:val="fontstyle01"/>
          <w:rFonts w:ascii="Times New Roman" w:hAnsi="Times New Roman"/>
          <w:sz w:val="28"/>
          <w:szCs w:val="28"/>
          <w:lang w:val="en-US"/>
        </w:rPr>
        <w:t xml:space="preserve">failure. A Bayesian meta-analysis. </w:t>
      </w:r>
      <w:r w:rsidRPr="00ED5D3E">
        <w:rPr>
          <w:rStyle w:val="fontstyle21"/>
          <w:rFonts w:ascii="Times New Roman" w:eastAsia="Times New Roman" w:hAnsi="Times New Roman"/>
          <w:iCs/>
          <w:sz w:val="28"/>
          <w:szCs w:val="28"/>
          <w:lang w:val="en-US"/>
        </w:rPr>
        <w:t xml:space="preserve">Ann Intern Med. </w:t>
      </w:r>
      <w:r w:rsidRPr="00ED5D3E">
        <w:rPr>
          <w:rStyle w:val="fontstyle01"/>
          <w:rFonts w:ascii="Times New Roman" w:hAnsi="Times New Roman"/>
          <w:sz w:val="28"/>
          <w:szCs w:val="28"/>
          <w:lang w:val="en-US"/>
        </w:rPr>
        <w:t>2001</w:t>
      </w:r>
      <w:r w:rsidR="00730030">
        <w:rPr>
          <w:rStyle w:val="fontstyle01"/>
          <w:rFonts w:ascii="Times New Roman" w:hAnsi="Times New Roman"/>
          <w:sz w:val="28"/>
          <w:szCs w:val="28"/>
          <w:lang w:val="en-US"/>
        </w:rPr>
        <w:t>;</w:t>
      </w:r>
      <w:r w:rsidRPr="00ED5D3E">
        <w:rPr>
          <w:rStyle w:val="fontstyle31"/>
          <w:rFonts w:ascii="Times New Roman" w:hAnsi="Times New Roman"/>
          <w:b w:val="0"/>
          <w:bCs/>
          <w:sz w:val="28"/>
          <w:szCs w:val="28"/>
          <w:lang w:val="en-US"/>
        </w:rPr>
        <w:t>134</w:t>
      </w:r>
      <w:r w:rsidR="00730030">
        <w:rPr>
          <w:rStyle w:val="fontstyle31"/>
          <w:rFonts w:ascii="Times New Roman" w:hAnsi="Times New Roman"/>
          <w:b w:val="0"/>
          <w:bCs/>
          <w:sz w:val="28"/>
          <w:szCs w:val="28"/>
          <w:lang w:val="en-US"/>
        </w:rPr>
        <w:t>:</w:t>
      </w:r>
      <w:r w:rsidRPr="00ED5D3E">
        <w:rPr>
          <w:rStyle w:val="fontstyle01"/>
          <w:rFonts w:ascii="Times New Roman" w:hAnsi="Times New Roman"/>
          <w:sz w:val="28"/>
          <w:szCs w:val="28"/>
          <w:lang w:val="en-US"/>
        </w:rPr>
        <w:t>550</w:t>
      </w:r>
      <w:r w:rsidR="00730030">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560.</w:t>
      </w:r>
      <w:bookmarkEnd w:id="100"/>
    </w:p>
    <w:p w:rsidR="00643D94" w:rsidRPr="00480F94" w:rsidRDefault="00643D94" w:rsidP="00087A25">
      <w:pPr>
        <w:pStyle w:val="a4"/>
        <w:widowControl w:val="0"/>
        <w:numPr>
          <w:ilvl w:val="0"/>
          <w:numId w:val="11"/>
        </w:numPr>
        <w:autoSpaceDE w:val="0"/>
        <w:autoSpaceDN w:val="0"/>
        <w:adjustRightInd w:val="0"/>
        <w:spacing w:after="0" w:line="360" w:lineRule="auto"/>
        <w:ind w:left="567" w:hanging="578"/>
        <w:jc w:val="both"/>
        <w:rPr>
          <w:rStyle w:val="fontstyle01"/>
          <w:rFonts w:ascii="Times New Roman" w:hAnsi="Times New Roman"/>
          <w:color w:val="auto"/>
          <w:sz w:val="28"/>
          <w:szCs w:val="28"/>
          <w:lang w:val="en-US"/>
        </w:rPr>
      </w:pPr>
      <w:bookmarkStart w:id="101" w:name="_Ref40098694"/>
      <w:r w:rsidRPr="00CA3BEE">
        <w:rPr>
          <w:rFonts w:ascii="Times New Roman" w:hAnsi="Times New Roman"/>
          <w:color w:val="000000"/>
          <w:sz w:val="28"/>
          <w:szCs w:val="28"/>
          <w:lang w:val="en-US" w:eastAsia="ru-RU"/>
        </w:rPr>
        <w:t xml:space="preserve">Brown RD, Ambler SK, Mitchell MD, Long CS. The cardiac fibro-blast: therapeutic target in myocardial remodeling and failure. </w:t>
      </w:r>
      <w:r w:rsidRPr="00480F94">
        <w:rPr>
          <w:rFonts w:ascii="Times New Roman" w:hAnsi="Times New Roman"/>
          <w:color w:val="000000"/>
          <w:sz w:val="28"/>
          <w:szCs w:val="28"/>
          <w:lang w:val="ru-RU" w:eastAsia="ru-RU"/>
        </w:rPr>
        <w:t>Annu Rev Pharmacol Toxicol. 2005;45:657</w:t>
      </w:r>
      <w:r w:rsidR="00730030">
        <w:rPr>
          <w:rFonts w:ascii="Times New Roman" w:hAnsi="Times New Roman"/>
          <w:color w:val="000000"/>
          <w:sz w:val="28"/>
          <w:szCs w:val="28"/>
          <w:lang w:val="en-US" w:eastAsia="ru-RU"/>
        </w:rPr>
        <w:t>-</w:t>
      </w:r>
      <w:r w:rsidRPr="00480F94">
        <w:rPr>
          <w:rFonts w:ascii="Times New Roman" w:hAnsi="Times New Roman"/>
          <w:color w:val="000000"/>
          <w:sz w:val="28"/>
          <w:szCs w:val="28"/>
          <w:lang w:val="ru-RU" w:eastAsia="ru-RU"/>
        </w:rPr>
        <w:t>687.doi:10.1146/annurev.pharmtox.45.120403.095802.</w:t>
      </w:r>
      <w:bookmarkEnd w:id="101"/>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102" w:name="_Ref37782639"/>
      <w:r w:rsidRPr="00ED5D3E">
        <w:rPr>
          <w:rFonts w:ascii="Times New Roman" w:hAnsi="Times New Roman"/>
          <w:sz w:val="28"/>
          <w:szCs w:val="28"/>
          <w:lang w:val="en-US"/>
        </w:rPr>
        <w:t xml:space="preserve">Bruck H., Leineweber K., Park J., Weber M., Heusch G., Philipp T., Brodde O.E. Human beta2-adrenergic receptor gene haplotypes and venodilation in vivo. </w:t>
      </w:r>
      <w:r w:rsidRPr="00ED5D3E">
        <w:rPr>
          <w:rFonts w:ascii="Times New Roman" w:hAnsi="Times New Roman"/>
          <w:i/>
          <w:sz w:val="28"/>
          <w:szCs w:val="28"/>
          <w:lang w:val="en-US"/>
        </w:rPr>
        <w:t>Clin Pharmacol Ther.</w:t>
      </w:r>
      <w:r w:rsidRPr="00ED5D3E">
        <w:rPr>
          <w:rFonts w:ascii="Times New Roman" w:hAnsi="Times New Roman"/>
          <w:sz w:val="28"/>
          <w:szCs w:val="28"/>
          <w:lang w:val="en-US"/>
        </w:rPr>
        <w:t xml:space="preserve"> 2005</w:t>
      </w:r>
      <w:r w:rsidR="00730030">
        <w:rPr>
          <w:rFonts w:ascii="Times New Roman" w:hAnsi="Times New Roman"/>
          <w:sz w:val="28"/>
          <w:szCs w:val="28"/>
          <w:lang w:val="en-US"/>
        </w:rPr>
        <w:t>;</w:t>
      </w:r>
      <w:r w:rsidRPr="00ED5D3E">
        <w:rPr>
          <w:rFonts w:ascii="Times New Roman" w:hAnsi="Times New Roman"/>
          <w:sz w:val="28"/>
          <w:szCs w:val="28"/>
          <w:lang w:val="en-US"/>
        </w:rPr>
        <w:t>78</w:t>
      </w:r>
      <w:r w:rsidR="00730030">
        <w:rPr>
          <w:rFonts w:ascii="Times New Roman" w:hAnsi="Times New Roman"/>
          <w:sz w:val="28"/>
          <w:szCs w:val="28"/>
          <w:lang w:val="en-US"/>
        </w:rPr>
        <w:t>:</w:t>
      </w:r>
      <w:r w:rsidRPr="00ED5D3E">
        <w:rPr>
          <w:rFonts w:ascii="Times New Roman" w:hAnsi="Times New Roman"/>
          <w:sz w:val="28"/>
          <w:szCs w:val="28"/>
          <w:lang w:val="en-US"/>
        </w:rPr>
        <w:t>232</w:t>
      </w:r>
      <w:r w:rsidR="00730030">
        <w:rPr>
          <w:rFonts w:ascii="Times New Roman" w:hAnsi="Times New Roman"/>
          <w:sz w:val="28"/>
          <w:szCs w:val="28"/>
          <w:lang w:val="en-US"/>
        </w:rPr>
        <w:t>-</w:t>
      </w:r>
      <w:r w:rsidRPr="00ED5D3E">
        <w:rPr>
          <w:rFonts w:ascii="Times New Roman" w:hAnsi="Times New Roman"/>
          <w:sz w:val="28"/>
          <w:szCs w:val="28"/>
          <w:lang w:val="en-US"/>
        </w:rPr>
        <w:t>8.</w:t>
      </w:r>
      <w:bookmarkEnd w:id="102"/>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103" w:name="_Ref37781774"/>
      <w:r w:rsidRPr="00ED5D3E">
        <w:rPr>
          <w:rFonts w:ascii="Times New Roman" w:hAnsi="Times New Roman"/>
          <w:color w:val="000000"/>
          <w:sz w:val="28"/>
          <w:szCs w:val="28"/>
          <w:lang w:val="en-US"/>
        </w:rPr>
        <w:t xml:space="preserve">Bruck H., Leineweber K., Temme T., Weber M., Heusch G., Philipp T. The Arg389Gly beta1-adrenoceptor polymorphism and catecholamine effects on plasma-renin activity. </w:t>
      </w:r>
      <w:r w:rsidRPr="00ED5D3E">
        <w:rPr>
          <w:rFonts w:ascii="Times New Roman" w:hAnsi="Times New Roman"/>
          <w:i/>
          <w:iCs/>
          <w:color w:val="000000"/>
          <w:sz w:val="28"/>
          <w:szCs w:val="28"/>
          <w:lang w:val="en-US"/>
        </w:rPr>
        <w:t xml:space="preserve">J Am Coll Cardiol. </w:t>
      </w:r>
      <w:r w:rsidRPr="00ED5D3E">
        <w:rPr>
          <w:rFonts w:ascii="Times New Roman" w:hAnsi="Times New Roman"/>
          <w:color w:val="000000"/>
          <w:sz w:val="28"/>
          <w:szCs w:val="28"/>
          <w:lang w:val="en-US"/>
        </w:rPr>
        <w:t>2005</w:t>
      </w:r>
      <w:r w:rsidR="00730030">
        <w:rPr>
          <w:rFonts w:ascii="Times New Roman" w:hAnsi="Times New Roman"/>
          <w:color w:val="000000"/>
          <w:sz w:val="28"/>
          <w:szCs w:val="28"/>
          <w:lang w:val="en-US"/>
        </w:rPr>
        <w:t>;</w:t>
      </w:r>
      <w:r w:rsidRPr="00ED5D3E">
        <w:rPr>
          <w:rFonts w:ascii="Times New Roman" w:hAnsi="Times New Roman"/>
          <w:bCs/>
          <w:color w:val="000000"/>
          <w:sz w:val="28"/>
          <w:szCs w:val="28"/>
          <w:lang w:val="en-US"/>
        </w:rPr>
        <w:t>46</w:t>
      </w:r>
      <w:r w:rsidR="00730030">
        <w:rPr>
          <w:rFonts w:ascii="Times New Roman" w:hAnsi="Times New Roman"/>
          <w:bCs/>
          <w:color w:val="000000"/>
          <w:sz w:val="28"/>
          <w:szCs w:val="28"/>
          <w:lang w:val="en-US"/>
        </w:rPr>
        <w:t>:</w:t>
      </w:r>
      <w:r w:rsidRPr="00ED5D3E">
        <w:rPr>
          <w:rFonts w:ascii="Times New Roman" w:hAnsi="Times New Roman"/>
          <w:color w:val="000000"/>
          <w:sz w:val="28"/>
          <w:szCs w:val="28"/>
          <w:lang w:val="en-US"/>
        </w:rPr>
        <w:t>2111</w:t>
      </w:r>
      <w:r w:rsidR="00730030">
        <w:rPr>
          <w:rFonts w:ascii="Times New Roman" w:hAnsi="Times New Roman"/>
          <w:color w:val="000000"/>
          <w:sz w:val="28"/>
          <w:szCs w:val="28"/>
          <w:lang w:val="en-US"/>
        </w:rPr>
        <w:t>-</w:t>
      </w:r>
      <w:r w:rsidRPr="00ED5D3E">
        <w:rPr>
          <w:rFonts w:ascii="Times New Roman" w:hAnsi="Times New Roman"/>
          <w:color w:val="000000"/>
          <w:sz w:val="28"/>
          <w:szCs w:val="28"/>
          <w:lang w:val="en-US"/>
        </w:rPr>
        <w:t>2115.</w:t>
      </w:r>
      <w:bookmarkEnd w:id="103"/>
      <w:r w:rsidRPr="00ED5D3E">
        <w:rPr>
          <w:rFonts w:ascii="Times New Roman" w:hAnsi="Times New Roman"/>
          <w:color w:val="000000"/>
          <w:sz w:val="28"/>
          <w:szCs w:val="28"/>
          <w:lang w:val="en-US"/>
        </w:rPr>
        <w:t xml:space="preserve"> </w:t>
      </w:r>
    </w:p>
    <w:p w:rsidR="00643D94" w:rsidRPr="00BD124C"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104" w:name="_Ref37860857"/>
      <w:r w:rsidRPr="00BD124C">
        <w:rPr>
          <w:rFonts w:ascii="Times New Roman" w:hAnsi="Times New Roman"/>
          <w:color w:val="000000"/>
          <w:sz w:val="28"/>
          <w:szCs w:val="28"/>
          <w:lang w:val="en-US" w:eastAsia="ru-RU"/>
        </w:rPr>
        <w:t xml:space="preserve">Brugada R., Tapscott T., Czernusczewicz G.S. Identification of a genetic locus for familial atrial fibrillation. </w:t>
      </w:r>
      <w:r w:rsidRPr="00BD124C">
        <w:rPr>
          <w:rFonts w:ascii="Times New Roman" w:hAnsi="Times New Roman"/>
          <w:i/>
          <w:color w:val="000000"/>
          <w:sz w:val="28"/>
          <w:szCs w:val="28"/>
          <w:lang w:val="en-US" w:eastAsia="ru-RU"/>
        </w:rPr>
        <w:t>N. Engl. J. Med.</w:t>
      </w:r>
      <w:r w:rsidRPr="00BD124C">
        <w:rPr>
          <w:rFonts w:ascii="Times New Roman" w:hAnsi="Times New Roman"/>
          <w:color w:val="000000"/>
          <w:sz w:val="28"/>
          <w:szCs w:val="28"/>
          <w:lang w:val="en-US" w:eastAsia="ru-RU"/>
        </w:rPr>
        <w:t xml:space="preserve"> 1997</w:t>
      </w:r>
      <w:r w:rsidR="00730030">
        <w:rPr>
          <w:rFonts w:ascii="Times New Roman" w:hAnsi="Times New Roman"/>
          <w:color w:val="000000"/>
          <w:sz w:val="28"/>
          <w:szCs w:val="28"/>
          <w:lang w:val="en-US" w:eastAsia="ru-RU"/>
        </w:rPr>
        <w:t>;</w:t>
      </w:r>
      <w:r w:rsidRPr="00BD124C">
        <w:rPr>
          <w:rFonts w:ascii="Times New Roman" w:hAnsi="Times New Roman"/>
          <w:color w:val="000000"/>
          <w:sz w:val="28"/>
          <w:szCs w:val="28"/>
          <w:lang w:val="en-US" w:eastAsia="ru-RU"/>
        </w:rPr>
        <w:t>336</w:t>
      </w:r>
      <w:r w:rsidR="00730030">
        <w:rPr>
          <w:rFonts w:ascii="Times New Roman" w:hAnsi="Times New Roman"/>
          <w:color w:val="000000"/>
          <w:sz w:val="28"/>
          <w:szCs w:val="28"/>
          <w:lang w:val="en-US" w:eastAsia="ru-RU"/>
        </w:rPr>
        <w:t>:</w:t>
      </w:r>
      <w:r w:rsidRPr="00BD124C">
        <w:rPr>
          <w:rFonts w:ascii="Times New Roman" w:hAnsi="Times New Roman"/>
          <w:color w:val="000000"/>
          <w:sz w:val="28"/>
          <w:szCs w:val="28"/>
          <w:lang w:val="en-US" w:eastAsia="ru-RU"/>
        </w:rPr>
        <w:t>905-911.</w:t>
      </w:r>
      <w:bookmarkEnd w:id="104"/>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r w:rsidRPr="00ED5D3E">
        <w:rPr>
          <w:rFonts w:ascii="Times New Roman" w:hAnsi="Times New Roman"/>
          <w:sz w:val="28"/>
          <w:szCs w:val="28"/>
          <w:lang w:val="en-US"/>
        </w:rPr>
        <w:t xml:space="preserve"> </w:t>
      </w:r>
      <w:bookmarkStart w:id="105" w:name="_Ref37758728"/>
      <w:r w:rsidRPr="00ED5D3E">
        <w:rPr>
          <w:rFonts w:ascii="Times New Roman" w:hAnsi="Times New Roman"/>
          <w:sz w:val="28"/>
          <w:szCs w:val="28"/>
          <w:lang w:val="en-US"/>
        </w:rPr>
        <w:t xml:space="preserve">Brugts J.J., Linssen G.C.M., Hoes A.W., Brunner-La Rocca H.P. CHECK-HF investigators. Real-world heart failure management in 10,910 patients with chronic heart failure in the Netherlands. Design and rationale of the Chronic Heart failure ESC guideline-based Cardiology practice Quality project (CHECK-HF) registry. </w:t>
      </w:r>
      <w:r w:rsidRPr="00ED5D3E">
        <w:rPr>
          <w:rFonts w:ascii="Times New Roman" w:hAnsi="Times New Roman"/>
          <w:i/>
          <w:sz w:val="28"/>
          <w:szCs w:val="28"/>
          <w:lang w:val="en-US"/>
        </w:rPr>
        <w:t>Neth Heart J</w:t>
      </w:r>
      <w:r w:rsidRPr="00ED5D3E">
        <w:rPr>
          <w:rFonts w:ascii="Times New Roman" w:hAnsi="Times New Roman"/>
          <w:sz w:val="28"/>
          <w:szCs w:val="28"/>
          <w:lang w:val="en-US"/>
        </w:rPr>
        <w:t>. 2018</w:t>
      </w:r>
      <w:r w:rsidR="00730030">
        <w:rPr>
          <w:rFonts w:ascii="Times New Roman" w:hAnsi="Times New Roman"/>
          <w:sz w:val="28"/>
          <w:szCs w:val="28"/>
          <w:lang w:val="en-US"/>
        </w:rPr>
        <w:t>;</w:t>
      </w:r>
      <w:r w:rsidRPr="00ED5D3E">
        <w:rPr>
          <w:rFonts w:ascii="Times New Roman" w:hAnsi="Times New Roman"/>
          <w:sz w:val="28"/>
          <w:szCs w:val="28"/>
          <w:lang w:val="en-US"/>
        </w:rPr>
        <w:t>21. doi. 10.1007s12471-018-1103-7.</w:t>
      </w:r>
      <w:bookmarkEnd w:id="105"/>
      <w:r w:rsidRPr="00ED5D3E">
        <w:rPr>
          <w:rFonts w:ascii="Times New Roman" w:hAnsi="Times New Roman"/>
          <w:sz w:val="28"/>
          <w:szCs w:val="28"/>
          <w:lang w:val="en-US"/>
        </w:rPr>
        <w:t xml:space="preserve"> </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Style w:val="fontstyle01"/>
          <w:rFonts w:ascii="Times New Roman" w:hAnsi="Times New Roman"/>
          <w:sz w:val="28"/>
          <w:szCs w:val="28"/>
          <w:lang w:val="en-US"/>
        </w:rPr>
      </w:pPr>
      <w:bookmarkStart w:id="106" w:name="_Ref37843481"/>
      <w:r w:rsidRPr="00ED5D3E">
        <w:rPr>
          <w:rStyle w:val="fontstyle01"/>
          <w:rFonts w:ascii="Times New Roman" w:hAnsi="Times New Roman"/>
          <w:sz w:val="28"/>
          <w:szCs w:val="28"/>
          <w:lang w:val="en-US"/>
        </w:rPr>
        <w:t xml:space="preserve">Bryan R.H., Erik K.A., Keith C.B., Gerard M.D., Mandel S.J., Nikiforov Y.E., Pacini F., Randolph G.W., Sawka A.M., Schlumberger M., Schuff K.G., Sherman S.I., Sosa J.N., Steward D.L, Tuttle R.M., Wartofsky L. </w:t>
      </w:r>
      <w:r w:rsidRPr="00ED5D3E">
        <w:rPr>
          <w:rFonts w:ascii="Times New Roman" w:hAnsi="Times New Roman"/>
          <w:color w:val="000000"/>
          <w:sz w:val="28"/>
          <w:szCs w:val="28"/>
          <w:lang w:val="en-US"/>
        </w:rPr>
        <w:t xml:space="preserve">2015 American Thyroid Association Management Guidelines for Adult Patients with Thyroid Nodules and Differentiated Thyroid Cancer. </w:t>
      </w:r>
      <w:r w:rsidRPr="00ED5D3E">
        <w:rPr>
          <w:rStyle w:val="fontstyle01"/>
          <w:rFonts w:ascii="Times New Roman" w:hAnsi="Times New Roman"/>
          <w:i/>
          <w:sz w:val="28"/>
          <w:szCs w:val="28"/>
          <w:lang w:val="en-US"/>
        </w:rPr>
        <w:t xml:space="preserve">Thyroid. </w:t>
      </w:r>
      <w:r w:rsidRPr="00ED5D3E">
        <w:rPr>
          <w:rStyle w:val="fontstyle01"/>
          <w:rFonts w:ascii="Times New Roman" w:hAnsi="Times New Roman"/>
          <w:sz w:val="28"/>
          <w:szCs w:val="28"/>
          <w:lang w:val="en-US"/>
        </w:rPr>
        <w:t>2016</w:t>
      </w:r>
      <w:r w:rsidR="00730030">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26</w:t>
      </w:r>
      <w:r w:rsidR="00730030">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1</w:t>
      </w:r>
      <w:r w:rsidR="00730030">
        <w:rPr>
          <w:rStyle w:val="fontstyle01"/>
          <w:rFonts w:ascii="Times New Roman" w:hAnsi="Times New Roman"/>
          <w:sz w:val="28"/>
          <w:szCs w:val="28"/>
          <w:lang w:val="en-US"/>
        </w:rPr>
        <w:t>).</w:t>
      </w:r>
      <w:r w:rsidR="00730030">
        <w:rPr>
          <w:rStyle w:val="fontstyle01"/>
          <w:rFonts w:ascii="Times New Roman" w:hAnsi="Times New Roman"/>
          <w:sz w:val="28"/>
          <w:szCs w:val="28"/>
          <w:lang w:val="en-US"/>
        </w:rPr>
        <w:br/>
      </w:r>
      <w:r w:rsidR="00730030" w:rsidRPr="00ED5D3E">
        <w:rPr>
          <w:rStyle w:val="fontstyle01"/>
          <w:rFonts w:ascii="Times New Roman" w:hAnsi="Times New Roman"/>
          <w:sz w:val="28"/>
          <w:szCs w:val="28"/>
          <w:lang w:val="en-US"/>
        </w:rPr>
        <w:t>doi</w:t>
      </w:r>
      <w:r w:rsidRPr="00ED5D3E">
        <w:rPr>
          <w:rStyle w:val="fontstyle01"/>
          <w:rFonts w:ascii="Times New Roman" w:hAnsi="Times New Roman"/>
          <w:sz w:val="28"/>
          <w:szCs w:val="28"/>
          <w:lang w:val="en-US"/>
        </w:rPr>
        <w:t>. 10.1089thy.2015.0020</w:t>
      </w:r>
      <w:bookmarkEnd w:id="106"/>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107" w:name="_Ref37861302"/>
      <w:r w:rsidRPr="00ED5D3E">
        <w:rPr>
          <w:rFonts w:ascii="Times New Roman" w:hAnsi="Times New Roman"/>
          <w:sz w:val="28"/>
          <w:szCs w:val="28"/>
          <w:lang w:val="en-US"/>
        </w:rPr>
        <w:t xml:space="preserve">Bujak M. The role of IL-1 in the pathogenesis of heart disease. </w:t>
      </w:r>
      <w:r w:rsidRPr="00ED5D3E">
        <w:rPr>
          <w:rFonts w:ascii="Times New Roman" w:hAnsi="Times New Roman"/>
          <w:i/>
          <w:sz w:val="28"/>
          <w:szCs w:val="28"/>
          <w:lang w:val="en-US"/>
        </w:rPr>
        <w:t>Arch. Immunol. Ther. Exp.</w:t>
      </w:r>
      <w:r w:rsidRPr="00ED5D3E">
        <w:rPr>
          <w:rFonts w:ascii="Times New Roman" w:hAnsi="Times New Roman"/>
          <w:sz w:val="28"/>
          <w:szCs w:val="28"/>
          <w:lang w:val="en-US"/>
        </w:rPr>
        <w:t xml:space="preserve"> 2009</w:t>
      </w:r>
      <w:r w:rsidR="00730030">
        <w:rPr>
          <w:rFonts w:ascii="Times New Roman" w:hAnsi="Times New Roman"/>
          <w:sz w:val="28"/>
          <w:szCs w:val="28"/>
          <w:lang w:val="en-US"/>
        </w:rPr>
        <w:t>;</w:t>
      </w:r>
      <w:r w:rsidRPr="00ED5D3E">
        <w:rPr>
          <w:rFonts w:ascii="Times New Roman" w:hAnsi="Times New Roman"/>
          <w:sz w:val="28"/>
          <w:szCs w:val="28"/>
          <w:lang w:val="en-US"/>
        </w:rPr>
        <w:t>57(3)</w:t>
      </w:r>
      <w:r w:rsidR="00730030">
        <w:rPr>
          <w:rFonts w:ascii="Times New Roman" w:hAnsi="Times New Roman"/>
          <w:sz w:val="28"/>
          <w:szCs w:val="28"/>
          <w:lang w:val="en-US"/>
        </w:rPr>
        <w:t>:</w:t>
      </w:r>
      <w:r w:rsidRPr="00ED5D3E">
        <w:rPr>
          <w:rFonts w:ascii="Times New Roman" w:hAnsi="Times New Roman"/>
          <w:sz w:val="28"/>
          <w:szCs w:val="28"/>
          <w:lang w:val="en-US"/>
        </w:rPr>
        <w:t>165-176.</w:t>
      </w:r>
      <w:bookmarkEnd w:id="107"/>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108" w:name="_Ref37758351"/>
      <w:r w:rsidRPr="00ED5D3E">
        <w:rPr>
          <w:rFonts w:ascii="Times New Roman" w:hAnsi="Times New Roman"/>
          <w:sz w:val="28"/>
          <w:szCs w:val="28"/>
          <w:lang w:val="en-US"/>
        </w:rPr>
        <w:t xml:space="preserve">Butler J., Kalogeropoulos A. Worsening heart failure hospitalization epidemic. </w:t>
      </w:r>
      <w:r w:rsidRPr="00ED5D3E">
        <w:rPr>
          <w:rFonts w:ascii="Times New Roman" w:hAnsi="Times New Roman"/>
          <w:i/>
          <w:sz w:val="28"/>
          <w:szCs w:val="28"/>
          <w:lang w:val="en-US"/>
        </w:rPr>
        <w:t>Journal of the American College of Cardiology</w:t>
      </w:r>
      <w:r w:rsidRPr="00ED5D3E">
        <w:rPr>
          <w:rFonts w:ascii="Times New Roman" w:hAnsi="Times New Roman"/>
          <w:sz w:val="28"/>
          <w:szCs w:val="28"/>
          <w:lang w:val="en-US"/>
        </w:rPr>
        <w:t>. 2008</w:t>
      </w:r>
      <w:r w:rsidR="00730030">
        <w:rPr>
          <w:rFonts w:ascii="Times New Roman" w:hAnsi="Times New Roman"/>
          <w:sz w:val="28"/>
          <w:szCs w:val="28"/>
          <w:lang w:val="en-US"/>
        </w:rPr>
        <w:t>;</w:t>
      </w:r>
      <w:r w:rsidRPr="00ED5D3E">
        <w:rPr>
          <w:rFonts w:ascii="Times New Roman" w:hAnsi="Times New Roman"/>
          <w:sz w:val="28"/>
          <w:szCs w:val="28"/>
          <w:lang w:val="en-US"/>
        </w:rPr>
        <w:t>52(6)</w:t>
      </w:r>
      <w:r w:rsidR="00730030">
        <w:rPr>
          <w:rFonts w:ascii="Times New Roman" w:hAnsi="Times New Roman"/>
          <w:sz w:val="28"/>
          <w:szCs w:val="28"/>
          <w:lang w:val="en-US"/>
        </w:rPr>
        <w:t>:</w:t>
      </w:r>
      <w:r w:rsidRPr="00ED5D3E">
        <w:rPr>
          <w:rFonts w:ascii="Times New Roman" w:hAnsi="Times New Roman"/>
          <w:sz w:val="28"/>
          <w:szCs w:val="28"/>
          <w:lang w:val="en-US"/>
        </w:rPr>
        <w:t>435</w:t>
      </w:r>
      <w:r w:rsidR="00F12401">
        <w:rPr>
          <w:rFonts w:ascii="Times New Roman" w:hAnsi="Times New Roman"/>
          <w:sz w:val="28"/>
          <w:szCs w:val="28"/>
          <w:lang w:val="en-US"/>
        </w:rPr>
        <w:t>-</w:t>
      </w:r>
      <w:r w:rsidRPr="00ED5D3E">
        <w:rPr>
          <w:rFonts w:ascii="Times New Roman" w:hAnsi="Times New Roman"/>
          <w:sz w:val="28"/>
          <w:szCs w:val="28"/>
          <w:lang w:val="en-US"/>
        </w:rPr>
        <w:t>437.</w:t>
      </w:r>
      <w:bookmarkEnd w:id="108"/>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109" w:name="_Ref37753316"/>
      <w:r w:rsidRPr="00ED5D3E">
        <w:rPr>
          <w:rFonts w:ascii="Times New Roman" w:hAnsi="Times New Roman"/>
          <w:sz w:val="28"/>
          <w:szCs w:val="28"/>
          <w:lang w:val="en-US"/>
        </w:rPr>
        <w:t xml:space="preserve">Calcagni E., Elenkov I. Stress system activity, innate and T helper cytokines, and susceptibil-ity to immunerelated diseases. </w:t>
      </w:r>
      <w:r w:rsidRPr="00ED5D3E">
        <w:rPr>
          <w:rFonts w:ascii="Times New Roman" w:hAnsi="Times New Roman"/>
          <w:i/>
          <w:sz w:val="28"/>
          <w:szCs w:val="28"/>
          <w:lang w:val="en-US"/>
        </w:rPr>
        <w:t>Ann. N.Y. Acad. Sci.</w:t>
      </w:r>
      <w:r w:rsidRPr="00ED5D3E">
        <w:rPr>
          <w:rFonts w:ascii="Times New Roman" w:hAnsi="Times New Roman"/>
          <w:sz w:val="28"/>
          <w:szCs w:val="28"/>
          <w:lang w:val="en-US"/>
        </w:rPr>
        <w:t xml:space="preserve"> 2006</w:t>
      </w:r>
      <w:r w:rsidR="00730030">
        <w:rPr>
          <w:rFonts w:ascii="Times New Roman" w:hAnsi="Times New Roman"/>
          <w:sz w:val="28"/>
          <w:szCs w:val="28"/>
          <w:lang w:val="en-US"/>
        </w:rPr>
        <w:t>;</w:t>
      </w:r>
      <w:r w:rsidRPr="00ED5D3E">
        <w:rPr>
          <w:rFonts w:ascii="Times New Roman" w:hAnsi="Times New Roman"/>
          <w:sz w:val="28"/>
          <w:szCs w:val="28"/>
          <w:lang w:val="en-US"/>
        </w:rPr>
        <w:t>1069</w:t>
      </w:r>
      <w:r w:rsidR="00730030">
        <w:rPr>
          <w:rFonts w:ascii="Times New Roman" w:hAnsi="Times New Roman"/>
          <w:sz w:val="28"/>
          <w:szCs w:val="28"/>
          <w:lang w:val="en-US"/>
        </w:rPr>
        <w:t>:</w:t>
      </w:r>
      <w:r w:rsidR="00730030">
        <w:rPr>
          <w:rFonts w:ascii="Times New Roman" w:hAnsi="Times New Roman"/>
          <w:sz w:val="28"/>
          <w:szCs w:val="28"/>
          <w:lang w:val="en-US"/>
        </w:rPr>
        <w:br/>
      </w:r>
      <w:r w:rsidRPr="00ED5D3E">
        <w:rPr>
          <w:rFonts w:ascii="Times New Roman" w:hAnsi="Times New Roman"/>
          <w:sz w:val="28"/>
          <w:szCs w:val="28"/>
          <w:lang w:val="en-US"/>
        </w:rPr>
        <w:t>62</w:t>
      </w:r>
      <w:r w:rsidR="00251AB6">
        <w:rPr>
          <w:rFonts w:ascii="Times New Roman" w:hAnsi="Times New Roman"/>
          <w:sz w:val="28"/>
          <w:szCs w:val="28"/>
          <w:lang w:val="en-US"/>
        </w:rPr>
        <w:t>-</w:t>
      </w:r>
      <w:r w:rsidRPr="00ED5D3E">
        <w:rPr>
          <w:rFonts w:ascii="Times New Roman" w:hAnsi="Times New Roman"/>
          <w:sz w:val="28"/>
          <w:szCs w:val="28"/>
          <w:lang w:val="en-US"/>
        </w:rPr>
        <w:t>76.</w:t>
      </w:r>
      <w:r w:rsidR="00730030" w:rsidRPr="00ED5D3E">
        <w:rPr>
          <w:rFonts w:ascii="Times New Roman" w:hAnsi="Times New Roman"/>
          <w:sz w:val="28"/>
          <w:szCs w:val="28"/>
          <w:lang w:val="en-US"/>
        </w:rPr>
        <w:t>doi</w:t>
      </w:r>
      <w:r w:rsidRPr="00ED5D3E">
        <w:rPr>
          <w:rFonts w:ascii="Times New Roman" w:hAnsi="Times New Roman"/>
          <w:sz w:val="28"/>
          <w:szCs w:val="28"/>
          <w:lang w:val="en-US"/>
        </w:rPr>
        <w:t>.10.1196annals.1351.006</w:t>
      </w:r>
      <w:bookmarkEnd w:id="109"/>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110" w:name="_Ref37769730"/>
      <w:r w:rsidRPr="00ED5D3E">
        <w:rPr>
          <w:rFonts w:ascii="Times New Roman" w:hAnsi="Times New Roman"/>
          <w:sz w:val="28"/>
          <w:szCs w:val="28"/>
          <w:lang w:val="en-US" w:eastAsia="ru-RU"/>
        </w:rPr>
        <w:t xml:space="preserve">Callis T.E., Pandya K., Hee Y.S. MicroRNA-208a is a regulator of cardiac hypertrophy and conduction in mice. </w:t>
      </w:r>
      <w:r w:rsidRPr="00ED5D3E">
        <w:rPr>
          <w:rFonts w:ascii="Times New Roman" w:hAnsi="Times New Roman"/>
          <w:i/>
          <w:sz w:val="28"/>
          <w:szCs w:val="28"/>
          <w:lang w:val="en-US" w:eastAsia="ru-RU"/>
        </w:rPr>
        <w:t>Journal of Clinical Investigation.</w:t>
      </w:r>
      <w:r w:rsidRPr="00ED5D3E">
        <w:rPr>
          <w:rFonts w:ascii="Times New Roman" w:hAnsi="Times New Roman"/>
          <w:sz w:val="28"/>
          <w:szCs w:val="28"/>
          <w:lang w:val="en-US" w:eastAsia="ru-RU"/>
        </w:rPr>
        <w:t xml:space="preserve"> 2009</w:t>
      </w:r>
      <w:r w:rsidR="00251AB6">
        <w:rPr>
          <w:rFonts w:ascii="Times New Roman" w:hAnsi="Times New Roman"/>
          <w:sz w:val="28"/>
          <w:szCs w:val="28"/>
          <w:lang w:val="en-US" w:eastAsia="ru-RU"/>
        </w:rPr>
        <w:t>;</w:t>
      </w:r>
      <w:r w:rsidRPr="00ED5D3E">
        <w:rPr>
          <w:rFonts w:ascii="Times New Roman" w:hAnsi="Times New Roman"/>
          <w:sz w:val="28"/>
          <w:szCs w:val="28"/>
          <w:lang w:val="en-US" w:eastAsia="ru-RU"/>
        </w:rPr>
        <w:t>119</w:t>
      </w:r>
      <w:r w:rsidR="00251AB6">
        <w:rPr>
          <w:rFonts w:ascii="Times New Roman" w:hAnsi="Times New Roman"/>
          <w:sz w:val="28"/>
          <w:szCs w:val="28"/>
          <w:lang w:val="en-US" w:eastAsia="ru-RU"/>
        </w:rPr>
        <w:t>(</w:t>
      </w:r>
      <w:r w:rsidRPr="00ED5D3E">
        <w:rPr>
          <w:rFonts w:ascii="Times New Roman" w:hAnsi="Times New Roman"/>
          <w:sz w:val="28"/>
          <w:szCs w:val="28"/>
          <w:lang w:val="en-US" w:eastAsia="ru-RU"/>
        </w:rPr>
        <w:t>9</w:t>
      </w:r>
      <w:r w:rsidR="00251AB6">
        <w:rPr>
          <w:rFonts w:ascii="Times New Roman" w:hAnsi="Times New Roman"/>
          <w:sz w:val="28"/>
          <w:szCs w:val="28"/>
          <w:lang w:val="en-US" w:eastAsia="ru-RU"/>
        </w:rPr>
        <w:t>):</w:t>
      </w:r>
      <w:r w:rsidRPr="00ED5D3E">
        <w:rPr>
          <w:rFonts w:ascii="Times New Roman" w:hAnsi="Times New Roman"/>
          <w:sz w:val="28"/>
          <w:szCs w:val="28"/>
          <w:lang w:val="en-US" w:eastAsia="ru-RU"/>
        </w:rPr>
        <w:t>2772</w:t>
      </w:r>
      <w:r w:rsidR="00F12401">
        <w:rPr>
          <w:rFonts w:ascii="Times New Roman" w:hAnsi="Times New Roman"/>
          <w:sz w:val="28"/>
          <w:szCs w:val="28"/>
          <w:lang w:val="en-US" w:eastAsia="ru-RU"/>
        </w:rPr>
        <w:t>-</w:t>
      </w:r>
      <w:r w:rsidRPr="00ED5D3E">
        <w:rPr>
          <w:rFonts w:ascii="Times New Roman" w:hAnsi="Times New Roman"/>
          <w:sz w:val="28"/>
          <w:szCs w:val="28"/>
          <w:lang w:val="en-US" w:eastAsia="ru-RU"/>
        </w:rPr>
        <w:t>2786.</w:t>
      </w:r>
      <w:bookmarkEnd w:id="110"/>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r w:rsidRPr="00ED5D3E">
        <w:rPr>
          <w:rFonts w:ascii="Times New Roman" w:hAnsi="Times New Roman"/>
          <w:spacing w:val="-4"/>
          <w:sz w:val="28"/>
          <w:szCs w:val="28"/>
          <w:lang w:val="en-US"/>
        </w:rPr>
        <w:t xml:space="preserve">Cantisani M.C., Parascandolo A., Perala M. A loss of function genetic screening identifies novel mediators of thyroid cancer cell viability. </w:t>
      </w:r>
      <w:r w:rsidRPr="00ED5D3E">
        <w:rPr>
          <w:rFonts w:ascii="Times New Roman" w:hAnsi="Times New Roman"/>
          <w:i/>
          <w:spacing w:val="-4"/>
          <w:sz w:val="28"/>
          <w:szCs w:val="28"/>
          <w:lang w:val="en-US"/>
        </w:rPr>
        <w:t>Oncotarget</w:t>
      </w:r>
      <w:r w:rsidRPr="00ED5D3E">
        <w:rPr>
          <w:rFonts w:ascii="Times New Roman" w:hAnsi="Times New Roman"/>
          <w:spacing w:val="-4"/>
          <w:sz w:val="28"/>
          <w:szCs w:val="28"/>
          <w:lang w:val="en-US"/>
        </w:rPr>
        <w:t>. 2016</w:t>
      </w:r>
      <w:r w:rsidR="00251AB6">
        <w:rPr>
          <w:rFonts w:ascii="Times New Roman" w:hAnsi="Times New Roman"/>
          <w:spacing w:val="-4"/>
          <w:sz w:val="28"/>
          <w:szCs w:val="28"/>
          <w:lang w:val="en-US"/>
        </w:rPr>
        <w:t>;</w:t>
      </w:r>
      <w:r w:rsidRPr="00ED5D3E">
        <w:rPr>
          <w:rFonts w:ascii="Times New Roman" w:hAnsi="Times New Roman"/>
          <w:spacing w:val="-4"/>
          <w:sz w:val="28"/>
          <w:szCs w:val="28"/>
          <w:lang w:val="en-US"/>
        </w:rPr>
        <w:t>7</w:t>
      </w:r>
      <w:r w:rsidR="00251AB6">
        <w:rPr>
          <w:rFonts w:ascii="Times New Roman" w:hAnsi="Times New Roman"/>
          <w:spacing w:val="-4"/>
          <w:sz w:val="28"/>
          <w:szCs w:val="28"/>
          <w:lang w:val="en-US"/>
        </w:rPr>
        <w:t>:</w:t>
      </w:r>
      <w:r w:rsidRPr="00ED5D3E">
        <w:rPr>
          <w:rFonts w:ascii="Times New Roman" w:hAnsi="Times New Roman"/>
          <w:spacing w:val="-4"/>
          <w:sz w:val="28"/>
          <w:szCs w:val="28"/>
          <w:lang w:val="en-US"/>
        </w:rPr>
        <w:t>28510</w:t>
      </w:r>
      <w:r w:rsidR="00F12401">
        <w:rPr>
          <w:rFonts w:ascii="Times New Roman" w:hAnsi="Times New Roman"/>
          <w:spacing w:val="-4"/>
          <w:sz w:val="28"/>
          <w:szCs w:val="28"/>
          <w:lang w:val="en-US"/>
        </w:rPr>
        <w:t>-</w:t>
      </w:r>
      <w:r w:rsidRPr="00ED5D3E">
        <w:rPr>
          <w:rFonts w:ascii="Times New Roman" w:hAnsi="Times New Roman"/>
          <w:spacing w:val="-4"/>
          <w:sz w:val="28"/>
          <w:szCs w:val="28"/>
          <w:lang w:val="en-US"/>
        </w:rPr>
        <w:t>28522. doi.10.18632oncotarget.8577.</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Style w:val="fontstyle01"/>
          <w:rFonts w:ascii="Times New Roman" w:hAnsi="Times New Roman"/>
          <w:color w:val="auto"/>
          <w:sz w:val="28"/>
          <w:szCs w:val="28"/>
          <w:lang w:val="en-US"/>
        </w:rPr>
      </w:pPr>
      <w:bookmarkStart w:id="111" w:name="_Ref37801324"/>
      <w:r w:rsidRPr="00ED5D3E">
        <w:rPr>
          <w:rStyle w:val="fontstyle01"/>
          <w:rFonts w:ascii="Times New Roman" w:hAnsi="Times New Roman"/>
          <w:sz w:val="28"/>
          <w:szCs w:val="28"/>
          <w:lang w:val="en-US"/>
        </w:rPr>
        <w:t xml:space="preserve">Cappola A.R., Fried L.P., Arnold A.M., Danese M.D., Kuller L.H., Burke G.L., Tracy R.P., Ladenson P.W. Thyroidstatus, cardiovascular risk, and mortality in older adults. </w:t>
      </w:r>
      <w:r w:rsidRPr="00ED5D3E">
        <w:rPr>
          <w:rStyle w:val="fontstyle01"/>
          <w:rFonts w:ascii="Times New Roman" w:hAnsi="Times New Roman"/>
          <w:i/>
          <w:sz w:val="28"/>
          <w:szCs w:val="28"/>
          <w:lang w:val="en-US"/>
        </w:rPr>
        <w:t>JAMA</w:t>
      </w:r>
      <w:r w:rsidRPr="00ED5D3E">
        <w:rPr>
          <w:rStyle w:val="fontstyle01"/>
          <w:rFonts w:ascii="Times New Roman" w:hAnsi="Times New Roman"/>
          <w:sz w:val="28"/>
          <w:szCs w:val="28"/>
          <w:lang w:val="en-US"/>
        </w:rPr>
        <w:t>. 2006</w:t>
      </w:r>
      <w:r w:rsidR="00251AB6">
        <w:rPr>
          <w:rStyle w:val="fontstyle01"/>
          <w:rFonts w:ascii="Times New Roman" w:hAnsi="Times New Roman"/>
          <w:sz w:val="28"/>
          <w:szCs w:val="28"/>
          <w:lang w:val="en-US"/>
        </w:rPr>
        <w:t>;</w:t>
      </w:r>
      <w:r w:rsidRPr="00ED5D3E">
        <w:rPr>
          <w:rStyle w:val="fontstyle21"/>
          <w:rFonts w:ascii="Times New Roman" w:eastAsia="Times New Roman" w:hAnsi="Times New Roman"/>
          <w:i w:val="0"/>
          <w:iCs/>
          <w:sz w:val="28"/>
          <w:szCs w:val="28"/>
          <w:lang w:val="en-US"/>
        </w:rPr>
        <w:t>295</w:t>
      </w:r>
      <w:r w:rsidR="00251AB6">
        <w:rPr>
          <w:rStyle w:val="fontstyle21"/>
          <w:rFonts w:ascii="Times New Roman" w:eastAsia="Times New Roman" w:hAnsi="Times New Roman"/>
          <w:i w:val="0"/>
          <w:iCs/>
          <w:sz w:val="28"/>
          <w:szCs w:val="28"/>
          <w:lang w:val="en-US"/>
        </w:rPr>
        <w:t>:</w:t>
      </w:r>
      <w:r w:rsidRPr="00ED5D3E">
        <w:rPr>
          <w:rStyle w:val="fontstyle01"/>
          <w:rFonts w:ascii="Times New Roman" w:hAnsi="Times New Roman"/>
          <w:sz w:val="28"/>
          <w:szCs w:val="28"/>
          <w:lang w:val="en-US"/>
        </w:rPr>
        <w:t>1033</w:t>
      </w:r>
      <w:r w:rsidR="00F1240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1041.</w:t>
      </w:r>
      <w:bookmarkEnd w:id="111"/>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112" w:name="_Ref37753574"/>
      <w:r w:rsidRPr="00ED5D3E">
        <w:rPr>
          <w:rFonts w:ascii="Times New Roman" w:hAnsi="Times New Roman"/>
          <w:iCs/>
          <w:color w:val="000000"/>
          <w:sz w:val="28"/>
          <w:szCs w:val="28"/>
          <w:lang w:val="en-US" w:eastAsia="ru-RU"/>
        </w:rPr>
        <w:t xml:space="preserve">Carvalho-Bianco K., Larsen R. Thyroid Hormone and Adrenergic Signaling. </w:t>
      </w:r>
      <w:r w:rsidRPr="00ED5D3E">
        <w:rPr>
          <w:rFonts w:ascii="Times New Roman" w:hAnsi="Times New Roman"/>
          <w:i/>
          <w:color w:val="000000"/>
          <w:sz w:val="28"/>
          <w:szCs w:val="28"/>
          <w:lang w:val="en-US" w:eastAsia="ru-RU"/>
        </w:rPr>
        <w:t>Arq</w:t>
      </w:r>
      <w:r w:rsidRPr="00ED5D3E">
        <w:rPr>
          <w:rFonts w:ascii="Times New Roman" w:hAnsi="Times New Roman"/>
          <w:color w:val="000000"/>
          <w:sz w:val="28"/>
          <w:szCs w:val="28"/>
          <w:lang w:val="en-US" w:eastAsia="ru-RU"/>
        </w:rPr>
        <w:t xml:space="preserve"> </w:t>
      </w:r>
      <w:r w:rsidRPr="00ED5D3E">
        <w:rPr>
          <w:rFonts w:ascii="Times New Roman" w:hAnsi="Times New Roman"/>
          <w:i/>
          <w:color w:val="000000"/>
          <w:sz w:val="28"/>
          <w:szCs w:val="28"/>
          <w:lang w:val="en-US" w:eastAsia="ru-RU"/>
        </w:rPr>
        <w:t>Bras Endocrinol Metab</w:t>
      </w:r>
      <w:r w:rsidRPr="00ED5D3E">
        <w:rPr>
          <w:rFonts w:ascii="Times New Roman" w:hAnsi="Times New Roman"/>
          <w:color w:val="000000"/>
          <w:sz w:val="28"/>
          <w:szCs w:val="28"/>
          <w:lang w:val="en-US" w:eastAsia="ru-RU"/>
        </w:rPr>
        <w:t>. 2004</w:t>
      </w:r>
      <w:r w:rsidR="00251AB6">
        <w:rPr>
          <w:rFonts w:ascii="Times New Roman" w:hAnsi="Times New Roman"/>
          <w:color w:val="000000"/>
          <w:sz w:val="28"/>
          <w:szCs w:val="28"/>
          <w:lang w:val="en-US" w:eastAsia="ru-RU"/>
        </w:rPr>
        <w:t>;</w:t>
      </w:r>
      <w:r w:rsidRPr="00ED5D3E">
        <w:rPr>
          <w:rFonts w:ascii="Times New Roman" w:hAnsi="Times New Roman"/>
          <w:color w:val="000000"/>
          <w:sz w:val="28"/>
          <w:szCs w:val="28"/>
          <w:lang w:val="en-US" w:eastAsia="ru-RU"/>
        </w:rPr>
        <w:t>48(1)</w:t>
      </w:r>
      <w:r w:rsidR="00251AB6">
        <w:rPr>
          <w:rFonts w:ascii="Times New Roman" w:hAnsi="Times New Roman"/>
          <w:color w:val="000000"/>
          <w:sz w:val="28"/>
          <w:szCs w:val="28"/>
          <w:lang w:val="en-US" w:eastAsia="ru-RU"/>
        </w:rPr>
        <w:t>:</w:t>
      </w:r>
      <w:r w:rsidRPr="00ED5D3E">
        <w:rPr>
          <w:rFonts w:ascii="Times New Roman" w:hAnsi="Times New Roman"/>
          <w:color w:val="000000"/>
          <w:sz w:val="28"/>
          <w:szCs w:val="28"/>
          <w:lang w:val="en-US" w:eastAsia="ru-RU"/>
        </w:rPr>
        <w:t>171-175.</w:t>
      </w:r>
      <w:bookmarkEnd w:id="112"/>
    </w:p>
    <w:p w:rsidR="00643D94"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113" w:name="_Ref37785291"/>
      <w:r w:rsidRPr="00ED5D3E">
        <w:rPr>
          <w:rFonts w:ascii="Times New Roman" w:hAnsi="Times New Roman"/>
          <w:bCs/>
          <w:sz w:val="28"/>
          <w:szCs w:val="28"/>
          <w:lang w:val="en-US" w:eastAsia="ru-RU"/>
        </w:rPr>
        <w:t xml:space="preserve">Casiglia E., Tikhonoff V., Boschetti G., Bascelli A., Saugo M., Guglielmi G., Caffi S., Rigoni G., Giordano N. The C825T GNB3 polymorphism, independent of blood pressure, predicts cerebrovascular risk at a population level. </w:t>
      </w:r>
      <w:r w:rsidRPr="00ED5D3E">
        <w:rPr>
          <w:rFonts w:ascii="Times New Roman" w:hAnsi="Times New Roman"/>
          <w:bCs/>
          <w:i/>
          <w:sz w:val="28"/>
          <w:szCs w:val="28"/>
          <w:lang w:val="en-US" w:eastAsia="ru-RU"/>
        </w:rPr>
        <w:t>Am J Hypertens.</w:t>
      </w:r>
      <w:r w:rsidRPr="00ED5D3E">
        <w:rPr>
          <w:rFonts w:ascii="Times New Roman" w:hAnsi="Times New Roman"/>
          <w:bCs/>
          <w:sz w:val="28"/>
          <w:szCs w:val="28"/>
          <w:lang w:val="en-US" w:eastAsia="ru-RU"/>
        </w:rPr>
        <w:t xml:space="preserve"> 2012</w:t>
      </w:r>
      <w:r w:rsidR="00251AB6">
        <w:rPr>
          <w:rFonts w:ascii="Times New Roman" w:hAnsi="Times New Roman"/>
          <w:bCs/>
          <w:sz w:val="28"/>
          <w:szCs w:val="28"/>
          <w:lang w:val="en-US" w:eastAsia="ru-RU"/>
        </w:rPr>
        <w:t>;</w:t>
      </w:r>
      <w:r w:rsidRPr="00ED5D3E">
        <w:rPr>
          <w:rFonts w:ascii="Times New Roman" w:hAnsi="Times New Roman"/>
          <w:bCs/>
          <w:sz w:val="28"/>
          <w:szCs w:val="28"/>
          <w:lang w:val="en-US" w:eastAsia="ru-RU"/>
        </w:rPr>
        <w:t>25(4)</w:t>
      </w:r>
      <w:r w:rsidR="00251AB6">
        <w:rPr>
          <w:rFonts w:ascii="Times New Roman" w:hAnsi="Times New Roman"/>
          <w:bCs/>
          <w:sz w:val="28"/>
          <w:szCs w:val="28"/>
          <w:lang w:val="en-US" w:eastAsia="ru-RU"/>
        </w:rPr>
        <w:t>:</w:t>
      </w:r>
      <w:r w:rsidRPr="00ED5D3E">
        <w:rPr>
          <w:rFonts w:ascii="Times New Roman" w:hAnsi="Times New Roman"/>
          <w:bCs/>
          <w:sz w:val="28"/>
          <w:szCs w:val="28"/>
          <w:lang w:val="en-US" w:eastAsia="ru-RU"/>
        </w:rPr>
        <w:t>451-7. doi.10.1038ajh.2011.257.</w:t>
      </w:r>
      <w:bookmarkEnd w:id="113"/>
    </w:p>
    <w:p w:rsidR="00643D94" w:rsidRPr="00367425"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114" w:name="_Ref40098501"/>
      <w:r w:rsidRPr="00CA3BEE">
        <w:rPr>
          <w:rFonts w:ascii="Times New Roman" w:hAnsi="Times New Roman"/>
          <w:color w:val="000000"/>
          <w:sz w:val="28"/>
          <w:szCs w:val="28"/>
          <w:lang w:val="en-US" w:eastAsia="ru-RU"/>
        </w:rPr>
        <w:t xml:space="preserve">Catapano G, Pedone C, Nunziata E, Zizzo A, Passantino A, Incalzi RA. Nutrient intake and serum cytokine pattern in elderly people with heart failure. </w:t>
      </w:r>
      <w:r w:rsidRPr="00A67CA3">
        <w:rPr>
          <w:rFonts w:ascii="Times New Roman" w:hAnsi="Times New Roman"/>
          <w:i/>
          <w:color w:val="000000"/>
          <w:sz w:val="28"/>
          <w:szCs w:val="28"/>
          <w:lang w:val="ru-RU" w:eastAsia="ru-RU"/>
        </w:rPr>
        <w:t>Eur J Heart Fail.</w:t>
      </w:r>
      <w:r w:rsidRPr="00367425">
        <w:rPr>
          <w:rFonts w:ascii="Times New Roman" w:hAnsi="Times New Roman"/>
          <w:color w:val="000000"/>
          <w:sz w:val="28"/>
          <w:szCs w:val="28"/>
          <w:lang w:val="ru-RU" w:eastAsia="ru-RU"/>
        </w:rPr>
        <w:t xml:space="preserve"> 2008;10:428</w:t>
      </w:r>
      <w:r w:rsidR="00251AB6">
        <w:rPr>
          <w:rFonts w:ascii="Times New Roman" w:hAnsi="Times New Roman"/>
          <w:color w:val="000000"/>
          <w:sz w:val="28"/>
          <w:szCs w:val="28"/>
          <w:lang w:val="en-US" w:eastAsia="ru-RU"/>
        </w:rPr>
        <w:t>-</w:t>
      </w:r>
      <w:r w:rsidRPr="00367425">
        <w:rPr>
          <w:rFonts w:ascii="Times New Roman" w:hAnsi="Times New Roman"/>
          <w:color w:val="000000"/>
          <w:sz w:val="28"/>
          <w:szCs w:val="28"/>
          <w:lang w:val="ru-RU" w:eastAsia="ru-RU"/>
        </w:rPr>
        <w:t>434. doi: 10.1016/j.ejheart.2008.02.016</w:t>
      </w:r>
      <w:bookmarkEnd w:id="114"/>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115" w:name="_Ref37862182"/>
      <w:r w:rsidRPr="00ED5D3E">
        <w:rPr>
          <w:rFonts w:ascii="Times New Roman" w:hAnsi="Times New Roman"/>
          <w:sz w:val="28"/>
          <w:szCs w:val="28"/>
          <w:lang w:val="en-US"/>
        </w:rPr>
        <w:t xml:space="preserve">Cavaillon J.M., Adib-Conquy M. Mono-cytesmacrophages and sepsis. </w:t>
      </w:r>
      <w:r w:rsidRPr="00ED5D3E">
        <w:rPr>
          <w:rFonts w:ascii="Times New Roman" w:hAnsi="Times New Roman"/>
          <w:i/>
          <w:sz w:val="28"/>
          <w:szCs w:val="28"/>
          <w:lang w:val="en-US"/>
        </w:rPr>
        <w:t>Crit. Care Med.</w:t>
      </w:r>
      <w:r w:rsidRPr="00ED5D3E">
        <w:rPr>
          <w:rFonts w:ascii="Times New Roman" w:hAnsi="Times New Roman"/>
          <w:sz w:val="28"/>
          <w:szCs w:val="28"/>
          <w:lang w:val="en-US"/>
        </w:rPr>
        <w:t xml:space="preserve"> 2005</w:t>
      </w:r>
      <w:r w:rsidR="00251AB6">
        <w:rPr>
          <w:rFonts w:ascii="Times New Roman" w:hAnsi="Times New Roman"/>
          <w:sz w:val="28"/>
          <w:szCs w:val="28"/>
          <w:lang w:val="en-US"/>
        </w:rPr>
        <w:t>;</w:t>
      </w:r>
      <w:r w:rsidRPr="00ED5D3E">
        <w:rPr>
          <w:rFonts w:ascii="Times New Roman" w:hAnsi="Times New Roman"/>
          <w:sz w:val="28"/>
          <w:szCs w:val="28"/>
          <w:lang w:val="en-US"/>
        </w:rPr>
        <w:t>33</w:t>
      </w:r>
      <w:r w:rsidR="00251AB6">
        <w:rPr>
          <w:rFonts w:ascii="Times New Roman" w:hAnsi="Times New Roman"/>
          <w:sz w:val="28"/>
          <w:szCs w:val="28"/>
          <w:lang w:val="en-US"/>
        </w:rPr>
        <w:t>:</w:t>
      </w:r>
      <w:r w:rsidRPr="00ED5D3E">
        <w:rPr>
          <w:rFonts w:ascii="Times New Roman" w:hAnsi="Times New Roman"/>
          <w:sz w:val="28"/>
          <w:szCs w:val="28"/>
          <w:lang w:val="en-US"/>
        </w:rPr>
        <w:t>S506</w:t>
      </w:r>
      <w:r w:rsidR="00251AB6">
        <w:rPr>
          <w:rFonts w:ascii="Times New Roman" w:hAnsi="Times New Roman"/>
          <w:sz w:val="28"/>
          <w:szCs w:val="28"/>
          <w:lang w:val="en-US"/>
        </w:rPr>
        <w:t>-</w:t>
      </w:r>
      <w:r w:rsidRPr="00ED5D3E">
        <w:rPr>
          <w:rFonts w:ascii="Times New Roman" w:hAnsi="Times New Roman"/>
          <w:sz w:val="28"/>
          <w:szCs w:val="28"/>
          <w:lang w:val="en-US"/>
        </w:rPr>
        <w:t xml:space="preserve">S509. </w:t>
      </w:r>
      <w:r w:rsidR="00251AB6" w:rsidRPr="00ED5D3E">
        <w:rPr>
          <w:rFonts w:ascii="Times New Roman" w:hAnsi="Times New Roman"/>
          <w:sz w:val="28"/>
          <w:szCs w:val="28"/>
          <w:lang w:val="en-US"/>
        </w:rPr>
        <w:t>doi</w:t>
      </w:r>
      <w:r w:rsidRPr="00ED5D3E">
        <w:rPr>
          <w:rFonts w:ascii="Times New Roman" w:hAnsi="Times New Roman"/>
          <w:sz w:val="28"/>
          <w:szCs w:val="28"/>
          <w:lang w:val="en-US"/>
        </w:rPr>
        <w:t>. 10.109701.ccm.0000185502.21012.37</w:t>
      </w:r>
      <w:bookmarkEnd w:id="115"/>
    </w:p>
    <w:p w:rsidR="00643D94" w:rsidRPr="00ED5E6F"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116" w:name="_Ref37751481"/>
      <w:r w:rsidRPr="00ED5E6F">
        <w:rPr>
          <w:rFonts w:ascii="Times New Roman" w:hAnsi="Times New Roman"/>
          <w:sz w:val="28"/>
          <w:szCs w:val="28"/>
          <w:lang w:val="en-US"/>
        </w:rPr>
        <w:t xml:space="preserve">Charib T.G.H. Thyroid incidentalomas. management approaches to non palpable nodules discovered incidentally on thyroid imaging. </w:t>
      </w:r>
      <w:r w:rsidRPr="00ED5E6F">
        <w:rPr>
          <w:rFonts w:ascii="Times New Roman" w:hAnsi="Times New Roman"/>
          <w:i/>
          <w:sz w:val="28"/>
          <w:szCs w:val="28"/>
          <w:lang w:val="en-US"/>
        </w:rPr>
        <w:t>Charib Ann Int Med.</w:t>
      </w:r>
      <w:r w:rsidRPr="00ED5E6F">
        <w:rPr>
          <w:rFonts w:ascii="Times New Roman" w:hAnsi="Times New Roman"/>
          <w:sz w:val="28"/>
          <w:szCs w:val="28"/>
          <w:lang w:val="en-US"/>
        </w:rPr>
        <w:t xml:space="preserve"> 1997</w:t>
      </w:r>
      <w:r w:rsidR="00251AB6">
        <w:rPr>
          <w:rFonts w:ascii="Times New Roman" w:hAnsi="Times New Roman"/>
          <w:sz w:val="28"/>
          <w:szCs w:val="28"/>
          <w:lang w:val="en-US"/>
        </w:rPr>
        <w:t>;</w:t>
      </w:r>
      <w:r w:rsidRPr="00ED5E6F">
        <w:rPr>
          <w:rFonts w:ascii="Times New Roman" w:hAnsi="Times New Roman"/>
          <w:sz w:val="28"/>
          <w:szCs w:val="28"/>
          <w:lang w:val="en-US"/>
        </w:rPr>
        <w:t>126</w:t>
      </w:r>
      <w:r w:rsidR="00251AB6">
        <w:rPr>
          <w:rFonts w:ascii="Times New Roman" w:hAnsi="Times New Roman"/>
          <w:sz w:val="28"/>
          <w:szCs w:val="28"/>
          <w:lang w:val="en-US"/>
        </w:rPr>
        <w:t>:</w:t>
      </w:r>
      <w:r w:rsidRPr="00ED5E6F">
        <w:rPr>
          <w:rFonts w:ascii="Times New Roman" w:hAnsi="Times New Roman"/>
          <w:sz w:val="28"/>
          <w:szCs w:val="28"/>
          <w:lang w:val="en-US"/>
        </w:rPr>
        <w:t>226-231.</w:t>
      </w:r>
      <w:bookmarkEnd w:id="116"/>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117" w:name="_Ref37785354"/>
      <w:r w:rsidRPr="00ED5D3E">
        <w:rPr>
          <w:rFonts w:ascii="Times New Roman" w:hAnsi="Times New Roman"/>
          <w:bCs/>
          <w:sz w:val="28"/>
          <w:szCs w:val="28"/>
          <w:lang w:val="en-US" w:eastAsia="ru-RU"/>
        </w:rPr>
        <w:t>Chemello D., R</w:t>
      </w:r>
      <w:r w:rsidR="000644F3">
        <w:rPr>
          <w:rFonts w:ascii="Times New Roman" w:hAnsi="Times New Roman"/>
          <w:bCs/>
          <w:sz w:val="28"/>
          <w:szCs w:val="28"/>
          <w:lang w:val="en-US" w:eastAsia="ru-RU"/>
        </w:rPr>
        <w:t xml:space="preserve"> </w:t>
      </w:r>
      <w:r w:rsidRPr="00ED5D3E">
        <w:rPr>
          <w:rFonts w:ascii="Times New Roman" w:hAnsi="Times New Roman"/>
          <w:bCs/>
          <w:sz w:val="28"/>
          <w:szCs w:val="28"/>
          <w:lang w:val="en-US" w:eastAsia="ru-RU"/>
        </w:rPr>
        <w:t xml:space="preserve">hde L.E., Santos K.G., Silvello D., Goldraich L., Pimentel M. Genetic polymorphisms of the adrenergic system and implantable cardioverter-defibrillator therapies in patients with heart failure. </w:t>
      </w:r>
      <w:r w:rsidRPr="00ED5D3E">
        <w:rPr>
          <w:rFonts w:ascii="Times New Roman" w:hAnsi="Times New Roman"/>
          <w:bCs/>
          <w:i/>
          <w:iCs/>
          <w:sz w:val="28"/>
          <w:szCs w:val="28"/>
          <w:lang w:val="en-US" w:eastAsia="ru-RU"/>
        </w:rPr>
        <w:t>Europace</w:t>
      </w:r>
      <w:r w:rsidRPr="00ED5D3E">
        <w:rPr>
          <w:rFonts w:ascii="Times New Roman" w:hAnsi="Times New Roman"/>
          <w:bCs/>
          <w:sz w:val="28"/>
          <w:szCs w:val="28"/>
          <w:lang w:val="en-US" w:eastAsia="ru-RU"/>
        </w:rPr>
        <w:t>. 2010</w:t>
      </w:r>
      <w:r w:rsidR="000773EF">
        <w:rPr>
          <w:rFonts w:ascii="Times New Roman" w:hAnsi="Times New Roman"/>
          <w:bCs/>
          <w:sz w:val="28"/>
          <w:szCs w:val="28"/>
          <w:lang w:val="en-US" w:eastAsia="ru-RU"/>
        </w:rPr>
        <w:t>;</w:t>
      </w:r>
      <w:r w:rsidRPr="00ED5D3E">
        <w:rPr>
          <w:rFonts w:ascii="Times New Roman" w:hAnsi="Times New Roman"/>
          <w:bCs/>
          <w:sz w:val="28"/>
          <w:szCs w:val="28"/>
          <w:lang w:val="en-US" w:eastAsia="ru-RU"/>
        </w:rPr>
        <w:t>12</w:t>
      </w:r>
      <w:r w:rsidR="007B30D7">
        <w:rPr>
          <w:rFonts w:ascii="Times New Roman" w:hAnsi="Times New Roman"/>
          <w:bCs/>
          <w:sz w:val="28"/>
          <w:szCs w:val="28"/>
          <w:lang w:val="en-US" w:eastAsia="ru-RU"/>
        </w:rPr>
        <w:t>:</w:t>
      </w:r>
      <w:r w:rsidRPr="00ED5D3E">
        <w:rPr>
          <w:rFonts w:ascii="Times New Roman" w:hAnsi="Times New Roman"/>
          <w:bCs/>
          <w:sz w:val="28"/>
          <w:szCs w:val="28"/>
          <w:lang w:val="en-US" w:eastAsia="ru-RU"/>
        </w:rPr>
        <w:t>686</w:t>
      </w:r>
      <w:r w:rsidR="00F12401">
        <w:rPr>
          <w:rFonts w:ascii="Times New Roman" w:hAnsi="Times New Roman"/>
          <w:bCs/>
          <w:sz w:val="28"/>
          <w:szCs w:val="28"/>
          <w:lang w:val="en-US" w:eastAsia="ru-RU"/>
        </w:rPr>
        <w:t>-</w:t>
      </w:r>
      <w:r w:rsidRPr="00ED5D3E">
        <w:rPr>
          <w:rFonts w:ascii="Times New Roman" w:hAnsi="Times New Roman"/>
          <w:bCs/>
          <w:sz w:val="28"/>
          <w:szCs w:val="28"/>
          <w:lang w:val="en-US" w:eastAsia="ru-RU"/>
        </w:rPr>
        <w:t>691. doi.10.1093 europaceeuq040</w:t>
      </w:r>
      <w:bookmarkEnd w:id="117"/>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118" w:name="_Ref37758582"/>
      <w:r w:rsidRPr="00ED5D3E">
        <w:rPr>
          <w:rFonts w:ascii="Times New Roman" w:hAnsi="Times New Roman"/>
          <w:sz w:val="28"/>
          <w:szCs w:val="28"/>
          <w:lang w:val="en-US"/>
        </w:rPr>
        <w:t xml:space="preserve">Chen J., Normand S-L.T., Wang Y., Krumholz H.M. National and regional trends in heart failure hospitalization and mortality rates for Medicare beneficiaries, 1998-2008. </w:t>
      </w:r>
      <w:r w:rsidRPr="00ED5D3E">
        <w:rPr>
          <w:rFonts w:ascii="Times New Roman" w:hAnsi="Times New Roman"/>
          <w:i/>
          <w:sz w:val="28"/>
          <w:szCs w:val="28"/>
          <w:lang w:val="en-US"/>
        </w:rPr>
        <w:t xml:space="preserve">JAMA. </w:t>
      </w:r>
      <w:r w:rsidRPr="00ED5D3E">
        <w:rPr>
          <w:rFonts w:ascii="Times New Roman" w:hAnsi="Times New Roman"/>
          <w:sz w:val="28"/>
          <w:szCs w:val="28"/>
          <w:lang w:val="en-US"/>
        </w:rPr>
        <w:t>2011</w:t>
      </w:r>
      <w:r w:rsidR="007B30D7">
        <w:rPr>
          <w:rFonts w:ascii="Times New Roman" w:hAnsi="Times New Roman"/>
          <w:sz w:val="28"/>
          <w:szCs w:val="28"/>
          <w:lang w:val="en-US"/>
        </w:rPr>
        <w:t>;</w:t>
      </w:r>
      <w:r w:rsidRPr="00ED5D3E">
        <w:rPr>
          <w:rFonts w:ascii="Times New Roman" w:hAnsi="Times New Roman"/>
          <w:sz w:val="28"/>
          <w:szCs w:val="28"/>
          <w:lang w:val="en-US"/>
        </w:rPr>
        <w:t>306</w:t>
      </w:r>
      <w:r w:rsidR="007B30D7">
        <w:rPr>
          <w:rFonts w:ascii="Times New Roman" w:hAnsi="Times New Roman"/>
          <w:sz w:val="28"/>
          <w:szCs w:val="28"/>
          <w:lang w:val="en-US"/>
        </w:rPr>
        <w:t>:</w:t>
      </w:r>
      <w:r w:rsidRPr="00ED5D3E">
        <w:rPr>
          <w:rFonts w:ascii="Times New Roman" w:hAnsi="Times New Roman"/>
          <w:sz w:val="28"/>
          <w:szCs w:val="28"/>
          <w:lang w:val="en-US"/>
        </w:rPr>
        <w:t>1669-1678.</w:t>
      </w:r>
      <w:bookmarkEnd w:id="118"/>
      <w:r w:rsidRPr="00ED5D3E">
        <w:rPr>
          <w:rFonts w:ascii="Times New Roman" w:hAnsi="Times New Roman"/>
          <w:sz w:val="28"/>
          <w:szCs w:val="28"/>
          <w:lang w:val="en-US"/>
        </w:rPr>
        <w:t xml:space="preserve"> </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119" w:name="_Ref37769021"/>
      <w:r w:rsidRPr="00ED5D3E">
        <w:rPr>
          <w:rFonts w:ascii="Times New Roman" w:hAnsi="Times New Roman"/>
          <w:sz w:val="28"/>
          <w:szCs w:val="28"/>
          <w:lang w:val="en-US" w:eastAsia="ru-RU"/>
        </w:rPr>
        <w:t xml:space="preserve">Chen J., Ortmeier S.B., Savinova O.V. Thyroid hormone induces sprouting angiogenesis in adult heart of hypothyroid mice through the PDGF-Akt pathway. </w:t>
      </w:r>
      <w:r w:rsidRPr="00ED5D3E">
        <w:rPr>
          <w:rFonts w:ascii="Times New Roman" w:hAnsi="Times New Roman"/>
          <w:i/>
          <w:sz w:val="28"/>
          <w:szCs w:val="28"/>
          <w:lang w:val="en-US" w:eastAsia="ru-RU"/>
        </w:rPr>
        <w:t>Journal of Cellular and Molecular Medicine.</w:t>
      </w:r>
      <w:r w:rsidRPr="00ED5D3E">
        <w:rPr>
          <w:rFonts w:ascii="Times New Roman" w:hAnsi="Times New Roman"/>
          <w:sz w:val="28"/>
          <w:szCs w:val="28"/>
          <w:lang w:val="en-US" w:eastAsia="ru-RU"/>
        </w:rPr>
        <w:t xml:space="preserve"> 2012</w:t>
      </w:r>
      <w:r w:rsidR="007B30D7">
        <w:rPr>
          <w:rFonts w:ascii="Times New Roman" w:hAnsi="Times New Roman"/>
          <w:sz w:val="28"/>
          <w:szCs w:val="28"/>
          <w:lang w:val="en-US" w:eastAsia="ru-RU"/>
        </w:rPr>
        <w:t>;</w:t>
      </w:r>
      <w:r w:rsidRPr="00ED5D3E">
        <w:rPr>
          <w:rFonts w:ascii="Times New Roman" w:hAnsi="Times New Roman"/>
          <w:sz w:val="28"/>
          <w:szCs w:val="28"/>
          <w:lang w:val="en-US" w:eastAsia="ru-RU"/>
        </w:rPr>
        <w:t>16</w:t>
      </w:r>
      <w:r w:rsidR="007B30D7">
        <w:rPr>
          <w:rFonts w:ascii="Times New Roman" w:hAnsi="Times New Roman"/>
          <w:sz w:val="28"/>
          <w:szCs w:val="28"/>
          <w:lang w:val="en-US" w:eastAsia="ru-RU"/>
        </w:rPr>
        <w:t>(</w:t>
      </w:r>
      <w:r w:rsidRPr="00ED5D3E">
        <w:rPr>
          <w:rFonts w:ascii="Times New Roman" w:hAnsi="Times New Roman"/>
          <w:sz w:val="28"/>
          <w:szCs w:val="28"/>
          <w:lang w:val="en-US" w:eastAsia="ru-RU"/>
        </w:rPr>
        <w:t>11</w:t>
      </w:r>
      <w:r w:rsidR="007B30D7">
        <w:rPr>
          <w:rFonts w:ascii="Times New Roman" w:hAnsi="Times New Roman"/>
          <w:sz w:val="28"/>
          <w:szCs w:val="28"/>
          <w:lang w:val="en-US" w:eastAsia="ru-RU"/>
        </w:rPr>
        <w:t>):</w:t>
      </w:r>
      <w:r w:rsidRPr="00ED5D3E">
        <w:rPr>
          <w:rFonts w:ascii="Times New Roman" w:hAnsi="Times New Roman"/>
          <w:sz w:val="28"/>
          <w:szCs w:val="28"/>
          <w:lang w:val="en-US" w:eastAsia="ru-RU"/>
        </w:rPr>
        <w:t>2726</w:t>
      </w:r>
      <w:r w:rsidR="007B30D7">
        <w:rPr>
          <w:rFonts w:ascii="Times New Roman" w:hAnsi="Times New Roman"/>
          <w:sz w:val="28"/>
          <w:szCs w:val="28"/>
          <w:lang w:val="en-US" w:eastAsia="ru-RU"/>
        </w:rPr>
        <w:t>-</w:t>
      </w:r>
      <w:r w:rsidRPr="00ED5D3E">
        <w:rPr>
          <w:rFonts w:ascii="Times New Roman" w:hAnsi="Times New Roman"/>
          <w:sz w:val="28"/>
          <w:szCs w:val="28"/>
          <w:lang w:val="en-US" w:eastAsia="ru-RU"/>
        </w:rPr>
        <w:t>2735.</w:t>
      </w:r>
      <w:bookmarkEnd w:id="119"/>
    </w:p>
    <w:p w:rsidR="00643D94"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120" w:name="_Ref37871175"/>
      <w:r w:rsidRPr="00ED5D3E">
        <w:rPr>
          <w:rFonts w:ascii="Times New Roman" w:hAnsi="Times New Roman"/>
          <w:sz w:val="28"/>
          <w:szCs w:val="28"/>
          <w:lang w:val="en-US"/>
        </w:rPr>
        <w:t xml:space="preserve">Chen L., Meyers D., Javorsky G., Burstow D., Lolekha P. Arg389Glybeta1-adrenergic receptors determine improvement in left ventricular systolic function in nonischemic cardiomyopathy patients with heart failure after chronic treatment with carvedilol. </w:t>
      </w:r>
      <w:r w:rsidRPr="00ED5D3E">
        <w:rPr>
          <w:rFonts w:ascii="Times New Roman" w:hAnsi="Times New Roman"/>
          <w:i/>
          <w:sz w:val="28"/>
          <w:szCs w:val="28"/>
          <w:lang w:val="en-US"/>
        </w:rPr>
        <w:t>Pharmacogenet Genomics.</w:t>
      </w:r>
      <w:r w:rsidRPr="00ED5D3E">
        <w:rPr>
          <w:rFonts w:ascii="Times New Roman" w:hAnsi="Times New Roman"/>
          <w:sz w:val="28"/>
          <w:szCs w:val="28"/>
          <w:lang w:val="en-US"/>
        </w:rPr>
        <w:t xml:space="preserve"> 2007</w:t>
      </w:r>
      <w:r w:rsidR="007B30D7">
        <w:rPr>
          <w:rFonts w:ascii="Times New Roman" w:hAnsi="Times New Roman"/>
          <w:sz w:val="28"/>
          <w:szCs w:val="28"/>
          <w:lang w:val="en-US"/>
        </w:rPr>
        <w:t>;</w:t>
      </w:r>
      <w:r w:rsidRPr="00ED5D3E">
        <w:rPr>
          <w:rFonts w:ascii="Times New Roman" w:hAnsi="Times New Roman"/>
          <w:sz w:val="28"/>
          <w:szCs w:val="28"/>
          <w:lang w:val="en-US"/>
        </w:rPr>
        <w:t>17</w:t>
      </w:r>
      <w:r w:rsidR="007B30D7">
        <w:rPr>
          <w:rFonts w:ascii="Times New Roman" w:hAnsi="Times New Roman"/>
          <w:sz w:val="28"/>
          <w:szCs w:val="28"/>
          <w:lang w:val="en-US"/>
        </w:rPr>
        <w:t>:</w:t>
      </w:r>
      <w:r w:rsidRPr="00ED5D3E">
        <w:rPr>
          <w:rFonts w:ascii="Times New Roman" w:hAnsi="Times New Roman"/>
          <w:sz w:val="28"/>
          <w:szCs w:val="28"/>
          <w:lang w:val="en-US"/>
        </w:rPr>
        <w:t>941</w:t>
      </w:r>
      <w:r w:rsidR="007B30D7">
        <w:rPr>
          <w:rFonts w:ascii="Times New Roman" w:hAnsi="Times New Roman"/>
          <w:sz w:val="28"/>
          <w:szCs w:val="28"/>
          <w:lang w:val="en-US"/>
        </w:rPr>
        <w:t>-</w:t>
      </w:r>
      <w:r w:rsidRPr="00ED5D3E">
        <w:rPr>
          <w:rFonts w:ascii="Times New Roman" w:hAnsi="Times New Roman"/>
          <w:sz w:val="28"/>
          <w:szCs w:val="28"/>
          <w:lang w:val="en-US"/>
        </w:rPr>
        <w:t>949.</w:t>
      </w:r>
      <w:bookmarkEnd w:id="120"/>
    </w:p>
    <w:p w:rsidR="00643D94" w:rsidRPr="004B65CC"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121" w:name="_Ref40098539"/>
      <w:r w:rsidRPr="00CA3BEE">
        <w:rPr>
          <w:rFonts w:ascii="Times New Roman" w:hAnsi="Times New Roman"/>
          <w:color w:val="000000"/>
          <w:sz w:val="28"/>
          <w:szCs w:val="28"/>
          <w:lang w:val="en-US" w:eastAsia="ru-RU"/>
        </w:rPr>
        <w:t>Cieslik KA, Taffet GE, Carlson S, Hermosillo J, Trial J, Entman ML. Immune-inflammatory dysregulation modulates the incidence of progressive fibrosis and diastolic stiffness in the aging heart</w:t>
      </w:r>
      <w:r w:rsidRPr="00CA3BEE">
        <w:rPr>
          <w:rFonts w:ascii="Times New Roman" w:hAnsi="Times New Roman"/>
          <w:i/>
          <w:color w:val="000000"/>
          <w:sz w:val="28"/>
          <w:szCs w:val="28"/>
          <w:lang w:val="en-US" w:eastAsia="ru-RU"/>
        </w:rPr>
        <w:t xml:space="preserve">. </w:t>
      </w:r>
      <w:r w:rsidRPr="00975AA4">
        <w:rPr>
          <w:rFonts w:ascii="Times New Roman" w:hAnsi="Times New Roman"/>
          <w:i/>
          <w:color w:val="000000"/>
          <w:sz w:val="28"/>
          <w:szCs w:val="28"/>
          <w:lang w:val="en-US" w:eastAsia="ru-RU"/>
        </w:rPr>
        <w:t>J Mol Cell Cardiol.</w:t>
      </w:r>
      <w:r w:rsidRPr="00975AA4">
        <w:rPr>
          <w:rFonts w:ascii="Times New Roman" w:hAnsi="Times New Roman"/>
          <w:color w:val="000000"/>
          <w:sz w:val="28"/>
          <w:szCs w:val="28"/>
          <w:lang w:val="en-US" w:eastAsia="ru-RU"/>
        </w:rPr>
        <w:t xml:space="preserve"> </w:t>
      </w:r>
      <w:r w:rsidRPr="00AD23BD">
        <w:rPr>
          <w:rFonts w:ascii="Times New Roman" w:hAnsi="Times New Roman"/>
          <w:color w:val="000000"/>
          <w:sz w:val="28"/>
          <w:szCs w:val="28"/>
          <w:lang w:val="en-US" w:eastAsia="ru-RU"/>
        </w:rPr>
        <w:t>2011;50:248</w:t>
      </w:r>
      <w:r w:rsidR="007B30D7">
        <w:rPr>
          <w:rFonts w:ascii="Times New Roman" w:hAnsi="Times New Roman"/>
          <w:color w:val="000000"/>
          <w:sz w:val="28"/>
          <w:szCs w:val="28"/>
          <w:lang w:val="en-US" w:eastAsia="ru-RU"/>
        </w:rPr>
        <w:t>-</w:t>
      </w:r>
      <w:r w:rsidRPr="00AD23BD">
        <w:rPr>
          <w:rFonts w:ascii="Times New Roman" w:hAnsi="Times New Roman"/>
          <w:color w:val="000000"/>
          <w:sz w:val="28"/>
          <w:szCs w:val="28"/>
          <w:lang w:val="en-US" w:eastAsia="ru-RU"/>
        </w:rPr>
        <w:t>256. doi: 10.1016/j.yjmcc.2010.10.019. [PubMed: 20974150]</w:t>
      </w:r>
      <w:bookmarkEnd w:id="121"/>
    </w:p>
    <w:p w:rsidR="00643D94" w:rsidRPr="00386DEB"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122" w:name="_Ref37843957"/>
      <w:r>
        <w:rPr>
          <w:rFonts w:ascii="Times New Roman" w:hAnsi="Times New Roman"/>
          <w:color w:val="000000"/>
          <w:sz w:val="28"/>
          <w:szCs w:val="28"/>
          <w:lang w:val="en-US"/>
        </w:rPr>
        <w:t>C</w:t>
      </w:r>
      <w:r w:rsidRPr="00386DEB">
        <w:rPr>
          <w:rFonts w:ascii="Times New Roman" w:hAnsi="Times New Roman"/>
          <w:color w:val="000000"/>
          <w:sz w:val="28"/>
          <w:szCs w:val="28"/>
          <w:lang w:val="en-US"/>
        </w:rPr>
        <w:t xml:space="preserve">hervan C. Thyroid and parathyroid ultrasound. </w:t>
      </w:r>
      <w:r w:rsidRPr="00D44E35">
        <w:rPr>
          <w:rFonts w:ascii="Times New Roman" w:hAnsi="Times New Roman"/>
          <w:i/>
          <w:color w:val="000000"/>
          <w:sz w:val="28"/>
          <w:szCs w:val="28"/>
          <w:lang w:val="en-US"/>
        </w:rPr>
        <w:t>Med Ultrason</w:t>
      </w:r>
      <w:r>
        <w:rPr>
          <w:rFonts w:ascii="Times New Roman" w:hAnsi="Times New Roman"/>
          <w:color w:val="000000"/>
          <w:sz w:val="28"/>
          <w:szCs w:val="28"/>
          <w:lang w:val="en-US"/>
        </w:rPr>
        <w:t>.</w:t>
      </w:r>
      <w:r w:rsidRPr="00386DEB">
        <w:rPr>
          <w:rFonts w:ascii="Times New Roman" w:hAnsi="Times New Roman"/>
          <w:color w:val="000000"/>
          <w:sz w:val="28"/>
          <w:szCs w:val="28"/>
          <w:lang w:val="en-US"/>
        </w:rPr>
        <w:t xml:space="preserve"> 2011</w:t>
      </w:r>
      <w:r w:rsidR="007B30D7">
        <w:rPr>
          <w:rFonts w:ascii="Times New Roman" w:hAnsi="Times New Roman"/>
          <w:color w:val="000000"/>
          <w:sz w:val="28"/>
          <w:szCs w:val="28"/>
          <w:lang w:val="en-US"/>
        </w:rPr>
        <w:t>;</w:t>
      </w:r>
      <w:r w:rsidRPr="00386DEB">
        <w:rPr>
          <w:rFonts w:ascii="Times New Roman" w:hAnsi="Times New Roman"/>
          <w:color w:val="000000"/>
          <w:sz w:val="28"/>
          <w:szCs w:val="28"/>
          <w:lang w:val="en-US"/>
        </w:rPr>
        <w:t>13</w:t>
      </w:r>
      <w:r w:rsidR="007B30D7">
        <w:rPr>
          <w:rFonts w:ascii="Times New Roman" w:hAnsi="Times New Roman"/>
          <w:color w:val="000000"/>
          <w:sz w:val="28"/>
          <w:szCs w:val="28"/>
          <w:lang w:val="en-US"/>
        </w:rPr>
        <w:t>:</w:t>
      </w:r>
      <w:r>
        <w:rPr>
          <w:rFonts w:ascii="Times New Roman" w:hAnsi="Times New Roman"/>
          <w:color w:val="000000"/>
          <w:sz w:val="28"/>
          <w:szCs w:val="28"/>
          <w:lang w:val="en-US"/>
        </w:rPr>
        <w:t>80-84.</w:t>
      </w:r>
      <w:bookmarkEnd w:id="122"/>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123" w:name="_Ref37760087"/>
      <w:r w:rsidRPr="00ED5D3E">
        <w:rPr>
          <w:rFonts w:ascii="Times New Roman" w:hAnsi="Times New Roman"/>
          <w:sz w:val="28"/>
          <w:szCs w:val="28"/>
          <w:lang w:val="en-US"/>
        </w:rPr>
        <w:t xml:space="preserve">Chhabi S. Diagnosis and management of diastolic dysfunction and heart failure. </w:t>
      </w:r>
      <w:r w:rsidRPr="00ED5D3E">
        <w:rPr>
          <w:rFonts w:ascii="Times New Roman" w:hAnsi="Times New Roman"/>
          <w:i/>
          <w:sz w:val="28"/>
          <w:szCs w:val="28"/>
          <w:lang w:val="en-US"/>
        </w:rPr>
        <w:t>American Family Physician.</w:t>
      </w:r>
      <w:r w:rsidRPr="00ED5D3E">
        <w:rPr>
          <w:rFonts w:ascii="Times New Roman" w:hAnsi="Times New Roman"/>
          <w:sz w:val="28"/>
          <w:szCs w:val="28"/>
          <w:lang w:val="en-US"/>
        </w:rPr>
        <w:t xml:space="preserve"> 2006</w:t>
      </w:r>
      <w:r w:rsidR="007B30D7">
        <w:rPr>
          <w:rFonts w:ascii="Times New Roman" w:hAnsi="Times New Roman"/>
          <w:sz w:val="28"/>
          <w:szCs w:val="28"/>
          <w:lang w:val="en-US"/>
        </w:rPr>
        <w:t>;</w:t>
      </w:r>
      <w:r w:rsidRPr="00ED5D3E">
        <w:rPr>
          <w:rFonts w:ascii="Times New Roman" w:hAnsi="Times New Roman"/>
          <w:sz w:val="28"/>
          <w:szCs w:val="28"/>
          <w:lang w:val="en-US"/>
        </w:rPr>
        <w:t>73</w:t>
      </w:r>
      <w:r w:rsidR="007B30D7">
        <w:rPr>
          <w:rFonts w:ascii="Times New Roman" w:hAnsi="Times New Roman"/>
          <w:sz w:val="28"/>
          <w:szCs w:val="28"/>
          <w:lang w:val="en-US"/>
        </w:rPr>
        <w:t>:</w:t>
      </w:r>
      <w:r w:rsidRPr="00ED5D3E">
        <w:rPr>
          <w:rFonts w:ascii="Times New Roman" w:hAnsi="Times New Roman"/>
          <w:sz w:val="28"/>
          <w:szCs w:val="28"/>
          <w:lang w:val="en-US"/>
        </w:rPr>
        <w:t>841</w:t>
      </w:r>
      <w:r w:rsidR="00F12401">
        <w:rPr>
          <w:rFonts w:ascii="Times New Roman" w:hAnsi="Times New Roman"/>
          <w:sz w:val="28"/>
          <w:szCs w:val="28"/>
          <w:lang w:val="en-US"/>
        </w:rPr>
        <w:t>-</w:t>
      </w:r>
      <w:r w:rsidRPr="00ED5D3E">
        <w:rPr>
          <w:rFonts w:ascii="Times New Roman" w:hAnsi="Times New Roman"/>
          <w:sz w:val="28"/>
          <w:szCs w:val="28"/>
          <w:lang w:val="en-US"/>
        </w:rPr>
        <w:t>846.</w:t>
      </w:r>
      <w:bookmarkEnd w:id="123"/>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124" w:name="_Ref37860724"/>
      <w:r w:rsidRPr="00ED5D3E">
        <w:rPr>
          <w:rFonts w:ascii="Times New Roman" w:hAnsi="Times New Roman"/>
          <w:sz w:val="28"/>
          <w:szCs w:val="28"/>
          <w:lang w:val="en-US"/>
        </w:rPr>
        <w:t xml:space="preserve">Chugh S.S., Havmoeller R., Narayanan K., Singh D., Rienstra M., Benjamin E.J., Gillum R.F., Kim Y.H., Jr McAnulty J.H., Zheng Z.J., Forouzanfar M.H., Naghavi M., Mensah G.A., Ezzati M., Murray C.J. Worldwide epidemiology of atrial fibrillation. a Global Burden of Disease 2010 Study. </w:t>
      </w:r>
      <w:r w:rsidRPr="00ED5D3E">
        <w:rPr>
          <w:rFonts w:ascii="Times New Roman" w:hAnsi="Times New Roman"/>
          <w:i/>
          <w:sz w:val="28"/>
          <w:szCs w:val="28"/>
          <w:lang w:val="en-US"/>
        </w:rPr>
        <w:t>Circulation</w:t>
      </w:r>
      <w:r w:rsidRPr="00ED5D3E">
        <w:rPr>
          <w:rFonts w:ascii="Times New Roman" w:hAnsi="Times New Roman"/>
          <w:sz w:val="28"/>
          <w:szCs w:val="28"/>
          <w:lang w:val="en-US"/>
        </w:rPr>
        <w:t>. 2014</w:t>
      </w:r>
      <w:r w:rsidR="007B30D7">
        <w:rPr>
          <w:rFonts w:ascii="Times New Roman" w:hAnsi="Times New Roman"/>
          <w:sz w:val="28"/>
          <w:szCs w:val="28"/>
          <w:lang w:val="en-US"/>
        </w:rPr>
        <w:t>;</w:t>
      </w:r>
      <w:r w:rsidRPr="00ED5D3E">
        <w:rPr>
          <w:rFonts w:ascii="Times New Roman" w:hAnsi="Times New Roman"/>
          <w:sz w:val="28"/>
          <w:szCs w:val="28"/>
          <w:lang w:val="en-US"/>
        </w:rPr>
        <w:t>129</w:t>
      </w:r>
      <w:r w:rsidR="007B30D7">
        <w:rPr>
          <w:rFonts w:ascii="Times New Roman" w:hAnsi="Times New Roman"/>
          <w:sz w:val="28"/>
          <w:szCs w:val="28"/>
          <w:lang w:val="en-US"/>
        </w:rPr>
        <w:t>:</w:t>
      </w:r>
      <w:r w:rsidRPr="00ED5D3E">
        <w:rPr>
          <w:rFonts w:ascii="Times New Roman" w:hAnsi="Times New Roman"/>
          <w:sz w:val="28"/>
          <w:szCs w:val="28"/>
          <w:lang w:val="en-US"/>
        </w:rPr>
        <w:t>837</w:t>
      </w:r>
      <w:r w:rsidR="00F12401">
        <w:rPr>
          <w:rFonts w:ascii="Times New Roman" w:hAnsi="Times New Roman"/>
          <w:sz w:val="28"/>
          <w:szCs w:val="28"/>
          <w:lang w:val="en-US"/>
        </w:rPr>
        <w:t>-</w:t>
      </w:r>
      <w:r w:rsidRPr="00ED5D3E">
        <w:rPr>
          <w:rFonts w:ascii="Times New Roman" w:hAnsi="Times New Roman"/>
          <w:sz w:val="28"/>
          <w:szCs w:val="28"/>
          <w:lang w:val="en-US"/>
        </w:rPr>
        <w:t xml:space="preserve">847. </w:t>
      </w:r>
      <w:r w:rsidR="007B30D7" w:rsidRPr="00ED5D3E">
        <w:rPr>
          <w:rFonts w:ascii="Times New Roman" w:hAnsi="Times New Roman"/>
          <w:sz w:val="28"/>
          <w:szCs w:val="28"/>
          <w:lang w:val="en-US"/>
        </w:rPr>
        <w:t>doi</w:t>
      </w:r>
      <w:r w:rsidRPr="00ED5D3E">
        <w:rPr>
          <w:rFonts w:ascii="Times New Roman" w:hAnsi="Times New Roman"/>
          <w:sz w:val="28"/>
          <w:szCs w:val="28"/>
          <w:lang w:val="en-US"/>
        </w:rPr>
        <w:t xml:space="preserve">. </w:t>
      </w:r>
      <w:r w:rsidR="007B30D7" w:rsidRPr="00ED5D3E">
        <w:rPr>
          <w:rFonts w:ascii="Times New Roman" w:hAnsi="Times New Roman"/>
          <w:sz w:val="28"/>
          <w:szCs w:val="28"/>
          <w:lang w:val="en-US"/>
        </w:rPr>
        <w:t>1161CIRCULATIONAHA</w:t>
      </w:r>
      <w:r w:rsidRPr="00ED5D3E">
        <w:rPr>
          <w:rFonts w:ascii="Times New Roman" w:hAnsi="Times New Roman"/>
          <w:sz w:val="28"/>
          <w:szCs w:val="28"/>
          <w:lang w:val="en-US"/>
        </w:rPr>
        <w:t>.113.005119.</w:t>
      </w:r>
      <w:bookmarkEnd w:id="124"/>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125" w:name="_Ref37795005"/>
      <w:r w:rsidRPr="00ED5D3E">
        <w:rPr>
          <w:rFonts w:ascii="Times New Roman" w:hAnsi="Times New Roman"/>
          <w:sz w:val="28"/>
          <w:szCs w:val="28"/>
          <w:lang w:val="en-US"/>
        </w:rPr>
        <w:t xml:space="preserve">Chung E.S., Packer M., Lo K.H., Fasanmade A.A., Willerson J.T. Anti-TNF Therapy Against Congestive Heart Failure Investigators. Randomized, double-blind, placebocontrolled, pilot trial of infliximab, a chimeric monoclonal antibody to tumor necrosis factor-alpha, in patients with moderate-tosevere heart failure. results of the anti-TNF Therapy Against Congestive Heart Failure (ATTACH) trial. </w:t>
      </w:r>
      <w:r w:rsidRPr="00D44E35">
        <w:rPr>
          <w:rFonts w:ascii="Times New Roman" w:hAnsi="Times New Roman"/>
          <w:i/>
          <w:sz w:val="28"/>
          <w:szCs w:val="28"/>
          <w:lang w:val="en-US"/>
        </w:rPr>
        <w:t>Circulation</w:t>
      </w:r>
      <w:r w:rsidRPr="00ED5D3E">
        <w:rPr>
          <w:rFonts w:ascii="Times New Roman" w:hAnsi="Times New Roman"/>
          <w:sz w:val="28"/>
          <w:szCs w:val="28"/>
          <w:lang w:val="en-US"/>
        </w:rPr>
        <w:t xml:space="preserve"> 2003</w:t>
      </w:r>
      <w:r w:rsidR="007B30D7">
        <w:rPr>
          <w:rFonts w:ascii="Times New Roman" w:hAnsi="Times New Roman"/>
          <w:sz w:val="28"/>
          <w:szCs w:val="28"/>
          <w:lang w:val="en-US"/>
        </w:rPr>
        <w:t>;</w:t>
      </w:r>
      <w:r w:rsidRPr="00ED5D3E">
        <w:rPr>
          <w:rFonts w:ascii="Times New Roman" w:hAnsi="Times New Roman"/>
          <w:sz w:val="28"/>
          <w:szCs w:val="28"/>
          <w:lang w:val="en-US"/>
        </w:rPr>
        <w:t>107</w:t>
      </w:r>
      <w:r w:rsidR="007B30D7">
        <w:rPr>
          <w:rFonts w:ascii="Times New Roman" w:hAnsi="Times New Roman"/>
          <w:sz w:val="28"/>
          <w:szCs w:val="28"/>
          <w:lang w:val="en-US"/>
        </w:rPr>
        <w:t>:</w:t>
      </w:r>
      <w:r w:rsidRPr="00ED5D3E">
        <w:rPr>
          <w:rFonts w:ascii="Times New Roman" w:hAnsi="Times New Roman"/>
          <w:sz w:val="28"/>
          <w:szCs w:val="28"/>
          <w:lang w:val="en-US"/>
        </w:rPr>
        <w:t>3133</w:t>
      </w:r>
      <w:r w:rsidR="00F12401">
        <w:rPr>
          <w:rFonts w:ascii="Times New Roman" w:hAnsi="Times New Roman"/>
          <w:sz w:val="28"/>
          <w:szCs w:val="28"/>
          <w:lang w:val="en-US"/>
        </w:rPr>
        <w:t>-</w:t>
      </w:r>
      <w:r w:rsidRPr="00ED5D3E">
        <w:rPr>
          <w:rFonts w:ascii="Times New Roman" w:hAnsi="Times New Roman"/>
          <w:sz w:val="28"/>
          <w:szCs w:val="28"/>
          <w:lang w:val="en-US"/>
        </w:rPr>
        <w:t>3040.</w:t>
      </w:r>
      <w:bookmarkEnd w:id="125"/>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126" w:name="_Ref37759901"/>
      <w:r w:rsidRPr="00ED5D3E">
        <w:rPr>
          <w:rFonts w:ascii="Times New Roman" w:hAnsi="Times New Roman"/>
          <w:sz w:val="28"/>
          <w:szCs w:val="28"/>
          <w:lang w:val="en-US"/>
        </w:rPr>
        <w:t xml:space="preserve">Cleland J.G., Swedberg K., Cohen-Solal A., Cosin-Aguilar J., Dietz R., Follath F. The Euro Heart Failure Survey of the EUROHEART survey programme. A survey on the quality of care among patients with heart failure in Europe. The Study Group on Diagnosis of the Working Group on Heart Failure of the European Society of Cardiology. The Medicines Evaluation Group Centre for Health Economics University of York. </w:t>
      </w:r>
      <w:r w:rsidRPr="00ED5D3E">
        <w:rPr>
          <w:rFonts w:ascii="Times New Roman" w:hAnsi="Times New Roman"/>
          <w:i/>
          <w:sz w:val="28"/>
          <w:szCs w:val="28"/>
          <w:lang w:val="en-US"/>
        </w:rPr>
        <w:t>Eur J Heart Fail.</w:t>
      </w:r>
      <w:r w:rsidRPr="00ED5D3E">
        <w:rPr>
          <w:rFonts w:ascii="Times New Roman" w:hAnsi="Times New Roman"/>
          <w:sz w:val="28"/>
          <w:szCs w:val="28"/>
          <w:lang w:val="en-US"/>
        </w:rPr>
        <w:t xml:space="preserve"> 2000</w:t>
      </w:r>
      <w:r w:rsidR="007B30D7">
        <w:rPr>
          <w:rFonts w:ascii="Times New Roman" w:hAnsi="Times New Roman"/>
          <w:sz w:val="28"/>
          <w:szCs w:val="28"/>
          <w:lang w:val="en-US"/>
        </w:rPr>
        <w:t>;</w:t>
      </w:r>
      <w:r w:rsidRPr="00ED5D3E">
        <w:rPr>
          <w:rFonts w:ascii="Times New Roman" w:hAnsi="Times New Roman"/>
          <w:sz w:val="28"/>
          <w:szCs w:val="28"/>
          <w:lang w:val="en-US"/>
        </w:rPr>
        <w:t>2(2)</w:t>
      </w:r>
      <w:r w:rsidR="007B30D7">
        <w:rPr>
          <w:rFonts w:ascii="Times New Roman" w:hAnsi="Times New Roman"/>
          <w:sz w:val="28"/>
          <w:szCs w:val="28"/>
          <w:lang w:val="en-US"/>
        </w:rPr>
        <w:t>:</w:t>
      </w:r>
      <w:r w:rsidRPr="00ED5D3E">
        <w:rPr>
          <w:rFonts w:ascii="Times New Roman" w:hAnsi="Times New Roman"/>
          <w:sz w:val="28"/>
          <w:szCs w:val="28"/>
          <w:lang w:val="en-US"/>
        </w:rPr>
        <w:t>123-32.</w:t>
      </w:r>
      <w:bookmarkEnd w:id="126"/>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127" w:name="_Ref37782587"/>
      <w:r w:rsidRPr="00ED5D3E">
        <w:rPr>
          <w:rFonts w:ascii="Times New Roman" w:hAnsi="Times New Roman"/>
          <w:sz w:val="28"/>
          <w:szCs w:val="28"/>
          <w:lang w:val="en-US"/>
        </w:rPr>
        <w:t xml:space="preserve">Cockcroft J.R., Gazis A.G., Cross D.J., Wheatley A., Dewar J., Hall I.P., Noon J.P. Beta(2)-adrenoceptor polymorphism determines vascular reactivity in humans. </w:t>
      </w:r>
      <w:r w:rsidRPr="00ED5D3E">
        <w:rPr>
          <w:rFonts w:ascii="Times New Roman" w:hAnsi="Times New Roman"/>
          <w:i/>
          <w:sz w:val="28"/>
          <w:szCs w:val="28"/>
          <w:lang w:val="en-US"/>
        </w:rPr>
        <w:t>Hypertension.</w:t>
      </w:r>
      <w:r w:rsidRPr="00ED5D3E">
        <w:rPr>
          <w:rFonts w:ascii="Times New Roman" w:hAnsi="Times New Roman"/>
          <w:sz w:val="28"/>
          <w:szCs w:val="28"/>
          <w:lang w:val="en-US"/>
        </w:rPr>
        <w:t xml:space="preserve"> 2000</w:t>
      </w:r>
      <w:r w:rsidR="007B30D7">
        <w:rPr>
          <w:rFonts w:ascii="Times New Roman" w:hAnsi="Times New Roman"/>
          <w:sz w:val="28"/>
          <w:szCs w:val="28"/>
          <w:lang w:val="en-US"/>
        </w:rPr>
        <w:t>;</w:t>
      </w:r>
      <w:r w:rsidRPr="00ED5D3E">
        <w:rPr>
          <w:rFonts w:ascii="Times New Roman" w:hAnsi="Times New Roman"/>
          <w:sz w:val="28"/>
          <w:szCs w:val="28"/>
          <w:lang w:val="en-US"/>
        </w:rPr>
        <w:t>36</w:t>
      </w:r>
      <w:r w:rsidR="007B30D7">
        <w:rPr>
          <w:rFonts w:ascii="Times New Roman" w:hAnsi="Times New Roman"/>
          <w:sz w:val="28"/>
          <w:szCs w:val="28"/>
          <w:lang w:val="en-US"/>
        </w:rPr>
        <w:t>:</w:t>
      </w:r>
      <w:r w:rsidRPr="00ED5D3E">
        <w:rPr>
          <w:rFonts w:ascii="Times New Roman" w:hAnsi="Times New Roman"/>
          <w:sz w:val="28"/>
          <w:szCs w:val="28"/>
          <w:lang w:val="en-US"/>
        </w:rPr>
        <w:t>371</w:t>
      </w:r>
      <w:r w:rsidR="007B30D7">
        <w:rPr>
          <w:rFonts w:ascii="Times New Roman" w:hAnsi="Times New Roman"/>
          <w:sz w:val="28"/>
          <w:szCs w:val="28"/>
          <w:lang w:val="en-US"/>
        </w:rPr>
        <w:t>-</w:t>
      </w:r>
      <w:r w:rsidR="008978B3">
        <w:rPr>
          <w:rFonts w:ascii="Times New Roman" w:hAnsi="Times New Roman"/>
          <w:sz w:val="28"/>
          <w:szCs w:val="28"/>
          <w:lang w:val="en-US"/>
        </w:rPr>
        <w:t>37</w:t>
      </w:r>
      <w:bookmarkEnd w:id="127"/>
      <w:r w:rsidR="008978B3">
        <w:rPr>
          <w:rFonts w:ascii="Times New Roman" w:hAnsi="Times New Roman"/>
          <w:sz w:val="28"/>
          <w:szCs w:val="28"/>
          <w:lang w:val="en-US"/>
        </w:rPr>
        <w:t>5.</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128" w:name="_Ref37757287"/>
      <w:r w:rsidRPr="00ED5D3E">
        <w:rPr>
          <w:rFonts w:ascii="Times New Roman" w:hAnsi="Times New Roman"/>
          <w:sz w:val="28"/>
          <w:szCs w:val="28"/>
          <w:lang w:val="en-US"/>
        </w:rPr>
        <w:t xml:space="preserve">Cohen S.A., Leurs I., Assyag P. French National College of Cardiologists. Optimization of heart FailUre medical Treatment after hospital discharge according to left ventricUlaR Ejection fraction. the FUTURE survey. </w:t>
      </w:r>
      <w:r w:rsidRPr="00ED5D3E">
        <w:rPr>
          <w:rFonts w:ascii="Times New Roman" w:hAnsi="Times New Roman"/>
          <w:i/>
          <w:sz w:val="28"/>
          <w:szCs w:val="28"/>
          <w:lang w:val="en-US"/>
        </w:rPr>
        <w:t>Arch. Cardiovasc. Dis.</w:t>
      </w:r>
      <w:r w:rsidRPr="00ED5D3E">
        <w:rPr>
          <w:rFonts w:ascii="Times New Roman" w:hAnsi="Times New Roman"/>
          <w:sz w:val="28"/>
          <w:szCs w:val="28"/>
          <w:lang w:val="en-US"/>
        </w:rPr>
        <w:t xml:space="preserve"> 2012</w:t>
      </w:r>
      <w:r w:rsidR="008978B3">
        <w:rPr>
          <w:rFonts w:ascii="Times New Roman" w:hAnsi="Times New Roman"/>
          <w:sz w:val="28"/>
          <w:szCs w:val="28"/>
          <w:lang w:val="en-US"/>
        </w:rPr>
        <w:t>;</w:t>
      </w:r>
      <w:r w:rsidRPr="00ED5D3E">
        <w:rPr>
          <w:rFonts w:ascii="Times New Roman" w:hAnsi="Times New Roman"/>
          <w:sz w:val="28"/>
          <w:szCs w:val="28"/>
          <w:lang w:val="en-US"/>
        </w:rPr>
        <w:t>105(6-7)</w:t>
      </w:r>
      <w:r w:rsidR="008978B3">
        <w:rPr>
          <w:rFonts w:ascii="Times New Roman" w:hAnsi="Times New Roman"/>
          <w:sz w:val="28"/>
          <w:szCs w:val="28"/>
          <w:lang w:val="en-US"/>
        </w:rPr>
        <w:t>:</w:t>
      </w:r>
      <w:r w:rsidRPr="00ED5D3E">
        <w:rPr>
          <w:rFonts w:ascii="Times New Roman" w:hAnsi="Times New Roman"/>
          <w:sz w:val="28"/>
          <w:szCs w:val="28"/>
          <w:lang w:val="en-US"/>
        </w:rPr>
        <w:t>355-65.</w:t>
      </w:r>
      <w:bookmarkEnd w:id="128"/>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129" w:name="_Ref37782277"/>
      <w:r w:rsidRPr="00ED5D3E">
        <w:rPr>
          <w:rFonts w:ascii="Times New Roman" w:hAnsi="Times New Roman"/>
          <w:sz w:val="28"/>
          <w:szCs w:val="28"/>
          <w:lang w:val="en-US"/>
        </w:rPr>
        <w:t xml:space="preserve">Cohn J.N., Pfeffer M.A., Rouleau J., Sharpe N., Swedberg K., Straub M., Wiltse C., Wright T.J. Adverse mortality effect of central sympathetic inhibition with sustained-release moxonidine in patients with heart failure (MOXCON). </w:t>
      </w:r>
      <w:r w:rsidRPr="00ED5D3E">
        <w:rPr>
          <w:rFonts w:ascii="Times New Roman" w:hAnsi="Times New Roman"/>
          <w:i/>
          <w:sz w:val="28"/>
          <w:szCs w:val="28"/>
          <w:lang w:val="en-US"/>
        </w:rPr>
        <w:t>Eur J Heart Fail.</w:t>
      </w:r>
      <w:r w:rsidRPr="00ED5D3E">
        <w:rPr>
          <w:rFonts w:ascii="Times New Roman" w:hAnsi="Times New Roman"/>
          <w:sz w:val="28"/>
          <w:szCs w:val="28"/>
          <w:lang w:val="en-US"/>
        </w:rPr>
        <w:t xml:space="preserve"> 2003</w:t>
      </w:r>
      <w:r w:rsidR="008978B3">
        <w:rPr>
          <w:rFonts w:ascii="Times New Roman" w:hAnsi="Times New Roman"/>
          <w:sz w:val="28"/>
          <w:szCs w:val="28"/>
          <w:lang w:val="en-US"/>
        </w:rPr>
        <w:t>;</w:t>
      </w:r>
      <w:r w:rsidRPr="00ED5D3E">
        <w:rPr>
          <w:rFonts w:ascii="Times New Roman" w:hAnsi="Times New Roman"/>
          <w:sz w:val="28"/>
          <w:szCs w:val="28"/>
          <w:lang w:val="en-US"/>
        </w:rPr>
        <w:t>5</w:t>
      </w:r>
      <w:r w:rsidR="008978B3">
        <w:rPr>
          <w:rFonts w:ascii="Times New Roman" w:hAnsi="Times New Roman"/>
          <w:sz w:val="28"/>
          <w:szCs w:val="28"/>
          <w:lang w:val="en-US"/>
        </w:rPr>
        <w:t>:</w:t>
      </w:r>
      <w:r w:rsidRPr="00ED5D3E">
        <w:rPr>
          <w:rFonts w:ascii="Times New Roman" w:hAnsi="Times New Roman"/>
          <w:sz w:val="28"/>
          <w:szCs w:val="28"/>
          <w:lang w:val="en-US"/>
        </w:rPr>
        <w:t>659</w:t>
      </w:r>
      <w:r w:rsidR="00F12401">
        <w:rPr>
          <w:rFonts w:ascii="Times New Roman" w:hAnsi="Times New Roman"/>
          <w:sz w:val="28"/>
          <w:szCs w:val="28"/>
          <w:lang w:val="en-US"/>
        </w:rPr>
        <w:t>-</w:t>
      </w:r>
      <w:r w:rsidRPr="00ED5D3E">
        <w:rPr>
          <w:rFonts w:ascii="Times New Roman" w:hAnsi="Times New Roman"/>
          <w:sz w:val="28"/>
          <w:szCs w:val="28"/>
          <w:lang w:val="en-US"/>
        </w:rPr>
        <w:t>667.</w:t>
      </w:r>
      <w:bookmarkEnd w:id="129"/>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130" w:name="_Ref37769286"/>
      <w:r w:rsidRPr="00ED5D3E">
        <w:rPr>
          <w:rFonts w:ascii="Times New Roman" w:hAnsi="Times New Roman"/>
          <w:sz w:val="28"/>
          <w:szCs w:val="28"/>
          <w:lang w:val="en-US" w:eastAsia="ru-RU"/>
        </w:rPr>
        <w:t xml:space="preserve">Colantuoni A., Marchiafava P.L., Lapi D., Forini F.S., Iervasi G. Effects of tetraiodothyronine and triiodothyronine on hamster cheek pouch microcirculation. </w:t>
      </w:r>
      <w:r w:rsidRPr="00ED5D3E">
        <w:rPr>
          <w:rFonts w:ascii="Times New Roman" w:hAnsi="Times New Roman"/>
          <w:i/>
          <w:sz w:val="28"/>
          <w:szCs w:val="28"/>
          <w:lang w:val="en-US" w:eastAsia="ru-RU"/>
        </w:rPr>
        <w:t>American Journal of Physiology.</w:t>
      </w:r>
      <w:r w:rsidRPr="00ED5D3E">
        <w:rPr>
          <w:rFonts w:ascii="Times New Roman" w:hAnsi="Times New Roman"/>
          <w:sz w:val="28"/>
          <w:szCs w:val="28"/>
          <w:lang w:val="en-US" w:eastAsia="ru-RU"/>
        </w:rPr>
        <w:t xml:space="preserve"> 2005</w:t>
      </w:r>
      <w:r w:rsidR="008978B3">
        <w:rPr>
          <w:rFonts w:ascii="Times New Roman" w:hAnsi="Times New Roman"/>
          <w:sz w:val="28"/>
          <w:szCs w:val="28"/>
          <w:lang w:val="en-US" w:eastAsia="ru-RU"/>
        </w:rPr>
        <w:t>;</w:t>
      </w:r>
      <w:r w:rsidRPr="00ED5D3E">
        <w:rPr>
          <w:rFonts w:ascii="Times New Roman" w:hAnsi="Times New Roman"/>
          <w:sz w:val="28"/>
          <w:szCs w:val="28"/>
          <w:lang w:val="en-US" w:eastAsia="ru-RU"/>
        </w:rPr>
        <w:t>288</w:t>
      </w:r>
      <w:r w:rsidR="008978B3">
        <w:rPr>
          <w:rFonts w:ascii="Times New Roman" w:hAnsi="Times New Roman"/>
          <w:sz w:val="28"/>
          <w:szCs w:val="28"/>
          <w:lang w:val="en-US" w:eastAsia="ru-RU"/>
        </w:rPr>
        <w:t>(</w:t>
      </w:r>
      <w:r w:rsidRPr="00ED5D3E">
        <w:rPr>
          <w:rFonts w:ascii="Times New Roman" w:hAnsi="Times New Roman"/>
          <w:sz w:val="28"/>
          <w:szCs w:val="28"/>
          <w:lang w:val="en-US" w:eastAsia="ru-RU"/>
        </w:rPr>
        <w:t>4</w:t>
      </w:r>
      <w:r w:rsidR="008978B3">
        <w:rPr>
          <w:rFonts w:ascii="Times New Roman" w:hAnsi="Times New Roman"/>
          <w:sz w:val="28"/>
          <w:szCs w:val="28"/>
          <w:lang w:val="en-US" w:eastAsia="ru-RU"/>
        </w:rPr>
        <w:t>):</w:t>
      </w:r>
      <w:r w:rsidRPr="00ED5D3E">
        <w:rPr>
          <w:rFonts w:ascii="Times New Roman" w:hAnsi="Times New Roman"/>
          <w:sz w:val="28"/>
          <w:szCs w:val="28"/>
          <w:lang w:val="en-US" w:eastAsia="ru-RU"/>
        </w:rPr>
        <w:t>H1931</w:t>
      </w:r>
      <w:r w:rsidR="00F12401">
        <w:rPr>
          <w:rFonts w:ascii="Times New Roman" w:hAnsi="Times New Roman"/>
          <w:sz w:val="28"/>
          <w:szCs w:val="28"/>
          <w:lang w:val="en-US" w:eastAsia="ru-RU"/>
        </w:rPr>
        <w:t>-</w:t>
      </w:r>
      <w:r w:rsidRPr="00ED5D3E">
        <w:rPr>
          <w:rFonts w:ascii="Times New Roman" w:hAnsi="Times New Roman"/>
          <w:sz w:val="28"/>
          <w:szCs w:val="28"/>
          <w:lang w:val="en-US" w:eastAsia="ru-RU"/>
        </w:rPr>
        <w:t>H1936.</w:t>
      </w:r>
      <w:bookmarkEnd w:id="130"/>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131" w:name="_Ref37841366"/>
      <w:r w:rsidRPr="00ED5D3E">
        <w:rPr>
          <w:rFonts w:ascii="Times New Roman" w:hAnsi="Times New Roman"/>
          <w:bCs/>
          <w:iCs/>
          <w:sz w:val="28"/>
          <w:szCs w:val="28"/>
          <w:lang w:val="en-US"/>
        </w:rPr>
        <w:t xml:space="preserve">Cooper D.S., Doherty G.M., Haugen B.R., Kloos R.T., Lee S.L., Mandel S.J., Mazzaferri E.L., McIver B., Pacini F., Schlumberger M., Sherman S.I., Steward D.L., Tuttle R.M. Revised American Thyroid Association management guidelines for patients with thyroid nodules and differentiated thyroid cancer. </w:t>
      </w:r>
      <w:r w:rsidRPr="00ED5D3E">
        <w:rPr>
          <w:rFonts w:ascii="Times New Roman" w:hAnsi="Times New Roman"/>
          <w:bCs/>
          <w:i/>
          <w:iCs/>
          <w:sz w:val="28"/>
          <w:szCs w:val="28"/>
          <w:lang w:val="en-US"/>
        </w:rPr>
        <w:t>Thyroid</w:t>
      </w:r>
      <w:r w:rsidRPr="00ED5D3E">
        <w:rPr>
          <w:rFonts w:ascii="Times New Roman" w:hAnsi="Times New Roman"/>
          <w:bCs/>
          <w:iCs/>
          <w:sz w:val="28"/>
          <w:szCs w:val="28"/>
          <w:lang w:val="en-US"/>
        </w:rPr>
        <w:t>. 2009</w:t>
      </w:r>
      <w:r w:rsidR="008978B3">
        <w:rPr>
          <w:rFonts w:ascii="Times New Roman" w:hAnsi="Times New Roman"/>
          <w:bCs/>
          <w:iCs/>
          <w:sz w:val="28"/>
          <w:szCs w:val="28"/>
          <w:lang w:val="en-US"/>
        </w:rPr>
        <w:t>;</w:t>
      </w:r>
      <w:r w:rsidRPr="00ED5D3E">
        <w:rPr>
          <w:rFonts w:ascii="Times New Roman" w:hAnsi="Times New Roman"/>
          <w:bCs/>
          <w:iCs/>
          <w:sz w:val="28"/>
          <w:szCs w:val="28"/>
          <w:lang w:val="en-US"/>
        </w:rPr>
        <w:t>19(11):1167-214. doi: 10.1089/thy.2009.0110.</w:t>
      </w:r>
      <w:bookmarkEnd w:id="131"/>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132" w:name="_Ref37858691"/>
      <w:r w:rsidRPr="00ED5D3E">
        <w:rPr>
          <w:rFonts w:ascii="Times New Roman" w:hAnsi="Times New Roman"/>
          <w:sz w:val="28"/>
          <w:szCs w:val="28"/>
          <w:lang w:val="en-US"/>
        </w:rPr>
        <w:t>Covolo L., Gelatti U., Metra M., Nodari S., Picciche A., Pezzali N., Zani C., Alberti A., Donato F., Nardi G., Dei C.L. Role of beta1- and beta2-adrenoceptor</w:t>
      </w:r>
      <w:r w:rsidR="00CF5DCD">
        <w:rPr>
          <w:rFonts w:ascii="Times New Roman" w:hAnsi="Times New Roman"/>
          <w:sz w:val="28"/>
          <w:szCs w:val="28"/>
          <w:lang w:val="en-US"/>
        </w:rPr>
        <w:t xml:space="preserve"> polymorphisms in heart failure,</w:t>
      </w:r>
      <w:r w:rsidRPr="00ED5D3E">
        <w:rPr>
          <w:rFonts w:ascii="Times New Roman" w:hAnsi="Times New Roman"/>
          <w:sz w:val="28"/>
          <w:szCs w:val="28"/>
          <w:lang w:val="en-US"/>
        </w:rPr>
        <w:t xml:space="preserve"> </w:t>
      </w:r>
      <w:r w:rsidR="00CF5DCD" w:rsidRPr="00ED5D3E">
        <w:rPr>
          <w:rFonts w:ascii="Times New Roman" w:hAnsi="Times New Roman"/>
          <w:sz w:val="28"/>
          <w:szCs w:val="28"/>
          <w:lang w:val="en-US"/>
        </w:rPr>
        <w:t xml:space="preserve">a </w:t>
      </w:r>
      <w:r w:rsidRPr="00ED5D3E">
        <w:rPr>
          <w:rFonts w:ascii="Times New Roman" w:hAnsi="Times New Roman"/>
          <w:sz w:val="28"/>
          <w:szCs w:val="28"/>
          <w:lang w:val="en-US"/>
        </w:rPr>
        <w:t xml:space="preserve">case-control study. </w:t>
      </w:r>
      <w:r w:rsidRPr="00ED5D3E">
        <w:rPr>
          <w:rFonts w:ascii="Times New Roman" w:hAnsi="Times New Roman"/>
          <w:i/>
          <w:sz w:val="28"/>
          <w:szCs w:val="28"/>
          <w:lang w:val="en-US"/>
        </w:rPr>
        <w:t xml:space="preserve">Eur Heart J. </w:t>
      </w:r>
      <w:r w:rsidRPr="00ED5D3E">
        <w:rPr>
          <w:rFonts w:ascii="Times New Roman" w:hAnsi="Times New Roman"/>
          <w:sz w:val="28"/>
          <w:szCs w:val="28"/>
          <w:lang w:val="en-US"/>
        </w:rPr>
        <w:t>2004</w:t>
      </w:r>
      <w:r w:rsidR="008978B3">
        <w:rPr>
          <w:rFonts w:ascii="Times New Roman" w:hAnsi="Times New Roman"/>
          <w:sz w:val="28"/>
          <w:szCs w:val="28"/>
          <w:lang w:val="en-US"/>
        </w:rPr>
        <w:t>;</w:t>
      </w:r>
      <w:r w:rsidRPr="00ED5D3E">
        <w:rPr>
          <w:rFonts w:ascii="Times New Roman" w:hAnsi="Times New Roman"/>
          <w:sz w:val="28"/>
          <w:szCs w:val="28"/>
          <w:lang w:val="en-US"/>
        </w:rPr>
        <w:t>25</w:t>
      </w:r>
      <w:r w:rsidR="008978B3">
        <w:rPr>
          <w:rFonts w:ascii="Times New Roman" w:hAnsi="Times New Roman"/>
          <w:sz w:val="28"/>
          <w:szCs w:val="28"/>
          <w:lang w:val="en-US"/>
        </w:rPr>
        <w:t>:</w:t>
      </w:r>
      <w:r w:rsidR="00603AF3">
        <w:rPr>
          <w:rFonts w:ascii="Times New Roman" w:hAnsi="Times New Roman"/>
          <w:sz w:val="28"/>
          <w:szCs w:val="28"/>
          <w:lang w:val="en-US"/>
        </w:rPr>
        <w:br/>
      </w:r>
      <w:r w:rsidRPr="00ED5D3E">
        <w:rPr>
          <w:rFonts w:ascii="Times New Roman" w:hAnsi="Times New Roman"/>
          <w:sz w:val="28"/>
          <w:szCs w:val="28"/>
          <w:lang w:val="en-US"/>
        </w:rPr>
        <w:t>1534</w:t>
      </w:r>
      <w:r w:rsidR="00603AF3">
        <w:rPr>
          <w:rFonts w:ascii="Times New Roman" w:hAnsi="Times New Roman"/>
          <w:sz w:val="28"/>
          <w:szCs w:val="28"/>
          <w:lang w:val="en-US"/>
        </w:rPr>
        <w:t>-</w:t>
      </w:r>
      <w:r w:rsidRPr="00ED5D3E">
        <w:rPr>
          <w:rFonts w:ascii="Times New Roman" w:hAnsi="Times New Roman"/>
          <w:sz w:val="28"/>
          <w:szCs w:val="28"/>
          <w:lang w:val="en-US"/>
        </w:rPr>
        <w:t>1541. doi. 10.1016 j.ehj.2004. 06.015</w:t>
      </w:r>
      <w:bookmarkEnd w:id="132"/>
    </w:p>
    <w:p w:rsidR="00643D94" w:rsidRPr="001F4114"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133" w:name="_Ref37754080"/>
      <w:r w:rsidRPr="001F4114">
        <w:rPr>
          <w:rFonts w:ascii="Times New Roman" w:hAnsi="Times New Roman"/>
          <w:sz w:val="28"/>
          <w:szCs w:val="28"/>
          <w:lang w:val="en-US"/>
        </w:rPr>
        <w:t xml:space="preserve">Croteau W., Davey J.C., Galton V.A., St. Germain D.L. Cloning of the mammalian type II iodothyronine deiodinase. A selenoprotein differentially expressed and regulated in human and rat brain and other tissues. </w:t>
      </w:r>
      <w:r w:rsidRPr="001F4114">
        <w:rPr>
          <w:rFonts w:ascii="Times New Roman" w:hAnsi="Times New Roman"/>
          <w:i/>
          <w:sz w:val="28"/>
          <w:szCs w:val="28"/>
          <w:lang w:val="en-US"/>
        </w:rPr>
        <w:t>J Clin Invest.</w:t>
      </w:r>
      <w:r w:rsidRPr="001F4114">
        <w:rPr>
          <w:rFonts w:ascii="Times New Roman" w:hAnsi="Times New Roman"/>
          <w:sz w:val="28"/>
          <w:szCs w:val="28"/>
          <w:lang w:val="en-US"/>
        </w:rPr>
        <w:t xml:space="preserve"> 1996</w:t>
      </w:r>
      <w:r w:rsidR="00603AF3">
        <w:rPr>
          <w:rFonts w:ascii="Times New Roman" w:hAnsi="Times New Roman"/>
          <w:sz w:val="28"/>
          <w:szCs w:val="28"/>
          <w:lang w:val="en-US"/>
        </w:rPr>
        <w:t>;</w:t>
      </w:r>
      <w:r w:rsidRPr="001F4114">
        <w:rPr>
          <w:rFonts w:ascii="Times New Roman" w:hAnsi="Times New Roman"/>
          <w:sz w:val="28"/>
          <w:szCs w:val="28"/>
          <w:lang w:val="en-US"/>
        </w:rPr>
        <w:t>15</w:t>
      </w:r>
      <w:r w:rsidR="00603AF3">
        <w:rPr>
          <w:rFonts w:ascii="Times New Roman" w:hAnsi="Times New Roman"/>
          <w:sz w:val="28"/>
          <w:szCs w:val="28"/>
          <w:lang w:val="en-US"/>
        </w:rPr>
        <w:t>:</w:t>
      </w:r>
      <w:r w:rsidRPr="001F4114">
        <w:rPr>
          <w:rFonts w:ascii="Times New Roman" w:hAnsi="Times New Roman"/>
          <w:sz w:val="28"/>
          <w:szCs w:val="28"/>
          <w:lang w:val="en-US"/>
        </w:rPr>
        <w:t>98(2).405</w:t>
      </w:r>
      <w:r w:rsidR="00603AF3">
        <w:rPr>
          <w:rFonts w:ascii="Times New Roman" w:hAnsi="Times New Roman"/>
          <w:sz w:val="28"/>
          <w:szCs w:val="28"/>
          <w:lang w:val="en-US"/>
        </w:rPr>
        <w:t>-</w:t>
      </w:r>
      <w:r w:rsidRPr="001F4114">
        <w:rPr>
          <w:rFonts w:ascii="Times New Roman" w:hAnsi="Times New Roman"/>
          <w:sz w:val="28"/>
          <w:szCs w:val="28"/>
          <w:lang w:val="en-US"/>
        </w:rPr>
        <w:t>17.</w:t>
      </w:r>
      <w:bookmarkEnd w:id="133"/>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134" w:name="_Ref37799379"/>
      <w:r w:rsidRPr="00ED5D3E">
        <w:rPr>
          <w:rStyle w:val="fontstyle01"/>
          <w:rFonts w:ascii="Times New Roman" w:hAnsi="Times New Roman"/>
          <w:sz w:val="28"/>
          <w:szCs w:val="28"/>
          <w:lang w:val="en-US"/>
        </w:rPr>
        <w:t>Cullington D., Goode K.M., Clark A.L., Cleland J.G. Heart rate achieved</w:t>
      </w:r>
      <w:r w:rsidRPr="00ED5D3E">
        <w:rPr>
          <w:rFonts w:ascii="Times New Roman" w:hAnsi="Times New Roman"/>
          <w:color w:val="000000"/>
          <w:sz w:val="28"/>
          <w:szCs w:val="28"/>
          <w:lang w:val="en-US"/>
        </w:rPr>
        <w:t xml:space="preserve"> </w:t>
      </w:r>
      <w:r w:rsidRPr="00ED5D3E">
        <w:rPr>
          <w:rStyle w:val="fontstyle01"/>
          <w:rFonts w:ascii="Times New Roman" w:hAnsi="Times New Roman"/>
          <w:sz w:val="28"/>
          <w:szCs w:val="28"/>
          <w:lang w:val="en-US"/>
        </w:rPr>
        <w:t>or beta-blocker dose in patients with chronic heart failure. Which is</w:t>
      </w:r>
      <w:r w:rsidRPr="00ED5D3E">
        <w:rPr>
          <w:rFonts w:ascii="Times New Roman" w:hAnsi="Times New Roman"/>
          <w:color w:val="000000"/>
          <w:sz w:val="28"/>
          <w:szCs w:val="28"/>
          <w:lang w:val="en-US"/>
        </w:rPr>
        <w:t xml:space="preserve"> </w:t>
      </w:r>
      <w:r w:rsidRPr="00ED5D3E">
        <w:rPr>
          <w:rStyle w:val="fontstyle01"/>
          <w:rFonts w:ascii="Times New Roman" w:hAnsi="Times New Roman"/>
          <w:sz w:val="28"/>
          <w:szCs w:val="28"/>
          <w:lang w:val="en-US"/>
        </w:rPr>
        <w:t xml:space="preserve">the better target? </w:t>
      </w:r>
      <w:r w:rsidRPr="00ED5D3E">
        <w:rPr>
          <w:rStyle w:val="fontstyle21"/>
          <w:rFonts w:ascii="Times New Roman" w:eastAsia="Times New Roman" w:hAnsi="Times New Roman"/>
          <w:iCs/>
          <w:sz w:val="28"/>
          <w:szCs w:val="28"/>
          <w:lang w:val="en-US"/>
        </w:rPr>
        <w:t xml:space="preserve">Eur J Heart Fail. </w:t>
      </w:r>
      <w:r w:rsidRPr="00ED5D3E">
        <w:rPr>
          <w:rStyle w:val="fontstyle01"/>
          <w:rFonts w:ascii="Times New Roman" w:hAnsi="Times New Roman"/>
          <w:sz w:val="28"/>
          <w:szCs w:val="28"/>
          <w:lang w:val="en-US"/>
        </w:rPr>
        <w:t>2012</w:t>
      </w:r>
      <w:r w:rsidR="00603AF3">
        <w:rPr>
          <w:rStyle w:val="fontstyle01"/>
          <w:rFonts w:ascii="Times New Roman" w:hAnsi="Times New Roman"/>
          <w:sz w:val="28"/>
          <w:szCs w:val="28"/>
          <w:lang w:val="en-US"/>
        </w:rPr>
        <w:t>;</w:t>
      </w:r>
      <w:r w:rsidRPr="00ED5D3E">
        <w:rPr>
          <w:rStyle w:val="fontstyle31"/>
          <w:rFonts w:ascii="Times New Roman" w:hAnsi="Times New Roman"/>
          <w:b w:val="0"/>
          <w:bCs/>
          <w:sz w:val="28"/>
          <w:szCs w:val="28"/>
          <w:lang w:val="en-US"/>
        </w:rPr>
        <w:t>14</w:t>
      </w:r>
      <w:r w:rsidR="00603AF3">
        <w:rPr>
          <w:rStyle w:val="fontstyle31"/>
          <w:rFonts w:ascii="Times New Roman" w:hAnsi="Times New Roman"/>
          <w:b w:val="0"/>
          <w:bCs/>
          <w:sz w:val="28"/>
          <w:szCs w:val="28"/>
          <w:lang w:val="en-US"/>
        </w:rPr>
        <w:t>:</w:t>
      </w:r>
      <w:r w:rsidRPr="00ED5D3E">
        <w:rPr>
          <w:rStyle w:val="fontstyle01"/>
          <w:rFonts w:ascii="Times New Roman" w:hAnsi="Times New Roman"/>
          <w:sz w:val="28"/>
          <w:szCs w:val="28"/>
          <w:lang w:val="en-US"/>
        </w:rPr>
        <w:t>737</w:t>
      </w:r>
      <w:r w:rsidR="00603AF3">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747.</w:t>
      </w:r>
      <w:bookmarkEnd w:id="134"/>
      <w:r w:rsidRPr="00ED5D3E">
        <w:rPr>
          <w:rFonts w:ascii="Times New Roman" w:hAnsi="Times New Roman"/>
          <w:color w:val="000000"/>
          <w:sz w:val="28"/>
          <w:szCs w:val="28"/>
          <w:lang w:val="en-US"/>
        </w:rPr>
        <w:t xml:space="preserve"> </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135" w:name="_Ref37786512"/>
      <w:r w:rsidRPr="00ED5D3E">
        <w:rPr>
          <w:rFonts w:ascii="Times New Roman" w:hAnsi="Times New Roman"/>
          <w:sz w:val="28"/>
          <w:szCs w:val="28"/>
          <w:lang w:val="en-US"/>
        </w:rPr>
        <w:t xml:space="preserve">Damеs J.K., Eiken H.G., Шie E., Bjerkeli V., Yndestad A., Ueland T., Tшnnesen T., Geiran O., Aass H., Simonsen S., Christensen G., Frшland S.S., G.Attramadal H., Gullestad L., Aukrust P. Myocardial expression of CC- and CXC-chemokines and their receptors in human endstage heart failure. </w:t>
      </w:r>
      <w:r w:rsidRPr="00ED5D3E">
        <w:rPr>
          <w:rFonts w:ascii="Times New Roman" w:hAnsi="Times New Roman"/>
          <w:i/>
          <w:sz w:val="28"/>
          <w:szCs w:val="28"/>
          <w:lang w:val="en-US"/>
        </w:rPr>
        <w:t xml:space="preserve">Cardiovasc Res. </w:t>
      </w:r>
      <w:r w:rsidRPr="00ED5D3E">
        <w:rPr>
          <w:rFonts w:ascii="Times New Roman" w:hAnsi="Times New Roman"/>
          <w:sz w:val="28"/>
          <w:szCs w:val="28"/>
          <w:lang w:val="en-US"/>
        </w:rPr>
        <w:t>2000</w:t>
      </w:r>
      <w:r w:rsidR="00603AF3">
        <w:rPr>
          <w:rFonts w:ascii="Times New Roman" w:hAnsi="Times New Roman"/>
          <w:sz w:val="28"/>
          <w:szCs w:val="28"/>
          <w:lang w:val="en-US"/>
        </w:rPr>
        <w:t>;</w:t>
      </w:r>
      <w:r w:rsidRPr="00ED5D3E">
        <w:rPr>
          <w:rFonts w:ascii="Times New Roman" w:hAnsi="Times New Roman"/>
          <w:sz w:val="28"/>
          <w:szCs w:val="28"/>
          <w:lang w:val="en-US"/>
        </w:rPr>
        <w:t>47</w:t>
      </w:r>
      <w:r w:rsidR="00603AF3">
        <w:rPr>
          <w:rFonts w:ascii="Times New Roman" w:hAnsi="Times New Roman"/>
          <w:sz w:val="28"/>
          <w:szCs w:val="28"/>
          <w:lang w:val="en-US"/>
        </w:rPr>
        <w:t>:</w:t>
      </w:r>
      <w:r w:rsidRPr="00ED5D3E">
        <w:rPr>
          <w:rFonts w:ascii="Times New Roman" w:hAnsi="Times New Roman"/>
          <w:sz w:val="28"/>
          <w:szCs w:val="28"/>
          <w:lang w:val="en-US"/>
        </w:rPr>
        <w:t>778</w:t>
      </w:r>
      <w:r w:rsidR="00603AF3">
        <w:rPr>
          <w:rFonts w:ascii="Times New Roman" w:hAnsi="Times New Roman"/>
          <w:sz w:val="28"/>
          <w:szCs w:val="28"/>
          <w:lang w:val="en-US"/>
        </w:rPr>
        <w:t>-</w:t>
      </w:r>
      <w:r w:rsidRPr="00ED5D3E">
        <w:rPr>
          <w:rFonts w:ascii="Times New Roman" w:hAnsi="Times New Roman"/>
          <w:sz w:val="28"/>
          <w:szCs w:val="28"/>
          <w:lang w:val="en-US"/>
        </w:rPr>
        <w:t>787.</w:t>
      </w:r>
      <w:bookmarkEnd w:id="135"/>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136" w:name="_Ref37786195"/>
      <w:r w:rsidRPr="00ED5D3E">
        <w:rPr>
          <w:rFonts w:ascii="Times New Roman" w:hAnsi="Times New Roman"/>
          <w:sz w:val="28"/>
          <w:szCs w:val="28"/>
          <w:lang w:val="en-US"/>
        </w:rPr>
        <w:t xml:space="preserve">Damеs J.K., Gullestad L., Ueland T., Solum N.O., Simonsen S., Frшland S.S., Aukrust P. CXC-chemokines, a new group of cytokines in congestive heart failure. possible role of platelets and monocytes. </w:t>
      </w:r>
      <w:r w:rsidRPr="00ED5D3E">
        <w:rPr>
          <w:rFonts w:ascii="Times New Roman" w:hAnsi="Times New Roman"/>
          <w:i/>
          <w:sz w:val="28"/>
          <w:szCs w:val="28"/>
          <w:lang w:val="en-US"/>
        </w:rPr>
        <w:t>Cardiovasc Res.</w:t>
      </w:r>
      <w:r w:rsidRPr="00ED5D3E">
        <w:rPr>
          <w:rFonts w:ascii="Times New Roman" w:hAnsi="Times New Roman"/>
          <w:sz w:val="28"/>
          <w:szCs w:val="28"/>
          <w:lang w:val="en-US"/>
        </w:rPr>
        <w:t xml:space="preserve"> 2000</w:t>
      </w:r>
      <w:r w:rsidR="00603AF3">
        <w:rPr>
          <w:rFonts w:ascii="Times New Roman" w:hAnsi="Times New Roman"/>
          <w:sz w:val="28"/>
          <w:szCs w:val="28"/>
          <w:lang w:val="en-US"/>
        </w:rPr>
        <w:t>;</w:t>
      </w:r>
      <w:r w:rsidRPr="00ED5D3E">
        <w:rPr>
          <w:rFonts w:ascii="Times New Roman" w:hAnsi="Times New Roman"/>
          <w:sz w:val="28"/>
          <w:szCs w:val="28"/>
          <w:lang w:val="en-US"/>
        </w:rPr>
        <w:t>45</w:t>
      </w:r>
      <w:r w:rsidR="00603AF3">
        <w:rPr>
          <w:rFonts w:ascii="Times New Roman" w:hAnsi="Times New Roman"/>
          <w:sz w:val="28"/>
          <w:szCs w:val="28"/>
          <w:lang w:val="en-US"/>
        </w:rPr>
        <w:t>:</w:t>
      </w:r>
      <w:r w:rsidRPr="00ED5D3E">
        <w:rPr>
          <w:rFonts w:ascii="Times New Roman" w:hAnsi="Times New Roman"/>
          <w:sz w:val="28"/>
          <w:szCs w:val="28"/>
          <w:lang w:val="en-US"/>
        </w:rPr>
        <w:t>428</w:t>
      </w:r>
      <w:r w:rsidR="00603AF3">
        <w:rPr>
          <w:rFonts w:ascii="Times New Roman" w:hAnsi="Times New Roman"/>
          <w:sz w:val="28"/>
          <w:szCs w:val="28"/>
          <w:lang w:val="en-US"/>
        </w:rPr>
        <w:t>-</w:t>
      </w:r>
      <w:r w:rsidRPr="00ED5D3E">
        <w:rPr>
          <w:rFonts w:ascii="Times New Roman" w:hAnsi="Times New Roman"/>
          <w:sz w:val="28"/>
          <w:szCs w:val="28"/>
          <w:lang w:val="en-US"/>
        </w:rPr>
        <w:t>436.</w:t>
      </w:r>
      <w:bookmarkEnd w:id="136"/>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137" w:name="_Ref37765076"/>
      <w:r w:rsidRPr="00ED5D3E">
        <w:rPr>
          <w:rFonts w:ascii="Times New Roman" w:hAnsi="Times New Roman"/>
          <w:sz w:val="28"/>
          <w:szCs w:val="28"/>
          <w:lang w:val="en-US" w:eastAsia="ru-RU"/>
        </w:rPr>
        <w:t xml:space="preserve">Danzi S., Dubon P., Klein I., Effect of serum triiodothyronine on regulation of cardiac gene expression. Role of histone acetylation. </w:t>
      </w:r>
      <w:r w:rsidRPr="00ED5D3E">
        <w:rPr>
          <w:rFonts w:ascii="Times New Roman" w:hAnsi="Times New Roman"/>
          <w:i/>
          <w:sz w:val="28"/>
          <w:szCs w:val="28"/>
          <w:lang w:val="en-US" w:eastAsia="ru-RU"/>
        </w:rPr>
        <w:t>American Journal of Physiology</w:t>
      </w:r>
      <w:r w:rsidRPr="00ED5D3E">
        <w:rPr>
          <w:rFonts w:ascii="Times New Roman" w:hAnsi="Times New Roman"/>
          <w:sz w:val="28"/>
          <w:szCs w:val="28"/>
          <w:lang w:val="en-US" w:eastAsia="ru-RU"/>
        </w:rPr>
        <w:t>. 2005</w:t>
      </w:r>
      <w:r w:rsidR="00603AF3">
        <w:rPr>
          <w:rFonts w:ascii="Times New Roman" w:hAnsi="Times New Roman"/>
          <w:sz w:val="28"/>
          <w:szCs w:val="28"/>
          <w:lang w:val="en-US" w:eastAsia="ru-RU"/>
        </w:rPr>
        <w:t>;</w:t>
      </w:r>
      <w:r w:rsidRPr="00ED5D3E">
        <w:rPr>
          <w:rFonts w:ascii="Times New Roman" w:hAnsi="Times New Roman"/>
          <w:sz w:val="28"/>
          <w:szCs w:val="28"/>
          <w:lang w:val="en-US" w:eastAsia="ru-RU"/>
        </w:rPr>
        <w:t>289</w:t>
      </w:r>
      <w:r w:rsidR="00603AF3">
        <w:rPr>
          <w:rFonts w:ascii="Times New Roman" w:hAnsi="Times New Roman"/>
          <w:sz w:val="28"/>
          <w:szCs w:val="28"/>
          <w:lang w:val="en-US" w:eastAsia="ru-RU"/>
        </w:rPr>
        <w:t>(</w:t>
      </w:r>
      <w:r w:rsidRPr="00ED5D3E">
        <w:rPr>
          <w:rFonts w:ascii="Times New Roman" w:hAnsi="Times New Roman"/>
          <w:sz w:val="28"/>
          <w:szCs w:val="28"/>
          <w:lang w:val="en-US" w:eastAsia="ru-RU"/>
        </w:rPr>
        <w:t>4</w:t>
      </w:r>
      <w:r w:rsidR="00603AF3">
        <w:rPr>
          <w:rFonts w:ascii="Times New Roman" w:hAnsi="Times New Roman"/>
          <w:sz w:val="28"/>
          <w:szCs w:val="28"/>
          <w:lang w:val="en-US" w:eastAsia="ru-RU"/>
        </w:rPr>
        <w:t>):</w:t>
      </w:r>
      <w:r w:rsidRPr="00ED5D3E">
        <w:rPr>
          <w:rFonts w:ascii="Times New Roman" w:hAnsi="Times New Roman"/>
          <w:sz w:val="28"/>
          <w:szCs w:val="28"/>
          <w:lang w:val="en-US" w:eastAsia="ru-RU"/>
        </w:rPr>
        <w:t>H1506</w:t>
      </w:r>
      <w:r w:rsidR="00603AF3">
        <w:rPr>
          <w:rFonts w:ascii="Times New Roman" w:hAnsi="Times New Roman"/>
          <w:sz w:val="28"/>
          <w:szCs w:val="28"/>
          <w:lang w:val="en-US" w:eastAsia="ru-RU"/>
        </w:rPr>
        <w:t>-</w:t>
      </w:r>
      <w:r w:rsidRPr="00ED5D3E">
        <w:rPr>
          <w:rFonts w:ascii="Times New Roman" w:hAnsi="Times New Roman"/>
          <w:sz w:val="28"/>
          <w:szCs w:val="28"/>
          <w:lang w:val="en-US" w:eastAsia="ru-RU"/>
        </w:rPr>
        <w:t>H1511.</w:t>
      </w:r>
      <w:bookmarkEnd w:id="137"/>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138" w:name="_Ref37765089"/>
      <w:r w:rsidRPr="00ED5D3E">
        <w:rPr>
          <w:rFonts w:ascii="Times New Roman" w:hAnsi="Times New Roman"/>
          <w:sz w:val="28"/>
          <w:szCs w:val="28"/>
          <w:lang w:val="en-US" w:eastAsia="ru-RU"/>
        </w:rPr>
        <w:t xml:space="preserve">Danzi S., Klein I. Thyroid disease and the cardiovascular system.  </w:t>
      </w:r>
      <w:r w:rsidRPr="00ED5D3E">
        <w:rPr>
          <w:rFonts w:ascii="Times New Roman" w:hAnsi="Times New Roman"/>
          <w:i/>
          <w:sz w:val="28"/>
          <w:szCs w:val="28"/>
          <w:lang w:val="en-US" w:eastAsia="ru-RU"/>
        </w:rPr>
        <w:t>Endocrinol Metab Clin North Am.</w:t>
      </w:r>
      <w:r w:rsidRPr="00ED5D3E">
        <w:rPr>
          <w:rFonts w:ascii="Times New Roman" w:hAnsi="Times New Roman"/>
          <w:sz w:val="28"/>
          <w:szCs w:val="28"/>
          <w:lang w:val="en-US" w:eastAsia="ru-RU"/>
        </w:rPr>
        <w:t xml:space="preserve"> 2014</w:t>
      </w:r>
      <w:r w:rsidR="00603AF3">
        <w:rPr>
          <w:rFonts w:ascii="Times New Roman" w:hAnsi="Times New Roman"/>
          <w:sz w:val="28"/>
          <w:szCs w:val="28"/>
          <w:lang w:val="en-US" w:eastAsia="ru-RU"/>
        </w:rPr>
        <w:t>;</w:t>
      </w:r>
      <w:r w:rsidRPr="00ED5D3E">
        <w:rPr>
          <w:rFonts w:ascii="Times New Roman" w:hAnsi="Times New Roman"/>
          <w:sz w:val="28"/>
          <w:szCs w:val="28"/>
          <w:lang w:val="en-US" w:eastAsia="ru-RU"/>
        </w:rPr>
        <w:t>43</w:t>
      </w:r>
      <w:r w:rsidR="00603AF3">
        <w:rPr>
          <w:rFonts w:ascii="Times New Roman" w:hAnsi="Times New Roman"/>
          <w:sz w:val="28"/>
          <w:szCs w:val="28"/>
          <w:lang w:val="en-US" w:eastAsia="ru-RU"/>
        </w:rPr>
        <w:t>:</w:t>
      </w:r>
      <w:r w:rsidRPr="00ED5D3E">
        <w:rPr>
          <w:rFonts w:ascii="Times New Roman" w:hAnsi="Times New Roman"/>
          <w:sz w:val="28"/>
          <w:szCs w:val="28"/>
          <w:lang w:val="en-US" w:eastAsia="ru-RU"/>
        </w:rPr>
        <w:t>517-528. doi. 10.1089. 1050725027. 60143836.</w:t>
      </w:r>
      <w:bookmarkEnd w:id="138"/>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139" w:name="_Ref37768879"/>
      <w:r w:rsidRPr="00ED5D3E">
        <w:rPr>
          <w:rFonts w:ascii="Times New Roman" w:hAnsi="Times New Roman"/>
          <w:sz w:val="28"/>
          <w:szCs w:val="28"/>
          <w:lang w:val="en-US" w:eastAsia="ru-RU"/>
        </w:rPr>
        <w:t xml:space="preserve">Davis P.J., Davis F.B., Mousa S.A. Thyroid hormone induced angiogenesis </w:t>
      </w:r>
      <w:r w:rsidRPr="00ED5D3E">
        <w:rPr>
          <w:rFonts w:ascii="Times New Roman" w:hAnsi="Times New Roman"/>
          <w:i/>
          <w:sz w:val="28"/>
          <w:szCs w:val="28"/>
          <w:lang w:val="en-US" w:eastAsia="ru-RU"/>
        </w:rPr>
        <w:t>Current Cardiology Reviews.</w:t>
      </w:r>
      <w:r w:rsidRPr="00ED5D3E">
        <w:rPr>
          <w:rFonts w:ascii="Times New Roman" w:hAnsi="Times New Roman"/>
          <w:sz w:val="28"/>
          <w:szCs w:val="28"/>
          <w:lang w:val="en-US" w:eastAsia="ru-RU"/>
        </w:rPr>
        <w:t xml:space="preserve"> 2009</w:t>
      </w:r>
      <w:r w:rsidR="00603AF3">
        <w:rPr>
          <w:rFonts w:ascii="Times New Roman" w:hAnsi="Times New Roman"/>
          <w:sz w:val="28"/>
          <w:szCs w:val="28"/>
          <w:lang w:val="en-US" w:eastAsia="ru-RU"/>
        </w:rPr>
        <w:t>;</w:t>
      </w:r>
      <w:r w:rsidRPr="00ED5D3E">
        <w:rPr>
          <w:rFonts w:ascii="Times New Roman" w:hAnsi="Times New Roman"/>
          <w:sz w:val="28"/>
          <w:szCs w:val="28"/>
          <w:lang w:val="en-US" w:eastAsia="ru-RU"/>
        </w:rPr>
        <w:t>5</w:t>
      </w:r>
      <w:r w:rsidR="00603AF3">
        <w:rPr>
          <w:rFonts w:ascii="Times New Roman" w:hAnsi="Times New Roman"/>
          <w:sz w:val="28"/>
          <w:szCs w:val="28"/>
          <w:lang w:val="en-US" w:eastAsia="ru-RU"/>
        </w:rPr>
        <w:t>(</w:t>
      </w:r>
      <w:r w:rsidRPr="00ED5D3E">
        <w:rPr>
          <w:rFonts w:ascii="Times New Roman" w:hAnsi="Times New Roman"/>
          <w:sz w:val="28"/>
          <w:szCs w:val="28"/>
          <w:lang w:val="en-US" w:eastAsia="ru-RU"/>
        </w:rPr>
        <w:t>1</w:t>
      </w:r>
      <w:r w:rsidR="00603AF3">
        <w:rPr>
          <w:rFonts w:ascii="Times New Roman" w:hAnsi="Times New Roman"/>
          <w:sz w:val="28"/>
          <w:szCs w:val="28"/>
          <w:lang w:val="en-US" w:eastAsia="ru-RU"/>
        </w:rPr>
        <w:t>):</w:t>
      </w:r>
      <w:r w:rsidRPr="00ED5D3E">
        <w:rPr>
          <w:rFonts w:ascii="Times New Roman" w:hAnsi="Times New Roman"/>
          <w:sz w:val="28"/>
          <w:szCs w:val="28"/>
          <w:lang w:val="en-US" w:eastAsia="ru-RU"/>
        </w:rPr>
        <w:t>12</w:t>
      </w:r>
      <w:r w:rsidR="00603AF3">
        <w:rPr>
          <w:rFonts w:ascii="Times New Roman" w:hAnsi="Times New Roman"/>
          <w:sz w:val="28"/>
          <w:szCs w:val="28"/>
          <w:lang w:val="en-US" w:eastAsia="ru-RU"/>
        </w:rPr>
        <w:t>-</w:t>
      </w:r>
      <w:r w:rsidRPr="00ED5D3E">
        <w:rPr>
          <w:rFonts w:ascii="Times New Roman" w:hAnsi="Times New Roman"/>
          <w:sz w:val="28"/>
          <w:szCs w:val="28"/>
          <w:lang w:val="en-US" w:eastAsia="ru-RU"/>
        </w:rPr>
        <w:t>16.</w:t>
      </w:r>
      <w:bookmarkEnd w:id="139"/>
      <w:r w:rsidRPr="00ED5D3E">
        <w:rPr>
          <w:rFonts w:ascii="Times New Roman" w:hAnsi="Times New Roman"/>
          <w:sz w:val="28"/>
          <w:szCs w:val="28"/>
          <w:lang w:val="en-US" w:eastAsia="ru-RU"/>
        </w:rPr>
        <w:t xml:space="preserve"> </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140" w:name="_Ref37843273"/>
      <w:r w:rsidRPr="00ED5D3E">
        <w:rPr>
          <w:rFonts w:ascii="Times New Roman" w:hAnsi="Times New Roman"/>
          <w:sz w:val="28"/>
          <w:szCs w:val="28"/>
          <w:lang w:val="en-US"/>
        </w:rPr>
        <w:t xml:space="preserve">Dayem Ullah A.Z., Lemoine N.R., Chelala C. SNPnexus. a web server for functional annotation of novel and publicly knowngenetic variants (2012 update). </w:t>
      </w:r>
      <w:r w:rsidRPr="00ED5D3E">
        <w:rPr>
          <w:rFonts w:ascii="Times New Roman" w:hAnsi="Times New Roman"/>
          <w:i/>
          <w:sz w:val="28"/>
          <w:szCs w:val="28"/>
          <w:lang w:val="en-US"/>
        </w:rPr>
        <w:t>Nucleic Acids Res.</w:t>
      </w:r>
      <w:r w:rsidRPr="00ED5D3E">
        <w:rPr>
          <w:rFonts w:ascii="Times New Roman" w:hAnsi="Times New Roman"/>
          <w:sz w:val="28"/>
          <w:szCs w:val="28"/>
          <w:lang w:val="en-US"/>
        </w:rPr>
        <w:t xml:space="preserve"> 2012</w:t>
      </w:r>
      <w:r w:rsidR="00603AF3">
        <w:rPr>
          <w:rFonts w:ascii="Times New Roman" w:hAnsi="Times New Roman"/>
          <w:sz w:val="28"/>
          <w:szCs w:val="28"/>
          <w:lang w:val="en-US"/>
        </w:rPr>
        <w:t>;</w:t>
      </w:r>
      <w:r w:rsidRPr="00ED5D3E">
        <w:rPr>
          <w:rFonts w:ascii="Times New Roman" w:hAnsi="Times New Roman"/>
          <w:sz w:val="28"/>
          <w:szCs w:val="28"/>
          <w:lang w:val="en-US"/>
        </w:rPr>
        <w:t>40(Web Server issue)</w:t>
      </w:r>
      <w:r w:rsidR="00603AF3">
        <w:rPr>
          <w:rFonts w:ascii="Times New Roman" w:hAnsi="Times New Roman"/>
          <w:sz w:val="28"/>
          <w:szCs w:val="28"/>
          <w:lang w:val="en-US"/>
        </w:rPr>
        <w:t>:</w:t>
      </w:r>
      <w:r w:rsidRPr="00ED5D3E">
        <w:rPr>
          <w:rFonts w:ascii="Times New Roman" w:hAnsi="Times New Roman"/>
          <w:sz w:val="28"/>
          <w:szCs w:val="28"/>
          <w:lang w:val="en-US"/>
        </w:rPr>
        <w:t>W65</w:t>
      </w:r>
      <w:r w:rsidR="00F12401">
        <w:rPr>
          <w:rFonts w:ascii="Times New Roman" w:hAnsi="Times New Roman"/>
          <w:sz w:val="28"/>
          <w:szCs w:val="28"/>
          <w:lang w:val="en-US"/>
        </w:rPr>
        <w:t>-</w:t>
      </w:r>
      <w:r w:rsidRPr="00ED5D3E">
        <w:rPr>
          <w:rFonts w:ascii="Times New Roman" w:hAnsi="Times New Roman"/>
          <w:sz w:val="28"/>
          <w:szCs w:val="28"/>
          <w:lang w:val="en-US"/>
        </w:rPr>
        <w:t>70. doi. 10.1093nargks364.</w:t>
      </w:r>
      <w:bookmarkEnd w:id="140"/>
      <w:r w:rsidRPr="00ED5D3E">
        <w:rPr>
          <w:rFonts w:ascii="Times New Roman" w:hAnsi="Times New Roman"/>
          <w:sz w:val="28"/>
          <w:szCs w:val="28"/>
          <w:lang w:val="en-US"/>
        </w:rPr>
        <w:t xml:space="preserve"> </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141" w:name="_Ref37787331"/>
      <w:r w:rsidRPr="00ED5D3E">
        <w:rPr>
          <w:rFonts w:ascii="Times New Roman" w:hAnsi="Times New Roman"/>
          <w:sz w:val="28"/>
          <w:szCs w:val="28"/>
          <w:lang w:val="en-US"/>
        </w:rPr>
        <w:t xml:space="preserve">de Boer R.A., Voors A.A., Muntendam P., van Gilst W.H., van Veldhuisen D.J. Galectin-3. a novel mediator of heart failure development and progression. </w:t>
      </w:r>
      <w:r w:rsidRPr="00ED5D3E">
        <w:rPr>
          <w:rFonts w:ascii="Times New Roman" w:hAnsi="Times New Roman"/>
          <w:i/>
          <w:sz w:val="28"/>
          <w:szCs w:val="28"/>
          <w:lang w:val="en-US"/>
        </w:rPr>
        <w:t>Eur J Heart Fail.</w:t>
      </w:r>
      <w:r w:rsidRPr="00ED5D3E">
        <w:rPr>
          <w:rFonts w:ascii="Times New Roman" w:hAnsi="Times New Roman"/>
          <w:sz w:val="28"/>
          <w:szCs w:val="28"/>
          <w:lang w:val="en-US"/>
        </w:rPr>
        <w:t xml:space="preserve"> 2009</w:t>
      </w:r>
      <w:r w:rsidR="00603AF3">
        <w:rPr>
          <w:rFonts w:ascii="Times New Roman" w:hAnsi="Times New Roman"/>
          <w:sz w:val="28"/>
          <w:szCs w:val="28"/>
          <w:lang w:val="en-US"/>
        </w:rPr>
        <w:t>;</w:t>
      </w:r>
      <w:r w:rsidRPr="00ED5D3E">
        <w:rPr>
          <w:rFonts w:ascii="Times New Roman" w:hAnsi="Times New Roman"/>
          <w:sz w:val="28"/>
          <w:szCs w:val="28"/>
          <w:lang w:val="en-US"/>
        </w:rPr>
        <w:t>11</w:t>
      </w:r>
      <w:r w:rsidR="00603AF3">
        <w:rPr>
          <w:rFonts w:ascii="Times New Roman" w:hAnsi="Times New Roman"/>
          <w:sz w:val="28"/>
          <w:szCs w:val="28"/>
          <w:lang w:val="en-US"/>
        </w:rPr>
        <w:t>:</w:t>
      </w:r>
      <w:r w:rsidRPr="00ED5D3E">
        <w:rPr>
          <w:rFonts w:ascii="Times New Roman" w:hAnsi="Times New Roman"/>
          <w:sz w:val="28"/>
          <w:szCs w:val="28"/>
          <w:lang w:val="en-US"/>
        </w:rPr>
        <w:t>811</w:t>
      </w:r>
      <w:r w:rsidR="00F12401">
        <w:rPr>
          <w:rFonts w:ascii="Times New Roman" w:hAnsi="Times New Roman"/>
          <w:sz w:val="28"/>
          <w:szCs w:val="28"/>
          <w:lang w:val="en-US"/>
        </w:rPr>
        <w:t>-</w:t>
      </w:r>
      <w:r w:rsidRPr="00ED5D3E">
        <w:rPr>
          <w:rFonts w:ascii="Times New Roman" w:hAnsi="Times New Roman"/>
          <w:sz w:val="28"/>
          <w:szCs w:val="28"/>
          <w:lang w:val="en-US"/>
        </w:rPr>
        <w:t>817.</w:t>
      </w:r>
      <w:bookmarkEnd w:id="141"/>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142" w:name="_Ref37858213"/>
      <w:r w:rsidRPr="00ED5D3E">
        <w:rPr>
          <w:rFonts w:ascii="Times New Roman" w:hAnsi="Times New Roman"/>
          <w:sz w:val="28"/>
          <w:szCs w:val="28"/>
          <w:lang w:val="en-US" w:eastAsia="ru-RU"/>
        </w:rPr>
        <w:t xml:space="preserve">De Groot L.J., De Groot J. Non-thyroidal illness syndrome is a manifestation of hypothalamic-pituitary dysfunction, and in view of current evidence, should be treated with appropriate replacement therapies. </w:t>
      </w:r>
      <w:r w:rsidRPr="00ED5D3E">
        <w:rPr>
          <w:rFonts w:ascii="Times New Roman" w:hAnsi="Times New Roman"/>
          <w:i/>
          <w:sz w:val="28"/>
          <w:szCs w:val="28"/>
          <w:lang w:val="en-US" w:eastAsia="ru-RU"/>
        </w:rPr>
        <w:t>Crit Care Clin.</w:t>
      </w:r>
      <w:r w:rsidRPr="00ED5D3E">
        <w:rPr>
          <w:rFonts w:ascii="Times New Roman" w:hAnsi="Times New Roman"/>
          <w:sz w:val="28"/>
          <w:szCs w:val="28"/>
          <w:lang w:val="en-US" w:eastAsia="ru-RU"/>
        </w:rPr>
        <w:t xml:space="preserve"> 2006</w:t>
      </w:r>
      <w:r w:rsidR="00603AF3">
        <w:rPr>
          <w:rFonts w:ascii="Times New Roman" w:hAnsi="Times New Roman"/>
          <w:sz w:val="28"/>
          <w:szCs w:val="28"/>
          <w:lang w:val="en-US" w:eastAsia="ru-RU"/>
        </w:rPr>
        <w:t>;</w:t>
      </w:r>
      <w:r w:rsidRPr="00ED5D3E">
        <w:rPr>
          <w:rFonts w:ascii="Times New Roman" w:hAnsi="Times New Roman"/>
          <w:sz w:val="28"/>
          <w:szCs w:val="28"/>
          <w:lang w:val="en-US" w:eastAsia="ru-RU"/>
        </w:rPr>
        <w:t>22(1)</w:t>
      </w:r>
      <w:r w:rsidR="00603AF3">
        <w:rPr>
          <w:rFonts w:ascii="Times New Roman" w:hAnsi="Times New Roman"/>
          <w:sz w:val="28"/>
          <w:szCs w:val="28"/>
          <w:lang w:val="en-US" w:eastAsia="ru-RU"/>
        </w:rPr>
        <w:t>:</w:t>
      </w:r>
      <w:r w:rsidR="00603AF3">
        <w:rPr>
          <w:rFonts w:ascii="Times New Roman" w:hAnsi="Times New Roman"/>
          <w:sz w:val="28"/>
          <w:szCs w:val="28"/>
          <w:lang w:val="en-US" w:eastAsia="ru-RU"/>
        </w:rPr>
        <w:br/>
      </w:r>
      <w:r w:rsidRPr="00ED5D3E">
        <w:rPr>
          <w:rFonts w:ascii="Times New Roman" w:hAnsi="Times New Roman"/>
          <w:sz w:val="28"/>
          <w:szCs w:val="28"/>
          <w:lang w:val="en-US" w:eastAsia="ru-RU"/>
        </w:rPr>
        <w:t>57-86. DOI. 10.1016j.ccc.2005.10.001</w:t>
      </w:r>
      <w:bookmarkEnd w:id="142"/>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143" w:name="_Ref37871415"/>
      <w:r w:rsidRPr="00ED5D3E">
        <w:rPr>
          <w:rFonts w:ascii="Times New Roman" w:hAnsi="Times New Roman"/>
          <w:sz w:val="28"/>
          <w:szCs w:val="28"/>
          <w:lang w:val="en-US"/>
        </w:rPr>
        <w:t xml:space="preserve">de Groote P., Helbecque N., Lamblin N., Hermant X., Mc Fadden E. Association between beta-1 and beta-2 adrenergic receptor gene polymorphisms and the response to beta-blockade in patients with stable congestive heart failure. </w:t>
      </w:r>
      <w:r w:rsidRPr="00ED5D3E">
        <w:rPr>
          <w:rFonts w:ascii="Times New Roman" w:hAnsi="Times New Roman"/>
          <w:i/>
          <w:sz w:val="28"/>
          <w:szCs w:val="28"/>
          <w:lang w:val="en-US"/>
        </w:rPr>
        <w:t>Pharmacogenet Genomics. 2005</w:t>
      </w:r>
      <w:r w:rsidR="00603AF3" w:rsidRPr="0099647B">
        <w:rPr>
          <w:rFonts w:ascii="Times New Roman" w:hAnsi="Times New Roman"/>
          <w:sz w:val="28"/>
          <w:szCs w:val="28"/>
          <w:lang w:val="en-US"/>
        </w:rPr>
        <w:t>;</w:t>
      </w:r>
      <w:r w:rsidRPr="00ED5D3E">
        <w:rPr>
          <w:rFonts w:ascii="Times New Roman" w:hAnsi="Times New Roman"/>
          <w:sz w:val="28"/>
          <w:szCs w:val="28"/>
          <w:lang w:val="en-US"/>
        </w:rPr>
        <w:t>15</w:t>
      </w:r>
      <w:r w:rsidR="0099647B">
        <w:rPr>
          <w:rFonts w:ascii="Times New Roman" w:hAnsi="Times New Roman"/>
          <w:sz w:val="28"/>
          <w:szCs w:val="28"/>
          <w:lang w:val="en-US"/>
        </w:rPr>
        <w:t>:</w:t>
      </w:r>
      <w:r w:rsidRPr="00ED5D3E">
        <w:rPr>
          <w:rFonts w:ascii="Times New Roman" w:hAnsi="Times New Roman"/>
          <w:sz w:val="28"/>
          <w:szCs w:val="28"/>
          <w:lang w:val="en-US"/>
        </w:rPr>
        <w:t>137</w:t>
      </w:r>
      <w:r w:rsidR="00F12401">
        <w:rPr>
          <w:rFonts w:ascii="Times New Roman" w:hAnsi="Times New Roman"/>
          <w:sz w:val="28"/>
          <w:szCs w:val="28"/>
          <w:lang w:val="en-US"/>
        </w:rPr>
        <w:t>-</w:t>
      </w:r>
      <w:r w:rsidRPr="00ED5D3E">
        <w:rPr>
          <w:rFonts w:ascii="Times New Roman" w:hAnsi="Times New Roman"/>
          <w:sz w:val="28"/>
          <w:szCs w:val="28"/>
          <w:lang w:val="en-US"/>
        </w:rPr>
        <w:t>142.</w:t>
      </w:r>
      <w:bookmarkEnd w:id="143"/>
      <w:r w:rsidRPr="00ED5D3E">
        <w:rPr>
          <w:rFonts w:ascii="Times New Roman" w:hAnsi="Times New Roman"/>
          <w:sz w:val="28"/>
          <w:szCs w:val="28"/>
          <w:lang w:val="en-US"/>
        </w:rPr>
        <w:t xml:space="preserve"> </w:t>
      </w:r>
    </w:p>
    <w:p w:rsidR="00643D94" w:rsidRPr="00BD124C"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144" w:name="_Ref37794915"/>
      <w:r w:rsidRPr="00BD124C">
        <w:rPr>
          <w:rFonts w:ascii="Times New Roman" w:hAnsi="Times New Roman"/>
          <w:sz w:val="28"/>
          <w:szCs w:val="28"/>
          <w:lang w:val="en-US"/>
        </w:rPr>
        <w:t xml:space="preserve">Deswal A., Bozkurt B., Seta Y., Parilti-Eiswirth S., Hayes F.A., Blosch C.B., Mann D.L. Safety and efficacy of a soluble p75 tumor necrosis factor receptor (Enbrel, Etanercept) in patients with advanced heart failure. </w:t>
      </w:r>
      <w:r w:rsidRPr="00BD124C">
        <w:rPr>
          <w:rFonts w:ascii="Times New Roman" w:hAnsi="Times New Roman"/>
          <w:i/>
          <w:sz w:val="28"/>
          <w:szCs w:val="28"/>
          <w:lang w:val="en-US"/>
        </w:rPr>
        <w:t>Circulation.</w:t>
      </w:r>
      <w:r w:rsidRPr="00BD124C">
        <w:rPr>
          <w:rFonts w:ascii="Times New Roman" w:hAnsi="Times New Roman"/>
          <w:sz w:val="28"/>
          <w:szCs w:val="28"/>
          <w:lang w:val="en-US"/>
        </w:rPr>
        <w:t xml:space="preserve"> 1999</w:t>
      </w:r>
      <w:r w:rsidR="0099647B">
        <w:rPr>
          <w:rFonts w:ascii="Times New Roman" w:hAnsi="Times New Roman"/>
          <w:sz w:val="28"/>
          <w:szCs w:val="28"/>
          <w:lang w:val="en-US"/>
        </w:rPr>
        <w:t>;</w:t>
      </w:r>
      <w:r w:rsidRPr="00BD124C">
        <w:rPr>
          <w:rFonts w:ascii="Times New Roman" w:hAnsi="Times New Roman"/>
          <w:sz w:val="28"/>
          <w:szCs w:val="28"/>
          <w:lang w:val="en-US"/>
        </w:rPr>
        <w:t>99</w:t>
      </w:r>
      <w:r w:rsidR="0099647B">
        <w:rPr>
          <w:rFonts w:ascii="Times New Roman" w:hAnsi="Times New Roman"/>
          <w:sz w:val="28"/>
          <w:szCs w:val="28"/>
          <w:lang w:val="en-US"/>
        </w:rPr>
        <w:t>:</w:t>
      </w:r>
      <w:r w:rsidRPr="00BD124C">
        <w:rPr>
          <w:rFonts w:ascii="Times New Roman" w:hAnsi="Times New Roman"/>
          <w:sz w:val="28"/>
          <w:szCs w:val="28"/>
          <w:lang w:val="en-US"/>
        </w:rPr>
        <w:t>3224</w:t>
      </w:r>
      <w:r w:rsidR="00F12401">
        <w:rPr>
          <w:rFonts w:ascii="Times New Roman" w:hAnsi="Times New Roman"/>
          <w:sz w:val="28"/>
          <w:szCs w:val="28"/>
          <w:lang w:val="en-US"/>
        </w:rPr>
        <w:t>-</w:t>
      </w:r>
      <w:r w:rsidRPr="00BD124C">
        <w:rPr>
          <w:rFonts w:ascii="Times New Roman" w:hAnsi="Times New Roman"/>
          <w:sz w:val="28"/>
          <w:szCs w:val="28"/>
          <w:lang w:val="en-US"/>
        </w:rPr>
        <w:t>3226.</w:t>
      </w:r>
      <w:bookmarkEnd w:id="144"/>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145" w:name="_Ref37786684"/>
      <w:r w:rsidRPr="00ED5D3E">
        <w:rPr>
          <w:rFonts w:ascii="Times New Roman" w:hAnsi="Times New Roman"/>
          <w:sz w:val="28"/>
          <w:szCs w:val="28"/>
          <w:lang w:val="en-US"/>
        </w:rPr>
        <w:t xml:space="preserve">Deswal A., Petersen N.J., Feldman A.M., Young J.B., White B.G., Mann D.L. Cytokines and cytokine receptors in advanced heart failure. </w:t>
      </w:r>
      <w:r w:rsidRPr="00ED5D3E">
        <w:rPr>
          <w:rFonts w:ascii="Times New Roman" w:hAnsi="Times New Roman"/>
          <w:i/>
          <w:sz w:val="28"/>
          <w:szCs w:val="28"/>
          <w:lang w:val="en-US"/>
        </w:rPr>
        <w:t>Circulation</w:t>
      </w:r>
      <w:r w:rsidRPr="00ED5D3E">
        <w:rPr>
          <w:rFonts w:ascii="Times New Roman" w:hAnsi="Times New Roman"/>
          <w:sz w:val="28"/>
          <w:szCs w:val="28"/>
          <w:lang w:val="en-US"/>
        </w:rPr>
        <w:t>. 2001</w:t>
      </w:r>
      <w:r w:rsidR="0099647B">
        <w:rPr>
          <w:rFonts w:ascii="Times New Roman" w:hAnsi="Times New Roman"/>
          <w:sz w:val="28"/>
          <w:szCs w:val="28"/>
          <w:lang w:val="en-US"/>
        </w:rPr>
        <w:t>;</w:t>
      </w:r>
      <w:r w:rsidRPr="00ED5D3E">
        <w:rPr>
          <w:rFonts w:ascii="Times New Roman" w:hAnsi="Times New Roman"/>
          <w:sz w:val="28"/>
          <w:szCs w:val="28"/>
          <w:lang w:val="en-US"/>
        </w:rPr>
        <w:t>103</w:t>
      </w:r>
      <w:r w:rsidR="0099647B">
        <w:rPr>
          <w:rFonts w:ascii="Times New Roman" w:hAnsi="Times New Roman"/>
          <w:sz w:val="28"/>
          <w:szCs w:val="28"/>
          <w:lang w:val="en-US"/>
        </w:rPr>
        <w:t>:</w:t>
      </w:r>
      <w:r w:rsidRPr="00ED5D3E">
        <w:rPr>
          <w:rFonts w:ascii="Times New Roman" w:hAnsi="Times New Roman"/>
          <w:sz w:val="28"/>
          <w:szCs w:val="28"/>
          <w:lang w:val="en-US"/>
        </w:rPr>
        <w:t>2055</w:t>
      </w:r>
      <w:r w:rsidR="00F12401">
        <w:rPr>
          <w:rFonts w:ascii="Times New Roman" w:hAnsi="Times New Roman"/>
          <w:sz w:val="28"/>
          <w:szCs w:val="28"/>
          <w:lang w:val="en-US"/>
        </w:rPr>
        <w:t>-</w:t>
      </w:r>
      <w:r w:rsidRPr="00ED5D3E">
        <w:rPr>
          <w:rFonts w:ascii="Times New Roman" w:hAnsi="Times New Roman"/>
          <w:sz w:val="28"/>
          <w:szCs w:val="28"/>
          <w:lang w:val="en-US"/>
        </w:rPr>
        <w:t>2059. DOI. 10.116101.cir.103.16.2055</w:t>
      </w:r>
      <w:bookmarkEnd w:id="145"/>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Style w:val="fontstyle01"/>
          <w:rFonts w:ascii="Times New Roman" w:hAnsi="Times New Roman"/>
          <w:sz w:val="28"/>
          <w:szCs w:val="28"/>
          <w:lang w:val="en-US"/>
        </w:rPr>
      </w:pPr>
      <w:bookmarkStart w:id="146" w:name="_Ref37843812"/>
      <w:r w:rsidRPr="00ED5D3E">
        <w:rPr>
          <w:rStyle w:val="fontstyle01"/>
          <w:rFonts w:ascii="Times New Roman" w:hAnsi="Times New Roman"/>
          <w:sz w:val="28"/>
          <w:szCs w:val="28"/>
          <w:lang w:val="en-US"/>
        </w:rPr>
        <w:t xml:space="preserve">Dighe M., Barr R., Bojunga J., Cantisani V., Chammas M.C., Cosgrove D., Cui X., Dong Y., Fenner F., Radzina M., Vinayak S., Xu J., Dietrich C.F. Thyroid ultrasound. State of the art part 1. Thyroid ultrasound reporting and diffuse thyroid diseases. </w:t>
      </w:r>
      <w:r w:rsidRPr="00ED5D3E">
        <w:rPr>
          <w:rStyle w:val="fontstyle21"/>
          <w:rFonts w:ascii="Times New Roman" w:eastAsia="Times New Roman" w:hAnsi="Times New Roman"/>
          <w:iCs/>
          <w:sz w:val="28"/>
          <w:szCs w:val="28"/>
          <w:lang w:val="en-US"/>
        </w:rPr>
        <w:t xml:space="preserve">Medical Ultrasonography. </w:t>
      </w:r>
      <w:r w:rsidRPr="00ED5D3E">
        <w:rPr>
          <w:rStyle w:val="fontstyle21"/>
          <w:rFonts w:ascii="Times New Roman" w:eastAsia="Times New Roman" w:hAnsi="Times New Roman"/>
          <w:i w:val="0"/>
          <w:iCs/>
          <w:sz w:val="28"/>
          <w:szCs w:val="28"/>
          <w:lang w:val="en-US"/>
        </w:rPr>
        <w:t>2017</w:t>
      </w:r>
      <w:r w:rsidR="0099647B">
        <w:rPr>
          <w:rStyle w:val="fontstyle21"/>
          <w:rFonts w:ascii="Times New Roman" w:eastAsia="Times New Roman" w:hAnsi="Times New Roman"/>
          <w:i w:val="0"/>
          <w:iCs/>
          <w:sz w:val="28"/>
          <w:szCs w:val="28"/>
          <w:lang w:val="en-US"/>
        </w:rPr>
        <w:t>;</w:t>
      </w:r>
      <w:r w:rsidRPr="00ED5D3E">
        <w:rPr>
          <w:rStyle w:val="fontstyle21"/>
          <w:rFonts w:ascii="Times New Roman" w:eastAsia="Times New Roman" w:hAnsi="Times New Roman"/>
          <w:i w:val="0"/>
          <w:iCs/>
          <w:sz w:val="28"/>
          <w:szCs w:val="28"/>
          <w:lang w:val="en-US"/>
        </w:rPr>
        <w:t>19</w:t>
      </w:r>
      <w:r w:rsidRPr="00ED5D3E">
        <w:rPr>
          <w:rStyle w:val="fontstyle01"/>
          <w:rFonts w:ascii="Times New Roman" w:hAnsi="Times New Roman"/>
          <w:sz w:val="28"/>
          <w:szCs w:val="28"/>
          <w:lang w:val="en-US"/>
        </w:rPr>
        <w:t>(1)</w:t>
      </w:r>
      <w:r w:rsidR="0099647B">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79-93.</w:t>
      </w:r>
      <w:bookmarkEnd w:id="146"/>
      <w:r w:rsidRPr="00ED5D3E">
        <w:rPr>
          <w:rStyle w:val="fontstyle01"/>
          <w:rFonts w:ascii="Times New Roman" w:hAnsi="Times New Roman"/>
          <w:sz w:val="28"/>
          <w:szCs w:val="28"/>
          <w:lang w:val="en-US"/>
        </w:rPr>
        <w:t xml:space="preserve"> </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147" w:name="_Ref37752623"/>
      <w:r w:rsidRPr="00ED5D3E">
        <w:rPr>
          <w:rFonts w:ascii="Times New Roman" w:hAnsi="Times New Roman"/>
          <w:sz w:val="28"/>
          <w:szCs w:val="28"/>
          <w:lang w:val="en-US"/>
        </w:rPr>
        <w:t xml:space="preserve">Dillmann W. Cardiac hypertrophy and thyroid hormone signaling Heart Failure. </w:t>
      </w:r>
      <w:r w:rsidRPr="00ED5D3E">
        <w:rPr>
          <w:rFonts w:ascii="Times New Roman" w:hAnsi="Times New Roman"/>
          <w:i/>
          <w:sz w:val="28"/>
          <w:szCs w:val="28"/>
          <w:lang w:val="en-US"/>
        </w:rPr>
        <w:t>Reviews</w:t>
      </w:r>
      <w:r w:rsidRPr="00ED5D3E">
        <w:rPr>
          <w:rFonts w:ascii="Times New Roman" w:hAnsi="Times New Roman"/>
          <w:sz w:val="28"/>
          <w:szCs w:val="28"/>
          <w:lang w:val="en-US"/>
        </w:rPr>
        <w:t>. 2010</w:t>
      </w:r>
      <w:r w:rsidR="0099647B">
        <w:rPr>
          <w:rFonts w:ascii="Times New Roman" w:hAnsi="Times New Roman"/>
          <w:sz w:val="28"/>
          <w:szCs w:val="28"/>
          <w:lang w:val="en-US"/>
        </w:rPr>
        <w:t>;</w:t>
      </w:r>
      <w:r w:rsidRPr="00ED5D3E">
        <w:rPr>
          <w:rFonts w:ascii="Times New Roman" w:hAnsi="Times New Roman"/>
          <w:sz w:val="28"/>
          <w:szCs w:val="28"/>
          <w:lang w:val="en-US"/>
        </w:rPr>
        <w:t>15</w:t>
      </w:r>
      <w:r w:rsidR="0099647B">
        <w:rPr>
          <w:rFonts w:ascii="Times New Roman" w:hAnsi="Times New Roman"/>
          <w:sz w:val="28"/>
          <w:szCs w:val="28"/>
          <w:lang w:val="en-US"/>
        </w:rPr>
        <w:t>(</w:t>
      </w:r>
      <w:r w:rsidRPr="00ED5D3E">
        <w:rPr>
          <w:rFonts w:ascii="Times New Roman" w:hAnsi="Times New Roman"/>
          <w:sz w:val="28"/>
          <w:szCs w:val="28"/>
          <w:lang w:val="en-US"/>
        </w:rPr>
        <w:t>2</w:t>
      </w:r>
      <w:r w:rsidR="0099647B">
        <w:rPr>
          <w:rFonts w:ascii="Times New Roman" w:hAnsi="Times New Roman"/>
          <w:sz w:val="28"/>
          <w:szCs w:val="28"/>
          <w:lang w:val="en-US"/>
        </w:rPr>
        <w:t>):</w:t>
      </w:r>
      <w:r w:rsidRPr="00ED5D3E">
        <w:rPr>
          <w:rFonts w:ascii="Times New Roman" w:hAnsi="Times New Roman"/>
          <w:sz w:val="28"/>
          <w:szCs w:val="28"/>
          <w:lang w:val="en-US"/>
        </w:rPr>
        <w:t>125</w:t>
      </w:r>
      <w:r w:rsidR="00F12401">
        <w:rPr>
          <w:rFonts w:ascii="Times New Roman" w:hAnsi="Times New Roman"/>
          <w:sz w:val="28"/>
          <w:szCs w:val="28"/>
          <w:lang w:val="en-US"/>
        </w:rPr>
        <w:t>-</w:t>
      </w:r>
      <w:r w:rsidRPr="00ED5D3E">
        <w:rPr>
          <w:rFonts w:ascii="Times New Roman" w:hAnsi="Times New Roman"/>
          <w:sz w:val="28"/>
          <w:szCs w:val="28"/>
          <w:lang w:val="en-US"/>
        </w:rPr>
        <w:t>132.</w:t>
      </w:r>
      <w:bookmarkEnd w:id="147"/>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148" w:name="_Ref37803784"/>
      <w:r w:rsidRPr="00ED5D3E">
        <w:rPr>
          <w:rFonts w:ascii="Times New Roman" w:hAnsi="Times New Roman"/>
          <w:color w:val="000000"/>
          <w:sz w:val="28"/>
          <w:szCs w:val="28"/>
          <w:lang w:val="en-US"/>
        </w:rPr>
        <w:t xml:space="preserve">Dillmann W.H. Cellular action of thyroid hormone on the heart. </w:t>
      </w:r>
      <w:r w:rsidRPr="00D5572F">
        <w:rPr>
          <w:rFonts w:ascii="Times New Roman" w:hAnsi="Times New Roman"/>
          <w:i/>
          <w:color w:val="000000"/>
          <w:sz w:val="28"/>
          <w:szCs w:val="28"/>
          <w:lang w:val="en-US"/>
        </w:rPr>
        <w:t>Thyroid</w:t>
      </w:r>
      <w:r w:rsidRPr="00ED5D3E">
        <w:rPr>
          <w:rFonts w:ascii="Times New Roman" w:hAnsi="Times New Roman"/>
          <w:color w:val="000000"/>
          <w:sz w:val="28"/>
          <w:szCs w:val="28"/>
          <w:lang w:val="en-US"/>
        </w:rPr>
        <w:t xml:space="preserve"> 2002</w:t>
      </w:r>
      <w:r w:rsidR="0099647B">
        <w:rPr>
          <w:rFonts w:ascii="Times New Roman" w:hAnsi="Times New Roman"/>
          <w:color w:val="000000"/>
          <w:sz w:val="28"/>
          <w:szCs w:val="28"/>
          <w:lang w:val="en-US"/>
        </w:rPr>
        <w:t>;</w:t>
      </w:r>
      <w:r w:rsidRPr="00ED5D3E">
        <w:rPr>
          <w:rFonts w:ascii="Times New Roman" w:hAnsi="Times New Roman"/>
          <w:color w:val="000000"/>
          <w:sz w:val="28"/>
          <w:szCs w:val="28"/>
          <w:lang w:val="en-US"/>
        </w:rPr>
        <w:t>12</w:t>
      </w:r>
      <w:r w:rsidR="0099647B">
        <w:rPr>
          <w:rFonts w:ascii="Times New Roman" w:hAnsi="Times New Roman"/>
          <w:color w:val="000000"/>
          <w:sz w:val="28"/>
          <w:szCs w:val="28"/>
          <w:lang w:val="en-US"/>
        </w:rPr>
        <w:t>:</w:t>
      </w:r>
      <w:r w:rsidRPr="00ED5D3E">
        <w:rPr>
          <w:rFonts w:ascii="Times New Roman" w:hAnsi="Times New Roman"/>
          <w:color w:val="000000"/>
          <w:sz w:val="28"/>
          <w:szCs w:val="28"/>
          <w:lang w:val="en-US"/>
        </w:rPr>
        <w:t>447-52.</w:t>
      </w:r>
      <w:bookmarkEnd w:id="148"/>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149" w:name="_Ref37787097"/>
      <w:r w:rsidRPr="00ED5D3E">
        <w:rPr>
          <w:rFonts w:ascii="Times New Roman" w:hAnsi="Times New Roman"/>
          <w:sz w:val="28"/>
          <w:szCs w:val="28"/>
          <w:lang w:val="en-US"/>
        </w:rPr>
        <w:t xml:space="preserve">Dinh W., Futh R., Nickl W., Krahn T., Ellinghaus P., Scheffold T., Bansemir L., Bufe A., Barroso M.C., Lankisch M. Elevated plasma levels of TNF-alpha and interleukin-6 in patients with diastolic dysfunction and glucose metabolism disorders. </w:t>
      </w:r>
      <w:r w:rsidRPr="00ED5D3E">
        <w:rPr>
          <w:rFonts w:ascii="Times New Roman" w:hAnsi="Times New Roman"/>
          <w:i/>
          <w:sz w:val="28"/>
          <w:szCs w:val="28"/>
          <w:lang w:val="en-US"/>
        </w:rPr>
        <w:t>Diabet Med.</w:t>
      </w:r>
      <w:r w:rsidRPr="00ED5D3E">
        <w:rPr>
          <w:rFonts w:ascii="Times New Roman" w:hAnsi="Times New Roman"/>
          <w:sz w:val="28"/>
          <w:szCs w:val="28"/>
          <w:lang w:val="en-US"/>
        </w:rPr>
        <w:t xml:space="preserve"> 2011</w:t>
      </w:r>
      <w:r w:rsidR="00C90E91">
        <w:rPr>
          <w:rFonts w:ascii="Times New Roman" w:hAnsi="Times New Roman"/>
          <w:sz w:val="28"/>
          <w:szCs w:val="28"/>
          <w:lang w:val="en-US"/>
        </w:rPr>
        <w:t>;</w:t>
      </w:r>
      <w:r w:rsidRPr="00ED5D3E">
        <w:rPr>
          <w:rFonts w:ascii="Times New Roman" w:hAnsi="Times New Roman"/>
          <w:sz w:val="28"/>
          <w:szCs w:val="28"/>
          <w:lang w:val="en-US"/>
        </w:rPr>
        <w:t>28</w:t>
      </w:r>
      <w:r w:rsidR="00C90E91">
        <w:rPr>
          <w:rFonts w:ascii="Times New Roman" w:hAnsi="Times New Roman"/>
          <w:sz w:val="28"/>
          <w:szCs w:val="28"/>
          <w:lang w:val="en-US"/>
        </w:rPr>
        <w:t>:</w:t>
      </w:r>
      <w:r w:rsidRPr="00ED5D3E">
        <w:rPr>
          <w:rFonts w:ascii="Times New Roman" w:hAnsi="Times New Roman"/>
          <w:sz w:val="28"/>
          <w:szCs w:val="28"/>
          <w:lang w:val="en-US"/>
        </w:rPr>
        <w:t>311</w:t>
      </w:r>
      <w:r w:rsidR="00F12401">
        <w:rPr>
          <w:rFonts w:ascii="Times New Roman" w:hAnsi="Times New Roman"/>
          <w:sz w:val="28"/>
          <w:szCs w:val="28"/>
          <w:lang w:val="en-US"/>
        </w:rPr>
        <w:t>-</w:t>
      </w:r>
      <w:r w:rsidRPr="00ED5D3E">
        <w:rPr>
          <w:rFonts w:ascii="Times New Roman" w:hAnsi="Times New Roman"/>
          <w:sz w:val="28"/>
          <w:szCs w:val="28"/>
          <w:lang w:val="en-US"/>
        </w:rPr>
        <w:t>318.</w:t>
      </w:r>
      <w:bookmarkEnd w:id="149"/>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150" w:name="_Ref37862453"/>
      <w:r w:rsidRPr="00ED5D3E">
        <w:rPr>
          <w:rFonts w:ascii="Times New Roman" w:eastAsia="ArialMT" w:hAnsi="Times New Roman"/>
          <w:sz w:val="28"/>
          <w:szCs w:val="28"/>
          <w:lang w:val="en-US"/>
        </w:rPr>
        <w:t xml:space="preserve">Dobre D., van Veldhuisen D.J., Goulder M.A., Krum H., Willenheimer R. Clinical effects of initial 6 months monotherapy with bisoprolol versus enalapril in the treatment of patients with mild to moderate chronic heart failure. Data from the CIBIS III Trial. </w:t>
      </w:r>
      <w:r w:rsidRPr="00ED5D3E">
        <w:rPr>
          <w:rFonts w:ascii="Times New Roman" w:eastAsia="ArialMT" w:hAnsi="Times New Roman"/>
          <w:i/>
          <w:sz w:val="28"/>
          <w:szCs w:val="28"/>
          <w:lang w:val="en-US"/>
        </w:rPr>
        <w:t>Cardiovasc. Drugs. Ther.</w:t>
      </w:r>
      <w:r w:rsidRPr="00ED5D3E">
        <w:rPr>
          <w:rFonts w:ascii="Times New Roman" w:eastAsia="ArialMT" w:hAnsi="Times New Roman"/>
          <w:sz w:val="28"/>
          <w:szCs w:val="28"/>
          <w:lang w:val="en-US"/>
        </w:rPr>
        <w:t xml:space="preserve"> 2008</w:t>
      </w:r>
      <w:r w:rsidR="00C90E91">
        <w:rPr>
          <w:rFonts w:ascii="Times New Roman" w:eastAsia="ArialMT" w:hAnsi="Times New Roman"/>
          <w:sz w:val="28"/>
          <w:szCs w:val="28"/>
          <w:lang w:val="en-US"/>
        </w:rPr>
        <w:t>;</w:t>
      </w:r>
      <w:r w:rsidRPr="00ED5D3E">
        <w:rPr>
          <w:rFonts w:ascii="Times New Roman" w:eastAsia="ArialMT" w:hAnsi="Times New Roman"/>
          <w:sz w:val="28"/>
          <w:szCs w:val="28"/>
          <w:lang w:val="en-US"/>
        </w:rPr>
        <w:t>22</w:t>
      </w:r>
      <w:r w:rsidR="00C90E91">
        <w:rPr>
          <w:rFonts w:ascii="Times New Roman" w:eastAsia="ArialMT" w:hAnsi="Times New Roman"/>
          <w:sz w:val="28"/>
          <w:szCs w:val="28"/>
          <w:lang w:val="en-US"/>
        </w:rPr>
        <w:t>:</w:t>
      </w:r>
      <w:r w:rsidRPr="00ED5D3E">
        <w:rPr>
          <w:rFonts w:ascii="Times New Roman" w:eastAsia="ArialMT" w:hAnsi="Times New Roman"/>
          <w:sz w:val="28"/>
          <w:szCs w:val="28"/>
          <w:lang w:val="en-US"/>
        </w:rPr>
        <w:t>399-405.</w:t>
      </w:r>
      <w:bookmarkEnd w:id="150"/>
      <w:r w:rsidRPr="00ED5D3E">
        <w:rPr>
          <w:rFonts w:ascii="Times New Roman" w:eastAsia="ArialMT" w:hAnsi="Times New Roman"/>
          <w:sz w:val="28"/>
          <w:szCs w:val="28"/>
          <w:lang w:val="en-US"/>
        </w:rPr>
        <w:t xml:space="preserve"> </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151" w:name="_Ref37769808"/>
      <w:r w:rsidRPr="00ED5D3E">
        <w:rPr>
          <w:rFonts w:ascii="Times New Roman" w:hAnsi="Times New Roman"/>
          <w:sz w:val="28"/>
          <w:szCs w:val="28"/>
          <w:lang w:val="en-US" w:eastAsia="ru-RU"/>
        </w:rPr>
        <w:t xml:space="preserve">Doehner W., Rauchhaus M., Ponikowski P., Godsland IF., von Haehling S., Okonko DO., Leyva F., Proudler AJ., Coats AJ., Anker SD. Impaired insulin sensitivity as an independent risk factor for mortality in patients with stable chronic heart failure. </w:t>
      </w:r>
      <w:r w:rsidRPr="00ED5D3E">
        <w:rPr>
          <w:rFonts w:ascii="Times New Roman" w:hAnsi="Times New Roman"/>
          <w:i/>
          <w:sz w:val="28"/>
          <w:szCs w:val="28"/>
          <w:lang w:val="en-US" w:eastAsia="ru-RU"/>
        </w:rPr>
        <w:t>J Am Coll Cardiol.</w:t>
      </w:r>
      <w:r w:rsidRPr="00ED5D3E">
        <w:rPr>
          <w:rFonts w:ascii="Times New Roman" w:hAnsi="Times New Roman"/>
          <w:sz w:val="28"/>
          <w:szCs w:val="28"/>
          <w:lang w:val="en-US" w:eastAsia="ru-RU"/>
        </w:rPr>
        <w:t xml:space="preserve"> 2005</w:t>
      </w:r>
      <w:r w:rsidR="00C90E91">
        <w:rPr>
          <w:rFonts w:ascii="Times New Roman" w:hAnsi="Times New Roman"/>
          <w:sz w:val="28"/>
          <w:szCs w:val="28"/>
          <w:lang w:val="en-US" w:eastAsia="ru-RU"/>
        </w:rPr>
        <w:t>;</w:t>
      </w:r>
      <w:r w:rsidRPr="00ED5D3E">
        <w:rPr>
          <w:rFonts w:ascii="Times New Roman" w:hAnsi="Times New Roman"/>
          <w:sz w:val="28"/>
          <w:szCs w:val="28"/>
          <w:lang w:val="en-US" w:eastAsia="ru-RU"/>
        </w:rPr>
        <w:t>46</w:t>
      </w:r>
      <w:r w:rsidR="00C90E91">
        <w:rPr>
          <w:rFonts w:ascii="Times New Roman" w:hAnsi="Times New Roman"/>
          <w:sz w:val="28"/>
          <w:szCs w:val="28"/>
          <w:lang w:val="en-US" w:eastAsia="ru-RU"/>
        </w:rPr>
        <w:t>:</w:t>
      </w:r>
      <w:r w:rsidRPr="00ED5D3E">
        <w:rPr>
          <w:rFonts w:ascii="Times New Roman" w:hAnsi="Times New Roman"/>
          <w:sz w:val="28"/>
          <w:szCs w:val="28"/>
          <w:lang w:val="en-US" w:eastAsia="ru-RU"/>
        </w:rPr>
        <w:t xml:space="preserve">1019 </w:t>
      </w:r>
      <w:r w:rsidR="00F12401">
        <w:rPr>
          <w:rFonts w:ascii="Times New Roman" w:hAnsi="Times New Roman"/>
          <w:sz w:val="28"/>
          <w:szCs w:val="28"/>
          <w:lang w:val="en-US" w:eastAsia="ru-RU"/>
        </w:rPr>
        <w:t>-</w:t>
      </w:r>
      <w:r w:rsidRPr="00ED5D3E">
        <w:rPr>
          <w:rFonts w:ascii="Times New Roman" w:hAnsi="Times New Roman"/>
          <w:sz w:val="28"/>
          <w:szCs w:val="28"/>
          <w:lang w:val="en-US" w:eastAsia="ru-RU"/>
        </w:rPr>
        <w:t>1026.</w:t>
      </w:r>
      <w:bookmarkEnd w:id="151"/>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152" w:name="_Ref37763946"/>
      <w:r w:rsidRPr="00ED5D3E">
        <w:rPr>
          <w:rFonts w:ascii="Times New Roman" w:hAnsi="Times New Roman"/>
          <w:sz w:val="28"/>
          <w:szCs w:val="28"/>
          <w:lang w:val="en-US"/>
        </w:rPr>
        <w:t xml:space="preserve">Doggui R., El Atia J. Iodine deficiency: Physiological, clinical and epidemiological features, and pre-analytical considerations. </w:t>
      </w:r>
      <w:r w:rsidRPr="00D5572F">
        <w:rPr>
          <w:rFonts w:ascii="Times New Roman" w:hAnsi="Times New Roman"/>
          <w:i/>
          <w:sz w:val="28"/>
          <w:szCs w:val="28"/>
          <w:lang w:val="en-US"/>
        </w:rPr>
        <w:t>Ann Endocrinol (Paris)</w:t>
      </w:r>
      <w:r w:rsidRPr="00ED5D3E">
        <w:rPr>
          <w:rFonts w:ascii="Times New Roman" w:hAnsi="Times New Roman"/>
          <w:sz w:val="28"/>
          <w:szCs w:val="28"/>
          <w:lang w:val="en-US"/>
        </w:rPr>
        <w:t>. 2015</w:t>
      </w:r>
      <w:r w:rsidR="00C90E91">
        <w:rPr>
          <w:rFonts w:ascii="Times New Roman" w:hAnsi="Times New Roman"/>
          <w:sz w:val="28"/>
          <w:szCs w:val="28"/>
          <w:lang w:val="en-US"/>
        </w:rPr>
        <w:t>;</w:t>
      </w:r>
      <w:r w:rsidRPr="00ED5D3E">
        <w:rPr>
          <w:rFonts w:ascii="Times New Roman" w:hAnsi="Times New Roman"/>
          <w:sz w:val="28"/>
          <w:szCs w:val="28"/>
          <w:lang w:val="en-US"/>
        </w:rPr>
        <w:t>Feb;76(1):59-66. doi: 10.1016/j.ando.2014.12.002.</w:t>
      </w:r>
      <w:bookmarkEnd w:id="152"/>
      <w:r w:rsidRPr="00ED5D3E">
        <w:rPr>
          <w:rFonts w:ascii="Times New Roman" w:hAnsi="Times New Roman"/>
          <w:sz w:val="28"/>
          <w:szCs w:val="28"/>
          <w:lang w:val="en-US"/>
        </w:rPr>
        <w:t xml:space="preserve"> </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153" w:name="_Ref37849666"/>
      <w:r w:rsidRPr="00ED5D3E">
        <w:rPr>
          <w:rFonts w:ascii="Times New Roman" w:hAnsi="Times New Roman"/>
          <w:sz w:val="28"/>
          <w:szCs w:val="28"/>
          <w:lang w:val="en-US"/>
        </w:rPr>
        <w:t xml:space="preserve">Dretzke J., Ensor J., Bayliss S., Hodgkinson J., Lordkipanidz M., Riley R.D., Fitzmaurice D., Moore D. Methodological issues and recommendations for systematic reviews of prognostic studies.an example from cardiovascular disease. </w:t>
      </w:r>
      <w:r w:rsidRPr="00ED5D3E">
        <w:rPr>
          <w:rFonts w:ascii="Times New Roman" w:hAnsi="Times New Roman"/>
          <w:i/>
          <w:sz w:val="28"/>
          <w:szCs w:val="28"/>
          <w:lang w:val="en-US"/>
        </w:rPr>
        <w:t>Syst. Rev.</w:t>
      </w:r>
      <w:r w:rsidRPr="00ED5D3E">
        <w:rPr>
          <w:rFonts w:ascii="Times New Roman" w:hAnsi="Times New Roman"/>
          <w:sz w:val="28"/>
          <w:szCs w:val="28"/>
          <w:lang w:val="en-US"/>
        </w:rPr>
        <w:t xml:space="preserve"> 2014</w:t>
      </w:r>
      <w:r w:rsidR="00C90E91">
        <w:rPr>
          <w:rFonts w:ascii="Times New Roman" w:hAnsi="Times New Roman"/>
          <w:sz w:val="28"/>
          <w:szCs w:val="28"/>
          <w:lang w:val="en-US"/>
        </w:rPr>
        <w:t>;</w:t>
      </w:r>
      <w:r w:rsidRPr="00ED5D3E">
        <w:rPr>
          <w:rFonts w:ascii="Times New Roman" w:hAnsi="Times New Roman"/>
          <w:sz w:val="28"/>
          <w:szCs w:val="28"/>
          <w:lang w:val="en-US"/>
        </w:rPr>
        <w:t>3</w:t>
      </w:r>
      <w:r w:rsidR="00C90E91">
        <w:rPr>
          <w:rFonts w:ascii="Times New Roman" w:hAnsi="Times New Roman"/>
          <w:sz w:val="28"/>
          <w:szCs w:val="28"/>
          <w:lang w:val="en-US"/>
        </w:rPr>
        <w:t>:</w:t>
      </w:r>
      <w:r w:rsidRPr="00ED5D3E">
        <w:rPr>
          <w:rFonts w:ascii="Times New Roman" w:hAnsi="Times New Roman"/>
          <w:sz w:val="28"/>
          <w:szCs w:val="28"/>
          <w:lang w:val="en-US"/>
        </w:rPr>
        <w:t>140. doi. 10.11862046-4053-3-140.</w:t>
      </w:r>
      <w:bookmarkEnd w:id="153"/>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154" w:name="_Ref37782455"/>
      <w:r w:rsidRPr="00ED5D3E">
        <w:rPr>
          <w:rFonts w:ascii="Times New Roman" w:hAnsi="Times New Roman"/>
          <w:sz w:val="28"/>
          <w:szCs w:val="28"/>
          <w:lang w:val="en-US"/>
        </w:rPr>
        <w:t xml:space="preserve">Drysdale CM., McGraw DW., Stack CB., Stephens JC., Judson RS., Nandabalan K., Arnold K., Ruano G., Liggett SB. Complex promoter and coding region beta 2-adrenergic receptor haplotypes alter receptor expression and predict in vivo responsiveness. </w:t>
      </w:r>
      <w:r w:rsidRPr="00ED5D3E">
        <w:rPr>
          <w:rFonts w:ascii="Times New Roman" w:hAnsi="Times New Roman"/>
          <w:i/>
          <w:sz w:val="28"/>
          <w:szCs w:val="28"/>
          <w:lang w:val="en-US"/>
        </w:rPr>
        <w:t xml:space="preserve">Proc Natl Acad Sci USA. </w:t>
      </w:r>
      <w:r w:rsidRPr="00ED5D3E">
        <w:rPr>
          <w:rFonts w:ascii="Times New Roman" w:hAnsi="Times New Roman"/>
          <w:sz w:val="28"/>
          <w:szCs w:val="28"/>
          <w:lang w:val="en-US"/>
        </w:rPr>
        <w:t>2000</w:t>
      </w:r>
      <w:r w:rsidR="00C90E91">
        <w:rPr>
          <w:rFonts w:ascii="Times New Roman" w:hAnsi="Times New Roman"/>
          <w:sz w:val="28"/>
          <w:szCs w:val="28"/>
          <w:lang w:val="en-US"/>
        </w:rPr>
        <w:t>;</w:t>
      </w:r>
      <w:r w:rsidRPr="00ED5D3E">
        <w:rPr>
          <w:rFonts w:ascii="Times New Roman" w:hAnsi="Times New Roman"/>
          <w:sz w:val="28"/>
          <w:szCs w:val="28"/>
          <w:lang w:val="en-US"/>
        </w:rPr>
        <w:t>97</w:t>
      </w:r>
      <w:r w:rsidR="00C90E91">
        <w:rPr>
          <w:rFonts w:ascii="Times New Roman" w:hAnsi="Times New Roman"/>
          <w:sz w:val="28"/>
          <w:szCs w:val="28"/>
          <w:lang w:val="en-US"/>
        </w:rPr>
        <w:t>:</w:t>
      </w:r>
      <w:r w:rsidRPr="00ED5D3E">
        <w:rPr>
          <w:rFonts w:ascii="Times New Roman" w:hAnsi="Times New Roman"/>
          <w:sz w:val="28"/>
          <w:szCs w:val="28"/>
          <w:lang w:val="en-US"/>
        </w:rPr>
        <w:t>10483</w:t>
      </w:r>
      <w:r w:rsidR="00F12401">
        <w:rPr>
          <w:rFonts w:ascii="Times New Roman" w:hAnsi="Times New Roman"/>
          <w:sz w:val="28"/>
          <w:szCs w:val="28"/>
          <w:lang w:val="en-US"/>
        </w:rPr>
        <w:t>-</w:t>
      </w:r>
      <w:r w:rsidRPr="00ED5D3E">
        <w:rPr>
          <w:rFonts w:ascii="Times New Roman" w:hAnsi="Times New Roman"/>
          <w:sz w:val="28"/>
          <w:szCs w:val="28"/>
          <w:lang w:val="en-US"/>
        </w:rPr>
        <w:t>8.</w:t>
      </w:r>
      <w:bookmarkEnd w:id="154"/>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155" w:name="_Ref37769195"/>
      <w:r w:rsidRPr="00ED5D3E">
        <w:rPr>
          <w:rFonts w:ascii="Times New Roman" w:hAnsi="Times New Roman"/>
          <w:sz w:val="28"/>
          <w:szCs w:val="28"/>
          <w:lang w:val="en-US" w:eastAsia="ru-RU"/>
        </w:rPr>
        <w:t xml:space="preserve">Eckle T., Kohler D., Lehmann R., Kasmi K.C.E., Eltzschig H.K. Hypoxia-inducible factor-1 is central to cardioprotection a new paradigm for ischemic preconditioning. </w:t>
      </w:r>
      <w:r w:rsidRPr="00ED5D3E">
        <w:rPr>
          <w:rFonts w:ascii="Times New Roman" w:hAnsi="Times New Roman"/>
          <w:i/>
          <w:sz w:val="28"/>
          <w:szCs w:val="28"/>
          <w:lang w:val="en-US" w:eastAsia="ru-RU"/>
        </w:rPr>
        <w:t>Circulation</w:t>
      </w:r>
      <w:r w:rsidRPr="00ED5D3E">
        <w:rPr>
          <w:rFonts w:ascii="Times New Roman" w:hAnsi="Times New Roman"/>
          <w:sz w:val="28"/>
          <w:szCs w:val="28"/>
          <w:lang w:val="en-US" w:eastAsia="ru-RU"/>
        </w:rPr>
        <w:t>. 2008</w:t>
      </w:r>
      <w:r w:rsidR="00C90E91">
        <w:rPr>
          <w:rFonts w:ascii="Times New Roman" w:hAnsi="Times New Roman"/>
          <w:sz w:val="28"/>
          <w:szCs w:val="28"/>
          <w:lang w:val="en-US" w:eastAsia="ru-RU"/>
        </w:rPr>
        <w:t>;</w:t>
      </w:r>
      <w:r w:rsidRPr="00ED5D3E">
        <w:rPr>
          <w:rFonts w:ascii="Times New Roman" w:hAnsi="Times New Roman"/>
          <w:sz w:val="28"/>
          <w:szCs w:val="28"/>
          <w:lang w:val="en-US" w:eastAsia="ru-RU"/>
        </w:rPr>
        <w:t>118</w:t>
      </w:r>
      <w:r w:rsidR="00C90E91">
        <w:rPr>
          <w:rFonts w:ascii="Times New Roman" w:hAnsi="Times New Roman"/>
          <w:sz w:val="28"/>
          <w:szCs w:val="28"/>
          <w:lang w:val="en-US" w:eastAsia="ru-RU"/>
        </w:rPr>
        <w:t>(</w:t>
      </w:r>
      <w:r w:rsidRPr="00ED5D3E">
        <w:rPr>
          <w:rFonts w:ascii="Times New Roman" w:hAnsi="Times New Roman"/>
          <w:sz w:val="28"/>
          <w:szCs w:val="28"/>
          <w:lang w:val="en-US" w:eastAsia="ru-RU"/>
        </w:rPr>
        <w:t>2</w:t>
      </w:r>
      <w:r w:rsidR="00C90E91">
        <w:rPr>
          <w:rFonts w:ascii="Times New Roman" w:hAnsi="Times New Roman"/>
          <w:sz w:val="28"/>
          <w:szCs w:val="28"/>
          <w:lang w:val="en-US" w:eastAsia="ru-RU"/>
        </w:rPr>
        <w:t>):</w:t>
      </w:r>
      <w:r w:rsidRPr="00ED5D3E">
        <w:rPr>
          <w:rFonts w:ascii="Times New Roman" w:hAnsi="Times New Roman"/>
          <w:sz w:val="28"/>
          <w:szCs w:val="28"/>
          <w:lang w:val="en-US" w:eastAsia="ru-RU"/>
        </w:rPr>
        <w:t>166</w:t>
      </w:r>
      <w:r w:rsidR="00F12401">
        <w:rPr>
          <w:rFonts w:ascii="Times New Roman" w:hAnsi="Times New Roman"/>
          <w:sz w:val="28"/>
          <w:szCs w:val="28"/>
          <w:lang w:val="en-US" w:eastAsia="ru-RU"/>
        </w:rPr>
        <w:t>-</w:t>
      </w:r>
      <w:r w:rsidRPr="00ED5D3E">
        <w:rPr>
          <w:rFonts w:ascii="Times New Roman" w:hAnsi="Times New Roman"/>
          <w:sz w:val="28"/>
          <w:szCs w:val="28"/>
          <w:lang w:val="en-US" w:eastAsia="ru-RU"/>
        </w:rPr>
        <w:t>175.</w:t>
      </w:r>
      <w:bookmarkEnd w:id="155"/>
      <w:r w:rsidRPr="00ED5D3E">
        <w:rPr>
          <w:rFonts w:ascii="Times New Roman" w:hAnsi="Times New Roman"/>
          <w:sz w:val="28"/>
          <w:szCs w:val="28"/>
          <w:lang w:val="en-US" w:eastAsia="ru-RU"/>
        </w:rPr>
        <w:t xml:space="preserve"> </w:t>
      </w:r>
    </w:p>
    <w:p w:rsidR="00643D94" w:rsidRPr="00E95237"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r w:rsidRPr="00E95237">
        <w:rPr>
          <w:rStyle w:val="fontstyle01"/>
          <w:rFonts w:ascii="Times New Roman" w:hAnsi="Times New Roman"/>
          <w:sz w:val="28"/>
          <w:szCs w:val="28"/>
          <w:lang w:val="en-US"/>
        </w:rPr>
        <w:t>Effect of metoprolol CRXL in chronic heart failure. Metoprolol CR</w:t>
      </w:r>
      <w:r w:rsidRPr="00E95237">
        <w:rPr>
          <w:rFonts w:ascii="Times New Roman" w:hAnsi="Times New Roman"/>
          <w:color w:val="000000"/>
          <w:sz w:val="28"/>
          <w:szCs w:val="28"/>
          <w:lang w:val="en-US"/>
        </w:rPr>
        <w:t xml:space="preserve"> </w:t>
      </w:r>
      <w:r w:rsidRPr="00E95237">
        <w:rPr>
          <w:rStyle w:val="fontstyle01"/>
          <w:rFonts w:ascii="Times New Roman" w:hAnsi="Times New Roman"/>
          <w:sz w:val="28"/>
          <w:szCs w:val="28"/>
          <w:lang w:val="en-US"/>
        </w:rPr>
        <w:t>XL Randomised Intervention Trial in Congestive Heart Failure</w:t>
      </w:r>
      <w:r w:rsidRPr="00E95237">
        <w:rPr>
          <w:rFonts w:ascii="Times New Roman" w:hAnsi="Times New Roman"/>
          <w:color w:val="000000"/>
          <w:sz w:val="28"/>
          <w:szCs w:val="28"/>
          <w:lang w:val="en-US"/>
        </w:rPr>
        <w:t xml:space="preserve"> </w:t>
      </w:r>
      <w:r w:rsidRPr="00E95237">
        <w:rPr>
          <w:rStyle w:val="fontstyle01"/>
          <w:rFonts w:ascii="Times New Roman" w:hAnsi="Times New Roman"/>
          <w:sz w:val="28"/>
          <w:szCs w:val="28"/>
          <w:lang w:val="en-US"/>
        </w:rPr>
        <w:t xml:space="preserve">(MERIT-HF). </w:t>
      </w:r>
      <w:r w:rsidRPr="00E95237">
        <w:rPr>
          <w:rStyle w:val="fontstyle21"/>
          <w:rFonts w:ascii="Times New Roman" w:eastAsia="Times New Roman" w:hAnsi="Times New Roman"/>
          <w:iCs/>
          <w:sz w:val="28"/>
          <w:szCs w:val="28"/>
          <w:lang w:val="en-US"/>
        </w:rPr>
        <w:t>Lancet</w:t>
      </w:r>
      <w:r w:rsidR="00C90E91">
        <w:rPr>
          <w:rStyle w:val="fontstyle21"/>
          <w:rFonts w:ascii="Times New Roman" w:eastAsia="Times New Roman" w:hAnsi="Times New Roman"/>
          <w:iCs/>
          <w:sz w:val="28"/>
          <w:szCs w:val="28"/>
          <w:lang w:val="en-US"/>
        </w:rPr>
        <w:t xml:space="preserve">. </w:t>
      </w:r>
      <w:r w:rsidRPr="00E95237">
        <w:rPr>
          <w:rStyle w:val="fontstyle01"/>
          <w:rFonts w:ascii="Times New Roman" w:hAnsi="Times New Roman"/>
          <w:sz w:val="28"/>
          <w:szCs w:val="28"/>
          <w:lang w:val="en-US"/>
        </w:rPr>
        <w:t>1999</w:t>
      </w:r>
      <w:r w:rsidR="00C90E91">
        <w:rPr>
          <w:rStyle w:val="fontstyle01"/>
          <w:rFonts w:ascii="Times New Roman" w:hAnsi="Times New Roman"/>
          <w:sz w:val="28"/>
          <w:szCs w:val="28"/>
          <w:lang w:val="en-US"/>
        </w:rPr>
        <w:t>;</w:t>
      </w:r>
      <w:r w:rsidRPr="00E95237">
        <w:rPr>
          <w:rStyle w:val="fontstyle31"/>
          <w:rFonts w:ascii="Times New Roman" w:hAnsi="Times New Roman"/>
          <w:b w:val="0"/>
          <w:bCs/>
          <w:sz w:val="28"/>
          <w:szCs w:val="28"/>
          <w:lang w:val="en-US"/>
        </w:rPr>
        <w:t>353</w:t>
      </w:r>
      <w:r w:rsidR="00C90E91">
        <w:rPr>
          <w:rStyle w:val="fontstyle31"/>
          <w:rFonts w:ascii="Times New Roman" w:hAnsi="Times New Roman"/>
          <w:b w:val="0"/>
          <w:bCs/>
          <w:sz w:val="28"/>
          <w:szCs w:val="28"/>
          <w:lang w:val="en-US"/>
        </w:rPr>
        <w:t>:</w:t>
      </w:r>
      <w:r w:rsidRPr="00E95237">
        <w:rPr>
          <w:rStyle w:val="fontstyle01"/>
          <w:rFonts w:ascii="Times New Roman" w:hAnsi="Times New Roman"/>
          <w:sz w:val="28"/>
          <w:szCs w:val="28"/>
          <w:lang w:val="en-US"/>
        </w:rPr>
        <w:t>2001</w:t>
      </w:r>
      <w:r w:rsidR="00F12401">
        <w:rPr>
          <w:rStyle w:val="fontstyle01"/>
          <w:rFonts w:ascii="Times New Roman" w:hAnsi="Times New Roman"/>
          <w:sz w:val="28"/>
          <w:szCs w:val="28"/>
          <w:lang w:val="en-US"/>
        </w:rPr>
        <w:t>-</w:t>
      </w:r>
      <w:r w:rsidRPr="00E95237">
        <w:rPr>
          <w:rStyle w:val="fontstyle01"/>
          <w:rFonts w:ascii="Times New Roman" w:hAnsi="Times New Roman"/>
          <w:sz w:val="28"/>
          <w:szCs w:val="28"/>
          <w:lang w:val="en-US"/>
        </w:rPr>
        <w:t>2007.</w:t>
      </w:r>
      <w:r w:rsidRPr="00E95237">
        <w:rPr>
          <w:rFonts w:ascii="Times New Roman" w:hAnsi="Times New Roman"/>
          <w:color w:val="000000"/>
          <w:sz w:val="28"/>
          <w:szCs w:val="28"/>
          <w:lang w:val="en-US"/>
        </w:rPr>
        <w:t xml:space="preserve"> </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156" w:name="_Ref37782214"/>
      <w:r w:rsidRPr="00ED5D3E">
        <w:rPr>
          <w:rFonts w:ascii="Times New Roman" w:hAnsi="Times New Roman"/>
          <w:sz w:val="28"/>
          <w:szCs w:val="28"/>
          <w:lang w:val="en-US"/>
        </w:rPr>
        <w:t xml:space="preserve">Eichhorn E.J., Domanski M.J., Krause-Steinrauf H., Bristow M.R., Lavori P.W. Beta-Blocker Evaluation of Survival Trial Investigators. A trial of the beta-blocker bucindolol in patients with advanced chronic heart failure. </w:t>
      </w:r>
      <w:r w:rsidRPr="00ED5D3E">
        <w:rPr>
          <w:rFonts w:ascii="Times New Roman" w:hAnsi="Times New Roman"/>
          <w:i/>
          <w:sz w:val="28"/>
          <w:szCs w:val="28"/>
          <w:lang w:val="en-US"/>
        </w:rPr>
        <w:t>N Engl J Med.</w:t>
      </w:r>
      <w:r w:rsidRPr="00ED5D3E">
        <w:rPr>
          <w:rFonts w:ascii="Times New Roman" w:hAnsi="Times New Roman"/>
          <w:sz w:val="28"/>
          <w:szCs w:val="28"/>
          <w:lang w:val="en-US"/>
        </w:rPr>
        <w:t xml:space="preserve"> 2001</w:t>
      </w:r>
      <w:r w:rsidR="00C90E91">
        <w:rPr>
          <w:rFonts w:ascii="Times New Roman" w:hAnsi="Times New Roman"/>
          <w:sz w:val="28"/>
          <w:szCs w:val="28"/>
          <w:lang w:val="en-US"/>
        </w:rPr>
        <w:t>;May 31</w:t>
      </w:r>
      <w:r w:rsidRPr="00ED5D3E">
        <w:rPr>
          <w:rFonts w:ascii="Times New Roman" w:hAnsi="Times New Roman"/>
          <w:sz w:val="28"/>
          <w:szCs w:val="28"/>
          <w:lang w:val="en-US"/>
        </w:rPr>
        <w:t>(22)</w:t>
      </w:r>
      <w:r w:rsidR="00C90E91">
        <w:rPr>
          <w:rFonts w:ascii="Times New Roman" w:hAnsi="Times New Roman"/>
          <w:sz w:val="28"/>
          <w:szCs w:val="28"/>
          <w:lang w:val="en-US"/>
        </w:rPr>
        <w:t>:</w:t>
      </w:r>
      <w:r w:rsidRPr="00ED5D3E">
        <w:rPr>
          <w:rFonts w:ascii="Times New Roman" w:hAnsi="Times New Roman"/>
          <w:sz w:val="28"/>
          <w:szCs w:val="28"/>
          <w:lang w:val="en-US"/>
        </w:rPr>
        <w:t>1659-67.</w:t>
      </w:r>
      <w:bookmarkEnd w:id="156"/>
    </w:p>
    <w:p w:rsidR="00643D94" w:rsidRPr="006A35B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157" w:name="_Ref37782543"/>
      <w:r w:rsidRPr="00ED5D3E">
        <w:rPr>
          <w:rFonts w:ascii="Times New Roman" w:hAnsi="Times New Roman"/>
          <w:sz w:val="28"/>
          <w:szCs w:val="28"/>
          <w:lang w:val="en-US"/>
        </w:rPr>
        <w:t xml:space="preserve">Eisenach J.H., Clark E.S., Charkoudian N., Dinenno F.A., Atkinson J.L., Fealey R.D., Dietz N.M., Joyner M.J. Effects of chronic sympathectomy on vascular function in the human forearm. </w:t>
      </w:r>
      <w:r w:rsidRPr="00ED5D3E">
        <w:rPr>
          <w:rFonts w:ascii="Times New Roman" w:hAnsi="Times New Roman"/>
          <w:i/>
          <w:sz w:val="28"/>
          <w:szCs w:val="28"/>
          <w:lang w:val="en-US"/>
        </w:rPr>
        <w:t>J Appl Physiol.</w:t>
      </w:r>
      <w:r w:rsidRPr="00ED5D3E">
        <w:rPr>
          <w:rFonts w:ascii="Times New Roman" w:hAnsi="Times New Roman"/>
          <w:sz w:val="28"/>
          <w:szCs w:val="28"/>
          <w:lang w:val="en-US"/>
        </w:rPr>
        <w:t xml:space="preserve"> 2002</w:t>
      </w:r>
      <w:r w:rsidR="00C90E91">
        <w:rPr>
          <w:rFonts w:ascii="Times New Roman" w:hAnsi="Times New Roman"/>
          <w:sz w:val="28"/>
          <w:szCs w:val="28"/>
          <w:lang w:val="en-US"/>
        </w:rPr>
        <w:t>;</w:t>
      </w:r>
      <w:r w:rsidRPr="00ED5D3E">
        <w:rPr>
          <w:rFonts w:ascii="Times New Roman" w:hAnsi="Times New Roman"/>
          <w:sz w:val="28"/>
          <w:szCs w:val="28"/>
          <w:lang w:val="en-US"/>
        </w:rPr>
        <w:t>92</w:t>
      </w:r>
      <w:r w:rsidR="00C90E91">
        <w:rPr>
          <w:rFonts w:ascii="Times New Roman" w:hAnsi="Times New Roman"/>
          <w:sz w:val="28"/>
          <w:szCs w:val="28"/>
          <w:lang w:val="en-US"/>
        </w:rPr>
        <w:t>:</w:t>
      </w:r>
      <w:r w:rsidRPr="00ED5D3E">
        <w:rPr>
          <w:rFonts w:ascii="Times New Roman" w:hAnsi="Times New Roman"/>
          <w:sz w:val="28"/>
          <w:szCs w:val="28"/>
          <w:lang w:val="en-US"/>
        </w:rPr>
        <w:t>2019</w:t>
      </w:r>
      <w:r w:rsidR="00F12401">
        <w:rPr>
          <w:rFonts w:ascii="Times New Roman" w:hAnsi="Times New Roman"/>
          <w:sz w:val="28"/>
          <w:szCs w:val="28"/>
          <w:lang w:val="en-US"/>
        </w:rPr>
        <w:t>-</w:t>
      </w:r>
      <w:r w:rsidRPr="00ED5D3E">
        <w:rPr>
          <w:rFonts w:ascii="Times New Roman" w:hAnsi="Times New Roman"/>
          <w:sz w:val="28"/>
          <w:szCs w:val="28"/>
          <w:lang w:val="en-US"/>
        </w:rPr>
        <w:t>25.</w:t>
      </w:r>
      <w:bookmarkEnd w:id="157"/>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158" w:name="_Ref53392031"/>
      <w:r>
        <w:rPr>
          <w:rFonts w:ascii="Times New Roman" w:hAnsi="Times New Roman"/>
          <w:sz w:val="28"/>
          <w:szCs w:val="28"/>
          <w:lang w:val="en-US"/>
        </w:rPr>
        <w:t>Feigenbaum H.</w:t>
      </w:r>
      <w:r>
        <w:rPr>
          <w:rFonts w:ascii="Times New Roman" w:hAnsi="Times New Roman"/>
          <w:sz w:val="28"/>
          <w:szCs w:val="28"/>
        </w:rPr>
        <w:t xml:space="preserve"> </w:t>
      </w:r>
      <w:r>
        <w:rPr>
          <w:rFonts w:ascii="Times New Roman" w:hAnsi="Times New Roman"/>
          <w:sz w:val="28"/>
          <w:szCs w:val="28"/>
          <w:lang w:val="en-US"/>
        </w:rPr>
        <w:t>Echocardiographic evaluation of left ventricular function: beyond ejection fraction.</w:t>
      </w:r>
      <w:r>
        <w:rPr>
          <w:rFonts w:ascii="Times New Roman" w:hAnsi="Times New Roman"/>
          <w:sz w:val="28"/>
          <w:szCs w:val="28"/>
        </w:rPr>
        <w:t xml:space="preserve"> </w:t>
      </w:r>
      <w:r>
        <w:rPr>
          <w:rFonts w:ascii="Times New Roman" w:hAnsi="Times New Roman"/>
          <w:i/>
          <w:sz w:val="28"/>
          <w:szCs w:val="28"/>
          <w:lang w:val="en-US"/>
        </w:rPr>
        <w:t>J</w:t>
      </w:r>
      <w:r>
        <w:rPr>
          <w:rFonts w:ascii="Times New Roman" w:hAnsi="Times New Roman"/>
          <w:i/>
          <w:sz w:val="28"/>
          <w:szCs w:val="28"/>
        </w:rPr>
        <w:t>.</w:t>
      </w:r>
      <w:r>
        <w:rPr>
          <w:rFonts w:ascii="Times New Roman" w:hAnsi="Times New Roman"/>
          <w:i/>
          <w:sz w:val="28"/>
          <w:szCs w:val="28"/>
          <w:lang w:val="en-US"/>
        </w:rPr>
        <w:t xml:space="preserve"> Cardiol</w:t>
      </w:r>
      <w:r>
        <w:rPr>
          <w:rFonts w:ascii="Times New Roman" w:hAnsi="Times New Roman"/>
          <w:sz w:val="28"/>
          <w:szCs w:val="28"/>
          <w:lang w:val="en-US"/>
        </w:rPr>
        <w:t>. 2006</w:t>
      </w:r>
      <w:r w:rsidR="00C90E91">
        <w:rPr>
          <w:rFonts w:ascii="Times New Roman" w:hAnsi="Times New Roman"/>
          <w:sz w:val="28"/>
          <w:szCs w:val="28"/>
          <w:lang w:val="en-US"/>
        </w:rPr>
        <w:t>;</w:t>
      </w:r>
      <w:r>
        <w:rPr>
          <w:rFonts w:ascii="Times New Roman" w:hAnsi="Times New Roman"/>
          <w:sz w:val="28"/>
          <w:szCs w:val="28"/>
          <w:lang w:val="en-US"/>
        </w:rPr>
        <w:t>48(4)</w:t>
      </w:r>
      <w:r w:rsidR="00C90E91">
        <w:rPr>
          <w:rFonts w:ascii="Times New Roman" w:hAnsi="Times New Roman"/>
          <w:sz w:val="28"/>
          <w:szCs w:val="28"/>
          <w:lang w:val="en-US"/>
        </w:rPr>
        <w:t>:</w:t>
      </w:r>
      <w:r>
        <w:rPr>
          <w:rFonts w:ascii="Times New Roman" w:hAnsi="Times New Roman"/>
          <w:sz w:val="28"/>
          <w:szCs w:val="28"/>
          <w:lang w:val="en-US"/>
        </w:rPr>
        <w:t>175-</w:t>
      </w:r>
      <w:r>
        <w:rPr>
          <w:rFonts w:ascii="Times New Roman" w:hAnsi="Times New Roman"/>
          <w:sz w:val="28"/>
          <w:szCs w:val="28"/>
        </w:rPr>
        <w:t>1</w:t>
      </w:r>
      <w:r>
        <w:rPr>
          <w:rFonts w:ascii="Times New Roman" w:hAnsi="Times New Roman"/>
          <w:sz w:val="28"/>
          <w:szCs w:val="28"/>
          <w:lang w:val="en-US"/>
        </w:rPr>
        <w:t>82.</w:t>
      </w:r>
      <w:bookmarkEnd w:id="158"/>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159" w:name="_Ref37771575"/>
      <w:r w:rsidRPr="00ED5D3E">
        <w:rPr>
          <w:rFonts w:ascii="Times New Roman" w:hAnsi="Times New Roman"/>
          <w:sz w:val="28"/>
          <w:szCs w:val="28"/>
          <w:lang w:val="en-US"/>
        </w:rPr>
        <w:t xml:space="preserve">Fekete C., Gereben B., Doleschall M. Lipopolysaccharideinduces type 2 iodothyronine deiodinase in the mediobasalhypothalamus. implications for the nonthyroidal illness syndrome. </w:t>
      </w:r>
      <w:r w:rsidRPr="00ED5D3E">
        <w:rPr>
          <w:rFonts w:ascii="Times New Roman" w:hAnsi="Times New Roman"/>
          <w:i/>
          <w:iCs/>
          <w:sz w:val="28"/>
          <w:szCs w:val="28"/>
          <w:lang w:val="en-US"/>
        </w:rPr>
        <w:t>Endocrinology</w:t>
      </w:r>
      <w:r w:rsidR="00C90E91">
        <w:rPr>
          <w:rFonts w:ascii="Times New Roman" w:hAnsi="Times New Roman"/>
          <w:i/>
          <w:iCs/>
          <w:sz w:val="28"/>
          <w:szCs w:val="28"/>
          <w:lang w:val="en-US"/>
        </w:rPr>
        <w:t>.</w:t>
      </w:r>
      <w:r w:rsidRPr="00ED5D3E">
        <w:rPr>
          <w:rFonts w:ascii="Times New Roman" w:hAnsi="Times New Roman"/>
          <w:sz w:val="28"/>
          <w:szCs w:val="28"/>
          <w:lang w:val="en-US"/>
        </w:rPr>
        <w:t xml:space="preserve"> 2004</w:t>
      </w:r>
      <w:r w:rsidR="00C90E91">
        <w:rPr>
          <w:rFonts w:ascii="Times New Roman" w:hAnsi="Times New Roman"/>
          <w:sz w:val="28"/>
          <w:szCs w:val="28"/>
          <w:lang w:val="en-US"/>
        </w:rPr>
        <w:t>;</w:t>
      </w:r>
      <w:r w:rsidRPr="00ED5D3E">
        <w:rPr>
          <w:rFonts w:ascii="Times New Roman" w:hAnsi="Times New Roman"/>
          <w:sz w:val="28"/>
          <w:szCs w:val="28"/>
          <w:lang w:val="en-US"/>
        </w:rPr>
        <w:t>145</w:t>
      </w:r>
      <w:r w:rsidR="00C90E91">
        <w:rPr>
          <w:rFonts w:ascii="Times New Roman" w:hAnsi="Times New Roman"/>
          <w:sz w:val="28"/>
          <w:szCs w:val="28"/>
          <w:lang w:val="en-US"/>
        </w:rPr>
        <w:t>(</w:t>
      </w:r>
      <w:r w:rsidRPr="00ED5D3E">
        <w:rPr>
          <w:rFonts w:ascii="Times New Roman" w:hAnsi="Times New Roman"/>
          <w:sz w:val="28"/>
          <w:szCs w:val="28"/>
          <w:lang w:val="en-US"/>
        </w:rPr>
        <w:t>4</w:t>
      </w:r>
      <w:r w:rsidR="00C90E91">
        <w:rPr>
          <w:rFonts w:ascii="Times New Roman" w:hAnsi="Times New Roman"/>
          <w:sz w:val="28"/>
          <w:szCs w:val="28"/>
          <w:lang w:val="en-US"/>
        </w:rPr>
        <w:t>):</w:t>
      </w:r>
      <w:r w:rsidRPr="00ED5D3E">
        <w:rPr>
          <w:rFonts w:ascii="Times New Roman" w:hAnsi="Times New Roman"/>
          <w:sz w:val="28"/>
          <w:szCs w:val="28"/>
          <w:lang w:val="en-US"/>
        </w:rPr>
        <w:t>1649</w:t>
      </w:r>
      <w:r w:rsidR="00F12401">
        <w:rPr>
          <w:rFonts w:ascii="Times New Roman" w:hAnsi="Times New Roman"/>
          <w:sz w:val="28"/>
          <w:szCs w:val="28"/>
          <w:lang w:val="en-US"/>
        </w:rPr>
        <w:t>-</w:t>
      </w:r>
      <w:r w:rsidRPr="00ED5D3E">
        <w:rPr>
          <w:rFonts w:ascii="Times New Roman" w:hAnsi="Times New Roman"/>
          <w:sz w:val="28"/>
          <w:szCs w:val="28"/>
          <w:lang w:val="en-US"/>
        </w:rPr>
        <w:t>1655.</w:t>
      </w:r>
      <w:bookmarkEnd w:id="159"/>
      <w:r w:rsidRPr="00ED5D3E">
        <w:rPr>
          <w:rFonts w:ascii="Times New Roman" w:hAnsi="Times New Roman"/>
          <w:sz w:val="28"/>
          <w:szCs w:val="28"/>
          <w:lang w:val="en-US"/>
        </w:rPr>
        <w:t xml:space="preserve"> </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Style w:val="fontstyle01"/>
          <w:rFonts w:ascii="Times New Roman" w:hAnsi="Times New Roman"/>
          <w:color w:val="auto"/>
          <w:sz w:val="28"/>
          <w:szCs w:val="28"/>
          <w:lang w:val="en-US"/>
        </w:rPr>
      </w:pPr>
      <w:bookmarkStart w:id="160" w:name="_Ref37796791"/>
      <w:r w:rsidRPr="00ED5D3E">
        <w:rPr>
          <w:rStyle w:val="fontstyle01"/>
          <w:rFonts w:ascii="Times New Roman" w:hAnsi="Times New Roman"/>
          <w:sz w:val="28"/>
          <w:szCs w:val="28"/>
          <w:lang w:val="en-US"/>
        </w:rPr>
        <w:t xml:space="preserve">Felker G.M., O’Connor CM. Inotropic therapy for heart failure. An evidence-based approach. </w:t>
      </w:r>
      <w:r w:rsidRPr="00ED5D3E">
        <w:rPr>
          <w:rStyle w:val="fontstyle21"/>
          <w:rFonts w:ascii="Times New Roman" w:eastAsia="Times New Roman" w:hAnsi="Times New Roman"/>
          <w:iCs/>
          <w:sz w:val="28"/>
          <w:szCs w:val="28"/>
          <w:lang w:val="en-US"/>
        </w:rPr>
        <w:t xml:space="preserve">Am Heart J. </w:t>
      </w:r>
      <w:r w:rsidRPr="00ED5D3E">
        <w:rPr>
          <w:rStyle w:val="fontstyle01"/>
          <w:rFonts w:ascii="Times New Roman" w:hAnsi="Times New Roman"/>
          <w:sz w:val="28"/>
          <w:szCs w:val="28"/>
          <w:lang w:val="en-US"/>
        </w:rPr>
        <w:t>2001</w:t>
      </w:r>
      <w:r w:rsidR="001156F8">
        <w:rPr>
          <w:rStyle w:val="fontstyle01"/>
          <w:rFonts w:ascii="Times New Roman" w:hAnsi="Times New Roman"/>
          <w:sz w:val="28"/>
          <w:szCs w:val="28"/>
          <w:lang w:val="en-US"/>
        </w:rPr>
        <w:t>;</w:t>
      </w:r>
      <w:r w:rsidRPr="00ED5D3E">
        <w:rPr>
          <w:rStyle w:val="fontstyle31"/>
          <w:rFonts w:ascii="Times New Roman" w:hAnsi="Times New Roman"/>
          <w:b w:val="0"/>
          <w:bCs/>
          <w:sz w:val="28"/>
          <w:szCs w:val="28"/>
          <w:lang w:val="en-US"/>
        </w:rPr>
        <w:t>142</w:t>
      </w:r>
      <w:r w:rsidR="001156F8">
        <w:rPr>
          <w:rStyle w:val="fontstyle31"/>
          <w:rFonts w:ascii="Times New Roman" w:hAnsi="Times New Roman"/>
          <w:b w:val="0"/>
          <w:bCs/>
          <w:sz w:val="28"/>
          <w:szCs w:val="28"/>
          <w:lang w:val="en-US"/>
        </w:rPr>
        <w:t>:</w:t>
      </w:r>
      <w:r w:rsidRPr="00ED5D3E">
        <w:rPr>
          <w:rStyle w:val="fontstyle01"/>
          <w:rFonts w:ascii="Times New Roman" w:hAnsi="Times New Roman"/>
          <w:sz w:val="28"/>
          <w:szCs w:val="28"/>
          <w:lang w:val="en-US"/>
        </w:rPr>
        <w:t>393</w:t>
      </w:r>
      <w:r w:rsidR="00F1240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401</w:t>
      </w:r>
      <w:bookmarkEnd w:id="160"/>
      <w:r w:rsidR="001156F8">
        <w:rPr>
          <w:rStyle w:val="fontstyle01"/>
          <w:rFonts w:ascii="Times New Roman" w:hAnsi="Times New Roman"/>
          <w:sz w:val="28"/>
          <w:szCs w:val="28"/>
          <w:lang w:val="en-US"/>
        </w:rPr>
        <w:t>.</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161" w:name="_Ref37862338"/>
      <w:r w:rsidRPr="00ED5D3E">
        <w:rPr>
          <w:rFonts w:ascii="Times New Roman" w:hAnsi="Times New Roman"/>
          <w:sz w:val="28"/>
          <w:szCs w:val="28"/>
          <w:lang w:val="en-US"/>
        </w:rPr>
        <w:t xml:space="preserve">Fernando A.C., Seara I.G., Araujo G.E. β-Blocker inhibits myocardial infarction-induced brown adipose tissue D2 activation and maintains a low thyroid hormone state in rats. Short running title. Beta-blocker main-tains low thyroid state in heart failure model. </w:t>
      </w:r>
      <w:r w:rsidRPr="001156F8">
        <w:rPr>
          <w:rFonts w:ascii="Times New Roman" w:hAnsi="Times New Roman"/>
          <w:i/>
          <w:sz w:val="28"/>
          <w:szCs w:val="28"/>
          <w:lang w:val="en-US"/>
        </w:rPr>
        <w:t xml:space="preserve">bioRxiv preprint first posted online. </w:t>
      </w:r>
      <w:r w:rsidRPr="00ED5D3E">
        <w:rPr>
          <w:rFonts w:ascii="Times New Roman" w:hAnsi="Times New Roman"/>
          <w:sz w:val="28"/>
          <w:szCs w:val="28"/>
          <w:lang w:val="en-US"/>
        </w:rPr>
        <w:t>2018</w:t>
      </w:r>
      <w:r w:rsidR="001156F8">
        <w:rPr>
          <w:rFonts w:ascii="Times New Roman" w:hAnsi="Times New Roman"/>
          <w:sz w:val="28"/>
          <w:szCs w:val="28"/>
          <w:lang w:val="en-US"/>
        </w:rPr>
        <w:t>;</w:t>
      </w:r>
      <w:r w:rsidRPr="00ED5D3E">
        <w:rPr>
          <w:rFonts w:ascii="Times New Roman" w:hAnsi="Times New Roman"/>
          <w:sz w:val="28"/>
          <w:szCs w:val="28"/>
          <w:lang w:val="en-US"/>
        </w:rPr>
        <w:t>21.doi. http.dx.doi.org 10.1101353052</w:t>
      </w:r>
      <w:bookmarkEnd w:id="161"/>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Style w:val="fontstyle01"/>
          <w:rFonts w:ascii="Times New Roman" w:hAnsi="Times New Roman"/>
          <w:color w:val="auto"/>
          <w:sz w:val="28"/>
          <w:szCs w:val="28"/>
          <w:lang w:val="en-US"/>
        </w:rPr>
      </w:pPr>
      <w:bookmarkStart w:id="162" w:name="_Ref37799528"/>
      <w:r w:rsidRPr="00ED5D3E">
        <w:rPr>
          <w:rStyle w:val="fontstyle01"/>
          <w:rFonts w:ascii="Times New Roman" w:hAnsi="Times New Roman"/>
          <w:sz w:val="28"/>
          <w:szCs w:val="28"/>
          <w:lang w:val="en-US"/>
        </w:rPr>
        <w:t>Filigheddu F. Genetic prediction of heart failure incidence, prognosis</w:t>
      </w:r>
      <w:r w:rsidRPr="00ED5D3E">
        <w:rPr>
          <w:rFonts w:ascii="Times New Roman" w:hAnsi="Times New Roman"/>
          <w:color w:val="000000"/>
          <w:sz w:val="28"/>
          <w:szCs w:val="28"/>
          <w:lang w:val="en-US"/>
        </w:rPr>
        <w:br/>
      </w:r>
      <w:r w:rsidRPr="00ED5D3E">
        <w:rPr>
          <w:rStyle w:val="fontstyle01"/>
          <w:rFonts w:ascii="Times New Roman" w:hAnsi="Times New Roman"/>
          <w:sz w:val="28"/>
          <w:szCs w:val="28"/>
          <w:lang w:val="en-US"/>
        </w:rPr>
        <w:t xml:space="preserve">and beta-blocker response. </w:t>
      </w:r>
      <w:r w:rsidRPr="00ED5D3E">
        <w:rPr>
          <w:rStyle w:val="fontstyle21"/>
          <w:rFonts w:ascii="Times New Roman" w:eastAsia="Times New Roman" w:hAnsi="Times New Roman"/>
          <w:iCs/>
          <w:sz w:val="28"/>
          <w:szCs w:val="28"/>
          <w:lang w:val="en-US"/>
        </w:rPr>
        <w:t xml:space="preserve">Mol Diagn Ther </w:t>
      </w:r>
      <w:r w:rsidRPr="00ED5D3E">
        <w:rPr>
          <w:rStyle w:val="fontstyle01"/>
          <w:rFonts w:ascii="Times New Roman" w:hAnsi="Times New Roman"/>
          <w:sz w:val="28"/>
          <w:szCs w:val="28"/>
          <w:lang w:val="en-US"/>
        </w:rPr>
        <w:t>2013</w:t>
      </w:r>
      <w:r w:rsidR="001156F8">
        <w:rPr>
          <w:rStyle w:val="fontstyle01"/>
          <w:rFonts w:ascii="Times New Roman" w:hAnsi="Times New Roman"/>
          <w:sz w:val="28"/>
          <w:szCs w:val="28"/>
          <w:lang w:val="en-US"/>
        </w:rPr>
        <w:t>;</w:t>
      </w:r>
      <w:r w:rsidRPr="0098385E">
        <w:rPr>
          <w:rStyle w:val="fontstyle31"/>
          <w:rFonts w:ascii="Times New Roman" w:hAnsi="Times New Roman"/>
          <w:b w:val="0"/>
          <w:bCs/>
          <w:sz w:val="28"/>
          <w:szCs w:val="28"/>
          <w:lang w:val="en-US"/>
        </w:rPr>
        <w:t>17</w:t>
      </w:r>
      <w:r w:rsidR="001156F8">
        <w:rPr>
          <w:rStyle w:val="fontstyle31"/>
          <w:rFonts w:ascii="Times New Roman" w:hAnsi="Times New Roman"/>
          <w:b w:val="0"/>
          <w:bCs/>
          <w:sz w:val="28"/>
          <w:szCs w:val="28"/>
          <w:lang w:val="en-US"/>
        </w:rPr>
        <w:t>:</w:t>
      </w:r>
      <w:r w:rsidRPr="00ED5D3E">
        <w:rPr>
          <w:rStyle w:val="fontstyle01"/>
          <w:rFonts w:ascii="Times New Roman" w:hAnsi="Times New Roman"/>
          <w:sz w:val="28"/>
          <w:szCs w:val="28"/>
          <w:lang w:val="en-US"/>
        </w:rPr>
        <w:t>205</w:t>
      </w:r>
      <w:r w:rsidR="001156F8">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219.</w:t>
      </w:r>
      <w:bookmarkEnd w:id="162"/>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163" w:name="_Ref37786771"/>
      <w:r w:rsidRPr="00ED5D3E">
        <w:rPr>
          <w:rFonts w:ascii="Times New Roman" w:hAnsi="Times New Roman"/>
          <w:sz w:val="28"/>
          <w:szCs w:val="28"/>
          <w:lang w:val="en-US"/>
        </w:rPr>
        <w:t xml:space="preserve">Fischer P., Hilfiker-Kleiner D. Role of gp130-mediated signalling pathways in the heart and its impact on potential therapeutic aspects. </w:t>
      </w:r>
      <w:r w:rsidRPr="001156F8">
        <w:rPr>
          <w:rFonts w:ascii="Times New Roman" w:hAnsi="Times New Roman"/>
          <w:i/>
          <w:sz w:val="28"/>
          <w:szCs w:val="28"/>
          <w:lang w:val="en-US"/>
        </w:rPr>
        <w:t>Br J Pharmacol</w:t>
      </w:r>
      <w:r w:rsidR="001156F8">
        <w:rPr>
          <w:rFonts w:ascii="Times New Roman" w:hAnsi="Times New Roman"/>
          <w:i/>
          <w:sz w:val="28"/>
          <w:szCs w:val="28"/>
          <w:lang w:val="en-US"/>
        </w:rPr>
        <w:t xml:space="preserve">. </w:t>
      </w:r>
      <w:r w:rsidRPr="00ED5D3E">
        <w:rPr>
          <w:rFonts w:ascii="Times New Roman" w:hAnsi="Times New Roman"/>
          <w:sz w:val="28"/>
          <w:szCs w:val="28"/>
          <w:lang w:val="en-US"/>
        </w:rPr>
        <w:t>2008</w:t>
      </w:r>
      <w:r w:rsidR="001156F8">
        <w:rPr>
          <w:rFonts w:ascii="Times New Roman" w:hAnsi="Times New Roman"/>
          <w:sz w:val="28"/>
          <w:szCs w:val="28"/>
          <w:lang w:val="en-US"/>
        </w:rPr>
        <w:t>;</w:t>
      </w:r>
      <w:r w:rsidRPr="00ED5D3E">
        <w:rPr>
          <w:rFonts w:ascii="Times New Roman" w:hAnsi="Times New Roman"/>
          <w:sz w:val="28"/>
          <w:szCs w:val="28"/>
          <w:lang w:val="en-US"/>
        </w:rPr>
        <w:t>153(suppl 1)</w:t>
      </w:r>
      <w:r w:rsidR="001156F8">
        <w:rPr>
          <w:rFonts w:ascii="Times New Roman" w:hAnsi="Times New Roman"/>
          <w:sz w:val="28"/>
          <w:szCs w:val="28"/>
          <w:lang w:val="en-US"/>
        </w:rPr>
        <w:t>:</w:t>
      </w:r>
      <w:r w:rsidRPr="00ED5D3E">
        <w:rPr>
          <w:rFonts w:ascii="Times New Roman" w:hAnsi="Times New Roman"/>
          <w:sz w:val="28"/>
          <w:szCs w:val="28"/>
          <w:lang w:val="en-US"/>
        </w:rPr>
        <w:t>S414</w:t>
      </w:r>
      <w:r w:rsidR="001156F8">
        <w:rPr>
          <w:rFonts w:ascii="Times New Roman" w:hAnsi="Times New Roman"/>
          <w:sz w:val="28"/>
          <w:szCs w:val="28"/>
          <w:lang w:val="en-US"/>
        </w:rPr>
        <w:t>-</w:t>
      </w:r>
      <w:r w:rsidRPr="00ED5D3E">
        <w:rPr>
          <w:rFonts w:ascii="Times New Roman" w:hAnsi="Times New Roman"/>
          <w:sz w:val="28"/>
          <w:szCs w:val="28"/>
          <w:lang w:val="en-US"/>
        </w:rPr>
        <w:t>S427.</w:t>
      </w:r>
      <w:bookmarkEnd w:id="163"/>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Style w:val="fontstyle01"/>
          <w:rFonts w:ascii="Times New Roman" w:hAnsi="Times New Roman"/>
          <w:color w:val="auto"/>
          <w:sz w:val="28"/>
          <w:szCs w:val="28"/>
          <w:lang w:val="en-US"/>
        </w:rPr>
      </w:pPr>
      <w:bookmarkStart w:id="164" w:name="_Ref37799735"/>
      <w:r w:rsidRPr="00ED5D3E">
        <w:rPr>
          <w:rStyle w:val="fontstyle01"/>
          <w:rFonts w:ascii="Times New Roman" w:hAnsi="Times New Roman"/>
          <w:sz w:val="28"/>
          <w:szCs w:val="28"/>
          <w:lang w:val="en-US"/>
        </w:rPr>
        <w:t xml:space="preserve">Fiuzat M., Neely M.L., Starr A.Z., Kraus W.E., Felker G.M., Donahue M. Association between adrenergic receptor genotypes and betablocker dose in heart failure patients. Analysis from the HFACTION DNA substudy. </w:t>
      </w:r>
      <w:r w:rsidRPr="00ED5D3E">
        <w:rPr>
          <w:rStyle w:val="fontstyle21"/>
          <w:rFonts w:ascii="Times New Roman" w:eastAsia="Times New Roman" w:hAnsi="Times New Roman"/>
          <w:iCs/>
          <w:sz w:val="28"/>
          <w:szCs w:val="28"/>
          <w:lang w:val="en-US"/>
        </w:rPr>
        <w:t xml:space="preserve">Eur J Heart Fail. </w:t>
      </w:r>
      <w:r w:rsidRPr="00ED5D3E">
        <w:rPr>
          <w:rStyle w:val="fontstyle01"/>
          <w:rFonts w:ascii="Times New Roman" w:hAnsi="Times New Roman"/>
          <w:sz w:val="28"/>
          <w:szCs w:val="28"/>
          <w:lang w:val="en-US"/>
        </w:rPr>
        <w:t>2013</w:t>
      </w:r>
      <w:r w:rsidR="001156F8">
        <w:rPr>
          <w:rStyle w:val="fontstyle01"/>
          <w:rFonts w:ascii="Times New Roman" w:hAnsi="Times New Roman"/>
          <w:sz w:val="28"/>
          <w:szCs w:val="28"/>
          <w:lang w:val="en-US"/>
        </w:rPr>
        <w:t>;</w:t>
      </w:r>
      <w:r w:rsidRPr="0098385E">
        <w:rPr>
          <w:rStyle w:val="fontstyle31"/>
          <w:rFonts w:ascii="Times New Roman" w:hAnsi="Times New Roman"/>
          <w:b w:val="0"/>
          <w:bCs/>
          <w:sz w:val="28"/>
          <w:szCs w:val="28"/>
          <w:lang w:val="en-US"/>
        </w:rPr>
        <w:t>15</w:t>
      </w:r>
      <w:r w:rsidR="001156F8">
        <w:rPr>
          <w:rStyle w:val="fontstyle31"/>
          <w:rFonts w:ascii="Times New Roman" w:hAnsi="Times New Roman"/>
          <w:b w:val="0"/>
          <w:bCs/>
          <w:sz w:val="28"/>
          <w:szCs w:val="28"/>
          <w:lang w:val="en-US"/>
        </w:rPr>
        <w:t>:</w:t>
      </w:r>
      <w:r w:rsidRPr="00ED5D3E">
        <w:rPr>
          <w:rStyle w:val="fontstyle01"/>
          <w:rFonts w:ascii="Times New Roman" w:hAnsi="Times New Roman"/>
          <w:sz w:val="28"/>
          <w:szCs w:val="28"/>
          <w:lang w:val="en-US"/>
        </w:rPr>
        <w:t>258</w:t>
      </w:r>
      <w:r w:rsidR="001156F8">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266.</w:t>
      </w:r>
      <w:bookmarkEnd w:id="164"/>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Style w:val="fontstyle01"/>
          <w:rFonts w:ascii="Times New Roman" w:hAnsi="Times New Roman"/>
          <w:color w:val="auto"/>
          <w:sz w:val="28"/>
          <w:szCs w:val="28"/>
          <w:lang w:val="en-US"/>
        </w:rPr>
      </w:pPr>
      <w:bookmarkStart w:id="165" w:name="_Ref37799329"/>
      <w:r w:rsidRPr="00ED5D3E">
        <w:rPr>
          <w:rStyle w:val="fontstyle01"/>
          <w:rFonts w:ascii="Times New Roman" w:hAnsi="Times New Roman"/>
          <w:sz w:val="28"/>
          <w:szCs w:val="28"/>
          <w:lang w:val="en-US"/>
        </w:rPr>
        <w:t xml:space="preserve">Flannery G., Gehrig-Mills R., Billah B., Krum H. Analysis of randomized controlled trials on the effect of magnitude of heart rate reduction on clinical outcomes in patients with systolic chronic heart failure receiving beta-blockers. </w:t>
      </w:r>
      <w:r w:rsidRPr="00ED5D3E">
        <w:rPr>
          <w:rStyle w:val="fontstyle21"/>
          <w:rFonts w:ascii="Times New Roman" w:eastAsia="Times New Roman" w:hAnsi="Times New Roman"/>
          <w:iCs/>
          <w:sz w:val="28"/>
          <w:szCs w:val="28"/>
          <w:lang w:val="en-US"/>
        </w:rPr>
        <w:t xml:space="preserve">Am J Cardiol. </w:t>
      </w:r>
      <w:r w:rsidRPr="00ED5D3E">
        <w:rPr>
          <w:rStyle w:val="fontstyle01"/>
          <w:rFonts w:ascii="Times New Roman" w:hAnsi="Times New Roman"/>
          <w:sz w:val="28"/>
          <w:szCs w:val="28"/>
          <w:lang w:val="en-US"/>
        </w:rPr>
        <w:t>2008</w:t>
      </w:r>
      <w:r w:rsidR="001156F8">
        <w:rPr>
          <w:rStyle w:val="fontstyle01"/>
          <w:rFonts w:ascii="Times New Roman" w:hAnsi="Times New Roman"/>
          <w:sz w:val="28"/>
          <w:szCs w:val="28"/>
          <w:lang w:val="en-US"/>
        </w:rPr>
        <w:t>;</w:t>
      </w:r>
      <w:r w:rsidRPr="00ED5D3E">
        <w:rPr>
          <w:rStyle w:val="fontstyle31"/>
          <w:rFonts w:ascii="Times New Roman" w:hAnsi="Times New Roman"/>
          <w:b w:val="0"/>
          <w:bCs/>
          <w:sz w:val="28"/>
          <w:szCs w:val="28"/>
          <w:lang w:val="en-US"/>
        </w:rPr>
        <w:t>101</w:t>
      </w:r>
      <w:r w:rsidR="001156F8">
        <w:rPr>
          <w:rStyle w:val="fontstyle31"/>
          <w:rFonts w:ascii="Times New Roman" w:hAnsi="Times New Roman"/>
          <w:b w:val="0"/>
          <w:bCs/>
          <w:sz w:val="28"/>
          <w:szCs w:val="28"/>
          <w:lang w:val="en-US"/>
        </w:rPr>
        <w:t>:</w:t>
      </w:r>
      <w:r w:rsidRPr="00ED5D3E">
        <w:rPr>
          <w:rStyle w:val="fontstyle01"/>
          <w:rFonts w:ascii="Times New Roman" w:hAnsi="Times New Roman"/>
          <w:sz w:val="28"/>
          <w:szCs w:val="28"/>
          <w:lang w:val="en-US"/>
        </w:rPr>
        <w:t>865</w:t>
      </w:r>
      <w:r w:rsidR="001156F8">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869</w:t>
      </w:r>
      <w:bookmarkEnd w:id="165"/>
      <w:r w:rsidR="001156F8">
        <w:rPr>
          <w:rStyle w:val="fontstyle01"/>
          <w:rFonts w:ascii="Times New Roman" w:hAnsi="Times New Roman"/>
          <w:sz w:val="28"/>
          <w:szCs w:val="28"/>
          <w:lang w:val="en-US"/>
        </w:rPr>
        <w:t>.</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Style w:val="fontstyle01"/>
          <w:rFonts w:ascii="Times New Roman" w:hAnsi="Times New Roman"/>
          <w:color w:val="auto"/>
          <w:sz w:val="28"/>
          <w:szCs w:val="28"/>
          <w:lang w:val="en-US"/>
        </w:rPr>
      </w:pPr>
      <w:bookmarkStart w:id="166" w:name="_Ref37798322"/>
      <w:r w:rsidRPr="00ED5D3E">
        <w:rPr>
          <w:rStyle w:val="fontstyle01"/>
          <w:rFonts w:ascii="Times New Roman" w:hAnsi="Times New Roman"/>
          <w:sz w:val="28"/>
          <w:szCs w:val="28"/>
          <w:lang w:val="en-US"/>
        </w:rPr>
        <w:t>Flather M.D., Shibata M.C., Coats A.J., Van Veldhuisen D.J., Parkhomenko</w:t>
      </w:r>
      <w:r w:rsidRPr="00ED5D3E">
        <w:rPr>
          <w:rFonts w:ascii="Times New Roman" w:hAnsi="Times New Roman"/>
          <w:color w:val="000000"/>
          <w:sz w:val="28"/>
          <w:szCs w:val="28"/>
          <w:lang w:val="en-US"/>
        </w:rPr>
        <w:t xml:space="preserve"> </w:t>
      </w:r>
      <w:r w:rsidRPr="00ED5D3E">
        <w:rPr>
          <w:rStyle w:val="fontstyle01"/>
          <w:rFonts w:ascii="Times New Roman" w:hAnsi="Times New Roman"/>
          <w:sz w:val="28"/>
          <w:szCs w:val="28"/>
          <w:lang w:val="en-US"/>
        </w:rPr>
        <w:t>A., Borbola J. Randomized trial to determine the effect of</w:t>
      </w:r>
      <w:r w:rsidRPr="00ED5D3E">
        <w:rPr>
          <w:rFonts w:ascii="Times New Roman" w:hAnsi="Times New Roman"/>
          <w:color w:val="000000"/>
          <w:sz w:val="28"/>
          <w:szCs w:val="28"/>
          <w:lang w:val="en-US"/>
        </w:rPr>
        <w:t xml:space="preserve"> </w:t>
      </w:r>
      <w:r w:rsidRPr="00ED5D3E">
        <w:rPr>
          <w:rStyle w:val="fontstyle01"/>
          <w:rFonts w:ascii="Times New Roman" w:hAnsi="Times New Roman"/>
          <w:sz w:val="28"/>
          <w:szCs w:val="28"/>
          <w:lang w:val="en-US"/>
        </w:rPr>
        <w:t>nebivolol on mortality and cardiovascular hospital admission in</w:t>
      </w:r>
      <w:r w:rsidRPr="00ED5D3E">
        <w:rPr>
          <w:rFonts w:ascii="Times New Roman" w:hAnsi="Times New Roman"/>
          <w:color w:val="000000"/>
          <w:sz w:val="28"/>
          <w:szCs w:val="28"/>
          <w:lang w:val="en-US"/>
        </w:rPr>
        <w:t xml:space="preserve"> </w:t>
      </w:r>
      <w:r w:rsidRPr="00ED5D3E">
        <w:rPr>
          <w:rStyle w:val="fontstyle01"/>
          <w:rFonts w:ascii="Times New Roman" w:hAnsi="Times New Roman"/>
          <w:sz w:val="28"/>
          <w:szCs w:val="28"/>
          <w:lang w:val="en-US"/>
        </w:rPr>
        <w:t xml:space="preserve">elderly patients with heart failure (SENIORS). </w:t>
      </w:r>
      <w:r w:rsidRPr="00ED5D3E">
        <w:rPr>
          <w:rStyle w:val="fontstyle21"/>
          <w:rFonts w:ascii="Times New Roman" w:eastAsia="Times New Roman" w:hAnsi="Times New Roman"/>
          <w:iCs/>
          <w:sz w:val="28"/>
          <w:szCs w:val="28"/>
          <w:lang w:val="en-US"/>
        </w:rPr>
        <w:t xml:space="preserve">Eur Heart J. </w:t>
      </w:r>
      <w:r w:rsidRPr="00ED5D3E">
        <w:rPr>
          <w:rStyle w:val="fontstyle01"/>
          <w:rFonts w:ascii="Times New Roman" w:hAnsi="Times New Roman"/>
          <w:sz w:val="28"/>
          <w:szCs w:val="28"/>
          <w:lang w:val="en-US"/>
        </w:rPr>
        <w:t>2005</w:t>
      </w:r>
      <w:r w:rsidR="001156F8">
        <w:rPr>
          <w:rStyle w:val="fontstyle01"/>
          <w:rFonts w:ascii="Times New Roman" w:hAnsi="Times New Roman"/>
          <w:sz w:val="28"/>
          <w:szCs w:val="28"/>
          <w:lang w:val="en-US"/>
        </w:rPr>
        <w:t>;</w:t>
      </w:r>
      <w:r w:rsidRPr="00ED5D3E">
        <w:rPr>
          <w:rStyle w:val="fontstyle31"/>
          <w:rFonts w:ascii="Times New Roman" w:hAnsi="Times New Roman"/>
          <w:b w:val="0"/>
          <w:bCs/>
          <w:sz w:val="28"/>
          <w:szCs w:val="28"/>
          <w:lang w:val="en-US"/>
        </w:rPr>
        <w:t>26</w:t>
      </w:r>
      <w:r w:rsidR="001156F8">
        <w:rPr>
          <w:rStyle w:val="fontstyle31"/>
          <w:rFonts w:ascii="Times New Roman" w:hAnsi="Times New Roman"/>
          <w:b w:val="0"/>
          <w:bCs/>
          <w:sz w:val="28"/>
          <w:szCs w:val="28"/>
          <w:lang w:val="en-US"/>
        </w:rPr>
        <w:t>:</w:t>
      </w:r>
      <w:r w:rsidRPr="00ED5D3E">
        <w:rPr>
          <w:rStyle w:val="fontstyle01"/>
          <w:rFonts w:ascii="Times New Roman" w:hAnsi="Times New Roman"/>
          <w:sz w:val="28"/>
          <w:szCs w:val="28"/>
          <w:lang w:val="en-US"/>
        </w:rPr>
        <w:t>215</w:t>
      </w:r>
      <w:r w:rsidR="001156F8">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225.</w:t>
      </w:r>
      <w:bookmarkEnd w:id="166"/>
    </w:p>
    <w:p w:rsidR="00643D94" w:rsidRPr="000852E8"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167" w:name="_Ref37771454"/>
      <w:r w:rsidRPr="000852E8">
        <w:rPr>
          <w:rFonts w:ascii="Times New Roman" w:hAnsi="Times New Roman"/>
          <w:sz w:val="28"/>
          <w:szCs w:val="28"/>
          <w:lang w:val="en-US"/>
        </w:rPr>
        <w:t xml:space="preserve">Fliers E., Guldenaar S.E.F., Wiersinga W.M., Swaab D.F. Decreased hypothalamic thyrotropin-releasing hormone gene expression in patients with nonthyroidal illness. </w:t>
      </w:r>
      <w:r w:rsidRPr="000852E8">
        <w:rPr>
          <w:rFonts w:ascii="Times New Roman" w:hAnsi="Times New Roman"/>
          <w:i/>
          <w:sz w:val="28"/>
          <w:szCs w:val="28"/>
          <w:lang w:val="en-US"/>
        </w:rPr>
        <w:t>The Journal of Clinical Endocrinology &amp; Metabolism</w:t>
      </w:r>
      <w:r w:rsidRPr="000852E8">
        <w:rPr>
          <w:rFonts w:ascii="Times New Roman" w:hAnsi="Times New Roman"/>
          <w:sz w:val="28"/>
          <w:szCs w:val="28"/>
          <w:lang w:val="en-US"/>
        </w:rPr>
        <w:t>. 1997</w:t>
      </w:r>
      <w:r w:rsidR="001156F8">
        <w:rPr>
          <w:rFonts w:ascii="Times New Roman" w:hAnsi="Times New Roman"/>
          <w:sz w:val="28"/>
          <w:szCs w:val="28"/>
          <w:lang w:val="en-US"/>
        </w:rPr>
        <w:t>;</w:t>
      </w:r>
      <w:r w:rsidRPr="000852E8">
        <w:rPr>
          <w:rFonts w:ascii="Times New Roman" w:hAnsi="Times New Roman"/>
          <w:sz w:val="28"/>
          <w:szCs w:val="28"/>
          <w:lang w:val="en-US"/>
        </w:rPr>
        <w:t>82</w:t>
      </w:r>
      <w:r w:rsidR="001156F8">
        <w:rPr>
          <w:rFonts w:ascii="Times New Roman" w:hAnsi="Times New Roman"/>
          <w:sz w:val="28"/>
          <w:szCs w:val="28"/>
          <w:lang w:val="en-US"/>
        </w:rPr>
        <w:t>(</w:t>
      </w:r>
      <w:r w:rsidRPr="000852E8">
        <w:rPr>
          <w:rFonts w:ascii="Times New Roman" w:hAnsi="Times New Roman"/>
          <w:sz w:val="28"/>
          <w:szCs w:val="28"/>
          <w:lang w:val="en-US"/>
        </w:rPr>
        <w:t>12</w:t>
      </w:r>
      <w:r w:rsidR="001156F8">
        <w:rPr>
          <w:rFonts w:ascii="Times New Roman" w:hAnsi="Times New Roman"/>
          <w:sz w:val="28"/>
          <w:szCs w:val="28"/>
          <w:lang w:val="en-US"/>
        </w:rPr>
        <w:t>):</w:t>
      </w:r>
      <w:r w:rsidRPr="000852E8">
        <w:rPr>
          <w:rFonts w:ascii="Times New Roman" w:hAnsi="Times New Roman"/>
          <w:sz w:val="28"/>
          <w:szCs w:val="28"/>
          <w:lang w:val="en-US"/>
        </w:rPr>
        <w:t>4032</w:t>
      </w:r>
      <w:r w:rsidR="001156F8">
        <w:rPr>
          <w:rFonts w:ascii="Times New Roman" w:hAnsi="Times New Roman"/>
          <w:sz w:val="28"/>
          <w:szCs w:val="28"/>
          <w:lang w:val="en-US"/>
        </w:rPr>
        <w:t>-</w:t>
      </w:r>
      <w:r w:rsidRPr="000852E8">
        <w:rPr>
          <w:rFonts w:ascii="Times New Roman" w:hAnsi="Times New Roman"/>
          <w:sz w:val="28"/>
          <w:szCs w:val="28"/>
          <w:lang w:val="en-US"/>
        </w:rPr>
        <w:t>4036.</w:t>
      </w:r>
      <w:bookmarkEnd w:id="167"/>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168" w:name="_Ref37765221"/>
      <w:r w:rsidRPr="00ED5D3E">
        <w:rPr>
          <w:rFonts w:ascii="Times New Roman" w:hAnsi="Times New Roman"/>
          <w:sz w:val="28"/>
          <w:szCs w:val="28"/>
          <w:lang w:val="en-US" w:eastAsia="ru-RU"/>
        </w:rPr>
        <w:t>Forini</w:t>
      </w:r>
      <w:r w:rsidRPr="00ED5D3E">
        <w:rPr>
          <w:rFonts w:ascii="Times New Roman" w:hAnsi="Times New Roman"/>
          <w:sz w:val="28"/>
          <w:szCs w:val="28"/>
          <w:lang w:val="en-US"/>
        </w:rPr>
        <w:t xml:space="preserve"> </w:t>
      </w:r>
      <w:r w:rsidRPr="00ED5D3E">
        <w:rPr>
          <w:rFonts w:ascii="Times New Roman" w:hAnsi="Times New Roman"/>
          <w:sz w:val="28"/>
          <w:szCs w:val="28"/>
          <w:lang w:val="en-US" w:eastAsia="ru-RU"/>
        </w:rPr>
        <w:t xml:space="preserve">F., Lionetti V., Ardehali H. Early long-term LT3 replacement rescues mitochondria and prevents ischemic cardiac remodelling in rats. </w:t>
      </w:r>
      <w:r w:rsidRPr="00ED5D3E">
        <w:rPr>
          <w:rFonts w:ascii="Times New Roman" w:hAnsi="Times New Roman"/>
          <w:i/>
          <w:iCs/>
          <w:sz w:val="28"/>
          <w:szCs w:val="28"/>
          <w:lang w:val="en-US" w:eastAsia="ru-RU"/>
        </w:rPr>
        <w:t>Journal of Cellular and Molecular Medicine</w:t>
      </w:r>
      <w:r w:rsidRPr="00ED5D3E">
        <w:rPr>
          <w:rFonts w:ascii="Times New Roman" w:hAnsi="Times New Roman"/>
          <w:i/>
          <w:sz w:val="28"/>
          <w:szCs w:val="28"/>
          <w:lang w:val="en-US" w:eastAsia="ru-RU"/>
        </w:rPr>
        <w:t>.</w:t>
      </w:r>
      <w:r w:rsidRPr="00ED5D3E">
        <w:rPr>
          <w:rFonts w:ascii="Times New Roman" w:hAnsi="Times New Roman"/>
          <w:sz w:val="28"/>
          <w:szCs w:val="28"/>
          <w:lang w:val="en-US" w:eastAsia="ru-RU"/>
        </w:rPr>
        <w:t xml:space="preserve"> 2011</w:t>
      </w:r>
      <w:r w:rsidR="001156F8">
        <w:rPr>
          <w:rFonts w:ascii="Times New Roman" w:hAnsi="Times New Roman"/>
          <w:sz w:val="28"/>
          <w:szCs w:val="28"/>
          <w:lang w:val="en-US" w:eastAsia="ru-RU"/>
        </w:rPr>
        <w:t>;</w:t>
      </w:r>
      <w:r w:rsidRPr="00ED5D3E">
        <w:rPr>
          <w:rFonts w:ascii="Times New Roman" w:hAnsi="Times New Roman"/>
          <w:sz w:val="28"/>
          <w:szCs w:val="28"/>
          <w:lang w:val="en-US" w:eastAsia="ru-RU"/>
        </w:rPr>
        <w:t>15</w:t>
      </w:r>
      <w:r w:rsidR="001156F8">
        <w:rPr>
          <w:rFonts w:ascii="Times New Roman" w:hAnsi="Times New Roman"/>
          <w:sz w:val="28"/>
          <w:szCs w:val="28"/>
          <w:lang w:val="en-US" w:eastAsia="ru-RU"/>
        </w:rPr>
        <w:t>:</w:t>
      </w:r>
      <w:r w:rsidRPr="00ED5D3E">
        <w:rPr>
          <w:rFonts w:ascii="Times New Roman" w:hAnsi="Times New Roman"/>
          <w:sz w:val="28"/>
          <w:szCs w:val="28"/>
          <w:lang w:val="en-US" w:eastAsia="ru-RU"/>
        </w:rPr>
        <w:t>514</w:t>
      </w:r>
      <w:r w:rsidR="001156F8">
        <w:rPr>
          <w:rFonts w:ascii="Times New Roman" w:hAnsi="Times New Roman"/>
          <w:sz w:val="28"/>
          <w:szCs w:val="28"/>
          <w:lang w:val="en-US" w:eastAsia="ru-RU"/>
        </w:rPr>
        <w:t>-</w:t>
      </w:r>
      <w:r w:rsidRPr="00ED5D3E">
        <w:rPr>
          <w:rFonts w:ascii="Times New Roman" w:hAnsi="Times New Roman"/>
          <w:sz w:val="28"/>
          <w:szCs w:val="28"/>
          <w:lang w:val="en-US" w:eastAsia="ru-RU"/>
        </w:rPr>
        <w:t>524.</w:t>
      </w:r>
      <w:bookmarkEnd w:id="168"/>
    </w:p>
    <w:p w:rsidR="00643D94" w:rsidRPr="007A1C78"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169" w:name="_Ref37860873"/>
      <w:r w:rsidRPr="00ED5D3E">
        <w:rPr>
          <w:rFonts w:ascii="Times New Roman" w:hAnsi="Times New Roman"/>
          <w:sz w:val="28"/>
          <w:szCs w:val="28"/>
          <w:lang w:val="en-US" w:eastAsia="ru-RU"/>
        </w:rPr>
        <w:t xml:space="preserve">Fox C.S., Parise H., D’Agostino R.B. Parental atrial fibrillation as a risk factor for atrial fibrillation in offspring. </w:t>
      </w:r>
      <w:r w:rsidRPr="00ED5D3E">
        <w:rPr>
          <w:rFonts w:ascii="Times New Roman" w:hAnsi="Times New Roman"/>
          <w:i/>
          <w:sz w:val="28"/>
          <w:szCs w:val="28"/>
          <w:lang w:val="en-US" w:eastAsia="ru-RU"/>
        </w:rPr>
        <w:t>JAMA</w:t>
      </w:r>
      <w:r w:rsidRPr="00ED5D3E">
        <w:rPr>
          <w:rFonts w:ascii="Times New Roman" w:hAnsi="Times New Roman"/>
          <w:sz w:val="28"/>
          <w:szCs w:val="28"/>
          <w:lang w:val="en-US" w:eastAsia="ru-RU"/>
        </w:rPr>
        <w:t>. 2004</w:t>
      </w:r>
      <w:r w:rsidR="004113BD">
        <w:rPr>
          <w:rFonts w:ascii="Times New Roman" w:hAnsi="Times New Roman"/>
          <w:sz w:val="28"/>
          <w:szCs w:val="28"/>
          <w:lang w:val="en-US" w:eastAsia="ru-RU"/>
        </w:rPr>
        <w:t>;</w:t>
      </w:r>
      <w:r w:rsidRPr="00ED5D3E">
        <w:rPr>
          <w:rFonts w:ascii="Times New Roman" w:hAnsi="Times New Roman"/>
          <w:sz w:val="28"/>
          <w:szCs w:val="28"/>
          <w:lang w:val="en-US" w:eastAsia="ru-RU"/>
        </w:rPr>
        <w:t>291</w:t>
      </w:r>
      <w:r w:rsidR="004113BD">
        <w:rPr>
          <w:rFonts w:ascii="Times New Roman" w:hAnsi="Times New Roman"/>
          <w:sz w:val="28"/>
          <w:szCs w:val="28"/>
          <w:lang w:val="en-US" w:eastAsia="ru-RU"/>
        </w:rPr>
        <w:t>:</w:t>
      </w:r>
      <w:r w:rsidRPr="00ED5D3E">
        <w:rPr>
          <w:rFonts w:ascii="Times New Roman" w:hAnsi="Times New Roman"/>
          <w:sz w:val="28"/>
          <w:szCs w:val="28"/>
          <w:lang w:val="en-US" w:eastAsia="ru-RU"/>
        </w:rPr>
        <w:t>2851-2855.</w:t>
      </w:r>
      <w:bookmarkEnd w:id="169"/>
    </w:p>
    <w:p w:rsidR="007A1C78" w:rsidRPr="00ED5D3E" w:rsidRDefault="007A1C78"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170" w:name="_Ref53596783"/>
      <w:r w:rsidRPr="007A1C78">
        <w:rPr>
          <w:rFonts w:ascii="Times New Roman" w:hAnsi="Times New Roman"/>
          <w:color w:val="000000"/>
          <w:sz w:val="28"/>
          <w:szCs w:val="28"/>
          <w:lang w:val="en-US"/>
        </w:rPr>
        <w:t>Frey A</w:t>
      </w:r>
      <w:r>
        <w:rPr>
          <w:rFonts w:ascii="Times New Roman" w:hAnsi="Times New Roman"/>
          <w:color w:val="000000"/>
          <w:sz w:val="28"/>
          <w:szCs w:val="28"/>
        </w:rPr>
        <w:t>.</w:t>
      </w:r>
      <w:r w:rsidRPr="007A1C78">
        <w:rPr>
          <w:rFonts w:ascii="Times New Roman" w:hAnsi="Times New Roman"/>
          <w:color w:val="000000"/>
          <w:sz w:val="28"/>
          <w:szCs w:val="28"/>
          <w:lang w:val="en-US"/>
        </w:rPr>
        <w:t>, Kroiss M</w:t>
      </w:r>
      <w:r>
        <w:rPr>
          <w:rFonts w:ascii="Times New Roman" w:hAnsi="Times New Roman"/>
          <w:color w:val="000000"/>
          <w:sz w:val="28"/>
          <w:szCs w:val="28"/>
        </w:rPr>
        <w:t>.</w:t>
      </w:r>
      <w:r w:rsidRPr="007A1C78">
        <w:rPr>
          <w:rFonts w:ascii="Times New Roman" w:hAnsi="Times New Roman"/>
          <w:color w:val="000000"/>
          <w:sz w:val="28"/>
          <w:szCs w:val="28"/>
          <w:lang w:val="en-US"/>
        </w:rPr>
        <w:t>, Berliner D</w:t>
      </w:r>
      <w:r>
        <w:rPr>
          <w:rFonts w:ascii="Times New Roman" w:hAnsi="Times New Roman"/>
          <w:color w:val="000000"/>
          <w:sz w:val="28"/>
          <w:szCs w:val="28"/>
        </w:rPr>
        <w:t>.</w:t>
      </w:r>
      <w:r w:rsidRPr="007A1C78">
        <w:rPr>
          <w:rFonts w:ascii="Times New Roman" w:hAnsi="Times New Roman"/>
          <w:color w:val="000000"/>
          <w:sz w:val="28"/>
          <w:szCs w:val="28"/>
          <w:lang w:val="en-US"/>
        </w:rPr>
        <w:t>, Seifert M</w:t>
      </w:r>
      <w:r>
        <w:rPr>
          <w:rFonts w:ascii="Times New Roman" w:hAnsi="Times New Roman"/>
          <w:color w:val="000000"/>
          <w:sz w:val="28"/>
          <w:szCs w:val="28"/>
        </w:rPr>
        <w:t>.</w:t>
      </w:r>
      <w:r w:rsidRPr="007A1C78">
        <w:rPr>
          <w:rFonts w:ascii="Times New Roman" w:hAnsi="Times New Roman"/>
          <w:color w:val="000000"/>
          <w:sz w:val="28"/>
          <w:szCs w:val="28"/>
          <w:lang w:val="en-US"/>
        </w:rPr>
        <w:t>, Allolio B</w:t>
      </w:r>
      <w:r>
        <w:rPr>
          <w:rFonts w:ascii="Times New Roman" w:hAnsi="Times New Roman"/>
          <w:color w:val="000000"/>
          <w:sz w:val="28"/>
          <w:szCs w:val="28"/>
        </w:rPr>
        <w:t>.</w:t>
      </w:r>
      <w:r w:rsidRPr="007A1C78">
        <w:rPr>
          <w:rFonts w:ascii="Times New Roman" w:hAnsi="Times New Roman"/>
          <w:color w:val="000000"/>
          <w:sz w:val="28"/>
          <w:szCs w:val="28"/>
          <w:lang w:val="en-US"/>
        </w:rPr>
        <w:t>, Güder G</w:t>
      </w:r>
      <w:r>
        <w:rPr>
          <w:rFonts w:ascii="Times New Roman" w:hAnsi="Times New Roman"/>
          <w:color w:val="000000"/>
          <w:sz w:val="28"/>
          <w:szCs w:val="28"/>
        </w:rPr>
        <w:t>.</w:t>
      </w:r>
      <w:r w:rsidRPr="007A1C78">
        <w:rPr>
          <w:rFonts w:ascii="Times New Roman" w:hAnsi="Times New Roman"/>
          <w:color w:val="000000"/>
          <w:sz w:val="28"/>
          <w:szCs w:val="28"/>
          <w:lang w:val="en-US"/>
        </w:rPr>
        <w:t>, Ertl G</w:t>
      </w:r>
      <w:r>
        <w:rPr>
          <w:rFonts w:ascii="Times New Roman" w:hAnsi="Times New Roman"/>
          <w:color w:val="000000"/>
          <w:sz w:val="28"/>
          <w:szCs w:val="28"/>
        </w:rPr>
        <w:t>.</w:t>
      </w:r>
      <w:r w:rsidRPr="007A1C78">
        <w:rPr>
          <w:rFonts w:ascii="Times New Roman" w:hAnsi="Times New Roman"/>
          <w:color w:val="000000"/>
          <w:sz w:val="28"/>
          <w:szCs w:val="28"/>
          <w:lang w:val="en-US"/>
        </w:rPr>
        <w:t>, Angermann C</w:t>
      </w:r>
      <w:r>
        <w:rPr>
          <w:rFonts w:ascii="Times New Roman" w:hAnsi="Times New Roman"/>
          <w:color w:val="000000"/>
          <w:sz w:val="28"/>
          <w:szCs w:val="28"/>
        </w:rPr>
        <w:t>.</w:t>
      </w:r>
      <w:r w:rsidRPr="007A1C78">
        <w:rPr>
          <w:rFonts w:ascii="Times New Roman" w:hAnsi="Times New Roman"/>
          <w:color w:val="000000"/>
          <w:sz w:val="28"/>
          <w:szCs w:val="28"/>
          <w:lang w:val="en-US"/>
        </w:rPr>
        <w:t>E</w:t>
      </w:r>
      <w:r>
        <w:rPr>
          <w:rFonts w:ascii="Times New Roman" w:hAnsi="Times New Roman"/>
          <w:color w:val="000000"/>
          <w:sz w:val="28"/>
          <w:szCs w:val="28"/>
        </w:rPr>
        <w:t>.</w:t>
      </w:r>
      <w:r w:rsidRPr="007A1C78">
        <w:rPr>
          <w:rFonts w:ascii="Times New Roman" w:hAnsi="Times New Roman"/>
          <w:color w:val="000000"/>
          <w:sz w:val="28"/>
          <w:szCs w:val="28"/>
          <w:lang w:val="en-US"/>
        </w:rPr>
        <w:t>, Störk S</w:t>
      </w:r>
      <w:r>
        <w:rPr>
          <w:rFonts w:ascii="Times New Roman" w:hAnsi="Times New Roman"/>
          <w:color w:val="000000"/>
          <w:sz w:val="28"/>
          <w:szCs w:val="28"/>
        </w:rPr>
        <w:t>.</w:t>
      </w:r>
      <w:r w:rsidRPr="007A1C78">
        <w:rPr>
          <w:rFonts w:ascii="Times New Roman" w:hAnsi="Times New Roman"/>
          <w:color w:val="000000"/>
          <w:sz w:val="28"/>
          <w:szCs w:val="28"/>
          <w:lang w:val="en-US"/>
        </w:rPr>
        <w:t xml:space="preserve">, Fassnacht M. Prognostic impact of subclinical thyroid dysfunction in heart failure. </w:t>
      </w:r>
      <w:r w:rsidRPr="007A1C78">
        <w:rPr>
          <w:rFonts w:ascii="Times New Roman" w:hAnsi="Times New Roman"/>
          <w:i/>
          <w:color w:val="000000"/>
          <w:sz w:val="28"/>
          <w:szCs w:val="28"/>
          <w:lang w:val="en-US"/>
        </w:rPr>
        <w:t>Int J Cardiol</w:t>
      </w:r>
      <w:r>
        <w:rPr>
          <w:rFonts w:ascii="Times New Roman" w:hAnsi="Times New Roman"/>
          <w:color w:val="000000"/>
          <w:sz w:val="28"/>
          <w:szCs w:val="28"/>
        </w:rPr>
        <w:t>.</w:t>
      </w:r>
      <w:r w:rsidRPr="007A1C78">
        <w:rPr>
          <w:rFonts w:ascii="Times New Roman" w:hAnsi="Times New Roman"/>
          <w:color w:val="000000"/>
          <w:sz w:val="28"/>
          <w:szCs w:val="28"/>
          <w:lang w:val="en-US"/>
        </w:rPr>
        <w:t xml:space="preserve"> 2013</w:t>
      </w:r>
      <w:r w:rsidR="004113BD">
        <w:rPr>
          <w:rFonts w:ascii="Times New Roman" w:hAnsi="Times New Roman"/>
          <w:color w:val="000000"/>
          <w:sz w:val="28"/>
          <w:szCs w:val="28"/>
          <w:lang w:val="en-US"/>
        </w:rPr>
        <w:t>;</w:t>
      </w:r>
      <w:r w:rsidRPr="007A1C78">
        <w:rPr>
          <w:rFonts w:ascii="Times New Roman" w:hAnsi="Times New Roman"/>
          <w:color w:val="000000"/>
          <w:sz w:val="28"/>
          <w:szCs w:val="28"/>
          <w:lang w:val="en-US"/>
        </w:rPr>
        <w:t>168</w:t>
      </w:r>
      <w:r w:rsidR="004113BD">
        <w:rPr>
          <w:rFonts w:ascii="Times New Roman" w:hAnsi="Times New Roman"/>
          <w:color w:val="000000"/>
          <w:sz w:val="28"/>
          <w:szCs w:val="28"/>
          <w:lang w:val="en-US"/>
        </w:rPr>
        <w:t>:</w:t>
      </w:r>
      <w:r w:rsidRPr="007A1C78">
        <w:rPr>
          <w:rFonts w:ascii="Times New Roman" w:hAnsi="Times New Roman"/>
          <w:color w:val="000000"/>
          <w:sz w:val="28"/>
          <w:szCs w:val="28"/>
          <w:lang w:val="en-US"/>
        </w:rPr>
        <w:t>300</w:t>
      </w:r>
      <w:r w:rsidR="004113BD">
        <w:rPr>
          <w:rFonts w:ascii="Times New Roman" w:hAnsi="Times New Roman"/>
          <w:color w:val="000000"/>
          <w:sz w:val="28"/>
          <w:szCs w:val="28"/>
          <w:lang w:val="en-US"/>
        </w:rPr>
        <w:t>-305</w:t>
      </w:r>
      <w:bookmarkEnd w:id="170"/>
      <w:r w:rsidR="004113BD">
        <w:rPr>
          <w:rFonts w:ascii="Times New Roman" w:hAnsi="Times New Roman"/>
          <w:color w:val="000000"/>
          <w:sz w:val="28"/>
          <w:szCs w:val="28"/>
          <w:lang w:val="en-US"/>
        </w:rPr>
        <w:t>.</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171" w:name="_Ref37870659"/>
      <w:r w:rsidRPr="00ED5D3E">
        <w:rPr>
          <w:rFonts w:ascii="Times New Roman" w:hAnsi="Times New Roman"/>
          <w:sz w:val="28"/>
          <w:szCs w:val="28"/>
          <w:lang w:val="en-US"/>
        </w:rPr>
        <w:t xml:space="preserve">Fugazzola L., Persani L., Mannavola D., Reschini E., Vannucchi G., Weber G. Recombinant human TSH testing is a valuable tool for differential diagnosis of congenital hypothyroidism during L-thyroxine replacement. </w:t>
      </w:r>
      <w:r w:rsidRPr="00ED5D3E">
        <w:rPr>
          <w:rFonts w:ascii="Times New Roman" w:hAnsi="Times New Roman"/>
          <w:i/>
          <w:sz w:val="28"/>
          <w:szCs w:val="28"/>
          <w:lang w:val="en-US"/>
        </w:rPr>
        <w:t>Clin Endocrinol (Oxford).</w:t>
      </w:r>
      <w:r w:rsidRPr="00ED5D3E">
        <w:rPr>
          <w:rFonts w:ascii="Times New Roman" w:hAnsi="Times New Roman"/>
          <w:sz w:val="28"/>
          <w:szCs w:val="28"/>
          <w:lang w:val="en-US"/>
        </w:rPr>
        <w:t xml:space="preserve"> 2003</w:t>
      </w:r>
      <w:r w:rsidR="004113BD">
        <w:rPr>
          <w:rFonts w:ascii="Times New Roman" w:hAnsi="Times New Roman"/>
          <w:sz w:val="28"/>
          <w:szCs w:val="28"/>
          <w:lang w:val="en-US"/>
        </w:rPr>
        <w:t>;</w:t>
      </w:r>
      <w:r w:rsidRPr="00ED5D3E">
        <w:rPr>
          <w:rFonts w:ascii="Times New Roman" w:hAnsi="Times New Roman"/>
          <w:sz w:val="28"/>
          <w:szCs w:val="28"/>
          <w:lang w:val="en-US"/>
        </w:rPr>
        <w:t>9</w:t>
      </w:r>
      <w:r w:rsidR="004113BD">
        <w:rPr>
          <w:rFonts w:ascii="Times New Roman" w:hAnsi="Times New Roman"/>
          <w:sz w:val="28"/>
          <w:szCs w:val="28"/>
          <w:lang w:val="en-US"/>
        </w:rPr>
        <w:t>:</w:t>
      </w:r>
      <w:r w:rsidRPr="00ED5D3E">
        <w:rPr>
          <w:rFonts w:ascii="Times New Roman" w:hAnsi="Times New Roman"/>
          <w:sz w:val="28"/>
          <w:szCs w:val="28"/>
          <w:lang w:val="en-US"/>
        </w:rPr>
        <w:t>230-6.</w:t>
      </w:r>
      <w:bookmarkEnd w:id="171"/>
      <w:r w:rsidRPr="00ED5D3E">
        <w:rPr>
          <w:rFonts w:ascii="Times New Roman" w:hAnsi="Times New Roman"/>
          <w:sz w:val="28"/>
          <w:szCs w:val="28"/>
          <w:lang w:val="en-US"/>
        </w:rPr>
        <w:t xml:space="preserve"> </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172" w:name="_Ref37769376"/>
      <w:r w:rsidRPr="00ED5D3E">
        <w:rPr>
          <w:rFonts w:ascii="Times New Roman" w:hAnsi="Times New Roman"/>
          <w:sz w:val="28"/>
          <w:szCs w:val="28"/>
          <w:lang w:val="en-US" w:eastAsia="ru-RU"/>
        </w:rPr>
        <w:t xml:space="preserve">Fukuyama K., Ichiki T., Imayama I. Thyroid hormone inhibits vascular remodeling through suppression of Camp response element binding protein activity. </w:t>
      </w:r>
      <w:r w:rsidRPr="00ED5D3E">
        <w:rPr>
          <w:rFonts w:ascii="Times New Roman" w:hAnsi="Times New Roman"/>
          <w:i/>
          <w:sz w:val="28"/>
          <w:szCs w:val="28"/>
          <w:lang w:val="en-US" w:eastAsia="ru-RU"/>
        </w:rPr>
        <w:t>Arteriosclerosis, Thrombosis, and Vascular Biology</w:t>
      </w:r>
      <w:r w:rsidRPr="00ED5D3E">
        <w:rPr>
          <w:rFonts w:ascii="Times New Roman" w:hAnsi="Times New Roman"/>
          <w:sz w:val="28"/>
          <w:szCs w:val="28"/>
          <w:lang w:val="en-US" w:eastAsia="ru-RU"/>
        </w:rPr>
        <w:t>. 2006</w:t>
      </w:r>
      <w:r w:rsidR="004113BD">
        <w:rPr>
          <w:rFonts w:ascii="Times New Roman" w:hAnsi="Times New Roman"/>
          <w:sz w:val="28"/>
          <w:szCs w:val="28"/>
          <w:lang w:val="en-US" w:eastAsia="ru-RU"/>
        </w:rPr>
        <w:t>;</w:t>
      </w:r>
      <w:r w:rsidRPr="00ED5D3E">
        <w:rPr>
          <w:rFonts w:ascii="Times New Roman" w:hAnsi="Times New Roman"/>
          <w:sz w:val="28"/>
          <w:szCs w:val="28"/>
          <w:lang w:val="en-US" w:eastAsia="ru-RU"/>
        </w:rPr>
        <w:t>26</w:t>
      </w:r>
      <w:r w:rsidR="004113BD">
        <w:rPr>
          <w:rFonts w:ascii="Times New Roman" w:hAnsi="Times New Roman"/>
          <w:sz w:val="28"/>
          <w:szCs w:val="28"/>
          <w:lang w:val="en-US" w:eastAsia="ru-RU"/>
        </w:rPr>
        <w:t>(</w:t>
      </w:r>
      <w:r w:rsidRPr="00ED5D3E">
        <w:rPr>
          <w:rFonts w:ascii="Times New Roman" w:hAnsi="Times New Roman"/>
          <w:sz w:val="28"/>
          <w:szCs w:val="28"/>
          <w:lang w:val="en-US" w:eastAsia="ru-RU"/>
        </w:rPr>
        <w:t>9</w:t>
      </w:r>
      <w:r w:rsidR="004113BD">
        <w:rPr>
          <w:rFonts w:ascii="Times New Roman" w:hAnsi="Times New Roman"/>
          <w:sz w:val="28"/>
          <w:szCs w:val="28"/>
          <w:lang w:val="en-US" w:eastAsia="ru-RU"/>
        </w:rPr>
        <w:t>):</w:t>
      </w:r>
      <w:r w:rsidRPr="00ED5D3E">
        <w:rPr>
          <w:rFonts w:ascii="Times New Roman" w:hAnsi="Times New Roman"/>
          <w:sz w:val="28"/>
          <w:szCs w:val="28"/>
          <w:lang w:val="en-US" w:eastAsia="ru-RU"/>
        </w:rPr>
        <w:t>2049</w:t>
      </w:r>
      <w:r w:rsidR="004113BD">
        <w:rPr>
          <w:rFonts w:ascii="Times New Roman" w:hAnsi="Times New Roman"/>
          <w:sz w:val="28"/>
          <w:szCs w:val="28"/>
          <w:lang w:val="en-US" w:eastAsia="ru-RU"/>
        </w:rPr>
        <w:t>-</w:t>
      </w:r>
      <w:r w:rsidRPr="00ED5D3E">
        <w:rPr>
          <w:rFonts w:ascii="Times New Roman" w:hAnsi="Times New Roman"/>
          <w:sz w:val="28"/>
          <w:szCs w:val="28"/>
          <w:lang w:val="en-US" w:eastAsia="ru-RU"/>
        </w:rPr>
        <w:t>2055.</w:t>
      </w:r>
      <w:bookmarkEnd w:id="172"/>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173" w:name="_Ref37769244"/>
      <w:r w:rsidRPr="00ED5D3E">
        <w:rPr>
          <w:rFonts w:ascii="Times New Roman" w:hAnsi="Times New Roman"/>
          <w:sz w:val="28"/>
          <w:szCs w:val="28"/>
          <w:lang w:val="en-US" w:eastAsia="ru-RU"/>
        </w:rPr>
        <w:t xml:space="preserve">Furuya F., Hanover J.A., Cheng S.Y. Activation of phosphatidylinositol 3-kinase signaling by a mutant thyroid hormone β receptor. </w:t>
      </w:r>
      <w:r w:rsidRPr="00ED5D3E">
        <w:rPr>
          <w:rFonts w:ascii="Times New Roman" w:hAnsi="Times New Roman"/>
          <w:i/>
          <w:sz w:val="28"/>
          <w:szCs w:val="28"/>
          <w:lang w:val="en-US" w:eastAsia="ru-RU"/>
        </w:rPr>
        <w:t>Proceedings of the National Academy of Sciences of the United States of America</w:t>
      </w:r>
      <w:r w:rsidRPr="00ED5D3E">
        <w:rPr>
          <w:rFonts w:ascii="Times New Roman" w:hAnsi="Times New Roman"/>
          <w:sz w:val="28"/>
          <w:szCs w:val="28"/>
          <w:lang w:val="en-US" w:eastAsia="ru-RU"/>
        </w:rPr>
        <w:t>. 2006</w:t>
      </w:r>
      <w:r w:rsidR="004113BD">
        <w:rPr>
          <w:rFonts w:ascii="Times New Roman" w:hAnsi="Times New Roman"/>
          <w:sz w:val="28"/>
          <w:szCs w:val="28"/>
          <w:lang w:val="en-US" w:eastAsia="ru-RU"/>
        </w:rPr>
        <w:t>;</w:t>
      </w:r>
      <w:r w:rsidRPr="00ED5D3E">
        <w:rPr>
          <w:rFonts w:ascii="Times New Roman" w:hAnsi="Times New Roman"/>
          <w:sz w:val="28"/>
          <w:szCs w:val="28"/>
          <w:lang w:val="en-US" w:eastAsia="ru-RU"/>
        </w:rPr>
        <w:t>103</w:t>
      </w:r>
      <w:r w:rsidR="004113BD">
        <w:rPr>
          <w:rFonts w:ascii="Times New Roman" w:hAnsi="Times New Roman"/>
          <w:sz w:val="28"/>
          <w:szCs w:val="28"/>
          <w:lang w:val="en-US" w:eastAsia="ru-RU"/>
        </w:rPr>
        <w:t>(</w:t>
      </w:r>
      <w:r w:rsidRPr="00ED5D3E">
        <w:rPr>
          <w:rFonts w:ascii="Times New Roman" w:hAnsi="Times New Roman"/>
          <w:sz w:val="28"/>
          <w:szCs w:val="28"/>
          <w:lang w:val="en-US" w:eastAsia="ru-RU"/>
        </w:rPr>
        <w:t>6</w:t>
      </w:r>
      <w:r w:rsidR="004113BD">
        <w:rPr>
          <w:rFonts w:ascii="Times New Roman" w:hAnsi="Times New Roman"/>
          <w:sz w:val="28"/>
          <w:szCs w:val="28"/>
          <w:lang w:val="en-US" w:eastAsia="ru-RU"/>
        </w:rPr>
        <w:t>):</w:t>
      </w:r>
      <w:r w:rsidRPr="00ED5D3E">
        <w:rPr>
          <w:rFonts w:ascii="Times New Roman" w:hAnsi="Times New Roman"/>
          <w:sz w:val="28"/>
          <w:szCs w:val="28"/>
          <w:lang w:val="en-US" w:eastAsia="ru-RU"/>
        </w:rPr>
        <w:t>1780</w:t>
      </w:r>
      <w:r w:rsidR="004113BD">
        <w:rPr>
          <w:rFonts w:ascii="Times New Roman" w:hAnsi="Times New Roman"/>
          <w:sz w:val="28"/>
          <w:szCs w:val="28"/>
          <w:lang w:val="en-US" w:eastAsia="ru-RU"/>
        </w:rPr>
        <w:t>-</w:t>
      </w:r>
      <w:r w:rsidRPr="00ED5D3E">
        <w:rPr>
          <w:rFonts w:ascii="Times New Roman" w:hAnsi="Times New Roman"/>
          <w:sz w:val="28"/>
          <w:szCs w:val="28"/>
          <w:lang w:val="en-US" w:eastAsia="ru-RU"/>
        </w:rPr>
        <w:t>785.</w:t>
      </w:r>
      <w:bookmarkEnd w:id="173"/>
    </w:p>
    <w:p w:rsidR="00643D94"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174" w:name="_Ref37765432"/>
      <w:r w:rsidRPr="00ED5D3E">
        <w:rPr>
          <w:rFonts w:ascii="Times New Roman" w:hAnsi="Times New Roman"/>
          <w:sz w:val="28"/>
          <w:szCs w:val="28"/>
          <w:lang w:val="en-US" w:eastAsia="ru-RU"/>
        </w:rPr>
        <w:t xml:space="preserve">Galli E., Pingitore A., Iervasi G., The role of thyroid hormone in the pathophysiology of heart failure. </w:t>
      </w:r>
      <w:r w:rsidRPr="00ED5D3E">
        <w:rPr>
          <w:rFonts w:ascii="Times New Roman" w:hAnsi="Times New Roman"/>
          <w:i/>
          <w:sz w:val="28"/>
          <w:szCs w:val="28"/>
          <w:lang w:val="en-US" w:eastAsia="ru-RU"/>
        </w:rPr>
        <w:t>Clinical evidence Heart Failure Reviews.</w:t>
      </w:r>
      <w:r w:rsidRPr="00ED5D3E">
        <w:rPr>
          <w:rFonts w:ascii="Times New Roman" w:hAnsi="Times New Roman"/>
          <w:sz w:val="28"/>
          <w:szCs w:val="28"/>
          <w:lang w:val="en-US" w:eastAsia="ru-RU"/>
        </w:rPr>
        <w:t xml:space="preserve"> 2010</w:t>
      </w:r>
      <w:r w:rsidR="004113BD">
        <w:rPr>
          <w:rFonts w:ascii="Times New Roman" w:hAnsi="Times New Roman"/>
          <w:sz w:val="28"/>
          <w:szCs w:val="28"/>
          <w:lang w:val="en-US" w:eastAsia="ru-RU"/>
        </w:rPr>
        <w:t>;</w:t>
      </w:r>
      <w:r w:rsidRPr="00ED5D3E">
        <w:rPr>
          <w:rFonts w:ascii="Times New Roman" w:hAnsi="Times New Roman"/>
          <w:sz w:val="28"/>
          <w:szCs w:val="28"/>
          <w:lang w:val="en-US" w:eastAsia="ru-RU"/>
        </w:rPr>
        <w:t>15</w:t>
      </w:r>
      <w:r w:rsidR="004113BD">
        <w:rPr>
          <w:rFonts w:ascii="Times New Roman" w:hAnsi="Times New Roman"/>
          <w:sz w:val="28"/>
          <w:szCs w:val="28"/>
          <w:lang w:val="en-US" w:eastAsia="ru-RU"/>
        </w:rPr>
        <w:t>(</w:t>
      </w:r>
      <w:r w:rsidRPr="00ED5D3E">
        <w:rPr>
          <w:rFonts w:ascii="Times New Roman" w:hAnsi="Times New Roman"/>
          <w:sz w:val="28"/>
          <w:szCs w:val="28"/>
          <w:lang w:val="en-US" w:eastAsia="ru-RU"/>
        </w:rPr>
        <w:t>2</w:t>
      </w:r>
      <w:r w:rsidR="004113BD">
        <w:rPr>
          <w:rFonts w:ascii="Times New Roman" w:hAnsi="Times New Roman"/>
          <w:sz w:val="28"/>
          <w:szCs w:val="28"/>
          <w:lang w:val="en-US" w:eastAsia="ru-RU"/>
        </w:rPr>
        <w:t>):</w:t>
      </w:r>
      <w:r w:rsidR="004113BD">
        <w:rPr>
          <w:rFonts w:ascii="Times New Roman" w:hAnsi="Times New Roman"/>
          <w:sz w:val="28"/>
          <w:szCs w:val="28"/>
          <w:lang w:val="en-US" w:eastAsia="ru-RU"/>
        </w:rPr>
        <w:br/>
      </w:r>
      <w:r w:rsidRPr="00ED5D3E">
        <w:rPr>
          <w:rFonts w:ascii="Times New Roman" w:hAnsi="Times New Roman"/>
          <w:sz w:val="28"/>
          <w:szCs w:val="28"/>
          <w:lang w:val="en-US" w:eastAsia="ru-RU"/>
        </w:rPr>
        <w:t>155</w:t>
      </w:r>
      <w:r w:rsidR="004113BD">
        <w:rPr>
          <w:rFonts w:ascii="Times New Roman" w:hAnsi="Times New Roman"/>
          <w:sz w:val="28"/>
          <w:szCs w:val="28"/>
          <w:lang w:val="en-US" w:eastAsia="ru-RU"/>
        </w:rPr>
        <w:t>-</w:t>
      </w:r>
      <w:r w:rsidRPr="00ED5D3E">
        <w:rPr>
          <w:rFonts w:ascii="Times New Roman" w:hAnsi="Times New Roman"/>
          <w:sz w:val="28"/>
          <w:szCs w:val="28"/>
          <w:lang w:val="en-US" w:eastAsia="ru-RU"/>
        </w:rPr>
        <w:t>169.</w:t>
      </w:r>
      <w:bookmarkEnd w:id="174"/>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175" w:name="_Ref48519182"/>
      <w:r w:rsidRPr="00C67DF8">
        <w:rPr>
          <w:rFonts w:ascii="Times New Roman" w:hAnsi="Times New Roman"/>
          <w:sz w:val="28"/>
          <w:szCs w:val="28"/>
          <w:lang w:val="en-US"/>
        </w:rPr>
        <w:t>G</w:t>
      </w:r>
      <w:r>
        <w:rPr>
          <w:rFonts w:ascii="Times New Roman" w:hAnsi="Times New Roman"/>
          <w:sz w:val="28"/>
          <w:szCs w:val="28"/>
          <w:lang w:val="en-US"/>
        </w:rPr>
        <w:t>a</w:t>
      </w:r>
      <w:r w:rsidRPr="00C67DF8">
        <w:rPr>
          <w:rFonts w:ascii="Times New Roman" w:hAnsi="Times New Roman"/>
          <w:sz w:val="28"/>
          <w:szCs w:val="28"/>
          <w:lang w:val="en-US"/>
        </w:rPr>
        <w:t>lvez I., Mart</w:t>
      </w:r>
      <w:r>
        <w:rPr>
          <w:rFonts w:ascii="Times New Roman" w:hAnsi="Times New Roman"/>
          <w:sz w:val="28"/>
          <w:szCs w:val="28"/>
          <w:lang w:val="en-US"/>
        </w:rPr>
        <w:t>i</w:t>
      </w:r>
      <w:r w:rsidRPr="00C67DF8">
        <w:rPr>
          <w:rFonts w:ascii="Times New Roman" w:hAnsi="Times New Roman"/>
          <w:sz w:val="28"/>
          <w:szCs w:val="28"/>
          <w:lang w:val="en-US"/>
        </w:rPr>
        <w:t xml:space="preserve">n-Cordero L., Hinchado M.D., Ortega E. β2 Adrenergic Regulation of the Phagocytic and Microbicide Capacity of Circulating Monocytes: Influence of Obesity and Exercise. </w:t>
      </w:r>
      <w:r w:rsidRPr="004113BD">
        <w:rPr>
          <w:rFonts w:ascii="Times New Roman" w:hAnsi="Times New Roman"/>
          <w:i/>
          <w:sz w:val="28"/>
          <w:szCs w:val="28"/>
          <w:lang w:val="en-US"/>
        </w:rPr>
        <w:t>Nutrients</w:t>
      </w:r>
      <w:r w:rsidRPr="00C67DF8">
        <w:rPr>
          <w:rFonts w:ascii="Times New Roman" w:hAnsi="Times New Roman"/>
          <w:sz w:val="28"/>
          <w:szCs w:val="28"/>
          <w:lang w:val="en-US"/>
        </w:rPr>
        <w:t>. 2020</w:t>
      </w:r>
      <w:r w:rsidR="004113BD">
        <w:rPr>
          <w:rFonts w:ascii="Times New Roman" w:hAnsi="Times New Roman"/>
          <w:sz w:val="28"/>
          <w:szCs w:val="28"/>
          <w:lang w:val="en-US"/>
        </w:rPr>
        <w:t>;</w:t>
      </w:r>
      <w:r w:rsidRPr="00C67DF8">
        <w:rPr>
          <w:rFonts w:ascii="Times New Roman" w:hAnsi="Times New Roman"/>
          <w:sz w:val="28"/>
          <w:szCs w:val="28"/>
          <w:lang w:val="en-US"/>
        </w:rPr>
        <w:t>12(5):1438. doi:10.3390nu12051438</w:t>
      </w:r>
      <w:bookmarkEnd w:id="175"/>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176" w:name="_Ref37765885"/>
      <w:r w:rsidRPr="00ED5D3E">
        <w:rPr>
          <w:rFonts w:ascii="Times New Roman" w:hAnsi="Times New Roman"/>
          <w:sz w:val="28"/>
          <w:szCs w:val="28"/>
          <w:lang w:val="en-US" w:eastAsia="ru-RU"/>
        </w:rPr>
        <w:t xml:space="preserve">Gambaccini C., Chiavacci E., Evangelista M. miR-29 and miR-30 are involved in cardiac epigenetic reprogramming after myocardial infarction and ischemia. </w:t>
      </w:r>
      <w:r w:rsidRPr="00ED5D3E">
        <w:rPr>
          <w:rFonts w:ascii="Times New Roman" w:hAnsi="Times New Roman"/>
          <w:i/>
          <w:iCs/>
          <w:sz w:val="28"/>
          <w:szCs w:val="28"/>
          <w:lang w:val="en-US" w:eastAsia="ru-RU"/>
        </w:rPr>
        <w:t>Cardiovascular Research</w:t>
      </w:r>
      <w:r w:rsidRPr="00ED5D3E">
        <w:rPr>
          <w:rFonts w:ascii="Times New Roman" w:hAnsi="Times New Roman"/>
          <w:iCs/>
          <w:sz w:val="28"/>
          <w:szCs w:val="28"/>
          <w:lang w:val="en-US" w:eastAsia="ru-RU"/>
        </w:rPr>
        <w:t>. 2012</w:t>
      </w:r>
      <w:r w:rsidR="004113BD">
        <w:rPr>
          <w:rFonts w:ascii="Times New Roman" w:hAnsi="Times New Roman"/>
          <w:iCs/>
          <w:sz w:val="28"/>
          <w:szCs w:val="28"/>
          <w:lang w:val="en-US" w:eastAsia="ru-RU"/>
        </w:rPr>
        <w:t>;</w:t>
      </w:r>
      <w:r w:rsidRPr="00ED5D3E">
        <w:rPr>
          <w:rFonts w:ascii="Times New Roman" w:hAnsi="Times New Roman"/>
          <w:sz w:val="28"/>
          <w:szCs w:val="28"/>
          <w:lang w:val="en-US" w:eastAsia="ru-RU"/>
        </w:rPr>
        <w:t>93</w:t>
      </w:r>
      <w:r w:rsidR="004113BD">
        <w:rPr>
          <w:rFonts w:ascii="Times New Roman" w:hAnsi="Times New Roman"/>
          <w:sz w:val="28"/>
          <w:szCs w:val="28"/>
          <w:lang w:val="en-US" w:eastAsia="ru-RU"/>
        </w:rPr>
        <w:t>(</w:t>
      </w:r>
      <w:r w:rsidRPr="00ED5D3E">
        <w:rPr>
          <w:rFonts w:ascii="Times New Roman" w:hAnsi="Times New Roman"/>
          <w:sz w:val="28"/>
          <w:szCs w:val="28"/>
          <w:lang w:val="en-US" w:eastAsia="ru-RU"/>
        </w:rPr>
        <w:t>1</w:t>
      </w:r>
      <w:r w:rsidR="004113BD">
        <w:rPr>
          <w:rFonts w:ascii="Times New Roman" w:hAnsi="Times New Roman"/>
          <w:sz w:val="28"/>
          <w:szCs w:val="28"/>
          <w:lang w:val="en-US" w:eastAsia="ru-RU"/>
        </w:rPr>
        <w:t>):</w:t>
      </w:r>
      <w:r w:rsidRPr="00ED5D3E">
        <w:rPr>
          <w:rFonts w:ascii="Times New Roman" w:hAnsi="Times New Roman"/>
          <w:sz w:val="28"/>
          <w:szCs w:val="28"/>
          <w:lang w:val="en-US" w:eastAsia="ru-RU"/>
        </w:rPr>
        <w:t>S54.</w:t>
      </w:r>
      <w:bookmarkEnd w:id="176"/>
      <w:r w:rsidRPr="00ED5D3E">
        <w:rPr>
          <w:rFonts w:ascii="Times New Roman" w:hAnsi="Times New Roman"/>
          <w:sz w:val="28"/>
          <w:szCs w:val="28"/>
          <w:lang w:val="en-US" w:eastAsia="ru-RU"/>
        </w:rPr>
        <w:t xml:space="preserve"> </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177" w:name="_Ref37841492"/>
      <w:r w:rsidRPr="00ED5D3E">
        <w:rPr>
          <w:rFonts w:ascii="Times New Roman" w:hAnsi="Times New Roman"/>
          <w:sz w:val="28"/>
          <w:szCs w:val="28"/>
          <w:lang w:val="en-US"/>
        </w:rPr>
        <w:t xml:space="preserve">Gao R., Liang J.H., Wang L., Zhu H.Y., Wu W., Wu J.Z., Xia Y., Cao L., </w:t>
      </w:r>
      <w:r w:rsidR="004113BD">
        <w:rPr>
          <w:rFonts w:ascii="Times New Roman" w:hAnsi="Times New Roman"/>
          <w:sz w:val="28"/>
          <w:szCs w:val="28"/>
          <w:lang w:val="en-US"/>
        </w:rPr>
        <w:br/>
      </w:r>
      <w:r w:rsidRPr="00ED5D3E">
        <w:rPr>
          <w:rFonts w:ascii="Times New Roman" w:hAnsi="Times New Roman"/>
          <w:sz w:val="28"/>
          <w:szCs w:val="28"/>
          <w:lang w:val="en-US"/>
        </w:rPr>
        <w:t xml:space="preserve">Fan L., Yang T., Li J.Y., Xu W. Low T3 syndrome is a strong prognostic predictor in diffuse large B cell lymphoma. </w:t>
      </w:r>
      <w:r w:rsidRPr="00ED5D3E">
        <w:rPr>
          <w:rFonts w:ascii="Times New Roman" w:hAnsi="Times New Roman"/>
          <w:i/>
          <w:sz w:val="28"/>
          <w:szCs w:val="28"/>
          <w:lang w:val="en-US"/>
        </w:rPr>
        <w:t>British Journal of Haematology</w:t>
      </w:r>
      <w:r w:rsidRPr="00ED5D3E">
        <w:rPr>
          <w:rFonts w:ascii="Times New Roman" w:hAnsi="Times New Roman"/>
          <w:sz w:val="28"/>
          <w:szCs w:val="28"/>
          <w:lang w:val="en-US"/>
        </w:rPr>
        <w:t>. 2017</w:t>
      </w:r>
      <w:r w:rsidR="004113BD">
        <w:rPr>
          <w:rFonts w:ascii="Times New Roman" w:hAnsi="Times New Roman"/>
          <w:sz w:val="28"/>
          <w:szCs w:val="28"/>
          <w:lang w:val="en-US"/>
        </w:rPr>
        <w:t>;</w:t>
      </w:r>
      <w:r w:rsidRPr="00ED5D3E">
        <w:rPr>
          <w:rFonts w:ascii="Times New Roman" w:hAnsi="Times New Roman"/>
          <w:sz w:val="28"/>
          <w:szCs w:val="28"/>
          <w:lang w:val="en-US"/>
        </w:rPr>
        <w:t>177</w:t>
      </w:r>
      <w:r w:rsidR="004113BD">
        <w:rPr>
          <w:rFonts w:ascii="Times New Roman" w:hAnsi="Times New Roman"/>
          <w:sz w:val="28"/>
          <w:szCs w:val="28"/>
          <w:lang w:val="en-US"/>
        </w:rPr>
        <w:t>:</w:t>
      </w:r>
      <w:r w:rsidRPr="00ED5D3E">
        <w:rPr>
          <w:rFonts w:ascii="Times New Roman" w:hAnsi="Times New Roman"/>
          <w:sz w:val="28"/>
          <w:szCs w:val="28"/>
          <w:lang w:val="en-US"/>
        </w:rPr>
        <w:t>95</w:t>
      </w:r>
      <w:r w:rsidR="004113BD">
        <w:rPr>
          <w:rFonts w:ascii="Times New Roman" w:hAnsi="Times New Roman"/>
          <w:sz w:val="28"/>
          <w:szCs w:val="28"/>
          <w:lang w:val="en-US"/>
        </w:rPr>
        <w:t>-</w:t>
      </w:r>
      <w:r w:rsidRPr="00ED5D3E">
        <w:rPr>
          <w:rFonts w:ascii="Times New Roman" w:hAnsi="Times New Roman"/>
          <w:sz w:val="28"/>
          <w:szCs w:val="28"/>
          <w:lang w:val="en-US"/>
        </w:rPr>
        <w:t>105. DOI. 10.1111bjh.14528</w:t>
      </w:r>
      <w:bookmarkEnd w:id="177"/>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178" w:name="_Ref37765134"/>
      <w:r w:rsidRPr="00ED5D3E">
        <w:rPr>
          <w:rFonts w:ascii="Times New Roman" w:hAnsi="Times New Roman"/>
          <w:sz w:val="28"/>
          <w:szCs w:val="28"/>
          <w:lang w:val="en-US"/>
        </w:rPr>
        <w:t xml:space="preserve">Garcıa J.M., Goldenthal M.J. Mitochondrial centrality in heart failure. </w:t>
      </w:r>
      <w:r w:rsidRPr="00ED5D3E">
        <w:rPr>
          <w:rFonts w:ascii="Times New Roman" w:hAnsi="Times New Roman"/>
          <w:i/>
          <w:sz w:val="28"/>
          <w:szCs w:val="28"/>
          <w:lang w:val="en-US"/>
        </w:rPr>
        <w:t>Heart Failure Reviews</w:t>
      </w:r>
      <w:r w:rsidRPr="00ED5D3E">
        <w:rPr>
          <w:rFonts w:ascii="Times New Roman" w:hAnsi="Times New Roman"/>
          <w:sz w:val="28"/>
          <w:szCs w:val="28"/>
          <w:lang w:val="en-US"/>
        </w:rPr>
        <w:t>. 2008</w:t>
      </w:r>
      <w:r w:rsidR="004113BD">
        <w:rPr>
          <w:rFonts w:ascii="Times New Roman" w:hAnsi="Times New Roman"/>
          <w:sz w:val="28"/>
          <w:szCs w:val="28"/>
          <w:lang w:val="en-US"/>
        </w:rPr>
        <w:t>;</w:t>
      </w:r>
      <w:r w:rsidRPr="00ED5D3E">
        <w:rPr>
          <w:rFonts w:ascii="Times New Roman" w:hAnsi="Times New Roman"/>
          <w:sz w:val="28"/>
          <w:szCs w:val="28"/>
          <w:lang w:val="en-US"/>
        </w:rPr>
        <w:t>13</w:t>
      </w:r>
      <w:r w:rsidR="004113BD">
        <w:rPr>
          <w:rFonts w:ascii="Times New Roman" w:hAnsi="Times New Roman"/>
          <w:sz w:val="28"/>
          <w:szCs w:val="28"/>
          <w:lang w:val="en-US"/>
        </w:rPr>
        <w:t>:</w:t>
      </w:r>
      <w:r w:rsidRPr="00ED5D3E">
        <w:rPr>
          <w:rFonts w:ascii="Times New Roman" w:hAnsi="Times New Roman"/>
          <w:sz w:val="28"/>
          <w:szCs w:val="28"/>
          <w:lang w:val="en-US"/>
        </w:rPr>
        <w:t>137</w:t>
      </w:r>
      <w:r w:rsidR="004113BD">
        <w:rPr>
          <w:rFonts w:ascii="Times New Roman" w:hAnsi="Times New Roman"/>
          <w:sz w:val="28"/>
          <w:szCs w:val="28"/>
          <w:lang w:val="en-US"/>
        </w:rPr>
        <w:t>-</w:t>
      </w:r>
      <w:r w:rsidRPr="00ED5D3E">
        <w:rPr>
          <w:rFonts w:ascii="Times New Roman" w:hAnsi="Times New Roman"/>
          <w:sz w:val="28"/>
          <w:szCs w:val="28"/>
          <w:lang w:val="en-US"/>
        </w:rPr>
        <w:t>150.</w:t>
      </w:r>
      <w:bookmarkEnd w:id="178"/>
    </w:p>
    <w:p w:rsidR="00643D94"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179" w:name="_Ref37772020"/>
      <w:r w:rsidRPr="00ED5D3E">
        <w:rPr>
          <w:rFonts w:ascii="Times New Roman" w:hAnsi="Times New Roman"/>
          <w:sz w:val="28"/>
          <w:szCs w:val="28"/>
          <w:lang w:val="en-US" w:eastAsia="ru-RU"/>
        </w:rPr>
        <w:t xml:space="preserve">Gerald W. Dorn II., Liggett S.B. Mechanisms of Pharmacogenomic Effects of Genetic Variation within the Cardiac Adrenergic Network in Heart Failure. </w:t>
      </w:r>
      <w:r w:rsidRPr="00ED5D3E">
        <w:rPr>
          <w:rFonts w:ascii="Times New Roman" w:hAnsi="Times New Roman"/>
          <w:i/>
          <w:sz w:val="28"/>
          <w:szCs w:val="28"/>
          <w:lang w:val="en-US" w:eastAsia="ru-RU"/>
        </w:rPr>
        <w:t>Mol Pharmacol Vol.</w:t>
      </w:r>
      <w:r w:rsidRPr="00ED5D3E">
        <w:rPr>
          <w:rFonts w:ascii="Times New Roman" w:hAnsi="Times New Roman"/>
          <w:sz w:val="28"/>
          <w:szCs w:val="28"/>
          <w:lang w:val="en-US" w:eastAsia="ru-RU"/>
        </w:rPr>
        <w:t xml:space="preserve"> 2009</w:t>
      </w:r>
      <w:r w:rsidR="004113BD">
        <w:rPr>
          <w:rFonts w:ascii="Times New Roman" w:hAnsi="Times New Roman"/>
          <w:sz w:val="28"/>
          <w:szCs w:val="28"/>
          <w:lang w:val="en-US" w:eastAsia="ru-RU"/>
        </w:rPr>
        <w:t>;</w:t>
      </w:r>
      <w:r w:rsidRPr="00ED5D3E">
        <w:rPr>
          <w:rFonts w:ascii="Times New Roman" w:hAnsi="Times New Roman"/>
          <w:sz w:val="28"/>
          <w:szCs w:val="28"/>
          <w:lang w:val="en-US" w:eastAsia="ru-RU"/>
        </w:rPr>
        <w:t>76</w:t>
      </w:r>
      <w:r w:rsidR="004113BD">
        <w:rPr>
          <w:rFonts w:ascii="Times New Roman" w:hAnsi="Times New Roman"/>
          <w:sz w:val="28"/>
          <w:szCs w:val="28"/>
          <w:lang w:val="en-US" w:eastAsia="ru-RU"/>
        </w:rPr>
        <w:t>(</w:t>
      </w:r>
      <w:r w:rsidRPr="00ED5D3E">
        <w:rPr>
          <w:rFonts w:ascii="Times New Roman" w:hAnsi="Times New Roman"/>
          <w:sz w:val="28"/>
          <w:szCs w:val="28"/>
          <w:lang w:val="en-US" w:eastAsia="ru-RU"/>
        </w:rPr>
        <w:t>3</w:t>
      </w:r>
      <w:r w:rsidR="004113BD">
        <w:rPr>
          <w:rFonts w:ascii="Times New Roman" w:hAnsi="Times New Roman"/>
          <w:sz w:val="28"/>
          <w:szCs w:val="28"/>
          <w:lang w:val="en-US" w:eastAsia="ru-RU"/>
        </w:rPr>
        <w:t>):</w:t>
      </w:r>
      <w:r w:rsidRPr="00ED5D3E">
        <w:rPr>
          <w:rFonts w:ascii="Times New Roman" w:hAnsi="Times New Roman"/>
          <w:sz w:val="28"/>
          <w:szCs w:val="28"/>
          <w:lang w:val="en-US" w:eastAsia="ru-RU"/>
        </w:rPr>
        <w:t>466</w:t>
      </w:r>
      <w:r w:rsidR="004113BD">
        <w:rPr>
          <w:rFonts w:ascii="Times New Roman" w:hAnsi="Times New Roman"/>
          <w:sz w:val="28"/>
          <w:szCs w:val="28"/>
          <w:lang w:val="en-US" w:eastAsia="ru-RU"/>
        </w:rPr>
        <w:t>-</w:t>
      </w:r>
      <w:r w:rsidRPr="00ED5D3E">
        <w:rPr>
          <w:rFonts w:ascii="Times New Roman" w:hAnsi="Times New Roman"/>
          <w:sz w:val="28"/>
          <w:szCs w:val="28"/>
          <w:lang w:val="en-US" w:eastAsia="ru-RU"/>
        </w:rPr>
        <w:t>480.</w:t>
      </w:r>
      <w:bookmarkEnd w:id="179"/>
      <w:r w:rsidRPr="00ED5D3E">
        <w:rPr>
          <w:rFonts w:ascii="Times New Roman" w:hAnsi="Times New Roman"/>
          <w:sz w:val="28"/>
          <w:szCs w:val="28"/>
          <w:lang w:val="en-US" w:eastAsia="ru-RU"/>
        </w:rPr>
        <w:t xml:space="preserve"> </w:t>
      </w:r>
    </w:p>
    <w:p w:rsidR="002309BE" w:rsidRPr="002309BE" w:rsidRDefault="002309BE"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r w:rsidRPr="002309BE">
        <w:rPr>
          <w:rFonts w:ascii="Times New Roman" w:hAnsi="Times New Roman"/>
          <w:sz w:val="28"/>
          <w:szCs w:val="28"/>
          <w:lang w:val="en-US"/>
        </w:rPr>
        <w:t xml:space="preserve">Gerdes A.M. Restoration of thyroid hormone balance: a game changer in the treatment of heart failure? </w:t>
      </w:r>
      <w:r w:rsidRPr="002309BE">
        <w:rPr>
          <w:rFonts w:ascii="Times New Roman" w:hAnsi="Times New Roman"/>
          <w:i/>
          <w:sz w:val="28"/>
          <w:szCs w:val="28"/>
          <w:lang w:val="en-US"/>
        </w:rPr>
        <w:t>Am J Physiol Heart Circ Physiol</w:t>
      </w:r>
      <w:r>
        <w:rPr>
          <w:rFonts w:ascii="Times New Roman" w:hAnsi="Times New Roman"/>
          <w:i/>
          <w:sz w:val="28"/>
          <w:szCs w:val="28"/>
          <w:lang w:val="en-US"/>
        </w:rPr>
        <w:t xml:space="preserve">. </w:t>
      </w:r>
      <w:r>
        <w:rPr>
          <w:rFonts w:ascii="Times New Roman" w:hAnsi="Times New Roman"/>
          <w:sz w:val="28"/>
          <w:szCs w:val="28"/>
          <w:lang w:val="en-US"/>
        </w:rPr>
        <w:t>2015</w:t>
      </w:r>
      <w:r w:rsidR="004113BD">
        <w:rPr>
          <w:rFonts w:ascii="Times New Roman" w:hAnsi="Times New Roman"/>
          <w:sz w:val="28"/>
          <w:szCs w:val="28"/>
          <w:lang w:val="en-US"/>
        </w:rPr>
        <w:t>;</w:t>
      </w:r>
      <w:r w:rsidRPr="002309BE">
        <w:rPr>
          <w:rFonts w:ascii="Times New Roman" w:hAnsi="Times New Roman"/>
          <w:sz w:val="28"/>
          <w:szCs w:val="28"/>
          <w:lang w:val="en-US"/>
        </w:rPr>
        <w:t>308</w:t>
      </w:r>
      <w:r w:rsidR="004113BD">
        <w:rPr>
          <w:rFonts w:ascii="Times New Roman" w:hAnsi="Times New Roman"/>
          <w:sz w:val="28"/>
          <w:szCs w:val="28"/>
          <w:lang w:val="en-US"/>
        </w:rPr>
        <w:t>:</w:t>
      </w:r>
      <w:r w:rsidRPr="002309BE">
        <w:rPr>
          <w:rFonts w:ascii="Times New Roman" w:hAnsi="Times New Roman"/>
          <w:sz w:val="28"/>
          <w:szCs w:val="28"/>
          <w:lang w:val="en-US"/>
        </w:rPr>
        <w:t>H1</w:t>
      </w:r>
      <w:r w:rsidR="004113BD">
        <w:rPr>
          <w:rFonts w:ascii="Times New Roman" w:hAnsi="Times New Roman"/>
          <w:sz w:val="28"/>
          <w:szCs w:val="28"/>
          <w:lang w:val="en-US"/>
        </w:rPr>
        <w:t>-</w:t>
      </w:r>
      <w:r w:rsidRPr="002309BE">
        <w:rPr>
          <w:rFonts w:ascii="Times New Roman" w:hAnsi="Times New Roman"/>
          <w:sz w:val="28"/>
          <w:szCs w:val="28"/>
          <w:lang w:val="en-US"/>
        </w:rPr>
        <w:t>H10</w:t>
      </w:r>
      <w:r>
        <w:rPr>
          <w:rFonts w:ascii="Times New Roman" w:hAnsi="Times New Roman"/>
          <w:sz w:val="28"/>
          <w:szCs w:val="28"/>
          <w:lang w:val="en-US"/>
        </w:rPr>
        <w:t>.</w:t>
      </w:r>
      <w:r w:rsidRPr="002309BE">
        <w:rPr>
          <w:rFonts w:ascii="Times New Roman" w:hAnsi="Times New Roman"/>
          <w:sz w:val="28"/>
          <w:szCs w:val="28"/>
          <w:lang w:val="en-US"/>
        </w:rPr>
        <w:t xml:space="preserve"> doi:10.1152/ajpheart.00704.2014</w:t>
      </w:r>
    </w:p>
    <w:p w:rsidR="00643D94"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180" w:name="_Ref37753039"/>
      <w:r w:rsidRPr="00ED5D3E">
        <w:rPr>
          <w:rFonts w:ascii="Times New Roman" w:hAnsi="Times New Roman"/>
          <w:sz w:val="28"/>
          <w:szCs w:val="28"/>
          <w:lang w:val="en-US"/>
        </w:rPr>
        <w:t>Gerdes A.M., Iervasi G. Thyroid replacement therapy and heart failure</w:t>
      </w:r>
      <w:r w:rsidR="002309BE">
        <w:rPr>
          <w:rFonts w:ascii="Times New Roman" w:hAnsi="Times New Roman"/>
          <w:sz w:val="28"/>
          <w:szCs w:val="28"/>
          <w:lang w:val="en-US"/>
        </w:rPr>
        <w:t>.</w:t>
      </w:r>
      <w:r w:rsidRPr="00ED5D3E">
        <w:rPr>
          <w:rFonts w:ascii="Times New Roman" w:hAnsi="Times New Roman"/>
          <w:sz w:val="28"/>
          <w:szCs w:val="28"/>
          <w:lang w:val="en-US"/>
        </w:rPr>
        <w:t xml:space="preserve"> </w:t>
      </w:r>
      <w:r w:rsidRPr="002309BE">
        <w:rPr>
          <w:rFonts w:ascii="Times New Roman" w:hAnsi="Times New Roman"/>
          <w:i/>
          <w:sz w:val="28"/>
          <w:szCs w:val="28"/>
          <w:lang w:val="en-US"/>
        </w:rPr>
        <w:t>Circulation</w:t>
      </w:r>
      <w:r w:rsidRPr="00ED5D3E">
        <w:rPr>
          <w:rFonts w:ascii="Times New Roman" w:hAnsi="Times New Roman"/>
          <w:sz w:val="28"/>
          <w:szCs w:val="28"/>
          <w:lang w:val="en-US"/>
        </w:rPr>
        <w:t>. 2010</w:t>
      </w:r>
      <w:r w:rsidR="004113BD">
        <w:rPr>
          <w:rFonts w:ascii="Times New Roman" w:hAnsi="Times New Roman"/>
          <w:sz w:val="28"/>
          <w:szCs w:val="28"/>
          <w:lang w:val="en-US"/>
        </w:rPr>
        <w:t>;</w:t>
      </w:r>
      <w:r w:rsidRPr="00ED5D3E">
        <w:rPr>
          <w:rFonts w:ascii="Times New Roman" w:hAnsi="Times New Roman"/>
          <w:sz w:val="28"/>
          <w:szCs w:val="28"/>
          <w:lang w:val="en-US"/>
        </w:rPr>
        <w:t>122</w:t>
      </w:r>
      <w:r w:rsidR="004113BD">
        <w:rPr>
          <w:rFonts w:ascii="Times New Roman" w:hAnsi="Times New Roman"/>
          <w:sz w:val="28"/>
          <w:szCs w:val="28"/>
          <w:lang w:val="en-US"/>
        </w:rPr>
        <w:t>(</w:t>
      </w:r>
      <w:r w:rsidRPr="00ED5D3E">
        <w:rPr>
          <w:rFonts w:ascii="Times New Roman" w:hAnsi="Times New Roman"/>
          <w:sz w:val="28"/>
          <w:szCs w:val="28"/>
          <w:lang w:val="en-US"/>
        </w:rPr>
        <w:t>4</w:t>
      </w:r>
      <w:r w:rsidR="004113BD">
        <w:rPr>
          <w:rFonts w:ascii="Times New Roman" w:hAnsi="Times New Roman"/>
          <w:sz w:val="28"/>
          <w:szCs w:val="28"/>
          <w:lang w:val="en-US"/>
        </w:rPr>
        <w:t>):</w:t>
      </w:r>
      <w:r w:rsidRPr="00ED5D3E">
        <w:rPr>
          <w:rFonts w:ascii="Times New Roman" w:hAnsi="Times New Roman"/>
          <w:sz w:val="28"/>
          <w:szCs w:val="28"/>
          <w:lang w:val="en-US"/>
        </w:rPr>
        <w:t>385</w:t>
      </w:r>
      <w:r w:rsidR="00DB31D2">
        <w:rPr>
          <w:rFonts w:ascii="Times New Roman" w:hAnsi="Times New Roman"/>
          <w:sz w:val="28"/>
          <w:szCs w:val="28"/>
          <w:lang w:val="en-US"/>
        </w:rPr>
        <w:t>-</w:t>
      </w:r>
      <w:r w:rsidRPr="00ED5D3E">
        <w:rPr>
          <w:rFonts w:ascii="Times New Roman" w:hAnsi="Times New Roman"/>
          <w:sz w:val="28"/>
          <w:szCs w:val="28"/>
          <w:lang w:val="en-US"/>
        </w:rPr>
        <w:t>393.</w:t>
      </w:r>
      <w:bookmarkEnd w:id="180"/>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Style w:val="fontstyle01"/>
          <w:rFonts w:ascii="Times New Roman" w:hAnsi="Times New Roman"/>
          <w:color w:val="auto"/>
          <w:sz w:val="28"/>
          <w:szCs w:val="28"/>
          <w:lang w:val="en-US"/>
        </w:rPr>
      </w:pPr>
      <w:bookmarkStart w:id="181" w:name="_Ref37800254"/>
      <w:r w:rsidRPr="00ED5D3E">
        <w:rPr>
          <w:rStyle w:val="fontstyle01"/>
          <w:rFonts w:ascii="Times New Roman" w:hAnsi="Times New Roman"/>
          <w:sz w:val="28"/>
          <w:szCs w:val="28"/>
          <w:lang w:val="en-US"/>
        </w:rPr>
        <w:t>Gheorghiade M., Albert N.M., Curtis A.B., Heywood T.J.,</w:t>
      </w:r>
      <w:r w:rsidRPr="00ED5D3E">
        <w:rPr>
          <w:rFonts w:ascii="Times New Roman" w:hAnsi="Times New Roman"/>
          <w:color w:val="000000"/>
          <w:sz w:val="28"/>
          <w:szCs w:val="28"/>
          <w:lang w:val="en-US"/>
        </w:rPr>
        <w:t xml:space="preserve"> </w:t>
      </w:r>
      <w:r w:rsidRPr="00ED5D3E">
        <w:rPr>
          <w:rStyle w:val="fontstyle01"/>
          <w:rFonts w:ascii="Times New Roman" w:hAnsi="Times New Roman"/>
          <w:sz w:val="28"/>
          <w:szCs w:val="28"/>
          <w:lang w:val="en-US"/>
        </w:rPr>
        <w:t xml:space="preserve">McBride M.L., </w:t>
      </w:r>
      <w:r w:rsidR="00DB31D2">
        <w:rPr>
          <w:rStyle w:val="fontstyle01"/>
          <w:rFonts w:ascii="Times New Roman" w:hAnsi="Times New Roman"/>
          <w:sz w:val="28"/>
          <w:szCs w:val="28"/>
          <w:lang w:val="en-US"/>
        </w:rPr>
        <w:br/>
      </w:r>
      <w:r w:rsidRPr="00ED5D3E">
        <w:rPr>
          <w:rStyle w:val="fontstyle01"/>
          <w:rFonts w:ascii="Times New Roman" w:hAnsi="Times New Roman"/>
          <w:sz w:val="28"/>
          <w:szCs w:val="28"/>
          <w:lang w:val="en-US"/>
        </w:rPr>
        <w:t>Inge P.J. Medication dosing in outpatients with</w:t>
      </w:r>
      <w:r w:rsidRPr="00ED5D3E">
        <w:rPr>
          <w:rFonts w:ascii="Times New Roman" w:hAnsi="Times New Roman"/>
          <w:color w:val="000000"/>
          <w:sz w:val="28"/>
          <w:szCs w:val="28"/>
          <w:lang w:val="en-US"/>
        </w:rPr>
        <w:t xml:space="preserve"> </w:t>
      </w:r>
      <w:r w:rsidRPr="00ED5D3E">
        <w:rPr>
          <w:rStyle w:val="fontstyle01"/>
          <w:rFonts w:ascii="Times New Roman" w:hAnsi="Times New Roman"/>
          <w:sz w:val="28"/>
          <w:szCs w:val="28"/>
          <w:lang w:val="en-US"/>
        </w:rPr>
        <w:t>heart failure after implementation of a practice-based performance</w:t>
      </w:r>
      <w:r w:rsidRPr="00ED5D3E">
        <w:rPr>
          <w:rFonts w:ascii="Times New Roman" w:hAnsi="Times New Roman"/>
          <w:color w:val="000000"/>
          <w:sz w:val="28"/>
          <w:szCs w:val="28"/>
          <w:lang w:val="en-US"/>
        </w:rPr>
        <w:t xml:space="preserve"> </w:t>
      </w:r>
      <w:r w:rsidRPr="00ED5D3E">
        <w:rPr>
          <w:rStyle w:val="fontstyle01"/>
          <w:rFonts w:ascii="Times New Roman" w:hAnsi="Times New Roman"/>
          <w:sz w:val="28"/>
          <w:szCs w:val="28"/>
          <w:lang w:val="en-US"/>
        </w:rPr>
        <w:t xml:space="preserve">improvement intervention. Findings from IMPROVE HF. </w:t>
      </w:r>
      <w:r w:rsidRPr="00ED5D3E">
        <w:rPr>
          <w:rStyle w:val="fontstyle21"/>
          <w:rFonts w:ascii="Times New Roman" w:eastAsia="Times New Roman" w:hAnsi="Times New Roman"/>
          <w:iCs/>
          <w:sz w:val="28"/>
          <w:szCs w:val="28"/>
          <w:lang w:val="en-US"/>
        </w:rPr>
        <w:t>Congest</w:t>
      </w:r>
      <w:r w:rsidRPr="00ED5D3E">
        <w:rPr>
          <w:rFonts w:ascii="Times New Roman" w:hAnsi="Times New Roman"/>
          <w:i/>
          <w:iCs/>
          <w:color w:val="000000"/>
          <w:sz w:val="28"/>
          <w:szCs w:val="28"/>
          <w:lang w:val="en-US"/>
        </w:rPr>
        <w:t xml:space="preserve"> </w:t>
      </w:r>
      <w:r w:rsidRPr="00ED5D3E">
        <w:rPr>
          <w:rStyle w:val="fontstyle21"/>
          <w:rFonts w:ascii="Times New Roman" w:eastAsia="Times New Roman" w:hAnsi="Times New Roman"/>
          <w:iCs/>
          <w:sz w:val="28"/>
          <w:szCs w:val="28"/>
          <w:lang w:val="en-US"/>
        </w:rPr>
        <w:t>Heart Fail</w:t>
      </w:r>
      <w:r w:rsidR="00DB31D2">
        <w:rPr>
          <w:rStyle w:val="fontstyle21"/>
          <w:rFonts w:ascii="Times New Roman" w:eastAsia="Times New Roman" w:hAnsi="Times New Roman"/>
          <w:iCs/>
          <w:sz w:val="28"/>
          <w:szCs w:val="28"/>
          <w:lang w:val="en-US"/>
        </w:rPr>
        <w:t xml:space="preserve">. </w:t>
      </w:r>
      <w:r w:rsidRPr="00ED5D3E">
        <w:rPr>
          <w:rStyle w:val="fontstyle01"/>
          <w:rFonts w:ascii="Times New Roman" w:hAnsi="Times New Roman"/>
          <w:sz w:val="28"/>
          <w:szCs w:val="28"/>
          <w:lang w:val="en-US"/>
        </w:rPr>
        <w:t>2012</w:t>
      </w:r>
      <w:r w:rsidR="00DB31D2">
        <w:rPr>
          <w:rStyle w:val="fontstyle01"/>
          <w:rFonts w:ascii="Times New Roman" w:hAnsi="Times New Roman"/>
          <w:sz w:val="28"/>
          <w:szCs w:val="28"/>
          <w:lang w:val="en-US"/>
        </w:rPr>
        <w:t>;</w:t>
      </w:r>
      <w:r w:rsidRPr="00ED5D3E">
        <w:rPr>
          <w:rStyle w:val="fontstyle31"/>
          <w:rFonts w:ascii="Times New Roman" w:hAnsi="Times New Roman"/>
          <w:b w:val="0"/>
          <w:bCs/>
          <w:sz w:val="28"/>
          <w:szCs w:val="28"/>
          <w:lang w:val="en-US"/>
        </w:rPr>
        <w:t>18</w:t>
      </w:r>
      <w:r w:rsidR="00DB31D2">
        <w:rPr>
          <w:rStyle w:val="fontstyle31"/>
          <w:rFonts w:ascii="Times New Roman" w:hAnsi="Times New Roman"/>
          <w:b w:val="0"/>
          <w:bCs/>
          <w:sz w:val="28"/>
          <w:szCs w:val="28"/>
          <w:lang w:val="en-US"/>
        </w:rPr>
        <w:t>:</w:t>
      </w:r>
      <w:r w:rsidRPr="00ED5D3E">
        <w:rPr>
          <w:rStyle w:val="fontstyle01"/>
          <w:rFonts w:ascii="Times New Roman" w:hAnsi="Times New Roman"/>
          <w:sz w:val="28"/>
          <w:szCs w:val="28"/>
          <w:lang w:val="en-US"/>
        </w:rPr>
        <w:t>9</w:t>
      </w:r>
      <w:r w:rsidR="00DB31D2">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17.</w:t>
      </w:r>
      <w:bookmarkEnd w:id="181"/>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r w:rsidRPr="00ED5D3E">
        <w:rPr>
          <w:rStyle w:val="fontstyle01"/>
          <w:rFonts w:ascii="Times New Roman" w:hAnsi="Times New Roman"/>
          <w:sz w:val="28"/>
          <w:szCs w:val="28"/>
          <w:lang w:val="en-US"/>
        </w:rPr>
        <w:t xml:space="preserve">Ghervan C. Thyroid and parathyroid ultrasound. </w:t>
      </w:r>
      <w:r w:rsidRPr="00ED5D3E">
        <w:rPr>
          <w:rStyle w:val="fontstyle01"/>
          <w:rFonts w:ascii="Times New Roman" w:hAnsi="Times New Roman"/>
          <w:i/>
          <w:sz w:val="28"/>
          <w:szCs w:val="28"/>
          <w:lang w:val="en-US"/>
        </w:rPr>
        <w:t>Med Ultrason.</w:t>
      </w:r>
      <w:r w:rsidRPr="00ED5D3E">
        <w:rPr>
          <w:rStyle w:val="fontstyle01"/>
          <w:rFonts w:ascii="Times New Roman" w:hAnsi="Times New Roman"/>
          <w:sz w:val="28"/>
          <w:szCs w:val="28"/>
          <w:lang w:val="en-US"/>
        </w:rPr>
        <w:t xml:space="preserve"> 2011.13.80-84.</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182" w:name="_Ref37768457"/>
      <w:r w:rsidRPr="00ED5D3E">
        <w:rPr>
          <w:rFonts w:ascii="Times New Roman" w:hAnsi="Times New Roman"/>
          <w:sz w:val="28"/>
          <w:szCs w:val="28"/>
          <w:lang w:val="en-US" w:eastAsia="ru-RU"/>
        </w:rPr>
        <w:t xml:space="preserve">Ghose R.S., Mishra S., Ghosh G., Bandyopadhyay A. Thyroid hormone induces myocardial matrix degradation by activating matrix metalloproteinase-1. </w:t>
      </w:r>
      <w:r w:rsidRPr="00ED5D3E">
        <w:rPr>
          <w:rFonts w:ascii="Times New Roman" w:hAnsi="Times New Roman"/>
          <w:i/>
          <w:iCs/>
          <w:sz w:val="28"/>
          <w:szCs w:val="28"/>
          <w:lang w:val="en-US" w:eastAsia="ru-RU"/>
        </w:rPr>
        <w:t>Matrix Biology</w:t>
      </w:r>
      <w:r w:rsidRPr="00ED5D3E">
        <w:rPr>
          <w:rFonts w:ascii="Times New Roman" w:hAnsi="Times New Roman"/>
          <w:iCs/>
          <w:sz w:val="28"/>
          <w:szCs w:val="28"/>
          <w:lang w:val="en-US" w:eastAsia="ru-RU"/>
        </w:rPr>
        <w:t>. 2007</w:t>
      </w:r>
      <w:r w:rsidR="00DB31D2">
        <w:rPr>
          <w:rFonts w:ascii="Times New Roman" w:hAnsi="Times New Roman"/>
          <w:iCs/>
          <w:sz w:val="28"/>
          <w:szCs w:val="28"/>
          <w:lang w:val="en-US" w:eastAsia="ru-RU"/>
        </w:rPr>
        <w:t>;</w:t>
      </w:r>
      <w:r w:rsidRPr="00ED5D3E">
        <w:rPr>
          <w:rFonts w:ascii="Times New Roman" w:hAnsi="Times New Roman"/>
          <w:sz w:val="28"/>
          <w:szCs w:val="28"/>
          <w:lang w:val="en-US" w:eastAsia="ru-RU"/>
        </w:rPr>
        <w:t>26</w:t>
      </w:r>
      <w:r w:rsidR="00DB31D2">
        <w:rPr>
          <w:rFonts w:ascii="Times New Roman" w:hAnsi="Times New Roman"/>
          <w:sz w:val="28"/>
          <w:szCs w:val="28"/>
          <w:lang w:val="en-US" w:eastAsia="ru-RU"/>
        </w:rPr>
        <w:t>(</w:t>
      </w:r>
      <w:r w:rsidRPr="00ED5D3E">
        <w:rPr>
          <w:rFonts w:ascii="Times New Roman" w:hAnsi="Times New Roman"/>
          <w:sz w:val="28"/>
          <w:szCs w:val="28"/>
          <w:lang w:val="en-US" w:eastAsia="ru-RU"/>
        </w:rPr>
        <w:t>4</w:t>
      </w:r>
      <w:r w:rsidR="00DB31D2">
        <w:rPr>
          <w:rFonts w:ascii="Times New Roman" w:hAnsi="Times New Roman"/>
          <w:sz w:val="28"/>
          <w:szCs w:val="28"/>
          <w:lang w:val="en-US" w:eastAsia="ru-RU"/>
        </w:rPr>
        <w:t>):</w:t>
      </w:r>
      <w:r w:rsidRPr="00ED5D3E">
        <w:rPr>
          <w:rFonts w:ascii="Times New Roman" w:hAnsi="Times New Roman"/>
          <w:sz w:val="28"/>
          <w:szCs w:val="28"/>
          <w:lang w:val="en-US" w:eastAsia="ru-RU"/>
        </w:rPr>
        <w:t>269</w:t>
      </w:r>
      <w:r w:rsidR="00DB31D2">
        <w:rPr>
          <w:rFonts w:ascii="Times New Roman" w:hAnsi="Times New Roman"/>
          <w:sz w:val="28"/>
          <w:szCs w:val="28"/>
          <w:lang w:val="en-US" w:eastAsia="ru-RU"/>
        </w:rPr>
        <w:t>-</w:t>
      </w:r>
      <w:r w:rsidRPr="00ED5D3E">
        <w:rPr>
          <w:rFonts w:ascii="Times New Roman" w:hAnsi="Times New Roman"/>
          <w:sz w:val="28"/>
          <w:szCs w:val="28"/>
          <w:lang w:val="en-US" w:eastAsia="ru-RU"/>
        </w:rPr>
        <w:t>279.</w:t>
      </w:r>
      <w:bookmarkEnd w:id="182"/>
    </w:p>
    <w:p w:rsidR="00643D94" w:rsidRPr="000852E8"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183" w:name="_Ref37860899"/>
      <w:r w:rsidRPr="000852E8">
        <w:rPr>
          <w:rFonts w:ascii="Times New Roman" w:hAnsi="Times New Roman"/>
          <w:sz w:val="28"/>
          <w:szCs w:val="28"/>
          <w:lang w:val="en-US" w:eastAsia="ru-RU"/>
        </w:rPr>
        <w:t xml:space="preserve">Girona J., Domingo A., Albert D. Familial auricular fibrillation. </w:t>
      </w:r>
      <w:r w:rsidRPr="000852E8">
        <w:rPr>
          <w:rFonts w:ascii="Times New Roman" w:hAnsi="Times New Roman"/>
          <w:i/>
          <w:sz w:val="28"/>
          <w:szCs w:val="28"/>
          <w:lang w:val="en-US" w:eastAsia="ru-RU"/>
        </w:rPr>
        <w:t>Rev. Esp. Cardiol</w:t>
      </w:r>
      <w:r w:rsidRPr="000852E8">
        <w:rPr>
          <w:rFonts w:ascii="Times New Roman" w:hAnsi="Times New Roman"/>
          <w:sz w:val="28"/>
          <w:szCs w:val="28"/>
          <w:lang w:val="en-US" w:eastAsia="ru-RU"/>
        </w:rPr>
        <w:t>. 1997</w:t>
      </w:r>
      <w:r w:rsidR="00DB31D2">
        <w:rPr>
          <w:rFonts w:ascii="Times New Roman" w:hAnsi="Times New Roman"/>
          <w:sz w:val="28"/>
          <w:szCs w:val="28"/>
          <w:lang w:val="en-US" w:eastAsia="ru-RU"/>
        </w:rPr>
        <w:t>;</w:t>
      </w:r>
      <w:r w:rsidRPr="000852E8">
        <w:rPr>
          <w:rFonts w:ascii="Times New Roman" w:hAnsi="Times New Roman"/>
          <w:sz w:val="28"/>
          <w:szCs w:val="28"/>
          <w:lang w:val="en-US" w:eastAsia="ru-RU"/>
        </w:rPr>
        <w:t>50</w:t>
      </w:r>
      <w:r w:rsidR="00DB31D2">
        <w:rPr>
          <w:rFonts w:ascii="Times New Roman" w:hAnsi="Times New Roman"/>
          <w:sz w:val="28"/>
          <w:szCs w:val="28"/>
          <w:lang w:val="en-US" w:eastAsia="ru-RU"/>
        </w:rPr>
        <w:t>:</w:t>
      </w:r>
      <w:r w:rsidRPr="000852E8">
        <w:rPr>
          <w:rFonts w:ascii="Times New Roman" w:hAnsi="Times New Roman"/>
          <w:sz w:val="28"/>
          <w:szCs w:val="28"/>
          <w:lang w:val="en-US" w:eastAsia="ru-RU"/>
        </w:rPr>
        <w:t>548-551.</w:t>
      </w:r>
      <w:bookmarkEnd w:id="183"/>
    </w:p>
    <w:p w:rsidR="00643D94" w:rsidRPr="00E05B39"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184" w:name="_Ref37840341"/>
      <w:r w:rsidRPr="00ED5D3E">
        <w:rPr>
          <w:rFonts w:ascii="Times New Roman" w:hAnsi="Times New Roman"/>
          <w:sz w:val="28"/>
          <w:szCs w:val="28"/>
          <w:lang w:val="en-US"/>
        </w:rPr>
        <w:t xml:space="preserve">Goldman S., McCarren M., Morkin E., Ladenson P.W., Edson R., Warren S., Ohm J., Thai H., Churby L., Barnhill J., O’Brien T., Anand I., Warner A., Hattler B., Dunlap M., Erikson J., Shih M.C., Lavori P. DITPA (3,5-Diiodothyropropionic Acid), a thyroid hormone analog to treat heart failure. phase II trial veterans affairs cooperative study. </w:t>
      </w:r>
      <w:r w:rsidRPr="00ED5D3E">
        <w:rPr>
          <w:rFonts w:ascii="Times New Roman" w:hAnsi="Times New Roman"/>
          <w:i/>
          <w:sz w:val="28"/>
          <w:szCs w:val="28"/>
          <w:lang w:val="en-US"/>
        </w:rPr>
        <w:t>Circulation</w:t>
      </w:r>
      <w:r w:rsidRPr="00ED5D3E">
        <w:rPr>
          <w:rFonts w:ascii="Times New Roman" w:hAnsi="Times New Roman"/>
          <w:sz w:val="28"/>
          <w:szCs w:val="28"/>
          <w:lang w:val="en-US"/>
        </w:rPr>
        <w:t>. 2009</w:t>
      </w:r>
      <w:r w:rsidR="00DB31D2">
        <w:rPr>
          <w:rFonts w:ascii="Times New Roman" w:hAnsi="Times New Roman"/>
          <w:sz w:val="28"/>
          <w:szCs w:val="28"/>
          <w:lang w:val="en-US"/>
        </w:rPr>
        <w:t>;</w:t>
      </w:r>
      <w:r w:rsidRPr="00ED5D3E">
        <w:rPr>
          <w:rFonts w:ascii="Times New Roman" w:hAnsi="Times New Roman"/>
          <w:sz w:val="28"/>
          <w:szCs w:val="28"/>
          <w:lang w:val="en-US"/>
        </w:rPr>
        <w:t>119.3093</w:t>
      </w:r>
      <w:r w:rsidR="00DB31D2">
        <w:rPr>
          <w:rFonts w:ascii="Times New Roman" w:hAnsi="Times New Roman"/>
          <w:sz w:val="28"/>
          <w:szCs w:val="28"/>
          <w:lang w:val="en-US"/>
        </w:rPr>
        <w:t>-</w:t>
      </w:r>
      <w:r w:rsidRPr="00ED5D3E">
        <w:rPr>
          <w:rFonts w:ascii="Times New Roman" w:hAnsi="Times New Roman"/>
          <w:sz w:val="28"/>
          <w:szCs w:val="28"/>
          <w:lang w:val="en-US"/>
        </w:rPr>
        <w:t>100. PubMed.19506112</w:t>
      </w:r>
      <w:bookmarkEnd w:id="184"/>
      <w:r w:rsidR="00E05B39">
        <w:rPr>
          <w:rFonts w:ascii="Times New Roman" w:hAnsi="Times New Roman"/>
          <w:sz w:val="28"/>
          <w:szCs w:val="28"/>
        </w:rPr>
        <w:t>.</w:t>
      </w:r>
    </w:p>
    <w:p w:rsidR="00E05B39" w:rsidRPr="00ED5D3E" w:rsidRDefault="00E05B39"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185" w:name="_Ref53574264"/>
      <w:r w:rsidRPr="00E05B39">
        <w:rPr>
          <w:rFonts w:ascii="Times New Roman" w:hAnsi="Times New Roman"/>
          <w:sz w:val="28"/>
          <w:szCs w:val="28"/>
          <w:lang w:val="en-US"/>
        </w:rPr>
        <w:t xml:space="preserve">Gomes-Lima C., Burman K.D. Reverse T3 or perverse T3? Still puzzling after 40 years. </w:t>
      </w:r>
      <w:r w:rsidRPr="00E05B39">
        <w:rPr>
          <w:rFonts w:ascii="Times New Roman" w:hAnsi="Times New Roman"/>
          <w:i/>
          <w:sz w:val="28"/>
          <w:szCs w:val="28"/>
          <w:lang w:val="en-US"/>
        </w:rPr>
        <w:t>Cleveland Clinic journal of medicine.</w:t>
      </w:r>
      <w:r w:rsidRPr="00E05B39">
        <w:rPr>
          <w:rFonts w:ascii="Times New Roman" w:hAnsi="Times New Roman"/>
          <w:sz w:val="28"/>
          <w:szCs w:val="28"/>
          <w:lang w:val="en-US"/>
        </w:rPr>
        <w:t xml:space="preserve"> 2018</w:t>
      </w:r>
      <w:r w:rsidR="00DB31D2">
        <w:rPr>
          <w:rFonts w:ascii="Times New Roman" w:hAnsi="Times New Roman"/>
          <w:sz w:val="28"/>
          <w:szCs w:val="28"/>
          <w:lang w:val="en-US"/>
        </w:rPr>
        <w:t>;</w:t>
      </w:r>
      <w:r w:rsidRPr="00E05B39">
        <w:rPr>
          <w:rFonts w:ascii="Times New Roman" w:hAnsi="Times New Roman"/>
          <w:sz w:val="28"/>
          <w:szCs w:val="28"/>
          <w:lang w:val="en-US"/>
        </w:rPr>
        <w:t>85(6)</w:t>
      </w:r>
      <w:r w:rsidR="00DB31D2">
        <w:rPr>
          <w:rFonts w:ascii="Times New Roman" w:hAnsi="Times New Roman"/>
          <w:sz w:val="28"/>
          <w:szCs w:val="28"/>
          <w:lang w:val="en-US"/>
        </w:rPr>
        <w:t>:</w:t>
      </w:r>
      <w:r w:rsidRPr="00E05B39">
        <w:rPr>
          <w:rFonts w:ascii="Times New Roman" w:hAnsi="Times New Roman"/>
          <w:sz w:val="28"/>
          <w:szCs w:val="28"/>
          <w:lang w:val="en-US"/>
        </w:rPr>
        <w:t>450-455.</w:t>
      </w:r>
      <w:bookmarkEnd w:id="185"/>
    </w:p>
    <w:p w:rsidR="00643D94" w:rsidRPr="00626274"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186" w:name="_Ref37860818"/>
      <w:r w:rsidRPr="00626274">
        <w:rPr>
          <w:rFonts w:ascii="Times New Roman" w:hAnsi="Times New Roman"/>
          <w:sz w:val="28"/>
          <w:szCs w:val="28"/>
          <w:lang w:val="en-US"/>
        </w:rPr>
        <w:t xml:space="preserve">Gould L., Reddy V., Becher H. The sick sinus syndrome. </w:t>
      </w:r>
      <w:r w:rsidRPr="00626274">
        <w:rPr>
          <w:rFonts w:ascii="Times New Roman" w:hAnsi="Times New Roman"/>
          <w:i/>
          <w:sz w:val="28"/>
          <w:szCs w:val="28"/>
          <w:lang w:val="en-US"/>
        </w:rPr>
        <w:t>J. Electrocardiol.</w:t>
      </w:r>
      <w:r w:rsidRPr="00626274">
        <w:rPr>
          <w:rFonts w:ascii="Times New Roman" w:hAnsi="Times New Roman"/>
          <w:sz w:val="28"/>
          <w:szCs w:val="28"/>
          <w:lang w:val="en-US"/>
        </w:rPr>
        <w:t xml:space="preserve"> 1978</w:t>
      </w:r>
      <w:r w:rsidR="00DB31D2">
        <w:rPr>
          <w:rFonts w:ascii="Times New Roman" w:hAnsi="Times New Roman"/>
          <w:sz w:val="28"/>
          <w:szCs w:val="28"/>
          <w:lang w:val="en-US"/>
        </w:rPr>
        <w:t>;</w:t>
      </w:r>
      <w:r w:rsidRPr="00626274">
        <w:rPr>
          <w:rFonts w:ascii="Times New Roman" w:hAnsi="Times New Roman"/>
          <w:sz w:val="28"/>
          <w:szCs w:val="28"/>
          <w:lang w:val="en-US"/>
        </w:rPr>
        <w:t>11</w:t>
      </w:r>
      <w:r w:rsidR="00DB31D2">
        <w:rPr>
          <w:rFonts w:ascii="Times New Roman" w:hAnsi="Times New Roman"/>
          <w:sz w:val="28"/>
          <w:szCs w:val="28"/>
          <w:lang w:val="en-US"/>
        </w:rPr>
        <w:t>:</w:t>
      </w:r>
      <w:r w:rsidRPr="00626274">
        <w:rPr>
          <w:rFonts w:ascii="Times New Roman" w:hAnsi="Times New Roman"/>
          <w:sz w:val="28"/>
          <w:szCs w:val="28"/>
          <w:lang w:val="en-US"/>
        </w:rPr>
        <w:t>11-14.</w:t>
      </w:r>
      <w:bookmarkEnd w:id="186"/>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Style w:val="fontstyle01"/>
          <w:rFonts w:ascii="Times New Roman" w:hAnsi="Times New Roman"/>
          <w:color w:val="auto"/>
          <w:sz w:val="28"/>
          <w:szCs w:val="28"/>
          <w:lang w:val="en-US"/>
        </w:rPr>
      </w:pPr>
      <w:bookmarkStart w:id="187" w:name="_Ref37799415"/>
      <w:r w:rsidRPr="00ED5D3E">
        <w:rPr>
          <w:rStyle w:val="fontstyle01"/>
          <w:rFonts w:ascii="Times New Roman" w:hAnsi="Times New Roman"/>
          <w:sz w:val="28"/>
          <w:szCs w:val="28"/>
          <w:lang w:val="en-US"/>
        </w:rPr>
        <w:t>Greene S.J., Vaduganathan M., Wilcox J.E., Harinstein M.E., Maggioni</w:t>
      </w:r>
      <w:r w:rsidRPr="00ED5D3E">
        <w:rPr>
          <w:rFonts w:ascii="Times New Roman" w:hAnsi="Times New Roman"/>
          <w:color w:val="000000"/>
          <w:sz w:val="28"/>
          <w:szCs w:val="28"/>
          <w:lang w:val="en-US"/>
        </w:rPr>
        <w:t xml:space="preserve"> </w:t>
      </w:r>
      <w:r w:rsidRPr="00ED5D3E">
        <w:rPr>
          <w:rStyle w:val="fontstyle01"/>
          <w:rFonts w:ascii="Times New Roman" w:hAnsi="Times New Roman"/>
          <w:sz w:val="28"/>
          <w:szCs w:val="28"/>
          <w:lang w:val="en-US"/>
        </w:rPr>
        <w:t>A.P., Subacius H. The prognostic significance of heart rate in</w:t>
      </w:r>
      <w:r w:rsidRPr="00ED5D3E">
        <w:rPr>
          <w:rFonts w:ascii="Times New Roman" w:hAnsi="Times New Roman"/>
          <w:color w:val="000000"/>
          <w:sz w:val="28"/>
          <w:szCs w:val="28"/>
          <w:lang w:val="en-US"/>
        </w:rPr>
        <w:t xml:space="preserve"> </w:t>
      </w:r>
      <w:r w:rsidRPr="00ED5D3E">
        <w:rPr>
          <w:rStyle w:val="fontstyle01"/>
          <w:rFonts w:ascii="Times New Roman" w:hAnsi="Times New Roman"/>
          <w:sz w:val="28"/>
          <w:szCs w:val="28"/>
          <w:lang w:val="en-US"/>
        </w:rPr>
        <w:t>patients hospitalized for heart failure with reduced ejection fraction</w:t>
      </w:r>
      <w:r w:rsidRPr="00ED5D3E">
        <w:rPr>
          <w:rFonts w:ascii="Times New Roman" w:hAnsi="Times New Roman"/>
          <w:color w:val="000000"/>
          <w:sz w:val="28"/>
          <w:szCs w:val="28"/>
          <w:lang w:val="en-US"/>
        </w:rPr>
        <w:t xml:space="preserve"> </w:t>
      </w:r>
      <w:r w:rsidRPr="00ED5D3E">
        <w:rPr>
          <w:rStyle w:val="fontstyle01"/>
          <w:rFonts w:ascii="Times New Roman" w:hAnsi="Times New Roman"/>
          <w:sz w:val="28"/>
          <w:szCs w:val="28"/>
          <w:lang w:val="en-US"/>
        </w:rPr>
        <w:t>in sinus rhythm. Insights from the EVEREST (Efficacy of Vasopressin Antagonism in Heart Failure. Outcome Study With Tolvaptan)</w:t>
      </w:r>
      <w:r w:rsidRPr="00ED5D3E">
        <w:rPr>
          <w:rFonts w:ascii="Times New Roman" w:hAnsi="Times New Roman"/>
          <w:color w:val="000000"/>
          <w:sz w:val="28"/>
          <w:szCs w:val="28"/>
          <w:lang w:val="en-US"/>
        </w:rPr>
        <w:t xml:space="preserve"> </w:t>
      </w:r>
      <w:r w:rsidRPr="00ED5D3E">
        <w:rPr>
          <w:rStyle w:val="fontstyle01"/>
          <w:rFonts w:ascii="Times New Roman" w:hAnsi="Times New Roman"/>
          <w:sz w:val="28"/>
          <w:szCs w:val="28"/>
          <w:lang w:val="en-US"/>
        </w:rPr>
        <w:t xml:space="preserve">Trial. </w:t>
      </w:r>
      <w:r w:rsidRPr="00ED5D3E">
        <w:rPr>
          <w:rStyle w:val="fontstyle21"/>
          <w:rFonts w:ascii="Times New Roman" w:eastAsia="Times New Roman" w:hAnsi="Times New Roman"/>
          <w:iCs/>
          <w:sz w:val="28"/>
          <w:szCs w:val="28"/>
          <w:lang w:val="en-US"/>
        </w:rPr>
        <w:t>JACC Heart Fail</w:t>
      </w:r>
      <w:r w:rsidR="00082882">
        <w:rPr>
          <w:rStyle w:val="fontstyle21"/>
          <w:rFonts w:ascii="Times New Roman" w:eastAsia="Times New Roman" w:hAnsi="Times New Roman"/>
          <w:iCs/>
          <w:sz w:val="28"/>
          <w:szCs w:val="28"/>
          <w:lang w:val="en-US"/>
        </w:rPr>
        <w:t>.</w:t>
      </w:r>
      <w:r w:rsidRPr="00ED5D3E">
        <w:rPr>
          <w:rStyle w:val="fontstyle21"/>
          <w:rFonts w:ascii="Times New Roman" w:eastAsia="Times New Roman" w:hAnsi="Times New Roman"/>
          <w:iCs/>
          <w:sz w:val="28"/>
          <w:szCs w:val="28"/>
          <w:lang w:val="en-US"/>
        </w:rPr>
        <w:t xml:space="preserve"> </w:t>
      </w:r>
      <w:r w:rsidRPr="00ED5D3E">
        <w:rPr>
          <w:rStyle w:val="fontstyle01"/>
          <w:rFonts w:ascii="Times New Roman" w:hAnsi="Times New Roman"/>
          <w:sz w:val="28"/>
          <w:szCs w:val="28"/>
          <w:lang w:val="en-US"/>
        </w:rPr>
        <w:t>2013</w:t>
      </w:r>
      <w:r w:rsidR="00082882">
        <w:rPr>
          <w:rStyle w:val="fontstyle01"/>
          <w:rFonts w:ascii="Times New Roman" w:hAnsi="Times New Roman"/>
          <w:sz w:val="28"/>
          <w:szCs w:val="28"/>
          <w:lang w:val="en-US"/>
        </w:rPr>
        <w:t>;</w:t>
      </w:r>
      <w:r w:rsidRPr="00ED5D3E">
        <w:rPr>
          <w:rStyle w:val="fontstyle31"/>
          <w:rFonts w:ascii="Times New Roman" w:hAnsi="Times New Roman"/>
          <w:b w:val="0"/>
          <w:bCs/>
          <w:sz w:val="28"/>
          <w:szCs w:val="28"/>
          <w:lang w:val="en-US"/>
        </w:rPr>
        <w:t>1</w:t>
      </w:r>
      <w:r w:rsidR="00082882">
        <w:rPr>
          <w:rStyle w:val="fontstyle31"/>
          <w:rFonts w:ascii="Times New Roman" w:hAnsi="Times New Roman"/>
          <w:b w:val="0"/>
          <w:bCs/>
          <w:sz w:val="28"/>
          <w:szCs w:val="28"/>
          <w:lang w:val="en-US"/>
        </w:rPr>
        <w:t>:</w:t>
      </w:r>
      <w:r w:rsidRPr="00ED5D3E">
        <w:rPr>
          <w:rStyle w:val="fontstyle01"/>
          <w:rFonts w:ascii="Times New Roman" w:hAnsi="Times New Roman"/>
          <w:sz w:val="28"/>
          <w:szCs w:val="28"/>
          <w:lang w:val="en-US"/>
        </w:rPr>
        <w:t>488</w:t>
      </w:r>
      <w:r w:rsidR="00F1240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496</w:t>
      </w:r>
      <w:bookmarkEnd w:id="187"/>
      <w:r w:rsidR="00082882">
        <w:rPr>
          <w:rStyle w:val="fontstyle01"/>
          <w:rFonts w:ascii="Times New Roman" w:hAnsi="Times New Roman"/>
          <w:sz w:val="28"/>
          <w:szCs w:val="28"/>
          <w:lang w:val="en-US"/>
        </w:rPr>
        <w:t>.</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188" w:name="_Ref37754963"/>
      <w:r w:rsidRPr="00ED5D3E">
        <w:rPr>
          <w:rFonts w:ascii="Times New Roman" w:hAnsi="Times New Roman"/>
          <w:sz w:val="28"/>
          <w:szCs w:val="28"/>
          <w:lang w:val="en-US"/>
        </w:rPr>
        <w:t xml:space="preserve">Grisantic L.A., Evanson J., Marchus E. Pro-Inflammatory Responses in Human Monocytes are β1-Adrenergic Receptor Subtype Dependenta. </w:t>
      </w:r>
      <w:r w:rsidRPr="00ED5D3E">
        <w:rPr>
          <w:rFonts w:ascii="Times New Roman" w:hAnsi="Times New Roman"/>
          <w:i/>
          <w:sz w:val="28"/>
          <w:szCs w:val="28"/>
          <w:lang w:val="en-US"/>
        </w:rPr>
        <w:t>Mol Immunol</w:t>
      </w:r>
      <w:r w:rsidRPr="00ED5D3E">
        <w:rPr>
          <w:rFonts w:ascii="Times New Roman" w:hAnsi="Times New Roman"/>
          <w:sz w:val="28"/>
          <w:szCs w:val="28"/>
          <w:lang w:val="en-US"/>
        </w:rPr>
        <w:t>. 2010</w:t>
      </w:r>
      <w:r w:rsidR="002850BD">
        <w:rPr>
          <w:rFonts w:ascii="Times New Roman" w:hAnsi="Times New Roman"/>
          <w:sz w:val="28"/>
          <w:szCs w:val="28"/>
          <w:lang w:val="en-US"/>
        </w:rPr>
        <w:t>;</w:t>
      </w:r>
      <w:r w:rsidRPr="00ED5D3E">
        <w:rPr>
          <w:rFonts w:ascii="Times New Roman" w:hAnsi="Times New Roman"/>
          <w:sz w:val="28"/>
          <w:szCs w:val="28"/>
          <w:lang w:val="en-US"/>
        </w:rPr>
        <w:t>March 47(6)</w:t>
      </w:r>
      <w:r w:rsidR="002850BD">
        <w:rPr>
          <w:rFonts w:ascii="Times New Roman" w:hAnsi="Times New Roman"/>
          <w:sz w:val="28"/>
          <w:szCs w:val="28"/>
          <w:lang w:val="en-US"/>
        </w:rPr>
        <w:t>:</w:t>
      </w:r>
      <w:r w:rsidRPr="00ED5D3E">
        <w:rPr>
          <w:rFonts w:ascii="Times New Roman" w:hAnsi="Times New Roman"/>
          <w:sz w:val="28"/>
          <w:szCs w:val="28"/>
          <w:lang w:val="en-US"/>
        </w:rPr>
        <w:t>1244</w:t>
      </w:r>
      <w:r w:rsidR="00F12401">
        <w:rPr>
          <w:rFonts w:ascii="Times New Roman" w:hAnsi="Times New Roman"/>
          <w:sz w:val="28"/>
          <w:szCs w:val="28"/>
          <w:lang w:val="en-US"/>
        </w:rPr>
        <w:t>-</w:t>
      </w:r>
      <w:r w:rsidRPr="00ED5D3E">
        <w:rPr>
          <w:rFonts w:ascii="Times New Roman" w:hAnsi="Times New Roman"/>
          <w:sz w:val="28"/>
          <w:szCs w:val="28"/>
          <w:lang w:val="en-US"/>
        </w:rPr>
        <w:t>1254. doi.10.1016 j.molimm.2009.12.013.</w:t>
      </w:r>
      <w:bookmarkEnd w:id="188"/>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189" w:name="_Ref37795096"/>
      <w:r w:rsidRPr="00ED5D3E">
        <w:rPr>
          <w:rFonts w:ascii="Times New Roman" w:hAnsi="Times New Roman"/>
          <w:sz w:val="28"/>
          <w:szCs w:val="28"/>
          <w:lang w:val="en-US"/>
        </w:rPr>
        <w:t>Gullestad L., Aass H., Fjeld J.G., Andreassen A.K, Ihlen H., Simonsen S., Kjekshus J., Nitter-Hauge S., Ueland T., Lien E., Frшland S.S., Aukrust P. Effect of immunomodulating therapy with intravenous immunoglobulin in chronic congestive heart failure. Circulation 2001</w:t>
      </w:r>
      <w:r w:rsidR="002850BD">
        <w:rPr>
          <w:rFonts w:ascii="Times New Roman" w:hAnsi="Times New Roman"/>
          <w:sz w:val="28"/>
          <w:szCs w:val="28"/>
          <w:lang w:val="en-US"/>
        </w:rPr>
        <w:t>;</w:t>
      </w:r>
      <w:r w:rsidRPr="00ED5D3E">
        <w:rPr>
          <w:rFonts w:ascii="Times New Roman" w:hAnsi="Times New Roman"/>
          <w:sz w:val="28"/>
          <w:szCs w:val="28"/>
          <w:lang w:val="en-US"/>
        </w:rPr>
        <w:t>103</w:t>
      </w:r>
      <w:r w:rsidR="002850BD">
        <w:rPr>
          <w:rFonts w:ascii="Times New Roman" w:hAnsi="Times New Roman"/>
          <w:sz w:val="28"/>
          <w:szCs w:val="28"/>
          <w:lang w:val="en-US"/>
        </w:rPr>
        <w:t>:</w:t>
      </w:r>
      <w:r w:rsidRPr="00ED5D3E">
        <w:rPr>
          <w:rFonts w:ascii="Times New Roman" w:hAnsi="Times New Roman"/>
          <w:sz w:val="28"/>
          <w:szCs w:val="28"/>
          <w:lang w:val="en-US"/>
        </w:rPr>
        <w:t>220</w:t>
      </w:r>
      <w:r w:rsidR="00F12401">
        <w:rPr>
          <w:rFonts w:ascii="Times New Roman" w:hAnsi="Times New Roman"/>
          <w:sz w:val="28"/>
          <w:szCs w:val="28"/>
          <w:lang w:val="en-US"/>
        </w:rPr>
        <w:t>-</w:t>
      </w:r>
      <w:r w:rsidRPr="00ED5D3E">
        <w:rPr>
          <w:rFonts w:ascii="Times New Roman" w:hAnsi="Times New Roman"/>
          <w:sz w:val="28"/>
          <w:szCs w:val="28"/>
          <w:lang w:val="en-US"/>
        </w:rPr>
        <w:t>225.</w:t>
      </w:r>
      <w:bookmarkEnd w:id="189"/>
    </w:p>
    <w:p w:rsidR="00643D94" w:rsidRPr="000852E8" w:rsidRDefault="000852E8"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190" w:name="_Ref54436905"/>
      <w:r w:rsidRPr="000852E8">
        <w:rPr>
          <w:rFonts w:ascii="Times New Roman" w:hAnsi="Times New Roman"/>
          <w:sz w:val="28"/>
          <w:szCs w:val="28"/>
          <w:lang w:val="en-US"/>
        </w:rPr>
        <w:t>Gullestad L., Aukrust P., Ueland T., Espevik T. Effect of high- versus low-dose angiotensin converting enzyme inhibition on cytokine levels in chronic heart failure. Journal of the American College of Cardiology. 2000</w:t>
      </w:r>
      <w:r w:rsidR="002850BD">
        <w:rPr>
          <w:rFonts w:ascii="Times New Roman" w:hAnsi="Times New Roman"/>
          <w:sz w:val="28"/>
          <w:szCs w:val="28"/>
          <w:lang w:val="en-US"/>
        </w:rPr>
        <w:t>;</w:t>
      </w:r>
      <w:r w:rsidRPr="000852E8">
        <w:rPr>
          <w:rFonts w:ascii="Times New Roman" w:hAnsi="Times New Roman"/>
          <w:sz w:val="28"/>
          <w:szCs w:val="28"/>
          <w:lang w:val="en-US"/>
        </w:rPr>
        <w:t>34(7):2061-7. DOI: 10.1016/S0735-1097(99)00495-7</w:t>
      </w:r>
      <w:bookmarkEnd w:id="190"/>
      <w:r w:rsidR="002850BD">
        <w:rPr>
          <w:rFonts w:ascii="Times New Roman" w:hAnsi="Times New Roman"/>
          <w:sz w:val="28"/>
          <w:szCs w:val="28"/>
          <w:lang w:val="en-US"/>
        </w:rPr>
        <w:t>.</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191" w:name="_Ref37795892"/>
      <w:r w:rsidRPr="00ED5D3E">
        <w:rPr>
          <w:rFonts w:ascii="Times New Roman" w:hAnsi="Times New Roman"/>
          <w:sz w:val="28"/>
          <w:szCs w:val="28"/>
          <w:lang w:val="en-US"/>
        </w:rPr>
        <w:t>Gullestad L.</w:t>
      </w:r>
      <w:r w:rsidRPr="00ED5D3E">
        <w:rPr>
          <w:rFonts w:ascii="Times New Roman" w:hAnsi="Times New Roman"/>
          <w:sz w:val="28"/>
          <w:szCs w:val="28"/>
        </w:rPr>
        <w:t xml:space="preserve">, </w:t>
      </w:r>
      <w:r w:rsidRPr="00ED5D3E">
        <w:rPr>
          <w:rFonts w:ascii="Times New Roman" w:hAnsi="Times New Roman"/>
          <w:sz w:val="28"/>
          <w:szCs w:val="28"/>
          <w:lang w:val="en-US"/>
        </w:rPr>
        <w:t>Ueland T.</w:t>
      </w:r>
      <w:r w:rsidRPr="00ED5D3E">
        <w:rPr>
          <w:rFonts w:ascii="Times New Roman" w:hAnsi="Times New Roman"/>
          <w:sz w:val="28"/>
          <w:szCs w:val="28"/>
        </w:rPr>
        <w:t xml:space="preserve">, </w:t>
      </w:r>
      <w:r w:rsidRPr="00ED5D3E">
        <w:rPr>
          <w:rFonts w:ascii="Times New Roman" w:hAnsi="Times New Roman"/>
          <w:sz w:val="28"/>
          <w:szCs w:val="28"/>
          <w:lang w:val="en-US"/>
        </w:rPr>
        <w:t>Vinge L.E.</w:t>
      </w:r>
      <w:r w:rsidRPr="00ED5D3E">
        <w:rPr>
          <w:rFonts w:ascii="Times New Roman" w:hAnsi="Times New Roman"/>
          <w:sz w:val="28"/>
          <w:szCs w:val="28"/>
        </w:rPr>
        <w:t xml:space="preserve">, </w:t>
      </w:r>
      <w:r w:rsidRPr="00ED5D3E">
        <w:rPr>
          <w:rFonts w:ascii="Times New Roman" w:hAnsi="Times New Roman"/>
          <w:sz w:val="28"/>
          <w:szCs w:val="28"/>
          <w:lang w:val="en-US"/>
        </w:rPr>
        <w:t>Finsen A.</w:t>
      </w:r>
      <w:r w:rsidRPr="00ED5D3E">
        <w:rPr>
          <w:rFonts w:ascii="Times New Roman" w:hAnsi="Times New Roman"/>
          <w:sz w:val="28"/>
          <w:szCs w:val="28"/>
        </w:rPr>
        <w:t xml:space="preserve">, </w:t>
      </w:r>
      <w:r w:rsidRPr="00ED5D3E">
        <w:rPr>
          <w:rFonts w:ascii="Times New Roman" w:hAnsi="Times New Roman"/>
          <w:sz w:val="28"/>
          <w:szCs w:val="28"/>
          <w:lang w:val="en-US"/>
        </w:rPr>
        <w:t>Yndestad A</w:t>
      </w:r>
      <w:r w:rsidRPr="00ED5D3E">
        <w:rPr>
          <w:rFonts w:ascii="Times New Roman" w:hAnsi="Times New Roman"/>
          <w:sz w:val="28"/>
          <w:szCs w:val="28"/>
        </w:rPr>
        <w:t xml:space="preserve">. </w:t>
      </w:r>
      <w:r w:rsidRPr="00ED5D3E">
        <w:rPr>
          <w:rFonts w:ascii="Times New Roman" w:hAnsi="Times New Roman"/>
          <w:sz w:val="28"/>
          <w:szCs w:val="28"/>
          <w:lang w:val="en-US"/>
        </w:rPr>
        <w:t>Inflammatory</w:t>
      </w:r>
      <w:r w:rsidRPr="00ED5D3E">
        <w:rPr>
          <w:rFonts w:ascii="Times New Roman" w:hAnsi="Times New Roman"/>
          <w:sz w:val="28"/>
          <w:szCs w:val="28"/>
        </w:rPr>
        <w:t xml:space="preserve"> </w:t>
      </w:r>
      <w:r w:rsidRPr="00ED5D3E">
        <w:rPr>
          <w:rFonts w:ascii="Times New Roman" w:hAnsi="Times New Roman"/>
          <w:sz w:val="28"/>
          <w:szCs w:val="28"/>
          <w:lang w:val="en-US"/>
        </w:rPr>
        <w:t>Cytokines</w:t>
      </w:r>
      <w:r w:rsidRPr="00ED5D3E">
        <w:rPr>
          <w:rFonts w:ascii="Times New Roman" w:hAnsi="Times New Roman"/>
          <w:sz w:val="28"/>
          <w:szCs w:val="28"/>
        </w:rPr>
        <w:t xml:space="preserve"> </w:t>
      </w:r>
      <w:r w:rsidRPr="00ED5D3E">
        <w:rPr>
          <w:rFonts w:ascii="Times New Roman" w:hAnsi="Times New Roman"/>
          <w:sz w:val="28"/>
          <w:szCs w:val="28"/>
          <w:lang w:val="en-US"/>
        </w:rPr>
        <w:t>in</w:t>
      </w:r>
      <w:r w:rsidRPr="00ED5D3E">
        <w:rPr>
          <w:rFonts w:ascii="Times New Roman" w:hAnsi="Times New Roman"/>
          <w:sz w:val="28"/>
          <w:szCs w:val="28"/>
        </w:rPr>
        <w:t xml:space="preserve"> </w:t>
      </w:r>
      <w:r w:rsidRPr="00ED5D3E">
        <w:rPr>
          <w:rFonts w:ascii="Times New Roman" w:hAnsi="Times New Roman"/>
          <w:sz w:val="28"/>
          <w:szCs w:val="28"/>
          <w:lang w:val="en-US"/>
        </w:rPr>
        <w:t>Heart</w:t>
      </w:r>
      <w:r w:rsidRPr="00ED5D3E">
        <w:rPr>
          <w:rFonts w:ascii="Times New Roman" w:hAnsi="Times New Roman"/>
          <w:sz w:val="28"/>
          <w:szCs w:val="28"/>
        </w:rPr>
        <w:t xml:space="preserve"> </w:t>
      </w:r>
      <w:r w:rsidRPr="00ED5D3E">
        <w:rPr>
          <w:rFonts w:ascii="Times New Roman" w:hAnsi="Times New Roman"/>
          <w:sz w:val="28"/>
          <w:szCs w:val="28"/>
          <w:lang w:val="en-US"/>
        </w:rPr>
        <w:t>Failure</w:t>
      </w:r>
      <w:r w:rsidRPr="00ED5D3E">
        <w:rPr>
          <w:rFonts w:ascii="Times New Roman" w:hAnsi="Times New Roman"/>
          <w:sz w:val="28"/>
          <w:szCs w:val="28"/>
        </w:rPr>
        <w:t xml:space="preserve">: </w:t>
      </w:r>
      <w:r w:rsidRPr="00ED5D3E">
        <w:rPr>
          <w:rFonts w:ascii="Times New Roman" w:hAnsi="Times New Roman"/>
          <w:sz w:val="28"/>
          <w:szCs w:val="28"/>
          <w:lang w:val="en-US"/>
        </w:rPr>
        <w:t>Mediators</w:t>
      </w:r>
      <w:r w:rsidRPr="00ED5D3E">
        <w:rPr>
          <w:rFonts w:ascii="Times New Roman" w:hAnsi="Times New Roman"/>
          <w:sz w:val="28"/>
          <w:szCs w:val="28"/>
        </w:rPr>
        <w:t xml:space="preserve"> </w:t>
      </w:r>
      <w:r w:rsidRPr="00ED5D3E">
        <w:rPr>
          <w:rFonts w:ascii="Times New Roman" w:hAnsi="Times New Roman"/>
          <w:sz w:val="28"/>
          <w:szCs w:val="28"/>
          <w:lang w:val="en-US"/>
        </w:rPr>
        <w:t>and</w:t>
      </w:r>
      <w:r w:rsidRPr="00ED5D3E">
        <w:rPr>
          <w:rFonts w:ascii="Times New Roman" w:hAnsi="Times New Roman"/>
          <w:sz w:val="28"/>
          <w:szCs w:val="28"/>
        </w:rPr>
        <w:t xml:space="preserve"> </w:t>
      </w:r>
      <w:r w:rsidRPr="00ED5D3E">
        <w:rPr>
          <w:rFonts w:ascii="Times New Roman" w:hAnsi="Times New Roman"/>
          <w:sz w:val="28"/>
          <w:szCs w:val="28"/>
          <w:lang w:val="en-US"/>
        </w:rPr>
        <w:t>Markers</w:t>
      </w:r>
      <w:r w:rsidRPr="00ED5D3E">
        <w:rPr>
          <w:rFonts w:ascii="Times New Roman" w:hAnsi="Times New Roman"/>
          <w:sz w:val="28"/>
          <w:szCs w:val="28"/>
        </w:rPr>
        <w:t xml:space="preserve">. </w:t>
      </w:r>
      <w:r w:rsidRPr="00ED5D3E">
        <w:rPr>
          <w:rFonts w:ascii="Times New Roman" w:hAnsi="Times New Roman"/>
          <w:sz w:val="28"/>
          <w:szCs w:val="28"/>
          <w:lang w:val="en-US"/>
        </w:rPr>
        <w:t>Cardiology</w:t>
      </w:r>
      <w:r w:rsidRPr="00ED5D3E">
        <w:rPr>
          <w:rFonts w:ascii="Times New Roman" w:hAnsi="Times New Roman"/>
          <w:sz w:val="28"/>
          <w:szCs w:val="28"/>
        </w:rPr>
        <w:t xml:space="preserve"> 2012;122:23</w:t>
      </w:r>
      <w:r w:rsidR="002850BD">
        <w:rPr>
          <w:rFonts w:ascii="Times New Roman" w:hAnsi="Times New Roman"/>
          <w:sz w:val="28"/>
          <w:szCs w:val="28"/>
          <w:lang w:val="en-US"/>
        </w:rPr>
        <w:t>-</w:t>
      </w:r>
      <w:r w:rsidRPr="00ED5D3E">
        <w:rPr>
          <w:rFonts w:ascii="Times New Roman" w:hAnsi="Times New Roman"/>
          <w:sz w:val="28"/>
          <w:szCs w:val="28"/>
        </w:rPr>
        <w:t>35</w:t>
      </w:r>
      <w:bookmarkEnd w:id="191"/>
      <w:r w:rsidR="002850BD">
        <w:rPr>
          <w:rFonts w:ascii="Times New Roman" w:hAnsi="Times New Roman"/>
          <w:sz w:val="28"/>
          <w:szCs w:val="28"/>
          <w:lang w:val="en-US"/>
        </w:rPr>
        <w:t>.</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192" w:name="_Ref37796585"/>
      <w:r w:rsidRPr="00ED5D3E">
        <w:rPr>
          <w:rFonts w:ascii="Times New Roman" w:hAnsi="Times New Roman"/>
          <w:sz w:val="28"/>
          <w:szCs w:val="28"/>
          <w:lang w:val="en-US"/>
        </w:rPr>
        <w:t xml:space="preserve">Gullestad L., Ueland T., Brunsvig A., Kjekshus J., Simonsen S., Frшland S.S., Aukrust P. Effect of metoprolol on cytokine levels in chronic heart failure. a substudy in the Metoprolol Controlled-Release Randomized Intervention Trial in Heart Failure (MERIT-HF trial). </w:t>
      </w:r>
      <w:r w:rsidRPr="00ED5D3E">
        <w:rPr>
          <w:rFonts w:ascii="Times New Roman" w:hAnsi="Times New Roman"/>
          <w:i/>
          <w:sz w:val="28"/>
          <w:szCs w:val="28"/>
          <w:lang w:val="en-US"/>
        </w:rPr>
        <w:t>Am Heart J.</w:t>
      </w:r>
      <w:r w:rsidRPr="00ED5D3E">
        <w:rPr>
          <w:rFonts w:ascii="Times New Roman" w:hAnsi="Times New Roman"/>
          <w:sz w:val="28"/>
          <w:szCs w:val="28"/>
          <w:lang w:val="en-US"/>
        </w:rPr>
        <w:t xml:space="preserve"> 2001</w:t>
      </w:r>
      <w:r w:rsidR="002850BD">
        <w:rPr>
          <w:rFonts w:ascii="Times New Roman" w:hAnsi="Times New Roman"/>
          <w:sz w:val="28"/>
          <w:szCs w:val="28"/>
          <w:lang w:val="en-US"/>
        </w:rPr>
        <w:t>;</w:t>
      </w:r>
      <w:r w:rsidRPr="00ED5D3E">
        <w:rPr>
          <w:rFonts w:ascii="Times New Roman" w:hAnsi="Times New Roman"/>
          <w:sz w:val="28"/>
          <w:szCs w:val="28"/>
          <w:lang w:val="en-US"/>
        </w:rPr>
        <w:t>141</w:t>
      </w:r>
      <w:r w:rsidR="002850BD">
        <w:rPr>
          <w:rFonts w:ascii="Times New Roman" w:hAnsi="Times New Roman"/>
          <w:sz w:val="28"/>
          <w:szCs w:val="28"/>
          <w:lang w:val="en-US"/>
        </w:rPr>
        <w:t>:</w:t>
      </w:r>
      <w:r w:rsidRPr="00ED5D3E">
        <w:rPr>
          <w:rFonts w:ascii="Times New Roman" w:hAnsi="Times New Roman"/>
          <w:sz w:val="28"/>
          <w:szCs w:val="28"/>
          <w:lang w:val="en-US"/>
        </w:rPr>
        <w:t>418</w:t>
      </w:r>
      <w:r w:rsidR="00F12401">
        <w:rPr>
          <w:rFonts w:ascii="Times New Roman" w:hAnsi="Times New Roman"/>
          <w:sz w:val="28"/>
          <w:szCs w:val="28"/>
          <w:lang w:val="en-US"/>
        </w:rPr>
        <w:t>-</w:t>
      </w:r>
      <w:r w:rsidRPr="00ED5D3E">
        <w:rPr>
          <w:rFonts w:ascii="Times New Roman" w:hAnsi="Times New Roman"/>
          <w:sz w:val="28"/>
          <w:szCs w:val="28"/>
          <w:lang w:val="en-US"/>
        </w:rPr>
        <w:t>421.</w:t>
      </w:r>
      <w:bookmarkEnd w:id="192"/>
      <w:r w:rsidRPr="00ED5D3E">
        <w:rPr>
          <w:rFonts w:ascii="Times New Roman" w:hAnsi="Times New Roman"/>
          <w:sz w:val="28"/>
          <w:szCs w:val="28"/>
          <w:lang w:val="en-US"/>
        </w:rPr>
        <w:t xml:space="preserve"> </w:t>
      </w:r>
    </w:p>
    <w:p w:rsidR="00643D94"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193" w:name="_Ref37794891"/>
      <w:r w:rsidRPr="00ED5D3E">
        <w:rPr>
          <w:rFonts w:ascii="Times New Roman" w:hAnsi="Times New Roman"/>
          <w:sz w:val="28"/>
          <w:szCs w:val="28"/>
          <w:lang w:val="en-US"/>
        </w:rPr>
        <w:t xml:space="preserve">Gullestad L., Ueland T., Fjeld J., Holt E., Gundersen T., Breivik K., Fшlling M., Hodt A., Skеrdal R., Kjekshus J., Andreassen A.K., Kjekshus E., Wergeland R., Yndestad A., Frшland S.S., Semb A.G., Aukrust P. The effect of thalidomide on cardiac remodeling in chronic heart failure. results of a doubleblind placebo-controlled study. </w:t>
      </w:r>
      <w:r w:rsidRPr="00ED5D3E">
        <w:rPr>
          <w:rFonts w:ascii="Times New Roman" w:hAnsi="Times New Roman"/>
          <w:i/>
          <w:sz w:val="28"/>
          <w:szCs w:val="28"/>
          <w:lang w:val="en-US"/>
        </w:rPr>
        <w:t>Circulation</w:t>
      </w:r>
      <w:r w:rsidRPr="00ED5D3E">
        <w:rPr>
          <w:rFonts w:ascii="Times New Roman" w:hAnsi="Times New Roman"/>
          <w:sz w:val="28"/>
          <w:szCs w:val="28"/>
          <w:lang w:val="en-US"/>
        </w:rPr>
        <w:t>. 2005</w:t>
      </w:r>
      <w:r w:rsidR="002850BD">
        <w:rPr>
          <w:rFonts w:ascii="Times New Roman" w:hAnsi="Times New Roman"/>
          <w:sz w:val="28"/>
          <w:szCs w:val="28"/>
          <w:lang w:val="en-US"/>
        </w:rPr>
        <w:t>;</w:t>
      </w:r>
      <w:r w:rsidRPr="00ED5D3E">
        <w:rPr>
          <w:rFonts w:ascii="Times New Roman" w:hAnsi="Times New Roman"/>
          <w:sz w:val="28"/>
          <w:szCs w:val="28"/>
          <w:lang w:val="en-US"/>
        </w:rPr>
        <w:t>112</w:t>
      </w:r>
      <w:r w:rsidR="002850BD">
        <w:rPr>
          <w:rFonts w:ascii="Times New Roman" w:hAnsi="Times New Roman"/>
          <w:sz w:val="28"/>
          <w:szCs w:val="28"/>
          <w:lang w:val="en-US"/>
        </w:rPr>
        <w:t>:</w:t>
      </w:r>
      <w:r w:rsidRPr="00ED5D3E">
        <w:rPr>
          <w:rFonts w:ascii="Times New Roman" w:hAnsi="Times New Roman"/>
          <w:sz w:val="28"/>
          <w:szCs w:val="28"/>
          <w:lang w:val="en-US"/>
        </w:rPr>
        <w:t>3408</w:t>
      </w:r>
      <w:r w:rsidR="00F12401">
        <w:rPr>
          <w:rFonts w:ascii="Times New Roman" w:hAnsi="Times New Roman"/>
          <w:sz w:val="28"/>
          <w:szCs w:val="28"/>
          <w:lang w:val="en-US"/>
        </w:rPr>
        <w:t>-</w:t>
      </w:r>
      <w:r w:rsidRPr="00ED5D3E">
        <w:rPr>
          <w:rFonts w:ascii="Times New Roman" w:hAnsi="Times New Roman"/>
          <w:sz w:val="28"/>
          <w:szCs w:val="28"/>
          <w:lang w:val="en-US"/>
        </w:rPr>
        <w:t>3414.</w:t>
      </w:r>
      <w:bookmarkEnd w:id="193"/>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194" w:name="_Ref48512082"/>
      <w:r w:rsidRPr="00094533">
        <w:rPr>
          <w:rFonts w:ascii="Times New Roman" w:hAnsi="Times New Roman"/>
          <w:sz w:val="28"/>
        </w:rPr>
        <w:t>Gupta</w:t>
      </w:r>
      <w:r>
        <w:rPr>
          <w:rFonts w:ascii="Times New Roman" w:hAnsi="Times New Roman"/>
          <w:sz w:val="28"/>
        </w:rPr>
        <w:t xml:space="preserve"> P.</w:t>
      </w:r>
      <w:r w:rsidRPr="00094533">
        <w:rPr>
          <w:rFonts w:ascii="Times New Roman" w:hAnsi="Times New Roman"/>
          <w:sz w:val="28"/>
        </w:rPr>
        <w:t>, Raizada</w:t>
      </w:r>
      <w:r>
        <w:rPr>
          <w:rFonts w:ascii="Times New Roman" w:hAnsi="Times New Roman"/>
          <w:sz w:val="28"/>
        </w:rPr>
        <w:t xml:space="preserve"> N.</w:t>
      </w:r>
      <w:r w:rsidRPr="00094533">
        <w:rPr>
          <w:rFonts w:ascii="Times New Roman" w:hAnsi="Times New Roman"/>
          <w:sz w:val="28"/>
        </w:rPr>
        <w:t>, Giri</w:t>
      </w:r>
      <w:r>
        <w:rPr>
          <w:rFonts w:ascii="Times New Roman" w:hAnsi="Times New Roman"/>
          <w:sz w:val="28"/>
        </w:rPr>
        <w:t xml:space="preserve"> S.</w:t>
      </w:r>
      <w:r w:rsidRPr="00094533">
        <w:rPr>
          <w:rFonts w:ascii="Times New Roman" w:hAnsi="Times New Roman"/>
          <w:sz w:val="28"/>
        </w:rPr>
        <w:t>, Sharma</w:t>
      </w:r>
      <w:r>
        <w:rPr>
          <w:rFonts w:ascii="Times New Roman" w:hAnsi="Times New Roman"/>
          <w:sz w:val="28"/>
        </w:rPr>
        <w:t xml:space="preserve"> A.</w:t>
      </w:r>
      <w:r w:rsidRPr="00094533">
        <w:rPr>
          <w:rFonts w:ascii="Times New Roman" w:hAnsi="Times New Roman"/>
          <w:sz w:val="28"/>
        </w:rPr>
        <w:t>K.,</w:t>
      </w:r>
      <w:r>
        <w:rPr>
          <w:rFonts w:ascii="Times New Roman" w:hAnsi="Times New Roman"/>
          <w:sz w:val="28"/>
        </w:rPr>
        <w:t xml:space="preserve"> </w:t>
      </w:r>
      <w:r w:rsidRPr="00094533">
        <w:rPr>
          <w:rFonts w:ascii="Times New Roman" w:hAnsi="Times New Roman"/>
          <w:sz w:val="28"/>
        </w:rPr>
        <w:t>Goyal</w:t>
      </w:r>
      <w:r>
        <w:rPr>
          <w:rFonts w:ascii="Times New Roman" w:hAnsi="Times New Roman"/>
          <w:sz w:val="28"/>
        </w:rPr>
        <w:t xml:space="preserve"> S., </w:t>
      </w:r>
      <w:r w:rsidRPr="00094533">
        <w:rPr>
          <w:rFonts w:ascii="Times New Roman" w:hAnsi="Times New Roman"/>
          <w:sz w:val="28"/>
        </w:rPr>
        <w:t>Jain</w:t>
      </w:r>
      <w:r>
        <w:rPr>
          <w:rFonts w:ascii="Times New Roman" w:hAnsi="Times New Roman"/>
          <w:sz w:val="28"/>
        </w:rPr>
        <w:t xml:space="preserve"> N., </w:t>
      </w:r>
      <w:r w:rsidRPr="00094533">
        <w:rPr>
          <w:rFonts w:ascii="Times New Roman" w:hAnsi="Times New Roman"/>
          <w:sz w:val="28"/>
        </w:rPr>
        <w:t>Madhu</w:t>
      </w:r>
      <w:r>
        <w:rPr>
          <w:rFonts w:ascii="Times New Roman" w:hAnsi="Times New Roman"/>
          <w:sz w:val="28"/>
        </w:rPr>
        <w:t xml:space="preserve"> S.</w:t>
      </w:r>
      <w:r w:rsidRPr="00094533">
        <w:rPr>
          <w:rFonts w:ascii="Times New Roman" w:hAnsi="Times New Roman"/>
          <w:sz w:val="28"/>
        </w:rPr>
        <w:t>V. Goiter Prevalence and Thyroid Autoimmunity in School Children of Delhi</w:t>
      </w:r>
      <w:r>
        <w:rPr>
          <w:rFonts w:ascii="Times New Roman" w:hAnsi="Times New Roman"/>
          <w:sz w:val="28"/>
        </w:rPr>
        <w:t>.</w:t>
      </w:r>
      <w:r w:rsidRPr="00094533">
        <w:rPr>
          <w:rFonts w:ascii="Times New Roman" w:hAnsi="Times New Roman"/>
          <w:i/>
          <w:sz w:val="28"/>
        </w:rPr>
        <w:t xml:space="preserve"> Indian J Endocrinol Metab.</w:t>
      </w:r>
      <w:r w:rsidRPr="00094533">
        <w:rPr>
          <w:rFonts w:ascii="Times New Roman" w:hAnsi="Times New Roman"/>
          <w:sz w:val="28"/>
        </w:rPr>
        <w:t xml:space="preserve"> 2020</w:t>
      </w:r>
      <w:r w:rsidR="002850BD">
        <w:rPr>
          <w:rFonts w:ascii="Times New Roman" w:hAnsi="Times New Roman"/>
          <w:sz w:val="28"/>
          <w:lang w:val="en-US"/>
        </w:rPr>
        <w:t>;</w:t>
      </w:r>
      <w:r w:rsidRPr="00094533">
        <w:rPr>
          <w:rFonts w:ascii="Times New Roman" w:hAnsi="Times New Roman"/>
          <w:sz w:val="28"/>
        </w:rPr>
        <w:t>Mar-Apr;24(2):202</w:t>
      </w:r>
      <w:r w:rsidR="00F12401">
        <w:rPr>
          <w:rFonts w:ascii="Times New Roman" w:hAnsi="Times New Roman"/>
          <w:sz w:val="28"/>
        </w:rPr>
        <w:t>-</w:t>
      </w:r>
      <w:r w:rsidRPr="00094533">
        <w:rPr>
          <w:rFonts w:ascii="Times New Roman" w:hAnsi="Times New Roman"/>
          <w:sz w:val="28"/>
        </w:rPr>
        <w:t>205.doi10.4103/</w:t>
      </w:r>
      <w:r w:rsidR="002850BD">
        <w:rPr>
          <w:rFonts w:ascii="Times New Roman" w:hAnsi="Times New Roman"/>
          <w:sz w:val="28"/>
          <w:lang w:val="en-US"/>
        </w:rPr>
        <w:t xml:space="preserve"> </w:t>
      </w:r>
      <w:r w:rsidRPr="00094533">
        <w:rPr>
          <w:rFonts w:ascii="Times New Roman" w:hAnsi="Times New Roman"/>
          <w:sz w:val="28"/>
        </w:rPr>
        <w:t>jem.IJEM_645_19</w:t>
      </w:r>
      <w:r>
        <w:rPr>
          <w:rFonts w:ascii="Times New Roman" w:hAnsi="Times New Roman"/>
          <w:sz w:val="28"/>
        </w:rPr>
        <w:t>.</w:t>
      </w:r>
      <w:bookmarkEnd w:id="194"/>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195" w:name="_Ref37757311"/>
      <w:r w:rsidRPr="00ED5D3E">
        <w:rPr>
          <w:rFonts w:ascii="Times New Roman" w:hAnsi="Times New Roman"/>
          <w:sz w:val="28"/>
          <w:szCs w:val="28"/>
          <w:lang w:val="en-US"/>
        </w:rPr>
        <w:t xml:space="preserve">Harjola V.P., Follath F., Nieminen M.S. Characteristics, outcomes, and predictors of mortality at 3 months and 1 year in patients hospitalized for acute heart failure. </w:t>
      </w:r>
      <w:r w:rsidRPr="00ED5D3E">
        <w:rPr>
          <w:rFonts w:ascii="Times New Roman" w:hAnsi="Times New Roman"/>
          <w:i/>
          <w:sz w:val="28"/>
          <w:szCs w:val="28"/>
          <w:lang w:val="en-US"/>
        </w:rPr>
        <w:t>Eur. J. Heart Fail.</w:t>
      </w:r>
      <w:r w:rsidRPr="00ED5D3E">
        <w:rPr>
          <w:rFonts w:ascii="Times New Roman" w:hAnsi="Times New Roman"/>
          <w:sz w:val="28"/>
          <w:szCs w:val="28"/>
          <w:lang w:val="en-US"/>
        </w:rPr>
        <w:t xml:space="preserve"> 2010</w:t>
      </w:r>
      <w:r w:rsidR="002850BD">
        <w:rPr>
          <w:rFonts w:ascii="Times New Roman" w:hAnsi="Times New Roman"/>
          <w:sz w:val="28"/>
          <w:szCs w:val="28"/>
          <w:lang w:val="en-US"/>
        </w:rPr>
        <w:t>;</w:t>
      </w:r>
      <w:r w:rsidRPr="00ED5D3E">
        <w:rPr>
          <w:rFonts w:ascii="Times New Roman" w:hAnsi="Times New Roman"/>
          <w:sz w:val="28"/>
          <w:szCs w:val="28"/>
          <w:lang w:val="en-US"/>
        </w:rPr>
        <w:t>12(3)</w:t>
      </w:r>
      <w:r w:rsidR="002850BD">
        <w:rPr>
          <w:rFonts w:ascii="Times New Roman" w:hAnsi="Times New Roman"/>
          <w:sz w:val="28"/>
          <w:szCs w:val="28"/>
          <w:lang w:val="en-US"/>
        </w:rPr>
        <w:t>:</w:t>
      </w:r>
      <w:r w:rsidRPr="00ED5D3E">
        <w:rPr>
          <w:rFonts w:ascii="Times New Roman" w:hAnsi="Times New Roman"/>
          <w:sz w:val="28"/>
          <w:szCs w:val="28"/>
          <w:lang w:val="en-US"/>
        </w:rPr>
        <w:t>239-48.</w:t>
      </w:r>
      <w:bookmarkEnd w:id="195"/>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196" w:name="_Ref37772181"/>
      <w:r w:rsidRPr="00ED5D3E">
        <w:rPr>
          <w:rFonts w:ascii="Times New Roman" w:hAnsi="Times New Roman"/>
          <w:sz w:val="28"/>
          <w:szCs w:val="28"/>
          <w:lang w:val="en-US"/>
        </w:rPr>
        <w:t xml:space="preserve">Hata J.A., Williams M.L., Koch W.J. Genetic manipulation of myocardial beta-adrenergic receptor activation and desensitization. </w:t>
      </w:r>
      <w:r w:rsidRPr="00ED5D3E">
        <w:rPr>
          <w:rFonts w:ascii="Times New Roman" w:hAnsi="Times New Roman"/>
          <w:i/>
          <w:sz w:val="28"/>
          <w:szCs w:val="28"/>
          <w:lang w:val="en-US"/>
        </w:rPr>
        <w:t>J Mol Cell Cardiol</w:t>
      </w:r>
      <w:r w:rsidRPr="00ED5D3E">
        <w:rPr>
          <w:rFonts w:ascii="Times New Roman" w:hAnsi="Times New Roman"/>
          <w:sz w:val="28"/>
          <w:szCs w:val="28"/>
          <w:lang w:val="en-US"/>
        </w:rPr>
        <w:t>. 2004</w:t>
      </w:r>
      <w:r w:rsidR="002850BD">
        <w:rPr>
          <w:rFonts w:ascii="Times New Roman" w:hAnsi="Times New Roman"/>
          <w:sz w:val="28"/>
          <w:szCs w:val="28"/>
          <w:lang w:val="en-US"/>
        </w:rPr>
        <w:t>;</w:t>
      </w:r>
      <w:r w:rsidRPr="00ED5D3E">
        <w:rPr>
          <w:rFonts w:ascii="Times New Roman" w:hAnsi="Times New Roman"/>
          <w:sz w:val="28"/>
          <w:szCs w:val="28"/>
          <w:lang w:val="en-US"/>
        </w:rPr>
        <w:t>37</w:t>
      </w:r>
      <w:r w:rsidR="002850BD">
        <w:rPr>
          <w:rFonts w:ascii="Times New Roman" w:hAnsi="Times New Roman"/>
          <w:sz w:val="28"/>
          <w:szCs w:val="28"/>
          <w:lang w:val="en-US"/>
        </w:rPr>
        <w:t>:</w:t>
      </w:r>
      <w:r w:rsidRPr="00ED5D3E">
        <w:rPr>
          <w:rFonts w:ascii="Times New Roman" w:hAnsi="Times New Roman"/>
          <w:sz w:val="28"/>
          <w:szCs w:val="28"/>
          <w:lang w:val="en-US"/>
        </w:rPr>
        <w:t>11</w:t>
      </w:r>
      <w:r w:rsidR="002850BD">
        <w:rPr>
          <w:rFonts w:ascii="Times New Roman" w:hAnsi="Times New Roman"/>
          <w:sz w:val="28"/>
          <w:szCs w:val="28"/>
          <w:lang w:val="en-US"/>
        </w:rPr>
        <w:t>-</w:t>
      </w:r>
      <w:r w:rsidRPr="00ED5D3E">
        <w:rPr>
          <w:rFonts w:ascii="Times New Roman" w:hAnsi="Times New Roman"/>
          <w:sz w:val="28"/>
          <w:szCs w:val="28"/>
          <w:lang w:val="en-US"/>
        </w:rPr>
        <w:t>21.</w:t>
      </w:r>
      <w:bookmarkEnd w:id="196"/>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197" w:name="_Ref37782427"/>
      <w:r w:rsidRPr="00ED5D3E">
        <w:rPr>
          <w:rFonts w:ascii="Times New Roman" w:hAnsi="Times New Roman"/>
          <w:sz w:val="28"/>
          <w:szCs w:val="28"/>
          <w:lang w:val="en-US"/>
        </w:rPr>
        <w:t xml:space="preserve">Hawkins G.A., Tantisira K., Meyers D.A., Ampleford E.J., Moore W.C., Klanderman B., Liggett S.B., Peters S.P., Weiss S.T., Bleecker E.R. Sequence, haplotype, and association analysis of ADRbeta2 in a multiethnic asthma case-control study. </w:t>
      </w:r>
      <w:r w:rsidRPr="00ED5D3E">
        <w:rPr>
          <w:rFonts w:ascii="Times New Roman" w:hAnsi="Times New Roman"/>
          <w:i/>
          <w:sz w:val="28"/>
          <w:szCs w:val="28"/>
          <w:lang w:val="en-US"/>
        </w:rPr>
        <w:t>Am J Respir Crit Care Med.</w:t>
      </w:r>
      <w:r w:rsidRPr="00ED5D3E">
        <w:rPr>
          <w:rFonts w:ascii="Times New Roman" w:hAnsi="Times New Roman"/>
          <w:sz w:val="28"/>
          <w:szCs w:val="28"/>
          <w:lang w:val="en-US"/>
        </w:rPr>
        <w:t xml:space="preserve"> 2006</w:t>
      </w:r>
      <w:r w:rsidR="002850BD">
        <w:rPr>
          <w:rFonts w:ascii="Times New Roman" w:hAnsi="Times New Roman"/>
          <w:sz w:val="28"/>
          <w:szCs w:val="28"/>
          <w:lang w:val="en-US"/>
        </w:rPr>
        <w:t>;</w:t>
      </w:r>
      <w:r w:rsidRPr="00ED5D3E">
        <w:rPr>
          <w:rFonts w:ascii="Times New Roman" w:hAnsi="Times New Roman"/>
          <w:sz w:val="28"/>
          <w:szCs w:val="28"/>
          <w:lang w:val="en-US"/>
        </w:rPr>
        <w:t>174</w:t>
      </w:r>
      <w:r w:rsidR="002850BD">
        <w:rPr>
          <w:rFonts w:ascii="Times New Roman" w:hAnsi="Times New Roman"/>
          <w:sz w:val="28"/>
          <w:szCs w:val="28"/>
          <w:lang w:val="en-US"/>
        </w:rPr>
        <w:t>:</w:t>
      </w:r>
      <w:r w:rsidRPr="00ED5D3E">
        <w:rPr>
          <w:rFonts w:ascii="Times New Roman" w:hAnsi="Times New Roman"/>
          <w:sz w:val="28"/>
          <w:szCs w:val="28"/>
          <w:lang w:val="en-US"/>
        </w:rPr>
        <w:t>1101</w:t>
      </w:r>
      <w:r w:rsidR="002850BD">
        <w:rPr>
          <w:rFonts w:ascii="Times New Roman" w:hAnsi="Times New Roman"/>
          <w:sz w:val="28"/>
          <w:szCs w:val="28"/>
          <w:lang w:val="en-US"/>
        </w:rPr>
        <w:t>-</w:t>
      </w:r>
      <w:r w:rsidRPr="00ED5D3E">
        <w:rPr>
          <w:rFonts w:ascii="Times New Roman" w:hAnsi="Times New Roman"/>
          <w:sz w:val="28"/>
          <w:szCs w:val="28"/>
          <w:lang w:val="en-US"/>
        </w:rPr>
        <w:t>9.</w:t>
      </w:r>
      <w:bookmarkEnd w:id="197"/>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198" w:name="_Ref37784572"/>
      <w:r w:rsidRPr="00ED5D3E">
        <w:rPr>
          <w:rFonts w:ascii="Times New Roman" w:hAnsi="Times New Roman"/>
          <w:sz w:val="28"/>
          <w:szCs w:val="28"/>
          <w:lang w:val="en-US"/>
        </w:rPr>
        <w:t xml:space="preserve">Heckbert S.R., Hindorff L.A., Edwards K.L., Psaty B.M., Lumley T., Siscovick D.S., Tang Z., Durda J.P., Kronmal R.A., Tracy R.P. Beta2-adrenergic receptor polymorphisms and risk of incident cardiovascular events in the elderly. </w:t>
      </w:r>
      <w:r w:rsidRPr="00ED5D3E">
        <w:rPr>
          <w:rFonts w:ascii="Times New Roman" w:hAnsi="Times New Roman"/>
          <w:i/>
          <w:sz w:val="28"/>
          <w:szCs w:val="28"/>
          <w:lang w:val="en-US"/>
        </w:rPr>
        <w:t>Circulation</w:t>
      </w:r>
      <w:r w:rsidRPr="00ED5D3E">
        <w:rPr>
          <w:rFonts w:ascii="Times New Roman" w:hAnsi="Times New Roman"/>
          <w:sz w:val="28"/>
          <w:szCs w:val="28"/>
          <w:lang w:val="en-US"/>
        </w:rPr>
        <w:t xml:space="preserve"> 2003</w:t>
      </w:r>
      <w:r w:rsidR="002850BD">
        <w:rPr>
          <w:rFonts w:ascii="Times New Roman" w:hAnsi="Times New Roman"/>
          <w:sz w:val="28"/>
          <w:szCs w:val="28"/>
          <w:lang w:val="en-US"/>
        </w:rPr>
        <w:t>;</w:t>
      </w:r>
      <w:r w:rsidRPr="00ED5D3E">
        <w:rPr>
          <w:rFonts w:ascii="Times New Roman" w:hAnsi="Times New Roman"/>
          <w:sz w:val="28"/>
          <w:szCs w:val="28"/>
          <w:lang w:val="en-US"/>
        </w:rPr>
        <w:t>107</w:t>
      </w:r>
      <w:r w:rsidR="002850BD">
        <w:rPr>
          <w:rFonts w:ascii="Times New Roman" w:hAnsi="Times New Roman"/>
          <w:sz w:val="28"/>
          <w:szCs w:val="28"/>
          <w:lang w:val="en-US"/>
        </w:rPr>
        <w:t>:</w:t>
      </w:r>
      <w:r w:rsidRPr="00ED5D3E">
        <w:rPr>
          <w:rFonts w:ascii="Times New Roman" w:hAnsi="Times New Roman"/>
          <w:sz w:val="28"/>
          <w:szCs w:val="28"/>
          <w:lang w:val="en-US"/>
        </w:rPr>
        <w:t>2021</w:t>
      </w:r>
      <w:r w:rsidR="002850BD">
        <w:rPr>
          <w:rFonts w:ascii="Times New Roman" w:hAnsi="Times New Roman"/>
          <w:sz w:val="28"/>
          <w:szCs w:val="28"/>
          <w:lang w:val="en-US"/>
        </w:rPr>
        <w:t>-</w:t>
      </w:r>
      <w:r w:rsidRPr="00ED5D3E">
        <w:rPr>
          <w:rFonts w:ascii="Times New Roman" w:hAnsi="Times New Roman"/>
          <w:sz w:val="28"/>
          <w:szCs w:val="28"/>
          <w:lang w:val="en-US"/>
        </w:rPr>
        <w:t>4.</w:t>
      </w:r>
      <w:bookmarkEnd w:id="198"/>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199" w:name="_Ref37861681"/>
      <w:r w:rsidRPr="00ED5D3E">
        <w:rPr>
          <w:rFonts w:ascii="Times New Roman" w:hAnsi="Times New Roman"/>
          <w:sz w:val="28"/>
          <w:szCs w:val="28"/>
          <w:lang w:val="en-US"/>
        </w:rPr>
        <w:t xml:space="preserve">Hedayat M., Mahmoudi M.J., Rose N.R. Proinflammatory cytokines in heart failure. double-edged swords. </w:t>
      </w:r>
      <w:r w:rsidRPr="00ED5D3E">
        <w:rPr>
          <w:rFonts w:ascii="Times New Roman" w:hAnsi="Times New Roman"/>
          <w:i/>
          <w:sz w:val="28"/>
          <w:szCs w:val="28"/>
          <w:lang w:val="en-US"/>
        </w:rPr>
        <w:t>Heart Fail Rev.</w:t>
      </w:r>
      <w:r w:rsidRPr="00ED5D3E">
        <w:rPr>
          <w:rFonts w:ascii="Times New Roman" w:hAnsi="Times New Roman"/>
          <w:sz w:val="28"/>
          <w:szCs w:val="28"/>
          <w:lang w:val="en-US"/>
        </w:rPr>
        <w:t xml:space="preserve"> 2010. Vol. 15 (6). 543-562. </w:t>
      </w:r>
      <w:r w:rsidR="002850BD" w:rsidRPr="00ED5D3E">
        <w:rPr>
          <w:rFonts w:ascii="Times New Roman" w:hAnsi="Times New Roman"/>
          <w:sz w:val="28"/>
          <w:szCs w:val="28"/>
          <w:lang w:val="en-US"/>
        </w:rPr>
        <w:t>doi</w:t>
      </w:r>
      <w:r w:rsidRPr="00ED5D3E">
        <w:rPr>
          <w:rFonts w:ascii="Times New Roman" w:hAnsi="Times New Roman"/>
          <w:sz w:val="28"/>
          <w:szCs w:val="28"/>
          <w:lang w:val="en-US"/>
        </w:rPr>
        <w:t>.10.1007s10741-010-9168-4.</w:t>
      </w:r>
      <w:bookmarkEnd w:id="199"/>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200" w:name="_Ref37751701"/>
      <w:r w:rsidRPr="00ED5D3E">
        <w:rPr>
          <w:rFonts w:ascii="Times New Roman" w:hAnsi="Times New Roman"/>
          <w:sz w:val="28"/>
          <w:szCs w:val="28"/>
          <w:lang w:val="en-US"/>
        </w:rPr>
        <w:t xml:space="preserve">Hegedus L., Bonnema S.J., Bennedbek F.N. Management of simple nodular goiter. current status and fature perspectives. </w:t>
      </w:r>
      <w:r w:rsidRPr="00ED5D3E">
        <w:rPr>
          <w:rFonts w:ascii="Times New Roman" w:hAnsi="Times New Roman"/>
          <w:i/>
          <w:sz w:val="28"/>
          <w:szCs w:val="28"/>
          <w:lang w:val="en-US"/>
        </w:rPr>
        <w:t>Endocr Reviews.</w:t>
      </w:r>
      <w:r w:rsidRPr="00ED5D3E">
        <w:rPr>
          <w:rFonts w:ascii="Times New Roman" w:hAnsi="Times New Roman"/>
          <w:sz w:val="28"/>
          <w:szCs w:val="28"/>
          <w:lang w:val="en-US"/>
        </w:rPr>
        <w:t xml:space="preserve"> 2003</w:t>
      </w:r>
      <w:r w:rsidR="002850BD">
        <w:rPr>
          <w:rFonts w:ascii="Times New Roman" w:hAnsi="Times New Roman"/>
          <w:sz w:val="28"/>
          <w:szCs w:val="28"/>
          <w:lang w:val="en-US"/>
        </w:rPr>
        <w:t>;</w:t>
      </w:r>
      <w:r w:rsidRPr="00ED5D3E">
        <w:rPr>
          <w:rFonts w:ascii="Times New Roman" w:hAnsi="Times New Roman"/>
          <w:sz w:val="28"/>
          <w:szCs w:val="28"/>
          <w:lang w:val="en-US"/>
        </w:rPr>
        <w:t>24</w:t>
      </w:r>
      <w:r w:rsidR="002850BD">
        <w:rPr>
          <w:rFonts w:ascii="Times New Roman" w:hAnsi="Times New Roman"/>
          <w:sz w:val="28"/>
          <w:szCs w:val="28"/>
          <w:lang w:val="en-US"/>
        </w:rPr>
        <w:t>:</w:t>
      </w:r>
      <w:r w:rsidRPr="00ED5D3E">
        <w:rPr>
          <w:rFonts w:ascii="Times New Roman" w:hAnsi="Times New Roman"/>
          <w:sz w:val="28"/>
          <w:szCs w:val="28"/>
          <w:lang w:val="en-US"/>
        </w:rPr>
        <w:t xml:space="preserve">102-132. </w:t>
      </w:r>
      <w:r w:rsidR="002850BD" w:rsidRPr="00ED5D3E">
        <w:rPr>
          <w:rFonts w:ascii="Times New Roman" w:hAnsi="Times New Roman"/>
          <w:sz w:val="28"/>
          <w:szCs w:val="28"/>
          <w:lang w:val="en-US"/>
        </w:rPr>
        <w:t>doi</w:t>
      </w:r>
      <w:r w:rsidRPr="00ED5D3E">
        <w:rPr>
          <w:rFonts w:ascii="Times New Roman" w:hAnsi="Times New Roman"/>
          <w:sz w:val="28"/>
          <w:szCs w:val="28"/>
          <w:lang w:val="en-US"/>
        </w:rPr>
        <w:t>.10.1210er.2002-0016</w:t>
      </w:r>
      <w:bookmarkEnd w:id="200"/>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Style w:val="fontstyle01"/>
          <w:rFonts w:ascii="Times New Roman" w:hAnsi="Times New Roman"/>
          <w:color w:val="auto"/>
          <w:sz w:val="28"/>
          <w:szCs w:val="28"/>
          <w:lang w:val="en-US"/>
        </w:rPr>
      </w:pPr>
      <w:bookmarkStart w:id="201" w:name="_Ref37798914"/>
      <w:r w:rsidRPr="00ED5D3E">
        <w:rPr>
          <w:rStyle w:val="fontstyle01"/>
          <w:rFonts w:ascii="Times New Roman" w:hAnsi="Times New Roman"/>
          <w:sz w:val="28"/>
          <w:szCs w:val="28"/>
          <w:lang w:val="en-US"/>
        </w:rPr>
        <w:t>Hernandez A.F., Hammill B.G., O’Connor C.M., Schulman K.A., Curtis L.H., Fonarow G.C. Clinical effectiveness of beta-blockers in heart failure. findings from</w:t>
      </w:r>
      <w:r w:rsidRPr="00ED5D3E">
        <w:rPr>
          <w:rFonts w:ascii="Times New Roman" w:hAnsi="Times New Roman"/>
          <w:color w:val="0080AD"/>
          <w:sz w:val="28"/>
          <w:szCs w:val="28"/>
          <w:lang w:val="en-US"/>
        </w:rPr>
        <w:t xml:space="preserve"> </w:t>
      </w:r>
      <w:r w:rsidRPr="00ED5D3E">
        <w:rPr>
          <w:rStyle w:val="fontstyle01"/>
          <w:rFonts w:ascii="Times New Roman" w:hAnsi="Times New Roman"/>
          <w:sz w:val="28"/>
          <w:szCs w:val="28"/>
          <w:lang w:val="en-US"/>
        </w:rPr>
        <w:t>the OPTIMIZE-HF (Organized Program to Initiate Lifesaving Treatment in</w:t>
      </w:r>
      <w:r w:rsidRPr="00ED5D3E">
        <w:rPr>
          <w:rFonts w:ascii="Times New Roman" w:hAnsi="Times New Roman"/>
          <w:color w:val="0080AD"/>
          <w:sz w:val="28"/>
          <w:szCs w:val="28"/>
          <w:lang w:val="en-US"/>
        </w:rPr>
        <w:t xml:space="preserve"> </w:t>
      </w:r>
      <w:r w:rsidRPr="00ED5D3E">
        <w:rPr>
          <w:rStyle w:val="fontstyle01"/>
          <w:rFonts w:ascii="Times New Roman" w:hAnsi="Times New Roman"/>
          <w:sz w:val="28"/>
          <w:szCs w:val="28"/>
          <w:lang w:val="en-US"/>
        </w:rPr>
        <w:t xml:space="preserve">Hospitalized Patients with Heart Failure) Registry. </w:t>
      </w:r>
      <w:r w:rsidRPr="00ED5D3E">
        <w:rPr>
          <w:rStyle w:val="fontstyle01"/>
          <w:rFonts w:ascii="Times New Roman" w:hAnsi="Times New Roman"/>
          <w:i/>
          <w:sz w:val="28"/>
          <w:szCs w:val="28"/>
          <w:lang w:val="en-US"/>
        </w:rPr>
        <w:t>J. Am. Coll. Cardiol</w:t>
      </w:r>
      <w:r w:rsidR="002850BD">
        <w:rPr>
          <w:rStyle w:val="fontstyle01"/>
          <w:rFonts w:ascii="Times New Roman" w:hAnsi="Times New Roman"/>
          <w:i/>
          <w:sz w:val="28"/>
          <w:szCs w:val="28"/>
          <w:lang w:val="en-US"/>
        </w:rPr>
        <w:t>;</w:t>
      </w:r>
      <w:r w:rsidRPr="00ED5D3E">
        <w:rPr>
          <w:rStyle w:val="fontstyle01"/>
          <w:rFonts w:ascii="Times New Roman" w:hAnsi="Times New Roman"/>
          <w:sz w:val="28"/>
          <w:szCs w:val="28"/>
          <w:lang w:val="en-US"/>
        </w:rPr>
        <w:t>2009</w:t>
      </w:r>
      <w:r w:rsidR="002850BD">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2.184</w:t>
      </w:r>
      <w:r w:rsidR="00F1240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192.</w:t>
      </w:r>
      <w:bookmarkEnd w:id="201"/>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202" w:name="_Ref37782478"/>
      <w:r w:rsidRPr="00ED5D3E">
        <w:rPr>
          <w:rFonts w:ascii="Times New Roman" w:hAnsi="Times New Roman"/>
          <w:sz w:val="28"/>
          <w:szCs w:val="28"/>
          <w:lang w:val="en-US"/>
        </w:rPr>
        <w:t xml:space="preserve">Hesse C., Eisenach J.H. Genetic variation in the β2-adrenergic receptor. impact on intermediate cardiovascular phenotypes. </w:t>
      </w:r>
      <w:r w:rsidRPr="00ED5D3E">
        <w:rPr>
          <w:rFonts w:ascii="Times New Roman" w:hAnsi="Times New Roman"/>
          <w:i/>
          <w:sz w:val="28"/>
          <w:szCs w:val="28"/>
          <w:lang w:val="en-US"/>
        </w:rPr>
        <w:t>Curr Pharmacogenomics Person.</w:t>
      </w:r>
      <w:r w:rsidRPr="00ED5D3E">
        <w:rPr>
          <w:rFonts w:ascii="Times New Roman" w:hAnsi="Times New Roman"/>
          <w:sz w:val="28"/>
          <w:szCs w:val="28"/>
          <w:lang w:val="en-US"/>
        </w:rPr>
        <w:t xml:space="preserve"> </w:t>
      </w:r>
      <w:r w:rsidRPr="00ED5D3E">
        <w:rPr>
          <w:rFonts w:ascii="Times New Roman" w:hAnsi="Times New Roman"/>
          <w:i/>
          <w:sz w:val="28"/>
          <w:szCs w:val="28"/>
          <w:lang w:val="en-US"/>
        </w:rPr>
        <w:t>Med</w:t>
      </w:r>
      <w:r w:rsidRPr="00ED5D3E">
        <w:rPr>
          <w:rFonts w:ascii="Times New Roman" w:hAnsi="Times New Roman"/>
          <w:sz w:val="28"/>
          <w:szCs w:val="28"/>
          <w:lang w:val="en-US"/>
        </w:rPr>
        <w:t>. 2008 September</w:t>
      </w:r>
      <w:r w:rsidR="002850BD">
        <w:rPr>
          <w:rFonts w:ascii="Times New Roman" w:hAnsi="Times New Roman"/>
          <w:sz w:val="28"/>
          <w:szCs w:val="28"/>
          <w:lang w:val="en-US"/>
        </w:rPr>
        <w:t>;</w:t>
      </w:r>
      <w:r w:rsidRPr="00ED5D3E">
        <w:rPr>
          <w:rFonts w:ascii="Times New Roman" w:hAnsi="Times New Roman"/>
          <w:sz w:val="28"/>
          <w:szCs w:val="28"/>
          <w:lang w:val="en-US"/>
        </w:rPr>
        <w:t>6(3)</w:t>
      </w:r>
      <w:r w:rsidR="002850BD">
        <w:rPr>
          <w:rFonts w:ascii="Times New Roman" w:hAnsi="Times New Roman"/>
          <w:sz w:val="28"/>
          <w:szCs w:val="28"/>
          <w:lang w:val="en-US"/>
        </w:rPr>
        <w:t>:</w:t>
      </w:r>
      <w:r w:rsidRPr="00ED5D3E">
        <w:rPr>
          <w:rFonts w:ascii="Times New Roman" w:hAnsi="Times New Roman"/>
          <w:sz w:val="28"/>
          <w:szCs w:val="28"/>
          <w:lang w:val="en-US"/>
        </w:rPr>
        <w:t>160</w:t>
      </w:r>
      <w:r w:rsidR="00F12401">
        <w:rPr>
          <w:rFonts w:ascii="Times New Roman" w:hAnsi="Times New Roman"/>
          <w:sz w:val="28"/>
          <w:szCs w:val="28"/>
          <w:lang w:val="en-US"/>
        </w:rPr>
        <w:t>-</w:t>
      </w:r>
      <w:r w:rsidRPr="00ED5D3E">
        <w:rPr>
          <w:rFonts w:ascii="Times New Roman" w:hAnsi="Times New Roman"/>
          <w:sz w:val="28"/>
          <w:szCs w:val="28"/>
          <w:lang w:val="en-US"/>
        </w:rPr>
        <w:t>170.</w:t>
      </w:r>
      <w:bookmarkEnd w:id="202"/>
    </w:p>
    <w:p w:rsidR="00643D94" w:rsidRPr="003F205A"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203" w:name="_Ref37804108"/>
      <w:r w:rsidRPr="003F205A">
        <w:rPr>
          <w:rFonts w:ascii="Times New Roman" w:hAnsi="Times New Roman"/>
          <w:bCs/>
          <w:iCs/>
          <w:color w:val="000000"/>
          <w:sz w:val="28"/>
          <w:szCs w:val="28"/>
          <w:lang w:val="en-US"/>
        </w:rPr>
        <w:t xml:space="preserve">Heubach J.F., Trebess I., Wettwer E., Himmel H.M., Michel M.C., </w:t>
      </w:r>
      <w:r w:rsidR="008E782E" w:rsidRPr="003F205A">
        <w:rPr>
          <w:rFonts w:ascii="Times New Roman" w:hAnsi="Times New Roman"/>
          <w:bCs/>
          <w:iCs/>
          <w:color w:val="000000"/>
          <w:sz w:val="28"/>
          <w:szCs w:val="28"/>
          <w:lang w:val="en-US"/>
        </w:rPr>
        <w:br/>
      </w:r>
      <w:r w:rsidRPr="003F205A">
        <w:rPr>
          <w:rFonts w:ascii="Times New Roman" w:hAnsi="Times New Roman"/>
          <w:bCs/>
          <w:iCs/>
          <w:color w:val="000000"/>
          <w:sz w:val="28"/>
          <w:szCs w:val="28"/>
          <w:lang w:val="en-US"/>
        </w:rPr>
        <w:t xml:space="preserve">Kaumann A.J. L-type calcium current and contractility in ventricular myocytes from mice overexpressing the cardiac beta 2-adrenoceptor. </w:t>
      </w:r>
      <w:r w:rsidRPr="003F205A">
        <w:rPr>
          <w:rFonts w:ascii="Times New Roman" w:hAnsi="Times New Roman"/>
          <w:bCs/>
          <w:i/>
          <w:iCs/>
          <w:color w:val="000000"/>
          <w:sz w:val="28"/>
          <w:szCs w:val="28"/>
          <w:lang w:val="en-US"/>
        </w:rPr>
        <w:t>Cardiovasc Res</w:t>
      </w:r>
      <w:r w:rsidRPr="003F205A">
        <w:rPr>
          <w:rFonts w:ascii="Times New Roman" w:hAnsi="Times New Roman"/>
          <w:bCs/>
          <w:iCs/>
          <w:color w:val="000000"/>
          <w:sz w:val="28"/>
          <w:szCs w:val="28"/>
          <w:lang w:val="en-US"/>
        </w:rPr>
        <w:t>. 1999</w:t>
      </w:r>
      <w:r w:rsidR="002850BD">
        <w:rPr>
          <w:rFonts w:ascii="Times New Roman" w:hAnsi="Times New Roman"/>
          <w:bCs/>
          <w:iCs/>
          <w:color w:val="000000"/>
          <w:sz w:val="28"/>
          <w:szCs w:val="28"/>
          <w:lang w:val="en-US"/>
        </w:rPr>
        <w:t>;</w:t>
      </w:r>
      <w:r w:rsidRPr="003F205A">
        <w:rPr>
          <w:rFonts w:ascii="Times New Roman" w:hAnsi="Times New Roman"/>
          <w:bCs/>
          <w:iCs/>
          <w:color w:val="000000"/>
          <w:sz w:val="28"/>
          <w:szCs w:val="28"/>
          <w:lang w:val="en-US"/>
        </w:rPr>
        <w:t>42</w:t>
      </w:r>
      <w:r w:rsidR="002850BD">
        <w:rPr>
          <w:rFonts w:ascii="Times New Roman" w:hAnsi="Times New Roman"/>
          <w:bCs/>
          <w:iCs/>
          <w:color w:val="000000"/>
          <w:sz w:val="28"/>
          <w:szCs w:val="28"/>
          <w:lang w:val="en-US"/>
        </w:rPr>
        <w:t>:</w:t>
      </w:r>
      <w:r w:rsidRPr="003F205A">
        <w:rPr>
          <w:rFonts w:ascii="Times New Roman" w:hAnsi="Times New Roman"/>
          <w:bCs/>
          <w:iCs/>
          <w:color w:val="000000"/>
          <w:sz w:val="28"/>
          <w:szCs w:val="28"/>
          <w:lang w:val="en-US"/>
        </w:rPr>
        <w:t>173-82.</w:t>
      </w:r>
      <w:bookmarkEnd w:id="203"/>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204" w:name="_Ref37862417"/>
      <w:r w:rsidRPr="00ED5D3E">
        <w:rPr>
          <w:rFonts w:ascii="Times New Roman" w:eastAsia="ArialMT" w:hAnsi="Times New Roman"/>
          <w:sz w:val="28"/>
          <w:szCs w:val="28"/>
          <w:lang w:val="en-US"/>
        </w:rPr>
        <w:t xml:space="preserve">Hjalmarson A., Goldstein S., Fagerberg B., Wedel H., Waagstein F., Kjekshus J. MERIT-HF Study Group. Effects of controlled-release metoprolol on total mortality, hospitalizations, and wellbeing in patients with heart failure. the Metoprolol CRXL Randomized Intervention Trial in congestive Heart Failure (MERIT-HF). </w:t>
      </w:r>
      <w:r w:rsidRPr="00ED5D3E">
        <w:rPr>
          <w:rFonts w:ascii="Times New Roman" w:eastAsia="ArialMT" w:hAnsi="Times New Roman"/>
          <w:i/>
          <w:sz w:val="28"/>
          <w:szCs w:val="28"/>
          <w:lang w:val="en-US"/>
        </w:rPr>
        <w:t>JAMA</w:t>
      </w:r>
      <w:r w:rsidRPr="00ED5D3E">
        <w:rPr>
          <w:rFonts w:ascii="Times New Roman" w:eastAsia="ArialMT" w:hAnsi="Times New Roman"/>
          <w:sz w:val="28"/>
          <w:szCs w:val="28"/>
          <w:lang w:val="en-US"/>
        </w:rPr>
        <w:t>. 2000</w:t>
      </w:r>
      <w:r w:rsidR="002850BD">
        <w:rPr>
          <w:rFonts w:ascii="Times New Roman" w:eastAsia="ArialMT" w:hAnsi="Times New Roman"/>
          <w:sz w:val="28"/>
          <w:szCs w:val="28"/>
          <w:lang w:val="en-US"/>
        </w:rPr>
        <w:t>;</w:t>
      </w:r>
      <w:r w:rsidRPr="00ED5D3E">
        <w:rPr>
          <w:rFonts w:ascii="Times New Roman" w:eastAsia="ArialMT" w:hAnsi="Times New Roman"/>
          <w:sz w:val="28"/>
          <w:szCs w:val="28"/>
          <w:lang w:val="en-US"/>
        </w:rPr>
        <w:t>283</w:t>
      </w:r>
      <w:r w:rsidR="002850BD">
        <w:rPr>
          <w:rFonts w:ascii="Times New Roman" w:eastAsia="ArialMT" w:hAnsi="Times New Roman"/>
          <w:sz w:val="28"/>
          <w:szCs w:val="28"/>
          <w:lang w:val="en-US"/>
        </w:rPr>
        <w:t>:</w:t>
      </w:r>
      <w:r w:rsidRPr="00ED5D3E">
        <w:rPr>
          <w:rFonts w:ascii="Times New Roman" w:eastAsia="ArialMT" w:hAnsi="Times New Roman"/>
          <w:sz w:val="28"/>
          <w:szCs w:val="28"/>
          <w:lang w:val="en-US"/>
        </w:rPr>
        <w:t>1295-302.</w:t>
      </w:r>
      <w:bookmarkEnd w:id="204"/>
      <w:r w:rsidRPr="00ED5D3E">
        <w:rPr>
          <w:rFonts w:ascii="Times New Roman" w:eastAsia="ArialMT" w:hAnsi="Times New Roman"/>
          <w:sz w:val="28"/>
          <w:szCs w:val="28"/>
          <w:lang w:val="en-US"/>
        </w:rPr>
        <w:t xml:space="preserve"> </w:t>
      </w:r>
    </w:p>
    <w:p w:rsidR="00643D94" w:rsidRPr="005A4390"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205" w:name="_Ref37803921"/>
      <w:r w:rsidRPr="005A4390">
        <w:rPr>
          <w:rFonts w:ascii="Times New Roman" w:hAnsi="Times New Roman"/>
          <w:sz w:val="28"/>
          <w:szCs w:val="28"/>
          <w:lang w:val="en-US"/>
        </w:rPr>
        <w:t xml:space="preserve">Hoit B.D., Khoury S.F., Shao Y., Gabel M., Liggett S.B., Walsh R.A. Effects of thyroid hormone on cardiac beta-adrenergic responsiveness in conscious baboons. </w:t>
      </w:r>
      <w:r w:rsidRPr="005A4390">
        <w:rPr>
          <w:rFonts w:ascii="Times New Roman" w:hAnsi="Times New Roman"/>
          <w:i/>
          <w:sz w:val="28"/>
          <w:szCs w:val="28"/>
          <w:lang w:val="en-US"/>
        </w:rPr>
        <w:t>Circulation</w:t>
      </w:r>
      <w:r w:rsidRPr="005A4390">
        <w:rPr>
          <w:rFonts w:ascii="Times New Roman" w:hAnsi="Times New Roman"/>
          <w:sz w:val="28"/>
          <w:szCs w:val="28"/>
          <w:lang w:val="en-US"/>
        </w:rPr>
        <w:t>. 1997</w:t>
      </w:r>
      <w:r w:rsidR="002850BD">
        <w:rPr>
          <w:rFonts w:ascii="Times New Roman" w:hAnsi="Times New Roman"/>
          <w:sz w:val="28"/>
          <w:szCs w:val="28"/>
          <w:lang w:val="en-US"/>
        </w:rPr>
        <w:t>;</w:t>
      </w:r>
      <w:r w:rsidRPr="005A4390">
        <w:rPr>
          <w:rFonts w:ascii="Times New Roman" w:hAnsi="Times New Roman"/>
          <w:sz w:val="28"/>
          <w:szCs w:val="28"/>
          <w:lang w:val="en-US"/>
        </w:rPr>
        <w:t>96</w:t>
      </w:r>
      <w:r w:rsidR="002850BD">
        <w:rPr>
          <w:rFonts w:ascii="Times New Roman" w:hAnsi="Times New Roman"/>
          <w:sz w:val="28"/>
          <w:szCs w:val="28"/>
          <w:lang w:val="en-US"/>
        </w:rPr>
        <w:t>:</w:t>
      </w:r>
      <w:r w:rsidRPr="005A4390">
        <w:rPr>
          <w:rFonts w:ascii="Times New Roman" w:hAnsi="Times New Roman"/>
          <w:sz w:val="28"/>
          <w:szCs w:val="28"/>
          <w:lang w:val="en-US"/>
        </w:rPr>
        <w:t>592-8.</w:t>
      </w:r>
      <w:bookmarkEnd w:id="205"/>
    </w:p>
    <w:p w:rsidR="00643D94" w:rsidRPr="005A4390"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206" w:name="_Ref37853746"/>
      <w:r w:rsidRPr="005A4390">
        <w:rPr>
          <w:rFonts w:ascii="Times New Roman" w:hAnsi="Times New Roman"/>
          <w:sz w:val="28"/>
          <w:szCs w:val="28"/>
          <w:lang w:val="en-US"/>
        </w:rPr>
        <w:t>Hosmer J.R., Lemeshow S. Applied Survival Analysis. Regression Modeling of Time to Event Data. New York. John Wiley &amp; Sons, 1999. 416 p.</w:t>
      </w:r>
      <w:bookmarkEnd w:id="206"/>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207" w:name="_Ref48513923"/>
      <w:r w:rsidRPr="008649DD">
        <w:rPr>
          <w:rFonts w:ascii="Times New Roman" w:hAnsi="Times New Roman"/>
          <w:sz w:val="28"/>
        </w:rPr>
        <w:t>Huang G</w:t>
      </w:r>
      <w:r>
        <w:rPr>
          <w:rFonts w:ascii="Times New Roman" w:hAnsi="Times New Roman"/>
          <w:sz w:val="28"/>
        </w:rPr>
        <w:t>.Q.</w:t>
      </w:r>
      <w:r w:rsidRPr="008649DD">
        <w:rPr>
          <w:rFonts w:ascii="Times New Roman" w:hAnsi="Times New Roman"/>
          <w:sz w:val="28"/>
        </w:rPr>
        <w:t>, Zeng Y</w:t>
      </w:r>
      <w:r>
        <w:rPr>
          <w:rFonts w:ascii="Times New Roman" w:hAnsi="Times New Roman"/>
          <w:sz w:val="28"/>
        </w:rPr>
        <w:t>.</w:t>
      </w:r>
      <w:r w:rsidRPr="008649DD">
        <w:rPr>
          <w:rFonts w:ascii="Times New Roman" w:hAnsi="Times New Roman"/>
          <w:sz w:val="28"/>
        </w:rPr>
        <w:t>Y</w:t>
      </w:r>
      <w:r>
        <w:rPr>
          <w:rFonts w:ascii="Times New Roman" w:hAnsi="Times New Roman"/>
          <w:sz w:val="28"/>
        </w:rPr>
        <w:t>.</w:t>
      </w:r>
      <w:r w:rsidRPr="008649DD">
        <w:rPr>
          <w:rFonts w:ascii="Times New Roman" w:hAnsi="Times New Roman"/>
          <w:sz w:val="28"/>
        </w:rPr>
        <w:t>, Cheng Q</w:t>
      </w:r>
      <w:r>
        <w:rPr>
          <w:rFonts w:ascii="Times New Roman" w:hAnsi="Times New Roman"/>
          <w:sz w:val="28"/>
        </w:rPr>
        <w:t>.</w:t>
      </w:r>
      <w:r w:rsidRPr="008649DD">
        <w:rPr>
          <w:rFonts w:ascii="Times New Roman" w:hAnsi="Times New Roman"/>
          <w:sz w:val="28"/>
        </w:rPr>
        <w:t>Q</w:t>
      </w:r>
      <w:r>
        <w:rPr>
          <w:rFonts w:ascii="Times New Roman" w:hAnsi="Times New Roman"/>
          <w:sz w:val="28"/>
        </w:rPr>
        <w:t>.</w:t>
      </w:r>
      <w:r w:rsidRPr="008649DD">
        <w:rPr>
          <w:rFonts w:ascii="Times New Roman" w:hAnsi="Times New Roman"/>
          <w:sz w:val="28"/>
        </w:rPr>
        <w:t>, Cheng H</w:t>
      </w:r>
      <w:r>
        <w:rPr>
          <w:rFonts w:ascii="Times New Roman" w:hAnsi="Times New Roman"/>
          <w:sz w:val="28"/>
        </w:rPr>
        <w:t>.</w:t>
      </w:r>
      <w:r w:rsidRPr="008649DD">
        <w:rPr>
          <w:rFonts w:ascii="Times New Roman" w:hAnsi="Times New Roman"/>
          <w:sz w:val="28"/>
        </w:rPr>
        <w:t>R</w:t>
      </w:r>
      <w:r>
        <w:rPr>
          <w:rFonts w:ascii="Times New Roman" w:hAnsi="Times New Roman"/>
          <w:sz w:val="28"/>
        </w:rPr>
        <w:t>.</w:t>
      </w:r>
      <w:r w:rsidRPr="008649DD">
        <w:rPr>
          <w:rFonts w:ascii="Times New Roman" w:hAnsi="Times New Roman"/>
          <w:sz w:val="28"/>
        </w:rPr>
        <w:t>, Ruan Y</w:t>
      </w:r>
      <w:r>
        <w:rPr>
          <w:rFonts w:ascii="Times New Roman" w:hAnsi="Times New Roman"/>
          <w:sz w:val="28"/>
        </w:rPr>
        <w:t>.</w:t>
      </w:r>
      <w:r w:rsidRPr="008649DD">
        <w:rPr>
          <w:rFonts w:ascii="Times New Roman" w:hAnsi="Times New Roman"/>
          <w:sz w:val="28"/>
        </w:rPr>
        <w:t>T</w:t>
      </w:r>
      <w:r>
        <w:rPr>
          <w:rFonts w:ascii="Times New Roman" w:hAnsi="Times New Roman"/>
          <w:sz w:val="28"/>
        </w:rPr>
        <w:t>.</w:t>
      </w:r>
      <w:r w:rsidRPr="008649DD">
        <w:rPr>
          <w:rFonts w:ascii="Times New Roman" w:hAnsi="Times New Roman"/>
          <w:sz w:val="28"/>
        </w:rPr>
        <w:t>, Yuan C</w:t>
      </w:r>
      <w:r>
        <w:rPr>
          <w:rFonts w:ascii="Times New Roman" w:hAnsi="Times New Roman"/>
          <w:sz w:val="28"/>
        </w:rPr>
        <w:t>.</w:t>
      </w:r>
      <w:r w:rsidRPr="008649DD">
        <w:rPr>
          <w:rFonts w:ascii="Times New Roman" w:hAnsi="Times New Roman"/>
          <w:sz w:val="28"/>
        </w:rPr>
        <w:t>X</w:t>
      </w:r>
      <w:r>
        <w:rPr>
          <w:rFonts w:ascii="Times New Roman" w:hAnsi="Times New Roman"/>
          <w:sz w:val="28"/>
        </w:rPr>
        <w:t>.</w:t>
      </w:r>
      <w:r w:rsidRPr="008649DD">
        <w:rPr>
          <w:rFonts w:ascii="Times New Roman" w:hAnsi="Times New Roman"/>
          <w:sz w:val="28"/>
        </w:rPr>
        <w:t>, Chen Y</w:t>
      </w:r>
      <w:r>
        <w:rPr>
          <w:rFonts w:ascii="Times New Roman" w:hAnsi="Times New Roman"/>
          <w:sz w:val="28"/>
        </w:rPr>
        <w:t>.</w:t>
      </w:r>
      <w:r w:rsidRPr="008649DD">
        <w:rPr>
          <w:rFonts w:ascii="Times New Roman" w:hAnsi="Times New Roman"/>
          <w:sz w:val="28"/>
        </w:rPr>
        <w:t>B</w:t>
      </w:r>
      <w:r>
        <w:rPr>
          <w:rFonts w:ascii="Times New Roman" w:hAnsi="Times New Roman"/>
          <w:sz w:val="28"/>
        </w:rPr>
        <w:t>.</w:t>
      </w:r>
      <w:r w:rsidRPr="008649DD">
        <w:rPr>
          <w:rFonts w:ascii="Times New Roman" w:hAnsi="Times New Roman"/>
          <w:sz w:val="28"/>
        </w:rPr>
        <w:t>, He W</w:t>
      </w:r>
      <w:r>
        <w:rPr>
          <w:rFonts w:ascii="Times New Roman" w:hAnsi="Times New Roman"/>
          <w:sz w:val="28"/>
        </w:rPr>
        <w:t>.</w:t>
      </w:r>
      <w:r w:rsidRPr="008649DD">
        <w:rPr>
          <w:rFonts w:ascii="Times New Roman" w:hAnsi="Times New Roman"/>
          <w:sz w:val="28"/>
        </w:rPr>
        <w:t>L</w:t>
      </w:r>
      <w:r>
        <w:rPr>
          <w:rFonts w:ascii="Times New Roman" w:hAnsi="Times New Roman"/>
          <w:sz w:val="28"/>
        </w:rPr>
        <w:t>.</w:t>
      </w:r>
      <w:r w:rsidRPr="008649DD">
        <w:rPr>
          <w:rFonts w:ascii="Times New Roman" w:hAnsi="Times New Roman"/>
          <w:sz w:val="28"/>
        </w:rPr>
        <w:t>, Chen H</w:t>
      </w:r>
      <w:r>
        <w:rPr>
          <w:rFonts w:ascii="Times New Roman" w:hAnsi="Times New Roman"/>
          <w:sz w:val="28"/>
        </w:rPr>
        <w:t>.</w:t>
      </w:r>
      <w:r w:rsidRPr="008649DD">
        <w:rPr>
          <w:rFonts w:ascii="Times New Roman" w:hAnsi="Times New Roman"/>
          <w:sz w:val="28"/>
        </w:rPr>
        <w:t>J</w:t>
      </w:r>
      <w:r>
        <w:rPr>
          <w:rFonts w:ascii="Times New Roman" w:hAnsi="Times New Roman"/>
          <w:sz w:val="28"/>
        </w:rPr>
        <w:t>.</w:t>
      </w:r>
      <w:r w:rsidRPr="008649DD">
        <w:rPr>
          <w:rFonts w:ascii="Times New Roman" w:hAnsi="Times New Roman"/>
          <w:sz w:val="28"/>
        </w:rPr>
        <w:t>, He J</w:t>
      </w:r>
      <w:r>
        <w:rPr>
          <w:rFonts w:ascii="Times New Roman" w:hAnsi="Times New Roman"/>
          <w:sz w:val="28"/>
        </w:rPr>
        <w:t>.</w:t>
      </w:r>
      <w:r w:rsidRPr="008649DD">
        <w:rPr>
          <w:rFonts w:ascii="Times New Roman" w:hAnsi="Times New Roman"/>
          <w:sz w:val="28"/>
        </w:rPr>
        <w:t>C</w:t>
      </w:r>
      <w:r>
        <w:rPr>
          <w:rFonts w:ascii="Times New Roman" w:hAnsi="Times New Roman"/>
          <w:sz w:val="28"/>
        </w:rPr>
        <w:t xml:space="preserve">. </w:t>
      </w:r>
      <w:r w:rsidRPr="008649DD">
        <w:rPr>
          <w:rFonts w:ascii="Times New Roman" w:hAnsi="Times New Roman"/>
          <w:sz w:val="28"/>
        </w:rPr>
        <w:t>Low triiodothyronine syndrome is associated with hemorrhagic transformation in patients with acute ischaemic stroke</w:t>
      </w:r>
      <w:r>
        <w:rPr>
          <w:rFonts w:ascii="Times New Roman" w:hAnsi="Times New Roman"/>
          <w:sz w:val="28"/>
        </w:rPr>
        <w:t xml:space="preserve">. </w:t>
      </w:r>
      <w:r w:rsidRPr="008649DD">
        <w:rPr>
          <w:rFonts w:ascii="Times New Roman" w:hAnsi="Times New Roman"/>
          <w:i/>
          <w:sz w:val="28"/>
        </w:rPr>
        <w:t>Aging (Albany NY)</w:t>
      </w:r>
      <w:r>
        <w:rPr>
          <w:rFonts w:ascii="Times New Roman" w:hAnsi="Times New Roman"/>
          <w:i/>
          <w:sz w:val="28"/>
        </w:rPr>
        <w:t>.</w:t>
      </w:r>
      <w:r w:rsidRPr="008649DD">
        <w:rPr>
          <w:rFonts w:ascii="Times New Roman" w:hAnsi="Times New Roman"/>
          <w:sz w:val="28"/>
        </w:rPr>
        <w:t xml:space="preserve"> 2019</w:t>
      </w:r>
      <w:r w:rsidR="002850BD">
        <w:rPr>
          <w:rFonts w:ascii="Times New Roman" w:hAnsi="Times New Roman"/>
          <w:sz w:val="28"/>
          <w:lang w:val="en-US"/>
        </w:rPr>
        <w:t>;</w:t>
      </w:r>
      <w:r w:rsidRPr="008649DD">
        <w:rPr>
          <w:rFonts w:ascii="Times New Roman" w:hAnsi="Times New Roman"/>
          <w:sz w:val="28"/>
        </w:rPr>
        <w:t>Aug 31;11(16):6385</w:t>
      </w:r>
      <w:r w:rsidR="00F12401">
        <w:rPr>
          <w:rFonts w:ascii="Times New Roman" w:hAnsi="Times New Roman"/>
          <w:sz w:val="28"/>
        </w:rPr>
        <w:t>-</w:t>
      </w:r>
      <w:r w:rsidRPr="008649DD">
        <w:rPr>
          <w:rFonts w:ascii="Times New Roman" w:hAnsi="Times New Roman"/>
          <w:sz w:val="28"/>
        </w:rPr>
        <w:t>6397. doi: 10.18632/aging.102195</w:t>
      </w:r>
      <w:r>
        <w:rPr>
          <w:rFonts w:ascii="Times New Roman" w:hAnsi="Times New Roman"/>
          <w:sz w:val="28"/>
          <w:lang w:val="en-US"/>
        </w:rPr>
        <w:t>.</w:t>
      </w:r>
      <w:bookmarkEnd w:id="207"/>
    </w:p>
    <w:p w:rsidR="00647824" w:rsidRPr="00647824"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208" w:name="_Ref37784675"/>
      <w:r w:rsidRPr="00ED5D3E">
        <w:rPr>
          <w:rFonts w:ascii="Times New Roman" w:hAnsi="Times New Roman"/>
          <w:sz w:val="28"/>
          <w:szCs w:val="28"/>
          <w:lang w:val="en-US"/>
        </w:rPr>
        <w:t xml:space="preserve">Iaccarino G., Izzo R., Trimarco V., Cipolletta E., Lanni F., Sorriento D., </w:t>
      </w:r>
      <w:r w:rsidR="002850BD">
        <w:rPr>
          <w:rFonts w:ascii="Times New Roman" w:hAnsi="Times New Roman"/>
          <w:sz w:val="28"/>
          <w:szCs w:val="28"/>
          <w:lang w:val="en-US"/>
        </w:rPr>
        <w:br/>
      </w:r>
      <w:r w:rsidRPr="00ED5D3E">
        <w:rPr>
          <w:rFonts w:ascii="Times New Roman" w:hAnsi="Times New Roman"/>
          <w:sz w:val="28"/>
          <w:szCs w:val="28"/>
          <w:lang w:val="en-US"/>
        </w:rPr>
        <w:t xml:space="preserve">Iovino G.L., Rozza F., De Luca N., Priante O., Di Renzo G., Trimarco B. Beta2-adrenergic receptor polymorphisms and treatmentinduced regression of left ventricular hypertrophy in hypertension. </w:t>
      </w:r>
      <w:r w:rsidRPr="00ED5D3E">
        <w:rPr>
          <w:rFonts w:ascii="Times New Roman" w:hAnsi="Times New Roman"/>
          <w:i/>
          <w:sz w:val="28"/>
          <w:szCs w:val="28"/>
          <w:lang w:val="en-US"/>
        </w:rPr>
        <w:t>Clin Pharmacol Ther.</w:t>
      </w:r>
      <w:r w:rsidRPr="00ED5D3E">
        <w:rPr>
          <w:rFonts w:ascii="Times New Roman" w:hAnsi="Times New Roman"/>
          <w:sz w:val="28"/>
          <w:szCs w:val="28"/>
          <w:lang w:val="en-US"/>
        </w:rPr>
        <w:t xml:space="preserve"> 2006</w:t>
      </w:r>
      <w:r w:rsidR="002850BD">
        <w:rPr>
          <w:rFonts w:ascii="Times New Roman" w:hAnsi="Times New Roman"/>
          <w:sz w:val="28"/>
          <w:szCs w:val="28"/>
          <w:lang w:val="en-US"/>
        </w:rPr>
        <w:t>;</w:t>
      </w:r>
      <w:r w:rsidRPr="00ED5D3E">
        <w:rPr>
          <w:rFonts w:ascii="Times New Roman" w:hAnsi="Times New Roman"/>
          <w:sz w:val="28"/>
          <w:szCs w:val="28"/>
          <w:lang w:val="en-US"/>
        </w:rPr>
        <w:t>80</w:t>
      </w:r>
      <w:r w:rsidR="002850BD">
        <w:rPr>
          <w:rFonts w:ascii="Times New Roman" w:hAnsi="Times New Roman"/>
          <w:sz w:val="28"/>
          <w:szCs w:val="28"/>
          <w:lang w:val="en-US"/>
        </w:rPr>
        <w:t>:</w:t>
      </w:r>
      <w:r w:rsidRPr="00ED5D3E">
        <w:rPr>
          <w:rFonts w:ascii="Times New Roman" w:hAnsi="Times New Roman"/>
          <w:sz w:val="28"/>
          <w:szCs w:val="28"/>
          <w:lang w:val="en-US"/>
        </w:rPr>
        <w:t>633</w:t>
      </w:r>
      <w:r w:rsidR="002850BD">
        <w:rPr>
          <w:rFonts w:ascii="Times New Roman" w:hAnsi="Times New Roman"/>
          <w:sz w:val="28"/>
          <w:szCs w:val="28"/>
          <w:lang w:val="en-US"/>
        </w:rPr>
        <w:t>-</w:t>
      </w:r>
      <w:r w:rsidRPr="00ED5D3E">
        <w:rPr>
          <w:rFonts w:ascii="Times New Roman" w:hAnsi="Times New Roman"/>
          <w:sz w:val="28"/>
          <w:szCs w:val="28"/>
          <w:lang w:val="en-US"/>
        </w:rPr>
        <w:t>45.</w:t>
      </w:r>
      <w:bookmarkEnd w:id="208"/>
    </w:p>
    <w:p w:rsidR="00647824" w:rsidRPr="00647824" w:rsidRDefault="0064782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48"/>
          <w:szCs w:val="28"/>
          <w:lang w:val="en-US"/>
        </w:rPr>
      </w:pPr>
      <w:bookmarkStart w:id="209" w:name="_Ref53596987"/>
      <w:r w:rsidRPr="00647824">
        <w:rPr>
          <w:rFonts w:ascii="Times New Roman" w:hAnsi="Times New Roman"/>
          <w:sz w:val="28"/>
          <w:szCs w:val="16"/>
        </w:rPr>
        <w:t xml:space="preserve">Iacoviello M, Guida P, Guastamacchia E, Triggiani V, Forleo C, Catanzaro R, Cicala M, Basile M, Sorrentino S, Favale S. Prognostic role of sub-clinical hypothyroidism in chronic heart failure outpatients. </w:t>
      </w:r>
      <w:r w:rsidRPr="00647824">
        <w:rPr>
          <w:rFonts w:ascii="Times New Roman" w:hAnsi="Times New Roman"/>
          <w:i/>
          <w:sz w:val="28"/>
          <w:szCs w:val="16"/>
        </w:rPr>
        <w:t>Curr Pharm Des</w:t>
      </w:r>
      <w:r>
        <w:rPr>
          <w:rFonts w:ascii="Times New Roman" w:hAnsi="Times New Roman"/>
          <w:sz w:val="28"/>
          <w:szCs w:val="16"/>
        </w:rPr>
        <w:t>.</w:t>
      </w:r>
      <w:r w:rsidRPr="00647824">
        <w:rPr>
          <w:rFonts w:ascii="Times New Roman" w:hAnsi="Times New Roman"/>
          <w:sz w:val="28"/>
          <w:szCs w:val="16"/>
        </w:rPr>
        <w:t xml:space="preserve"> 2008</w:t>
      </w:r>
      <w:r w:rsidR="002850BD">
        <w:rPr>
          <w:rFonts w:ascii="Times New Roman" w:hAnsi="Times New Roman"/>
          <w:sz w:val="28"/>
          <w:szCs w:val="16"/>
          <w:lang w:val="en-US"/>
        </w:rPr>
        <w:t>;</w:t>
      </w:r>
      <w:r w:rsidRPr="00647824">
        <w:rPr>
          <w:rFonts w:ascii="Times New Roman" w:hAnsi="Times New Roman"/>
          <w:sz w:val="28"/>
          <w:szCs w:val="16"/>
        </w:rPr>
        <w:t>14</w:t>
      </w:r>
      <w:r w:rsidR="002850BD">
        <w:rPr>
          <w:rFonts w:ascii="Times New Roman" w:hAnsi="Times New Roman"/>
          <w:sz w:val="28"/>
          <w:szCs w:val="16"/>
          <w:lang w:val="en-US"/>
        </w:rPr>
        <w:t>:</w:t>
      </w:r>
      <w:r w:rsidRPr="00647824">
        <w:rPr>
          <w:rFonts w:ascii="Times New Roman" w:hAnsi="Times New Roman"/>
          <w:sz w:val="28"/>
          <w:szCs w:val="16"/>
        </w:rPr>
        <w:t>2686</w:t>
      </w:r>
      <w:r w:rsidR="00F12401">
        <w:rPr>
          <w:rFonts w:ascii="Times New Roman" w:hAnsi="Times New Roman"/>
          <w:sz w:val="28"/>
          <w:szCs w:val="16"/>
        </w:rPr>
        <w:t>-</w:t>
      </w:r>
      <w:r w:rsidRPr="00647824">
        <w:rPr>
          <w:rFonts w:ascii="Times New Roman" w:hAnsi="Times New Roman"/>
          <w:sz w:val="28"/>
          <w:szCs w:val="16"/>
        </w:rPr>
        <w:t>2692.</w:t>
      </w:r>
      <w:bookmarkEnd w:id="209"/>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210" w:name="_Ref53387654"/>
      <w:r w:rsidRPr="00BB474B">
        <w:rPr>
          <w:rFonts w:ascii="Times New Roman" w:hAnsi="Times New Roman"/>
          <w:sz w:val="28"/>
        </w:rPr>
        <w:t xml:space="preserve">Ibanez B., James S., Agewall S., Antunes M.J., Bucciarelli-Ducci C., Bueno H., Alida Caforio L.P., Crea F., Goudevenos J.A., Halvorsen S., Hindricks G, Kastrati A., Lenzen M.J. Prescott E., Roffi M., Valgimigli M., Varenhorst C., Vranckx P., Widimsky P. 2017 ESC Guidelines for the management of acute myocardial infarction in patients presenting with ST-segment elevation. The Task Force for the management of acute myocardial infarction in patients presenting with ST-segment elevation of the European Society of Cardiology (ESC). </w:t>
      </w:r>
      <w:r w:rsidRPr="00BB474B">
        <w:rPr>
          <w:rFonts w:ascii="Times New Roman" w:hAnsi="Times New Roman"/>
          <w:i/>
          <w:sz w:val="28"/>
        </w:rPr>
        <w:t>European Heart Journal</w:t>
      </w:r>
      <w:r>
        <w:rPr>
          <w:rFonts w:ascii="Times New Roman" w:hAnsi="Times New Roman"/>
          <w:i/>
          <w:sz w:val="28"/>
        </w:rPr>
        <w:t>.</w:t>
      </w:r>
      <w:r w:rsidRPr="00BB474B">
        <w:rPr>
          <w:rFonts w:ascii="Times New Roman" w:hAnsi="Times New Roman"/>
          <w:sz w:val="28"/>
        </w:rPr>
        <w:t xml:space="preserve"> 2018</w:t>
      </w:r>
      <w:r w:rsidR="002850BD">
        <w:rPr>
          <w:rFonts w:ascii="Times New Roman" w:hAnsi="Times New Roman"/>
          <w:sz w:val="28"/>
          <w:lang w:val="en-US"/>
        </w:rPr>
        <w:t>;</w:t>
      </w:r>
      <w:r w:rsidRPr="00BB474B">
        <w:rPr>
          <w:rFonts w:ascii="Times New Roman" w:hAnsi="Times New Roman"/>
          <w:sz w:val="28"/>
        </w:rPr>
        <w:t>39</w:t>
      </w:r>
      <w:r w:rsidR="002850BD">
        <w:rPr>
          <w:rFonts w:ascii="Times New Roman" w:hAnsi="Times New Roman"/>
          <w:sz w:val="28"/>
          <w:lang w:val="en-US"/>
        </w:rPr>
        <w:t>:</w:t>
      </w:r>
      <w:r w:rsidRPr="00BB474B">
        <w:rPr>
          <w:rFonts w:ascii="Times New Roman" w:hAnsi="Times New Roman"/>
          <w:sz w:val="28"/>
        </w:rPr>
        <w:t>119</w:t>
      </w:r>
      <w:r w:rsidR="002850BD">
        <w:rPr>
          <w:rFonts w:ascii="Times New Roman" w:hAnsi="Times New Roman"/>
          <w:sz w:val="28"/>
          <w:lang w:val="en-US"/>
        </w:rPr>
        <w:t>-</w:t>
      </w:r>
      <w:r w:rsidRPr="00BB474B">
        <w:rPr>
          <w:rFonts w:ascii="Times New Roman" w:hAnsi="Times New Roman"/>
          <w:sz w:val="28"/>
        </w:rPr>
        <w:t>177</w:t>
      </w:r>
      <w:r>
        <w:rPr>
          <w:rFonts w:ascii="Times New Roman" w:hAnsi="Times New Roman"/>
          <w:sz w:val="28"/>
        </w:rPr>
        <w:t>.</w:t>
      </w:r>
      <w:r w:rsidRPr="00BB474B">
        <w:rPr>
          <w:rFonts w:ascii="Times New Roman" w:hAnsi="Times New Roman"/>
          <w:sz w:val="28"/>
        </w:rPr>
        <w:t>doi:10.1093/eurheartj/ehx393</w:t>
      </w:r>
      <w:bookmarkEnd w:id="210"/>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Style w:val="fontstyle01"/>
          <w:rFonts w:ascii="Times New Roman" w:hAnsi="Times New Roman"/>
          <w:color w:val="auto"/>
          <w:sz w:val="28"/>
          <w:szCs w:val="28"/>
          <w:lang w:val="en-US"/>
        </w:rPr>
      </w:pPr>
      <w:bookmarkStart w:id="211" w:name="_Ref37839664"/>
      <w:r w:rsidRPr="00ED5D3E">
        <w:rPr>
          <w:rStyle w:val="fontstyle01"/>
          <w:rFonts w:ascii="Times New Roman" w:hAnsi="Times New Roman"/>
          <w:sz w:val="28"/>
          <w:szCs w:val="28"/>
          <w:lang w:val="en-US"/>
        </w:rPr>
        <w:t>Iervasi G., Emdin M., Colzani R.M.P., Placidi S., Sabatino L., Scarlattini M.,</w:t>
      </w:r>
      <w:r w:rsidRPr="00ED5D3E">
        <w:rPr>
          <w:rFonts w:ascii="Times New Roman" w:eastAsia="Times-Roman" w:hAnsi="Times New Roman"/>
          <w:color w:val="242021"/>
          <w:sz w:val="28"/>
          <w:szCs w:val="28"/>
          <w:lang w:val="en-US"/>
        </w:rPr>
        <w:t xml:space="preserve"> </w:t>
      </w:r>
      <w:r w:rsidRPr="00ED5D3E">
        <w:rPr>
          <w:rStyle w:val="fontstyle01"/>
          <w:rFonts w:ascii="Times New Roman" w:hAnsi="Times New Roman"/>
          <w:sz w:val="28"/>
          <w:szCs w:val="28"/>
          <w:lang w:val="en-US"/>
        </w:rPr>
        <w:t>Formichi B. Beneficial effects of long-term triiodothyronine (T3) infusion</w:t>
      </w:r>
      <w:r w:rsidRPr="00ED5D3E">
        <w:rPr>
          <w:rFonts w:ascii="Times New Roman" w:eastAsia="Times-Roman" w:hAnsi="Times New Roman"/>
          <w:color w:val="242021"/>
          <w:sz w:val="28"/>
          <w:szCs w:val="28"/>
          <w:lang w:val="en-US"/>
        </w:rPr>
        <w:t xml:space="preserve"> </w:t>
      </w:r>
      <w:r w:rsidRPr="00ED5D3E">
        <w:rPr>
          <w:rStyle w:val="fontstyle01"/>
          <w:rFonts w:ascii="Times New Roman" w:hAnsi="Times New Roman"/>
          <w:sz w:val="28"/>
          <w:szCs w:val="28"/>
          <w:lang w:val="en-US"/>
        </w:rPr>
        <w:t>in patients with advanced heart failure and low T3 syndrome. In. Kimchi</w:t>
      </w:r>
      <w:r w:rsidRPr="00ED5D3E">
        <w:rPr>
          <w:rFonts w:ascii="Times New Roman" w:eastAsia="Times-Roman" w:hAnsi="Times New Roman"/>
          <w:color w:val="242021"/>
          <w:sz w:val="28"/>
          <w:szCs w:val="28"/>
          <w:lang w:val="en-US"/>
        </w:rPr>
        <w:t xml:space="preserve"> </w:t>
      </w:r>
      <w:r w:rsidRPr="00ED5D3E">
        <w:rPr>
          <w:rStyle w:val="fontstyle01"/>
          <w:rFonts w:ascii="Times New Roman" w:hAnsi="Times New Roman"/>
          <w:sz w:val="28"/>
          <w:szCs w:val="28"/>
          <w:lang w:val="en-US"/>
        </w:rPr>
        <w:t xml:space="preserve">A., ed. </w:t>
      </w:r>
      <w:r w:rsidRPr="00ED5D3E">
        <w:rPr>
          <w:rStyle w:val="fontstyle21"/>
          <w:rFonts w:ascii="Times New Roman" w:eastAsia="Times New Roman" w:hAnsi="Times New Roman"/>
          <w:iCs/>
          <w:sz w:val="28"/>
          <w:szCs w:val="28"/>
          <w:lang w:val="en-US"/>
        </w:rPr>
        <w:t>Second International Congress on Heart Disease. New Trends in</w:t>
      </w:r>
      <w:r w:rsidRPr="00ED5D3E">
        <w:rPr>
          <w:rFonts w:ascii="Times New Roman" w:hAnsi="Times New Roman"/>
          <w:i/>
          <w:iCs/>
          <w:color w:val="242021"/>
          <w:sz w:val="28"/>
          <w:szCs w:val="28"/>
          <w:lang w:val="en-US"/>
        </w:rPr>
        <w:t xml:space="preserve"> </w:t>
      </w:r>
      <w:r w:rsidRPr="00ED5D3E">
        <w:rPr>
          <w:rStyle w:val="fontstyle21"/>
          <w:rFonts w:ascii="Times New Roman" w:eastAsia="Times New Roman" w:hAnsi="Times New Roman"/>
          <w:iCs/>
          <w:sz w:val="28"/>
          <w:szCs w:val="28"/>
          <w:lang w:val="en-US"/>
        </w:rPr>
        <w:t>Research, Diagnosis and Treatment</w:t>
      </w:r>
      <w:r w:rsidRPr="00ED5D3E">
        <w:rPr>
          <w:rStyle w:val="fontstyle01"/>
          <w:rFonts w:ascii="Times New Roman" w:hAnsi="Times New Roman"/>
          <w:sz w:val="28"/>
          <w:szCs w:val="28"/>
          <w:lang w:val="en-US"/>
        </w:rPr>
        <w:t>. Englewood, NJ. Medimond Medical</w:t>
      </w:r>
      <w:r w:rsidRPr="00ED5D3E">
        <w:rPr>
          <w:rFonts w:ascii="Times New Roman" w:eastAsia="Times-Roman" w:hAnsi="Times New Roman"/>
          <w:color w:val="242021"/>
          <w:sz w:val="28"/>
          <w:szCs w:val="28"/>
          <w:lang w:val="en-US"/>
        </w:rPr>
        <w:t xml:space="preserve"> </w:t>
      </w:r>
      <w:r w:rsidRPr="00ED5D3E">
        <w:rPr>
          <w:rStyle w:val="fontstyle01"/>
          <w:rFonts w:ascii="Times New Roman" w:hAnsi="Times New Roman"/>
          <w:sz w:val="28"/>
          <w:szCs w:val="28"/>
          <w:lang w:val="en-US"/>
        </w:rPr>
        <w:t>Publications.</w:t>
      </w:r>
      <w:r w:rsidR="002850BD">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2001</w:t>
      </w:r>
      <w:r w:rsidR="002850BD">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549</w:t>
      </w:r>
      <w:r w:rsidR="00F1240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553</w:t>
      </w:r>
      <w:bookmarkEnd w:id="211"/>
      <w:r w:rsidRPr="00ED5D3E">
        <w:rPr>
          <w:rStyle w:val="fontstyle01"/>
          <w:rFonts w:ascii="Times New Roman" w:hAnsi="Times New Roman"/>
          <w:sz w:val="28"/>
          <w:szCs w:val="28"/>
          <w:lang w:val="en-US"/>
        </w:rPr>
        <w:t xml:space="preserve"> </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Style w:val="fontstyle01"/>
          <w:rFonts w:ascii="Times New Roman" w:hAnsi="Times New Roman"/>
          <w:color w:val="auto"/>
          <w:sz w:val="28"/>
          <w:szCs w:val="28"/>
          <w:lang w:val="en-US"/>
        </w:rPr>
      </w:pPr>
      <w:bookmarkStart w:id="212" w:name="_Ref37801468"/>
      <w:r w:rsidRPr="00ED5D3E">
        <w:rPr>
          <w:rStyle w:val="fontstyle01"/>
          <w:rFonts w:ascii="Times New Roman" w:hAnsi="Times New Roman"/>
          <w:sz w:val="28"/>
          <w:szCs w:val="28"/>
          <w:lang w:val="en-US"/>
        </w:rPr>
        <w:t xml:space="preserve">Iervasi G., Molinaro S., Landi P., Taddei M.C., Galli E., Mariani F., L’Abbate A., Pingitore A. Association between increased mortality and mild thyroid dysfunction incardiac patients. </w:t>
      </w:r>
      <w:r w:rsidRPr="00ED5D3E">
        <w:rPr>
          <w:rStyle w:val="fontstyle01"/>
          <w:rFonts w:ascii="Times New Roman" w:hAnsi="Times New Roman"/>
          <w:i/>
          <w:sz w:val="28"/>
          <w:szCs w:val="28"/>
          <w:lang w:val="en-US"/>
        </w:rPr>
        <w:t>Arch Intern Med</w:t>
      </w:r>
      <w:r w:rsidRPr="00ED5D3E">
        <w:rPr>
          <w:rStyle w:val="fontstyle01"/>
          <w:rFonts w:ascii="Times New Roman" w:hAnsi="Times New Roman"/>
          <w:sz w:val="28"/>
          <w:szCs w:val="28"/>
          <w:lang w:val="en-US"/>
        </w:rPr>
        <w:t>. 2007</w:t>
      </w:r>
      <w:r w:rsidR="002850BD">
        <w:rPr>
          <w:rStyle w:val="fontstyle01"/>
          <w:rFonts w:ascii="Times New Roman" w:hAnsi="Times New Roman"/>
          <w:sz w:val="28"/>
          <w:szCs w:val="28"/>
          <w:lang w:val="en-US"/>
        </w:rPr>
        <w:t>;</w:t>
      </w:r>
      <w:r w:rsidRPr="00ED5D3E">
        <w:rPr>
          <w:rStyle w:val="fontstyle21"/>
          <w:rFonts w:ascii="Times New Roman" w:eastAsia="Times New Roman" w:hAnsi="Times New Roman"/>
          <w:i w:val="0"/>
          <w:iCs/>
          <w:color w:val="auto"/>
          <w:sz w:val="28"/>
          <w:szCs w:val="28"/>
          <w:lang w:val="en-US"/>
        </w:rPr>
        <w:t>167</w:t>
      </w:r>
      <w:r w:rsidR="002850BD">
        <w:rPr>
          <w:rStyle w:val="fontstyle21"/>
          <w:rFonts w:ascii="Times New Roman" w:eastAsia="Times New Roman" w:hAnsi="Times New Roman"/>
          <w:i w:val="0"/>
          <w:iCs/>
          <w:color w:val="auto"/>
          <w:sz w:val="28"/>
          <w:szCs w:val="28"/>
          <w:lang w:val="en-US"/>
        </w:rPr>
        <w:t>:</w:t>
      </w:r>
      <w:r w:rsidRPr="00ED5D3E">
        <w:rPr>
          <w:rStyle w:val="fontstyle01"/>
          <w:rFonts w:ascii="Times New Roman" w:hAnsi="Times New Roman"/>
          <w:sz w:val="28"/>
          <w:szCs w:val="28"/>
          <w:lang w:val="en-US"/>
        </w:rPr>
        <w:t>1526</w:t>
      </w:r>
      <w:r w:rsidR="00F1240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1532.</w:t>
      </w:r>
      <w:bookmarkEnd w:id="212"/>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213" w:name="_Ref37858541"/>
      <w:r w:rsidRPr="00ED5D3E">
        <w:rPr>
          <w:rFonts w:ascii="Times New Roman" w:hAnsi="Times New Roman"/>
          <w:spacing w:val="-4"/>
          <w:sz w:val="28"/>
          <w:szCs w:val="28"/>
          <w:lang w:val="en-US"/>
        </w:rPr>
        <w:t xml:space="preserve">Iervasi G., Nicolini G. Thyroid hormone and cardiovascular system. from basic concepts to clinical application. </w:t>
      </w:r>
      <w:r w:rsidRPr="00ED5D3E">
        <w:rPr>
          <w:rFonts w:ascii="Times New Roman" w:hAnsi="Times New Roman"/>
          <w:i/>
          <w:spacing w:val="-4"/>
          <w:sz w:val="28"/>
          <w:szCs w:val="28"/>
          <w:lang w:val="en-US"/>
        </w:rPr>
        <w:t>Intern Emerg Med.</w:t>
      </w:r>
      <w:r w:rsidRPr="00ED5D3E">
        <w:rPr>
          <w:rFonts w:ascii="Times New Roman" w:hAnsi="Times New Roman"/>
          <w:spacing w:val="-4"/>
          <w:sz w:val="28"/>
          <w:szCs w:val="28"/>
          <w:lang w:val="en-US"/>
        </w:rPr>
        <w:t xml:space="preserve"> 2013</w:t>
      </w:r>
      <w:r w:rsidR="002850BD">
        <w:rPr>
          <w:rFonts w:ascii="Times New Roman" w:hAnsi="Times New Roman"/>
          <w:spacing w:val="-4"/>
          <w:sz w:val="28"/>
          <w:szCs w:val="28"/>
          <w:lang w:val="en-US"/>
        </w:rPr>
        <w:t>;</w:t>
      </w:r>
      <w:r w:rsidRPr="00ED5D3E">
        <w:rPr>
          <w:rFonts w:ascii="Times New Roman" w:hAnsi="Times New Roman"/>
          <w:spacing w:val="-4"/>
          <w:sz w:val="28"/>
          <w:szCs w:val="28"/>
          <w:lang w:val="en-US"/>
        </w:rPr>
        <w:t>Apr. 8 Suppl 1.S7</w:t>
      </w:r>
      <w:r w:rsidR="002850BD">
        <w:rPr>
          <w:rFonts w:ascii="Times New Roman" w:hAnsi="Times New Roman"/>
          <w:spacing w:val="-4"/>
          <w:sz w:val="28"/>
          <w:szCs w:val="28"/>
          <w:lang w:val="en-US"/>
        </w:rPr>
        <w:t>:</w:t>
      </w:r>
      <w:r w:rsidRPr="00ED5D3E">
        <w:rPr>
          <w:rFonts w:ascii="Times New Roman" w:hAnsi="Times New Roman"/>
          <w:spacing w:val="-4"/>
          <w:sz w:val="28"/>
          <w:szCs w:val="28"/>
          <w:lang w:val="en-US"/>
        </w:rPr>
        <w:t>1-4. doi. 10.1007s11739-013-0911-4.</w:t>
      </w:r>
      <w:bookmarkEnd w:id="213"/>
      <w:r w:rsidRPr="00ED5D3E">
        <w:rPr>
          <w:rFonts w:ascii="Times New Roman" w:hAnsi="Times New Roman"/>
          <w:spacing w:val="-4"/>
          <w:sz w:val="28"/>
          <w:szCs w:val="28"/>
          <w:lang w:val="en-US"/>
        </w:rPr>
        <w:t xml:space="preserve"> </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214" w:name="_Ref37771804"/>
      <w:r w:rsidRPr="00ED5D3E">
        <w:rPr>
          <w:rFonts w:ascii="Times New Roman" w:hAnsi="Times New Roman"/>
          <w:sz w:val="28"/>
          <w:szCs w:val="28"/>
          <w:lang w:val="en-US"/>
        </w:rPr>
        <w:t xml:space="preserve">Iervasi G., Pingitore A,, Landi P. Low-T3 syndrome. a strong prognostic predictor of death in patients with heart disease. </w:t>
      </w:r>
      <w:r w:rsidRPr="00ED5D3E">
        <w:rPr>
          <w:rFonts w:ascii="Times New Roman" w:hAnsi="Times New Roman"/>
          <w:i/>
          <w:sz w:val="28"/>
          <w:szCs w:val="28"/>
          <w:lang w:val="en-US"/>
        </w:rPr>
        <w:t>Circulation</w:t>
      </w:r>
      <w:r w:rsidRPr="00ED5D3E">
        <w:rPr>
          <w:rFonts w:ascii="Times New Roman" w:hAnsi="Times New Roman"/>
          <w:sz w:val="28"/>
          <w:szCs w:val="28"/>
          <w:lang w:val="en-US"/>
        </w:rPr>
        <w:t>. 2003</w:t>
      </w:r>
      <w:r w:rsidR="002850BD">
        <w:rPr>
          <w:rFonts w:ascii="Times New Roman" w:hAnsi="Times New Roman"/>
          <w:sz w:val="28"/>
          <w:szCs w:val="28"/>
          <w:lang w:val="en-US"/>
        </w:rPr>
        <w:t>;</w:t>
      </w:r>
      <w:r w:rsidRPr="00ED5D3E">
        <w:rPr>
          <w:rFonts w:ascii="Times New Roman" w:hAnsi="Times New Roman"/>
          <w:sz w:val="28"/>
          <w:szCs w:val="28"/>
          <w:lang w:val="en-US"/>
        </w:rPr>
        <w:t>107(5)</w:t>
      </w:r>
      <w:r w:rsidR="002850BD">
        <w:rPr>
          <w:rFonts w:ascii="Times New Roman" w:hAnsi="Times New Roman"/>
          <w:sz w:val="28"/>
          <w:szCs w:val="28"/>
          <w:lang w:val="en-US"/>
        </w:rPr>
        <w:t>:</w:t>
      </w:r>
      <w:r w:rsidRPr="00ED5D3E">
        <w:rPr>
          <w:rFonts w:ascii="Times New Roman" w:hAnsi="Times New Roman"/>
          <w:sz w:val="28"/>
          <w:szCs w:val="28"/>
          <w:lang w:val="en-US"/>
        </w:rPr>
        <w:t>708</w:t>
      </w:r>
      <w:r w:rsidR="00F12401">
        <w:rPr>
          <w:rFonts w:ascii="Times New Roman" w:hAnsi="Times New Roman"/>
          <w:sz w:val="28"/>
          <w:szCs w:val="28"/>
          <w:lang w:val="en-US"/>
        </w:rPr>
        <w:t>-</w:t>
      </w:r>
      <w:r w:rsidRPr="00ED5D3E">
        <w:rPr>
          <w:rFonts w:ascii="Times New Roman" w:hAnsi="Times New Roman"/>
          <w:sz w:val="28"/>
          <w:szCs w:val="28"/>
          <w:lang w:val="en-US"/>
        </w:rPr>
        <w:t>713.</w:t>
      </w:r>
      <w:bookmarkEnd w:id="214"/>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215" w:name="_Ref37771663"/>
      <w:r w:rsidRPr="00ED5D3E">
        <w:rPr>
          <w:rFonts w:ascii="Times New Roman" w:hAnsi="Times New Roman"/>
          <w:sz w:val="28"/>
          <w:szCs w:val="28"/>
          <w:lang w:val="en-US"/>
        </w:rPr>
        <w:t xml:space="preserve">Iltumur K., Olmez G., Ariturk Z., Taskesen T., Toprak N. Clinical investigation. thyroid function test abnormalities in cardiac arrest associated with acute coronary syndrome. </w:t>
      </w:r>
      <w:r w:rsidRPr="00ED5D3E">
        <w:rPr>
          <w:rFonts w:ascii="Times New Roman" w:hAnsi="Times New Roman"/>
          <w:i/>
          <w:iCs/>
          <w:sz w:val="28"/>
          <w:szCs w:val="28"/>
          <w:lang w:val="en-US"/>
        </w:rPr>
        <w:t>Critical Care</w:t>
      </w:r>
      <w:r w:rsidRPr="00ED5D3E">
        <w:rPr>
          <w:rFonts w:ascii="Times New Roman" w:hAnsi="Times New Roman"/>
          <w:sz w:val="28"/>
          <w:szCs w:val="28"/>
          <w:lang w:val="en-US"/>
        </w:rPr>
        <w:t>. 2005</w:t>
      </w:r>
      <w:r w:rsidR="002850BD">
        <w:rPr>
          <w:rFonts w:ascii="Times New Roman" w:hAnsi="Times New Roman"/>
          <w:sz w:val="28"/>
          <w:szCs w:val="28"/>
          <w:lang w:val="en-US"/>
        </w:rPr>
        <w:t>;</w:t>
      </w:r>
      <w:r w:rsidRPr="00ED5D3E">
        <w:rPr>
          <w:rFonts w:ascii="Times New Roman" w:hAnsi="Times New Roman"/>
          <w:sz w:val="28"/>
          <w:szCs w:val="28"/>
          <w:lang w:val="en-US"/>
        </w:rPr>
        <w:t>9</w:t>
      </w:r>
      <w:r w:rsidR="002850BD">
        <w:rPr>
          <w:rFonts w:ascii="Times New Roman" w:hAnsi="Times New Roman"/>
          <w:sz w:val="28"/>
          <w:szCs w:val="28"/>
          <w:lang w:val="en-US"/>
        </w:rPr>
        <w:t>(</w:t>
      </w:r>
      <w:r w:rsidRPr="00ED5D3E">
        <w:rPr>
          <w:rFonts w:ascii="Times New Roman" w:hAnsi="Times New Roman"/>
          <w:sz w:val="28"/>
          <w:szCs w:val="28"/>
          <w:lang w:val="en-US"/>
        </w:rPr>
        <w:t>4</w:t>
      </w:r>
      <w:r w:rsidR="002850BD">
        <w:rPr>
          <w:rFonts w:ascii="Times New Roman" w:hAnsi="Times New Roman"/>
          <w:sz w:val="28"/>
          <w:szCs w:val="28"/>
          <w:lang w:val="en-US"/>
        </w:rPr>
        <w:t>):</w:t>
      </w:r>
      <w:r w:rsidRPr="00ED5D3E">
        <w:rPr>
          <w:rFonts w:ascii="Times New Roman" w:hAnsi="Times New Roman"/>
          <w:sz w:val="28"/>
          <w:szCs w:val="28"/>
          <w:lang w:val="en-US"/>
        </w:rPr>
        <w:t>R416</w:t>
      </w:r>
      <w:r w:rsidR="00F12401">
        <w:rPr>
          <w:rFonts w:ascii="Times New Roman" w:hAnsi="Times New Roman"/>
          <w:sz w:val="28"/>
          <w:szCs w:val="28"/>
          <w:lang w:val="en-US"/>
        </w:rPr>
        <w:t>-</w:t>
      </w:r>
      <w:r w:rsidRPr="00ED5D3E">
        <w:rPr>
          <w:rFonts w:ascii="Times New Roman" w:hAnsi="Times New Roman"/>
          <w:sz w:val="28"/>
          <w:szCs w:val="28"/>
          <w:lang w:val="en-US"/>
        </w:rPr>
        <w:t>R424.</w:t>
      </w:r>
      <w:bookmarkEnd w:id="215"/>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216" w:name="_Ref37840027"/>
      <w:r w:rsidRPr="00ED5D3E">
        <w:rPr>
          <w:rFonts w:ascii="Times New Roman" w:hAnsi="Times New Roman"/>
          <w:sz w:val="28"/>
          <w:szCs w:val="28"/>
          <w:lang w:val="en-US"/>
        </w:rPr>
        <w:t>Ito K., Kagaya Y., Shimokawa H. Thyroid hormone and chronically unloaded hearts. Vascul Pharmacol. 2010</w:t>
      </w:r>
      <w:r w:rsidR="002850BD">
        <w:rPr>
          <w:rFonts w:ascii="Times New Roman" w:hAnsi="Times New Roman"/>
          <w:sz w:val="28"/>
          <w:szCs w:val="28"/>
          <w:lang w:val="en-US"/>
        </w:rPr>
        <w:t>;</w:t>
      </w:r>
      <w:r w:rsidRPr="00ED5D3E">
        <w:rPr>
          <w:rFonts w:ascii="Times New Roman" w:hAnsi="Times New Roman"/>
          <w:sz w:val="28"/>
          <w:szCs w:val="28"/>
          <w:lang w:val="en-US"/>
        </w:rPr>
        <w:t>52</w:t>
      </w:r>
      <w:r w:rsidR="002850BD">
        <w:rPr>
          <w:rFonts w:ascii="Times New Roman" w:hAnsi="Times New Roman"/>
          <w:sz w:val="28"/>
          <w:szCs w:val="28"/>
          <w:lang w:val="en-US"/>
        </w:rPr>
        <w:t>:</w:t>
      </w:r>
      <w:r w:rsidRPr="00ED5D3E">
        <w:rPr>
          <w:rFonts w:ascii="Times New Roman" w:hAnsi="Times New Roman"/>
          <w:sz w:val="28"/>
          <w:szCs w:val="28"/>
          <w:lang w:val="en-US"/>
        </w:rPr>
        <w:t>138</w:t>
      </w:r>
      <w:r w:rsidR="00F12401">
        <w:rPr>
          <w:rFonts w:ascii="Times New Roman" w:hAnsi="Times New Roman"/>
          <w:sz w:val="28"/>
          <w:szCs w:val="28"/>
          <w:lang w:val="en-US"/>
        </w:rPr>
        <w:t>-</w:t>
      </w:r>
      <w:r w:rsidRPr="00ED5D3E">
        <w:rPr>
          <w:rFonts w:ascii="Times New Roman" w:hAnsi="Times New Roman"/>
          <w:sz w:val="28"/>
          <w:szCs w:val="28"/>
          <w:lang w:val="en-US"/>
        </w:rPr>
        <w:t>141.</w:t>
      </w:r>
      <w:bookmarkEnd w:id="216"/>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217" w:name="_Ref37800732"/>
      <w:r w:rsidRPr="00ED5D3E">
        <w:rPr>
          <w:rFonts w:ascii="Times New Roman" w:hAnsi="Times New Roman"/>
          <w:sz w:val="28"/>
          <w:szCs w:val="28"/>
          <w:lang w:val="en-US"/>
        </w:rPr>
        <w:t xml:space="preserve">Jahagirdar V.R., Strouhal P., Holder G., Gama R., Singh B.M. Thyrotoxicosis factitia masquerading as recurrent Graves’ disease. endogenous antibody immunoassay interference, a pitfall for the unwary. </w:t>
      </w:r>
      <w:r w:rsidRPr="00ED5D3E">
        <w:rPr>
          <w:rFonts w:ascii="Times New Roman" w:hAnsi="Times New Roman"/>
          <w:i/>
          <w:sz w:val="28"/>
          <w:szCs w:val="28"/>
          <w:lang w:val="en-US"/>
        </w:rPr>
        <w:t>Ann Clin Biochem.</w:t>
      </w:r>
      <w:r w:rsidRPr="00ED5D3E">
        <w:rPr>
          <w:rFonts w:ascii="Times New Roman" w:hAnsi="Times New Roman"/>
          <w:sz w:val="28"/>
          <w:szCs w:val="28"/>
          <w:lang w:val="en-US"/>
        </w:rPr>
        <w:t xml:space="preserve"> 2008</w:t>
      </w:r>
      <w:r w:rsidR="00F86CD4">
        <w:rPr>
          <w:rFonts w:ascii="Times New Roman" w:hAnsi="Times New Roman"/>
          <w:sz w:val="28"/>
          <w:szCs w:val="28"/>
          <w:lang w:val="en-US"/>
        </w:rPr>
        <w:t>;</w:t>
      </w:r>
      <w:r w:rsidRPr="00ED5D3E">
        <w:rPr>
          <w:rFonts w:ascii="Times New Roman" w:hAnsi="Times New Roman"/>
          <w:sz w:val="28"/>
          <w:szCs w:val="28"/>
          <w:lang w:val="en-US"/>
        </w:rPr>
        <w:t>45</w:t>
      </w:r>
      <w:r w:rsidR="00F86CD4">
        <w:rPr>
          <w:rFonts w:ascii="Times New Roman" w:hAnsi="Times New Roman"/>
          <w:sz w:val="28"/>
          <w:szCs w:val="28"/>
          <w:lang w:val="en-US"/>
        </w:rPr>
        <w:t>:</w:t>
      </w:r>
      <w:r w:rsidRPr="00ED5D3E">
        <w:rPr>
          <w:rFonts w:ascii="Times New Roman" w:hAnsi="Times New Roman"/>
          <w:sz w:val="28"/>
          <w:szCs w:val="28"/>
          <w:lang w:val="en-US"/>
        </w:rPr>
        <w:t>325-7.</w:t>
      </w:r>
      <w:bookmarkEnd w:id="217"/>
    </w:p>
    <w:p w:rsidR="00643D94" w:rsidRPr="004872B0"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218" w:name="_Ref37862547"/>
      <w:r w:rsidRPr="00ED5D3E">
        <w:rPr>
          <w:rFonts w:ascii="Times New Roman" w:eastAsia="ArialMT" w:hAnsi="Times New Roman"/>
          <w:sz w:val="28"/>
          <w:szCs w:val="28"/>
          <w:lang w:val="en-US"/>
        </w:rPr>
        <w:t xml:space="preserve">Jessup M., Abraham W.T., Casey D.E., Feldman A.M., Francis G.S., Ganiats T.G. Update. ACCFAHA Guidelines for the Diagnosis and Management of Heart Failure in Adults. A Report of the American College of Cardiology FoundationAmerican Heart Association Task Force on Practice Guidelines Developed in Collaboration With the International Society for Heart and Lung Transplantation. </w:t>
      </w:r>
      <w:r w:rsidRPr="00ED5D3E">
        <w:rPr>
          <w:rFonts w:ascii="Times New Roman" w:eastAsia="ArialMT" w:hAnsi="Times New Roman"/>
          <w:i/>
          <w:sz w:val="28"/>
          <w:szCs w:val="28"/>
          <w:lang w:val="en-US"/>
        </w:rPr>
        <w:t>J. Am. Coll. Cardiol.</w:t>
      </w:r>
      <w:r w:rsidRPr="00ED5D3E">
        <w:rPr>
          <w:rFonts w:ascii="Times New Roman" w:eastAsia="ArialMT" w:hAnsi="Times New Roman"/>
          <w:sz w:val="28"/>
          <w:szCs w:val="28"/>
          <w:lang w:val="en-US"/>
        </w:rPr>
        <w:t xml:space="preserve"> 2009</w:t>
      </w:r>
      <w:r w:rsidR="00F86CD4">
        <w:rPr>
          <w:rFonts w:ascii="Times New Roman" w:eastAsia="ArialMT" w:hAnsi="Times New Roman"/>
          <w:sz w:val="28"/>
          <w:szCs w:val="28"/>
          <w:lang w:val="en-US"/>
        </w:rPr>
        <w:t>;</w:t>
      </w:r>
      <w:r w:rsidRPr="00ED5D3E">
        <w:rPr>
          <w:rFonts w:ascii="Times New Roman" w:eastAsia="ArialMT" w:hAnsi="Times New Roman"/>
          <w:sz w:val="28"/>
          <w:szCs w:val="28"/>
          <w:lang w:val="en-US"/>
        </w:rPr>
        <w:t>53(15)</w:t>
      </w:r>
      <w:r w:rsidR="00F86CD4">
        <w:rPr>
          <w:rFonts w:ascii="Times New Roman" w:eastAsia="ArialMT" w:hAnsi="Times New Roman"/>
          <w:sz w:val="28"/>
          <w:szCs w:val="28"/>
          <w:lang w:val="en-US"/>
        </w:rPr>
        <w:t>:</w:t>
      </w:r>
      <w:r w:rsidRPr="00ED5D3E">
        <w:rPr>
          <w:rFonts w:ascii="Times New Roman" w:eastAsia="ArialMT" w:hAnsi="Times New Roman"/>
          <w:sz w:val="28"/>
          <w:szCs w:val="28"/>
          <w:lang w:val="en-US"/>
        </w:rPr>
        <w:t>1343-82.</w:t>
      </w:r>
      <w:bookmarkEnd w:id="218"/>
    </w:p>
    <w:p w:rsidR="004872B0" w:rsidRPr="00A62A7E" w:rsidRDefault="004872B0"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219" w:name="_Ref54341360"/>
      <w:r w:rsidRPr="004872B0">
        <w:rPr>
          <w:rFonts w:ascii="Times New Roman" w:hAnsi="Times New Roman"/>
          <w:color w:val="000000"/>
          <w:sz w:val="28"/>
          <w:szCs w:val="28"/>
          <w:lang w:val="en-US"/>
        </w:rPr>
        <w:t>Jobe LJ, Meléndez GC, Levick SP, Du Y, Brower GL, Janicki JS. TNF-alpha inhibition attenuates adverse myocardial remodeling in a rat model of volume overload. Am J Physiol Heart Circ Physiol. 2009;297(4):H1462-H1468. doi:10.1152/ajpheart.00442.2009</w:t>
      </w:r>
      <w:bookmarkEnd w:id="219"/>
    </w:p>
    <w:p w:rsidR="00643D94" w:rsidRPr="00A62A7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220" w:name="_Ref37847556"/>
      <w:r w:rsidRPr="00A62A7E">
        <w:rPr>
          <w:rFonts w:ascii="Times New Roman" w:hAnsi="Times New Roman"/>
          <w:color w:val="000000"/>
          <w:sz w:val="28"/>
          <w:szCs w:val="28"/>
          <w:lang w:val="en-US"/>
        </w:rPr>
        <w:t>Jonklaas J., Bianco A.C., Bauer A.J., Burman K.D., Cappola A.N., Celi F.S., Cooper D.S., Kim B.W., Peeters R.P., Rosenthal M.S., Sawka A.M. Guidelines for the Treatment of Hypothyroidism. Prepared by the American Thyroid Association. Task Force on Thyroid Hormone Replacement. Thyroid. 2014</w:t>
      </w:r>
      <w:r w:rsidR="00F86CD4">
        <w:rPr>
          <w:rFonts w:ascii="Times New Roman" w:hAnsi="Times New Roman"/>
          <w:color w:val="000000"/>
          <w:sz w:val="28"/>
          <w:szCs w:val="28"/>
          <w:lang w:val="en-US"/>
        </w:rPr>
        <w:t>;</w:t>
      </w:r>
      <w:r w:rsidRPr="00A62A7E">
        <w:rPr>
          <w:rFonts w:ascii="Times New Roman" w:hAnsi="Times New Roman"/>
          <w:color w:val="000000"/>
          <w:sz w:val="28"/>
          <w:szCs w:val="28"/>
          <w:lang w:val="en-US"/>
        </w:rPr>
        <w:t>12(14)</w:t>
      </w:r>
      <w:r w:rsidR="00F86CD4">
        <w:rPr>
          <w:rFonts w:ascii="Times New Roman" w:hAnsi="Times New Roman"/>
          <w:color w:val="000000"/>
          <w:sz w:val="28"/>
          <w:szCs w:val="28"/>
          <w:lang w:val="en-US"/>
        </w:rPr>
        <w:t>:</w:t>
      </w:r>
      <w:r w:rsidRPr="00A62A7E">
        <w:rPr>
          <w:rFonts w:ascii="Times New Roman" w:hAnsi="Times New Roman"/>
          <w:color w:val="000000"/>
          <w:sz w:val="28"/>
          <w:szCs w:val="28"/>
          <w:lang w:val="en-US"/>
        </w:rPr>
        <w:t xml:space="preserve">1670-1750. </w:t>
      </w:r>
      <w:r w:rsidR="00F86CD4" w:rsidRPr="00A62A7E">
        <w:rPr>
          <w:rFonts w:ascii="Times New Roman" w:hAnsi="Times New Roman"/>
          <w:color w:val="000000"/>
          <w:sz w:val="28"/>
          <w:szCs w:val="28"/>
          <w:lang w:val="en-US"/>
        </w:rPr>
        <w:t>doi</w:t>
      </w:r>
      <w:r w:rsidRPr="00A62A7E">
        <w:rPr>
          <w:rFonts w:ascii="Times New Roman" w:hAnsi="Times New Roman"/>
          <w:color w:val="000000"/>
          <w:sz w:val="28"/>
          <w:szCs w:val="28"/>
          <w:lang w:val="en-US"/>
        </w:rPr>
        <w:t>: 10.1089/thy.2014.0028</w:t>
      </w:r>
      <w:bookmarkEnd w:id="220"/>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221" w:name="_Ref37772271"/>
      <w:r w:rsidRPr="00ED5D3E">
        <w:rPr>
          <w:rFonts w:ascii="Times New Roman" w:hAnsi="Times New Roman"/>
          <w:sz w:val="28"/>
          <w:szCs w:val="28"/>
          <w:lang w:val="en-US"/>
        </w:rPr>
        <w:t xml:space="preserve">Joseph S.S., Lynham J.A., Grace A.A., Colledge W.H., Kaumann A.J. Markedly reduced effects of (-)-isoprenaline but not of (-)-CGP12177 and unchanged affinity of beta-blockers at Gly389-beta1- adrenoceptors compared to Arg389-beta1-adrenoceptors. </w:t>
      </w:r>
      <w:r w:rsidRPr="00ED5D3E">
        <w:rPr>
          <w:rFonts w:ascii="Times New Roman" w:hAnsi="Times New Roman"/>
          <w:i/>
          <w:sz w:val="28"/>
          <w:szCs w:val="28"/>
          <w:lang w:val="en-US"/>
        </w:rPr>
        <w:t>Br J Pharmacol.</w:t>
      </w:r>
      <w:r w:rsidRPr="00ED5D3E">
        <w:rPr>
          <w:rFonts w:ascii="Times New Roman" w:hAnsi="Times New Roman"/>
          <w:sz w:val="28"/>
          <w:szCs w:val="28"/>
          <w:lang w:val="en-US"/>
        </w:rPr>
        <w:t xml:space="preserve"> 2004</w:t>
      </w:r>
      <w:r w:rsidR="00F86CD4">
        <w:rPr>
          <w:rFonts w:ascii="Times New Roman" w:hAnsi="Times New Roman"/>
          <w:sz w:val="28"/>
          <w:szCs w:val="28"/>
          <w:lang w:val="en-US"/>
        </w:rPr>
        <w:t>;</w:t>
      </w:r>
      <w:r w:rsidRPr="00ED5D3E">
        <w:rPr>
          <w:rFonts w:ascii="Times New Roman" w:hAnsi="Times New Roman"/>
          <w:sz w:val="28"/>
          <w:szCs w:val="28"/>
          <w:lang w:val="en-US"/>
        </w:rPr>
        <w:t>142</w:t>
      </w:r>
      <w:r w:rsidR="00F86CD4">
        <w:rPr>
          <w:rFonts w:ascii="Times New Roman" w:hAnsi="Times New Roman"/>
          <w:sz w:val="28"/>
          <w:szCs w:val="28"/>
          <w:lang w:val="en-US"/>
        </w:rPr>
        <w:t>:</w:t>
      </w:r>
      <w:r w:rsidRPr="00ED5D3E">
        <w:rPr>
          <w:rFonts w:ascii="Times New Roman" w:hAnsi="Times New Roman"/>
          <w:sz w:val="28"/>
          <w:szCs w:val="28"/>
          <w:lang w:val="en-US"/>
        </w:rPr>
        <w:t>51</w:t>
      </w:r>
      <w:r w:rsidR="00F12401">
        <w:rPr>
          <w:rFonts w:ascii="Times New Roman" w:hAnsi="Times New Roman"/>
          <w:sz w:val="28"/>
          <w:szCs w:val="28"/>
          <w:lang w:val="en-US"/>
        </w:rPr>
        <w:t>-</w:t>
      </w:r>
      <w:r w:rsidRPr="00ED5D3E">
        <w:rPr>
          <w:rFonts w:ascii="Times New Roman" w:hAnsi="Times New Roman"/>
          <w:sz w:val="28"/>
          <w:szCs w:val="28"/>
          <w:lang w:val="en-US"/>
        </w:rPr>
        <w:t>56.</w:t>
      </w:r>
      <w:bookmarkEnd w:id="221"/>
    </w:p>
    <w:p w:rsidR="00643D94"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222" w:name="_Ref37771870"/>
      <w:r w:rsidRPr="00ED5D3E">
        <w:rPr>
          <w:rFonts w:ascii="Times New Roman" w:hAnsi="Times New Roman"/>
          <w:sz w:val="28"/>
          <w:szCs w:val="28"/>
          <w:lang w:val="en-US"/>
        </w:rPr>
        <w:t xml:space="preserve">Kadykova O. Genetic aspects of the development and progression of chronic heart failure in patients with coronary heart disease and obesity. </w:t>
      </w:r>
      <w:r w:rsidRPr="00ED5D3E">
        <w:rPr>
          <w:rFonts w:ascii="Times New Roman" w:hAnsi="Times New Roman"/>
          <w:i/>
          <w:sz w:val="28"/>
          <w:szCs w:val="28"/>
          <w:lang w:val="en-US"/>
        </w:rPr>
        <w:t>Проблеми ендокринної патології.</w:t>
      </w:r>
      <w:r w:rsidRPr="00ED5D3E">
        <w:rPr>
          <w:rFonts w:ascii="Times New Roman" w:hAnsi="Times New Roman"/>
          <w:sz w:val="28"/>
          <w:szCs w:val="28"/>
          <w:lang w:val="en-US"/>
        </w:rPr>
        <w:t xml:space="preserve"> 2016</w:t>
      </w:r>
      <w:r w:rsidR="00F86CD4">
        <w:rPr>
          <w:rFonts w:ascii="Times New Roman" w:hAnsi="Times New Roman"/>
          <w:sz w:val="28"/>
          <w:szCs w:val="28"/>
          <w:lang w:val="en-US"/>
        </w:rPr>
        <w:t>;</w:t>
      </w:r>
      <w:r w:rsidRPr="00ED5D3E">
        <w:rPr>
          <w:rFonts w:ascii="Times New Roman" w:hAnsi="Times New Roman"/>
          <w:sz w:val="28"/>
          <w:szCs w:val="28"/>
          <w:lang w:val="en-US"/>
        </w:rPr>
        <w:t>3</w:t>
      </w:r>
      <w:r w:rsidR="00F86CD4">
        <w:rPr>
          <w:rFonts w:ascii="Times New Roman" w:hAnsi="Times New Roman"/>
          <w:sz w:val="28"/>
          <w:szCs w:val="28"/>
          <w:lang w:val="en-US"/>
        </w:rPr>
        <w:t>:</w:t>
      </w:r>
      <w:r w:rsidRPr="00ED5D3E">
        <w:rPr>
          <w:rFonts w:ascii="Times New Roman" w:hAnsi="Times New Roman"/>
          <w:sz w:val="28"/>
          <w:szCs w:val="28"/>
          <w:lang w:val="en-US"/>
        </w:rPr>
        <w:t>17-22</w:t>
      </w:r>
      <w:bookmarkEnd w:id="222"/>
      <w:r w:rsidR="00F86CD4">
        <w:rPr>
          <w:rFonts w:ascii="Times New Roman" w:hAnsi="Times New Roman"/>
          <w:sz w:val="28"/>
          <w:szCs w:val="28"/>
          <w:lang w:val="en-US"/>
        </w:rPr>
        <w:t>.</w:t>
      </w:r>
    </w:p>
    <w:p w:rsidR="00643D94" w:rsidRPr="00EA7E48"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223" w:name="_Ref40098596"/>
      <w:r w:rsidRPr="00CA3BEE">
        <w:rPr>
          <w:rFonts w:ascii="Times New Roman" w:hAnsi="Times New Roman"/>
          <w:color w:val="000000"/>
          <w:sz w:val="28"/>
          <w:szCs w:val="28"/>
          <w:lang w:val="en-US" w:eastAsia="ru-RU"/>
        </w:rPr>
        <w:t xml:space="preserve">Kanellakis P, Ditiatkovski M, Kostolias G, Bobik A. A pro-fibrotic role for interleukin-4 in cardiac pressure overload. </w:t>
      </w:r>
      <w:r w:rsidRPr="00EA7E48">
        <w:rPr>
          <w:rFonts w:ascii="Times New Roman" w:hAnsi="Times New Roman"/>
          <w:color w:val="000000"/>
          <w:sz w:val="28"/>
          <w:szCs w:val="28"/>
          <w:lang w:val="ru-RU" w:eastAsia="ru-RU"/>
        </w:rPr>
        <w:t>Cardiovasc Res. 2012;95:77</w:t>
      </w:r>
      <w:r w:rsidR="00F12401">
        <w:rPr>
          <w:rFonts w:ascii="Times New Roman" w:hAnsi="Times New Roman"/>
          <w:color w:val="000000"/>
          <w:sz w:val="28"/>
          <w:szCs w:val="28"/>
          <w:lang w:val="ru-RU" w:eastAsia="ru-RU"/>
        </w:rPr>
        <w:t>-</w:t>
      </w:r>
      <w:r w:rsidRPr="00EA7E48">
        <w:rPr>
          <w:rFonts w:ascii="Times New Roman" w:hAnsi="Times New Roman"/>
          <w:color w:val="000000"/>
          <w:sz w:val="28"/>
          <w:szCs w:val="28"/>
          <w:lang w:val="ru-RU" w:eastAsia="ru-RU"/>
        </w:rPr>
        <w:t>85. doi: 10.1093/cvr/cvs142. [PubMed: 22492684]</w:t>
      </w:r>
      <w:bookmarkEnd w:id="223"/>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224" w:name="_Ref37872822"/>
      <w:r w:rsidRPr="00ED5D3E">
        <w:rPr>
          <w:rFonts w:ascii="Times New Roman" w:hAnsi="Times New Roman"/>
          <w:sz w:val="28"/>
          <w:szCs w:val="28"/>
          <w:lang w:val="en-US"/>
        </w:rPr>
        <w:t xml:space="preserve">Kanki H., Yang P., Xie H.G., Kim R.B., George A.L.Jr., Roden D.M. Polymorphisms in beta-adrenergic reeceptor genes in the acquired long QT syndrome. </w:t>
      </w:r>
      <w:r w:rsidRPr="00ED5D3E">
        <w:rPr>
          <w:rFonts w:ascii="Times New Roman" w:hAnsi="Times New Roman"/>
          <w:i/>
          <w:sz w:val="28"/>
          <w:szCs w:val="28"/>
          <w:lang w:val="en-US"/>
        </w:rPr>
        <w:t>J Cardiovasc Electrophysiol.</w:t>
      </w:r>
      <w:r w:rsidRPr="00ED5D3E">
        <w:rPr>
          <w:rFonts w:ascii="Times New Roman" w:hAnsi="Times New Roman"/>
          <w:sz w:val="28"/>
          <w:szCs w:val="28"/>
          <w:lang w:val="en-US"/>
        </w:rPr>
        <w:t xml:space="preserve"> 2002</w:t>
      </w:r>
      <w:r w:rsidR="00F86CD4">
        <w:rPr>
          <w:rFonts w:ascii="Times New Roman" w:hAnsi="Times New Roman"/>
          <w:sz w:val="28"/>
          <w:szCs w:val="28"/>
          <w:lang w:val="en-US"/>
        </w:rPr>
        <w:t>;</w:t>
      </w:r>
      <w:r w:rsidRPr="00ED5D3E">
        <w:rPr>
          <w:rFonts w:ascii="Times New Roman" w:hAnsi="Times New Roman"/>
          <w:sz w:val="28"/>
          <w:szCs w:val="28"/>
          <w:lang w:val="en-US"/>
        </w:rPr>
        <w:t>13(3)</w:t>
      </w:r>
      <w:r w:rsidR="00F86CD4">
        <w:rPr>
          <w:rFonts w:ascii="Times New Roman" w:hAnsi="Times New Roman"/>
          <w:sz w:val="28"/>
          <w:szCs w:val="28"/>
          <w:lang w:val="en-US"/>
        </w:rPr>
        <w:t>:</w:t>
      </w:r>
      <w:r w:rsidRPr="00ED5D3E">
        <w:rPr>
          <w:rFonts w:ascii="Times New Roman" w:hAnsi="Times New Roman"/>
          <w:sz w:val="28"/>
          <w:szCs w:val="28"/>
          <w:lang w:val="en-US"/>
        </w:rPr>
        <w:t>252-256. doi. 10.1046 j.1540-8167.2002.00252.x</w:t>
      </w:r>
      <w:bookmarkEnd w:id="224"/>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225" w:name="_Ref37769979"/>
      <w:r w:rsidRPr="00ED5D3E">
        <w:rPr>
          <w:rFonts w:ascii="Times New Roman" w:hAnsi="Times New Roman"/>
          <w:sz w:val="28"/>
          <w:szCs w:val="28"/>
          <w:lang w:val="en-US"/>
        </w:rPr>
        <w:t xml:space="preserve">Karadag F., Ozcan H., Karul A.B., Yilmaz M., Cildag O. Correlates of non-thyroidal illness syndrome in chronic obstructive pulmonary disease. </w:t>
      </w:r>
      <w:r w:rsidRPr="00ED5D3E">
        <w:rPr>
          <w:rFonts w:ascii="Times New Roman" w:hAnsi="Times New Roman"/>
          <w:i/>
          <w:sz w:val="28"/>
          <w:szCs w:val="28"/>
          <w:lang w:val="en-US"/>
        </w:rPr>
        <w:t>Respiratory Medicine</w:t>
      </w:r>
      <w:r w:rsidRPr="00ED5D3E">
        <w:rPr>
          <w:rFonts w:ascii="Times New Roman" w:hAnsi="Times New Roman"/>
          <w:sz w:val="28"/>
          <w:szCs w:val="28"/>
          <w:lang w:val="en-US"/>
        </w:rPr>
        <w:t>. 2007</w:t>
      </w:r>
      <w:r w:rsidR="00F86CD4">
        <w:rPr>
          <w:rFonts w:ascii="Times New Roman" w:hAnsi="Times New Roman"/>
          <w:sz w:val="28"/>
          <w:szCs w:val="28"/>
          <w:lang w:val="en-US"/>
        </w:rPr>
        <w:t>;</w:t>
      </w:r>
      <w:r w:rsidRPr="00ED5D3E">
        <w:rPr>
          <w:rFonts w:ascii="Times New Roman" w:hAnsi="Times New Roman"/>
          <w:sz w:val="28"/>
          <w:szCs w:val="28"/>
          <w:lang w:val="en-US"/>
        </w:rPr>
        <w:t>101</w:t>
      </w:r>
      <w:r w:rsidR="00F86CD4">
        <w:rPr>
          <w:rFonts w:ascii="Times New Roman" w:hAnsi="Times New Roman"/>
          <w:sz w:val="28"/>
          <w:szCs w:val="28"/>
          <w:lang w:val="en-US"/>
        </w:rPr>
        <w:t>(</w:t>
      </w:r>
      <w:r w:rsidRPr="00ED5D3E">
        <w:rPr>
          <w:rFonts w:ascii="Times New Roman" w:hAnsi="Times New Roman"/>
          <w:sz w:val="28"/>
          <w:szCs w:val="28"/>
          <w:lang w:val="en-US"/>
        </w:rPr>
        <w:t>7</w:t>
      </w:r>
      <w:r w:rsidR="00F86CD4">
        <w:rPr>
          <w:rFonts w:ascii="Times New Roman" w:hAnsi="Times New Roman"/>
          <w:sz w:val="28"/>
          <w:szCs w:val="28"/>
          <w:lang w:val="en-US"/>
        </w:rPr>
        <w:t>):</w:t>
      </w:r>
      <w:r w:rsidRPr="00ED5D3E">
        <w:rPr>
          <w:rFonts w:ascii="Times New Roman" w:hAnsi="Times New Roman"/>
          <w:sz w:val="28"/>
          <w:szCs w:val="28"/>
          <w:lang w:val="en-US"/>
        </w:rPr>
        <w:t>1439</w:t>
      </w:r>
      <w:r w:rsidR="00F12401">
        <w:rPr>
          <w:rFonts w:ascii="Times New Roman" w:hAnsi="Times New Roman"/>
          <w:sz w:val="28"/>
          <w:szCs w:val="28"/>
          <w:lang w:val="en-US"/>
        </w:rPr>
        <w:t>-</w:t>
      </w:r>
      <w:r w:rsidRPr="00ED5D3E">
        <w:rPr>
          <w:rFonts w:ascii="Times New Roman" w:hAnsi="Times New Roman"/>
          <w:sz w:val="28"/>
          <w:szCs w:val="28"/>
          <w:lang w:val="en-US"/>
        </w:rPr>
        <w:t>1446.</w:t>
      </w:r>
      <w:bookmarkEnd w:id="225"/>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226" w:name="_Ref37764184"/>
      <w:r w:rsidRPr="00ED5D3E">
        <w:rPr>
          <w:rFonts w:ascii="Times New Roman" w:hAnsi="Times New Roman"/>
          <w:sz w:val="28"/>
          <w:szCs w:val="28"/>
          <w:lang w:val="en-US"/>
        </w:rPr>
        <w:t xml:space="preserve">Karcaaltincaba D., Ozek M.A., Ocal N., Calis P., Inan M.A., Bayram M. Prevalences of subclinical and overt hypothyroidism with universal screening </w:t>
      </w:r>
      <w:r w:rsidRPr="00ED5D3E">
        <w:rPr>
          <w:rFonts w:ascii="Times New Roman" w:hAnsi="Times New Roman"/>
          <w:i/>
          <w:sz w:val="28"/>
          <w:szCs w:val="28"/>
          <w:lang w:val="en-US"/>
        </w:rPr>
        <w:t>Arch Gynecol Obstet.</w:t>
      </w:r>
      <w:r w:rsidRPr="00ED5D3E">
        <w:rPr>
          <w:rFonts w:ascii="Times New Roman" w:hAnsi="Times New Roman"/>
          <w:sz w:val="28"/>
          <w:szCs w:val="28"/>
          <w:lang w:val="en-US"/>
        </w:rPr>
        <w:t xml:space="preserve"> 2020</w:t>
      </w:r>
      <w:r w:rsidR="00F86CD4">
        <w:rPr>
          <w:rFonts w:ascii="Times New Roman" w:hAnsi="Times New Roman"/>
          <w:sz w:val="28"/>
          <w:szCs w:val="28"/>
          <w:lang w:val="en-US"/>
        </w:rPr>
        <w:t>;</w:t>
      </w:r>
      <w:r w:rsidRPr="00ED5D3E">
        <w:rPr>
          <w:rFonts w:ascii="Times New Roman" w:hAnsi="Times New Roman"/>
          <w:sz w:val="28"/>
          <w:szCs w:val="28"/>
          <w:lang w:val="en-US"/>
        </w:rPr>
        <w:t>301(3)</w:t>
      </w:r>
      <w:r w:rsidR="00F86CD4">
        <w:rPr>
          <w:rFonts w:ascii="Times New Roman" w:hAnsi="Times New Roman"/>
          <w:sz w:val="28"/>
          <w:szCs w:val="28"/>
          <w:lang w:val="en-US"/>
        </w:rPr>
        <w:t>:</w:t>
      </w:r>
      <w:r w:rsidRPr="00ED5D3E">
        <w:rPr>
          <w:rFonts w:ascii="Times New Roman" w:hAnsi="Times New Roman"/>
          <w:sz w:val="28"/>
          <w:szCs w:val="28"/>
          <w:lang w:val="en-US"/>
        </w:rPr>
        <w:t>681-686. doi. 10.1007s00404-020-05462-0. Epub 2020 Feb 27.</w:t>
      </w:r>
      <w:bookmarkEnd w:id="226"/>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227" w:name="_Ref37768855"/>
      <w:r w:rsidRPr="00ED5D3E">
        <w:rPr>
          <w:rFonts w:ascii="Times New Roman" w:hAnsi="Times New Roman"/>
          <w:sz w:val="28"/>
          <w:szCs w:val="28"/>
          <w:lang w:val="en-US" w:eastAsia="ru-RU"/>
        </w:rPr>
        <w:t xml:space="preserve">Karch R., Neumann F., Ullrich R. The spatial pattern of coronary capillaries in patients with dilated, ischemic, or inflammatory cardiomyopathy. </w:t>
      </w:r>
      <w:r w:rsidRPr="00ED5D3E">
        <w:rPr>
          <w:rFonts w:ascii="Times New Roman" w:hAnsi="Times New Roman"/>
          <w:i/>
          <w:sz w:val="28"/>
          <w:szCs w:val="28"/>
          <w:lang w:val="en-US" w:eastAsia="ru-RU"/>
        </w:rPr>
        <w:t>Cardiovascular Pathology</w:t>
      </w:r>
      <w:r w:rsidRPr="00ED5D3E">
        <w:rPr>
          <w:rFonts w:ascii="Times New Roman" w:hAnsi="Times New Roman"/>
          <w:sz w:val="28"/>
          <w:szCs w:val="28"/>
          <w:lang w:val="en-US" w:eastAsia="ru-RU"/>
        </w:rPr>
        <w:t>. 2005</w:t>
      </w:r>
      <w:r w:rsidR="00F86CD4">
        <w:rPr>
          <w:rFonts w:ascii="Times New Roman" w:hAnsi="Times New Roman"/>
          <w:sz w:val="28"/>
          <w:szCs w:val="28"/>
          <w:lang w:val="en-US" w:eastAsia="ru-RU"/>
        </w:rPr>
        <w:t>;</w:t>
      </w:r>
      <w:r w:rsidRPr="00ED5D3E">
        <w:rPr>
          <w:rFonts w:ascii="Times New Roman" w:hAnsi="Times New Roman"/>
          <w:sz w:val="28"/>
          <w:szCs w:val="28"/>
          <w:lang w:val="en-US" w:eastAsia="ru-RU"/>
        </w:rPr>
        <w:t>14</w:t>
      </w:r>
      <w:r w:rsidR="00F86CD4">
        <w:rPr>
          <w:rFonts w:ascii="Times New Roman" w:hAnsi="Times New Roman"/>
          <w:sz w:val="28"/>
          <w:szCs w:val="28"/>
          <w:lang w:val="en-US" w:eastAsia="ru-RU"/>
        </w:rPr>
        <w:t>(</w:t>
      </w:r>
      <w:r w:rsidRPr="00ED5D3E">
        <w:rPr>
          <w:rFonts w:ascii="Times New Roman" w:hAnsi="Times New Roman"/>
          <w:sz w:val="28"/>
          <w:szCs w:val="28"/>
          <w:lang w:val="en-US" w:eastAsia="ru-RU"/>
        </w:rPr>
        <w:t>3</w:t>
      </w:r>
      <w:r w:rsidR="00F86CD4">
        <w:rPr>
          <w:rFonts w:ascii="Times New Roman" w:hAnsi="Times New Roman"/>
          <w:sz w:val="28"/>
          <w:szCs w:val="28"/>
          <w:lang w:val="en-US" w:eastAsia="ru-RU"/>
        </w:rPr>
        <w:t>):</w:t>
      </w:r>
      <w:r w:rsidRPr="00ED5D3E">
        <w:rPr>
          <w:rFonts w:ascii="Times New Roman" w:hAnsi="Times New Roman"/>
          <w:sz w:val="28"/>
          <w:szCs w:val="28"/>
          <w:lang w:val="en-US" w:eastAsia="ru-RU"/>
        </w:rPr>
        <w:t>135</w:t>
      </w:r>
      <w:r w:rsidR="00F12401">
        <w:rPr>
          <w:rFonts w:ascii="Times New Roman" w:hAnsi="Times New Roman"/>
          <w:sz w:val="28"/>
          <w:szCs w:val="28"/>
          <w:lang w:val="en-US" w:eastAsia="ru-RU"/>
        </w:rPr>
        <w:t>-</w:t>
      </w:r>
      <w:r w:rsidRPr="00ED5D3E">
        <w:rPr>
          <w:rFonts w:ascii="Times New Roman" w:hAnsi="Times New Roman"/>
          <w:sz w:val="28"/>
          <w:szCs w:val="28"/>
          <w:lang w:val="en-US" w:eastAsia="ru-RU"/>
        </w:rPr>
        <w:t>144</w:t>
      </w:r>
      <w:bookmarkEnd w:id="227"/>
      <w:r w:rsidR="00F86CD4">
        <w:rPr>
          <w:rFonts w:ascii="Times New Roman" w:hAnsi="Times New Roman"/>
          <w:sz w:val="28"/>
          <w:szCs w:val="28"/>
          <w:lang w:val="en-US" w:eastAsia="ru-RU"/>
        </w:rPr>
        <w:t>.</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228" w:name="_Ref37796343"/>
      <w:r w:rsidRPr="00ED5D3E">
        <w:rPr>
          <w:rFonts w:ascii="Times New Roman" w:hAnsi="Times New Roman"/>
          <w:sz w:val="28"/>
          <w:szCs w:val="28"/>
          <w:lang w:val="en-US"/>
        </w:rPr>
        <w:t>Kasprowicz D., Kohm A., Berton M. Stimulation of the B cell receptor, CD 86 (B7-2), and the β</w:t>
      </w:r>
      <w:r w:rsidRPr="00ED5D3E">
        <w:rPr>
          <w:rFonts w:ascii="Times New Roman" w:hAnsi="Times New Roman"/>
          <w:sz w:val="28"/>
          <w:szCs w:val="28"/>
          <w:vertAlign w:val="subscript"/>
          <w:lang w:val="en-US"/>
        </w:rPr>
        <w:t>2</w:t>
      </w:r>
      <w:r w:rsidRPr="00ED5D3E">
        <w:rPr>
          <w:rFonts w:ascii="Times New Roman" w:hAnsi="Times New Roman"/>
          <w:sz w:val="28"/>
          <w:szCs w:val="28"/>
          <w:lang w:val="en-US"/>
        </w:rPr>
        <w:t xml:space="preserve">-adrenergic receptor intrinsically modulates the level of IgGl and IgE produced per B cell. </w:t>
      </w:r>
      <w:r w:rsidRPr="00ED5D3E">
        <w:rPr>
          <w:rFonts w:ascii="Times New Roman" w:hAnsi="Times New Roman"/>
          <w:i/>
          <w:sz w:val="28"/>
          <w:szCs w:val="28"/>
          <w:lang w:val="en-US"/>
        </w:rPr>
        <w:t>J Immunol.</w:t>
      </w:r>
      <w:r w:rsidRPr="00ED5D3E">
        <w:rPr>
          <w:rFonts w:ascii="Times New Roman" w:hAnsi="Times New Roman"/>
          <w:sz w:val="28"/>
          <w:szCs w:val="28"/>
          <w:lang w:val="en-US"/>
        </w:rPr>
        <w:t xml:space="preserve"> 2000</w:t>
      </w:r>
      <w:r w:rsidR="00F86CD4">
        <w:rPr>
          <w:rFonts w:ascii="Times New Roman" w:hAnsi="Times New Roman"/>
          <w:sz w:val="28"/>
          <w:szCs w:val="28"/>
          <w:lang w:val="en-US"/>
        </w:rPr>
        <w:t>;</w:t>
      </w:r>
      <w:r w:rsidRPr="00ED5D3E">
        <w:rPr>
          <w:rFonts w:ascii="Times New Roman" w:hAnsi="Times New Roman"/>
          <w:sz w:val="28"/>
          <w:szCs w:val="28"/>
          <w:lang w:val="en-US"/>
        </w:rPr>
        <w:t>165</w:t>
      </w:r>
      <w:r w:rsidR="00F86CD4">
        <w:rPr>
          <w:rFonts w:ascii="Times New Roman" w:hAnsi="Times New Roman"/>
          <w:sz w:val="28"/>
          <w:szCs w:val="28"/>
          <w:lang w:val="en-US"/>
        </w:rPr>
        <w:t>:</w:t>
      </w:r>
      <w:r w:rsidRPr="00ED5D3E">
        <w:rPr>
          <w:rFonts w:ascii="Times New Roman" w:hAnsi="Times New Roman"/>
          <w:sz w:val="28"/>
          <w:szCs w:val="28"/>
          <w:lang w:val="en-US"/>
        </w:rPr>
        <w:t>680-690.</w:t>
      </w:r>
      <w:bookmarkEnd w:id="228"/>
    </w:p>
    <w:p w:rsidR="00643D94" w:rsidRPr="00B16F88"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229" w:name="_Ref37796147"/>
      <w:r w:rsidRPr="00B16F88">
        <w:rPr>
          <w:rFonts w:ascii="Times New Roman" w:hAnsi="Times New Roman"/>
          <w:sz w:val="28"/>
          <w:szCs w:val="28"/>
          <w:lang w:val="en-US"/>
        </w:rPr>
        <w:t xml:space="preserve">Katafuchi T., Hori T., Take S. Central administration of interferon- alpha enhances rat sympathetic nerve activity to the spleen. </w:t>
      </w:r>
      <w:r w:rsidRPr="00B16F88">
        <w:rPr>
          <w:rFonts w:ascii="Times New Roman" w:hAnsi="Times New Roman"/>
          <w:i/>
          <w:sz w:val="28"/>
          <w:szCs w:val="28"/>
          <w:lang w:val="en-US"/>
        </w:rPr>
        <w:t>Neurosci Lett.</w:t>
      </w:r>
      <w:r w:rsidRPr="00B16F88">
        <w:rPr>
          <w:rFonts w:ascii="Times New Roman" w:hAnsi="Times New Roman"/>
          <w:sz w:val="28"/>
          <w:szCs w:val="28"/>
          <w:lang w:val="en-US"/>
        </w:rPr>
        <w:t xml:space="preserve"> 199</w:t>
      </w:r>
      <w:r w:rsidR="007A632C" w:rsidRPr="00B16F88">
        <w:rPr>
          <w:rFonts w:ascii="Times New Roman" w:hAnsi="Times New Roman"/>
          <w:sz w:val="28"/>
          <w:szCs w:val="28"/>
          <w:lang w:val="en-US"/>
        </w:rPr>
        <w:t>9</w:t>
      </w:r>
      <w:r w:rsidR="00F86CD4">
        <w:rPr>
          <w:rFonts w:ascii="Times New Roman" w:hAnsi="Times New Roman"/>
          <w:sz w:val="28"/>
          <w:szCs w:val="28"/>
          <w:lang w:val="en-US"/>
        </w:rPr>
        <w:t>;</w:t>
      </w:r>
      <w:r w:rsidR="00F86CD4">
        <w:rPr>
          <w:rFonts w:ascii="Times New Roman" w:hAnsi="Times New Roman"/>
          <w:sz w:val="28"/>
          <w:szCs w:val="28"/>
          <w:lang w:val="en-US"/>
        </w:rPr>
        <w:br/>
      </w:r>
      <w:r w:rsidRPr="00B16F88">
        <w:rPr>
          <w:rFonts w:ascii="Times New Roman" w:hAnsi="Times New Roman"/>
          <w:sz w:val="28"/>
          <w:szCs w:val="28"/>
          <w:lang w:val="en-US"/>
        </w:rPr>
        <w:t>125</w:t>
      </w:r>
      <w:r w:rsidR="00F86CD4">
        <w:rPr>
          <w:rFonts w:ascii="Times New Roman" w:hAnsi="Times New Roman"/>
          <w:sz w:val="28"/>
          <w:szCs w:val="28"/>
          <w:lang w:val="en-US"/>
        </w:rPr>
        <w:t>:</w:t>
      </w:r>
      <w:r w:rsidRPr="00B16F88">
        <w:rPr>
          <w:rFonts w:ascii="Times New Roman" w:hAnsi="Times New Roman"/>
          <w:sz w:val="28"/>
          <w:szCs w:val="28"/>
          <w:lang w:val="en-US"/>
        </w:rPr>
        <w:t>37-40.</w:t>
      </w:r>
      <w:bookmarkEnd w:id="229"/>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Style w:val="fontstyle01"/>
          <w:rFonts w:ascii="Times New Roman" w:hAnsi="Times New Roman"/>
          <w:sz w:val="28"/>
          <w:szCs w:val="28"/>
          <w:lang w:val="en-US"/>
        </w:rPr>
      </w:pPr>
      <w:bookmarkStart w:id="230" w:name="_Ref37854932"/>
      <w:r w:rsidRPr="00ED5D3E">
        <w:rPr>
          <w:rStyle w:val="fontstyle01"/>
          <w:rFonts w:ascii="Times New Roman" w:hAnsi="Times New Roman"/>
          <w:sz w:val="28"/>
          <w:szCs w:val="28"/>
          <w:lang w:val="en-US"/>
        </w:rPr>
        <w:t xml:space="preserve">Katz J.F., Kane R.A., Reyes J., Clarke M.P., Hill T.C. Thyroid nodules. sono-graphic-pathologic correlation. </w:t>
      </w:r>
      <w:r w:rsidRPr="00ED5D3E">
        <w:rPr>
          <w:rStyle w:val="fontstyle01"/>
          <w:rFonts w:ascii="Times New Roman" w:hAnsi="Times New Roman"/>
          <w:i/>
          <w:sz w:val="28"/>
          <w:szCs w:val="28"/>
          <w:lang w:val="en-US"/>
        </w:rPr>
        <w:t>Radiology.</w:t>
      </w:r>
      <w:r w:rsidRPr="00ED5D3E">
        <w:rPr>
          <w:rStyle w:val="fontstyle01"/>
          <w:rFonts w:ascii="Times New Roman" w:hAnsi="Times New Roman"/>
          <w:sz w:val="28"/>
          <w:szCs w:val="28"/>
          <w:lang w:val="en-US"/>
        </w:rPr>
        <w:t xml:space="preserve"> </w:t>
      </w:r>
      <w:r w:rsidR="00B0180F">
        <w:rPr>
          <w:rStyle w:val="fontstyle01"/>
          <w:rFonts w:ascii="Times New Roman" w:hAnsi="Times New Roman"/>
          <w:sz w:val="28"/>
          <w:szCs w:val="28"/>
          <w:lang w:val="en-US"/>
        </w:rPr>
        <w:t>2004</w:t>
      </w:r>
      <w:r w:rsidR="00F86CD4">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151</w:t>
      </w:r>
      <w:r w:rsidR="00F86CD4">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7415</w:t>
      </w:r>
      <w:bookmarkEnd w:id="230"/>
    </w:p>
    <w:p w:rsidR="00643D94"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231" w:name="_Ref37784691"/>
      <w:r w:rsidRPr="00ED5D3E">
        <w:rPr>
          <w:rFonts w:ascii="Times New Roman" w:hAnsi="Times New Roman"/>
          <w:sz w:val="28"/>
          <w:szCs w:val="28"/>
          <w:lang w:val="en-US"/>
        </w:rPr>
        <w:t xml:space="preserve">Kaye D.M., Smirk B., Williams C., Jennings G., Esler M., Holst D. Beta-adrenoceptor genotype influences the response to carvedilol in patients with congestive heart failure. </w:t>
      </w:r>
      <w:r w:rsidRPr="00ED5D3E">
        <w:rPr>
          <w:rFonts w:ascii="Times New Roman" w:hAnsi="Times New Roman"/>
          <w:i/>
          <w:sz w:val="28"/>
          <w:szCs w:val="28"/>
          <w:lang w:val="en-US"/>
        </w:rPr>
        <w:t>Pharmacogenetics</w:t>
      </w:r>
      <w:r w:rsidRPr="00ED5D3E">
        <w:rPr>
          <w:rFonts w:ascii="Times New Roman" w:hAnsi="Times New Roman"/>
          <w:sz w:val="28"/>
          <w:szCs w:val="28"/>
          <w:lang w:val="en-US"/>
        </w:rPr>
        <w:t>. 2003</w:t>
      </w:r>
      <w:r w:rsidR="00F86CD4">
        <w:rPr>
          <w:rFonts w:ascii="Times New Roman" w:hAnsi="Times New Roman"/>
          <w:sz w:val="28"/>
          <w:szCs w:val="28"/>
          <w:lang w:val="en-US"/>
        </w:rPr>
        <w:t>;</w:t>
      </w:r>
      <w:r w:rsidRPr="00ED5D3E">
        <w:rPr>
          <w:rFonts w:ascii="Times New Roman" w:hAnsi="Times New Roman"/>
          <w:sz w:val="28"/>
          <w:szCs w:val="28"/>
          <w:lang w:val="en-US"/>
        </w:rPr>
        <w:t>13</w:t>
      </w:r>
      <w:r w:rsidR="00F86CD4">
        <w:rPr>
          <w:rFonts w:ascii="Times New Roman" w:hAnsi="Times New Roman"/>
          <w:sz w:val="28"/>
          <w:szCs w:val="28"/>
          <w:lang w:val="en-US"/>
        </w:rPr>
        <w:t>:</w:t>
      </w:r>
      <w:r w:rsidRPr="00ED5D3E">
        <w:rPr>
          <w:rFonts w:ascii="Times New Roman" w:hAnsi="Times New Roman"/>
          <w:sz w:val="28"/>
          <w:szCs w:val="28"/>
          <w:lang w:val="en-US"/>
        </w:rPr>
        <w:t>379</w:t>
      </w:r>
      <w:r w:rsidR="00F12401">
        <w:rPr>
          <w:rFonts w:ascii="Times New Roman" w:hAnsi="Times New Roman"/>
          <w:sz w:val="28"/>
          <w:szCs w:val="28"/>
          <w:lang w:val="en-US"/>
        </w:rPr>
        <w:t>-</w:t>
      </w:r>
      <w:r w:rsidRPr="00ED5D3E">
        <w:rPr>
          <w:rFonts w:ascii="Times New Roman" w:hAnsi="Times New Roman"/>
          <w:sz w:val="28"/>
          <w:szCs w:val="28"/>
          <w:lang w:val="en-US"/>
        </w:rPr>
        <w:t>82.</w:t>
      </w:r>
      <w:bookmarkEnd w:id="231"/>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232" w:name="_Ref48514322"/>
      <w:r w:rsidRPr="006848B8">
        <w:rPr>
          <w:rFonts w:ascii="Times New Roman" w:hAnsi="Times New Roman"/>
          <w:sz w:val="28"/>
          <w:szCs w:val="28"/>
          <w:lang w:val="en-US"/>
        </w:rPr>
        <w:t xml:space="preserve">Kazukauskiene N., Skiriute D., Gustiene O., Burkauskas J., Zaliunaite V., Mickuviene N., Brozaitiene J. Importance of Thyroid Hormone level and Genetic Variations in Deiodinases for Patients after Acute Myocardial Infarction: A Longitudinal Observational Study. </w:t>
      </w:r>
      <w:r w:rsidRPr="006848B8">
        <w:rPr>
          <w:rFonts w:ascii="Times New Roman" w:hAnsi="Times New Roman"/>
          <w:i/>
          <w:sz w:val="28"/>
          <w:szCs w:val="28"/>
          <w:lang w:val="en-US"/>
        </w:rPr>
        <w:t>Sci Rep.</w:t>
      </w:r>
      <w:r w:rsidRPr="006848B8">
        <w:rPr>
          <w:rFonts w:ascii="Times New Roman" w:hAnsi="Times New Roman"/>
          <w:sz w:val="28"/>
          <w:szCs w:val="28"/>
          <w:lang w:val="en-US"/>
        </w:rPr>
        <w:t xml:space="preserve"> 2020;10:9169. doi: 10.1038/s41598-020-66006-9</w:t>
      </w:r>
      <w:bookmarkEnd w:id="232"/>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Style w:val="fontstyle01"/>
          <w:rFonts w:ascii="Times New Roman" w:hAnsi="Times New Roman"/>
          <w:color w:val="auto"/>
          <w:sz w:val="28"/>
          <w:szCs w:val="28"/>
          <w:lang w:val="en-US"/>
        </w:rPr>
      </w:pPr>
      <w:bookmarkStart w:id="233" w:name="_Ref37840063"/>
      <w:r w:rsidRPr="00ED5D3E">
        <w:rPr>
          <w:rStyle w:val="fontstyle01"/>
          <w:rFonts w:ascii="Times New Roman" w:hAnsi="Times New Roman"/>
          <w:sz w:val="28"/>
          <w:szCs w:val="28"/>
          <w:lang w:val="en-US"/>
        </w:rPr>
        <w:t xml:space="preserve">Khait L., Birla R.K. Effect of thyroid hormone on the contractility of self-organized heart muscle. </w:t>
      </w:r>
      <w:r w:rsidRPr="00ED5D3E">
        <w:rPr>
          <w:rStyle w:val="fontstyle21"/>
          <w:rFonts w:ascii="Times New Roman" w:eastAsia="Times New Roman" w:hAnsi="Times New Roman"/>
          <w:iCs/>
          <w:sz w:val="28"/>
          <w:szCs w:val="28"/>
          <w:lang w:val="en-US"/>
        </w:rPr>
        <w:t>In Vitro Cell Dev Biol Anim</w:t>
      </w:r>
      <w:r w:rsidRPr="00ED5D3E">
        <w:rPr>
          <w:rStyle w:val="fontstyle01"/>
          <w:rFonts w:ascii="Times New Roman" w:hAnsi="Times New Roman"/>
          <w:sz w:val="28"/>
          <w:szCs w:val="28"/>
          <w:lang w:val="en-US"/>
        </w:rPr>
        <w:t>. 2008</w:t>
      </w:r>
      <w:r w:rsidR="00F86CD4">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44</w:t>
      </w:r>
      <w:r w:rsidR="00F86CD4">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204</w:t>
      </w:r>
      <w:r w:rsidR="00F1240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213.</w:t>
      </w:r>
      <w:bookmarkEnd w:id="233"/>
    </w:p>
    <w:p w:rsidR="00643D94" w:rsidRPr="003543AD" w:rsidRDefault="00643D94" w:rsidP="00087A25">
      <w:pPr>
        <w:pStyle w:val="a4"/>
        <w:widowControl w:val="0"/>
        <w:numPr>
          <w:ilvl w:val="0"/>
          <w:numId w:val="11"/>
        </w:numPr>
        <w:autoSpaceDE w:val="0"/>
        <w:autoSpaceDN w:val="0"/>
        <w:adjustRightInd w:val="0"/>
        <w:spacing w:after="0" w:line="360" w:lineRule="auto"/>
        <w:ind w:left="567" w:hanging="578"/>
        <w:jc w:val="both"/>
        <w:rPr>
          <w:rStyle w:val="fontstyle01"/>
          <w:rFonts w:ascii="Times New Roman" w:hAnsi="Times New Roman"/>
          <w:color w:val="auto"/>
          <w:sz w:val="28"/>
          <w:szCs w:val="28"/>
          <w:lang w:val="en-US"/>
        </w:rPr>
      </w:pPr>
      <w:bookmarkStart w:id="234" w:name="_Ref37802762"/>
      <w:r w:rsidRPr="00ED5D3E">
        <w:rPr>
          <w:rStyle w:val="fontstyle01"/>
          <w:rFonts w:ascii="Times New Roman" w:hAnsi="Times New Roman"/>
          <w:sz w:val="28"/>
          <w:szCs w:val="28"/>
          <w:lang w:val="en-US"/>
        </w:rPr>
        <w:t>Khalife W.I., Tang Y.D., Kuzman J.A., Thomas T.A., Anderson B.E., Said S.,</w:t>
      </w:r>
      <w:r w:rsidRPr="00ED5D3E">
        <w:rPr>
          <w:rFonts w:ascii="Times New Roman" w:eastAsia="Times-Roman" w:hAnsi="Times New Roman"/>
          <w:color w:val="242021"/>
          <w:sz w:val="28"/>
          <w:szCs w:val="28"/>
          <w:lang w:val="en-US"/>
        </w:rPr>
        <w:t xml:space="preserve"> </w:t>
      </w:r>
      <w:r w:rsidRPr="00ED5D3E">
        <w:rPr>
          <w:rStyle w:val="fontstyle01"/>
          <w:rFonts w:ascii="Times New Roman" w:hAnsi="Times New Roman"/>
          <w:sz w:val="28"/>
          <w:szCs w:val="28"/>
          <w:lang w:val="en-US"/>
        </w:rPr>
        <w:t>Tille P., Schlenker E.H., Gerdes A.M. Treatment of subclinical hypothyroidism reverses ischemia and prevents myocyte loss and progressive LV</w:t>
      </w:r>
      <w:r w:rsidRPr="00ED5D3E">
        <w:rPr>
          <w:rFonts w:ascii="Times New Roman" w:eastAsia="Times-Roman" w:hAnsi="Times New Roman"/>
          <w:color w:val="242021"/>
          <w:sz w:val="28"/>
          <w:szCs w:val="28"/>
          <w:lang w:val="en-US"/>
        </w:rPr>
        <w:t xml:space="preserve"> </w:t>
      </w:r>
      <w:r w:rsidRPr="00ED5D3E">
        <w:rPr>
          <w:rStyle w:val="fontstyle01"/>
          <w:rFonts w:ascii="Times New Roman" w:hAnsi="Times New Roman"/>
          <w:sz w:val="28"/>
          <w:szCs w:val="28"/>
          <w:lang w:val="en-US"/>
        </w:rPr>
        <w:t xml:space="preserve">dysfunction in hamsters with dilated cardiomyopathy. </w:t>
      </w:r>
      <w:r w:rsidRPr="00ED5D3E">
        <w:rPr>
          <w:rStyle w:val="fontstyle21"/>
          <w:rFonts w:ascii="Times New Roman" w:eastAsia="Times New Roman" w:hAnsi="Times New Roman"/>
          <w:iCs/>
          <w:sz w:val="28"/>
          <w:szCs w:val="28"/>
          <w:lang w:val="en-US"/>
        </w:rPr>
        <w:t>Am J Physiol Heart</w:t>
      </w:r>
      <w:r w:rsidRPr="00ED5D3E">
        <w:rPr>
          <w:rFonts w:ascii="Times New Roman" w:hAnsi="Times New Roman"/>
          <w:i/>
          <w:iCs/>
          <w:color w:val="242021"/>
          <w:sz w:val="28"/>
          <w:szCs w:val="28"/>
          <w:lang w:val="en-US"/>
        </w:rPr>
        <w:t xml:space="preserve"> </w:t>
      </w:r>
      <w:r w:rsidRPr="00ED5D3E">
        <w:rPr>
          <w:rStyle w:val="fontstyle21"/>
          <w:rFonts w:ascii="Times New Roman" w:eastAsia="Times New Roman" w:hAnsi="Times New Roman"/>
          <w:iCs/>
          <w:sz w:val="28"/>
          <w:szCs w:val="28"/>
          <w:lang w:val="en-US"/>
        </w:rPr>
        <w:t>Circ Physiol</w:t>
      </w:r>
      <w:r w:rsidRPr="00ED5D3E">
        <w:rPr>
          <w:rStyle w:val="fontstyle01"/>
          <w:rFonts w:ascii="Times New Roman" w:hAnsi="Times New Roman"/>
          <w:sz w:val="28"/>
          <w:szCs w:val="28"/>
          <w:lang w:val="en-US"/>
        </w:rPr>
        <w:t>. 2005</w:t>
      </w:r>
      <w:r w:rsidR="00F86CD4">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289</w:t>
      </w:r>
      <w:r w:rsidR="00F86CD4">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H2409</w:t>
      </w:r>
      <w:r w:rsidR="00F1240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H2415.</w:t>
      </w:r>
      <w:bookmarkEnd w:id="234"/>
    </w:p>
    <w:p w:rsidR="003543AD" w:rsidRPr="003543AD" w:rsidRDefault="003543AD" w:rsidP="00087A25">
      <w:pPr>
        <w:pStyle w:val="a4"/>
        <w:widowControl w:val="0"/>
        <w:numPr>
          <w:ilvl w:val="0"/>
          <w:numId w:val="11"/>
        </w:numPr>
        <w:autoSpaceDE w:val="0"/>
        <w:autoSpaceDN w:val="0"/>
        <w:adjustRightInd w:val="0"/>
        <w:spacing w:after="0" w:line="360" w:lineRule="auto"/>
        <w:ind w:left="567" w:hanging="578"/>
        <w:jc w:val="both"/>
        <w:rPr>
          <w:rStyle w:val="fontstyle01"/>
          <w:rFonts w:ascii="Times New Roman" w:hAnsi="Times New Roman"/>
          <w:color w:val="auto"/>
          <w:sz w:val="36"/>
          <w:szCs w:val="28"/>
          <w:lang w:val="en-US"/>
        </w:rPr>
      </w:pPr>
      <w:bookmarkStart w:id="235" w:name="_Ref54337506"/>
      <w:r w:rsidRPr="003543AD">
        <w:rPr>
          <w:rFonts w:ascii="Times New Roman" w:hAnsi="Times New Roman"/>
          <w:sz w:val="28"/>
        </w:rPr>
        <w:t>Khatawkar AV, Awati SM. Multi-nodular goiter: Epidemiology, Etiology, Pathogenesis and Pathology</w:t>
      </w:r>
      <w:r>
        <w:rPr>
          <w:rFonts w:ascii="Times New Roman" w:hAnsi="Times New Roman"/>
          <w:sz w:val="28"/>
          <w:lang w:val="en-US"/>
        </w:rPr>
        <w:t xml:space="preserve">. </w:t>
      </w:r>
      <w:r w:rsidRPr="003543AD">
        <w:rPr>
          <w:rFonts w:ascii="Times New Roman" w:hAnsi="Times New Roman"/>
          <w:i/>
          <w:sz w:val="28"/>
          <w:lang w:val="en-US"/>
        </w:rPr>
        <w:t>IAIM</w:t>
      </w:r>
      <w:r w:rsidR="00F86CD4">
        <w:rPr>
          <w:rFonts w:ascii="Times New Roman" w:hAnsi="Times New Roman"/>
          <w:i/>
          <w:sz w:val="28"/>
          <w:lang w:val="en-US"/>
        </w:rPr>
        <w:t>.</w:t>
      </w:r>
      <w:r w:rsidRPr="003543AD">
        <w:rPr>
          <w:rFonts w:ascii="Times New Roman" w:hAnsi="Times New Roman"/>
          <w:sz w:val="28"/>
          <w:lang w:val="en-US"/>
        </w:rPr>
        <w:t xml:space="preserve"> 2015;2(9)</w:t>
      </w:r>
      <w:r w:rsidR="00F86CD4">
        <w:rPr>
          <w:rFonts w:ascii="Times New Roman" w:hAnsi="Times New Roman"/>
          <w:sz w:val="28"/>
          <w:lang w:val="en-US"/>
        </w:rPr>
        <w:t>:</w:t>
      </w:r>
      <w:r w:rsidRPr="003543AD">
        <w:rPr>
          <w:rFonts w:ascii="Times New Roman" w:hAnsi="Times New Roman"/>
          <w:sz w:val="28"/>
        </w:rPr>
        <w:t>152-156.</w:t>
      </w:r>
      <w:bookmarkEnd w:id="235"/>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r w:rsidRPr="00ED5D3E">
        <w:rPr>
          <w:rFonts w:ascii="Times New Roman" w:hAnsi="Times New Roman"/>
          <w:sz w:val="28"/>
          <w:szCs w:val="28"/>
          <w:lang w:val="en-US"/>
        </w:rPr>
        <w:t xml:space="preserve">Kholmatova K.K., Sharashova E.E., Gorbatova M.A., Grjibovski A.M. Primenenie mnozhestvennogo logisticheskogo regressionnogo analiza v zdravoohranenii s ispol'zovaniem paketa statisticheskikh programm SPSS. </w:t>
      </w:r>
      <w:r w:rsidRPr="00ED5D3E">
        <w:rPr>
          <w:rFonts w:ascii="Times New Roman" w:hAnsi="Times New Roman"/>
          <w:i/>
          <w:iCs/>
          <w:sz w:val="28"/>
          <w:szCs w:val="28"/>
          <w:lang w:val="en-US"/>
        </w:rPr>
        <w:t xml:space="preserve">Nauka i zdravookhranenie. </w:t>
      </w:r>
      <w:r w:rsidRPr="00ED5D3E">
        <w:rPr>
          <w:rFonts w:ascii="Times New Roman" w:hAnsi="Times New Roman"/>
          <w:sz w:val="28"/>
          <w:szCs w:val="28"/>
          <w:lang w:val="en-US"/>
        </w:rPr>
        <w:t>2017</w:t>
      </w:r>
      <w:r w:rsidR="00F86CD4">
        <w:rPr>
          <w:rFonts w:ascii="Times New Roman" w:hAnsi="Times New Roman"/>
          <w:sz w:val="28"/>
          <w:szCs w:val="28"/>
          <w:lang w:val="en-US"/>
        </w:rPr>
        <w:t>;</w:t>
      </w:r>
      <w:r w:rsidRPr="00ED5D3E">
        <w:rPr>
          <w:rFonts w:ascii="Times New Roman" w:hAnsi="Times New Roman"/>
          <w:sz w:val="28"/>
          <w:szCs w:val="28"/>
          <w:lang w:val="en-US"/>
        </w:rPr>
        <w:t>№4</w:t>
      </w:r>
      <w:r w:rsidR="00F86CD4">
        <w:rPr>
          <w:rFonts w:ascii="Times New Roman" w:hAnsi="Times New Roman"/>
          <w:sz w:val="28"/>
          <w:szCs w:val="28"/>
          <w:lang w:val="en-US"/>
        </w:rPr>
        <w:t>:</w:t>
      </w:r>
      <w:r w:rsidRPr="00ED5D3E">
        <w:rPr>
          <w:rFonts w:ascii="Times New Roman" w:hAnsi="Times New Roman"/>
          <w:sz w:val="28"/>
          <w:szCs w:val="28"/>
          <w:lang w:val="en-US"/>
        </w:rPr>
        <w:t>5-26.</w:t>
      </w:r>
    </w:p>
    <w:p w:rsidR="00643D94" w:rsidRPr="00942FBB"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236" w:name="_Ref37759441"/>
      <w:r w:rsidRPr="00E77C70">
        <w:rPr>
          <w:rFonts w:ascii="Times New Roman" w:hAnsi="Times New Roman"/>
          <w:sz w:val="28"/>
          <w:szCs w:val="28"/>
          <w:lang w:val="en-US"/>
        </w:rPr>
        <w:t>Kiernan</w:t>
      </w:r>
      <w:r w:rsidRPr="00ED5D3E">
        <w:rPr>
          <w:rFonts w:ascii="Times New Roman" w:hAnsi="Times New Roman"/>
          <w:sz w:val="28"/>
          <w:szCs w:val="28"/>
          <w:lang w:val="en-US"/>
        </w:rPr>
        <w:t xml:space="preserve"> M.S., Kiernan MS., Stevens SR., Tang WHW., Butler J., Anstrom KJ., Birati EY., Grodin JL., Gupta D., Margulies KB., LaRue S., Dбvila-Romбn VG., Hernandez AF., de Las Fuentes L; NHLBI Heart Failure Clinical Trials Network Investigators. </w:t>
      </w:r>
      <w:hyperlink r:id="rId53" w:history="1">
        <w:r w:rsidRPr="00ED5D3E">
          <w:rPr>
            <w:rStyle w:val="a7"/>
            <w:rFonts w:ascii="Times New Roman" w:hAnsi="Times New Roman"/>
            <w:color w:val="auto"/>
            <w:sz w:val="28"/>
            <w:szCs w:val="28"/>
            <w:u w:val="none"/>
            <w:lang w:val="en-US"/>
          </w:rPr>
          <w:t xml:space="preserve">Determinants of Diuretic Responsiveness and Associated Outcomes During Acute Heart Failure Hospitalization. An Analysis From the NHLBI Heart Failure Network Clinical Trials. </w:t>
        </w:r>
      </w:hyperlink>
      <w:r w:rsidRPr="00ED5D3E">
        <w:rPr>
          <w:rStyle w:val="jrnl"/>
          <w:rFonts w:ascii="Times New Roman" w:hAnsi="Times New Roman"/>
          <w:i/>
          <w:sz w:val="28"/>
          <w:szCs w:val="28"/>
          <w:lang w:val="en-US"/>
        </w:rPr>
        <w:t>J Card Fail</w:t>
      </w:r>
      <w:r w:rsidRPr="00ED5D3E">
        <w:rPr>
          <w:rFonts w:ascii="Times New Roman" w:hAnsi="Times New Roman"/>
          <w:sz w:val="28"/>
          <w:szCs w:val="28"/>
          <w:lang w:val="en-US"/>
        </w:rPr>
        <w:t>. 2018</w:t>
      </w:r>
      <w:r w:rsidR="00E77C70">
        <w:rPr>
          <w:rFonts w:ascii="Times New Roman" w:hAnsi="Times New Roman"/>
          <w:sz w:val="28"/>
          <w:szCs w:val="28"/>
          <w:lang w:val="en-US"/>
        </w:rPr>
        <w:t>;</w:t>
      </w:r>
      <w:r w:rsidRPr="00ED5D3E">
        <w:rPr>
          <w:rFonts w:ascii="Times New Roman" w:hAnsi="Times New Roman"/>
          <w:sz w:val="28"/>
          <w:szCs w:val="28"/>
          <w:lang w:val="en-US"/>
        </w:rPr>
        <w:t>Mar 1</w:t>
      </w:r>
      <w:r w:rsidR="00E77C70">
        <w:rPr>
          <w:rFonts w:ascii="Times New Roman" w:hAnsi="Times New Roman"/>
          <w:sz w:val="28"/>
          <w:szCs w:val="28"/>
          <w:lang w:val="en-US"/>
        </w:rPr>
        <w:t>:</w:t>
      </w:r>
      <w:r w:rsidRPr="00ED5D3E">
        <w:rPr>
          <w:rFonts w:ascii="Times New Roman" w:hAnsi="Times New Roman"/>
          <w:sz w:val="28"/>
          <w:szCs w:val="28"/>
          <w:lang w:val="en-US"/>
        </w:rPr>
        <w:t>S1071-9164(18)30066-6. doi. 10.1016j.cardfail.2018.02.002.</w:t>
      </w:r>
      <w:bookmarkEnd w:id="236"/>
    </w:p>
    <w:p w:rsidR="00942FBB" w:rsidRPr="00F82F25" w:rsidRDefault="00942FBB"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237" w:name="_Ref53952873"/>
      <w:r w:rsidRPr="00F82F25">
        <w:rPr>
          <w:rFonts w:ascii="Times New Roman" w:hAnsi="Times New Roman"/>
          <w:color w:val="000000"/>
          <w:sz w:val="28"/>
          <w:szCs w:val="28"/>
          <w:lang w:val="en-US"/>
        </w:rPr>
        <w:t xml:space="preserve">Kim B., Carvalho-Bianco S.D., Larsen P.R. </w:t>
      </w:r>
      <w:r w:rsidR="002572D1" w:rsidRPr="00F82F25">
        <w:rPr>
          <w:rFonts w:ascii="Times New Roman" w:hAnsi="Times New Roman"/>
          <w:color w:val="000000"/>
          <w:sz w:val="28"/>
          <w:szCs w:val="28"/>
          <w:lang w:val="en-US"/>
        </w:rPr>
        <w:t>Thyroid hormone and adrenergic signaling in the heart.</w:t>
      </w:r>
      <w:r w:rsidR="00FF6A65" w:rsidRPr="00F82F25">
        <w:rPr>
          <w:rFonts w:ascii="Times New Roman" w:hAnsi="Times New Roman"/>
          <w:color w:val="000000"/>
          <w:sz w:val="28"/>
          <w:szCs w:val="28"/>
          <w:lang w:val="en-US"/>
        </w:rPr>
        <w:t xml:space="preserve"> Arq Bras Endocrinol Metab. 2004</w:t>
      </w:r>
      <w:r w:rsidR="00E77C70">
        <w:rPr>
          <w:rFonts w:ascii="Times New Roman" w:hAnsi="Times New Roman"/>
          <w:color w:val="000000"/>
          <w:sz w:val="28"/>
          <w:szCs w:val="28"/>
          <w:lang w:val="en-US"/>
        </w:rPr>
        <w:t>;</w:t>
      </w:r>
      <w:r w:rsidR="00FF6A65" w:rsidRPr="00F82F25">
        <w:rPr>
          <w:rFonts w:ascii="Times New Roman" w:hAnsi="Times New Roman"/>
          <w:color w:val="000000"/>
          <w:sz w:val="28"/>
          <w:szCs w:val="28"/>
          <w:lang w:val="en-US"/>
        </w:rPr>
        <w:t>1(48)</w:t>
      </w:r>
      <w:r w:rsidR="00E77C70">
        <w:rPr>
          <w:rFonts w:ascii="Times New Roman" w:hAnsi="Times New Roman"/>
          <w:color w:val="000000"/>
          <w:sz w:val="28"/>
          <w:szCs w:val="28"/>
          <w:lang w:val="en-US"/>
        </w:rPr>
        <w:t>:</w:t>
      </w:r>
      <w:r w:rsidR="00082DD0" w:rsidRPr="00F82F25">
        <w:rPr>
          <w:rFonts w:ascii="Times New Roman" w:hAnsi="Times New Roman"/>
          <w:color w:val="000000"/>
          <w:sz w:val="28"/>
          <w:szCs w:val="28"/>
          <w:lang w:val="en-US"/>
        </w:rPr>
        <w:t>43-51</w:t>
      </w:r>
      <w:bookmarkEnd w:id="237"/>
      <w:r w:rsidR="00E77C70">
        <w:rPr>
          <w:rFonts w:ascii="Times New Roman" w:hAnsi="Times New Roman"/>
          <w:color w:val="000000"/>
          <w:sz w:val="28"/>
          <w:szCs w:val="28"/>
          <w:lang w:val="en-US"/>
        </w:rPr>
        <w:t>.</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238" w:name="_Ref37794100"/>
      <w:r w:rsidRPr="00ED5D3E">
        <w:rPr>
          <w:rFonts w:ascii="Times New Roman" w:hAnsi="Times New Roman"/>
          <w:sz w:val="28"/>
          <w:szCs w:val="28"/>
          <w:lang w:val="en-US"/>
        </w:rPr>
        <w:t xml:space="preserve">Kimura T., Kanda T., Kotajima N. Involvement of circulating interleukin-6 and its receptor in the development of euthyroid sick syndrome in patients with acute myocardial infarction. </w:t>
      </w:r>
      <w:r w:rsidRPr="00ED5D3E">
        <w:rPr>
          <w:rFonts w:ascii="Times New Roman" w:hAnsi="Times New Roman"/>
          <w:i/>
          <w:sz w:val="28"/>
          <w:szCs w:val="28"/>
          <w:lang w:val="en-US"/>
        </w:rPr>
        <w:t>Eur J Endocrinol.</w:t>
      </w:r>
      <w:r w:rsidRPr="00ED5D3E">
        <w:rPr>
          <w:rFonts w:ascii="Times New Roman" w:hAnsi="Times New Roman"/>
          <w:sz w:val="28"/>
          <w:szCs w:val="28"/>
          <w:lang w:val="en-US"/>
        </w:rPr>
        <w:t xml:space="preserve"> 2000</w:t>
      </w:r>
      <w:r w:rsidR="00E77C70">
        <w:rPr>
          <w:rFonts w:ascii="Times New Roman" w:hAnsi="Times New Roman"/>
          <w:sz w:val="28"/>
          <w:szCs w:val="28"/>
          <w:lang w:val="en-US"/>
        </w:rPr>
        <w:t>;</w:t>
      </w:r>
      <w:r w:rsidRPr="00ED5D3E">
        <w:rPr>
          <w:rFonts w:ascii="Times New Roman" w:hAnsi="Times New Roman"/>
          <w:sz w:val="28"/>
          <w:szCs w:val="28"/>
          <w:lang w:val="en-US"/>
        </w:rPr>
        <w:t>143</w:t>
      </w:r>
      <w:r w:rsidR="00E77C70">
        <w:rPr>
          <w:rFonts w:ascii="Times New Roman" w:hAnsi="Times New Roman"/>
          <w:sz w:val="28"/>
          <w:szCs w:val="28"/>
          <w:lang w:val="en-US"/>
        </w:rPr>
        <w:t>:</w:t>
      </w:r>
      <w:r w:rsidRPr="00ED5D3E">
        <w:rPr>
          <w:rFonts w:ascii="Times New Roman" w:hAnsi="Times New Roman"/>
          <w:sz w:val="28"/>
          <w:szCs w:val="28"/>
          <w:lang w:val="en-US"/>
        </w:rPr>
        <w:t>179</w:t>
      </w:r>
      <w:r w:rsidR="00F12401">
        <w:rPr>
          <w:rFonts w:ascii="Times New Roman" w:hAnsi="Times New Roman"/>
          <w:sz w:val="28"/>
          <w:szCs w:val="28"/>
          <w:lang w:val="en-US"/>
        </w:rPr>
        <w:t>-</w:t>
      </w:r>
      <w:r w:rsidRPr="00ED5D3E">
        <w:rPr>
          <w:rFonts w:ascii="Times New Roman" w:hAnsi="Times New Roman"/>
          <w:sz w:val="28"/>
          <w:szCs w:val="28"/>
          <w:lang w:val="en-US"/>
        </w:rPr>
        <w:t>184</w:t>
      </w:r>
      <w:bookmarkEnd w:id="238"/>
      <w:r w:rsidR="00E77C70">
        <w:rPr>
          <w:rFonts w:ascii="Times New Roman" w:hAnsi="Times New Roman"/>
          <w:sz w:val="28"/>
          <w:szCs w:val="28"/>
          <w:lang w:val="en-US"/>
        </w:rPr>
        <w:t>.</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239" w:name="_Ref37795987"/>
      <w:r w:rsidRPr="00ED5D3E">
        <w:rPr>
          <w:rFonts w:ascii="Times New Roman" w:hAnsi="Times New Roman"/>
          <w:sz w:val="28"/>
          <w:szCs w:val="28"/>
          <w:lang w:val="en-US"/>
        </w:rPr>
        <w:t xml:space="preserve">Kin N., Sanders V. It takes nerve to tell T and B cells what to do. </w:t>
      </w:r>
      <w:r w:rsidRPr="00ED5D3E">
        <w:rPr>
          <w:rFonts w:ascii="Times New Roman" w:hAnsi="Times New Roman"/>
          <w:i/>
          <w:sz w:val="28"/>
          <w:szCs w:val="28"/>
          <w:lang w:val="en-US"/>
        </w:rPr>
        <w:t>J Leukoc Biol.</w:t>
      </w:r>
      <w:r w:rsidRPr="00ED5D3E">
        <w:rPr>
          <w:rFonts w:ascii="Times New Roman" w:hAnsi="Times New Roman"/>
          <w:sz w:val="28"/>
          <w:szCs w:val="28"/>
          <w:lang w:val="en-US"/>
        </w:rPr>
        <w:t xml:space="preserve"> 2006</w:t>
      </w:r>
      <w:r w:rsidR="00E77C70">
        <w:rPr>
          <w:rFonts w:ascii="Times New Roman" w:hAnsi="Times New Roman"/>
          <w:sz w:val="28"/>
          <w:szCs w:val="28"/>
          <w:lang w:val="en-US"/>
        </w:rPr>
        <w:t>;</w:t>
      </w:r>
      <w:r w:rsidRPr="00ED5D3E">
        <w:rPr>
          <w:rFonts w:ascii="Times New Roman" w:hAnsi="Times New Roman"/>
          <w:sz w:val="28"/>
          <w:szCs w:val="28"/>
          <w:lang w:val="en-US"/>
        </w:rPr>
        <w:t>79</w:t>
      </w:r>
      <w:r w:rsidR="00E77C70">
        <w:rPr>
          <w:rFonts w:ascii="Times New Roman" w:hAnsi="Times New Roman"/>
          <w:sz w:val="28"/>
          <w:szCs w:val="28"/>
          <w:lang w:val="en-US"/>
        </w:rPr>
        <w:t>:</w:t>
      </w:r>
      <w:r w:rsidRPr="00ED5D3E">
        <w:rPr>
          <w:rFonts w:ascii="Times New Roman" w:hAnsi="Times New Roman"/>
          <w:sz w:val="28"/>
          <w:szCs w:val="28"/>
          <w:lang w:val="en-US"/>
        </w:rPr>
        <w:t>1093-1104.</w:t>
      </w:r>
      <w:bookmarkEnd w:id="239"/>
      <w:r w:rsidRPr="00ED5D3E">
        <w:rPr>
          <w:rFonts w:ascii="Times New Roman" w:hAnsi="Times New Roman"/>
          <w:sz w:val="28"/>
          <w:szCs w:val="28"/>
          <w:lang w:val="en-US"/>
        </w:rPr>
        <w:t xml:space="preserve"> </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Style w:val="fontstyle01"/>
          <w:rFonts w:ascii="Times New Roman" w:hAnsi="Times New Roman"/>
          <w:color w:val="auto"/>
          <w:sz w:val="28"/>
          <w:szCs w:val="28"/>
          <w:lang w:val="en-US"/>
        </w:rPr>
      </w:pPr>
      <w:bookmarkStart w:id="240" w:name="_Ref37803034"/>
      <w:r w:rsidRPr="00ED5D3E">
        <w:rPr>
          <w:rStyle w:val="fontstyle01"/>
          <w:rFonts w:ascii="Times New Roman" w:hAnsi="Times New Roman"/>
          <w:sz w:val="28"/>
          <w:szCs w:val="28"/>
          <w:lang w:val="en-US"/>
        </w:rPr>
        <w:t xml:space="preserve">Kinugawa K., Yonekura K., Ribeiro R.C., Eto Y., Aoyagi T., Baxter J.D., Camacho S.A., Bristow M.R., Long C.S., Simpson P.C. Regulation of thyroid hormone receptor isoforms in physiological and pathological cardiac hypertrophy. </w:t>
      </w:r>
      <w:r w:rsidRPr="00ED5D3E">
        <w:rPr>
          <w:rStyle w:val="fontstyle21"/>
          <w:rFonts w:ascii="Times New Roman" w:eastAsia="Times New Roman" w:hAnsi="Times New Roman"/>
          <w:iCs/>
          <w:sz w:val="28"/>
          <w:szCs w:val="28"/>
          <w:lang w:val="en-US"/>
        </w:rPr>
        <w:t>Circ Res</w:t>
      </w:r>
      <w:r w:rsidRPr="00ED5D3E">
        <w:rPr>
          <w:rStyle w:val="fontstyle01"/>
          <w:rFonts w:ascii="Times New Roman" w:hAnsi="Times New Roman"/>
          <w:sz w:val="28"/>
          <w:szCs w:val="28"/>
          <w:lang w:val="en-US"/>
        </w:rPr>
        <w:t>. 2001</w:t>
      </w:r>
      <w:r w:rsidR="00E77C70">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89</w:t>
      </w:r>
      <w:r w:rsidR="00E77C70">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591</w:t>
      </w:r>
      <w:r w:rsidR="00F1240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598</w:t>
      </w:r>
      <w:bookmarkEnd w:id="240"/>
      <w:r w:rsidR="00E77C70">
        <w:rPr>
          <w:rStyle w:val="fontstyle01"/>
          <w:rFonts w:ascii="Times New Roman" w:hAnsi="Times New Roman"/>
          <w:sz w:val="28"/>
          <w:szCs w:val="28"/>
          <w:lang w:val="en-US"/>
        </w:rPr>
        <w:t>.</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241" w:name="_Ref37782399"/>
      <w:r w:rsidRPr="00ED5D3E">
        <w:rPr>
          <w:rFonts w:ascii="Times New Roman" w:hAnsi="Times New Roman"/>
          <w:sz w:val="28"/>
          <w:szCs w:val="28"/>
          <w:lang w:val="en-US"/>
        </w:rPr>
        <w:t xml:space="preserve">Kirstein S.L., Insel P.A. Autonomic nervous system pharmacogenomics. a progress report. </w:t>
      </w:r>
      <w:r w:rsidRPr="00ED5D3E">
        <w:rPr>
          <w:rFonts w:ascii="Times New Roman" w:hAnsi="Times New Roman"/>
          <w:i/>
          <w:sz w:val="28"/>
          <w:szCs w:val="28"/>
          <w:lang w:val="en-US"/>
        </w:rPr>
        <w:t>Pharmacol Rev.</w:t>
      </w:r>
      <w:r w:rsidRPr="00ED5D3E">
        <w:rPr>
          <w:rFonts w:ascii="Times New Roman" w:hAnsi="Times New Roman"/>
          <w:sz w:val="28"/>
          <w:szCs w:val="28"/>
          <w:lang w:val="en-US"/>
        </w:rPr>
        <w:t xml:space="preserve"> 2004</w:t>
      </w:r>
      <w:r w:rsidR="00E77C70">
        <w:rPr>
          <w:rFonts w:ascii="Times New Roman" w:hAnsi="Times New Roman"/>
          <w:sz w:val="28"/>
          <w:szCs w:val="28"/>
          <w:lang w:val="en-US"/>
        </w:rPr>
        <w:t>;</w:t>
      </w:r>
      <w:r w:rsidRPr="00ED5D3E">
        <w:rPr>
          <w:rFonts w:ascii="Times New Roman" w:hAnsi="Times New Roman"/>
          <w:sz w:val="28"/>
          <w:szCs w:val="28"/>
          <w:lang w:val="en-US"/>
        </w:rPr>
        <w:t>56</w:t>
      </w:r>
      <w:r w:rsidR="00E77C70">
        <w:rPr>
          <w:rFonts w:ascii="Times New Roman" w:hAnsi="Times New Roman"/>
          <w:sz w:val="28"/>
          <w:szCs w:val="28"/>
          <w:lang w:val="en-US"/>
        </w:rPr>
        <w:t>:</w:t>
      </w:r>
      <w:r w:rsidRPr="00ED5D3E">
        <w:rPr>
          <w:rFonts w:ascii="Times New Roman" w:hAnsi="Times New Roman"/>
          <w:sz w:val="28"/>
          <w:szCs w:val="28"/>
          <w:lang w:val="en-US"/>
        </w:rPr>
        <w:t>31</w:t>
      </w:r>
      <w:r w:rsidR="00F12401">
        <w:rPr>
          <w:rFonts w:ascii="Times New Roman" w:hAnsi="Times New Roman"/>
          <w:sz w:val="28"/>
          <w:szCs w:val="28"/>
          <w:lang w:val="en-US"/>
        </w:rPr>
        <w:t>-</w:t>
      </w:r>
      <w:r w:rsidRPr="00ED5D3E">
        <w:rPr>
          <w:rFonts w:ascii="Times New Roman" w:hAnsi="Times New Roman"/>
          <w:sz w:val="28"/>
          <w:szCs w:val="28"/>
          <w:lang w:val="en-US"/>
        </w:rPr>
        <w:t>52.</w:t>
      </w:r>
      <w:bookmarkEnd w:id="241"/>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242" w:name="_Ref37769609"/>
      <w:r w:rsidRPr="00ED5D3E">
        <w:rPr>
          <w:rFonts w:ascii="Times New Roman" w:hAnsi="Times New Roman"/>
          <w:sz w:val="28"/>
          <w:szCs w:val="28"/>
          <w:lang w:val="en-US" w:eastAsia="ru-RU"/>
        </w:rPr>
        <w:t xml:space="preserve">Klein I. Danzi S. Thyroid disease and the heart. </w:t>
      </w:r>
      <w:r w:rsidRPr="00ED5D3E">
        <w:rPr>
          <w:rFonts w:ascii="Times New Roman" w:hAnsi="Times New Roman"/>
          <w:i/>
          <w:sz w:val="28"/>
          <w:szCs w:val="28"/>
          <w:lang w:val="en-US" w:eastAsia="ru-RU"/>
        </w:rPr>
        <w:t>Circulation</w:t>
      </w:r>
      <w:r w:rsidRPr="00ED5D3E">
        <w:rPr>
          <w:rFonts w:ascii="Times New Roman" w:hAnsi="Times New Roman"/>
          <w:sz w:val="28"/>
          <w:szCs w:val="28"/>
          <w:lang w:val="en-US" w:eastAsia="ru-RU"/>
        </w:rPr>
        <w:t>. 2007</w:t>
      </w:r>
      <w:r w:rsidR="00E77C70">
        <w:rPr>
          <w:rFonts w:ascii="Times New Roman" w:hAnsi="Times New Roman"/>
          <w:sz w:val="28"/>
          <w:szCs w:val="28"/>
          <w:lang w:val="en-US" w:eastAsia="ru-RU"/>
        </w:rPr>
        <w:t>;</w:t>
      </w:r>
      <w:r w:rsidRPr="00ED5D3E">
        <w:rPr>
          <w:rFonts w:ascii="Times New Roman" w:hAnsi="Times New Roman"/>
          <w:sz w:val="28"/>
          <w:szCs w:val="28"/>
          <w:lang w:val="en-US" w:eastAsia="ru-RU"/>
        </w:rPr>
        <w:t>116</w:t>
      </w:r>
      <w:r w:rsidR="00E77C70">
        <w:rPr>
          <w:rFonts w:ascii="Times New Roman" w:hAnsi="Times New Roman"/>
          <w:sz w:val="28"/>
          <w:szCs w:val="28"/>
          <w:lang w:val="en-US" w:eastAsia="ru-RU"/>
        </w:rPr>
        <w:t>(</w:t>
      </w:r>
      <w:r w:rsidRPr="00ED5D3E">
        <w:rPr>
          <w:rFonts w:ascii="Times New Roman" w:hAnsi="Times New Roman"/>
          <w:sz w:val="28"/>
          <w:szCs w:val="28"/>
          <w:lang w:val="en-US" w:eastAsia="ru-RU"/>
        </w:rPr>
        <w:t>15</w:t>
      </w:r>
      <w:r w:rsidR="00E77C70">
        <w:rPr>
          <w:rFonts w:ascii="Times New Roman" w:hAnsi="Times New Roman"/>
          <w:sz w:val="28"/>
          <w:szCs w:val="28"/>
          <w:lang w:val="en-US" w:eastAsia="ru-RU"/>
        </w:rPr>
        <w:t>):</w:t>
      </w:r>
      <w:r w:rsidR="00E77C70">
        <w:rPr>
          <w:rFonts w:ascii="Times New Roman" w:hAnsi="Times New Roman"/>
          <w:sz w:val="28"/>
          <w:szCs w:val="28"/>
          <w:lang w:val="en-US" w:eastAsia="ru-RU"/>
        </w:rPr>
        <w:br/>
      </w:r>
      <w:r w:rsidRPr="00ED5D3E">
        <w:rPr>
          <w:rFonts w:ascii="Times New Roman" w:hAnsi="Times New Roman"/>
          <w:sz w:val="28"/>
          <w:szCs w:val="28"/>
          <w:lang w:val="en-US" w:eastAsia="ru-RU"/>
        </w:rPr>
        <w:t>1725</w:t>
      </w:r>
      <w:r w:rsidR="00F12401">
        <w:rPr>
          <w:rFonts w:ascii="Times New Roman" w:hAnsi="Times New Roman"/>
          <w:sz w:val="28"/>
          <w:szCs w:val="28"/>
          <w:lang w:val="en-US" w:eastAsia="ru-RU"/>
        </w:rPr>
        <w:t>-</w:t>
      </w:r>
      <w:r w:rsidRPr="00ED5D3E">
        <w:rPr>
          <w:rFonts w:ascii="Times New Roman" w:hAnsi="Times New Roman"/>
          <w:sz w:val="28"/>
          <w:szCs w:val="28"/>
          <w:lang w:val="en-US" w:eastAsia="ru-RU"/>
        </w:rPr>
        <w:t>1735.</w:t>
      </w:r>
      <w:bookmarkEnd w:id="242"/>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Style w:val="fontstyle01"/>
          <w:rFonts w:ascii="Times New Roman" w:hAnsi="Times New Roman"/>
          <w:color w:val="auto"/>
          <w:sz w:val="28"/>
          <w:szCs w:val="28"/>
          <w:lang w:val="en-US"/>
        </w:rPr>
      </w:pPr>
      <w:r w:rsidRPr="00ED5D3E">
        <w:rPr>
          <w:rStyle w:val="fontstyle01"/>
          <w:rFonts w:ascii="Times New Roman" w:hAnsi="Times New Roman"/>
          <w:sz w:val="28"/>
          <w:szCs w:val="28"/>
          <w:lang w:val="en-US"/>
        </w:rPr>
        <w:t>Klein I., Danzi S. Thyroid hormone treatment to mend a broken heart.</w:t>
      </w:r>
      <w:r w:rsidRPr="00ED5D3E">
        <w:rPr>
          <w:rFonts w:ascii="Times New Roman" w:eastAsia="Times-Roman" w:hAnsi="Times New Roman"/>
          <w:color w:val="242021"/>
          <w:sz w:val="28"/>
          <w:szCs w:val="28"/>
          <w:lang w:val="en-US"/>
        </w:rPr>
        <w:t xml:space="preserve"> </w:t>
      </w:r>
      <w:r w:rsidRPr="00ED5D3E">
        <w:rPr>
          <w:rStyle w:val="fontstyle21"/>
          <w:rFonts w:ascii="Times New Roman" w:eastAsia="Times New Roman" w:hAnsi="Times New Roman"/>
          <w:iCs/>
          <w:sz w:val="28"/>
          <w:szCs w:val="28"/>
          <w:lang w:val="en-US"/>
        </w:rPr>
        <w:t>J Clin Endocrinol Metab</w:t>
      </w:r>
      <w:r w:rsidRPr="00ED5D3E">
        <w:rPr>
          <w:rStyle w:val="fontstyle01"/>
          <w:rFonts w:ascii="Times New Roman" w:hAnsi="Times New Roman"/>
          <w:sz w:val="28"/>
          <w:szCs w:val="28"/>
          <w:lang w:val="en-US"/>
        </w:rPr>
        <w:t>. 2008</w:t>
      </w:r>
      <w:r w:rsidR="00E77C70">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93</w:t>
      </w:r>
      <w:r w:rsidR="00E77C70">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1172</w:t>
      </w:r>
      <w:r w:rsidR="00F1240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1174.</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Style w:val="fontstyle01"/>
          <w:rFonts w:ascii="Times New Roman" w:hAnsi="Times New Roman"/>
          <w:color w:val="auto"/>
          <w:sz w:val="28"/>
          <w:szCs w:val="28"/>
          <w:lang w:val="en-US"/>
        </w:rPr>
      </w:pPr>
      <w:bookmarkStart w:id="243" w:name="_Ref37769639"/>
      <w:r w:rsidRPr="00ED5D3E">
        <w:rPr>
          <w:rStyle w:val="fontstyle01"/>
          <w:rFonts w:ascii="Times New Roman" w:hAnsi="Times New Roman"/>
          <w:sz w:val="28"/>
          <w:szCs w:val="28"/>
          <w:lang w:val="en-US"/>
        </w:rPr>
        <w:t xml:space="preserve">Klein I., Ojamaa K. Thyroid hormone and the cardiovascular system. </w:t>
      </w:r>
      <w:r w:rsidRPr="00ED5D3E">
        <w:rPr>
          <w:rStyle w:val="fontstyle01"/>
          <w:rFonts w:ascii="Times New Roman" w:hAnsi="Times New Roman"/>
          <w:i/>
          <w:sz w:val="28"/>
          <w:szCs w:val="28"/>
          <w:lang w:val="en-US"/>
        </w:rPr>
        <w:t>N Engl J</w:t>
      </w:r>
      <w:r w:rsidRPr="00ED5D3E">
        <w:rPr>
          <w:rStyle w:val="fontstyle01"/>
          <w:rFonts w:ascii="Times New Roman" w:hAnsi="Times New Roman"/>
          <w:sz w:val="28"/>
          <w:szCs w:val="28"/>
          <w:lang w:val="en-US"/>
        </w:rPr>
        <w:t xml:space="preserve"> </w:t>
      </w:r>
      <w:r w:rsidRPr="00ED5D3E">
        <w:rPr>
          <w:rStyle w:val="fontstyle01"/>
          <w:rFonts w:ascii="Times New Roman" w:hAnsi="Times New Roman"/>
          <w:i/>
          <w:sz w:val="28"/>
          <w:szCs w:val="28"/>
          <w:lang w:val="en-US"/>
        </w:rPr>
        <w:t xml:space="preserve">Med. </w:t>
      </w:r>
      <w:r w:rsidRPr="00ED5D3E">
        <w:rPr>
          <w:rStyle w:val="fontstyle01"/>
          <w:rFonts w:ascii="Times New Roman" w:hAnsi="Times New Roman"/>
          <w:sz w:val="28"/>
          <w:szCs w:val="28"/>
          <w:lang w:val="en-US"/>
        </w:rPr>
        <w:t>2001</w:t>
      </w:r>
      <w:r w:rsidR="0019273B">
        <w:rPr>
          <w:rStyle w:val="fontstyle01"/>
          <w:rFonts w:ascii="Times New Roman" w:hAnsi="Times New Roman"/>
          <w:sz w:val="28"/>
          <w:szCs w:val="28"/>
          <w:lang w:val="en-US"/>
        </w:rPr>
        <w:t>;</w:t>
      </w:r>
      <w:r w:rsidRPr="00ED5D3E">
        <w:rPr>
          <w:rStyle w:val="fontstyle21"/>
          <w:rFonts w:ascii="Times New Roman" w:eastAsia="Times New Roman" w:hAnsi="Times New Roman"/>
          <w:i w:val="0"/>
          <w:iCs/>
          <w:sz w:val="28"/>
          <w:szCs w:val="28"/>
          <w:lang w:val="en-US"/>
        </w:rPr>
        <w:t>344</w:t>
      </w:r>
      <w:r w:rsidR="0019273B">
        <w:rPr>
          <w:rStyle w:val="fontstyle21"/>
          <w:rFonts w:ascii="Times New Roman" w:eastAsia="Times New Roman" w:hAnsi="Times New Roman"/>
          <w:i w:val="0"/>
          <w:iCs/>
          <w:sz w:val="28"/>
          <w:szCs w:val="28"/>
          <w:lang w:val="en-US"/>
        </w:rPr>
        <w:t>:</w:t>
      </w:r>
      <w:r w:rsidRPr="00ED5D3E">
        <w:rPr>
          <w:rStyle w:val="fontstyle01"/>
          <w:rFonts w:ascii="Times New Roman" w:hAnsi="Times New Roman"/>
          <w:sz w:val="28"/>
          <w:szCs w:val="28"/>
          <w:lang w:val="en-US"/>
        </w:rPr>
        <w:t>501</w:t>
      </w:r>
      <w:r w:rsidR="00F1240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509.</w:t>
      </w:r>
      <w:bookmarkEnd w:id="243"/>
    </w:p>
    <w:p w:rsidR="00643D94" w:rsidRPr="003A215D"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244" w:name="_Ref37840525"/>
      <w:r w:rsidRPr="003A215D">
        <w:rPr>
          <w:rFonts w:ascii="Times New Roman" w:hAnsi="Times New Roman"/>
          <w:sz w:val="28"/>
          <w:szCs w:val="28"/>
          <w:lang w:val="en-US"/>
        </w:rPr>
        <w:t xml:space="preserve">Klemperer J.D., Klein I.L., Ojamaa K. Triiodothyronine therapy lowers the incidence of atrial fibrillation after cardiac operations. </w:t>
      </w:r>
      <w:r w:rsidRPr="003A215D">
        <w:rPr>
          <w:rFonts w:ascii="Times New Roman" w:hAnsi="Times New Roman"/>
          <w:i/>
          <w:sz w:val="28"/>
          <w:szCs w:val="28"/>
          <w:lang w:val="en-US"/>
        </w:rPr>
        <w:t xml:space="preserve">Ann Thorac Surg. </w:t>
      </w:r>
      <w:r w:rsidRPr="0019273B">
        <w:rPr>
          <w:rFonts w:ascii="Times New Roman" w:hAnsi="Times New Roman"/>
          <w:sz w:val="28"/>
          <w:szCs w:val="28"/>
          <w:lang w:val="en-US"/>
        </w:rPr>
        <w:t>1996</w:t>
      </w:r>
      <w:r w:rsidR="0019273B" w:rsidRPr="0019273B">
        <w:rPr>
          <w:rFonts w:ascii="Times New Roman" w:hAnsi="Times New Roman"/>
          <w:sz w:val="28"/>
          <w:szCs w:val="28"/>
          <w:lang w:val="en-US"/>
        </w:rPr>
        <w:t>;</w:t>
      </w:r>
      <w:r w:rsidRPr="003A215D">
        <w:rPr>
          <w:rFonts w:ascii="Times New Roman" w:hAnsi="Times New Roman"/>
          <w:sz w:val="28"/>
          <w:szCs w:val="28"/>
          <w:lang w:val="en-US"/>
        </w:rPr>
        <w:t>61</w:t>
      </w:r>
      <w:r w:rsidR="0019273B">
        <w:rPr>
          <w:rFonts w:ascii="Times New Roman" w:hAnsi="Times New Roman"/>
          <w:sz w:val="28"/>
          <w:szCs w:val="28"/>
          <w:lang w:val="en-US"/>
        </w:rPr>
        <w:t>:</w:t>
      </w:r>
      <w:r w:rsidRPr="003A215D">
        <w:rPr>
          <w:rFonts w:ascii="Times New Roman" w:hAnsi="Times New Roman"/>
          <w:sz w:val="28"/>
          <w:szCs w:val="28"/>
          <w:lang w:val="en-US"/>
        </w:rPr>
        <w:t>1323</w:t>
      </w:r>
      <w:r w:rsidR="00F12401">
        <w:rPr>
          <w:rFonts w:ascii="Times New Roman" w:hAnsi="Times New Roman"/>
          <w:sz w:val="28"/>
          <w:szCs w:val="28"/>
          <w:lang w:val="en-US"/>
        </w:rPr>
        <w:t>-</w:t>
      </w:r>
      <w:r w:rsidRPr="003A215D">
        <w:rPr>
          <w:rFonts w:ascii="Times New Roman" w:hAnsi="Times New Roman"/>
          <w:sz w:val="28"/>
          <w:szCs w:val="28"/>
          <w:lang w:val="en-US"/>
        </w:rPr>
        <w:t>1327</w:t>
      </w:r>
      <w:bookmarkEnd w:id="244"/>
      <w:r w:rsidR="0019273B">
        <w:rPr>
          <w:rFonts w:ascii="Times New Roman" w:hAnsi="Times New Roman"/>
          <w:sz w:val="28"/>
          <w:szCs w:val="28"/>
          <w:lang w:val="en-US"/>
        </w:rPr>
        <w:t>.</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245" w:name="_Ref37841391"/>
      <w:r w:rsidRPr="00ED5D3E">
        <w:rPr>
          <w:rFonts w:ascii="Times New Roman" w:hAnsi="Times New Roman"/>
          <w:sz w:val="28"/>
          <w:szCs w:val="28"/>
          <w:lang w:val="en-US"/>
        </w:rPr>
        <w:t xml:space="preserve">Knobel M. Which Is the Ideal Treatment for Benign Diffuse and Multinodular Non-Toxic Goiters? </w:t>
      </w:r>
      <w:r w:rsidRPr="00ED5D3E">
        <w:rPr>
          <w:rFonts w:ascii="Times New Roman" w:hAnsi="Times New Roman"/>
          <w:i/>
          <w:iCs/>
          <w:sz w:val="28"/>
          <w:szCs w:val="28"/>
          <w:lang w:val="en-US"/>
        </w:rPr>
        <w:t xml:space="preserve">J Endocrinol Invest. </w:t>
      </w:r>
      <w:r w:rsidRPr="00ED5D3E">
        <w:rPr>
          <w:rFonts w:ascii="Times New Roman" w:hAnsi="Times New Roman"/>
          <w:sz w:val="28"/>
          <w:szCs w:val="28"/>
          <w:lang w:val="en-US"/>
        </w:rPr>
        <w:t>2016</w:t>
      </w:r>
      <w:r w:rsidR="0019273B">
        <w:rPr>
          <w:rFonts w:ascii="Times New Roman" w:hAnsi="Times New Roman"/>
          <w:sz w:val="28"/>
          <w:szCs w:val="28"/>
          <w:lang w:val="en-US"/>
        </w:rPr>
        <w:t>;</w:t>
      </w:r>
      <w:r w:rsidRPr="00ED5D3E">
        <w:rPr>
          <w:rFonts w:ascii="Times New Roman" w:hAnsi="Times New Roman"/>
          <w:bCs/>
          <w:sz w:val="28"/>
          <w:szCs w:val="28"/>
          <w:lang w:val="en-US"/>
        </w:rPr>
        <w:t>39</w:t>
      </w:r>
      <w:r w:rsidR="0019273B">
        <w:rPr>
          <w:rFonts w:ascii="Times New Roman" w:hAnsi="Times New Roman"/>
          <w:bCs/>
          <w:sz w:val="28"/>
          <w:szCs w:val="28"/>
          <w:lang w:val="en-US"/>
        </w:rPr>
        <w:t>:</w:t>
      </w:r>
      <w:r w:rsidRPr="00ED5D3E">
        <w:rPr>
          <w:rFonts w:ascii="Times New Roman" w:hAnsi="Times New Roman"/>
          <w:sz w:val="28"/>
          <w:szCs w:val="28"/>
          <w:lang w:val="en-US"/>
        </w:rPr>
        <w:t>357</w:t>
      </w:r>
      <w:r w:rsidR="00F12401">
        <w:rPr>
          <w:rFonts w:ascii="Times New Roman" w:hAnsi="Times New Roman"/>
          <w:sz w:val="28"/>
          <w:szCs w:val="28"/>
          <w:lang w:val="en-US"/>
        </w:rPr>
        <w:t>-</w:t>
      </w:r>
      <w:r w:rsidRPr="00ED5D3E">
        <w:rPr>
          <w:rFonts w:ascii="Times New Roman" w:hAnsi="Times New Roman"/>
          <w:sz w:val="28"/>
          <w:szCs w:val="28"/>
          <w:lang w:val="en-US"/>
        </w:rPr>
        <w:t>73. doi.10.1007 s40618-015-0391-7.</w:t>
      </w:r>
      <w:bookmarkEnd w:id="245"/>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Style w:val="fontstyle01"/>
          <w:rFonts w:ascii="Times New Roman" w:hAnsi="Times New Roman"/>
          <w:color w:val="auto"/>
          <w:sz w:val="28"/>
          <w:szCs w:val="28"/>
          <w:lang w:val="en-US"/>
        </w:rPr>
      </w:pPr>
      <w:bookmarkStart w:id="246" w:name="_Ref37800299"/>
      <w:r w:rsidRPr="00ED5D3E">
        <w:rPr>
          <w:rStyle w:val="fontstyle01"/>
          <w:rFonts w:ascii="Times New Roman" w:hAnsi="Times New Roman"/>
          <w:sz w:val="28"/>
          <w:szCs w:val="28"/>
          <w:lang w:val="en-US"/>
        </w:rPr>
        <w:t xml:space="preserve">Ko D.T., Hebert P.R., Coffey C.S., Curtis J.P., Foody J.M., Sedrakyan A. Adverse effects of beta-blocker therapy for patients with heart failure. A quantitative overview of randomized trials. </w:t>
      </w:r>
      <w:r w:rsidRPr="00ED5D3E">
        <w:rPr>
          <w:rStyle w:val="fontstyle21"/>
          <w:rFonts w:ascii="Times New Roman" w:eastAsia="Times New Roman" w:hAnsi="Times New Roman"/>
          <w:iCs/>
          <w:sz w:val="28"/>
          <w:szCs w:val="28"/>
          <w:lang w:val="en-US"/>
        </w:rPr>
        <w:t xml:space="preserve">Arch Intern Med. </w:t>
      </w:r>
      <w:r w:rsidRPr="00ED5D3E">
        <w:rPr>
          <w:rStyle w:val="fontstyle01"/>
          <w:rFonts w:ascii="Times New Roman" w:hAnsi="Times New Roman"/>
          <w:sz w:val="28"/>
          <w:szCs w:val="28"/>
          <w:lang w:val="en-US"/>
        </w:rPr>
        <w:t>2004</w:t>
      </w:r>
      <w:r w:rsidR="0019273B">
        <w:rPr>
          <w:rStyle w:val="fontstyle01"/>
          <w:rFonts w:ascii="Times New Roman" w:hAnsi="Times New Roman"/>
          <w:sz w:val="28"/>
          <w:szCs w:val="28"/>
          <w:lang w:val="en-US"/>
        </w:rPr>
        <w:t>;</w:t>
      </w:r>
      <w:r w:rsidRPr="00ED5D3E">
        <w:rPr>
          <w:rStyle w:val="fontstyle31"/>
          <w:rFonts w:ascii="Times New Roman" w:hAnsi="Times New Roman"/>
          <w:b w:val="0"/>
          <w:bCs/>
          <w:sz w:val="28"/>
          <w:szCs w:val="28"/>
          <w:lang w:val="en-US"/>
        </w:rPr>
        <w:t>164</w:t>
      </w:r>
      <w:r w:rsidR="0019273B">
        <w:rPr>
          <w:rStyle w:val="fontstyle31"/>
          <w:rFonts w:ascii="Times New Roman" w:hAnsi="Times New Roman"/>
          <w:b w:val="0"/>
          <w:bCs/>
          <w:sz w:val="28"/>
          <w:szCs w:val="28"/>
          <w:lang w:val="en-US"/>
        </w:rPr>
        <w:t>:</w:t>
      </w:r>
      <w:r w:rsidRPr="00ED5D3E">
        <w:rPr>
          <w:rStyle w:val="fontstyle01"/>
          <w:rFonts w:ascii="Times New Roman" w:hAnsi="Times New Roman"/>
          <w:sz w:val="28"/>
          <w:szCs w:val="28"/>
          <w:lang w:val="en-US"/>
        </w:rPr>
        <w:t>1389</w:t>
      </w:r>
      <w:r w:rsidR="00F1240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1394</w:t>
      </w:r>
      <w:bookmarkEnd w:id="246"/>
      <w:r w:rsidR="0019273B">
        <w:rPr>
          <w:rStyle w:val="fontstyle01"/>
          <w:rFonts w:ascii="Times New Roman" w:hAnsi="Times New Roman"/>
          <w:sz w:val="28"/>
          <w:szCs w:val="28"/>
          <w:lang w:val="en-US"/>
        </w:rPr>
        <w:t>.</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247" w:name="_Ref37796411"/>
      <w:r w:rsidRPr="00ED5D3E">
        <w:rPr>
          <w:rFonts w:ascii="Times New Roman" w:hAnsi="Times New Roman"/>
          <w:sz w:val="28"/>
          <w:szCs w:val="28"/>
          <w:lang w:val="en-US"/>
        </w:rPr>
        <w:t xml:space="preserve">Kohm A., Mozaffarian A., Sanders V. B cell receptor and the b2. adrenergic receptor-induced regulation of B7-2 (CD86) expression in B cells. </w:t>
      </w:r>
      <w:r w:rsidRPr="00ED5D3E">
        <w:rPr>
          <w:rFonts w:ascii="Times New Roman" w:hAnsi="Times New Roman"/>
          <w:i/>
          <w:sz w:val="28"/>
          <w:szCs w:val="28"/>
          <w:lang w:val="en-US"/>
        </w:rPr>
        <w:t>J Immunol</w:t>
      </w:r>
      <w:r w:rsidRPr="00ED5D3E">
        <w:rPr>
          <w:rFonts w:ascii="Times New Roman" w:hAnsi="Times New Roman"/>
          <w:sz w:val="28"/>
          <w:szCs w:val="28"/>
          <w:lang w:val="en-US"/>
        </w:rPr>
        <w:t>. 2002</w:t>
      </w:r>
      <w:r w:rsidR="0019273B">
        <w:rPr>
          <w:rFonts w:ascii="Times New Roman" w:hAnsi="Times New Roman"/>
          <w:sz w:val="28"/>
          <w:szCs w:val="28"/>
          <w:lang w:val="en-US"/>
        </w:rPr>
        <w:t>;</w:t>
      </w:r>
      <w:r w:rsidRPr="00ED5D3E">
        <w:rPr>
          <w:rFonts w:ascii="Times New Roman" w:hAnsi="Times New Roman"/>
          <w:sz w:val="28"/>
          <w:szCs w:val="28"/>
          <w:lang w:val="en-US"/>
        </w:rPr>
        <w:t>168</w:t>
      </w:r>
      <w:r w:rsidR="0019273B">
        <w:rPr>
          <w:rFonts w:ascii="Times New Roman" w:hAnsi="Times New Roman"/>
          <w:sz w:val="28"/>
          <w:szCs w:val="28"/>
          <w:lang w:val="en-US"/>
        </w:rPr>
        <w:t>:</w:t>
      </w:r>
      <w:r w:rsidRPr="00ED5D3E">
        <w:rPr>
          <w:rFonts w:ascii="Times New Roman" w:hAnsi="Times New Roman"/>
          <w:sz w:val="28"/>
          <w:szCs w:val="28"/>
          <w:lang w:val="en-US"/>
        </w:rPr>
        <w:t>6314-6322.</w:t>
      </w:r>
      <w:bookmarkEnd w:id="247"/>
    </w:p>
    <w:p w:rsidR="00643D94" w:rsidRPr="00A12FC4"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248" w:name="_Ref37796397"/>
      <w:r w:rsidRPr="00A12FC4">
        <w:rPr>
          <w:rFonts w:ascii="Times New Roman" w:hAnsi="Times New Roman"/>
          <w:sz w:val="28"/>
          <w:szCs w:val="28"/>
          <w:lang w:val="en-US"/>
        </w:rPr>
        <w:t xml:space="preserve">Kohm A., Sanders V. Suppression of antigen-specific Th2 cell-depen dent IgM and IgGl production following norepinephrine depletion in vitro. </w:t>
      </w:r>
      <w:r w:rsidRPr="00A12FC4">
        <w:rPr>
          <w:rFonts w:ascii="Times New Roman" w:hAnsi="Times New Roman"/>
          <w:i/>
          <w:sz w:val="28"/>
          <w:szCs w:val="28"/>
          <w:lang w:val="en-US"/>
        </w:rPr>
        <w:t>J Immunol</w:t>
      </w:r>
      <w:r w:rsidRPr="00A12FC4">
        <w:rPr>
          <w:rFonts w:ascii="Times New Roman" w:hAnsi="Times New Roman"/>
          <w:sz w:val="28"/>
          <w:szCs w:val="28"/>
          <w:lang w:val="en-US"/>
        </w:rPr>
        <w:t>. 1999</w:t>
      </w:r>
      <w:r w:rsidR="0019273B">
        <w:rPr>
          <w:rFonts w:ascii="Times New Roman" w:hAnsi="Times New Roman"/>
          <w:sz w:val="28"/>
          <w:szCs w:val="28"/>
          <w:lang w:val="en-US"/>
        </w:rPr>
        <w:t>;</w:t>
      </w:r>
      <w:r w:rsidRPr="00A12FC4">
        <w:rPr>
          <w:rFonts w:ascii="Times New Roman" w:hAnsi="Times New Roman"/>
          <w:sz w:val="28"/>
          <w:szCs w:val="28"/>
          <w:lang w:val="en-US"/>
        </w:rPr>
        <w:t>162</w:t>
      </w:r>
      <w:r w:rsidR="0019273B">
        <w:rPr>
          <w:rFonts w:ascii="Times New Roman" w:hAnsi="Times New Roman"/>
          <w:sz w:val="28"/>
          <w:szCs w:val="28"/>
          <w:lang w:val="en-US"/>
        </w:rPr>
        <w:t>:</w:t>
      </w:r>
      <w:r w:rsidRPr="00A12FC4">
        <w:rPr>
          <w:rFonts w:ascii="Times New Roman" w:hAnsi="Times New Roman"/>
          <w:sz w:val="28"/>
          <w:szCs w:val="28"/>
          <w:lang w:val="en-US"/>
        </w:rPr>
        <w:t>5299-5308.</w:t>
      </w:r>
      <w:bookmarkEnd w:id="248"/>
      <w:r w:rsidRPr="00A12FC4">
        <w:rPr>
          <w:rFonts w:ascii="Times New Roman" w:hAnsi="Times New Roman"/>
          <w:sz w:val="28"/>
          <w:szCs w:val="28"/>
          <w:lang w:val="en-US"/>
        </w:rPr>
        <w:t xml:space="preserve"> </w:t>
      </w:r>
    </w:p>
    <w:p w:rsidR="00D43019" w:rsidRPr="00ED5D3E" w:rsidRDefault="00D43019"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249" w:name="_Ref53574615"/>
      <w:r w:rsidRPr="00D43019">
        <w:rPr>
          <w:rFonts w:ascii="Times New Roman" w:hAnsi="Times New Roman"/>
          <w:color w:val="000000"/>
          <w:sz w:val="28"/>
          <w:szCs w:val="28"/>
          <w:lang w:val="en-US"/>
        </w:rPr>
        <w:t xml:space="preserve">Köhrle J. The Colorful Diversity of Thyroid Hormone Metabolites. </w:t>
      </w:r>
      <w:r w:rsidRPr="00D43019">
        <w:rPr>
          <w:rFonts w:ascii="Times New Roman" w:hAnsi="Times New Roman"/>
          <w:i/>
          <w:color w:val="000000"/>
          <w:sz w:val="28"/>
          <w:szCs w:val="28"/>
          <w:lang w:val="en-US"/>
        </w:rPr>
        <w:t>European thyroid journal.</w:t>
      </w:r>
      <w:r w:rsidRPr="00D43019">
        <w:rPr>
          <w:rFonts w:ascii="Times New Roman" w:hAnsi="Times New Roman"/>
          <w:color w:val="000000"/>
          <w:sz w:val="28"/>
          <w:szCs w:val="28"/>
          <w:lang w:val="en-US"/>
        </w:rPr>
        <w:t xml:space="preserve"> 2019</w:t>
      </w:r>
      <w:r w:rsidR="0019273B">
        <w:rPr>
          <w:rFonts w:ascii="Times New Roman" w:hAnsi="Times New Roman"/>
          <w:color w:val="000000"/>
          <w:sz w:val="28"/>
          <w:szCs w:val="28"/>
          <w:lang w:val="en-US"/>
        </w:rPr>
        <w:t>;</w:t>
      </w:r>
      <w:r w:rsidRPr="00D43019">
        <w:rPr>
          <w:rFonts w:ascii="Times New Roman" w:hAnsi="Times New Roman"/>
          <w:color w:val="000000"/>
          <w:sz w:val="28"/>
          <w:szCs w:val="28"/>
          <w:lang w:val="en-US"/>
        </w:rPr>
        <w:t>8(3)</w:t>
      </w:r>
      <w:r w:rsidR="0019273B">
        <w:rPr>
          <w:rFonts w:ascii="Times New Roman" w:hAnsi="Times New Roman"/>
          <w:color w:val="000000"/>
          <w:sz w:val="28"/>
          <w:szCs w:val="28"/>
          <w:lang w:val="en-US"/>
        </w:rPr>
        <w:t>:</w:t>
      </w:r>
      <w:r w:rsidRPr="00D43019">
        <w:rPr>
          <w:rFonts w:ascii="Times New Roman" w:hAnsi="Times New Roman"/>
          <w:color w:val="000000"/>
          <w:sz w:val="28"/>
          <w:szCs w:val="28"/>
          <w:lang w:val="en-US"/>
        </w:rPr>
        <w:t>115-129.</w:t>
      </w:r>
      <w:bookmarkEnd w:id="249"/>
    </w:p>
    <w:p w:rsidR="00643D94"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250" w:name="_Ref37861476"/>
      <w:r w:rsidRPr="00ED5D3E">
        <w:rPr>
          <w:rFonts w:ascii="Times New Roman" w:hAnsi="Times New Roman"/>
          <w:sz w:val="28"/>
          <w:szCs w:val="28"/>
          <w:lang w:val="en-US"/>
        </w:rPr>
        <w:t xml:space="preserve">Kosmala W. Plasma levels of TNF-alpha, IL-6, and IL-10 and their relationship with left ventricular diastolic function in patients with stable angina pectoris and preserved left ventricular systolic performance. </w:t>
      </w:r>
      <w:r w:rsidRPr="00ED5D3E">
        <w:rPr>
          <w:rFonts w:ascii="Times New Roman" w:hAnsi="Times New Roman"/>
          <w:i/>
          <w:sz w:val="28"/>
          <w:szCs w:val="28"/>
          <w:lang w:val="en-US"/>
        </w:rPr>
        <w:t>Coron. Artery Dis.</w:t>
      </w:r>
      <w:r w:rsidRPr="00ED5D3E">
        <w:rPr>
          <w:rFonts w:ascii="Times New Roman" w:hAnsi="Times New Roman"/>
          <w:sz w:val="28"/>
          <w:szCs w:val="28"/>
          <w:lang w:val="en-US"/>
        </w:rPr>
        <w:t xml:space="preserve"> 2008</w:t>
      </w:r>
      <w:r w:rsidR="0019273B">
        <w:rPr>
          <w:rFonts w:ascii="Times New Roman" w:hAnsi="Times New Roman"/>
          <w:sz w:val="28"/>
          <w:szCs w:val="28"/>
          <w:lang w:val="en-US"/>
        </w:rPr>
        <w:t>;</w:t>
      </w:r>
      <w:r w:rsidRPr="00ED5D3E">
        <w:rPr>
          <w:rFonts w:ascii="Times New Roman" w:hAnsi="Times New Roman"/>
          <w:sz w:val="28"/>
          <w:szCs w:val="28"/>
          <w:lang w:val="en-US"/>
        </w:rPr>
        <w:t>19(6)</w:t>
      </w:r>
      <w:r w:rsidR="0019273B">
        <w:rPr>
          <w:rFonts w:ascii="Times New Roman" w:hAnsi="Times New Roman"/>
          <w:sz w:val="28"/>
          <w:szCs w:val="28"/>
          <w:lang w:val="en-US"/>
        </w:rPr>
        <w:t>:</w:t>
      </w:r>
      <w:r w:rsidRPr="00ED5D3E">
        <w:rPr>
          <w:rFonts w:ascii="Times New Roman" w:hAnsi="Times New Roman"/>
          <w:sz w:val="28"/>
          <w:szCs w:val="28"/>
          <w:lang w:val="en-US"/>
        </w:rPr>
        <w:t xml:space="preserve">375-382. </w:t>
      </w:r>
      <w:r w:rsidR="0019273B" w:rsidRPr="00ED5D3E">
        <w:rPr>
          <w:rFonts w:ascii="Times New Roman" w:hAnsi="Times New Roman"/>
          <w:sz w:val="28"/>
          <w:szCs w:val="28"/>
          <w:lang w:val="en-US"/>
        </w:rPr>
        <w:t>doi</w:t>
      </w:r>
      <w:r w:rsidR="0019273B">
        <w:rPr>
          <w:rFonts w:ascii="Times New Roman" w:hAnsi="Times New Roman"/>
          <w:sz w:val="28"/>
          <w:szCs w:val="28"/>
          <w:lang w:val="en-US"/>
        </w:rPr>
        <w:t>.</w:t>
      </w:r>
      <w:r w:rsidRPr="00ED5D3E">
        <w:rPr>
          <w:rFonts w:ascii="Times New Roman" w:hAnsi="Times New Roman"/>
          <w:sz w:val="28"/>
          <w:szCs w:val="28"/>
          <w:lang w:val="en-US"/>
        </w:rPr>
        <w:t>10.1097MCA.0b013e3282fc617c</w:t>
      </w:r>
      <w:bookmarkEnd w:id="250"/>
      <w:r>
        <w:rPr>
          <w:rFonts w:ascii="Times New Roman" w:hAnsi="Times New Roman"/>
          <w:color w:val="000000"/>
          <w:sz w:val="28"/>
          <w:szCs w:val="28"/>
          <w:lang w:val="en-US"/>
        </w:rPr>
        <w:t>.</w:t>
      </w:r>
    </w:p>
    <w:p w:rsidR="00643D94" w:rsidRPr="00B66712"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251" w:name="_Ref40098613"/>
      <w:r w:rsidRPr="00B66712">
        <w:rPr>
          <w:rFonts w:ascii="Times New Roman" w:hAnsi="Times New Roman"/>
          <w:color w:val="000000"/>
          <w:sz w:val="28"/>
          <w:szCs w:val="28"/>
          <w:lang w:val="en-US" w:eastAsia="ru-RU"/>
        </w:rPr>
        <w:t xml:space="preserve">Kotowicz K, Callard RE, Friedrich K, Matthews DJ, Klein N. Biological activity of IL-4 and IL-13 on human endothelial cells: functional evidence that both cytokines act through the same receptor. </w:t>
      </w:r>
      <w:r w:rsidRPr="00B66712">
        <w:rPr>
          <w:rFonts w:ascii="Times New Roman" w:hAnsi="Times New Roman"/>
          <w:color w:val="000000"/>
          <w:sz w:val="28"/>
          <w:szCs w:val="28"/>
          <w:lang w:val="ru-RU" w:eastAsia="ru-RU"/>
        </w:rPr>
        <w:t>Int Immunol. 1996;8:1915</w:t>
      </w:r>
      <w:r w:rsidR="00F12401">
        <w:rPr>
          <w:rFonts w:ascii="Times New Roman" w:hAnsi="Times New Roman"/>
          <w:color w:val="000000"/>
          <w:sz w:val="28"/>
          <w:szCs w:val="28"/>
          <w:lang w:val="ru-RU" w:eastAsia="ru-RU"/>
        </w:rPr>
        <w:t>-</w:t>
      </w:r>
      <w:r w:rsidRPr="00B66712">
        <w:rPr>
          <w:rFonts w:ascii="Times New Roman" w:hAnsi="Times New Roman"/>
          <w:color w:val="000000"/>
          <w:sz w:val="28"/>
          <w:szCs w:val="28"/>
          <w:lang w:val="ru-RU" w:eastAsia="ru-RU"/>
        </w:rPr>
        <w:t>1925. [PubMed: 8982776]</w:t>
      </w:r>
      <w:bookmarkEnd w:id="251"/>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252" w:name="_Ref37751806"/>
      <w:r w:rsidRPr="00ED5D3E">
        <w:rPr>
          <w:rFonts w:ascii="Times New Roman" w:hAnsi="Times New Roman"/>
          <w:sz w:val="28"/>
          <w:szCs w:val="28"/>
          <w:lang w:val="en-US"/>
        </w:rPr>
        <w:t xml:space="preserve">Krohn K., Fьhrer D., Bayer Y. Molecular Pathogenesis of Euthyroid and Toxic Multinodular Goiter.  </w:t>
      </w:r>
      <w:r w:rsidRPr="00ED5D3E">
        <w:rPr>
          <w:rFonts w:ascii="Times New Roman" w:hAnsi="Times New Roman"/>
          <w:i/>
          <w:sz w:val="28"/>
          <w:szCs w:val="28"/>
          <w:lang w:val="en-US"/>
        </w:rPr>
        <w:t>Endocr Rev</w:t>
      </w:r>
      <w:r w:rsidRPr="00ED5D3E">
        <w:rPr>
          <w:rFonts w:ascii="Times New Roman" w:hAnsi="Times New Roman"/>
          <w:sz w:val="28"/>
          <w:szCs w:val="28"/>
          <w:lang w:val="en-US"/>
        </w:rPr>
        <w:t>. 2005</w:t>
      </w:r>
      <w:r w:rsidR="0019273B">
        <w:rPr>
          <w:rFonts w:ascii="Times New Roman" w:hAnsi="Times New Roman"/>
          <w:sz w:val="28"/>
          <w:szCs w:val="28"/>
          <w:lang w:val="en-US"/>
        </w:rPr>
        <w:t>;</w:t>
      </w:r>
      <w:r w:rsidRPr="00ED5D3E">
        <w:rPr>
          <w:rFonts w:ascii="Times New Roman" w:hAnsi="Times New Roman"/>
          <w:sz w:val="28"/>
          <w:szCs w:val="28"/>
          <w:lang w:val="en-US"/>
        </w:rPr>
        <w:t>June.26(4)</w:t>
      </w:r>
      <w:r w:rsidR="0019273B">
        <w:rPr>
          <w:rFonts w:ascii="Times New Roman" w:hAnsi="Times New Roman"/>
          <w:sz w:val="28"/>
          <w:szCs w:val="28"/>
          <w:lang w:val="en-US"/>
        </w:rPr>
        <w:t>:504-24.</w:t>
      </w:r>
      <w:r w:rsidR="0019273B" w:rsidRPr="00ED5D3E">
        <w:rPr>
          <w:rFonts w:ascii="Times New Roman" w:hAnsi="Times New Roman"/>
          <w:sz w:val="28"/>
          <w:szCs w:val="28"/>
          <w:lang w:val="en-US"/>
        </w:rPr>
        <w:t>doi</w:t>
      </w:r>
      <w:r w:rsidR="0019273B">
        <w:rPr>
          <w:rFonts w:ascii="Times New Roman" w:hAnsi="Times New Roman"/>
          <w:sz w:val="28"/>
          <w:szCs w:val="28"/>
          <w:lang w:val="en-US"/>
        </w:rPr>
        <w:t>.</w:t>
      </w:r>
      <w:r w:rsidRPr="00ED5D3E">
        <w:rPr>
          <w:rFonts w:ascii="Times New Roman" w:hAnsi="Times New Roman"/>
          <w:sz w:val="28"/>
          <w:szCs w:val="28"/>
          <w:lang w:val="en-US"/>
        </w:rPr>
        <w:t>10.1210er.2004-0005.</w:t>
      </w:r>
      <w:bookmarkEnd w:id="252"/>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Style w:val="fontstyle01"/>
          <w:rFonts w:ascii="Times New Roman" w:hAnsi="Times New Roman"/>
          <w:color w:val="auto"/>
          <w:sz w:val="28"/>
          <w:szCs w:val="28"/>
          <w:lang w:val="en-US"/>
        </w:rPr>
      </w:pPr>
      <w:bookmarkStart w:id="253" w:name="_Ref37802728"/>
      <w:r w:rsidRPr="00ED5D3E">
        <w:rPr>
          <w:rStyle w:val="fontstyle01"/>
          <w:rFonts w:ascii="Times New Roman" w:hAnsi="Times New Roman"/>
          <w:sz w:val="28"/>
          <w:szCs w:val="28"/>
          <w:lang w:val="en-US"/>
        </w:rPr>
        <w:t>Kuzman J.A., Tang Y., Vogelsang K.A, Said S., Anderson B.E., Morkin E.,</w:t>
      </w:r>
      <w:r w:rsidRPr="00ED5D3E">
        <w:rPr>
          <w:rFonts w:ascii="Times New Roman" w:eastAsia="Times-Roman" w:hAnsi="Times New Roman"/>
          <w:color w:val="242021"/>
          <w:sz w:val="28"/>
          <w:szCs w:val="28"/>
          <w:lang w:val="en-US"/>
        </w:rPr>
        <w:t xml:space="preserve"> </w:t>
      </w:r>
      <w:r w:rsidRPr="00ED5D3E">
        <w:rPr>
          <w:rStyle w:val="fontstyle01"/>
          <w:rFonts w:ascii="Times New Roman" w:hAnsi="Times New Roman"/>
          <w:sz w:val="28"/>
          <w:szCs w:val="28"/>
          <w:lang w:val="en-US"/>
        </w:rPr>
        <w:t>Gerdes A.M. Thyroid hormone analog, diiodothyropropionic acid</w:t>
      </w:r>
      <w:r w:rsidRPr="00ED5D3E">
        <w:rPr>
          <w:rFonts w:ascii="Times New Roman" w:eastAsia="Times-Roman" w:hAnsi="Times New Roman"/>
          <w:color w:val="242021"/>
          <w:sz w:val="28"/>
          <w:szCs w:val="28"/>
          <w:lang w:val="en-US"/>
        </w:rPr>
        <w:t xml:space="preserve"> </w:t>
      </w:r>
      <w:r w:rsidRPr="00ED5D3E">
        <w:rPr>
          <w:rStyle w:val="fontstyle01"/>
          <w:rFonts w:ascii="Times New Roman" w:hAnsi="Times New Roman"/>
          <w:sz w:val="28"/>
          <w:szCs w:val="28"/>
          <w:lang w:val="en-US"/>
        </w:rPr>
        <w:t>(DITPA), exerts beneficial effects on chamber and cellular remodeling in</w:t>
      </w:r>
      <w:r w:rsidRPr="00ED5D3E">
        <w:rPr>
          <w:rFonts w:ascii="Times New Roman" w:eastAsia="Times-Roman" w:hAnsi="Times New Roman"/>
          <w:color w:val="242021"/>
          <w:sz w:val="28"/>
          <w:szCs w:val="28"/>
          <w:lang w:val="en-US"/>
        </w:rPr>
        <w:t xml:space="preserve"> </w:t>
      </w:r>
      <w:r w:rsidRPr="00ED5D3E">
        <w:rPr>
          <w:rStyle w:val="fontstyle01"/>
          <w:rFonts w:ascii="Times New Roman" w:hAnsi="Times New Roman"/>
          <w:sz w:val="28"/>
          <w:szCs w:val="28"/>
          <w:lang w:val="en-US"/>
        </w:rPr>
        <w:t xml:space="preserve">cardiomyopathic hamsters. </w:t>
      </w:r>
      <w:r w:rsidRPr="00ED5D3E">
        <w:rPr>
          <w:rStyle w:val="fontstyle21"/>
          <w:rFonts w:ascii="Times New Roman" w:eastAsia="Times New Roman" w:hAnsi="Times New Roman"/>
          <w:iCs/>
          <w:sz w:val="28"/>
          <w:szCs w:val="28"/>
          <w:lang w:val="en-US"/>
        </w:rPr>
        <w:t>Can J Physiol Pharmacol</w:t>
      </w:r>
      <w:r w:rsidRPr="00ED5D3E">
        <w:rPr>
          <w:rStyle w:val="fontstyle01"/>
          <w:rFonts w:ascii="Times New Roman" w:hAnsi="Times New Roman"/>
          <w:sz w:val="28"/>
          <w:szCs w:val="28"/>
          <w:lang w:val="en-US"/>
        </w:rPr>
        <w:t>. 2007</w:t>
      </w:r>
      <w:r w:rsidR="0019273B">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85</w:t>
      </w:r>
      <w:r w:rsidR="0019273B">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311</w:t>
      </w:r>
      <w:r w:rsidR="00F1240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318.</w:t>
      </w:r>
      <w:bookmarkEnd w:id="253"/>
      <w:r w:rsidRPr="00ED5D3E">
        <w:rPr>
          <w:rFonts w:ascii="Times New Roman" w:eastAsia="Times-Roman" w:hAnsi="Times New Roman"/>
          <w:color w:val="242021"/>
          <w:sz w:val="28"/>
          <w:szCs w:val="28"/>
          <w:lang w:val="en-US"/>
        </w:rPr>
        <w:t xml:space="preserve"> </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Style w:val="fontstyle01"/>
          <w:rFonts w:ascii="Times New Roman" w:hAnsi="Times New Roman"/>
          <w:color w:val="auto"/>
          <w:sz w:val="28"/>
          <w:szCs w:val="28"/>
          <w:lang w:val="en-US"/>
        </w:rPr>
      </w:pPr>
      <w:bookmarkStart w:id="254" w:name="_Ref37798840"/>
      <w:r w:rsidRPr="00ED5D3E">
        <w:rPr>
          <w:rStyle w:val="fontstyle01"/>
          <w:rFonts w:ascii="Times New Roman" w:hAnsi="Times New Roman"/>
          <w:sz w:val="28"/>
          <w:szCs w:val="28"/>
          <w:lang w:val="en-US"/>
        </w:rPr>
        <w:t>Lam P.H., Gupta N., Dooley D.J., Singh S., Deedwania P., Zile M.R. Role of</w:t>
      </w:r>
      <w:r w:rsidRPr="00ED5D3E">
        <w:rPr>
          <w:rFonts w:ascii="Times New Roman" w:hAnsi="Times New Roman"/>
          <w:color w:val="0080AD"/>
          <w:sz w:val="28"/>
          <w:szCs w:val="28"/>
          <w:lang w:val="en-US"/>
        </w:rPr>
        <w:t xml:space="preserve"> </w:t>
      </w:r>
      <w:r w:rsidRPr="00ED5D3E">
        <w:rPr>
          <w:rStyle w:val="fontstyle01"/>
          <w:rFonts w:ascii="Times New Roman" w:hAnsi="Times New Roman"/>
          <w:sz w:val="28"/>
          <w:szCs w:val="28"/>
          <w:lang w:val="en-US"/>
        </w:rPr>
        <w:t>high-dose beta-blockers in patients with heart failure with preserved ejection</w:t>
      </w:r>
      <w:r w:rsidRPr="00ED5D3E">
        <w:rPr>
          <w:rFonts w:ascii="Times New Roman" w:hAnsi="Times New Roman"/>
          <w:color w:val="0080AD"/>
          <w:sz w:val="28"/>
          <w:szCs w:val="28"/>
          <w:lang w:val="en-US"/>
        </w:rPr>
        <w:t xml:space="preserve"> </w:t>
      </w:r>
      <w:r w:rsidRPr="00ED5D3E">
        <w:rPr>
          <w:rStyle w:val="fontstyle01"/>
          <w:rFonts w:ascii="Times New Roman" w:hAnsi="Times New Roman"/>
          <w:sz w:val="28"/>
          <w:szCs w:val="28"/>
          <w:lang w:val="en-US"/>
        </w:rPr>
        <w:t xml:space="preserve">fraction and elevated heart rate. </w:t>
      </w:r>
      <w:r w:rsidRPr="00ED5D3E">
        <w:rPr>
          <w:rStyle w:val="fontstyle01"/>
          <w:rFonts w:ascii="Times New Roman" w:hAnsi="Times New Roman"/>
          <w:i/>
          <w:sz w:val="28"/>
          <w:szCs w:val="28"/>
          <w:lang w:val="en-US"/>
        </w:rPr>
        <w:t>Am. J. Med.</w:t>
      </w:r>
      <w:r w:rsidRPr="00ED5D3E">
        <w:rPr>
          <w:rStyle w:val="fontstyle01"/>
          <w:rFonts w:ascii="Times New Roman" w:hAnsi="Times New Roman"/>
          <w:sz w:val="28"/>
          <w:szCs w:val="28"/>
          <w:lang w:val="en-US"/>
        </w:rPr>
        <w:t xml:space="preserve"> 2018</w:t>
      </w:r>
      <w:r w:rsidR="0019273B">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131(12)</w:t>
      </w:r>
      <w:r w:rsidR="0019273B">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1473</w:t>
      </w:r>
      <w:r w:rsidR="00F1240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1481</w:t>
      </w:r>
      <w:bookmarkEnd w:id="254"/>
      <w:r w:rsidR="0019273B">
        <w:rPr>
          <w:rStyle w:val="fontstyle01"/>
          <w:rFonts w:ascii="Times New Roman" w:hAnsi="Times New Roman"/>
          <w:sz w:val="28"/>
          <w:szCs w:val="28"/>
          <w:lang w:val="en-US"/>
        </w:rPr>
        <w:t>.</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255" w:name="_Ref37758676"/>
      <w:r w:rsidRPr="00ED5D3E">
        <w:rPr>
          <w:rFonts w:ascii="Times New Roman" w:hAnsi="Times New Roman"/>
          <w:sz w:val="28"/>
          <w:szCs w:val="28"/>
          <w:lang w:val="en-US"/>
        </w:rPr>
        <w:t>Lam PH., Dooley DJ., Fonarow GC, Butler J, Bhatt DL, Filippatos GS, Deedwania P, Forman DE, White M, Fletcher RD., Arundel C., Blackman MR.,, Adamopoulos C, Kanonidis IE, Aban IB, Patel K, Aronow WS, Allman RM, Anker SD., Pitt B, Ahmed A.</w:t>
      </w:r>
      <w:r w:rsidRPr="00ED5D3E">
        <w:rPr>
          <w:sz w:val="28"/>
          <w:szCs w:val="28"/>
          <w:lang w:val="en-US"/>
        </w:rPr>
        <w:t xml:space="preserve"> </w:t>
      </w:r>
      <w:hyperlink r:id="rId54" w:history="1">
        <w:r w:rsidRPr="00ED5D3E">
          <w:rPr>
            <w:rStyle w:val="a7"/>
            <w:rFonts w:ascii="Times New Roman" w:hAnsi="Times New Roman"/>
            <w:color w:val="auto"/>
            <w:sz w:val="28"/>
            <w:szCs w:val="28"/>
            <w:u w:val="none"/>
            <w:lang w:val="en-US"/>
          </w:rPr>
          <w:t>Similar clinical benefits from below-target and target dose enalapril in patients with heart failure in the SOLVD Treatment trial</w:t>
        </w:r>
      </w:hyperlink>
      <w:r w:rsidRPr="00ED5D3E">
        <w:rPr>
          <w:rFonts w:ascii="Times New Roman" w:hAnsi="Times New Roman"/>
          <w:sz w:val="28"/>
          <w:szCs w:val="28"/>
          <w:lang w:val="en-US"/>
        </w:rPr>
        <w:t xml:space="preserve">. </w:t>
      </w:r>
      <w:r w:rsidRPr="00ED5D3E">
        <w:rPr>
          <w:rStyle w:val="jrnl"/>
          <w:rFonts w:ascii="Times New Roman" w:hAnsi="Times New Roman"/>
          <w:i/>
          <w:sz w:val="28"/>
          <w:szCs w:val="28"/>
          <w:lang w:val="en-US"/>
        </w:rPr>
        <w:t>Eur J Heart Fail</w:t>
      </w:r>
      <w:r w:rsidRPr="00ED5D3E">
        <w:rPr>
          <w:rFonts w:ascii="Times New Roman" w:hAnsi="Times New Roman"/>
          <w:i/>
          <w:sz w:val="28"/>
          <w:szCs w:val="28"/>
          <w:lang w:val="en-US"/>
        </w:rPr>
        <w:t>.</w:t>
      </w:r>
      <w:r w:rsidRPr="00ED5D3E">
        <w:rPr>
          <w:rFonts w:ascii="Times New Roman" w:hAnsi="Times New Roman"/>
          <w:sz w:val="28"/>
          <w:szCs w:val="28"/>
          <w:lang w:val="en-US"/>
        </w:rPr>
        <w:t xml:space="preserve"> 2018</w:t>
      </w:r>
      <w:r w:rsidR="0019273B">
        <w:rPr>
          <w:rFonts w:ascii="Times New Roman" w:hAnsi="Times New Roman"/>
          <w:sz w:val="28"/>
          <w:szCs w:val="28"/>
          <w:lang w:val="en-US"/>
        </w:rPr>
        <w:t>;</w:t>
      </w:r>
      <w:r w:rsidRPr="00ED5D3E">
        <w:rPr>
          <w:rFonts w:ascii="Times New Roman" w:hAnsi="Times New Roman"/>
          <w:sz w:val="28"/>
          <w:szCs w:val="28"/>
          <w:lang w:val="en-US"/>
        </w:rPr>
        <w:t>Feb 20(2)</w:t>
      </w:r>
      <w:r w:rsidR="0019273B">
        <w:rPr>
          <w:rFonts w:ascii="Times New Roman" w:hAnsi="Times New Roman"/>
          <w:sz w:val="28"/>
          <w:szCs w:val="28"/>
          <w:lang w:val="en-US"/>
        </w:rPr>
        <w:t>:</w:t>
      </w:r>
      <w:r w:rsidRPr="00ED5D3E">
        <w:rPr>
          <w:rFonts w:ascii="Times New Roman" w:hAnsi="Times New Roman"/>
          <w:sz w:val="28"/>
          <w:szCs w:val="28"/>
          <w:lang w:val="en-US"/>
        </w:rPr>
        <w:t>359-369. doi. 10.1002ejhf.937.</w:t>
      </w:r>
      <w:bookmarkEnd w:id="255"/>
      <w:r w:rsidRPr="00ED5D3E">
        <w:rPr>
          <w:rFonts w:ascii="Times New Roman" w:hAnsi="Times New Roman"/>
          <w:sz w:val="28"/>
          <w:szCs w:val="28"/>
          <w:lang w:val="en-US"/>
        </w:rPr>
        <w:t xml:space="preserve"> </w:t>
      </w:r>
    </w:p>
    <w:p w:rsidR="00643D94" w:rsidRPr="00266BD2"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256" w:name="_Ref37872848"/>
      <w:r w:rsidRPr="00ED5D3E">
        <w:rPr>
          <w:rFonts w:ascii="Times New Roman" w:hAnsi="Times New Roman"/>
          <w:sz w:val="28"/>
          <w:szCs w:val="28"/>
          <w:lang w:val="en-US"/>
        </w:rPr>
        <w:t xml:space="preserve">Lanfear D.E., Jones P.G., Marsh S. Beta2-adrenergic receptor genotype and survival among patients receiving beta-blocker therapy after an acute coronary syndrome. </w:t>
      </w:r>
      <w:r w:rsidRPr="00ED5D3E">
        <w:rPr>
          <w:rFonts w:ascii="Times New Roman" w:hAnsi="Times New Roman"/>
          <w:i/>
          <w:sz w:val="28"/>
          <w:szCs w:val="28"/>
          <w:lang w:val="en-US"/>
        </w:rPr>
        <w:t>JAMA</w:t>
      </w:r>
      <w:r w:rsidRPr="00ED5D3E">
        <w:rPr>
          <w:rFonts w:ascii="Times New Roman" w:hAnsi="Times New Roman"/>
          <w:sz w:val="28"/>
          <w:szCs w:val="28"/>
          <w:lang w:val="en-US"/>
        </w:rPr>
        <w:t>. 2005</w:t>
      </w:r>
      <w:r w:rsidR="0019273B">
        <w:rPr>
          <w:rFonts w:ascii="Times New Roman" w:hAnsi="Times New Roman"/>
          <w:sz w:val="28"/>
          <w:szCs w:val="28"/>
          <w:lang w:val="en-US"/>
        </w:rPr>
        <w:t>;</w:t>
      </w:r>
      <w:r w:rsidRPr="00ED5D3E">
        <w:rPr>
          <w:rFonts w:ascii="Times New Roman" w:hAnsi="Times New Roman"/>
          <w:sz w:val="28"/>
          <w:szCs w:val="28"/>
          <w:lang w:val="en-US"/>
        </w:rPr>
        <w:t>28</w:t>
      </w:r>
      <w:r w:rsidR="0019273B">
        <w:rPr>
          <w:rFonts w:ascii="Times New Roman" w:hAnsi="Times New Roman"/>
          <w:sz w:val="28"/>
          <w:szCs w:val="28"/>
          <w:lang w:val="en-US"/>
        </w:rPr>
        <w:t>;</w:t>
      </w:r>
      <w:r w:rsidRPr="00ED5D3E">
        <w:rPr>
          <w:rFonts w:ascii="Times New Roman" w:hAnsi="Times New Roman"/>
          <w:sz w:val="28"/>
          <w:szCs w:val="28"/>
          <w:lang w:val="en-US"/>
        </w:rPr>
        <w:t>294(12)</w:t>
      </w:r>
      <w:r w:rsidR="0019273B">
        <w:rPr>
          <w:rFonts w:ascii="Times New Roman" w:hAnsi="Times New Roman"/>
          <w:sz w:val="28"/>
          <w:szCs w:val="28"/>
          <w:lang w:val="en-US"/>
        </w:rPr>
        <w:t>:</w:t>
      </w:r>
      <w:r w:rsidRPr="00ED5D3E">
        <w:rPr>
          <w:rFonts w:ascii="Times New Roman" w:hAnsi="Times New Roman"/>
          <w:sz w:val="28"/>
          <w:szCs w:val="28"/>
          <w:lang w:val="en-US"/>
        </w:rPr>
        <w:t>1526</w:t>
      </w:r>
      <w:r w:rsidR="00F12401">
        <w:rPr>
          <w:rFonts w:ascii="Times New Roman" w:hAnsi="Times New Roman"/>
          <w:sz w:val="28"/>
          <w:szCs w:val="28"/>
          <w:lang w:val="en-US"/>
        </w:rPr>
        <w:t>-</w:t>
      </w:r>
      <w:r w:rsidRPr="00ED5D3E">
        <w:rPr>
          <w:rFonts w:ascii="Times New Roman" w:hAnsi="Times New Roman"/>
          <w:sz w:val="28"/>
          <w:szCs w:val="28"/>
          <w:lang w:val="en-US"/>
        </w:rPr>
        <w:t>1533. doi. 10.1001jama. 294.12.1526.</w:t>
      </w:r>
      <w:bookmarkEnd w:id="256"/>
    </w:p>
    <w:p w:rsidR="00266BD2" w:rsidRPr="004E32DE" w:rsidRDefault="00266BD2"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257" w:name="_Ref53948805"/>
      <w:r w:rsidRPr="004E32DE">
        <w:rPr>
          <w:rFonts w:ascii="Times New Roman" w:hAnsi="Times New Roman"/>
          <w:sz w:val="28"/>
        </w:rPr>
        <w:t xml:space="preserve">Lang R.M., Bierig M., Devereux R.B., Flachskampf F., Foster E., Pellikka P.A., Picard M.A., Roman M.J., Seward J., Shanewise J., Solomon S., Spencer K.T., Sutton M.S., Stewart W. Recommendations for chamber quantification. American Society of Echocardiography's Nomenclature and Standards Committee; Task Force on Chamber Quantification; American College of Cardiology Echocardiography Committee; American Heart Association; European Association of Echocardiography, European Society of Cardiology. </w:t>
      </w:r>
      <w:r w:rsidRPr="004E32DE">
        <w:rPr>
          <w:rFonts w:ascii="Times New Roman" w:hAnsi="Times New Roman"/>
          <w:i/>
          <w:sz w:val="28"/>
        </w:rPr>
        <w:t>Eur J Echocardiogr</w:t>
      </w:r>
      <w:r w:rsidRPr="004E32DE">
        <w:rPr>
          <w:rFonts w:ascii="Times New Roman" w:hAnsi="Times New Roman"/>
          <w:sz w:val="28"/>
        </w:rPr>
        <w:t>. 2006</w:t>
      </w:r>
      <w:r w:rsidR="0019273B">
        <w:rPr>
          <w:rFonts w:ascii="Times New Roman" w:hAnsi="Times New Roman"/>
          <w:sz w:val="28"/>
          <w:lang w:val="en-US"/>
        </w:rPr>
        <w:t>;</w:t>
      </w:r>
      <w:r w:rsidRPr="004E32DE">
        <w:rPr>
          <w:rFonts w:ascii="Times New Roman" w:hAnsi="Times New Roman"/>
          <w:sz w:val="28"/>
        </w:rPr>
        <w:t>Mar;7(2):79-108. doi: 10.1016 /j.euje. 2005.12.014.</w:t>
      </w:r>
      <w:bookmarkEnd w:id="257"/>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258" w:name="_Ref37785950"/>
      <w:r w:rsidRPr="00ED5D3E">
        <w:rPr>
          <w:rFonts w:ascii="Times New Roman" w:hAnsi="Times New Roman"/>
          <w:sz w:val="28"/>
          <w:szCs w:val="28"/>
          <w:lang w:val="en-US"/>
        </w:rPr>
        <w:t xml:space="preserve">Lars G., Ueland T., Vinge L.E., Finsen A., Aukrust A.Y. Inflammatory Cytokines in Heart Failure. Mediators and Markers. </w:t>
      </w:r>
      <w:r w:rsidRPr="00ED5D3E">
        <w:rPr>
          <w:rFonts w:ascii="Times New Roman" w:hAnsi="Times New Roman"/>
          <w:i/>
          <w:sz w:val="28"/>
          <w:szCs w:val="28"/>
          <w:lang w:val="en-US"/>
        </w:rPr>
        <w:t>Cardiology.</w:t>
      </w:r>
      <w:r w:rsidRPr="00ED5D3E">
        <w:rPr>
          <w:rFonts w:ascii="Times New Roman" w:hAnsi="Times New Roman"/>
          <w:sz w:val="28"/>
          <w:szCs w:val="28"/>
          <w:lang w:val="en-US"/>
        </w:rPr>
        <w:t xml:space="preserve"> 2012.122.23</w:t>
      </w:r>
      <w:r w:rsidR="00F12401">
        <w:rPr>
          <w:rFonts w:ascii="Times New Roman" w:hAnsi="Times New Roman"/>
          <w:sz w:val="28"/>
          <w:szCs w:val="28"/>
          <w:lang w:val="en-US"/>
        </w:rPr>
        <w:t>-</w:t>
      </w:r>
      <w:r w:rsidRPr="00ED5D3E">
        <w:rPr>
          <w:rFonts w:ascii="Times New Roman" w:hAnsi="Times New Roman"/>
          <w:sz w:val="28"/>
          <w:szCs w:val="28"/>
          <w:lang w:val="en-US"/>
        </w:rPr>
        <w:t>35.</w:t>
      </w:r>
      <w:bookmarkEnd w:id="258"/>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259" w:name="_Ref37752819"/>
      <w:r w:rsidRPr="00ED5D3E">
        <w:rPr>
          <w:rFonts w:ascii="Times New Roman" w:hAnsi="Times New Roman"/>
          <w:sz w:val="28"/>
          <w:szCs w:val="28"/>
          <w:lang w:val="en-US" w:eastAsia="ru-RU"/>
        </w:rPr>
        <w:t xml:space="preserve">Larsen P.R., Zavacki A.M.  Role of the Iodothyronine Deiodinases in the Physiology and Pathophysiology of Thyroid Hormone Action. </w:t>
      </w:r>
      <w:r w:rsidRPr="00ED5D3E">
        <w:rPr>
          <w:rFonts w:ascii="Times New Roman" w:hAnsi="Times New Roman"/>
          <w:i/>
          <w:sz w:val="28"/>
          <w:szCs w:val="28"/>
          <w:lang w:val="en-US" w:eastAsia="ru-RU"/>
        </w:rPr>
        <w:t>Eur Thyroid J.</w:t>
      </w:r>
      <w:r w:rsidRPr="00ED5D3E">
        <w:rPr>
          <w:rFonts w:ascii="Times New Roman" w:hAnsi="Times New Roman"/>
          <w:sz w:val="28"/>
          <w:szCs w:val="28"/>
          <w:lang w:val="en-US" w:eastAsia="ru-RU"/>
        </w:rPr>
        <w:t xml:space="preserve"> 2012</w:t>
      </w:r>
      <w:r w:rsidR="0019273B">
        <w:rPr>
          <w:rFonts w:ascii="Times New Roman" w:hAnsi="Times New Roman"/>
          <w:sz w:val="28"/>
          <w:szCs w:val="28"/>
          <w:lang w:val="en-US" w:eastAsia="ru-RU"/>
        </w:rPr>
        <w:t>;</w:t>
      </w:r>
      <w:r w:rsidRPr="00ED5D3E">
        <w:rPr>
          <w:rFonts w:ascii="Times New Roman" w:hAnsi="Times New Roman"/>
          <w:sz w:val="28"/>
          <w:szCs w:val="28"/>
          <w:lang w:val="en-US" w:eastAsia="ru-RU"/>
        </w:rPr>
        <w:t>l</w:t>
      </w:r>
      <w:r w:rsidR="0019273B">
        <w:rPr>
          <w:rFonts w:ascii="Times New Roman" w:hAnsi="Times New Roman"/>
          <w:sz w:val="28"/>
          <w:szCs w:val="28"/>
          <w:lang w:val="en-US" w:eastAsia="ru-RU"/>
        </w:rPr>
        <w:t>(</w:t>
      </w:r>
      <w:r w:rsidRPr="00ED5D3E">
        <w:rPr>
          <w:rFonts w:ascii="Times New Roman" w:hAnsi="Times New Roman"/>
          <w:sz w:val="28"/>
          <w:szCs w:val="28"/>
          <w:lang w:val="en-US" w:eastAsia="ru-RU"/>
        </w:rPr>
        <w:t>1</w:t>
      </w:r>
      <w:r w:rsidR="0019273B">
        <w:rPr>
          <w:rFonts w:ascii="Times New Roman" w:hAnsi="Times New Roman"/>
          <w:sz w:val="28"/>
          <w:szCs w:val="28"/>
          <w:lang w:val="en-US" w:eastAsia="ru-RU"/>
        </w:rPr>
        <w:t>):</w:t>
      </w:r>
      <w:r w:rsidRPr="00ED5D3E">
        <w:rPr>
          <w:rFonts w:ascii="Times New Roman" w:hAnsi="Times New Roman"/>
          <w:sz w:val="28"/>
          <w:szCs w:val="28"/>
          <w:lang w:val="en-US" w:eastAsia="ru-RU"/>
        </w:rPr>
        <w:t>232-242. doi. 10.1159000343922</w:t>
      </w:r>
      <w:bookmarkEnd w:id="259"/>
    </w:p>
    <w:p w:rsidR="00643D94"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260" w:name="_Ref37795163"/>
      <w:r w:rsidRPr="00ED5D3E">
        <w:rPr>
          <w:rFonts w:ascii="Times New Roman" w:hAnsi="Times New Roman"/>
          <w:sz w:val="28"/>
          <w:szCs w:val="28"/>
          <w:lang w:val="en-US"/>
        </w:rPr>
        <w:t>Larsson L., Mobini R., Aukrust P., Gullestad L., W</w:t>
      </w:r>
      <w:r>
        <w:rPr>
          <w:rFonts w:ascii="Times New Roman" w:hAnsi="Times New Roman"/>
          <w:sz w:val="28"/>
          <w:szCs w:val="28"/>
          <w:lang w:val="en-US"/>
        </w:rPr>
        <w:t>allukat G., Waagstein F., Fu M.</w:t>
      </w:r>
      <w:r w:rsidRPr="00ED5D3E">
        <w:rPr>
          <w:rFonts w:ascii="Times New Roman" w:hAnsi="Times New Roman"/>
          <w:sz w:val="28"/>
          <w:szCs w:val="28"/>
          <w:lang w:val="en-US"/>
        </w:rPr>
        <w:t xml:space="preserve"> Beneficial effect on cardiac function by intravenous immunoglobulin treatment in patients with cardiomyopathy is not due to neutralization of anti-β-adrenoceptor antibody. </w:t>
      </w:r>
      <w:r w:rsidRPr="00ED5D3E">
        <w:rPr>
          <w:rFonts w:ascii="Times New Roman" w:hAnsi="Times New Roman"/>
          <w:i/>
          <w:sz w:val="28"/>
          <w:szCs w:val="28"/>
          <w:lang w:val="en-US"/>
        </w:rPr>
        <w:t>Autoimmunity.</w:t>
      </w:r>
      <w:r w:rsidRPr="00ED5D3E">
        <w:rPr>
          <w:rFonts w:ascii="Times New Roman" w:hAnsi="Times New Roman"/>
          <w:sz w:val="28"/>
          <w:szCs w:val="28"/>
          <w:lang w:val="en-US"/>
        </w:rPr>
        <w:t xml:space="preserve"> 2004</w:t>
      </w:r>
      <w:r w:rsidR="0019273B">
        <w:rPr>
          <w:rFonts w:ascii="Times New Roman" w:hAnsi="Times New Roman"/>
          <w:sz w:val="28"/>
          <w:szCs w:val="28"/>
          <w:lang w:val="en-US"/>
        </w:rPr>
        <w:t>;</w:t>
      </w:r>
      <w:r w:rsidRPr="00ED5D3E">
        <w:rPr>
          <w:rFonts w:ascii="Times New Roman" w:hAnsi="Times New Roman"/>
          <w:sz w:val="28"/>
          <w:szCs w:val="28"/>
          <w:lang w:val="en-US"/>
        </w:rPr>
        <w:t>37</w:t>
      </w:r>
      <w:r w:rsidR="0019273B">
        <w:rPr>
          <w:rFonts w:ascii="Times New Roman" w:hAnsi="Times New Roman"/>
          <w:sz w:val="28"/>
          <w:szCs w:val="28"/>
          <w:lang w:val="en-US"/>
        </w:rPr>
        <w:t>:</w:t>
      </w:r>
      <w:r w:rsidRPr="00ED5D3E">
        <w:rPr>
          <w:rFonts w:ascii="Times New Roman" w:hAnsi="Times New Roman"/>
          <w:sz w:val="28"/>
          <w:szCs w:val="28"/>
          <w:lang w:val="en-US"/>
        </w:rPr>
        <w:t>489</w:t>
      </w:r>
      <w:r w:rsidR="00F12401">
        <w:rPr>
          <w:rFonts w:ascii="Times New Roman" w:hAnsi="Times New Roman"/>
          <w:sz w:val="28"/>
          <w:szCs w:val="28"/>
          <w:lang w:val="en-US"/>
        </w:rPr>
        <w:t>-</w:t>
      </w:r>
      <w:r w:rsidRPr="00ED5D3E">
        <w:rPr>
          <w:rFonts w:ascii="Times New Roman" w:hAnsi="Times New Roman"/>
          <w:sz w:val="28"/>
          <w:szCs w:val="28"/>
          <w:lang w:val="en-US"/>
        </w:rPr>
        <w:t>493.</w:t>
      </w:r>
      <w:bookmarkEnd w:id="260"/>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261" w:name="_Ref48517595"/>
      <w:r w:rsidRPr="00D11BB9">
        <w:rPr>
          <w:rFonts w:ascii="Times New Roman" w:hAnsi="Times New Roman"/>
          <w:sz w:val="28"/>
          <w:szCs w:val="28"/>
          <w:lang w:val="en-US"/>
        </w:rPr>
        <w:t>Leach S., Suzuki K. Adrenergic Signaling in Circadian Control of</w:t>
      </w:r>
      <w:r w:rsidR="0019273B">
        <w:rPr>
          <w:rFonts w:ascii="Times New Roman" w:hAnsi="Times New Roman"/>
          <w:sz w:val="28"/>
          <w:szCs w:val="28"/>
          <w:lang w:val="en-US"/>
        </w:rPr>
        <w:t xml:space="preserve"> Immunity. Front Immunol. 2020;11:</w:t>
      </w:r>
      <w:r w:rsidRPr="00D11BB9">
        <w:rPr>
          <w:rFonts w:ascii="Times New Roman" w:hAnsi="Times New Roman"/>
          <w:sz w:val="28"/>
          <w:szCs w:val="28"/>
          <w:lang w:val="en-US"/>
        </w:rPr>
        <w:t>1235. doi: 10.3389/fimmu.2020.01235</w:t>
      </w:r>
      <w:bookmarkEnd w:id="261"/>
    </w:p>
    <w:p w:rsidR="00643D94" w:rsidRPr="00F763D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262" w:name="_Ref37871050"/>
      <w:r w:rsidRPr="00F763DE">
        <w:rPr>
          <w:rFonts w:ascii="Times New Roman" w:hAnsi="Times New Roman"/>
          <w:sz w:val="28"/>
          <w:szCs w:val="28"/>
          <w:lang w:val="en-US"/>
        </w:rPr>
        <w:t xml:space="preserve">Lechat P., Escolano S., Golmard J.L. Prognostic Value of Bisoprolol-Induced Hemodynamic Effects in Heart Failure During the Cardiac Insufficiency BIsoprolol Study (CIBIS). </w:t>
      </w:r>
      <w:r w:rsidRPr="00F763DE">
        <w:rPr>
          <w:rFonts w:ascii="Times New Roman" w:hAnsi="Times New Roman"/>
          <w:i/>
          <w:sz w:val="28"/>
          <w:szCs w:val="28"/>
          <w:lang w:val="en-US"/>
        </w:rPr>
        <w:t>Circulation</w:t>
      </w:r>
      <w:r w:rsidRPr="00F763DE">
        <w:rPr>
          <w:rFonts w:ascii="Times New Roman" w:hAnsi="Times New Roman"/>
          <w:sz w:val="28"/>
          <w:szCs w:val="28"/>
          <w:lang w:val="en-US"/>
        </w:rPr>
        <w:t>. 1997</w:t>
      </w:r>
      <w:r w:rsidR="0019273B">
        <w:rPr>
          <w:rFonts w:ascii="Times New Roman" w:hAnsi="Times New Roman"/>
          <w:sz w:val="28"/>
          <w:szCs w:val="28"/>
          <w:lang w:val="en-US"/>
        </w:rPr>
        <w:t>;</w:t>
      </w:r>
      <w:r w:rsidRPr="00F763DE">
        <w:rPr>
          <w:rFonts w:ascii="Times New Roman" w:hAnsi="Times New Roman"/>
          <w:sz w:val="28"/>
          <w:szCs w:val="28"/>
          <w:lang w:val="en-US"/>
        </w:rPr>
        <w:t>96</w:t>
      </w:r>
      <w:r w:rsidR="0019273B">
        <w:rPr>
          <w:rFonts w:ascii="Times New Roman" w:hAnsi="Times New Roman"/>
          <w:sz w:val="28"/>
          <w:szCs w:val="28"/>
          <w:lang w:val="en-US"/>
        </w:rPr>
        <w:t>:</w:t>
      </w:r>
      <w:r w:rsidRPr="00F763DE">
        <w:rPr>
          <w:rFonts w:ascii="Times New Roman" w:hAnsi="Times New Roman"/>
          <w:sz w:val="28"/>
          <w:szCs w:val="28"/>
          <w:lang w:val="en-US"/>
        </w:rPr>
        <w:t>2197</w:t>
      </w:r>
      <w:r w:rsidR="00F12401">
        <w:rPr>
          <w:rFonts w:ascii="Times New Roman" w:hAnsi="Times New Roman"/>
          <w:sz w:val="28"/>
          <w:szCs w:val="28"/>
          <w:lang w:val="en-US"/>
        </w:rPr>
        <w:t>-</w:t>
      </w:r>
      <w:r w:rsidRPr="00F763DE">
        <w:rPr>
          <w:rFonts w:ascii="Times New Roman" w:hAnsi="Times New Roman"/>
          <w:sz w:val="28"/>
          <w:szCs w:val="28"/>
          <w:lang w:val="en-US"/>
        </w:rPr>
        <w:t>2200.</w:t>
      </w:r>
      <w:bookmarkEnd w:id="262"/>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263" w:name="_Ref37786906"/>
      <w:r w:rsidRPr="00ED5D3E">
        <w:rPr>
          <w:rFonts w:ascii="Times New Roman" w:hAnsi="Times New Roman"/>
          <w:sz w:val="28"/>
          <w:szCs w:val="28"/>
          <w:lang w:val="en-US"/>
        </w:rPr>
        <w:t xml:space="preserve">Lecour S., James R.W. When are pro-inflammatory cytokines SAFE in heart failure? </w:t>
      </w:r>
      <w:r w:rsidRPr="00ED5D3E">
        <w:rPr>
          <w:rFonts w:ascii="Times New Roman" w:hAnsi="Times New Roman"/>
          <w:i/>
          <w:sz w:val="28"/>
          <w:szCs w:val="28"/>
          <w:lang w:val="en-US"/>
        </w:rPr>
        <w:t>Eur Heart J.</w:t>
      </w:r>
      <w:r w:rsidRPr="00ED5D3E">
        <w:rPr>
          <w:rFonts w:ascii="Times New Roman" w:hAnsi="Times New Roman"/>
          <w:sz w:val="28"/>
          <w:szCs w:val="28"/>
          <w:lang w:val="en-US"/>
        </w:rPr>
        <w:t xml:space="preserve"> 2011</w:t>
      </w:r>
      <w:r w:rsidR="0019273B">
        <w:rPr>
          <w:rFonts w:ascii="Times New Roman" w:hAnsi="Times New Roman"/>
          <w:sz w:val="28"/>
          <w:szCs w:val="28"/>
          <w:lang w:val="en-US"/>
        </w:rPr>
        <w:t>;</w:t>
      </w:r>
      <w:r w:rsidRPr="00ED5D3E">
        <w:rPr>
          <w:rFonts w:ascii="Times New Roman" w:hAnsi="Times New Roman"/>
          <w:sz w:val="28"/>
          <w:szCs w:val="28"/>
          <w:lang w:val="en-US"/>
        </w:rPr>
        <w:t>32</w:t>
      </w:r>
      <w:r w:rsidR="0019273B">
        <w:rPr>
          <w:rFonts w:ascii="Times New Roman" w:hAnsi="Times New Roman"/>
          <w:sz w:val="28"/>
          <w:szCs w:val="28"/>
          <w:lang w:val="en-US"/>
        </w:rPr>
        <w:t>:</w:t>
      </w:r>
      <w:r w:rsidRPr="00ED5D3E">
        <w:rPr>
          <w:rFonts w:ascii="Times New Roman" w:hAnsi="Times New Roman"/>
          <w:sz w:val="28"/>
          <w:szCs w:val="28"/>
          <w:lang w:val="en-US"/>
        </w:rPr>
        <w:t>680</w:t>
      </w:r>
      <w:r w:rsidR="00F12401">
        <w:rPr>
          <w:rFonts w:ascii="Times New Roman" w:hAnsi="Times New Roman"/>
          <w:sz w:val="28"/>
          <w:szCs w:val="28"/>
          <w:lang w:val="en-US"/>
        </w:rPr>
        <w:t>-</w:t>
      </w:r>
      <w:r w:rsidRPr="00ED5D3E">
        <w:rPr>
          <w:rFonts w:ascii="Times New Roman" w:hAnsi="Times New Roman"/>
          <w:sz w:val="28"/>
          <w:szCs w:val="28"/>
          <w:lang w:val="en-US"/>
        </w:rPr>
        <w:t>685.</w:t>
      </w:r>
      <w:bookmarkEnd w:id="263"/>
    </w:p>
    <w:p w:rsidR="00B821E7" w:rsidRPr="00B821E7" w:rsidRDefault="00643D94" w:rsidP="00087A25">
      <w:pPr>
        <w:pStyle w:val="a4"/>
        <w:widowControl w:val="0"/>
        <w:numPr>
          <w:ilvl w:val="0"/>
          <w:numId w:val="11"/>
        </w:numPr>
        <w:autoSpaceDE w:val="0"/>
        <w:autoSpaceDN w:val="0"/>
        <w:adjustRightInd w:val="0"/>
        <w:spacing w:after="0" w:line="360" w:lineRule="auto"/>
        <w:ind w:left="567" w:hanging="578"/>
        <w:jc w:val="both"/>
        <w:rPr>
          <w:rStyle w:val="fontstyle01"/>
          <w:rFonts w:ascii="Times New Roman" w:hAnsi="Times New Roman"/>
          <w:color w:val="auto"/>
          <w:sz w:val="36"/>
          <w:szCs w:val="28"/>
          <w:lang w:val="en-US"/>
        </w:rPr>
      </w:pPr>
      <w:bookmarkStart w:id="264" w:name="_Ref37796769"/>
      <w:r w:rsidRPr="00B821E7">
        <w:rPr>
          <w:rStyle w:val="fontstyle01"/>
          <w:rFonts w:ascii="Times New Roman" w:hAnsi="Times New Roman"/>
          <w:sz w:val="28"/>
          <w:szCs w:val="28"/>
          <w:lang w:val="en-US"/>
        </w:rPr>
        <w:t xml:space="preserve">Lee Hae-Young, Baek Sang Hong. Optimal Use of Beta-Blockers for Congestive. </w:t>
      </w:r>
      <w:r w:rsidRPr="00B821E7">
        <w:rPr>
          <w:rStyle w:val="fontstyle01"/>
          <w:rFonts w:ascii="Times New Roman" w:hAnsi="Times New Roman"/>
          <w:i/>
          <w:sz w:val="28"/>
          <w:szCs w:val="28"/>
          <w:lang w:val="en-US"/>
        </w:rPr>
        <w:t>Heart Failure Circulation Journal</w:t>
      </w:r>
      <w:r w:rsidRPr="00B821E7">
        <w:rPr>
          <w:rStyle w:val="fontstyle01"/>
          <w:rFonts w:ascii="Times New Roman" w:hAnsi="Times New Roman"/>
          <w:sz w:val="28"/>
          <w:szCs w:val="28"/>
          <w:lang w:val="en-US"/>
        </w:rPr>
        <w:t>. 2016</w:t>
      </w:r>
      <w:r w:rsidR="0019273B">
        <w:rPr>
          <w:rStyle w:val="fontstyle01"/>
          <w:rFonts w:ascii="Times New Roman" w:hAnsi="Times New Roman"/>
          <w:sz w:val="28"/>
          <w:szCs w:val="28"/>
          <w:lang w:val="en-US"/>
        </w:rPr>
        <w:t>;</w:t>
      </w:r>
      <w:r w:rsidRPr="00B821E7">
        <w:rPr>
          <w:rStyle w:val="fontstyle01"/>
          <w:rFonts w:ascii="Times New Roman" w:hAnsi="Times New Roman"/>
          <w:sz w:val="28"/>
          <w:szCs w:val="28"/>
          <w:lang w:val="en-US"/>
        </w:rPr>
        <w:t>80</w:t>
      </w:r>
      <w:r w:rsidR="0019273B">
        <w:rPr>
          <w:rStyle w:val="fontstyle01"/>
          <w:rFonts w:ascii="Times New Roman" w:hAnsi="Times New Roman"/>
          <w:sz w:val="28"/>
          <w:szCs w:val="28"/>
          <w:lang w:val="en-US"/>
        </w:rPr>
        <w:t>:</w:t>
      </w:r>
      <w:r w:rsidRPr="00B821E7">
        <w:rPr>
          <w:rStyle w:val="fontstyle01"/>
          <w:rFonts w:ascii="Times New Roman" w:hAnsi="Times New Roman"/>
          <w:color w:val="auto"/>
          <w:sz w:val="28"/>
          <w:szCs w:val="28"/>
          <w:lang w:val="en-US"/>
        </w:rPr>
        <w:t>565</w:t>
      </w:r>
      <w:r w:rsidR="00F12401">
        <w:rPr>
          <w:rStyle w:val="fontstyle01"/>
          <w:rFonts w:ascii="Times New Roman" w:hAnsi="Times New Roman"/>
          <w:color w:val="auto"/>
          <w:sz w:val="28"/>
          <w:szCs w:val="28"/>
          <w:lang w:val="en-US"/>
        </w:rPr>
        <w:t>-</w:t>
      </w:r>
      <w:r w:rsidRPr="00B821E7">
        <w:rPr>
          <w:rStyle w:val="fontstyle01"/>
          <w:rFonts w:ascii="Times New Roman" w:hAnsi="Times New Roman"/>
          <w:color w:val="auto"/>
          <w:sz w:val="28"/>
          <w:szCs w:val="28"/>
          <w:lang w:val="en-US"/>
        </w:rPr>
        <w:t>571</w:t>
      </w:r>
      <w:bookmarkEnd w:id="264"/>
      <w:r w:rsidR="003C39FC" w:rsidRPr="00B821E7">
        <w:rPr>
          <w:rStyle w:val="fontstyle01"/>
          <w:rFonts w:ascii="Times New Roman" w:hAnsi="Times New Roman"/>
          <w:color w:val="auto"/>
          <w:sz w:val="28"/>
          <w:szCs w:val="28"/>
          <w:lang w:val="en-US"/>
        </w:rPr>
        <w:t>.</w:t>
      </w:r>
    </w:p>
    <w:p w:rsidR="003C39FC" w:rsidRPr="00B821E7" w:rsidRDefault="003C39FC"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36"/>
          <w:szCs w:val="28"/>
          <w:lang w:val="en-US"/>
        </w:rPr>
      </w:pPr>
      <w:bookmarkStart w:id="265" w:name="_Ref53574925"/>
      <w:r w:rsidRPr="00B821E7">
        <w:rPr>
          <w:rFonts w:ascii="Times New Roman" w:hAnsi="Times New Roman"/>
          <w:sz w:val="28"/>
        </w:rPr>
        <w:t xml:space="preserve">Lee S., Farwell A.P. Euthyroid Sick Syndrome. </w:t>
      </w:r>
      <w:r w:rsidRPr="00B821E7">
        <w:rPr>
          <w:rFonts w:ascii="Times New Roman" w:hAnsi="Times New Roman"/>
          <w:i/>
          <w:sz w:val="28"/>
        </w:rPr>
        <w:t>Comprehensive Physiology</w:t>
      </w:r>
      <w:r w:rsidRPr="00B821E7">
        <w:rPr>
          <w:rFonts w:ascii="Times New Roman" w:hAnsi="Times New Roman"/>
          <w:sz w:val="28"/>
        </w:rPr>
        <w:t>. 2016</w:t>
      </w:r>
      <w:r w:rsidR="0019273B">
        <w:rPr>
          <w:rFonts w:ascii="Times New Roman" w:hAnsi="Times New Roman"/>
          <w:sz w:val="28"/>
          <w:lang w:val="en-US"/>
        </w:rPr>
        <w:t>;</w:t>
      </w:r>
      <w:r w:rsidRPr="00B821E7">
        <w:rPr>
          <w:rFonts w:ascii="Times New Roman" w:hAnsi="Times New Roman"/>
          <w:sz w:val="28"/>
        </w:rPr>
        <w:t>6</w:t>
      </w:r>
      <w:r w:rsidR="0019273B">
        <w:rPr>
          <w:rFonts w:ascii="Times New Roman" w:hAnsi="Times New Roman"/>
          <w:sz w:val="28"/>
          <w:lang w:val="en-US"/>
        </w:rPr>
        <w:t>:</w:t>
      </w:r>
      <w:r w:rsidRPr="00B821E7">
        <w:rPr>
          <w:rFonts w:ascii="Times New Roman" w:hAnsi="Times New Roman"/>
          <w:sz w:val="28"/>
        </w:rPr>
        <w:t>1071-1080.</w:t>
      </w:r>
      <w:bookmarkEnd w:id="265"/>
      <w:r w:rsidRPr="00B821E7">
        <w:rPr>
          <w:rFonts w:ascii="Times New Roman" w:hAnsi="Times New Roman"/>
          <w:sz w:val="28"/>
        </w:rPr>
        <w:t xml:space="preserve">  </w:t>
      </w:r>
    </w:p>
    <w:p w:rsidR="00643D94"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266" w:name="_Ref37781733"/>
      <w:r w:rsidRPr="00ED5D3E">
        <w:rPr>
          <w:rFonts w:ascii="Times New Roman" w:hAnsi="Times New Roman"/>
          <w:sz w:val="28"/>
          <w:szCs w:val="28"/>
          <w:lang w:val="en-US"/>
        </w:rPr>
        <w:t xml:space="preserve">Leineweber K., Bruck H., Temme T., Heusch G., Philipp T., Brodde O.E. The Arg389Gly beta1-adrenoceptor polymorphism does not affect cardiac effects of exercise after parasympathetic inhibition by atropine. </w:t>
      </w:r>
      <w:r w:rsidRPr="00ED5D3E">
        <w:rPr>
          <w:rFonts w:ascii="Times New Roman" w:hAnsi="Times New Roman"/>
          <w:i/>
          <w:sz w:val="28"/>
          <w:szCs w:val="28"/>
          <w:lang w:val="en-US"/>
        </w:rPr>
        <w:t>Pharmacogenet Genomics.</w:t>
      </w:r>
      <w:r w:rsidRPr="00ED5D3E">
        <w:rPr>
          <w:rFonts w:ascii="Times New Roman" w:hAnsi="Times New Roman"/>
          <w:sz w:val="28"/>
          <w:szCs w:val="28"/>
          <w:lang w:val="en-US"/>
        </w:rPr>
        <w:t xml:space="preserve"> 2006</w:t>
      </w:r>
      <w:r w:rsidR="0019273B">
        <w:rPr>
          <w:rFonts w:ascii="Times New Roman" w:hAnsi="Times New Roman"/>
          <w:sz w:val="28"/>
          <w:szCs w:val="28"/>
          <w:lang w:val="en-US"/>
        </w:rPr>
        <w:t>;</w:t>
      </w:r>
      <w:r w:rsidRPr="00ED5D3E">
        <w:rPr>
          <w:rFonts w:ascii="Times New Roman" w:hAnsi="Times New Roman"/>
          <w:sz w:val="28"/>
          <w:szCs w:val="28"/>
          <w:lang w:val="en-US"/>
        </w:rPr>
        <w:t>16</w:t>
      </w:r>
      <w:r w:rsidR="0019273B">
        <w:rPr>
          <w:rFonts w:ascii="Times New Roman" w:hAnsi="Times New Roman"/>
          <w:sz w:val="28"/>
          <w:szCs w:val="28"/>
          <w:lang w:val="en-US"/>
        </w:rPr>
        <w:t>:</w:t>
      </w:r>
      <w:r w:rsidRPr="00ED5D3E">
        <w:rPr>
          <w:rFonts w:ascii="Times New Roman" w:hAnsi="Times New Roman"/>
          <w:sz w:val="28"/>
          <w:szCs w:val="28"/>
          <w:lang w:val="en-US"/>
        </w:rPr>
        <w:t>9</w:t>
      </w:r>
      <w:r w:rsidR="00F12401">
        <w:rPr>
          <w:rFonts w:ascii="Times New Roman" w:hAnsi="Times New Roman"/>
          <w:sz w:val="28"/>
          <w:szCs w:val="28"/>
          <w:lang w:val="en-US"/>
        </w:rPr>
        <w:t>-</w:t>
      </w:r>
      <w:r w:rsidRPr="00ED5D3E">
        <w:rPr>
          <w:rFonts w:ascii="Times New Roman" w:hAnsi="Times New Roman"/>
          <w:sz w:val="28"/>
          <w:szCs w:val="28"/>
          <w:lang w:val="en-US"/>
        </w:rPr>
        <w:t>13.</w:t>
      </w:r>
      <w:bookmarkEnd w:id="266"/>
    </w:p>
    <w:p w:rsidR="00643D94" w:rsidRPr="00784D8A"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267" w:name="_Ref40098575"/>
      <w:r w:rsidRPr="00CA3BEE">
        <w:rPr>
          <w:rFonts w:ascii="Times New Roman" w:hAnsi="Times New Roman"/>
          <w:color w:val="000000"/>
          <w:sz w:val="28"/>
          <w:szCs w:val="28"/>
          <w:lang w:val="en-US" w:eastAsia="ru-RU"/>
        </w:rPr>
        <w:t xml:space="preserve">Levick SP, McLarty JL, Murray DB, Freeman RM, Carver WE, Brower GL. Cardiac mast cells mediate left ventricular fibrosis in the hyper-tensive rat heart. </w:t>
      </w:r>
      <w:r w:rsidRPr="00975AA4">
        <w:rPr>
          <w:rFonts w:ascii="Times New Roman" w:hAnsi="Times New Roman"/>
          <w:i/>
          <w:color w:val="000000"/>
          <w:sz w:val="28"/>
          <w:szCs w:val="28"/>
          <w:lang w:val="en-US" w:eastAsia="ru-RU"/>
        </w:rPr>
        <w:t>Hypertension.</w:t>
      </w:r>
      <w:r w:rsidRPr="00975AA4">
        <w:rPr>
          <w:rFonts w:ascii="Times New Roman" w:hAnsi="Times New Roman"/>
          <w:color w:val="000000"/>
          <w:sz w:val="28"/>
          <w:szCs w:val="28"/>
          <w:lang w:val="en-US" w:eastAsia="ru-RU"/>
        </w:rPr>
        <w:t xml:space="preserve"> </w:t>
      </w:r>
      <w:r w:rsidRPr="00AD23BD">
        <w:rPr>
          <w:rFonts w:ascii="Times New Roman" w:hAnsi="Times New Roman"/>
          <w:color w:val="000000"/>
          <w:sz w:val="28"/>
          <w:szCs w:val="28"/>
          <w:lang w:val="en-US" w:eastAsia="ru-RU"/>
        </w:rPr>
        <w:t>2009;53:1041</w:t>
      </w:r>
      <w:r w:rsidR="00F12401">
        <w:rPr>
          <w:rFonts w:ascii="Times New Roman" w:hAnsi="Times New Roman"/>
          <w:color w:val="000000"/>
          <w:sz w:val="28"/>
          <w:szCs w:val="28"/>
          <w:lang w:val="en-US" w:eastAsia="ru-RU"/>
        </w:rPr>
        <w:t>-</w:t>
      </w:r>
      <w:r w:rsidRPr="00AD23BD">
        <w:rPr>
          <w:rFonts w:ascii="Times New Roman" w:hAnsi="Times New Roman"/>
          <w:color w:val="000000"/>
          <w:sz w:val="28"/>
          <w:szCs w:val="28"/>
          <w:lang w:val="en-US" w:eastAsia="ru-RU"/>
        </w:rPr>
        <w:t>1047. doi: 10.1161/ HYPERTENSION AHA. 108.123158. [PubMed: 19398662]</w:t>
      </w:r>
      <w:bookmarkEnd w:id="267"/>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268" w:name="_Ref37772429"/>
      <w:r w:rsidRPr="00ED5D3E">
        <w:rPr>
          <w:rFonts w:ascii="Times New Roman" w:hAnsi="Times New Roman"/>
          <w:sz w:val="28"/>
          <w:szCs w:val="28"/>
          <w:lang w:val="en-US"/>
        </w:rPr>
        <w:t>Levin M., Marullo S., Muntaner O. The myocardium pro-tective Gly 49 variant of the beta1 adrenergic receptor exhibits of constitutive activity and increased desensitization and down regulation.</w:t>
      </w:r>
      <w:r w:rsidRPr="00ED5D3E">
        <w:rPr>
          <w:rFonts w:ascii="Times New Roman" w:hAnsi="Times New Roman"/>
          <w:i/>
          <w:sz w:val="28"/>
          <w:szCs w:val="28"/>
          <w:lang w:val="en-US"/>
        </w:rPr>
        <w:t xml:space="preserve"> J Biol Chemistry.</w:t>
      </w:r>
      <w:r w:rsidRPr="00ED5D3E">
        <w:rPr>
          <w:rFonts w:ascii="Times New Roman" w:hAnsi="Times New Roman"/>
          <w:sz w:val="28"/>
          <w:szCs w:val="28"/>
          <w:lang w:val="en-US"/>
        </w:rPr>
        <w:t xml:space="preserve"> 2002</w:t>
      </w:r>
      <w:r w:rsidR="0019273B">
        <w:rPr>
          <w:rFonts w:ascii="Times New Roman" w:hAnsi="Times New Roman"/>
          <w:sz w:val="28"/>
          <w:szCs w:val="28"/>
          <w:lang w:val="en-US"/>
        </w:rPr>
        <w:t>;</w:t>
      </w:r>
      <w:r w:rsidRPr="00ED5D3E">
        <w:rPr>
          <w:rFonts w:ascii="Times New Roman" w:hAnsi="Times New Roman"/>
          <w:sz w:val="28"/>
          <w:szCs w:val="28"/>
          <w:lang w:val="en-US"/>
        </w:rPr>
        <w:t>277</w:t>
      </w:r>
      <w:r w:rsidR="0019273B">
        <w:rPr>
          <w:rFonts w:ascii="Times New Roman" w:hAnsi="Times New Roman"/>
          <w:sz w:val="28"/>
          <w:szCs w:val="28"/>
          <w:lang w:val="en-US"/>
        </w:rPr>
        <w:t>:</w:t>
      </w:r>
      <w:r w:rsidRPr="00ED5D3E">
        <w:rPr>
          <w:rFonts w:ascii="Times New Roman" w:hAnsi="Times New Roman"/>
          <w:sz w:val="28"/>
          <w:szCs w:val="28"/>
          <w:lang w:val="en-US"/>
        </w:rPr>
        <w:t>30429-30435. doi. 10.1074jbc.M200681200</w:t>
      </w:r>
      <w:bookmarkEnd w:id="268"/>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269" w:name="_Ref37767878"/>
      <w:r w:rsidRPr="00ED5D3E">
        <w:rPr>
          <w:rFonts w:ascii="Times New Roman" w:hAnsi="Times New Roman"/>
          <w:sz w:val="28"/>
          <w:szCs w:val="28"/>
          <w:lang w:val="en-US" w:eastAsia="ru-RU"/>
        </w:rPr>
        <w:t>Li P., Jiao J., Gao</w:t>
      </w:r>
      <w:r w:rsidRPr="00ED5D3E">
        <w:rPr>
          <w:rFonts w:ascii="Times New Roman" w:hAnsi="Times New Roman"/>
          <w:sz w:val="28"/>
          <w:szCs w:val="28"/>
          <w:lang w:val="en-US"/>
        </w:rPr>
        <w:t xml:space="preserve"> </w:t>
      </w:r>
      <w:r w:rsidRPr="00ED5D3E">
        <w:rPr>
          <w:rFonts w:ascii="Times New Roman" w:hAnsi="Times New Roman"/>
          <w:sz w:val="28"/>
          <w:szCs w:val="28"/>
          <w:lang w:val="en-US" w:eastAsia="ru-RU"/>
        </w:rPr>
        <w:t xml:space="preserve">G., Prabhakar B.S. Control of mitochondrial activity by miRNAs. </w:t>
      </w:r>
      <w:r w:rsidRPr="00ED5D3E">
        <w:rPr>
          <w:rFonts w:ascii="Times New Roman" w:hAnsi="Times New Roman"/>
          <w:i/>
          <w:iCs/>
          <w:sz w:val="28"/>
          <w:szCs w:val="28"/>
          <w:lang w:val="en-US" w:eastAsia="ru-RU"/>
        </w:rPr>
        <w:t>Journal of Cellular Biochemistry.</w:t>
      </w:r>
      <w:r w:rsidRPr="00ED5D3E">
        <w:rPr>
          <w:rFonts w:ascii="Times New Roman" w:hAnsi="Times New Roman"/>
          <w:iCs/>
          <w:sz w:val="28"/>
          <w:szCs w:val="28"/>
          <w:lang w:val="en-US" w:eastAsia="ru-RU"/>
        </w:rPr>
        <w:t xml:space="preserve"> 2012. </w:t>
      </w:r>
      <w:r w:rsidRPr="00ED5D3E">
        <w:rPr>
          <w:rFonts w:ascii="Times New Roman" w:hAnsi="Times New Roman"/>
          <w:sz w:val="28"/>
          <w:szCs w:val="28"/>
          <w:lang w:val="en-US" w:eastAsia="ru-RU"/>
        </w:rPr>
        <w:t>Vol.113. P. 1104</w:t>
      </w:r>
      <w:r w:rsidR="00F12401">
        <w:rPr>
          <w:rFonts w:ascii="Times New Roman" w:hAnsi="Times New Roman"/>
          <w:sz w:val="28"/>
          <w:szCs w:val="28"/>
          <w:lang w:val="en-US" w:eastAsia="ru-RU"/>
        </w:rPr>
        <w:t>-</w:t>
      </w:r>
      <w:r w:rsidRPr="00ED5D3E">
        <w:rPr>
          <w:rFonts w:ascii="Times New Roman" w:hAnsi="Times New Roman"/>
          <w:sz w:val="28"/>
          <w:szCs w:val="28"/>
          <w:lang w:val="en-US" w:eastAsia="ru-RU"/>
        </w:rPr>
        <w:t>1110.</w:t>
      </w:r>
      <w:bookmarkEnd w:id="269"/>
      <w:r w:rsidRPr="00ED5D3E">
        <w:rPr>
          <w:rFonts w:ascii="Times New Roman" w:hAnsi="Times New Roman"/>
          <w:sz w:val="28"/>
          <w:szCs w:val="28"/>
          <w:lang w:val="en-US" w:eastAsia="ru-RU"/>
        </w:rPr>
        <w:t xml:space="preserve"> </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270" w:name="_Ref37782308"/>
      <w:r w:rsidRPr="00ED5D3E">
        <w:rPr>
          <w:rFonts w:ascii="Times New Roman" w:hAnsi="Times New Roman"/>
          <w:color w:val="000000"/>
          <w:sz w:val="28"/>
          <w:szCs w:val="28"/>
          <w:lang w:val="en-US"/>
        </w:rPr>
        <w:t xml:space="preserve">Liggett S.B., Mialet-Perez J., Thaneemit-Chen S., Weber S.A., Greene S.M., Hodne D. A polymorphism within a conserved beta(1)- adrenergic receptor motif alters cardiac function and beta-blocker response in human heart failure. </w:t>
      </w:r>
      <w:r w:rsidRPr="00ED5D3E">
        <w:rPr>
          <w:rFonts w:ascii="Times New Roman" w:hAnsi="Times New Roman"/>
          <w:i/>
          <w:iCs/>
          <w:color w:val="000000"/>
          <w:sz w:val="28"/>
          <w:szCs w:val="28"/>
          <w:lang w:val="en-US"/>
        </w:rPr>
        <w:t xml:space="preserve">Proc Natl Acad Sci USA </w:t>
      </w:r>
      <w:r w:rsidRPr="00ED5D3E">
        <w:rPr>
          <w:rFonts w:ascii="Times New Roman" w:hAnsi="Times New Roman"/>
          <w:color w:val="000000"/>
          <w:sz w:val="28"/>
          <w:szCs w:val="28"/>
          <w:lang w:val="en-US"/>
        </w:rPr>
        <w:t>2006</w:t>
      </w:r>
      <w:r w:rsidR="00C21BD8">
        <w:rPr>
          <w:rFonts w:ascii="Times New Roman" w:hAnsi="Times New Roman"/>
          <w:color w:val="000000"/>
          <w:sz w:val="28"/>
          <w:szCs w:val="28"/>
          <w:lang w:val="en-US"/>
        </w:rPr>
        <w:t>;</w:t>
      </w:r>
      <w:r w:rsidRPr="00ED5D3E">
        <w:rPr>
          <w:rFonts w:ascii="Times New Roman" w:hAnsi="Times New Roman"/>
          <w:bCs/>
          <w:color w:val="000000"/>
          <w:sz w:val="28"/>
          <w:szCs w:val="28"/>
          <w:lang w:val="en-US"/>
        </w:rPr>
        <w:t>103</w:t>
      </w:r>
      <w:r w:rsidR="00C21BD8">
        <w:rPr>
          <w:rFonts w:ascii="Times New Roman" w:hAnsi="Times New Roman"/>
          <w:bCs/>
          <w:color w:val="000000"/>
          <w:sz w:val="28"/>
          <w:szCs w:val="28"/>
          <w:lang w:val="en-US"/>
        </w:rPr>
        <w:t>:</w:t>
      </w:r>
      <w:r w:rsidRPr="00ED5D3E">
        <w:rPr>
          <w:rFonts w:ascii="Times New Roman" w:hAnsi="Times New Roman"/>
          <w:color w:val="000000"/>
          <w:sz w:val="28"/>
          <w:szCs w:val="28"/>
          <w:lang w:val="en-US"/>
        </w:rPr>
        <w:t>11288</w:t>
      </w:r>
      <w:r w:rsidR="00F12401">
        <w:rPr>
          <w:rFonts w:ascii="Times New Roman" w:hAnsi="Times New Roman"/>
          <w:color w:val="000000"/>
          <w:sz w:val="28"/>
          <w:szCs w:val="28"/>
          <w:lang w:val="en-US"/>
        </w:rPr>
        <w:t>-</w:t>
      </w:r>
      <w:r w:rsidRPr="00ED5D3E">
        <w:rPr>
          <w:rFonts w:ascii="Times New Roman" w:hAnsi="Times New Roman"/>
          <w:color w:val="000000"/>
          <w:sz w:val="28"/>
          <w:szCs w:val="28"/>
          <w:lang w:val="en-US"/>
        </w:rPr>
        <w:t>11293.</w:t>
      </w:r>
      <w:bookmarkEnd w:id="270"/>
      <w:r w:rsidRPr="00ED5D3E">
        <w:rPr>
          <w:rFonts w:ascii="Times New Roman" w:hAnsi="Times New Roman"/>
          <w:color w:val="000000"/>
          <w:sz w:val="28"/>
          <w:szCs w:val="28"/>
          <w:lang w:val="en-US"/>
        </w:rPr>
        <w:t xml:space="preserve"> </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271" w:name="_Ref37799577"/>
      <w:r w:rsidRPr="00ED5D3E">
        <w:rPr>
          <w:rFonts w:ascii="Times New Roman" w:hAnsi="Times New Roman"/>
          <w:color w:val="000000"/>
          <w:sz w:val="28"/>
          <w:szCs w:val="28"/>
          <w:lang w:val="en-US"/>
        </w:rPr>
        <w:t>Liggett S.B., Tepe N.M., Lorenz J.N., Canning A.M., Jantz T.D., Mitarai S. Early and delayed consequences of beta(2)-adrenergic receptor overexpression in mouse hearts. Critical role for expression level.</w:t>
      </w:r>
      <w:r w:rsidRPr="00ED5D3E">
        <w:rPr>
          <w:rFonts w:ascii="Times New Roman" w:hAnsi="Times New Roman"/>
          <w:sz w:val="28"/>
          <w:szCs w:val="28"/>
          <w:lang w:val="en-US"/>
        </w:rPr>
        <w:t xml:space="preserve"> </w:t>
      </w:r>
      <w:r w:rsidRPr="00ED5D3E">
        <w:rPr>
          <w:rFonts w:ascii="Times New Roman" w:hAnsi="Times New Roman"/>
          <w:i/>
          <w:iCs/>
          <w:color w:val="000000"/>
          <w:sz w:val="28"/>
          <w:szCs w:val="28"/>
          <w:lang w:val="en-US"/>
        </w:rPr>
        <w:t>Circulation</w:t>
      </w:r>
      <w:r w:rsidR="00C21BD8">
        <w:rPr>
          <w:rFonts w:ascii="Times New Roman" w:hAnsi="Times New Roman"/>
          <w:i/>
          <w:iCs/>
          <w:color w:val="000000"/>
          <w:sz w:val="28"/>
          <w:szCs w:val="28"/>
          <w:lang w:val="en-US"/>
        </w:rPr>
        <w:t>.</w:t>
      </w:r>
      <w:r w:rsidRPr="00ED5D3E">
        <w:rPr>
          <w:rFonts w:ascii="Times New Roman" w:hAnsi="Times New Roman"/>
          <w:i/>
          <w:iCs/>
          <w:color w:val="000000"/>
          <w:sz w:val="28"/>
          <w:szCs w:val="28"/>
          <w:lang w:val="en-US"/>
        </w:rPr>
        <w:t xml:space="preserve"> </w:t>
      </w:r>
      <w:r w:rsidRPr="00ED5D3E">
        <w:rPr>
          <w:rFonts w:ascii="Times New Roman" w:hAnsi="Times New Roman"/>
          <w:color w:val="000000"/>
          <w:sz w:val="28"/>
          <w:szCs w:val="28"/>
          <w:lang w:val="en-US"/>
        </w:rPr>
        <w:t>2000</w:t>
      </w:r>
      <w:r w:rsidR="00C21BD8">
        <w:rPr>
          <w:rFonts w:ascii="Times New Roman" w:hAnsi="Times New Roman"/>
          <w:color w:val="000000"/>
          <w:sz w:val="28"/>
          <w:szCs w:val="28"/>
          <w:lang w:val="en-US"/>
        </w:rPr>
        <w:t>;</w:t>
      </w:r>
      <w:r w:rsidRPr="00ED5D3E">
        <w:rPr>
          <w:rFonts w:ascii="Times New Roman" w:hAnsi="Times New Roman"/>
          <w:bCs/>
          <w:color w:val="000000"/>
          <w:sz w:val="28"/>
          <w:szCs w:val="28"/>
          <w:lang w:val="en-US"/>
        </w:rPr>
        <w:t>101</w:t>
      </w:r>
      <w:r w:rsidR="00C21BD8">
        <w:rPr>
          <w:rFonts w:ascii="Times New Roman" w:hAnsi="Times New Roman"/>
          <w:bCs/>
          <w:color w:val="000000"/>
          <w:sz w:val="28"/>
          <w:szCs w:val="28"/>
          <w:lang w:val="en-US"/>
        </w:rPr>
        <w:t>:</w:t>
      </w:r>
      <w:r w:rsidR="00C21BD8">
        <w:rPr>
          <w:rFonts w:ascii="Times New Roman" w:hAnsi="Times New Roman"/>
          <w:bCs/>
          <w:color w:val="000000"/>
          <w:sz w:val="28"/>
          <w:szCs w:val="28"/>
          <w:lang w:val="en-US"/>
        </w:rPr>
        <w:br/>
      </w:r>
      <w:r w:rsidRPr="00ED5D3E">
        <w:rPr>
          <w:rFonts w:ascii="Times New Roman" w:hAnsi="Times New Roman"/>
          <w:color w:val="000000"/>
          <w:sz w:val="28"/>
          <w:szCs w:val="28"/>
          <w:lang w:val="en-US"/>
        </w:rPr>
        <w:t>1707</w:t>
      </w:r>
      <w:r w:rsidR="00F12401">
        <w:rPr>
          <w:rFonts w:ascii="Times New Roman" w:hAnsi="Times New Roman"/>
          <w:color w:val="000000"/>
          <w:sz w:val="28"/>
          <w:szCs w:val="28"/>
          <w:lang w:val="en-US"/>
        </w:rPr>
        <w:t>-</w:t>
      </w:r>
      <w:r w:rsidRPr="00ED5D3E">
        <w:rPr>
          <w:rFonts w:ascii="Times New Roman" w:hAnsi="Times New Roman"/>
          <w:color w:val="000000"/>
          <w:sz w:val="28"/>
          <w:szCs w:val="28"/>
          <w:lang w:val="en-US"/>
        </w:rPr>
        <w:t>1714.</w:t>
      </w:r>
      <w:bookmarkEnd w:id="271"/>
      <w:r w:rsidRPr="00ED5D3E">
        <w:rPr>
          <w:rFonts w:ascii="Times New Roman" w:hAnsi="Times New Roman"/>
          <w:color w:val="000000"/>
          <w:sz w:val="28"/>
          <w:szCs w:val="28"/>
          <w:lang w:val="en-US"/>
        </w:rPr>
        <w:t xml:space="preserve"> </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Style w:val="fontstyle01"/>
          <w:rFonts w:ascii="Times New Roman" w:hAnsi="Times New Roman"/>
          <w:color w:val="auto"/>
          <w:sz w:val="28"/>
          <w:szCs w:val="28"/>
          <w:lang w:val="en-US"/>
        </w:rPr>
      </w:pPr>
      <w:bookmarkStart w:id="272" w:name="_Ref37799787"/>
      <w:r w:rsidRPr="00ED5D3E">
        <w:rPr>
          <w:rStyle w:val="fontstyle01"/>
          <w:rFonts w:ascii="Times New Roman" w:hAnsi="Times New Roman"/>
          <w:sz w:val="28"/>
          <w:szCs w:val="28"/>
          <w:lang w:val="en-US"/>
        </w:rPr>
        <w:t xml:space="preserve">Liu J., Liu Z.Q., Yu B.N., Xu F.H., Mo W., Zhou G. beta1-Adrenergic receptor polymorphisms influence the response to metoprolol monotherapy in patients with essential hypertension. </w:t>
      </w:r>
      <w:r w:rsidRPr="00ED5D3E">
        <w:rPr>
          <w:rStyle w:val="fontstyle21"/>
          <w:rFonts w:ascii="Times New Roman" w:eastAsia="Times New Roman" w:hAnsi="Times New Roman"/>
          <w:iCs/>
          <w:sz w:val="28"/>
          <w:szCs w:val="28"/>
          <w:lang w:val="en-US"/>
        </w:rPr>
        <w:t xml:space="preserve">Clin Pharmacol Ther. </w:t>
      </w:r>
      <w:r w:rsidRPr="00ED5D3E">
        <w:rPr>
          <w:rStyle w:val="fontstyle01"/>
          <w:rFonts w:ascii="Times New Roman" w:hAnsi="Times New Roman"/>
          <w:sz w:val="28"/>
          <w:szCs w:val="28"/>
          <w:lang w:val="en-US"/>
        </w:rPr>
        <w:t>2006</w:t>
      </w:r>
      <w:r w:rsidR="00C21BD8">
        <w:rPr>
          <w:rStyle w:val="fontstyle01"/>
          <w:rFonts w:ascii="Times New Roman" w:hAnsi="Times New Roman"/>
          <w:sz w:val="28"/>
          <w:szCs w:val="28"/>
          <w:lang w:val="en-US"/>
        </w:rPr>
        <w:t>;</w:t>
      </w:r>
      <w:r w:rsidRPr="00ED5D3E">
        <w:rPr>
          <w:rStyle w:val="fontstyle31"/>
          <w:rFonts w:ascii="Times New Roman" w:hAnsi="Times New Roman"/>
          <w:b w:val="0"/>
          <w:bCs/>
          <w:sz w:val="28"/>
          <w:szCs w:val="28"/>
          <w:lang w:val="en-US"/>
        </w:rPr>
        <w:t>80</w:t>
      </w:r>
      <w:r w:rsidR="00C21BD8">
        <w:rPr>
          <w:rStyle w:val="fontstyle31"/>
          <w:rFonts w:ascii="Times New Roman" w:hAnsi="Times New Roman"/>
          <w:b w:val="0"/>
          <w:bCs/>
          <w:sz w:val="28"/>
          <w:szCs w:val="28"/>
          <w:lang w:val="en-US"/>
        </w:rPr>
        <w:t>:</w:t>
      </w:r>
      <w:r w:rsidRPr="00ED5D3E">
        <w:rPr>
          <w:rStyle w:val="fontstyle01"/>
          <w:rFonts w:ascii="Times New Roman" w:hAnsi="Times New Roman"/>
          <w:sz w:val="28"/>
          <w:szCs w:val="28"/>
          <w:lang w:val="en-US"/>
        </w:rPr>
        <w:t>23</w:t>
      </w:r>
      <w:r w:rsidR="00F1240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32.</w:t>
      </w:r>
      <w:bookmarkEnd w:id="272"/>
      <w:r w:rsidRPr="00ED5D3E">
        <w:rPr>
          <w:rStyle w:val="fontstyle01"/>
          <w:rFonts w:ascii="Times New Roman" w:hAnsi="Times New Roman"/>
          <w:sz w:val="28"/>
          <w:szCs w:val="28"/>
          <w:lang w:val="en-US"/>
        </w:rPr>
        <w:t xml:space="preserve"> </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273" w:name="_Ref37758928"/>
      <w:r w:rsidRPr="00ED5D3E">
        <w:rPr>
          <w:rFonts w:ascii="Times New Roman" w:hAnsi="Times New Roman"/>
          <w:sz w:val="28"/>
          <w:szCs w:val="28"/>
          <w:lang w:val="en-US"/>
        </w:rPr>
        <w:t xml:space="preserve">Liu L., Eisen H.J. Epidemiology of heart failure and scope of the problem. </w:t>
      </w:r>
      <w:r w:rsidRPr="00ED5D3E">
        <w:rPr>
          <w:rFonts w:ascii="Times New Roman" w:hAnsi="Times New Roman"/>
          <w:i/>
          <w:sz w:val="28"/>
          <w:szCs w:val="28"/>
          <w:lang w:val="en-US"/>
        </w:rPr>
        <w:t>Cardiol Clin.</w:t>
      </w:r>
      <w:r w:rsidRPr="00ED5D3E">
        <w:rPr>
          <w:rFonts w:ascii="Times New Roman" w:hAnsi="Times New Roman"/>
          <w:sz w:val="28"/>
          <w:szCs w:val="28"/>
          <w:lang w:val="en-US"/>
        </w:rPr>
        <w:t xml:space="preserve"> 2014</w:t>
      </w:r>
      <w:r w:rsidR="00DB0F8C">
        <w:rPr>
          <w:rFonts w:ascii="Times New Roman" w:hAnsi="Times New Roman"/>
          <w:sz w:val="28"/>
          <w:szCs w:val="28"/>
          <w:lang w:val="en-US"/>
        </w:rPr>
        <w:t>;</w:t>
      </w:r>
      <w:r w:rsidRPr="00ED5D3E">
        <w:rPr>
          <w:rFonts w:ascii="Times New Roman" w:hAnsi="Times New Roman"/>
          <w:sz w:val="28"/>
          <w:szCs w:val="28"/>
          <w:lang w:val="en-US"/>
        </w:rPr>
        <w:t>32 (1)</w:t>
      </w:r>
      <w:r w:rsidR="00DB0F8C">
        <w:rPr>
          <w:rFonts w:ascii="Times New Roman" w:hAnsi="Times New Roman"/>
          <w:sz w:val="28"/>
          <w:szCs w:val="28"/>
          <w:lang w:val="en-US"/>
        </w:rPr>
        <w:t>:</w:t>
      </w:r>
      <w:r w:rsidRPr="00ED5D3E">
        <w:rPr>
          <w:rFonts w:ascii="Times New Roman" w:hAnsi="Times New Roman"/>
          <w:sz w:val="28"/>
          <w:szCs w:val="28"/>
          <w:lang w:val="en-US"/>
        </w:rPr>
        <w:t>1-8.</w:t>
      </w:r>
      <w:bookmarkEnd w:id="273"/>
      <w:r w:rsidRPr="00ED5D3E">
        <w:rPr>
          <w:rFonts w:ascii="Times New Roman" w:hAnsi="Times New Roman"/>
          <w:sz w:val="28"/>
          <w:szCs w:val="28"/>
          <w:lang w:val="en-US"/>
        </w:rPr>
        <w:t xml:space="preserve"> </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Style w:val="fontstyle01"/>
          <w:rFonts w:ascii="Times New Roman" w:hAnsi="Times New Roman"/>
          <w:color w:val="auto"/>
          <w:sz w:val="28"/>
          <w:szCs w:val="28"/>
          <w:lang w:val="en-US"/>
        </w:rPr>
      </w:pPr>
      <w:bookmarkStart w:id="274" w:name="_Ref37802995"/>
      <w:r w:rsidRPr="00ED5D3E">
        <w:rPr>
          <w:rStyle w:val="fontstyle01"/>
          <w:rFonts w:ascii="Times New Roman" w:hAnsi="Times New Roman"/>
          <w:sz w:val="28"/>
          <w:szCs w:val="28"/>
          <w:lang w:val="en-US"/>
        </w:rPr>
        <w:t xml:space="preserve">Liu Y., Redetzke R.A., Said S., Pottala J.V., de Escobar G.M., Gerdes A.M. Serum thyroid hormone levels may not accurately reflect thyroid tissue levels and cardiac function in mild hypothyroidism. </w:t>
      </w:r>
      <w:r w:rsidRPr="00ED5D3E">
        <w:rPr>
          <w:rStyle w:val="fontstyle21"/>
          <w:rFonts w:ascii="Times New Roman" w:eastAsia="Times New Roman" w:hAnsi="Times New Roman"/>
          <w:iCs/>
          <w:sz w:val="28"/>
          <w:szCs w:val="28"/>
          <w:lang w:val="en-US"/>
        </w:rPr>
        <w:t>Am J Physiol Heart Circ Physiol</w:t>
      </w:r>
      <w:r w:rsidRPr="00ED5D3E">
        <w:rPr>
          <w:rStyle w:val="fontstyle01"/>
          <w:rFonts w:ascii="Times New Roman" w:hAnsi="Times New Roman"/>
          <w:sz w:val="28"/>
          <w:szCs w:val="28"/>
          <w:lang w:val="en-US"/>
        </w:rPr>
        <w:t>. 2008</w:t>
      </w:r>
      <w:r w:rsidR="00DB0F8C">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294</w:t>
      </w:r>
      <w:r w:rsidR="00DB0F8C">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H2137</w:t>
      </w:r>
      <w:r w:rsidR="00F1240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H2143.</w:t>
      </w:r>
      <w:bookmarkEnd w:id="274"/>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275" w:name="_Ref37769431"/>
      <w:r w:rsidRPr="00ED5D3E">
        <w:rPr>
          <w:rFonts w:ascii="Times New Roman" w:hAnsi="Times New Roman"/>
          <w:sz w:val="28"/>
          <w:szCs w:val="28"/>
          <w:lang w:val="en-US" w:eastAsia="ru-RU"/>
        </w:rPr>
        <w:t xml:space="preserve">Liu Y., Sherer B.A., Redetzke R.A., Gerdes A.M. Regulation of arteriolar density in adult myocardium during low thyroid conditions. </w:t>
      </w:r>
      <w:r w:rsidRPr="00ED5D3E">
        <w:rPr>
          <w:rFonts w:ascii="Times New Roman" w:hAnsi="Times New Roman"/>
          <w:i/>
          <w:sz w:val="28"/>
          <w:szCs w:val="28"/>
          <w:lang w:val="en-US" w:eastAsia="ru-RU"/>
        </w:rPr>
        <w:t>Vascular Pharmacology.</w:t>
      </w:r>
      <w:r w:rsidRPr="00ED5D3E">
        <w:rPr>
          <w:rFonts w:ascii="Times New Roman" w:hAnsi="Times New Roman"/>
          <w:sz w:val="28"/>
          <w:szCs w:val="28"/>
          <w:lang w:val="en-US" w:eastAsia="ru-RU"/>
        </w:rPr>
        <w:t xml:space="preserve"> 2010</w:t>
      </w:r>
      <w:r w:rsidR="00DB0F8C">
        <w:rPr>
          <w:rFonts w:ascii="Times New Roman" w:hAnsi="Times New Roman"/>
          <w:sz w:val="28"/>
          <w:szCs w:val="28"/>
          <w:lang w:val="en-US" w:eastAsia="ru-RU"/>
        </w:rPr>
        <w:t>;</w:t>
      </w:r>
      <w:r w:rsidRPr="00ED5D3E">
        <w:rPr>
          <w:rFonts w:ascii="Times New Roman" w:hAnsi="Times New Roman"/>
          <w:sz w:val="28"/>
          <w:szCs w:val="28"/>
          <w:lang w:val="en-US" w:eastAsia="ru-RU"/>
        </w:rPr>
        <w:t>52</w:t>
      </w:r>
      <w:r w:rsidR="00DB0F8C">
        <w:rPr>
          <w:rFonts w:ascii="Times New Roman" w:hAnsi="Times New Roman"/>
          <w:sz w:val="28"/>
          <w:szCs w:val="28"/>
          <w:lang w:val="en-US" w:eastAsia="ru-RU"/>
        </w:rPr>
        <w:t>(</w:t>
      </w:r>
      <w:r w:rsidRPr="00ED5D3E">
        <w:rPr>
          <w:rFonts w:ascii="Times New Roman" w:hAnsi="Times New Roman"/>
          <w:sz w:val="28"/>
          <w:szCs w:val="28"/>
          <w:lang w:val="en-US" w:eastAsia="ru-RU"/>
        </w:rPr>
        <w:t>3-4</w:t>
      </w:r>
      <w:r w:rsidR="00DB0F8C">
        <w:rPr>
          <w:rFonts w:ascii="Times New Roman" w:hAnsi="Times New Roman"/>
          <w:sz w:val="28"/>
          <w:szCs w:val="28"/>
          <w:lang w:val="en-US" w:eastAsia="ru-RU"/>
        </w:rPr>
        <w:t>):</w:t>
      </w:r>
      <w:r w:rsidRPr="00ED5D3E">
        <w:rPr>
          <w:rFonts w:ascii="Times New Roman" w:hAnsi="Times New Roman"/>
          <w:sz w:val="28"/>
          <w:szCs w:val="28"/>
          <w:lang w:val="en-US" w:eastAsia="ru-RU"/>
        </w:rPr>
        <w:t>146</w:t>
      </w:r>
      <w:r w:rsidR="00F12401">
        <w:rPr>
          <w:rFonts w:ascii="Times New Roman" w:hAnsi="Times New Roman"/>
          <w:sz w:val="28"/>
          <w:szCs w:val="28"/>
          <w:lang w:val="en-US" w:eastAsia="ru-RU"/>
        </w:rPr>
        <w:t>-</w:t>
      </w:r>
      <w:r w:rsidRPr="00ED5D3E">
        <w:rPr>
          <w:rFonts w:ascii="Times New Roman" w:hAnsi="Times New Roman"/>
          <w:sz w:val="28"/>
          <w:szCs w:val="28"/>
          <w:lang w:val="en-US" w:eastAsia="ru-RU"/>
        </w:rPr>
        <w:t>150.</w:t>
      </w:r>
      <w:bookmarkEnd w:id="275"/>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276" w:name="_Ref37759707"/>
      <w:r w:rsidRPr="00ED5D3E">
        <w:rPr>
          <w:rFonts w:ascii="Times New Roman" w:hAnsi="Times New Roman"/>
          <w:sz w:val="28"/>
          <w:szCs w:val="28"/>
          <w:lang w:val="en-US"/>
        </w:rPr>
        <w:t xml:space="preserve">Lloyd J.D. American Heart Association Statistics Committee and Stroke Statistics Subcommittee. Heart Disease and Stroke Statistics. 2009 Update. A Report from the American Heart Association Statistics Committee and Stroke Statistics Subcommittee. </w:t>
      </w:r>
      <w:r w:rsidRPr="00ED5D3E">
        <w:rPr>
          <w:rFonts w:ascii="Times New Roman" w:hAnsi="Times New Roman"/>
          <w:i/>
          <w:sz w:val="28"/>
          <w:szCs w:val="28"/>
          <w:lang w:val="en-US"/>
        </w:rPr>
        <w:t>Circulation Journal</w:t>
      </w:r>
      <w:r w:rsidRPr="00ED5D3E">
        <w:rPr>
          <w:rFonts w:ascii="Times New Roman" w:hAnsi="Times New Roman"/>
          <w:sz w:val="28"/>
          <w:szCs w:val="28"/>
          <w:lang w:val="en-US"/>
        </w:rPr>
        <w:t>. 2009</w:t>
      </w:r>
      <w:r w:rsidR="00DB0F8C">
        <w:rPr>
          <w:rFonts w:ascii="Times New Roman" w:hAnsi="Times New Roman"/>
          <w:sz w:val="28"/>
          <w:szCs w:val="28"/>
          <w:lang w:val="en-US"/>
        </w:rPr>
        <w:t>;</w:t>
      </w:r>
      <w:r w:rsidRPr="00ED5D3E">
        <w:rPr>
          <w:rFonts w:ascii="Times New Roman" w:hAnsi="Times New Roman"/>
          <w:sz w:val="28"/>
          <w:szCs w:val="28"/>
          <w:lang w:val="en-US"/>
        </w:rPr>
        <w:t>119(3)</w:t>
      </w:r>
      <w:r w:rsidR="00DB0F8C">
        <w:rPr>
          <w:rFonts w:ascii="Times New Roman" w:hAnsi="Times New Roman"/>
          <w:sz w:val="28"/>
          <w:szCs w:val="28"/>
          <w:lang w:val="en-US"/>
        </w:rPr>
        <w:t>:</w:t>
      </w:r>
      <w:r w:rsidRPr="00ED5D3E">
        <w:rPr>
          <w:rFonts w:ascii="Times New Roman" w:hAnsi="Times New Roman"/>
          <w:sz w:val="28"/>
          <w:szCs w:val="28"/>
          <w:lang w:val="en-US"/>
        </w:rPr>
        <w:t>480</w:t>
      </w:r>
      <w:r w:rsidR="00F12401">
        <w:rPr>
          <w:rFonts w:ascii="Times New Roman" w:hAnsi="Times New Roman"/>
          <w:sz w:val="28"/>
          <w:szCs w:val="28"/>
          <w:lang w:val="en-US"/>
        </w:rPr>
        <w:t>-</w:t>
      </w:r>
      <w:r w:rsidRPr="00ED5D3E">
        <w:rPr>
          <w:rFonts w:ascii="Times New Roman" w:hAnsi="Times New Roman"/>
          <w:sz w:val="28"/>
          <w:szCs w:val="28"/>
          <w:lang w:val="en-US"/>
        </w:rPr>
        <w:t>486.</w:t>
      </w:r>
      <w:bookmarkEnd w:id="276"/>
      <w:r w:rsidRPr="00ED5D3E">
        <w:rPr>
          <w:rFonts w:ascii="Times New Roman" w:hAnsi="Times New Roman"/>
          <w:sz w:val="28"/>
          <w:szCs w:val="28"/>
          <w:lang w:val="en-US"/>
        </w:rPr>
        <w:t xml:space="preserve"> </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r w:rsidRPr="00ED5D3E">
        <w:rPr>
          <w:rFonts w:ascii="Times New Roman" w:hAnsi="Times New Roman"/>
          <w:sz w:val="28"/>
          <w:szCs w:val="28"/>
          <w:lang w:val="en-US"/>
        </w:rPr>
        <w:t xml:space="preserve">Lloyd P.C., Helms V.E., Simon A.E., Golden C., Brittain J., Call E., Mirel L.B., Steffen B.L., Sperling J., Rudd E.C., Parker J.D., Star C.S. Linkage of 1999-2012 National Health Interview Survey and National Health and Nutrition Examination Survey Data to U.S. Department of Housing and Urban Development Administrative Records. </w:t>
      </w:r>
      <w:r w:rsidRPr="00ED5D3E">
        <w:rPr>
          <w:rFonts w:ascii="Times New Roman" w:hAnsi="Times New Roman"/>
          <w:i/>
          <w:sz w:val="28"/>
          <w:szCs w:val="28"/>
          <w:lang w:val="en-US"/>
        </w:rPr>
        <w:t>Vital Health Stat</w:t>
      </w:r>
      <w:r w:rsidRPr="00ED5D3E">
        <w:rPr>
          <w:rFonts w:ascii="Times New Roman" w:hAnsi="Times New Roman"/>
          <w:sz w:val="28"/>
          <w:szCs w:val="28"/>
          <w:lang w:val="en-US"/>
        </w:rPr>
        <w:t>. 2017</w:t>
      </w:r>
      <w:r w:rsidR="00DB0F8C">
        <w:rPr>
          <w:rFonts w:ascii="Times New Roman" w:hAnsi="Times New Roman"/>
          <w:sz w:val="28"/>
          <w:szCs w:val="28"/>
          <w:lang w:val="en-US"/>
        </w:rPr>
        <w:t>;</w:t>
      </w:r>
      <w:r w:rsidRPr="00ED5D3E">
        <w:rPr>
          <w:rFonts w:ascii="Times New Roman" w:hAnsi="Times New Roman"/>
          <w:sz w:val="28"/>
          <w:szCs w:val="28"/>
          <w:lang w:val="en-US"/>
        </w:rPr>
        <w:t>60</w:t>
      </w:r>
      <w:r w:rsidR="00DB0F8C">
        <w:rPr>
          <w:rFonts w:ascii="Times New Roman" w:hAnsi="Times New Roman"/>
          <w:sz w:val="28"/>
          <w:szCs w:val="28"/>
          <w:lang w:val="en-US"/>
        </w:rPr>
        <w:t>:</w:t>
      </w:r>
      <w:r w:rsidRPr="00ED5D3E">
        <w:rPr>
          <w:rFonts w:ascii="Times New Roman" w:hAnsi="Times New Roman"/>
          <w:sz w:val="28"/>
          <w:szCs w:val="28"/>
          <w:lang w:val="en-US"/>
        </w:rPr>
        <w:t>1-40.</w:t>
      </w:r>
    </w:p>
    <w:p w:rsidR="00643D94"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277" w:name="_Ref37757988"/>
      <w:r w:rsidRPr="00ED5D3E">
        <w:rPr>
          <w:rFonts w:ascii="Times New Roman" w:hAnsi="Times New Roman"/>
          <w:sz w:val="28"/>
          <w:szCs w:val="28"/>
          <w:lang w:val="en-US"/>
        </w:rPr>
        <w:t xml:space="preserve">Longjian L. Epidemiology of heart failure and scope of the problem </w:t>
      </w:r>
      <w:r w:rsidRPr="00ED5D3E">
        <w:rPr>
          <w:rFonts w:ascii="Times New Roman" w:hAnsi="Times New Roman"/>
          <w:i/>
          <w:sz w:val="28"/>
          <w:szCs w:val="28"/>
          <w:lang w:val="en-US"/>
        </w:rPr>
        <w:t>Cardiology Clinics.</w:t>
      </w:r>
      <w:r w:rsidRPr="00ED5D3E">
        <w:rPr>
          <w:rFonts w:ascii="Times New Roman" w:hAnsi="Times New Roman"/>
          <w:sz w:val="28"/>
          <w:szCs w:val="28"/>
          <w:lang w:val="en-US"/>
        </w:rPr>
        <w:t xml:space="preserve"> 2014</w:t>
      </w:r>
      <w:r w:rsidR="00DB0F8C">
        <w:rPr>
          <w:rFonts w:ascii="Times New Roman" w:hAnsi="Times New Roman"/>
          <w:sz w:val="28"/>
          <w:szCs w:val="28"/>
          <w:lang w:val="en-US"/>
        </w:rPr>
        <w:t>;</w:t>
      </w:r>
      <w:r w:rsidRPr="00ED5D3E">
        <w:rPr>
          <w:rFonts w:ascii="Times New Roman" w:hAnsi="Times New Roman"/>
          <w:sz w:val="28"/>
          <w:szCs w:val="28"/>
          <w:lang w:val="en-US"/>
        </w:rPr>
        <w:t>32</w:t>
      </w:r>
      <w:r w:rsidR="00DB0F8C">
        <w:rPr>
          <w:rFonts w:ascii="Times New Roman" w:hAnsi="Times New Roman"/>
          <w:sz w:val="28"/>
          <w:szCs w:val="28"/>
          <w:lang w:val="en-US"/>
        </w:rPr>
        <w:t>:</w:t>
      </w:r>
      <w:r w:rsidRPr="00ED5D3E">
        <w:rPr>
          <w:rFonts w:ascii="Times New Roman" w:hAnsi="Times New Roman"/>
          <w:sz w:val="28"/>
          <w:szCs w:val="28"/>
          <w:lang w:val="en-US"/>
        </w:rPr>
        <w:t>1</w:t>
      </w:r>
      <w:r w:rsidR="00F12401">
        <w:rPr>
          <w:rFonts w:ascii="Times New Roman" w:hAnsi="Times New Roman"/>
          <w:sz w:val="28"/>
          <w:szCs w:val="28"/>
          <w:lang w:val="en-US"/>
        </w:rPr>
        <w:t>-</w:t>
      </w:r>
      <w:r w:rsidRPr="00ED5D3E">
        <w:rPr>
          <w:rFonts w:ascii="Times New Roman" w:hAnsi="Times New Roman"/>
          <w:sz w:val="28"/>
          <w:szCs w:val="28"/>
          <w:lang w:val="en-US"/>
        </w:rPr>
        <w:t>8.</w:t>
      </w:r>
      <w:bookmarkEnd w:id="277"/>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278" w:name="_Ref53386231"/>
      <w:r w:rsidRPr="00281969">
        <w:rPr>
          <w:rFonts w:ascii="Times New Roman" w:hAnsi="Times New Roman"/>
          <w:sz w:val="28"/>
          <w:szCs w:val="28"/>
          <w:lang w:val="en-US"/>
        </w:rPr>
        <w:t>Lourenco C.</w:t>
      </w:r>
      <w:r>
        <w:rPr>
          <w:rFonts w:ascii="Times New Roman" w:hAnsi="Times New Roman"/>
          <w:sz w:val="28"/>
          <w:szCs w:val="28"/>
          <w:lang w:val="en-US"/>
        </w:rPr>
        <w:t>,</w:t>
      </w:r>
      <w:r w:rsidRPr="00281969">
        <w:rPr>
          <w:rFonts w:ascii="Times New Roman" w:hAnsi="Times New Roman"/>
          <w:sz w:val="28"/>
          <w:szCs w:val="28"/>
          <w:lang w:val="en-US"/>
        </w:rPr>
        <w:t xml:space="preserve"> Orphanos N.</w:t>
      </w:r>
      <w:r>
        <w:rPr>
          <w:rFonts w:ascii="Times New Roman" w:hAnsi="Times New Roman"/>
          <w:sz w:val="28"/>
          <w:szCs w:val="28"/>
          <w:lang w:val="en-US"/>
        </w:rPr>
        <w:t>,</w:t>
      </w:r>
      <w:r w:rsidRPr="00281969">
        <w:rPr>
          <w:rFonts w:ascii="Times New Roman" w:hAnsi="Times New Roman"/>
          <w:sz w:val="28"/>
          <w:szCs w:val="28"/>
          <w:lang w:val="en-US"/>
        </w:rPr>
        <w:t xml:space="preserve"> Parker C. The International Council for Harmonisation : Positioning of the future with its recent reform and over 25 years of harmonisation work. </w:t>
      </w:r>
      <w:r w:rsidRPr="00281969">
        <w:rPr>
          <w:rFonts w:ascii="Times New Roman" w:hAnsi="Times New Roman"/>
          <w:i/>
          <w:sz w:val="28"/>
          <w:szCs w:val="28"/>
          <w:lang w:val="en-US"/>
        </w:rPr>
        <w:t>Pharmaceuticals Policy and Law.</w:t>
      </w:r>
      <w:r w:rsidRPr="00281969">
        <w:rPr>
          <w:rFonts w:ascii="Times New Roman" w:hAnsi="Times New Roman"/>
          <w:sz w:val="28"/>
          <w:szCs w:val="28"/>
          <w:lang w:val="en-US"/>
        </w:rPr>
        <w:t xml:space="preserve"> </w:t>
      </w:r>
      <w:r>
        <w:rPr>
          <w:rFonts w:ascii="Times New Roman" w:hAnsi="Times New Roman"/>
          <w:sz w:val="28"/>
          <w:szCs w:val="28"/>
          <w:lang w:val="en-US"/>
        </w:rPr>
        <w:t>2016</w:t>
      </w:r>
      <w:r w:rsidR="00DB0F8C">
        <w:rPr>
          <w:rFonts w:ascii="Times New Roman" w:hAnsi="Times New Roman"/>
          <w:sz w:val="28"/>
          <w:szCs w:val="28"/>
          <w:lang w:val="en-US"/>
        </w:rPr>
        <w:t>;</w:t>
      </w:r>
      <w:r w:rsidRPr="00281969">
        <w:rPr>
          <w:rFonts w:ascii="Times New Roman" w:hAnsi="Times New Roman"/>
          <w:sz w:val="28"/>
          <w:szCs w:val="28"/>
          <w:lang w:val="en-US"/>
        </w:rPr>
        <w:t>18 (1</w:t>
      </w:r>
      <w:r w:rsidR="00F12401">
        <w:rPr>
          <w:rFonts w:ascii="Times New Roman" w:hAnsi="Times New Roman"/>
          <w:sz w:val="28"/>
          <w:szCs w:val="28"/>
          <w:lang w:val="en-US"/>
        </w:rPr>
        <w:t>-</w:t>
      </w:r>
      <w:r w:rsidRPr="00281969">
        <w:rPr>
          <w:rFonts w:ascii="Times New Roman" w:hAnsi="Times New Roman"/>
          <w:sz w:val="28"/>
          <w:szCs w:val="28"/>
          <w:lang w:val="en-US"/>
        </w:rPr>
        <w:t>4)</w:t>
      </w:r>
      <w:r w:rsidR="00DB0F8C">
        <w:rPr>
          <w:rFonts w:ascii="Times New Roman" w:hAnsi="Times New Roman"/>
          <w:sz w:val="28"/>
          <w:szCs w:val="28"/>
          <w:lang w:val="en-US"/>
        </w:rPr>
        <w:t>:</w:t>
      </w:r>
      <w:r w:rsidRPr="00281969">
        <w:rPr>
          <w:rFonts w:ascii="Times New Roman" w:hAnsi="Times New Roman"/>
          <w:sz w:val="28"/>
          <w:szCs w:val="28"/>
          <w:lang w:val="en-US"/>
        </w:rPr>
        <w:t>82.</w:t>
      </w:r>
      <w:bookmarkEnd w:id="278"/>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279" w:name="_Ref37795041"/>
      <w:r w:rsidRPr="00ED5D3E">
        <w:rPr>
          <w:rFonts w:ascii="Times New Roman" w:hAnsi="Times New Roman"/>
          <w:sz w:val="28"/>
          <w:szCs w:val="28"/>
          <w:lang w:val="en-US"/>
        </w:rPr>
        <w:t>Lugering A., Schmidt M., Lugering N., Pauels H.G., Domscke W. Infliximab induces apoptosis in myocytes from patients with chronic active Crohn’s disease by using a caspase-dependent pathway. Gastroenterology 2001</w:t>
      </w:r>
      <w:r w:rsidR="00DB0F8C">
        <w:rPr>
          <w:rFonts w:ascii="Times New Roman" w:hAnsi="Times New Roman"/>
          <w:sz w:val="28"/>
          <w:szCs w:val="28"/>
          <w:lang w:val="en-US"/>
        </w:rPr>
        <w:t>;</w:t>
      </w:r>
      <w:r w:rsidRPr="00ED5D3E">
        <w:rPr>
          <w:rFonts w:ascii="Times New Roman" w:hAnsi="Times New Roman"/>
          <w:sz w:val="28"/>
          <w:szCs w:val="28"/>
          <w:lang w:val="en-US"/>
        </w:rPr>
        <w:t>121</w:t>
      </w:r>
      <w:r w:rsidR="00DB0F8C">
        <w:rPr>
          <w:rFonts w:ascii="Times New Roman" w:hAnsi="Times New Roman"/>
          <w:sz w:val="28"/>
          <w:szCs w:val="28"/>
          <w:lang w:val="en-US"/>
        </w:rPr>
        <w:t>:</w:t>
      </w:r>
      <w:r w:rsidRPr="00ED5D3E">
        <w:rPr>
          <w:rFonts w:ascii="Times New Roman" w:hAnsi="Times New Roman"/>
          <w:sz w:val="28"/>
          <w:szCs w:val="28"/>
          <w:lang w:val="en-US"/>
        </w:rPr>
        <w:t>1145</w:t>
      </w:r>
      <w:r w:rsidR="00F12401">
        <w:rPr>
          <w:rFonts w:ascii="Times New Roman" w:hAnsi="Times New Roman"/>
          <w:sz w:val="28"/>
          <w:szCs w:val="28"/>
          <w:lang w:val="en-US"/>
        </w:rPr>
        <w:t>-</w:t>
      </w:r>
      <w:r w:rsidRPr="00ED5D3E">
        <w:rPr>
          <w:rFonts w:ascii="Times New Roman" w:hAnsi="Times New Roman"/>
          <w:sz w:val="28"/>
          <w:szCs w:val="28"/>
          <w:lang w:val="en-US"/>
        </w:rPr>
        <w:t>1157.</w:t>
      </w:r>
      <w:bookmarkEnd w:id="279"/>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280" w:name="_Ref37769144"/>
      <w:r w:rsidRPr="00ED5D3E">
        <w:rPr>
          <w:rFonts w:ascii="Times New Roman" w:hAnsi="Times New Roman"/>
          <w:sz w:val="28"/>
          <w:szCs w:val="28"/>
          <w:lang w:val="en-US" w:eastAsia="ru-RU"/>
        </w:rPr>
        <w:t xml:space="preserve">Luidens M.K., Mousa S.A., Davis F.B., Lin H.Y., Davis P.J. Thyroid hormone and angiogenesis. </w:t>
      </w:r>
      <w:r w:rsidRPr="00ED5D3E">
        <w:rPr>
          <w:rFonts w:ascii="Times New Roman" w:hAnsi="Times New Roman"/>
          <w:i/>
          <w:sz w:val="28"/>
          <w:szCs w:val="28"/>
          <w:lang w:val="en-US" w:eastAsia="ru-RU"/>
        </w:rPr>
        <w:t>Vascular Pharmacology</w:t>
      </w:r>
      <w:r w:rsidRPr="00ED5D3E">
        <w:rPr>
          <w:rFonts w:ascii="Times New Roman" w:hAnsi="Times New Roman"/>
          <w:sz w:val="28"/>
          <w:szCs w:val="28"/>
          <w:lang w:val="en-US" w:eastAsia="ru-RU"/>
        </w:rPr>
        <w:t>. 2010</w:t>
      </w:r>
      <w:r w:rsidR="00DB0F8C">
        <w:rPr>
          <w:rFonts w:ascii="Times New Roman" w:hAnsi="Times New Roman"/>
          <w:sz w:val="28"/>
          <w:szCs w:val="28"/>
          <w:lang w:val="en-US" w:eastAsia="ru-RU"/>
        </w:rPr>
        <w:t>;</w:t>
      </w:r>
      <w:r w:rsidRPr="00ED5D3E">
        <w:rPr>
          <w:rFonts w:ascii="Times New Roman" w:hAnsi="Times New Roman"/>
          <w:sz w:val="28"/>
          <w:szCs w:val="28"/>
          <w:lang w:val="en-US" w:eastAsia="ru-RU"/>
        </w:rPr>
        <w:t>52</w:t>
      </w:r>
      <w:r w:rsidR="00DB0F8C">
        <w:rPr>
          <w:rFonts w:ascii="Times New Roman" w:hAnsi="Times New Roman"/>
          <w:sz w:val="28"/>
          <w:szCs w:val="28"/>
          <w:lang w:val="en-US" w:eastAsia="ru-RU"/>
        </w:rPr>
        <w:t>(</w:t>
      </w:r>
      <w:r w:rsidRPr="00ED5D3E">
        <w:rPr>
          <w:rFonts w:ascii="Times New Roman" w:hAnsi="Times New Roman"/>
          <w:sz w:val="28"/>
          <w:szCs w:val="28"/>
          <w:lang w:val="en-US" w:eastAsia="ru-RU"/>
        </w:rPr>
        <w:t>3-4</w:t>
      </w:r>
      <w:r w:rsidR="00DB0F8C">
        <w:rPr>
          <w:rFonts w:ascii="Times New Roman" w:hAnsi="Times New Roman"/>
          <w:sz w:val="28"/>
          <w:szCs w:val="28"/>
          <w:lang w:val="en-US" w:eastAsia="ru-RU"/>
        </w:rPr>
        <w:t>):</w:t>
      </w:r>
      <w:r w:rsidRPr="00ED5D3E">
        <w:rPr>
          <w:rFonts w:ascii="Times New Roman" w:hAnsi="Times New Roman"/>
          <w:sz w:val="28"/>
          <w:szCs w:val="28"/>
          <w:lang w:val="en-US" w:eastAsia="ru-RU"/>
        </w:rPr>
        <w:t>142</w:t>
      </w:r>
      <w:r w:rsidR="00F12401">
        <w:rPr>
          <w:rFonts w:ascii="Times New Roman" w:hAnsi="Times New Roman"/>
          <w:sz w:val="28"/>
          <w:szCs w:val="28"/>
          <w:lang w:val="en-US" w:eastAsia="ru-RU"/>
        </w:rPr>
        <w:t>-</w:t>
      </w:r>
      <w:r w:rsidRPr="00ED5D3E">
        <w:rPr>
          <w:rFonts w:ascii="Times New Roman" w:hAnsi="Times New Roman"/>
          <w:sz w:val="28"/>
          <w:szCs w:val="28"/>
          <w:lang w:val="en-US" w:eastAsia="ru-RU"/>
        </w:rPr>
        <w:t>145.</w:t>
      </w:r>
      <w:bookmarkEnd w:id="280"/>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281" w:name="_Ref37758881"/>
      <w:r w:rsidRPr="00ED5D3E">
        <w:rPr>
          <w:rFonts w:ascii="Times New Roman" w:hAnsi="Times New Roman"/>
          <w:sz w:val="28"/>
          <w:szCs w:val="28"/>
          <w:lang w:val="en-US"/>
        </w:rPr>
        <w:t xml:space="preserve">Lund L.H. Trochu JN., Meyns B., Caliskan K., Shaw S., Schmitto JD., Schibilsky D., Damme L., Heatley J., Gustafsson F. Screening for heart transplantation and left ventricular assist system. results from the ScrEEning for advanced Heart Failure treatment (SEE-HF) study. </w:t>
      </w:r>
      <w:r w:rsidRPr="00ED5D3E">
        <w:rPr>
          <w:rFonts w:ascii="Times New Roman" w:hAnsi="Times New Roman"/>
          <w:i/>
          <w:sz w:val="28"/>
          <w:szCs w:val="28"/>
          <w:lang w:val="en-US"/>
        </w:rPr>
        <w:t>Eur J Heart Fail.</w:t>
      </w:r>
      <w:r w:rsidRPr="00ED5D3E">
        <w:rPr>
          <w:rFonts w:ascii="Times New Roman" w:hAnsi="Times New Roman"/>
          <w:sz w:val="28"/>
          <w:szCs w:val="28"/>
          <w:lang w:val="en-US"/>
        </w:rPr>
        <w:t xml:space="preserve"> 2018</w:t>
      </w:r>
      <w:r w:rsidR="00DB0F8C">
        <w:rPr>
          <w:rFonts w:ascii="Times New Roman" w:hAnsi="Times New Roman"/>
          <w:sz w:val="28"/>
          <w:szCs w:val="28"/>
          <w:lang w:val="en-US"/>
        </w:rPr>
        <w:t>;</w:t>
      </w:r>
      <w:r w:rsidRPr="00ED5D3E">
        <w:rPr>
          <w:rFonts w:ascii="Times New Roman" w:hAnsi="Times New Roman"/>
          <w:sz w:val="28"/>
          <w:szCs w:val="28"/>
          <w:lang w:val="en-US"/>
        </w:rPr>
        <w:t>Jan 20(1)</w:t>
      </w:r>
      <w:r w:rsidR="00DB0F8C">
        <w:rPr>
          <w:rFonts w:ascii="Times New Roman" w:hAnsi="Times New Roman"/>
          <w:sz w:val="28"/>
          <w:szCs w:val="28"/>
          <w:lang w:val="en-US"/>
        </w:rPr>
        <w:t>:</w:t>
      </w:r>
      <w:r w:rsidR="00DB0F8C">
        <w:rPr>
          <w:rFonts w:ascii="Times New Roman" w:hAnsi="Times New Roman"/>
          <w:sz w:val="28"/>
          <w:szCs w:val="28"/>
          <w:lang w:val="en-US"/>
        </w:rPr>
        <w:br/>
      </w:r>
      <w:r w:rsidRPr="00ED5D3E">
        <w:rPr>
          <w:rFonts w:ascii="Times New Roman" w:hAnsi="Times New Roman"/>
          <w:sz w:val="28"/>
          <w:szCs w:val="28"/>
          <w:lang w:val="en-US"/>
        </w:rPr>
        <w:t>152-160. doi. 10.1002ejhf.975.</w:t>
      </w:r>
      <w:bookmarkEnd w:id="281"/>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282" w:name="_Ref37798528"/>
      <w:r w:rsidRPr="00ED5D3E">
        <w:rPr>
          <w:rFonts w:ascii="Times New Roman" w:hAnsi="Times New Roman"/>
          <w:color w:val="000000"/>
          <w:sz w:val="28"/>
          <w:szCs w:val="28"/>
          <w:lang w:val="en-US"/>
        </w:rPr>
        <w:t xml:space="preserve">Lund L.H., Benson L., Dahlstrom U., Edner M., Friberg L. Association between use of beta-blockers and outcomes in patients with heart failure and preserved ejection fraction. </w:t>
      </w:r>
      <w:r w:rsidRPr="00ED5D3E">
        <w:rPr>
          <w:rFonts w:ascii="Times New Roman" w:hAnsi="Times New Roman"/>
          <w:i/>
          <w:iCs/>
          <w:color w:val="000000"/>
          <w:sz w:val="28"/>
          <w:szCs w:val="28"/>
          <w:lang w:val="en-US"/>
        </w:rPr>
        <w:t xml:space="preserve">JAMA </w:t>
      </w:r>
      <w:r w:rsidRPr="00ED5D3E">
        <w:rPr>
          <w:rFonts w:ascii="Times New Roman" w:hAnsi="Times New Roman"/>
          <w:color w:val="000000"/>
          <w:sz w:val="28"/>
          <w:szCs w:val="28"/>
          <w:lang w:val="en-US"/>
        </w:rPr>
        <w:t>2014</w:t>
      </w:r>
      <w:r w:rsidR="00DB0F8C">
        <w:rPr>
          <w:rFonts w:ascii="Times New Roman" w:hAnsi="Times New Roman"/>
          <w:color w:val="000000"/>
          <w:sz w:val="28"/>
          <w:szCs w:val="28"/>
          <w:lang w:val="en-US"/>
        </w:rPr>
        <w:t>;</w:t>
      </w:r>
      <w:r w:rsidRPr="00ED5D3E">
        <w:rPr>
          <w:rFonts w:ascii="Times New Roman" w:hAnsi="Times New Roman"/>
          <w:bCs/>
          <w:color w:val="000000"/>
          <w:sz w:val="28"/>
          <w:szCs w:val="28"/>
          <w:lang w:val="en-US"/>
        </w:rPr>
        <w:t>312</w:t>
      </w:r>
      <w:r w:rsidR="00DB0F8C">
        <w:rPr>
          <w:rFonts w:ascii="Times New Roman" w:hAnsi="Times New Roman"/>
          <w:bCs/>
          <w:color w:val="000000"/>
          <w:sz w:val="28"/>
          <w:szCs w:val="28"/>
          <w:lang w:val="en-US"/>
        </w:rPr>
        <w:t>:</w:t>
      </w:r>
      <w:r w:rsidRPr="00ED5D3E">
        <w:rPr>
          <w:rFonts w:ascii="Times New Roman" w:hAnsi="Times New Roman"/>
          <w:color w:val="000000"/>
          <w:sz w:val="28"/>
          <w:szCs w:val="28"/>
          <w:lang w:val="en-US"/>
        </w:rPr>
        <w:t>2008</w:t>
      </w:r>
      <w:r w:rsidR="00F12401">
        <w:rPr>
          <w:rFonts w:ascii="Times New Roman" w:hAnsi="Times New Roman"/>
          <w:color w:val="000000"/>
          <w:sz w:val="28"/>
          <w:szCs w:val="28"/>
          <w:lang w:val="en-US"/>
        </w:rPr>
        <w:t>-</w:t>
      </w:r>
      <w:r w:rsidRPr="00ED5D3E">
        <w:rPr>
          <w:rFonts w:ascii="Times New Roman" w:hAnsi="Times New Roman"/>
          <w:color w:val="000000"/>
          <w:sz w:val="28"/>
          <w:szCs w:val="28"/>
          <w:lang w:val="en-US"/>
        </w:rPr>
        <w:t>2018.</w:t>
      </w:r>
      <w:bookmarkEnd w:id="282"/>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283" w:name="_Ref37871206"/>
      <w:r w:rsidRPr="00ED5D3E">
        <w:rPr>
          <w:rFonts w:ascii="Times New Roman" w:hAnsi="Times New Roman"/>
          <w:sz w:val="28"/>
          <w:szCs w:val="28"/>
          <w:lang w:val="en-US"/>
        </w:rPr>
        <w:t xml:space="preserve">Luo M., Bi Y., Xu Y.X. Effects of metoprolol on beta1 adrenergic receptor polymorphism and receptor density in urban Chinese patients with heart failure. </w:t>
      </w:r>
      <w:r w:rsidRPr="00ED5D3E">
        <w:rPr>
          <w:rFonts w:ascii="Times New Roman" w:hAnsi="Times New Roman"/>
          <w:i/>
          <w:sz w:val="28"/>
          <w:szCs w:val="28"/>
          <w:lang w:val="en-US"/>
        </w:rPr>
        <w:t>Chin Med J</w:t>
      </w:r>
      <w:r w:rsidRPr="00ED5D3E">
        <w:rPr>
          <w:rFonts w:ascii="Times New Roman" w:hAnsi="Times New Roman"/>
          <w:sz w:val="28"/>
          <w:szCs w:val="28"/>
          <w:lang w:val="en-US"/>
        </w:rPr>
        <w:t xml:space="preserve"> (Engl). 2007</w:t>
      </w:r>
      <w:r w:rsidR="00DB0F8C">
        <w:rPr>
          <w:rFonts w:ascii="Times New Roman" w:hAnsi="Times New Roman"/>
          <w:sz w:val="28"/>
          <w:szCs w:val="28"/>
          <w:lang w:val="en-US"/>
        </w:rPr>
        <w:t>;</w:t>
      </w:r>
      <w:r w:rsidRPr="00ED5D3E">
        <w:rPr>
          <w:rFonts w:ascii="Times New Roman" w:hAnsi="Times New Roman"/>
          <w:sz w:val="28"/>
          <w:szCs w:val="28"/>
          <w:lang w:val="en-US"/>
        </w:rPr>
        <w:t>120</w:t>
      </w:r>
      <w:r w:rsidR="00DB0F8C">
        <w:rPr>
          <w:rFonts w:ascii="Times New Roman" w:hAnsi="Times New Roman"/>
          <w:sz w:val="28"/>
          <w:szCs w:val="28"/>
          <w:lang w:val="en-US"/>
        </w:rPr>
        <w:t>:</w:t>
      </w:r>
      <w:r w:rsidRPr="00ED5D3E">
        <w:rPr>
          <w:rFonts w:ascii="Times New Roman" w:hAnsi="Times New Roman"/>
          <w:sz w:val="28"/>
          <w:szCs w:val="28"/>
          <w:lang w:val="en-US"/>
        </w:rPr>
        <w:t>1720</w:t>
      </w:r>
      <w:r w:rsidR="00F12401">
        <w:rPr>
          <w:rFonts w:ascii="Times New Roman" w:hAnsi="Times New Roman"/>
          <w:sz w:val="28"/>
          <w:szCs w:val="28"/>
          <w:lang w:val="en-US"/>
        </w:rPr>
        <w:t>-</w:t>
      </w:r>
      <w:r w:rsidRPr="00ED5D3E">
        <w:rPr>
          <w:rFonts w:ascii="Times New Roman" w:hAnsi="Times New Roman"/>
          <w:sz w:val="28"/>
          <w:szCs w:val="28"/>
          <w:lang w:val="en-US"/>
        </w:rPr>
        <w:t>1723.</w:t>
      </w:r>
      <w:bookmarkEnd w:id="283"/>
      <w:r w:rsidRPr="00ED5D3E">
        <w:rPr>
          <w:rFonts w:ascii="Times New Roman" w:hAnsi="Times New Roman"/>
          <w:sz w:val="28"/>
          <w:szCs w:val="28"/>
          <w:lang w:val="en-US"/>
        </w:rPr>
        <w:t xml:space="preserve"> </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284" w:name="_Ref37758322"/>
      <w:r w:rsidRPr="00ED5D3E">
        <w:rPr>
          <w:rFonts w:ascii="Times New Roman" w:hAnsi="Times New Roman"/>
          <w:sz w:val="28"/>
          <w:szCs w:val="28"/>
          <w:lang w:val="en-US"/>
        </w:rPr>
        <w:t xml:space="preserve">Lуpez Sendуn J. The heart failure epidemic. </w:t>
      </w:r>
      <w:r w:rsidRPr="00ED5D3E">
        <w:rPr>
          <w:rFonts w:ascii="Times New Roman" w:hAnsi="Times New Roman"/>
          <w:i/>
          <w:sz w:val="28"/>
          <w:szCs w:val="28"/>
          <w:lang w:val="en-US"/>
        </w:rPr>
        <w:t>Medicographia</w:t>
      </w:r>
      <w:r w:rsidRPr="00ED5D3E">
        <w:rPr>
          <w:rFonts w:ascii="Times New Roman" w:hAnsi="Times New Roman"/>
          <w:sz w:val="28"/>
          <w:szCs w:val="28"/>
          <w:lang w:val="en-US"/>
        </w:rPr>
        <w:t>. 2011</w:t>
      </w:r>
      <w:r w:rsidR="00DB0F8C">
        <w:rPr>
          <w:rFonts w:ascii="Times New Roman" w:hAnsi="Times New Roman"/>
          <w:sz w:val="28"/>
          <w:szCs w:val="28"/>
          <w:lang w:val="en-US"/>
        </w:rPr>
        <w:t>;</w:t>
      </w:r>
      <w:r w:rsidRPr="00ED5D3E">
        <w:rPr>
          <w:rFonts w:ascii="Times New Roman" w:hAnsi="Times New Roman"/>
          <w:sz w:val="28"/>
          <w:szCs w:val="28"/>
          <w:lang w:val="en-US"/>
        </w:rPr>
        <w:t>33</w:t>
      </w:r>
      <w:r w:rsidR="00DB0F8C">
        <w:rPr>
          <w:rFonts w:ascii="Times New Roman" w:hAnsi="Times New Roman"/>
          <w:sz w:val="28"/>
          <w:szCs w:val="28"/>
          <w:lang w:val="en-US"/>
        </w:rPr>
        <w:t>:</w:t>
      </w:r>
      <w:r w:rsidRPr="00ED5D3E">
        <w:rPr>
          <w:rFonts w:ascii="Times New Roman" w:hAnsi="Times New Roman"/>
          <w:sz w:val="28"/>
          <w:szCs w:val="28"/>
          <w:lang w:val="en-US"/>
        </w:rPr>
        <w:t>363</w:t>
      </w:r>
      <w:r w:rsidR="00F12401">
        <w:rPr>
          <w:rFonts w:ascii="Times New Roman" w:hAnsi="Times New Roman"/>
          <w:sz w:val="28"/>
          <w:szCs w:val="28"/>
          <w:lang w:val="en-US"/>
        </w:rPr>
        <w:t>-</w:t>
      </w:r>
      <w:r w:rsidRPr="00ED5D3E">
        <w:rPr>
          <w:rFonts w:ascii="Times New Roman" w:hAnsi="Times New Roman"/>
          <w:sz w:val="28"/>
          <w:szCs w:val="28"/>
          <w:lang w:val="en-US"/>
        </w:rPr>
        <w:t>369.</w:t>
      </w:r>
      <w:bookmarkEnd w:id="284"/>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285" w:name="_Ref37853647"/>
      <w:r w:rsidRPr="00ED5D3E">
        <w:rPr>
          <w:rFonts w:ascii="Times New Roman" w:hAnsi="Times New Roman"/>
          <w:sz w:val="28"/>
          <w:szCs w:val="28"/>
          <w:lang w:val="en-US"/>
        </w:rPr>
        <w:t xml:space="preserve">Machin D., Cheung Y., Palmar M. Survival analysis. </w:t>
      </w:r>
      <w:r w:rsidRPr="00ED5D3E">
        <w:rPr>
          <w:rFonts w:ascii="Times New Roman" w:hAnsi="Times New Roman"/>
          <w:i/>
          <w:sz w:val="28"/>
          <w:szCs w:val="28"/>
          <w:lang w:val="en-US"/>
        </w:rPr>
        <w:t>A practical approach (2nd ed.).</w:t>
      </w:r>
      <w:r w:rsidRPr="00ED5D3E">
        <w:rPr>
          <w:rFonts w:ascii="Times New Roman" w:hAnsi="Times New Roman"/>
          <w:sz w:val="28"/>
          <w:szCs w:val="28"/>
          <w:lang w:val="en-US"/>
        </w:rPr>
        <w:t xml:space="preserve"> New York</w:t>
      </w:r>
      <w:r w:rsidR="00DB0F8C">
        <w:rPr>
          <w:rFonts w:ascii="Times New Roman" w:hAnsi="Times New Roman"/>
          <w:sz w:val="28"/>
          <w:szCs w:val="28"/>
          <w:lang w:val="en-US"/>
        </w:rPr>
        <w:t>;</w:t>
      </w:r>
      <w:r w:rsidRPr="00ED5D3E">
        <w:rPr>
          <w:rFonts w:ascii="Times New Roman" w:hAnsi="Times New Roman"/>
          <w:sz w:val="28"/>
          <w:szCs w:val="28"/>
          <w:lang w:val="en-US"/>
        </w:rPr>
        <w:t xml:space="preserve"> 2006. 267 p.</w:t>
      </w:r>
      <w:bookmarkEnd w:id="285"/>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286" w:name="_Ref37796054"/>
      <w:r w:rsidRPr="00ED5D3E">
        <w:rPr>
          <w:rFonts w:ascii="Times New Roman" w:hAnsi="Times New Roman"/>
          <w:sz w:val="28"/>
          <w:szCs w:val="28"/>
          <w:lang w:val="en-US"/>
        </w:rPr>
        <w:t xml:space="preserve">Maestroni G. Sympathetic nervous system influence on the innate immune response. </w:t>
      </w:r>
      <w:r w:rsidRPr="00ED5D3E">
        <w:rPr>
          <w:rFonts w:ascii="Times New Roman" w:hAnsi="Times New Roman"/>
          <w:i/>
          <w:sz w:val="28"/>
          <w:szCs w:val="28"/>
          <w:lang w:val="en-US"/>
        </w:rPr>
        <w:t>Ann NY Acad Sci.</w:t>
      </w:r>
      <w:r w:rsidRPr="00ED5D3E">
        <w:rPr>
          <w:rFonts w:ascii="Times New Roman" w:hAnsi="Times New Roman"/>
          <w:sz w:val="28"/>
          <w:szCs w:val="28"/>
          <w:lang w:val="en-US"/>
        </w:rPr>
        <w:t xml:space="preserve"> 2006</w:t>
      </w:r>
      <w:r w:rsidR="00DB0F8C">
        <w:rPr>
          <w:rFonts w:ascii="Times New Roman" w:hAnsi="Times New Roman"/>
          <w:sz w:val="28"/>
          <w:szCs w:val="28"/>
          <w:lang w:val="en-US"/>
        </w:rPr>
        <w:t>;</w:t>
      </w:r>
      <w:r w:rsidRPr="00ED5D3E">
        <w:rPr>
          <w:rFonts w:ascii="Times New Roman" w:hAnsi="Times New Roman"/>
          <w:sz w:val="28"/>
          <w:szCs w:val="28"/>
          <w:lang w:val="en-US"/>
        </w:rPr>
        <w:t>6 (152)</w:t>
      </w:r>
      <w:r w:rsidR="00DB0F8C">
        <w:rPr>
          <w:rFonts w:ascii="Times New Roman" w:hAnsi="Times New Roman"/>
          <w:sz w:val="28"/>
          <w:szCs w:val="28"/>
          <w:lang w:val="en-US"/>
        </w:rPr>
        <w:t>:</w:t>
      </w:r>
      <w:r w:rsidRPr="00ED5D3E">
        <w:rPr>
          <w:rFonts w:ascii="Times New Roman" w:hAnsi="Times New Roman"/>
          <w:sz w:val="28"/>
          <w:szCs w:val="28"/>
          <w:lang w:val="en-US"/>
        </w:rPr>
        <w:t>195-207.</w:t>
      </w:r>
      <w:bookmarkEnd w:id="286"/>
      <w:r w:rsidRPr="00ED5D3E">
        <w:rPr>
          <w:rFonts w:ascii="Times New Roman" w:hAnsi="Times New Roman"/>
          <w:sz w:val="28"/>
          <w:szCs w:val="28"/>
          <w:lang w:val="en-US"/>
        </w:rPr>
        <w:t xml:space="preserve"> </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287" w:name="_Ref37769454"/>
      <w:r w:rsidRPr="00ED5D3E">
        <w:rPr>
          <w:rFonts w:ascii="Times New Roman" w:hAnsi="Times New Roman"/>
          <w:sz w:val="28"/>
          <w:szCs w:val="28"/>
          <w:lang w:val="en-US" w:eastAsia="ru-RU"/>
        </w:rPr>
        <w:t>Maillet M., vanBerlo J.H., Molkentin J.D. Molecular</w:t>
      </w:r>
      <w:r>
        <w:rPr>
          <w:rFonts w:ascii="Times New Roman" w:hAnsi="Times New Roman"/>
          <w:sz w:val="28"/>
          <w:szCs w:val="28"/>
          <w:lang w:eastAsia="ru-RU"/>
        </w:rPr>
        <w:t xml:space="preserve"> </w:t>
      </w:r>
      <w:r w:rsidRPr="00ED5D3E">
        <w:rPr>
          <w:rFonts w:ascii="Times New Roman" w:hAnsi="Times New Roman"/>
          <w:sz w:val="28"/>
          <w:szCs w:val="28"/>
          <w:lang w:val="en-US" w:eastAsia="ru-RU"/>
        </w:rPr>
        <w:t xml:space="preserve">basis of physiological heart growth. Fundamental concepts and new players. </w:t>
      </w:r>
      <w:r w:rsidRPr="00ED5D3E">
        <w:rPr>
          <w:rFonts w:ascii="Times New Roman" w:hAnsi="Times New Roman"/>
          <w:i/>
          <w:sz w:val="28"/>
          <w:szCs w:val="28"/>
          <w:lang w:val="en-US" w:eastAsia="ru-RU"/>
        </w:rPr>
        <w:t>Nature Reviews.</w:t>
      </w:r>
      <w:r w:rsidRPr="00ED5D3E">
        <w:rPr>
          <w:rFonts w:ascii="Times New Roman" w:hAnsi="Times New Roman"/>
          <w:sz w:val="28"/>
          <w:szCs w:val="28"/>
          <w:lang w:val="en-US" w:eastAsia="ru-RU"/>
        </w:rPr>
        <w:t xml:space="preserve"> 2013</w:t>
      </w:r>
      <w:r w:rsidR="00DB0F8C">
        <w:rPr>
          <w:rFonts w:ascii="Times New Roman" w:hAnsi="Times New Roman"/>
          <w:sz w:val="28"/>
          <w:szCs w:val="28"/>
          <w:lang w:val="en-US" w:eastAsia="ru-RU"/>
        </w:rPr>
        <w:t>;</w:t>
      </w:r>
      <w:r w:rsidRPr="00ED5D3E">
        <w:rPr>
          <w:rFonts w:ascii="Times New Roman" w:hAnsi="Times New Roman"/>
          <w:sz w:val="28"/>
          <w:szCs w:val="28"/>
          <w:lang w:val="en-US" w:eastAsia="ru-RU"/>
        </w:rPr>
        <w:t>14</w:t>
      </w:r>
      <w:r w:rsidR="00DB0F8C">
        <w:rPr>
          <w:rFonts w:ascii="Times New Roman" w:hAnsi="Times New Roman"/>
          <w:sz w:val="28"/>
          <w:szCs w:val="28"/>
          <w:lang w:val="en-US" w:eastAsia="ru-RU"/>
        </w:rPr>
        <w:t>:</w:t>
      </w:r>
      <w:r w:rsidRPr="00ED5D3E">
        <w:rPr>
          <w:rFonts w:ascii="Times New Roman" w:hAnsi="Times New Roman"/>
          <w:sz w:val="28"/>
          <w:szCs w:val="28"/>
          <w:lang w:val="en-US" w:eastAsia="ru-RU"/>
        </w:rPr>
        <w:t>38</w:t>
      </w:r>
      <w:r w:rsidR="00F12401">
        <w:rPr>
          <w:rFonts w:ascii="Times New Roman" w:hAnsi="Times New Roman"/>
          <w:sz w:val="28"/>
          <w:szCs w:val="28"/>
          <w:lang w:val="en-US" w:eastAsia="ru-RU"/>
        </w:rPr>
        <w:t>-</w:t>
      </w:r>
      <w:r w:rsidRPr="00ED5D3E">
        <w:rPr>
          <w:rFonts w:ascii="Times New Roman" w:hAnsi="Times New Roman"/>
          <w:sz w:val="28"/>
          <w:szCs w:val="28"/>
          <w:lang w:val="en-US" w:eastAsia="ru-RU"/>
        </w:rPr>
        <w:t>48.</w:t>
      </w:r>
      <w:bookmarkEnd w:id="287"/>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288" w:name="_Ref37769322"/>
      <w:r w:rsidRPr="00ED5D3E">
        <w:rPr>
          <w:rFonts w:ascii="Times New Roman" w:hAnsi="Times New Roman"/>
          <w:sz w:val="28"/>
          <w:szCs w:val="28"/>
          <w:lang w:val="en-US" w:eastAsia="ru-RU"/>
        </w:rPr>
        <w:t>Makino A., Wang H., Scott B.T., Yuan J.X., Dillmann W.H. Thyroid hormone receptor-</w:t>
      </w:r>
      <w:r w:rsidRPr="00ED5D3E">
        <w:rPr>
          <w:rFonts w:ascii="Times New Roman" w:hAnsi="Times New Roman"/>
          <w:sz w:val="28"/>
          <w:szCs w:val="28"/>
          <w:lang w:val="en-US" w:eastAsia="ru-RU"/>
        </w:rPr>
        <w:sym w:font="Symbol" w:char="F061"/>
      </w:r>
      <w:r w:rsidRPr="00ED5D3E">
        <w:rPr>
          <w:rFonts w:ascii="Times New Roman" w:hAnsi="Times New Roman"/>
          <w:sz w:val="28"/>
          <w:szCs w:val="28"/>
          <w:lang w:val="en-US" w:eastAsia="ru-RU"/>
        </w:rPr>
        <w:t xml:space="preserve"> and vascular function. </w:t>
      </w:r>
      <w:r w:rsidRPr="00ED5D3E">
        <w:rPr>
          <w:rFonts w:ascii="Times New Roman" w:hAnsi="Times New Roman"/>
          <w:i/>
          <w:sz w:val="28"/>
          <w:szCs w:val="28"/>
          <w:lang w:val="en-US" w:eastAsia="ru-RU"/>
        </w:rPr>
        <w:t>American Journal of Physiology.</w:t>
      </w:r>
      <w:r w:rsidRPr="00ED5D3E">
        <w:rPr>
          <w:rFonts w:ascii="Times New Roman" w:hAnsi="Times New Roman"/>
          <w:sz w:val="28"/>
          <w:szCs w:val="28"/>
          <w:lang w:val="en-US" w:eastAsia="ru-RU"/>
        </w:rPr>
        <w:t xml:space="preserve"> 2012</w:t>
      </w:r>
      <w:r w:rsidR="00DB0F8C">
        <w:rPr>
          <w:rFonts w:ascii="Times New Roman" w:hAnsi="Times New Roman"/>
          <w:sz w:val="28"/>
          <w:szCs w:val="28"/>
          <w:lang w:val="en-US" w:eastAsia="ru-RU"/>
        </w:rPr>
        <w:t>;</w:t>
      </w:r>
      <w:r w:rsidRPr="00ED5D3E">
        <w:rPr>
          <w:rFonts w:ascii="Times New Roman" w:hAnsi="Times New Roman"/>
          <w:sz w:val="28"/>
          <w:szCs w:val="28"/>
          <w:lang w:val="en-US" w:eastAsia="ru-RU"/>
        </w:rPr>
        <w:t>302</w:t>
      </w:r>
      <w:r w:rsidR="00DB0F8C">
        <w:rPr>
          <w:rFonts w:ascii="Times New Roman" w:hAnsi="Times New Roman"/>
          <w:sz w:val="28"/>
          <w:szCs w:val="28"/>
          <w:lang w:val="en-US" w:eastAsia="ru-RU"/>
        </w:rPr>
        <w:t>(</w:t>
      </w:r>
      <w:r w:rsidRPr="00ED5D3E">
        <w:rPr>
          <w:rFonts w:ascii="Times New Roman" w:hAnsi="Times New Roman"/>
          <w:sz w:val="28"/>
          <w:szCs w:val="28"/>
          <w:lang w:val="en-US" w:eastAsia="ru-RU"/>
        </w:rPr>
        <w:t>9</w:t>
      </w:r>
      <w:r w:rsidR="00DB0F8C">
        <w:rPr>
          <w:rFonts w:ascii="Times New Roman" w:hAnsi="Times New Roman"/>
          <w:sz w:val="28"/>
          <w:szCs w:val="28"/>
          <w:lang w:val="en-US" w:eastAsia="ru-RU"/>
        </w:rPr>
        <w:t>):</w:t>
      </w:r>
      <w:r w:rsidRPr="00ED5D3E">
        <w:rPr>
          <w:rFonts w:ascii="Times New Roman" w:hAnsi="Times New Roman"/>
          <w:sz w:val="28"/>
          <w:szCs w:val="28"/>
          <w:lang w:val="en-US" w:eastAsia="ru-RU"/>
        </w:rPr>
        <w:t>C1346</w:t>
      </w:r>
      <w:r w:rsidR="00F12401">
        <w:rPr>
          <w:rFonts w:ascii="Times New Roman" w:hAnsi="Times New Roman"/>
          <w:sz w:val="28"/>
          <w:szCs w:val="28"/>
          <w:lang w:val="en-US" w:eastAsia="ru-RU"/>
        </w:rPr>
        <w:t>-</w:t>
      </w:r>
      <w:r w:rsidRPr="00ED5D3E">
        <w:rPr>
          <w:rFonts w:ascii="Times New Roman" w:hAnsi="Times New Roman"/>
          <w:sz w:val="28"/>
          <w:szCs w:val="28"/>
          <w:lang w:val="en-US" w:eastAsia="ru-RU"/>
        </w:rPr>
        <w:t>C1352.</w:t>
      </w:r>
      <w:bookmarkEnd w:id="288"/>
    </w:p>
    <w:p w:rsidR="00643D94" w:rsidRPr="00F763D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289" w:name="_Ref37840226"/>
      <w:r w:rsidRPr="00F763DE">
        <w:rPr>
          <w:rStyle w:val="fontstyle01"/>
          <w:rFonts w:ascii="Times New Roman" w:hAnsi="Times New Roman"/>
          <w:sz w:val="28"/>
          <w:szCs w:val="28"/>
          <w:lang w:val="en-US"/>
        </w:rPr>
        <w:t>Malik F.S., Mehra M.R., Uber P.A., Park M.H., Scott R.L., Van Meter C.H.</w:t>
      </w:r>
      <w:r w:rsidRPr="00F763DE">
        <w:rPr>
          <w:rFonts w:ascii="Times New Roman" w:eastAsia="Times-Roman" w:hAnsi="Times New Roman"/>
          <w:color w:val="242021"/>
          <w:sz w:val="28"/>
          <w:szCs w:val="28"/>
          <w:lang w:val="en-US"/>
        </w:rPr>
        <w:t xml:space="preserve"> </w:t>
      </w:r>
      <w:r w:rsidRPr="00F763DE">
        <w:rPr>
          <w:rStyle w:val="fontstyle01"/>
          <w:rFonts w:ascii="Times New Roman" w:hAnsi="Times New Roman"/>
          <w:sz w:val="28"/>
          <w:szCs w:val="28"/>
          <w:lang w:val="en-US"/>
        </w:rPr>
        <w:t xml:space="preserve">Intravenous thyroid hormone supplementation in heart failure with cardiogenic shock. </w:t>
      </w:r>
      <w:r w:rsidRPr="00F763DE">
        <w:rPr>
          <w:rStyle w:val="fontstyle21"/>
          <w:rFonts w:ascii="Times New Roman" w:eastAsia="Times New Roman" w:hAnsi="Times New Roman"/>
          <w:iCs/>
          <w:sz w:val="28"/>
          <w:szCs w:val="28"/>
          <w:lang w:val="en-US"/>
        </w:rPr>
        <w:t>J Card Fail</w:t>
      </w:r>
      <w:r w:rsidRPr="00F763DE">
        <w:rPr>
          <w:rStyle w:val="fontstyle01"/>
          <w:rFonts w:ascii="Times New Roman" w:hAnsi="Times New Roman"/>
          <w:sz w:val="28"/>
          <w:szCs w:val="28"/>
          <w:lang w:val="en-US"/>
        </w:rPr>
        <w:t>. 1999</w:t>
      </w:r>
      <w:r w:rsidR="00DB0F8C">
        <w:rPr>
          <w:rStyle w:val="fontstyle01"/>
          <w:rFonts w:ascii="Times New Roman" w:hAnsi="Times New Roman"/>
          <w:sz w:val="28"/>
          <w:szCs w:val="28"/>
          <w:lang w:val="en-US"/>
        </w:rPr>
        <w:t>;</w:t>
      </w:r>
      <w:r w:rsidRPr="00F763DE">
        <w:rPr>
          <w:rStyle w:val="fontstyle01"/>
          <w:rFonts w:ascii="Times New Roman" w:hAnsi="Times New Roman"/>
          <w:sz w:val="28"/>
          <w:szCs w:val="28"/>
          <w:lang w:val="en-US"/>
        </w:rPr>
        <w:t>5</w:t>
      </w:r>
      <w:r w:rsidR="00DB0F8C">
        <w:rPr>
          <w:rStyle w:val="fontstyle01"/>
          <w:rFonts w:ascii="Times New Roman" w:hAnsi="Times New Roman"/>
          <w:sz w:val="28"/>
          <w:szCs w:val="28"/>
          <w:lang w:val="en-US"/>
        </w:rPr>
        <w:t>:</w:t>
      </w:r>
      <w:r w:rsidRPr="00F763DE">
        <w:rPr>
          <w:rStyle w:val="fontstyle01"/>
          <w:rFonts w:ascii="Times New Roman" w:hAnsi="Times New Roman"/>
          <w:sz w:val="28"/>
          <w:szCs w:val="28"/>
          <w:lang w:val="en-US"/>
        </w:rPr>
        <w:t>31</w:t>
      </w:r>
      <w:r w:rsidR="00F12401">
        <w:rPr>
          <w:rStyle w:val="fontstyle01"/>
          <w:rFonts w:ascii="Times New Roman" w:hAnsi="Times New Roman"/>
          <w:sz w:val="28"/>
          <w:szCs w:val="28"/>
          <w:lang w:val="en-US"/>
        </w:rPr>
        <w:t>-</w:t>
      </w:r>
      <w:r w:rsidRPr="00F763DE">
        <w:rPr>
          <w:rStyle w:val="fontstyle01"/>
          <w:rFonts w:ascii="Times New Roman" w:hAnsi="Times New Roman"/>
          <w:sz w:val="28"/>
          <w:szCs w:val="28"/>
          <w:lang w:val="en-US"/>
        </w:rPr>
        <w:t>37.</w:t>
      </w:r>
      <w:bookmarkEnd w:id="289"/>
      <w:r w:rsidRPr="00F763DE">
        <w:rPr>
          <w:rFonts w:ascii="Times New Roman" w:eastAsia="Times-Roman" w:hAnsi="Times New Roman"/>
          <w:color w:val="242021"/>
          <w:sz w:val="28"/>
          <w:szCs w:val="28"/>
          <w:lang w:val="en-US"/>
        </w:rPr>
        <w:t xml:space="preserve"> </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290" w:name="_Ref37772064"/>
      <w:r w:rsidRPr="00ED5D3E">
        <w:rPr>
          <w:rFonts w:ascii="Times New Roman" w:hAnsi="Times New Roman"/>
          <w:sz w:val="28"/>
          <w:szCs w:val="28"/>
          <w:lang w:val="en-US"/>
        </w:rPr>
        <w:t xml:space="preserve">Mann D.L. Bristow M.R. Mechanisms and models in heart failure. the biomechanical model and beyond. </w:t>
      </w:r>
      <w:r w:rsidRPr="00ED5D3E">
        <w:rPr>
          <w:rFonts w:ascii="Times New Roman" w:hAnsi="Times New Roman"/>
          <w:i/>
          <w:sz w:val="28"/>
          <w:szCs w:val="28"/>
          <w:lang w:val="en-US"/>
        </w:rPr>
        <w:t>Circulation.</w:t>
      </w:r>
      <w:r w:rsidRPr="00ED5D3E">
        <w:rPr>
          <w:rFonts w:ascii="Times New Roman" w:hAnsi="Times New Roman"/>
          <w:sz w:val="28"/>
          <w:szCs w:val="28"/>
          <w:lang w:val="en-US"/>
        </w:rPr>
        <w:t xml:space="preserve"> 2005</w:t>
      </w:r>
      <w:r w:rsidR="00DB0F8C">
        <w:rPr>
          <w:rFonts w:ascii="Times New Roman" w:hAnsi="Times New Roman"/>
          <w:sz w:val="28"/>
          <w:szCs w:val="28"/>
          <w:lang w:val="en-US"/>
        </w:rPr>
        <w:t>;</w:t>
      </w:r>
      <w:r w:rsidRPr="00ED5D3E">
        <w:rPr>
          <w:rFonts w:ascii="Times New Roman" w:hAnsi="Times New Roman"/>
          <w:sz w:val="28"/>
          <w:szCs w:val="28"/>
          <w:lang w:val="en-US"/>
        </w:rPr>
        <w:t>111</w:t>
      </w:r>
      <w:r w:rsidR="00DB0F8C">
        <w:rPr>
          <w:rFonts w:ascii="Times New Roman" w:hAnsi="Times New Roman"/>
          <w:sz w:val="28"/>
          <w:szCs w:val="28"/>
          <w:lang w:val="en-US"/>
        </w:rPr>
        <w:t>:</w:t>
      </w:r>
      <w:r w:rsidRPr="00ED5D3E">
        <w:rPr>
          <w:rFonts w:ascii="Times New Roman" w:hAnsi="Times New Roman"/>
          <w:sz w:val="28"/>
          <w:szCs w:val="28"/>
          <w:lang w:val="en-US"/>
        </w:rPr>
        <w:t>2837</w:t>
      </w:r>
      <w:r w:rsidR="00F12401">
        <w:rPr>
          <w:rFonts w:ascii="Times New Roman" w:hAnsi="Times New Roman"/>
          <w:sz w:val="28"/>
          <w:szCs w:val="28"/>
          <w:lang w:val="en-US"/>
        </w:rPr>
        <w:t>-</w:t>
      </w:r>
      <w:r w:rsidRPr="00ED5D3E">
        <w:rPr>
          <w:rFonts w:ascii="Times New Roman" w:hAnsi="Times New Roman"/>
          <w:sz w:val="28"/>
          <w:szCs w:val="28"/>
          <w:lang w:val="en-US"/>
        </w:rPr>
        <w:t>2849.</w:t>
      </w:r>
      <w:bookmarkEnd w:id="290"/>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291" w:name="_Ref37786799"/>
      <w:r w:rsidRPr="00ED5D3E">
        <w:rPr>
          <w:rFonts w:ascii="Times New Roman" w:hAnsi="Times New Roman"/>
          <w:sz w:val="28"/>
          <w:szCs w:val="28"/>
          <w:lang w:val="en-US"/>
        </w:rPr>
        <w:t xml:space="preserve">Mann D.L. Inflammatory mediators and the failing heart. past, present, and the foreseeable future. </w:t>
      </w:r>
      <w:r w:rsidRPr="00ED5D3E">
        <w:rPr>
          <w:rFonts w:ascii="Times New Roman" w:hAnsi="Times New Roman"/>
          <w:i/>
          <w:sz w:val="28"/>
          <w:szCs w:val="28"/>
          <w:lang w:val="en-US"/>
        </w:rPr>
        <w:t>Circ Res.</w:t>
      </w:r>
      <w:r w:rsidRPr="00ED5D3E">
        <w:rPr>
          <w:rFonts w:ascii="Times New Roman" w:hAnsi="Times New Roman"/>
          <w:sz w:val="28"/>
          <w:szCs w:val="28"/>
          <w:lang w:val="en-US"/>
        </w:rPr>
        <w:t xml:space="preserve"> 2002</w:t>
      </w:r>
      <w:r w:rsidR="00DB0F8C">
        <w:rPr>
          <w:rFonts w:ascii="Times New Roman" w:hAnsi="Times New Roman"/>
          <w:sz w:val="28"/>
          <w:szCs w:val="28"/>
          <w:lang w:val="en-US"/>
        </w:rPr>
        <w:t>;</w:t>
      </w:r>
      <w:r w:rsidRPr="00ED5D3E">
        <w:rPr>
          <w:rFonts w:ascii="Times New Roman" w:hAnsi="Times New Roman"/>
          <w:sz w:val="28"/>
          <w:szCs w:val="28"/>
          <w:lang w:val="en-US"/>
        </w:rPr>
        <w:t>91</w:t>
      </w:r>
      <w:r w:rsidR="00DB0F8C">
        <w:rPr>
          <w:rFonts w:ascii="Times New Roman" w:hAnsi="Times New Roman"/>
          <w:sz w:val="28"/>
          <w:szCs w:val="28"/>
          <w:lang w:val="en-US"/>
        </w:rPr>
        <w:t>:</w:t>
      </w:r>
      <w:r w:rsidRPr="00ED5D3E">
        <w:rPr>
          <w:rFonts w:ascii="Times New Roman" w:hAnsi="Times New Roman"/>
          <w:sz w:val="28"/>
          <w:szCs w:val="28"/>
          <w:lang w:val="en-US"/>
        </w:rPr>
        <w:t>988</w:t>
      </w:r>
      <w:r w:rsidR="00F12401">
        <w:rPr>
          <w:rFonts w:ascii="Times New Roman" w:hAnsi="Times New Roman"/>
          <w:sz w:val="28"/>
          <w:szCs w:val="28"/>
          <w:lang w:val="en-US"/>
        </w:rPr>
        <w:t>-</w:t>
      </w:r>
      <w:r w:rsidRPr="00ED5D3E">
        <w:rPr>
          <w:rFonts w:ascii="Times New Roman" w:hAnsi="Times New Roman"/>
          <w:sz w:val="28"/>
          <w:szCs w:val="28"/>
          <w:lang w:val="en-US"/>
        </w:rPr>
        <w:t>998.</w:t>
      </w:r>
      <w:bookmarkEnd w:id="291"/>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292" w:name="_Ref37794951"/>
      <w:r w:rsidRPr="00ED5D3E">
        <w:rPr>
          <w:rFonts w:ascii="Times New Roman" w:hAnsi="Times New Roman"/>
          <w:sz w:val="28"/>
          <w:szCs w:val="28"/>
          <w:lang w:val="en-US"/>
        </w:rPr>
        <w:t xml:space="preserve">Mann D.L., McMurray J.J., Packer M., Swedberg K., Borer J.S., Colucci W.S., Drexler H., Feldman A., Kober L., Krum H., Liu P., Nieminen M., van Veldhuisen D.J., Waldenstrшm A., Warren M., Westheim A., Zannad F., Fleming T. Targeted anticytokine therapy in patients with chronic heart failure. results of the Randomized Etanercept Worldwide Evaluation (RENEWAL). </w:t>
      </w:r>
      <w:r w:rsidRPr="00ED5D3E">
        <w:rPr>
          <w:rFonts w:ascii="Times New Roman" w:hAnsi="Times New Roman"/>
          <w:i/>
          <w:sz w:val="28"/>
          <w:szCs w:val="28"/>
          <w:lang w:val="en-US"/>
        </w:rPr>
        <w:t>Circulation</w:t>
      </w:r>
      <w:r w:rsidRPr="00ED5D3E">
        <w:rPr>
          <w:rFonts w:ascii="Times New Roman" w:hAnsi="Times New Roman"/>
          <w:sz w:val="28"/>
          <w:szCs w:val="28"/>
          <w:lang w:val="en-US"/>
        </w:rPr>
        <w:t>. 2004</w:t>
      </w:r>
      <w:r w:rsidR="00DB0F8C">
        <w:rPr>
          <w:rFonts w:ascii="Times New Roman" w:hAnsi="Times New Roman"/>
          <w:sz w:val="28"/>
          <w:szCs w:val="28"/>
          <w:lang w:val="en-US"/>
        </w:rPr>
        <w:t>;</w:t>
      </w:r>
      <w:r w:rsidRPr="00ED5D3E">
        <w:rPr>
          <w:rFonts w:ascii="Times New Roman" w:hAnsi="Times New Roman"/>
          <w:sz w:val="28"/>
          <w:szCs w:val="28"/>
          <w:lang w:val="en-US"/>
        </w:rPr>
        <w:t>109</w:t>
      </w:r>
      <w:r w:rsidR="00DB0F8C">
        <w:rPr>
          <w:rFonts w:ascii="Times New Roman" w:hAnsi="Times New Roman"/>
          <w:sz w:val="28"/>
          <w:szCs w:val="28"/>
          <w:lang w:val="en-US"/>
        </w:rPr>
        <w:t>:</w:t>
      </w:r>
      <w:r w:rsidRPr="00ED5D3E">
        <w:rPr>
          <w:rFonts w:ascii="Times New Roman" w:hAnsi="Times New Roman"/>
          <w:sz w:val="28"/>
          <w:szCs w:val="28"/>
          <w:lang w:val="en-US"/>
        </w:rPr>
        <w:t>1594</w:t>
      </w:r>
      <w:r w:rsidR="00F12401">
        <w:rPr>
          <w:rFonts w:ascii="Times New Roman" w:hAnsi="Times New Roman"/>
          <w:sz w:val="28"/>
          <w:szCs w:val="28"/>
          <w:lang w:val="en-US"/>
        </w:rPr>
        <w:t>-</w:t>
      </w:r>
      <w:r w:rsidRPr="00ED5D3E">
        <w:rPr>
          <w:rFonts w:ascii="Times New Roman" w:hAnsi="Times New Roman"/>
          <w:sz w:val="28"/>
          <w:szCs w:val="28"/>
          <w:lang w:val="en-US"/>
        </w:rPr>
        <w:t>1602.</w:t>
      </w:r>
      <w:bookmarkEnd w:id="292"/>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293" w:name="_Ref37751559"/>
      <w:r w:rsidRPr="00ED5D3E">
        <w:rPr>
          <w:rFonts w:ascii="Times New Roman" w:hAnsi="Times New Roman"/>
          <w:sz w:val="28"/>
          <w:szCs w:val="28"/>
          <w:lang w:val="en-US"/>
        </w:rPr>
        <w:t xml:space="preserve">Marine D. Etiology and prevention of simple goiter.  </w:t>
      </w:r>
      <w:r w:rsidRPr="00ED5D3E">
        <w:rPr>
          <w:rFonts w:ascii="Times New Roman" w:hAnsi="Times New Roman"/>
          <w:i/>
          <w:sz w:val="28"/>
          <w:szCs w:val="28"/>
          <w:lang w:val="en-US"/>
        </w:rPr>
        <w:t>Medicine</w:t>
      </w:r>
      <w:r w:rsidRPr="00ED5D3E">
        <w:rPr>
          <w:rFonts w:ascii="Times New Roman" w:hAnsi="Times New Roman"/>
          <w:sz w:val="28"/>
          <w:szCs w:val="28"/>
          <w:lang w:val="en-US"/>
        </w:rPr>
        <w:t>. 1924</w:t>
      </w:r>
      <w:r w:rsidR="00DB0F8C">
        <w:rPr>
          <w:rFonts w:ascii="Times New Roman" w:hAnsi="Times New Roman"/>
          <w:sz w:val="28"/>
          <w:szCs w:val="28"/>
          <w:lang w:val="en-US"/>
        </w:rPr>
        <w:t>;</w:t>
      </w:r>
      <w:r w:rsidRPr="00ED5D3E">
        <w:rPr>
          <w:rFonts w:ascii="Times New Roman" w:hAnsi="Times New Roman"/>
          <w:sz w:val="28"/>
          <w:szCs w:val="28"/>
          <w:lang w:val="en-US"/>
        </w:rPr>
        <w:t>3</w:t>
      </w:r>
      <w:r w:rsidR="00DB0F8C">
        <w:rPr>
          <w:rFonts w:ascii="Times New Roman" w:hAnsi="Times New Roman"/>
          <w:sz w:val="28"/>
          <w:szCs w:val="28"/>
          <w:lang w:val="en-US"/>
        </w:rPr>
        <w:t>:</w:t>
      </w:r>
      <w:r w:rsidRPr="00ED5D3E">
        <w:rPr>
          <w:rFonts w:ascii="Times New Roman" w:hAnsi="Times New Roman"/>
          <w:sz w:val="28"/>
          <w:szCs w:val="28"/>
          <w:lang w:val="en-US"/>
        </w:rPr>
        <w:t>453.</w:t>
      </w:r>
      <w:bookmarkEnd w:id="293"/>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294" w:name="_Ref37796451"/>
      <w:r w:rsidRPr="00D761BC">
        <w:rPr>
          <w:rFonts w:ascii="Times New Roman" w:hAnsi="Times New Roman"/>
          <w:sz w:val="28"/>
          <w:szCs w:val="28"/>
          <w:lang w:val="en-US"/>
        </w:rPr>
        <w:t>Maris N.,</w:t>
      </w:r>
      <w:r w:rsidRPr="00ED5D3E">
        <w:rPr>
          <w:rFonts w:ascii="Times New Roman" w:hAnsi="Times New Roman"/>
          <w:sz w:val="28"/>
          <w:szCs w:val="28"/>
          <w:lang w:val="en-US"/>
        </w:rPr>
        <w:t xml:space="preserve"> van der Sluijs K., Florquin S. Salmeterol, a b2 -receptor agonist, attenuates lippolysaccharide-induced lung inflammation in mice. </w:t>
      </w:r>
      <w:r w:rsidRPr="00ED5D3E">
        <w:rPr>
          <w:rFonts w:ascii="Times New Roman" w:hAnsi="Times New Roman"/>
          <w:i/>
          <w:sz w:val="28"/>
          <w:szCs w:val="28"/>
          <w:lang w:val="en-US"/>
        </w:rPr>
        <w:t>Am J Physiol Lung Cell Mol Physiol.</w:t>
      </w:r>
      <w:r w:rsidRPr="00ED5D3E">
        <w:rPr>
          <w:rFonts w:ascii="Times New Roman" w:hAnsi="Times New Roman"/>
          <w:sz w:val="28"/>
          <w:szCs w:val="28"/>
          <w:lang w:val="en-US"/>
        </w:rPr>
        <w:t xml:space="preserve"> 2004</w:t>
      </w:r>
      <w:r w:rsidR="00770F2E">
        <w:rPr>
          <w:rFonts w:ascii="Times New Roman" w:hAnsi="Times New Roman"/>
          <w:sz w:val="28"/>
          <w:szCs w:val="28"/>
          <w:lang w:val="en-US"/>
        </w:rPr>
        <w:t>;</w:t>
      </w:r>
      <w:r w:rsidRPr="00ED5D3E">
        <w:rPr>
          <w:rFonts w:ascii="Times New Roman" w:hAnsi="Times New Roman"/>
          <w:sz w:val="28"/>
          <w:szCs w:val="28"/>
          <w:lang w:val="en-US"/>
        </w:rPr>
        <w:t>286</w:t>
      </w:r>
      <w:r w:rsidR="00770F2E">
        <w:rPr>
          <w:rFonts w:ascii="Times New Roman" w:hAnsi="Times New Roman"/>
          <w:sz w:val="28"/>
          <w:szCs w:val="28"/>
          <w:lang w:val="en-US"/>
        </w:rPr>
        <w:t>:</w:t>
      </w:r>
      <w:r w:rsidRPr="00ED5D3E">
        <w:rPr>
          <w:rFonts w:ascii="Times New Roman" w:hAnsi="Times New Roman"/>
          <w:sz w:val="28"/>
          <w:szCs w:val="28"/>
          <w:lang w:val="en-US"/>
        </w:rPr>
        <w:t>L1122-L1128.</w:t>
      </w:r>
      <w:bookmarkEnd w:id="294"/>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r w:rsidRPr="00553B3C">
        <w:rPr>
          <w:rFonts w:ascii="Times New Roman" w:hAnsi="Times New Roman"/>
          <w:sz w:val="28"/>
          <w:szCs w:val="28"/>
          <w:lang w:val="en-US"/>
        </w:rPr>
        <w:t>Marschner</w:t>
      </w:r>
      <w:r w:rsidRPr="00ED5D3E">
        <w:rPr>
          <w:rFonts w:ascii="Times New Roman" w:hAnsi="Times New Roman"/>
          <w:sz w:val="28"/>
          <w:szCs w:val="28"/>
          <w:lang w:val="en-US"/>
        </w:rPr>
        <w:t xml:space="preserve"> RA., Banda P, Wajner SM, Markoski MM, Schaun M, Lehnen AM. hort-term exercise training improves cardiac function associated to a better antioxidant response and lower type 3 iodothyronine deiodinase activity after myocardial infarction. </w:t>
      </w:r>
      <w:r w:rsidRPr="00ED5D3E">
        <w:rPr>
          <w:rFonts w:ascii="Times New Roman" w:hAnsi="Times New Roman"/>
          <w:i/>
          <w:sz w:val="28"/>
          <w:szCs w:val="28"/>
          <w:lang w:val="en-US"/>
        </w:rPr>
        <w:t>PLoS One.</w:t>
      </w:r>
      <w:r w:rsidRPr="00ED5D3E">
        <w:rPr>
          <w:rFonts w:ascii="Times New Roman" w:hAnsi="Times New Roman"/>
          <w:sz w:val="28"/>
          <w:szCs w:val="28"/>
          <w:lang w:val="en-US"/>
        </w:rPr>
        <w:t xml:space="preserve"> 2019</w:t>
      </w:r>
      <w:r w:rsidR="00553B3C">
        <w:rPr>
          <w:rFonts w:ascii="Times New Roman" w:hAnsi="Times New Roman"/>
          <w:sz w:val="28"/>
          <w:szCs w:val="28"/>
          <w:lang w:val="en-US"/>
        </w:rPr>
        <w:t>;</w:t>
      </w:r>
      <w:r w:rsidRPr="00ED5D3E">
        <w:rPr>
          <w:rFonts w:ascii="Times New Roman" w:hAnsi="Times New Roman"/>
          <w:sz w:val="28"/>
          <w:szCs w:val="28"/>
          <w:lang w:val="en-US"/>
        </w:rPr>
        <w:t>Sep 12</w:t>
      </w:r>
      <w:r w:rsidR="00553B3C">
        <w:rPr>
          <w:rFonts w:ascii="Times New Roman" w:hAnsi="Times New Roman"/>
          <w:sz w:val="28"/>
          <w:szCs w:val="28"/>
          <w:lang w:val="en-US"/>
        </w:rPr>
        <w:t>;</w:t>
      </w:r>
      <w:r w:rsidRPr="00ED5D3E">
        <w:rPr>
          <w:rFonts w:ascii="Times New Roman" w:hAnsi="Times New Roman"/>
          <w:sz w:val="28"/>
          <w:szCs w:val="28"/>
          <w:lang w:val="en-US"/>
        </w:rPr>
        <w:t>14(9)</w:t>
      </w:r>
      <w:r w:rsidR="00553B3C">
        <w:rPr>
          <w:rFonts w:ascii="Times New Roman" w:hAnsi="Times New Roman"/>
          <w:sz w:val="28"/>
          <w:szCs w:val="28"/>
          <w:lang w:val="en-US"/>
        </w:rPr>
        <w:t>:</w:t>
      </w:r>
      <w:r w:rsidRPr="00ED5D3E">
        <w:rPr>
          <w:rFonts w:ascii="Times New Roman" w:hAnsi="Times New Roman"/>
          <w:sz w:val="28"/>
          <w:szCs w:val="28"/>
          <w:lang w:val="en-US"/>
        </w:rPr>
        <w:t>e0222334. doi. 10.1371journal.</w:t>
      </w:r>
      <w:r w:rsidR="00553B3C">
        <w:rPr>
          <w:rFonts w:ascii="Times New Roman" w:hAnsi="Times New Roman"/>
          <w:sz w:val="28"/>
          <w:szCs w:val="28"/>
          <w:lang w:val="en-US"/>
        </w:rPr>
        <w:t xml:space="preserve"> </w:t>
      </w:r>
      <w:r w:rsidRPr="00ED5D3E">
        <w:rPr>
          <w:rFonts w:ascii="Times New Roman" w:hAnsi="Times New Roman"/>
          <w:sz w:val="28"/>
          <w:szCs w:val="28"/>
          <w:lang w:val="en-US"/>
        </w:rPr>
        <w:t>pone.0222334. eCollection.</w:t>
      </w:r>
    </w:p>
    <w:p w:rsidR="00643D94" w:rsidRPr="00A643BA"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295" w:name="_Ref37772238"/>
      <w:r w:rsidRPr="00A643BA">
        <w:rPr>
          <w:rFonts w:ascii="Times New Roman" w:hAnsi="Times New Roman"/>
          <w:sz w:val="28"/>
          <w:szCs w:val="28"/>
          <w:lang w:val="en-US"/>
        </w:rPr>
        <w:t xml:space="preserve">Mason D.A., Moore J.D., Green S.A., Liggett S.B. A gain-of-function polymorphism in a G-protein coupling domain of the human beta1-adrenergic receptor. </w:t>
      </w:r>
      <w:r w:rsidRPr="00A643BA">
        <w:rPr>
          <w:rFonts w:ascii="Times New Roman" w:hAnsi="Times New Roman"/>
          <w:i/>
          <w:sz w:val="28"/>
          <w:szCs w:val="28"/>
          <w:lang w:val="en-US"/>
        </w:rPr>
        <w:t>J Biol Chem.</w:t>
      </w:r>
      <w:r w:rsidRPr="00A643BA">
        <w:rPr>
          <w:rFonts w:ascii="Times New Roman" w:hAnsi="Times New Roman"/>
          <w:sz w:val="28"/>
          <w:szCs w:val="28"/>
          <w:lang w:val="en-US"/>
        </w:rPr>
        <w:t xml:space="preserve"> 1999</w:t>
      </w:r>
      <w:r w:rsidR="00553B3C">
        <w:rPr>
          <w:rFonts w:ascii="Times New Roman" w:hAnsi="Times New Roman"/>
          <w:sz w:val="28"/>
          <w:szCs w:val="28"/>
          <w:lang w:val="en-US"/>
        </w:rPr>
        <w:t>;</w:t>
      </w:r>
      <w:r w:rsidRPr="00A643BA">
        <w:rPr>
          <w:rFonts w:ascii="Times New Roman" w:hAnsi="Times New Roman"/>
          <w:sz w:val="28"/>
          <w:szCs w:val="28"/>
          <w:lang w:val="en-US"/>
        </w:rPr>
        <w:t>274</w:t>
      </w:r>
      <w:r w:rsidR="00553B3C">
        <w:rPr>
          <w:rFonts w:ascii="Times New Roman" w:hAnsi="Times New Roman"/>
          <w:sz w:val="28"/>
          <w:szCs w:val="28"/>
          <w:lang w:val="en-US"/>
        </w:rPr>
        <w:t>:</w:t>
      </w:r>
      <w:r w:rsidRPr="00A643BA">
        <w:rPr>
          <w:rFonts w:ascii="Times New Roman" w:hAnsi="Times New Roman"/>
          <w:sz w:val="28"/>
          <w:szCs w:val="28"/>
          <w:lang w:val="en-US"/>
        </w:rPr>
        <w:t>12670</w:t>
      </w:r>
      <w:r w:rsidR="00F12401">
        <w:rPr>
          <w:rFonts w:ascii="Times New Roman" w:hAnsi="Times New Roman"/>
          <w:sz w:val="28"/>
          <w:szCs w:val="28"/>
          <w:lang w:val="en-US"/>
        </w:rPr>
        <w:t>-</w:t>
      </w:r>
      <w:r w:rsidRPr="00A643BA">
        <w:rPr>
          <w:rFonts w:ascii="Times New Roman" w:hAnsi="Times New Roman"/>
          <w:sz w:val="28"/>
          <w:szCs w:val="28"/>
          <w:lang w:val="en-US"/>
        </w:rPr>
        <w:t>12674.</w:t>
      </w:r>
      <w:bookmarkEnd w:id="295"/>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296" w:name="_Ref37858721"/>
      <w:r w:rsidRPr="00ED5D3E">
        <w:rPr>
          <w:rFonts w:ascii="Times New Roman" w:hAnsi="Times New Roman"/>
          <w:sz w:val="28"/>
          <w:szCs w:val="28"/>
          <w:lang w:val="en-US"/>
        </w:rPr>
        <w:t xml:space="preserve">Matkovich S.J., Van Booven D.J., Hindes A. Cardiac signaling genes exhibit unexpected sequence diversity in sporadic cardiomyopathy, revealing HSPB7 polymorphisms associated with disease. </w:t>
      </w:r>
      <w:r w:rsidRPr="00ED5D3E">
        <w:rPr>
          <w:rFonts w:ascii="Times New Roman" w:hAnsi="Times New Roman"/>
          <w:i/>
          <w:sz w:val="28"/>
          <w:szCs w:val="28"/>
          <w:lang w:val="en-US"/>
        </w:rPr>
        <w:t>J Clin Invest.</w:t>
      </w:r>
      <w:r w:rsidRPr="00ED5D3E">
        <w:rPr>
          <w:rFonts w:ascii="Times New Roman" w:hAnsi="Times New Roman"/>
          <w:sz w:val="28"/>
          <w:szCs w:val="28"/>
          <w:lang w:val="en-US"/>
        </w:rPr>
        <w:t xml:space="preserve"> 2010</w:t>
      </w:r>
      <w:r w:rsidR="00553B3C">
        <w:rPr>
          <w:rFonts w:ascii="Times New Roman" w:hAnsi="Times New Roman"/>
          <w:sz w:val="28"/>
          <w:szCs w:val="28"/>
          <w:lang w:val="en-US"/>
        </w:rPr>
        <w:t>;</w:t>
      </w:r>
      <w:r w:rsidRPr="00ED5D3E">
        <w:rPr>
          <w:rFonts w:ascii="Times New Roman" w:hAnsi="Times New Roman"/>
          <w:sz w:val="28"/>
          <w:szCs w:val="28"/>
          <w:lang w:val="en-US"/>
        </w:rPr>
        <w:t>120</w:t>
      </w:r>
      <w:r w:rsidR="00553B3C">
        <w:rPr>
          <w:rFonts w:ascii="Times New Roman" w:hAnsi="Times New Roman"/>
          <w:sz w:val="28"/>
          <w:szCs w:val="28"/>
          <w:lang w:val="en-US"/>
        </w:rPr>
        <w:t>:</w:t>
      </w:r>
      <w:r w:rsidRPr="00ED5D3E">
        <w:rPr>
          <w:rFonts w:ascii="Times New Roman" w:hAnsi="Times New Roman"/>
          <w:sz w:val="28"/>
          <w:szCs w:val="28"/>
          <w:lang w:val="en-US"/>
        </w:rPr>
        <w:t>280</w:t>
      </w:r>
      <w:r w:rsidR="00F12401">
        <w:rPr>
          <w:rFonts w:ascii="Times New Roman" w:hAnsi="Times New Roman"/>
          <w:sz w:val="28"/>
          <w:szCs w:val="28"/>
          <w:lang w:val="en-US"/>
        </w:rPr>
        <w:t>-</w:t>
      </w:r>
      <w:r w:rsidRPr="00ED5D3E">
        <w:rPr>
          <w:rFonts w:ascii="Times New Roman" w:hAnsi="Times New Roman"/>
          <w:sz w:val="28"/>
          <w:szCs w:val="28"/>
          <w:lang w:val="en-US"/>
        </w:rPr>
        <w:t>289. doi. 10.1172 jci39085.</w:t>
      </w:r>
      <w:bookmarkEnd w:id="296"/>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Style w:val="fontstyle01"/>
          <w:rFonts w:ascii="Times New Roman" w:hAnsi="Times New Roman"/>
          <w:color w:val="auto"/>
          <w:sz w:val="28"/>
          <w:szCs w:val="28"/>
          <w:lang w:val="en-US"/>
        </w:rPr>
      </w:pPr>
      <w:bookmarkStart w:id="297" w:name="_Ref37799302"/>
      <w:r w:rsidRPr="00ED5D3E">
        <w:rPr>
          <w:rStyle w:val="fontstyle01"/>
          <w:rFonts w:ascii="Times New Roman" w:hAnsi="Times New Roman"/>
          <w:sz w:val="28"/>
          <w:szCs w:val="28"/>
          <w:lang w:val="en-US"/>
        </w:rPr>
        <w:t xml:space="preserve">McAlister F.A., Wiebe N., Ezekowitz J.A., Leung A.A., Armstrong P.W. Meta-analysis. Beta-blocker dose, heart rate reduction, and death in patients with heart failure. </w:t>
      </w:r>
      <w:r w:rsidRPr="00ED5D3E">
        <w:rPr>
          <w:rStyle w:val="fontstyle21"/>
          <w:rFonts w:ascii="Times New Roman" w:eastAsia="Times New Roman" w:hAnsi="Times New Roman"/>
          <w:iCs/>
          <w:sz w:val="28"/>
          <w:szCs w:val="28"/>
          <w:lang w:val="en-US"/>
        </w:rPr>
        <w:t xml:space="preserve">Ann Intern Med </w:t>
      </w:r>
      <w:r w:rsidRPr="00ED5D3E">
        <w:rPr>
          <w:rStyle w:val="fontstyle01"/>
          <w:rFonts w:ascii="Times New Roman" w:hAnsi="Times New Roman"/>
          <w:sz w:val="28"/>
          <w:szCs w:val="28"/>
          <w:lang w:val="en-US"/>
        </w:rPr>
        <w:t>2009</w:t>
      </w:r>
      <w:r w:rsidR="00553B3C">
        <w:rPr>
          <w:rStyle w:val="fontstyle01"/>
          <w:rFonts w:ascii="Times New Roman" w:hAnsi="Times New Roman"/>
          <w:sz w:val="28"/>
          <w:szCs w:val="28"/>
          <w:lang w:val="en-US"/>
        </w:rPr>
        <w:t>;</w:t>
      </w:r>
      <w:r w:rsidRPr="00ED5D3E">
        <w:rPr>
          <w:rStyle w:val="fontstyle31"/>
          <w:rFonts w:ascii="Times New Roman" w:hAnsi="Times New Roman"/>
          <w:b w:val="0"/>
          <w:bCs/>
          <w:sz w:val="28"/>
          <w:szCs w:val="28"/>
          <w:lang w:val="en-US"/>
        </w:rPr>
        <w:t>150</w:t>
      </w:r>
      <w:r w:rsidR="00553B3C">
        <w:rPr>
          <w:rStyle w:val="fontstyle31"/>
          <w:rFonts w:ascii="Times New Roman" w:hAnsi="Times New Roman"/>
          <w:b w:val="0"/>
          <w:bCs/>
          <w:sz w:val="28"/>
          <w:szCs w:val="28"/>
          <w:lang w:val="en-US"/>
        </w:rPr>
        <w:t>:</w:t>
      </w:r>
      <w:r w:rsidRPr="00ED5D3E">
        <w:rPr>
          <w:rStyle w:val="fontstyle01"/>
          <w:rFonts w:ascii="Times New Roman" w:hAnsi="Times New Roman"/>
          <w:sz w:val="28"/>
          <w:szCs w:val="28"/>
          <w:lang w:val="en-US"/>
        </w:rPr>
        <w:t>784</w:t>
      </w:r>
      <w:r w:rsidR="00F1240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794.</w:t>
      </w:r>
      <w:bookmarkEnd w:id="297"/>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298" w:name="_Ref37797024"/>
      <w:r w:rsidRPr="00ED5D3E">
        <w:rPr>
          <w:rStyle w:val="fontstyle01"/>
          <w:rFonts w:ascii="Times New Roman" w:hAnsi="Times New Roman"/>
          <w:sz w:val="28"/>
          <w:szCs w:val="28"/>
          <w:lang w:val="en-US"/>
        </w:rPr>
        <w:t>McMurray J.J., Adamopoulos S., Anker S.D., Auricchio A., Bohm M.,</w:t>
      </w:r>
      <w:r w:rsidRPr="00ED5D3E">
        <w:rPr>
          <w:rFonts w:ascii="Times New Roman" w:hAnsi="Times New Roman"/>
          <w:color w:val="000000"/>
          <w:sz w:val="28"/>
          <w:szCs w:val="28"/>
          <w:lang w:val="en-US"/>
        </w:rPr>
        <w:t xml:space="preserve"> </w:t>
      </w:r>
      <w:r w:rsidRPr="00ED5D3E">
        <w:rPr>
          <w:rStyle w:val="fontstyle01"/>
          <w:rFonts w:ascii="Times New Roman" w:hAnsi="Times New Roman"/>
          <w:sz w:val="28"/>
          <w:szCs w:val="28"/>
          <w:lang w:val="en-US"/>
        </w:rPr>
        <w:t>Dickstein K. ESC guidelines for the diagnosis and treatment of</w:t>
      </w:r>
      <w:r w:rsidRPr="00ED5D3E">
        <w:rPr>
          <w:rFonts w:ascii="Times New Roman" w:hAnsi="Times New Roman"/>
          <w:color w:val="000000"/>
          <w:sz w:val="28"/>
          <w:szCs w:val="28"/>
          <w:lang w:val="en-US"/>
        </w:rPr>
        <w:t xml:space="preserve"> </w:t>
      </w:r>
      <w:r w:rsidRPr="00ED5D3E">
        <w:rPr>
          <w:rStyle w:val="fontstyle01"/>
          <w:rFonts w:ascii="Times New Roman" w:hAnsi="Times New Roman"/>
          <w:sz w:val="28"/>
          <w:szCs w:val="28"/>
          <w:lang w:val="en-US"/>
        </w:rPr>
        <w:t>acute and chronic heart failure 2012. The Task Force for the Diagnosis and Treatment of Acute and Chronic Heart Failure 2012 of the European Society of Cardiology. Developed in collaboration with</w:t>
      </w:r>
      <w:r w:rsidRPr="00ED5D3E">
        <w:rPr>
          <w:rFonts w:ascii="Times New Roman" w:hAnsi="Times New Roman"/>
          <w:color w:val="000000"/>
          <w:sz w:val="28"/>
          <w:szCs w:val="28"/>
          <w:lang w:val="en-US"/>
        </w:rPr>
        <w:t xml:space="preserve"> </w:t>
      </w:r>
      <w:r w:rsidRPr="00ED5D3E">
        <w:rPr>
          <w:rStyle w:val="fontstyle01"/>
          <w:rFonts w:ascii="Times New Roman" w:hAnsi="Times New Roman"/>
          <w:sz w:val="28"/>
          <w:szCs w:val="28"/>
          <w:lang w:val="en-US"/>
        </w:rPr>
        <w:t xml:space="preserve">the Heart Failure Association (HFA) of the ESC. </w:t>
      </w:r>
      <w:r w:rsidRPr="00ED5D3E">
        <w:rPr>
          <w:rStyle w:val="fontstyle21"/>
          <w:rFonts w:ascii="Times New Roman" w:eastAsia="Times New Roman" w:hAnsi="Times New Roman"/>
          <w:iCs/>
          <w:sz w:val="28"/>
          <w:szCs w:val="28"/>
          <w:lang w:val="en-US"/>
        </w:rPr>
        <w:t>Eur J Heart Fail</w:t>
      </w:r>
      <w:r w:rsidRPr="00ED5D3E">
        <w:rPr>
          <w:rFonts w:ascii="Times New Roman" w:hAnsi="Times New Roman"/>
          <w:i/>
          <w:iCs/>
          <w:color w:val="000000"/>
          <w:sz w:val="28"/>
          <w:szCs w:val="28"/>
          <w:lang w:val="en-US"/>
        </w:rPr>
        <w:t xml:space="preserve"> </w:t>
      </w:r>
      <w:r w:rsidRPr="00ED5D3E">
        <w:rPr>
          <w:rStyle w:val="fontstyle01"/>
          <w:rFonts w:ascii="Times New Roman" w:hAnsi="Times New Roman"/>
          <w:sz w:val="28"/>
          <w:szCs w:val="28"/>
          <w:lang w:val="en-US"/>
        </w:rPr>
        <w:t>2012</w:t>
      </w:r>
      <w:r w:rsidR="00553B3C">
        <w:rPr>
          <w:rStyle w:val="fontstyle01"/>
          <w:rFonts w:ascii="Times New Roman" w:hAnsi="Times New Roman"/>
          <w:sz w:val="28"/>
          <w:szCs w:val="28"/>
          <w:lang w:val="en-US"/>
        </w:rPr>
        <w:t>;</w:t>
      </w:r>
      <w:r w:rsidRPr="00ED5D3E">
        <w:rPr>
          <w:rStyle w:val="fontstyle31"/>
          <w:rFonts w:ascii="Times New Roman" w:hAnsi="Times New Roman"/>
          <w:b w:val="0"/>
          <w:bCs/>
          <w:sz w:val="28"/>
          <w:szCs w:val="28"/>
          <w:lang w:val="en-US"/>
        </w:rPr>
        <w:t>14</w:t>
      </w:r>
      <w:r w:rsidR="00553B3C">
        <w:rPr>
          <w:rStyle w:val="fontstyle31"/>
          <w:rFonts w:ascii="Times New Roman" w:hAnsi="Times New Roman"/>
          <w:b w:val="0"/>
          <w:bCs/>
          <w:sz w:val="28"/>
          <w:szCs w:val="28"/>
          <w:lang w:val="en-US"/>
        </w:rPr>
        <w:t>:</w:t>
      </w:r>
      <w:r w:rsidRPr="00ED5D3E">
        <w:rPr>
          <w:rStyle w:val="fontstyle01"/>
          <w:rFonts w:ascii="Times New Roman" w:hAnsi="Times New Roman"/>
          <w:sz w:val="28"/>
          <w:szCs w:val="28"/>
          <w:lang w:val="en-US"/>
        </w:rPr>
        <w:t>803</w:t>
      </w:r>
      <w:r w:rsidR="00F1240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869.</w:t>
      </w:r>
      <w:bookmarkEnd w:id="298"/>
      <w:r w:rsidRPr="00ED5D3E">
        <w:rPr>
          <w:rFonts w:ascii="Times New Roman" w:hAnsi="Times New Roman"/>
          <w:color w:val="000000"/>
          <w:sz w:val="28"/>
          <w:szCs w:val="28"/>
          <w:lang w:val="en-US"/>
        </w:rPr>
        <w:t xml:space="preserve"> </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299" w:name="_Ref37748081"/>
      <w:r w:rsidRPr="00ED5D3E">
        <w:rPr>
          <w:rFonts w:ascii="Times New Roman" w:hAnsi="Times New Roman"/>
          <w:sz w:val="28"/>
          <w:szCs w:val="28"/>
        </w:rPr>
        <w:t>McMurray J</w:t>
      </w:r>
      <w:r w:rsidRPr="00ED5D3E">
        <w:rPr>
          <w:rFonts w:ascii="Times New Roman" w:hAnsi="Times New Roman"/>
          <w:sz w:val="28"/>
          <w:szCs w:val="28"/>
          <w:lang w:val="en-US"/>
        </w:rPr>
        <w:t>.</w:t>
      </w:r>
      <w:r w:rsidRPr="00ED5D3E">
        <w:rPr>
          <w:rFonts w:ascii="Times New Roman" w:hAnsi="Times New Roman"/>
          <w:sz w:val="28"/>
          <w:szCs w:val="28"/>
        </w:rPr>
        <w:t>J</w:t>
      </w:r>
      <w:r w:rsidRPr="00ED5D3E">
        <w:rPr>
          <w:rFonts w:ascii="Times New Roman" w:hAnsi="Times New Roman"/>
          <w:sz w:val="28"/>
          <w:szCs w:val="28"/>
          <w:lang w:val="en-US"/>
        </w:rPr>
        <w:t>.</w:t>
      </w:r>
      <w:r w:rsidRPr="00ED5D3E">
        <w:rPr>
          <w:rFonts w:ascii="Times New Roman" w:hAnsi="Times New Roman"/>
          <w:sz w:val="28"/>
          <w:szCs w:val="28"/>
        </w:rPr>
        <w:t>, Trueman</w:t>
      </w:r>
      <w:r w:rsidRPr="00ED5D3E">
        <w:rPr>
          <w:rFonts w:ascii="Times New Roman" w:hAnsi="Times New Roman"/>
          <w:sz w:val="28"/>
          <w:szCs w:val="28"/>
          <w:lang w:val="en-US"/>
        </w:rPr>
        <w:t xml:space="preserve"> D.</w:t>
      </w:r>
      <w:r w:rsidRPr="00ED5D3E">
        <w:rPr>
          <w:rFonts w:ascii="Times New Roman" w:hAnsi="Times New Roman"/>
          <w:sz w:val="28"/>
          <w:szCs w:val="28"/>
        </w:rPr>
        <w:t>, Hancock</w:t>
      </w:r>
      <w:r w:rsidRPr="00ED5D3E">
        <w:rPr>
          <w:rFonts w:ascii="Times New Roman" w:hAnsi="Times New Roman"/>
          <w:sz w:val="28"/>
          <w:szCs w:val="28"/>
          <w:lang w:val="en-US"/>
        </w:rPr>
        <w:t xml:space="preserve"> E.</w:t>
      </w:r>
      <w:r w:rsidRPr="00ED5D3E">
        <w:rPr>
          <w:rFonts w:ascii="Times New Roman" w:hAnsi="Times New Roman"/>
          <w:sz w:val="28"/>
          <w:szCs w:val="28"/>
        </w:rPr>
        <w:t>, Cowie</w:t>
      </w:r>
      <w:r w:rsidRPr="00ED5D3E">
        <w:rPr>
          <w:rFonts w:ascii="Times New Roman" w:hAnsi="Times New Roman"/>
          <w:sz w:val="28"/>
          <w:szCs w:val="28"/>
          <w:lang w:val="en-US"/>
        </w:rPr>
        <w:t xml:space="preserve"> M.R.</w:t>
      </w:r>
      <w:r w:rsidRPr="00ED5D3E">
        <w:rPr>
          <w:rFonts w:ascii="Times New Roman" w:hAnsi="Times New Roman"/>
          <w:sz w:val="28"/>
          <w:szCs w:val="28"/>
        </w:rPr>
        <w:t>, Briggs</w:t>
      </w:r>
      <w:r w:rsidRPr="00ED5D3E">
        <w:rPr>
          <w:rFonts w:ascii="Times New Roman" w:hAnsi="Times New Roman"/>
          <w:sz w:val="28"/>
          <w:szCs w:val="28"/>
          <w:lang w:val="en-US"/>
        </w:rPr>
        <w:t xml:space="preserve"> A.</w:t>
      </w:r>
      <w:r w:rsidRPr="00ED5D3E">
        <w:rPr>
          <w:rFonts w:ascii="Times New Roman" w:hAnsi="Times New Roman"/>
          <w:sz w:val="28"/>
          <w:szCs w:val="28"/>
        </w:rPr>
        <w:t>, Taylor</w:t>
      </w:r>
      <w:r w:rsidRPr="00ED5D3E">
        <w:rPr>
          <w:rFonts w:ascii="Times New Roman" w:hAnsi="Times New Roman"/>
          <w:sz w:val="28"/>
          <w:szCs w:val="28"/>
          <w:lang w:val="en-US"/>
        </w:rPr>
        <w:t xml:space="preserve"> M.</w:t>
      </w:r>
      <w:r w:rsidRPr="00ED5D3E">
        <w:rPr>
          <w:rFonts w:ascii="Times New Roman" w:hAnsi="Times New Roman"/>
          <w:sz w:val="28"/>
          <w:szCs w:val="28"/>
        </w:rPr>
        <w:t>,  Mumby-Croft</w:t>
      </w:r>
      <w:r w:rsidRPr="00ED5D3E">
        <w:rPr>
          <w:rFonts w:ascii="Times New Roman" w:hAnsi="Times New Roman"/>
          <w:sz w:val="28"/>
          <w:szCs w:val="28"/>
          <w:lang w:val="en-US"/>
        </w:rPr>
        <w:t xml:space="preserve"> J.</w:t>
      </w:r>
      <w:r w:rsidRPr="00ED5D3E">
        <w:rPr>
          <w:rFonts w:ascii="Times New Roman" w:hAnsi="Times New Roman"/>
          <w:sz w:val="28"/>
          <w:szCs w:val="28"/>
        </w:rPr>
        <w:t>, Woodcock</w:t>
      </w:r>
      <w:r w:rsidRPr="00ED5D3E">
        <w:rPr>
          <w:rFonts w:ascii="Times New Roman" w:hAnsi="Times New Roman"/>
          <w:sz w:val="28"/>
          <w:szCs w:val="28"/>
          <w:lang w:val="en-US"/>
        </w:rPr>
        <w:t xml:space="preserve"> F.</w:t>
      </w:r>
      <w:r w:rsidRPr="00ED5D3E">
        <w:rPr>
          <w:rFonts w:ascii="Times New Roman" w:hAnsi="Times New Roman"/>
          <w:sz w:val="28"/>
          <w:szCs w:val="28"/>
        </w:rPr>
        <w:t>, Lacey</w:t>
      </w:r>
      <w:r w:rsidRPr="00ED5D3E">
        <w:rPr>
          <w:rFonts w:ascii="Times New Roman" w:hAnsi="Times New Roman"/>
          <w:sz w:val="28"/>
          <w:szCs w:val="28"/>
          <w:lang w:val="en-US"/>
        </w:rPr>
        <w:t xml:space="preserve"> M.</w:t>
      </w:r>
      <w:r w:rsidRPr="00ED5D3E">
        <w:rPr>
          <w:rFonts w:ascii="Times New Roman" w:hAnsi="Times New Roman"/>
          <w:sz w:val="28"/>
          <w:szCs w:val="28"/>
        </w:rPr>
        <w:t>, Haroun</w:t>
      </w:r>
      <w:r w:rsidRPr="00ED5D3E">
        <w:rPr>
          <w:rFonts w:ascii="Times New Roman" w:hAnsi="Times New Roman"/>
          <w:sz w:val="28"/>
          <w:szCs w:val="28"/>
          <w:lang w:val="en-US"/>
        </w:rPr>
        <w:t xml:space="preserve"> R.</w:t>
      </w:r>
      <w:r w:rsidRPr="00ED5D3E">
        <w:rPr>
          <w:rFonts w:ascii="Times New Roman" w:hAnsi="Times New Roman"/>
          <w:sz w:val="28"/>
          <w:szCs w:val="28"/>
        </w:rPr>
        <w:t>, Deschaseaux</w:t>
      </w:r>
      <w:r w:rsidRPr="00ED5D3E">
        <w:rPr>
          <w:rFonts w:ascii="Times New Roman" w:hAnsi="Times New Roman"/>
          <w:sz w:val="28"/>
          <w:szCs w:val="28"/>
          <w:lang w:val="en-US"/>
        </w:rPr>
        <w:t xml:space="preserve"> C. </w:t>
      </w:r>
      <w:r w:rsidRPr="00ED5D3E">
        <w:rPr>
          <w:rFonts w:ascii="Times New Roman" w:hAnsi="Times New Roman"/>
          <w:sz w:val="28"/>
          <w:szCs w:val="28"/>
        </w:rPr>
        <w:t>Cost-effectiveness of sacubitril/valsartan in the treatment of heart failure with reduced ejection fraction</w:t>
      </w:r>
      <w:r w:rsidRPr="00ED5D3E">
        <w:rPr>
          <w:rFonts w:ascii="Times New Roman" w:hAnsi="Times New Roman"/>
          <w:sz w:val="28"/>
          <w:szCs w:val="28"/>
          <w:lang w:val="en-US"/>
        </w:rPr>
        <w:t xml:space="preserve">. </w:t>
      </w:r>
      <w:r w:rsidRPr="00826B7D">
        <w:rPr>
          <w:rFonts w:ascii="Times New Roman" w:hAnsi="Times New Roman"/>
          <w:i/>
          <w:sz w:val="28"/>
          <w:szCs w:val="28"/>
        </w:rPr>
        <w:t>Heart</w:t>
      </w:r>
      <w:r w:rsidR="00826B7D">
        <w:rPr>
          <w:rFonts w:ascii="Times New Roman" w:hAnsi="Times New Roman"/>
          <w:i/>
          <w:sz w:val="28"/>
          <w:szCs w:val="28"/>
          <w:lang w:val="en-US"/>
        </w:rPr>
        <w:t xml:space="preserve">. </w:t>
      </w:r>
      <w:r w:rsidRPr="00ED5D3E">
        <w:rPr>
          <w:rFonts w:ascii="Times New Roman" w:hAnsi="Times New Roman"/>
          <w:sz w:val="28"/>
          <w:szCs w:val="28"/>
        </w:rPr>
        <w:t>2018</w:t>
      </w:r>
      <w:r w:rsidR="00826B7D">
        <w:rPr>
          <w:rFonts w:ascii="Times New Roman" w:hAnsi="Times New Roman"/>
          <w:sz w:val="28"/>
          <w:szCs w:val="28"/>
          <w:lang w:val="en-US"/>
        </w:rPr>
        <w:t>;</w:t>
      </w:r>
      <w:r w:rsidRPr="00ED5D3E">
        <w:rPr>
          <w:rFonts w:ascii="Times New Roman" w:hAnsi="Times New Roman"/>
          <w:sz w:val="28"/>
          <w:szCs w:val="28"/>
        </w:rPr>
        <w:t>104</w:t>
      </w:r>
      <w:r w:rsidR="00826B7D">
        <w:rPr>
          <w:rFonts w:ascii="Times New Roman" w:hAnsi="Times New Roman"/>
          <w:sz w:val="28"/>
          <w:szCs w:val="28"/>
          <w:lang w:val="en-US"/>
        </w:rPr>
        <w:t>:</w:t>
      </w:r>
      <w:r w:rsidRPr="00ED5D3E">
        <w:rPr>
          <w:rFonts w:ascii="Times New Roman" w:hAnsi="Times New Roman"/>
          <w:sz w:val="28"/>
          <w:szCs w:val="28"/>
        </w:rPr>
        <w:t>1006</w:t>
      </w:r>
      <w:r w:rsidR="00F12401">
        <w:rPr>
          <w:rFonts w:ascii="Times New Roman" w:hAnsi="Times New Roman"/>
          <w:sz w:val="28"/>
          <w:szCs w:val="28"/>
        </w:rPr>
        <w:t>-</w:t>
      </w:r>
      <w:r w:rsidRPr="00ED5D3E">
        <w:rPr>
          <w:rFonts w:ascii="Times New Roman" w:hAnsi="Times New Roman"/>
          <w:sz w:val="28"/>
          <w:szCs w:val="28"/>
        </w:rPr>
        <w:t>1013.doi:10.1136/heartjnl-2016-310661</w:t>
      </w:r>
      <w:bookmarkEnd w:id="299"/>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300" w:name="_Ref37785004"/>
      <w:r w:rsidRPr="00ED5D3E">
        <w:rPr>
          <w:rFonts w:ascii="Times New Roman" w:hAnsi="Times New Roman"/>
          <w:sz w:val="28"/>
          <w:szCs w:val="28"/>
          <w:lang w:val="en-US" w:eastAsia="ru-RU"/>
        </w:rPr>
        <w:t xml:space="preserve">McNamara DM, Taylor AL, Tam SW, Worcel M, Yancy CW, Hanley Yanez K. G-protein beta-3 subunit genotype predicts enhanced benefit of fixed-dose isosorbide dinitrate and hydralazine. results of A-HeFT. </w:t>
      </w:r>
      <w:r w:rsidRPr="00ED5D3E">
        <w:rPr>
          <w:rFonts w:ascii="Times New Roman" w:hAnsi="Times New Roman"/>
          <w:i/>
          <w:iCs/>
          <w:sz w:val="28"/>
          <w:szCs w:val="28"/>
          <w:lang w:val="en-US" w:eastAsia="ru-RU"/>
        </w:rPr>
        <w:t>JACC Heart Fail</w:t>
      </w:r>
      <w:r w:rsidRPr="00ED5D3E">
        <w:rPr>
          <w:rFonts w:ascii="Times New Roman" w:hAnsi="Times New Roman"/>
          <w:sz w:val="28"/>
          <w:szCs w:val="28"/>
          <w:lang w:val="en-US" w:eastAsia="ru-RU"/>
        </w:rPr>
        <w:t>. 2014</w:t>
      </w:r>
      <w:r w:rsidR="00826B7D">
        <w:rPr>
          <w:rFonts w:ascii="Times New Roman" w:hAnsi="Times New Roman"/>
          <w:sz w:val="28"/>
          <w:szCs w:val="28"/>
          <w:lang w:val="en-US" w:eastAsia="ru-RU"/>
        </w:rPr>
        <w:t>;</w:t>
      </w:r>
      <w:r w:rsidRPr="00ED5D3E">
        <w:rPr>
          <w:rFonts w:ascii="Times New Roman" w:hAnsi="Times New Roman"/>
          <w:sz w:val="28"/>
          <w:szCs w:val="28"/>
          <w:lang w:val="en-US" w:eastAsia="ru-RU"/>
        </w:rPr>
        <w:t>2</w:t>
      </w:r>
      <w:r w:rsidR="00826B7D">
        <w:rPr>
          <w:rFonts w:ascii="Times New Roman" w:hAnsi="Times New Roman"/>
          <w:sz w:val="28"/>
          <w:szCs w:val="28"/>
          <w:lang w:val="en-US" w:eastAsia="ru-RU"/>
        </w:rPr>
        <w:t>:</w:t>
      </w:r>
      <w:r w:rsidRPr="00ED5D3E">
        <w:rPr>
          <w:rFonts w:ascii="Times New Roman" w:hAnsi="Times New Roman"/>
          <w:sz w:val="28"/>
          <w:szCs w:val="28"/>
          <w:lang w:val="en-US" w:eastAsia="ru-RU"/>
        </w:rPr>
        <w:t>551</w:t>
      </w:r>
      <w:r w:rsidR="00F12401">
        <w:rPr>
          <w:rFonts w:ascii="Times New Roman" w:hAnsi="Times New Roman"/>
          <w:sz w:val="28"/>
          <w:szCs w:val="28"/>
          <w:lang w:val="en-US" w:eastAsia="ru-RU"/>
        </w:rPr>
        <w:t>-</w:t>
      </w:r>
      <w:r w:rsidRPr="00ED5D3E">
        <w:rPr>
          <w:rFonts w:ascii="Times New Roman" w:hAnsi="Times New Roman"/>
          <w:sz w:val="28"/>
          <w:szCs w:val="28"/>
          <w:lang w:val="en-US" w:eastAsia="ru-RU"/>
        </w:rPr>
        <w:t>557. doi. 10.1016j. jchf.2014.04.016.</w:t>
      </w:r>
      <w:bookmarkEnd w:id="300"/>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301" w:name="_Ref37770605"/>
      <w:r w:rsidRPr="00ED5D3E">
        <w:rPr>
          <w:rFonts w:ascii="Times New Roman" w:hAnsi="Times New Roman"/>
          <w:sz w:val="28"/>
          <w:szCs w:val="28"/>
          <w:lang w:val="en-US"/>
        </w:rPr>
        <w:t xml:space="preserve">Mebis L., Langouche L., Visser T. J., Van Den Berghe G. Brief report. the type II iodothyronine deiodinase is upregulated in skeletal muscle during prolonged critical illness. </w:t>
      </w:r>
      <w:r w:rsidRPr="00ED5D3E">
        <w:rPr>
          <w:rFonts w:ascii="Times New Roman" w:hAnsi="Times New Roman"/>
          <w:i/>
          <w:sz w:val="28"/>
          <w:szCs w:val="28"/>
          <w:lang w:val="en-US"/>
        </w:rPr>
        <w:t>Journal of Clinical Endocrinology and Metabolism</w:t>
      </w:r>
      <w:r w:rsidRPr="00ED5D3E">
        <w:rPr>
          <w:rFonts w:ascii="Times New Roman" w:hAnsi="Times New Roman"/>
          <w:sz w:val="28"/>
          <w:szCs w:val="28"/>
          <w:lang w:val="en-US"/>
        </w:rPr>
        <w:t>. 2007</w:t>
      </w:r>
      <w:r w:rsidR="00826B7D">
        <w:rPr>
          <w:rFonts w:ascii="Times New Roman" w:hAnsi="Times New Roman"/>
          <w:sz w:val="28"/>
          <w:szCs w:val="28"/>
          <w:lang w:val="en-US"/>
        </w:rPr>
        <w:t>;</w:t>
      </w:r>
      <w:r w:rsidRPr="00ED5D3E">
        <w:rPr>
          <w:rFonts w:ascii="Times New Roman" w:hAnsi="Times New Roman"/>
          <w:sz w:val="28"/>
          <w:szCs w:val="28"/>
          <w:lang w:val="en-US"/>
        </w:rPr>
        <w:t>92</w:t>
      </w:r>
      <w:r w:rsidR="00826B7D">
        <w:rPr>
          <w:rFonts w:ascii="Times New Roman" w:hAnsi="Times New Roman"/>
          <w:sz w:val="28"/>
          <w:szCs w:val="28"/>
          <w:lang w:val="en-US"/>
        </w:rPr>
        <w:t>(</w:t>
      </w:r>
      <w:r w:rsidRPr="00ED5D3E">
        <w:rPr>
          <w:rFonts w:ascii="Times New Roman" w:hAnsi="Times New Roman"/>
          <w:sz w:val="28"/>
          <w:szCs w:val="28"/>
          <w:lang w:val="en-US"/>
        </w:rPr>
        <w:t>8</w:t>
      </w:r>
      <w:r w:rsidR="00826B7D">
        <w:rPr>
          <w:rFonts w:ascii="Times New Roman" w:hAnsi="Times New Roman"/>
          <w:sz w:val="28"/>
          <w:szCs w:val="28"/>
          <w:lang w:val="en-US"/>
        </w:rPr>
        <w:t>):</w:t>
      </w:r>
      <w:r w:rsidRPr="00ED5D3E">
        <w:rPr>
          <w:rFonts w:ascii="Times New Roman" w:hAnsi="Times New Roman"/>
          <w:sz w:val="28"/>
          <w:szCs w:val="28"/>
          <w:lang w:val="en-US"/>
        </w:rPr>
        <w:t>3330</w:t>
      </w:r>
      <w:r w:rsidR="00F12401">
        <w:rPr>
          <w:rFonts w:ascii="Times New Roman" w:hAnsi="Times New Roman"/>
          <w:sz w:val="28"/>
          <w:szCs w:val="28"/>
          <w:lang w:val="en-US"/>
        </w:rPr>
        <w:t>-</w:t>
      </w:r>
      <w:r w:rsidRPr="00ED5D3E">
        <w:rPr>
          <w:rFonts w:ascii="Times New Roman" w:hAnsi="Times New Roman"/>
          <w:sz w:val="28"/>
          <w:szCs w:val="28"/>
          <w:lang w:val="en-US"/>
        </w:rPr>
        <w:t>3333.</w:t>
      </w:r>
      <w:bookmarkEnd w:id="301"/>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302" w:name="_Ref37769856"/>
      <w:r w:rsidRPr="00ED5D3E">
        <w:rPr>
          <w:rFonts w:ascii="Times New Roman" w:hAnsi="Times New Roman"/>
          <w:sz w:val="28"/>
          <w:szCs w:val="28"/>
          <w:lang w:val="en-US"/>
        </w:rPr>
        <w:t xml:space="preserve">Mebis L., van den Berghe G. Thyroid axis function and dysfunction in critical illness. </w:t>
      </w:r>
      <w:r w:rsidRPr="00826B7D">
        <w:rPr>
          <w:rFonts w:ascii="Times New Roman" w:hAnsi="Times New Roman"/>
          <w:sz w:val="28"/>
          <w:szCs w:val="28"/>
          <w:lang w:val="en-US"/>
        </w:rPr>
        <w:t>Best Practice&amp; Research.</w:t>
      </w:r>
      <w:r w:rsidRPr="00ED5D3E">
        <w:rPr>
          <w:rFonts w:ascii="Times New Roman" w:hAnsi="Times New Roman"/>
          <w:i/>
          <w:sz w:val="28"/>
          <w:szCs w:val="28"/>
          <w:lang w:val="en-US"/>
        </w:rPr>
        <w:t xml:space="preserve"> Clinical Endocrinology &amp; Metabolism</w:t>
      </w:r>
      <w:r w:rsidRPr="00ED5D3E">
        <w:rPr>
          <w:rFonts w:ascii="Times New Roman" w:hAnsi="Times New Roman"/>
          <w:sz w:val="28"/>
          <w:szCs w:val="28"/>
          <w:lang w:val="en-US"/>
        </w:rPr>
        <w:t>. 2011</w:t>
      </w:r>
      <w:r w:rsidR="00826B7D">
        <w:rPr>
          <w:rFonts w:ascii="Times New Roman" w:hAnsi="Times New Roman"/>
          <w:sz w:val="28"/>
          <w:szCs w:val="28"/>
          <w:lang w:val="en-US"/>
        </w:rPr>
        <w:t>;</w:t>
      </w:r>
      <w:r w:rsidRPr="00ED5D3E">
        <w:rPr>
          <w:rFonts w:ascii="Times New Roman" w:hAnsi="Times New Roman"/>
          <w:sz w:val="28"/>
          <w:szCs w:val="28"/>
          <w:lang w:val="en-US"/>
        </w:rPr>
        <w:t>25</w:t>
      </w:r>
      <w:r w:rsidR="00826B7D">
        <w:rPr>
          <w:rFonts w:ascii="Times New Roman" w:hAnsi="Times New Roman"/>
          <w:sz w:val="28"/>
          <w:szCs w:val="28"/>
          <w:lang w:val="en-US"/>
        </w:rPr>
        <w:t>(</w:t>
      </w:r>
      <w:r w:rsidRPr="00ED5D3E">
        <w:rPr>
          <w:rFonts w:ascii="Times New Roman" w:hAnsi="Times New Roman"/>
          <w:sz w:val="28"/>
          <w:szCs w:val="28"/>
          <w:lang w:val="en-US"/>
        </w:rPr>
        <w:t>5</w:t>
      </w:r>
      <w:r w:rsidR="00826B7D">
        <w:rPr>
          <w:rFonts w:ascii="Times New Roman" w:hAnsi="Times New Roman"/>
          <w:sz w:val="28"/>
          <w:szCs w:val="28"/>
          <w:lang w:val="en-US"/>
        </w:rPr>
        <w:t>):</w:t>
      </w:r>
      <w:r w:rsidRPr="00ED5D3E">
        <w:rPr>
          <w:rFonts w:ascii="Times New Roman" w:hAnsi="Times New Roman"/>
          <w:sz w:val="28"/>
          <w:szCs w:val="28"/>
          <w:lang w:val="en-US"/>
        </w:rPr>
        <w:t>745</w:t>
      </w:r>
      <w:r w:rsidR="00F12401">
        <w:rPr>
          <w:rFonts w:ascii="Times New Roman" w:hAnsi="Times New Roman"/>
          <w:sz w:val="28"/>
          <w:szCs w:val="28"/>
          <w:lang w:val="en-US"/>
        </w:rPr>
        <w:t>-</w:t>
      </w:r>
      <w:r w:rsidRPr="00ED5D3E">
        <w:rPr>
          <w:rFonts w:ascii="Times New Roman" w:hAnsi="Times New Roman"/>
          <w:sz w:val="28"/>
          <w:szCs w:val="28"/>
          <w:lang w:val="en-US"/>
        </w:rPr>
        <w:t>757.</w:t>
      </w:r>
      <w:bookmarkEnd w:id="302"/>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303" w:name="_Ref37787232"/>
      <w:r w:rsidRPr="00ED5D3E">
        <w:rPr>
          <w:rFonts w:ascii="Times New Roman" w:hAnsi="Times New Roman"/>
          <w:sz w:val="28"/>
          <w:szCs w:val="28"/>
          <w:lang w:val="en-US"/>
        </w:rPr>
        <w:t xml:space="preserve">Melendez G.C., McLarty J.L., Levick S.P., Du Y., Janicki J.S., Brower G.L. Interleukin 6 mediates myocardial fibrosis, concentric hypertrophy, and diastolic dysfunction in rats. </w:t>
      </w:r>
      <w:r w:rsidRPr="00ED5D3E">
        <w:rPr>
          <w:rFonts w:ascii="Times New Roman" w:hAnsi="Times New Roman"/>
          <w:i/>
          <w:sz w:val="28"/>
          <w:szCs w:val="28"/>
          <w:lang w:val="en-US"/>
        </w:rPr>
        <w:t>Hypertension.</w:t>
      </w:r>
      <w:r w:rsidRPr="00ED5D3E">
        <w:rPr>
          <w:rFonts w:ascii="Times New Roman" w:hAnsi="Times New Roman"/>
          <w:sz w:val="28"/>
          <w:szCs w:val="28"/>
          <w:lang w:val="en-US"/>
        </w:rPr>
        <w:t xml:space="preserve"> 2010</w:t>
      </w:r>
      <w:r w:rsidR="00826B7D">
        <w:rPr>
          <w:rFonts w:ascii="Times New Roman" w:hAnsi="Times New Roman"/>
          <w:sz w:val="28"/>
          <w:szCs w:val="28"/>
          <w:lang w:val="en-US"/>
        </w:rPr>
        <w:t>;</w:t>
      </w:r>
      <w:r w:rsidRPr="00ED5D3E">
        <w:rPr>
          <w:rFonts w:ascii="Times New Roman" w:hAnsi="Times New Roman"/>
          <w:sz w:val="28"/>
          <w:szCs w:val="28"/>
          <w:lang w:val="en-US"/>
        </w:rPr>
        <w:t>56</w:t>
      </w:r>
      <w:r w:rsidR="00826B7D">
        <w:rPr>
          <w:rFonts w:ascii="Times New Roman" w:hAnsi="Times New Roman"/>
          <w:sz w:val="28"/>
          <w:szCs w:val="28"/>
          <w:lang w:val="en-US"/>
        </w:rPr>
        <w:t>:</w:t>
      </w:r>
      <w:r w:rsidRPr="00ED5D3E">
        <w:rPr>
          <w:rFonts w:ascii="Times New Roman" w:hAnsi="Times New Roman"/>
          <w:sz w:val="28"/>
          <w:szCs w:val="28"/>
          <w:lang w:val="en-US"/>
        </w:rPr>
        <w:t>225</w:t>
      </w:r>
      <w:r w:rsidR="00F12401">
        <w:rPr>
          <w:rFonts w:ascii="Times New Roman" w:hAnsi="Times New Roman"/>
          <w:sz w:val="28"/>
          <w:szCs w:val="28"/>
          <w:lang w:val="en-US"/>
        </w:rPr>
        <w:t>-</w:t>
      </w:r>
      <w:r w:rsidRPr="00ED5D3E">
        <w:rPr>
          <w:rFonts w:ascii="Times New Roman" w:hAnsi="Times New Roman"/>
          <w:sz w:val="28"/>
          <w:szCs w:val="28"/>
          <w:lang w:val="en-US"/>
        </w:rPr>
        <w:t>231.</w:t>
      </w:r>
      <w:bookmarkEnd w:id="303"/>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304" w:name="_Ref37858611"/>
      <w:r w:rsidRPr="00ED5D3E">
        <w:rPr>
          <w:rFonts w:ascii="Times New Roman" w:hAnsi="Times New Roman"/>
          <w:color w:val="231F20"/>
          <w:sz w:val="28"/>
          <w:szCs w:val="28"/>
          <w:lang w:val="en-US" w:eastAsia="ru-RU"/>
        </w:rPr>
        <w:t xml:space="preserve">Metaxa S., Missouris C. Mavrogianni D. Polymorphism Gln27Glu of β2 adrenergic receptors in patients with ischaemic cardiomyopathy. </w:t>
      </w:r>
      <w:r w:rsidRPr="00ED5D3E">
        <w:rPr>
          <w:rFonts w:ascii="Times New Roman" w:hAnsi="Times New Roman"/>
          <w:i/>
          <w:color w:val="231F20"/>
          <w:sz w:val="28"/>
          <w:szCs w:val="28"/>
          <w:lang w:val="en-US" w:eastAsia="ru-RU"/>
        </w:rPr>
        <w:t>Curr Vasc Pharmacol</w:t>
      </w:r>
      <w:r w:rsidRPr="00ED5D3E">
        <w:rPr>
          <w:rFonts w:ascii="Times New Roman" w:hAnsi="Times New Roman"/>
          <w:color w:val="231F20"/>
          <w:sz w:val="28"/>
          <w:szCs w:val="28"/>
          <w:lang w:val="en-US" w:eastAsia="ru-RU"/>
        </w:rPr>
        <w:t>. 2018</w:t>
      </w:r>
      <w:r w:rsidR="00826B7D">
        <w:rPr>
          <w:rFonts w:ascii="Times New Roman" w:hAnsi="Times New Roman"/>
          <w:color w:val="231F20"/>
          <w:sz w:val="28"/>
          <w:szCs w:val="28"/>
          <w:lang w:val="en-US" w:eastAsia="ru-RU"/>
        </w:rPr>
        <w:t>;</w:t>
      </w:r>
      <w:r w:rsidRPr="00ED5D3E">
        <w:rPr>
          <w:rFonts w:ascii="Times New Roman" w:hAnsi="Times New Roman"/>
          <w:color w:val="231F20"/>
          <w:sz w:val="28"/>
          <w:szCs w:val="28"/>
          <w:lang w:val="en-US" w:eastAsia="ru-RU"/>
        </w:rPr>
        <w:t>16(6)</w:t>
      </w:r>
      <w:r w:rsidR="00826B7D">
        <w:rPr>
          <w:rFonts w:ascii="Times New Roman" w:hAnsi="Times New Roman"/>
          <w:color w:val="231F20"/>
          <w:sz w:val="28"/>
          <w:szCs w:val="28"/>
          <w:lang w:val="en-US" w:eastAsia="ru-RU"/>
        </w:rPr>
        <w:t>:</w:t>
      </w:r>
      <w:r w:rsidRPr="00ED5D3E">
        <w:rPr>
          <w:rFonts w:ascii="Times New Roman" w:hAnsi="Times New Roman"/>
          <w:color w:val="231F20"/>
          <w:sz w:val="28"/>
          <w:szCs w:val="28"/>
          <w:lang w:val="en-US" w:eastAsia="ru-RU"/>
        </w:rPr>
        <w:t>618-623. doi. 10.2174 1570161115666170919180959.</w:t>
      </w:r>
      <w:bookmarkEnd w:id="304"/>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305" w:name="_Ref37871150"/>
      <w:r w:rsidRPr="00ED5D3E">
        <w:rPr>
          <w:rFonts w:ascii="Times New Roman" w:hAnsi="Times New Roman"/>
          <w:sz w:val="28"/>
          <w:szCs w:val="28"/>
          <w:lang w:val="en-US"/>
        </w:rPr>
        <w:t xml:space="preserve">Metra M., Covolo L., Pezzali N., Zaca` V., Bugatti S. Role of betaadrenergic receptor gene polymorphisms in the long-term effects of betablockade with carvedilol in patients with chronic heart failure. </w:t>
      </w:r>
      <w:r w:rsidRPr="00ED5D3E">
        <w:rPr>
          <w:rFonts w:ascii="Times New Roman" w:hAnsi="Times New Roman"/>
          <w:i/>
          <w:sz w:val="28"/>
          <w:szCs w:val="28"/>
          <w:lang w:val="en-US"/>
        </w:rPr>
        <w:t>Cardiovasc Drugs.</w:t>
      </w:r>
      <w:r w:rsidRPr="00ED5D3E">
        <w:rPr>
          <w:rFonts w:ascii="Times New Roman" w:hAnsi="Times New Roman"/>
          <w:sz w:val="28"/>
          <w:szCs w:val="28"/>
          <w:lang w:val="en-US"/>
        </w:rPr>
        <w:t xml:space="preserve"> 2010</w:t>
      </w:r>
      <w:r w:rsidR="00D01FA3">
        <w:rPr>
          <w:rFonts w:ascii="Times New Roman" w:hAnsi="Times New Roman"/>
          <w:sz w:val="28"/>
          <w:szCs w:val="28"/>
          <w:lang w:val="en-US"/>
        </w:rPr>
        <w:t>;</w:t>
      </w:r>
      <w:r w:rsidRPr="00ED5D3E">
        <w:rPr>
          <w:rFonts w:ascii="Times New Roman" w:hAnsi="Times New Roman"/>
          <w:sz w:val="28"/>
          <w:szCs w:val="28"/>
          <w:lang w:val="en-US"/>
        </w:rPr>
        <w:t>Ther 24</w:t>
      </w:r>
      <w:r w:rsidR="00D01FA3">
        <w:rPr>
          <w:rFonts w:ascii="Times New Roman" w:hAnsi="Times New Roman"/>
          <w:sz w:val="28"/>
          <w:szCs w:val="28"/>
          <w:lang w:val="en-US"/>
        </w:rPr>
        <w:t>:</w:t>
      </w:r>
      <w:r w:rsidRPr="00ED5D3E">
        <w:rPr>
          <w:rFonts w:ascii="Times New Roman" w:hAnsi="Times New Roman"/>
          <w:sz w:val="28"/>
          <w:szCs w:val="28"/>
          <w:lang w:val="en-US"/>
        </w:rPr>
        <w:t>49</w:t>
      </w:r>
      <w:r w:rsidR="00F12401">
        <w:rPr>
          <w:rFonts w:ascii="Times New Roman" w:hAnsi="Times New Roman"/>
          <w:sz w:val="28"/>
          <w:szCs w:val="28"/>
          <w:lang w:val="en-US"/>
        </w:rPr>
        <w:t>-</w:t>
      </w:r>
      <w:r w:rsidRPr="00ED5D3E">
        <w:rPr>
          <w:rFonts w:ascii="Times New Roman" w:hAnsi="Times New Roman"/>
          <w:sz w:val="28"/>
          <w:szCs w:val="28"/>
          <w:lang w:val="en-US"/>
        </w:rPr>
        <w:t>60.</w:t>
      </w:r>
      <w:bookmarkEnd w:id="305"/>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306" w:name="_Ref37859154"/>
      <w:r w:rsidRPr="00ED5D3E">
        <w:rPr>
          <w:rFonts w:ascii="Times New Roman" w:hAnsi="Times New Roman"/>
          <w:sz w:val="28"/>
          <w:szCs w:val="28"/>
          <w:lang w:val="en-US"/>
        </w:rPr>
        <w:t xml:space="preserve">Metrich M., Mehmeti F., Feliciano H. Adrenergic Receptor Polymorphism and Maximal Exercise Capacity after Orthotopic Heart Transplantation. </w:t>
      </w:r>
      <w:r w:rsidRPr="00ED5D3E">
        <w:rPr>
          <w:rFonts w:ascii="Times New Roman" w:hAnsi="Times New Roman"/>
          <w:i/>
          <w:sz w:val="28"/>
          <w:szCs w:val="28"/>
          <w:lang w:val="en-US"/>
        </w:rPr>
        <w:t>Plos one</w:t>
      </w:r>
      <w:r w:rsidRPr="00ED5D3E">
        <w:rPr>
          <w:rFonts w:ascii="Times New Roman" w:hAnsi="Times New Roman"/>
          <w:sz w:val="28"/>
          <w:szCs w:val="28"/>
          <w:lang w:val="en-US"/>
        </w:rPr>
        <w:t>. 2016</w:t>
      </w:r>
      <w:r w:rsidR="00D01FA3">
        <w:rPr>
          <w:rFonts w:ascii="Times New Roman" w:hAnsi="Times New Roman"/>
          <w:sz w:val="28"/>
          <w:szCs w:val="28"/>
          <w:lang w:val="en-US"/>
        </w:rPr>
        <w:t>;</w:t>
      </w:r>
      <w:r w:rsidRPr="00ED5D3E">
        <w:rPr>
          <w:rFonts w:ascii="Times New Roman" w:hAnsi="Times New Roman"/>
          <w:sz w:val="28"/>
          <w:szCs w:val="28"/>
          <w:lang w:val="en-US"/>
        </w:rPr>
        <w:t>11(9)</w:t>
      </w:r>
      <w:r w:rsidR="00D01FA3">
        <w:rPr>
          <w:rFonts w:ascii="Times New Roman" w:hAnsi="Times New Roman"/>
          <w:sz w:val="28"/>
          <w:szCs w:val="28"/>
          <w:lang w:val="en-US"/>
        </w:rPr>
        <w:t>:</w:t>
      </w:r>
      <w:r w:rsidRPr="00ED5D3E">
        <w:rPr>
          <w:rFonts w:ascii="Times New Roman" w:hAnsi="Times New Roman"/>
          <w:sz w:val="28"/>
          <w:szCs w:val="28"/>
          <w:lang w:val="en-US"/>
        </w:rPr>
        <w:t>e0163475. doi. 10.1371 journal.pone.0163475.</w:t>
      </w:r>
      <w:bookmarkEnd w:id="306"/>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307" w:name="_Ref37781622"/>
      <w:r w:rsidRPr="00ED5D3E">
        <w:rPr>
          <w:rFonts w:ascii="Times New Roman" w:hAnsi="Times New Roman"/>
          <w:sz w:val="28"/>
          <w:szCs w:val="28"/>
          <w:lang w:val="en-US"/>
        </w:rPr>
        <w:t>Mialet Perez J, Rathz DA, Petrashevskaya NN, Hahn HS, Wagoner LE, Schwar</w:t>
      </w:r>
      <w:r>
        <w:rPr>
          <w:rFonts w:ascii="Times New Roman" w:hAnsi="Times New Roman"/>
          <w:sz w:val="28"/>
          <w:szCs w:val="28"/>
          <w:lang w:val="en-US"/>
        </w:rPr>
        <w:t>tz A, Dorn GW, and Liggett SB. β</w:t>
      </w:r>
      <w:r w:rsidRPr="00ED5D3E">
        <w:rPr>
          <w:rFonts w:ascii="Times New Roman" w:hAnsi="Times New Roman"/>
          <w:sz w:val="28"/>
          <w:szCs w:val="28"/>
          <w:lang w:val="en-US"/>
        </w:rPr>
        <w:t xml:space="preserve">1-adrenergic receptor polymorphisms confer differential function and predisposition to heart failure. </w:t>
      </w:r>
      <w:r w:rsidRPr="00ED5D3E">
        <w:rPr>
          <w:rFonts w:ascii="Times New Roman" w:hAnsi="Times New Roman"/>
          <w:i/>
          <w:sz w:val="28"/>
          <w:szCs w:val="28"/>
          <w:lang w:val="en-US"/>
        </w:rPr>
        <w:t>Nat Med.</w:t>
      </w:r>
      <w:r w:rsidRPr="00ED5D3E">
        <w:rPr>
          <w:rFonts w:ascii="Times New Roman" w:hAnsi="Times New Roman"/>
          <w:sz w:val="28"/>
          <w:szCs w:val="28"/>
          <w:lang w:val="en-US"/>
        </w:rPr>
        <w:t xml:space="preserve"> 2001</w:t>
      </w:r>
      <w:r w:rsidR="00D01FA3">
        <w:rPr>
          <w:rFonts w:ascii="Times New Roman" w:hAnsi="Times New Roman"/>
          <w:sz w:val="28"/>
          <w:szCs w:val="28"/>
          <w:lang w:val="en-US"/>
        </w:rPr>
        <w:t>;</w:t>
      </w:r>
      <w:r w:rsidRPr="00ED5D3E">
        <w:rPr>
          <w:rFonts w:ascii="Times New Roman" w:hAnsi="Times New Roman"/>
          <w:sz w:val="28"/>
          <w:szCs w:val="28"/>
          <w:lang w:val="en-US"/>
        </w:rPr>
        <w:t>9</w:t>
      </w:r>
      <w:r w:rsidR="00D01FA3">
        <w:rPr>
          <w:rFonts w:ascii="Times New Roman" w:hAnsi="Times New Roman"/>
          <w:sz w:val="28"/>
          <w:szCs w:val="28"/>
          <w:lang w:val="en-US"/>
        </w:rPr>
        <w:t>:</w:t>
      </w:r>
      <w:r w:rsidRPr="00ED5D3E">
        <w:rPr>
          <w:rFonts w:ascii="Times New Roman" w:hAnsi="Times New Roman"/>
          <w:sz w:val="28"/>
          <w:szCs w:val="28"/>
          <w:lang w:val="en-US"/>
        </w:rPr>
        <w:t>1300</w:t>
      </w:r>
      <w:r w:rsidR="00F12401">
        <w:rPr>
          <w:rFonts w:ascii="Times New Roman" w:hAnsi="Times New Roman"/>
          <w:sz w:val="28"/>
          <w:szCs w:val="28"/>
          <w:lang w:val="en-US"/>
        </w:rPr>
        <w:t>-</w:t>
      </w:r>
      <w:r w:rsidRPr="00ED5D3E">
        <w:rPr>
          <w:rFonts w:ascii="Times New Roman" w:hAnsi="Times New Roman"/>
          <w:sz w:val="28"/>
          <w:szCs w:val="28"/>
          <w:lang w:val="en-US"/>
        </w:rPr>
        <w:t>1305.</w:t>
      </w:r>
      <w:bookmarkEnd w:id="307"/>
    </w:p>
    <w:p w:rsidR="00643D94" w:rsidRPr="00B532C1"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308" w:name="_Ref37857382"/>
      <w:r w:rsidRPr="00B532C1">
        <w:rPr>
          <w:rFonts w:ascii="Times New Roman" w:hAnsi="Times New Roman"/>
          <w:sz w:val="28"/>
          <w:szCs w:val="28"/>
          <w:lang w:val="en-US"/>
        </w:rPr>
        <w:t xml:space="preserve">Mincer DL, Jialal I. Hashimoto Thyroiditis. [Updated 2019 May 5]. In: StatPearls [Internet]. Treasure Island (FL): </w:t>
      </w:r>
      <w:r w:rsidRPr="00B532C1">
        <w:rPr>
          <w:rFonts w:ascii="Times New Roman" w:hAnsi="Times New Roman"/>
          <w:i/>
          <w:sz w:val="28"/>
          <w:szCs w:val="28"/>
          <w:lang w:val="en-US"/>
        </w:rPr>
        <w:t>StatPearls Publishing</w:t>
      </w:r>
      <w:r w:rsidR="00D01FA3">
        <w:rPr>
          <w:rFonts w:ascii="Times New Roman" w:hAnsi="Times New Roman"/>
          <w:i/>
          <w:sz w:val="28"/>
          <w:szCs w:val="28"/>
          <w:lang w:val="en-US"/>
        </w:rPr>
        <w:t>.</w:t>
      </w:r>
      <w:r w:rsidRPr="00B532C1">
        <w:rPr>
          <w:rFonts w:ascii="Times New Roman" w:hAnsi="Times New Roman"/>
          <w:sz w:val="28"/>
          <w:szCs w:val="28"/>
          <w:lang w:val="en-US"/>
        </w:rPr>
        <w:t xml:space="preserve"> 2019</w:t>
      </w:r>
      <w:r w:rsidR="00D01FA3">
        <w:rPr>
          <w:rFonts w:ascii="Times New Roman" w:hAnsi="Times New Roman"/>
          <w:sz w:val="28"/>
          <w:szCs w:val="28"/>
          <w:lang w:val="en-US"/>
        </w:rPr>
        <w:t>;</w:t>
      </w:r>
      <w:r w:rsidRPr="00B532C1">
        <w:rPr>
          <w:rFonts w:ascii="Times New Roman" w:hAnsi="Times New Roman"/>
          <w:sz w:val="28"/>
          <w:szCs w:val="28"/>
          <w:lang w:val="en-US"/>
        </w:rPr>
        <w:t>Jan</w:t>
      </w:r>
      <w:r w:rsidR="00D01FA3">
        <w:rPr>
          <w:rFonts w:ascii="Times New Roman" w:hAnsi="Times New Roman"/>
          <w:sz w:val="28"/>
          <w:szCs w:val="28"/>
          <w:lang w:val="en-US"/>
        </w:rPr>
        <w:t>:</w:t>
      </w:r>
      <w:r w:rsidRPr="00B532C1">
        <w:rPr>
          <w:rFonts w:ascii="Times New Roman" w:hAnsi="Times New Roman"/>
          <w:sz w:val="28"/>
          <w:szCs w:val="28"/>
          <w:lang w:val="en-US"/>
        </w:rPr>
        <w:t>Available from: https://www.ncbi.nlm.nih.gov/books/NBK459262</w:t>
      </w:r>
      <w:r>
        <w:rPr>
          <w:rFonts w:ascii="Times New Roman" w:hAnsi="Times New Roman"/>
          <w:sz w:val="28"/>
          <w:szCs w:val="28"/>
        </w:rPr>
        <w:t>.</w:t>
      </w:r>
      <w:bookmarkEnd w:id="308"/>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309" w:name="_Ref37768959"/>
      <w:r w:rsidRPr="00ED5D3E">
        <w:rPr>
          <w:rFonts w:ascii="Times New Roman" w:hAnsi="Times New Roman"/>
          <w:sz w:val="28"/>
          <w:szCs w:val="28"/>
          <w:lang w:val="en-US" w:eastAsia="ru-RU"/>
        </w:rPr>
        <w:t xml:space="preserve">Moeller L.C., Broecker-Preuss M. Transcriptional regulation by nonclassical action of thyroid hormone. </w:t>
      </w:r>
      <w:r w:rsidRPr="00ED5D3E">
        <w:rPr>
          <w:rFonts w:ascii="Times New Roman" w:hAnsi="Times New Roman"/>
          <w:i/>
          <w:sz w:val="28"/>
          <w:szCs w:val="28"/>
          <w:lang w:val="en-US" w:eastAsia="ru-RU"/>
        </w:rPr>
        <w:t>Thyroid Research</w:t>
      </w:r>
      <w:r w:rsidRPr="00ED5D3E">
        <w:rPr>
          <w:rFonts w:ascii="Times New Roman" w:hAnsi="Times New Roman"/>
          <w:sz w:val="28"/>
          <w:szCs w:val="28"/>
          <w:lang w:val="en-US" w:eastAsia="ru-RU"/>
        </w:rPr>
        <w:t>. 2011</w:t>
      </w:r>
      <w:r w:rsidR="00D01FA3">
        <w:rPr>
          <w:rFonts w:ascii="Times New Roman" w:hAnsi="Times New Roman"/>
          <w:sz w:val="28"/>
          <w:szCs w:val="28"/>
          <w:lang w:val="en-US" w:eastAsia="ru-RU"/>
        </w:rPr>
        <w:t>;</w:t>
      </w:r>
      <w:r w:rsidRPr="00ED5D3E">
        <w:rPr>
          <w:rFonts w:ascii="Times New Roman" w:hAnsi="Times New Roman"/>
          <w:sz w:val="28"/>
          <w:szCs w:val="28"/>
          <w:lang w:val="en-US" w:eastAsia="ru-RU"/>
        </w:rPr>
        <w:t>4</w:t>
      </w:r>
      <w:r w:rsidR="00D01FA3">
        <w:rPr>
          <w:rFonts w:ascii="Times New Roman" w:hAnsi="Times New Roman"/>
          <w:sz w:val="28"/>
          <w:szCs w:val="28"/>
          <w:lang w:val="en-US" w:eastAsia="ru-RU"/>
        </w:rPr>
        <w:t>;</w:t>
      </w:r>
      <w:r w:rsidRPr="00ED5D3E">
        <w:rPr>
          <w:rFonts w:ascii="Times New Roman" w:hAnsi="Times New Roman"/>
          <w:sz w:val="28"/>
          <w:szCs w:val="28"/>
          <w:lang w:val="en-US" w:eastAsia="ru-RU"/>
        </w:rPr>
        <w:t>supplement 1</w:t>
      </w:r>
      <w:r w:rsidR="00D01FA3">
        <w:rPr>
          <w:rFonts w:ascii="Times New Roman" w:hAnsi="Times New Roman"/>
          <w:sz w:val="28"/>
          <w:szCs w:val="28"/>
          <w:lang w:val="en-US" w:eastAsia="ru-RU"/>
        </w:rPr>
        <w:t xml:space="preserve"> (</w:t>
      </w:r>
      <w:r w:rsidRPr="00ED5D3E">
        <w:rPr>
          <w:rFonts w:ascii="Times New Roman" w:hAnsi="Times New Roman"/>
          <w:sz w:val="28"/>
          <w:szCs w:val="28"/>
          <w:lang w:val="en-US" w:eastAsia="ru-RU"/>
        </w:rPr>
        <w:t>article S6</w:t>
      </w:r>
      <w:r w:rsidR="00D01FA3">
        <w:rPr>
          <w:rFonts w:ascii="Times New Roman" w:hAnsi="Times New Roman"/>
          <w:sz w:val="28"/>
          <w:szCs w:val="28"/>
          <w:lang w:val="en-US" w:eastAsia="ru-RU"/>
        </w:rPr>
        <w:t>):</w:t>
      </w:r>
      <w:r w:rsidR="00D01FA3">
        <w:rPr>
          <w:rFonts w:ascii="Times New Roman" w:hAnsi="Times New Roman"/>
          <w:sz w:val="28"/>
          <w:szCs w:val="28"/>
          <w:lang w:val="en-US" w:eastAsia="ru-RU"/>
        </w:rPr>
        <w:br/>
      </w:r>
      <w:r w:rsidRPr="00ED5D3E">
        <w:rPr>
          <w:rFonts w:ascii="Times New Roman" w:hAnsi="Times New Roman"/>
          <w:sz w:val="28"/>
          <w:szCs w:val="28"/>
          <w:lang w:val="en-US" w:eastAsia="ru-RU"/>
        </w:rPr>
        <w:t>45-52.</w:t>
      </w:r>
      <w:bookmarkEnd w:id="309"/>
    </w:p>
    <w:p w:rsidR="00643D94" w:rsidRPr="00B83095" w:rsidRDefault="00643D94" w:rsidP="00087A25">
      <w:pPr>
        <w:pStyle w:val="a4"/>
        <w:widowControl w:val="0"/>
        <w:numPr>
          <w:ilvl w:val="0"/>
          <w:numId w:val="11"/>
        </w:numPr>
        <w:autoSpaceDE w:val="0"/>
        <w:autoSpaceDN w:val="0"/>
        <w:adjustRightInd w:val="0"/>
        <w:spacing w:after="0" w:line="360" w:lineRule="auto"/>
        <w:ind w:left="567" w:hanging="578"/>
        <w:jc w:val="both"/>
        <w:rPr>
          <w:rStyle w:val="fontstyle01"/>
          <w:rFonts w:ascii="Times New Roman" w:hAnsi="Times New Roman"/>
          <w:color w:val="auto"/>
          <w:sz w:val="28"/>
          <w:szCs w:val="28"/>
          <w:lang w:val="en-US"/>
        </w:rPr>
      </w:pPr>
      <w:bookmarkStart w:id="310" w:name="_Ref37854816"/>
      <w:r w:rsidRPr="00B83095">
        <w:rPr>
          <w:rStyle w:val="fontstyle01"/>
          <w:rFonts w:ascii="Times New Roman" w:hAnsi="Times New Roman"/>
          <w:color w:val="auto"/>
          <w:sz w:val="28"/>
          <w:szCs w:val="28"/>
          <w:lang w:val="en-US"/>
        </w:rPr>
        <w:t xml:space="preserve">Mortensen J.D., Woolner L.B., Bennett W.A. Gross and microscopic findings in clinically normal thyroid glands. </w:t>
      </w:r>
      <w:r w:rsidRPr="00B83095">
        <w:rPr>
          <w:rStyle w:val="fontstyle01"/>
          <w:rFonts w:ascii="Times New Roman" w:hAnsi="Times New Roman"/>
          <w:i/>
          <w:color w:val="auto"/>
          <w:sz w:val="28"/>
          <w:szCs w:val="28"/>
          <w:lang w:val="en-US"/>
        </w:rPr>
        <w:t>J Clin Endocrinol</w:t>
      </w:r>
      <w:r w:rsidRPr="00B83095">
        <w:rPr>
          <w:rStyle w:val="fontstyle01"/>
          <w:rFonts w:ascii="Times New Roman" w:hAnsi="Times New Roman"/>
          <w:color w:val="auto"/>
          <w:sz w:val="28"/>
          <w:szCs w:val="28"/>
          <w:lang w:val="en-US"/>
        </w:rPr>
        <w:t>. 1955</w:t>
      </w:r>
      <w:r w:rsidR="00D01FA3">
        <w:rPr>
          <w:rStyle w:val="fontstyle01"/>
          <w:rFonts w:ascii="Times New Roman" w:hAnsi="Times New Roman"/>
          <w:color w:val="auto"/>
          <w:sz w:val="28"/>
          <w:szCs w:val="28"/>
          <w:lang w:val="en-US"/>
        </w:rPr>
        <w:t>;</w:t>
      </w:r>
      <w:r w:rsidRPr="00B83095">
        <w:rPr>
          <w:rStyle w:val="fontstyle01"/>
          <w:rFonts w:ascii="Times New Roman" w:hAnsi="Times New Roman"/>
          <w:color w:val="auto"/>
          <w:sz w:val="28"/>
          <w:szCs w:val="28"/>
          <w:lang w:val="en-US"/>
        </w:rPr>
        <w:t>15</w:t>
      </w:r>
      <w:r w:rsidR="00D01FA3">
        <w:rPr>
          <w:rStyle w:val="fontstyle01"/>
          <w:rFonts w:ascii="Times New Roman" w:hAnsi="Times New Roman"/>
          <w:color w:val="auto"/>
          <w:sz w:val="28"/>
          <w:szCs w:val="28"/>
          <w:lang w:val="en-US"/>
        </w:rPr>
        <w:t>:</w:t>
      </w:r>
      <w:r w:rsidRPr="00B83095">
        <w:rPr>
          <w:rStyle w:val="fontstyle01"/>
          <w:rFonts w:ascii="Times New Roman" w:hAnsi="Times New Roman"/>
          <w:color w:val="auto"/>
          <w:sz w:val="28"/>
          <w:szCs w:val="28"/>
          <w:lang w:val="en-US"/>
        </w:rPr>
        <w:t>127080.</w:t>
      </w:r>
      <w:bookmarkEnd w:id="310"/>
    </w:p>
    <w:p w:rsidR="00643D94" w:rsidRPr="00BA2D18" w:rsidRDefault="00643D94" w:rsidP="00087A25">
      <w:pPr>
        <w:pStyle w:val="a4"/>
        <w:widowControl w:val="0"/>
        <w:numPr>
          <w:ilvl w:val="0"/>
          <w:numId w:val="11"/>
        </w:numPr>
        <w:autoSpaceDE w:val="0"/>
        <w:autoSpaceDN w:val="0"/>
        <w:adjustRightInd w:val="0"/>
        <w:spacing w:after="0" w:line="360" w:lineRule="auto"/>
        <w:ind w:left="567" w:hanging="578"/>
        <w:jc w:val="both"/>
        <w:rPr>
          <w:rStyle w:val="fontstyle01"/>
          <w:rFonts w:ascii="Times New Roman" w:hAnsi="Times New Roman"/>
          <w:color w:val="auto"/>
          <w:sz w:val="28"/>
          <w:szCs w:val="28"/>
          <w:lang w:val="en-US"/>
        </w:rPr>
      </w:pPr>
      <w:bookmarkStart w:id="311" w:name="_Ref37840211"/>
      <w:r w:rsidRPr="00BA2D18">
        <w:rPr>
          <w:rStyle w:val="fontstyle01"/>
          <w:rFonts w:ascii="Times New Roman" w:hAnsi="Times New Roman"/>
          <w:sz w:val="28"/>
          <w:szCs w:val="28"/>
          <w:lang w:val="en-US"/>
        </w:rPr>
        <w:t>Moruzzi P, Doria E, Agostoni PG. Medium-term effectiveness of</w:t>
      </w:r>
      <w:r w:rsidRPr="00BA2D18">
        <w:rPr>
          <w:rFonts w:ascii="Times New Roman" w:eastAsia="Times-Roman" w:hAnsi="Times New Roman"/>
          <w:color w:val="242021"/>
          <w:sz w:val="28"/>
          <w:szCs w:val="28"/>
          <w:lang w:val="en-US"/>
        </w:rPr>
        <w:t xml:space="preserve"> </w:t>
      </w:r>
      <w:r w:rsidRPr="00BA2D18">
        <w:rPr>
          <w:rStyle w:val="fontstyle01"/>
          <w:rFonts w:ascii="Times New Roman" w:hAnsi="Times New Roman"/>
          <w:sz w:val="28"/>
          <w:szCs w:val="28"/>
          <w:lang w:val="en-US"/>
        </w:rPr>
        <w:t xml:space="preserve">L-thyroxine treatment in idiopathic dilated cardiomyopathy. </w:t>
      </w:r>
      <w:r w:rsidRPr="00BA2D18">
        <w:rPr>
          <w:rStyle w:val="fontstyle21"/>
          <w:rFonts w:ascii="Times New Roman" w:eastAsia="Times New Roman" w:hAnsi="Times New Roman"/>
          <w:iCs/>
          <w:sz w:val="28"/>
          <w:szCs w:val="28"/>
          <w:lang w:val="en-US"/>
        </w:rPr>
        <w:t>Am J Med</w:t>
      </w:r>
      <w:r w:rsidRPr="00BA2D18">
        <w:rPr>
          <w:rStyle w:val="fontstyle01"/>
          <w:rFonts w:ascii="Times New Roman" w:hAnsi="Times New Roman"/>
          <w:sz w:val="28"/>
          <w:szCs w:val="28"/>
          <w:lang w:val="en-US"/>
        </w:rPr>
        <w:t>.</w:t>
      </w:r>
      <w:r w:rsidRPr="00BA2D18">
        <w:rPr>
          <w:rFonts w:ascii="Times New Roman" w:eastAsia="Times-Roman" w:hAnsi="Times New Roman"/>
          <w:color w:val="242021"/>
          <w:sz w:val="28"/>
          <w:szCs w:val="28"/>
          <w:lang w:val="en-US"/>
        </w:rPr>
        <w:t xml:space="preserve"> </w:t>
      </w:r>
      <w:r w:rsidRPr="00BA2D18">
        <w:rPr>
          <w:rStyle w:val="fontstyle01"/>
          <w:rFonts w:ascii="Times New Roman" w:hAnsi="Times New Roman"/>
          <w:sz w:val="28"/>
          <w:szCs w:val="28"/>
          <w:lang w:val="en-US"/>
        </w:rPr>
        <w:t>1996</w:t>
      </w:r>
      <w:r w:rsidR="00D01FA3">
        <w:rPr>
          <w:rStyle w:val="fontstyle01"/>
          <w:rFonts w:ascii="Times New Roman" w:hAnsi="Times New Roman"/>
          <w:sz w:val="28"/>
          <w:szCs w:val="28"/>
          <w:lang w:val="en-US"/>
        </w:rPr>
        <w:t>;</w:t>
      </w:r>
      <w:r w:rsidRPr="00BA2D18">
        <w:rPr>
          <w:rStyle w:val="fontstyle01"/>
          <w:rFonts w:ascii="Times New Roman" w:hAnsi="Times New Roman"/>
          <w:sz w:val="28"/>
          <w:szCs w:val="28"/>
          <w:lang w:val="en-US"/>
        </w:rPr>
        <w:t>101</w:t>
      </w:r>
      <w:r w:rsidR="00D01FA3">
        <w:rPr>
          <w:rStyle w:val="fontstyle01"/>
          <w:rFonts w:ascii="Times New Roman" w:hAnsi="Times New Roman"/>
          <w:sz w:val="28"/>
          <w:szCs w:val="28"/>
          <w:lang w:val="en-US"/>
        </w:rPr>
        <w:t>:</w:t>
      </w:r>
      <w:r w:rsidRPr="00BA2D18">
        <w:rPr>
          <w:rStyle w:val="fontstyle01"/>
          <w:rFonts w:ascii="Times New Roman" w:hAnsi="Times New Roman"/>
          <w:sz w:val="28"/>
          <w:szCs w:val="28"/>
          <w:lang w:val="en-US"/>
        </w:rPr>
        <w:t>461</w:t>
      </w:r>
      <w:r w:rsidR="00F12401">
        <w:rPr>
          <w:rStyle w:val="fontstyle01"/>
          <w:rFonts w:ascii="Times New Roman" w:hAnsi="Times New Roman"/>
          <w:sz w:val="28"/>
          <w:szCs w:val="28"/>
          <w:lang w:val="en-US"/>
        </w:rPr>
        <w:t>-</w:t>
      </w:r>
      <w:r w:rsidRPr="00BA2D18">
        <w:rPr>
          <w:rStyle w:val="fontstyle01"/>
          <w:rFonts w:ascii="Times New Roman" w:hAnsi="Times New Roman"/>
          <w:sz w:val="28"/>
          <w:szCs w:val="28"/>
          <w:lang w:val="en-US"/>
        </w:rPr>
        <w:t>467</w:t>
      </w:r>
      <w:bookmarkEnd w:id="311"/>
      <w:r w:rsidR="00D01FA3">
        <w:rPr>
          <w:rStyle w:val="fontstyle01"/>
          <w:rFonts w:ascii="Times New Roman" w:hAnsi="Times New Roman"/>
          <w:sz w:val="28"/>
          <w:szCs w:val="28"/>
          <w:lang w:val="en-US"/>
        </w:rPr>
        <w:t>.</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312" w:name="_Ref37770697"/>
      <w:r w:rsidRPr="00ED5D3E">
        <w:rPr>
          <w:rFonts w:ascii="Times New Roman" w:hAnsi="Times New Roman"/>
          <w:sz w:val="28"/>
          <w:szCs w:val="28"/>
          <w:lang w:val="en-US"/>
        </w:rPr>
        <w:t xml:space="preserve">Moura A.N., Parisi M.A., Tambascia S.M., Alegre E.J., Zantut-Wittmann D.E. The influence of body mass index and low-grade systemic inflammation on thyroid hormone abnormalities in patients with type 2 diabetes. </w:t>
      </w:r>
      <w:r w:rsidRPr="00ED5D3E">
        <w:rPr>
          <w:rFonts w:ascii="Times New Roman" w:hAnsi="Times New Roman"/>
          <w:i/>
          <w:sz w:val="28"/>
          <w:szCs w:val="28"/>
          <w:lang w:val="en-US"/>
        </w:rPr>
        <w:t>Endocrine Journal</w:t>
      </w:r>
      <w:r w:rsidRPr="00ED5D3E">
        <w:rPr>
          <w:rFonts w:ascii="Times New Roman" w:hAnsi="Times New Roman"/>
          <w:sz w:val="28"/>
          <w:szCs w:val="28"/>
          <w:lang w:val="en-US"/>
        </w:rPr>
        <w:t>. 2013</w:t>
      </w:r>
      <w:r w:rsidR="00D01FA3">
        <w:rPr>
          <w:rFonts w:ascii="Times New Roman" w:hAnsi="Times New Roman"/>
          <w:sz w:val="28"/>
          <w:szCs w:val="28"/>
          <w:lang w:val="en-US"/>
        </w:rPr>
        <w:t>;</w:t>
      </w:r>
      <w:r w:rsidRPr="00ED5D3E">
        <w:rPr>
          <w:rFonts w:ascii="Times New Roman" w:hAnsi="Times New Roman"/>
          <w:sz w:val="28"/>
          <w:szCs w:val="28"/>
          <w:lang w:val="en-US"/>
        </w:rPr>
        <w:t>60</w:t>
      </w:r>
      <w:r w:rsidR="00D01FA3">
        <w:rPr>
          <w:rFonts w:ascii="Times New Roman" w:hAnsi="Times New Roman"/>
          <w:sz w:val="28"/>
          <w:szCs w:val="28"/>
          <w:lang w:val="en-US"/>
        </w:rPr>
        <w:t>(</w:t>
      </w:r>
      <w:r w:rsidRPr="00ED5D3E">
        <w:rPr>
          <w:rFonts w:ascii="Times New Roman" w:hAnsi="Times New Roman"/>
          <w:sz w:val="28"/>
          <w:szCs w:val="28"/>
          <w:lang w:val="en-US"/>
        </w:rPr>
        <w:t>7</w:t>
      </w:r>
      <w:r w:rsidR="00D01FA3">
        <w:rPr>
          <w:rFonts w:ascii="Times New Roman" w:hAnsi="Times New Roman"/>
          <w:sz w:val="28"/>
          <w:szCs w:val="28"/>
          <w:lang w:val="en-US"/>
        </w:rPr>
        <w:t>);</w:t>
      </w:r>
      <w:r w:rsidRPr="00ED5D3E">
        <w:rPr>
          <w:rFonts w:ascii="Times New Roman" w:hAnsi="Times New Roman"/>
          <w:sz w:val="28"/>
          <w:szCs w:val="28"/>
          <w:lang w:val="en-US"/>
        </w:rPr>
        <w:t>877</w:t>
      </w:r>
      <w:r w:rsidR="00F12401">
        <w:rPr>
          <w:rFonts w:ascii="Times New Roman" w:hAnsi="Times New Roman"/>
          <w:sz w:val="28"/>
          <w:szCs w:val="28"/>
          <w:lang w:val="en-US"/>
        </w:rPr>
        <w:t>-</w:t>
      </w:r>
      <w:r w:rsidRPr="00ED5D3E">
        <w:rPr>
          <w:rFonts w:ascii="Times New Roman" w:hAnsi="Times New Roman"/>
          <w:sz w:val="28"/>
          <w:szCs w:val="28"/>
          <w:lang w:val="en-US"/>
        </w:rPr>
        <w:t>884.</w:t>
      </w:r>
      <w:bookmarkEnd w:id="312"/>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313" w:name="_Ref37794481"/>
      <w:r w:rsidRPr="00ED5D3E">
        <w:rPr>
          <w:rFonts w:ascii="Times New Roman" w:hAnsi="Times New Roman"/>
          <w:sz w:val="28"/>
          <w:szCs w:val="28"/>
          <w:lang w:val="en-US"/>
        </w:rPr>
        <w:t xml:space="preserve">Moura A.N., Parisi M.A., Tambascia E.J. Pavin S.M., Zantut-Wittmann D.E. Relationship of thyroid hormone levels and cardiovascular events in patients with type 2 diabetes. </w:t>
      </w:r>
      <w:r w:rsidRPr="00ED5D3E">
        <w:rPr>
          <w:rFonts w:ascii="Times New Roman" w:hAnsi="Times New Roman"/>
          <w:i/>
          <w:sz w:val="28"/>
          <w:szCs w:val="28"/>
          <w:lang w:val="en-US"/>
        </w:rPr>
        <w:t>Endocrine</w:t>
      </w:r>
      <w:r w:rsidRPr="00ED5D3E">
        <w:rPr>
          <w:rFonts w:ascii="Times New Roman" w:hAnsi="Times New Roman"/>
          <w:sz w:val="28"/>
          <w:szCs w:val="28"/>
          <w:lang w:val="en-US"/>
        </w:rPr>
        <w:t>. 2014</w:t>
      </w:r>
      <w:r w:rsidR="00D01FA3">
        <w:rPr>
          <w:rFonts w:ascii="Times New Roman" w:hAnsi="Times New Roman"/>
          <w:sz w:val="28"/>
          <w:szCs w:val="28"/>
          <w:lang w:val="en-US"/>
        </w:rPr>
        <w:t>;</w:t>
      </w:r>
      <w:r w:rsidRPr="00ED5D3E">
        <w:rPr>
          <w:rFonts w:ascii="Times New Roman" w:hAnsi="Times New Roman"/>
          <w:sz w:val="28"/>
          <w:szCs w:val="28"/>
          <w:lang w:val="en-US"/>
        </w:rPr>
        <w:t>45</w:t>
      </w:r>
      <w:r w:rsidR="00D01FA3">
        <w:rPr>
          <w:rFonts w:ascii="Times New Roman" w:hAnsi="Times New Roman"/>
          <w:sz w:val="28"/>
          <w:szCs w:val="28"/>
          <w:lang w:val="en-US"/>
        </w:rPr>
        <w:t>(</w:t>
      </w:r>
      <w:r w:rsidRPr="00ED5D3E">
        <w:rPr>
          <w:rFonts w:ascii="Times New Roman" w:hAnsi="Times New Roman"/>
          <w:sz w:val="28"/>
          <w:szCs w:val="28"/>
          <w:lang w:val="en-US"/>
        </w:rPr>
        <w:t>1</w:t>
      </w:r>
      <w:r w:rsidR="00D01FA3">
        <w:rPr>
          <w:rFonts w:ascii="Times New Roman" w:hAnsi="Times New Roman"/>
          <w:sz w:val="28"/>
          <w:szCs w:val="28"/>
          <w:lang w:val="en-US"/>
        </w:rPr>
        <w:t>):</w:t>
      </w:r>
      <w:r w:rsidRPr="00ED5D3E">
        <w:rPr>
          <w:rFonts w:ascii="Times New Roman" w:hAnsi="Times New Roman"/>
          <w:sz w:val="28"/>
          <w:szCs w:val="28"/>
          <w:lang w:val="en-US"/>
        </w:rPr>
        <w:t>84</w:t>
      </w:r>
      <w:r w:rsidR="00F12401">
        <w:rPr>
          <w:rFonts w:ascii="Times New Roman" w:hAnsi="Times New Roman"/>
          <w:sz w:val="28"/>
          <w:szCs w:val="28"/>
          <w:lang w:val="en-US"/>
        </w:rPr>
        <w:t>-</w:t>
      </w:r>
      <w:r w:rsidRPr="00ED5D3E">
        <w:rPr>
          <w:rFonts w:ascii="Times New Roman" w:hAnsi="Times New Roman"/>
          <w:sz w:val="28"/>
          <w:szCs w:val="28"/>
          <w:lang w:val="en-US"/>
        </w:rPr>
        <w:t>91.</w:t>
      </w:r>
      <w:bookmarkEnd w:id="313"/>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r w:rsidRPr="00ED5D3E">
        <w:rPr>
          <w:rFonts w:ascii="Times New Roman" w:hAnsi="Times New Roman"/>
          <w:sz w:val="28"/>
          <w:szCs w:val="28"/>
          <w:lang w:val="en-US"/>
        </w:rPr>
        <w:t>Moura NA. Relation of thyroid hormone abnormalities with subclinical inflammatory activity in patients with type 1 and type 2 diabetes mellitus [Ph.D. thesis], Universidade Estadual de Campinas, Sao Paulo, Brazil</w:t>
      </w:r>
      <w:r w:rsidR="00D01FA3">
        <w:rPr>
          <w:rFonts w:ascii="Times New Roman" w:hAnsi="Times New Roman"/>
          <w:sz w:val="28"/>
          <w:szCs w:val="28"/>
          <w:lang w:val="en-US"/>
        </w:rPr>
        <w:t>;</w:t>
      </w:r>
      <w:r w:rsidRPr="00ED5D3E">
        <w:rPr>
          <w:rFonts w:ascii="Times New Roman" w:hAnsi="Times New Roman"/>
          <w:sz w:val="28"/>
          <w:szCs w:val="28"/>
          <w:lang w:val="en-US"/>
        </w:rPr>
        <w:t xml:space="preserve"> 2016</w:t>
      </w:r>
      <w:r w:rsidR="00D01FA3">
        <w:rPr>
          <w:rFonts w:ascii="Times New Roman" w:hAnsi="Times New Roman"/>
          <w:sz w:val="28"/>
          <w:szCs w:val="28"/>
          <w:lang w:val="en-US"/>
        </w:rPr>
        <w:t>:65.</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314" w:name="_Ref37795131"/>
      <w:r w:rsidRPr="00ED5D3E">
        <w:rPr>
          <w:rFonts w:ascii="Times New Roman" w:hAnsi="Times New Roman"/>
          <w:sz w:val="28"/>
          <w:szCs w:val="28"/>
          <w:lang w:val="en-US"/>
        </w:rPr>
        <w:t xml:space="preserve">Muller J., Wallukat G., Dandel M., Bieda H., Brandes K., Spiegelsberger S., Nissen E., Kunze R., Hetzer R. Immunoglobulin adsorption in patients with idiopathic dilated cardiomyopathy. </w:t>
      </w:r>
      <w:r w:rsidRPr="00ED5D3E">
        <w:rPr>
          <w:rFonts w:ascii="Times New Roman" w:hAnsi="Times New Roman"/>
          <w:i/>
          <w:sz w:val="28"/>
          <w:szCs w:val="28"/>
          <w:lang w:val="en-US"/>
        </w:rPr>
        <w:t>Circulation</w:t>
      </w:r>
      <w:r w:rsidR="00D01FA3">
        <w:rPr>
          <w:rFonts w:ascii="Times New Roman" w:hAnsi="Times New Roman"/>
          <w:i/>
          <w:sz w:val="28"/>
          <w:szCs w:val="28"/>
          <w:lang w:val="en-US"/>
        </w:rPr>
        <w:t>.</w:t>
      </w:r>
      <w:r w:rsidRPr="00ED5D3E">
        <w:rPr>
          <w:rFonts w:ascii="Times New Roman" w:hAnsi="Times New Roman"/>
          <w:sz w:val="28"/>
          <w:szCs w:val="28"/>
          <w:lang w:val="en-US"/>
        </w:rPr>
        <w:t xml:space="preserve"> 2000</w:t>
      </w:r>
      <w:r w:rsidR="00D01FA3">
        <w:rPr>
          <w:rFonts w:ascii="Times New Roman" w:hAnsi="Times New Roman"/>
          <w:sz w:val="28"/>
          <w:szCs w:val="28"/>
          <w:lang w:val="en-US"/>
        </w:rPr>
        <w:t>;</w:t>
      </w:r>
      <w:r w:rsidRPr="00ED5D3E">
        <w:rPr>
          <w:rFonts w:ascii="Times New Roman" w:hAnsi="Times New Roman"/>
          <w:sz w:val="28"/>
          <w:szCs w:val="28"/>
          <w:lang w:val="en-US"/>
        </w:rPr>
        <w:t>101</w:t>
      </w:r>
      <w:r w:rsidR="00D01FA3">
        <w:rPr>
          <w:rFonts w:ascii="Times New Roman" w:hAnsi="Times New Roman"/>
          <w:sz w:val="28"/>
          <w:szCs w:val="28"/>
          <w:lang w:val="en-US"/>
        </w:rPr>
        <w:t>:</w:t>
      </w:r>
      <w:r w:rsidRPr="00ED5D3E">
        <w:rPr>
          <w:rFonts w:ascii="Times New Roman" w:hAnsi="Times New Roman"/>
          <w:sz w:val="28"/>
          <w:szCs w:val="28"/>
          <w:lang w:val="en-US"/>
        </w:rPr>
        <w:t>285</w:t>
      </w:r>
      <w:r w:rsidR="00F12401">
        <w:rPr>
          <w:rFonts w:ascii="Times New Roman" w:hAnsi="Times New Roman"/>
          <w:sz w:val="28"/>
          <w:szCs w:val="28"/>
          <w:lang w:val="en-US"/>
        </w:rPr>
        <w:t>-</w:t>
      </w:r>
      <w:r w:rsidRPr="00ED5D3E">
        <w:rPr>
          <w:rFonts w:ascii="Times New Roman" w:hAnsi="Times New Roman"/>
          <w:sz w:val="28"/>
          <w:szCs w:val="28"/>
          <w:lang w:val="en-US"/>
        </w:rPr>
        <w:t>391.</w:t>
      </w:r>
      <w:bookmarkEnd w:id="314"/>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315" w:name="_Ref37753791"/>
      <w:r w:rsidRPr="00ED5D3E">
        <w:rPr>
          <w:rFonts w:ascii="Times New Roman" w:hAnsi="Times New Roman"/>
          <w:sz w:val="28"/>
          <w:szCs w:val="28"/>
          <w:lang w:val="en-US" w:eastAsia="ru-RU"/>
        </w:rPr>
        <w:t xml:space="preserve">Naga Prasad SV., Nienaber J., Rockman HA. Beta-adrenergic axis and heart disease. </w:t>
      </w:r>
      <w:r w:rsidRPr="00ED5D3E">
        <w:rPr>
          <w:rFonts w:ascii="Times New Roman" w:hAnsi="Times New Roman"/>
          <w:bCs/>
          <w:i/>
          <w:sz w:val="28"/>
          <w:szCs w:val="28"/>
          <w:lang w:val="en-US" w:eastAsia="ru-RU"/>
        </w:rPr>
        <w:t>Trends Genet</w:t>
      </w:r>
      <w:r w:rsidR="00D01FA3">
        <w:rPr>
          <w:rFonts w:ascii="Times New Roman" w:hAnsi="Times New Roman"/>
          <w:bCs/>
          <w:i/>
          <w:sz w:val="28"/>
          <w:szCs w:val="28"/>
          <w:lang w:val="en-US" w:eastAsia="ru-RU"/>
        </w:rPr>
        <w:t xml:space="preserve">. </w:t>
      </w:r>
      <w:r w:rsidRPr="00ED5D3E">
        <w:rPr>
          <w:rFonts w:ascii="Times New Roman" w:hAnsi="Times New Roman"/>
          <w:bCs/>
          <w:sz w:val="28"/>
          <w:szCs w:val="28"/>
          <w:lang w:val="en-US" w:eastAsia="ru-RU"/>
        </w:rPr>
        <w:t>2001</w:t>
      </w:r>
      <w:r w:rsidR="00D01FA3">
        <w:rPr>
          <w:rFonts w:ascii="Times New Roman" w:hAnsi="Times New Roman"/>
          <w:bCs/>
          <w:sz w:val="28"/>
          <w:szCs w:val="28"/>
          <w:lang w:val="en-US" w:eastAsia="ru-RU"/>
        </w:rPr>
        <w:t>;</w:t>
      </w:r>
      <w:r w:rsidRPr="00ED5D3E">
        <w:rPr>
          <w:rFonts w:ascii="Times New Roman" w:hAnsi="Times New Roman"/>
          <w:sz w:val="28"/>
          <w:szCs w:val="28"/>
          <w:lang w:val="en-US" w:eastAsia="ru-RU"/>
        </w:rPr>
        <w:t>17</w:t>
      </w:r>
      <w:r w:rsidR="00D01FA3">
        <w:rPr>
          <w:rFonts w:ascii="Times New Roman" w:hAnsi="Times New Roman"/>
          <w:sz w:val="28"/>
          <w:szCs w:val="28"/>
          <w:lang w:val="en-US" w:eastAsia="ru-RU"/>
        </w:rPr>
        <w:t>:</w:t>
      </w:r>
      <w:r w:rsidRPr="00ED5D3E">
        <w:rPr>
          <w:rFonts w:ascii="Times New Roman" w:hAnsi="Times New Roman"/>
          <w:sz w:val="28"/>
          <w:szCs w:val="28"/>
          <w:lang w:val="en-US" w:eastAsia="ru-RU"/>
        </w:rPr>
        <w:t>S.44 - 49.</w:t>
      </w:r>
      <w:bookmarkEnd w:id="315"/>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316" w:name="_Ref37765345"/>
      <w:r w:rsidRPr="00ED5D3E">
        <w:rPr>
          <w:rFonts w:ascii="Times New Roman" w:hAnsi="Times New Roman"/>
          <w:sz w:val="28"/>
          <w:szCs w:val="28"/>
          <w:lang w:val="en-US" w:eastAsia="ru-RU"/>
        </w:rPr>
        <w:t xml:space="preserve">Nakayama H., Chen X., Baines C. P. Ca2+- and mitochondrial-dependent cardiomyocyte necrosis as a primary mediator of heart failure. </w:t>
      </w:r>
      <w:r w:rsidRPr="00ED5D3E">
        <w:rPr>
          <w:rFonts w:ascii="Times New Roman" w:hAnsi="Times New Roman"/>
          <w:i/>
          <w:iCs/>
          <w:sz w:val="28"/>
          <w:szCs w:val="28"/>
          <w:lang w:val="en-US" w:eastAsia="ru-RU"/>
        </w:rPr>
        <w:t>Journal of Clinical Investigation</w:t>
      </w:r>
      <w:r w:rsidRPr="00ED5D3E">
        <w:rPr>
          <w:rFonts w:ascii="Times New Roman" w:hAnsi="Times New Roman"/>
          <w:iCs/>
          <w:sz w:val="28"/>
          <w:szCs w:val="28"/>
          <w:lang w:val="en-US" w:eastAsia="ru-RU"/>
        </w:rPr>
        <w:t xml:space="preserve">. </w:t>
      </w:r>
      <w:r w:rsidRPr="00ED5D3E">
        <w:rPr>
          <w:rFonts w:ascii="Times New Roman" w:hAnsi="Times New Roman"/>
          <w:sz w:val="28"/>
          <w:szCs w:val="28"/>
          <w:lang w:val="en-US" w:eastAsia="ru-RU"/>
        </w:rPr>
        <w:t>2007</w:t>
      </w:r>
      <w:r w:rsidR="00D01FA3">
        <w:rPr>
          <w:rFonts w:ascii="Times New Roman" w:hAnsi="Times New Roman"/>
          <w:sz w:val="28"/>
          <w:szCs w:val="28"/>
          <w:lang w:val="en-US" w:eastAsia="ru-RU"/>
        </w:rPr>
        <w:t>;</w:t>
      </w:r>
      <w:r w:rsidRPr="00ED5D3E">
        <w:rPr>
          <w:rFonts w:ascii="Times New Roman" w:hAnsi="Times New Roman"/>
          <w:sz w:val="28"/>
          <w:szCs w:val="28"/>
          <w:lang w:val="en-US" w:eastAsia="ru-RU"/>
        </w:rPr>
        <w:t>117</w:t>
      </w:r>
      <w:r w:rsidR="00D01FA3">
        <w:rPr>
          <w:rFonts w:ascii="Times New Roman" w:hAnsi="Times New Roman"/>
          <w:sz w:val="28"/>
          <w:szCs w:val="28"/>
          <w:lang w:val="en-US" w:eastAsia="ru-RU"/>
        </w:rPr>
        <w:t>(</w:t>
      </w:r>
      <w:r w:rsidRPr="00ED5D3E">
        <w:rPr>
          <w:rFonts w:ascii="Times New Roman" w:hAnsi="Times New Roman"/>
          <w:sz w:val="28"/>
          <w:szCs w:val="28"/>
          <w:lang w:val="en-US" w:eastAsia="ru-RU"/>
        </w:rPr>
        <w:t>9</w:t>
      </w:r>
      <w:r w:rsidR="00D01FA3">
        <w:rPr>
          <w:rFonts w:ascii="Times New Roman" w:hAnsi="Times New Roman"/>
          <w:sz w:val="28"/>
          <w:szCs w:val="28"/>
          <w:lang w:val="en-US" w:eastAsia="ru-RU"/>
        </w:rPr>
        <w:t>):</w:t>
      </w:r>
      <w:r w:rsidRPr="00ED5D3E">
        <w:rPr>
          <w:rFonts w:ascii="Times New Roman" w:hAnsi="Times New Roman"/>
          <w:sz w:val="28"/>
          <w:szCs w:val="28"/>
          <w:lang w:val="en-US" w:eastAsia="ru-RU"/>
        </w:rPr>
        <w:t>2431</w:t>
      </w:r>
      <w:r w:rsidR="00F12401">
        <w:rPr>
          <w:rFonts w:ascii="Times New Roman" w:hAnsi="Times New Roman"/>
          <w:sz w:val="28"/>
          <w:szCs w:val="28"/>
          <w:lang w:val="en-US" w:eastAsia="ru-RU"/>
        </w:rPr>
        <w:t>-</w:t>
      </w:r>
      <w:r w:rsidRPr="00ED5D3E">
        <w:rPr>
          <w:rFonts w:ascii="Times New Roman" w:hAnsi="Times New Roman"/>
          <w:sz w:val="28"/>
          <w:szCs w:val="28"/>
          <w:lang w:val="en-US" w:eastAsia="ru-RU"/>
        </w:rPr>
        <w:t>2444.</w:t>
      </w:r>
      <w:bookmarkEnd w:id="316"/>
    </w:p>
    <w:p w:rsidR="00643D94" w:rsidRPr="00C37A78"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317" w:name="_Ref37860995"/>
      <w:r w:rsidRPr="00ED5D3E">
        <w:rPr>
          <w:rFonts w:ascii="Times New Roman" w:hAnsi="Times New Roman"/>
          <w:noProof/>
          <w:sz w:val="28"/>
          <w:szCs w:val="28"/>
          <w:lang w:val="en-US"/>
        </w:rPr>
        <w:t xml:space="preserve">Nascimento B.C., Pereira S.B., Ribeiro G.S. Beta1-adrenergic receptor polymorphisms associated with atrial fibrillation in systolic heart failure. </w:t>
      </w:r>
      <w:r w:rsidR="00D01FA3">
        <w:rPr>
          <w:rFonts w:ascii="Times New Roman" w:hAnsi="Times New Roman"/>
          <w:noProof/>
          <w:sz w:val="28"/>
          <w:szCs w:val="28"/>
          <w:lang w:val="en-US"/>
        </w:rPr>
        <w:br/>
      </w:r>
      <w:r w:rsidRPr="00ED5D3E">
        <w:rPr>
          <w:rFonts w:ascii="Times New Roman" w:hAnsi="Times New Roman"/>
          <w:i/>
          <w:noProof/>
          <w:sz w:val="28"/>
          <w:szCs w:val="28"/>
          <w:lang w:val="en-US"/>
        </w:rPr>
        <w:t>Arq Bras Cardiol.</w:t>
      </w:r>
      <w:r w:rsidRPr="00ED5D3E">
        <w:rPr>
          <w:rFonts w:ascii="Times New Roman" w:hAnsi="Times New Roman"/>
          <w:noProof/>
          <w:sz w:val="28"/>
          <w:szCs w:val="28"/>
          <w:lang w:val="en-US"/>
        </w:rPr>
        <w:t xml:space="preserve"> 2012</w:t>
      </w:r>
      <w:r w:rsidR="00D01FA3">
        <w:rPr>
          <w:rFonts w:ascii="Times New Roman" w:hAnsi="Times New Roman"/>
          <w:noProof/>
          <w:sz w:val="28"/>
          <w:szCs w:val="28"/>
          <w:lang w:val="en-US"/>
        </w:rPr>
        <w:t>;</w:t>
      </w:r>
      <w:r w:rsidRPr="00ED5D3E">
        <w:rPr>
          <w:rFonts w:ascii="Times New Roman" w:hAnsi="Times New Roman"/>
          <w:noProof/>
          <w:sz w:val="28"/>
          <w:szCs w:val="28"/>
          <w:lang w:val="en-US"/>
        </w:rPr>
        <w:t>98(5)</w:t>
      </w:r>
      <w:r w:rsidR="00D01FA3">
        <w:rPr>
          <w:rFonts w:ascii="Times New Roman" w:hAnsi="Times New Roman"/>
          <w:noProof/>
          <w:sz w:val="28"/>
          <w:szCs w:val="28"/>
          <w:lang w:val="en-US"/>
        </w:rPr>
        <w:t>:</w:t>
      </w:r>
      <w:r w:rsidRPr="00ED5D3E">
        <w:rPr>
          <w:rFonts w:ascii="Times New Roman" w:hAnsi="Times New Roman"/>
          <w:noProof/>
          <w:sz w:val="28"/>
          <w:szCs w:val="28"/>
          <w:lang w:val="en-US"/>
        </w:rPr>
        <w:t>384-389. doi. 10.1590s0066-782x2012005000037</w:t>
      </w:r>
      <w:bookmarkEnd w:id="317"/>
    </w:p>
    <w:p w:rsidR="00C37A78" w:rsidRPr="0087072B" w:rsidRDefault="00A6235E"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318" w:name="_Ref53944579"/>
      <w:r w:rsidRPr="0087072B">
        <w:rPr>
          <w:rFonts w:ascii="Times New Roman" w:hAnsi="Times New Roman"/>
          <w:sz w:val="28"/>
          <w:szCs w:val="28"/>
          <w:lang w:val="en-US"/>
        </w:rPr>
        <w:t>Nagueh S</w:t>
      </w:r>
      <w:r w:rsidR="00D01FA3">
        <w:rPr>
          <w:rFonts w:ascii="Times New Roman" w:hAnsi="Times New Roman"/>
          <w:sz w:val="28"/>
          <w:szCs w:val="28"/>
          <w:lang w:val="en-US"/>
        </w:rPr>
        <w:t>.</w:t>
      </w:r>
      <w:r w:rsidRPr="0087072B">
        <w:rPr>
          <w:rFonts w:ascii="Times New Roman" w:hAnsi="Times New Roman"/>
          <w:sz w:val="28"/>
          <w:szCs w:val="28"/>
          <w:lang w:val="en-US"/>
        </w:rPr>
        <w:t>F</w:t>
      </w:r>
      <w:r w:rsidR="00D01FA3">
        <w:rPr>
          <w:rFonts w:ascii="Times New Roman" w:hAnsi="Times New Roman"/>
          <w:sz w:val="28"/>
          <w:szCs w:val="28"/>
          <w:lang w:val="en-US"/>
        </w:rPr>
        <w:t>.</w:t>
      </w:r>
      <w:r w:rsidRPr="0087072B">
        <w:rPr>
          <w:rFonts w:ascii="Times New Roman" w:hAnsi="Times New Roman"/>
          <w:sz w:val="28"/>
          <w:szCs w:val="28"/>
          <w:lang w:val="en-US"/>
        </w:rPr>
        <w:t>, Appleton C</w:t>
      </w:r>
      <w:r w:rsidR="00D01FA3">
        <w:rPr>
          <w:rFonts w:ascii="Times New Roman" w:hAnsi="Times New Roman"/>
          <w:sz w:val="28"/>
          <w:szCs w:val="28"/>
          <w:lang w:val="en-US"/>
        </w:rPr>
        <w:t>.</w:t>
      </w:r>
      <w:r w:rsidRPr="0087072B">
        <w:rPr>
          <w:rFonts w:ascii="Times New Roman" w:hAnsi="Times New Roman"/>
          <w:sz w:val="28"/>
          <w:szCs w:val="28"/>
          <w:lang w:val="en-US"/>
        </w:rPr>
        <w:t>P</w:t>
      </w:r>
      <w:r w:rsidR="00D01FA3">
        <w:rPr>
          <w:rFonts w:ascii="Times New Roman" w:hAnsi="Times New Roman"/>
          <w:sz w:val="28"/>
          <w:szCs w:val="28"/>
          <w:lang w:val="en-US"/>
        </w:rPr>
        <w:t>.</w:t>
      </w:r>
      <w:r w:rsidRPr="0087072B">
        <w:rPr>
          <w:rFonts w:ascii="Times New Roman" w:hAnsi="Times New Roman"/>
          <w:sz w:val="28"/>
          <w:szCs w:val="28"/>
          <w:lang w:val="en-US"/>
        </w:rPr>
        <w:t>, Gillebert T</w:t>
      </w:r>
      <w:r w:rsidR="00D01FA3">
        <w:rPr>
          <w:rFonts w:ascii="Times New Roman" w:hAnsi="Times New Roman"/>
          <w:sz w:val="28"/>
          <w:szCs w:val="28"/>
          <w:lang w:val="en-US"/>
        </w:rPr>
        <w:t>.</w:t>
      </w:r>
      <w:r w:rsidRPr="0087072B">
        <w:rPr>
          <w:rFonts w:ascii="Times New Roman" w:hAnsi="Times New Roman"/>
          <w:sz w:val="28"/>
          <w:szCs w:val="28"/>
          <w:lang w:val="en-US"/>
        </w:rPr>
        <w:t>C</w:t>
      </w:r>
      <w:r w:rsidR="00D01FA3">
        <w:rPr>
          <w:rFonts w:ascii="Times New Roman" w:hAnsi="Times New Roman"/>
          <w:sz w:val="28"/>
          <w:szCs w:val="28"/>
          <w:lang w:val="en-US"/>
        </w:rPr>
        <w:t>.</w:t>
      </w:r>
      <w:r w:rsidRPr="0087072B">
        <w:rPr>
          <w:rFonts w:ascii="Times New Roman" w:hAnsi="Times New Roman"/>
          <w:sz w:val="28"/>
          <w:szCs w:val="28"/>
          <w:lang w:val="en-US"/>
        </w:rPr>
        <w:t>, Marino P</w:t>
      </w:r>
      <w:r w:rsidR="00D01FA3">
        <w:rPr>
          <w:rFonts w:ascii="Times New Roman" w:hAnsi="Times New Roman"/>
          <w:sz w:val="28"/>
          <w:szCs w:val="28"/>
          <w:lang w:val="en-US"/>
        </w:rPr>
        <w:t>.</w:t>
      </w:r>
      <w:r w:rsidRPr="0087072B">
        <w:rPr>
          <w:rFonts w:ascii="Times New Roman" w:hAnsi="Times New Roman"/>
          <w:sz w:val="28"/>
          <w:szCs w:val="28"/>
          <w:lang w:val="en-US"/>
        </w:rPr>
        <w:t>N</w:t>
      </w:r>
      <w:r w:rsidR="00D01FA3">
        <w:rPr>
          <w:rFonts w:ascii="Times New Roman" w:hAnsi="Times New Roman"/>
          <w:sz w:val="28"/>
          <w:szCs w:val="28"/>
          <w:lang w:val="en-US"/>
        </w:rPr>
        <w:t>.</w:t>
      </w:r>
      <w:r w:rsidRPr="0087072B">
        <w:rPr>
          <w:rFonts w:ascii="Times New Roman" w:hAnsi="Times New Roman"/>
          <w:sz w:val="28"/>
          <w:szCs w:val="28"/>
          <w:lang w:val="en-US"/>
        </w:rPr>
        <w:t>, Oh J</w:t>
      </w:r>
      <w:r w:rsidR="00D01FA3">
        <w:rPr>
          <w:rFonts w:ascii="Times New Roman" w:hAnsi="Times New Roman"/>
          <w:sz w:val="28"/>
          <w:szCs w:val="28"/>
          <w:lang w:val="en-US"/>
        </w:rPr>
        <w:t>.</w:t>
      </w:r>
      <w:r w:rsidRPr="0087072B">
        <w:rPr>
          <w:rFonts w:ascii="Times New Roman" w:hAnsi="Times New Roman"/>
          <w:sz w:val="28"/>
          <w:szCs w:val="28"/>
          <w:lang w:val="en-US"/>
        </w:rPr>
        <w:t>K</w:t>
      </w:r>
      <w:r w:rsidR="00D01FA3">
        <w:rPr>
          <w:rFonts w:ascii="Times New Roman" w:hAnsi="Times New Roman"/>
          <w:sz w:val="28"/>
          <w:szCs w:val="28"/>
          <w:lang w:val="en-US"/>
        </w:rPr>
        <w:t>.</w:t>
      </w:r>
      <w:r w:rsidRPr="0087072B">
        <w:rPr>
          <w:rFonts w:ascii="Times New Roman" w:hAnsi="Times New Roman"/>
          <w:sz w:val="28"/>
          <w:szCs w:val="28"/>
          <w:lang w:val="en-US"/>
        </w:rPr>
        <w:t>, Smiseth O</w:t>
      </w:r>
      <w:r w:rsidR="00D01FA3">
        <w:rPr>
          <w:rFonts w:ascii="Times New Roman" w:hAnsi="Times New Roman"/>
          <w:sz w:val="28"/>
          <w:szCs w:val="28"/>
          <w:lang w:val="en-US"/>
        </w:rPr>
        <w:t>.</w:t>
      </w:r>
      <w:r w:rsidRPr="0087072B">
        <w:rPr>
          <w:rFonts w:ascii="Times New Roman" w:hAnsi="Times New Roman"/>
          <w:sz w:val="28"/>
          <w:szCs w:val="28"/>
          <w:lang w:val="en-US"/>
        </w:rPr>
        <w:t>A</w:t>
      </w:r>
      <w:r w:rsidR="00D01FA3">
        <w:rPr>
          <w:rFonts w:ascii="Times New Roman" w:hAnsi="Times New Roman"/>
          <w:sz w:val="28"/>
          <w:szCs w:val="28"/>
          <w:lang w:val="en-US"/>
        </w:rPr>
        <w:t>.</w:t>
      </w:r>
      <w:r w:rsidRPr="0087072B">
        <w:rPr>
          <w:rFonts w:ascii="Times New Roman" w:hAnsi="Times New Roman"/>
          <w:sz w:val="28"/>
          <w:szCs w:val="28"/>
          <w:lang w:val="en-US"/>
        </w:rPr>
        <w:t xml:space="preserve"> Recommendations for the evaluation of left ventricular diastolic function by echocardiography. J Am Soc Echocardiogr. 2009</w:t>
      </w:r>
      <w:r w:rsidR="00D01FA3">
        <w:rPr>
          <w:rFonts w:ascii="Times New Roman" w:hAnsi="Times New Roman"/>
          <w:sz w:val="28"/>
          <w:szCs w:val="28"/>
          <w:lang w:val="en-US"/>
        </w:rPr>
        <w:t>;</w:t>
      </w:r>
      <w:r w:rsidRPr="0087072B">
        <w:rPr>
          <w:rFonts w:ascii="Times New Roman" w:hAnsi="Times New Roman"/>
          <w:sz w:val="28"/>
          <w:szCs w:val="28"/>
          <w:lang w:val="en-US"/>
        </w:rPr>
        <w:t>22</w:t>
      </w:r>
      <w:r w:rsidR="00D01FA3">
        <w:rPr>
          <w:rFonts w:ascii="Times New Roman" w:hAnsi="Times New Roman"/>
          <w:sz w:val="28"/>
          <w:szCs w:val="28"/>
          <w:lang w:val="en-US"/>
        </w:rPr>
        <w:t>:</w:t>
      </w:r>
      <w:r w:rsidRPr="0087072B">
        <w:rPr>
          <w:rFonts w:ascii="Times New Roman" w:hAnsi="Times New Roman"/>
          <w:sz w:val="28"/>
          <w:szCs w:val="28"/>
          <w:lang w:val="en-US"/>
        </w:rPr>
        <w:t>107-33.</w:t>
      </w:r>
      <w:bookmarkEnd w:id="318"/>
    </w:p>
    <w:p w:rsidR="00C37A78" w:rsidRPr="00580BCC" w:rsidRDefault="00C37A78"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319" w:name="_Ref53948505"/>
      <w:r w:rsidRPr="00580BCC">
        <w:rPr>
          <w:rFonts w:ascii="Times New Roman" w:hAnsi="Times New Roman"/>
          <w:sz w:val="28"/>
        </w:rPr>
        <w:t xml:space="preserve">Nagueh S.F., Smiseth O.A., Appleton C.P., Dokainish H., Edvardsen T., Flachskampf F.A., Gillebert T.C., Klein A.L., Lancellotti P., Marino P., Oh J.K. Recommendations for the Evaluation of Left Ventricular Diastolic Function by Echocardiography: An Update from the American Society of Echocardiography and the European Association of Cardiovascular Imaging. ASE/EACVI Guidelines and standards. </w:t>
      </w:r>
      <w:r w:rsidRPr="00580BCC">
        <w:rPr>
          <w:rFonts w:ascii="Times New Roman" w:hAnsi="Times New Roman"/>
          <w:i/>
          <w:sz w:val="28"/>
        </w:rPr>
        <w:t>J Am Soc Echocardiogr</w:t>
      </w:r>
      <w:r w:rsidRPr="00580BCC">
        <w:rPr>
          <w:rFonts w:ascii="Times New Roman" w:hAnsi="Times New Roman"/>
          <w:sz w:val="28"/>
        </w:rPr>
        <w:t>. 2016</w:t>
      </w:r>
      <w:r w:rsidR="00D01FA3">
        <w:rPr>
          <w:rFonts w:ascii="Times New Roman" w:hAnsi="Times New Roman"/>
          <w:sz w:val="28"/>
          <w:lang w:val="en-US"/>
        </w:rPr>
        <w:t>;</w:t>
      </w:r>
      <w:r w:rsidRPr="00580BCC">
        <w:rPr>
          <w:rFonts w:ascii="Times New Roman" w:hAnsi="Times New Roman"/>
          <w:sz w:val="28"/>
        </w:rPr>
        <w:t>29</w:t>
      </w:r>
      <w:r w:rsidR="00D01FA3">
        <w:rPr>
          <w:rFonts w:ascii="Times New Roman" w:hAnsi="Times New Roman"/>
          <w:sz w:val="28"/>
          <w:lang w:val="en-US"/>
        </w:rPr>
        <w:t>:</w:t>
      </w:r>
      <w:r w:rsidRPr="00580BCC">
        <w:rPr>
          <w:rFonts w:ascii="Times New Roman" w:hAnsi="Times New Roman"/>
          <w:sz w:val="28"/>
        </w:rPr>
        <w:t>277-314.</w:t>
      </w:r>
      <w:bookmarkEnd w:id="319"/>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Style w:val="fontstyle01"/>
          <w:rFonts w:ascii="Times New Roman" w:hAnsi="Times New Roman"/>
          <w:color w:val="auto"/>
          <w:sz w:val="28"/>
          <w:szCs w:val="28"/>
          <w:lang w:val="en-US"/>
        </w:rPr>
      </w:pPr>
      <w:bookmarkStart w:id="320" w:name="_Ref37801977"/>
      <w:r w:rsidRPr="00ED5D3E">
        <w:rPr>
          <w:rStyle w:val="fontstyle01"/>
          <w:rFonts w:ascii="Times New Roman" w:hAnsi="Times New Roman"/>
          <w:sz w:val="28"/>
          <w:szCs w:val="28"/>
          <w:lang w:val="en-US"/>
        </w:rPr>
        <w:t xml:space="preserve">Nazaria M.A., Mohammadpoorb A.M., Ardakanic J.B., Rouinid M.R., Gholamie K. The Effect of Atenolol on Thyroid Hormons in Subclinical Hyperthyroidism. </w:t>
      </w:r>
      <w:r w:rsidRPr="00ED5D3E">
        <w:rPr>
          <w:rStyle w:val="fontstyle01"/>
          <w:rFonts w:ascii="Times New Roman" w:hAnsi="Times New Roman"/>
          <w:i/>
          <w:sz w:val="28"/>
          <w:szCs w:val="28"/>
          <w:lang w:val="en-US"/>
        </w:rPr>
        <w:t>Iranian Journal of Pharmaceutical Sciences.</w:t>
      </w:r>
      <w:r w:rsidRPr="00ED5D3E">
        <w:rPr>
          <w:rStyle w:val="fontstyle01"/>
          <w:rFonts w:ascii="Times New Roman" w:hAnsi="Times New Roman"/>
          <w:sz w:val="28"/>
          <w:szCs w:val="28"/>
          <w:lang w:val="en-US"/>
        </w:rPr>
        <w:t xml:space="preserve"> 2005</w:t>
      </w:r>
      <w:r w:rsidR="00D01FA3">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Autumn.1(4)</w:t>
      </w:r>
      <w:r w:rsidR="00D01FA3">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243-248</w:t>
      </w:r>
      <w:bookmarkEnd w:id="320"/>
      <w:r w:rsidR="00D01FA3">
        <w:rPr>
          <w:rStyle w:val="fontstyle01"/>
          <w:rFonts w:ascii="Times New Roman" w:hAnsi="Times New Roman"/>
          <w:sz w:val="28"/>
          <w:szCs w:val="28"/>
          <w:lang w:val="en-US"/>
        </w:rPr>
        <w:t>.</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Style w:val="a7"/>
          <w:rFonts w:ascii="Times New Roman" w:hAnsi="Times New Roman"/>
          <w:color w:val="auto"/>
          <w:sz w:val="28"/>
          <w:szCs w:val="28"/>
          <w:u w:val="none"/>
          <w:lang w:val="en-US"/>
        </w:rPr>
      </w:pPr>
      <w:bookmarkStart w:id="321" w:name="_Ref37769948"/>
      <w:r w:rsidRPr="00ED5D3E">
        <w:rPr>
          <w:rFonts w:ascii="Times New Roman" w:hAnsi="Times New Roman"/>
          <w:sz w:val="28"/>
          <w:szCs w:val="28"/>
          <w:lang w:val="en-US"/>
        </w:rPr>
        <w:t xml:space="preserve">Neto A.M., Zantut-Wittmann D.E. Abnormalities of Thyroid Hormone Metabolism during Systemic Illness. The Low T3 Syndrome in Different Clinical Settings Hindawi Publishing Corporation. </w:t>
      </w:r>
      <w:r w:rsidRPr="00ED5D3E">
        <w:rPr>
          <w:rFonts w:ascii="Times New Roman" w:hAnsi="Times New Roman"/>
          <w:i/>
          <w:sz w:val="28"/>
          <w:szCs w:val="28"/>
          <w:lang w:val="en-US"/>
        </w:rPr>
        <w:t xml:space="preserve">International Journal of Endocrinology Volume. </w:t>
      </w:r>
      <w:r w:rsidRPr="00ED5D3E">
        <w:rPr>
          <w:rFonts w:ascii="Times New Roman" w:hAnsi="Times New Roman"/>
          <w:sz w:val="28"/>
          <w:szCs w:val="28"/>
          <w:lang w:val="en-US"/>
        </w:rPr>
        <w:t>2016</w:t>
      </w:r>
      <w:r w:rsidR="00D01FA3">
        <w:rPr>
          <w:rFonts w:ascii="Times New Roman" w:hAnsi="Times New Roman"/>
          <w:sz w:val="28"/>
          <w:szCs w:val="28"/>
          <w:lang w:val="en-US"/>
        </w:rPr>
        <w:t>;</w:t>
      </w:r>
      <w:r w:rsidRPr="00ED5D3E">
        <w:rPr>
          <w:rFonts w:ascii="Times New Roman" w:hAnsi="Times New Roman"/>
          <w:sz w:val="28"/>
          <w:szCs w:val="28"/>
          <w:lang w:val="en-US"/>
        </w:rPr>
        <w:t>Article ID 2157583</w:t>
      </w:r>
      <w:r w:rsidR="00D01FA3">
        <w:rPr>
          <w:rFonts w:ascii="Times New Roman" w:hAnsi="Times New Roman"/>
          <w:sz w:val="28"/>
          <w:szCs w:val="28"/>
          <w:lang w:val="en-US"/>
        </w:rPr>
        <w:t>:</w:t>
      </w:r>
      <w:r w:rsidRPr="00ED5D3E">
        <w:rPr>
          <w:rFonts w:ascii="Times New Roman" w:hAnsi="Times New Roman"/>
          <w:sz w:val="28"/>
          <w:szCs w:val="28"/>
          <w:lang w:val="en-US"/>
        </w:rPr>
        <w:t xml:space="preserve">9 </w:t>
      </w:r>
      <w:hyperlink r:id="rId55" w:history="1">
        <w:r w:rsidRPr="00ED5D3E">
          <w:rPr>
            <w:rStyle w:val="a7"/>
            <w:rFonts w:ascii="Times New Roman" w:hAnsi="Times New Roman"/>
            <w:sz w:val="28"/>
            <w:szCs w:val="28"/>
            <w:lang w:val="en-US"/>
          </w:rPr>
          <w:t>http.dx.doi.org10.115520162157583</w:t>
        </w:r>
      </w:hyperlink>
      <w:bookmarkEnd w:id="321"/>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322" w:name="_Ref37872806"/>
      <w:r w:rsidRPr="00ED5D3E">
        <w:rPr>
          <w:rFonts w:ascii="Times New Roman" w:hAnsi="Times New Roman"/>
          <w:sz w:val="28"/>
          <w:szCs w:val="28"/>
          <w:lang w:val="en-US"/>
        </w:rPr>
        <w:t xml:space="preserve">Nguyen M.N., Kiriazis H., Ruggiero D., Gao X.M., Su Y., Jian A., Han L.P., McMullen J.R., Du X.J. Spontaneous ventricular tachyar-hythmias in </w:t>
      </w:r>
      <w:r w:rsidR="00D01FA3">
        <w:rPr>
          <w:rFonts w:ascii="Times New Roman" w:hAnsi="Times New Roman"/>
          <w:sz w:val="28"/>
          <w:szCs w:val="28"/>
          <w:lang w:val="en-US"/>
        </w:rPr>
        <w:br/>
      </w:r>
      <w:r w:rsidRPr="00ED5D3E">
        <w:rPr>
          <w:rFonts w:ascii="Times New Roman" w:hAnsi="Times New Roman"/>
          <w:sz w:val="28"/>
          <w:szCs w:val="28"/>
          <w:lang w:val="en-US"/>
        </w:rPr>
        <w:t xml:space="preserve">β2-adrenoceptor transgenic mice in relation to cardiac interstitial fibrosis. </w:t>
      </w:r>
      <w:r w:rsidRPr="00ED5D3E">
        <w:rPr>
          <w:rFonts w:ascii="Times New Roman" w:hAnsi="Times New Roman"/>
          <w:i/>
          <w:sz w:val="28"/>
          <w:szCs w:val="28"/>
          <w:lang w:val="en-US"/>
        </w:rPr>
        <w:t>Am J Physiol Heart Circ Physiol.</w:t>
      </w:r>
      <w:r w:rsidRPr="00ED5D3E">
        <w:rPr>
          <w:rFonts w:ascii="Times New Roman" w:hAnsi="Times New Roman"/>
          <w:sz w:val="28"/>
          <w:szCs w:val="28"/>
          <w:lang w:val="en-US"/>
        </w:rPr>
        <w:t xml:space="preserve"> 2015</w:t>
      </w:r>
      <w:r w:rsidR="00D01FA3">
        <w:rPr>
          <w:rFonts w:ascii="Times New Roman" w:hAnsi="Times New Roman"/>
          <w:sz w:val="28"/>
          <w:szCs w:val="28"/>
          <w:lang w:val="en-US"/>
        </w:rPr>
        <w:t>;</w:t>
      </w:r>
      <w:r w:rsidRPr="00ED5D3E">
        <w:rPr>
          <w:rFonts w:ascii="Times New Roman" w:hAnsi="Times New Roman"/>
          <w:sz w:val="28"/>
          <w:szCs w:val="28"/>
          <w:lang w:val="en-US"/>
        </w:rPr>
        <w:t>Sep.309(5)</w:t>
      </w:r>
      <w:r w:rsidR="00D01FA3">
        <w:rPr>
          <w:rFonts w:ascii="Times New Roman" w:hAnsi="Times New Roman"/>
          <w:sz w:val="28"/>
          <w:szCs w:val="28"/>
          <w:lang w:val="en-US"/>
        </w:rPr>
        <w:t>:</w:t>
      </w:r>
      <w:r w:rsidRPr="00ED5D3E">
        <w:rPr>
          <w:rFonts w:ascii="Times New Roman" w:hAnsi="Times New Roman"/>
          <w:sz w:val="28"/>
          <w:szCs w:val="28"/>
          <w:lang w:val="en-US"/>
        </w:rPr>
        <w:t>H946-57. doi. 10.1152 ajpheart. 00405.2015.</w:t>
      </w:r>
      <w:bookmarkEnd w:id="322"/>
    </w:p>
    <w:p w:rsidR="00643D94" w:rsidRPr="00B16F88" w:rsidRDefault="00643D94" w:rsidP="00087A25">
      <w:pPr>
        <w:pStyle w:val="a4"/>
        <w:widowControl w:val="0"/>
        <w:numPr>
          <w:ilvl w:val="0"/>
          <w:numId w:val="11"/>
        </w:numPr>
        <w:autoSpaceDE w:val="0"/>
        <w:autoSpaceDN w:val="0"/>
        <w:adjustRightInd w:val="0"/>
        <w:spacing w:after="0" w:line="360" w:lineRule="auto"/>
        <w:ind w:left="567" w:hanging="578"/>
        <w:jc w:val="both"/>
        <w:rPr>
          <w:rStyle w:val="a7"/>
          <w:rFonts w:ascii="Times New Roman" w:hAnsi="Times New Roman"/>
          <w:color w:val="auto"/>
          <w:sz w:val="28"/>
          <w:szCs w:val="28"/>
          <w:u w:val="none"/>
          <w:lang w:val="en-US"/>
        </w:rPr>
      </w:pPr>
      <w:bookmarkStart w:id="323" w:name="_Ref37768598"/>
      <w:r w:rsidRPr="00ED5D3E">
        <w:rPr>
          <w:rFonts w:ascii="Times New Roman" w:hAnsi="Times New Roman"/>
          <w:sz w:val="28"/>
          <w:szCs w:val="28"/>
          <w:lang w:val="en-US" w:eastAsia="ru-RU"/>
        </w:rPr>
        <w:t xml:space="preserve">Nicolini G., Pitto L., Kusmic C., Balzan S., Sabatino L., Iervasi G., Forini F. New insights into mechanisms of cardioprotection mediated by thyroid hormones. </w:t>
      </w:r>
      <w:r w:rsidRPr="00ED5D3E">
        <w:rPr>
          <w:rFonts w:ascii="Times New Roman" w:hAnsi="Times New Roman"/>
          <w:i/>
          <w:sz w:val="28"/>
          <w:szCs w:val="28"/>
          <w:lang w:val="en-US" w:eastAsia="ru-RU"/>
        </w:rPr>
        <w:t>Journal of Thyroid Research</w:t>
      </w:r>
      <w:r w:rsidRPr="00ED5D3E">
        <w:rPr>
          <w:rFonts w:ascii="Times New Roman" w:hAnsi="Times New Roman"/>
          <w:sz w:val="28"/>
          <w:szCs w:val="28"/>
          <w:lang w:val="en-US" w:eastAsia="ru-RU"/>
        </w:rPr>
        <w:t>. 2013</w:t>
      </w:r>
      <w:r w:rsidR="00D01FA3">
        <w:rPr>
          <w:rFonts w:ascii="Times New Roman" w:hAnsi="Times New Roman"/>
          <w:sz w:val="28"/>
          <w:szCs w:val="28"/>
          <w:lang w:val="en-US" w:eastAsia="ru-RU"/>
        </w:rPr>
        <w:t>;</w:t>
      </w:r>
      <w:r w:rsidRPr="00ED5D3E">
        <w:rPr>
          <w:rFonts w:ascii="Times New Roman" w:hAnsi="Times New Roman"/>
          <w:sz w:val="28"/>
          <w:szCs w:val="28"/>
          <w:lang w:val="en-US" w:eastAsia="ru-RU"/>
        </w:rPr>
        <w:t>Article ID 264387</w:t>
      </w:r>
      <w:r w:rsidR="00D01FA3">
        <w:rPr>
          <w:rFonts w:ascii="Times New Roman" w:hAnsi="Times New Roman"/>
          <w:sz w:val="28"/>
          <w:szCs w:val="28"/>
          <w:lang w:val="en-US" w:eastAsia="ru-RU"/>
        </w:rPr>
        <w:t>:</w:t>
      </w:r>
      <w:r w:rsidRPr="00ED5D3E">
        <w:rPr>
          <w:rFonts w:ascii="Times New Roman" w:hAnsi="Times New Roman"/>
          <w:sz w:val="28"/>
          <w:szCs w:val="28"/>
          <w:lang w:val="en-US" w:eastAsia="ru-RU"/>
        </w:rPr>
        <w:t>9</w:t>
      </w:r>
      <w:r w:rsidR="00D01FA3">
        <w:rPr>
          <w:rFonts w:ascii="Times New Roman" w:hAnsi="Times New Roman"/>
          <w:sz w:val="28"/>
          <w:szCs w:val="28"/>
          <w:lang w:val="en-US" w:eastAsia="ru-RU"/>
        </w:rPr>
        <w:t>.</w:t>
      </w:r>
      <w:hyperlink r:id="rId56" w:history="1">
        <w:r w:rsidRPr="00B16F88">
          <w:rPr>
            <w:rStyle w:val="a7"/>
            <w:rFonts w:ascii="Times New Roman" w:hAnsi="Times New Roman"/>
            <w:color w:val="auto"/>
            <w:sz w:val="28"/>
            <w:szCs w:val="28"/>
            <w:u w:val="none"/>
            <w:lang w:val="en-US" w:eastAsia="ru-RU"/>
          </w:rPr>
          <w:t>doi.org10.11552013264387</w:t>
        </w:r>
      </w:hyperlink>
      <w:bookmarkEnd w:id="323"/>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324" w:name="_Ref37757949"/>
      <w:r w:rsidRPr="00ED5D3E">
        <w:rPr>
          <w:rFonts w:ascii="Times New Roman" w:hAnsi="Times New Roman"/>
          <w:sz w:val="28"/>
          <w:szCs w:val="28"/>
          <w:lang w:val="en-US"/>
        </w:rPr>
        <w:t xml:space="preserve">Nieminen M.S., Harjola V.P., Hochadel M. Gender related differences in patients presenting with acute heart failure. Results from EuroHeart Failure Survey II. </w:t>
      </w:r>
      <w:r w:rsidRPr="00ED5D3E">
        <w:rPr>
          <w:rFonts w:ascii="Times New Roman" w:hAnsi="Times New Roman"/>
          <w:i/>
          <w:sz w:val="28"/>
          <w:szCs w:val="28"/>
          <w:lang w:val="en-US"/>
        </w:rPr>
        <w:t>Eur. J. Heart Fail.</w:t>
      </w:r>
      <w:r w:rsidRPr="00ED5D3E">
        <w:rPr>
          <w:rFonts w:ascii="Times New Roman" w:hAnsi="Times New Roman"/>
          <w:sz w:val="28"/>
          <w:szCs w:val="28"/>
          <w:lang w:val="en-US"/>
        </w:rPr>
        <w:t xml:space="preserve"> 2008</w:t>
      </w:r>
      <w:r w:rsidR="00D01FA3">
        <w:rPr>
          <w:rFonts w:ascii="Times New Roman" w:hAnsi="Times New Roman"/>
          <w:sz w:val="28"/>
          <w:szCs w:val="28"/>
          <w:lang w:val="en-US"/>
        </w:rPr>
        <w:t>;</w:t>
      </w:r>
      <w:r w:rsidRPr="00ED5D3E">
        <w:rPr>
          <w:rFonts w:ascii="Times New Roman" w:hAnsi="Times New Roman"/>
          <w:sz w:val="28"/>
          <w:szCs w:val="28"/>
          <w:lang w:val="en-US"/>
        </w:rPr>
        <w:t>10 (2)</w:t>
      </w:r>
      <w:r w:rsidR="00D01FA3">
        <w:rPr>
          <w:rFonts w:ascii="Times New Roman" w:hAnsi="Times New Roman"/>
          <w:sz w:val="28"/>
          <w:szCs w:val="28"/>
          <w:lang w:val="en-US"/>
        </w:rPr>
        <w:t>:</w:t>
      </w:r>
      <w:r w:rsidRPr="00ED5D3E">
        <w:rPr>
          <w:rFonts w:ascii="Times New Roman" w:hAnsi="Times New Roman"/>
          <w:sz w:val="28"/>
          <w:szCs w:val="28"/>
          <w:lang w:val="en-US"/>
        </w:rPr>
        <w:t>140-8.</w:t>
      </w:r>
      <w:bookmarkEnd w:id="324"/>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325" w:name="_Ref37795260"/>
      <w:r w:rsidRPr="00ED5D3E">
        <w:rPr>
          <w:rFonts w:ascii="Times New Roman" w:hAnsi="Times New Roman"/>
          <w:sz w:val="28"/>
          <w:szCs w:val="28"/>
          <w:lang w:val="en-US"/>
        </w:rPr>
        <w:t xml:space="preserve">Nolan Y., Minogue A, Vereker E, Bolton AE, Campbell VA, Lynch MA. Attenuation of LPS-induced changes in synaptic activity in rat hippocampus by Vasogen’s Immune Modulation Therapy. </w:t>
      </w:r>
      <w:r w:rsidRPr="00ED5D3E">
        <w:rPr>
          <w:rFonts w:ascii="Times New Roman" w:hAnsi="Times New Roman"/>
          <w:i/>
          <w:sz w:val="28"/>
          <w:szCs w:val="28"/>
          <w:lang w:val="en-US"/>
        </w:rPr>
        <w:t>Neuroimmunomodulation</w:t>
      </w:r>
      <w:r w:rsidR="00D01FA3">
        <w:rPr>
          <w:rFonts w:ascii="Times New Roman" w:hAnsi="Times New Roman"/>
          <w:i/>
          <w:sz w:val="28"/>
          <w:szCs w:val="28"/>
          <w:lang w:val="en-US"/>
        </w:rPr>
        <w:t xml:space="preserve">. </w:t>
      </w:r>
      <w:r w:rsidRPr="00ED5D3E">
        <w:rPr>
          <w:rFonts w:ascii="Times New Roman" w:hAnsi="Times New Roman"/>
          <w:sz w:val="28"/>
          <w:szCs w:val="28"/>
          <w:lang w:val="en-US"/>
        </w:rPr>
        <w:t>2002</w:t>
      </w:r>
      <w:r w:rsidR="00D01FA3">
        <w:rPr>
          <w:rFonts w:ascii="Times New Roman" w:hAnsi="Times New Roman"/>
          <w:sz w:val="28"/>
          <w:szCs w:val="28"/>
          <w:lang w:val="en-US"/>
        </w:rPr>
        <w:t>;</w:t>
      </w:r>
      <w:r w:rsidRPr="00ED5D3E">
        <w:rPr>
          <w:rFonts w:ascii="Times New Roman" w:hAnsi="Times New Roman"/>
          <w:sz w:val="28"/>
          <w:szCs w:val="28"/>
          <w:lang w:val="en-US"/>
        </w:rPr>
        <w:t>10</w:t>
      </w:r>
      <w:r w:rsidR="00D01FA3">
        <w:rPr>
          <w:rFonts w:ascii="Times New Roman" w:hAnsi="Times New Roman"/>
          <w:sz w:val="28"/>
          <w:szCs w:val="28"/>
          <w:lang w:val="en-US"/>
        </w:rPr>
        <w:t>:</w:t>
      </w:r>
      <w:r w:rsidRPr="00ED5D3E">
        <w:rPr>
          <w:rFonts w:ascii="Times New Roman" w:hAnsi="Times New Roman"/>
          <w:sz w:val="28"/>
          <w:szCs w:val="28"/>
          <w:lang w:val="en-US"/>
        </w:rPr>
        <w:t>40</w:t>
      </w:r>
      <w:r w:rsidR="00F12401">
        <w:rPr>
          <w:rFonts w:ascii="Times New Roman" w:hAnsi="Times New Roman"/>
          <w:sz w:val="28"/>
          <w:szCs w:val="28"/>
          <w:lang w:val="en-US"/>
        </w:rPr>
        <w:t>-</w:t>
      </w:r>
      <w:r w:rsidRPr="00ED5D3E">
        <w:rPr>
          <w:rFonts w:ascii="Times New Roman" w:hAnsi="Times New Roman"/>
          <w:sz w:val="28"/>
          <w:szCs w:val="28"/>
          <w:lang w:val="en-US"/>
        </w:rPr>
        <w:t>46</w:t>
      </w:r>
      <w:bookmarkEnd w:id="325"/>
      <w:r w:rsidR="00B83095">
        <w:rPr>
          <w:rFonts w:ascii="Times New Roman" w:hAnsi="Times New Roman"/>
          <w:sz w:val="28"/>
          <w:szCs w:val="28"/>
          <w:lang w:val="en-US"/>
        </w:rPr>
        <w:t>.</w:t>
      </w:r>
    </w:p>
    <w:p w:rsidR="00643D94" w:rsidRPr="004E01E8"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326" w:name="_Ref37840593"/>
      <w:r w:rsidRPr="004E01E8">
        <w:rPr>
          <w:rFonts w:ascii="Times New Roman" w:hAnsi="Times New Roman"/>
          <w:sz w:val="28"/>
          <w:szCs w:val="28"/>
          <w:lang w:val="en-US"/>
        </w:rPr>
        <w:t xml:space="preserve">Novitzky D, Fontanet H, Snyder M. Impact of triiodothyronine on the survival of high-risk patients undergoing open heart surgery. </w:t>
      </w:r>
      <w:r w:rsidRPr="004E01E8">
        <w:rPr>
          <w:rFonts w:ascii="Times New Roman" w:hAnsi="Times New Roman"/>
          <w:i/>
          <w:sz w:val="28"/>
          <w:szCs w:val="28"/>
          <w:lang w:val="en-US"/>
        </w:rPr>
        <w:t xml:space="preserve">Cardiology. </w:t>
      </w:r>
      <w:r w:rsidRPr="004E01E8">
        <w:rPr>
          <w:rFonts w:ascii="Times New Roman" w:hAnsi="Times New Roman"/>
          <w:sz w:val="28"/>
          <w:szCs w:val="28"/>
          <w:lang w:val="en-US"/>
        </w:rPr>
        <w:t>1996</w:t>
      </w:r>
      <w:r w:rsidR="00D01FA3">
        <w:rPr>
          <w:rFonts w:ascii="Times New Roman" w:hAnsi="Times New Roman"/>
          <w:sz w:val="28"/>
          <w:szCs w:val="28"/>
          <w:lang w:val="en-US"/>
        </w:rPr>
        <w:t>;</w:t>
      </w:r>
      <w:r w:rsidRPr="004E01E8">
        <w:rPr>
          <w:rFonts w:ascii="Times New Roman" w:hAnsi="Times New Roman"/>
          <w:sz w:val="28"/>
          <w:szCs w:val="28"/>
          <w:lang w:val="en-US"/>
        </w:rPr>
        <w:t>87</w:t>
      </w:r>
      <w:r w:rsidR="00D01FA3">
        <w:rPr>
          <w:rFonts w:ascii="Times New Roman" w:hAnsi="Times New Roman"/>
          <w:sz w:val="28"/>
          <w:szCs w:val="28"/>
          <w:lang w:val="en-US"/>
        </w:rPr>
        <w:t>:</w:t>
      </w:r>
      <w:r w:rsidRPr="004E01E8">
        <w:rPr>
          <w:rFonts w:ascii="Times New Roman" w:hAnsi="Times New Roman"/>
          <w:sz w:val="28"/>
          <w:szCs w:val="28"/>
          <w:lang w:val="en-US"/>
        </w:rPr>
        <w:t>509</w:t>
      </w:r>
      <w:r w:rsidR="00F12401">
        <w:rPr>
          <w:rFonts w:ascii="Times New Roman" w:hAnsi="Times New Roman"/>
          <w:sz w:val="28"/>
          <w:szCs w:val="28"/>
          <w:lang w:val="en-US"/>
        </w:rPr>
        <w:t>-</w:t>
      </w:r>
      <w:r w:rsidRPr="004E01E8">
        <w:rPr>
          <w:rFonts w:ascii="Times New Roman" w:hAnsi="Times New Roman"/>
          <w:sz w:val="28"/>
          <w:szCs w:val="28"/>
          <w:lang w:val="en-US"/>
        </w:rPr>
        <w:t>555</w:t>
      </w:r>
      <w:bookmarkEnd w:id="326"/>
      <w:r w:rsidR="00D01FA3">
        <w:rPr>
          <w:rFonts w:ascii="Times New Roman" w:hAnsi="Times New Roman"/>
          <w:sz w:val="28"/>
          <w:szCs w:val="28"/>
          <w:lang w:val="en-US"/>
        </w:rPr>
        <w:t>.</w:t>
      </w:r>
    </w:p>
    <w:p w:rsidR="00643D94" w:rsidRPr="00D60866"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327" w:name="_Ref37839201"/>
      <w:r w:rsidRPr="00D60866">
        <w:rPr>
          <w:rStyle w:val="fontstyle01"/>
          <w:rFonts w:ascii="Times New Roman" w:hAnsi="Times New Roman"/>
          <w:sz w:val="28"/>
          <w:szCs w:val="28"/>
          <w:lang w:val="en-US"/>
        </w:rPr>
        <w:t xml:space="preserve">Novitzky D. Novel actions of thyroid hormone. the role of triiodothyronine in cardiac transplantation. </w:t>
      </w:r>
      <w:r w:rsidRPr="00D60866">
        <w:rPr>
          <w:rStyle w:val="fontstyle21"/>
          <w:rFonts w:ascii="Times New Roman" w:eastAsia="Times New Roman" w:hAnsi="Times New Roman"/>
          <w:iCs/>
          <w:sz w:val="28"/>
          <w:szCs w:val="28"/>
          <w:lang w:val="en-US"/>
        </w:rPr>
        <w:t>Thyroid</w:t>
      </w:r>
      <w:r w:rsidRPr="00D60866">
        <w:rPr>
          <w:rStyle w:val="fontstyle01"/>
          <w:rFonts w:ascii="Times New Roman" w:hAnsi="Times New Roman"/>
          <w:sz w:val="28"/>
          <w:szCs w:val="28"/>
          <w:lang w:val="en-US"/>
        </w:rPr>
        <w:t>. 1996</w:t>
      </w:r>
      <w:r w:rsidR="00D01FA3">
        <w:rPr>
          <w:rStyle w:val="fontstyle01"/>
          <w:rFonts w:ascii="Times New Roman" w:hAnsi="Times New Roman"/>
          <w:sz w:val="28"/>
          <w:szCs w:val="28"/>
          <w:lang w:val="en-US"/>
        </w:rPr>
        <w:t>;</w:t>
      </w:r>
      <w:r w:rsidRPr="00D60866">
        <w:rPr>
          <w:rStyle w:val="fontstyle01"/>
          <w:rFonts w:ascii="Times New Roman" w:hAnsi="Times New Roman"/>
          <w:sz w:val="28"/>
          <w:szCs w:val="28"/>
          <w:lang w:val="en-US"/>
        </w:rPr>
        <w:t>6</w:t>
      </w:r>
      <w:r w:rsidR="00D01FA3">
        <w:rPr>
          <w:rStyle w:val="fontstyle01"/>
          <w:rFonts w:ascii="Times New Roman" w:hAnsi="Times New Roman"/>
          <w:sz w:val="28"/>
          <w:szCs w:val="28"/>
          <w:lang w:val="en-US"/>
        </w:rPr>
        <w:t>:</w:t>
      </w:r>
      <w:r w:rsidRPr="00D60866">
        <w:rPr>
          <w:rStyle w:val="fontstyle01"/>
          <w:rFonts w:ascii="Times New Roman" w:hAnsi="Times New Roman"/>
          <w:sz w:val="28"/>
          <w:szCs w:val="28"/>
          <w:lang w:val="en-US"/>
        </w:rPr>
        <w:t>531</w:t>
      </w:r>
      <w:r w:rsidR="00F12401">
        <w:rPr>
          <w:rStyle w:val="fontstyle01"/>
          <w:rFonts w:ascii="Times New Roman" w:hAnsi="Times New Roman"/>
          <w:sz w:val="28"/>
          <w:szCs w:val="28"/>
          <w:lang w:val="en-US"/>
        </w:rPr>
        <w:t>-</w:t>
      </w:r>
      <w:r w:rsidRPr="00D60866">
        <w:rPr>
          <w:rStyle w:val="fontstyle01"/>
          <w:rFonts w:ascii="Times New Roman" w:hAnsi="Times New Roman"/>
          <w:sz w:val="28"/>
          <w:szCs w:val="28"/>
          <w:lang w:val="en-US"/>
        </w:rPr>
        <w:t>536.</w:t>
      </w:r>
      <w:bookmarkEnd w:id="327"/>
    </w:p>
    <w:p w:rsidR="00643D94" w:rsidRPr="004E01E8"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328" w:name="_Ref37803961"/>
      <w:r w:rsidRPr="004E01E8">
        <w:rPr>
          <w:rFonts w:ascii="Times New Roman" w:hAnsi="Times New Roman"/>
          <w:sz w:val="28"/>
          <w:szCs w:val="28"/>
          <w:lang w:val="en-US"/>
        </w:rPr>
        <w:t xml:space="preserve">Novotny J, Bourova L, Malkova O, Svoboda P, Kolar F. G-proteins, beta-adrenoreceptors and beta-adrenergic responsiveness in immature and adult rat ventricular myocardium. influence of neonatal hypo- and hyperthyroidism. </w:t>
      </w:r>
      <w:r w:rsidRPr="004E01E8">
        <w:rPr>
          <w:rFonts w:ascii="Times New Roman" w:hAnsi="Times New Roman"/>
          <w:i/>
          <w:sz w:val="28"/>
          <w:szCs w:val="28"/>
          <w:lang w:val="en-US"/>
        </w:rPr>
        <w:t>J Mol Cell Cardiol.</w:t>
      </w:r>
      <w:r w:rsidRPr="004E01E8">
        <w:rPr>
          <w:rFonts w:ascii="Times New Roman" w:hAnsi="Times New Roman"/>
          <w:sz w:val="28"/>
          <w:szCs w:val="28"/>
          <w:lang w:val="en-US"/>
        </w:rPr>
        <w:t xml:space="preserve"> 1999</w:t>
      </w:r>
      <w:r w:rsidR="00D01FA3">
        <w:rPr>
          <w:rFonts w:ascii="Times New Roman" w:hAnsi="Times New Roman"/>
          <w:sz w:val="28"/>
          <w:szCs w:val="28"/>
          <w:lang w:val="en-US"/>
        </w:rPr>
        <w:t>;</w:t>
      </w:r>
      <w:r w:rsidRPr="004E01E8">
        <w:rPr>
          <w:rFonts w:ascii="Times New Roman" w:hAnsi="Times New Roman"/>
          <w:sz w:val="28"/>
          <w:szCs w:val="28"/>
          <w:lang w:val="en-US"/>
        </w:rPr>
        <w:t>31</w:t>
      </w:r>
      <w:r w:rsidR="00D01FA3">
        <w:rPr>
          <w:rFonts w:ascii="Times New Roman" w:hAnsi="Times New Roman"/>
          <w:sz w:val="28"/>
          <w:szCs w:val="28"/>
          <w:lang w:val="en-US"/>
        </w:rPr>
        <w:t>:</w:t>
      </w:r>
      <w:r w:rsidRPr="004E01E8">
        <w:rPr>
          <w:rFonts w:ascii="Times New Roman" w:hAnsi="Times New Roman"/>
          <w:sz w:val="28"/>
          <w:szCs w:val="28"/>
          <w:lang w:val="en-US"/>
        </w:rPr>
        <w:t>761-72.</w:t>
      </w:r>
      <w:bookmarkEnd w:id="328"/>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329" w:name="_Ref37796665"/>
      <w:r w:rsidRPr="00ED5D3E">
        <w:rPr>
          <w:rFonts w:ascii="Times New Roman" w:hAnsi="Times New Roman"/>
          <w:sz w:val="28"/>
          <w:szCs w:val="28"/>
          <w:lang w:val="en-US"/>
        </w:rPr>
        <w:t xml:space="preserve">Ohtsuka T, Hamada M, Hiasa G, Sasaki O, Suzuki M, Hara Y, Shigematsu Y, Hiwada K. Effects of beta-blockers on circulating levels of inflammatory and anti-inflammatory cytokines in patients with dilated cardiomyopathy. </w:t>
      </w:r>
      <w:r w:rsidRPr="00ED5D3E">
        <w:rPr>
          <w:rFonts w:ascii="Times New Roman" w:hAnsi="Times New Roman"/>
          <w:i/>
          <w:sz w:val="28"/>
          <w:szCs w:val="28"/>
          <w:lang w:val="en-US"/>
        </w:rPr>
        <w:t>J Am Coll Cardiol.</w:t>
      </w:r>
      <w:r w:rsidRPr="00ED5D3E">
        <w:rPr>
          <w:rFonts w:ascii="Times New Roman" w:hAnsi="Times New Roman"/>
          <w:sz w:val="28"/>
          <w:szCs w:val="28"/>
          <w:lang w:val="en-US"/>
        </w:rPr>
        <w:t xml:space="preserve"> 2001</w:t>
      </w:r>
      <w:r w:rsidR="00D01FA3">
        <w:rPr>
          <w:rFonts w:ascii="Times New Roman" w:hAnsi="Times New Roman"/>
          <w:sz w:val="28"/>
          <w:szCs w:val="28"/>
          <w:lang w:val="en-US"/>
        </w:rPr>
        <w:t>;</w:t>
      </w:r>
      <w:r w:rsidRPr="00ED5D3E">
        <w:rPr>
          <w:rFonts w:ascii="Times New Roman" w:hAnsi="Times New Roman"/>
          <w:sz w:val="28"/>
          <w:szCs w:val="28"/>
          <w:lang w:val="en-US"/>
        </w:rPr>
        <w:t>37</w:t>
      </w:r>
      <w:r w:rsidR="00D01FA3">
        <w:rPr>
          <w:rFonts w:ascii="Times New Roman" w:hAnsi="Times New Roman"/>
          <w:sz w:val="28"/>
          <w:szCs w:val="28"/>
          <w:lang w:val="en-US"/>
        </w:rPr>
        <w:t>:</w:t>
      </w:r>
      <w:r w:rsidRPr="00ED5D3E">
        <w:rPr>
          <w:rFonts w:ascii="Times New Roman" w:hAnsi="Times New Roman"/>
          <w:sz w:val="28"/>
          <w:szCs w:val="28"/>
          <w:lang w:val="en-US"/>
        </w:rPr>
        <w:t>412</w:t>
      </w:r>
      <w:r w:rsidR="00F12401">
        <w:rPr>
          <w:rFonts w:ascii="Times New Roman" w:hAnsi="Times New Roman"/>
          <w:sz w:val="28"/>
          <w:szCs w:val="28"/>
          <w:lang w:val="en-US"/>
        </w:rPr>
        <w:t>-</w:t>
      </w:r>
      <w:r w:rsidRPr="00ED5D3E">
        <w:rPr>
          <w:rFonts w:ascii="Times New Roman" w:hAnsi="Times New Roman"/>
          <w:sz w:val="28"/>
          <w:szCs w:val="28"/>
          <w:lang w:val="en-US"/>
        </w:rPr>
        <w:t>417.</w:t>
      </w:r>
      <w:bookmarkEnd w:id="329"/>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Style w:val="fontstyle01"/>
          <w:rFonts w:ascii="Times New Roman" w:hAnsi="Times New Roman"/>
          <w:color w:val="auto"/>
          <w:sz w:val="28"/>
          <w:szCs w:val="28"/>
          <w:lang w:val="en-US"/>
        </w:rPr>
      </w:pPr>
      <w:bookmarkStart w:id="330" w:name="_Ref37752899"/>
      <w:r w:rsidRPr="00ED5D3E">
        <w:rPr>
          <w:rStyle w:val="fontstyle01"/>
          <w:rFonts w:ascii="Times New Roman" w:hAnsi="Times New Roman"/>
          <w:sz w:val="28"/>
          <w:szCs w:val="28"/>
          <w:lang w:val="en-US"/>
        </w:rPr>
        <w:t xml:space="preserve">Olivares EL, Marassi MP, Fortunato RS, Da Silva AC, Costae-Sousa RH, Araъjo IG. Thyroid function disturbance and type 3 iodothyronine deiodinase induction after myocardial infarction in rats. a time course study. </w:t>
      </w:r>
      <w:r w:rsidRPr="00ED5D3E">
        <w:rPr>
          <w:rStyle w:val="fontstyle21"/>
          <w:rFonts w:ascii="Times New Roman" w:eastAsia="Times New Roman" w:hAnsi="Times New Roman"/>
          <w:iCs/>
          <w:sz w:val="28"/>
          <w:szCs w:val="28"/>
          <w:lang w:val="en-US"/>
        </w:rPr>
        <w:t xml:space="preserve">Endocrinology </w:t>
      </w:r>
      <w:r w:rsidRPr="00ED5D3E">
        <w:rPr>
          <w:rStyle w:val="fontstyle01"/>
          <w:rFonts w:ascii="Times New Roman" w:hAnsi="Times New Roman"/>
          <w:sz w:val="28"/>
          <w:szCs w:val="28"/>
          <w:lang w:val="en-US"/>
        </w:rPr>
        <w:t>2007</w:t>
      </w:r>
      <w:r w:rsidR="00D01FA3">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148</w:t>
      </w:r>
      <w:r w:rsidR="00D01FA3">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4786</w:t>
      </w:r>
      <w:r w:rsidR="00F12401">
        <w:rPr>
          <w:rStyle w:val="fontstyle31"/>
          <w:rFonts w:ascii="Times New Roman" w:hAnsi="Times New Roman"/>
          <w:bCs/>
          <w:sz w:val="28"/>
          <w:szCs w:val="28"/>
          <w:lang w:val="en-US"/>
        </w:rPr>
        <w:t>-</w:t>
      </w:r>
      <w:r w:rsidRPr="00ED5D3E">
        <w:rPr>
          <w:rStyle w:val="fontstyle01"/>
          <w:rFonts w:ascii="Times New Roman" w:hAnsi="Times New Roman"/>
          <w:sz w:val="28"/>
          <w:szCs w:val="28"/>
          <w:lang w:val="en-US"/>
        </w:rPr>
        <w:t>4792</w:t>
      </w:r>
      <w:r w:rsidR="00D01FA3">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 xml:space="preserve"> doi. 10.1210en.2007-0043.</w:t>
      </w:r>
      <w:bookmarkEnd w:id="330"/>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Style w:val="fontstyle01"/>
          <w:rFonts w:ascii="Times New Roman" w:hAnsi="Times New Roman"/>
          <w:color w:val="auto"/>
          <w:sz w:val="28"/>
          <w:szCs w:val="28"/>
          <w:lang w:val="en-US"/>
        </w:rPr>
      </w:pPr>
      <w:bookmarkStart w:id="331" w:name="_Ref37799481"/>
      <w:r w:rsidRPr="00ED5D3E">
        <w:rPr>
          <w:rStyle w:val="fontstyle01"/>
          <w:rFonts w:ascii="Times New Roman" w:hAnsi="Times New Roman"/>
          <w:sz w:val="28"/>
          <w:szCs w:val="28"/>
          <w:lang w:val="en-US"/>
        </w:rPr>
        <w:t xml:space="preserve">Oni-Orisan A, Lanfear DE. Pharmacogenomics in heart failure. Where are we now and how can we reach clinical application? </w:t>
      </w:r>
      <w:r w:rsidRPr="00ED5D3E">
        <w:rPr>
          <w:rStyle w:val="fontstyle21"/>
          <w:rFonts w:ascii="Times New Roman" w:eastAsia="Times New Roman" w:hAnsi="Times New Roman"/>
          <w:iCs/>
          <w:sz w:val="28"/>
          <w:szCs w:val="28"/>
          <w:lang w:val="en-US"/>
        </w:rPr>
        <w:t>Cardiol Rev</w:t>
      </w:r>
      <w:r w:rsidR="00D01FA3">
        <w:rPr>
          <w:rStyle w:val="fontstyle21"/>
          <w:rFonts w:ascii="Times New Roman" w:eastAsia="Times New Roman" w:hAnsi="Times New Roman"/>
          <w:iCs/>
          <w:sz w:val="28"/>
          <w:szCs w:val="28"/>
          <w:lang w:val="en-US"/>
        </w:rPr>
        <w:t xml:space="preserve">. </w:t>
      </w:r>
      <w:r w:rsidRPr="00ED5D3E">
        <w:rPr>
          <w:rStyle w:val="fontstyle01"/>
          <w:rFonts w:ascii="Times New Roman" w:hAnsi="Times New Roman"/>
          <w:sz w:val="28"/>
          <w:szCs w:val="28"/>
          <w:lang w:val="en-US"/>
        </w:rPr>
        <w:t>2014</w:t>
      </w:r>
      <w:r w:rsidR="00D01FA3">
        <w:rPr>
          <w:rStyle w:val="fontstyle01"/>
          <w:rFonts w:ascii="Times New Roman" w:hAnsi="Times New Roman"/>
          <w:sz w:val="28"/>
          <w:szCs w:val="28"/>
          <w:lang w:val="en-US"/>
        </w:rPr>
        <w:t>;</w:t>
      </w:r>
      <w:r w:rsidRPr="00ED5D3E">
        <w:rPr>
          <w:rStyle w:val="fontstyle31"/>
          <w:rFonts w:ascii="Times New Roman" w:hAnsi="Times New Roman"/>
          <w:b w:val="0"/>
          <w:bCs/>
          <w:sz w:val="28"/>
          <w:szCs w:val="28"/>
          <w:lang w:val="en-US"/>
        </w:rPr>
        <w:t>22</w:t>
      </w:r>
      <w:r w:rsidR="00D01FA3">
        <w:rPr>
          <w:rStyle w:val="fontstyle31"/>
          <w:rFonts w:ascii="Times New Roman" w:hAnsi="Times New Roman"/>
          <w:b w:val="0"/>
          <w:bCs/>
          <w:sz w:val="28"/>
          <w:szCs w:val="28"/>
          <w:lang w:val="en-US"/>
        </w:rPr>
        <w:t>:</w:t>
      </w:r>
      <w:r w:rsidRPr="00ED5D3E">
        <w:rPr>
          <w:rStyle w:val="fontstyle01"/>
          <w:rFonts w:ascii="Times New Roman" w:hAnsi="Times New Roman"/>
          <w:sz w:val="28"/>
          <w:szCs w:val="28"/>
          <w:lang w:val="en-US"/>
        </w:rPr>
        <w:t>193</w:t>
      </w:r>
      <w:r w:rsidR="00F1240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198.</w:t>
      </w:r>
      <w:bookmarkEnd w:id="331"/>
    </w:p>
    <w:p w:rsidR="00643D94" w:rsidRPr="00CF6A54"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332" w:name="_Ref37786974"/>
      <w:r w:rsidRPr="00CF6A54">
        <w:rPr>
          <w:rFonts w:ascii="Times New Roman" w:hAnsi="Times New Roman"/>
          <w:sz w:val="28"/>
          <w:szCs w:val="28"/>
          <w:lang w:val="en-US"/>
        </w:rPr>
        <w:t xml:space="preserve">Ono K., Matsumori A., Shioi T., Furukawa Y., Sasayama S. Cytokine gene expression after myocardial infarction in rat hearts. </w:t>
      </w:r>
      <w:r w:rsidRPr="00CF6A54">
        <w:rPr>
          <w:rFonts w:ascii="Times New Roman" w:hAnsi="Times New Roman"/>
          <w:i/>
          <w:sz w:val="28"/>
          <w:szCs w:val="28"/>
          <w:lang w:val="en-US"/>
        </w:rPr>
        <w:t>Circulation.</w:t>
      </w:r>
      <w:r w:rsidRPr="00CF6A54">
        <w:rPr>
          <w:rFonts w:ascii="Times New Roman" w:hAnsi="Times New Roman"/>
          <w:sz w:val="28"/>
          <w:szCs w:val="28"/>
          <w:lang w:val="en-US"/>
        </w:rPr>
        <w:t xml:space="preserve"> 1998</w:t>
      </w:r>
      <w:r w:rsidR="00D01FA3">
        <w:rPr>
          <w:rFonts w:ascii="Times New Roman" w:hAnsi="Times New Roman"/>
          <w:sz w:val="28"/>
          <w:szCs w:val="28"/>
          <w:lang w:val="en-US"/>
        </w:rPr>
        <w:t>;</w:t>
      </w:r>
      <w:r w:rsidRPr="00CF6A54">
        <w:rPr>
          <w:rFonts w:ascii="Times New Roman" w:hAnsi="Times New Roman"/>
          <w:sz w:val="28"/>
          <w:szCs w:val="28"/>
          <w:lang w:val="en-US"/>
        </w:rPr>
        <w:t>98</w:t>
      </w:r>
      <w:r w:rsidR="00D01FA3">
        <w:rPr>
          <w:rFonts w:ascii="Times New Roman" w:hAnsi="Times New Roman"/>
          <w:sz w:val="28"/>
          <w:szCs w:val="28"/>
          <w:lang w:val="en-US"/>
        </w:rPr>
        <w:t>:</w:t>
      </w:r>
      <w:r w:rsidRPr="00CF6A54">
        <w:rPr>
          <w:rFonts w:ascii="Times New Roman" w:hAnsi="Times New Roman"/>
          <w:sz w:val="28"/>
          <w:szCs w:val="28"/>
          <w:lang w:val="en-US"/>
        </w:rPr>
        <w:t>149</w:t>
      </w:r>
      <w:r w:rsidR="00F12401">
        <w:rPr>
          <w:rFonts w:ascii="Times New Roman" w:hAnsi="Times New Roman"/>
          <w:sz w:val="28"/>
          <w:szCs w:val="28"/>
          <w:lang w:val="en-US"/>
        </w:rPr>
        <w:t>-</w:t>
      </w:r>
      <w:r w:rsidRPr="00CF6A54">
        <w:rPr>
          <w:rFonts w:ascii="Times New Roman" w:hAnsi="Times New Roman"/>
          <w:sz w:val="28"/>
          <w:szCs w:val="28"/>
          <w:lang w:val="en-US"/>
        </w:rPr>
        <w:t>156.</w:t>
      </w:r>
      <w:bookmarkEnd w:id="332"/>
    </w:p>
    <w:p w:rsidR="00643D94" w:rsidRPr="00CF6A54"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333" w:name="_Ref37771762"/>
      <w:r w:rsidRPr="00CF6A54">
        <w:rPr>
          <w:rFonts w:ascii="Times New Roman" w:hAnsi="Times New Roman"/>
          <w:sz w:val="28"/>
          <w:szCs w:val="28"/>
          <w:lang w:val="en-US"/>
        </w:rPr>
        <w:t xml:space="preserve">Opasich C., Pacini F., Ambrosino N. Sick euthyroid syndrome in patients with moderate-to-severe chronic heart failure. </w:t>
      </w:r>
      <w:r w:rsidRPr="00CF6A54">
        <w:rPr>
          <w:rFonts w:ascii="Times New Roman" w:hAnsi="Times New Roman"/>
          <w:i/>
          <w:sz w:val="28"/>
          <w:szCs w:val="28"/>
          <w:lang w:val="en-US"/>
        </w:rPr>
        <w:t>European Heart Journal.</w:t>
      </w:r>
      <w:r w:rsidRPr="00CF6A54">
        <w:rPr>
          <w:rFonts w:ascii="Times New Roman" w:hAnsi="Times New Roman"/>
          <w:sz w:val="28"/>
          <w:szCs w:val="28"/>
          <w:lang w:val="en-US"/>
        </w:rPr>
        <w:t xml:space="preserve"> 1996</w:t>
      </w:r>
      <w:r w:rsidR="00D01FA3">
        <w:rPr>
          <w:rFonts w:ascii="Times New Roman" w:hAnsi="Times New Roman"/>
          <w:sz w:val="28"/>
          <w:szCs w:val="28"/>
          <w:lang w:val="en-US"/>
        </w:rPr>
        <w:t>;</w:t>
      </w:r>
      <w:r w:rsidRPr="00CF6A54">
        <w:rPr>
          <w:rFonts w:ascii="Times New Roman" w:hAnsi="Times New Roman"/>
          <w:sz w:val="28"/>
          <w:szCs w:val="28"/>
          <w:lang w:val="en-US"/>
        </w:rPr>
        <w:t>17</w:t>
      </w:r>
      <w:r w:rsidR="00D01FA3">
        <w:rPr>
          <w:rFonts w:ascii="Times New Roman" w:hAnsi="Times New Roman"/>
          <w:sz w:val="28"/>
          <w:szCs w:val="28"/>
          <w:lang w:val="en-US"/>
        </w:rPr>
        <w:t>(</w:t>
      </w:r>
      <w:r w:rsidRPr="00CF6A54">
        <w:rPr>
          <w:rFonts w:ascii="Times New Roman" w:hAnsi="Times New Roman"/>
          <w:sz w:val="28"/>
          <w:szCs w:val="28"/>
          <w:lang w:val="en-US"/>
        </w:rPr>
        <w:t>12</w:t>
      </w:r>
      <w:r w:rsidR="00D01FA3">
        <w:rPr>
          <w:rFonts w:ascii="Times New Roman" w:hAnsi="Times New Roman"/>
          <w:sz w:val="28"/>
          <w:szCs w:val="28"/>
          <w:lang w:val="en-US"/>
        </w:rPr>
        <w:t>):</w:t>
      </w:r>
      <w:r w:rsidRPr="00CF6A54">
        <w:rPr>
          <w:rFonts w:ascii="Times New Roman" w:hAnsi="Times New Roman"/>
          <w:sz w:val="28"/>
          <w:szCs w:val="28"/>
          <w:lang w:val="en-US"/>
        </w:rPr>
        <w:t>1860</w:t>
      </w:r>
      <w:r w:rsidR="00F12401">
        <w:rPr>
          <w:rFonts w:ascii="Times New Roman" w:hAnsi="Times New Roman"/>
          <w:sz w:val="28"/>
          <w:szCs w:val="28"/>
          <w:lang w:val="en-US"/>
        </w:rPr>
        <w:t>-</w:t>
      </w:r>
      <w:r w:rsidRPr="00CF6A54">
        <w:rPr>
          <w:rFonts w:ascii="Times New Roman" w:hAnsi="Times New Roman"/>
          <w:sz w:val="28"/>
          <w:szCs w:val="28"/>
          <w:lang w:val="en-US"/>
        </w:rPr>
        <w:t>1866.</w:t>
      </w:r>
      <w:bookmarkEnd w:id="333"/>
    </w:p>
    <w:p w:rsidR="00643D94" w:rsidRPr="00D433D5"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334" w:name="_Ref48517146"/>
      <w:r w:rsidRPr="00D433D5">
        <w:rPr>
          <w:rFonts w:ascii="Times New Roman" w:hAnsi="Times New Roman"/>
          <w:sz w:val="28"/>
        </w:rPr>
        <w:t>Ortega E., G</w:t>
      </w:r>
      <w:r w:rsidR="00CE6631">
        <w:rPr>
          <w:rFonts w:ascii="Times New Roman" w:hAnsi="Times New Roman"/>
          <w:sz w:val="28"/>
          <w:lang w:val="en-US"/>
        </w:rPr>
        <w:t>a</w:t>
      </w:r>
      <w:r w:rsidRPr="00D433D5">
        <w:rPr>
          <w:rFonts w:ascii="Times New Roman" w:hAnsi="Times New Roman"/>
          <w:sz w:val="28"/>
        </w:rPr>
        <w:t>lvez I., Mart</w:t>
      </w:r>
      <w:r w:rsidR="00CE6631">
        <w:rPr>
          <w:rFonts w:ascii="Times New Roman" w:hAnsi="Times New Roman"/>
          <w:sz w:val="28"/>
          <w:lang w:val="en-US"/>
        </w:rPr>
        <w:t>i</w:t>
      </w:r>
      <w:r w:rsidRPr="00D433D5">
        <w:rPr>
          <w:rFonts w:ascii="Times New Roman" w:hAnsi="Times New Roman"/>
          <w:sz w:val="28"/>
        </w:rPr>
        <w:t>n-Cordero L. Adrenergic Regulation of Macrophage-Mediated Innate/Inflammatory Responses in Obesity and Exercise in this Condition: Role of β2 Adrenergic Receptors</w:t>
      </w:r>
      <w:r w:rsidRPr="00D433D5">
        <w:rPr>
          <w:rFonts w:ascii="Times New Roman" w:hAnsi="Times New Roman"/>
          <w:i/>
          <w:sz w:val="28"/>
        </w:rPr>
        <w:t xml:space="preserve"> Endocr Metab Immune Disord Drug Targets.</w:t>
      </w:r>
      <w:r w:rsidRPr="00D433D5">
        <w:rPr>
          <w:rFonts w:ascii="Times New Roman" w:hAnsi="Times New Roman"/>
          <w:sz w:val="28"/>
        </w:rPr>
        <w:t xml:space="preserve"> 2019</w:t>
      </w:r>
      <w:r w:rsidR="0051199A">
        <w:rPr>
          <w:rFonts w:ascii="Times New Roman" w:hAnsi="Times New Roman"/>
          <w:sz w:val="28"/>
          <w:lang w:val="en-US"/>
        </w:rPr>
        <w:t>;</w:t>
      </w:r>
      <w:r w:rsidRPr="00D433D5">
        <w:rPr>
          <w:rFonts w:ascii="Times New Roman" w:hAnsi="Times New Roman"/>
          <w:sz w:val="28"/>
        </w:rPr>
        <w:t>Dec;19(8):1089</w:t>
      </w:r>
      <w:r w:rsidR="00F12401">
        <w:rPr>
          <w:rFonts w:ascii="Times New Roman" w:hAnsi="Times New Roman"/>
          <w:sz w:val="28"/>
        </w:rPr>
        <w:t>-</w:t>
      </w:r>
      <w:r w:rsidRPr="00D433D5">
        <w:rPr>
          <w:rFonts w:ascii="Times New Roman" w:hAnsi="Times New Roman"/>
          <w:sz w:val="28"/>
        </w:rPr>
        <w:t>1099.doi:10.2174/</w:t>
      </w:r>
      <w:r w:rsidR="0032155D">
        <w:rPr>
          <w:rFonts w:ascii="Times New Roman" w:hAnsi="Times New Roman"/>
          <w:sz w:val="28"/>
          <w:lang w:val="en-US"/>
        </w:rPr>
        <w:t xml:space="preserve"> </w:t>
      </w:r>
      <w:r w:rsidRPr="00D433D5">
        <w:rPr>
          <w:rFonts w:ascii="Times New Roman" w:hAnsi="Times New Roman"/>
          <w:sz w:val="28"/>
        </w:rPr>
        <w:t>18715303196661902</w:t>
      </w:r>
      <w:r w:rsidR="0032155D">
        <w:rPr>
          <w:rFonts w:ascii="Times New Roman" w:hAnsi="Times New Roman"/>
          <w:sz w:val="28"/>
          <w:lang w:val="en-US"/>
        </w:rPr>
        <w:t>-</w:t>
      </w:r>
      <w:r w:rsidRPr="00D433D5">
        <w:rPr>
          <w:rFonts w:ascii="Times New Roman" w:hAnsi="Times New Roman"/>
          <w:sz w:val="28"/>
        </w:rPr>
        <w:t>06124520</w:t>
      </w:r>
      <w:bookmarkEnd w:id="334"/>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335" w:name="_Ref37759815"/>
      <w:r w:rsidRPr="00ED5D3E">
        <w:rPr>
          <w:rFonts w:ascii="Times New Roman" w:hAnsi="Times New Roman"/>
          <w:sz w:val="28"/>
          <w:szCs w:val="28"/>
          <w:lang w:val="en-US"/>
        </w:rPr>
        <w:t xml:space="preserve">Owan T.E., Hodge D.O., Herges R.M., Jacobsen S.J., Roger V.L., Redfield M.M. Trends in prevalence and outcome of heart failure with preserved ejection fraction. </w:t>
      </w:r>
      <w:r w:rsidRPr="00ED5D3E">
        <w:rPr>
          <w:rFonts w:ascii="Times New Roman" w:hAnsi="Times New Roman"/>
          <w:i/>
          <w:sz w:val="28"/>
          <w:szCs w:val="28"/>
          <w:lang w:val="en-US"/>
        </w:rPr>
        <w:t>The New England Journal of Medicine</w:t>
      </w:r>
      <w:r w:rsidRPr="00ED5D3E">
        <w:rPr>
          <w:rFonts w:ascii="Times New Roman" w:hAnsi="Times New Roman"/>
          <w:sz w:val="28"/>
          <w:szCs w:val="28"/>
          <w:lang w:val="en-US"/>
        </w:rPr>
        <w:t>. 2006</w:t>
      </w:r>
      <w:r w:rsidR="0032155D">
        <w:rPr>
          <w:rFonts w:ascii="Times New Roman" w:hAnsi="Times New Roman"/>
          <w:sz w:val="28"/>
          <w:szCs w:val="28"/>
          <w:lang w:val="en-US"/>
        </w:rPr>
        <w:t>;</w:t>
      </w:r>
      <w:r w:rsidRPr="00ED5D3E">
        <w:rPr>
          <w:rFonts w:ascii="Times New Roman" w:hAnsi="Times New Roman"/>
          <w:sz w:val="28"/>
          <w:szCs w:val="28"/>
          <w:lang w:val="en-US"/>
        </w:rPr>
        <w:t>355</w:t>
      </w:r>
      <w:r w:rsidR="0032155D">
        <w:rPr>
          <w:rFonts w:ascii="Times New Roman" w:hAnsi="Times New Roman"/>
          <w:sz w:val="28"/>
          <w:szCs w:val="28"/>
          <w:lang w:val="en-US"/>
        </w:rPr>
        <w:t>:</w:t>
      </w:r>
      <w:r w:rsidRPr="00ED5D3E">
        <w:rPr>
          <w:rFonts w:ascii="Times New Roman" w:hAnsi="Times New Roman"/>
          <w:sz w:val="28"/>
          <w:szCs w:val="28"/>
          <w:lang w:val="en-US"/>
        </w:rPr>
        <w:t>251</w:t>
      </w:r>
      <w:r w:rsidR="00F12401">
        <w:rPr>
          <w:rFonts w:ascii="Times New Roman" w:hAnsi="Times New Roman"/>
          <w:sz w:val="28"/>
          <w:szCs w:val="28"/>
          <w:lang w:val="en-US"/>
        </w:rPr>
        <w:t>-</w:t>
      </w:r>
      <w:r w:rsidRPr="00ED5D3E">
        <w:rPr>
          <w:rFonts w:ascii="Times New Roman" w:hAnsi="Times New Roman"/>
          <w:sz w:val="28"/>
          <w:szCs w:val="28"/>
          <w:lang w:val="en-US"/>
        </w:rPr>
        <w:t>259.</w:t>
      </w:r>
      <w:bookmarkEnd w:id="335"/>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336" w:name="_Ref37872667"/>
      <w:r w:rsidRPr="00ED5D3E">
        <w:rPr>
          <w:rFonts w:ascii="Times New Roman" w:hAnsi="Times New Roman"/>
          <w:sz w:val="28"/>
          <w:szCs w:val="28"/>
          <w:lang w:val="en-US"/>
        </w:rPr>
        <w:t xml:space="preserve">Pacanowski A.M., Johnson J.A. ADRB1 Gene Summary. </w:t>
      </w:r>
      <w:r w:rsidRPr="00ED5D3E">
        <w:rPr>
          <w:rFonts w:ascii="Times New Roman" w:hAnsi="Times New Roman"/>
          <w:i/>
          <w:sz w:val="28"/>
          <w:szCs w:val="28"/>
          <w:lang w:val="en-US"/>
        </w:rPr>
        <w:t>Pharmacological reviews</w:t>
      </w:r>
      <w:r w:rsidRPr="00ED5D3E">
        <w:rPr>
          <w:rFonts w:ascii="Times New Roman" w:hAnsi="Times New Roman"/>
          <w:sz w:val="28"/>
          <w:szCs w:val="28"/>
          <w:lang w:val="en-US"/>
        </w:rPr>
        <w:t>. 2007</w:t>
      </w:r>
      <w:r w:rsidR="0032155D">
        <w:rPr>
          <w:rFonts w:ascii="Times New Roman" w:hAnsi="Times New Roman"/>
          <w:sz w:val="28"/>
          <w:szCs w:val="28"/>
          <w:lang w:val="en-US"/>
        </w:rPr>
        <w:t>;</w:t>
      </w:r>
      <w:r w:rsidRPr="00ED5D3E">
        <w:rPr>
          <w:rFonts w:ascii="Times New Roman" w:hAnsi="Times New Roman"/>
          <w:sz w:val="28"/>
          <w:szCs w:val="28"/>
          <w:lang w:val="en-US"/>
        </w:rPr>
        <w:t>59</w:t>
      </w:r>
      <w:r w:rsidR="0032155D">
        <w:rPr>
          <w:rFonts w:ascii="Times New Roman" w:hAnsi="Times New Roman"/>
          <w:sz w:val="28"/>
          <w:szCs w:val="28"/>
          <w:lang w:val="en-US"/>
        </w:rPr>
        <w:t>(</w:t>
      </w:r>
      <w:r w:rsidRPr="00ED5D3E">
        <w:rPr>
          <w:rFonts w:ascii="Times New Roman" w:hAnsi="Times New Roman"/>
          <w:sz w:val="28"/>
          <w:szCs w:val="28"/>
          <w:lang w:val="en-US"/>
        </w:rPr>
        <w:t>1</w:t>
      </w:r>
      <w:r w:rsidR="0032155D">
        <w:rPr>
          <w:rFonts w:ascii="Times New Roman" w:hAnsi="Times New Roman"/>
          <w:sz w:val="28"/>
          <w:szCs w:val="28"/>
          <w:lang w:val="en-US"/>
        </w:rPr>
        <w:t>):</w:t>
      </w:r>
      <w:r w:rsidRPr="00ED5D3E">
        <w:rPr>
          <w:rFonts w:ascii="Times New Roman" w:hAnsi="Times New Roman"/>
          <w:sz w:val="28"/>
          <w:szCs w:val="28"/>
          <w:lang w:val="en-US"/>
        </w:rPr>
        <w:t>2-4.</w:t>
      </w:r>
      <w:bookmarkEnd w:id="336"/>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337" w:name="_Ref37751857"/>
      <w:r w:rsidRPr="00ED5D3E">
        <w:rPr>
          <w:rFonts w:ascii="Times New Roman" w:hAnsi="Times New Roman"/>
          <w:sz w:val="28"/>
          <w:szCs w:val="28"/>
          <w:lang w:val="en-US"/>
        </w:rPr>
        <w:t xml:space="preserve">Pacella C.M. Pacella G., Mauri G., Achille М. Outcomes and Risk Factors for Complications of Laser Ablation for Thyroid Nodules. A Multicenter Study on 1531 Patients. </w:t>
      </w:r>
      <w:r w:rsidRPr="00ED5D3E">
        <w:rPr>
          <w:rFonts w:ascii="Times New Roman" w:hAnsi="Times New Roman"/>
          <w:i/>
          <w:sz w:val="28"/>
          <w:szCs w:val="28"/>
          <w:lang w:val="en-US"/>
        </w:rPr>
        <w:t>J Clin Endocrinol Metab</w:t>
      </w:r>
      <w:r w:rsidRPr="00ED5D3E">
        <w:rPr>
          <w:rFonts w:ascii="Times New Roman" w:hAnsi="Times New Roman"/>
          <w:sz w:val="28"/>
          <w:szCs w:val="28"/>
          <w:lang w:val="en-US"/>
        </w:rPr>
        <w:t>. 2015</w:t>
      </w:r>
      <w:r w:rsidR="0032155D">
        <w:rPr>
          <w:rFonts w:ascii="Times New Roman" w:hAnsi="Times New Roman"/>
          <w:sz w:val="28"/>
          <w:szCs w:val="28"/>
          <w:lang w:val="en-US"/>
        </w:rPr>
        <w:t>;</w:t>
      </w:r>
      <w:r w:rsidRPr="00ED5D3E">
        <w:rPr>
          <w:rFonts w:ascii="Times New Roman" w:hAnsi="Times New Roman"/>
          <w:sz w:val="28"/>
          <w:szCs w:val="28"/>
          <w:lang w:val="en-US"/>
        </w:rPr>
        <w:t>100(10)</w:t>
      </w:r>
      <w:r w:rsidR="0032155D">
        <w:rPr>
          <w:rFonts w:ascii="Times New Roman" w:hAnsi="Times New Roman"/>
          <w:sz w:val="28"/>
          <w:szCs w:val="28"/>
          <w:lang w:val="en-US"/>
        </w:rPr>
        <w:t>:</w:t>
      </w:r>
      <w:r w:rsidRPr="00ED5D3E">
        <w:rPr>
          <w:rFonts w:ascii="Times New Roman" w:hAnsi="Times New Roman"/>
          <w:sz w:val="28"/>
          <w:szCs w:val="28"/>
          <w:lang w:val="en-US"/>
        </w:rPr>
        <w:t>3903-10.</w:t>
      </w:r>
      <w:bookmarkEnd w:id="337"/>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338" w:name="_Ref37798023"/>
      <w:r w:rsidRPr="00ED5D3E">
        <w:rPr>
          <w:rStyle w:val="fontstyle01"/>
          <w:rFonts w:ascii="Times New Roman" w:hAnsi="Times New Roman"/>
          <w:sz w:val="28"/>
          <w:szCs w:val="28"/>
          <w:lang w:val="en-US"/>
        </w:rPr>
        <w:t xml:space="preserve">Packer M, Coats AJ, Fowler MB, Katus HA, Krum H, Mohacsi P. Effect of carvedilol on survival in severe chronic heart failure. </w:t>
      </w:r>
      <w:r w:rsidRPr="00ED5D3E">
        <w:rPr>
          <w:rStyle w:val="fontstyle21"/>
          <w:rFonts w:ascii="Times New Roman" w:eastAsia="Times New Roman" w:hAnsi="Times New Roman"/>
          <w:iCs/>
          <w:sz w:val="28"/>
          <w:szCs w:val="28"/>
          <w:lang w:val="en-US"/>
        </w:rPr>
        <w:t>N</w:t>
      </w:r>
      <w:r w:rsidRPr="00ED5D3E">
        <w:rPr>
          <w:rFonts w:ascii="Times New Roman" w:hAnsi="Times New Roman"/>
          <w:i/>
          <w:iCs/>
          <w:color w:val="000000"/>
          <w:sz w:val="28"/>
          <w:szCs w:val="28"/>
          <w:lang w:val="en-US"/>
        </w:rPr>
        <w:t xml:space="preserve"> </w:t>
      </w:r>
      <w:r w:rsidRPr="00ED5D3E">
        <w:rPr>
          <w:rStyle w:val="fontstyle21"/>
          <w:rFonts w:ascii="Times New Roman" w:eastAsia="Times New Roman" w:hAnsi="Times New Roman"/>
          <w:iCs/>
          <w:sz w:val="28"/>
          <w:szCs w:val="28"/>
          <w:lang w:val="en-US"/>
        </w:rPr>
        <w:t>Engl J Med</w:t>
      </w:r>
      <w:r w:rsidR="0032155D">
        <w:rPr>
          <w:rStyle w:val="fontstyle21"/>
          <w:rFonts w:ascii="Times New Roman" w:eastAsia="Times New Roman" w:hAnsi="Times New Roman"/>
          <w:iCs/>
          <w:sz w:val="28"/>
          <w:szCs w:val="28"/>
          <w:lang w:val="en-US"/>
        </w:rPr>
        <w:t xml:space="preserve">. </w:t>
      </w:r>
      <w:r w:rsidRPr="00ED5D3E">
        <w:rPr>
          <w:rStyle w:val="fontstyle01"/>
          <w:rFonts w:ascii="Times New Roman" w:hAnsi="Times New Roman"/>
          <w:sz w:val="28"/>
          <w:szCs w:val="28"/>
          <w:lang w:val="en-US"/>
        </w:rPr>
        <w:t>2001</w:t>
      </w:r>
      <w:r w:rsidR="0032155D">
        <w:rPr>
          <w:rStyle w:val="fontstyle01"/>
          <w:rFonts w:ascii="Times New Roman" w:hAnsi="Times New Roman"/>
          <w:sz w:val="28"/>
          <w:szCs w:val="28"/>
          <w:lang w:val="en-US"/>
        </w:rPr>
        <w:t>;</w:t>
      </w:r>
      <w:r w:rsidRPr="00ED5D3E">
        <w:rPr>
          <w:rStyle w:val="fontstyle31"/>
          <w:rFonts w:ascii="Times New Roman" w:hAnsi="Times New Roman"/>
          <w:b w:val="0"/>
          <w:bCs/>
          <w:sz w:val="28"/>
          <w:szCs w:val="28"/>
          <w:lang w:val="en-US"/>
        </w:rPr>
        <w:t>344</w:t>
      </w:r>
      <w:r w:rsidR="0032155D">
        <w:rPr>
          <w:rStyle w:val="fontstyle31"/>
          <w:rFonts w:ascii="Times New Roman" w:hAnsi="Times New Roman"/>
          <w:b w:val="0"/>
          <w:bCs/>
          <w:sz w:val="28"/>
          <w:szCs w:val="28"/>
          <w:lang w:val="en-US"/>
        </w:rPr>
        <w:t>:</w:t>
      </w:r>
      <w:r w:rsidRPr="00ED5D3E">
        <w:rPr>
          <w:rStyle w:val="fontstyle01"/>
          <w:rFonts w:ascii="Times New Roman" w:hAnsi="Times New Roman"/>
          <w:sz w:val="28"/>
          <w:szCs w:val="28"/>
          <w:lang w:val="en-US"/>
        </w:rPr>
        <w:t>1651</w:t>
      </w:r>
      <w:r w:rsidR="00F1240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1658.</w:t>
      </w:r>
      <w:bookmarkEnd w:id="338"/>
      <w:r w:rsidRPr="00ED5D3E">
        <w:rPr>
          <w:rFonts w:ascii="Times New Roman" w:hAnsi="Times New Roman"/>
          <w:color w:val="000000"/>
          <w:sz w:val="28"/>
          <w:szCs w:val="28"/>
          <w:lang w:val="en-US"/>
        </w:rPr>
        <w:t xml:space="preserve"> </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339" w:name="_Ref37798032"/>
      <w:r w:rsidRPr="00ED5D3E">
        <w:rPr>
          <w:rStyle w:val="fontstyle01"/>
          <w:rFonts w:ascii="Times New Roman" w:hAnsi="Times New Roman"/>
          <w:sz w:val="28"/>
          <w:szCs w:val="28"/>
          <w:lang w:val="en-US"/>
        </w:rPr>
        <w:t>Packer M, Fowler MB, Roecker EB, Coats AJ, Katus HA, Krum H. Effect of carvedilol on the morbidity of patients with severe</w:t>
      </w:r>
      <w:r w:rsidRPr="00ED5D3E">
        <w:rPr>
          <w:rFonts w:ascii="Times New Roman" w:hAnsi="Times New Roman"/>
          <w:color w:val="000000"/>
          <w:sz w:val="28"/>
          <w:szCs w:val="28"/>
          <w:lang w:val="en-US"/>
        </w:rPr>
        <w:t xml:space="preserve"> </w:t>
      </w:r>
      <w:r w:rsidRPr="00ED5D3E">
        <w:rPr>
          <w:rStyle w:val="fontstyle01"/>
          <w:rFonts w:ascii="Times New Roman" w:hAnsi="Times New Roman"/>
          <w:sz w:val="28"/>
          <w:szCs w:val="28"/>
          <w:lang w:val="en-US"/>
        </w:rPr>
        <w:t xml:space="preserve">chronic heart failure. Results of the carvedilol prospective randomized cumulative survival (COPERNICUS) study. </w:t>
      </w:r>
      <w:r w:rsidRPr="00ED5D3E">
        <w:rPr>
          <w:rStyle w:val="fontstyle21"/>
          <w:rFonts w:ascii="Times New Roman" w:eastAsia="Times New Roman" w:hAnsi="Times New Roman"/>
          <w:iCs/>
          <w:sz w:val="28"/>
          <w:szCs w:val="28"/>
          <w:lang w:val="en-US"/>
        </w:rPr>
        <w:t>Circulation</w:t>
      </w:r>
      <w:r w:rsidR="0032155D">
        <w:rPr>
          <w:rStyle w:val="fontstyle21"/>
          <w:rFonts w:ascii="Times New Roman" w:eastAsia="Times New Roman" w:hAnsi="Times New Roman"/>
          <w:iCs/>
          <w:sz w:val="28"/>
          <w:szCs w:val="28"/>
          <w:lang w:val="en-US"/>
        </w:rPr>
        <w:t>.</w:t>
      </w:r>
      <w:r w:rsidRPr="00ED5D3E">
        <w:rPr>
          <w:rStyle w:val="fontstyle21"/>
          <w:rFonts w:ascii="Times New Roman" w:eastAsia="Times New Roman" w:hAnsi="Times New Roman"/>
          <w:iCs/>
          <w:sz w:val="28"/>
          <w:szCs w:val="28"/>
          <w:lang w:val="en-US"/>
        </w:rPr>
        <w:t xml:space="preserve"> </w:t>
      </w:r>
      <w:r w:rsidRPr="00ED5D3E">
        <w:rPr>
          <w:rStyle w:val="fontstyle01"/>
          <w:rFonts w:ascii="Times New Roman" w:hAnsi="Times New Roman"/>
          <w:sz w:val="28"/>
          <w:szCs w:val="28"/>
          <w:lang w:val="en-US"/>
        </w:rPr>
        <w:t>2002</w:t>
      </w:r>
      <w:r w:rsidR="0032155D">
        <w:rPr>
          <w:rStyle w:val="fontstyle01"/>
          <w:rFonts w:ascii="Times New Roman" w:hAnsi="Times New Roman"/>
          <w:sz w:val="28"/>
          <w:szCs w:val="28"/>
          <w:lang w:val="en-US"/>
        </w:rPr>
        <w:t>;</w:t>
      </w:r>
      <w:r w:rsidRPr="00ED5D3E">
        <w:rPr>
          <w:rStyle w:val="fontstyle31"/>
          <w:rFonts w:ascii="Times New Roman" w:hAnsi="Times New Roman"/>
          <w:b w:val="0"/>
          <w:bCs/>
          <w:sz w:val="28"/>
          <w:szCs w:val="28"/>
          <w:lang w:val="en-US"/>
        </w:rPr>
        <w:t>106</w:t>
      </w:r>
      <w:r w:rsidR="0032155D">
        <w:rPr>
          <w:rStyle w:val="fontstyle31"/>
          <w:rFonts w:ascii="Times New Roman" w:hAnsi="Times New Roman"/>
          <w:b w:val="0"/>
          <w:bCs/>
          <w:sz w:val="28"/>
          <w:szCs w:val="28"/>
          <w:lang w:val="en-US"/>
        </w:rPr>
        <w:t>:</w:t>
      </w:r>
      <w:r w:rsidRPr="00ED5D3E">
        <w:rPr>
          <w:rStyle w:val="fontstyle01"/>
          <w:rFonts w:ascii="Times New Roman" w:hAnsi="Times New Roman"/>
          <w:sz w:val="28"/>
          <w:szCs w:val="28"/>
          <w:lang w:val="en-US"/>
        </w:rPr>
        <w:t>2194</w:t>
      </w:r>
      <w:r w:rsidR="00F1240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2199.</w:t>
      </w:r>
      <w:bookmarkEnd w:id="339"/>
      <w:r w:rsidRPr="00ED5D3E">
        <w:rPr>
          <w:rFonts w:ascii="Times New Roman" w:hAnsi="Times New Roman"/>
          <w:color w:val="000000"/>
          <w:sz w:val="28"/>
          <w:szCs w:val="28"/>
          <w:lang w:val="en-US"/>
        </w:rPr>
        <w:t xml:space="preserve"> </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Style w:val="fontstyle01"/>
          <w:rFonts w:ascii="Times New Roman" w:hAnsi="Times New Roman"/>
          <w:color w:val="auto"/>
          <w:sz w:val="28"/>
          <w:szCs w:val="28"/>
          <w:lang w:val="en-US"/>
        </w:rPr>
      </w:pPr>
      <w:bookmarkStart w:id="340" w:name="_Ref37802346"/>
      <w:r w:rsidRPr="00ED5D3E">
        <w:rPr>
          <w:rStyle w:val="fontstyle01"/>
          <w:rFonts w:ascii="Times New Roman" w:hAnsi="Times New Roman"/>
          <w:sz w:val="28"/>
          <w:szCs w:val="28"/>
          <w:lang w:val="en-US"/>
        </w:rPr>
        <w:t>Pantos C, Malliopoulou V, Paizis I, Moraitis P, Mourouzis I, Tzeis S,</w:t>
      </w:r>
      <w:r w:rsidRPr="00ED5D3E">
        <w:rPr>
          <w:rFonts w:ascii="Times New Roman" w:eastAsia="Times-Roman" w:hAnsi="Times New Roman"/>
          <w:color w:val="242021"/>
          <w:sz w:val="28"/>
          <w:szCs w:val="28"/>
          <w:lang w:val="en-US"/>
        </w:rPr>
        <w:t xml:space="preserve"> </w:t>
      </w:r>
      <w:r w:rsidRPr="00ED5D3E">
        <w:rPr>
          <w:rStyle w:val="fontstyle01"/>
          <w:rFonts w:ascii="Times New Roman" w:hAnsi="Times New Roman"/>
          <w:sz w:val="28"/>
          <w:szCs w:val="28"/>
          <w:lang w:val="en-US"/>
        </w:rPr>
        <w:t>Karamanoli E, Cokkinos DD, Carageorgiou H, Varonos D, Cokkinos DV.</w:t>
      </w:r>
      <w:r w:rsidRPr="00ED5D3E">
        <w:rPr>
          <w:rFonts w:ascii="Times New Roman" w:eastAsia="Times-Roman" w:hAnsi="Times New Roman"/>
          <w:color w:val="242021"/>
          <w:sz w:val="28"/>
          <w:szCs w:val="28"/>
          <w:lang w:val="en-US"/>
        </w:rPr>
        <w:t xml:space="preserve"> </w:t>
      </w:r>
      <w:r w:rsidRPr="00ED5D3E">
        <w:rPr>
          <w:rStyle w:val="fontstyle01"/>
          <w:rFonts w:ascii="Times New Roman" w:hAnsi="Times New Roman"/>
          <w:sz w:val="28"/>
          <w:szCs w:val="28"/>
          <w:lang w:val="en-US"/>
        </w:rPr>
        <w:t>Thyroid hormone and cardioprotection. study of p38 MAPK and JNKs</w:t>
      </w:r>
      <w:r w:rsidRPr="00ED5D3E">
        <w:rPr>
          <w:rFonts w:ascii="Times New Roman" w:eastAsia="Times-Roman" w:hAnsi="Times New Roman"/>
          <w:color w:val="242021"/>
          <w:sz w:val="28"/>
          <w:szCs w:val="28"/>
          <w:lang w:val="en-US"/>
        </w:rPr>
        <w:t xml:space="preserve"> </w:t>
      </w:r>
      <w:r w:rsidRPr="00ED5D3E">
        <w:rPr>
          <w:rStyle w:val="fontstyle01"/>
          <w:rFonts w:ascii="Times New Roman" w:hAnsi="Times New Roman"/>
          <w:sz w:val="28"/>
          <w:szCs w:val="28"/>
          <w:lang w:val="en-US"/>
        </w:rPr>
        <w:t xml:space="preserve">during ischaemia and at reperfusion in isolated rat heart. </w:t>
      </w:r>
      <w:r w:rsidRPr="00ED5D3E">
        <w:rPr>
          <w:rStyle w:val="fontstyle21"/>
          <w:rFonts w:ascii="Times New Roman" w:eastAsia="Times New Roman" w:hAnsi="Times New Roman"/>
          <w:iCs/>
          <w:sz w:val="28"/>
          <w:szCs w:val="28"/>
          <w:lang w:val="en-US"/>
        </w:rPr>
        <w:t>Mol Cell</w:t>
      </w:r>
      <w:r w:rsidRPr="00ED5D3E">
        <w:rPr>
          <w:rFonts w:ascii="Times New Roman" w:hAnsi="Times New Roman"/>
          <w:i/>
          <w:iCs/>
          <w:color w:val="242021"/>
          <w:sz w:val="28"/>
          <w:szCs w:val="28"/>
          <w:lang w:val="en-US"/>
        </w:rPr>
        <w:t xml:space="preserve"> </w:t>
      </w:r>
      <w:r w:rsidRPr="00ED5D3E">
        <w:rPr>
          <w:rStyle w:val="fontstyle21"/>
          <w:rFonts w:ascii="Times New Roman" w:eastAsia="Times New Roman" w:hAnsi="Times New Roman"/>
          <w:iCs/>
          <w:sz w:val="28"/>
          <w:szCs w:val="28"/>
          <w:lang w:val="en-US"/>
        </w:rPr>
        <w:t>Biochem</w:t>
      </w:r>
      <w:r w:rsidRPr="00ED5D3E">
        <w:rPr>
          <w:rStyle w:val="fontstyle01"/>
          <w:rFonts w:ascii="Times New Roman" w:hAnsi="Times New Roman"/>
          <w:sz w:val="28"/>
          <w:szCs w:val="28"/>
          <w:lang w:val="en-US"/>
        </w:rPr>
        <w:t>. 2003</w:t>
      </w:r>
      <w:r w:rsidR="0032155D">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242</w:t>
      </w:r>
      <w:r w:rsidR="0032155D">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173</w:t>
      </w:r>
      <w:r w:rsidR="00F1240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180.</w:t>
      </w:r>
      <w:bookmarkEnd w:id="340"/>
      <w:r w:rsidRPr="00ED5D3E">
        <w:rPr>
          <w:rFonts w:ascii="Times New Roman" w:eastAsia="Times-Roman" w:hAnsi="Times New Roman"/>
          <w:color w:val="242021"/>
          <w:sz w:val="28"/>
          <w:szCs w:val="28"/>
          <w:lang w:val="en-US"/>
        </w:rPr>
        <w:t xml:space="preserve"> </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Style w:val="fontstyle01"/>
          <w:rFonts w:ascii="Times New Roman" w:hAnsi="Times New Roman"/>
          <w:color w:val="auto"/>
          <w:sz w:val="28"/>
          <w:szCs w:val="28"/>
          <w:lang w:val="en-US"/>
        </w:rPr>
      </w:pPr>
      <w:bookmarkStart w:id="341" w:name="_Ref37802400"/>
      <w:r w:rsidRPr="00ED5D3E">
        <w:rPr>
          <w:rStyle w:val="fontstyle01"/>
          <w:rFonts w:ascii="Times New Roman" w:hAnsi="Times New Roman"/>
          <w:sz w:val="28"/>
          <w:szCs w:val="28"/>
          <w:lang w:val="en-US"/>
        </w:rPr>
        <w:t>Pantos C, Mourouzis I, Cokkinos DV. Rebuilding the post-infarcted</w:t>
      </w:r>
      <w:r w:rsidRPr="00ED5D3E">
        <w:rPr>
          <w:rFonts w:ascii="Times New Roman" w:eastAsia="Times-Roman" w:hAnsi="Times New Roman"/>
          <w:color w:val="242021"/>
          <w:sz w:val="28"/>
          <w:szCs w:val="28"/>
          <w:lang w:val="en-US"/>
        </w:rPr>
        <w:t xml:space="preserve"> </w:t>
      </w:r>
      <w:r w:rsidRPr="00ED5D3E">
        <w:rPr>
          <w:rStyle w:val="fontstyle01"/>
          <w:rFonts w:ascii="Times New Roman" w:hAnsi="Times New Roman"/>
          <w:sz w:val="28"/>
          <w:szCs w:val="28"/>
          <w:lang w:val="en-US"/>
        </w:rPr>
        <w:t>myocardium by activating “physiologic” hypertrophic signaling</w:t>
      </w:r>
      <w:r w:rsidRPr="00ED5D3E">
        <w:rPr>
          <w:rFonts w:ascii="Times New Roman" w:eastAsia="Times-Roman" w:hAnsi="Times New Roman"/>
          <w:color w:val="242021"/>
          <w:sz w:val="28"/>
          <w:szCs w:val="28"/>
          <w:lang w:val="en-US"/>
        </w:rPr>
        <w:t xml:space="preserve"> </w:t>
      </w:r>
      <w:r w:rsidRPr="00ED5D3E">
        <w:rPr>
          <w:rStyle w:val="fontstyle01"/>
          <w:rFonts w:ascii="Times New Roman" w:hAnsi="Times New Roman"/>
          <w:sz w:val="28"/>
          <w:szCs w:val="28"/>
          <w:lang w:val="en-US"/>
        </w:rPr>
        <w:t xml:space="preserve">pathways. the thyroid hormone paradigm. </w:t>
      </w:r>
      <w:r w:rsidRPr="00ED5D3E">
        <w:rPr>
          <w:rStyle w:val="fontstyle21"/>
          <w:rFonts w:ascii="Times New Roman" w:eastAsia="Times New Roman" w:hAnsi="Times New Roman"/>
          <w:iCs/>
          <w:sz w:val="28"/>
          <w:szCs w:val="28"/>
          <w:lang w:val="en-US"/>
        </w:rPr>
        <w:t xml:space="preserve">Heart Fail Rev. </w:t>
      </w:r>
      <w:r w:rsidRPr="00ED5D3E">
        <w:rPr>
          <w:rStyle w:val="fontstyle01"/>
          <w:rFonts w:ascii="Times New Roman" w:hAnsi="Times New Roman"/>
          <w:sz w:val="28"/>
          <w:szCs w:val="28"/>
          <w:lang w:val="en-US"/>
        </w:rPr>
        <w:t>2010</w:t>
      </w:r>
      <w:r w:rsidR="0032155D">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15</w:t>
      </w:r>
      <w:r w:rsidR="0032155D">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143</w:t>
      </w:r>
      <w:r w:rsidR="00F1240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154.</w:t>
      </w:r>
      <w:bookmarkEnd w:id="341"/>
      <w:r w:rsidRPr="00ED5D3E">
        <w:rPr>
          <w:rFonts w:ascii="Times New Roman" w:eastAsia="Times-Roman" w:hAnsi="Times New Roman"/>
          <w:color w:val="242021"/>
          <w:sz w:val="28"/>
          <w:szCs w:val="28"/>
          <w:lang w:val="en-US"/>
        </w:rPr>
        <w:t xml:space="preserve"> </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Style w:val="fontstyle01"/>
          <w:rFonts w:ascii="Times New Roman" w:hAnsi="Times New Roman"/>
          <w:color w:val="auto"/>
          <w:sz w:val="28"/>
          <w:szCs w:val="28"/>
          <w:lang w:val="en-US"/>
        </w:rPr>
      </w:pPr>
      <w:bookmarkStart w:id="342" w:name="_Ref37802419"/>
      <w:r w:rsidRPr="00ED5D3E">
        <w:rPr>
          <w:rStyle w:val="fontstyle01"/>
          <w:rFonts w:ascii="Times New Roman" w:hAnsi="Times New Roman"/>
          <w:sz w:val="28"/>
          <w:szCs w:val="28"/>
          <w:lang w:val="en-US"/>
        </w:rPr>
        <w:t>Pantos C, Mourouzis I, Markakis K, Dimopoulos A, Xinaris C, Kokkinos</w:t>
      </w:r>
      <w:r w:rsidRPr="00ED5D3E">
        <w:rPr>
          <w:rFonts w:ascii="Times New Roman" w:eastAsia="Times-Roman" w:hAnsi="Times New Roman"/>
          <w:color w:val="242021"/>
          <w:sz w:val="28"/>
          <w:szCs w:val="28"/>
          <w:lang w:val="en-US"/>
        </w:rPr>
        <w:t xml:space="preserve"> </w:t>
      </w:r>
      <w:r w:rsidRPr="00ED5D3E">
        <w:rPr>
          <w:rStyle w:val="fontstyle01"/>
          <w:rFonts w:ascii="Times New Roman" w:hAnsi="Times New Roman"/>
          <w:sz w:val="28"/>
          <w:szCs w:val="28"/>
          <w:lang w:val="en-US"/>
        </w:rPr>
        <w:t>AD, Panagiotou M, Cokkinos DV. Thyroid hormone attenuates cardiac</w:t>
      </w:r>
      <w:r w:rsidRPr="00ED5D3E">
        <w:rPr>
          <w:rFonts w:ascii="Times New Roman" w:eastAsia="Times-Roman" w:hAnsi="Times New Roman"/>
          <w:color w:val="242021"/>
          <w:sz w:val="28"/>
          <w:szCs w:val="28"/>
          <w:lang w:val="en-US"/>
        </w:rPr>
        <w:t xml:space="preserve"> </w:t>
      </w:r>
      <w:r w:rsidRPr="00ED5D3E">
        <w:rPr>
          <w:rStyle w:val="fontstyle01"/>
          <w:rFonts w:ascii="Times New Roman" w:hAnsi="Times New Roman"/>
          <w:sz w:val="28"/>
          <w:szCs w:val="28"/>
          <w:lang w:val="en-US"/>
        </w:rPr>
        <w:t>remodeling and improves hemodynamics early after acute myocardial</w:t>
      </w:r>
      <w:r w:rsidRPr="00ED5D3E">
        <w:rPr>
          <w:rFonts w:ascii="Times New Roman" w:eastAsia="Times-Roman" w:hAnsi="Times New Roman"/>
          <w:color w:val="242021"/>
          <w:sz w:val="28"/>
          <w:szCs w:val="28"/>
          <w:lang w:val="en-US"/>
        </w:rPr>
        <w:t xml:space="preserve"> </w:t>
      </w:r>
      <w:r w:rsidRPr="00ED5D3E">
        <w:rPr>
          <w:rStyle w:val="fontstyle01"/>
          <w:rFonts w:ascii="Times New Roman" w:hAnsi="Times New Roman"/>
          <w:sz w:val="28"/>
          <w:szCs w:val="28"/>
          <w:lang w:val="en-US"/>
        </w:rPr>
        <w:t xml:space="preserve">infarction in rats. </w:t>
      </w:r>
      <w:r w:rsidRPr="00ED5D3E">
        <w:rPr>
          <w:rStyle w:val="fontstyle21"/>
          <w:rFonts w:ascii="Times New Roman" w:eastAsia="Times New Roman" w:hAnsi="Times New Roman"/>
          <w:iCs/>
          <w:sz w:val="28"/>
          <w:szCs w:val="28"/>
          <w:lang w:val="en-US"/>
        </w:rPr>
        <w:t>Eur J Cardiothorac Surg</w:t>
      </w:r>
      <w:r w:rsidRPr="00ED5D3E">
        <w:rPr>
          <w:rStyle w:val="fontstyle01"/>
          <w:rFonts w:ascii="Times New Roman" w:hAnsi="Times New Roman"/>
          <w:sz w:val="28"/>
          <w:szCs w:val="28"/>
          <w:lang w:val="en-US"/>
        </w:rPr>
        <w:t>. 2007</w:t>
      </w:r>
      <w:r w:rsidR="0032155D">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32</w:t>
      </w:r>
      <w:r w:rsidR="0032155D">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333</w:t>
      </w:r>
      <w:r w:rsidR="00F1240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339.</w:t>
      </w:r>
      <w:bookmarkEnd w:id="342"/>
      <w:r w:rsidRPr="00ED5D3E">
        <w:rPr>
          <w:rFonts w:ascii="Times New Roman" w:eastAsia="Times-Roman" w:hAnsi="Times New Roman"/>
          <w:color w:val="242021"/>
          <w:sz w:val="28"/>
          <w:szCs w:val="28"/>
          <w:lang w:val="en-US"/>
        </w:rPr>
        <w:t xml:space="preserve"> </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343" w:name="_Ref37802455"/>
      <w:r w:rsidRPr="00ED5D3E">
        <w:rPr>
          <w:rStyle w:val="fontstyle01"/>
          <w:rFonts w:ascii="Times New Roman" w:hAnsi="Times New Roman"/>
          <w:sz w:val="28"/>
          <w:szCs w:val="28"/>
          <w:lang w:val="en-US"/>
        </w:rPr>
        <w:t>Pantos C, Mourouzis I, Markakis K, Tsagoulis N, Panagiotou M,</w:t>
      </w:r>
      <w:r w:rsidRPr="00ED5D3E">
        <w:rPr>
          <w:rFonts w:ascii="Times New Roman" w:eastAsia="Times-Roman" w:hAnsi="Times New Roman"/>
          <w:color w:val="242021"/>
          <w:sz w:val="28"/>
          <w:szCs w:val="28"/>
          <w:lang w:val="en-US"/>
        </w:rPr>
        <w:t xml:space="preserve"> </w:t>
      </w:r>
      <w:r w:rsidRPr="00ED5D3E">
        <w:rPr>
          <w:rStyle w:val="fontstyle01"/>
          <w:rFonts w:ascii="Times New Roman" w:hAnsi="Times New Roman"/>
          <w:sz w:val="28"/>
          <w:szCs w:val="28"/>
          <w:lang w:val="en-US"/>
        </w:rPr>
        <w:t>Cokkinos DV. Long-term thyroid hormone administration reshapes left</w:t>
      </w:r>
      <w:r w:rsidRPr="00ED5D3E">
        <w:rPr>
          <w:rFonts w:ascii="Times New Roman" w:eastAsia="Times-Roman" w:hAnsi="Times New Roman"/>
          <w:color w:val="242021"/>
          <w:sz w:val="28"/>
          <w:szCs w:val="28"/>
          <w:lang w:val="en-US"/>
        </w:rPr>
        <w:t xml:space="preserve"> </w:t>
      </w:r>
      <w:r w:rsidRPr="00ED5D3E">
        <w:rPr>
          <w:rStyle w:val="fontstyle01"/>
          <w:rFonts w:ascii="Times New Roman" w:hAnsi="Times New Roman"/>
          <w:sz w:val="28"/>
          <w:szCs w:val="28"/>
          <w:lang w:val="en-US"/>
        </w:rPr>
        <w:t>ventricular chamber and improves cardiac function after myocardial</w:t>
      </w:r>
      <w:r w:rsidRPr="00ED5D3E">
        <w:rPr>
          <w:rFonts w:ascii="Times New Roman" w:eastAsia="Times-Roman" w:hAnsi="Times New Roman"/>
          <w:color w:val="242021"/>
          <w:sz w:val="28"/>
          <w:szCs w:val="28"/>
          <w:lang w:val="en-US"/>
        </w:rPr>
        <w:t xml:space="preserve"> </w:t>
      </w:r>
      <w:r w:rsidRPr="00ED5D3E">
        <w:rPr>
          <w:rStyle w:val="fontstyle01"/>
          <w:rFonts w:ascii="Times New Roman" w:hAnsi="Times New Roman"/>
          <w:sz w:val="28"/>
          <w:szCs w:val="28"/>
          <w:lang w:val="en-US"/>
        </w:rPr>
        <w:t xml:space="preserve">infarction in rats. </w:t>
      </w:r>
      <w:r w:rsidRPr="00ED5D3E">
        <w:rPr>
          <w:rStyle w:val="fontstyle21"/>
          <w:rFonts w:ascii="Times New Roman" w:eastAsia="Times New Roman" w:hAnsi="Times New Roman"/>
          <w:iCs/>
          <w:sz w:val="28"/>
          <w:szCs w:val="28"/>
          <w:lang w:val="en-US"/>
        </w:rPr>
        <w:t>Basic Res Cardiol</w:t>
      </w:r>
      <w:r w:rsidRPr="00ED5D3E">
        <w:rPr>
          <w:rStyle w:val="fontstyle01"/>
          <w:rFonts w:ascii="Times New Roman" w:hAnsi="Times New Roman"/>
          <w:sz w:val="28"/>
          <w:szCs w:val="28"/>
          <w:lang w:val="en-US"/>
        </w:rPr>
        <w:t>. 2008</w:t>
      </w:r>
      <w:r w:rsidR="0032155D">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103</w:t>
      </w:r>
      <w:r w:rsidR="0032155D">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308</w:t>
      </w:r>
      <w:r w:rsidR="00F1240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318.</w:t>
      </w:r>
      <w:bookmarkEnd w:id="343"/>
      <w:r w:rsidRPr="00ED5D3E">
        <w:rPr>
          <w:rFonts w:ascii="Times New Roman" w:eastAsia="Times-Roman" w:hAnsi="Times New Roman"/>
          <w:color w:val="242021"/>
          <w:sz w:val="28"/>
          <w:szCs w:val="28"/>
          <w:lang w:val="en-US"/>
        </w:rPr>
        <w:t xml:space="preserve"> </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344" w:name="_Ref37753102"/>
      <w:r w:rsidRPr="00ED5D3E">
        <w:rPr>
          <w:rFonts w:ascii="Times New Roman" w:hAnsi="Times New Roman"/>
          <w:sz w:val="28"/>
          <w:szCs w:val="28"/>
          <w:lang w:val="en-US" w:eastAsia="ru-RU"/>
        </w:rPr>
        <w:t>Pantos C., Mourouzis</w:t>
      </w:r>
      <w:r w:rsidRPr="00ED5D3E">
        <w:rPr>
          <w:rFonts w:ascii="Times New Roman" w:hAnsi="Times New Roman"/>
          <w:sz w:val="28"/>
          <w:szCs w:val="28"/>
          <w:lang w:val="en-US"/>
        </w:rPr>
        <w:t xml:space="preserve"> </w:t>
      </w:r>
      <w:r w:rsidRPr="00ED5D3E">
        <w:rPr>
          <w:rFonts w:ascii="Times New Roman" w:hAnsi="Times New Roman"/>
          <w:sz w:val="28"/>
          <w:szCs w:val="28"/>
          <w:lang w:val="en-US" w:eastAsia="ru-RU"/>
        </w:rPr>
        <w:t xml:space="preserve">I., Cokkinos D.V., Thyroid hormone and cardiac repairregeneration. from Prometheus myth to reality? </w:t>
      </w:r>
      <w:r w:rsidRPr="00ED5D3E">
        <w:rPr>
          <w:rFonts w:ascii="Times New Roman" w:hAnsi="Times New Roman"/>
          <w:i/>
          <w:iCs/>
          <w:sz w:val="28"/>
          <w:szCs w:val="28"/>
          <w:lang w:val="en-US" w:eastAsia="ru-RU"/>
        </w:rPr>
        <w:t>Canadian Journal of Physiology and Pharmacology.</w:t>
      </w:r>
      <w:r w:rsidRPr="00ED5D3E">
        <w:rPr>
          <w:rFonts w:ascii="Times New Roman" w:hAnsi="Times New Roman"/>
          <w:iCs/>
          <w:sz w:val="28"/>
          <w:szCs w:val="28"/>
          <w:lang w:val="en-US" w:eastAsia="ru-RU"/>
        </w:rPr>
        <w:t xml:space="preserve"> 20</w:t>
      </w:r>
      <w:r w:rsidRPr="00ED5D3E">
        <w:rPr>
          <w:rFonts w:ascii="Times New Roman" w:hAnsi="Times New Roman"/>
          <w:sz w:val="28"/>
          <w:szCs w:val="28"/>
          <w:lang w:val="en-US" w:eastAsia="ru-RU"/>
        </w:rPr>
        <w:t>12</w:t>
      </w:r>
      <w:r w:rsidR="0032155D">
        <w:rPr>
          <w:rFonts w:ascii="Times New Roman" w:hAnsi="Times New Roman"/>
          <w:sz w:val="28"/>
          <w:szCs w:val="28"/>
          <w:lang w:val="en-US" w:eastAsia="ru-RU"/>
        </w:rPr>
        <w:t>;</w:t>
      </w:r>
      <w:r w:rsidRPr="00ED5D3E">
        <w:rPr>
          <w:rFonts w:ascii="Times New Roman" w:hAnsi="Times New Roman"/>
          <w:sz w:val="28"/>
          <w:szCs w:val="28"/>
          <w:lang w:val="en-US" w:eastAsia="ru-RU"/>
        </w:rPr>
        <w:t>90</w:t>
      </w:r>
      <w:r w:rsidR="0032155D">
        <w:rPr>
          <w:rFonts w:ascii="Times New Roman" w:hAnsi="Times New Roman"/>
          <w:sz w:val="28"/>
          <w:szCs w:val="28"/>
          <w:lang w:val="en-US" w:eastAsia="ru-RU"/>
        </w:rPr>
        <w:t>(</w:t>
      </w:r>
      <w:r w:rsidRPr="00ED5D3E">
        <w:rPr>
          <w:rFonts w:ascii="Times New Roman" w:hAnsi="Times New Roman"/>
          <w:sz w:val="28"/>
          <w:szCs w:val="28"/>
          <w:lang w:val="en-US" w:eastAsia="ru-RU"/>
        </w:rPr>
        <w:t>8</w:t>
      </w:r>
      <w:r w:rsidR="0032155D">
        <w:rPr>
          <w:rFonts w:ascii="Times New Roman" w:hAnsi="Times New Roman"/>
          <w:sz w:val="28"/>
          <w:szCs w:val="28"/>
          <w:lang w:val="en-US" w:eastAsia="ru-RU"/>
        </w:rPr>
        <w:t>):</w:t>
      </w:r>
      <w:r w:rsidRPr="00ED5D3E">
        <w:rPr>
          <w:rFonts w:ascii="Times New Roman" w:hAnsi="Times New Roman"/>
          <w:sz w:val="28"/>
          <w:szCs w:val="28"/>
          <w:lang w:val="en-US" w:eastAsia="ru-RU"/>
        </w:rPr>
        <w:t>977</w:t>
      </w:r>
      <w:r w:rsidR="00F12401">
        <w:rPr>
          <w:rFonts w:ascii="Times New Roman" w:hAnsi="Times New Roman"/>
          <w:sz w:val="28"/>
          <w:szCs w:val="28"/>
          <w:lang w:val="en-US" w:eastAsia="ru-RU"/>
        </w:rPr>
        <w:t>-</w:t>
      </w:r>
      <w:r w:rsidRPr="00ED5D3E">
        <w:rPr>
          <w:rFonts w:ascii="Times New Roman" w:hAnsi="Times New Roman"/>
          <w:sz w:val="28"/>
          <w:szCs w:val="28"/>
          <w:lang w:val="en-US" w:eastAsia="ru-RU"/>
        </w:rPr>
        <w:t>987.</w:t>
      </w:r>
      <w:bookmarkEnd w:id="344"/>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Style w:val="fontstyle01"/>
          <w:rFonts w:ascii="Times New Roman" w:hAnsi="Times New Roman"/>
          <w:color w:val="auto"/>
          <w:sz w:val="28"/>
          <w:szCs w:val="28"/>
          <w:lang w:val="en-US"/>
        </w:rPr>
      </w:pPr>
      <w:bookmarkStart w:id="345" w:name="_Ref37802474"/>
      <w:r w:rsidRPr="00ED5D3E">
        <w:rPr>
          <w:rStyle w:val="fontstyle01"/>
          <w:rFonts w:ascii="Times New Roman" w:hAnsi="Times New Roman"/>
          <w:sz w:val="28"/>
          <w:szCs w:val="28"/>
          <w:lang w:val="en-US"/>
        </w:rPr>
        <w:t>Pantos CI, Malliopoulou VA, Mourouzis IS, Karamanoli EP, Paizis IA,</w:t>
      </w:r>
      <w:r w:rsidRPr="00ED5D3E">
        <w:rPr>
          <w:rFonts w:ascii="Times New Roman" w:eastAsia="Times-Roman" w:hAnsi="Times New Roman"/>
          <w:color w:val="242021"/>
          <w:sz w:val="28"/>
          <w:szCs w:val="28"/>
          <w:lang w:val="en-US"/>
        </w:rPr>
        <w:t xml:space="preserve"> </w:t>
      </w:r>
      <w:r w:rsidRPr="00ED5D3E">
        <w:rPr>
          <w:rStyle w:val="fontstyle01"/>
          <w:rFonts w:ascii="Times New Roman" w:hAnsi="Times New Roman"/>
          <w:sz w:val="28"/>
          <w:szCs w:val="28"/>
          <w:lang w:val="en-US"/>
        </w:rPr>
        <w:t xml:space="preserve">Steimberg N, Varonos DD, Cokkinos DV. Long-term thyroxine administration protects the heart in a pattern similar to ischemic preconditioning. </w:t>
      </w:r>
      <w:r w:rsidRPr="00ED5D3E">
        <w:rPr>
          <w:rStyle w:val="fontstyle21"/>
          <w:rFonts w:ascii="Times New Roman" w:eastAsia="Times New Roman" w:hAnsi="Times New Roman"/>
          <w:iCs/>
          <w:sz w:val="28"/>
          <w:szCs w:val="28"/>
          <w:lang w:val="en-US"/>
        </w:rPr>
        <w:t>Thyroid</w:t>
      </w:r>
      <w:r w:rsidRPr="00ED5D3E">
        <w:rPr>
          <w:rStyle w:val="fontstyle01"/>
          <w:rFonts w:ascii="Times New Roman" w:hAnsi="Times New Roman"/>
          <w:sz w:val="28"/>
          <w:szCs w:val="28"/>
          <w:lang w:val="en-US"/>
        </w:rPr>
        <w:t>. 2002</w:t>
      </w:r>
      <w:r w:rsidR="00AD319C">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12</w:t>
      </w:r>
      <w:r w:rsidR="00AD319C">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325</w:t>
      </w:r>
      <w:r w:rsidR="00F1240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329</w:t>
      </w:r>
      <w:bookmarkEnd w:id="345"/>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346" w:name="_Ref37861085"/>
      <w:r w:rsidRPr="00ED5D3E">
        <w:rPr>
          <w:rFonts w:ascii="Times New Roman" w:hAnsi="Times New Roman"/>
          <w:sz w:val="28"/>
          <w:szCs w:val="28"/>
          <w:lang w:val="en-US" w:eastAsia="ru-RU"/>
        </w:rPr>
        <w:t>Parvez B., Chopra N., Rowan S. A common β1-adrenergic receptor polymorphism pred</w:t>
      </w:r>
      <w:r w:rsidR="00306A6E">
        <w:rPr>
          <w:rFonts w:ascii="Times New Roman" w:hAnsi="Times New Roman"/>
          <w:sz w:val="28"/>
          <w:szCs w:val="28"/>
          <w:lang w:val="en-US" w:eastAsia="ru-RU"/>
        </w:rPr>
        <w:t>icts favorable response to rate-</w:t>
      </w:r>
      <w:r w:rsidRPr="00ED5D3E">
        <w:rPr>
          <w:rFonts w:ascii="Times New Roman" w:hAnsi="Times New Roman"/>
          <w:sz w:val="28"/>
          <w:szCs w:val="28"/>
          <w:lang w:val="en-US" w:eastAsia="ru-RU"/>
        </w:rPr>
        <w:t xml:space="preserve">control therapy in atrial fibrillation. </w:t>
      </w:r>
      <w:r w:rsidR="00AD319C">
        <w:rPr>
          <w:rFonts w:ascii="Times New Roman" w:hAnsi="Times New Roman"/>
          <w:sz w:val="28"/>
          <w:szCs w:val="28"/>
          <w:lang w:val="en-US" w:eastAsia="ru-RU"/>
        </w:rPr>
        <w:br/>
      </w:r>
      <w:r w:rsidRPr="00ED5D3E">
        <w:rPr>
          <w:rFonts w:ascii="Times New Roman" w:hAnsi="Times New Roman"/>
          <w:i/>
          <w:sz w:val="28"/>
          <w:szCs w:val="28"/>
          <w:lang w:val="en-US" w:eastAsia="ru-RU"/>
        </w:rPr>
        <w:t>J Am Coll Cardiol.</w:t>
      </w:r>
      <w:r w:rsidRPr="00ED5D3E">
        <w:rPr>
          <w:rFonts w:ascii="Times New Roman" w:hAnsi="Times New Roman"/>
          <w:sz w:val="28"/>
          <w:szCs w:val="28"/>
          <w:lang w:val="en-US" w:eastAsia="ru-RU"/>
        </w:rPr>
        <w:t xml:space="preserve"> 2012</w:t>
      </w:r>
      <w:r w:rsidR="00AD319C">
        <w:rPr>
          <w:rFonts w:ascii="Times New Roman" w:hAnsi="Times New Roman"/>
          <w:sz w:val="28"/>
          <w:szCs w:val="28"/>
          <w:lang w:val="en-US" w:eastAsia="ru-RU"/>
        </w:rPr>
        <w:t>;</w:t>
      </w:r>
      <w:r w:rsidRPr="00ED5D3E">
        <w:rPr>
          <w:rFonts w:ascii="Times New Roman" w:hAnsi="Times New Roman"/>
          <w:sz w:val="28"/>
          <w:szCs w:val="28"/>
          <w:lang w:val="en-US" w:eastAsia="ru-RU"/>
        </w:rPr>
        <w:t>59(1)</w:t>
      </w:r>
      <w:r w:rsidR="00AD319C">
        <w:rPr>
          <w:rFonts w:ascii="Times New Roman" w:hAnsi="Times New Roman"/>
          <w:sz w:val="28"/>
          <w:szCs w:val="28"/>
          <w:lang w:val="en-US" w:eastAsia="ru-RU"/>
        </w:rPr>
        <w:t>:</w:t>
      </w:r>
      <w:r w:rsidRPr="00ED5D3E">
        <w:rPr>
          <w:rFonts w:ascii="Times New Roman" w:hAnsi="Times New Roman"/>
          <w:sz w:val="28"/>
          <w:szCs w:val="28"/>
          <w:lang w:val="en-US" w:eastAsia="ru-RU"/>
        </w:rPr>
        <w:t>P.49-56. doi.10.1016j.jacc.2011.08.061.</w:t>
      </w:r>
      <w:bookmarkEnd w:id="346"/>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r w:rsidRPr="00ED5D3E">
        <w:rPr>
          <w:rFonts w:ascii="Times New Roman" w:hAnsi="Times New Roman"/>
          <w:sz w:val="28"/>
          <w:szCs w:val="28"/>
          <w:lang w:val="en-US"/>
        </w:rPr>
        <w:t>Pasiyeshyili T.M. Interleukin 18 in the inplementation of autoimmune disorders in patients with thyroiditis and gastroesophageal reflux disease. Тези доповідей ІХ з'їзду ендокринологів України, Харків, 19</w:t>
      </w:r>
      <w:r w:rsidR="00F12401">
        <w:rPr>
          <w:rFonts w:ascii="Times New Roman" w:hAnsi="Times New Roman"/>
          <w:sz w:val="28"/>
          <w:szCs w:val="28"/>
          <w:lang w:val="en-US"/>
        </w:rPr>
        <w:t>-</w:t>
      </w:r>
      <w:r w:rsidRPr="00ED5D3E">
        <w:rPr>
          <w:rFonts w:ascii="Times New Roman" w:hAnsi="Times New Roman"/>
          <w:sz w:val="28"/>
          <w:szCs w:val="28"/>
          <w:lang w:val="en-US"/>
        </w:rPr>
        <w:t>22 листопада 2019 р. / ДУ «Інститут проблем ендокринної патології iм. В. Я. Данилевського НАМН України». Харків</w:t>
      </w:r>
      <w:r w:rsidR="00AD319C">
        <w:rPr>
          <w:rFonts w:ascii="Times New Roman" w:hAnsi="Times New Roman"/>
          <w:sz w:val="28"/>
          <w:szCs w:val="28"/>
          <w:lang w:val="en-US"/>
        </w:rPr>
        <w:t>;</w:t>
      </w:r>
      <w:r w:rsidRPr="00ED5D3E">
        <w:rPr>
          <w:rFonts w:ascii="Times New Roman" w:hAnsi="Times New Roman"/>
          <w:sz w:val="28"/>
          <w:szCs w:val="28"/>
          <w:lang w:val="en-US"/>
        </w:rPr>
        <w:t xml:space="preserve"> 2019. С. 113.</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Style w:val="fontstyle01"/>
          <w:rFonts w:ascii="Times New Roman" w:hAnsi="Times New Roman"/>
          <w:color w:val="auto"/>
          <w:sz w:val="28"/>
          <w:szCs w:val="28"/>
          <w:lang w:val="en-US"/>
        </w:rPr>
      </w:pPr>
      <w:bookmarkStart w:id="347" w:name="_Ref37798978"/>
      <w:r w:rsidRPr="00ED5D3E">
        <w:rPr>
          <w:rStyle w:val="fontstyle01"/>
          <w:rFonts w:ascii="Times New Roman" w:hAnsi="Times New Roman"/>
          <w:sz w:val="28"/>
          <w:szCs w:val="28"/>
          <w:lang w:val="en-US"/>
        </w:rPr>
        <w:t>Patel K., Fonarow G.C., Ekundayo O.J., Aban I.B., Kilgore M.L., Love T.E.</w:t>
      </w:r>
      <w:r w:rsidRPr="00ED5D3E">
        <w:rPr>
          <w:rFonts w:ascii="Times New Roman" w:hAnsi="Times New Roman"/>
          <w:color w:val="0080AD"/>
          <w:sz w:val="28"/>
          <w:szCs w:val="28"/>
          <w:lang w:val="en-US"/>
        </w:rPr>
        <w:t xml:space="preserve"> </w:t>
      </w:r>
      <w:r w:rsidRPr="00ED5D3E">
        <w:rPr>
          <w:rStyle w:val="fontstyle01"/>
          <w:rFonts w:ascii="Times New Roman" w:hAnsi="Times New Roman"/>
          <w:sz w:val="28"/>
          <w:szCs w:val="28"/>
          <w:lang w:val="en-US"/>
        </w:rPr>
        <w:t>Beta-blockers in older patients with heart failure and preserved ejection</w:t>
      </w:r>
      <w:r w:rsidRPr="00ED5D3E">
        <w:rPr>
          <w:rFonts w:ascii="Times New Roman" w:hAnsi="Times New Roman"/>
          <w:color w:val="0080AD"/>
          <w:sz w:val="28"/>
          <w:szCs w:val="28"/>
          <w:lang w:val="en-US"/>
        </w:rPr>
        <w:t xml:space="preserve"> </w:t>
      </w:r>
      <w:r w:rsidRPr="00ED5D3E">
        <w:rPr>
          <w:rStyle w:val="fontstyle01"/>
          <w:rFonts w:ascii="Times New Roman" w:hAnsi="Times New Roman"/>
          <w:sz w:val="28"/>
          <w:szCs w:val="28"/>
          <w:lang w:val="en-US"/>
        </w:rPr>
        <w:t xml:space="preserve">fraction. class, dosage, and outcomes. </w:t>
      </w:r>
      <w:r w:rsidRPr="00ED5D3E">
        <w:rPr>
          <w:rStyle w:val="fontstyle01"/>
          <w:rFonts w:ascii="Times New Roman" w:hAnsi="Times New Roman"/>
          <w:i/>
          <w:sz w:val="28"/>
          <w:szCs w:val="28"/>
          <w:lang w:val="en-US"/>
        </w:rPr>
        <w:t>Int. J. Cardiol.</w:t>
      </w:r>
      <w:r w:rsidRPr="00ED5D3E">
        <w:rPr>
          <w:rStyle w:val="fontstyle01"/>
          <w:rFonts w:ascii="Times New Roman" w:hAnsi="Times New Roman"/>
          <w:sz w:val="28"/>
          <w:szCs w:val="28"/>
          <w:lang w:val="en-US"/>
        </w:rPr>
        <w:t xml:space="preserve"> 2014</w:t>
      </w:r>
      <w:r w:rsidR="00AD319C">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173(3)</w:t>
      </w:r>
      <w:r w:rsidR="00AD319C">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393</w:t>
      </w:r>
      <w:r w:rsidR="00F1240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401.</w:t>
      </w:r>
      <w:bookmarkEnd w:id="347"/>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348" w:name="_Ref37770374"/>
      <w:r w:rsidRPr="00ED5D3E">
        <w:rPr>
          <w:rFonts w:ascii="Times New Roman" w:hAnsi="Times New Roman"/>
          <w:sz w:val="28"/>
          <w:szCs w:val="28"/>
          <w:lang w:val="en-US"/>
        </w:rPr>
        <w:t xml:space="preserve">Peeters R.P., Wouters P. J., Van Toor H., Kaptein E., Visser T. J., VanDen  Berghe G. Serum3,3’,5’-triiodothyronine (rT3) and 3,5,3’-triiodothyroninerT3 are prognostic markers in critically ill patients and are associated with postmortem tissue deiodinase activities. </w:t>
      </w:r>
      <w:r w:rsidRPr="00ED5D3E">
        <w:rPr>
          <w:rFonts w:ascii="Times New Roman" w:hAnsi="Times New Roman"/>
          <w:i/>
          <w:sz w:val="28"/>
          <w:szCs w:val="28"/>
          <w:lang w:val="en-US"/>
        </w:rPr>
        <w:t>Journal of Clinical Endocrinology and Metabolism</w:t>
      </w:r>
      <w:r w:rsidRPr="00ED5D3E">
        <w:rPr>
          <w:rFonts w:ascii="Times New Roman" w:hAnsi="Times New Roman"/>
          <w:sz w:val="28"/>
          <w:szCs w:val="28"/>
          <w:lang w:val="en-US"/>
        </w:rPr>
        <w:t>. 2005</w:t>
      </w:r>
      <w:r w:rsidR="00AD319C">
        <w:rPr>
          <w:rFonts w:ascii="Times New Roman" w:hAnsi="Times New Roman"/>
          <w:sz w:val="28"/>
          <w:szCs w:val="28"/>
          <w:lang w:val="en-US"/>
        </w:rPr>
        <w:t>;</w:t>
      </w:r>
      <w:r w:rsidRPr="00ED5D3E">
        <w:rPr>
          <w:rFonts w:ascii="Times New Roman" w:hAnsi="Times New Roman"/>
          <w:sz w:val="28"/>
          <w:szCs w:val="28"/>
          <w:lang w:val="en-US"/>
        </w:rPr>
        <w:t>90</w:t>
      </w:r>
      <w:r w:rsidR="00AD319C">
        <w:rPr>
          <w:rFonts w:ascii="Times New Roman" w:hAnsi="Times New Roman"/>
          <w:sz w:val="28"/>
          <w:szCs w:val="28"/>
          <w:lang w:val="en-US"/>
        </w:rPr>
        <w:t>(</w:t>
      </w:r>
      <w:r w:rsidRPr="00ED5D3E">
        <w:rPr>
          <w:rFonts w:ascii="Times New Roman" w:hAnsi="Times New Roman"/>
          <w:sz w:val="28"/>
          <w:szCs w:val="28"/>
          <w:lang w:val="en-US"/>
        </w:rPr>
        <w:t>8</w:t>
      </w:r>
      <w:r w:rsidR="00AD319C">
        <w:rPr>
          <w:rFonts w:ascii="Times New Roman" w:hAnsi="Times New Roman"/>
          <w:sz w:val="28"/>
          <w:szCs w:val="28"/>
          <w:lang w:val="en-US"/>
        </w:rPr>
        <w:t>):</w:t>
      </w:r>
      <w:r w:rsidRPr="00ED5D3E">
        <w:rPr>
          <w:rFonts w:ascii="Times New Roman" w:hAnsi="Times New Roman"/>
          <w:sz w:val="28"/>
          <w:szCs w:val="28"/>
          <w:lang w:val="en-US"/>
        </w:rPr>
        <w:t>4559</w:t>
      </w:r>
      <w:r w:rsidR="00F12401">
        <w:rPr>
          <w:rFonts w:ascii="Times New Roman" w:hAnsi="Times New Roman"/>
          <w:sz w:val="28"/>
          <w:szCs w:val="28"/>
          <w:lang w:val="en-US"/>
        </w:rPr>
        <w:t>-</w:t>
      </w:r>
      <w:r w:rsidRPr="00ED5D3E">
        <w:rPr>
          <w:rFonts w:ascii="Times New Roman" w:hAnsi="Times New Roman"/>
          <w:sz w:val="28"/>
          <w:szCs w:val="28"/>
          <w:lang w:val="en-US"/>
        </w:rPr>
        <w:t>4565.</w:t>
      </w:r>
      <w:bookmarkEnd w:id="348"/>
      <w:r w:rsidRPr="00ED5D3E">
        <w:rPr>
          <w:rFonts w:ascii="Times New Roman" w:hAnsi="Times New Roman"/>
          <w:sz w:val="28"/>
          <w:szCs w:val="28"/>
          <w:lang w:val="en-US"/>
        </w:rPr>
        <w:t xml:space="preserve"> </w:t>
      </w:r>
    </w:p>
    <w:p w:rsidR="00643D94" w:rsidRPr="00812972"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349" w:name="_Ref37770588"/>
      <w:r w:rsidRPr="00ED5D3E">
        <w:rPr>
          <w:rFonts w:ascii="Times New Roman" w:hAnsi="Times New Roman"/>
          <w:sz w:val="28"/>
          <w:szCs w:val="28"/>
          <w:lang w:val="en-US"/>
        </w:rPr>
        <w:t xml:space="preserve">Peeters R.P., Wouters P.J., Kaptein E., van Toor H., Visser T. J., Van den Berghe G. Reduced activation and increased inactivation of thyroid hormone in tissues of critically ill patients. </w:t>
      </w:r>
      <w:r w:rsidRPr="00ED5D3E">
        <w:rPr>
          <w:rFonts w:ascii="Times New Roman" w:hAnsi="Times New Roman"/>
          <w:i/>
          <w:sz w:val="28"/>
          <w:szCs w:val="28"/>
          <w:lang w:val="en-US"/>
        </w:rPr>
        <w:t>The Journal of Clinical Endocrinology &amp; Metabolism</w:t>
      </w:r>
      <w:r w:rsidRPr="00ED5D3E">
        <w:rPr>
          <w:rFonts w:ascii="Times New Roman" w:hAnsi="Times New Roman"/>
          <w:sz w:val="28"/>
          <w:szCs w:val="28"/>
          <w:lang w:val="en-US"/>
        </w:rPr>
        <w:t>. 2003</w:t>
      </w:r>
      <w:r w:rsidR="00AD319C">
        <w:rPr>
          <w:rFonts w:ascii="Times New Roman" w:hAnsi="Times New Roman"/>
          <w:sz w:val="28"/>
          <w:szCs w:val="28"/>
          <w:lang w:val="en-US"/>
        </w:rPr>
        <w:t>;</w:t>
      </w:r>
      <w:r w:rsidRPr="00ED5D3E">
        <w:rPr>
          <w:rFonts w:ascii="Times New Roman" w:hAnsi="Times New Roman"/>
          <w:sz w:val="28"/>
          <w:szCs w:val="28"/>
          <w:lang w:val="en-US"/>
        </w:rPr>
        <w:t>88</w:t>
      </w:r>
      <w:r w:rsidR="00AD319C">
        <w:rPr>
          <w:rFonts w:ascii="Times New Roman" w:hAnsi="Times New Roman"/>
          <w:sz w:val="28"/>
          <w:szCs w:val="28"/>
          <w:lang w:val="en-US"/>
        </w:rPr>
        <w:t>(</w:t>
      </w:r>
      <w:r w:rsidRPr="00ED5D3E">
        <w:rPr>
          <w:rFonts w:ascii="Times New Roman" w:hAnsi="Times New Roman"/>
          <w:sz w:val="28"/>
          <w:szCs w:val="28"/>
          <w:lang w:val="en-US"/>
        </w:rPr>
        <w:t>7</w:t>
      </w:r>
      <w:r w:rsidR="00AD319C">
        <w:rPr>
          <w:rFonts w:ascii="Times New Roman" w:hAnsi="Times New Roman"/>
          <w:sz w:val="28"/>
          <w:szCs w:val="28"/>
          <w:lang w:val="en-US"/>
        </w:rPr>
        <w:t>):</w:t>
      </w:r>
      <w:r w:rsidRPr="00ED5D3E">
        <w:rPr>
          <w:rFonts w:ascii="Times New Roman" w:hAnsi="Times New Roman"/>
          <w:sz w:val="28"/>
          <w:szCs w:val="28"/>
          <w:lang w:val="en-US"/>
        </w:rPr>
        <w:t>3202</w:t>
      </w:r>
      <w:r w:rsidR="00F12401">
        <w:rPr>
          <w:rFonts w:ascii="Times New Roman" w:hAnsi="Times New Roman"/>
          <w:sz w:val="28"/>
          <w:szCs w:val="28"/>
          <w:lang w:val="en-US"/>
        </w:rPr>
        <w:t>-</w:t>
      </w:r>
      <w:r w:rsidRPr="00ED5D3E">
        <w:rPr>
          <w:rFonts w:ascii="Times New Roman" w:hAnsi="Times New Roman"/>
          <w:sz w:val="28"/>
          <w:szCs w:val="28"/>
          <w:lang w:val="en-US"/>
        </w:rPr>
        <w:t>3211.</w:t>
      </w:r>
      <w:bookmarkEnd w:id="349"/>
    </w:p>
    <w:p w:rsidR="00643D94" w:rsidRPr="00C537AA"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350" w:name="_Ref40098749"/>
      <w:r w:rsidRPr="00C537AA">
        <w:rPr>
          <w:rFonts w:ascii="Times New Roman" w:hAnsi="Times New Roman"/>
          <w:bCs/>
          <w:color w:val="000000"/>
          <w:sz w:val="28"/>
          <w:szCs w:val="28"/>
          <w:lang w:val="en-US" w:eastAsia="ru-RU"/>
        </w:rPr>
        <w:t>Peng H</w:t>
      </w:r>
      <w:r w:rsidRPr="00C537AA">
        <w:rPr>
          <w:rFonts w:ascii="Times New Roman" w:hAnsi="Times New Roman"/>
          <w:color w:val="000000"/>
          <w:sz w:val="28"/>
          <w:szCs w:val="28"/>
          <w:lang w:val="en-US" w:eastAsia="ru-RU"/>
        </w:rPr>
        <w:t xml:space="preserve">., </w:t>
      </w:r>
      <w:r w:rsidRPr="00C537AA">
        <w:rPr>
          <w:rFonts w:ascii="Times New Roman" w:hAnsi="Times New Roman"/>
          <w:bCs/>
          <w:color w:val="000000"/>
          <w:sz w:val="28"/>
          <w:szCs w:val="28"/>
          <w:lang w:val="en-US" w:eastAsia="ru-RU"/>
        </w:rPr>
        <w:t>Sarwar Z.</w:t>
      </w:r>
      <w:r w:rsidRPr="00C537AA">
        <w:rPr>
          <w:rFonts w:ascii="Times New Roman" w:hAnsi="Times New Roman"/>
          <w:color w:val="000000"/>
          <w:sz w:val="28"/>
          <w:szCs w:val="28"/>
          <w:lang w:val="en-US" w:eastAsia="ru-RU"/>
        </w:rPr>
        <w:t xml:space="preserve">, </w:t>
      </w:r>
      <w:r w:rsidRPr="00C537AA">
        <w:rPr>
          <w:rFonts w:ascii="Times New Roman" w:hAnsi="Times New Roman"/>
          <w:bCs/>
          <w:color w:val="000000"/>
          <w:sz w:val="28"/>
          <w:szCs w:val="28"/>
          <w:lang w:val="en-US" w:eastAsia="ru-RU"/>
        </w:rPr>
        <w:t>Yang X.</w:t>
      </w:r>
      <w:r w:rsidRPr="00C537AA">
        <w:rPr>
          <w:rFonts w:ascii="Times New Roman" w:hAnsi="Times New Roman"/>
          <w:color w:val="000000"/>
          <w:sz w:val="28"/>
          <w:szCs w:val="28"/>
          <w:lang w:val="en-US" w:eastAsia="ru-RU"/>
        </w:rPr>
        <w:t xml:space="preserve">, </w:t>
      </w:r>
      <w:r w:rsidRPr="00C537AA">
        <w:rPr>
          <w:rFonts w:ascii="Times New Roman" w:hAnsi="Times New Roman"/>
          <w:bCs/>
          <w:color w:val="000000"/>
          <w:sz w:val="28"/>
          <w:szCs w:val="28"/>
          <w:lang w:val="en-US" w:eastAsia="ru-RU"/>
        </w:rPr>
        <w:t>Peterson E.L.</w:t>
      </w:r>
      <w:r w:rsidRPr="00C537AA">
        <w:rPr>
          <w:rFonts w:ascii="Times New Roman" w:hAnsi="Times New Roman"/>
          <w:color w:val="000000"/>
          <w:sz w:val="28"/>
          <w:szCs w:val="28"/>
          <w:lang w:val="en-US" w:eastAsia="ru-RU"/>
        </w:rPr>
        <w:t xml:space="preserve">, </w:t>
      </w:r>
      <w:r w:rsidRPr="00C537AA">
        <w:rPr>
          <w:rFonts w:ascii="Times New Roman" w:hAnsi="Times New Roman"/>
          <w:bCs/>
          <w:color w:val="000000"/>
          <w:sz w:val="28"/>
          <w:szCs w:val="28"/>
          <w:lang w:val="en-US" w:eastAsia="ru-RU"/>
        </w:rPr>
        <w:t>Xu J.</w:t>
      </w:r>
      <w:r w:rsidRPr="00C537AA">
        <w:rPr>
          <w:rFonts w:ascii="Times New Roman" w:hAnsi="Times New Roman"/>
          <w:color w:val="000000"/>
          <w:sz w:val="28"/>
          <w:szCs w:val="28"/>
          <w:lang w:val="en-US" w:eastAsia="ru-RU"/>
        </w:rPr>
        <w:t xml:space="preserve">, </w:t>
      </w:r>
      <w:r w:rsidRPr="00C537AA">
        <w:rPr>
          <w:rFonts w:ascii="Times New Roman" w:hAnsi="Times New Roman"/>
          <w:bCs/>
          <w:color w:val="000000"/>
          <w:sz w:val="28"/>
          <w:szCs w:val="28"/>
          <w:lang w:val="en-US" w:eastAsia="ru-RU"/>
        </w:rPr>
        <w:t>Janic B.</w:t>
      </w:r>
      <w:r w:rsidRPr="00C537AA">
        <w:rPr>
          <w:rFonts w:ascii="Times New Roman" w:hAnsi="Times New Roman"/>
          <w:color w:val="000000"/>
          <w:sz w:val="28"/>
          <w:szCs w:val="28"/>
          <w:lang w:val="en-US" w:eastAsia="ru-RU"/>
        </w:rPr>
        <w:t xml:space="preserve">, </w:t>
      </w:r>
      <w:r w:rsidRPr="00C537AA">
        <w:rPr>
          <w:rFonts w:ascii="Times New Roman" w:hAnsi="Times New Roman"/>
          <w:bCs/>
          <w:color w:val="000000"/>
          <w:sz w:val="28"/>
          <w:szCs w:val="28"/>
          <w:lang w:val="en-US" w:eastAsia="ru-RU"/>
        </w:rPr>
        <w:t>Rhaleb N.</w:t>
      </w:r>
      <w:r w:rsidRPr="00C537AA">
        <w:rPr>
          <w:rFonts w:ascii="Times New Roman" w:hAnsi="Times New Roman"/>
          <w:color w:val="000000"/>
          <w:sz w:val="28"/>
          <w:szCs w:val="28"/>
          <w:lang w:val="en-US" w:eastAsia="ru-RU"/>
        </w:rPr>
        <w:t>,</w:t>
      </w:r>
      <w:r w:rsidRPr="00C537AA">
        <w:rPr>
          <w:rFonts w:ascii="Times New Roman" w:hAnsi="Times New Roman"/>
          <w:bCs/>
          <w:color w:val="000000"/>
          <w:sz w:val="28"/>
          <w:szCs w:val="28"/>
          <w:lang w:val="en-US" w:eastAsia="ru-RU"/>
        </w:rPr>
        <w:t xml:space="preserve"> Carretero O.A.</w:t>
      </w:r>
      <w:r w:rsidRPr="00C537AA">
        <w:rPr>
          <w:rFonts w:ascii="Times New Roman" w:hAnsi="Times New Roman"/>
          <w:color w:val="000000"/>
          <w:sz w:val="28"/>
          <w:szCs w:val="28"/>
          <w:lang w:val="en-US" w:eastAsia="ru-RU"/>
        </w:rPr>
        <w:t xml:space="preserve">, </w:t>
      </w:r>
      <w:r w:rsidRPr="00C537AA">
        <w:rPr>
          <w:rFonts w:ascii="Times New Roman" w:hAnsi="Times New Roman"/>
          <w:bCs/>
          <w:color w:val="000000"/>
          <w:sz w:val="28"/>
          <w:szCs w:val="28"/>
          <w:lang w:val="en-US" w:eastAsia="ru-RU"/>
        </w:rPr>
        <w:t xml:space="preserve">Rhaleb N. </w:t>
      </w:r>
      <w:r w:rsidRPr="00C537AA">
        <w:rPr>
          <w:rFonts w:ascii="Times New Roman" w:hAnsi="Times New Roman"/>
          <w:bCs/>
          <w:sz w:val="28"/>
          <w:szCs w:val="28"/>
        </w:rPr>
        <w:t>Profibrotic Role for Interleukin-4 in Cardiac Remodeling and Dysfunction</w:t>
      </w:r>
      <w:r>
        <w:rPr>
          <w:rFonts w:ascii="Times New Roman" w:hAnsi="Times New Roman"/>
          <w:sz w:val="28"/>
          <w:szCs w:val="28"/>
          <w:lang w:val="en-US"/>
        </w:rPr>
        <w:t xml:space="preserve">. </w:t>
      </w:r>
      <w:r w:rsidRPr="00437F1E">
        <w:rPr>
          <w:rFonts w:ascii="Times New Roman" w:hAnsi="Times New Roman"/>
          <w:i/>
          <w:sz w:val="28"/>
          <w:szCs w:val="28"/>
          <w:lang w:val="en-US"/>
        </w:rPr>
        <w:t>Hypertension</w:t>
      </w:r>
      <w:r w:rsidRPr="00437F1E">
        <w:rPr>
          <w:rFonts w:ascii="Times New Roman" w:hAnsi="Times New Roman"/>
          <w:sz w:val="28"/>
          <w:szCs w:val="28"/>
          <w:lang w:val="en-US"/>
        </w:rPr>
        <w:t>. 2015</w:t>
      </w:r>
      <w:r w:rsidR="00AD319C">
        <w:rPr>
          <w:rFonts w:ascii="Times New Roman" w:hAnsi="Times New Roman"/>
          <w:sz w:val="28"/>
          <w:szCs w:val="28"/>
          <w:lang w:val="en-US"/>
        </w:rPr>
        <w:t>;</w:t>
      </w:r>
      <w:r w:rsidRPr="00437F1E">
        <w:rPr>
          <w:rFonts w:ascii="Times New Roman" w:hAnsi="Times New Roman"/>
          <w:sz w:val="28"/>
          <w:szCs w:val="28"/>
          <w:lang w:val="en-US"/>
        </w:rPr>
        <w:t>September;66(3):582</w:t>
      </w:r>
      <w:r w:rsidR="00F12401">
        <w:rPr>
          <w:rFonts w:ascii="Times New Roman" w:hAnsi="Times New Roman"/>
          <w:sz w:val="28"/>
          <w:szCs w:val="28"/>
          <w:lang w:val="en-US"/>
        </w:rPr>
        <w:t>-</w:t>
      </w:r>
      <w:r w:rsidRPr="00437F1E">
        <w:rPr>
          <w:rFonts w:ascii="Times New Roman" w:hAnsi="Times New Roman"/>
          <w:sz w:val="28"/>
          <w:szCs w:val="28"/>
          <w:lang w:val="en-US"/>
        </w:rPr>
        <w:t>589.</w:t>
      </w:r>
      <w:r w:rsidR="00AD319C">
        <w:rPr>
          <w:rFonts w:ascii="Times New Roman" w:hAnsi="Times New Roman"/>
          <w:sz w:val="28"/>
          <w:szCs w:val="28"/>
          <w:lang w:val="en-US"/>
        </w:rPr>
        <w:t xml:space="preserve"> </w:t>
      </w:r>
      <w:r w:rsidRPr="00437F1E">
        <w:rPr>
          <w:rFonts w:ascii="Times New Roman" w:hAnsi="Times New Roman"/>
          <w:sz w:val="28"/>
          <w:szCs w:val="28"/>
          <w:lang w:val="en-US"/>
        </w:rPr>
        <w:t>doi:10.1161/</w:t>
      </w:r>
      <w:r w:rsidR="00AD319C">
        <w:rPr>
          <w:rFonts w:ascii="Times New Roman" w:hAnsi="Times New Roman"/>
          <w:sz w:val="28"/>
          <w:szCs w:val="28"/>
          <w:lang w:val="en-US"/>
        </w:rPr>
        <w:t xml:space="preserve"> </w:t>
      </w:r>
      <w:r w:rsidRPr="00437F1E">
        <w:rPr>
          <w:rFonts w:ascii="Times New Roman" w:hAnsi="Times New Roman"/>
          <w:sz w:val="28"/>
          <w:szCs w:val="28"/>
          <w:lang w:val="en-US"/>
        </w:rPr>
        <w:t>HYPERTENSIONAHA.115.05627.</w:t>
      </w:r>
      <w:bookmarkEnd w:id="350"/>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351" w:name="_Ref37796014"/>
      <w:r w:rsidRPr="009A593F">
        <w:rPr>
          <w:rFonts w:ascii="Times New Roman" w:hAnsi="Times New Roman"/>
          <w:sz w:val="28"/>
          <w:szCs w:val="28"/>
          <w:lang w:val="en-US"/>
        </w:rPr>
        <w:t>Perkins</w:t>
      </w:r>
      <w:r w:rsidRPr="00ED5D3E">
        <w:rPr>
          <w:rFonts w:ascii="Times New Roman" w:hAnsi="Times New Roman"/>
          <w:sz w:val="28"/>
          <w:szCs w:val="28"/>
          <w:lang w:val="en-US"/>
        </w:rPr>
        <w:t xml:space="preserve"> G., McAuley D., Richter A. Bench-to-bed side review. j32-agonists and the acute respiratory distress syndrome. </w:t>
      </w:r>
      <w:r w:rsidRPr="00ED5D3E">
        <w:rPr>
          <w:rFonts w:ascii="Times New Roman" w:hAnsi="Times New Roman"/>
          <w:i/>
          <w:sz w:val="28"/>
          <w:szCs w:val="28"/>
          <w:lang w:val="en-US"/>
        </w:rPr>
        <w:t>Crit Care.</w:t>
      </w:r>
      <w:r w:rsidRPr="00ED5D3E">
        <w:rPr>
          <w:rFonts w:ascii="Times New Roman" w:hAnsi="Times New Roman"/>
          <w:sz w:val="28"/>
          <w:szCs w:val="28"/>
          <w:lang w:val="en-US"/>
        </w:rPr>
        <w:t xml:space="preserve"> 2004</w:t>
      </w:r>
      <w:r w:rsidR="00822AA6">
        <w:rPr>
          <w:rFonts w:ascii="Times New Roman" w:hAnsi="Times New Roman"/>
          <w:sz w:val="28"/>
          <w:szCs w:val="28"/>
          <w:lang w:val="en-US"/>
        </w:rPr>
        <w:t>;</w:t>
      </w:r>
      <w:r w:rsidRPr="00ED5D3E">
        <w:rPr>
          <w:rFonts w:ascii="Times New Roman" w:hAnsi="Times New Roman"/>
          <w:sz w:val="28"/>
          <w:szCs w:val="28"/>
          <w:lang w:val="en-US"/>
        </w:rPr>
        <w:t>8</w:t>
      </w:r>
      <w:r w:rsidR="00822AA6">
        <w:rPr>
          <w:rFonts w:ascii="Times New Roman" w:hAnsi="Times New Roman"/>
          <w:sz w:val="28"/>
          <w:szCs w:val="28"/>
          <w:lang w:val="en-US"/>
        </w:rPr>
        <w:t>:</w:t>
      </w:r>
      <w:r w:rsidRPr="00ED5D3E">
        <w:rPr>
          <w:rFonts w:ascii="Times New Roman" w:hAnsi="Times New Roman"/>
          <w:sz w:val="28"/>
          <w:szCs w:val="28"/>
          <w:lang w:val="en-US"/>
        </w:rPr>
        <w:t>25-32</w:t>
      </w:r>
      <w:bookmarkEnd w:id="351"/>
      <w:r w:rsidRPr="00ED5D3E">
        <w:rPr>
          <w:rFonts w:ascii="Times New Roman" w:hAnsi="Times New Roman"/>
          <w:sz w:val="28"/>
          <w:szCs w:val="28"/>
          <w:lang w:val="en-US"/>
        </w:rPr>
        <w:t xml:space="preserve"> </w:t>
      </w:r>
    </w:p>
    <w:p w:rsidR="00643D94" w:rsidRPr="00CF6A54"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352" w:name="_Ref37800692"/>
      <w:r w:rsidRPr="00CF6A54">
        <w:rPr>
          <w:rFonts w:ascii="Times New Roman" w:hAnsi="Times New Roman"/>
          <w:sz w:val="28"/>
          <w:szCs w:val="28"/>
          <w:lang w:val="en-US" w:eastAsia="ru-RU"/>
        </w:rPr>
        <w:t xml:space="preserve">Perrild H, Hansen JM, Skovsted L, Christensen LK. Different effects of propranolol, alprenolol, sotalol, atenolol and metoprolol on serum T3 and serum rT3 in hyperthyroidism. </w:t>
      </w:r>
      <w:r w:rsidRPr="00CF6A54">
        <w:rPr>
          <w:rFonts w:ascii="Times New Roman" w:hAnsi="Times New Roman"/>
          <w:i/>
          <w:sz w:val="28"/>
          <w:szCs w:val="28"/>
          <w:lang w:val="en-US" w:eastAsia="ru-RU"/>
        </w:rPr>
        <w:t>Clin Endocrinol (Oxf).</w:t>
      </w:r>
      <w:r w:rsidRPr="00CF6A54">
        <w:rPr>
          <w:rFonts w:ascii="Times New Roman" w:hAnsi="Times New Roman"/>
          <w:sz w:val="28"/>
          <w:szCs w:val="28"/>
          <w:lang w:val="en-US" w:eastAsia="ru-RU"/>
        </w:rPr>
        <w:t xml:space="preserve"> 1983</w:t>
      </w:r>
      <w:r w:rsidR="00822AA6">
        <w:rPr>
          <w:rFonts w:ascii="Times New Roman" w:hAnsi="Times New Roman"/>
          <w:sz w:val="28"/>
          <w:szCs w:val="28"/>
          <w:lang w:val="en-US" w:eastAsia="ru-RU"/>
        </w:rPr>
        <w:t>;</w:t>
      </w:r>
      <w:r w:rsidRPr="00CF6A54">
        <w:rPr>
          <w:rFonts w:ascii="Times New Roman" w:hAnsi="Times New Roman"/>
          <w:sz w:val="28"/>
          <w:szCs w:val="28"/>
          <w:lang w:val="en-US" w:eastAsia="ru-RU"/>
        </w:rPr>
        <w:t>18(2)</w:t>
      </w:r>
      <w:r w:rsidR="00822AA6">
        <w:rPr>
          <w:rFonts w:ascii="Times New Roman" w:hAnsi="Times New Roman"/>
          <w:sz w:val="28"/>
          <w:szCs w:val="28"/>
          <w:lang w:val="en-US" w:eastAsia="ru-RU"/>
        </w:rPr>
        <w:t>:</w:t>
      </w:r>
      <w:r w:rsidRPr="00CF6A54">
        <w:rPr>
          <w:rFonts w:ascii="Times New Roman" w:hAnsi="Times New Roman"/>
          <w:sz w:val="28"/>
          <w:szCs w:val="28"/>
          <w:lang w:val="en-US" w:eastAsia="ru-RU"/>
        </w:rPr>
        <w:t>139.</w:t>
      </w:r>
      <w:bookmarkEnd w:id="352"/>
    </w:p>
    <w:p w:rsidR="00643D94" w:rsidRPr="006915B4"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353" w:name="_Ref37751625"/>
      <w:r w:rsidRPr="006915B4">
        <w:rPr>
          <w:rFonts w:ascii="Times New Roman" w:hAnsi="Times New Roman"/>
          <w:sz w:val="28"/>
          <w:szCs w:val="28"/>
          <w:lang w:val="en-US"/>
        </w:rPr>
        <w:t xml:space="preserve">Peter J.H. Pathogenesis of heterogeneity in human multinodular goiter. </w:t>
      </w:r>
      <w:r w:rsidRPr="006915B4">
        <w:rPr>
          <w:rFonts w:ascii="Times New Roman" w:hAnsi="Times New Roman"/>
          <w:i/>
          <w:sz w:val="28"/>
          <w:szCs w:val="28"/>
          <w:lang w:val="en-US"/>
        </w:rPr>
        <w:t>J Clin Invest.</w:t>
      </w:r>
      <w:r w:rsidRPr="006915B4">
        <w:rPr>
          <w:rFonts w:ascii="Times New Roman" w:hAnsi="Times New Roman"/>
          <w:sz w:val="28"/>
          <w:szCs w:val="28"/>
          <w:lang w:val="en-US"/>
        </w:rPr>
        <w:t xml:space="preserve"> 1992</w:t>
      </w:r>
      <w:r w:rsidR="00822AA6">
        <w:rPr>
          <w:rFonts w:ascii="Times New Roman" w:hAnsi="Times New Roman"/>
          <w:sz w:val="28"/>
          <w:szCs w:val="28"/>
          <w:lang w:val="en-US"/>
        </w:rPr>
        <w:t>;</w:t>
      </w:r>
      <w:r w:rsidRPr="006915B4">
        <w:rPr>
          <w:rFonts w:ascii="Times New Roman" w:hAnsi="Times New Roman"/>
          <w:sz w:val="28"/>
          <w:szCs w:val="28"/>
          <w:lang w:val="en-US"/>
        </w:rPr>
        <w:t>76</w:t>
      </w:r>
      <w:r w:rsidR="00822AA6">
        <w:rPr>
          <w:rFonts w:ascii="Times New Roman" w:hAnsi="Times New Roman"/>
          <w:sz w:val="28"/>
          <w:szCs w:val="28"/>
          <w:lang w:val="en-US"/>
        </w:rPr>
        <w:t>:</w:t>
      </w:r>
      <w:r w:rsidRPr="006915B4">
        <w:rPr>
          <w:rFonts w:ascii="Times New Roman" w:hAnsi="Times New Roman"/>
          <w:sz w:val="28"/>
          <w:szCs w:val="28"/>
          <w:lang w:val="en-US"/>
        </w:rPr>
        <w:t>19-22.</w:t>
      </w:r>
      <w:bookmarkEnd w:id="353"/>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354" w:name="_Ref37800093"/>
      <w:r w:rsidRPr="00ED5D3E">
        <w:rPr>
          <w:rFonts w:ascii="Times New Roman" w:hAnsi="Times New Roman"/>
          <w:sz w:val="28"/>
          <w:szCs w:val="28"/>
          <w:lang w:val="en-US"/>
        </w:rPr>
        <w:t>Petersen M. Andersen J.T., Hjelvang B.R., Broedbaek K.,. Afzal S., Nyegaard M., B</w:t>
      </w:r>
      <w:r w:rsidR="00B16F88">
        <w:rPr>
          <w:rFonts w:ascii="Times New Roman" w:hAnsi="Times New Roman"/>
          <w:sz w:val="28"/>
          <w:szCs w:val="28"/>
          <w:lang w:val="en-US"/>
        </w:rPr>
        <w:t>i</w:t>
      </w:r>
      <w:r w:rsidRPr="00ED5D3E">
        <w:rPr>
          <w:rFonts w:ascii="Times New Roman" w:hAnsi="Times New Roman"/>
          <w:sz w:val="28"/>
          <w:szCs w:val="28"/>
          <w:lang w:val="en-US"/>
        </w:rPr>
        <w:t>rglum A.D., Stender S., K</w:t>
      </w:r>
      <w:r w:rsidR="00B16F88">
        <w:rPr>
          <w:rFonts w:ascii="Times New Roman" w:hAnsi="Times New Roman"/>
          <w:sz w:val="28"/>
          <w:szCs w:val="28"/>
          <w:lang w:val="en-US"/>
        </w:rPr>
        <w:t>i</w:t>
      </w:r>
      <w:r w:rsidRPr="00ED5D3E">
        <w:rPr>
          <w:rFonts w:ascii="Times New Roman" w:hAnsi="Times New Roman"/>
          <w:sz w:val="28"/>
          <w:szCs w:val="28"/>
          <w:lang w:val="en-US"/>
        </w:rPr>
        <w:t xml:space="preserve">ber L. Christian Torp-Pedersen, &amp; Henrik E. Poulsen. Association of.beta-adrenergic.receptor polymorphisms.and mortality in carvedilol-treated chronic heart-failure patients. </w:t>
      </w:r>
      <w:r w:rsidRPr="00ED5D3E">
        <w:rPr>
          <w:rFonts w:ascii="Times New Roman" w:hAnsi="Times New Roman"/>
          <w:i/>
          <w:sz w:val="28"/>
          <w:szCs w:val="28"/>
          <w:lang w:val="en-US"/>
        </w:rPr>
        <w:t>Br J Clin Pharmacol.</w:t>
      </w:r>
      <w:r w:rsidRPr="00ED5D3E">
        <w:rPr>
          <w:rFonts w:ascii="Times New Roman" w:hAnsi="Times New Roman"/>
          <w:sz w:val="28"/>
          <w:szCs w:val="28"/>
          <w:lang w:val="en-US"/>
        </w:rPr>
        <w:t xml:space="preserve"> 2011</w:t>
      </w:r>
      <w:r w:rsidR="00822AA6">
        <w:rPr>
          <w:rFonts w:ascii="Times New Roman" w:hAnsi="Times New Roman"/>
          <w:sz w:val="28"/>
          <w:szCs w:val="28"/>
          <w:lang w:val="en-US"/>
        </w:rPr>
        <w:t>;</w:t>
      </w:r>
      <w:r w:rsidRPr="00ED5D3E">
        <w:rPr>
          <w:rFonts w:ascii="Times New Roman" w:hAnsi="Times New Roman"/>
          <w:sz w:val="28"/>
          <w:szCs w:val="28"/>
          <w:lang w:val="en-US"/>
        </w:rPr>
        <w:t>71</w:t>
      </w:r>
      <w:r w:rsidR="00822AA6">
        <w:rPr>
          <w:rFonts w:ascii="Times New Roman" w:hAnsi="Times New Roman"/>
          <w:sz w:val="28"/>
          <w:szCs w:val="28"/>
          <w:lang w:val="en-US"/>
        </w:rPr>
        <w:t>(</w:t>
      </w:r>
      <w:r w:rsidRPr="00ED5D3E">
        <w:rPr>
          <w:rFonts w:ascii="Times New Roman" w:hAnsi="Times New Roman"/>
          <w:sz w:val="28"/>
          <w:szCs w:val="28"/>
          <w:lang w:val="en-US"/>
        </w:rPr>
        <w:t>4</w:t>
      </w:r>
      <w:r w:rsidR="00822AA6">
        <w:rPr>
          <w:rFonts w:ascii="Times New Roman" w:hAnsi="Times New Roman"/>
          <w:sz w:val="28"/>
          <w:szCs w:val="28"/>
          <w:lang w:val="en-US"/>
        </w:rPr>
        <w:t>):</w:t>
      </w:r>
      <w:r w:rsidRPr="00ED5D3E">
        <w:rPr>
          <w:rFonts w:ascii="Times New Roman" w:hAnsi="Times New Roman"/>
          <w:sz w:val="28"/>
          <w:szCs w:val="28"/>
          <w:lang w:val="en-US"/>
        </w:rPr>
        <w:t>556</w:t>
      </w:r>
      <w:r w:rsidR="00F12401">
        <w:rPr>
          <w:rFonts w:ascii="Times New Roman" w:hAnsi="Times New Roman"/>
          <w:sz w:val="28"/>
          <w:szCs w:val="28"/>
          <w:lang w:val="en-US"/>
        </w:rPr>
        <w:t>-</w:t>
      </w:r>
      <w:r w:rsidRPr="00ED5D3E">
        <w:rPr>
          <w:rFonts w:ascii="Times New Roman" w:hAnsi="Times New Roman"/>
          <w:sz w:val="28"/>
          <w:szCs w:val="28"/>
          <w:lang w:val="en-US"/>
        </w:rPr>
        <w:t>565.</w:t>
      </w:r>
      <w:bookmarkEnd w:id="354"/>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Style w:val="fontstyle01"/>
          <w:rFonts w:ascii="Times New Roman" w:hAnsi="Times New Roman"/>
          <w:color w:val="auto"/>
          <w:sz w:val="28"/>
          <w:szCs w:val="28"/>
          <w:lang w:val="en-US"/>
        </w:rPr>
      </w:pPr>
      <w:bookmarkStart w:id="355" w:name="_Ref37797726"/>
      <w:r w:rsidRPr="00ED5D3E">
        <w:rPr>
          <w:rStyle w:val="fontstyle01"/>
          <w:rFonts w:ascii="Times New Roman" w:hAnsi="Times New Roman"/>
          <w:sz w:val="28"/>
          <w:szCs w:val="28"/>
          <w:lang w:val="en-US"/>
        </w:rPr>
        <w:t>Phan TT, Shivu GN, Abozguia K, Davies C, Nassimizadeh M,</w:t>
      </w:r>
      <w:r w:rsidRPr="00ED5D3E">
        <w:rPr>
          <w:rFonts w:ascii="Times New Roman" w:hAnsi="Times New Roman"/>
          <w:color w:val="000000"/>
          <w:sz w:val="28"/>
          <w:szCs w:val="28"/>
          <w:lang w:val="en-US"/>
        </w:rPr>
        <w:t xml:space="preserve"> </w:t>
      </w:r>
      <w:r w:rsidRPr="00ED5D3E">
        <w:rPr>
          <w:rStyle w:val="fontstyle01"/>
          <w:rFonts w:ascii="Times New Roman" w:hAnsi="Times New Roman"/>
          <w:sz w:val="28"/>
          <w:szCs w:val="28"/>
          <w:lang w:val="en-US"/>
        </w:rPr>
        <w:t>Jimenez D. Impaired heart rate recovery and chronotropic</w:t>
      </w:r>
      <w:r w:rsidRPr="00ED5D3E">
        <w:rPr>
          <w:rFonts w:ascii="Times New Roman" w:hAnsi="Times New Roman"/>
          <w:color w:val="000000"/>
          <w:sz w:val="28"/>
          <w:szCs w:val="28"/>
          <w:lang w:val="en-US"/>
        </w:rPr>
        <w:t xml:space="preserve"> </w:t>
      </w:r>
      <w:r w:rsidRPr="00ED5D3E">
        <w:rPr>
          <w:rStyle w:val="fontstyle01"/>
          <w:rFonts w:ascii="Times New Roman" w:hAnsi="Times New Roman"/>
          <w:sz w:val="28"/>
          <w:szCs w:val="28"/>
          <w:lang w:val="en-US"/>
        </w:rPr>
        <w:t>incompetence in patients with heart failure with preserved ejection</w:t>
      </w:r>
      <w:r w:rsidRPr="00ED5D3E">
        <w:rPr>
          <w:rFonts w:ascii="Times New Roman" w:hAnsi="Times New Roman"/>
          <w:color w:val="000000"/>
          <w:sz w:val="28"/>
          <w:szCs w:val="28"/>
          <w:lang w:val="en-US"/>
        </w:rPr>
        <w:t xml:space="preserve"> </w:t>
      </w:r>
      <w:r w:rsidRPr="00ED5D3E">
        <w:rPr>
          <w:rStyle w:val="fontstyle01"/>
          <w:rFonts w:ascii="Times New Roman" w:hAnsi="Times New Roman"/>
          <w:sz w:val="28"/>
          <w:szCs w:val="28"/>
          <w:lang w:val="en-US"/>
        </w:rPr>
        <w:t xml:space="preserve">fraction. </w:t>
      </w:r>
      <w:r w:rsidRPr="00ED5D3E">
        <w:rPr>
          <w:rStyle w:val="fontstyle21"/>
          <w:rFonts w:ascii="Times New Roman" w:eastAsia="Times New Roman" w:hAnsi="Times New Roman"/>
          <w:iCs/>
          <w:sz w:val="28"/>
          <w:szCs w:val="28"/>
          <w:lang w:val="en-US"/>
        </w:rPr>
        <w:t>Circ Heart Fail</w:t>
      </w:r>
      <w:r w:rsidR="001D09D8">
        <w:rPr>
          <w:rStyle w:val="fontstyle21"/>
          <w:rFonts w:ascii="Times New Roman" w:eastAsia="Times New Roman" w:hAnsi="Times New Roman"/>
          <w:iCs/>
          <w:sz w:val="28"/>
          <w:szCs w:val="28"/>
          <w:lang w:val="en-US"/>
        </w:rPr>
        <w:t xml:space="preserve">. </w:t>
      </w:r>
      <w:r w:rsidRPr="00ED5D3E">
        <w:rPr>
          <w:rStyle w:val="fontstyle01"/>
          <w:rFonts w:ascii="Times New Roman" w:hAnsi="Times New Roman"/>
          <w:sz w:val="28"/>
          <w:szCs w:val="28"/>
          <w:lang w:val="en-US"/>
        </w:rPr>
        <w:t>2010</w:t>
      </w:r>
      <w:r w:rsidR="001D09D8">
        <w:rPr>
          <w:rStyle w:val="fontstyle01"/>
          <w:rFonts w:ascii="Times New Roman" w:hAnsi="Times New Roman"/>
          <w:sz w:val="28"/>
          <w:szCs w:val="28"/>
          <w:lang w:val="en-US"/>
        </w:rPr>
        <w:t>;</w:t>
      </w:r>
      <w:r w:rsidRPr="00ED5D3E">
        <w:rPr>
          <w:rStyle w:val="fontstyle31"/>
          <w:rFonts w:ascii="Times New Roman" w:hAnsi="Times New Roman"/>
          <w:b w:val="0"/>
          <w:bCs/>
          <w:sz w:val="28"/>
          <w:szCs w:val="28"/>
          <w:lang w:val="en-US"/>
        </w:rPr>
        <w:t>3</w:t>
      </w:r>
      <w:r w:rsidR="001D09D8">
        <w:rPr>
          <w:rStyle w:val="fontstyle31"/>
          <w:rFonts w:ascii="Times New Roman" w:hAnsi="Times New Roman"/>
          <w:b w:val="0"/>
          <w:bCs/>
          <w:sz w:val="28"/>
          <w:szCs w:val="28"/>
          <w:lang w:val="en-US"/>
        </w:rPr>
        <w:t>:</w:t>
      </w:r>
      <w:r w:rsidRPr="00ED5D3E">
        <w:rPr>
          <w:rStyle w:val="fontstyle01"/>
          <w:rFonts w:ascii="Times New Roman" w:hAnsi="Times New Roman"/>
          <w:sz w:val="28"/>
          <w:szCs w:val="28"/>
          <w:lang w:val="en-US"/>
        </w:rPr>
        <w:t>29</w:t>
      </w:r>
      <w:r w:rsidR="00F1240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34.</w:t>
      </w:r>
      <w:bookmarkEnd w:id="355"/>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Style w:val="fontstyle01"/>
          <w:rFonts w:ascii="Times New Roman" w:hAnsi="Times New Roman"/>
          <w:color w:val="auto"/>
          <w:sz w:val="28"/>
          <w:szCs w:val="28"/>
          <w:lang w:val="en-US"/>
        </w:rPr>
      </w:pPr>
      <w:bookmarkStart w:id="356" w:name="_Ref37840314"/>
      <w:r w:rsidRPr="00ED5D3E">
        <w:rPr>
          <w:rStyle w:val="fontstyle01"/>
          <w:rFonts w:ascii="Times New Roman" w:hAnsi="Times New Roman"/>
          <w:sz w:val="28"/>
          <w:szCs w:val="28"/>
          <w:lang w:val="en-US"/>
        </w:rPr>
        <w:t>Pingitore A, Galli E, Barison A, Iervasi A, Scarlattini M, Nucci D,</w:t>
      </w:r>
      <w:r w:rsidRPr="00ED5D3E">
        <w:rPr>
          <w:rFonts w:ascii="Times New Roman" w:eastAsia="Times-Roman" w:hAnsi="Times New Roman"/>
          <w:color w:val="242021"/>
          <w:sz w:val="28"/>
          <w:szCs w:val="28"/>
          <w:lang w:val="en-US"/>
        </w:rPr>
        <w:t xml:space="preserve"> </w:t>
      </w:r>
      <w:r w:rsidRPr="00ED5D3E">
        <w:rPr>
          <w:rStyle w:val="fontstyle01"/>
          <w:rFonts w:ascii="Times New Roman" w:hAnsi="Times New Roman"/>
          <w:sz w:val="28"/>
          <w:szCs w:val="28"/>
          <w:lang w:val="en-US"/>
        </w:rPr>
        <w:t>L’Abbate A, Mariotti R, Iervasi G. Acute effects of triiodothyronine (T3)</w:t>
      </w:r>
      <w:r w:rsidRPr="00ED5D3E">
        <w:rPr>
          <w:rFonts w:ascii="Times New Roman" w:eastAsia="Times-Roman" w:hAnsi="Times New Roman"/>
          <w:color w:val="242021"/>
          <w:sz w:val="28"/>
          <w:szCs w:val="28"/>
          <w:lang w:val="en-US"/>
        </w:rPr>
        <w:t xml:space="preserve"> </w:t>
      </w:r>
      <w:r w:rsidRPr="00ED5D3E">
        <w:rPr>
          <w:rStyle w:val="fontstyle01"/>
          <w:rFonts w:ascii="Times New Roman" w:hAnsi="Times New Roman"/>
          <w:sz w:val="28"/>
          <w:szCs w:val="28"/>
          <w:lang w:val="en-US"/>
        </w:rPr>
        <w:t>replacement therapy in patients with chronic heart failure and low-T3</w:t>
      </w:r>
      <w:r w:rsidRPr="00ED5D3E">
        <w:rPr>
          <w:rFonts w:ascii="Times New Roman" w:eastAsia="Times-Roman" w:hAnsi="Times New Roman"/>
          <w:color w:val="242021"/>
          <w:sz w:val="28"/>
          <w:szCs w:val="28"/>
          <w:lang w:val="en-US"/>
        </w:rPr>
        <w:t xml:space="preserve"> </w:t>
      </w:r>
      <w:r w:rsidRPr="00ED5D3E">
        <w:rPr>
          <w:rStyle w:val="fontstyle01"/>
          <w:rFonts w:ascii="Times New Roman" w:hAnsi="Times New Roman"/>
          <w:sz w:val="28"/>
          <w:szCs w:val="28"/>
          <w:lang w:val="en-US"/>
        </w:rPr>
        <w:t xml:space="preserve">syndrome. a randomized, placebo-controlled study. </w:t>
      </w:r>
      <w:r w:rsidRPr="00ED5D3E">
        <w:rPr>
          <w:rStyle w:val="fontstyle21"/>
          <w:rFonts w:ascii="Times New Roman" w:eastAsia="Times New Roman" w:hAnsi="Times New Roman"/>
          <w:iCs/>
          <w:sz w:val="28"/>
          <w:szCs w:val="28"/>
          <w:lang w:val="en-US"/>
        </w:rPr>
        <w:t>J Clin Endocrinol</w:t>
      </w:r>
      <w:r w:rsidRPr="00ED5D3E">
        <w:rPr>
          <w:rFonts w:ascii="Times New Roman" w:hAnsi="Times New Roman"/>
          <w:i/>
          <w:iCs/>
          <w:color w:val="242021"/>
          <w:sz w:val="28"/>
          <w:szCs w:val="28"/>
          <w:lang w:val="en-US"/>
        </w:rPr>
        <w:t xml:space="preserve"> </w:t>
      </w:r>
      <w:r w:rsidRPr="00ED5D3E">
        <w:rPr>
          <w:rStyle w:val="fontstyle21"/>
          <w:rFonts w:ascii="Times New Roman" w:eastAsia="Times New Roman" w:hAnsi="Times New Roman"/>
          <w:iCs/>
          <w:sz w:val="28"/>
          <w:szCs w:val="28"/>
          <w:lang w:val="en-US"/>
        </w:rPr>
        <w:t>Metab</w:t>
      </w:r>
      <w:r w:rsidRPr="00ED5D3E">
        <w:rPr>
          <w:rStyle w:val="fontstyle01"/>
          <w:rFonts w:ascii="Times New Roman" w:hAnsi="Times New Roman"/>
          <w:sz w:val="28"/>
          <w:szCs w:val="28"/>
          <w:lang w:val="en-US"/>
        </w:rPr>
        <w:t>. 2008</w:t>
      </w:r>
      <w:r w:rsidR="001D09D8">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93</w:t>
      </w:r>
      <w:r w:rsidR="001D09D8">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1351</w:t>
      </w:r>
      <w:r w:rsidR="00F1240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1358.</w:t>
      </w:r>
      <w:bookmarkEnd w:id="356"/>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357" w:name="_Ref37784529"/>
      <w:r w:rsidRPr="00ED5D3E">
        <w:rPr>
          <w:rFonts w:ascii="Times New Roman" w:hAnsi="Times New Roman"/>
          <w:sz w:val="28"/>
          <w:szCs w:val="28"/>
          <w:lang w:val="en-US"/>
        </w:rPr>
        <w:t xml:space="preserve">Pojoga L, Kolatkar NS, Williams JS, Perlstein TS, Jeunemaitre X, Brown NJ, Hopkins PN, Raby BA, Williams GH. Beta-2 adrenergic receptor diplotype defines a subset of salt-sensitive hypertension. </w:t>
      </w:r>
      <w:r w:rsidRPr="00ED5D3E">
        <w:rPr>
          <w:rFonts w:ascii="Times New Roman" w:hAnsi="Times New Roman"/>
          <w:i/>
          <w:sz w:val="28"/>
          <w:szCs w:val="28"/>
          <w:lang w:val="en-US"/>
        </w:rPr>
        <w:t>Hypertension</w:t>
      </w:r>
      <w:r w:rsidRPr="00ED5D3E">
        <w:rPr>
          <w:rFonts w:ascii="Times New Roman" w:hAnsi="Times New Roman"/>
          <w:sz w:val="28"/>
          <w:szCs w:val="28"/>
          <w:lang w:val="en-US"/>
        </w:rPr>
        <w:t xml:space="preserve"> 2006</w:t>
      </w:r>
      <w:r w:rsidR="001D09D8">
        <w:rPr>
          <w:rFonts w:ascii="Times New Roman" w:hAnsi="Times New Roman"/>
          <w:sz w:val="28"/>
          <w:szCs w:val="28"/>
          <w:lang w:val="en-US"/>
        </w:rPr>
        <w:t>;</w:t>
      </w:r>
      <w:r w:rsidRPr="00ED5D3E">
        <w:rPr>
          <w:rFonts w:ascii="Times New Roman" w:hAnsi="Times New Roman"/>
          <w:sz w:val="28"/>
          <w:szCs w:val="28"/>
          <w:lang w:val="en-US"/>
        </w:rPr>
        <w:t>48</w:t>
      </w:r>
      <w:r w:rsidR="001D09D8">
        <w:rPr>
          <w:rFonts w:ascii="Times New Roman" w:hAnsi="Times New Roman"/>
          <w:sz w:val="28"/>
          <w:szCs w:val="28"/>
          <w:lang w:val="en-US"/>
        </w:rPr>
        <w:t>:</w:t>
      </w:r>
      <w:r w:rsidRPr="00ED5D3E">
        <w:rPr>
          <w:rFonts w:ascii="Times New Roman" w:hAnsi="Times New Roman"/>
          <w:sz w:val="28"/>
          <w:szCs w:val="28"/>
          <w:lang w:val="en-US"/>
        </w:rPr>
        <w:t>892</w:t>
      </w:r>
      <w:r w:rsidR="00F12401">
        <w:rPr>
          <w:rFonts w:ascii="Times New Roman" w:hAnsi="Times New Roman"/>
          <w:sz w:val="28"/>
          <w:szCs w:val="28"/>
          <w:lang w:val="en-US"/>
        </w:rPr>
        <w:t>-</w:t>
      </w:r>
      <w:r w:rsidRPr="00ED5D3E">
        <w:rPr>
          <w:rFonts w:ascii="Times New Roman" w:hAnsi="Times New Roman"/>
          <w:sz w:val="28"/>
          <w:szCs w:val="28"/>
          <w:lang w:val="en-US"/>
        </w:rPr>
        <w:t>900.</w:t>
      </w:r>
      <w:bookmarkEnd w:id="357"/>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358" w:name="_Ref37786856"/>
      <w:r w:rsidRPr="00ED5D3E">
        <w:rPr>
          <w:rFonts w:ascii="Times New Roman" w:hAnsi="Times New Roman"/>
          <w:sz w:val="28"/>
          <w:szCs w:val="28"/>
          <w:lang w:val="en-US"/>
        </w:rPr>
        <w:t xml:space="preserve">Pomerantz BJ, Reznikov LL, Harken AH, Dinarello CA. Inhibition of caspase 1 reduces human myocardial ischemic dysfunction via inhibition of IL-18 and IL-1beta. </w:t>
      </w:r>
      <w:r w:rsidRPr="00ED5D3E">
        <w:rPr>
          <w:rFonts w:ascii="Times New Roman" w:hAnsi="Times New Roman"/>
          <w:i/>
          <w:sz w:val="28"/>
          <w:szCs w:val="28"/>
          <w:lang w:val="en-US"/>
        </w:rPr>
        <w:t>Proc Natl Acad Sci USA</w:t>
      </w:r>
      <w:r w:rsidR="001D09D8">
        <w:rPr>
          <w:rFonts w:ascii="Times New Roman" w:hAnsi="Times New Roman"/>
          <w:i/>
          <w:sz w:val="28"/>
          <w:szCs w:val="28"/>
          <w:lang w:val="en-US"/>
        </w:rPr>
        <w:t>.</w:t>
      </w:r>
      <w:r w:rsidRPr="00ED5D3E">
        <w:rPr>
          <w:rFonts w:ascii="Times New Roman" w:hAnsi="Times New Roman"/>
          <w:sz w:val="28"/>
          <w:szCs w:val="28"/>
          <w:lang w:val="en-US"/>
        </w:rPr>
        <w:t xml:space="preserve"> 2001</w:t>
      </w:r>
      <w:r w:rsidR="001D09D8">
        <w:rPr>
          <w:rFonts w:ascii="Times New Roman" w:hAnsi="Times New Roman"/>
          <w:sz w:val="28"/>
          <w:szCs w:val="28"/>
          <w:lang w:val="en-US"/>
        </w:rPr>
        <w:t>;98:</w:t>
      </w:r>
      <w:r w:rsidRPr="00ED5D3E">
        <w:rPr>
          <w:rFonts w:ascii="Times New Roman" w:hAnsi="Times New Roman"/>
          <w:sz w:val="28"/>
          <w:szCs w:val="28"/>
          <w:lang w:val="en-US"/>
        </w:rPr>
        <w:t>2871</w:t>
      </w:r>
      <w:r w:rsidR="00F12401">
        <w:rPr>
          <w:rFonts w:ascii="Times New Roman" w:hAnsi="Times New Roman"/>
          <w:sz w:val="28"/>
          <w:szCs w:val="28"/>
          <w:lang w:val="en-US"/>
        </w:rPr>
        <w:t>-</w:t>
      </w:r>
      <w:r w:rsidRPr="00ED5D3E">
        <w:rPr>
          <w:rFonts w:ascii="Times New Roman" w:hAnsi="Times New Roman"/>
          <w:sz w:val="28"/>
          <w:szCs w:val="28"/>
          <w:lang w:val="en-US"/>
        </w:rPr>
        <w:t>2876.</w:t>
      </w:r>
      <w:bookmarkEnd w:id="358"/>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359" w:name="_Ref37748180"/>
      <w:r w:rsidRPr="00ED5D3E">
        <w:rPr>
          <w:rFonts w:ascii="Times New Roman" w:hAnsi="Times New Roman"/>
          <w:sz w:val="28"/>
          <w:szCs w:val="28"/>
          <w:lang w:val="en-US"/>
        </w:rPr>
        <w:t xml:space="preserve">Ponikowski P., Voors A.A., Anker S.D., Bueno H., Cleland J.G.F, Coats A.J.S., Falk V., Gonzбlez-Juanatey J.R., Harjola V.P., Jankowska E.A., Jessup M., Linde C., Nihoyannopoulos P., Parissis J.T., Pieske B., Riley J.P., Rosano G.M.C., Ruilope L.M., Ruschitzka F., Rutten F.H, Meer P., ESC Scientific Document Group. ESC Guidelines for the diagnosis and treatment of acute and chronic heart failure 2016. The Task Force for the diagnosis and treatment of acute and chronic heart failure of the European Society of Cardiology (ESC) Developed with the special contribution of the Heart Failure Association (HFA) of the ESC. </w:t>
      </w:r>
      <w:r w:rsidRPr="00ED5D3E">
        <w:rPr>
          <w:rFonts w:ascii="Times New Roman" w:hAnsi="Times New Roman"/>
          <w:i/>
          <w:sz w:val="28"/>
          <w:szCs w:val="28"/>
          <w:lang w:val="en-US"/>
        </w:rPr>
        <w:t>European Heart Journal</w:t>
      </w:r>
      <w:r w:rsidRPr="00ED5D3E">
        <w:rPr>
          <w:rFonts w:ascii="Times New Roman" w:hAnsi="Times New Roman"/>
          <w:sz w:val="28"/>
          <w:szCs w:val="28"/>
          <w:lang w:val="en-US"/>
        </w:rPr>
        <w:t>. 2016</w:t>
      </w:r>
      <w:r w:rsidR="001D09D8">
        <w:rPr>
          <w:rFonts w:ascii="Times New Roman" w:hAnsi="Times New Roman"/>
          <w:sz w:val="28"/>
          <w:szCs w:val="28"/>
          <w:lang w:val="en-US"/>
        </w:rPr>
        <w:t>;</w:t>
      </w:r>
      <w:r w:rsidRPr="00ED5D3E">
        <w:rPr>
          <w:rFonts w:ascii="Times New Roman" w:hAnsi="Times New Roman"/>
          <w:sz w:val="28"/>
          <w:szCs w:val="28"/>
          <w:lang w:val="en-US"/>
        </w:rPr>
        <w:t>8</w:t>
      </w:r>
      <w:r w:rsidR="001D09D8">
        <w:rPr>
          <w:rFonts w:ascii="Times New Roman" w:hAnsi="Times New Roman"/>
          <w:sz w:val="28"/>
          <w:szCs w:val="28"/>
          <w:lang w:val="en-US"/>
        </w:rPr>
        <w:t>:</w:t>
      </w:r>
      <w:r w:rsidRPr="00ED5D3E">
        <w:rPr>
          <w:rFonts w:ascii="Times New Roman" w:hAnsi="Times New Roman"/>
          <w:sz w:val="28"/>
          <w:szCs w:val="28"/>
          <w:lang w:val="en-US"/>
        </w:rPr>
        <w:t>123 p. doi.10.1093 eurheartjehw128.</w:t>
      </w:r>
      <w:bookmarkEnd w:id="359"/>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360" w:name="_Ref37839130"/>
      <w:r w:rsidRPr="00ED5D3E">
        <w:rPr>
          <w:rStyle w:val="fontstyle01"/>
          <w:rFonts w:ascii="Times New Roman" w:hAnsi="Times New Roman"/>
          <w:sz w:val="28"/>
          <w:szCs w:val="28"/>
          <w:lang w:val="en-US"/>
        </w:rPr>
        <w:t>Portman MA, Fearneyhough C, Ning XH, Duncan BW, Rosenthal GL,</w:t>
      </w:r>
      <w:r w:rsidRPr="00ED5D3E">
        <w:rPr>
          <w:rFonts w:ascii="Times New Roman" w:eastAsia="Times-Roman" w:hAnsi="Times New Roman"/>
          <w:color w:val="242021"/>
          <w:sz w:val="28"/>
          <w:szCs w:val="28"/>
          <w:lang w:val="en-US"/>
        </w:rPr>
        <w:t xml:space="preserve"> </w:t>
      </w:r>
      <w:r w:rsidRPr="00ED5D3E">
        <w:rPr>
          <w:rStyle w:val="fontstyle01"/>
          <w:rFonts w:ascii="Times New Roman" w:hAnsi="Times New Roman"/>
          <w:sz w:val="28"/>
          <w:szCs w:val="28"/>
          <w:lang w:val="en-US"/>
        </w:rPr>
        <w:t xml:space="preserve">Lupinetti FM. Triiodothyronine repletion in infants during cardiopulmonary bypass for congenital heart disease. </w:t>
      </w:r>
      <w:r w:rsidRPr="00ED5D3E">
        <w:rPr>
          <w:rStyle w:val="fontstyle21"/>
          <w:rFonts w:ascii="Times New Roman" w:eastAsia="Times New Roman" w:hAnsi="Times New Roman"/>
          <w:iCs/>
          <w:sz w:val="28"/>
          <w:szCs w:val="28"/>
          <w:lang w:val="en-US"/>
        </w:rPr>
        <w:t>J Thorac Cardiovasc Surg</w:t>
      </w:r>
      <w:r w:rsidRPr="00ED5D3E">
        <w:rPr>
          <w:rStyle w:val="fontstyle01"/>
          <w:rFonts w:ascii="Times New Roman" w:hAnsi="Times New Roman"/>
          <w:sz w:val="28"/>
          <w:szCs w:val="28"/>
          <w:lang w:val="en-US"/>
        </w:rPr>
        <w:t>.</w:t>
      </w:r>
      <w:r w:rsidRPr="00ED5D3E">
        <w:rPr>
          <w:rFonts w:ascii="Times New Roman" w:eastAsia="Times-Roman" w:hAnsi="Times New Roman"/>
          <w:color w:val="242021"/>
          <w:sz w:val="28"/>
          <w:szCs w:val="28"/>
          <w:lang w:val="en-US"/>
        </w:rPr>
        <w:t xml:space="preserve"> </w:t>
      </w:r>
      <w:r w:rsidRPr="00ED5D3E">
        <w:rPr>
          <w:rStyle w:val="fontstyle01"/>
          <w:rFonts w:ascii="Times New Roman" w:hAnsi="Times New Roman"/>
          <w:sz w:val="28"/>
          <w:szCs w:val="28"/>
          <w:lang w:val="en-US"/>
        </w:rPr>
        <w:t>2000</w:t>
      </w:r>
      <w:r w:rsidR="001D09D8">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120</w:t>
      </w:r>
      <w:r w:rsidR="001D09D8">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604</w:t>
      </w:r>
      <w:r w:rsidR="00F1240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608.</w:t>
      </w:r>
      <w:bookmarkEnd w:id="360"/>
    </w:p>
    <w:p w:rsidR="0014535E" w:rsidRPr="0014535E" w:rsidRDefault="00643D94" w:rsidP="0014535E">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361" w:name="_Ref37861194"/>
      <w:r w:rsidRPr="00ED5D3E">
        <w:rPr>
          <w:rFonts w:ascii="Times New Roman" w:hAnsi="Times New Roman"/>
          <w:sz w:val="28"/>
          <w:szCs w:val="28"/>
          <w:lang w:val="en-US"/>
        </w:rPr>
        <w:t xml:space="preserve">Provatopoulou X, Georgiadou D, Sergentanis TN, Kalogera E, Spyridakis J, Gounaris A, et al. Interleukins as markers of inflammation in malignant and benign thyroid disease. </w:t>
      </w:r>
      <w:r w:rsidRPr="00ED5D3E">
        <w:rPr>
          <w:rFonts w:ascii="Times New Roman" w:hAnsi="Times New Roman"/>
          <w:i/>
          <w:sz w:val="28"/>
          <w:szCs w:val="28"/>
          <w:lang w:val="en-US"/>
        </w:rPr>
        <w:t>Inflammation Research</w:t>
      </w:r>
      <w:r w:rsidRPr="00ED5D3E">
        <w:rPr>
          <w:rFonts w:ascii="Times New Roman" w:hAnsi="Times New Roman"/>
          <w:sz w:val="28"/>
          <w:szCs w:val="28"/>
          <w:lang w:val="en-US"/>
        </w:rPr>
        <w:t>. 2014</w:t>
      </w:r>
      <w:r w:rsidR="001D09D8">
        <w:rPr>
          <w:rFonts w:ascii="Times New Roman" w:hAnsi="Times New Roman"/>
          <w:sz w:val="28"/>
          <w:szCs w:val="28"/>
          <w:lang w:val="en-US"/>
        </w:rPr>
        <w:t>;</w:t>
      </w:r>
      <w:r w:rsidRPr="00ED5D3E">
        <w:rPr>
          <w:rFonts w:ascii="Times New Roman" w:hAnsi="Times New Roman"/>
          <w:sz w:val="28"/>
          <w:szCs w:val="28"/>
          <w:lang w:val="en-US"/>
        </w:rPr>
        <w:t>63</w:t>
      </w:r>
      <w:r w:rsidR="001D09D8">
        <w:rPr>
          <w:rFonts w:ascii="Times New Roman" w:hAnsi="Times New Roman"/>
          <w:sz w:val="28"/>
          <w:szCs w:val="28"/>
          <w:lang w:val="en-US"/>
        </w:rPr>
        <w:t>:</w:t>
      </w:r>
      <w:r w:rsidRPr="00ED5D3E">
        <w:rPr>
          <w:rFonts w:ascii="Times New Roman" w:hAnsi="Times New Roman"/>
          <w:sz w:val="28"/>
          <w:szCs w:val="28"/>
          <w:lang w:val="en-US"/>
        </w:rPr>
        <w:t>667</w:t>
      </w:r>
      <w:r w:rsidR="00F12401">
        <w:rPr>
          <w:rFonts w:ascii="Times New Roman" w:hAnsi="Times New Roman"/>
          <w:sz w:val="28"/>
          <w:szCs w:val="28"/>
          <w:lang w:val="en-US"/>
        </w:rPr>
        <w:t>-</w:t>
      </w:r>
      <w:r w:rsidRPr="00ED5D3E">
        <w:rPr>
          <w:rFonts w:ascii="Times New Roman" w:hAnsi="Times New Roman"/>
          <w:sz w:val="28"/>
          <w:szCs w:val="28"/>
          <w:lang w:val="en-US"/>
        </w:rPr>
        <w:t>674. DOI. 10.1007s00011-014-0739-z</w:t>
      </w:r>
      <w:bookmarkEnd w:id="361"/>
    </w:p>
    <w:p w:rsidR="0014535E" w:rsidRPr="001D09D8" w:rsidRDefault="0014535E" w:rsidP="0014535E">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ru-RU"/>
        </w:rPr>
      </w:pPr>
      <w:bookmarkStart w:id="362" w:name="_Ref54519206"/>
      <w:r w:rsidRPr="0014535E">
        <w:rPr>
          <w:rFonts w:ascii="Times New Roman" w:hAnsi="Times New Roman"/>
          <w:sz w:val="28"/>
          <w:szCs w:val="28"/>
        </w:rPr>
        <w:t>Pyvovar S.M., Rudyk Yr.S., Lozyk T.V., Krotova</w:t>
      </w:r>
      <w:r w:rsidRPr="0014535E">
        <w:rPr>
          <w:rFonts w:ascii="Times New Roman" w:hAnsi="Times New Roman"/>
          <w:bCs/>
          <w:sz w:val="28"/>
          <w:szCs w:val="28"/>
        </w:rPr>
        <w:t xml:space="preserve"> </w:t>
      </w:r>
      <w:r w:rsidRPr="0014535E">
        <w:rPr>
          <w:rFonts w:ascii="Times New Roman" w:hAnsi="Times New Roman"/>
          <w:sz w:val="28"/>
          <w:szCs w:val="28"/>
        </w:rPr>
        <w:t xml:space="preserve">O.B. </w:t>
      </w:r>
      <w:r w:rsidRPr="0014535E">
        <w:rPr>
          <w:rFonts w:ascii="Times New Roman" w:hAnsi="Times New Roman"/>
          <w:bCs/>
          <w:sz w:val="28"/>
          <w:szCs w:val="28"/>
        </w:rPr>
        <w:t>The syndrome of "low T</w:t>
      </w:r>
      <w:r w:rsidRPr="0014535E">
        <w:rPr>
          <w:rFonts w:ascii="Times New Roman" w:hAnsi="Times New Roman"/>
          <w:bCs/>
          <w:sz w:val="28"/>
          <w:szCs w:val="28"/>
          <w:vertAlign w:val="subscript"/>
        </w:rPr>
        <w:t>3</w:t>
      </w:r>
      <w:r w:rsidRPr="0014535E">
        <w:rPr>
          <w:rFonts w:ascii="Times New Roman" w:hAnsi="Times New Roman"/>
          <w:bCs/>
          <w:sz w:val="28"/>
          <w:szCs w:val="28"/>
        </w:rPr>
        <w:t xml:space="preserve">" and its frequency with a heart failure. </w:t>
      </w:r>
      <w:r w:rsidRPr="0014535E">
        <w:rPr>
          <w:rFonts w:ascii="Times New Roman" w:hAnsi="Times New Roman"/>
          <w:i/>
          <w:sz w:val="28"/>
          <w:szCs w:val="28"/>
        </w:rPr>
        <w:t>XIX</w:t>
      </w:r>
      <w:r w:rsidRPr="0014535E">
        <w:rPr>
          <w:rFonts w:ascii="Times New Roman" w:hAnsi="Times New Roman"/>
          <w:i/>
          <w:sz w:val="28"/>
          <w:szCs w:val="28"/>
          <w:lang w:val="ru-RU"/>
        </w:rPr>
        <w:t xml:space="preserve"> </w:t>
      </w:r>
      <w:r w:rsidRPr="0014535E">
        <w:rPr>
          <w:rFonts w:ascii="Times New Roman" w:hAnsi="Times New Roman"/>
          <w:i/>
          <w:sz w:val="28"/>
          <w:szCs w:val="28"/>
        </w:rPr>
        <w:t>Національний конгрес України.</w:t>
      </w:r>
      <w:r w:rsidRPr="0014535E">
        <w:rPr>
          <w:rFonts w:ascii="Times New Roman" w:hAnsi="Times New Roman"/>
          <w:sz w:val="28"/>
          <w:szCs w:val="28"/>
        </w:rPr>
        <w:t xml:space="preserve"> </w:t>
      </w:r>
      <w:r w:rsidRPr="001D09D8">
        <w:rPr>
          <w:rFonts w:ascii="Times New Roman" w:hAnsi="Times New Roman"/>
          <w:i/>
          <w:sz w:val="28"/>
          <w:szCs w:val="28"/>
        </w:rPr>
        <w:t>Український кардіологічний журнал</w:t>
      </w:r>
      <w:r w:rsidRPr="0014535E">
        <w:rPr>
          <w:rFonts w:ascii="Times New Roman" w:hAnsi="Times New Roman"/>
          <w:sz w:val="28"/>
          <w:szCs w:val="28"/>
        </w:rPr>
        <w:t>. 2018</w:t>
      </w:r>
      <w:r w:rsidR="001D09D8" w:rsidRPr="001D09D8">
        <w:rPr>
          <w:rFonts w:ascii="Times New Roman" w:hAnsi="Times New Roman"/>
          <w:sz w:val="28"/>
          <w:szCs w:val="28"/>
          <w:lang w:val="ru-RU"/>
        </w:rPr>
        <w:t>;</w:t>
      </w:r>
      <w:r w:rsidRPr="0014535E">
        <w:rPr>
          <w:rFonts w:ascii="Times New Roman" w:hAnsi="Times New Roman"/>
          <w:sz w:val="28"/>
          <w:szCs w:val="28"/>
        </w:rPr>
        <w:t>Додаток 1 (Матеріали XIX</w:t>
      </w:r>
      <w:r w:rsidRPr="0014535E">
        <w:rPr>
          <w:rFonts w:ascii="Times New Roman" w:hAnsi="Times New Roman"/>
          <w:sz w:val="28"/>
          <w:szCs w:val="28"/>
          <w:lang w:val="ru-RU"/>
        </w:rPr>
        <w:t xml:space="preserve"> Національного</w:t>
      </w:r>
      <w:r w:rsidRPr="0014535E">
        <w:rPr>
          <w:rFonts w:ascii="Times New Roman" w:hAnsi="Times New Roman"/>
          <w:sz w:val="28"/>
          <w:szCs w:val="28"/>
        </w:rPr>
        <w:t xml:space="preserve"> конгр</w:t>
      </w:r>
      <w:r w:rsidRPr="0014535E">
        <w:rPr>
          <w:rFonts w:ascii="Times New Roman" w:hAnsi="Times New Roman"/>
          <w:sz w:val="28"/>
          <w:szCs w:val="28"/>
          <w:lang w:val="ru-RU"/>
        </w:rPr>
        <w:t>есу</w:t>
      </w:r>
      <w:r w:rsidRPr="0014535E">
        <w:rPr>
          <w:rFonts w:ascii="Times New Roman" w:hAnsi="Times New Roman"/>
          <w:sz w:val="28"/>
          <w:szCs w:val="28"/>
        </w:rPr>
        <w:t xml:space="preserve"> України, м. Київ, 26-28 вересня 2018)</w:t>
      </w:r>
      <w:r w:rsidR="001D09D8" w:rsidRPr="00FE0D93">
        <w:rPr>
          <w:rFonts w:ascii="Times New Roman" w:hAnsi="Times New Roman"/>
          <w:sz w:val="28"/>
          <w:szCs w:val="28"/>
          <w:lang w:val="ru-RU"/>
        </w:rPr>
        <w:t>:</w:t>
      </w:r>
      <w:r w:rsidRPr="0014535E">
        <w:rPr>
          <w:rFonts w:ascii="Times New Roman" w:hAnsi="Times New Roman"/>
          <w:sz w:val="28"/>
          <w:szCs w:val="28"/>
        </w:rPr>
        <w:t>173.</w:t>
      </w:r>
      <w:bookmarkEnd w:id="362"/>
    </w:p>
    <w:p w:rsidR="008215B8" w:rsidRPr="008215B8" w:rsidRDefault="000E4EF2" w:rsidP="008215B8">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363" w:name="_Ref54520414"/>
      <w:r w:rsidRPr="000E4EF2">
        <w:rPr>
          <w:rFonts w:ascii="Times New Roman" w:hAnsi="Times New Roman"/>
          <w:sz w:val="28"/>
          <w:szCs w:val="28"/>
        </w:rPr>
        <w:t>Pyvovar S.M., Rudyk Yu.S., Lozyk T.V., Galchinska V.Yu.</w:t>
      </w:r>
      <w:r w:rsidRPr="000E4EF2">
        <w:rPr>
          <w:rStyle w:val="aff3"/>
          <w:rFonts w:ascii="Times New Roman" w:hAnsi="Times New Roman"/>
          <w:bCs/>
          <w:szCs w:val="28"/>
        </w:rPr>
        <w:t xml:space="preserve"> </w:t>
      </w:r>
      <w:r w:rsidRPr="000E4EF2">
        <w:rPr>
          <w:rFonts w:ascii="Times New Roman" w:hAnsi="Times New Roman"/>
          <w:bCs/>
          <w:sz w:val="28"/>
          <w:szCs w:val="28"/>
        </w:rPr>
        <w:t>Polymorphism of C825T (RS5443) G-protein beta</w:t>
      </w:r>
      <w:r w:rsidRPr="000E4EF2">
        <w:rPr>
          <w:rFonts w:ascii="Times New Roman" w:hAnsi="Times New Roman"/>
          <w:bCs/>
          <w:sz w:val="28"/>
          <w:szCs w:val="28"/>
          <w:vertAlign w:val="subscript"/>
        </w:rPr>
        <w:t>3</w:t>
      </w:r>
      <w:r w:rsidRPr="000E4EF2">
        <w:rPr>
          <w:rFonts w:ascii="Times New Roman" w:hAnsi="Times New Roman"/>
          <w:bCs/>
          <w:sz w:val="28"/>
          <w:szCs w:val="28"/>
        </w:rPr>
        <w:t xml:space="preserve">-subunit gene and the long-term prognosis for patients with heart failure. </w:t>
      </w:r>
      <w:r w:rsidRPr="000E4EF2">
        <w:rPr>
          <w:rFonts w:ascii="Times New Roman" w:hAnsi="Times New Roman"/>
          <w:i/>
          <w:sz w:val="28"/>
          <w:szCs w:val="28"/>
        </w:rPr>
        <w:t>World of medicine and biology</w:t>
      </w:r>
      <w:r w:rsidRPr="000E4EF2">
        <w:rPr>
          <w:rFonts w:ascii="Times New Roman" w:hAnsi="Times New Roman"/>
          <w:sz w:val="28"/>
          <w:szCs w:val="28"/>
        </w:rPr>
        <w:t>. 2019</w:t>
      </w:r>
      <w:r w:rsidR="001D09D8">
        <w:rPr>
          <w:rFonts w:ascii="Times New Roman" w:hAnsi="Times New Roman"/>
          <w:sz w:val="28"/>
          <w:szCs w:val="28"/>
          <w:lang w:val="en-US"/>
        </w:rPr>
        <w:t>;</w:t>
      </w:r>
      <w:r w:rsidRPr="000E4EF2">
        <w:rPr>
          <w:rFonts w:ascii="Times New Roman" w:hAnsi="Times New Roman"/>
          <w:sz w:val="28"/>
          <w:szCs w:val="28"/>
        </w:rPr>
        <w:t>1(67)</w:t>
      </w:r>
      <w:r w:rsidR="001D09D8">
        <w:rPr>
          <w:rFonts w:ascii="Times New Roman" w:hAnsi="Times New Roman"/>
          <w:sz w:val="28"/>
          <w:szCs w:val="28"/>
          <w:lang w:val="en-US"/>
        </w:rPr>
        <w:t>:</w:t>
      </w:r>
      <w:r w:rsidRPr="000E4EF2">
        <w:rPr>
          <w:rFonts w:ascii="Times New Roman" w:hAnsi="Times New Roman"/>
          <w:sz w:val="28"/>
          <w:szCs w:val="28"/>
        </w:rPr>
        <w:t>88</w:t>
      </w:r>
      <w:r w:rsidR="00F12401">
        <w:rPr>
          <w:rFonts w:ascii="Times New Roman" w:hAnsi="Times New Roman"/>
          <w:sz w:val="28"/>
          <w:szCs w:val="28"/>
        </w:rPr>
        <w:t>-</w:t>
      </w:r>
      <w:r w:rsidRPr="000E4EF2">
        <w:rPr>
          <w:rFonts w:ascii="Times New Roman" w:hAnsi="Times New Roman"/>
          <w:sz w:val="28"/>
          <w:szCs w:val="28"/>
        </w:rPr>
        <w:t>93.</w:t>
      </w:r>
      <w:bookmarkEnd w:id="363"/>
    </w:p>
    <w:p w:rsidR="00A90FFB" w:rsidRPr="00A90FFB" w:rsidRDefault="008215B8" w:rsidP="00A90FFB">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364" w:name="_Ref54520436"/>
      <w:r w:rsidRPr="008215B8">
        <w:rPr>
          <w:rFonts w:ascii="Times New Roman" w:hAnsi="Times New Roman"/>
          <w:sz w:val="28"/>
          <w:szCs w:val="28"/>
        </w:rPr>
        <w:t xml:space="preserve">Pyvovar S.M., Rudyk I.S., Kopytsya N.P. Lozyk T.V., Galchinskaya V.Yu., Bondar T.M. The association of polymorphisms of β-adrenergic receptors genes with the low triiodothyronine syndrome in patients with the heart failure. </w:t>
      </w:r>
      <w:r w:rsidRPr="008215B8">
        <w:rPr>
          <w:rFonts w:ascii="Times New Roman" w:hAnsi="Times New Roman"/>
          <w:i/>
          <w:sz w:val="28"/>
          <w:szCs w:val="28"/>
        </w:rPr>
        <w:t>Pol</w:t>
      </w:r>
      <w:r w:rsidRPr="008215B8">
        <w:rPr>
          <w:rFonts w:ascii="Times New Roman" w:hAnsi="Times New Roman"/>
          <w:i/>
          <w:sz w:val="28"/>
          <w:szCs w:val="28"/>
          <w:lang w:val="en-US"/>
        </w:rPr>
        <w:t xml:space="preserve"> </w:t>
      </w:r>
      <w:r w:rsidRPr="008215B8">
        <w:rPr>
          <w:rFonts w:ascii="Times New Roman" w:hAnsi="Times New Roman"/>
          <w:i/>
          <w:sz w:val="28"/>
          <w:szCs w:val="28"/>
        </w:rPr>
        <w:t>Med</w:t>
      </w:r>
      <w:r w:rsidRPr="008215B8">
        <w:rPr>
          <w:rFonts w:ascii="Times New Roman" w:hAnsi="Times New Roman"/>
          <w:i/>
          <w:sz w:val="28"/>
          <w:szCs w:val="28"/>
          <w:lang w:val="en-US"/>
        </w:rPr>
        <w:t xml:space="preserve"> </w:t>
      </w:r>
      <w:r w:rsidRPr="008215B8">
        <w:rPr>
          <w:rFonts w:ascii="Times New Roman" w:hAnsi="Times New Roman"/>
          <w:i/>
          <w:sz w:val="28"/>
          <w:szCs w:val="28"/>
        </w:rPr>
        <w:t>J.</w:t>
      </w:r>
      <w:r w:rsidRPr="008215B8">
        <w:rPr>
          <w:rFonts w:ascii="Times New Roman" w:hAnsi="Times New Roman"/>
          <w:sz w:val="28"/>
          <w:szCs w:val="28"/>
          <w:lang w:val="en-US"/>
        </w:rPr>
        <w:t xml:space="preserve"> 2019</w:t>
      </w:r>
      <w:r w:rsidR="001D09D8">
        <w:rPr>
          <w:rFonts w:ascii="Times New Roman" w:hAnsi="Times New Roman"/>
          <w:sz w:val="28"/>
          <w:szCs w:val="28"/>
          <w:lang w:val="en-US"/>
        </w:rPr>
        <w:t>;</w:t>
      </w:r>
      <w:r w:rsidRPr="008215B8">
        <w:rPr>
          <w:rFonts w:ascii="Times New Roman" w:hAnsi="Times New Roman"/>
          <w:sz w:val="28"/>
          <w:szCs w:val="28"/>
        </w:rPr>
        <w:t>XLVII</w:t>
      </w:r>
      <w:r w:rsidRPr="008215B8">
        <w:rPr>
          <w:rFonts w:ascii="Times New Roman" w:hAnsi="Times New Roman"/>
          <w:sz w:val="28"/>
          <w:szCs w:val="28"/>
          <w:lang w:val="en-US"/>
        </w:rPr>
        <w:t xml:space="preserve"> (281)</w:t>
      </w:r>
      <w:r w:rsidR="001D09D8">
        <w:rPr>
          <w:rFonts w:ascii="Times New Roman" w:hAnsi="Times New Roman"/>
          <w:sz w:val="28"/>
          <w:szCs w:val="28"/>
          <w:lang w:val="en-US"/>
        </w:rPr>
        <w:t>:</w:t>
      </w:r>
      <w:r w:rsidRPr="008215B8">
        <w:rPr>
          <w:rFonts w:ascii="Times New Roman" w:hAnsi="Times New Roman"/>
          <w:sz w:val="28"/>
          <w:szCs w:val="28"/>
          <w:lang w:val="en-US"/>
        </w:rPr>
        <w:t>170</w:t>
      </w:r>
      <w:r w:rsidR="00F12401">
        <w:rPr>
          <w:rFonts w:ascii="Times New Roman" w:hAnsi="Times New Roman"/>
          <w:sz w:val="28"/>
          <w:szCs w:val="28"/>
          <w:lang w:val="en-US"/>
        </w:rPr>
        <w:t>-</w:t>
      </w:r>
      <w:r w:rsidRPr="008215B8">
        <w:rPr>
          <w:rFonts w:ascii="Times New Roman" w:hAnsi="Times New Roman"/>
          <w:sz w:val="28"/>
          <w:szCs w:val="28"/>
          <w:lang w:val="en-US"/>
        </w:rPr>
        <w:t>176</w:t>
      </w:r>
      <w:r w:rsidRPr="008215B8">
        <w:rPr>
          <w:rFonts w:ascii="Times New Roman" w:hAnsi="Times New Roman"/>
          <w:sz w:val="28"/>
          <w:szCs w:val="28"/>
        </w:rPr>
        <w:t>.</w:t>
      </w:r>
      <w:bookmarkEnd w:id="364"/>
    </w:p>
    <w:p w:rsidR="00A90FFB" w:rsidRPr="00A90FFB" w:rsidRDefault="00A90FFB" w:rsidP="00A90FFB">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365" w:name="_Ref54520461"/>
      <w:r w:rsidRPr="00131548">
        <w:rPr>
          <w:rFonts w:ascii="Times New Roman" w:hAnsi="Times New Roman"/>
          <w:sz w:val="28"/>
          <w:szCs w:val="28"/>
        </w:rPr>
        <w:t>Pyvovar S.M.,</w:t>
      </w:r>
      <w:r w:rsidRPr="00A90FFB">
        <w:rPr>
          <w:rFonts w:ascii="Times New Roman" w:hAnsi="Times New Roman"/>
          <w:sz w:val="28"/>
          <w:szCs w:val="28"/>
        </w:rPr>
        <w:t xml:space="preserve"> Rudyk I.S., Lozyk T.V., Galchinskaya V.Yu., Bondar T.M. </w:t>
      </w:r>
      <w:r w:rsidRPr="00A90FFB">
        <w:rPr>
          <w:rFonts w:ascii="Times New Roman" w:hAnsi="Times New Roman"/>
          <w:sz w:val="28"/>
          <w:szCs w:val="28"/>
          <w:lang w:val="en-GB"/>
        </w:rPr>
        <w:t xml:space="preserve">Association of </w:t>
      </w:r>
      <w:r w:rsidRPr="00A90FFB">
        <w:rPr>
          <w:rFonts w:ascii="Times New Roman" w:hAnsi="Times New Roman"/>
          <w:sz w:val="28"/>
          <w:szCs w:val="28"/>
        </w:rPr>
        <w:t>β</w:t>
      </w:r>
      <w:r w:rsidRPr="00A90FFB">
        <w:rPr>
          <w:rFonts w:ascii="Times New Roman" w:hAnsi="Times New Roman"/>
          <w:sz w:val="28"/>
          <w:szCs w:val="28"/>
          <w:lang w:val="en-GB"/>
        </w:rPr>
        <w:t>-adrenoreception system gene polymorphisms and non-toxic goiter in patients with heart failure</w:t>
      </w:r>
      <w:r w:rsidRPr="00A90FFB">
        <w:rPr>
          <w:rFonts w:ascii="Times New Roman" w:hAnsi="Times New Roman"/>
          <w:sz w:val="28"/>
          <w:szCs w:val="28"/>
        </w:rPr>
        <w:t xml:space="preserve">. </w:t>
      </w:r>
      <w:r w:rsidRPr="00A90FFB">
        <w:rPr>
          <w:rFonts w:ascii="Times New Roman" w:eastAsia="MS Mincho" w:hAnsi="Times New Roman"/>
          <w:i/>
          <w:sz w:val="28"/>
          <w:szCs w:val="28"/>
          <w:lang w:eastAsia="ja-JP"/>
        </w:rPr>
        <w:t>Проблеми екології та медицини.</w:t>
      </w:r>
      <w:r w:rsidRPr="00A90FFB">
        <w:rPr>
          <w:rFonts w:ascii="Times New Roman" w:eastAsia="MS Mincho" w:hAnsi="Times New Roman"/>
          <w:sz w:val="28"/>
          <w:szCs w:val="28"/>
          <w:lang w:eastAsia="ja-JP"/>
        </w:rPr>
        <w:t xml:space="preserve"> </w:t>
      </w:r>
      <w:r w:rsidR="00131548">
        <w:rPr>
          <w:rFonts w:ascii="Times New Roman" w:eastAsia="MS Mincho" w:hAnsi="Times New Roman"/>
          <w:sz w:val="28"/>
          <w:szCs w:val="28"/>
          <w:lang w:val="en-US" w:eastAsia="ja-JP"/>
        </w:rPr>
        <w:br/>
      </w:r>
      <w:r w:rsidRPr="00A90FFB">
        <w:rPr>
          <w:rFonts w:ascii="Times New Roman" w:eastAsia="MS Mincho" w:hAnsi="Times New Roman"/>
          <w:sz w:val="28"/>
          <w:szCs w:val="28"/>
          <w:lang w:eastAsia="ja-JP"/>
        </w:rPr>
        <w:t>2019</w:t>
      </w:r>
      <w:r w:rsidR="00131548">
        <w:rPr>
          <w:rFonts w:ascii="Times New Roman" w:eastAsia="MS Mincho" w:hAnsi="Times New Roman"/>
          <w:sz w:val="28"/>
          <w:szCs w:val="28"/>
          <w:lang w:val="en-US" w:eastAsia="ja-JP"/>
        </w:rPr>
        <w:t>;</w:t>
      </w:r>
      <w:r w:rsidRPr="00A90FFB">
        <w:rPr>
          <w:rFonts w:ascii="Times New Roman" w:eastAsia="MS Mincho" w:hAnsi="Times New Roman"/>
          <w:sz w:val="28"/>
          <w:szCs w:val="28"/>
          <w:lang w:eastAsia="ja-JP"/>
        </w:rPr>
        <w:t>5-6(23)</w:t>
      </w:r>
      <w:r w:rsidR="00131548">
        <w:rPr>
          <w:rFonts w:ascii="Times New Roman" w:eastAsia="MS Mincho" w:hAnsi="Times New Roman"/>
          <w:sz w:val="28"/>
          <w:szCs w:val="28"/>
          <w:lang w:val="en-US" w:eastAsia="ja-JP"/>
        </w:rPr>
        <w:t>:</w:t>
      </w:r>
      <w:r w:rsidRPr="00A90FFB">
        <w:rPr>
          <w:rFonts w:ascii="Times New Roman" w:eastAsia="MS Mincho" w:hAnsi="Times New Roman"/>
          <w:sz w:val="28"/>
          <w:szCs w:val="28"/>
          <w:lang w:eastAsia="ja-JP"/>
        </w:rPr>
        <w:t>30-35.</w:t>
      </w:r>
      <w:bookmarkEnd w:id="365"/>
    </w:p>
    <w:p w:rsidR="0014535E" w:rsidRPr="0014535E" w:rsidRDefault="00A90FFB" w:rsidP="0014535E">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366" w:name="_Ref54521002"/>
      <w:r w:rsidRPr="00A90FFB">
        <w:rPr>
          <w:rFonts w:ascii="Times New Roman" w:hAnsi="Times New Roman"/>
          <w:sz w:val="28"/>
          <w:szCs w:val="28"/>
        </w:rPr>
        <w:t xml:space="preserve">Pyvovar S.M., Rudyk I.S., Lozyk T.V., Galchinskaya V.Yu., </w:t>
      </w:r>
      <w:r w:rsidRPr="00A90FFB">
        <w:rPr>
          <w:rFonts w:ascii="Times New Roman" w:hAnsi="Times New Roman"/>
          <w:bCs/>
          <w:sz w:val="28"/>
          <w:szCs w:val="28"/>
        </w:rPr>
        <w:t>Radziejowska M., Radziejowski</w:t>
      </w:r>
      <w:r w:rsidRPr="00A90FFB">
        <w:rPr>
          <w:rFonts w:ascii="Times New Roman" w:hAnsi="Times New Roman"/>
          <w:sz w:val="28"/>
          <w:szCs w:val="28"/>
        </w:rPr>
        <w:t xml:space="preserve"> </w:t>
      </w:r>
      <w:r w:rsidRPr="00A90FFB">
        <w:rPr>
          <w:rFonts w:ascii="Times New Roman" w:hAnsi="Times New Roman"/>
          <w:bCs/>
          <w:sz w:val="28"/>
          <w:szCs w:val="28"/>
        </w:rPr>
        <w:t xml:space="preserve">P. </w:t>
      </w:r>
      <w:r w:rsidRPr="00A90FFB">
        <w:rPr>
          <w:rFonts w:ascii="Times New Roman" w:hAnsi="Times New Roman"/>
          <w:sz w:val="28"/>
          <w:szCs w:val="28"/>
        </w:rPr>
        <w:t xml:space="preserve">The effect of livotyroxine on the course of heart failure in patients with non-toxic goiter. </w:t>
      </w:r>
      <w:r w:rsidRPr="00A90FFB">
        <w:rPr>
          <w:rFonts w:ascii="Times New Roman" w:eastAsia="MS Mincho" w:hAnsi="Times New Roman"/>
          <w:i/>
          <w:sz w:val="28"/>
          <w:szCs w:val="28"/>
          <w:lang w:eastAsia="ja-JP"/>
        </w:rPr>
        <w:t>Проблеми ендокринної патології</w:t>
      </w:r>
      <w:r w:rsidRPr="00A90FFB">
        <w:rPr>
          <w:rFonts w:ascii="Times New Roman" w:eastAsia="MS Mincho" w:hAnsi="Times New Roman"/>
          <w:sz w:val="28"/>
          <w:szCs w:val="28"/>
          <w:lang w:eastAsia="ja-JP"/>
        </w:rPr>
        <w:t>. 2020</w:t>
      </w:r>
      <w:r w:rsidR="003D70F1">
        <w:rPr>
          <w:rFonts w:ascii="Times New Roman" w:eastAsia="MS Mincho" w:hAnsi="Times New Roman"/>
          <w:sz w:val="28"/>
          <w:szCs w:val="28"/>
          <w:lang w:val="en-US" w:eastAsia="ja-JP"/>
        </w:rPr>
        <w:t>;</w:t>
      </w:r>
      <w:r w:rsidRPr="00A90FFB">
        <w:rPr>
          <w:rFonts w:ascii="Times New Roman" w:eastAsia="MS Mincho" w:hAnsi="Times New Roman"/>
          <w:sz w:val="28"/>
          <w:szCs w:val="28"/>
          <w:lang w:eastAsia="ja-JP"/>
        </w:rPr>
        <w:t>1(71)</w:t>
      </w:r>
      <w:r w:rsidR="003D70F1">
        <w:rPr>
          <w:rFonts w:ascii="Times New Roman" w:eastAsia="MS Mincho" w:hAnsi="Times New Roman"/>
          <w:sz w:val="28"/>
          <w:szCs w:val="28"/>
          <w:lang w:val="en-US" w:eastAsia="ja-JP"/>
        </w:rPr>
        <w:t>:</w:t>
      </w:r>
      <w:r w:rsidRPr="00A90FFB">
        <w:rPr>
          <w:rFonts w:ascii="Times New Roman" w:eastAsia="MS Mincho" w:hAnsi="Times New Roman"/>
          <w:sz w:val="28"/>
          <w:szCs w:val="28"/>
          <w:lang w:eastAsia="ja-JP"/>
        </w:rPr>
        <w:t>58-64.</w:t>
      </w:r>
      <w:bookmarkEnd w:id="366"/>
    </w:p>
    <w:p w:rsidR="0014535E" w:rsidRPr="0014535E" w:rsidRDefault="0014535E" w:rsidP="0014535E">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367" w:name="_Ref54520921"/>
      <w:r w:rsidRPr="0014535E">
        <w:rPr>
          <w:rFonts w:ascii="Times New Roman" w:hAnsi="Times New Roman"/>
          <w:sz w:val="28"/>
          <w:szCs w:val="28"/>
        </w:rPr>
        <w:t xml:space="preserve">Pyvovar S.M., Rudyk I.S., Lozyk T.V., Galchinskaya V.Yu., Chenchik T.O. The effect of beta-blockers on a course of chronic heart failure in patients with a low triiodothyronine syndrome. </w:t>
      </w:r>
      <w:r w:rsidRPr="0014535E">
        <w:rPr>
          <w:rFonts w:ascii="Times New Roman" w:eastAsia="MS Mincho" w:hAnsi="Times New Roman"/>
          <w:i/>
          <w:sz w:val="28"/>
          <w:szCs w:val="28"/>
          <w:lang w:eastAsia="ja-JP"/>
        </w:rPr>
        <w:t>Wiadomosci</w:t>
      </w:r>
      <w:r w:rsidRPr="0014535E">
        <w:rPr>
          <w:rFonts w:ascii="Times New Roman" w:eastAsia="MS Mincho" w:hAnsi="Times New Roman"/>
          <w:i/>
          <w:sz w:val="28"/>
          <w:szCs w:val="28"/>
          <w:lang w:val="en-US" w:eastAsia="ja-JP"/>
        </w:rPr>
        <w:t xml:space="preserve"> </w:t>
      </w:r>
      <w:r w:rsidRPr="0014535E">
        <w:rPr>
          <w:rFonts w:ascii="Times New Roman" w:eastAsia="MS Mincho" w:hAnsi="Times New Roman"/>
          <w:i/>
          <w:sz w:val="28"/>
          <w:szCs w:val="28"/>
          <w:lang w:eastAsia="ja-JP"/>
        </w:rPr>
        <w:t>Lekarskie</w:t>
      </w:r>
      <w:r w:rsidRPr="0014535E">
        <w:rPr>
          <w:rFonts w:ascii="Times New Roman" w:eastAsia="MS Mincho" w:hAnsi="Times New Roman"/>
          <w:i/>
          <w:sz w:val="28"/>
          <w:szCs w:val="28"/>
          <w:lang w:val="en-US" w:eastAsia="ja-JP"/>
        </w:rPr>
        <w:t>.</w:t>
      </w:r>
      <w:r w:rsidRPr="0014535E">
        <w:rPr>
          <w:rFonts w:ascii="Times New Roman" w:eastAsia="MS Mincho" w:hAnsi="Times New Roman"/>
          <w:sz w:val="28"/>
          <w:szCs w:val="28"/>
          <w:lang w:val="en-US" w:eastAsia="ja-JP"/>
        </w:rPr>
        <w:t xml:space="preserve"> 2020;73(7):1402-1409.</w:t>
      </w:r>
      <w:bookmarkEnd w:id="367"/>
    </w:p>
    <w:p w:rsidR="0014535E" w:rsidRPr="0014535E" w:rsidRDefault="0014535E" w:rsidP="0014535E">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368" w:name="_Ref54519238"/>
      <w:r w:rsidRPr="0014535E">
        <w:rPr>
          <w:rFonts w:ascii="Times New Roman" w:hAnsi="Times New Roman"/>
          <w:sz w:val="28"/>
          <w:szCs w:val="28"/>
        </w:rPr>
        <w:t xml:space="preserve">Pyvovar S., Rudyk I.S., Medentseva O.O., Galchinskaya V.Y., Chenchik T.A. Influence of low triiodothyronine syndrome on the course of heart failure in patients with a history of myocardial infarction. (HFA Discoveries 2020). </w:t>
      </w:r>
      <w:r w:rsidRPr="0014535E">
        <w:rPr>
          <w:rFonts w:ascii="Times New Roman" w:hAnsi="Times New Roman"/>
          <w:i/>
          <w:sz w:val="28"/>
          <w:szCs w:val="28"/>
        </w:rPr>
        <w:t>European Journal of Heart Failure.</w:t>
      </w:r>
      <w:r w:rsidRPr="0014535E">
        <w:rPr>
          <w:rFonts w:ascii="Times New Roman" w:hAnsi="Times New Roman"/>
          <w:sz w:val="28"/>
          <w:szCs w:val="28"/>
        </w:rPr>
        <w:t xml:space="preserve"> 2020;22(Suppl. S1):55-56. Abstract: P372. </w:t>
      </w:r>
      <w:r w:rsidRPr="00FE0D93">
        <w:rPr>
          <w:rFonts w:ascii="Times New Roman" w:hAnsi="Times New Roman"/>
          <w:sz w:val="28"/>
          <w:szCs w:val="28"/>
          <w:lang w:val="en-US"/>
        </w:rPr>
        <w:t>doi</w:t>
      </w:r>
      <w:r w:rsidRPr="0014535E">
        <w:rPr>
          <w:rFonts w:ascii="Times New Roman" w:hAnsi="Times New Roman"/>
          <w:sz w:val="28"/>
          <w:szCs w:val="28"/>
        </w:rPr>
        <w:t>:10.1002/</w:t>
      </w:r>
      <w:r w:rsidRPr="00FE0D93">
        <w:rPr>
          <w:rFonts w:ascii="Times New Roman" w:hAnsi="Times New Roman"/>
          <w:sz w:val="28"/>
          <w:szCs w:val="28"/>
          <w:lang w:val="en-US"/>
        </w:rPr>
        <w:t>ejhf</w:t>
      </w:r>
      <w:r w:rsidRPr="0014535E">
        <w:rPr>
          <w:rFonts w:ascii="Times New Roman" w:hAnsi="Times New Roman"/>
          <w:sz w:val="28"/>
          <w:szCs w:val="28"/>
        </w:rPr>
        <w:t>.1963.</w:t>
      </w:r>
      <w:bookmarkEnd w:id="368"/>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369" w:name="_Ref37859136"/>
      <w:r w:rsidRPr="00ED5D3E">
        <w:rPr>
          <w:rFonts w:ascii="Times New Roman" w:hAnsi="Times New Roman"/>
          <w:sz w:val="28"/>
          <w:szCs w:val="28"/>
          <w:lang w:val="en-US"/>
        </w:rPr>
        <w:t xml:space="preserve">Ranade, K., Jorgenson, E., Sheu, W. A polymorphism in the b1 adrenergic receptor is associated with resting heart rate. </w:t>
      </w:r>
      <w:r w:rsidRPr="00ED5D3E">
        <w:rPr>
          <w:rFonts w:ascii="Times New Roman" w:hAnsi="Times New Roman"/>
          <w:i/>
          <w:sz w:val="28"/>
          <w:szCs w:val="28"/>
          <w:lang w:val="en-US"/>
        </w:rPr>
        <w:t>Am J Hum Genet</w:t>
      </w:r>
      <w:r w:rsidRPr="00ED5D3E">
        <w:rPr>
          <w:rFonts w:ascii="Times New Roman" w:hAnsi="Times New Roman"/>
          <w:sz w:val="28"/>
          <w:szCs w:val="28"/>
          <w:lang w:val="en-US"/>
        </w:rPr>
        <w:t>. 2002</w:t>
      </w:r>
      <w:r w:rsidR="003D70F1">
        <w:rPr>
          <w:rFonts w:ascii="Times New Roman" w:hAnsi="Times New Roman"/>
          <w:sz w:val="28"/>
          <w:szCs w:val="28"/>
          <w:lang w:val="en-US"/>
        </w:rPr>
        <w:t>;</w:t>
      </w:r>
      <w:r w:rsidRPr="00ED5D3E">
        <w:rPr>
          <w:rFonts w:ascii="Times New Roman" w:hAnsi="Times New Roman"/>
          <w:sz w:val="28"/>
          <w:szCs w:val="28"/>
          <w:lang w:val="en-US"/>
        </w:rPr>
        <w:t>70</w:t>
      </w:r>
      <w:r w:rsidR="003D70F1">
        <w:rPr>
          <w:rFonts w:ascii="Times New Roman" w:hAnsi="Times New Roman"/>
          <w:sz w:val="28"/>
          <w:szCs w:val="28"/>
          <w:lang w:val="en-US"/>
        </w:rPr>
        <w:t>:</w:t>
      </w:r>
      <w:r w:rsidRPr="00ED5D3E">
        <w:rPr>
          <w:rFonts w:ascii="Times New Roman" w:hAnsi="Times New Roman"/>
          <w:sz w:val="28"/>
          <w:szCs w:val="28"/>
          <w:lang w:val="en-US"/>
        </w:rPr>
        <w:t>935-942. doi. 10.1086339621.</w:t>
      </w:r>
      <w:bookmarkEnd w:id="369"/>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Style w:val="fontstyle01"/>
          <w:rFonts w:ascii="Times New Roman" w:hAnsi="Times New Roman"/>
          <w:color w:val="auto"/>
          <w:sz w:val="28"/>
          <w:szCs w:val="28"/>
          <w:lang w:val="en-US"/>
        </w:rPr>
      </w:pPr>
      <w:bookmarkStart w:id="370" w:name="_Ref37839091"/>
      <w:r w:rsidRPr="00ED5D3E">
        <w:rPr>
          <w:rStyle w:val="fontstyle01"/>
          <w:rFonts w:ascii="Times New Roman" w:hAnsi="Times New Roman"/>
          <w:sz w:val="28"/>
          <w:szCs w:val="28"/>
          <w:lang w:val="en-US"/>
        </w:rPr>
        <w:t>Ranasinghe AM, Quinn DW, Pagano D, Edwards N, Faroqui M, Graham</w:t>
      </w:r>
      <w:r w:rsidRPr="00ED5D3E">
        <w:rPr>
          <w:rFonts w:ascii="Times New Roman" w:eastAsia="Times-Roman" w:hAnsi="Times New Roman"/>
          <w:color w:val="242021"/>
          <w:sz w:val="28"/>
          <w:szCs w:val="28"/>
          <w:lang w:val="en-US"/>
        </w:rPr>
        <w:t xml:space="preserve"> </w:t>
      </w:r>
      <w:r w:rsidRPr="00ED5D3E">
        <w:rPr>
          <w:rStyle w:val="fontstyle01"/>
          <w:rFonts w:ascii="Times New Roman" w:hAnsi="Times New Roman"/>
          <w:sz w:val="28"/>
          <w:szCs w:val="28"/>
          <w:lang w:val="en-US"/>
        </w:rPr>
        <w:t>TR, Keogh BE, Mascaro J, Riddington DW, Rooney SJ, Townend JN,</w:t>
      </w:r>
      <w:r w:rsidRPr="00ED5D3E">
        <w:rPr>
          <w:rFonts w:ascii="Times New Roman" w:eastAsia="Times-Roman" w:hAnsi="Times New Roman"/>
          <w:color w:val="242021"/>
          <w:sz w:val="28"/>
          <w:szCs w:val="28"/>
          <w:lang w:val="en-US"/>
        </w:rPr>
        <w:t xml:space="preserve"> </w:t>
      </w:r>
      <w:r w:rsidRPr="00ED5D3E">
        <w:rPr>
          <w:rStyle w:val="fontstyle01"/>
          <w:rFonts w:ascii="Times New Roman" w:hAnsi="Times New Roman"/>
          <w:sz w:val="28"/>
          <w:szCs w:val="28"/>
          <w:lang w:val="en-US"/>
        </w:rPr>
        <w:t>Wilson IC, Bonser RS. Glucose-insulin-potassium and tri-iodothyronine</w:t>
      </w:r>
      <w:r w:rsidRPr="00ED5D3E">
        <w:rPr>
          <w:rFonts w:ascii="Times New Roman" w:eastAsia="Times-Roman" w:hAnsi="Times New Roman"/>
          <w:color w:val="242021"/>
          <w:sz w:val="28"/>
          <w:szCs w:val="28"/>
          <w:lang w:val="en-US"/>
        </w:rPr>
        <w:t xml:space="preserve"> </w:t>
      </w:r>
      <w:r w:rsidRPr="00ED5D3E">
        <w:rPr>
          <w:rStyle w:val="fontstyle01"/>
          <w:rFonts w:ascii="Times New Roman" w:hAnsi="Times New Roman"/>
          <w:sz w:val="28"/>
          <w:szCs w:val="28"/>
          <w:lang w:val="en-US"/>
        </w:rPr>
        <w:t>individually improve hemodynamic performance and are associated with</w:t>
      </w:r>
      <w:r w:rsidRPr="00ED5D3E">
        <w:rPr>
          <w:rFonts w:ascii="Times New Roman" w:eastAsia="Times-Roman" w:hAnsi="Times New Roman"/>
          <w:color w:val="242021"/>
          <w:sz w:val="28"/>
          <w:szCs w:val="28"/>
          <w:lang w:val="en-US"/>
        </w:rPr>
        <w:t xml:space="preserve"> </w:t>
      </w:r>
      <w:r w:rsidRPr="00ED5D3E">
        <w:rPr>
          <w:rStyle w:val="fontstyle01"/>
          <w:rFonts w:ascii="Times New Roman" w:hAnsi="Times New Roman"/>
          <w:sz w:val="28"/>
          <w:szCs w:val="28"/>
          <w:lang w:val="en-US"/>
        </w:rPr>
        <w:t>reduced troponin I release after on-pump coronary artery bypass grafting.</w:t>
      </w:r>
      <w:r w:rsidRPr="00ED5D3E">
        <w:rPr>
          <w:rFonts w:ascii="Times New Roman" w:eastAsia="Times-Roman" w:hAnsi="Times New Roman"/>
          <w:color w:val="242021"/>
          <w:sz w:val="28"/>
          <w:szCs w:val="28"/>
          <w:lang w:val="en-US"/>
        </w:rPr>
        <w:t xml:space="preserve"> </w:t>
      </w:r>
      <w:r w:rsidRPr="00ED5D3E">
        <w:rPr>
          <w:rStyle w:val="fontstyle21"/>
          <w:rFonts w:ascii="Times New Roman" w:eastAsia="Times New Roman" w:hAnsi="Times New Roman"/>
          <w:iCs/>
          <w:sz w:val="28"/>
          <w:szCs w:val="28"/>
          <w:lang w:val="en-US"/>
        </w:rPr>
        <w:t>Circulation</w:t>
      </w:r>
      <w:r w:rsidRPr="00ED5D3E">
        <w:rPr>
          <w:rStyle w:val="fontstyle01"/>
          <w:rFonts w:ascii="Times New Roman" w:hAnsi="Times New Roman"/>
          <w:sz w:val="28"/>
          <w:szCs w:val="28"/>
          <w:lang w:val="en-US"/>
        </w:rPr>
        <w:t>. 2006</w:t>
      </w:r>
      <w:r w:rsidR="003D70F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114(suppl)</w:t>
      </w:r>
      <w:r w:rsidR="003D70F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I-245</w:t>
      </w:r>
      <w:r w:rsidR="00F1240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I-250</w:t>
      </w:r>
      <w:bookmarkEnd w:id="370"/>
      <w:r w:rsidR="003D70F1">
        <w:rPr>
          <w:rStyle w:val="fontstyle01"/>
          <w:rFonts w:ascii="Times New Roman" w:hAnsi="Times New Roman"/>
          <w:sz w:val="28"/>
          <w:szCs w:val="28"/>
          <w:lang w:val="en-US"/>
        </w:rPr>
        <w:t>.</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371" w:name="_Ref37859120"/>
      <w:r w:rsidRPr="00ED5D3E">
        <w:rPr>
          <w:rFonts w:ascii="Times New Roman" w:hAnsi="Times New Roman"/>
          <w:sz w:val="28"/>
          <w:szCs w:val="28"/>
          <w:lang w:val="en-US"/>
        </w:rPr>
        <w:t>Rathz DA, Brown KM, Kramer LA, Liggett SB</w:t>
      </w:r>
      <w:r w:rsidR="003D70F1">
        <w:rPr>
          <w:rFonts w:ascii="Times New Roman" w:hAnsi="Times New Roman"/>
          <w:sz w:val="28"/>
          <w:szCs w:val="28"/>
          <w:lang w:val="en-US"/>
        </w:rPr>
        <w:t>.</w:t>
      </w:r>
      <w:r w:rsidRPr="00ED5D3E">
        <w:rPr>
          <w:rFonts w:ascii="Times New Roman" w:hAnsi="Times New Roman"/>
          <w:sz w:val="28"/>
          <w:szCs w:val="28"/>
          <w:lang w:val="en-US"/>
        </w:rPr>
        <w:t xml:space="preserve"> Amino acid 49 polymorphisms of the human beta1-adrenergic receptor affect agonist-promoted trafficking. </w:t>
      </w:r>
      <w:r w:rsidRPr="00ED5D3E">
        <w:rPr>
          <w:rFonts w:ascii="Times New Roman" w:hAnsi="Times New Roman"/>
          <w:i/>
          <w:sz w:val="28"/>
          <w:szCs w:val="28"/>
          <w:lang w:val="en-US"/>
        </w:rPr>
        <w:t xml:space="preserve">J Cardiovasc Pharmacol. </w:t>
      </w:r>
      <w:r w:rsidRPr="00ED5D3E">
        <w:rPr>
          <w:rFonts w:ascii="Times New Roman" w:hAnsi="Times New Roman"/>
          <w:sz w:val="28"/>
          <w:szCs w:val="28"/>
          <w:lang w:val="en-US"/>
        </w:rPr>
        <w:t>2002</w:t>
      </w:r>
      <w:r w:rsidR="003D70F1">
        <w:rPr>
          <w:rFonts w:ascii="Times New Roman" w:hAnsi="Times New Roman"/>
          <w:sz w:val="28"/>
          <w:szCs w:val="28"/>
          <w:lang w:val="en-US"/>
        </w:rPr>
        <w:t>;</w:t>
      </w:r>
      <w:r w:rsidRPr="00ED5D3E">
        <w:rPr>
          <w:rFonts w:ascii="Times New Roman" w:hAnsi="Times New Roman"/>
          <w:sz w:val="28"/>
          <w:szCs w:val="28"/>
          <w:lang w:val="en-US"/>
        </w:rPr>
        <w:t>39</w:t>
      </w:r>
      <w:r w:rsidR="003D70F1">
        <w:rPr>
          <w:rFonts w:ascii="Times New Roman" w:hAnsi="Times New Roman"/>
          <w:sz w:val="28"/>
          <w:szCs w:val="28"/>
          <w:lang w:val="en-US"/>
        </w:rPr>
        <w:t>:</w:t>
      </w:r>
      <w:r w:rsidRPr="00ED5D3E">
        <w:rPr>
          <w:rFonts w:ascii="Times New Roman" w:hAnsi="Times New Roman"/>
          <w:sz w:val="28"/>
          <w:szCs w:val="28"/>
          <w:lang w:val="en-US"/>
        </w:rPr>
        <w:t>155</w:t>
      </w:r>
      <w:r w:rsidR="00F12401">
        <w:rPr>
          <w:rFonts w:ascii="Times New Roman" w:hAnsi="Times New Roman"/>
          <w:sz w:val="28"/>
          <w:szCs w:val="28"/>
          <w:lang w:val="en-US"/>
        </w:rPr>
        <w:t>-</w:t>
      </w:r>
      <w:r w:rsidRPr="00ED5D3E">
        <w:rPr>
          <w:rFonts w:ascii="Times New Roman" w:hAnsi="Times New Roman"/>
          <w:sz w:val="28"/>
          <w:szCs w:val="28"/>
          <w:lang w:val="en-US"/>
        </w:rPr>
        <w:t>160.</w:t>
      </w:r>
      <w:bookmarkEnd w:id="371"/>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372" w:name="_Ref37772389"/>
      <w:r w:rsidRPr="00ED5D3E">
        <w:rPr>
          <w:rFonts w:ascii="Times New Roman" w:hAnsi="Times New Roman"/>
          <w:sz w:val="28"/>
          <w:szCs w:val="28"/>
          <w:lang w:val="en-US"/>
        </w:rPr>
        <w:t xml:space="preserve">Rathz DA, Gregory KN, Fang Y, Brown KM, Liggett SB. Hierarchy of polymorphic variation and desensitization permutations relative to beta 1- and beta 2-adrenergic receptor signaling. </w:t>
      </w:r>
      <w:r w:rsidRPr="00ED5D3E">
        <w:rPr>
          <w:rFonts w:ascii="Times New Roman" w:hAnsi="Times New Roman"/>
          <w:i/>
          <w:sz w:val="28"/>
          <w:szCs w:val="28"/>
          <w:lang w:val="en-US"/>
        </w:rPr>
        <w:t>J Biol Chem.</w:t>
      </w:r>
      <w:r w:rsidRPr="00ED5D3E">
        <w:rPr>
          <w:rFonts w:ascii="Times New Roman" w:hAnsi="Times New Roman"/>
          <w:sz w:val="28"/>
          <w:szCs w:val="28"/>
          <w:lang w:val="en-US"/>
        </w:rPr>
        <w:t xml:space="preserve"> 2003</w:t>
      </w:r>
      <w:r w:rsidR="003D70F1">
        <w:rPr>
          <w:rFonts w:ascii="Times New Roman" w:hAnsi="Times New Roman"/>
          <w:sz w:val="28"/>
          <w:szCs w:val="28"/>
          <w:lang w:val="en-US"/>
        </w:rPr>
        <w:t>;</w:t>
      </w:r>
      <w:r w:rsidRPr="00ED5D3E">
        <w:rPr>
          <w:rFonts w:ascii="Times New Roman" w:hAnsi="Times New Roman"/>
          <w:sz w:val="28"/>
          <w:szCs w:val="28"/>
          <w:lang w:val="en-US"/>
        </w:rPr>
        <w:t>278</w:t>
      </w:r>
      <w:r w:rsidR="003D70F1">
        <w:rPr>
          <w:rFonts w:ascii="Times New Roman" w:hAnsi="Times New Roman"/>
          <w:sz w:val="28"/>
          <w:szCs w:val="28"/>
          <w:lang w:val="en-US"/>
        </w:rPr>
        <w:t>:</w:t>
      </w:r>
      <w:r w:rsidRPr="00ED5D3E">
        <w:rPr>
          <w:rFonts w:ascii="Times New Roman" w:hAnsi="Times New Roman"/>
          <w:sz w:val="28"/>
          <w:szCs w:val="28"/>
          <w:lang w:val="en-US"/>
        </w:rPr>
        <w:t>10784</w:t>
      </w:r>
      <w:r w:rsidR="00F12401">
        <w:rPr>
          <w:rFonts w:ascii="Times New Roman" w:hAnsi="Times New Roman"/>
          <w:sz w:val="28"/>
          <w:szCs w:val="28"/>
          <w:lang w:val="en-US"/>
        </w:rPr>
        <w:t>-</w:t>
      </w:r>
      <w:r w:rsidRPr="00ED5D3E">
        <w:rPr>
          <w:rFonts w:ascii="Times New Roman" w:hAnsi="Times New Roman"/>
          <w:sz w:val="28"/>
          <w:szCs w:val="28"/>
          <w:lang w:val="en-US"/>
        </w:rPr>
        <w:t>10789.</w:t>
      </w:r>
      <w:bookmarkEnd w:id="372"/>
    </w:p>
    <w:p w:rsidR="00643D94"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373" w:name="_Ref37753080"/>
      <w:r w:rsidRPr="00ED5D3E">
        <w:rPr>
          <w:rFonts w:ascii="Times New Roman" w:hAnsi="Times New Roman"/>
          <w:sz w:val="28"/>
          <w:szCs w:val="28"/>
          <w:lang w:val="en-US" w:eastAsia="ru-RU"/>
        </w:rPr>
        <w:t xml:space="preserve">Razvi S., Ingoe L., Keeka G., Oates C., McMillan C., Weaver J.U., The beneficial effect of L-thyroxine on cardiovascular risk factors, endothelial function, and quality of life in subclinical hypothyroidism. randomized, crossover trial. </w:t>
      </w:r>
      <w:r w:rsidRPr="00ED5D3E">
        <w:rPr>
          <w:rFonts w:ascii="Times New Roman" w:hAnsi="Times New Roman"/>
          <w:i/>
          <w:iCs/>
          <w:sz w:val="28"/>
          <w:szCs w:val="28"/>
          <w:lang w:val="en-US" w:eastAsia="ru-RU"/>
        </w:rPr>
        <w:t>Journal of Clinical Endocrinology and Metabolism</w:t>
      </w:r>
      <w:r w:rsidRPr="00ED5D3E">
        <w:rPr>
          <w:rFonts w:ascii="Times New Roman" w:hAnsi="Times New Roman"/>
          <w:iCs/>
          <w:sz w:val="28"/>
          <w:szCs w:val="28"/>
          <w:lang w:val="en-US" w:eastAsia="ru-RU"/>
        </w:rPr>
        <w:t xml:space="preserve">. </w:t>
      </w:r>
      <w:r w:rsidRPr="00ED5D3E">
        <w:rPr>
          <w:rFonts w:ascii="Times New Roman" w:hAnsi="Times New Roman"/>
          <w:sz w:val="28"/>
          <w:szCs w:val="28"/>
          <w:lang w:val="en-US" w:eastAsia="ru-RU"/>
        </w:rPr>
        <w:t>2007</w:t>
      </w:r>
      <w:r w:rsidR="003D70F1">
        <w:rPr>
          <w:rFonts w:ascii="Times New Roman" w:hAnsi="Times New Roman"/>
          <w:sz w:val="28"/>
          <w:szCs w:val="28"/>
          <w:lang w:val="en-US" w:eastAsia="ru-RU"/>
        </w:rPr>
        <w:t>;</w:t>
      </w:r>
      <w:r w:rsidRPr="00ED5D3E">
        <w:rPr>
          <w:rFonts w:ascii="Times New Roman" w:hAnsi="Times New Roman"/>
          <w:sz w:val="28"/>
          <w:szCs w:val="28"/>
          <w:lang w:val="en-US" w:eastAsia="ru-RU"/>
        </w:rPr>
        <w:t>92</w:t>
      </w:r>
      <w:r w:rsidR="003D70F1">
        <w:rPr>
          <w:rFonts w:ascii="Times New Roman" w:hAnsi="Times New Roman"/>
          <w:sz w:val="28"/>
          <w:szCs w:val="28"/>
          <w:lang w:val="en-US" w:eastAsia="ru-RU"/>
        </w:rPr>
        <w:t>(</w:t>
      </w:r>
      <w:r w:rsidRPr="00ED5D3E">
        <w:rPr>
          <w:rFonts w:ascii="Times New Roman" w:hAnsi="Times New Roman"/>
          <w:sz w:val="28"/>
          <w:szCs w:val="28"/>
          <w:lang w:val="en-US" w:eastAsia="ru-RU"/>
        </w:rPr>
        <w:t>5</w:t>
      </w:r>
      <w:r w:rsidR="003D70F1">
        <w:rPr>
          <w:rFonts w:ascii="Times New Roman" w:hAnsi="Times New Roman"/>
          <w:sz w:val="28"/>
          <w:szCs w:val="28"/>
          <w:lang w:val="en-US" w:eastAsia="ru-RU"/>
        </w:rPr>
        <w:t>):</w:t>
      </w:r>
      <w:r w:rsidRPr="00ED5D3E">
        <w:rPr>
          <w:rFonts w:ascii="Times New Roman" w:hAnsi="Times New Roman"/>
          <w:sz w:val="28"/>
          <w:szCs w:val="28"/>
          <w:lang w:val="en-US" w:eastAsia="ru-RU"/>
        </w:rPr>
        <w:t>1715</w:t>
      </w:r>
      <w:r w:rsidR="00F12401">
        <w:rPr>
          <w:rFonts w:ascii="Times New Roman" w:hAnsi="Times New Roman"/>
          <w:sz w:val="28"/>
          <w:szCs w:val="28"/>
          <w:lang w:val="en-US" w:eastAsia="ru-RU"/>
        </w:rPr>
        <w:t>-</w:t>
      </w:r>
      <w:r w:rsidRPr="00ED5D3E">
        <w:rPr>
          <w:rFonts w:ascii="Times New Roman" w:hAnsi="Times New Roman"/>
          <w:sz w:val="28"/>
          <w:szCs w:val="28"/>
          <w:lang w:val="en-US" w:eastAsia="ru-RU"/>
        </w:rPr>
        <w:t>1723.</w:t>
      </w:r>
      <w:bookmarkEnd w:id="373"/>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374" w:name="_Ref48513074"/>
      <w:r w:rsidRPr="008649DD">
        <w:rPr>
          <w:rFonts w:ascii="Times New Roman" w:hAnsi="Times New Roman"/>
          <w:sz w:val="28"/>
        </w:rPr>
        <w:t>Razvi S</w:t>
      </w:r>
      <w:r>
        <w:rPr>
          <w:rFonts w:ascii="Times New Roman" w:hAnsi="Times New Roman"/>
          <w:sz w:val="28"/>
        </w:rPr>
        <w:t xml:space="preserve">. </w:t>
      </w:r>
      <w:r w:rsidRPr="008649DD">
        <w:rPr>
          <w:rFonts w:ascii="Times New Roman" w:hAnsi="Times New Roman"/>
          <w:sz w:val="28"/>
        </w:rPr>
        <w:t>Novel uses of thyroid hormones in cardiovascular conditions</w:t>
      </w:r>
      <w:r>
        <w:rPr>
          <w:rFonts w:ascii="Times New Roman" w:hAnsi="Times New Roman"/>
          <w:sz w:val="28"/>
        </w:rPr>
        <w:t xml:space="preserve">. </w:t>
      </w:r>
      <w:r w:rsidRPr="008649DD">
        <w:rPr>
          <w:rFonts w:ascii="Times New Roman" w:hAnsi="Times New Roman"/>
          <w:i/>
          <w:sz w:val="28"/>
        </w:rPr>
        <w:t>Endocrine</w:t>
      </w:r>
      <w:r w:rsidRPr="008649DD">
        <w:rPr>
          <w:rFonts w:ascii="Times New Roman" w:hAnsi="Times New Roman"/>
          <w:sz w:val="28"/>
        </w:rPr>
        <w:t>. 2019;66(1):115</w:t>
      </w:r>
      <w:r w:rsidR="00F12401">
        <w:rPr>
          <w:rFonts w:ascii="Times New Roman" w:hAnsi="Times New Roman"/>
          <w:sz w:val="28"/>
        </w:rPr>
        <w:t>-</w:t>
      </w:r>
      <w:r w:rsidRPr="008649DD">
        <w:rPr>
          <w:rFonts w:ascii="Times New Roman" w:hAnsi="Times New Roman"/>
          <w:sz w:val="28"/>
        </w:rPr>
        <w:t>123.</w:t>
      </w:r>
      <w:r>
        <w:rPr>
          <w:rFonts w:ascii="Times New Roman" w:hAnsi="Times New Roman"/>
          <w:sz w:val="28"/>
        </w:rPr>
        <w:t xml:space="preserve"> </w:t>
      </w:r>
      <w:r w:rsidRPr="008649DD">
        <w:rPr>
          <w:rFonts w:ascii="Times New Roman" w:hAnsi="Times New Roman"/>
          <w:sz w:val="28"/>
        </w:rPr>
        <w:t>doi: 10.1007/s12020-019-02050-4</w:t>
      </w:r>
      <w:bookmarkEnd w:id="374"/>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Style w:val="fontstyle01"/>
          <w:rFonts w:ascii="Times New Roman" w:hAnsi="Times New Roman"/>
          <w:color w:val="auto"/>
          <w:sz w:val="28"/>
          <w:szCs w:val="28"/>
          <w:lang w:val="en-US"/>
        </w:rPr>
      </w:pPr>
      <w:bookmarkStart w:id="375" w:name="_Ref37796842"/>
      <w:r w:rsidRPr="00ED5D3E">
        <w:rPr>
          <w:rStyle w:val="fontstyle01"/>
          <w:rFonts w:ascii="Times New Roman" w:hAnsi="Times New Roman"/>
          <w:sz w:val="28"/>
          <w:szCs w:val="28"/>
          <w:lang w:val="en-US"/>
        </w:rPr>
        <w:t>Rienstra M, Damman K, Mulder BA, Van Gelder IC, McMurray JJV, Van Veldhuisen DJ. Beta-blockers and outcome in heart failure and atrial fibrillation.</w:t>
      </w:r>
      <w:r w:rsidR="003D70F1">
        <w:rPr>
          <w:rStyle w:val="fontstyle01"/>
          <w:rFonts w:ascii="Times New Roman" w:hAnsi="Times New Roman"/>
          <w:sz w:val="28"/>
          <w:szCs w:val="28"/>
          <w:lang w:val="en-US"/>
        </w:rPr>
        <w:br/>
      </w:r>
      <w:r w:rsidRPr="00ED5D3E">
        <w:rPr>
          <w:rStyle w:val="fontstyle01"/>
          <w:rFonts w:ascii="Times New Roman" w:hAnsi="Times New Roman"/>
          <w:sz w:val="28"/>
          <w:szCs w:val="28"/>
          <w:lang w:val="en-US"/>
        </w:rPr>
        <w:t xml:space="preserve">A meta-analysis. </w:t>
      </w:r>
      <w:r w:rsidRPr="00ED5D3E">
        <w:rPr>
          <w:rStyle w:val="fontstyle21"/>
          <w:rFonts w:ascii="Times New Roman" w:eastAsia="Times New Roman" w:hAnsi="Times New Roman"/>
          <w:iCs/>
          <w:sz w:val="28"/>
          <w:szCs w:val="28"/>
          <w:lang w:val="en-US"/>
        </w:rPr>
        <w:t>JACC Heart Fail</w:t>
      </w:r>
      <w:r w:rsidR="003D70F1">
        <w:rPr>
          <w:rStyle w:val="fontstyle21"/>
          <w:rFonts w:ascii="Times New Roman" w:eastAsia="Times New Roman" w:hAnsi="Times New Roman"/>
          <w:iCs/>
          <w:sz w:val="28"/>
          <w:szCs w:val="28"/>
          <w:lang w:val="en-US"/>
        </w:rPr>
        <w:t>.</w:t>
      </w:r>
      <w:r w:rsidRPr="00ED5D3E">
        <w:rPr>
          <w:rStyle w:val="fontstyle21"/>
          <w:rFonts w:ascii="Times New Roman" w:eastAsia="Times New Roman" w:hAnsi="Times New Roman"/>
          <w:iCs/>
          <w:sz w:val="28"/>
          <w:szCs w:val="28"/>
          <w:lang w:val="en-US"/>
        </w:rPr>
        <w:t xml:space="preserve"> </w:t>
      </w:r>
      <w:r w:rsidRPr="00ED5D3E">
        <w:rPr>
          <w:rStyle w:val="fontstyle01"/>
          <w:rFonts w:ascii="Times New Roman" w:hAnsi="Times New Roman"/>
          <w:sz w:val="28"/>
          <w:szCs w:val="28"/>
          <w:lang w:val="en-US"/>
        </w:rPr>
        <w:t>2013</w:t>
      </w:r>
      <w:r w:rsidR="003D70F1">
        <w:rPr>
          <w:rStyle w:val="fontstyle01"/>
          <w:rFonts w:ascii="Times New Roman" w:hAnsi="Times New Roman"/>
          <w:sz w:val="28"/>
          <w:szCs w:val="28"/>
          <w:lang w:val="en-US"/>
        </w:rPr>
        <w:t>;</w:t>
      </w:r>
      <w:r w:rsidRPr="00ED5D3E">
        <w:rPr>
          <w:rStyle w:val="fontstyle31"/>
          <w:rFonts w:ascii="Times New Roman" w:hAnsi="Times New Roman"/>
          <w:b w:val="0"/>
          <w:bCs/>
          <w:sz w:val="28"/>
          <w:szCs w:val="28"/>
          <w:lang w:val="en-US"/>
        </w:rPr>
        <w:t>1</w:t>
      </w:r>
      <w:r w:rsidR="003D70F1">
        <w:rPr>
          <w:rStyle w:val="fontstyle31"/>
          <w:rFonts w:ascii="Times New Roman" w:hAnsi="Times New Roman"/>
          <w:b w:val="0"/>
          <w:bCs/>
          <w:sz w:val="28"/>
          <w:szCs w:val="28"/>
          <w:lang w:val="en-US"/>
        </w:rPr>
        <w:t>:</w:t>
      </w:r>
      <w:r w:rsidRPr="00ED5D3E">
        <w:rPr>
          <w:rStyle w:val="fontstyle01"/>
          <w:rFonts w:ascii="Times New Roman" w:hAnsi="Times New Roman"/>
          <w:sz w:val="28"/>
          <w:szCs w:val="28"/>
          <w:lang w:val="en-US"/>
        </w:rPr>
        <w:t>21</w:t>
      </w:r>
      <w:r w:rsidR="00F1240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28.</w:t>
      </w:r>
      <w:bookmarkEnd w:id="375"/>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376" w:name="_Ref37840444"/>
      <w:r w:rsidRPr="00ED5D3E">
        <w:rPr>
          <w:rFonts w:ascii="Times New Roman" w:eastAsia="Times-Roman" w:hAnsi="Times New Roman"/>
          <w:color w:val="242021"/>
          <w:sz w:val="28"/>
          <w:szCs w:val="28"/>
          <w:lang w:val="en-US"/>
        </w:rPr>
        <w:t xml:space="preserve">Ripoli A, Pingitore A, Favilli B, Bottoni A, Turchi S, Osman NF, De Marchi D, Lombardi M, L’Abbate A, Iervasi G. Does subclinical hypothyroidism affect cardiac pump performance? Evidence from a magnetic resonance imaging study. </w:t>
      </w:r>
      <w:r w:rsidRPr="00ED5D3E">
        <w:rPr>
          <w:rFonts w:ascii="Times New Roman" w:hAnsi="Times New Roman"/>
          <w:i/>
          <w:iCs/>
          <w:color w:val="242021"/>
          <w:sz w:val="28"/>
          <w:szCs w:val="28"/>
          <w:lang w:val="en-US"/>
        </w:rPr>
        <w:t>J Am Coll Cardiol</w:t>
      </w:r>
      <w:r w:rsidRPr="00ED5D3E">
        <w:rPr>
          <w:rFonts w:ascii="Times New Roman" w:eastAsia="Times-Roman" w:hAnsi="Times New Roman"/>
          <w:color w:val="242021"/>
          <w:sz w:val="28"/>
          <w:szCs w:val="28"/>
          <w:lang w:val="en-US"/>
        </w:rPr>
        <w:t>. 2005</w:t>
      </w:r>
      <w:r w:rsidR="003D70F1">
        <w:rPr>
          <w:rFonts w:ascii="Times New Roman" w:eastAsia="Times-Roman" w:hAnsi="Times New Roman"/>
          <w:color w:val="242021"/>
          <w:sz w:val="28"/>
          <w:szCs w:val="28"/>
          <w:lang w:val="en-US"/>
        </w:rPr>
        <w:t>;</w:t>
      </w:r>
      <w:r w:rsidRPr="00ED5D3E">
        <w:rPr>
          <w:rFonts w:ascii="Times New Roman" w:eastAsia="Times-Roman" w:hAnsi="Times New Roman"/>
          <w:color w:val="242021"/>
          <w:sz w:val="28"/>
          <w:szCs w:val="28"/>
          <w:lang w:val="en-US"/>
        </w:rPr>
        <w:t>45</w:t>
      </w:r>
      <w:r w:rsidR="003D70F1">
        <w:rPr>
          <w:rFonts w:ascii="Times New Roman" w:eastAsia="Times-Roman" w:hAnsi="Times New Roman"/>
          <w:color w:val="242021"/>
          <w:sz w:val="28"/>
          <w:szCs w:val="28"/>
          <w:lang w:val="en-US"/>
        </w:rPr>
        <w:t>:</w:t>
      </w:r>
      <w:r w:rsidRPr="00ED5D3E">
        <w:rPr>
          <w:rFonts w:ascii="Times New Roman" w:eastAsia="Times-Roman" w:hAnsi="Times New Roman"/>
          <w:color w:val="242021"/>
          <w:sz w:val="28"/>
          <w:szCs w:val="28"/>
          <w:lang w:val="en-US"/>
        </w:rPr>
        <w:t>439</w:t>
      </w:r>
      <w:r w:rsidR="00F12401">
        <w:rPr>
          <w:rFonts w:ascii="Times New Roman" w:eastAsia="Times-Roman" w:hAnsi="Times New Roman"/>
          <w:color w:val="242021"/>
          <w:sz w:val="28"/>
          <w:szCs w:val="28"/>
          <w:lang w:val="en-US"/>
        </w:rPr>
        <w:t>-</w:t>
      </w:r>
      <w:r w:rsidRPr="00ED5D3E">
        <w:rPr>
          <w:rFonts w:ascii="Times New Roman" w:eastAsia="Times-Roman" w:hAnsi="Times New Roman"/>
          <w:color w:val="242021"/>
          <w:sz w:val="28"/>
          <w:szCs w:val="28"/>
          <w:lang w:val="en-US"/>
        </w:rPr>
        <w:t>445.</w:t>
      </w:r>
      <w:bookmarkEnd w:id="376"/>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377" w:name="_Ref37747935"/>
      <w:r w:rsidRPr="00ED5D3E">
        <w:rPr>
          <w:rFonts w:ascii="Times New Roman" w:hAnsi="Times New Roman"/>
          <w:sz w:val="28"/>
          <w:szCs w:val="28"/>
        </w:rPr>
        <w:t>Robertson R.W.,  Howard K</w:t>
      </w:r>
      <w:r w:rsidRPr="00ED5D3E">
        <w:rPr>
          <w:rFonts w:ascii="Times New Roman" w:hAnsi="Times New Roman"/>
          <w:sz w:val="28"/>
          <w:szCs w:val="28"/>
          <w:lang w:val="en-US"/>
        </w:rPr>
        <w:t>.</w:t>
      </w:r>
      <w:r w:rsidRPr="00ED5D3E">
        <w:rPr>
          <w:rFonts w:ascii="Times New Roman" w:hAnsi="Times New Roman"/>
          <w:sz w:val="28"/>
          <w:szCs w:val="28"/>
        </w:rPr>
        <w:t>,  Meisberger E</w:t>
      </w:r>
      <w:r w:rsidRPr="00ED5D3E">
        <w:rPr>
          <w:rFonts w:ascii="Times New Roman" w:hAnsi="Times New Roman"/>
          <w:sz w:val="28"/>
          <w:szCs w:val="28"/>
          <w:lang w:val="en-US"/>
        </w:rPr>
        <w:t>.</w:t>
      </w:r>
      <w:r w:rsidRPr="00ED5D3E">
        <w:rPr>
          <w:rFonts w:ascii="Times New Roman" w:hAnsi="Times New Roman"/>
          <w:sz w:val="28"/>
          <w:szCs w:val="28"/>
        </w:rPr>
        <w:t>,  Keltner E</w:t>
      </w:r>
      <w:r w:rsidRPr="00ED5D3E">
        <w:rPr>
          <w:rFonts w:ascii="Times New Roman" w:hAnsi="Times New Roman"/>
          <w:sz w:val="28"/>
          <w:szCs w:val="28"/>
          <w:lang w:val="en-US"/>
        </w:rPr>
        <w:t>.</w:t>
      </w:r>
      <w:r w:rsidRPr="00ED5D3E">
        <w:rPr>
          <w:rFonts w:ascii="Times New Roman" w:hAnsi="Times New Roman"/>
          <w:sz w:val="28"/>
          <w:szCs w:val="28"/>
        </w:rPr>
        <w:t>,  Flanagan M., Wagner</w:t>
      </w:r>
      <w:r w:rsidRPr="00ED5D3E">
        <w:rPr>
          <w:rFonts w:ascii="Times New Roman" w:hAnsi="Times New Roman"/>
          <w:sz w:val="28"/>
          <w:szCs w:val="28"/>
          <w:lang w:val="en-US"/>
        </w:rPr>
        <w:t xml:space="preserve"> S.R.</w:t>
      </w:r>
      <w:r w:rsidRPr="00ED5D3E">
        <w:rPr>
          <w:rFonts w:ascii="Times New Roman" w:hAnsi="Times New Roman"/>
          <w:sz w:val="28"/>
          <w:szCs w:val="28"/>
        </w:rPr>
        <w:t>, Daley</w:t>
      </w:r>
      <w:r w:rsidRPr="00ED5D3E">
        <w:rPr>
          <w:rFonts w:ascii="Times New Roman" w:hAnsi="Times New Roman"/>
          <w:sz w:val="28"/>
          <w:szCs w:val="28"/>
          <w:lang w:val="en-US"/>
        </w:rPr>
        <w:t xml:space="preserve"> C.</w:t>
      </w:r>
      <w:r w:rsidRPr="00ED5D3E">
        <w:rPr>
          <w:rFonts w:ascii="Times New Roman" w:hAnsi="Times New Roman"/>
          <w:sz w:val="28"/>
          <w:szCs w:val="28"/>
        </w:rPr>
        <w:t>,  Toscos T.,</w:t>
      </w:r>
      <w:r w:rsidRPr="00ED5D3E">
        <w:rPr>
          <w:rFonts w:ascii="Times New Roman" w:hAnsi="Times New Roman"/>
          <w:sz w:val="28"/>
          <w:szCs w:val="28"/>
          <w:lang w:val="en-US"/>
        </w:rPr>
        <w:t xml:space="preserve"> </w:t>
      </w:r>
      <w:r w:rsidRPr="00ED5D3E">
        <w:rPr>
          <w:rFonts w:ascii="Times New Roman" w:hAnsi="Times New Roman"/>
          <w:sz w:val="28"/>
          <w:szCs w:val="28"/>
        </w:rPr>
        <w:t>Mirro</w:t>
      </w:r>
      <w:r w:rsidRPr="00ED5D3E">
        <w:rPr>
          <w:rFonts w:ascii="Times New Roman" w:hAnsi="Times New Roman"/>
          <w:sz w:val="28"/>
          <w:szCs w:val="28"/>
          <w:lang w:val="en-US"/>
        </w:rPr>
        <w:t xml:space="preserve"> M. Successful pharmacist intervention to optimize guideline directed medical therapy in heart failure patients. </w:t>
      </w:r>
      <w:r w:rsidRPr="00ED5D3E">
        <w:rPr>
          <w:rFonts w:ascii="Times New Roman" w:hAnsi="Times New Roman"/>
          <w:bCs/>
          <w:i/>
          <w:sz w:val="28"/>
          <w:szCs w:val="28"/>
        </w:rPr>
        <w:t>Journal of the American College of Cardiology</w:t>
      </w:r>
      <w:r w:rsidRPr="00ED5D3E">
        <w:rPr>
          <w:rFonts w:ascii="Times New Roman" w:hAnsi="Times New Roman"/>
          <w:bCs/>
          <w:i/>
          <w:sz w:val="28"/>
          <w:szCs w:val="28"/>
          <w:lang w:val="en-US"/>
        </w:rPr>
        <w:t xml:space="preserve">. </w:t>
      </w:r>
      <w:r w:rsidRPr="00ED5D3E">
        <w:rPr>
          <w:rFonts w:ascii="Times New Roman" w:hAnsi="Times New Roman"/>
          <w:bCs/>
          <w:sz w:val="28"/>
          <w:szCs w:val="28"/>
          <w:lang w:val="en-US"/>
        </w:rPr>
        <w:t>2020</w:t>
      </w:r>
      <w:r w:rsidR="003D70F1">
        <w:rPr>
          <w:rFonts w:ascii="Times New Roman" w:hAnsi="Times New Roman"/>
          <w:bCs/>
          <w:sz w:val="28"/>
          <w:szCs w:val="28"/>
          <w:lang w:val="en-US"/>
        </w:rPr>
        <w:t>;</w:t>
      </w:r>
      <w:hyperlink r:id="rId57" w:tooltip="TOC" w:history="1">
        <w:r w:rsidRPr="00ED5D3E">
          <w:rPr>
            <w:rStyle w:val="a7"/>
            <w:rFonts w:ascii="Times New Roman" w:hAnsi="Times New Roman"/>
            <w:bCs/>
            <w:color w:val="auto"/>
            <w:sz w:val="28"/>
            <w:szCs w:val="28"/>
            <w:u w:val="none"/>
          </w:rPr>
          <w:t>75</w:t>
        </w:r>
        <w:r w:rsidRPr="00ED5D3E">
          <w:rPr>
            <w:rStyle w:val="a7"/>
            <w:rFonts w:ascii="Times New Roman" w:hAnsi="Times New Roman"/>
            <w:bCs/>
            <w:color w:val="auto"/>
            <w:sz w:val="28"/>
            <w:szCs w:val="28"/>
            <w:u w:val="none"/>
            <w:lang w:val="en-US"/>
          </w:rPr>
          <w:t>(</w:t>
        </w:r>
        <w:r w:rsidRPr="00ED5D3E">
          <w:rPr>
            <w:rStyle w:val="a7"/>
            <w:rFonts w:ascii="Times New Roman" w:hAnsi="Times New Roman"/>
            <w:bCs/>
            <w:color w:val="auto"/>
            <w:sz w:val="28"/>
            <w:szCs w:val="28"/>
            <w:u w:val="none"/>
          </w:rPr>
          <w:t>11</w:t>
        </w:r>
        <w:r w:rsidRPr="00ED5D3E">
          <w:rPr>
            <w:rStyle w:val="a7"/>
            <w:rFonts w:ascii="Times New Roman" w:hAnsi="Times New Roman"/>
            <w:bCs/>
            <w:color w:val="auto"/>
            <w:sz w:val="28"/>
            <w:szCs w:val="28"/>
            <w:u w:val="none"/>
            <w:lang w:val="en-US"/>
          </w:rPr>
          <w:t>)</w:t>
        </w:r>
      </w:hyperlink>
      <w:r w:rsidR="003D70F1">
        <w:rPr>
          <w:lang w:val="en-US"/>
        </w:rPr>
        <w:t>:</w:t>
      </w:r>
      <w:r w:rsidRPr="00ED5D3E">
        <w:rPr>
          <w:rFonts w:ascii="Times New Roman" w:hAnsi="Times New Roman"/>
          <w:bCs/>
          <w:sz w:val="28"/>
          <w:szCs w:val="28"/>
          <w:lang w:val="en-US"/>
        </w:rPr>
        <w:t>958.</w:t>
      </w:r>
      <w:bookmarkEnd w:id="377"/>
      <w:r w:rsidRPr="00ED5D3E">
        <w:rPr>
          <w:rFonts w:ascii="Times New Roman" w:hAnsi="Times New Roman"/>
          <w:sz w:val="28"/>
          <w:szCs w:val="28"/>
          <w:lang w:val="en-US"/>
        </w:rPr>
        <w:t xml:space="preserve"> </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378" w:name="_Ref37772326"/>
      <w:r w:rsidRPr="00ED5D3E">
        <w:rPr>
          <w:rFonts w:ascii="Times New Roman" w:hAnsi="Times New Roman"/>
          <w:color w:val="000000"/>
          <w:sz w:val="28"/>
          <w:szCs w:val="28"/>
          <w:lang w:val="en-US"/>
        </w:rPr>
        <w:t xml:space="preserve">Rochais F, Vilardaga JP, Nikolaev VO, Bunemann M, Lohse MJ, Engelhardt S. Real-time optical recording of beta1-adrenergic receptor activation reveals supersensitivity of the Arg389 variant to carvedilol. </w:t>
      </w:r>
      <w:r w:rsidRPr="00ED5D3E">
        <w:rPr>
          <w:rFonts w:ascii="Times New Roman" w:hAnsi="Times New Roman"/>
          <w:i/>
          <w:iCs/>
          <w:color w:val="000000"/>
          <w:sz w:val="28"/>
          <w:szCs w:val="28"/>
          <w:lang w:val="en-US"/>
        </w:rPr>
        <w:t xml:space="preserve">J Clin Invest. </w:t>
      </w:r>
      <w:r w:rsidRPr="00ED5D3E">
        <w:rPr>
          <w:rFonts w:ascii="Times New Roman" w:hAnsi="Times New Roman"/>
          <w:color w:val="000000"/>
          <w:sz w:val="28"/>
          <w:szCs w:val="28"/>
          <w:lang w:val="en-US"/>
        </w:rPr>
        <w:t>2007</w:t>
      </w:r>
      <w:r w:rsidR="003D70F1">
        <w:rPr>
          <w:rFonts w:ascii="Times New Roman" w:hAnsi="Times New Roman"/>
          <w:color w:val="000000"/>
          <w:sz w:val="28"/>
          <w:szCs w:val="28"/>
          <w:lang w:val="en-US"/>
        </w:rPr>
        <w:t>;</w:t>
      </w:r>
      <w:r w:rsidR="003D70F1">
        <w:rPr>
          <w:rFonts w:ascii="Times New Roman" w:hAnsi="Times New Roman"/>
          <w:color w:val="000000"/>
          <w:sz w:val="28"/>
          <w:szCs w:val="28"/>
          <w:lang w:val="en-US"/>
        </w:rPr>
        <w:br/>
      </w:r>
      <w:r w:rsidRPr="00ED5D3E">
        <w:rPr>
          <w:rFonts w:ascii="Times New Roman" w:hAnsi="Times New Roman"/>
          <w:bCs/>
          <w:color w:val="000000"/>
          <w:sz w:val="28"/>
          <w:szCs w:val="28"/>
          <w:lang w:val="en-US"/>
        </w:rPr>
        <w:t>117</w:t>
      </w:r>
      <w:r w:rsidR="003D70F1">
        <w:rPr>
          <w:rFonts w:ascii="Times New Roman" w:hAnsi="Times New Roman"/>
          <w:bCs/>
          <w:color w:val="000000"/>
          <w:sz w:val="28"/>
          <w:szCs w:val="28"/>
          <w:lang w:val="en-US"/>
        </w:rPr>
        <w:t>:</w:t>
      </w:r>
      <w:r w:rsidRPr="00ED5D3E">
        <w:rPr>
          <w:rFonts w:ascii="Times New Roman" w:hAnsi="Times New Roman"/>
          <w:color w:val="000000"/>
          <w:sz w:val="28"/>
          <w:szCs w:val="28"/>
          <w:lang w:val="en-US"/>
        </w:rPr>
        <w:t>229</w:t>
      </w:r>
      <w:r w:rsidR="00F12401">
        <w:rPr>
          <w:rFonts w:ascii="Times New Roman" w:hAnsi="Times New Roman"/>
          <w:color w:val="000000"/>
          <w:sz w:val="28"/>
          <w:szCs w:val="28"/>
          <w:lang w:val="en-US"/>
        </w:rPr>
        <w:t>-</w:t>
      </w:r>
      <w:r w:rsidRPr="00ED5D3E">
        <w:rPr>
          <w:rFonts w:ascii="Times New Roman" w:hAnsi="Times New Roman"/>
          <w:color w:val="000000"/>
          <w:sz w:val="28"/>
          <w:szCs w:val="28"/>
          <w:lang w:val="en-US"/>
        </w:rPr>
        <w:t>235.</w:t>
      </w:r>
      <w:bookmarkEnd w:id="378"/>
    </w:p>
    <w:p w:rsidR="00643D94"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379" w:name="_Ref37770622"/>
      <w:r w:rsidRPr="00ED5D3E">
        <w:rPr>
          <w:rFonts w:ascii="Times New Roman" w:hAnsi="Times New Roman"/>
          <w:sz w:val="28"/>
          <w:szCs w:val="28"/>
          <w:lang w:val="en-US"/>
        </w:rPr>
        <w:t xml:space="preserve">Rodriguez-Perez A., Palos-Paz F., Kaptein E. Identification of molecular mechanisms related to nonthyroidal illness syndrome in skeletal muscle and adipose tissue from patients with septic shock. </w:t>
      </w:r>
      <w:r w:rsidRPr="00ED5D3E">
        <w:rPr>
          <w:rFonts w:ascii="Times New Roman" w:hAnsi="Times New Roman"/>
          <w:i/>
          <w:sz w:val="28"/>
          <w:szCs w:val="28"/>
          <w:lang w:val="en-US"/>
        </w:rPr>
        <w:t>Clinical Endocrinology</w:t>
      </w:r>
      <w:r w:rsidRPr="00ED5D3E">
        <w:rPr>
          <w:rFonts w:ascii="Times New Roman" w:hAnsi="Times New Roman"/>
          <w:sz w:val="28"/>
          <w:szCs w:val="28"/>
          <w:lang w:val="en-US"/>
        </w:rPr>
        <w:t xml:space="preserve">. </w:t>
      </w:r>
      <w:r w:rsidR="003D70F1">
        <w:rPr>
          <w:rFonts w:ascii="Times New Roman" w:hAnsi="Times New Roman"/>
          <w:sz w:val="28"/>
          <w:szCs w:val="28"/>
          <w:lang w:val="en-US"/>
        </w:rPr>
        <w:br/>
      </w:r>
      <w:r w:rsidRPr="00ED5D3E">
        <w:rPr>
          <w:rFonts w:ascii="Times New Roman" w:hAnsi="Times New Roman"/>
          <w:sz w:val="28"/>
          <w:szCs w:val="28"/>
          <w:lang w:val="en-US"/>
        </w:rPr>
        <w:t>2008</w:t>
      </w:r>
      <w:r w:rsidR="003D70F1">
        <w:rPr>
          <w:rFonts w:ascii="Times New Roman" w:hAnsi="Times New Roman"/>
          <w:sz w:val="28"/>
          <w:szCs w:val="28"/>
          <w:lang w:val="en-US"/>
        </w:rPr>
        <w:t>;</w:t>
      </w:r>
      <w:r w:rsidRPr="00ED5D3E">
        <w:rPr>
          <w:rFonts w:ascii="Times New Roman" w:hAnsi="Times New Roman"/>
          <w:sz w:val="28"/>
          <w:szCs w:val="28"/>
          <w:lang w:val="en-US"/>
        </w:rPr>
        <w:t>68</w:t>
      </w:r>
      <w:r w:rsidR="003D70F1">
        <w:rPr>
          <w:rFonts w:ascii="Times New Roman" w:hAnsi="Times New Roman"/>
          <w:sz w:val="28"/>
          <w:szCs w:val="28"/>
          <w:lang w:val="en-US"/>
        </w:rPr>
        <w:t>(</w:t>
      </w:r>
      <w:r w:rsidRPr="00ED5D3E">
        <w:rPr>
          <w:rFonts w:ascii="Times New Roman" w:hAnsi="Times New Roman"/>
          <w:sz w:val="28"/>
          <w:szCs w:val="28"/>
          <w:lang w:val="en-US"/>
        </w:rPr>
        <w:t>5</w:t>
      </w:r>
      <w:r w:rsidR="003D70F1">
        <w:rPr>
          <w:rFonts w:ascii="Times New Roman" w:hAnsi="Times New Roman"/>
          <w:sz w:val="28"/>
          <w:szCs w:val="28"/>
          <w:lang w:val="en-US"/>
        </w:rPr>
        <w:t>):</w:t>
      </w:r>
      <w:r w:rsidRPr="00ED5D3E">
        <w:rPr>
          <w:rFonts w:ascii="Times New Roman" w:hAnsi="Times New Roman"/>
          <w:sz w:val="28"/>
          <w:szCs w:val="28"/>
          <w:lang w:val="en-US"/>
        </w:rPr>
        <w:t>821</w:t>
      </w:r>
      <w:r w:rsidR="00F12401">
        <w:rPr>
          <w:rFonts w:ascii="Times New Roman" w:hAnsi="Times New Roman"/>
          <w:sz w:val="28"/>
          <w:szCs w:val="28"/>
          <w:lang w:val="en-US"/>
        </w:rPr>
        <w:t>-</w:t>
      </w:r>
      <w:r w:rsidRPr="00ED5D3E">
        <w:rPr>
          <w:rFonts w:ascii="Times New Roman" w:hAnsi="Times New Roman"/>
          <w:sz w:val="28"/>
          <w:szCs w:val="28"/>
          <w:lang w:val="en-US"/>
        </w:rPr>
        <w:t xml:space="preserve"> 827.</w:t>
      </w:r>
      <w:bookmarkEnd w:id="379"/>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380" w:name="_Ref40098463"/>
      <w:r w:rsidRPr="00CA3BEE">
        <w:rPr>
          <w:rFonts w:ascii="Times New Roman" w:hAnsi="Times New Roman"/>
          <w:sz w:val="28"/>
          <w:szCs w:val="28"/>
          <w:lang w:val="en-US"/>
        </w:rPr>
        <w:t>Rosellу-Llet</w:t>
      </w:r>
      <w:r w:rsidR="001119B1">
        <w:rPr>
          <w:rFonts w:ascii="Times New Roman" w:hAnsi="Times New Roman"/>
          <w:sz w:val="28"/>
          <w:szCs w:val="28"/>
          <w:lang w:val="en-US"/>
        </w:rPr>
        <w:t>y</w:t>
      </w:r>
      <w:r w:rsidRPr="00CA3BEE">
        <w:rPr>
          <w:rFonts w:ascii="Times New Roman" w:hAnsi="Times New Roman"/>
          <w:sz w:val="28"/>
          <w:szCs w:val="28"/>
          <w:lang w:val="en-US"/>
        </w:rPr>
        <w:t xml:space="preserve"> E, Rivera M, Bertomeu V, Cort</w:t>
      </w:r>
      <w:r w:rsidR="001119B1">
        <w:rPr>
          <w:rFonts w:ascii="Times New Roman" w:hAnsi="Times New Roman"/>
          <w:sz w:val="28"/>
          <w:szCs w:val="28"/>
          <w:lang w:val="en-US"/>
        </w:rPr>
        <w:t>i</w:t>
      </w:r>
      <w:r w:rsidRPr="00CA3BEE">
        <w:rPr>
          <w:rFonts w:ascii="Times New Roman" w:hAnsi="Times New Roman"/>
          <w:sz w:val="28"/>
          <w:szCs w:val="28"/>
          <w:lang w:val="en-US"/>
        </w:rPr>
        <w:t>s R, Jord</w:t>
      </w:r>
      <w:r w:rsidR="001119B1">
        <w:rPr>
          <w:rFonts w:ascii="Times New Roman" w:hAnsi="Times New Roman"/>
          <w:sz w:val="28"/>
          <w:szCs w:val="28"/>
          <w:lang w:val="en-US"/>
        </w:rPr>
        <w:t>i</w:t>
      </w:r>
      <w:r w:rsidRPr="00CA3BEE">
        <w:rPr>
          <w:rFonts w:ascii="Times New Roman" w:hAnsi="Times New Roman"/>
          <w:sz w:val="28"/>
          <w:szCs w:val="28"/>
          <w:lang w:val="en-US"/>
        </w:rPr>
        <w:t>n A, Gonz</w:t>
      </w:r>
      <w:r w:rsidR="001119B1">
        <w:rPr>
          <w:rFonts w:ascii="Times New Roman" w:hAnsi="Times New Roman"/>
          <w:sz w:val="28"/>
          <w:szCs w:val="28"/>
          <w:lang w:val="en-US"/>
        </w:rPr>
        <w:t>i</w:t>
      </w:r>
      <w:r w:rsidRPr="00CA3BEE">
        <w:rPr>
          <w:rFonts w:ascii="Times New Roman" w:hAnsi="Times New Roman"/>
          <w:sz w:val="28"/>
          <w:szCs w:val="28"/>
          <w:lang w:val="en-US"/>
        </w:rPr>
        <w:t xml:space="preserve">lez-Molina A. Interleukin-4 and cardiac fibrosis in patients with heart failure. </w:t>
      </w:r>
      <w:r w:rsidRPr="001119B1">
        <w:rPr>
          <w:rFonts w:ascii="Times New Roman" w:hAnsi="Times New Roman"/>
          <w:i/>
          <w:sz w:val="28"/>
          <w:szCs w:val="28"/>
          <w:lang w:val="en-US"/>
        </w:rPr>
        <w:t>Rev Esp Cardiol</w:t>
      </w:r>
      <w:r w:rsidRPr="001119B1">
        <w:rPr>
          <w:rFonts w:ascii="Times New Roman" w:hAnsi="Times New Roman"/>
          <w:sz w:val="28"/>
          <w:szCs w:val="28"/>
          <w:lang w:val="en-US"/>
        </w:rPr>
        <w:t>. 2007;60:777</w:t>
      </w:r>
      <w:r w:rsidR="00F12401" w:rsidRPr="001119B1">
        <w:rPr>
          <w:rFonts w:ascii="Times New Roman" w:hAnsi="Times New Roman"/>
          <w:sz w:val="28"/>
          <w:szCs w:val="28"/>
          <w:lang w:val="en-US"/>
        </w:rPr>
        <w:t>-</w:t>
      </w:r>
      <w:r w:rsidRPr="001119B1">
        <w:rPr>
          <w:rFonts w:ascii="Times New Roman" w:hAnsi="Times New Roman"/>
          <w:sz w:val="28"/>
          <w:szCs w:val="28"/>
          <w:lang w:val="en-US"/>
        </w:rPr>
        <w:t>780. [PubMed: 17663863]</w:t>
      </w:r>
      <w:r>
        <w:rPr>
          <w:rFonts w:ascii="Times New Roman" w:hAnsi="Times New Roman"/>
          <w:sz w:val="28"/>
          <w:szCs w:val="28"/>
          <w:lang w:val="en-US"/>
        </w:rPr>
        <w:t>.</w:t>
      </w:r>
      <w:bookmarkEnd w:id="380"/>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381" w:name="_Ref37759362"/>
      <w:r w:rsidRPr="00ED5D3E">
        <w:rPr>
          <w:rFonts w:ascii="Times New Roman" w:hAnsi="Times New Roman"/>
          <w:sz w:val="28"/>
          <w:szCs w:val="28"/>
          <w:lang w:val="en-US"/>
        </w:rPr>
        <w:t xml:space="preserve">Rossignol P., Masson S., Barlera S., Girerd N., Castelnovo A., Zannad F., Clemenza F., Tognoni G., Anand I.S., Cohn J.N., Anker S.D., Tavazzi L., Latini R. GISSI-HF and Val-HeFT Investigators. </w:t>
      </w:r>
      <w:hyperlink r:id="rId58" w:history="1">
        <w:r w:rsidRPr="00ED5D3E">
          <w:rPr>
            <w:rStyle w:val="a7"/>
            <w:rFonts w:ascii="Times New Roman" w:hAnsi="Times New Roman"/>
            <w:color w:val="auto"/>
            <w:sz w:val="28"/>
            <w:szCs w:val="28"/>
            <w:u w:val="none"/>
            <w:lang w:val="en-US"/>
          </w:rPr>
          <w:t>Loss in body weight is an independent prognostic factor for mortality in chronic heart failure. insights from the GISSI-HF and Val-HeFT trials</w:t>
        </w:r>
      </w:hyperlink>
      <w:r w:rsidR="001119B1">
        <w:rPr>
          <w:lang w:val="en-US"/>
        </w:rPr>
        <w:t xml:space="preserve">. </w:t>
      </w:r>
      <w:r w:rsidRPr="00ED5D3E">
        <w:rPr>
          <w:rStyle w:val="jrnl"/>
          <w:rFonts w:ascii="Times New Roman" w:hAnsi="Times New Roman"/>
          <w:i/>
          <w:sz w:val="28"/>
          <w:szCs w:val="28"/>
          <w:lang w:val="en-US"/>
        </w:rPr>
        <w:t>Eur J Heart Fail</w:t>
      </w:r>
      <w:r w:rsidRPr="00ED5D3E">
        <w:rPr>
          <w:rFonts w:ascii="Times New Roman" w:hAnsi="Times New Roman"/>
          <w:sz w:val="28"/>
          <w:szCs w:val="28"/>
          <w:lang w:val="en-US"/>
        </w:rPr>
        <w:t>. 2015</w:t>
      </w:r>
      <w:r w:rsidR="001119B1">
        <w:rPr>
          <w:rFonts w:ascii="Times New Roman" w:hAnsi="Times New Roman"/>
          <w:sz w:val="28"/>
          <w:szCs w:val="28"/>
          <w:lang w:val="en-US"/>
        </w:rPr>
        <w:t>;</w:t>
      </w:r>
      <w:r w:rsidRPr="00ED5D3E">
        <w:rPr>
          <w:rFonts w:ascii="Times New Roman" w:hAnsi="Times New Roman"/>
          <w:sz w:val="28"/>
          <w:szCs w:val="28"/>
          <w:lang w:val="en-US"/>
        </w:rPr>
        <w:t>Apr 17(4)</w:t>
      </w:r>
      <w:r w:rsidR="001119B1">
        <w:rPr>
          <w:rFonts w:ascii="Times New Roman" w:hAnsi="Times New Roman"/>
          <w:sz w:val="28"/>
          <w:szCs w:val="28"/>
          <w:lang w:val="en-US"/>
        </w:rPr>
        <w:t>:</w:t>
      </w:r>
      <w:r w:rsidRPr="00ED5D3E">
        <w:rPr>
          <w:rFonts w:ascii="Times New Roman" w:hAnsi="Times New Roman"/>
          <w:sz w:val="28"/>
          <w:szCs w:val="28"/>
          <w:lang w:val="en-US"/>
        </w:rPr>
        <w:t>424-433. doi. 10.1002ejhf.240. Epub 2015 Feb 22.</w:t>
      </w:r>
      <w:bookmarkEnd w:id="381"/>
      <w:r w:rsidRPr="00ED5D3E">
        <w:rPr>
          <w:rFonts w:ascii="Times New Roman" w:hAnsi="Times New Roman"/>
          <w:sz w:val="28"/>
          <w:szCs w:val="28"/>
          <w:lang w:val="en-US"/>
        </w:rPr>
        <w:t xml:space="preserve"> </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382" w:name="_Ref37785097"/>
      <w:r w:rsidRPr="00ED5D3E">
        <w:rPr>
          <w:rFonts w:ascii="Times New Roman" w:hAnsi="Times New Roman"/>
          <w:sz w:val="28"/>
          <w:szCs w:val="28"/>
          <w:lang w:val="en-US"/>
        </w:rPr>
        <w:t xml:space="preserve">Rosskopf D., Busch S., Manthey I., Siffert W. G-Protein </w:t>
      </w:r>
      <w:r w:rsidR="001119B1">
        <w:rPr>
          <w:rFonts w:ascii="Times New Roman" w:hAnsi="Times New Roman"/>
          <w:sz w:val="28"/>
          <w:szCs w:val="28"/>
          <w:lang w:val="en-US"/>
        </w:rPr>
        <w:t>R.</w:t>
      </w:r>
      <w:r w:rsidRPr="00ED5D3E">
        <w:rPr>
          <w:rFonts w:ascii="Times New Roman" w:hAnsi="Times New Roman"/>
          <w:sz w:val="28"/>
          <w:szCs w:val="28"/>
          <w:lang w:val="en-US"/>
        </w:rPr>
        <w:t xml:space="preserve"> Gene</w:t>
      </w:r>
      <w:r w:rsidR="001119B1">
        <w:rPr>
          <w:rFonts w:ascii="Times New Roman" w:hAnsi="Times New Roman"/>
          <w:sz w:val="28"/>
          <w:szCs w:val="28"/>
          <w:lang w:val="en-US"/>
        </w:rPr>
        <w:t>,</w:t>
      </w:r>
      <w:r w:rsidRPr="00ED5D3E">
        <w:rPr>
          <w:rFonts w:ascii="Times New Roman" w:hAnsi="Times New Roman"/>
          <w:sz w:val="28"/>
          <w:szCs w:val="28"/>
          <w:lang w:val="en-US"/>
        </w:rPr>
        <w:t xml:space="preserve"> Structure, Promoter, and Additional Polymorphisms </w:t>
      </w:r>
      <w:r w:rsidRPr="00ED5D3E">
        <w:rPr>
          <w:rFonts w:ascii="Times New Roman" w:hAnsi="Times New Roman"/>
          <w:i/>
          <w:iCs/>
          <w:sz w:val="28"/>
          <w:szCs w:val="28"/>
          <w:lang w:val="en-US"/>
        </w:rPr>
        <w:t xml:space="preserve">Hypertension. </w:t>
      </w:r>
      <w:r w:rsidRPr="00ED5D3E">
        <w:rPr>
          <w:rFonts w:ascii="Times New Roman" w:hAnsi="Times New Roman"/>
          <w:sz w:val="28"/>
          <w:szCs w:val="28"/>
          <w:lang w:val="en-US"/>
        </w:rPr>
        <w:t>2000</w:t>
      </w:r>
      <w:r w:rsidR="001119B1">
        <w:rPr>
          <w:rFonts w:ascii="Times New Roman" w:hAnsi="Times New Roman"/>
          <w:sz w:val="28"/>
          <w:szCs w:val="28"/>
          <w:lang w:val="en-US"/>
        </w:rPr>
        <w:t>;</w:t>
      </w:r>
      <w:r w:rsidRPr="00ED5D3E">
        <w:rPr>
          <w:rFonts w:ascii="Times New Roman" w:hAnsi="Times New Roman"/>
          <w:sz w:val="28"/>
          <w:szCs w:val="28"/>
          <w:lang w:val="en-US"/>
        </w:rPr>
        <w:t>36</w:t>
      </w:r>
      <w:r w:rsidR="001119B1">
        <w:rPr>
          <w:rFonts w:ascii="Times New Roman" w:hAnsi="Times New Roman"/>
          <w:sz w:val="28"/>
          <w:szCs w:val="28"/>
          <w:lang w:val="en-US"/>
        </w:rPr>
        <w:t>:</w:t>
      </w:r>
      <w:r w:rsidRPr="00ED5D3E">
        <w:rPr>
          <w:rFonts w:ascii="Times New Roman" w:hAnsi="Times New Roman"/>
          <w:sz w:val="28"/>
          <w:szCs w:val="28"/>
          <w:lang w:val="en-US"/>
        </w:rPr>
        <w:t>33-41 doi. 10.116101.HYP.36.1.33</w:t>
      </w:r>
      <w:bookmarkEnd w:id="382"/>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383" w:name="_Ref37857772"/>
      <w:r w:rsidRPr="00ED5D3E">
        <w:rPr>
          <w:rFonts w:ascii="Times New Roman" w:hAnsi="Times New Roman"/>
          <w:sz w:val="28"/>
          <w:szCs w:val="28"/>
          <w:lang w:val="en-US" w:eastAsia="ru-RU"/>
        </w:rPr>
        <w:t xml:space="preserve">Rothberger G.D., S. Gadhvi, N. Michelakis, A. Kumar, R. Calixte, L.E. Shapiro. Usefulness of Serum Triiodothyronine (T3) to Predict Outcomes in Patients Hospitalized With Acute Heart Failure. </w:t>
      </w:r>
      <w:r w:rsidRPr="00ED5D3E">
        <w:rPr>
          <w:rFonts w:ascii="Times New Roman" w:hAnsi="Times New Roman"/>
          <w:i/>
          <w:sz w:val="28"/>
          <w:szCs w:val="28"/>
          <w:lang w:val="en-US" w:eastAsia="ru-RU"/>
        </w:rPr>
        <w:t>Am J Cardiol.</w:t>
      </w:r>
      <w:r w:rsidRPr="00ED5D3E">
        <w:rPr>
          <w:rFonts w:ascii="Times New Roman" w:hAnsi="Times New Roman"/>
          <w:sz w:val="28"/>
          <w:szCs w:val="28"/>
          <w:lang w:val="en-US" w:eastAsia="ru-RU"/>
        </w:rPr>
        <w:t xml:space="preserve"> 2017</w:t>
      </w:r>
      <w:r w:rsidR="001119B1">
        <w:rPr>
          <w:rFonts w:ascii="Times New Roman" w:hAnsi="Times New Roman"/>
          <w:sz w:val="28"/>
          <w:szCs w:val="28"/>
          <w:lang w:val="en-US" w:eastAsia="ru-RU"/>
        </w:rPr>
        <w:t>;</w:t>
      </w:r>
      <w:r w:rsidRPr="00ED5D3E">
        <w:rPr>
          <w:rFonts w:ascii="Times New Roman" w:hAnsi="Times New Roman"/>
          <w:sz w:val="28"/>
          <w:szCs w:val="28"/>
          <w:lang w:val="en-US" w:eastAsia="ru-RU"/>
        </w:rPr>
        <w:t>Feb 15</w:t>
      </w:r>
      <w:r w:rsidR="001119B1">
        <w:rPr>
          <w:rFonts w:ascii="Times New Roman" w:hAnsi="Times New Roman"/>
          <w:sz w:val="28"/>
          <w:szCs w:val="28"/>
          <w:lang w:val="en-US" w:eastAsia="ru-RU"/>
        </w:rPr>
        <w:t>;</w:t>
      </w:r>
      <w:r w:rsidR="001119B1">
        <w:rPr>
          <w:rFonts w:ascii="Times New Roman" w:hAnsi="Times New Roman"/>
          <w:sz w:val="28"/>
          <w:szCs w:val="28"/>
          <w:lang w:val="en-US" w:eastAsia="ru-RU"/>
        </w:rPr>
        <w:br/>
      </w:r>
      <w:r w:rsidRPr="00ED5D3E">
        <w:rPr>
          <w:rFonts w:ascii="Times New Roman" w:hAnsi="Times New Roman"/>
          <w:sz w:val="28"/>
          <w:szCs w:val="28"/>
          <w:lang w:val="en-US" w:eastAsia="ru-RU"/>
        </w:rPr>
        <w:t>119(4)</w:t>
      </w:r>
      <w:r w:rsidR="001119B1">
        <w:rPr>
          <w:rFonts w:ascii="Times New Roman" w:hAnsi="Times New Roman"/>
          <w:sz w:val="28"/>
          <w:szCs w:val="28"/>
          <w:lang w:val="en-US" w:eastAsia="ru-RU"/>
        </w:rPr>
        <w:t>:</w:t>
      </w:r>
      <w:r w:rsidRPr="00ED5D3E">
        <w:rPr>
          <w:rFonts w:ascii="Times New Roman" w:hAnsi="Times New Roman"/>
          <w:sz w:val="28"/>
          <w:szCs w:val="28"/>
          <w:lang w:val="en-US" w:eastAsia="ru-RU"/>
        </w:rPr>
        <w:t>599-603. doi. 10.1016j.</w:t>
      </w:r>
      <w:bookmarkEnd w:id="383"/>
      <w:r w:rsidRPr="00ED5D3E">
        <w:rPr>
          <w:rFonts w:ascii="Times New Roman" w:hAnsi="Times New Roman"/>
          <w:sz w:val="28"/>
          <w:szCs w:val="28"/>
          <w:lang w:val="en-US" w:eastAsia="ru-RU"/>
        </w:rPr>
        <w:t xml:space="preserve"> </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384" w:name="_Ref37870697"/>
      <w:r w:rsidRPr="00ED5D3E">
        <w:rPr>
          <w:rFonts w:ascii="Times New Roman" w:hAnsi="Times New Roman"/>
          <w:sz w:val="28"/>
          <w:szCs w:val="28"/>
          <w:lang w:val="en-US"/>
        </w:rPr>
        <w:t xml:space="preserve">Rubio IG, Silva MN, Knobel M, Romгo R, Possato R, Gebrin E. Peripheral blood levels of thyroglobulin Mrna and serum thyroglobulin concentrations after radioiodine ablation of multinodular goiter with or without pre-treatment with recombinant human thyrotropin. </w:t>
      </w:r>
      <w:r w:rsidRPr="00ED5D3E">
        <w:rPr>
          <w:rFonts w:ascii="Times New Roman" w:hAnsi="Times New Roman"/>
          <w:i/>
          <w:sz w:val="28"/>
          <w:szCs w:val="28"/>
          <w:lang w:val="en-US"/>
        </w:rPr>
        <w:t>J Endocrinol Invest.</w:t>
      </w:r>
      <w:r w:rsidRPr="00ED5D3E">
        <w:rPr>
          <w:rFonts w:ascii="Times New Roman" w:hAnsi="Times New Roman"/>
          <w:sz w:val="28"/>
          <w:szCs w:val="28"/>
          <w:lang w:val="en-US"/>
        </w:rPr>
        <w:t xml:space="preserve"> 2007</w:t>
      </w:r>
      <w:r w:rsidR="001119B1">
        <w:rPr>
          <w:rFonts w:ascii="Times New Roman" w:hAnsi="Times New Roman"/>
          <w:sz w:val="28"/>
          <w:szCs w:val="28"/>
          <w:lang w:val="en-US"/>
        </w:rPr>
        <w:t>;</w:t>
      </w:r>
      <w:r w:rsidRPr="00ED5D3E">
        <w:rPr>
          <w:rFonts w:ascii="Times New Roman" w:hAnsi="Times New Roman"/>
          <w:sz w:val="28"/>
          <w:szCs w:val="28"/>
          <w:lang w:val="en-US"/>
        </w:rPr>
        <w:t>30</w:t>
      </w:r>
      <w:r w:rsidR="001119B1">
        <w:rPr>
          <w:rFonts w:ascii="Times New Roman" w:hAnsi="Times New Roman"/>
          <w:sz w:val="28"/>
          <w:szCs w:val="28"/>
          <w:lang w:val="en-US"/>
        </w:rPr>
        <w:t>:</w:t>
      </w:r>
      <w:r w:rsidRPr="00ED5D3E">
        <w:rPr>
          <w:rFonts w:ascii="Times New Roman" w:hAnsi="Times New Roman"/>
          <w:sz w:val="28"/>
          <w:szCs w:val="28"/>
          <w:lang w:val="en-US"/>
        </w:rPr>
        <w:t>535-40.</w:t>
      </w:r>
      <w:bookmarkEnd w:id="384"/>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385" w:name="_Ref37841936"/>
      <w:r w:rsidRPr="00ED5D3E">
        <w:rPr>
          <w:rFonts w:ascii="Times New Roman" w:hAnsi="Times New Roman"/>
          <w:sz w:val="28"/>
          <w:szCs w:val="28"/>
          <w:lang w:val="en-US" w:eastAsia="ru-RU"/>
        </w:rPr>
        <w:t xml:space="preserve">Russ G., Bonnema S.J., Erdogan M.F., Duranted C., Ngu R., Leenhardt L. European Thyroid Association Guidelines for Ultrasound Malignancy Risk Stratification of Thyroid Nodules in Adults. The EU-TIRADS. </w:t>
      </w:r>
      <w:r w:rsidRPr="00ED5D3E">
        <w:rPr>
          <w:rFonts w:ascii="Times New Roman" w:hAnsi="Times New Roman"/>
          <w:i/>
          <w:sz w:val="28"/>
          <w:szCs w:val="28"/>
          <w:lang w:val="en-US" w:eastAsia="ru-RU"/>
        </w:rPr>
        <w:t>Eur Thyroid J.</w:t>
      </w:r>
      <w:r w:rsidRPr="00ED5D3E">
        <w:rPr>
          <w:rFonts w:ascii="Times New Roman" w:hAnsi="Times New Roman"/>
          <w:sz w:val="28"/>
          <w:szCs w:val="28"/>
          <w:lang w:val="en-US" w:eastAsia="ru-RU"/>
        </w:rPr>
        <w:t xml:space="preserve"> 2017</w:t>
      </w:r>
      <w:r w:rsidR="001119B1">
        <w:rPr>
          <w:rFonts w:ascii="Times New Roman" w:hAnsi="Times New Roman"/>
          <w:sz w:val="28"/>
          <w:szCs w:val="28"/>
          <w:lang w:val="en-US" w:eastAsia="ru-RU"/>
        </w:rPr>
        <w:t>;</w:t>
      </w:r>
      <w:r w:rsidRPr="00ED5D3E">
        <w:rPr>
          <w:rFonts w:ascii="Times New Roman" w:hAnsi="Times New Roman"/>
          <w:sz w:val="28"/>
          <w:szCs w:val="28"/>
          <w:lang w:val="en-US" w:eastAsia="ru-RU"/>
        </w:rPr>
        <w:t>6</w:t>
      </w:r>
      <w:r w:rsidR="001119B1">
        <w:rPr>
          <w:rFonts w:ascii="Times New Roman" w:hAnsi="Times New Roman"/>
          <w:sz w:val="28"/>
          <w:szCs w:val="28"/>
          <w:lang w:val="en-US" w:eastAsia="ru-RU"/>
        </w:rPr>
        <w:t>:</w:t>
      </w:r>
      <w:r w:rsidRPr="00ED5D3E">
        <w:rPr>
          <w:rFonts w:ascii="Times New Roman" w:hAnsi="Times New Roman"/>
          <w:sz w:val="28"/>
          <w:szCs w:val="28"/>
          <w:lang w:val="en-US" w:eastAsia="ru-RU"/>
        </w:rPr>
        <w:t>225</w:t>
      </w:r>
      <w:r w:rsidR="00F12401">
        <w:rPr>
          <w:rFonts w:ascii="Times New Roman" w:hAnsi="Times New Roman"/>
          <w:sz w:val="28"/>
          <w:szCs w:val="28"/>
          <w:lang w:val="en-US" w:eastAsia="ru-RU"/>
        </w:rPr>
        <w:t>-</w:t>
      </w:r>
      <w:r w:rsidRPr="00ED5D3E">
        <w:rPr>
          <w:rFonts w:ascii="Times New Roman" w:hAnsi="Times New Roman"/>
          <w:sz w:val="28"/>
          <w:szCs w:val="28"/>
          <w:lang w:val="en-US" w:eastAsia="ru-RU"/>
        </w:rPr>
        <w:t>237 DOI. 10.1159000478927</w:t>
      </w:r>
      <w:bookmarkEnd w:id="385"/>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386" w:name="_Ref37759222"/>
      <w:r>
        <w:rPr>
          <w:rFonts w:ascii="Times New Roman" w:hAnsi="Times New Roman"/>
          <w:sz w:val="28"/>
          <w:szCs w:val="28"/>
          <w:lang w:val="en-US"/>
        </w:rPr>
        <w:t>Rydi</w:t>
      </w:r>
      <w:r w:rsidRPr="00ED5D3E">
        <w:rPr>
          <w:rFonts w:ascii="Times New Roman" w:hAnsi="Times New Roman"/>
          <w:sz w:val="28"/>
          <w:szCs w:val="28"/>
          <w:lang w:val="en-US"/>
        </w:rPr>
        <w:t xml:space="preserve">n L., Armstrong P.W., Cleland J.G., Horowitz J.D., Massie B.M., Packer M., Poole-Wilson P.A. Efficacy and safety of high-dose lisinopril in chronic heart failure patients at high cardiovascular risk, including those with diabetes mellitus. Results from the ATLAS trial. </w:t>
      </w:r>
      <w:r w:rsidRPr="00ED5D3E">
        <w:rPr>
          <w:rFonts w:ascii="Times New Roman" w:hAnsi="Times New Roman"/>
          <w:i/>
          <w:sz w:val="28"/>
          <w:szCs w:val="28"/>
          <w:lang w:val="en-US"/>
        </w:rPr>
        <w:t>Eur Heart J.</w:t>
      </w:r>
      <w:r w:rsidRPr="00ED5D3E">
        <w:rPr>
          <w:rFonts w:ascii="Times New Roman" w:hAnsi="Times New Roman"/>
          <w:sz w:val="28"/>
          <w:szCs w:val="28"/>
          <w:lang w:val="en-US"/>
        </w:rPr>
        <w:t xml:space="preserve"> 2000</w:t>
      </w:r>
      <w:r w:rsidR="001119B1">
        <w:rPr>
          <w:rFonts w:ascii="Times New Roman" w:hAnsi="Times New Roman"/>
          <w:sz w:val="28"/>
          <w:szCs w:val="28"/>
          <w:lang w:val="en-US"/>
        </w:rPr>
        <w:t>;</w:t>
      </w:r>
      <w:r w:rsidRPr="00ED5D3E">
        <w:rPr>
          <w:rFonts w:ascii="Times New Roman" w:hAnsi="Times New Roman"/>
          <w:sz w:val="28"/>
          <w:szCs w:val="28"/>
          <w:lang w:val="en-US"/>
        </w:rPr>
        <w:t>Dec 21(23):1967-78.</w:t>
      </w:r>
      <w:bookmarkEnd w:id="386"/>
    </w:p>
    <w:p w:rsidR="00643D94" w:rsidRPr="00C75102"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387" w:name="_Ref37796167"/>
      <w:r w:rsidRPr="00C75102">
        <w:rPr>
          <w:rFonts w:ascii="Times New Roman" w:hAnsi="Times New Roman"/>
          <w:sz w:val="28"/>
          <w:szCs w:val="28"/>
          <w:lang w:val="en-US"/>
        </w:rPr>
        <w:t xml:space="preserve">Sanders V, Baker R, Ramer-Quinn S. Differential expression of the b2-adrenergic receptor by Thl and Th2 clones. Implications for cytokine production and B cell help. </w:t>
      </w:r>
      <w:r w:rsidRPr="00C75102">
        <w:rPr>
          <w:rFonts w:ascii="Times New Roman" w:hAnsi="Times New Roman"/>
          <w:i/>
          <w:sz w:val="28"/>
          <w:szCs w:val="28"/>
          <w:lang w:val="en-US"/>
        </w:rPr>
        <w:t>J Immunol.</w:t>
      </w:r>
      <w:r w:rsidRPr="00C75102">
        <w:rPr>
          <w:rFonts w:ascii="Times New Roman" w:hAnsi="Times New Roman"/>
          <w:sz w:val="28"/>
          <w:szCs w:val="28"/>
          <w:lang w:val="en-US"/>
        </w:rPr>
        <w:t xml:space="preserve"> 1997</w:t>
      </w:r>
      <w:r w:rsidR="001119B1">
        <w:rPr>
          <w:rFonts w:ascii="Times New Roman" w:hAnsi="Times New Roman"/>
          <w:sz w:val="28"/>
          <w:szCs w:val="28"/>
          <w:lang w:val="en-US"/>
        </w:rPr>
        <w:t>;</w:t>
      </w:r>
      <w:r w:rsidRPr="00C75102">
        <w:rPr>
          <w:rFonts w:ascii="Times New Roman" w:hAnsi="Times New Roman"/>
          <w:sz w:val="28"/>
          <w:szCs w:val="28"/>
          <w:lang w:val="en-US"/>
        </w:rPr>
        <w:t>158</w:t>
      </w:r>
      <w:r w:rsidR="001119B1">
        <w:rPr>
          <w:rFonts w:ascii="Times New Roman" w:hAnsi="Times New Roman"/>
          <w:sz w:val="28"/>
          <w:szCs w:val="28"/>
          <w:lang w:val="en-US"/>
        </w:rPr>
        <w:t>:</w:t>
      </w:r>
      <w:r w:rsidRPr="00C75102">
        <w:rPr>
          <w:rFonts w:ascii="Times New Roman" w:hAnsi="Times New Roman"/>
          <w:sz w:val="28"/>
          <w:szCs w:val="28"/>
          <w:lang w:val="en-US"/>
        </w:rPr>
        <w:t>4200-4210.</w:t>
      </w:r>
      <w:bookmarkEnd w:id="387"/>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388" w:name="_Ref37796087"/>
      <w:r w:rsidRPr="00ED5D3E">
        <w:rPr>
          <w:rFonts w:ascii="Times New Roman" w:hAnsi="Times New Roman"/>
          <w:sz w:val="28"/>
          <w:szCs w:val="28"/>
          <w:lang w:val="en-US"/>
        </w:rPr>
        <w:t xml:space="preserve">Sanders V, Straub R. Norepinephrine, the B-adrenergic receptor, and immunity. </w:t>
      </w:r>
      <w:r w:rsidRPr="00ED5D3E">
        <w:rPr>
          <w:rFonts w:ascii="Times New Roman" w:hAnsi="Times New Roman"/>
          <w:i/>
          <w:sz w:val="28"/>
          <w:szCs w:val="28"/>
          <w:lang w:val="en-US"/>
        </w:rPr>
        <w:t>Brain Behavior Immunity</w:t>
      </w:r>
      <w:r w:rsidRPr="00ED5D3E">
        <w:rPr>
          <w:rFonts w:ascii="Times New Roman" w:hAnsi="Times New Roman"/>
          <w:sz w:val="28"/>
          <w:szCs w:val="28"/>
          <w:lang w:val="en-US"/>
        </w:rPr>
        <w:t>. 2002</w:t>
      </w:r>
      <w:r w:rsidR="001119B1">
        <w:rPr>
          <w:rFonts w:ascii="Times New Roman" w:hAnsi="Times New Roman"/>
          <w:sz w:val="28"/>
          <w:szCs w:val="28"/>
          <w:lang w:val="en-US"/>
        </w:rPr>
        <w:t>;</w:t>
      </w:r>
      <w:r w:rsidRPr="00ED5D3E">
        <w:rPr>
          <w:rFonts w:ascii="Times New Roman" w:hAnsi="Times New Roman"/>
          <w:sz w:val="28"/>
          <w:szCs w:val="28"/>
          <w:lang w:val="en-US"/>
        </w:rPr>
        <w:t>16</w:t>
      </w:r>
      <w:r w:rsidR="001119B1">
        <w:rPr>
          <w:rFonts w:ascii="Times New Roman" w:hAnsi="Times New Roman"/>
          <w:sz w:val="28"/>
          <w:szCs w:val="28"/>
          <w:lang w:val="en-US"/>
        </w:rPr>
        <w:t>:</w:t>
      </w:r>
      <w:r w:rsidRPr="00ED5D3E">
        <w:rPr>
          <w:rFonts w:ascii="Times New Roman" w:hAnsi="Times New Roman"/>
          <w:sz w:val="28"/>
          <w:szCs w:val="28"/>
          <w:lang w:val="en-US"/>
        </w:rPr>
        <w:t>290-332.</w:t>
      </w:r>
      <w:bookmarkEnd w:id="388"/>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r w:rsidRPr="00ED5D3E">
        <w:rPr>
          <w:rFonts w:ascii="Times New Roman" w:hAnsi="Times New Roman"/>
          <w:sz w:val="28"/>
          <w:szCs w:val="28"/>
          <w:lang w:val="en-US"/>
        </w:rPr>
        <w:t xml:space="preserve">Sanders V. Interdisciplinary research. noradrenergic reg ulation of adaptive immunity. </w:t>
      </w:r>
      <w:r w:rsidRPr="00ED5D3E">
        <w:rPr>
          <w:rFonts w:ascii="Times New Roman" w:hAnsi="Times New Roman"/>
          <w:i/>
          <w:sz w:val="28"/>
          <w:szCs w:val="28"/>
          <w:lang w:val="en-US"/>
        </w:rPr>
        <w:t>Brain Behavior Immunity</w:t>
      </w:r>
      <w:r w:rsidRPr="00ED5D3E">
        <w:rPr>
          <w:rFonts w:ascii="Times New Roman" w:hAnsi="Times New Roman"/>
          <w:sz w:val="28"/>
          <w:szCs w:val="28"/>
          <w:lang w:val="en-US"/>
        </w:rPr>
        <w:t>. 2006</w:t>
      </w:r>
      <w:r w:rsidR="001119B1">
        <w:rPr>
          <w:rFonts w:ascii="Times New Roman" w:hAnsi="Times New Roman"/>
          <w:sz w:val="28"/>
          <w:szCs w:val="28"/>
          <w:lang w:val="en-US"/>
        </w:rPr>
        <w:t>;</w:t>
      </w:r>
      <w:r w:rsidRPr="00ED5D3E">
        <w:rPr>
          <w:rFonts w:ascii="Times New Roman" w:hAnsi="Times New Roman"/>
          <w:sz w:val="28"/>
          <w:szCs w:val="28"/>
          <w:lang w:val="en-US"/>
        </w:rPr>
        <w:t>20</w:t>
      </w:r>
      <w:r w:rsidR="001119B1">
        <w:rPr>
          <w:rFonts w:ascii="Times New Roman" w:hAnsi="Times New Roman"/>
          <w:sz w:val="28"/>
          <w:szCs w:val="28"/>
          <w:lang w:val="en-US"/>
        </w:rPr>
        <w:t>:</w:t>
      </w:r>
      <w:r w:rsidRPr="00ED5D3E">
        <w:rPr>
          <w:rFonts w:ascii="Times New Roman" w:hAnsi="Times New Roman"/>
          <w:sz w:val="28"/>
          <w:szCs w:val="28"/>
          <w:lang w:val="en-US"/>
        </w:rPr>
        <w:t xml:space="preserve">1-8. </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389" w:name="_Ref37781714"/>
      <w:r w:rsidRPr="00ED5D3E">
        <w:rPr>
          <w:rFonts w:ascii="Times New Roman" w:hAnsi="Times New Roman"/>
          <w:sz w:val="28"/>
          <w:szCs w:val="28"/>
          <w:lang w:val="en-US"/>
        </w:rPr>
        <w:t xml:space="preserve">Sandilands AJ, Parameshwar J, Large S, Brown MJ, O’Shaughnessy KM. Pharmacogenetics of Cardiac Adrenergic Signaling. </w:t>
      </w:r>
      <w:r w:rsidRPr="00ED5D3E">
        <w:rPr>
          <w:rFonts w:ascii="Times New Roman" w:hAnsi="Times New Roman"/>
          <w:i/>
          <w:sz w:val="28"/>
          <w:szCs w:val="28"/>
          <w:lang w:val="en-US"/>
        </w:rPr>
        <w:t>Heart.</w:t>
      </w:r>
      <w:r w:rsidRPr="00ED5D3E">
        <w:rPr>
          <w:rFonts w:ascii="Times New Roman" w:hAnsi="Times New Roman"/>
          <w:sz w:val="28"/>
          <w:szCs w:val="28"/>
          <w:lang w:val="en-US"/>
        </w:rPr>
        <w:t xml:space="preserve"> 2005</w:t>
      </w:r>
      <w:r w:rsidR="001119B1">
        <w:rPr>
          <w:rFonts w:ascii="Times New Roman" w:hAnsi="Times New Roman"/>
          <w:sz w:val="28"/>
          <w:szCs w:val="28"/>
          <w:lang w:val="en-US"/>
        </w:rPr>
        <w:t>;</w:t>
      </w:r>
      <w:r w:rsidRPr="00ED5D3E">
        <w:rPr>
          <w:rFonts w:ascii="Times New Roman" w:hAnsi="Times New Roman"/>
          <w:sz w:val="28"/>
          <w:szCs w:val="28"/>
          <w:lang w:val="en-US"/>
        </w:rPr>
        <w:t>91</w:t>
      </w:r>
      <w:r w:rsidR="001119B1">
        <w:rPr>
          <w:rFonts w:ascii="Times New Roman" w:hAnsi="Times New Roman"/>
          <w:sz w:val="28"/>
          <w:szCs w:val="28"/>
          <w:lang w:val="en-US"/>
        </w:rPr>
        <w:t>:</w:t>
      </w:r>
      <w:r w:rsidRPr="00ED5D3E">
        <w:rPr>
          <w:rFonts w:ascii="Times New Roman" w:hAnsi="Times New Roman"/>
          <w:sz w:val="28"/>
          <w:szCs w:val="28"/>
          <w:lang w:val="en-US"/>
        </w:rPr>
        <w:t>1613</w:t>
      </w:r>
      <w:r w:rsidR="00F12401">
        <w:rPr>
          <w:rFonts w:ascii="Times New Roman" w:hAnsi="Times New Roman"/>
          <w:sz w:val="28"/>
          <w:szCs w:val="28"/>
          <w:lang w:val="en-US"/>
        </w:rPr>
        <w:t>-</w:t>
      </w:r>
      <w:r w:rsidRPr="00ED5D3E">
        <w:rPr>
          <w:rFonts w:ascii="Times New Roman" w:hAnsi="Times New Roman"/>
          <w:sz w:val="28"/>
          <w:szCs w:val="28"/>
          <w:lang w:val="en-US"/>
        </w:rPr>
        <w:t>1614</w:t>
      </w:r>
      <w:bookmarkEnd w:id="389"/>
      <w:r w:rsidR="001119B1">
        <w:rPr>
          <w:rFonts w:ascii="Times New Roman" w:hAnsi="Times New Roman"/>
          <w:sz w:val="28"/>
          <w:szCs w:val="28"/>
          <w:lang w:val="en-US"/>
        </w:rPr>
        <w:t>.</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390" w:name="_Ref37768985"/>
      <w:r w:rsidRPr="00ED5D3E">
        <w:rPr>
          <w:rFonts w:ascii="Times New Roman" w:hAnsi="Times New Roman"/>
          <w:sz w:val="28"/>
          <w:szCs w:val="28"/>
          <w:lang w:val="en-US" w:eastAsia="ru-RU"/>
        </w:rPr>
        <w:t xml:space="preserve">Savinova O.V., Liu Y., Aasen G.A. Thyroid hormone promotes remodeling of coronary resistance vessels. </w:t>
      </w:r>
      <w:r w:rsidRPr="00ED5D3E">
        <w:rPr>
          <w:rFonts w:ascii="Times New Roman" w:hAnsi="Times New Roman"/>
          <w:i/>
          <w:sz w:val="28"/>
          <w:szCs w:val="28"/>
          <w:lang w:val="en-US" w:eastAsia="ru-RU"/>
        </w:rPr>
        <w:t>PLoS One.</w:t>
      </w:r>
      <w:r w:rsidRPr="00ED5D3E">
        <w:rPr>
          <w:rFonts w:ascii="Times New Roman" w:hAnsi="Times New Roman"/>
          <w:sz w:val="28"/>
          <w:szCs w:val="28"/>
          <w:lang w:val="en-US" w:eastAsia="ru-RU"/>
        </w:rPr>
        <w:t xml:space="preserve"> 2011</w:t>
      </w:r>
      <w:r w:rsidR="001119B1">
        <w:rPr>
          <w:rFonts w:ascii="Times New Roman" w:hAnsi="Times New Roman"/>
          <w:sz w:val="28"/>
          <w:szCs w:val="28"/>
          <w:lang w:val="en-US" w:eastAsia="ru-RU"/>
        </w:rPr>
        <w:t>;</w:t>
      </w:r>
      <w:r w:rsidRPr="00ED5D3E">
        <w:rPr>
          <w:rFonts w:ascii="Times New Roman" w:hAnsi="Times New Roman"/>
          <w:sz w:val="28"/>
          <w:szCs w:val="28"/>
          <w:lang w:val="en-US" w:eastAsia="ru-RU"/>
        </w:rPr>
        <w:t>6</w:t>
      </w:r>
      <w:r w:rsidR="001119B1">
        <w:rPr>
          <w:rFonts w:ascii="Times New Roman" w:hAnsi="Times New Roman"/>
          <w:sz w:val="28"/>
          <w:szCs w:val="28"/>
          <w:lang w:val="en-US" w:eastAsia="ru-RU"/>
        </w:rPr>
        <w:t>(</w:t>
      </w:r>
      <w:r w:rsidRPr="00ED5D3E">
        <w:rPr>
          <w:rFonts w:ascii="Times New Roman" w:hAnsi="Times New Roman"/>
          <w:sz w:val="28"/>
          <w:szCs w:val="28"/>
          <w:lang w:val="en-US" w:eastAsia="ru-RU"/>
        </w:rPr>
        <w:t>9</w:t>
      </w:r>
      <w:r w:rsidR="001119B1">
        <w:rPr>
          <w:rFonts w:ascii="Times New Roman" w:hAnsi="Times New Roman"/>
          <w:sz w:val="28"/>
          <w:szCs w:val="28"/>
          <w:lang w:val="en-US" w:eastAsia="ru-RU"/>
        </w:rPr>
        <w:t>):</w:t>
      </w:r>
      <w:r w:rsidRPr="00ED5D3E">
        <w:rPr>
          <w:rFonts w:ascii="Times New Roman" w:hAnsi="Times New Roman"/>
          <w:sz w:val="28"/>
          <w:szCs w:val="28"/>
          <w:lang w:val="en-US" w:eastAsia="ru-RU"/>
        </w:rPr>
        <w:t>Article ID e25054.</w:t>
      </w:r>
      <w:bookmarkEnd w:id="390"/>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391" w:name="_Ref37795947"/>
      <w:r w:rsidRPr="00ED5D3E">
        <w:rPr>
          <w:rFonts w:ascii="Times New Roman" w:hAnsi="Times New Roman"/>
          <w:iCs/>
          <w:sz w:val="28"/>
          <w:szCs w:val="28"/>
          <w:lang w:val="en-US"/>
        </w:rPr>
        <w:t xml:space="preserve">Scanzano A., Cosentino M. Adrenergic regulation of innate immunity. A review. </w:t>
      </w:r>
      <w:r w:rsidRPr="00ED5D3E">
        <w:rPr>
          <w:rFonts w:ascii="Times New Roman" w:hAnsi="Times New Roman"/>
          <w:i/>
          <w:sz w:val="28"/>
          <w:szCs w:val="28"/>
          <w:lang w:val="en-US"/>
        </w:rPr>
        <w:t>Frontiers in Pharmacology</w:t>
      </w:r>
      <w:r w:rsidRPr="00ED5D3E">
        <w:rPr>
          <w:rFonts w:ascii="Times New Roman" w:hAnsi="Times New Roman"/>
          <w:sz w:val="28"/>
          <w:szCs w:val="28"/>
          <w:lang w:val="en-US"/>
        </w:rPr>
        <w:t>. 2015</w:t>
      </w:r>
      <w:r w:rsidR="002D3D85">
        <w:rPr>
          <w:rFonts w:ascii="Times New Roman" w:hAnsi="Times New Roman"/>
          <w:sz w:val="28"/>
          <w:szCs w:val="28"/>
          <w:lang w:val="en-US"/>
        </w:rPr>
        <w:t>;</w:t>
      </w:r>
      <w:r w:rsidRPr="00ED5D3E">
        <w:rPr>
          <w:rFonts w:ascii="Times New Roman" w:hAnsi="Times New Roman"/>
          <w:sz w:val="28"/>
          <w:szCs w:val="28"/>
          <w:lang w:val="en-US"/>
        </w:rPr>
        <w:t>August.</w:t>
      </w:r>
      <w:r w:rsidR="002D3D85">
        <w:rPr>
          <w:rFonts w:ascii="Times New Roman" w:hAnsi="Times New Roman"/>
          <w:sz w:val="28"/>
          <w:szCs w:val="28"/>
          <w:lang w:val="en-US"/>
        </w:rPr>
        <w:t>(</w:t>
      </w:r>
      <w:r w:rsidRPr="00ED5D3E">
        <w:rPr>
          <w:rFonts w:ascii="Times New Roman" w:hAnsi="Times New Roman"/>
          <w:sz w:val="28"/>
          <w:szCs w:val="28"/>
          <w:lang w:val="en-US"/>
        </w:rPr>
        <w:t>6</w:t>
      </w:r>
      <w:r w:rsidR="002D3D85">
        <w:rPr>
          <w:rFonts w:ascii="Times New Roman" w:hAnsi="Times New Roman"/>
          <w:sz w:val="28"/>
          <w:szCs w:val="28"/>
          <w:lang w:val="en-US"/>
        </w:rPr>
        <w:t>):</w:t>
      </w:r>
      <w:r w:rsidRPr="00ED5D3E">
        <w:rPr>
          <w:rFonts w:ascii="Times New Roman" w:hAnsi="Times New Roman"/>
          <w:sz w:val="28"/>
          <w:szCs w:val="28"/>
          <w:lang w:val="en-US"/>
        </w:rPr>
        <w:t>Article 171.</w:t>
      </w:r>
      <w:bookmarkEnd w:id="391"/>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392" w:name="_Ref37785386"/>
      <w:r w:rsidRPr="00ED5D3E">
        <w:rPr>
          <w:rFonts w:ascii="Times New Roman" w:hAnsi="Times New Roman"/>
          <w:bCs/>
          <w:sz w:val="28"/>
          <w:szCs w:val="28"/>
          <w:lang w:val="en-US" w:eastAsia="ru-RU"/>
        </w:rPr>
        <w:t xml:space="preserve">Schmitz B, De Maria R, Gatsios D, Chrysanthakopoulou T, Landolina M, Gasparini M. Identification of genetic markers for treatment success in heart failure patients. insight from cardiac resynchronization therapy. </w:t>
      </w:r>
      <w:r w:rsidRPr="00ED5D3E">
        <w:rPr>
          <w:rFonts w:ascii="Times New Roman" w:hAnsi="Times New Roman"/>
          <w:bCs/>
          <w:i/>
          <w:iCs/>
          <w:sz w:val="28"/>
          <w:szCs w:val="28"/>
          <w:lang w:val="en-US" w:eastAsia="ru-RU"/>
        </w:rPr>
        <w:t>Circ Cardiovasc Genet</w:t>
      </w:r>
      <w:r w:rsidRPr="00ED5D3E">
        <w:rPr>
          <w:rFonts w:ascii="Times New Roman" w:hAnsi="Times New Roman"/>
          <w:bCs/>
          <w:sz w:val="28"/>
          <w:szCs w:val="28"/>
          <w:lang w:val="en-US" w:eastAsia="ru-RU"/>
        </w:rPr>
        <w:t>. 2014</w:t>
      </w:r>
      <w:r w:rsidR="002D3D85">
        <w:rPr>
          <w:rFonts w:ascii="Times New Roman" w:hAnsi="Times New Roman"/>
          <w:bCs/>
          <w:sz w:val="28"/>
          <w:szCs w:val="28"/>
          <w:lang w:val="en-US" w:eastAsia="ru-RU"/>
        </w:rPr>
        <w:t>;</w:t>
      </w:r>
      <w:r w:rsidRPr="00ED5D3E">
        <w:rPr>
          <w:rFonts w:ascii="Times New Roman" w:hAnsi="Times New Roman"/>
          <w:bCs/>
          <w:sz w:val="28"/>
          <w:szCs w:val="28"/>
          <w:lang w:val="en-US" w:eastAsia="ru-RU"/>
        </w:rPr>
        <w:t>7</w:t>
      </w:r>
      <w:r w:rsidR="002D3D85">
        <w:rPr>
          <w:rFonts w:ascii="Times New Roman" w:hAnsi="Times New Roman"/>
          <w:bCs/>
          <w:sz w:val="28"/>
          <w:szCs w:val="28"/>
          <w:lang w:val="en-US" w:eastAsia="ru-RU"/>
        </w:rPr>
        <w:t>:</w:t>
      </w:r>
      <w:r w:rsidRPr="00ED5D3E">
        <w:rPr>
          <w:rFonts w:ascii="Times New Roman" w:hAnsi="Times New Roman"/>
          <w:bCs/>
          <w:sz w:val="28"/>
          <w:szCs w:val="28"/>
          <w:lang w:val="en-US" w:eastAsia="ru-RU"/>
        </w:rPr>
        <w:t>760</w:t>
      </w:r>
      <w:r w:rsidR="00F12401">
        <w:rPr>
          <w:rFonts w:ascii="Times New Roman" w:hAnsi="Times New Roman"/>
          <w:bCs/>
          <w:sz w:val="28"/>
          <w:szCs w:val="28"/>
          <w:lang w:val="en-US" w:eastAsia="ru-RU"/>
        </w:rPr>
        <w:t>-</w:t>
      </w:r>
      <w:r w:rsidRPr="00ED5D3E">
        <w:rPr>
          <w:rFonts w:ascii="Times New Roman" w:hAnsi="Times New Roman"/>
          <w:bCs/>
          <w:sz w:val="28"/>
          <w:szCs w:val="28"/>
          <w:lang w:val="en-US" w:eastAsia="ru-RU"/>
        </w:rPr>
        <w:t>770. doi. 10.1161 CIRCGENETICS. 113.000384.</w:t>
      </w:r>
      <w:bookmarkEnd w:id="392"/>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393" w:name="_Ref37754134"/>
      <w:r w:rsidRPr="00ED5D3E">
        <w:rPr>
          <w:rFonts w:ascii="Times New Roman" w:hAnsi="Times New Roman"/>
          <w:color w:val="000000"/>
          <w:sz w:val="28"/>
          <w:szCs w:val="28"/>
          <w:lang w:val="en-US"/>
        </w:rPr>
        <w:t xml:space="preserve">Seara FAC., Araujo IG., Impйrio GE, Marassi MP, Silva ACM, Mecawi AS, Reis LC., Olivares EL. Propranolol inhibits myocardial infarction-induced brown adipose tissue D2 activation and maintains a low thyroid hormone state in rats. </w:t>
      </w:r>
      <w:r w:rsidRPr="00ED5D3E">
        <w:rPr>
          <w:rFonts w:ascii="Times New Roman" w:hAnsi="Times New Roman"/>
          <w:i/>
          <w:color w:val="000000"/>
          <w:sz w:val="28"/>
          <w:szCs w:val="28"/>
          <w:lang w:val="en-US"/>
        </w:rPr>
        <w:t>Braz J Med Biol Res.</w:t>
      </w:r>
      <w:r w:rsidRPr="00ED5D3E">
        <w:rPr>
          <w:rFonts w:ascii="Times New Roman" w:hAnsi="Times New Roman"/>
          <w:color w:val="000000"/>
          <w:sz w:val="28"/>
          <w:szCs w:val="28"/>
          <w:lang w:val="en-US"/>
        </w:rPr>
        <w:t xml:space="preserve"> 2019</w:t>
      </w:r>
      <w:r w:rsidR="002D3D85">
        <w:rPr>
          <w:rFonts w:ascii="Times New Roman" w:hAnsi="Times New Roman"/>
          <w:color w:val="000000"/>
          <w:sz w:val="28"/>
          <w:szCs w:val="28"/>
          <w:lang w:val="en-US"/>
        </w:rPr>
        <w:t>;</w:t>
      </w:r>
      <w:r w:rsidRPr="00ED5D3E">
        <w:rPr>
          <w:rFonts w:ascii="Times New Roman" w:hAnsi="Times New Roman"/>
          <w:color w:val="000000"/>
          <w:sz w:val="28"/>
          <w:szCs w:val="28"/>
          <w:lang w:val="en-US"/>
        </w:rPr>
        <w:t>Oct 10;52(10):e8491. doi: 10.1590/1414-431X20198491.</w:t>
      </w:r>
      <w:bookmarkEnd w:id="393"/>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394" w:name="_Ref37799007"/>
      <w:r w:rsidRPr="00ED5D3E">
        <w:rPr>
          <w:rFonts w:ascii="Times New Roman" w:hAnsi="Times New Roman"/>
          <w:sz w:val="28"/>
          <w:szCs w:val="28"/>
          <w:lang w:val="en-US"/>
        </w:rPr>
        <w:t xml:space="preserve">Shah R., Y. Wang, J.M. Foody, Effect of statins, angiotensin-converting enzyme inhibitors, and beta blockers on survival in patients &gt;or=65 years of age with heart failure and preserved left ventricular systolic function, </w:t>
      </w:r>
      <w:r w:rsidRPr="00ED5D3E">
        <w:rPr>
          <w:rFonts w:ascii="Times New Roman" w:hAnsi="Times New Roman"/>
          <w:i/>
          <w:sz w:val="28"/>
          <w:szCs w:val="28"/>
          <w:lang w:val="en-US"/>
        </w:rPr>
        <w:t>Am. J. Cardiol.</w:t>
      </w:r>
      <w:r w:rsidRPr="00ED5D3E">
        <w:rPr>
          <w:rFonts w:ascii="Times New Roman" w:hAnsi="Times New Roman"/>
          <w:sz w:val="28"/>
          <w:szCs w:val="28"/>
          <w:lang w:val="en-US"/>
        </w:rPr>
        <w:t xml:space="preserve"> 2008</w:t>
      </w:r>
      <w:r w:rsidR="002D3D85">
        <w:rPr>
          <w:rFonts w:ascii="Times New Roman" w:hAnsi="Times New Roman"/>
          <w:sz w:val="28"/>
          <w:szCs w:val="28"/>
          <w:lang w:val="en-US"/>
        </w:rPr>
        <w:t>;</w:t>
      </w:r>
      <w:r w:rsidRPr="00ED5D3E">
        <w:rPr>
          <w:rFonts w:ascii="Times New Roman" w:hAnsi="Times New Roman"/>
          <w:sz w:val="28"/>
          <w:szCs w:val="28"/>
          <w:lang w:val="en-US"/>
        </w:rPr>
        <w:t>101(2)</w:t>
      </w:r>
      <w:r w:rsidR="002D3D85">
        <w:rPr>
          <w:rFonts w:ascii="Times New Roman" w:hAnsi="Times New Roman"/>
          <w:sz w:val="28"/>
          <w:szCs w:val="28"/>
          <w:lang w:val="en-US"/>
        </w:rPr>
        <w:t>:</w:t>
      </w:r>
      <w:r w:rsidRPr="00ED5D3E">
        <w:rPr>
          <w:rFonts w:ascii="Times New Roman" w:hAnsi="Times New Roman"/>
          <w:sz w:val="28"/>
          <w:szCs w:val="28"/>
          <w:lang w:val="en-US"/>
        </w:rPr>
        <w:t>217</w:t>
      </w:r>
      <w:r w:rsidR="00F12401">
        <w:rPr>
          <w:rFonts w:ascii="Times New Roman" w:hAnsi="Times New Roman"/>
          <w:sz w:val="28"/>
          <w:szCs w:val="28"/>
          <w:lang w:val="en-US"/>
        </w:rPr>
        <w:t>-</w:t>
      </w:r>
      <w:r w:rsidRPr="00ED5D3E">
        <w:rPr>
          <w:rFonts w:ascii="Times New Roman" w:hAnsi="Times New Roman"/>
          <w:sz w:val="28"/>
          <w:szCs w:val="28"/>
          <w:lang w:val="en-US"/>
        </w:rPr>
        <w:t>222.</w:t>
      </w:r>
      <w:bookmarkEnd w:id="394"/>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395" w:name="_Ref37784729"/>
      <w:r w:rsidRPr="00ED5D3E">
        <w:rPr>
          <w:rFonts w:ascii="Times New Roman" w:hAnsi="Times New Roman"/>
          <w:sz w:val="28"/>
          <w:szCs w:val="28"/>
          <w:lang w:val="en-US" w:eastAsia="ru-RU"/>
        </w:rPr>
        <w:t xml:space="preserve">Sheppard R, Hsich E, Damp J, Elkayam U, Kealey A, Ramani G. Investigators GNB3 C825T Polymorphism and Myocardial Recovery in Peripartum Cardiomyopathy Results of the Multicenter Investigations of Pregnancy-Associated Cardiomyopathy Study. </w:t>
      </w:r>
      <w:r w:rsidRPr="00CC19A5">
        <w:rPr>
          <w:rFonts w:ascii="Times New Roman" w:hAnsi="Times New Roman"/>
          <w:i/>
          <w:sz w:val="28"/>
          <w:szCs w:val="28"/>
          <w:lang w:val="en-US" w:eastAsia="ru-RU"/>
        </w:rPr>
        <w:t>Circ Heart Fail</w:t>
      </w:r>
      <w:r w:rsidRPr="00ED5D3E">
        <w:rPr>
          <w:rFonts w:ascii="Times New Roman" w:hAnsi="Times New Roman"/>
          <w:sz w:val="28"/>
          <w:szCs w:val="28"/>
          <w:lang w:val="en-US" w:eastAsia="ru-RU"/>
        </w:rPr>
        <w:t>. 2016</w:t>
      </w:r>
      <w:r w:rsidR="002D3D85">
        <w:rPr>
          <w:rFonts w:ascii="Times New Roman" w:hAnsi="Times New Roman"/>
          <w:sz w:val="28"/>
          <w:szCs w:val="28"/>
          <w:lang w:val="en-US" w:eastAsia="ru-RU"/>
        </w:rPr>
        <w:t>;</w:t>
      </w:r>
      <w:r w:rsidRPr="00ED5D3E">
        <w:rPr>
          <w:rFonts w:ascii="Times New Roman" w:hAnsi="Times New Roman"/>
          <w:sz w:val="28"/>
          <w:szCs w:val="28"/>
          <w:lang w:val="en-US" w:eastAsia="ru-RU"/>
        </w:rPr>
        <w:t>9</w:t>
      </w:r>
      <w:r w:rsidR="002D3D85">
        <w:rPr>
          <w:rFonts w:ascii="Times New Roman" w:hAnsi="Times New Roman"/>
          <w:sz w:val="28"/>
          <w:szCs w:val="28"/>
          <w:lang w:val="en-US" w:eastAsia="ru-RU"/>
        </w:rPr>
        <w:t>:</w:t>
      </w:r>
      <w:r w:rsidRPr="00ED5D3E">
        <w:rPr>
          <w:rFonts w:ascii="Times New Roman" w:hAnsi="Times New Roman"/>
          <w:sz w:val="28"/>
          <w:szCs w:val="28"/>
          <w:lang w:val="en-US" w:eastAsia="ru-RU"/>
        </w:rPr>
        <w:t>e002683 doi. 10.1161</w:t>
      </w:r>
      <w:r w:rsidR="002D3D85">
        <w:rPr>
          <w:rFonts w:ascii="Times New Roman" w:hAnsi="Times New Roman"/>
          <w:sz w:val="28"/>
          <w:szCs w:val="28"/>
          <w:lang w:val="en-US" w:eastAsia="ru-RU"/>
        </w:rPr>
        <w:t xml:space="preserve"> </w:t>
      </w:r>
      <w:r w:rsidRPr="00ED5D3E">
        <w:rPr>
          <w:rFonts w:ascii="Times New Roman" w:hAnsi="Times New Roman"/>
          <w:sz w:val="28"/>
          <w:szCs w:val="28"/>
          <w:lang w:val="en-US" w:eastAsia="ru-RU"/>
        </w:rPr>
        <w:t>CIRCHEARTFAILURE.115.002683</w:t>
      </w:r>
      <w:bookmarkEnd w:id="395"/>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396" w:name="_Ref37784645"/>
      <w:r w:rsidRPr="00ED5D3E">
        <w:rPr>
          <w:rFonts w:ascii="Times New Roman" w:hAnsi="Times New Roman"/>
          <w:sz w:val="28"/>
          <w:szCs w:val="28"/>
          <w:lang w:val="en-US"/>
        </w:rPr>
        <w:t>Shin J, Lobmeyer MT, Gong Y, Zineh I, Langaee TY, Yarandi H, Schofield RS, Aranda JM Jr, Hill JA,</w:t>
      </w:r>
      <w:r w:rsidR="00EC1501">
        <w:rPr>
          <w:rFonts w:ascii="Times New Roman" w:hAnsi="Times New Roman"/>
          <w:sz w:val="28"/>
          <w:szCs w:val="28"/>
          <w:lang w:val="en-US"/>
        </w:rPr>
        <w:t xml:space="preserve"> </w:t>
      </w:r>
      <w:r w:rsidRPr="00ED5D3E">
        <w:rPr>
          <w:rFonts w:ascii="Times New Roman" w:hAnsi="Times New Roman"/>
          <w:sz w:val="28"/>
          <w:szCs w:val="28"/>
          <w:lang w:val="en-US"/>
        </w:rPr>
        <w:t>Pauly DF, Johnson JA. Relation of beta(2)-adrenoceptor haplotype to risk of death and heart transplantation in patients with heart failure. Am J Cardiol 2007</w:t>
      </w:r>
      <w:r w:rsidR="002D3D85">
        <w:rPr>
          <w:rFonts w:ascii="Times New Roman" w:hAnsi="Times New Roman"/>
          <w:sz w:val="28"/>
          <w:szCs w:val="28"/>
          <w:lang w:val="en-US"/>
        </w:rPr>
        <w:t>;</w:t>
      </w:r>
      <w:r w:rsidRPr="00ED5D3E">
        <w:rPr>
          <w:rFonts w:ascii="Times New Roman" w:hAnsi="Times New Roman"/>
          <w:sz w:val="28"/>
          <w:szCs w:val="28"/>
          <w:lang w:val="en-US"/>
        </w:rPr>
        <w:t>99</w:t>
      </w:r>
      <w:r w:rsidR="002D3D85">
        <w:rPr>
          <w:rFonts w:ascii="Times New Roman" w:hAnsi="Times New Roman"/>
          <w:sz w:val="28"/>
          <w:szCs w:val="28"/>
          <w:lang w:val="en-US"/>
        </w:rPr>
        <w:t>:</w:t>
      </w:r>
      <w:r w:rsidRPr="00ED5D3E">
        <w:rPr>
          <w:rFonts w:ascii="Times New Roman" w:hAnsi="Times New Roman"/>
          <w:sz w:val="28"/>
          <w:szCs w:val="28"/>
          <w:lang w:val="en-US"/>
        </w:rPr>
        <w:t>250</w:t>
      </w:r>
      <w:r w:rsidR="00F12401">
        <w:rPr>
          <w:rFonts w:ascii="Times New Roman" w:hAnsi="Times New Roman"/>
          <w:sz w:val="28"/>
          <w:szCs w:val="28"/>
          <w:lang w:val="en-US"/>
        </w:rPr>
        <w:t>-</w:t>
      </w:r>
      <w:r w:rsidRPr="00ED5D3E">
        <w:rPr>
          <w:rFonts w:ascii="Times New Roman" w:hAnsi="Times New Roman"/>
          <w:sz w:val="28"/>
          <w:szCs w:val="28"/>
          <w:lang w:val="en-US"/>
        </w:rPr>
        <w:t>5.</w:t>
      </w:r>
      <w:bookmarkEnd w:id="396"/>
    </w:p>
    <w:p w:rsidR="00643D94" w:rsidRPr="0092530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397" w:name="_Ref37753758"/>
      <w:r w:rsidRPr="0092530E">
        <w:rPr>
          <w:rFonts w:ascii="Times New Roman" w:hAnsi="Times New Roman"/>
          <w:sz w:val="28"/>
          <w:szCs w:val="28"/>
          <w:lang w:val="en-US"/>
        </w:rPr>
        <w:t xml:space="preserve">Silva JE. Thyroid hormone control of thermogenesis and energy balance. </w:t>
      </w:r>
      <w:r w:rsidRPr="0092530E">
        <w:rPr>
          <w:rFonts w:ascii="Times New Roman" w:hAnsi="Times New Roman"/>
          <w:i/>
          <w:sz w:val="28"/>
          <w:szCs w:val="28"/>
          <w:lang w:val="en-US"/>
        </w:rPr>
        <w:t>Thyroid</w:t>
      </w:r>
      <w:r w:rsidRPr="0092530E">
        <w:rPr>
          <w:rFonts w:ascii="Times New Roman" w:hAnsi="Times New Roman"/>
          <w:sz w:val="28"/>
          <w:szCs w:val="28"/>
          <w:lang w:val="en-US"/>
        </w:rPr>
        <w:t xml:space="preserve"> 1995</w:t>
      </w:r>
      <w:r w:rsidR="002D3D85">
        <w:rPr>
          <w:rFonts w:ascii="Times New Roman" w:hAnsi="Times New Roman"/>
          <w:sz w:val="28"/>
          <w:szCs w:val="28"/>
          <w:lang w:val="en-US"/>
        </w:rPr>
        <w:t>;</w:t>
      </w:r>
      <w:r w:rsidRPr="0092530E">
        <w:rPr>
          <w:rFonts w:ascii="Times New Roman" w:hAnsi="Times New Roman"/>
          <w:sz w:val="28"/>
          <w:szCs w:val="28"/>
          <w:lang w:val="en-US"/>
        </w:rPr>
        <w:t>5</w:t>
      </w:r>
      <w:r w:rsidR="002D3D85">
        <w:rPr>
          <w:rFonts w:ascii="Times New Roman" w:hAnsi="Times New Roman"/>
          <w:sz w:val="28"/>
          <w:szCs w:val="28"/>
          <w:lang w:val="en-US"/>
        </w:rPr>
        <w:t>:</w:t>
      </w:r>
      <w:r w:rsidRPr="0092530E">
        <w:rPr>
          <w:rFonts w:ascii="Times New Roman" w:hAnsi="Times New Roman"/>
          <w:sz w:val="28"/>
          <w:szCs w:val="28"/>
          <w:lang w:val="en-US"/>
        </w:rPr>
        <w:t>481-92.</w:t>
      </w:r>
      <w:bookmarkEnd w:id="397"/>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398" w:name="_Ref37803749"/>
      <w:r w:rsidRPr="00ED5D3E">
        <w:rPr>
          <w:rFonts w:ascii="Times New Roman" w:hAnsi="Times New Roman"/>
          <w:color w:val="000000"/>
          <w:sz w:val="28"/>
          <w:szCs w:val="28"/>
          <w:lang w:val="en-US"/>
        </w:rPr>
        <w:t xml:space="preserve">Silva JE., Braverman LE, Utiger RD. Catecholamines and the sympathoadrenal system in thyrotoxicosis. In. Werner &amp; Ingbar’s The thyroid. A fundamental and clinical text. </w:t>
      </w:r>
      <w:r w:rsidRPr="00ED5D3E">
        <w:rPr>
          <w:rFonts w:ascii="Times New Roman" w:hAnsi="Times New Roman"/>
          <w:i/>
          <w:color w:val="000000"/>
          <w:sz w:val="28"/>
          <w:szCs w:val="28"/>
          <w:lang w:val="en-US"/>
        </w:rPr>
        <w:t>Philadelphia.Lippincott Willians &amp; Wilkins</w:t>
      </w:r>
      <w:r w:rsidR="002D3D85">
        <w:rPr>
          <w:rFonts w:ascii="Times New Roman" w:hAnsi="Times New Roman"/>
          <w:i/>
          <w:color w:val="000000"/>
          <w:sz w:val="28"/>
          <w:szCs w:val="28"/>
          <w:lang w:val="en-US"/>
        </w:rPr>
        <w:t>;</w:t>
      </w:r>
      <w:r w:rsidRPr="00ED5D3E">
        <w:rPr>
          <w:rFonts w:ascii="Times New Roman" w:hAnsi="Times New Roman"/>
          <w:color w:val="000000"/>
          <w:sz w:val="28"/>
          <w:szCs w:val="28"/>
          <w:lang w:val="en-US"/>
        </w:rPr>
        <w:t xml:space="preserve"> 2000</w:t>
      </w:r>
      <w:r w:rsidR="002D3D85">
        <w:rPr>
          <w:rFonts w:ascii="Times New Roman" w:hAnsi="Times New Roman"/>
          <w:color w:val="000000"/>
          <w:sz w:val="28"/>
          <w:szCs w:val="28"/>
          <w:lang w:val="en-US"/>
        </w:rPr>
        <w:t>:</w:t>
      </w:r>
      <w:r w:rsidRPr="00ED5D3E">
        <w:rPr>
          <w:rFonts w:ascii="Times New Roman" w:hAnsi="Times New Roman"/>
          <w:color w:val="000000"/>
          <w:sz w:val="28"/>
          <w:szCs w:val="28"/>
          <w:lang w:val="en-US"/>
        </w:rPr>
        <w:t>642-51.</w:t>
      </w:r>
      <w:bookmarkEnd w:id="398"/>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399" w:name="_Ref37757194"/>
      <w:r w:rsidRPr="00ED5D3E">
        <w:rPr>
          <w:rFonts w:ascii="Times New Roman" w:hAnsi="Times New Roman"/>
          <w:sz w:val="28"/>
          <w:szCs w:val="28"/>
          <w:lang w:val="en-US"/>
        </w:rPr>
        <w:t xml:space="preserve">Snyder M.L., Love S.A., Sorlie P.D. Redistribution of heart failure as the cause of death. the Atherosclerosis Risk in Communities Study. </w:t>
      </w:r>
      <w:r w:rsidRPr="00ED5D3E">
        <w:rPr>
          <w:rFonts w:ascii="Times New Roman" w:hAnsi="Times New Roman"/>
          <w:i/>
          <w:sz w:val="28"/>
          <w:szCs w:val="28"/>
          <w:lang w:val="en-US"/>
        </w:rPr>
        <w:t>Popul. Health Metr</w:t>
      </w:r>
      <w:r w:rsidRPr="00ED5D3E">
        <w:rPr>
          <w:rFonts w:ascii="Times New Roman" w:hAnsi="Times New Roman"/>
          <w:sz w:val="28"/>
          <w:szCs w:val="28"/>
          <w:lang w:val="en-US"/>
        </w:rPr>
        <w:t>. 2014</w:t>
      </w:r>
      <w:r w:rsidR="002D3D85">
        <w:rPr>
          <w:rFonts w:ascii="Times New Roman" w:hAnsi="Times New Roman"/>
          <w:sz w:val="28"/>
          <w:szCs w:val="28"/>
          <w:lang w:val="en-US"/>
        </w:rPr>
        <w:t>;</w:t>
      </w:r>
      <w:r w:rsidRPr="00ED5D3E">
        <w:rPr>
          <w:rFonts w:ascii="Times New Roman" w:hAnsi="Times New Roman"/>
          <w:sz w:val="28"/>
          <w:szCs w:val="28"/>
          <w:lang w:val="en-US"/>
        </w:rPr>
        <w:t>12</w:t>
      </w:r>
      <w:r w:rsidR="002D3D85">
        <w:rPr>
          <w:rFonts w:ascii="Times New Roman" w:hAnsi="Times New Roman"/>
          <w:sz w:val="28"/>
          <w:szCs w:val="28"/>
          <w:lang w:val="en-US"/>
        </w:rPr>
        <w:t>:</w:t>
      </w:r>
      <w:r w:rsidRPr="00ED5D3E">
        <w:rPr>
          <w:rFonts w:ascii="Times New Roman" w:hAnsi="Times New Roman"/>
          <w:sz w:val="28"/>
          <w:szCs w:val="28"/>
          <w:lang w:val="en-US"/>
        </w:rPr>
        <w:t>10.</w:t>
      </w:r>
      <w:bookmarkEnd w:id="399"/>
      <w:r w:rsidRPr="00ED5D3E">
        <w:rPr>
          <w:rFonts w:ascii="Times New Roman" w:hAnsi="Times New Roman"/>
          <w:sz w:val="28"/>
          <w:szCs w:val="28"/>
          <w:lang w:val="en-US"/>
        </w:rPr>
        <w:t xml:space="preserve"> </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400" w:name="_Ref37758838"/>
      <w:r w:rsidRPr="00ED5D3E">
        <w:rPr>
          <w:rFonts w:ascii="Times New Roman" w:hAnsi="Times New Roman"/>
          <w:sz w:val="28"/>
          <w:szCs w:val="28"/>
          <w:lang w:val="en-US"/>
        </w:rPr>
        <w:t xml:space="preserve">Sokoreli I. Prognostic value of psychosocial factors for first and recurrent hospitalizations and mortality in heart failure patients. insights from the OPERA-HF study </w:t>
      </w:r>
      <w:r w:rsidRPr="00ED5D3E">
        <w:rPr>
          <w:rFonts w:ascii="Times New Roman" w:hAnsi="Times New Roman"/>
          <w:i/>
          <w:sz w:val="28"/>
          <w:szCs w:val="28"/>
          <w:lang w:val="en-US"/>
        </w:rPr>
        <w:t>Eur J Heart Fail</w:t>
      </w:r>
      <w:r w:rsidRPr="00ED5D3E">
        <w:rPr>
          <w:rFonts w:ascii="Times New Roman" w:hAnsi="Times New Roman"/>
          <w:sz w:val="28"/>
          <w:szCs w:val="28"/>
          <w:lang w:val="en-US"/>
        </w:rPr>
        <w:t>. 2018</w:t>
      </w:r>
      <w:r w:rsidR="002D3D85">
        <w:rPr>
          <w:rFonts w:ascii="Times New Roman" w:hAnsi="Times New Roman"/>
          <w:sz w:val="28"/>
          <w:szCs w:val="28"/>
          <w:lang w:val="en-US"/>
        </w:rPr>
        <w:t>;</w:t>
      </w:r>
      <w:r w:rsidRPr="00ED5D3E">
        <w:rPr>
          <w:rFonts w:ascii="Times New Roman" w:hAnsi="Times New Roman"/>
          <w:sz w:val="28"/>
          <w:szCs w:val="28"/>
          <w:lang w:val="en-US"/>
        </w:rPr>
        <w:t>Jan 4. doi. 10.1002ejhf.1112.</w:t>
      </w:r>
      <w:bookmarkEnd w:id="400"/>
      <w:r w:rsidRPr="00ED5D3E">
        <w:rPr>
          <w:rFonts w:ascii="Times New Roman" w:hAnsi="Times New Roman"/>
          <w:sz w:val="28"/>
          <w:szCs w:val="28"/>
          <w:lang w:val="en-US"/>
        </w:rPr>
        <w:t xml:space="preserve"> </w:t>
      </w:r>
    </w:p>
    <w:p w:rsidR="00643D94" w:rsidRPr="00A453E9"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401" w:name="_Ref37849560"/>
      <w:r w:rsidRPr="00ED5D3E">
        <w:rPr>
          <w:rFonts w:ascii="Times New Roman" w:hAnsi="Times New Roman"/>
          <w:sz w:val="28"/>
          <w:szCs w:val="28"/>
          <w:lang w:val="en-US"/>
        </w:rPr>
        <w:t>Sole X., Guino E., Valls J., Iniesta R., Moreno V. SNPStats. a web tool for the analysis of association studies</w:t>
      </w:r>
      <w:r>
        <w:rPr>
          <w:rFonts w:ascii="Times New Roman" w:hAnsi="Times New Roman"/>
          <w:sz w:val="28"/>
          <w:szCs w:val="28"/>
        </w:rPr>
        <w:t>.</w:t>
      </w:r>
      <w:r w:rsidRPr="00ED5D3E">
        <w:rPr>
          <w:rFonts w:ascii="Times New Roman" w:hAnsi="Times New Roman"/>
          <w:sz w:val="28"/>
          <w:szCs w:val="28"/>
          <w:lang w:val="en-US"/>
        </w:rPr>
        <w:t xml:space="preserve"> </w:t>
      </w:r>
      <w:r w:rsidRPr="00BF0BD9">
        <w:rPr>
          <w:rFonts w:ascii="Times New Roman" w:hAnsi="Times New Roman"/>
          <w:i/>
          <w:sz w:val="28"/>
          <w:szCs w:val="28"/>
          <w:lang w:val="en-US"/>
        </w:rPr>
        <w:t>Bioinformatics</w:t>
      </w:r>
      <w:r>
        <w:rPr>
          <w:rFonts w:ascii="Times New Roman" w:hAnsi="Times New Roman"/>
          <w:sz w:val="28"/>
          <w:szCs w:val="28"/>
        </w:rPr>
        <w:t>.</w:t>
      </w:r>
      <w:r w:rsidRPr="00ED5D3E">
        <w:rPr>
          <w:rFonts w:ascii="Times New Roman" w:hAnsi="Times New Roman"/>
          <w:sz w:val="28"/>
          <w:szCs w:val="28"/>
          <w:lang w:val="en-US"/>
        </w:rPr>
        <w:t xml:space="preserve"> 2006</w:t>
      </w:r>
      <w:r w:rsidR="002D3D85">
        <w:rPr>
          <w:rFonts w:ascii="Times New Roman" w:hAnsi="Times New Roman"/>
          <w:sz w:val="28"/>
          <w:szCs w:val="28"/>
          <w:lang w:val="en-US"/>
        </w:rPr>
        <w:t>;</w:t>
      </w:r>
      <w:r w:rsidRPr="00ED5D3E">
        <w:rPr>
          <w:rFonts w:ascii="Times New Roman" w:hAnsi="Times New Roman"/>
          <w:sz w:val="28"/>
          <w:szCs w:val="28"/>
          <w:lang w:val="en-US"/>
        </w:rPr>
        <w:t>22</w:t>
      </w:r>
      <w:r w:rsidR="002D3D85">
        <w:rPr>
          <w:rFonts w:ascii="Times New Roman" w:hAnsi="Times New Roman"/>
          <w:sz w:val="28"/>
          <w:szCs w:val="28"/>
          <w:lang w:val="en-US"/>
        </w:rPr>
        <w:t>:</w:t>
      </w:r>
      <w:r w:rsidRPr="00ED5D3E">
        <w:rPr>
          <w:rFonts w:ascii="Times New Roman" w:hAnsi="Times New Roman"/>
          <w:sz w:val="28"/>
          <w:szCs w:val="28"/>
          <w:lang w:val="en-US"/>
        </w:rPr>
        <w:t>1928-1929. doi.10.1093bioinformaticsbtl268</w:t>
      </w:r>
      <w:bookmarkEnd w:id="401"/>
    </w:p>
    <w:p w:rsidR="00A453E9" w:rsidRPr="00ED5D3E" w:rsidRDefault="00A453E9"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402" w:name="_Ref54343124"/>
      <w:r w:rsidRPr="00A453E9">
        <w:rPr>
          <w:rFonts w:ascii="Times New Roman" w:hAnsi="Times New Roman"/>
          <w:color w:val="000000"/>
          <w:sz w:val="28"/>
          <w:szCs w:val="28"/>
          <w:lang w:val="en-US"/>
        </w:rPr>
        <w:t>Song Y., Li J., Bian S., Qin Z., Song Y., Jin J., Zhao X., Song M., Chen J., Huang J. Association between Low Free Triiodothyronine Levels and Poor Prognosis in Patients with Acute ST-Elevation Myocardial Infarction</w:t>
      </w:r>
      <w:r>
        <w:rPr>
          <w:rFonts w:ascii="Times New Roman" w:hAnsi="Times New Roman"/>
          <w:color w:val="000000"/>
          <w:sz w:val="28"/>
          <w:szCs w:val="28"/>
          <w:lang w:val="en-US"/>
        </w:rPr>
        <w:t>.</w:t>
      </w:r>
      <w:r w:rsidRPr="00A453E9">
        <w:rPr>
          <w:rFonts w:ascii="Times New Roman" w:hAnsi="Times New Roman"/>
          <w:color w:val="000000"/>
          <w:sz w:val="28"/>
          <w:szCs w:val="28"/>
          <w:lang w:val="en-US"/>
        </w:rPr>
        <w:t xml:space="preserve"> </w:t>
      </w:r>
      <w:r w:rsidRPr="00A453E9">
        <w:rPr>
          <w:rFonts w:ascii="Times New Roman" w:hAnsi="Times New Roman"/>
          <w:i/>
          <w:color w:val="000000"/>
          <w:sz w:val="28"/>
          <w:szCs w:val="28"/>
          <w:lang w:val="en-US"/>
        </w:rPr>
        <w:t>BioMed Research International</w:t>
      </w:r>
      <w:r>
        <w:rPr>
          <w:rFonts w:ascii="Times New Roman" w:hAnsi="Times New Roman"/>
          <w:i/>
          <w:color w:val="000000"/>
          <w:sz w:val="28"/>
          <w:szCs w:val="28"/>
          <w:lang w:val="en-US"/>
        </w:rPr>
        <w:t>.</w:t>
      </w:r>
      <w:r w:rsidRPr="00A453E9">
        <w:rPr>
          <w:rFonts w:ascii="Times New Roman" w:hAnsi="Times New Roman"/>
          <w:color w:val="000000"/>
          <w:sz w:val="28"/>
          <w:szCs w:val="28"/>
          <w:lang w:val="en-US"/>
        </w:rPr>
        <w:t xml:space="preserve"> 2018</w:t>
      </w:r>
      <w:r w:rsidR="002D3D85">
        <w:rPr>
          <w:rFonts w:ascii="Times New Roman" w:hAnsi="Times New Roman"/>
          <w:color w:val="000000"/>
          <w:sz w:val="28"/>
          <w:szCs w:val="28"/>
          <w:lang w:val="en-US"/>
        </w:rPr>
        <w:t>;</w:t>
      </w:r>
      <w:r w:rsidRPr="00A453E9">
        <w:rPr>
          <w:rFonts w:ascii="Times New Roman" w:hAnsi="Times New Roman"/>
          <w:color w:val="000000"/>
          <w:sz w:val="28"/>
          <w:szCs w:val="28"/>
          <w:lang w:val="en-US"/>
        </w:rPr>
        <w:t>(1-9)</w:t>
      </w:r>
      <w:r w:rsidR="002D3D85">
        <w:rPr>
          <w:rFonts w:ascii="Times New Roman" w:hAnsi="Times New Roman"/>
          <w:color w:val="000000"/>
          <w:sz w:val="28"/>
          <w:szCs w:val="28"/>
          <w:lang w:val="en-US"/>
        </w:rPr>
        <w:t>:</w:t>
      </w:r>
      <w:r>
        <w:rPr>
          <w:rFonts w:ascii="Times New Roman" w:hAnsi="Times New Roman"/>
          <w:color w:val="000000"/>
          <w:sz w:val="28"/>
          <w:szCs w:val="28"/>
          <w:lang w:val="en-US"/>
        </w:rPr>
        <w:t>10.</w:t>
      </w:r>
      <w:r w:rsidR="002D3D85">
        <w:rPr>
          <w:rFonts w:ascii="Times New Roman" w:hAnsi="Times New Roman"/>
          <w:color w:val="000000"/>
          <w:sz w:val="28"/>
          <w:szCs w:val="28"/>
          <w:lang w:val="en-US"/>
        </w:rPr>
        <w:t>doi:</w:t>
      </w:r>
      <w:r>
        <w:rPr>
          <w:rFonts w:ascii="Times New Roman" w:hAnsi="Times New Roman"/>
          <w:color w:val="000000"/>
          <w:sz w:val="28"/>
          <w:szCs w:val="28"/>
          <w:lang w:val="en-US"/>
        </w:rPr>
        <w:t>1155/2018/9803851</w:t>
      </w:r>
      <w:r w:rsidRPr="00A453E9">
        <w:rPr>
          <w:rFonts w:ascii="Times New Roman" w:hAnsi="Times New Roman"/>
          <w:color w:val="000000"/>
          <w:sz w:val="28"/>
          <w:szCs w:val="28"/>
          <w:lang w:val="en-US"/>
        </w:rPr>
        <w:t>.</w:t>
      </w:r>
      <w:bookmarkEnd w:id="402"/>
    </w:p>
    <w:p w:rsidR="00643D94" w:rsidRPr="00DF2BB2"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403" w:name="_Ref37784618"/>
      <w:bookmarkStart w:id="404" w:name="_Ref37872875"/>
      <w:r w:rsidRPr="00ED5D3E">
        <w:rPr>
          <w:rFonts w:ascii="Times New Roman" w:hAnsi="Times New Roman"/>
          <w:sz w:val="28"/>
          <w:szCs w:val="28"/>
          <w:lang w:val="en-US"/>
        </w:rPr>
        <w:t xml:space="preserve">Sotoodehnia, N., Siscovick, D.S., Vatta, M., Psaty, B.M., Tracy, R.P., Towbin, J.A., Lemaitre, R.N., Rea, T.D., Durda, J.P., Chang, J.M,, Lumley, T.S., Kuller, L.H., Burke, G.L., Heckbert, S.R. Beta2-adrenergic receptor genetic variants and risk of sudden cardiac death. </w:t>
      </w:r>
      <w:r w:rsidRPr="00ED5D3E">
        <w:rPr>
          <w:rFonts w:ascii="Times New Roman" w:hAnsi="Times New Roman"/>
          <w:i/>
          <w:sz w:val="28"/>
          <w:szCs w:val="28"/>
          <w:lang w:val="en-US"/>
        </w:rPr>
        <w:t>Circulation</w:t>
      </w:r>
      <w:r w:rsidRPr="00ED5D3E">
        <w:rPr>
          <w:rFonts w:ascii="Times New Roman" w:hAnsi="Times New Roman"/>
          <w:sz w:val="28"/>
          <w:szCs w:val="28"/>
          <w:lang w:val="en-US"/>
        </w:rPr>
        <w:t>. 2006</w:t>
      </w:r>
      <w:r w:rsidR="002D3D85">
        <w:rPr>
          <w:rFonts w:ascii="Times New Roman" w:hAnsi="Times New Roman"/>
          <w:sz w:val="28"/>
          <w:szCs w:val="28"/>
          <w:lang w:val="en-US"/>
        </w:rPr>
        <w:t>;</w:t>
      </w:r>
      <w:r w:rsidRPr="00ED5D3E">
        <w:rPr>
          <w:rFonts w:ascii="Times New Roman" w:hAnsi="Times New Roman"/>
          <w:sz w:val="28"/>
          <w:szCs w:val="28"/>
          <w:lang w:val="en-US"/>
        </w:rPr>
        <w:t>Apr 18</w:t>
      </w:r>
      <w:r w:rsidR="002D3D85">
        <w:rPr>
          <w:rFonts w:ascii="Times New Roman" w:hAnsi="Times New Roman"/>
          <w:sz w:val="28"/>
          <w:szCs w:val="28"/>
          <w:lang w:val="en-US"/>
        </w:rPr>
        <w:t>;</w:t>
      </w:r>
      <w:r w:rsidRPr="00ED5D3E">
        <w:rPr>
          <w:rFonts w:ascii="Times New Roman" w:hAnsi="Times New Roman"/>
          <w:sz w:val="28"/>
          <w:szCs w:val="28"/>
          <w:lang w:val="en-US"/>
        </w:rPr>
        <w:t>113(15)</w:t>
      </w:r>
      <w:r w:rsidR="002D3D85">
        <w:rPr>
          <w:rFonts w:ascii="Times New Roman" w:hAnsi="Times New Roman"/>
          <w:sz w:val="28"/>
          <w:szCs w:val="28"/>
          <w:lang w:val="en-US"/>
        </w:rPr>
        <w:t>:</w:t>
      </w:r>
      <w:r w:rsidRPr="00ED5D3E">
        <w:rPr>
          <w:rFonts w:ascii="Times New Roman" w:hAnsi="Times New Roman"/>
          <w:sz w:val="28"/>
          <w:szCs w:val="28"/>
          <w:lang w:val="en-US"/>
        </w:rPr>
        <w:t>1842-1848. doi.org10.1161circulationaha. 105. 582833</w:t>
      </w:r>
      <w:bookmarkEnd w:id="403"/>
      <w:r w:rsidRPr="00ED5D3E">
        <w:rPr>
          <w:rFonts w:ascii="Times New Roman" w:hAnsi="Times New Roman"/>
          <w:sz w:val="28"/>
          <w:szCs w:val="28"/>
          <w:lang w:val="en-US"/>
        </w:rPr>
        <w:t>.</w:t>
      </w:r>
      <w:bookmarkEnd w:id="404"/>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405" w:name="_Ref48932962"/>
      <w:r w:rsidRPr="00DF2BB2">
        <w:rPr>
          <w:rFonts w:ascii="Times New Roman" w:hAnsi="Times New Roman"/>
          <w:color w:val="000000"/>
          <w:sz w:val="28"/>
          <w:szCs w:val="28"/>
          <w:lang w:val="en-US"/>
        </w:rPr>
        <w:t>Seferovi</w:t>
      </w:r>
      <w:r w:rsidR="00671B0D" w:rsidRPr="00671B0D">
        <w:rPr>
          <w:rFonts w:ascii="Times New Roman" w:hAnsi="Times New Roman"/>
          <w:color w:val="000000"/>
          <w:sz w:val="28"/>
          <w:szCs w:val="28"/>
          <w:lang w:val="en-US"/>
        </w:rPr>
        <w:t>ć</w:t>
      </w:r>
      <w:r w:rsidRPr="00DF2BB2">
        <w:rPr>
          <w:rFonts w:ascii="Times New Roman" w:hAnsi="Times New Roman"/>
          <w:color w:val="000000"/>
          <w:sz w:val="28"/>
          <w:szCs w:val="28"/>
          <w:lang w:val="en-US"/>
        </w:rPr>
        <w:t xml:space="preserve"> P.M., Jankowska E., Coats A.J., Maggioni A.P., Lopatin Y., Milinkoviж I., Polovina M., Lainљиak M., Timmis A., Huculeci R., Vardas P. The Heart Failure Association Atlas: rationale, objectives, and methods. </w:t>
      </w:r>
      <w:r w:rsidRPr="008A3579">
        <w:rPr>
          <w:rFonts w:ascii="Times New Roman" w:hAnsi="Times New Roman"/>
          <w:i/>
          <w:color w:val="000000"/>
          <w:sz w:val="28"/>
          <w:szCs w:val="28"/>
          <w:lang w:val="en-US"/>
        </w:rPr>
        <w:t>Eur J Heart Fail.</w:t>
      </w:r>
      <w:r w:rsidRPr="00DF2BB2">
        <w:rPr>
          <w:rFonts w:ascii="Times New Roman" w:hAnsi="Times New Roman"/>
          <w:color w:val="000000"/>
          <w:sz w:val="28"/>
          <w:szCs w:val="28"/>
          <w:lang w:val="en-US"/>
        </w:rPr>
        <w:t xml:space="preserve"> 2020</w:t>
      </w:r>
      <w:r w:rsidR="002D3D85">
        <w:rPr>
          <w:rFonts w:ascii="Times New Roman" w:hAnsi="Times New Roman"/>
          <w:color w:val="000000"/>
          <w:sz w:val="28"/>
          <w:szCs w:val="28"/>
          <w:lang w:val="en-US"/>
        </w:rPr>
        <w:t>;</w:t>
      </w:r>
      <w:r w:rsidRPr="00DF2BB2">
        <w:rPr>
          <w:rFonts w:ascii="Times New Roman" w:hAnsi="Times New Roman"/>
          <w:color w:val="000000"/>
          <w:sz w:val="28"/>
          <w:szCs w:val="28"/>
          <w:lang w:val="en-US"/>
        </w:rPr>
        <w:t>Apr;22(4):638-645. doi: 10.1002/ejhf.1768. Epub 2020 Mar 3.</w:t>
      </w:r>
      <w:bookmarkEnd w:id="405"/>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406" w:name="_Ref37789638"/>
      <w:r w:rsidRPr="00ED5D3E">
        <w:rPr>
          <w:rFonts w:ascii="Times New Roman" w:hAnsi="Times New Roman"/>
          <w:color w:val="000000"/>
          <w:sz w:val="28"/>
          <w:szCs w:val="28"/>
          <w:lang w:val="en-US"/>
        </w:rPr>
        <w:t>Sun H., Ye Z., Li N., Jin F., Yan J., Wu K. Effect of emodin on T cell subsets in NOD mice with NaI</w:t>
      </w:r>
      <w:r w:rsidRPr="00ED5D3E">
        <w:rPr>
          <w:rFonts w:ascii="MS Mincho" w:eastAsia="MS Mincho" w:hAnsi="MS Mincho" w:cs="MS Mincho" w:hint="eastAsia"/>
          <w:color w:val="000000"/>
          <w:sz w:val="28"/>
          <w:szCs w:val="28"/>
          <w:lang w:val="en-US"/>
        </w:rPr>
        <w:t>‑</w:t>
      </w:r>
      <w:r w:rsidRPr="00ED5D3E">
        <w:rPr>
          <w:rFonts w:ascii="Times New Roman" w:hAnsi="Times New Roman"/>
          <w:color w:val="000000"/>
          <w:sz w:val="28"/>
          <w:szCs w:val="28"/>
          <w:lang w:val="en-US"/>
        </w:rPr>
        <w:t xml:space="preserve">induced experimental autoimmune thyroiditis. </w:t>
      </w:r>
      <w:r w:rsidRPr="00CC19A5">
        <w:rPr>
          <w:rFonts w:ascii="Times New Roman" w:hAnsi="Times New Roman"/>
          <w:i/>
          <w:color w:val="000000"/>
          <w:sz w:val="28"/>
          <w:szCs w:val="28"/>
          <w:lang w:val="en-US"/>
        </w:rPr>
        <w:t xml:space="preserve">Mol Med Rep. </w:t>
      </w:r>
      <w:r w:rsidRPr="00ED5D3E">
        <w:rPr>
          <w:rFonts w:ascii="Times New Roman" w:hAnsi="Times New Roman"/>
          <w:color w:val="000000"/>
          <w:sz w:val="28"/>
          <w:szCs w:val="28"/>
          <w:lang w:val="en-US"/>
        </w:rPr>
        <w:t>2018</w:t>
      </w:r>
      <w:r w:rsidR="002D3D85">
        <w:rPr>
          <w:rFonts w:ascii="Times New Roman" w:hAnsi="Times New Roman"/>
          <w:color w:val="000000"/>
          <w:sz w:val="28"/>
          <w:szCs w:val="28"/>
          <w:lang w:val="en-US"/>
        </w:rPr>
        <w:t>;</w:t>
      </w:r>
      <w:r w:rsidRPr="00ED5D3E">
        <w:rPr>
          <w:rFonts w:ascii="Times New Roman" w:hAnsi="Times New Roman"/>
          <w:color w:val="000000"/>
          <w:sz w:val="28"/>
          <w:szCs w:val="28"/>
          <w:lang w:val="en-US"/>
        </w:rPr>
        <w:t>18(5):4303-4312. doi: 10.3892/mmr.2018.9434. Epub 2018 Sep 3.</w:t>
      </w:r>
      <w:bookmarkEnd w:id="406"/>
    </w:p>
    <w:p w:rsidR="00643D94"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407" w:name="_Ref37841588"/>
      <w:r w:rsidRPr="00ED5D3E">
        <w:rPr>
          <w:rFonts w:ascii="Times New Roman" w:hAnsi="Times New Roman"/>
          <w:sz w:val="28"/>
          <w:szCs w:val="28"/>
          <w:lang w:val="en-US" w:eastAsia="ru-RU"/>
        </w:rPr>
        <w:t xml:space="preserve">Surks MI, Ortiz E, Daniels GH, Sawin CT, Col NF, Cobin RH, Franklyn JA, Hershman JM, Burman KD, Denke MA, Gorman C, Cooper RS, Weissman NJ. Subclinical thyroid disease. scientific review and guidelines for diagnosis and management. </w:t>
      </w:r>
      <w:r w:rsidRPr="00ED5D3E">
        <w:rPr>
          <w:rFonts w:ascii="Times New Roman" w:hAnsi="Times New Roman"/>
          <w:i/>
          <w:sz w:val="28"/>
          <w:szCs w:val="28"/>
          <w:lang w:val="en-US" w:eastAsia="ru-RU"/>
        </w:rPr>
        <w:t>JAMA</w:t>
      </w:r>
      <w:r w:rsidR="002D3D85">
        <w:rPr>
          <w:rFonts w:ascii="Times New Roman" w:hAnsi="Times New Roman"/>
          <w:i/>
          <w:sz w:val="28"/>
          <w:szCs w:val="28"/>
          <w:lang w:val="en-US" w:eastAsia="ru-RU"/>
        </w:rPr>
        <w:t xml:space="preserve">. </w:t>
      </w:r>
      <w:r w:rsidRPr="00ED5D3E">
        <w:rPr>
          <w:rFonts w:ascii="Times New Roman" w:hAnsi="Times New Roman"/>
          <w:sz w:val="28"/>
          <w:szCs w:val="28"/>
          <w:lang w:val="en-US" w:eastAsia="ru-RU"/>
        </w:rPr>
        <w:t>2004</w:t>
      </w:r>
      <w:r w:rsidR="002D3D85">
        <w:rPr>
          <w:rFonts w:ascii="Times New Roman" w:hAnsi="Times New Roman"/>
          <w:sz w:val="28"/>
          <w:szCs w:val="28"/>
          <w:lang w:val="en-US" w:eastAsia="ru-RU"/>
        </w:rPr>
        <w:t>;</w:t>
      </w:r>
      <w:r w:rsidRPr="00ED5D3E">
        <w:rPr>
          <w:rFonts w:ascii="Times New Roman" w:hAnsi="Times New Roman"/>
          <w:sz w:val="28"/>
          <w:szCs w:val="28"/>
          <w:lang w:val="en-US" w:eastAsia="ru-RU"/>
        </w:rPr>
        <w:t>291</w:t>
      </w:r>
      <w:r w:rsidR="002D3D85">
        <w:rPr>
          <w:rFonts w:ascii="Times New Roman" w:hAnsi="Times New Roman"/>
          <w:sz w:val="28"/>
          <w:szCs w:val="28"/>
          <w:lang w:val="en-US" w:eastAsia="ru-RU"/>
        </w:rPr>
        <w:t>:</w:t>
      </w:r>
      <w:r w:rsidRPr="00ED5D3E">
        <w:rPr>
          <w:rFonts w:ascii="Times New Roman" w:hAnsi="Times New Roman"/>
          <w:sz w:val="28"/>
          <w:szCs w:val="28"/>
          <w:lang w:val="en-US" w:eastAsia="ru-RU"/>
        </w:rPr>
        <w:t>228</w:t>
      </w:r>
      <w:r w:rsidR="00F12401">
        <w:rPr>
          <w:rFonts w:ascii="Times New Roman" w:hAnsi="Times New Roman"/>
          <w:sz w:val="28"/>
          <w:szCs w:val="28"/>
          <w:lang w:val="en-US" w:eastAsia="ru-RU"/>
        </w:rPr>
        <w:t>-</w:t>
      </w:r>
      <w:r w:rsidRPr="00ED5D3E">
        <w:rPr>
          <w:rFonts w:ascii="Times New Roman" w:hAnsi="Times New Roman"/>
          <w:sz w:val="28"/>
          <w:szCs w:val="28"/>
          <w:lang w:val="en-US" w:eastAsia="ru-RU"/>
        </w:rPr>
        <w:t>238.</w:t>
      </w:r>
      <w:bookmarkEnd w:id="407"/>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408" w:name="_Ref44281654"/>
      <w:r w:rsidRPr="00DE77BE">
        <w:rPr>
          <w:rFonts w:ascii="Times New Roman" w:hAnsi="Times New Roman"/>
          <w:sz w:val="28"/>
          <w:szCs w:val="28"/>
          <w:lang w:val="en-US"/>
        </w:rPr>
        <w:t xml:space="preserve">Swedberg K, GoЁteborg С, Dargie H, Drexler H, Follath F, Komajda M, Tavazzi L, Otto A. Guidelines for the diagnosis and treatment of chronic heart failure: executive summary (update 2005) The Task Force for the Diagnosis and Treatment of Chronic Heart Failure of the European Society of Cardiology. </w:t>
      </w:r>
      <w:r w:rsidRPr="002D3D85">
        <w:rPr>
          <w:rFonts w:ascii="Times New Roman" w:hAnsi="Times New Roman"/>
          <w:i/>
          <w:sz w:val="28"/>
          <w:szCs w:val="28"/>
          <w:lang w:val="en-US"/>
        </w:rPr>
        <w:t>European Heart Journal</w:t>
      </w:r>
      <w:r w:rsidR="002D3D85">
        <w:rPr>
          <w:rFonts w:ascii="Times New Roman" w:hAnsi="Times New Roman"/>
          <w:sz w:val="28"/>
          <w:szCs w:val="28"/>
          <w:lang w:val="en-US"/>
        </w:rPr>
        <w:t xml:space="preserve">. </w:t>
      </w:r>
      <w:r w:rsidRPr="00DE77BE">
        <w:rPr>
          <w:rFonts w:ascii="Times New Roman" w:hAnsi="Times New Roman"/>
          <w:sz w:val="28"/>
          <w:szCs w:val="28"/>
          <w:lang w:val="en-US"/>
        </w:rPr>
        <w:t>2005</w:t>
      </w:r>
      <w:r w:rsidR="002D3D85">
        <w:rPr>
          <w:rFonts w:ascii="Times New Roman" w:hAnsi="Times New Roman"/>
          <w:sz w:val="28"/>
          <w:szCs w:val="28"/>
          <w:lang w:val="en-US"/>
        </w:rPr>
        <w:t>;</w:t>
      </w:r>
      <w:r w:rsidRPr="00DE77BE">
        <w:rPr>
          <w:rFonts w:ascii="Times New Roman" w:hAnsi="Times New Roman"/>
          <w:sz w:val="28"/>
          <w:szCs w:val="28"/>
          <w:lang w:val="en-US"/>
        </w:rPr>
        <w:t>26</w:t>
      </w:r>
      <w:r w:rsidR="002D3D85">
        <w:rPr>
          <w:rFonts w:ascii="Times New Roman" w:hAnsi="Times New Roman"/>
          <w:sz w:val="28"/>
          <w:szCs w:val="28"/>
          <w:lang w:val="en-US"/>
        </w:rPr>
        <w:t>:</w:t>
      </w:r>
      <w:r w:rsidRPr="00DE77BE">
        <w:rPr>
          <w:rFonts w:ascii="Times New Roman" w:hAnsi="Times New Roman"/>
          <w:sz w:val="28"/>
          <w:szCs w:val="28"/>
          <w:lang w:val="en-US"/>
        </w:rPr>
        <w:t>1115</w:t>
      </w:r>
      <w:r w:rsidR="00F12401">
        <w:rPr>
          <w:rFonts w:ascii="Times New Roman" w:hAnsi="Times New Roman"/>
          <w:sz w:val="28"/>
          <w:szCs w:val="28"/>
          <w:lang w:val="en-US"/>
        </w:rPr>
        <w:t>-</w:t>
      </w:r>
      <w:r w:rsidRPr="00DE77BE">
        <w:rPr>
          <w:rFonts w:ascii="Times New Roman" w:hAnsi="Times New Roman"/>
          <w:sz w:val="28"/>
          <w:szCs w:val="28"/>
          <w:lang w:val="en-US"/>
        </w:rPr>
        <w:t>1140</w:t>
      </w:r>
      <w:r w:rsidR="002D3D85">
        <w:rPr>
          <w:rFonts w:ascii="Times New Roman" w:hAnsi="Times New Roman"/>
          <w:sz w:val="28"/>
          <w:szCs w:val="28"/>
          <w:lang w:val="en-US"/>
        </w:rPr>
        <w:t>.</w:t>
      </w:r>
      <w:r w:rsidRPr="00DE77BE">
        <w:rPr>
          <w:rFonts w:ascii="Times New Roman" w:hAnsi="Times New Roman"/>
          <w:sz w:val="28"/>
          <w:szCs w:val="28"/>
          <w:lang w:val="en-US"/>
        </w:rPr>
        <w:t>doi:10.1093/eurheartj/ehi204</w:t>
      </w:r>
      <w:bookmarkEnd w:id="408"/>
      <w:r w:rsidR="00237A53">
        <w:rPr>
          <w:rFonts w:ascii="Times New Roman" w:hAnsi="Times New Roman"/>
          <w:sz w:val="28"/>
          <w:szCs w:val="28"/>
          <w:lang w:val="en-US"/>
        </w:rPr>
        <w:t>.</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409" w:name="_Ref37772358"/>
      <w:r w:rsidRPr="00ED5D3E">
        <w:rPr>
          <w:rFonts w:ascii="Times New Roman" w:hAnsi="Times New Roman"/>
          <w:sz w:val="28"/>
          <w:szCs w:val="28"/>
          <w:lang w:val="en-US"/>
        </w:rPr>
        <w:t xml:space="preserve">Swift SM, Schwarb MR, Mihlbachler KA, Liggett SB. Pleiotropic betaagonist-promoted receptor conformations and signals independent of intrinsic activity. </w:t>
      </w:r>
      <w:r w:rsidRPr="00ED5D3E">
        <w:rPr>
          <w:rFonts w:ascii="Times New Roman" w:hAnsi="Times New Roman"/>
          <w:i/>
          <w:sz w:val="28"/>
          <w:szCs w:val="28"/>
          <w:lang w:val="en-US"/>
        </w:rPr>
        <w:t>Am J Respir Cell Mol Biol</w:t>
      </w:r>
      <w:r w:rsidRPr="00ED5D3E">
        <w:rPr>
          <w:rFonts w:ascii="Times New Roman" w:hAnsi="Times New Roman"/>
          <w:sz w:val="28"/>
          <w:szCs w:val="28"/>
          <w:lang w:val="en-US"/>
        </w:rPr>
        <w:t>. 2007</w:t>
      </w:r>
      <w:r w:rsidR="00237A53">
        <w:rPr>
          <w:rFonts w:ascii="Times New Roman" w:hAnsi="Times New Roman"/>
          <w:sz w:val="28"/>
          <w:szCs w:val="28"/>
          <w:lang w:val="en-US"/>
        </w:rPr>
        <w:t>;</w:t>
      </w:r>
      <w:r w:rsidRPr="00ED5D3E">
        <w:rPr>
          <w:rFonts w:ascii="Times New Roman" w:hAnsi="Times New Roman"/>
          <w:sz w:val="28"/>
          <w:szCs w:val="28"/>
          <w:lang w:val="en-US"/>
        </w:rPr>
        <w:t>36</w:t>
      </w:r>
      <w:r w:rsidR="00237A53">
        <w:rPr>
          <w:rFonts w:ascii="Times New Roman" w:hAnsi="Times New Roman"/>
          <w:sz w:val="28"/>
          <w:szCs w:val="28"/>
          <w:lang w:val="en-US"/>
        </w:rPr>
        <w:t>:</w:t>
      </w:r>
      <w:r w:rsidRPr="00ED5D3E">
        <w:rPr>
          <w:rFonts w:ascii="Times New Roman" w:hAnsi="Times New Roman"/>
          <w:sz w:val="28"/>
          <w:szCs w:val="28"/>
          <w:lang w:val="en-US"/>
        </w:rPr>
        <w:t>236</w:t>
      </w:r>
      <w:r w:rsidR="00F12401">
        <w:rPr>
          <w:rFonts w:ascii="Times New Roman" w:hAnsi="Times New Roman"/>
          <w:sz w:val="28"/>
          <w:szCs w:val="28"/>
          <w:lang w:val="en-US"/>
        </w:rPr>
        <w:t>-</w:t>
      </w:r>
      <w:r w:rsidRPr="00ED5D3E">
        <w:rPr>
          <w:rFonts w:ascii="Times New Roman" w:hAnsi="Times New Roman"/>
          <w:sz w:val="28"/>
          <w:szCs w:val="28"/>
          <w:lang w:val="en-US"/>
        </w:rPr>
        <w:t>243.</w:t>
      </w:r>
      <w:bookmarkEnd w:id="409"/>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410" w:name="_Ref37800611"/>
      <w:r w:rsidRPr="00ED5D3E">
        <w:rPr>
          <w:rFonts w:ascii="Times New Roman" w:hAnsi="Times New Roman"/>
          <w:sz w:val="28"/>
          <w:szCs w:val="28"/>
          <w:lang w:val="en-US"/>
        </w:rPr>
        <w:t>Tagami T, Yambe Y, Tanaka T, Tanaka T, Ogo A, Yoshizumi H, Kaise K, Higashi K, Tanabe M, Shimazu S, Usui T, Shimatsu A, Naruse M, BBGD Study Group. Short-term effects of</w:t>
      </w:r>
      <w:r w:rsidR="00237A53">
        <w:rPr>
          <w:rFonts w:ascii="Times New Roman" w:hAnsi="Times New Roman"/>
          <w:sz w:val="28"/>
          <w:szCs w:val="28"/>
          <w:lang w:val="en-US"/>
        </w:rPr>
        <w:t xml:space="preserve"> </w:t>
      </w:r>
      <w:r w:rsidRPr="00ED5D3E">
        <w:rPr>
          <w:rFonts w:ascii="Times New Roman" w:hAnsi="Times New Roman"/>
          <w:sz w:val="28"/>
          <w:szCs w:val="28"/>
          <w:lang w:val="en-US"/>
        </w:rPr>
        <w:t xml:space="preserve">β-adrenergic antagonists and methimazole in new-onset thyrotoxicosis caused by Graves' disease. </w:t>
      </w:r>
      <w:r w:rsidRPr="00ED5D3E">
        <w:rPr>
          <w:rFonts w:ascii="Times New Roman" w:hAnsi="Times New Roman"/>
          <w:i/>
          <w:sz w:val="28"/>
          <w:szCs w:val="28"/>
          <w:lang w:val="en-US"/>
        </w:rPr>
        <w:t>Intern Med.</w:t>
      </w:r>
      <w:r w:rsidRPr="00ED5D3E">
        <w:rPr>
          <w:rFonts w:ascii="Times New Roman" w:hAnsi="Times New Roman"/>
          <w:sz w:val="28"/>
          <w:szCs w:val="28"/>
          <w:lang w:val="en-US"/>
        </w:rPr>
        <w:t xml:space="preserve"> 2012</w:t>
      </w:r>
      <w:r w:rsidR="00D268E5">
        <w:rPr>
          <w:rFonts w:ascii="Times New Roman" w:hAnsi="Times New Roman"/>
          <w:sz w:val="28"/>
          <w:szCs w:val="28"/>
          <w:lang w:val="en-US"/>
        </w:rPr>
        <w:t>;</w:t>
      </w:r>
      <w:r w:rsidRPr="00ED5D3E">
        <w:rPr>
          <w:rFonts w:ascii="Times New Roman" w:hAnsi="Times New Roman"/>
          <w:sz w:val="28"/>
          <w:szCs w:val="28"/>
          <w:lang w:val="en-US"/>
        </w:rPr>
        <w:t>51(17)</w:t>
      </w:r>
      <w:r w:rsidR="00D268E5">
        <w:rPr>
          <w:rFonts w:ascii="Times New Roman" w:hAnsi="Times New Roman"/>
          <w:sz w:val="28"/>
          <w:szCs w:val="28"/>
          <w:lang w:val="en-US"/>
        </w:rPr>
        <w:t>:</w:t>
      </w:r>
      <w:r w:rsidR="00D268E5">
        <w:rPr>
          <w:rFonts w:ascii="Times New Roman" w:hAnsi="Times New Roman"/>
          <w:sz w:val="28"/>
          <w:szCs w:val="28"/>
          <w:lang w:val="en-US"/>
        </w:rPr>
        <w:br/>
      </w:r>
      <w:r w:rsidRPr="00ED5D3E">
        <w:rPr>
          <w:rFonts w:ascii="Times New Roman" w:hAnsi="Times New Roman"/>
          <w:sz w:val="28"/>
          <w:szCs w:val="28"/>
          <w:lang w:val="en-US"/>
        </w:rPr>
        <w:t>2285-90. Epub 2012 Sep 1.</w:t>
      </w:r>
      <w:bookmarkEnd w:id="410"/>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411" w:name="_Ref37768228"/>
      <w:r w:rsidRPr="00ED5D3E">
        <w:rPr>
          <w:rFonts w:ascii="Times New Roman" w:hAnsi="Times New Roman"/>
          <w:sz w:val="28"/>
          <w:szCs w:val="28"/>
          <w:lang w:val="en-US" w:eastAsia="ru-RU"/>
        </w:rPr>
        <w:t xml:space="preserve">Takeda N., Manabe I., Uchino Y. Cardiac fibroblasts are essential for the adaptive response of the murine heart to pressure overload. </w:t>
      </w:r>
      <w:r w:rsidRPr="00ED5D3E">
        <w:rPr>
          <w:rFonts w:ascii="Times New Roman" w:hAnsi="Times New Roman"/>
          <w:i/>
          <w:iCs/>
          <w:sz w:val="28"/>
          <w:szCs w:val="28"/>
          <w:lang w:val="en-US" w:eastAsia="ru-RU"/>
        </w:rPr>
        <w:t>Journal of Clinical Investigation.</w:t>
      </w:r>
      <w:r w:rsidRPr="00ED5D3E">
        <w:rPr>
          <w:rFonts w:ascii="Times New Roman" w:hAnsi="Times New Roman"/>
          <w:iCs/>
          <w:sz w:val="28"/>
          <w:szCs w:val="28"/>
          <w:lang w:val="en-US" w:eastAsia="ru-RU"/>
        </w:rPr>
        <w:t xml:space="preserve"> 2010</w:t>
      </w:r>
      <w:r w:rsidR="00D268E5">
        <w:rPr>
          <w:rFonts w:ascii="Times New Roman" w:hAnsi="Times New Roman"/>
          <w:iCs/>
          <w:sz w:val="28"/>
          <w:szCs w:val="28"/>
          <w:lang w:val="en-US" w:eastAsia="ru-RU"/>
        </w:rPr>
        <w:t>;</w:t>
      </w:r>
      <w:r w:rsidRPr="00ED5D3E">
        <w:rPr>
          <w:rFonts w:ascii="Times New Roman" w:hAnsi="Times New Roman"/>
          <w:sz w:val="28"/>
          <w:szCs w:val="28"/>
          <w:lang w:val="en-US" w:eastAsia="ru-RU"/>
        </w:rPr>
        <w:t>120</w:t>
      </w:r>
      <w:r w:rsidR="00D268E5">
        <w:rPr>
          <w:rFonts w:ascii="Times New Roman" w:hAnsi="Times New Roman"/>
          <w:sz w:val="28"/>
          <w:szCs w:val="28"/>
          <w:lang w:val="en-US" w:eastAsia="ru-RU"/>
        </w:rPr>
        <w:t>:</w:t>
      </w:r>
      <w:r w:rsidRPr="00ED5D3E">
        <w:rPr>
          <w:rFonts w:ascii="Times New Roman" w:hAnsi="Times New Roman"/>
          <w:sz w:val="28"/>
          <w:szCs w:val="28"/>
          <w:lang w:val="en-US" w:eastAsia="ru-RU"/>
        </w:rPr>
        <w:t>254</w:t>
      </w:r>
      <w:r w:rsidR="00F12401">
        <w:rPr>
          <w:rFonts w:ascii="Times New Roman" w:hAnsi="Times New Roman"/>
          <w:sz w:val="28"/>
          <w:szCs w:val="28"/>
          <w:lang w:val="en-US" w:eastAsia="ru-RU"/>
        </w:rPr>
        <w:t>-</w:t>
      </w:r>
      <w:r w:rsidRPr="00ED5D3E">
        <w:rPr>
          <w:rFonts w:ascii="Times New Roman" w:hAnsi="Times New Roman"/>
          <w:sz w:val="28"/>
          <w:szCs w:val="28"/>
          <w:lang w:val="en-US" w:eastAsia="ru-RU"/>
        </w:rPr>
        <w:t>265.</w:t>
      </w:r>
      <w:bookmarkEnd w:id="411"/>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Style w:val="fontstyle01"/>
          <w:rFonts w:ascii="Times New Roman" w:hAnsi="Times New Roman"/>
          <w:color w:val="auto"/>
          <w:sz w:val="28"/>
          <w:szCs w:val="28"/>
          <w:lang w:val="en-US"/>
        </w:rPr>
      </w:pPr>
      <w:bookmarkStart w:id="412" w:name="_Ref37799453"/>
      <w:r w:rsidRPr="00ED5D3E">
        <w:rPr>
          <w:rStyle w:val="fontstyle01"/>
          <w:rFonts w:ascii="Times New Roman" w:hAnsi="Times New Roman"/>
          <w:sz w:val="28"/>
          <w:szCs w:val="28"/>
          <w:lang w:val="en-US"/>
        </w:rPr>
        <w:t xml:space="preserve">Talameh JA, McLeod HL, Adams KF Jr, Patterson JH. Genetic tailoring of pharmacotherapy in heart failure. Optimize the old, while we wait for something new. </w:t>
      </w:r>
      <w:r w:rsidRPr="00ED5D3E">
        <w:rPr>
          <w:rStyle w:val="fontstyle21"/>
          <w:rFonts w:ascii="Times New Roman" w:eastAsia="Times New Roman" w:hAnsi="Times New Roman"/>
          <w:iCs/>
          <w:sz w:val="28"/>
          <w:szCs w:val="28"/>
          <w:lang w:val="en-US"/>
        </w:rPr>
        <w:t xml:space="preserve">J Card Fail </w:t>
      </w:r>
      <w:r w:rsidRPr="00ED5D3E">
        <w:rPr>
          <w:rStyle w:val="fontstyle01"/>
          <w:rFonts w:ascii="Times New Roman" w:hAnsi="Times New Roman"/>
          <w:sz w:val="28"/>
          <w:szCs w:val="28"/>
          <w:lang w:val="en-US"/>
        </w:rPr>
        <w:t>2012</w:t>
      </w:r>
      <w:r w:rsidR="00D268E5">
        <w:rPr>
          <w:rStyle w:val="fontstyle01"/>
          <w:rFonts w:ascii="Times New Roman" w:hAnsi="Times New Roman"/>
          <w:sz w:val="28"/>
          <w:szCs w:val="28"/>
          <w:lang w:val="en-US"/>
        </w:rPr>
        <w:t>;</w:t>
      </w:r>
      <w:r w:rsidRPr="00ED5D3E">
        <w:rPr>
          <w:rStyle w:val="fontstyle31"/>
          <w:rFonts w:ascii="Times New Roman" w:hAnsi="Times New Roman"/>
          <w:b w:val="0"/>
          <w:bCs/>
          <w:sz w:val="28"/>
          <w:szCs w:val="28"/>
          <w:lang w:val="en-US"/>
        </w:rPr>
        <w:t>18</w:t>
      </w:r>
      <w:r w:rsidR="00D268E5">
        <w:rPr>
          <w:rStyle w:val="fontstyle31"/>
          <w:rFonts w:ascii="Times New Roman" w:hAnsi="Times New Roman"/>
          <w:b w:val="0"/>
          <w:bCs/>
          <w:sz w:val="28"/>
          <w:szCs w:val="28"/>
          <w:lang w:val="en-US"/>
        </w:rPr>
        <w:t>:</w:t>
      </w:r>
      <w:r w:rsidRPr="00ED5D3E">
        <w:rPr>
          <w:rStyle w:val="fontstyle01"/>
          <w:rFonts w:ascii="Times New Roman" w:hAnsi="Times New Roman"/>
          <w:sz w:val="28"/>
          <w:szCs w:val="28"/>
          <w:lang w:val="en-US"/>
        </w:rPr>
        <w:t>338</w:t>
      </w:r>
      <w:r w:rsidR="00F1240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349</w:t>
      </w:r>
      <w:bookmarkEnd w:id="412"/>
      <w:r w:rsidR="00D268E5">
        <w:rPr>
          <w:rStyle w:val="fontstyle01"/>
          <w:rFonts w:ascii="Times New Roman" w:hAnsi="Times New Roman"/>
          <w:sz w:val="28"/>
          <w:szCs w:val="28"/>
          <w:lang w:val="en-US"/>
        </w:rPr>
        <w:t>.</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Style w:val="fontstyle01"/>
          <w:rFonts w:ascii="Times New Roman" w:hAnsi="Times New Roman"/>
          <w:color w:val="auto"/>
          <w:sz w:val="28"/>
          <w:szCs w:val="28"/>
          <w:lang w:val="en-US"/>
        </w:rPr>
      </w:pPr>
      <w:bookmarkStart w:id="413" w:name="_Ref37803295"/>
      <w:r w:rsidRPr="00ED5D3E">
        <w:rPr>
          <w:rStyle w:val="fontstyle01"/>
          <w:rFonts w:ascii="Times New Roman" w:hAnsi="Times New Roman"/>
          <w:sz w:val="28"/>
          <w:szCs w:val="28"/>
          <w:lang w:val="en-US"/>
        </w:rPr>
        <w:t xml:space="preserve">Tang YD, Kuzman JA, Said S, Anderson BE, Wang X, Gerdes AM. Low thyroid function leads to cardiac atrophy with chamber dilatation, impaired myocardial blood flow, loss of arterioles, and severe systolic dysfunction. </w:t>
      </w:r>
      <w:r w:rsidRPr="00ED5D3E">
        <w:rPr>
          <w:rStyle w:val="fontstyle21"/>
          <w:rFonts w:ascii="Times New Roman" w:eastAsia="Times New Roman" w:hAnsi="Times New Roman"/>
          <w:iCs/>
          <w:sz w:val="28"/>
          <w:szCs w:val="28"/>
          <w:lang w:val="en-US"/>
        </w:rPr>
        <w:t>Circulation</w:t>
      </w:r>
      <w:r w:rsidRPr="00ED5D3E">
        <w:rPr>
          <w:rStyle w:val="fontstyle01"/>
          <w:rFonts w:ascii="Times New Roman" w:hAnsi="Times New Roman"/>
          <w:sz w:val="28"/>
          <w:szCs w:val="28"/>
          <w:lang w:val="en-US"/>
        </w:rPr>
        <w:t>. 2005</w:t>
      </w:r>
      <w:r w:rsidR="00D268E5">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112</w:t>
      </w:r>
      <w:r w:rsidR="00D268E5">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3122</w:t>
      </w:r>
      <w:r w:rsidR="00F1240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3130.</w:t>
      </w:r>
      <w:bookmarkEnd w:id="413"/>
    </w:p>
    <w:p w:rsidR="00643D94" w:rsidRPr="00C272BD"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414" w:name="_Ref37751592"/>
      <w:r w:rsidRPr="00C272BD">
        <w:rPr>
          <w:rFonts w:ascii="Times New Roman" w:eastAsia="TimesNewRomanPSMT" w:hAnsi="Times New Roman"/>
          <w:sz w:val="28"/>
          <w:szCs w:val="28"/>
          <w:lang w:val="en-US"/>
        </w:rPr>
        <w:t xml:space="preserve">Taylor S. The evolution of nodular goiter. </w:t>
      </w:r>
      <w:r w:rsidRPr="00C272BD">
        <w:rPr>
          <w:rFonts w:ascii="Times New Roman" w:eastAsia="TimesNewRomanPSMT" w:hAnsi="Times New Roman"/>
          <w:i/>
          <w:sz w:val="28"/>
          <w:szCs w:val="28"/>
          <w:lang w:val="en-US"/>
        </w:rPr>
        <w:t>J Clin Endocrinol Metab</w:t>
      </w:r>
      <w:r w:rsidRPr="00C272BD">
        <w:rPr>
          <w:rFonts w:ascii="Times New Roman" w:eastAsia="TimesNewRomanPSMT" w:hAnsi="Times New Roman"/>
          <w:sz w:val="28"/>
          <w:szCs w:val="28"/>
          <w:lang w:val="en-US"/>
        </w:rPr>
        <w:t>. 1953</w:t>
      </w:r>
      <w:r w:rsidR="00D268E5">
        <w:rPr>
          <w:rFonts w:ascii="Times New Roman" w:eastAsia="TimesNewRomanPSMT" w:hAnsi="Times New Roman"/>
          <w:sz w:val="28"/>
          <w:szCs w:val="28"/>
          <w:lang w:val="en-US"/>
        </w:rPr>
        <w:t>;</w:t>
      </w:r>
      <w:r w:rsidRPr="00C272BD">
        <w:rPr>
          <w:rFonts w:ascii="Times New Roman" w:eastAsia="TimesNewRomanPSMT" w:hAnsi="Times New Roman"/>
          <w:sz w:val="28"/>
          <w:szCs w:val="28"/>
          <w:lang w:val="en-US"/>
        </w:rPr>
        <w:t>13</w:t>
      </w:r>
      <w:r w:rsidR="00D268E5">
        <w:rPr>
          <w:rFonts w:ascii="Times New Roman" w:eastAsia="TimesNewRomanPSMT" w:hAnsi="Times New Roman"/>
          <w:sz w:val="28"/>
          <w:szCs w:val="28"/>
          <w:lang w:val="en-US"/>
        </w:rPr>
        <w:t>:</w:t>
      </w:r>
      <w:r w:rsidRPr="00C272BD">
        <w:rPr>
          <w:rFonts w:ascii="Times New Roman" w:eastAsia="TimesNewRomanPSMT" w:hAnsi="Times New Roman"/>
          <w:sz w:val="28"/>
          <w:szCs w:val="28"/>
          <w:lang w:val="en-US"/>
        </w:rPr>
        <w:t>1232.</w:t>
      </w:r>
      <w:bookmarkEnd w:id="414"/>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415" w:name="_Ref37872643"/>
      <w:r w:rsidRPr="00ED5D3E">
        <w:rPr>
          <w:rFonts w:ascii="Times New Roman" w:hAnsi="Times New Roman"/>
          <w:sz w:val="28"/>
          <w:szCs w:val="28"/>
          <w:lang w:val="en-US"/>
        </w:rPr>
        <w:t xml:space="preserve">Terra S.G., Pauly D.F., Lee C.R. beta-Adrenergic receptor polymorphisms and responses during titration of metoprolol controlled release extended release in heart failure. </w:t>
      </w:r>
      <w:r w:rsidRPr="00ED5D3E">
        <w:rPr>
          <w:rFonts w:ascii="Times New Roman" w:hAnsi="Times New Roman"/>
          <w:i/>
          <w:sz w:val="28"/>
          <w:szCs w:val="28"/>
          <w:lang w:val="en-US"/>
        </w:rPr>
        <w:t>Clin Pharmacol Ther.</w:t>
      </w:r>
      <w:r w:rsidRPr="00ED5D3E">
        <w:rPr>
          <w:rFonts w:ascii="Times New Roman" w:hAnsi="Times New Roman"/>
          <w:sz w:val="28"/>
          <w:szCs w:val="28"/>
          <w:lang w:val="en-US"/>
        </w:rPr>
        <w:t xml:space="preserve"> 2005</w:t>
      </w:r>
      <w:r w:rsidR="00D268E5">
        <w:rPr>
          <w:rFonts w:ascii="Times New Roman" w:hAnsi="Times New Roman"/>
          <w:sz w:val="28"/>
          <w:szCs w:val="28"/>
          <w:lang w:val="en-US"/>
        </w:rPr>
        <w:t>;</w:t>
      </w:r>
      <w:r w:rsidRPr="00ED5D3E">
        <w:rPr>
          <w:rFonts w:ascii="Times New Roman" w:hAnsi="Times New Roman"/>
          <w:sz w:val="28"/>
          <w:szCs w:val="28"/>
          <w:lang w:val="en-US"/>
        </w:rPr>
        <w:t>77(3)</w:t>
      </w:r>
      <w:r w:rsidR="00D268E5">
        <w:rPr>
          <w:rFonts w:ascii="Times New Roman" w:hAnsi="Times New Roman"/>
          <w:sz w:val="28"/>
          <w:szCs w:val="28"/>
          <w:lang w:val="en-US"/>
        </w:rPr>
        <w:t>:</w:t>
      </w:r>
      <w:r w:rsidRPr="00ED5D3E">
        <w:rPr>
          <w:rFonts w:ascii="Times New Roman" w:hAnsi="Times New Roman"/>
          <w:sz w:val="28"/>
          <w:szCs w:val="28"/>
          <w:lang w:val="en-US"/>
        </w:rPr>
        <w:t>127-137.</w:t>
      </w:r>
      <w:bookmarkEnd w:id="415"/>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Style w:val="fontstyle01"/>
          <w:rFonts w:ascii="Times New Roman" w:hAnsi="Times New Roman"/>
          <w:color w:val="auto"/>
          <w:sz w:val="28"/>
          <w:szCs w:val="28"/>
          <w:lang w:val="en-US"/>
        </w:rPr>
      </w:pPr>
      <w:bookmarkStart w:id="416" w:name="_Ref37799905"/>
      <w:r w:rsidRPr="00ED5D3E">
        <w:rPr>
          <w:rStyle w:val="fontstyle01"/>
          <w:rFonts w:ascii="Times New Roman" w:hAnsi="Times New Roman"/>
          <w:sz w:val="28"/>
          <w:szCs w:val="28"/>
          <w:lang w:val="en-US"/>
        </w:rPr>
        <w:t>Terra SG, Hamilton KK, Pauly DF, Lee CR, Patterson JH, Adams</w:t>
      </w:r>
      <w:r w:rsidRPr="00ED5D3E">
        <w:rPr>
          <w:rFonts w:ascii="Times New Roman" w:hAnsi="Times New Roman"/>
          <w:color w:val="000000"/>
          <w:sz w:val="28"/>
          <w:szCs w:val="28"/>
          <w:lang w:val="en-US"/>
        </w:rPr>
        <w:br/>
      </w:r>
      <w:r w:rsidRPr="00ED5D3E">
        <w:rPr>
          <w:rStyle w:val="fontstyle01"/>
          <w:rFonts w:ascii="Times New Roman" w:hAnsi="Times New Roman"/>
          <w:sz w:val="28"/>
          <w:szCs w:val="28"/>
          <w:lang w:val="en-US"/>
        </w:rPr>
        <w:t xml:space="preserve">KF, et al. Beta1-adrenergic receptor polymorphisms and left ventricular remodeling changes in response to beta-blocker therapy. </w:t>
      </w:r>
      <w:r w:rsidRPr="00ED5D3E">
        <w:rPr>
          <w:rStyle w:val="fontstyle21"/>
          <w:rFonts w:ascii="Times New Roman" w:eastAsia="Times New Roman" w:hAnsi="Times New Roman"/>
          <w:iCs/>
          <w:sz w:val="28"/>
          <w:szCs w:val="28"/>
          <w:lang w:val="en-US"/>
        </w:rPr>
        <w:t xml:space="preserve">Pharmacogenet Genomics </w:t>
      </w:r>
      <w:r w:rsidRPr="00ED5D3E">
        <w:rPr>
          <w:rStyle w:val="fontstyle01"/>
          <w:rFonts w:ascii="Times New Roman" w:hAnsi="Times New Roman"/>
          <w:sz w:val="28"/>
          <w:szCs w:val="28"/>
          <w:lang w:val="en-US"/>
        </w:rPr>
        <w:t>2005</w:t>
      </w:r>
      <w:r w:rsidR="00D268E5">
        <w:rPr>
          <w:rStyle w:val="fontstyle01"/>
          <w:rFonts w:ascii="Times New Roman" w:hAnsi="Times New Roman"/>
          <w:sz w:val="28"/>
          <w:szCs w:val="28"/>
          <w:lang w:val="en-US"/>
        </w:rPr>
        <w:t>;</w:t>
      </w:r>
      <w:r w:rsidRPr="00ED5D3E">
        <w:rPr>
          <w:rStyle w:val="fontstyle31"/>
          <w:rFonts w:ascii="Times New Roman" w:hAnsi="Times New Roman"/>
          <w:b w:val="0"/>
          <w:bCs/>
          <w:sz w:val="28"/>
          <w:szCs w:val="28"/>
          <w:lang w:val="en-US"/>
        </w:rPr>
        <w:t>15</w:t>
      </w:r>
      <w:r w:rsidR="00D268E5">
        <w:rPr>
          <w:rStyle w:val="fontstyle31"/>
          <w:rFonts w:ascii="Times New Roman" w:hAnsi="Times New Roman"/>
          <w:b w:val="0"/>
          <w:bCs/>
          <w:sz w:val="28"/>
          <w:szCs w:val="28"/>
          <w:lang w:val="en-US"/>
        </w:rPr>
        <w:t>:</w:t>
      </w:r>
      <w:r w:rsidRPr="00ED5D3E">
        <w:rPr>
          <w:rStyle w:val="fontstyle01"/>
          <w:rFonts w:ascii="Times New Roman" w:hAnsi="Times New Roman"/>
          <w:sz w:val="28"/>
          <w:szCs w:val="28"/>
          <w:lang w:val="en-US"/>
        </w:rPr>
        <w:t>227</w:t>
      </w:r>
      <w:r w:rsidR="00F1240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234.</w:t>
      </w:r>
      <w:bookmarkEnd w:id="416"/>
    </w:p>
    <w:p w:rsidR="00643D94" w:rsidRPr="00214D48"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417" w:name="_Ref37759098"/>
      <w:r w:rsidRPr="00214D48">
        <w:rPr>
          <w:rFonts w:ascii="Times New Roman" w:hAnsi="Times New Roman"/>
          <w:sz w:val="28"/>
          <w:szCs w:val="28"/>
          <w:lang w:val="en-US"/>
        </w:rPr>
        <w:t xml:space="preserve">The CONSENSUS Trial Study Group. Effects on enalapril on mortality in sever congestive heart failure. Results of the Cooperative North Scandinavian Enalapril Survival Study (CONSENSUS). </w:t>
      </w:r>
      <w:r w:rsidRPr="00214D48">
        <w:rPr>
          <w:rFonts w:ascii="Times New Roman" w:hAnsi="Times New Roman"/>
          <w:i/>
          <w:sz w:val="28"/>
          <w:szCs w:val="28"/>
          <w:lang w:val="en-US"/>
        </w:rPr>
        <w:t>N Engl J Med</w:t>
      </w:r>
      <w:r w:rsidRPr="00214D48">
        <w:rPr>
          <w:rFonts w:ascii="Times New Roman" w:hAnsi="Times New Roman"/>
          <w:sz w:val="28"/>
          <w:szCs w:val="28"/>
          <w:lang w:val="en-US"/>
        </w:rPr>
        <w:t>. 1987</w:t>
      </w:r>
      <w:r w:rsidR="00D268E5">
        <w:rPr>
          <w:rFonts w:ascii="Times New Roman" w:hAnsi="Times New Roman"/>
          <w:sz w:val="28"/>
          <w:szCs w:val="28"/>
          <w:lang w:val="en-US"/>
        </w:rPr>
        <w:t>;</w:t>
      </w:r>
      <w:r w:rsidRPr="00214D48">
        <w:rPr>
          <w:rFonts w:ascii="Times New Roman" w:hAnsi="Times New Roman"/>
          <w:sz w:val="28"/>
          <w:szCs w:val="28"/>
          <w:lang w:val="en-US"/>
        </w:rPr>
        <w:t>316</w:t>
      </w:r>
      <w:r w:rsidR="00D268E5">
        <w:rPr>
          <w:rFonts w:ascii="Times New Roman" w:hAnsi="Times New Roman"/>
          <w:sz w:val="28"/>
          <w:szCs w:val="28"/>
          <w:lang w:val="en-US"/>
        </w:rPr>
        <w:t>:</w:t>
      </w:r>
      <w:r w:rsidRPr="00214D48">
        <w:rPr>
          <w:rFonts w:ascii="Times New Roman" w:hAnsi="Times New Roman"/>
          <w:sz w:val="28"/>
          <w:szCs w:val="28"/>
          <w:lang w:val="en-US"/>
        </w:rPr>
        <w:t>1429</w:t>
      </w:r>
      <w:r w:rsidR="00F12401">
        <w:rPr>
          <w:rFonts w:ascii="Times New Roman" w:hAnsi="Times New Roman"/>
          <w:sz w:val="28"/>
          <w:szCs w:val="28"/>
          <w:lang w:val="en-US"/>
        </w:rPr>
        <w:t>-</w:t>
      </w:r>
      <w:r w:rsidRPr="00214D48">
        <w:rPr>
          <w:rFonts w:ascii="Times New Roman" w:hAnsi="Times New Roman"/>
          <w:sz w:val="28"/>
          <w:szCs w:val="28"/>
          <w:lang w:val="en-US"/>
        </w:rPr>
        <w:t>1435.</w:t>
      </w:r>
      <w:bookmarkEnd w:id="417"/>
      <w:r w:rsidRPr="00214D48">
        <w:rPr>
          <w:rFonts w:ascii="Times New Roman" w:hAnsi="Times New Roman"/>
          <w:sz w:val="28"/>
          <w:szCs w:val="28"/>
          <w:lang w:val="en-US"/>
        </w:rPr>
        <w:t xml:space="preserve"> </w:t>
      </w:r>
    </w:p>
    <w:p w:rsidR="00643D94" w:rsidRPr="007D475A"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418" w:name="_Ref37840722"/>
      <w:r w:rsidRPr="007D475A">
        <w:rPr>
          <w:rFonts w:ascii="Times New Roman" w:hAnsi="Times New Roman"/>
          <w:sz w:val="28"/>
          <w:szCs w:val="28"/>
          <w:lang w:val="en-US"/>
        </w:rPr>
        <w:t>The coronary drug project. Findings leading to further modifications of its protocol with respect to dextrothyroxine. The coronary drug project research group. JAMA. the journal of the American Medical Association. 1972</w:t>
      </w:r>
      <w:r w:rsidR="00F81D97">
        <w:rPr>
          <w:rFonts w:ascii="Times New Roman" w:hAnsi="Times New Roman"/>
          <w:sz w:val="28"/>
          <w:szCs w:val="28"/>
          <w:lang w:val="en-US"/>
        </w:rPr>
        <w:t>;</w:t>
      </w:r>
      <w:r w:rsidRPr="007D475A">
        <w:rPr>
          <w:rFonts w:ascii="Times New Roman" w:hAnsi="Times New Roman"/>
          <w:sz w:val="28"/>
          <w:szCs w:val="28"/>
          <w:lang w:val="en-US"/>
        </w:rPr>
        <w:t>220</w:t>
      </w:r>
      <w:r w:rsidR="00F81D97">
        <w:rPr>
          <w:rFonts w:ascii="Times New Roman" w:hAnsi="Times New Roman"/>
          <w:sz w:val="28"/>
          <w:szCs w:val="28"/>
          <w:lang w:val="en-US"/>
        </w:rPr>
        <w:t>:</w:t>
      </w:r>
      <w:r w:rsidRPr="007D475A">
        <w:rPr>
          <w:rFonts w:ascii="Times New Roman" w:hAnsi="Times New Roman"/>
          <w:sz w:val="28"/>
          <w:szCs w:val="28"/>
          <w:lang w:val="en-US"/>
        </w:rPr>
        <w:t>996</w:t>
      </w:r>
      <w:r w:rsidR="00F12401">
        <w:rPr>
          <w:rFonts w:ascii="Times New Roman" w:hAnsi="Times New Roman"/>
          <w:sz w:val="28"/>
          <w:szCs w:val="28"/>
          <w:lang w:val="en-US"/>
        </w:rPr>
        <w:t>-</w:t>
      </w:r>
      <w:r w:rsidRPr="007D475A">
        <w:rPr>
          <w:rFonts w:ascii="Times New Roman" w:hAnsi="Times New Roman"/>
          <w:sz w:val="28"/>
          <w:szCs w:val="28"/>
          <w:lang w:val="en-US"/>
        </w:rPr>
        <w:t>1008.</w:t>
      </w:r>
      <w:bookmarkEnd w:id="418"/>
    </w:p>
    <w:p w:rsidR="00643D94" w:rsidRPr="00FE6948"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419" w:name="_Ref40098799"/>
      <w:r w:rsidRPr="00CA3BEE">
        <w:rPr>
          <w:rFonts w:ascii="Times New Roman" w:hAnsi="Times New Roman"/>
          <w:color w:val="000000"/>
          <w:sz w:val="28"/>
          <w:szCs w:val="28"/>
          <w:lang w:val="en-US" w:eastAsia="ru-RU"/>
        </w:rPr>
        <w:t xml:space="preserve">Theoharides TC, Kempuraj D, Tagen M, Conti P, Kalogeromitros D. Differential release of mast cell mediators and the pathogenesis of inflammation. </w:t>
      </w:r>
      <w:r w:rsidRPr="00FE6948">
        <w:rPr>
          <w:rFonts w:ascii="Times New Roman" w:hAnsi="Times New Roman"/>
          <w:i/>
          <w:color w:val="000000"/>
          <w:sz w:val="28"/>
          <w:szCs w:val="28"/>
          <w:lang w:val="ru-RU" w:eastAsia="ru-RU"/>
        </w:rPr>
        <w:t>Immunol Rev.</w:t>
      </w:r>
      <w:r w:rsidRPr="00FE6948">
        <w:rPr>
          <w:rFonts w:ascii="Times New Roman" w:hAnsi="Times New Roman"/>
          <w:color w:val="000000"/>
          <w:sz w:val="28"/>
          <w:szCs w:val="28"/>
          <w:lang w:val="ru-RU" w:eastAsia="ru-RU"/>
        </w:rPr>
        <w:t xml:space="preserve"> 2007;217:65</w:t>
      </w:r>
      <w:r w:rsidR="00F12401">
        <w:rPr>
          <w:rFonts w:ascii="Times New Roman" w:hAnsi="Times New Roman"/>
          <w:color w:val="000000"/>
          <w:sz w:val="28"/>
          <w:szCs w:val="28"/>
          <w:lang w:val="ru-RU" w:eastAsia="ru-RU"/>
        </w:rPr>
        <w:t>-</w:t>
      </w:r>
      <w:r w:rsidRPr="00FE6948">
        <w:rPr>
          <w:rFonts w:ascii="Times New Roman" w:hAnsi="Times New Roman"/>
          <w:color w:val="000000"/>
          <w:sz w:val="28"/>
          <w:szCs w:val="28"/>
          <w:lang w:val="ru-RU" w:eastAsia="ru-RU"/>
        </w:rPr>
        <w:t>78. doi: 10.1111/j.1600-065X.2007.00519.x.</w:t>
      </w:r>
      <w:bookmarkEnd w:id="419"/>
    </w:p>
    <w:p w:rsidR="00643D94" w:rsidRDefault="00643D94" w:rsidP="00087A25">
      <w:pPr>
        <w:pStyle w:val="a4"/>
        <w:widowControl w:val="0"/>
        <w:numPr>
          <w:ilvl w:val="0"/>
          <w:numId w:val="11"/>
        </w:numPr>
        <w:autoSpaceDE w:val="0"/>
        <w:autoSpaceDN w:val="0"/>
        <w:adjustRightInd w:val="0"/>
        <w:spacing w:after="0" w:line="360" w:lineRule="auto"/>
        <w:ind w:left="567" w:hanging="578"/>
        <w:jc w:val="both"/>
        <w:rPr>
          <w:rStyle w:val="fontstyle01"/>
          <w:rFonts w:ascii="Times New Roman" w:hAnsi="Times New Roman"/>
          <w:color w:val="auto"/>
          <w:sz w:val="28"/>
          <w:szCs w:val="28"/>
          <w:lang w:val="en-US"/>
        </w:rPr>
      </w:pPr>
      <w:bookmarkStart w:id="420" w:name="_Ref37803458"/>
      <w:r w:rsidRPr="00ED5D3E">
        <w:rPr>
          <w:rStyle w:val="fontstyle01"/>
          <w:rFonts w:ascii="Times New Roman" w:hAnsi="Times New Roman"/>
          <w:sz w:val="28"/>
          <w:szCs w:val="28"/>
          <w:lang w:val="en-US"/>
        </w:rPr>
        <w:t>Thomas TA, Kuzman JA, Anderson BE, Andersen SM, Schlenker EH,</w:t>
      </w:r>
      <w:r w:rsidRPr="00ED5D3E">
        <w:rPr>
          <w:rFonts w:ascii="Times New Roman" w:eastAsia="Times-Roman" w:hAnsi="Times New Roman"/>
          <w:color w:val="242021"/>
          <w:sz w:val="28"/>
          <w:szCs w:val="28"/>
          <w:lang w:val="en-US"/>
        </w:rPr>
        <w:t xml:space="preserve"> </w:t>
      </w:r>
      <w:r w:rsidRPr="00ED5D3E">
        <w:rPr>
          <w:rStyle w:val="fontstyle01"/>
          <w:rFonts w:ascii="Times New Roman" w:hAnsi="Times New Roman"/>
          <w:sz w:val="28"/>
          <w:szCs w:val="28"/>
          <w:lang w:val="en-US"/>
        </w:rPr>
        <w:t>Holder MS, Gerdes AM. Thyroid hormones induce unique and potentially</w:t>
      </w:r>
      <w:r w:rsidRPr="00ED5D3E">
        <w:rPr>
          <w:rFonts w:ascii="Times New Roman" w:eastAsia="Times-Roman" w:hAnsi="Times New Roman"/>
          <w:color w:val="242021"/>
          <w:sz w:val="28"/>
          <w:szCs w:val="28"/>
          <w:lang w:val="en-US"/>
        </w:rPr>
        <w:t xml:space="preserve"> </w:t>
      </w:r>
      <w:r w:rsidRPr="00ED5D3E">
        <w:rPr>
          <w:rStyle w:val="fontstyle01"/>
          <w:rFonts w:ascii="Times New Roman" w:hAnsi="Times New Roman"/>
          <w:sz w:val="28"/>
          <w:szCs w:val="28"/>
          <w:lang w:val="en-US"/>
        </w:rPr>
        <w:t>beneficial changes in cardiac myocyte shape in hypertensive rats near</w:t>
      </w:r>
      <w:r w:rsidRPr="00ED5D3E">
        <w:rPr>
          <w:rFonts w:ascii="Times New Roman" w:eastAsia="Times-Roman" w:hAnsi="Times New Roman"/>
          <w:color w:val="242021"/>
          <w:sz w:val="28"/>
          <w:szCs w:val="28"/>
          <w:lang w:val="en-US"/>
        </w:rPr>
        <w:t xml:space="preserve"> </w:t>
      </w:r>
      <w:r w:rsidRPr="00ED5D3E">
        <w:rPr>
          <w:rStyle w:val="fontstyle01"/>
          <w:rFonts w:ascii="Times New Roman" w:hAnsi="Times New Roman"/>
          <w:sz w:val="28"/>
          <w:szCs w:val="28"/>
          <w:lang w:val="en-US"/>
        </w:rPr>
        <w:t xml:space="preserve">heart failure. </w:t>
      </w:r>
      <w:r w:rsidRPr="00DE77BE">
        <w:rPr>
          <w:rStyle w:val="fontstyle21"/>
          <w:rFonts w:ascii="Times New Roman" w:eastAsia="Times New Roman" w:hAnsi="Times New Roman"/>
          <w:iCs/>
          <w:color w:val="auto"/>
          <w:sz w:val="28"/>
          <w:szCs w:val="28"/>
          <w:lang w:val="en-US"/>
        </w:rPr>
        <w:t>Am J Physiol Heart Circ Physiol</w:t>
      </w:r>
      <w:r w:rsidRPr="00DE77BE">
        <w:rPr>
          <w:rStyle w:val="fontstyle01"/>
          <w:rFonts w:ascii="Times New Roman" w:hAnsi="Times New Roman"/>
          <w:color w:val="auto"/>
          <w:sz w:val="28"/>
          <w:szCs w:val="28"/>
          <w:lang w:val="en-US"/>
        </w:rPr>
        <w:t>. 2005</w:t>
      </w:r>
      <w:r w:rsidR="00F81D97">
        <w:rPr>
          <w:rStyle w:val="fontstyle01"/>
          <w:rFonts w:ascii="Times New Roman" w:hAnsi="Times New Roman"/>
          <w:color w:val="auto"/>
          <w:sz w:val="28"/>
          <w:szCs w:val="28"/>
          <w:lang w:val="en-US"/>
        </w:rPr>
        <w:t>;</w:t>
      </w:r>
      <w:r w:rsidRPr="00DE77BE">
        <w:rPr>
          <w:rStyle w:val="fontstyle01"/>
          <w:rFonts w:ascii="Times New Roman" w:hAnsi="Times New Roman"/>
          <w:color w:val="auto"/>
          <w:sz w:val="28"/>
          <w:szCs w:val="28"/>
          <w:lang w:val="en-US"/>
        </w:rPr>
        <w:t>288</w:t>
      </w:r>
      <w:r w:rsidR="00F81D97">
        <w:rPr>
          <w:rStyle w:val="fontstyle01"/>
          <w:rFonts w:ascii="Times New Roman" w:hAnsi="Times New Roman"/>
          <w:color w:val="auto"/>
          <w:sz w:val="28"/>
          <w:szCs w:val="28"/>
          <w:lang w:val="en-US"/>
        </w:rPr>
        <w:t>:</w:t>
      </w:r>
      <w:r w:rsidRPr="00DE77BE">
        <w:rPr>
          <w:rStyle w:val="fontstyle01"/>
          <w:rFonts w:ascii="Times New Roman" w:hAnsi="Times New Roman"/>
          <w:color w:val="auto"/>
          <w:sz w:val="28"/>
          <w:szCs w:val="28"/>
          <w:lang w:val="en-US"/>
        </w:rPr>
        <w:t>H2118</w:t>
      </w:r>
      <w:r w:rsidR="00F12401">
        <w:rPr>
          <w:rStyle w:val="fontstyle01"/>
          <w:rFonts w:ascii="Times New Roman" w:hAnsi="Times New Roman"/>
          <w:color w:val="auto"/>
          <w:sz w:val="28"/>
          <w:szCs w:val="28"/>
          <w:lang w:val="en-US"/>
        </w:rPr>
        <w:t>-</w:t>
      </w:r>
      <w:r w:rsidRPr="00DE77BE">
        <w:rPr>
          <w:rStyle w:val="fontstyle01"/>
          <w:rFonts w:ascii="Times New Roman" w:hAnsi="Times New Roman"/>
          <w:color w:val="auto"/>
          <w:sz w:val="28"/>
          <w:szCs w:val="28"/>
          <w:lang w:val="en-US"/>
        </w:rPr>
        <w:t>H2122.</w:t>
      </w:r>
      <w:bookmarkEnd w:id="420"/>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421" w:name="_Ref48511334"/>
      <w:r w:rsidRPr="00481DDE">
        <w:rPr>
          <w:rFonts w:ascii="Times New Roman" w:hAnsi="Times New Roman"/>
          <w:sz w:val="28"/>
        </w:rPr>
        <w:t>Thomsen H., Li X., Sundquist K., Sundquist J., Fцrsti A., Hemminkia K. Familial risks between Graves disease and Hashimoto thyroiditis and other autoimmune diseases in the population of Sweden</w:t>
      </w:r>
      <w:r>
        <w:rPr>
          <w:rFonts w:ascii="Times New Roman" w:hAnsi="Times New Roman"/>
          <w:sz w:val="28"/>
        </w:rPr>
        <w:t xml:space="preserve">. </w:t>
      </w:r>
      <w:r w:rsidRPr="00481DDE">
        <w:rPr>
          <w:rFonts w:ascii="Times New Roman" w:hAnsi="Times New Roman"/>
          <w:i/>
          <w:sz w:val="28"/>
        </w:rPr>
        <w:t>J Transl Autoimmun.</w:t>
      </w:r>
      <w:r w:rsidRPr="00481DDE">
        <w:rPr>
          <w:rFonts w:ascii="Times New Roman" w:hAnsi="Times New Roman"/>
          <w:sz w:val="28"/>
        </w:rPr>
        <w:t xml:space="preserve"> 2020;3:100058.</w:t>
      </w:r>
      <w:r>
        <w:rPr>
          <w:rFonts w:ascii="Times New Roman" w:hAnsi="Times New Roman"/>
          <w:sz w:val="28"/>
        </w:rPr>
        <w:t xml:space="preserve"> </w:t>
      </w:r>
      <w:r w:rsidRPr="00481DDE">
        <w:rPr>
          <w:rFonts w:ascii="Times New Roman" w:hAnsi="Times New Roman"/>
          <w:sz w:val="28"/>
        </w:rPr>
        <w:t>doi: 10.1016/j.jtauto.2020.100058</w:t>
      </w:r>
      <w:bookmarkEnd w:id="421"/>
      <w:r>
        <w:rPr>
          <w:rFonts w:ascii="Times New Roman" w:hAnsi="Times New Roman"/>
          <w:sz w:val="28"/>
          <w:lang w:val="en-US"/>
        </w:rPr>
        <w:t>.</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422" w:name="_Ref37841425"/>
      <w:r w:rsidRPr="00ED5D3E">
        <w:rPr>
          <w:rFonts w:ascii="Times New Roman" w:hAnsi="Times New Roman"/>
          <w:sz w:val="28"/>
          <w:szCs w:val="28"/>
          <w:lang w:val="en-US" w:eastAsia="ru-RU"/>
        </w:rPr>
        <w:t>Tomohiro Hayashi., Takuya Hasegawa., Hideaki Kanzaki., Akira Funada., Makoto Amaki., Hiroyuki Takahama., Takahiro Ohara., Yasuo Sugano., Satoshi Yasuda., Hisao Ogawa., Toshihisa Anzai. Subclinical hypothyroidism is an independent predictor of adverse cardiovascular outcomes in patients with acute decompensated heart failure</w:t>
      </w:r>
      <w:r w:rsidR="00F81D97">
        <w:rPr>
          <w:rFonts w:ascii="Times New Roman" w:hAnsi="Times New Roman"/>
          <w:sz w:val="28"/>
          <w:szCs w:val="28"/>
          <w:lang w:val="en-US" w:eastAsia="ru-RU"/>
        </w:rPr>
        <w:t>.</w:t>
      </w:r>
      <w:r w:rsidRPr="00ED5D3E">
        <w:rPr>
          <w:rFonts w:ascii="Times New Roman" w:hAnsi="Times New Roman"/>
          <w:sz w:val="28"/>
          <w:szCs w:val="28"/>
          <w:lang w:val="en-US" w:eastAsia="ru-RU"/>
        </w:rPr>
        <w:t xml:space="preserve"> </w:t>
      </w:r>
      <w:r w:rsidRPr="00F81D97">
        <w:rPr>
          <w:rFonts w:ascii="Times New Roman" w:hAnsi="Times New Roman"/>
          <w:sz w:val="28"/>
          <w:szCs w:val="28"/>
          <w:lang w:val="en-US" w:eastAsia="ru-RU"/>
        </w:rPr>
        <w:t>ESC</w:t>
      </w:r>
      <w:r w:rsidRPr="00ED5D3E">
        <w:rPr>
          <w:rFonts w:ascii="Times New Roman" w:hAnsi="Times New Roman"/>
          <w:i/>
          <w:sz w:val="28"/>
          <w:szCs w:val="28"/>
          <w:lang w:val="en-US" w:eastAsia="ru-RU"/>
        </w:rPr>
        <w:t>. Heart Fail</w:t>
      </w:r>
      <w:r w:rsidRPr="00ED5D3E">
        <w:rPr>
          <w:rFonts w:ascii="Times New Roman" w:hAnsi="Times New Roman"/>
          <w:sz w:val="28"/>
          <w:szCs w:val="28"/>
          <w:lang w:val="en-US" w:eastAsia="ru-RU"/>
        </w:rPr>
        <w:t>. 2016</w:t>
      </w:r>
      <w:r w:rsidR="00F81D97">
        <w:rPr>
          <w:rFonts w:ascii="Times New Roman" w:hAnsi="Times New Roman"/>
          <w:sz w:val="28"/>
          <w:szCs w:val="28"/>
          <w:lang w:val="en-US" w:eastAsia="ru-RU"/>
        </w:rPr>
        <w:t>;</w:t>
      </w:r>
      <w:r w:rsidRPr="00ED5D3E">
        <w:rPr>
          <w:rFonts w:ascii="Times New Roman" w:hAnsi="Times New Roman"/>
          <w:sz w:val="28"/>
          <w:szCs w:val="28"/>
          <w:lang w:val="en-US" w:eastAsia="ru-RU"/>
        </w:rPr>
        <w:t>3(3)</w:t>
      </w:r>
      <w:r w:rsidR="00F81D97">
        <w:rPr>
          <w:rFonts w:ascii="Times New Roman" w:hAnsi="Times New Roman"/>
          <w:sz w:val="28"/>
          <w:szCs w:val="28"/>
          <w:lang w:val="en-US" w:eastAsia="ru-RU"/>
        </w:rPr>
        <w:t>:</w:t>
      </w:r>
      <w:r w:rsidRPr="00ED5D3E">
        <w:rPr>
          <w:rFonts w:ascii="Times New Roman" w:hAnsi="Times New Roman"/>
          <w:sz w:val="28"/>
          <w:szCs w:val="28"/>
          <w:lang w:val="en-US" w:eastAsia="ru-RU"/>
        </w:rPr>
        <w:t>168</w:t>
      </w:r>
      <w:r w:rsidR="00F12401">
        <w:rPr>
          <w:rFonts w:ascii="Times New Roman" w:hAnsi="Times New Roman"/>
          <w:sz w:val="28"/>
          <w:szCs w:val="28"/>
          <w:lang w:val="en-US" w:eastAsia="ru-RU"/>
        </w:rPr>
        <w:t>-</w:t>
      </w:r>
      <w:r w:rsidRPr="00ED5D3E">
        <w:rPr>
          <w:rFonts w:ascii="Times New Roman" w:hAnsi="Times New Roman"/>
          <w:sz w:val="28"/>
          <w:szCs w:val="28"/>
          <w:lang w:val="en-US" w:eastAsia="ru-RU"/>
        </w:rPr>
        <w:t xml:space="preserve">176. </w:t>
      </w:r>
      <w:r w:rsidR="00F81D97" w:rsidRPr="00ED5D3E">
        <w:rPr>
          <w:rFonts w:ascii="Times New Roman" w:hAnsi="Times New Roman"/>
          <w:sz w:val="28"/>
          <w:szCs w:val="28"/>
          <w:lang w:val="en-US" w:eastAsia="ru-RU"/>
        </w:rPr>
        <w:t>doi</w:t>
      </w:r>
      <w:r w:rsidRPr="00ED5D3E">
        <w:rPr>
          <w:rFonts w:ascii="Times New Roman" w:hAnsi="Times New Roman"/>
          <w:sz w:val="28"/>
          <w:szCs w:val="28"/>
          <w:lang w:val="en-US" w:eastAsia="ru-RU"/>
        </w:rPr>
        <w:t>. 10.1002ehf2.12084.</w:t>
      </w:r>
      <w:bookmarkEnd w:id="422"/>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423" w:name="_Ref37768666"/>
      <w:r w:rsidRPr="00ED5D3E">
        <w:rPr>
          <w:rFonts w:ascii="Times New Roman" w:hAnsi="Times New Roman"/>
          <w:sz w:val="28"/>
          <w:szCs w:val="28"/>
          <w:lang w:val="en-US" w:eastAsia="ru-RU"/>
        </w:rPr>
        <w:t xml:space="preserve">Topkara V. K., Mann D. L. Role of microRNAs in cardiac remodeling and heart failure. </w:t>
      </w:r>
      <w:r w:rsidRPr="00ED5D3E">
        <w:rPr>
          <w:rFonts w:ascii="Times New Roman" w:hAnsi="Times New Roman"/>
          <w:i/>
          <w:iCs/>
          <w:sz w:val="28"/>
          <w:szCs w:val="28"/>
          <w:lang w:val="en-US" w:eastAsia="ru-RU"/>
        </w:rPr>
        <w:t>Cardiovascular Drugs and Therapy</w:t>
      </w:r>
      <w:r w:rsidRPr="00ED5D3E">
        <w:rPr>
          <w:rFonts w:ascii="Times New Roman" w:hAnsi="Times New Roman"/>
          <w:iCs/>
          <w:sz w:val="28"/>
          <w:szCs w:val="28"/>
          <w:lang w:val="en-US" w:eastAsia="ru-RU"/>
        </w:rPr>
        <w:t>. 2011</w:t>
      </w:r>
      <w:r w:rsidR="00F81D97">
        <w:rPr>
          <w:rFonts w:ascii="Times New Roman" w:hAnsi="Times New Roman"/>
          <w:iCs/>
          <w:sz w:val="28"/>
          <w:szCs w:val="28"/>
          <w:lang w:val="en-US" w:eastAsia="ru-RU"/>
        </w:rPr>
        <w:t>;</w:t>
      </w:r>
      <w:r w:rsidRPr="00ED5D3E">
        <w:rPr>
          <w:rFonts w:ascii="Times New Roman" w:hAnsi="Times New Roman"/>
          <w:sz w:val="28"/>
          <w:szCs w:val="28"/>
          <w:lang w:val="en-US" w:eastAsia="ru-RU"/>
        </w:rPr>
        <w:t>25</w:t>
      </w:r>
      <w:r w:rsidR="00F81D97">
        <w:rPr>
          <w:rFonts w:ascii="Times New Roman" w:hAnsi="Times New Roman"/>
          <w:sz w:val="28"/>
          <w:szCs w:val="28"/>
          <w:lang w:val="en-US" w:eastAsia="ru-RU"/>
        </w:rPr>
        <w:t>(</w:t>
      </w:r>
      <w:r w:rsidRPr="00ED5D3E">
        <w:rPr>
          <w:rFonts w:ascii="Times New Roman" w:hAnsi="Times New Roman"/>
          <w:sz w:val="28"/>
          <w:szCs w:val="28"/>
          <w:lang w:val="en-US" w:eastAsia="ru-RU"/>
        </w:rPr>
        <w:t>2</w:t>
      </w:r>
      <w:r w:rsidR="00F81D97">
        <w:rPr>
          <w:rFonts w:ascii="Times New Roman" w:hAnsi="Times New Roman"/>
          <w:sz w:val="28"/>
          <w:szCs w:val="28"/>
          <w:lang w:val="en-US" w:eastAsia="ru-RU"/>
        </w:rPr>
        <w:t>):</w:t>
      </w:r>
      <w:r w:rsidRPr="00ED5D3E">
        <w:rPr>
          <w:rFonts w:ascii="Times New Roman" w:hAnsi="Times New Roman"/>
          <w:sz w:val="28"/>
          <w:szCs w:val="28"/>
          <w:lang w:val="en-US" w:eastAsia="ru-RU"/>
        </w:rPr>
        <w:t>171</w:t>
      </w:r>
      <w:r w:rsidR="00F12401">
        <w:rPr>
          <w:rFonts w:ascii="Times New Roman" w:hAnsi="Times New Roman"/>
          <w:sz w:val="28"/>
          <w:szCs w:val="28"/>
          <w:lang w:val="en-US" w:eastAsia="ru-RU"/>
        </w:rPr>
        <w:t>-</w:t>
      </w:r>
      <w:r w:rsidRPr="00ED5D3E">
        <w:rPr>
          <w:rFonts w:ascii="Times New Roman" w:hAnsi="Times New Roman"/>
          <w:sz w:val="28"/>
          <w:szCs w:val="28"/>
          <w:lang w:val="en-US" w:eastAsia="ru-RU"/>
        </w:rPr>
        <w:t>182.</w:t>
      </w:r>
      <w:bookmarkEnd w:id="423"/>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424" w:name="_Ref37862482"/>
      <w:r w:rsidRPr="00ED5D3E">
        <w:rPr>
          <w:rFonts w:ascii="Times New Roman" w:eastAsia="ArialMT" w:hAnsi="Times New Roman"/>
          <w:sz w:val="28"/>
          <w:szCs w:val="28"/>
          <w:lang w:val="en-US"/>
        </w:rPr>
        <w:t xml:space="preserve">Torp-Pedersen C, Metra M, Charlesworth A, Spark P, Lukas MA, Poole-Wilson PA, et al. COMET Investigators. Effects of metoprolol and carvedilol on pre-existing and new onset diabetes in patients with chronic heart failure. data from the Carvedilol Or Metoprolol European Trial (COMET). </w:t>
      </w:r>
      <w:r w:rsidRPr="00ED5D3E">
        <w:rPr>
          <w:rFonts w:ascii="Times New Roman" w:eastAsia="ArialMT" w:hAnsi="Times New Roman"/>
          <w:i/>
          <w:sz w:val="28"/>
          <w:szCs w:val="28"/>
          <w:lang w:val="en-US"/>
        </w:rPr>
        <w:t>Heart</w:t>
      </w:r>
      <w:r w:rsidRPr="00ED5D3E">
        <w:rPr>
          <w:rFonts w:ascii="Times New Roman" w:eastAsia="ArialMT" w:hAnsi="Times New Roman"/>
          <w:sz w:val="28"/>
          <w:szCs w:val="28"/>
          <w:lang w:val="en-US"/>
        </w:rPr>
        <w:t>. 2007</w:t>
      </w:r>
      <w:r w:rsidR="00F81D97">
        <w:rPr>
          <w:rFonts w:ascii="Times New Roman" w:eastAsia="ArialMT" w:hAnsi="Times New Roman"/>
          <w:sz w:val="28"/>
          <w:szCs w:val="28"/>
          <w:lang w:val="en-US"/>
        </w:rPr>
        <w:t>;</w:t>
      </w:r>
      <w:r w:rsidRPr="00ED5D3E">
        <w:rPr>
          <w:rFonts w:ascii="Times New Roman" w:eastAsia="ArialMT" w:hAnsi="Times New Roman"/>
          <w:sz w:val="28"/>
          <w:szCs w:val="28"/>
          <w:lang w:val="en-US"/>
        </w:rPr>
        <w:t>93(8)</w:t>
      </w:r>
      <w:r w:rsidR="00F81D97">
        <w:rPr>
          <w:rFonts w:ascii="Times New Roman" w:eastAsia="ArialMT" w:hAnsi="Times New Roman"/>
          <w:sz w:val="28"/>
          <w:szCs w:val="28"/>
          <w:lang w:val="en-US"/>
        </w:rPr>
        <w:t>:</w:t>
      </w:r>
      <w:r w:rsidR="00F81D97">
        <w:rPr>
          <w:rFonts w:ascii="Times New Roman" w:eastAsia="ArialMT" w:hAnsi="Times New Roman"/>
          <w:sz w:val="28"/>
          <w:szCs w:val="28"/>
          <w:lang w:val="en-US"/>
        </w:rPr>
        <w:br/>
      </w:r>
      <w:r w:rsidRPr="00ED5D3E">
        <w:rPr>
          <w:rFonts w:ascii="Times New Roman" w:eastAsia="ArialMT" w:hAnsi="Times New Roman"/>
          <w:sz w:val="28"/>
          <w:szCs w:val="28"/>
          <w:lang w:val="en-US"/>
        </w:rPr>
        <w:t>968-73.</w:t>
      </w:r>
      <w:bookmarkEnd w:id="424"/>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425" w:name="_Ref37795430"/>
      <w:r w:rsidRPr="00ED5D3E">
        <w:rPr>
          <w:rFonts w:ascii="Times New Roman" w:hAnsi="Times New Roman"/>
          <w:sz w:val="28"/>
          <w:szCs w:val="28"/>
          <w:lang w:val="en-US"/>
        </w:rPr>
        <w:t xml:space="preserve">Torre-Amione G, Anker SD, Bourge RC, Colucci WS, Greenberg BH, Hildebrandt P, Keren A, Motro M, Moye LA, Otterstad JE, Pratt CM, Ponikowski P, Rouleau JL, Sestier F, Winkelmann BR, Young JB. Advanced Chronic Heart Failure CLinical Assessment of Immune Modulation Therapy Investigators. Results of a non-specific immunomodulation therapy in chronic heart failure (ACCLAIM trial). a placebo-controlled randomised trial. </w:t>
      </w:r>
      <w:r w:rsidRPr="00ED5D3E">
        <w:rPr>
          <w:rFonts w:ascii="Times New Roman" w:hAnsi="Times New Roman"/>
          <w:i/>
          <w:sz w:val="28"/>
          <w:szCs w:val="28"/>
          <w:lang w:val="en-US"/>
        </w:rPr>
        <w:t>Lancet</w:t>
      </w:r>
      <w:r w:rsidR="00F81D97">
        <w:rPr>
          <w:rFonts w:ascii="Times New Roman" w:hAnsi="Times New Roman"/>
          <w:i/>
          <w:sz w:val="28"/>
          <w:szCs w:val="28"/>
          <w:lang w:val="en-US"/>
        </w:rPr>
        <w:t>.</w:t>
      </w:r>
      <w:r w:rsidRPr="00ED5D3E">
        <w:rPr>
          <w:rFonts w:ascii="Times New Roman" w:hAnsi="Times New Roman"/>
          <w:sz w:val="28"/>
          <w:szCs w:val="28"/>
          <w:lang w:val="en-US"/>
        </w:rPr>
        <w:t xml:space="preserve"> 2008</w:t>
      </w:r>
      <w:r w:rsidR="00F81D97">
        <w:rPr>
          <w:rFonts w:ascii="Times New Roman" w:hAnsi="Times New Roman"/>
          <w:sz w:val="28"/>
          <w:szCs w:val="28"/>
          <w:lang w:val="en-US"/>
        </w:rPr>
        <w:t>;</w:t>
      </w:r>
      <w:r w:rsidRPr="00ED5D3E">
        <w:rPr>
          <w:rFonts w:ascii="Times New Roman" w:hAnsi="Times New Roman"/>
          <w:sz w:val="28"/>
          <w:szCs w:val="28"/>
          <w:lang w:val="en-US"/>
        </w:rPr>
        <w:t>371</w:t>
      </w:r>
      <w:r w:rsidR="00F81D97">
        <w:rPr>
          <w:rFonts w:ascii="Times New Roman" w:hAnsi="Times New Roman"/>
          <w:sz w:val="28"/>
          <w:szCs w:val="28"/>
          <w:lang w:val="en-US"/>
        </w:rPr>
        <w:t>:</w:t>
      </w:r>
      <w:r w:rsidRPr="00ED5D3E">
        <w:rPr>
          <w:rFonts w:ascii="Times New Roman" w:hAnsi="Times New Roman"/>
          <w:sz w:val="28"/>
          <w:szCs w:val="28"/>
          <w:lang w:val="en-US"/>
        </w:rPr>
        <w:t>228</w:t>
      </w:r>
      <w:r w:rsidR="00F12401">
        <w:rPr>
          <w:rFonts w:ascii="Times New Roman" w:hAnsi="Times New Roman"/>
          <w:sz w:val="28"/>
          <w:szCs w:val="28"/>
          <w:lang w:val="en-US"/>
        </w:rPr>
        <w:t>-</w:t>
      </w:r>
      <w:r w:rsidRPr="00ED5D3E">
        <w:rPr>
          <w:rFonts w:ascii="Times New Roman" w:hAnsi="Times New Roman"/>
          <w:sz w:val="28"/>
          <w:szCs w:val="28"/>
          <w:lang w:val="en-US"/>
        </w:rPr>
        <w:t>236.</w:t>
      </w:r>
      <w:bookmarkEnd w:id="425"/>
    </w:p>
    <w:p w:rsidR="00643D94" w:rsidRPr="00BB5524"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426" w:name="_Ref37786065"/>
      <w:r w:rsidRPr="00BB5524">
        <w:rPr>
          <w:rFonts w:ascii="Times New Roman" w:hAnsi="Times New Roman"/>
          <w:sz w:val="28"/>
          <w:szCs w:val="28"/>
          <w:lang w:val="en-US"/>
        </w:rPr>
        <w:t xml:space="preserve">Torre-Amione G, Kapadia S, Benedict C, Oral H, Young JB, Mann DL. Proinflammatory cytokine levels in patients with depressed left ventricular ejection fraction. a report from the Studies of Left Ventricular Dysfunction (SOLVD). </w:t>
      </w:r>
      <w:r w:rsidRPr="00BB5524">
        <w:rPr>
          <w:rFonts w:ascii="Times New Roman" w:hAnsi="Times New Roman"/>
          <w:i/>
          <w:sz w:val="28"/>
          <w:szCs w:val="28"/>
          <w:lang w:val="en-US"/>
        </w:rPr>
        <w:t>J Am Coll Cardiol</w:t>
      </w:r>
      <w:r w:rsidR="00F81D97">
        <w:rPr>
          <w:rFonts w:ascii="Times New Roman" w:hAnsi="Times New Roman"/>
          <w:i/>
          <w:sz w:val="28"/>
          <w:szCs w:val="28"/>
          <w:lang w:val="en-US"/>
        </w:rPr>
        <w:t>.</w:t>
      </w:r>
      <w:r w:rsidRPr="00BB5524">
        <w:rPr>
          <w:rFonts w:ascii="Times New Roman" w:hAnsi="Times New Roman"/>
          <w:sz w:val="28"/>
          <w:szCs w:val="28"/>
          <w:lang w:val="en-US"/>
        </w:rPr>
        <w:t xml:space="preserve"> 1996</w:t>
      </w:r>
      <w:r w:rsidR="00F81D97">
        <w:rPr>
          <w:rFonts w:ascii="Times New Roman" w:hAnsi="Times New Roman"/>
          <w:sz w:val="28"/>
          <w:szCs w:val="28"/>
          <w:lang w:val="en-US"/>
        </w:rPr>
        <w:t>;</w:t>
      </w:r>
      <w:r w:rsidRPr="00BB5524">
        <w:rPr>
          <w:rFonts w:ascii="Times New Roman" w:hAnsi="Times New Roman"/>
          <w:sz w:val="28"/>
          <w:szCs w:val="28"/>
          <w:lang w:val="en-US"/>
        </w:rPr>
        <w:t>27</w:t>
      </w:r>
      <w:r w:rsidR="00F81D97">
        <w:rPr>
          <w:rFonts w:ascii="Times New Roman" w:hAnsi="Times New Roman"/>
          <w:sz w:val="28"/>
          <w:szCs w:val="28"/>
          <w:lang w:val="en-US"/>
        </w:rPr>
        <w:t>:</w:t>
      </w:r>
      <w:r w:rsidRPr="00BB5524">
        <w:rPr>
          <w:rFonts w:ascii="Times New Roman" w:hAnsi="Times New Roman"/>
          <w:sz w:val="28"/>
          <w:szCs w:val="28"/>
          <w:lang w:val="en-US"/>
        </w:rPr>
        <w:t>1201</w:t>
      </w:r>
      <w:r w:rsidR="00F12401">
        <w:rPr>
          <w:rFonts w:ascii="Times New Roman" w:hAnsi="Times New Roman"/>
          <w:sz w:val="28"/>
          <w:szCs w:val="28"/>
          <w:lang w:val="en-US"/>
        </w:rPr>
        <w:t>-</w:t>
      </w:r>
      <w:r w:rsidRPr="00BB5524">
        <w:rPr>
          <w:rFonts w:ascii="Times New Roman" w:hAnsi="Times New Roman"/>
          <w:sz w:val="28"/>
          <w:szCs w:val="28"/>
          <w:lang w:val="en-US"/>
        </w:rPr>
        <w:t>1206.</w:t>
      </w:r>
      <w:bookmarkEnd w:id="426"/>
      <w:r w:rsidRPr="00BB5524">
        <w:rPr>
          <w:rFonts w:ascii="Times New Roman" w:hAnsi="Times New Roman"/>
          <w:sz w:val="28"/>
          <w:szCs w:val="28"/>
          <w:lang w:val="en-US"/>
        </w:rPr>
        <w:t xml:space="preserve"> </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427" w:name="_Ref37795408"/>
      <w:r w:rsidRPr="00ED5D3E">
        <w:rPr>
          <w:rFonts w:ascii="Times New Roman" w:hAnsi="Times New Roman"/>
          <w:sz w:val="28"/>
          <w:szCs w:val="28"/>
          <w:lang w:val="en-US"/>
        </w:rPr>
        <w:t xml:space="preserve">Torre-Amione G, Sestier F, Radovancevic B, Young J. Effects of a novel immune modulation therapy in patients with advanced chronic heart failure. results of a randomized, controlled, phase II trial. </w:t>
      </w:r>
      <w:r w:rsidRPr="00ED5D3E">
        <w:rPr>
          <w:rFonts w:ascii="Times New Roman" w:hAnsi="Times New Roman"/>
          <w:i/>
          <w:sz w:val="28"/>
          <w:szCs w:val="28"/>
          <w:lang w:val="en-US"/>
        </w:rPr>
        <w:t>J Am Coll Cardiol</w:t>
      </w:r>
      <w:r w:rsidR="00F81D97">
        <w:rPr>
          <w:rFonts w:ascii="Times New Roman" w:hAnsi="Times New Roman"/>
          <w:i/>
          <w:sz w:val="28"/>
          <w:szCs w:val="28"/>
          <w:lang w:val="en-US"/>
        </w:rPr>
        <w:t>.</w:t>
      </w:r>
      <w:r w:rsidRPr="00ED5D3E">
        <w:rPr>
          <w:rFonts w:ascii="Times New Roman" w:hAnsi="Times New Roman"/>
          <w:sz w:val="28"/>
          <w:szCs w:val="28"/>
          <w:lang w:val="en-US"/>
        </w:rPr>
        <w:t xml:space="preserve"> 2004</w:t>
      </w:r>
      <w:r w:rsidR="00F81D97">
        <w:rPr>
          <w:rFonts w:ascii="Times New Roman" w:hAnsi="Times New Roman"/>
          <w:sz w:val="28"/>
          <w:szCs w:val="28"/>
          <w:lang w:val="en-US"/>
        </w:rPr>
        <w:t>;</w:t>
      </w:r>
      <w:r w:rsidR="00F81D97">
        <w:rPr>
          <w:rFonts w:ascii="Times New Roman" w:hAnsi="Times New Roman"/>
          <w:sz w:val="28"/>
          <w:szCs w:val="28"/>
          <w:lang w:val="en-US"/>
        </w:rPr>
        <w:br/>
      </w:r>
      <w:r w:rsidRPr="00ED5D3E">
        <w:rPr>
          <w:rFonts w:ascii="Times New Roman" w:hAnsi="Times New Roman"/>
          <w:sz w:val="28"/>
          <w:szCs w:val="28"/>
          <w:lang w:val="en-US"/>
        </w:rPr>
        <w:t>44</w:t>
      </w:r>
      <w:r w:rsidR="00F81D97">
        <w:rPr>
          <w:rFonts w:ascii="Times New Roman" w:hAnsi="Times New Roman"/>
          <w:sz w:val="28"/>
          <w:szCs w:val="28"/>
          <w:lang w:val="en-US"/>
        </w:rPr>
        <w:t>:</w:t>
      </w:r>
      <w:r w:rsidRPr="00ED5D3E">
        <w:rPr>
          <w:rFonts w:ascii="Times New Roman" w:hAnsi="Times New Roman"/>
          <w:sz w:val="28"/>
          <w:szCs w:val="28"/>
          <w:lang w:val="en-US"/>
        </w:rPr>
        <w:t>1181</w:t>
      </w:r>
      <w:r w:rsidR="00F12401">
        <w:rPr>
          <w:rFonts w:ascii="Times New Roman" w:hAnsi="Times New Roman"/>
          <w:sz w:val="28"/>
          <w:szCs w:val="28"/>
          <w:lang w:val="en-US"/>
        </w:rPr>
        <w:t>-</w:t>
      </w:r>
      <w:r w:rsidRPr="00ED5D3E">
        <w:rPr>
          <w:rFonts w:ascii="Times New Roman" w:hAnsi="Times New Roman"/>
          <w:sz w:val="28"/>
          <w:szCs w:val="28"/>
          <w:lang w:val="en-US"/>
        </w:rPr>
        <w:t>1186.</w:t>
      </w:r>
      <w:bookmarkEnd w:id="427"/>
    </w:p>
    <w:p w:rsidR="00643D94"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428" w:name="_Ref37800989"/>
      <w:r w:rsidRPr="00ED5D3E">
        <w:rPr>
          <w:rFonts w:ascii="Times New Roman" w:hAnsi="Times New Roman"/>
          <w:sz w:val="28"/>
          <w:szCs w:val="28"/>
          <w:lang w:val="en-US"/>
        </w:rPr>
        <w:t xml:space="preserve">Trummer C., Schwetz V., Aberer F., Pandis M., Lerchbaum E., Pilz S. Rapid Changes of Thyroid Function in a Young Woman with Autoimmune Thyroid Disease. </w:t>
      </w:r>
      <w:r w:rsidRPr="00ED5D3E">
        <w:rPr>
          <w:rFonts w:ascii="Times New Roman" w:hAnsi="Times New Roman"/>
          <w:i/>
          <w:sz w:val="28"/>
          <w:szCs w:val="28"/>
          <w:lang w:val="en-US"/>
        </w:rPr>
        <w:t>Med Princ Pract.</w:t>
      </w:r>
      <w:r w:rsidRPr="00ED5D3E">
        <w:rPr>
          <w:rFonts w:ascii="Times New Roman" w:hAnsi="Times New Roman"/>
          <w:sz w:val="28"/>
          <w:szCs w:val="28"/>
          <w:lang w:val="en-US"/>
        </w:rPr>
        <w:t xml:space="preserve"> 2019</w:t>
      </w:r>
      <w:r w:rsidR="00F81D97">
        <w:rPr>
          <w:rFonts w:ascii="Times New Roman" w:hAnsi="Times New Roman"/>
          <w:sz w:val="28"/>
          <w:szCs w:val="28"/>
          <w:lang w:val="en-US"/>
        </w:rPr>
        <w:t>;</w:t>
      </w:r>
      <w:r w:rsidRPr="00ED5D3E">
        <w:rPr>
          <w:rFonts w:ascii="Times New Roman" w:hAnsi="Times New Roman"/>
          <w:sz w:val="28"/>
          <w:szCs w:val="28"/>
          <w:lang w:val="en-US"/>
        </w:rPr>
        <w:t>Jul.28(4)</w:t>
      </w:r>
      <w:r w:rsidR="00F81D97">
        <w:rPr>
          <w:rFonts w:ascii="Times New Roman" w:hAnsi="Times New Roman"/>
          <w:sz w:val="28"/>
          <w:szCs w:val="28"/>
          <w:lang w:val="en-US"/>
        </w:rPr>
        <w:t>:</w:t>
      </w:r>
      <w:r w:rsidRPr="00ED5D3E">
        <w:rPr>
          <w:rFonts w:ascii="Times New Roman" w:hAnsi="Times New Roman"/>
          <w:sz w:val="28"/>
          <w:szCs w:val="28"/>
          <w:lang w:val="en-US"/>
        </w:rPr>
        <w:t>397-400. DOI. 10.1159000499754 33.</w:t>
      </w:r>
      <w:bookmarkEnd w:id="428"/>
      <w:r w:rsidRPr="00ED5D3E">
        <w:rPr>
          <w:rFonts w:ascii="Times New Roman" w:hAnsi="Times New Roman"/>
          <w:sz w:val="28"/>
          <w:szCs w:val="28"/>
          <w:lang w:val="en-US"/>
        </w:rPr>
        <w:t xml:space="preserve"> </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429" w:name="_Ref44281097"/>
      <w:r w:rsidRPr="00B112ED">
        <w:rPr>
          <w:rFonts w:ascii="Times New Roman" w:hAnsi="Times New Roman"/>
          <w:color w:val="000000"/>
          <w:sz w:val="28"/>
          <w:szCs w:val="28"/>
          <w:lang w:val="en-US"/>
        </w:rPr>
        <w:t>Tsutsui Hiroyuki, Momomura Shin-ichi, Masuyama Tohru, Saito Yoshihiko, Komuro Issei, Murohara Toyoaki, Kinugawa Shintaro. Tolerability, Efficacy, and Safety of Bisoprolol vs. Carvedilol in Japanese Patients With Heart Failure and Reduced Ejection Fraction (The CIBIS-J Trial). Circulation Journal Circ J</w:t>
      </w:r>
      <w:r w:rsidR="00F81D97">
        <w:rPr>
          <w:rFonts w:ascii="Times New Roman" w:hAnsi="Times New Roman"/>
          <w:color w:val="000000"/>
          <w:sz w:val="28"/>
          <w:szCs w:val="28"/>
          <w:lang w:val="en-US"/>
        </w:rPr>
        <w:t>.</w:t>
      </w:r>
      <w:r w:rsidRPr="00B112ED">
        <w:rPr>
          <w:rFonts w:ascii="Times New Roman" w:hAnsi="Times New Roman"/>
          <w:color w:val="000000"/>
          <w:sz w:val="28"/>
          <w:szCs w:val="28"/>
          <w:lang w:val="en-US"/>
        </w:rPr>
        <w:t xml:space="preserve"> 2019;83:1269</w:t>
      </w:r>
      <w:r w:rsidR="00F12401">
        <w:rPr>
          <w:rFonts w:ascii="Times New Roman" w:hAnsi="Times New Roman"/>
          <w:color w:val="000000"/>
          <w:sz w:val="28"/>
          <w:szCs w:val="28"/>
          <w:lang w:val="en-US"/>
        </w:rPr>
        <w:t>-</w:t>
      </w:r>
      <w:r w:rsidRPr="00B112ED">
        <w:rPr>
          <w:rFonts w:ascii="Times New Roman" w:hAnsi="Times New Roman"/>
          <w:color w:val="000000"/>
          <w:sz w:val="28"/>
          <w:szCs w:val="28"/>
          <w:lang w:val="en-US"/>
        </w:rPr>
        <w:t>1277 doi:10.1253/circj.CJ-18-1199.</w:t>
      </w:r>
      <w:bookmarkEnd w:id="429"/>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430" w:name="_Ref37797660"/>
      <w:r w:rsidRPr="00ED5D3E">
        <w:rPr>
          <w:rStyle w:val="fontstyle01"/>
          <w:rFonts w:ascii="Times New Roman" w:hAnsi="Times New Roman"/>
          <w:sz w:val="28"/>
          <w:szCs w:val="28"/>
          <w:lang w:val="en-US"/>
        </w:rPr>
        <w:t>Ueda T, Kawakami R, Nishida T, Onoue K, Soeda T, Okayama S, et</w:t>
      </w:r>
      <w:r w:rsidRPr="00ED5D3E">
        <w:rPr>
          <w:rFonts w:ascii="Times New Roman" w:hAnsi="Times New Roman"/>
          <w:color w:val="000000"/>
          <w:sz w:val="28"/>
          <w:szCs w:val="28"/>
          <w:lang w:val="en-US"/>
        </w:rPr>
        <w:t xml:space="preserve"> </w:t>
      </w:r>
      <w:r w:rsidRPr="00ED5D3E">
        <w:rPr>
          <w:rStyle w:val="fontstyle01"/>
          <w:rFonts w:ascii="Times New Roman" w:hAnsi="Times New Roman"/>
          <w:sz w:val="28"/>
          <w:szCs w:val="28"/>
          <w:lang w:val="en-US"/>
        </w:rPr>
        <w:t>al. Left ventricular ejection fraction (EF) of 55% as cutoff for late</w:t>
      </w:r>
      <w:r w:rsidRPr="00ED5D3E">
        <w:rPr>
          <w:rFonts w:ascii="Times New Roman" w:hAnsi="Times New Roman"/>
          <w:color w:val="000000"/>
          <w:sz w:val="28"/>
          <w:szCs w:val="28"/>
          <w:lang w:val="en-US"/>
        </w:rPr>
        <w:t xml:space="preserve"> </w:t>
      </w:r>
      <w:r w:rsidRPr="00ED5D3E">
        <w:rPr>
          <w:rStyle w:val="fontstyle01"/>
          <w:rFonts w:ascii="Times New Roman" w:hAnsi="Times New Roman"/>
          <w:sz w:val="28"/>
          <w:szCs w:val="28"/>
          <w:lang w:val="en-US"/>
        </w:rPr>
        <w:t>transition from heart failure (HF) with preserved EF to HF with</w:t>
      </w:r>
      <w:r w:rsidRPr="00ED5D3E">
        <w:rPr>
          <w:rFonts w:ascii="Times New Roman" w:hAnsi="Times New Roman"/>
          <w:color w:val="000000"/>
          <w:sz w:val="28"/>
          <w:szCs w:val="28"/>
          <w:lang w:val="en-US"/>
        </w:rPr>
        <w:t xml:space="preserve"> </w:t>
      </w:r>
      <w:r w:rsidRPr="00ED5D3E">
        <w:rPr>
          <w:rStyle w:val="fontstyle01"/>
          <w:rFonts w:ascii="Times New Roman" w:hAnsi="Times New Roman"/>
          <w:sz w:val="28"/>
          <w:szCs w:val="28"/>
          <w:lang w:val="en-US"/>
        </w:rPr>
        <w:t xml:space="preserve">mildly reduced EF. </w:t>
      </w:r>
      <w:r w:rsidRPr="00ED5D3E">
        <w:rPr>
          <w:rStyle w:val="fontstyle21"/>
          <w:rFonts w:ascii="Times New Roman" w:eastAsia="Times New Roman" w:hAnsi="Times New Roman"/>
          <w:iCs/>
          <w:sz w:val="28"/>
          <w:szCs w:val="28"/>
          <w:lang w:val="en-US"/>
        </w:rPr>
        <w:t>Circ J</w:t>
      </w:r>
      <w:r w:rsidR="00F81D97">
        <w:rPr>
          <w:rStyle w:val="fontstyle21"/>
          <w:rFonts w:ascii="Times New Roman" w:eastAsia="Times New Roman" w:hAnsi="Times New Roman"/>
          <w:iCs/>
          <w:sz w:val="28"/>
          <w:szCs w:val="28"/>
          <w:lang w:val="en-US"/>
        </w:rPr>
        <w:t>.</w:t>
      </w:r>
      <w:r w:rsidRPr="00ED5D3E">
        <w:rPr>
          <w:rStyle w:val="fontstyle21"/>
          <w:rFonts w:ascii="Times New Roman" w:eastAsia="Times New Roman" w:hAnsi="Times New Roman"/>
          <w:iCs/>
          <w:sz w:val="28"/>
          <w:szCs w:val="28"/>
          <w:lang w:val="en-US"/>
        </w:rPr>
        <w:t xml:space="preserve"> </w:t>
      </w:r>
      <w:r w:rsidRPr="00ED5D3E">
        <w:rPr>
          <w:rStyle w:val="fontstyle01"/>
          <w:rFonts w:ascii="Times New Roman" w:hAnsi="Times New Roman"/>
          <w:sz w:val="28"/>
          <w:szCs w:val="28"/>
          <w:lang w:val="en-US"/>
        </w:rPr>
        <w:t>2015</w:t>
      </w:r>
      <w:r w:rsidR="00F81D97">
        <w:rPr>
          <w:rStyle w:val="fontstyle01"/>
          <w:rFonts w:ascii="Times New Roman" w:hAnsi="Times New Roman"/>
          <w:sz w:val="28"/>
          <w:szCs w:val="28"/>
          <w:lang w:val="en-US"/>
        </w:rPr>
        <w:t>;</w:t>
      </w:r>
      <w:r w:rsidRPr="00ED5D3E">
        <w:rPr>
          <w:rStyle w:val="fontstyle31"/>
          <w:rFonts w:ascii="Times New Roman" w:hAnsi="Times New Roman"/>
          <w:b w:val="0"/>
          <w:bCs/>
          <w:sz w:val="28"/>
          <w:szCs w:val="28"/>
          <w:lang w:val="en-US"/>
        </w:rPr>
        <w:t>79</w:t>
      </w:r>
      <w:r w:rsidR="00F81D97">
        <w:rPr>
          <w:rStyle w:val="fontstyle31"/>
          <w:rFonts w:ascii="Times New Roman" w:hAnsi="Times New Roman"/>
          <w:b w:val="0"/>
          <w:bCs/>
          <w:sz w:val="28"/>
          <w:szCs w:val="28"/>
          <w:lang w:val="en-US"/>
        </w:rPr>
        <w:t>:</w:t>
      </w:r>
      <w:r w:rsidRPr="00ED5D3E">
        <w:rPr>
          <w:rStyle w:val="fontstyle01"/>
          <w:rFonts w:ascii="Times New Roman" w:hAnsi="Times New Roman"/>
          <w:sz w:val="28"/>
          <w:szCs w:val="28"/>
          <w:lang w:val="en-US"/>
        </w:rPr>
        <w:t>2209</w:t>
      </w:r>
      <w:r w:rsidR="00F1240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2215.</w:t>
      </w:r>
      <w:bookmarkEnd w:id="430"/>
      <w:r w:rsidRPr="00ED5D3E">
        <w:rPr>
          <w:rFonts w:ascii="Times New Roman" w:hAnsi="Times New Roman"/>
          <w:color w:val="000000"/>
          <w:sz w:val="28"/>
          <w:szCs w:val="28"/>
          <w:lang w:val="en-US"/>
        </w:rPr>
        <w:t xml:space="preserve"> </w:t>
      </w:r>
    </w:p>
    <w:p w:rsidR="00643D94" w:rsidRPr="003543AD" w:rsidRDefault="00BB552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431" w:name="_Ref37796490"/>
      <w:r w:rsidRPr="003543AD">
        <w:rPr>
          <w:rFonts w:ascii="Times New Roman" w:hAnsi="Times New Roman"/>
          <w:sz w:val="28"/>
          <w:szCs w:val="28"/>
          <w:lang w:val="en-US"/>
        </w:rPr>
        <w:t xml:space="preserve">Van </w:t>
      </w:r>
      <w:r w:rsidR="00643D94" w:rsidRPr="003543AD">
        <w:rPr>
          <w:rFonts w:ascii="Times New Roman" w:hAnsi="Times New Roman"/>
          <w:sz w:val="28"/>
          <w:szCs w:val="28"/>
          <w:lang w:val="en-US"/>
        </w:rPr>
        <w:t>der Poll T</w:t>
      </w:r>
      <w:r w:rsidR="00F81D97">
        <w:rPr>
          <w:rFonts w:ascii="Times New Roman" w:hAnsi="Times New Roman"/>
          <w:sz w:val="28"/>
          <w:szCs w:val="28"/>
          <w:lang w:val="en-US"/>
        </w:rPr>
        <w:t>.</w:t>
      </w:r>
      <w:r w:rsidR="00643D94" w:rsidRPr="003543AD">
        <w:rPr>
          <w:rFonts w:ascii="Times New Roman" w:hAnsi="Times New Roman"/>
          <w:sz w:val="28"/>
          <w:szCs w:val="28"/>
          <w:lang w:val="en-US"/>
        </w:rPr>
        <w:t>, Coyle S</w:t>
      </w:r>
      <w:r w:rsidR="00F81D97">
        <w:rPr>
          <w:rFonts w:ascii="Times New Roman" w:hAnsi="Times New Roman"/>
          <w:sz w:val="28"/>
          <w:szCs w:val="28"/>
          <w:lang w:val="en-US"/>
        </w:rPr>
        <w:t>.</w:t>
      </w:r>
      <w:r w:rsidR="00643D94" w:rsidRPr="003543AD">
        <w:rPr>
          <w:rFonts w:ascii="Times New Roman" w:hAnsi="Times New Roman"/>
          <w:sz w:val="28"/>
          <w:szCs w:val="28"/>
          <w:lang w:val="en-US"/>
        </w:rPr>
        <w:t>, Barbosa K</w:t>
      </w:r>
      <w:r w:rsidR="00F81D97">
        <w:rPr>
          <w:rFonts w:ascii="Times New Roman" w:hAnsi="Times New Roman"/>
          <w:sz w:val="28"/>
          <w:szCs w:val="28"/>
          <w:lang w:val="en-US"/>
        </w:rPr>
        <w:t>.</w:t>
      </w:r>
      <w:r w:rsidR="00643D94" w:rsidRPr="003543AD">
        <w:rPr>
          <w:rFonts w:ascii="Times New Roman" w:hAnsi="Times New Roman"/>
          <w:sz w:val="28"/>
          <w:szCs w:val="28"/>
          <w:lang w:val="en-US"/>
        </w:rPr>
        <w:t xml:space="preserve"> Epinephrine inhibits tumor necrosis factor-a and potentiates interleukin 10 production during human endotoxemia. </w:t>
      </w:r>
      <w:r w:rsidR="00643D94" w:rsidRPr="003543AD">
        <w:rPr>
          <w:rFonts w:ascii="Times New Roman" w:hAnsi="Times New Roman"/>
          <w:i/>
          <w:sz w:val="28"/>
          <w:szCs w:val="28"/>
          <w:lang w:val="en-US"/>
        </w:rPr>
        <w:t>J Clin Invest.</w:t>
      </w:r>
      <w:r w:rsidR="00643D94" w:rsidRPr="003543AD">
        <w:rPr>
          <w:rFonts w:ascii="Times New Roman" w:hAnsi="Times New Roman"/>
          <w:sz w:val="28"/>
          <w:szCs w:val="28"/>
          <w:lang w:val="en-US"/>
        </w:rPr>
        <w:t xml:space="preserve"> 1996</w:t>
      </w:r>
      <w:r w:rsidR="00F81D97">
        <w:rPr>
          <w:rFonts w:ascii="Times New Roman" w:hAnsi="Times New Roman"/>
          <w:sz w:val="28"/>
          <w:szCs w:val="28"/>
          <w:lang w:val="en-US"/>
        </w:rPr>
        <w:t>;</w:t>
      </w:r>
      <w:r w:rsidR="00643D94" w:rsidRPr="003543AD">
        <w:rPr>
          <w:rFonts w:ascii="Times New Roman" w:hAnsi="Times New Roman"/>
          <w:sz w:val="28"/>
          <w:szCs w:val="28"/>
          <w:lang w:val="en-US"/>
        </w:rPr>
        <w:t>97</w:t>
      </w:r>
      <w:r w:rsidR="00F81D97">
        <w:rPr>
          <w:rFonts w:ascii="Times New Roman" w:hAnsi="Times New Roman"/>
          <w:sz w:val="28"/>
          <w:szCs w:val="28"/>
          <w:lang w:val="en-US"/>
        </w:rPr>
        <w:t>:</w:t>
      </w:r>
      <w:r w:rsidR="00643D94" w:rsidRPr="003543AD">
        <w:rPr>
          <w:rFonts w:ascii="Times New Roman" w:hAnsi="Times New Roman"/>
          <w:sz w:val="28"/>
          <w:szCs w:val="28"/>
          <w:lang w:val="en-US"/>
        </w:rPr>
        <w:t>713-719.</w:t>
      </w:r>
      <w:bookmarkEnd w:id="431"/>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432" w:name="_Ref37751290"/>
      <w:r w:rsidRPr="00ED5D3E">
        <w:rPr>
          <w:rFonts w:ascii="Times New Roman" w:hAnsi="Times New Roman"/>
          <w:sz w:val="28"/>
          <w:szCs w:val="28"/>
          <w:lang w:val="en-US"/>
        </w:rPr>
        <w:t xml:space="preserve">Vanderpump M.P. The epidemiology of thyroid disease. </w:t>
      </w:r>
      <w:r w:rsidRPr="00ED5D3E">
        <w:rPr>
          <w:rFonts w:ascii="Times New Roman" w:hAnsi="Times New Roman"/>
          <w:i/>
          <w:sz w:val="28"/>
          <w:szCs w:val="28"/>
          <w:lang w:val="en-US"/>
        </w:rPr>
        <w:t>Br. Med. Bull.</w:t>
      </w:r>
      <w:r w:rsidRPr="00ED5D3E">
        <w:rPr>
          <w:rFonts w:ascii="Times New Roman" w:hAnsi="Times New Roman"/>
          <w:sz w:val="28"/>
          <w:szCs w:val="28"/>
          <w:lang w:val="en-US"/>
        </w:rPr>
        <w:t xml:space="preserve"> 2011</w:t>
      </w:r>
      <w:r w:rsidR="00F81D97">
        <w:rPr>
          <w:rFonts w:ascii="Times New Roman" w:hAnsi="Times New Roman"/>
          <w:sz w:val="28"/>
          <w:szCs w:val="28"/>
          <w:lang w:val="en-US"/>
        </w:rPr>
        <w:t>;</w:t>
      </w:r>
      <w:r w:rsidRPr="00ED5D3E">
        <w:rPr>
          <w:rFonts w:ascii="Times New Roman" w:hAnsi="Times New Roman"/>
          <w:sz w:val="28"/>
          <w:szCs w:val="28"/>
          <w:lang w:val="en-US"/>
        </w:rPr>
        <w:t>99</w:t>
      </w:r>
      <w:r w:rsidR="00F81D97">
        <w:rPr>
          <w:rFonts w:ascii="Times New Roman" w:hAnsi="Times New Roman"/>
          <w:sz w:val="28"/>
          <w:szCs w:val="28"/>
          <w:lang w:val="en-US"/>
        </w:rPr>
        <w:t>:</w:t>
      </w:r>
      <w:r w:rsidRPr="00ED5D3E">
        <w:rPr>
          <w:rFonts w:ascii="Times New Roman" w:hAnsi="Times New Roman"/>
          <w:sz w:val="28"/>
          <w:szCs w:val="28"/>
          <w:lang w:val="en-US"/>
        </w:rPr>
        <w:t>39-51. doi. 10.1093bmbldr030</w:t>
      </w:r>
      <w:bookmarkEnd w:id="432"/>
    </w:p>
    <w:p w:rsidR="00643D94" w:rsidRPr="00BB5524" w:rsidRDefault="00643D94" w:rsidP="00087A25">
      <w:pPr>
        <w:pStyle w:val="a4"/>
        <w:widowControl w:val="0"/>
        <w:numPr>
          <w:ilvl w:val="0"/>
          <w:numId w:val="11"/>
        </w:numPr>
        <w:autoSpaceDE w:val="0"/>
        <w:autoSpaceDN w:val="0"/>
        <w:adjustRightInd w:val="0"/>
        <w:spacing w:after="0" w:line="360" w:lineRule="auto"/>
        <w:ind w:left="567" w:hanging="578"/>
        <w:jc w:val="both"/>
        <w:rPr>
          <w:rStyle w:val="fontstyle01"/>
          <w:rFonts w:ascii="Times New Roman" w:hAnsi="Times New Roman"/>
          <w:color w:val="auto"/>
          <w:sz w:val="28"/>
          <w:szCs w:val="28"/>
          <w:lang w:val="en-US"/>
        </w:rPr>
      </w:pPr>
      <w:bookmarkStart w:id="433" w:name="_Ref37802015"/>
      <w:r w:rsidRPr="00BB5524">
        <w:rPr>
          <w:rStyle w:val="fontstyle01"/>
          <w:rFonts w:ascii="Times New Roman" w:hAnsi="Times New Roman"/>
          <w:sz w:val="28"/>
          <w:szCs w:val="28"/>
          <w:lang w:val="en-US"/>
        </w:rPr>
        <w:t>Van-De-Ven L.L.M.</w:t>
      </w:r>
      <w:r w:rsidR="00B71731">
        <w:rPr>
          <w:rStyle w:val="fontstyle01"/>
          <w:rFonts w:ascii="Times New Roman" w:hAnsi="Times New Roman"/>
          <w:sz w:val="28"/>
          <w:szCs w:val="28"/>
          <w:lang w:val="en-US"/>
        </w:rPr>
        <w:t>,</w:t>
      </w:r>
      <w:r w:rsidRPr="00BB5524">
        <w:rPr>
          <w:rStyle w:val="fontstyle01"/>
          <w:rFonts w:ascii="Times New Roman" w:hAnsi="Times New Roman"/>
          <w:sz w:val="28"/>
          <w:szCs w:val="28"/>
          <w:lang w:val="en-US"/>
        </w:rPr>
        <w:t xml:space="preserve"> Vos R.</w:t>
      </w:r>
      <w:r w:rsidR="00B71731">
        <w:rPr>
          <w:rStyle w:val="fontstyle01"/>
          <w:rFonts w:ascii="Times New Roman" w:hAnsi="Times New Roman"/>
          <w:sz w:val="28"/>
          <w:szCs w:val="28"/>
          <w:lang w:val="en-US"/>
        </w:rPr>
        <w:t>,</w:t>
      </w:r>
      <w:r w:rsidRPr="00BB5524">
        <w:rPr>
          <w:rStyle w:val="fontstyle01"/>
          <w:rFonts w:ascii="Times New Roman" w:hAnsi="Times New Roman"/>
          <w:sz w:val="28"/>
          <w:szCs w:val="28"/>
          <w:lang w:val="en-US"/>
        </w:rPr>
        <w:t>. Docter R.</w:t>
      </w:r>
      <w:r w:rsidR="00B71731">
        <w:rPr>
          <w:rStyle w:val="fontstyle01"/>
          <w:rFonts w:ascii="Times New Roman" w:hAnsi="Times New Roman"/>
          <w:sz w:val="28"/>
          <w:szCs w:val="28"/>
          <w:lang w:val="en-US"/>
        </w:rPr>
        <w:t>,</w:t>
      </w:r>
      <w:r w:rsidRPr="00BB5524">
        <w:rPr>
          <w:rStyle w:val="fontstyle01"/>
          <w:rFonts w:ascii="Times New Roman" w:hAnsi="Times New Roman"/>
          <w:sz w:val="28"/>
          <w:szCs w:val="28"/>
          <w:lang w:val="en-US"/>
        </w:rPr>
        <w:t xml:space="preserve"> Hennemann G.</w:t>
      </w:r>
      <w:r w:rsidR="00B71731">
        <w:rPr>
          <w:rStyle w:val="fontstyle01"/>
          <w:rFonts w:ascii="Times New Roman" w:hAnsi="Times New Roman"/>
          <w:sz w:val="28"/>
          <w:szCs w:val="28"/>
          <w:lang w:val="en-US"/>
        </w:rPr>
        <w:t>,</w:t>
      </w:r>
      <w:r w:rsidRPr="00BB5524">
        <w:rPr>
          <w:rStyle w:val="fontstyle01"/>
          <w:rFonts w:ascii="Times New Roman" w:hAnsi="Times New Roman"/>
          <w:sz w:val="28"/>
          <w:szCs w:val="28"/>
          <w:lang w:val="en-US"/>
        </w:rPr>
        <w:t xml:space="preserve"> Krenning E.P. The effects of bisoprolol and propranolol on symptoms and thyroid function in hyperthyroidism. A comparative study. </w:t>
      </w:r>
      <w:r w:rsidRPr="00BB5524">
        <w:rPr>
          <w:rStyle w:val="fontstyle01"/>
          <w:rFonts w:ascii="Times New Roman" w:hAnsi="Times New Roman"/>
          <w:i/>
          <w:sz w:val="28"/>
          <w:szCs w:val="28"/>
          <w:lang w:val="en-US"/>
        </w:rPr>
        <w:t>Acta Therapeutica.</w:t>
      </w:r>
      <w:r w:rsidRPr="00BB5524">
        <w:rPr>
          <w:rStyle w:val="fontstyle01"/>
          <w:rFonts w:ascii="Times New Roman" w:hAnsi="Times New Roman"/>
          <w:sz w:val="28"/>
          <w:szCs w:val="28"/>
          <w:lang w:val="en-US"/>
        </w:rPr>
        <w:t xml:space="preserve"> 1995</w:t>
      </w:r>
      <w:r w:rsidR="00B71731">
        <w:rPr>
          <w:rStyle w:val="fontstyle01"/>
          <w:rFonts w:ascii="Times New Roman" w:hAnsi="Times New Roman"/>
          <w:sz w:val="28"/>
          <w:szCs w:val="28"/>
          <w:lang w:val="en-US"/>
        </w:rPr>
        <w:t>;</w:t>
      </w:r>
      <w:r w:rsidRPr="00BB5524">
        <w:rPr>
          <w:rStyle w:val="fontstyle01"/>
          <w:rFonts w:ascii="Times New Roman" w:hAnsi="Times New Roman"/>
          <w:sz w:val="28"/>
          <w:szCs w:val="28"/>
          <w:lang w:val="en-US"/>
        </w:rPr>
        <w:t>21(1)</w:t>
      </w:r>
      <w:r w:rsidR="00B71731">
        <w:rPr>
          <w:rStyle w:val="fontstyle01"/>
          <w:rFonts w:ascii="Times New Roman" w:hAnsi="Times New Roman"/>
          <w:sz w:val="28"/>
          <w:szCs w:val="28"/>
          <w:lang w:val="en-US"/>
        </w:rPr>
        <w:t>:</w:t>
      </w:r>
      <w:r w:rsidRPr="00BB5524">
        <w:rPr>
          <w:rStyle w:val="fontstyle01"/>
          <w:rFonts w:ascii="Times New Roman" w:hAnsi="Times New Roman"/>
          <w:sz w:val="28"/>
          <w:szCs w:val="28"/>
          <w:lang w:val="en-US"/>
        </w:rPr>
        <w:t>65-75.</w:t>
      </w:r>
      <w:bookmarkEnd w:id="433"/>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434" w:name="_Ref37771728"/>
      <w:r w:rsidRPr="00ED5D3E">
        <w:rPr>
          <w:rFonts w:ascii="Times New Roman" w:hAnsi="Times New Roman"/>
          <w:sz w:val="28"/>
          <w:szCs w:val="28"/>
          <w:lang w:val="en-US"/>
        </w:rPr>
        <w:t>Vidart J., Wajner</w:t>
      </w:r>
      <w:r w:rsidR="00B71731">
        <w:rPr>
          <w:rFonts w:ascii="Times New Roman" w:hAnsi="Times New Roman"/>
          <w:sz w:val="28"/>
          <w:szCs w:val="28"/>
          <w:lang w:val="en-US"/>
        </w:rPr>
        <w:t xml:space="preserve"> </w:t>
      </w:r>
      <w:r w:rsidR="00B71731" w:rsidRPr="00ED5D3E">
        <w:rPr>
          <w:rFonts w:ascii="Times New Roman" w:hAnsi="Times New Roman"/>
          <w:sz w:val="28"/>
          <w:szCs w:val="28"/>
          <w:lang w:val="en-US"/>
        </w:rPr>
        <w:t>S.M.</w:t>
      </w:r>
      <w:r w:rsidR="00B71731">
        <w:rPr>
          <w:rFonts w:ascii="Times New Roman" w:hAnsi="Times New Roman"/>
          <w:sz w:val="28"/>
          <w:szCs w:val="28"/>
          <w:lang w:val="en-US"/>
        </w:rPr>
        <w:t>,</w:t>
      </w:r>
      <w:r w:rsidRPr="00ED5D3E">
        <w:rPr>
          <w:rFonts w:ascii="Times New Roman" w:hAnsi="Times New Roman"/>
          <w:sz w:val="28"/>
          <w:szCs w:val="28"/>
          <w:lang w:val="en-US"/>
        </w:rPr>
        <w:t xml:space="preserve"> Leite</w:t>
      </w:r>
      <w:r w:rsidR="00B71731">
        <w:rPr>
          <w:rFonts w:ascii="Times New Roman" w:hAnsi="Times New Roman"/>
          <w:sz w:val="28"/>
          <w:szCs w:val="28"/>
          <w:lang w:val="en-US"/>
        </w:rPr>
        <w:t xml:space="preserve"> </w:t>
      </w:r>
      <w:r w:rsidR="00B71731" w:rsidRPr="00ED5D3E">
        <w:rPr>
          <w:rFonts w:ascii="Times New Roman" w:hAnsi="Times New Roman"/>
          <w:sz w:val="28"/>
          <w:szCs w:val="28"/>
          <w:lang w:val="en-US"/>
        </w:rPr>
        <w:t>R.S.</w:t>
      </w:r>
      <w:r w:rsidRPr="00ED5D3E">
        <w:rPr>
          <w:rFonts w:ascii="Times New Roman" w:hAnsi="Times New Roman"/>
          <w:sz w:val="28"/>
          <w:szCs w:val="28"/>
          <w:lang w:val="en-US"/>
        </w:rPr>
        <w:t xml:space="preserve"> N-acetylcysteine administration prevents nonthyroidal illness syndrome in patients with acutemyocardial infarction. a randomized clinical trial. </w:t>
      </w:r>
      <w:r w:rsidRPr="00ED5D3E">
        <w:rPr>
          <w:rFonts w:ascii="Times New Roman" w:hAnsi="Times New Roman"/>
          <w:i/>
          <w:sz w:val="28"/>
          <w:szCs w:val="28"/>
          <w:lang w:val="en-US"/>
        </w:rPr>
        <w:t>Journal of Clinical Endocrinology and Metabolism</w:t>
      </w:r>
      <w:r w:rsidRPr="00ED5D3E">
        <w:rPr>
          <w:rFonts w:ascii="Times New Roman" w:hAnsi="Times New Roman"/>
          <w:sz w:val="28"/>
          <w:szCs w:val="28"/>
          <w:lang w:val="en-US"/>
        </w:rPr>
        <w:t>. 2014</w:t>
      </w:r>
      <w:r w:rsidR="00B71731">
        <w:rPr>
          <w:rFonts w:ascii="Times New Roman" w:hAnsi="Times New Roman"/>
          <w:sz w:val="28"/>
          <w:szCs w:val="28"/>
          <w:lang w:val="en-US"/>
        </w:rPr>
        <w:t>;</w:t>
      </w:r>
      <w:r w:rsidRPr="00ED5D3E">
        <w:rPr>
          <w:rFonts w:ascii="Times New Roman" w:hAnsi="Times New Roman"/>
          <w:sz w:val="28"/>
          <w:szCs w:val="28"/>
          <w:lang w:val="en-US"/>
        </w:rPr>
        <w:t>99</w:t>
      </w:r>
      <w:r w:rsidR="00B71731">
        <w:rPr>
          <w:rFonts w:ascii="Times New Roman" w:hAnsi="Times New Roman"/>
          <w:sz w:val="28"/>
          <w:szCs w:val="28"/>
          <w:lang w:val="en-US"/>
        </w:rPr>
        <w:t>(</w:t>
      </w:r>
      <w:r w:rsidRPr="00ED5D3E">
        <w:rPr>
          <w:rFonts w:ascii="Times New Roman" w:hAnsi="Times New Roman"/>
          <w:sz w:val="28"/>
          <w:szCs w:val="28"/>
          <w:lang w:val="en-US"/>
        </w:rPr>
        <w:t>12</w:t>
      </w:r>
      <w:r w:rsidR="00B71731">
        <w:rPr>
          <w:rFonts w:ascii="Times New Roman" w:hAnsi="Times New Roman"/>
          <w:sz w:val="28"/>
          <w:szCs w:val="28"/>
          <w:lang w:val="en-US"/>
        </w:rPr>
        <w:t>):</w:t>
      </w:r>
      <w:r w:rsidRPr="00ED5D3E">
        <w:rPr>
          <w:rFonts w:ascii="Times New Roman" w:hAnsi="Times New Roman"/>
          <w:sz w:val="28"/>
          <w:szCs w:val="28"/>
          <w:lang w:val="en-US"/>
        </w:rPr>
        <w:t>4537</w:t>
      </w:r>
      <w:r w:rsidR="00F12401">
        <w:rPr>
          <w:rFonts w:ascii="Times New Roman" w:hAnsi="Times New Roman"/>
          <w:sz w:val="28"/>
          <w:szCs w:val="28"/>
          <w:lang w:val="en-US"/>
        </w:rPr>
        <w:t>-</w:t>
      </w:r>
      <w:r w:rsidRPr="00ED5D3E">
        <w:rPr>
          <w:rFonts w:ascii="Times New Roman" w:hAnsi="Times New Roman"/>
          <w:sz w:val="28"/>
          <w:szCs w:val="28"/>
          <w:lang w:val="en-US"/>
        </w:rPr>
        <w:t>4545.</w:t>
      </w:r>
      <w:bookmarkEnd w:id="434"/>
    </w:p>
    <w:p w:rsidR="00643D94" w:rsidRPr="00BB5524"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435" w:name="_Ref37784819"/>
      <w:r w:rsidRPr="00BB5524">
        <w:rPr>
          <w:rFonts w:ascii="Times New Roman" w:hAnsi="Times New Roman"/>
          <w:sz w:val="28"/>
          <w:szCs w:val="28"/>
          <w:lang w:val="en-US"/>
        </w:rPr>
        <w:t>Virchow S</w:t>
      </w:r>
      <w:r w:rsidR="00B71731">
        <w:rPr>
          <w:rFonts w:ascii="Times New Roman" w:hAnsi="Times New Roman"/>
          <w:sz w:val="28"/>
          <w:szCs w:val="28"/>
          <w:lang w:val="en-US"/>
        </w:rPr>
        <w:t>.</w:t>
      </w:r>
      <w:r w:rsidRPr="00BB5524">
        <w:rPr>
          <w:rFonts w:ascii="Times New Roman" w:hAnsi="Times New Roman"/>
          <w:sz w:val="28"/>
          <w:szCs w:val="28"/>
          <w:lang w:val="en-US"/>
        </w:rPr>
        <w:t>, Ansorge N</w:t>
      </w:r>
      <w:r w:rsidR="00B71731">
        <w:rPr>
          <w:rFonts w:ascii="Times New Roman" w:hAnsi="Times New Roman"/>
          <w:sz w:val="28"/>
          <w:szCs w:val="28"/>
          <w:lang w:val="en-US"/>
        </w:rPr>
        <w:t>.</w:t>
      </w:r>
      <w:r w:rsidRPr="00BB5524">
        <w:rPr>
          <w:rFonts w:ascii="Times New Roman" w:hAnsi="Times New Roman"/>
          <w:sz w:val="28"/>
          <w:szCs w:val="28"/>
          <w:lang w:val="en-US"/>
        </w:rPr>
        <w:t>, Rosskopf D</w:t>
      </w:r>
      <w:r w:rsidR="00B71731">
        <w:rPr>
          <w:rFonts w:ascii="Times New Roman" w:hAnsi="Times New Roman"/>
          <w:sz w:val="28"/>
          <w:szCs w:val="28"/>
          <w:lang w:val="en-US"/>
        </w:rPr>
        <w:t>.</w:t>
      </w:r>
      <w:r w:rsidRPr="00BB5524">
        <w:rPr>
          <w:rFonts w:ascii="Times New Roman" w:hAnsi="Times New Roman"/>
          <w:sz w:val="28"/>
          <w:szCs w:val="28"/>
          <w:lang w:val="en-US"/>
        </w:rPr>
        <w:t>, RuЁbben H</w:t>
      </w:r>
      <w:r w:rsidR="00B71731">
        <w:rPr>
          <w:rFonts w:ascii="Times New Roman" w:hAnsi="Times New Roman"/>
          <w:sz w:val="28"/>
          <w:szCs w:val="28"/>
          <w:lang w:val="en-US"/>
        </w:rPr>
        <w:t>.</w:t>
      </w:r>
      <w:r w:rsidRPr="00BB5524">
        <w:rPr>
          <w:rFonts w:ascii="Times New Roman" w:hAnsi="Times New Roman"/>
          <w:sz w:val="28"/>
          <w:szCs w:val="28"/>
          <w:lang w:val="en-US"/>
        </w:rPr>
        <w:t xml:space="preserve">, Siffert W. The G protein b3 subunit splice variant Gb3-s causes enhanced chemotaxis of human neutrophils in response to interleukin-8. </w:t>
      </w:r>
      <w:r w:rsidRPr="00BB5524">
        <w:rPr>
          <w:rFonts w:ascii="Times New Roman" w:hAnsi="Times New Roman"/>
          <w:i/>
          <w:sz w:val="28"/>
          <w:szCs w:val="28"/>
          <w:lang w:val="en-US"/>
        </w:rPr>
        <w:t>Arch Pharmacol</w:t>
      </w:r>
      <w:r w:rsidRPr="00BB5524">
        <w:rPr>
          <w:rFonts w:ascii="Times New Roman" w:hAnsi="Times New Roman"/>
          <w:sz w:val="28"/>
          <w:szCs w:val="28"/>
          <w:lang w:val="en-US"/>
        </w:rPr>
        <w:t>. 1999</w:t>
      </w:r>
      <w:r w:rsidR="00B71731">
        <w:rPr>
          <w:rFonts w:ascii="Times New Roman" w:hAnsi="Times New Roman"/>
          <w:sz w:val="28"/>
          <w:szCs w:val="28"/>
          <w:lang w:val="en-US"/>
        </w:rPr>
        <w:t>;</w:t>
      </w:r>
      <w:r w:rsidRPr="00BB5524">
        <w:rPr>
          <w:rFonts w:ascii="Times New Roman" w:hAnsi="Times New Roman"/>
          <w:sz w:val="28"/>
          <w:szCs w:val="28"/>
          <w:lang w:val="en-US"/>
        </w:rPr>
        <w:t>369</w:t>
      </w:r>
      <w:r w:rsidR="00B71731">
        <w:rPr>
          <w:rFonts w:ascii="Times New Roman" w:hAnsi="Times New Roman"/>
          <w:sz w:val="28"/>
          <w:szCs w:val="28"/>
          <w:lang w:val="en-US"/>
        </w:rPr>
        <w:t>:</w:t>
      </w:r>
      <w:r w:rsidRPr="00BB5524">
        <w:rPr>
          <w:rFonts w:ascii="Times New Roman" w:hAnsi="Times New Roman"/>
          <w:sz w:val="28"/>
          <w:szCs w:val="28"/>
          <w:lang w:val="en-US"/>
        </w:rPr>
        <w:t>27</w:t>
      </w:r>
      <w:r w:rsidR="00F12401">
        <w:rPr>
          <w:rFonts w:ascii="Times New Roman" w:hAnsi="Times New Roman"/>
          <w:sz w:val="28"/>
          <w:szCs w:val="28"/>
          <w:lang w:val="en-US"/>
        </w:rPr>
        <w:t>-</w:t>
      </w:r>
      <w:r w:rsidRPr="00BB5524">
        <w:rPr>
          <w:rFonts w:ascii="Times New Roman" w:hAnsi="Times New Roman"/>
          <w:sz w:val="28"/>
          <w:szCs w:val="28"/>
          <w:lang w:val="en-US"/>
        </w:rPr>
        <w:t>32</w:t>
      </w:r>
      <w:bookmarkEnd w:id="435"/>
      <w:r w:rsidR="00B71731">
        <w:rPr>
          <w:rFonts w:ascii="Times New Roman" w:hAnsi="Times New Roman"/>
          <w:sz w:val="28"/>
          <w:szCs w:val="28"/>
          <w:lang w:val="en-US"/>
        </w:rPr>
        <w:t>.</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436" w:name="_Ref37781667"/>
      <w:r w:rsidRPr="00ED5D3E">
        <w:rPr>
          <w:rFonts w:ascii="Times New Roman" w:hAnsi="Times New Roman"/>
          <w:sz w:val="28"/>
          <w:szCs w:val="28"/>
          <w:lang w:val="en-US"/>
        </w:rPr>
        <w:t xml:space="preserve">Wagoner LE, Craft LL, Zengel P, McGuire N, Rathz DA, Dorn GW 2nd, Liggett SB. Polymorphisms of the beta1-adrenergic receptor predict exercise capacity in heart failure. </w:t>
      </w:r>
      <w:r w:rsidRPr="00ED5D3E">
        <w:rPr>
          <w:rFonts w:ascii="Times New Roman" w:hAnsi="Times New Roman"/>
          <w:i/>
          <w:sz w:val="28"/>
          <w:szCs w:val="28"/>
          <w:lang w:val="en-US"/>
        </w:rPr>
        <w:t>Am Heart J</w:t>
      </w:r>
      <w:r w:rsidRPr="00ED5D3E">
        <w:rPr>
          <w:rFonts w:ascii="Times New Roman" w:hAnsi="Times New Roman"/>
          <w:sz w:val="28"/>
          <w:szCs w:val="28"/>
          <w:lang w:val="en-US"/>
        </w:rPr>
        <w:t>. 2002</w:t>
      </w:r>
      <w:r w:rsidR="00B71731">
        <w:rPr>
          <w:rFonts w:ascii="Times New Roman" w:hAnsi="Times New Roman"/>
          <w:sz w:val="28"/>
          <w:szCs w:val="28"/>
          <w:lang w:val="en-US"/>
        </w:rPr>
        <w:t>;</w:t>
      </w:r>
      <w:r w:rsidRPr="00ED5D3E">
        <w:rPr>
          <w:rFonts w:ascii="Times New Roman" w:hAnsi="Times New Roman"/>
          <w:sz w:val="28"/>
          <w:szCs w:val="28"/>
          <w:lang w:val="en-US"/>
        </w:rPr>
        <w:t>144</w:t>
      </w:r>
      <w:r w:rsidR="00B71731">
        <w:rPr>
          <w:rFonts w:ascii="Times New Roman" w:hAnsi="Times New Roman"/>
          <w:sz w:val="28"/>
          <w:szCs w:val="28"/>
          <w:lang w:val="en-US"/>
        </w:rPr>
        <w:t>:</w:t>
      </w:r>
      <w:r w:rsidRPr="00ED5D3E">
        <w:rPr>
          <w:rFonts w:ascii="Times New Roman" w:hAnsi="Times New Roman"/>
          <w:sz w:val="28"/>
          <w:szCs w:val="28"/>
          <w:lang w:val="en-US"/>
        </w:rPr>
        <w:t>840</w:t>
      </w:r>
      <w:r w:rsidR="00F12401">
        <w:rPr>
          <w:rFonts w:ascii="Times New Roman" w:hAnsi="Times New Roman"/>
          <w:sz w:val="28"/>
          <w:szCs w:val="28"/>
          <w:lang w:val="en-US"/>
        </w:rPr>
        <w:t>-</w:t>
      </w:r>
      <w:r w:rsidRPr="00ED5D3E">
        <w:rPr>
          <w:rFonts w:ascii="Times New Roman" w:hAnsi="Times New Roman"/>
          <w:sz w:val="28"/>
          <w:szCs w:val="28"/>
          <w:lang w:val="en-US"/>
        </w:rPr>
        <w:t>846.</w:t>
      </w:r>
      <w:bookmarkEnd w:id="436"/>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437" w:name="_Ref37796432"/>
      <w:r w:rsidRPr="00ED5D3E">
        <w:rPr>
          <w:rFonts w:ascii="Times New Roman" w:hAnsi="Times New Roman"/>
          <w:sz w:val="28"/>
          <w:szCs w:val="28"/>
          <w:lang w:val="en-US"/>
        </w:rPr>
        <w:t xml:space="preserve">Wahle M, Kolker S, Krause A. Impaired catecholaminergic signaling of B lymphocytes in patients with chronic rheumatic dis eases. </w:t>
      </w:r>
      <w:r w:rsidRPr="00ED5D3E">
        <w:rPr>
          <w:rFonts w:ascii="Times New Roman" w:hAnsi="Times New Roman"/>
          <w:i/>
          <w:sz w:val="28"/>
          <w:szCs w:val="28"/>
          <w:lang w:val="en-US"/>
        </w:rPr>
        <w:t>Ann Rheum Dis.</w:t>
      </w:r>
      <w:r w:rsidRPr="00ED5D3E">
        <w:rPr>
          <w:rFonts w:ascii="Times New Roman" w:hAnsi="Times New Roman"/>
          <w:sz w:val="28"/>
          <w:szCs w:val="28"/>
          <w:lang w:val="en-US"/>
        </w:rPr>
        <w:t xml:space="preserve"> 2001</w:t>
      </w:r>
      <w:r w:rsidR="00B71731">
        <w:rPr>
          <w:rFonts w:ascii="Times New Roman" w:hAnsi="Times New Roman"/>
          <w:sz w:val="28"/>
          <w:szCs w:val="28"/>
          <w:lang w:val="en-US"/>
        </w:rPr>
        <w:t>;</w:t>
      </w:r>
      <w:r w:rsidRPr="00ED5D3E">
        <w:rPr>
          <w:rFonts w:ascii="Times New Roman" w:hAnsi="Times New Roman"/>
          <w:sz w:val="28"/>
          <w:szCs w:val="28"/>
          <w:lang w:val="en-US"/>
        </w:rPr>
        <w:t>60</w:t>
      </w:r>
      <w:r w:rsidR="00B71731">
        <w:rPr>
          <w:rFonts w:ascii="Times New Roman" w:hAnsi="Times New Roman"/>
          <w:sz w:val="28"/>
          <w:szCs w:val="28"/>
          <w:lang w:val="en-US"/>
        </w:rPr>
        <w:t>:</w:t>
      </w:r>
      <w:r w:rsidRPr="00ED5D3E">
        <w:rPr>
          <w:rFonts w:ascii="Times New Roman" w:hAnsi="Times New Roman"/>
          <w:sz w:val="28"/>
          <w:szCs w:val="28"/>
          <w:lang w:val="en-US"/>
        </w:rPr>
        <w:t>505-510.</w:t>
      </w:r>
      <w:bookmarkEnd w:id="437"/>
      <w:r w:rsidRPr="00ED5D3E">
        <w:rPr>
          <w:rFonts w:ascii="Times New Roman" w:hAnsi="Times New Roman"/>
          <w:sz w:val="28"/>
          <w:szCs w:val="28"/>
          <w:lang w:val="en-US"/>
        </w:rPr>
        <w:t xml:space="preserve"> </w:t>
      </w:r>
    </w:p>
    <w:p w:rsidR="00643D94"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438" w:name="_Ref37794205"/>
      <w:r w:rsidRPr="00ED5D3E">
        <w:rPr>
          <w:rFonts w:ascii="Times New Roman" w:hAnsi="Times New Roman"/>
          <w:sz w:val="28"/>
          <w:szCs w:val="28"/>
          <w:lang w:val="en-US"/>
        </w:rPr>
        <w:t xml:space="preserve">Wajner S.M., Goemann I.M., Bueno A.L., Larsen P.R., Maia A.L. IL-6 promotes nonthyroidal illness syndrome by blocking thyroxine activation while promoting thyroid hormone inactivation in human cells. </w:t>
      </w:r>
      <w:r w:rsidRPr="00ED5D3E">
        <w:rPr>
          <w:rFonts w:ascii="Times New Roman" w:hAnsi="Times New Roman"/>
          <w:i/>
          <w:sz w:val="28"/>
          <w:szCs w:val="28"/>
          <w:lang w:val="en-US"/>
        </w:rPr>
        <w:t>Journal of Clinical Investigation</w:t>
      </w:r>
      <w:r w:rsidRPr="00ED5D3E">
        <w:rPr>
          <w:rFonts w:ascii="Times New Roman" w:hAnsi="Times New Roman"/>
          <w:sz w:val="28"/>
          <w:szCs w:val="28"/>
          <w:lang w:val="en-US"/>
        </w:rPr>
        <w:t>. 2011</w:t>
      </w:r>
      <w:r w:rsidR="00B71731">
        <w:rPr>
          <w:rFonts w:ascii="Times New Roman" w:hAnsi="Times New Roman"/>
          <w:sz w:val="28"/>
          <w:szCs w:val="28"/>
          <w:lang w:val="en-US"/>
        </w:rPr>
        <w:t>;</w:t>
      </w:r>
      <w:r w:rsidRPr="00ED5D3E">
        <w:rPr>
          <w:rFonts w:ascii="Times New Roman" w:hAnsi="Times New Roman"/>
          <w:sz w:val="28"/>
          <w:szCs w:val="28"/>
          <w:lang w:val="en-US"/>
        </w:rPr>
        <w:t>121</w:t>
      </w:r>
      <w:r w:rsidR="00B71731">
        <w:rPr>
          <w:rFonts w:ascii="Times New Roman" w:hAnsi="Times New Roman"/>
          <w:sz w:val="28"/>
          <w:szCs w:val="28"/>
          <w:lang w:val="en-US"/>
        </w:rPr>
        <w:t>(</w:t>
      </w:r>
      <w:r w:rsidRPr="00ED5D3E">
        <w:rPr>
          <w:rFonts w:ascii="Times New Roman" w:hAnsi="Times New Roman"/>
          <w:sz w:val="28"/>
          <w:szCs w:val="28"/>
          <w:lang w:val="en-US"/>
        </w:rPr>
        <w:t>5</w:t>
      </w:r>
      <w:r w:rsidR="00B71731">
        <w:rPr>
          <w:rFonts w:ascii="Times New Roman" w:hAnsi="Times New Roman"/>
          <w:sz w:val="28"/>
          <w:szCs w:val="28"/>
          <w:lang w:val="en-US"/>
        </w:rPr>
        <w:t>).</w:t>
      </w:r>
      <w:r w:rsidRPr="00ED5D3E">
        <w:rPr>
          <w:rFonts w:ascii="Times New Roman" w:hAnsi="Times New Roman"/>
          <w:sz w:val="28"/>
          <w:szCs w:val="28"/>
          <w:lang w:val="en-US"/>
        </w:rPr>
        <w:t>1834</w:t>
      </w:r>
      <w:r w:rsidR="00F12401">
        <w:rPr>
          <w:rFonts w:ascii="Times New Roman" w:hAnsi="Times New Roman"/>
          <w:sz w:val="28"/>
          <w:szCs w:val="28"/>
          <w:lang w:val="en-US"/>
        </w:rPr>
        <w:t>-</w:t>
      </w:r>
      <w:r w:rsidRPr="00ED5D3E">
        <w:rPr>
          <w:rFonts w:ascii="Times New Roman" w:hAnsi="Times New Roman"/>
          <w:sz w:val="28"/>
          <w:szCs w:val="28"/>
          <w:lang w:val="en-US"/>
        </w:rPr>
        <w:t>1845.</w:t>
      </w:r>
      <w:bookmarkEnd w:id="438"/>
    </w:p>
    <w:p w:rsidR="00643D94" w:rsidRPr="008B7B03"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439" w:name="_Ref40098254"/>
      <w:r w:rsidRPr="00CA3BEE">
        <w:rPr>
          <w:rFonts w:ascii="Times New Roman" w:hAnsi="Times New Roman"/>
          <w:color w:val="000000"/>
          <w:sz w:val="28"/>
          <w:szCs w:val="28"/>
          <w:lang w:val="en-US" w:eastAsia="ru-RU"/>
        </w:rPr>
        <w:t>Walford H</w:t>
      </w:r>
      <w:r w:rsidR="00B71731">
        <w:rPr>
          <w:rFonts w:ascii="Times New Roman" w:hAnsi="Times New Roman"/>
          <w:color w:val="000000"/>
          <w:sz w:val="28"/>
          <w:szCs w:val="28"/>
          <w:lang w:val="en-US" w:eastAsia="ru-RU"/>
        </w:rPr>
        <w:t>.</w:t>
      </w:r>
      <w:r w:rsidRPr="00CA3BEE">
        <w:rPr>
          <w:rFonts w:ascii="Times New Roman" w:hAnsi="Times New Roman"/>
          <w:color w:val="000000"/>
          <w:sz w:val="28"/>
          <w:szCs w:val="28"/>
          <w:lang w:val="en-US" w:eastAsia="ru-RU"/>
        </w:rPr>
        <w:t>H</w:t>
      </w:r>
      <w:r w:rsidR="00B71731">
        <w:rPr>
          <w:rFonts w:ascii="Times New Roman" w:hAnsi="Times New Roman"/>
          <w:color w:val="000000"/>
          <w:sz w:val="28"/>
          <w:szCs w:val="28"/>
          <w:lang w:val="en-US" w:eastAsia="ru-RU"/>
        </w:rPr>
        <w:t>.</w:t>
      </w:r>
      <w:r w:rsidRPr="00CA3BEE">
        <w:rPr>
          <w:rFonts w:ascii="Times New Roman" w:hAnsi="Times New Roman"/>
          <w:color w:val="000000"/>
          <w:sz w:val="28"/>
          <w:szCs w:val="28"/>
          <w:lang w:val="en-US" w:eastAsia="ru-RU"/>
        </w:rPr>
        <w:t>, Doherty T</w:t>
      </w:r>
      <w:r w:rsidR="00B71731">
        <w:rPr>
          <w:rFonts w:ascii="Times New Roman" w:hAnsi="Times New Roman"/>
          <w:color w:val="000000"/>
          <w:sz w:val="28"/>
          <w:szCs w:val="28"/>
          <w:lang w:val="en-US" w:eastAsia="ru-RU"/>
        </w:rPr>
        <w:t>.</w:t>
      </w:r>
      <w:r w:rsidRPr="00CA3BEE">
        <w:rPr>
          <w:rFonts w:ascii="Times New Roman" w:hAnsi="Times New Roman"/>
          <w:color w:val="000000"/>
          <w:sz w:val="28"/>
          <w:szCs w:val="28"/>
          <w:lang w:val="en-US" w:eastAsia="ru-RU"/>
        </w:rPr>
        <w:t xml:space="preserve">A. STAT6 and lung inflammation. </w:t>
      </w:r>
      <w:r w:rsidRPr="00CA3BEE">
        <w:rPr>
          <w:rFonts w:ascii="Times New Roman" w:hAnsi="Times New Roman"/>
          <w:i/>
          <w:color w:val="000000"/>
          <w:sz w:val="28"/>
          <w:szCs w:val="28"/>
          <w:lang w:val="en-US" w:eastAsia="ru-RU"/>
        </w:rPr>
        <w:t>JAKSTAT.</w:t>
      </w:r>
      <w:r w:rsidRPr="00CA3BEE">
        <w:rPr>
          <w:rFonts w:ascii="Times New Roman" w:hAnsi="Times New Roman"/>
          <w:color w:val="000000"/>
          <w:sz w:val="28"/>
          <w:szCs w:val="28"/>
          <w:lang w:val="en-US" w:eastAsia="ru-RU"/>
        </w:rPr>
        <w:t xml:space="preserve"> 2013;2:e25301. doi: 10.4161/jkst.25301. [PubMed: 24416647]</w:t>
      </w:r>
      <w:bookmarkEnd w:id="439"/>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Style w:val="fontstyle01"/>
          <w:rFonts w:ascii="Times New Roman" w:hAnsi="Times New Roman"/>
          <w:color w:val="auto"/>
          <w:sz w:val="28"/>
          <w:szCs w:val="28"/>
          <w:lang w:val="en-US"/>
        </w:rPr>
      </w:pPr>
      <w:bookmarkStart w:id="440" w:name="_Ref37801433"/>
      <w:r w:rsidRPr="00ED5D3E">
        <w:rPr>
          <w:rStyle w:val="fontstyle01"/>
          <w:rFonts w:ascii="Times New Roman" w:hAnsi="Times New Roman"/>
          <w:sz w:val="28"/>
          <w:szCs w:val="28"/>
          <w:lang w:val="en-US"/>
        </w:rPr>
        <w:t>Walsh J</w:t>
      </w:r>
      <w:r w:rsidR="00B7173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P</w:t>
      </w:r>
      <w:r w:rsidR="00B7173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 Bremner A</w:t>
      </w:r>
      <w:r w:rsidR="00B7173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P</w:t>
      </w:r>
      <w:r w:rsidR="00B7173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 Bulsara M</w:t>
      </w:r>
      <w:r w:rsidR="00B7173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K</w:t>
      </w:r>
      <w:r w:rsidR="00B7173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 O’Leary P</w:t>
      </w:r>
      <w:r w:rsidR="00B7173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 Leedman</w:t>
      </w:r>
      <w:r w:rsidR="00B71731">
        <w:rPr>
          <w:rStyle w:val="fontstyle01"/>
          <w:rFonts w:ascii="Times New Roman" w:hAnsi="Times New Roman"/>
          <w:sz w:val="28"/>
          <w:szCs w:val="28"/>
          <w:lang w:val="en-US"/>
        </w:rPr>
        <w:t xml:space="preserve"> </w:t>
      </w:r>
      <w:r w:rsidRPr="00ED5D3E">
        <w:rPr>
          <w:rStyle w:val="fontstyle01"/>
          <w:rFonts w:ascii="Times New Roman" w:hAnsi="Times New Roman"/>
          <w:sz w:val="28"/>
          <w:szCs w:val="28"/>
          <w:lang w:val="en-US"/>
        </w:rPr>
        <w:t>P</w:t>
      </w:r>
      <w:r w:rsidR="00B7173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J</w:t>
      </w:r>
      <w:r w:rsidR="00B7173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 Feddema P</w:t>
      </w:r>
      <w:r w:rsidR="00B7173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 xml:space="preserve">, Michelangeli V. Subclinical thyroiddysfunction as a risk factor for cardiovascular disease. </w:t>
      </w:r>
      <w:r w:rsidRPr="00ED5D3E">
        <w:rPr>
          <w:rStyle w:val="fontstyle01"/>
          <w:rFonts w:ascii="Times New Roman" w:hAnsi="Times New Roman"/>
          <w:i/>
          <w:sz w:val="28"/>
          <w:szCs w:val="28"/>
          <w:lang w:val="en-US"/>
        </w:rPr>
        <w:t>ArchIntern Med.</w:t>
      </w:r>
      <w:r w:rsidRPr="00ED5D3E">
        <w:rPr>
          <w:rStyle w:val="fontstyle01"/>
          <w:rFonts w:ascii="Times New Roman" w:hAnsi="Times New Roman"/>
          <w:sz w:val="28"/>
          <w:szCs w:val="28"/>
          <w:lang w:val="en-US"/>
        </w:rPr>
        <w:t xml:space="preserve"> 2005</w:t>
      </w:r>
      <w:r w:rsidR="00B71731">
        <w:rPr>
          <w:rStyle w:val="fontstyle01"/>
          <w:rFonts w:ascii="Times New Roman" w:hAnsi="Times New Roman"/>
          <w:sz w:val="28"/>
          <w:szCs w:val="28"/>
          <w:lang w:val="en-US"/>
        </w:rPr>
        <w:t>;</w:t>
      </w:r>
      <w:r w:rsidRPr="00ED5D3E">
        <w:rPr>
          <w:rStyle w:val="fontstyle21"/>
          <w:rFonts w:ascii="Times New Roman" w:eastAsia="Times New Roman" w:hAnsi="Times New Roman"/>
          <w:i w:val="0"/>
          <w:iCs/>
          <w:sz w:val="28"/>
          <w:szCs w:val="28"/>
          <w:lang w:val="en-US"/>
        </w:rPr>
        <w:t>165</w:t>
      </w:r>
      <w:r w:rsidR="00B71731">
        <w:rPr>
          <w:rStyle w:val="fontstyle21"/>
          <w:rFonts w:ascii="Times New Roman" w:eastAsia="Times New Roman" w:hAnsi="Times New Roman"/>
          <w:i w:val="0"/>
          <w:iCs/>
          <w:sz w:val="28"/>
          <w:szCs w:val="28"/>
          <w:lang w:val="en-US"/>
        </w:rPr>
        <w:t>:</w:t>
      </w:r>
      <w:r w:rsidRPr="00ED5D3E">
        <w:rPr>
          <w:rStyle w:val="fontstyle01"/>
          <w:rFonts w:ascii="Times New Roman" w:hAnsi="Times New Roman"/>
          <w:sz w:val="28"/>
          <w:szCs w:val="28"/>
          <w:lang w:val="en-US"/>
        </w:rPr>
        <w:t>2467</w:t>
      </w:r>
      <w:r w:rsidR="00F1240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2472.</w:t>
      </w:r>
      <w:bookmarkEnd w:id="440"/>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Style w:val="fontstyle01"/>
          <w:rFonts w:ascii="Times New Roman" w:hAnsi="Times New Roman"/>
          <w:color w:val="auto"/>
          <w:sz w:val="28"/>
          <w:szCs w:val="28"/>
          <w:lang w:val="en-US"/>
        </w:rPr>
      </w:pPr>
      <w:bookmarkStart w:id="441" w:name="_Ref37801607"/>
      <w:r w:rsidRPr="00ED5D3E">
        <w:rPr>
          <w:rStyle w:val="fontstyle01"/>
          <w:rFonts w:ascii="Times New Roman" w:hAnsi="Times New Roman"/>
          <w:sz w:val="28"/>
          <w:szCs w:val="28"/>
          <w:lang w:val="en-US"/>
        </w:rPr>
        <w:t>Wang W</w:t>
      </w:r>
      <w:r w:rsidR="00B7173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 xml:space="preserve"> Guan H</w:t>
      </w:r>
      <w:r w:rsidR="00B7173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 Gerdes A</w:t>
      </w:r>
      <w:r w:rsidR="00B7173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M</w:t>
      </w:r>
      <w:r w:rsidR="00B7173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 Iervasi G</w:t>
      </w:r>
      <w:r w:rsidR="00B7173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 Yang Y</w:t>
      </w:r>
      <w:r w:rsidR="00B7173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 Tang</w:t>
      </w:r>
      <w:r w:rsidR="00B71731">
        <w:rPr>
          <w:rStyle w:val="fontstyle01"/>
          <w:rFonts w:ascii="Times New Roman" w:hAnsi="Times New Roman"/>
          <w:sz w:val="28"/>
          <w:szCs w:val="28"/>
          <w:lang w:val="en-US"/>
        </w:rPr>
        <w:t xml:space="preserve"> </w:t>
      </w:r>
      <w:r w:rsidRPr="00ED5D3E">
        <w:rPr>
          <w:rStyle w:val="fontstyle01"/>
          <w:rFonts w:ascii="Times New Roman" w:hAnsi="Times New Roman"/>
          <w:sz w:val="28"/>
          <w:szCs w:val="28"/>
          <w:lang w:val="en-US"/>
        </w:rPr>
        <w:t>Y</w:t>
      </w:r>
      <w:r w:rsidR="00B7173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 xml:space="preserve">D. Thyroid status, cardiac function, and mortality inpatients with idiopathic dilated cardiomyopathy. </w:t>
      </w:r>
      <w:r w:rsidRPr="00ED5D3E">
        <w:rPr>
          <w:rStyle w:val="fontstyle01"/>
          <w:rFonts w:ascii="Times New Roman" w:hAnsi="Times New Roman"/>
          <w:i/>
          <w:sz w:val="28"/>
          <w:szCs w:val="28"/>
          <w:lang w:val="en-US"/>
        </w:rPr>
        <w:t>J ClinEndocrinol Metab.</w:t>
      </w:r>
      <w:r w:rsidRPr="00ED5D3E">
        <w:rPr>
          <w:rStyle w:val="fontstyle01"/>
          <w:rFonts w:ascii="Times New Roman" w:hAnsi="Times New Roman"/>
          <w:sz w:val="28"/>
          <w:szCs w:val="28"/>
          <w:lang w:val="en-US"/>
        </w:rPr>
        <w:t xml:space="preserve"> 2015</w:t>
      </w:r>
      <w:r w:rsidR="00B71731">
        <w:rPr>
          <w:rStyle w:val="fontstyle01"/>
          <w:rFonts w:ascii="Times New Roman" w:hAnsi="Times New Roman"/>
          <w:sz w:val="28"/>
          <w:szCs w:val="28"/>
          <w:lang w:val="en-US"/>
        </w:rPr>
        <w:t>;</w:t>
      </w:r>
      <w:r w:rsidRPr="00ED5D3E">
        <w:rPr>
          <w:rStyle w:val="fontstyle21"/>
          <w:rFonts w:ascii="Times New Roman" w:eastAsia="Times New Roman" w:hAnsi="Times New Roman"/>
          <w:i w:val="0"/>
          <w:iCs/>
          <w:sz w:val="28"/>
          <w:szCs w:val="28"/>
          <w:lang w:val="en-US"/>
        </w:rPr>
        <w:t>100</w:t>
      </w:r>
      <w:r w:rsidR="00B71731">
        <w:rPr>
          <w:rStyle w:val="fontstyle21"/>
          <w:rFonts w:ascii="Times New Roman" w:eastAsia="Times New Roman" w:hAnsi="Times New Roman"/>
          <w:i w:val="0"/>
          <w:iCs/>
          <w:sz w:val="28"/>
          <w:szCs w:val="28"/>
          <w:lang w:val="en-US"/>
        </w:rPr>
        <w:t>:</w:t>
      </w:r>
      <w:r w:rsidRPr="00ED5D3E">
        <w:rPr>
          <w:rStyle w:val="fontstyle01"/>
          <w:rFonts w:ascii="Times New Roman" w:hAnsi="Times New Roman"/>
          <w:sz w:val="28"/>
          <w:szCs w:val="28"/>
          <w:lang w:val="en-US"/>
        </w:rPr>
        <w:t>3210</w:t>
      </w:r>
      <w:r w:rsidR="00F1240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3218.</w:t>
      </w:r>
      <w:bookmarkEnd w:id="441"/>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442" w:name="_Ref37765501"/>
      <w:r w:rsidRPr="00ED5D3E">
        <w:rPr>
          <w:rFonts w:ascii="Times New Roman" w:hAnsi="Times New Roman"/>
          <w:sz w:val="28"/>
          <w:szCs w:val="28"/>
          <w:lang w:val="en-US" w:eastAsia="ru-RU"/>
        </w:rPr>
        <w:t xml:space="preserve">Wang J.X., Jiao J. Q., Li Q. MiR-499 regulates mitochondrial dynamics by targeting calcineurin and dynamin-related protein-1. </w:t>
      </w:r>
      <w:r w:rsidRPr="00ED5D3E">
        <w:rPr>
          <w:rFonts w:ascii="Times New Roman" w:hAnsi="Times New Roman"/>
          <w:i/>
          <w:iCs/>
          <w:sz w:val="28"/>
          <w:szCs w:val="28"/>
          <w:lang w:val="en-US" w:eastAsia="ru-RU"/>
        </w:rPr>
        <w:t>Nature Medicine</w:t>
      </w:r>
      <w:r w:rsidRPr="00ED5D3E">
        <w:rPr>
          <w:rFonts w:ascii="Times New Roman" w:hAnsi="Times New Roman"/>
          <w:iCs/>
          <w:sz w:val="28"/>
          <w:szCs w:val="28"/>
          <w:lang w:val="en-US" w:eastAsia="ru-RU"/>
        </w:rPr>
        <w:t>. 2011</w:t>
      </w:r>
      <w:r w:rsidR="00B71731">
        <w:rPr>
          <w:rFonts w:ascii="Times New Roman" w:hAnsi="Times New Roman"/>
          <w:iCs/>
          <w:sz w:val="28"/>
          <w:szCs w:val="28"/>
          <w:lang w:val="en-US" w:eastAsia="ru-RU"/>
        </w:rPr>
        <w:t>;</w:t>
      </w:r>
      <w:r w:rsidRPr="00ED5D3E">
        <w:rPr>
          <w:rFonts w:ascii="Times New Roman" w:hAnsi="Times New Roman"/>
          <w:sz w:val="28"/>
          <w:szCs w:val="28"/>
          <w:lang w:val="en-US" w:eastAsia="ru-RU"/>
        </w:rPr>
        <w:t>17</w:t>
      </w:r>
      <w:r w:rsidR="00B71731">
        <w:rPr>
          <w:rFonts w:ascii="Times New Roman" w:hAnsi="Times New Roman"/>
          <w:sz w:val="28"/>
          <w:szCs w:val="28"/>
          <w:lang w:val="en-US" w:eastAsia="ru-RU"/>
        </w:rPr>
        <w:t>(</w:t>
      </w:r>
      <w:r w:rsidRPr="00ED5D3E">
        <w:rPr>
          <w:rFonts w:ascii="Times New Roman" w:hAnsi="Times New Roman"/>
          <w:sz w:val="28"/>
          <w:szCs w:val="28"/>
          <w:lang w:val="en-US" w:eastAsia="ru-RU"/>
        </w:rPr>
        <w:t>1</w:t>
      </w:r>
      <w:r w:rsidR="00B71731">
        <w:rPr>
          <w:rFonts w:ascii="Times New Roman" w:hAnsi="Times New Roman"/>
          <w:sz w:val="28"/>
          <w:szCs w:val="28"/>
          <w:lang w:val="en-US" w:eastAsia="ru-RU"/>
        </w:rPr>
        <w:t>):</w:t>
      </w:r>
      <w:r w:rsidRPr="00ED5D3E">
        <w:rPr>
          <w:rFonts w:ascii="Times New Roman" w:hAnsi="Times New Roman"/>
          <w:sz w:val="28"/>
          <w:szCs w:val="28"/>
          <w:lang w:val="en-US" w:eastAsia="ru-RU"/>
        </w:rPr>
        <w:t>71</w:t>
      </w:r>
      <w:r w:rsidR="00F12401">
        <w:rPr>
          <w:rFonts w:ascii="Times New Roman" w:hAnsi="Times New Roman"/>
          <w:sz w:val="28"/>
          <w:szCs w:val="28"/>
          <w:lang w:val="en-US" w:eastAsia="ru-RU"/>
        </w:rPr>
        <w:t>-</w:t>
      </w:r>
      <w:r w:rsidRPr="00ED5D3E">
        <w:rPr>
          <w:rFonts w:ascii="Times New Roman" w:hAnsi="Times New Roman"/>
          <w:sz w:val="28"/>
          <w:szCs w:val="28"/>
          <w:lang w:val="en-US" w:eastAsia="ru-RU"/>
        </w:rPr>
        <w:t>78.</w:t>
      </w:r>
      <w:bookmarkEnd w:id="442"/>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Style w:val="fontstyle01"/>
          <w:rFonts w:ascii="Times New Roman" w:hAnsi="Times New Roman"/>
          <w:color w:val="auto"/>
          <w:sz w:val="28"/>
          <w:szCs w:val="28"/>
          <w:lang w:val="en-US"/>
        </w:rPr>
      </w:pPr>
      <w:r w:rsidRPr="00ED5D3E">
        <w:rPr>
          <w:rStyle w:val="fontstyle01"/>
          <w:rFonts w:ascii="Times New Roman" w:hAnsi="Times New Roman"/>
          <w:sz w:val="28"/>
          <w:szCs w:val="28"/>
          <w:lang w:val="en-US"/>
        </w:rPr>
        <w:t>Wang W</w:t>
      </w:r>
      <w:r w:rsidR="00B7173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 Guan H</w:t>
      </w:r>
      <w:r w:rsidR="00B7173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 Gerdes A</w:t>
      </w:r>
      <w:r w:rsidR="00B7173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M</w:t>
      </w:r>
      <w:r w:rsidR="00B7173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 Iervasi G</w:t>
      </w:r>
      <w:r w:rsidR="00B7173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 Yang Y</w:t>
      </w:r>
      <w:r w:rsidR="00B7173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 Tang</w:t>
      </w:r>
      <w:r w:rsidR="00B71731">
        <w:rPr>
          <w:rStyle w:val="fontstyle01"/>
          <w:rFonts w:ascii="Times New Roman" w:hAnsi="Times New Roman"/>
          <w:sz w:val="28"/>
          <w:szCs w:val="28"/>
          <w:lang w:val="en-US"/>
        </w:rPr>
        <w:t xml:space="preserve"> </w:t>
      </w:r>
      <w:r w:rsidRPr="00ED5D3E">
        <w:rPr>
          <w:rStyle w:val="fontstyle01"/>
          <w:rFonts w:ascii="Times New Roman" w:hAnsi="Times New Roman"/>
          <w:sz w:val="28"/>
          <w:szCs w:val="28"/>
          <w:lang w:val="en-US"/>
        </w:rPr>
        <w:t>Y</w:t>
      </w:r>
      <w:r w:rsidR="00B7173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 xml:space="preserve">D. Thyroid status, cardiac function, and mortality inpatients with idiopathic dilated cardiomyopathy. </w:t>
      </w:r>
      <w:r w:rsidRPr="00ED5D3E">
        <w:rPr>
          <w:rStyle w:val="fontstyle01"/>
          <w:rFonts w:ascii="Times New Roman" w:hAnsi="Times New Roman"/>
          <w:i/>
          <w:sz w:val="28"/>
          <w:szCs w:val="28"/>
          <w:lang w:val="en-US"/>
        </w:rPr>
        <w:t>J ClinEndocrinol Metab.</w:t>
      </w:r>
      <w:r w:rsidRPr="00ED5D3E">
        <w:rPr>
          <w:rStyle w:val="fontstyle01"/>
          <w:rFonts w:ascii="Times New Roman" w:hAnsi="Times New Roman"/>
          <w:sz w:val="28"/>
          <w:szCs w:val="28"/>
          <w:lang w:val="en-US"/>
        </w:rPr>
        <w:t xml:space="preserve"> 2015</w:t>
      </w:r>
      <w:r w:rsidR="00B71731">
        <w:rPr>
          <w:rStyle w:val="fontstyle01"/>
          <w:rFonts w:ascii="Times New Roman" w:hAnsi="Times New Roman"/>
          <w:sz w:val="28"/>
          <w:szCs w:val="28"/>
          <w:lang w:val="en-US"/>
        </w:rPr>
        <w:t>;</w:t>
      </w:r>
      <w:r w:rsidRPr="00ED5D3E">
        <w:rPr>
          <w:rStyle w:val="fontstyle21"/>
          <w:rFonts w:ascii="Times New Roman" w:eastAsia="Times New Roman" w:hAnsi="Times New Roman"/>
          <w:i w:val="0"/>
          <w:iCs/>
          <w:sz w:val="28"/>
          <w:szCs w:val="28"/>
          <w:lang w:val="en-US"/>
        </w:rPr>
        <w:t>100</w:t>
      </w:r>
      <w:r w:rsidR="00B71731">
        <w:rPr>
          <w:rStyle w:val="fontstyle21"/>
          <w:rFonts w:ascii="Times New Roman" w:eastAsia="Times New Roman" w:hAnsi="Times New Roman"/>
          <w:i w:val="0"/>
          <w:iCs/>
          <w:sz w:val="28"/>
          <w:szCs w:val="28"/>
          <w:lang w:val="en-US"/>
        </w:rPr>
        <w:t>:</w:t>
      </w:r>
      <w:r w:rsidRPr="00ED5D3E">
        <w:rPr>
          <w:rStyle w:val="fontstyle01"/>
          <w:rFonts w:ascii="Times New Roman" w:hAnsi="Times New Roman"/>
          <w:sz w:val="28"/>
          <w:szCs w:val="28"/>
          <w:lang w:val="en-US"/>
        </w:rPr>
        <w:t>3210</w:t>
      </w:r>
      <w:r w:rsidR="00F1240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3218.</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443" w:name="_Ref37849639"/>
      <w:r w:rsidRPr="00ED5D3E">
        <w:rPr>
          <w:rFonts w:ascii="Times New Roman" w:hAnsi="Times New Roman"/>
          <w:sz w:val="28"/>
          <w:szCs w:val="28"/>
          <w:lang w:val="en-US"/>
        </w:rPr>
        <w:t>Wayne P.A. Evaluation of detection capability for clinical laboratory measurement procedures. Approved guideline. 2</w:t>
      </w:r>
      <w:r w:rsidRPr="00ED5D3E">
        <w:rPr>
          <w:rFonts w:ascii="Times New Roman" w:hAnsi="Times New Roman"/>
          <w:sz w:val="28"/>
          <w:szCs w:val="28"/>
          <w:vertAlign w:val="superscript"/>
          <w:lang w:val="en-US"/>
        </w:rPr>
        <w:t>nd</w:t>
      </w:r>
      <w:r w:rsidRPr="00ED5D3E">
        <w:rPr>
          <w:rFonts w:ascii="Times New Roman" w:hAnsi="Times New Roman"/>
          <w:sz w:val="28"/>
          <w:szCs w:val="28"/>
          <w:lang w:val="en-US"/>
        </w:rPr>
        <w:t xml:space="preserve"> edition. CLSI document EP17-A2. Clinical and Laboratory Standards Institute. </w:t>
      </w:r>
      <w:r w:rsidRPr="00ED5D3E">
        <w:rPr>
          <w:rFonts w:ascii="Times New Roman" w:hAnsi="Times New Roman"/>
          <w:i/>
          <w:sz w:val="28"/>
          <w:szCs w:val="28"/>
          <w:lang w:val="en-US"/>
        </w:rPr>
        <w:t xml:space="preserve">CLSI. </w:t>
      </w:r>
      <w:r w:rsidRPr="00ED5D3E">
        <w:rPr>
          <w:rFonts w:ascii="Times New Roman" w:hAnsi="Times New Roman"/>
          <w:sz w:val="28"/>
          <w:szCs w:val="28"/>
          <w:lang w:val="en-US"/>
        </w:rPr>
        <w:t>2012</w:t>
      </w:r>
      <w:r w:rsidR="00B71731">
        <w:rPr>
          <w:rFonts w:ascii="Times New Roman" w:hAnsi="Times New Roman"/>
          <w:sz w:val="28"/>
          <w:szCs w:val="28"/>
          <w:lang w:val="en-US"/>
        </w:rPr>
        <w:t>;</w:t>
      </w:r>
      <w:r w:rsidRPr="00ED5D3E">
        <w:rPr>
          <w:rFonts w:ascii="Times New Roman" w:hAnsi="Times New Roman"/>
          <w:sz w:val="28"/>
          <w:szCs w:val="28"/>
          <w:lang w:val="en-US"/>
        </w:rPr>
        <w:t>34(24)</w:t>
      </w:r>
      <w:r w:rsidR="00B71731">
        <w:rPr>
          <w:rFonts w:ascii="Times New Roman" w:hAnsi="Times New Roman"/>
          <w:sz w:val="28"/>
          <w:szCs w:val="28"/>
          <w:lang w:val="en-US"/>
        </w:rPr>
        <w:t>:</w:t>
      </w:r>
      <w:r w:rsidRPr="00ED5D3E">
        <w:rPr>
          <w:rFonts w:ascii="Times New Roman" w:hAnsi="Times New Roman"/>
          <w:sz w:val="28"/>
          <w:szCs w:val="28"/>
          <w:lang w:val="en-US"/>
        </w:rPr>
        <w:t>12.</w:t>
      </w:r>
      <w:bookmarkEnd w:id="443"/>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Style w:val="fontstyle01"/>
          <w:rFonts w:ascii="Times New Roman" w:hAnsi="Times New Roman"/>
          <w:color w:val="auto"/>
          <w:sz w:val="28"/>
          <w:szCs w:val="28"/>
          <w:lang w:val="en-US"/>
        </w:rPr>
      </w:pPr>
      <w:bookmarkStart w:id="444" w:name="_Ref37801645"/>
      <w:r w:rsidRPr="00ED5D3E">
        <w:rPr>
          <w:rStyle w:val="fontstyle01"/>
          <w:rFonts w:ascii="Times New Roman" w:hAnsi="Times New Roman"/>
          <w:sz w:val="28"/>
          <w:szCs w:val="28"/>
          <w:lang w:val="en-US"/>
        </w:rPr>
        <w:t>Weltman N</w:t>
      </w:r>
      <w:r w:rsidR="00B7173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Y</w:t>
      </w:r>
      <w:r w:rsidR="00B7173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 Ojamaa K</w:t>
      </w:r>
      <w:r w:rsidR="00B7173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 Schlenker E</w:t>
      </w:r>
      <w:r w:rsidR="00B7173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H</w:t>
      </w:r>
      <w:r w:rsidR="00B7173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 Chen Y</w:t>
      </w:r>
      <w:r w:rsidR="00B7173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F</w:t>
      </w:r>
      <w:r w:rsidR="00B7173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 Zucchi</w:t>
      </w:r>
      <w:r w:rsidR="00B71731">
        <w:rPr>
          <w:rStyle w:val="fontstyle01"/>
          <w:rFonts w:ascii="Times New Roman" w:hAnsi="Times New Roman"/>
          <w:sz w:val="28"/>
          <w:szCs w:val="28"/>
          <w:lang w:val="en-US"/>
        </w:rPr>
        <w:t xml:space="preserve"> </w:t>
      </w:r>
      <w:r w:rsidRPr="00ED5D3E">
        <w:rPr>
          <w:rStyle w:val="fontstyle01"/>
          <w:rFonts w:ascii="Times New Roman" w:hAnsi="Times New Roman"/>
          <w:sz w:val="28"/>
          <w:szCs w:val="28"/>
          <w:lang w:val="en-US"/>
        </w:rPr>
        <w:t>R</w:t>
      </w:r>
      <w:r w:rsidR="00B7173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 Saba A</w:t>
      </w:r>
      <w:r w:rsidR="00B7173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 Colligiani D</w:t>
      </w:r>
      <w:r w:rsidR="00B7173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 Rajagopalan V</w:t>
      </w:r>
      <w:r w:rsidR="00B7173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 Pol C</w:t>
      </w:r>
      <w:r w:rsidR="00B7173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J</w:t>
      </w:r>
      <w:r w:rsidR="00B7173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 Gerdes</w:t>
      </w:r>
      <w:r w:rsidR="00B71731">
        <w:rPr>
          <w:rStyle w:val="fontstyle01"/>
          <w:rFonts w:ascii="Times New Roman" w:hAnsi="Times New Roman"/>
          <w:sz w:val="28"/>
          <w:szCs w:val="28"/>
          <w:lang w:val="en-US"/>
        </w:rPr>
        <w:t xml:space="preserve"> </w:t>
      </w:r>
      <w:r w:rsidRPr="00ED5D3E">
        <w:rPr>
          <w:rStyle w:val="fontstyle01"/>
          <w:rFonts w:ascii="Times New Roman" w:hAnsi="Times New Roman"/>
          <w:sz w:val="28"/>
          <w:szCs w:val="28"/>
          <w:lang w:val="en-US"/>
        </w:rPr>
        <w:t>A</w:t>
      </w:r>
      <w:r w:rsidR="00B7173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 xml:space="preserve">M. Low-dose T(3) replacement restores depressedcardiac T(3) levels, preserves coronary microvasculatureand attenuates cardiac dysfunction in experimental diabetesmellitus. </w:t>
      </w:r>
      <w:r w:rsidRPr="00ED5D3E">
        <w:rPr>
          <w:rStyle w:val="fontstyle01"/>
          <w:rFonts w:ascii="Times New Roman" w:hAnsi="Times New Roman"/>
          <w:i/>
          <w:sz w:val="28"/>
          <w:szCs w:val="28"/>
          <w:lang w:val="en-US"/>
        </w:rPr>
        <w:t xml:space="preserve">Mol Med. </w:t>
      </w:r>
      <w:r w:rsidRPr="00CA221B">
        <w:rPr>
          <w:rStyle w:val="fontstyle01"/>
          <w:rFonts w:ascii="Times New Roman" w:hAnsi="Times New Roman"/>
          <w:sz w:val="28"/>
          <w:szCs w:val="28"/>
          <w:lang w:val="en-US"/>
        </w:rPr>
        <w:t>2014</w:t>
      </w:r>
      <w:r w:rsidR="00B71731">
        <w:rPr>
          <w:rStyle w:val="fontstyle01"/>
          <w:rFonts w:ascii="Times New Roman" w:hAnsi="Times New Roman"/>
          <w:sz w:val="28"/>
          <w:szCs w:val="28"/>
          <w:lang w:val="en-US"/>
        </w:rPr>
        <w:t>;</w:t>
      </w:r>
      <w:r w:rsidRPr="00CA221B">
        <w:rPr>
          <w:rStyle w:val="fontstyle21"/>
          <w:rFonts w:ascii="Times New Roman" w:eastAsia="Times New Roman" w:hAnsi="Times New Roman"/>
          <w:i w:val="0"/>
          <w:iCs/>
          <w:sz w:val="28"/>
          <w:szCs w:val="28"/>
          <w:lang w:val="en-US"/>
        </w:rPr>
        <w:t>20</w:t>
      </w:r>
      <w:r w:rsidR="00B71731">
        <w:rPr>
          <w:rStyle w:val="fontstyle21"/>
          <w:rFonts w:ascii="Times New Roman" w:eastAsia="Times New Roman" w:hAnsi="Times New Roman"/>
          <w:i w:val="0"/>
          <w:iCs/>
          <w:sz w:val="28"/>
          <w:szCs w:val="28"/>
          <w:lang w:val="en-US"/>
        </w:rPr>
        <w:t>:</w:t>
      </w:r>
      <w:r w:rsidRPr="00ED5D3E">
        <w:rPr>
          <w:rStyle w:val="fontstyle01"/>
          <w:rFonts w:ascii="Times New Roman" w:hAnsi="Times New Roman"/>
          <w:sz w:val="28"/>
          <w:szCs w:val="28"/>
          <w:lang w:val="en-US"/>
        </w:rPr>
        <w:t>302</w:t>
      </w:r>
      <w:r w:rsidR="00F1240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312.</w:t>
      </w:r>
      <w:bookmarkEnd w:id="444"/>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445" w:name="_Ref37787302"/>
      <w:r w:rsidRPr="00ED5D3E">
        <w:rPr>
          <w:rFonts w:ascii="Times New Roman" w:hAnsi="Times New Roman"/>
          <w:sz w:val="28"/>
          <w:szCs w:val="28"/>
          <w:lang w:val="en-US"/>
        </w:rPr>
        <w:t>Westermann D</w:t>
      </w:r>
      <w:r w:rsidR="00B71731">
        <w:rPr>
          <w:rFonts w:ascii="Times New Roman" w:hAnsi="Times New Roman"/>
          <w:sz w:val="28"/>
          <w:szCs w:val="28"/>
          <w:lang w:val="en-US"/>
        </w:rPr>
        <w:t>.</w:t>
      </w:r>
      <w:r w:rsidRPr="00ED5D3E">
        <w:rPr>
          <w:rFonts w:ascii="Times New Roman" w:hAnsi="Times New Roman"/>
          <w:sz w:val="28"/>
          <w:szCs w:val="28"/>
          <w:lang w:val="en-US"/>
        </w:rPr>
        <w:t>, Lindner D</w:t>
      </w:r>
      <w:r w:rsidR="00B71731">
        <w:rPr>
          <w:rFonts w:ascii="Times New Roman" w:hAnsi="Times New Roman"/>
          <w:sz w:val="28"/>
          <w:szCs w:val="28"/>
          <w:lang w:val="en-US"/>
        </w:rPr>
        <w:t>.</w:t>
      </w:r>
      <w:r w:rsidRPr="00ED5D3E">
        <w:rPr>
          <w:rFonts w:ascii="Times New Roman" w:hAnsi="Times New Roman"/>
          <w:sz w:val="28"/>
          <w:szCs w:val="28"/>
          <w:lang w:val="en-US"/>
        </w:rPr>
        <w:t>, Kasner M</w:t>
      </w:r>
      <w:r w:rsidR="00B71731">
        <w:rPr>
          <w:rFonts w:ascii="Times New Roman" w:hAnsi="Times New Roman"/>
          <w:sz w:val="28"/>
          <w:szCs w:val="28"/>
          <w:lang w:val="en-US"/>
        </w:rPr>
        <w:t>.</w:t>
      </w:r>
      <w:r w:rsidRPr="00ED5D3E">
        <w:rPr>
          <w:rFonts w:ascii="Times New Roman" w:hAnsi="Times New Roman"/>
          <w:sz w:val="28"/>
          <w:szCs w:val="28"/>
          <w:lang w:val="en-US"/>
        </w:rPr>
        <w:t>, Zietsch C</w:t>
      </w:r>
      <w:r w:rsidR="00B71731">
        <w:rPr>
          <w:rFonts w:ascii="Times New Roman" w:hAnsi="Times New Roman"/>
          <w:sz w:val="28"/>
          <w:szCs w:val="28"/>
          <w:lang w:val="en-US"/>
        </w:rPr>
        <w:t>.</w:t>
      </w:r>
      <w:r w:rsidRPr="00ED5D3E">
        <w:rPr>
          <w:rFonts w:ascii="Times New Roman" w:hAnsi="Times New Roman"/>
          <w:sz w:val="28"/>
          <w:szCs w:val="28"/>
          <w:lang w:val="en-US"/>
        </w:rPr>
        <w:t>, Savvatis K</w:t>
      </w:r>
      <w:r w:rsidR="00B71731">
        <w:rPr>
          <w:rFonts w:ascii="Times New Roman" w:hAnsi="Times New Roman"/>
          <w:sz w:val="28"/>
          <w:szCs w:val="28"/>
          <w:lang w:val="en-US"/>
        </w:rPr>
        <w:t>.</w:t>
      </w:r>
      <w:r w:rsidRPr="00ED5D3E">
        <w:rPr>
          <w:rFonts w:ascii="Times New Roman" w:hAnsi="Times New Roman"/>
          <w:sz w:val="28"/>
          <w:szCs w:val="28"/>
          <w:lang w:val="en-US"/>
        </w:rPr>
        <w:t>, Escher F</w:t>
      </w:r>
      <w:r w:rsidR="00B71731">
        <w:rPr>
          <w:rFonts w:ascii="Times New Roman" w:hAnsi="Times New Roman"/>
          <w:sz w:val="28"/>
          <w:szCs w:val="28"/>
          <w:lang w:val="en-US"/>
        </w:rPr>
        <w:t>.</w:t>
      </w:r>
      <w:r w:rsidRPr="00ED5D3E">
        <w:rPr>
          <w:rFonts w:ascii="Times New Roman" w:hAnsi="Times New Roman"/>
          <w:sz w:val="28"/>
          <w:szCs w:val="28"/>
          <w:lang w:val="en-US"/>
        </w:rPr>
        <w:t>, von S</w:t>
      </w:r>
      <w:r w:rsidR="00B71731">
        <w:rPr>
          <w:rFonts w:ascii="Times New Roman" w:hAnsi="Times New Roman"/>
          <w:sz w:val="28"/>
          <w:szCs w:val="28"/>
          <w:lang w:val="en-US"/>
        </w:rPr>
        <w:t>.</w:t>
      </w:r>
      <w:r w:rsidRPr="00ED5D3E">
        <w:rPr>
          <w:rFonts w:ascii="Times New Roman" w:hAnsi="Times New Roman"/>
          <w:sz w:val="28"/>
          <w:szCs w:val="28"/>
          <w:lang w:val="en-US"/>
        </w:rPr>
        <w:t>J</w:t>
      </w:r>
      <w:r w:rsidR="00B71731">
        <w:rPr>
          <w:rFonts w:ascii="Times New Roman" w:hAnsi="Times New Roman"/>
          <w:sz w:val="28"/>
          <w:szCs w:val="28"/>
          <w:lang w:val="en-US"/>
        </w:rPr>
        <w:t>.</w:t>
      </w:r>
      <w:r w:rsidRPr="00ED5D3E">
        <w:rPr>
          <w:rFonts w:ascii="Times New Roman" w:hAnsi="Times New Roman"/>
          <w:sz w:val="28"/>
          <w:szCs w:val="28"/>
          <w:lang w:val="en-US"/>
        </w:rPr>
        <w:t>, Skurk C</w:t>
      </w:r>
      <w:r w:rsidR="00B71731">
        <w:rPr>
          <w:rFonts w:ascii="Times New Roman" w:hAnsi="Times New Roman"/>
          <w:sz w:val="28"/>
          <w:szCs w:val="28"/>
          <w:lang w:val="en-US"/>
        </w:rPr>
        <w:t>.</w:t>
      </w:r>
      <w:r w:rsidRPr="00ED5D3E">
        <w:rPr>
          <w:rFonts w:ascii="Times New Roman" w:hAnsi="Times New Roman"/>
          <w:sz w:val="28"/>
          <w:szCs w:val="28"/>
          <w:lang w:val="en-US"/>
        </w:rPr>
        <w:t>, Steendijk P</w:t>
      </w:r>
      <w:r w:rsidR="00B71731">
        <w:rPr>
          <w:rFonts w:ascii="Times New Roman" w:hAnsi="Times New Roman"/>
          <w:sz w:val="28"/>
          <w:szCs w:val="28"/>
          <w:lang w:val="en-US"/>
        </w:rPr>
        <w:t>.</w:t>
      </w:r>
      <w:r w:rsidRPr="00ED5D3E">
        <w:rPr>
          <w:rFonts w:ascii="Times New Roman" w:hAnsi="Times New Roman"/>
          <w:sz w:val="28"/>
          <w:szCs w:val="28"/>
          <w:lang w:val="en-US"/>
        </w:rPr>
        <w:t>, Riad A</w:t>
      </w:r>
      <w:r w:rsidR="00B71731">
        <w:rPr>
          <w:rFonts w:ascii="Times New Roman" w:hAnsi="Times New Roman"/>
          <w:sz w:val="28"/>
          <w:szCs w:val="28"/>
          <w:lang w:val="en-US"/>
        </w:rPr>
        <w:t>.</w:t>
      </w:r>
      <w:r w:rsidRPr="00ED5D3E">
        <w:rPr>
          <w:rFonts w:ascii="Times New Roman" w:hAnsi="Times New Roman"/>
          <w:sz w:val="28"/>
          <w:szCs w:val="28"/>
          <w:lang w:val="en-US"/>
        </w:rPr>
        <w:t>, Poller W</w:t>
      </w:r>
      <w:r w:rsidR="00B71731">
        <w:rPr>
          <w:rFonts w:ascii="Times New Roman" w:hAnsi="Times New Roman"/>
          <w:sz w:val="28"/>
          <w:szCs w:val="28"/>
          <w:lang w:val="en-US"/>
        </w:rPr>
        <w:t>.</w:t>
      </w:r>
      <w:r w:rsidRPr="00ED5D3E">
        <w:rPr>
          <w:rFonts w:ascii="Times New Roman" w:hAnsi="Times New Roman"/>
          <w:sz w:val="28"/>
          <w:szCs w:val="28"/>
          <w:lang w:val="en-US"/>
        </w:rPr>
        <w:t>, Schultheiss H</w:t>
      </w:r>
      <w:r w:rsidR="00B71731">
        <w:rPr>
          <w:rFonts w:ascii="Times New Roman" w:hAnsi="Times New Roman"/>
          <w:sz w:val="28"/>
          <w:szCs w:val="28"/>
          <w:lang w:val="en-US"/>
        </w:rPr>
        <w:t>.</w:t>
      </w:r>
      <w:r w:rsidRPr="00ED5D3E">
        <w:rPr>
          <w:rFonts w:ascii="Times New Roman" w:hAnsi="Times New Roman"/>
          <w:sz w:val="28"/>
          <w:szCs w:val="28"/>
          <w:lang w:val="en-US"/>
        </w:rPr>
        <w:t>P</w:t>
      </w:r>
      <w:r w:rsidR="00B71731">
        <w:rPr>
          <w:rFonts w:ascii="Times New Roman" w:hAnsi="Times New Roman"/>
          <w:sz w:val="28"/>
          <w:szCs w:val="28"/>
          <w:lang w:val="en-US"/>
        </w:rPr>
        <w:t>.</w:t>
      </w:r>
      <w:r w:rsidRPr="00ED5D3E">
        <w:rPr>
          <w:rFonts w:ascii="Times New Roman" w:hAnsi="Times New Roman"/>
          <w:sz w:val="28"/>
          <w:szCs w:val="28"/>
          <w:lang w:val="en-US"/>
        </w:rPr>
        <w:t>, Tschope C. Cardiac inflammation contributes to changes in the extracellular matrix in patients with heart failure and normal ejection fraction.</w:t>
      </w:r>
      <w:r w:rsidRPr="00ED5D3E">
        <w:rPr>
          <w:rFonts w:ascii="Times New Roman" w:hAnsi="Times New Roman"/>
          <w:i/>
          <w:sz w:val="28"/>
          <w:szCs w:val="28"/>
          <w:lang w:val="en-US"/>
        </w:rPr>
        <w:t xml:space="preserve"> Circulation Heart Fail</w:t>
      </w:r>
      <w:r w:rsidR="00CA221B">
        <w:rPr>
          <w:rFonts w:ascii="Times New Roman" w:hAnsi="Times New Roman"/>
          <w:i/>
          <w:sz w:val="28"/>
          <w:szCs w:val="28"/>
          <w:lang w:val="en-US"/>
        </w:rPr>
        <w:t>.</w:t>
      </w:r>
      <w:r w:rsidRPr="00ED5D3E">
        <w:rPr>
          <w:rFonts w:ascii="Times New Roman" w:hAnsi="Times New Roman"/>
          <w:sz w:val="28"/>
          <w:szCs w:val="28"/>
          <w:lang w:val="en-US"/>
        </w:rPr>
        <w:t xml:space="preserve"> 2011</w:t>
      </w:r>
      <w:r w:rsidR="00B71731">
        <w:rPr>
          <w:rFonts w:ascii="Times New Roman" w:hAnsi="Times New Roman"/>
          <w:sz w:val="28"/>
          <w:szCs w:val="28"/>
          <w:lang w:val="en-US"/>
        </w:rPr>
        <w:t>;</w:t>
      </w:r>
      <w:r w:rsidRPr="00ED5D3E">
        <w:rPr>
          <w:rFonts w:ascii="Times New Roman" w:hAnsi="Times New Roman"/>
          <w:sz w:val="28"/>
          <w:szCs w:val="28"/>
          <w:lang w:val="en-US"/>
        </w:rPr>
        <w:t>4</w:t>
      </w:r>
      <w:r w:rsidR="00B71731">
        <w:rPr>
          <w:rFonts w:ascii="Times New Roman" w:hAnsi="Times New Roman"/>
          <w:sz w:val="28"/>
          <w:szCs w:val="28"/>
          <w:lang w:val="en-US"/>
        </w:rPr>
        <w:t>:</w:t>
      </w:r>
      <w:r w:rsidRPr="00ED5D3E">
        <w:rPr>
          <w:rFonts w:ascii="Times New Roman" w:hAnsi="Times New Roman"/>
          <w:sz w:val="28"/>
          <w:szCs w:val="28"/>
          <w:lang w:val="en-US"/>
        </w:rPr>
        <w:t>44</w:t>
      </w:r>
      <w:r w:rsidR="00F12401">
        <w:rPr>
          <w:rFonts w:ascii="Times New Roman" w:hAnsi="Times New Roman"/>
          <w:sz w:val="28"/>
          <w:szCs w:val="28"/>
          <w:lang w:val="en-US"/>
        </w:rPr>
        <w:t>-</w:t>
      </w:r>
      <w:r w:rsidRPr="00ED5D3E">
        <w:rPr>
          <w:rFonts w:ascii="Times New Roman" w:hAnsi="Times New Roman"/>
          <w:sz w:val="28"/>
          <w:szCs w:val="28"/>
          <w:lang w:val="en-US"/>
        </w:rPr>
        <w:t>52.</w:t>
      </w:r>
      <w:bookmarkEnd w:id="445"/>
    </w:p>
    <w:p w:rsidR="00643D94"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446" w:name="_Ref37782347"/>
      <w:r w:rsidRPr="00ED5D3E">
        <w:rPr>
          <w:rFonts w:ascii="Times New Roman" w:hAnsi="Times New Roman"/>
          <w:sz w:val="28"/>
          <w:szCs w:val="28"/>
          <w:lang w:val="en-US"/>
        </w:rPr>
        <w:t>White H</w:t>
      </w:r>
      <w:r w:rsidR="004F6776">
        <w:rPr>
          <w:rFonts w:ascii="Times New Roman" w:hAnsi="Times New Roman"/>
          <w:sz w:val="28"/>
          <w:szCs w:val="28"/>
          <w:lang w:val="en-US"/>
        </w:rPr>
        <w:t>.</w:t>
      </w:r>
      <w:r w:rsidRPr="00ED5D3E">
        <w:rPr>
          <w:rFonts w:ascii="Times New Roman" w:hAnsi="Times New Roman"/>
          <w:sz w:val="28"/>
          <w:szCs w:val="28"/>
          <w:lang w:val="en-US"/>
        </w:rPr>
        <w:t>L</w:t>
      </w:r>
      <w:r w:rsidR="004F6776">
        <w:rPr>
          <w:rFonts w:ascii="Times New Roman" w:hAnsi="Times New Roman"/>
          <w:sz w:val="28"/>
          <w:szCs w:val="28"/>
          <w:lang w:val="en-US"/>
        </w:rPr>
        <w:t>.</w:t>
      </w:r>
      <w:r w:rsidRPr="00ED5D3E">
        <w:rPr>
          <w:rFonts w:ascii="Times New Roman" w:hAnsi="Times New Roman"/>
          <w:sz w:val="28"/>
          <w:szCs w:val="28"/>
          <w:lang w:val="en-US"/>
        </w:rPr>
        <w:t>, de Boer R</w:t>
      </w:r>
      <w:r w:rsidR="004F6776">
        <w:rPr>
          <w:rFonts w:ascii="Times New Roman" w:hAnsi="Times New Roman"/>
          <w:sz w:val="28"/>
          <w:szCs w:val="28"/>
          <w:lang w:val="en-US"/>
        </w:rPr>
        <w:t>.</w:t>
      </w:r>
      <w:r w:rsidRPr="00ED5D3E">
        <w:rPr>
          <w:rFonts w:ascii="Times New Roman" w:hAnsi="Times New Roman"/>
          <w:sz w:val="28"/>
          <w:szCs w:val="28"/>
          <w:lang w:val="en-US"/>
        </w:rPr>
        <w:t>A</w:t>
      </w:r>
      <w:r w:rsidR="004F6776">
        <w:rPr>
          <w:rFonts w:ascii="Times New Roman" w:hAnsi="Times New Roman"/>
          <w:sz w:val="28"/>
          <w:szCs w:val="28"/>
          <w:lang w:val="en-US"/>
        </w:rPr>
        <w:t>.</w:t>
      </w:r>
      <w:r w:rsidRPr="00ED5D3E">
        <w:rPr>
          <w:rFonts w:ascii="Times New Roman" w:hAnsi="Times New Roman"/>
          <w:sz w:val="28"/>
          <w:szCs w:val="28"/>
          <w:lang w:val="en-US"/>
        </w:rPr>
        <w:t>, Maqbool A</w:t>
      </w:r>
      <w:r w:rsidR="004F6776">
        <w:rPr>
          <w:rFonts w:ascii="Times New Roman" w:hAnsi="Times New Roman"/>
          <w:sz w:val="28"/>
          <w:szCs w:val="28"/>
          <w:lang w:val="en-US"/>
        </w:rPr>
        <w:t>.</w:t>
      </w:r>
      <w:r w:rsidRPr="00ED5D3E">
        <w:rPr>
          <w:rFonts w:ascii="Times New Roman" w:hAnsi="Times New Roman"/>
          <w:sz w:val="28"/>
          <w:szCs w:val="28"/>
          <w:lang w:val="en-US"/>
        </w:rPr>
        <w:t>, Greenwood D</w:t>
      </w:r>
      <w:r w:rsidR="004F6776">
        <w:rPr>
          <w:rFonts w:ascii="Times New Roman" w:hAnsi="Times New Roman"/>
          <w:sz w:val="28"/>
          <w:szCs w:val="28"/>
          <w:lang w:val="en-US"/>
        </w:rPr>
        <w:t>.</w:t>
      </w:r>
      <w:r w:rsidRPr="00ED5D3E">
        <w:rPr>
          <w:rFonts w:ascii="Times New Roman" w:hAnsi="Times New Roman"/>
          <w:sz w:val="28"/>
          <w:szCs w:val="28"/>
          <w:lang w:val="en-US"/>
        </w:rPr>
        <w:t>, van Veldhuisen D</w:t>
      </w:r>
      <w:r w:rsidR="004F6776">
        <w:rPr>
          <w:rFonts w:ascii="Times New Roman" w:hAnsi="Times New Roman"/>
          <w:sz w:val="28"/>
          <w:szCs w:val="28"/>
          <w:lang w:val="en-US"/>
        </w:rPr>
        <w:t>.</w:t>
      </w:r>
      <w:r w:rsidRPr="00ED5D3E">
        <w:rPr>
          <w:rFonts w:ascii="Times New Roman" w:hAnsi="Times New Roman"/>
          <w:sz w:val="28"/>
          <w:szCs w:val="28"/>
          <w:lang w:val="en-US"/>
        </w:rPr>
        <w:t>J</w:t>
      </w:r>
      <w:r w:rsidR="004F6776">
        <w:rPr>
          <w:rFonts w:ascii="Times New Roman" w:hAnsi="Times New Roman"/>
          <w:sz w:val="28"/>
          <w:szCs w:val="28"/>
          <w:lang w:val="en-US"/>
        </w:rPr>
        <w:t>.</w:t>
      </w:r>
      <w:r w:rsidRPr="00ED5D3E">
        <w:rPr>
          <w:rFonts w:ascii="Times New Roman" w:hAnsi="Times New Roman"/>
          <w:sz w:val="28"/>
          <w:szCs w:val="28"/>
          <w:lang w:val="en-US"/>
        </w:rPr>
        <w:t>, Cuthbert R</w:t>
      </w:r>
      <w:r w:rsidR="004F6776">
        <w:rPr>
          <w:rFonts w:ascii="Times New Roman" w:hAnsi="Times New Roman"/>
          <w:sz w:val="28"/>
          <w:szCs w:val="28"/>
          <w:lang w:val="en-US"/>
        </w:rPr>
        <w:t>.</w:t>
      </w:r>
      <w:r w:rsidRPr="00ED5D3E">
        <w:rPr>
          <w:rFonts w:ascii="Times New Roman" w:hAnsi="Times New Roman"/>
          <w:sz w:val="28"/>
          <w:szCs w:val="28"/>
          <w:lang w:val="en-US"/>
        </w:rPr>
        <w:t>, Ball S</w:t>
      </w:r>
      <w:r w:rsidR="004F6776">
        <w:rPr>
          <w:rFonts w:ascii="Times New Roman" w:hAnsi="Times New Roman"/>
          <w:sz w:val="28"/>
          <w:szCs w:val="28"/>
          <w:lang w:val="en-US"/>
        </w:rPr>
        <w:t>.</w:t>
      </w:r>
      <w:r w:rsidRPr="00ED5D3E">
        <w:rPr>
          <w:rFonts w:ascii="Times New Roman" w:hAnsi="Times New Roman"/>
          <w:sz w:val="28"/>
          <w:szCs w:val="28"/>
          <w:lang w:val="en-US"/>
        </w:rPr>
        <w:t>G</w:t>
      </w:r>
      <w:r w:rsidR="004F6776">
        <w:rPr>
          <w:rFonts w:ascii="Times New Roman" w:hAnsi="Times New Roman"/>
          <w:sz w:val="28"/>
          <w:szCs w:val="28"/>
          <w:lang w:val="en-US"/>
        </w:rPr>
        <w:t>.</w:t>
      </w:r>
      <w:r w:rsidRPr="00ED5D3E">
        <w:rPr>
          <w:rFonts w:ascii="Times New Roman" w:hAnsi="Times New Roman"/>
          <w:sz w:val="28"/>
          <w:szCs w:val="28"/>
          <w:lang w:val="en-US"/>
        </w:rPr>
        <w:t>, Hall A</w:t>
      </w:r>
      <w:r w:rsidR="004F6776">
        <w:rPr>
          <w:rFonts w:ascii="Times New Roman" w:hAnsi="Times New Roman"/>
          <w:sz w:val="28"/>
          <w:szCs w:val="28"/>
          <w:lang w:val="en-US"/>
        </w:rPr>
        <w:t>.</w:t>
      </w:r>
      <w:r w:rsidRPr="00ED5D3E">
        <w:rPr>
          <w:rFonts w:ascii="Times New Roman" w:hAnsi="Times New Roman"/>
          <w:sz w:val="28"/>
          <w:szCs w:val="28"/>
          <w:lang w:val="en-US"/>
        </w:rPr>
        <w:t>S</w:t>
      </w:r>
      <w:r w:rsidR="004F6776">
        <w:rPr>
          <w:rFonts w:ascii="Times New Roman" w:hAnsi="Times New Roman"/>
          <w:sz w:val="28"/>
          <w:szCs w:val="28"/>
          <w:lang w:val="en-US"/>
        </w:rPr>
        <w:t>.</w:t>
      </w:r>
      <w:r w:rsidRPr="00ED5D3E">
        <w:rPr>
          <w:rFonts w:ascii="Times New Roman" w:hAnsi="Times New Roman"/>
          <w:sz w:val="28"/>
          <w:szCs w:val="28"/>
          <w:lang w:val="en-US"/>
        </w:rPr>
        <w:t>, Balmforth A</w:t>
      </w:r>
      <w:r w:rsidR="004F6776">
        <w:rPr>
          <w:rFonts w:ascii="Times New Roman" w:hAnsi="Times New Roman"/>
          <w:sz w:val="28"/>
          <w:szCs w:val="28"/>
          <w:lang w:val="en-US"/>
        </w:rPr>
        <w:t>.</w:t>
      </w:r>
      <w:r w:rsidRPr="00ED5D3E">
        <w:rPr>
          <w:rFonts w:ascii="Times New Roman" w:hAnsi="Times New Roman"/>
          <w:sz w:val="28"/>
          <w:szCs w:val="28"/>
          <w:lang w:val="en-US"/>
        </w:rPr>
        <w:t xml:space="preserve">J. An evaluation of the beta-1-adrenergic receptor Arg389Gly polymorphism in individuals with heart failure. a MERIT-HF sub-study. </w:t>
      </w:r>
      <w:r w:rsidRPr="00ED5D3E">
        <w:rPr>
          <w:rFonts w:ascii="Times New Roman" w:hAnsi="Times New Roman"/>
          <w:i/>
          <w:sz w:val="28"/>
          <w:szCs w:val="28"/>
          <w:lang w:val="en-US"/>
        </w:rPr>
        <w:t>Eur J Heart Fail.</w:t>
      </w:r>
      <w:r w:rsidRPr="00ED5D3E">
        <w:rPr>
          <w:rFonts w:ascii="Times New Roman" w:hAnsi="Times New Roman"/>
          <w:sz w:val="28"/>
          <w:szCs w:val="28"/>
          <w:lang w:val="en-US"/>
        </w:rPr>
        <w:t xml:space="preserve"> 2003</w:t>
      </w:r>
      <w:r w:rsidR="004F6776">
        <w:rPr>
          <w:rFonts w:ascii="Times New Roman" w:hAnsi="Times New Roman"/>
          <w:sz w:val="28"/>
          <w:szCs w:val="28"/>
          <w:lang w:val="en-US"/>
        </w:rPr>
        <w:t>;</w:t>
      </w:r>
      <w:r w:rsidRPr="00ED5D3E">
        <w:rPr>
          <w:rFonts w:ascii="Times New Roman" w:hAnsi="Times New Roman"/>
          <w:sz w:val="28"/>
          <w:szCs w:val="28"/>
          <w:lang w:val="en-US"/>
        </w:rPr>
        <w:t>5</w:t>
      </w:r>
      <w:r w:rsidR="004F6776">
        <w:rPr>
          <w:rFonts w:ascii="Times New Roman" w:hAnsi="Times New Roman"/>
          <w:sz w:val="28"/>
          <w:szCs w:val="28"/>
          <w:lang w:val="en-US"/>
        </w:rPr>
        <w:t>:</w:t>
      </w:r>
      <w:r w:rsidRPr="00ED5D3E">
        <w:rPr>
          <w:rFonts w:ascii="Times New Roman" w:hAnsi="Times New Roman"/>
          <w:sz w:val="28"/>
          <w:szCs w:val="28"/>
          <w:lang w:val="en-US"/>
        </w:rPr>
        <w:t>463</w:t>
      </w:r>
      <w:r w:rsidR="00F12401">
        <w:rPr>
          <w:rFonts w:ascii="Times New Roman" w:hAnsi="Times New Roman"/>
          <w:sz w:val="28"/>
          <w:szCs w:val="28"/>
          <w:lang w:val="en-US"/>
        </w:rPr>
        <w:t>-</w:t>
      </w:r>
      <w:r w:rsidRPr="00ED5D3E">
        <w:rPr>
          <w:rFonts w:ascii="Times New Roman" w:hAnsi="Times New Roman"/>
          <w:sz w:val="28"/>
          <w:szCs w:val="28"/>
          <w:lang w:val="en-US"/>
        </w:rPr>
        <w:t>468.</w:t>
      </w:r>
      <w:bookmarkEnd w:id="446"/>
    </w:p>
    <w:p w:rsidR="00D60866" w:rsidRPr="00ED5D3E" w:rsidRDefault="00D60866"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447" w:name="_Ref54338218"/>
      <w:r w:rsidRPr="00D8350B">
        <w:rPr>
          <w:rFonts w:ascii="Times New Roman" w:hAnsi="Times New Roman"/>
          <w:sz w:val="28"/>
          <w:szCs w:val="28"/>
        </w:rPr>
        <w:t>WHO/UNICEF/ICCIDD. Assessment of iodine deficiency disorders and monitoring their elimination. A guide for programme managers, 3rd ed. Geneva: World Health Organization; 2007 (</w:t>
      </w:r>
      <w:hyperlink r:id="rId59" w:history="1">
        <w:r w:rsidRPr="00D8350B">
          <w:rPr>
            <w:rStyle w:val="a7"/>
            <w:rFonts w:ascii="Times New Roman" w:hAnsi="Times New Roman"/>
            <w:color w:val="auto"/>
            <w:sz w:val="28"/>
            <w:szCs w:val="28"/>
            <w:u w:val="none"/>
          </w:rPr>
          <w:t>http://whqlibdoc.who.int/</w:t>
        </w:r>
      </w:hyperlink>
      <w:r w:rsidRPr="00D8350B">
        <w:rPr>
          <w:rFonts w:ascii="Times New Roman" w:hAnsi="Times New Roman"/>
          <w:sz w:val="28"/>
          <w:szCs w:val="28"/>
        </w:rPr>
        <w:t xml:space="preserve"> publications/2007/ 9789241595827_</w:t>
      </w:r>
      <w:r>
        <w:rPr>
          <w:rFonts w:ascii="Times New Roman" w:hAnsi="Times New Roman"/>
          <w:sz w:val="28"/>
          <w:szCs w:val="28"/>
        </w:rPr>
        <w:t xml:space="preserve"> </w:t>
      </w:r>
      <w:r w:rsidRPr="00D8350B">
        <w:rPr>
          <w:rFonts w:ascii="Times New Roman" w:hAnsi="Times New Roman"/>
          <w:sz w:val="28"/>
          <w:szCs w:val="28"/>
        </w:rPr>
        <w:t>eng.pdf, accessed 5 June 2014).</w:t>
      </w:r>
      <w:bookmarkEnd w:id="447"/>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448" w:name="_Ref37759258"/>
      <w:r w:rsidRPr="00ED5D3E">
        <w:rPr>
          <w:rFonts w:ascii="Times New Roman" w:hAnsi="Times New Roman"/>
          <w:sz w:val="28"/>
          <w:szCs w:val="28"/>
          <w:lang w:val="en-US"/>
        </w:rPr>
        <w:t xml:space="preserve">Wikstrand J., Wedel H., Castagno D., McMurray J.J. </w:t>
      </w:r>
      <w:hyperlink r:id="rId60" w:history="1">
        <w:r w:rsidRPr="00ED5D3E">
          <w:rPr>
            <w:rStyle w:val="a7"/>
            <w:rFonts w:ascii="Times New Roman" w:hAnsi="Times New Roman"/>
            <w:color w:val="auto"/>
            <w:sz w:val="28"/>
            <w:szCs w:val="28"/>
            <w:u w:val="none"/>
            <w:lang w:val="en-US"/>
          </w:rPr>
          <w:t>The large-scale placebo-controlled beta-blocker studies in systolic heart failure revisited. results from CIBIS-II, COPERNICUS and SENIORS-SHF compared with stratified subsets from MERIT-HF.</w:t>
        </w:r>
      </w:hyperlink>
      <w:r w:rsidRPr="00ED5D3E">
        <w:rPr>
          <w:rFonts w:ascii="Times New Roman" w:hAnsi="Times New Roman"/>
          <w:sz w:val="28"/>
          <w:szCs w:val="28"/>
          <w:lang w:val="en-US"/>
        </w:rPr>
        <w:t xml:space="preserve"> </w:t>
      </w:r>
      <w:r w:rsidRPr="00ED5D3E">
        <w:rPr>
          <w:rStyle w:val="jrnl"/>
          <w:rFonts w:ascii="Times New Roman" w:hAnsi="Times New Roman"/>
          <w:i/>
          <w:sz w:val="28"/>
          <w:szCs w:val="28"/>
          <w:lang w:val="en-US"/>
        </w:rPr>
        <w:t>J Intern Med</w:t>
      </w:r>
      <w:r w:rsidRPr="00ED5D3E">
        <w:rPr>
          <w:rFonts w:ascii="Times New Roman" w:hAnsi="Times New Roman"/>
          <w:sz w:val="28"/>
          <w:szCs w:val="28"/>
          <w:lang w:val="en-US"/>
        </w:rPr>
        <w:t>. 2014</w:t>
      </w:r>
      <w:r w:rsidR="00E7648B">
        <w:rPr>
          <w:rFonts w:ascii="Times New Roman" w:hAnsi="Times New Roman"/>
          <w:sz w:val="28"/>
          <w:szCs w:val="28"/>
          <w:lang w:val="en-US"/>
        </w:rPr>
        <w:t>;</w:t>
      </w:r>
      <w:r w:rsidRPr="00ED5D3E">
        <w:rPr>
          <w:rFonts w:ascii="Times New Roman" w:hAnsi="Times New Roman"/>
          <w:sz w:val="28"/>
          <w:szCs w:val="28"/>
          <w:lang w:val="en-US"/>
        </w:rPr>
        <w:t>Feb275(2)</w:t>
      </w:r>
      <w:r w:rsidR="00E7648B">
        <w:rPr>
          <w:rFonts w:ascii="Times New Roman" w:hAnsi="Times New Roman"/>
          <w:sz w:val="28"/>
          <w:szCs w:val="28"/>
          <w:lang w:val="en-US"/>
        </w:rPr>
        <w:t>:</w:t>
      </w:r>
      <w:r w:rsidRPr="00ED5D3E">
        <w:rPr>
          <w:rFonts w:ascii="Times New Roman" w:hAnsi="Times New Roman"/>
          <w:sz w:val="28"/>
          <w:szCs w:val="28"/>
          <w:lang w:val="en-US"/>
        </w:rPr>
        <w:t>134-143. doi. 10.1111joim.12141.</w:t>
      </w:r>
      <w:bookmarkEnd w:id="448"/>
      <w:r w:rsidRPr="00ED5D3E">
        <w:rPr>
          <w:rFonts w:ascii="Times New Roman" w:hAnsi="Times New Roman"/>
          <w:sz w:val="28"/>
          <w:szCs w:val="28"/>
          <w:lang w:val="en-US"/>
        </w:rPr>
        <w:t xml:space="preserve"> </w:t>
      </w:r>
    </w:p>
    <w:p w:rsidR="00643D94"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449" w:name="_Ref37751903"/>
      <w:r w:rsidRPr="00ED5D3E">
        <w:rPr>
          <w:rFonts w:ascii="Times New Roman" w:hAnsi="Times New Roman"/>
          <w:sz w:val="28"/>
          <w:szCs w:val="28"/>
          <w:lang w:val="en-US"/>
        </w:rPr>
        <w:t xml:space="preserve">Wilmar M.W., Hemmo A.D., Weetman A.P. The Thyroid and Autoimmunity </w:t>
      </w:r>
      <w:r w:rsidRPr="00ED5D3E">
        <w:rPr>
          <w:rFonts w:ascii="Times New Roman" w:hAnsi="Times New Roman"/>
          <w:i/>
          <w:sz w:val="28"/>
          <w:szCs w:val="28"/>
          <w:lang w:val="en-US"/>
        </w:rPr>
        <w:t>Sigrid Butz Merck European Thyroid Simposium Noordwijk</w:t>
      </w:r>
      <w:r w:rsidRPr="00ED5D3E">
        <w:rPr>
          <w:rFonts w:ascii="Times New Roman" w:hAnsi="Times New Roman"/>
          <w:sz w:val="28"/>
          <w:szCs w:val="28"/>
          <w:lang w:val="en-US"/>
        </w:rPr>
        <w:t>.</w:t>
      </w:r>
      <w:r w:rsidR="00E7648B">
        <w:rPr>
          <w:rFonts w:ascii="Times New Roman" w:hAnsi="Times New Roman"/>
          <w:sz w:val="28"/>
          <w:szCs w:val="28"/>
          <w:lang w:val="en-US"/>
        </w:rPr>
        <w:t xml:space="preserve">; </w:t>
      </w:r>
      <w:r w:rsidRPr="00ED5D3E">
        <w:rPr>
          <w:rFonts w:ascii="Times New Roman" w:hAnsi="Times New Roman"/>
          <w:sz w:val="28"/>
          <w:szCs w:val="28"/>
          <w:lang w:val="en-US"/>
        </w:rPr>
        <w:t>2006. 184 p.</w:t>
      </w:r>
      <w:bookmarkEnd w:id="449"/>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450" w:name="_Ref39847880"/>
      <w:r w:rsidRPr="00ED5D3E">
        <w:rPr>
          <w:rFonts w:ascii="Times New Roman" w:hAnsi="Times New Roman"/>
          <w:sz w:val="28"/>
          <w:szCs w:val="28"/>
          <w:lang w:val="en-US"/>
        </w:rPr>
        <w:t>Winther K.H., Papini E.</w:t>
      </w:r>
      <w:r w:rsidR="00CA221B">
        <w:rPr>
          <w:rFonts w:ascii="Times New Roman" w:hAnsi="Times New Roman"/>
          <w:sz w:val="28"/>
          <w:szCs w:val="28"/>
          <w:lang w:val="en-US"/>
        </w:rPr>
        <w:t>, Attanasio R., Negro R., Heged</w:t>
      </w:r>
      <w:r w:rsidRPr="00ED5D3E">
        <w:rPr>
          <w:rFonts w:ascii="Times New Roman" w:hAnsi="Times New Roman"/>
          <w:sz w:val="28"/>
          <w:szCs w:val="28"/>
          <w:lang w:val="en-US"/>
        </w:rPr>
        <w:t>s L.A</w:t>
      </w:r>
      <w:r w:rsidR="00CA221B">
        <w:rPr>
          <w:rFonts w:ascii="Times New Roman" w:hAnsi="Times New Roman"/>
          <w:sz w:val="28"/>
          <w:szCs w:val="28"/>
          <w:lang w:val="en-US"/>
        </w:rPr>
        <w:t>.</w:t>
      </w:r>
      <w:r w:rsidRPr="00ED5D3E">
        <w:rPr>
          <w:rFonts w:ascii="Times New Roman" w:hAnsi="Times New Roman"/>
          <w:sz w:val="28"/>
          <w:szCs w:val="28"/>
          <w:lang w:val="en-US"/>
        </w:rPr>
        <w:t xml:space="preserve"> 2018 European Thyroid Association Survey on the Use of Selenium Supplementation in Hashimoto's Thyroiditis. </w:t>
      </w:r>
      <w:r w:rsidRPr="00ED5D3E">
        <w:rPr>
          <w:rFonts w:ascii="Times New Roman" w:hAnsi="Times New Roman"/>
          <w:i/>
          <w:sz w:val="28"/>
          <w:szCs w:val="28"/>
          <w:lang w:val="en-US"/>
        </w:rPr>
        <w:t>Eur Thyroid J.</w:t>
      </w:r>
      <w:r w:rsidRPr="00ED5D3E">
        <w:rPr>
          <w:rFonts w:ascii="Times New Roman" w:hAnsi="Times New Roman"/>
          <w:sz w:val="28"/>
          <w:szCs w:val="28"/>
          <w:lang w:val="en-US"/>
        </w:rPr>
        <w:t xml:space="preserve"> 2020</w:t>
      </w:r>
      <w:r w:rsidR="00E7648B">
        <w:rPr>
          <w:rFonts w:ascii="Times New Roman" w:hAnsi="Times New Roman"/>
          <w:sz w:val="28"/>
          <w:szCs w:val="28"/>
          <w:lang w:val="en-US"/>
        </w:rPr>
        <w:t>;</w:t>
      </w:r>
      <w:r w:rsidRPr="00ED5D3E">
        <w:rPr>
          <w:rFonts w:ascii="Times New Roman" w:hAnsi="Times New Roman"/>
          <w:sz w:val="28"/>
          <w:szCs w:val="28"/>
          <w:lang w:val="en-US"/>
        </w:rPr>
        <w:t>Feb;9(2):99-105. doi: 10.1159/</w:t>
      </w:r>
      <w:r w:rsidR="00E7648B">
        <w:rPr>
          <w:rFonts w:ascii="Times New Roman" w:hAnsi="Times New Roman"/>
          <w:sz w:val="28"/>
          <w:szCs w:val="28"/>
          <w:lang w:val="en-US"/>
        </w:rPr>
        <w:t xml:space="preserve"> </w:t>
      </w:r>
      <w:r w:rsidRPr="00ED5D3E">
        <w:rPr>
          <w:rFonts w:ascii="Times New Roman" w:hAnsi="Times New Roman"/>
          <w:sz w:val="28"/>
          <w:szCs w:val="28"/>
          <w:lang w:val="en-US"/>
        </w:rPr>
        <w:t>000504781. Epub 2020 Jan 14.</w:t>
      </w:r>
      <w:bookmarkEnd w:id="450"/>
    </w:p>
    <w:p w:rsidR="00643D94" w:rsidRPr="00BB5524"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451" w:name="_Ref37753940"/>
      <w:r w:rsidRPr="00BB5524">
        <w:rPr>
          <w:rFonts w:ascii="Times New Roman" w:hAnsi="Times New Roman"/>
          <w:sz w:val="28"/>
          <w:szCs w:val="28"/>
          <w:lang w:val="en-US" w:eastAsia="ru-RU"/>
        </w:rPr>
        <w:t>Xiao R</w:t>
      </w:r>
      <w:r w:rsidR="00E7648B">
        <w:rPr>
          <w:rFonts w:ascii="Times New Roman" w:hAnsi="Times New Roman"/>
          <w:sz w:val="28"/>
          <w:szCs w:val="28"/>
          <w:lang w:val="en-US" w:eastAsia="ru-RU"/>
        </w:rPr>
        <w:t>.</w:t>
      </w:r>
      <w:r w:rsidRPr="00BB5524">
        <w:rPr>
          <w:rFonts w:ascii="Times New Roman" w:hAnsi="Times New Roman"/>
          <w:sz w:val="28"/>
          <w:szCs w:val="28"/>
          <w:lang w:val="en-US" w:eastAsia="ru-RU"/>
        </w:rPr>
        <w:t>P</w:t>
      </w:r>
      <w:r w:rsidR="00E7648B">
        <w:rPr>
          <w:rFonts w:ascii="Times New Roman" w:hAnsi="Times New Roman"/>
          <w:sz w:val="28"/>
          <w:szCs w:val="28"/>
          <w:lang w:val="en-US" w:eastAsia="ru-RU"/>
        </w:rPr>
        <w:t>.</w:t>
      </w:r>
      <w:r w:rsidRPr="00BB5524">
        <w:rPr>
          <w:rFonts w:ascii="Times New Roman" w:hAnsi="Times New Roman"/>
          <w:sz w:val="28"/>
          <w:szCs w:val="28"/>
          <w:lang w:val="en-US" w:eastAsia="ru-RU"/>
        </w:rPr>
        <w:t>, Avdonin P</w:t>
      </w:r>
      <w:r w:rsidR="00E7648B">
        <w:rPr>
          <w:rFonts w:ascii="Times New Roman" w:hAnsi="Times New Roman"/>
          <w:sz w:val="28"/>
          <w:szCs w:val="28"/>
          <w:lang w:val="en-US" w:eastAsia="ru-RU"/>
        </w:rPr>
        <w:t>.</w:t>
      </w:r>
      <w:r w:rsidRPr="00BB5524">
        <w:rPr>
          <w:rFonts w:ascii="Times New Roman" w:hAnsi="Times New Roman"/>
          <w:sz w:val="28"/>
          <w:szCs w:val="28"/>
          <w:lang w:val="en-US" w:eastAsia="ru-RU"/>
        </w:rPr>
        <w:t>, Zhou Y</w:t>
      </w:r>
      <w:r w:rsidR="00E7648B">
        <w:rPr>
          <w:rFonts w:ascii="Times New Roman" w:hAnsi="Times New Roman"/>
          <w:sz w:val="28"/>
          <w:szCs w:val="28"/>
          <w:lang w:val="en-US" w:eastAsia="ru-RU"/>
        </w:rPr>
        <w:t>.</w:t>
      </w:r>
      <w:r w:rsidRPr="00BB5524">
        <w:rPr>
          <w:rFonts w:ascii="Times New Roman" w:hAnsi="Times New Roman"/>
          <w:sz w:val="28"/>
          <w:szCs w:val="28"/>
          <w:lang w:val="en-US" w:eastAsia="ru-RU"/>
        </w:rPr>
        <w:t>Y</w:t>
      </w:r>
      <w:r w:rsidR="00E7648B">
        <w:rPr>
          <w:rFonts w:ascii="Times New Roman" w:hAnsi="Times New Roman"/>
          <w:sz w:val="28"/>
          <w:szCs w:val="28"/>
          <w:lang w:val="en-US" w:eastAsia="ru-RU"/>
        </w:rPr>
        <w:t>.</w:t>
      </w:r>
      <w:r w:rsidRPr="00BB5524">
        <w:rPr>
          <w:rFonts w:ascii="Times New Roman" w:hAnsi="Times New Roman"/>
          <w:sz w:val="28"/>
          <w:szCs w:val="28"/>
          <w:lang w:val="en-US" w:eastAsia="ru-RU"/>
        </w:rPr>
        <w:t>, Cheng H</w:t>
      </w:r>
      <w:r w:rsidR="00E7648B">
        <w:rPr>
          <w:rFonts w:ascii="Times New Roman" w:hAnsi="Times New Roman"/>
          <w:sz w:val="28"/>
          <w:szCs w:val="28"/>
          <w:lang w:val="en-US" w:eastAsia="ru-RU"/>
        </w:rPr>
        <w:t>.</w:t>
      </w:r>
      <w:r w:rsidRPr="00BB5524">
        <w:rPr>
          <w:rFonts w:ascii="Times New Roman" w:hAnsi="Times New Roman"/>
          <w:sz w:val="28"/>
          <w:szCs w:val="28"/>
          <w:lang w:val="en-US" w:eastAsia="ru-RU"/>
        </w:rPr>
        <w:t>, Akhter S</w:t>
      </w:r>
      <w:r w:rsidR="00E7648B">
        <w:rPr>
          <w:rFonts w:ascii="Times New Roman" w:hAnsi="Times New Roman"/>
          <w:sz w:val="28"/>
          <w:szCs w:val="28"/>
          <w:lang w:val="en-US" w:eastAsia="ru-RU"/>
        </w:rPr>
        <w:t>.</w:t>
      </w:r>
      <w:r w:rsidRPr="00BB5524">
        <w:rPr>
          <w:rFonts w:ascii="Times New Roman" w:hAnsi="Times New Roman"/>
          <w:sz w:val="28"/>
          <w:szCs w:val="28"/>
          <w:lang w:val="en-US" w:eastAsia="ru-RU"/>
        </w:rPr>
        <w:t>A</w:t>
      </w:r>
      <w:r w:rsidR="00E7648B">
        <w:rPr>
          <w:rFonts w:ascii="Times New Roman" w:hAnsi="Times New Roman"/>
          <w:sz w:val="28"/>
          <w:szCs w:val="28"/>
          <w:lang w:val="en-US" w:eastAsia="ru-RU"/>
        </w:rPr>
        <w:t>.</w:t>
      </w:r>
      <w:r w:rsidRPr="00BB5524">
        <w:rPr>
          <w:rFonts w:ascii="Times New Roman" w:hAnsi="Times New Roman"/>
          <w:sz w:val="28"/>
          <w:szCs w:val="28"/>
          <w:lang w:val="en-US" w:eastAsia="ru-RU"/>
        </w:rPr>
        <w:t xml:space="preserve">, Eschenhagen T. Coupling of beta2-adrenoceptor to Gi proteins and its physiological relevance in murine cardiac myocytes. </w:t>
      </w:r>
      <w:r w:rsidRPr="00BB5524">
        <w:rPr>
          <w:rFonts w:ascii="Times New Roman" w:hAnsi="Times New Roman"/>
          <w:bCs/>
          <w:i/>
          <w:sz w:val="28"/>
          <w:szCs w:val="28"/>
          <w:lang w:val="en-US" w:eastAsia="ru-RU"/>
        </w:rPr>
        <w:t>Circ Res</w:t>
      </w:r>
      <w:r w:rsidRPr="00BB5524">
        <w:rPr>
          <w:rFonts w:ascii="Times New Roman" w:hAnsi="Times New Roman"/>
          <w:bCs/>
          <w:sz w:val="28"/>
          <w:szCs w:val="28"/>
          <w:lang w:val="en-US" w:eastAsia="ru-RU"/>
        </w:rPr>
        <w:t xml:space="preserve"> 1999</w:t>
      </w:r>
      <w:r w:rsidR="00E7648B">
        <w:rPr>
          <w:rFonts w:ascii="Times New Roman" w:hAnsi="Times New Roman"/>
          <w:bCs/>
          <w:sz w:val="28"/>
          <w:szCs w:val="28"/>
          <w:lang w:val="en-US" w:eastAsia="ru-RU"/>
        </w:rPr>
        <w:t>;</w:t>
      </w:r>
      <w:r w:rsidRPr="00BB5524">
        <w:rPr>
          <w:rFonts w:ascii="Times New Roman" w:hAnsi="Times New Roman"/>
          <w:sz w:val="28"/>
          <w:szCs w:val="28"/>
          <w:lang w:val="en-US" w:eastAsia="ru-RU"/>
        </w:rPr>
        <w:t>84</w:t>
      </w:r>
      <w:r w:rsidR="00E7648B">
        <w:rPr>
          <w:rFonts w:ascii="Times New Roman" w:hAnsi="Times New Roman"/>
          <w:sz w:val="28"/>
          <w:szCs w:val="28"/>
          <w:lang w:val="en-US" w:eastAsia="ru-RU"/>
        </w:rPr>
        <w:t>:</w:t>
      </w:r>
      <w:r w:rsidRPr="00BB5524">
        <w:rPr>
          <w:rFonts w:ascii="Times New Roman" w:hAnsi="Times New Roman"/>
          <w:sz w:val="28"/>
          <w:szCs w:val="28"/>
          <w:lang w:val="en-US" w:eastAsia="ru-RU"/>
        </w:rPr>
        <w:t>43-52.</w:t>
      </w:r>
      <w:bookmarkEnd w:id="451"/>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452" w:name="_Ref37753919"/>
      <w:r w:rsidRPr="00ED5D3E">
        <w:rPr>
          <w:rFonts w:ascii="Times New Roman" w:hAnsi="Times New Roman"/>
          <w:sz w:val="28"/>
          <w:szCs w:val="28"/>
          <w:lang w:val="en-US" w:eastAsia="ru-RU"/>
        </w:rPr>
        <w:t>Xiao R</w:t>
      </w:r>
      <w:r w:rsidR="00E7648B">
        <w:rPr>
          <w:rFonts w:ascii="Times New Roman" w:hAnsi="Times New Roman"/>
          <w:sz w:val="28"/>
          <w:szCs w:val="28"/>
          <w:lang w:val="en-US" w:eastAsia="ru-RU"/>
        </w:rPr>
        <w:t>.</w:t>
      </w:r>
      <w:r w:rsidRPr="00ED5D3E">
        <w:rPr>
          <w:rFonts w:ascii="Times New Roman" w:hAnsi="Times New Roman"/>
          <w:sz w:val="28"/>
          <w:szCs w:val="28"/>
          <w:lang w:val="en-US" w:eastAsia="ru-RU"/>
        </w:rPr>
        <w:t xml:space="preserve">P. Beta-adrenergic signaling in the heart. dual coupling of the beta2-adrenergic receptor to G(s) and G(i) proteins. </w:t>
      </w:r>
      <w:r w:rsidRPr="00ED5D3E">
        <w:rPr>
          <w:rFonts w:ascii="Times New Roman" w:hAnsi="Times New Roman"/>
          <w:bCs/>
          <w:i/>
          <w:sz w:val="28"/>
          <w:szCs w:val="28"/>
          <w:lang w:val="en-US" w:eastAsia="ru-RU"/>
        </w:rPr>
        <w:t>Sci STKE</w:t>
      </w:r>
      <w:r w:rsidR="00435DD5">
        <w:rPr>
          <w:rFonts w:ascii="Times New Roman" w:hAnsi="Times New Roman"/>
          <w:bCs/>
          <w:i/>
          <w:sz w:val="28"/>
          <w:szCs w:val="28"/>
          <w:lang w:val="en-US" w:eastAsia="ru-RU"/>
        </w:rPr>
        <w:t>.</w:t>
      </w:r>
      <w:r w:rsidRPr="00ED5D3E">
        <w:rPr>
          <w:rFonts w:ascii="Times New Roman" w:hAnsi="Times New Roman"/>
          <w:bCs/>
          <w:sz w:val="28"/>
          <w:szCs w:val="28"/>
          <w:lang w:val="en-US" w:eastAsia="ru-RU"/>
        </w:rPr>
        <w:t xml:space="preserve"> </w:t>
      </w:r>
      <w:bookmarkEnd w:id="452"/>
      <w:r w:rsidR="00CB3693" w:rsidRPr="00CB3693">
        <w:rPr>
          <w:rFonts w:ascii="Times New Roman" w:hAnsi="Times New Roman"/>
          <w:bCs/>
          <w:sz w:val="28"/>
          <w:szCs w:val="28"/>
          <w:lang w:val="en-US" w:eastAsia="ru-RU"/>
        </w:rPr>
        <w:t>2001</w:t>
      </w:r>
      <w:r w:rsidR="00CB3693">
        <w:rPr>
          <w:rFonts w:ascii="Times New Roman" w:hAnsi="Times New Roman"/>
          <w:bCs/>
          <w:sz w:val="28"/>
          <w:szCs w:val="28"/>
          <w:lang w:val="en-US" w:eastAsia="ru-RU"/>
        </w:rPr>
        <w:t>;</w:t>
      </w:r>
      <w:r w:rsidR="00CB3693" w:rsidRPr="00CB3693">
        <w:rPr>
          <w:rFonts w:ascii="Times New Roman" w:hAnsi="Times New Roman"/>
          <w:bCs/>
          <w:sz w:val="28"/>
          <w:szCs w:val="28"/>
          <w:lang w:val="en-US" w:eastAsia="ru-RU"/>
        </w:rPr>
        <w:t>Oct 16;2001(104):re15. doi: 10.1126/stke.2001.104.re15.</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Style w:val="fontstyle01"/>
          <w:rFonts w:ascii="Times New Roman" w:hAnsi="Times New Roman"/>
          <w:color w:val="auto"/>
          <w:sz w:val="28"/>
          <w:szCs w:val="28"/>
          <w:lang w:val="en-US"/>
        </w:rPr>
      </w:pPr>
      <w:bookmarkStart w:id="453" w:name="_Ref37798557"/>
      <w:r w:rsidRPr="00ED5D3E">
        <w:rPr>
          <w:rStyle w:val="fontstyle01"/>
          <w:rFonts w:ascii="Times New Roman" w:hAnsi="Times New Roman"/>
          <w:sz w:val="28"/>
          <w:szCs w:val="28"/>
          <w:lang w:val="en-US"/>
        </w:rPr>
        <w:t xml:space="preserve">Xizhen Xu, Dao Wen Wang The progress and controversial of the use of beta blockers in patients with heart failure with a preserved ejection fraction </w:t>
      </w:r>
      <w:r w:rsidRPr="00ED5D3E">
        <w:rPr>
          <w:rStyle w:val="fontstyle01"/>
          <w:rFonts w:ascii="Times New Roman" w:hAnsi="Times New Roman"/>
          <w:i/>
          <w:sz w:val="28"/>
          <w:szCs w:val="28"/>
          <w:lang w:val="en-US"/>
        </w:rPr>
        <w:t>IJC Heart &amp; Vasculature</w:t>
      </w:r>
      <w:r w:rsidRPr="00ED5D3E">
        <w:rPr>
          <w:rStyle w:val="fontstyle01"/>
          <w:rFonts w:ascii="Times New Roman" w:hAnsi="Times New Roman"/>
          <w:sz w:val="28"/>
          <w:szCs w:val="28"/>
          <w:lang w:val="en-US"/>
        </w:rPr>
        <w:t xml:space="preserve"> 2020</w:t>
      </w:r>
      <w:r w:rsidR="00CB3693">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26</w:t>
      </w:r>
      <w:r w:rsidR="00CB3693">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100-451</w:t>
      </w:r>
      <w:bookmarkEnd w:id="453"/>
      <w:r w:rsidR="00CB3693">
        <w:rPr>
          <w:rStyle w:val="fontstyle01"/>
          <w:rFonts w:ascii="Times New Roman" w:hAnsi="Times New Roman"/>
          <w:sz w:val="28"/>
          <w:szCs w:val="28"/>
          <w:lang w:val="en-US"/>
        </w:rPr>
        <w:t>.</w:t>
      </w:r>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color w:val="000000"/>
          <w:sz w:val="28"/>
          <w:szCs w:val="28"/>
          <w:lang w:val="en-US"/>
        </w:rPr>
      </w:pPr>
      <w:bookmarkStart w:id="454" w:name="_Ref37843306"/>
      <w:r w:rsidRPr="00ED5D3E">
        <w:rPr>
          <w:rFonts w:ascii="Times New Roman" w:hAnsi="Times New Roman"/>
          <w:sz w:val="28"/>
          <w:szCs w:val="28"/>
          <w:lang w:val="en-US"/>
        </w:rPr>
        <w:t xml:space="preserve">Xu Z., Taylor J.A. SNPinfo. integrating GWAS and candidate gene information into functional SNP selection for genetic association studies. </w:t>
      </w:r>
      <w:r w:rsidRPr="00ED5D3E">
        <w:rPr>
          <w:rFonts w:ascii="Times New Roman" w:hAnsi="Times New Roman"/>
          <w:i/>
          <w:sz w:val="28"/>
          <w:szCs w:val="28"/>
          <w:lang w:val="en-US"/>
        </w:rPr>
        <w:t>Nucleic Acids Res.</w:t>
      </w:r>
      <w:r w:rsidRPr="00ED5D3E">
        <w:rPr>
          <w:rFonts w:ascii="Times New Roman" w:hAnsi="Times New Roman"/>
          <w:sz w:val="28"/>
          <w:szCs w:val="28"/>
          <w:lang w:val="en-US"/>
        </w:rPr>
        <w:t xml:space="preserve"> 2009</w:t>
      </w:r>
      <w:r w:rsidR="00CB3693">
        <w:rPr>
          <w:rFonts w:ascii="Times New Roman" w:hAnsi="Times New Roman"/>
          <w:sz w:val="28"/>
          <w:szCs w:val="28"/>
          <w:lang w:val="en-US"/>
        </w:rPr>
        <w:t>;</w:t>
      </w:r>
      <w:r w:rsidRPr="00ED5D3E">
        <w:rPr>
          <w:rFonts w:ascii="Times New Roman" w:hAnsi="Times New Roman"/>
          <w:sz w:val="28"/>
          <w:szCs w:val="28"/>
          <w:lang w:val="en-US"/>
        </w:rPr>
        <w:t>37 (Web Server issue)</w:t>
      </w:r>
      <w:r w:rsidR="00CB3693">
        <w:rPr>
          <w:rFonts w:ascii="Times New Roman" w:hAnsi="Times New Roman"/>
          <w:sz w:val="28"/>
          <w:szCs w:val="28"/>
          <w:lang w:val="en-US"/>
        </w:rPr>
        <w:t>:</w:t>
      </w:r>
      <w:r w:rsidRPr="00ED5D3E">
        <w:rPr>
          <w:rFonts w:ascii="Times New Roman" w:hAnsi="Times New Roman"/>
          <w:sz w:val="28"/>
          <w:szCs w:val="28"/>
          <w:lang w:val="en-US"/>
        </w:rPr>
        <w:t>W600</w:t>
      </w:r>
      <w:r w:rsidR="00F12401">
        <w:rPr>
          <w:rFonts w:ascii="Times New Roman" w:hAnsi="Times New Roman"/>
          <w:sz w:val="28"/>
          <w:szCs w:val="28"/>
          <w:lang w:val="en-US"/>
        </w:rPr>
        <w:t>-</w:t>
      </w:r>
      <w:r w:rsidRPr="00ED5D3E">
        <w:rPr>
          <w:rFonts w:ascii="Times New Roman" w:hAnsi="Times New Roman"/>
          <w:sz w:val="28"/>
          <w:szCs w:val="28"/>
          <w:lang w:val="en-US"/>
        </w:rPr>
        <w:t>605. doi. 10.1093nargkp290</w:t>
      </w:r>
      <w:bookmarkEnd w:id="454"/>
      <w:r w:rsidR="00CB3693">
        <w:rPr>
          <w:rFonts w:ascii="Times New Roman" w:hAnsi="Times New Roman"/>
          <w:sz w:val="28"/>
          <w:szCs w:val="28"/>
          <w:lang w:val="en-US"/>
        </w:rPr>
        <w:t>.</w:t>
      </w:r>
    </w:p>
    <w:p w:rsidR="00643D94" w:rsidRPr="008B7B03" w:rsidRDefault="00643D94" w:rsidP="00087A25">
      <w:pPr>
        <w:pStyle w:val="a4"/>
        <w:widowControl w:val="0"/>
        <w:numPr>
          <w:ilvl w:val="0"/>
          <w:numId w:val="11"/>
        </w:numPr>
        <w:autoSpaceDE w:val="0"/>
        <w:autoSpaceDN w:val="0"/>
        <w:adjustRightInd w:val="0"/>
        <w:spacing w:after="0" w:line="360" w:lineRule="auto"/>
        <w:ind w:left="567" w:hanging="578"/>
        <w:jc w:val="both"/>
        <w:rPr>
          <w:rStyle w:val="fontstyle01"/>
          <w:rFonts w:ascii="Times New Roman" w:hAnsi="Times New Roman"/>
          <w:color w:val="auto"/>
          <w:sz w:val="28"/>
          <w:szCs w:val="28"/>
          <w:lang w:val="en-US"/>
        </w:rPr>
      </w:pPr>
      <w:bookmarkStart w:id="455" w:name="_Ref40098104"/>
      <w:bookmarkStart w:id="456" w:name="_Ref37799069"/>
      <w:r w:rsidRPr="00CA3BEE">
        <w:rPr>
          <w:rFonts w:ascii="Times New Roman" w:hAnsi="Times New Roman"/>
          <w:color w:val="000000"/>
          <w:sz w:val="28"/>
          <w:szCs w:val="28"/>
          <w:lang w:val="en-US" w:eastAsia="ru-RU"/>
        </w:rPr>
        <w:t>Yagi R</w:t>
      </w:r>
      <w:r w:rsidR="00CB3693">
        <w:rPr>
          <w:rFonts w:ascii="Times New Roman" w:hAnsi="Times New Roman"/>
          <w:color w:val="000000"/>
          <w:sz w:val="28"/>
          <w:szCs w:val="28"/>
          <w:lang w:val="en-US" w:eastAsia="ru-RU"/>
        </w:rPr>
        <w:t>.</w:t>
      </w:r>
      <w:r w:rsidRPr="00CA3BEE">
        <w:rPr>
          <w:rFonts w:ascii="Times New Roman" w:hAnsi="Times New Roman"/>
          <w:color w:val="000000"/>
          <w:sz w:val="28"/>
          <w:szCs w:val="28"/>
          <w:lang w:val="en-US" w:eastAsia="ru-RU"/>
        </w:rPr>
        <w:t>, Suzuki W</w:t>
      </w:r>
      <w:r w:rsidR="00596BEC">
        <w:rPr>
          <w:rFonts w:ascii="Times New Roman" w:hAnsi="Times New Roman"/>
          <w:color w:val="000000"/>
          <w:sz w:val="28"/>
          <w:szCs w:val="28"/>
          <w:lang w:val="en-US" w:eastAsia="ru-RU"/>
        </w:rPr>
        <w:t>.</w:t>
      </w:r>
      <w:r w:rsidRPr="00CA3BEE">
        <w:rPr>
          <w:rFonts w:ascii="Times New Roman" w:hAnsi="Times New Roman"/>
          <w:color w:val="000000"/>
          <w:sz w:val="28"/>
          <w:szCs w:val="28"/>
          <w:lang w:val="en-US" w:eastAsia="ru-RU"/>
        </w:rPr>
        <w:t>, Seki N</w:t>
      </w:r>
      <w:r w:rsidR="00596BEC">
        <w:rPr>
          <w:rFonts w:ascii="Times New Roman" w:hAnsi="Times New Roman"/>
          <w:color w:val="000000"/>
          <w:sz w:val="28"/>
          <w:szCs w:val="28"/>
          <w:lang w:val="en-US" w:eastAsia="ru-RU"/>
        </w:rPr>
        <w:t>.</w:t>
      </w:r>
      <w:r w:rsidRPr="00CA3BEE">
        <w:rPr>
          <w:rFonts w:ascii="Times New Roman" w:hAnsi="Times New Roman"/>
          <w:color w:val="000000"/>
          <w:sz w:val="28"/>
          <w:szCs w:val="28"/>
          <w:lang w:val="en-US" w:eastAsia="ru-RU"/>
        </w:rPr>
        <w:t>, Kohyama M</w:t>
      </w:r>
      <w:r w:rsidR="00596BEC">
        <w:rPr>
          <w:rFonts w:ascii="Times New Roman" w:hAnsi="Times New Roman"/>
          <w:color w:val="000000"/>
          <w:sz w:val="28"/>
          <w:szCs w:val="28"/>
          <w:lang w:val="en-US" w:eastAsia="ru-RU"/>
        </w:rPr>
        <w:t>.</w:t>
      </w:r>
      <w:r w:rsidRPr="00CA3BEE">
        <w:rPr>
          <w:rFonts w:ascii="Times New Roman" w:hAnsi="Times New Roman"/>
          <w:color w:val="000000"/>
          <w:sz w:val="28"/>
          <w:szCs w:val="28"/>
          <w:lang w:val="en-US" w:eastAsia="ru-RU"/>
        </w:rPr>
        <w:t>, Inoue T</w:t>
      </w:r>
      <w:r w:rsidR="00596BEC">
        <w:rPr>
          <w:rFonts w:ascii="Times New Roman" w:hAnsi="Times New Roman"/>
          <w:color w:val="000000"/>
          <w:sz w:val="28"/>
          <w:szCs w:val="28"/>
          <w:lang w:val="en-US" w:eastAsia="ru-RU"/>
        </w:rPr>
        <w:t>.</w:t>
      </w:r>
      <w:r w:rsidRPr="00CA3BEE">
        <w:rPr>
          <w:rFonts w:ascii="Times New Roman" w:hAnsi="Times New Roman"/>
          <w:color w:val="000000"/>
          <w:sz w:val="28"/>
          <w:szCs w:val="28"/>
          <w:lang w:val="en-US" w:eastAsia="ru-RU"/>
        </w:rPr>
        <w:t>, Arai T</w:t>
      </w:r>
      <w:r w:rsidR="00596BEC">
        <w:rPr>
          <w:rFonts w:ascii="Times New Roman" w:hAnsi="Times New Roman"/>
          <w:color w:val="000000"/>
          <w:sz w:val="28"/>
          <w:szCs w:val="28"/>
          <w:lang w:val="en-US" w:eastAsia="ru-RU"/>
        </w:rPr>
        <w:t>.</w:t>
      </w:r>
      <w:r w:rsidRPr="00CA3BEE">
        <w:rPr>
          <w:rFonts w:ascii="Times New Roman" w:hAnsi="Times New Roman"/>
          <w:color w:val="000000"/>
          <w:sz w:val="28"/>
          <w:szCs w:val="28"/>
          <w:lang w:val="en-US" w:eastAsia="ru-RU"/>
        </w:rPr>
        <w:t xml:space="preserve">, Kubo M. The IL-4 production capability of different strains of naive CD4(+) T cells controls the direction of the T(h) cell response. </w:t>
      </w:r>
      <w:r w:rsidRPr="00596BEC">
        <w:rPr>
          <w:rFonts w:ascii="Times New Roman" w:hAnsi="Times New Roman"/>
          <w:i/>
          <w:color w:val="000000"/>
          <w:sz w:val="28"/>
          <w:szCs w:val="28"/>
          <w:lang w:val="en-US" w:eastAsia="ru-RU"/>
        </w:rPr>
        <w:t>Int Immunol.</w:t>
      </w:r>
      <w:r w:rsidRPr="00CB3693">
        <w:rPr>
          <w:rFonts w:ascii="Times New Roman" w:hAnsi="Times New Roman"/>
          <w:color w:val="000000"/>
          <w:sz w:val="28"/>
          <w:szCs w:val="28"/>
          <w:lang w:val="en-US" w:eastAsia="ru-RU"/>
        </w:rPr>
        <w:t xml:space="preserve"> 2002;14:1</w:t>
      </w:r>
      <w:r w:rsidR="00F12401" w:rsidRPr="00CB3693">
        <w:rPr>
          <w:rFonts w:ascii="Times New Roman" w:hAnsi="Times New Roman"/>
          <w:color w:val="000000"/>
          <w:sz w:val="28"/>
          <w:szCs w:val="28"/>
          <w:lang w:val="en-US" w:eastAsia="ru-RU"/>
        </w:rPr>
        <w:t>-</w:t>
      </w:r>
      <w:r w:rsidRPr="00CB3693">
        <w:rPr>
          <w:rFonts w:ascii="Times New Roman" w:hAnsi="Times New Roman"/>
          <w:color w:val="000000"/>
          <w:sz w:val="28"/>
          <w:szCs w:val="28"/>
          <w:lang w:val="en-US" w:eastAsia="ru-RU"/>
        </w:rPr>
        <w:t>11. [PubMed: 11751746]</w:t>
      </w:r>
      <w:bookmarkEnd w:id="455"/>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Style w:val="fontstyle01"/>
          <w:rFonts w:ascii="Times New Roman" w:hAnsi="Times New Roman"/>
          <w:color w:val="auto"/>
          <w:sz w:val="28"/>
          <w:szCs w:val="28"/>
          <w:lang w:val="en-US"/>
        </w:rPr>
      </w:pPr>
      <w:r w:rsidRPr="00ED5D3E">
        <w:rPr>
          <w:rStyle w:val="fontstyle01"/>
          <w:rFonts w:ascii="Times New Roman" w:hAnsi="Times New Roman"/>
          <w:sz w:val="28"/>
          <w:szCs w:val="28"/>
          <w:lang w:val="en-US"/>
        </w:rPr>
        <w:t xml:space="preserve">Yamamoto K., </w:t>
      </w:r>
      <w:r w:rsidRPr="00ED5D3E">
        <w:rPr>
          <w:rStyle w:val="fontstyle21"/>
          <w:rFonts w:ascii="Times New Roman" w:eastAsia="Times New Roman" w:hAnsi="Times New Roman"/>
          <w:iCs/>
          <w:sz w:val="28"/>
          <w:szCs w:val="28"/>
          <w:lang w:val="en-US"/>
        </w:rPr>
        <w:t>b</w:t>
      </w:r>
      <w:r w:rsidRPr="00ED5D3E">
        <w:rPr>
          <w:rStyle w:val="fontstyle01"/>
          <w:rFonts w:ascii="Times New Roman" w:hAnsi="Times New Roman"/>
          <w:sz w:val="28"/>
          <w:szCs w:val="28"/>
          <w:lang w:val="en-US"/>
        </w:rPr>
        <w:t xml:space="preserve">-Blocker therapy in heart failure with preserved ejection fraction. Importance of dose and duration. </w:t>
      </w:r>
      <w:r w:rsidRPr="00ED5D3E">
        <w:rPr>
          <w:rStyle w:val="fontstyle01"/>
          <w:rFonts w:ascii="Times New Roman" w:hAnsi="Times New Roman"/>
          <w:i/>
          <w:sz w:val="28"/>
          <w:szCs w:val="28"/>
          <w:lang w:val="en-US"/>
        </w:rPr>
        <w:t>J. Cardiol</w:t>
      </w:r>
      <w:r w:rsidRPr="00ED5D3E">
        <w:rPr>
          <w:rStyle w:val="fontstyle01"/>
          <w:rFonts w:ascii="Times New Roman" w:hAnsi="Times New Roman"/>
          <w:sz w:val="28"/>
          <w:szCs w:val="28"/>
          <w:lang w:val="en-US"/>
        </w:rPr>
        <w:t>. 2015</w:t>
      </w:r>
      <w:r w:rsidR="00596BEC">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66(3)</w:t>
      </w:r>
      <w:r w:rsidR="00596BEC">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189</w:t>
      </w:r>
      <w:r w:rsidR="00F1240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194.</w:t>
      </w:r>
      <w:bookmarkEnd w:id="456"/>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Style w:val="fontstyle01"/>
          <w:rFonts w:ascii="Times New Roman" w:hAnsi="Times New Roman"/>
          <w:color w:val="auto"/>
          <w:sz w:val="28"/>
          <w:szCs w:val="28"/>
          <w:lang w:val="en-US"/>
        </w:rPr>
      </w:pPr>
      <w:bookmarkStart w:id="457" w:name="_Ref37798796"/>
      <w:r w:rsidRPr="00ED5D3E">
        <w:rPr>
          <w:rStyle w:val="fontstyle01"/>
          <w:rFonts w:ascii="Times New Roman" w:hAnsi="Times New Roman"/>
          <w:sz w:val="28"/>
          <w:szCs w:val="28"/>
          <w:lang w:val="en-US"/>
        </w:rPr>
        <w:t>Yamamoto K., Origasa H., Hori M., J-DHF Investigators. Effects of carvedilol on</w:t>
      </w:r>
      <w:r w:rsidRPr="00ED5D3E">
        <w:rPr>
          <w:rFonts w:ascii="Times New Roman" w:hAnsi="Times New Roman"/>
          <w:color w:val="0080AD"/>
          <w:sz w:val="28"/>
          <w:szCs w:val="28"/>
          <w:lang w:val="en-US"/>
        </w:rPr>
        <w:t xml:space="preserve"> </w:t>
      </w:r>
      <w:r w:rsidRPr="00ED5D3E">
        <w:rPr>
          <w:rStyle w:val="fontstyle01"/>
          <w:rFonts w:ascii="Times New Roman" w:hAnsi="Times New Roman"/>
          <w:sz w:val="28"/>
          <w:szCs w:val="28"/>
          <w:lang w:val="en-US"/>
        </w:rPr>
        <w:t>heart failure with preserved ejection fraction. the Japanese Diastolic Heart</w:t>
      </w:r>
      <w:r w:rsidRPr="00ED5D3E">
        <w:rPr>
          <w:rFonts w:ascii="Times New Roman" w:hAnsi="Times New Roman"/>
          <w:color w:val="0080AD"/>
          <w:sz w:val="28"/>
          <w:szCs w:val="28"/>
          <w:lang w:val="en-US"/>
        </w:rPr>
        <w:t xml:space="preserve"> </w:t>
      </w:r>
      <w:r w:rsidRPr="00ED5D3E">
        <w:rPr>
          <w:rStyle w:val="fontstyle01"/>
          <w:rFonts w:ascii="Times New Roman" w:hAnsi="Times New Roman"/>
          <w:sz w:val="28"/>
          <w:szCs w:val="28"/>
          <w:lang w:val="en-US"/>
        </w:rPr>
        <w:t xml:space="preserve">Failure Study (J-DHF). </w:t>
      </w:r>
      <w:r w:rsidRPr="00ED5D3E">
        <w:rPr>
          <w:rStyle w:val="fontstyle01"/>
          <w:rFonts w:ascii="Times New Roman" w:hAnsi="Times New Roman"/>
          <w:i/>
          <w:sz w:val="28"/>
          <w:szCs w:val="28"/>
          <w:lang w:val="en-US"/>
        </w:rPr>
        <w:t>Eur. J. Heart Fail</w:t>
      </w:r>
      <w:r w:rsidRPr="00ED5D3E">
        <w:rPr>
          <w:rStyle w:val="fontstyle01"/>
          <w:rFonts w:ascii="Times New Roman" w:hAnsi="Times New Roman"/>
          <w:sz w:val="28"/>
          <w:szCs w:val="28"/>
          <w:lang w:val="en-US"/>
        </w:rPr>
        <w:t>. 2013</w:t>
      </w:r>
      <w:r w:rsidR="00596BEC">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15(1)</w:t>
      </w:r>
      <w:r w:rsidR="00596BEC">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110</w:t>
      </w:r>
      <w:r w:rsidR="00F1240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118.</w:t>
      </w:r>
      <w:bookmarkEnd w:id="457"/>
    </w:p>
    <w:p w:rsidR="00643D94" w:rsidRPr="00ED5D3E" w:rsidRDefault="00643D94" w:rsidP="00087A25">
      <w:pPr>
        <w:pStyle w:val="a4"/>
        <w:widowControl w:val="0"/>
        <w:numPr>
          <w:ilvl w:val="0"/>
          <w:numId w:val="11"/>
        </w:numPr>
        <w:autoSpaceDE w:val="0"/>
        <w:autoSpaceDN w:val="0"/>
        <w:adjustRightInd w:val="0"/>
        <w:spacing w:after="0" w:line="360" w:lineRule="auto"/>
        <w:ind w:left="567" w:hanging="578"/>
        <w:jc w:val="both"/>
        <w:rPr>
          <w:rFonts w:ascii="Times New Roman" w:hAnsi="Times New Roman"/>
          <w:sz w:val="28"/>
          <w:szCs w:val="28"/>
          <w:lang w:val="en-US"/>
        </w:rPr>
      </w:pPr>
      <w:bookmarkStart w:id="458" w:name="_Ref37796913"/>
      <w:r w:rsidRPr="00ED5D3E">
        <w:rPr>
          <w:rStyle w:val="fontstyle01"/>
          <w:rFonts w:ascii="Times New Roman" w:hAnsi="Times New Roman"/>
          <w:sz w:val="28"/>
          <w:szCs w:val="28"/>
          <w:lang w:val="en-US"/>
        </w:rPr>
        <w:t>Yancy CW, Jessup M, Bozkurt B,</w:t>
      </w:r>
      <w:r w:rsidRPr="00ED5D3E">
        <w:rPr>
          <w:rFonts w:ascii="Times New Roman" w:hAnsi="Times New Roman"/>
          <w:color w:val="000000"/>
          <w:sz w:val="28"/>
          <w:szCs w:val="28"/>
          <w:lang w:val="en-US"/>
        </w:rPr>
        <w:t xml:space="preserve"> </w:t>
      </w:r>
      <w:r w:rsidRPr="00ED5D3E">
        <w:rPr>
          <w:rStyle w:val="fontstyle01"/>
          <w:rFonts w:ascii="Times New Roman" w:hAnsi="Times New Roman"/>
          <w:sz w:val="28"/>
          <w:szCs w:val="28"/>
          <w:lang w:val="en-US"/>
        </w:rPr>
        <w:t>Butler J, Casey DE Jr, Drazner MH. 2013 ACCFAHA guideline for the management of heart failure. A report of the American</w:t>
      </w:r>
      <w:r w:rsidRPr="00ED5D3E">
        <w:rPr>
          <w:rFonts w:ascii="Times New Roman" w:hAnsi="Times New Roman"/>
          <w:color w:val="000000"/>
          <w:sz w:val="28"/>
          <w:szCs w:val="28"/>
          <w:lang w:val="en-US"/>
        </w:rPr>
        <w:t xml:space="preserve"> </w:t>
      </w:r>
      <w:r w:rsidRPr="00ED5D3E">
        <w:rPr>
          <w:rStyle w:val="fontstyle01"/>
          <w:rFonts w:ascii="Times New Roman" w:hAnsi="Times New Roman"/>
          <w:sz w:val="28"/>
          <w:szCs w:val="28"/>
          <w:lang w:val="en-US"/>
        </w:rPr>
        <w:t>College of Cardiology FoundationAmerican Heart Association Task</w:t>
      </w:r>
      <w:r w:rsidRPr="00ED5D3E">
        <w:rPr>
          <w:rFonts w:ascii="Times New Roman" w:hAnsi="Times New Roman"/>
          <w:color w:val="000000"/>
          <w:sz w:val="28"/>
          <w:szCs w:val="28"/>
          <w:lang w:val="en-US"/>
        </w:rPr>
        <w:t xml:space="preserve"> </w:t>
      </w:r>
      <w:r w:rsidRPr="00ED5D3E">
        <w:rPr>
          <w:rStyle w:val="fontstyle01"/>
          <w:rFonts w:ascii="Times New Roman" w:hAnsi="Times New Roman"/>
          <w:sz w:val="28"/>
          <w:szCs w:val="28"/>
          <w:lang w:val="en-US"/>
        </w:rPr>
        <w:t xml:space="preserve">Force on practice guidelines. </w:t>
      </w:r>
      <w:r w:rsidRPr="00ED5D3E">
        <w:rPr>
          <w:rStyle w:val="fontstyle21"/>
          <w:rFonts w:ascii="Times New Roman" w:eastAsia="Times New Roman" w:hAnsi="Times New Roman"/>
          <w:iCs/>
          <w:sz w:val="28"/>
          <w:szCs w:val="28"/>
          <w:lang w:val="en-US"/>
        </w:rPr>
        <w:t>Circulation</w:t>
      </w:r>
      <w:r w:rsidR="00435DD5">
        <w:rPr>
          <w:rStyle w:val="fontstyle21"/>
          <w:rFonts w:ascii="Times New Roman" w:eastAsia="Times New Roman" w:hAnsi="Times New Roman"/>
          <w:iCs/>
          <w:sz w:val="28"/>
          <w:szCs w:val="28"/>
          <w:lang w:val="en-US"/>
        </w:rPr>
        <w:t>.</w:t>
      </w:r>
      <w:r w:rsidRPr="00ED5D3E">
        <w:rPr>
          <w:rStyle w:val="fontstyle21"/>
          <w:rFonts w:ascii="Times New Roman" w:eastAsia="Times New Roman" w:hAnsi="Times New Roman"/>
          <w:iCs/>
          <w:sz w:val="28"/>
          <w:szCs w:val="28"/>
          <w:lang w:val="en-US"/>
        </w:rPr>
        <w:t xml:space="preserve"> </w:t>
      </w:r>
      <w:r w:rsidRPr="00ED5D3E">
        <w:rPr>
          <w:rStyle w:val="fontstyle01"/>
          <w:rFonts w:ascii="Times New Roman" w:hAnsi="Times New Roman"/>
          <w:sz w:val="28"/>
          <w:szCs w:val="28"/>
          <w:lang w:val="en-US"/>
        </w:rPr>
        <w:t>2013</w:t>
      </w:r>
      <w:r w:rsidR="00596BEC">
        <w:rPr>
          <w:rStyle w:val="fontstyle01"/>
          <w:rFonts w:ascii="Times New Roman" w:hAnsi="Times New Roman"/>
          <w:sz w:val="28"/>
          <w:szCs w:val="28"/>
          <w:lang w:val="en-US"/>
        </w:rPr>
        <w:t>;</w:t>
      </w:r>
      <w:r w:rsidRPr="00ED5D3E">
        <w:rPr>
          <w:rStyle w:val="fontstyle31"/>
          <w:rFonts w:ascii="Times New Roman" w:hAnsi="Times New Roman"/>
          <w:b w:val="0"/>
          <w:bCs/>
          <w:sz w:val="28"/>
          <w:szCs w:val="28"/>
          <w:lang w:val="en-US"/>
        </w:rPr>
        <w:t>128</w:t>
      </w:r>
      <w:r w:rsidR="00596BEC">
        <w:rPr>
          <w:rStyle w:val="fontstyle31"/>
          <w:rFonts w:ascii="Times New Roman" w:hAnsi="Times New Roman"/>
          <w:b w:val="0"/>
          <w:bCs/>
          <w:sz w:val="28"/>
          <w:szCs w:val="28"/>
          <w:lang w:val="en-US"/>
        </w:rPr>
        <w:t>:</w:t>
      </w:r>
      <w:r w:rsidRPr="00ED5D3E">
        <w:rPr>
          <w:rStyle w:val="fontstyle01"/>
          <w:rFonts w:ascii="Times New Roman" w:hAnsi="Times New Roman"/>
          <w:sz w:val="28"/>
          <w:szCs w:val="28"/>
          <w:lang w:val="en-US"/>
        </w:rPr>
        <w:t>e240</w:t>
      </w:r>
      <w:r w:rsidR="00F12401">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e327,</w:t>
      </w:r>
      <w:r w:rsidRPr="00ED5D3E">
        <w:rPr>
          <w:rFonts w:ascii="Times New Roman" w:hAnsi="Times New Roman"/>
          <w:color w:val="000000"/>
          <w:sz w:val="28"/>
          <w:szCs w:val="28"/>
          <w:lang w:val="en-US"/>
        </w:rPr>
        <w:t xml:space="preserve"> </w:t>
      </w:r>
      <w:r w:rsidRPr="00ED5D3E">
        <w:rPr>
          <w:rStyle w:val="fontstyle01"/>
          <w:rFonts w:ascii="Times New Roman" w:hAnsi="Times New Roman"/>
          <w:sz w:val="28"/>
          <w:szCs w:val="28"/>
          <w:lang w:val="en-US"/>
        </w:rPr>
        <w:t>doi.10.1161CIR.</w:t>
      </w:r>
      <w:r w:rsidR="00CA221B">
        <w:rPr>
          <w:rStyle w:val="fontstyle01"/>
          <w:rFonts w:ascii="Times New Roman" w:hAnsi="Times New Roman"/>
          <w:sz w:val="28"/>
          <w:szCs w:val="28"/>
          <w:lang w:val="en-US"/>
        </w:rPr>
        <w:t xml:space="preserve"> </w:t>
      </w:r>
      <w:r w:rsidRPr="00ED5D3E">
        <w:rPr>
          <w:rStyle w:val="fontstyle01"/>
          <w:rFonts w:ascii="Times New Roman" w:hAnsi="Times New Roman"/>
          <w:sz w:val="28"/>
          <w:szCs w:val="28"/>
          <w:lang w:val="en-US"/>
        </w:rPr>
        <w:t>0b013e31829e8776.</w:t>
      </w:r>
      <w:bookmarkEnd w:id="458"/>
      <w:r w:rsidRPr="00ED5D3E">
        <w:rPr>
          <w:rFonts w:ascii="Times New Roman" w:hAnsi="Times New Roman"/>
          <w:color w:val="000000"/>
          <w:sz w:val="28"/>
          <w:szCs w:val="28"/>
          <w:lang w:val="en-US"/>
        </w:rPr>
        <w:t xml:space="preserve"> </w:t>
      </w:r>
    </w:p>
    <w:p w:rsidR="00643D94" w:rsidRPr="00ED5D3E" w:rsidRDefault="00643D94" w:rsidP="00087A25">
      <w:pPr>
        <w:pStyle w:val="a4"/>
        <w:widowControl w:val="0"/>
        <w:numPr>
          <w:ilvl w:val="0"/>
          <w:numId w:val="11"/>
        </w:numPr>
        <w:autoSpaceDE w:val="0"/>
        <w:autoSpaceDN w:val="0"/>
        <w:adjustRightInd w:val="0"/>
        <w:spacing w:after="0" w:line="336" w:lineRule="auto"/>
        <w:ind w:left="567" w:hanging="578"/>
        <w:jc w:val="both"/>
        <w:rPr>
          <w:rFonts w:ascii="Times New Roman" w:hAnsi="Times New Roman"/>
          <w:sz w:val="28"/>
          <w:szCs w:val="28"/>
          <w:lang w:val="en-US"/>
        </w:rPr>
      </w:pPr>
      <w:bookmarkStart w:id="459" w:name="_Ref37787416"/>
      <w:r w:rsidRPr="00ED5D3E">
        <w:rPr>
          <w:rFonts w:ascii="Times New Roman" w:hAnsi="Times New Roman"/>
          <w:sz w:val="28"/>
          <w:szCs w:val="28"/>
          <w:lang w:val="en-US"/>
        </w:rPr>
        <w:t>Yndestad A</w:t>
      </w:r>
      <w:r w:rsidR="00596BEC">
        <w:rPr>
          <w:rFonts w:ascii="Times New Roman" w:hAnsi="Times New Roman"/>
          <w:sz w:val="28"/>
          <w:szCs w:val="28"/>
          <w:lang w:val="en-US"/>
        </w:rPr>
        <w:t>.</w:t>
      </w:r>
      <w:r w:rsidRPr="00ED5D3E">
        <w:rPr>
          <w:rFonts w:ascii="Times New Roman" w:hAnsi="Times New Roman"/>
          <w:sz w:val="28"/>
          <w:szCs w:val="28"/>
          <w:lang w:val="en-US"/>
        </w:rPr>
        <w:t>, Finsen A</w:t>
      </w:r>
      <w:r w:rsidR="00596BEC">
        <w:rPr>
          <w:rFonts w:ascii="Times New Roman" w:hAnsi="Times New Roman"/>
          <w:sz w:val="28"/>
          <w:szCs w:val="28"/>
          <w:lang w:val="en-US"/>
        </w:rPr>
        <w:t>.</w:t>
      </w:r>
      <w:r w:rsidRPr="00ED5D3E">
        <w:rPr>
          <w:rFonts w:ascii="Times New Roman" w:hAnsi="Times New Roman"/>
          <w:sz w:val="28"/>
          <w:szCs w:val="28"/>
          <w:lang w:val="en-US"/>
        </w:rPr>
        <w:t>V</w:t>
      </w:r>
      <w:r w:rsidR="00596BEC">
        <w:rPr>
          <w:rFonts w:ascii="Times New Roman" w:hAnsi="Times New Roman"/>
          <w:sz w:val="28"/>
          <w:szCs w:val="28"/>
          <w:lang w:val="en-US"/>
        </w:rPr>
        <w:t>.</w:t>
      </w:r>
      <w:r w:rsidRPr="00ED5D3E">
        <w:rPr>
          <w:rFonts w:ascii="Times New Roman" w:hAnsi="Times New Roman"/>
          <w:sz w:val="28"/>
          <w:szCs w:val="28"/>
          <w:lang w:val="en-US"/>
        </w:rPr>
        <w:t>, Ueland T</w:t>
      </w:r>
      <w:r w:rsidR="00596BEC">
        <w:rPr>
          <w:rFonts w:ascii="Times New Roman" w:hAnsi="Times New Roman"/>
          <w:sz w:val="28"/>
          <w:szCs w:val="28"/>
          <w:lang w:val="en-US"/>
        </w:rPr>
        <w:t>.</w:t>
      </w:r>
      <w:r w:rsidRPr="00ED5D3E">
        <w:rPr>
          <w:rFonts w:ascii="Times New Roman" w:hAnsi="Times New Roman"/>
          <w:sz w:val="28"/>
          <w:szCs w:val="28"/>
          <w:lang w:val="en-US"/>
        </w:rPr>
        <w:t>, Husberg C</w:t>
      </w:r>
      <w:r w:rsidR="00596BEC">
        <w:rPr>
          <w:rFonts w:ascii="Times New Roman" w:hAnsi="Times New Roman"/>
          <w:sz w:val="28"/>
          <w:szCs w:val="28"/>
          <w:lang w:val="en-US"/>
        </w:rPr>
        <w:t>.</w:t>
      </w:r>
      <w:r w:rsidRPr="00ED5D3E">
        <w:rPr>
          <w:rFonts w:ascii="Times New Roman" w:hAnsi="Times New Roman"/>
          <w:sz w:val="28"/>
          <w:szCs w:val="28"/>
          <w:lang w:val="en-US"/>
        </w:rPr>
        <w:t>, Dahl C</w:t>
      </w:r>
      <w:r w:rsidR="00596BEC">
        <w:rPr>
          <w:rFonts w:ascii="Times New Roman" w:hAnsi="Times New Roman"/>
          <w:sz w:val="28"/>
          <w:szCs w:val="28"/>
          <w:lang w:val="en-US"/>
        </w:rPr>
        <w:t>.</w:t>
      </w:r>
      <w:r w:rsidRPr="00ED5D3E">
        <w:rPr>
          <w:rFonts w:ascii="Times New Roman" w:hAnsi="Times New Roman"/>
          <w:sz w:val="28"/>
          <w:szCs w:val="28"/>
          <w:lang w:val="en-US"/>
        </w:rPr>
        <w:t>P</w:t>
      </w:r>
      <w:r w:rsidR="00596BEC">
        <w:rPr>
          <w:rFonts w:ascii="Times New Roman" w:hAnsi="Times New Roman"/>
          <w:sz w:val="28"/>
          <w:szCs w:val="28"/>
          <w:lang w:val="en-US"/>
        </w:rPr>
        <w:t>.</w:t>
      </w:r>
      <w:r w:rsidRPr="00ED5D3E">
        <w:rPr>
          <w:rFonts w:ascii="Times New Roman" w:hAnsi="Times New Roman"/>
          <w:sz w:val="28"/>
          <w:szCs w:val="28"/>
          <w:lang w:val="en-US"/>
        </w:rPr>
        <w:t>, Vinge L</w:t>
      </w:r>
      <w:r w:rsidR="00596BEC">
        <w:rPr>
          <w:rFonts w:ascii="Times New Roman" w:hAnsi="Times New Roman"/>
          <w:sz w:val="28"/>
          <w:szCs w:val="28"/>
          <w:lang w:val="en-US"/>
        </w:rPr>
        <w:t>.</w:t>
      </w:r>
      <w:r w:rsidRPr="00ED5D3E">
        <w:rPr>
          <w:rFonts w:ascii="Times New Roman" w:hAnsi="Times New Roman"/>
          <w:sz w:val="28"/>
          <w:szCs w:val="28"/>
          <w:lang w:val="en-US"/>
        </w:rPr>
        <w:t>E</w:t>
      </w:r>
      <w:r w:rsidR="00596BEC">
        <w:rPr>
          <w:rFonts w:ascii="Times New Roman" w:hAnsi="Times New Roman"/>
          <w:sz w:val="28"/>
          <w:szCs w:val="28"/>
          <w:lang w:val="en-US"/>
        </w:rPr>
        <w:t>.</w:t>
      </w:r>
      <w:r w:rsidRPr="00ED5D3E">
        <w:rPr>
          <w:rFonts w:ascii="Times New Roman" w:hAnsi="Times New Roman"/>
          <w:sz w:val="28"/>
          <w:szCs w:val="28"/>
          <w:lang w:val="en-US"/>
        </w:rPr>
        <w:t>, Sjaastad I</w:t>
      </w:r>
      <w:r w:rsidR="00596BEC">
        <w:rPr>
          <w:rFonts w:ascii="Times New Roman" w:hAnsi="Times New Roman"/>
          <w:sz w:val="28"/>
          <w:szCs w:val="28"/>
          <w:lang w:val="en-US"/>
        </w:rPr>
        <w:t>.</w:t>
      </w:r>
      <w:r w:rsidRPr="00ED5D3E">
        <w:rPr>
          <w:rFonts w:ascii="Times New Roman" w:hAnsi="Times New Roman"/>
          <w:sz w:val="28"/>
          <w:szCs w:val="28"/>
          <w:lang w:val="en-US"/>
        </w:rPr>
        <w:t xml:space="preserve">, Sandanger </w:t>
      </w:r>
      <w:r w:rsidR="00394D15">
        <w:rPr>
          <w:rFonts w:ascii="Times New Roman" w:hAnsi="Times New Roman"/>
          <w:sz w:val="28"/>
          <w:szCs w:val="28"/>
          <w:lang w:val="en-US"/>
        </w:rPr>
        <w:t>O.</w:t>
      </w:r>
      <w:r w:rsidRPr="00ED5D3E">
        <w:rPr>
          <w:rFonts w:ascii="Times New Roman" w:hAnsi="Times New Roman"/>
          <w:sz w:val="28"/>
          <w:szCs w:val="28"/>
          <w:lang w:val="en-US"/>
        </w:rPr>
        <w:t>, Ranheim T</w:t>
      </w:r>
      <w:r w:rsidR="00394D15">
        <w:rPr>
          <w:rFonts w:ascii="Times New Roman" w:hAnsi="Times New Roman"/>
          <w:sz w:val="28"/>
          <w:szCs w:val="28"/>
          <w:lang w:val="en-US"/>
        </w:rPr>
        <w:t>.</w:t>
      </w:r>
      <w:r w:rsidRPr="00ED5D3E">
        <w:rPr>
          <w:rFonts w:ascii="Times New Roman" w:hAnsi="Times New Roman"/>
          <w:sz w:val="28"/>
          <w:szCs w:val="28"/>
          <w:lang w:val="en-US"/>
        </w:rPr>
        <w:t>, Dickstein K</w:t>
      </w:r>
      <w:r w:rsidR="00394D15">
        <w:rPr>
          <w:rFonts w:ascii="Times New Roman" w:hAnsi="Times New Roman"/>
          <w:sz w:val="28"/>
          <w:szCs w:val="28"/>
          <w:lang w:val="en-US"/>
        </w:rPr>
        <w:t>.</w:t>
      </w:r>
      <w:r w:rsidRPr="00ED5D3E">
        <w:rPr>
          <w:rFonts w:ascii="Times New Roman" w:hAnsi="Times New Roman"/>
          <w:sz w:val="28"/>
          <w:szCs w:val="28"/>
          <w:lang w:val="en-US"/>
        </w:rPr>
        <w:t>, Kjekshus J</w:t>
      </w:r>
      <w:r w:rsidR="00394D15">
        <w:rPr>
          <w:rFonts w:ascii="Times New Roman" w:hAnsi="Times New Roman"/>
          <w:sz w:val="28"/>
          <w:szCs w:val="28"/>
          <w:lang w:val="en-US"/>
        </w:rPr>
        <w:t>.</w:t>
      </w:r>
      <w:r w:rsidRPr="00ED5D3E">
        <w:rPr>
          <w:rFonts w:ascii="Times New Roman" w:hAnsi="Times New Roman"/>
          <w:sz w:val="28"/>
          <w:szCs w:val="28"/>
          <w:lang w:val="en-US"/>
        </w:rPr>
        <w:t>, Damеs J</w:t>
      </w:r>
      <w:r w:rsidR="00394D15">
        <w:rPr>
          <w:rFonts w:ascii="Times New Roman" w:hAnsi="Times New Roman"/>
          <w:sz w:val="28"/>
          <w:szCs w:val="28"/>
          <w:lang w:val="en-US"/>
        </w:rPr>
        <w:t>.</w:t>
      </w:r>
      <w:r w:rsidRPr="00ED5D3E">
        <w:rPr>
          <w:rFonts w:ascii="Times New Roman" w:hAnsi="Times New Roman"/>
          <w:sz w:val="28"/>
          <w:szCs w:val="28"/>
          <w:lang w:val="en-US"/>
        </w:rPr>
        <w:t>K</w:t>
      </w:r>
      <w:r w:rsidR="00394D15">
        <w:rPr>
          <w:rFonts w:ascii="Times New Roman" w:hAnsi="Times New Roman"/>
          <w:sz w:val="28"/>
          <w:szCs w:val="28"/>
          <w:lang w:val="en-US"/>
        </w:rPr>
        <w:t>.</w:t>
      </w:r>
      <w:r w:rsidRPr="00ED5D3E">
        <w:rPr>
          <w:rFonts w:ascii="Times New Roman" w:hAnsi="Times New Roman"/>
          <w:sz w:val="28"/>
          <w:szCs w:val="28"/>
          <w:lang w:val="en-US"/>
        </w:rPr>
        <w:t>, Fiane A</w:t>
      </w:r>
      <w:r w:rsidR="00394D15">
        <w:rPr>
          <w:rFonts w:ascii="Times New Roman" w:hAnsi="Times New Roman"/>
          <w:sz w:val="28"/>
          <w:szCs w:val="28"/>
          <w:lang w:val="en-US"/>
        </w:rPr>
        <w:t>.</w:t>
      </w:r>
      <w:r w:rsidRPr="00ED5D3E">
        <w:rPr>
          <w:rFonts w:ascii="Times New Roman" w:hAnsi="Times New Roman"/>
          <w:sz w:val="28"/>
          <w:szCs w:val="28"/>
          <w:lang w:val="en-US"/>
        </w:rPr>
        <w:t>, Hilfiker-Kleiner D</w:t>
      </w:r>
      <w:r w:rsidR="00394D15">
        <w:rPr>
          <w:rFonts w:ascii="Times New Roman" w:hAnsi="Times New Roman"/>
          <w:sz w:val="28"/>
          <w:szCs w:val="28"/>
          <w:lang w:val="en-US"/>
        </w:rPr>
        <w:t>.</w:t>
      </w:r>
      <w:r w:rsidRPr="00ED5D3E">
        <w:rPr>
          <w:rFonts w:ascii="Times New Roman" w:hAnsi="Times New Roman"/>
          <w:sz w:val="28"/>
          <w:szCs w:val="28"/>
          <w:lang w:val="en-US"/>
        </w:rPr>
        <w:t>, Lipp M</w:t>
      </w:r>
      <w:r w:rsidR="00394D15">
        <w:rPr>
          <w:rFonts w:ascii="Times New Roman" w:hAnsi="Times New Roman"/>
          <w:sz w:val="28"/>
          <w:szCs w:val="28"/>
          <w:lang w:val="en-US"/>
        </w:rPr>
        <w:t>.</w:t>
      </w:r>
      <w:r w:rsidRPr="00ED5D3E">
        <w:rPr>
          <w:rFonts w:ascii="Times New Roman" w:hAnsi="Times New Roman"/>
          <w:sz w:val="28"/>
          <w:szCs w:val="28"/>
          <w:lang w:val="en-US"/>
        </w:rPr>
        <w:t>, Gullestad L</w:t>
      </w:r>
      <w:r w:rsidR="00394D15">
        <w:rPr>
          <w:rFonts w:ascii="Times New Roman" w:hAnsi="Times New Roman"/>
          <w:sz w:val="28"/>
          <w:szCs w:val="28"/>
          <w:lang w:val="en-US"/>
        </w:rPr>
        <w:t>.</w:t>
      </w:r>
      <w:r w:rsidRPr="00ED5D3E">
        <w:rPr>
          <w:rFonts w:ascii="Times New Roman" w:hAnsi="Times New Roman"/>
          <w:sz w:val="28"/>
          <w:szCs w:val="28"/>
          <w:lang w:val="en-US"/>
        </w:rPr>
        <w:t>, Christensen G</w:t>
      </w:r>
      <w:r w:rsidR="00394D15">
        <w:rPr>
          <w:rFonts w:ascii="Times New Roman" w:hAnsi="Times New Roman"/>
          <w:sz w:val="28"/>
          <w:szCs w:val="28"/>
          <w:lang w:val="en-US"/>
        </w:rPr>
        <w:t>.</w:t>
      </w:r>
      <w:r w:rsidRPr="00ED5D3E">
        <w:rPr>
          <w:rFonts w:ascii="Times New Roman" w:hAnsi="Times New Roman"/>
          <w:sz w:val="28"/>
          <w:szCs w:val="28"/>
          <w:lang w:val="en-US"/>
        </w:rPr>
        <w:t xml:space="preserve">, Aukrust P. The homeostatic chemikine CCL21 predicts mortality and may play a pathogenic role in heart failure. </w:t>
      </w:r>
      <w:r w:rsidRPr="00ED5D3E">
        <w:rPr>
          <w:rFonts w:ascii="Times New Roman" w:hAnsi="Times New Roman"/>
          <w:i/>
          <w:sz w:val="28"/>
          <w:szCs w:val="28"/>
          <w:lang w:val="en-US"/>
        </w:rPr>
        <w:t>PLoS One</w:t>
      </w:r>
      <w:r w:rsidR="00394D15">
        <w:rPr>
          <w:rFonts w:ascii="Times New Roman" w:hAnsi="Times New Roman"/>
          <w:i/>
          <w:sz w:val="28"/>
          <w:szCs w:val="28"/>
          <w:lang w:val="en-US"/>
        </w:rPr>
        <w:t>.</w:t>
      </w:r>
      <w:r w:rsidRPr="00ED5D3E">
        <w:rPr>
          <w:rFonts w:ascii="Times New Roman" w:hAnsi="Times New Roman"/>
          <w:sz w:val="28"/>
          <w:szCs w:val="28"/>
          <w:lang w:val="en-US"/>
        </w:rPr>
        <w:t xml:space="preserve"> 2012</w:t>
      </w:r>
      <w:r w:rsidR="00394D15">
        <w:rPr>
          <w:rFonts w:ascii="Times New Roman" w:hAnsi="Times New Roman"/>
          <w:sz w:val="28"/>
          <w:szCs w:val="28"/>
          <w:lang w:val="en-US"/>
        </w:rPr>
        <w:t>;</w:t>
      </w:r>
      <w:r w:rsidRPr="00ED5D3E">
        <w:rPr>
          <w:rFonts w:ascii="Times New Roman" w:hAnsi="Times New Roman"/>
          <w:sz w:val="28"/>
          <w:szCs w:val="28"/>
          <w:lang w:val="en-US"/>
        </w:rPr>
        <w:t>7</w:t>
      </w:r>
      <w:r w:rsidR="00394D15">
        <w:rPr>
          <w:rFonts w:ascii="Times New Roman" w:hAnsi="Times New Roman"/>
          <w:sz w:val="28"/>
          <w:szCs w:val="28"/>
          <w:lang w:val="en-US"/>
        </w:rPr>
        <w:t>:</w:t>
      </w:r>
      <w:r w:rsidRPr="00ED5D3E">
        <w:rPr>
          <w:rFonts w:ascii="Times New Roman" w:hAnsi="Times New Roman"/>
          <w:sz w:val="28"/>
          <w:szCs w:val="28"/>
          <w:lang w:val="en-US"/>
        </w:rPr>
        <w:t>e33038</w:t>
      </w:r>
      <w:bookmarkEnd w:id="459"/>
      <w:r w:rsidR="00394D15">
        <w:rPr>
          <w:rFonts w:ascii="Times New Roman" w:hAnsi="Times New Roman"/>
          <w:sz w:val="28"/>
          <w:szCs w:val="28"/>
          <w:lang w:val="en-US"/>
        </w:rPr>
        <w:t>.</w:t>
      </w:r>
    </w:p>
    <w:p w:rsidR="00643D94" w:rsidRPr="00ED5D3E" w:rsidRDefault="00643D94" w:rsidP="00087A25">
      <w:pPr>
        <w:pStyle w:val="a4"/>
        <w:widowControl w:val="0"/>
        <w:numPr>
          <w:ilvl w:val="0"/>
          <w:numId w:val="11"/>
        </w:numPr>
        <w:autoSpaceDE w:val="0"/>
        <w:autoSpaceDN w:val="0"/>
        <w:adjustRightInd w:val="0"/>
        <w:spacing w:after="0" w:line="336" w:lineRule="auto"/>
        <w:ind w:left="567" w:hanging="578"/>
        <w:jc w:val="both"/>
        <w:rPr>
          <w:rFonts w:ascii="Times New Roman" w:hAnsi="Times New Roman"/>
          <w:sz w:val="28"/>
          <w:szCs w:val="28"/>
          <w:lang w:val="en-US"/>
        </w:rPr>
      </w:pPr>
      <w:bookmarkStart w:id="460" w:name="_Ref37840811"/>
      <w:r w:rsidRPr="00ED5D3E">
        <w:rPr>
          <w:rFonts w:ascii="Times New Roman" w:hAnsi="Times New Roman"/>
          <w:sz w:val="28"/>
          <w:szCs w:val="28"/>
          <w:lang w:val="en-US"/>
        </w:rPr>
        <w:t>Youhua Zhang, Eduard I. Dedkov, Bianca Lee, Ying Li, Khusbu Pun, A. Mar</w:t>
      </w:r>
      <w:r w:rsidR="00CA221B">
        <w:rPr>
          <w:rFonts w:ascii="Times New Roman" w:hAnsi="Times New Roman"/>
          <w:sz w:val="28"/>
          <w:szCs w:val="28"/>
          <w:lang w:val="en-US"/>
        </w:rPr>
        <w:t xml:space="preserve">tin Gerdes. </w:t>
      </w:r>
      <w:r w:rsidRPr="00ED5D3E">
        <w:rPr>
          <w:rFonts w:ascii="Times New Roman" w:hAnsi="Times New Roman"/>
          <w:sz w:val="28"/>
          <w:szCs w:val="28"/>
          <w:lang w:val="en-US"/>
        </w:rPr>
        <w:t xml:space="preserve">Thyroid Hormone Replacement Therapy Attenuates Atrial Remodeling and Reduces Atrial Fibrillation Inducibility in a Rat Myocardial Infarction-Heart Failure Model </w:t>
      </w:r>
      <w:r w:rsidRPr="00ED5D3E">
        <w:rPr>
          <w:rFonts w:ascii="Times New Roman" w:hAnsi="Times New Roman"/>
          <w:i/>
          <w:sz w:val="28"/>
          <w:szCs w:val="28"/>
          <w:lang w:val="en-US"/>
        </w:rPr>
        <w:t>J Card Fail.</w:t>
      </w:r>
      <w:r w:rsidRPr="00ED5D3E">
        <w:rPr>
          <w:rFonts w:ascii="Times New Roman" w:hAnsi="Times New Roman"/>
          <w:sz w:val="28"/>
          <w:szCs w:val="28"/>
          <w:lang w:val="en-US"/>
        </w:rPr>
        <w:t xml:space="preserve"> 2014</w:t>
      </w:r>
      <w:r w:rsidR="00394D15">
        <w:rPr>
          <w:rFonts w:ascii="Times New Roman" w:hAnsi="Times New Roman"/>
          <w:sz w:val="28"/>
          <w:szCs w:val="28"/>
          <w:lang w:val="en-US"/>
        </w:rPr>
        <w:t>;</w:t>
      </w:r>
      <w:r w:rsidRPr="00ED5D3E">
        <w:rPr>
          <w:rFonts w:ascii="Times New Roman" w:hAnsi="Times New Roman"/>
          <w:sz w:val="28"/>
          <w:szCs w:val="28"/>
          <w:lang w:val="en-US"/>
        </w:rPr>
        <w:t>December.20(12)</w:t>
      </w:r>
      <w:r w:rsidR="00394D15">
        <w:rPr>
          <w:rFonts w:ascii="Times New Roman" w:hAnsi="Times New Roman"/>
          <w:sz w:val="28"/>
          <w:szCs w:val="28"/>
          <w:lang w:val="en-US"/>
        </w:rPr>
        <w:t>:</w:t>
      </w:r>
      <w:r w:rsidRPr="00ED5D3E">
        <w:rPr>
          <w:rFonts w:ascii="Times New Roman" w:hAnsi="Times New Roman"/>
          <w:sz w:val="28"/>
          <w:szCs w:val="28"/>
          <w:lang w:val="en-US"/>
        </w:rPr>
        <w:t>1012</w:t>
      </w:r>
      <w:r w:rsidR="00F12401">
        <w:rPr>
          <w:rFonts w:ascii="Times New Roman" w:hAnsi="Times New Roman"/>
          <w:sz w:val="28"/>
          <w:szCs w:val="28"/>
          <w:lang w:val="en-US"/>
        </w:rPr>
        <w:t>-</w:t>
      </w:r>
      <w:r w:rsidRPr="00ED5D3E">
        <w:rPr>
          <w:rFonts w:ascii="Times New Roman" w:hAnsi="Times New Roman"/>
          <w:sz w:val="28"/>
          <w:szCs w:val="28"/>
          <w:lang w:val="en-US"/>
        </w:rPr>
        <w:t>1019. doi.10.1016j.cardfail. 2014.10.003.</w:t>
      </w:r>
      <w:bookmarkEnd w:id="460"/>
    </w:p>
    <w:p w:rsidR="00643D94" w:rsidRPr="00ED5D3E" w:rsidRDefault="00643D94" w:rsidP="00087A25">
      <w:pPr>
        <w:pStyle w:val="a4"/>
        <w:widowControl w:val="0"/>
        <w:numPr>
          <w:ilvl w:val="0"/>
          <w:numId w:val="11"/>
        </w:numPr>
        <w:autoSpaceDE w:val="0"/>
        <w:autoSpaceDN w:val="0"/>
        <w:adjustRightInd w:val="0"/>
        <w:spacing w:after="0" w:line="336" w:lineRule="auto"/>
        <w:ind w:left="567" w:hanging="578"/>
        <w:jc w:val="both"/>
        <w:rPr>
          <w:rFonts w:ascii="Times New Roman" w:hAnsi="Times New Roman"/>
          <w:sz w:val="28"/>
          <w:szCs w:val="28"/>
          <w:lang w:val="en-US"/>
        </w:rPr>
      </w:pPr>
      <w:bookmarkStart w:id="461" w:name="_Ref37787193"/>
      <w:r w:rsidRPr="00ED5D3E">
        <w:rPr>
          <w:rFonts w:ascii="Times New Roman" w:hAnsi="Times New Roman"/>
          <w:sz w:val="28"/>
          <w:szCs w:val="28"/>
          <w:lang w:val="en-US"/>
        </w:rPr>
        <w:t>Yu Q</w:t>
      </w:r>
      <w:r w:rsidR="00394D15">
        <w:rPr>
          <w:rFonts w:ascii="Times New Roman" w:hAnsi="Times New Roman"/>
          <w:sz w:val="28"/>
          <w:szCs w:val="28"/>
          <w:lang w:val="en-US"/>
        </w:rPr>
        <w:t>.</w:t>
      </w:r>
      <w:r w:rsidRPr="00ED5D3E">
        <w:rPr>
          <w:rFonts w:ascii="Times New Roman" w:hAnsi="Times New Roman"/>
          <w:sz w:val="28"/>
          <w:szCs w:val="28"/>
          <w:lang w:val="en-US"/>
        </w:rPr>
        <w:t>, Horak K</w:t>
      </w:r>
      <w:r w:rsidR="00394D15">
        <w:rPr>
          <w:rFonts w:ascii="Times New Roman" w:hAnsi="Times New Roman"/>
          <w:sz w:val="28"/>
          <w:szCs w:val="28"/>
          <w:lang w:val="en-US"/>
        </w:rPr>
        <w:t>.</w:t>
      </w:r>
      <w:r w:rsidRPr="00ED5D3E">
        <w:rPr>
          <w:rFonts w:ascii="Times New Roman" w:hAnsi="Times New Roman"/>
          <w:sz w:val="28"/>
          <w:szCs w:val="28"/>
          <w:lang w:val="en-US"/>
        </w:rPr>
        <w:t>, Larson D</w:t>
      </w:r>
      <w:r w:rsidR="00394D15">
        <w:rPr>
          <w:rFonts w:ascii="Times New Roman" w:hAnsi="Times New Roman"/>
          <w:sz w:val="28"/>
          <w:szCs w:val="28"/>
          <w:lang w:val="en-US"/>
        </w:rPr>
        <w:t>.</w:t>
      </w:r>
      <w:r w:rsidRPr="00ED5D3E">
        <w:rPr>
          <w:rFonts w:ascii="Times New Roman" w:hAnsi="Times New Roman"/>
          <w:sz w:val="28"/>
          <w:szCs w:val="28"/>
          <w:lang w:val="en-US"/>
        </w:rPr>
        <w:t xml:space="preserve">F. Role of T lymphocytes in hypertension-induced cardiac extracellular matrix remodeling. </w:t>
      </w:r>
      <w:r w:rsidRPr="00ED5D3E">
        <w:rPr>
          <w:rFonts w:ascii="Times New Roman" w:hAnsi="Times New Roman"/>
          <w:i/>
          <w:sz w:val="28"/>
          <w:szCs w:val="28"/>
          <w:lang w:val="en-US"/>
        </w:rPr>
        <w:t>Hypertension</w:t>
      </w:r>
      <w:r w:rsidR="00CA221B">
        <w:rPr>
          <w:rFonts w:ascii="Times New Roman" w:hAnsi="Times New Roman"/>
          <w:i/>
          <w:sz w:val="28"/>
          <w:szCs w:val="28"/>
          <w:lang w:val="en-US"/>
        </w:rPr>
        <w:t>.</w:t>
      </w:r>
      <w:r w:rsidRPr="00ED5D3E">
        <w:rPr>
          <w:rFonts w:ascii="Times New Roman" w:hAnsi="Times New Roman"/>
          <w:sz w:val="28"/>
          <w:szCs w:val="28"/>
          <w:lang w:val="en-US"/>
        </w:rPr>
        <w:t xml:space="preserve"> 2006</w:t>
      </w:r>
      <w:r w:rsidR="00394D15">
        <w:rPr>
          <w:rFonts w:ascii="Times New Roman" w:hAnsi="Times New Roman"/>
          <w:sz w:val="28"/>
          <w:szCs w:val="28"/>
          <w:lang w:val="en-US"/>
        </w:rPr>
        <w:t>;</w:t>
      </w:r>
      <w:r w:rsidRPr="00ED5D3E">
        <w:rPr>
          <w:rFonts w:ascii="Times New Roman" w:hAnsi="Times New Roman"/>
          <w:sz w:val="28"/>
          <w:szCs w:val="28"/>
          <w:lang w:val="en-US"/>
        </w:rPr>
        <w:t>48</w:t>
      </w:r>
      <w:r w:rsidR="00394D15">
        <w:rPr>
          <w:rFonts w:ascii="Times New Roman" w:hAnsi="Times New Roman"/>
          <w:sz w:val="28"/>
          <w:szCs w:val="28"/>
          <w:lang w:val="en-US"/>
        </w:rPr>
        <w:t>:</w:t>
      </w:r>
      <w:r w:rsidRPr="00ED5D3E">
        <w:rPr>
          <w:rFonts w:ascii="Times New Roman" w:hAnsi="Times New Roman"/>
          <w:sz w:val="28"/>
          <w:szCs w:val="28"/>
          <w:lang w:val="en-US"/>
        </w:rPr>
        <w:t>98</w:t>
      </w:r>
      <w:r w:rsidR="00F12401">
        <w:rPr>
          <w:rFonts w:ascii="Times New Roman" w:hAnsi="Times New Roman"/>
          <w:sz w:val="28"/>
          <w:szCs w:val="28"/>
          <w:lang w:val="en-US"/>
        </w:rPr>
        <w:t>-</w:t>
      </w:r>
      <w:r w:rsidRPr="00ED5D3E">
        <w:rPr>
          <w:rFonts w:ascii="Times New Roman" w:hAnsi="Times New Roman"/>
          <w:sz w:val="28"/>
          <w:szCs w:val="28"/>
          <w:lang w:val="en-US"/>
        </w:rPr>
        <w:t>104.</w:t>
      </w:r>
      <w:bookmarkEnd w:id="461"/>
    </w:p>
    <w:p w:rsidR="00643D94" w:rsidRPr="00ED5D3E" w:rsidRDefault="00643D94" w:rsidP="00087A25">
      <w:pPr>
        <w:pStyle w:val="a4"/>
        <w:widowControl w:val="0"/>
        <w:numPr>
          <w:ilvl w:val="0"/>
          <w:numId w:val="11"/>
        </w:numPr>
        <w:autoSpaceDE w:val="0"/>
        <w:autoSpaceDN w:val="0"/>
        <w:adjustRightInd w:val="0"/>
        <w:spacing w:after="0" w:line="336" w:lineRule="auto"/>
        <w:ind w:left="567" w:hanging="578"/>
        <w:jc w:val="both"/>
        <w:rPr>
          <w:rFonts w:ascii="Times New Roman" w:hAnsi="Times New Roman"/>
          <w:sz w:val="28"/>
          <w:szCs w:val="28"/>
          <w:lang w:val="en-US"/>
        </w:rPr>
      </w:pPr>
      <w:bookmarkStart w:id="462" w:name="_Ref37787284"/>
      <w:r w:rsidRPr="00ED5D3E">
        <w:rPr>
          <w:rFonts w:ascii="Times New Roman" w:hAnsi="Times New Roman"/>
          <w:sz w:val="28"/>
          <w:szCs w:val="28"/>
          <w:lang w:val="en-US"/>
        </w:rPr>
        <w:t>Yu Q</w:t>
      </w:r>
      <w:r w:rsidR="00394D15">
        <w:rPr>
          <w:rFonts w:ascii="Times New Roman" w:hAnsi="Times New Roman"/>
          <w:sz w:val="28"/>
          <w:szCs w:val="28"/>
          <w:lang w:val="en-US"/>
        </w:rPr>
        <w:t>.</w:t>
      </w:r>
      <w:r w:rsidRPr="00ED5D3E">
        <w:rPr>
          <w:rFonts w:ascii="Times New Roman" w:hAnsi="Times New Roman"/>
          <w:sz w:val="28"/>
          <w:szCs w:val="28"/>
          <w:lang w:val="en-US"/>
        </w:rPr>
        <w:t>, Vazquez R</w:t>
      </w:r>
      <w:r w:rsidR="00394D15">
        <w:rPr>
          <w:rFonts w:ascii="Times New Roman" w:hAnsi="Times New Roman"/>
          <w:sz w:val="28"/>
          <w:szCs w:val="28"/>
          <w:lang w:val="en-US"/>
        </w:rPr>
        <w:t>.</w:t>
      </w:r>
      <w:r w:rsidRPr="00ED5D3E">
        <w:rPr>
          <w:rFonts w:ascii="Times New Roman" w:hAnsi="Times New Roman"/>
          <w:sz w:val="28"/>
          <w:szCs w:val="28"/>
          <w:lang w:val="en-US"/>
        </w:rPr>
        <w:t>, Khojeini E</w:t>
      </w:r>
      <w:r w:rsidR="00394D15">
        <w:rPr>
          <w:rFonts w:ascii="Times New Roman" w:hAnsi="Times New Roman"/>
          <w:sz w:val="28"/>
          <w:szCs w:val="28"/>
          <w:lang w:val="en-US"/>
        </w:rPr>
        <w:t>.</w:t>
      </w:r>
      <w:r w:rsidRPr="00ED5D3E">
        <w:rPr>
          <w:rFonts w:ascii="Times New Roman" w:hAnsi="Times New Roman"/>
          <w:sz w:val="28"/>
          <w:szCs w:val="28"/>
          <w:lang w:val="en-US"/>
        </w:rPr>
        <w:t>V</w:t>
      </w:r>
      <w:r w:rsidR="00394D15">
        <w:rPr>
          <w:rFonts w:ascii="Times New Roman" w:hAnsi="Times New Roman"/>
          <w:sz w:val="28"/>
          <w:szCs w:val="28"/>
          <w:lang w:val="en-US"/>
        </w:rPr>
        <w:t>.</w:t>
      </w:r>
      <w:r w:rsidRPr="00ED5D3E">
        <w:rPr>
          <w:rFonts w:ascii="Times New Roman" w:hAnsi="Times New Roman"/>
          <w:sz w:val="28"/>
          <w:szCs w:val="28"/>
          <w:lang w:val="en-US"/>
        </w:rPr>
        <w:t>, Patel C</w:t>
      </w:r>
      <w:r w:rsidR="00394D15">
        <w:rPr>
          <w:rFonts w:ascii="Times New Roman" w:hAnsi="Times New Roman"/>
          <w:sz w:val="28"/>
          <w:szCs w:val="28"/>
          <w:lang w:val="en-US"/>
        </w:rPr>
        <w:t>.</w:t>
      </w:r>
      <w:r w:rsidRPr="00ED5D3E">
        <w:rPr>
          <w:rFonts w:ascii="Times New Roman" w:hAnsi="Times New Roman"/>
          <w:sz w:val="28"/>
          <w:szCs w:val="28"/>
          <w:lang w:val="en-US"/>
        </w:rPr>
        <w:t>, Venkataramani R</w:t>
      </w:r>
      <w:r w:rsidR="00394D15">
        <w:rPr>
          <w:rFonts w:ascii="Times New Roman" w:hAnsi="Times New Roman"/>
          <w:sz w:val="28"/>
          <w:szCs w:val="28"/>
          <w:lang w:val="en-US"/>
        </w:rPr>
        <w:t>.</w:t>
      </w:r>
      <w:r w:rsidRPr="00ED5D3E">
        <w:rPr>
          <w:rFonts w:ascii="Times New Roman" w:hAnsi="Times New Roman"/>
          <w:sz w:val="28"/>
          <w:szCs w:val="28"/>
          <w:lang w:val="en-US"/>
        </w:rPr>
        <w:t>, Larson D</w:t>
      </w:r>
      <w:r w:rsidR="00394D15">
        <w:rPr>
          <w:rFonts w:ascii="Times New Roman" w:hAnsi="Times New Roman"/>
          <w:sz w:val="28"/>
          <w:szCs w:val="28"/>
          <w:lang w:val="en-US"/>
        </w:rPr>
        <w:t>.</w:t>
      </w:r>
      <w:r w:rsidRPr="00ED5D3E">
        <w:rPr>
          <w:rFonts w:ascii="Times New Roman" w:hAnsi="Times New Roman"/>
          <w:sz w:val="28"/>
          <w:szCs w:val="28"/>
          <w:lang w:val="en-US"/>
        </w:rPr>
        <w:t xml:space="preserve">F. IL-18 induction of osteopontin mediates cardiac fibrosis and diastolic dysfunction in mice. </w:t>
      </w:r>
      <w:r w:rsidRPr="00ED5D3E">
        <w:rPr>
          <w:rFonts w:ascii="Times New Roman" w:hAnsi="Times New Roman"/>
          <w:i/>
          <w:sz w:val="28"/>
          <w:szCs w:val="28"/>
          <w:lang w:val="en-US"/>
        </w:rPr>
        <w:t>Am J Physiol Heart Circ Physiol</w:t>
      </w:r>
      <w:r w:rsidR="00435DD5">
        <w:rPr>
          <w:rFonts w:ascii="Times New Roman" w:hAnsi="Times New Roman"/>
          <w:i/>
          <w:sz w:val="28"/>
          <w:szCs w:val="28"/>
          <w:lang w:val="en-US"/>
        </w:rPr>
        <w:t>.</w:t>
      </w:r>
      <w:r w:rsidRPr="00ED5D3E">
        <w:rPr>
          <w:rFonts w:ascii="Times New Roman" w:hAnsi="Times New Roman"/>
          <w:sz w:val="28"/>
          <w:szCs w:val="28"/>
          <w:lang w:val="en-US"/>
        </w:rPr>
        <w:t xml:space="preserve"> 2009</w:t>
      </w:r>
      <w:r w:rsidR="00394D15">
        <w:rPr>
          <w:rFonts w:ascii="Times New Roman" w:hAnsi="Times New Roman"/>
          <w:sz w:val="28"/>
          <w:szCs w:val="28"/>
          <w:lang w:val="en-US"/>
        </w:rPr>
        <w:t>;</w:t>
      </w:r>
      <w:r w:rsidRPr="00ED5D3E">
        <w:rPr>
          <w:rFonts w:ascii="Times New Roman" w:hAnsi="Times New Roman"/>
          <w:sz w:val="28"/>
          <w:szCs w:val="28"/>
          <w:lang w:val="en-US"/>
        </w:rPr>
        <w:t>297</w:t>
      </w:r>
      <w:r w:rsidR="00394D15">
        <w:rPr>
          <w:rFonts w:ascii="Times New Roman" w:hAnsi="Times New Roman"/>
          <w:sz w:val="28"/>
          <w:szCs w:val="28"/>
          <w:lang w:val="en-US"/>
        </w:rPr>
        <w:t>:</w:t>
      </w:r>
      <w:r w:rsidRPr="00ED5D3E">
        <w:rPr>
          <w:rFonts w:ascii="Times New Roman" w:hAnsi="Times New Roman"/>
          <w:sz w:val="28"/>
          <w:szCs w:val="28"/>
          <w:lang w:val="en-US"/>
        </w:rPr>
        <w:t>H76</w:t>
      </w:r>
      <w:r w:rsidR="00F12401">
        <w:rPr>
          <w:rFonts w:ascii="Times New Roman" w:hAnsi="Times New Roman"/>
          <w:sz w:val="28"/>
          <w:szCs w:val="28"/>
          <w:lang w:val="en-US"/>
        </w:rPr>
        <w:t>-</w:t>
      </w:r>
      <w:r w:rsidRPr="00ED5D3E">
        <w:rPr>
          <w:rFonts w:ascii="Times New Roman" w:hAnsi="Times New Roman"/>
          <w:sz w:val="28"/>
          <w:szCs w:val="28"/>
          <w:lang w:val="en-US"/>
        </w:rPr>
        <w:t>H85.</w:t>
      </w:r>
      <w:bookmarkEnd w:id="462"/>
    </w:p>
    <w:p w:rsidR="00643D94" w:rsidRPr="00ED5D3E" w:rsidRDefault="00643D94" w:rsidP="00087A25">
      <w:pPr>
        <w:pStyle w:val="a4"/>
        <w:widowControl w:val="0"/>
        <w:numPr>
          <w:ilvl w:val="0"/>
          <w:numId w:val="11"/>
        </w:numPr>
        <w:autoSpaceDE w:val="0"/>
        <w:autoSpaceDN w:val="0"/>
        <w:adjustRightInd w:val="0"/>
        <w:spacing w:after="0" w:line="336" w:lineRule="auto"/>
        <w:ind w:left="567" w:hanging="578"/>
        <w:jc w:val="both"/>
        <w:rPr>
          <w:rFonts w:ascii="Times New Roman" w:hAnsi="Times New Roman"/>
          <w:color w:val="000000"/>
          <w:sz w:val="28"/>
          <w:szCs w:val="28"/>
          <w:lang w:val="en-US"/>
        </w:rPr>
      </w:pPr>
      <w:bookmarkStart w:id="463" w:name="_Ref37871119"/>
      <w:r w:rsidRPr="00ED5D3E">
        <w:rPr>
          <w:rFonts w:ascii="Times New Roman" w:hAnsi="Times New Roman"/>
          <w:sz w:val="28"/>
          <w:szCs w:val="28"/>
          <w:lang w:val="en-US"/>
        </w:rPr>
        <w:t>Yu W</w:t>
      </w:r>
      <w:r w:rsidR="00394D15">
        <w:rPr>
          <w:rFonts w:ascii="Times New Roman" w:hAnsi="Times New Roman"/>
          <w:sz w:val="28"/>
          <w:szCs w:val="28"/>
          <w:lang w:val="en-US"/>
        </w:rPr>
        <w:t>.</w:t>
      </w:r>
      <w:r w:rsidRPr="00ED5D3E">
        <w:rPr>
          <w:rFonts w:ascii="Times New Roman" w:hAnsi="Times New Roman"/>
          <w:sz w:val="28"/>
          <w:szCs w:val="28"/>
          <w:lang w:val="en-US"/>
        </w:rPr>
        <w:t>P</w:t>
      </w:r>
      <w:r w:rsidR="00394D15">
        <w:rPr>
          <w:rFonts w:ascii="Times New Roman" w:hAnsi="Times New Roman"/>
          <w:sz w:val="28"/>
          <w:szCs w:val="28"/>
          <w:lang w:val="en-US"/>
        </w:rPr>
        <w:t>.</w:t>
      </w:r>
      <w:r w:rsidRPr="00ED5D3E">
        <w:rPr>
          <w:rFonts w:ascii="Times New Roman" w:hAnsi="Times New Roman"/>
          <w:sz w:val="28"/>
          <w:szCs w:val="28"/>
          <w:lang w:val="en-US"/>
        </w:rPr>
        <w:t>, Lou M</w:t>
      </w:r>
      <w:r w:rsidR="00394D15">
        <w:rPr>
          <w:rFonts w:ascii="Times New Roman" w:hAnsi="Times New Roman"/>
          <w:sz w:val="28"/>
          <w:szCs w:val="28"/>
          <w:lang w:val="en-US"/>
        </w:rPr>
        <w:t>.</w:t>
      </w:r>
      <w:r w:rsidRPr="00ED5D3E">
        <w:rPr>
          <w:rFonts w:ascii="Times New Roman" w:hAnsi="Times New Roman"/>
          <w:sz w:val="28"/>
          <w:szCs w:val="28"/>
          <w:lang w:val="en-US"/>
        </w:rPr>
        <w:t>, Deng B</w:t>
      </w:r>
      <w:r w:rsidR="00394D15">
        <w:rPr>
          <w:rFonts w:ascii="Times New Roman" w:hAnsi="Times New Roman"/>
          <w:sz w:val="28"/>
          <w:szCs w:val="28"/>
          <w:lang w:val="en-US"/>
        </w:rPr>
        <w:t>.</w:t>
      </w:r>
      <w:r w:rsidRPr="00ED5D3E">
        <w:rPr>
          <w:rFonts w:ascii="Times New Roman" w:hAnsi="Times New Roman"/>
          <w:sz w:val="28"/>
          <w:szCs w:val="28"/>
          <w:lang w:val="en-US"/>
        </w:rPr>
        <w:t>, Song H</w:t>
      </w:r>
      <w:r w:rsidR="00394D15">
        <w:rPr>
          <w:rFonts w:ascii="Times New Roman" w:hAnsi="Times New Roman"/>
          <w:sz w:val="28"/>
          <w:szCs w:val="28"/>
          <w:lang w:val="en-US"/>
        </w:rPr>
        <w:t>.</w:t>
      </w:r>
      <w:r w:rsidRPr="00ED5D3E">
        <w:rPr>
          <w:rFonts w:ascii="Times New Roman" w:hAnsi="Times New Roman"/>
          <w:sz w:val="28"/>
          <w:szCs w:val="28"/>
          <w:lang w:val="en-US"/>
        </w:rPr>
        <w:t>M</w:t>
      </w:r>
      <w:r w:rsidR="00394D15">
        <w:rPr>
          <w:rFonts w:ascii="Times New Roman" w:hAnsi="Times New Roman"/>
          <w:sz w:val="28"/>
          <w:szCs w:val="28"/>
          <w:lang w:val="en-US"/>
        </w:rPr>
        <w:t>.</w:t>
      </w:r>
      <w:r w:rsidRPr="00ED5D3E">
        <w:rPr>
          <w:rFonts w:ascii="Times New Roman" w:hAnsi="Times New Roman"/>
          <w:sz w:val="28"/>
          <w:szCs w:val="28"/>
          <w:lang w:val="en-US"/>
        </w:rPr>
        <w:t>, Wang H</w:t>
      </w:r>
      <w:r w:rsidR="00394D15">
        <w:rPr>
          <w:rFonts w:ascii="Times New Roman" w:hAnsi="Times New Roman"/>
          <w:sz w:val="28"/>
          <w:szCs w:val="28"/>
          <w:lang w:val="en-US"/>
        </w:rPr>
        <w:t>.</w:t>
      </w:r>
      <w:r w:rsidRPr="00ED5D3E">
        <w:rPr>
          <w:rFonts w:ascii="Times New Roman" w:hAnsi="Times New Roman"/>
          <w:sz w:val="28"/>
          <w:szCs w:val="28"/>
          <w:lang w:val="en-US"/>
        </w:rPr>
        <w:t xml:space="preserve">B. Beta1-adrenergic receptor (Arg389Gly) polymorphism and response to bisoprolol in patients with chronic heart failure. </w:t>
      </w:r>
      <w:r w:rsidRPr="00ED5D3E">
        <w:rPr>
          <w:rFonts w:ascii="Times New Roman" w:hAnsi="Times New Roman"/>
          <w:i/>
          <w:sz w:val="28"/>
          <w:szCs w:val="28"/>
          <w:lang w:val="en-US"/>
        </w:rPr>
        <w:t>Zhonghua Xin Xue Guan Bing Za Zhi.</w:t>
      </w:r>
      <w:r w:rsidRPr="00ED5D3E">
        <w:rPr>
          <w:rFonts w:ascii="Times New Roman" w:hAnsi="Times New Roman"/>
          <w:sz w:val="28"/>
          <w:szCs w:val="28"/>
          <w:lang w:val="en-US"/>
        </w:rPr>
        <w:t xml:space="preserve"> 2006</w:t>
      </w:r>
      <w:r w:rsidR="00394D15">
        <w:rPr>
          <w:rFonts w:ascii="Times New Roman" w:hAnsi="Times New Roman"/>
          <w:sz w:val="28"/>
          <w:szCs w:val="28"/>
          <w:lang w:val="en-US"/>
        </w:rPr>
        <w:t>;</w:t>
      </w:r>
      <w:r w:rsidRPr="00ED5D3E">
        <w:rPr>
          <w:rFonts w:ascii="Times New Roman" w:hAnsi="Times New Roman"/>
          <w:sz w:val="28"/>
          <w:szCs w:val="28"/>
          <w:lang w:val="en-US"/>
        </w:rPr>
        <w:t>34</w:t>
      </w:r>
      <w:r w:rsidR="00394D15">
        <w:rPr>
          <w:rFonts w:ascii="Times New Roman" w:hAnsi="Times New Roman"/>
          <w:sz w:val="28"/>
          <w:szCs w:val="28"/>
          <w:lang w:val="en-US"/>
        </w:rPr>
        <w:t>:</w:t>
      </w:r>
      <w:r w:rsidRPr="00ED5D3E">
        <w:rPr>
          <w:rFonts w:ascii="Times New Roman" w:hAnsi="Times New Roman"/>
          <w:sz w:val="28"/>
          <w:szCs w:val="28"/>
          <w:lang w:val="en-US"/>
        </w:rPr>
        <w:t>776</w:t>
      </w:r>
      <w:r w:rsidR="00F12401">
        <w:rPr>
          <w:rFonts w:ascii="Times New Roman" w:hAnsi="Times New Roman"/>
          <w:sz w:val="28"/>
          <w:szCs w:val="28"/>
          <w:lang w:val="en-US"/>
        </w:rPr>
        <w:t>-</w:t>
      </w:r>
      <w:r w:rsidRPr="00ED5D3E">
        <w:rPr>
          <w:rFonts w:ascii="Times New Roman" w:hAnsi="Times New Roman"/>
          <w:sz w:val="28"/>
          <w:szCs w:val="28"/>
          <w:lang w:val="en-US"/>
        </w:rPr>
        <w:t>780.</w:t>
      </w:r>
      <w:bookmarkEnd w:id="463"/>
      <w:r w:rsidRPr="00ED5D3E">
        <w:rPr>
          <w:rFonts w:ascii="Times New Roman" w:hAnsi="Times New Roman"/>
          <w:sz w:val="28"/>
          <w:szCs w:val="28"/>
          <w:lang w:val="en-US"/>
        </w:rPr>
        <w:t xml:space="preserve"> </w:t>
      </w:r>
    </w:p>
    <w:p w:rsidR="00643D94" w:rsidRPr="00ED5D3E" w:rsidRDefault="00643D94" w:rsidP="00087A25">
      <w:pPr>
        <w:pStyle w:val="a4"/>
        <w:widowControl w:val="0"/>
        <w:numPr>
          <w:ilvl w:val="0"/>
          <w:numId w:val="11"/>
        </w:numPr>
        <w:autoSpaceDE w:val="0"/>
        <w:autoSpaceDN w:val="0"/>
        <w:adjustRightInd w:val="0"/>
        <w:spacing w:after="0" w:line="336" w:lineRule="auto"/>
        <w:ind w:left="567" w:hanging="578"/>
        <w:jc w:val="both"/>
        <w:rPr>
          <w:rFonts w:ascii="Times New Roman" w:hAnsi="Times New Roman"/>
          <w:color w:val="000000"/>
          <w:sz w:val="28"/>
          <w:szCs w:val="28"/>
          <w:lang w:val="en-US"/>
        </w:rPr>
      </w:pPr>
      <w:r w:rsidRPr="00ED5D3E">
        <w:rPr>
          <w:rFonts w:ascii="Times New Roman" w:hAnsi="Times New Roman"/>
          <w:sz w:val="28"/>
          <w:szCs w:val="28"/>
          <w:lang w:val="en-US" w:eastAsia="ru-RU"/>
        </w:rPr>
        <w:t xml:space="preserve"> </w:t>
      </w:r>
      <w:bookmarkStart w:id="464" w:name="_Ref37753967"/>
      <w:r w:rsidRPr="00ED5D3E">
        <w:rPr>
          <w:rFonts w:ascii="Times New Roman" w:hAnsi="Times New Roman"/>
          <w:sz w:val="28"/>
          <w:szCs w:val="28"/>
          <w:lang w:val="en-US" w:eastAsia="ru-RU"/>
        </w:rPr>
        <w:t>Zamah A</w:t>
      </w:r>
      <w:r w:rsidR="00394D15">
        <w:rPr>
          <w:rFonts w:ascii="Times New Roman" w:hAnsi="Times New Roman"/>
          <w:sz w:val="28"/>
          <w:szCs w:val="28"/>
          <w:lang w:val="en-US" w:eastAsia="ru-RU"/>
        </w:rPr>
        <w:t>.</w:t>
      </w:r>
      <w:r w:rsidRPr="00ED5D3E">
        <w:rPr>
          <w:rFonts w:ascii="Times New Roman" w:hAnsi="Times New Roman"/>
          <w:sz w:val="28"/>
          <w:szCs w:val="28"/>
          <w:lang w:val="en-US" w:eastAsia="ru-RU"/>
        </w:rPr>
        <w:t>M</w:t>
      </w:r>
      <w:r w:rsidR="00394D15">
        <w:rPr>
          <w:rFonts w:ascii="Times New Roman" w:hAnsi="Times New Roman"/>
          <w:sz w:val="28"/>
          <w:szCs w:val="28"/>
          <w:lang w:val="en-US" w:eastAsia="ru-RU"/>
        </w:rPr>
        <w:t>.</w:t>
      </w:r>
      <w:r w:rsidRPr="00ED5D3E">
        <w:rPr>
          <w:rFonts w:ascii="Times New Roman" w:hAnsi="Times New Roman"/>
          <w:sz w:val="28"/>
          <w:szCs w:val="28"/>
          <w:lang w:val="en-US" w:eastAsia="ru-RU"/>
        </w:rPr>
        <w:t>, Delahunty M</w:t>
      </w:r>
      <w:r w:rsidR="00394D15">
        <w:rPr>
          <w:rFonts w:ascii="Times New Roman" w:hAnsi="Times New Roman"/>
          <w:sz w:val="28"/>
          <w:szCs w:val="28"/>
          <w:lang w:val="en-US" w:eastAsia="ru-RU"/>
        </w:rPr>
        <w:t>.</w:t>
      </w:r>
      <w:r w:rsidRPr="00ED5D3E">
        <w:rPr>
          <w:rFonts w:ascii="Times New Roman" w:hAnsi="Times New Roman"/>
          <w:sz w:val="28"/>
          <w:szCs w:val="28"/>
          <w:lang w:val="en-US" w:eastAsia="ru-RU"/>
        </w:rPr>
        <w:t>, Luttrell L</w:t>
      </w:r>
      <w:r w:rsidR="00394D15">
        <w:rPr>
          <w:rFonts w:ascii="Times New Roman" w:hAnsi="Times New Roman"/>
          <w:sz w:val="28"/>
          <w:szCs w:val="28"/>
          <w:lang w:val="en-US" w:eastAsia="ru-RU"/>
        </w:rPr>
        <w:t>.</w:t>
      </w:r>
      <w:r w:rsidRPr="00ED5D3E">
        <w:rPr>
          <w:rFonts w:ascii="Times New Roman" w:hAnsi="Times New Roman"/>
          <w:sz w:val="28"/>
          <w:szCs w:val="28"/>
          <w:lang w:val="en-US" w:eastAsia="ru-RU"/>
        </w:rPr>
        <w:t>M</w:t>
      </w:r>
      <w:r w:rsidR="00394D15">
        <w:rPr>
          <w:rFonts w:ascii="Times New Roman" w:hAnsi="Times New Roman"/>
          <w:sz w:val="28"/>
          <w:szCs w:val="28"/>
          <w:lang w:val="en-US" w:eastAsia="ru-RU"/>
        </w:rPr>
        <w:t>.</w:t>
      </w:r>
      <w:r w:rsidRPr="00ED5D3E">
        <w:rPr>
          <w:rFonts w:ascii="Times New Roman" w:hAnsi="Times New Roman"/>
          <w:sz w:val="28"/>
          <w:szCs w:val="28"/>
          <w:lang w:val="en-US" w:eastAsia="ru-RU"/>
        </w:rPr>
        <w:t>, Lefkowitz R</w:t>
      </w:r>
      <w:r w:rsidR="00394D15">
        <w:rPr>
          <w:rFonts w:ascii="Times New Roman" w:hAnsi="Times New Roman"/>
          <w:sz w:val="28"/>
          <w:szCs w:val="28"/>
          <w:lang w:val="en-US" w:eastAsia="ru-RU"/>
        </w:rPr>
        <w:t>.</w:t>
      </w:r>
      <w:r w:rsidRPr="00ED5D3E">
        <w:rPr>
          <w:rFonts w:ascii="Times New Roman" w:hAnsi="Times New Roman"/>
          <w:sz w:val="28"/>
          <w:szCs w:val="28"/>
          <w:lang w:val="en-US" w:eastAsia="ru-RU"/>
        </w:rPr>
        <w:t xml:space="preserve">J. Protein kinase A-mediated phosphorylation of the beta 2-adrenergic receptor regulates its coupling to Gs and Gi.Demonstration in a reconstituted system. </w:t>
      </w:r>
      <w:r w:rsidRPr="00ED5D3E">
        <w:rPr>
          <w:rFonts w:ascii="Times New Roman" w:hAnsi="Times New Roman"/>
          <w:bCs/>
          <w:i/>
          <w:sz w:val="28"/>
          <w:szCs w:val="28"/>
          <w:lang w:val="en-US" w:eastAsia="ru-RU"/>
        </w:rPr>
        <w:t>J Biol Chem</w:t>
      </w:r>
      <w:r w:rsidR="00394D15">
        <w:rPr>
          <w:rFonts w:ascii="Times New Roman" w:hAnsi="Times New Roman"/>
          <w:bCs/>
          <w:i/>
          <w:sz w:val="28"/>
          <w:szCs w:val="28"/>
          <w:lang w:val="en-US" w:eastAsia="ru-RU"/>
        </w:rPr>
        <w:t>.</w:t>
      </w:r>
      <w:r w:rsidRPr="00ED5D3E">
        <w:rPr>
          <w:rFonts w:ascii="Times New Roman" w:hAnsi="Times New Roman"/>
          <w:bCs/>
          <w:sz w:val="28"/>
          <w:szCs w:val="28"/>
          <w:lang w:val="en-US" w:eastAsia="ru-RU"/>
        </w:rPr>
        <w:t xml:space="preserve"> 2002</w:t>
      </w:r>
      <w:r w:rsidR="00394D15">
        <w:rPr>
          <w:rFonts w:ascii="Times New Roman" w:hAnsi="Times New Roman"/>
          <w:bCs/>
          <w:sz w:val="28"/>
          <w:szCs w:val="28"/>
          <w:lang w:val="en-US" w:eastAsia="ru-RU"/>
        </w:rPr>
        <w:t>;</w:t>
      </w:r>
      <w:r w:rsidRPr="00ED5D3E">
        <w:rPr>
          <w:rFonts w:ascii="Times New Roman" w:hAnsi="Times New Roman"/>
          <w:sz w:val="28"/>
          <w:szCs w:val="28"/>
          <w:lang w:val="en-US" w:eastAsia="ru-RU"/>
        </w:rPr>
        <w:t>277</w:t>
      </w:r>
      <w:r w:rsidR="00394D15">
        <w:rPr>
          <w:rFonts w:ascii="Times New Roman" w:hAnsi="Times New Roman"/>
          <w:sz w:val="28"/>
          <w:szCs w:val="28"/>
          <w:lang w:val="en-US" w:eastAsia="ru-RU"/>
        </w:rPr>
        <w:t>:</w:t>
      </w:r>
      <w:r w:rsidRPr="00ED5D3E">
        <w:rPr>
          <w:rFonts w:ascii="Times New Roman" w:hAnsi="Times New Roman"/>
          <w:sz w:val="28"/>
          <w:szCs w:val="28"/>
          <w:lang w:val="en-US" w:eastAsia="ru-RU"/>
        </w:rPr>
        <w:t>31249-56.</w:t>
      </w:r>
      <w:bookmarkEnd w:id="464"/>
    </w:p>
    <w:p w:rsidR="00643D94" w:rsidRPr="00ED5D3E" w:rsidRDefault="00643D94" w:rsidP="00087A25">
      <w:pPr>
        <w:pStyle w:val="a4"/>
        <w:widowControl w:val="0"/>
        <w:numPr>
          <w:ilvl w:val="0"/>
          <w:numId w:val="11"/>
        </w:numPr>
        <w:autoSpaceDE w:val="0"/>
        <w:autoSpaceDN w:val="0"/>
        <w:adjustRightInd w:val="0"/>
        <w:spacing w:after="0" w:line="336" w:lineRule="auto"/>
        <w:ind w:left="567" w:hanging="578"/>
        <w:jc w:val="both"/>
        <w:rPr>
          <w:rFonts w:ascii="Times New Roman" w:hAnsi="Times New Roman"/>
          <w:color w:val="000000"/>
          <w:sz w:val="28"/>
          <w:szCs w:val="28"/>
          <w:lang w:val="en-US"/>
        </w:rPr>
      </w:pPr>
      <w:bookmarkStart w:id="465" w:name="_Ref37789275"/>
      <w:r w:rsidRPr="00ED5D3E">
        <w:rPr>
          <w:rFonts w:ascii="Times New Roman" w:hAnsi="Times New Roman"/>
          <w:color w:val="000000"/>
          <w:sz w:val="28"/>
          <w:szCs w:val="28"/>
          <w:lang w:val="en-US"/>
        </w:rPr>
        <w:t>Zhang Q</w:t>
      </w:r>
      <w:r w:rsidR="00394D15">
        <w:rPr>
          <w:rFonts w:ascii="Times New Roman" w:hAnsi="Times New Roman"/>
          <w:color w:val="000000"/>
          <w:sz w:val="28"/>
          <w:szCs w:val="28"/>
          <w:lang w:val="en-US"/>
        </w:rPr>
        <w:t>.</w:t>
      </w:r>
      <w:r w:rsidRPr="00ED5D3E">
        <w:rPr>
          <w:rFonts w:ascii="Times New Roman" w:hAnsi="Times New Roman"/>
          <w:color w:val="000000"/>
          <w:sz w:val="28"/>
          <w:szCs w:val="28"/>
          <w:lang w:val="en-US"/>
        </w:rPr>
        <w:t>Y., Liu W., Li L., Du W</w:t>
      </w:r>
      <w:r w:rsidR="00394D15">
        <w:rPr>
          <w:rFonts w:ascii="Times New Roman" w:hAnsi="Times New Roman"/>
          <w:color w:val="000000"/>
          <w:sz w:val="28"/>
          <w:szCs w:val="28"/>
          <w:lang w:val="en-US"/>
        </w:rPr>
        <w:t>.</w:t>
      </w:r>
      <w:r w:rsidRPr="00ED5D3E">
        <w:rPr>
          <w:rFonts w:ascii="Times New Roman" w:hAnsi="Times New Roman"/>
          <w:color w:val="000000"/>
          <w:sz w:val="28"/>
          <w:szCs w:val="28"/>
          <w:lang w:val="en-US"/>
        </w:rPr>
        <w:t>H., Zuo C</w:t>
      </w:r>
      <w:r w:rsidR="00394D15">
        <w:rPr>
          <w:rFonts w:ascii="Times New Roman" w:hAnsi="Times New Roman"/>
          <w:color w:val="000000"/>
          <w:sz w:val="28"/>
          <w:szCs w:val="28"/>
          <w:lang w:val="en-US"/>
        </w:rPr>
        <w:t>.</w:t>
      </w:r>
      <w:r w:rsidRPr="00ED5D3E">
        <w:rPr>
          <w:rFonts w:ascii="Times New Roman" w:hAnsi="Times New Roman"/>
          <w:color w:val="000000"/>
          <w:sz w:val="28"/>
          <w:szCs w:val="28"/>
          <w:lang w:val="en-US"/>
        </w:rPr>
        <w:t>L., Ye X</w:t>
      </w:r>
      <w:r w:rsidR="00394D15">
        <w:rPr>
          <w:rFonts w:ascii="Times New Roman" w:hAnsi="Times New Roman"/>
          <w:color w:val="000000"/>
          <w:sz w:val="28"/>
          <w:szCs w:val="28"/>
          <w:lang w:val="en-US"/>
        </w:rPr>
        <w:t>.</w:t>
      </w:r>
      <w:r w:rsidRPr="00ED5D3E">
        <w:rPr>
          <w:rFonts w:ascii="Times New Roman" w:hAnsi="Times New Roman"/>
          <w:color w:val="000000"/>
          <w:sz w:val="28"/>
          <w:szCs w:val="28"/>
          <w:lang w:val="en-US"/>
        </w:rPr>
        <w:t>P., Zhou Z., Yuan F</w:t>
      </w:r>
      <w:r w:rsidR="00394D15">
        <w:rPr>
          <w:rFonts w:ascii="Times New Roman" w:hAnsi="Times New Roman"/>
          <w:color w:val="000000"/>
          <w:sz w:val="28"/>
          <w:szCs w:val="28"/>
          <w:lang w:val="en-US"/>
        </w:rPr>
        <w:t>.</w:t>
      </w:r>
      <w:r w:rsidRPr="00ED5D3E">
        <w:rPr>
          <w:rFonts w:ascii="Times New Roman" w:hAnsi="Times New Roman"/>
          <w:color w:val="000000"/>
          <w:sz w:val="28"/>
          <w:szCs w:val="28"/>
          <w:lang w:val="en-US"/>
        </w:rPr>
        <w:t>F., Ma Y</w:t>
      </w:r>
      <w:r w:rsidR="00394D15">
        <w:rPr>
          <w:rFonts w:ascii="Times New Roman" w:hAnsi="Times New Roman"/>
          <w:color w:val="000000"/>
          <w:sz w:val="28"/>
          <w:szCs w:val="28"/>
          <w:lang w:val="en-US"/>
        </w:rPr>
        <w:t>.</w:t>
      </w:r>
      <w:r w:rsidRPr="00ED5D3E">
        <w:rPr>
          <w:rFonts w:ascii="Times New Roman" w:hAnsi="Times New Roman"/>
          <w:color w:val="000000"/>
          <w:sz w:val="28"/>
          <w:szCs w:val="28"/>
          <w:lang w:val="en-US"/>
        </w:rPr>
        <w:t>R., Sun F., Yu S</w:t>
      </w:r>
      <w:r w:rsidR="00394D15">
        <w:rPr>
          <w:rFonts w:ascii="Times New Roman" w:hAnsi="Times New Roman"/>
          <w:color w:val="000000"/>
          <w:sz w:val="28"/>
          <w:szCs w:val="28"/>
          <w:lang w:val="en-US"/>
        </w:rPr>
        <w:t>.</w:t>
      </w:r>
      <w:r w:rsidRPr="00ED5D3E">
        <w:rPr>
          <w:rFonts w:ascii="Times New Roman" w:hAnsi="Times New Roman"/>
          <w:color w:val="000000"/>
          <w:sz w:val="28"/>
          <w:szCs w:val="28"/>
          <w:lang w:val="en-US"/>
        </w:rPr>
        <w:t>S., Xie H</w:t>
      </w:r>
      <w:r w:rsidR="00394D15">
        <w:rPr>
          <w:rFonts w:ascii="Times New Roman" w:hAnsi="Times New Roman"/>
          <w:color w:val="000000"/>
          <w:sz w:val="28"/>
          <w:szCs w:val="28"/>
          <w:lang w:val="en-US"/>
        </w:rPr>
        <w:t>.</w:t>
      </w:r>
      <w:r w:rsidRPr="00ED5D3E">
        <w:rPr>
          <w:rFonts w:ascii="Times New Roman" w:hAnsi="Times New Roman"/>
          <w:color w:val="000000"/>
          <w:sz w:val="28"/>
          <w:szCs w:val="28"/>
          <w:lang w:val="en-US"/>
        </w:rPr>
        <w:t>J., Zhang C</w:t>
      </w:r>
      <w:r w:rsidR="00394D15">
        <w:rPr>
          <w:rFonts w:ascii="Times New Roman" w:hAnsi="Times New Roman"/>
          <w:color w:val="000000"/>
          <w:sz w:val="28"/>
          <w:szCs w:val="28"/>
          <w:lang w:val="en-US"/>
        </w:rPr>
        <w:t>.</w:t>
      </w:r>
      <w:r w:rsidRPr="00ED5D3E">
        <w:rPr>
          <w:rFonts w:ascii="Times New Roman" w:hAnsi="Times New Roman"/>
          <w:color w:val="000000"/>
          <w:sz w:val="28"/>
          <w:szCs w:val="28"/>
          <w:lang w:val="en-US"/>
        </w:rPr>
        <w:t>R., Ying Y</w:t>
      </w:r>
      <w:r w:rsidR="00394D15">
        <w:rPr>
          <w:rFonts w:ascii="Times New Roman" w:hAnsi="Times New Roman"/>
          <w:color w:val="000000"/>
          <w:sz w:val="28"/>
          <w:szCs w:val="28"/>
          <w:lang w:val="en-US"/>
        </w:rPr>
        <w:t>.</w:t>
      </w:r>
      <w:r w:rsidRPr="00ED5D3E">
        <w:rPr>
          <w:rFonts w:ascii="Times New Roman" w:hAnsi="Times New Roman"/>
          <w:color w:val="000000"/>
          <w:sz w:val="28"/>
          <w:szCs w:val="28"/>
          <w:lang w:val="en-US"/>
        </w:rPr>
        <w:t>X., Yuan G</w:t>
      </w:r>
      <w:r w:rsidR="00394D15">
        <w:rPr>
          <w:rFonts w:ascii="Times New Roman" w:hAnsi="Times New Roman"/>
          <w:color w:val="000000"/>
          <w:sz w:val="28"/>
          <w:szCs w:val="28"/>
          <w:lang w:val="en-US"/>
        </w:rPr>
        <w:t>.</w:t>
      </w:r>
      <w:r w:rsidRPr="00ED5D3E">
        <w:rPr>
          <w:rFonts w:ascii="Times New Roman" w:hAnsi="Times New Roman"/>
          <w:color w:val="000000"/>
          <w:sz w:val="28"/>
          <w:szCs w:val="28"/>
          <w:lang w:val="en-US"/>
        </w:rPr>
        <w:t>Y., Gao G</w:t>
      </w:r>
      <w:r w:rsidR="00394D15">
        <w:rPr>
          <w:rFonts w:ascii="Times New Roman" w:hAnsi="Times New Roman"/>
          <w:color w:val="000000"/>
          <w:sz w:val="28"/>
          <w:szCs w:val="28"/>
          <w:lang w:val="en-US"/>
        </w:rPr>
        <w:t>.</w:t>
      </w:r>
      <w:r w:rsidRPr="00ED5D3E">
        <w:rPr>
          <w:rFonts w:ascii="Times New Roman" w:hAnsi="Times New Roman"/>
          <w:color w:val="000000"/>
          <w:sz w:val="28"/>
          <w:szCs w:val="28"/>
          <w:lang w:val="en-US"/>
        </w:rPr>
        <w:t>Q., Liang J., Zhao S</w:t>
      </w:r>
      <w:r w:rsidR="00394D15">
        <w:rPr>
          <w:rFonts w:ascii="Times New Roman" w:hAnsi="Times New Roman"/>
          <w:color w:val="000000"/>
          <w:sz w:val="28"/>
          <w:szCs w:val="28"/>
          <w:lang w:val="en-US"/>
        </w:rPr>
        <w:t>.</w:t>
      </w:r>
      <w:r w:rsidRPr="00ED5D3E">
        <w:rPr>
          <w:rFonts w:ascii="Times New Roman" w:hAnsi="Times New Roman"/>
          <w:color w:val="000000"/>
          <w:sz w:val="28"/>
          <w:szCs w:val="28"/>
          <w:lang w:val="en-US"/>
        </w:rPr>
        <w:t>X., Song H</w:t>
      </w:r>
      <w:r w:rsidR="00394D15">
        <w:rPr>
          <w:rFonts w:ascii="Times New Roman" w:hAnsi="Times New Roman"/>
          <w:color w:val="000000"/>
          <w:sz w:val="28"/>
          <w:szCs w:val="28"/>
          <w:lang w:val="en-US"/>
        </w:rPr>
        <w:t>.</w:t>
      </w:r>
      <w:r w:rsidRPr="00ED5D3E">
        <w:rPr>
          <w:rFonts w:ascii="Times New Roman" w:hAnsi="Times New Roman"/>
          <w:color w:val="000000"/>
          <w:sz w:val="28"/>
          <w:szCs w:val="28"/>
          <w:lang w:val="en-US"/>
        </w:rPr>
        <w:t xml:space="preserve">D. China Consortium for the Genetics of Autoimmune Thyroid Disease. Genetic study in a large cohort supported different pathogenesis of Graves' diseases and Hashimoto's hypothyroidism. </w:t>
      </w:r>
      <w:r w:rsidRPr="00ED5D3E">
        <w:rPr>
          <w:rFonts w:ascii="Times New Roman" w:hAnsi="Times New Roman"/>
          <w:i/>
          <w:color w:val="000000"/>
          <w:sz w:val="28"/>
          <w:szCs w:val="28"/>
          <w:lang w:val="en-US"/>
        </w:rPr>
        <w:t xml:space="preserve">J Clin Endocrinol Metab. </w:t>
      </w:r>
      <w:r w:rsidRPr="00ED5D3E">
        <w:rPr>
          <w:rFonts w:ascii="Times New Roman" w:hAnsi="Times New Roman"/>
          <w:color w:val="000000"/>
          <w:sz w:val="28"/>
          <w:szCs w:val="28"/>
          <w:lang w:val="en-US"/>
        </w:rPr>
        <w:t>2020</w:t>
      </w:r>
      <w:r w:rsidR="00394D15">
        <w:rPr>
          <w:rFonts w:ascii="Times New Roman" w:hAnsi="Times New Roman"/>
          <w:color w:val="000000"/>
          <w:sz w:val="28"/>
          <w:szCs w:val="28"/>
          <w:lang w:val="en-US"/>
        </w:rPr>
        <w:t>;</w:t>
      </w:r>
      <w:r w:rsidRPr="00ED5D3E">
        <w:rPr>
          <w:rFonts w:ascii="Times New Roman" w:hAnsi="Times New Roman"/>
          <w:color w:val="000000"/>
          <w:sz w:val="28"/>
          <w:szCs w:val="28"/>
          <w:lang w:val="en-US"/>
        </w:rPr>
        <w:t>Apr 4</w:t>
      </w:r>
      <w:r w:rsidR="00394D15">
        <w:rPr>
          <w:rFonts w:ascii="Times New Roman" w:hAnsi="Times New Roman"/>
          <w:color w:val="000000"/>
          <w:sz w:val="28"/>
          <w:szCs w:val="28"/>
          <w:lang w:val="en-US"/>
        </w:rPr>
        <w:t>:</w:t>
      </w:r>
      <w:r w:rsidRPr="00ED5D3E">
        <w:rPr>
          <w:rFonts w:ascii="Times New Roman" w:hAnsi="Times New Roman"/>
          <w:color w:val="000000"/>
          <w:sz w:val="28"/>
          <w:szCs w:val="28"/>
          <w:lang w:val="en-US"/>
        </w:rPr>
        <w:t>pii: dgaa170. doi: 10.1210/clinem/dgaa170. [Epub ahead of print]</w:t>
      </w:r>
      <w:bookmarkEnd w:id="465"/>
      <w:r w:rsidR="00394D15">
        <w:rPr>
          <w:rFonts w:ascii="Times New Roman" w:hAnsi="Times New Roman"/>
          <w:color w:val="000000"/>
          <w:sz w:val="28"/>
          <w:szCs w:val="28"/>
          <w:lang w:val="en-US"/>
        </w:rPr>
        <w:t>.</w:t>
      </w:r>
    </w:p>
    <w:p w:rsidR="00643D94" w:rsidRPr="00ED5D3E" w:rsidRDefault="00643D94" w:rsidP="00087A25">
      <w:pPr>
        <w:pStyle w:val="a4"/>
        <w:widowControl w:val="0"/>
        <w:numPr>
          <w:ilvl w:val="0"/>
          <w:numId w:val="11"/>
        </w:numPr>
        <w:autoSpaceDE w:val="0"/>
        <w:autoSpaceDN w:val="0"/>
        <w:adjustRightInd w:val="0"/>
        <w:spacing w:after="0" w:line="336" w:lineRule="auto"/>
        <w:ind w:left="567" w:hanging="578"/>
        <w:jc w:val="both"/>
        <w:rPr>
          <w:rFonts w:ascii="Times New Roman" w:hAnsi="Times New Roman"/>
          <w:sz w:val="28"/>
          <w:szCs w:val="28"/>
          <w:lang w:val="en-US"/>
        </w:rPr>
      </w:pPr>
      <w:bookmarkStart w:id="466" w:name="_Ref37771595"/>
      <w:r w:rsidRPr="00ED5D3E">
        <w:rPr>
          <w:rFonts w:ascii="Times New Roman" w:hAnsi="Times New Roman"/>
          <w:sz w:val="28"/>
          <w:szCs w:val="28"/>
          <w:lang w:val="en-US"/>
        </w:rPr>
        <w:t>ZeЁold A.M., Haffner M.C. Characterizationof the nuclear factor-</w:t>
      </w:r>
      <w:r w:rsidRPr="00ED5D3E">
        <w:rPr>
          <w:rFonts w:ascii="Cambria Math" w:eastAsia="MinionMath-Regular" w:hAnsi="Cambria Math" w:cs="Cambria Math"/>
          <w:sz w:val="28"/>
          <w:szCs w:val="28"/>
          <w:lang w:val="en-US"/>
        </w:rPr>
        <w:t>𝜅</w:t>
      </w:r>
      <w:r w:rsidRPr="00ED5D3E">
        <w:rPr>
          <w:rFonts w:ascii="Times New Roman" w:hAnsi="Times New Roman"/>
          <w:sz w:val="28"/>
          <w:szCs w:val="28"/>
          <w:lang w:val="en-US"/>
        </w:rPr>
        <w:t xml:space="preserve">B responsiveness of the human dio2gene. </w:t>
      </w:r>
      <w:r w:rsidRPr="00ED5D3E">
        <w:rPr>
          <w:rFonts w:ascii="Times New Roman" w:hAnsi="Times New Roman"/>
          <w:i/>
          <w:iCs/>
          <w:sz w:val="28"/>
          <w:szCs w:val="28"/>
          <w:lang w:val="en-US"/>
        </w:rPr>
        <w:t>Endocrinology.</w:t>
      </w:r>
      <w:r w:rsidRPr="00ED5D3E">
        <w:rPr>
          <w:rFonts w:ascii="Times New Roman" w:hAnsi="Times New Roman"/>
          <w:sz w:val="28"/>
          <w:szCs w:val="28"/>
          <w:lang w:val="en-US"/>
        </w:rPr>
        <w:t xml:space="preserve"> 2006</w:t>
      </w:r>
      <w:r w:rsidR="00394D15">
        <w:rPr>
          <w:rFonts w:ascii="Times New Roman" w:hAnsi="Times New Roman"/>
          <w:sz w:val="28"/>
          <w:szCs w:val="28"/>
          <w:lang w:val="en-US"/>
        </w:rPr>
        <w:t>;</w:t>
      </w:r>
      <w:r w:rsidRPr="00ED5D3E">
        <w:rPr>
          <w:rFonts w:ascii="Times New Roman" w:hAnsi="Times New Roman"/>
          <w:sz w:val="28"/>
          <w:szCs w:val="28"/>
          <w:lang w:val="en-US"/>
        </w:rPr>
        <w:t>147</w:t>
      </w:r>
      <w:r w:rsidR="00394D15">
        <w:rPr>
          <w:rFonts w:ascii="Times New Roman" w:hAnsi="Times New Roman"/>
          <w:sz w:val="28"/>
          <w:szCs w:val="28"/>
          <w:lang w:val="en-US"/>
        </w:rPr>
        <w:t>(</w:t>
      </w:r>
      <w:r w:rsidRPr="00ED5D3E">
        <w:rPr>
          <w:rFonts w:ascii="Times New Roman" w:hAnsi="Times New Roman"/>
          <w:sz w:val="28"/>
          <w:szCs w:val="28"/>
          <w:lang w:val="en-US"/>
        </w:rPr>
        <w:t>9</w:t>
      </w:r>
      <w:r w:rsidR="00394D15">
        <w:rPr>
          <w:rFonts w:ascii="Times New Roman" w:hAnsi="Times New Roman"/>
          <w:sz w:val="28"/>
          <w:szCs w:val="28"/>
          <w:lang w:val="en-US"/>
        </w:rPr>
        <w:t>):</w:t>
      </w:r>
      <w:r w:rsidRPr="00ED5D3E">
        <w:rPr>
          <w:rFonts w:ascii="Times New Roman" w:hAnsi="Times New Roman"/>
          <w:sz w:val="28"/>
          <w:szCs w:val="28"/>
          <w:lang w:val="en-US"/>
        </w:rPr>
        <w:t>4419</w:t>
      </w:r>
      <w:r w:rsidR="00F12401">
        <w:rPr>
          <w:rFonts w:ascii="Times New Roman" w:hAnsi="Times New Roman"/>
          <w:sz w:val="28"/>
          <w:szCs w:val="28"/>
          <w:lang w:val="en-US"/>
        </w:rPr>
        <w:t>-</w:t>
      </w:r>
      <w:r w:rsidRPr="00ED5D3E">
        <w:rPr>
          <w:rFonts w:ascii="Times New Roman" w:hAnsi="Times New Roman"/>
          <w:sz w:val="28"/>
          <w:szCs w:val="28"/>
          <w:lang w:val="en-US"/>
        </w:rPr>
        <w:t>4429.</w:t>
      </w:r>
      <w:bookmarkEnd w:id="466"/>
    </w:p>
    <w:p w:rsidR="00643D94" w:rsidRPr="00BB5524" w:rsidRDefault="00643D94" w:rsidP="00087A25">
      <w:pPr>
        <w:pStyle w:val="a4"/>
        <w:widowControl w:val="0"/>
        <w:numPr>
          <w:ilvl w:val="0"/>
          <w:numId w:val="11"/>
        </w:numPr>
        <w:autoSpaceDE w:val="0"/>
        <w:autoSpaceDN w:val="0"/>
        <w:adjustRightInd w:val="0"/>
        <w:spacing w:after="0" w:line="336" w:lineRule="auto"/>
        <w:ind w:left="567" w:hanging="578"/>
        <w:jc w:val="both"/>
        <w:rPr>
          <w:rFonts w:ascii="Times New Roman" w:hAnsi="Times New Roman"/>
          <w:sz w:val="28"/>
          <w:szCs w:val="28"/>
          <w:lang w:val="en-US"/>
        </w:rPr>
      </w:pPr>
      <w:bookmarkStart w:id="467" w:name="_Ref37796466"/>
      <w:r w:rsidRPr="00BB5524">
        <w:rPr>
          <w:rFonts w:ascii="Times New Roman" w:hAnsi="Times New Roman"/>
          <w:sz w:val="28"/>
          <w:szCs w:val="28"/>
          <w:lang w:val="en-US"/>
        </w:rPr>
        <w:t>Zetterlund A</w:t>
      </w:r>
      <w:r w:rsidR="00394D15">
        <w:rPr>
          <w:rFonts w:ascii="Times New Roman" w:hAnsi="Times New Roman"/>
          <w:sz w:val="28"/>
          <w:szCs w:val="28"/>
          <w:lang w:val="en-US"/>
        </w:rPr>
        <w:t>.</w:t>
      </w:r>
      <w:r w:rsidRPr="00BB5524">
        <w:rPr>
          <w:rFonts w:ascii="Times New Roman" w:hAnsi="Times New Roman"/>
          <w:sz w:val="28"/>
          <w:szCs w:val="28"/>
          <w:lang w:val="en-US"/>
        </w:rPr>
        <w:t>, Linden M</w:t>
      </w:r>
      <w:r w:rsidR="00394D15">
        <w:rPr>
          <w:rFonts w:ascii="Times New Roman" w:hAnsi="Times New Roman"/>
          <w:sz w:val="28"/>
          <w:szCs w:val="28"/>
          <w:lang w:val="en-US"/>
        </w:rPr>
        <w:t>.</w:t>
      </w:r>
      <w:r w:rsidRPr="00BB5524">
        <w:rPr>
          <w:rFonts w:ascii="Times New Roman" w:hAnsi="Times New Roman"/>
          <w:sz w:val="28"/>
          <w:szCs w:val="28"/>
          <w:lang w:val="en-US"/>
        </w:rPr>
        <w:t xml:space="preserve">, Larsson K. Effects of beta2-agonist and bedesonide on interleukinlbeta and leukotriene B4 secretion. studies of human monocytes and alveolar macrophages. </w:t>
      </w:r>
      <w:r w:rsidRPr="00BB5524">
        <w:rPr>
          <w:rFonts w:ascii="Times New Roman" w:hAnsi="Times New Roman"/>
          <w:i/>
          <w:sz w:val="28"/>
          <w:szCs w:val="28"/>
          <w:lang w:val="en-US"/>
        </w:rPr>
        <w:t>J Asthma</w:t>
      </w:r>
      <w:r w:rsidRPr="00BB5524">
        <w:rPr>
          <w:rFonts w:ascii="Times New Roman" w:hAnsi="Times New Roman"/>
          <w:sz w:val="28"/>
          <w:szCs w:val="28"/>
          <w:lang w:val="en-US"/>
        </w:rPr>
        <w:t>. 1998</w:t>
      </w:r>
      <w:r w:rsidR="00394D15">
        <w:rPr>
          <w:rFonts w:ascii="Times New Roman" w:hAnsi="Times New Roman"/>
          <w:sz w:val="28"/>
          <w:szCs w:val="28"/>
          <w:lang w:val="en-US"/>
        </w:rPr>
        <w:t>;</w:t>
      </w:r>
      <w:r w:rsidRPr="00BB5524">
        <w:rPr>
          <w:rFonts w:ascii="Times New Roman" w:hAnsi="Times New Roman"/>
          <w:sz w:val="28"/>
          <w:szCs w:val="28"/>
          <w:lang w:val="en-US"/>
        </w:rPr>
        <w:t>35</w:t>
      </w:r>
      <w:r w:rsidR="00394D15">
        <w:rPr>
          <w:rFonts w:ascii="Times New Roman" w:hAnsi="Times New Roman"/>
          <w:sz w:val="28"/>
          <w:szCs w:val="28"/>
          <w:lang w:val="en-US"/>
        </w:rPr>
        <w:t>:</w:t>
      </w:r>
      <w:r w:rsidRPr="00BB5524">
        <w:rPr>
          <w:rFonts w:ascii="Times New Roman" w:hAnsi="Times New Roman"/>
          <w:sz w:val="28"/>
          <w:szCs w:val="28"/>
          <w:lang w:val="en-US"/>
        </w:rPr>
        <w:t>565-573.</w:t>
      </w:r>
      <w:bookmarkEnd w:id="467"/>
    </w:p>
    <w:p w:rsidR="00643D94" w:rsidRPr="00ED5D3E" w:rsidRDefault="00643D94" w:rsidP="00087A25">
      <w:pPr>
        <w:pStyle w:val="a4"/>
        <w:widowControl w:val="0"/>
        <w:numPr>
          <w:ilvl w:val="0"/>
          <w:numId w:val="11"/>
        </w:numPr>
        <w:autoSpaceDE w:val="0"/>
        <w:autoSpaceDN w:val="0"/>
        <w:adjustRightInd w:val="0"/>
        <w:spacing w:after="0" w:line="336" w:lineRule="auto"/>
        <w:ind w:left="567" w:hanging="578"/>
        <w:jc w:val="both"/>
        <w:rPr>
          <w:rStyle w:val="fontstyle01"/>
          <w:rFonts w:ascii="Times New Roman" w:hAnsi="Times New Roman"/>
          <w:color w:val="auto"/>
          <w:sz w:val="28"/>
          <w:szCs w:val="28"/>
          <w:lang w:val="en-US"/>
        </w:rPr>
      </w:pPr>
      <w:bookmarkStart w:id="468" w:name="_Ref37801887"/>
      <w:r w:rsidRPr="00ED5D3E">
        <w:rPr>
          <w:rStyle w:val="fontstyle01"/>
          <w:rFonts w:ascii="Times New Roman" w:hAnsi="Times New Roman"/>
          <w:sz w:val="28"/>
          <w:szCs w:val="28"/>
          <w:lang w:val="en-US"/>
        </w:rPr>
        <w:t xml:space="preserve">Zhan Kuo., Tang Yi-Da., Zhang Youhua., Kaie Ojamaa, Ying Li, Amandeep Singh Saini., Maria Alicia Carrillo-Sepulveda., Viswanathan Rajagopalan., Gerdes M.A. Comparison of Therapeutic Triiodothyronine Versus Metoprolol in the Treatment of Myocardial Infarction in Rats. </w:t>
      </w:r>
      <w:r w:rsidRPr="00ED5D3E">
        <w:rPr>
          <w:rStyle w:val="fontstyle01"/>
          <w:rFonts w:ascii="Times New Roman" w:hAnsi="Times New Roman"/>
          <w:i/>
          <w:sz w:val="28"/>
          <w:szCs w:val="28"/>
          <w:lang w:val="en-US"/>
        </w:rPr>
        <w:t>Thyroid.</w:t>
      </w:r>
      <w:r w:rsidRPr="00ED5D3E">
        <w:rPr>
          <w:rStyle w:val="fontstyle01"/>
          <w:rFonts w:ascii="Times New Roman" w:hAnsi="Times New Roman"/>
          <w:sz w:val="28"/>
          <w:szCs w:val="28"/>
          <w:lang w:val="en-US"/>
        </w:rPr>
        <w:t xml:space="preserve"> 2018</w:t>
      </w:r>
      <w:r w:rsidR="00394D15">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28</w:t>
      </w:r>
      <w:r w:rsidR="00394D15">
        <w:rPr>
          <w:rStyle w:val="fontstyle01"/>
          <w:rFonts w:ascii="Times New Roman" w:hAnsi="Times New Roman"/>
          <w:sz w:val="28"/>
          <w:szCs w:val="28"/>
          <w:lang w:val="en-US"/>
        </w:rPr>
        <w:t>:</w:t>
      </w:r>
      <w:r w:rsidRPr="00ED5D3E">
        <w:rPr>
          <w:rStyle w:val="fontstyle01"/>
          <w:rFonts w:ascii="Times New Roman" w:hAnsi="Times New Roman"/>
          <w:sz w:val="28"/>
          <w:szCs w:val="28"/>
          <w:lang w:val="en-US"/>
        </w:rPr>
        <w:t xml:space="preserve">6. </w:t>
      </w:r>
      <w:r w:rsidR="00394D15" w:rsidRPr="00ED5D3E">
        <w:rPr>
          <w:rStyle w:val="fontstyle01"/>
          <w:rFonts w:ascii="Times New Roman" w:hAnsi="Times New Roman"/>
          <w:sz w:val="28"/>
          <w:szCs w:val="28"/>
          <w:lang w:val="en-US"/>
        </w:rPr>
        <w:t>doi</w:t>
      </w:r>
      <w:r w:rsidRPr="00ED5D3E">
        <w:rPr>
          <w:rStyle w:val="fontstyle01"/>
          <w:rFonts w:ascii="Times New Roman" w:hAnsi="Times New Roman"/>
          <w:sz w:val="28"/>
          <w:szCs w:val="28"/>
          <w:lang w:val="en-US"/>
        </w:rPr>
        <w:t>. 10.1089thy.2017.0544.</w:t>
      </w:r>
      <w:bookmarkEnd w:id="468"/>
    </w:p>
    <w:p w:rsidR="00643D94" w:rsidRPr="00ED5D3E" w:rsidRDefault="00643D94" w:rsidP="00087A25">
      <w:pPr>
        <w:pStyle w:val="a4"/>
        <w:widowControl w:val="0"/>
        <w:numPr>
          <w:ilvl w:val="0"/>
          <w:numId w:val="11"/>
        </w:numPr>
        <w:autoSpaceDE w:val="0"/>
        <w:autoSpaceDN w:val="0"/>
        <w:adjustRightInd w:val="0"/>
        <w:spacing w:after="0" w:line="336" w:lineRule="auto"/>
        <w:ind w:left="567" w:hanging="578"/>
        <w:jc w:val="both"/>
        <w:rPr>
          <w:rFonts w:ascii="Times New Roman" w:hAnsi="Times New Roman"/>
          <w:sz w:val="28"/>
          <w:szCs w:val="28"/>
          <w:lang w:val="en-US"/>
        </w:rPr>
      </w:pPr>
      <w:r w:rsidRPr="00ED5D3E">
        <w:rPr>
          <w:rFonts w:ascii="Times New Roman" w:hAnsi="Times New Roman"/>
          <w:sz w:val="28"/>
          <w:szCs w:val="28"/>
          <w:lang w:val="en-US"/>
        </w:rPr>
        <w:t xml:space="preserve">Zhang B., Peng W., Wang C., Li W., Xu Y. A low fT3 level as a prognostic marker in patients with acute myocardial infarctions. </w:t>
      </w:r>
      <w:r w:rsidRPr="00ED5D3E">
        <w:rPr>
          <w:rFonts w:ascii="Times New Roman" w:hAnsi="Times New Roman"/>
          <w:i/>
          <w:sz w:val="28"/>
          <w:szCs w:val="28"/>
          <w:lang w:val="en-US"/>
        </w:rPr>
        <w:t>Internal Medicine.</w:t>
      </w:r>
      <w:r w:rsidRPr="00ED5D3E">
        <w:rPr>
          <w:rFonts w:ascii="Times New Roman" w:hAnsi="Times New Roman"/>
          <w:sz w:val="28"/>
          <w:szCs w:val="28"/>
          <w:lang w:val="en-US"/>
        </w:rPr>
        <w:t xml:space="preserve"> 2012</w:t>
      </w:r>
      <w:r w:rsidR="00394D15">
        <w:rPr>
          <w:rFonts w:ascii="Times New Roman" w:hAnsi="Times New Roman"/>
          <w:sz w:val="28"/>
          <w:szCs w:val="28"/>
          <w:lang w:val="en-US"/>
        </w:rPr>
        <w:t>;</w:t>
      </w:r>
      <w:r w:rsidRPr="00ED5D3E">
        <w:rPr>
          <w:rFonts w:ascii="Times New Roman" w:hAnsi="Times New Roman"/>
          <w:sz w:val="28"/>
          <w:szCs w:val="28"/>
          <w:lang w:val="en-US"/>
        </w:rPr>
        <w:t>51</w:t>
      </w:r>
      <w:r w:rsidR="00394D15">
        <w:rPr>
          <w:rFonts w:ascii="Times New Roman" w:hAnsi="Times New Roman"/>
          <w:sz w:val="28"/>
          <w:szCs w:val="28"/>
          <w:lang w:val="en-US"/>
        </w:rPr>
        <w:t>(</w:t>
      </w:r>
      <w:r w:rsidRPr="00ED5D3E">
        <w:rPr>
          <w:rFonts w:ascii="Times New Roman" w:hAnsi="Times New Roman"/>
          <w:sz w:val="28"/>
          <w:szCs w:val="28"/>
          <w:lang w:val="en-US"/>
        </w:rPr>
        <w:t>21</w:t>
      </w:r>
      <w:r w:rsidR="00394D15">
        <w:rPr>
          <w:rFonts w:ascii="Times New Roman" w:hAnsi="Times New Roman"/>
          <w:sz w:val="28"/>
          <w:szCs w:val="28"/>
          <w:lang w:val="en-US"/>
        </w:rPr>
        <w:t>):</w:t>
      </w:r>
      <w:r w:rsidRPr="00ED5D3E">
        <w:rPr>
          <w:rFonts w:ascii="Times New Roman" w:hAnsi="Times New Roman"/>
          <w:sz w:val="28"/>
          <w:szCs w:val="28"/>
          <w:lang w:val="en-US"/>
        </w:rPr>
        <w:t>3009</w:t>
      </w:r>
      <w:r w:rsidR="00F12401">
        <w:rPr>
          <w:rFonts w:ascii="Times New Roman" w:hAnsi="Times New Roman"/>
          <w:sz w:val="28"/>
          <w:szCs w:val="28"/>
          <w:lang w:val="en-US"/>
        </w:rPr>
        <w:t>-</w:t>
      </w:r>
      <w:r w:rsidRPr="00ED5D3E">
        <w:rPr>
          <w:rFonts w:ascii="Times New Roman" w:hAnsi="Times New Roman"/>
          <w:sz w:val="28"/>
          <w:szCs w:val="28"/>
          <w:lang w:val="en-US"/>
        </w:rPr>
        <w:t>3015.</w:t>
      </w:r>
    </w:p>
    <w:p w:rsidR="00643D94" w:rsidRPr="00ED5D3E" w:rsidRDefault="00643D94" w:rsidP="00087A25">
      <w:pPr>
        <w:pStyle w:val="a4"/>
        <w:widowControl w:val="0"/>
        <w:numPr>
          <w:ilvl w:val="0"/>
          <w:numId w:val="11"/>
        </w:numPr>
        <w:autoSpaceDE w:val="0"/>
        <w:autoSpaceDN w:val="0"/>
        <w:adjustRightInd w:val="0"/>
        <w:spacing w:after="0" w:line="336" w:lineRule="auto"/>
        <w:ind w:left="567" w:hanging="578"/>
        <w:jc w:val="both"/>
        <w:rPr>
          <w:rFonts w:ascii="Times New Roman" w:hAnsi="Times New Roman"/>
          <w:color w:val="000000"/>
          <w:sz w:val="28"/>
          <w:szCs w:val="28"/>
          <w:lang w:val="en-US"/>
        </w:rPr>
      </w:pPr>
      <w:bookmarkStart w:id="469" w:name="_Ref37883172"/>
      <w:r w:rsidRPr="00ED5D3E">
        <w:rPr>
          <w:rFonts w:ascii="Times New Roman" w:hAnsi="Times New Roman"/>
          <w:sz w:val="28"/>
          <w:szCs w:val="28"/>
          <w:lang w:val="en-US"/>
        </w:rPr>
        <w:t>Zhu W</w:t>
      </w:r>
      <w:r w:rsidR="00394D15">
        <w:rPr>
          <w:rFonts w:ascii="Times New Roman" w:hAnsi="Times New Roman"/>
          <w:sz w:val="28"/>
          <w:szCs w:val="28"/>
          <w:lang w:val="en-US"/>
        </w:rPr>
        <w:t>.</w:t>
      </w:r>
      <w:r w:rsidRPr="00ED5D3E">
        <w:rPr>
          <w:rFonts w:ascii="Times New Roman" w:hAnsi="Times New Roman"/>
          <w:sz w:val="28"/>
          <w:szCs w:val="28"/>
          <w:lang w:val="en-US"/>
        </w:rPr>
        <w:t>Z</w:t>
      </w:r>
      <w:r w:rsidR="00394D15">
        <w:rPr>
          <w:rFonts w:ascii="Times New Roman" w:hAnsi="Times New Roman"/>
          <w:sz w:val="28"/>
          <w:szCs w:val="28"/>
          <w:lang w:val="en-US"/>
        </w:rPr>
        <w:t>.</w:t>
      </w:r>
      <w:r w:rsidRPr="00ED5D3E">
        <w:rPr>
          <w:rFonts w:ascii="Times New Roman" w:hAnsi="Times New Roman"/>
          <w:sz w:val="28"/>
          <w:szCs w:val="28"/>
          <w:lang w:val="en-US"/>
        </w:rPr>
        <w:t>, Zheng M</w:t>
      </w:r>
      <w:r w:rsidR="00394D15">
        <w:rPr>
          <w:rFonts w:ascii="Times New Roman" w:hAnsi="Times New Roman"/>
          <w:sz w:val="28"/>
          <w:szCs w:val="28"/>
          <w:lang w:val="en-US"/>
        </w:rPr>
        <w:t>.</w:t>
      </w:r>
      <w:r w:rsidRPr="00ED5D3E">
        <w:rPr>
          <w:rFonts w:ascii="Times New Roman" w:hAnsi="Times New Roman"/>
          <w:sz w:val="28"/>
          <w:szCs w:val="28"/>
          <w:lang w:val="en-US"/>
        </w:rPr>
        <w:t>, Koch W</w:t>
      </w:r>
      <w:r w:rsidR="00394D15">
        <w:rPr>
          <w:rFonts w:ascii="Times New Roman" w:hAnsi="Times New Roman"/>
          <w:sz w:val="28"/>
          <w:szCs w:val="28"/>
          <w:lang w:val="en-US"/>
        </w:rPr>
        <w:t>.</w:t>
      </w:r>
      <w:r w:rsidRPr="00ED5D3E">
        <w:rPr>
          <w:rFonts w:ascii="Times New Roman" w:hAnsi="Times New Roman"/>
          <w:sz w:val="28"/>
          <w:szCs w:val="28"/>
          <w:lang w:val="en-US"/>
        </w:rPr>
        <w:t>J</w:t>
      </w:r>
      <w:r w:rsidR="00394D15">
        <w:rPr>
          <w:rFonts w:ascii="Times New Roman" w:hAnsi="Times New Roman"/>
          <w:sz w:val="28"/>
          <w:szCs w:val="28"/>
          <w:lang w:val="en-US"/>
        </w:rPr>
        <w:t>.</w:t>
      </w:r>
      <w:r w:rsidRPr="00ED5D3E">
        <w:rPr>
          <w:rFonts w:ascii="Times New Roman" w:hAnsi="Times New Roman"/>
          <w:sz w:val="28"/>
          <w:szCs w:val="28"/>
          <w:lang w:val="en-US"/>
        </w:rPr>
        <w:t>, Lefkowitz R</w:t>
      </w:r>
      <w:r w:rsidR="00394D15">
        <w:rPr>
          <w:rFonts w:ascii="Times New Roman" w:hAnsi="Times New Roman"/>
          <w:sz w:val="28"/>
          <w:szCs w:val="28"/>
          <w:lang w:val="en-US"/>
        </w:rPr>
        <w:t>.</w:t>
      </w:r>
      <w:r w:rsidRPr="00ED5D3E">
        <w:rPr>
          <w:rFonts w:ascii="Times New Roman" w:hAnsi="Times New Roman"/>
          <w:sz w:val="28"/>
          <w:szCs w:val="28"/>
          <w:lang w:val="en-US"/>
        </w:rPr>
        <w:t>J</w:t>
      </w:r>
      <w:r w:rsidR="00394D15">
        <w:rPr>
          <w:rFonts w:ascii="Times New Roman" w:hAnsi="Times New Roman"/>
          <w:sz w:val="28"/>
          <w:szCs w:val="28"/>
          <w:lang w:val="en-US"/>
        </w:rPr>
        <w:t>.</w:t>
      </w:r>
      <w:r w:rsidRPr="00ED5D3E">
        <w:rPr>
          <w:rFonts w:ascii="Times New Roman" w:hAnsi="Times New Roman"/>
          <w:sz w:val="28"/>
          <w:szCs w:val="28"/>
          <w:lang w:val="en-US"/>
        </w:rPr>
        <w:t>, Kobilka B</w:t>
      </w:r>
      <w:r w:rsidR="00394D15">
        <w:rPr>
          <w:rFonts w:ascii="Times New Roman" w:hAnsi="Times New Roman"/>
          <w:sz w:val="28"/>
          <w:szCs w:val="28"/>
          <w:lang w:val="en-US"/>
        </w:rPr>
        <w:t>.</w:t>
      </w:r>
      <w:r w:rsidRPr="00ED5D3E">
        <w:rPr>
          <w:rFonts w:ascii="Times New Roman" w:hAnsi="Times New Roman"/>
          <w:sz w:val="28"/>
          <w:szCs w:val="28"/>
          <w:lang w:val="en-US"/>
        </w:rPr>
        <w:t>K</w:t>
      </w:r>
      <w:r w:rsidR="00394D15">
        <w:rPr>
          <w:rFonts w:ascii="Times New Roman" w:hAnsi="Times New Roman"/>
          <w:sz w:val="28"/>
          <w:szCs w:val="28"/>
          <w:lang w:val="en-US"/>
        </w:rPr>
        <w:t>.</w:t>
      </w:r>
      <w:r w:rsidRPr="00ED5D3E">
        <w:rPr>
          <w:rFonts w:ascii="Times New Roman" w:hAnsi="Times New Roman"/>
          <w:sz w:val="28"/>
          <w:szCs w:val="28"/>
          <w:lang w:val="en-US"/>
        </w:rPr>
        <w:t>, Xiao R</w:t>
      </w:r>
      <w:r w:rsidR="00394D15">
        <w:rPr>
          <w:rFonts w:ascii="Times New Roman" w:hAnsi="Times New Roman"/>
          <w:sz w:val="28"/>
          <w:szCs w:val="28"/>
          <w:lang w:val="en-US"/>
        </w:rPr>
        <w:t>.</w:t>
      </w:r>
      <w:r w:rsidRPr="00ED5D3E">
        <w:rPr>
          <w:rFonts w:ascii="Times New Roman" w:hAnsi="Times New Roman"/>
          <w:sz w:val="28"/>
          <w:szCs w:val="28"/>
          <w:lang w:val="en-US"/>
        </w:rPr>
        <w:t xml:space="preserve">P. Dual modulation of cell survival and cell death by beta(2)-adrenergic signaling in adult mouse cardiac myocytes. </w:t>
      </w:r>
      <w:r w:rsidRPr="00ED5D3E">
        <w:rPr>
          <w:rFonts w:ascii="Times New Roman" w:hAnsi="Times New Roman"/>
          <w:i/>
          <w:sz w:val="28"/>
          <w:szCs w:val="28"/>
          <w:lang w:val="en-US"/>
        </w:rPr>
        <w:t>Proc Natl Acad Sci USA</w:t>
      </w:r>
      <w:r w:rsidR="00435DD5">
        <w:rPr>
          <w:rFonts w:ascii="Times New Roman" w:hAnsi="Times New Roman"/>
          <w:i/>
          <w:sz w:val="28"/>
          <w:szCs w:val="28"/>
          <w:lang w:val="en-US"/>
        </w:rPr>
        <w:t>.</w:t>
      </w:r>
      <w:r w:rsidRPr="00ED5D3E">
        <w:rPr>
          <w:rFonts w:ascii="Times New Roman" w:hAnsi="Times New Roman"/>
          <w:sz w:val="28"/>
          <w:szCs w:val="28"/>
          <w:lang w:val="en-US"/>
        </w:rPr>
        <w:t xml:space="preserve"> 2001</w:t>
      </w:r>
      <w:r w:rsidR="00394D15">
        <w:rPr>
          <w:rFonts w:ascii="Times New Roman" w:hAnsi="Times New Roman"/>
          <w:sz w:val="28"/>
          <w:szCs w:val="28"/>
          <w:lang w:val="en-US"/>
        </w:rPr>
        <w:t>;</w:t>
      </w:r>
      <w:r w:rsidRPr="00ED5D3E">
        <w:rPr>
          <w:rFonts w:ascii="Times New Roman" w:hAnsi="Times New Roman"/>
          <w:sz w:val="28"/>
          <w:szCs w:val="28"/>
          <w:lang w:val="en-US"/>
        </w:rPr>
        <w:t>98</w:t>
      </w:r>
      <w:r w:rsidR="00394D15">
        <w:rPr>
          <w:rFonts w:ascii="Times New Roman" w:hAnsi="Times New Roman"/>
          <w:sz w:val="28"/>
          <w:szCs w:val="28"/>
          <w:lang w:val="en-US"/>
        </w:rPr>
        <w:t>:</w:t>
      </w:r>
      <w:r w:rsidRPr="00ED5D3E">
        <w:rPr>
          <w:rFonts w:ascii="Times New Roman" w:hAnsi="Times New Roman"/>
          <w:sz w:val="28"/>
          <w:szCs w:val="28"/>
          <w:lang w:val="en-US"/>
        </w:rPr>
        <w:t>1607-12.</w:t>
      </w:r>
      <w:bookmarkEnd w:id="469"/>
    </w:p>
    <w:p w:rsidR="00643D94" w:rsidRPr="00ED5D3E" w:rsidRDefault="00643D94" w:rsidP="00087A25">
      <w:pPr>
        <w:pStyle w:val="a4"/>
        <w:widowControl w:val="0"/>
        <w:numPr>
          <w:ilvl w:val="0"/>
          <w:numId w:val="11"/>
        </w:numPr>
        <w:autoSpaceDE w:val="0"/>
        <w:autoSpaceDN w:val="0"/>
        <w:adjustRightInd w:val="0"/>
        <w:spacing w:after="0" w:line="336" w:lineRule="auto"/>
        <w:ind w:left="567" w:hanging="578"/>
        <w:jc w:val="both"/>
        <w:rPr>
          <w:rFonts w:ascii="Times New Roman" w:hAnsi="Times New Roman"/>
          <w:sz w:val="28"/>
          <w:szCs w:val="28"/>
          <w:lang w:val="en-US"/>
        </w:rPr>
      </w:pPr>
      <w:bookmarkStart w:id="470" w:name="_Ref37787166"/>
      <w:r w:rsidRPr="00ED5D3E">
        <w:rPr>
          <w:rFonts w:ascii="Times New Roman" w:hAnsi="Times New Roman"/>
          <w:sz w:val="28"/>
          <w:szCs w:val="28"/>
          <w:lang w:val="en-US"/>
        </w:rPr>
        <w:t>Zibadi S</w:t>
      </w:r>
      <w:r w:rsidR="00394D15">
        <w:rPr>
          <w:rFonts w:ascii="Times New Roman" w:hAnsi="Times New Roman"/>
          <w:sz w:val="28"/>
          <w:szCs w:val="28"/>
          <w:lang w:val="en-US"/>
        </w:rPr>
        <w:t>.</w:t>
      </w:r>
      <w:r w:rsidRPr="00ED5D3E">
        <w:rPr>
          <w:rFonts w:ascii="Times New Roman" w:hAnsi="Times New Roman"/>
          <w:sz w:val="28"/>
          <w:szCs w:val="28"/>
          <w:lang w:val="en-US"/>
        </w:rPr>
        <w:t>, Vazquez R</w:t>
      </w:r>
      <w:r w:rsidR="007C4918">
        <w:rPr>
          <w:rFonts w:ascii="Times New Roman" w:hAnsi="Times New Roman"/>
          <w:sz w:val="28"/>
          <w:szCs w:val="28"/>
          <w:lang w:val="en-US"/>
        </w:rPr>
        <w:t>.</w:t>
      </w:r>
      <w:r w:rsidRPr="00ED5D3E">
        <w:rPr>
          <w:rFonts w:ascii="Times New Roman" w:hAnsi="Times New Roman"/>
          <w:sz w:val="28"/>
          <w:szCs w:val="28"/>
          <w:lang w:val="en-US"/>
        </w:rPr>
        <w:t>, Larson D</w:t>
      </w:r>
      <w:r w:rsidR="007C4918">
        <w:rPr>
          <w:rFonts w:ascii="Times New Roman" w:hAnsi="Times New Roman"/>
          <w:sz w:val="28"/>
          <w:szCs w:val="28"/>
          <w:lang w:val="en-US"/>
        </w:rPr>
        <w:t>.</w:t>
      </w:r>
      <w:r w:rsidRPr="00ED5D3E">
        <w:rPr>
          <w:rFonts w:ascii="Times New Roman" w:hAnsi="Times New Roman"/>
          <w:sz w:val="28"/>
          <w:szCs w:val="28"/>
          <w:lang w:val="en-US"/>
        </w:rPr>
        <w:t>F</w:t>
      </w:r>
      <w:r w:rsidR="007C4918">
        <w:rPr>
          <w:rFonts w:ascii="Times New Roman" w:hAnsi="Times New Roman"/>
          <w:sz w:val="28"/>
          <w:szCs w:val="28"/>
          <w:lang w:val="en-US"/>
        </w:rPr>
        <w:t>.</w:t>
      </w:r>
      <w:r w:rsidRPr="00ED5D3E">
        <w:rPr>
          <w:rFonts w:ascii="Times New Roman" w:hAnsi="Times New Roman"/>
          <w:sz w:val="28"/>
          <w:szCs w:val="28"/>
          <w:lang w:val="en-US"/>
        </w:rPr>
        <w:t>, Watson R</w:t>
      </w:r>
      <w:r w:rsidR="007C4918">
        <w:rPr>
          <w:rFonts w:ascii="Times New Roman" w:hAnsi="Times New Roman"/>
          <w:sz w:val="28"/>
          <w:szCs w:val="28"/>
          <w:lang w:val="en-US"/>
        </w:rPr>
        <w:t>.</w:t>
      </w:r>
      <w:r w:rsidRPr="00ED5D3E">
        <w:rPr>
          <w:rFonts w:ascii="Times New Roman" w:hAnsi="Times New Roman"/>
          <w:sz w:val="28"/>
          <w:szCs w:val="28"/>
          <w:lang w:val="en-US"/>
        </w:rPr>
        <w:t xml:space="preserve">R. T lymphocyte regulation of lysyl oxidase in diet-induced cardiac fibrosis. </w:t>
      </w:r>
      <w:r w:rsidRPr="00ED5D3E">
        <w:rPr>
          <w:rFonts w:ascii="Times New Roman" w:hAnsi="Times New Roman"/>
          <w:i/>
          <w:sz w:val="28"/>
          <w:szCs w:val="28"/>
          <w:lang w:val="en-US"/>
        </w:rPr>
        <w:t>Cardiovasc Toxicol</w:t>
      </w:r>
      <w:r w:rsidR="00435DD5">
        <w:rPr>
          <w:rFonts w:ascii="Times New Roman" w:hAnsi="Times New Roman"/>
          <w:i/>
          <w:sz w:val="28"/>
          <w:szCs w:val="28"/>
          <w:lang w:val="en-US"/>
        </w:rPr>
        <w:t>.</w:t>
      </w:r>
      <w:r w:rsidRPr="00ED5D3E">
        <w:rPr>
          <w:rFonts w:ascii="Times New Roman" w:hAnsi="Times New Roman"/>
          <w:sz w:val="28"/>
          <w:szCs w:val="28"/>
          <w:lang w:val="en-US"/>
        </w:rPr>
        <w:t xml:space="preserve"> </w:t>
      </w:r>
      <w:r w:rsidR="007C4918">
        <w:rPr>
          <w:rFonts w:ascii="Times New Roman" w:hAnsi="Times New Roman"/>
          <w:sz w:val="28"/>
          <w:szCs w:val="28"/>
          <w:lang w:val="en-US"/>
        </w:rPr>
        <w:br/>
      </w:r>
      <w:r w:rsidRPr="00ED5D3E">
        <w:rPr>
          <w:rFonts w:ascii="Times New Roman" w:hAnsi="Times New Roman"/>
          <w:sz w:val="28"/>
          <w:szCs w:val="28"/>
          <w:lang w:val="en-US"/>
        </w:rPr>
        <w:t>2010</w:t>
      </w:r>
      <w:r w:rsidR="007C4918">
        <w:rPr>
          <w:rFonts w:ascii="Times New Roman" w:hAnsi="Times New Roman"/>
          <w:sz w:val="28"/>
          <w:szCs w:val="28"/>
          <w:lang w:val="en-US"/>
        </w:rPr>
        <w:t>;</w:t>
      </w:r>
      <w:r w:rsidRPr="00ED5D3E">
        <w:rPr>
          <w:rFonts w:ascii="Times New Roman" w:hAnsi="Times New Roman"/>
          <w:sz w:val="28"/>
          <w:szCs w:val="28"/>
          <w:lang w:val="en-US"/>
        </w:rPr>
        <w:t>10</w:t>
      </w:r>
      <w:r w:rsidR="007C4918">
        <w:rPr>
          <w:rFonts w:ascii="Times New Roman" w:hAnsi="Times New Roman"/>
          <w:sz w:val="28"/>
          <w:szCs w:val="28"/>
          <w:lang w:val="en-US"/>
        </w:rPr>
        <w:t>:</w:t>
      </w:r>
      <w:r w:rsidRPr="00ED5D3E">
        <w:rPr>
          <w:rFonts w:ascii="Times New Roman" w:hAnsi="Times New Roman"/>
          <w:sz w:val="28"/>
          <w:szCs w:val="28"/>
          <w:lang w:val="en-US"/>
        </w:rPr>
        <w:t>190</w:t>
      </w:r>
      <w:r w:rsidR="00F12401">
        <w:rPr>
          <w:rFonts w:ascii="Times New Roman" w:hAnsi="Times New Roman"/>
          <w:sz w:val="28"/>
          <w:szCs w:val="28"/>
          <w:lang w:val="en-US"/>
        </w:rPr>
        <w:t>-</w:t>
      </w:r>
      <w:r w:rsidRPr="00ED5D3E">
        <w:rPr>
          <w:rFonts w:ascii="Times New Roman" w:hAnsi="Times New Roman"/>
          <w:sz w:val="28"/>
          <w:szCs w:val="28"/>
          <w:lang w:val="en-US"/>
        </w:rPr>
        <w:t>198.</w:t>
      </w:r>
      <w:bookmarkEnd w:id="470"/>
    </w:p>
    <w:p w:rsidR="00643D94" w:rsidRPr="00ED5D3E" w:rsidRDefault="00643D94" w:rsidP="00087A25">
      <w:pPr>
        <w:pStyle w:val="a4"/>
        <w:widowControl w:val="0"/>
        <w:numPr>
          <w:ilvl w:val="0"/>
          <w:numId w:val="11"/>
        </w:numPr>
        <w:autoSpaceDE w:val="0"/>
        <w:autoSpaceDN w:val="0"/>
        <w:adjustRightInd w:val="0"/>
        <w:spacing w:after="0" w:line="336" w:lineRule="auto"/>
        <w:ind w:left="567" w:hanging="578"/>
        <w:jc w:val="both"/>
        <w:rPr>
          <w:rFonts w:ascii="Times New Roman" w:hAnsi="Times New Roman"/>
          <w:sz w:val="28"/>
          <w:szCs w:val="28"/>
          <w:lang w:val="en-US"/>
        </w:rPr>
      </w:pPr>
      <w:bookmarkStart w:id="471" w:name="_Ref37751104"/>
      <w:r w:rsidRPr="00ED5D3E">
        <w:rPr>
          <w:rFonts w:ascii="Times New Roman" w:hAnsi="Times New Roman"/>
          <w:sz w:val="28"/>
          <w:szCs w:val="28"/>
          <w:lang w:val="en-US"/>
        </w:rPr>
        <w:t xml:space="preserve">Zimmermann M.B., Boelaert K. Iodine deficiency and thyroid disorders. </w:t>
      </w:r>
      <w:r w:rsidRPr="00ED5D3E">
        <w:rPr>
          <w:rFonts w:ascii="Times New Roman" w:hAnsi="Times New Roman"/>
          <w:i/>
          <w:sz w:val="28"/>
          <w:szCs w:val="28"/>
          <w:lang w:val="en-US"/>
        </w:rPr>
        <w:t>Lancet Diabetes Endocrinol.</w:t>
      </w:r>
      <w:r w:rsidRPr="00ED5D3E">
        <w:rPr>
          <w:rFonts w:ascii="Times New Roman" w:hAnsi="Times New Roman"/>
          <w:sz w:val="28"/>
          <w:szCs w:val="28"/>
          <w:lang w:val="en-US"/>
        </w:rPr>
        <w:t xml:space="preserve"> 2015</w:t>
      </w:r>
      <w:r w:rsidR="007C4918">
        <w:rPr>
          <w:rFonts w:ascii="Times New Roman" w:hAnsi="Times New Roman"/>
          <w:sz w:val="28"/>
          <w:szCs w:val="28"/>
          <w:lang w:val="en-US"/>
        </w:rPr>
        <w:t>;</w:t>
      </w:r>
      <w:r w:rsidRPr="00ED5D3E">
        <w:rPr>
          <w:rFonts w:ascii="Times New Roman" w:hAnsi="Times New Roman"/>
          <w:sz w:val="28"/>
          <w:szCs w:val="28"/>
          <w:lang w:val="en-US"/>
        </w:rPr>
        <w:t>3(4)</w:t>
      </w:r>
      <w:r w:rsidR="007C4918">
        <w:rPr>
          <w:rFonts w:ascii="Times New Roman" w:hAnsi="Times New Roman"/>
          <w:sz w:val="28"/>
          <w:szCs w:val="28"/>
          <w:lang w:val="en-US"/>
        </w:rPr>
        <w:t>:</w:t>
      </w:r>
      <w:r w:rsidRPr="00ED5D3E">
        <w:rPr>
          <w:rFonts w:ascii="Times New Roman" w:hAnsi="Times New Roman"/>
          <w:sz w:val="28"/>
          <w:szCs w:val="28"/>
          <w:lang w:val="en-US"/>
        </w:rPr>
        <w:t>286-95. doi. 10.1016S2213-8587(14)70225-6.</w:t>
      </w:r>
      <w:bookmarkEnd w:id="471"/>
    </w:p>
    <w:p w:rsidR="00643D94" w:rsidRPr="00ED5D3E" w:rsidRDefault="00643D94" w:rsidP="00087A25">
      <w:pPr>
        <w:pStyle w:val="a4"/>
        <w:widowControl w:val="0"/>
        <w:numPr>
          <w:ilvl w:val="0"/>
          <w:numId w:val="11"/>
        </w:numPr>
        <w:autoSpaceDE w:val="0"/>
        <w:autoSpaceDN w:val="0"/>
        <w:adjustRightInd w:val="0"/>
        <w:spacing w:after="0" w:line="336" w:lineRule="auto"/>
        <w:ind w:left="567" w:hanging="578"/>
        <w:jc w:val="both"/>
        <w:rPr>
          <w:rFonts w:ascii="Times New Roman" w:hAnsi="Times New Roman"/>
          <w:sz w:val="28"/>
          <w:szCs w:val="28"/>
          <w:lang w:val="en-US"/>
        </w:rPr>
      </w:pPr>
      <w:bookmarkStart w:id="472" w:name="_Ref37770501"/>
      <w:r w:rsidRPr="00ED5D3E">
        <w:rPr>
          <w:rFonts w:ascii="Times New Roman" w:hAnsi="Times New Roman"/>
          <w:sz w:val="28"/>
          <w:szCs w:val="28"/>
          <w:lang w:val="en-US"/>
        </w:rPr>
        <w:t>Zoccali C., Mallamaci G.</w:t>
      </w:r>
      <w:r w:rsidR="0029085C">
        <w:rPr>
          <w:rFonts w:ascii="Times New Roman" w:hAnsi="Times New Roman"/>
          <w:sz w:val="28"/>
          <w:szCs w:val="28"/>
          <w:lang w:val="en-US"/>
        </w:rPr>
        <w:t>,</w:t>
      </w:r>
      <w:r w:rsidRPr="00ED5D3E">
        <w:rPr>
          <w:rFonts w:ascii="Times New Roman" w:hAnsi="Times New Roman"/>
          <w:sz w:val="28"/>
          <w:szCs w:val="28"/>
          <w:lang w:val="en-US"/>
        </w:rPr>
        <w:t xml:space="preserve"> Tripepi S.</w:t>
      </w:r>
      <w:r w:rsidR="0029085C">
        <w:rPr>
          <w:rFonts w:ascii="Times New Roman" w:hAnsi="Times New Roman"/>
          <w:sz w:val="28"/>
          <w:szCs w:val="28"/>
          <w:lang w:val="en-US"/>
        </w:rPr>
        <w:t>,</w:t>
      </w:r>
      <w:r w:rsidRPr="00ED5D3E">
        <w:rPr>
          <w:rFonts w:ascii="Times New Roman" w:hAnsi="Times New Roman"/>
          <w:sz w:val="28"/>
          <w:szCs w:val="28"/>
          <w:lang w:val="en-US"/>
        </w:rPr>
        <w:t xml:space="preserve"> Cutrupi P</w:t>
      </w:r>
      <w:r w:rsidR="0029085C">
        <w:rPr>
          <w:rFonts w:ascii="Times New Roman" w:hAnsi="Times New Roman"/>
          <w:sz w:val="28"/>
          <w:szCs w:val="28"/>
          <w:lang w:val="en-US"/>
        </w:rPr>
        <w:t>.</w:t>
      </w:r>
      <w:r w:rsidRPr="00ED5D3E">
        <w:rPr>
          <w:rFonts w:ascii="Times New Roman" w:hAnsi="Times New Roman"/>
          <w:sz w:val="28"/>
          <w:szCs w:val="28"/>
          <w:lang w:val="en-US"/>
        </w:rPr>
        <w:t xml:space="preserve">P. Low triiodothyronine and survival in end-stage renal disease. </w:t>
      </w:r>
      <w:r w:rsidRPr="00ED5D3E">
        <w:rPr>
          <w:rFonts w:ascii="Times New Roman" w:hAnsi="Times New Roman"/>
          <w:i/>
          <w:sz w:val="28"/>
          <w:szCs w:val="28"/>
          <w:lang w:val="en-US"/>
        </w:rPr>
        <w:t xml:space="preserve">Kidney International. </w:t>
      </w:r>
      <w:r w:rsidRPr="00ED5D3E">
        <w:rPr>
          <w:rFonts w:ascii="Times New Roman" w:hAnsi="Times New Roman"/>
          <w:sz w:val="28"/>
          <w:szCs w:val="28"/>
          <w:lang w:val="en-US"/>
        </w:rPr>
        <w:t>2006</w:t>
      </w:r>
      <w:r w:rsidR="007C4918">
        <w:rPr>
          <w:rFonts w:ascii="Times New Roman" w:hAnsi="Times New Roman"/>
          <w:sz w:val="28"/>
          <w:szCs w:val="28"/>
          <w:lang w:val="en-US"/>
        </w:rPr>
        <w:t>;</w:t>
      </w:r>
      <w:r w:rsidRPr="00ED5D3E">
        <w:rPr>
          <w:rFonts w:ascii="Times New Roman" w:hAnsi="Times New Roman"/>
          <w:sz w:val="28"/>
          <w:szCs w:val="28"/>
          <w:lang w:val="en-US"/>
        </w:rPr>
        <w:t>70</w:t>
      </w:r>
      <w:r w:rsidR="007C4918">
        <w:rPr>
          <w:rFonts w:ascii="Times New Roman" w:hAnsi="Times New Roman"/>
          <w:sz w:val="28"/>
          <w:szCs w:val="28"/>
          <w:lang w:val="en-US"/>
        </w:rPr>
        <w:t>(</w:t>
      </w:r>
      <w:r w:rsidRPr="00ED5D3E">
        <w:rPr>
          <w:rFonts w:ascii="Times New Roman" w:hAnsi="Times New Roman"/>
          <w:sz w:val="28"/>
          <w:szCs w:val="28"/>
          <w:lang w:val="en-US"/>
        </w:rPr>
        <w:t>3</w:t>
      </w:r>
      <w:r w:rsidR="0029085C">
        <w:rPr>
          <w:rFonts w:ascii="Times New Roman" w:hAnsi="Times New Roman"/>
          <w:sz w:val="28"/>
          <w:szCs w:val="28"/>
          <w:lang w:val="en-US"/>
        </w:rPr>
        <w:t>):</w:t>
      </w:r>
      <w:r w:rsidRPr="00ED5D3E">
        <w:rPr>
          <w:rFonts w:ascii="Times New Roman" w:hAnsi="Times New Roman"/>
          <w:sz w:val="28"/>
          <w:szCs w:val="28"/>
          <w:lang w:val="en-US"/>
        </w:rPr>
        <w:t>523</w:t>
      </w:r>
      <w:r w:rsidR="00F12401">
        <w:rPr>
          <w:rFonts w:ascii="Times New Roman" w:hAnsi="Times New Roman"/>
          <w:sz w:val="28"/>
          <w:szCs w:val="28"/>
          <w:lang w:val="en-US"/>
        </w:rPr>
        <w:t>-</w:t>
      </w:r>
      <w:r w:rsidRPr="00ED5D3E">
        <w:rPr>
          <w:rFonts w:ascii="Times New Roman" w:hAnsi="Times New Roman"/>
          <w:sz w:val="28"/>
          <w:szCs w:val="28"/>
          <w:lang w:val="en-US"/>
        </w:rPr>
        <w:t>528.</w:t>
      </w:r>
      <w:bookmarkEnd w:id="472"/>
    </w:p>
    <w:p w:rsidR="00643D94" w:rsidRPr="003543AD" w:rsidRDefault="00643D94" w:rsidP="00087A25">
      <w:pPr>
        <w:pStyle w:val="a4"/>
        <w:widowControl w:val="0"/>
        <w:numPr>
          <w:ilvl w:val="0"/>
          <w:numId w:val="11"/>
        </w:numPr>
        <w:autoSpaceDE w:val="0"/>
        <w:autoSpaceDN w:val="0"/>
        <w:adjustRightInd w:val="0"/>
        <w:spacing w:after="0" w:line="336" w:lineRule="auto"/>
        <w:ind w:left="567" w:hanging="578"/>
        <w:jc w:val="both"/>
        <w:rPr>
          <w:rFonts w:ascii="Times New Roman" w:hAnsi="Times New Roman"/>
          <w:sz w:val="28"/>
          <w:szCs w:val="28"/>
          <w:lang w:val="en-US"/>
        </w:rPr>
      </w:pPr>
      <w:bookmarkStart w:id="473" w:name="_Ref37804073"/>
      <w:r w:rsidRPr="003543AD">
        <w:rPr>
          <w:rFonts w:ascii="Times New Roman" w:hAnsi="Times New Roman"/>
          <w:bCs/>
          <w:iCs/>
          <w:color w:val="000000"/>
          <w:sz w:val="28"/>
          <w:szCs w:val="28"/>
          <w:lang w:val="en-US"/>
        </w:rPr>
        <w:t>Zolk O</w:t>
      </w:r>
      <w:r w:rsidR="0029085C">
        <w:rPr>
          <w:rFonts w:ascii="Times New Roman" w:hAnsi="Times New Roman"/>
          <w:bCs/>
          <w:iCs/>
          <w:color w:val="000000"/>
          <w:sz w:val="28"/>
          <w:szCs w:val="28"/>
          <w:lang w:val="en-US"/>
        </w:rPr>
        <w:t>.</w:t>
      </w:r>
      <w:r w:rsidRPr="003543AD">
        <w:rPr>
          <w:rFonts w:ascii="Times New Roman" w:hAnsi="Times New Roman"/>
          <w:bCs/>
          <w:iCs/>
          <w:color w:val="000000"/>
          <w:sz w:val="28"/>
          <w:szCs w:val="28"/>
          <w:lang w:val="en-US"/>
        </w:rPr>
        <w:t>, Kilter H</w:t>
      </w:r>
      <w:r w:rsidR="0029085C">
        <w:rPr>
          <w:rFonts w:ascii="Times New Roman" w:hAnsi="Times New Roman"/>
          <w:bCs/>
          <w:iCs/>
          <w:color w:val="000000"/>
          <w:sz w:val="28"/>
          <w:szCs w:val="28"/>
          <w:lang w:val="en-US"/>
        </w:rPr>
        <w:t>.</w:t>
      </w:r>
      <w:r w:rsidRPr="003543AD">
        <w:rPr>
          <w:rFonts w:ascii="Times New Roman" w:hAnsi="Times New Roman"/>
          <w:bCs/>
          <w:iCs/>
          <w:color w:val="000000"/>
          <w:sz w:val="28"/>
          <w:szCs w:val="28"/>
          <w:lang w:val="en-US"/>
        </w:rPr>
        <w:t>, Flesch M</w:t>
      </w:r>
      <w:r w:rsidR="0029085C">
        <w:rPr>
          <w:rFonts w:ascii="Times New Roman" w:hAnsi="Times New Roman"/>
          <w:bCs/>
          <w:iCs/>
          <w:color w:val="000000"/>
          <w:sz w:val="28"/>
          <w:szCs w:val="28"/>
          <w:lang w:val="en-US"/>
        </w:rPr>
        <w:t>.</w:t>
      </w:r>
      <w:r w:rsidRPr="003543AD">
        <w:rPr>
          <w:rFonts w:ascii="Times New Roman" w:hAnsi="Times New Roman"/>
          <w:bCs/>
          <w:iCs/>
          <w:color w:val="000000"/>
          <w:sz w:val="28"/>
          <w:szCs w:val="28"/>
          <w:lang w:val="en-US"/>
        </w:rPr>
        <w:t>, Mansier P</w:t>
      </w:r>
      <w:r w:rsidR="0029085C">
        <w:rPr>
          <w:rFonts w:ascii="Times New Roman" w:hAnsi="Times New Roman"/>
          <w:bCs/>
          <w:iCs/>
          <w:color w:val="000000"/>
          <w:sz w:val="28"/>
          <w:szCs w:val="28"/>
          <w:lang w:val="en-US"/>
        </w:rPr>
        <w:t>.</w:t>
      </w:r>
      <w:r w:rsidRPr="003543AD">
        <w:rPr>
          <w:rFonts w:ascii="Times New Roman" w:hAnsi="Times New Roman"/>
          <w:bCs/>
          <w:iCs/>
          <w:color w:val="000000"/>
          <w:sz w:val="28"/>
          <w:szCs w:val="28"/>
          <w:lang w:val="en-US"/>
        </w:rPr>
        <w:t>, Swynghedauw B</w:t>
      </w:r>
      <w:r w:rsidR="0029085C">
        <w:rPr>
          <w:rFonts w:ascii="Times New Roman" w:hAnsi="Times New Roman"/>
          <w:bCs/>
          <w:iCs/>
          <w:color w:val="000000"/>
          <w:sz w:val="28"/>
          <w:szCs w:val="28"/>
          <w:lang w:val="en-US"/>
        </w:rPr>
        <w:t>.</w:t>
      </w:r>
      <w:r w:rsidRPr="003543AD">
        <w:rPr>
          <w:rFonts w:ascii="Times New Roman" w:hAnsi="Times New Roman"/>
          <w:bCs/>
          <w:iCs/>
          <w:color w:val="000000"/>
          <w:sz w:val="28"/>
          <w:szCs w:val="28"/>
          <w:lang w:val="en-US"/>
        </w:rPr>
        <w:t xml:space="preserve">, Schnabel P. Functional coupling of overexpressed beta 1-adrenoceptors in the myocardium of transgenic mice. </w:t>
      </w:r>
      <w:r w:rsidRPr="003543AD">
        <w:rPr>
          <w:rFonts w:ascii="Times New Roman" w:hAnsi="Times New Roman"/>
          <w:bCs/>
          <w:i/>
          <w:iCs/>
          <w:color w:val="000000"/>
          <w:sz w:val="28"/>
          <w:szCs w:val="28"/>
          <w:lang w:val="en-US"/>
        </w:rPr>
        <w:t>Biochem Biophys Res Commun.</w:t>
      </w:r>
      <w:r w:rsidRPr="003543AD">
        <w:rPr>
          <w:rFonts w:ascii="Times New Roman" w:hAnsi="Times New Roman"/>
          <w:bCs/>
          <w:iCs/>
          <w:color w:val="000000"/>
          <w:sz w:val="28"/>
          <w:szCs w:val="28"/>
          <w:lang w:val="en-US"/>
        </w:rPr>
        <w:t xml:space="preserve"> 1998</w:t>
      </w:r>
      <w:r w:rsidR="0029085C">
        <w:rPr>
          <w:rFonts w:ascii="Times New Roman" w:hAnsi="Times New Roman"/>
          <w:bCs/>
          <w:iCs/>
          <w:color w:val="000000"/>
          <w:sz w:val="28"/>
          <w:szCs w:val="28"/>
          <w:lang w:val="en-US"/>
        </w:rPr>
        <w:t>;</w:t>
      </w:r>
      <w:r w:rsidRPr="003543AD">
        <w:rPr>
          <w:rFonts w:ascii="Times New Roman" w:hAnsi="Times New Roman"/>
          <w:bCs/>
          <w:iCs/>
          <w:color w:val="000000"/>
          <w:sz w:val="28"/>
          <w:szCs w:val="28"/>
          <w:lang w:val="en-US"/>
        </w:rPr>
        <w:t>248</w:t>
      </w:r>
      <w:r w:rsidR="0029085C">
        <w:rPr>
          <w:rFonts w:ascii="Times New Roman" w:hAnsi="Times New Roman"/>
          <w:bCs/>
          <w:iCs/>
          <w:color w:val="000000"/>
          <w:sz w:val="28"/>
          <w:szCs w:val="28"/>
          <w:lang w:val="en-US"/>
        </w:rPr>
        <w:t>:</w:t>
      </w:r>
      <w:r w:rsidRPr="003543AD">
        <w:rPr>
          <w:rFonts w:ascii="Times New Roman" w:hAnsi="Times New Roman"/>
          <w:bCs/>
          <w:iCs/>
          <w:color w:val="000000"/>
          <w:sz w:val="28"/>
          <w:szCs w:val="28"/>
          <w:lang w:val="en-US"/>
        </w:rPr>
        <w:t>801-5.</w:t>
      </w:r>
      <w:bookmarkEnd w:id="473"/>
      <w:r w:rsidRPr="003543AD">
        <w:rPr>
          <w:rFonts w:ascii="Times New Roman" w:hAnsi="Times New Roman"/>
          <w:bCs/>
          <w:iCs/>
          <w:color w:val="000000"/>
          <w:sz w:val="28"/>
          <w:szCs w:val="28"/>
          <w:lang w:val="en-US"/>
        </w:rPr>
        <w:t xml:space="preserve"> </w:t>
      </w:r>
    </w:p>
    <w:p w:rsidR="00643D94" w:rsidRPr="00EA7E48" w:rsidRDefault="00643D94" w:rsidP="00087A25">
      <w:pPr>
        <w:pStyle w:val="a4"/>
        <w:widowControl w:val="0"/>
        <w:numPr>
          <w:ilvl w:val="0"/>
          <w:numId w:val="11"/>
        </w:numPr>
        <w:autoSpaceDE w:val="0"/>
        <w:autoSpaceDN w:val="0"/>
        <w:adjustRightInd w:val="0"/>
        <w:spacing w:after="0" w:line="336" w:lineRule="auto"/>
        <w:ind w:left="567" w:hanging="578"/>
        <w:jc w:val="both"/>
        <w:rPr>
          <w:rFonts w:ascii="Times New Roman" w:hAnsi="Times New Roman"/>
          <w:sz w:val="28"/>
          <w:szCs w:val="28"/>
          <w:lang w:val="en-US"/>
        </w:rPr>
      </w:pPr>
      <w:bookmarkStart w:id="474" w:name="_Ref40098423"/>
      <w:r w:rsidRPr="00CA3BEE">
        <w:rPr>
          <w:rFonts w:ascii="Times New Roman" w:hAnsi="Times New Roman"/>
          <w:color w:val="000000"/>
          <w:sz w:val="28"/>
          <w:szCs w:val="28"/>
          <w:lang w:val="en-US" w:eastAsia="ru-RU"/>
        </w:rPr>
        <w:t xml:space="preserve">Zuber JP, Spertini F. Immunological basis of systemic sclerosis. </w:t>
      </w:r>
      <w:r w:rsidRPr="001845A8">
        <w:rPr>
          <w:rFonts w:ascii="Times New Roman" w:hAnsi="Times New Roman"/>
          <w:i/>
          <w:color w:val="000000"/>
          <w:sz w:val="28"/>
          <w:szCs w:val="28"/>
          <w:lang w:val="en-US" w:eastAsia="ru-RU"/>
        </w:rPr>
        <w:t>Rheumatology</w:t>
      </w:r>
      <w:r w:rsidRPr="001845A8">
        <w:rPr>
          <w:rFonts w:ascii="Times New Roman" w:hAnsi="Times New Roman"/>
          <w:color w:val="000000"/>
          <w:sz w:val="28"/>
          <w:szCs w:val="28"/>
          <w:lang w:val="en-US" w:eastAsia="ru-RU"/>
        </w:rPr>
        <w:t xml:space="preserve"> (Oxford). 2006;45(suppl 3):iii23</w:t>
      </w:r>
      <w:r w:rsidR="00F12401">
        <w:rPr>
          <w:rFonts w:ascii="Times New Roman" w:hAnsi="Times New Roman"/>
          <w:color w:val="000000"/>
          <w:sz w:val="28"/>
          <w:szCs w:val="28"/>
          <w:lang w:val="en-US" w:eastAsia="ru-RU"/>
        </w:rPr>
        <w:t>-</w:t>
      </w:r>
      <w:r w:rsidRPr="001845A8">
        <w:rPr>
          <w:rFonts w:ascii="Times New Roman" w:hAnsi="Times New Roman"/>
          <w:color w:val="000000"/>
          <w:sz w:val="28"/>
          <w:szCs w:val="28"/>
          <w:lang w:val="en-US" w:eastAsia="ru-RU"/>
        </w:rPr>
        <w:t xml:space="preserve">iii25. </w:t>
      </w:r>
      <w:r w:rsidRPr="0029085C">
        <w:rPr>
          <w:rFonts w:ascii="Times New Roman" w:hAnsi="Times New Roman"/>
          <w:color w:val="000000"/>
          <w:sz w:val="28"/>
          <w:szCs w:val="28"/>
          <w:lang w:val="en-US" w:eastAsia="ru-RU"/>
        </w:rPr>
        <w:t>[PubMed</w:t>
      </w:r>
      <w:r w:rsidRPr="00EA7E48">
        <w:rPr>
          <w:rFonts w:ascii="Times New Roman" w:hAnsi="Times New Roman"/>
          <w:color w:val="000000"/>
          <w:sz w:val="28"/>
          <w:szCs w:val="28"/>
          <w:lang w:val="ru-RU" w:eastAsia="ru-RU"/>
        </w:rPr>
        <w:t>: 16987826]</w:t>
      </w:r>
      <w:bookmarkEnd w:id="474"/>
    </w:p>
    <w:p w:rsidR="004B096F" w:rsidRDefault="004B096F" w:rsidP="004B096F">
      <w:pPr>
        <w:widowControl w:val="0"/>
        <w:autoSpaceDE w:val="0"/>
        <w:autoSpaceDN w:val="0"/>
        <w:spacing w:after="0" w:line="360" w:lineRule="auto"/>
        <w:ind w:firstLine="709"/>
        <w:jc w:val="right"/>
        <w:rPr>
          <w:rFonts w:ascii="Times New Roman" w:hAnsi="Times New Roman"/>
          <w:sz w:val="28"/>
          <w:szCs w:val="28"/>
        </w:rPr>
      </w:pPr>
      <w:r w:rsidRPr="00D9085D">
        <w:rPr>
          <w:rFonts w:ascii="Times New Roman" w:hAnsi="Times New Roman"/>
          <w:sz w:val="28"/>
          <w:szCs w:val="28"/>
          <w:lang w:val="ru-RU"/>
        </w:rPr>
        <w:br w:type="page"/>
      </w:r>
      <w:r>
        <w:rPr>
          <w:rFonts w:ascii="Times New Roman" w:hAnsi="Times New Roman"/>
          <w:sz w:val="28"/>
          <w:szCs w:val="28"/>
        </w:rPr>
        <w:t>Додаток А</w:t>
      </w:r>
    </w:p>
    <w:p w:rsidR="004B096F" w:rsidRPr="00E849FB" w:rsidRDefault="00E849FB" w:rsidP="00D9085D">
      <w:pPr>
        <w:pStyle w:val="a4"/>
        <w:widowControl w:val="0"/>
        <w:autoSpaceDE w:val="0"/>
        <w:autoSpaceDN w:val="0"/>
        <w:adjustRightInd w:val="0"/>
        <w:spacing w:after="0" w:line="360" w:lineRule="auto"/>
        <w:ind w:left="0"/>
        <w:jc w:val="center"/>
        <w:rPr>
          <w:rFonts w:ascii="Times New Roman" w:hAnsi="Times New Roman"/>
          <w:b/>
          <w:sz w:val="28"/>
          <w:szCs w:val="28"/>
        </w:rPr>
      </w:pPr>
      <w:r w:rsidRPr="00E849FB">
        <w:rPr>
          <w:rFonts w:ascii="Times New Roman" w:hAnsi="Times New Roman"/>
          <w:b/>
          <w:sz w:val="28"/>
          <w:szCs w:val="28"/>
        </w:rPr>
        <w:t>СПИСОК ОПУБЛІКОВАНИХ ПРАЦЬ ЗА ТЕМОЮ ДИСЕРТАЦІЇ</w:t>
      </w:r>
    </w:p>
    <w:p w:rsidR="00D9085D" w:rsidRDefault="00D9085D" w:rsidP="00D9085D">
      <w:pPr>
        <w:pStyle w:val="a4"/>
        <w:widowControl w:val="0"/>
        <w:autoSpaceDE w:val="0"/>
        <w:autoSpaceDN w:val="0"/>
        <w:adjustRightInd w:val="0"/>
        <w:spacing w:after="0" w:line="360" w:lineRule="auto"/>
        <w:ind w:left="0"/>
        <w:jc w:val="center"/>
        <w:rPr>
          <w:rFonts w:ascii="Times New Roman" w:hAnsi="Times New Roman"/>
          <w:b/>
          <w:sz w:val="28"/>
          <w:szCs w:val="28"/>
          <w:lang w:val="ru-RU"/>
        </w:rPr>
      </w:pPr>
    </w:p>
    <w:p w:rsidR="00292D02" w:rsidRPr="00292D02" w:rsidRDefault="00292D02" w:rsidP="00292D02">
      <w:pPr>
        <w:spacing w:after="0" w:line="360" w:lineRule="auto"/>
        <w:jc w:val="center"/>
        <w:rPr>
          <w:rFonts w:ascii="Times New Roman" w:hAnsi="Times New Roman"/>
          <w:sz w:val="28"/>
          <w:szCs w:val="28"/>
        </w:rPr>
      </w:pPr>
      <w:r w:rsidRPr="00292D02">
        <w:rPr>
          <w:rFonts w:ascii="Times New Roman" w:hAnsi="Times New Roman"/>
          <w:sz w:val="28"/>
          <w:szCs w:val="28"/>
        </w:rPr>
        <w:t>Наукові праці, в яких опубліковані основні наукові результати дисертації:</w:t>
      </w:r>
    </w:p>
    <w:p w:rsidR="00292D02" w:rsidRPr="003F3D0B" w:rsidRDefault="00292D02" w:rsidP="00DA4C0A">
      <w:pPr>
        <w:pStyle w:val="a4"/>
        <w:widowControl w:val="0"/>
        <w:numPr>
          <w:ilvl w:val="0"/>
          <w:numId w:val="24"/>
        </w:numPr>
        <w:tabs>
          <w:tab w:val="left" w:pos="426"/>
          <w:tab w:val="left" w:pos="8931"/>
        </w:tabs>
        <w:spacing w:after="0" w:line="360" w:lineRule="auto"/>
        <w:ind w:left="426" w:right="3" w:hanging="426"/>
        <w:contextualSpacing w:val="0"/>
        <w:jc w:val="both"/>
        <w:rPr>
          <w:rFonts w:ascii="Times New Roman" w:hAnsi="Times New Roman"/>
          <w:sz w:val="28"/>
          <w:szCs w:val="28"/>
        </w:rPr>
      </w:pPr>
      <w:r w:rsidRPr="003F3D0B">
        <w:rPr>
          <w:rFonts w:ascii="Times New Roman" w:hAnsi="Times New Roman"/>
          <w:sz w:val="28"/>
          <w:szCs w:val="28"/>
        </w:rPr>
        <w:t xml:space="preserve">Пивовар С.Н., Рудык Ю.С., Высоцкая Е.В., Страшненко А.Н. Модель развития фибрилляции предсердий при сердечной недостаточности. </w:t>
      </w:r>
      <w:r w:rsidRPr="003F3D0B">
        <w:rPr>
          <w:rFonts w:ascii="Times New Roman" w:hAnsi="Times New Roman"/>
          <w:i/>
          <w:sz w:val="28"/>
          <w:szCs w:val="28"/>
        </w:rPr>
        <w:t>Український терапевтичний журнал</w:t>
      </w:r>
      <w:r w:rsidRPr="003F3D0B">
        <w:rPr>
          <w:rFonts w:ascii="Times New Roman" w:hAnsi="Times New Roman"/>
          <w:sz w:val="28"/>
          <w:szCs w:val="28"/>
        </w:rPr>
        <w:t xml:space="preserve">. </w:t>
      </w:r>
      <w:r w:rsidRPr="003F3D0B">
        <w:rPr>
          <w:rFonts w:ascii="Times New Roman" w:eastAsia="MS Mincho" w:hAnsi="Times New Roman"/>
          <w:sz w:val="28"/>
          <w:szCs w:val="28"/>
          <w:lang w:eastAsia="ja-JP"/>
        </w:rPr>
        <w:t>2014</w:t>
      </w:r>
      <w:r w:rsidRPr="00F050DD">
        <w:rPr>
          <w:rFonts w:ascii="Times New Roman" w:eastAsia="MS Mincho" w:hAnsi="Times New Roman"/>
          <w:sz w:val="28"/>
          <w:szCs w:val="28"/>
          <w:lang w:eastAsia="ja-JP"/>
        </w:rPr>
        <w:t>;</w:t>
      </w:r>
      <w:r w:rsidRPr="003F3D0B">
        <w:rPr>
          <w:rFonts w:ascii="Times New Roman" w:eastAsia="MS Mincho" w:hAnsi="Times New Roman"/>
          <w:sz w:val="28"/>
          <w:szCs w:val="28"/>
          <w:lang w:eastAsia="ja-JP"/>
        </w:rPr>
        <w:t>1</w:t>
      </w:r>
      <w:r w:rsidRPr="00F050DD">
        <w:rPr>
          <w:rFonts w:ascii="Times New Roman" w:eastAsia="MS Mincho" w:hAnsi="Times New Roman"/>
          <w:sz w:val="28"/>
          <w:szCs w:val="28"/>
          <w:lang w:eastAsia="ja-JP"/>
        </w:rPr>
        <w:t>:</w:t>
      </w:r>
      <w:r w:rsidRPr="003F3D0B">
        <w:rPr>
          <w:rFonts w:ascii="Times New Roman" w:eastAsia="MS Mincho" w:hAnsi="Times New Roman"/>
          <w:sz w:val="28"/>
          <w:szCs w:val="28"/>
          <w:lang w:eastAsia="ja-JP"/>
        </w:rPr>
        <w:t>42-45.</w:t>
      </w:r>
      <w:r w:rsidRPr="003F3D0B">
        <w:rPr>
          <w:rFonts w:ascii="Times New Roman" w:hAnsi="Times New Roman"/>
          <w:i/>
          <w:sz w:val="28"/>
          <w:szCs w:val="28"/>
        </w:rPr>
        <w:t xml:space="preserve"> (Здобувачем проведено відбір хворих, статистичне опрацювання та аналіз отриманих результатів, написано статтю, підготовлено її до друку).</w:t>
      </w:r>
    </w:p>
    <w:p w:rsidR="00292D02" w:rsidRPr="003F3D0B" w:rsidRDefault="00292D02" w:rsidP="00292D02">
      <w:pPr>
        <w:pStyle w:val="a4"/>
        <w:widowControl w:val="0"/>
        <w:numPr>
          <w:ilvl w:val="0"/>
          <w:numId w:val="24"/>
        </w:numPr>
        <w:tabs>
          <w:tab w:val="left" w:pos="426"/>
          <w:tab w:val="left" w:pos="8931"/>
        </w:tabs>
        <w:spacing w:after="0" w:line="360" w:lineRule="auto"/>
        <w:ind w:left="420" w:right="3" w:hanging="420"/>
        <w:contextualSpacing w:val="0"/>
        <w:jc w:val="both"/>
        <w:rPr>
          <w:rFonts w:ascii="Times New Roman" w:hAnsi="Times New Roman"/>
          <w:sz w:val="28"/>
          <w:szCs w:val="28"/>
        </w:rPr>
      </w:pPr>
      <w:r w:rsidRPr="003F3D0B">
        <w:rPr>
          <w:rFonts w:ascii="Times New Roman" w:hAnsi="Times New Roman"/>
          <w:sz w:val="28"/>
          <w:szCs w:val="28"/>
        </w:rPr>
        <w:t>Пивовар С.Н., Рудык Ю.С., Попович А.С., Высоцкая Е.В., Страшненко А.Н. Поліморфізм C825T (rs5443) гена β</w:t>
      </w:r>
      <w:r w:rsidRPr="003F3D0B">
        <w:rPr>
          <w:rFonts w:ascii="Times New Roman" w:hAnsi="Times New Roman"/>
          <w:sz w:val="28"/>
          <w:szCs w:val="28"/>
          <w:vertAlign w:val="subscript"/>
        </w:rPr>
        <w:t>3</w:t>
      </w:r>
      <w:r w:rsidRPr="003F3D0B">
        <w:rPr>
          <w:rFonts w:ascii="Times New Roman" w:hAnsi="Times New Roman"/>
          <w:sz w:val="28"/>
          <w:szCs w:val="28"/>
        </w:rPr>
        <w:t xml:space="preserve">-субодиниці G-протеїну та перебіг серцевої недостатності. </w:t>
      </w:r>
      <w:r w:rsidRPr="003F3D0B">
        <w:rPr>
          <w:rFonts w:ascii="Times New Roman" w:hAnsi="Times New Roman"/>
          <w:i/>
          <w:sz w:val="28"/>
          <w:szCs w:val="28"/>
        </w:rPr>
        <w:t>Український терапевтичний журнал</w:t>
      </w:r>
      <w:r w:rsidRPr="003F3D0B">
        <w:rPr>
          <w:rFonts w:ascii="Times New Roman" w:hAnsi="Times New Roman"/>
          <w:sz w:val="28"/>
          <w:szCs w:val="28"/>
        </w:rPr>
        <w:t>. 2016</w:t>
      </w:r>
      <w:r w:rsidRPr="00F050DD">
        <w:rPr>
          <w:rFonts w:ascii="Times New Roman" w:hAnsi="Times New Roman"/>
          <w:sz w:val="28"/>
          <w:szCs w:val="28"/>
        </w:rPr>
        <w:t>;</w:t>
      </w:r>
      <w:r w:rsidRPr="003F3D0B">
        <w:rPr>
          <w:rFonts w:ascii="Times New Roman" w:hAnsi="Times New Roman"/>
          <w:sz w:val="28"/>
          <w:szCs w:val="28"/>
        </w:rPr>
        <w:t>2</w:t>
      </w:r>
      <w:r w:rsidRPr="00F050DD">
        <w:rPr>
          <w:rFonts w:ascii="Times New Roman" w:hAnsi="Times New Roman"/>
          <w:sz w:val="28"/>
          <w:szCs w:val="28"/>
        </w:rPr>
        <w:t>:</w:t>
      </w:r>
      <w:r w:rsidRPr="003F3D0B">
        <w:rPr>
          <w:rFonts w:ascii="Times New Roman" w:hAnsi="Times New Roman"/>
          <w:sz w:val="28"/>
          <w:szCs w:val="28"/>
        </w:rPr>
        <w:t>46-52.</w:t>
      </w:r>
      <w:r w:rsidRPr="003F3D0B">
        <w:rPr>
          <w:rFonts w:ascii="Times New Roman" w:hAnsi="Times New Roman"/>
          <w:i/>
          <w:sz w:val="28"/>
          <w:szCs w:val="28"/>
        </w:rPr>
        <w:t xml:space="preserve"> (Здобувачем проведено відбір хворих, статистичне опрацювання та аналіз отриманих результатів, написано статтю, підготовлено її до друку).</w:t>
      </w:r>
    </w:p>
    <w:p w:rsidR="00292D02" w:rsidRPr="003F3D0B" w:rsidRDefault="00292D02" w:rsidP="00292D02">
      <w:pPr>
        <w:pStyle w:val="a4"/>
        <w:widowControl w:val="0"/>
        <w:numPr>
          <w:ilvl w:val="0"/>
          <w:numId w:val="24"/>
        </w:numPr>
        <w:tabs>
          <w:tab w:val="left" w:pos="426"/>
          <w:tab w:val="left" w:pos="8931"/>
        </w:tabs>
        <w:spacing w:after="0" w:line="360" w:lineRule="auto"/>
        <w:ind w:left="420" w:right="3" w:hanging="420"/>
        <w:contextualSpacing w:val="0"/>
        <w:jc w:val="both"/>
        <w:rPr>
          <w:rFonts w:ascii="Times New Roman" w:hAnsi="Times New Roman"/>
          <w:sz w:val="28"/>
          <w:szCs w:val="28"/>
        </w:rPr>
      </w:pPr>
      <w:r w:rsidRPr="003F3D0B">
        <w:rPr>
          <w:rFonts w:ascii="Times New Roman" w:hAnsi="Times New Roman"/>
          <w:sz w:val="28"/>
          <w:szCs w:val="28"/>
        </w:rPr>
        <w:t>Пивовар С.М. Залежність перебігу серцевої недостатності від поліморфізму Gln27Glu гена β</w:t>
      </w:r>
      <w:r w:rsidRPr="003F3D0B">
        <w:rPr>
          <w:rFonts w:ascii="Times New Roman" w:hAnsi="Times New Roman"/>
          <w:sz w:val="28"/>
          <w:szCs w:val="28"/>
          <w:vertAlign w:val="subscript"/>
        </w:rPr>
        <w:t>2</w:t>
      </w:r>
      <w:r w:rsidRPr="003F3D0B">
        <w:rPr>
          <w:rFonts w:ascii="Times New Roman" w:hAnsi="Times New Roman"/>
          <w:sz w:val="28"/>
          <w:szCs w:val="28"/>
        </w:rPr>
        <w:t xml:space="preserve">-адренорецепторів. </w:t>
      </w:r>
      <w:r w:rsidRPr="003F3D0B">
        <w:rPr>
          <w:rFonts w:ascii="Times New Roman" w:hAnsi="Times New Roman"/>
          <w:i/>
          <w:sz w:val="28"/>
          <w:szCs w:val="28"/>
        </w:rPr>
        <w:t>Український терапевтичний журнал</w:t>
      </w:r>
      <w:r w:rsidRPr="003F3D0B">
        <w:rPr>
          <w:rFonts w:ascii="Times New Roman" w:hAnsi="Times New Roman"/>
          <w:sz w:val="28"/>
          <w:szCs w:val="28"/>
        </w:rPr>
        <w:t>. 2016</w:t>
      </w:r>
      <w:r>
        <w:rPr>
          <w:rFonts w:ascii="Times New Roman" w:hAnsi="Times New Roman"/>
          <w:sz w:val="28"/>
          <w:szCs w:val="28"/>
          <w:lang w:val="en-US"/>
        </w:rPr>
        <w:t>;</w:t>
      </w:r>
      <w:r w:rsidRPr="003F3D0B">
        <w:rPr>
          <w:rFonts w:ascii="Times New Roman" w:hAnsi="Times New Roman"/>
          <w:sz w:val="28"/>
          <w:szCs w:val="28"/>
        </w:rPr>
        <w:t>3</w:t>
      </w:r>
      <w:r>
        <w:rPr>
          <w:rFonts w:ascii="Times New Roman" w:hAnsi="Times New Roman"/>
          <w:sz w:val="28"/>
          <w:szCs w:val="28"/>
          <w:lang w:val="en-US"/>
        </w:rPr>
        <w:t>:</w:t>
      </w:r>
      <w:r w:rsidRPr="003F3D0B">
        <w:rPr>
          <w:rFonts w:ascii="Times New Roman" w:hAnsi="Times New Roman"/>
          <w:sz w:val="28"/>
          <w:szCs w:val="28"/>
        </w:rPr>
        <w:t>50-55.</w:t>
      </w:r>
    </w:p>
    <w:p w:rsidR="00292D02" w:rsidRPr="003F3D0B" w:rsidRDefault="00292D02" w:rsidP="00292D02">
      <w:pPr>
        <w:pStyle w:val="a4"/>
        <w:widowControl w:val="0"/>
        <w:numPr>
          <w:ilvl w:val="0"/>
          <w:numId w:val="24"/>
        </w:numPr>
        <w:tabs>
          <w:tab w:val="left" w:pos="426"/>
          <w:tab w:val="left" w:pos="8931"/>
        </w:tabs>
        <w:spacing w:after="0" w:line="360" w:lineRule="auto"/>
        <w:ind w:left="420" w:right="3" w:hanging="420"/>
        <w:contextualSpacing w:val="0"/>
        <w:jc w:val="both"/>
        <w:rPr>
          <w:rFonts w:ascii="Times New Roman" w:hAnsi="Times New Roman"/>
          <w:sz w:val="28"/>
          <w:szCs w:val="28"/>
        </w:rPr>
      </w:pPr>
      <w:r w:rsidRPr="003F3D0B">
        <w:rPr>
          <w:rFonts w:ascii="Times New Roman" w:hAnsi="Times New Roman"/>
          <w:sz w:val="28"/>
          <w:szCs w:val="28"/>
        </w:rPr>
        <w:t xml:space="preserve">Пивовар С.М. Синдром „низького трийодтироніну” та його частота при серцевій недостатності. </w:t>
      </w:r>
      <w:r w:rsidRPr="003F3D0B">
        <w:rPr>
          <w:rFonts w:ascii="Times New Roman" w:hAnsi="Times New Roman"/>
          <w:i/>
          <w:sz w:val="28"/>
          <w:szCs w:val="28"/>
        </w:rPr>
        <w:t>Український терапевтичний журнал</w:t>
      </w:r>
      <w:r w:rsidRPr="003F3D0B">
        <w:rPr>
          <w:rFonts w:ascii="Times New Roman" w:hAnsi="Times New Roman"/>
          <w:sz w:val="28"/>
          <w:szCs w:val="28"/>
        </w:rPr>
        <w:t>. 2018</w:t>
      </w:r>
      <w:r>
        <w:rPr>
          <w:rFonts w:ascii="Times New Roman" w:hAnsi="Times New Roman"/>
          <w:sz w:val="28"/>
          <w:szCs w:val="28"/>
          <w:lang w:val="en-US"/>
        </w:rPr>
        <w:t>;</w:t>
      </w:r>
      <w:r w:rsidRPr="003F3D0B">
        <w:rPr>
          <w:rFonts w:ascii="Times New Roman" w:hAnsi="Times New Roman"/>
          <w:sz w:val="28"/>
          <w:szCs w:val="28"/>
        </w:rPr>
        <w:t>1</w:t>
      </w:r>
      <w:r>
        <w:rPr>
          <w:rFonts w:ascii="Times New Roman" w:hAnsi="Times New Roman"/>
          <w:sz w:val="28"/>
          <w:szCs w:val="28"/>
          <w:lang w:val="en-US"/>
        </w:rPr>
        <w:t>:</w:t>
      </w:r>
      <w:r w:rsidRPr="003F3D0B">
        <w:rPr>
          <w:rFonts w:ascii="Times New Roman" w:hAnsi="Times New Roman"/>
          <w:sz w:val="28"/>
          <w:szCs w:val="28"/>
        </w:rPr>
        <w:t xml:space="preserve"> 46-51. </w:t>
      </w:r>
    </w:p>
    <w:p w:rsidR="00292D02" w:rsidRPr="003F3D0B" w:rsidRDefault="00292D02" w:rsidP="00292D02">
      <w:pPr>
        <w:pStyle w:val="a4"/>
        <w:widowControl w:val="0"/>
        <w:numPr>
          <w:ilvl w:val="0"/>
          <w:numId w:val="24"/>
        </w:numPr>
        <w:tabs>
          <w:tab w:val="left" w:pos="426"/>
          <w:tab w:val="left" w:pos="8931"/>
        </w:tabs>
        <w:spacing w:after="0" w:line="360" w:lineRule="auto"/>
        <w:ind w:left="420" w:right="3" w:hanging="420"/>
        <w:contextualSpacing w:val="0"/>
        <w:jc w:val="both"/>
        <w:rPr>
          <w:rFonts w:ascii="Times New Roman" w:hAnsi="Times New Roman"/>
          <w:sz w:val="28"/>
          <w:szCs w:val="28"/>
        </w:rPr>
      </w:pPr>
      <w:r w:rsidRPr="003F3D0B">
        <w:rPr>
          <w:rFonts w:ascii="Times New Roman" w:hAnsi="Times New Roman"/>
          <w:sz w:val="28"/>
          <w:szCs w:val="28"/>
        </w:rPr>
        <w:t>Пивовар С.М. Вплив комбінованих гаплотипів генів β</w:t>
      </w:r>
      <w:r w:rsidRPr="003F3D0B">
        <w:rPr>
          <w:rFonts w:ascii="Times New Roman" w:hAnsi="Times New Roman"/>
          <w:sz w:val="28"/>
          <w:szCs w:val="28"/>
          <w:vertAlign w:val="subscript"/>
        </w:rPr>
        <w:t>1</w:t>
      </w:r>
      <w:r w:rsidRPr="003F3D0B">
        <w:rPr>
          <w:rFonts w:ascii="Times New Roman" w:hAnsi="Times New Roman"/>
          <w:sz w:val="28"/>
          <w:szCs w:val="28"/>
        </w:rPr>
        <w:t xml:space="preserve">- та </w:t>
      </w:r>
      <w:r w:rsidR="00692EC6" w:rsidRPr="00692EC6">
        <w:rPr>
          <w:rFonts w:ascii="Times New Roman" w:hAnsi="Times New Roman"/>
          <w:sz w:val="28"/>
          <w:szCs w:val="28"/>
        </w:rPr>
        <w:br/>
      </w:r>
      <w:r w:rsidRPr="003F3D0B">
        <w:rPr>
          <w:rFonts w:ascii="Times New Roman" w:hAnsi="Times New Roman"/>
          <w:sz w:val="28"/>
          <w:szCs w:val="28"/>
        </w:rPr>
        <w:t>β</w:t>
      </w:r>
      <w:r w:rsidRPr="003F3D0B">
        <w:rPr>
          <w:rFonts w:ascii="Times New Roman" w:hAnsi="Times New Roman"/>
          <w:sz w:val="28"/>
          <w:szCs w:val="28"/>
          <w:vertAlign w:val="subscript"/>
        </w:rPr>
        <w:t>2</w:t>
      </w:r>
      <w:r w:rsidRPr="003F3D0B">
        <w:rPr>
          <w:rFonts w:ascii="Times New Roman" w:hAnsi="Times New Roman"/>
          <w:sz w:val="28"/>
          <w:szCs w:val="28"/>
        </w:rPr>
        <w:t xml:space="preserve">-адренорецепторів на перебіг серцевої недостатності. </w:t>
      </w:r>
      <w:r w:rsidRPr="003F3D0B">
        <w:rPr>
          <w:rFonts w:ascii="Times New Roman" w:hAnsi="Times New Roman"/>
          <w:i/>
          <w:sz w:val="28"/>
          <w:szCs w:val="28"/>
        </w:rPr>
        <w:t>Український терапевтичний журнал</w:t>
      </w:r>
      <w:r w:rsidRPr="003F3D0B">
        <w:rPr>
          <w:rFonts w:ascii="Times New Roman" w:hAnsi="Times New Roman"/>
          <w:sz w:val="28"/>
          <w:szCs w:val="28"/>
        </w:rPr>
        <w:t>. 2018</w:t>
      </w:r>
      <w:r w:rsidRPr="00692EC6">
        <w:rPr>
          <w:rFonts w:ascii="Times New Roman" w:hAnsi="Times New Roman"/>
          <w:sz w:val="28"/>
          <w:szCs w:val="28"/>
        </w:rPr>
        <w:t>;</w:t>
      </w:r>
      <w:r w:rsidRPr="003F3D0B">
        <w:rPr>
          <w:rFonts w:ascii="Times New Roman" w:hAnsi="Times New Roman"/>
          <w:sz w:val="28"/>
          <w:szCs w:val="28"/>
        </w:rPr>
        <w:t>3-4</w:t>
      </w:r>
      <w:r w:rsidRPr="00692EC6">
        <w:rPr>
          <w:rFonts w:ascii="Times New Roman" w:hAnsi="Times New Roman"/>
          <w:sz w:val="28"/>
          <w:szCs w:val="28"/>
        </w:rPr>
        <w:t>:</w:t>
      </w:r>
      <w:r w:rsidRPr="003F3D0B">
        <w:rPr>
          <w:rFonts w:ascii="Times New Roman" w:hAnsi="Times New Roman"/>
          <w:sz w:val="28"/>
          <w:szCs w:val="28"/>
        </w:rPr>
        <w:t xml:space="preserve">48-55. </w:t>
      </w:r>
    </w:p>
    <w:p w:rsidR="00292D02" w:rsidRPr="003F3D0B" w:rsidRDefault="00292D02" w:rsidP="00292D02">
      <w:pPr>
        <w:pStyle w:val="a4"/>
        <w:widowControl w:val="0"/>
        <w:numPr>
          <w:ilvl w:val="0"/>
          <w:numId w:val="24"/>
        </w:numPr>
        <w:tabs>
          <w:tab w:val="left" w:pos="426"/>
          <w:tab w:val="left" w:pos="8931"/>
        </w:tabs>
        <w:spacing w:after="0" w:line="360" w:lineRule="auto"/>
        <w:ind w:left="420" w:right="3" w:hanging="420"/>
        <w:contextualSpacing w:val="0"/>
        <w:jc w:val="both"/>
        <w:rPr>
          <w:rFonts w:ascii="Times New Roman" w:hAnsi="Times New Roman"/>
          <w:sz w:val="28"/>
          <w:szCs w:val="28"/>
        </w:rPr>
      </w:pPr>
      <w:r w:rsidRPr="003F3D0B">
        <w:rPr>
          <w:rFonts w:ascii="Times New Roman" w:hAnsi="Times New Roman"/>
          <w:sz w:val="28"/>
          <w:szCs w:val="28"/>
        </w:rPr>
        <w:t xml:space="preserve">Пивовар С.М., Рудик Ю.С., Кравченко І.Г., Лозик Т.В. Віддалений прогноз хворих з серцевою недостністю та поліморфізм gln27glu гену </w:t>
      </w:r>
      <w:r w:rsidR="00692EC6" w:rsidRPr="00692EC6">
        <w:rPr>
          <w:rFonts w:ascii="Times New Roman" w:hAnsi="Times New Roman"/>
          <w:sz w:val="28"/>
          <w:szCs w:val="28"/>
        </w:rPr>
        <w:br/>
      </w:r>
      <w:r w:rsidRPr="003F3D0B">
        <w:rPr>
          <w:rFonts w:ascii="Times New Roman" w:hAnsi="Times New Roman"/>
          <w:sz w:val="28"/>
          <w:szCs w:val="28"/>
        </w:rPr>
        <w:t>β</w:t>
      </w:r>
      <w:r w:rsidRPr="003F3D0B">
        <w:rPr>
          <w:rFonts w:ascii="Times New Roman" w:hAnsi="Times New Roman"/>
          <w:sz w:val="28"/>
          <w:szCs w:val="28"/>
          <w:vertAlign w:val="subscript"/>
        </w:rPr>
        <w:t>2</w:t>
      </w:r>
      <w:r w:rsidRPr="003F3D0B">
        <w:rPr>
          <w:rFonts w:ascii="Times New Roman" w:hAnsi="Times New Roman"/>
          <w:sz w:val="28"/>
          <w:szCs w:val="28"/>
        </w:rPr>
        <w:t xml:space="preserve">-адренорецепторів. </w:t>
      </w:r>
      <w:r w:rsidRPr="007A41BC">
        <w:rPr>
          <w:rStyle w:val="aff3"/>
          <w:rFonts w:ascii="Times New Roman" w:hAnsi="Times New Roman"/>
          <w:b w:val="0"/>
          <w:bCs/>
          <w:i/>
          <w:sz w:val="28"/>
          <w:szCs w:val="28"/>
        </w:rPr>
        <w:t xml:space="preserve">ScienceRise. </w:t>
      </w:r>
      <w:r w:rsidRPr="007A41BC">
        <w:rPr>
          <w:rStyle w:val="aff3"/>
          <w:rFonts w:ascii="Times New Roman" w:hAnsi="Times New Roman"/>
          <w:b w:val="0"/>
          <w:bCs/>
          <w:i/>
          <w:sz w:val="28"/>
          <w:szCs w:val="28"/>
          <w:lang w:val="en-US"/>
        </w:rPr>
        <w:t>Medical</w:t>
      </w:r>
      <w:r w:rsidRPr="007A41BC">
        <w:rPr>
          <w:rStyle w:val="aff3"/>
          <w:rFonts w:ascii="Times New Roman" w:hAnsi="Times New Roman"/>
          <w:b w:val="0"/>
          <w:bCs/>
          <w:i/>
          <w:sz w:val="28"/>
          <w:szCs w:val="28"/>
        </w:rPr>
        <w:t xml:space="preserve"> </w:t>
      </w:r>
      <w:r w:rsidRPr="007A41BC">
        <w:rPr>
          <w:rStyle w:val="aff3"/>
          <w:rFonts w:ascii="Times New Roman" w:hAnsi="Times New Roman"/>
          <w:b w:val="0"/>
          <w:bCs/>
          <w:i/>
          <w:sz w:val="28"/>
          <w:szCs w:val="28"/>
          <w:lang w:val="en-US"/>
        </w:rPr>
        <w:t>Science</w:t>
      </w:r>
      <w:r w:rsidRPr="007A41BC">
        <w:rPr>
          <w:rStyle w:val="aff3"/>
          <w:rFonts w:ascii="Times New Roman" w:hAnsi="Times New Roman"/>
          <w:b w:val="0"/>
          <w:bCs/>
          <w:i/>
          <w:sz w:val="28"/>
          <w:szCs w:val="28"/>
        </w:rPr>
        <w:t>.</w:t>
      </w:r>
      <w:r w:rsidRPr="007A41BC">
        <w:rPr>
          <w:rStyle w:val="aff3"/>
          <w:rFonts w:ascii="Times New Roman" w:hAnsi="Times New Roman"/>
          <w:b w:val="0"/>
          <w:bCs/>
          <w:sz w:val="28"/>
          <w:szCs w:val="28"/>
        </w:rPr>
        <w:t xml:space="preserve"> 2018;6(26):4-10.</w:t>
      </w:r>
      <w:r w:rsidRPr="003F3D0B">
        <w:rPr>
          <w:rStyle w:val="aff3"/>
          <w:rFonts w:ascii="Times New Roman" w:hAnsi="Times New Roman"/>
          <w:bCs/>
          <w:sz w:val="28"/>
          <w:szCs w:val="28"/>
        </w:rPr>
        <w:t xml:space="preserve"> </w:t>
      </w:r>
      <w:r w:rsidRPr="003F3D0B">
        <w:rPr>
          <w:rFonts w:ascii="Times New Roman" w:hAnsi="Times New Roman"/>
          <w:i/>
          <w:sz w:val="28"/>
          <w:szCs w:val="28"/>
        </w:rPr>
        <w:t>(Здобувачем проведено відбір хворих, статистичне опрацювання та аналіз отриманих результатів, написано статтю, підготовлено її до друку).</w:t>
      </w:r>
    </w:p>
    <w:p w:rsidR="00292D02" w:rsidRPr="003F3D0B" w:rsidRDefault="00292D02" w:rsidP="00292D02">
      <w:pPr>
        <w:pStyle w:val="a4"/>
        <w:widowControl w:val="0"/>
        <w:numPr>
          <w:ilvl w:val="0"/>
          <w:numId w:val="24"/>
        </w:numPr>
        <w:tabs>
          <w:tab w:val="left" w:pos="426"/>
          <w:tab w:val="left" w:pos="8931"/>
        </w:tabs>
        <w:spacing w:after="0" w:line="360" w:lineRule="auto"/>
        <w:ind w:left="420" w:right="3" w:hanging="420"/>
        <w:contextualSpacing w:val="0"/>
        <w:jc w:val="both"/>
        <w:rPr>
          <w:rFonts w:ascii="Times New Roman" w:hAnsi="Times New Roman"/>
          <w:sz w:val="28"/>
          <w:szCs w:val="28"/>
          <w:lang w:val="en-US"/>
        </w:rPr>
      </w:pPr>
      <w:r w:rsidRPr="003F3D0B">
        <w:rPr>
          <w:rFonts w:ascii="Times New Roman" w:hAnsi="Times New Roman"/>
          <w:sz w:val="28"/>
          <w:szCs w:val="28"/>
          <w:lang w:val="en-US"/>
        </w:rPr>
        <w:t>Pyvovar S.M., Rudyk Yu.S., Lozyk T.V., Galchinska V.Yu.</w:t>
      </w:r>
      <w:r w:rsidRPr="003F3D0B">
        <w:rPr>
          <w:rStyle w:val="aff3"/>
          <w:rFonts w:ascii="Times New Roman" w:hAnsi="Times New Roman"/>
          <w:bCs/>
          <w:sz w:val="28"/>
          <w:szCs w:val="28"/>
          <w:lang w:val="en-US"/>
        </w:rPr>
        <w:t xml:space="preserve"> </w:t>
      </w:r>
      <w:r w:rsidRPr="003F3D0B">
        <w:rPr>
          <w:rFonts w:ascii="Times New Roman" w:hAnsi="Times New Roman"/>
          <w:bCs/>
          <w:sz w:val="28"/>
          <w:szCs w:val="28"/>
          <w:lang w:val="en-US"/>
        </w:rPr>
        <w:t>Polymorphism of C825T (RS5443) G-protein beta</w:t>
      </w:r>
      <w:r w:rsidRPr="003F3D0B">
        <w:rPr>
          <w:rFonts w:ascii="Times New Roman" w:hAnsi="Times New Roman"/>
          <w:bCs/>
          <w:sz w:val="28"/>
          <w:szCs w:val="28"/>
          <w:vertAlign w:val="subscript"/>
          <w:lang w:val="en-US"/>
        </w:rPr>
        <w:t>3</w:t>
      </w:r>
      <w:r w:rsidRPr="003F3D0B">
        <w:rPr>
          <w:rFonts w:ascii="Times New Roman" w:hAnsi="Times New Roman"/>
          <w:bCs/>
          <w:sz w:val="28"/>
          <w:szCs w:val="28"/>
          <w:lang w:val="en-US"/>
        </w:rPr>
        <w:t xml:space="preserve">-subunit gene and the long-term prognosis for patients with heart failure. </w:t>
      </w:r>
      <w:r w:rsidRPr="003F3D0B">
        <w:rPr>
          <w:rFonts w:ascii="Times New Roman" w:hAnsi="Times New Roman"/>
          <w:i/>
          <w:sz w:val="28"/>
          <w:szCs w:val="28"/>
          <w:lang w:val="en-US"/>
        </w:rPr>
        <w:t>World of medicine and biology</w:t>
      </w:r>
      <w:r w:rsidRPr="003F3D0B">
        <w:rPr>
          <w:rFonts w:ascii="Times New Roman" w:hAnsi="Times New Roman"/>
          <w:sz w:val="28"/>
          <w:szCs w:val="28"/>
          <w:lang w:val="en-US"/>
        </w:rPr>
        <w:t>. 2019</w:t>
      </w:r>
      <w:r>
        <w:rPr>
          <w:rFonts w:ascii="Times New Roman" w:hAnsi="Times New Roman"/>
          <w:sz w:val="28"/>
          <w:szCs w:val="28"/>
          <w:lang w:val="en-US"/>
        </w:rPr>
        <w:t>;</w:t>
      </w:r>
      <w:r w:rsidRPr="003F3D0B">
        <w:rPr>
          <w:rFonts w:ascii="Times New Roman" w:hAnsi="Times New Roman"/>
          <w:sz w:val="28"/>
          <w:szCs w:val="28"/>
          <w:lang w:val="en-US"/>
        </w:rPr>
        <w:t>1(67)</w:t>
      </w:r>
      <w:r>
        <w:rPr>
          <w:rFonts w:ascii="Times New Roman" w:hAnsi="Times New Roman"/>
          <w:sz w:val="28"/>
          <w:szCs w:val="28"/>
          <w:lang w:val="en-US"/>
        </w:rPr>
        <w:t>:</w:t>
      </w:r>
      <w:r w:rsidRPr="003F3D0B">
        <w:rPr>
          <w:rFonts w:ascii="Times New Roman" w:hAnsi="Times New Roman"/>
          <w:sz w:val="28"/>
          <w:szCs w:val="28"/>
          <w:lang w:val="en-US"/>
        </w:rPr>
        <w:t>88</w:t>
      </w:r>
      <w:r w:rsidRPr="003F3D0B">
        <w:rPr>
          <w:rFonts w:ascii="Times New Roman" w:hAnsi="Times New Roman"/>
          <w:sz w:val="28"/>
          <w:szCs w:val="28"/>
        </w:rPr>
        <w:t>-</w:t>
      </w:r>
      <w:r w:rsidRPr="003F3D0B">
        <w:rPr>
          <w:rFonts w:ascii="Times New Roman" w:hAnsi="Times New Roman"/>
          <w:sz w:val="28"/>
          <w:szCs w:val="28"/>
          <w:lang w:val="en-US"/>
        </w:rPr>
        <w:t xml:space="preserve">93. </w:t>
      </w:r>
      <w:r w:rsidRPr="003F3D0B">
        <w:rPr>
          <w:rFonts w:ascii="Times New Roman" w:hAnsi="Times New Roman"/>
          <w:i/>
          <w:sz w:val="28"/>
          <w:szCs w:val="28"/>
          <w:lang w:val="en-US"/>
        </w:rPr>
        <w:t>(</w:t>
      </w:r>
      <w:r w:rsidRPr="003F3D0B">
        <w:rPr>
          <w:rFonts w:ascii="Times New Roman" w:hAnsi="Times New Roman"/>
          <w:i/>
          <w:sz w:val="28"/>
          <w:szCs w:val="28"/>
        </w:rPr>
        <w:t>Здобувачем</w:t>
      </w:r>
      <w:r w:rsidRPr="003F3D0B">
        <w:rPr>
          <w:rFonts w:ascii="Times New Roman" w:hAnsi="Times New Roman"/>
          <w:i/>
          <w:sz w:val="28"/>
          <w:szCs w:val="28"/>
          <w:lang w:val="en-US"/>
        </w:rPr>
        <w:t xml:space="preserve"> </w:t>
      </w:r>
      <w:r w:rsidRPr="003F3D0B">
        <w:rPr>
          <w:rFonts w:ascii="Times New Roman" w:hAnsi="Times New Roman"/>
          <w:i/>
          <w:sz w:val="28"/>
          <w:szCs w:val="28"/>
        </w:rPr>
        <w:t>проведено</w:t>
      </w:r>
      <w:r w:rsidRPr="003F3D0B">
        <w:rPr>
          <w:rFonts w:ascii="Times New Roman" w:hAnsi="Times New Roman"/>
          <w:i/>
          <w:sz w:val="28"/>
          <w:szCs w:val="28"/>
          <w:lang w:val="en-US"/>
        </w:rPr>
        <w:t xml:space="preserve"> </w:t>
      </w:r>
      <w:r w:rsidRPr="003F3D0B">
        <w:rPr>
          <w:rFonts w:ascii="Times New Roman" w:hAnsi="Times New Roman"/>
          <w:i/>
          <w:sz w:val="28"/>
          <w:szCs w:val="28"/>
        </w:rPr>
        <w:t>відбір</w:t>
      </w:r>
      <w:r w:rsidRPr="003F3D0B">
        <w:rPr>
          <w:rFonts w:ascii="Times New Roman" w:hAnsi="Times New Roman"/>
          <w:i/>
          <w:sz w:val="28"/>
          <w:szCs w:val="28"/>
          <w:lang w:val="en-US"/>
        </w:rPr>
        <w:t xml:space="preserve"> </w:t>
      </w:r>
      <w:r w:rsidRPr="003F3D0B">
        <w:rPr>
          <w:rFonts w:ascii="Times New Roman" w:hAnsi="Times New Roman"/>
          <w:i/>
          <w:sz w:val="28"/>
          <w:szCs w:val="28"/>
        </w:rPr>
        <w:t>хворих</w:t>
      </w:r>
      <w:r w:rsidRPr="003F3D0B">
        <w:rPr>
          <w:rFonts w:ascii="Times New Roman" w:hAnsi="Times New Roman"/>
          <w:i/>
          <w:sz w:val="28"/>
          <w:szCs w:val="28"/>
          <w:lang w:val="en-US"/>
        </w:rPr>
        <w:t xml:space="preserve">, </w:t>
      </w:r>
      <w:r w:rsidRPr="003F3D0B">
        <w:rPr>
          <w:rFonts w:ascii="Times New Roman" w:hAnsi="Times New Roman"/>
          <w:i/>
          <w:sz w:val="28"/>
          <w:szCs w:val="28"/>
        </w:rPr>
        <w:t>статистичне</w:t>
      </w:r>
      <w:r w:rsidRPr="003F3D0B">
        <w:rPr>
          <w:rFonts w:ascii="Times New Roman" w:hAnsi="Times New Roman"/>
          <w:i/>
          <w:sz w:val="28"/>
          <w:szCs w:val="28"/>
          <w:lang w:val="en-US"/>
        </w:rPr>
        <w:t xml:space="preserve"> </w:t>
      </w:r>
      <w:r w:rsidRPr="003F3D0B">
        <w:rPr>
          <w:rFonts w:ascii="Times New Roman" w:hAnsi="Times New Roman"/>
          <w:i/>
          <w:sz w:val="28"/>
          <w:szCs w:val="28"/>
        </w:rPr>
        <w:t>опрацювання</w:t>
      </w:r>
      <w:r w:rsidRPr="003F3D0B">
        <w:rPr>
          <w:rFonts w:ascii="Times New Roman" w:hAnsi="Times New Roman"/>
          <w:i/>
          <w:sz w:val="28"/>
          <w:szCs w:val="28"/>
          <w:lang w:val="en-US"/>
        </w:rPr>
        <w:t xml:space="preserve"> </w:t>
      </w:r>
      <w:r w:rsidRPr="003F3D0B">
        <w:rPr>
          <w:rFonts w:ascii="Times New Roman" w:hAnsi="Times New Roman"/>
          <w:i/>
          <w:sz w:val="28"/>
          <w:szCs w:val="28"/>
        </w:rPr>
        <w:t>та</w:t>
      </w:r>
      <w:r w:rsidRPr="003F3D0B">
        <w:rPr>
          <w:rFonts w:ascii="Times New Roman" w:hAnsi="Times New Roman"/>
          <w:i/>
          <w:sz w:val="28"/>
          <w:szCs w:val="28"/>
          <w:lang w:val="en-US"/>
        </w:rPr>
        <w:t xml:space="preserve"> </w:t>
      </w:r>
      <w:r w:rsidRPr="003F3D0B">
        <w:rPr>
          <w:rFonts w:ascii="Times New Roman" w:hAnsi="Times New Roman"/>
          <w:i/>
          <w:sz w:val="28"/>
          <w:szCs w:val="28"/>
        </w:rPr>
        <w:t>аналіз</w:t>
      </w:r>
      <w:r w:rsidRPr="003F3D0B">
        <w:rPr>
          <w:rFonts w:ascii="Times New Roman" w:hAnsi="Times New Roman"/>
          <w:i/>
          <w:sz w:val="28"/>
          <w:szCs w:val="28"/>
          <w:lang w:val="en-US"/>
        </w:rPr>
        <w:t xml:space="preserve"> </w:t>
      </w:r>
      <w:r w:rsidRPr="003F3D0B">
        <w:rPr>
          <w:rFonts w:ascii="Times New Roman" w:hAnsi="Times New Roman"/>
          <w:i/>
          <w:sz w:val="28"/>
          <w:szCs w:val="28"/>
        </w:rPr>
        <w:t>отриманих</w:t>
      </w:r>
      <w:r w:rsidRPr="003F3D0B">
        <w:rPr>
          <w:rFonts w:ascii="Times New Roman" w:hAnsi="Times New Roman"/>
          <w:i/>
          <w:sz w:val="28"/>
          <w:szCs w:val="28"/>
          <w:lang w:val="en-US"/>
        </w:rPr>
        <w:t xml:space="preserve"> </w:t>
      </w:r>
      <w:r w:rsidRPr="003F3D0B">
        <w:rPr>
          <w:rFonts w:ascii="Times New Roman" w:hAnsi="Times New Roman"/>
          <w:i/>
          <w:sz w:val="28"/>
          <w:szCs w:val="28"/>
        </w:rPr>
        <w:t>результатів</w:t>
      </w:r>
      <w:r w:rsidRPr="003F3D0B">
        <w:rPr>
          <w:rFonts w:ascii="Times New Roman" w:hAnsi="Times New Roman"/>
          <w:i/>
          <w:sz w:val="28"/>
          <w:szCs w:val="28"/>
          <w:lang w:val="en-US"/>
        </w:rPr>
        <w:t xml:space="preserve">, </w:t>
      </w:r>
      <w:r w:rsidRPr="003F3D0B">
        <w:rPr>
          <w:rFonts w:ascii="Times New Roman" w:hAnsi="Times New Roman"/>
          <w:i/>
          <w:sz w:val="28"/>
          <w:szCs w:val="28"/>
        </w:rPr>
        <w:t>написано</w:t>
      </w:r>
      <w:r w:rsidRPr="003F3D0B">
        <w:rPr>
          <w:rFonts w:ascii="Times New Roman" w:hAnsi="Times New Roman"/>
          <w:i/>
          <w:sz w:val="28"/>
          <w:szCs w:val="28"/>
          <w:lang w:val="en-US"/>
        </w:rPr>
        <w:t xml:space="preserve"> </w:t>
      </w:r>
      <w:r w:rsidRPr="003F3D0B">
        <w:rPr>
          <w:rFonts w:ascii="Times New Roman" w:hAnsi="Times New Roman"/>
          <w:i/>
          <w:sz w:val="28"/>
          <w:szCs w:val="28"/>
        </w:rPr>
        <w:t>статтю</w:t>
      </w:r>
      <w:r w:rsidRPr="003F3D0B">
        <w:rPr>
          <w:rFonts w:ascii="Times New Roman" w:hAnsi="Times New Roman"/>
          <w:i/>
          <w:sz w:val="28"/>
          <w:szCs w:val="28"/>
          <w:lang w:val="en-US"/>
        </w:rPr>
        <w:t xml:space="preserve">, </w:t>
      </w:r>
      <w:r w:rsidRPr="003F3D0B">
        <w:rPr>
          <w:rFonts w:ascii="Times New Roman" w:hAnsi="Times New Roman"/>
          <w:i/>
          <w:sz w:val="28"/>
          <w:szCs w:val="28"/>
        </w:rPr>
        <w:t>підготовлено</w:t>
      </w:r>
      <w:r w:rsidRPr="003F3D0B">
        <w:rPr>
          <w:rFonts w:ascii="Times New Roman" w:hAnsi="Times New Roman"/>
          <w:i/>
          <w:sz w:val="28"/>
          <w:szCs w:val="28"/>
          <w:lang w:val="en-US"/>
        </w:rPr>
        <w:t xml:space="preserve"> </w:t>
      </w:r>
      <w:r w:rsidRPr="003F3D0B">
        <w:rPr>
          <w:rFonts w:ascii="Times New Roman" w:hAnsi="Times New Roman"/>
          <w:i/>
          <w:sz w:val="28"/>
          <w:szCs w:val="28"/>
        </w:rPr>
        <w:t>її</w:t>
      </w:r>
      <w:r w:rsidRPr="003F3D0B">
        <w:rPr>
          <w:rFonts w:ascii="Times New Roman" w:hAnsi="Times New Roman"/>
          <w:i/>
          <w:sz w:val="28"/>
          <w:szCs w:val="28"/>
          <w:lang w:val="en-US"/>
        </w:rPr>
        <w:t xml:space="preserve"> </w:t>
      </w:r>
      <w:r w:rsidRPr="003F3D0B">
        <w:rPr>
          <w:rFonts w:ascii="Times New Roman" w:hAnsi="Times New Roman"/>
          <w:i/>
          <w:sz w:val="28"/>
          <w:szCs w:val="28"/>
        </w:rPr>
        <w:t>до</w:t>
      </w:r>
      <w:r w:rsidRPr="003F3D0B">
        <w:rPr>
          <w:rFonts w:ascii="Times New Roman" w:hAnsi="Times New Roman"/>
          <w:i/>
          <w:sz w:val="28"/>
          <w:szCs w:val="28"/>
          <w:lang w:val="en-US"/>
        </w:rPr>
        <w:t xml:space="preserve"> </w:t>
      </w:r>
      <w:r w:rsidRPr="003F3D0B">
        <w:rPr>
          <w:rFonts w:ascii="Times New Roman" w:hAnsi="Times New Roman"/>
          <w:i/>
          <w:sz w:val="28"/>
          <w:szCs w:val="28"/>
        </w:rPr>
        <w:t>друку</w:t>
      </w:r>
      <w:r w:rsidRPr="003F3D0B">
        <w:rPr>
          <w:rFonts w:ascii="Times New Roman" w:hAnsi="Times New Roman"/>
          <w:i/>
          <w:sz w:val="28"/>
          <w:szCs w:val="28"/>
          <w:lang w:val="en-US"/>
        </w:rPr>
        <w:t>).</w:t>
      </w:r>
    </w:p>
    <w:p w:rsidR="00292D02" w:rsidRPr="003F3D0B" w:rsidRDefault="00292D02" w:rsidP="00292D02">
      <w:pPr>
        <w:pStyle w:val="a4"/>
        <w:widowControl w:val="0"/>
        <w:numPr>
          <w:ilvl w:val="0"/>
          <w:numId w:val="24"/>
        </w:numPr>
        <w:tabs>
          <w:tab w:val="left" w:pos="426"/>
          <w:tab w:val="left" w:pos="8931"/>
        </w:tabs>
        <w:spacing w:after="0" w:line="360" w:lineRule="auto"/>
        <w:ind w:left="420" w:right="3" w:hanging="420"/>
        <w:contextualSpacing w:val="0"/>
        <w:jc w:val="both"/>
        <w:rPr>
          <w:rFonts w:ascii="Times New Roman" w:hAnsi="Times New Roman"/>
          <w:sz w:val="28"/>
          <w:szCs w:val="28"/>
        </w:rPr>
      </w:pPr>
      <w:r w:rsidRPr="003F3D0B">
        <w:rPr>
          <w:rFonts w:ascii="Times New Roman" w:hAnsi="Times New Roman"/>
          <w:sz w:val="28"/>
          <w:szCs w:val="28"/>
        </w:rPr>
        <w:t>Пивовар</w:t>
      </w:r>
      <w:r w:rsidRPr="003F3D0B">
        <w:rPr>
          <w:rFonts w:ascii="Times New Roman" w:hAnsi="Times New Roman"/>
          <w:sz w:val="28"/>
          <w:szCs w:val="28"/>
          <w:lang w:val="en-US"/>
        </w:rPr>
        <w:t xml:space="preserve"> </w:t>
      </w:r>
      <w:r w:rsidRPr="003F3D0B">
        <w:rPr>
          <w:rFonts w:ascii="Times New Roman" w:hAnsi="Times New Roman"/>
          <w:sz w:val="28"/>
          <w:szCs w:val="28"/>
        </w:rPr>
        <w:t>С</w:t>
      </w:r>
      <w:r w:rsidRPr="003F3D0B">
        <w:rPr>
          <w:rFonts w:ascii="Times New Roman" w:hAnsi="Times New Roman"/>
          <w:sz w:val="28"/>
          <w:szCs w:val="28"/>
          <w:lang w:val="en-US"/>
        </w:rPr>
        <w:t>.</w:t>
      </w:r>
      <w:r w:rsidRPr="003F3D0B">
        <w:rPr>
          <w:rFonts w:ascii="Times New Roman" w:hAnsi="Times New Roman"/>
          <w:sz w:val="28"/>
          <w:szCs w:val="28"/>
        </w:rPr>
        <w:t>М</w:t>
      </w:r>
      <w:r w:rsidRPr="003F3D0B">
        <w:rPr>
          <w:rFonts w:ascii="Times New Roman" w:hAnsi="Times New Roman"/>
          <w:sz w:val="28"/>
          <w:szCs w:val="28"/>
          <w:lang w:val="en-US"/>
        </w:rPr>
        <w:t xml:space="preserve">., </w:t>
      </w:r>
      <w:r w:rsidRPr="003F3D0B">
        <w:rPr>
          <w:rFonts w:ascii="Times New Roman" w:hAnsi="Times New Roman"/>
          <w:sz w:val="28"/>
          <w:szCs w:val="28"/>
        </w:rPr>
        <w:t>Рудик</w:t>
      </w:r>
      <w:r w:rsidRPr="003F3D0B">
        <w:rPr>
          <w:rFonts w:ascii="Times New Roman" w:hAnsi="Times New Roman"/>
          <w:sz w:val="28"/>
          <w:szCs w:val="28"/>
          <w:lang w:val="en-US"/>
        </w:rPr>
        <w:t xml:space="preserve"> </w:t>
      </w:r>
      <w:r w:rsidRPr="003F3D0B">
        <w:rPr>
          <w:rFonts w:ascii="Times New Roman" w:hAnsi="Times New Roman"/>
          <w:sz w:val="28"/>
          <w:szCs w:val="28"/>
        </w:rPr>
        <w:t>Ю</w:t>
      </w:r>
      <w:r w:rsidRPr="003F3D0B">
        <w:rPr>
          <w:rFonts w:ascii="Times New Roman" w:hAnsi="Times New Roman"/>
          <w:sz w:val="28"/>
          <w:szCs w:val="28"/>
          <w:lang w:val="en-US"/>
        </w:rPr>
        <w:t>.</w:t>
      </w:r>
      <w:r w:rsidRPr="003F3D0B">
        <w:rPr>
          <w:rFonts w:ascii="Times New Roman" w:hAnsi="Times New Roman"/>
          <w:sz w:val="28"/>
          <w:szCs w:val="28"/>
        </w:rPr>
        <w:t>С</w:t>
      </w:r>
      <w:r w:rsidRPr="003F3D0B">
        <w:rPr>
          <w:rFonts w:ascii="Times New Roman" w:hAnsi="Times New Roman"/>
          <w:sz w:val="28"/>
          <w:szCs w:val="28"/>
          <w:lang w:val="en-US"/>
        </w:rPr>
        <w:t xml:space="preserve">., </w:t>
      </w:r>
      <w:r w:rsidRPr="003F3D0B">
        <w:rPr>
          <w:rFonts w:ascii="Times New Roman" w:hAnsi="Times New Roman"/>
          <w:sz w:val="28"/>
          <w:szCs w:val="28"/>
        </w:rPr>
        <w:t>Бондар</w:t>
      </w:r>
      <w:r w:rsidRPr="003F3D0B">
        <w:rPr>
          <w:rFonts w:ascii="Times New Roman" w:hAnsi="Times New Roman"/>
          <w:sz w:val="28"/>
          <w:szCs w:val="28"/>
          <w:lang w:val="en-US"/>
        </w:rPr>
        <w:t xml:space="preserve"> </w:t>
      </w:r>
      <w:r w:rsidRPr="003F3D0B">
        <w:rPr>
          <w:rFonts w:ascii="Times New Roman" w:hAnsi="Times New Roman"/>
          <w:sz w:val="28"/>
          <w:szCs w:val="28"/>
        </w:rPr>
        <w:t>Т</w:t>
      </w:r>
      <w:r w:rsidRPr="003F3D0B">
        <w:rPr>
          <w:rFonts w:ascii="Times New Roman" w:hAnsi="Times New Roman"/>
          <w:sz w:val="28"/>
          <w:szCs w:val="28"/>
          <w:lang w:val="en-US"/>
        </w:rPr>
        <w:t>.</w:t>
      </w:r>
      <w:r w:rsidRPr="003F3D0B">
        <w:rPr>
          <w:rFonts w:ascii="Times New Roman" w:hAnsi="Times New Roman"/>
          <w:sz w:val="28"/>
          <w:szCs w:val="28"/>
        </w:rPr>
        <w:t>О</w:t>
      </w:r>
      <w:r w:rsidRPr="003F3D0B">
        <w:rPr>
          <w:rFonts w:ascii="Times New Roman" w:hAnsi="Times New Roman"/>
          <w:sz w:val="28"/>
          <w:szCs w:val="28"/>
          <w:lang w:val="en-US"/>
        </w:rPr>
        <w:t xml:space="preserve">., </w:t>
      </w:r>
      <w:r w:rsidRPr="003F3D0B">
        <w:rPr>
          <w:rFonts w:ascii="Times New Roman" w:hAnsi="Times New Roman"/>
          <w:sz w:val="28"/>
          <w:szCs w:val="28"/>
        </w:rPr>
        <w:t>Лозик</w:t>
      </w:r>
      <w:r w:rsidRPr="003F3D0B">
        <w:rPr>
          <w:rFonts w:ascii="Times New Roman" w:hAnsi="Times New Roman"/>
          <w:sz w:val="28"/>
          <w:szCs w:val="28"/>
          <w:lang w:val="en-US"/>
        </w:rPr>
        <w:t xml:space="preserve"> </w:t>
      </w:r>
      <w:r w:rsidRPr="003F3D0B">
        <w:rPr>
          <w:rFonts w:ascii="Times New Roman" w:hAnsi="Times New Roman"/>
          <w:sz w:val="28"/>
          <w:szCs w:val="28"/>
        </w:rPr>
        <w:t>Т</w:t>
      </w:r>
      <w:r w:rsidRPr="003F3D0B">
        <w:rPr>
          <w:rFonts w:ascii="Times New Roman" w:hAnsi="Times New Roman"/>
          <w:sz w:val="28"/>
          <w:szCs w:val="28"/>
          <w:lang w:val="en-US"/>
        </w:rPr>
        <w:t>.</w:t>
      </w:r>
      <w:r w:rsidRPr="003F3D0B">
        <w:rPr>
          <w:rFonts w:ascii="Times New Roman" w:hAnsi="Times New Roman"/>
          <w:sz w:val="28"/>
          <w:szCs w:val="28"/>
        </w:rPr>
        <w:t>В</w:t>
      </w:r>
      <w:r w:rsidRPr="003F3D0B">
        <w:rPr>
          <w:rFonts w:ascii="Times New Roman" w:hAnsi="Times New Roman"/>
          <w:sz w:val="28"/>
          <w:szCs w:val="28"/>
          <w:lang w:val="en-US"/>
        </w:rPr>
        <w:t xml:space="preserve">. </w:t>
      </w:r>
      <w:r w:rsidRPr="003F3D0B">
        <w:rPr>
          <w:rFonts w:ascii="Times New Roman" w:hAnsi="Times New Roman"/>
          <w:sz w:val="28"/>
          <w:szCs w:val="28"/>
        </w:rPr>
        <w:t>Деякі</w:t>
      </w:r>
      <w:r w:rsidRPr="003F3D0B">
        <w:rPr>
          <w:rFonts w:ascii="Times New Roman" w:hAnsi="Times New Roman"/>
          <w:sz w:val="28"/>
          <w:szCs w:val="28"/>
          <w:lang w:val="en-US"/>
        </w:rPr>
        <w:t xml:space="preserve"> </w:t>
      </w:r>
      <w:r w:rsidRPr="003F3D0B">
        <w:rPr>
          <w:rFonts w:ascii="Times New Roman" w:hAnsi="Times New Roman"/>
          <w:sz w:val="28"/>
          <w:szCs w:val="28"/>
        </w:rPr>
        <w:t>аспекти</w:t>
      </w:r>
      <w:r w:rsidRPr="003F3D0B">
        <w:rPr>
          <w:rFonts w:ascii="Times New Roman" w:hAnsi="Times New Roman"/>
          <w:sz w:val="28"/>
          <w:szCs w:val="28"/>
          <w:lang w:val="en-US"/>
        </w:rPr>
        <w:t xml:space="preserve"> </w:t>
      </w:r>
      <w:r w:rsidRPr="003F3D0B">
        <w:rPr>
          <w:rFonts w:ascii="Times New Roman" w:hAnsi="Times New Roman"/>
          <w:sz w:val="28"/>
          <w:szCs w:val="28"/>
        </w:rPr>
        <w:t>впливу</w:t>
      </w:r>
      <w:r w:rsidRPr="003F3D0B">
        <w:rPr>
          <w:rFonts w:ascii="Times New Roman" w:hAnsi="Times New Roman"/>
          <w:sz w:val="28"/>
          <w:szCs w:val="28"/>
          <w:lang w:val="en-US"/>
        </w:rPr>
        <w:t xml:space="preserve"> </w:t>
      </w:r>
      <w:r w:rsidRPr="003F3D0B">
        <w:rPr>
          <w:rFonts w:ascii="Times New Roman" w:hAnsi="Times New Roman"/>
          <w:sz w:val="28"/>
          <w:szCs w:val="28"/>
        </w:rPr>
        <w:t>поліморфізму</w:t>
      </w:r>
      <w:r w:rsidRPr="003F3D0B">
        <w:rPr>
          <w:rFonts w:ascii="Times New Roman" w:hAnsi="Times New Roman"/>
          <w:sz w:val="28"/>
          <w:szCs w:val="28"/>
          <w:lang w:val="en-US"/>
        </w:rPr>
        <w:t xml:space="preserve"> </w:t>
      </w:r>
      <w:r w:rsidRPr="003F3D0B">
        <w:rPr>
          <w:rFonts w:ascii="Times New Roman" w:hAnsi="Times New Roman"/>
          <w:sz w:val="28"/>
          <w:szCs w:val="28"/>
        </w:rPr>
        <w:t>гена</w:t>
      </w:r>
      <w:r w:rsidRPr="003F3D0B">
        <w:rPr>
          <w:rFonts w:ascii="Times New Roman" w:hAnsi="Times New Roman"/>
          <w:sz w:val="28"/>
          <w:szCs w:val="28"/>
          <w:lang w:val="en-US"/>
        </w:rPr>
        <w:t xml:space="preserve"> </w:t>
      </w:r>
      <w:r w:rsidRPr="003F3D0B">
        <w:rPr>
          <w:rFonts w:ascii="Times New Roman" w:hAnsi="Times New Roman"/>
          <w:sz w:val="28"/>
          <w:szCs w:val="28"/>
        </w:rPr>
        <w:t>β</w:t>
      </w:r>
      <w:r w:rsidRPr="003F3D0B">
        <w:rPr>
          <w:rFonts w:ascii="Times New Roman" w:hAnsi="Times New Roman"/>
          <w:sz w:val="28"/>
          <w:szCs w:val="28"/>
          <w:vertAlign w:val="subscript"/>
          <w:lang w:val="en-US"/>
        </w:rPr>
        <w:t>1</w:t>
      </w:r>
      <w:r w:rsidRPr="003F3D0B">
        <w:rPr>
          <w:rFonts w:ascii="Times New Roman" w:hAnsi="Times New Roman"/>
          <w:sz w:val="28"/>
          <w:szCs w:val="28"/>
          <w:lang w:val="en-US"/>
        </w:rPr>
        <w:t>-</w:t>
      </w:r>
      <w:r w:rsidRPr="003F3D0B">
        <w:rPr>
          <w:rFonts w:ascii="Times New Roman" w:hAnsi="Times New Roman"/>
          <w:sz w:val="28"/>
          <w:szCs w:val="28"/>
        </w:rPr>
        <w:t>адренорецепторів</w:t>
      </w:r>
      <w:r w:rsidRPr="003F3D0B">
        <w:rPr>
          <w:rFonts w:ascii="Times New Roman" w:hAnsi="Times New Roman"/>
          <w:sz w:val="28"/>
          <w:szCs w:val="28"/>
          <w:lang w:val="en-US"/>
        </w:rPr>
        <w:t xml:space="preserve"> </w:t>
      </w:r>
      <w:r w:rsidRPr="003F3D0B">
        <w:rPr>
          <w:rFonts w:ascii="Times New Roman" w:hAnsi="Times New Roman"/>
          <w:sz w:val="28"/>
          <w:szCs w:val="28"/>
        </w:rPr>
        <w:t>на</w:t>
      </w:r>
      <w:r w:rsidRPr="003F3D0B">
        <w:rPr>
          <w:rFonts w:ascii="Times New Roman" w:hAnsi="Times New Roman"/>
          <w:sz w:val="28"/>
          <w:szCs w:val="28"/>
          <w:lang w:val="en-US"/>
        </w:rPr>
        <w:t xml:space="preserve"> </w:t>
      </w:r>
      <w:r w:rsidRPr="003F3D0B">
        <w:rPr>
          <w:rFonts w:ascii="Times New Roman" w:hAnsi="Times New Roman"/>
          <w:sz w:val="28"/>
          <w:szCs w:val="28"/>
        </w:rPr>
        <w:t>перебіг</w:t>
      </w:r>
      <w:r w:rsidRPr="003F3D0B">
        <w:rPr>
          <w:rFonts w:ascii="Times New Roman" w:hAnsi="Times New Roman"/>
          <w:sz w:val="28"/>
          <w:szCs w:val="28"/>
          <w:lang w:val="en-US"/>
        </w:rPr>
        <w:t xml:space="preserve"> </w:t>
      </w:r>
      <w:r w:rsidRPr="003F3D0B">
        <w:rPr>
          <w:rFonts w:ascii="Times New Roman" w:hAnsi="Times New Roman"/>
          <w:sz w:val="28"/>
          <w:szCs w:val="28"/>
        </w:rPr>
        <w:t>серцевої</w:t>
      </w:r>
      <w:r w:rsidRPr="003F3D0B">
        <w:rPr>
          <w:rFonts w:ascii="Times New Roman" w:hAnsi="Times New Roman"/>
          <w:sz w:val="28"/>
          <w:szCs w:val="28"/>
          <w:lang w:val="en-US"/>
        </w:rPr>
        <w:t xml:space="preserve"> </w:t>
      </w:r>
      <w:r w:rsidRPr="003F3D0B">
        <w:rPr>
          <w:rFonts w:ascii="Times New Roman" w:hAnsi="Times New Roman"/>
          <w:sz w:val="28"/>
          <w:szCs w:val="28"/>
        </w:rPr>
        <w:t>недостатності</w:t>
      </w:r>
      <w:r w:rsidRPr="003F3D0B">
        <w:rPr>
          <w:rFonts w:ascii="Times New Roman" w:hAnsi="Times New Roman"/>
          <w:sz w:val="28"/>
          <w:szCs w:val="28"/>
          <w:lang w:val="en-US"/>
        </w:rPr>
        <w:t xml:space="preserve">. </w:t>
      </w:r>
      <w:r w:rsidRPr="003F3D0B">
        <w:rPr>
          <w:rFonts w:ascii="Times New Roman" w:hAnsi="Times New Roman"/>
          <w:i/>
          <w:sz w:val="28"/>
          <w:szCs w:val="28"/>
        </w:rPr>
        <w:t xml:space="preserve">Журнал Академії медичних наук України. </w:t>
      </w:r>
      <w:r w:rsidRPr="003F3D0B">
        <w:rPr>
          <w:rFonts w:ascii="Times New Roman" w:hAnsi="Times New Roman"/>
          <w:sz w:val="28"/>
          <w:szCs w:val="28"/>
        </w:rPr>
        <w:t>2019</w:t>
      </w:r>
      <w:r w:rsidRPr="00F050DD">
        <w:rPr>
          <w:rFonts w:ascii="Times New Roman" w:hAnsi="Times New Roman"/>
          <w:sz w:val="28"/>
          <w:szCs w:val="28"/>
        </w:rPr>
        <w:t>;</w:t>
      </w:r>
      <w:r w:rsidRPr="003F3D0B">
        <w:rPr>
          <w:rFonts w:ascii="Times New Roman" w:hAnsi="Times New Roman"/>
          <w:sz w:val="28"/>
          <w:szCs w:val="28"/>
        </w:rPr>
        <w:t>25</w:t>
      </w:r>
      <w:r w:rsidRPr="00F050DD">
        <w:rPr>
          <w:rFonts w:ascii="Times New Roman" w:hAnsi="Times New Roman"/>
          <w:sz w:val="28"/>
          <w:szCs w:val="28"/>
        </w:rPr>
        <w:t>(</w:t>
      </w:r>
      <w:r w:rsidRPr="003F3D0B">
        <w:rPr>
          <w:rFonts w:ascii="Times New Roman" w:hAnsi="Times New Roman"/>
          <w:sz w:val="28"/>
          <w:szCs w:val="28"/>
        </w:rPr>
        <w:t>2</w:t>
      </w:r>
      <w:r w:rsidRPr="00F050DD">
        <w:rPr>
          <w:rFonts w:ascii="Times New Roman" w:hAnsi="Times New Roman"/>
          <w:sz w:val="28"/>
          <w:szCs w:val="28"/>
        </w:rPr>
        <w:t>):</w:t>
      </w:r>
      <w:r w:rsidRPr="003F3D0B">
        <w:rPr>
          <w:rFonts w:ascii="Times New Roman" w:hAnsi="Times New Roman"/>
          <w:sz w:val="28"/>
          <w:szCs w:val="28"/>
        </w:rPr>
        <w:t xml:space="preserve">139-48. </w:t>
      </w:r>
      <w:r w:rsidRPr="003F3D0B">
        <w:rPr>
          <w:rFonts w:ascii="Times New Roman" w:hAnsi="Times New Roman"/>
          <w:i/>
          <w:sz w:val="28"/>
          <w:szCs w:val="28"/>
        </w:rPr>
        <w:t>(Здобувачем проведено відбір хворих, статистичне опрацювання та аналіз отриманих результатів, написано статтю, підготовлено її до друку).</w:t>
      </w:r>
      <w:r w:rsidR="008374BD" w:rsidRPr="008374BD">
        <w:rPr>
          <w:rFonts w:ascii="Times New Roman" w:hAnsi="Times New Roman"/>
          <w:i/>
          <w:sz w:val="28"/>
          <w:szCs w:val="28"/>
          <w:lang w:val="ru-RU"/>
        </w:rPr>
        <w:t xml:space="preserve"> </w:t>
      </w:r>
    </w:p>
    <w:p w:rsidR="00292D02" w:rsidRPr="003F3D0B" w:rsidRDefault="00292D02" w:rsidP="00292D02">
      <w:pPr>
        <w:pStyle w:val="a4"/>
        <w:widowControl w:val="0"/>
        <w:numPr>
          <w:ilvl w:val="0"/>
          <w:numId w:val="24"/>
        </w:numPr>
        <w:tabs>
          <w:tab w:val="left" w:pos="426"/>
          <w:tab w:val="left" w:pos="8931"/>
        </w:tabs>
        <w:spacing w:after="0" w:line="360" w:lineRule="auto"/>
        <w:ind w:left="420" w:right="3" w:hanging="420"/>
        <w:contextualSpacing w:val="0"/>
        <w:jc w:val="both"/>
        <w:rPr>
          <w:rFonts w:ascii="Times New Roman" w:hAnsi="Times New Roman"/>
          <w:sz w:val="28"/>
          <w:szCs w:val="28"/>
        </w:rPr>
      </w:pPr>
      <w:r w:rsidRPr="003F3D0B">
        <w:rPr>
          <w:rFonts w:ascii="Times New Roman" w:hAnsi="Times New Roman"/>
          <w:sz w:val="28"/>
          <w:szCs w:val="28"/>
        </w:rPr>
        <w:t xml:space="preserve">Пивовар С.М., Рудик Ю.С., Лозик Т.В., Гальчинська В.Ю., Ченчик Т.О. Особливості визначення синдрому «низького трийодтироніну» при серцевій недостатності та його вплив на перебіг захворювання. </w:t>
      </w:r>
      <w:r w:rsidRPr="003F3D0B">
        <w:rPr>
          <w:rFonts w:ascii="Times New Roman" w:eastAsia="MS Mincho" w:hAnsi="Times New Roman"/>
          <w:i/>
          <w:sz w:val="28"/>
          <w:szCs w:val="28"/>
          <w:lang w:eastAsia="ja-JP"/>
        </w:rPr>
        <w:t>Запорожский мед. журнал</w:t>
      </w:r>
      <w:r w:rsidRPr="003F3D0B">
        <w:rPr>
          <w:rFonts w:ascii="Times New Roman" w:eastAsia="MS Mincho" w:hAnsi="Times New Roman"/>
          <w:sz w:val="28"/>
          <w:szCs w:val="28"/>
          <w:lang w:eastAsia="ja-JP"/>
        </w:rPr>
        <w:t>. 2019</w:t>
      </w:r>
      <w:r w:rsidRPr="00F050DD">
        <w:rPr>
          <w:rFonts w:ascii="Times New Roman" w:eastAsia="MS Mincho" w:hAnsi="Times New Roman"/>
          <w:sz w:val="28"/>
          <w:szCs w:val="28"/>
          <w:lang w:eastAsia="ja-JP"/>
        </w:rPr>
        <w:t>;</w:t>
      </w:r>
      <w:r w:rsidRPr="003F3D0B">
        <w:rPr>
          <w:rFonts w:ascii="Times New Roman" w:eastAsia="MS Mincho" w:hAnsi="Times New Roman"/>
          <w:sz w:val="28"/>
          <w:szCs w:val="28"/>
          <w:lang w:eastAsia="ja-JP"/>
        </w:rPr>
        <w:t>4</w:t>
      </w:r>
      <w:r w:rsidRPr="00F050DD">
        <w:rPr>
          <w:rFonts w:ascii="Times New Roman" w:eastAsia="MS Mincho" w:hAnsi="Times New Roman"/>
          <w:sz w:val="28"/>
          <w:szCs w:val="28"/>
          <w:lang w:eastAsia="ja-JP"/>
        </w:rPr>
        <w:t>(</w:t>
      </w:r>
      <w:r w:rsidRPr="003F3D0B">
        <w:rPr>
          <w:rFonts w:ascii="Times New Roman" w:eastAsia="MS Mincho" w:hAnsi="Times New Roman"/>
          <w:sz w:val="28"/>
          <w:szCs w:val="28"/>
          <w:lang w:eastAsia="ja-JP"/>
        </w:rPr>
        <w:t>4)</w:t>
      </w:r>
      <w:r w:rsidRPr="00F050DD">
        <w:rPr>
          <w:rFonts w:ascii="Times New Roman" w:eastAsia="MS Mincho" w:hAnsi="Times New Roman"/>
          <w:sz w:val="28"/>
          <w:szCs w:val="28"/>
          <w:lang w:eastAsia="ja-JP"/>
        </w:rPr>
        <w:t>;</w:t>
      </w:r>
      <w:r w:rsidRPr="003F3D0B">
        <w:rPr>
          <w:rFonts w:ascii="Times New Roman" w:eastAsia="MS Mincho" w:hAnsi="Times New Roman"/>
          <w:sz w:val="28"/>
          <w:szCs w:val="28"/>
          <w:lang w:eastAsia="ja-JP"/>
        </w:rPr>
        <w:t>липень – серпень</w:t>
      </w:r>
      <w:r w:rsidRPr="00F050DD">
        <w:rPr>
          <w:rFonts w:ascii="Times New Roman" w:eastAsia="MS Mincho" w:hAnsi="Times New Roman"/>
          <w:sz w:val="28"/>
          <w:szCs w:val="28"/>
          <w:lang w:eastAsia="ja-JP"/>
        </w:rPr>
        <w:t>):</w:t>
      </w:r>
      <w:r w:rsidRPr="003F3D0B">
        <w:rPr>
          <w:rFonts w:ascii="Times New Roman" w:eastAsia="MS Mincho" w:hAnsi="Times New Roman"/>
          <w:sz w:val="28"/>
          <w:szCs w:val="28"/>
          <w:lang w:eastAsia="ja-JP"/>
        </w:rPr>
        <w:t xml:space="preserve">437-443. </w:t>
      </w:r>
      <w:r w:rsidRPr="003F3D0B">
        <w:rPr>
          <w:rFonts w:ascii="Times New Roman" w:hAnsi="Times New Roman"/>
          <w:i/>
          <w:sz w:val="28"/>
          <w:szCs w:val="28"/>
        </w:rPr>
        <w:t>(Здобувачем проведено відбір хворих, статистичне опрацювання та аналіз отриманих результатів, написано статтю, підготовлено її до друку).</w:t>
      </w:r>
    </w:p>
    <w:p w:rsidR="00292D02" w:rsidRPr="003F3D0B" w:rsidRDefault="00292D02" w:rsidP="00292D02">
      <w:pPr>
        <w:pStyle w:val="a4"/>
        <w:widowControl w:val="0"/>
        <w:numPr>
          <w:ilvl w:val="0"/>
          <w:numId w:val="24"/>
        </w:numPr>
        <w:tabs>
          <w:tab w:val="left" w:pos="426"/>
          <w:tab w:val="left" w:pos="8931"/>
        </w:tabs>
        <w:spacing w:after="0" w:line="360" w:lineRule="auto"/>
        <w:ind w:left="420" w:right="3" w:hanging="420"/>
        <w:contextualSpacing w:val="0"/>
        <w:jc w:val="both"/>
        <w:rPr>
          <w:rFonts w:ascii="Times New Roman" w:hAnsi="Times New Roman"/>
          <w:sz w:val="28"/>
          <w:szCs w:val="28"/>
        </w:rPr>
      </w:pPr>
      <w:r w:rsidRPr="003F3D0B">
        <w:rPr>
          <w:rFonts w:ascii="Times New Roman" w:hAnsi="Times New Roman"/>
          <w:sz w:val="28"/>
          <w:szCs w:val="28"/>
        </w:rPr>
        <w:t>Пивовар С.М., Рудик Ю.С., Лозик Т.В., Гальчинська В.Ю., Ченчик Т.О.</w:t>
      </w:r>
      <w:r w:rsidRPr="003F3D0B">
        <w:rPr>
          <w:rStyle w:val="aff3"/>
          <w:rFonts w:ascii="Times New Roman" w:hAnsi="Times New Roman"/>
          <w:bCs/>
          <w:sz w:val="28"/>
          <w:szCs w:val="28"/>
        </w:rPr>
        <w:t xml:space="preserve"> </w:t>
      </w:r>
      <w:r w:rsidRPr="003F3D0B">
        <w:rPr>
          <w:rFonts w:ascii="Times New Roman" w:hAnsi="Times New Roman"/>
          <w:sz w:val="28"/>
          <w:szCs w:val="28"/>
        </w:rPr>
        <w:t xml:space="preserve">Синдром «низкого трийодтиронина» и течение сердечной недостаточности. </w:t>
      </w:r>
      <w:r w:rsidRPr="003F3D0B">
        <w:rPr>
          <w:rFonts w:ascii="Times New Roman" w:hAnsi="Times New Roman"/>
          <w:i/>
          <w:sz w:val="28"/>
          <w:szCs w:val="28"/>
          <w:lang w:val="en-US"/>
        </w:rPr>
        <w:t>Georgian</w:t>
      </w:r>
      <w:r w:rsidRPr="003F3D0B">
        <w:rPr>
          <w:rFonts w:ascii="Times New Roman" w:hAnsi="Times New Roman"/>
          <w:i/>
          <w:sz w:val="28"/>
          <w:szCs w:val="28"/>
        </w:rPr>
        <w:t xml:space="preserve"> </w:t>
      </w:r>
      <w:r w:rsidRPr="003F3D0B">
        <w:rPr>
          <w:rFonts w:ascii="Times New Roman" w:hAnsi="Times New Roman"/>
          <w:i/>
          <w:sz w:val="28"/>
          <w:szCs w:val="28"/>
          <w:lang w:val="en-US"/>
        </w:rPr>
        <w:t>Medical</w:t>
      </w:r>
      <w:r w:rsidRPr="003F3D0B">
        <w:rPr>
          <w:rFonts w:ascii="Times New Roman" w:hAnsi="Times New Roman"/>
          <w:i/>
          <w:sz w:val="28"/>
          <w:szCs w:val="28"/>
        </w:rPr>
        <w:t xml:space="preserve"> </w:t>
      </w:r>
      <w:r w:rsidRPr="003F3D0B">
        <w:rPr>
          <w:rFonts w:ascii="Times New Roman" w:hAnsi="Times New Roman"/>
          <w:i/>
          <w:sz w:val="28"/>
          <w:szCs w:val="28"/>
          <w:lang w:val="en-US"/>
        </w:rPr>
        <w:t>News</w:t>
      </w:r>
      <w:r w:rsidRPr="003F3D0B">
        <w:rPr>
          <w:rFonts w:ascii="Times New Roman" w:hAnsi="Times New Roman"/>
          <w:sz w:val="28"/>
          <w:szCs w:val="28"/>
        </w:rPr>
        <w:t>. 2019</w:t>
      </w:r>
      <w:r w:rsidRPr="00192E29">
        <w:rPr>
          <w:rFonts w:ascii="Times New Roman" w:hAnsi="Times New Roman"/>
          <w:sz w:val="28"/>
          <w:szCs w:val="28"/>
        </w:rPr>
        <w:t>;</w:t>
      </w:r>
      <w:r w:rsidRPr="003F3D0B">
        <w:rPr>
          <w:rFonts w:ascii="Times New Roman" w:hAnsi="Times New Roman"/>
          <w:sz w:val="28"/>
          <w:szCs w:val="28"/>
        </w:rPr>
        <w:t>4(289)</w:t>
      </w:r>
      <w:r w:rsidRPr="00192E29">
        <w:rPr>
          <w:rFonts w:ascii="Times New Roman" w:hAnsi="Times New Roman"/>
          <w:sz w:val="28"/>
          <w:szCs w:val="28"/>
        </w:rPr>
        <w:t>:</w:t>
      </w:r>
      <w:r w:rsidRPr="003F3D0B">
        <w:rPr>
          <w:rFonts w:ascii="Times New Roman" w:hAnsi="Times New Roman"/>
          <w:sz w:val="28"/>
          <w:szCs w:val="28"/>
        </w:rPr>
        <w:t>79-85.</w:t>
      </w:r>
      <w:r w:rsidRPr="003F3D0B">
        <w:rPr>
          <w:rFonts w:ascii="Times New Roman" w:hAnsi="Times New Roman"/>
          <w:i/>
          <w:sz w:val="28"/>
          <w:szCs w:val="28"/>
        </w:rPr>
        <w:t xml:space="preserve"> (Здобувачем проведено відбір хворих, статистичне опрацювання та аналіз отриманих результатів, написано статтю, підготовлено її до друку).</w:t>
      </w:r>
    </w:p>
    <w:p w:rsidR="00292D02" w:rsidRPr="003F3D0B" w:rsidRDefault="00292D02" w:rsidP="00292D02">
      <w:pPr>
        <w:pStyle w:val="a4"/>
        <w:widowControl w:val="0"/>
        <w:numPr>
          <w:ilvl w:val="0"/>
          <w:numId w:val="24"/>
        </w:numPr>
        <w:tabs>
          <w:tab w:val="left" w:pos="426"/>
          <w:tab w:val="left" w:pos="8931"/>
        </w:tabs>
        <w:spacing w:after="0" w:line="360" w:lineRule="auto"/>
        <w:ind w:left="420" w:right="3" w:hanging="420"/>
        <w:contextualSpacing w:val="0"/>
        <w:jc w:val="both"/>
        <w:rPr>
          <w:rFonts w:ascii="Times New Roman" w:hAnsi="Times New Roman"/>
          <w:sz w:val="28"/>
          <w:szCs w:val="28"/>
        </w:rPr>
      </w:pPr>
      <w:r w:rsidRPr="003F3D0B">
        <w:rPr>
          <w:rFonts w:ascii="Times New Roman" w:hAnsi="Times New Roman"/>
          <w:sz w:val="28"/>
          <w:szCs w:val="28"/>
        </w:rPr>
        <w:t xml:space="preserve">Пивовар С.М., Рудик Ю.С., Кротова О.Б. Реверсивний трийодтиронін та серцева недостаність. </w:t>
      </w:r>
      <w:r w:rsidRPr="003F3D0B">
        <w:rPr>
          <w:rFonts w:ascii="Times New Roman" w:eastAsia="MS Mincho" w:hAnsi="Times New Roman"/>
          <w:i/>
          <w:sz w:val="28"/>
          <w:szCs w:val="28"/>
          <w:lang w:eastAsia="ja-JP"/>
        </w:rPr>
        <w:t>Український терапевтичний журнал.</w:t>
      </w:r>
      <w:r w:rsidRPr="003F3D0B">
        <w:rPr>
          <w:rFonts w:ascii="Times New Roman" w:eastAsia="MS Mincho" w:hAnsi="Times New Roman"/>
          <w:sz w:val="28"/>
          <w:szCs w:val="28"/>
          <w:lang w:eastAsia="ja-JP"/>
        </w:rPr>
        <w:t xml:space="preserve"> 2019</w:t>
      </w:r>
      <w:r w:rsidRPr="00F050DD">
        <w:rPr>
          <w:rFonts w:ascii="Times New Roman" w:eastAsia="MS Mincho" w:hAnsi="Times New Roman"/>
          <w:sz w:val="28"/>
          <w:szCs w:val="28"/>
          <w:lang w:eastAsia="ja-JP"/>
        </w:rPr>
        <w:t>;</w:t>
      </w:r>
      <w:r w:rsidRPr="003F3D0B">
        <w:rPr>
          <w:rFonts w:ascii="Times New Roman" w:eastAsia="MS Mincho" w:hAnsi="Times New Roman"/>
          <w:sz w:val="28"/>
          <w:szCs w:val="28"/>
          <w:lang w:eastAsia="ja-JP"/>
        </w:rPr>
        <w:t>1</w:t>
      </w:r>
      <w:r w:rsidRPr="00F050DD">
        <w:rPr>
          <w:rFonts w:ascii="Times New Roman" w:eastAsia="MS Mincho" w:hAnsi="Times New Roman"/>
          <w:sz w:val="28"/>
          <w:szCs w:val="28"/>
          <w:lang w:eastAsia="ja-JP"/>
        </w:rPr>
        <w:t>:</w:t>
      </w:r>
      <w:r w:rsidRPr="003F3D0B">
        <w:rPr>
          <w:rFonts w:ascii="Times New Roman" w:eastAsia="MS Mincho" w:hAnsi="Times New Roman"/>
          <w:sz w:val="28"/>
          <w:szCs w:val="28"/>
          <w:lang w:eastAsia="ja-JP"/>
        </w:rPr>
        <w:t xml:space="preserve">63-69. </w:t>
      </w:r>
      <w:r w:rsidRPr="003F3D0B">
        <w:rPr>
          <w:rFonts w:ascii="Times New Roman" w:hAnsi="Times New Roman"/>
          <w:i/>
          <w:sz w:val="28"/>
          <w:szCs w:val="28"/>
        </w:rPr>
        <w:t>(Здобувачем проведено відбір хворих, статистичне опрацювання та аналіз отриманих результатів, написано статтю, підготовлено її до друку).</w:t>
      </w:r>
    </w:p>
    <w:p w:rsidR="00292D02" w:rsidRPr="003F3D0B" w:rsidRDefault="00292D02" w:rsidP="00292D02">
      <w:pPr>
        <w:pStyle w:val="a4"/>
        <w:widowControl w:val="0"/>
        <w:numPr>
          <w:ilvl w:val="0"/>
          <w:numId w:val="24"/>
        </w:numPr>
        <w:tabs>
          <w:tab w:val="left" w:pos="426"/>
          <w:tab w:val="left" w:pos="8931"/>
        </w:tabs>
        <w:spacing w:after="0" w:line="360" w:lineRule="auto"/>
        <w:ind w:left="420" w:right="3" w:hanging="420"/>
        <w:contextualSpacing w:val="0"/>
        <w:jc w:val="both"/>
        <w:rPr>
          <w:rFonts w:ascii="Times New Roman" w:hAnsi="Times New Roman"/>
          <w:sz w:val="28"/>
          <w:szCs w:val="28"/>
        </w:rPr>
      </w:pPr>
      <w:r w:rsidRPr="003F3D0B">
        <w:rPr>
          <w:rFonts w:ascii="Times New Roman" w:hAnsi="Times New Roman"/>
          <w:sz w:val="28"/>
          <w:szCs w:val="28"/>
        </w:rPr>
        <w:t xml:space="preserve">Пивовар С.М. Особливості перебігу серцевої недостатності у хворих з нетоксичним зобом: клінічні аспекти. </w:t>
      </w:r>
      <w:r w:rsidRPr="003F3D0B">
        <w:rPr>
          <w:rFonts w:ascii="Times New Roman" w:eastAsia="MS Mincho" w:hAnsi="Times New Roman"/>
          <w:i/>
          <w:sz w:val="28"/>
          <w:szCs w:val="28"/>
          <w:lang w:eastAsia="ja-JP"/>
        </w:rPr>
        <w:t>Український терапевтичний журнал.</w:t>
      </w:r>
      <w:r w:rsidRPr="003F3D0B">
        <w:rPr>
          <w:rFonts w:ascii="Times New Roman" w:eastAsia="MS Mincho" w:hAnsi="Times New Roman"/>
          <w:sz w:val="28"/>
          <w:szCs w:val="28"/>
          <w:lang w:eastAsia="ja-JP"/>
        </w:rPr>
        <w:t xml:space="preserve"> 2019</w:t>
      </w:r>
      <w:r>
        <w:rPr>
          <w:rFonts w:ascii="Times New Roman" w:eastAsia="MS Mincho" w:hAnsi="Times New Roman"/>
          <w:sz w:val="28"/>
          <w:szCs w:val="28"/>
          <w:lang w:val="en-US" w:eastAsia="ja-JP"/>
        </w:rPr>
        <w:t>;</w:t>
      </w:r>
      <w:r w:rsidRPr="003F3D0B">
        <w:rPr>
          <w:rFonts w:ascii="Times New Roman" w:eastAsia="MS Mincho" w:hAnsi="Times New Roman"/>
          <w:sz w:val="28"/>
          <w:szCs w:val="28"/>
          <w:lang w:eastAsia="ja-JP"/>
        </w:rPr>
        <w:t>2</w:t>
      </w:r>
      <w:r>
        <w:rPr>
          <w:rFonts w:ascii="Times New Roman" w:eastAsia="MS Mincho" w:hAnsi="Times New Roman"/>
          <w:sz w:val="28"/>
          <w:szCs w:val="28"/>
          <w:lang w:val="en-US" w:eastAsia="ja-JP"/>
        </w:rPr>
        <w:t>:</w:t>
      </w:r>
      <w:r w:rsidRPr="003F3D0B">
        <w:rPr>
          <w:rFonts w:ascii="Times New Roman" w:eastAsia="MS Mincho" w:hAnsi="Times New Roman"/>
          <w:sz w:val="28"/>
          <w:szCs w:val="28"/>
          <w:lang w:val="en-US" w:eastAsia="ja-JP"/>
        </w:rPr>
        <w:t>33-39</w:t>
      </w:r>
      <w:r w:rsidRPr="003F3D0B">
        <w:rPr>
          <w:rFonts w:ascii="Times New Roman" w:eastAsia="MS Mincho" w:hAnsi="Times New Roman"/>
          <w:sz w:val="28"/>
          <w:szCs w:val="28"/>
          <w:lang w:eastAsia="ja-JP"/>
        </w:rPr>
        <w:t>.</w:t>
      </w:r>
    </w:p>
    <w:p w:rsidR="00292D02" w:rsidRPr="003F3D0B" w:rsidRDefault="00292D02" w:rsidP="00292D02">
      <w:pPr>
        <w:pStyle w:val="aff4"/>
        <w:widowControl w:val="0"/>
        <w:numPr>
          <w:ilvl w:val="0"/>
          <w:numId w:val="24"/>
        </w:numPr>
        <w:tabs>
          <w:tab w:val="left" w:pos="426"/>
          <w:tab w:val="left" w:pos="8931"/>
        </w:tabs>
        <w:spacing w:line="360" w:lineRule="auto"/>
        <w:ind w:left="420" w:right="3" w:hanging="420"/>
        <w:jc w:val="both"/>
        <w:rPr>
          <w:rStyle w:val="aff3"/>
          <w:rFonts w:ascii="Times New Roman" w:hAnsi="Times New Roman"/>
          <w:b w:val="0"/>
          <w:sz w:val="28"/>
          <w:szCs w:val="28"/>
          <w:lang w:val="ru-RU"/>
        </w:rPr>
      </w:pPr>
      <w:r w:rsidRPr="003F3D0B">
        <w:rPr>
          <w:rFonts w:ascii="Times New Roman" w:hAnsi="Times New Roman" w:cs="Times New Roman"/>
          <w:sz w:val="28"/>
          <w:szCs w:val="28"/>
          <w:lang w:val="uk-UA"/>
        </w:rPr>
        <w:t>Pyvovar S.M., Rudyk I.S., Kopytsya N.P. Lozyk T.V., Galchinskaya V.Yu., Bondar T.M.</w:t>
      </w:r>
      <w:r w:rsidRPr="003F3D0B">
        <w:rPr>
          <w:rFonts w:ascii="Times New Roman" w:hAnsi="Times New Roman" w:cs="Times New Roman"/>
          <w:sz w:val="28"/>
          <w:szCs w:val="28"/>
        </w:rPr>
        <w:t xml:space="preserve"> The</w:t>
      </w:r>
      <w:r w:rsidRPr="003F3D0B">
        <w:rPr>
          <w:rFonts w:ascii="Times New Roman" w:hAnsi="Times New Roman" w:cs="Times New Roman"/>
          <w:sz w:val="28"/>
          <w:szCs w:val="28"/>
          <w:lang w:val="uk-UA"/>
        </w:rPr>
        <w:t xml:space="preserve"> </w:t>
      </w:r>
      <w:r w:rsidRPr="003F3D0B">
        <w:rPr>
          <w:rFonts w:ascii="Times New Roman" w:hAnsi="Times New Roman" w:cs="Times New Roman"/>
          <w:sz w:val="28"/>
          <w:szCs w:val="28"/>
        </w:rPr>
        <w:t>association</w:t>
      </w:r>
      <w:r w:rsidRPr="003F3D0B">
        <w:rPr>
          <w:rFonts w:ascii="Times New Roman" w:hAnsi="Times New Roman" w:cs="Times New Roman"/>
          <w:sz w:val="28"/>
          <w:szCs w:val="28"/>
          <w:lang w:val="uk-UA"/>
        </w:rPr>
        <w:t xml:space="preserve"> </w:t>
      </w:r>
      <w:r w:rsidRPr="003F3D0B">
        <w:rPr>
          <w:rFonts w:ascii="Times New Roman" w:hAnsi="Times New Roman" w:cs="Times New Roman"/>
          <w:sz w:val="28"/>
          <w:szCs w:val="28"/>
        </w:rPr>
        <w:t>of</w:t>
      </w:r>
      <w:r w:rsidRPr="003F3D0B">
        <w:rPr>
          <w:rFonts w:ascii="Times New Roman" w:hAnsi="Times New Roman" w:cs="Times New Roman"/>
          <w:sz w:val="28"/>
          <w:szCs w:val="28"/>
          <w:lang w:val="uk-UA"/>
        </w:rPr>
        <w:t xml:space="preserve"> </w:t>
      </w:r>
      <w:r w:rsidRPr="003F3D0B">
        <w:rPr>
          <w:rFonts w:ascii="Times New Roman" w:hAnsi="Times New Roman" w:cs="Times New Roman"/>
          <w:sz w:val="28"/>
          <w:szCs w:val="28"/>
        </w:rPr>
        <w:t>polymorphisms</w:t>
      </w:r>
      <w:r w:rsidRPr="003F3D0B">
        <w:rPr>
          <w:rFonts w:ascii="Times New Roman" w:hAnsi="Times New Roman" w:cs="Times New Roman"/>
          <w:sz w:val="28"/>
          <w:szCs w:val="28"/>
          <w:lang w:val="uk-UA"/>
        </w:rPr>
        <w:t xml:space="preserve"> </w:t>
      </w:r>
      <w:r w:rsidRPr="003F3D0B">
        <w:rPr>
          <w:rFonts w:ascii="Times New Roman" w:hAnsi="Times New Roman" w:cs="Times New Roman"/>
          <w:sz w:val="28"/>
          <w:szCs w:val="28"/>
        </w:rPr>
        <w:t>of</w:t>
      </w:r>
      <w:r w:rsidRPr="003F3D0B">
        <w:rPr>
          <w:rFonts w:ascii="Times New Roman" w:hAnsi="Times New Roman" w:cs="Times New Roman"/>
          <w:sz w:val="28"/>
          <w:szCs w:val="28"/>
          <w:lang w:val="uk-UA"/>
        </w:rPr>
        <w:t xml:space="preserve"> β-</w:t>
      </w:r>
      <w:r w:rsidRPr="003F3D0B">
        <w:rPr>
          <w:rFonts w:ascii="Times New Roman" w:hAnsi="Times New Roman" w:cs="Times New Roman"/>
          <w:sz w:val="28"/>
          <w:szCs w:val="28"/>
        </w:rPr>
        <w:t>adrenergic</w:t>
      </w:r>
      <w:r w:rsidRPr="003F3D0B">
        <w:rPr>
          <w:rFonts w:ascii="Times New Roman" w:hAnsi="Times New Roman" w:cs="Times New Roman"/>
          <w:sz w:val="28"/>
          <w:szCs w:val="28"/>
          <w:lang w:val="uk-UA"/>
        </w:rPr>
        <w:t xml:space="preserve"> </w:t>
      </w:r>
      <w:r w:rsidRPr="003F3D0B">
        <w:rPr>
          <w:rFonts w:ascii="Times New Roman" w:hAnsi="Times New Roman" w:cs="Times New Roman"/>
          <w:sz w:val="28"/>
          <w:szCs w:val="28"/>
        </w:rPr>
        <w:t>receptors</w:t>
      </w:r>
      <w:r w:rsidRPr="003F3D0B">
        <w:rPr>
          <w:rFonts w:ascii="Times New Roman" w:hAnsi="Times New Roman" w:cs="Times New Roman"/>
          <w:sz w:val="28"/>
          <w:szCs w:val="28"/>
          <w:lang w:val="uk-UA"/>
        </w:rPr>
        <w:t xml:space="preserve"> </w:t>
      </w:r>
      <w:r w:rsidRPr="003F3D0B">
        <w:rPr>
          <w:rFonts w:ascii="Times New Roman" w:hAnsi="Times New Roman" w:cs="Times New Roman"/>
          <w:sz w:val="28"/>
          <w:szCs w:val="28"/>
        </w:rPr>
        <w:t>genes</w:t>
      </w:r>
      <w:r w:rsidRPr="003F3D0B">
        <w:rPr>
          <w:rFonts w:ascii="Times New Roman" w:hAnsi="Times New Roman" w:cs="Times New Roman"/>
          <w:sz w:val="28"/>
          <w:szCs w:val="28"/>
          <w:lang w:val="uk-UA"/>
        </w:rPr>
        <w:t xml:space="preserve"> </w:t>
      </w:r>
      <w:r w:rsidRPr="003F3D0B">
        <w:rPr>
          <w:rFonts w:ascii="Times New Roman" w:hAnsi="Times New Roman" w:cs="Times New Roman"/>
          <w:sz w:val="28"/>
          <w:szCs w:val="28"/>
        </w:rPr>
        <w:t>with</w:t>
      </w:r>
      <w:r w:rsidRPr="003F3D0B">
        <w:rPr>
          <w:rFonts w:ascii="Times New Roman" w:hAnsi="Times New Roman" w:cs="Times New Roman"/>
          <w:sz w:val="28"/>
          <w:szCs w:val="28"/>
          <w:lang w:val="uk-UA"/>
        </w:rPr>
        <w:t xml:space="preserve"> </w:t>
      </w:r>
      <w:r w:rsidRPr="003F3D0B">
        <w:rPr>
          <w:rFonts w:ascii="Times New Roman" w:hAnsi="Times New Roman" w:cs="Times New Roman"/>
          <w:sz w:val="28"/>
          <w:szCs w:val="28"/>
        </w:rPr>
        <w:t>the</w:t>
      </w:r>
      <w:r w:rsidRPr="003F3D0B">
        <w:rPr>
          <w:rFonts w:ascii="Times New Roman" w:hAnsi="Times New Roman" w:cs="Times New Roman"/>
          <w:sz w:val="28"/>
          <w:szCs w:val="28"/>
          <w:lang w:val="uk-UA"/>
        </w:rPr>
        <w:t xml:space="preserve"> </w:t>
      </w:r>
      <w:r w:rsidRPr="003F3D0B">
        <w:rPr>
          <w:rFonts w:ascii="Times New Roman" w:hAnsi="Times New Roman" w:cs="Times New Roman"/>
          <w:sz w:val="28"/>
          <w:szCs w:val="28"/>
        </w:rPr>
        <w:t>low</w:t>
      </w:r>
      <w:r w:rsidRPr="003F3D0B">
        <w:rPr>
          <w:rFonts w:ascii="Times New Roman" w:hAnsi="Times New Roman" w:cs="Times New Roman"/>
          <w:sz w:val="28"/>
          <w:szCs w:val="28"/>
          <w:lang w:val="uk-UA"/>
        </w:rPr>
        <w:t xml:space="preserve"> </w:t>
      </w:r>
      <w:r w:rsidRPr="003F3D0B">
        <w:rPr>
          <w:rFonts w:ascii="Times New Roman" w:hAnsi="Times New Roman" w:cs="Times New Roman"/>
          <w:sz w:val="28"/>
          <w:szCs w:val="28"/>
        </w:rPr>
        <w:t>triiodothyronine</w:t>
      </w:r>
      <w:r w:rsidRPr="003F3D0B">
        <w:rPr>
          <w:rFonts w:ascii="Times New Roman" w:hAnsi="Times New Roman" w:cs="Times New Roman"/>
          <w:sz w:val="28"/>
          <w:szCs w:val="28"/>
          <w:lang w:val="uk-UA"/>
        </w:rPr>
        <w:t xml:space="preserve"> </w:t>
      </w:r>
      <w:r w:rsidRPr="003F3D0B">
        <w:rPr>
          <w:rFonts w:ascii="Times New Roman" w:hAnsi="Times New Roman" w:cs="Times New Roman"/>
          <w:sz w:val="28"/>
          <w:szCs w:val="28"/>
        </w:rPr>
        <w:t>syndrome</w:t>
      </w:r>
      <w:r w:rsidRPr="003F3D0B">
        <w:rPr>
          <w:rFonts w:ascii="Times New Roman" w:hAnsi="Times New Roman" w:cs="Times New Roman"/>
          <w:sz w:val="28"/>
          <w:szCs w:val="28"/>
          <w:lang w:val="uk-UA"/>
        </w:rPr>
        <w:t xml:space="preserve"> </w:t>
      </w:r>
      <w:r w:rsidRPr="003F3D0B">
        <w:rPr>
          <w:rFonts w:ascii="Times New Roman" w:hAnsi="Times New Roman" w:cs="Times New Roman"/>
          <w:sz w:val="28"/>
          <w:szCs w:val="28"/>
        </w:rPr>
        <w:t>in</w:t>
      </w:r>
      <w:r w:rsidRPr="003F3D0B">
        <w:rPr>
          <w:rFonts w:ascii="Times New Roman" w:hAnsi="Times New Roman" w:cs="Times New Roman"/>
          <w:sz w:val="28"/>
          <w:szCs w:val="28"/>
          <w:lang w:val="uk-UA"/>
        </w:rPr>
        <w:t xml:space="preserve"> </w:t>
      </w:r>
      <w:r w:rsidRPr="003F3D0B">
        <w:rPr>
          <w:rFonts w:ascii="Times New Roman" w:hAnsi="Times New Roman" w:cs="Times New Roman"/>
          <w:sz w:val="28"/>
          <w:szCs w:val="28"/>
        </w:rPr>
        <w:t>patients</w:t>
      </w:r>
      <w:r w:rsidRPr="003F3D0B">
        <w:rPr>
          <w:rFonts w:ascii="Times New Roman" w:hAnsi="Times New Roman" w:cs="Times New Roman"/>
          <w:sz w:val="28"/>
          <w:szCs w:val="28"/>
          <w:lang w:val="uk-UA"/>
        </w:rPr>
        <w:t xml:space="preserve"> </w:t>
      </w:r>
      <w:r w:rsidRPr="003F3D0B">
        <w:rPr>
          <w:rFonts w:ascii="Times New Roman" w:hAnsi="Times New Roman" w:cs="Times New Roman"/>
          <w:sz w:val="28"/>
          <w:szCs w:val="28"/>
        </w:rPr>
        <w:t>with</w:t>
      </w:r>
      <w:r w:rsidRPr="003F3D0B">
        <w:rPr>
          <w:rFonts w:ascii="Times New Roman" w:hAnsi="Times New Roman" w:cs="Times New Roman"/>
          <w:sz w:val="28"/>
          <w:szCs w:val="28"/>
          <w:lang w:val="uk-UA"/>
        </w:rPr>
        <w:t xml:space="preserve"> </w:t>
      </w:r>
      <w:r w:rsidRPr="003F3D0B">
        <w:rPr>
          <w:rFonts w:ascii="Times New Roman" w:hAnsi="Times New Roman" w:cs="Times New Roman"/>
          <w:sz w:val="28"/>
          <w:szCs w:val="28"/>
        </w:rPr>
        <w:t>the</w:t>
      </w:r>
      <w:r w:rsidRPr="003F3D0B">
        <w:rPr>
          <w:rFonts w:ascii="Times New Roman" w:hAnsi="Times New Roman" w:cs="Times New Roman"/>
          <w:sz w:val="28"/>
          <w:szCs w:val="28"/>
          <w:lang w:val="uk-UA"/>
        </w:rPr>
        <w:t xml:space="preserve"> </w:t>
      </w:r>
      <w:r w:rsidRPr="003F3D0B">
        <w:rPr>
          <w:rFonts w:ascii="Times New Roman" w:hAnsi="Times New Roman" w:cs="Times New Roman"/>
          <w:sz w:val="28"/>
          <w:szCs w:val="28"/>
        </w:rPr>
        <w:t>heart</w:t>
      </w:r>
      <w:r w:rsidRPr="003F3D0B">
        <w:rPr>
          <w:rFonts w:ascii="Times New Roman" w:hAnsi="Times New Roman" w:cs="Times New Roman"/>
          <w:sz w:val="28"/>
          <w:szCs w:val="28"/>
          <w:lang w:val="uk-UA"/>
        </w:rPr>
        <w:t xml:space="preserve"> </w:t>
      </w:r>
      <w:r w:rsidRPr="003F3D0B">
        <w:rPr>
          <w:rFonts w:ascii="Times New Roman" w:hAnsi="Times New Roman" w:cs="Times New Roman"/>
          <w:sz w:val="28"/>
          <w:szCs w:val="28"/>
        </w:rPr>
        <w:t xml:space="preserve">failure. </w:t>
      </w:r>
      <w:r w:rsidRPr="003F3D0B">
        <w:rPr>
          <w:rFonts w:ascii="Times New Roman" w:hAnsi="Times New Roman" w:cs="Times New Roman"/>
          <w:i/>
          <w:color w:val="auto"/>
          <w:sz w:val="28"/>
          <w:szCs w:val="28"/>
        </w:rPr>
        <w:t>Pol</w:t>
      </w:r>
      <w:r w:rsidRPr="003F3D0B">
        <w:rPr>
          <w:rFonts w:ascii="Times New Roman" w:hAnsi="Times New Roman" w:cs="Times New Roman"/>
          <w:i/>
          <w:color w:val="auto"/>
          <w:sz w:val="28"/>
          <w:szCs w:val="28"/>
          <w:lang w:val="ru-RU"/>
        </w:rPr>
        <w:t xml:space="preserve"> </w:t>
      </w:r>
      <w:r w:rsidRPr="003F3D0B">
        <w:rPr>
          <w:rFonts w:ascii="Times New Roman" w:hAnsi="Times New Roman" w:cs="Times New Roman"/>
          <w:i/>
          <w:color w:val="auto"/>
          <w:sz w:val="28"/>
          <w:szCs w:val="28"/>
        </w:rPr>
        <w:t>Med</w:t>
      </w:r>
      <w:r w:rsidRPr="003F3D0B">
        <w:rPr>
          <w:rFonts w:ascii="Times New Roman" w:hAnsi="Times New Roman" w:cs="Times New Roman"/>
          <w:i/>
          <w:color w:val="auto"/>
          <w:sz w:val="28"/>
          <w:szCs w:val="28"/>
          <w:lang w:val="ru-RU"/>
        </w:rPr>
        <w:t xml:space="preserve"> </w:t>
      </w:r>
      <w:r w:rsidRPr="003F3D0B">
        <w:rPr>
          <w:rFonts w:ascii="Times New Roman" w:hAnsi="Times New Roman" w:cs="Times New Roman"/>
          <w:i/>
          <w:color w:val="auto"/>
          <w:sz w:val="28"/>
          <w:szCs w:val="28"/>
        </w:rPr>
        <w:t>J</w:t>
      </w:r>
      <w:r w:rsidRPr="003F3D0B">
        <w:rPr>
          <w:rFonts w:ascii="Times New Roman" w:hAnsi="Times New Roman" w:cs="Times New Roman"/>
          <w:i/>
          <w:color w:val="auto"/>
          <w:sz w:val="28"/>
          <w:szCs w:val="28"/>
          <w:lang w:val="uk-UA"/>
        </w:rPr>
        <w:t>.</w:t>
      </w:r>
      <w:r w:rsidRPr="003F3D0B">
        <w:rPr>
          <w:rFonts w:ascii="Times New Roman" w:hAnsi="Times New Roman" w:cs="Times New Roman"/>
          <w:color w:val="auto"/>
          <w:sz w:val="28"/>
          <w:szCs w:val="28"/>
          <w:lang w:val="ru-RU"/>
        </w:rPr>
        <w:t xml:space="preserve"> 2019</w:t>
      </w:r>
      <w:r w:rsidRPr="00192E29">
        <w:rPr>
          <w:rFonts w:ascii="Times New Roman" w:hAnsi="Times New Roman" w:cs="Times New Roman"/>
          <w:color w:val="auto"/>
          <w:sz w:val="28"/>
          <w:szCs w:val="28"/>
          <w:lang w:val="ru-RU"/>
        </w:rPr>
        <w:t>;</w:t>
      </w:r>
      <w:r w:rsidRPr="003F3D0B">
        <w:rPr>
          <w:rFonts w:ascii="Times New Roman" w:hAnsi="Times New Roman" w:cs="Times New Roman"/>
          <w:color w:val="auto"/>
          <w:sz w:val="28"/>
          <w:szCs w:val="28"/>
        </w:rPr>
        <w:t>XLVII</w:t>
      </w:r>
      <w:r w:rsidRPr="003F3D0B">
        <w:rPr>
          <w:rFonts w:ascii="Times New Roman" w:hAnsi="Times New Roman" w:cs="Times New Roman"/>
          <w:color w:val="auto"/>
          <w:sz w:val="28"/>
          <w:szCs w:val="28"/>
          <w:lang w:val="ru-RU"/>
        </w:rPr>
        <w:t>(281)</w:t>
      </w:r>
      <w:r w:rsidRPr="00192E29">
        <w:rPr>
          <w:rFonts w:ascii="Times New Roman" w:hAnsi="Times New Roman" w:cs="Times New Roman"/>
          <w:color w:val="auto"/>
          <w:sz w:val="28"/>
          <w:szCs w:val="28"/>
          <w:lang w:val="ru-RU"/>
        </w:rPr>
        <w:t>:</w:t>
      </w:r>
      <w:r w:rsidRPr="003F3D0B">
        <w:rPr>
          <w:rFonts w:ascii="Times New Roman" w:hAnsi="Times New Roman" w:cs="Times New Roman"/>
          <w:color w:val="auto"/>
          <w:sz w:val="28"/>
          <w:szCs w:val="28"/>
          <w:lang w:val="ru-RU"/>
        </w:rPr>
        <w:t>170-176</w:t>
      </w:r>
      <w:r w:rsidRPr="003F3D0B">
        <w:rPr>
          <w:rFonts w:ascii="Times New Roman" w:hAnsi="Times New Roman" w:cs="Times New Roman"/>
          <w:color w:val="auto"/>
          <w:sz w:val="28"/>
          <w:szCs w:val="28"/>
          <w:lang w:val="uk-UA"/>
        </w:rPr>
        <w:t xml:space="preserve">. </w:t>
      </w:r>
      <w:r w:rsidRPr="003F3D0B">
        <w:rPr>
          <w:rFonts w:ascii="Times New Roman" w:hAnsi="Times New Roman"/>
          <w:i/>
          <w:sz w:val="28"/>
          <w:szCs w:val="28"/>
          <w:lang w:val="uk-UA"/>
        </w:rPr>
        <w:t xml:space="preserve">(Здобувачем проведено відбір хворих, статистичне опрацювання та аналіз отриманих результатів, </w:t>
      </w:r>
      <w:r w:rsidRPr="003F3D0B">
        <w:rPr>
          <w:rFonts w:ascii="Times New Roman" w:hAnsi="Times New Roman"/>
          <w:i/>
          <w:sz w:val="28"/>
          <w:szCs w:val="28"/>
          <w:lang w:val="ru-RU"/>
        </w:rPr>
        <w:t>написано</w:t>
      </w:r>
      <w:r w:rsidRPr="003F3D0B">
        <w:rPr>
          <w:rFonts w:ascii="Times New Roman" w:hAnsi="Times New Roman"/>
          <w:i/>
          <w:sz w:val="28"/>
          <w:szCs w:val="28"/>
          <w:lang w:val="uk-UA"/>
        </w:rPr>
        <w:t xml:space="preserve"> статтю, підготовлено її до друку)</w:t>
      </w:r>
      <w:r w:rsidRPr="003F3D0B">
        <w:rPr>
          <w:rFonts w:ascii="Times New Roman" w:hAnsi="Times New Roman"/>
          <w:i/>
          <w:sz w:val="28"/>
          <w:szCs w:val="28"/>
          <w:lang w:val="ru-RU"/>
        </w:rPr>
        <w:t>.</w:t>
      </w:r>
    </w:p>
    <w:p w:rsidR="00292D02" w:rsidRPr="003F3D0B" w:rsidRDefault="00292D02" w:rsidP="00292D02">
      <w:pPr>
        <w:pStyle w:val="a4"/>
        <w:widowControl w:val="0"/>
        <w:numPr>
          <w:ilvl w:val="0"/>
          <w:numId w:val="24"/>
        </w:numPr>
        <w:tabs>
          <w:tab w:val="left" w:pos="426"/>
          <w:tab w:val="left" w:pos="8931"/>
        </w:tabs>
        <w:spacing w:after="0" w:line="360" w:lineRule="auto"/>
        <w:ind w:left="420" w:right="3" w:hanging="420"/>
        <w:contextualSpacing w:val="0"/>
        <w:jc w:val="both"/>
        <w:rPr>
          <w:rFonts w:ascii="Times New Roman" w:hAnsi="Times New Roman"/>
          <w:sz w:val="28"/>
          <w:szCs w:val="28"/>
        </w:rPr>
      </w:pPr>
      <w:r w:rsidRPr="003F3D0B">
        <w:rPr>
          <w:rFonts w:ascii="Times New Roman" w:hAnsi="Times New Roman"/>
          <w:sz w:val="28"/>
          <w:szCs w:val="28"/>
        </w:rPr>
        <w:t xml:space="preserve">Пивовар С.М. </w:t>
      </w:r>
      <w:r w:rsidRPr="003F3D0B">
        <w:rPr>
          <w:rFonts w:ascii="Times New Roman" w:hAnsi="Times New Roman"/>
          <w:bCs/>
          <w:sz w:val="28"/>
          <w:szCs w:val="28"/>
        </w:rPr>
        <w:t xml:space="preserve">Модель несприятливого перебігу серцевої недостатності з урахуванням тиреоїдного статусу хворих. </w:t>
      </w:r>
      <w:r w:rsidRPr="003F3D0B">
        <w:rPr>
          <w:rFonts w:ascii="Times New Roman" w:eastAsia="MS Mincho" w:hAnsi="Times New Roman"/>
          <w:i/>
          <w:sz w:val="28"/>
          <w:szCs w:val="28"/>
          <w:lang w:eastAsia="ja-JP"/>
        </w:rPr>
        <w:t>Медицина сьогодні і завтра.</w:t>
      </w:r>
      <w:r w:rsidRPr="003F3D0B">
        <w:rPr>
          <w:rFonts w:ascii="Times New Roman" w:eastAsia="MS Mincho" w:hAnsi="Times New Roman"/>
          <w:sz w:val="28"/>
          <w:szCs w:val="28"/>
          <w:lang w:eastAsia="ja-JP"/>
        </w:rPr>
        <w:t xml:space="preserve"> 2019</w:t>
      </w:r>
      <w:r>
        <w:rPr>
          <w:rFonts w:ascii="Times New Roman" w:eastAsia="MS Mincho" w:hAnsi="Times New Roman"/>
          <w:sz w:val="28"/>
          <w:szCs w:val="28"/>
          <w:lang w:val="en-US" w:eastAsia="ja-JP"/>
        </w:rPr>
        <w:t>;</w:t>
      </w:r>
      <w:r w:rsidRPr="003F3D0B">
        <w:rPr>
          <w:rFonts w:ascii="Times New Roman" w:eastAsia="MS Mincho" w:hAnsi="Times New Roman"/>
          <w:sz w:val="28"/>
          <w:szCs w:val="28"/>
          <w:lang w:eastAsia="ja-JP"/>
        </w:rPr>
        <w:t>1(82)</w:t>
      </w:r>
      <w:r>
        <w:rPr>
          <w:rFonts w:ascii="Times New Roman" w:eastAsia="MS Mincho" w:hAnsi="Times New Roman"/>
          <w:sz w:val="28"/>
          <w:szCs w:val="28"/>
          <w:lang w:val="en-US" w:eastAsia="ja-JP"/>
        </w:rPr>
        <w:t>:</w:t>
      </w:r>
      <w:r w:rsidRPr="003F3D0B">
        <w:rPr>
          <w:rFonts w:ascii="Times New Roman" w:eastAsia="MS Mincho" w:hAnsi="Times New Roman"/>
          <w:sz w:val="28"/>
          <w:szCs w:val="28"/>
          <w:lang w:eastAsia="ja-JP"/>
        </w:rPr>
        <w:t>23-29.</w:t>
      </w:r>
    </w:p>
    <w:p w:rsidR="00292D02" w:rsidRPr="003F3D0B" w:rsidRDefault="00292D02" w:rsidP="00292D02">
      <w:pPr>
        <w:pStyle w:val="a4"/>
        <w:widowControl w:val="0"/>
        <w:numPr>
          <w:ilvl w:val="0"/>
          <w:numId w:val="24"/>
        </w:numPr>
        <w:tabs>
          <w:tab w:val="left" w:pos="426"/>
          <w:tab w:val="left" w:pos="8931"/>
        </w:tabs>
        <w:spacing w:after="0" w:line="360" w:lineRule="auto"/>
        <w:ind w:left="420" w:right="3" w:hanging="420"/>
        <w:contextualSpacing w:val="0"/>
        <w:jc w:val="both"/>
        <w:rPr>
          <w:rFonts w:ascii="Times New Roman" w:hAnsi="Times New Roman"/>
          <w:sz w:val="28"/>
          <w:szCs w:val="28"/>
        </w:rPr>
      </w:pPr>
      <w:r w:rsidRPr="003F3D0B">
        <w:rPr>
          <w:rFonts w:ascii="Times New Roman" w:hAnsi="Times New Roman"/>
          <w:sz w:val="28"/>
          <w:szCs w:val="28"/>
        </w:rPr>
        <w:t xml:space="preserve">Пивовар С.М., Рудик Ю.С., Лозик Т.В., Гальчінська В.Ю., Бондар Т.М. Поліморфізми генів системи бета-адренорецепції та ризик розвитку фібриляції передсердь у хворих з серцевою недостатністю. </w:t>
      </w:r>
      <w:r w:rsidRPr="003F3D0B">
        <w:rPr>
          <w:rFonts w:ascii="Times New Roman" w:eastAsia="MS Mincho" w:hAnsi="Times New Roman"/>
          <w:i/>
          <w:sz w:val="28"/>
          <w:szCs w:val="28"/>
          <w:lang w:eastAsia="ja-JP"/>
        </w:rPr>
        <w:t>ScienceRise. Medical Science.</w:t>
      </w:r>
      <w:r w:rsidRPr="003F3D0B">
        <w:rPr>
          <w:rFonts w:ascii="Times New Roman" w:eastAsia="MS Mincho" w:hAnsi="Times New Roman"/>
          <w:sz w:val="28"/>
          <w:szCs w:val="28"/>
          <w:lang w:eastAsia="ja-JP"/>
        </w:rPr>
        <w:t xml:space="preserve"> 2019</w:t>
      </w:r>
      <w:r w:rsidRPr="003F672A">
        <w:rPr>
          <w:rFonts w:ascii="Times New Roman" w:eastAsia="MS Mincho" w:hAnsi="Times New Roman"/>
          <w:sz w:val="28"/>
          <w:szCs w:val="28"/>
          <w:lang w:eastAsia="ja-JP"/>
        </w:rPr>
        <w:t>;</w:t>
      </w:r>
      <w:r w:rsidRPr="003F3D0B">
        <w:rPr>
          <w:rFonts w:ascii="Times New Roman" w:eastAsia="MS Mincho" w:hAnsi="Times New Roman"/>
          <w:sz w:val="28"/>
          <w:szCs w:val="28"/>
          <w:lang w:eastAsia="ja-JP"/>
        </w:rPr>
        <w:t>6(33)</w:t>
      </w:r>
      <w:r w:rsidRPr="003F672A">
        <w:rPr>
          <w:rFonts w:ascii="Times New Roman" w:eastAsia="MS Mincho" w:hAnsi="Times New Roman"/>
          <w:sz w:val="28"/>
          <w:szCs w:val="28"/>
          <w:lang w:eastAsia="ja-JP"/>
        </w:rPr>
        <w:t>:</w:t>
      </w:r>
      <w:r w:rsidRPr="003F3D0B">
        <w:rPr>
          <w:rFonts w:ascii="Times New Roman" w:eastAsia="MS Mincho" w:hAnsi="Times New Roman"/>
          <w:sz w:val="28"/>
          <w:szCs w:val="28"/>
          <w:lang w:eastAsia="ja-JP"/>
        </w:rPr>
        <w:t>11-19.</w:t>
      </w:r>
      <w:r w:rsidRPr="003F672A">
        <w:rPr>
          <w:rFonts w:ascii="Times New Roman" w:eastAsia="MS Mincho" w:hAnsi="Times New Roman"/>
          <w:sz w:val="28"/>
          <w:szCs w:val="28"/>
          <w:lang w:eastAsia="ja-JP"/>
        </w:rPr>
        <w:t xml:space="preserve"> </w:t>
      </w:r>
      <w:r w:rsidRPr="003F3D0B">
        <w:rPr>
          <w:rFonts w:ascii="Times New Roman" w:hAnsi="Times New Roman"/>
          <w:i/>
          <w:sz w:val="28"/>
          <w:szCs w:val="28"/>
        </w:rPr>
        <w:t>(Здобувачем проведено відбір хворих, статистичне опрацювання та аналіз отриманих результатів, написано статтю, підготовлено її до друку).</w:t>
      </w:r>
    </w:p>
    <w:p w:rsidR="00292D02" w:rsidRPr="003F3D0B" w:rsidRDefault="00292D02" w:rsidP="00292D02">
      <w:pPr>
        <w:pStyle w:val="a4"/>
        <w:widowControl w:val="0"/>
        <w:numPr>
          <w:ilvl w:val="0"/>
          <w:numId w:val="24"/>
        </w:numPr>
        <w:tabs>
          <w:tab w:val="left" w:pos="426"/>
          <w:tab w:val="left" w:pos="8931"/>
        </w:tabs>
        <w:spacing w:after="0" w:line="360" w:lineRule="auto"/>
        <w:ind w:left="420" w:right="3" w:hanging="420"/>
        <w:contextualSpacing w:val="0"/>
        <w:jc w:val="both"/>
        <w:rPr>
          <w:rFonts w:ascii="Times New Roman" w:hAnsi="Times New Roman"/>
          <w:sz w:val="28"/>
          <w:szCs w:val="28"/>
        </w:rPr>
      </w:pPr>
      <w:r w:rsidRPr="003F3D0B">
        <w:rPr>
          <w:rFonts w:ascii="Times New Roman" w:hAnsi="Times New Roman"/>
          <w:sz w:val="28"/>
          <w:szCs w:val="28"/>
        </w:rPr>
        <w:t xml:space="preserve">Пивовар С.М., Рудик Ю.С., Лозик Т.В., Гальчінська В.Ю., Бондар Т.М. Асоціація поліморфізмів генів бета-адренорецепції з перебігом серцевої недостатності. </w:t>
      </w:r>
      <w:r w:rsidRPr="003F3D0B">
        <w:rPr>
          <w:rFonts w:ascii="Times New Roman" w:eastAsia="MS Mincho" w:hAnsi="Times New Roman"/>
          <w:i/>
          <w:sz w:val="28"/>
          <w:szCs w:val="28"/>
          <w:lang w:eastAsia="ja-JP"/>
        </w:rPr>
        <w:t>Український терапевтичний журнал.</w:t>
      </w:r>
      <w:r w:rsidRPr="003F3D0B">
        <w:rPr>
          <w:rFonts w:ascii="Times New Roman" w:eastAsia="MS Mincho" w:hAnsi="Times New Roman"/>
          <w:sz w:val="28"/>
          <w:szCs w:val="28"/>
          <w:lang w:eastAsia="ja-JP"/>
        </w:rPr>
        <w:t xml:space="preserve"> 2019</w:t>
      </w:r>
      <w:r w:rsidRPr="00F050DD">
        <w:rPr>
          <w:rFonts w:ascii="Times New Roman" w:eastAsia="MS Mincho" w:hAnsi="Times New Roman"/>
          <w:sz w:val="28"/>
          <w:szCs w:val="28"/>
          <w:lang w:eastAsia="ja-JP"/>
        </w:rPr>
        <w:t>;</w:t>
      </w:r>
      <w:r w:rsidRPr="003F3D0B">
        <w:rPr>
          <w:rFonts w:ascii="Times New Roman" w:eastAsia="MS Mincho" w:hAnsi="Times New Roman"/>
          <w:sz w:val="28"/>
          <w:szCs w:val="28"/>
          <w:lang w:eastAsia="ja-JP"/>
        </w:rPr>
        <w:t>4</w:t>
      </w:r>
      <w:r w:rsidRPr="00F050DD">
        <w:rPr>
          <w:rFonts w:ascii="Times New Roman" w:eastAsia="MS Mincho" w:hAnsi="Times New Roman"/>
          <w:sz w:val="28"/>
          <w:szCs w:val="28"/>
          <w:lang w:eastAsia="ja-JP"/>
        </w:rPr>
        <w:t>:</w:t>
      </w:r>
      <w:r w:rsidRPr="003F3D0B">
        <w:rPr>
          <w:rFonts w:ascii="Times New Roman" w:eastAsia="MS Mincho" w:hAnsi="Times New Roman"/>
          <w:sz w:val="28"/>
          <w:szCs w:val="28"/>
          <w:lang w:eastAsia="ja-JP"/>
        </w:rPr>
        <w:t xml:space="preserve">97-105. </w:t>
      </w:r>
      <w:r w:rsidRPr="003F3D0B">
        <w:rPr>
          <w:rFonts w:ascii="Times New Roman" w:hAnsi="Times New Roman"/>
          <w:i/>
          <w:sz w:val="28"/>
          <w:szCs w:val="28"/>
        </w:rPr>
        <w:t>(Здобувачем проведено відбір хворих, статистичне опрацювання та аналіз отриманих результатів, написано статтю, підготовлено її до друку).</w:t>
      </w:r>
    </w:p>
    <w:p w:rsidR="00292D02" w:rsidRPr="003F3D0B" w:rsidRDefault="00292D02" w:rsidP="00292D02">
      <w:pPr>
        <w:pStyle w:val="a4"/>
        <w:widowControl w:val="0"/>
        <w:numPr>
          <w:ilvl w:val="0"/>
          <w:numId w:val="24"/>
        </w:numPr>
        <w:tabs>
          <w:tab w:val="left" w:pos="426"/>
          <w:tab w:val="left" w:pos="8931"/>
        </w:tabs>
        <w:spacing w:after="0" w:line="360" w:lineRule="auto"/>
        <w:ind w:left="420" w:right="3" w:hanging="420"/>
        <w:contextualSpacing w:val="0"/>
        <w:jc w:val="both"/>
        <w:rPr>
          <w:rFonts w:ascii="Times New Roman" w:hAnsi="Times New Roman"/>
          <w:sz w:val="28"/>
          <w:szCs w:val="28"/>
        </w:rPr>
      </w:pPr>
      <w:r w:rsidRPr="003F3D0B">
        <w:rPr>
          <w:rFonts w:ascii="Times New Roman" w:hAnsi="Times New Roman"/>
          <w:sz w:val="28"/>
          <w:szCs w:val="28"/>
        </w:rPr>
        <w:t>Пивовар С.М., Рудык Ю.С., Исаева А.С.,</w:t>
      </w:r>
      <w:r w:rsidRPr="003F3D0B">
        <w:rPr>
          <w:sz w:val="28"/>
          <w:szCs w:val="28"/>
        </w:rPr>
        <w:t xml:space="preserve"> </w:t>
      </w:r>
      <w:r w:rsidRPr="003F3D0B">
        <w:rPr>
          <w:rFonts w:ascii="Times New Roman" w:hAnsi="Times New Roman"/>
          <w:sz w:val="28"/>
          <w:szCs w:val="28"/>
        </w:rPr>
        <w:t>Лозик Т.В., Гальчинська В.Ю., Бондар Т.М. Эффективность применения бисопрола у больных с сердечной недостаточностью, с учетом полиморфизмов генов β</w:t>
      </w:r>
      <w:r w:rsidRPr="003F3D0B">
        <w:rPr>
          <w:rFonts w:ascii="Times New Roman" w:hAnsi="Times New Roman"/>
          <w:sz w:val="28"/>
          <w:szCs w:val="28"/>
          <w:vertAlign w:val="subscript"/>
        </w:rPr>
        <w:t>1</w:t>
      </w:r>
      <w:r w:rsidRPr="003F3D0B">
        <w:rPr>
          <w:rFonts w:ascii="Times New Roman" w:hAnsi="Times New Roman"/>
          <w:sz w:val="28"/>
          <w:szCs w:val="28"/>
        </w:rPr>
        <w:t>- и β</w:t>
      </w:r>
      <w:r w:rsidRPr="003F3D0B">
        <w:rPr>
          <w:rFonts w:ascii="Times New Roman" w:hAnsi="Times New Roman"/>
          <w:sz w:val="28"/>
          <w:szCs w:val="28"/>
          <w:vertAlign w:val="subscript"/>
        </w:rPr>
        <w:t>2</w:t>
      </w:r>
      <w:r w:rsidRPr="003F3D0B">
        <w:rPr>
          <w:rFonts w:ascii="Times New Roman" w:hAnsi="Times New Roman"/>
          <w:sz w:val="28"/>
          <w:szCs w:val="28"/>
        </w:rPr>
        <w:t xml:space="preserve">-адренорецепторов. </w:t>
      </w:r>
      <w:r w:rsidRPr="003F3D0B">
        <w:rPr>
          <w:rFonts w:ascii="Times New Roman" w:eastAsia="MS Mincho" w:hAnsi="Times New Roman"/>
          <w:i/>
          <w:sz w:val="28"/>
          <w:szCs w:val="28"/>
          <w:lang w:val="en-US" w:eastAsia="ja-JP"/>
        </w:rPr>
        <w:t>Georgian</w:t>
      </w:r>
      <w:r w:rsidRPr="003F3D0B">
        <w:rPr>
          <w:rFonts w:ascii="Times New Roman" w:eastAsia="MS Mincho" w:hAnsi="Times New Roman"/>
          <w:i/>
          <w:sz w:val="28"/>
          <w:szCs w:val="28"/>
          <w:lang w:eastAsia="ja-JP"/>
        </w:rPr>
        <w:t xml:space="preserve"> </w:t>
      </w:r>
      <w:r w:rsidRPr="003F3D0B">
        <w:rPr>
          <w:rFonts w:ascii="Times New Roman" w:eastAsia="MS Mincho" w:hAnsi="Times New Roman"/>
          <w:i/>
          <w:sz w:val="28"/>
          <w:szCs w:val="28"/>
          <w:lang w:val="en-US" w:eastAsia="ja-JP"/>
        </w:rPr>
        <w:t>Medical</w:t>
      </w:r>
      <w:r w:rsidRPr="003F3D0B">
        <w:rPr>
          <w:rFonts w:ascii="Times New Roman" w:eastAsia="MS Mincho" w:hAnsi="Times New Roman"/>
          <w:i/>
          <w:sz w:val="28"/>
          <w:szCs w:val="28"/>
          <w:lang w:eastAsia="ja-JP"/>
        </w:rPr>
        <w:t xml:space="preserve"> </w:t>
      </w:r>
      <w:r w:rsidRPr="003F3D0B">
        <w:rPr>
          <w:rFonts w:ascii="Times New Roman" w:eastAsia="MS Mincho" w:hAnsi="Times New Roman"/>
          <w:i/>
          <w:sz w:val="28"/>
          <w:szCs w:val="28"/>
          <w:lang w:val="en-US" w:eastAsia="ja-JP"/>
        </w:rPr>
        <w:t>News</w:t>
      </w:r>
      <w:r w:rsidRPr="003F3D0B">
        <w:rPr>
          <w:rFonts w:ascii="Times New Roman" w:eastAsia="MS Mincho" w:hAnsi="Times New Roman"/>
          <w:sz w:val="28"/>
          <w:szCs w:val="28"/>
          <w:lang w:eastAsia="ja-JP"/>
        </w:rPr>
        <w:t xml:space="preserve">. 2019;10(295):76-84. </w:t>
      </w:r>
      <w:r w:rsidRPr="003F3D0B">
        <w:rPr>
          <w:rFonts w:ascii="Times New Roman" w:hAnsi="Times New Roman"/>
          <w:i/>
          <w:sz w:val="28"/>
          <w:szCs w:val="28"/>
        </w:rPr>
        <w:t>(Здобувачем проведено відбір хворих, статистичне опрацювання та аналіз отриманих результатів, написано статтю, підготовлено її до друку).</w:t>
      </w:r>
    </w:p>
    <w:p w:rsidR="00292D02" w:rsidRPr="003F3D0B" w:rsidRDefault="00292D02" w:rsidP="00292D02">
      <w:pPr>
        <w:pStyle w:val="a4"/>
        <w:widowControl w:val="0"/>
        <w:numPr>
          <w:ilvl w:val="0"/>
          <w:numId w:val="24"/>
        </w:numPr>
        <w:tabs>
          <w:tab w:val="left" w:pos="426"/>
          <w:tab w:val="left" w:pos="8931"/>
        </w:tabs>
        <w:spacing w:after="0" w:line="360" w:lineRule="auto"/>
        <w:ind w:left="420" w:right="3" w:hanging="420"/>
        <w:contextualSpacing w:val="0"/>
        <w:jc w:val="both"/>
        <w:rPr>
          <w:rFonts w:ascii="Times New Roman" w:hAnsi="Times New Roman"/>
          <w:sz w:val="28"/>
          <w:szCs w:val="28"/>
        </w:rPr>
      </w:pPr>
      <w:r w:rsidRPr="003F3D0B">
        <w:rPr>
          <w:rFonts w:ascii="Times New Roman" w:hAnsi="Times New Roman"/>
          <w:sz w:val="28"/>
          <w:szCs w:val="28"/>
        </w:rPr>
        <w:t xml:space="preserve">Пивовар С.М., Рудик Ю.С., Лозик Т.В., Гальчінська В.Ю., Ченчик Т.О. Прогнозування перебігу серцевої недостатності у хворих з нетоксичним зобом з урахуванням функції щитоподібної залози. </w:t>
      </w:r>
      <w:r w:rsidRPr="003F3D0B">
        <w:rPr>
          <w:rFonts w:ascii="Times New Roman" w:eastAsia="MS Mincho" w:hAnsi="Times New Roman"/>
          <w:i/>
          <w:sz w:val="28"/>
          <w:szCs w:val="28"/>
          <w:lang w:eastAsia="ja-JP"/>
        </w:rPr>
        <w:t>ScienceRise. Medical Science.</w:t>
      </w:r>
      <w:r w:rsidRPr="003F3D0B">
        <w:rPr>
          <w:rFonts w:ascii="Times New Roman" w:eastAsia="MS Mincho" w:hAnsi="Times New Roman"/>
          <w:sz w:val="28"/>
          <w:szCs w:val="28"/>
          <w:lang w:eastAsia="ja-JP"/>
        </w:rPr>
        <w:t xml:space="preserve"> 2020</w:t>
      </w:r>
      <w:r w:rsidRPr="00F050DD">
        <w:rPr>
          <w:rFonts w:ascii="Times New Roman" w:eastAsia="MS Mincho" w:hAnsi="Times New Roman"/>
          <w:sz w:val="28"/>
          <w:szCs w:val="28"/>
          <w:lang w:eastAsia="ja-JP"/>
        </w:rPr>
        <w:t>;</w:t>
      </w:r>
      <w:r w:rsidRPr="003F3D0B">
        <w:rPr>
          <w:rFonts w:ascii="Times New Roman" w:eastAsia="MS Mincho" w:hAnsi="Times New Roman"/>
          <w:sz w:val="28"/>
          <w:szCs w:val="28"/>
          <w:lang w:eastAsia="ja-JP"/>
        </w:rPr>
        <w:t>1(34)</w:t>
      </w:r>
      <w:r w:rsidRPr="00F050DD">
        <w:rPr>
          <w:rFonts w:ascii="Times New Roman" w:eastAsia="MS Mincho" w:hAnsi="Times New Roman"/>
          <w:sz w:val="28"/>
          <w:szCs w:val="28"/>
          <w:lang w:eastAsia="ja-JP"/>
        </w:rPr>
        <w:t>:</w:t>
      </w:r>
      <w:r w:rsidRPr="003F3D0B">
        <w:rPr>
          <w:rFonts w:ascii="Times New Roman" w:eastAsia="MS Mincho" w:hAnsi="Times New Roman"/>
          <w:sz w:val="28"/>
          <w:szCs w:val="28"/>
          <w:lang w:eastAsia="ja-JP"/>
        </w:rPr>
        <w:t>4-9.</w:t>
      </w:r>
      <w:r w:rsidRPr="003F3D0B">
        <w:rPr>
          <w:rFonts w:eastAsia="MS Mincho"/>
          <w:b/>
          <w:sz w:val="28"/>
          <w:szCs w:val="28"/>
          <w:lang w:eastAsia="ja-JP"/>
        </w:rPr>
        <w:t xml:space="preserve"> </w:t>
      </w:r>
      <w:r w:rsidRPr="003F3D0B">
        <w:rPr>
          <w:rFonts w:ascii="Times New Roman" w:hAnsi="Times New Roman"/>
          <w:i/>
          <w:sz w:val="28"/>
          <w:szCs w:val="28"/>
        </w:rPr>
        <w:t>(Здобувачем проведено відбір хворих, статистичне опрацювання та аналіз отриманих результатів, написано статтю, підготовлено її до друку).</w:t>
      </w:r>
    </w:p>
    <w:p w:rsidR="00292D02" w:rsidRPr="003F3D0B" w:rsidRDefault="00292D02" w:rsidP="00292D02">
      <w:pPr>
        <w:pStyle w:val="a4"/>
        <w:widowControl w:val="0"/>
        <w:numPr>
          <w:ilvl w:val="0"/>
          <w:numId w:val="24"/>
        </w:numPr>
        <w:tabs>
          <w:tab w:val="left" w:pos="426"/>
          <w:tab w:val="left" w:pos="8931"/>
        </w:tabs>
        <w:spacing w:after="0" w:line="360" w:lineRule="auto"/>
        <w:ind w:left="420" w:right="3" w:hanging="420"/>
        <w:contextualSpacing w:val="0"/>
        <w:jc w:val="both"/>
        <w:rPr>
          <w:rFonts w:ascii="Times New Roman" w:hAnsi="Times New Roman"/>
          <w:sz w:val="28"/>
          <w:szCs w:val="28"/>
        </w:rPr>
      </w:pPr>
      <w:r w:rsidRPr="003F3D0B">
        <w:rPr>
          <w:rFonts w:ascii="Times New Roman" w:hAnsi="Times New Roman"/>
          <w:sz w:val="28"/>
          <w:szCs w:val="28"/>
          <w:lang w:val="en-US"/>
        </w:rPr>
        <w:t xml:space="preserve">Pyvovar S.M., Rudyk I.S., Lozyk T.V., Galchinskaya V.Yu., Bondar T.M. </w:t>
      </w:r>
      <w:r w:rsidRPr="003F3D0B">
        <w:rPr>
          <w:rFonts w:ascii="Times New Roman" w:hAnsi="Times New Roman"/>
          <w:sz w:val="28"/>
          <w:szCs w:val="28"/>
          <w:lang w:val="en-GB"/>
        </w:rPr>
        <w:t xml:space="preserve">Association of </w:t>
      </w:r>
      <w:r w:rsidRPr="003F3D0B">
        <w:rPr>
          <w:rFonts w:ascii="Times New Roman" w:hAnsi="Times New Roman"/>
          <w:sz w:val="28"/>
          <w:szCs w:val="28"/>
        </w:rPr>
        <w:t>β</w:t>
      </w:r>
      <w:r w:rsidRPr="003F3D0B">
        <w:rPr>
          <w:rFonts w:ascii="Times New Roman" w:hAnsi="Times New Roman"/>
          <w:sz w:val="28"/>
          <w:szCs w:val="28"/>
          <w:lang w:val="en-GB"/>
        </w:rPr>
        <w:t>-adrenoreception system gene polymorphisms and non-toxic goiter in patients with heart failure</w:t>
      </w:r>
      <w:r w:rsidRPr="003F3D0B">
        <w:rPr>
          <w:rFonts w:ascii="Times New Roman" w:hAnsi="Times New Roman"/>
          <w:sz w:val="28"/>
          <w:szCs w:val="28"/>
          <w:lang w:val="en-US"/>
        </w:rPr>
        <w:t xml:space="preserve">. </w:t>
      </w:r>
      <w:r w:rsidRPr="003F3D0B">
        <w:rPr>
          <w:rFonts w:ascii="Times New Roman" w:eastAsia="MS Mincho" w:hAnsi="Times New Roman"/>
          <w:i/>
          <w:sz w:val="28"/>
          <w:szCs w:val="28"/>
          <w:lang w:eastAsia="ja-JP"/>
        </w:rPr>
        <w:t>Проблеми екології та медицини.</w:t>
      </w:r>
      <w:r w:rsidRPr="003F3D0B">
        <w:rPr>
          <w:rFonts w:ascii="Times New Roman" w:eastAsia="MS Mincho" w:hAnsi="Times New Roman"/>
          <w:sz w:val="28"/>
          <w:szCs w:val="28"/>
          <w:lang w:eastAsia="ja-JP"/>
        </w:rPr>
        <w:t xml:space="preserve"> 2019</w:t>
      </w:r>
      <w:r w:rsidRPr="00F050DD">
        <w:rPr>
          <w:rFonts w:ascii="Times New Roman" w:eastAsia="MS Mincho" w:hAnsi="Times New Roman"/>
          <w:sz w:val="28"/>
          <w:szCs w:val="28"/>
          <w:lang w:eastAsia="ja-JP"/>
        </w:rPr>
        <w:t>;</w:t>
      </w:r>
      <w:r w:rsidRPr="003F3D0B">
        <w:rPr>
          <w:rFonts w:ascii="Times New Roman" w:eastAsia="MS Mincho" w:hAnsi="Times New Roman"/>
          <w:sz w:val="28"/>
          <w:szCs w:val="28"/>
          <w:lang w:eastAsia="ja-JP"/>
        </w:rPr>
        <w:t>5-6(23)</w:t>
      </w:r>
      <w:r w:rsidRPr="00F050DD">
        <w:rPr>
          <w:rFonts w:ascii="Times New Roman" w:eastAsia="MS Mincho" w:hAnsi="Times New Roman"/>
          <w:sz w:val="28"/>
          <w:szCs w:val="28"/>
          <w:lang w:eastAsia="ja-JP"/>
        </w:rPr>
        <w:t>:</w:t>
      </w:r>
      <w:r w:rsidRPr="003F3D0B">
        <w:rPr>
          <w:rFonts w:ascii="Times New Roman" w:eastAsia="MS Mincho" w:hAnsi="Times New Roman"/>
          <w:sz w:val="28"/>
          <w:szCs w:val="28"/>
          <w:lang w:eastAsia="ja-JP"/>
        </w:rPr>
        <w:t>30-35.</w:t>
      </w:r>
      <w:r w:rsidRPr="003F3D0B">
        <w:rPr>
          <w:rFonts w:eastAsia="MS Mincho"/>
          <w:b/>
          <w:sz w:val="28"/>
          <w:szCs w:val="28"/>
          <w:lang w:eastAsia="ja-JP"/>
        </w:rPr>
        <w:t xml:space="preserve"> </w:t>
      </w:r>
      <w:r w:rsidRPr="003F3D0B">
        <w:rPr>
          <w:rFonts w:ascii="Times New Roman" w:hAnsi="Times New Roman"/>
          <w:i/>
          <w:sz w:val="28"/>
          <w:szCs w:val="28"/>
        </w:rPr>
        <w:t>(Здобувачем проведено відбір хворих, статистичне опрацювання та аналіз отриманих результатів, написано статтю, підготовлено її до друку).</w:t>
      </w:r>
    </w:p>
    <w:p w:rsidR="00292D02" w:rsidRPr="003F3D0B" w:rsidRDefault="00292D02" w:rsidP="00292D02">
      <w:pPr>
        <w:pStyle w:val="aff4"/>
        <w:widowControl w:val="0"/>
        <w:numPr>
          <w:ilvl w:val="0"/>
          <w:numId w:val="24"/>
        </w:numPr>
        <w:tabs>
          <w:tab w:val="left" w:pos="426"/>
          <w:tab w:val="left" w:pos="8931"/>
        </w:tabs>
        <w:spacing w:line="360" w:lineRule="auto"/>
        <w:ind w:left="420" w:right="3" w:hanging="420"/>
        <w:jc w:val="both"/>
        <w:rPr>
          <w:rFonts w:ascii="Times New Roman" w:hAnsi="Times New Roman" w:cs="Times New Roman"/>
          <w:color w:val="auto"/>
          <w:sz w:val="28"/>
          <w:szCs w:val="28"/>
          <w:lang w:val="uk-UA"/>
        </w:rPr>
      </w:pPr>
      <w:r w:rsidRPr="003F3D0B">
        <w:rPr>
          <w:rFonts w:ascii="Times New Roman" w:hAnsi="Times New Roman" w:cs="Times New Roman"/>
          <w:color w:val="auto"/>
          <w:sz w:val="28"/>
          <w:szCs w:val="28"/>
          <w:lang w:val="uk-UA"/>
        </w:rPr>
        <w:t>Пивовар С.М., Рудик Ю.С., Лозик Т.В., Гальч</w:t>
      </w:r>
      <w:r w:rsidRPr="003F3D0B">
        <w:rPr>
          <w:rFonts w:ascii="Times New Roman" w:hAnsi="Times New Roman"/>
          <w:sz w:val="28"/>
          <w:szCs w:val="28"/>
          <w:lang w:val="uk-UA"/>
        </w:rPr>
        <w:t>і</w:t>
      </w:r>
      <w:r w:rsidRPr="003F3D0B">
        <w:rPr>
          <w:rFonts w:ascii="Times New Roman" w:hAnsi="Times New Roman" w:cs="Times New Roman"/>
          <w:color w:val="auto"/>
          <w:sz w:val="28"/>
          <w:szCs w:val="28"/>
          <w:lang w:val="uk-UA"/>
        </w:rPr>
        <w:t>нська В.Ю., Ченчик Т.О.</w:t>
      </w:r>
      <w:r w:rsidRPr="003F3D0B">
        <w:rPr>
          <w:rFonts w:ascii="Times New Roman" w:hAnsi="Times New Roman"/>
          <w:sz w:val="28"/>
          <w:szCs w:val="28"/>
          <w:lang w:val="uk-UA"/>
        </w:rPr>
        <w:t xml:space="preserve"> </w:t>
      </w:r>
      <w:r w:rsidRPr="003F3D0B">
        <w:rPr>
          <w:rFonts w:ascii="Times New Roman" w:hAnsi="Times New Roman" w:cs="Times New Roman"/>
          <w:sz w:val="28"/>
          <w:szCs w:val="28"/>
          <w:lang w:val="uk-UA"/>
        </w:rPr>
        <w:t xml:space="preserve">Вплив β-адреноблокаторів на перебіг серцевої недостатності у хворих з нетоксичним зобом. </w:t>
      </w:r>
      <w:r w:rsidRPr="003F3D0B">
        <w:rPr>
          <w:rFonts w:ascii="Times New Roman" w:eastAsia="MS Mincho" w:hAnsi="Times New Roman" w:cs="Times New Roman"/>
          <w:bCs/>
          <w:i/>
          <w:color w:val="auto"/>
          <w:sz w:val="28"/>
          <w:szCs w:val="28"/>
          <w:lang w:val="uk-UA" w:eastAsia="ja-JP"/>
        </w:rPr>
        <w:t xml:space="preserve">Вісник проблем біології і медицини. </w:t>
      </w:r>
      <w:r w:rsidRPr="003F3D0B">
        <w:rPr>
          <w:rFonts w:ascii="Times New Roman" w:eastAsia="MS Mincho" w:hAnsi="Times New Roman" w:cs="Times New Roman"/>
          <w:bCs/>
          <w:color w:val="auto"/>
          <w:sz w:val="28"/>
          <w:szCs w:val="28"/>
          <w:lang w:val="uk-UA" w:eastAsia="ja-JP"/>
        </w:rPr>
        <w:t>2019</w:t>
      </w:r>
      <w:r w:rsidRPr="00192E29">
        <w:rPr>
          <w:rFonts w:ascii="Times New Roman" w:eastAsia="MS Mincho" w:hAnsi="Times New Roman" w:cs="Times New Roman"/>
          <w:bCs/>
          <w:color w:val="auto"/>
          <w:sz w:val="28"/>
          <w:szCs w:val="28"/>
          <w:lang w:val="ru-RU" w:eastAsia="ja-JP"/>
        </w:rPr>
        <w:t>;</w:t>
      </w:r>
      <w:r w:rsidRPr="003F3D0B">
        <w:rPr>
          <w:rFonts w:ascii="Times New Roman" w:eastAsia="MS Mincho" w:hAnsi="Times New Roman" w:cs="Times New Roman"/>
          <w:bCs/>
          <w:color w:val="auto"/>
          <w:sz w:val="28"/>
          <w:szCs w:val="28"/>
          <w:lang w:val="uk-UA" w:eastAsia="ja-JP"/>
        </w:rPr>
        <w:t>4(1)</w:t>
      </w:r>
      <w:r w:rsidRPr="00192E29">
        <w:rPr>
          <w:rFonts w:ascii="Times New Roman" w:eastAsia="MS Mincho" w:hAnsi="Times New Roman" w:cs="Times New Roman"/>
          <w:bCs/>
          <w:color w:val="auto"/>
          <w:sz w:val="28"/>
          <w:szCs w:val="28"/>
          <w:lang w:val="ru-RU" w:eastAsia="ja-JP"/>
        </w:rPr>
        <w:t>;</w:t>
      </w:r>
      <w:r w:rsidRPr="003F3D0B">
        <w:rPr>
          <w:rFonts w:ascii="Times New Roman" w:eastAsia="MS Mincho" w:hAnsi="Times New Roman" w:cs="Times New Roman"/>
          <w:bCs/>
          <w:color w:val="auto"/>
          <w:sz w:val="28"/>
          <w:szCs w:val="28"/>
          <w:lang w:val="uk-UA" w:eastAsia="ja-JP"/>
        </w:rPr>
        <w:t>(153)</w:t>
      </w:r>
      <w:r w:rsidRPr="00192E29">
        <w:rPr>
          <w:rFonts w:ascii="Times New Roman" w:eastAsia="MS Mincho" w:hAnsi="Times New Roman" w:cs="Times New Roman"/>
          <w:bCs/>
          <w:color w:val="auto"/>
          <w:sz w:val="28"/>
          <w:szCs w:val="28"/>
          <w:lang w:val="ru-RU" w:eastAsia="ja-JP"/>
        </w:rPr>
        <w:t>:</w:t>
      </w:r>
      <w:r w:rsidRPr="003F3D0B">
        <w:rPr>
          <w:rFonts w:ascii="Times New Roman" w:eastAsia="MS Mincho" w:hAnsi="Times New Roman" w:cs="Times New Roman"/>
          <w:bCs/>
          <w:color w:val="auto"/>
          <w:sz w:val="28"/>
          <w:szCs w:val="28"/>
          <w:lang w:val="uk-UA" w:eastAsia="ja-JP"/>
        </w:rPr>
        <w:t xml:space="preserve">142-148. </w:t>
      </w:r>
      <w:r w:rsidRPr="003F3D0B">
        <w:rPr>
          <w:rFonts w:ascii="Times New Roman" w:hAnsi="Times New Roman"/>
          <w:i/>
          <w:sz w:val="28"/>
          <w:szCs w:val="28"/>
          <w:lang w:val="uk-UA"/>
        </w:rPr>
        <w:t>(Здобувачем проведено відбір хворих, статистичне опрацювання та аналіз отриманих результатів, написано статтю, підготовлено її до друку).</w:t>
      </w:r>
    </w:p>
    <w:p w:rsidR="00292D02" w:rsidRPr="003F3D0B" w:rsidRDefault="00292D02" w:rsidP="00292D02">
      <w:pPr>
        <w:pStyle w:val="aff4"/>
        <w:widowControl w:val="0"/>
        <w:numPr>
          <w:ilvl w:val="0"/>
          <w:numId w:val="24"/>
        </w:numPr>
        <w:tabs>
          <w:tab w:val="left" w:pos="426"/>
          <w:tab w:val="left" w:pos="8931"/>
        </w:tabs>
        <w:spacing w:line="360" w:lineRule="auto"/>
        <w:ind w:left="420" w:right="3" w:hanging="420"/>
        <w:jc w:val="both"/>
        <w:rPr>
          <w:rFonts w:ascii="Times New Roman" w:hAnsi="Times New Roman" w:cs="Times New Roman"/>
          <w:color w:val="auto"/>
          <w:sz w:val="28"/>
          <w:szCs w:val="28"/>
          <w:lang w:val="uk-UA"/>
        </w:rPr>
      </w:pPr>
      <w:r w:rsidRPr="003F3D0B">
        <w:rPr>
          <w:rFonts w:ascii="Times New Roman" w:hAnsi="Times New Roman" w:cs="Times New Roman"/>
          <w:color w:val="auto"/>
          <w:sz w:val="28"/>
          <w:szCs w:val="28"/>
          <w:lang w:val="uk-UA"/>
        </w:rPr>
        <w:t xml:space="preserve">Pyvovar S.M., Rudyk I.S., Lozyk T.V., Galchinskaya V.Yu., </w:t>
      </w:r>
      <w:r w:rsidRPr="003F3D0B">
        <w:rPr>
          <w:rFonts w:ascii="Times New Roman" w:hAnsi="Times New Roman" w:cs="Times New Roman"/>
          <w:bCs/>
          <w:sz w:val="28"/>
          <w:szCs w:val="28"/>
        </w:rPr>
        <w:t>Radziejowska M., Radziejowski</w:t>
      </w:r>
      <w:r w:rsidRPr="003F3D0B">
        <w:rPr>
          <w:rFonts w:ascii="Times New Roman" w:hAnsi="Times New Roman" w:cs="Times New Roman"/>
          <w:color w:val="auto"/>
          <w:sz w:val="28"/>
          <w:szCs w:val="28"/>
          <w:lang w:val="uk-UA"/>
        </w:rPr>
        <w:t xml:space="preserve"> </w:t>
      </w:r>
      <w:r w:rsidRPr="003F3D0B">
        <w:rPr>
          <w:rFonts w:ascii="Times New Roman" w:hAnsi="Times New Roman" w:cs="Times New Roman"/>
          <w:bCs/>
          <w:sz w:val="28"/>
          <w:szCs w:val="28"/>
        </w:rPr>
        <w:t xml:space="preserve">P. </w:t>
      </w:r>
      <w:r w:rsidRPr="003F3D0B">
        <w:rPr>
          <w:rFonts w:ascii="Times New Roman" w:hAnsi="Times New Roman" w:cs="Times New Roman"/>
          <w:color w:val="auto"/>
          <w:sz w:val="28"/>
          <w:szCs w:val="28"/>
        </w:rPr>
        <w:t>The effect of livotyroxine on the course of heart failure in patients with non-toxic goiter</w:t>
      </w:r>
      <w:r w:rsidRPr="003F3D0B">
        <w:rPr>
          <w:rFonts w:ascii="Times New Roman" w:hAnsi="Times New Roman" w:cs="Times New Roman"/>
          <w:color w:val="auto"/>
          <w:sz w:val="28"/>
          <w:szCs w:val="28"/>
          <w:lang w:val="uk-UA"/>
        </w:rPr>
        <w:t xml:space="preserve">. </w:t>
      </w:r>
      <w:r w:rsidRPr="003F3D0B">
        <w:rPr>
          <w:rFonts w:ascii="Times New Roman" w:eastAsia="MS Mincho" w:hAnsi="Times New Roman" w:cs="Times New Roman"/>
          <w:color w:val="auto"/>
          <w:sz w:val="28"/>
          <w:szCs w:val="28"/>
          <w:lang w:val="uk-UA" w:eastAsia="ja-JP"/>
        </w:rPr>
        <w:t>Проблеми ендокринної патології. 2020</w:t>
      </w:r>
      <w:r w:rsidRPr="00192E29">
        <w:rPr>
          <w:rFonts w:ascii="Times New Roman" w:eastAsia="MS Mincho" w:hAnsi="Times New Roman" w:cs="Times New Roman"/>
          <w:color w:val="auto"/>
          <w:sz w:val="28"/>
          <w:szCs w:val="28"/>
          <w:lang w:val="ru-RU" w:eastAsia="ja-JP"/>
        </w:rPr>
        <w:t>;</w:t>
      </w:r>
      <w:r w:rsidRPr="003F3D0B">
        <w:rPr>
          <w:rFonts w:ascii="Times New Roman" w:eastAsia="MS Mincho" w:hAnsi="Times New Roman" w:cs="Times New Roman"/>
          <w:color w:val="auto"/>
          <w:sz w:val="28"/>
          <w:szCs w:val="28"/>
          <w:lang w:val="uk-UA" w:eastAsia="ja-JP"/>
        </w:rPr>
        <w:t>1(71)</w:t>
      </w:r>
      <w:r w:rsidRPr="00192E29">
        <w:rPr>
          <w:rFonts w:ascii="Times New Roman" w:eastAsia="MS Mincho" w:hAnsi="Times New Roman" w:cs="Times New Roman"/>
          <w:color w:val="auto"/>
          <w:sz w:val="28"/>
          <w:szCs w:val="28"/>
          <w:lang w:val="ru-RU" w:eastAsia="ja-JP"/>
        </w:rPr>
        <w:t>:</w:t>
      </w:r>
      <w:r w:rsidRPr="003F3D0B">
        <w:rPr>
          <w:rFonts w:ascii="Times New Roman" w:eastAsia="MS Mincho" w:hAnsi="Times New Roman" w:cs="Times New Roman"/>
          <w:color w:val="auto"/>
          <w:sz w:val="28"/>
          <w:szCs w:val="28"/>
          <w:lang w:val="uk-UA" w:eastAsia="ja-JP"/>
        </w:rPr>
        <w:t>58-64.</w:t>
      </w:r>
      <w:r w:rsidRPr="003F3D0B">
        <w:rPr>
          <w:rFonts w:eastAsia="MS Mincho"/>
          <w:b/>
          <w:color w:val="auto"/>
          <w:sz w:val="28"/>
          <w:szCs w:val="28"/>
          <w:lang w:val="uk-UA" w:eastAsia="ja-JP"/>
        </w:rPr>
        <w:t xml:space="preserve"> </w:t>
      </w:r>
      <w:r w:rsidRPr="003F3D0B">
        <w:rPr>
          <w:rFonts w:ascii="Times New Roman" w:hAnsi="Times New Roman"/>
          <w:i/>
          <w:sz w:val="28"/>
          <w:szCs w:val="28"/>
          <w:lang w:val="uk-UA"/>
        </w:rPr>
        <w:t xml:space="preserve">(Здобувачем проведено відбір хворих, статистичне опрацювання та аналіз отриманих результатів, написано статтю, підготовлено її до друку). </w:t>
      </w:r>
    </w:p>
    <w:p w:rsidR="00292D02" w:rsidRPr="003F3D0B" w:rsidRDefault="00292D02" w:rsidP="00292D02">
      <w:pPr>
        <w:pStyle w:val="aff4"/>
        <w:widowControl w:val="0"/>
        <w:numPr>
          <w:ilvl w:val="0"/>
          <w:numId w:val="24"/>
        </w:numPr>
        <w:tabs>
          <w:tab w:val="left" w:pos="426"/>
          <w:tab w:val="left" w:pos="8931"/>
        </w:tabs>
        <w:spacing w:line="360" w:lineRule="auto"/>
        <w:ind w:left="420" w:right="3" w:hanging="420"/>
        <w:jc w:val="both"/>
        <w:rPr>
          <w:rFonts w:ascii="Times New Roman" w:hAnsi="Times New Roman" w:cs="Times New Roman"/>
          <w:color w:val="auto"/>
          <w:sz w:val="28"/>
          <w:szCs w:val="28"/>
          <w:lang w:val="uk-UA"/>
        </w:rPr>
      </w:pPr>
      <w:r w:rsidRPr="003F3D0B">
        <w:rPr>
          <w:rFonts w:ascii="Times New Roman" w:hAnsi="Times New Roman" w:cs="Times New Roman"/>
          <w:sz w:val="28"/>
          <w:szCs w:val="28"/>
          <w:lang w:val="uk-UA"/>
        </w:rPr>
        <w:t>Пивовар С.М., Рудик Ю.С., Лозик Т.В., Гальч</w:t>
      </w:r>
      <w:r w:rsidRPr="003F3D0B">
        <w:rPr>
          <w:rFonts w:ascii="Times New Roman" w:hAnsi="Times New Roman"/>
          <w:sz w:val="28"/>
          <w:szCs w:val="28"/>
          <w:lang w:val="uk-UA"/>
        </w:rPr>
        <w:t>і</w:t>
      </w:r>
      <w:r w:rsidRPr="003F3D0B">
        <w:rPr>
          <w:rFonts w:ascii="Times New Roman" w:hAnsi="Times New Roman" w:cs="Times New Roman"/>
          <w:sz w:val="28"/>
          <w:szCs w:val="28"/>
          <w:lang w:val="uk-UA"/>
        </w:rPr>
        <w:t>нська В.Ю.</w:t>
      </w:r>
      <w:r w:rsidRPr="003F3D0B">
        <w:rPr>
          <w:rFonts w:ascii="Times New Roman" w:hAnsi="Times New Roman"/>
          <w:sz w:val="28"/>
          <w:szCs w:val="28"/>
          <w:lang w:val="uk-UA"/>
        </w:rPr>
        <w:t>, Бондар Т.</w:t>
      </w:r>
      <w:r w:rsidRPr="003F3D0B">
        <w:rPr>
          <w:rFonts w:ascii="Times New Roman" w:hAnsi="Times New Roman" w:cs="Times New Roman"/>
          <w:sz w:val="28"/>
          <w:szCs w:val="28"/>
          <w:lang w:val="uk-UA"/>
        </w:rPr>
        <w:t xml:space="preserve">М. Поліморфізм генів системи бета-адренорецепції та вплив лівотироксину на перебіг серцевої недостатності у хворих з нетоксичним зобом. </w:t>
      </w:r>
      <w:r w:rsidRPr="003F3D0B">
        <w:rPr>
          <w:rFonts w:ascii="Times New Roman" w:eastAsia="MS Mincho" w:hAnsi="Times New Roman" w:cs="Times New Roman"/>
          <w:bCs/>
          <w:i/>
          <w:color w:val="auto"/>
          <w:sz w:val="28"/>
          <w:szCs w:val="28"/>
          <w:lang w:val="uk-UA" w:eastAsia="ja-JP"/>
        </w:rPr>
        <w:t xml:space="preserve">Вісник проблем біології і медицини. </w:t>
      </w:r>
      <w:r w:rsidRPr="003F3D0B">
        <w:rPr>
          <w:rFonts w:ascii="Times New Roman" w:eastAsia="MS Mincho" w:hAnsi="Times New Roman" w:cs="Times New Roman"/>
          <w:bCs/>
          <w:color w:val="auto"/>
          <w:sz w:val="28"/>
          <w:szCs w:val="28"/>
          <w:lang w:val="uk-UA" w:eastAsia="ja-JP"/>
        </w:rPr>
        <w:t>2020</w:t>
      </w:r>
      <w:r w:rsidRPr="00192E29">
        <w:rPr>
          <w:rFonts w:ascii="Times New Roman" w:eastAsia="MS Mincho" w:hAnsi="Times New Roman" w:cs="Times New Roman"/>
          <w:bCs/>
          <w:color w:val="auto"/>
          <w:sz w:val="28"/>
          <w:szCs w:val="28"/>
          <w:lang w:val="ru-RU" w:eastAsia="ja-JP"/>
        </w:rPr>
        <w:t>;</w:t>
      </w:r>
      <w:r w:rsidRPr="003F3D0B">
        <w:rPr>
          <w:rFonts w:ascii="Times New Roman" w:eastAsia="MS Mincho" w:hAnsi="Times New Roman" w:cs="Times New Roman"/>
          <w:bCs/>
          <w:color w:val="auto"/>
          <w:sz w:val="28"/>
          <w:szCs w:val="28"/>
          <w:lang w:val="uk-UA" w:eastAsia="ja-JP"/>
        </w:rPr>
        <w:t>4</w:t>
      </w:r>
      <w:r w:rsidRPr="00192E29">
        <w:rPr>
          <w:rFonts w:ascii="Times New Roman" w:eastAsia="MS Mincho" w:hAnsi="Times New Roman" w:cs="Times New Roman"/>
          <w:bCs/>
          <w:color w:val="auto"/>
          <w:sz w:val="28"/>
          <w:szCs w:val="28"/>
          <w:lang w:val="ru-RU" w:eastAsia="ja-JP"/>
        </w:rPr>
        <w:t>(</w:t>
      </w:r>
      <w:r w:rsidRPr="003F3D0B">
        <w:rPr>
          <w:rFonts w:ascii="Times New Roman" w:eastAsia="MS Mincho" w:hAnsi="Times New Roman" w:cs="Times New Roman"/>
          <w:bCs/>
          <w:color w:val="auto"/>
          <w:sz w:val="28"/>
          <w:szCs w:val="28"/>
          <w:lang w:val="uk-UA" w:eastAsia="ja-JP"/>
        </w:rPr>
        <w:t>2</w:t>
      </w:r>
      <w:r w:rsidRPr="00192E29">
        <w:rPr>
          <w:rFonts w:ascii="Times New Roman" w:eastAsia="MS Mincho" w:hAnsi="Times New Roman" w:cs="Times New Roman"/>
          <w:bCs/>
          <w:color w:val="auto"/>
          <w:sz w:val="28"/>
          <w:szCs w:val="28"/>
          <w:lang w:val="ru-RU" w:eastAsia="ja-JP"/>
        </w:rPr>
        <w:t>);</w:t>
      </w:r>
      <w:r w:rsidRPr="003F3D0B">
        <w:rPr>
          <w:rFonts w:ascii="Times New Roman" w:eastAsia="MS Mincho" w:hAnsi="Times New Roman" w:cs="Times New Roman"/>
          <w:bCs/>
          <w:color w:val="auto"/>
          <w:sz w:val="28"/>
          <w:szCs w:val="28"/>
          <w:lang w:val="uk-UA" w:eastAsia="ja-JP"/>
        </w:rPr>
        <w:t>(154)</w:t>
      </w:r>
      <w:r w:rsidRPr="00192E29">
        <w:rPr>
          <w:rFonts w:ascii="Times New Roman" w:eastAsia="MS Mincho" w:hAnsi="Times New Roman" w:cs="Times New Roman"/>
          <w:bCs/>
          <w:color w:val="auto"/>
          <w:sz w:val="28"/>
          <w:szCs w:val="28"/>
          <w:lang w:val="ru-RU" w:eastAsia="ja-JP"/>
        </w:rPr>
        <w:t>:</w:t>
      </w:r>
      <w:r w:rsidRPr="003F3D0B">
        <w:rPr>
          <w:rFonts w:ascii="Times New Roman" w:eastAsia="MS Mincho" w:hAnsi="Times New Roman" w:cs="Times New Roman"/>
          <w:bCs/>
          <w:color w:val="auto"/>
          <w:sz w:val="28"/>
          <w:szCs w:val="28"/>
          <w:lang w:val="uk-UA" w:eastAsia="ja-JP"/>
        </w:rPr>
        <w:t xml:space="preserve">181-188. </w:t>
      </w:r>
      <w:r w:rsidRPr="003F3D0B">
        <w:rPr>
          <w:rFonts w:ascii="Times New Roman" w:hAnsi="Times New Roman"/>
          <w:i/>
          <w:sz w:val="28"/>
          <w:szCs w:val="28"/>
          <w:lang w:val="uk-UA"/>
        </w:rPr>
        <w:t>(Здобувачем проведено відбір хворих, статистичне опрацювання та аналіз отриманих результатів, написано статтю, підготовлено її до друку).</w:t>
      </w:r>
    </w:p>
    <w:p w:rsidR="00292D02" w:rsidRPr="003F3D0B" w:rsidRDefault="00292D02" w:rsidP="00292D02">
      <w:pPr>
        <w:pStyle w:val="aff4"/>
        <w:widowControl w:val="0"/>
        <w:numPr>
          <w:ilvl w:val="0"/>
          <w:numId w:val="24"/>
        </w:numPr>
        <w:tabs>
          <w:tab w:val="left" w:pos="426"/>
          <w:tab w:val="left" w:pos="8931"/>
        </w:tabs>
        <w:spacing w:line="360" w:lineRule="auto"/>
        <w:ind w:left="420" w:right="3" w:hanging="420"/>
        <w:jc w:val="both"/>
        <w:rPr>
          <w:rFonts w:ascii="Times New Roman" w:hAnsi="Times New Roman" w:cs="Times New Roman"/>
          <w:color w:val="auto"/>
          <w:sz w:val="28"/>
          <w:szCs w:val="28"/>
          <w:lang w:val="uk-UA"/>
        </w:rPr>
      </w:pPr>
      <w:r w:rsidRPr="003F3D0B">
        <w:rPr>
          <w:rFonts w:ascii="Times New Roman" w:hAnsi="Times New Roman" w:cs="Times New Roman"/>
          <w:sz w:val="28"/>
          <w:szCs w:val="28"/>
          <w:lang w:val="uk-UA"/>
        </w:rPr>
        <w:t>Пивовар С.М., Рудик Ю.С., Лозик Т.В., Кротова О.Б., Гальч</w:t>
      </w:r>
      <w:r w:rsidRPr="003F3D0B">
        <w:rPr>
          <w:rFonts w:ascii="Times New Roman" w:hAnsi="Times New Roman"/>
          <w:sz w:val="28"/>
          <w:szCs w:val="28"/>
          <w:lang w:val="uk-UA"/>
        </w:rPr>
        <w:t>і</w:t>
      </w:r>
      <w:r w:rsidRPr="003F3D0B">
        <w:rPr>
          <w:rFonts w:ascii="Times New Roman" w:hAnsi="Times New Roman" w:cs="Times New Roman"/>
          <w:sz w:val="28"/>
          <w:szCs w:val="28"/>
          <w:lang w:val="uk-UA"/>
        </w:rPr>
        <w:t>нська В.Ю.</w:t>
      </w:r>
      <w:r w:rsidRPr="003F3D0B">
        <w:rPr>
          <w:rFonts w:ascii="Times New Roman" w:hAnsi="Times New Roman"/>
          <w:sz w:val="28"/>
          <w:szCs w:val="28"/>
          <w:lang w:val="uk-UA"/>
        </w:rPr>
        <w:t>, Бондар Т.</w:t>
      </w:r>
      <w:r w:rsidRPr="003F3D0B">
        <w:rPr>
          <w:rFonts w:ascii="Times New Roman" w:hAnsi="Times New Roman" w:cs="Times New Roman"/>
          <w:sz w:val="28"/>
          <w:szCs w:val="28"/>
          <w:lang w:val="uk-UA"/>
        </w:rPr>
        <w:t xml:space="preserve">М. </w:t>
      </w:r>
      <w:r w:rsidRPr="003F3D0B">
        <w:rPr>
          <w:rFonts w:ascii="Times New Roman" w:hAnsi="Times New Roman" w:cs="Times New Roman"/>
          <w:color w:val="auto"/>
          <w:sz w:val="28"/>
          <w:szCs w:val="28"/>
          <w:lang w:val="uk-UA"/>
        </w:rPr>
        <w:t>Асоціація поліморфізмів генів системи β-адренорецепції та рівнів інтерлейкінів у хворих з серцевою недостатністю та нетоксичним зобом.</w:t>
      </w:r>
      <w:r w:rsidRPr="003F3D0B">
        <w:rPr>
          <w:b/>
          <w:color w:val="FFC000"/>
          <w:sz w:val="28"/>
          <w:szCs w:val="28"/>
          <w:lang w:val="uk-UA"/>
        </w:rPr>
        <w:t xml:space="preserve"> </w:t>
      </w:r>
      <w:r w:rsidRPr="003F3D0B">
        <w:rPr>
          <w:rFonts w:ascii="Times New Roman" w:eastAsia="MS Mincho" w:hAnsi="Times New Roman" w:cs="Times New Roman"/>
          <w:i/>
          <w:color w:val="auto"/>
          <w:sz w:val="28"/>
          <w:szCs w:val="28"/>
          <w:lang w:val="uk-UA" w:eastAsia="ja-JP"/>
        </w:rPr>
        <w:t>Український терапевтичний журнал.</w:t>
      </w:r>
      <w:r w:rsidRPr="003F3D0B">
        <w:rPr>
          <w:rFonts w:ascii="Times New Roman" w:eastAsia="MS Mincho" w:hAnsi="Times New Roman" w:cs="Times New Roman"/>
          <w:color w:val="auto"/>
          <w:sz w:val="28"/>
          <w:szCs w:val="28"/>
          <w:lang w:val="uk-UA" w:eastAsia="ja-JP"/>
        </w:rPr>
        <w:t xml:space="preserve"> 2020</w:t>
      </w:r>
      <w:r w:rsidRPr="00192E29">
        <w:rPr>
          <w:rFonts w:ascii="Times New Roman" w:eastAsia="MS Mincho" w:hAnsi="Times New Roman" w:cs="Times New Roman"/>
          <w:color w:val="auto"/>
          <w:sz w:val="28"/>
          <w:szCs w:val="28"/>
          <w:lang w:val="ru-RU" w:eastAsia="ja-JP"/>
        </w:rPr>
        <w:t>;</w:t>
      </w:r>
      <w:r w:rsidRPr="003F3D0B">
        <w:rPr>
          <w:rFonts w:ascii="Times New Roman" w:eastAsia="MS Mincho" w:hAnsi="Times New Roman" w:cs="Times New Roman"/>
          <w:color w:val="auto"/>
          <w:sz w:val="28"/>
          <w:szCs w:val="28"/>
          <w:lang w:val="uk-UA" w:eastAsia="ja-JP"/>
        </w:rPr>
        <w:t>1</w:t>
      </w:r>
      <w:r w:rsidRPr="00192E29">
        <w:rPr>
          <w:rFonts w:ascii="Times New Roman" w:eastAsia="MS Mincho" w:hAnsi="Times New Roman" w:cs="Times New Roman"/>
          <w:color w:val="auto"/>
          <w:sz w:val="28"/>
          <w:szCs w:val="28"/>
          <w:lang w:val="ru-RU" w:eastAsia="ja-JP"/>
        </w:rPr>
        <w:t>:</w:t>
      </w:r>
      <w:r w:rsidRPr="003F3D0B">
        <w:rPr>
          <w:rFonts w:ascii="Times New Roman" w:eastAsia="MS Mincho" w:hAnsi="Times New Roman" w:cs="Times New Roman"/>
          <w:color w:val="auto"/>
          <w:sz w:val="28"/>
          <w:szCs w:val="28"/>
          <w:lang w:val="uk-UA" w:eastAsia="ja-JP"/>
        </w:rPr>
        <w:t xml:space="preserve">61-69. </w:t>
      </w:r>
      <w:r w:rsidRPr="003F3D0B">
        <w:rPr>
          <w:rFonts w:ascii="Times New Roman" w:hAnsi="Times New Roman"/>
          <w:i/>
          <w:sz w:val="28"/>
          <w:szCs w:val="28"/>
          <w:lang w:val="uk-UA"/>
        </w:rPr>
        <w:t>(Здобувачем проведено відбір хворих, статистичне опрацювання та аналіз отриманих результатів, написано статтю, підготовлено її до друку).</w:t>
      </w:r>
    </w:p>
    <w:p w:rsidR="00292D02" w:rsidRPr="003F3D0B" w:rsidRDefault="00292D02" w:rsidP="00292D02">
      <w:pPr>
        <w:pStyle w:val="aff4"/>
        <w:widowControl w:val="0"/>
        <w:numPr>
          <w:ilvl w:val="0"/>
          <w:numId w:val="24"/>
        </w:numPr>
        <w:tabs>
          <w:tab w:val="left" w:pos="426"/>
          <w:tab w:val="left" w:pos="8931"/>
        </w:tabs>
        <w:spacing w:line="360" w:lineRule="auto"/>
        <w:ind w:left="420" w:right="3" w:hanging="420"/>
        <w:jc w:val="both"/>
        <w:rPr>
          <w:rFonts w:ascii="Times New Roman" w:hAnsi="Times New Roman" w:cs="Times New Roman"/>
          <w:color w:val="auto"/>
          <w:sz w:val="28"/>
          <w:szCs w:val="28"/>
          <w:lang w:val="uk-UA"/>
        </w:rPr>
      </w:pPr>
      <w:r w:rsidRPr="003F3D0B">
        <w:rPr>
          <w:rFonts w:ascii="Times New Roman" w:hAnsi="Times New Roman" w:cs="Times New Roman"/>
          <w:sz w:val="28"/>
          <w:szCs w:val="28"/>
          <w:lang w:val="uk-UA"/>
        </w:rPr>
        <w:t>Пивовар С.М., Рудик Ю.С., Лозик Т.В., Кротова О.Б., Гальч</w:t>
      </w:r>
      <w:r w:rsidRPr="003F3D0B">
        <w:rPr>
          <w:rFonts w:ascii="Times New Roman" w:hAnsi="Times New Roman"/>
          <w:sz w:val="28"/>
          <w:szCs w:val="28"/>
          <w:lang w:val="uk-UA"/>
        </w:rPr>
        <w:t>і</w:t>
      </w:r>
      <w:r w:rsidRPr="003F3D0B">
        <w:rPr>
          <w:rFonts w:ascii="Times New Roman" w:hAnsi="Times New Roman" w:cs="Times New Roman"/>
          <w:sz w:val="28"/>
          <w:szCs w:val="28"/>
          <w:lang w:val="uk-UA"/>
        </w:rPr>
        <w:t>нська В.Ю.</w:t>
      </w:r>
      <w:r w:rsidRPr="003F3D0B">
        <w:rPr>
          <w:rFonts w:ascii="Times New Roman" w:hAnsi="Times New Roman"/>
          <w:sz w:val="28"/>
          <w:szCs w:val="28"/>
          <w:lang w:val="uk-UA"/>
        </w:rPr>
        <w:t xml:space="preserve">, Ченчик Т.О. </w:t>
      </w:r>
      <w:r w:rsidRPr="003F3D0B">
        <w:rPr>
          <w:rFonts w:ascii="Times New Roman" w:hAnsi="Times New Roman" w:cs="Times New Roman"/>
          <w:color w:val="auto"/>
          <w:sz w:val="28"/>
          <w:szCs w:val="28"/>
          <w:lang w:val="uk-UA"/>
        </w:rPr>
        <w:t xml:space="preserve">Асоціація клінічного перебігу серцевої недостатності з рівнями інтерлейкінів у хворих з нетоксичним зобом. </w:t>
      </w:r>
      <w:r w:rsidRPr="003F3D0B">
        <w:rPr>
          <w:rFonts w:ascii="Times New Roman" w:eastAsia="MS Mincho" w:hAnsi="Times New Roman" w:cs="Times New Roman"/>
          <w:bCs/>
          <w:i/>
          <w:color w:val="auto"/>
          <w:sz w:val="28"/>
          <w:szCs w:val="28"/>
          <w:lang w:val="uk-UA" w:eastAsia="ja-JP"/>
        </w:rPr>
        <w:t>Вісник проблем біології і медицини.</w:t>
      </w:r>
      <w:r w:rsidRPr="003F3D0B">
        <w:rPr>
          <w:rFonts w:ascii="Times New Roman" w:eastAsia="MS Mincho" w:hAnsi="Times New Roman" w:cs="Times New Roman"/>
          <w:bCs/>
          <w:color w:val="auto"/>
          <w:sz w:val="28"/>
          <w:szCs w:val="28"/>
          <w:lang w:val="uk-UA" w:eastAsia="ja-JP"/>
        </w:rPr>
        <w:t xml:space="preserve"> 2020</w:t>
      </w:r>
      <w:r w:rsidRPr="00192E29">
        <w:rPr>
          <w:rFonts w:ascii="Times New Roman" w:eastAsia="MS Mincho" w:hAnsi="Times New Roman" w:cs="Times New Roman"/>
          <w:bCs/>
          <w:color w:val="auto"/>
          <w:sz w:val="28"/>
          <w:szCs w:val="28"/>
          <w:lang w:val="ru-RU" w:eastAsia="ja-JP"/>
        </w:rPr>
        <w:t>;</w:t>
      </w:r>
      <w:r w:rsidRPr="003F3D0B">
        <w:rPr>
          <w:rFonts w:ascii="Times New Roman" w:eastAsia="MS Mincho" w:hAnsi="Times New Roman" w:cs="Times New Roman"/>
          <w:bCs/>
          <w:color w:val="auto"/>
          <w:sz w:val="28"/>
          <w:szCs w:val="28"/>
          <w:lang w:val="uk-UA" w:eastAsia="ja-JP"/>
        </w:rPr>
        <w:t>1</w:t>
      </w:r>
      <w:r w:rsidRPr="00192E29">
        <w:rPr>
          <w:rFonts w:ascii="Times New Roman" w:eastAsia="MS Mincho" w:hAnsi="Times New Roman" w:cs="Times New Roman"/>
          <w:bCs/>
          <w:color w:val="auto"/>
          <w:sz w:val="28"/>
          <w:szCs w:val="28"/>
          <w:lang w:val="ru-RU" w:eastAsia="ja-JP"/>
        </w:rPr>
        <w:t>(</w:t>
      </w:r>
      <w:r w:rsidRPr="003F3D0B">
        <w:rPr>
          <w:rFonts w:ascii="Times New Roman" w:eastAsia="MS Mincho" w:hAnsi="Times New Roman" w:cs="Times New Roman"/>
          <w:bCs/>
          <w:color w:val="auto"/>
          <w:sz w:val="28"/>
          <w:szCs w:val="28"/>
          <w:lang w:val="uk-UA" w:eastAsia="ja-JP"/>
        </w:rPr>
        <w:t>3</w:t>
      </w:r>
      <w:r w:rsidRPr="00192E29">
        <w:rPr>
          <w:rFonts w:ascii="Times New Roman" w:eastAsia="MS Mincho" w:hAnsi="Times New Roman" w:cs="Times New Roman"/>
          <w:bCs/>
          <w:color w:val="auto"/>
          <w:sz w:val="28"/>
          <w:szCs w:val="28"/>
          <w:lang w:val="ru-RU" w:eastAsia="ja-JP"/>
        </w:rPr>
        <w:t>);</w:t>
      </w:r>
      <w:r w:rsidRPr="003F3D0B">
        <w:rPr>
          <w:rFonts w:ascii="Times New Roman" w:eastAsia="MS Mincho" w:hAnsi="Times New Roman" w:cs="Times New Roman"/>
          <w:bCs/>
          <w:color w:val="auto"/>
          <w:sz w:val="28"/>
          <w:szCs w:val="28"/>
          <w:lang w:val="uk-UA" w:eastAsia="ja-JP"/>
        </w:rPr>
        <w:t>(155)</w:t>
      </w:r>
      <w:r w:rsidRPr="00192E29">
        <w:rPr>
          <w:rFonts w:ascii="Times New Roman" w:eastAsia="MS Mincho" w:hAnsi="Times New Roman" w:cs="Times New Roman"/>
          <w:bCs/>
          <w:color w:val="auto"/>
          <w:sz w:val="28"/>
          <w:szCs w:val="28"/>
          <w:lang w:val="ru-RU" w:eastAsia="ja-JP"/>
        </w:rPr>
        <w:t>:</w:t>
      </w:r>
      <w:r w:rsidRPr="003F3D0B">
        <w:rPr>
          <w:rFonts w:ascii="Times New Roman" w:eastAsia="MS Mincho" w:hAnsi="Times New Roman" w:cs="Times New Roman"/>
          <w:bCs/>
          <w:color w:val="auto"/>
          <w:sz w:val="28"/>
          <w:szCs w:val="28"/>
          <w:lang w:val="uk-UA" w:eastAsia="ja-JP"/>
        </w:rPr>
        <w:t xml:space="preserve">187-193. </w:t>
      </w:r>
      <w:r w:rsidRPr="003F3D0B">
        <w:rPr>
          <w:rFonts w:ascii="Times New Roman" w:hAnsi="Times New Roman"/>
          <w:i/>
          <w:sz w:val="28"/>
          <w:szCs w:val="28"/>
          <w:lang w:val="uk-UA"/>
        </w:rPr>
        <w:t>(Здобувачем проведено відбір хворих, статистичне опрацювання та аналіз отриманих результатів, написано статтю, підготовлено її до друку).</w:t>
      </w:r>
    </w:p>
    <w:p w:rsidR="00292D02" w:rsidRPr="000C62D8" w:rsidRDefault="00292D02" w:rsidP="00292D02">
      <w:pPr>
        <w:pStyle w:val="aff4"/>
        <w:widowControl w:val="0"/>
        <w:numPr>
          <w:ilvl w:val="0"/>
          <w:numId w:val="24"/>
        </w:numPr>
        <w:tabs>
          <w:tab w:val="left" w:pos="426"/>
          <w:tab w:val="left" w:pos="8931"/>
        </w:tabs>
        <w:spacing w:line="360" w:lineRule="auto"/>
        <w:ind w:left="420" w:right="3" w:hanging="420"/>
        <w:jc w:val="both"/>
        <w:rPr>
          <w:rFonts w:ascii="Times New Roman" w:hAnsi="Times New Roman" w:cs="Times New Roman"/>
          <w:color w:val="auto"/>
          <w:sz w:val="28"/>
          <w:szCs w:val="28"/>
          <w:lang w:val="uk-UA"/>
        </w:rPr>
      </w:pPr>
      <w:r w:rsidRPr="003F3D0B">
        <w:rPr>
          <w:rFonts w:ascii="Times New Roman" w:hAnsi="Times New Roman" w:cs="Times New Roman"/>
          <w:sz w:val="28"/>
          <w:szCs w:val="28"/>
        </w:rPr>
        <w:t>Pyvovar</w:t>
      </w:r>
      <w:r w:rsidRPr="003F3D0B">
        <w:rPr>
          <w:rFonts w:ascii="Times New Roman" w:hAnsi="Times New Roman" w:cs="Times New Roman"/>
          <w:sz w:val="28"/>
          <w:szCs w:val="28"/>
          <w:lang w:val="uk-UA"/>
        </w:rPr>
        <w:t xml:space="preserve"> </w:t>
      </w:r>
      <w:r w:rsidRPr="003F3D0B">
        <w:rPr>
          <w:rFonts w:ascii="Times New Roman" w:hAnsi="Times New Roman" w:cs="Times New Roman"/>
          <w:sz w:val="28"/>
          <w:szCs w:val="28"/>
        </w:rPr>
        <w:t>S</w:t>
      </w:r>
      <w:r w:rsidRPr="003F3D0B">
        <w:rPr>
          <w:rFonts w:ascii="Times New Roman" w:hAnsi="Times New Roman" w:cs="Times New Roman"/>
          <w:sz w:val="28"/>
          <w:szCs w:val="28"/>
          <w:lang w:val="uk-UA"/>
        </w:rPr>
        <w:t>.</w:t>
      </w:r>
      <w:r w:rsidRPr="003F3D0B">
        <w:rPr>
          <w:rFonts w:ascii="Times New Roman" w:hAnsi="Times New Roman" w:cs="Times New Roman"/>
          <w:sz w:val="28"/>
          <w:szCs w:val="28"/>
        </w:rPr>
        <w:t>M</w:t>
      </w:r>
      <w:r w:rsidRPr="003F3D0B">
        <w:rPr>
          <w:rFonts w:ascii="Times New Roman" w:hAnsi="Times New Roman" w:cs="Times New Roman"/>
          <w:sz w:val="28"/>
          <w:szCs w:val="28"/>
          <w:lang w:val="uk-UA"/>
        </w:rPr>
        <w:t xml:space="preserve">., </w:t>
      </w:r>
      <w:r w:rsidRPr="003F3D0B">
        <w:rPr>
          <w:rFonts w:ascii="Times New Roman" w:hAnsi="Times New Roman" w:cs="Times New Roman"/>
          <w:sz w:val="28"/>
          <w:szCs w:val="28"/>
        </w:rPr>
        <w:t>Rudyk</w:t>
      </w:r>
      <w:r w:rsidRPr="003F3D0B">
        <w:rPr>
          <w:rFonts w:ascii="Times New Roman" w:hAnsi="Times New Roman" w:cs="Times New Roman"/>
          <w:sz w:val="28"/>
          <w:szCs w:val="28"/>
          <w:lang w:val="uk-UA"/>
        </w:rPr>
        <w:t xml:space="preserve"> </w:t>
      </w:r>
      <w:r w:rsidRPr="003F3D0B">
        <w:rPr>
          <w:rFonts w:ascii="Times New Roman" w:hAnsi="Times New Roman" w:cs="Times New Roman"/>
          <w:sz w:val="28"/>
          <w:szCs w:val="28"/>
        </w:rPr>
        <w:t>I</w:t>
      </w:r>
      <w:r w:rsidRPr="003F3D0B">
        <w:rPr>
          <w:rFonts w:ascii="Times New Roman" w:hAnsi="Times New Roman" w:cs="Times New Roman"/>
          <w:sz w:val="28"/>
          <w:szCs w:val="28"/>
          <w:lang w:val="uk-UA"/>
        </w:rPr>
        <w:t>.</w:t>
      </w:r>
      <w:r w:rsidRPr="003F3D0B">
        <w:rPr>
          <w:rFonts w:ascii="Times New Roman" w:hAnsi="Times New Roman" w:cs="Times New Roman"/>
          <w:sz w:val="28"/>
          <w:szCs w:val="28"/>
        </w:rPr>
        <w:t>S</w:t>
      </w:r>
      <w:r w:rsidRPr="003F3D0B">
        <w:rPr>
          <w:rFonts w:ascii="Times New Roman" w:hAnsi="Times New Roman" w:cs="Times New Roman"/>
          <w:sz w:val="28"/>
          <w:szCs w:val="28"/>
          <w:lang w:val="uk-UA"/>
        </w:rPr>
        <w:t xml:space="preserve">., </w:t>
      </w:r>
      <w:r w:rsidRPr="003F3D0B">
        <w:rPr>
          <w:rFonts w:ascii="Times New Roman" w:hAnsi="Times New Roman" w:cs="Times New Roman"/>
          <w:sz w:val="28"/>
          <w:szCs w:val="28"/>
        </w:rPr>
        <w:t>Lozyk</w:t>
      </w:r>
      <w:r w:rsidRPr="003F3D0B">
        <w:rPr>
          <w:rFonts w:ascii="Times New Roman" w:hAnsi="Times New Roman" w:cs="Times New Roman"/>
          <w:sz w:val="28"/>
          <w:szCs w:val="28"/>
          <w:lang w:val="uk-UA"/>
        </w:rPr>
        <w:t xml:space="preserve"> </w:t>
      </w:r>
      <w:r w:rsidRPr="003F3D0B">
        <w:rPr>
          <w:rFonts w:ascii="Times New Roman" w:hAnsi="Times New Roman" w:cs="Times New Roman"/>
          <w:sz w:val="28"/>
          <w:szCs w:val="28"/>
        </w:rPr>
        <w:t>T</w:t>
      </w:r>
      <w:r w:rsidRPr="003F3D0B">
        <w:rPr>
          <w:rFonts w:ascii="Times New Roman" w:hAnsi="Times New Roman" w:cs="Times New Roman"/>
          <w:sz w:val="28"/>
          <w:szCs w:val="28"/>
          <w:lang w:val="uk-UA"/>
        </w:rPr>
        <w:t>.</w:t>
      </w:r>
      <w:r w:rsidRPr="003F3D0B">
        <w:rPr>
          <w:rFonts w:ascii="Times New Roman" w:hAnsi="Times New Roman" w:cs="Times New Roman"/>
          <w:sz w:val="28"/>
          <w:szCs w:val="28"/>
        </w:rPr>
        <w:t>V</w:t>
      </w:r>
      <w:r w:rsidRPr="003F3D0B">
        <w:rPr>
          <w:rFonts w:ascii="Times New Roman" w:hAnsi="Times New Roman" w:cs="Times New Roman"/>
          <w:sz w:val="28"/>
          <w:szCs w:val="28"/>
          <w:lang w:val="uk-UA"/>
        </w:rPr>
        <w:t xml:space="preserve">., </w:t>
      </w:r>
      <w:r w:rsidRPr="003F3D0B">
        <w:rPr>
          <w:rFonts w:ascii="Times New Roman" w:hAnsi="Times New Roman" w:cs="Times New Roman"/>
          <w:sz w:val="28"/>
          <w:szCs w:val="28"/>
        </w:rPr>
        <w:t>Galchinskaya</w:t>
      </w:r>
      <w:r w:rsidRPr="003F3D0B">
        <w:rPr>
          <w:rFonts w:ascii="Times New Roman" w:hAnsi="Times New Roman" w:cs="Times New Roman"/>
          <w:sz w:val="28"/>
          <w:szCs w:val="28"/>
          <w:lang w:val="uk-UA"/>
        </w:rPr>
        <w:t xml:space="preserve"> </w:t>
      </w:r>
      <w:r w:rsidRPr="003F3D0B">
        <w:rPr>
          <w:rFonts w:ascii="Times New Roman" w:hAnsi="Times New Roman" w:cs="Times New Roman"/>
          <w:sz w:val="28"/>
          <w:szCs w:val="28"/>
        </w:rPr>
        <w:t>V</w:t>
      </w:r>
      <w:r w:rsidRPr="003F3D0B">
        <w:rPr>
          <w:rFonts w:ascii="Times New Roman" w:hAnsi="Times New Roman" w:cs="Times New Roman"/>
          <w:sz w:val="28"/>
          <w:szCs w:val="28"/>
          <w:lang w:val="uk-UA"/>
        </w:rPr>
        <w:t>.</w:t>
      </w:r>
      <w:r w:rsidRPr="003F3D0B">
        <w:rPr>
          <w:rFonts w:ascii="Times New Roman" w:hAnsi="Times New Roman" w:cs="Times New Roman"/>
          <w:sz w:val="28"/>
          <w:szCs w:val="28"/>
        </w:rPr>
        <w:t>Yu</w:t>
      </w:r>
      <w:r w:rsidRPr="003F3D0B">
        <w:rPr>
          <w:rFonts w:ascii="Times New Roman" w:hAnsi="Times New Roman" w:cs="Times New Roman"/>
          <w:sz w:val="28"/>
          <w:szCs w:val="28"/>
          <w:lang w:val="uk-UA"/>
        </w:rPr>
        <w:t xml:space="preserve">., </w:t>
      </w:r>
      <w:r w:rsidRPr="003F3D0B">
        <w:rPr>
          <w:rFonts w:ascii="Times New Roman" w:hAnsi="Times New Roman" w:cs="Times New Roman"/>
          <w:sz w:val="28"/>
          <w:szCs w:val="28"/>
        </w:rPr>
        <w:t>Chenchik</w:t>
      </w:r>
      <w:r w:rsidRPr="003F3D0B">
        <w:rPr>
          <w:rFonts w:ascii="Times New Roman" w:hAnsi="Times New Roman" w:cs="Times New Roman"/>
          <w:sz w:val="28"/>
          <w:szCs w:val="28"/>
          <w:lang w:val="uk-UA"/>
        </w:rPr>
        <w:t xml:space="preserve"> </w:t>
      </w:r>
      <w:r w:rsidRPr="003F3D0B">
        <w:rPr>
          <w:rFonts w:ascii="Times New Roman" w:hAnsi="Times New Roman" w:cs="Times New Roman"/>
          <w:sz w:val="28"/>
          <w:szCs w:val="28"/>
        </w:rPr>
        <w:t>T</w:t>
      </w:r>
      <w:r w:rsidRPr="003F3D0B">
        <w:rPr>
          <w:rFonts w:ascii="Times New Roman" w:hAnsi="Times New Roman" w:cs="Times New Roman"/>
          <w:sz w:val="28"/>
          <w:szCs w:val="28"/>
          <w:lang w:val="uk-UA"/>
        </w:rPr>
        <w:t>.</w:t>
      </w:r>
      <w:r w:rsidRPr="003F3D0B">
        <w:rPr>
          <w:rFonts w:ascii="Times New Roman" w:hAnsi="Times New Roman" w:cs="Times New Roman"/>
          <w:sz w:val="28"/>
          <w:szCs w:val="28"/>
        </w:rPr>
        <w:t>O</w:t>
      </w:r>
      <w:r w:rsidRPr="003F3D0B">
        <w:rPr>
          <w:rFonts w:ascii="Times New Roman" w:hAnsi="Times New Roman" w:cs="Times New Roman"/>
          <w:sz w:val="28"/>
          <w:szCs w:val="28"/>
          <w:lang w:val="uk-UA"/>
        </w:rPr>
        <w:t xml:space="preserve">. </w:t>
      </w:r>
      <w:r w:rsidRPr="003F3D0B">
        <w:rPr>
          <w:rFonts w:ascii="Times New Roman" w:hAnsi="Times New Roman" w:cs="Times New Roman"/>
          <w:color w:val="auto"/>
          <w:sz w:val="28"/>
          <w:szCs w:val="28"/>
        </w:rPr>
        <w:t>The</w:t>
      </w:r>
      <w:r w:rsidRPr="003F3D0B">
        <w:rPr>
          <w:rFonts w:ascii="Times New Roman" w:hAnsi="Times New Roman" w:cs="Times New Roman"/>
          <w:color w:val="auto"/>
          <w:sz w:val="28"/>
          <w:szCs w:val="28"/>
          <w:lang w:val="uk-UA"/>
        </w:rPr>
        <w:t xml:space="preserve"> </w:t>
      </w:r>
      <w:r w:rsidRPr="003F3D0B">
        <w:rPr>
          <w:rFonts w:ascii="Times New Roman" w:hAnsi="Times New Roman" w:cs="Times New Roman"/>
          <w:color w:val="auto"/>
          <w:sz w:val="28"/>
          <w:szCs w:val="28"/>
        </w:rPr>
        <w:t>effect</w:t>
      </w:r>
      <w:r w:rsidRPr="003F3D0B">
        <w:rPr>
          <w:rFonts w:ascii="Times New Roman" w:hAnsi="Times New Roman" w:cs="Times New Roman"/>
          <w:color w:val="auto"/>
          <w:sz w:val="28"/>
          <w:szCs w:val="28"/>
          <w:lang w:val="uk-UA"/>
        </w:rPr>
        <w:t xml:space="preserve"> </w:t>
      </w:r>
      <w:r w:rsidRPr="003F3D0B">
        <w:rPr>
          <w:rFonts w:ascii="Times New Roman" w:hAnsi="Times New Roman" w:cs="Times New Roman"/>
          <w:color w:val="auto"/>
          <w:sz w:val="28"/>
          <w:szCs w:val="28"/>
        </w:rPr>
        <w:t>of</w:t>
      </w:r>
      <w:r w:rsidRPr="003F3D0B">
        <w:rPr>
          <w:rFonts w:ascii="Times New Roman" w:hAnsi="Times New Roman" w:cs="Times New Roman"/>
          <w:color w:val="auto"/>
          <w:sz w:val="28"/>
          <w:szCs w:val="28"/>
          <w:lang w:val="uk-UA"/>
        </w:rPr>
        <w:t xml:space="preserve"> </w:t>
      </w:r>
      <w:r w:rsidRPr="003F3D0B">
        <w:rPr>
          <w:rFonts w:ascii="Times New Roman" w:hAnsi="Times New Roman" w:cs="Times New Roman"/>
          <w:color w:val="auto"/>
          <w:sz w:val="28"/>
          <w:szCs w:val="28"/>
        </w:rPr>
        <w:t>beta</w:t>
      </w:r>
      <w:r w:rsidRPr="003F3D0B">
        <w:rPr>
          <w:rFonts w:ascii="Times New Roman" w:hAnsi="Times New Roman" w:cs="Times New Roman"/>
          <w:color w:val="auto"/>
          <w:sz w:val="28"/>
          <w:szCs w:val="28"/>
          <w:lang w:val="uk-UA"/>
        </w:rPr>
        <w:t>-</w:t>
      </w:r>
      <w:r w:rsidRPr="003F3D0B">
        <w:rPr>
          <w:rFonts w:ascii="Times New Roman" w:hAnsi="Times New Roman" w:cs="Times New Roman"/>
          <w:color w:val="auto"/>
          <w:sz w:val="28"/>
          <w:szCs w:val="28"/>
        </w:rPr>
        <w:t>blockers</w:t>
      </w:r>
      <w:r w:rsidRPr="003F3D0B">
        <w:rPr>
          <w:rFonts w:ascii="Times New Roman" w:hAnsi="Times New Roman" w:cs="Times New Roman"/>
          <w:color w:val="auto"/>
          <w:sz w:val="28"/>
          <w:szCs w:val="28"/>
          <w:lang w:val="uk-UA"/>
        </w:rPr>
        <w:t xml:space="preserve"> </w:t>
      </w:r>
      <w:r w:rsidRPr="003F3D0B">
        <w:rPr>
          <w:rFonts w:ascii="Times New Roman" w:hAnsi="Times New Roman" w:cs="Times New Roman"/>
          <w:color w:val="auto"/>
          <w:sz w:val="28"/>
          <w:szCs w:val="28"/>
        </w:rPr>
        <w:t>on</w:t>
      </w:r>
      <w:r w:rsidRPr="003F3D0B">
        <w:rPr>
          <w:rFonts w:ascii="Times New Roman" w:hAnsi="Times New Roman" w:cs="Times New Roman"/>
          <w:color w:val="auto"/>
          <w:sz w:val="28"/>
          <w:szCs w:val="28"/>
          <w:lang w:val="uk-UA"/>
        </w:rPr>
        <w:t xml:space="preserve"> </w:t>
      </w:r>
      <w:r w:rsidRPr="003F3D0B">
        <w:rPr>
          <w:rFonts w:ascii="Times New Roman" w:hAnsi="Times New Roman" w:cs="Times New Roman"/>
          <w:color w:val="auto"/>
          <w:sz w:val="28"/>
          <w:szCs w:val="28"/>
        </w:rPr>
        <w:t>a</w:t>
      </w:r>
      <w:r w:rsidRPr="003F3D0B">
        <w:rPr>
          <w:rFonts w:ascii="Times New Roman" w:hAnsi="Times New Roman" w:cs="Times New Roman"/>
          <w:color w:val="auto"/>
          <w:sz w:val="28"/>
          <w:szCs w:val="28"/>
          <w:lang w:val="uk-UA"/>
        </w:rPr>
        <w:t xml:space="preserve"> </w:t>
      </w:r>
      <w:r w:rsidRPr="003F3D0B">
        <w:rPr>
          <w:rFonts w:ascii="Times New Roman" w:hAnsi="Times New Roman" w:cs="Times New Roman"/>
          <w:color w:val="auto"/>
          <w:sz w:val="28"/>
          <w:szCs w:val="28"/>
        </w:rPr>
        <w:t>course</w:t>
      </w:r>
      <w:r w:rsidRPr="003F3D0B">
        <w:rPr>
          <w:rFonts w:ascii="Times New Roman" w:hAnsi="Times New Roman" w:cs="Times New Roman"/>
          <w:color w:val="auto"/>
          <w:sz w:val="28"/>
          <w:szCs w:val="28"/>
          <w:lang w:val="uk-UA"/>
        </w:rPr>
        <w:t xml:space="preserve"> </w:t>
      </w:r>
      <w:r w:rsidRPr="003F3D0B">
        <w:rPr>
          <w:rFonts w:ascii="Times New Roman" w:hAnsi="Times New Roman" w:cs="Times New Roman"/>
          <w:color w:val="auto"/>
          <w:sz w:val="28"/>
          <w:szCs w:val="28"/>
        </w:rPr>
        <w:t>of</w:t>
      </w:r>
      <w:r w:rsidRPr="003F3D0B">
        <w:rPr>
          <w:rFonts w:ascii="Times New Roman" w:hAnsi="Times New Roman" w:cs="Times New Roman"/>
          <w:color w:val="auto"/>
          <w:sz w:val="28"/>
          <w:szCs w:val="28"/>
          <w:lang w:val="uk-UA"/>
        </w:rPr>
        <w:t xml:space="preserve"> </w:t>
      </w:r>
      <w:r w:rsidRPr="003F3D0B">
        <w:rPr>
          <w:rFonts w:ascii="Times New Roman" w:hAnsi="Times New Roman" w:cs="Times New Roman"/>
          <w:color w:val="auto"/>
          <w:sz w:val="28"/>
          <w:szCs w:val="28"/>
        </w:rPr>
        <w:t>chronic</w:t>
      </w:r>
      <w:r w:rsidRPr="003F3D0B">
        <w:rPr>
          <w:rFonts w:ascii="Times New Roman" w:hAnsi="Times New Roman" w:cs="Times New Roman"/>
          <w:color w:val="auto"/>
          <w:sz w:val="28"/>
          <w:szCs w:val="28"/>
          <w:lang w:val="uk-UA"/>
        </w:rPr>
        <w:t xml:space="preserve"> </w:t>
      </w:r>
      <w:r w:rsidRPr="003F3D0B">
        <w:rPr>
          <w:rFonts w:ascii="Times New Roman" w:hAnsi="Times New Roman" w:cs="Times New Roman"/>
          <w:color w:val="auto"/>
          <w:sz w:val="28"/>
          <w:szCs w:val="28"/>
        </w:rPr>
        <w:t xml:space="preserve">heart failure in patients with a low triiodothyronine syndrome. </w:t>
      </w:r>
      <w:r w:rsidRPr="003F3D0B">
        <w:rPr>
          <w:rFonts w:ascii="Times New Roman" w:eastAsia="MS Mincho" w:hAnsi="Times New Roman" w:cs="Times New Roman"/>
          <w:i/>
          <w:color w:val="auto"/>
          <w:sz w:val="28"/>
          <w:szCs w:val="28"/>
          <w:lang w:eastAsia="ja-JP"/>
        </w:rPr>
        <w:t>Wiadomosci</w:t>
      </w:r>
      <w:r w:rsidRPr="003F3D0B">
        <w:rPr>
          <w:rFonts w:ascii="Times New Roman" w:eastAsia="MS Mincho" w:hAnsi="Times New Roman" w:cs="Times New Roman"/>
          <w:i/>
          <w:color w:val="auto"/>
          <w:sz w:val="28"/>
          <w:szCs w:val="28"/>
          <w:lang w:val="ru-RU" w:eastAsia="ja-JP"/>
        </w:rPr>
        <w:t xml:space="preserve"> </w:t>
      </w:r>
      <w:r w:rsidRPr="003F3D0B">
        <w:rPr>
          <w:rFonts w:ascii="Times New Roman" w:eastAsia="MS Mincho" w:hAnsi="Times New Roman" w:cs="Times New Roman"/>
          <w:i/>
          <w:color w:val="auto"/>
          <w:sz w:val="28"/>
          <w:szCs w:val="28"/>
          <w:lang w:eastAsia="ja-JP"/>
        </w:rPr>
        <w:t>Lekarskie</w:t>
      </w:r>
      <w:r w:rsidRPr="003F3D0B">
        <w:rPr>
          <w:rFonts w:ascii="Times New Roman" w:eastAsia="MS Mincho" w:hAnsi="Times New Roman" w:cs="Times New Roman"/>
          <w:i/>
          <w:color w:val="auto"/>
          <w:sz w:val="28"/>
          <w:szCs w:val="28"/>
          <w:lang w:val="ru-RU" w:eastAsia="ja-JP"/>
        </w:rPr>
        <w:t>.</w:t>
      </w:r>
      <w:r w:rsidRPr="003F3D0B">
        <w:rPr>
          <w:rFonts w:ascii="Times New Roman" w:eastAsia="MS Mincho" w:hAnsi="Times New Roman" w:cs="Times New Roman"/>
          <w:color w:val="auto"/>
          <w:sz w:val="28"/>
          <w:szCs w:val="28"/>
          <w:lang w:val="ru-RU" w:eastAsia="ja-JP"/>
        </w:rPr>
        <w:t xml:space="preserve"> 2020;73(7):1402-1409.</w:t>
      </w:r>
      <w:r w:rsidRPr="003F3D0B">
        <w:rPr>
          <w:rFonts w:ascii="Times New Roman" w:hAnsi="Times New Roman" w:cs="Times New Roman"/>
          <w:b/>
          <w:i/>
          <w:color w:val="auto"/>
          <w:sz w:val="28"/>
          <w:szCs w:val="28"/>
          <w:lang w:val="uk-UA"/>
        </w:rPr>
        <w:t xml:space="preserve"> </w:t>
      </w:r>
      <w:r w:rsidRPr="003F3D0B">
        <w:rPr>
          <w:rFonts w:ascii="Times New Roman" w:hAnsi="Times New Roman"/>
          <w:i/>
          <w:sz w:val="28"/>
          <w:szCs w:val="28"/>
          <w:lang w:val="uk-UA"/>
        </w:rPr>
        <w:t>(Здобувачем проведено відбір хворих, статистичне опрацювання та аналіз отриманих результатів, написано статтю, підготовлено її до друку).</w:t>
      </w:r>
    </w:p>
    <w:p w:rsidR="00292D02" w:rsidRDefault="00292D02" w:rsidP="00292D02">
      <w:pPr>
        <w:tabs>
          <w:tab w:val="left" w:pos="360"/>
          <w:tab w:val="left" w:pos="426"/>
        </w:tabs>
        <w:spacing w:after="0" w:line="360" w:lineRule="auto"/>
        <w:ind w:left="360"/>
        <w:jc w:val="both"/>
        <w:rPr>
          <w:rStyle w:val="aff7"/>
          <w:rFonts w:ascii="Times New Roman" w:hAnsi="Times New Roman"/>
          <w:b/>
          <w:bCs/>
          <w:sz w:val="28"/>
          <w:szCs w:val="28"/>
        </w:rPr>
      </w:pPr>
    </w:p>
    <w:p w:rsidR="00292D02" w:rsidRPr="00292D02" w:rsidRDefault="00292D02" w:rsidP="00292D02">
      <w:pPr>
        <w:spacing w:after="0" w:line="360" w:lineRule="auto"/>
        <w:jc w:val="center"/>
        <w:rPr>
          <w:rStyle w:val="aff7"/>
          <w:rFonts w:ascii="Times New Roman" w:hAnsi="Times New Roman"/>
          <w:sz w:val="28"/>
          <w:szCs w:val="28"/>
          <w:u w:val="single"/>
        </w:rPr>
      </w:pPr>
      <w:r w:rsidRPr="00292D02">
        <w:rPr>
          <w:rStyle w:val="aff7"/>
          <w:rFonts w:ascii="Times New Roman" w:hAnsi="Times New Roman"/>
          <w:bCs/>
          <w:sz w:val="28"/>
          <w:szCs w:val="28"/>
        </w:rPr>
        <w:t>Наукові праці, які засвідчують апробацію матеріалів дисертації:</w:t>
      </w:r>
      <w:r w:rsidRPr="00292D02">
        <w:rPr>
          <w:rStyle w:val="aff7"/>
          <w:rFonts w:ascii="Times New Roman" w:hAnsi="Times New Roman"/>
          <w:sz w:val="28"/>
          <w:szCs w:val="28"/>
          <w:u w:val="single"/>
        </w:rPr>
        <w:t>:</w:t>
      </w:r>
    </w:p>
    <w:p w:rsidR="00292D02" w:rsidRPr="00FE7C16" w:rsidRDefault="00292D02" w:rsidP="00292D02">
      <w:pPr>
        <w:pStyle w:val="a4"/>
        <w:widowControl w:val="0"/>
        <w:numPr>
          <w:ilvl w:val="0"/>
          <w:numId w:val="24"/>
        </w:numPr>
        <w:tabs>
          <w:tab w:val="left" w:pos="426"/>
          <w:tab w:val="left" w:pos="8931"/>
        </w:tabs>
        <w:spacing w:after="0" w:line="360" w:lineRule="auto"/>
        <w:ind w:left="420" w:right="3" w:hanging="420"/>
        <w:contextualSpacing w:val="0"/>
        <w:jc w:val="both"/>
        <w:rPr>
          <w:rFonts w:ascii="Times New Roman" w:hAnsi="Times New Roman"/>
          <w:sz w:val="28"/>
          <w:szCs w:val="28"/>
        </w:rPr>
      </w:pPr>
      <w:r w:rsidRPr="00FE7C16">
        <w:rPr>
          <w:rFonts w:ascii="Times New Roman" w:hAnsi="Times New Roman"/>
          <w:sz w:val="28"/>
          <w:szCs w:val="28"/>
        </w:rPr>
        <w:t xml:space="preserve">Пивовар С.М., Рудик Ю.С., Лозик Т.В., Попович А.С. </w:t>
      </w:r>
      <w:r w:rsidRPr="00FE7C16">
        <w:rPr>
          <w:rFonts w:ascii="Times New Roman" w:hAnsi="Times New Roman"/>
          <w:bCs/>
          <w:sz w:val="28"/>
          <w:szCs w:val="28"/>
        </w:rPr>
        <w:t>Вплив поліморфізму генів β</w:t>
      </w:r>
      <w:r w:rsidRPr="006664A5">
        <w:rPr>
          <w:rFonts w:ascii="Times New Roman" w:hAnsi="Times New Roman"/>
          <w:bCs/>
          <w:sz w:val="28"/>
          <w:szCs w:val="28"/>
          <w:vertAlign w:val="subscript"/>
        </w:rPr>
        <w:t>1</w:t>
      </w:r>
      <w:r w:rsidRPr="00FE7C16">
        <w:rPr>
          <w:rFonts w:ascii="Times New Roman" w:hAnsi="Times New Roman"/>
          <w:bCs/>
          <w:sz w:val="28"/>
          <w:szCs w:val="28"/>
        </w:rPr>
        <w:t>- та β</w:t>
      </w:r>
      <w:r w:rsidRPr="006664A5">
        <w:rPr>
          <w:rFonts w:ascii="Times New Roman" w:hAnsi="Times New Roman"/>
          <w:bCs/>
          <w:sz w:val="28"/>
          <w:szCs w:val="28"/>
          <w:vertAlign w:val="subscript"/>
        </w:rPr>
        <w:t>2</w:t>
      </w:r>
      <w:r w:rsidRPr="00FE7C16">
        <w:rPr>
          <w:rFonts w:ascii="Times New Roman" w:hAnsi="Times New Roman"/>
          <w:bCs/>
          <w:sz w:val="28"/>
          <w:szCs w:val="28"/>
        </w:rPr>
        <w:t xml:space="preserve">-адренорецепторів на перебіг серцевої недостатності. </w:t>
      </w:r>
      <w:r w:rsidRPr="00FE7C16">
        <w:rPr>
          <w:rFonts w:ascii="Times New Roman" w:eastAsia="MS Mincho" w:hAnsi="Times New Roman"/>
          <w:i/>
          <w:sz w:val="28"/>
          <w:szCs w:val="28"/>
          <w:lang w:eastAsia="ja-JP"/>
        </w:rPr>
        <w:t>Щорічні терапевтичні читання: лікувально-діагностичні технології сучасної терапії.</w:t>
      </w:r>
      <w:r w:rsidRPr="00FE7C16">
        <w:rPr>
          <w:rFonts w:ascii="Times New Roman" w:eastAsia="MS Mincho" w:hAnsi="Times New Roman"/>
          <w:sz w:val="28"/>
          <w:szCs w:val="28"/>
          <w:lang w:eastAsia="ja-JP"/>
        </w:rPr>
        <w:t xml:space="preserve"> Матеріали наук.-практ. конф. з міжнародною участю. (м. Харків, 25-26 квітня 2013 р.). Харків; 2013:266. </w:t>
      </w:r>
      <w:r w:rsidRPr="00FE7C16">
        <w:rPr>
          <w:rFonts w:ascii="Times New Roman" w:hAnsi="Times New Roman"/>
          <w:bCs/>
          <w:i/>
          <w:sz w:val="28"/>
          <w:szCs w:val="28"/>
        </w:rPr>
        <w:t>(Здобувач здійснив відбір тематичних хворих, статистичну обробку результатів та підготовку тез до друку).</w:t>
      </w:r>
    </w:p>
    <w:p w:rsidR="00292D02" w:rsidRPr="00FE7C16" w:rsidRDefault="00292D02" w:rsidP="00292D02">
      <w:pPr>
        <w:pStyle w:val="a4"/>
        <w:widowControl w:val="0"/>
        <w:numPr>
          <w:ilvl w:val="0"/>
          <w:numId w:val="24"/>
        </w:numPr>
        <w:tabs>
          <w:tab w:val="left" w:pos="426"/>
          <w:tab w:val="left" w:pos="8931"/>
        </w:tabs>
        <w:spacing w:after="0" w:line="360" w:lineRule="auto"/>
        <w:ind w:left="420" w:right="3" w:hanging="420"/>
        <w:contextualSpacing w:val="0"/>
        <w:jc w:val="both"/>
        <w:rPr>
          <w:rFonts w:ascii="Times New Roman" w:hAnsi="Times New Roman"/>
          <w:sz w:val="28"/>
          <w:szCs w:val="28"/>
        </w:rPr>
      </w:pPr>
      <w:r w:rsidRPr="00FE7C16">
        <w:rPr>
          <w:rFonts w:ascii="Times New Roman" w:hAnsi="Times New Roman"/>
          <w:sz w:val="28"/>
          <w:szCs w:val="28"/>
        </w:rPr>
        <w:t>Рудик Ю.С., Пивовар С.М., Удовиченко М.М. Аналіз п’ятирічної виживаності пацієнтів із серцевою недостатністю залежно від типу поліморфізму гена β</w:t>
      </w:r>
      <w:r w:rsidRPr="00FE7C16">
        <w:rPr>
          <w:rFonts w:ascii="Times New Roman" w:hAnsi="Times New Roman"/>
          <w:sz w:val="28"/>
          <w:szCs w:val="28"/>
          <w:vertAlign w:val="subscript"/>
        </w:rPr>
        <w:t>1</w:t>
      </w:r>
      <w:r w:rsidRPr="00FE7C16">
        <w:rPr>
          <w:rFonts w:ascii="Times New Roman" w:hAnsi="Times New Roman"/>
          <w:sz w:val="28"/>
          <w:szCs w:val="28"/>
        </w:rPr>
        <w:t>-адренорецепторів. XVII Національний конгрес України.</w:t>
      </w:r>
      <w:r w:rsidRPr="00FE7C16">
        <w:rPr>
          <w:rFonts w:ascii="Times New Roman" w:hAnsi="Times New Roman"/>
          <w:i/>
          <w:sz w:val="28"/>
          <w:szCs w:val="28"/>
        </w:rPr>
        <w:t xml:space="preserve"> Український кардіологічний журнал</w:t>
      </w:r>
      <w:r w:rsidRPr="00FE7C16">
        <w:rPr>
          <w:rFonts w:ascii="Times New Roman" w:hAnsi="Times New Roman"/>
          <w:sz w:val="28"/>
          <w:szCs w:val="28"/>
        </w:rPr>
        <w:t>. 2016;3 (Матеріали XVII Національного конгресу України, Україна м. Київ, 21-23 вересня 2016):254. (</w:t>
      </w:r>
      <w:r w:rsidRPr="00FE7C16">
        <w:rPr>
          <w:rFonts w:ascii="Times New Roman" w:hAnsi="Times New Roman"/>
          <w:bCs/>
          <w:i/>
          <w:sz w:val="28"/>
          <w:szCs w:val="28"/>
        </w:rPr>
        <w:t>Здобувач здійснив відбір тематичних хворих, статистичну обробку результатів та підготовку тез до друку).</w:t>
      </w:r>
    </w:p>
    <w:p w:rsidR="00292D02" w:rsidRPr="00FE7C16" w:rsidRDefault="00292D02" w:rsidP="00292D02">
      <w:pPr>
        <w:pStyle w:val="a4"/>
        <w:widowControl w:val="0"/>
        <w:numPr>
          <w:ilvl w:val="0"/>
          <w:numId w:val="24"/>
        </w:numPr>
        <w:tabs>
          <w:tab w:val="left" w:pos="426"/>
          <w:tab w:val="left" w:pos="8931"/>
        </w:tabs>
        <w:spacing w:after="0" w:line="360" w:lineRule="auto"/>
        <w:ind w:left="420" w:right="3" w:hanging="420"/>
        <w:contextualSpacing w:val="0"/>
        <w:jc w:val="both"/>
        <w:rPr>
          <w:rFonts w:ascii="Times New Roman" w:hAnsi="Times New Roman"/>
          <w:sz w:val="28"/>
          <w:szCs w:val="28"/>
        </w:rPr>
      </w:pPr>
      <w:r w:rsidRPr="00FE7C16">
        <w:rPr>
          <w:rFonts w:ascii="Times New Roman" w:hAnsi="Times New Roman"/>
          <w:sz w:val="28"/>
          <w:szCs w:val="28"/>
        </w:rPr>
        <w:t xml:space="preserve">Пивовар С.М. Поліморфізм c825t (rs5443) гена </w:t>
      </w:r>
      <w:r w:rsidRPr="00D45BF1">
        <w:sym w:font="Symbol" w:char="F062"/>
      </w:r>
      <w:r w:rsidRPr="00FE7C16">
        <w:rPr>
          <w:rFonts w:ascii="Times New Roman" w:hAnsi="Times New Roman"/>
          <w:sz w:val="28"/>
          <w:szCs w:val="28"/>
          <w:vertAlign w:val="subscript"/>
        </w:rPr>
        <w:t>3</w:t>
      </w:r>
      <w:r w:rsidRPr="00FE7C16">
        <w:rPr>
          <w:rFonts w:ascii="Times New Roman" w:hAnsi="Times New Roman"/>
          <w:sz w:val="28"/>
          <w:szCs w:val="28"/>
        </w:rPr>
        <w:t xml:space="preserve">-субодиниці g-протеїну та перебіг серцевої недостатності. XVII Національний конгрес України. </w:t>
      </w:r>
      <w:r w:rsidRPr="00FE7C16">
        <w:rPr>
          <w:rFonts w:ascii="Times New Roman" w:hAnsi="Times New Roman"/>
          <w:i/>
          <w:sz w:val="28"/>
          <w:szCs w:val="28"/>
        </w:rPr>
        <w:t>Український кардіологічний журнал</w:t>
      </w:r>
      <w:r w:rsidRPr="00FE7C16">
        <w:rPr>
          <w:rFonts w:ascii="Times New Roman" w:hAnsi="Times New Roman"/>
          <w:sz w:val="28"/>
          <w:szCs w:val="28"/>
        </w:rPr>
        <w:t>. 2016;3(Матеріали XVII Національного конгресу України, Україна м.Київ, 21-23 вересня 2016):200. (</w:t>
      </w:r>
      <w:r w:rsidRPr="00FE7C16">
        <w:rPr>
          <w:rFonts w:ascii="Times New Roman" w:hAnsi="Times New Roman"/>
          <w:bCs/>
          <w:i/>
          <w:sz w:val="28"/>
          <w:szCs w:val="28"/>
        </w:rPr>
        <w:t>Здобувач здійснив відбір тематичних хворих, статистичну обробку результатів та підготовку тез до друку).</w:t>
      </w:r>
    </w:p>
    <w:p w:rsidR="00292D02" w:rsidRPr="00FE7C16" w:rsidRDefault="00292D02" w:rsidP="00292D02">
      <w:pPr>
        <w:pStyle w:val="a4"/>
        <w:widowControl w:val="0"/>
        <w:numPr>
          <w:ilvl w:val="0"/>
          <w:numId w:val="24"/>
        </w:numPr>
        <w:tabs>
          <w:tab w:val="left" w:pos="426"/>
          <w:tab w:val="left" w:pos="8931"/>
        </w:tabs>
        <w:spacing w:after="0" w:line="360" w:lineRule="auto"/>
        <w:ind w:left="420" w:right="3" w:hanging="420"/>
        <w:contextualSpacing w:val="0"/>
        <w:jc w:val="both"/>
        <w:rPr>
          <w:rFonts w:ascii="Times New Roman" w:hAnsi="Times New Roman"/>
          <w:sz w:val="28"/>
          <w:szCs w:val="28"/>
        </w:rPr>
      </w:pPr>
      <w:r w:rsidRPr="00FE7C16">
        <w:rPr>
          <w:rFonts w:ascii="Times New Roman" w:hAnsi="Times New Roman"/>
          <w:color w:val="000000"/>
          <w:sz w:val="28"/>
          <w:szCs w:val="28"/>
        </w:rPr>
        <w:t xml:space="preserve">Пивовар С.М. Синдром "низкого трийодтиронина" и его частота при сердечной недостаточности. </w:t>
      </w:r>
      <w:r w:rsidRPr="00FE7C16">
        <w:rPr>
          <w:rFonts w:ascii="Times New Roman" w:hAnsi="Times New Roman"/>
          <w:i/>
          <w:color w:val="000000"/>
          <w:sz w:val="28"/>
          <w:szCs w:val="28"/>
        </w:rPr>
        <w:t>Щорічні терапевтичні читання. Профілактика неінфекційних захворювань - пріоритет сучасної науки та практики.</w:t>
      </w:r>
      <w:r w:rsidRPr="00FE7C16">
        <w:rPr>
          <w:rFonts w:ascii="Times New Roman" w:hAnsi="Times New Roman"/>
          <w:color w:val="000000"/>
          <w:sz w:val="28"/>
          <w:szCs w:val="28"/>
        </w:rPr>
        <w:t xml:space="preserve"> Матеріали науково-практичної конференції за участю міжнародних спеціалістів. (м. Харків, 20 квітня 2018 р.). Харків; 2018:</w:t>
      </w:r>
      <w:r w:rsidRPr="00FE7C16">
        <w:rPr>
          <w:rFonts w:ascii="Times New Roman" w:hAnsi="Times New Roman"/>
          <w:sz w:val="28"/>
          <w:szCs w:val="28"/>
        </w:rPr>
        <w:t xml:space="preserve">35. </w:t>
      </w:r>
      <w:r w:rsidRPr="00FE7C16">
        <w:rPr>
          <w:rFonts w:ascii="Times New Roman" w:hAnsi="Times New Roman" w:cs="Verdana"/>
          <w:color w:val="000000"/>
          <w:sz w:val="28"/>
          <w:szCs w:val="28"/>
        </w:rPr>
        <w:t>(</w:t>
      </w:r>
      <w:r w:rsidRPr="00FE7C16">
        <w:rPr>
          <w:rFonts w:ascii="Times New Roman" w:hAnsi="Times New Roman" w:cs="Verdana"/>
          <w:bCs/>
          <w:i/>
          <w:color w:val="000000"/>
          <w:sz w:val="28"/>
          <w:szCs w:val="28"/>
        </w:rPr>
        <w:t>Здобувач здійснив відбір тематичних хворих, статистичну обробку результатів та підготовку тез до друку).</w:t>
      </w:r>
    </w:p>
    <w:p w:rsidR="00292D02" w:rsidRPr="00192E29" w:rsidRDefault="00292D02" w:rsidP="00292D02">
      <w:pPr>
        <w:pStyle w:val="a4"/>
        <w:widowControl w:val="0"/>
        <w:numPr>
          <w:ilvl w:val="0"/>
          <w:numId w:val="24"/>
        </w:numPr>
        <w:tabs>
          <w:tab w:val="left" w:pos="426"/>
          <w:tab w:val="left" w:pos="8931"/>
        </w:tabs>
        <w:spacing w:after="0" w:line="360" w:lineRule="auto"/>
        <w:ind w:left="420" w:right="3" w:hanging="420"/>
        <w:contextualSpacing w:val="0"/>
        <w:jc w:val="both"/>
        <w:rPr>
          <w:rFonts w:ascii="Times New Roman" w:hAnsi="Times New Roman"/>
          <w:sz w:val="28"/>
          <w:szCs w:val="28"/>
        </w:rPr>
      </w:pPr>
      <w:r w:rsidRPr="00FE7C16">
        <w:rPr>
          <w:rFonts w:ascii="Times New Roman" w:hAnsi="Times New Roman"/>
          <w:color w:val="000000"/>
          <w:sz w:val="28"/>
          <w:szCs w:val="28"/>
        </w:rPr>
        <w:t xml:space="preserve">Medentseva O., Rudyk I.S., Udovychenko M.M., Kravchenko I.G., Pivovar S.N., Bolotskykh G.V., Lozyk T.V., Ovrakh T.G., Bondar T.N. M235T polymorphism of ATG: prognostic marker of cardiovascular events in diabetic patients with heart failure with preserved ejection fraction, a 2 year follow up. </w:t>
      </w:r>
      <w:r w:rsidRPr="00FE7C16">
        <w:rPr>
          <w:rFonts w:ascii="Times New Roman" w:hAnsi="Times New Roman"/>
          <w:i/>
          <w:color w:val="000000"/>
          <w:sz w:val="28"/>
          <w:szCs w:val="28"/>
        </w:rPr>
        <w:t xml:space="preserve">European Heart Journal. </w:t>
      </w:r>
      <w:r w:rsidRPr="00FE7C16">
        <w:rPr>
          <w:rFonts w:ascii="Times New Roman" w:hAnsi="Times New Roman"/>
          <w:color w:val="000000"/>
          <w:sz w:val="28"/>
          <w:szCs w:val="28"/>
        </w:rPr>
        <w:t>2018;39(Supplement):1389-1390(</w:t>
      </w:r>
      <w:r w:rsidRPr="00FE7C16">
        <w:rPr>
          <w:rFonts w:ascii="Times New Roman" w:hAnsi="Times New Roman"/>
          <w:sz w:val="28"/>
          <w:szCs w:val="28"/>
        </w:rPr>
        <w:t>Abstract)</w:t>
      </w:r>
      <w:r w:rsidRPr="00FE7C16">
        <w:rPr>
          <w:rFonts w:ascii="Times New Roman" w:hAnsi="Times New Roman"/>
          <w:color w:val="000000"/>
          <w:sz w:val="28"/>
          <w:szCs w:val="28"/>
        </w:rPr>
        <w:t>.</w:t>
      </w:r>
      <w:r w:rsidRPr="00FE7C16">
        <w:rPr>
          <w:rFonts w:ascii="Times New Roman" w:hAnsi="Times New Roman"/>
          <w:sz w:val="28"/>
          <w:szCs w:val="28"/>
        </w:rPr>
        <w:t xml:space="preserve"> </w:t>
      </w:r>
      <w:r w:rsidRPr="00FE7C16">
        <w:rPr>
          <w:rFonts w:ascii="Times New Roman" w:hAnsi="Times New Roman" w:cs="Verdana"/>
          <w:color w:val="000000"/>
          <w:sz w:val="28"/>
          <w:szCs w:val="28"/>
        </w:rPr>
        <w:t>(</w:t>
      </w:r>
      <w:r w:rsidRPr="00FE7C16">
        <w:rPr>
          <w:rFonts w:ascii="Times New Roman" w:hAnsi="Times New Roman" w:cs="Verdana"/>
          <w:bCs/>
          <w:i/>
          <w:color w:val="000000"/>
          <w:sz w:val="28"/>
          <w:szCs w:val="28"/>
        </w:rPr>
        <w:t>Здобувач приймав участь у статистичній обробці результатів та підготовці тез до друку).</w:t>
      </w:r>
    </w:p>
    <w:p w:rsidR="00292D02" w:rsidRPr="00FE7C16" w:rsidRDefault="00292D02" w:rsidP="00292D02">
      <w:pPr>
        <w:pStyle w:val="a4"/>
        <w:widowControl w:val="0"/>
        <w:numPr>
          <w:ilvl w:val="0"/>
          <w:numId w:val="24"/>
        </w:numPr>
        <w:tabs>
          <w:tab w:val="left" w:pos="426"/>
          <w:tab w:val="left" w:pos="8931"/>
        </w:tabs>
        <w:spacing w:after="0" w:line="360" w:lineRule="auto"/>
        <w:ind w:left="420" w:right="3" w:hanging="420"/>
        <w:contextualSpacing w:val="0"/>
        <w:jc w:val="both"/>
        <w:rPr>
          <w:rFonts w:ascii="Times New Roman" w:hAnsi="Times New Roman"/>
          <w:sz w:val="28"/>
          <w:szCs w:val="28"/>
        </w:rPr>
      </w:pPr>
      <w:r w:rsidRPr="00FE7C16">
        <w:rPr>
          <w:rFonts w:ascii="Times New Roman" w:hAnsi="Times New Roman"/>
          <w:color w:val="000000"/>
          <w:sz w:val="28"/>
          <w:szCs w:val="28"/>
        </w:rPr>
        <w:t>Pyvovar S.M., Rudyk Yr.S., Lozyk T.V., Krotova</w:t>
      </w:r>
      <w:r w:rsidRPr="00FE7C16">
        <w:rPr>
          <w:rFonts w:ascii="Times New Roman" w:hAnsi="Times New Roman"/>
          <w:bCs/>
          <w:color w:val="000000"/>
          <w:sz w:val="28"/>
          <w:szCs w:val="28"/>
          <w:lang w:val="en-US"/>
        </w:rPr>
        <w:t xml:space="preserve"> </w:t>
      </w:r>
      <w:r w:rsidRPr="00FE7C16">
        <w:rPr>
          <w:rFonts w:ascii="Times New Roman" w:hAnsi="Times New Roman"/>
          <w:color w:val="000000"/>
          <w:sz w:val="28"/>
          <w:szCs w:val="28"/>
        </w:rPr>
        <w:t xml:space="preserve">O.B. </w:t>
      </w:r>
      <w:r w:rsidRPr="00FE7C16">
        <w:rPr>
          <w:rFonts w:ascii="Times New Roman" w:hAnsi="Times New Roman"/>
          <w:bCs/>
          <w:color w:val="000000"/>
          <w:sz w:val="28"/>
          <w:szCs w:val="28"/>
          <w:lang w:val="en-US"/>
        </w:rPr>
        <w:t>The</w:t>
      </w:r>
      <w:r w:rsidRPr="00FE7C16">
        <w:rPr>
          <w:rFonts w:ascii="Times New Roman" w:hAnsi="Times New Roman"/>
          <w:bCs/>
          <w:color w:val="000000"/>
          <w:sz w:val="28"/>
          <w:szCs w:val="28"/>
        </w:rPr>
        <w:t xml:space="preserve"> </w:t>
      </w:r>
      <w:r w:rsidRPr="00FE7C16">
        <w:rPr>
          <w:rFonts w:ascii="Times New Roman" w:hAnsi="Times New Roman"/>
          <w:bCs/>
          <w:color w:val="000000"/>
          <w:sz w:val="28"/>
          <w:szCs w:val="28"/>
          <w:lang w:val="en-US"/>
        </w:rPr>
        <w:t>syndrome</w:t>
      </w:r>
      <w:r w:rsidRPr="00FE7C16">
        <w:rPr>
          <w:rFonts w:ascii="Times New Roman" w:hAnsi="Times New Roman"/>
          <w:bCs/>
          <w:color w:val="000000"/>
          <w:sz w:val="28"/>
          <w:szCs w:val="28"/>
        </w:rPr>
        <w:t xml:space="preserve"> </w:t>
      </w:r>
      <w:r w:rsidRPr="00FE7C16">
        <w:rPr>
          <w:rFonts w:ascii="Times New Roman" w:hAnsi="Times New Roman"/>
          <w:bCs/>
          <w:color w:val="000000"/>
          <w:sz w:val="28"/>
          <w:szCs w:val="28"/>
          <w:lang w:val="en-US"/>
        </w:rPr>
        <w:t>of</w:t>
      </w:r>
      <w:r w:rsidRPr="00FE7C16">
        <w:rPr>
          <w:rFonts w:ascii="Times New Roman" w:hAnsi="Times New Roman"/>
          <w:bCs/>
          <w:color w:val="000000"/>
          <w:sz w:val="28"/>
          <w:szCs w:val="28"/>
        </w:rPr>
        <w:t xml:space="preserve"> "</w:t>
      </w:r>
      <w:r w:rsidRPr="00FE7C16">
        <w:rPr>
          <w:rFonts w:ascii="Times New Roman" w:hAnsi="Times New Roman"/>
          <w:bCs/>
          <w:color w:val="000000"/>
          <w:sz w:val="28"/>
          <w:szCs w:val="28"/>
          <w:lang w:val="en-US"/>
        </w:rPr>
        <w:t>low</w:t>
      </w:r>
      <w:r w:rsidRPr="00FE7C16">
        <w:rPr>
          <w:rFonts w:ascii="Times New Roman" w:hAnsi="Times New Roman"/>
          <w:bCs/>
          <w:color w:val="000000"/>
          <w:sz w:val="28"/>
          <w:szCs w:val="28"/>
        </w:rPr>
        <w:t xml:space="preserve"> </w:t>
      </w:r>
      <w:r w:rsidRPr="00FE7C16">
        <w:rPr>
          <w:rFonts w:ascii="Times New Roman" w:hAnsi="Times New Roman"/>
          <w:bCs/>
          <w:color w:val="000000"/>
          <w:sz w:val="28"/>
          <w:szCs w:val="28"/>
          <w:lang w:val="en-US"/>
        </w:rPr>
        <w:t>T</w:t>
      </w:r>
      <w:r w:rsidRPr="00FE7C16">
        <w:rPr>
          <w:rFonts w:ascii="Times New Roman" w:hAnsi="Times New Roman"/>
          <w:bCs/>
          <w:color w:val="000000"/>
          <w:sz w:val="28"/>
          <w:szCs w:val="28"/>
          <w:vertAlign w:val="subscript"/>
        </w:rPr>
        <w:t>3</w:t>
      </w:r>
      <w:r w:rsidRPr="00FE7C16">
        <w:rPr>
          <w:rFonts w:ascii="Times New Roman" w:hAnsi="Times New Roman"/>
          <w:bCs/>
          <w:color w:val="000000"/>
          <w:sz w:val="28"/>
          <w:szCs w:val="28"/>
        </w:rPr>
        <w:t xml:space="preserve">" </w:t>
      </w:r>
      <w:r w:rsidRPr="00FE7C16">
        <w:rPr>
          <w:rFonts w:ascii="Times New Roman" w:hAnsi="Times New Roman"/>
          <w:bCs/>
          <w:color w:val="000000"/>
          <w:sz w:val="28"/>
          <w:szCs w:val="28"/>
          <w:lang w:val="en-US"/>
        </w:rPr>
        <w:t>and</w:t>
      </w:r>
      <w:r w:rsidRPr="00FE7C16">
        <w:rPr>
          <w:rFonts w:ascii="Times New Roman" w:hAnsi="Times New Roman"/>
          <w:bCs/>
          <w:color w:val="000000"/>
          <w:sz w:val="28"/>
          <w:szCs w:val="28"/>
        </w:rPr>
        <w:t xml:space="preserve"> </w:t>
      </w:r>
      <w:r w:rsidRPr="00FE7C16">
        <w:rPr>
          <w:rFonts w:ascii="Times New Roman" w:hAnsi="Times New Roman"/>
          <w:bCs/>
          <w:color w:val="000000"/>
          <w:sz w:val="28"/>
          <w:szCs w:val="28"/>
          <w:lang w:val="en-US"/>
        </w:rPr>
        <w:t>its</w:t>
      </w:r>
      <w:r w:rsidRPr="00FE7C16">
        <w:rPr>
          <w:rFonts w:ascii="Times New Roman" w:hAnsi="Times New Roman"/>
          <w:bCs/>
          <w:color w:val="000000"/>
          <w:sz w:val="28"/>
          <w:szCs w:val="28"/>
        </w:rPr>
        <w:t xml:space="preserve"> </w:t>
      </w:r>
      <w:r w:rsidRPr="00FE7C16">
        <w:rPr>
          <w:rFonts w:ascii="Times New Roman" w:hAnsi="Times New Roman"/>
          <w:bCs/>
          <w:color w:val="000000"/>
          <w:sz w:val="28"/>
          <w:szCs w:val="28"/>
          <w:lang w:val="en-US"/>
        </w:rPr>
        <w:t>frequency</w:t>
      </w:r>
      <w:r w:rsidRPr="00FE7C16">
        <w:rPr>
          <w:rFonts w:ascii="Times New Roman" w:hAnsi="Times New Roman"/>
          <w:bCs/>
          <w:color w:val="000000"/>
          <w:sz w:val="28"/>
          <w:szCs w:val="28"/>
        </w:rPr>
        <w:t xml:space="preserve"> </w:t>
      </w:r>
      <w:r w:rsidRPr="00FE7C16">
        <w:rPr>
          <w:rFonts w:ascii="Times New Roman" w:hAnsi="Times New Roman"/>
          <w:bCs/>
          <w:color w:val="000000"/>
          <w:sz w:val="28"/>
          <w:szCs w:val="28"/>
          <w:lang w:val="en-US"/>
        </w:rPr>
        <w:t>with</w:t>
      </w:r>
      <w:r w:rsidRPr="00FE7C16">
        <w:rPr>
          <w:rFonts w:ascii="Times New Roman" w:hAnsi="Times New Roman"/>
          <w:bCs/>
          <w:color w:val="000000"/>
          <w:sz w:val="28"/>
          <w:szCs w:val="28"/>
        </w:rPr>
        <w:t xml:space="preserve"> </w:t>
      </w:r>
      <w:r w:rsidRPr="00FE7C16">
        <w:rPr>
          <w:rFonts w:ascii="Times New Roman" w:hAnsi="Times New Roman"/>
          <w:bCs/>
          <w:color w:val="000000"/>
          <w:sz w:val="28"/>
          <w:szCs w:val="28"/>
          <w:lang w:val="en-US"/>
        </w:rPr>
        <w:t>a</w:t>
      </w:r>
      <w:r w:rsidRPr="00FE7C16">
        <w:rPr>
          <w:rFonts w:ascii="Times New Roman" w:hAnsi="Times New Roman"/>
          <w:bCs/>
          <w:color w:val="000000"/>
          <w:sz w:val="28"/>
          <w:szCs w:val="28"/>
        </w:rPr>
        <w:t xml:space="preserve"> </w:t>
      </w:r>
      <w:r w:rsidRPr="00FE7C16">
        <w:rPr>
          <w:rFonts w:ascii="Times New Roman" w:hAnsi="Times New Roman"/>
          <w:bCs/>
          <w:color w:val="000000"/>
          <w:sz w:val="28"/>
          <w:szCs w:val="28"/>
          <w:lang w:val="en-US"/>
        </w:rPr>
        <w:t>heart</w:t>
      </w:r>
      <w:r w:rsidRPr="00FE7C16">
        <w:rPr>
          <w:rFonts w:ascii="Times New Roman" w:hAnsi="Times New Roman"/>
          <w:bCs/>
          <w:color w:val="000000"/>
          <w:sz w:val="28"/>
          <w:szCs w:val="28"/>
        </w:rPr>
        <w:t xml:space="preserve"> </w:t>
      </w:r>
      <w:r w:rsidRPr="00FE7C16">
        <w:rPr>
          <w:rFonts w:ascii="Times New Roman" w:hAnsi="Times New Roman"/>
          <w:bCs/>
          <w:color w:val="000000"/>
          <w:sz w:val="28"/>
          <w:szCs w:val="28"/>
          <w:lang w:val="en-US"/>
        </w:rPr>
        <w:t>failure</w:t>
      </w:r>
      <w:r w:rsidRPr="00FE7C16">
        <w:rPr>
          <w:rFonts w:ascii="Times New Roman" w:hAnsi="Times New Roman"/>
          <w:bCs/>
          <w:color w:val="000000"/>
          <w:sz w:val="28"/>
          <w:szCs w:val="28"/>
        </w:rPr>
        <w:t xml:space="preserve">. </w:t>
      </w:r>
      <w:r w:rsidRPr="00FE7C16">
        <w:rPr>
          <w:rFonts w:ascii="Times New Roman" w:hAnsi="Times New Roman"/>
          <w:color w:val="000000"/>
          <w:sz w:val="28"/>
          <w:szCs w:val="28"/>
          <w:lang w:val="en-US"/>
        </w:rPr>
        <w:t>XIX</w:t>
      </w:r>
      <w:r w:rsidRPr="00FE7C16">
        <w:rPr>
          <w:rFonts w:ascii="Times New Roman" w:hAnsi="Times New Roman" w:cs="Verdana"/>
          <w:sz w:val="28"/>
          <w:szCs w:val="28"/>
        </w:rPr>
        <w:t xml:space="preserve"> Національний</w:t>
      </w:r>
      <w:r w:rsidRPr="00FE7C16">
        <w:rPr>
          <w:rFonts w:ascii="Times New Roman" w:hAnsi="Times New Roman"/>
          <w:sz w:val="28"/>
          <w:szCs w:val="28"/>
        </w:rPr>
        <w:t xml:space="preserve"> конгр</w:t>
      </w:r>
      <w:r w:rsidRPr="00FE7C16">
        <w:rPr>
          <w:rFonts w:ascii="Times New Roman" w:hAnsi="Times New Roman" w:cs="Verdana"/>
          <w:sz w:val="28"/>
          <w:szCs w:val="28"/>
        </w:rPr>
        <w:t>ес</w:t>
      </w:r>
      <w:r w:rsidRPr="00FE7C16">
        <w:rPr>
          <w:rFonts w:ascii="Times New Roman" w:hAnsi="Times New Roman"/>
          <w:sz w:val="28"/>
          <w:szCs w:val="28"/>
        </w:rPr>
        <w:t xml:space="preserve"> України.</w:t>
      </w:r>
      <w:r w:rsidRPr="00FE7C16">
        <w:rPr>
          <w:rFonts w:ascii="Times New Roman" w:hAnsi="Times New Roman"/>
          <w:color w:val="000000"/>
          <w:sz w:val="28"/>
          <w:szCs w:val="28"/>
        </w:rPr>
        <w:t xml:space="preserve"> </w:t>
      </w:r>
      <w:r w:rsidRPr="00FE7C16">
        <w:rPr>
          <w:rFonts w:ascii="Times New Roman" w:hAnsi="Times New Roman"/>
          <w:i/>
          <w:color w:val="000000"/>
          <w:sz w:val="28"/>
          <w:szCs w:val="28"/>
        </w:rPr>
        <w:t>Український кардіологічний журнал.</w:t>
      </w:r>
      <w:r w:rsidRPr="00FE7C16">
        <w:rPr>
          <w:rFonts w:ascii="Times New Roman" w:hAnsi="Times New Roman"/>
          <w:color w:val="000000"/>
          <w:sz w:val="28"/>
          <w:szCs w:val="28"/>
        </w:rPr>
        <w:t xml:space="preserve"> 2018;Додаток 1(Матеріали </w:t>
      </w:r>
      <w:r w:rsidRPr="00FE7C16">
        <w:rPr>
          <w:rFonts w:ascii="Times New Roman" w:hAnsi="Times New Roman"/>
          <w:color w:val="000000"/>
          <w:sz w:val="28"/>
          <w:szCs w:val="28"/>
          <w:lang w:val="en-US"/>
        </w:rPr>
        <w:t>XIX</w:t>
      </w:r>
      <w:r w:rsidRPr="00FE7C16">
        <w:rPr>
          <w:rFonts w:ascii="Times New Roman" w:hAnsi="Times New Roman" w:cs="Verdana"/>
          <w:sz w:val="28"/>
          <w:szCs w:val="28"/>
        </w:rPr>
        <w:t xml:space="preserve"> Національного</w:t>
      </w:r>
      <w:r w:rsidRPr="00FE7C16">
        <w:rPr>
          <w:rFonts w:ascii="Times New Roman" w:hAnsi="Times New Roman"/>
          <w:sz w:val="28"/>
          <w:szCs w:val="28"/>
        </w:rPr>
        <w:t xml:space="preserve"> конгр</w:t>
      </w:r>
      <w:r w:rsidRPr="00FE7C16">
        <w:rPr>
          <w:rFonts w:ascii="Times New Roman" w:hAnsi="Times New Roman" w:cs="Verdana"/>
          <w:sz w:val="28"/>
          <w:szCs w:val="28"/>
        </w:rPr>
        <w:t>есу</w:t>
      </w:r>
      <w:r w:rsidRPr="00FE7C16">
        <w:rPr>
          <w:rFonts w:ascii="Times New Roman" w:hAnsi="Times New Roman"/>
          <w:sz w:val="28"/>
          <w:szCs w:val="28"/>
        </w:rPr>
        <w:t xml:space="preserve"> України</w:t>
      </w:r>
      <w:r w:rsidRPr="00FE7C16">
        <w:rPr>
          <w:rFonts w:ascii="Times New Roman" w:hAnsi="Times New Roman"/>
          <w:color w:val="000000"/>
          <w:sz w:val="28"/>
          <w:szCs w:val="28"/>
        </w:rPr>
        <w:t xml:space="preserve">, м. Київ, 26-28 вересня 2018):173. </w:t>
      </w:r>
      <w:r w:rsidRPr="00FE7C16">
        <w:rPr>
          <w:rFonts w:ascii="Times New Roman" w:hAnsi="Times New Roman" w:cs="Verdana"/>
          <w:color w:val="000000"/>
          <w:sz w:val="28"/>
          <w:szCs w:val="28"/>
        </w:rPr>
        <w:t>(</w:t>
      </w:r>
      <w:r w:rsidRPr="00FE7C16">
        <w:rPr>
          <w:rFonts w:ascii="Times New Roman" w:hAnsi="Times New Roman" w:cs="Verdana"/>
          <w:bCs/>
          <w:i/>
          <w:color w:val="000000"/>
          <w:sz w:val="28"/>
          <w:szCs w:val="28"/>
        </w:rPr>
        <w:t>Здобувач здійснив відбір тематичних хворих, статистичну обробку результатів та підготовку тез до друку).</w:t>
      </w:r>
    </w:p>
    <w:p w:rsidR="00292D02" w:rsidRPr="00FE7C16" w:rsidRDefault="00292D02" w:rsidP="00292D02">
      <w:pPr>
        <w:pStyle w:val="a4"/>
        <w:widowControl w:val="0"/>
        <w:numPr>
          <w:ilvl w:val="0"/>
          <w:numId w:val="24"/>
        </w:numPr>
        <w:tabs>
          <w:tab w:val="left" w:pos="426"/>
          <w:tab w:val="left" w:pos="8931"/>
        </w:tabs>
        <w:spacing w:after="0" w:line="360" w:lineRule="auto"/>
        <w:ind w:left="420" w:right="3" w:hanging="420"/>
        <w:contextualSpacing w:val="0"/>
        <w:jc w:val="both"/>
        <w:rPr>
          <w:rFonts w:ascii="Times New Roman" w:hAnsi="Times New Roman"/>
          <w:sz w:val="28"/>
          <w:szCs w:val="28"/>
        </w:rPr>
      </w:pPr>
      <w:r w:rsidRPr="00FE7C16">
        <w:rPr>
          <w:rFonts w:ascii="Times New Roman" w:hAnsi="Times New Roman"/>
          <w:color w:val="000000"/>
          <w:sz w:val="28"/>
          <w:szCs w:val="28"/>
        </w:rPr>
        <w:t xml:space="preserve">Пивовар С.Н., Рудык Ю.С., Высоцкая Е.В., Страшненко А.Н. Модель развития фибрилляции предсердий при сердечной недостаточности. </w:t>
      </w:r>
      <w:r w:rsidRPr="00FE7C16">
        <w:rPr>
          <w:rFonts w:ascii="Times New Roman" w:hAnsi="Times New Roman"/>
          <w:i/>
          <w:color w:val="000000"/>
          <w:sz w:val="28"/>
          <w:szCs w:val="28"/>
          <w:lang w:val="en-US"/>
        </w:rPr>
        <w:t>I</w:t>
      </w:r>
      <w:r w:rsidRPr="00FE7C16">
        <w:rPr>
          <w:rFonts w:ascii="Times New Roman" w:hAnsi="Times New Roman"/>
          <w:i/>
          <w:color w:val="000000"/>
          <w:sz w:val="28"/>
          <w:szCs w:val="28"/>
        </w:rPr>
        <w:t xml:space="preserve"> Міжнародна науково-практична конференція «</w:t>
      </w:r>
      <w:r w:rsidRPr="004C0F1D">
        <w:rPr>
          <w:rFonts w:ascii="Times New Roman" w:hAnsi="Times New Roman"/>
          <w:i/>
          <w:color w:val="000000"/>
          <w:sz w:val="28"/>
          <w:szCs w:val="28"/>
        </w:rPr>
        <w:t>`</w:t>
      </w:r>
      <w:r w:rsidRPr="00FE7C16">
        <w:rPr>
          <w:rFonts w:ascii="Times New Roman" w:hAnsi="Times New Roman"/>
          <w:i/>
          <w:color w:val="000000"/>
          <w:sz w:val="28"/>
          <w:szCs w:val="28"/>
        </w:rPr>
        <w:t>Інформаційні системи та технології в медицині» (ISM-2018).</w:t>
      </w:r>
      <w:r w:rsidRPr="00FE7C16">
        <w:rPr>
          <w:rFonts w:ascii="Times New Roman" w:hAnsi="Times New Roman"/>
          <w:color w:val="000000"/>
          <w:sz w:val="28"/>
          <w:szCs w:val="28"/>
        </w:rPr>
        <w:t xml:space="preserve"> Збірник наукових праць. ХНУРЕ. - Харків.:«Друкарня Мадрид»;2018:231-233. </w:t>
      </w:r>
      <w:r w:rsidRPr="00FE7C16">
        <w:rPr>
          <w:rFonts w:ascii="Times New Roman" w:hAnsi="Times New Roman" w:cs="Verdana"/>
          <w:color w:val="000000"/>
          <w:sz w:val="28"/>
          <w:szCs w:val="28"/>
        </w:rPr>
        <w:t>(</w:t>
      </w:r>
      <w:r w:rsidRPr="00FE7C16">
        <w:rPr>
          <w:rFonts w:ascii="Times New Roman" w:hAnsi="Times New Roman" w:cs="Verdana"/>
          <w:bCs/>
          <w:i/>
          <w:color w:val="000000"/>
          <w:sz w:val="28"/>
          <w:szCs w:val="28"/>
        </w:rPr>
        <w:t>Здобувач здійснив відбір тематичних хворих, статистичну обробку результатів та підготовку тез до друку).</w:t>
      </w:r>
    </w:p>
    <w:p w:rsidR="00292D02" w:rsidRPr="00FE7C16" w:rsidRDefault="00292D02" w:rsidP="00292D02">
      <w:pPr>
        <w:pStyle w:val="a4"/>
        <w:widowControl w:val="0"/>
        <w:numPr>
          <w:ilvl w:val="0"/>
          <w:numId w:val="24"/>
        </w:numPr>
        <w:tabs>
          <w:tab w:val="left" w:pos="426"/>
          <w:tab w:val="left" w:pos="8931"/>
        </w:tabs>
        <w:spacing w:after="0" w:line="360" w:lineRule="auto"/>
        <w:ind w:left="420" w:right="3" w:hanging="420"/>
        <w:contextualSpacing w:val="0"/>
        <w:jc w:val="both"/>
        <w:rPr>
          <w:rFonts w:ascii="Times New Roman" w:hAnsi="Times New Roman"/>
          <w:sz w:val="28"/>
          <w:szCs w:val="28"/>
        </w:rPr>
      </w:pPr>
      <w:r w:rsidRPr="00FE7C16">
        <w:rPr>
          <w:rFonts w:ascii="Times New Roman" w:hAnsi="Times New Roman"/>
          <w:color w:val="000000"/>
          <w:sz w:val="28"/>
          <w:szCs w:val="28"/>
        </w:rPr>
        <w:t xml:space="preserve">Пивовар С.М., Рудик Ю.С. Синдром «низького трийодтироніну» при серцевій недостатності та його вплив на перебіг захворювання. </w:t>
      </w:r>
      <w:r w:rsidRPr="00FE7C16">
        <w:rPr>
          <w:rFonts w:ascii="Times New Roman" w:hAnsi="Times New Roman"/>
          <w:i/>
          <w:color w:val="000000"/>
          <w:sz w:val="28"/>
          <w:szCs w:val="28"/>
        </w:rPr>
        <w:t>Досягнення та перспективи експериментальної і клінічної ендокринології (Вісімнадцяті Данілевські читання)</w:t>
      </w:r>
      <w:r w:rsidRPr="00FE7C16">
        <w:rPr>
          <w:rFonts w:ascii="Times New Roman" w:hAnsi="Times New Roman"/>
          <w:color w:val="000000"/>
          <w:sz w:val="28"/>
          <w:szCs w:val="28"/>
        </w:rPr>
        <w:t xml:space="preserve">. Матеріали науково-практичної конференції  (м. Харків, 28 лютого - 1 березня 2019 р). Харків; 2019:101-102. </w:t>
      </w:r>
      <w:r w:rsidRPr="00FE7C16">
        <w:rPr>
          <w:rFonts w:ascii="Times New Roman" w:hAnsi="Times New Roman" w:cs="Verdana"/>
          <w:color w:val="000000"/>
          <w:sz w:val="28"/>
          <w:szCs w:val="28"/>
        </w:rPr>
        <w:t>(</w:t>
      </w:r>
      <w:r w:rsidRPr="00FE7C16">
        <w:rPr>
          <w:rFonts w:ascii="Times New Roman" w:hAnsi="Times New Roman" w:cs="Verdana"/>
          <w:bCs/>
          <w:i/>
          <w:color w:val="000000"/>
          <w:sz w:val="28"/>
          <w:szCs w:val="28"/>
        </w:rPr>
        <w:t>Здобувач здійснив відбір тематичних хворих, статистичну обробку результатів та підготовку тез до друку).</w:t>
      </w:r>
    </w:p>
    <w:p w:rsidR="00292D02" w:rsidRPr="00FE7C16" w:rsidRDefault="00292D02" w:rsidP="00292D02">
      <w:pPr>
        <w:pStyle w:val="a4"/>
        <w:widowControl w:val="0"/>
        <w:numPr>
          <w:ilvl w:val="0"/>
          <w:numId w:val="24"/>
        </w:numPr>
        <w:tabs>
          <w:tab w:val="left" w:pos="426"/>
          <w:tab w:val="left" w:pos="8931"/>
        </w:tabs>
        <w:spacing w:after="0" w:line="360" w:lineRule="auto"/>
        <w:ind w:left="420" w:right="3" w:hanging="420"/>
        <w:contextualSpacing w:val="0"/>
        <w:jc w:val="both"/>
        <w:rPr>
          <w:rFonts w:ascii="Times New Roman" w:hAnsi="Times New Roman"/>
          <w:sz w:val="28"/>
          <w:szCs w:val="28"/>
        </w:rPr>
      </w:pPr>
      <w:r w:rsidRPr="00FE7C16">
        <w:rPr>
          <w:rFonts w:ascii="Times New Roman" w:hAnsi="Times New Roman"/>
          <w:color w:val="000000"/>
          <w:sz w:val="28"/>
          <w:szCs w:val="28"/>
        </w:rPr>
        <w:t xml:space="preserve">Пивовар С.М., Рудик Ю.С. Синдром низького трийодтироніну та застосування </w:t>
      </w:r>
      <w:r w:rsidRPr="00FE7C16">
        <w:rPr>
          <w:rFonts w:ascii="Times New Roman" w:hAnsi="Times New Roman"/>
          <w:color w:val="000000"/>
          <w:sz w:val="28"/>
          <w:szCs w:val="28"/>
          <w:lang w:val="en-US"/>
        </w:rPr>
        <w:t>β</w:t>
      </w:r>
      <w:r w:rsidRPr="00FE7C16">
        <w:rPr>
          <w:rFonts w:ascii="Times New Roman" w:hAnsi="Times New Roman"/>
          <w:color w:val="000000"/>
          <w:sz w:val="28"/>
          <w:szCs w:val="28"/>
        </w:rPr>
        <w:t xml:space="preserve">-адреноблокаторів при серцевій недостатності. </w:t>
      </w:r>
      <w:r w:rsidRPr="00FE7C16">
        <w:rPr>
          <w:rFonts w:ascii="Times New Roman" w:hAnsi="Times New Roman"/>
          <w:i/>
          <w:color w:val="000000"/>
          <w:sz w:val="28"/>
          <w:szCs w:val="28"/>
        </w:rPr>
        <w:t>Новітні тенденції в діагностиці та лікуванні внутрішніх хвороб.</w:t>
      </w:r>
      <w:r w:rsidRPr="00FE7C16">
        <w:rPr>
          <w:rFonts w:ascii="Times New Roman" w:hAnsi="Times New Roman"/>
          <w:color w:val="000000"/>
          <w:sz w:val="28"/>
          <w:szCs w:val="28"/>
        </w:rPr>
        <w:t xml:space="preserve"> Матеріали науково-практичної конференції з міжнародною участю, присвяченої 100-річчю від дня народження академіка Л. Т. Малої. (м. Харків, 15-16 жовтня 2019 р.). м. Харків; 2019:170-171. </w:t>
      </w:r>
      <w:r w:rsidRPr="00FE7C16">
        <w:rPr>
          <w:rFonts w:ascii="Times New Roman" w:hAnsi="Times New Roman" w:cs="Verdana"/>
          <w:color w:val="000000"/>
          <w:sz w:val="28"/>
          <w:szCs w:val="28"/>
        </w:rPr>
        <w:t>(</w:t>
      </w:r>
      <w:r w:rsidRPr="00FE7C16">
        <w:rPr>
          <w:rFonts w:ascii="Times New Roman" w:hAnsi="Times New Roman" w:cs="Verdana"/>
          <w:bCs/>
          <w:i/>
          <w:color w:val="000000"/>
          <w:sz w:val="28"/>
          <w:szCs w:val="28"/>
        </w:rPr>
        <w:t>Здобувач здійснив відбір тематичних хворих, статистичну обробку результатів та підготовку тез до друку).</w:t>
      </w:r>
    </w:p>
    <w:p w:rsidR="00292D02" w:rsidRPr="00FE7C16" w:rsidRDefault="00292D02" w:rsidP="00292D02">
      <w:pPr>
        <w:pStyle w:val="a4"/>
        <w:widowControl w:val="0"/>
        <w:numPr>
          <w:ilvl w:val="0"/>
          <w:numId w:val="24"/>
        </w:numPr>
        <w:tabs>
          <w:tab w:val="left" w:pos="426"/>
          <w:tab w:val="left" w:pos="8931"/>
        </w:tabs>
        <w:spacing w:after="0" w:line="360" w:lineRule="auto"/>
        <w:ind w:left="420" w:right="3" w:hanging="420"/>
        <w:contextualSpacing w:val="0"/>
        <w:jc w:val="both"/>
        <w:rPr>
          <w:rFonts w:ascii="Times New Roman" w:hAnsi="Times New Roman"/>
          <w:sz w:val="28"/>
          <w:szCs w:val="28"/>
        </w:rPr>
      </w:pPr>
      <w:r w:rsidRPr="00FE7C16">
        <w:rPr>
          <w:rFonts w:ascii="Times New Roman" w:hAnsi="Times New Roman"/>
          <w:sz w:val="28"/>
          <w:szCs w:val="28"/>
        </w:rPr>
        <w:t xml:space="preserve">Пивовар С.М. Клінічні аспекти плину серцевої недостатності у хворих з нетоксичним зобом. </w:t>
      </w:r>
      <w:r w:rsidRPr="00FE7C16">
        <w:rPr>
          <w:rFonts w:ascii="Times New Roman" w:hAnsi="Times New Roman"/>
          <w:i/>
          <w:sz w:val="28"/>
          <w:szCs w:val="28"/>
        </w:rPr>
        <w:t>Інформаційні системи та технології в медицині. ISM-2019</w:t>
      </w:r>
      <w:r w:rsidRPr="00FE7C16">
        <w:rPr>
          <w:rFonts w:ascii="Times New Roman" w:hAnsi="Times New Roman"/>
          <w:sz w:val="28"/>
          <w:szCs w:val="28"/>
        </w:rPr>
        <w:t>. Матеріали міжнародної науково-практична конференція. (м. Харків, 28 - 29 листопада 2019 р.). Харків</w:t>
      </w:r>
      <w:r w:rsidRPr="00FE7C16">
        <w:rPr>
          <w:rFonts w:ascii="Times New Roman" w:hAnsi="Times New Roman"/>
          <w:sz w:val="28"/>
          <w:szCs w:val="28"/>
          <w:lang w:val="en-US"/>
        </w:rPr>
        <w:t xml:space="preserve">; </w:t>
      </w:r>
      <w:r w:rsidRPr="00FE7C16">
        <w:rPr>
          <w:rFonts w:ascii="Times New Roman" w:hAnsi="Times New Roman"/>
          <w:sz w:val="28"/>
          <w:szCs w:val="28"/>
        </w:rPr>
        <w:t>2019</w:t>
      </w:r>
      <w:r w:rsidRPr="00FE7C16">
        <w:rPr>
          <w:rFonts w:ascii="Times New Roman" w:hAnsi="Times New Roman"/>
          <w:sz w:val="28"/>
          <w:szCs w:val="28"/>
          <w:lang w:val="en-US"/>
        </w:rPr>
        <w:t>:</w:t>
      </w:r>
      <w:r w:rsidRPr="00FE7C16">
        <w:rPr>
          <w:rFonts w:ascii="Times New Roman" w:hAnsi="Times New Roman"/>
          <w:sz w:val="28"/>
          <w:szCs w:val="28"/>
        </w:rPr>
        <w:t>151-152.</w:t>
      </w:r>
    </w:p>
    <w:p w:rsidR="00292D02" w:rsidRPr="00192E29" w:rsidRDefault="00292D02" w:rsidP="00292D02">
      <w:pPr>
        <w:pStyle w:val="a4"/>
        <w:widowControl w:val="0"/>
        <w:numPr>
          <w:ilvl w:val="0"/>
          <w:numId w:val="24"/>
        </w:numPr>
        <w:tabs>
          <w:tab w:val="left" w:pos="426"/>
          <w:tab w:val="left" w:pos="8931"/>
        </w:tabs>
        <w:spacing w:after="0" w:line="360" w:lineRule="auto"/>
        <w:ind w:left="420" w:right="3" w:hanging="420"/>
        <w:contextualSpacing w:val="0"/>
        <w:jc w:val="both"/>
        <w:rPr>
          <w:rFonts w:ascii="Times New Roman" w:hAnsi="Times New Roman"/>
          <w:sz w:val="28"/>
          <w:szCs w:val="28"/>
        </w:rPr>
      </w:pPr>
      <w:r w:rsidRPr="00FE7C16">
        <w:rPr>
          <w:rFonts w:ascii="Times New Roman" w:hAnsi="Times New Roman"/>
          <w:sz w:val="28"/>
          <w:szCs w:val="28"/>
        </w:rPr>
        <w:t xml:space="preserve">Pyvovar S., Rudyk I.S., Medentseva O.O., Galchinskaya V.Y., Chenchik T.A. Influence of low triiodothyronine syndrome on the course of heart failure in patients with a history of myocardial infarction. (HFA Discoveries 2020). </w:t>
      </w:r>
      <w:r w:rsidRPr="00FE7C16">
        <w:rPr>
          <w:rFonts w:ascii="Times New Roman" w:hAnsi="Times New Roman"/>
          <w:i/>
          <w:sz w:val="28"/>
          <w:szCs w:val="28"/>
          <w:lang w:val="en-US"/>
        </w:rPr>
        <w:t>European</w:t>
      </w:r>
      <w:r w:rsidRPr="00FE7C16">
        <w:rPr>
          <w:rFonts w:ascii="Times New Roman" w:hAnsi="Times New Roman"/>
          <w:i/>
          <w:sz w:val="28"/>
          <w:szCs w:val="28"/>
        </w:rPr>
        <w:t xml:space="preserve"> </w:t>
      </w:r>
      <w:r w:rsidRPr="00FE7C16">
        <w:rPr>
          <w:rFonts w:ascii="Times New Roman" w:hAnsi="Times New Roman"/>
          <w:i/>
          <w:sz w:val="28"/>
          <w:szCs w:val="28"/>
          <w:lang w:val="en-US"/>
        </w:rPr>
        <w:t>Journal</w:t>
      </w:r>
      <w:r w:rsidRPr="00FE7C16">
        <w:rPr>
          <w:rFonts w:ascii="Times New Roman" w:hAnsi="Times New Roman"/>
          <w:i/>
          <w:sz w:val="28"/>
          <w:szCs w:val="28"/>
        </w:rPr>
        <w:t xml:space="preserve"> </w:t>
      </w:r>
      <w:r w:rsidRPr="00FE7C16">
        <w:rPr>
          <w:rFonts w:ascii="Times New Roman" w:hAnsi="Times New Roman"/>
          <w:i/>
          <w:sz w:val="28"/>
          <w:szCs w:val="28"/>
          <w:lang w:val="en-US"/>
        </w:rPr>
        <w:t>of</w:t>
      </w:r>
      <w:r w:rsidRPr="00FE7C16">
        <w:rPr>
          <w:rFonts w:ascii="Times New Roman" w:hAnsi="Times New Roman"/>
          <w:i/>
          <w:sz w:val="28"/>
          <w:szCs w:val="28"/>
        </w:rPr>
        <w:t xml:space="preserve"> </w:t>
      </w:r>
      <w:r w:rsidRPr="00FE7C16">
        <w:rPr>
          <w:rFonts w:ascii="Times New Roman" w:hAnsi="Times New Roman"/>
          <w:i/>
          <w:sz w:val="28"/>
          <w:szCs w:val="28"/>
          <w:lang w:val="en-US"/>
        </w:rPr>
        <w:t>Heart</w:t>
      </w:r>
      <w:r w:rsidRPr="00FE7C16">
        <w:rPr>
          <w:rFonts w:ascii="Times New Roman" w:hAnsi="Times New Roman"/>
          <w:i/>
          <w:sz w:val="28"/>
          <w:szCs w:val="28"/>
        </w:rPr>
        <w:t xml:space="preserve"> </w:t>
      </w:r>
      <w:r w:rsidRPr="00FE7C16">
        <w:rPr>
          <w:rFonts w:ascii="Times New Roman" w:hAnsi="Times New Roman"/>
          <w:i/>
          <w:sz w:val="28"/>
          <w:szCs w:val="28"/>
          <w:lang w:val="en-US"/>
        </w:rPr>
        <w:t>Failure</w:t>
      </w:r>
      <w:r w:rsidRPr="00FE7C16">
        <w:rPr>
          <w:rFonts w:ascii="Times New Roman" w:hAnsi="Times New Roman"/>
          <w:i/>
          <w:sz w:val="28"/>
          <w:szCs w:val="28"/>
        </w:rPr>
        <w:t>.</w:t>
      </w:r>
      <w:r w:rsidRPr="00FE7C16">
        <w:rPr>
          <w:rFonts w:ascii="Times New Roman" w:hAnsi="Times New Roman"/>
          <w:sz w:val="28"/>
          <w:szCs w:val="28"/>
        </w:rPr>
        <w:t xml:space="preserve"> 2020;22(</w:t>
      </w:r>
      <w:r w:rsidRPr="00FE7C16">
        <w:rPr>
          <w:rFonts w:ascii="Times New Roman" w:hAnsi="Times New Roman"/>
          <w:sz w:val="28"/>
          <w:szCs w:val="28"/>
          <w:lang w:val="en-US"/>
        </w:rPr>
        <w:t>Suppl</w:t>
      </w:r>
      <w:r w:rsidRPr="00FE7C16">
        <w:rPr>
          <w:rFonts w:ascii="Times New Roman" w:hAnsi="Times New Roman"/>
          <w:sz w:val="28"/>
          <w:szCs w:val="28"/>
        </w:rPr>
        <w:t xml:space="preserve">. </w:t>
      </w:r>
      <w:r w:rsidRPr="00FE7C16">
        <w:rPr>
          <w:rFonts w:ascii="Times New Roman" w:hAnsi="Times New Roman"/>
          <w:sz w:val="28"/>
          <w:szCs w:val="28"/>
          <w:lang w:val="en-US"/>
        </w:rPr>
        <w:t>S</w:t>
      </w:r>
      <w:r w:rsidRPr="00FE7C16">
        <w:rPr>
          <w:rFonts w:ascii="Times New Roman" w:hAnsi="Times New Roman"/>
          <w:sz w:val="28"/>
          <w:szCs w:val="28"/>
        </w:rPr>
        <w:t>1):55-56. Abstract: P372. doi:10.1002/ejhf.1963</w:t>
      </w:r>
      <w:r w:rsidRPr="00FE7C16">
        <w:rPr>
          <w:rFonts w:ascii="Times New Roman" w:hAnsi="Times New Roman"/>
          <w:i/>
          <w:sz w:val="28"/>
          <w:szCs w:val="28"/>
        </w:rPr>
        <w:t xml:space="preserve"> </w:t>
      </w:r>
      <w:r w:rsidRPr="00FE7C16">
        <w:rPr>
          <w:rFonts w:ascii="Times New Roman" w:hAnsi="Times New Roman" w:cs="Verdana"/>
          <w:color w:val="000000"/>
          <w:sz w:val="28"/>
          <w:szCs w:val="28"/>
        </w:rPr>
        <w:t>(</w:t>
      </w:r>
      <w:r w:rsidRPr="00FE7C16">
        <w:rPr>
          <w:rFonts w:ascii="Times New Roman" w:hAnsi="Times New Roman" w:cs="Verdana"/>
          <w:bCs/>
          <w:i/>
          <w:color w:val="000000"/>
          <w:sz w:val="28"/>
          <w:szCs w:val="28"/>
        </w:rPr>
        <w:t>Здобувач здійснив відбір тематичних хворих, статистичну обробку результатів та підготовку тез до друку).</w:t>
      </w:r>
    </w:p>
    <w:p w:rsidR="00292D02" w:rsidRDefault="00292D02" w:rsidP="00292D02">
      <w:pPr>
        <w:spacing w:after="0" w:line="360" w:lineRule="auto"/>
        <w:rPr>
          <w:rFonts w:ascii="Times New Roman" w:hAnsi="Times New Roman"/>
          <w:b/>
          <w:sz w:val="28"/>
          <w:szCs w:val="28"/>
        </w:rPr>
      </w:pPr>
    </w:p>
    <w:p w:rsidR="00292D02" w:rsidRPr="00292D02" w:rsidRDefault="00292D02" w:rsidP="00292D02">
      <w:pPr>
        <w:tabs>
          <w:tab w:val="left" w:pos="360"/>
          <w:tab w:val="left" w:pos="426"/>
        </w:tabs>
        <w:spacing w:after="0" w:line="360" w:lineRule="auto"/>
        <w:jc w:val="center"/>
        <w:rPr>
          <w:rStyle w:val="aff7"/>
          <w:rFonts w:ascii="Times New Roman" w:hAnsi="Times New Roman"/>
          <w:bCs/>
          <w:sz w:val="28"/>
          <w:szCs w:val="28"/>
        </w:rPr>
      </w:pPr>
      <w:r w:rsidRPr="00292D02">
        <w:rPr>
          <w:rStyle w:val="aff7"/>
          <w:rFonts w:ascii="Times New Roman" w:hAnsi="Times New Roman"/>
          <w:bCs/>
          <w:sz w:val="28"/>
          <w:szCs w:val="28"/>
        </w:rPr>
        <w:t>Наукові праці, які додатково відображають наукові результати дисертації:</w:t>
      </w:r>
    </w:p>
    <w:p w:rsidR="00292D02" w:rsidRPr="003F3D0B" w:rsidRDefault="00292D02" w:rsidP="00292D02">
      <w:pPr>
        <w:pStyle w:val="a4"/>
        <w:widowControl w:val="0"/>
        <w:numPr>
          <w:ilvl w:val="0"/>
          <w:numId w:val="24"/>
        </w:numPr>
        <w:tabs>
          <w:tab w:val="left" w:pos="426"/>
          <w:tab w:val="left" w:pos="8931"/>
        </w:tabs>
        <w:spacing w:after="0" w:line="360" w:lineRule="auto"/>
        <w:ind w:left="420" w:right="3" w:hanging="420"/>
        <w:contextualSpacing w:val="0"/>
        <w:jc w:val="both"/>
        <w:rPr>
          <w:rFonts w:ascii="Times New Roman" w:hAnsi="Times New Roman"/>
          <w:sz w:val="28"/>
          <w:szCs w:val="28"/>
        </w:rPr>
      </w:pPr>
      <w:r w:rsidRPr="003F3D0B">
        <w:rPr>
          <w:rFonts w:ascii="Times New Roman" w:hAnsi="Times New Roman"/>
          <w:sz w:val="28"/>
          <w:szCs w:val="28"/>
        </w:rPr>
        <w:t xml:space="preserve">Пивовар С.Н., Рудык Ю.С., Белецкая О.М. Кардиопротективные механизмы гормонов щитовидной железы. </w:t>
      </w:r>
      <w:r w:rsidRPr="003F3D0B">
        <w:rPr>
          <w:rFonts w:ascii="Times New Roman" w:eastAsia="MS Mincho" w:hAnsi="Times New Roman"/>
          <w:i/>
          <w:sz w:val="28"/>
          <w:szCs w:val="28"/>
          <w:lang w:eastAsia="ja-JP"/>
        </w:rPr>
        <w:t>Український терапевтичний журнал.</w:t>
      </w:r>
      <w:r w:rsidRPr="003F3D0B">
        <w:rPr>
          <w:rFonts w:ascii="Times New Roman" w:eastAsia="MS Mincho" w:hAnsi="Times New Roman"/>
          <w:sz w:val="28"/>
          <w:szCs w:val="28"/>
          <w:lang w:eastAsia="ja-JP"/>
        </w:rPr>
        <w:t xml:space="preserve"> 2013</w:t>
      </w:r>
      <w:r w:rsidRPr="00192E29">
        <w:rPr>
          <w:rFonts w:ascii="Times New Roman" w:eastAsia="MS Mincho" w:hAnsi="Times New Roman"/>
          <w:sz w:val="28"/>
          <w:szCs w:val="28"/>
          <w:lang w:eastAsia="ja-JP"/>
        </w:rPr>
        <w:t>;</w:t>
      </w:r>
      <w:r w:rsidRPr="003F3D0B">
        <w:rPr>
          <w:rFonts w:ascii="Times New Roman" w:eastAsia="MS Mincho" w:hAnsi="Times New Roman"/>
          <w:sz w:val="28"/>
          <w:szCs w:val="28"/>
          <w:lang w:eastAsia="ja-JP"/>
        </w:rPr>
        <w:t>3</w:t>
      </w:r>
      <w:r w:rsidRPr="00192E29">
        <w:rPr>
          <w:rFonts w:ascii="Times New Roman" w:eastAsia="MS Mincho" w:hAnsi="Times New Roman"/>
          <w:sz w:val="28"/>
          <w:szCs w:val="28"/>
          <w:lang w:eastAsia="ja-JP"/>
        </w:rPr>
        <w:t>:</w:t>
      </w:r>
      <w:r w:rsidRPr="003F3D0B">
        <w:rPr>
          <w:rFonts w:ascii="Times New Roman" w:eastAsia="MS Mincho" w:hAnsi="Times New Roman"/>
          <w:sz w:val="28"/>
          <w:szCs w:val="28"/>
          <w:lang w:eastAsia="ja-JP"/>
        </w:rPr>
        <w:t xml:space="preserve">95-102. </w:t>
      </w:r>
      <w:r w:rsidRPr="003F3D0B">
        <w:rPr>
          <w:rFonts w:ascii="Times New Roman" w:hAnsi="Times New Roman"/>
          <w:i/>
          <w:sz w:val="28"/>
          <w:szCs w:val="28"/>
        </w:rPr>
        <w:t>(Здобувачем проведено збір даних літератури, їх аналіз, написання статті).</w:t>
      </w:r>
    </w:p>
    <w:p w:rsidR="00292D02" w:rsidRPr="003F3D0B" w:rsidRDefault="00292D02" w:rsidP="00292D02">
      <w:pPr>
        <w:pStyle w:val="a4"/>
        <w:widowControl w:val="0"/>
        <w:numPr>
          <w:ilvl w:val="0"/>
          <w:numId w:val="24"/>
        </w:numPr>
        <w:tabs>
          <w:tab w:val="left" w:pos="426"/>
          <w:tab w:val="left" w:pos="8931"/>
        </w:tabs>
        <w:spacing w:after="0" w:line="360" w:lineRule="auto"/>
        <w:ind w:left="420" w:right="3" w:hanging="420"/>
        <w:contextualSpacing w:val="0"/>
        <w:jc w:val="both"/>
        <w:rPr>
          <w:rFonts w:ascii="Times New Roman" w:hAnsi="Times New Roman"/>
          <w:sz w:val="28"/>
          <w:szCs w:val="28"/>
        </w:rPr>
      </w:pPr>
      <w:r w:rsidRPr="003F3D0B">
        <w:rPr>
          <w:rFonts w:ascii="Times New Roman" w:hAnsi="Times New Roman"/>
          <w:sz w:val="28"/>
          <w:szCs w:val="28"/>
        </w:rPr>
        <w:t xml:space="preserve">Пивовар С.Н., Рудык Ю.С. Прикладное значение фармакогенетики в лечении больных с сердечной недостаточностью. </w:t>
      </w:r>
      <w:r w:rsidRPr="003F3D0B">
        <w:rPr>
          <w:rFonts w:ascii="Times New Roman" w:eastAsia="MS Mincho" w:hAnsi="Times New Roman"/>
          <w:i/>
          <w:sz w:val="28"/>
          <w:szCs w:val="28"/>
          <w:lang w:eastAsia="ja-JP"/>
        </w:rPr>
        <w:t xml:space="preserve">Український терапевтичний журнал. </w:t>
      </w:r>
      <w:r w:rsidRPr="003F3D0B">
        <w:rPr>
          <w:rFonts w:ascii="Times New Roman" w:eastAsia="MS Mincho" w:hAnsi="Times New Roman"/>
          <w:sz w:val="28"/>
          <w:szCs w:val="28"/>
          <w:lang w:eastAsia="ja-JP"/>
        </w:rPr>
        <w:t>2013</w:t>
      </w:r>
      <w:r w:rsidRPr="00192E29">
        <w:rPr>
          <w:rFonts w:ascii="Times New Roman" w:eastAsia="MS Mincho" w:hAnsi="Times New Roman"/>
          <w:sz w:val="28"/>
          <w:szCs w:val="28"/>
          <w:lang w:eastAsia="ja-JP"/>
        </w:rPr>
        <w:t>;</w:t>
      </w:r>
      <w:r w:rsidRPr="003F3D0B">
        <w:rPr>
          <w:rFonts w:ascii="Times New Roman" w:eastAsia="MS Mincho" w:hAnsi="Times New Roman"/>
          <w:sz w:val="28"/>
          <w:szCs w:val="28"/>
          <w:lang w:eastAsia="ja-JP"/>
        </w:rPr>
        <w:t>1</w:t>
      </w:r>
      <w:r w:rsidRPr="00192E29">
        <w:rPr>
          <w:rFonts w:ascii="Times New Roman" w:eastAsia="MS Mincho" w:hAnsi="Times New Roman"/>
          <w:sz w:val="28"/>
          <w:szCs w:val="28"/>
          <w:lang w:eastAsia="ja-JP"/>
        </w:rPr>
        <w:t>:</w:t>
      </w:r>
      <w:r w:rsidRPr="003F3D0B">
        <w:rPr>
          <w:rFonts w:ascii="Times New Roman" w:eastAsia="MS Mincho" w:hAnsi="Times New Roman"/>
          <w:sz w:val="28"/>
          <w:szCs w:val="28"/>
          <w:lang w:eastAsia="ja-JP"/>
        </w:rPr>
        <w:t xml:space="preserve">84-92. </w:t>
      </w:r>
      <w:r w:rsidRPr="003F3D0B">
        <w:rPr>
          <w:rFonts w:ascii="Times New Roman" w:hAnsi="Times New Roman"/>
          <w:i/>
          <w:sz w:val="28"/>
          <w:szCs w:val="28"/>
        </w:rPr>
        <w:t>(Здобувачем проведено збір даних літератури, їх аналіз, написання статті).</w:t>
      </w:r>
    </w:p>
    <w:p w:rsidR="00292D02" w:rsidRPr="003F3D0B" w:rsidRDefault="00292D02" w:rsidP="00292D02">
      <w:pPr>
        <w:pStyle w:val="aff4"/>
        <w:widowControl w:val="0"/>
        <w:numPr>
          <w:ilvl w:val="0"/>
          <w:numId w:val="24"/>
        </w:numPr>
        <w:tabs>
          <w:tab w:val="left" w:pos="426"/>
          <w:tab w:val="left" w:pos="8931"/>
        </w:tabs>
        <w:spacing w:line="360" w:lineRule="auto"/>
        <w:ind w:left="420" w:right="3" w:hanging="420"/>
        <w:jc w:val="both"/>
        <w:rPr>
          <w:rFonts w:ascii="Times New Roman" w:hAnsi="Times New Roman" w:cs="Times New Roman"/>
          <w:color w:val="auto"/>
          <w:sz w:val="28"/>
          <w:szCs w:val="28"/>
          <w:lang w:val="uk-UA"/>
        </w:rPr>
      </w:pPr>
      <w:r w:rsidRPr="003F3D0B">
        <w:rPr>
          <w:rFonts w:ascii="Times New Roman" w:hAnsi="Times New Roman" w:cs="Times New Roman"/>
          <w:sz w:val="28"/>
          <w:szCs w:val="28"/>
          <w:lang w:val="uk-UA"/>
        </w:rPr>
        <w:t xml:space="preserve">Патент на корисну модель 132922, Україна, </w:t>
      </w:r>
      <w:r w:rsidRPr="003F3D0B">
        <w:rPr>
          <w:rFonts w:ascii="Times New Roman" w:eastAsia="MS Mincho" w:hAnsi="Times New Roman" w:cs="Times New Roman"/>
          <w:color w:val="auto"/>
          <w:sz w:val="28"/>
          <w:szCs w:val="28"/>
          <w:lang w:val="uk-UA" w:eastAsia="ja-JP"/>
        </w:rPr>
        <w:t xml:space="preserve">МПК: А61В 8/02 (2006.1), </w:t>
      </w:r>
      <w:r w:rsidRPr="003F3D0B">
        <w:rPr>
          <w:rFonts w:ascii="Times New Roman" w:eastAsia="MS Mincho" w:hAnsi="Times New Roman" w:cs="Times New Roman"/>
          <w:color w:val="auto"/>
          <w:sz w:val="28"/>
          <w:szCs w:val="28"/>
          <w:lang w:eastAsia="ja-JP"/>
        </w:rPr>
        <w:t>G</w:t>
      </w:r>
      <w:r w:rsidRPr="003F3D0B">
        <w:rPr>
          <w:rFonts w:ascii="Times New Roman" w:eastAsia="MS Mincho" w:hAnsi="Times New Roman" w:cs="Times New Roman"/>
          <w:color w:val="auto"/>
          <w:sz w:val="28"/>
          <w:szCs w:val="28"/>
          <w:lang w:val="uk-UA" w:eastAsia="ja-JP"/>
        </w:rPr>
        <w:t>01</w:t>
      </w:r>
      <w:r w:rsidRPr="003F3D0B">
        <w:rPr>
          <w:rFonts w:ascii="Times New Roman" w:eastAsia="MS Mincho" w:hAnsi="Times New Roman" w:cs="Times New Roman"/>
          <w:color w:val="auto"/>
          <w:sz w:val="28"/>
          <w:szCs w:val="28"/>
          <w:lang w:eastAsia="ja-JP"/>
        </w:rPr>
        <w:t>N</w:t>
      </w:r>
      <w:r w:rsidRPr="003F3D0B">
        <w:rPr>
          <w:rFonts w:ascii="Times New Roman" w:eastAsia="MS Mincho" w:hAnsi="Times New Roman" w:cs="Times New Roman"/>
          <w:color w:val="auto"/>
          <w:sz w:val="28"/>
          <w:szCs w:val="28"/>
          <w:lang w:val="uk-UA" w:eastAsia="ja-JP"/>
        </w:rPr>
        <w:t> 33/48 (2006/01)</w:t>
      </w:r>
      <w:r w:rsidRPr="003F3D0B">
        <w:rPr>
          <w:rFonts w:ascii="Times New Roman" w:hAnsi="Times New Roman" w:cs="Times New Roman"/>
          <w:sz w:val="28"/>
          <w:szCs w:val="28"/>
          <w:lang w:val="uk-UA"/>
        </w:rPr>
        <w:t xml:space="preserve">. Спосіб прогнозування перебігу серцевої недостатності з урахуванням виявлення синдромому «низького трийодтироніну / </w:t>
      </w:r>
      <w:r w:rsidR="007A4474">
        <w:rPr>
          <w:rFonts w:ascii="Times New Roman" w:hAnsi="Times New Roman" w:cs="Times New Roman"/>
          <w:sz w:val="28"/>
          <w:szCs w:val="28"/>
          <w:lang w:val="uk-UA"/>
        </w:rPr>
        <w:br/>
      </w:r>
      <w:r w:rsidRPr="003F3D0B">
        <w:rPr>
          <w:rFonts w:ascii="Times New Roman" w:hAnsi="Times New Roman" w:cs="Times New Roman"/>
          <w:sz w:val="28"/>
          <w:szCs w:val="28"/>
          <w:lang w:val="uk-UA"/>
        </w:rPr>
        <w:t xml:space="preserve">Пивовар С.М., Рудик Ю.С. (винахідники). </w:t>
      </w:r>
      <w:r w:rsidRPr="003F3D0B">
        <w:rPr>
          <w:rFonts w:ascii="Times New Roman" w:hAnsi="Times New Roman" w:cs="Times New Roman"/>
          <w:sz w:val="28"/>
          <w:szCs w:val="28"/>
          <w:lang w:val="ru-RU"/>
        </w:rPr>
        <w:t xml:space="preserve">Державна установа «Національний інститут терапії імені Л.Т.Малої НАМН України» (патентовласник). </w:t>
      </w:r>
      <w:r w:rsidRPr="003F3D0B">
        <w:rPr>
          <w:rFonts w:ascii="Times New Roman" w:hAnsi="Times New Roman" w:cs="Times New Roman"/>
          <w:sz w:val="28"/>
          <w:szCs w:val="28"/>
          <w:lang w:val="uk-UA"/>
        </w:rPr>
        <w:t xml:space="preserve">№ </w:t>
      </w:r>
      <w:r w:rsidRPr="003F3D0B">
        <w:rPr>
          <w:rFonts w:ascii="Times New Roman" w:eastAsia="MS Mincho" w:hAnsi="Times New Roman" w:cs="Times New Roman"/>
          <w:color w:val="auto"/>
          <w:sz w:val="28"/>
          <w:szCs w:val="28"/>
          <w:lang w:eastAsia="ja-JP"/>
        </w:rPr>
        <w:t>u</w:t>
      </w:r>
      <w:r w:rsidRPr="003F3D0B">
        <w:rPr>
          <w:rFonts w:ascii="Times New Roman" w:eastAsia="MS Mincho" w:hAnsi="Times New Roman" w:cs="Times New Roman"/>
          <w:color w:val="auto"/>
          <w:sz w:val="28"/>
          <w:szCs w:val="28"/>
          <w:lang w:val="uk-UA" w:eastAsia="ja-JP"/>
        </w:rPr>
        <w:t>201900562</w:t>
      </w:r>
      <w:r w:rsidRPr="003F3D0B">
        <w:rPr>
          <w:rFonts w:ascii="Times New Roman" w:hAnsi="Times New Roman" w:cs="Times New Roman"/>
          <w:sz w:val="28"/>
          <w:szCs w:val="28"/>
          <w:lang w:val="uk-UA"/>
        </w:rPr>
        <w:t xml:space="preserve">; заявл. </w:t>
      </w:r>
      <w:r w:rsidRPr="003F3D0B">
        <w:rPr>
          <w:rFonts w:ascii="Times New Roman" w:eastAsia="MS Mincho" w:hAnsi="Times New Roman" w:cs="Times New Roman"/>
          <w:color w:val="auto"/>
          <w:sz w:val="28"/>
          <w:szCs w:val="28"/>
          <w:lang w:val="uk-UA" w:eastAsia="ja-JP"/>
        </w:rPr>
        <w:t>21.01.2019</w:t>
      </w:r>
      <w:r w:rsidRPr="003F3D0B">
        <w:rPr>
          <w:rFonts w:ascii="Times New Roman" w:hAnsi="Times New Roman" w:cs="Times New Roman"/>
          <w:sz w:val="28"/>
          <w:szCs w:val="28"/>
          <w:lang w:val="uk-UA"/>
        </w:rPr>
        <w:t>; опубл. 11.03.2019, Бюл. № 5. (</w:t>
      </w:r>
      <w:r w:rsidRPr="003F3D0B">
        <w:rPr>
          <w:rFonts w:ascii="Times New Roman" w:hAnsi="Times New Roman" w:cs="Times New Roman"/>
          <w:i/>
          <w:sz w:val="28"/>
          <w:szCs w:val="28"/>
          <w:lang w:val="uk-UA"/>
        </w:rPr>
        <w:t>Здобувачем особисто проведено патентно-інформаційний пошук, діагностичне дослідження, оформлено заявку</w:t>
      </w:r>
      <w:r w:rsidRPr="003F3D0B">
        <w:rPr>
          <w:rFonts w:ascii="Times New Roman" w:hAnsi="Times New Roman" w:cs="Times New Roman"/>
          <w:sz w:val="28"/>
          <w:szCs w:val="28"/>
          <w:lang w:val="uk-UA"/>
        </w:rPr>
        <w:t>).</w:t>
      </w:r>
    </w:p>
    <w:p w:rsidR="00292D02" w:rsidRPr="003F3D0B" w:rsidRDefault="00292D02" w:rsidP="00292D02">
      <w:pPr>
        <w:pStyle w:val="aff4"/>
        <w:widowControl w:val="0"/>
        <w:numPr>
          <w:ilvl w:val="0"/>
          <w:numId w:val="24"/>
        </w:numPr>
        <w:tabs>
          <w:tab w:val="left" w:pos="426"/>
          <w:tab w:val="left" w:pos="8931"/>
        </w:tabs>
        <w:spacing w:line="360" w:lineRule="auto"/>
        <w:ind w:left="420" w:right="3" w:hanging="420"/>
        <w:jc w:val="both"/>
        <w:rPr>
          <w:rFonts w:ascii="Times New Roman" w:hAnsi="Times New Roman" w:cs="Times New Roman"/>
          <w:color w:val="auto"/>
          <w:sz w:val="28"/>
          <w:szCs w:val="28"/>
          <w:lang w:val="uk-UA"/>
        </w:rPr>
      </w:pPr>
      <w:r w:rsidRPr="003F3D0B">
        <w:rPr>
          <w:rFonts w:ascii="Times New Roman" w:hAnsi="Times New Roman" w:cs="Times New Roman"/>
          <w:sz w:val="28"/>
          <w:szCs w:val="28"/>
          <w:lang w:val="uk-UA"/>
        </w:rPr>
        <w:t xml:space="preserve">Патент на корисну модель 133653, Україна, </w:t>
      </w:r>
      <w:r w:rsidRPr="003F3D0B">
        <w:rPr>
          <w:rFonts w:ascii="Times New Roman" w:eastAsia="MS Mincho" w:hAnsi="Times New Roman" w:cs="Times New Roman"/>
          <w:color w:val="auto"/>
          <w:sz w:val="28"/>
          <w:szCs w:val="28"/>
          <w:lang w:val="uk-UA" w:eastAsia="ja-JP"/>
        </w:rPr>
        <w:t xml:space="preserve">МПК: </w:t>
      </w:r>
      <w:r w:rsidRPr="003F3D0B">
        <w:rPr>
          <w:rFonts w:ascii="Times New Roman" w:eastAsia="MS Mincho" w:hAnsi="Times New Roman" w:cs="Times New Roman"/>
          <w:color w:val="auto"/>
          <w:sz w:val="28"/>
          <w:szCs w:val="28"/>
          <w:lang w:eastAsia="ja-JP"/>
        </w:rPr>
        <w:t>G</w:t>
      </w:r>
      <w:r w:rsidRPr="003F3D0B">
        <w:rPr>
          <w:rFonts w:ascii="Times New Roman" w:eastAsia="MS Mincho" w:hAnsi="Times New Roman" w:cs="Times New Roman"/>
          <w:color w:val="auto"/>
          <w:sz w:val="28"/>
          <w:szCs w:val="28"/>
          <w:lang w:val="ru-RU" w:eastAsia="ja-JP"/>
        </w:rPr>
        <w:t>01</w:t>
      </w:r>
      <w:r w:rsidRPr="003F3D0B">
        <w:rPr>
          <w:rFonts w:ascii="Times New Roman" w:eastAsia="MS Mincho" w:hAnsi="Times New Roman" w:cs="Times New Roman"/>
          <w:color w:val="auto"/>
          <w:sz w:val="28"/>
          <w:szCs w:val="28"/>
          <w:lang w:eastAsia="ja-JP"/>
        </w:rPr>
        <w:t>N</w:t>
      </w:r>
      <w:r w:rsidRPr="003F3D0B">
        <w:rPr>
          <w:rFonts w:ascii="Times New Roman" w:eastAsia="MS Mincho" w:hAnsi="Times New Roman" w:cs="Times New Roman"/>
          <w:color w:val="auto"/>
          <w:sz w:val="28"/>
          <w:szCs w:val="28"/>
          <w:lang w:val="ru-RU" w:eastAsia="ja-JP"/>
        </w:rPr>
        <w:t xml:space="preserve"> 33/48 (2006/01)</w:t>
      </w:r>
      <w:r w:rsidRPr="003F3D0B">
        <w:rPr>
          <w:rFonts w:ascii="Times New Roman" w:eastAsia="MS Mincho" w:hAnsi="Times New Roman" w:cs="Times New Roman"/>
          <w:color w:val="auto"/>
          <w:sz w:val="28"/>
          <w:szCs w:val="28"/>
          <w:lang w:val="uk-UA" w:eastAsia="ja-JP"/>
        </w:rPr>
        <w:t>, А61В 8/02 (2006.</w:t>
      </w:r>
      <w:r w:rsidRPr="003F3D0B">
        <w:rPr>
          <w:rFonts w:ascii="Times New Roman" w:eastAsia="MS Mincho" w:hAnsi="Times New Roman" w:cs="Times New Roman"/>
          <w:color w:val="auto"/>
          <w:sz w:val="28"/>
          <w:szCs w:val="28"/>
          <w:lang w:val="ru-RU" w:eastAsia="ja-JP"/>
        </w:rPr>
        <w:t>0</w:t>
      </w:r>
      <w:r w:rsidRPr="003F3D0B">
        <w:rPr>
          <w:rFonts w:ascii="Times New Roman" w:eastAsia="MS Mincho" w:hAnsi="Times New Roman" w:cs="Times New Roman"/>
          <w:color w:val="auto"/>
          <w:sz w:val="28"/>
          <w:szCs w:val="28"/>
          <w:lang w:val="uk-UA" w:eastAsia="ja-JP"/>
        </w:rPr>
        <w:t>1)</w:t>
      </w:r>
      <w:r w:rsidRPr="003F3D0B">
        <w:rPr>
          <w:rFonts w:ascii="Times New Roman" w:hAnsi="Times New Roman" w:cs="Times New Roman"/>
          <w:sz w:val="28"/>
          <w:szCs w:val="28"/>
          <w:lang w:val="uk-UA"/>
        </w:rPr>
        <w:t xml:space="preserve">. </w:t>
      </w:r>
      <w:r w:rsidRPr="003F3D0B">
        <w:rPr>
          <w:rFonts w:ascii="Times New Roman" w:hAnsi="Times New Roman" w:cs="Times New Roman"/>
          <w:sz w:val="28"/>
          <w:szCs w:val="28"/>
          <w:lang w:val="ru-RU"/>
        </w:rPr>
        <w:t>Спосіб визначення синдрому «низького трийодтироніну» при серцевій недостатності та його вплив на перебіг захворювання</w:t>
      </w:r>
      <w:r w:rsidRPr="003F3D0B">
        <w:rPr>
          <w:rFonts w:ascii="Times New Roman" w:hAnsi="Times New Roman" w:cs="Times New Roman"/>
          <w:sz w:val="28"/>
          <w:szCs w:val="28"/>
          <w:lang w:val="uk-UA"/>
        </w:rPr>
        <w:t xml:space="preserve"> / Пивовар С.М., Рудик Ю.С. (винахідники). </w:t>
      </w:r>
      <w:r w:rsidRPr="003F3D0B">
        <w:rPr>
          <w:rFonts w:ascii="Times New Roman" w:hAnsi="Times New Roman" w:cs="Times New Roman"/>
          <w:sz w:val="28"/>
          <w:szCs w:val="28"/>
          <w:lang w:val="ru-RU"/>
        </w:rPr>
        <w:t xml:space="preserve">Державна установа «Національний інститут терапії імені Л.Т.Малої НАМН України» (патентовласник). </w:t>
      </w:r>
      <w:r w:rsidRPr="003F3D0B">
        <w:rPr>
          <w:rFonts w:ascii="Times New Roman" w:hAnsi="Times New Roman" w:cs="Times New Roman"/>
          <w:sz w:val="28"/>
          <w:szCs w:val="28"/>
          <w:lang w:val="uk-UA"/>
        </w:rPr>
        <w:t xml:space="preserve">№ </w:t>
      </w:r>
      <w:r w:rsidRPr="003F3D0B">
        <w:rPr>
          <w:rFonts w:ascii="Times New Roman" w:eastAsia="MS Mincho" w:hAnsi="Times New Roman" w:cs="Times New Roman"/>
          <w:color w:val="auto"/>
          <w:sz w:val="28"/>
          <w:szCs w:val="28"/>
          <w:lang w:eastAsia="ja-JP"/>
        </w:rPr>
        <w:t>u</w:t>
      </w:r>
      <w:r w:rsidRPr="003F3D0B">
        <w:rPr>
          <w:rFonts w:ascii="Times New Roman" w:eastAsia="MS Mincho" w:hAnsi="Times New Roman" w:cs="Times New Roman"/>
          <w:color w:val="auto"/>
          <w:sz w:val="28"/>
          <w:szCs w:val="28"/>
          <w:lang w:val="ru-RU" w:eastAsia="ja-JP"/>
        </w:rPr>
        <w:t>201901461</w:t>
      </w:r>
      <w:r w:rsidRPr="003F3D0B">
        <w:rPr>
          <w:rFonts w:ascii="Times New Roman" w:hAnsi="Times New Roman" w:cs="Times New Roman"/>
          <w:sz w:val="28"/>
          <w:szCs w:val="28"/>
          <w:lang w:val="uk-UA"/>
        </w:rPr>
        <w:t xml:space="preserve">; заявл. </w:t>
      </w:r>
      <w:r w:rsidRPr="003F3D0B">
        <w:rPr>
          <w:rFonts w:ascii="Times New Roman" w:eastAsia="MS Mincho" w:hAnsi="Times New Roman" w:cs="Times New Roman"/>
          <w:color w:val="auto"/>
          <w:sz w:val="28"/>
          <w:szCs w:val="28"/>
          <w:lang w:val="ru-RU" w:eastAsia="ja-JP"/>
        </w:rPr>
        <w:t>14</w:t>
      </w:r>
      <w:r w:rsidRPr="003F3D0B">
        <w:rPr>
          <w:rFonts w:ascii="Times New Roman" w:eastAsia="MS Mincho" w:hAnsi="Times New Roman" w:cs="Times New Roman"/>
          <w:color w:val="auto"/>
          <w:sz w:val="28"/>
          <w:szCs w:val="28"/>
          <w:lang w:val="uk-UA" w:eastAsia="ja-JP"/>
        </w:rPr>
        <w:t>.</w:t>
      </w:r>
      <w:r w:rsidRPr="003F3D0B">
        <w:rPr>
          <w:rFonts w:ascii="Times New Roman" w:eastAsia="MS Mincho" w:hAnsi="Times New Roman" w:cs="Times New Roman"/>
          <w:color w:val="auto"/>
          <w:sz w:val="28"/>
          <w:szCs w:val="28"/>
          <w:lang w:val="ru-RU" w:eastAsia="ja-JP"/>
        </w:rPr>
        <w:t>02</w:t>
      </w:r>
      <w:r w:rsidRPr="003F3D0B">
        <w:rPr>
          <w:rFonts w:ascii="Times New Roman" w:eastAsia="MS Mincho" w:hAnsi="Times New Roman" w:cs="Times New Roman"/>
          <w:color w:val="auto"/>
          <w:sz w:val="28"/>
          <w:szCs w:val="28"/>
          <w:lang w:val="uk-UA" w:eastAsia="ja-JP"/>
        </w:rPr>
        <w:t>.2019</w:t>
      </w:r>
      <w:r w:rsidRPr="003F3D0B">
        <w:rPr>
          <w:rFonts w:ascii="Times New Roman" w:hAnsi="Times New Roman" w:cs="Times New Roman"/>
          <w:sz w:val="28"/>
          <w:szCs w:val="28"/>
          <w:lang w:val="uk-UA"/>
        </w:rPr>
        <w:t xml:space="preserve">; опубл. </w:t>
      </w:r>
      <w:r w:rsidRPr="003F3D0B">
        <w:rPr>
          <w:rFonts w:ascii="Times New Roman" w:eastAsia="MS Mincho" w:hAnsi="Times New Roman" w:cs="Times New Roman"/>
          <w:color w:val="auto"/>
          <w:sz w:val="28"/>
          <w:szCs w:val="28"/>
          <w:lang w:val="uk-UA" w:eastAsia="ja-JP"/>
        </w:rPr>
        <w:t>1</w:t>
      </w:r>
      <w:r w:rsidRPr="003F3D0B">
        <w:rPr>
          <w:rFonts w:ascii="Times New Roman" w:eastAsia="MS Mincho" w:hAnsi="Times New Roman" w:cs="Times New Roman"/>
          <w:color w:val="auto"/>
          <w:sz w:val="28"/>
          <w:szCs w:val="28"/>
          <w:lang w:val="ru-RU" w:eastAsia="ja-JP"/>
        </w:rPr>
        <w:t>0</w:t>
      </w:r>
      <w:r w:rsidRPr="003F3D0B">
        <w:rPr>
          <w:rFonts w:ascii="Times New Roman" w:eastAsia="MS Mincho" w:hAnsi="Times New Roman" w:cs="Times New Roman"/>
          <w:color w:val="auto"/>
          <w:sz w:val="28"/>
          <w:szCs w:val="28"/>
          <w:lang w:val="uk-UA" w:eastAsia="ja-JP"/>
        </w:rPr>
        <w:t>.0</w:t>
      </w:r>
      <w:r w:rsidRPr="003F3D0B">
        <w:rPr>
          <w:rFonts w:ascii="Times New Roman" w:eastAsia="MS Mincho" w:hAnsi="Times New Roman" w:cs="Times New Roman"/>
          <w:color w:val="auto"/>
          <w:sz w:val="28"/>
          <w:szCs w:val="28"/>
          <w:lang w:val="ru-RU" w:eastAsia="ja-JP"/>
        </w:rPr>
        <w:t>4</w:t>
      </w:r>
      <w:r w:rsidRPr="003F3D0B">
        <w:rPr>
          <w:rFonts w:ascii="Times New Roman" w:eastAsia="MS Mincho" w:hAnsi="Times New Roman" w:cs="Times New Roman"/>
          <w:color w:val="auto"/>
          <w:sz w:val="28"/>
          <w:szCs w:val="28"/>
          <w:lang w:val="uk-UA" w:eastAsia="ja-JP"/>
        </w:rPr>
        <w:t>.2019</w:t>
      </w:r>
      <w:r w:rsidRPr="003F3D0B">
        <w:rPr>
          <w:rFonts w:ascii="Times New Roman" w:hAnsi="Times New Roman" w:cs="Times New Roman"/>
          <w:sz w:val="28"/>
          <w:szCs w:val="28"/>
          <w:lang w:val="uk-UA"/>
        </w:rPr>
        <w:t>, Бюл. № 7. (</w:t>
      </w:r>
      <w:r w:rsidRPr="003F3D0B">
        <w:rPr>
          <w:rFonts w:ascii="Times New Roman" w:hAnsi="Times New Roman" w:cs="Times New Roman"/>
          <w:i/>
          <w:sz w:val="28"/>
          <w:szCs w:val="28"/>
          <w:lang w:val="uk-UA"/>
        </w:rPr>
        <w:t>Здобувачем особисто проведено патентно-інформаційний пошук, діагностичне дослідження, оформлено заявку</w:t>
      </w:r>
      <w:r w:rsidRPr="003F3D0B">
        <w:rPr>
          <w:rFonts w:ascii="Times New Roman" w:hAnsi="Times New Roman" w:cs="Times New Roman"/>
          <w:sz w:val="28"/>
          <w:szCs w:val="28"/>
          <w:lang w:val="uk-UA"/>
        </w:rPr>
        <w:t>).</w:t>
      </w:r>
    </w:p>
    <w:p w:rsidR="00292D02" w:rsidRPr="00FE7C16" w:rsidRDefault="00292D02" w:rsidP="00292D02">
      <w:pPr>
        <w:pStyle w:val="a4"/>
        <w:widowControl w:val="0"/>
        <w:numPr>
          <w:ilvl w:val="0"/>
          <w:numId w:val="24"/>
        </w:numPr>
        <w:tabs>
          <w:tab w:val="left" w:pos="426"/>
          <w:tab w:val="left" w:pos="8931"/>
        </w:tabs>
        <w:spacing w:after="0" w:line="360" w:lineRule="auto"/>
        <w:ind w:left="420" w:right="3" w:hanging="420"/>
        <w:contextualSpacing w:val="0"/>
        <w:jc w:val="both"/>
        <w:rPr>
          <w:rFonts w:ascii="Times New Roman" w:hAnsi="Times New Roman"/>
          <w:sz w:val="28"/>
          <w:szCs w:val="28"/>
        </w:rPr>
      </w:pPr>
      <w:r w:rsidRPr="003F3D0B">
        <w:rPr>
          <w:rFonts w:ascii="Times New Roman" w:hAnsi="Times New Roman"/>
          <w:sz w:val="28"/>
          <w:szCs w:val="28"/>
        </w:rPr>
        <w:t xml:space="preserve">Патент на корисну модель </w:t>
      </w:r>
      <w:r w:rsidRPr="003F3D0B">
        <w:rPr>
          <w:rFonts w:ascii="Times New Roman" w:eastAsia="MS Mincho" w:hAnsi="Times New Roman"/>
          <w:sz w:val="28"/>
          <w:szCs w:val="28"/>
          <w:lang w:eastAsia="ja-JP"/>
        </w:rPr>
        <w:t>134129</w:t>
      </w:r>
      <w:r w:rsidRPr="003F3D0B">
        <w:rPr>
          <w:rFonts w:ascii="Times New Roman" w:hAnsi="Times New Roman"/>
          <w:sz w:val="28"/>
          <w:szCs w:val="28"/>
        </w:rPr>
        <w:t xml:space="preserve">, Україна, </w:t>
      </w:r>
      <w:r w:rsidRPr="003F3D0B">
        <w:rPr>
          <w:rFonts w:ascii="Times New Roman" w:eastAsia="MS Mincho" w:hAnsi="Times New Roman"/>
          <w:sz w:val="28"/>
          <w:szCs w:val="28"/>
          <w:lang w:eastAsia="ja-JP"/>
        </w:rPr>
        <w:t>МПК: G01N 33/50 (2006.01)</w:t>
      </w:r>
      <w:r w:rsidRPr="003F3D0B">
        <w:rPr>
          <w:rFonts w:ascii="Times New Roman" w:hAnsi="Times New Roman"/>
          <w:sz w:val="28"/>
          <w:szCs w:val="28"/>
        </w:rPr>
        <w:t xml:space="preserve">. Спосіб віддаленого прогнозування перебігу хронічної серцевої недостатності </w:t>
      </w:r>
      <w:r w:rsidRPr="003F3D0B">
        <w:rPr>
          <w:rStyle w:val="tlid-translation"/>
          <w:rFonts w:ascii="Times New Roman" w:hAnsi="Times New Roman"/>
          <w:sz w:val="28"/>
          <w:szCs w:val="28"/>
        </w:rPr>
        <w:t xml:space="preserve">за </w:t>
      </w:r>
      <w:r w:rsidRPr="003F3D0B">
        <w:rPr>
          <w:rFonts w:ascii="Times New Roman" w:hAnsi="Times New Roman"/>
          <w:sz w:val="28"/>
          <w:szCs w:val="28"/>
        </w:rPr>
        <w:t xml:space="preserve">допомогою генетичних маркерів / Пивовар С.М., Рудик Ю.С. (винахідники). Державна установа «Національний інститут терапії імені Л.Т.Малої НАМН України» (патентовласник). № </w:t>
      </w:r>
      <w:r w:rsidRPr="003F3D0B">
        <w:rPr>
          <w:rFonts w:ascii="Times New Roman" w:eastAsia="MS Mincho" w:hAnsi="Times New Roman"/>
          <w:sz w:val="28"/>
          <w:szCs w:val="28"/>
          <w:lang w:eastAsia="ja-JP"/>
        </w:rPr>
        <w:t>u201901834</w:t>
      </w:r>
      <w:r w:rsidRPr="003F3D0B">
        <w:rPr>
          <w:rFonts w:ascii="Times New Roman" w:hAnsi="Times New Roman"/>
          <w:sz w:val="28"/>
          <w:szCs w:val="28"/>
        </w:rPr>
        <w:t xml:space="preserve">; заявл. </w:t>
      </w:r>
      <w:r w:rsidRPr="003F3D0B">
        <w:rPr>
          <w:rFonts w:ascii="Times New Roman" w:eastAsia="MS Mincho" w:hAnsi="Times New Roman"/>
          <w:sz w:val="28"/>
          <w:szCs w:val="28"/>
          <w:lang w:eastAsia="ja-JP"/>
        </w:rPr>
        <w:t>25.02.2019</w:t>
      </w:r>
      <w:r w:rsidRPr="003F3D0B">
        <w:rPr>
          <w:rFonts w:ascii="Times New Roman" w:hAnsi="Times New Roman"/>
          <w:sz w:val="28"/>
          <w:szCs w:val="28"/>
        </w:rPr>
        <w:t xml:space="preserve">; опубл. </w:t>
      </w:r>
      <w:r w:rsidRPr="003F3D0B">
        <w:rPr>
          <w:rFonts w:ascii="Times New Roman" w:eastAsia="MS Mincho" w:hAnsi="Times New Roman"/>
          <w:sz w:val="28"/>
          <w:szCs w:val="28"/>
          <w:lang w:eastAsia="ja-JP"/>
        </w:rPr>
        <w:t>25.04.2019</w:t>
      </w:r>
      <w:r w:rsidRPr="003F3D0B">
        <w:rPr>
          <w:rFonts w:ascii="Times New Roman" w:hAnsi="Times New Roman"/>
          <w:sz w:val="28"/>
          <w:szCs w:val="28"/>
        </w:rPr>
        <w:t>, Бюл. № 8. (</w:t>
      </w:r>
      <w:r w:rsidRPr="003F3D0B">
        <w:rPr>
          <w:rFonts w:ascii="Times New Roman" w:hAnsi="Times New Roman"/>
          <w:i/>
          <w:sz w:val="28"/>
          <w:szCs w:val="28"/>
        </w:rPr>
        <w:t>Здобувачем особисто проведено патентно-інформаційний пошук, діагностичне дослідження, оформлено заявку</w:t>
      </w:r>
      <w:r w:rsidRPr="003F3D0B">
        <w:rPr>
          <w:rFonts w:ascii="Times New Roman" w:hAnsi="Times New Roman"/>
          <w:sz w:val="28"/>
          <w:szCs w:val="28"/>
        </w:rPr>
        <w:t>).</w:t>
      </w:r>
    </w:p>
    <w:p w:rsidR="00BB5C2D" w:rsidRPr="00D374F1" w:rsidRDefault="00BB5C2D" w:rsidP="00292D02">
      <w:pPr>
        <w:pStyle w:val="a4"/>
        <w:widowControl w:val="0"/>
        <w:autoSpaceDE w:val="0"/>
        <w:autoSpaceDN w:val="0"/>
        <w:adjustRightInd w:val="0"/>
        <w:spacing w:after="0" w:line="360" w:lineRule="auto"/>
        <w:ind w:left="0"/>
        <w:jc w:val="center"/>
        <w:rPr>
          <w:rFonts w:ascii="Times New Roman" w:hAnsi="Times New Roman"/>
          <w:sz w:val="28"/>
          <w:szCs w:val="28"/>
        </w:rPr>
      </w:pPr>
    </w:p>
    <w:sectPr w:rsidR="00BB5C2D" w:rsidRPr="00D374F1" w:rsidSect="00F94A9C">
      <w:pgSz w:w="11906" w:h="16838"/>
      <w:pgMar w:top="1134" w:right="680" w:bottom="1134" w:left="1531" w:header="56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067CE" w:rsidRDefault="00E067CE" w:rsidP="005218B9">
      <w:pPr>
        <w:spacing w:after="0" w:line="240" w:lineRule="auto"/>
      </w:pPr>
      <w:r>
        <w:separator/>
      </w:r>
    </w:p>
  </w:endnote>
  <w:endnote w:type="continuationSeparator" w:id="0">
    <w:p w:rsidR="00E067CE" w:rsidRDefault="00E067CE" w:rsidP="005218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Times-Italic">
    <w:altName w:val="Arial Unicode MS"/>
    <w:panose1 w:val="00000000000000000000"/>
    <w:charset w:val="80"/>
    <w:family w:val="roman"/>
    <w:notTrueType/>
    <w:pitch w:val="default"/>
    <w:sig w:usb0="00000001" w:usb1="08070000" w:usb2="00000010" w:usb3="00000000" w:csb0="00020000" w:csb1="00000000"/>
  </w:font>
  <w:font w:name="SimSun">
    <w:altName w:val="宋体"/>
    <w:panose1 w:val="02010600030101010101"/>
    <w:charset w:val="86"/>
    <w:family w:val="auto"/>
    <w:pitch w:val="variable"/>
    <w:sig w:usb0="00000003" w:usb1="288F0000" w:usb2="00000016" w:usb3="00000000" w:csb0="00040001" w:csb1="00000000"/>
  </w:font>
  <w:font w:name="font247">
    <w:altName w:val="Times New Roman"/>
    <w:panose1 w:val="00000000000000000000"/>
    <w:charset w:val="CC"/>
    <w:family w:val="auto"/>
    <w:notTrueType/>
    <w:pitch w:val="variable"/>
    <w:sig w:usb0="00000201" w:usb1="00000000" w:usb2="00000000" w:usb3="00000000" w:csb0="00000004" w:csb1="00000000"/>
  </w:font>
  <w:font w:name="TimesLTStd-Bold">
    <w:altName w:val="Times New Roman"/>
    <w:panose1 w:val="00000000000000000000"/>
    <w:charset w:val="00"/>
    <w:family w:val="roman"/>
    <w:notTrueType/>
    <w:pitch w:val="default"/>
    <w:sig w:usb0="00000003" w:usb1="00000000" w:usb2="00000000" w:usb3="00000000" w:csb0="00000001" w:csb1="00000000"/>
  </w:font>
  <w:font w:name="TimesLTStd-Roman">
    <w:altName w:val="Times New Roman"/>
    <w:panose1 w:val="00000000000000000000"/>
    <w:charset w:val="00"/>
    <w:family w:val="roman"/>
    <w:notTrueType/>
    <w:pitch w:val="default"/>
    <w:sig w:usb0="00000003" w:usb1="00000000" w:usb2="00000000" w:usb3="00000000" w:csb0="00000001" w:csb1="00000000"/>
  </w:font>
  <w:font w:name="MS Mincho">
    <w:altName w:val="ＭＳ 明朝"/>
    <w:panose1 w:val="02020609040205080304"/>
    <w:charset w:val="80"/>
    <w:family w:val="modern"/>
    <w:pitch w:val="fixed"/>
    <w:sig w:usb0="A00002BF" w:usb1="68C7FCFB" w:usb2="00000010" w:usb3="00000000" w:csb0="0002009F" w:csb1="00000000"/>
  </w:font>
  <w:font w:name="HelveticaNeue-Roman">
    <w:altName w:val="Arial"/>
    <w:panose1 w:val="00000000000000000000"/>
    <w:charset w:val="00"/>
    <w:family w:val="swiss"/>
    <w:notTrueType/>
    <w:pitch w:val="default"/>
    <w:sig w:usb0="00000003" w:usb1="00000000" w:usb2="00000000" w:usb3="00000000" w:csb0="00000001" w:csb1="00000000"/>
  </w:font>
  <w:font w:name="MinionPro-Regular">
    <w:altName w:val="MS Mincho"/>
    <w:panose1 w:val="00000000000000000000"/>
    <w:charset w:val="CC"/>
    <w:family w:val="auto"/>
    <w:notTrueType/>
    <w:pitch w:val="default"/>
    <w:sig w:usb0="00000201" w:usb1="00000000" w:usb2="00000000" w:usb3="00000000" w:csb0="00000004" w:csb1="00000000"/>
  </w:font>
  <w:font w:name="Times-Roman">
    <w:altName w:val="MS Mincho"/>
    <w:panose1 w:val="00000000000000000000"/>
    <w:charset w:val="80"/>
    <w:family w:val="roman"/>
    <w:notTrueType/>
    <w:pitch w:val="default"/>
    <w:sig w:usb0="00000001" w:usb1="08070000" w:usb2="00000010" w:usb3="00000000" w:csb0="00020000" w:csb1="00000000"/>
  </w:font>
  <w:font w:name="TimesNewRomanPS-ItalicMT">
    <w:altName w:val="Arial"/>
    <w:panose1 w:val="00000000000000000000"/>
    <w:charset w:val="00"/>
    <w:family w:val="swiss"/>
    <w:notTrueType/>
    <w:pitch w:val="default"/>
    <w:sig w:usb0="00000003" w:usb1="00000000" w:usb2="00000000" w:usb3="00000000" w:csb0="00000001" w:csb1="00000000"/>
  </w:font>
  <w:font w:name="TimesNewRomanPS-BoldMT">
    <w:altName w:val="MS Mincho"/>
    <w:panose1 w:val="00000000000000000000"/>
    <w:charset w:val="80"/>
    <w:family w:val="auto"/>
    <w:notTrueType/>
    <w:pitch w:val="default"/>
    <w:sig w:usb0="00000001" w:usb1="08070000" w:usb2="00000010" w:usb3="00000000" w:csb0="00020000" w:csb1="00000000"/>
  </w:font>
  <w:font w:name="ArialMT">
    <w:altName w:val="MS Mincho"/>
    <w:panose1 w:val="00000000000000000000"/>
    <w:charset w:val="80"/>
    <w:family w:val="auto"/>
    <w:notTrueType/>
    <w:pitch w:val="default"/>
    <w:sig w:usb0="00000001" w:usb1="08070000" w:usb2="00000010" w:usb3="00000000" w:csb0="00020000" w:csb1="00000000"/>
  </w:font>
  <w:font w:name="font266">
    <w:altName w:val="Times New Roman"/>
    <w:panose1 w:val="00000000000000000000"/>
    <w:charset w:val="CC"/>
    <w:family w:val="auto"/>
    <w:notTrueType/>
    <w:pitch w:val="variable"/>
    <w:sig w:usb0="00000201" w:usb1="00000000" w:usb2="00000000" w:usb3="00000000" w:csb0="00000004" w:csb1="00000000"/>
  </w:font>
  <w:font w:name="TimesNewRomanPSMT">
    <w:altName w:val="Arial Unicode MS"/>
    <w:panose1 w:val="00000000000000000000"/>
    <w:charset w:val="80"/>
    <w:family w:val="auto"/>
    <w:notTrueType/>
    <w:pitch w:val="default"/>
    <w:sig w:usb0="00000001" w:usb1="08070000" w:usb2="00000010" w:usb3="00000000" w:csb0="00020000" w:csb1="00000000"/>
  </w:font>
  <w:font w:name="Cambria Math">
    <w:panose1 w:val="02040503050406030204"/>
    <w:charset w:val="CC"/>
    <w:family w:val="roman"/>
    <w:pitch w:val="variable"/>
    <w:sig w:usb0="E00006FF" w:usb1="420024FF" w:usb2="02000000" w:usb3="00000000" w:csb0="0000019F" w:csb1="00000000"/>
  </w:font>
  <w:font w:name="MinionMath-Regular">
    <w:altName w:val="MS Mincho"/>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067CE" w:rsidRDefault="00E067CE" w:rsidP="005218B9">
      <w:pPr>
        <w:spacing w:after="0" w:line="240" w:lineRule="auto"/>
      </w:pPr>
      <w:r>
        <w:separator/>
      </w:r>
    </w:p>
  </w:footnote>
  <w:footnote w:type="continuationSeparator" w:id="0">
    <w:p w:rsidR="00E067CE" w:rsidRDefault="00E067CE" w:rsidP="005218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14AA1" w:rsidRPr="006E6DD0" w:rsidRDefault="008875C6">
    <w:pPr>
      <w:pStyle w:val="ac"/>
      <w:jc w:val="right"/>
      <w:rPr>
        <w:rFonts w:ascii="Times New Roman" w:hAnsi="Times New Roman"/>
        <w:color w:val="000000"/>
      </w:rPr>
    </w:pPr>
    <w:r w:rsidRPr="006E6DD0">
      <w:rPr>
        <w:rFonts w:ascii="Times New Roman" w:hAnsi="Times New Roman"/>
        <w:color w:val="000000"/>
      </w:rPr>
      <w:fldChar w:fldCharType="begin"/>
    </w:r>
    <w:r w:rsidR="00D14AA1" w:rsidRPr="006E6DD0">
      <w:rPr>
        <w:rFonts w:ascii="Times New Roman" w:hAnsi="Times New Roman"/>
        <w:color w:val="000000"/>
      </w:rPr>
      <w:instrText xml:space="preserve"> PAGE   \* MERGEFORMAT </w:instrText>
    </w:r>
    <w:r w:rsidRPr="006E6DD0">
      <w:rPr>
        <w:rFonts w:ascii="Times New Roman" w:hAnsi="Times New Roman"/>
        <w:color w:val="000000"/>
      </w:rPr>
      <w:fldChar w:fldCharType="separate"/>
    </w:r>
    <w:r w:rsidR="00F43FCF">
      <w:rPr>
        <w:rFonts w:ascii="Times New Roman" w:hAnsi="Times New Roman"/>
        <w:noProof/>
        <w:color w:val="000000"/>
      </w:rPr>
      <w:t>2</w:t>
    </w:r>
    <w:r w:rsidRPr="006E6DD0">
      <w:rPr>
        <w:rFonts w:ascii="Times New Roman" w:hAnsi="Times New Roman"/>
        <w:color w:val="000000"/>
      </w:rPr>
      <w:fldChar w:fldCharType="end"/>
    </w:r>
  </w:p>
  <w:p w:rsidR="00D14AA1" w:rsidRDefault="00D14AA1">
    <w:pPr>
      <w:pStyle w:val="ac"/>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C6FE806E"/>
    <w:lvl w:ilvl="0">
      <w:start w:val="1"/>
      <w:numFmt w:val="bullet"/>
      <w:pStyle w:val="a"/>
      <w:lvlText w:val=""/>
      <w:lvlJc w:val="left"/>
      <w:pPr>
        <w:tabs>
          <w:tab w:val="num" w:pos="360"/>
        </w:tabs>
        <w:ind w:left="360" w:hanging="360"/>
      </w:pPr>
      <w:rPr>
        <w:rFonts w:ascii="Symbol" w:hAnsi="Symbol" w:hint="default"/>
      </w:rPr>
    </w:lvl>
  </w:abstractNum>
  <w:abstractNum w:abstractNumId="1" w15:restartNumberingAfterBreak="0">
    <w:nsid w:val="00000002"/>
    <w:multiLevelType w:val="multilevel"/>
    <w:tmpl w:val="00000002"/>
    <w:name w:val="WWNum23"/>
    <w:lvl w:ilvl="0">
      <w:start w:val="1"/>
      <w:numFmt w:val="decimal"/>
      <w:lvlText w:val="%1."/>
      <w:lvlJc w:val="left"/>
      <w:pPr>
        <w:tabs>
          <w:tab w:val="num" w:pos="0"/>
        </w:tabs>
        <w:ind w:left="1069" w:hanging="360"/>
      </w:pPr>
      <w:rPr>
        <w:rFonts w:cs="Times New Roman"/>
      </w:rPr>
    </w:lvl>
    <w:lvl w:ilvl="1">
      <w:start w:val="1"/>
      <w:numFmt w:val="lowerLetter"/>
      <w:lvlText w:val="%2."/>
      <w:lvlJc w:val="left"/>
      <w:pPr>
        <w:tabs>
          <w:tab w:val="num" w:pos="0"/>
        </w:tabs>
        <w:ind w:left="1789" w:hanging="360"/>
      </w:pPr>
      <w:rPr>
        <w:rFonts w:cs="Times New Roman"/>
      </w:rPr>
    </w:lvl>
    <w:lvl w:ilvl="2">
      <w:start w:val="1"/>
      <w:numFmt w:val="lowerRoman"/>
      <w:lvlText w:val="%2.%3."/>
      <w:lvlJc w:val="right"/>
      <w:pPr>
        <w:tabs>
          <w:tab w:val="num" w:pos="0"/>
        </w:tabs>
        <w:ind w:left="2509" w:hanging="180"/>
      </w:pPr>
      <w:rPr>
        <w:rFonts w:cs="Times New Roman"/>
      </w:rPr>
    </w:lvl>
    <w:lvl w:ilvl="3">
      <w:start w:val="1"/>
      <w:numFmt w:val="decimal"/>
      <w:lvlText w:val="%2.%3.%4."/>
      <w:lvlJc w:val="left"/>
      <w:pPr>
        <w:tabs>
          <w:tab w:val="num" w:pos="0"/>
        </w:tabs>
        <w:ind w:left="3229" w:hanging="360"/>
      </w:pPr>
      <w:rPr>
        <w:rFonts w:cs="Times New Roman"/>
      </w:rPr>
    </w:lvl>
    <w:lvl w:ilvl="4">
      <w:start w:val="1"/>
      <w:numFmt w:val="lowerLetter"/>
      <w:lvlText w:val="%2.%3.%4.%5."/>
      <w:lvlJc w:val="left"/>
      <w:pPr>
        <w:tabs>
          <w:tab w:val="num" w:pos="0"/>
        </w:tabs>
        <w:ind w:left="3949" w:hanging="360"/>
      </w:pPr>
      <w:rPr>
        <w:rFonts w:cs="Times New Roman"/>
      </w:rPr>
    </w:lvl>
    <w:lvl w:ilvl="5">
      <w:start w:val="1"/>
      <w:numFmt w:val="lowerRoman"/>
      <w:lvlText w:val="%2.%3.%4.%5.%6."/>
      <w:lvlJc w:val="right"/>
      <w:pPr>
        <w:tabs>
          <w:tab w:val="num" w:pos="0"/>
        </w:tabs>
        <w:ind w:left="4669" w:hanging="180"/>
      </w:pPr>
      <w:rPr>
        <w:rFonts w:cs="Times New Roman"/>
      </w:rPr>
    </w:lvl>
    <w:lvl w:ilvl="6">
      <w:start w:val="1"/>
      <w:numFmt w:val="decimal"/>
      <w:lvlText w:val="%2.%3.%4.%5.%6.%7."/>
      <w:lvlJc w:val="left"/>
      <w:pPr>
        <w:tabs>
          <w:tab w:val="num" w:pos="0"/>
        </w:tabs>
        <w:ind w:left="5389" w:hanging="360"/>
      </w:pPr>
      <w:rPr>
        <w:rFonts w:cs="Times New Roman"/>
      </w:rPr>
    </w:lvl>
    <w:lvl w:ilvl="7">
      <w:start w:val="1"/>
      <w:numFmt w:val="lowerLetter"/>
      <w:lvlText w:val="%2.%3.%4.%5.%6.%7.%8."/>
      <w:lvlJc w:val="left"/>
      <w:pPr>
        <w:tabs>
          <w:tab w:val="num" w:pos="0"/>
        </w:tabs>
        <w:ind w:left="6109" w:hanging="360"/>
      </w:pPr>
      <w:rPr>
        <w:rFonts w:cs="Times New Roman"/>
      </w:rPr>
    </w:lvl>
    <w:lvl w:ilvl="8">
      <w:start w:val="1"/>
      <w:numFmt w:val="lowerRoman"/>
      <w:lvlText w:val="%2.%3.%4.%5.%6.%7.%8.%9."/>
      <w:lvlJc w:val="right"/>
      <w:pPr>
        <w:tabs>
          <w:tab w:val="num" w:pos="0"/>
        </w:tabs>
        <w:ind w:left="6829" w:hanging="180"/>
      </w:pPr>
      <w:rPr>
        <w:rFonts w:cs="Times New Roman"/>
      </w:rPr>
    </w:lvl>
  </w:abstractNum>
  <w:abstractNum w:abstractNumId="2" w15:restartNumberingAfterBreak="0">
    <w:nsid w:val="00B547CF"/>
    <w:multiLevelType w:val="hybridMultilevel"/>
    <w:tmpl w:val="36E20378"/>
    <w:lvl w:ilvl="0" w:tplc="625E1C26">
      <w:start w:val="117"/>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08AF4ABB"/>
    <w:multiLevelType w:val="multilevel"/>
    <w:tmpl w:val="63C876F2"/>
    <w:lvl w:ilvl="0">
      <w:start w:val="1"/>
      <w:numFmt w:val="decimal"/>
      <w:lvlText w:val="%1"/>
      <w:lvlJc w:val="left"/>
      <w:pPr>
        <w:ind w:left="360" w:hanging="360"/>
      </w:pPr>
      <w:rPr>
        <w:rFonts w:cs="Times New Roman" w:hint="default"/>
      </w:rPr>
    </w:lvl>
    <w:lvl w:ilvl="1">
      <w:start w:val="1"/>
      <w:numFmt w:val="decimal"/>
      <w:lvlText w:val="%1.%2"/>
      <w:lvlJc w:val="left"/>
      <w:pPr>
        <w:ind w:left="1068" w:hanging="360"/>
      </w:pPr>
      <w:rPr>
        <w:rFonts w:cs="Times New Roman" w:hint="default"/>
      </w:rPr>
    </w:lvl>
    <w:lvl w:ilvl="2">
      <w:start w:val="1"/>
      <w:numFmt w:val="decimal"/>
      <w:lvlText w:val="%1.%2.%3"/>
      <w:lvlJc w:val="left"/>
      <w:pPr>
        <w:ind w:left="2136" w:hanging="720"/>
      </w:pPr>
      <w:rPr>
        <w:rFonts w:cs="Times New Roman" w:hint="default"/>
      </w:rPr>
    </w:lvl>
    <w:lvl w:ilvl="3">
      <w:start w:val="1"/>
      <w:numFmt w:val="decimal"/>
      <w:lvlText w:val="%1.%2.%3.%4"/>
      <w:lvlJc w:val="left"/>
      <w:pPr>
        <w:ind w:left="3204" w:hanging="1080"/>
      </w:pPr>
      <w:rPr>
        <w:rFonts w:cs="Times New Roman" w:hint="default"/>
      </w:rPr>
    </w:lvl>
    <w:lvl w:ilvl="4">
      <w:start w:val="1"/>
      <w:numFmt w:val="decimal"/>
      <w:lvlText w:val="%1.%2.%3.%4.%5"/>
      <w:lvlJc w:val="left"/>
      <w:pPr>
        <w:ind w:left="3912" w:hanging="1080"/>
      </w:pPr>
      <w:rPr>
        <w:rFonts w:cs="Times New Roman" w:hint="default"/>
      </w:rPr>
    </w:lvl>
    <w:lvl w:ilvl="5">
      <w:start w:val="1"/>
      <w:numFmt w:val="decimal"/>
      <w:lvlText w:val="%1.%2.%3.%4.%5.%6"/>
      <w:lvlJc w:val="left"/>
      <w:pPr>
        <w:ind w:left="4980" w:hanging="1440"/>
      </w:pPr>
      <w:rPr>
        <w:rFonts w:cs="Times New Roman" w:hint="default"/>
      </w:rPr>
    </w:lvl>
    <w:lvl w:ilvl="6">
      <w:start w:val="1"/>
      <w:numFmt w:val="decimal"/>
      <w:lvlText w:val="%1.%2.%3.%4.%5.%6.%7"/>
      <w:lvlJc w:val="left"/>
      <w:pPr>
        <w:ind w:left="5688" w:hanging="1440"/>
      </w:pPr>
      <w:rPr>
        <w:rFonts w:cs="Times New Roman" w:hint="default"/>
      </w:rPr>
    </w:lvl>
    <w:lvl w:ilvl="7">
      <w:start w:val="1"/>
      <w:numFmt w:val="decimal"/>
      <w:lvlText w:val="%1.%2.%3.%4.%5.%6.%7.%8"/>
      <w:lvlJc w:val="left"/>
      <w:pPr>
        <w:ind w:left="6756" w:hanging="1800"/>
      </w:pPr>
      <w:rPr>
        <w:rFonts w:cs="Times New Roman" w:hint="default"/>
      </w:rPr>
    </w:lvl>
    <w:lvl w:ilvl="8">
      <w:start w:val="1"/>
      <w:numFmt w:val="decimal"/>
      <w:lvlText w:val="%1.%2.%3.%4.%5.%6.%7.%8.%9"/>
      <w:lvlJc w:val="left"/>
      <w:pPr>
        <w:ind w:left="7824" w:hanging="2160"/>
      </w:pPr>
      <w:rPr>
        <w:rFonts w:cs="Times New Roman" w:hint="default"/>
      </w:rPr>
    </w:lvl>
  </w:abstractNum>
  <w:abstractNum w:abstractNumId="4" w15:restartNumberingAfterBreak="0">
    <w:nsid w:val="0A855120"/>
    <w:multiLevelType w:val="hybridMultilevel"/>
    <w:tmpl w:val="212603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2BD0D29"/>
    <w:multiLevelType w:val="hybridMultilevel"/>
    <w:tmpl w:val="201C1276"/>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 w15:restartNumberingAfterBreak="0">
    <w:nsid w:val="14EE1694"/>
    <w:multiLevelType w:val="hybridMultilevel"/>
    <w:tmpl w:val="A41E84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3C5A5B"/>
    <w:multiLevelType w:val="hybridMultilevel"/>
    <w:tmpl w:val="E63C160E"/>
    <w:lvl w:ilvl="0" w:tplc="4BB4C2D0">
      <w:start w:val="1"/>
      <w:numFmt w:val="decimal"/>
      <w:lvlText w:val="%1."/>
      <w:lvlJc w:val="left"/>
      <w:pPr>
        <w:ind w:left="112" w:hanging="709"/>
      </w:pPr>
      <w:rPr>
        <w:rFonts w:ascii="Times New Roman" w:eastAsia="Times New Roman" w:hAnsi="Times New Roman" w:cs="Times New Roman" w:hint="default"/>
        <w:i w:val="0"/>
        <w:spacing w:val="0"/>
        <w:w w:val="100"/>
        <w:sz w:val="28"/>
        <w:szCs w:val="28"/>
      </w:rPr>
    </w:lvl>
    <w:lvl w:ilvl="1" w:tplc="772EC02A">
      <w:numFmt w:val="bullet"/>
      <w:lvlText w:val="•"/>
      <w:lvlJc w:val="left"/>
      <w:pPr>
        <w:ind w:left="1150" w:hanging="709"/>
      </w:pPr>
      <w:rPr>
        <w:rFonts w:hint="default"/>
      </w:rPr>
    </w:lvl>
    <w:lvl w:ilvl="2" w:tplc="A4F4960E">
      <w:numFmt w:val="bullet"/>
      <w:lvlText w:val="•"/>
      <w:lvlJc w:val="left"/>
      <w:pPr>
        <w:ind w:left="2181" w:hanging="709"/>
      </w:pPr>
      <w:rPr>
        <w:rFonts w:hint="default"/>
      </w:rPr>
    </w:lvl>
    <w:lvl w:ilvl="3" w:tplc="09D0D60A">
      <w:numFmt w:val="bullet"/>
      <w:lvlText w:val="•"/>
      <w:lvlJc w:val="left"/>
      <w:pPr>
        <w:ind w:left="3211" w:hanging="709"/>
      </w:pPr>
      <w:rPr>
        <w:rFonts w:hint="default"/>
      </w:rPr>
    </w:lvl>
    <w:lvl w:ilvl="4" w:tplc="C6147F6A">
      <w:numFmt w:val="bullet"/>
      <w:lvlText w:val="•"/>
      <w:lvlJc w:val="left"/>
      <w:pPr>
        <w:ind w:left="4242" w:hanging="709"/>
      </w:pPr>
      <w:rPr>
        <w:rFonts w:hint="default"/>
      </w:rPr>
    </w:lvl>
    <w:lvl w:ilvl="5" w:tplc="65F2501E">
      <w:numFmt w:val="bullet"/>
      <w:lvlText w:val="•"/>
      <w:lvlJc w:val="left"/>
      <w:pPr>
        <w:ind w:left="5273" w:hanging="709"/>
      </w:pPr>
      <w:rPr>
        <w:rFonts w:hint="default"/>
      </w:rPr>
    </w:lvl>
    <w:lvl w:ilvl="6" w:tplc="FD58DC7E">
      <w:numFmt w:val="bullet"/>
      <w:lvlText w:val="•"/>
      <w:lvlJc w:val="left"/>
      <w:pPr>
        <w:ind w:left="6303" w:hanging="709"/>
      </w:pPr>
      <w:rPr>
        <w:rFonts w:hint="default"/>
      </w:rPr>
    </w:lvl>
    <w:lvl w:ilvl="7" w:tplc="71706668">
      <w:numFmt w:val="bullet"/>
      <w:lvlText w:val="•"/>
      <w:lvlJc w:val="left"/>
      <w:pPr>
        <w:ind w:left="7334" w:hanging="709"/>
      </w:pPr>
      <w:rPr>
        <w:rFonts w:hint="default"/>
      </w:rPr>
    </w:lvl>
    <w:lvl w:ilvl="8" w:tplc="10D64292">
      <w:numFmt w:val="bullet"/>
      <w:lvlText w:val="•"/>
      <w:lvlJc w:val="left"/>
      <w:pPr>
        <w:ind w:left="8365" w:hanging="709"/>
      </w:pPr>
      <w:rPr>
        <w:rFonts w:hint="default"/>
      </w:rPr>
    </w:lvl>
  </w:abstractNum>
  <w:abstractNum w:abstractNumId="8" w15:restartNumberingAfterBreak="0">
    <w:nsid w:val="1FDE5207"/>
    <w:multiLevelType w:val="hybridMultilevel"/>
    <w:tmpl w:val="5AC25B86"/>
    <w:lvl w:ilvl="0" w:tplc="D29ADA54">
      <w:start w:val="1"/>
      <w:numFmt w:val="bullet"/>
      <w:lvlText w:val=""/>
      <w:lvlJc w:val="left"/>
      <w:pPr>
        <w:tabs>
          <w:tab w:val="num" w:pos="1429"/>
        </w:tabs>
        <w:ind w:left="1429" w:hanging="360"/>
      </w:pPr>
      <w:rPr>
        <w:rFonts w:ascii="Symbol" w:hAnsi="Symbol" w:hint="default"/>
      </w:rPr>
    </w:lvl>
    <w:lvl w:ilvl="1" w:tplc="741A9900">
      <w:start w:val="1"/>
      <w:numFmt w:val="bullet"/>
      <w:lvlRestart w:val="0"/>
      <w:lvlText w:val="o"/>
      <w:lvlJc w:val="left"/>
      <w:pPr>
        <w:tabs>
          <w:tab w:val="num" w:pos="2149"/>
        </w:tabs>
        <w:ind w:left="2149" w:hanging="360"/>
      </w:pPr>
      <w:rPr>
        <w:rFonts w:ascii="Courier New" w:hAnsi="Courier New" w:hint="default"/>
      </w:rPr>
    </w:lvl>
    <w:lvl w:ilvl="2" w:tplc="14985958">
      <w:start w:val="1"/>
      <w:numFmt w:val="bullet"/>
      <w:lvlRestart w:val="0"/>
      <w:lvlText w:val=""/>
      <w:lvlJc w:val="left"/>
      <w:pPr>
        <w:tabs>
          <w:tab w:val="num" w:pos="2869"/>
        </w:tabs>
        <w:ind w:left="2869" w:hanging="360"/>
      </w:pPr>
      <w:rPr>
        <w:rFonts w:ascii="Wingdings" w:hAnsi="Wingdings" w:hint="default"/>
      </w:rPr>
    </w:lvl>
    <w:lvl w:ilvl="3" w:tplc="1BB09EDC">
      <w:start w:val="1"/>
      <w:numFmt w:val="bullet"/>
      <w:lvlRestart w:val="0"/>
      <w:lvlText w:val=""/>
      <w:lvlJc w:val="left"/>
      <w:pPr>
        <w:tabs>
          <w:tab w:val="num" w:pos="3589"/>
        </w:tabs>
        <w:ind w:left="3589" w:hanging="360"/>
      </w:pPr>
      <w:rPr>
        <w:rFonts w:ascii="Symbol" w:hAnsi="Symbol" w:hint="default"/>
      </w:rPr>
    </w:lvl>
    <w:lvl w:ilvl="4" w:tplc="F7FAEFEE">
      <w:start w:val="1"/>
      <w:numFmt w:val="bullet"/>
      <w:lvlRestart w:val="0"/>
      <w:lvlText w:val="o"/>
      <w:lvlJc w:val="left"/>
      <w:pPr>
        <w:tabs>
          <w:tab w:val="num" w:pos="4309"/>
        </w:tabs>
        <w:ind w:left="4309" w:hanging="360"/>
      </w:pPr>
      <w:rPr>
        <w:rFonts w:ascii="Courier New" w:hAnsi="Courier New" w:hint="default"/>
      </w:rPr>
    </w:lvl>
    <w:lvl w:ilvl="5" w:tplc="16D8CE32">
      <w:start w:val="1"/>
      <w:numFmt w:val="bullet"/>
      <w:lvlRestart w:val="0"/>
      <w:lvlText w:val=""/>
      <w:lvlJc w:val="left"/>
      <w:pPr>
        <w:tabs>
          <w:tab w:val="num" w:pos="5029"/>
        </w:tabs>
        <w:ind w:left="5029" w:hanging="360"/>
      </w:pPr>
      <w:rPr>
        <w:rFonts w:ascii="Wingdings" w:hAnsi="Wingdings" w:hint="default"/>
      </w:rPr>
    </w:lvl>
    <w:lvl w:ilvl="6" w:tplc="DC9A9334">
      <w:start w:val="1"/>
      <w:numFmt w:val="bullet"/>
      <w:lvlRestart w:val="0"/>
      <w:lvlText w:val=""/>
      <w:lvlJc w:val="left"/>
      <w:pPr>
        <w:tabs>
          <w:tab w:val="num" w:pos="5749"/>
        </w:tabs>
        <w:ind w:left="5749" w:hanging="360"/>
      </w:pPr>
      <w:rPr>
        <w:rFonts w:ascii="Symbol" w:hAnsi="Symbol" w:hint="default"/>
      </w:rPr>
    </w:lvl>
    <w:lvl w:ilvl="7" w:tplc="BE7E62D8">
      <w:start w:val="1"/>
      <w:numFmt w:val="bullet"/>
      <w:lvlRestart w:val="0"/>
      <w:lvlText w:val="o"/>
      <w:lvlJc w:val="left"/>
      <w:pPr>
        <w:tabs>
          <w:tab w:val="num" w:pos="6469"/>
        </w:tabs>
        <w:ind w:left="6469" w:hanging="360"/>
      </w:pPr>
      <w:rPr>
        <w:rFonts w:ascii="Courier New" w:hAnsi="Courier New" w:hint="default"/>
      </w:rPr>
    </w:lvl>
    <w:lvl w:ilvl="8" w:tplc="95741FCA">
      <w:start w:val="1"/>
      <w:numFmt w:val="bullet"/>
      <w:lvlRestart w:val="0"/>
      <w:lvlText w:val=""/>
      <w:lvlJc w:val="left"/>
      <w:pPr>
        <w:tabs>
          <w:tab w:val="num" w:pos="7189"/>
        </w:tabs>
        <w:ind w:left="7189" w:hanging="360"/>
      </w:pPr>
      <w:rPr>
        <w:rFonts w:ascii="Wingdings" w:hAnsi="Wingdings" w:hint="default"/>
      </w:rPr>
    </w:lvl>
  </w:abstractNum>
  <w:abstractNum w:abstractNumId="9" w15:restartNumberingAfterBreak="0">
    <w:nsid w:val="20296FD7"/>
    <w:multiLevelType w:val="hybridMultilevel"/>
    <w:tmpl w:val="82E0364C"/>
    <w:lvl w:ilvl="0" w:tplc="5888C2E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1B67328"/>
    <w:multiLevelType w:val="hybridMultilevel"/>
    <w:tmpl w:val="88E07AA8"/>
    <w:lvl w:ilvl="0" w:tplc="DDB06CD4">
      <w:start w:val="1"/>
      <w:numFmt w:val="decimal"/>
      <w:lvlText w:val="%1)"/>
      <w:lvlJc w:val="left"/>
      <w:pPr>
        <w:ind w:left="786" w:hanging="360"/>
      </w:pPr>
      <w:rPr>
        <w:rFonts w:cs="Times New Roman" w:hint="default"/>
      </w:rPr>
    </w:lvl>
    <w:lvl w:ilvl="1" w:tplc="04190019" w:tentative="1">
      <w:start w:val="1"/>
      <w:numFmt w:val="lowerLetter"/>
      <w:lvlText w:val="%2."/>
      <w:lvlJc w:val="left"/>
      <w:pPr>
        <w:ind w:left="1506" w:hanging="360"/>
      </w:pPr>
      <w:rPr>
        <w:rFonts w:cs="Times New Roman"/>
      </w:rPr>
    </w:lvl>
    <w:lvl w:ilvl="2" w:tplc="0419001B" w:tentative="1">
      <w:start w:val="1"/>
      <w:numFmt w:val="lowerRoman"/>
      <w:lvlText w:val="%3."/>
      <w:lvlJc w:val="right"/>
      <w:pPr>
        <w:ind w:left="2226" w:hanging="180"/>
      </w:pPr>
      <w:rPr>
        <w:rFonts w:cs="Times New Roman"/>
      </w:rPr>
    </w:lvl>
    <w:lvl w:ilvl="3" w:tplc="0419000F" w:tentative="1">
      <w:start w:val="1"/>
      <w:numFmt w:val="decimal"/>
      <w:lvlText w:val="%4."/>
      <w:lvlJc w:val="left"/>
      <w:pPr>
        <w:ind w:left="2946" w:hanging="360"/>
      </w:pPr>
      <w:rPr>
        <w:rFonts w:cs="Times New Roman"/>
      </w:rPr>
    </w:lvl>
    <w:lvl w:ilvl="4" w:tplc="04190019" w:tentative="1">
      <w:start w:val="1"/>
      <w:numFmt w:val="lowerLetter"/>
      <w:lvlText w:val="%5."/>
      <w:lvlJc w:val="left"/>
      <w:pPr>
        <w:ind w:left="3666" w:hanging="360"/>
      </w:pPr>
      <w:rPr>
        <w:rFonts w:cs="Times New Roman"/>
      </w:rPr>
    </w:lvl>
    <w:lvl w:ilvl="5" w:tplc="0419001B" w:tentative="1">
      <w:start w:val="1"/>
      <w:numFmt w:val="lowerRoman"/>
      <w:lvlText w:val="%6."/>
      <w:lvlJc w:val="right"/>
      <w:pPr>
        <w:ind w:left="4386" w:hanging="180"/>
      </w:pPr>
      <w:rPr>
        <w:rFonts w:cs="Times New Roman"/>
      </w:rPr>
    </w:lvl>
    <w:lvl w:ilvl="6" w:tplc="0419000F" w:tentative="1">
      <w:start w:val="1"/>
      <w:numFmt w:val="decimal"/>
      <w:lvlText w:val="%7."/>
      <w:lvlJc w:val="left"/>
      <w:pPr>
        <w:ind w:left="5106" w:hanging="360"/>
      </w:pPr>
      <w:rPr>
        <w:rFonts w:cs="Times New Roman"/>
      </w:rPr>
    </w:lvl>
    <w:lvl w:ilvl="7" w:tplc="04190019" w:tentative="1">
      <w:start w:val="1"/>
      <w:numFmt w:val="lowerLetter"/>
      <w:lvlText w:val="%8."/>
      <w:lvlJc w:val="left"/>
      <w:pPr>
        <w:ind w:left="5826" w:hanging="360"/>
      </w:pPr>
      <w:rPr>
        <w:rFonts w:cs="Times New Roman"/>
      </w:rPr>
    </w:lvl>
    <w:lvl w:ilvl="8" w:tplc="0419001B" w:tentative="1">
      <w:start w:val="1"/>
      <w:numFmt w:val="lowerRoman"/>
      <w:lvlText w:val="%9."/>
      <w:lvlJc w:val="right"/>
      <w:pPr>
        <w:ind w:left="6546" w:hanging="180"/>
      </w:pPr>
      <w:rPr>
        <w:rFonts w:cs="Times New Roman"/>
      </w:rPr>
    </w:lvl>
  </w:abstractNum>
  <w:abstractNum w:abstractNumId="11" w15:restartNumberingAfterBreak="0">
    <w:nsid w:val="22FB42C6"/>
    <w:multiLevelType w:val="multilevel"/>
    <w:tmpl w:val="DFF40F38"/>
    <w:lvl w:ilvl="0">
      <w:start w:val="1"/>
      <w:numFmt w:val="none"/>
      <w:suff w:val="nothing"/>
      <w:lvlText w:val=""/>
      <w:lvlJc w:val="left"/>
      <w:pPr>
        <w:ind w:left="432"/>
      </w:pPr>
      <w:rPr>
        <w:rFonts w:cs="Times New Roman"/>
        <w:position w:val="0"/>
        <w:sz w:val="28"/>
        <w:vertAlign w:val="baseline"/>
      </w:rPr>
    </w:lvl>
    <w:lvl w:ilvl="1">
      <w:start w:val="1"/>
      <w:numFmt w:val="none"/>
      <w:suff w:val="nothing"/>
      <w:lvlText w:val=""/>
      <w:lvlJc w:val="left"/>
      <w:pPr>
        <w:ind w:left="576"/>
      </w:pPr>
      <w:rPr>
        <w:rFonts w:cs="Times New Roman"/>
        <w:position w:val="0"/>
        <w:sz w:val="28"/>
        <w:vertAlign w:val="baseline"/>
      </w:rPr>
    </w:lvl>
    <w:lvl w:ilvl="2">
      <w:start w:val="1"/>
      <w:numFmt w:val="none"/>
      <w:suff w:val="nothing"/>
      <w:lvlText w:val=""/>
      <w:lvlJc w:val="left"/>
      <w:pPr>
        <w:ind w:left="720"/>
      </w:pPr>
      <w:rPr>
        <w:rFonts w:cs="Times New Roman"/>
        <w:position w:val="0"/>
        <w:sz w:val="28"/>
        <w:vertAlign w:val="baseline"/>
      </w:rPr>
    </w:lvl>
    <w:lvl w:ilvl="3">
      <w:start w:val="1"/>
      <w:numFmt w:val="none"/>
      <w:suff w:val="nothing"/>
      <w:lvlText w:val=""/>
      <w:lvlJc w:val="left"/>
      <w:pPr>
        <w:ind w:left="864"/>
      </w:pPr>
      <w:rPr>
        <w:rFonts w:cs="Times New Roman"/>
        <w:position w:val="0"/>
        <w:sz w:val="28"/>
        <w:vertAlign w:val="baseline"/>
      </w:rPr>
    </w:lvl>
    <w:lvl w:ilvl="4">
      <w:start w:val="1"/>
      <w:numFmt w:val="none"/>
      <w:suff w:val="nothing"/>
      <w:lvlText w:val=""/>
      <w:lvlJc w:val="left"/>
      <w:pPr>
        <w:ind w:left="1008"/>
      </w:pPr>
      <w:rPr>
        <w:rFonts w:cs="Times New Roman"/>
        <w:position w:val="0"/>
        <w:sz w:val="28"/>
        <w:vertAlign w:val="baseline"/>
      </w:rPr>
    </w:lvl>
    <w:lvl w:ilvl="5">
      <w:start w:val="1"/>
      <w:numFmt w:val="none"/>
      <w:suff w:val="nothing"/>
      <w:lvlText w:val=""/>
      <w:lvlJc w:val="left"/>
      <w:pPr>
        <w:ind w:left="1152"/>
      </w:pPr>
      <w:rPr>
        <w:rFonts w:cs="Times New Roman"/>
        <w:position w:val="0"/>
        <w:sz w:val="28"/>
        <w:vertAlign w:val="baseline"/>
      </w:rPr>
    </w:lvl>
    <w:lvl w:ilvl="6">
      <w:start w:val="1"/>
      <w:numFmt w:val="none"/>
      <w:suff w:val="nothing"/>
      <w:lvlText w:val=""/>
      <w:lvlJc w:val="left"/>
      <w:pPr>
        <w:ind w:left="1296"/>
      </w:pPr>
      <w:rPr>
        <w:rFonts w:cs="Times New Roman"/>
        <w:position w:val="0"/>
        <w:sz w:val="28"/>
        <w:vertAlign w:val="baseline"/>
      </w:rPr>
    </w:lvl>
    <w:lvl w:ilvl="7">
      <w:start w:val="1"/>
      <w:numFmt w:val="none"/>
      <w:suff w:val="nothing"/>
      <w:lvlText w:val=""/>
      <w:lvlJc w:val="left"/>
      <w:pPr>
        <w:ind w:left="1440"/>
      </w:pPr>
      <w:rPr>
        <w:rFonts w:cs="Times New Roman"/>
        <w:position w:val="0"/>
        <w:sz w:val="28"/>
        <w:vertAlign w:val="baseline"/>
      </w:rPr>
    </w:lvl>
    <w:lvl w:ilvl="8">
      <w:start w:val="1"/>
      <w:numFmt w:val="none"/>
      <w:suff w:val="nothing"/>
      <w:lvlText w:val=""/>
      <w:lvlJc w:val="left"/>
      <w:pPr>
        <w:ind w:left="1584"/>
      </w:pPr>
      <w:rPr>
        <w:rFonts w:cs="Times New Roman"/>
        <w:position w:val="0"/>
        <w:sz w:val="28"/>
        <w:vertAlign w:val="baseline"/>
      </w:rPr>
    </w:lvl>
  </w:abstractNum>
  <w:abstractNum w:abstractNumId="12" w15:restartNumberingAfterBreak="0">
    <w:nsid w:val="3E981D28"/>
    <w:multiLevelType w:val="hybridMultilevel"/>
    <w:tmpl w:val="E612D7DE"/>
    <w:lvl w:ilvl="0" w:tplc="AECA2EEE">
      <w:start w:val="1"/>
      <w:numFmt w:val="decimal"/>
      <w:lvlText w:val="%1."/>
      <w:lvlJc w:val="left"/>
      <w:pPr>
        <w:ind w:left="1413" w:hanging="705"/>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13" w15:restartNumberingAfterBreak="0">
    <w:nsid w:val="41B757B1"/>
    <w:multiLevelType w:val="hybridMultilevel"/>
    <w:tmpl w:val="DFF8DA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76811B8"/>
    <w:multiLevelType w:val="hybridMultilevel"/>
    <w:tmpl w:val="FE7EC57A"/>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5" w15:restartNumberingAfterBreak="0">
    <w:nsid w:val="50B91DD2"/>
    <w:multiLevelType w:val="hybridMultilevel"/>
    <w:tmpl w:val="278EBA08"/>
    <w:lvl w:ilvl="0" w:tplc="3FF046A2">
      <w:start w:val="1"/>
      <w:numFmt w:val="decimal"/>
      <w:lvlText w:val="%1."/>
      <w:lvlJc w:val="left"/>
      <w:pPr>
        <w:ind w:left="1065" w:hanging="360"/>
      </w:pPr>
      <w:rPr>
        <w:rFonts w:cs="Times New Roman" w:hint="default"/>
      </w:rPr>
    </w:lvl>
    <w:lvl w:ilvl="1" w:tplc="04190019" w:tentative="1">
      <w:start w:val="1"/>
      <w:numFmt w:val="lowerLetter"/>
      <w:lvlText w:val="%2."/>
      <w:lvlJc w:val="left"/>
      <w:pPr>
        <w:ind w:left="1785" w:hanging="360"/>
      </w:pPr>
      <w:rPr>
        <w:rFonts w:cs="Times New Roman"/>
      </w:rPr>
    </w:lvl>
    <w:lvl w:ilvl="2" w:tplc="0419001B" w:tentative="1">
      <w:start w:val="1"/>
      <w:numFmt w:val="lowerRoman"/>
      <w:lvlText w:val="%3."/>
      <w:lvlJc w:val="right"/>
      <w:pPr>
        <w:ind w:left="2505" w:hanging="180"/>
      </w:pPr>
      <w:rPr>
        <w:rFonts w:cs="Times New Roman"/>
      </w:rPr>
    </w:lvl>
    <w:lvl w:ilvl="3" w:tplc="0419000F" w:tentative="1">
      <w:start w:val="1"/>
      <w:numFmt w:val="decimal"/>
      <w:lvlText w:val="%4."/>
      <w:lvlJc w:val="left"/>
      <w:pPr>
        <w:ind w:left="3225" w:hanging="360"/>
      </w:pPr>
      <w:rPr>
        <w:rFonts w:cs="Times New Roman"/>
      </w:rPr>
    </w:lvl>
    <w:lvl w:ilvl="4" w:tplc="04190019" w:tentative="1">
      <w:start w:val="1"/>
      <w:numFmt w:val="lowerLetter"/>
      <w:lvlText w:val="%5."/>
      <w:lvlJc w:val="left"/>
      <w:pPr>
        <w:ind w:left="3945" w:hanging="360"/>
      </w:pPr>
      <w:rPr>
        <w:rFonts w:cs="Times New Roman"/>
      </w:rPr>
    </w:lvl>
    <w:lvl w:ilvl="5" w:tplc="0419001B" w:tentative="1">
      <w:start w:val="1"/>
      <w:numFmt w:val="lowerRoman"/>
      <w:lvlText w:val="%6."/>
      <w:lvlJc w:val="right"/>
      <w:pPr>
        <w:ind w:left="4665" w:hanging="180"/>
      </w:pPr>
      <w:rPr>
        <w:rFonts w:cs="Times New Roman"/>
      </w:rPr>
    </w:lvl>
    <w:lvl w:ilvl="6" w:tplc="0419000F" w:tentative="1">
      <w:start w:val="1"/>
      <w:numFmt w:val="decimal"/>
      <w:lvlText w:val="%7."/>
      <w:lvlJc w:val="left"/>
      <w:pPr>
        <w:ind w:left="5385" w:hanging="360"/>
      </w:pPr>
      <w:rPr>
        <w:rFonts w:cs="Times New Roman"/>
      </w:rPr>
    </w:lvl>
    <w:lvl w:ilvl="7" w:tplc="04190019" w:tentative="1">
      <w:start w:val="1"/>
      <w:numFmt w:val="lowerLetter"/>
      <w:lvlText w:val="%8."/>
      <w:lvlJc w:val="left"/>
      <w:pPr>
        <w:ind w:left="6105" w:hanging="360"/>
      </w:pPr>
      <w:rPr>
        <w:rFonts w:cs="Times New Roman"/>
      </w:rPr>
    </w:lvl>
    <w:lvl w:ilvl="8" w:tplc="0419001B" w:tentative="1">
      <w:start w:val="1"/>
      <w:numFmt w:val="lowerRoman"/>
      <w:lvlText w:val="%9."/>
      <w:lvlJc w:val="right"/>
      <w:pPr>
        <w:ind w:left="6825" w:hanging="180"/>
      </w:pPr>
      <w:rPr>
        <w:rFonts w:cs="Times New Roman"/>
      </w:rPr>
    </w:lvl>
  </w:abstractNum>
  <w:abstractNum w:abstractNumId="16" w15:restartNumberingAfterBreak="0">
    <w:nsid w:val="56007ABE"/>
    <w:multiLevelType w:val="hybridMultilevel"/>
    <w:tmpl w:val="A41E84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DE0125A"/>
    <w:multiLevelType w:val="hybridMultilevel"/>
    <w:tmpl w:val="8C2E42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03E6411"/>
    <w:multiLevelType w:val="hybridMultilevel"/>
    <w:tmpl w:val="78E8DA02"/>
    <w:lvl w:ilvl="0" w:tplc="BE181570">
      <w:start w:val="3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16660D7"/>
    <w:multiLevelType w:val="hybridMultilevel"/>
    <w:tmpl w:val="72328CD2"/>
    <w:lvl w:ilvl="0" w:tplc="DDE6771E">
      <w:start w:val="1"/>
      <w:numFmt w:val="decimal"/>
      <w:lvlText w:val="%1."/>
      <w:lvlJc w:val="left"/>
      <w:pPr>
        <w:ind w:left="720" w:hanging="360"/>
      </w:pPr>
      <w:rPr>
        <w:rFonts w:ascii="Times New Roman" w:eastAsia="Times New Roman" w:hAnsi="Times New Roman" w:cs="Times New Roman" w:hint="default"/>
        <w:sz w:val="28"/>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0" w15:restartNumberingAfterBreak="0">
    <w:nsid w:val="67F57D6A"/>
    <w:multiLevelType w:val="hybridMultilevel"/>
    <w:tmpl w:val="E63C160E"/>
    <w:lvl w:ilvl="0" w:tplc="4BB4C2D0">
      <w:start w:val="1"/>
      <w:numFmt w:val="decimal"/>
      <w:lvlText w:val="%1."/>
      <w:lvlJc w:val="left"/>
      <w:pPr>
        <w:ind w:left="112" w:hanging="709"/>
      </w:pPr>
      <w:rPr>
        <w:rFonts w:ascii="Times New Roman" w:eastAsia="Times New Roman" w:hAnsi="Times New Roman" w:cs="Times New Roman" w:hint="default"/>
        <w:i w:val="0"/>
        <w:spacing w:val="0"/>
        <w:w w:val="100"/>
        <w:sz w:val="28"/>
        <w:szCs w:val="28"/>
      </w:rPr>
    </w:lvl>
    <w:lvl w:ilvl="1" w:tplc="772EC02A">
      <w:numFmt w:val="bullet"/>
      <w:lvlText w:val="•"/>
      <w:lvlJc w:val="left"/>
      <w:pPr>
        <w:ind w:left="1150" w:hanging="709"/>
      </w:pPr>
      <w:rPr>
        <w:rFonts w:hint="default"/>
      </w:rPr>
    </w:lvl>
    <w:lvl w:ilvl="2" w:tplc="A4F4960E">
      <w:numFmt w:val="bullet"/>
      <w:lvlText w:val="•"/>
      <w:lvlJc w:val="left"/>
      <w:pPr>
        <w:ind w:left="2181" w:hanging="709"/>
      </w:pPr>
      <w:rPr>
        <w:rFonts w:hint="default"/>
      </w:rPr>
    </w:lvl>
    <w:lvl w:ilvl="3" w:tplc="09D0D60A">
      <w:numFmt w:val="bullet"/>
      <w:lvlText w:val="•"/>
      <w:lvlJc w:val="left"/>
      <w:pPr>
        <w:ind w:left="3211" w:hanging="709"/>
      </w:pPr>
      <w:rPr>
        <w:rFonts w:hint="default"/>
      </w:rPr>
    </w:lvl>
    <w:lvl w:ilvl="4" w:tplc="C6147F6A">
      <w:numFmt w:val="bullet"/>
      <w:lvlText w:val="•"/>
      <w:lvlJc w:val="left"/>
      <w:pPr>
        <w:ind w:left="4242" w:hanging="709"/>
      </w:pPr>
      <w:rPr>
        <w:rFonts w:hint="default"/>
      </w:rPr>
    </w:lvl>
    <w:lvl w:ilvl="5" w:tplc="65F2501E">
      <w:numFmt w:val="bullet"/>
      <w:lvlText w:val="•"/>
      <w:lvlJc w:val="left"/>
      <w:pPr>
        <w:ind w:left="5273" w:hanging="709"/>
      </w:pPr>
      <w:rPr>
        <w:rFonts w:hint="default"/>
      </w:rPr>
    </w:lvl>
    <w:lvl w:ilvl="6" w:tplc="FD58DC7E">
      <w:numFmt w:val="bullet"/>
      <w:lvlText w:val="•"/>
      <w:lvlJc w:val="left"/>
      <w:pPr>
        <w:ind w:left="6303" w:hanging="709"/>
      </w:pPr>
      <w:rPr>
        <w:rFonts w:hint="default"/>
      </w:rPr>
    </w:lvl>
    <w:lvl w:ilvl="7" w:tplc="71706668">
      <w:numFmt w:val="bullet"/>
      <w:lvlText w:val="•"/>
      <w:lvlJc w:val="left"/>
      <w:pPr>
        <w:ind w:left="7334" w:hanging="709"/>
      </w:pPr>
      <w:rPr>
        <w:rFonts w:hint="default"/>
      </w:rPr>
    </w:lvl>
    <w:lvl w:ilvl="8" w:tplc="10D64292">
      <w:numFmt w:val="bullet"/>
      <w:lvlText w:val="•"/>
      <w:lvlJc w:val="left"/>
      <w:pPr>
        <w:ind w:left="8365" w:hanging="709"/>
      </w:pPr>
      <w:rPr>
        <w:rFonts w:hint="default"/>
      </w:rPr>
    </w:lvl>
  </w:abstractNum>
  <w:abstractNum w:abstractNumId="21" w15:restartNumberingAfterBreak="0">
    <w:nsid w:val="6DEF288C"/>
    <w:multiLevelType w:val="hybridMultilevel"/>
    <w:tmpl w:val="E63C160E"/>
    <w:lvl w:ilvl="0" w:tplc="4BB4C2D0">
      <w:start w:val="1"/>
      <w:numFmt w:val="decimal"/>
      <w:lvlText w:val="%1."/>
      <w:lvlJc w:val="left"/>
      <w:pPr>
        <w:ind w:left="112" w:hanging="709"/>
      </w:pPr>
      <w:rPr>
        <w:rFonts w:ascii="Times New Roman" w:eastAsia="Times New Roman" w:hAnsi="Times New Roman" w:cs="Times New Roman" w:hint="default"/>
        <w:i w:val="0"/>
        <w:spacing w:val="0"/>
        <w:w w:val="100"/>
        <w:sz w:val="28"/>
        <w:szCs w:val="28"/>
      </w:rPr>
    </w:lvl>
    <w:lvl w:ilvl="1" w:tplc="772EC02A">
      <w:numFmt w:val="bullet"/>
      <w:lvlText w:val="•"/>
      <w:lvlJc w:val="left"/>
      <w:pPr>
        <w:ind w:left="1150" w:hanging="709"/>
      </w:pPr>
      <w:rPr>
        <w:rFonts w:hint="default"/>
      </w:rPr>
    </w:lvl>
    <w:lvl w:ilvl="2" w:tplc="A4F4960E">
      <w:numFmt w:val="bullet"/>
      <w:lvlText w:val="•"/>
      <w:lvlJc w:val="left"/>
      <w:pPr>
        <w:ind w:left="2181" w:hanging="709"/>
      </w:pPr>
      <w:rPr>
        <w:rFonts w:hint="default"/>
      </w:rPr>
    </w:lvl>
    <w:lvl w:ilvl="3" w:tplc="09D0D60A">
      <w:numFmt w:val="bullet"/>
      <w:lvlText w:val="•"/>
      <w:lvlJc w:val="left"/>
      <w:pPr>
        <w:ind w:left="3211" w:hanging="709"/>
      </w:pPr>
      <w:rPr>
        <w:rFonts w:hint="default"/>
      </w:rPr>
    </w:lvl>
    <w:lvl w:ilvl="4" w:tplc="C6147F6A">
      <w:numFmt w:val="bullet"/>
      <w:lvlText w:val="•"/>
      <w:lvlJc w:val="left"/>
      <w:pPr>
        <w:ind w:left="4242" w:hanging="709"/>
      </w:pPr>
      <w:rPr>
        <w:rFonts w:hint="default"/>
      </w:rPr>
    </w:lvl>
    <w:lvl w:ilvl="5" w:tplc="65F2501E">
      <w:numFmt w:val="bullet"/>
      <w:lvlText w:val="•"/>
      <w:lvlJc w:val="left"/>
      <w:pPr>
        <w:ind w:left="5273" w:hanging="709"/>
      </w:pPr>
      <w:rPr>
        <w:rFonts w:hint="default"/>
      </w:rPr>
    </w:lvl>
    <w:lvl w:ilvl="6" w:tplc="FD58DC7E">
      <w:numFmt w:val="bullet"/>
      <w:lvlText w:val="•"/>
      <w:lvlJc w:val="left"/>
      <w:pPr>
        <w:ind w:left="6303" w:hanging="709"/>
      </w:pPr>
      <w:rPr>
        <w:rFonts w:hint="default"/>
      </w:rPr>
    </w:lvl>
    <w:lvl w:ilvl="7" w:tplc="71706668">
      <w:numFmt w:val="bullet"/>
      <w:lvlText w:val="•"/>
      <w:lvlJc w:val="left"/>
      <w:pPr>
        <w:ind w:left="7334" w:hanging="709"/>
      </w:pPr>
      <w:rPr>
        <w:rFonts w:hint="default"/>
      </w:rPr>
    </w:lvl>
    <w:lvl w:ilvl="8" w:tplc="10D64292">
      <w:numFmt w:val="bullet"/>
      <w:lvlText w:val="•"/>
      <w:lvlJc w:val="left"/>
      <w:pPr>
        <w:ind w:left="8365" w:hanging="709"/>
      </w:pPr>
      <w:rPr>
        <w:rFonts w:hint="default"/>
      </w:rPr>
    </w:lvl>
  </w:abstractNum>
  <w:abstractNum w:abstractNumId="22" w15:restartNumberingAfterBreak="0">
    <w:nsid w:val="71F343A3"/>
    <w:multiLevelType w:val="hybridMultilevel"/>
    <w:tmpl w:val="476EDF1E"/>
    <w:lvl w:ilvl="0" w:tplc="FD9E6270">
      <w:start w:val="1"/>
      <w:numFmt w:val="decimal"/>
      <w:lvlText w:val="%1."/>
      <w:lvlJc w:val="left"/>
      <w:pPr>
        <w:ind w:left="720" w:hanging="360"/>
      </w:pPr>
      <w:rPr>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3BC4EBD"/>
    <w:multiLevelType w:val="hybridMultilevel"/>
    <w:tmpl w:val="E63C160E"/>
    <w:lvl w:ilvl="0" w:tplc="4BB4C2D0">
      <w:start w:val="1"/>
      <w:numFmt w:val="decimal"/>
      <w:lvlText w:val="%1."/>
      <w:lvlJc w:val="left"/>
      <w:pPr>
        <w:ind w:left="112" w:hanging="709"/>
      </w:pPr>
      <w:rPr>
        <w:rFonts w:ascii="Times New Roman" w:eastAsia="Times New Roman" w:hAnsi="Times New Roman" w:cs="Times New Roman" w:hint="default"/>
        <w:i w:val="0"/>
        <w:spacing w:val="0"/>
        <w:w w:val="100"/>
        <w:sz w:val="28"/>
        <w:szCs w:val="28"/>
      </w:rPr>
    </w:lvl>
    <w:lvl w:ilvl="1" w:tplc="772EC02A">
      <w:numFmt w:val="bullet"/>
      <w:lvlText w:val="•"/>
      <w:lvlJc w:val="left"/>
      <w:pPr>
        <w:ind w:left="1150" w:hanging="709"/>
      </w:pPr>
      <w:rPr>
        <w:rFonts w:hint="default"/>
      </w:rPr>
    </w:lvl>
    <w:lvl w:ilvl="2" w:tplc="A4F4960E">
      <w:numFmt w:val="bullet"/>
      <w:lvlText w:val="•"/>
      <w:lvlJc w:val="left"/>
      <w:pPr>
        <w:ind w:left="2181" w:hanging="709"/>
      </w:pPr>
      <w:rPr>
        <w:rFonts w:hint="default"/>
      </w:rPr>
    </w:lvl>
    <w:lvl w:ilvl="3" w:tplc="09D0D60A">
      <w:numFmt w:val="bullet"/>
      <w:lvlText w:val="•"/>
      <w:lvlJc w:val="left"/>
      <w:pPr>
        <w:ind w:left="3211" w:hanging="709"/>
      </w:pPr>
      <w:rPr>
        <w:rFonts w:hint="default"/>
      </w:rPr>
    </w:lvl>
    <w:lvl w:ilvl="4" w:tplc="C6147F6A">
      <w:numFmt w:val="bullet"/>
      <w:lvlText w:val="•"/>
      <w:lvlJc w:val="left"/>
      <w:pPr>
        <w:ind w:left="4242" w:hanging="709"/>
      </w:pPr>
      <w:rPr>
        <w:rFonts w:hint="default"/>
      </w:rPr>
    </w:lvl>
    <w:lvl w:ilvl="5" w:tplc="65F2501E">
      <w:numFmt w:val="bullet"/>
      <w:lvlText w:val="•"/>
      <w:lvlJc w:val="left"/>
      <w:pPr>
        <w:ind w:left="5273" w:hanging="709"/>
      </w:pPr>
      <w:rPr>
        <w:rFonts w:hint="default"/>
      </w:rPr>
    </w:lvl>
    <w:lvl w:ilvl="6" w:tplc="FD58DC7E">
      <w:numFmt w:val="bullet"/>
      <w:lvlText w:val="•"/>
      <w:lvlJc w:val="left"/>
      <w:pPr>
        <w:ind w:left="6303" w:hanging="709"/>
      </w:pPr>
      <w:rPr>
        <w:rFonts w:hint="default"/>
      </w:rPr>
    </w:lvl>
    <w:lvl w:ilvl="7" w:tplc="71706668">
      <w:numFmt w:val="bullet"/>
      <w:lvlText w:val="•"/>
      <w:lvlJc w:val="left"/>
      <w:pPr>
        <w:ind w:left="7334" w:hanging="709"/>
      </w:pPr>
      <w:rPr>
        <w:rFonts w:hint="default"/>
      </w:rPr>
    </w:lvl>
    <w:lvl w:ilvl="8" w:tplc="10D64292">
      <w:numFmt w:val="bullet"/>
      <w:lvlText w:val="•"/>
      <w:lvlJc w:val="left"/>
      <w:pPr>
        <w:ind w:left="8365" w:hanging="709"/>
      </w:pPr>
      <w:rPr>
        <w:rFonts w:hint="default"/>
      </w:rPr>
    </w:lvl>
  </w:abstractNum>
  <w:abstractNum w:abstractNumId="24" w15:restartNumberingAfterBreak="0">
    <w:nsid w:val="79F9283C"/>
    <w:multiLevelType w:val="hybridMultilevel"/>
    <w:tmpl w:val="219EEF4A"/>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0"/>
  </w:num>
  <w:num w:numId="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2"/>
  </w:num>
  <w:num w:numId="4">
    <w:abstractNumId w:val="15"/>
  </w:num>
  <w:num w:numId="5">
    <w:abstractNumId w:val="21"/>
  </w:num>
  <w:num w:numId="6">
    <w:abstractNumId w:val="24"/>
  </w:num>
  <w:num w:numId="7">
    <w:abstractNumId w:val="10"/>
  </w:num>
  <w:num w:numId="8">
    <w:abstractNumId w:val="8"/>
  </w:num>
  <w:num w:numId="9">
    <w:abstractNumId w:val="3"/>
  </w:num>
  <w:num w:numId="10">
    <w:abstractNumId w:val="2"/>
  </w:num>
  <w:num w:numId="11">
    <w:abstractNumId w:val="19"/>
  </w:num>
  <w:num w:numId="12">
    <w:abstractNumId w:val="5"/>
  </w:num>
  <w:num w:numId="13">
    <w:abstractNumId w:val="14"/>
  </w:num>
  <w:num w:numId="14">
    <w:abstractNumId w:val="9"/>
  </w:num>
  <w:num w:numId="15">
    <w:abstractNumId w:val="18"/>
  </w:num>
  <w:num w:numId="16">
    <w:abstractNumId w:val="20"/>
  </w:num>
  <w:num w:numId="17">
    <w:abstractNumId w:val="22"/>
  </w:num>
  <w:num w:numId="18">
    <w:abstractNumId w:val="7"/>
  </w:num>
  <w:num w:numId="19">
    <w:abstractNumId w:val="6"/>
  </w:num>
  <w:num w:numId="20">
    <w:abstractNumId w:val="16"/>
  </w:num>
  <w:num w:numId="21">
    <w:abstractNumId w:val="4"/>
  </w:num>
  <w:num w:numId="22">
    <w:abstractNumId w:val="13"/>
  </w:num>
  <w:num w:numId="23">
    <w:abstractNumId w:val="17"/>
  </w:num>
  <w:num w:numId="24">
    <w:abstractNumId w:val="23"/>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08"/>
  <w:autoHyphenation/>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7D0ECF"/>
    <w:rsid w:val="000001B3"/>
    <w:rsid w:val="0000060A"/>
    <w:rsid w:val="00000D17"/>
    <w:rsid w:val="00001745"/>
    <w:rsid w:val="00001853"/>
    <w:rsid w:val="00001BF3"/>
    <w:rsid w:val="00001C87"/>
    <w:rsid w:val="00001D5F"/>
    <w:rsid w:val="00001F27"/>
    <w:rsid w:val="000020C5"/>
    <w:rsid w:val="00002283"/>
    <w:rsid w:val="00002886"/>
    <w:rsid w:val="00002DCC"/>
    <w:rsid w:val="00002E50"/>
    <w:rsid w:val="00002EF3"/>
    <w:rsid w:val="00002F58"/>
    <w:rsid w:val="00003753"/>
    <w:rsid w:val="00003A22"/>
    <w:rsid w:val="00003F7F"/>
    <w:rsid w:val="00003FC4"/>
    <w:rsid w:val="00004A5F"/>
    <w:rsid w:val="00004B9E"/>
    <w:rsid w:val="00004BA8"/>
    <w:rsid w:val="00004F38"/>
    <w:rsid w:val="0000518A"/>
    <w:rsid w:val="00005BF7"/>
    <w:rsid w:val="0000622F"/>
    <w:rsid w:val="000064F1"/>
    <w:rsid w:val="0000676D"/>
    <w:rsid w:val="00006913"/>
    <w:rsid w:val="00006A16"/>
    <w:rsid w:val="00006ABC"/>
    <w:rsid w:val="00007315"/>
    <w:rsid w:val="00007802"/>
    <w:rsid w:val="00007AD4"/>
    <w:rsid w:val="0001055F"/>
    <w:rsid w:val="00010643"/>
    <w:rsid w:val="00010700"/>
    <w:rsid w:val="00010CDF"/>
    <w:rsid w:val="00010CE7"/>
    <w:rsid w:val="00010F1D"/>
    <w:rsid w:val="00010FB4"/>
    <w:rsid w:val="000114D7"/>
    <w:rsid w:val="0001163B"/>
    <w:rsid w:val="00011874"/>
    <w:rsid w:val="0001193F"/>
    <w:rsid w:val="00011B99"/>
    <w:rsid w:val="00012202"/>
    <w:rsid w:val="000123C5"/>
    <w:rsid w:val="00012666"/>
    <w:rsid w:val="00012726"/>
    <w:rsid w:val="000127A6"/>
    <w:rsid w:val="00012BDB"/>
    <w:rsid w:val="00013245"/>
    <w:rsid w:val="000141B6"/>
    <w:rsid w:val="00014428"/>
    <w:rsid w:val="00014930"/>
    <w:rsid w:val="00014B38"/>
    <w:rsid w:val="00014E25"/>
    <w:rsid w:val="00014FD3"/>
    <w:rsid w:val="000155DF"/>
    <w:rsid w:val="00015784"/>
    <w:rsid w:val="00015D77"/>
    <w:rsid w:val="000161D9"/>
    <w:rsid w:val="00016274"/>
    <w:rsid w:val="000165DE"/>
    <w:rsid w:val="00016730"/>
    <w:rsid w:val="0001690F"/>
    <w:rsid w:val="00016F83"/>
    <w:rsid w:val="0001768B"/>
    <w:rsid w:val="000177C8"/>
    <w:rsid w:val="0001788A"/>
    <w:rsid w:val="00017D94"/>
    <w:rsid w:val="00017F70"/>
    <w:rsid w:val="0002016C"/>
    <w:rsid w:val="000205AF"/>
    <w:rsid w:val="000208F4"/>
    <w:rsid w:val="00020BBE"/>
    <w:rsid w:val="00020DAF"/>
    <w:rsid w:val="00021016"/>
    <w:rsid w:val="0002104A"/>
    <w:rsid w:val="00021894"/>
    <w:rsid w:val="000222FA"/>
    <w:rsid w:val="00022727"/>
    <w:rsid w:val="0002274E"/>
    <w:rsid w:val="00022EBC"/>
    <w:rsid w:val="0002304B"/>
    <w:rsid w:val="0002310A"/>
    <w:rsid w:val="00023836"/>
    <w:rsid w:val="000238F3"/>
    <w:rsid w:val="00023AC7"/>
    <w:rsid w:val="00023B61"/>
    <w:rsid w:val="00023C3F"/>
    <w:rsid w:val="00023D64"/>
    <w:rsid w:val="00023D68"/>
    <w:rsid w:val="0002486F"/>
    <w:rsid w:val="000248FF"/>
    <w:rsid w:val="00024F80"/>
    <w:rsid w:val="00025164"/>
    <w:rsid w:val="0002537A"/>
    <w:rsid w:val="000253B2"/>
    <w:rsid w:val="00025451"/>
    <w:rsid w:val="00025645"/>
    <w:rsid w:val="000257A3"/>
    <w:rsid w:val="000258C8"/>
    <w:rsid w:val="00025999"/>
    <w:rsid w:val="00025BDF"/>
    <w:rsid w:val="00025C3A"/>
    <w:rsid w:val="00025FFC"/>
    <w:rsid w:val="00026208"/>
    <w:rsid w:val="000263AC"/>
    <w:rsid w:val="000264BC"/>
    <w:rsid w:val="00026AF4"/>
    <w:rsid w:val="00026BC1"/>
    <w:rsid w:val="00026F3A"/>
    <w:rsid w:val="00026F7D"/>
    <w:rsid w:val="00026FD9"/>
    <w:rsid w:val="00027458"/>
    <w:rsid w:val="000277BA"/>
    <w:rsid w:val="000300E9"/>
    <w:rsid w:val="00030C97"/>
    <w:rsid w:val="00031517"/>
    <w:rsid w:val="0003162C"/>
    <w:rsid w:val="00031718"/>
    <w:rsid w:val="00031B33"/>
    <w:rsid w:val="00031E23"/>
    <w:rsid w:val="00031EC1"/>
    <w:rsid w:val="00031F25"/>
    <w:rsid w:val="00031FBD"/>
    <w:rsid w:val="00032000"/>
    <w:rsid w:val="000320EF"/>
    <w:rsid w:val="00032174"/>
    <w:rsid w:val="0003217D"/>
    <w:rsid w:val="000322D1"/>
    <w:rsid w:val="00032515"/>
    <w:rsid w:val="000329DC"/>
    <w:rsid w:val="00032EF3"/>
    <w:rsid w:val="000332B5"/>
    <w:rsid w:val="000336B2"/>
    <w:rsid w:val="00033819"/>
    <w:rsid w:val="000338B3"/>
    <w:rsid w:val="00033B7D"/>
    <w:rsid w:val="00033DEE"/>
    <w:rsid w:val="0003476F"/>
    <w:rsid w:val="00034ED9"/>
    <w:rsid w:val="000354C0"/>
    <w:rsid w:val="0003591A"/>
    <w:rsid w:val="00035BD6"/>
    <w:rsid w:val="00035C0F"/>
    <w:rsid w:val="00035C28"/>
    <w:rsid w:val="00035FE8"/>
    <w:rsid w:val="00036254"/>
    <w:rsid w:val="00036B40"/>
    <w:rsid w:val="00036C7E"/>
    <w:rsid w:val="00036CA7"/>
    <w:rsid w:val="00036CCC"/>
    <w:rsid w:val="00036CF4"/>
    <w:rsid w:val="00037583"/>
    <w:rsid w:val="0003789C"/>
    <w:rsid w:val="00037CAA"/>
    <w:rsid w:val="00040788"/>
    <w:rsid w:val="00040D3A"/>
    <w:rsid w:val="00041547"/>
    <w:rsid w:val="000426FD"/>
    <w:rsid w:val="000429EA"/>
    <w:rsid w:val="00042AED"/>
    <w:rsid w:val="0004331E"/>
    <w:rsid w:val="00043393"/>
    <w:rsid w:val="000435BF"/>
    <w:rsid w:val="0004361A"/>
    <w:rsid w:val="000436FA"/>
    <w:rsid w:val="00043C1D"/>
    <w:rsid w:val="00043E28"/>
    <w:rsid w:val="00044110"/>
    <w:rsid w:val="00044247"/>
    <w:rsid w:val="00044D09"/>
    <w:rsid w:val="00044E3D"/>
    <w:rsid w:val="0004545E"/>
    <w:rsid w:val="000456D9"/>
    <w:rsid w:val="0004639F"/>
    <w:rsid w:val="000464FF"/>
    <w:rsid w:val="00046830"/>
    <w:rsid w:val="000473FD"/>
    <w:rsid w:val="00047961"/>
    <w:rsid w:val="00050501"/>
    <w:rsid w:val="000509D7"/>
    <w:rsid w:val="00050D09"/>
    <w:rsid w:val="000511DA"/>
    <w:rsid w:val="00051C77"/>
    <w:rsid w:val="000520DA"/>
    <w:rsid w:val="000521CC"/>
    <w:rsid w:val="00052723"/>
    <w:rsid w:val="00052962"/>
    <w:rsid w:val="00052B9B"/>
    <w:rsid w:val="00053921"/>
    <w:rsid w:val="00054064"/>
    <w:rsid w:val="0005478C"/>
    <w:rsid w:val="00054967"/>
    <w:rsid w:val="00054BFB"/>
    <w:rsid w:val="00054C15"/>
    <w:rsid w:val="00054CDE"/>
    <w:rsid w:val="00054E2A"/>
    <w:rsid w:val="00054EC2"/>
    <w:rsid w:val="00054FF2"/>
    <w:rsid w:val="00055043"/>
    <w:rsid w:val="000552AE"/>
    <w:rsid w:val="000556E9"/>
    <w:rsid w:val="0005589F"/>
    <w:rsid w:val="00055939"/>
    <w:rsid w:val="000559C0"/>
    <w:rsid w:val="00055B8C"/>
    <w:rsid w:val="00056096"/>
    <w:rsid w:val="00056243"/>
    <w:rsid w:val="00056272"/>
    <w:rsid w:val="00056495"/>
    <w:rsid w:val="00056C9C"/>
    <w:rsid w:val="00057738"/>
    <w:rsid w:val="00057825"/>
    <w:rsid w:val="00057BFC"/>
    <w:rsid w:val="00057D78"/>
    <w:rsid w:val="00057E0B"/>
    <w:rsid w:val="0006005E"/>
    <w:rsid w:val="00060393"/>
    <w:rsid w:val="000603D5"/>
    <w:rsid w:val="0006050A"/>
    <w:rsid w:val="00060B6F"/>
    <w:rsid w:val="0006123D"/>
    <w:rsid w:val="00061508"/>
    <w:rsid w:val="00061554"/>
    <w:rsid w:val="000617AD"/>
    <w:rsid w:val="00061A01"/>
    <w:rsid w:val="000621AC"/>
    <w:rsid w:val="000626B8"/>
    <w:rsid w:val="0006270B"/>
    <w:rsid w:val="0006273E"/>
    <w:rsid w:val="00062A49"/>
    <w:rsid w:val="00062BF0"/>
    <w:rsid w:val="00062ED7"/>
    <w:rsid w:val="00062F7D"/>
    <w:rsid w:val="00063024"/>
    <w:rsid w:val="000637A3"/>
    <w:rsid w:val="00063AC7"/>
    <w:rsid w:val="00063AD0"/>
    <w:rsid w:val="00063B2E"/>
    <w:rsid w:val="000641B2"/>
    <w:rsid w:val="0006434C"/>
    <w:rsid w:val="000644F3"/>
    <w:rsid w:val="0006465C"/>
    <w:rsid w:val="00064914"/>
    <w:rsid w:val="000650E4"/>
    <w:rsid w:val="0006541A"/>
    <w:rsid w:val="00065488"/>
    <w:rsid w:val="000655F5"/>
    <w:rsid w:val="000661AC"/>
    <w:rsid w:val="000667B0"/>
    <w:rsid w:val="000669FF"/>
    <w:rsid w:val="00066BD9"/>
    <w:rsid w:val="00066D19"/>
    <w:rsid w:val="00066EA4"/>
    <w:rsid w:val="00066EAE"/>
    <w:rsid w:val="00066F22"/>
    <w:rsid w:val="000679D0"/>
    <w:rsid w:val="00067D6B"/>
    <w:rsid w:val="00067D7E"/>
    <w:rsid w:val="000701E7"/>
    <w:rsid w:val="000702E4"/>
    <w:rsid w:val="0007101F"/>
    <w:rsid w:val="000712B9"/>
    <w:rsid w:val="00071314"/>
    <w:rsid w:val="00071320"/>
    <w:rsid w:val="00071405"/>
    <w:rsid w:val="0007199B"/>
    <w:rsid w:val="000719CF"/>
    <w:rsid w:val="00071CD3"/>
    <w:rsid w:val="00071D3B"/>
    <w:rsid w:val="00071EF4"/>
    <w:rsid w:val="000722E3"/>
    <w:rsid w:val="0007251F"/>
    <w:rsid w:val="000733ED"/>
    <w:rsid w:val="00073521"/>
    <w:rsid w:val="000736F7"/>
    <w:rsid w:val="00073834"/>
    <w:rsid w:val="00073881"/>
    <w:rsid w:val="000738E0"/>
    <w:rsid w:val="00073D2F"/>
    <w:rsid w:val="00073ED1"/>
    <w:rsid w:val="00073F06"/>
    <w:rsid w:val="00074330"/>
    <w:rsid w:val="00074362"/>
    <w:rsid w:val="00074601"/>
    <w:rsid w:val="00074776"/>
    <w:rsid w:val="0007486D"/>
    <w:rsid w:val="00074A06"/>
    <w:rsid w:val="00074D81"/>
    <w:rsid w:val="00074ECC"/>
    <w:rsid w:val="00074F20"/>
    <w:rsid w:val="00074F7B"/>
    <w:rsid w:val="00075628"/>
    <w:rsid w:val="00075BA0"/>
    <w:rsid w:val="00075BE8"/>
    <w:rsid w:val="00075C12"/>
    <w:rsid w:val="00075CE0"/>
    <w:rsid w:val="00075EAB"/>
    <w:rsid w:val="000764B4"/>
    <w:rsid w:val="00076764"/>
    <w:rsid w:val="00076D2B"/>
    <w:rsid w:val="00076F06"/>
    <w:rsid w:val="0007723A"/>
    <w:rsid w:val="000773EF"/>
    <w:rsid w:val="00077767"/>
    <w:rsid w:val="00077A4F"/>
    <w:rsid w:val="00077B98"/>
    <w:rsid w:val="0008028E"/>
    <w:rsid w:val="00080435"/>
    <w:rsid w:val="00080F9C"/>
    <w:rsid w:val="00080FE9"/>
    <w:rsid w:val="000814B2"/>
    <w:rsid w:val="00081504"/>
    <w:rsid w:val="00081827"/>
    <w:rsid w:val="000819A3"/>
    <w:rsid w:val="00081B7E"/>
    <w:rsid w:val="00081D82"/>
    <w:rsid w:val="00081E51"/>
    <w:rsid w:val="00082087"/>
    <w:rsid w:val="0008227C"/>
    <w:rsid w:val="000822B5"/>
    <w:rsid w:val="000825D6"/>
    <w:rsid w:val="0008283F"/>
    <w:rsid w:val="00082882"/>
    <w:rsid w:val="00082963"/>
    <w:rsid w:val="00082989"/>
    <w:rsid w:val="000829AF"/>
    <w:rsid w:val="00082A16"/>
    <w:rsid w:val="00082AB5"/>
    <w:rsid w:val="00082AE3"/>
    <w:rsid w:val="00082C70"/>
    <w:rsid w:val="00082D20"/>
    <w:rsid w:val="00082DD0"/>
    <w:rsid w:val="00082E39"/>
    <w:rsid w:val="000841E1"/>
    <w:rsid w:val="000844B0"/>
    <w:rsid w:val="00084618"/>
    <w:rsid w:val="00084BAD"/>
    <w:rsid w:val="00084CF4"/>
    <w:rsid w:val="00084DD5"/>
    <w:rsid w:val="00085044"/>
    <w:rsid w:val="000852E8"/>
    <w:rsid w:val="00085695"/>
    <w:rsid w:val="000856FA"/>
    <w:rsid w:val="00085E17"/>
    <w:rsid w:val="00085E20"/>
    <w:rsid w:val="000861B5"/>
    <w:rsid w:val="000861E6"/>
    <w:rsid w:val="0008650C"/>
    <w:rsid w:val="0008699A"/>
    <w:rsid w:val="000869EA"/>
    <w:rsid w:val="00086BE4"/>
    <w:rsid w:val="00086D53"/>
    <w:rsid w:val="00087058"/>
    <w:rsid w:val="0008709D"/>
    <w:rsid w:val="000870AF"/>
    <w:rsid w:val="0008747F"/>
    <w:rsid w:val="0008776F"/>
    <w:rsid w:val="000877A0"/>
    <w:rsid w:val="00087A25"/>
    <w:rsid w:val="0009050E"/>
    <w:rsid w:val="000909C7"/>
    <w:rsid w:val="00090ADF"/>
    <w:rsid w:val="00090AF6"/>
    <w:rsid w:val="00090E51"/>
    <w:rsid w:val="000912E8"/>
    <w:rsid w:val="00091744"/>
    <w:rsid w:val="000918F1"/>
    <w:rsid w:val="00091FC1"/>
    <w:rsid w:val="000922DA"/>
    <w:rsid w:val="0009294D"/>
    <w:rsid w:val="00092C06"/>
    <w:rsid w:val="00092CBA"/>
    <w:rsid w:val="000930F4"/>
    <w:rsid w:val="000939DA"/>
    <w:rsid w:val="00093E9A"/>
    <w:rsid w:val="00094067"/>
    <w:rsid w:val="00094533"/>
    <w:rsid w:val="00094723"/>
    <w:rsid w:val="000947AF"/>
    <w:rsid w:val="00094B35"/>
    <w:rsid w:val="00094BC7"/>
    <w:rsid w:val="00094CBF"/>
    <w:rsid w:val="00094F40"/>
    <w:rsid w:val="000957CD"/>
    <w:rsid w:val="00096AC0"/>
    <w:rsid w:val="00096CE0"/>
    <w:rsid w:val="000979A5"/>
    <w:rsid w:val="00097B8B"/>
    <w:rsid w:val="00097BF0"/>
    <w:rsid w:val="00097E40"/>
    <w:rsid w:val="00097F2F"/>
    <w:rsid w:val="000A030F"/>
    <w:rsid w:val="000A0489"/>
    <w:rsid w:val="000A0B1A"/>
    <w:rsid w:val="000A0D75"/>
    <w:rsid w:val="000A144D"/>
    <w:rsid w:val="000A14BB"/>
    <w:rsid w:val="000A178D"/>
    <w:rsid w:val="000A242D"/>
    <w:rsid w:val="000A2470"/>
    <w:rsid w:val="000A269B"/>
    <w:rsid w:val="000A2820"/>
    <w:rsid w:val="000A3552"/>
    <w:rsid w:val="000A35C4"/>
    <w:rsid w:val="000A395D"/>
    <w:rsid w:val="000A3C9D"/>
    <w:rsid w:val="000A3E14"/>
    <w:rsid w:val="000A3E5F"/>
    <w:rsid w:val="000A3EE3"/>
    <w:rsid w:val="000A42C5"/>
    <w:rsid w:val="000A441F"/>
    <w:rsid w:val="000A45C0"/>
    <w:rsid w:val="000A460B"/>
    <w:rsid w:val="000A49A6"/>
    <w:rsid w:val="000A4A43"/>
    <w:rsid w:val="000A4AEE"/>
    <w:rsid w:val="000A4C0D"/>
    <w:rsid w:val="000A4C27"/>
    <w:rsid w:val="000A4F58"/>
    <w:rsid w:val="000A555E"/>
    <w:rsid w:val="000A5628"/>
    <w:rsid w:val="000A5A46"/>
    <w:rsid w:val="000A5F75"/>
    <w:rsid w:val="000A61DB"/>
    <w:rsid w:val="000A6685"/>
    <w:rsid w:val="000A6E4A"/>
    <w:rsid w:val="000A6FF0"/>
    <w:rsid w:val="000A7160"/>
    <w:rsid w:val="000A71B9"/>
    <w:rsid w:val="000A72BF"/>
    <w:rsid w:val="000A75D7"/>
    <w:rsid w:val="000A7FAE"/>
    <w:rsid w:val="000A7FBB"/>
    <w:rsid w:val="000A7FFC"/>
    <w:rsid w:val="000B0081"/>
    <w:rsid w:val="000B06FD"/>
    <w:rsid w:val="000B0724"/>
    <w:rsid w:val="000B0845"/>
    <w:rsid w:val="000B0898"/>
    <w:rsid w:val="000B0A00"/>
    <w:rsid w:val="000B0AF2"/>
    <w:rsid w:val="000B0F23"/>
    <w:rsid w:val="000B0FB1"/>
    <w:rsid w:val="000B1682"/>
    <w:rsid w:val="000B16D4"/>
    <w:rsid w:val="000B16EA"/>
    <w:rsid w:val="000B1974"/>
    <w:rsid w:val="000B1C30"/>
    <w:rsid w:val="000B1ECE"/>
    <w:rsid w:val="000B214E"/>
    <w:rsid w:val="000B22CC"/>
    <w:rsid w:val="000B2CF5"/>
    <w:rsid w:val="000B2E78"/>
    <w:rsid w:val="000B2FBB"/>
    <w:rsid w:val="000B3C08"/>
    <w:rsid w:val="000B3C8F"/>
    <w:rsid w:val="000B3D4F"/>
    <w:rsid w:val="000B3D50"/>
    <w:rsid w:val="000B3F5E"/>
    <w:rsid w:val="000B3FC7"/>
    <w:rsid w:val="000B42D7"/>
    <w:rsid w:val="000B42E8"/>
    <w:rsid w:val="000B438D"/>
    <w:rsid w:val="000B4730"/>
    <w:rsid w:val="000B478B"/>
    <w:rsid w:val="000B535F"/>
    <w:rsid w:val="000B5912"/>
    <w:rsid w:val="000B5A28"/>
    <w:rsid w:val="000B5BFE"/>
    <w:rsid w:val="000B5CAE"/>
    <w:rsid w:val="000B5DD9"/>
    <w:rsid w:val="000B5E32"/>
    <w:rsid w:val="000B5EBD"/>
    <w:rsid w:val="000B5FEB"/>
    <w:rsid w:val="000B5FED"/>
    <w:rsid w:val="000B6712"/>
    <w:rsid w:val="000B6AC4"/>
    <w:rsid w:val="000B6D68"/>
    <w:rsid w:val="000B7211"/>
    <w:rsid w:val="000B7262"/>
    <w:rsid w:val="000B7B3D"/>
    <w:rsid w:val="000B7ED4"/>
    <w:rsid w:val="000C019D"/>
    <w:rsid w:val="000C05B3"/>
    <w:rsid w:val="000C0611"/>
    <w:rsid w:val="000C0689"/>
    <w:rsid w:val="000C0A77"/>
    <w:rsid w:val="000C0AEA"/>
    <w:rsid w:val="000C0D2C"/>
    <w:rsid w:val="000C0F92"/>
    <w:rsid w:val="000C1613"/>
    <w:rsid w:val="000C18A1"/>
    <w:rsid w:val="000C196F"/>
    <w:rsid w:val="000C1F77"/>
    <w:rsid w:val="000C20AF"/>
    <w:rsid w:val="000C214F"/>
    <w:rsid w:val="000C2AC8"/>
    <w:rsid w:val="000C2B3A"/>
    <w:rsid w:val="000C2BF5"/>
    <w:rsid w:val="000C2C0E"/>
    <w:rsid w:val="000C2E1A"/>
    <w:rsid w:val="000C2E7A"/>
    <w:rsid w:val="000C319C"/>
    <w:rsid w:val="000C36E5"/>
    <w:rsid w:val="000C3815"/>
    <w:rsid w:val="000C3E08"/>
    <w:rsid w:val="000C41D2"/>
    <w:rsid w:val="000C468F"/>
    <w:rsid w:val="000C4810"/>
    <w:rsid w:val="000C4CAB"/>
    <w:rsid w:val="000C516D"/>
    <w:rsid w:val="000C51A3"/>
    <w:rsid w:val="000C55E5"/>
    <w:rsid w:val="000C5CEF"/>
    <w:rsid w:val="000C6194"/>
    <w:rsid w:val="000C6C2D"/>
    <w:rsid w:val="000C705E"/>
    <w:rsid w:val="000C71E2"/>
    <w:rsid w:val="000C78C5"/>
    <w:rsid w:val="000C7BB1"/>
    <w:rsid w:val="000C7C74"/>
    <w:rsid w:val="000C7C87"/>
    <w:rsid w:val="000D0053"/>
    <w:rsid w:val="000D0292"/>
    <w:rsid w:val="000D0383"/>
    <w:rsid w:val="000D07EE"/>
    <w:rsid w:val="000D0BF7"/>
    <w:rsid w:val="000D143B"/>
    <w:rsid w:val="000D1BCF"/>
    <w:rsid w:val="000D215F"/>
    <w:rsid w:val="000D22B2"/>
    <w:rsid w:val="000D245D"/>
    <w:rsid w:val="000D3089"/>
    <w:rsid w:val="000D3264"/>
    <w:rsid w:val="000D326C"/>
    <w:rsid w:val="000D33AE"/>
    <w:rsid w:val="000D35FF"/>
    <w:rsid w:val="000D3934"/>
    <w:rsid w:val="000D39BD"/>
    <w:rsid w:val="000D3A28"/>
    <w:rsid w:val="000D3A5F"/>
    <w:rsid w:val="000D4068"/>
    <w:rsid w:val="000D412B"/>
    <w:rsid w:val="000D41B7"/>
    <w:rsid w:val="000D4346"/>
    <w:rsid w:val="000D4CEA"/>
    <w:rsid w:val="000D4DDD"/>
    <w:rsid w:val="000D578D"/>
    <w:rsid w:val="000D595D"/>
    <w:rsid w:val="000D5A11"/>
    <w:rsid w:val="000D5F3F"/>
    <w:rsid w:val="000D60DD"/>
    <w:rsid w:val="000D67CB"/>
    <w:rsid w:val="000D6877"/>
    <w:rsid w:val="000D6DD3"/>
    <w:rsid w:val="000D72A6"/>
    <w:rsid w:val="000D7392"/>
    <w:rsid w:val="000D77A9"/>
    <w:rsid w:val="000E043C"/>
    <w:rsid w:val="000E08D0"/>
    <w:rsid w:val="000E132D"/>
    <w:rsid w:val="000E136D"/>
    <w:rsid w:val="000E1870"/>
    <w:rsid w:val="000E1ABC"/>
    <w:rsid w:val="000E1FFD"/>
    <w:rsid w:val="000E244D"/>
    <w:rsid w:val="000E2487"/>
    <w:rsid w:val="000E2829"/>
    <w:rsid w:val="000E29B2"/>
    <w:rsid w:val="000E2A3A"/>
    <w:rsid w:val="000E3376"/>
    <w:rsid w:val="000E3524"/>
    <w:rsid w:val="000E3EC5"/>
    <w:rsid w:val="000E3F97"/>
    <w:rsid w:val="000E40A9"/>
    <w:rsid w:val="000E4124"/>
    <w:rsid w:val="000E4485"/>
    <w:rsid w:val="000E4EF2"/>
    <w:rsid w:val="000E504C"/>
    <w:rsid w:val="000E5362"/>
    <w:rsid w:val="000E54D7"/>
    <w:rsid w:val="000E55AA"/>
    <w:rsid w:val="000E5A3E"/>
    <w:rsid w:val="000E5E8F"/>
    <w:rsid w:val="000E5EAB"/>
    <w:rsid w:val="000E6112"/>
    <w:rsid w:val="000E62DE"/>
    <w:rsid w:val="000E67F9"/>
    <w:rsid w:val="000E68DB"/>
    <w:rsid w:val="000E6ACD"/>
    <w:rsid w:val="000E72A9"/>
    <w:rsid w:val="000E7444"/>
    <w:rsid w:val="000E75E4"/>
    <w:rsid w:val="000E771E"/>
    <w:rsid w:val="000E776B"/>
    <w:rsid w:val="000E7898"/>
    <w:rsid w:val="000F03B1"/>
    <w:rsid w:val="000F0435"/>
    <w:rsid w:val="000F078B"/>
    <w:rsid w:val="000F0D18"/>
    <w:rsid w:val="000F0D20"/>
    <w:rsid w:val="000F122C"/>
    <w:rsid w:val="000F137D"/>
    <w:rsid w:val="000F14B5"/>
    <w:rsid w:val="000F16B3"/>
    <w:rsid w:val="000F19CD"/>
    <w:rsid w:val="000F1B30"/>
    <w:rsid w:val="000F1BEB"/>
    <w:rsid w:val="000F1F72"/>
    <w:rsid w:val="000F2253"/>
    <w:rsid w:val="000F254A"/>
    <w:rsid w:val="000F26DE"/>
    <w:rsid w:val="000F2C62"/>
    <w:rsid w:val="000F2F7C"/>
    <w:rsid w:val="000F2F9B"/>
    <w:rsid w:val="000F3440"/>
    <w:rsid w:val="000F34C9"/>
    <w:rsid w:val="000F3806"/>
    <w:rsid w:val="000F3C99"/>
    <w:rsid w:val="000F4153"/>
    <w:rsid w:val="000F491C"/>
    <w:rsid w:val="000F49C2"/>
    <w:rsid w:val="000F4D36"/>
    <w:rsid w:val="000F4D87"/>
    <w:rsid w:val="000F5312"/>
    <w:rsid w:val="000F60F5"/>
    <w:rsid w:val="000F647F"/>
    <w:rsid w:val="000F6BE0"/>
    <w:rsid w:val="000F6CC1"/>
    <w:rsid w:val="000F6E29"/>
    <w:rsid w:val="000F6F14"/>
    <w:rsid w:val="000F7A43"/>
    <w:rsid w:val="000F7B0B"/>
    <w:rsid w:val="00100237"/>
    <w:rsid w:val="00100361"/>
    <w:rsid w:val="00100AFA"/>
    <w:rsid w:val="00100F88"/>
    <w:rsid w:val="00101229"/>
    <w:rsid w:val="00101550"/>
    <w:rsid w:val="00101559"/>
    <w:rsid w:val="00101A61"/>
    <w:rsid w:val="00101D26"/>
    <w:rsid w:val="00102154"/>
    <w:rsid w:val="00102278"/>
    <w:rsid w:val="00102C2F"/>
    <w:rsid w:val="00102C61"/>
    <w:rsid w:val="00102D78"/>
    <w:rsid w:val="00102DA4"/>
    <w:rsid w:val="001032CD"/>
    <w:rsid w:val="0010336C"/>
    <w:rsid w:val="001033F8"/>
    <w:rsid w:val="00103D9E"/>
    <w:rsid w:val="00104196"/>
    <w:rsid w:val="001047F4"/>
    <w:rsid w:val="001048E7"/>
    <w:rsid w:val="001050EC"/>
    <w:rsid w:val="001053F8"/>
    <w:rsid w:val="001055C4"/>
    <w:rsid w:val="0010571D"/>
    <w:rsid w:val="00105984"/>
    <w:rsid w:val="001059AB"/>
    <w:rsid w:val="00105D27"/>
    <w:rsid w:val="00105D39"/>
    <w:rsid w:val="00105E54"/>
    <w:rsid w:val="00105E6B"/>
    <w:rsid w:val="00105EE0"/>
    <w:rsid w:val="00105F46"/>
    <w:rsid w:val="00106589"/>
    <w:rsid w:val="00106691"/>
    <w:rsid w:val="00106894"/>
    <w:rsid w:val="0010694E"/>
    <w:rsid w:val="00107A56"/>
    <w:rsid w:val="00107E69"/>
    <w:rsid w:val="0011042C"/>
    <w:rsid w:val="001104F6"/>
    <w:rsid w:val="001107A9"/>
    <w:rsid w:val="0011082C"/>
    <w:rsid w:val="00110D11"/>
    <w:rsid w:val="001119B1"/>
    <w:rsid w:val="00111C5E"/>
    <w:rsid w:val="00112294"/>
    <w:rsid w:val="0011269A"/>
    <w:rsid w:val="00112AB3"/>
    <w:rsid w:val="00113C59"/>
    <w:rsid w:val="0011429C"/>
    <w:rsid w:val="001146FC"/>
    <w:rsid w:val="00114945"/>
    <w:rsid w:val="0011495D"/>
    <w:rsid w:val="00114DBF"/>
    <w:rsid w:val="00115497"/>
    <w:rsid w:val="001156F8"/>
    <w:rsid w:val="0011591E"/>
    <w:rsid w:val="0011599C"/>
    <w:rsid w:val="00115A52"/>
    <w:rsid w:val="00115BD5"/>
    <w:rsid w:val="001165D4"/>
    <w:rsid w:val="00116A3C"/>
    <w:rsid w:val="00116BC7"/>
    <w:rsid w:val="00116EB5"/>
    <w:rsid w:val="00117054"/>
    <w:rsid w:val="001171D9"/>
    <w:rsid w:val="00117782"/>
    <w:rsid w:val="0011790A"/>
    <w:rsid w:val="00117E4E"/>
    <w:rsid w:val="001205EF"/>
    <w:rsid w:val="00120BD2"/>
    <w:rsid w:val="00120DC7"/>
    <w:rsid w:val="00120E73"/>
    <w:rsid w:val="00120EE4"/>
    <w:rsid w:val="00120F3D"/>
    <w:rsid w:val="00121A6D"/>
    <w:rsid w:val="00121C37"/>
    <w:rsid w:val="00121FF6"/>
    <w:rsid w:val="001225AB"/>
    <w:rsid w:val="0012260D"/>
    <w:rsid w:val="00122B4F"/>
    <w:rsid w:val="00122BA9"/>
    <w:rsid w:val="00122C82"/>
    <w:rsid w:val="00122F7A"/>
    <w:rsid w:val="001231E7"/>
    <w:rsid w:val="001234A8"/>
    <w:rsid w:val="00123B04"/>
    <w:rsid w:val="00123B34"/>
    <w:rsid w:val="00123DAD"/>
    <w:rsid w:val="00123F06"/>
    <w:rsid w:val="0012413F"/>
    <w:rsid w:val="001242F4"/>
    <w:rsid w:val="00124AC2"/>
    <w:rsid w:val="00124B25"/>
    <w:rsid w:val="00124D5B"/>
    <w:rsid w:val="00124DC1"/>
    <w:rsid w:val="00124DFF"/>
    <w:rsid w:val="0012548C"/>
    <w:rsid w:val="001258B0"/>
    <w:rsid w:val="00125929"/>
    <w:rsid w:val="00125B97"/>
    <w:rsid w:val="00125C5C"/>
    <w:rsid w:val="0012683D"/>
    <w:rsid w:val="00126E12"/>
    <w:rsid w:val="0012732C"/>
    <w:rsid w:val="001275F2"/>
    <w:rsid w:val="00127EED"/>
    <w:rsid w:val="0013002B"/>
    <w:rsid w:val="00130041"/>
    <w:rsid w:val="00130100"/>
    <w:rsid w:val="001303E5"/>
    <w:rsid w:val="00130836"/>
    <w:rsid w:val="00130A09"/>
    <w:rsid w:val="00130CFA"/>
    <w:rsid w:val="00130FE0"/>
    <w:rsid w:val="00131160"/>
    <w:rsid w:val="00131493"/>
    <w:rsid w:val="00131548"/>
    <w:rsid w:val="00131813"/>
    <w:rsid w:val="00131862"/>
    <w:rsid w:val="001319C0"/>
    <w:rsid w:val="00131AE3"/>
    <w:rsid w:val="00131D44"/>
    <w:rsid w:val="00131DF1"/>
    <w:rsid w:val="00131FBA"/>
    <w:rsid w:val="00132193"/>
    <w:rsid w:val="001323F4"/>
    <w:rsid w:val="00132AD6"/>
    <w:rsid w:val="00132C1C"/>
    <w:rsid w:val="00133172"/>
    <w:rsid w:val="001332A5"/>
    <w:rsid w:val="00133C64"/>
    <w:rsid w:val="00133C9E"/>
    <w:rsid w:val="001347DB"/>
    <w:rsid w:val="0013483A"/>
    <w:rsid w:val="001349E2"/>
    <w:rsid w:val="00134C9F"/>
    <w:rsid w:val="00135107"/>
    <w:rsid w:val="00135D01"/>
    <w:rsid w:val="001363CF"/>
    <w:rsid w:val="00136B23"/>
    <w:rsid w:val="00136D50"/>
    <w:rsid w:val="00136F24"/>
    <w:rsid w:val="001371B2"/>
    <w:rsid w:val="001371DF"/>
    <w:rsid w:val="001377CC"/>
    <w:rsid w:val="00137EE9"/>
    <w:rsid w:val="00137FAA"/>
    <w:rsid w:val="001403F8"/>
    <w:rsid w:val="00140A1E"/>
    <w:rsid w:val="00140DB7"/>
    <w:rsid w:val="00140F7A"/>
    <w:rsid w:val="0014166A"/>
    <w:rsid w:val="00141A88"/>
    <w:rsid w:val="00141EBD"/>
    <w:rsid w:val="0014208A"/>
    <w:rsid w:val="00142647"/>
    <w:rsid w:val="00142650"/>
    <w:rsid w:val="00142699"/>
    <w:rsid w:val="00142718"/>
    <w:rsid w:val="00142A1A"/>
    <w:rsid w:val="00142AB1"/>
    <w:rsid w:val="00142BBD"/>
    <w:rsid w:val="00142FE3"/>
    <w:rsid w:val="00142FEA"/>
    <w:rsid w:val="00143141"/>
    <w:rsid w:val="0014350F"/>
    <w:rsid w:val="0014434F"/>
    <w:rsid w:val="00144B10"/>
    <w:rsid w:val="001452A7"/>
    <w:rsid w:val="0014535E"/>
    <w:rsid w:val="0014581D"/>
    <w:rsid w:val="00145B96"/>
    <w:rsid w:val="00145EF5"/>
    <w:rsid w:val="00145F2A"/>
    <w:rsid w:val="0014608F"/>
    <w:rsid w:val="00146110"/>
    <w:rsid w:val="001466DD"/>
    <w:rsid w:val="001468FD"/>
    <w:rsid w:val="00146C79"/>
    <w:rsid w:val="00146D66"/>
    <w:rsid w:val="001470F3"/>
    <w:rsid w:val="00147361"/>
    <w:rsid w:val="00147366"/>
    <w:rsid w:val="00147391"/>
    <w:rsid w:val="00147834"/>
    <w:rsid w:val="00147E5A"/>
    <w:rsid w:val="00150071"/>
    <w:rsid w:val="00150208"/>
    <w:rsid w:val="001502A1"/>
    <w:rsid w:val="001504E0"/>
    <w:rsid w:val="001509A9"/>
    <w:rsid w:val="00150A0B"/>
    <w:rsid w:val="00150B98"/>
    <w:rsid w:val="00150E5B"/>
    <w:rsid w:val="00150F8C"/>
    <w:rsid w:val="00151187"/>
    <w:rsid w:val="0015123D"/>
    <w:rsid w:val="001514AC"/>
    <w:rsid w:val="001515BA"/>
    <w:rsid w:val="00151826"/>
    <w:rsid w:val="00151A0A"/>
    <w:rsid w:val="00151B42"/>
    <w:rsid w:val="00151CAC"/>
    <w:rsid w:val="00151CFA"/>
    <w:rsid w:val="001520F9"/>
    <w:rsid w:val="001526E4"/>
    <w:rsid w:val="0015297F"/>
    <w:rsid w:val="00153069"/>
    <w:rsid w:val="00153354"/>
    <w:rsid w:val="00153693"/>
    <w:rsid w:val="0015388C"/>
    <w:rsid w:val="00153BE2"/>
    <w:rsid w:val="00153EC2"/>
    <w:rsid w:val="00154208"/>
    <w:rsid w:val="001545C8"/>
    <w:rsid w:val="00154912"/>
    <w:rsid w:val="00154A1E"/>
    <w:rsid w:val="00154C58"/>
    <w:rsid w:val="00155258"/>
    <w:rsid w:val="001553E4"/>
    <w:rsid w:val="00155593"/>
    <w:rsid w:val="001557EF"/>
    <w:rsid w:val="00155A33"/>
    <w:rsid w:val="00156411"/>
    <w:rsid w:val="00156AF2"/>
    <w:rsid w:val="00156B90"/>
    <w:rsid w:val="00157176"/>
    <w:rsid w:val="001572F9"/>
    <w:rsid w:val="00157544"/>
    <w:rsid w:val="00157630"/>
    <w:rsid w:val="00157B39"/>
    <w:rsid w:val="00160087"/>
    <w:rsid w:val="00160114"/>
    <w:rsid w:val="0016019A"/>
    <w:rsid w:val="00160ADB"/>
    <w:rsid w:val="00160C21"/>
    <w:rsid w:val="00160E45"/>
    <w:rsid w:val="001613FA"/>
    <w:rsid w:val="001614E1"/>
    <w:rsid w:val="00161935"/>
    <w:rsid w:val="00161953"/>
    <w:rsid w:val="00161BCB"/>
    <w:rsid w:val="00161CDB"/>
    <w:rsid w:val="00162191"/>
    <w:rsid w:val="001621BC"/>
    <w:rsid w:val="001623DD"/>
    <w:rsid w:val="00162593"/>
    <w:rsid w:val="001626A9"/>
    <w:rsid w:val="00162A3D"/>
    <w:rsid w:val="00162E2F"/>
    <w:rsid w:val="00162F4C"/>
    <w:rsid w:val="00163135"/>
    <w:rsid w:val="00163405"/>
    <w:rsid w:val="00163716"/>
    <w:rsid w:val="00163D3F"/>
    <w:rsid w:val="00164683"/>
    <w:rsid w:val="00164759"/>
    <w:rsid w:val="001649E5"/>
    <w:rsid w:val="00164B74"/>
    <w:rsid w:val="00164D0F"/>
    <w:rsid w:val="00164F3C"/>
    <w:rsid w:val="001652AA"/>
    <w:rsid w:val="00165340"/>
    <w:rsid w:val="0016571E"/>
    <w:rsid w:val="00165805"/>
    <w:rsid w:val="00165806"/>
    <w:rsid w:val="00165A61"/>
    <w:rsid w:val="00165D76"/>
    <w:rsid w:val="00165F3A"/>
    <w:rsid w:val="00166330"/>
    <w:rsid w:val="00166416"/>
    <w:rsid w:val="0016660B"/>
    <w:rsid w:val="001673AC"/>
    <w:rsid w:val="001674F2"/>
    <w:rsid w:val="001674F8"/>
    <w:rsid w:val="001676DC"/>
    <w:rsid w:val="00167AA0"/>
    <w:rsid w:val="00167F98"/>
    <w:rsid w:val="0017036C"/>
    <w:rsid w:val="00170E5A"/>
    <w:rsid w:val="001723A5"/>
    <w:rsid w:val="001723BB"/>
    <w:rsid w:val="001729A7"/>
    <w:rsid w:val="00172A43"/>
    <w:rsid w:val="0017328B"/>
    <w:rsid w:val="00173D23"/>
    <w:rsid w:val="00173D74"/>
    <w:rsid w:val="00173F0E"/>
    <w:rsid w:val="00174191"/>
    <w:rsid w:val="001741C8"/>
    <w:rsid w:val="001743B6"/>
    <w:rsid w:val="00174838"/>
    <w:rsid w:val="00174EA2"/>
    <w:rsid w:val="00175187"/>
    <w:rsid w:val="001756A6"/>
    <w:rsid w:val="001757B5"/>
    <w:rsid w:val="00175819"/>
    <w:rsid w:val="00176500"/>
    <w:rsid w:val="001765DA"/>
    <w:rsid w:val="00176A39"/>
    <w:rsid w:val="00177983"/>
    <w:rsid w:val="00180017"/>
    <w:rsid w:val="00180429"/>
    <w:rsid w:val="001806FA"/>
    <w:rsid w:val="00180A67"/>
    <w:rsid w:val="00180D86"/>
    <w:rsid w:val="0018126E"/>
    <w:rsid w:val="0018211B"/>
    <w:rsid w:val="001821A2"/>
    <w:rsid w:val="001821F8"/>
    <w:rsid w:val="0018252C"/>
    <w:rsid w:val="00182CB2"/>
    <w:rsid w:val="00182D3F"/>
    <w:rsid w:val="00182DCB"/>
    <w:rsid w:val="00182F7B"/>
    <w:rsid w:val="00182FD2"/>
    <w:rsid w:val="001830C7"/>
    <w:rsid w:val="001834E2"/>
    <w:rsid w:val="0018399E"/>
    <w:rsid w:val="00183B6B"/>
    <w:rsid w:val="00183EDE"/>
    <w:rsid w:val="00184079"/>
    <w:rsid w:val="001841C5"/>
    <w:rsid w:val="001845A8"/>
    <w:rsid w:val="00184C8B"/>
    <w:rsid w:val="00184DC5"/>
    <w:rsid w:val="001858D1"/>
    <w:rsid w:val="00185AB6"/>
    <w:rsid w:val="00185D2B"/>
    <w:rsid w:val="00185E7E"/>
    <w:rsid w:val="00186086"/>
    <w:rsid w:val="00186420"/>
    <w:rsid w:val="00186489"/>
    <w:rsid w:val="00186760"/>
    <w:rsid w:val="00186815"/>
    <w:rsid w:val="00186EAC"/>
    <w:rsid w:val="00186FDB"/>
    <w:rsid w:val="0019005D"/>
    <w:rsid w:val="001903CB"/>
    <w:rsid w:val="00190810"/>
    <w:rsid w:val="001908AB"/>
    <w:rsid w:val="00191274"/>
    <w:rsid w:val="00191417"/>
    <w:rsid w:val="00191458"/>
    <w:rsid w:val="00191AA1"/>
    <w:rsid w:val="00191DA3"/>
    <w:rsid w:val="00192155"/>
    <w:rsid w:val="00192625"/>
    <w:rsid w:val="0019273B"/>
    <w:rsid w:val="0019274D"/>
    <w:rsid w:val="00192886"/>
    <w:rsid w:val="00192A7B"/>
    <w:rsid w:val="00192D7E"/>
    <w:rsid w:val="00192EBF"/>
    <w:rsid w:val="00192F82"/>
    <w:rsid w:val="00193465"/>
    <w:rsid w:val="001937D6"/>
    <w:rsid w:val="00193B15"/>
    <w:rsid w:val="001945EB"/>
    <w:rsid w:val="00194D83"/>
    <w:rsid w:val="00194F0B"/>
    <w:rsid w:val="001954A6"/>
    <w:rsid w:val="00195713"/>
    <w:rsid w:val="001958E7"/>
    <w:rsid w:val="00195C03"/>
    <w:rsid w:val="00195D78"/>
    <w:rsid w:val="00195DB6"/>
    <w:rsid w:val="0019608A"/>
    <w:rsid w:val="0019609F"/>
    <w:rsid w:val="00196675"/>
    <w:rsid w:val="00196801"/>
    <w:rsid w:val="00197587"/>
    <w:rsid w:val="00197675"/>
    <w:rsid w:val="00197D68"/>
    <w:rsid w:val="00197D89"/>
    <w:rsid w:val="001A0415"/>
    <w:rsid w:val="001A0706"/>
    <w:rsid w:val="001A07FA"/>
    <w:rsid w:val="001A0994"/>
    <w:rsid w:val="001A1100"/>
    <w:rsid w:val="001A1B1C"/>
    <w:rsid w:val="001A1BB6"/>
    <w:rsid w:val="001A1F7D"/>
    <w:rsid w:val="001A2151"/>
    <w:rsid w:val="001A2C46"/>
    <w:rsid w:val="001A3148"/>
    <w:rsid w:val="001A3401"/>
    <w:rsid w:val="001A384A"/>
    <w:rsid w:val="001A39B7"/>
    <w:rsid w:val="001A4195"/>
    <w:rsid w:val="001A44DF"/>
    <w:rsid w:val="001A46A8"/>
    <w:rsid w:val="001A4CDA"/>
    <w:rsid w:val="001A5412"/>
    <w:rsid w:val="001A54CE"/>
    <w:rsid w:val="001A5872"/>
    <w:rsid w:val="001A5CCC"/>
    <w:rsid w:val="001A62F4"/>
    <w:rsid w:val="001A656B"/>
    <w:rsid w:val="001A6A82"/>
    <w:rsid w:val="001A6AA5"/>
    <w:rsid w:val="001A6CEC"/>
    <w:rsid w:val="001A713E"/>
    <w:rsid w:val="001A758B"/>
    <w:rsid w:val="001A766C"/>
    <w:rsid w:val="001A77AC"/>
    <w:rsid w:val="001A7891"/>
    <w:rsid w:val="001A7DAA"/>
    <w:rsid w:val="001A7F16"/>
    <w:rsid w:val="001A7FE3"/>
    <w:rsid w:val="001B01D9"/>
    <w:rsid w:val="001B022A"/>
    <w:rsid w:val="001B04DA"/>
    <w:rsid w:val="001B0D00"/>
    <w:rsid w:val="001B1226"/>
    <w:rsid w:val="001B149E"/>
    <w:rsid w:val="001B15F9"/>
    <w:rsid w:val="001B16EE"/>
    <w:rsid w:val="001B17E8"/>
    <w:rsid w:val="001B1A1D"/>
    <w:rsid w:val="001B2198"/>
    <w:rsid w:val="001B2806"/>
    <w:rsid w:val="001B2DF1"/>
    <w:rsid w:val="001B3147"/>
    <w:rsid w:val="001B361F"/>
    <w:rsid w:val="001B3C44"/>
    <w:rsid w:val="001B3CE5"/>
    <w:rsid w:val="001B3CE7"/>
    <w:rsid w:val="001B4007"/>
    <w:rsid w:val="001B401F"/>
    <w:rsid w:val="001B4135"/>
    <w:rsid w:val="001B47EB"/>
    <w:rsid w:val="001B4970"/>
    <w:rsid w:val="001B4ADF"/>
    <w:rsid w:val="001B4B0B"/>
    <w:rsid w:val="001B4BC4"/>
    <w:rsid w:val="001B509C"/>
    <w:rsid w:val="001B5102"/>
    <w:rsid w:val="001B5371"/>
    <w:rsid w:val="001B589B"/>
    <w:rsid w:val="001B5C6F"/>
    <w:rsid w:val="001B61E8"/>
    <w:rsid w:val="001B6864"/>
    <w:rsid w:val="001B6B51"/>
    <w:rsid w:val="001B6D2F"/>
    <w:rsid w:val="001C0232"/>
    <w:rsid w:val="001C05C0"/>
    <w:rsid w:val="001C0794"/>
    <w:rsid w:val="001C07AE"/>
    <w:rsid w:val="001C0C05"/>
    <w:rsid w:val="001C1926"/>
    <w:rsid w:val="001C1937"/>
    <w:rsid w:val="001C2250"/>
    <w:rsid w:val="001C2345"/>
    <w:rsid w:val="001C23EF"/>
    <w:rsid w:val="001C2988"/>
    <w:rsid w:val="001C2DC1"/>
    <w:rsid w:val="001C3460"/>
    <w:rsid w:val="001C3B2A"/>
    <w:rsid w:val="001C3C2C"/>
    <w:rsid w:val="001C3FB1"/>
    <w:rsid w:val="001C4025"/>
    <w:rsid w:val="001C4993"/>
    <w:rsid w:val="001C5E30"/>
    <w:rsid w:val="001C5FE6"/>
    <w:rsid w:val="001C61A9"/>
    <w:rsid w:val="001C633E"/>
    <w:rsid w:val="001C68DA"/>
    <w:rsid w:val="001C69A3"/>
    <w:rsid w:val="001C69D0"/>
    <w:rsid w:val="001C6F8B"/>
    <w:rsid w:val="001C72AA"/>
    <w:rsid w:val="001C737F"/>
    <w:rsid w:val="001C758A"/>
    <w:rsid w:val="001C762C"/>
    <w:rsid w:val="001C76C8"/>
    <w:rsid w:val="001C7A9A"/>
    <w:rsid w:val="001C7BBF"/>
    <w:rsid w:val="001C7C92"/>
    <w:rsid w:val="001C7DA5"/>
    <w:rsid w:val="001D00F7"/>
    <w:rsid w:val="001D0100"/>
    <w:rsid w:val="001D010A"/>
    <w:rsid w:val="001D04C1"/>
    <w:rsid w:val="001D0936"/>
    <w:rsid w:val="001D09D8"/>
    <w:rsid w:val="001D0AC9"/>
    <w:rsid w:val="001D0B1F"/>
    <w:rsid w:val="001D0C8F"/>
    <w:rsid w:val="001D1050"/>
    <w:rsid w:val="001D15C2"/>
    <w:rsid w:val="001D1677"/>
    <w:rsid w:val="001D17A5"/>
    <w:rsid w:val="001D1CEC"/>
    <w:rsid w:val="001D1F1A"/>
    <w:rsid w:val="001D25EE"/>
    <w:rsid w:val="001D265F"/>
    <w:rsid w:val="001D2958"/>
    <w:rsid w:val="001D2E6D"/>
    <w:rsid w:val="001D2F72"/>
    <w:rsid w:val="001D30AE"/>
    <w:rsid w:val="001D3210"/>
    <w:rsid w:val="001D3505"/>
    <w:rsid w:val="001D36D4"/>
    <w:rsid w:val="001D386F"/>
    <w:rsid w:val="001D3CA1"/>
    <w:rsid w:val="001D3EAE"/>
    <w:rsid w:val="001D3F54"/>
    <w:rsid w:val="001D3FA7"/>
    <w:rsid w:val="001D51D7"/>
    <w:rsid w:val="001D5486"/>
    <w:rsid w:val="001D55E4"/>
    <w:rsid w:val="001D61A0"/>
    <w:rsid w:val="001D61E7"/>
    <w:rsid w:val="001D65EF"/>
    <w:rsid w:val="001D72D2"/>
    <w:rsid w:val="001D7496"/>
    <w:rsid w:val="001D7756"/>
    <w:rsid w:val="001D7D13"/>
    <w:rsid w:val="001E03B2"/>
    <w:rsid w:val="001E0789"/>
    <w:rsid w:val="001E105D"/>
    <w:rsid w:val="001E1120"/>
    <w:rsid w:val="001E1BCD"/>
    <w:rsid w:val="001E1C9F"/>
    <w:rsid w:val="001E1CA2"/>
    <w:rsid w:val="001E2057"/>
    <w:rsid w:val="001E28B6"/>
    <w:rsid w:val="001E3049"/>
    <w:rsid w:val="001E3291"/>
    <w:rsid w:val="001E376D"/>
    <w:rsid w:val="001E39EB"/>
    <w:rsid w:val="001E3E2B"/>
    <w:rsid w:val="001E446B"/>
    <w:rsid w:val="001E45D9"/>
    <w:rsid w:val="001E4927"/>
    <w:rsid w:val="001E4C90"/>
    <w:rsid w:val="001E4CFD"/>
    <w:rsid w:val="001E4E10"/>
    <w:rsid w:val="001E5241"/>
    <w:rsid w:val="001E5908"/>
    <w:rsid w:val="001E5CA8"/>
    <w:rsid w:val="001E6724"/>
    <w:rsid w:val="001E6C8D"/>
    <w:rsid w:val="001E6C94"/>
    <w:rsid w:val="001E6D42"/>
    <w:rsid w:val="001E70EA"/>
    <w:rsid w:val="001E73E6"/>
    <w:rsid w:val="001F0237"/>
    <w:rsid w:val="001F0427"/>
    <w:rsid w:val="001F0573"/>
    <w:rsid w:val="001F098B"/>
    <w:rsid w:val="001F0EE8"/>
    <w:rsid w:val="001F0F07"/>
    <w:rsid w:val="001F0FFB"/>
    <w:rsid w:val="001F106A"/>
    <w:rsid w:val="001F10B9"/>
    <w:rsid w:val="001F1198"/>
    <w:rsid w:val="001F1C83"/>
    <w:rsid w:val="001F1E43"/>
    <w:rsid w:val="001F1F01"/>
    <w:rsid w:val="001F2090"/>
    <w:rsid w:val="001F2149"/>
    <w:rsid w:val="001F25D8"/>
    <w:rsid w:val="001F2730"/>
    <w:rsid w:val="001F2BFE"/>
    <w:rsid w:val="001F2D2E"/>
    <w:rsid w:val="001F2F0B"/>
    <w:rsid w:val="001F3212"/>
    <w:rsid w:val="001F3267"/>
    <w:rsid w:val="001F32E6"/>
    <w:rsid w:val="001F36A3"/>
    <w:rsid w:val="001F36C3"/>
    <w:rsid w:val="001F3705"/>
    <w:rsid w:val="001F3726"/>
    <w:rsid w:val="001F4114"/>
    <w:rsid w:val="001F4393"/>
    <w:rsid w:val="001F457C"/>
    <w:rsid w:val="001F49D0"/>
    <w:rsid w:val="001F4D05"/>
    <w:rsid w:val="001F50CB"/>
    <w:rsid w:val="001F5136"/>
    <w:rsid w:val="001F543C"/>
    <w:rsid w:val="001F55D0"/>
    <w:rsid w:val="001F5B51"/>
    <w:rsid w:val="001F5CE0"/>
    <w:rsid w:val="001F5EDD"/>
    <w:rsid w:val="001F5FC7"/>
    <w:rsid w:val="001F60A0"/>
    <w:rsid w:val="001F6541"/>
    <w:rsid w:val="001F65B6"/>
    <w:rsid w:val="001F6A41"/>
    <w:rsid w:val="001F7606"/>
    <w:rsid w:val="001F7668"/>
    <w:rsid w:val="001F7E6F"/>
    <w:rsid w:val="0020030D"/>
    <w:rsid w:val="002003E4"/>
    <w:rsid w:val="002004E9"/>
    <w:rsid w:val="0020075D"/>
    <w:rsid w:val="00200947"/>
    <w:rsid w:val="00200BC1"/>
    <w:rsid w:val="00200D1C"/>
    <w:rsid w:val="0020195E"/>
    <w:rsid w:val="00201A5B"/>
    <w:rsid w:val="00201B0B"/>
    <w:rsid w:val="00201DB7"/>
    <w:rsid w:val="00201F82"/>
    <w:rsid w:val="00202028"/>
    <w:rsid w:val="00202362"/>
    <w:rsid w:val="0020260D"/>
    <w:rsid w:val="00202A92"/>
    <w:rsid w:val="00202D0B"/>
    <w:rsid w:val="002033EC"/>
    <w:rsid w:val="00203605"/>
    <w:rsid w:val="002048DA"/>
    <w:rsid w:val="00204AA5"/>
    <w:rsid w:val="00204F60"/>
    <w:rsid w:val="00204F61"/>
    <w:rsid w:val="002051DD"/>
    <w:rsid w:val="00205631"/>
    <w:rsid w:val="00205ADF"/>
    <w:rsid w:val="0020660E"/>
    <w:rsid w:val="00206644"/>
    <w:rsid w:val="0020680F"/>
    <w:rsid w:val="00206D73"/>
    <w:rsid w:val="00206E03"/>
    <w:rsid w:val="0020765C"/>
    <w:rsid w:val="00207AF4"/>
    <w:rsid w:val="00207C40"/>
    <w:rsid w:val="00207EF8"/>
    <w:rsid w:val="00210435"/>
    <w:rsid w:val="002111E3"/>
    <w:rsid w:val="002115DC"/>
    <w:rsid w:val="00211633"/>
    <w:rsid w:val="00211667"/>
    <w:rsid w:val="0021190D"/>
    <w:rsid w:val="0021237F"/>
    <w:rsid w:val="00212400"/>
    <w:rsid w:val="002126CF"/>
    <w:rsid w:val="00212E7B"/>
    <w:rsid w:val="00212EFA"/>
    <w:rsid w:val="0021362B"/>
    <w:rsid w:val="002138AB"/>
    <w:rsid w:val="00213AAA"/>
    <w:rsid w:val="00213B9C"/>
    <w:rsid w:val="00213ECA"/>
    <w:rsid w:val="0021401A"/>
    <w:rsid w:val="002141C1"/>
    <w:rsid w:val="002144A4"/>
    <w:rsid w:val="002145E9"/>
    <w:rsid w:val="00214D48"/>
    <w:rsid w:val="00214D8D"/>
    <w:rsid w:val="00214E06"/>
    <w:rsid w:val="00214EF0"/>
    <w:rsid w:val="0021518B"/>
    <w:rsid w:val="00215593"/>
    <w:rsid w:val="002155AB"/>
    <w:rsid w:val="002156A2"/>
    <w:rsid w:val="002157B2"/>
    <w:rsid w:val="00215CDD"/>
    <w:rsid w:val="00215E70"/>
    <w:rsid w:val="00215F83"/>
    <w:rsid w:val="00215FDF"/>
    <w:rsid w:val="0021624F"/>
    <w:rsid w:val="00216366"/>
    <w:rsid w:val="002163E7"/>
    <w:rsid w:val="00216556"/>
    <w:rsid w:val="00216588"/>
    <w:rsid w:val="0021687B"/>
    <w:rsid w:val="0021698B"/>
    <w:rsid w:val="00216B16"/>
    <w:rsid w:val="00216B30"/>
    <w:rsid w:val="00216EF7"/>
    <w:rsid w:val="00217137"/>
    <w:rsid w:val="002176F6"/>
    <w:rsid w:val="00217AB9"/>
    <w:rsid w:val="00217C63"/>
    <w:rsid w:val="00217E62"/>
    <w:rsid w:val="002203FE"/>
    <w:rsid w:val="00220490"/>
    <w:rsid w:val="0022065E"/>
    <w:rsid w:val="002207BB"/>
    <w:rsid w:val="00220B95"/>
    <w:rsid w:val="00220DC2"/>
    <w:rsid w:val="00220E35"/>
    <w:rsid w:val="002210CA"/>
    <w:rsid w:val="0022158D"/>
    <w:rsid w:val="00221B61"/>
    <w:rsid w:val="00221E47"/>
    <w:rsid w:val="00221F4A"/>
    <w:rsid w:val="002224DB"/>
    <w:rsid w:val="00222884"/>
    <w:rsid w:val="00222A83"/>
    <w:rsid w:val="00222CC1"/>
    <w:rsid w:val="00222D29"/>
    <w:rsid w:val="00222E5A"/>
    <w:rsid w:val="0022307D"/>
    <w:rsid w:val="00223590"/>
    <w:rsid w:val="002239AF"/>
    <w:rsid w:val="00224A29"/>
    <w:rsid w:val="00224D62"/>
    <w:rsid w:val="00224D85"/>
    <w:rsid w:val="00225270"/>
    <w:rsid w:val="00225426"/>
    <w:rsid w:val="002255F6"/>
    <w:rsid w:val="002256CD"/>
    <w:rsid w:val="002258CA"/>
    <w:rsid w:val="00225950"/>
    <w:rsid w:val="00225D0B"/>
    <w:rsid w:val="00226138"/>
    <w:rsid w:val="0022616F"/>
    <w:rsid w:val="002265C0"/>
    <w:rsid w:val="00226693"/>
    <w:rsid w:val="00226B4E"/>
    <w:rsid w:val="002270A0"/>
    <w:rsid w:val="002270D0"/>
    <w:rsid w:val="00227723"/>
    <w:rsid w:val="002278A9"/>
    <w:rsid w:val="00227990"/>
    <w:rsid w:val="00227B39"/>
    <w:rsid w:val="00227CF0"/>
    <w:rsid w:val="002300A7"/>
    <w:rsid w:val="00230307"/>
    <w:rsid w:val="002305EC"/>
    <w:rsid w:val="0023076A"/>
    <w:rsid w:val="002309BE"/>
    <w:rsid w:val="00230CDB"/>
    <w:rsid w:val="00230F40"/>
    <w:rsid w:val="00231530"/>
    <w:rsid w:val="00231888"/>
    <w:rsid w:val="00231D93"/>
    <w:rsid w:val="0023218F"/>
    <w:rsid w:val="00232431"/>
    <w:rsid w:val="002326B2"/>
    <w:rsid w:val="00232AC5"/>
    <w:rsid w:val="002332F5"/>
    <w:rsid w:val="002338DD"/>
    <w:rsid w:val="00233BBE"/>
    <w:rsid w:val="00234136"/>
    <w:rsid w:val="00234314"/>
    <w:rsid w:val="002344AE"/>
    <w:rsid w:val="0023450D"/>
    <w:rsid w:val="002345E8"/>
    <w:rsid w:val="00234A42"/>
    <w:rsid w:val="00234F72"/>
    <w:rsid w:val="00235008"/>
    <w:rsid w:val="0023555C"/>
    <w:rsid w:val="00235A64"/>
    <w:rsid w:val="00236320"/>
    <w:rsid w:val="0023694A"/>
    <w:rsid w:val="00236AD5"/>
    <w:rsid w:val="00236ADB"/>
    <w:rsid w:val="00236E55"/>
    <w:rsid w:val="00237667"/>
    <w:rsid w:val="002377D4"/>
    <w:rsid w:val="00237889"/>
    <w:rsid w:val="00237A53"/>
    <w:rsid w:val="00237C43"/>
    <w:rsid w:val="00237D60"/>
    <w:rsid w:val="00237D63"/>
    <w:rsid w:val="00237E79"/>
    <w:rsid w:val="00240469"/>
    <w:rsid w:val="0024059A"/>
    <w:rsid w:val="00240AE7"/>
    <w:rsid w:val="00240E60"/>
    <w:rsid w:val="002410D1"/>
    <w:rsid w:val="002413E3"/>
    <w:rsid w:val="00241408"/>
    <w:rsid w:val="00241475"/>
    <w:rsid w:val="00241791"/>
    <w:rsid w:val="00241B26"/>
    <w:rsid w:val="00241E06"/>
    <w:rsid w:val="00242408"/>
    <w:rsid w:val="002424B5"/>
    <w:rsid w:val="00242769"/>
    <w:rsid w:val="002427BC"/>
    <w:rsid w:val="00242DC0"/>
    <w:rsid w:val="002435C4"/>
    <w:rsid w:val="00243807"/>
    <w:rsid w:val="002438FA"/>
    <w:rsid w:val="0024396E"/>
    <w:rsid w:val="00243D92"/>
    <w:rsid w:val="00244341"/>
    <w:rsid w:val="0024461D"/>
    <w:rsid w:val="002446E9"/>
    <w:rsid w:val="00244C5C"/>
    <w:rsid w:val="00244DAA"/>
    <w:rsid w:val="00244EDC"/>
    <w:rsid w:val="002451A9"/>
    <w:rsid w:val="00245269"/>
    <w:rsid w:val="00245273"/>
    <w:rsid w:val="002453F1"/>
    <w:rsid w:val="002456AD"/>
    <w:rsid w:val="002458F3"/>
    <w:rsid w:val="00245F8D"/>
    <w:rsid w:val="00246998"/>
    <w:rsid w:val="00246B2D"/>
    <w:rsid w:val="00246CCF"/>
    <w:rsid w:val="00247BE3"/>
    <w:rsid w:val="00247D89"/>
    <w:rsid w:val="00247F2B"/>
    <w:rsid w:val="00250645"/>
    <w:rsid w:val="00250891"/>
    <w:rsid w:val="002508B4"/>
    <w:rsid w:val="00250E3A"/>
    <w:rsid w:val="0025124F"/>
    <w:rsid w:val="00251AB6"/>
    <w:rsid w:val="00251EBA"/>
    <w:rsid w:val="0025211B"/>
    <w:rsid w:val="0025238D"/>
    <w:rsid w:val="002526F0"/>
    <w:rsid w:val="00252975"/>
    <w:rsid w:val="00252994"/>
    <w:rsid w:val="002529AB"/>
    <w:rsid w:val="00252A09"/>
    <w:rsid w:val="00252F72"/>
    <w:rsid w:val="002538D6"/>
    <w:rsid w:val="00253998"/>
    <w:rsid w:val="00253A11"/>
    <w:rsid w:val="00253DEC"/>
    <w:rsid w:val="00253E5B"/>
    <w:rsid w:val="00254137"/>
    <w:rsid w:val="00254192"/>
    <w:rsid w:val="0025420F"/>
    <w:rsid w:val="00254564"/>
    <w:rsid w:val="00254ED8"/>
    <w:rsid w:val="0025507C"/>
    <w:rsid w:val="0025531D"/>
    <w:rsid w:val="00255475"/>
    <w:rsid w:val="00255625"/>
    <w:rsid w:val="002559F2"/>
    <w:rsid w:val="00256407"/>
    <w:rsid w:val="002565EA"/>
    <w:rsid w:val="00256777"/>
    <w:rsid w:val="0025689F"/>
    <w:rsid w:val="00256B89"/>
    <w:rsid w:val="00256CF1"/>
    <w:rsid w:val="00256E50"/>
    <w:rsid w:val="002572D1"/>
    <w:rsid w:val="00257486"/>
    <w:rsid w:val="00257488"/>
    <w:rsid w:val="002578A9"/>
    <w:rsid w:val="00257BA9"/>
    <w:rsid w:val="00257EF8"/>
    <w:rsid w:val="00260950"/>
    <w:rsid w:val="002609C7"/>
    <w:rsid w:val="00260ED1"/>
    <w:rsid w:val="0026161C"/>
    <w:rsid w:val="002623C0"/>
    <w:rsid w:val="00262DA4"/>
    <w:rsid w:val="00262DE0"/>
    <w:rsid w:val="00263026"/>
    <w:rsid w:val="002631A0"/>
    <w:rsid w:val="002636E1"/>
    <w:rsid w:val="00263928"/>
    <w:rsid w:val="00263A8D"/>
    <w:rsid w:val="00263A9E"/>
    <w:rsid w:val="00263F7B"/>
    <w:rsid w:val="00264109"/>
    <w:rsid w:val="002646E0"/>
    <w:rsid w:val="00264D9A"/>
    <w:rsid w:val="00265201"/>
    <w:rsid w:val="002655A3"/>
    <w:rsid w:val="00265A82"/>
    <w:rsid w:val="00265CA2"/>
    <w:rsid w:val="00265F0F"/>
    <w:rsid w:val="0026617B"/>
    <w:rsid w:val="00266578"/>
    <w:rsid w:val="00266BD2"/>
    <w:rsid w:val="00266E16"/>
    <w:rsid w:val="00267256"/>
    <w:rsid w:val="00267445"/>
    <w:rsid w:val="00267958"/>
    <w:rsid w:val="00267B4F"/>
    <w:rsid w:val="00267FEE"/>
    <w:rsid w:val="002700EC"/>
    <w:rsid w:val="00270670"/>
    <w:rsid w:val="00270E73"/>
    <w:rsid w:val="002711F7"/>
    <w:rsid w:val="00271532"/>
    <w:rsid w:val="0027162E"/>
    <w:rsid w:val="002716C2"/>
    <w:rsid w:val="00271944"/>
    <w:rsid w:val="00271C01"/>
    <w:rsid w:val="00272B47"/>
    <w:rsid w:val="00273197"/>
    <w:rsid w:val="00273355"/>
    <w:rsid w:val="002733D6"/>
    <w:rsid w:val="00273476"/>
    <w:rsid w:val="00273695"/>
    <w:rsid w:val="00273F87"/>
    <w:rsid w:val="00274227"/>
    <w:rsid w:val="0027430E"/>
    <w:rsid w:val="00274BD7"/>
    <w:rsid w:val="00275185"/>
    <w:rsid w:val="00275685"/>
    <w:rsid w:val="00275F9E"/>
    <w:rsid w:val="00276334"/>
    <w:rsid w:val="00276533"/>
    <w:rsid w:val="002766B9"/>
    <w:rsid w:val="002766ED"/>
    <w:rsid w:val="002774A3"/>
    <w:rsid w:val="00280333"/>
    <w:rsid w:val="00280CDD"/>
    <w:rsid w:val="00280CFE"/>
    <w:rsid w:val="00281969"/>
    <w:rsid w:val="00281A99"/>
    <w:rsid w:val="00281DC0"/>
    <w:rsid w:val="00281FCC"/>
    <w:rsid w:val="00282063"/>
    <w:rsid w:val="00282B44"/>
    <w:rsid w:val="00282FFD"/>
    <w:rsid w:val="00283104"/>
    <w:rsid w:val="0028341D"/>
    <w:rsid w:val="0028373E"/>
    <w:rsid w:val="00283CCC"/>
    <w:rsid w:val="00284290"/>
    <w:rsid w:val="002847DA"/>
    <w:rsid w:val="002848C7"/>
    <w:rsid w:val="002849EA"/>
    <w:rsid w:val="00284CEA"/>
    <w:rsid w:val="002850BD"/>
    <w:rsid w:val="002853F6"/>
    <w:rsid w:val="00286833"/>
    <w:rsid w:val="00286928"/>
    <w:rsid w:val="0028775B"/>
    <w:rsid w:val="00287844"/>
    <w:rsid w:val="00290387"/>
    <w:rsid w:val="0029038E"/>
    <w:rsid w:val="002903E7"/>
    <w:rsid w:val="002904A6"/>
    <w:rsid w:val="00290707"/>
    <w:rsid w:val="0029085C"/>
    <w:rsid w:val="00290ABE"/>
    <w:rsid w:val="00290EEE"/>
    <w:rsid w:val="0029108B"/>
    <w:rsid w:val="00291DBC"/>
    <w:rsid w:val="00291DE7"/>
    <w:rsid w:val="00291E33"/>
    <w:rsid w:val="00291FFA"/>
    <w:rsid w:val="002921CA"/>
    <w:rsid w:val="00292256"/>
    <w:rsid w:val="00292D02"/>
    <w:rsid w:val="00293141"/>
    <w:rsid w:val="0029327B"/>
    <w:rsid w:val="002935E4"/>
    <w:rsid w:val="002935E5"/>
    <w:rsid w:val="002937C8"/>
    <w:rsid w:val="00293AC3"/>
    <w:rsid w:val="00293F03"/>
    <w:rsid w:val="0029416B"/>
    <w:rsid w:val="0029426B"/>
    <w:rsid w:val="002942A9"/>
    <w:rsid w:val="00294478"/>
    <w:rsid w:val="0029487E"/>
    <w:rsid w:val="0029496A"/>
    <w:rsid w:val="002949AE"/>
    <w:rsid w:val="00294ECC"/>
    <w:rsid w:val="0029509F"/>
    <w:rsid w:val="00296297"/>
    <w:rsid w:val="00296456"/>
    <w:rsid w:val="00296B95"/>
    <w:rsid w:val="00296D42"/>
    <w:rsid w:val="0029743B"/>
    <w:rsid w:val="002A1053"/>
    <w:rsid w:val="002A1062"/>
    <w:rsid w:val="002A206A"/>
    <w:rsid w:val="002A217B"/>
    <w:rsid w:val="002A23A1"/>
    <w:rsid w:val="002A3201"/>
    <w:rsid w:val="002A34A2"/>
    <w:rsid w:val="002A34FE"/>
    <w:rsid w:val="002A3667"/>
    <w:rsid w:val="002A3836"/>
    <w:rsid w:val="002A3B7D"/>
    <w:rsid w:val="002A3CD5"/>
    <w:rsid w:val="002A4213"/>
    <w:rsid w:val="002A429D"/>
    <w:rsid w:val="002A458B"/>
    <w:rsid w:val="002A45E7"/>
    <w:rsid w:val="002A4743"/>
    <w:rsid w:val="002A49F7"/>
    <w:rsid w:val="002A5678"/>
    <w:rsid w:val="002A5F1C"/>
    <w:rsid w:val="002A5FB4"/>
    <w:rsid w:val="002A6151"/>
    <w:rsid w:val="002A6912"/>
    <w:rsid w:val="002A6A2E"/>
    <w:rsid w:val="002A6DA1"/>
    <w:rsid w:val="002A6EE2"/>
    <w:rsid w:val="002A764A"/>
    <w:rsid w:val="002A7802"/>
    <w:rsid w:val="002A7A44"/>
    <w:rsid w:val="002A7C0A"/>
    <w:rsid w:val="002A7C6E"/>
    <w:rsid w:val="002B00CB"/>
    <w:rsid w:val="002B0130"/>
    <w:rsid w:val="002B0873"/>
    <w:rsid w:val="002B0AF5"/>
    <w:rsid w:val="002B0F4A"/>
    <w:rsid w:val="002B10B5"/>
    <w:rsid w:val="002B1CBF"/>
    <w:rsid w:val="002B1F01"/>
    <w:rsid w:val="002B25A8"/>
    <w:rsid w:val="002B266E"/>
    <w:rsid w:val="002B29C1"/>
    <w:rsid w:val="002B2F4B"/>
    <w:rsid w:val="002B2F9C"/>
    <w:rsid w:val="002B2FC7"/>
    <w:rsid w:val="002B2FF0"/>
    <w:rsid w:val="002B3419"/>
    <w:rsid w:val="002B345F"/>
    <w:rsid w:val="002B3C40"/>
    <w:rsid w:val="002B3D05"/>
    <w:rsid w:val="002B3F59"/>
    <w:rsid w:val="002B434F"/>
    <w:rsid w:val="002B49EE"/>
    <w:rsid w:val="002B5751"/>
    <w:rsid w:val="002B5935"/>
    <w:rsid w:val="002B5C02"/>
    <w:rsid w:val="002B5DF1"/>
    <w:rsid w:val="002B5E7C"/>
    <w:rsid w:val="002B5EF1"/>
    <w:rsid w:val="002B60C5"/>
    <w:rsid w:val="002B6295"/>
    <w:rsid w:val="002B6DDE"/>
    <w:rsid w:val="002B7154"/>
    <w:rsid w:val="002B7316"/>
    <w:rsid w:val="002B73FD"/>
    <w:rsid w:val="002B77F9"/>
    <w:rsid w:val="002B77FD"/>
    <w:rsid w:val="002B7931"/>
    <w:rsid w:val="002B7A25"/>
    <w:rsid w:val="002C00F3"/>
    <w:rsid w:val="002C0378"/>
    <w:rsid w:val="002C068B"/>
    <w:rsid w:val="002C076E"/>
    <w:rsid w:val="002C07F0"/>
    <w:rsid w:val="002C0C0D"/>
    <w:rsid w:val="002C0F9F"/>
    <w:rsid w:val="002C1322"/>
    <w:rsid w:val="002C172E"/>
    <w:rsid w:val="002C1A9E"/>
    <w:rsid w:val="002C2101"/>
    <w:rsid w:val="002C221B"/>
    <w:rsid w:val="002C251C"/>
    <w:rsid w:val="002C27B8"/>
    <w:rsid w:val="002C2821"/>
    <w:rsid w:val="002C2985"/>
    <w:rsid w:val="002C2C67"/>
    <w:rsid w:val="002C2FFA"/>
    <w:rsid w:val="002C30DC"/>
    <w:rsid w:val="002C3332"/>
    <w:rsid w:val="002C33F7"/>
    <w:rsid w:val="002C342A"/>
    <w:rsid w:val="002C42A1"/>
    <w:rsid w:val="002C4489"/>
    <w:rsid w:val="002C4CBE"/>
    <w:rsid w:val="002C50A8"/>
    <w:rsid w:val="002C51F4"/>
    <w:rsid w:val="002C529A"/>
    <w:rsid w:val="002C56B2"/>
    <w:rsid w:val="002C5E40"/>
    <w:rsid w:val="002C5EE1"/>
    <w:rsid w:val="002C6218"/>
    <w:rsid w:val="002C6901"/>
    <w:rsid w:val="002C6CB3"/>
    <w:rsid w:val="002C6FD9"/>
    <w:rsid w:val="002C71CF"/>
    <w:rsid w:val="002C77F9"/>
    <w:rsid w:val="002C794E"/>
    <w:rsid w:val="002C7DCD"/>
    <w:rsid w:val="002D05FE"/>
    <w:rsid w:val="002D086C"/>
    <w:rsid w:val="002D10F7"/>
    <w:rsid w:val="002D18EC"/>
    <w:rsid w:val="002D1CC7"/>
    <w:rsid w:val="002D203F"/>
    <w:rsid w:val="002D2856"/>
    <w:rsid w:val="002D2E14"/>
    <w:rsid w:val="002D2EA1"/>
    <w:rsid w:val="002D350D"/>
    <w:rsid w:val="002D3D85"/>
    <w:rsid w:val="002D3E34"/>
    <w:rsid w:val="002D4651"/>
    <w:rsid w:val="002D471C"/>
    <w:rsid w:val="002D490A"/>
    <w:rsid w:val="002D4A98"/>
    <w:rsid w:val="002D4E51"/>
    <w:rsid w:val="002D4F1F"/>
    <w:rsid w:val="002D51D2"/>
    <w:rsid w:val="002D5E29"/>
    <w:rsid w:val="002D62DC"/>
    <w:rsid w:val="002D65D5"/>
    <w:rsid w:val="002D6B27"/>
    <w:rsid w:val="002D6C52"/>
    <w:rsid w:val="002D6C79"/>
    <w:rsid w:val="002D6CA8"/>
    <w:rsid w:val="002D77D0"/>
    <w:rsid w:val="002D7AD6"/>
    <w:rsid w:val="002D7D58"/>
    <w:rsid w:val="002D7D74"/>
    <w:rsid w:val="002E0732"/>
    <w:rsid w:val="002E08D6"/>
    <w:rsid w:val="002E11A6"/>
    <w:rsid w:val="002E15A9"/>
    <w:rsid w:val="002E16D5"/>
    <w:rsid w:val="002E1C5F"/>
    <w:rsid w:val="002E1C84"/>
    <w:rsid w:val="002E1DF1"/>
    <w:rsid w:val="002E1F78"/>
    <w:rsid w:val="002E1F90"/>
    <w:rsid w:val="002E2C10"/>
    <w:rsid w:val="002E41BD"/>
    <w:rsid w:val="002E4210"/>
    <w:rsid w:val="002E42FF"/>
    <w:rsid w:val="002E43DF"/>
    <w:rsid w:val="002E455B"/>
    <w:rsid w:val="002E463A"/>
    <w:rsid w:val="002E47B4"/>
    <w:rsid w:val="002E48F2"/>
    <w:rsid w:val="002E4A4D"/>
    <w:rsid w:val="002E4A84"/>
    <w:rsid w:val="002E4C34"/>
    <w:rsid w:val="002E5497"/>
    <w:rsid w:val="002E555C"/>
    <w:rsid w:val="002E6709"/>
    <w:rsid w:val="002E673D"/>
    <w:rsid w:val="002E69E0"/>
    <w:rsid w:val="002E6AB5"/>
    <w:rsid w:val="002E6DD5"/>
    <w:rsid w:val="002E6DF0"/>
    <w:rsid w:val="002E6F53"/>
    <w:rsid w:val="002E6FD6"/>
    <w:rsid w:val="002E7697"/>
    <w:rsid w:val="002E77D2"/>
    <w:rsid w:val="002E7996"/>
    <w:rsid w:val="002E7E54"/>
    <w:rsid w:val="002E7E9C"/>
    <w:rsid w:val="002F0499"/>
    <w:rsid w:val="002F049A"/>
    <w:rsid w:val="002F0684"/>
    <w:rsid w:val="002F0CB7"/>
    <w:rsid w:val="002F0FEE"/>
    <w:rsid w:val="002F1184"/>
    <w:rsid w:val="002F146B"/>
    <w:rsid w:val="002F14AF"/>
    <w:rsid w:val="002F1520"/>
    <w:rsid w:val="002F16BF"/>
    <w:rsid w:val="002F1E6E"/>
    <w:rsid w:val="002F1ED5"/>
    <w:rsid w:val="002F1F0D"/>
    <w:rsid w:val="002F22BC"/>
    <w:rsid w:val="002F23C1"/>
    <w:rsid w:val="002F2BCE"/>
    <w:rsid w:val="002F2BF4"/>
    <w:rsid w:val="002F2C77"/>
    <w:rsid w:val="002F2E72"/>
    <w:rsid w:val="002F3180"/>
    <w:rsid w:val="002F3A2A"/>
    <w:rsid w:val="002F3BF9"/>
    <w:rsid w:val="002F3C10"/>
    <w:rsid w:val="002F3D10"/>
    <w:rsid w:val="002F3DE5"/>
    <w:rsid w:val="002F3E34"/>
    <w:rsid w:val="002F433C"/>
    <w:rsid w:val="002F43C6"/>
    <w:rsid w:val="002F4461"/>
    <w:rsid w:val="002F4CE0"/>
    <w:rsid w:val="002F4EB2"/>
    <w:rsid w:val="002F4ECC"/>
    <w:rsid w:val="002F5AC0"/>
    <w:rsid w:val="002F5CEA"/>
    <w:rsid w:val="002F5E6C"/>
    <w:rsid w:val="002F5F04"/>
    <w:rsid w:val="002F62F3"/>
    <w:rsid w:val="002F644C"/>
    <w:rsid w:val="002F6616"/>
    <w:rsid w:val="002F6690"/>
    <w:rsid w:val="002F69E0"/>
    <w:rsid w:val="002F6A7E"/>
    <w:rsid w:val="002F7255"/>
    <w:rsid w:val="002F72CB"/>
    <w:rsid w:val="002F771C"/>
    <w:rsid w:val="002F78BE"/>
    <w:rsid w:val="002F7CBE"/>
    <w:rsid w:val="00300014"/>
    <w:rsid w:val="003003CB"/>
    <w:rsid w:val="003009EB"/>
    <w:rsid w:val="00300EA4"/>
    <w:rsid w:val="00300EF4"/>
    <w:rsid w:val="003016B7"/>
    <w:rsid w:val="003016F3"/>
    <w:rsid w:val="003019FE"/>
    <w:rsid w:val="00301C1E"/>
    <w:rsid w:val="00302029"/>
    <w:rsid w:val="0030215A"/>
    <w:rsid w:val="00302293"/>
    <w:rsid w:val="003022C4"/>
    <w:rsid w:val="003023BB"/>
    <w:rsid w:val="0030261D"/>
    <w:rsid w:val="003026CA"/>
    <w:rsid w:val="00302734"/>
    <w:rsid w:val="0030280D"/>
    <w:rsid w:val="00302F8B"/>
    <w:rsid w:val="0030310D"/>
    <w:rsid w:val="003037BF"/>
    <w:rsid w:val="00303C8E"/>
    <w:rsid w:val="00303E51"/>
    <w:rsid w:val="00304248"/>
    <w:rsid w:val="0030431A"/>
    <w:rsid w:val="003044CF"/>
    <w:rsid w:val="00304EF9"/>
    <w:rsid w:val="00305507"/>
    <w:rsid w:val="003056CD"/>
    <w:rsid w:val="0030587B"/>
    <w:rsid w:val="00305AE3"/>
    <w:rsid w:val="00305CC5"/>
    <w:rsid w:val="00306278"/>
    <w:rsid w:val="003066FC"/>
    <w:rsid w:val="00306A6E"/>
    <w:rsid w:val="003072A3"/>
    <w:rsid w:val="0030731D"/>
    <w:rsid w:val="003074FA"/>
    <w:rsid w:val="003076D3"/>
    <w:rsid w:val="00307909"/>
    <w:rsid w:val="00307BB9"/>
    <w:rsid w:val="00307D1D"/>
    <w:rsid w:val="00307F69"/>
    <w:rsid w:val="00310548"/>
    <w:rsid w:val="0031081A"/>
    <w:rsid w:val="0031096D"/>
    <w:rsid w:val="00310E90"/>
    <w:rsid w:val="00310EAF"/>
    <w:rsid w:val="003110D1"/>
    <w:rsid w:val="00311726"/>
    <w:rsid w:val="00311747"/>
    <w:rsid w:val="00311B7C"/>
    <w:rsid w:val="00311CD4"/>
    <w:rsid w:val="00311F6B"/>
    <w:rsid w:val="0031200C"/>
    <w:rsid w:val="003121F1"/>
    <w:rsid w:val="00312273"/>
    <w:rsid w:val="0031249A"/>
    <w:rsid w:val="0031261C"/>
    <w:rsid w:val="00312B86"/>
    <w:rsid w:val="00312E1C"/>
    <w:rsid w:val="00313959"/>
    <w:rsid w:val="00313FE4"/>
    <w:rsid w:val="00314210"/>
    <w:rsid w:val="00314223"/>
    <w:rsid w:val="003142CA"/>
    <w:rsid w:val="00314352"/>
    <w:rsid w:val="00314741"/>
    <w:rsid w:val="00314AFB"/>
    <w:rsid w:val="00314B6D"/>
    <w:rsid w:val="00314C14"/>
    <w:rsid w:val="00314CE4"/>
    <w:rsid w:val="00314D11"/>
    <w:rsid w:val="0031518E"/>
    <w:rsid w:val="003152B9"/>
    <w:rsid w:val="0031561E"/>
    <w:rsid w:val="003158E1"/>
    <w:rsid w:val="00315CAC"/>
    <w:rsid w:val="00315CF1"/>
    <w:rsid w:val="00315DF1"/>
    <w:rsid w:val="00316153"/>
    <w:rsid w:val="00316182"/>
    <w:rsid w:val="0031653D"/>
    <w:rsid w:val="0031776A"/>
    <w:rsid w:val="00317B0D"/>
    <w:rsid w:val="00317D33"/>
    <w:rsid w:val="0032042F"/>
    <w:rsid w:val="003205A2"/>
    <w:rsid w:val="00320701"/>
    <w:rsid w:val="00321056"/>
    <w:rsid w:val="0032155D"/>
    <w:rsid w:val="0032177F"/>
    <w:rsid w:val="00322039"/>
    <w:rsid w:val="003223AB"/>
    <w:rsid w:val="00322ADB"/>
    <w:rsid w:val="00322DD6"/>
    <w:rsid w:val="00322E2E"/>
    <w:rsid w:val="0032352C"/>
    <w:rsid w:val="003239C9"/>
    <w:rsid w:val="00323C2F"/>
    <w:rsid w:val="00324170"/>
    <w:rsid w:val="003245E2"/>
    <w:rsid w:val="00324936"/>
    <w:rsid w:val="00324D39"/>
    <w:rsid w:val="00324DE0"/>
    <w:rsid w:val="00324F7B"/>
    <w:rsid w:val="003250D0"/>
    <w:rsid w:val="0032529E"/>
    <w:rsid w:val="003252BD"/>
    <w:rsid w:val="003255F5"/>
    <w:rsid w:val="00325735"/>
    <w:rsid w:val="0032576F"/>
    <w:rsid w:val="00325970"/>
    <w:rsid w:val="00325AC3"/>
    <w:rsid w:val="00325ACB"/>
    <w:rsid w:val="00325CC8"/>
    <w:rsid w:val="0032652C"/>
    <w:rsid w:val="0032657D"/>
    <w:rsid w:val="00326727"/>
    <w:rsid w:val="003272CE"/>
    <w:rsid w:val="003275E2"/>
    <w:rsid w:val="003276E0"/>
    <w:rsid w:val="00327949"/>
    <w:rsid w:val="00327A46"/>
    <w:rsid w:val="00327BDC"/>
    <w:rsid w:val="00327E94"/>
    <w:rsid w:val="003309DA"/>
    <w:rsid w:val="00330B81"/>
    <w:rsid w:val="00330D1A"/>
    <w:rsid w:val="00330E5F"/>
    <w:rsid w:val="00331260"/>
    <w:rsid w:val="00331C3E"/>
    <w:rsid w:val="00331EB2"/>
    <w:rsid w:val="00331F51"/>
    <w:rsid w:val="003322A9"/>
    <w:rsid w:val="003323B8"/>
    <w:rsid w:val="003328AC"/>
    <w:rsid w:val="00332A25"/>
    <w:rsid w:val="0033309A"/>
    <w:rsid w:val="0033323D"/>
    <w:rsid w:val="003334EC"/>
    <w:rsid w:val="0033357E"/>
    <w:rsid w:val="0033359C"/>
    <w:rsid w:val="00333C2D"/>
    <w:rsid w:val="00334744"/>
    <w:rsid w:val="00334E7C"/>
    <w:rsid w:val="00334FC2"/>
    <w:rsid w:val="003353E3"/>
    <w:rsid w:val="00335A3C"/>
    <w:rsid w:val="00335DCB"/>
    <w:rsid w:val="00335F9E"/>
    <w:rsid w:val="00336168"/>
    <w:rsid w:val="00336AE1"/>
    <w:rsid w:val="00336C12"/>
    <w:rsid w:val="00336F20"/>
    <w:rsid w:val="00336F73"/>
    <w:rsid w:val="00337311"/>
    <w:rsid w:val="0033737F"/>
    <w:rsid w:val="003376E0"/>
    <w:rsid w:val="003378C4"/>
    <w:rsid w:val="00337F26"/>
    <w:rsid w:val="00337FD9"/>
    <w:rsid w:val="0034040D"/>
    <w:rsid w:val="003408FA"/>
    <w:rsid w:val="00340CF7"/>
    <w:rsid w:val="003413D0"/>
    <w:rsid w:val="00342214"/>
    <w:rsid w:val="003424A5"/>
    <w:rsid w:val="00342672"/>
    <w:rsid w:val="00342A04"/>
    <w:rsid w:val="00343D68"/>
    <w:rsid w:val="00343DC4"/>
    <w:rsid w:val="00343FEF"/>
    <w:rsid w:val="0034458A"/>
    <w:rsid w:val="003449A8"/>
    <w:rsid w:val="00344DA0"/>
    <w:rsid w:val="003450A1"/>
    <w:rsid w:val="003450F0"/>
    <w:rsid w:val="003451ED"/>
    <w:rsid w:val="00345A0B"/>
    <w:rsid w:val="00345B13"/>
    <w:rsid w:val="00345D55"/>
    <w:rsid w:val="00346790"/>
    <w:rsid w:val="003469AE"/>
    <w:rsid w:val="00346EF2"/>
    <w:rsid w:val="00347234"/>
    <w:rsid w:val="003474C8"/>
    <w:rsid w:val="00347575"/>
    <w:rsid w:val="003475D5"/>
    <w:rsid w:val="003477CD"/>
    <w:rsid w:val="003479CB"/>
    <w:rsid w:val="00347BB6"/>
    <w:rsid w:val="00347CA4"/>
    <w:rsid w:val="00347D44"/>
    <w:rsid w:val="00347F42"/>
    <w:rsid w:val="0035046E"/>
    <w:rsid w:val="003507ED"/>
    <w:rsid w:val="00350909"/>
    <w:rsid w:val="00350DB2"/>
    <w:rsid w:val="00350F28"/>
    <w:rsid w:val="00351240"/>
    <w:rsid w:val="00351E86"/>
    <w:rsid w:val="00351FA6"/>
    <w:rsid w:val="003521C6"/>
    <w:rsid w:val="00352981"/>
    <w:rsid w:val="00352B00"/>
    <w:rsid w:val="00352D2F"/>
    <w:rsid w:val="00352DEB"/>
    <w:rsid w:val="00352FC7"/>
    <w:rsid w:val="0035330D"/>
    <w:rsid w:val="00353403"/>
    <w:rsid w:val="00353852"/>
    <w:rsid w:val="00353E70"/>
    <w:rsid w:val="003543AD"/>
    <w:rsid w:val="003544BF"/>
    <w:rsid w:val="003547BE"/>
    <w:rsid w:val="0035480B"/>
    <w:rsid w:val="00354838"/>
    <w:rsid w:val="00354908"/>
    <w:rsid w:val="00354B3C"/>
    <w:rsid w:val="00354D46"/>
    <w:rsid w:val="00354DC6"/>
    <w:rsid w:val="00355127"/>
    <w:rsid w:val="00355587"/>
    <w:rsid w:val="0035567B"/>
    <w:rsid w:val="00355762"/>
    <w:rsid w:val="00355EBC"/>
    <w:rsid w:val="003560B5"/>
    <w:rsid w:val="0035634B"/>
    <w:rsid w:val="00356367"/>
    <w:rsid w:val="00356A22"/>
    <w:rsid w:val="00356C93"/>
    <w:rsid w:val="00356CDE"/>
    <w:rsid w:val="00356DCF"/>
    <w:rsid w:val="0035717B"/>
    <w:rsid w:val="00357AB3"/>
    <w:rsid w:val="00357B0E"/>
    <w:rsid w:val="00357C4C"/>
    <w:rsid w:val="00357C58"/>
    <w:rsid w:val="00360E90"/>
    <w:rsid w:val="00360F57"/>
    <w:rsid w:val="00361346"/>
    <w:rsid w:val="0036163E"/>
    <w:rsid w:val="00361709"/>
    <w:rsid w:val="00361830"/>
    <w:rsid w:val="00361A5A"/>
    <w:rsid w:val="00361D80"/>
    <w:rsid w:val="00361EEB"/>
    <w:rsid w:val="00361F16"/>
    <w:rsid w:val="00361F72"/>
    <w:rsid w:val="003628AF"/>
    <w:rsid w:val="00362E44"/>
    <w:rsid w:val="00363953"/>
    <w:rsid w:val="00363B61"/>
    <w:rsid w:val="003642D8"/>
    <w:rsid w:val="00364A27"/>
    <w:rsid w:val="00364A5F"/>
    <w:rsid w:val="00364B7D"/>
    <w:rsid w:val="00364DFB"/>
    <w:rsid w:val="00364E44"/>
    <w:rsid w:val="003652A3"/>
    <w:rsid w:val="00365451"/>
    <w:rsid w:val="00365C9D"/>
    <w:rsid w:val="00366249"/>
    <w:rsid w:val="003664EB"/>
    <w:rsid w:val="003665D9"/>
    <w:rsid w:val="00366835"/>
    <w:rsid w:val="00366860"/>
    <w:rsid w:val="00366C57"/>
    <w:rsid w:val="003670C0"/>
    <w:rsid w:val="00367425"/>
    <w:rsid w:val="00367669"/>
    <w:rsid w:val="003678D7"/>
    <w:rsid w:val="00367DEB"/>
    <w:rsid w:val="00367F9F"/>
    <w:rsid w:val="00370675"/>
    <w:rsid w:val="0037188B"/>
    <w:rsid w:val="00371A4E"/>
    <w:rsid w:val="00371E0F"/>
    <w:rsid w:val="00371F4F"/>
    <w:rsid w:val="00372105"/>
    <w:rsid w:val="003723D7"/>
    <w:rsid w:val="0037271B"/>
    <w:rsid w:val="003727A1"/>
    <w:rsid w:val="0037302D"/>
    <w:rsid w:val="003731C8"/>
    <w:rsid w:val="003732BB"/>
    <w:rsid w:val="0037391B"/>
    <w:rsid w:val="00373BD1"/>
    <w:rsid w:val="00373DA5"/>
    <w:rsid w:val="003740E1"/>
    <w:rsid w:val="0037415A"/>
    <w:rsid w:val="0037427F"/>
    <w:rsid w:val="003744C0"/>
    <w:rsid w:val="0037454E"/>
    <w:rsid w:val="00374749"/>
    <w:rsid w:val="00374A66"/>
    <w:rsid w:val="00374C92"/>
    <w:rsid w:val="00375476"/>
    <w:rsid w:val="003754B3"/>
    <w:rsid w:val="0037573A"/>
    <w:rsid w:val="0037676B"/>
    <w:rsid w:val="00376830"/>
    <w:rsid w:val="00376958"/>
    <w:rsid w:val="00376BFF"/>
    <w:rsid w:val="00376EFB"/>
    <w:rsid w:val="00377ABF"/>
    <w:rsid w:val="00377B46"/>
    <w:rsid w:val="00377CAA"/>
    <w:rsid w:val="00380234"/>
    <w:rsid w:val="00380385"/>
    <w:rsid w:val="0038064B"/>
    <w:rsid w:val="00380ACF"/>
    <w:rsid w:val="00380AE4"/>
    <w:rsid w:val="00380BD0"/>
    <w:rsid w:val="00381042"/>
    <w:rsid w:val="00381528"/>
    <w:rsid w:val="00381794"/>
    <w:rsid w:val="00382176"/>
    <w:rsid w:val="003825E4"/>
    <w:rsid w:val="00382EE2"/>
    <w:rsid w:val="00384B04"/>
    <w:rsid w:val="00384B79"/>
    <w:rsid w:val="00384E9D"/>
    <w:rsid w:val="003850BC"/>
    <w:rsid w:val="00385528"/>
    <w:rsid w:val="00385605"/>
    <w:rsid w:val="00385967"/>
    <w:rsid w:val="003859D4"/>
    <w:rsid w:val="00385D55"/>
    <w:rsid w:val="003861DF"/>
    <w:rsid w:val="00386415"/>
    <w:rsid w:val="00386699"/>
    <w:rsid w:val="0038670E"/>
    <w:rsid w:val="00386DEB"/>
    <w:rsid w:val="00386E26"/>
    <w:rsid w:val="00387433"/>
    <w:rsid w:val="003874AF"/>
    <w:rsid w:val="003877A3"/>
    <w:rsid w:val="00387A3F"/>
    <w:rsid w:val="0039018F"/>
    <w:rsid w:val="003902A6"/>
    <w:rsid w:val="00390505"/>
    <w:rsid w:val="00390633"/>
    <w:rsid w:val="0039091F"/>
    <w:rsid w:val="00390935"/>
    <w:rsid w:val="00391093"/>
    <w:rsid w:val="00391186"/>
    <w:rsid w:val="0039122B"/>
    <w:rsid w:val="003914FC"/>
    <w:rsid w:val="003915A8"/>
    <w:rsid w:val="0039166D"/>
    <w:rsid w:val="00391D4C"/>
    <w:rsid w:val="00392013"/>
    <w:rsid w:val="003920E2"/>
    <w:rsid w:val="00392165"/>
    <w:rsid w:val="00392254"/>
    <w:rsid w:val="0039260D"/>
    <w:rsid w:val="00392992"/>
    <w:rsid w:val="00392C61"/>
    <w:rsid w:val="00392EF4"/>
    <w:rsid w:val="0039306C"/>
    <w:rsid w:val="00393239"/>
    <w:rsid w:val="00393F75"/>
    <w:rsid w:val="00394A36"/>
    <w:rsid w:val="00394A4F"/>
    <w:rsid w:val="00394D15"/>
    <w:rsid w:val="00395000"/>
    <w:rsid w:val="00395539"/>
    <w:rsid w:val="0039573D"/>
    <w:rsid w:val="0039592E"/>
    <w:rsid w:val="0039592F"/>
    <w:rsid w:val="0039593F"/>
    <w:rsid w:val="00395C49"/>
    <w:rsid w:val="00395E23"/>
    <w:rsid w:val="00395E5C"/>
    <w:rsid w:val="00395E86"/>
    <w:rsid w:val="003960D7"/>
    <w:rsid w:val="00396519"/>
    <w:rsid w:val="00396880"/>
    <w:rsid w:val="00396CBF"/>
    <w:rsid w:val="0039736B"/>
    <w:rsid w:val="003977F1"/>
    <w:rsid w:val="00397963"/>
    <w:rsid w:val="003979F8"/>
    <w:rsid w:val="00397B2B"/>
    <w:rsid w:val="00397B38"/>
    <w:rsid w:val="00397DB0"/>
    <w:rsid w:val="003A0291"/>
    <w:rsid w:val="003A08EB"/>
    <w:rsid w:val="003A0BE3"/>
    <w:rsid w:val="003A1286"/>
    <w:rsid w:val="003A17F5"/>
    <w:rsid w:val="003A1836"/>
    <w:rsid w:val="003A1E1F"/>
    <w:rsid w:val="003A20FD"/>
    <w:rsid w:val="003A215D"/>
    <w:rsid w:val="003A2214"/>
    <w:rsid w:val="003A2277"/>
    <w:rsid w:val="003A34DF"/>
    <w:rsid w:val="003A3DFE"/>
    <w:rsid w:val="003A3E95"/>
    <w:rsid w:val="003A43EA"/>
    <w:rsid w:val="003A4465"/>
    <w:rsid w:val="003A4DB5"/>
    <w:rsid w:val="003A51CB"/>
    <w:rsid w:val="003A59A7"/>
    <w:rsid w:val="003A5C69"/>
    <w:rsid w:val="003A5E59"/>
    <w:rsid w:val="003A6296"/>
    <w:rsid w:val="003A62CD"/>
    <w:rsid w:val="003A63EA"/>
    <w:rsid w:val="003A647B"/>
    <w:rsid w:val="003A73FC"/>
    <w:rsid w:val="003A74BB"/>
    <w:rsid w:val="003B0037"/>
    <w:rsid w:val="003B02E2"/>
    <w:rsid w:val="003B0664"/>
    <w:rsid w:val="003B0BDC"/>
    <w:rsid w:val="003B0F72"/>
    <w:rsid w:val="003B11CF"/>
    <w:rsid w:val="003B2112"/>
    <w:rsid w:val="003B2245"/>
    <w:rsid w:val="003B22FA"/>
    <w:rsid w:val="003B25FF"/>
    <w:rsid w:val="003B2E83"/>
    <w:rsid w:val="003B30BB"/>
    <w:rsid w:val="003B328E"/>
    <w:rsid w:val="003B32ED"/>
    <w:rsid w:val="003B3817"/>
    <w:rsid w:val="003B40AF"/>
    <w:rsid w:val="003B44C9"/>
    <w:rsid w:val="003B49C4"/>
    <w:rsid w:val="003B5007"/>
    <w:rsid w:val="003B50B9"/>
    <w:rsid w:val="003B56FB"/>
    <w:rsid w:val="003B63C4"/>
    <w:rsid w:val="003B68E1"/>
    <w:rsid w:val="003B73E5"/>
    <w:rsid w:val="003B7783"/>
    <w:rsid w:val="003B7C98"/>
    <w:rsid w:val="003C023E"/>
    <w:rsid w:val="003C0283"/>
    <w:rsid w:val="003C034B"/>
    <w:rsid w:val="003C07EC"/>
    <w:rsid w:val="003C0A33"/>
    <w:rsid w:val="003C0DEB"/>
    <w:rsid w:val="003C0F91"/>
    <w:rsid w:val="003C1082"/>
    <w:rsid w:val="003C119F"/>
    <w:rsid w:val="003C1241"/>
    <w:rsid w:val="003C142C"/>
    <w:rsid w:val="003C152F"/>
    <w:rsid w:val="003C18D0"/>
    <w:rsid w:val="003C1D8D"/>
    <w:rsid w:val="003C1EC5"/>
    <w:rsid w:val="003C2259"/>
    <w:rsid w:val="003C2473"/>
    <w:rsid w:val="003C2786"/>
    <w:rsid w:val="003C2F79"/>
    <w:rsid w:val="003C33A5"/>
    <w:rsid w:val="003C39FC"/>
    <w:rsid w:val="003C3C0A"/>
    <w:rsid w:val="003C3DE9"/>
    <w:rsid w:val="003C3EF6"/>
    <w:rsid w:val="003C41AB"/>
    <w:rsid w:val="003C4859"/>
    <w:rsid w:val="003C4B21"/>
    <w:rsid w:val="003C4BA7"/>
    <w:rsid w:val="003C4FC4"/>
    <w:rsid w:val="003C5207"/>
    <w:rsid w:val="003C560D"/>
    <w:rsid w:val="003C5616"/>
    <w:rsid w:val="003C5F7C"/>
    <w:rsid w:val="003C62CF"/>
    <w:rsid w:val="003C6B69"/>
    <w:rsid w:val="003C6BF8"/>
    <w:rsid w:val="003C7722"/>
    <w:rsid w:val="003C7CB6"/>
    <w:rsid w:val="003C7EAE"/>
    <w:rsid w:val="003C7EE6"/>
    <w:rsid w:val="003D0A6F"/>
    <w:rsid w:val="003D0D3D"/>
    <w:rsid w:val="003D0FFB"/>
    <w:rsid w:val="003D10CD"/>
    <w:rsid w:val="003D1354"/>
    <w:rsid w:val="003D14EA"/>
    <w:rsid w:val="003D178B"/>
    <w:rsid w:val="003D214B"/>
    <w:rsid w:val="003D2432"/>
    <w:rsid w:val="003D2587"/>
    <w:rsid w:val="003D2634"/>
    <w:rsid w:val="003D2753"/>
    <w:rsid w:val="003D2DC9"/>
    <w:rsid w:val="003D2EAE"/>
    <w:rsid w:val="003D2F68"/>
    <w:rsid w:val="003D322A"/>
    <w:rsid w:val="003D3377"/>
    <w:rsid w:val="003D38E3"/>
    <w:rsid w:val="003D3AD8"/>
    <w:rsid w:val="003D406B"/>
    <w:rsid w:val="003D415D"/>
    <w:rsid w:val="003D4272"/>
    <w:rsid w:val="003D44D3"/>
    <w:rsid w:val="003D46AC"/>
    <w:rsid w:val="003D4720"/>
    <w:rsid w:val="003D4C5A"/>
    <w:rsid w:val="003D4CA7"/>
    <w:rsid w:val="003D5292"/>
    <w:rsid w:val="003D59EC"/>
    <w:rsid w:val="003D5BFC"/>
    <w:rsid w:val="003D5CC9"/>
    <w:rsid w:val="003D5F40"/>
    <w:rsid w:val="003D6464"/>
    <w:rsid w:val="003D67B8"/>
    <w:rsid w:val="003D6814"/>
    <w:rsid w:val="003D68DA"/>
    <w:rsid w:val="003D6AE0"/>
    <w:rsid w:val="003D6B7E"/>
    <w:rsid w:val="003D70F1"/>
    <w:rsid w:val="003D73DB"/>
    <w:rsid w:val="003D7F5A"/>
    <w:rsid w:val="003E01AB"/>
    <w:rsid w:val="003E08E2"/>
    <w:rsid w:val="003E0948"/>
    <w:rsid w:val="003E0C20"/>
    <w:rsid w:val="003E0FF2"/>
    <w:rsid w:val="003E13CF"/>
    <w:rsid w:val="003E1557"/>
    <w:rsid w:val="003E1642"/>
    <w:rsid w:val="003E1E65"/>
    <w:rsid w:val="003E2494"/>
    <w:rsid w:val="003E2E8D"/>
    <w:rsid w:val="003E2FC1"/>
    <w:rsid w:val="003E343E"/>
    <w:rsid w:val="003E3A75"/>
    <w:rsid w:val="003E40C8"/>
    <w:rsid w:val="003E4149"/>
    <w:rsid w:val="003E4184"/>
    <w:rsid w:val="003E442B"/>
    <w:rsid w:val="003E4532"/>
    <w:rsid w:val="003E4B57"/>
    <w:rsid w:val="003E4B72"/>
    <w:rsid w:val="003E4C07"/>
    <w:rsid w:val="003E4FE1"/>
    <w:rsid w:val="003E532D"/>
    <w:rsid w:val="003E587B"/>
    <w:rsid w:val="003E5D27"/>
    <w:rsid w:val="003E5EE9"/>
    <w:rsid w:val="003E601B"/>
    <w:rsid w:val="003E6529"/>
    <w:rsid w:val="003E6530"/>
    <w:rsid w:val="003E6985"/>
    <w:rsid w:val="003E7167"/>
    <w:rsid w:val="003E74FE"/>
    <w:rsid w:val="003E7533"/>
    <w:rsid w:val="003E75B5"/>
    <w:rsid w:val="003E75D9"/>
    <w:rsid w:val="003E7882"/>
    <w:rsid w:val="003E7ADC"/>
    <w:rsid w:val="003E7CAE"/>
    <w:rsid w:val="003E7F83"/>
    <w:rsid w:val="003F0182"/>
    <w:rsid w:val="003F06D0"/>
    <w:rsid w:val="003F0835"/>
    <w:rsid w:val="003F095C"/>
    <w:rsid w:val="003F10D3"/>
    <w:rsid w:val="003F1384"/>
    <w:rsid w:val="003F1417"/>
    <w:rsid w:val="003F205A"/>
    <w:rsid w:val="003F2169"/>
    <w:rsid w:val="003F24C8"/>
    <w:rsid w:val="003F2DE4"/>
    <w:rsid w:val="003F2F09"/>
    <w:rsid w:val="003F304B"/>
    <w:rsid w:val="003F309E"/>
    <w:rsid w:val="003F30CA"/>
    <w:rsid w:val="003F317E"/>
    <w:rsid w:val="003F31DA"/>
    <w:rsid w:val="003F384B"/>
    <w:rsid w:val="003F38CD"/>
    <w:rsid w:val="003F3957"/>
    <w:rsid w:val="003F3E0E"/>
    <w:rsid w:val="003F3F62"/>
    <w:rsid w:val="003F4420"/>
    <w:rsid w:val="003F4567"/>
    <w:rsid w:val="003F492C"/>
    <w:rsid w:val="003F49A1"/>
    <w:rsid w:val="003F4A3E"/>
    <w:rsid w:val="003F505B"/>
    <w:rsid w:val="003F559F"/>
    <w:rsid w:val="003F5BDC"/>
    <w:rsid w:val="003F5D32"/>
    <w:rsid w:val="003F5F69"/>
    <w:rsid w:val="003F6285"/>
    <w:rsid w:val="003F635E"/>
    <w:rsid w:val="003F64BA"/>
    <w:rsid w:val="003F6C59"/>
    <w:rsid w:val="003F78FB"/>
    <w:rsid w:val="003F7A9C"/>
    <w:rsid w:val="00400555"/>
    <w:rsid w:val="00400BA4"/>
    <w:rsid w:val="00400D65"/>
    <w:rsid w:val="004010D2"/>
    <w:rsid w:val="004012C0"/>
    <w:rsid w:val="00401345"/>
    <w:rsid w:val="00401820"/>
    <w:rsid w:val="00402452"/>
    <w:rsid w:val="0040249C"/>
    <w:rsid w:val="00402939"/>
    <w:rsid w:val="00402E95"/>
    <w:rsid w:val="00402F78"/>
    <w:rsid w:val="00403A2D"/>
    <w:rsid w:val="00403FDA"/>
    <w:rsid w:val="004044DC"/>
    <w:rsid w:val="00404C03"/>
    <w:rsid w:val="004051A6"/>
    <w:rsid w:val="0040521F"/>
    <w:rsid w:val="00405316"/>
    <w:rsid w:val="00405389"/>
    <w:rsid w:val="00405731"/>
    <w:rsid w:val="004059F6"/>
    <w:rsid w:val="004068D1"/>
    <w:rsid w:val="00406A1D"/>
    <w:rsid w:val="00406E5C"/>
    <w:rsid w:val="00407022"/>
    <w:rsid w:val="004073A4"/>
    <w:rsid w:val="00407C91"/>
    <w:rsid w:val="00407C9B"/>
    <w:rsid w:val="00410091"/>
    <w:rsid w:val="004103C5"/>
    <w:rsid w:val="00410FEB"/>
    <w:rsid w:val="00411164"/>
    <w:rsid w:val="004113B4"/>
    <w:rsid w:val="004113BD"/>
    <w:rsid w:val="00411583"/>
    <w:rsid w:val="004115A2"/>
    <w:rsid w:val="00411600"/>
    <w:rsid w:val="0041191C"/>
    <w:rsid w:val="00411EA1"/>
    <w:rsid w:val="00411EC8"/>
    <w:rsid w:val="00411FBC"/>
    <w:rsid w:val="00412061"/>
    <w:rsid w:val="004120D4"/>
    <w:rsid w:val="004125E8"/>
    <w:rsid w:val="0041279C"/>
    <w:rsid w:val="00412F47"/>
    <w:rsid w:val="0041304C"/>
    <w:rsid w:val="00413363"/>
    <w:rsid w:val="00413C90"/>
    <w:rsid w:val="00413EAF"/>
    <w:rsid w:val="004140F0"/>
    <w:rsid w:val="00414392"/>
    <w:rsid w:val="004144C2"/>
    <w:rsid w:val="00414574"/>
    <w:rsid w:val="004145DA"/>
    <w:rsid w:val="00414660"/>
    <w:rsid w:val="004147C0"/>
    <w:rsid w:val="004153E6"/>
    <w:rsid w:val="00415F3C"/>
    <w:rsid w:val="0041675E"/>
    <w:rsid w:val="004167E7"/>
    <w:rsid w:val="0041694D"/>
    <w:rsid w:val="00416FC1"/>
    <w:rsid w:val="00417341"/>
    <w:rsid w:val="004173A0"/>
    <w:rsid w:val="004175ED"/>
    <w:rsid w:val="00417928"/>
    <w:rsid w:val="00417BDF"/>
    <w:rsid w:val="00417C11"/>
    <w:rsid w:val="00417C2F"/>
    <w:rsid w:val="00420237"/>
    <w:rsid w:val="00420266"/>
    <w:rsid w:val="00420516"/>
    <w:rsid w:val="004206D9"/>
    <w:rsid w:val="00420B23"/>
    <w:rsid w:val="00421389"/>
    <w:rsid w:val="004215E5"/>
    <w:rsid w:val="0042168D"/>
    <w:rsid w:val="00421827"/>
    <w:rsid w:val="00421F11"/>
    <w:rsid w:val="00421FCD"/>
    <w:rsid w:val="004220BE"/>
    <w:rsid w:val="004223E4"/>
    <w:rsid w:val="004224B9"/>
    <w:rsid w:val="00422778"/>
    <w:rsid w:val="00422A15"/>
    <w:rsid w:val="00422DFC"/>
    <w:rsid w:val="004233A8"/>
    <w:rsid w:val="004233C8"/>
    <w:rsid w:val="0042364B"/>
    <w:rsid w:val="004242F1"/>
    <w:rsid w:val="004243DD"/>
    <w:rsid w:val="004245F5"/>
    <w:rsid w:val="00424765"/>
    <w:rsid w:val="0042481F"/>
    <w:rsid w:val="00424EB0"/>
    <w:rsid w:val="0042527A"/>
    <w:rsid w:val="004254F5"/>
    <w:rsid w:val="0042560E"/>
    <w:rsid w:val="004256FA"/>
    <w:rsid w:val="0042588C"/>
    <w:rsid w:val="00425AF1"/>
    <w:rsid w:val="00425B28"/>
    <w:rsid w:val="00425D18"/>
    <w:rsid w:val="00425DC9"/>
    <w:rsid w:val="00425F5B"/>
    <w:rsid w:val="00425F70"/>
    <w:rsid w:val="00426201"/>
    <w:rsid w:val="0042643C"/>
    <w:rsid w:val="0042646B"/>
    <w:rsid w:val="004264A4"/>
    <w:rsid w:val="00426C47"/>
    <w:rsid w:val="00426CE2"/>
    <w:rsid w:val="00426D21"/>
    <w:rsid w:val="00426F1D"/>
    <w:rsid w:val="004275B5"/>
    <w:rsid w:val="0042763E"/>
    <w:rsid w:val="00427A15"/>
    <w:rsid w:val="00427BCB"/>
    <w:rsid w:val="0043011B"/>
    <w:rsid w:val="0043020C"/>
    <w:rsid w:val="004305B1"/>
    <w:rsid w:val="0043078D"/>
    <w:rsid w:val="00430AC9"/>
    <w:rsid w:val="00430C1B"/>
    <w:rsid w:val="00430E32"/>
    <w:rsid w:val="00430F8D"/>
    <w:rsid w:val="00430FD4"/>
    <w:rsid w:val="00431252"/>
    <w:rsid w:val="00431597"/>
    <w:rsid w:val="004316B1"/>
    <w:rsid w:val="00431A79"/>
    <w:rsid w:val="004321E1"/>
    <w:rsid w:val="00432429"/>
    <w:rsid w:val="00432946"/>
    <w:rsid w:val="004334F4"/>
    <w:rsid w:val="0043353F"/>
    <w:rsid w:val="004336DA"/>
    <w:rsid w:val="0043370F"/>
    <w:rsid w:val="00433941"/>
    <w:rsid w:val="00433982"/>
    <w:rsid w:val="00434150"/>
    <w:rsid w:val="00434157"/>
    <w:rsid w:val="00434944"/>
    <w:rsid w:val="00434966"/>
    <w:rsid w:val="00434CAD"/>
    <w:rsid w:val="00434EA5"/>
    <w:rsid w:val="00435373"/>
    <w:rsid w:val="00435DD5"/>
    <w:rsid w:val="00436025"/>
    <w:rsid w:val="0043627E"/>
    <w:rsid w:val="0043631C"/>
    <w:rsid w:val="004367F8"/>
    <w:rsid w:val="00436932"/>
    <w:rsid w:val="004369CF"/>
    <w:rsid w:val="00436AC0"/>
    <w:rsid w:val="00436E6A"/>
    <w:rsid w:val="004370E2"/>
    <w:rsid w:val="00437714"/>
    <w:rsid w:val="00437AF0"/>
    <w:rsid w:val="00437B72"/>
    <w:rsid w:val="00437C73"/>
    <w:rsid w:val="00437DC4"/>
    <w:rsid w:val="00437EFA"/>
    <w:rsid w:val="00437F1E"/>
    <w:rsid w:val="004400E5"/>
    <w:rsid w:val="004401CB"/>
    <w:rsid w:val="00440C42"/>
    <w:rsid w:val="00440C64"/>
    <w:rsid w:val="00440CED"/>
    <w:rsid w:val="00440F2A"/>
    <w:rsid w:val="0044111D"/>
    <w:rsid w:val="004415FF"/>
    <w:rsid w:val="0044161C"/>
    <w:rsid w:val="00441D93"/>
    <w:rsid w:val="004427CD"/>
    <w:rsid w:val="00442C98"/>
    <w:rsid w:val="00442DB4"/>
    <w:rsid w:val="004439C7"/>
    <w:rsid w:val="00443A7D"/>
    <w:rsid w:val="00443F4E"/>
    <w:rsid w:val="004442F3"/>
    <w:rsid w:val="004445CB"/>
    <w:rsid w:val="004446E3"/>
    <w:rsid w:val="004454D6"/>
    <w:rsid w:val="00445AEA"/>
    <w:rsid w:val="00445BB7"/>
    <w:rsid w:val="00445E17"/>
    <w:rsid w:val="00445ECD"/>
    <w:rsid w:val="00446092"/>
    <w:rsid w:val="0044610C"/>
    <w:rsid w:val="004466E0"/>
    <w:rsid w:val="0044676B"/>
    <w:rsid w:val="0044680D"/>
    <w:rsid w:val="0044734B"/>
    <w:rsid w:val="004473CC"/>
    <w:rsid w:val="00447AE4"/>
    <w:rsid w:val="00447BF3"/>
    <w:rsid w:val="00447F94"/>
    <w:rsid w:val="004502EA"/>
    <w:rsid w:val="00450929"/>
    <w:rsid w:val="00450E86"/>
    <w:rsid w:val="00451070"/>
    <w:rsid w:val="00451327"/>
    <w:rsid w:val="00451519"/>
    <w:rsid w:val="00451A3F"/>
    <w:rsid w:val="00452170"/>
    <w:rsid w:val="0045259D"/>
    <w:rsid w:val="00452934"/>
    <w:rsid w:val="004529E1"/>
    <w:rsid w:val="00452F4D"/>
    <w:rsid w:val="00453408"/>
    <w:rsid w:val="004535CA"/>
    <w:rsid w:val="00453A0C"/>
    <w:rsid w:val="00453ADF"/>
    <w:rsid w:val="00453AF5"/>
    <w:rsid w:val="00453F31"/>
    <w:rsid w:val="00454211"/>
    <w:rsid w:val="00454930"/>
    <w:rsid w:val="00454A37"/>
    <w:rsid w:val="00454D12"/>
    <w:rsid w:val="00454DA2"/>
    <w:rsid w:val="004557ED"/>
    <w:rsid w:val="00455D28"/>
    <w:rsid w:val="00455DDF"/>
    <w:rsid w:val="0045679A"/>
    <w:rsid w:val="0045692B"/>
    <w:rsid w:val="00456A80"/>
    <w:rsid w:val="00456A98"/>
    <w:rsid w:val="004571CD"/>
    <w:rsid w:val="00457D93"/>
    <w:rsid w:val="004601FF"/>
    <w:rsid w:val="00460304"/>
    <w:rsid w:val="004605DF"/>
    <w:rsid w:val="00460848"/>
    <w:rsid w:val="004609AE"/>
    <w:rsid w:val="00460A8F"/>
    <w:rsid w:val="00460DE7"/>
    <w:rsid w:val="00461046"/>
    <w:rsid w:val="004612D7"/>
    <w:rsid w:val="0046196C"/>
    <w:rsid w:val="00461ADF"/>
    <w:rsid w:val="0046231F"/>
    <w:rsid w:val="004623C8"/>
    <w:rsid w:val="0046280B"/>
    <w:rsid w:val="00462D86"/>
    <w:rsid w:val="0046321A"/>
    <w:rsid w:val="00463465"/>
    <w:rsid w:val="0046357D"/>
    <w:rsid w:val="00463666"/>
    <w:rsid w:val="00463690"/>
    <w:rsid w:val="004636D8"/>
    <w:rsid w:val="004638BB"/>
    <w:rsid w:val="004639DE"/>
    <w:rsid w:val="00463BD5"/>
    <w:rsid w:val="00463E8F"/>
    <w:rsid w:val="00464205"/>
    <w:rsid w:val="0046432A"/>
    <w:rsid w:val="004645E0"/>
    <w:rsid w:val="00464642"/>
    <w:rsid w:val="00464674"/>
    <w:rsid w:val="004647B3"/>
    <w:rsid w:val="00464B90"/>
    <w:rsid w:val="00464BCC"/>
    <w:rsid w:val="00464D8D"/>
    <w:rsid w:val="0046519F"/>
    <w:rsid w:val="00465473"/>
    <w:rsid w:val="00465553"/>
    <w:rsid w:val="00465694"/>
    <w:rsid w:val="004661AF"/>
    <w:rsid w:val="004661B1"/>
    <w:rsid w:val="004661EE"/>
    <w:rsid w:val="0046643B"/>
    <w:rsid w:val="0046662B"/>
    <w:rsid w:val="0046699B"/>
    <w:rsid w:val="00467158"/>
    <w:rsid w:val="004676A7"/>
    <w:rsid w:val="00467E16"/>
    <w:rsid w:val="00467FED"/>
    <w:rsid w:val="004704EF"/>
    <w:rsid w:val="00470693"/>
    <w:rsid w:val="004706C8"/>
    <w:rsid w:val="0047071F"/>
    <w:rsid w:val="0047075F"/>
    <w:rsid w:val="004709D1"/>
    <w:rsid w:val="00470E56"/>
    <w:rsid w:val="00471384"/>
    <w:rsid w:val="004713E3"/>
    <w:rsid w:val="00471D89"/>
    <w:rsid w:val="00471F1C"/>
    <w:rsid w:val="00472583"/>
    <w:rsid w:val="00472BF7"/>
    <w:rsid w:val="00472CC7"/>
    <w:rsid w:val="004730FD"/>
    <w:rsid w:val="004733EC"/>
    <w:rsid w:val="00473A91"/>
    <w:rsid w:val="00473C59"/>
    <w:rsid w:val="004748AA"/>
    <w:rsid w:val="00474B44"/>
    <w:rsid w:val="004755EB"/>
    <w:rsid w:val="0047569D"/>
    <w:rsid w:val="00476074"/>
    <w:rsid w:val="00476DBF"/>
    <w:rsid w:val="0047747A"/>
    <w:rsid w:val="00477617"/>
    <w:rsid w:val="00477CDE"/>
    <w:rsid w:val="00477E76"/>
    <w:rsid w:val="00480275"/>
    <w:rsid w:val="004802B1"/>
    <w:rsid w:val="0048060E"/>
    <w:rsid w:val="00480C1E"/>
    <w:rsid w:val="00480F94"/>
    <w:rsid w:val="004812E4"/>
    <w:rsid w:val="00481344"/>
    <w:rsid w:val="00481699"/>
    <w:rsid w:val="00481805"/>
    <w:rsid w:val="0048189B"/>
    <w:rsid w:val="004819EB"/>
    <w:rsid w:val="00481D7B"/>
    <w:rsid w:val="00481DDE"/>
    <w:rsid w:val="00481E8D"/>
    <w:rsid w:val="00481ED4"/>
    <w:rsid w:val="00482502"/>
    <w:rsid w:val="004831F6"/>
    <w:rsid w:val="00483264"/>
    <w:rsid w:val="00483C7F"/>
    <w:rsid w:val="00483DB6"/>
    <w:rsid w:val="0048457B"/>
    <w:rsid w:val="00484637"/>
    <w:rsid w:val="00484AA7"/>
    <w:rsid w:val="00484C6C"/>
    <w:rsid w:val="0048534C"/>
    <w:rsid w:val="0048536B"/>
    <w:rsid w:val="004855EB"/>
    <w:rsid w:val="00485623"/>
    <w:rsid w:val="0048571C"/>
    <w:rsid w:val="00485831"/>
    <w:rsid w:val="00485849"/>
    <w:rsid w:val="00485A44"/>
    <w:rsid w:val="00485DA9"/>
    <w:rsid w:val="004863DB"/>
    <w:rsid w:val="004868E3"/>
    <w:rsid w:val="00486E2B"/>
    <w:rsid w:val="004872B0"/>
    <w:rsid w:val="00487AA0"/>
    <w:rsid w:val="0049050D"/>
    <w:rsid w:val="004908A6"/>
    <w:rsid w:val="00490F5B"/>
    <w:rsid w:val="0049109C"/>
    <w:rsid w:val="0049130A"/>
    <w:rsid w:val="004913A7"/>
    <w:rsid w:val="004917D0"/>
    <w:rsid w:val="00491876"/>
    <w:rsid w:val="00491A16"/>
    <w:rsid w:val="00491D5C"/>
    <w:rsid w:val="00491E39"/>
    <w:rsid w:val="0049200A"/>
    <w:rsid w:val="00492166"/>
    <w:rsid w:val="004925ED"/>
    <w:rsid w:val="00492647"/>
    <w:rsid w:val="004928C7"/>
    <w:rsid w:val="00492F21"/>
    <w:rsid w:val="0049311A"/>
    <w:rsid w:val="0049323E"/>
    <w:rsid w:val="004932CE"/>
    <w:rsid w:val="004933AF"/>
    <w:rsid w:val="004933D0"/>
    <w:rsid w:val="004935B6"/>
    <w:rsid w:val="0049361F"/>
    <w:rsid w:val="00493862"/>
    <w:rsid w:val="00493968"/>
    <w:rsid w:val="00493D50"/>
    <w:rsid w:val="004940A9"/>
    <w:rsid w:val="00494375"/>
    <w:rsid w:val="00494AE3"/>
    <w:rsid w:val="00494D86"/>
    <w:rsid w:val="00495375"/>
    <w:rsid w:val="0049573E"/>
    <w:rsid w:val="00495F60"/>
    <w:rsid w:val="004966A8"/>
    <w:rsid w:val="004966B4"/>
    <w:rsid w:val="0049708F"/>
    <w:rsid w:val="00497106"/>
    <w:rsid w:val="0049712C"/>
    <w:rsid w:val="00497AE1"/>
    <w:rsid w:val="00497B5A"/>
    <w:rsid w:val="004A016F"/>
    <w:rsid w:val="004A079E"/>
    <w:rsid w:val="004A0811"/>
    <w:rsid w:val="004A088E"/>
    <w:rsid w:val="004A08CC"/>
    <w:rsid w:val="004A11F1"/>
    <w:rsid w:val="004A1819"/>
    <w:rsid w:val="004A196E"/>
    <w:rsid w:val="004A1A7B"/>
    <w:rsid w:val="004A20BE"/>
    <w:rsid w:val="004A2C4D"/>
    <w:rsid w:val="004A2F2E"/>
    <w:rsid w:val="004A3081"/>
    <w:rsid w:val="004A3105"/>
    <w:rsid w:val="004A362D"/>
    <w:rsid w:val="004A3B40"/>
    <w:rsid w:val="004A418D"/>
    <w:rsid w:val="004A461E"/>
    <w:rsid w:val="004A4A5B"/>
    <w:rsid w:val="004A4FBF"/>
    <w:rsid w:val="004A529A"/>
    <w:rsid w:val="004A572A"/>
    <w:rsid w:val="004A578C"/>
    <w:rsid w:val="004A584A"/>
    <w:rsid w:val="004A58E7"/>
    <w:rsid w:val="004A59C0"/>
    <w:rsid w:val="004A5B1D"/>
    <w:rsid w:val="004A5CF8"/>
    <w:rsid w:val="004A5D51"/>
    <w:rsid w:val="004A6212"/>
    <w:rsid w:val="004A63B7"/>
    <w:rsid w:val="004A67FB"/>
    <w:rsid w:val="004A6B47"/>
    <w:rsid w:val="004A6BC9"/>
    <w:rsid w:val="004A6CF0"/>
    <w:rsid w:val="004A78F6"/>
    <w:rsid w:val="004A7C24"/>
    <w:rsid w:val="004B0342"/>
    <w:rsid w:val="004B063D"/>
    <w:rsid w:val="004B06AD"/>
    <w:rsid w:val="004B096F"/>
    <w:rsid w:val="004B0A09"/>
    <w:rsid w:val="004B0FFE"/>
    <w:rsid w:val="004B134F"/>
    <w:rsid w:val="004B182F"/>
    <w:rsid w:val="004B1B8C"/>
    <w:rsid w:val="004B212C"/>
    <w:rsid w:val="004B2274"/>
    <w:rsid w:val="004B22A8"/>
    <w:rsid w:val="004B2501"/>
    <w:rsid w:val="004B25EF"/>
    <w:rsid w:val="004B261D"/>
    <w:rsid w:val="004B26D5"/>
    <w:rsid w:val="004B28FB"/>
    <w:rsid w:val="004B2A18"/>
    <w:rsid w:val="004B3020"/>
    <w:rsid w:val="004B34D5"/>
    <w:rsid w:val="004B3768"/>
    <w:rsid w:val="004B383C"/>
    <w:rsid w:val="004B4124"/>
    <w:rsid w:val="004B462F"/>
    <w:rsid w:val="004B4883"/>
    <w:rsid w:val="004B4AD3"/>
    <w:rsid w:val="004B4F4F"/>
    <w:rsid w:val="004B5275"/>
    <w:rsid w:val="004B58FD"/>
    <w:rsid w:val="004B5943"/>
    <w:rsid w:val="004B5B0B"/>
    <w:rsid w:val="004B5EAF"/>
    <w:rsid w:val="004B5F2E"/>
    <w:rsid w:val="004B5FB2"/>
    <w:rsid w:val="004B6486"/>
    <w:rsid w:val="004B65CC"/>
    <w:rsid w:val="004B6ABF"/>
    <w:rsid w:val="004B6EE0"/>
    <w:rsid w:val="004B722E"/>
    <w:rsid w:val="004B7799"/>
    <w:rsid w:val="004B7B86"/>
    <w:rsid w:val="004C0931"/>
    <w:rsid w:val="004C0C0B"/>
    <w:rsid w:val="004C105C"/>
    <w:rsid w:val="004C190C"/>
    <w:rsid w:val="004C1941"/>
    <w:rsid w:val="004C19B5"/>
    <w:rsid w:val="004C2574"/>
    <w:rsid w:val="004C2A46"/>
    <w:rsid w:val="004C2C62"/>
    <w:rsid w:val="004C311E"/>
    <w:rsid w:val="004C42FA"/>
    <w:rsid w:val="004C47B9"/>
    <w:rsid w:val="004C4F1B"/>
    <w:rsid w:val="004C5116"/>
    <w:rsid w:val="004C589E"/>
    <w:rsid w:val="004C5984"/>
    <w:rsid w:val="004C5D3C"/>
    <w:rsid w:val="004C6580"/>
    <w:rsid w:val="004C68A8"/>
    <w:rsid w:val="004C68DE"/>
    <w:rsid w:val="004C6D5F"/>
    <w:rsid w:val="004C6FD2"/>
    <w:rsid w:val="004C7885"/>
    <w:rsid w:val="004C7C82"/>
    <w:rsid w:val="004C7EF0"/>
    <w:rsid w:val="004D0239"/>
    <w:rsid w:val="004D0DF1"/>
    <w:rsid w:val="004D0F15"/>
    <w:rsid w:val="004D1029"/>
    <w:rsid w:val="004D1312"/>
    <w:rsid w:val="004D1339"/>
    <w:rsid w:val="004D141F"/>
    <w:rsid w:val="004D1546"/>
    <w:rsid w:val="004D1A0E"/>
    <w:rsid w:val="004D2712"/>
    <w:rsid w:val="004D297C"/>
    <w:rsid w:val="004D2AD7"/>
    <w:rsid w:val="004D2E58"/>
    <w:rsid w:val="004D3496"/>
    <w:rsid w:val="004D3537"/>
    <w:rsid w:val="004D3836"/>
    <w:rsid w:val="004D3A49"/>
    <w:rsid w:val="004D3BB1"/>
    <w:rsid w:val="004D44B7"/>
    <w:rsid w:val="004D456E"/>
    <w:rsid w:val="004D459C"/>
    <w:rsid w:val="004D4698"/>
    <w:rsid w:val="004D4B0F"/>
    <w:rsid w:val="004D58B8"/>
    <w:rsid w:val="004D592A"/>
    <w:rsid w:val="004D5952"/>
    <w:rsid w:val="004D5988"/>
    <w:rsid w:val="004D6208"/>
    <w:rsid w:val="004D6917"/>
    <w:rsid w:val="004D6978"/>
    <w:rsid w:val="004D733E"/>
    <w:rsid w:val="004D7742"/>
    <w:rsid w:val="004D7A82"/>
    <w:rsid w:val="004D7C8D"/>
    <w:rsid w:val="004D7D08"/>
    <w:rsid w:val="004D7F5F"/>
    <w:rsid w:val="004E01E8"/>
    <w:rsid w:val="004E0A69"/>
    <w:rsid w:val="004E0B4E"/>
    <w:rsid w:val="004E0DA3"/>
    <w:rsid w:val="004E0F05"/>
    <w:rsid w:val="004E1218"/>
    <w:rsid w:val="004E1665"/>
    <w:rsid w:val="004E1B32"/>
    <w:rsid w:val="004E1B3E"/>
    <w:rsid w:val="004E1FD6"/>
    <w:rsid w:val="004E2139"/>
    <w:rsid w:val="004E2190"/>
    <w:rsid w:val="004E2312"/>
    <w:rsid w:val="004E2325"/>
    <w:rsid w:val="004E26AF"/>
    <w:rsid w:val="004E2958"/>
    <w:rsid w:val="004E2C06"/>
    <w:rsid w:val="004E2D7A"/>
    <w:rsid w:val="004E32DE"/>
    <w:rsid w:val="004E3650"/>
    <w:rsid w:val="004E3739"/>
    <w:rsid w:val="004E385F"/>
    <w:rsid w:val="004E3B93"/>
    <w:rsid w:val="004E40B0"/>
    <w:rsid w:val="004E42F8"/>
    <w:rsid w:val="004E450D"/>
    <w:rsid w:val="004E4607"/>
    <w:rsid w:val="004E4951"/>
    <w:rsid w:val="004E4C91"/>
    <w:rsid w:val="004E5493"/>
    <w:rsid w:val="004E5795"/>
    <w:rsid w:val="004E607F"/>
    <w:rsid w:val="004E62CC"/>
    <w:rsid w:val="004E6960"/>
    <w:rsid w:val="004E6D9C"/>
    <w:rsid w:val="004E6E25"/>
    <w:rsid w:val="004E74D0"/>
    <w:rsid w:val="004E7C37"/>
    <w:rsid w:val="004F0329"/>
    <w:rsid w:val="004F0452"/>
    <w:rsid w:val="004F053C"/>
    <w:rsid w:val="004F06CB"/>
    <w:rsid w:val="004F0AB8"/>
    <w:rsid w:val="004F0C24"/>
    <w:rsid w:val="004F0D25"/>
    <w:rsid w:val="004F12F9"/>
    <w:rsid w:val="004F13B3"/>
    <w:rsid w:val="004F1616"/>
    <w:rsid w:val="004F174A"/>
    <w:rsid w:val="004F1B79"/>
    <w:rsid w:val="004F1C59"/>
    <w:rsid w:val="004F1D87"/>
    <w:rsid w:val="004F1E98"/>
    <w:rsid w:val="004F22B0"/>
    <w:rsid w:val="004F2350"/>
    <w:rsid w:val="004F2658"/>
    <w:rsid w:val="004F2869"/>
    <w:rsid w:val="004F2924"/>
    <w:rsid w:val="004F2A85"/>
    <w:rsid w:val="004F2ABD"/>
    <w:rsid w:val="004F2C9A"/>
    <w:rsid w:val="004F2E7A"/>
    <w:rsid w:val="004F2E8A"/>
    <w:rsid w:val="004F30D1"/>
    <w:rsid w:val="004F34D0"/>
    <w:rsid w:val="004F353E"/>
    <w:rsid w:val="004F3AFA"/>
    <w:rsid w:val="004F3D09"/>
    <w:rsid w:val="004F5013"/>
    <w:rsid w:val="004F50D5"/>
    <w:rsid w:val="004F56B6"/>
    <w:rsid w:val="004F57A9"/>
    <w:rsid w:val="004F5BF4"/>
    <w:rsid w:val="004F5E3B"/>
    <w:rsid w:val="004F5FA9"/>
    <w:rsid w:val="004F5FE5"/>
    <w:rsid w:val="004F6551"/>
    <w:rsid w:val="004F6555"/>
    <w:rsid w:val="004F673A"/>
    <w:rsid w:val="004F6776"/>
    <w:rsid w:val="004F6838"/>
    <w:rsid w:val="004F694A"/>
    <w:rsid w:val="004F6E79"/>
    <w:rsid w:val="004F7299"/>
    <w:rsid w:val="004F736E"/>
    <w:rsid w:val="004F7953"/>
    <w:rsid w:val="004F7A68"/>
    <w:rsid w:val="005003F4"/>
    <w:rsid w:val="0050042C"/>
    <w:rsid w:val="005005D2"/>
    <w:rsid w:val="00500BB2"/>
    <w:rsid w:val="00500E17"/>
    <w:rsid w:val="0050135A"/>
    <w:rsid w:val="00501A37"/>
    <w:rsid w:val="00501F5A"/>
    <w:rsid w:val="0050200D"/>
    <w:rsid w:val="00502101"/>
    <w:rsid w:val="00502FE2"/>
    <w:rsid w:val="005036BE"/>
    <w:rsid w:val="00503708"/>
    <w:rsid w:val="00504767"/>
    <w:rsid w:val="00504966"/>
    <w:rsid w:val="00504BC6"/>
    <w:rsid w:val="0050536B"/>
    <w:rsid w:val="00505D11"/>
    <w:rsid w:val="00505E50"/>
    <w:rsid w:val="005064DA"/>
    <w:rsid w:val="0050681A"/>
    <w:rsid w:val="005070E9"/>
    <w:rsid w:val="005076B7"/>
    <w:rsid w:val="005100D9"/>
    <w:rsid w:val="00510ADE"/>
    <w:rsid w:val="0051199A"/>
    <w:rsid w:val="00511BA3"/>
    <w:rsid w:val="00511C47"/>
    <w:rsid w:val="00511E4C"/>
    <w:rsid w:val="00511FFE"/>
    <w:rsid w:val="00512115"/>
    <w:rsid w:val="0051227A"/>
    <w:rsid w:val="0051293A"/>
    <w:rsid w:val="00512BCE"/>
    <w:rsid w:val="00512E86"/>
    <w:rsid w:val="00512EEB"/>
    <w:rsid w:val="00513272"/>
    <w:rsid w:val="00513675"/>
    <w:rsid w:val="00513CF9"/>
    <w:rsid w:val="00514147"/>
    <w:rsid w:val="00514D01"/>
    <w:rsid w:val="00514FC7"/>
    <w:rsid w:val="0051522B"/>
    <w:rsid w:val="00515840"/>
    <w:rsid w:val="0051589F"/>
    <w:rsid w:val="00515C4F"/>
    <w:rsid w:val="005160FF"/>
    <w:rsid w:val="00516246"/>
    <w:rsid w:val="00516470"/>
    <w:rsid w:val="005164D1"/>
    <w:rsid w:val="00516569"/>
    <w:rsid w:val="0051670F"/>
    <w:rsid w:val="005170A3"/>
    <w:rsid w:val="00517523"/>
    <w:rsid w:val="0051772C"/>
    <w:rsid w:val="00517737"/>
    <w:rsid w:val="00517B31"/>
    <w:rsid w:val="00517B93"/>
    <w:rsid w:val="00517D49"/>
    <w:rsid w:val="00517E56"/>
    <w:rsid w:val="00517F30"/>
    <w:rsid w:val="005200A0"/>
    <w:rsid w:val="00520107"/>
    <w:rsid w:val="00520388"/>
    <w:rsid w:val="005208F2"/>
    <w:rsid w:val="00520C62"/>
    <w:rsid w:val="00521168"/>
    <w:rsid w:val="00521278"/>
    <w:rsid w:val="0052139B"/>
    <w:rsid w:val="005214DC"/>
    <w:rsid w:val="005218B9"/>
    <w:rsid w:val="00521A1E"/>
    <w:rsid w:val="00521A66"/>
    <w:rsid w:val="00521BAE"/>
    <w:rsid w:val="00521CCB"/>
    <w:rsid w:val="00521EA5"/>
    <w:rsid w:val="00521FB5"/>
    <w:rsid w:val="0052238D"/>
    <w:rsid w:val="00522DFC"/>
    <w:rsid w:val="00522E28"/>
    <w:rsid w:val="00523477"/>
    <w:rsid w:val="00523D98"/>
    <w:rsid w:val="00523F37"/>
    <w:rsid w:val="00523FF0"/>
    <w:rsid w:val="00524194"/>
    <w:rsid w:val="00524835"/>
    <w:rsid w:val="00524850"/>
    <w:rsid w:val="00524899"/>
    <w:rsid w:val="0052498C"/>
    <w:rsid w:val="005249C8"/>
    <w:rsid w:val="00524A4F"/>
    <w:rsid w:val="00524ADA"/>
    <w:rsid w:val="00525BE1"/>
    <w:rsid w:val="0052620B"/>
    <w:rsid w:val="0052643C"/>
    <w:rsid w:val="005271FA"/>
    <w:rsid w:val="00527537"/>
    <w:rsid w:val="00527CCF"/>
    <w:rsid w:val="005301D6"/>
    <w:rsid w:val="00530E6F"/>
    <w:rsid w:val="00530F3F"/>
    <w:rsid w:val="00531516"/>
    <w:rsid w:val="0053162F"/>
    <w:rsid w:val="0053163D"/>
    <w:rsid w:val="0053189E"/>
    <w:rsid w:val="00532219"/>
    <w:rsid w:val="0053238B"/>
    <w:rsid w:val="005326BE"/>
    <w:rsid w:val="005328D2"/>
    <w:rsid w:val="00532A2D"/>
    <w:rsid w:val="00532A2F"/>
    <w:rsid w:val="00533599"/>
    <w:rsid w:val="0053359F"/>
    <w:rsid w:val="005337CE"/>
    <w:rsid w:val="005337E5"/>
    <w:rsid w:val="00533D5E"/>
    <w:rsid w:val="00534180"/>
    <w:rsid w:val="005344B8"/>
    <w:rsid w:val="0053452D"/>
    <w:rsid w:val="00534D7A"/>
    <w:rsid w:val="00534F77"/>
    <w:rsid w:val="005353E4"/>
    <w:rsid w:val="005356BE"/>
    <w:rsid w:val="00535A39"/>
    <w:rsid w:val="005369BD"/>
    <w:rsid w:val="005369E3"/>
    <w:rsid w:val="00536AA6"/>
    <w:rsid w:val="00536AD4"/>
    <w:rsid w:val="00536B0B"/>
    <w:rsid w:val="00536D0F"/>
    <w:rsid w:val="0053746B"/>
    <w:rsid w:val="00537887"/>
    <w:rsid w:val="00537F1B"/>
    <w:rsid w:val="0054002D"/>
    <w:rsid w:val="005402FF"/>
    <w:rsid w:val="005407DE"/>
    <w:rsid w:val="00540A34"/>
    <w:rsid w:val="0054122D"/>
    <w:rsid w:val="005416AB"/>
    <w:rsid w:val="00541769"/>
    <w:rsid w:val="0054188C"/>
    <w:rsid w:val="00541D06"/>
    <w:rsid w:val="00541E04"/>
    <w:rsid w:val="00541E9A"/>
    <w:rsid w:val="0054260E"/>
    <w:rsid w:val="0054264C"/>
    <w:rsid w:val="0054292D"/>
    <w:rsid w:val="00542F54"/>
    <w:rsid w:val="00543664"/>
    <w:rsid w:val="00543BDD"/>
    <w:rsid w:val="00543FE2"/>
    <w:rsid w:val="005440F9"/>
    <w:rsid w:val="005441F1"/>
    <w:rsid w:val="0054481D"/>
    <w:rsid w:val="00544ACD"/>
    <w:rsid w:val="00544B62"/>
    <w:rsid w:val="0054509A"/>
    <w:rsid w:val="0054533B"/>
    <w:rsid w:val="0054578C"/>
    <w:rsid w:val="00545AA3"/>
    <w:rsid w:val="00545F7C"/>
    <w:rsid w:val="005460A0"/>
    <w:rsid w:val="00546295"/>
    <w:rsid w:val="00547680"/>
    <w:rsid w:val="005477C2"/>
    <w:rsid w:val="005477CE"/>
    <w:rsid w:val="00547C34"/>
    <w:rsid w:val="00547E62"/>
    <w:rsid w:val="00547F2B"/>
    <w:rsid w:val="00550004"/>
    <w:rsid w:val="00550054"/>
    <w:rsid w:val="0055013F"/>
    <w:rsid w:val="00550738"/>
    <w:rsid w:val="00550D99"/>
    <w:rsid w:val="00550DD9"/>
    <w:rsid w:val="00550F6D"/>
    <w:rsid w:val="00551468"/>
    <w:rsid w:val="00551568"/>
    <w:rsid w:val="00551581"/>
    <w:rsid w:val="0055173E"/>
    <w:rsid w:val="00551DCC"/>
    <w:rsid w:val="00551E26"/>
    <w:rsid w:val="0055218D"/>
    <w:rsid w:val="0055223A"/>
    <w:rsid w:val="00552C61"/>
    <w:rsid w:val="00552E36"/>
    <w:rsid w:val="0055304E"/>
    <w:rsid w:val="00553202"/>
    <w:rsid w:val="0055324E"/>
    <w:rsid w:val="00553310"/>
    <w:rsid w:val="005536BC"/>
    <w:rsid w:val="0055374F"/>
    <w:rsid w:val="00553825"/>
    <w:rsid w:val="00553918"/>
    <w:rsid w:val="00553B3C"/>
    <w:rsid w:val="00553D8D"/>
    <w:rsid w:val="00553F5C"/>
    <w:rsid w:val="00554446"/>
    <w:rsid w:val="0055454F"/>
    <w:rsid w:val="00554DC6"/>
    <w:rsid w:val="00554F28"/>
    <w:rsid w:val="005550D2"/>
    <w:rsid w:val="00555169"/>
    <w:rsid w:val="00555CAC"/>
    <w:rsid w:val="0055608C"/>
    <w:rsid w:val="0055635E"/>
    <w:rsid w:val="00556421"/>
    <w:rsid w:val="00556567"/>
    <w:rsid w:val="005567E7"/>
    <w:rsid w:val="005568E8"/>
    <w:rsid w:val="00556F8B"/>
    <w:rsid w:val="00557329"/>
    <w:rsid w:val="005575C8"/>
    <w:rsid w:val="005576C4"/>
    <w:rsid w:val="00557829"/>
    <w:rsid w:val="00557A19"/>
    <w:rsid w:val="00557A5A"/>
    <w:rsid w:val="00557D6A"/>
    <w:rsid w:val="00557EF6"/>
    <w:rsid w:val="0056028B"/>
    <w:rsid w:val="005603F6"/>
    <w:rsid w:val="005606A0"/>
    <w:rsid w:val="00560E10"/>
    <w:rsid w:val="005614CB"/>
    <w:rsid w:val="00561617"/>
    <w:rsid w:val="005618BC"/>
    <w:rsid w:val="00561CF9"/>
    <w:rsid w:val="00561E3C"/>
    <w:rsid w:val="0056200F"/>
    <w:rsid w:val="00562217"/>
    <w:rsid w:val="0056227B"/>
    <w:rsid w:val="005622C6"/>
    <w:rsid w:val="005625D2"/>
    <w:rsid w:val="00563114"/>
    <w:rsid w:val="005631C9"/>
    <w:rsid w:val="00563487"/>
    <w:rsid w:val="00563B66"/>
    <w:rsid w:val="00563C15"/>
    <w:rsid w:val="00563E77"/>
    <w:rsid w:val="00563EAA"/>
    <w:rsid w:val="00563F35"/>
    <w:rsid w:val="005640A6"/>
    <w:rsid w:val="00564167"/>
    <w:rsid w:val="005641A7"/>
    <w:rsid w:val="00564911"/>
    <w:rsid w:val="00564A56"/>
    <w:rsid w:val="00564D96"/>
    <w:rsid w:val="00565155"/>
    <w:rsid w:val="0056539B"/>
    <w:rsid w:val="005653F8"/>
    <w:rsid w:val="00565680"/>
    <w:rsid w:val="0056575F"/>
    <w:rsid w:val="00565AA7"/>
    <w:rsid w:val="00565B8D"/>
    <w:rsid w:val="00565CF6"/>
    <w:rsid w:val="00566066"/>
    <w:rsid w:val="00566122"/>
    <w:rsid w:val="005661BA"/>
    <w:rsid w:val="0056643A"/>
    <w:rsid w:val="0056687B"/>
    <w:rsid w:val="00567AFC"/>
    <w:rsid w:val="00567D78"/>
    <w:rsid w:val="00570133"/>
    <w:rsid w:val="005702CF"/>
    <w:rsid w:val="0057061B"/>
    <w:rsid w:val="0057089A"/>
    <w:rsid w:val="00570BC7"/>
    <w:rsid w:val="00571172"/>
    <w:rsid w:val="00571360"/>
    <w:rsid w:val="0057151A"/>
    <w:rsid w:val="00571543"/>
    <w:rsid w:val="00571AD4"/>
    <w:rsid w:val="005725BF"/>
    <w:rsid w:val="0057281F"/>
    <w:rsid w:val="0057319D"/>
    <w:rsid w:val="005731DB"/>
    <w:rsid w:val="00573288"/>
    <w:rsid w:val="00573482"/>
    <w:rsid w:val="00573590"/>
    <w:rsid w:val="0057374D"/>
    <w:rsid w:val="005737D4"/>
    <w:rsid w:val="00573E5F"/>
    <w:rsid w:val="00574477"/>
    <w:rsid w:val="0057448B"/>
    <w:rsid w:val="0057470D"/>
    <w:rsid w:val="005747EA"/>
    <w:rsid w:val="005749A2"/>
    <w:rsid w:val="00574C5B"/>
    <w:rsid w:val="00574DB9"/>
    <w:rsid w:val="00575239"/>
    <w:rsid w:val="005754E4"/>
    <w:rsid w:val="005756F5"/>
    <w:rsid w:val="00575CEA"/>
    <w:rsid w:val="005760F6"/>
    <w:rsid w:val="0057658C"/>
    <w:rsid w:val="0057681F"/>
    <w:rsid w:val="005769FD"/>
    <w:rsid w:val="00576A7F"/>
    <w:rsid w:val="00577899"/>
    <w:rsid w:val="005809A4"/>
    <w:rsid w:val="00580BCC"/>
    <w:rsid w:val="0058119D"/>
    <w:rsid w:val="0058193F"/>
    <w:rsid w:val="00581982"/>
    <w:rsid w:val="00581B13"/>
    <w:rsid w:val="00581CFB"/>
    <w:rsid w:val="00581D4B"/>
    <w:rsid w:val="00581F3B"/>
    <w:rsid w:val="005820CA"/>
    <w:rsid w:val="00582812"/>
    <w:rsid w:val="00582DE6"/>
    <w:rsid w:val="00582FBC"/>
    <w:rsid w:val="00583370"/>
    <w:rsid w:val="00583561"/>
    <w:rsid w:val="00583A1B"/>
    <w:rsid w:val="00583F79"/>
    <w:rsid w:val="00584540"/>
    <w:rsid w:val="00584607"/>
    <w:rsid w:val="0058462B"/>
    <w:rsid w:val="00584EDD"/>
    <w:rsid w:val="005851FD"/>
    <w:rsid w:val="00585305"/>
    <w:rsid w:val="00585318"/>
    <w:rsid w:val="00585666"/>
    <w:rsid w:val="00585C5F"/>
    <w:rsid w:val="00585C6C"/>
    <w:rsid w:val="00585DDA"/>
    <w:rsid w:val="00585FB1"/>
    <w:rsid w:val="005866FD"/>
    <w:rsid w:val="00586AD0"/>
    <w:rsid w:val="005874C1"/>
    <w:rsid w:val="0058784F"/>
    <w:rsid w:val="00587C1F"/>
    <w:rsid w:val="0059047D"/>
    <w:rsid w:val="00590526"/>
    <w:rsid w:val="00590688"/>
    <w:rsid w:val="00590A6C"/>
    <w:rsid w:val="00590AE3"/>
    <w:rsid w:val="005917B9"/>
    <w:rsid w:val="00591B5D"/>
    <w:rsid w:val="005920A6"/>
    <w:rsid w:val="005920AC"/>
    <w:rsid w:val="0059228F"/>
    <w:rsid w:val="005924B7"/>
    <w:rsid w:val="005926EB"/>
    <w:rsid w:val="005928A8"/>
    <w:rsid w:val="005928F8"/>
    <w:rsid w:val="00592B4B"/>
    <w:rsid w:val="005933D7"/>
    <w:rsid w:val="00593833"/>
    <w:rsid w:val="00593873"/>
    <w:rsid w:val="005939A3"/>
    <w:rsid w:val="00593A37"/>
    <w:rsid w:val="00593C0C"/>
    <w:rsid w:val="00593CE7"/>
    <w:rsid w:val="00594808"/>
    <w:rsid w:val="00594BFB"/>
    <w:rsid w:val="00594FB1"/>
    <w:rsid w:val="005951F7"/>
    <w:rsid w:val="0059560E"/>
    <w:rsid w:val="00595872"/>
    <w:rsid w:val="00595C10"/>
    <w:rsid w:val="00595C62"/>
    <w:rsid w:val="0059610F"/>
    <w:rsid w:val="00596374"/>
    <w:rsid w:val="00596475"/>
    <w:rsid w:val="005966F5"/>
    <w:rsid w:val="005967A9"/>
    <w:rsid w:val="0059699E"/>
    <w:rsid w:val="00596A53"/>
    <w:rsid w:val="00596BEC"/>
    <w:rsid w:val="00596E7D"/>
    <w:rsid w:val="005973CD"/>
    <w:rsid w:val="005974A5"/>
    <w:rsid w:val="005976EC"/>
    <w:rsid w:val="00597C0E"/>
    <w:rsid w:val="005A060F"/>
    <w:rsid w:val="005A09EC"/>
    <w:rsid w:val="005A0B43"/>
    <w:rsid w:val="005A0F8A"/>
    <w:rsid w:val="005A1499"/>
    <w:rsid w:val="005A1D45"/>
    <w:rsid w:val="005A1E2D"/>
    <w:rsid w:val="005A2265"/>
    <w:rsid w:val="005A269F"/>
    <w:rsid w:val="005A27D7"/>
    <w:rsid w:val="005A2985"/>
    <w:rsid w:val="005A2B93"/>
    <w:rsid w:val="005A366E"/>
    <w:rsid w:val="005A36FA"/>
    <w:rsid w:val="005A3B8B"/>
    <w:rsid w:val="005A42F4"/>
    <w:rsid w:val="005A4390"/>
    <w:rsid w:val="005A4878"/>
    <w:rsid w:val="005A4A5D"/>
    <w:rsid w:val="005A4CF9"/>
    <w:rsid w:val="005A5651"/>
    <w:rsid w:val="005A5D94"/>
    <w:rsid w:val="005A5EDF"/>
    <w:rsid w:val="005A6214"/>
    <w:rsid w:val="005A634F"/>
    <w:rsid w:val="005A66DF"/>
    <w:rsid w:val="005A66E2"/>
    <w:rsid w:val="005A694D"/>
    <w:rsid w:val="005A6BE2"/>
    <w:rsid w:val="005A6DB3"/>
    <w:rsid w:val="005A7145"/>
    <w:rsid w:val="005A7471"/>
    <w:rsid w:val="005A7622"/>
    <w:rsid w:val="005A7684"/>
    <w:rsid w:val="005B019A"/>
    <w:rsid w:val="005B0445"/>
    <w:rsid w:val="005B04C2"/>
    <w:rsid w:val="005B05F0"/>
    <w:rsid w:val="005B0A28"/>
    <w:rsid w:val="005B0F29"/>
    <w:rsid w:val="005B1089"/>
    <w:rsid w:val="005B1852"/>
    <w:rsid w:val="005B1F2F"/>
    <w:rsid w:val="005B24DA"/>
    <w:rsid w:val="005B28BE"/>
    <w:rsid w:val="005B2A29"/>
    <w:rsid w:val="005B2B7A"/>
    <w:rsid w:val="005B2CAB"/>
    <w:rsid w:val="005B2FBA"/>
    <w:rsid w:val="005B3111"/>
    <w:rsid w:val="005B3229"/>
    <w:rsid w:val="005B375E"/>
    <w:rsid w:val="005B38A7"/>
    <w:rsid w:val="005B3987"/>
    <w:rsid w:val="005B42B7"/>
    <w:rsid w:val="005B4302"/>
    <w:rsid w:val="005B4880"/>
    <w:rsid w:val="005B49EC"/>
    <w:rsid w:val="005B53BE"/>
    <w:rsid w:val="005B58BA"/>
    <w:rsid w:val="005B5919"/>
    <w:rsid w:val="005B631C"/>
    <w:rsid w:val="005B6A3D"/>
    <w:rsid w:val="005B7123"/>
    <w:rsid w:val="005B7722"/>
    <w:rsid w:val="005B789E"/>
    <w:rsid w:val="005B7B55"/>
    <w:rsid w:val="005C02F9"/>
    <w:rsid w:val="005C044A"/>
    <w:rsid w:val="005C0603"/>
    <w:rsid w:val="005C0AD7"/>
    <w:rsid w:val="005C11AE"/>
    <w:rsid w:val="005C179F"/>
    <w:rsid w:val="005C180A"/>
    <w:rsid w:val="005C185E"/>
    <w:rsid w:val="005C18E5"/>
    <w:rsid w:val="005C1A11"/>
    <w:rsid w:val="005C1A5F"/>
    <w:rsid w:val="005C1B3F"/>
    <w:rsid w:val="005C1B48"/>
    <w:rsid w:val="005C1C1C"/>
    <w:rsid w:val="005C1C75"/>
    <w:rsid w:val="005C210F"/>
    <w:rsid w:val="005C2836"/>
    <w:rsid w:val="005C2A76"/>
    <w:rsid w:val="005C2C72"/>
    <w:rsid w:val="005C2D00"/>
    <w:rsid w:val="005C2E1D"/>
    <w:rsid w:val="005C2F5E"/>
    <w:rsid w:val="005C3225"/>
    <w:rsid w:val="005C35DB"/>
    <w:rsid w:val="005C383C"/>
    <w:rsid w:val="005C39D0"/>
    <w:rsid w:val="005C3D6F"/>
    <w:rsid w:val="005C3F96"/>
    <w:rsid w:val="005C3FFA"/>
    <w:rsid w:val="005C4B16"/>
    <w:rsid w:val="005C4CF0"/>
    <w:rsid w:val="005C5038"/>
    <w:rsid w:val="005C5611"/>
    <w:rsid w:val="005C59E5"/>
    <w:rsid w:val="005C5A9A"/>
    <w:rsid w:val="005C5AD9"/>
    <w:rsid w:val="005C5D24"/>
    <w:rsid w:val="005C62D4"/>
    <w:rsid w:val="005C62DC"/>
    <w:rsid w:val="005C651D"/>
    <w:rsid w:val="005C671F"/>
    <w:rsid w:val="005C6934"/>
    <w:rsid w:val="005C69AD"/>
    <w:rsid w:val="005C6F70"/>
    <w:rsid w:val="005C7388"/>
    <w:rsid w:val="005C748C"/>
    <w:rsid w:val="005C748E"/>
    <w:rsid w:val="005C7B4A"/>
    <w:rsid w:val="005D00DA"/>
    <w:rsid w:val="005D1FF4"/>
    <w:rsid w:val="005D24B5"/>
    <w:rsid w:val="005D259F"/>
    <w:rsid w:val="005D2607"/>
    <w:rsid w:val="005D2642"/>
    <w:rsid w:val="005D276A"/>
    <w:rsid w:val="005D2AA8"/>
    <w:rsid w:val="005D2D6C"/>
    <w:rsid w:val="005D3214"/>
    <w:rsid w:val="005D367A"/>
    <w:rsid w:val="005D3869"/>
    <w:rsid w:val="005D38F9"/>
    <w:rsid w:val="005D3932"/>
    <w:rsid w:val="005D39B5"/>
    <w:rsid w:val="005D3A6B"/>
    <w:rsid w:val="005D3B6B"/>
    <w:rsid w:val="005D3C9E"/>
    <w:rsid w:val="005D3F74"/>
    <w:rsid w:val="005D413E"/>
    <w:rsid w:val="005D436C"/>
    <w:rsid w:val="005D44AD"/>
    <w:rsid w:val="005D463C"/>
    <w:rsid w:val="005D4C48"/>
    <w:rsid w:val="005D4D02"/>
    <w:rsid w:val="005D5395"/>
    <w:rsid w:val="005D5913"/>
    <w:rsid w:val="005D5F33"/>
    <w:rsid w:val="005D602C"/>
    <w:rsid w:val="005D62C0"/>
    <w:rsid w:val="005D6A05"/>
    <w:rsid w:val="005D6D83"/>
    <w:rsid w:val="005D6E75"/>
    <w:rsid w:val="005D71E2"/>
    <w:rsid w:val="005D75EE"/>
    <w:rsid w:val="005D7672"/>
    <w:rsid w:val="005D7679"/>
    <w:rsid w:val="005D7D7C"/>
    <w:rsid w:val="005E0046"/>
    <w:rsid w:val="005E0161"/>
    <w:rsid w:val="005E044C"/>
    <w:rsid w:val="005E04E8"/>
    <w:rsid w:val="005E0722"/>
    <w:rsid w:val="005E0B1B"/>
    <w:rsid w:val="005E0C9F"/>
    <w:rsid w:val="005E0DB9"/>
    <w:rsid w:val="005E1202"/>
    <w:rsid w:val="005E125A"/>
    <w:rsid w:val="005E133F"/>
    <w:rsid w:val="005E140E"/>
    <w:rsid w:val="005E170A"/>
    <w:rsid w:val="005E1833"/>
    <w:rsid w:val="005E2275"/>
    <w:rsid w:val="005E241B"/>
    <w:rsid w:val="005E26FB"/>
    <w:rsid w:val="005E2950"/>
    <w:rsid w:val="005E2A4C"/>
    <w:rsid w:val="005E3785"/>
    <w:rsid w:val="005E3832"/>
    <w:rsid w:val="005E39D4"/>
    <w:rsid w:val="005E3A37"/>
    <w:rsid w:val="005E3CC8"/>
    <w:rsid w:val="005E3CE7"/>
    <w:rsid w:val="005E3F86"/>
    <w:rsid w:val="005E422F"/>
    <w:rsid w:val="005E49F4"/>
    <w:rsid w:val="005E4D70"/>
    <w:rsid w:val="005E4F78"/>
    <w:rsid w:val="005E5326"/>
    <w:rsid w:val="005E60C6"/>
    <w:rsid w:val="005E61F4"/>
    <w:rsid w:val="005E62E6"/>
    <w:rsid w:val="005E63EE"/>
    <w:rsid w:val="005E645D"/>
    <w:rsid w:val="005E66C2"/>
    <w:rsid w:val="005E6705"/>
    <w:rsid w:val="005E69D3"/>
    <w:rsid w:val="005E6C04"/>
    <w:rsid w:val="005E6EB1"/>
    <w:rsid w:val="005E7450"/>
    <w:rsid w:val="005F02C6"/>
    <w:rsid w:val="005F0591"/>
    <w:rsid w:val="005F07D8"/>
    <w:rsid w:val="005F0891"/>
    <w:rsid w:val="005F0904"/>
    <w:rsid w:val="005F0DAB"/>
    <w:rsid w:val="005F103A"/>
    <w:rsid w:val="005F1737"/>
    <w:rsid w:val="005F183E"/>
    <w:rsid w:val="005F196D"/>
    <w:rsid w:val="005F1B6C"/>
    <w:rsid w:val="005F1E63"/>
    <w:rsid w:val="005F1E90"/>
    <w:rsid w:val="005F2186"/>
    <w:rsid w:val="005F27CC"/>
    <w:rsid w:val="005F2E13"/>
    <w:rsid w:val="005F2F08"/>
    <w:rsid w:val="005F333A"/>
    <w:rsid w:val="005F3404"/>
    <w:rsid w:val="005F3456"/>
    <w:rsid w:val="005F3743"/>
    <w:rsid w:val="005F3C0B"/>
    <w:rsid w:val="005F4140"/>
    <w:rsid w:val="005F4340"/>
    <w:rsid w:val="005F450A"/>
    <w:rsid w:val="005F46EC"/>
    <w:rsid w:val="005F4764"/>
    <w:rsid w:val="005F4AD6"/>
    <w:rsid w:val="005F4C6D"/>
    <w:rsid w:val="005F4DAF"/>
    <w:rsid w:val="005F4FF9"/>
    <w:rsid w:val="005F52B2"/>
    <w:rsid w:val="005F5809"/>
    <w:rsid w:val="005F5890"/>
    <w:rsid w:val="005F687E"/>
    <w:rsid w:val="005F6892"/>
    <w:rsid w:val="005F6E0F"/>
    <w:rsid w:val="005F70F6"/>
    <w:rsid w:val="005F7544"/>
    <w:rsid w:val="005F7C4B"/>
    <w:rsid w:val="005F7EB8"/>
    <w:rsid w:val="00600C72"/>
    <w:rsid w:val="00600F66"/>
    <w:rsid w:val="006016BC"/>
    <w:rsid w:val="006023FB"/>
    <w:rsid w:val="006025FB"/>
    <w:rsid w:val="00602AB8"/>
    <w:rsid w:val="00602D13"/>
    <w:rsid w:val="00602EDE"/>
    <w:rsid w:val="00602F32"/>
    <w:rsid w:val="0060334D"/>
    <w:rsid w:val="0060341B"/>
    <w:rsid w:val="006035A1"/>
    <w:rsid w:val="00603600"/>
    <w:rsid w:val="00603949"/>
    <w:rsid w:val="006039BE"/>
    <w:rsid w:val="00603A2C"/>
    <w:rsid w:val="00603AF3"/>
    <w:rsid w:val="006043B9"/>
    <w:rsid w:val="006043D8"/>
    <w:rsid w:val="006049C8"/>
    <w:rsid w:val="00604A62"/>
    <w:rsid w:val="00604D7E"/>
    <w:rsid w:val="00604DED"/>
    <w:rsid w:val="00604ECC"/>
    <w:rsid w:val="00604ECF"/>
    <w:rsid w:val="0060534F"/>
    <w:rsid w:val="00605430"/>
    <w:rsid w:val="00605A52"/>
    <w:rsid w:val="006060D6"/>
    <w:rsid w:val="00606C3B"/>
    <w:rsid w:val="00607CDC"/>
    <w:rsid w:val="00607D58"/>
    <w:rsid w:val="00610297"/>
    <w:rsid w:val="006108A7"/>
    <w:rsid w:val="00610931"/>
    <w:rsid w:val="00610AE1"/>
    <w:rsid w:val="00610B92"/>
    <w:rsid w:val="00610ED6"/>
    <w:rsid w:val="006112CB"/>
    <w:rsid w:val="006112DB"/>
    <w:rsid w:val="00611568"/>
    <w:rsid w:val="006118F6"/>
    <w:rsid w:val="00611942"/>
    <w:rsid w:val="00611D49"/>
    <w:rsid w:val="00612229"/>
    <w:rsid w:val="006124A7"/>
    <w:rsid w:val="00612618"/>
    <w:rsid w:val="0061273F"/>
    <w:rsid w:val="006128C5"/>
    <w:rsid w:val="00612914"/>
    <w:rsid w:val="00612ADF"/>
    <w:rsid w:val="00613278"/>
    <w:rsid w:val="006133DF"/>
    <w:rsid w:val="0061405C"/>
    <w:rsid w:val="00614114"/>
    <w:rsid w:val="00614146"/>
    <w:rsid w:val="00614660"/>
    <w:rsid w:val="00614968"/>
    <w:rsid w:val="0061497F"/>
    <w:rsid w:val="00614A33"/>
    <w:rsid w:val="00614C08"/>
    <w:rsid w:val="00614C28"/>
    <w:rsid w:val="00615178"/>
    <w:rsid w:val="0061589E"/>
    <w:rsid w:val="00615AB9"/>
    <w:rsid w:val="00615DA6"/>
    <w:rsid w:val="00616A42"/>
    <w:rsid w:val="00616CCC"/>
    <w:rsid w:val="006171B7"/>
    <w:rsid w:val="00617423"/>
    <w:rsid w:val="006174D6"/>
    <w:rsid w:val="00617733"/>
    <w:rsid w:val="0061788A"/>
    <w:rsid w:val="00617B70"/>
    <w:rsid w:val="00617D2C"/>
    <w:rsid w:val="00617F0B"/>
    <w:rsid w:val="00620072"/>
    <w:rsid w:val="006209E2"/>
    <w:rsid w:val="00620A67"/>
    <w:rsid w:val="0062170E"/>
    <w:rsid w:val="006218E7"/>
    <w:rsid w:val="00621DE4"/>
    <w:rsid w:val="00621E41"/>
    <w:rsid w:val="00622150"/>
    <w:rsid w:val="00622160"/>
    <w:rsid w:val="0062220F"/>
    <w:rsid w:val="006223F9"/>
    <w:rsid w:val="006228C5"/>
    <w:rsid w:val="00622AF8"/>
    <w:rsid w:val="00622B9E"/>
    <w:rsid w:val="00622ECA"/>
    <w:rsid w:val="0062335E"/>
    <w:rsid w:val="006236CB"/>
    <w:rsid w:val="00623745"/>
    <w:rsid w:val="006237C5"/>
    <w:rsid w:val="00623B15"/>
    <w:rsid w:val="00624392"/>
    <w:rsid w:val="00624687"/>
    <w:rsid w:val="00624A7B"/>
    <w:rsid w:val="00624C7E"/>
    <w:rsid w:val="006258C6"/>
    <w:rsid w:val="00625D71"/>
    <w:rsid w:val="00626274"/>
    <w:rsid w:val="00626522"/>
    <w:rsid w:val="00626875"/>
    <w:rsid w:val="00626969"/>
    <w:rsid w:val="00626DA4"/>
    <w:rsid w:val="00626DD0"/>
    <w:rsid w:val="0062703F"/>
    <w:rsid w:val="006272A6"/>
    <w:rsid w:val="00627330"/>
    <w:rsid w:val="00627544"/>
    <w:rsid w:val="00627812"/>
    <w:rsid w:val="00627986"/>
    <w:rsid w:val="0063003A"/>
    <w:rsid w:val="0063025A"/>
    <w:rsid w:val="00630573"/>
    <w:rsid w:val="0063076F"/>
    <w:rsid w:val="00630AFE"/>
    <w:rsid w:val="00630B55"/>
    <w:rsid w:val="006310F0"/>
    <w:rsid w:val="00631B3F"/>
    <w:rsid w:val="00631BD3"/>
    <w:rsid w:val="00632352"/>
    <w:rsid w:val="0063285B"/>
    <w:rsid w:val="00632A04"/>
    <w:rsid w:val="00632AA1"/>
    <w:rsid w:val="00632B8F"/>
    <w:rsid w:val="00632BDE"/>
    <w:rsid w:val="00633043"/>
    <w:rsid w:val="006335B5"/>
    <w:rsid w:val="006338B7"/>
    <w:rsid w:val="00633BB6"/>
    <w:rsid w:val="00633D00"/>
    <w:rsid w:val="00634112"/>
    <w:rsid w:val="0063450E"/>
    <w:rsid w:val="0063489B"/>
    <w:rsid w:val="00635639"/>
    <w:rsid w:val="00635E99"/>
    <w:rsid w:val="006368BB"/>
    <w:rsid w:val="0063693E"/>
    <w:rsid w:val="00636E28"/>
    <w:rsid w:val="0063790E"/>
    <w:rsid w:val="00637E1D"/>
    <w:rsid w:val="00637EA0"/>
    <w:rsid w:val="00637EA5"/>
    <w:rsid w:val="006405D9"/>
    <w:rsid w:val="006405F4"/>
    <w:rsid w:val="006406A3"/>
    <w:rsid w:val="006409FF"/>
    <w:rsid w:val="00640AE4"/>
    <w:rsid w:val="00640BAA"/>
    <w:rsid w:val="00640DF0"/>
    <w:rsid w:val="00640F7C"/>
    <w:rsid w:val="006410F7"/>
    <w:rsid w:val="00641545"/>
    <w:rsid w:val="00641562"/>
    <w:rsid w:val="006416E5"/>
    <w:rsid w:val="0064173C"/>
    <w:rsid w:val="00641A68"/>
    <w:rsid w:val="00642172"/>
    <w:rsid w:val="0064221F"/>
    <w:rsid w:val="006422AE"/>
    <w:rsid w:val="00642446"/>
    <w:rsid w:val="006426C5"/>
    <w:rsid w:val="00642858"/>
    <w:rsid w:val="00642A08"/>
    <w:rsid w:val="00642D3F"/>
    <w:rsid w:val="00642DFF"/>
    <w:rsid w:val="0064308E"/>
    <w:rsid w:val="00643153"/>
    <w:rsid w:val="0064315F"/>
    <w:rsid w:val="006431B5"/>
    <w:rsid w:val="0064347C"/>
    <w:rsid w:val="00643739"/>
    <w:rsid w:val="00643818"/>
    <w:rsid w:val="00643D94"/>
    <w:rsid w:val="00644145"/>
    <w:rsid w:val="006441E2"/>
    <w:rsid w:val="00644296"/>
    <w:rsid w:val="006448FA"/>
    <w:rsid w:val="00645575"/>
    <w:rsid w:val="00645780"/>
    <w:rsid w:val="00645E91"/>
    <w:rsid w:val="00645EA8"/>
    <w:rsid w:val="00646046"/>
    <w:rsid w:val="00646258"/>
    <w:rsid w:val="006465A8"/>
    <w:rsid w:val="00646655"/>
    <w:rsid w:val="006467DD"/>
    <w:rsid w:val="0064687D"/>
    <w:rsid w:val="006469E9"/>
    <w:rsid w:val="00646A8D"/>
    <w:rsid w:val="00646D1D"/>
    <w:rsid w:val="00646E7D"/>
    <w:rsid w:val="006473B0"/>
    <w:rsid w:val="00647458"/>
    <w:rsid w:val="00647824"/>
    <w:rsid w:val="00647CFB"/>
    <w:rsid w:val="00647D57"/>
    <w:rsid w:val="00647D8E"/>
    <w:rsid w:val="00650564"/>
    <w:rsid w:val="006505F3"/>
    <w:rsid w:val="00651090"/>
    <w:rsid w:val="00651ACC"/>
    <w:rsid w:val="00651DDC"/>
    <w:rsid w:val="00651E75"/>
    <w:rsid w:val="006520CF"/>
    <w:rsid w:val="0065218A"/>
    <w:rsid w:val="006522D8"/>
    <w:rsid w:val="0065230C"/>
    <w:rsid w:val="0065247A"/>
    <w:rsid w:val="006524EA"/>
    <w:rsid w:val="0065264C"/>
    <w:rsid w:val="00652651"/>
    <w:rsid w:val="00652F7E"/>
    <w:rsid w:val="00653566"/>
    <w:rsid w:val="00653611"/>
    <w:rsid w:val="00653A08"/>
    <w:rsid w:val="00653A16"/>
    <w:rsid w:val="00653D78"/>
    <w:rsid w:val="00653EA4"/>
    <w:rsid w:val="00654017"/>
    <w:rsid w:val="006540AB"/>
    <w:rsid w:val="00654973"/>
    <w:rsid w:val="00654B1A"/>
    <w:rsid w:val="00654D9F"/>
    <w:rsid w:val="00654EB4"/>
    <w:rsid w:val="006550D5"/>
    <w:rsid w:val="0065539D"/>
    <w:rsid w:val="0065560F"/>
    <w:rsid w:val="00656016"/>
    <w:rsid w:val="006561A3"/>
    <w:rsid w:val="0065630E"/>
    <w:rsid w:val="006568D7"/>
    <w:rsid w:val="00656ACA"/>
    <w:rsid w:val="00656D67"/>
    <w:rsid w:val="00656F7B"/>
    <w:rsid w:val="006572C7"/>
    <w:rsid w:val="00657369"/>
    <w:rsid w:val="00657848"/>
    <w:rsid w:val="006579CC"/>
    <w:rsid w:val="00657A1A"/>
    <w:rsid w:val="00657E9A"/>
    <w:rsid w:val="00657F64"/>
    <w:rsid w:val="006600D3"/>
    <w:rsid w:val="00660B08"/>
    <w:rsid w:val="00660DB8"/>
    <w:rsid w:val="00660F1B"/>
    <w:rsid w:val="00660F4D"/>
    <w:rsid w:val="0066150C"/>
    <w:rsid w:val="00661553"/>
    <w:rsid w:val="00661FC6"/>
    <w:rsid w:val="00662004"/>
    <w:rsid w:val="00662316"/>
    <w:rsid w:val="00662834"/>
    <w:rsid w:val="00662861"/>
    <w:rsid w:val="00662C48"/>
    <w:rsid w:val="006638FC"/>
    <w:rsid w:val="00663A8D"/>
    <w:rsid w:val="00663AE1"/>
    <w:rsid w:val="00664200"/>
    <w:rsid w:val="00664275"/>
    <w:rsid w:val="00664329"/>
    <w:rsid w:val="00664A77"/>
    <w:rsid w:val="0066509C"/>
    <w:rsid w:val="00665AB0"/>
    <w:rsid w:val="0066604F"/>
    <w:rsid w:val="006664A5"/>
    <w:rsid w:val="0066673C"/>
    <w:rsid w:val="00666776"/>
    <w:rsid w:val="006669E3"/>
    <w:rsid w:val="006670BB"/>
    <w:rsid w:val="006670E5"/>
    <w:rsid w:val="0066716B"/>
    <w:rsid w:val="0066753C"/>
    <w:rsid w:val="006676E5"/>
    <w:rsid w:val="006676F2"/>
    <w:rsid w:val="00667D27"/>
    <w:rsid w:val="0067018C"/>
    <w:rsid w:val="00670337"/>
    <w:rsid w:val="00670698"/>
    <w:rsid w:val="00670A23"/>
    <w:rsid w:val="00670C91"/>
    <w:rsid w:val="00670EF7"/>
    <w:rsid w:val="00671499"/>
    <w:rsid w:val="00671832"/>
    <w:rsid w:val="00671B0D"/>
    <w:rsid w:val="006727BE"/>
    <w:rsid w:val="006730C4"/>
    <w:rsid w:val="00673632"/>
    <w:rsid w:val="00673ADB"/>
    <w:rsid w:val="00673F15"/>
    <w:rsid w:val="00674034"/>
    <w:rsid w:val="00674199"/>
    <w:rsid w:val="00674306"/>
    <w:rsid w:val="0067434D"/>
    <w:rsid w:val="0067444F"/>
    <w:rsid w:val="006745C8"/>
    <w:rsid w:val="00674DA2"/>
    <w:rsid w:val="00674EB4"/>
    <w:rsid w:val="00675142"/>
    <w:rsid w:val="0067516B"/>
    <w:rsid w:val="0067525C"/>
    <w:rsid w:val="00675275"/>
    <w:rsid w:val="00675F43"/>
    <w:rsid w:val="006766A5"/>
    <w:rsid w:val="00676C02"/>
    <w:rsid w:val="00676DC4"/>
    <w:rsid w:val="00677077"/>
    <w:rsid w:val="00677390"/>
    <w:rsid w:val="00677F8B"/>
    <w:rsid w:val="00680CBA"/>
    <w:rsid w:val="00680DDC"/>
    <w:rsid w:val="006820B5"/>
    <w:rsid w:val="00682397"/>
    <w:rsid w:val="0068272C"/>
    <w:rsid w:val="006828A9"/>
    <w:rsid w:val="006828DE"/>
    <w:rsid w:val="00682C26"/>
    <w:rsid w:val="00682DB3"/>
    <w:rsid w:val="00683290"/>
    <w:rsid w:val="00683585"/>
    <w:rsid w:val="006835EA"/>
    <w:rsid w:val="0068361B"/>
    <w:rsid w:val="0068364E"/>
    <w:rsid w:val="006838DA"/>
    <w:rsid w:val="00683E03"/>
    <w:rsid w:val="00684217"/>
    <w:rsid w:val="00684777"/>
    <w:rsid w:val="00684867"/>
    <w:rsid w:val="006848B8"/>
    <w:rsid w:val="00684F24"/>
    <w:rsid w:val="0068567C"/>
    <w:rsid w:val="00685768"/>
    <w:rsid w:val="00685AAC"/>
    <w:rsid w:val="00685EEE"/>
    <w:rsid w:val="006869B6"/>
    <w:rsid w:val="00686D93"/>
    <w:rsid w:val="00687008"/>
    <w:rsid w:val="0069008F"/>
    <w:rsid w:val="006900A4"/>
    <w:rsid w:val="0069072F"/>
    <w:rsid w:val="0069097C"/>
    <w:rsid w:val="00690AAC"/>
    <w:rsid w:val="00690C12"/>
    <w:rsid w:val="00690DD7"/>
    <w:rsid w:val="00690E47"/>
    <w:rsid w:val="00691037"/>
    <w:rsid w:val="006914CC"/>
    <w:rsid w:val="006915B4"/>
    <w:rsid w:val="00691C15"/>
    <w:rsid w:val="00691E93"/>
    <w:rsid w:val="006922DB"/>
    <w:rsid w:val="006925ED"/>
    <w:rsid w:val="006929DD"/>
    <w:rsid w:val="00692EC6"/>
    <w:rsid w:val="00692F70"/>
    <w:rsid w:val="006932F4"/>
    <w:rsid w:val="0069334F"/>
    <w:rsid w:val="0069366E"/>
    <w:rsid w:val="00693A88"/>
    <w:rsid w:val="006941E3"/>
    <w:rsid w:val="006941F1"/>
    <w:rsid w:val="006943BF"/>
    <w:rsid w:val="00694AF5"/>
    <w:rsid w:val="00694FF2"/>
    <w:rsid w:val="00695103"/>
    <w:rsid w:val="006952D3"/>
    <w:rsid w:val="00695984"/>
    <w:rsid w:val="00695C2D"/>
    <w:rsid w:val="00695DA5"/>
    <w:rsid w:val="0069692F"/>
    <w:rsid w:val="00696CDC"/>
    <w:rsid w:val="00696E6D"/>
    <w:rsid w:val="00696ECE"/>
    <w:rsid w:val="0069766F"/>
    <w:rsid w:val="00697C7F"/>
    <w:rsid w:val="00697DED"/>
    <w:rsid w:val="006A0346"/>
    <w:rsid w:val="006A0390"/>
    <w:rsid w:val="006A0745"/>
    <w:rsid w:val="006A090F"/>
    <w:rsid w:val="006A0D76"/>
    <w:rsid w:val="006A13D6"/>
    <w:rsid w:val="006A2353"/>
    <w:rsid w:val="006A2729"/>
    <w:rsid w:val="006A28F4"/>
    <w:rsid w:val="006A2CD3"/>
    <w:rsid w:val="006A2FCD"/>
    <w:rsid w:val="006A35BE"/>
    <w:rsid w:val="006A3EB4"/>
    <w:rsid w:val="006A4458"/>
    <w:rsid w:val="006A4EA9"/>
    <w:rsid w:val="006A5187"/>
    <w:rsid w:val="006A52CF"/>
    <w:rsid w:val="006A538C"/>
    <w:rsid w:val="006A54E5"/>
    <w:rsid w:val="006A54F8"/>
    <w:rsid w:val="006A58C3"/>
    <w:rsid w:val="006A5B9A"/>
    <w:rsid w:val="006A5F83"/>
    <w:rsid w:val="006A67CA"/>
    <w:rsid w:val="006A67E8"/>
    <w:rsid w:val="006A6A90"/>
    <w:rsid w:val="006A6AB1"/>
    <w:rsid w:val="006A6B13"/>
    <w:rsid w:val="006A731B"/>
    <w:rsid w:val="006A76AF"/>
    <w:rsid w:val="006A775E"/>
    <w:rsid w:val="006A7B3A"/>
    <w:rsid w:val="006B0318"/>
    <w:rsid w:val="006B0669"/>
    <w:rsid w:val="006B09F8"/>
    <w:rsid w:val="006B1397"/>
    <w:rsid w:val="006B17B9"/>
    <w:rsid w:val="006B1820"/>
    <w:rsid w:val="006B1BA9"/>
    <w:rsid w:val="006B1CF8"/>
    <w:rsid w:val="006B1DCC"/>
    <w:rsid w:val="006B212C"/>
    <w:rsid w:val="006B2717"/>
    <w:rsid w:val="006B2766"/>
    <w:rsid w:val="006B2923"/>
    <w:rsid w:val="006B2BFE"/>
    <w:rsid w:val="006B3632"/>
    <w:rsid w:val="006B369E"/>
    <w:rsid w:val="006B393C"/>
    <w:rsid w:val="006B3B0A"/>
    <w:rsid w:val="006B4EC6"/>
    <w:rsid w:val="006B4EDD"/>
    <w:rsid w:val="006B52B5"/>
    <w:rsid w:val="006B5C57"/>
    <w:rsid w:val="006B5E8E"/>
    <w:rsid w:val="006B62FF"/>
    <w:rsid w:val="006B69C5"/>
    <w:rsid w:val="006B6E15"/>
    <w:rsid w:val="006B7009"/>
    <w:rsid w:val="006B734B"/>
    <w:rsid w:val="006B77D3"/>
    <w:rsid w:val="006B79B6"/>
    <w:rsid w:val="006B7DAD"/>
    <w:rsid w:val="006B7EBD"/>
    <w:rsid w:val="006C016C"/>
    <w:rsid w:val="006C019C"/>
    <w:rsid w:val="006C04FC"/>
    <w:rsid w:val="006C0DD9"/>
    <w:rsid w:val="006C0F92"/>
    <w:rsid w:val="006C1ECF"/>
    <w:rsid w:val="006C1F26"/>
    <w:rsid w:val="006C1FE9"/>
    <w:rsid w:val="006C24A1"/>
    <w:rsid w:val="006C284C"/>
    <w:rsid w:val="006C33C9"/>
    <w:rsid w:val="006C37F2"/>
    <w:rsid w:val="006C39B5"/>
    <w:rsid w:val="006C3A9D"/>
    <w:rsid w:val="006C3ED4"/>
    <w:rsid w:val="006C3F77"/>
    <w:rsid w:val="006C4112"/>
    <w:rsid w:val="006C4E2E"/>
    <w:rsid w:val="006C4F46"/>
    <w:rsid w:val="006C50DA"/>
    <w:rsid w:val="006C5122"/>
    <w:rsid w:val="006C5554"/>
    <w:rsid w:val="006C55BB"/>
    <w:rsid w:val="006C5983"/>
    <w:rsid w:val="006C5C4B"/>
    <w:rsid w:val="006C5C97"/>
    <w:rsid w:val="006C5E86"/>
    <w:rsid w:val="006C6017"/>
    <w:rsid w:val="006C63B4"/>
    <w:rsid w:val="006C6544"/>
    <w:rsid w:val="006C663F"/>
    <w:rsid w:val="006C6677"/>
    <w:rsid w:val="006C691D"/>
    <w:rsid w:val="006C696A"/>
    <w:rsid w:val="006C6B9A"/>
    <w:rsid w:val="006C6EBD"/>
    <w:rsid w:val="006C6FD3"/>
    <w:rsid w:val="006C6FE6"/>
    <w:rsid w:val="006C7423"/>
    <w:rsid w:val="006C7BF3"/>
    <w:rsid w:val="006C7CD6"/>
    <w:rsid w:val="006C7E05"/>
    <w:rsid w:val="006D0F34"/>
    <w:rsid w:val="006D113E"/>
    <w:rsid w:val="006D118A"/>
    <w:rsid w:val="006D1280"/>
    <w:rsid w:val="006D12B6"/>
    <w:rsid w:val="006D12D1"/>
    <w:rsid w:val="006D137A"/>
    <w:rsid w:val="006D158E"/>
    <w:rsid w:val="006D190E"/>
    <w:rsid w:val="006D191C"/>
    <w:rsid w:val="006D1A9A"/>
    <w:rsid w:val="006D1FA1"/>
    <w:rsid w:val="006D257A"/>
    <w:rsid w:val="006D2C5B"/>
    <w:rsid w:val="006D2D60"/>
    <w:rsid w:val="006D330B"/>
    <w:rsid w:val="006D351A"/>
    <w:rsid w:val="006D3894"/>
    <w:rsid w:val="006D3AF8"/>
    <w:rsid w:val="006D3F5E"/>
    <w:rsid w:val="006D41AB"/>
    <w:rsid w:val="006D436F"/>
    <w:rsid w:val="006D4695"/>
    <w:rsid w:val="006D4CC7"/>
    <w:rsid w:val="006D5492"/>
    <w:rsid w:val="006D55C6"/>
    <w:rsid w:val="006D5652"/>
    <w:rsid w:val="006D58FE"/>
    <w:rsid w:val="006D639C"/>
    <w:rsid w:val="006D683F"/>
    <w:rsid w:val="006D6B78"/>
    <w:rsid w:val="006D70A2"/>
    <w:rsid w:val="006D72C1"/>
    <w:rsid w:val="006D7644"/>
    <w:rsid w:val="006D79E0"/>
    <w:rsid w:val="006D7CE1"/>
    <w:rsid w:val="006D7F9E"/>
    <w:rsid w:val="006E0003"/>
    <w:rsid w:val="006E0004"/>
    <w:rsid w:val="006E0431"/>
    <w:rsid w:val="006E0622"/>
    <w:rsid w:val="006E0666"/>
    <w:rsid w:val="006E0986"/>
    <w:rsid w:val="006E12C9"/>
    <w:rsid w:val="006E158D"/>
    <w:rsid w:val="006E1805"/>
    <w:rsid w:val="006E195C"/>
    <w:rsid w:val="006E1E34"/>
    <w:rsid w:val="006E1F3B"/>
    <w:rsid w:val="006E2D25"/>
    <w:rsid w:val="006E2D9D"/>
    <w:rsid w:val="006E3475"/>
    <w:rsid w:val="006E3C50"/>
    <w:rsid w:val="006E43A6"/>
    <w:rsid w:val="006E43C5"/>
    <w:rsid w:val="006E47C7"/>
    <w:rsid w:val="006E4F37"/>
    <w:rsid w:val="006E519F"/>
    <w:rsid w:val="006E5887"/>
    <w:rsid w:val="006E5C46"/>
    <w:rsid w:val="006E6035"/>
    <w:rsid w:val="006E6122"/>
    <w:rsid w:val="006E6458"/>
    <w:rsid w:val="006E680A"/>
    <w:rsid w:val="006E6886"/>
    <w:rsid w:val="006E69F8"/>
    <w:rsid w:val="006E6A3A"/>
    <w:rsid w:val="006E6BCD"/>
    <w:rsid w:val="006E6C70"/>
    <w:rsid w:val="006E6DD0"/>
    <w:rsid w:val="006E6EA2"/>
    <w:rsid w:val="006E6F81"/>
    <w:rsid w:val="006E70A2"/>
    <w:rsid w:val="006E79E7"/>
    <w:rsid w:val="006E7B0D"/>
    <w:rsid w:val="006E7C91"/>
    <w:rsid w:val="006E7DAE"/>
    <w:rsid w:val="006F0705"/>
    <w:rsid w:val="006F0834"/>
    <w:rsid w:val="006F0962"/>
    <w:rsid w:val="006F0C95"/>
    <w:rsid w:val="006F1948"/>
    <w:rsid w:val="006F1987"/>
    <w:rsid w:val="006F1E58"/>
    <w:rsid w:val="006F2369"/>
    <w:rsid w:val="006F2466"/>
    <w:rsid w:val="006F254C"/>
    <w:rsid w:val="006F272B"/>
    <w:rsid w:val="006F279D"/>
    <w:rsid w:val="006F2D1F"/>
    <w:rsid w:val="006F2FEF"/>
    <w:rsid w:val="006F32DE"/>
    <w:rsid w:val="006F36DD"/>
    <w:rsid w:val="006F3834"/>
    <w:rsid w:val="006F3DBD"/>
    <w:rsid w:val="006F4285"/>
    <w:rsid w:val="006F45C0"/>
    <w:rsid w:val="006F4681"/>
    <w:rsid w:val="006F46AA"/>
    <w:rsid w:val="006F47BE"/>
    <w:rsid w:val="006F482A"/>
    <w:rsid w:val="006F4C64"/>
    <w:rsid w:val="006F4E53"/>
    <w:rsid w:val="006F54DA"/>
    <w:rsid w:val="006F56A3"/>
    <w:rsid w:val="006F56BE"/>
    <w:rsid w:val="006F58D8"/>
    <w:rsid w:val="006F5D34"/>
    <w:rsid w:val="006F62A5"/>
    <w:rsid w:val="006F6548"/>
    <w:rsid w:val="006F668E"/>
    <w:rsid w:val="006F6D7C"/>
    <w:rsid w:val="006F6E1B"/>
    <w:rsid w:val="006F78D0"/>
    <w:rsid w:val="006F7AAC"/>
    <w:rsid w:val="00700126"/>
    <w:rsid w:val="007002D2"/>
    <w:rsid w:val="00700528"/>
    <w:rsid w:val="00700B55"/>
    <w:rsid w:val="00700B5D"/>
    <w:rsid w:val="00700C3A"/>
    <w:rsid w:val="0070102A"/>
    <w:rsid w:val="0070116B"/>
    <w:rsid w:val="007012BD"/>
    <w:rsid w:val="007018C8"/>
    <w:rsid w:val="007018EE"/>
    <w:rsid w:val="00701C11"/>
    <w:rsid w:val="00701F2C"/>
    <w:rsid w:val="00701F58"/>
    <w:rsid w:val="007024E3"/>
    <w:rsid w:val="00702997"/>
    <w:rsid w:val="00703139"/>
    <w:rsid w:val="00703596"/>
    <w:rsid w:val="00703619"/>
    <w:rsid w:val="00703660"/>
    <w:rsid w:val="00703EE1"/>
    <w:rsid w:val="00703FBB"/>
    <w:rsid w:val="00704F09"/>
    <w:rsid w:val="00705293"/>
    <w:rsid w:val="007055FD"/>
    <w:rsid w:val="00705A20"/>
    <w:rsid w:val="00705B8A"/>
    <w:rsid w:val="0070618C"/>
    <w:rsid w:val="007061FC"/>
    <w:rsid w:val="007062AB"/>
    <w:rsid w:val="00706894"/>
    <w:rsid w:val="0070738E"/>
    <w:rsid w:val="00707560"/>
    <w:rsid w:val="007077A4"/>
    <w:rsid w:val="00707CDA"/>
    <w:rsid w:val="00707E89"/>
    <w:rsid w:val="00710115"/>
    <w:rsid w:val="007102D9"/>
    <w:rsid w:val="0071033E"/>
    <w:rsid w:val="00710672"/>
    <w:rsid w:val="00710A65"/>
    <w:rsid w:val="00710B29"/>
    <w:rsid w:val="00710B65"/>
    <w:rsid w:val="00710D9B"/>
    <w:rsid w:val="0071127E"/>
    <w:rsid w:val="00711629"/>
    <w:rsid w:val="00711838"/>
    <w:rsid w:val="0071390B"/>
    <w:rsid w:val="00713A33"/>
    <w:rsid w:val="00713C84"/>
    <w:rsid w:val="00714090"/>
    <w:rsid w:val="007143DA"/>
    <w:rsid w:val="0071445B"/>
    <w:rsid w:val="00714B4B"/>
    <w:rsid w:val="00714C1D"/>
    <w:rsid w:val="00714C41"/>
    <w:rsid w:val="00715285"/>
    <w:rsid w:val="00715571"/>
    <w:rsid w:val="00715CD5"/>
    <w:rsid w:val="00715D09"/>
    <w:rsid w:val="00715DDB"/>
    <w:rsid w:val="00715E6C"/>
    <w:rsid w:val="007161E8"/>
    <w:rsid w:val="007162F5"/>
    <w:rsid w:val="00716441"/>
    <w:rsid w:val="00716744"/>
    <w:rsid w:val="007168FB"/>
    <w:rsid w:val="00716FE8"/>
    <w:rsid w:val="00716FFE"/>
    <w:rsid w:val="0071701E"/>
    <w:rsid w:val="00717561"/>
    <w:rsid w:val="007178EF"/>
    <w:rsid w:val="00717945"/>
    <w:rsid w:val="00717DFF"/>
    <w:rsid w:val="007201FD"/>
    <w:rsid w:val="007202F5"/>
    <w:rsid w:val="00720360"/>
    <w:rsid w:val="00720863"/>
    <w:rsid w:val="00721158"/>
    <w:rsid w:val="00721877"/>
    <w:rsid w:val="00721AF1"/>
    <w:rsid w:val="00721C8E"/>
    <w:rsid w:val="00721D8F"/>
    <w:rsid w:val="00722099"/>
    <w:rsid w:val="00722353"/>
    <w:rsid w:val="007225B2"/>
    <w:rsid w:val="007227BC"/>
    <w:rsid w:val="007227D9"/>
    <w:rsid w:val="00722CDD"/>
    <w:rsid w:val="0072347D"/>
    <w:rsid w:val="007234A5"/>
    <w:rsid w:val="007235B7"/>
    <w:rsid w:val="0072363D"/>
    <w:rsid w:val="00724090"/>
    <w:rsid w:val="00724540"/>
    <w:rsid w:val="00724919"/>
    <w:rsid w:val="00724DF2"/>
    <w:rsid w:val="0072534C"/>
    <w:rsid w:val="0072538F"/>
    <w:rsid w:val="007255F1"/>
    <w:rsid w:val="00725715"/>
    <w:rsid w:val="00725798"/>
    <w:rsid w:val="00725B58"/>
    <w:rsid w:val="00725B73"/>
    <w:rsid w:val="00725F39"/>
    <w:rsid w:val="007264BF"/>
    <w:rsid w:val="0072671F"/>
    <w:rsid w:val="00726951"/>
    <w:rsid w:val="0072775C"/>
    <w:rsid w:val="00727BF2"/>
    <w:rsid w:val="00730030"/>
    <w:rsid w:val="007302EA"/>
    <w:rsid w:val="007306BC"/>
    <w:rsid w:val="00730718"/>
    <w:rsid w:val="00731183"/>
    <w:rsid w:val="00731233"/>
    <w:rsid w:val="0073127D"/>
    <w:rsid w:val="00731531"/>
    <w:rsid w:val="00731950"/>
    <w:rsid w:val="00731EBA"/>
    <w:rsid w:val="00731ED1"/>
    <w:rsid w:val="00731F8B"/>
    <w:rsid w:val="00732A66"/>
    <w:rsid w:val="00733681"/>
    <w:rsid w:val="007339C2"/>
    <w:rsid w:val="00733C9B"/>
    <w:rsid w:val="007342F8"/>
    <w:rsid w:val="00734534"/>
    <w:rsid w:val="007346A5"/>
    <w:rsid w:val="007347FE"/>
    <w:rsid w:val="00734A4A"/>
    <w:rsid w:val="00734AAD"/>
    <w:rsid w:val="0073509C"/>
    <w:rsid w:val="0073546C"/>
    <w:rsid w:val="00735DF8"/>
    <w:rsid w:val="007361D6"/>
    <w:rsid w:val="0073629F"/>
    <w:rsid w:val="007362B3"/>
    <w:rsid w:val="007366B4"/>
    <w:rsid w:val="00736A62"/>
    <w:rsid w:val="00736DE8"/>
    <w:rsid w:val="0073758D"/>
    <w:rsid w:val="00737A06"/>
    <w:rsid w:val="007405FA"/>
    <w:rsid w:val="00740924"/>
    <w:rsid w:val="00740C6B"/>
    <w:rsid w:val="00740E20"/>
    <w:rsid w:val="00741248"/>
    <w:rsid w:val="00741CCD"/>
    <w:rsid w:val="007422B3"/>
    <w:rsid w:val="007422C3"/>
    <w:rsid w:val="007424BA"/>
    <w:rsid w:val="00742647"/>
    <w:rsid w:val="007426C3"/>
    <w:rsid w:val="007426CC"/>
    <w:rsid w:val="00742D06"/>
    <w:rsid w:val="00742F28"/>
    <w:rsid w:val="0074333F"/>
    <w:rsid w:val="00743367"/>
    <w:rsid w:val="007442CD"/>
    <w:rsid w:val="007449B5"/>
    <w:rsid w:val="00744EF9"/>
    <w:rsid w:val="00745535"/>
    <w:rsid w:val="00745A8C"/>
    <w:rsid w:val="007461F3"/>
    <w:rsid w:val="007468B7"/>
    <w:rsid w:val="007469CA"/>
    <w:rsid w:val="00746E53"/>
    <w:rsid w:val="00746F79"/>
    <w:rsid w:val="00750507"/>
    <w:rsid w:val="007507C5"/>
    <w:rsid w:val="00750D7D"/>
    <w:rsid w:val="00750EF6"/>
    <w:rsid w:val="00751000"/>
    <w:rsid w:val="00751085"/>
    <w:rsid w:val="007510F0"/>
    <w:rsid w:val="007511A1"/>
    <w:rsid w:val="00751AFB"/>
    <w:rsid w:val="00751F85"/>
    <w:rsid w:val="007522B9"/>
    <w:rsid w:val="00752557"/>
    <w:rsid w:val="00752891"/>
    <w:rsid w:val="007529F8"/>
    <w:rsid w:val="0075317B"/>
    <w:rsid w:val="00753B67"/>
    <w:rsid w:val="007540CB"/>
    <w:rsid w:val="0075421B"/>
    <w:rsid w:val="00754626"/>
    <w:rsid w:val="00754891"/>
    <w:rsid w:val="00755498"/>
    <w:rsid w:val="007554C9"/>
    <w:rsid w:val="007555AA"/>
    <w:rsid w:val="007558E7"/>
    <w:rsid w:val="00755B80"/>
    <w:rsid w:val="007563EF"/>
    <w:rsid w:val="0075659B"/>
    <w:rsid w:val="0075662C"/>
    <w:rsid w:val="007567B1"/>
    <w:rsid w:val="00756F9D"/>
    <w:rsid w:val="00757544"/>
    <w:rsid w:val="007575BD"/>
    <w:rsid w:val="00757C53"/>
    <w:rsid w:val="00760444"/>
    <w:rsid w:val="007607D8"/>
    <w:rsid w:val="007608F2"/>
    <w:rsid w:val="00760971"/>
    <w:rsid w:val="00760CAA"/>
    <w:rsid w:val="00760CE7"/>
    <w:rsid w:val="00761005"/>
    <w:rsid w:val="00761020"/>
    <w:rsid w:val="00761152"/>
    <w:rsid w:val="007613C6"/>
    <w:rsid w:val="0076143E"/>
    <w:rsid w:val="007614A2"/>
    <w:rsid w:val="007614BC"/>
    <w:rsid w:val="00761525"/>
    <w:rsid w:val="00761CA3"/>
    <w:rsid w:val="00761E07"/>
    <w:rsid w:val="007620FE"/>
    <w:rsid w:val="007623C4"/>
    <w:rsid w:val="007625E8"/>
    <w:rsid w:val="00762BE2"/>
    <w:rsid w:val="00762E40"/>
    <w:rsid w:val="00762E48"/>
    <w:rsid w:val="00762E4E"/>
    <w:rsid w:val="0076315A"/>
    <w:rsid w:val="007631C4"/>
    <w:rsid w:val="007633F7"/>
    <w:rsid w:val="007637BE"/>
    <w:rsid w:val="00763981"/>
    <w:rsid w:val="00763C6A"/>
    <w:rsid w:val="00763D44"/>
    <w:rsid w:val="00763F08"/>
    <w:rsid w:val="0076412E"/>
    <w:rsid w:val="007647DB"/>
    <w:rsid w:val="00764AB7"/>
    <w:rsid w:val="00764CA1"/>
    <w:rsid w:val="00764CA8"/>
    <w:rsid w:val="00764E81"/>
    <w:rsid w:val="00764FDD"/>
    <w:rsid w:val="007650EB"/>
    <w:rsid w:val="0076511F"/>
    <w:rsid w:val="00765364"/>
    <w:rsid w:val="007655BA"/>
    <w:rsid w:val="0076579C"/>
    <w:rsid w:val="00765BC1"/>
    <w:rsid w:val="00765CEA"/>
    <w:rsid w:val="0076607F"/>
    <w:rsid w:val="0076612C"/>
    <w:rsid w:val="007665C4"/>
    <w:rsid w:val="00766A34"/>
    <w:rsid w:val="00766C8D"/>
    <w:rsid w:val="00766CD2"/>
    <w:rsid w:val="00766E23"/>
    <w:rsid w:val="00767133"/>
    <w:rsid w:val="00767608"/>
    <w:rsid w:val="007677FC"/>
    <w:rsid w:val="007700E0"/>
    <w:rsid w:val="00770447"/>
    <w:rsid w:val="00770B97"/>
    <w:rsid w:val="00770DE8"/>
    <w:rsid w:val="00770F2E"/>
    <w:rsid w:val="007712F3"/>
    <w:rsid w:val="007714C0"/>
    <w:rsid w:val="007716B1"/>
    <w:rsid w:val="00771735"/>
    <w:rsid w:val="007717D3"/>
    <w:rsid w:val="00771952"/>
    <w:rsid w:val="00772108"/>
    <w:rsid w:val="007726FF"/>
    <w:rsid w:val="00772861"/>
    <w:rsid w:val="00773941"/>
    <w:rsid w:val="00773A6B"/>
    <w:rsid w:val="00774308"/>
    <w:rsid w:val="0077450E"/>
    <w:rsid w:val="007748A8"/>
    <w:rsid w:val="007748B1"/>
    <w:rsid w:val="007748EA"/>
    <w:rsid w:val="00774937"/>
    <w:rsid w:val="00774ABA"/>
    <w:rsid w:val="00775064"/>
    <w:rsid w:val="007752A6"/>
    <w:rsid w:val="007752F1"/>
    <w:rsid w:val="007754A6"/>
    <w:rsid w:val="0077552B"/>
    <w:rsid w:val="007755A0"/>
    <w:rsid w:val="0077562B"/>
    <w:rsid w:val="007756B3"/>
    <w:rsid w:val="00775763"/>
    <w:rsid w:val="00775910"/>
    <w:rsid w:val="00775BD2"/>
    <w:rsid w:val="00775EE9"/>
    <w:rsid w:val="007760EA"/>
    <w:rsid w:val="007763D6"/>
    <w:rsid w:val="00776BA7"/>
    <w:rsid w:val="007774A0"/>
    <w:rsid w:val="00777769"/>
    <w:rsid w:val="00777A43"/>
    <w:rsid w:val="00777AC1"/>
    <w:rsid w:val="00777CFC"/>
    <w:rsid w:val="00777D18"/>
    <w:rsid w:val="00777F65"/>
    <w:rsid w:val="007807B2"/>
    <w:rsid w:val="00780827"/>
    <w:rsid w:val="00780941"/>
    <w:rsid w:val="00780C61"/>
    <w:rsid w:val="00780DA0"/>
    <w:rsid w:val="00780EE5"/>
    <w:rsid w:val="0078105D"/>
    <w:rsid w:val="007810AA"/>
    <w:rsid w:val="00781142"/>
    <w:rsid w:val="00781307"/>
    <w:rsid w:val="007813D5"/>
    <w:rsid w:val="00781E01"/>
    <w:rsid w:val="0078227E"/>
    <w:rsid w:val="00782A0A"/>
    <w:rsid w:val="00782D97"/>
    <w:rsid w:val="00783182"/>
    <w:rsid w:val="00783246"/>
    <w:rsid w:val="00783271"/>
    <w:rsid w:val="0078330E"/>
    <w:rsid w:val="00783568"/>
    <w:rsid w:val="00783CBB"/>
    <w:rsid w:val="00783DBF"/>
    <w:rsid w:val="00783F81"/>
    <w:rsid w:val="00784D8A"/>
    <w:rsid w:val="0078509C"/>
    <w:rsid w:val="0078522C"/>
    <w:rsid w:val="0078553D"/>
    <w:rsid w:val="0078593E"/>
    <w:rsid w:val="007862D8"/>
    <w:rsid w:val="00786522"/>
    <w:rsid w:val="007872B1"/>
    <w:rsid w:val="007874F3"/>
    <w:rsid w:val="007900C6"/>
    <w:rsid w:val="007902DB"/>
    <w:rsid w:val="00790A7D"/>
    <w:rsid w:val="00791128"/>
    <w:rsid w:val="007911CF"/>
    <w:rsid w:val="007916FD"/>
    <w:rsid w:val="00791B51"/>
    <w:rsid w:val="00791D2B"/>
    <w:rsid w:val="00792161"/>
    <w:rsid w:val="0079216A"/>
    <w:rsid w:val="00792A58"/>
    <w:rsid w:val="00792A88"/>
    <w:rsid w:val="00792BFB"/>
    <w:rsid w:val="007930CF"/>
    <w:rsid w:val="007931E4"/>
    <w:rsid w:val="00793412"/>
    <w:rsid w:val="00793C5D"/>
    <w:rsid w:val="00793CB1"/>
    <w:rsid w:val="00793E3F"/>
    <w:rsid w:val="007940D3"/>
    <w:rsid w:val="007941CB"/>
    <w:rsid w:val="0079423A"/>
    <w:rsid w:val="00794D01"/>
    <w:rsid w:val="00795068"/>
    <w:rsid w:val="00795437"/>
    <w:rsid w:val="00795669"/>
    <w:rsid w:val="0079575A"/>
    <w:rsid w:val="0079586A"/>
    <w:rsid w:val="00795E8E"/>
    <w:rsid w:val="00796259"/>
    <w:rsid w:val="0079689A"/>
    <w:rsid w:val="007968E9"/>
    <w:rsid w:val="007970B2"/>
    <w:rsid w:val="007978D5"/>
    <w:rsid w:val="00797BED"/>
    <w:rsid w:val="00797E30"/>
    <w:rsid w:val="00797F04"/>
    <w:rsid w:val="007A0417"/>
    <w:rsid w:val="007A04DE"/>
    <w:rsid w:val="007A07DE"/>
    <w:rsid w:val="007A0AB9"/>
    <w:rsid w:val="007A0E7B"/>
    <w:rsid w:val="007A1A3E"/>
    <w:rsid w:val="007A1B7F"/>
    <w:rsid w:val="007A1C78"/>
    <w:rsid w:val="007A1CAE"/>
    <w:rsid w:val="007A206C"/>
    <w:rsid w:val="007A241F"/>
    <w:rsid w:val="007A2672"/>
    <w:rsid w:val="007A2960"/>
    <w:rsid w:val="007A2B5C"/>
    <w:rsid w:val="007A2E87"/>
    <w:rsid w:val="007A3061"/>
    <w:rsid w:val="007A3157"/>
    <w:rsid w:val="007A31DC"/>
    <w:rsid w:val="007A33E8"/>
    <w:rsid w:val="007A3D6B"/>
    <w:rsid w:val="007A4004"/>
    <w:rsid w:val="007A41BC"/>
    <w:rsid w:val="007A4474"/>
    <w:rsid w:val="007A4ADE"/>
    <w:rsid w:val="007A50AC"/>
    <w:rsid w:val="007A5125"/>
    <w:rsid w:val="007A523B"/>
    <w:rsid w:val="007A5849"/>
    <w:rsid w:val="007A59BA"/>
    <w:rsid w:val="007A630B"/>
    <w:rsid w:val="007A632C"/>
    <w:rsid w:val="007A6449"/>
    <w:rsid w:val="007A6584"/>
    <w:rsid w:val="007A6790"/>
    <w:rsid w:val="007A695B"/>
    <w:rsid w:val="007A6A20"/>
    <w:rsid w:val="007A733C"/>
    <w:rsid w:val="007A736D"/>
    <w:rsid w:val="007A743C"/>
    <w:rsid w:val="007A7599"/>
    <w:rsid w:val="007A7651"/>
    <w:rsid w:val="007A77AA"/>
    <w:rsid w:val="007A78AE"/>
    <w:rsid w:val="007B0023"/>
    <w:rsid w:val="007B02A0"/>
    <w:rsid w:val="007B0D53"/>
    <w:rsid w:val="007B0DB2"/>
    <w:rsid w:val="007B183A"/>
    <w:rsid w:val="007B188A"/>
    <w:rsid w:val="007B1A08"/>
    <w:rsid w:val="007B1AB8"/>
    <w:rsid w:val="007B1B1F"/>
    <w:rsid w:val="007B1C82"/>
    <w:rsid w:val="007B1CAF"/>
    <w:rsid w:val="007B1CD4"/>
    <w:rsid w:val="007B1E9E"/>
    <w:rsid w:val="007B2061"/>
    <w:rsid w:val="007B2807"/>
    <w:rsid w:val="007B2970"/>
    <w:rsid w:val="007B29D7"/>
    <w:rsid w:val="007B30D7"/>
    <w:rsid w:val="007B3514"/>
    <w:rsid w:val="007B3621"/>
    <w:rsid w:val="007B3863"/>
    <w:rsid w:val="007B399C"/>
    <w:rsid w:val="007B3B8B"/>
    <w:rsid w:val="007B3B8F"/>
    <w:rsid w:val="007B3DD7"/>
    <w:rsid w:val="007B3E70"/>
    <w:rsid w:val="007B4011"/>
    <w:rsid w:val="007B43BE"/>
    <w:rsid w:val="007B4550"/>
    <w:rsid w:val="007B4641"/>
    <w:rsid w:val="007B51B8"/>
    <w:rsid w:val="007B52E8"/>
    <w:rsid w:val="007B5339"/>
    <w:rsid w:val="007B5353"/>
    <w:rsid w:val="007B5766"/>
    <w:rsid w:val="007B5DF9"/>
    <w:rsid w:val="007B614B"/>
    <w:rsid w:val="007B685A"/>
    <w:rsid w:val="007B688B"/>
    <w:rsid w:val="007B6902"/>
    <w:rsid w:val="007B7126"/>
    <w:rsid w:val="007B7289"/>
    <w:rsid w:val="007B72B4"/>
    <w:rsid w:val="007B754F"/>
    <w:rsid w:val="007B7A2F"/>
    <w:rsid w:val="007B7D48"/>
    <w:rsid w:val="007C046C"/>
    <w:rsid w:val="007C08DF"/>
    <w:rsid w:val="007C0DB9"/>
    <w:rsid w:val="007C1212"/>
    <w:rsid w:val="007C1569"/>
    <w:rsid w:val="007C157E"/>
    <w:rsid w:val="007C19B9"/>
    <w:rsid w:val="007C1A35"/>
    <w:rsid w:val="007C2135"/>
    <w:rsid w:val="007C2376"/>
    <w:rsid w:val="007C23CE"/>
    <w:rsid w:val="007C24C5"/>
    <w:rsid w:val="007C2DD3"/>
    <w:rsid w:val="007C2EAE"/>
    <w:rsid w:val="007C335E"/>
    <w:rsid w:val="007C37A2"/>
    <w:rsid w:val="007C4008"/>
    <w:rsid w:val="007C400A"/>
    <w:rsid w:val="007C4394"/>
    <w:rsid w:val="007C4416"/>
    <w:rsid w:val="007C4482"/>
    <w:rsid w:val="007C45DF"/>
    <w:rsid w:val="007C47F1"/>
    <w:rsid w:val="007C4918"/>
    <w:rsid w:val="007C4B2B"/>
    <w:rsid w:val="007C4C90"/>
    <w:rsid w:val="007C4D77"/>
    <w:rsid w:val="007C5046"/>
    <w:rsid w:val="007C5394"/>
    <w:rsid w:val="007C5496"/>
    <w:rsid w:val="007C54CD"/>
    <w:rsid w:val="007C58F6"/>
    <w:rsid w:val="007C5E66"/>
    <w:rsid w:val="007C6558"/>
    <w:rsid w:val="007C65C4"/>
    <w:rsid w:val="007C6924"/>
    <w:rsid w:val="007C693C"/>
    <w:rsid w:val="007C707B"/>
    <w:rsid w:val="007C75A6"/>
    <w:rsid w:val="007C7626"/>
    <w:rsid w:val="007C78F1"/>
    <w:rsid w:val="007C7C3A"/>
    <w:rsid w:val="007C7F03"/>
    <w:rsid w:val="007D04E7"/>
    <w:rsid w:val="007D05E8"/>
    <w:rsid w:val="007D084D"/>
    <w:rsid w:val="007D0ECF"/>
    <w:rsid w:val="007D0F88"/>
    <w:rsid w:val="007D1193"/>
    <w:rsid w:val="007D14D6"/>
    <w:rsid w:val="007D15CF"/>
    <w:rsid w:val="007D16AA"/>
    <w:rsid w:val="007D179C"/>
    <w:rsid w:val="007D1935"/>
    <w:rsid w:val="007D1A2D"/>
    <w:rsid w:val="007D21FE"/>
    <w:rsid w:val="007D285C"/>
    <w:rsid w:val="007D291C"/>
    <w:rsid w:val="007D2EEB"/>
    <w:rsid w:val="007D32B8"/>
    <w:rsid w:val="007D36BD"/>
    <w:rsid w:val="007D3A66"/>
    <w:rsid w:val="007D3CA9"/>
    <w:rsid w:val="007D475A"/>
    <w:rsid w:val="007D48A4"/>
    <w:rsid w:val="007D4C7C"/>
    <w:rsid w:val="007D4EE0"/>
    <w:rsid w:val="007D5278"/>
    <w:rsid w:val="007D54A7"/>
    <w:rsid w:val="007D5918"/>
    <w:rsid w:val="007D59AE"/>
    <w:rsid w:val="007D5D43"/>
    <w:rsid w:val="007D6039"/>
    <w:rsid w:val="007D68B4"/>
    <w:rsid w:val="007D6B1F"/>
    <w:rsid w:val="007D6C85"/>
    <w:rsid w:val="007D6DAC"/>
    <w:rsid w:val="007D6EA5"/>
    <w:rsid w:val="007D6F3D"/>
    <w:rsid w:val="007D6F87"/>
    <w:rsid w:val="007D6FB5"/>
    <w:rsid w:val="007D729C"/>
    <w:rsid w:val="007D7988"/>
    <w:rsid w:val="007D7A1A"/>
    <w:rsid w:val="007D7E0C"/>
    <w:rsid w:val="007E1121"/>
    <w:rsid w:val="007E13EF"/>
    <w:rsid w:val="007E178C"/>
    <w:rsid w:val="007E1B58"/>
    <w:rsid w:val="007E237F"/>
    <w:rsid w:val="007E25E3"/>
    <w:rsid w:val="007E25F8"/>
    <w:rsid w:val="007E27FB"/>
    <w:rsid w:val="007E290C"/>
    <w:rsid w:val="007E2985"/>
    <w:rsid w:val="007E2F83"/>
    <w:rsid w:val="007E30A0"/>
    <w:rsid w:val="007E31A9"/>
    <w:rsid w:val="007E37CF"/>
    <w:rsid w:val="007E3BEC"/>
    <w:rsid w:val="007E3DB9"/>
    <w:rsid w:val="007E415B"/>
    <w:rsid w:val="007E4434"/>
    <w:rsid w:val="007E479C"/>
    <w:rsid w:val="007E4994"/>
    <w:rsid w:val="007E4C3A"/>
    <w:rsid w:val="007E4D6B"/>
    <w:rsid w:val="007E4E34"/>
    <w:rsid w:val="007E500A"/>
    <w:rsid w:val="007E5ABA"/>
    <w:rsid w:val="007E5ABC"/>
    <w:rsid w:val="007E5AD4"/>
    <w:rsid w:val="007E5D50"/>
    <w:rsid w:val="007E5F24"/>
    <w:rsid w:val="007E6030"/>
    <w:rsid w:val="007E6883"/>
    <w:rsid w:val="007E6C26"/>
    <w:rsid w:val="007E6C8D"/>
    <w:rsid w:val="007E7381"/>
    <w:rsid w:val="007F0A40"/>
    <w:rsid w:val="007F0C0C"/>
    <w:rsid w:val="007F0E5D"/>
    <w:rsid w:val="007F0F18"/>
    <w:rsid w:val="007F1298"/>
    <w:rsid w:val="007F14AE"/>
    <w:rsid w:val="007F1534"/>
    <w:rsid w:val="007F1763"/>
    <w:rsid w:val="007F1A04"/>
    <w:rsid w:val="007F2648"/>
    <w:rsid w:val="007F26E1"/>
    <w:rsid w:val="007F2720"/>
    <w:rsid w:val="007F2C60"/>
    <w:rsid w:val="007F2ECE"/>
    <w:rsid w:val="007F311A"/>
    <w:rsid w:val="007F3137"/>
    <w:rsid w:val="007F33C3"/>
    <w:rsid w:val="007F35CB"/>
    <w:rsid w:val="007F379A"/>
    <w:rsid w:val="007F39F3"/>
    <w:rsid w:val="007F3B72"/>
    <w:rsid w:val="007F4226"/>
    <w:rsid w:val="007F43A3"/>
    <w:rsid w:val="007F49A9"/>
    <w:rsid w:val="007F49B8"/>
    <w:rsid w:val="007F4DBB"/>
    <w:rsid w:val="007F4E27"/>
    <w:rsid w:val="007F508D"/>
    <w:rsid w:val="007F528C"/>
    <w:rsid w:val="007F53EB"/>
    <w:rsid w:val="007F5528"/>
    <w:rsid w:val="007F55ED"/>
    <w:rsid w:val="007F5A30"/>
    <w:rsid w:val="007F5C74"/>
    <w:rsid w:val="007F5D8D"/>
    <w:rsid w:val="007F5E9C"/>
    <w:rsid w:val="007F622F"/>
    <w:rsid w:val="007F6499"/>
    <w:rsid w:val="007F6CB9"/>
    <w:rsid w:val="007F6EED"/>
    <w:rsid w:val="007F704E"/>
    <w:rsid w:val="007F7107"/>
    <w:rsid w:val="007F7358"/>
    <w:rsid w:val="007F74C4"/>
    <w:rsid w:val="007F78F5"/>
    <w:rsid w:val="007F7F55"/>
    <w:rsid w:val="00800082"/>
    <w:rsid w:val="0080078E"/>
    <w:rsid w:val="00800D5A"/>
    <w:rsid w:val="008015FC"/>
    <w:rsid w:val="008016CC"/>
    <w:rsid w:val="008017EB"/>
    <w:rsid w:val="00801851"/>
    <w:rsid w:val="00801BD4"/>
    <w:rsid w:val="00802229"/>
    <w:rsid w:val="0080243D"/>
    <w:rsid w:val="00802641"/>
    <w:rsid w:val="0080292E"/>
    <w:rsid w:val="008034C6"/>
    <w:rsid w:val="008035AD"/>
    <w:rsid w:val="00803C78"/>
    <w:rsid w:val="00803D11"/>
    <w:rsid w:val="00803DD4"/>
    <w:rsid w:val="0080400C"/>
    <w:rsid w:val="00804143"/>
    <w:rsid w:val="008041C5"/>
    <w:rsid w:val="008042C3"/>
    <w:rsid w:val="008043C9"/>
    <w:rsid w:val="00804764"/>
    <w:rsid w:val="00805141"/>
    <w:rsid w:val="008053E9"/>
    <w:rsid w:val="0080572D"/>
    <w:rsid w:val="00805A13"/>
    <w:rsid w:val="00805D52"/>
    <w:rsid w:val="00805E11"/>
    <w:rsid w:val="00806311"/>
    <w:rsid w:val="00806314"/>
    <w:rsid w:val="00806906"/>
    <w:rsid w:val="00806BC9"/>
    <w:rsid w:val="00806F36"/>
    <w:rsid w:val="00807106"/>
    <w:rsid w:val="008071ED"/>
    <w:rsid w:val="00807965"/>
    <w:rsid w:val="008079CF"/>
    <w:rsid w:val="00807D39"/>
    <w:rsid w:val="00810082"/>
    <w:rsid w:val="00810468"/>
    <w:rsid w:val="0081057A"/>
    <w:rsid w:val="008108D2"/>
    <w:rsid w:val="00811296"/>
    <w:rsid w:val="00811537"/>
    <w:rsid w:val="00811714"/>
    <w:rsid w:val="0081184E"/>
    <w:rsid w:val="00811ACE"/>
    <w:rsid w:val="00811C5B"/>
    <w:rsid w:val="008124FF"/>
    <w:rsid w:val="00812711"/>
    <w:rsid w:val="00812903"/>
    <w:rsid w:val="00812972"/>
    <w:rsid w:val="00812CA1"/>
    <w:rsid w:val="00813A8B"/>
    <w:rsid w:val="00813C6B"/>
    <w:rsid w:val="00813D98"/>
    <w:rsid w:val="00813FBA"/>
    <w:rsid w:val="00814747"/>
    <w:rsid w:val="00814A63"/>
    <w:rsid w:val="0081557C"/>
    <w:rsid w:val="00815AD6"/>
    <w:rsid w:val="00815BA1"/>
    <w:rsid w:val="00816286"/>
    <w:rsid w:val="00816414"/>
    <w:rsid w:val="0081684E"/>
    <w:rsid w:val="0081698B"/>
    <w:rsid w:val="00816F4D"/>
    <w:rsid w:val="00817045"/>
    <w:rsid w:val="008171A5"/>
    <w:rsid w:val="008171E6"/>
    <w:rsid w:val="00817273"/>
    <w:rsid w:val="008174A5"/>
    <w:rsid w:val="0081784E"/>
    <w:rsid w:val="008179E0"/>
    <w:rsid w:val="00817C0E"/>
    <w:rsid w:val="008201A8"/>
    <w:rsid w:val="00820265"/>
    <w:rsid w:val="008202DA"/>
    <w:rsid w:val="008202F4"/>
    <w:rsid w:val="00820837"/>
    <w:rsid w:val="00820F3D"/>
    <w:rsid w:val="008215B8"/>
    <w:rsid w:val="00821956"/>
    <w:rsid w:val="00822119"/>
    <w:rsid w:val="00822395"/>
    <w:rsid w:val="008227D8"/>
    <w:rsid w:val="00822999"/>
    <w:rsid w:val="00822AA6"/>
    <w:rsid w:val="00823004"/>
    <w:rsid w:val="00823A48"/>
    <w:rsid w:val="0082417C"/>
    <w:rsid w:val="008241CA"/>
    <w:rsid w:val="00824229"/>
    <w:rsid w:val="0082452C"/>
    <w:rsid w:val="008245C2"/>
    <w:rsid w:val="00824941"/>
    <w:rsid w:val="00824B5D"/>
    <w:rsid w:val="00824BA2"/>
    <w:rsid w:val="00824CC5"/>
    <w:rsid w:val="00824CD1"/>
    <w:rsid w:val="00825521"/>
    <w:rsid w:val="00825613"/>
    <w:rsid w:val="00825644"/>
    <w:rsid w:val="00825986"/>
    <w:rsid w:val="00825C2A"/>
    <w:rsid w:val="00826A2B"/>
    <w:rsid w:val="00826B7D"/>
    <w:rsid w:val="00826DB6"/>
    <w:rsid w:val="008271DD"/>
    <w:rsid w:val="00827264"/>
    <w:rsid w:val="00827560"/>
    <w:rsid w:val="008277A6"/>
    <w:rsid w:val="00827804"/>
    <w:rsid w:val="00827960"/>
    <w:rsid w:val="00827ECE"/>
    <w:rsid w:val="0083020E"/>
    <w:rsid w:val="008307D1"/>
    <w:rsid w:val="00830D73"/>
    <w:rsid w:val="00830DA2"/>
    <w:rsid w:val="00830F5D"/>
    <w:rsid w:val="008311CE"/>
    <w:rsid w:val="008312B6"/>
    <w:rsid w:val="00831F03"/>
    <w:rsid w:val="0083241A"/>
    <w:rsid w:val="008327E4"/>
    <w:rsid w:val="00833028"/>
    <w:rsid w:val="00833649"/>
    <w:rsid w:val="0083390F"/>
    <w:rsid w:val="00833CEA"/>
    <w:rsid w:val="00833E66"/>
    <w:rsid w:val="00834BC1"/>
    <w:rsid w:val="008351A2"/>
    <w:rsid w:val="008351CA"/>
    <w:rsid w:val="008354BC"/>
    <w:rsid w:val="008355C5"/>
    <w:rsid w:val="00835E79"/>
    <w:rsid w:val="00835F74"/>
    <w:rsid w:val="008360B2"/>
    <w:rsid w:val="00836255"/>
    <w:rsid w:val="0083681D"/>
    <w:rsid w:val="008368CA"/>
    <w:rsid w:val="008369B8"/>
    <w:rsid w:val="00836CDE"/>
    <w:rsid w:val="00837091"/>
    <w:rsid w:val="008374BD"/>
    <w:rsid w:val="00837779"/>
    <w:rsid w:val="00837AF9"/>
    <w:rsid w:val="00837B6C"/>
    <w:rsid w:val="00837BE5"/>
    <w:rsid w:val="00837D3D"/>
    <w:rsid w:val="008403F0"/>
    <w:rsid w:val="0084042E"/>
    <w:rsid w:val="00840808"/>
    <w:rsid w:val="00840A58"/>
    <w:rsid w:val="00840D1E"/>
    <w:rsid w:val="00840D5D"/>
    <w:rsid w:val="00840F4E"/>
    <w:rsid w:val="00840FB0"/>
    <w:rsid w:val="008410CE"/>
    <w:rsid w:val="00841331"/>
    <w:rsid w:val="00841A4F"/>
    <w:rsid w:val="00841A5D"/>
    <w:rsid w:val="00841A81"/>
    <w:rsid w:val="00841CB0"/>
    <w:rsid w:val="00841D06"/>
    <w:rsid w:val="008425E8"/>
    <w:rsid w:val="00842611"/>
    <w:rsid w:val="0084356A"/>
    <w:rsid w:val="008436CA"/>
    <w:rsid w:val="00843971"/>
    <w:rsid w:val="00843A41"/>
    <w:rsid w:val="00843A6E"/>
    <w:rsid w:val="0084401E"/>
    <w:rsid w:val="008440BE"/>
    <w:rsid w:val="008444B5"/>
    <w:rsid w:val="008446FF"/>
    <w:rsid w:val="008453BA"/>
    <w:rsid w:val="00845531"/>
    <w:rsid w:val="008456B3"/>
    <w:rsid w:val="0084670E"/>
    <w:rsid w:val="008467B2"/>
    <w:rsid w:val="00846816"/>
    <w:rsid w:val="0084686D"/>
    <w:rsid w:val="00846B45"/>
    <w:rsid w:val="00846ECF"/>
    <w:rsid w:val="0084761D"/>
    <w:rsid w:val="00850D81"/>
    <w:rsid w:val="00850E0F"/>
    <w:rsid w:val="008511FC"/>
    <w:rsid w:val="00851C20"/>
    <w:rsid w:val="00852099"/>
    <w:rsid w:val="00852748"/>
    <w:rsid w:val="00852C25"/>
    <w:rsid w:val="00853880"/>
    <w:rsid w:val="008538BC"/>
    <w:rsid w:val="008539A7"/>
    <w:rsid w:val="00853EB1"/>
    <w:rsid w:val="00854362"/>
    <w:rsid w:val="00854987"/>
    <w:rsid w:val="00854B23"/>
    <w:rsid w:val="00854B88"/>
    <w:rsid w:val="00854D52"/>
    <w:rsid w:val="00854DE1"/>
    <w:rsid w:val="00855137"/>
    <w:rsid w:val="008554BA"/>
    <w:rsid w:val="008554E0"/>
    <w:rsid w:val="00855658"/>
    <w:rsid w:val="008564B5"/>
    <w:rsid w:val="00856F7A"/>
    <w:rsid w:val="008570E5"/>
    <w:rsid w:val="00857152"/>
    <w:rsid w:val="0085732B"/>
    <w:rsid w:val="008576BD"/>
    <w:rsid w:val="008577C3"/>
    <w:rsid w:val="00857818"/>
    <w:rsid w:val="00857981"/>
    <w:rsid w:val="00860A44"/>
    <w:rsid w:val="00860CFE"/>
    <w:rsid w:val="00860ED4"/>
    <w:rsid w:val="008610C6"/>
    <w:rsid w:val="0086164D"/>
    <w:rsid w:val="00861E74"/>
    <w:rsid w:val="0086266F"/>
    <w:rsid w:val="00862BFE"/>
    <w:rsid w:val="00862D3C"/>
    <w:rsid w:val="008632E1"/>
    <w:rsid w:val="00863753"/>
    <w:rsid w:val="0086375A"/>
    <w:rsid w:val="008637C7"/>
    <w:rsid w:val="00863A7F"/>
    <w:rsid w:val="00863A96"/>
    <w:rsid w:val="00864085"/>
    <w:rsid w:val="00864242"/>
    <w:rsid w:val="008649DD"/>
    <w:rsid w:val="00864AA4"/>
    <w:rsid w:val="00864CD5"/>
    <w:rsid w:val="00864F22"/>
    <w:rsid w:val="00865029"/>
    <w:rsid w:val="00865440"/>
    <w:rsid w:val="008659FB"/>
    <w:rsid w:val="00866A46"/>
    <w:rsid w:val="00866F3D"/>
    <w:rsid w:val="00867647"/>
    <w:rsid w:val="0086765A"/>
    <w:rsid w:val="00867804"/>
    <w:rsid w:val="00867E72"/>
    <w:rsid w:val="00870143"/>
    <w:rsid w:val="0087066E"/>
    <w:rsid w:val="0087072B"/>
    <w:rsid w:val="00870BD6"/>
    <w:rsid w:val="00870E2A"/>
    <w:rsid w:val="00870F01"/>
    <w:rsid w:val="00870FE4"/>
    <w:rsid w:val="00870FF6"/>
    <w:rsid w:val="00871C8C"/>
    <w:rsid w:val="00871E3C"/>
    <w:rsid w:val="00872E0C"/>
    <w:rsid w:val="008730A0"/>
    <w:rsid w:val="008737C5"/>
    <w:rsid w:val="00873FF4"/>
    <w:rsid w:val="008744E0"/>
    <w:rsid w:val="008748D1"/>
    <w:rsid w:val="00874A93"/>
    <w:rsid w:val="00874AE7"/>
    <w:rsid w:val="00874D20"/>
    <w:rsid w:val="0087507F"/>
    <w:rsid w:val="008752F0"/>
    <w:rsid w:val="008753B7"/>
    <w:rsid w:val="00875568"/>
    <w:rsid w:val="008757FC"/>
    <w:rsid w:val="008758AE"/>
    <w:rsid w:val="00875A8D"/>
    <w:rsid w:val="00875E9C"/>
    <w:rsid w:val="00875F4B"/>
    <w:rsid w:val="008766EA"/>
    <w:rsid w:val="00876B8D"/>
    <w:rsid w:val="00876D98"/>
    <w:rsid w:val="00877006"/>
    <w:rsid w:val="0087702B"/>
    <w:rsid w:val="008770C2"/>
    <w:rsid w:val="00877395"/>
    <w:rsid w:val="00877731"/>
    <w:rsid w:val="0087790A"/>
    <w:rsid w:val="00877CAE"/>
    <w:rsid w:val="00877D6C"/>
    <w:rsid w:val="0088063C"/>
    <w:rsid w:val="008806BC"/>
    <w:rsid w:val="00880D21"/>
    <w:rsid w:val="008811E3"/>
    <w:rsid w:val="00881534"/>
    <w:rsid w:val="008815BD"/>
    <w:rsid w:val="0088235A"/>
    <w:rsid w:val="00882789"/>
    <w:rsid w:val="0088278B"/>
    <w:rsid w:val="008829FD"/>
    <w:rsid w:val="00882BBA"/>
    <w:rsid w:val="00883270"/>
    <w:rsid w:val="00883B50"/>
    <w:rsid w:val="00883E90"/>
    <w:rsid w:val="0088476F"/>
    <w:rsid w:val="008848C0"/>
    <w:rsid w:val="008848F4"/>
    <w:rsid w:val="00884F2D"/>
    <w:rsid w:val="00885043"/>
    <w:rsid w:val="00885121"/>
    <w:rsid w:val="00885483"/>
    <w:rsid w:val="0088565F"/>
    <w:rsid w:val="00885FDD"/>
    <w:rsid w:val="0088644B"/>
    <w:rsid w:val="008867EC"/>
    <w:rsid w:val="00886870"/>
    <w:rsid w:val="00886D76"/>
    <w:rsid w:val="008872BB"/>
    <w:rsid w:val="008875C6"/>
    <w:rsid w:val="00887606"/>
    <w:rsid w:val="00887631"/>
    <w:rsid w:val="008900E8"/>
    <w:rsid w:val="008901DE"/>
    <w:rsid w:val="008905DC"/>
    <w:rsid w:val="008914AA"/>
    <w:rsid w:val="008915AE"/>
    <w:rsid w:val="0089171A"/>
    <w:rsid w:val="00891942"/>
    <w:rsid w:val="00891CD7"/>
    <w:rsid w:val="0089213C"/>
    <w:rsid w:val="00892411"/>
    <w:rsid w:val="00892444"/>
    <w:rsid w:val="008926F4"/>
    <w:rsid w:val="008928DB"/>
    <w:rsid w:val="00892F56"/>
    <w:rsid w:val="0089306F"/>
    <w:rsid w:val="0089320C"/>
    <w:rsid w:val="008934DE"/>
    <w:rsid w:val="008936AE"/>
    <w:rsid w:val="008936D1"/>
    <w:rsid w:val="00893903"/>
    <w:rsid w:val="00893C4F"/>
    <w:rsid w:val="00893E81"/>
    <w:rsid w:val="00893FAC"/>
    <w:rsid w:val="00894018"/>
    <w:rsid w:val="00894335"/>
    <w:rsid w:val="00894836"/>
    <w:rsid w:val="00894AAA"/>
    <w:rsid w:val="00894B48"/>
    <w:rsid w:val="00894D9B"/>
    <w:rsid w:val="008952AC"/>
    <w:rsid w:val="00895305"/>
    <w:rsid w:val="0089558D"/>
    <w:rsid w:val="0089590A"/>
    <w:rsid w:val="00895D24"/>
    <w:rsid w:val="00896000"/>
    <w:rsid w:val="00896A3F"/>
    <w:rsid w:val="0089710F"/>
    <w:rsid w:val="008975F0"/>
    <w:rsid w:val="00897637"/>
    <w:rsid w:val="008976FA"/>
    <w:rsid w:val="008977AC"/>
    <w:rsid w:val="008978B3"/>
    <w:rsid w:val="00897A7C"/>
    <w:rsid w:val="00897B8C"/>
    <w:rsid w:val="00897DB7"/>
    <w:rsid w:val="00897EDA"/>
    <w:rsid w:val="008A0635"/>
    <w:rsid w:val="008A07F0"/>
    <w:rsid w:val="008A093C"/>
    <w:rsid w:val="008A09A4"/>
    <w:rsid w:val="008A0C67"/>
    <w:rsid w:val="008A1138"/>
    <w:rsid w:val="008A1F3E"/>
    <w:rsid w:val="008A21E2"/>
    <w:rsid w:val="008A2318"/>
    <w:rsid w:val="008A243E"/>
    <w:rsid w:val="008A28A6"/>
    <w:rsid w:val="008A2B12"/>
    <w:rsid w:val="008A2C39"/>
    <w:rsid w:val="008A2EB3"/>
    <w:rsid w:val="008A3393"/>
    <w:rsid w:val="008A3433"/>
    <w:rsid w:val="008A3579"/>
    <w:rsid w:val="008A3ABF"/>
    <w:rsid w:val="008A3B27"/>
    <w:rsid w:val="008A3E22"/>
    <w:rsid w:val="008A414A"/>
    <w:rsid w:val="008A4B4C"/>
    <w:rsid w:val="008A52E4"/>
    <w:rsid w:val="008A5666"/>
    <w:rsid w:val="008A5953"/>
    <w:rsid w:val="008A6203"/>
    <w:rsid w:val="008A6345"/>
    <w:rsid w:val="008A6FB0"/>
    <w:rsid w:val="008A6FBF"/>
    <w:rsid w:val="008A713D"/>
    <w:rsid w:val="008A7769"/>
    <w:rsid w:val="008A778B"/>
    <w:rsid w:val="008A7B5C"/>
    <w:rsid w:val="008A7CB1"/>
    <w:rsid w:val="008B031D"/>
    <w:rsid w:val="008B03B1"/>
    <w:rsid w:val="008B0A2A"/>
    <w:rsid w:val="008B0F5E"/>
    <w:rsid w:val="008B1099"/>
    <w:rsid w:val="008B11D2"/>
    <w:rsid w:val="008B11EC"/>
    <w:rsid w:val="008B1BDE"/>
    <w:rsid w:val="008B1F6E"/>
    <w:rsid w:val="008B2186"/>
    <w:rsid w:val="008B22F6"/>
    <w:rsid w:val="008B2328"/>
    <w:rsid w:val="008B2398"/>
    <w:rsid w:val="008B29C9"/>
    <w:rsid w:val="008B2B61"/>
    <w:rsid w:val="008B306E"/>
    <w:rsid w:val="008B3B39"/>
    <w:rsid w:val="008B3C7C"/>
    <w:rsid w:val="008B4086"/>
    <w:rsid w:val="008B40F2"/>
    <w:rsid w:val="008B466B"/>
    <w:rsid w:val="008B4C51"/>
    <w:rsid w:val="008B5443"/>
    <w:rsid w:val="008B5510"/>
    <w:rsid w:val="008B568B"/>
    <w:rsid w:val="008B569F"/>
    <w:rsid w:val="008B59AA"/>
    <w:rsid w:val="008B6B14"/>
    <w:rsid w:val="008B6D2F"/>
    <w:rsid w:val="008B70A8"/>
    <w:rsid w:val="008B72C9"/>
    <w:rsid w:val="008B75D6"/>
    <w:rsid w:val="008B75DA"/>
    <w:rsid w:val="008B7B03"/>
    <w:rsid w:val="008B7FDD"/>
    <w:rsid w:val="008C0212"/>
    <w:rsid w:val="008C034B"/>
    <w:rsid w:val="008C06AE"/>
    <w:rsid w:val="008C086A"/>
    <w:rsid w:val="008C0C78"/>
    <w:rsid w:val="008C0EAC"/>
    <w:rsid w:val="008C1723"/>
    <w:rsid w:val="008C1866"/>
    <w:rsid w:val="008C1BB1"/>
    <w:rsid w:val="008C1F2D"/>
    <w:rsid w:val="008C1FEE"/>
    <w:rsid w:val="008C225C"/>
    <w:rsid w:val="008C2D06"/>
    <w:rsid w:val="008C2FA4"/>
    <w:rsid w:val="008C3668"/>
    <w:rsid w:val="008C4120"/>
    <w:rsid w:val="008C43E1"/>
    <w:rsid w:val="008C4531"/>
    <w:rsid w:val="008C4661"/>
    <w:rsid w:val="008C48D2"/>
    <w:rsid w:val="008C4C8C"/>
    <w:rsid w:val="008C5401"/>
    <w:rsid w:val="008C5498"/>
    <w:rsid w:val="008C5A04"/>
    <w:rsid w:val="008C6022"/>
    <w:rsid w:val="008C604C"/>
    <w:rsid w:val="008C61EF"/>
    <w:rsid w:val="008C658E"/>
    <w:rsid w:val="008C69B2"/>
    <w:rsid w:val="008C74FB"/>
    <w:rsid w:val="008C7A29"/>
    <w:rsid w:val="008D06DF"/>
    <w:rsid w:val="008D0A6D"/>
    <w:rsid w:val="008D0B12"/>
    <w:rsid w:val="008D1138"/>
    <w:rsid w:val="008D13CE"/>
    <w:rsid w:val="008D1521"/>
    <w:rsid w:val="008D164F"/>
    <w:rsid w:val="008D1D55"/>
    <w:rsid w:val="008D1F4E"/>
    <w:rsid w:val="008D2177"/>
    <w:rsid w:val="008D21F2"/>
    <w:rsid w:val="008D30DF"/>
    <w:rsid w:val="008D3347"/>
    <w:rsid w:val="008D3734"/>
    <w:rsid w:val="008D3927"/>
    <w:rsid w:val="008D3CF2"/>
    <w:rsid w:val="008D3D7C"/>
    <w:rsid w:val="008D3EC7"/>
    <w:rsid w:val="008D4516"/>
    <w:rsid w:val="008D45E3"/>
    <w:rsid w:val="008D47D1"/>
    <w:rsid w:val="008D4C0E"/>
    <w:rsid w:val="008D4D46"/>
    <w:rsid w:val="008D51C0"/>
    <w:rsid w:val="008D5222"/>
    <w:rsid w:val="008D581C"/>
    <w:rsid w:val="008D5A78"/>
    <w:rsid w:val="008D5E22"/>
    <w:rsid w:val="008D5FE3"/>
    <w:rsid w:val="008D61F7"/>
    <w:rsid w:val="008D620C"/>
    <w:rsid w:val="008D6470"/>
    <w:rsid w:val="008D6D97"/>
    <w:rsid w:val="008D6ED4"/>
    <w:rsid w:val="008D754C"/>
    <w:rsid w:val="008D765C"/>
    <w:rsid w:val="008D7D01"/>
    <w:rsid w:val="008D7D68"/>
    <w:rsid w:val="008D7FE7"/>
    <w:rsid w:val="008E0039"/>
    <w:rsid w:val="008E02A7"/>
    <w:rsid w:val="008E02BB"/>
    <w:rsid w:val="008E0BC3"/>
    <w:rsid w:val="008E0CF5"/>
    <w:rsid w:val="008E0FD4"/>
    <w:rsid w:val="008E109A"/>
    <w:rsid w:val="008E10C4"/>
    <w:rsid w:val="008E1627"/>
    <w:rsid w:val="008E1732"/>
    <w:rsid w:val="008E2079"/>
    <w:rsid w:val="008E21AF"/>
    <w:rsid w:val="008E2684"/>
    <w:rsid w:val="008E2B9F"/>
    <w:rsid w:val="008E2D14"/>
    <w:rsid w:val="008E3068"/>
    <w:rsid w:val="008E3387"/>
    <w:rsid w:val="008E3626"/>
    <w:rsid w:val="008E370C"/>
    <w:rsid w:val="008E37BD"/>
    <w:rsid w:val="008E3A59"/>
    <w:rsid w:val="008E3E6A"/>
    <w:rsid w:val="008E42CC"/>
    <w:rsid w:val="008E4607"/>
    <w:rsid w:val="008E4896"/>
    <w:rsid w:val="008E4FBB"/>
    <w:rsid w:val="008E519D"/>
    <w:rsid w:val="008E55BC"/>
    <w:rsid w:val="008E5888"/>
    <w:rsid w:val="008E5932"/>
    <w:rsid w:val="008E5CEE"/>
    <w:rsid w:val="008E5F9F"/>
    <w:rsid w:val="008E6088"/>
    <w:rsid w:val="008E63D5"/>
    <w:rsid w:val="008E6AC5"/>
    <w:rsid w:val="008E6CE7"/>
    <w:rsid w:val="008E6FA7"/>
    <w:rsid w:val="008E76BB"/>
    <w:rsid w:val="008E7828"/>
    <w:rsid w:val="008E782E"/>
    <w:rsid w:val="008F0169"/>
    <w:rsid w:val="008F0905"/>
    <w:rsid w:val="008F1928"/>
    <w:rsid w:val="008F1BFE"/>
    <w:rsid w:val="008F1D60"/>
    <w:rsid w:val="008F24D3"/>
    <w:rsid w:val="008F2847"/>
    <w:rsid w:val="008F2AF8"/>
    <w:rsid w:val="008F2DF9"/>
    <w:rsid w:val="008F364A"/>
    <w:rsid w:val="008F36EE"/>
    <w:rsid w:val="008F38E4"/>
    <w:rsid w:val="008F4070"/>
    <w:rsid w:val="008F446C"/>
    <w:rsid w:val="008F47E1"/>
    <w:rsid w:val="008F4AE4"/>
    <w:rsid w:val="008F4C4F"/>
    <w:rsid w:val="008F4CD1"/>
    <w:rsid w:val="008F5217"/>
    <w:rsid w:val="008F52B2"/>
    <w:rsid w:val="008F53AB"/>
    <w:rsid w:val="008F53DF"/>
    <w:rsid w:val="008F56DC"/>
    <w:rsid w:val="008F5A1D"/>
    <w:rsid w:val="008F5D93"/>
    <w:rsid w:val="008F5E1A"/>
    <w:rsid w:val="008F6371"/>
    <w:rsid w:val="008F655B"/>
    <w:rsid w:val="008F674B"/>
    <w:rsid w:val="008F678A"/>
    <w:rsid w:val="008F689A"/>
    <w:rsid w:val="008F6C31"/>
    <w:rsid w:val="008F6E7D"/>
    <w:rsid w:val="008F72A4"/>
    <w:rsid w:val="008F744B"/>
    <w:rsid w:val="008F74E3"/>
    <w:rsid w:val="008F7B52"/>
    <w:rsid w:val="008F7E3B"/>
    <w:rsid w:val="008F7F3B"/>
    <w:rsid w:val="009000BE"/>
    <w:rsid w:val="0090048C"/>
    <w:rsid w:val="009005EA"/>
    <w:rsid w:val="00900763"/>
    <w:rsid w:val="00900854"/>
    <w:rsid w:val="00900B40"/>
    <w:rsid w:val="0090127F"/>
    <w:rsid w:val="009013F2"/>
    <w:rsid w:val="009014A0"/>
    <w:rsid w:val="0090151E"/>
    <w:rsid w:val="00901A21"/>
    <w:rsid w:val="00901C66"/>
    <w:rsid w:val="00902385"/>
    <w:rsid w:val="009023C7"/>
    <w:rsid w:val="009029F5"/>
    <w:rsid w:val="00902C55"/>
    <w:rsid w:val="00902E79"/>
    <w:rsid w:val="00902F69"/>
    <w:rsid w:val="009031C3"/>
    <w:rsid w:val="00903394"/>
    <w:rsid w:val="0090342F"/>
    <w:rsid w:val="009037F6"/>
    <w:rsid w:val="00903A1F"/>
    <w:rsid w:val="00903AE6"/>
    <w:rsid w:val="0090432B"/>
    <w:rsid w:val="00904572"/>
    <w:rsid w:val="0090470C"/>
    <w:rsid w:val="00904A58"/>
    <w:rsid w:val="00904A61"/>
    <w:rsid w:val="00904E67"/>
    <w:rsid w:val="00905063"/>
    <w:rsid w:val="00905184"/>
    <w:rsid w:val="009055D5"/>
    <w:rsid w:val="00905917"/>
    <w:rsid w:val="00906038"/>
    <w:rsid w:val="009069FC"/>
    <w:rsid w:val="0090701D"/>
    <w:rsid w:val="00907023"/>
    <w:rsid w:val="0090721B"/>
    <w:rsid w:val="009073B0"/>
    <w:rsid w:val="00907597"/>
    <w:rsid w:val="00910075"/>
    <w:rsid w:val="0091010A"/>
    <w:rsid w:val="00910498"/>
    <w:rsid w:val="00910A94"/>
    <w:rsid w:val="0091151B"/>
    <w:rsid w:val="0091172D"/>
    <w:rsid w:val="00911858"/>
    <w:rsid w:val="00911D49"/>
    <w:rsid w:val="00911F60"/>
    <w:rsid w:val="009124F6"/>
    <w:rsid w:val="00912841"/>
    <w:rsid w:val="00912EA8"/>
    <w:rsid w:val="00912EAE"/>
    <w:rsid w:val="00913051"/>
    <w:rsid w:val="00913158"/>
    <w:rsid w:val="009134E5"/>
    <w:rsid w:val="00914592"/>
    <w:rsid w:val="00914711"/>
    <w:rsid w:val="00914D40"/>
    <w:rsid w:val="009156C1"/>
    <w:rsid w:val="009158C1"/>
    <w:rsid w:val="009159B0"/>
    <w:rsid w:val="00915D1E"/>
    <w:rsid w:val="00915F11"/>
    <w:rsid w:val="00916833"/>
    <w:rsid w:val="0091691A"/>
    <w:rsid w:val="0091694F"/>
    <w:rsid w:val="00916A04"/>
    <w:rsid w:val="00916A8D"/>
    <w:rsid w:val="00916E00"/>
    <w:rsid w:val="00917458"/>
    <w:rsid w:val="00917BC8"/>
    <w:rsid w:val="00917C46"/>
    <w:rsid w:val="00920271"/>
    <w:rsid w:val="0092056E"/>
    <w:rsid w:val="00920B91"/>
    <w:rsid w:val="00921823"/>
    <w:rsid w:val="00921A08"/>
    <w:rsid w:val="00922296"/>
    <w:rsid w:val="009223A3"/>
    <w:rsid w:val="009225D5"/>
    <w:rsid w:val="0092292E"/>
    <w:rsid w:val="009229A9"/>
    <w:rsid w:val="00922BE4"/>
    <w:rsid w:val="00922EC3"/>
    <w:rsid w:val="009233A0"/>
    <w:rsid w:val="00923AFC"/>
    <w:rsid w:val="009243F4"/>
    <w:rsid w:val="00924565"/>
    <w:rsid w:val="00924AB9"/>
    <w:rsid w:val="0092530E"/>
    <w:rsid w:val="0092567A"/>
    <w:rsid w:val="0092579C"/>
    <w:rsid w:val="009258C8"/>
    <w:rsid w:val="00925B4C"/>
    <w:rsid w:val="00925F89"/>
    <w:rsid w:val="009260B0"/>
    <w:rsid w:val="00926636"/>
    <w:rsid w:val="00926693"/>
    <w:rsid w:val="009269AC"/>
    <w:rsid w:val="00926ADB"/>
    <w:rsid w:val="00926D12"/>
    <w:rsid w:val="00926D87"/>
    <w:rsid w:val="009274BB"/>
    <w:rsid w:val="009274F1"/>
    <w:rsid w:val="0092761F"/>
    <w:rsid w:val="00930286"/>
    <w:rsid w:val="009303D7"/>
    <w:rsid w:val="0093055A"/>
    <w:rsid w:val="00930BDE"/>
    <w:rsid w:val="00930F07"/>
    <w:rsid w:val="00931204"/>
    <w:rsid w:val="00931216"/>
    <w:rsid w:val="009312D8"/>
    <w:rsid w:val="00931864"/>
    <w:rsid w:val="00932C31"/>
    <w:rsid w:val="00932E16"/>
    <w:rsid w:val="009333DA"/>
    <w:rsid w:val="009337C0"/>
    <w:rsid w:val="009339D2"/>
    <w:rsid w:val="00933C09"/>
    <w:rsid w:val="00933F1E"/>
    <w:rsid w:val="00933FD7"/>
    <w:rsid w:val="00933FF8"/>
    <w:rsid w:val="009341A7"/>
    <w:rsid w:val="0093489B"/>
    <w:rsid w:val="009352B1"/>
    <w:rsid w:val="009352E8"/>
    <w:rsid w:val="009357B6"/>
    <w:rsid w:val="009357EC"/>
    <w:rsid w:val="00935B27"/>
    <w:rsid w:val="00935CA3"/>
    <w:rsid w:val="00935DDB"/>
    <w:rsid w:val="00935F1B"/>
    <w:rsid w:val="0093656C"/>
    <w:rsid w:val="0093664C"/>
    <w:rsid w:val="009369B6"/>
    <w:rsid w:val="00936BC1"/>
    <w:rsid w:val="009374BB"/>
    <w:rsid w:val="0093751F"/>
    <w:rsid w:val="00937690"/>
    <w:rsid w:val="009378E0"/>
    <w:rsid w:val="009378F2"/>
    <w:rsid w:val="00937CC3"/>
    <w:rsid w:val="009400A4"/>
    <w:rsid w:val="009400D3"/>
    <w:rsid w:val="009401A9"/>
    <w:rsid w:val="00940E4B"/>
    <w:rsid w:val="009413C1"/>
    <w:rsid w:val="0094156C"/>
    <w:rsid w:val="0094163E"/>
    <w:rsid w:val="00941F7E"/>
    <w:rsid w:val="009420E9"/>
    <w:rsid w:val="0094251C"/>
    <w:rsid w:val="00942FBB"/>
    <w:rsid w:val="009433AC"/>
    <w:rsid w:val="00943B25"/>
    <w:rsid w:val="00943D78"/>
    <w:rsid w:val="00943E69"/>
    <w:rsid w:val="009444C8"/>
    <w:rsid w:val="009453F1"/>
    <w:rsid w:val="00945C1A"/>
    <w:rsid w:val="00945EF3"/>
    <w:rsid w:val="00945FD8"/>
    <w:rsid w:val="00946163"/>
    <w:rsid w:val="00946193"/>
    <w:rsid w:val="009461B2"/>
    <w:rsid w:val="00946377"/>
    <w:rsid w:val="00946812"/>
    <w:rsid w:val="00946DC1"/>
    <w:rsid w:val="009470A7"/>
    <w:rsid w:val="00947494"/>
    <w:rsid w:val="0094755B"/>
    <w:rsid w:val="009475AA"/>
    <w:rsid w:val="009479BA"/>
    <w:rsid w:val="00947A76"/>
    <w:rsid w:val="00947C70"/>
    <w:rsid w:val="00947FC7"/>
    <w:rsid w:val="00950676"/>
    <w:rsid w:val="009506BE"/>
    <w:rsid w:val="009507FF"/>
    <w:rsid w:val="0095085A"/>
    <w:rsid w:val="00950932"/>
    <w:rsid w:val="00950DC1"/>
    <w:rsid w:val="009511AD"/>
    <w:rsid w:val="00951269"/>
    <w:rsid w:val="00951612"/>
    <w:rsid w:val="00951BDE"/>
    <w:rsid w:val="00951E54"/>
    <w:rsid w:val="0095213C"/>
    <w:rsid w:val="0095272D"/>
    <w:rsid w:val="009527AE"/>
    <w:rsid w:val="0095298E"/>
    <w:rsid w:val="009529B2"/>
    <w:rsid w:val="00953400"/>
    <w:rsid w:val="00953409"/>
    <w:rsid w:val="00953863"/>
    <w:rsid w:val="00953A40"/>
    <w:rsid w:val="00954045"/>
    <w:rsid w:val="00954056"/>
    <w:rsid w:val="00954632"/>
    <w:rsid w:val="009548D1"/>
    <w:rsid w:val="009548E8"/>
    <w:rsid w:val="0095507B"/>
    <w:rsid w:val="009551DA"/>
    <w:rsid w:val="009553FB"/>
    <w:rsid w:val="009558C5"/>
    <w:rsid w:val="00956730"/>
    <w:rsid w:val="00956A69"/>
    <w:rsid w:val="00956AAC"/>
    <w:rsid w:val="00957071"/>
    <w:rsid w:val="00957346"/>
    <w:rsid w:val="00957740"/>
    <w:rsid w:val="00957DC1"/>
    <w:rsid w:val="00960293"/>
    <w:rsid w:val="009605DB"/>
    <w:rsid w:val="009607DC"/>
    <w:rsid w:val="00960B8D"/>
    <w:rsid w:val="00960CEE"/>
    <w:rsid w:val="00961562"/>
    <w:rsid w:val="00961BB0"/>
    <w:rsid w:val="00961BEE"/>
    <w:rsid w:val="00961E1B"/>
    <w:rsid w:val="00961EA8"/>
    <w:rsid w:val="00961F3A"/>
    <w:rsid w:val="00962019"/>
    <w:rsid w:val="00962334"/>
    <w:rsid w:val="00962490"/>
    <w:rsid w:val="009624BB"/>
    <w:rsid w:val="00962561"/>
    <w:rsid w:val="00962701"/>
    <w:rsid w:val="009628AC"/>
    <w:rsid w:val="009628D2"/>
    <w:rsid w:val="00962932"/>
    <w:rsid w:val="00962CBE"/>
    <w:rsid w:val="00962FB2"/>
    <w:rsid w:val="009630ED"/>
    <w:rsid w:val="009630EF"/>
    <w:rsid w:val="0096324D"/>
    <w:rsid w:val="009635EE"/>
    <w:rsid w:val="00963F3B"/>
    <w:rsid w:val="009641EE"/>
    <w:rsid w:val="0096439E"/>
    <w:rsid w:val="00964864"/>
    <w:rsid w:val="009649AF"/>
    <w:rsid w:val="00965754"/>
    <w:rsid w:val="009658AA"/>
    <w:rsid w:val="00965D43"/>
    <w:rsid w:val="00966049"/>
    <w:rsid w:val="0096622A"/>
    <w:rsid w:val="009665F2"/>
    <w:rsid w:val="009667D0"/>
    <w:rsid w:val="00966E01"/>
    <w:rsid w:val="00967061"/>
    <w:rsid w:val="009671A8"/>
    <w:rsid w:val="00967ADB"/>
    <w:rsid w:val="00967B6F"/>
    <w:rsid w:val="00967C40"/>
    <w:rsid w:val="00967EC1"/>
    <w:rsid w:val="00970268"/>
    <w:rsid w:val="00970891"/>
    <w:rsid w:val="00970DFC"/>
    <w:rsid w:val="00971381"/>
    <w:rsid w:val="0097142D"/>
    <w:rsid w:val="009717DE"/>
    <w:rsid w:val="00971837"/>
    <w:rsid w:val="00971A54"/>
    <w:rsid w:val="0097234F"/>
    <w:rsid w:val="009726F6"/>
    <w:rsid w:val="00972DBE"/>
    <w:rsid w:val="00972FE1"/>
    <w:rsid w:val="009731D2"/>
    <w:rsid w:val="009731D7"/>
    <w:rsid w:val="009737B1"/>
    <w:rsid w:val="0097385C"/>
    <w:rsid w:val="00973DF8"/>
    <w:rsid w:val="00974266"/>
    <w:rsid w:val="009743E0"/>
    <w:rsid w:val="009745CD"/>
    <w:rsid w:val="009745E4"/>
    <w:rsid w:val="00974B68"/>
    <w:rsid w:val="00974C50"/>
    <w:rsid w:val="00974D5F"/>
    <w:rsid w:val="00974FD8"/>
    <w:rsid w:val="009750A9"/>
    <w:rsid w:val="0097548E"/>
    <w:rsid w:val="0097580F"/>
    <w:rsid w:val="009758CE"/>
    <w:rsid w:val="00975AA4"/>
    <w:rsid w:val="00975E4E"/>
    <w:rsid w:val="009760DF"/>
    <w:rsid w:val="00976540"/>
    <w:rsid w:val="009768E4"/>
    <w:rsid w:val="00976DA6"/>
    <w:rsid w:val="00976E7B"/>
    <w:rsid w:val="0097714B"/>
    <w:rsid w:val="00977446"/>
    <w:rsid w:val="00977553"/>
    <w:rsid w:val="009801FF"/>
    <w:rsid w:val="00980632"/>
    <w:rsid w:val="00980A81"/>
    <w:rsid w:val="00980CBE"/>
    <w:rsid w:val="00981011"/>
    <w:rsid w:val="0098105D"/>
    <w:rsid w:val="00981174"/>
    <w:rsid w:val="009812F0"/>
    <w:rsid w:val="00981561"/>
    <w:rsid w:val="00981610"/>
    <w:rsid w:val="00981735"/>
    <w:rsid w:val="00981B6C"/>
    <w:rsid w:val="0098214E"/>
    <w:rsid w:val="009826D2"/>
    <w:rsid w:val="00982E2C"/>
    <w:rsid w:val="00982F7B"/>
    <w:rsid w:val="009834E2"/>
    <w:rsid w:val="00983733"/>
    <w:rsid w:val="0098385E"/>
    <w:rsid w:val="009838E9"/>
    <w:rsid w:val="0098396F"/>
    <w:rsid w:val="00983F0F"/>
    <w:rsid w:val="00983F45"/>
    <w:rsid w:val="009840D7"/>
    <w:rsid w:val="0098411A"/>
    <w:rsid w:val="00984312"/>
    <w:rsid w:val="00984D0A"/>
    <w:rsid w:val="009850D8"/>
    <w:rsid w:val="009852C7"/>
    <w:rsid w:val="00985ED1"/>
    <w:rsid w:val="00985F87"/>
    <w:rsid w:val="009862F7"/>
    <w:rsid w:val="0098639A"/>
    <w:rsid w:val="0098640A"/>
    <w:rsid w:val="00986554"/>
    <w:rsid w:val="00986FCF"/>
    <w:rsid w:val="0098736E"/>
    <w:rsid w:val="009873FA"/>
    <w:rsid w:val="00987A3B"/>
    <w:rsid w:val="00987BD5"/>
    <w:rsid w:val="00987C0E"/>
    <w:rsid w:val="009901D3"/>
    <w:rsid w:val="00990268"/>
    <w:rsid w:val="009904E4"/>
    <w:rsid w:val="0099064A"/>
    <w:rsid w:val="009911F0"/>
    <w:rsid w:val="00991231"/>
    <w:rsid w:val="00991372"/>
    <w:rsid w:val="00991D63"/>
    <w:rsid w:val="00991D78"/>
    <w:rsid w:val="009920E3"/>
    <w:rsid w:val="009922D4"/>
    <w:rsid w:val="00992486"/>
    <w:rsid w:val="00992B96"/>
    <w:rsid w:val="00992D3F"/>
    <w:rsid w:val="00992EB4"/>
    <w:rsid w:val="00992EB7"/>
    <w:rsid w:val="00993189"/>
    <w:rsid w:val="009931F2"/>
    <w:rsid w:val="009935A3"/>
    <w:rsid w:val="00993D7C"/>
    <w:rsid w:val="00994115"/>
    <w:rsid w:val="0099461E"/>
    <w:rsid w:val="00994A24"/>
    <w:rsid w:val="00994AEC"/>
    <w:rsid w:val="00994CE1"/>
    <w:rsid w:val="00994E31"/>
    <w:rsid w:val="0099506A"/>
    <w:rsid w:val="00995176"/>
    <w:rsid w:val="00995270"/>
    <w:rsid w:val="00995B1F"/>
    <w:rsid w:val="00995B67"/>
    <w:rsid w:val="00995F81"/>
    <w:rsid w:val="00996116"/>
    <w:rsid w:val="00996354"/>
    <w:rsid w:val="0099647B"/>
    <w:rsid w:val="00996E33"/>
    <w:rsid w:val="00996E3F"/>
    <w:rsid w:val="00996FEF"/>
    <w:rsid w:val="009972B3"/>
    <w:rsid w:val="009978BB"/>
    <w:rsid w:val="009979AA"/>
    <w:rsid w:val="009A06B9"/>
    <w:rsid w:val="009A08EF"/>
    <w:rsid w:val="009A0B91"/>
    <w:rsid w:val="009A1175"/>
    <w:rsid w:val="009A11DA"/>
    <w:rsid w:val="009A1604"/>
    <w:rsid w:val="009A187E"/>
    <w:rsid w:val="009A1903"/>
    <w:rsid w:val="009A19AE"/>
    <w:rsid w:val="009A205A"/>
    <w:rsid w:val="009A2851"/>
    <w:rsid w:val="009A3D9F"/>
    <w:rsid w:val="009A3DA2"/>
    <w:rsid w:val="009A403D"/>
    <w:rsid w:val="009A4081"/>
    <w:rsid w:val="009A41F2"/>
    <w:rsid w:val="009A42A4"/>
    <w:rsid w:val="009A484B"/>
    <w:rsid w:val="009A4CE1"/>
    <w:rsid w:val="009A4DC4"/>
    <w:rsid w:val="009A521C"/>
    <w:rsid w:val="009A58A1"/>
    <w:rsid w:val="009A593F"/>
    <w:rsid w:val="009A59D9"/>
    <w:rsid w:val="009A59F8"/>
    <w:rsid w:val="009A5A86"/>
    <w:rsid w:val="009A5DFA"/>
    <w:rsid w:val="009A6249"/>
    <w:rsid w:val="009A684A"/>
    <w:rsid w:val="009A6B43"/>
    <w:rsid w:val="009A731D"/>
    <w:rsid w:val="009A7B5D"/>
    <w:rsid w:val="009A7BCF"/>
    <w:rsid w:val="009A7DFB"/>
    <w:rsid w:val="009B010C"/>
    <w:rsid w:val="009B0321"/>
    <w:rsid w:val="009B08A6"/>
    <w:rsid w:val="009B0E38"/>
    <w:rsid w:val="009B0E4D"/>
    <w:rsid w:val="009B1164"/>
    <w:rsid w:val="009B1429"/>
    <w:rsid w:val="009B1ABE"/>
    <w:rsid w:val="009B1C3D"/>
    <w:rsid w:val="009B1D43"/>
    <w:rsid w:val="009B2227"/>
    <w:rsid w:val="009B2618"/>
    <w:rsid w:val="009B27DE"/>
    <w:rsid w:val="009B2B4F"/>
    <w:rsid w:val="009B2D32"/>
    <w:rsid w:val="009B3030"/>
    <w:rsid w:val="009B3087"/>
    <w:rsid w:val="009B40AD"/>
    <w:rsid w:val="009B43FC"/>
    <w:rsid w:val="009B4642"/>
    <w:rsid w:val="009B4AC0"/>
    <w:rsid w:val="009B4B4F"/>
    <w:rsid w:val="009B4C2A"/>
    <w:rsid w:val="009B50B1"/>
    <w:rsid w:val="009B5373"/>
    <w:rsid w:val="009B56E2"/>
    <w:rsid w:val="009B5879"/>
    <w:rsid w:val="009B5BF0"/>
    <w:rsid w:val="009B5C87"/>
    <w:rsid w:val="009B5D98"/>
    <w:rsid w:val="009B5DFC"/>
    <w:rsid w:val="009B5E52"/>
    <w:rsid w:val="009B6046"/>
    <w:rsid w:val="009B60E4"/>
    <w:rsid w:val="009B675F"/>
    <w:rsid w:val="009B6CB3"/>
    <w:rsid w:val="009B6D9E"/>
    <w:rsid w:val="009B7424"/>
    <w:rsid w:val="009B7639"/>
    <w:rsid w:val="009B797C"/>
    <w:rsid w:val="009B7EE8"/>
    <w:rsid w:val="009C02F9"/>
    <w:rsid w:val="009C07D3"/>
    <w:rsid w:val="009C0A31"/>
    <w:rsid w:val="009C0A9D"/>
    <w:rsid w:val="009C0EB2"/>
    <w:rsid w:val="009C0F40"/>
    <w:rsid w:val="009C0FCA"/>
    <w:rsid w:val="009C11A2"/>
    <w:rsid w:val="009C156B"/>
    <w:rsid w:val="009C17AB"/>
    <w:rsid w:val="009C1992"/>
    <w:rsid w:val="009C1D61"/>
    <w:rsid w:val="009C1E3E"/>
    <w:rsid w:val="009C1FC1"/>
    <w:rsid w:val="009C2017"/>
    <w:rsid w:val="009C2B0B"/>
    <w:rsid w:val="009C2B40"/>
    <w:rsid w:val="009C300E"/>
    <w:rsid w:val="009C303B"/>
    <w:rsid w:val="009C310F"/>
    <w:rsid w:val="009C31D9"/>
    <w:rsid w:val="009C36C6"/>
    <w:rsid w:val="009C3916"/>
    <w:rsid w:val="009C43CD"/>
    <w:rsid w:val="009C45BA"/>
    <w:rsid w:val="009C45F8"/>
    <w:rsid w:val="009C4B3B"/>
    <w:rsid w:val="009C4B9E"/>
    <w:rsid w:val="009C4DEE"/>
    <w:rsid w:val="009C52E8"/>
    <w:rsid w:val="009C5399"/>
    <w:rsid w:val="009C5407"/>
    <w:rsid w:val="009C545A"/>
    <w:rsid w:val="009C5642"/>
    <w:rsid w:val="009C5B48"/>
    <w:rsid w:val="009C5F2C"/>
    <w:rsid w:val="009C60DC"/>
    <w:rsid w:val="009C6F01"/>
    <w:rsid w:val="009C730B"/>
    <w:rsid w:val="009C7386"/>
    <w:rsid w:val="009C7486"/>
    <w:rsid w:val="009C7624"/>
    <w:rsid w:val="009C77B6"/>
    <w:rsid w:val="009C7AE1"/>
    <w:rsid w:val="009D02C8"/>
    <w:rsid w:val="009D0557"/>
    <w:rsid w:val="009D09A5"/>
    <w:rsid w:val="009D0B58"/>
    <w:rsid w:val="009D0C4F"/>
    <w:rsid w:val="009D0C62"/>
    <w:rsid w:val="009D0CE7"/>
    <w:rsid w:val="009D11FF"/>
    <w:rsid w:val="009D126A"/>
    <w:rsid w:val="009D2363"/>
    <w:rsid w:val="009D29C5"/>
    <w:rsid w:val="009D2A2C"/>
    <w:rsid w:val="009D2AA2"/>
    <w:rsid w:val="009D2D44"/>
    <w:rsid w:val="009D32AB"/>
    <w:rsid w:val="009D350F"/>
    <w:rsid w:val="009D3594"/>
    <w:rsid w:val="009D38C9"/>
    <w:rsid w:val="009D3A4E"/>
    <w:rsid w:val="009D3AC3"/>
    <w:rsid w:val="009D3CB3"/>
    <w:rsid w:val="009D3E03"/>
    <w:rsid w:val="009D40D3"/>
    <w:rsid w:val="009D4130"/>
    <w:rsid w:val="009D418D"/>
    <w:rsid w:val="009D44C5"/>
    <w:rsid w:val="009D4511"/>
    <w:rsid w:val="009D487E"/>
    <w:rsid w:val="009D4AFC"/>
    <w:rsid w:val="009D5039"/>
    <w:rsid w:val="009D5596"/>
    <w:rsid w:val="009D57CA"/>
    <w:rsid w:val="009D57EB"/>
    <w:rsid w:val="009D59CB"/>
    <w:rsid w:val="009D5C41"/>
    <w:rsid w:val="009D60D9"/>
    <w:rsid w:val="009D64F2"/>
    <w:rsid w:val="009D6651"/>
    <w:rsid w:val="009D6CDC"/>
    <w:rsid w:val="009D747B"/>
    <w:rsid w:val="009D7E5A"/>
    <w:rsid w:val="009D7F56"/>
    <w:rsid w:val="009E0204"/>
    <w:rsid w:val="009E04B2"/>
    <w:rsid w:val="009E0904"/>
    <w:rsid w:val="009E0E1B"/>
    <w:rsid w:val="009E100C"/>
    <w:rsid w:val="009E164B"/>
    <w:rsid w:val="009E1731"/>
    <w:rsid w:val="009E1BF6"/>
    <w:rsid w:val="009E21D8"/>
    <w:rsid w:val="009E2227"/>
    <w:rsid w:val="009E22B1"/>
    <w:rsid w:val="009E2484"/>
    <w:rsid w:val="009E295C"/>
    <w:rsid w:val="009E2C27"/>
    <w:rsid w:val="009E32A4"/>
    <w:rsid w:val="009E32B3"/>
    <w:rsid w:val="009E32F2"/>
    <w:rsid w:val="009E40D1"/>
    <w:rsid w:val="009E43CF"/>
    <w:rsid w:val="009E4622"/>
    <w:rsid w:val="009E478B"/>
    <w:rsid w:val="009E4C68"/>
    <w:rsid w:val="009E4E60"/>
    <w:rsid w:val="009E502A"/>
    <w:rsid w:val="009E5077"/>
    <w:rsid w:val="009E5933"/>
    <w:rsid w:val="009E5F1E"/>
    <w:rsid w:val="009E6020"/>
    <w:rsid w:val="009E6136"/>
    <w:rsid w:val="009E64A6"/>
    <w:rsid w:val="009E682A"/>
    <w:rsid w:val="009E6C88"/>
    <w:rsid w:val="009E7065"/>
    <w:rsid w:val="009E711A"/>
    <w:rsid w:val="009E7212"/>
    <w:rsid w:val="009E7272"/>
    <w:rsid w:val="009E777E"/>
    <w:rsid w:val="009E78FE"/>
    <w:rsid w:val="009F04D0"/>
    <w:rsid w:val="009F07EB"/>
    <w:rsid w:val="009F0868"/>
    <w:rsid w:val="009F0B98"/>
    <w:rsid w:val="009F0F12"/>
    <w:rsid w:val="009F0F2A"/>
    <w:rsid w:val="009F1038"/>
    <w:rsid w:val="009F1E59"/>
    <w:rsid w:val="009F1F6C"/>
    <w:rsid w:val="009F2272"/>
    <w:rsid w:val="009F2287"/>
    <w:rsid w:val="009F2310"/>
    <w:rsid w:val="009F246C"/>
    <w:rsid w:val="009F2574"/>
    <w:rsid w:val="009F282E"/>
    <w:rsid w:val="009F28B6"/>
    <w:rsid w:val="009F2CBA"/>
    <w:rsid w:val="009F2E83"/>
    <w:rsid w:val="009F2F12"/>
    <w:rsid w:val="009F3405"/>
    <w:rsid w:val="009F376B"/>
    <w:rsid w:val="009F39EB"/>
    <w:rsid w:val="009F3A8D"/>
    <w:rsid w:val="009F3D56"/>
    <w:rsid w:val="009F3ECF"/>
    <w:rsid w:val="009F3F22"/>
    <w:rsid w:val="009F3FF9"/>
    <w:rsid w:val="009F4EF6"/>
    <w:rsid w:val="009F52BC"/>
    <w:rsid w:val="009F5D95"/>
    <w:rsid w:val="009F5EC7"/>
    <w:rsid w:val="009F60C9"/>
    <w:rsid w:val="009F618A"/>
    <w:rsid w:val="009F61F6"/>
    <w:rsid w:val="009F6534"/>
    <w:rsid w:val="009F6818"/>
    <w:rsid w:val="009F69D4"/>
    <w:rsid w:val="009F7633"/>
    <w:rsid w:val="009F7889"/>
    <w:rsid w:val="009F7E34"/>
    <w:rsid w:val="00A0035E"/>
    <w:rsid w:val="00A00769"/>
    <w:rsid w:val="00A00B9B"/>
    <w:rsid w:val="00A01680"/>
    <w:rsid w:val="00A01843"/>
    <w:rsid w:val="00A01999"/>
    <w:rsid w:val="00A0205A"/>
    <w:rsid w:val="00A022CE"/>
    <w:rsid w:val="00A02527"/>
    <w:rsid w:val="00A02618"/>
    <w:rsid w:val="00A0273B"/>
    <w:rsid w:val="00A0347F"/>
    <w:rsid w:val="00A0354B"/>
    <w:rsid w:val="00A03F04"/>
    <w:rsid w:val="00A04069"/>
    <w:rsid w:val="00A0408B"/>
    <w:rsid w:val="00A04139"/>
    <w:rsid w:val="00A0464E"/>
    <w:rsid w:val="00A046A4"/>
    <w:rsid w:val="00A04BE4"/>
    <w:rsid w:val="00A04EB2"/>
    <w:rsid w:val="00A052B0"/>
    <w:rsid w:val="00A05D64"/>
    <w:rsid w:val="00A05EB5"/>
    <w:rsid w:val="00A060EE"/>
    <w:rsid w:val="00A06139"/>
    <w:rsid w:val="00A062E5"/>
    <w:rsid w:val="00A062F4"/>
    <w:rsid w:val="00A063BC"/>
    <w:rsid w:val="00A06532"/>
    <w:rsid w:val="00A06719"/>
    <w:rsid w:val="00A06F66"/>
    <w:rsid w:val="00A073D1"/>
    <w:rsid w:val="00A074CA"/>
    <w:rsid w:val="00A074F1"/>
    <w:rsid w:val="00A07CB8"/>
    <w:rsid w:val="00A10194"/>
    <w:rsid w:val="00A101F2"/>
    <w:rsid w:val="00A1032C"/>
    <w:rsid w:val="00A103F4"/>
    <w:rsid w:val="00A10E13"/>
    <w:rsid w:val="00A1129B"/>
    <w:rsid w:val="00A11B7F"/>
    <w:rsid w:val="00A11CA4"/>
    <w:rsid w:val="00A120A5"/>
    <w:rsid w:val="00A126E2"/>
    <w:rsid w:val="00A12798"/>
    <w:rsid w:val="00A12FC4"/>
    <w:rsid w:val="00A13177"/>
    <w:rsid w:val="00A1334E"/>
    <w:rsid w:val="00A134DF"/>
    <w:rsid w:val="00A134E8"/>
    <w:rsid w:val="00A138FD"/>
    <w:rsid w:val="00A13B23"/>
    <w:rsid w:val="00A13E38"/>
    <w:rsid w:val="00A13E4F"/>
    <w:rsid w:val="00A13E5E"/>
    <w:rsid w:val="00A14241"/>
    <w:rsid w:val="00A1429D"/>
    <w:rsid w:val="00A1464D"/>
    <w:rsid w:val="00A14883"/>
    <w:rsid w:val="00A148BD"/>
    <w:rsid w:val="00A14D4D"/>
    <w:rsid w:val="00A14EB0"/>
    <w:rsid w:val="00A15227"/>
    <w:rsid w:val="00A1539D"/>
    <w:rsid w:val="00A1542A"/>
    <w:rsid w:val="00A154A0"/>
    <w:rsid w:val="00A15B62"/>
    <w:rsid w:val="00A15F41"/>
    <w:rsid w:val="00A169E1"/>
    <w:rsid w:val="00A16B36"/>
    <w:rsid w:val="00A16BFE"/>
    <w:rsid w:val="00A16D10"/>
    <w:rsid w:val="00A16FD3"/>
    <w:rsid w:val="00A177CB"/>
    <w:rsid w:val="00A17A8E"/>
    <w:rsid w:val="00A17E4C"/>
    <w:rsid w:val="00A17F7B"/>
    <w:rsid w:val="00A214D2"/>
    <w:rsid w:val="00A21787"/>
    <w:rsid w:val="00A21848"/>
    <w:rsid w:val="00A2187E"/>
    <w:rsid w:val="00A219C3"/>
    <w:rsid w:val="00A21D93"/>
    <w:rsid w:val="00A21F32"/>
    <w:rsid w:val="00A21FE2"/>
    <w:rsid w:val="00A2218C"/>
    <w:rsid w:val="00A22577"/>
    <w:rsid w:val="00A2275F"/>
    <w:rsid w:val="00A22AD8"/>
    <w:rsid w:val="00A22EA2"/>
    <w:rsid w:val="00A230AC"/>
    <w:rsid w:val="00A24041"/>
    <w:rsid w:val="00A2429A"/>
    <w:rsid w:val="00A244BB"/>
    <w:rsid w:val="00A24553"/>
    <w:rsid w:val="00A24781"/>
    <w:rsid w:val="00A24C7C"/>
    <w:rsid w:val="00A24F44"/>
    <w:rsid w:val="00A250AA"/>
    <w:rsid w:val="00A253E2"/>
    <w:rsid w:val="00A256EA"/>
    <w:rsid w:val="00A25822"/>
    <w:rsid w:val="00A26384"/>
    <w:rsid w:val="00A26498"/>
    <w:rsid w:val="00A26648"/>
    <w:rsid w:val="00A267C5"/>
    <w:rsid w:val="00A27006"/>
    <w:rsid w:val="00A27415"/>
    <w:rsid w:val="00A27428"/>
    <w:rsid w:val="00A27965"/>
    <w:rsid w:val="00A27D2D"/>
    <w:rsid w:val="00A3004E"/>
    <w:rsid w:val="00A300F4"/>
    <w:rsid w:val="00A304F9"/>
    <w:rsid w:val="00A30C25"/>
    <w:rsid w:val="00A30D91"/>
    <w:rsid w:val="00A30DD7"/>
    <w:rsid w:val="00A30F7D"/>
    <w:rsid w:val="00A310E5"/>
    <w:rsid w:val="00A319CA"/>
    <w:rsid w:val="00A3221F"/>
    <w:rsid w:val="00A32311"/>
    <w:rsid w:val="00A32EBA"/>
    <w:rsid w:val="00A3312B"/>
    <w:rsid w:val="00A33201"/>
    <w:rsid w:val="00A33553"/>
    <w:rsid w:val="00A3368F"/>
    <w:rsid w:val="00A33A7B"/>
    <w:rsid w:val="00A34600"/>
    <w:rsid w:val="00A34639"/>
    <w:rsid w:val="00A34BF9"/>
    <w:rsid w:val="00A34E38"/>
    <w:rsid w:val="00A351E8"/>
    <w:rsid w:val="00A354BF"/>
    <w:rsid w:val="00A35681"/>
    <w:rsid w:val="00A3569F"/>
    <w:rsid w:val="00A356E4"/>
    <w:rsid w:val="00A359E9"/>
    <w:rsid w:val="00A35F1A"/>
    <w:rsid w:val="00A36291"/>
    <w:rsid w:val="00A363AB"/>
    <w:rsid w:val="00A3668C"/>
    <w:rsid w:val="00A369E6"/>
    <w:rsid w:val="00A374FE"/>
    <w:rsid w:val="00A37D1C"/>
    <w:rsid w:val="00A400FE"/>
    <w:rsid w:val="00A40783"/>
    <w:rsid w:val="00A408CF"/>
    <w:rsid w:val="00A41474"/>
    <w:rsid w:val="00A41558"/>
    <w:rsid w:val="00A41624"/>
    <w:rsid w:val="00A41887"/>
    <w:rsid w:val="00A41E8D"/>
    <w:rsid w:val="00A41ED0"/>
    <w:rsid w:val="00A41ED6"/>
    <w:rsid w:val="00A426A1"/>
    <w:rsid w:val="00A42967"/>
    <w:rsid w:val="00A42C42"/>
    <w:rsid w:val="00A42D71"/>
    <w:rsid w:val="00A42DAB"/>
    <w:rsid w:val="00A43554"/>
    <w:rsid w:val="00A437F1"/>
    <w:rsid w:val="00A43B6B"/>
    <w:rsid w:val="00A43B84"/>
    <w:rsid w:val="00A43CB3"/>
    <w:rsid w:val="00A43DF2"/>
    <w:rsid w:val="00A448BE"/>
    <w:rsid w:val="00A44A74"/>
    <w:rsid w:val="00A44AE0"/>
    <w:rsid w:val="00A44D6E"/>
    <w:rsid w:val="00A453E9"/>
    <w:rsid w:val="00A455ED"/>
    <w:rsid w:val="00A45ABD"/>
    <w:rsid w:val="00A4601B"/>
    <w:rsid w:val="00A46686"/>
    <w:rsid w:val="00A4675C"/>
    <w:rsid w:val="00A46842"/>
    <w:rsid w:val="00A46D08"/>
    <w:rsid w:val="00A46FFA"/>
    <w:rsid w:val="00A47092"/>
    <w:rsid w:val="00A472EE"/>
    <w:rsid w:val="00A47335"/>
    <w:rsid w:val="00A477A4"/>
    <w:rsid w:val="00A47F1B"/>
    <w:rsid w:val="00A47F2A"/>
    <w:rsid w:val="00A501AA"/>
    <w:rsid w:val="00A503A5"/>
    <w:rsid w:val="00A507FC"/>
    <w:rsid w:val="00A50A8B"/>
    <w:rsid w:val="00A50C11"/>
    <w:rsid w:val="00A50CAC"/>
    <w:rsid w:val="00A51100"/>
    <w:rsid w:val="00A51278"/>
    <w:rsid w:val="00A5144F"/>
    <w:rsid w:val="00A51654"/>
    <w:rsid w:val="00A51EE9"/>
    <w:rsid w:val="00A52121"/>
    <w:rsid w:val="00A52221"/>
    <w:rsid w:val="00A523E8"/>
    <w:rsid w:val="00A524C5"/>
    <w:rsid w:val="00A5250D"/>
    <w:rsid w:val="00A52A28"/>
    <w:rsid w:val="00A52AD5"/>
    <w:rsid w:val="00A52C64"/>
    <w:rsid w:val="00A532B4"/>
    <w:rsid w:val="00A532F0"/>
    <w:rsid w:val="00A53B2B"/>
    <w:rsid w:val="00A53F04"/>
    <w:rsid w:val="00A54286"/>
    <w:rsid w:val="00A54665"/>
    <w:rsid w:val="00A54802"/>
    <w:rsid w:val="00A54807"/>
    <w:rsid w:val="00A549AE"/>
    <w:rsid w:val="00A54EC1"/>
    <w:rsid w:val="00A55841"/>
    <w:rsid w:val="00A55ABC"/>
    <w:rsid w:val="00A55F1C"/>
    <w:rsid w:val="00A560B1"/>
    <w:rsid w:val="00A56B1B"/>
    <w:rsid w:val="00A56B73"/>
    <w:rsid w:val="00A573E5"/>
    <w:rsid w:val="00A57445"/>
    <w:rsid w:val="00A577EE"/>
    <w:rsid w:val="00A57E7B"/>
    <w:rsid w:val="00A6016F"/>
    <w:rsid w:val="00A601BA"/>
    <w:rsid w:val="00A601D2"/>
    <w:rsid w:val="00A603F9"/>
    <w:rsid w:val="00A608DE"/>
    <w:rsid w:val="00A60BDB"/>
    <w:rsid w:val="00A610CC"/>
    <w:rsid w:val="00A61696"/>
    <w:rsid w:val="00A6175F"/>
    <w:rsid w:val="00A618DB"/>
    <w:rsid w:val="00A61C43"/>
    <w:rsid w:val="00A61D07"/>
    <w:rsid w:val="00A61E49"/>
    <w:rsid w:val="00A6235E"/>
    <w:rsid w:val="00A623F7"/>
    <w:rsid w:val="00A6276D"/>
    <w:rsid w:val="00A6297F"/>
    <w:rsid w:val="00A62A7E"/>
    <w:rsid w:val="00A62C87"/>
    <w:rsid w:val="00A633A6"/>
    <w:rsid w:val="00A634A7"/>
    <w:rsid w:val="00A63964"/>
    <w:rsid w:val="00A63FBD"/>
    <w:rsid w:val="00A643BA"/>
    <w:rsid w:val="00A643C0"/>
    <w:rsid w:val="00A64747"/>
    <w:rsid w:val="00A64940"/>
    <w:rsid w:val="00A64C45"/>
    <w:rsid w:val="00A64D1B"/>
    <w:rsid w:val="00A64E38"/>
    <w:rsid w:val="00A655C3"/>
    <w:rsid w:val="00A658DE"/>
    <w:rsid w:val="00A65CC5"/>
    <w:rsid w:val="00A668C4"/>
    <w:rsid w:val="00A66B28"/>
    <w:rsid w:val="00A66B2E"/>
    <w:rsid w:val="00A66DC4"/>
    <w:rsid w:val="00A6730B"/>
    <w:rsid w:val="00A673A7"/>
    <w:rsid w:val="00A674AE"/>
    <w:rsid w:val="00A678F2"/>
    <w:rsid w:val="00A67ACC"/>
    <w:rsid w:val="00A67CA3"/>
    <w:rsid w:val="00A70089"/>
    <w:rsid w:val="00A704D4"/>
    <w:rsid w:val="00A705DB"/>
    <w:rsid w:val="00A7067C"/>
    <w:rsid w:val="00A707D2"/>
    <w:rsid w:val="00A70B11"/>
    <w:rsid w:val="00A70CC1"/>
    <w:rsid w:val="00A70CEF"/>
    <w:rsid w:val="00A71186"/>
    <w:rsid w:val="00A713DC"/>
    <w:rsid w:val="00A71626"/>
    <w:rsid w:val="00A7174C"/>
    <w:rsid w:val="00A71A4C"/>
    <w:rsid w:val="00A71F53"/>
    <w:rsid w:val="00A720CA"/>
    <w:rsid w:val="00A7223B"/>
    <w:rsid w:val="00A723DC"/>
    <w:rsid w:val="00A726E6"/>
    <w:rsid w:val="00A72832"/>
    <w:rsid w:val="00A72BC7"/>
    <w:rsid w:val="00A72BCC"/>
    <w:rsid w:val="00A72E02"/>
    <w:rsid w:val="00A73B95"/>
    <w:rsid w:val="00A74367"/>
    <w:rsid w:val="00A743E6"/>
    <w:rsid w:val="00A74485"/>
    <w:rsid w:val="00A748A4"/>
    <w:rsid w:val="00A748B6"/>
    <w:rsid w:val="00A74AC0"/>
    <w:rsid w:val="00A74C23"/>
    <w:rsid w:val="00A74FD5"/>
    <w:rsid w:val="00A75500"/>
    <w:rsid w:val="00A75D4F"/>
    <w:rsid w:val="00A75EB1"/>
    <w:rsid w:val="00A7615E"/>
    <w:rsid w:val="00A763BD"/>
    <w:rsid w:val="00A764ED"/>
    <w:rsid w:val="00A76A40"/>
    <w:rsid w:val="00A76B51"/>
    <w:rsid w:val="00A76F44"/>
    <w:rsid w:val="00A77455"/>
    <w:rsid w:val="00A778FF"/>
    <w:rsid w:val="00A779FE"/>
    <w:rsid w:val="00A77BC6"/>
    <w:rsid w:val="00A77D37"/>
    <w:rsid w:val="00A77EFD"/>
    <w:rsid w:val="00A802EE"/>
    <w:rsid w:val="00A803BD"/>
    <w:rsid w:val="00A804AC"/>
    <w:rsid w:val="00A808F0"/>
    <w:rsid w:val="00A80C3D"/>
    <w:rsid w:val="00A80C8D"/>
    <w:rsid w:val="00A80D1C"/>
    <w:rsid w:val="00A80E4E"/>
    <w:rsid w:val="00A8161C"/>
    <w:rsid w:val="00A81D48"/>
    <w:rsid w:val="00A81ED9"/>
    <w:rsid w:val="00A825DB"/>
    <w:rsid w:val="00A8276C"/>
    <w:rsid w:val="00A827DB"/>
    <w:rsid w:val="00A82D19"/>
    <w:rsid w:val="00A83213"/>
    <w:rsid w:val="00A83406"/>
    <w:rsid w:val="00A835DF"/>
    <w:rsid w:val="00A836B4"/>
    <w:rsid w:val="00A83A62"/>
    <w:rsid w:val="00A84239"/>
    <w:rsid w:val="00A8475A"/>
    <w:rsid w:val="00A84767"/>
    <w:rsid w:val="00A84861"/>
    <w:rsid w:val="00A84D0D"/>
    <w:rsid w:val="00A84D6F"/>
    <w:rsid w:val="00A85487"/>
    <w:rsid w:val="00A8606F"/>
    <w:rsid w:val="00A86094"/>
    <w:rsid w:val="00A86240"/>
    <w:rsid w:val="00A864D4"/>
    <w:rsid w:val="00A868F0"/>
    <w:rsid w:val="00A869CE"/>
    <w:rsid w:val="00A869DC"/>
    <w:rsid w:val="00A86A34"/>
    <w:rsid w:val="00A8725A"/>
    <w:rsid w:val="00A87317"/>
    <w:rsid w:val="00A87394"/>
    <w:rsid w:val="00A8753D"/>
    <w:rsid w:val="00A87991"/>
    <w:rsid w:val="00A87AB3"/>
    <w:rsid w:val="00A87DA6"/>
    <w:rsid w:val="00A87FB1"/>
    <w:rsid w:val="00A900C0"/>
    <w:rsid w:val="00A905BC"/>
    <w:rsid w:val="00A90FD4"/>
    <w:rsid w:val="00A90FFB"/>
    <w:rsid w:val="00A9123A"/>
    <w:rsid w:val="00A91C2F"/>
    <w:rsid w:val="00A91CE8"/>
    <w:rsid w:val="00A91E0F"/>
    <w:rsid w:val="00A91EB3"/>
    <w:rsid w:val="00A91EDF"/>
    <w:rsid w:val="00A92682"/>
    <w:rsid w:val="00A92C32"/>
    <w:rsid w:val="00A93206"/>
    <w:rsid w:val="00A94558"/>
    <w:rsid w:val="00A94672"/>
    <w:rsid w:val="00A946E4"/>
    <w:rsid w:val="00A9480B"/>
    <w:rsid w:val="00A948D5"/>
    <w:rsid w:val="00A94A0A"/>
    <w:rsid w:val="00A9520A"/>
    <w:rsid w:val="00A95447"/>
    <w:rsid w:val="00A955E5"/>
    <w:rsid w:val="00A962AB"/>
    <w:rsid w:val="00A96804"/>
    <w:rsid w:val="00A970A1"/>
    <w:rsid w:val="00A97715"/>
    <w:rsid w:val="00A97839"/>
    <w:rsid w:val="00A97923"/>
    <w:rsid w:val="00A97A05"/>
    <w:rsid w:val="00A97BFC"/>
    <w:rsid w:val="00A97CE7"/>
    <w:rsid w:val="00A97D82"/>
    <w:rsid w:val="00A97FF0"/>
    <w:rsid w:val="00AA0345"/>
    <w:rsid w:val="00AA060D"/>
    <w:rsid w:val="00AA08E0"/>
    <w:rsid w:val="00AA0A89"/>
    <w:rsid w:val="00AA10D9"/>
    <w:rsid w:val="00AA1406"/>
    <w:rsid w:val="00AA144C"/>
    <w:rsid w:val="00AA1803"/>
    <w:rsid w:val="00AA2853"/>
    <w:rsid w:val="00AA2B05"/>
    <w:rsid w:val="00AA2BAB"/>
    <w:rsid w:val="00AA2CC6"/>
    <w:rsid w:val="00AA30A2"/>
    <w:rsid w:val="00AA330C"/>
    <w:rsid w:val="00AA3349"/>
    <w:rsid w:val="00AA375A"/>
    <w:rsid w:val="00AA392E"/>
    <w:rsid w:val="00AA3AFE"/>
    <w:rsid w:val="00AA3F7A"/>
    <w:rsid w:val="00AA47A5"/>
    <w:rsid w:val="00AA4E8E"/>
    <w:rsid w:val="00AA4FEC"/>
    <w:rsid w:val="00AA508D"/>
    <w:rsid w:val="00AA509D"/>
    <w:rsid w:val="00AA597A"/>
    <w:rsid w:val="00AA5A5B"/>
    <w:rsid w:val="00AA5B34"/>
    <w:rsid w:val="00AA5CD2"/>
    <w:rsid w:val="00AA6450"/>
    <w:rsid w:val="00AA645D"/>
    <w:rsid w:val="00AA6696"/>
    <w:rsid w:val="00AA694D"/>
    <w:rsid w:val="00AA695C"/>
    <w:rsid w:val="00AA6A18"/>
    <w:rsid w:val="00AA6B03"/>
    <w:rsid w:val="00AA758B"/>
    <w:rsid w:val="00AA7B80"/>
    <w:rsid w:val="00AB0550"/>
    <w:rsid w:val="00AB0A37"/>
    <w:rsid w:val="00AB0E79"/>
    <w:rsid w:val="00AB0F6B"/>
    <w:rsid w:val="00AB108B"/>
    <w:rsid w:val="00AB1378"/>
    <w:rsid w:val="00AB1888"/>
    <w:rsid w:val="00AB1D10"/>
    <w:rsid w:val="00AB28EE"/>
    <w:rsid w:val="00AB2D8F"/>
    <w:rsid w:val="00AB2FDE"/>
    <w:rsid w:val="00AB3019"/>
    <w:rsid w:val="00AB32D8"/>
    <w:rsid w:val="00AB376F"/>
    <w:rsid w:val="00AB385A"/>
    <w:rsid w:val="00AB38D1"/>
    <w:rsid w:val="00AB398F"/>
    <w:rsid w:val="00AB39FC"/>
    <w:rsid w:val="00AB3E46"/>
    <w:rsid w:val="00AB4988"/>
    <w:rsid w:val="00AB4D38"/>
    <w:rsid w:val="00AB4DF7"/>
    <w:rsid w:val="00AB50EA"/>
    <w:rsid w:val="00AB52E0"/>
    <w:rsid w:val="00AB542B"/>
    <w:rsid w:val="00AB5675"/>
    <w:rsid w:val="00AB5B8A"/>
    <w:rsid w:val="00AB5EE3"/>
    <w:rsid w:val="00AB5F52"/>
    <w:rsid w:val="00AB5F72"/>
    <w:rsid w:val="00AB61E3"/>
    <w:rsid w:val="00AB62EF"/>
    <w:rsid w:val="00AB630F"/>
    <w:rsid w:val="00AB6987"/>
    <w:rsid w:val="00AB6A63"/>
    <w:rsid w:val="00AB6BA2"/>
    <w:rsid w:val="00AB72C1"/>
    <w:rsid w:val="00AB7649"/>
    <w:rsid w:val="00AB77F0"/>
    <w:rsid w:val="00AB7AF4"/>
    <w:rsid w:val="00AB7C1E"/>
    <w:rsid w:val="00AB7F31"/>
    <w:rsid w:val="00AC05AE"/>
    <w:rsid w:val="00AC083F"/>
    <w:rsid w:val="00AC0D16"/>
    <w:rsid w:val="00AC0E05"/>
    <w:rsid w:val="00AC0E98"/>
    <w:rsid w:val="00AC1388"/>
    <w:rsid w:val="00AC15D9"/>
    <w:rsid w:val="00AC1A4C"/>
    <w:rsid w:val="00AC1B6F"/>
    <w:rsid w:val="00AC1ED6"/>
    <w:rsid w:val="00AC1EEB"/>
    <w:rsid w:val="00AC1F00"/>
    <w:rsid w:val="00AC201A"/>
    <w:rsid w:val="00AC2414"/>
    <w:rsid w:val="00AC3045"/>
    <w:rsid w:val="00AC30C4"/>
    <w:rsid w:val="00AC359D"/>
    <w:rsid w:val="00AC3CDB"/>
    <w:rsid w:val="00AC41A9"/>
    <w:rsid w:val="00AC5BC8"/>
    <w:rsid w:val="00AC5EA5"/>
    <w:rsid w:val="00AC64F5"/>
    <w:rsid w:val="00AC657A"/>
    <w:rsid w:val="00AC6724"/>
    <w:rsid w:val="00AC6AB5"/>
    <w:rsid w:val="00AC6BE1"/>
    <w:rsid w:val="00AC6BF4"/>
    <w:rsid w:val="00AC6D6B"/>
    <w:rsid w:val="00AC70D0"/>
    <w:rsid w:val="00AC7416"/>
    <w:rsid w:val="00AC7538"/>
    <w:rsid w:val="00AC7588"/>
    <w:rsid w:val="00AC7901"/>
    <w:rsid w:val="00AC7970"/>
    <w:rsid w:val="00AC7DD1"/>
    <w:rsid w:val="00AC7EFA"/>
    <w:rsid w:val="00AD08D7"/>
    <w:rsid w:val="00AD0C72"/>
    <w:rsid w:val="00AD0C93"/>
    <w:rsid w:val="00AD0DD1"/>
    <w:rsid w:val="00AD1069"/>
    <w:rsid w:val="00AD12AD"/>
    <w:rsid w:val="00AD1925"/>
    <w:rsid w:val="00AD23BD"/>
    <w:rsid w:val="00AD2FB4"/>
    <w:rsid w:val="00AD2FBF"/>
    <w:rsid w:val="00AD319C"/>
    <w:rsid w:val="00AD3CE1"/>
    <w:rsid w:val="00AD3CE3"/>
    <w:rsid w:val="00AD3E6C"/>
    <w:rsid w:val="00AD3EE2"/>
    <w:rsid w:val="00AD40AB"/>
    <w:rsid w:val="00AD4406"/>
    <w:rsid w:val="00AD474A"/>
    <w:rsid w:val="00AD4C2B"/>
    <w:rsid w:val="00AD4E3D"/>
    <w:rsid w:val="00AD5143"/>
    <w:rsid w:val="00AD5216"/>
    <w:rsid w:val="00AD5230"/>
    <w:rsid w:val="00AD5673"/>
    <w:rsid w:val="00AD5719"/>
    <w:rsid w:val="00AD5B10"/>
    <w:rsid w:val="00AD61B0"/>
    <w:rsid w:val="00AD6222"/>
    <w:rsid w:val="00AD6746"/>
    <w:rsid w:val="00AD6A1E"/>
    <w:rsid w:val="00AD6DF0"/>
    <w:rsid w:val="00AD706D"/>
    <w:rsid w:val="00AD7BD2"/>
    <w:rsid w:val="00AD7D15"/>
    <w:rsid w:val="00AD7DE9"/>
    <w:rsid w:val="00AE02AA"/>
    <w:rsid w:val="00AE0301"/>
    <w:rsid w:val="00AE03F6"/>
    <w:rsid w:val="00AE0482"/>
    <w:rsid w:val="00AE13F9"/>
    <w:rsid w:val="00AE19EF"/>
    <w:rsid w:val="00AE1B4B"/>
    <w:rsid w:val="00AE1CDF"/>
    <w:rsid w:val="00AE2657"/>
    <w:rsid w:val="00AE2AF4"/>
    <w:rsid w:val="00AE2E20"/>
    <w:rsid w:val="00AE2E53"/>
    <w:rsid w:val="00AE2F8C"/>
    <w:rsid w:val="00AE33DE"/>
    <w:rsid w:val="00AE374A"/>
    <w:rsid w:val="00AE3DD9"/>
    <w:rsid w:val="00AE47C0"/>
    <w:rsid w:val="00AE4920"/>
    <w:rsid w:val="00AE4D37"/>
    <w:rsid w:val="00AE4E2F"/>
    <w:rsid w:val="00AE4FCA"/>
    <w:rsid w:val="00AE4FDF"/>
    <w:rsid w:val="00AE5584"/>
    <w:rsid w:val="00AE572C"/>
    <w:rsid w:val="00AE58EE"/>
    <w:rsid w:val="00AE5CF3"/>
    <w:rsid w:val="00AE65C0"/>
    <w:rsid w:val="00AE6626"/>
    <w:rsid w:val="00AE67B2"/>
    <w:rsid w:val="00AE69F5"/>
    <w:rsid w:val="00AE6AFB"/>
    <w:rsid w:val="00AE6E5D"/>
    <w:rsid w:val="00AE7242"/>
    <w:rsid w:val="00AE73E2"/>
    <w:rsid w:val="00AE7641"/>
    <w:rsid w:val="00AE795F"/>
    <w:rsid w:val="00AE7A6F"/>
    <w:rsid w:val="00AE7A8B"/>
    <w:rsid w:val="00AF01DA"/>
    <w:rsid w:val="00AF0458"/>
    <w:rsid w:val="00AF0848"/>
    <w:rsid w:val="00AF0E34"/>
    <w:rsid w:val="00AF0ECB"/>
    <w:rsid w:val="00AF1C16"/>
    <w:rsid w:val="00AF1F83"/>
    <w:rsid w:val="00AF209C"/>
    <w:rsid w:val="00AF20CA"/>
    <w:rsid w:val="00AF21C0"/>
    <w:rsid w:val="00AF334C"/>
    <w:rsid w:val="00AF38B4"/>
    <w:rsid w:val="00AF3B54"/>
    <w:rsid w:val="00AF3C1E"/>
    <w:rsid w:val="00AF3EDF"/>
    <w:rsid w:val="00AF4122"/>
    <w:rsid w:val="00AF43BA"/>
    <w:rsid w:val="00AF43D1"/>
    <w:rsid w:val="00AF43E9"/>
    <w:rsid w:val="00AF4512"/>
    <w:rsid w:val="00AF45C4"/>
    <w:rsid w:val="00AF5114"/>
    <w:rsid w:val="00AF528E"/>
    <w:rsid w:val="00AF5526"/>
    <w:rsid w:val="00AF5BC7"/>
    <w:rsid w:val="00AF5C1D"/>
    <w:rsid w:val="00AF60F4"/>
    <w:rsid w:val="00AF61E0"/>
    <w:rsid w:val="00AF67B7"/>
    <w:rsid w:val="00AF68EF"/>
    <w:rsid w:val="00AF6B4B"/>
    <w:rsid w:val="00AF6BEF"/>
    <w:rsid w:val="00AF6F67"/>
    <w:rsid w:val="00AF706F"/>
    <w:rsid w:val="00AF7101"/>
    <w:rsid w:val="00AF72D8"/>
    <w:rsid w:val="00AF7AA0"/>
    <w:rsid w:val="00AF7E7C"/>
    <w:rsid w:val="00AF7FFD"/>
    <w:rsid w:val="00B0015B"/>
    <w:rsid w:val="00B00437"/>
    <w:rsid w:val="00B008AB"/>
    <w:rsid w:val="00B00DE0"/>
    <w:rsid w:val="00B00E96"/>
    <w:rsid w:val="00B0118D"/>
    <w:rsid w:val="00B0128B"/>
    <w:rsid w:val="00B01605"/>
    <w:rsid w:val="00B01645"/>
    <w:rsid w:val="00B01794"/>
    <w:rsid w:val="00B017F8"/>
    <w:rsid w:val="00B0180F"/>
    <w:rsid w:val="00B01924"/>
    <w:rsid w:val="00B01A11"/>
    <w:rsid w:val="00B01AAF"/>
    <w:rsid w:val="00B01BB0"/>
    <w:rsid w:val="00B01C77"/>
    <w:rsid w:val="00B01CBC"/>
    <w:rsid w:val="00B01E80"/>
    <w:rsid w:val="00B01F8C"/>
    <w:rsid w:val="00B02675"/>
    <w:rsid w:val="00B02A88"/>
    <w:rsid w:val="00B02AD2"/>
    <w:rsid w:val="00B02B0B"/>
    <w:rsid w:val="00B02CF8"/>
    <w:rsid w:val="00B02D08"/>
    <w:rsid w:val="00B03033"/>
    <w:rsid w:val="00B03668"/>
    <w:rsid w:val="00B03716"/>
    <w:rsid w:val="00B03801"/>
    <w:rsid w:val="00B03A7C"/>
    <w:rsid w:val="00B04015"/>
    <w:rsid w:val="00B04669"/>
    <w:rsid w:val="00B04873"/>
    <w:rsid w:val="00B04D67"/>
    <w:rsid w:val="00B05072"/>
    <w:rsid w:val="00B052C7"/>
    <w:rsid w:val="00B05520"/>
    <w:rsid w:val="00B056A2"/>
    <w:rsid w:val="00B05DBD"/>
    <w:rsid w:val="00B05E52"/>
    <w:rsid w:val="00B05FD8"/>
    <w:rsid w:val="00B06059"/>
    <w:rsid w:val="00B063F1"/>
    <w:rsid w:val="00B0686D"/>
    <w:rsid w:val="00B069D7"/>
    <w:rsid w:val="00B07D0D"/>
    <w:rsid w:val="00B07D49"/>
    <w:rsid w:val="00B07D84"/>
    <w:rsid w:val="00B10B5E"/>
    <w:rsid w:val="00B10C15"/>
    <w:rsid w:val="00B112ED"/>
    <w:rsid w:val="00B118F7"/>
    <w:rsid w:val="00B11B9F"/>
    <w:rsid w:val="00B121B8"/>
    <w:rsid w:val="00B121E9"/>
    <w:rsid w:val="00B12721"/>
    <w:rsid w:val="00B12B92"/>
    <w:rsid w:val="00B12E03"/>
    <w:rsid w:val="00B133CD"/>
    <w:rsid w:val="00B136A6"/>
    <w:rsid w:val="00B137C0"/>
    <w:rsid w:val="00B13BAF"/>
    <w:rsid w:val="00B13D01"/>
    <w:rsid w:val="00B13E3C"/>
    <w:rsid w:val="00B1403F"/>
    <w:rsid w:val="00B14882"/>
    <w:rsid w:val="00B14CC7"/>
    <w:rsid w:val="00B14F52"/>
    <w:rsid w:val="00B14FDB"/>
    <w:rsid w:val="00B15465"/>
    <w:rsid w:val="00B155A5"/>
    <w:rsid w:val="00B157C9"/>
    <w:rsid w:val="00B15B53"/>
    <w:rsid w:val="00B15BA0"/>
    <w:rsid w:val="00B15BDA"/>
    <w:rsid w:val="00B163E6"/>
    <w:rsid w:val="00B16634"/>
    <w:rsid w:val="00B16A3C"/>
    <w:rsid w:val="00B16F69"/>
    <w:rsid w:val="00B16F88"/>
    <w:rsid w:val="00B17565"/>
    <w:rsid w:val="00B177B9"/>
    <w:rsid w:val="00B17BB6"/>
    <w:rsid w:val="00B17DB1"/>
    <w:rsid w:val="00B17F68"/>
    <w:rsid w:val="00B207BC"/>
    <w:rsid w:val="00B20912"/>
    <w:rsid w:val="00B20B62"/>
    <w:rsid w:val="00B21110"/>
    <w:rsid w:val="00B213E0"/>
    <w:rsid w:val="00B217BD"/>
    <w:rsid w:val="00B2186A"/>
    <w:rsid w:val="00B21BC0"/>
    <w:rsid w:val="00B21F20"/>
    <w:rsid w:val="00B21F39"/>
    <w:rsid w:val="00B22054"/>
    <w:rsid w:val="00B225BB"/>
    <w:rsid w:val="00B22811"/>
    <w:rsid w:val="00B22B61"/>
    <w:rsid w:val="00B22C74"/>
    <w:rsid w:val="00B22CAF"/>
    <w:rsid w:val="00B22D8D"/>
    <w:rsid w:val="00B22F79"/>
    <w:rsid w:val="00B23017"/>
    <w:rsid w:val="00B235A7"/>
    <w:rsid w:val="00B23969"/>
    <w:rsid w:val="00B23F69"/>
    <w:rsid w:val="00B23F9A"/>
    <w:rsid w:val="00B24544"/>
    <w:rsid w:val="00B245E6"/>
    <w:rsid w:val="00B2463C"/>
    <w:rsid w:val="00B246E8"/>
    <w:rsid w:val="00B24F25"/>
    <w:rsid w:val="00B24FC4"/>
    <w:rsid w:val="00B25F7B"/>
    <w:rsid w:val="00B26255"/>
    <w:rsid w:val="00B262C8"/>
    <w:rsid w:val="00B26466"/>
    <w:rsid w:val="00B266A9"/>
    <w:rsid w:val="00B269CD"/>
    <w:rsid w:val="00B26A1A"/>
    <w:rsid w:val="00B26B97"/>
    <w:rsid w:val="00B26FED"/>
    <w:rsid w:val="00B271CE"/>
    <w:rsid w:val="00B271FE"/>
    <w:rsid w:val="00B27782"/>
    <w:rsid w:val="00B278A1"/>
    <w:rsid w:val="00B27C52"/>
    <w:rsid w:val="00B3040C"/>
    <w:rsid w:val="00B304AB"/>
    <w:rsid w:val="00B30A98"/>
    <w:rsid w:val="00B30E48"/>
    <w:rsid w:val="00B30E62"/>
    <w:rsid w:val="00B3191C"/>
    <w:rsid w:val="00B31E3C"/>
    <w:rsid w:val="00B322DA"/>
    <w:rsid w:val="00B3253A"/>
    <w:rsid w:val="00B32667"/>
    <w:rsid w:val="00B327DB"/>
    <w:rsid w:val="00B3292D"/>
    <w:rsid w:val="00B32A9C"/>
    <w:rsid w:val="00B32DF2"/>
    <w:rsid w:val="00B32EEE"/>
    <w:rsid w:val="00B337D8"/>
    <w:rsid w:val="00B33D81"/>
    <w:rsid w:val="00B33F69"/>
    <w:rsid w:val="00B345A3"/>
    <w:rsid w:val="00B34DBE"/>
    <w:rsid w:val="00B3527C"/>
    <w:rsid w:val="00B3536A"/>
    <w:rsid w:val="00B3581F"/>
    <w:rsid w:val="00B359DB"/>
    <w:rsid w:val="00B36229"/>
    <w:rsid w:val="00B36362"/>
    <w:rsid w:val="00B36907"/>
    <w:rsid w:val="00B36DC9"/>
    <w:rsid w:val="00B371EF"/>
    <w:rsid w:val="00B372B5"/>
    <w:rsid w:val="00B375D1"/>
    <w:rsid w:val="00B376C6"/>
    <w:rsid w:val="00B379E7"/>
    <w:rsid w:val="00B37C52"/>
    <w:rsid w:val="00B37E5B"/>
    <w:rsid w:val="00B37E96"/>
    <w:rsid w:val="00B4018B"/>
    <w:rsid w:val="00B409A6"/>
    <w:rsid w:val="00B40C7D"/>
    <w:rsid w:val="00B40CE6"/>
    <w:rsid w:val="00B4168B"/>
    <w:rsid w:val="00B41781"/>
    <w:rsid w:val="00B4183B"/>
    <w:rsid w:val="00B41886"/>
    <w:rsid w:val="00B420D0"/>
    <w:rsid w:val="00B42D54"/>
    <w:rsid w:val="00B437EE"/>
    <w:rsid w:val="00B43805"/>
    <w:rsid w:val="00B43AE8"/>
    <w:rsid w:val="00B43DD8"/>
    <w:rsid w:val="00B442D4"/>
    <w:rsid w:val="00B444F6"/>
    <w:rsid w:val="00B446B9"/>
    <w:rsid w:val="00B4471D"/>
    <w:rsid w:val="00B44A3A"/>
    <w:rsid w:val="00B44A77"/>
    <w:rsid w:val="00B450C5"/>
    <w:rsid w:val="00B450F0"/>
    <w:rsid w:val="00B458A1"/>
    <w:rsid w:val="00B45A91"/>
    <w:rsid w:val="00B45F73"/>
    <w:rsid w:val="00B45FC4"/>
    <w:rsid w:val="00B46146"/>
    <w:rsid w:val="00B46409"/>
    <w:rsid w:val="00B46611"/>
    <w:rsid w:val="00B4674E"/>
    <w:rsid w:val="00B47064"/>
    <w:rsid w:val="00B4714F"/>
    <w:rsid w:val="00B47780"/>
    <w:rsid w:val="00B47E0B"/>
    <w:rsid w:val="00B47F04"/>
    <w:rsid w:val="00B50596"/>
    <w:rsid w:val="00B514CB"/>
    <w:rsid w:val="00B51D93"/>
    <w:rsid w:val="00B5221C"/>
    <w:rsid w:val="00B5226D"/>
    <w:rsid w:val="00B52637"/>
    <w:rsid w:val="00B5275E"/>
    <w:rsid w:val="00B52ADB"/>
    <w:rsid w:val="00B52D75"/>
    <w:rsid w:val="00B532C1"/>
    <w:rsid w:val="00B53456"/>
    <w:rsid w:val="00B5361D"/>
    <w:rsid w:val="00B53672"/>
    <w:rsid w:val="00B537FD"/>
    <w:rsid w:val="00B53BE8"/>
    <w:rsid w:val="00B53FE0"/>
    <w:rsid w:val="00B5402B"/>
    <w:rsid w:val="00B547D4"/>
    <w:rsid w:val="00B548AD"/>
    <w:rsid w:val="00B54C79"/>
    <w:rsid w:val="00B54DB4"/>
    <w:rsid w:val="00B5573D"/>
    <w:rsid w:val="00B559F2"/>
    <w:rsid w:val="00B56CEF"/>
    <w:rsid w:val="00B56D78"/>
    <w:rsid w:val="00B57326"/>
    <w:rsid w:val="00B57359"/>
    <w:rsid w:val="00B57426"/>
    <w:rsid w:val="00B57687"/>
    <w:rsid w:val="00B60548"/>
    <w:rsid w:val="00B60659"/>
    <w:rsid w:val="00B60B48"/>
    <w:rsid w:val="00B6110D"/>
    <w:rsid w:val="00B6116C"/>
    <w:rsid w:val="00B61328"/>
    <w:rsid w:val="00B61728"/>
    <w:rsid w:val="00B61919"/>
    <w:rsid w:val="00B61A33"/>
    <w:rsid w:val="00B61E50"/>
    <w:rsid w:val="00B62ACE"/>
    <w:rsid w:val="00B6419F"/>
    <w:rsid w:val="00B6439F"/>
    <w:rsid w:val="00B6456E"/>
    <w:rsid w:val="00B64854"/>
    <w:rsid w:val="00B64901"/>
    <w:rsid w:val="00B64AD0"/>
    <w:rsid w:val="00B6511E"/>
    <w:rsid w:val="00B6520F"/>
    <w:rsid w:val="00B656AE"/>
    <w:rsid w:val="00B656F1"/>
    <w:rsid w:val="00B6594A"/>
    <w:rsid w:val="00B66073"/>
    <w:rsid w:val="00B662EB"/>
    <w:rsid w:val="00B6670B"/>
    <w:rsid w:val="00B66712"/>
    <w:rsid w:val="00B66738"/>
    <w:rsid w:val="00B6677E"/>
    <w:rsid w:val="00B66A6C"/>
    <w:rsid w:val="00B66EDD"/>
    <w:rsid w:val="00B67064"/>
    <w:rsid w:val="00B67121"/>
    <w:rsid w:val="00B67A26"/>
    <w:rsid w:val="00B67E49"/>
    <w:rsid w:val="00B67FCD"/>
    <w:rsid w:val="00B70928"/>
    <w:rsid w:val="00B70C10"/>
    <w:rsid w:val="00B70CF2"/>
    <w:rsid w:val="00B710A1"/>
    <w:rsid w:val="00B71384"/>
    <w:rsid w:val="00B71731"/>
    <w:rsid w:val="00B71AB3"/>
    <w:rsid w:val="00B71AC7"/>
    <w:rsid w:val="00B71B31"/>
    <w:rsid w:val="00B723B3"/>
    <w:rsid w:val="00B723EE"/>
    <w:rsid w:val="00B72755"/>
    <w:rsid w:val="00B728E8"/>
    <w:rsid w:val="00B72D27"/>
    <w:rsid w:val="00B72E72"/>
    <w:rsid w:val="00B732E5"/>
    <w:rsid w:val="00B736EB"/>
    <w:rsid w:val="00B73B3E"/>
    <w:rsid w:val="00B740A1"/>
    <w:rsid w:val="00B74278"/>
    <w:rsid w:val="00B7496F"/>
    <w:rsid w:val="00B74CFE"/>
    <w:rsid w:val="00B74F78"/>
    <w:rsid w:val="00B75197"/>
    <w:rsid w:val="00B75427"/>
    <w:rsid w:val="00B75AAA"/>
    <w:rsid w:val="00B75BF9"/>
    <w:rsid w:val="00B75CA2"/>
    <w:rsid w:val="00B7647A"/>
    <w:rsid w:val="00B766BA"/>
    <w:rsid w:val="00B76C91"/>
    <w:rsid w:val="00B76DAC"/>
    <w:rsid w:val="00B76DF4"/>
    <w:rsid w:val="00B76E31"/>
    <w:rsid w:val="00B7748D"/>
    <w:rsid w:val="00B77A07"/>
    <w:rsid w:val="00B77B4A"/>
    <w:rsid w:val="00B77F15"/>
    <w:rsid w:val="00B77FFE"/>
    <w:rsid w:val="00B80431"/>
    <w:rsid w:val="00B80802"/>
    <w:rsid w:val="00B80AE9"/>
    <w:rsid w:val="00B80B93"/>
    <w:rsid w:val="00B8194D"/>
    <w:rsid w:val="00B81FBE"/>
    <w:rsid w:val="00B821E7"/>
    <w:rsid w:val="00B823FD"/>
    <w:rsid w:val="00B82469"/>
    <w:rsid w:val="00B82640"/>
    <w:rsid w:val="00B83095"/>
    <w:rsid w:val="00B835D1"/>
    <w:rsid w:val="00B83947"/>
    <w:rsid w:val="00B8400D"/>
    <w:rsid w:val="00B841E6"/>
    <w:rsid w:val="00B842E1"/>
    <w:rsid w:val="00B847E7"/>
    <w:rsid w:val="00B84941"/>
    <w:rsid w:val="00B84AF8"/>
    <w:rsid w:val="00B84B9B"/>
    <w:rsid w:val="00B85489"/>
    <w:rsid w:val="00B854CE"/>
    <w:rsid w:val="00B85AC6"/>
    <w:rsid w:val="00B85AFF"/>
    <w:rsid w:val="00B85B70"/>
    <w:rsid w:val="00B85EDC"/>
    <w:rsid w:val="00B85F38"/>
    <w:rsid w:val="00B862A3"/>
    <w:rsid w:val="00B86756"/>
    <w:rsid w:val="00B870C9"/>
    <w:rsid w:val="00B87285"/>
    <w:rsid w:val="00B873F9"/>
    <w:rsid w:val="00B87915"/>
    <w:rsid w:val="00B87968"/>
    <w:rsid w:val="00B9015A"/>
    <w:rsid w:val="00B90B13"/>
    <w:rsid w:val="00B90C67"/>
    <w:rsid w:val="00B91247"/>
    <w:rsid w:val="00B913F0"/>
    <w:rsid w:val="00B91490"/>
    <w:rsid w:val="00B91DE4"/>
    <w:rsid w:val="00B925F5"/>
    <w:rsid w:val="00B9266B"/>
    <w:rsid w:val="00B926DB"/>
    <w:rsid w:val="00B9288B"/>
    <w:rsid w:val="00B92F31"/>
    <w:rsid w:val="00B9346B"/>
    <w:rsid w:val="00B9374C"/>
    <w:rsid w:val="00B93CA0"/>
    <w:rsid w:val="00B94048"/>
    <w:rsid w:val="00B9423A"/>
    <w:rsid w:val="00B94313"/>
    <w:rsid w:val="00B94409"/>
    <w:rsid w:val="00B94C7A"/>
    <w:rsid w:val="00B94FD7"/>
    <w:rsid w:val="00B953BD"/>
    <w:rsid w:val="00B95869"/>
    <w:rsid w:val="00B95D5E"/>
    <w:rsid w:val="00B95F1C"/>
    <w:rsid w:val="00B968AB"/>
    <w:rsid w:val="00B96C86"/>
    <w:rsid w:val="00B96D57"/>
    <w:rsid w:val="00B9713D"/>
    <w:rsid w:val="00B97221"/>
    <w:rsid w:val="00B97730"/>
    <w:rsid w:val="00B978E5"/>
    <w:rsid w:val="00B9795D"/>
    <w:rsid w:val="00B97C5A"/>
    <w:rsid w:val="00B97C96"/>
    <w:rsid w:val="00B97D95"/>
    <w:rsid w:val="00BA011A"/>
    <w:rsid w:val="00BA033B"/>
    <w:rsid w:val="00BA0A4F"/>
    <w:rsid w:val="00BA0E0B"/>
    <w:rsid w:val="00BA1182"/>
    <w:rsid w:val="00BA130E"/>
    <w:rsid w:val="00BA1533"/>
    <w:rsid w:val="00BA18A7"/>
    <w:rsid w:val="00BA1E62"/>
    <w:rsid w:val="00BA1F42"/>
    <w:rsid w:val="00BA22D2"/>
    <w:rsid w:val="00BA2438"/>
    <w:rsid w:val="00BA2558"/>
    <w:rsid w:val="00BA2B1E"/>
    <w:rsid w:val="00BA2D18"/>
    <w:rsid w:val="00BA2D9D"/>
    <w:rsid w:val="00BA2F57"/>
    <w:rsid w:val="00BA331D"/>
    <w:rsid w:val="00BA3447"/>
    <w:rsid w:val="00BA3B48"/>
    <w:rsid w:val="00BA3DE5"/>
    <w:rsid w:val="00BA4135"/>
    <w:rsid w:val="00BA4D41"/>
    <w:rsid w:val="00BA4F33"/>
    <w:rsid w:val="00BA5313"/>
    <w:rsid w:val="00BA5DF5"/>
    <w:rsid w:val="00BA5F78"/>
    <w:rsid w:val="00BA6013"/>
    <w:rsid w:val="00BA61A3"/>
    <w:rsid w:val="00BA6249"/>
    <w:rsid w:val="00BA683B"/>
    <w:rsid w:val="00BA6DC3"/>
    <w:rsid w:val="00BA7F54"/>
    <w:rsid w:val="00BB016F"/>
    <w:rsid w:val="00BB061E"/>
    <w:rsid w:val="00BB0A1A"/>
    <w:rsid w:val="00BB0B00"/>
    <w:rsid w:val="00BB14E6"/>
    <w:rsid w:val="00BB1565"/>
    <w:rsid w:val="00BB1579"/>
    <w:rsid w:val="00BB17A3"/>
    <w:rsid w:val="00BB17D5"/>
    <w:rsid w:val="00BB17D9"/>
    <w:rsid w:val="00BB21FA"/>
    <w:rsid w:val="00BB2C2D"/>
    <w:rsid w:val="00BB2E76"/>
    <w:rsid w:val="00BB2F97"/>
    <w:rsid w:val="00BB3008"/>
    <w:rsid w:val="00BB3161"/>
    <w:rsid w:val="00BB353E"/>
    <w:rsid w:val="00BB3874"/>
    <w:rsid w:val="00BB38BE"/>
    <w:rsid w:val="00BB391A"/>
    <w:rsid w:val="00BB397B"/>
    <w:rsid w:val="00BB3EB0"/>
    <w:rsid w:val="00BB412B"/>
    <w:rsid w:val="00BB4363"/>
    <w:rsid w:val="00BB4370"/>
    <w:rsid w:val="00BB474B"/>
    <w:rsid w:val="00BB4C40"/>
    <w:rsid w:val="00BB50FE"/>
    <w:rsid w:val="00BB5524"/>
    <w:rsid w:val="00BB5547"/>
    <w:rsid w:val="00BB588E"/>
    <w:rsid w:val="00BB5BB5"/>
    <w:rsid w:val="00BB5C2D"/>
    <w:rsid w:val="00BB62DA"/>
    <w:rsid w:val="00BB631C"/>
    <w:rsid w:val="00BB648D"/>
    <w:rsid w:val="00BB64D7"/>
    <w:rsid w:val="00BB66FE"/>
    <w:rsid w:val="00BB6BDE"/>
    <w:rsid w:val="00BB6CB1"/>
    <w:rsid w:val="00BB6EDA"/>
    <w:rsid w:val="00BB7268"/>
    <w:rsid w:val="00BB7AA3"/>
    <w:rsid w:val="00BC038A"/>
    <w:rsid w:val="00BC1228"/>
    <w:rsid w:val="00BC159D"/>
    <w:rsid w:val="00BC1CED"/>
    <w:rsid w:val="00BC23FF"/>
    <w:rsid w:val="00BC2ACD"/>
    <w:rsid w:val="00BC2CB8"/>
    <w:rsid w:val="00BC3485"/>
    <w:rsid w:val="00BC3664"/>
    <w:rsid w:val="00BC3E01"/>
    <w:rsid w:val="00BC4558"/>
    <w:rsid w:val="00BC49BC"/>
    <w:rsid w:val="00BC4A94"/>
    <w:rsid w:val="00BC4B3F"/>
    <w:rsid w:val="00BC57B1"/>
    <w:rsid w:val="00BC5BB3"/>
    <w:rsid w:val="00BC5FDD"/>
    <w:rsid w:val="00BC63DC"/>
    <w:rsid w:val="00BC67D0"/>
    <w:rsid w:val="00BC6EBB"/>
    <w:rsid w:val="00BC7B13"/>
    <w:rsid w:val="00BC7E23"/>
    <w:rsid w:val="00BD0529"/>
    <w:rsid w:val="00BD0812"/>
    <w:rsid w:val="00BD0910"/>
    <w:rsid w:val="00BD0BAE"/>
    <w:rsid w:val="00BD0FB0"/>
    <w:rsid w:val="00BD124C"/>
    <w:rsid w:val="00BD1474"/>
    <w:rsid w:val="00BD173C"/>
    <w:rsid w:val="00BD18EC"/>
    <w:rsid w:val="00BD1E27"/>
    <w:rsid w:val="00BD1F44"/>
    <w:rsid w:val="00BD2741"/>
    <w:rsid w:val="00BD2BD6"/>
    <w:rsid w:val="00BD2EAB"/>
    <w:rsid w:val="00BD2F18"/>
    <w:rsid w:val="00BD349A"/>
    <w:rsid w:val="00BD34AD"/>
    <w:rsid w:val="00BD35A7"/>
    <w:rsid w:val="00BD35FC"/>
    <w:rsid w:val="00BD3889"/>
    <w:rsid w:val="00BD3C55"/>
    <w:rsid w:val="00BD405F"/>
    <w:rsid w:val="00BD40CD"/>
    <w:rsid w:val="00BD4294"/>
    <w:rsid w:val="00BD449A"/>
    <w:rsid w:val="00BD46E8"/>
    <w:rsid w:val="00BD494E"/>
    <w:rsid w:val="00BD4B79"/>
    <w:rsid w:val="00BD4D17"/>
    <w:rsid w:val="00BD5649"/>
    <w:rsid w:val="00BD56B4"/>
    <w:rsid w:val="00BD5765"/>
    <w:rsid w:val="00BD5855"/>
    <w:rsid w:val="00BD5B0E"/>
    <w:rsid w:val="00BD5B13"/>
    <w:rsid w:val="00BD5C48"/>
    <w:rsid w:val="00BD5F62"/>
    <w:rsid w:val="00BD628D"/>
    <w:rsid w:val="00BD63D7"/>
    <w:rsid w:val="00BD64CD"/>
    <w:rsid w:val="00BD64D7"/>
    <w:rsid w:val="00BD6A7A"/>
    <w:rsid w:val="00BD6C6A"/>
    <w:rsid w:val="00BD6C91"/>
    <w:rsid w:val="00BD6DDE"/>
    <w:rsid w:val="00BD6EF8"/>
    <w:rsid w:val="00BD721A"/>
    <w:rsid w:val="00BD789A"/>
    <w:rsid w:val="00BD7CAB"/>
    <w:rsid w:val="00BE0170"/>
    <w:rsid w:val="00BE0456"/>
    <w:rsid w:val="00BE0566"/>
    <w:rsid w:val="00BE06DD"/>
    <w:rsid w:val="00BE07BB"/>
    <w:rsid w:val="00BE093B"/>
    <w:rsid w:val="00BE0DAF"/>
    <w:rsid w:val="00BE0E4B"/>
    <w:rsid w:val="00BE18BD"/>
    <w:rsid w:val="00BE1E8E"/>
    <w:rsid w:val="00BE1FD5"/>
    <w:rsid w:val="00BE269B"/>
    <w:rsid w:val="00BE2769"/>
    <w:rsid w:val="00BE28B4"/>
    <w:rsid w:val="00BE2CDD"/>
    <w:rsid w:val="00BE30BF"/>
    <w:rsid w:val="00BE351B"/>
    <w:rsid w:val="00BE3853"/>
    <w:rsid w:val="00BE38DF"/>
    <w:rsid w:val="00BE3991"/>
    <w:rsid w:val="00BE3CF2"/>
    <w:rsid w:val="00BE3DFE"/>
    <w:rsid w:val="00BE3E02"/>
    <w:rsid w:val="00BE41F0"/>
    <w:rsid w:val="00BE42E1"/>
    <w:rsid w:val="00BE45EC"/>
    <w:rsid w:val="00BE4B01"/>
    <w:rsid w:val="00BE4C3E"/>
    <w:rsid w:val="00BE503E"/>
    <w:rsid w:val="00BE55DF"/>
    <w:rsid w:val="00BE5665"/>
    <w:rsid w:val="00BE591C"/>
    <w:rsid w:val="00BE5F6B"/>
    <w:rsid w:val="00BE6520"/>
    <w:rsid w:val="00BE6FAA"/>
    <w:rsid w:val="00BE7668"/>
    <w:rsid w:val="00BE7679"/>
    <w:rsid w:val="00BE7E69"/>
    <w:rsid w:val="00BF0068"/>
    <w:rsid w:val="00BF02B3"/>
    <w:rsid w:val="00BF0696"/>
    <w:rsid w:val="00BF07A2"/>
    <w:rsid w:val="00BF09CB"/>
    <w:rsid w:val="00BF0A8D"/>
    <w:rsid w:val="00BF0B62"/>
    <w:rsid w:val="00BF0BD9"/>
    <w:rsid w:val="00BF0DAE"/>
    <w:rsid w:val="00BF0E47"/>
    <w:rsid w:val="00BF135B"/>
    <w:rsid w:val="00BF147E"/>
    <w:rsid w:val="00BF14BF"/>
    <w:rsid w:val="00BF1505"/>
    <w:rsid w:val="00BF16BD"/>
    <w:rsid w:val="00BF1771"/>
    <w:rsid w:val="00BF1814"/>
    <w:rsid w:val="00BF2156"/>
    <w:rsid w:val="00BF274A"/>
    <w:rsid w:val="00BF2D80"/>
    <w:rsid w:val="00BF31ED"/>
    <w:rsid w:val="00BF3B3C"/>
    <w:rsid w:val="00BF3FAD"/>
    <w:rsid w:val="00BF45BB"/>
    <w:rsid w:val="00BF46E3"/>
    <w:rsid w:val="00BF49F9"/>
    <w:rsid w:val="00BF4DB7"/>
    <w:rsid w:val="00BF5D2B"/>
    <w:rsid w:val="00BF5E0C"/>
    <w:rsid w:val="00BF6397"/>
    <w:rsid w:val="00BF6759"/>
    <w:rsid w:val="00BF6C95"/>
    <w:rsid w:val="00BF6E71"/>
    <w:rsid w:val="00BF6EC2"/>
    <w:rsid w:val="00BF71D7"/>
    <w:rsid w:val="00BF77A7"/>
    <w:rsid w:val="00BF77A9"/>
    <w:rsid w:val="00BF7D65"/>
    <w:rsid w:val="00BF7EDD"/>
    <w:rsid w:val="00C003C3"/>
    <w:rsid w:val="00C00496"/>
    <w:rsid w:val="00C0051D"/>
    <w:rsid w:val="00C00AE0"/>
    <w:rsid w:val="00C01461"/>
    <w:rsid w:val="00C01934"/>
    <w:rsid w:val="00C021F6"/>
    <w:rsid w:val="00C0225B"/>
    <w:rsid w:val="00C02470"/>
    <w:rsid w:val="00C025B9"/>
    <w:rsid w:val="00C02751"/>
    <w:rsid w:val="00C02A70"/>
    <w:rsid w:val="00C02F02"/>
    <w:rsid w:val="00C02FFE"/>
    <w:rsid w:val="00C030A8"/>
    <w:rsid w:val="00C03274"/>
    <w:rsid w:val="00C03DC1"/>
    <w:rsid w:val="00C0438A"/>
    <w:rsid w:val="00C04FD0"/>
    <w:rsid w:val="00C05250"/>
    <w:rsid w:val="00C05301"/>
    <w:rsid w:val="00C054B1"/>
    <w:rsid w:val="00C055FE"/>
    <w:rsid w:val="00C056F9"/>
    <w:rsid w:val="00C05AFA"/>
    <w:rsid w:val="00C05D58"/>
    <w:rsid w:val="00C05EC5"/>
    <w:rsid w:val="00C068A3"/>
    <w:rsid w:val="00C06B1C"/>
    <w:rsid w:val="00C06F3B"/>
    <w:rsid w:val="00C070AB"/>
    <w:rsid w:val="00C07977"/>
    <w:rsid w:val="00C079CA"/>
    <w:rsid w:val="00C07B48"/>
    <w:rsid w:val="00C07BD9"/>
    <w:rsid w:val="00C07CB5"/>
    <w:rsid w:val="00C1058B"/>
    <w:rsid w:val="00C109BE"/>
    <w:rsid w:val="00C110F1"/>
    <w:rsid w:val="00C11457"/>
    <w:rsid w:val="00C114BF"/>
    <w:rsid w:val="00C117E6"/>
    <w:rsid w:val="00C1180C"/>
    <w:rsid w:val="00C11D8B"/>
    <w:rsid w:val="00C11F5B"/>
    <w:rsid w:val="00C12020"/>
    <w:rsid w:val="00C12283"/>
    <w:rsid w:val="00C122DE"/>
    <w:rsid w:val="00C1291C"/>
    <w:rsid w:val="00C12957"/>
    <w:rsid w:val="00C12EDC"/>
    <w:rsid w:val="00C130B9"/>
    <w:rsid w:val="00C13161"/>
    <w:rsid w:val="00C13181"/>
    <w:rsid w:val="00C13322"/>
    <w:rsid w:val="00C13CB7"/>
    <w:rsid w:val="00C14351"/>
    <w:rsid w:val="00C1450F"/>
    <w:rsid w:val="00C14B41"/>
    <w:rsid w:val="00C14DD9"/>
    <w:rsid w:val="00C15ADA"/>
    <w:rsid w:val="00C1639A"/>
    <w:rsid w:val="00C16572"/>
    <w:rsid w:val="00C167AB"/>
    <w:rsid w:val="00C16992"/>
    <w:rsid w:val="00C16A09"/>
    <w:rsid w:val="00C170F0"/>
    <w:rsid w:val="00C17297"/>
    <w:rsid w:val="00C1741A"/>
    <w:rsid w:val="00C17573"/>
    <w:rsid w:val="00C175BC"/>
    <w:rsid w:val="00C17654"/>
    <w:rsid w:val="00C176A4"/>
    <w:rsid w:val="00C17C35"/>
    <w:rsid w:val="00C17F90"/>
    <w:rsid w:val="00C201F3"/>
    <w:rsid w:val="00C20230"/>
    <w:rsid w:val="00C20954"/>
    <w:rsid w:val="00C20E6C"/>
    <w:rsid w:val="00C213A0"/>
    <w:rsid w:val="00C213A9"/>
    <w:rsid w:val="00C217DE"/>
    <w:rsid w:val="00C21B56"/>
    <w:rsid w:val="00C21BD8"/>
    <w:rsid w:val="00C21D7F"/>
    <w:rsid w:val="00C220A4"/>
    <w:rsid w:val="00C22211"/>
    <w:rsid w:val="00C222A9"/>
    <w:rsid w:val="00C2240D"/>
    <w:rsid w:val="00C225C4"/>
    <w:rsid w:val="00C225E6"/>
    <w:rsid w:val="00C22B10"/>
    <w:rsid w:val="00C22BCA"/>
    <w:rsid w:val="00C22C53"/>
    <w:rsid w:val="00C23A76"/>
    <w:rsid w:val="00C24109"/>
    <w:rsid w:val="00C24345"/>
    <w:rsid w:val="00C2540C"/>
    <w:rsid w:val="00C25635"/>
    <w:rsid w:val="00C258E9"/>
    <w:rsid w:val="00C259B2"/>
    <w:rsid w:val="00C25B18"/>
    <w:rsid w:val="00C25B36"/>
    <w:rsid w:val="00C25DEA"/>
    <w:rsid w:val="00C2667C"/>
    <w:rsid w:val="00C269AE"/>
    <w:rsid w:val="00C26F0E"/>
    <w:rsid w:val="00C270CF"/>
    <w:rsid w:val="00C270D2"/>
    <w:rsid w:val="00C272BD"/>
    <w:rsid w:val="00C27884"/>
    <w:rsid w:val="00C27ACF"/>
    <w:rsid w:val="00C27FE7"/>
    <w:rsid w:val="00C30055"/>
    <w:rsid w:val="00C306C6"/>
    <w:rsid w:val="00C30E7F"/>
    <w:rsid w:val="00C3195D"/>
    <w:rsid w:val="00C31F04"/>
    <w:rsid w:val="00C31FCE"/>
    <w:rsid w:val="00C3210A"/>
    <w:rsid w:val="00C32978"/>
    <w:rsid w:val="00C32A47"/>
    <w:rsid w:val="00C32C04"/>
    <w:rsid w:val="00C32D3A"/>
    <w:rsid w:val="00C32DE8"/>
    <w:rsid w:val="00C335E3"/>
    <w:rsid w:val="00C33CA1"/>
    <w:rsid w:val="00C33F7B"/>
    <w:rsid w:val="00C3410D"/>
    <w:rsid w:val="00C34235"/>
    <w:rsid w:val="00C349EF"/>
    <w:rsid w:val="00C34C79"/>
    <w:rsid w:val="00C350C1"/>
    <w:rsid w:val="00C352B7"/>
    <w:rsid w:val="00C352D6"/>
    <w:rsid w:val="00C35340"/>
    <w:rsid w:val="00C354DD"/>
    <w:rsid w:val="00C3560F"/>
    <w:rsid w:val="00C35635"/>
    <w:rsid w:val="00C358DD"/>
    <w:rsid w:val="00C35B17"/>
    <w:rsid w:val="00C35E06"/>
    <w:rsid w:val="00C35FA8"/>
    <w:rsid w:val="00C3614C"/>
    <w:rsid w:val="00C3681E"/>
    <w:rsid w:val="00C36C99"/>
    <w:rsid w:val="00C370AF"/>
    <w:rsid w:val="00C376D5"/>
    <w:rsid w:val="00C37A78"/>
    <w:rsid w:val="00C37C68"/>
    <w:rsid w:val="00C37F3E"/>
    <w:rsid w:val="00C40448"/>
    <w:rsid w:val="00C40675"/>
    <w:rsid w:val="00C410CB"/>
    <w:rsid w:val="00C41412"/>
    <w:rsid w:val="00C4144C"/>
    <w:rsid w:val="00C41769"/>
    <w:rsid w:val="00C41942"/>
    <w:rsid w:val="00C41BF9"/>
    <w:rsid w:val="00C42E99"/>
    <w:rsid w:val="00C43497"/>
    <w:rsid w:val="00C43F25"/>
    <w:rsid w:val="00C43F86"/>
    <w:rsid w:val="00C44259"/>
    <w:rsid w:val="00C44416"/>
    <w:rsid w:val="00C44827"/>
    <w:rsid w:val="00C448D3"/>
    <w:rsid w:val="00C44B30"/>
    <w:rsid w:val="00C44D13"/>
    <w:rsid w:val="00C44D41"/>
    <w:rsid w:val="00C45245"/>
    <w:rsid w:val="00C4528E"/>
    <w:rsid w:val="00C45492"/>
    <w:rsid w:val="00C456C8"/>
    <w:rsid w:val="00C458C6"/>
    <w:rsid w:val="00C46472"/>
    <w:rsid w:val="00C46BEA"/>
    <w:rsid w:val="00C46EC6"/>
    <w:rsid w:val="00C47989"/>
    <w:rsid w:val="00C47A26"/>
    <w:rsid w:val="00C5003C"/>
    <w:rsid w:val="00C506A4"/>
    <w:rsid w:val="00C50784"/>
    <w:rsid w:val="00C50AFF"/>
    <w:rsid w:val="00C50CE8"/>
    <w:rsid w:val="00C50E87"/>
    <w:rsid w:val="00C510EB"/>
    <w:rsid w:val="00C5169F"/>
    <w:rsid w:val="00C51738"/>
    <w:rsid w:val="00C51CC2"/>
    <w:rsid w:val="00C52078"/>
    <w:rsid w:val="00C5241F"/>
    <w:rsid w:val="00C52998"/>
    <w:rsid w:val="00C52ADD"/>
    <w:rsid w:val="00C52BCE"/>
    <w:rsid w:val="00C52E4B"/>
    <w:rsid w:val="00C5318F"/>
    <w:rsid w:val="00C532E6"/>
    <w:rsid w:val="00C537AA"/>
    <w:rsid w:val="00C537B2"/>
    <w:rsid w:val="00C539AF"/>
    <w:rsid w:val="00C53F48"/>
    <w:rsid w:val="00C54214"/>
    <w:rsid w:val="00C54429"/>
    <w:rsid w:val="00C54461"/>
    <w:rsid w:val="00C54614"/>
    <w:rsid w:val="00C547D4"/>
    <w:rsid w:val="00C54891"/>
    <w:rsid w:val="00C54903"/>
    <w:rsid w:val="00C54AAF"/>
    <w:rsid w:val="00C54DFC"/>
    <w:rsid w:val="00C552E0"/>
    <w:rsid w:val="00C56327"/>
    <w:rsid w:val="00C563A6"/>
    <w:rsid w:val="00C56521"/>
    <w:rsid w:val="00C56BC6"/>
    <w:rsid w:val="00C56DFA"/>
    <w:rsid w:val="00C56FCC"/>
    <w:rsid w:val="00C573BD"/>
    <w:rsid w:val="00C57557"/>
    <w:rsid w:val="00C57C61"/>
    <w:rsid w:val="00C57D27"/>
    <w:rsid w:val="00C57D68"/>
    <w:rsid w:val="00C60005"/>
    <w:rsid w:val="00C60248"/>
    <w:rsid w:val="00C6101B"/>
    <w:rsid w:val="00C61237"/>
    <w:rsid w:val="00C61400"/>
    <w:rsid w:val="00C61719"/>
    <w:rsid w:val="00C619B1"/>
    <w:rsid w:val="00C620C2"/>
    <w:rsid w:val="00C62267"/>
    <w:rsid w:val="00C62E0A"/>
    <w:rsid w:val="00C62F08"/>
    <w:rsid w:val="00C62FFC"/>
    <w:rsid w:val="00C63115"/>
    <w:rsid w:val="00C63386"/>
    <w:rsid w:val="00C65201"/>
    <w:rsid w:val="00C656E1"/>
    <w:rsid w:val="00C65ACF"/>
    <w:rsid w:val="00C65B52"/>
    <w:rsid w:val="00C65DA7"/>
    <w:rsid w:val="00C6606A"/>
    <w:rsid w:val="00C66118"/>
    <w:rsid w:val="00C66244"/>
    <w:rsid w:val="00C6629A"/>
    <w:rsid w:val="00C66307"/>
    <w:rsid w:val="00C663DB"/>
    <w:rsid w:val="00C676D5"/>
    <w:rsid w:val="00C6793D"/>
    <w:rsid w:val="00C67C5D"/>
    <w:rsid w:val="00C67DF8"/>
    <w:rsid w:val="00C7070B"/>
    <w:rsid w:val="00C7082F"/>
    <w:rsid w:val="00C70973"/>
    <w:rsid w:val="00C70A10"/>
    <w:rsid w:val="00C70B0F"/>
    <w:rsid w:val="00C7117D"/>
    <w:rsid w:val="00C711B2"/>
    <w:rsid w:val="00C7129E"/>
    <w:rsid w:val="00C716E7"/>
    <w:rsid w:val="00C717D3"/>
    <w:rsid w:val="00C718A3"/>
    <w:rsid w:val="00C71A06"/>
    <w:rsid w:val="00C71AFE"/>
    <w:rsid w:val="00C71DFA"/>
    <w:rsid w:val="00C72520"/>
    <w:rsid w:val="00C72D12"/>
    <w:rsid w:val="00C730B5"/>
    <w:rsid w:val="00C734FC"/>
    <w:rsid w:val="00C735C2"/>
    <w:rsid w:val="00C738A9"/>
    <w:rsid w:val="00C738E7"/>
    <w:rsid w:val="00C73E1D"/>
    <w:rsid w:val="00C73E5F"/>
    <w:rsid w:val="00C73FBE"/>
    <w:rsid w:val="00C742EF"/>
    <w:rsid w:val="00C74CC8"/>
    <w:rsid w:val="00C74E4B"/>
    <w:rsid w:val="00C74EB4"/>
    <w:rsid w:val="00C7505C"/>
    <w:rsid w:val="00C750F5"/>
    <w:rsid w:val="00C75102"/>
    <w:rsid w:val="00C752B9"/>
    <w:rsid w:val="00C75735"/>
    <w:rsid w:val="00C757CF"/>
    <w:rsid w:val="00C75900"/>
    <w:rsid w:val="00C75D4E"/>
    <w:rsid w:val="00C763DC"/>
    <w:rsid w:val="00C76435"/>
    <w:rsid w:val="00C766FB"/>
    <w:rsid w:val="00C76E37"/>
    <w:rsid w:val="00C770E8"/>
    <w:rsid w:val="00C77CE4"/>
    <w:rsid w:val="00C77EBF"/>
    <w:rsid w:val="00C77F7A"/>
    <w:rsid w:val="00C80195"/>
    <w:rsid w:val="00C8044A"/>
    <w:rsid w:val="00C80451"/>
    <w:rsid w:val="00C804D4"/>
    <w:rsid w:val="00C80968"/>
    <w:rsid w:val="00C80DD5"/>
    <w:rsid w:val="00C815CA"/>
    <w:rsid w:val="00C81616"/>
    <w:rsid w:val="00C819A0"/>
    <w:rsid w:val="00C819B6"/>
    <w:rsid w:val="00C819F3"/>
    <w:rsid w:val="00C81D9E"/>
    <w:rsid w:val="00C82095"/>
    <w:rsid w:val="00C8212F"/>
    <w:rsid w:val="00C82639"/>
    <w:rsid w:val="00C82705"/>
    <w:rsid w:val="00C828DA"/>
    <w:rsid w:val="00C8299A"/>
    <w:rsid w:val="00C82BD5"/>
    <w:rsid w:val="00C82E2A"/>
    <w:rsid w:val="00C832A6"/>
    <w:rsid w:val="00C8359F"/>
    <w:rsid w:val="00C837E1"/>
    <w:rsid w:val="00C8398B"/>
    <w:rsid w:val="00C83B15"/>
    <w:rsid w:val="00C84146"/>
    <w:rsid w:val="00C846CE"/>
    <w:rsid w:val="00C84B6E"/>
    <w:rsid w:val="00C84CE9"/>
    <w:rsid w:val="00C84DFC"/>
    <w:rsid w:val="00C84F6F"/>
    <w:rsid w:val="00C85460"/>
    <w:rsid w:val="00C85A88"/>
    <w:rsid w:val="00C85AB0"/>
    <w:rsid w:val="00C85AB3"/>
    <w:rsid w:val="00C85F54"/>
    <w:rsid w:val="00C870F0"/>
    <w:rsid w:val="00C8725E"/>
    <w:rsid w:val="00C87458"/>
    <w:rsid w:val="00C8745E"/>
    <w:rsid w:val="00C87855"/>
    <w:rsid w:val="00C87EB9"/>
    <w:rsid w:val="00C87ED4"/>
    <w:rsid w:val="00C907B0"/>
    <w:rsid w:val="00C9086F"/>
    <w:rsid w:val="00C90E91"/>
    <w:rsid w:val="00C90F07"/>
    <w:rsid w:val="00C91036"/>
    <w:rsid w:val="00C912DF"/>
    <w:rsid w:val="00C913D3"/>
    <w:rsid w:val="00C915AD"/>
    <w:rsid w:val="00C915EE"/>
    <w:rsid w:val="00C92543"/>
    <w:rsid w:val="00C93150"/>
    <w:rsid w:val="00C93448"/>
    <w:rsid w:val="00C93539"/>
    <w:rsid w:val="00C937C3"/>
    <w:rsid w:val="00C93E9B"/>
    <w:rsid w:val="00C9429B"/>
    <w:rsid w:val="00C948C6"/>
    <w:rsid w:val="00C948D0"/>
    <w:rsid w:val="00C948E2"/>
    <w:rsid w:val="00C94925"/>
    <w:rsid w:val="00C95128"/>
    <w:rsid w:val="00C951C0"/>
    <w:rsid w:val="00C957D9"/>
    <w:rsid w:val="00C959D5"/>
    <w:rsid w:val="00C95A8A"/>
    <w:rsid w:val="00C95DB1"/>
    <w:rsid w:val="00C95FC0"/>
    <w:rsid w:val="00C960F7"/>
    <w:rsid w:val="00C9623F"/>
    <w:rsid w:val="00C96387"/>
    <w:rsid w:val="00C965D3"/>
    <w:rsid w:val="00C96BBF"/>
    <w:rsid w:val="00C96ED1"/>
    <w:rsid w:val="00C97194"/>
    <w:rsid w:val="00C97E3F"/>
    <w:rsid w:val="00CA00EE"/>
    <w:rsid w:val="00CA0219"/>
    <w:rsid w:val="00CA0931"/>
    <w:rsid w:val="00CA0C1E"/>
    <w:rsid w:val="00CA0E95"/>
    <w:rsid w:val="00CA144D"/>
    <w:rsid w:val="00CA1943"/>
    <w:rsid w:val="00CA1952"/>
    <w:rsid w:val="00CA1A20"/>
    <w:rsid w:val="00CA1AC2"/>
    <w:rsid w:val="00CA1EB6"/>
    <w:rsid w:val="00CA2031"/>
    <w:rsid w:val="00CA221B"/>
    <w:rsid w:val="00CA24A4"/>
    <w:rsid w:val="00CA2620"/>
    <w:rsid w:val="00CA3033"/>
    <w:rsid w:val="00CA3577"/>
    <w:rsid w:val="00CA3704"/>
    <w:rsid w:val="00CA3AB0"/>
    <w:rsid w:val="00CA3BEE"/>
    <w:rsid w:val="00CA42E4"/>
    <w:rsid w:val="00CA50D3"/>
    <w:rsid w:val="00CA54E6"/>
    <w:rsid w:val="00CA61D6"/>
    <w:rsid w:val="00CA652A"/>
    <w:rsid w:val="00CA67FE"/>
    <w:rsid w:val="00CA6BE0"/>
    <w:rsid w:val="00CA6C11"/>
    <w:rsid w:val="00CA6E14"/>
    <w:rsid w:val="00CA6FE9"/>
    <w:rsid w:val="00CA7150"/>
    <w:rsid w:val="00CA7841"/>
    <w:rsid w:val="00CA7CCA"/>
    <w:rsid w:val="00CB0214"/>
    <w:rsid w:val="00CB026E"/>
    <w:rsid w:val="00CB140C"/>
    <w:rsid w:val="00CB18B0"/>
    <w:rsid w:val="00CB1AAB"/>
    <w:rsid w:val="00CB1CA8"/>
    <w:rsid w:val="00CB1FA6"/>
    <w:rsid w:val="00CB2894"/>
    <w:rsid w:val="00CB2C31"/>
    <w:rsid w:val="00CB2DEC"/>
    <w:rsid w:val="00CB2E19"/>
    <w:rsid w:val="00CB2F89"/>
    <w:rsid w:val="00CB323C"/>
    <w:rsid w:val="00CB328B"/>
    <w:rsid w:val="00CB3693"/>
    <w:rsid w:val="00CB3720"/>
    <w:rsid w:val="00CB3844"/>
    <w:rsid w:val="00CB3C0E"/>
    <w:rsid w:val="00CB40C6"/>
    <w:rsid w:val="00CB41FA"/>
    <w:rsid w:val="00CB421B"/>
    <w:rsid w:val="00CB43C8"/>
    <w:rsid w:val="00CB4C3F"/>
    <w:rsid w:val="00CB4DC0"/>
    <w:rsid w:val="00CB4F98"/>
    <w:rsid w:val="00CB50D2"/>
    <w:rsid w:val="00CB543B"/>
    <w:rsid w:val="00CB55FA"/>
    <w:rsid w:val="00CB5AF9"/>
    <w:rsid w:val="00CB5C90"/>
    <w:rsid w:val="00CB5E6B"/>
    <w:rsid w:val="00CB6002"/>
    <w:rsid w:val="00CB6157"/>
    <w:rsid w:val="00CB6727"/>
    <w:rsid w:val="00CB6A12"/>
    <w:rsid w:val="00CB6D3E"/>
    <w:rsid w:val="00CB70D5"/>
    <w:rsid w:val="00CB72B2"/>
    <w:rsid w:val="00CB750D"/>
    <w:rsid w:val="00CB77F2"/>
    <w:rsid w:val="00CB7C6D"/>
    <w:rsid w:val="00CC023F"/>
    <w:rsid w:val="00CC03F9"/>
    <w:rsid w:val="00CC0820"/>
    <w:rsid w:val="00CC0A42"/>
    <w:rsid w:val="00CC0AD3"/>
    <w:rsid w:val="00CC0BCF"/>
    <w:rsid w:val="00CC11B3"/>
    <w:rsid w:val="00CC125A"/>
    <w:rsid w:val="00CC1742"/>
    <w:rsid w:val="00CC19A5"/>
    <w:rsid w:val="00CC1BA2"/>
    <w:rsid w:val="00CC2005"/>
    <w:rsid w:val="00CC21AA"/>
    <w:rsid w:val="00CC21E4"/>
    <w:rsid w:val="00CC287E"/>
    <w:rsid w:val="00CC2AC7"/>
    <w:rsid w:val="00CC2B0D"/>
    <w:rsid w:val="00CC2DD1"/>
    <w:rsid w:val="00CC2EAF"/>
    <w:rsid w:val="00CC337E"/>
    <w:rsid w:val="00CC3520"/>
    <w:rsid w:val="00CC3579"/>
    <w:rsid w:val="00CC36C0"/>
    <w:rsid w:val="00CC3C58"/>
    <w:rsid w:val="00CC3D14"/>
    <w:rsid w:val="00CC4104"/>
    <w:rsid w:val="00CC425C"/>
    <w:rsid w:val="00CC42D6"/>
    <w:rsid w:val="00CC4495"/>
    <w:rsid w:val="00CC4793"/>
    <w:rsid w:val="00CC5055"/>
    <w:rsid w:val="00CC527D"/>
    <w:rsid w:val="00CC5CB5"/>
    <w:rsid w:val="00CC5CFE"/>
    <w:rsid w:val="00CC5F23"/>
    <w:rsid w:val="00CC6110"/>
    <w:rsid w:val="00CC6796"/>
    <w:rsid w:val="00CC6A94"/>
    <w:rsid w:val="00CC6BCF"/>
    <w:rsid w:val="00CC6CE3"/>
    <w:rsid w:val="00CC6D1A"/>
    <w:rsid w:val="00CC6D9B"/>
    <w:rsid w:val="00CC7201"/>
    <w:rsid w:val="00CC75CF"/>
    <w:rsid w:val="00CC78A6"/>
    <w:rsid w:val="00CD0029"/>
    <w:rsid w:val="00CD0D30"/>
    <w:rsid w:val="00CD0EE3"/>
    <w:rsid w:val="00CD146C"/>
    <w:rsid w:val="00CD16A1"/>
    <w:rsid w:val="00CD1C4C"/>
    <w:rsid w:val="00CD1C69"/>
    <w:rsid w:val="00CD1E5D"/>
    <w:rsid w:val="00CD221C"/>
    <w:rsid w:val="00CD22E3"/>
    <w:rsid w:val="00CD2306"/>
    <w:rsid w:val="00CD25B9"/>
    <w:rsid w:val="00CD2609"/>
    <w:rsid w:val="00CD27F4"/>
    <w:rsid w:val="00CD287A"/>
    <w:rsid w:val="00CD2888"/>
    <w:rsid w:val="00CD2908"/>
    <w:rsid w:val="00CD2A80"/>
    <w:rsid w:val="00CD37E1"/>
    <w:rsid w:val="00CD3A89"/>
    <w:rsid w:val="00CD3BCF"/>
    <w:rsid w:val="00CD3D78"/>
    <w:rsid w:val="00CD4826"/>
    <w:rsid w:val="00CD492B"/>
    <w:rsid w:val="00CD4D2A"/>
    <w:rsid w:val="00CD5778"/>
    <w:rsid w:val="00CD5BD2"/>
    <w:rsid w:val="00CD5E51"/>
    <w:rsid w:val="00CD60F1"/>
    <w:rsid w:val="00CD632D"/>
    <w:rsid w:val="00CD6377"/>
    <w:rsid w:val="00CD6840"/>
    <w:rsid w:val="00CD693C"/>
    <w:rsid w:val="00CD6956"/>
    <w:rsid w:val="00CD6C5D"/>
    <w:rsid w:val="00CD6DB2"/>
    <w:rsid w:val="00CD6E00"/>
    <w:rsid w:val="00CD7672"/>
    <w:rsid w:val="00CD7730"/>
    <w:rsid w:val="00CD7A72"/>
    <w:rsid w:val="00CD7C85"/>
    <w:rsid w:val="00CE01B1"/>
    <w:rsid w:val="00CE055B"/>
    <w:rsid w:val="00CE05C6"/>
    <w:rsid w:val="00CE0768"/>
    <w:rsid w:val="00CE0AD4"/>
    <w:rsid w:val="00CE0EB3"/>
    <w:rsid w:val="00CE11F2"/>
    <w:rsid w:val="00CE152E"/>
    <w:rsid w:val="00CE2440"/>
    <w:rsid w:val="00CE2611"/>
    <w:rsid w:val="00CE2D13"/>
    <w:rsid w:val="00CE2FEF"/>
    <w:rsid w:val="00CE37A1"/>
    <w:rsid w:val="00CE38A8"/>
    <w:rsid w:val="00CE3C2E"/>
    <w:rsid w:val="00CE41ED"/>
    <w:rsid w:val="00CE441F"/>
    <w:rsid w:val="00CE4713"/>
    <w:rsid w:val="00CE47AD"/>
    <w:rsid w:val="00CE545B"/>
    <w:rsid w:val="00CE570C"/>
    <w:rsid w:val="00CE5A88"/>
    <w:rsid w:val="00CE5ADC"/>
    <w:rsid w:val="00CE5C36"/>
    <w:rsid w:val="00CE5F96"/>
    <w:rsid w:val="00CE629F"/>
    <w:rsid w:val="00CE6550"/>
    <w:rsid w:val="00CE6631"/>
    <w:rsid w:val="00CE691A"/>
    <w:rsid w:val="00CE6C2D"/>
    <w:rsid w:val="00CE6F0C"/>
    <w:rsid w:val="00CE6F64"/>
    <w:rsid w:val="00CE723F"/>
    <w:rsid w:val="00CE7627"/>
    <w:rsid w:val="00CE771A"/>
    <w:rsid w:val="00CE7D0C"/>
    <w:rsid w:val="00CF0000"/>
    <w:rsid w:val="00CF00AC"/>
    <w:rsid w:val="00CF013E"/>
    <w:rsid w:val="00CF039F"/>
    <w:rsid w:val="00CF03F6"/>
    <w:rsid w:val="00CF0400"/>
    <w:rsid w:val="00CF0937"/>
    <w:rsid w:val="00CF0ED5"/>
    <w:rsid w:val="00CF11C4"/>
    <w:rsid w:val="00CF135C"/>
    <w:rsid w:val="00CF1538"/>
    <w:rsid w:val="00CF1FAC"/>
    <w:rsid w:val="00CF2631"/>
    <w:rsid w:val="00CF272C"/>
    <w:rsid w:val="00CF2AFD"/>
    <w:rsid w:val="00CF2B1C"/>
    <w:rsid w:val="00CF2E0C"/>
    <w:rsid w:val="00CF3027"/>
    <w:rsid w:val="00CF303A"/>
    <w:rsid w:val="00CF3429"/>
    <w:rsid w:val="00CF36E0"/>
    <w:rsid w:val="00CF3BD1"/>
    <w:rsid w:val="00CF3E94"/>
    <w:rsid w:val="00CF41C9"/>
    <w:rsid w:val="00CF434D"/>
    <w:rsid w:val="00CF47B4"/>
    <w:rsid w:val="00CF4A4E"/>
    <w:rsid w:val="00CF4EB4"/>
    <w:rsid w:val="00CF5169"/>
    <w:rsid w:val="00CF5295"/>
    <w:rsid w:val="00CF5A4E"/>
    <w:rsid w:val="00CF5D0A"/>
    <w:rsid w:val="00CF5DCD"/>
    <w:rsid w:val="00CF5EA3"/>
    <w:rsid w:val="00CF5EA8"/>
    <w:rsid w:val="00CF659E"/>
    <w:rsid w:val="00CF696B"/>
    <w:rsid w:val="00CF6A54"/>
    <w:rsid w:val="00CF6C60"/>
    <w:rsid w:val="00CF735F"/>
    <w:rsid w:val="00CF7369"/>
    <w:rsid w:val="00CF7B1C"/>
    <w:rsid w:val="00CF7C03"/>
    <w:rsid w:val="00D00057"/>
    <w:rsid w:val="00D00203"/>
    <w:rsid w:val="00D003EE"/>
    <w:rsid w:val="00D0079C"/>
    <w:rsid w:val="00D00826"/>
    <w:rsid w:val="00D00A83"/>
    <w:rsid w:val="00D00CEB"/>
    <w:rsid w:val="00D016B6"/>
    <w:rsid w:val="00D0182D"/>
    <w:rsid w:val="00D01CBC"/>
    <w:rsid w:val="00D01F56"/>
    <w:rsid w:val="00D01FA3"/>
    <w:rsid w:val="00D02649"/>
    <w:rsid w:val="00D02E61"/>
    <w:rsid w:val="00D02E6C"/>
    <w:rsid w:val="00D0344A"/>
    <w:rsid w:val="00D03924"/>
    <w:rsid w:val="00D0397C"/>
    <w:rsid w:val="00D03A55"/>
    <w:rsid w:val="00D03AB4"/>
    <w:rsid w:val="00D03E35"/>
    <w:rsid w:val="00D0445C"/>
    <w:rsid w:val="00D045C8"/>
    <w:rsid w:val="00D048B5"/>
    <w:rsid w:val="00D04CBD"/>
    <w:rsid w:val="00D04D65"/>
    <w:rsid w:val="00D05178"/>
    <w:rsid w:val="00D05223"/>
    <w:rsid w:val="00D0537A"/>
    <w:rsid w:val="00D05683"/>
    <w:rsid w:val="00D0573C"/>
    <w:rsid w:val="00D05B4C"/>
    <w:rsid w:val="00D05BC4"/>
    <w:rsid w:val="00D05DE3"/>
    <w:rsid w:val="00D0602D"/>
    <w:rsid w:val="00D064AE"/>
    <w:rsid w:val="00D06AB9"/>
    <w:rsid w:val="00D06F57"/>
    <w:rsid w:val="00D06F64"/>
    <w:rsid w:val="00D06F77"/>
    <w:rsid w:val="00D07A56"/>
    <w:rsid w:val="00D07A63"/>
    <w:rsid w:val="00D07C50"/>
    <w:rsid w:val="00D10451"/>
    <w:rsid w:val="00D11BB9"/>
    <w:rsid w:val="00D1203B"/>
    <w:rsid w:val="00D122A5"/>
    <w:rsid w:val="00D1267B"/>
    <w:rsid w:val="00D12C67"/>
    <w:rsid w:val="00D12F99"/>
    <w:rsid w:val="00D13202"/>
    <w:rsid w:val="00D13339"/>
    <w:rsid w:val="00D13441"/>
    <w:rsid w:val="00D137C2"/>
    <w:rsid w:val="00D13E11"/>
    <w:rsid w:val="00D141C7"/>
    <w:rsid w:val="00D142E7"/>
    <w:rsid w:val="00D14693"/>
    <w:rsid w:val="00D146F6"/>
    <w:rsid w:val="00D14AA1"/>
    <w:rsid w:val="00D14B40"/>
    <w:rsid w:val="00D14C43"/>
    <w:rsid w:val="00D14F72"/>
    <w:rsid w:val="00D15127"/>
    <w:rsid w:val="00D154A0"/>
    <w:rsid w:val="00D1568D"/>
    <w:rsid w:val="00D1569C"/>
    <w:rsid w:val="00D15EDC"/>
    <w:rsid w:val="00D1606C"/>
    <w:rsid w:val="00D16176"/>
    <w:rsid w:val="00D167CD"/>
    <w:rsid w:val="00D17092"/>
    <w:rsid w:val="00D176F5"/>
    <w:rsid w:val="00D17A88"/>
    <w:rsid w:val="00D17C2B"/>
    <w:rsid w:val="00D200F8"/>
    <w:rsid w:val="00D200FF"/>
    <w:rsid w:val="00D20475"/>
    <w:rsid w:val="00D20B2D"/>
    <w:rsid w:val="00D21242"/>
    <w:rsid w:val="00D2197E"/>
    <w:rsid w:val="00D21E8D"/>
    <w:rsid w:val="00D228CE"/>
    <w:rsid w:val="00D22A8B"/>
    <w:rsid w:val="00D22EEF"/>
    <w:rsid w:val="00D2331C"/>
    <w:rsid w:val="00D23441"/>
    <w:rsid w:val="00D23B39"/>
    <w:rsid w:val="00D23DA9"/>
    <w:rsid w:val="00D23E77"/>
    <w:rsid w:val="00D23EE0"/>
    <w:rsid w:val="00D24250"/>
    <w:rsid w:val="00D24C0B"/>
    <w:rsid w:val="00D24CEB"/>
    <w:rsid w:val="00D2539B"/>
    <w:rsid w:val="00D25D64"/>
    <w:rsid w:val="00D25E8D"/>
    <w:rsid w:val="00D25F26"/>
    <w:rsid w:val="00D266AC"/>
    <w:rsid w:val="00D26738"/>
    <w:rsid w:val="00D268E5"/>
    <w:rsid w:val="00D26BD0"/>
    <w:rsid w:val="00D26D7E"/>
    <w:rsid w:val="00D26FD8"/>
    <w:rsid w:val="00D27163"/>
    <w:rsid w:val="00D278EB"/>
    <w:rsid w:val="00D27A43"/>
    <w:rsid w:val="00D27A9F"/>
    <w:rsid w:val="00D27F48"/>
    <w:rsid w:val="00D30375"/>
    <w:rsid w:val="00D305AF"/>
    <w:rsid w:val="00D307AA"/>
    <w:rsid w:val="00D307C8"/>
    <w:rsid w:val="00D30E19"/>
    <w:rsid w:val="00D310F9"/>
    <w:rsid w:val="00D316A3"/>
    <w:rsid w:val="00D3185F"/>
    <w:rsid w:val="00D31971"/>
    <w:rsid w:val="00D32257"/>
    <w:rsid w:val="00D325EF"/>
    <w:rsid w:val="00D32D63"/>
    <w:rsid w:val="00D33046"/>
    <w:rsid w:val="00D336A9"/>
    <w:rsid w:val="00D33A56"/>
    <w:rsid w:val="00D34180"/>
    <w:rsid w:val="00D34340"/>
    <w:rsid w:val="00D34717"/>
    <w:rsid w:val="00D34794"/>
    <w:rsid w:val="00D35135"/>
    <w:rsid w:val="00D354E0"/>
    <w:rsid w:val="00D3574A"/>
    <w:rsid w:val="00D35D9B"/>
    <w:rsid w:val="00D35E86"/>
    <w:rsid w:val="00D35EBD"/>
    <w:rsid w:val="00D364B2"/>
    <w:rsid w:val="00D36701"/>
    <w:rsid w:val="00D3680D"/>
    <w:rsid w:val="00D36FD7"/>
    <w:rsid w:val="00D372F8"/>
    <w:rsid w:val="00D37340"/>
    <w:rsid w:val="00D374F1"/>
    <w:rsid w:val="00D376D2"/>
    <w:rsid w:val="00D37CA7"/>
    <w:rsid w:val="00D37E20"/>
    <w:rsid w:val="00D4088F"/>
    <w:rsid w:val="00D40CBD"/>
    <w:rsid w:val="00D40F7B"/>
    <w:rsid w:val="00D4118E"/>
    <w:rsid w:val="00D41293"/>
    <w:rsid w:val="00D41A02"/>
    <w:rsid w:val="00D41F62"/>
    <w:rsid w:val="00D421FB"/>
    <w:rsid w:val="00D4265E"/>
    <w:rsid w:val="00D4283F"/>
    <w:rsid w:val="00D429BF"/>
    <w:rsid w:val="00D42AB4"/>
    <w:rsid w:val="00D42AF6"/>
    <w:rsid w:val="00D42B44"/>
    <w:rsid w:val="00D42C00"/>
    <w:rsid w:val="00D42E9F"/>
    <w:rsid w:val="00D43019"/>
    <w:rsid w:val="00D433D5"/>
    <w:rsid w:val="00D43748"/>
    <w:rsid w:val="00D4374C"/>
    <w:rsid w:val="00D443B6"/>
    <w:rsid w:val="00D44409"/>
    <w:rsid w:val="00D446DB"/>
    <w:rsid w:val="00D447E0"/>
    <w:rsid w:val="00D44A9F"/>
    <w:rsid w:val="00D44E35"/>
    <w:rsid w:val="00D45342"/>
    <w:rsid w:val="00D45502"/>
    <w:rsid w:val="00D4558E"/>
    <w:rsid w:val="00D457C3"/>
    <w:rsid w:val="00D45826"/>
    <w:rsid w:val="00D459EA"/>
    <w:rsid w:val="00D45A37"/>
    <w:rsid w:val="00D45E50"/>
    <w:rsid w:val="00D4613C"/>
    <w:rsid w:val="00D46140"/>
    <w:rsid w:val="00D4639C"/>
    <w:rsid w:val="00D463E5"/>
    <w:rsid w:val="00D4661F"/>
    <w:rsid w:val="00D46BFF"/>
    <w:rsid w:val="00D46F4B"/>
    <w:rsid w:val="00D470A6"/>
    <w:rsid w:val="00D478D5"/>
    <w:rsid w:val="00D50281"/>
    <w:rsid w:val="00D50438"/>
    <w:rsid w:val="00D50455"/>
    <w:rsid w:val="00D50620"/>
    <w:rsid w:val="00D506E3"/>
    <w:rsid w:val="00D5121B"/>
    <w:rsid w:val="00D5140D"/>
    <w:rsid w:val="00D51B48"/>
    <w:rsid w:val="00D528A7"/>
    <w:rsid w:val="00D52D0A"/>
    <w:rsid w:val="00D52EDC"/>
    <w:rsid w:val="00D53219"/>
    <w:rsid w:val="00D5326B"/>
    <w:rsid w:val="00D532C0"/>
    <w:rsid w:val="00D53A1A"/>
    <w:rsid w:val="00D53AB0"/>
    <w:rsid w:val="00D54166"/>
    <w:rsid w:val="00D5535A"/>
    <w:rsid w:val="00D55484"/>
    <w:rsid w:val="00D5572F"/>
    <w:rsid w:val="00D55976"/>
    <w:rsid w:val="00D559D8"/>
    <w:rsid w:val="00D56175"/>
    <w:rsid w:val="00D561BF"/>
    <w:rsid w:val="00D56FD3"/>
    <w:rsid w:val="00D57311"/>
    <w:rsid w:val="00D5761A"/>
    <w:rsid w:val="00D576E1"/>
    <w:rsid w:val="00D576E5"/>
    <w:rsid w:val="00D57CF6"/>
    <w:rsid w:val="00D57F02"/>
    <w:rsid w:val="00D60196"/>
    <w:rsid w:val="00D60866"/>
    <w:rsid w:val="00D608E1"/>
    <w:rsid w:val="00D609D4"/>
    <w:rsid w:val="00D6111B"/>
    <w:rsid w:val="00D61152"/>
    <w:rsid w:val="00D613E6"/>
    <w:rsid w:val="00D61B82"/>
    <w:rsid w:val="00D62563"/>
    <w:rsid w:val="00D631C2"/>
    <w:rsid w:val="00D63368"/>
    <w:rsid w:val="00D63781"/>
    <w:rsid w:val="00D637EA"/>
    <w:rsid w:val="00D637EB"/>
    <w:rsid w:val="00D63882"/>
    <w:rsid w:val="00D63A0B"/>
    <w:rsid w:val="00D63B1B"/>
    <w:rsid w:val="00D63C57"/>
    <w:rsid w:val="00D64009"/>
    <w:rsid w:val="00D641B3"/>
    <w:rsid w:val="00D64511"/>
    <w:rsid w:val="00D64741"/>
    <w:rsid w:val="00D647CC"/>
    <w:rsid w:val="00D64E22"/>
    <w:rsid w:val="00D64E65"/>
    <w:rsid w:val="00D66048"/>
    <w:rsid w:val="00D66257"/>
    <w:rsid w:val="00D6651F"/>
    <w:rsid w:val="00D665D8"/>
    <w:rsid w:val="00D66774"/>
    <w:rsid w:val="00D66992"/>
    <w:rsid w:val="00D66CC8"/>
    <w:rsid w:val="00D67145"/>
    <w:rsid w:val="00D67531"/>
    <w:rsid w:val="00D67906"/>
    <w:rsid w:val="00D679FC"/>
    <w:rsid w:val="00D67E1A"/>
    <w:rsid w:val="00D7099A"/>
    <w:rsid w:val="00D70F04"/>
    <w:rsid w:val="00D71029"/>
    <w:rsid w:val="00D7115F"/>
    <w:rsid w:val="00D71370"/>
    <w:rsid w:val="00D71B48"/>
    <w:rsid w:val="00D71B6F"/>
    <w:rsid w:val="00D71C55"/>
    <w:rsid w:val="00D71D45"/>
    <w:rsid w:val="00D71F4A"/>
    <w:rsid w:val="00D7203E"/>
    <w:rsid w:val="00D72495"/>
    <w:rsid w:val="00D72A0F"/>
    <w:rsid w:val="00D73084"/>
    <w:rsid w:val="00D73173"/>
    <w:rsid w:val="00D7342A"/>
    <w:rsid w:val="00D7374D"/>
    <w:rsid w:val="00D73887"/>
    <w:rsid w:val="00D739BC"/>
    <w:rsid w:val="00D73BD5"/>
    <w:rsid w:val="00D73E4B"/>
    <w:rsid w:val="00D73EC4"/>
    <w:rsid w:val="00D73ED6"/>
    <w:rsid w:val="00D74067"/>
    <w:rsid w:val="00D741F8"/>
    <w:rsid w:val="00D745B1"/>
    <w:rsid w:val="00D74A25"/>
    <w:rsid w:val="00D74A2E"/>
    <w:rsid w:val="00D74A5A"/>
    <w:rsid w:val="00D74ACB"/>
    <w:rsid w:val="00D74CB6"/>
    <w:rsid w:val="00D756FD"/>
    <w:rsid w:val="00D75B0F"/>
    <w:rsid w:val="00D75DF4"/>
    <w:rsid w:val="00D75E68"/>
    <w:rsid w:val="00D75EE5"/>
    <w:rsid w:val="00D761BC"/>
    <w:rsid w:val="00D767A6"/>
    <w:rsid w:val="00D76A4C"/>
    <w:rsid w:val="00D770FC"/>
    <w:rsid w:val="00D774A3"/>
    <w:rsid w:val="00D77721"/>
    <w:rsid w:val="00D777CF"/>
    <w:rsid w:val="00D77DD7"/>
    <w:rsid w:val="00D77E5C"/>
    <w:rsid w:val="00D800D1"/>
    <w:rsid w:val="00D80469"/>
    <w:rsid w:val="00D80554"/>
    <w:rsid w:val="00D8065E"/>
    <w:rsid w:val="00D8073D"/>
    <w:rsid w:val="00D8077D"/>
    <w:rsid w:val="00D807CF"/>
    <w:rsid w:val="00D80BCE"/>
    <w:rsid w:val="00D80BDF"/>
    <w:rsid w:val="00D813E9"/>
    <w:rsid w:val="00D8266F"/>
    <w:rsid w:val="00D8267B"/>
    <w:rsid w:val="00D82C88"/>
    <w:rsid w:val="00D833A6"/>
    <w:rsid w:val="00D835C3"/>
    <w:rsid w:val="00D8375D"/>
    <w:rsid w:val="00D83B83"/>
    <w:rsid w:val="00D8497C"/>
    <w:rsid w:val="00D84B5A"/>
    <w:rsid w:val="00D84BA4"/>
    <w:rsid w:val="00D84C3E"/>
    <w:rsid w:val="00D84C7C"/>
    <w:rsid w:val="00D84CB3"/>
    <w:rsid w:val="00D84E1E"/>
    <w:rsid w:val="00D851A2"/>
    <w:rsid w:val="00D853C1"/>
    <w:rsid w:val="00D8544B"/>
    <w:rsid w:val="00D85460"/>
    <w:rsid w:val="00D85DFC"/>
    <w:rsid w:val="00D866FA"/>
    <w:rsid w:val="00D86AD6"/>
    <w:rsid w:val="00D86BAD"/>
    <w:rsid w:val="00D86DD0"/>
    <w:rsid w:val="00D870BA"/>
    <w:rsid w:val="00D8735C"/>
    <w:rsid w:val="00D8763A"/>
    <w:rsid w:val="00D87D22"/>
    <w:rsid w:val="00D900BA"/>
    <w:rsid w:val="00D904A8"/>
    <w:rsid w:val="00D9085D"/>
    <w:rsid w:val="00D909AB"/>
    <w:rsid w:val="00D90DCF"/>
    <w:rsid w:val="00D910DA"/>
    <w:rsid w:val="00D911CB"/>
    <w:rsid w:val="00D917EA"/>
    <w:rsid w:val="00D91A52"/>
    <w:rsid w:val="00D9203E"/>
    <w:rsid w:val="00D921BF"/>
    <w:rsid w:val="00D92422"/>
    <w:rsid w:val="00D9280F"/>
    <w:rsid w:val="00D92C27"/>
    <w:rsid w:val="00D92E62"/>
    <w:rsid w:val="00D93437"/>
    <w:rsid w:val="00D93A70"/>
    <w:rsid w:val="00D93CF0"/>
    <w:rsid w:val="00D93D1E"/>
    <w:rsid w:val="00D93D43"/>
    <w:rsid w:val="00D93D88"/>
    <w:rsid w:val="00D93EF3"/>
    <w:rsid w:val="00D93FF7"/>
    <w:rsid w:val="00D94106"/>
    <w:rsid w:val="00D9422E"/>
    <w:rsid w:val="00D94286"/>
    <w:rsid w:val="00D94291"/>
    <w:rsid w:val="00D9433A"/>
    <w:rsid w:val="00D94AD0"/>
    <w:rsid w:val="00D94DEB"/>
    <w:rsid w:val="00D9524B"/>
    <w:rsid w:val="00D953BF"/>
    <w:rsid w:val="00D954B1"/>
    <w:rsid w:val="00D956B7"/>
    <w:rsid w:val="00D959D3"/>
    <w:rsid w:val="00D95D19"/>
    <w:rsid w:val="00D95FA2"/>
    <w:rsid w:val="00D961B0"/>
    <w:rsid w:val="00D96210"/>
    <w:rsid w:val="00D966A6"/>
    <w:rsid w:val="00D96703"/>
    <w:rsid w:val="00D96863"/>
    <w:rsid w:val="00D96B9D"/>
    <w:rsid w:val="00D974DC"/>
    <w:rsid w:val="00D979BF"/>
    <w:rsid w:val="00D97B69"/>
    <w:rsid w:val="00D97F05"/>
    <w:rsid w:val="00DA008B"/>
    <w:rsid w:val="00DA015D"/>
    <w:rsid w:val="00DA0636"/>
    <w:rsid w:val="00DA08E2"/>
    <w:rsid w:val="00DA0B5C"/>
    <w:rsid w:val="00DA1245"/>
    <w:rsid w:val="00DA12B2"/>
    <w:rsid w:val="00DA1633"/>
    <w:rsid w:val="00DA1851"/>
    <w:rsid w:val="00DA1B30"/>
    <w:rsid w:val="00DA1DFF"/>
    <w:rsid w:val="00DA2142"/>
    <w:rsid w:val="00DA214D"/>
    <w:rsid w:val="00DA2294"/>
    <w:rsid w:val="00DA2356"/>
    <w:rsid w:val="00DA25C5"/>
    <w:rsid w:val="00DA2748"/>
    <w:rsid w:val="00DA2D2B"/>
    <w:rsid w:val="00DA2EA3"/>
    <w:rsid w:val="00DA32F0"/>
    <w:rsid w:val="00DA3335"/>
    <w:rsid w:val="00DA33CB"/>
    <w:rsid w:val="00DA3753"/>
    <w:rsid w:val="00DA37CC"/>
    <w:rsid w:val="00DA43A4"/>
    <w:rsid w:val="00DA469D"/>
    <w:rsid w:val="00DA46BB"/>
    <w:rsid w:val="00DA4C0A"/>
    <w:rsid w:val="00DA4D03"/>
    <w:rsid w:val="00DA51B5"/>
    <w:rsid w:val="00DA5417"/>
    <w:rsid w:val="00DA5A24"/>
    <w:rsid w:val="00DA5A28"/>
    <w:rsid w:val="00DA6120"/>
    <w:rsid w:val="00DA64C4"/>
    <w:rsid w:val="00DA657E"/>
    <w:rsid w:val="00DA669B"/>
    <w:rsid w:val="00DA68AE"/>
    <w:rsid w:val="00DA696E"/>
    <w:rsid w:val="00DA6A1E"/>
    <w:rsid w:val="00DA6AA2"/>
    <w:rsid w:val="00DA6EBA"/>
    <w:rsid w:val="00DA6F1A"/>
    <w:rsid w:val="00DA6FB2"/>
    <w:rsid w:val="00DA7068"/>
    <w:rsid w:val="00DA7B9D"/>
    <w:rsid w:val="00DA7E14"/>
    <w:rsid w:val="00DB096F"/>
    <w:rsid w:val="00DB0A15"/>
    <w:rsid w:val="00DB0D1F"/>
    <w:rsid w:val="00DB0F8C"/>
    <w:rsid w:val="00DB0F9C"/>
    <w:rsid w:val="00DB116C"/>
    <w:rsid w:val="00DB1490"/>
    <w:rsid w:val="00DB20FE"/>
    <w:rsid w:val="00DB27C6"/>
    <w:rsid w:val="00DB2984"/>
    <w:rsid w:val="00DB2A26"/>
    <w:rsid w:val="00DB3122"/>
    <w:rsid w:val="00DB31D2"/>
    <w:rsid w:val="00DB37C9"/>
    <w:rsid w:val="00DB3AB3"/>
    <w:rsid w:val="00DB4033"/>
    <w:rsid w:val="00DB4DDA"/>
    <w:rsid w:val="00DB4FA7"/>
    <w:rsid w:val="00DB554D"/>
    <w:rsid w:val="00DB5875"/>
    <w:rsid w:val="00DB5912"/>
    <w:rsid w:val="00DB62B4"/>
    <w:rsid w:val="00DB6599"/>
    <w:rsid w:val="00DB6924"/>
    <w:rsid w:val="00DB6E73"/>
    <w:rsid w:val="00DB71C3"/>
    <w:rsid w:val="00DB773B"/>
    <w:rsid w:val="00DB7BBF"/>
    <w:rsid w:val="00DC034F"/>
    <w:rsid w:val="00DC0E2C"/>
    <w:rsid w:val="00DC0EB4"/>
    <w:rsid w:val="00DC0F2E"/>
    <w:rsid w:val="00DC1135"/>
    <w:rsid w:val="00DC1397"/>
    <w:rsid w:val="00DC1461"/>
    <w:rsid w:val="00DC14BD"/>
    <w:rsid w:val="00DC1630"/>
    <w:rsid w:val="00DC1A9C"/>
    <w:rsid w:val="00DC1C9C"/>
    <w:rsid w:val="00DC20B6"/>
    <w:rsid w:val="00DC2124"/>
    <w:rsid w:val="00DC2138"/>
    <w:rsid w:val="00DC28A3"/>
    <w:rsid w:val="00DC293F"/>
    <w:rsid w:val="00DC2BF9"/>
    <w:rsid w:val="00DC2C7C"/>
    <w:rsid w:val="00DC2CEB"/>
    <w:rsid w:val="00DC31CB"/>
    <w:rsid w:val="00DC3639"/>
    <w:rsid w:val="00DC3B77"/>
    <w:rsid w:val="00DC3CF7"/>
    <w:rsid w:val="00DC4154"/>
    <w:rsid w:val="00DC4B2C"/>
    <w:rsid w:val="00DC4C23"/>
    <w:rsid w:val="00DC536A"/>
    <w:rsid w:val="00DC58FC"/>
    <w:rsid w:val="00DC5ACB"/>
    <w:rsid w:val="00DC6063"/>
    <w:rsid w:val="00DC69C2"/>
    <w:rsid w:val="00DC6B73"/>
    <w:rsid w:val="00DC6D19"/>
    <w:rsid w:val="00DC706C"/>
    <w:rsid w:val="00DC7362"/>
    <w:rsid w:val="00DD0632"/>
    <w:rsid w:val="00DD0A00"/>
    <w:rsid w:val="00DD0A1F"/>
    <w:rsid w:val="00DD1038"/>
    <w:rsid w:val="00DD1AF7"/>
    <w:rsid w:val="00DD1D16"/>
    <w:rsid w:val="00DD22D2"/>
    <w:rsid w:val="00DD259C"/>
    <w:rsid w:val="00DD2A40"/>
    <w:rsid w:val="00DD349B"/>
    <w:rsid w:val="00DD3551"/>
    <w:rsid w:val="00DD3552"/>
    <w:rsid w:val="00DD367D"/>
    <w:rsid w:val="00DD37F8"/>
    <w:rsid w:val="00DD387C"/>
    <w:rsid w:val="00DD3AA6"/>
    <w:rsid w:val="00DD3E28"/>
    <w:rsid w:val="00DD3EDD"/>
    <w:rsid w:val="00DD41FB"/>
    <w:rsid w:val="00DD45E9"/>
    <w:rsid w:val="00DD4E5A"/>
    <w:rsid w:val="00DD562F"/>
    <w:rsid w:val="00DD5732"/>
    <w:rsid w:val="00DD5929"/>
    <w:rsid w:val="00DD5B01"/>
    <w:rsid w:val="00DD5D89"/>
    <w:rsid w:val="00DD67CA"/>
    <w:rsid w:val="00DD6AB9"/>
    <w:rsid w:val="00DD7091"/>
    <w:rsid w:val="00DD72C7"/>
    <w:rsid w:val="00DE006D"/>
    <w:rsid w:val="00DE02AB"/>
    <w:rsid w:val="00DE03F0"/>
    <w:rsid w:val="00DE04E1"/>
    <w:rsid w:val="00DE053C"/>
    <w:rsid w:val="00DE05D8"/>
    <w:rsid w:val="00DE09FB"/>
    <w:rsid w:val="00DE0ACD"/>
    <w:rsid w:val="00DE0C6E"/>
    <w:rsid w:val="00DE10D6"/>
    <w:rsid w:val="00DE1122"/>
    <w:rsid w:val="00DE17E7"/>
    <w:rsid w:val="00DE17F0"/>
    <w:rsid w:val="00DE21CA"/>
    <w:rsid w:val="00DE2554"/>
    <w:rsid w:val="00DE2632"/>
    <w:rsid w:val="00DE269F"/>
    <w:rsid w:val="00DE293E"/>
    <w:rsid w:val="00DE2BBD"/>
    <w:rsid w:val="00DE33F3"/>
    <w:rsid w:val="00DE34F0"/>
    <w:rsid w:val="00DE3797"/>
    <w:rsid w:val="00DE39F8"/>
    <w:rsid w:val="00DE3EA2"/>
    <w:rsid w:val="00DE3F23"/>
    <w:rsid w:val="00DE40C1"/>
    <w:rsid w:val="00DE41C3"/>
    <w:rsid w:val="00DE4330"/>
    <w:rsid w:val="00DE43E8"/>
    <w:rsid w:val="00DE443C"/>
    <w:rsid w:val="00DE462E"/>
    <w:rsid w:val="00DE4770"/>
    <w:rsid w:val="00DE4783"/>
    <w:rsid w:val="00DE4D8D"/>
    <w:rsid w:val="00DE4F54"/>
    <w:rsid w:val="00DE5374"/>
    <w:rsid w:val="00DE58E4"/>
    <w:rsid w:val="00DE5DAD"/>
    <w:rsid w:val="00DE5EEE"/>
    <w:rsid w:val="00DE5F54"/>
    <w:rsid w:val="00DE6541"/>
    <w:rsid w:val="00DE69AC"/>
    <w:rsid w:val="00DE6C05"/>
    <w:rsid w:val="00DE6DEC"/>
    <w:rsid w:val="00DE6FA7"/>
    <w:rsid w:val="00DE7386"/>
    <w:rsid w:val="00DE758C"/>
    <w:rsid w:val="00DE7645"/>
    <w:rsid w:val="00DE7715"/>
    <w:rsid w:val="00DE7780"/>
    <w:rsid w:val="00DE77BE"/>
    <w:rsid w:val="00DE79A4"/>
    <w:rsid w:val="00DF0289"/>
    <w:rsid w:val="00DF0E38"/>
    <w:rsid w:val="00DF105C"/>
    <w:rsid w:val="00DF14E7"/>
    <w:rsid w:val="00DF1652"/>
    <w:rsid w:val="00DF17DE"/>
    <w:rsid w:val="00DF1D6F"/>
    <w:rsid w:val="00DF1D76"/>
    <w:rsid w:val="00DF1DB2"/>
    <w:rsid w:val="00DF2639"/>
    <w:rsid w:val="00DF2BB2"/>
    <w:rsid w:val="00DF2ED2"/>
    <w:rsid w:val="00DF371F"/>
    <w:rsid w:val="00DF3A66"/>
    <w:rsid w:val="00DF3DAC"/>
    <w:rsid w:val="00DF4143"/>
    <w:rsid w:val="00DF420B"/>
    <w:rsid w:val="00DF4575"/>
    <w:rsid w:val="00DF4818"/>
    <w:rsid w:val="00DF57D3"/>
    <w:rsid w:val="00DF5B28"/>
    <w:rsid w:val="00DF5CD3"/>
    <w:rsid w:val="00DF622C"/>
    <w:rsid w:val="00DF623D"/>
    <w:rsid w:val="00DF6331"/>
    <w:rsid w:val="00DF6867"/>
    <w:rsid w:val="00DF68E2"/>
    <w:rsid w:val="00DF6A46"/>
    <w:rsid w:val="00DF6FE6"/>
    <w:rsid w:val="00DF6FFD"/>
    <w:rsid w:val="00DF71B2"/>
    <w:rsid w:val="00DF727B"/>
    <w:rsid w:val="00DF73F4"/>
    <w:rsid w:val="00DF7415"/>
    <w:rsid w:val="00DF75A0"/>
    <w:rsid w:val="00E00343"/>
    <w:rsid w:val="00E00410"/>
    <w:rsid w:val="00E00478"/>
    <w:rsid w:val="00E006DF"/>
    <w:rsid w:val="00E00ABE"/>
    <w:rsid w:val="00E00CD8"/>
    <w:rsid w:val="00E00D00"/>
    <w:rsid w:val="00E00D4C"/>
    <w:rsid w:val="00E02270"/>
    <w:rsid w:val="00E0287F"/>
    <w:rsid w:val="00E02977"/>
    <w:rsid w:val="00E02C58"/>
    <w:rsid w:val="00E0319D"/>
    <w:rsid w:val="00E033CA"/>
    <w:rsid w:val="00E03698"/>
    <w:rsid w:val="00E03B38"/>
    <w:rsid w:val="00E03CD1"/>
    <w:rsid w:val="00E04175"/>
    <w:rsid w:val="00E04404"/>
    <w:rsid w:val="00E0471F"/>
    <w:rsid w:val="00E0491F"/>
    <w:rsid w:val="00E04947"/>
    <w:rsid w:val="00E04A05"/>
    <w:rsid w:val="00E04D35"/>
    <w:rsid w:val="00E05072"/>
    <w:rsid w:val="00E05B39"/>
    <w:rsid w:val="00E062AD"/>
    <w:rsid w:val="00E06593"/>
    <w:rsid w:val="00E067CE"/>
    <w:rsid w:val="00E0685C"/>
    <w:rsid w:val="00E069C8"/>
    <w:rsid w:val="00E06D63"/>
    <w:rsid w:val="00E06E81"/>
    <w:rsid w:val="00E07211"/>
    <w:rsid w:val="00E075E1"/>
    <w:rsid w:val="00E0788B"/>
    <w:rsid w:val="00E07924"/>
    <w:rsid w:val="00E07CF6"/>
    <w:rsid w:val="00E07F83"/>
    <w:rsid w:val="00E103E4"/>
    <w:rsid w:val="00E1043D"/>
    <w:rsid w:val="00E10667"/>
    <w:rsid w:val="00E10793"/>
    <w:rsid w:val="00E1079E"/>
    <w:rsid w:val="00E10B43"/>
    <w:rsid w:val="00E10E54"/>
    <w:rsid w:val="00E110BC"/>
    <w:rsid w:val="00E119E9"/>
    <w:rsid w:val="00E11CB3"/>
    <w:rsid w:val="00E11ECD"/>
    <w:rsid w:val="00E12127"/>
    <w:rsid w:val="00E12510"/>
    <w:rsid w:val="00E12AE2"/>
    <w:rsid w:val="00E132BF"/>
    <w:rsid w:val="00E13575"/>
    <w:rsid w:val="00E136E6"/>
    <w:rsid w:val="00E13961"/>
    <w:rsid w:val="00E13BA2"/>
    <w:rsid w:val="00E13BEE"/>
    <w:rsid w:val="00E13E11"/>
    <w:rsid w:val="00E13F96"/>
    <w:rsid w:val="00E14258"/>
    <w:rsid w:val="00E1427F"/>
    <w:rsid w:val="00E14DEE"/>
    <w:rsid w:val="00E1580D"/>
    <w:rsid w:val="00E15D00"/>
    <w:rsid w:val="00E1639C"/>
    <w:rsid w:val="00E16427"/>
    <w:rsid w:val="00E165E4"/>
    <w:rsid w:val="00E16985"/>
    <w:rsid w:val="00E16BD4"/>
    <w:rsid w:val="00E17549"/>
    <w:rsid w:val="00E177F2"/>
    <w:rsid w:val="00E17856"/>
    <w:rsid w:val="00E17876"/>
    <w:rsid w:val="00E17ACB"/>
    <w:rsid w:val="00E17BC6"/>
    <w:rsid w:val="00E17F73"/>
    <w:rsid w:val="00E20523"/>
    <w:rsid w:val="00E20D25"/>
    <w:rsid w:val="00E20EB6"/>
    <w:rsid w:val="00E210C4"/>
    <w:rsid w:val="00E21147"/>
    <w:rsid w:val="00E2123E"/>
    <w:rsid w:val="00E2135E"/>
    <w:rsid w:val="00E2161C"/>
    <w:rsid w:val="00E219A3"/>
    <w:rsid w:val="00E21B8D"/>
    <w:rsid w:val="00E21D52"/>
    <w:rsid w:val="00E21DB3"/>
    <w:rsid w:val="00E21E94"/>
    <w:rsid w:val="00E2238D"/>
    <w:rsid w:val="00E227A2"/>
    <w:rsid w:val="00E230A0"/>
    <w:rsid w:val="00E230D6"/>
    <w:rsid w:val="00E23A2A"/>
    <w:rsid w:val="00E23C38"/>
    <w:rsid w:val="00E23F3D"/>
    <w:rsid w:val="00E244B1"/>
    <w:rsid w:val="00E249D3"/>
    <w:rsid w:val="00E24BC5"/>
    <w:rsid w:val="00E24D04"/>
    <w:rsid w:val="00E24FCB"/>
    <w:rsid w:val="00E250AA"/>
    <w:rsid w:val="00E2597A"/>
    <w:rsid w:val="00E25E94"/>
    <w:rsid w:val="00E26293"/>
    <w:rsid w:val="00E268FB"/>
    <w:rsid w:val="00E26BDD"/>
    <w:rsid w:val="00E26C83"/>
    <w:rsid w:val="00E26E12"/>
    <w:rsid w:val="00E27170"/>
    <w:rsid w:val="00E273A1"/>
    <w:rsid w:val="00E2756D"/>
    <w:rsid w:val="00E27B1E"/>
    <w:rsid w:val="00E27E07"/>
    <w:rsid w:val="00E30551"/>
    <w:rsid w:val="00E30692"/>
    <w:rsid w:val="00E3097E"/>
    <w:rsid w:val="00E30B03"/>
    <w:rsid w:val="00E30C34"/>
    <w:rsid w:val="00E30E42"/>
    <w:rsid w:val="00E31194"/>
    <w:rsid w:val="00E31275"/>
    <w:rsid w:val="00E313DB"/>
    <w:rsid w:val="00E314D9"/>
    <w:rsid w:val="00E31B78"/>
    <w:rsid w:val="00E32134"/>
    <w:rsid w:val="00E3229D"/>
    <w:rsid w:val="00E3231A"/>
    <w:rsid w:val="00E32609"/>
    <w:rsid w:val="00E326AC"/>
    <w:rsid w:val="00E329F3"/>
    <w:rsid w:val="00E32E9C"/>
    <w:rsid w:val="00E32F15"/>
    <w:rsid w:val="00E32F18"/>
    <w:rsid w:val="00E33040"/>
    <w:rsid w:val="00E33F07"/>
    <w:rsid w:val="00E340BF"/>
    <w:rsid w:val="00E3458F"/>
    <w:rsid w:val="00E34B59"/>
    <w:rsid w:val="00E34C9F"/>
    <w:rsid w:val="00E34CFB"/>
    <w:rsid w:val="00E35035"/>
    <w:rsid w:val="00E350A3"/>
    <w:rsid w:val="00E353D5"/>
    <w:rsid w:val="00E35666"/>
    <w:rsid w:val="00E35EE2"/>
    <w:rsid w:val="00E361DF"/>
    <w:rsid w:val="00E36270"/>
    <w:rsid w:val="00E3668A"/>
    <w:rsid w:val="00E36725"/>
    <w:rsid w:val="00E36B52"/>
    <w:rsid w:val="00E36D73"/>
    <w:rsid w:val="00E37002"/>
    <w:rsid w:val="00E37118"/>
    <w:rsid w:val="00E37263"/>
    <w:rsid w:val="00E37552"/>
    <w:rsid w:val="00E3759D"/>
    <w:rsid w:val="00E3760E"/>
    <w:rsid w:val="00E37615"/>
    <w:rsid w:val="00E37B3B"/>
    <w:rsid w:val="00E37C90"/>
    <w:rsid w:val="00E37E13"/>
    <w:rsid w:val="00E401FB"/>
    <w:rsid w:val="00E40BCF"/>
    <w:rsid w:val="00E40C65"/>
    <w:rsid w:val="00E418F3"/>
    <w:rsid w:val="00E41A35"/>
    <w:rsid w:val="00E41AAE"/>
    <w:rsid w:val="00E41B05"/>
    <w:rsid w:val="00E41BA5"/>
    <w:rsid w:val="00E41EED"/>
    <w:rsid w:val="00E43392"/>
    <w:rsid w:val="00E43553"/>
    <w:rsid w:val="00E43954"/>
    <w:rsid w:val="00E43CDD"/>
    <w:rsid w:val="00E43E9A"/>
    <w:rsid w:val="00E43EC7"/>
    <w:rsid w:val="00E44660"/>
    <w:rsid w:val="00E447F7"/>
    <w:rsid w:val="00E4488B"/>
    <w:rsid w:val="00E44A94"/>
    <w:rsid w:val="00E44D60"/>
    <w:rsid w:val="00E45476"/>
    <w:rsid w:val="00E45615"/>
    <w:rsid w:val="00E4595C"/>
    <w:rsid w:val="00E45AD6"/>
    <w:rsid w:val="00E45E63"/>
    <w:rsid w:val="00E4610E"/>
    <w:rsid w:val="00E4631E"/>
    <w:rsid w:val="00E465A9"/>
    <w:rsid w:val="00E46967"/>
    <w:rsid w:val="00E4696F"/>
    <w:rsid w:val="00E46B8F"/>
    <w:rsid w:val="00E46BEF"/>
    <w:rsid w:val="00E46F47"/>
    <w:rsid w:val="00E47292"/>
    <w:rsid w:val="00E472AA"/>
    <w:rsid w:val="00E47AF3"/>
    <w:rsid w:val="00E47FC0"/>
    <w:rsid w:val="00E50037"/>
    <w:rsid w:val="00E50094"/>
    <w:rsid w:val="00E50514"/>
    <w:rsid w:val="00E50665"/>
    <w:rsid w:val="00E50FC1"/>
    <w:rsid w:val="00E517BE"/>
    <w:rsid w:val="00E51831"/>
    <w:rsid w:val="00E520CA"/>
    <w:rsid w:val="00E52177"/>
    <w:rsid w:val="00E52272"/>
    <w:rsid w:val="00E5268B"/>
    <w:rsid w:val="00E52980"/>
    <w:rsid w:val="00E53121"/>
    <w:rsid w:val="00E5347C"/>
    <w:rsid w:val="00E53ECE"/>
    <w:rsid w:val="00E541F1"/>
    <w:rsid w:val="00E54346"/>
    <w:rsid w:val="00E544AA"/>
    <w:rsid w:val="00E54A9C"/>
    <w:rsid w:val="00E54D14"/>
    <w:rsid w:val="00E54D5B"/>
    <w:rsid w:val="00E5593A"/>
    <w:rsid w:val="00E55D1D"/>
    <w:rsid w:val="00E55D83"/>
    <w:rsid w:val="00E55E56"/>
    <w:rsid w:val="00E5629C"/>
    <w:rsid w:val="00E5640A"/>
    <w:rsid w:val="00E566E5"/>
    <w:rsid w:val="00E56FFE"/>
    <w:rsid w:val="00E57132"/>
    <w:rsid w:val="00E572CC"/>
    <w:rsid w:val="00E573E4"/>
    <w:rsid w:val="00E57504"/>
    <w:rsid w:val="00E5755C"/>
    <w:rsid w:val="00E57CC3"/>
    <w:rsid w:val="00E57E08"/>
    <w:rsid w:val="00E57E42"/>
    <w:rsid w:val="00E6003F"/>
    <w:rsid w:val="00E60662"/>
    <w:rsid w:val="00E60DFA"/>
    <w:rsid w:val="00E60E21"/>
    <w:rsid w:val="00E6100B"/>
    <w:rsid w:val="00E612C2"/>
    <w:rsid w:val="00E6148F"/>
    <w:rsid w:val="00E61657"/>
    <w:rsid w:val="00E616C1"/>
    <w:rsid w:val="00E616DB"/>
    <w:rsid w:val="00E6199D"/>
    <w:rsid w:val="00E625AF"/>
    <w:rsid w:val="00E6296A"/>
    <w:rsid w:val="00E6313B"/>
    <w:rsid w:val="00E6331A"/>
    <w:rsid w:val="00E63543"/>
    <w:rsid w:val="00E6377E"/>
    <w:rsid w:val="00E63B7C"/>
    <w:rsid w:val="00E63B84"/>
    <w:rsid w:val="00E6539F"/>
    <w:rsid w:val="00E655BD"/>
    <w:rsid w:val="00E6562D"/>
    <w:rsid w:val="00E65640"/>
    <w:rsid w:val="00E6571A"/>
    <w:rsid w:val="00E65A97"/>
    <w:rsid w:val="00E66127"/>
    <w:rsid w:val="00E6632D"/>
    <w:rsid w:val="00E66486"/>
    <w:rsid w:val="00E667AD"/>
    <w:rsid w:val="00E670AB"/>
    <w:rsid w:val="00E6742A"/>
    <w:rsid w:val="00E675BD"/>
    <w:rsid w:val="00E676AA"/>
    <w:rsid w:val="00E67D6B"/>
    <w:rsid w:val="00E67FDF"/>
    <w:rsid w:val="00E700E2"/>
    <w:rsid w:val="00E70295"/>
    <w:rsid w:val="00E702CD"/>
    <w:rsid w:val="00E704AC"/>
    <w:rsid w:val="00E708DF"/>
    <w:rsid w:val="00E70A55"/>
    <w:rsid w:val="00E70B8D"/>
    <w:rsid w:val="00E716A7"/>
    <w:rsid w:val="00E71BDA"/>
    <w:rsid w:val="00E72662"/>
    <w:rsid w:val="00E726BE"/>
    <w:rsid w:val="00E72B0C"/>
    <w:rsid w:val="00E72DA1"/>
    <w:rsid w:val="00E73011"/>
    <w:rsid w:val="00E73B22"/>
    <w:rsid w:val="00E73E6C"/>
    <w:rsid w:val="00E74398"/>
    <w:rsid w:val="00E747AC"/>
    <w:rsid w:val="00E747DC"/>
    <w:rsid w:val="00E74871"/>
    <w:rsid w:val="00E74A07"/>
    <w:rsid w:val="00E74E4F"/>
    <w:rsid w:val="00E74F3A"/>
    <w:rsid w:val="00E750EC"/>
    <w:rsid w:val="00E75410"/>
    <w:rsid w:val="00E7561D"/>
    <w:rsid w:val="00E758C1"/>
    <w:rsid w:val="00E7595F"/>
    <w:rsid w:val="00E75A5C"/>
    <w:rsid w:val="00E75C12"/>
    <w:rsid w:val="00E75E3F"/>
    <w:rsid w:val="00E75E47"/>
    <w:rsid w:val="00E75EF8"/>
    <w:rsid w:val="00E760EC"/>
    <w:rsid w:val="00E7614B"/>
    <w:rsid w:val="00E7648B"/>
    <w:rsid w:val="00E76964"/>
    <w:rsid w:val="00E76D97"/>
    <w:rsid w:val="00E77162"/>
    <w:rsid w:val="00E771F1"/>
    <w:rsid w:val="00E77A04"/>
    <w:rsid w:val="00E77C70"/>
    <w:rsid w:val="00E77C87"/>
    <w:rsid w:val="00E77D96"/>
    <w:rsid w:val="00E804C9"/>
    <w:rsid w:val="00E8052F"/>
    <w:rsid w:val="00E8096D"/>
    <w:rsid w:val="00E8097E"/>
    <w:rsid w:val="00E80D6F"/>
    <w:rsid w:val="00E81530"/>
    <w:rsid w:val="00E81AEA"/>
    <w:rsid w:val="00E81C89"/>
    <w:rsid w:val="00E81D85"/>
    <w:rsid w:val="00E820AD"/>
    <w:rsid w:val="00E82640"/>
    <w:rsid w:val="00E8293C"/>
    <w:rsid w:val="00E833B1"/>
    <w:rsid w:val="00E836C7"/>
    <w:rsid w:val="00E838DC"/>
    <w:rsid w:val="00E83C52"/>
    <w:rsid w:val="00E83DF6"/>
    <w:rsid w:val="00E83E4D"/>
    <w:rsid w:val="00E84865"/>
    <w:rsid w:val="00E8492C"/>
    <w:rsid w:val="00E849FB"/>
    <w:rsid w:val="00E84A56"/>
    <w:rsid w:val="00E84CBB"/>
    <w:rsid w:val="00E85AB4"/>
    <w:rsid w:val="00E85DE0"/>
    <w:rsid w:val="00E85F48"/>
    <w:rsid w:val="00E863CA"/>
    <w:rsid w:val="00E86512"/>
    <w:rsid w:val="00E8662F"/>
    <w:rsid w:val="00E87046"/>
    <w:rsid w:val="00E87181"/>
    <w:rsid w:val="00E87274"/>
    <w:rsid w:val="00E875EE"/>
    <w:rsid w:val="00E87852"/>
    <w:rsid w:val="00E87F0E"/>
    <w:rsid w:val="00E906A5"/>
    <w:rsid w:val="00E908BC"/>
    <w:rsid w:val="00E90E6F"/>
    <w:rsid w:val="00E9109D"/>
    <w:rsid w:val="00E91166"/>
    <w:rsid w:val="00E916B9"/>
    <w:rsid w:val="00E92086"/>
    <w:rsid w:val="00E920BC"/>
    <w:rsid w:val="00E92484"/>
    <w:rsid w:val="00E925B0"/>
    <w:rsid w:val="00E927AD"/>
    <w:rsid w:val="00E92865"/>
    <w:rsid w:val="00E928E7"/>
    <w:rsid w:val="00E92DC8"/>
    <w:rsid w:val="00E93898"/>
    <w:rsid w:val="00E93C8E"/>
    <w:rsid w:val="00E93F36"/>
    <w:rsid w:val="00E941A2"/>
    <w:rsid w:val="00E94289"/>
    <w:rsid w:val="00E9430E"/>
    <w:rsid w:val="00E946E8"/>
    <w:rsid w:val="00E94C6C"/>
    <w:rsid w:val="00E95110"/>
    <w:rsid w:val="00E95237"/>
    <w:rsid w:val="00E952CD"/>
    <w:rsid w:val="00E953BC"/>
    <w:rsid w:val="00E9543E"/>
    <w:rsid w:val="00E9544B"/>
    <w:rsid w:val="00E95585"/>
    <w:rsid w:val="00E9571C"/>
    <w:rsid w:val="00E95B74"/>
    <w:rsid w:val="00E95D71"/>
    <w:rsid w:val="00E95EBB"/>
    <w:rsid w:val="00E960ED"/>
    <w:rsid w:val="00E9611C"/>
    <w:rsid w:val="00E966CA"/>
    <w:rsid w:val="00E96EB5"/>
    <w:rsid w:val="00E971F7"/>
    <w:rsid w:val="00E972B6"/>
    <w:rsid w:val="00E97486"/>
    <w:rsid w:val="00E97CF9"/>
    <w:rsid w:val="00E97CFA"/>
    <w:rsid w:val="00EA009C"/>
    <w:rsid w:val="00EA0684"/>
    <w:rsid w:val="00EA0717"/>
    <w:rsid w:val="00EA1394"/>
    <w:rsid w:val="00EA19B2"/>
    <w:rsid w:val="00EA1AC0"/>
    <w:rsid w:val="00EA1ACF"/>
    <w:rsid w:val="00EA1B43"/>
    <w:rsid w:val="00EA2A1D"/>
    <w:rsid w:val="00EA3120"/>
    <w:rsid w:val="00EA31D5"/>
    <w:rsid w:val="00EA3264"/>
    <w:rsid w:val="00EA3588"/>
    <w:rsid w:val="00EA4951"/>
    <w:rsid w:val="00EA4E4D"/>
    <w:rsid w:val="00EA4FE7"/>
    <w:rsid w:val="00EA52D1"/>
    <w:rsid w:val="00EA53E9"/>
    <w:rsid w:val="00EA54DD"/>
    <w:rsid w:val="00EA5536"/>
    <w:rsid w:val="00EA56BD"/>
    <w:rsid w:val="00EA62FE"/>
    <w:rsid w:val="00EA64D6"/>
    <w:rsid w:val="00EA6C14"/>
    <w:rsid w:val="00EA746F"/>
    <w:rsid w:val="00EA754D"/>
    <w:rsid w:val="00EA75E3"/>
    <w:rsid w:val="00EA7E48"/>
    <w:rsid w:val="00EB0131"/>
    <w:rsid w:val="00EB0B86"/>
    <w:rsid w:val="00EB0BBC"/>
    <w:rsid w:val="00EB0EB2"/>
    <w:rsid w:val="00EB12E0"/>
    <w:rsid w:val="00EB15E5"/>
    <w:rsid w:val="00EB1695"/>
    <w:rsid w:val="00EB1C0B"/>
    <w:rsid w:val="00EB1C73"/>
    <w:rsid w:val="00EB1D32"/>
    <w:rsid w:val="00EB234E"/>
    <w:rsid w:val="00EB2DDA"/>
    <w:rsid w:val="00EB2E43"/>
    <w:rsid w:val="00EB2F1E"/>
    <w:rsid w:val="00EB31FC"/>
    <w:rsid w:val="00EB3256"/>
    <w:rsid w:val="00EB3911"/>
    <w:rsid w:val="00EB3944"/>
    <w:rsid w:val="00EB3E0C"/>
    <w:rsid w:val="00EB3EDE"/>
    <w:rsid w:val="00EB3EEB"/>
    <w:rsid w:val="00EB3F88"/>
    <w:rsid w:val="00EB3FBE"/>
    <w:rsid w:val="00EB3FE9"/>
    <w:rsid w:val="00EB41ED"/>
    <w:rsid w:val="00EB473A"/>
    <w:rsid w:val="00EB48CA"/>
    <w:rsid w:val="00EB48D1"/>
    <w:rsid w:val="00EB4C1D"/>
    <w:rsid w:val="00EB4DE3"/>
    <w:rsid w:val="00EB5311"/>
    <w:rsid w:val="00EB5619"/>
    <w:rsid w:val="00EB5A4E"/>
    <w:rsid w:val="00EB655D"/>
    <w:rsid w:val="00EB68A0"/>
    <w:rsid w:val="00EB6942"/>
    <w:rsid w:val="00EB6962"/>
    <w:rsid w:val="00EB6A99"/>
    <w:rsid w:val="00EB6BA9"/>
    <w:rsid w:val="00EB7201"/>
    <w:rsid w:val="00EB72C4"/>
    <w:rsid w:val="00EB7A27"/>
    <w:rsid w:val="00EB7D66"/>
    <w:rsid w:val="00EB7E54"/>
    <w:rsid w:val="00EC0168"/>
    <w:rsid w:val="00EC02B5"/>
    <w:rsid w:val="00EC071F"/>
    <w:rsid w:val="00EC0A63"/>
    <w:rsid w:val="00EC0E1C"/>
    <w:rsid w:val="00EC0F89"/>
    <w:rsid w:val="00EC1501"/>
    <w:rsid w:val="00EC1685"/>
    <w:rsid w:val="00EC1ECD"/>
    <w:rsid w:val="00EC1F31"/>
    <w:rsid w:val="00EC2021"/>
    <w:rsid w:val="00EC21F5"/>
    <w:rsid w:val="00EC2337"/>
    <w:rsid w:val="00EC2EC0"/>
    <w:rsid w:val="00EC31C3"/>
    <w:rsid w:val="00EC3257"/>
    <w:rsid w:val="00EC3754"/>
    <w:rsid w:val="00EC3A1A"/>
    <w:rsid w:val="00EC3A42"/>
    <w:rsid w:val="00EC3CC2"/>
    <w:rsid w:val="00EC41D3"/>
    <w:rsid w:val="00EC46A8"/>
    <w:rsid w:val="00EC47CE"/>
    <w:rsid w:val="00EC4DBA"/>
    <w:rsid w:val="00EC5037"/>
    <w:rsid w:val="00EC56BE"/>
    <w:rsid w:val="00EC5733"/>
    <w:rsid w:val="00EC5C5E"/>
    <w:rsid w:val="00EC5EC5"/>
    <w:rsid w:val="00EC5FB6"/>
    <w:rsid w:val="00EC630A"/>
    <w:rsid w:val="00EC65B8"/>
    <w:rsid w:val="00EC6691"/>
    <w:rsid w:val="00EC66EE"/>
    <w:rsid w:val="00EC6D21"/>
    <w:rsid w:val="00EC6EAC"/>
    <w:rsid w:val="00EC6F90"/>
    <w:rsid w:val="00EC7050"/>
    <w:rsid w:val="00EC741B"/>
    <w:rsid w:val="00EC7CEC"/>
    <w:rsid w:val="00EC7F2C"/>
    <w:rsid w:val="00ED004D"/>
    <w:rsid w:val="00ED0298"/>
    <w:rsid w:val="00ED0B4B"/>
    <w:rsid w:val="00ED128D"/>
    <w:rsid w:val="00ED1704"/>
    <w:rsid w:val="00ED1A48"/>
    <w:rsid w:val="00ED1A8D"/>
    <w:rsid w:val="00ED1BA4"/>
    <w:rsid w:val="00ED1DC9"/>
    <w:rsid w:val="00ED2434"/>
    <w:rsid w:val="00ED25DF"/>
    <w:rsid w:val="00ED2883"/>
    <w:rsid w:val="00ED30E2"/>
    <w:rsid w:val="00ED33F7"/>
    <w:rsid w:val="00ED3565"/>
    <w:rsid w:val="00ED36A6"/>
    <w:rsid w:val="00ED37B5"/>
    <w:rsid w:val="00ED3AD5"/>
    <w:rsid w:val="00ED4013"/>
    <w:rsid w:val="00ED40A0"/>
    <w:rsid w:val="00ED4321"/>
    <w:rsid w:val="00ED48E7"/>
    <w:rsid w:val="00ED493C"/>
    <w:rsid w:val="00ED4BAE"/>
    <w:rsid w:val="00ED5381"/>
    <w:rsid w:val="00ED556D"/>
    <w:rsid w:val="00ED579E"/>
    <w:rsid w:val="00ED586B"/>
    <w:rsid w:val="00ED5D3E"/>
    <w:rsid w:val="00ED5E6F"/>
    <w:rsid w:val="00ED6258"/>
    <w:rsid w:val="00ED6738"/>
    <w:rsid w:val="00ED6E4F"/>
    <w:rsid w:val="00ED6FA2"/>
    <w:rsid w:val="00ED71F1"/>
    <w:rsid w:val="00ED74E4"/>
    <w:rsid w:val="00ED7836"/>
    <w:rsid w:val="00ED79BD"/>
    <w:rsid w:val="00ED7E62"/>
    <w:rsid w:val="00ED7EF4"/>
    <w:rsid w:val="00EE001E"/>
    <w:rsid w:val="00EE006E"/>
    <w:rsid w:val="00EE009A"/>
    <w:rsid w:val="00EE039E"/>
    <w:rsid w:val="00EE0897"/>
    <w:rsid w:val="00EE094D"/>
    <w:rsid w:val="00EE1927"/>
    <w:rsid w:val="00EE1A8C"/>
    <w:rsid w:val="00EE205F"/>
    <w:rsid w:val="00EE20CE"/>
    <w:rsid w:val="00EE2136"/>
    <w:rsid w:val="00EE27A1"/>
    <w:rsid w:val="00EE29A5"/>
    <w:rsid w:val="00EE2A8D"/>
    <w:rsid w:val="00EE2FC1"/>
    <w:rsid w:val="00EE3472"/>
    <w:rsid w:val="00EE390A"/>
    <w:rsid w:val="00EE39C0"/>
    <w:rsid w:val="00EE3A82"/>
    <w:rsid w:val="00EE3B17"/>
    <w:rsid w:val="00EE3C25"/>
    <w:rsid w:val="00EE3EFC"/>
    <w:rsid w:val="00EE3F03"/>
    <w:rsid w:val="00EE4C03"/>
    <w:rsid w:val="00EE4CEB"/>
    <w:rsid w:val="00EE4FF5"/>
    <w:rsid w:val="00EE54B6"/>
    <w:rsid w:val="00EE55D0"/>
    <w:rsid w:val="00EE58EB"/>
    <w:rsid w:val="00EE5B49"/>
    <w:rsid w:val="00EE5CD7"/>
    <w:rsid w:val="00EE5F55"/>
    <w:rsid w:val="00EE6112"/>
    <w:rsid w:val="00EE67EF"/>
    <w:rsid w:val="00EE680D"/>
    <w:rsid w:val="00EE6850"/>
    <w:rsid w:val="00EE782D"/>
    <w:rsid w:val="00EE79CF"/>
    <w:rsid w:val="00EE7F83"/>
    <w:rsid w:val="00EF0129"/>
    <w:rsid w:val="00EF037F"/>
    <w:rsid w:val="00EF0515"/>
    <w:rsid w:val="00EF07AF"/>
    <w:rsid w:val="00EF0BD3"/>
    <w:rsid w:val="00EF1404"/>
    <w:rsid w:val="00EF15B1"/>
    <w:rsid w:val="00EF1A9C"/>
    <w:rsid w:val="00EF1F40"/>
    <w:rsid w:val="00EF2376"/>
    <w:rsid w:val="00EF24CF"/>
    <w:rsid w:val="00EF297B"/>
    <w:rsid w:val="00EF2F9C"/>
    <w:rsid w:val="00EF31A5"/>
    <w:rsid w:val="00EF3B0D"/>
    <w:rsid w:val="00EF3BCD"/>
    <w:rsid w:val="00EF3F0B"/>
    <w:rsid w:val="00EF43AC"/>
    <w:rsid w:val="00EF5198"/>
    <w:rsid w:val="00EF5533"/>
    <w:rsid w:val="00EF5AAF"/>
    <w:rsid w:val="00EF5CA6"/>
    <w:rsid w:val="00EF5D3E"/>
    <w:rsid w:val="00EF61F6"/>
    <w:rsid w:val="00EF6B76"/>
    <w:rsid w:val="00EF6D15"/>
    <w:rsid w:val="00EF6DC4"/>
    <w:rsid w:val="00EF6F6D"/>
    <w:rsid w:val="00EF7321"/>
    <w:rsid w:val="00EF73F0"/>
    <w:rsid w:val="00EF764B"/>
    <w:rsid w:val="00EF79D5"/>
    <w:rsid w:val="00EF7B15"/>
    <w:rsid w:val="00EF7B71"/>
    <w:rsid w:val="00EF7F6B"/>
    <w:rsid w:val="00EF7FDE"/>
    <w:rsid w:val="00F00232"/>
    <w:rsid w:val="00F00284"/>
    <w:rsid w:val="00F004D3"/>
    <w:rsid w:val="00F00D0A"/>
    <w:rsid w:val="00F010D2"/>
    <w:rsid w:val="00F013DB"/>
    <w:rsid w:val="00F01510"/>
    <w:rsid w:val="00F017F3"/>
    <w:rsid w:val="00F01CF9"/>
    <w:rsid w:val="00F0243D"/>
    <w:rsid w:val="00F0259F"/>
    <w:rsid w:val="00F02C1E"/>
    <w:rsid w:val="00F02E39"/>
    <w:rsid w:val="00F03042"/>
    <w:rsid w:val="00F03410"/>
    <w:rsid w:val="00F03B60"/>
    <w:rsid w:val="00F040CB"/>
    <w:rsid w:val="00F045E6"/>
    <w:rsid w:val="00F05142"/>
    <w:rsid w:val="00F05C6B"/>
    <w:rsid w:val="00F060BE"/>
    <w:rsid w:val="00F0617F"/>
    <w:rsid w:val="00F06390"/>
    <w:rsid w:val="00F06578"/>
    <w:rsid w:val="00F07544"/>
    <w:rsid w:val="00F078C9"/>
    <w:rsid w:val="00F07C0E"/>
    <w:rsid w:val="00F07CC0"/>
    <w:rsid w:val="00F07F55"/>
    <w:rsid w:val="00F1011B"/>
    <w:rsid w:val="00F10A59"/>
    <w:rsid w:val="00F10ACB"/>
    <w:rsid w:val="00F1145E"/>
    <w:rsid w:val="00F1146D"/>
    <w:rsid w:val="00F116CF"/>
    <w:rsid w:val="00F116DF"/>
    <w:rsid w:val="00F11711"/>
    <w:rsid w:val="00F117FC"/>
    <w:rsid w:val="00F11BED"/>
    <w:rsid w:val="00F11C86"/>
    <w:rsid w:val="00F122B6"/>
    <w:rsid w:val="00F1237F"/>
    <w:rsid w:val="00F12401"/>
    <w:rsid w:val="00F12817"/>
    <w:rsid w:val="00F12B85"/>
    <w:rsid w:val="00F12BAD"/>
    <w:rsid w:val="00F1334D"/>
    <w:rsid w:val="00F1356E"/>
    <w:rsid w:val="00F139FA"/>
    <w:rsid w:val="00F13B8F"/>
    <w:rsid w:val="00F13E9D"/>
    <w:rsid w:val="00F14198"/>
    <w:rsid w:val="00F145C0"/>
    <w:rsid w:val="00F146A7"/>
    <w:rsid w:val="00F15070"/>
    <w:rsid w:val="00F1532E"/>
    <w:rsid w:val="00F15702"/>
    <w:rsid w:val="00F15A7F"/>
    <w:rsid w:val="00F15B04"/>
    <w:rsid w:val="00F16575"/>
    <w:rsid w:val="00F16837"/>
    <w:rsid w:val="00F1683A"/>
    <w:rsid w:val="00F168C6"/>
    <w:rsid w:val="00F1690D"/>
    <w:rsid w:val="00F16EE8"/>
    <w:rsid w:val="00F17378"/>
    <w:rsid w:val="00F176D8"/>
    <w:rsid w:val="00F178E7"/>
    <w:rsid w:val="00F17A7A"/>
    <w:rsid w:val="00F17E67"/>
    <w:rsid w:val="00F17F0A"/>
    <w:rsid w:val="00F20268"/>
    <w:rsid w:val="00F20446"/>
    <w:rsid w:val="00F205ED"/>
    <w:rsid w:val="00F2087C"/>
    <w:rsid w:val="00F20E1E"/>
    <w:rsid w:val="00F21102"/>
    <w:rsid w:val="00F2132D"/>
    <w:rsid w:val="00F21614"/>
    <w:rsid w:val="00F21894"/>
    <w:rsid w:val="00F21A39"/>
    <w:rsid w:val="00F21CEB"/>
    <w:rsid w:val="00F21D53"/>
    <w:rsid w:val="00F21E44"/>
    <w:rsid w:val="00F224A4"/>
    <w:rsid w:val="00F228D3"/>
    <w:rsid w:val="00F22B5C"/>
    <w:rsid w:val="00F23101"/>
    <w:rsid w:val="00F238F8"/>
    <w:rsid w:val="00F23E09"/>
    <w:rsid w:val="00F23E93"/>
    <w:rsid w:val="00F23ED9"/>
    <w:rsid w:val="00F2410B"/>
    <w:rsid w:val="00F242B9"/>
    <w:rsid w:val="00F2479B"/>
    <w:rsid w:val="00F24E0A"/>
    <w:rsid w:val="00F24EA4"/>
    <w:rsid w:val="00F24F3C"/>
    <w:rsid w:val="00F24F45"/>
    <w:rsid w:val="00F2510A"/>
    <w:rsid w:val="00F25272"/>
    <w:rsid w:val="00F255C5"/>
    <w:rsid w:val="00F25D0A"/>
    <w:rsid w:val="00F266FB"/>
    <w:rsid w:val="00F268FD"/>
    <w:rsid w:val="00F26D9C"/>
    <w:rsid w:val="00F27349"/>
    <w:rsid w:val="00F2753E"/>
    <w:rsid w:val="00F27F4A"/>
    <w:rsid w:val="00F30240"/>
    <w:rsid w:val="00F30241"/>
    <w:rsid w:val="00F30353"/>
    <w:rsid w:val="00F3040D"/>
    <w:rsid w:val="00F307C4"/>
    <w:rsid w:val="00F31443"/>
    <w:rsid w:val="00F316F0"/>
    <w:rsid w:val="00F31936"/>
    <w:rsid w:val="00F31B23"/>
    <w:rsid w:val="00F31D8F"/>
    <w:rsid w:val="00F32200"/>
    <w:rsid w:val="00F324DE"/>
    <w:rsid w:val="00F324F8"/>
    <w:rsid w:val="00F326A3"/>
    <w:rsid w:val="00F32A06"/>
    <w:rsid w:val="00F331DD"/>
    <w:rsid w:val="00F334B1"/>
    <w:rsid w:val="00F33655"/>
    <w:rsid w:val="00F33E47"/>
    <w:rsid w:val="00F33FD4"/>
    <w:rsid w:val="00F34966"/>
    <w:rsid w:val="00F34991"/>
    <w:rsid w:val="00F34A59"/>
    <w:rsid w:val="00F3554D"/>
    <w:rsid w:val="00F361B2"/>
    <w:rsid w:val="00F362C6"/>
    <w:rsid w:val="00F364F5"/>
    <w:rsid w:val="00F3665A"/>
    <w:rsid w:val="00F3693F"/>
    <w:rsid w:val="00F36948"/>
    <w:rsid w:val="00F36CA3"/>
    <w:rsid w:val="00F36CD4"/>
    <w:rsid w:val="00F36DA7"/>
    <w:rsid w:val="00F374E1"/>
    <w:rsid w:val="00F3751E"/>
    <w:rsid w:val="00F40141"/>
    <w:rsid w:val="00F40AE1"/>
    <w:rsid w:val="00F4136C"/>
    <w:rsid w:val="00F4172C"/>
    <w:rsid w:val="00F41FAF"/>
    <w:rsid w:val="00F425BD"/>
    <w:rsid w:val="00F42D1A"/>
    <w:rsid w:val="00F43BCD"/>
    <w:rsid w:val="00F43ECC"/>
    <w:rsid w:val="00F43FCF"/>
    <w:rsid w:val="00F44065"/>
    <w:rsid w:val="00F440B6"/>
    <w:rsid w:val="00F44316"/>
    <w:rsid w:val="00F44889"/>
    <w:rsid w:val="00F453EE"/>
    <w:rsid w:val="00F458FB"/>
    <w:rsid w:val="00F45A37"/>
    <w:rsid w:val="00F45A82"/>
    <w:rsid w:val="00F462F9"/>
    <w:rsid w:val="00F4666D"/>
    <w:rsid w:val="00F46C45"/>
    <w:rsid w:val="00F47281"/>
    <w:rsid w:val="00F475C3"/>
    <w:rsid w:val="00F4791A"/>
    <w:rsid w:val="00F5026C"/>
    <w:rsid w:val="00F5040B"/>
    <w:rsid w:val="00F50456"/>
    <w:rsid w:val="00F50923"/>
    <w:rsid w:val="00F50C60"/>
    <w:rsid w:val="00F50CF9"/>
    <w:rsid w:val="00F50D1D"/>
    <w:rsid w:val="00F50E93"/>
    <w:rsid w:val="00F51059"/>
    <w:rsid w:val="00F514CA"/>
    <w:rsid w:val="00F51649"/>
    <w:rsid w:val="00F51BF1"/>
    <w:rsid w:val="00F51D54"/>
    <w:rsid w:val="00F51DD7"/>
    <w:rsid w:val="00F51DFC"/>
    <w:rsid w:val="00F51FCC"/>
    <w:rsid w:val="00F5221C"/>
    <w:rsid w:val="00F5231E"/>
    <w:rsid w:val="00F5249A"/>
    <w:rsid w:val="00F5282B"/>
    <w:rsid w:val="00F52AD3"/>
    <w:rsid w:val="00F52FD7"/>
    <w:rsid w:val="00F53014"/>
    <w:rsid w:val="00F53822"/>
    <w:rsid w:val="00F53832"/>
    <w:rsid w:val="00F53861"/>
    <w:rsid w:val="00F538AC"/>
    <w:rsid w:val="00F53B7F"/>
    <w:rsid w:val="00F53CC7"/>
    <w:rsid w:val="00F5423B"/>
    <w:rsid w:val="00F54552"/>
    <w:rsid w:val="00F54E73"/>
    <w:rsid w:val="00F55099"/>
    <w:rsid w:val="00F5541B"/>
    <w:rsid w:val="00F5571C"/>
    <w:rsid w:val="00F559A8"/>
    <w:rsid w:val="00F55F9B"/>
    <w:rsid w:val="00F56612"/>
    <w:rsid w:val="00F56B94"/>
    <w:rsid w:val="00F56C41"/>
    <w:rsid w:val="00F5724D"/>
    <w:rsid w:val="00F57646"/>
    <w:rsid w:val="00F5764E"/>
    <w:rsid w:val="00F577DA"/>
    <w:rsid w:val="00F57DF9"/>
    <w:rsid w:val="00F57F2F"/>
    <w:rsid w:val="00F57FB0"/>
    <w:rsid w:val="00F57FD0"/>
    <w:rsid w:val="00F60687"/>
    <w:rsid w:val="00F60763"/>
    <w:rsid w:val="00F6080D"/>
    <w:rsid w:val="00F60AC5"/>
    <w:rsid w:val="00F60C9B"/>
    <w:rsid w:val="00F60F01"/>
    <w:rsid w:val="00F6166D"/>
    <w:rsid w:val="00F61AD8"/>
    <w:rsid w:val="00F61F7E"/>
    <w:rsid w:val="00F62019"/>
    <w:rsid w:val="00F62145"/>
    <w:rsid w:val="00F624A3"/>
    <w:rsid w:val="00F626D7"/>
    <w:rsid w:val="00F626FA"/>
    <w:rsid w:val="00F62735"/>
    <w:rsid w:val="00F62855"/>
    <w:rsid w:val="00F63005"/>
    <w:rsid w:val="00F63B35"/>
    <w:rsid w:val="00F63C5A"/>
    <w:rsid w:val="00F63F4C"/>
    <w:rsid w:val="00F6410E"/>
    <w:rsid w:val="00F641AC"/>
    <w:rsid w:val="00F64796"/>
    <w:rsid w:val="00F64882"/>
    <w:rsid w:val="00F64DAE"/>
    <w:rsid w:val="00F64EF9"/>
    <w:rsid w:val="00F650F5"/>
    <w:rsid w:val="00F65115"/>
    <w:rsid w:val="00F6564B"/>
    <w:rsid w:val="00F65791"/>
    <w:rsid w:val="00F658F3"/>
    <w:rsid w:val="00F6609F"/>
    <w:rsid w:val="00F661FE"/>
    <w:rsid w:val="00F6627D"/>
    <w:rsid w:val="00F6736E"/>
    <w:rsid w:val="00F674D0"/>
    <w:rsid w:val="00F676AE"/>
    <w:rsid w:val="00F67DAC"/>
    <w:rsid w:val="00F70B6B"/>
    <w:rsid w:val="00F711F8"/>
    <w:rsid w:val="00F71C9D"/>
    <w:rsid w:val="00F726B0"/>
    <w:rsid w:val="00F72BC5"/>
    <w:rsid w:val="00F732DF"/>
    <w:rsid w:val="00F733DC"/>
    <w:rsid w:val="00F7364B"/>
    <w:rsid w:val="00F73902"/>
    <w:rsid w:val="00F73EF4"/>
    <w:rsid w:val="00F73FDA"/>
    <w:rsid w:val="00F75746"/>
    <w:rsid w:val="00F757B1"/>
    <w:rsid w:val="00F75C2C"/>
    <w:rsid w:val="00F75E1F"/>
    <w:rsid w:val="00F75E66"/>
    <w:rsid w:val="00F763DE"/>
    <w:rsid w:val="00F768A1"/>
    <w:rsid w:val="00F7697E"/>
    <w:rsid w:val="00F76D7A"/>
    <w:rsid w:val="00F7716C"/>
    <w:rsid w:val="00F77505"/>
    <w:rsid w:val="00F7759D"/>
    <w:rsid w:val="00F77708"/>
    <w:rsid w:val="00F777E8"/>
    <w:rsid w:val="00F77B87"/>
    <w:rsid w:val="00F77F82"/>
    <w:rsid w:val="00F801F7"/>
    <w:rsid w:val="00F8070F"/>
    <w:rsid w:val="00F807A4"/>
    <w:rsid w:val="00F8080A"/>
    <w:rsid w:val="00F8082F"/>
    <w:rsid w:val="00F80881"/>
    <w:rsid w:val="00F80B5B"/>
    <w:rsid w:val="00F80BEF"/>
    <w:rsid w:val="00F80C6A"/>
    <w:rsid w:val="00F811F0"/>
    <w:rsid w:val="00F814AC"/>
    <w:rsid w:val="00F81635"/>
    <w:rsid w:val="00F81669"/>
    <w:rsid w:val="00F81D97"/>
    <w:rsid w:val="00F824CA"/>
    <w:rsid w:val="00F829A8"/>
    <w:rsid w:val="00F82B1A"/>
    <w:rsid w:val="00F82BF0"/>
    <w:rsid w:val="00F82F25"/>
    <w:rsid w:val="00F82FBA"/>
    <w:rsid w:val="00F83012"/>
    <w:rsid w:val="00F83B2B"/>
    <w:rsid w:val="00F83DD0"/>
    <w:rsid w:val="00F83EE9"/>
    <w:rsid w:val="00F83F9A"/>
    <w:rsid w:val="00F841AC"/>
    <w:rsid w:val="00F841D9"/>
    <w:rsid w:val="00F8562C"/>
    <w:rsid w:val="00F858A6"/>
    <w:rsid w:val="00F859FF"/>
    <w:rsid w:val="00F85E06"/>
    <w:rsid w:val="00F867C6"/>
    <w:rsid w:val="00F86B60"/>
    <w:rsid w:val="00F86BA5"/>
    <w:rsid w:val="00F86CD4"/>
    <w:rsid w:val="00F86F4F"/>
    <w:rsid w:val="00F87053"/>
    <w:rsid w:val="00F874D1"/>
    <w:rsid w:val="00F87549"/>
    <w:rsid w:val="00F87938"/>
    <w:rsid w:val="00F87B42"/>
    <w:rsid w:val="00F9048C"/>
    <w:rsid w:val="00F906C7"/>
    <w:rsid w:val="00F90C75"/>
    <w:rsid w:val="00F90E66"/>
    <w:rsid w:val="00F90EEE"/>
    <w:rsid w:val="00F91038"/>
    <w:rsid w:val="00F912C1"/>
    <w:rsid w:val="00F91384"/>
    <w:rsid w:val="00F914D3"/>
    <w:rsid w:val="00F91529"/>
    <w:rsid w:val="00F9169C"/>
    <w:rsid w:val="00F91B9E"/>
    <w:rsid w:val="00F91B9F"/>
    <w:rsid w:val="00F91DD5"/>
    <w:rsid w:val="00F927AE"/>
    <w:rsid w:val="00F92C2E"/>
    <w:rsid w:val="00F936B3"/>
    <w:rsid w:val="00F93CA6"/>
    <w:rsid w:val="00F9407B"/>
    <w:rsid w:val="00F944ED"/>
    <w:rsid w:val="00F945C0"/>
    <w:rsid w:val="00F9494B"/>
    <w:rsid w:val="00F94A9C"/>
    <w:rsid w:val="00F95370"/>
    <w:rsid w:val="00F9604E"/>
    <w:rsid w:val="00F96107"/>
    <w:rsid w:val="00F9619B"/>
    <w:rsid w:val="00F965C7"/>
    <w:rsid w:val="00F96671"/>
    <w:rsid w:val="00F966AF"/>
    <w:rsid w:val="00F97218"/>
    <w:rsid w:val="00F97511"/>
    <w:rsid w:val="00F97875"/>
    <w:rsid w:val="00F97B5B"/>
    <w:rsid w:val="00F97CF7"/>
    <w:rsid w:val="00F97E02"/>
    <w:rsid w:val="00FA0494"/>
    <w:rsid w:val="00FA0B24"/>
    <w:rsid w:val="00FA0B4D"/>
    <w:rsid w:val="00FA0EC4"/>
    <w:rsid w:val="00FA1026"/>
    <w:rsid w:val="00FA10F0"/>
    <w:rsid w:val="00FA1322"/>
    <w:rsid w:val="00FA148D"/>
    <w:rsid w:val="00FA16F0"/>
    <w:rsid w:val="00FA16FD"/>
    <w:rsid w:val="00FA19B5"/>
    <w:rsid w:val="00FA19BC"/>
    <w:rsid w:val="00FA1C5B"/>
    <w:rsid w:val="00FA207B"/>
    <w:rsid w:val="00FA24ED"/>
    <w:rsid w:val="00FA2737"/>
    <w:rsid w:val="00FA33A1"/>
    <w:rsid w:val="00FA3836"/>
    <w:rsid w:val="00FA38D2"/>
    <w:rsid w:val="00FA3A37"/>
    <w:rsid w:val="00FA45D7"/>
    <w:rsid w:val="00FA5584"/>
    <w:rsid w:val="00FA5A51"/>
    <w:rsid w:val="00FA60B4"/>
    <w:rsid w:val="00FA686F"/>
    <w:rsid w:val="00FA69AE"/>
    <w:rsid w:val="00FA71D2"/>
    <w:rsid w:val="00FA7527"/>
    <w:rsid w:val="00FB0400"/>
    <w:rsid w:val="00FB040B"/>
    <w:rsid w:val="00FB0497"/>
    <w:rsid w:val="00FB098D"/>
    <w:rsid w:val="00FB0F1B"/>
    <w:rsid w:val="00FB11D0"/>
    <w:rsid w:val="00FB19AF"/>
    <w:rsid w:val="00FB1A52"/>
    <w:rsid w:val="00FB1CBD"/>
    <w:rsid w:val="00FB2044"/>
    <w:rsid w:val="00FB21CB"/>
    <w:rsid w:val="00FB2440"/>
    <w:rsid w:val="00FB2678"/>
    <w:rsid w:val="00FB271B"/>
    <w:rsid w:val="00FB27F0"/>
    <w:rsid w:val="00FB2B74"/>
    <w:rsid w:val="00FB2EF3"/>
    <w:rsid w:val="00FB2F00"/>
    <w:rsid w:val="00FB3811"/>
    <w:rsid w:val="00FB39B3"/>
    <w:rsid w:val="00FB3D26"/>
    <w:rsid w:val="00FB3E5F"/>
    <w:rsid w:val="00FB3ED3"/>
    <w:rsid w:val="00FB4409"/>
    <w:rsid w:val="00FB47BD"/>
    <w:rsid w:val="00FB49C3"/>
    <w:rsid w:val="00FB4A54"/>
    <w:rsid w:val="00FB573E"/>
    <w:rsid w:val="00FB57E0"/>
    <w:rsid w:val="00FB5920"/>
    <w:rsid w:val="00FB5D9B"/>
    <w:rsid w:val="00FB62B0"/>
    <w:rsid w:val="00FB63B6"/>
    <w:rsid w:val="00FB6453"/>
    <w:rsid w:val="00FB6841"/>
    <w:rsid w:val="00FB68AD"/>
    <w:rsid w:val="00FB6995"/>
    <w:rsid w:val="00FB6FD7"/>
    <w:rsid w:val="00FB7792"/>
    <w:rsid w:val="00FB7A41"/>
    <w:rsid w:val="00FB7A59"/>
    <w:rsid w:val="00FB7AC1"/>
    <w:rsid w:val="00FC02A1"/>
    <w:rsid w:val="00FC0A81"/>
    <w:rsid w:val="00FC0DDA"/>
    <w:rsid w:val="00FC12D0"/>
    <w:rsid w:val="00FC143C"/>
    <w:rsid w:val="00FC167C"/>
    <w:rsid w:val="00FC16D4"/>
    <w:rsid w:val="00FC180C"/>
    <w:rsid w:val="00FC198A"/>
    <w:rsid w:val="00FC1C1B"/>
    <w:rsid w:val="00FC1D00"/>
    <w:rsid w:val="00FC1E34"/>
    <w:rsid w:val="00FC26A0"/>
    <w:rsid w:val="00FC2DB6"/>
    <w:rsid w:val="00FC323D"/>
    <w:rsid w:val="00FC3579"/>
    <w:rsid w:val="00FC375F"/>
    <w:rsid w:val="00FC3EA5"/>
    <w:rsid w:val="00FC3F17"/>
    <w:rsid w:val="00FC4209"/>
    <w:rsid w:val="00FC44BF"/>
    <w:rsid w:val="00FC4BF5"/>
    <w:rsid w:val="00FC4C0E"/>
    <w:rsid w:val="00FC4C90"/>
    <w:rsid w:val="00FC5671"/>
    <w:rsid w:val="00FC5ADA"/>
    <w:rsid w:val="00FC5BFA"/>
    <w:rsid w:val="00FC5C0F"/>
    <w:rsid w:val="00FC5C36"/>
    <w:rsid w:val="00FC69C0"/>
    <w:rsid w:val="00FC6B9E"/>
    <w:rsid w:val="00FC7787"/>
    <w:rsid w:val="00FC7BFA"/>
    <w:rsid w:val="00FD01D7"/>
    <w:rsid w:val="00FD0317"/>
    <w:rsid w:val="00FD043C"/>
    <w:rsid w:val="00FD08D7"/>
    <w:rsid w:val="00FD1186"/>
    <w:rsid w:val="00FD11D4"/>
    <w:rsid w:val="00FD1338"/>
    <w:rsid w:val="00FD1855"/>
    <w:rsid w:val="00FD1C86"/>
    <w:rsid w:val="00FD23D7"/>
    <w:rsid w:val="00FD2C8E"/>
    <w:rsid w:val="00FD2E4D"/>
    <w:rsid w:val="00FD2E97"/>
    <w:rsid w:val="00FD3023"/>
    <w:rsid w:val="00FD305C"/>
    <w:rsid w:val="00FD30FB"/>
    <w:rsid w:val="00FD3183"/>
    <w:rsid w:val="00FD33D7"/>
    <w:rsid w:val="00FD3B74"/>
    <w:rsid w:val="00FD4115"/>
    <w:rsid w:val="00FD45AA"/>
    <w:rsid w:val="00FD47F3"/>
    <w:rsid w:val="00FD49EE"/>
    <w:rsid w:val="00FD4A0F"/>
    <w:rsid w:val="00FD5F34"/>
    <w:rsid w:val="00FD604B"/>
    <w:rsid w:val="00FD687E"/>
    <w:rsid w:val="00FD6D0D"/>
    <w:rsid w:val="00FD6ED4"/>
    <w:rsid w:val="00FD72CD"/>
    <w:rsid w:val="00FD73A2"/>
    <w:rsid w:val="00FD74C3"/>
    <w:rsid w:val="00FD7747"/>
    <w:rsid w:val="00FD791C"/>
    <w:rsid w:val="00FD7A13"/>
    <w:rsid w:val="00FD7B4A"/>
    <w:rsid w:val="00FE0AC8"/>
    <w:rsid w:val="00FE0D31"/>
    <w:rsid w:val="00FE0D93"/>
    <w:rsid w:val="00FE0EB3"/>
    <w:rsid w:val="00FE0EE1"/>
    <w:rsid w:val="00FE1796"/>
    <w:rsid w:val="00FE17B7"/>
    <w:rsid w:val="00FE196E"/>
    <w:rsid w:val="00FE1E07"/>
    <w:rsid w:val="00FE21AF"/>
    <w:rsid w:val="00FE2E81"/>
    <w:rsid w:val="00FE32E6"/>
    <w:rsid w:val="00FE38C8"/>
    <w:rsid w:val="00FE3F4D"/>
    <w:rsid w:val="00FE3FDB"/>
    <w:rsid w:val="00FE402A"/>
    <w:rsid w:val="00FE427E"/>
    <w:rsid w:val="00FE477C"/>
    <w:rsid w:val="00FE47C1"/>
    <w:rsid w:val="00FE49DE"/>
    <w:rsid w:val="00FE4B42"/>
    <w:rsid w:val="00FE4DA6"/>
    <w:rsid w:val="00FE4F79"/>
    <w:rsid w:val="00FE5502"/>
    <w:rsid w:val="00FE5C35"/>
    <w:rsid w:val="00FE5C5C"/>
    <w:rsid w:val="00FE5D38"/>
    <w:rsid w:val="00FE5DFB"/>
    <w:rsid w:val="00FE5FD0"/>
    <w:rsid w:val="00FE65CA"/>
    <w:rsid w:val="00FE6855"/>
    <w:rsid w:val="00FE6948"/>
    <w:rsid w:val="00FE6AA8"/>
    <w:rsid w:val="00FE6D6B"/>
    <w:rsid w:val="00FE7014"/>
    <w:rsid w:val="00FE7299"/>
    <w:rsid w:val="00FE75BB"/>
    <w:rsid w:val="00FE7F03"/>
    <w:rsid w:val="00FE7FA9"/>
    <w:rsid w:val="00FF0200"/>
    <w:rsid w:val="00FF0938"/>
    <w:rsid w:val="00FF0C73"/>
    <w:rsid w:val="00FF0E58"/>
    <w:rsid w:val="00FF1453"/>
    <w:rsid w:val="00FF1587"/>
    <w:rsid w:val="00FF15A1"/>
    <w:rsid w:val="00FF170C"/>
    <w:rsid w:val="00FF23B2"/>
    <w:rsid w:val="00FF2797"/>
    <w:rsid w:val="00FF2876"/>
    <w:rsid w:val="00FF2915"/>
    <w:rsid w:val="00FF2B8D"/>
    <w:rsid w:val="00FF2BA7"/>
    <w:rsid w:val="00FF2F10"/>
    <w:rsid w:val="00FF3636"/>
    <w:rsid w:val="00FF37B2"/>
    <w:rsid w:val="00FF444F"/>
    <w:rsid w:val="00FF4529"/>
    <w:rsid w:val="00FF46F0"/>
    <w:rsid w:val="00FF4E61"/>
    <w:rsid w:val="00FF5533"/>
    <w:rsid w:val="00FF56E5"/>
    <w:rsid w:val="00FF591C"/>
    <w:rsid w:val="00FF5AD9"/>
    <w:rsid w:val="00FF5EC7"/>
    <w:rsid w:val="00FF664D"/>
    <w:rsid w:val="00FF67E8"/>
    <w:rsid w:val="00FF6A65"/>
    <w:rsid w:val="00FF75CA"/>
    <w:rsid w:val="00FF7F9B"/>
  </w:rsids>
  <m:mathPr>
    <m:mathFont m:val="Cambria Math"/>
    <m:brkBin m:val="before"/>
    <m:brkBinSub m:val="--"/>
    <m:smallFrac m:val="0"/>
    <m:dispDef/>
    <m:lMargin m:val="0"/>
    <m:rMargin m:val="0"/>
    <m:defJc m:val="centerGroup"/>
    <m:wrapIndent m:val="1440"/>
    <m:intLim m:val="subSup"/>
    <m:naryLim m:val="undOvr"/>
  </m:mathPr>
  <w:attachedSchema w:val="urn:schemas:contacts"/>
  <w:attachedSchema w:val="urn:schemas-microsoft-com:office:smarttags"/>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47"/>
    <o:shapelayout v:ext="edit">
      <o:idmap v:ext="edit" data="1"/>
    </o:shapelayout>
  </w:shapeDefaults>
  <w:decimalSymbol w:val=","/>
  <w:listSeparator w:val=";"/>
  <w15:docId w15:val="{3E4D0E1D-566B-4143-98FC-69824DB662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Calibri"/>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semiHidden="1" w:uiPriority="9" w:unhideWhenUsed="1" w:qFormat="1"/>
    <w:lsdException w:name="heading 6" w:locked="1" w:semiHidden="1" w:uiPriority="9" w:unhideWhenUsed="1"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D770FC"/>
    <w:pPr>
      <w:spacing w:after="200" w:line="276" w:lineRule="auto"/>
    </w:pPr>
    <w:rPr>
      <w:rFonts w:cs="Times New Roman"/>
      <w:sz w:val="22"/>
      <w:szCs w:val="22"/>
      <w:lang w:val="uk-UA"/>
    </w:rPr>
  </w:style>
  <w:style w:type="paragraph" w:styleId="1">
    <w:name w:val="heading 1"/>
    <w:basedOn w:val="a0"/>
    <w:next w:val="a0"/>
    <w:link w:val="10"/>
    <w:uiPriority w:val="99"/>
    <w:qFormat/>
    <w:rsid w:val="005E66C2"/>
    <w:pPr>
      <w:keepNext/>
      <w:keepLines/>
      <w:spacing w:before="480" w:after="0"/>
      <w:outlineLvl w:val="0"/>
    </w:pPr>
    <w:rPr>
      <w:rFonts w:ascii="Cambria" w:hAnsi="Cambria"/>
      <w:b/>
      <w:bCs/>
      <w:color w:val="365F91"/>
      <w:sz w:val="28"/>
      <w:szCs w:val="28"/>
    </w:rPr>
  </w:style>
  <w:style w:type="paragraph" w:styleId="2">
    <w:name w:val="heading 2"/>
    <w:basedOn w:val="a0"/>
    <w:next w:val="a0"/>
    <w:link w:val="20"/>
    <w:uiPriority w:val="99"/>
    <w:qFormat/>
    <w:locked/>
    <w:rsid w:val="00D23DA9"/>
    <w:pPr>
      <w:keepNext/>
      <w:spacing w:before="240" w:after="60" w:line="240" w:lineRule="auto"/>
      <w:outlineLvl w:val="1"/>
    </w:pPr>
    <w:rPr>
      <w:rFonts w:ascii="Arial" w:hAnsi="Arial"/>
      <w:b/>
      <w:bCs/>
      <w:i/>
      <w:iCs/>
      <w:sz w:val="28"/>
      <w:szCs w:val="28"/>
    </w:rPr>
  </w:style>
  <w:style w:type="paragraph" w:styleId="3">
    <w:name w:val="heading 3"/>
    <w:basedOn w:val="a0"/>
    <w:link w:val="30"/>
    <w:uiPriority w:val="99"/>
    <w:qFormat/>
    <w:rsid w:val="005E66C2"/>
    <w:pPr>
      <w:spacing w:before="100" w:beforeAutospacing="1" w:after="100" w:afterAutospacing="1" w:line="240" w:lineRule="auto"/>
      <w:outlineLvl w:val="2"/>
    </w:pPr>
    <w:rPr>
      <w:rFonts w:ascii="Times New Roman" w:hAnsi="Times New Roman"/>
      <w:b/>
      <w:bCs/>
      <w:sz w:val="27"/>
      <w:szCs w:val="27"/>
      <w:lang w:eastAsia="ru-RU"/>
    </w:rPr>
  </w:style>
  <w:style w:type="paragraph" w:styleId="4">
    <w:name w:val="heading 4"/>
    <w:basedOn w:val="a0"/>
    <w:next w:val="a0"/>
    <w:link w:val="40"/>
    <w:uiPriority w:val="99"/>
    <w:qFormat/>
    <w:rsid w:val="005E66C2"/>
    <w:pPr>
      <w:keepNext/>
      <w:keepLines/>
      <w:spacing w:before="200" w:after="0"/>
      <w:outlineLvl w:val="3"/>
    </w:pPr>
    <w:rPr>
      <w:rFonts w:ascii="Cambria" w:hAnsi="Cambria"/>
      <w:b/>
      <w:bCs/>
      <w:i/>
      <w:iCs/>
      <w:color w:val="4F81BD"/>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9"/>
    <w:locked/>
    <w:rsid w:val="005E66C2"/>
    <w:rPr>
      <w:rFonts w:ascii="Cambria" w:hAnsi="Cambria" w:cs="Times New Roman"/>
      <w:b/>
      <w:color w:val="365F91"/>
      <w:sz w:val="28"/>
    </w:rPr>
  </w:style>
  <w:style w:type="character" w:customStyle="1" w:styleId="20">
    <w:name w:val="Заголовок 2 Знак"/>
    <w:basedOn w:val="a1"/>
    <w:link w:val="2"/>
    <w:uiPriority w:val="99"/>
    <w:locked/>
    <w:rsid w:val="00D23DA9"/>
    <w:rPr>
      <w:rFonts w:ascii="Arial" w:hAnsi="Arial" w:cs="Times New Roman"/>
      <w:b/>
      <w:i/>
      <w:sz w:val="28"/>
      <w:lang w:eastAsia="en-US"/>
    </w:rPr>
  </w:style>
  <w:style w:type="character" w:customStyle="1" w:styleId="30">
    <w:name w:val="Заголовок 3 Знак"/>
    <w:basedOn w:val="a1"/>
    <w:link w:val="3"/>
    <w:uiPriority w:val="99"/>
    <w:locked/>
    <w:rsid w:val="005E66C2"/>
    <w:rPr>
      <w:rFonts w:ascii="Times New Roman" w:hAnsi="Times New Roman" w:cs="Times New Roman"/>
      <w:b/>
      <w:sz w:val="27"/>
      <w:lang w:eastAsia="ru-RU"/>
    </w:rPr>
  </w:style>
  <w:style w:type="character" w:customStyle="1" w:styleId="40">
    <w:name w:val="Заголовок 4 Знак"/>
    <w:basedOn w:val="a1"/>
    <w:link w:val="4"/>
    <w:uiPriority w:val="99"/>
    <w:semiHidden/>
    <w:locked/>
    <w:rsid w:val="005E66C2"/>
    <w:rPr>
      <w:rFonts w:ascii="Cambria" w:hAnsi="Cambria" w:cs="Times New Roman"/>
      <w:b/>
      <w:i/>
      <w:color w:val="4F81BD"/>
    </w:rPr>
  </w:style>
  <w:style w:type="paragraph" w:styleId="a4">
    <w:name w:val="List Paragraph"/>
    <w:basedOn w:val="a0"/>
    <w:uiPriority w:val="99"/>
    <w:qFormat/>
    <w:rsid w:val="00F2410B"/>
    <w:pPr>
      <w:ind w:left="720"/>
      <w:contextualSpacing/>
    </w:pPr>
    <w:rPr>
      <w:lang w:eastAsia="uk-UA"/>
    </w:rPr>
  </w:style>
  <w:style w:type="character" w:customStyle="1" w:styleId="a5">
    <w:name w:val="Основной текст_"/>
    <w:link w:val="8"/>
    <w:uiPriority w:val="99"/>
    <w:locked/>
    <w:rsid w:val="00C41BF9"/>
    <w:rPr>
      <w:rFonts w:ascii="Times New Roman" w:hAnsi="Times New Roman"/>
      <w:sz w:val="27"/>
      <w:shd w:val="clear" w:color="auto" w:fill="FFFFFF"/>
    </w:rPr>
  </w:style>
  <w:style w:type="paragraph" w:customStyle="1" w:styleId="8">
    <w:name w:val="Основной текст8"/>
    <w:basedOn w:val="a0"/>
    <w:link w:val="a5"/>
    <w:uiPriority w:val="99"/>
    <w:rsid w:val="00C41BF9"/>
    <w:pPr>
      <w:shd w:val="clear" w:color="auto" w:fill="FFFFFF"/>
      <w:spacing w:before="1200" w:after="0" w:line="984" w:lineRule="exact"/>
      <w:ind w:hanging="860"/>
    </w:pPr>
    <w:rPr>
      <w:rFonts w:ascii="Times New Roman" w:hAnsi="Times New Roman"/>
      <w:sz w:val="27"/>
      <w:szCs w:val="20"/>
    </w:rPr>
  </w:style>
  <w:style w:type="character" w:customStyle="1" w:styleId="8pt">
    <w:name w:val="Основной текст + 8 pt"/>
    <w:aliases w:val="Полужирный"/>
    <w:uiPriority w:val="99"/>
    <w:rsid w:val="00C41BF9"/>
    <w:rPr>
      <w:rFonts w:ascii="Times New Roman" w:hAnsi="Times New Roman"/>
      <w:b/>
      <w:sz w:val="16"/>
      <w:shd w:val="clear" w:color="auto" w:fill="FFFFFF"/>
    </w:rPr>
  </w:style>
  <w:style w:type="character" w:customStyle="1" w:styleId="11">
    <w:name w:val="Основной текст + 11"/>
    <w:aliases w:val="5 pt"/>
    <w:uiPriority w:val="99"/>
    <w:rsid w:val="00C41BF9"/>
    <w:rPr>
      <w:rFonts w:ascii="Times New Roman" w:hAnsi="Times New Roman"/>
      <w:sz w:val="23"/>
      <w:shd w:val="clear" w:color="auto" w:fill="FFFFFF"/>
    </w:rPr>
  </w:style>
  <w:style w:type="character" w:customStyle="1" w:styleId="a6">
    <w:name w:val="Основной текст + Курсив"/>
    <w:uiPriority w:val="99"/>
    <w:rsid w:val="00C41BF9"/>
    <w:rPr>
      <w:rFonts w:ascii="Times New Roman" w:hAnsi="Times New Roman"/>
      <w:i/>
      <w:sz w:val="27"/>
      <w:shd w:val="clear" w:color="auto" w:fill="FFFFFF"/>
    </w:rPr>
  </w:style>
  <w:style w:type="character" w:styleId="a7">
    <w:name w:val="Hyperlink"/>
    <w:basedOn w:val="a1"/>
    <w:uiPriority w:val="99"/>
    <w:rsid w:val="00C41BF9"/>
    <w:rPr>
      <w:rFonts w:cs="Times New Roman"/>
      <w:color w:val="0000FF"/>
      <w:u w:val="single"/>
    </w:rPr>
  </w:style>
  <w:style w:type="character" w:customStyle="1" w:styleId="5">
    <w:name w:val="Основной текст (5)_"/>
    <w:link w:val="50"/>
    <w:uiPriority w:val="99"/>
    <w:locked/>
    <w:rsid w:val="00C41BF9"/>
    <w:rPr>
      <w:rFonts w:ascii="Times New Roman" w:hAnsi="Times New Roman"/>
      <w:sz w:val="27"/>
      <w:shd w:val="clear" w:color="auto" w:fill="FFFFFF"/>
    </w:rPr>
  </w:style>
  <w:style w:type="paragraph" w:customStyle="1" w:styleId="50">
    <w:name w:val="Основной текст (5)"/>
    <w:basedOn w:val="a0"/>
    <w:link w:val="5"/>
    <w:uiPriority w:val="99"/>
    <w:rsid w:val="00C41BF9"/>
    <w:pPr>
      <w:shd w:val="clear" w:color="auto" w:fill="FFFFFF"/>
      <w:spacing w:after="0" w:line="475" w:lineRule="exact"/>
    </w:pPr>
    <w:rPr>
      <w:rFonts w:ascii="Times New Roman" w:hAnsi="Times New Roman"/>
      <w:sz w:val="27"/>
      <w:szCs w:val="20"/>
    </w:rPr>
  </w:style>
  <w:style w:type="character" w:customStyle="1" w:styleId="a8">
    <w:name w:val="Подпись к таблице_"/>
    <w:link w:val="a9"/>
    <w:uiPriority w:val="99"/>
    <w:locked/>
    <w:rsid w:val="00C41BF9"/>
    <w:rPr>
      <w:rFonts w:ascii="Times New Roman" w:hAnsi="Times New Roman"/>
      <w:sz w:val="27"/>
      <w:shd w:val="clear" w:color="auto" w:fill="FFFFFF"/>
    </w:rPr>
  </w:style>
  <w:style w:type="paragraph" w:customStyle="1" w:styleId="a9">
    <w:name w:val="Подпись к таблице"/>
    <w:basedOn w:val="a0"/>
    <w:link w:val="a8"/>
    <w:uiPriority w:val="99"/>
    <w:rsid w:val="00C41BF9"/>
    <w:pPr>
      <w:shd w:val="clear" w:color="auto" w:fill="FFFFFF"/>
      <w:spacing w:after="0" w:line="470" w:lineRule="exact"/>
      <w:jc w:val="both"/>
    </w:pPr>
    <w:rPr>
      <w:rFonts w:ascii="Times New Roman" w:hAnsi="Times New Roman"/>
      <w:sz w:val="27"/>
      <w:szCs w:val="20"/>
    </w:rPr>
  </w:style>
  <w:style w:type="character" w:customStyle="1" w:styleId="512">
    <w:name w:val="Основной текст (5) + 12"/>
    <w:aliases w:val="5 pt1"/>
    <w:uiPriority w:val="99"/>
    <w:rsid w:val="00C41BF9"/>
    <w:rPr>
      <w:rFonts w:ascii="Times New Roman" w:hAnsi="Times New Roman"/>
      <w:sz w:val="25"/>
      <w:shd w:val="clear" w:color="auto" w:fill="FFFFFF"/>
    </w:rPr>
  </w:style>
  <w:style w:type="character" w:customStyle="1" w:styleId="51">
    <w:name w:val="Основной текст (5) + Не полужирный"/>
    <w:aliases w:val="Курсив"/>
    <w:uiPriority w:val="99"/>
    <w:rsid w:val="00C41BF9"/>
    <w:rPr>
      <w:rFonts w:ascii="Times New Roman" w:hAnsi="Times New Roman"/>
      <w:b/>
      <w:i/>
      <w:sz w:val="27"/>
      <w:shd w:val="clear" w:color="auto" w:fill="FFFFFF"/>
    </w:rPr>
  </w:style>
  <w:style w:type="paragraph" w:styleId="aa">
    <w:name w:val="Balloon Text"/>
    <w:basedOn w:val="a0"/>
    <w:link w:val="ab"/>
    <w:uiPriority w:val="99"/>
    <w:semiHidden/>
    <w:rsid w:val="00C41BF9"/>
    <w:pPr>
      <w:spacing w:after="0" w:line="240" w:lineRule="auto"/>
    </w:pPr>
    <w:rPr>
      <w:rFonts w:ascii="Tahoma" w:hAnsi="Tahoma"/>
      <w:sz w:val="16"/>
      <w:szCs w:val="16"/>
      <w:lang w:eastAsia="uk-UA"/>
    </w:rPr>
  </w:style>
  <w:style w:type="character" w:customStyle="1" w:styleId="ab">
    <w:name w:val="Текст выноски Знак"/>
    <w:basedOn w:val="a1"/>
    <w:link w:val="aa"/>
    <w:uiPriority w:val="99"/>
    <w:semiHidden/>
    <w:locked/>
    <w:rsid w:val="00C41BF9"/>
    <w:rPr>
      <w:rFonts w:ascii="Tahoma" w:hAnsi="Tahoma" w:cs="Times New Roman"/>
      <w:sz w:val="16"/>
      <w:lang w:val="uk-UA" w:eastAsia="uk-UA"/>
    </w:rPr>
  </w:style>
  <w:style w:type="paragraph" w:styleId="ac">
    <w:name w:val="header"/>
    <w:basedOn w:val="a0"/>
    <w:link w:val="ad"/>
    <w:uiPriority w:val="99"/>
    <w:rsid w:val="00C41BF9"/>
    <w:pPr>
      <w:tabs>
        <w:tab w:val="center" w:pos="4819"/>
        <w:tab w:val="right" w:pos="9639"/>
      </w:tabs>
      <w:spacing w:after="0" w:line="240" w:lineRule="auto"/>
    </w:pPr>
    <w:rPr>
      <w:sz w:val="20"/>
      <w:szCs w:val="20"/>
      <w:lang w:eastAsia="uk-UA"/>
    </w:rPr>
  </w:style>
  <w:style w:type="character" w:customStyle="1" w:styleId="ad">
    <w:name w:val="Верхний колонтитул Знак"/>
    <w:basedOn w:val="a1"/>
    <w:link w:val="ac"/>
    <w:uiPriority w:val="99"/>
    <w:locked/>
    <w:rsid w:val="00C41BF9"/>
    <w:rPr>
      <w:rFonts w:ascii="Calibri" w:hAnsi="Calibri" w:cs="Times New Roman"/>
      <w:lang w:val="uk-UA" w:eastAsia="uk-UA"/>
    </w:rPr>
  </w:style>
  <w:style w:type="paragraph" w:styleId="ae">
    <w:name w:val="footer"/>
    <w:basedOn w:val="a0"/>
    <w:link w:val="af"/>
    <w:uiPriority w:val="99"/>
    <w:rsid w:val="00C41BF9"/>
    <w:pPr>
      <w:tabs>
        <w:tab w:val="center" w:pos="4819"/>
        <w:tab w:val="right" w:pos="9639"/>
      </w:tabs>
      <w:spacing w:after="0" w:line="240" w:lineRule="auto"/>
    </w:pPr>
    <w:rPr>
      <w:sz w:val="20"/>
      <w:szCs w:val="20"/>
      <w:lang w:eastAsia="uk-UA"/>
    </w:rPr>
  </w:style>
  <w:style w:type="character" w:customStyle="1" w:styleId="af">
    <w:name w:val="Нижний колонтитул Знак"/>
    <w:basedOn w:val="a1"/>
    <w:link w:val="ae"/>
    <w:uiPriority w:val="99"/>
    <w:locked/>
    <w:rsid w:val="00C41BF9"/>
    <w:rPr>
      <w:rFonts w:ascii="Calibri" w:hAnsi="Calibri" w:cs="Times New Roman"/>
      <w:lang w:val="uk-UA" w:eastAsia="uk-UA"/>
    </w:rPr>
  </w:style>
  <w:style w:type="paragraph" w:styleId="af0">
    <w:name w:val="Normal (Web)"/>
    <w:basedOn w:val="a0"/>
    <w:uiPriority w:val="99"/>
    <w:rsid w:val="00C41BF9"/>
    <w:pPr>
      <w:spacing w:before="100" w:beforeAutospacing="1" w:after="100" w:afterAutospacing="1" w:line="240" w:lineRule="auto"/>
    </w:pPr>
    <w:rPr>
      <w:rFonts w:ascii="Times New Roman" w:hAnsi="Times New Roman"/>
      <w:sz w:val="24"/>
      <w:szCs w:val="24"/>
      <w:lang w:eastAsia="ru-RU"/>
    </w:rPr>
  </w:style>
  <w:style w:type="paragraph" w:styleId="21">
    <w:name w:val="Body Text 2"/>
    <w:basedOn w:val="a0"/>
    <w:link w:val="22"/>
    <w:uiPriority w:val="99"/>
    <w:semiHidden/>
    <w:rsid w:val="00C41BF9"/>
    <w:pPr>
      <w:spacing w:after="120" w:line="480" w:lineRule="auto"/>
    </w:pPr>
    <w:rPr>
      <w:sz w:val="20"/>
      <w:szCs w:val="20"/>
    </w:rPr>
  </w:style>
  <w:style w:type="character" w:customStyle="1" w:styleId="22">
    <w:name w:val="Основной текст 2 Знак"/>
    <w:basedOn w:val="a1"/>
    <w:link w:val="21"/>
    <w:uiPriority w:val="99"/>
    <w:semiHidden/>
    <w:locked/>
    <w:rsid w:val="00C41BF9"/>
    <w:rPr>
      <w:rFonts w:ascii="Calibri" w:hAnsi="Calibri" w:cs="Times New Roman"/>
      <w:sz w:val="20"/>
    </w:rPr>
  </w:style>
  <w:style w:type="character" w:customStyle="1" w:styleId="longtext">
    <w:name w:val="long_text"/>
    <w:uiPriority w:val="99"/>
    <w:rsid w:val="00C41BF9"/>
  </w:style>
  <w:style w:type="table" w:styleId="af1">
    <w:name w:val="Table Grid"/>
    <w:basedOn w:val="a2"/>
    <w:uiPriority w:val="99"/>
    <w:rsid w:val="00DE40C1"/>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2">
    <w:name w:val="Title"/>
    <w:basedOn w:val="a0"/>
    <w:link w:val="af3"/>
    <w:uiPriority w:val="99"/>
    <w:qFormat/>
    <w:rsid w:val="00931216"/>
    <w:pPr>
      <w:autoSpaceDE w:val="0"/>
      <w:autoSpaceDN w:val="0"/>
      <w:spacing w:after="0" w:line="240" w:lineRule="auto"/>
      <w:jc w:val="center"/>
    </w:pPr>
    <w:rPr>
      <w:rFonts w:ascii="Times New Roman" w:hAnsi="Times New Roman"/>
      <w:b/>
      <w:bCs/>
      <w:sz w:val="32"/>
      <w:szCs w:val="32"/>
      <w:lang w:eastAsia="uk-UA"/>
    </w:rPr>
  </w:style>
  <w:style w:type="character" w:customStyle="1" w:styleId="af3">
    <w:name w:val="Заголовок Знак"/>
    <w:basedOn w:val="a1"/>
    <w:link w:val="af2"/>
    <w:uiPriority w:val="99"/>
    <w:locked/>
    <w:rsid w:val="00931216"/>
    <w:rPr>
      <w:rFonts w:ascii="Times New Roman" w:hAnsi="Times New Roman" w:cs="Times New Roman"/>
      <w:b/>
      <w:sz w:val="32"/>
      <w:lang w:val="uk-UA" w:eastAsia="uk-UA"/>
    </w:rPr>
  </w:style>
  <w:style w:type="paragraph" w:styleId="af4">
    <w:name w:val="Body Text Indent"/>
    <w:basedOn w:val="a0"/>
    <w:link w:val="af5"/>
    <w:uiPriority w:val="99"/>
    <w:rsid w:val="00F00232"/>
    <w:pPr>
      <w:spacing w:after="120"/>
      <w:ind w:left="283"/>
    </w:pPr>
    <w:rPr>
      <w:sz w:val="20"/>
      <w:szCs w:val="20"/>
    </w:rPr>
  </w:style>
  <w:style w:type="character" w:customStyle="1" w:styleId="af5">
    <w:name w:val="Основной текст с отступом Знак"/>
    <w:basedOn w:val="a1"/>
    <w:link w:val="af4"/>
    <w:uiPriority w:val="99"/>
    <w:semiHidden/>
    <w:locked/>
    <w:rsid w:val="00F00232"/>
    <w:rPr>
      <w:rFonts w:ascii="Calibri" w:hAnsi="Calibri" w:cs="Times New Roman"/>
    </w:rPr>
  </w:style>
  <w:style w:type="paragraph" w:customStyle="1" w:styleId="12">
    <w:name w:val="Заголовок1"/>
    <w:basedOn w:val="a0"/>
    <w:uiPriority w:val="99"/>
    <w:rsid w:val="00D665D8"/>
    <w:pPr>
      <w:spacing w:before="100" w:beforeAutospacing="1" w:after="100" w:afterAutospacing="1" w:line="240" w:lineRule="auto"/>
    </w:pPr>
    <w:rPr>
      <w:rFonts w:ascii="Times New Roman" w:hAnsi="Times New Roman"/>
      <w:sz w:val="24"/>
      <w:szCs w:val="24"/>
      <w:lang w:eastAsia="ru-RU"/>
    </w:rPr>
  </w:style>
  <w:style w:type="paragraph" w:customStyle="1" w:styleId="desc">
    <w:name w:val="desc"/>
    <w:basedOn w:val="a0"/>
    <w:uiPriority w:val="99"/>
    <w:rsid w:val="005E66C2"/>
    <w:pPr>
      <w:spacing w:before="100" w:beforeAutospacing="1" w:after="100" w:afterAutospacing="1" w:line="240" w:lineRule="auto"/>
    </w:pPr>
    <w:rPr>
      <w:rFonts w:ascii="Times New Roman" w:hAnsi="Times New Roman"/>
      <w:sz w:val="24"/>
      <w:szCs w:val="24"/>
      <w:lang w:eastAsia="ru-RU"/>
    </w:rPr>
  </w:style>
  <w:style w:type="paragraph" w:customStyle="1" w:styleId="details">
    <w:name w:val="details"/>
    <w:basedOn w:val="a0"/>
    <w:uiPriority w:val="99"/>
    <w:rsid w:val="005E66C2"/>
    <w:pPr>
      <w:spacing w:before="100" w:beforeAutospacing="1" w:after="100" w:afterAutospacing="1" w:line="240" w:lineRule="auto"/>
    </w:pPr>
    <w:rPr>
      <w:rFonts w:ascii="Times New Roman" w:hAnsi="Times New Roman"/>
      <w:sz w:val="24"/>
      <w:szCs w:val="24"/>
      <w:lang w:eastAsia="ru-RU"/>
    </w:rPr>
  </w:style>
  <w:style w:type="character" w:customStyle="1" w:styleId="jrnl">
    <w:name w:val="jrnl"/>
    <w:uiPriority w:val="99"/>
    <w:rsid w:val="005E66C2"/>
  </w:style>
  <w:style w:type="character" w:customStyle="1" w:styleId="highlight">
    <w:name w:val="highlight"/>
    <w:uiPriority w:val="99"/>
    <w:rsid w:val="005E66C2"/>
  </w:style>
  <w:style w:type="character" w:styleId="af6">
    <w:name w:val="Emphasis"/>
    <w:basedOn w:val="a1"/>
    <w:uiPriority w:val="99"/>
    <w:qFormat/>
    <w:rsid w:val="005E66C2"/>
    <w:rPr>
      <w:rFonts w:cs="Times New Roman"/>
      <w:i/>
    </w:rPr>
  </w:style>
  <w:style w:type="character" w:customStyle="1" w:styleId="ref-journal">
    <w:name w:val="ref-journal"/>
    <w:uiPriority w:val="99"/>
    <w:rsid w:val="005E66C2"/>
  </w:style>
  <w:style w:type="character" w:customStyle="1" w:styleId="ref-vol">
    <w:name w:val="ref-vol"/>
    <w:uiPriority w:val="99"/>
    <w:rsid w:val="005E66C2"/>
  </w:style>
  <w:style w:type="paragraph" w:styleId="af7">
    <w:name w:val="Body Text"/>
    <w:basedOn w:val="a0"/>
    <w:link w:val="af8"/>
    <w:uiPriority w:val="99"/>
    <w:rsid w:val="0054002D"/>
    <w:pPr>
      <w:spacing w:after="120"/>
    </w:pPr>
    <w:rPr>
      <w:sz w:val="20"/>
      <w:szCs w:val="20"/>
    </w:rPr>
  </w:style>
  <w:style w:type="character" w:customStyle="1" w:styleId="af8">
    <w:name w:val="Основной текст Знак"/>
    <w:basedOn w:val="a1"/>
    <w:link w:val="af7"/>
    <w:uiPriority w:val="99"/>
    <w:semiHidden/>
    <w:locked/>
    <w:rsid w:val="0054002D"/>
    <w:rPr>
      <w:rFonts w:cs="Times New Roman"/>
      <w:lang w:eastAsia="en-US"/>
    </w:rPr>
  </w:style>
  <w:style w:type="table" w:customStyle="1" w:styleId="23">
    <w:name w:val="Сетка таблицы2"/>
    <w:uiPriority w:val="99"/>
    <w:rsid w:val="00D23DA9"/>
    <w:rPr>
      <w:rFonts w:ascii="Times New Roman" w:hAnsi="Times New Roman" w:cs="Times New Roman"/>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
    <w:name w:val="Сетка таблицы1"/>
    <w:uiPriority w:val="99"/>
    <w:rsid w:val="00D23DA9"/>
    <w:rPr>
      <w:rFonts w:ascii="Times New Roman" w:hAnsi="Times New Roman" w:cs="Times New Roman"/>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9">
    <w:name w:val="Обыч"/>
    <w:uiPriority w:val="99"/>
    <w:rsid w:val="00D23DA9"/>
    <w:pPr>
      <w:widowControl w:val="0"/>
      <w:autoSpaceDE w:val="0"/>
      <w:autoSpaceDN w:val="0"/>
    </w:pPr>
    <w:rPr>
      <w:rFonts w:ascii="Times New Roman" w:hAnsi="Times New Roman" w:cs="Times New Roman"/>
      <w:sz w:val="28"/>
      <w:szCs w:val="28"/>
      <w:lang w:val="ru-RU" w:eastAsia="ru-RU"/>
    </w:rPr>
  </w:style>
  <w:style w:type="character" w:styleId="afa">
    <w:name w:val="page number"/>
    <w:basedOn w:val="a1"/>
    <w:uiPriority w:val="99"/>
    <w:rsid w:val="00D23DA9"/>
    <w:rPr>
      <w:rFonts w:cs="Times New Roman"/>
    </w:rPr>
  </w:style>
  <w:style w:type="paragraph" w:styleId="afb">
    <w:name w:val="List"/>
    <w:basedOn w:val="a0"/>
    <w:uiPriority w:val="99"/>
    <w:rsid w:val="00D23DA9"/>
    <w:pPr>
      <w:spacing w:after="0" w:line="240" w:lineRule="auto"/>
      <w:ind w:left="283" w:hanging="283"/>
    </w:pPr>
    <w:rPr>
      <w:rFonts w:ascii="Times New Roman" w:hAnsi="Times New Roman"/>
      <w:sz w:val="24"/>
      <w:szCs w:val="24"/>
    </w:rPr>
  </w:style>
  <w:style w:type="paragraph" w:styleId="a">
    <w:name w:val="List Bullet"/>
    <w:basedOn w:val="a0"/>
    <w:autoRedefine/>
    <w:uiPriority w:val="99"/>
    <w:rsid w:val="00D23DA9"/>
    <w:pPr>
      <w:numPr>
        <w:numId w:val="1"/>
      </w:numPr>
      <w:tabs>
        <w:tab w:val="clear" w:pos="360"/>
      </w:tabs>
      <w:spacing w:after="0" w:line="240" w:lineRule="auto"/>
    </w:pPr>
    <w:rPr>
      <w:rFonts w:ascii="Times New Roman" w:hAnsi="Times New Roman"/>
      <w:sz w:val="24"/>
      <w:szCs w:val="24"/>
    </w:rPr>
  </w:style>
  <w:style w:type="paragraph" w:styleId="afc">
    <w:name w:val="List Continue"/>
    <w:basedOn w:val="a0"/>
    <w:uiPriority w:val="99"/>
    <w:rsid w:val="00D23DA9"/>
    <w:pPr>
      <w:spacing w:after="120" w:line="240" w:lineRule="auto"/>
      <w:ind w:left="283"/>
    </w:pPr>
    <w:rPr>
      <w:rFonts w:ascii="Times New Roman" w:hAnsi="Times New Roman"/>
      <w:sz w:val="24"/>
      <w:szCs w:val="24"/>
    </w:rPr>
  </w:style>
  <w:style w:type="character" w:customStyle="1" w:styleId="dropdown">
    <w:name w:val="dropdown"/>
    <w:basedOn w:val="a1"/>
    <w:uiPriority w:val="99"/>
    <w:rsid w:val="00D23DA9"/>
    <w:rPr>
      <w:rFonts w:cs="Times New Roman"/>
    </w:rPr>
  </w:style>
  <w:style w:type="character" w:customStyle="1" w:styleId="apple-converted-space">
    <w:name w:val="apple-converted-space"/>
    <w:uiPriority w:val="99"/>
    <w:rsid w:val="00D23DA9"/>
  </w:style>
  <w:style w:type="paragraph" w:customStyle="1" w:styleId="14">
    <w:name w:val="Абзац списку1"/>
    <w:basedOn w:val="a0"/>
    <w:uiPriority w:val="99"/>
    <w:rsid w:val="00D23DA9"/>
    <w:pPr>
      <w:ind w:left="720"/>
    </w:pPr>
    <w:rPr>
      <w:rFonts w:cs="Calibri"/>
    </w:rPr>
  </w:style>
  <w:style w:type="character" w:customStyle="1" w:styleId="fontstyle01">
    <w:name w:val="fontstyle01"/>
    <w:uiPriority w:val="99"/>
    <w:rsid w:val="00D23DA9"/>
    <w:rPr>
      <w:rFonts w:ascii="Arial" w:hAnsi="Arial"/>
      <w:color w:val="000000"/>
      <w:sz w:val="22"/>
    </w:rPr>
  </w:style>
  <w:style w:type="paragraph" w:customStyle="1" w:styleId="small">
    <w:name w:val="small"/>
    <w:basedOn w:val="a0"/>
    <w:uiPriority w:val="99"/>
    <w:rsid w:val="00D23DA9"/>
    <w:pPr>
      <w:spacing w:after="0" w:line="240" w:lineRule="auto"/>
    </w:pPr>
    <w:rPr>
      <w:rFonts w:ascii="Arial" w:hAnsi="Arial" w:cs="Arial"/>
      <w:lang w:eastAsia="uk-UA"/>
    </w:rPr>
  </w:style>
  <w:style w:type="character" w:customStyle="1" w:styleId="normal1">
    <w:name w:val="normal1"/>
    <w:uiPriority w:val="99"/>
    <w:rsid w:val="00D23DA9"/>
    <w:rPr>
      <w:rFonts w:ascii="Arial" w:hAnsi="Arial"/>
      <w:color w:val="000000"/>
      <w:sz w:val="20"/>
    </w:rPr>
  </w:style>
  <w:style w:type="character" w:customStyle="1" w:styleId="result">
    <w:name w:val="result"/>
    <w:uiPriority w:val="99"/>
    <w:rsid w:val="00D23DA9"/>
    <w:rPr>
      <w:color w:val="000080"/>
    </w:rPr>
  </w:style>
  <w:style w:type="paragraph" w:styleId="z-">
    <w:name w:val="HTML Top of Form"/>
    <w:basedOn w:val="a0"/>
    <w:next w:val="a0"/>
    <w:link w:val="z-0"/>
    <w:hidden/>
    <w:uiPriority w:val="99"/>
    <w:semiHidden/>
    <w:rsid w:val="00D23DA9"/>
    <w:pPr>
      <w:pBdr>
        <w:bottom w:val="single" w:sz="6" w:space="1" w:color="auto"/>
      </w:pBdr>
      <w:spacing w:after="0" w:line="240" w:lineRule="auto"/>
      <w:jc w:val="center"/>
    </w:pPr>
    <w:rPr>
      <w:rFonts w:ascii="Arial" w:hAnsi="Arial"/>
      <w:vanish/>
      <w:sz w:val="16"/>
      <w:szCs w:val="16"/>
    </w:rPr>
  </w:style>
  <w:style w:type="character" w:customStyle="1" w:styleId="z-0">
    <w:name w:val="z-Начало формы Знак"/>
    <w:basedOn w:val="a1"/>
    <w:link w:val="z-"/>
    <w:uiPriority w:val="99"/>
    <w:semiHidden/>
    <w:locked/>
    <w:rsid w:val="00D23DA9"/>
    <w:rPr>
      <w:rFonts w:ascii="Arial" w:hAnsi="Arial" w:cs="Times New Roman"/>
      <w:vanish/>
      <w:sz w:val="16"/>
    </w:rPr>
  </w:style>
  <w:style w:type="paragraph" w:styleId="z-1">
    <w:name w:val="HTML Bottom of Form"/>
    <w:basedOn w:val="a0"/>
    <w:next w:val="a0"/>
    <w:link w:val="z-2"/>
    <w:hidden/>
    <w:uiPriority w:val="99"/>
    <w:semiHidden/>
    <w:rsid w:val="00D23DA9"/>
    <w:pPr>
      <w:pBdr>
        <w:top w:val="single" w:sz="6" w:space="1" w:color="auto"/>
      </w:pBdr>
      <w:spacing w:after="0" w:line="240" w:lineRule="auto"/>
      <w:jc w:val="center"/>
    </w:pPr>
    <w:rPr>
      <w:rFonts w:ascii="Arial" w:hAnsi="Arial"/>
      <w:vanish/>
      <w:sz w:val="16"/>
      <w:szCs w:val="16"/>
    </w:rPr>
  </w:style>
  <w:style w:type="character" w:customStyle="1" w:styleId="z-2">
    <w:name w:val="z-Конец формы Знак"/>
    <w:basedOn w:val="a1"/>
    <w:link w:val="z-1"/>
    <w:uiPriority w:val="99"/>
    <w:semiHidden/>
    <w:locked/>
    <w:rsid w:val="00D23DA9"/>
    <w:rPr>
      <w:rFonts w:ascii="Arial" w:hAnsi="Arial" w:cs="Times New Roman"/>
      <w:vanish/>
      <w:sz w:val="16"/>
    </w:rPr>
  </w:style>
  <w:style w:type="paragraph" w:styleId="HTML">
    <w:name w:val="HTML Preformatted"/>
    <w:basedOn w:val="a0"/>
    <w:link w:val="HTML0"/>
    <w:uiPriority w:val="99"/>
    <w:rsid w:val="00D23D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szCs w:val="20"/>
    </w:rPr>
  </w:style>
  <w:style w:type="character" w:customStyle="1" w:styleId="HTML0">
    <w:name w:val="Стандартный HTML Знак"/>
    <w:basedOn w:val="a1"/>
    <w:link w:val="HTML"/>
    <w:uiPriority w:val="99"/>
    <w:locked/>
    <w:rsid w:val="00D23DA9"/>
    <w:rPr>
      <w:rFonts w:ascii="Courier New" w:hAnsi="Courier New" w:cs="Times New Roman"/>
    </w:rPr>
  </w:style>
  <w:style w:type="character" w:styleId="afd">
    <w:name w:val="annotation reference"/>
    <w:basedOn w:val="a1"/>
    <w:uiPriority w:val="99"/>
    <w:semiHidden/>
    <w:rsid w:val="00D23DA9"/>
    <w:rPr>
      <w:rFonts w:cs="Times New Roman"/>
      <w:sz w:val="16"/>
    </w:rPr>
  </w:style>
  <w:style w:type="paragraph" w:styleId="afe">
    <w:name w:val="annotation text"/>
    <w:basedOn w:val="a0"/>
    <w:link w:val="aff"/>
    <w:uiPriority w:val="99"/>
    <w:semiHidden/>
    <w:rsid w:val="00D23DA9"/>
    <w:pPr>
      <w:spacing w:after="0" w:line="240" w:lineRule="auto"/>
    </w:pPr>
    <w:rPr>
      <w:rFonts w:ascii="Times New Roman" w:hAnsi="Times New Roman"/>
      <w:sz w:val="20"/>
      <w:szCs w:val="20"/>
    </w:rPr>
  </w:style>
  <w:style w:type="character" w:customStyle="1" w:styleId="aff">
    <w:name w:val="Текст примечания Знак"/>
    <w:basedOn w:val="a1"/>
    <w:link w:val="afe"/>
    <w:uiPriority w:val="99"/>
    <w:semiHidden/>
    <w:locked/>
    <w:rsid w:val="00D23DA9"/>
    <w:rPr>
      <w:rFonts w:ascii="Times New Roman" w:hAnsi="Times New Roman" w:cs="Times New Roman"/>
      <w:lang w:eastAsia="en-US"/>
    </w:rPr>
  </w:style>
  <w:style w:type="paragraph" w:styleId="aff0">
    <w:name w:val="annotation subject"/>
    <w:basedOn w:val="afe"/>
    <w:next w:val="afe"/>
    <w:link w:val="aff1"/>
    <w:uiPriority w:val="99"/>
    <w:semiHidden/>
    <w:rsid w:val="00D23DA9"/>
    <w:rPr>
      <w:b/>
      <w:bCs/>
    </w:rPr>
  </w:style>
  <w:style w:type="character" w:customStyle="1" w:styleId="aff1">
    <w:name w:val="Тема примечания Знак"/>
    <w:basedOn w:val="aff"/>
    <w:link w:val="aff0"/>
    <w:uiPriority w:val="99"/>
    <w:semiHidden/>
    <w:locked/>
    <w:rsid w:val="00D23DA9"/>
    <w:rPr>
      <w:rFonts w:ascii="Times New Roman" w:hAnsi="Times New Roman" w:cs="Times New Roman"/>
      <w:b/>
      <w:lang w:eastAsia="en-US"/>
    </w:rPr>
  </w:style>
  <w:style w:type="paragraph" w:styleId="aff2">
    <w:name w:val="Revision"/>
    <w:hidden/>
    <w:uiPriority w:val="99"/>
    <w:semiHidden/>
    <w:rsid w:val="00D23DA9"/>
    <w:rPr>
      <w:rFonts w:ascii="Times New Roman" w:hAnsi="Times New Roman" w:cs="Times New Roman"/>
      <w:sz w:val="24"/>
      <w:szCs w:val="24"/>
      <w:lang w:val="ru-RU"/>
    </w:rPr>
  </w:style>
  <w:style w:type="table" w:customStyle="1" w:styleId="15">
    <w:name w:val="Стиль1"/>
    <w:basedOn w:val="16"/>
    <w:uiPriority w:val="99"/>
    <w:rsid w:val="000722E3"/>
    <w:rPr>
      <w:rFonts w:ascii="Times New Roman" w:hAnsi="Times New Roman"/>
      <w:sz w:val="28"/>
      <w:lang w:val="ru-RU" w:eastAsia="uk-UA"/>
    </w:rPr>
    <w:tblPr/>
    <w:tblStylePr w:type="firstRow">
      <w:rPr>
        <w:rFonts w:ascii="Cambria" w:eastAsia="Times New Roman" w:hAnsi="Cambria" w:cs="Times New Roman"/>
        <w:b/>
        <w:bCs/>
      </w:rPr>
      <w:tblPr/>
      <w:tcPr>
        <w:tcBorders>
          <w:bottom w:val="single" w:sz="6" w:space="0" w:color="008000"/>
          <w:tl2br w:val="none" w:sz="0" w:space="0" w:color="auto"/>
          <w:tr2bl w:val="none" w:sz="0" w:space="0" w:color="auto"/>
        </w:tcBorders>
      </w:tcPr>
    </w:tblStylePr>
    <w:tblStylePr w:type="lastRow">
      <w:rPr>
        <w:rFonts w:ascii="Cambria" w:eastAsia="Times New Roman" w:hAnsi="Cambria" w:cs="Times New Roman"/>
        <w:b/>
        <w:bCs/>
      </w:rPr>
      <w:tblPr/>
      <w:tcPr>
        <w:tcBorders>
          <w:top w:val="single" w:sz="6" w:space="0" w:color="008000"/>
          <w:tl2br w:val="none" w:sz="0" w:space="0" w:color="auto"/>
          <w:tr2bl w:val="none" w:sz="0" w:space="0" w:color="auto"/>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StylePr>
  </w:style>
  <w:style w:type="table" w:styleId="16">
    <w:name w:val="Table Simple 1"/>
    <w:basedOn w:val="a2"/>
    <w:uiPriority w:val="99"/>
    <w:semiHidden/>
    <w:rsid w:val="000722E3"/>
    <w:rPr>
      <w:rFonts w:cs="Times New Roman"/>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table" w:customStyle="1" w:styleId="31">
    <w:name w:val="Сетка таблицы3"/>
    <w:uiPriority w:val="99"/>
    <w:rsid w:val="000722E3"/>
    <w:rPr>
      <w:rFonts w:cs="Times New Roman"/>
      <w:sz w:val="22"/>
      <w:szCs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m3889107925414325976xfmc1">
    <w:name w:val="m_3889107925414325976xfmc1"/>
    <w:basedOn w:val="a0"/>
    <w:uiPriority w:val="99"/>
    <w:rsid w:val="000722E3"/>
    <w:pPr>
      <w:spacing w:before="100" w:beforeAutospacing="1" w:after="100" w:afterAutospacing="1" w:line="240" w:lineRule="auto"/>
    </w:pPr>
    <w:rPr>
      <w:rFonts w:ascii="Times New Roman" w:hAnsi="Times New Roman"/>
      <w:sz w:val="24"/>
      <w:szCs w:val="24"/>
      <w:lang w:val="en-US"/>
    </w:rPr>
  </w:style>
  <w:style w:type="table" w:customStyle="1" w:styleId="41">
    <w:name w:val="Сетка таблицы4"/>
    <w:uiPriority w:val="99"/>
    <w:rsid w:val="001E73E6"/>
    <w:rPr>
      <w:rFonts w:ascii="Times New Roman" w:hAnsi="Times New Roman" w:cs="Times New Roman"/>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3">
    <w:name w:val="Strong"/>
    <w:basedOn w:val="a1"/>
    <w:uiPriority w:val="22"/>
    <w:qFormat/>
    <w:locked/>
    <w:rsid w:val="008936AE"/>
    <w:rPr>
      <w:rFonts w:cs="Times New Roman"/>
      <w:b/>
    </w:rPr>
  </w:style>
  <w:style w:type="paragraph" w:customStyle="1" w:styleId="aff4">
    <w:name w:val="Знак Знак Знак Знак Знак"/>
    <w:basedOn w:val="a0"/>
    <w:uiPriority w:val="99"/>
    <w:rsid w:val="00355762"/>
    <w:pPr>
      <w:spacing w:after="0" w:line="240" w:lineRule="auto"/>
    </w:pPr>
    <w:rPr>
      <w:rFonts w:ascii="Verdana" w:hAnsi="Verdana" w:cs="Verdana"/>
      <w:color w:val="000000"/>
      <w:sz w:val="20"/>
      <w:szCs w:val="20"/>
      <w:lang w:val="en-US"/>
    </w:rPr>
  </w:style>
  <w:style w:type="character" w:customStyle="1" w:styleId="tlid-translation">
    <w:name w:val="tlid-translation"/>
    <w:uiPriority w:val="99"/>
    <w:rsid w:val="00F50E93"/>
  </w:style>
  <w:style w:type="paragraph" w:customStyle="1" w:styleId="17">
    <w:name w:val="Знак Знак Знак Знак Знак1"/>
    <w:basedOn w:val="a0"/>
    <w:uiPriority w:val="99"/>
    <w:rsid w:val="00571360"/>
    <w:pPr>
      <w:spacing w:after="0" w:line="240" w:lineRule="auto"/>
    </w:pPr>
    <w:rPr>
      <w:rFonts w:ascii="Verdana" w:hAnsi="Verdana" w:cs="Verdana"/>
      <w:color w:val="000000"/>
      <w:sz w:val="20"/>
      <w:szCs w:val="20"/>
      <w:lang w:val="en-US"/>
    </w:rPr>
  </w:style>
  <w:style w:type="character" w:customStyle="1" w:styleId="fontstyle21">
    <w:name w:val="fontstyle21"/>
    <w:uiPriority w:val="99"/>
    <w:rsid w:val="009A06B9"/>
    <w:rPr>
      <w:rFonts w:ascii="Times-Italic" w:eastAsia="Times-Italic"/>
      <w:i/>
      <w:color w:val="242021"/>
      <w:sz w:val="16"/>
    </w:rPr>
  </w:style>
  <w:style w:type="paragraph" w:customStyle="1" w:styleId="Default">
    <w:name w:val="Default"/>
    <w:uiPriority w:val="99"/>
    <w:rsid w:val="00E70A55"/>
    <w:pPr>
      <w:autoSpaceDE w:val="0"/>
      <w:autoSpaceDN w:val="0"/>
      <w:adjustRightInd w:val="0"/>
    </w:pPr>
    <w:rPr>
      <w:rFonts w:ascii="Times New Roman" w:hAnsi="Times New Roman" w:cs="Times New Roman"/>
      <w:color w:val="000000"/>
      <w:sz w:val="24"/>
      <w:szCs w:val="24"/>
      <w:lang w:val="ru-RU" w:eastAsia="ru-RU"/>
    </w:rPr>
  </w:style>
  <w:style w:type="paragraph" w:customStyle="1" w:styleId="18">
    <w:name w:val="Абзац списка1"/>
    <w:basedOn w:val="a0"/>
    <w:uiPriority w:val="99"/>
    <w:rsid w:val="00054E2A"/>
    <w:pPr>
      <w:suppressAutoHyphens/>
      <w:ind w:left="720"/>
    </w:pPr>
    <w:rPr>
      <w:rFonts w:eastAsia="SimSun" w:cs="font247"/>
      <w:lang w:val="ru-RU" w:eastAsia="ar-SA"/>
    </w:rPr>
  </w:style>
  <w:style w:type="character" w:customStyle="1" w:styleId="fontstyle31">
    <w:name w:val="fontstyle31"/>
    <w:uiPriority w:val="99"/>
    <w:rsid w:val="00F53014"/>
    <w:rPr>
      <w:rFonts w:ascii="TimesLTStd-Bold" w:hAnsi="TimesLTStd-Bold"/>
      <w:b/>
      <w:color w:val="000000"/>
      <w:sz w:val="16"/>
    </w:rPr>
  </w:style>
  <w:style w:type="character" w:customStyle="1" w:styleId="fontstyle11">
    <w:name w:val="fontstyle11"/>
    <w:uiPriority w:val="99"/>
    <w:rsid w:val="00FA5A51"/>
    <w:rPr>
      <w:rFonts w:ascii="TimesLTStd-Roman" w:hAnsi="TimesLTStd-Roman"/>
      <w:color w:val="000000"/>
      <w:sz w:val="20"/>
    </w:rPr>
  </w:style>
  <w:style w:type="table" w:customStyle="1" w:styleId="52">
    <w:name w:val="Сетка таблицы5"/>
    <w:uiPriority w:val="99"/>
    <w:rsid w:val="00F21E44"/>
    <w:rPr>
      <w:rFonts w:cs="Times New Roman"/>
      <w:sz w:val="22"/>
      <w:szCs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5">
    <w:name w:val="FollowedHyperlink"/>
    <w:basedOn w:val="a1"/>
    <w:uiPriority w:val="99"/>
    <w:semiHidden/>
    <w:rsid w:val="00031F25"/>
    <w:rPr>
      <w:rFonts w:cs="Times New Roman"/>
      <w:color w:val="800080"/>
      <w:u w:val="single"/>
    </w:rPr>
  </w:style>
  <w:style w:type="character" w:styleId="aff6">
    <w:name w:val="Placeholder Text"/>
    <w:basedOn w:val="a1"/>
    <w:uiPriority w:val="99"/>
    <w:semiHidden/>
    <w:rsid w:val="00743367"/>
    <w:rPr>
      <w:rFonts w:cs="Times New Roman"/>
      <w:color w:val="808080"/>
    </w:rPr>
  </w:style>
  <w:style w:type="character" w:customStyle="1" w:styleId="aff7">
    <w:name w:val="Немає"/>
    <w:rsid w:val="006664A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9513498">
      <w:bodyDiv w:val="1"/>
      <w:marLeft w:val="0"/>
      <w:marRight w:val="0"/>
      <w:marTop w:val="0"/>
      <w:marBottom w:val="0"/>
      <w:divBdr>
        <w:top w:val="none" w:sz="0" w:space="0" w:color="auto"/>
        <w:left w:val="none" w:sz="0" w:space="0" w:color="auto"/>
        <w:bottom w:val="none" w:sz="0" w:space="0" w:color="auto"/>
        <w:right w:val="none" w:sz="0" w:space="0" w:color="auto"/>
      </w:divBdr>
      <w:divsChild>
        <w:div w:id="1201668493">
          <w:marLeft w:val="0"/>
          <w:marRight w:val="0"/>
          <w:marTop w:val="0"/>
          <w:marBottom w:val="0"/>
          <w:divBdr>
            <w:top w:val="none" w:sz="0" w:space="0" w:color="auto"/>
            <w:left w:val="none" w:sz="0" w:space="0" w:color="auto"/>
            <w:bottom w:val="none" w:sz="0" w:space="0" w:color="auto"/>
            <w:right w:val="none" w:sz="0" w:space="0" w:color="auto"/>
          </w:divBdr>
        </w:div>
      </w:divsChild>
    </w:div>
    <w:div w:id="387151661">
      <w:bodyDiv w:val="1"/>
      <w:marLeft w:val="0"/>
      <w:marRight w:val="0"/>
      <w:marTop w:val="0"/>
      <w:marBottom w:val="0"/>
      <w:divBdr>
        <w:top w:val="none" w:sz="0" w:space="0" w:color="auto"/>
        <w:left w:val="none" w:sz="0" w:space="0" w:color="auto"/>
        <w:bottom w:val="none" w:sz="0" w:space="0" w:color="auto"/>
        <w:right w:val="none" w:sz="0" w:space="0" w:color="auto"/>
      </w:divBdr>
      <w:divsChild>
        <w:div w:id="430200668">
          <w:marLeft w:val="0"/>
          <w:marRight w:val="0"/>
          <w:marTop w:val="0"/>
          <w:marBottom w:val="0"/>
          <w:divBdr>
            <w:top w:val="none" w:sz="0" w:space="0" w:color="auto"/>
            <w:left w:val="none" w:sz="0" w:space="0" w:color="auto"/>
            <w:bottom w:val="none" w:sz="0" w:space="0" w:color="auto"/>
            <w:right w:val="none" w:sz="0" w:space="0" w:color="auto"/>
          </w:divBdr>
        </w:div>
      </w:divsChild>
    </w:div>
    <w:div w:id="718045097">
      <w:bodyDiv w:val="1"/>
      <w:marLeft w:val="0"/>
      <w:marRight w:val="0"/>
      <w:marTop w:val="0"/>
      <w:marBottom w:val="0"/>
      <w:divBdr>
        <w:top w:val="none" w:sz="0" w:space="0" w:color="auto"/>
        <w:left w:val="none" w:sz="0" w:space="0" w:color="auto"/>
        <w:bottom w:val="none" w:sz="0" w:space="0" w:color="auto"/>
        <w:right w:val="none" w:sz="0" w:space="0" w:color="auto"/>
      </w:divBdr>
    </w:div>
    <w:div w:id="1136409975">
      <w:marLeft w:val="0"/>
      <w:marRight w:val="0"/>
      <w:marTop w:val="0"/>
      <w:marBottom w:val="0"/>
      <w:divBdr>
        <w:top w:val="none" w:sz="0" w:space="0" w:color="auto"/>
        <w:left w:val="none" w:sz="0" w:space="0" w:color="auto"/>
        <w:bottom w:val="none" w:sz="0" w:space="0" w:color="auto"/>
        <w:right w:val="none" w:sz="0" w:space="0" w:color="auto"/>
      </w:divBdr>
    </w:div>
    <w:div w:id="1136409976">
      <w:marLeft w:val="0"/>
      <w:marRight w:val="0"/>
      <w:marTop w:val="0"/>
      <w:marBottom w:val="0"/>
      <w:divBdr>
        <w:top w:val="none" w:sz="0" w:space="0" w:color="auto"/>
        <w:left w:val="none" w:sz="0" w:space="0" w:color="auto"/>
        <w:bottom w:val="none" w:sz="0" w:space="0" w:color="auto"/>
        <w:right w:val="none" w:sz="0" w:space="0" w:color="auto"/>
      </w:divBdr>
    </w:div>
    <w:div w:id="1136409977">
      <w:marLeft w:val="0"/>
      <w:marRight w:val="0"/>
      <w:marTop w:val="0"/>
      <w:marBottom w:val="0"/>
      <w:divBdr>
        <w:top w:val="none" w:sz="0" w:space="0" w:color="auto"/>
        <w:left w:val="none" w:sz="0" w:space="0" w:color="auto"/>
        <w:bottom w:val="none" w:sz="0" w:space="0" w:color="auto"/>
        <w:right w:val="none" w:sz="0" w:space="0" w:color="auto"/>
      </w:divBdr>
    </w:div>
    <w:div w:id="1136409978">
      <w:marLeft w:val="0"/>
      <w:marRight w:val="0"/>
      <w:marTop w:val="0"/>
      <w:marBottom w:val="0"/>
      <w:divBdr>
        <w:top w:val="none" w:sz="0" w:space="0" w:color="auto"/>
        <w:left w:val="none" w:sz="0" w:space="0" w:color="auto"/>
        <w:bottom w:val="none" w:sz="0" w:space="0" w:color="auto"/>
        <w:right w:val="none" w:sz="0" w:space="0" w:color="auto"/>
      </w:divBdr>
    </w:div>
    <w:div w:id="1136409979">
      <w:marLeft w:val="0"/>
      <w:marRight w:val="0"/>
      <w:marTop w:val="0"/>
      <w:marBottom w:val="0"/>
      <w:divBdr>
        <w:top w:val="none" w:sz="0" w:space="0" w:color="auto"/>
        <w:left w:val="none" w:sz="0" w:space="0" w:color="auto"/>
        <w:bottom w:val="none" w:sz="0" w:space="0" w:color="auto"/>
        <w:right w:val="none" w:sz="0" w:space="0" w:color="auto"/>
      </w:divBdr>
    </w:div>
    <w:div w:id="1136409983">
      <w:marLeft w:val="0"/>
      <w:marRight w:val="0"/>
      <w:marTop w:val="0"/>
      <w:marBottom w:val="0"/>
      <w:divBdr>
        <w:top w:val="none" w:sz="0" w:space="0" w:color="auto"/>
        <w:left w:val="none" w:sz="0" w:space="0" w:color="auto"/>
        <w:bottom w:val="none" w:sz="0" w:space="0" w:color="auto"/>
        <w:right w:val="none" w:sz="0" w:space="0" w:color="auto"/>
      </w:divBdr>
      <w:divsChild>
        <w:div w:id="1136409981">
          <w:marLeft w:val="0"/>
          <w:marRight w:val="0"/>
          <w:marTop w:val="0"/>
          <w:marBottom w:val="0"/>
          <w:divBdr>
            <w:top w:val="none" w:sz="0" w:space="0" w:color="auto"/>
            <w:left w:val="none" w:sz="0" w:space="0" w:color="auto"/>
            <w:bottom w:val="none" w:sz="0" w:space="0" w:color="auto"/>
            <w:right w:val="none" w:sz="0" w:space="0" w:color="auto"/>
          </w:divBdr>
        </w:div>
        <w:div w:id="1136409998">
          <w:marLeft w:val="0"/>
          <w:marRight w:val="0"/>
          <w:marTop w:val="0"/>
          <w:marBottom w:val="0"/>
          <w:divBdr>
            <w:top w:val="none" w:sz="0" w:space="0" w:color="auto"/>
            <w:left w:val="none" w:sz="0" w:space="0" w:color="auto"/>
            <w:bottom w:val="none" w:sz="0" w:space="0" w:color="auto"/>
            <w:right w:val="none" w:sz="0" w:space="0" w:color="auto"/>
          </w:divBdr>
        </w:div>
      </w:divsChild>
    </w:div>
    <w:div w:id="1136409984">
      <w:marLeft w:val="0"/>
      <w:marRight w:val="0"/>
      <w:marTop w:val="0"/>
      <w:marBottom w:val="0"/>
      <w:divBdr>
        <w:top w:val="none" w:sz="0" w:space="0" w:color="auto"/>
        <w:left w:val="none" w:sz="0" w:space="0" w:color="auto"/>
        <w:bottom w:val="none" w:sz="0" w:space="0" w:color="auto"/>
        <w:right w:val="none" w:sz="0" w:space="0" w:color="auto"/>
      </w:divBdr>
      <w:divsChild>
        <w:div w:id="1136409987">
          <w:marLeft w:val="547"/>
          <w:marRight w:val="0"/>
          <w:marTop w:val="0"/>
          <w:marBottom w:val="0"/>
          <w:divBdr>
            <w:top w:val="none" w:sz="0" w:space="0" w:color="auto"/>
            <w:left w:val="none" w:sz="0" w:space="0" w:color="auto"/>
            <w:bottom w:val="none" w:sz="0" w:space="0" w:color="auto"/>
            <w:right w:val="none" w:sz="0" w:space="0" w:color="auto"/>
          </w:divBdr>
        </w:div>
      </w:divsChild>
    </w:div>
    <w:div w:id="1136409985">
      <w:marLeft w:val="0"/>
      <w:marRight w:val="0"/>
      <w:marTop w:val="0"/>
      <w:marBottom w:val="0"/>
      <w:divBdr>
        <w:top w:val="none" w:sz="0" w:space="0" w:color="auto"/>
        <w:left w:val="none" w:sz="0" w:space="0" w:color="auto"/>
        <w:bottom w:val="none" w:sz="0" w:space="0" w:color="auto"/>
        <w:right w:val="none" w:sz="0" w:space="0" w:color="auto"/>
      </w:divBdr>
    </w:div>
    <w:div w:id="1136409986">
      <w:marLeft w:val="0"/>
      <w:marRight w:val="0"/>
      <w:marTop w:val="0"/>
      <w:marBottom w:val="0"/>
      <w:divBdr>
        <w:top w:val="none" w:sz="0" w:space="0" w:color="auto"/>
        <w:left w:val="none" w:sz="0" w:space="0" w:color="auto"/>
        <w:bottom w:val="none" w:sz="0" w:space="0" w:color="auto"/>
        <w:right w:val="none" w:sz="0" w:space="0" w:color="auto"/>
      </w:divBdr>
    </w:div>
    <w:div w:id="1136409988">
      <w:marLeft w:val="0"/>
      <w:marRight w:val="0"/>
      <w:marTop w:val="0"/>
      <w:marBottom w:val="0"/>
      <w:divBdr>
        <w:top w:val="none" w:sz="0" w:space="0" w:color="auto"/>
        <w:left w:val="none" w:sz="0" w:space="0" w:color="auto"/>
        <w:bottom w:val="none" w:sz="0" w:space="0" w:color="auto"/>
        <w:right w:val="none" w:sz="0" w:space="0" w:color="auto"/>
      </w:divBdr>
    </w:div>
    <w:div w:id="1136409989">
      <w:marLeft w:val="0"/>
      <w:marRight w:val="0"/>
      <w:marTop w:val="0"/>
      <w:marBottom w:val="0"/>
      <w:divBdr>
        <w:top w:val="none" w:sz="0" w:space="0" w:color="auto"/>
        <w:left w:val="none" w:sz="0" w:space="0" w:color="auto"/>
        <w:bottom w:val="none" w:sz="0" w:space="0" w:color="auto"/>
        <w:right w:val="none" w:sz="0" w:space="0" w:color="auto"/>
      </w:divBdr>
    </w:div>
    <w:div w:id="1136409990">
      <w:marLeft w:val="0"/>
      <w:marRight w:val="0"/>
      <w:marTop w:val="0"/>
      <w:marBottom w:val="0"/>
      <w:divBdr>
        <w:top w:val="none" w:sz="0" w:space="0" w:color="auto"/>
        <w:left w:val="none" w:sz="0" w:space="0" w:color="auto"/>
        <w:bottom w:val="none" w:sz="0" w:space="0" w:color="auto"/>
        <w:right w:val="none" w:sz="0" w:space="0" w:color="auto"/>
      </w:divBdr>
    </w:div>
    <w:div w:id="1136409992">
      <w:marLeft w:val="0"/>
      <w:marRight w:val="0"/>
      <w:marTop w:val="0"/>
      <w:marBottom w:val="0"/>
      <w:divBdr>
        <w:top w:val="none" w:sz="0" w:space="0" w:color="auto"/>
        <w:left w:val="none" w:sz="0" w:space="0" w:color="auto"/>
        <w:bottom w:val="none" w:sz="0" w:space="0" w:color="auto"/>
        <w:right w:val="none" w:sz="0" w:space="0" w:color="auto"/>
      </w:divBdr>
      <w:divsChild>
        <w:div w:id="1136409982">
          <w:marLeft w:val="0"/>
          <w:marRight w:val="0"/>
          <w:marTop w:val="0"/>
          <w:marBottom w:val="0"/>
          <w:divBdr>
            <w:top w:val="none" w:sz="0" w:space="0" w:color="auto"/>
            <w:left w:val="none" w:sz="0" w:space="0" w:color="auto"/>
            <w:bottom w:val="none" w:sz="0" w:space="0" w:color="auto"/>
            <w:right w:val="none" w:sz="0" w:space="0" w:color="auto"/>
          </w:divBdr>
        </w:div>
        <w:div w:id="1136410052">
          <w:marLeft w:val="0"/>
          <w:marRight w:val="0"/>
          <w:marTop w:val="0"/>
          <w:marBottom w:val="0"/>
          <w:divBdr>
            <w:top w:val="none" w:sz="0" w:space="0" w:color="auto"/>
            <w:left w:val="none" w:sz="0" w:space="0" w:color="auto"/>
            <w:bottom w:val="none" w:sz="0" w:space="0" w:color="auto"/>
            <w:right w:val="none" w:sz="0" w:space="0" w:color="auto"/>
          </w:divBdr>
        </w:div>
      </w:divsChild>
    </w:div>
    <w:div w:id="1136409993">
      <w:marLeft w:val="0"/>
      <w:marRight w:val="0"/>
      <w:marTop w:val="0"/>
      <w:marBottom w:val="0"/>
      <w:divBdr>
        <w:top w:val="none" w:sz="0" w:space="0" w:color="auto"/>
        <w:left w:val="none" w:sz="0" w:space="0" w:color="auto"/>
        <w:bottom w:val="none" w:sz="0" w:space="0" w:color="auto"/>
        <w:right w:val="none" w:sz="0" w:space="0" w:color="auto"/>
      </w:divBdr>
    </w:div>
    <w:div w:id="1136409994">
      <w:marLeft w:val="0"/>
      <w:marRight w:val="0"/>
      <w:marTop w:val="0"/>
      <w:marBottom w:val="0"/>
      <w:divBdr>
        <w:top w:val="none" w:sz="0" w:space="0" w:color="auto"/>
        <w:left w:val="none" w:sz="0" w:space="0" w:color="auto"/>
        <w:bottom w:val="none" w:sz="0" w:space="0" w:color="auto"/>
        <w:right w:val="none" w:sz="0" w:space="0" w:color="auto"/>
      </w:divBdr>
    </w:div>
    <w:div w:id="1136409995">
      <w:marLeft w:val="0"/>
      <w:marRight w:val="0"/>
      <w:marTop w:val="0"/>
      <w:marBottom w:val="0"/>
      <w:divBdr>
        <w:top w:val="none" w:sz="0" w:space="0" w:color="auto"/>
        <w:left w:val="none" w:sz="0" w:space="0" w:color="auto"/>
        <w:bottom w:val="none" w:sz="0" w:space="0" w:color="auto"/>
        <w:right w:val="none" w:sz="0" w:space="0" w:color="auto"/>
      </w:divBdr>
    </w:div>
    <w:div w:id="1136409996">
      <w:marLeft w:val="0"/>
      <w:marRight w:val="0"/>
      <w:marTop w:val="0"/>
      <w:marBottom w:val="0"/>
      <w:divBdr>
        <w:top w:val="none" w:sz="0" w:space="0" w:color="auto"/>
        <w:left w:val="none" w:sz="0" w:space="0" w:color="auto"/>
        <w:bottom w:val="none" w:sz="0" w:space="0" w:color="auto"/>
        <w:right w:val="none" w:sz="0" w:space="0" w:color="auto"/>
      </w:divBdr>
    </w:div>
    <w:div w:id="1136409997">
      <w:marLeft w:val="0"/>
      <w:marRight w:val="0"/>
      <w:marTop w:val="0"/>
      <w:marBottom w:val="0"/>
      <w:divBdr>
        <w:top w:val="none" w:sz="0" w:space="0" w:color="auto"/>
        <w:left w:val="none" w:sz="0" w:space="0" w:color="auto"/>
        <w:bottom w:val="none" w:sz="0" w:space="0" w:color="auto"/>
        <w:right w:val="none" w:sz="0" w:space="0" w:color="auto"/>
      </w:divBdr>
    </w:div>
    <w:div w:id="1136409999">
      <w:marLeft w:val="0"/>
      <w:marRight w:val="0"/>
      <w:marTop w:val="0"/>
      <w:marBottom w:val="0"/>
      <w:divBdr>
        <w:top w:val="none" w:sz="0" w:space="0" w:color="auto"/>
        <w:left w:val="none" w:sz="0" w:space="0" w:color="auto"/>
        <w:bottom w:val="none" w:sz="0" w:space="0" w:color="auto"/>
        <w:right w:val="none" w:sz="0" w:space="0" w:color="auto"/>
      </w:divBdr>
    </w:div>
    <w:div w:id="1136410000">
      <w:marLeft w:val="0"/>
      <w:marRight w:val="0"/>
      <w:marTop w:val="0"/>
      <w:marBottom w:val="0"/>
      <w:divBdr>
        <w:top w:val="none" w:sz="0" w:space="0" w:color="auto"/>
        <w:left w:val="none" w:sz="0" w:space="0" w:color="auto"/>
        <w:bottom w:val="none" w:sz="0" w:space="0" w:color="auto"/>
        <w:right w:val="none" w:sz="0" w:space="0" w:color="auto"/>
      </w:divBdr>
    </w:div>
    <w:div w:id="1136410001">
      <w:marLeft w:val="0"/>
      <w:marRight w:val="0"/>
      <w:marTop w:val="0"/>
      <w:marBottom w:val="0"/>
      <w:divBdr>
        <w:top w:val="none" w:sz="0" w:space="0" w:color="auto"/>
        <w:left w:val="none" w:sz="0" w:space="0" w:color="auto"/>
        <w:bottom w:val="none" w:sz="0" w:space="0" w:color="auto"/>
        <w:right w:val="none" w:sz="0" w:space="0" w:color="auto"/>
      </w:divBdr>
    </w:div>
    <w:div w:id="1136410002">
      <w:marLeft w:val="0"/>
      <w:marRight w:val="0"/>
      <w:marTop w:val="0"/>
      <w:marBottom w:val="0"/>
      <w:divBdr>
        <w:top w:val="none" w:sz="0" w:space="0" w:color="auto"/>
        <w:left w:val="none" w:sz="0" w:space="0" w:color="auto"/>
        <w:bottom w:val="none" w:sz="0" w:space="0" w:color="auto"/>
        <w:right w:val="none" w:sz="0" w:space="0" w:color="auto"/>
      </w:divBdr>
    </w:div>
    <w:div w:id="1136410003">
      <w:marLeft w:val="0"/>
      <w:marRight w:val="0"/>
      <w:marTop w:val="0"/>
      <w:marBottom w:val="0"/>
      <w:divBdr>
        <w:top w:val="none" w:sz="0" w:space="0" w:color="auto"/>
        <w:left w:val="none" w:sz="0" w:space="0" w:color="auto"/>
        <w:bottom w:val="none" w:sz="0" w:space="0" w:color="auto"/>
        <w:right w:val="none" w:sz="0" w:space="0" w:color="auto"/>
      </w:divBdr>
    </w:div>
    <w:div w:id="1136410004">
      <w:marLeft w:val="0"/>
      <w:marRight w:val="0"/>
      <w:marTop w:val="0"/>
      <w:marBottom w:val="0"/>
      <w:divBdr>
        <w:top w:val="none" w:sz="0" w:space="0" w:color="auto"/>
        <w:left w:val="none" w:sz="0" w:space="0" w:color="auto"/>
        <w:bottom w:val="none" w:sz="0" w:space="0" w:color="auto"/>
        <w:right w:val="none" w:sz="0" w:space="0" w:color="auto"/>
      </w:divBdr>
    </w:div>
    <w:div w:id="1136410005">
      <w:marLeft w:val="0"/>
      <w:marRight w:val="0"/>
      <w:marTop w:val="0"/>
      <w:marBottom w:val="0"/>
      <w:divBdr>
        <w:top w:val="none" w:sz="0" w:space="0" w:color="auto"/>
        <w:left w:val="none" w:sz="0" w:space="0" w:color="auto"/>
        <w:bottom w:val="none" w:sz="0" w:space="0" w:color="auto"/>
        <w:right w:val="none" w:sz="0" w:space="0" w:color="auto"/>
      </w:divBdr>
      <w:divsChild>
        <w:div w:id="1136409980">
          <w:marLeft w:val="0"/>
          <w:marRight w:val="0"/>
          <w:marTop w:val="0"/>
          <w:marBottom w:val="0"/>
          <w:divBdr>
            <w:top w:val="none" w:sz="0" w:space="0" w:color="auto"/>
            <w:left w:val="none" w:sz="0" w:space="0" w:color="auto"/>
            <w:bottom w:val="none" w:sz="0" w:space="0" w:color="auto"/>
            <w:right w:val="none" w:sz="0" w:space="0" w:color="auto"/>
          </w:divBdr>
        </w:div>
        <w:div w:id="1136410008">
          <w:marLeft w:val="0"/>
          <w:marRight w:val="0"/>
          <w:marTop w:val="0"/>
          <w:marBottom w:val="0"/>
          <w:divBdr>
            <w:top w:val="none" w:sz="0" w:space="0" w:color="auto"/>
            <w:left w:val="none" w:sz="0" w:space="0" w:color="auto"/>
            <w:bottom w:val="none" w:sz="0" w:space="0" w:color="auto"/>
            <w:right w:val="none" w:sz="0" w:space="0" w:color="auto"/>
          </w:divBdr>
        </w:div>
      </w:divsChild>
    </w:div>
    <w:div w:id="1136410006">
      <w:marLeft w:val="0"/>
      <w:marRight w:val="0"/>
      <w:marTop w:val="0"/>
      <w:marBottom w:val="0"/>
      <w:divBdr>
        <w:top w:val="none" w:sz="0" w:space="0" w:color="auto"/>
        <w:left w:val="none" w:sz="0" w:space="0" w:color="auto"/>
        <w:bottom w:val="none" w:sz="0" w:space="0" w:color="auto"/>
        <w:right w:val="none" w:sz="0" w:space="0" w:color="auto"/>
      </w:divBdr>
    </w:div>
    <w:div w:id="1136410007">
      <w:marLeft w:val="0"/>
      <w:marRight w:val="0"/>
      <w:marTop w:val="0"/>
      <w:marBottom w:val="0"/>
      <w:divBdr>
        <w:top w:val="none" w:sz="0" w:space="0" w:color="auto"/>
        <w:left w:val="none" w:sz="0" w:space="0" w:color="auto"/>
        <w:bottom w:val="none" w:sz="0" w:space="0" w:color="auto"/>
        <w:right w:val="none" w:sz="0" w:space="0" w:color="auto"/>
      </w:divBdr>
    </w:div>
    <w:div w:id="1136410009">
      <w:marLeft w:val="0"/>
      <w:marRight w:val="0"/>
      <w:marTop w:val="0"/>
      <w:marBottom w:val="0"/>
      <w:divBdr>
        <w:top w:val="none" w:sz="0" w:space="0" w:color="auto"/>
        <w:left w:val="none" w:sz="0" w:space="0" w:color="auto"/>
        <w:bottom w:val="none" w:sz="0" w:space="0" w:color="auto"/>
        <w:right w:val="none" w:sz="0" w:space="0" w:color="auto"/>
      </w:divBdr>
    </w:div>
    <w:div w:id="1136410010">
      <w:marLeft w:val="0"/>
      <w:marRight w:val="0"/>
      <w:marTop w:val="0"/>
      <w:marBottom w:val="0"/>
      <w:divBdr>
        <w:top w:val="none" w:sz="0" w:space="0" w:color="auto"/>
        <w:left w:val="none" w:sz="0" w:space="0" w:color="auto"/>
        <w:bottom w:val="none" w:sz="0" w:space="0" w:color="auto"/>
        <w:right w:val="none" w:sz="0" w:space="0" w:color="auto"/>
      </w:divBdr>
    </w:div>
    <w:div w:id="1136410011">
      <w:marLeft w:val="0"/>
      <w:marRight w:val="0"/>
      <w:marTop w:val="0"/>
      <w:marBottom w:val="0"/>
      <w:divBdr>
        <w:top w:val="none" w:sz="0" w:space="0" w:color="auto"/>
        <w:left w:val="none" w:sz="0" w:space="0" w:color="auto"/>
        <w:bottom w:val="none" w:sz="0" w:space="0" w:color="auto"/>
        <w:right w:val="none" w:sz="0" w:space="0" w:color="auto"/>
      </w:divBdr>
    </w:div>
    <w:div w:id="1136410012">
      <w:marLeft w:val="0"/>
      <w:marRight w:val="0"/>
      <w:marTop w:val="0"/>
      <w:marBottom w:val="0"/>
      <w:divBdr>
        <w:top w:val="none" w:sz="0" w:space="0" w:color="auto"/>
        <w:left w:val="none" w:sz="0" w:space="0" w:color="auto"/>
        <w:bottom w:val="none" w:sz="0" w:space="0" w:color="auto"/>
        <w:right w:val="none" w:sz="0" w:space="0" w:color="auto"/>
      </w:divBdr>
    </w:div>
    <w:div w:id="1136410013">
      <w:marLeft w:val="0"/>
      <w:marRight w:val="0"/>
      <w:marTop w:val="0"/>
      <w:marBottom w:val="0"/>
      <w:divBdr>
        <w:top w:val="none" w:sz="0" w:space="0" w:color="auto"/>
        <w:left w:val="none" w:sz="0" w:space="0" w:color="auto"/>
        <w:bottom w:val="none" w:sz="0" w:space="0" w:color="auto"/>
        <w:right w:val="none" w:sz="0" w:space="0" w:color="auto"/>
      </w:divBdr>
    </w:div>
    <w:div w:id="1136410014">
      <w:marLeft w:val="0"/>
      <w:marRight w:val="0"/>
      <w:marTop w:val="0"/>
      <w:marBottom w:val="0"/>
      <w:divBdr>
        <w:top w:val="none" w:sz="0" w:space="0" w:color="auto"/>
        <w:left w:val="none" w:sz="0" w:space="0" w:color="auto"/>
        <w:bottom w:val="none" w:sz="0" w:space="0" w:color="auto"/>
        <w:right w:val="none" w:sz="0" w:space="0" w:color="auto"/>
      </w:divBdr>
    </w:div>
    <w:div w:id="1136410015">
      <w:marLeft w:val="0"/>
      <w:marRight w:val="0"/>
      <w:marTop w:val="0"/>
      <w:marBottom w:val="0"/>
      <w:divBdr>
        <w:top w:val="none" w:sz="0" w:space="0" w:color="auto"/>
        <w:left w:val="none" w:sz="0" w:space="0" w:color="auto"/>
        <w:bottom w:val="none" w:sz="0" w:space="0" w:color="auto"/>
        <w:right w:val="none" w:sz="0" w:space="0" w:color="auto"/>
      </w:divBdr>
    </w:div>
    <w:div w:id="1136410016">
      <w:marLeft w:val="0"/>
      <w:marRight w:val="0"/>
      <w:marTop w:val="0"/>
      <w:marBottom w:val="0"/>
      <w:divBdr>
        <w:top w:val="none" w:sz="0" w:space="0" w:color="auto"/>
        <w:left w:val="none" w:sz="0" w:space="0" w:color="auto"/>
        <w:bottom w:val="none" w:sz="0" w:space="0" w:color="auto"/>
        <w:right w:val="none" w:sz="0" w:space="0" w:color="auto"/>
      </w:divBdr>
    </w:div>
    <w:div w:id="1136410017">
      <w:marLeft w:val="0"/>
      <w:marRight w:val="0"/>
      <w:marTop w:val="0"/>
      <w:marBottom w:val="0"/>
      <w:divBdr>
        <w:top w:val="none" w:sz="0" w:space="0" w:color="auto"/>
        <w:left w:val="none" w:sz="0" w:space="0" w:color="auto"/>
        <w:bottom w:val="none" w:sz="0" w:space="0" w:color="auto"/>
        <w:right w:val="none" w:sz="0" w:space="0" w:color="auto"/>
      </w:divBdr>
    </w:div>
    <w:div w:id="1136410018">
      <w:marLeft w:val="0"/>
      <w:marRight w:val="0"/>
      <w:marTop w:val="0"/>
      <w:marBottom w:val="0"/>
      <w:divBdr>
        <w:top w:val="none" w:sz="0" w:space="0" w:color="auto"/>
        <w:left w:val="none" w:sz="0" w:space="0" w:color="auto"/>
        <w:bottom w:val="none" w:sz="0" w:space="0" w:color="auto"/>
        <w:right w:val="none" w:sz="0" w:space="0" w:color="auto"/>
      </w:divBdr>
    </w:div>
    <w:div w:id="1136410019">
      <w:marLeft w:val="0"/>
      <w:marRight w:val="0"/>
      <w:marTop w:val="0"/>
      <w:marBottom w:val="0"/>
      <w:divBdr>
        <w:top w:val="none" w:sz="0" w:space="0" w:color="auto"/>
        <w:left w:val="none" w:sz="0" w:space="0" w:color="auto"/>
        <w:bottom w:val="none" w:sz="0" w:space="0" w:color="auto"/>
        <w:right w:val="none" w:sz="0" w:space="0" w:color="auto"/>
      </w:divBdr>
    </w:div>
    <w:div w:id="1136410020">
      <w:marLeft w:val="0"/>
      <w:marRight w:val="0"/>
      <w:marTop w:val="0"/>
      <w:marBottom w:val="0"/>
      <w:divBdr>
        <w:top w:val="none" w:sz="0" w:space="0" w:color="auto"/>
        <w:left w:val="none" w:sz="0" w:space="0" w:color="auto"/>
        <w:bottom w:val="none" w:sz="0" w:space="0" w:color="auto"/>
        <w:right w:val="none" w:sz="0" w:space="0" w:color="auto"/>
      </w:divBdr>
    </w:div>
    <w:div w:id="1136410021">
      <w:marLeft w:val="0"/>
      <w:marRight w:val="0"/>
      <w:marTop w:val="0"/>
      <w:marBottom w:val="0"/>
      <w:divBdr>
        <w:top w:val="none" w:sz="0" w:space="0" w:color="auto"/>
        <w:left w:val="none" w:sz="0" w:space="0" w:color="auto"/>
        <w:bottom w:val="none" w:sz="0" w:space="0" w:color="auto"/>
        <w:right w:val="none" w:sz="0" w:space="0" w:color="auto"/>
      </w:divBdr>
    </w:div>
    <w:div w:id="1136410022">
      <w:marLeft w:val="0"/>
      <w:marRight w:val="0"/>
      <w:marTop w:val="0"/>
      <w:marBottom w:val="0"/>
      <w:divBdr>
        <w:top w:val="none" w:sz="0" w:space="0" w:color="auto"/>
        <w:left w:val="none" w:sz="0" w:space="0" w:color="auto"/>
        <w:bottom w:val="none" w:sz="0" w:space="0" w:color="auto"/>
        <w:right w:val="none" w:sz="0" w:space="0" w:color="auto"/>
      </w:divBdr>
    </w:div>
    <w:div w:id="1136410023">
      <w:marLeft w:val="0"/>
      <w:marRight w:val="0"/>
      <w:marTop w:val="0"/>
      <w:marBottom w:val="0"/>
      <w:divBdr>
        <w:top w:val="none" w:sz="0" w:space="0" w:color="auto"/>
        <w:left w:val="none" w:sz="0" w:space="0" w:color="auto"/>
        <w:bottom w:val="none" w:sz="0" w:space="0" w:color="auto"/>
        <w:right w:val="none" w:sz="0" w:space="0" w:color="auto"/>
      </w:divBdr>
      <w:divsChild>
        <w:div w:id="1136410031">
          <w:marLeft w:val="0"/>
          <w:marRight w:val="0"/>
          <w:marTop w:val="34"/>
          <w:marBottom w:val="34"/>
          <w:divBdr>
            <w:top w:val="none" w:sz="0" w:space="0" w:color="auto"/>
            <w:left w:val="none" w:sz="0" w:space="0" w:color="auto"/>
            <w:bottom w:val="none" w:sz="0" w:space="0" w:color="auto"/>
            <w:right w:val="none" w:sz="0" w:space="0" w:color="auto"/>
          </w:divBdr>
        </w:div>
      </w:divsChild>
    </w:div>
    <w:div w:id="1136410024">
      <w:marLeft w:val="0"/>
      <w:marRight w:val="0"/>
      <w:marTop w:val="0"/>
      <w:marBottom w:val="0"/>
      <w:divBdr>
        <w:top w:val="none" w:sz="0" w:space="0" w:color="auto"/>
        <w:left w:val="none" w:sz="0" w:space="0" w:color="auto"/>
        <w:bottom w:val="none" w:sz="0" w:space="0" w:color="auto"/>
        <w:right w:val="none" w:sz="0" w:space="0" w:color="auto"/>
      </w:divBdr>
      <w:divsChild>
        <w:div w:id="1136410032">
          <w:marLeft w:val="0"/>
          <w:marRight w:val="0"/>
          <w:marTop w:val="34"/>
          <w:marBottom w:val="34"/>
          <w:divBdr>
            <w:top w:val="none" w:sz="0" w:space="0" w:color="auto"/>
            <w:left w:val="none" w:sz="0" w:space="0" w:color="auto"/>
            <w:bottom w:val="none" w:sz="0" w:space="0" w:color="auto"/>
            <w:right w:val="none" w:sz="0" w:space="0" w:color="auto"/>
          </w:divBdr>
        </w:div>
      </w:divsChild>
    </w:div>
    <w:div w:id="1136410025">
      <w:marLeft w:val="0"/>
      <w:marRight w:val="0"/>
      <w:marTop w:val="0"/>
      <w:marBottom w:val="0"/>
      <w:divBdr>
        <w:top w:val="none" w:sz="0" w:space="0" w:color="auto"/>
        <w:left w:val="none" w:sz="0" w:space="0" w:color="auto"/>
        <w:bottom w:val="none" w:sz="0" w:space="0" w:color="auto"/>
        <w:right w:val="none" w:sz="0" w:space="0" w:color="auto"/>
      </w:divBdr>
    </w:div>
    <w:div w:id="1136410027">
      <w:marLeft w:val="0"/>
      <w:marRight w:val="0"/>
      <w:marTop w:val="0"/>
      <w:marBottom w:val="0"/>
      <w:divBdr>
        <w:top w:val="none" w:sz="0" w:space="0" w:color="auto"/>
        <w:left w:val="none" w:sz="0" w:space="0" w:color="auto"/>
        <w:bottom w:val="none" w:sz="0" w:space="0" w:color="auto"/>
        <w:right w:val="none" w:sz="0" w:space="0" w:color="auto"/>
      </w:divBdr>
      <w:divsChild>
        <w:div w:id="1136410029">
          <w:marLeft w:val="0"/>
          <w:marRight w:val="0"/>
          <w:marTop w:val="34"/>
          <w:marBottom w:val="34"/>
          <w:divBdr>
            <w:top w:val="none" w:sz="0" w:space="0" w:color="auto"/>
            <w:left w:val="none" w:sz="0" w:space="0" w:color="auto"/>
            <w:bottom w:val="none" w:sz="0" w:space="0" w:color="auto"/>
            <w:right w:val="none" w:sz="0" w:space="0" w:color="auto"/>
          </w:divBdr>
        </w:div>
      </w:divsChild>
    </w:div>
    <w:div w:id="1136410028">
      <w:marLeft w:val="0"/>
      <w:marRight w:val="0"/>
      <w:marTop w:val="0"/>
      <w:marBottom w:val="0"/>
      <w:divBdr>
        <w:top w:val="none" w:sz="0" w:space="0" w:color="auto"/>
        <w:left w:val="none" w:sz="0" w:space="0" w:color="auto"/>
        <w:bottom w:val="none" w:sz="0" w:space="0" w:color="auto"/>
        <w:right w:val="none" w:sz="0" w:space="0" w:color="auto"/>
      </w:divBdr>
    </w:div>
    <w:div w:id="1136410030">
      <w:marLeft w:val="0"/>
      <w:marRight w:val="0"/>
      <w:marTop w:val="0"/>
      <w:marBottom w:val="0"/>
      <w:divBdr>
        <w:top w:val="none" w:sz="0" w:space="0" w:color="auto"/>
        <w:left w:val="none" w:sz="0" w:space="0" w:color="auto"/>
        <w:bottom w:val="none" w:sz="0" w:space="0" w:color="auto"/>
        <w:right w:val="none" w:sz="0" w:space="0" w:color="auto"/>
      </w:divBdr>
      <w:divsChild>
        <w:div w:id="1136410026">
          <w:marLeft w:val="0"/>
          <w:marRight w:val="0"/>
          <w:marTop w:val="34"/>
          <w:marBottom w:val="34"/>
          <w:divBdr>
            <w:top w:val="none" w:sz="0" w:space="0" w:color="auto"/>
            <w:left w:val="none" w:sz="0" w:space="0" w:color="auto"/>
            <w:bottom w:val="none" w:sz="0" w:space="0" w:color="auto"/>
            <w:right w:val="none" w:sz="0" w:space="0" w:color="auto"/>
          </w:divBdr>
        </w:div>
      </w:divsChild>
    </w:div>
    <w:div w:id="1136410033">
      <w:marLeft w:val="0"/>
      <w:marRight w:val="0"/>
      <w:marTop w:val="0"/>
      <w:marBottom w:val="0"/>
      <w:divBdr>
        <w:top w:val="none" w:sz="0" w:space="0" w:color="auto"/>
        <w:left w:val="none" w:sz="0" w:space="0" w:color="auto"/>
        <w:bottom w:val="none" w:sz="0" w:space="0" w:color="auto"/>
        <w:right w:val="none" w:sz="0" w:space="0" w:color="auto"/>
      </w:divBdr>
    </w:div>
    <w:div w:id="1136410034">
      <w:marLeft w:val="0"/>
      <w:marRight w:val="0"/>
      <w:marTop w:val="0"/>
      <w:marBottom w:val="0"/>
      <w:divBdr>
        <w:top w:val="none" w:sz="0" w:space="0" w:color="auto"/>
        <w:left w:val="none" w:sz="0" w:space="0" w:color="auto"/>
        <w:bottom w:val="none" w:sz="0" w:space="0" w:color="auto"/>
        <w:right w:val="none" w:sz="0" w:space="0" w:color="auto"/>
      </w:divBdr>
    </w:div>
    <w:div w:id="1136410035">
      <w:marLeft w:val="0"/>
      <w:marRight w:val="0"/>
      <w:marTop w:val="0"/>
      <w:marBottom w:val="0"/>
      <w:divBdr>
        <w:top w:val="none" w:sz="0" w:space="0" w:color="auto"/>
        <w:left w:val="none" w:sz="0" w:space="0" w:color="auto"/>
        <w:bottom w:val="none" w:sz="0" w:space="0" w:color="auto"/>
        <w:right w:val="none" w:sz="0" w:space="0" w:color="auto"/>
      </w:divBdr>
    </w:div>
    <w:div w:id="1136410036">
      <w:marLeft w:val="0"/>
      <w:marRight w:val="0"/>
      <w:marTop w:val="0"/>
      <w:marBottom w:val="0"/>
      <w:divBdr>
        <w:top w:val="none" w:sz="0" w:space="0" w:color="auto"/>
        <w:left w:val="none" w:sz="0" w:space="0" w:color="auto"/>
        <w:bottom w:val="none" w:sz="0" w:space="0" w:color="auto"/>
        <w:right w:val="none" w:sz="0" w:space="0" w:color="auto"/>
      </w:divBdr>
    </w:div>
    <w:div w:id="1136410038">
      <w:marLeft w:val="0"/>
      <w:marRight w:val="0"/>
      <w:marTop w:val="0"/>
      <w:marBottom w:val="0"/>
      <w:divBdr>
        <w:top w:val="none" w:sz="0" w:space="0" w:color="auto"/>
        <w:left w:val="none" w:sz="0" w:space="0" w:color="auto"/>
        <w:bottom w:val="none" w:sz="0" w:space="0" w:color="auto"/>
        <w:right w:val="none" w:sz="0" w:space="0" w:color="auto"/>
      </w:divBdr>
    </w:div>
    <w:div w:id="1136410039">
      <w:marLeft w:val="0"/>
      <w:marRight w:val="0"/>
      <w:marTop w:val="0"/>
      <w:marBottom w:val="0"/>
      <w:divBdr>
        <w:top w:val="none" w:sz="0" w:space="0" w:color="auto"/>
        <w:left w:val="none" w:sz="0" w:space="0" w:color="auto"/>
        <w:bottom w:val="none" w:sz="0" w:space="0" w:color="auto"/>
        <w:right w:val="none" w:sz="0" w:space="0" w:color="auto"/>
      </w:divBdr>
    </w:div>
    <w:div w:id="1136410040">
      <w:marLeft w:val="0"/>
      <w:marRight w:val="0"/>
      <w:marTop w:val="0"/>
      <w:marBottom w:val="0"/>
      <w:divBdr>
        <w:top w:val="none" w:sz="0" w:space="0" w:color="auto"/>
        <w:left w:val="none" w:sz="0" w:space="0" w:color="auto"/>
        <w:bottom w:val="none" w:sz="0" w:space="0" w:color="auto"/>
        <w:right w:val="none" w:sz="0" w:space="0" w:color="auto"/>
      </w:divBdr>
    </w:div>
    <w:div w:id="1136410041">
      <w:marLeft w:val="0"/>
      <w:marRight w:val="0"/>
      <w:marTop w:val="0"/>
      <w:marBottom w:val="0"/>
      <w:divBdr>
        <w:top w:val="none" w:sz="0" w:space="0" w:color="auto"/>
        <w:left w:val="none" w:sz="0" w:space="0" w:color="auto"/>
        <w:bottom w:val="none" w:sz="0" w:space="0" w:color="auto"/>
        <w:right w:val="none" w:sz="0" w:space="0" w:color="auto"/>
      </w:divBdr>
    </w:div>
    <w:div w:id="1136410042">
      <w:marLeft w:val="0"/>
      <w:marRight w:val="0"/>
      <w:marTop w:val="0"/>
      <w:marBottom w:val="0"/>
      <w:divBdr>
        <w:top w:val="none" w:sz="0" w:space="0" w:color="auto"/>
        <w:left w:val="none" w:sz="0" w:space="0" w:color="auto"/>
        <w:bottom w:val="none" w:sz="0" w:space="0" w:color="auto"/>
        <w:right w:val="none" w:sz="0" w:space="0" w:color="auto"/>
      </w:divBdr>
    </w:div>
    <w:div w:id="1136410043">
      <w:marLeft w:val="0"/>
      <w:marRight w:val="0"/>
      <w:marTop w:val="0"/>
      <w:marBottom w:val="0"/>
      <w:divBdr>
        <w:top w:val="none" w:sz="0" w:space="0" w:color="auto"/>
        <w:left w:val="none" w:sz="0" w:space="0" w:color="auto"/>
        <w:bottom w:val="none" w:sz="0" w:space="0" w:color="auto"/>
        <w:right w:val="none" w:sz="0" w:space="0" w:color="auto"/>
      </w:divBdr>
    </w:div>
    <w:div w:id="1136410044">
      <w:marLeft w:val="0"/>
      <w:marRight w:val="0"/>
      <w:marTop w:val="0"/>
      <w:marBottom w:val="0"/>
      <w:divBdr>
        <w:top w:val="none" w:sz="0" w:space="0" w:color="auto"/>
        <w:left w:val="none" w:sz="0" w:space="0" w:color="auto"/>
        <w:bottom w:val="none" w:sz="0" w:space="0" w:color="auto"/>
        <w:right w:val="none" w:sz="0" w:space="0" w:color="auto"/>
      </w:divBdr>
    </w:div>
    <w:div w:id="1136410045">
      <w:marLeft w:val="0"/>
      <w:marRight w:val="0"/>
      <w:marTop w:val="0"/>
      <w:marBottom w:val="0"/>
      <w:divBdr>
        <w:top w:val="none" w:sz="0" w:space="0" w:color="auto"/>
        <w:left w:val="none" w:sz="0" w:space="0" w:color="auto"/>
        <w:bottom w:val="none" w:sz="0" w:space="0" w:color="auto"/>
        <w:right w:val="none" w:sz="0" w:space="0" w:color="auto"/>
      </w:divBdr>
    </w:div>
    <w:div w:id="1136410046">
      <w:marLeft w:val="0"/>
      <w:marRight w:val="0"/>
      <w:marTop w:val="0"/>
      <w:marBottom w:val="0"/>
      <w:divBdr>
        <w:top w:val="none" w:sz="0" w:space="0" w:color="auto"/>
        <w:left w:val="none" w:sz="0" w:space="0" w:color="auto"/>
        <w:bottom w:val="none" w:sz="0" w:space="0" w:color="auto"/>
        <w:right w:val="none" w:sz="0" w:space="0" w:color="auto"/>
      </w:divBdr>
    </w:div>
    <w:div w:id="1136410047">
      <w:marLeft w:val="0"/>
      <w:marRight w:val="0"/>
      <w:marTop w:val="0"/>
      <w:marBottom w:val="0"/>
      <w:divBdr>
        <w:top w:val="none" w:sz="0" w:space="0" w:color="auto"/>
        <w:left w:val="none" w:sz="0" w:space="0" w:color="auto"/>
        <w:bottom w:val="none" w:sz="0" w:space="0" w:color="auto"/>
        <w:right w:val="none" w:sz="0" w:space="0" w:color="auto"/>
      </w:divBdr>
    </w:div>
    <w:div w:id="1136410048">
      <w:marLeft w:val="0"/>
      <w:marRight w:val="0"/>
      <w:marTop w:val="0"/>
      <w:marBottom w:val="0"/>
      <w:divBdr>
        <w:top w:val="none" w:sz="0" w:space="0" w:color="auto"/>
        <w:left w:val="none" w:sz="0" w:space="0" w:color="auto"/>
        <w:bottom w:val="none" w:sz="0" w:space="0" w:color="auto"/>
        <w:right w:val="none" w:sz="0" w:space="0" w:color="auto"/>
      </w:divBdr>
    </w:div>
    <w:div w:id="1136410049">
      <w:marLeft w:val="0"/>
      <w:marRight w:val="0"/>
      <w:marTop w:val="0"/>
      <w:marBottom w:val="0"/>
      <w:divBdr>
        <w:top w:val="none" w:sz="0" w:space="0" w:color="auto"/>
        <w:left w:val="none" w:sz="0" w:space="0" w:color="auto"/>
        <w:bottom w:val="none" w:sz="0" w:space="0" w:color="auto"/>
        <w:right w:val="none" w:sz="0" w:space="0" w:color="auto"/>
      </w:divBdr>
    </w:div>
    <w:div w:id="1136410050">
      <w:marLeft w:val="0"/>
      <w:marRight w:val="0"/>
      <w:marTop w:val="0"/>
      <w:marBottom w:val="0"/>
      <w:divBdr>
        <w:top w:val="none" w:sz="0" w:space="0" w:color="auto"/>
        <w:left w:val="none" w:sz="0" w:space="0" w:color="auto"/>
        <w:bottom w:val="none" w:sz="0" w:space="0" w:color="auto"/>
        <w:right w:val="none" w:sz="0" w:space="0" w:color="auto"/>
      </w:divBdr>
      <w:divsChild>
        <w:div w:id="1136409991">
          <w:marLeft w:val="0"/>
          <w:marRight w:val="0"/>
          <w:marTop w:val="100"/>
          <w:marBottom w:val="100"/>
          <w:divBdr>
            <w:top w:val="none" w:sz="0" w:space="0" w:color="auto"/>
            <w:left w:val="none" w:sz="0" w:space="0" w:color="auto"/>
            <w:bottom w:val="none" w:sz="0" w:space="0" w:color="auto"/>
            <w:right w:val="none" w:sz="0" w:space="0" w:color="auto"/>
          </w:divBdr>
          <w:divsChild>
            <w:div w:id="1136410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6410051">
      <w:marLeft w:val="0"/>
      <w:marRight w:val="0"/>
      <w:marTop w:val="0"/>
      <w:marBottom w:val="0"/>
      <w:divBdr>
        <w:top w:val="none" w:sz="0" w:space="0" w:color="auto"/>
        <w:left w:val="none" w:sz="0" w:space="0" w:color="auto"/>
        <w:bottom w:val="none" w:sz="0" w:space="0" w:color="auto"/>
        <w:right w:val="none" w:sz="0" w:space="0" w:color="auto"/>
      </w:divBdr>
    </w:div>
    <w:div w:id="1185366225">
      <w:bodyDiv w:val="1"/>
      <w:marLeft w:val="0"/>
      <w:marRight w:val="0"/>
      <w:marTop w:val="0"/>
      <w:marBottom w:val="0"/>
      <w:divBdr>
        <w:top w:val="none" w:sz="0" w:space="0" w:color="auto"/>
        <w:left w:val="none" w:sz="0" w:space="0" w:color="auto"/>
        <w:bottom w:val="none" w:sz="0" w:space="0" w:color="auto"/>
        <w:right w:val="none" w:sz="0" w:space="0" w:color="auto"/>
      </w:divBdr>
    </w:div>
    <w:div w:id="1677032378">
      <w:bodyDiv w:val="1"/>
      <w:marLeft w:val="0"/>
      <w:marRight w:val="0"/>
      <w:marTop w:val="0"/>
      <w:marBottom w:val="0"/>
      <w:divBdr>
        <w:top w:val="none" w:sz="0" w:space="0" w:color="auto"/>
        <w:left w:val="none" w:sz="0" w:space="0" w:color="auto"/>
        <w:bottom w:val="none" w:sz="0" w:space="0" w:color="auto"/>
        <w:right w:val="none" w:sz="0" w:space="0" w:color="auto"/>
      </w:divBdr>
      <w:divsChild>
        <w:div w:id="1399286839">
          <w:marLeft w:val="0"/>
          <w:marRight w:val="0"/>
          <w:marTop w:val="0"/>
          <w:marBottom w:val="0"/>
          <w:divBdr>
            <w:top w:val="none" w:sz="0" w:space="0" w:color="auto"/>
            <w:left w:val="none" w:sz="0" w:space="0" w:color="auto"/>
            <w:bottom w:val="none" w:sz="0" w:space="0" w:color="auto"/>
            <w:right w:val="none" w:sz="0" w:space="0" w:color="auto"/>
          </w:divBdr>
        </w:div>
        <w:div w:id="349642972">
          <w:marLeft w:val="0"/>
          <w:marRight w:val="0"/>
          <w:marTop w:val="0"/>
          <w:marBottom w:val="0"/>
          <w:divBdr>
            <w:top w:val="none" w:sz="0" w:space="0" w:color="auto"/>
            <w:left w:val="none" w:sz="0" w:space="0" w:color="auto"/>
            <w:bottom w:val="none" w:sz="0" w:space="0" w:color="auto"/>
            <w:right w:val="none" w:sz="0" w:space="0" w:color="auto"/>
          </w:divBdr>
        </w:div>
        <w:div w:id="694505389">
          <w:marLeft w:val="0"/>
          <w:marRight w:val="0"/>
          <w:marTop w:val="0"/>
          <w:marBottom w:val="0"/>
          <w:divBdr>
            <w:top w:val="none" w:sz="0" w:space="0" w:color="auto"/>
            <w:left w:val="none" w:sz="0" w:space="0" w:color="auto"/>
            <w:bottom w:val="none" w:sz="0" w:space="0" w:color="auto"/>
            <w:right w:val="none" w:sz="0" w:space="0" w:color="auto"/>
          </w:divBdr>
        </w:div>
        <w:div w:id="895971658">
          <w:marLeft w:val="0"/>
          <w:marRight w:val="0"/>
          <w:marTop w:val="0"/>
          <w:marBottom w:val="0"/>
          <w:divBdr>
            <w:top w:val="none" w:sz="0" w:space="0" w:color="auto"/>
            <w:left w:val="none" w:sz="0" w:space="0" w:color="auto"/>
            <w:bottom w:val="none" w:sz="0" w:space="0" w:color="auto"/>
            <w:right w:val="none" w:sz="0" w:space="0" w:color="auto"/>
          </w:divBdr>
        </w:div>
        <w:div w:id="1224218207">
          <w:marLeft w:val="0"/>
          <w:marRight w:val="0"/>
          <w:marTop w:val="0"/>
          <w:marBottom w:val="0"/>
          <w:divBdr>
            <w:top w:val="none" w:sz="0" w:space="0" w:color="auto"/>
            <w:left w:val="none" w:sz="0" w:space="0" w:color="auto"/>
            <w:bottom w:val="none" w:sz="0" w:space="0" w:color="auto"/>
            <w:right w:val="none" w:sz="0" w:space="0" w:color="auto"/>
          </w:divBdr>
        </w:div>
        <w:div w:id="986056093">
          <w:marLeft w:val="0"/>
          <w:marRight w:val="0"/>
          <w:marTop w:val="0"/>
          <w:marBottom w:val="0"/>
          <w:divBdr>
            <w:top w:val="none" w:sz="0" w:space="0" w:color="auto"/>
            <w:left w:val="none" w:sz="0" w:space="0" w:color="auto"/>
            <w:bottom w:val="none" w:sz="0" w:space="0" w:color="auto"/>
            <w:right w:val="none" w:sz="0" w:space="0" w:color="auto"/>
          </w:divBdr>
        </w:div>
      </w:divsChild>
    </w:div>
    <w:div w:id="1767991564">
      <w:bodyDiv w:val="1"/>
      <w:marLeft w:val="0"/>
      <w:marRight w:val="0"/>
      <w:marTop w:val="0"/>
      <w:marBottom w:val="0"/>
      <w:divBdr>
        <w:top w:val="none" w:sz="0" w:space="0" w:color="auto"/>
        <w:left w:val="none" w:sz="0" w:space="0" w:color="auto"/>
        <w:bottom w:val="none" w:sz="0" w:space="0" w:color="auto"/>
        <w:right w:val="none" w:sz="0" w:space="0" w:color="auto"/>
      </w:divBdr>
      <w:divsChild>
        <w:div w:id="1588730521">
          <w:marLeft w:val="0"/>
          <w:marRight w:val="0"/>
          <w:marTop w:val="0"/>
          <w:marBottom w:val="0"/>
          <w:divBdr>
            <w:top w:val="none" w:sz="0" w:space="0" w:color="auto"/>
            <w:left w:val="none" w:sz="0" w:space="0" w:color="auto"/>
            <w:bottom w:val="none" w:sz="0" w:space="0" w:color="auto"/>
            <w:right w:val="none" w:sz="0" w:space="0" w:color="auto"/>
          </w:divBdr>
        </w:div>
      </w:divsChild>
    </w:div>
    <w:div w:id="2041011741">
      <w:bodyDiv w:val="1"/>
      <w:marLeft w:val="0"/>
      <w:marRight w:val="0"/>
      <w:marTop w:val="0"/>
      <w:marBottom w:val="0"/>
      <w:divBdr>
        <w:top w:val="none" w:sz="0" w:space="0" w:color="auto"/>
        <w:left w:val="none" w:sz="0" w:space="0" w:color="auto"/>
        <w:bottom w:val="none" w:sz="0" w:space="0" w:color="auto"/>
        <w:right w:val="none" w:sz="0" w:space="0" w:color="auto"/>
      </w:divBdr>
      <w:divsChild>
        <w:div w:id="143355549">
          <w:marLeft w:val="0"/>
          <w:marRight w:val="0"/>
          <w:marTop w:val="0"/>
          <w:marBottom w:val="0"/>
          <w:divBdr>
            <w:top w:val="none" w:sz="0" w:space="0" w:color="auto"/>
            <w:left w:val="none" w:sz="0" w:space="0" w:color="auto"/>
            <w:bottom w:val="none" w:sz="0" w:space="0" w:color="auto"/>
            <w:right w:val="none" w:sz="0" w:space="0" w:color="auto"/>
          </w:divBdr>
        </w:div>
        <w:div w:id="678625374">
          <w:marLeft w:val="0"/>
          <w:marRight w:val="0"/>
          <w:marTop w:val="0"/>
          <w:marBottom w:val="0"/>
          <w:divBdr>
            <w:top w:val="none" w:sz="0" w:space="0" w:color="auto"/>
            <w:left w:val="none" w:sz="0" w:space="0" w:color="auto"/>
            <w:bottom w:val="none" w:sz="0" w:space="0" w:color="auto"/>
            <w:right w:val="none" w:sz="0" w:space="0" w:color="auto"/>
          </w:divBdr>
        </w:div>
        <w:div w:id="526256159">
          <w:marLeft w:val="0"/>
          <w:marRight w:val="0"/>
          <w:marTop w:val="0"/>
          <w:marBottom w:val="0"/>
          <w:divBdr>
            <w:top w:val="none" w:sz="0" w:space="0" w:color="auto"/>
            <w:left w:val="none" w:sz="0" w:space="0" w:color="auto"/>
            <w:bottom w:val="none" w:sz="0" w:space="0" w:color="auto"/>
            <w:right w:val="none" w:sz="0" w:space="0" w:color="auto"/>
          </w:divBdr>
        </w:div>
        <w:div w:id="682895597">
          <w:marLeft w:val="0"/>
          <w:marRight w:val="0"/>
          <w:marTop w:val="0"/>
          <w:marBottom w:val="0"/>
          <w:divBdr>
            <w:top w:val="none" w:sz="0" w:space="0" w:color="auto"/>
            <w:left w:val="none" w:sz="0" w:space="0" w:color="auto"/>
            <w:bottom w:val="none" w:sz="0" w:space="0" w:color="auto"/>
            <w:right w:val="none" w:sz="0" w:space="0" w:color="auto"/>
          </w:divBdr>
        </w:div>
        <w:div w:id="223490249">
          <w:marLeft w:val="0"/>
          <w:marRight w:val="0"/>
          <w:marTop w:val="0"/>
          <w:marBottom w:val="0"/>
          <w:divBdr>
            <w:top w:val="none" w:sz="0" w:space="0" w:color="auto"/>
            <w:left w:val="none" w:sz="0" w:space="0" w:color="auto"/>
            <w:bottom w:val="none" w:sz="0" w:space="0" w:color="auto"/>
            <w:right w:val="none" w:sz="0" w:space="0" w:color="auto"/>
          </w:divBdr>
        </w:div>
        <w:div w:id="49121916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ncbi.nlm.nih.gov/projects/sviewer/?id=NM_000684.2&amp;search=NM_000684.2:c.145A%3eG&amp;v=1:100&amp;content=5" TargetMode="External"/><Relationship Id="rId18" Type="http://schemas.openxmlformats.org/officeDocument/2006/relationships/image" Target="media/image1.png"/><Relationship Id="rId26" Type="http://schemas.openxmlformats.org/officeDocument/2006/relationships/image" Target="media/image6.emf"/><Relationship Id="rId39" Type="http://schemas.openxmlformats.org/officeDocument/2006/relationships/oleObject" Target="embeddings/oleObject2.bin"/><Relationship Id="rId21" Type="http://schemas.openxmlformats.org/officeDocument/2006/relationships/image" Target="media/image4.png"/><Relationship Id="rId34" Type="http://schemas.openxmlformats.org/officeDocument/2006/relationships/image" Target="media/image12.png"/><Relationship Id="rId42" Type="http://schemas.openxmlformats.org/officeDocument/2006/relationships/image" Target="media/image17.wmf"/><Relationship Id="rId47" Type="http://schemas.openxmlformats.org/officeDocument/2006/relationships/hyperlink" Target="https://www.ncbi.nlm.nih.gov/projects/sviewer/?id=NM_000684.2&amp;search=NM_000684.2:c.145A%3eG&amp;v=1:100&amp;content=5" TargetMode="External"/><Relationship Id="rId50" Type="http://schemas.openxmlformats.org/officeDocument/2006/relationships/oleObject" Target="embeddings/oleObject6.bin"/><Relationship Id="rId55" Type="http://schemas.openxmlformats.org/officeDocument/2006/relationships/hyperlink" Target="http://dx.doi.org/10.1155/2016/2157583"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ncbi.nlm.nih.gov/projects/sviewer/?id=NM_000684.2&amp;search=NM_000684.2:c.145A%3eG&amp;v=1:100&amp;content=5" TargetMode="External"/><Relationship Id="rId20" Type="http://schemas.openxmlformats.org/officeDocument/2006/relationships/image" Target="media/image3.png"/><Relationship Id="rId29" Type="http://schemas.openxmlformats.org/officeDocument/2006/relationships/image" Target="media/image7.emf"/><Relationship Id="rId41" Type="http://schemas.openxmlformats.org/officeDocument/2006/relationships/oleObject" Target="embeddings/oleObject3.bin"/><Relationship Id="rId54" Type="http://schemas.openxmlformats.org/officeDocument/2006/relationships/hyperlink" Target="https://www.ncbi.nlm.nih.gov/pubmed/28980368" TargetMode="External"/><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cbi.nlm.nih.gov/projects/sviewer/?id=NM_000684.2&amp;search=NM_000684.2:c.145A%3eG&amp;v=1:100&amp;content=5" TargetMode="External"/><Relationship Id="rId24" Type="http://schemas.openxmlformats.org/officeDocument/2006/relationships/hyperlink" Target="https://www.ncbi.nlm.nih.gov/projects/sviewer/?id=NM_000684.2&amp;search=NM_000684.2:c.145A%3eG&amp;v=1:100&amp;content=5" TargetMode="External"/><Relationship Id="rId32" Type="http://schemas.openxmlformats.org/officeDocument/2006/relationships/image" Target="media/image10.png"/><Relationship Id="rId37" Type="http://schemas.openxmlformats.org/officeDocument/2006/relationships/oleObject" Target="embeddings/oleObject1.bin"/><Relationship Id="rId40" Type="http://schemas.openxmlformats.org/officeDocument/2006/relationships/image" Target="media/image16.wmf"/><Relationship Id="rId45" Type="http://schemas.openxmlformats.org/officeDocument/2006/relationships/oleObject" Target="embeddings/oleObject5.bin"/><Relationship Id="rId53" Type="http://schemas.openxmlformats.org/officeDocument/2006/relationships/hyperlink" Target="https://www.ncbi.nlm.nih.gov/pubmed/29482026" TargetMode="External"/><Relationship Id="rId58" Type="http://schemas.openxmlformats.org/officeDocument/2006/relationships/hyperlink" Target="https://www.ncbi.nlm.nih.gov/pubmed/25704364" TargetMode="External"/><Relationship Id="rId5" Type="http://schemas.openxmlformats.org/officeDocument/2006/relationships/webSettings" Target="webSettings.xml"/><Relationship Id="rId15" Type="http://schemas.openxmlformats.org/officeDocument/2006/relationships/hyperlink" Target="https://www.ncbi.nlm.nih.gov/projects/sviewer/?id=NM_000684.2&amp;search=NM_000684.2:c.145A%3eG&amp;v=1:100&amp;content=5" TargetMode="External"/><Relationship Id="rId23" Type="http://schemas.openxmlformats.org/officeDocument/2006/relationships/hyperlink" Target="https://www.ncbi.nlm.nih.gov/projects/sviewer/?id=NM_000684.2&amp;search=NM_000684.2:c.145A%3eG&amp;v=1:100&amp;content=5" TargetMode="External"/><Relationship Id="rId28" Type="http://schemas.openxmlformats.org/officeDocument/2006/relationships/hyperlink" Target="https://www.ncbi.nlm.nih.gov/projects/sviewer/?id=NM_000684.2&amp;search=NM_000684.2:c.145A%3eG&amp;v=1:100&amp;content=5" TargetMode="External"/><Relationship Id="rId36" Type="http://schemas.openxmlformats.org/officeDocument/2006/relationships/image" Target="media/image14.wmf"/><Relationship Id="rId49" Type="http://schemas.openxmlformats.org/officeDocument/2006/relationships/image" Target="media/image19.wmf"/><Relationship Id="rId57" Type="http://schemas.openxmlformats.org/officeDocument/2006/relationships/hyperlink" Target="http://www.onlinejacc.org/content/75/11_Supplement_1" TargetMode="External"/><Relationship Id="rId61" Type="http://schemas.openxmlformats.org/officeDocument/2006/relationships/fontTable" Target="fontTable.xml"/><Relationship Id="rId10" Type="http://schemas.openxmlformats.org/officeDocument/2006/relationships/hyperlink" Target="https://www.ncbi.nlm.nih.gov/projects/sviewer/?id=NM_000684.2&amp;search=NM_000684.2:c.145A%3eG&amp;v=1:100&amp;content=5" TargetMode="External"/><Relationship Id="rId19" Type="http://schemas.openxmlformats.org/officeDocument/2006/relationships/image" Target="media/image2.png"/><Relationship Id="rId31" Type="http://schemas.openxmlformats.org/officeDocument/2006/relationships/image" Target="media/image9.png"/><Relationship Id="rId44" Type="http://schemas.openxmlformats.org/officeDocument/2006/relationships/image" Target="media/image18.wmf"/><Relationship Id="rId52" Type="http://schemas.openxmlformats.org/officeDocument/2006/relationships/hyperlink" Target="https://www.ncbi.nlm.nih.gov/pubmed/26913372" TargetMode="External"/><Relationship Id="rId60" Type="http://schemas.openxmlformats.org/officeDocument/2006/relationships/hyperlink" Target="https://www.ncbi.nlm.nih.gov/pubmed/24118421"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www.ncbi.nlm.nih.gov/projects/sviewer/?id=NM_000684.2&amp;search=NM_000684.2:c.145A%3eG&amp;v=1:100&amp;content=5" TargetMode="External"/><Relationship Id="rId22" Type="http://schemas.openxmlformats.org/officeDocument/2006/relationships/image" Target="media/image5.png"/><Relationship Id="rId27" Type="http://schemas.openxmlformats.org/officeDocument/2006/relationships/hyperlink" Target="https://www.ncbi.nlm.nih.gov/projects/sviewer/?id=NM_000684.2&amp;search=NM_000684.2:c.145A%3eG&amp;v=1:100&amp;content=5" TargetMode="External"/><Relationship Id="rId30" Type="http://schemas.openxmlformats.org/officeDocument/2006/relationships/image" Target="media/image8.png"/><Relationship Id="rId35" Type="http://schemas.openxmlformats.org/officeDocument/2006/relationships/image" Target="media/image13.png"/><Relationship Id="rId43" Type="http://schemas.openxmlformats.org/officeDocument/2006/relationships/oleObject" Target="embeddings/oleObject4.bin"/><Relationship Id="rId48" Type="http://schemas.openxmlformats.org/officeDocument/2006/relationships/hyperlink" Target="https://www.ncbi.nlm.nih.gov/projects/sviewer/?id=NM_000684.2&amp;search=NM_000684.2:c.145A%3eG&amp;v=1:100&amp;content=5" TargetMode="External"/><Relationship Id="rId56" Type="http://schemas.openxmlformats.org/officeDocument/2006/relationships/hyperlink" Target="http://dx.doi.org/10.1155/2013/264387" TargetMode="External"/><Relationship Id="rId8" Type="http://schemas.openxmlformats.org/officeDocument/2006/relationships/hyperlink" Target="https://www.ncbi.nlm.nih.gov/projects/sviewer/?id=NM_000684.2&amp;search=NM_000684.2:c.145A%3EG&amp;v=1:100&amp;content=5" TargetMode="External"/><Relationship Id="rId51" Type="http://schemas.openxmlformats.org/officeDocument/2006/relationships/hyperlink" Target="https://elibrary.ru/contents.asp?id=42346774" TargetMode="External"/><Relationship Id="rId3" Type="http://schemas.openxmlformats.org/officeDocument/2006/relationships/styles" Target="styles.xml"/><Relationship Id="rId12" Type="http://schemas.openxmlformats.org/officeDocument/2006/relationships/hyperlink" Target="https://www.ncbi.nlm.nih.gov/projects/sviewer/?id=NM_000684.2&amp;search=NM_000684.2:c.145A%3eG&amp;v=1:100&amp;content=5" TargetMode="External"/><Relationship Id="rId17" Type="http://schemas.openxmlformats.org/officeDocument/2006/relationships/hyperlink" Target="https://www.ncbi.nlm.nih.gov/projects/sviewer/?id=NM_000684.2&amp;search=NM_000684.2:c.145A%3eG&amp;v=1:100&amp;content=5" TargetMode="External"/><Relationship Id="rId25" Type="http://schemas.openxmlformats.org/officeDocument/2006/relationships/hyperlink" Target="https://www.ncbi.nlm.nih.gov/projects/sviewer/?id=NM_000684.2&amp;search=NM_000684.2:c.145A%3eG&amp;v=1:100&amp;content=5" TargetMode="External"/><Relationship Id="rId33" Type="http://schemas.openxmlformats.org/officeDocument/2006/relationships/image" Target="media/image11.png"/><Relationship Id="rId38" Type="http://schemas.openxmlformats.org/officeDocument/2006/relationships/image" Target="media/image15.wmf"/><Relationship Id="rId46" Type="http://schemas.openxmlformats.org/officeDocument/2006/relationships/hyperlink" Target="https://www.ncbi.nlm.nih.gov/projects/sviewer/?id=NM_000684.2&amp;search=NM_000684.2:c.145A%3eG&amp;v=1:100&amp;content=5" TargetMode="External"/><Relationship Id="rId59" Type="http://schemas.openxmlformats.org/officeDocument/2006/relationships/hyperlink" Target="http://whqlibdoc.who.in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92A5686-20F4-4355-94B0-076F507C0D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101390</Words>
  <Characters>577928</Characters>
  <Application>Microsoft Office Word</Application>
  <DocSecurity>0</DocSecurity>
  <Lines>4816</Lines>
  <Paragraphs>1355</Paragraphs>
  <ScaleCrop>false</ScaleCrop>
  <HeadingPairs>
    <vt:vector size="2" baseType="variant">
      <vt:variant>
        <vt:lpstr>Название</vt:lpstr>
      </vt:variant>
      <vt:variant>
        <vt:i4>1</vt:i4>
      </vt:variant>
    </vt:vector>
  </HeadingPairs>
  <TitlesOfParts>
    <vt:vector size="1" baseType="lpstr">
      <vt:lpstr/>
    </vt:vector>
  </TitlesOfParts>
  <Company>MultiDVD Team</Company>
  <LinksUpToDate>false</LinksUpToDate>
  <CharactersWithSpaces>677963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Пользователь User</cp:lastModifiedBy>
  <cp:revision>3</cp:revision>
  <cp:lastPrinted>2020-10-25T15:28:00Z</cp:lastPrinted>
  <dcterms:created xsi:type="dcterms:W3CDTF">2020-12-03T10:00:00Z</dcterms:created>
  <dcterms:modified xsi:type="dcterms:W3CDTF">2020-12-03T10:01:00Z</dcterms:modified>
</cp:coreProperties>
</file>